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72672C" w14:textId="5450B207" w:rsidR="00525E17" w:rsidRPr="0050103A" w:rsidRDefault="00525E17" w:rsidP="00B6098E">
      <w:pPr>
        <w:rPr>
          <w:snapToGrid w:val="0"/>
          <w:sz w:val="18"/>
          <w:szCs w:val="18"/>
          <w:lang w:eastAsia="en-US"/>
        </w:rPr>
      </w:pPr>
      <w:bookmarkStart w:id="0" w:name="_Toc243226368"/>
    </w:p>
    <w:p w14:paraId="22ECE3B8" w14:textId="77777777" w:rsidR="002803D8" w:rsidRPr="00F7122C" w:rsidRDefault="002803D8" w:rsidP="00F22257">
      <w:pPr>
        <w:rPr>
          <w:rFonts w:ascii="Calibri" w:hAnsi="Calibri"/>
          <w:snapToGrid w:val="0"/>
          <w:sz w:val="18"/>
          <w:szCs w:val="18"/>
          <w:lang w:eastAsia="en-US"/>
        </w:rPr>
      </w:pPr>
    </w:p>
    <w:p w14:paraId="74E8D06C" w14:textId="77777777" w:rsidR="002803D8" w:rsidRPr="00F7122C" w:rsidRDefault="002803D8" w:rsidP="002803D8">
      <w:pPr>
        <w:jc w:val="right"/>
        <w:rPr>
          <w:rFonts w:ascii="Calibri" w:hAnsi="Calibri"/>
          <w:snapToGrid w:val="0"/>
          <w:sz w:val="18"/>
          <w:szCs w:val="18"/>
          <w:lang w:eastAsia="en-US"/>
        </w:rPr>
      </w:pPr>
    </w:p>
    <w:p w14:paraId="2290C37C" w14:textId="77777777" w:rsidR="002803D8" w:rsidRPr="00F7122C" w:rsidRDefault="002803D8" w:rsidP="002803D8">
      <w:pPr>
        <w:jc w:val="right"/>
        <w:rPr>
          <w:rFonts w:ascii="Calibri" w:hAnsi="Calibri"/>
          <w:snapToGrid w:val="0"/>
          <w:sz w:val="18"/>
          <w:szCs w:val="18"/>
          <w:lang w:eastAsia="en-US"/>
        </w:rPr>
      </w:pPr>
    </w:p>
    <w:p w14:paraId="26A83674" w14:textId="77777777" w:rsidR="002803D8" w:rsidRPr="00F7122C" w:rsidRDefault="002803D8" w:rsidP="002803D8">
      <w:pPr>
        <w:jc w:val="right"/>
        <w:rPr>
          <w:rFonts w:ascii="Calibri" w:hAnsi="Calibri"/>
          <w:snapToGrid w:val="0"/>
          <w:sz w:val="18"/>
          <w:szCs w:val="18"/>
          <w:lang w:eastAsia="en-US"/>
        </w:rPr>
      </w:pPr>
    </w:p>
    <w:p w14:paraId="1E3DC1C8" w14:textId="77777777" w:rsidR="002803D8" w:rsidRPr="00F7122C" w:rsidRDefault="002803D8" w:rsidP="00F22257">
      <w:pPr>
        <w:rPr>
          <w:rFonts w:ascii="Calibri" w:hAnsi="Calibri"/>
          <w:snapToGrid w:val="0"/>
          <w:sz w:val="18"/>
          <w:szCs w:val="18"/>
          <w:lang w:eastAsia="en-US"/>
        </w:rPr>
      </w:pPr>
    </w:p>
    <w:p w14:paraId="423FCDA1" w14:textId="77777777" w:rsidR="002803D8" w:rsidRPr="00F7122C" w:rsidRDefault="002803D8" w:rsidP="002803D8">
      <w:pPr>
        <w:jc w:val="right"/>
        <w:rPr>
          <w:rFonts w:ascii="Calibri" w:hAnsi="Calibri"/>
          <w:snapToGrid w:val="0"/>
          <w:sz w:val="18"/>
          <w:szCs w:val="18"/>
          <w:lang w:eastAsia="en-US"/>
        </w:rPr>
      </w:pPr>
    </w:p>
    <w:p w14:paraId="24C06744" w14:textId="77777777" w:rsidR="002803D8" w:rsidRPr="00F7122C" w:rsidRDefault="002803D8" w:rsidP="002803D8">
      <w:pPr>
        <w:jc w:val="right"/>
        <w:rPr>
          <w:rFonts w:ascii="Calibri" w:hAnsi="Calibri"/>
          <w:snapToGrid w:val="0"/>
          <w:sz w:val="18"/>
          <w:szCs w:val="18"/>
          <w:lang w:eastAsia="en-US"/>
        </w:rPr>
      </w:pPr>
    </w:p>
    <w:p w14:paraId="04466403" w14:textId="77777777" w:rsidR="002803D8" w:rsidRPr="00F7122C" w:rsidRDefault="002803D8" w:rsidP="002803D8">
      <w:pPr>
        <w:jc w:val="right"/>
        <w:rPr>
          <w:rFonts w:ascii="Calibri" w:hAnsi="Calibri"/>
          <w:snapToGrid w:val="0"/>
          <w:sz w:val="18"/>
          <w:szCs w:val="18"/>
          <w:lang w:eastAsia="en-US"/>
        </w:rPr>
      </w:pPr>
    </w:p>
    <w:p w14:paraId="1B77856F" w14:textId="77777777" w:rsidR="002803D8" w:rsidRPr="00F7122C" w:rsidRDefault="002803D8" w:rsidP="002803D8">
      <w:pPr>
        <w:jc w:val="right"/>
        <w:rPr>
          <w:rFonts w:ascii="Calibri" w:hAnsi="Calibri"/>
          <w:snapToGrid w:val="0"/>
          <w:sz w:val="18"/>
          <w:szCs w:val="18"/>
          <w:lang w:eastAsia="en-US"/>
        </w:rPr>
      </w:pPr>
    </w:p>
    <w:p w14:paraId="5346AB98" w14:textId="77777777" w:rsidR="002803D8" w:rsidRPr="00F7122C" w:rsidRDefault="002803D8" w:rsidP="002803D8">
      <w:pPr>
        <w:jc w:val="right"/>
        <w:rPr>
          <w:rFonts w:ascii="Calibri" w:hAnsi="Calibri"/>
          <w:snapToGrid w:val="0"/>
          <w:sz w:val="18"/>
          <w:szCs w:val="18"/>
          <w:lang w:eastAsia="en-US"/>
        </w:rPr>
      </w:pPr>
    </w:p>
    <w:p w14:paraId="5931CFDE" w14:textId="77777777" w:rsidR="002803D8" w:rsidRPr="00F7122C" w:rsidRDefault="002803D8" w:rsidP="002803D8">
      <w:pPr>
        <w:jc w:val="right"/>
        <w:rPr>
          <w:rFonts w:ascii="Calibri" w:hAnsi="Calibri"/>
          <w:snapToGrid w:val="0"/>
          <w:sz w:val="18"/>
          <w:szCs w:val="18"/>
          <w:lang w:eastAsia="en-US"/>
        </w:rPr>
      </w:pPr>
    </w:p>
    <w:p w14:paraId="670055D5" w14:textId="77777777" w:rsidR="002803D8" w:rsidRPr="00F7122C" w:rsidRDefault="002803D8" w:rsidP="002803D8">
      <w:pPr>
        <w:jc w:val="right"/>
        <w:rPr>
          <w:rFonts w:ascii="Calibri" w:hAnsi="Calibri"/>
          <w:snapToGrid w:val="0"/>
          <w:sz w:val="18"/>
          <w:szCs w:val="18"/>
          <w:lang w:eastAsia="en-US"/>
        </w:rPr>
      </w:pPr>
    </w:p>
    <w:p w14:paraId="12E9B296" w14:textId="77777777" w:rsidR="002803D8" w:rsidRPr="00F7122C" w:rsidRDefault="002803D8" w:rsidP="002803D8">
      <w:pPr>
        <w:jc w:val="right"/>
        <w:rPr>
          <w:rFonts w:ascii="Calibri" w:hAnsi="Calibri"/>
          <w:snapToGrid w:val="0"/>
          <w:sz w:val="18"/>
          <w:szCs w:val="18"/>
          <w:lang w:eastAsia="en-US"/>
        </w:rPr>
      </w:pPr>
    </w:p>
    <w:p w14:paraId="2A74CEAE" w14:textId="77777777" w:rsidR="002803D8" w:rsidRPr="00F7122C" w:rsidRDefault="002803D8" w:rsidP="002803D8">
      <w:pPr>
        <w:jc w:val="right"/>
        <w:rPr>
          <w:rFonts w:ascii="Calibri" w:hAnsi="Calibri"/>
          <w:snapToGrid w:val="0"/>
          <w:sz w:val="18"/>
          <w:szCs w:val="18"/>
          <w:lang w:eastAsia="en-US"/>
        </w:rPr>
      </w:pPr>
    </w:p>
    <w:p w14:paraId="5E29A6CD" w14:textId="77777777" w:rsidR="002803D8" w:rsidRPr="00F7122C" w:rsidRDefault="002803D8" w:rsidP="002803D8">
      <w:pPr>
        <w:jc w:val="right"/>
        <w:rPr>
          <w:rFonts w:ascii="Calibri" w:hAnsi="Calibri"/>
          <w:snapToGrid w:val="0"/>
          <w:sz w:val="18"/>
          <w:szCs w:val="18"/>
          <w:lang w:eastAsia="en-US"/>
        </w:rPr>
      </w:pPr>
    </w:p>
    <w:p w14:paraId="7EF0EC26" w14:textId="77777777" w:rsidR="002803D8" w:rsidRPr="00F7122C" w:rsidRDefault="002803D8" w:rsidP="002803D8">
      <w:pPr>
        <w:jc w:val="right"/>
        <w:rPr>
          <w:rFonts w:ascii="Calibri" w:hAnsi="Calibri"/>
          <w:snapToGrid w:val="0"/>
          <w:sz w:val="18"/>
          <w:szCs w:val="18"/>
          <w:lang w:eastAsia="en-US"/>
        </w:rPr>
      </w:pPr>
    </w:p>
    <w:p w14:paraId="7BA05A4C" w14:textId="77777777" w:rsidR="002803D8" w:rsidRPr="00F7122C" w:rsidRDefault="002803D8" w:rsidP="002803D8">
      <w:pPr>
        <w:jc w:val="right"/>
        <w:rPr>
          <w:rFonts w:ascii="Calibri" w:hAnsi="Calibri"/>
          <w:snapToGrid w:val="0"/>
          <w:sz w:val="18"/>
          <w:szCs w:val="18"/>
          <w:lang w:eastAsia="en-US"/>
        </w:rPr>
      </w:pPr>
    </w:p>
    <w:p w14:paraId="51B51669" w14:textId="77777777" w:rsidR="002803D8" w:rsidRPr="00F7122C" w:rsidRDefault="002803D8" w:rsidP="002803D8">
      <w:pPr>
        <w:jc w:val="right"/>
        <w:rPr>
          <w:rFonts w:ascii="Calibri" w:hAnsi="Calibri"/>
          <w:snapToGrid w:val="0"/>
          <w:sz w:val="18"/>
          <w:szCs w:val="18"/>
          <w:lang w:eastAsia="en-US"/>
        </w:rPr>
      </w:pPr>
    </w:p>
    <w:p w14:paraId="2B299D47" w14:textId="53BDF7BC" w:rsidR="002803D8" w:rsidRDefault="002803D8" w:rsidP="002803D8">
      <w:pPr>
        <w:jc w:val="right"/>
        <w:rPr>
          <w:rFonts w:ascii="Calibri" w:hAnsi="Calibri"/>
          <w:b/>
          <w:sz w:val="36"/>
          <w:szCs w:val="36"/>
        </w:rPr>
      </w:pPr>
      <w:r w:rsidRPr="00F7122C">
        <w:rPr>
          <w:rFonts w:ascii="Calibri" w:hAnsi="Calibri"/>
          <w:b/>
          <w:sz w:val="36"/>
          <w:szCs w:val="36"/>
        </w:rPr>
        <w:t>Report on Progress with Implementation of the Victorian Regional Forest Agreements (RFAs)</w:t>
      </w:r>
    </w:p>
    <w:p w14:paraId="76836C2E" w14:textId="18376782" w:rsidR="003320D6" w:rsidRDefault="00A412F2" w:rsidP="002803D8">
      <w:pPr>
        <w:jc w:val="right"/>
        <w:rPr>
          <w:rFonts w:ascii="Calibri" w:hAnsi="Calibri"/>
          <w:b/>
          <w:sz w:val="24"/>
          <w:szCs w:val="24"/>
        </w:rPr>
      </w:pPr>
      <w:r>
        <w:rPr>
          <w:rFonts w:ascii="Calibri" w:hAnsi="Calibri"/>
          <w:b/>
          <w:sz w:val="24"/>
          <w:szCs w:val="24"/>
        </w:rPr>
        <w:t xml:space="preserve">Period 3: </w:t>
      </w:r>
      <w:r w:rsidR="007B2002">
        <w:rPr>
          <w:rFonts w:ascii="Calibri" w:hAnsi="Calibri"/>
          <w:b/>
          <w:sz w:val="24"/>
          <w:szCs w:val="24"/>
        </w:rPr>
        <w:t>2009</w:t>
      </w:r>
      <w:r w:rsidR="0044003C">
        <w:rPr>
          <w:rFonts w:ascii="Calibri" w:hAnsi="Calibri"/>
          <w:b/>
          <w:sz w:val="24"/>
          <w:szCs w:val="24"/>
        </w:rPr>
        <w:t>-2014</w:t>
      </w:r>
    </w:p>
    <w:p w14:paraId="2ADA142D" w14:textId="39D5CA21" w:rsidR="003320D6" w:rsidRPr="003320D6" w:rsidRDefault="003320D6" w:rsidP="002803D8">
      <w:pPr>
        <w:jc w:val="right"/>
        <w:rPr>
          <w:rFonts w:ascii="Calibri" w:hAnsi="Calibri"/>
          <w:b/>
          <w:sz w:val="24"/>
          <w:szCs w:val="24"/>
        </w:rPr>
      </w:pPr>
    </w:p>
    <w:p w14:paraId="0B44D8BE" w14:textId="77777777" w:rsidR="002803D8" w:rsidRPr="00F7122C" w:rsidRDefault="002803D8" w:rsidP="002803D8">
      <w:pPr>
        <w:jc w:val="right"/>
        <w:rPr>
          <w:rFonts w:ascii="Calibri" w:hAnsi="Calibri"/>
          <w:b/>
          <w:sz w:val="36"/>
          <w:szCs w:val="36"/>
        </w:rPr>
      </w:pPr>
      <w:r w:rsidRPr="00F7122C">
        <w:rPr>
          <w:rFonts w:ascii="Calibri" w:hAnsi="Calibri"/>
          <w:b/>
          <w:sz w:val="36"/>
          <w:szCs w:val="36"/>
        </w:rPr>
        <w:t>______________________________________________</w:t>
      </w:r>
    </w:p>
    <w:p w14:paraId="6B3BB50E" w14:textId="77777777" w:rsidR="002803D8" w:rsidRPr="00F7122C" w:rsidRDefault="002803D8" w:rsidP="002803D8">
      <w:pPr>
        <w:jc w:val="right"/>
        <w:rPr>
          <w:rFonts w:ascii="Calibri" w:hAnsi="Calibri"/>
          <w:b/>
          <w:sz w:val="36"/>
          <w:szCs w:val="36"/>
        </w:rPr>
      </w:pPr>
    </w:p>
    <w:p w14:paraId="6C9DD797" w14:textId="77777777" w:rsidR="002803D8" w:rsidRPr="00F7122C" w:rsidRDefault="002803D8" w:rsidP="002803D8">
      <w:pPr>
        <w:jc w:val="right"/>
        <w:rPr>
          <w:rFonts w:ascii="Calibri" w:hAnsi="Calibri"/>
          <w:b/>
        </w:rPr>
      </w:pPr>
      <w:r w:rsidRPr="00F7122C">
        <w:rPr>
          <w:rFonts w:ascii="Calibri" w:hAnsi="Calibri"/>
          <w:b/>
        </w:rPr>
        <w:t xml:space="preserve">East Gippsland RFA, Central Highlands RFA, North East RFA, </w:t>
      </w:r>
    </w:p>
    <w:p w14:paraId="7E649F48" w14:textId="77777777" w:rsidR="002803D8" w:rsidRPr="00F7122C" w:rsidRDefault="002803D8" w:rsidP="002803D8">
      <w:pPr>
        <w:jc w:val="right"/>
        <w:rPr>
          <w:rFonts w:ascii="Calibri" w:hAnsi="Calibri"/>
          <w:b/>
        </w:rPr>
      </w:pPr>
      <w:r w:rsidRPr="00F7122C">
        <w:rPr>
          <w:rFonts w:ascii="Calibri" w:hAnsi="Calibri"/>
          <w:b/>
        </w:rPr>
        <w:t>West Victoria RFA and Gippsland RFA</w:t>
      </w:r>
    </w:p>
    <w:p w14:paraId="753F8EDB" w14:textId="77777777" w:rsidR="002803D8" w:rsidRPr="00F7122C" w:rsidRDefault="002803D8" w:rsidP="002803D8">
      <w:pPr>
        <w:jc w:val="right"/>
        <w:rPr>
          <w:rFonts w:ascii="Calibri" w:hAnsi="Calibri"/>
          <w:b/>
        </w:rPr>
      </w:pPr>
    </w:p>
    <w:p w14:paraId="22585196" w14:textId="77777777" w:rsidR="002803D8" w:rsidRPr="00F7122C" w:rsidRDefault="002803D8" w:rsidP="002803D8">
      <w:pPr>
        <w:jc w:val="right"/>
        <w:rPr>
          <w:rFonts w:ascii="Calibri" w:hAnsi="Calibri"/>
          <w:b/>
        </w:rPr>
      </w:pPr>
    </w:p>
    <w:p w14:paraId="313E9BDE" w14:textId="77777777" w:rsidR="002803D8" w:rsidRPr="00F7122C" w:rsidRDefault="002803D8" w:rsidP="002803D8">
      <w:pPr>
        <w:jc w:val="right"/>
        <w:rPr>
          <w:rFonts w:ascii="Calibri" w:hAnsi="Calibri"/>
          <w:b/>
        </w:rPr>
      </w:pPr>
    </w:p>
    <w:p w14:paraId="49EE6C37" w14:textId="77777777" w:rsidR="002803D8" w:rsidRPr="00F7122C" w:rsidRDefault="002803D8" w:rsidP="002803D8">
      <w:pPr>
        <w:jc w:val="right"/>
        <w:rPr>
          <w:rFonts w:ascii="Calibri" w:hAnsi="Calibri"/>
          <w:b/>
        </w:rPr>
      </w:pPr>
    </w:p>
    <w:p w14:paraId="5ABA4847" w14:textId="77777777" w:rsidR="00666E74" w:rsidRPr="00F7122C" w:rsidRDefault="00666E74" w:rsidP="002803D8">
      <w:pPr>
        <w:jc w:val="right"/>
        <w:rPr>
          <w:rFonts w:ascii="Calibri" w:hAnsi="Calibri"/>
          <w:b/>
        </w:rPr>
      </w:pPr>
    </w:p>
    <w:p w14:paraId="3773C4E1" w14:textId="77777777" w:rsidR="00E05081" w:rsidRPr="00F7122C" w:rsidRDefault="00E05081" w:rsidP="002803D8">
      <w:pPr>
        <w:jc w:val="right"/>
        <w:rPr>
          <w:rFonts w:ascii="Calibri" w:hAnsi="Calibri"/>
          <w:b/>
        </w:rPr>
      </w:pPr>
    </w:p>
    <w:p w14:paraId="6F54B398" w14:textId="77777777" w:rsidR="00E05081" w:rsidRPr="00F7122C" w:rsidRDefault="00E05081" w:rsidP="002803D8">
      <w:pPr>
        <w:jc w:val="right"/>
        <w:rPr>
          <w:rFonts w:ascii="Calibri" w:hAnsi="Calibri"/>
          <w:b/>
        </w:rPr>
      </w:pPr>
    </w:p>
    <w:p w14:paraId="1F7AAF7A" w14:textId="77777777" w:rsidR="00E05081" w:rsidRPr="00F7122C" w:rsidRDefault="00E05081" w:rsidP="002803D8">
      <w:pPr>
        <w:jc w:val="right"/>
        <w:rPr>
          <w:rFonts w:ascii="Calibri" w:hAnsi="Calibri"/>
          <w:b/>
        </w:rPr>
      </w:pPr>
    </w:p>
    <w:p w14:paraId="40AAAC51" w14:textId="77777777" w:rsidR="00E05081" w:rsidRPr="00F7122C" w:rsidRDefault="00E05081" w:rsidP="002803D8">
      <w:pPr>
        <w:jc w:val="right"/>
        <w:rPr>
          <w:rFonts w:ascii="Calibri" w:hAnsi="Calibri"/>
          <w:b/>
        </w:rPr>
      </w:pPr>
    </w:p>
    <w:p w14:paraId="6EA186D3" w14:textId="7530ECE5" w:rsidR="00E05081" w:rsidRPr="00F7122C" w:rsidRDefault="00020ED1" w:rsidP="002803D8">
      <w:pPr>
        <w:jc w:val="right"/>
        <w:rPr>
          <w:rFonts w:ascii="Calibri" w:hAnsi="Calibri"/>
          <w:b/>
        </w:rPr>
      </w:pPr>
      <w:r>
        <w:rPr>
          <w:rFonts w:ascii="Calibri" w:hAnsi="Calibri"/>
          <w:b/>
        </w:rPr>
        <w:t>November</w:t>
      </w:r>
      <w:bookmarkStart w:id="1" w:name="_GoBack"/>
      <w:bookmarkEnd w:id="1"/>
      <w:r w:rsidR="00FF03CC" w:rsidRPr="00372AB0">
        <w:rPr>
          <w:rFonts w:ascii="Calibri" w:hAnsi="Calibri"/>
          <w:b/>
        </w:rPr>
        <w:t xml:space="preserve"> 2017</w:t>
      </w:r>
    </w:p>
    <w:p w14:paraId="45BE3FF8" w14:textId="77777777" w:rsidR="00666E74" w:rsidRPr="00F7122C" w:rsidRDefault="00666E74" w:rsidP="002803D8">
      <w:pPr>
        <w:jc w:val="right"/>
        <w:rPr>
          <w:rFonts w:ascii="Calibri" w:hAnsi="Calibri"/>
          <w:b/>
        </w:rPr>
      </w:pPr>
    </w:p>
    <w:p w14:paraId="2EA8D58D" w14:textId="77777777" w:rsidR="002803D8" w:rsidRPr="00F7122C" w:rsidRDefault="002803D8" w:rsidP="002803D8">
      <w:pPr>
        <w:jc w:val="right"/>
        <w:rPr>
          <w:rFonts w:ascii="Calibri" w:hAnsi="Calibri"/>
          <w:b/>
        </w:rPr>
      </w:pPr>
    </w:p>
    <w:p w14:paraId="1E154E81" w14:textId="77777777" w:rsidR="002803D8" w:rsidRPr="00F7122C" w:rsidRDefault="002803D8" w:rsidP="00F22257">
      <w:pPr>
        <w:rPr>
          <w:rFonts w:ascii="Calibri" w:hAnsi="Calibri"/>
          <w:b/>
        </w:rPr>
      </w:pPr>
    </w:p>
    <w:p w14:paraId="32715AE5" w14:textId="5BDA5BA3" w:rsidR="00525E17" w:rsidRPr="00F7122C" w:rsidRDefault="002803D8" w:rsidP="002803D8">
      <w:pPr>
        <w:jc w:val="right"/>
        <w:rPr>
          <w:rFonts w:ascii="Calibri" w:hAnsi="Calibri"/>
          <w:snapToGrid w:val="0"/>
          <w:szCs w:val="22"/>
          <w:lang w:eastAsia="en-US"/>
        </w:rPr>
      </w:pPr>
      <w:r w:rsidRPr="00F7122C">
        <w:rPr>
          <w:rFonts w:ascii="Calibri" w:hAnsi="Calibri"/>
          <w:b/>
          <w:bCs/>
          <w:szCs w:val="22"/>
        </w:rPr>
        <w:br w:type="page"/>
      </w:r>
    </w:p>
    <w:p w14:paraId="41B8C73A" w14:textId="77777777" w:rsidR="00525E17" w:rsidRPr="00F7122C" w:rsidRDefault="00525E17" w:rsidP="00B6098E">
      <w:pPr>
        <w:rPr>
          <w:rFonts w:ascii="Calibri" w:hAnsi="Calibri"/>
          <w:snapToGrid w:val="0"/>
          <w:sz w:val="18"/>
          <w:szCs w:val="18"/>
          <w:lang w:eastAsia="en-US"/>
        </w:rPr>
      </w:pPr>
    </w:p>
    <w:p w14:paraId="68BFD336" w14:textId="77777777" w:rsidR="00525E17" w:rsidRPr="00F7122C" w:rsidRDefault="00525E17" w:rsidP="00B6098E">
      <w:pPr>
        <w:rPr>
          <w:rFonts w:ascii="Calibri" w:hAnsi="Calibri"/>
          <w:snapToGrid w:val="0"/>
          <w:sz w:val="18"/>
          <w:szCs w:val="18"/>
          <w:lang w:eastAsia="en-US"/>
        </w:rPr>
      </w:pPr>
    </w:p>
    <w:p w14:paraId="2216A1F9" w14:textId="77777777" w:rsidR="00525E17" w:rsidRPr="00F7122C" w:rsidRDefault="00525E17" w:rsidP="00B6098E">
      <w:pPr>
        <w:rPr>
          <w:rFonts w:ascii="Calibri" w:hAnsi="Calibri"/>
          <w:snapToGrid w:val="0"/>
          <w:sz w:val="18"/>
          <w:szCs w:val="18"/>
          <w:lang w:eastAsia="en-US"/>
        </w:rPr>
      </w:pPr>
    </w:p>
    <w:p w14:paraId="5950A1C0" w14:textId="77777777" w:rsidR="00525E17" w:rsidRPr="00F7122C" w:rsidRDefault="00525E17" w:rsidP="00B6098E">
      <w:pPr>
        <w:rPr>
          <w:rFonts w:ascii="Calibri" w:hAnsi="Calibri"/>
          <w:snapToGrid w:val="0"/>
          <w:sz w:val="18"/>
          <w:szCs w:val="18"/>
          <w:lang w:eastAsia="en-US"/>
        </w:rPr>
      </w:pPr>
    </w:p>
    <w:p w14:paraId="055A29DB" w14:textId="77777777" w:rsidR="00525E17" w:rsidRPr="00F7122C" w:rsidRDefault="00525E17" w:rsidP="00B6098E">
      <w:pPr>
        <w:rPr>
          <w:rFonts w:ascii="Calibri" w:hAnsi="Calibri"/>
          <w:snapToGrid w:val="0"/>
          <w:sz w:val="18"/>
          <w:szCs w:val="18"/>
          <w:lang w:eastAsia="en-US"/>
        </w:rPr>
      </w:pPr>
    </w:p>
    <w:p w14:paraId="6F0467A2" w14:textId="77777777" w:rsidR="00525E17" w:rsidRPr="00F7122C" w:rsidRDefault="00525E17" w:rsidP="00B6098E">
      <w:pPr>
        <w:rPr>
          <w:rFonts w:ascii="Calibri" w:hAnsi="Calibri"/>
          <w:snapToGrid w:val="0"/>
          <w:sz w:val="18"/>
          <w:szCs w:val="18"/>
          <w:lang w:eastAsia="en-US"/>
        </w:rPr>
      </w:pPr>
    </w:p>
    <w:p w14:paraId="1708B115" w14:textId="77777777" w:rsidR="00525E17" w:rsidRPr="00F7122C" w:rsidRDefault="00525E17" w:rsidP="00B6098E">
      <w:pPr>
        <w:rPr>
          <w:rFonts w:ascii="Calibri" w:hAnsi="Calibri"/>
          <w:snapToGrid w:val="0"/>
          <w:sz w:val="18"/>
          <w:szCs w:val="18"/>
          <w:lang w:eastAsia="en-US"/>
        </w:rPr>
      </w:pPr>
    </w:p>
    <w:p w14:paraId="437E3670" w14:textId="77777777" w:rsidR="00525E17" w:rsidRPr="00F7122C" w:rsidRDefault="00525E17" w:rsidP="00B6098E">
      <w:pPr>
        <w:rPr>
          <w:rFonts w:ascii="Calibri" w:hAnsi="Calibri"/>
          <w:snapToGrid w:val="0"/>
          <w:sz w:val="18"/>
          <w:szCs w:val="18"/>
          <w:lang w:eastAsia="en-US"/>
        </w:rPr>
      </w:pPr>
    </w:p>
    <w:p w14:paraId="5BFB4F49" w14:textId="77777777" w:rsidR="00525E17" w:rsidRPr="00F7122C" w:rsidRDefault="00525E17" w:rsidP="00B6098E">
      <w:pPr>
        <w:rPr>
          <w:rFonts w:ascii="Calibri" w:hAnsi="Calibri"/>
          <w:snapToGrid w:val="0"/>
          <w:sz w:val="18"/>
          <w:szCs w:val="18"/>
          <w:lang w:eastAsia="en-US"/>
        </w:rPr>
      </w:pPr>
    </w:p>
    <w:p w14:paraId="531D933D" w14:textId="77777777" w:rsidR="00525E17" w:rsidRPr="00F7122C" w:rsidRDefault="00525E17" w:rsidP="00B6098E">
      <w:pPr>
        <w:rPr>
          <w:rFonts w:ascii="Calibri" w:hAnsi="Calibri"/>
          <w:snapToGrid w:val="0"/>
          <w:sz w:val="18"/>
          <w:szCs w:val="18"/>
          <w:lang w:eastAsia="en-US"/>
        </w:rPr>
      </w:pPr>
    </w:p>
    <w:p w14:paraId="30A65E55" w14:textId="77777777" w:rsidR="00525E17" w:rsidRPr="00F7122C" w:rsidRDefault="00525E17" w:rsidP="00B6098E">
      <w:pPr>
        <w:rPr>
          <w:rFonts w:ascii="Calibri" w:hAnsi="Calibri"/>
          <w:snapToGrid w:val="0"/>
          <w:sz w:val="18"/>
          <w:szCs w:val="18"/>
          <w:lang w:eastAsia="en-US"/>
        </w:rPr>
      </w:pPr>
    </w:p>
    <w:p w14:paraId="797DAE2E" w14:textId="77777777" w:rsidR="00525E17" w:rsidRPr="00F7122C" w:rsidRDefault="00525E17" w:rsidP="00B6098E">
      <w:pPr>
        <w:rPr>
          <w:rFonts w:ascii="Calibri" w:hAnsi="Calibri"/>
          <w:snapToGrid w:val="0"/>
          <w:sz w:val="18"/>
          <w:szCs w:val="18"/>
          <w:lang w:eastAsia="en-US"/>
        </w:rPr>
      </w:pPr>
    </w:p>
    <w:p w14:paraId="6590099A" w14:textId="77777777" w:rsidR="00525E17" w:rsidRPr="00F7122C" w:rsidRDefault="00525E17" w:rsidP="00B6098E">
      <w:pPr>
        <w:rPr>
          <w:rFonts w:ascii="Calibri" w:hAnsi="Calibri"/>
          <w:snapToGrid w:val="0"/>
          <w:sz w:val="18"/>
          <w:szCs w:val="18"/>
          <w:lang w:eastAsia="en-US"/>
        </w:rPr>
      </w:pPr>
    </w:p>
    <w:p w14:paraId="61CD528D" w14:textId="77777777" w:rsidR="00F011D2" w:rsidRPr="00F7122C" w:rsidRDefault="00F011D2" w:rsidP="00B6098E">
      <w:pPr>
        <w:rPr>
          <w:rFonts w:ascii="Calibri" w:hAnsi="Calibri"/>
          <w:snapToGrid w:val="0"/>
          <w:sz w:val="18"/>
          <w:szCs w:val="18"/>
          <w:lang w:eastAsia="en-US"/>
        </w:rPr>
      </w:pPr>
    </w:p>
    <w:p w14:paraId="1CE4E3DC" w14:textId="77777777" w:rsidR="00F011D2" w:rsidRPr="00F7122C" w:rsidRDefault="00F011D2" w:rsidP="00B6098E">
      <w:pPr>
        <w:rPr>
          <w:rFonts w:ascii="Calibri" w:hAnsi="Calibri"/>
          <w:snapToGrid w:val="0"/>
          <w:sz w:val="18"/>
          <w:szCs w:val="18"/>
          <w:lang w:eastAsia="en-US"/>
        </w:rPr>
      </w:pPr>
    </w:p>
    <w:p w14:paraId="14063356" w14:textId="77777777" w:rsidR="00525E17" w:rsidRDefault="00525E17" w:rsidP="00B6098E">
      <w:pPr>
        <w:rPr>
          <w:rFonts w:ascii="Calibri" w:hAnsi="Calibri"/>
          <w:snapToGrid w:val="0"/>
          <w:sz w:val="18"/>
          <w:szCs w:val="18"/>
          <w:lang w:eastAsia="en-US"/>
        </w:rPr>
      </w:pPr>
    </w:p>
    <w:p w14:paraId="6ADABC4F" w14:textId="77777777" w:rsidR="00700A12" w:rsidRDefault="00700A12" w:rsidP="00B6098E">
      <w:pPr>
        <w:rPr>
          <w:rFonts w:ascii="Calibri" w:hAnsi="Calibri"/>
          <w:snapToGrid w:val="0"/>
          <w:sz w:val="18"/>
          <w:szCs w:val="18"/>
          <w:lang w:eastAsia="en-US"/>
        </w:rPr>
      </w:pPr>
    </w:p>
    <w:p w14:paraId="64771F61" w14:textId="77777777" w:rsidR="00700A12" w:rsidRDefault="00700A12" w:rsidP="00B6098E">
      <w:pPr>
        <w:rPr>
          <w:rFonts w:ascii="Calibri" w:hAnsi="Calibri"/>
          <w:snapToGrid w:val="0"/>
          <w:sz w:val="18"/>
          <w:szCs w:val="18"/>
          <w:lang w:eastAsia="en-US"/>
        </w:rPr>
      </w:pPr>
    </w:p>
    <w:p w14:paraId="48FBAFAB" w14:textId="77777777" w:rsidR="00700A12" w:rsidRDefault="00700A12" w:rsidP="00B6098E">
      <w:pPr>
        <w:rPr>
          <w:rFonts w:ascii="Calibri" w:hAnsi="Calibri"/>
          <w:snapToGrid w:val="0"/>
          <w:sz w:val="18"/>
          <w:szCs w:val="18"/>
          <w:lang w:eastAsia="en-US"/>
        </w:rPr>
      </w:pPr>
    </w:p>
    <w:p w14:paraId="7A8F0E61" w14:textId="77777777" w:rsidR="00700A12" w:rsidRDefault="00700A12" w:rsidP="00B6098E">
      <w:pPr>
        <w:rPr>
          <w:rFonts w:ascii="Calibri" w:hAnsi="Calibri"/>
          <w:snapToGrid w:val="0"/>
          <w:sz w:val="18"/>
          <w:szCs w:val="18"/>
          <w:lang w:eastAsia="en-US"/>
        </w:rPr>
      </w:pPr>
    </w:p>
    <w:p w14:paraId="5D27A895" w14:textId="77777777" w:rsidR="00700A12" w:rsidRDefault="00700A12" w:rsidP="00B6098E">
      <w:pPr>
        <w:rPr>
          <w:rFonts w:ascii="Calibri" w:hAnsi="Calibri"/>
          <w:snapToGrid w:val="0"/>
          <w:sz w:val="18"/>
          <w:szCs w:val="18"/>
          <w:lang w:eastAsia="en-US"/>
        </w:rPr>
      </w:pPr>
    </w:p>
    <w:p w14:paraId="557B3405" w14:textId="77777777" w:rsidR="00700A12" w:rsidRDefault="00700A12" w:rsidP="00B6098E">
      <w:pPr>
        <w:rPr>
          <w:rFonts w:ascii="Calibri" w:hAnsi="Calibri"/>
          <w:snapToGrid w:val="0"/>
          <w:sz w:val="18"/>
          <w:szCs w:val="18"/>
          <w:lang w:eastAsia="en-US"/>
        </w:rPr>
      </w:pPr>
    </w:p>
    <w:p w14:paraId="680D8CAD" w14:textId="77777777" w:rsidR="00700A12" w:rsidRPr="00F7122C" w:rsidRDefault="00700A12" w:rsidP="00B6098E">
      <w:pPr>
        <w:rPr>
          <w:rFonts w:ascii="Calibri" w:hAnsi="Calibri"/>
          <w:snapToGrid w:val="0"/>
          <w:sz w:val="18"/>
          <w:szCs w:val="18"/>
          <w:lang w:eastAsia="en-US"/>
        </w:rPr>
      </w:pPr>
    </w:p>
    <w:p w14:paraId="4CEC1780" w14:textId="77777777" w:rsidR="00B6098E" w:rsidRDefault="00B6098E" w:rsidP="00B6098E">
      <w:pPr>
        <w:rPr>
          <w:rFonts w:ascii="Calibri" w:hAnsi="Calibri"/>
          <w:snapToGrid w:val="0"/>
          <w:sz w:val="18"/>
          <w:szCs w:val="18"/>
          <w:lang w:eastAsia="en-US"/>
        </w:rPr>
      </w:pPr>
    </w:p>
    <w:p w14:paraId="0966E440" w14:textId="77777777" w:rsidR="00700A12" w:rsidRDefault="00700A12" w:rsidP="00B6098E">
      <w:pPr>
        <w:rPr>
          <w:rFonts w:ascii="Calibri" w:hAnsi="Calibri"/>
          <w:snapToGrid w:val="0"/>
          <w:sz w:val="18"/>
          <w:szCs w:val="18"/>
          <w:lang w:eastAsia="en-US"/>
        </w:rPr>
      </w:pPr>
    </w:p>
    <w:p w14:paraId="4B4F2671" w14:textId="77777777" w:rsidR="00700A12" w:rsidRDefault="00700A12" w:rsidP="00B6098E">
      <w:pPr>
        <w:rPr>
          <w:rFonts w:ascii="Calibri" w:hAnsi="Calibri"/>
          <w:snapToGrid w:val="0"/>
          <w:sz w:val="18"/>
          <w:szCs w:val="18"/>
          <w:lang w:eastAsia="en-US"/>
        </w:rPr>
      </w:pPr>
    </w:p>
    <w:p w14:paraId="72878020" w14:textId="77777777" w:rsidR="00700A12" w:rsidRDefault="00700A12" w:rsidP="00B6098E">
      <w:pPr>
        <w:rPr>
          <w:rFonts w:ascii="Calibri" w:hAnsi="Calibri"/>
          <w:snapToGrid w:val="0"/>
          <w:sz w:val="18"/>
          <w:szCs w:val="18"/>
          <w:lang w:eastAsia="en-US"/>
        </w:rPr>
      </w:pPr>
    </w:p>
    <w:p w14:paraId="534B436F" w14:textId="77777777" w:rsidR="00700A12" w:rsidRPr="00F7122C" w:rsidRDefault="00700A12" w:rsidP="00B6098E">
      <w:pPr>
        <w:rPr>
          <w:rFonts w:ascii="Calibri" w:hAnsi="Calibri"/>
          <w:snapToGrid w:val="0"/>
          <w:sz w:val="18"/>
          <w:szCs w:val="18"/>
          <w:lang w:eastAsia="en-US"/>
        </w:rPr>
      </w:pPr>
    </w:p>
    <w:p w14:paraId="799F7413" w14:textId="77777777" w:rsidR="006D0438" w:rsidRDefault="006D0438" w:rsidP="006D0438">
      <w:pPr>
        <w:autoSpaceDE w:val="0"/>
        <w:autoSpaceDN w:val="0"/>
        <w:adjustRightInd w:val="0"/>
        <w:spacing w:after="320"/>
        <w:rPr>
          <w:rFonts w:ascii="Arial" w:hAnsi="Arial" w:cs="Arial"/>
          <w:sz w:val="14"/>
          <w:szCs w:val="14"/>
        </w:rPr>
      </w:pPr>
    </w:p>
    <w:p w14:paraId="75350053" w14:textId="20B25E92" w:rsidR="006D0438" w:rsidRPr="00281AEE" w:rsidRDefault="006D0438" w:rsidP="006D0438">
      <w:pPr>
        <w:autoSpaceDE w:val="0"/>
        <w:autoSpaceDN w:val="0"/>
        <w:adjustRightInd w:val="0"/>
        <w:spacing w:after="320"/>
        <w:rPr>
          <w:rFonts w:asciiTheme="minorHAnsi" w:eastAsiaTheme="minorHAnsi" w:hAnsiTheme="minorHAnsi" w:cstheme="minorHAnsi"/>
          <w:sz w:val="16"/>
          <w:szCs w:val="16"/>
        </w:rPr>
      </w:pPr>
      <w:r w:rsidRPr="00281AEE">
        <w:rPr>
          <w:rFonts w:asciiTheme="minorHAnsi" w:eastAsiaTheme="minorHAnsi" w:hAnsiTheme="minorHAnsi" w:cstheme="minorHAnsi"/>
          <w:noProof/>
          <w:sz w:val="16"/>
          <w:szCs w:val="16"/>
        </w:rPr>
        <w:drawing>
          <wp:anchor distT="0" distB="0" distL="114300" distR="114300" simplePos="0" relativeHeight="251659264" behindDoc="0" locked="0" layoutInCell="1" allowOverlap="1" wp14:anchorId="6E4ACF97" wp14:editId="470AD7E1">
            <wp:simplePos x="0" y="0"/>
            <wp:positionH relativeFrom="column">
              <wp:posOffset>1905</wp:posOffset>
            </wp:positionH>
            <wp:positionV relativeFrom="paragraph">
              <wp:posOffset>208915</wp:posOffset>
            </wp:positionV>
            <wp:extent cx="658495" cy="237490"/>
            <wp:effectExtent l="0" t="0" r="8255" b="0"/>
            <wp:wrapNone/>
            <wp:docPr id="6" name="Picture 6"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emf"/>
                    <pic:cNvPicPr/>
                  </pic:nvPicPr>
                  <pic:blipFill>
                    <a:blip r:embed="rId11">
                      <a:extLst>
                        <a:ext uri="{28A0092B-C50C-407E-A947-70E740481C1C}">
                          <a14:useLocalDpi xmlns:a14="http://schemas.microsoft.com/office/drawing/2010/main" val="0"/>
                        </a:ext>
                      </a:extLst>
                    </a:blip>
                    <a:stretch>
                      <a:fillRect/>
                    </a:stretch>
                  </pic:blipFill>
                  <pic:spPr>
                    <a:xfrm>
                      <a:off x="0" y="0"/>
                      <a:ext cx="658495" cy="237490"/>
                    </a:xfrm>
                    <a:prstGeom prst="rect">
                      <a:avLst/>
                    </a:prstGeom>
                  </pic:spPr>
                </pic:pic>
              </a:graphicData>
            </a:graphic>
            <wp14:sizeRelH relativeFrom="margin">
              <wp14:pctWidth>0</wp14:pctWidth>
            </wp14:sizeRelH>
            <wp14:sizeRelV relativeFrom="margin">
              <wp14:pctHeight>0</wp14:pctHeight>
            </wp14:sizeRelV>
          </wp:anchor>
        </w:drawing>
      </w:r>
      <w:r w:rsidRPr="00281AEE">
        <w:rPr>
          <w:rFonts w:asciiTheme="minorHAnsi" w:eastAsiaTheme="minorHAnsi" w:hAnsiTheme="minorHAnsi" w:cstheme="minorHAnsi"/>
          <w:sz w:val="16"/>
          <w:szCs w:val="16"/>
        </w:rPr>
        <w:t>© The State of Victoria Department of Environment,</w:t>
      </w:r>
      <w:r>
        <w:rPr>
          <w:rFonts w:asciiTheme="minorHAnsi" w:eastAsiaTheme="minorHAnsi" w:hAnsiTheme="minorHAnsi" w:cstheme="minorHAnsi"/>
          <w:sz w:val="16"/>
          <w:szCs w:val="16"/>
        </w:rPr>
        <w:t xml:space="preserve"> Land, Water and </w:t>
      </w:r>
      <w:r w:rsidRPr="00D43DC6">
        <w:rPr>
          <w:rFonts w:asciiTheme="minorHAnsi" w:eastAsiaTheme="minorHAnsi" w:hAnsiTheme="minorHAnsi" w:cstheme="minorHAnsi"/>
          <w:sz w:val="16"/>
          <w:szCs w:val="16"/>
        </w:rPr>
        <w:t xml:space="preserve">Planning </w:t>
      </w:r>
      <w:r w:rsidRPr="006A458B">
        <w:rPr>
          <w:rFonts w:asciiTheme="minorHAnsi" w:eastAsiaTheme="minorHAnsi" w:hAnsiTheme="minorHAnsi" w:cstheme="minorHAnsi"/>
          <w:sz w:val="16"/>
          <w:szCs w:val="16"/>
        </w:rPr>
        <w:t>201</w:t>
      </w:r>
      <w:r w:rsidR="002B0B2A" w:rsidRPr="006A458B">
        <w:rPr>
          <w:rFonts w:asciiTheme="minorHAnsi" w:eastAsiaTheme="minorHAnsi" w:hAnsiTheme="minorHAnsi" w:cstheme="minorHAnsi"/>
          <w:sz w:val="16"/>
          <w:szCs w:val="16"/>
        </w:rPr>
        <w:t>7</w:t>
      </w:r>
    </w:p>
    <w:p w14:paraId="0D5A60EC" w14:textId="77777777" w:rsidR="006D0438" w:rsidRPr="00281AEE" w:rsidRDefault="006D0438" w:rsidP="006D0438">
      <w:pPr>
        <w:spacing w:before="100" w:after="60" w:line="175" w:lineRule="atLeast"/>
        <w:rPr>
          <w:rFonts w:asciiTheme="minorHAnsi" w:hAnsiTheme="minorHAnsi" w:cstheme="minorHAnsi"/>
          <w:color w:val="000000" w:themeColor="text1"/>
          <w:sz w:val="16"/>
          <w:szCs w:val="16"/>
        </w:rPr>
      </w:pPr>
      <w:bookmarkStart w:id="2" w:name="_CreativeCommonsMarker"/>
      <w:bookmarkEnd w:id="2"/>
    </w:p>
    <w:p w14:paraId="5F44FF72" w14:textId="77777777" w:rsidR="006D0438" w:rsidRPr="001C0147" w:rsidRDefault="006D0438" w:rsidP="006D0438">
      <w:pPr>
        <w:autoSpaceDE w:val="0"/>
        <w:autoSpaceDN w:val="0"/>
        <w:adjustRightInd w:val="0"/>
        <w:spacing w:after="120" w:line="276" w:lineRule="auto"/>
        <w:rPr>
          <w:rFonts w:asciiTheme="minorHAnsi" w:eastAsiaTheme="minorHAnsi" w:hAnsiTheme="minorHAnsi" w:cstheme="minorHAnsi"/>
          <w:sz w:val="16"/>
          <w:szCs w:val="16"/>
        </w:rPr>
      </w:pPr>
      <w:r w:rsidRPr="00B46211">
        <w:rPr>
          <w:rFonts w:asciiTheme="minorHAnsi" w:eastAsiaTheme="minorHAnsi" w:hAnsiTheme="minorHAnsi" w:cstheme="minorHAnsi"/>
          <w:sz w:val="16"/>
          <w:szCs w:val="16"/>
        </w:rPr>
        <w:t xml:space="preserve">This work is licensed under </w:t>
      </w:r>
      <w:r w:rsidRPr="001C0147">
        <w:rPr>
          <w:rFonts w:asciiTheme="minorHAnsi" w:eastAsiaTheme="minorHAnsi" w:hAnsiTheme="minorHAnsi" w:cstheme="minorHAnsi"/>
          <w:sz w:val="16"/>
          <w:szCs w:val="16"/>
        </w:rPr>
        <w:t xml:space="preserve">a </w:t>
      </w:r>
      <w:hyperlink r:id="rId12" w:history="1">
        <w:r w:rsidRPr="001C0147">
          <w:rPr>
            <w:rStyle w:val="Hyperlink"/>
            <w:rFonts w:asciiTheme="minorHAnsi" w:eastAsiaTheme="minorHAnsi" w:hAnsiTheme="minorHAnsi" w:cstheme="minorHAnsi"/>
            <w:sz w:val="16"/>
            <w:szCs w:val="16"/>
          </w:rPr>
          <w:t>Creative Commons Attribution 4.0 International licence</w:t>
        </w:r>
      </w:hyperlink>
      <w:r w:rsidRPr="001C0147">
        <w:rPr>
          <w:rFonts w:asciiTheme="minorHAnsi" w:eastAsiaTheme="minorHAnsi" w:hAnsiTheme="minorHAnsi" w:cstheme="minorHAnsi"/>
          <w:sz w:val="16"/>
          <w:szCs w:val="16"/>
        </w:rPr>
        <w:t xml:space="preserve">. You are free to re-use the work under that licence, on the condition that you credit the State of Victoria as author. The licence does not apply to any images, photographs or branding, including the Victorian Coat of Arms, the Victorian Government logo and the Department of Environment, Land, Water and Planning (DELWP) logo. To view a copy of this licence, visit </w:t>
      </w:r>
      <w:hyperlink r:id="rId13" w:history="1">
        <w:r w:rsidRPr="001C0147">
          <w:rPr>
            <w:rStyle w:val="Hyperlink"/>
            <w:rFonts w:asciiTheme="minorHAnsi" w:eastAsiaTheme="minorHAnsi" w:hAnsiTheme="minorHAnsi" w:cstheme="minorHAnsi"/>
            <w:sz w:val="16"/>
            <w:szCs w:val="16"/>
          </w:rPr>
          <w:t>http://creativecommons.org/licenses/by/4.0/</w:t>
        </w:r>
      </w:hyperlink>
    </w:p>
    <w:p w14:paraId="6697657F" w14:textId="62FA66D6" w:rsidR="006D0438" w:rsidRPr="00372AB0" w:rsidRDefault="006D0438" w:rsidP="006D0438">
      <w:pPr>
        <w:autoSpaceDE w:val="0"/>
        <w:autoSpaceDN w:val="0"/>
        <w:adjustRightInd w:val="0"/>
        <w:spacing w:after="200" w:line="276" w:lineRule="auto"/>
        <w:rPr>
          <w:rFonts w:asciiTheme="minorHAnsi" w:eastAsiaTheme="minorHAnsi" w:hAnsiTheme="minorHAnsi" w:cstheme="minorHAnsi"/>
          <w:sz w:val="16"/>
          <w:szCs w:val="16"/>
        </w:rPr>
      </w:pPr>
      <w:r w:rsidRPr="00372AB0">
        <w:rPr>
          <w:rFonts w:asciiTheme="minorHAnsi" w:eastAsiaTheme="minorHAnsi" w:hAnsiTheme="minorHAnsi" w:cstheme="minorHAnsi"/>
          <w:sz w:val="16"/>
          <w:szCs w:val="16"/>
        </w:rPr>
        <w:t xml:space="preserve">ISBN </w:t>
      </w:r>
      <w:r w:rsidR="00AB1C34" w:rsidRPr="00372AB0">
        <w:rPr>
          <w:rFonts w:asciiTheme="minorHAnsi" w:eastAsiaTheme="minorHAnsi" w:hAnsiTheme="minorHAnsi" w:cstheme="minorHAnsi"/>
          <w:sz w:val="16"/>
          <w:szCs w:val="16"/>
        </w:rPr>
        <w:t xml:space="preserve"> 978-1-76047-687-8 (pdf/Online/MS word)</w:t>
      </w:r>
    </w:p>
    <w:p w14:paraId="511999B3" w14:textId="77777777" w:rsidR="006D0438" w:rsidRPr="006D0438" w:rsidRDefault="006D0438" w:rsidP="006D0438">
      <w:pPr>
        <w:autoSpaceDE w:val="0"/>
        <w:autoSpaceDN w:val="0"/>
        <w:adjustRightInd w:val="0"/>
        <w:spacing w:after="60"/>
        <w:rPr>
          <w:rFonts w:asciiTheme="minorHAnsi" w:eastAsia="Calibri" w:hAnsiTheme="minorHAnsi" w:cstheme="minorHAnsi"/>
          <w:b/>
          <w:bCs/>
          <w:color w:val="000000"/>
          <w:sz w:val="16"/>
          <w:szCs w:val="16"/>
        </w:rPr>
      </w:pPr>
      <w:r w:rsidRPr="006D0438">
        <w:rPr>
          <w:rFonts w:asciiTheme="minorHAnsi" w:eastAsia="Calibri" w:hAnsiTheme="minorHAnsi" w:cstheme="minorHAnsi"/>
          <w:b/>
          <w:bCs/>
          <w:color w:val="000000"/>
          <w:sz w:val="16"/>
          <w:szCs w:val="16"/>
        </w:rPr>
        <w:t xml:space="preserve">Key contributors </w:t>
      </w:r>
    </w:p>
    <w:p w14:paraId="5E2A42FD" w14:textId="03D0F803" w:rsidR="006D0438" w:rsidRPr="006D0438" w:rsidRDefault="006D0438" w:rsidP="006D0438">
      <w:pPr>
        <w:tabs>
          <w:tab w:val="left" w:pos="220"/>
        </w:tabs>
        <w:autoSpaceDE w:val="0"/>
        <w:autoSpaceDN w:val="0"/>
        <w:adjustRightInd w:val="0"/>
        <w:ind w:left="220" w:hanging="220"/>
        <w:jc w:val="both"/>
        <w:rPr>
          <w:rFonts w:asciiTheme="minorHAnsi" w:eastAsiaTheme="minorHAnsi" w:hAnsiTheme="minorHAnsi" w:cstheme="minorHAnsi"/>
          <w:sz w:val="16"/>
          <w:szCs w:val="16"/>
        </w:rPr>
      </w:pPr>
      <w:r w:rsidRPr="006D0438">
        <w:rPr>
          <w:rFonts w:asciiTheme="minorHAnsi" w:eastAsiaTheme="minorHAnsi" w:hAnsiTheme="minorHAnsi" w:cstheme="minorHAnsi"/>
          <w:sz w:val="16"/>
          <w:szCs w:val="16"/>
        </w:rPr>
        <w:t>·</w:t>
      </w:r>
      <w:r w:rsidRPr="006D0438">
        <w:rPr>
          <w:rFonts w:asciiTheme="minorHAnsi" w:eastAsiaTheme="minorHAnsi" w:hAnsiTheme="minorHAnsi" w:cstheme="minorHAnsi"/>
          <w:sz w:val="16"/>
          <w:szCs w:val="16"/>
        </w:rPr>
        <w:tab/>
        <w:t>Victorian Government (Department of Environment, Land, Water and Planning</w:t>
      </w:r>
      <w:r>
        <w:rPr>
          <w:rFonts w:asciiTheme="minorHAnsi" w:eastAsiaTheme="minorHAnsi" w:hAnsiTheme="minorHAnsi" w:cstheme="minorHAnsi"/>
          <w:sz w:val="16"/>
          <w:szCs w:val="16"/>
        </w:rPr>
        <w:t>)</w:t>
      </w:r>
    </w:p>
    <w:p w14:paraId="1658D162" w14:textId="32504B7C" w:rsidR="006D0438" w:rsidRPr="006D0438" w:rsidRDefault="006D0438" w:rsidP="006D0438">
      <w:pPr>
        <w:tabs>
          <w:tab w:val="left" w:pos="220"/>
        </w:tabs>
        <w:autoSpaceDE w:val="0"/>
        <w:autoSpaceDN w:val="0"/>
        <w:adjustRightInd w:val="0"/>
        <w:ind w:left="220" w:hanging="220"/>
        <w:jc w:val="both"/>
        <w:rPr>
          <w:rFonts w:asciiTheme="minorHAnsi" w:eastAsiaTheme="minorHAnsi" w:hAnsiTheme="minorHAnsi" w:cstheme="minorHAnsi"/>
          <w:sz w:val="16"/>
          <w:szCs w:val="16"/>
        </w:rPr>
      </w:pPr>
      <w:r w:rsidRPr="006D0438">
        <w:rPr>
          <w:rFonts w:asciiTheme="minorHAnsi" w:eastAsiaTheme="minorHAnsi" w:hAnsiTheme="minorHAnsi" w:cstheme="minorHAnsi"/>
          <w:sz w:val="16"/>
          <w:szCs w:val="16"/>
        </w:rPr>
        <w:t>·</w:t>
      </w:r>
      <w:r w:rsidRPr="006D0438">
        <w:rPr>
          <w:rFonts w:asciiTheme="minorHAnsi" w:eastAsiaTheme="minorHAnsi" w:hAnsiTheme="minorHAnsi" w:cstheme="minorHAnsi"/>
          <w:sz w:val="16"/>
          <w:szCs w:val="16"/>
        </w:rPr>
        <w:tab/>
        <w:t>Victorian Government (Department of Economic Development, Jobs, Transport and Resources</w:t>
      </w:r>
      <w:r>
        <w:rPr>
          <w:rFonts w:asciiTheme="minorHAnsi" w:eastAsiaTheme="minorHAnsi" w:hAnsiTheme="minorHAnsi" w:cstheme="minorHAnsi"/>
          <w:sz w:val="16"/>
          <w:szCs w:val="16"/>
        </w:rPr>
        <w:t>)</w:t>
      </w:r>
    </w:p>
    <w:p w14:paraId="68655E89" w14:textId="77777777" w:rsidR="006D0438" w:rsidRPr="006D0438" w:rsidRDefault="006D0438" w:rsidP="006D0438">
      <w:pPr>
        <w:tabs>
          <w:tab w:val="left" w:pos="220"/>
        </w:tabs>
        <w:autoSpaceDE w:val="0"/>
        <w:autoSpaceDN w:val="0"/>
        <w:adjustRightInd w:val="0"/>
        <w:ind w:left="220" w:hanging="220"/>
        <w:jc w:val="both"/>
        <w:rPr>
          <w:rFonts w:asciiTheme="minorHAnsi" w:eastAsiaTheme="minorHAnsi" w:hAnsiTheme="minorHAnsi" w:cstheme="minorHAnsi"/>
          <w:sz w:val="16"/>
          <w:szCs w:val="16"/>
        </w:rPr>
      </w:pPr>
      <w:r w:rsidRPr="006D0438">
        <w:rPr>
          <w:rFonts w:asciiTheme="minorHAnsi" w:eastAsiaTheme="minorHAnsi" w:hAnsiTheme="minorHAnsi" w:cstheme="minorHAnsi"/>
          <w:sz w:val="16"/>
          <w:szCs w:val="16"/>
        </w:rPr>
        <w:t>·</w:t>
      </w:r>
      <w:r w:rsidRPr="006D0438">
        <w:rPr>
          <w:rFonts w:asciiTheme="minorHAnsi" w:eastAsiaTheme="minorHAnsi" w:hAnsiTheme="minorHAnsi" w:cstheme="minorHAnsi"/>
          <w:sz w:val="16"/>
          <w:szCs w:val="16"/>
        </w:rPr>
        <w:tab/>
        <w:t xml:space="preserve">Australian Government (Department of Agriculture and Water Resources) </w:t>
      </w:r>
    </w:p>
    <w:p w14:paraId="13E8A7FB" w14:textId="4E870E8C" w:rsidR="006D0438" w:rsidRPr="006D0438" w:rsidRDefault="006D0438" w:rsidP="006D0438">
      <w:pPr>
        <w:tabs>
          <w:tab w:val="left" w:pos="220"/>
        </w:tabs>
        <w:autoSpaceDE w:val="0"/>
        <w:autoSpaceDN w:val="0"/>
        <w:adjustRightInd w:val="0"/>
        <w:ind w:left="220" w:hanging="220"/>
        <w:jc w:val="both"/>
        <w:rPr>
          <w:rFonts w:asciiTheme="minorHAnsi" w:eastAsiaTheme="minorHAnsi" w:hAnsiTheme="minorHAnsi" w:cstheme="minorHAnsi"/>
          <w:sz w:val="16"/>
          <w:szCs w:val="16"/>
        </w:rPr>
      </w:pPr>
      <w:r w:rsidRPr="006D0438">
        <w:rPr>
          <w:rFonts w:asciiTheme="minorHAnsi" w:eastAsiaTheme="minorHAnsi" w:hAnsiTheme="minorHAnsi" w:cstheme="minorHAnsi"/>
          <w:sz w:val="16"/>
          <w:szCs w:val="16"/>
        </w:rPr>
        <w:t>·</w:t>
      </w:r>
      <w:r w:rsidRPr="006D0438">
        <w:rPr>
          <w:rFonts w:asciiTheme="minorHAnsi" w:eastAsiaTheme="minorHAnsi" w:hAnsiTheme="minorHAnsi" w:cstheme="minorHAnsi"/>
          <w:sz w:val="16"/>
          <w:szCs w:val="16"/>
        </w:rPr>
        <w:tab/>
        <w:t>Australian Government (Department of the Environment</w:t>
      </w:r>
      <w:r w:rsidR="00143DCF">
        <w:rPr>
          <w:rFonts w:asciiTheme="minorHAnsi" w:eastAsiaTheme="minorHAnsi" w:hAnsiTheme="minorHAnsi" w:cstheme="minorHAnsi"/>
          <w:sz w:val="16"/>
          <w:szCs w:val="16"/>
        </w:rPr>
        <w:t xml:space="preserve"> and Energy</w:t>
      </w:r>
      <w:r w:rsidRPr="006D0438">
        <w:rPr>
          <w:rFonts w:asciiTheme="minorHAnsi" w:eastAsiaTheme="minorHAnsi" w:hAnsiTheme="minorHAnsi" w:cstheme="minorHAnsi"/>
          <w:sz w:val="16"/>
          <w:szCs w:val="16"/>
        </w:rPr>
        <w:t>)</w:t>
      </w:r>
    </w:p>
    <w:p w14:paraId="4D6CB259" w14:textId="77777777" w:rsidR="006D0438" w:rsidRDefault="006D0438" w:rsidP="006D0438">
      <w:pPr>
        <w:autoSpaceDE w:val="0"/>
        <w:autoSpaceDN w:val="0"/>
        <w:adjustRightInd w:val="0"/>
        <w:spacing w:after="60"/>
        <w:rPr>
          <w:rFonts w:asciiTheme="minorHAnsi" w:eastAsia="Calibri" w:hAnsiTheme="minorHAnsi" w:cstheme="minorHAnsi"/>
          <w:b/>
          <w:bCs/>
          <w:color w:val="000000"/>
          <w:sz w:val="16"/>
          <w:szCs w:val="16"/>
        </w:rPr>
      </w:pPr>
    </w:p>
    <w:p w14:paraId="591DA841" w14:textId="77777777" w:rsidR="006D0438" w:rsidRPr="00281AEE" w:rsidRDefault="006D0438" w:rsidP="006D0438">
      <w:pPr>
        <w:autoSpaceDE w:val="0"/>
        <w:autoSpaceDN w:val="0"/>
        <w:adjustRightInd w:val="0"/>
        <w:spacing w:after="60"/>
        <w:rPr>
          <w:rFonts w:asciiTheme="minorHAnsi" w:eastAsia="Calibri" w:hAnsiTheme="minorHAnsi" w:cstheme="minorHAnsi"/>
          <w:b/>
          <w:bCs/>
          <w:color w:val="000000"/>
          <w:sz w:val="16"/>
          <w:szCs w:val="16"/>
        </w:rPr>
      </w:pPr>
      <w:r w:rsidRPr="00281AEE">
        <w:rPr>
          <w:rFonts w:asciiTheme="minorHAnsi" w:eastAsia="Calibri" w:hAnsiTheme="minorHAnsi" w:cstheme="minorHAnsi"/>
          <w:b/>
          <w:bCs/>
          <w:color w:val="000000"/>
          <w:sz w:val="16"/>
          <w:szCs w:val="16"/>
        </w:rPr>
        <w:t>Disclaimer</w:t>
      </w:r>
    </w:p>
    <w:p w14:paraId="61CCADC3" w14:textId="77777777" w:rsidR="006D0438" w:rsidRDefault="006D0438" w:rsidP="006D0438">
      <w:pPr>
        <w:rPr>
          <w:rFonts w:asciiTheme="minorHAnsi" w:eastAsia="Calibri" w:hAnsiTheme="minorHAnsi" w:cstheme="minorHAnsi"/>
          <w:color w:val="000000"/>
          <w:sz w:val="16"/>
          <w:szCs w:val="16"/>
        </w:rPr>
      </w:pPr>
      <w:r w:rsidRPr="00281AEE">
        <w:rPr>
          <w:rFonts w:asciiTheme="minorHAnsi" w:eastAsia="Calibri" w:hAnsiTheme="minorHAnsi" w:cstheme="minorHAnsi"/>
          <w:color w:val="000000"/>
          <w:sz w:val="16"/>
          <w:szCs w:val="16"/>
        </w:rPr>
        <w:t>This publication may be of assistance to you but the State of Victoria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p w14:paraId="0432FE1D" w14:textId="77777777" w:rsidR="006D0438" w:rsidRDefault="006D0438" w:rsidP="006D0438">
      <w:pPr>
        <w:pStyle w:val="ImprintText"/>
        <w:rPr>
          <w:sz w:val="28"/>
          <w:szCs w:val="28"/>
        </w:rPr>
      </w:pPr>
      <w:r w:rsidRPr="00750DFC">
        <w:rPr>
          <w:b/>
          <w:bCs/>
          <w:sz w:val="28"/>
          <w:szCs w:val="28"/>
        </w:rPr>
        <w:t>Accessibility</w:t>
      </w:r>
    </w:p>
    <w:p w14:paraId="184E5841" w14:textId="57D98670" w:rsidR="00E07923" w:rsidRPr="00F7122C" w:rsidRDefault="006D0438" w:rsidP="006D0438">
      <w:pPr>
        <w:rPr>
          <w:rFonts w:ascii="Calibri" w:hAnsi="Calibri"/>
          <w:snapToGrid w:val="0"/>
          <w:sz w:val="18"/>
          <w:szCs w:val="18"/>
          <w:lang w:eastAsia="en-US"/>
        </w:rPr>
      </w:pPr>
      <w:r w:rsidRPr="00BE2F5F">
        <w:rPr>
          <w:sz w:val="28"/>
          <w:szCs w:val="28"/>
        </w:rPr>
        <w:t xml:space="preserve">If you would like to receive this publication in an alternative format, please telephone DELWP Customer Service Centre 136 186, email </w:t>
      </w:r>
      <w:hyperlink r:id="rId14" w:history="1">
        <w:r w:rsidRPr="00BE2F5F">
          <w:rPr>
            <w:sz w:val="28"/>
            <w:szCs w:val="28"/>
          </w:rPr>
          <w:t>customer.service@delwp.vic.gov.au</w:t>
        </w:r>
      </w:hyperlink>
      <w:r w:rsidRPr="00BE2F5F">
        <w:rPr>
          <w:sz w:val="28"/>
          <w:szCs w:val="28"/>
        </w:rPr>
        <w:t xml:space="preserve">, via the National Relay Service on 133 677 </w:t>
      </w:r>
      <w:hyperlink r:id="rId15" w:history="1">
        <w:r w:rsidRPr="00BE2F5F">
          <w:rPr>
            <w:sz w:val="28"/>
            <w:szCs w:val="28"/>
          </w:rPr>
          <w:t>www.relayservice.com.au</w:t>
        </w:r>
      </w:hyperlink>
      <w:r w:rsidRPr="00BE2F5F">
        <w:rPr>
          <w:sz w:val="28"/>
          <w:szCs w:val="28"/>
        </w:rPr>
        <w:t xml:space="preserve">. This document is also available on the internet at </w:t>
      </w:r>
      <w:hyperlink r:id="rId16" w:history="1">
        <w:r w:rsidRPr="00BE2F5F">
          <w:rPr>
            <w:sz w:val="28"/>
            <w:szCs w:val="28"/>
          </w:rPr>
          <w:t>www.delwp.vic.gov.au</w:t>
        </w:r>
      </w:hyperlink>
    </w:p>
    <w:p w14:paraId="35FAE46E" w14:textId="4F0759D1" w:rsidR="00F369CF" w:rsidRDefault="00F369CF" w:rsidP="00EF23DB">
      <w:pPr>
        <w:jc w:val="both"/>
        <w:rPr>
          <w:rFonts w:ascii="Calibri" w:hAnsi="Calibri" w:cs="Calibri"/>
          <w:color w:val="000000"/>
          <w:sz w:val="18"/>
          <w:szCs w:val="18"/>
        </w:rPr>
      </w:pPr>
      <w:r>
        <w:rPr>
          <w:rFonts w:ascii="Calibri" w:hAnsi="Calibri" w:cs="Calibri"/>
          <w:color w:val="000000"/>
          <w:sz w:val="18"/>
          <w:szCs w:val="18"/>
        </w:rPr>
        <w:br w:type="page"/>
      </w:r>
    </w:p>
    <w:sdt>
      <w:sdtPr>
        <w:rPr>
          <w:rFonts w:ascii="Calibri" w:eastAsia="Times New Roman" w:hAnsi="Calibri" w:cs="Calibri"/>
          <w:b w:val="0"/>
          <w:bCs w:val="0"/>
          <w:color w:val="auto"/>
          <w:sz w:val="22"/>
          <w:szCs w:val="20"/>
          <w:lang w:val="en-AU" w:eastAsia="en-AU"/>
        </w:rPr>
        <w:id w:val="1068391048"/>
        <w:docPartObj>
          <w:docPartGallery w:val="Table of Contents"/>
          <w:docPartUnique/>
        </w:docPartObj>
      </w:sdtPr>
      <w:sdtEndPr>
        <w:rPr>
          <w:rFonts w:ascii="Times New Roman" w:hAnsi="Times New Roman" w:cs="Times New Roman"/>
          <w:noProof/>
        </w:rPr>
      </w:sdtEndPr>
      <w:sdtContent>
        <w:p w14:paraId="62868868" w14:textId="5B106AA1" w:rsidR="00290179" w:rsidRPr="009A58C1" w:rsidRDefault="00290179">
          <w:pPr>
            <w:pStyle w:val="TOCHeading"/>
            <w:rPr>
              <w:rFonts w:ascii="Calibri" w:hAnsi="Calibri" w:cs="Calibri"/>
              <w:color w:val="auto"/>
            </w:rPr>
          </w:pPr>
          <w:r w:rsidRPr="009A58C1">
            <w:rPr>
              <w:rFonts w:ascii="Calibri" w:hAnsi="Calibri" w:cs="Calibri"/>
              <w:color w:val="auto"/>
            </w:rPr>
            <w:t>Table of Contents</w:t>
          </w:r>
        </w:p>
        <w:p w14:paraId="53B88A43" w14:textId="7907A44B" w:rsidR="00372AB0" w:rsidRDefault="002773A9">
          <w:pPr>
            <w:pStyle w:val="TOC1"/>
            <w:rPr>
              <w:rFonts w:asciiTheme="minorHAnsi" w:eastAsiaTheme="minorEastAsia" w:hAnsiTheme="minorHAnsi" w:cstheme="minorBidi"/>
              <w:b w:val="0"/>
              <w:bCs w:val="0"/>
              <w:caps w:val="0"/>
              <w:noProof/>
              <w:szCs w:val="22"/>
            </w:rPr>
          </w:pPr>
          <w:r>
            <w:fldChar w:fldCharType="begin"/>
          </w:r>
          <w:r>
            <w:instrText xml:space="preserve"> TOC \o "1-1" \h \z \t "Heading 2,2,Style1,2" </w:instrText>
          </w:r>
          <w:r>
            <w:fldChar w:fldCharType="separate"/>
          </w:r>
          <w:hyperlink w:anchor="_Toc490490050" w:history="1">
            <w:r w:rsidR="00372AB0" w:rsidRPr="005176D9">
              <w:rPr>
                <w:rStyle w:val="Hyperlink"/>
                <w:noProof/>
              </w:rPr>
              <w:t>TABLES</w:t>
            </w:r>
            <w:r w:rsidR="00372AB0">
              <w:rPr>
                <w:noProof/>
                <w:webHidden/>
              </w:rPr>
              <w:tab/>
            </w:r>
            <w:r w:rsidR="00372AB0">
              <w:rPr>
                <w:noProof/>
                <w:webHidden/>
              </w:rPr>
              <w:fldChar w:fldCharType="begin"/>
            </w:r>
            <w:r w:rsidR="00372AB0">
              <w:rPr>
                <w:noProof/>
                <w:webHidden/>
              </w:rPr>
              <w:instrText xml:space="preserve"> PAGEREF _Toc490490050 \h </w:instrText>
            </w:r>
            <w:r w:rsidR="00372AB0">
              <w:rPr>
                <w:noProof/>
                <w:webHidden/>
              </w:rPr>
            </w:r>
            <w:r w:rsidR="00372AB0">
              <w:rPr>
                <w:noProof/>
                <w:webHidden/>
              </w:rPr>
              <w:fldChar w:fldCharType="separate"/>
            </w:r>
            <w:r w:rsidR="002F129C">
              <w:rPr>
                <w:noProof/>
                <w:webHidden/>
              </w:rPr>
              <w:t>v</w:t>
            </w:r>
            <w:r w:rsidR="00372AB0">
              <w:rPr>
                <w:noProof/>
                <w:webHidden/>
              </w:rPr>
              <w:fldChar w:fldCharType="end"/>
            </w:r>
          </w:hyperlink>
        </w:p>
        <w:p w14:paraId="699CFDEF" w14:textId="043F3713" w:rsidR="00372AB0" w:rsidRDefault="002F129C">
          <w:pPr>
            <w:pStyle w:val="TOC1"/>
            <w:rPr>
              <w:rFonts w:asciiTheme="minorHAnsi" w:eastAsiaTheme="minorEastAsia" w:hAnsiTheme="minorHAnsi" w:cstheme="minorBidi"/>
              <w:b w:val="0"/>
              <w:bCs w:val="0"/>
              <w:caps w:val="0"/>
              <w:noProof/>
              <w:szCs w:val="22"/>
            </w:rPr>
          </w:pPr>
          <w:hyperlink w:anchor="_Toc490490051" w:history="1">
            <w:r w:rsidR="00372AB0" w:rsidRPr="005176D9">
              <w:rPr>
                <w:rStyle w:val="Hyperlink"/>
                <w:noProof/>
              </w:rPr>
              <w:t>ACRONYMS and ABBREVIATIONS</w:t>
            </w:r>
            <w:r w:rsidR="00372AB0">
              <w:rPr>
                <w:noProof/>
                <w:webHidden/>
              </w:rPr>
              <w:tab/>
            </w:r>
            <w:r w:rsidR="00372AB0">
              <w:rPr>
                <w:noProof/>
                <w:webHidden/>
              </w:rPr>
              <w:fldChar w:fldCharType="begin"/>
            </w:r>
            <w:r w:rsidR="00372AB0">
              <w:rPr>
                <w:noProof/>
                <w:webHidden/>
              </w:rPr>
              <w:instrText xml:space="preserve"> PAGEREF _Toc490490051 \h </w:instrText>
            </w:r>
            <w:r w:rsidR="00372AB0">
              <w:rPr>
                <w:noProof/>
                <w:webHidden/>
              </w:rPr>
            </w:r>
            <w:r w:rsidR="00372AB0">
              <w:rPr>
                <w:noProof/>
                <w:webHidden/>
              </w:rPr>
              <w:fldChar w:fldCharType="separate"/>
            </w:r>
            <w:r>
              <w:rPr>
                <w:noProof/>
                <w:webHidden/>
              </w:rPr>
              <w:t>vii</w:t>
            </w:r>
            <w:r w:rsidR="00372AB0">
              <w:rPr>
                <w:noProof/>
                <w:webHidden/>
              </w:rPr>
              <w:fldChar w:fldCharType="end"/>
            </w:r>
          </w:hyperlink>
        </w:p>
        <w:p w14:paraId="46C6B29C" w14:textId="47819486" w:rsidR="00372AB0" w:rsidRDefault="002F129C">
          <w:pPr>
            <w:pStyle w:val="TOC1"/>
            <w:rPr>
              <w:rFonts w:asciiTheme="minorHAnsi" w:eastAsiaTheme="minorEastAsia" w:hAnsiTheme="minorHAnsi" w:cstheme="minorBidi"/>
              <w:b w:val="0"/>
              <w:bCs w:val="0"/>
              <w:caps w:val="0"/>
              <w:noProof/>
              <w:szCs w:val="22"/>
            </w:rPr>
          </w:pPr>
          <w:hyperlink w:anchor="_Toc490490052" w:history="1">
            <w:r w:rsidR="00372AB0" w:rsidRPr="005176D9">
              <w:rPr>
                <w:rStyle w:val="Hyperlink"/>
                <w:noProof/>
              </w:rPr>
              <w:t>EXECUTIVE SUMMARY</w:t>
            </w:r>
            <w:r w:rsidR="00372AB0">
              <w:rPr>
                <w:noProof/>
                <w:webHidden/>
              </w:rPr>
              <w:tab/>
            </w:r>
            <w:r w:rsidR="00372AB0">
              <w:rPr>
                <w:noProof/>
                <w:webHidden/>
              </w:rPr>
              <w:fldChar w:fldCharType="begin"/>
            </w:r>
            <w:r w:rsidR="00372AB0">
              <w:rPr>
                <w:noProof/>
                <w:webHidden/>
              </w:rPr>
              <w:instrText xml:space="preserve"> PAGEREF _Toc490490052 \h </w:instrText>
            </w:r>
            <w:r w:rsidR="00372AB0">
              <w:rPr>
                <w:noProof/>
                <w:webHidden/>
              </w:rPr>
            </w:r>
            <w:r w:rsidR="00372AB0">
              <w:rPr>
                <w:noProof/>
                <w:webHidden/>
              </w:rPr>
              <w:fldChar w:fldCharType="separate"/>
            </w:r>
            <w:r>
              <w:rPr>
                <w:noProof/>
                <w:webHidden/>
              </w:rPr>
              <w:t>ix</w:t>
            </w:r>
            <w:r w:rsidR="00372AB0">
              <w:rPr>
                <w:noProof/>
                <w:webHidden/>
              </w:rPr>
              <w:fldChar w:fldCharType="end"/>
            </w:r>
          </w:hyperlink>
        </w:p>
        <w:p w14:paraId="4FBEDD04" w14:textId="15274196" w:rsidR="00372AB0" w:rsidRDefault="002F129C">
          <w:pPr>
            <w:pStyle w:val="TOC2"/>
            <w:rPr>
              <w:rFonts w:asciiTheme="minorHAnsi" w:eastAsiaTheme="minorEastAsia" w:hAnsiTheme="minorHAnsi" w:cstheme="minorBidi"/>
              <w:smallCaps w:val="0"/>
              <w:noProof/>
              <w:szCs w:val="22"/>
            </w:rPr>
          </w:pPr>
          <w:hyperlink w:anchor="_Toc490490053" w:history="1">
            <w:r w:rsidR="00372AB0" w:rsidRPr="005176D9">
              <w:rPr>
                <w:rStyle w:val="Hyperlink"/>
                <w:noProof/>
              </w:rPr>
              <w:t>Background</w:t>
            </w:r>
            <w:r w:rsidR="00372AB0">
              <w:rPr>
                <w:noProof/>
                <w:webHidden/>
              </w:rPr>
              <w:tab/>
            </w:r>
            <w:r w:rsidR="00372AB0">
              <w:rPr>
                <w:noProof/>
                <w:webHidden/>
              </w:rPr>
              <w:fldChar w:fldCharType="begin"/>
            </w:r>
            <w:r w:rsidR="00372AB0">
              <w:rPr>
                <w:noProof/>
                <w:webHidden/>
              </w:rPr>
              <w:instrText xml:space="preserve"> PAGEREF _Toc490490053 \h </w:instrText>
            </w:r>
            <w:r w:rsidR="00372AB0">
              <w:rPr>
                <w:noProof/>
                <w:webHidden/>
              </w:rPr>
            </w:r>
            <w:r w:rsidR="00372AB0">
              <w:rPr>
                <w:noProof/>
                <w:webHidden/>
              </w:rPr>
              <w:fldChar w:fldCharType="separate"/>
            </w:r>
            <w:r>
              <w:rPr>
                <w:noProof/>
                <w:webHidden/>
              </w:rPr>
              <w:t>ix</w:t>
            </w:r>
            <w:r w:rsidR="00372AB0">
              <w:rPr>
                <w:noProof/>
                <w:webHidden/>
              </w:rPr>
              <w:fldChar w:fldCharType="end"/>
            </w:r>
          </w:hyperlink>
        </w:p>
        <w:p w14:paraId="6831D431" w14:textId="457EFD61" w:rsidR="00372AB0" w:rsidRDefault="002F129C">
          <w:pPr>
            <w:pStyle w:val="TOC2"/>
            <w:rPr>
              <w:rFonts w:asciiTheme="minorHAnsi" w:eastAsiaTheme="minorEastAsia" w:hAnsiTheme="minorHAnsi" w:cstheme="minorBidi"/>
              <w:smallCaps w:val="0"/>
              <w:noProof/>
              <w:szCs w:val="22"/>
            </w:rPr>
          </w:pPr>
          <w:hyperlink w:anchor="_Toc490490054" w:history="1">
            <w:r w:rsidR="00372AB0" w:rsidRPr="005176D9">
              <w:rPr>
                <w:rStyle w:val="Hyperlink"/>
                <w:noProof/>
              </w:rPr>
              <w:t>Progress with implementation of RFA milestones and obligations</w:t>
            </w:r>
            <w:r w:rsidR="00372AB0">
              <w:rPr>
                <w:noProof/>
                <w:webHidden/>
              </w:rPr>
              <w:tab/>
            </w:r>
            <w:r w:rsidR="00372AB0">
              <w:rPr>
                <w:noProof/>
                <w:webHidden/>
              </w:rPr>
              <w:fldChar w:fldCharType="begin"/>
            </w:r>
            <w:r w:rsidR="00372AB0">
              <w:rPr>
                <w:noProof/>
                <w:webHidden/>
              </w:rPr>
              <w:instrText xml:space="preserve"> PAGEREF _Toc490490054 \h </w:instrText>
            </w:r>
            <w:r w:rsidR="00372AB0">
              <w:rPr>
                <w:noProof/>
                <w:webHidden/>
              </w:rPr>
            </w:r>
            <w:r w:rsidR="00372AB0">
              <w:rPr>
                <w:noProof/>
                <w:webHidden/>
              </w:rPr>
              <w:fldChar w:fldCharType="separate"/>
            </w:r>
            <w:r>
              <w:rPr>
                <w:noProof/>
                <w:webHidden/>
              </w:rPr>
              <w:t>ix</w:t>
            </w:r>
            <w:r w:rsidR="00372AB0">
              <w:rPr>
                <w:noProof/>
                <w:webHidden/>
              </w:rPr>
              <w:fldChar w:fldCharType="end"/>
            </w:r>
          </w:hyperlink>
        </w:p>
        <w:p w14:paraId="5AA651A9" w14:textId="1746E30E" w:rsidR="00372AB0" w:rsidRDefault="002F129C">
          <w:pPr>
            <w:pStyle w:val="TOC1"/>
            <w:rPr>
              <w:rFonts w:asciiTheme="minorHAnsi" w:eastAsiaTheme="minorEastAsia" w:hAnsiTheme="minorHAnsi" w:cstheme="minorBidi"/>
              <w:b w:val="0"/>
              <w:bCs w:val="0"/>
              <w:caps w:val="0"/>
              <w:noProof/>
              <w:szCs w:val="22"/>
            </w:rPr>
          </w:pPr>
          <w:hyperlink w:anchor="_Toc490490055" w:history="1">
            <w:r w:rsidR="00372AB0" w:rsidRPr="005176D9">
              <w:rPr>
                <w:rStyle w:val="Hyperlink"/>
                <w:noProof/>
              </w:rPr>
              <w:t>1.</w:t>
            </w:r>
            <w:r w:rsidR="00372AB0">
              <w:rPr>
                <w:rFonts w:asciiTheme="minorHAnsi" w:eastAsiaTheme="minorEastAsia" w:hAnsiTheme="minorHAnsi" w:cstheme="minorBidi"/>
                <w:b w:val="0"/>
                <w:bCs w:val="0"/>
                <w:caps w:val="0"/>
                <w:noProof/>
                <w:szCs w:val="22"/>
              </w:rPr>
              <w:tab/>
            </w:r>
            <w:r w:rsidR="00372AB0" w:rsidRPr="005176D9">
              <w:rPr>
                <w:rStyle w:val="Hyperlink"/>
                <w:noProof/>
              </w:rPr>
              <w:t>INTRODUCTION</w:t>
            </w:r>
            <w:r w:rsidR="00372AB0">
              <w:rPr>
                <w:noProof/>
                <w:webHidden/>
              </w:rPr>
              <w:tab/>
            </w:r>
            <w:r w:rsidR="00372AB0">
              <w:rPr>
                <w:noProof/>
                <w:webHidden/>
              </w:rPr>
              <w:fldChar w:fldCharType="begin"/>
            </w:r>
            <w:r w:rsidR="00372AB0">
              <w:rPr>
                <w:noProof/>
                <w:webHidden/>
              </w:rPr>
              <w:instrText xml:space="preserve"> PAGEREF _Toc490490055 \h </w:instrText>
            </w:r>
            <w:r w:rsidR="00372AB0">
              <w:rPr>
                <w:noProof/>
                <w:webHidden/>
              </w:rPr>
            </w:r>
            <w:r w:rsidR="00372AB0">
              <w:rPr>
                <w:noProof/>
                <w:webHidden/>
              </w:rPr>
              <w:fldChar w:fldCharType="separate"/>
            </w:r>
            <w:r>
              <w:rPr>
                <w:noProof/>
                <w:webHidden/>
              </w:rPr>
              <w:t>1</w:t>
            </w:r>
            <w:r w:rsidR="00372AB0">
              <w:rPr>
                <w:noProof/>
                <w:webHidden/>
              </w:rPr>
              <w:fldChar w:fldCharType="end"/>
            </w:r>
          </w:hyperlink>
        </w:p>
        <w:p w14:paraId="3997B5E2" w14:textId="1D17C552" w:rsidR="00372AB0" w:rsidRDefault="002F129C">
          <w:pPr>
            <w:pStyle w:val="TOC1"/>
            <w:rPr>
              <w:rFonts w:asciiTheme="minorHAnsi" w:eastAsiaTheme="minorEastAsia" w:hAnsiTheme="minorHAnsi" w:cstheme="minorBidi"/>
              <w:b w:val="0"/>
              <w:bCs w:val="0"/>
              <w:caps w:val="0"/>
              <w:noProof/>
              <w:szCs w:val="22"/>
            </w:rPr>
          </w:pPr>
          <w:hyperlink w:anchor="_Toc490490056" w:history="1">
            <w:r w:rsidR="00372AB0" w:rsidRPr="005176D9">
              <w:rPr>
                <w:rStyle w:val="Hyperlink"/>
                <w:noProof/>
              </w:rPr>
              <w:t>2.</w:t>
            </w:r>
            <w:r w:rsidR="00372AB0">
              <w:rPr>
                <w:rFonts w:asciiTheme="minorHAnsi" w:eastAsiaTheme="minorEastAsia" w:hAnsiTheme="minorHAnsi" w:cstheme="minorBidi"/>
                <w:b w:val="0"/>
                <w:bCs w:val="0"/>
                <w:caps w:val="0"/>
                <w:noProof/>
                <w:szCs w:val="22"/>
              </w:rPr>
              <w:tab/>
            </w:r>
            <w:r w:rsidR="00372AB0" w:rsidRPr="005176D9">
              <w:rPr>
                <w:rStyle w:val="Hyperlink"/>
                <w:noProof/>
              </w:rPr>
              <w:t>PROGRESS AGAINST MILESTONES AND OBLIGATIONS</w:t>
            </w:r>
            <w:r w:rsidR="00372AB0">
              <w:rPr>
                <w:noProof/>
                <w:webHidden/>
              </w:rPr>
              <w:tab/>
            </w:r>
            <w:r w:rsidR="00372AB0">
              <w:rPr>
                <w:noProof/>
                <w:webHidden/>
              </w:rPr>
              <w:fldChar w:fldCharType="begin"/>
            </w:r>
            <w:r w:rsidR="00372AB0">
              <w:rPr>
                <w:noProof/>
                <w:webHidden/>
              </w:rPr>
              <w:instrText xml:space="preserve"> PAGEREF _Toc490490056 \h </w:instrText>
            </w:r>
            <w:r w:rsidR="00372AB0">
              <w:rPr>
                <w:noProof/>
                <w:webHidden/>
              </w:rPr>
            </w:r>
            <w:r w:rsidR="00372AB0">
              <w:rPr>
                <w:noProof/>
                <w:webHidden/>
              </w:rPr>
              <w:fldChar w:fldCharType="separate"/>
            </w:r>
            <w:r>
              <w:rPr>
                <w:noProof/>
                <w:webHidden/>
              </w:rPr>
              <w:t>4</w:t>
            </w:r>
            <w:r w:rsidR="00372AB0">
              <w:rPr>
                <w:noProof/>
                <w:webHidden/>
              </w:rPr>
              <w:fldChar w:fldCharType="end"/>
            </w:r>
          </w:hyperlink>
        </w:p>
        <w:p w14:paraId="0C2971C0" w14:textId="09B96286" w:rsidR="00372AB0" w:rsidRDefault="002F129C">
          <w:pPr>
            <w:pStyle w:val="TOC2"/>
            <w:rPr>
              <w:rFonts w:asciiTheme="minorHAnsi" w:eastAsiaTheme="minorEastAsia" w:hAnsiTheme="minorHAnsi" w:cstheme="minorBidi"/>
              <w:smallCaps w:val="0"/>
              <w:noProof/>
              <w:szCs w:val="22"/>
            </w:rPr>
          </w:pPr>
          <w:hyperlink w:anchor="_Toc490490057" w:history="1">
            <w:r w:rsidR="00372AB0" w:rsidRPr="005176D9">
              <w:rPr>
                <w:rStyle w:val="Hyperlink"/>
                <w:noProof/>
              </w:rPr>
              <w:t>2.1.</w:t>
            </w:r>
            <w:r w:rsidR="00372AB0">
              <w:rPr>
                <w:rFonts w:asciiTheme="minorHAnsi" w:eastAsiaTheme="minorEastAsia" w:hAnsiTheme="minorHAnsi" w:cstheme="minorBidi"/>
                <w:smallCaps w:val="0"/>
                <w:noProof/>
                <w:szCs w:val="22"/>
              </w:rPr>
              <w:tab/>
            </w:r>
            <w:r w:rsidR="00372AB0" w:rsidRPr="005176D9">
              <w:rPr>
                <w:rStyle w:val="Hyperlink"/>
                <w:noProof/>
              </w:rPr>
              <w:t>Duration of Agreement</w:t>
            </w:r>
            <w:r w:rsidR="00372AB0">
              <w:rPr>
                <w:noProof/>
                <w:webHidden/>
              </w:rPr>
              <w:tab/>
            </w:r>
            <w:r w:rsidR="00372AB0">
              <w:rPr>
                <w:noProof/>
                <w:webHidden/>
              </w:rPr>
              <w:fldChar w:fldCharType="begin"/>
            </w:r>
            <w:r w:rsidR="00372AB0">
              <w:rPr>
                <w:noProof/>
                <w:webHidden/>
              </w:rPr>
              <w:instrText xml:space="preserve"> PAGEREF _Toc490490057 \h </w:instrText>
            </w:r>
            <w:r w:rsidR="00372AB0">
              <w:rPr>
                <w:noProof/>
                <w:webHidden/>
              </w:rPr>
            </w:r>
            <w:r w:rsidR="00372AB0">
              <w:rPr>
                <w:noProof/>
                <w:webHidden/>
              </w:rPr>
              <w:fldChar w:fldCharType="separate"/>
            </w:r>
            <w:r>
              <w:rPr>
                <w:noProof/>
                <w:webHidden/>
              </w:rPr>
              <w:t>4</w:t>
            </w:r>
            <w:r w:rsidR="00372AB0">
              <w:rPr>
                <w:noProof/>
                <w:webHidden/>
              </w:rPr>
              <w:fldChar w:fldCharType="end"/>
            </w:r>
          </w:hyperlink>
        </w:p>
        <w:p w14:paraId="2CFD93A4" w14:textId="709F1531" w:rsidR="00372AB0" w:rsidRDefault="002F129C">
          <w:pPr>
            <w:pStyle w:val="TOC2"/>
            <w:rPr>
              <w:rFonts w:asciiTheme="minorHAnsi" w:eastAsiaTheme="minorEastAsia" w:hAnsiTheme="minorHAnsi" w:cstheme="minorBidi"/>
              <w:smallCaps w:val="0"/>
              <w:noProof/>
              <w:szCs w:val="22"/>
            </w:rPr>
          </w:pPr>
          <w:hyperlink w:anchor="_Toc490490058" w:history="1">
            <w:r w:rsidR="00372AB0" w:rsidRPr="005176D9">
              <w:rPr>
                <w:rStyle w:val="Hyperlink"/>
                <w:noProof/>
              </w:rPr>
              <w:t>2.2.</w:t>
            </w:r>
            <w:r w:rsidR="00372AB0">
              <w:rPr>
                <w:rFonts w:asciiTheme="minorHAnsi" w:eastAsiaTheme="minorEastAsia" w:hAnsiTheme="minorHAnsi" w:cstheme="minorBidi"/>
                <w:smallCaps w:val="0"/>
                <w:noProof/>
                <w:szCs w:val="22"/>
              </w:rPr>
              <w:tab/>
            </w:r>
            <w:r w:rsidR="00372AB0" w:rsidRPr="005176D9">
              <w:rPr>
                <w:rStyle w:val="Hyperlink"/>
                <w:noProof/>
              </w:rPr>
              <w:t>Relationship to statutory obligations</w:t>
            </w:r>
            <w:r w:rsidR="00372AB0">
              <w:rPr>
                <w:noProof/>
                <w:webHidden/>
              </w:rPr>
              <w:tab/>
            </w:r>
            <w:r w:rsidR="00372AB0">
              <w:rPr>
                <w:noProof/>
                <w:webHidden/>
              </w:rPr>
              <w:fldChar w:fldCharType="begin"/>
            </w:r>
            <w:r w:rsidR="00372AB0">
              <w:rPr>
                <w:noProof/>
                <w:webHidden/>
              </w:rPr>
              <w:instrText xml:space="preserve"> PAGEREF _Toc490490058 \h </w:instrText>
            </w:r>
            <w:r w:rsidR="00372AB0">
              <w:rPr>
                <w:noProof/>
                <w:webHidden/>
              </w:rPr>
            </w:r>
            <w:r w:rsidR="00372AB0">
              <w:rPr>
                <w:noProof/>
                <w:webHidden/>
              </w:rPr>
              <w:fldChar w:fldCharType="separate"/>
            </w:r>
            <w:r>
              <w:rPr>
                <w:noProof/>
                <w:webHidden/>
              </w:rPr>
              <w:t>4</w:t>
            </w:r>
            <w:r w:rsidR="00372AB0">
              <w:rPr>
                <w:noProof/>
                <w:webHidden/>
              </w:rPr>
              <w:fldChar w:fldCharType="end"/>
            </w:r>
          </w:hyperlink>
        </w:p>
        <w:p w14:paraId="1715B998" w14:textId="0198C526" w:rsidR="00372AB0" w:rsidRDefault="002F129C">
          <w:pPr>
            <w:pStyle w:val="TOC2"/>
            <w:rPr>
              <w:rFonts w:asciiTheme="minorHAnsi" w:eastAsiaTheme="minorEastAsia" w:hAnsiTheme="minorHAnsi" w:cstheme="minorBidi"/>
              <w:smallCaps w:val="0"/>
              <w:noProof/>
              <w:szCs w:val="22"/>
            </w:rPr>
          </w:pPr>
          <w:hyperlink w:anchor="_Toc490490059" w:history="1">
            <w:r w:rsidR="00372AB0" w:rsidRPr="005176D9">
              <w:rPr>
                <w:rStyle w:val="Hyperlink"/>
                <w:noProof/>
              </w:rPr>
              <w:t>2.3.</w:t>
            </w:r>
            <w:r w:rsidR="00372AB0">
              <w:rPr>
                <w:rFonts w:asciiTheme="minorHAnsi" w:eastAsiaTheme="minorEastAsia" w:hAnsiTheme="minorHAnsi" w:cstheme="minorBidi"/>
                <w:smallCaps w:val="0"/>
                <w:noProof/>
                <w:szCs w:val="22"/>
              </w:rPr>
              <w:tab/>
            </w:r>
            <w:r w:rsidR="00372AB0" w:rsidRPr="005176D9">
              <w:rPr>
                <w:rStyle w:val="Hyperlink"/>
                <w:noProof/>
              </w:rPr>
              <w:t>Milestones</w:t>
            </w:r>
            <w:r w:rsidR="00372AB0">
              <w:rPr>
                <w:noProof/>
                <w:webHidden/>
              </w:rPr>
              <w:tab/>
            </w:r>
            <w:r w:rsidR="00372AB0">
              <w:rPr>
                <w:noProof/>
                <w:webHidden/>
              </w:rPr>
              <w:fldChar w:fldCharType="begin"/>
            </w:r>
            <w:r w:rsidR="00372AB0">
              <w:rPr>
                <w:noProof/>
                <w:webHidden/>
              </w:rPr>
              <w:instrText xml:space="preserve"> PAGEREF _Toc490490059 \h </w:instrText>
            </w:r>
            <w:r w:rsidR="00372AB0">
              <w:rPr>
                <w:noProof/>
                <w:webHidden/>
              </w:rPr>
            </w:r>
            <w:r w:rsidR="00372AB0">
              <w:rPr>
                <w:noProof/>
                <w:webHidden/>
              </w:rPr>
              <w:fldChar w:fldCharType="separate"/>
            </w:r>
            <w:r>
              <w:rPr>
                <w:noProof/>
                <w:webHidden/>
              </w:rPr>
              <w:t>9</w:t>
            </w:r>
            <w:r w:rsidR="00372AB0">
              <w:rPr>
                <w:noProof/>
                <w:webHidden/>
              </w:rPr>
              <w:fldChar w:fldCharType="end"/>
            </w:r>
          </w:hyperlink>
        </w:p>
        <w:p w14:paraId="377DCCD8" w14:textId="33A8FCFE" w:rsidR="00372AB0" w:rsidRDefault="002F129C">
          <w:pPr>
            <w:pStyle w:val="TOC2"/>
            <w:rPr>
              <w:rFonts w:asciiTheme="minorHAnsi" w:eastAsiaTheme="minorEastAsia" w:hAnsiTheme="minorHAnsi" w:cstheme="minorBidi"/>
              <w:smallCaps w:val="0"/>
              <w:noProof/>
              <w:szCs w:val="22"/>
            </w:rPr>
          </w:pPr>
          <w:hyperlink w:anchor="_Toc490490060" w:history="1">
            <w:r w:rsidR="00372AB0" w:rsidRPr="005176D9">
              <w:rPr>
                <w:rStyle w:val="Hyperlink"/>
                <w:noProof/>
              </w:rPr>
              <w:t>2.4.</w:t>
            </w:r>
            <w:r w:rsidR="00372AB0">
              <w:rPr>
                <w:rFonts w:asciiTheme="minorHAnsi" w:eastAsiaTheme="minorEastAsia" w:hAnsiTheme="minorHAnsi" w:cstheme="minorBidi"/>
                <w:smallCaps w:val="0"/>
                <w:noProof/>
                <w:szCs w:val="22"/>
              </w:rPr>
              <w:tab/>
            </w:r>
            <w:r w:rsidR="00372AB0" w:rsidRPr="005176D9">
              <w:rPr>
                <w:rStyle w:val="Hyperlink"/>
                <w:noProof/>
              </w:rPr>
              <w:t>Five-yearly review</w:t>
            </w:r>
            <w:r w:rsidR="00372AB0">
              <w:rPr>
                <w:noProof/>
                <w:webHidden/>
              </w:rPr>
              <w:tab/>
            </w:r>
            <w:r w:rsidR="00372AB0">
              <w:rPr>
                <w:noProof/>
                <w:webHidden/>
              </w:rPr>
              <w:fldChar w:fldCharType="begin"/>
            </w:r>
            <w:r w:rsidR="00372AB0">
              <w:rPr>
                <w:noProof/>
                <w:webHidden/>
              </w:rPr>
              <w:instrText xml:space="preserve"> PAGEREF _Toc490490060 \h </w:instrText>
            </w:r>
            <w:r w:rsidR="00372AB0">
              <w:rPr>
                <w:noProof/>
                <w:webHidden/>
              </w:rPr>
            </w:r>
            <w:r w:rsidR="00372AB0">
              <w:rPr>
                <w:noProof/>
                <w:webHidden/>
              </w:rPr>
              <w:fldChar w:fldCharType="separate"/>
            </w:r>
            <w:r>
              <w:rPr>
                <w:noProof/>
                <w:webHidden/>
              </w:rPr>
              <w:t>9</w:t>
            </w:r>
            <w:r w:rsidR="00372AB0">
              <w:rPr>
                <w:noProof/>
                <w:webHidden/>
              </w:rPr>
              <w:fldChar w:fldCharType="end"/>
            </w:r>
          </w:hyperlink>
        </w:p>
        <w:p w14:paraId="70283F07" w14:textId="5D2EF46F" w:rsidR="00372AB0" w:rsidRDefault="002F129C">
          <w:pPr>
            <w:pStyle w:val="TOC2"/>
            <w:rPr>
              <w:rFonts w:asciiTheme="minorHAnsi" w:eastAsiaTheme="minorEastAsia" w:hAnsiTheme="minorHAnsi" w:cstheme="minorBidi"/>
              <w:smallCaps w:val="0"/>
              <w:noProof/>
              <w:szCs w:val="22"/>
            </w:rPr>
          </w:pPr>
          <w:hyperlink w:anchor="_Toc490490061" w:history="1">
            <w:r w:rsidR="00372AB0" w:rsidRPr="005176D9">
              <w:rPr>
                <w:rStyle w:val="Hyperlink"/>
                <w:noProof/>
              </w:rPr>
              <w:t>2.5.</w:t>
            </w:r>
            <w:r w:rsidR="00372AB0">
              <w:rPr>
                <w:rFonts w:asciiTheme="minorHAnsi" w:eastAsiaTheme="minorEastAsia" w:hAnsiTheme="minorHAnsi" w:cstheme="minorBidi"/>
                <w:smallCaps w:val="0"/>
                <w:noProof/>
                <w:szCs w:val="22"/>
              </w:rPr>
              <w:tab/>
            </w:r>
            <w:r w:rsidR="00372AB0" w:rsidRPr="005176D9">
              <w:rPr>
                <w:rStyle w:val="Hyperlink"/>
                <w:noProof/>
              </w:rPr>
              <w:t>Ecologically sustainable forest management</w:t>
            </w:r>
            <w:r w:rsidR="00372AB0">
              <w:rPr>
                <w:noProof/>
                <w:webHidden/>
              </w:rPr>
              <w:tab/>
            </w:r>
            <w:r w:rsidR="00372AB0">
              <w:rPr>
                <w:noProof/>
                <w:webHidden/>
              </w:rPr>
              <w:fldChar w:fldCharType="begin"/>
            </w:r>
            <w:r w:rsidR="00372AB0">
              <w:rPr>
                <w:noProof/>
                <w:webHidden/>
              </w:rPr>
              <w:instrText xml:space="preserve"> PAGEREF _Toc490490061 \h </w:instrText>
            </w:r>
            <w:r w:rsidR="00372AB0">
              <w:rPr>
                <w:noProof/>
                <w:webHidden/>
              </w:rPr>
            </w:r>
            <w:r w:rsidR="00372AB0">
              <w:rPr>
                <w:noProof/>
                <w:webHidden/>
              </w:rPr>
              <w:fldChar w:fldCharType="separate"/>
            </w:r>
            <w:r>
              <w:rPr>
                <w:noProof/>
                <w:webHidden/>
              </w:rPr>
              <w:t>10</w:t>
            </w:r>
            <w:r w:rsidR="00372AB0">
              <w:rPr>
                <w:noProof/>
                <w:webHidden/>
              </w:rPr>
              <w:fldChar w:fldCharType="end"/>
            </w:r>
          </w:hyperlink>
        </w:p>
        <w:p w14:paraId="5306D119" w14:textId="39600CD2" w:rsidR="00372AB0" w:rsidRDefault="002F129C">
          <w:pPr>
            <w:pStyle w:val="TOC2"/>
            <w:rPr>
              <w:rFonts w:asciiTheme="minorHAnsi" w:eastAsiaTheme="minorEastAsia" w:hAnsiTheme="minorHAnsi" w:cstheme="minorBidi"/>
              <w:smallCaps w:val="0"/>
              <w:noProof/>
              <w:szCs w:val="22"/>
            </w:rPr>
          </w:pPr>
          <w:hyperlink w:anchor="_Toc490490062" w:history="1">
            <w:r w:rsidR="00372AB0" w:rsidRPr="005176D9">
              <w:rPr>
                <w:rStyle w:val="Hyperlink"/>
                <w:noProof/>
              </w:rPr>
              <w:t>2.6.</w:t>
            </w:r>
            <w:r w:rsidR="00372AB0">
              <w:rPr>
                <w:rFonts w:asciiTheme="minorHAnsi" w:eastAsiaTheme="minorEastAsia" w:hAnsiTheme="minorHAnsi" w:cstheme="minorBidi"/>
                <w:smallCaps w:val="0"/>
                <w:noProof/>
                <w:szCs w:val="22"/>
              </w:rPr>
              <w:tab/>
            </w:r>
            <w:r w:rsidR="00372AB0" w:rsidRPr="005176D9">
              <w:rPr>
                <w:rStyle w:val="Hyperlink"/>
                <w:noProof/>
              </w:rPr>
              <w:t>Monitoring, reporting and consultative mechanisms</w:t>
            </w:r>
            <w:r w:rsidR="00372AB0">
              <w:rPr>
                <w:noProof/>
                <w:webHidden/>
              </w:rPr>
              <w:tab/>
            </w:r>
            <w:r w:rsidR="00372AB0">
              <w:rPr>
                <w:noProof/>
                <w:webHidden/>
              </w:rPr>
              <w:fldChar w:fldCharType="begin"/>
            </w:r>
            <w:r w:rsidR="00372AB0">
              <w:rPr>
                <w:noProof/>
                <w:webHidden/>
              </w:rPr>
              <w:instrText xml:space="preserve"> PAGEREF _Toc490490062 \h </w:instrText>
            </w:r>
            <w:r w:rsidR="00372AB0">
              <w:rPr>
                <w:noProof/>
                <w:webHidden/>
              </w:rPr>
            </w:r>
            <w:r w:rsidR="00372AB0">
              <w:rPr>
                <w:noProof/>
                <w:webHidden/>
              </w:rPr>
              <w:fldChar w:fldCharType="separate"/>
            </w:r>
            <w:r>
              <w:rPr>
                <w:noProof/>
                <w:webHidden/>
              </w:rPr>
              <w:t>11</w:t>
            </w:r>
            <w:r w:rsidR="00372AB0">
              <w:rPr>
                <w:noProof/>
                <w:webHidden/>
              </w:rPr>
              <w:fldChar w:fldCharType="end"/>
            </w:r>
          </w:hyperlink>
        </w:p>
        <w:p w14:paraId="4790991A" w14:textId="77CAF796" w:rsidR="00372AB0" w:rsidRDefault="002F129C">
          <w:pPr>
            <w:pStyle w:val="TOC2"/>
            <w:rPr>
              <w:rFonts w:asciiTheme="minorHAnsi" w:eastAsiaTheme="minorEastAsia" w:hAnsiTheme="minorHAnsi" w:cstheme="minorBidi"/>
              <w:smallCaps w:val="0"/>
              <w:noProof/>
              <w:szCs w:val="22"/>
            </w:rPr>
          </w:pPr>
          <w:hyperlink w:anchor="_Toc490490063" w:history="1">
            <w:r w:rsidR="00372AB0" w:rsidRPr="005176D9">
              <w:rPr>
                <w:rStyle w:val="Hyperlink"/>
                <w:noProof/>
              </w:rPr>
              <w:t>2.7.</w:t>
            </w:r>
            <w:r w:rsidR="00372AB0">
              <w:rPr>
                <w:rFonts w:asciiTheme="minorHAnsi" w:eastAsiaTheme="minorEastAsia" w:hAnsiTheme="minorHAnsi" w:cstheme="minorBidi"/>
                <w:smallCaps w:val="0"/>
                <w:noProof/>
                <w:szCs w:val="22"/>
              </w:rPr>
              <w:tab/>
            </w:r>
            <w:r w:rsidR="00372AB0" w:rsidRPr="005176D9">
              <w:rPr>
                <w:rStyle w:val="Hyperlink"/>
                <w:noProof/>
              </w:rPr>
              <w:t>Sustainability indicators</w:t>
            </w:r>
            <w:r w:rsidR="00372AB0">
              <w:rPr>
                <w:noProof/>
                <w:webHidden/>
              </w:rPr>
              <w:tab/>
            </w:r>
            <w:r w:rsidR="00372AB0">
              <w:rPr>
                <w:noProof/>
                <w:webHidden/>
              </w:rPr>
              <w:fldChar w:fldCharType="begin"/>
            </w:r>
            <w:r w:rsidR="00372AB0">
              <w:rPr>
                <w:noProof/>
                <w:webHidden/>
              </w:rPr>
              <w:instrText xml:space="preserve"> PAGEREF _Toc490490063 \h </w:instrText>
            </w:r>
            <w:r w:rsidR="00372AB0">
              <w:rPr>
                <w:noProof/>
                <w:webHidden/>
              </w:rPr>
            </w:r>
            <w:r w:rsidR="00372AB0">
              <w:rPr>
                <w:noProof/>
                <w:webHidden/>
              </w:rPr>
              <w:fldChar w:fldCharType="separate"/>
            </w:r>
            <w:r>
              <w:rPr>
                <w:noProof/>
                <w:webHidden/>
              </w:rPr>
              <w:t>17</w:t>
            </w:r>
            <w:r w:rsidR="00372AB0">
              <w:rPr>
                <w:noProof/>
                <w:webHidden/>
              </w:rPr>
              <w:fldChar w:fldCharType="end"/>
            </w:r>
          </w:hyperlink>
        </w:p>
        <w:p w14:paraId="114E5F4D" w14:textId="6C6A6D90" w:rsidR="00372AB0" w:rsidRDefault="002F129C">
          <w:pPr>
            <w:pStyle w:val="TOC2"/>
            <w:rPr>
              <w:rFonts w:asciiTheme="minorHAnsi" w:eastAsiaTheme="minorEastAsia" w:hAnsiTheme="minorHAnsi" w:cstheme="minorBidi"/>
              <w:smallCaps w:val="0"/>
              <w:noProof/>
              <w:szCs w:val="22"/>
            </w:rPr>
          </w:pPr>
          <w:hyperlink w:anchor="_Toc490490064" w:history="1">
            <w:r w:rsidR="00372AB0" w:rsidRPr="005176D9">
              <w:rPr>
                <w:rStyle w:val="Hyperlink"/>
                <w:noProof/>
              </w:rPr>
              <w:t>2.8.</w:t>
            </w:r>
            <w:r w:rsidR="00372AB0">
              <w:rPr>
                <w:rFonts w:asciiTheme="minorHAnsi" w:eastAsiaTheme="minorEastAsia" w:hAnsiTheme="minorHAnsi" w:cstheme="minorBidi"/>
                <w:smallCaps w:val="0"/>
                <w:noProof/>
                <w:szCs w:val="22"/>
              </w:rPr>
              <w:tab/>
            </w:r>
            <w:r w:rsidR="00372AB0" w:rsidRPr="005176D9">
              <w:rPr>
                <w:rStyle w:val="Hyperlink"/>
                <w:noProof/>
              </w:rPr>
              <w:t>Private land</w:t>
            </w:r>
            <w:r w:rsidR="00372AB0">
              <w:rPr>
                <w:noProof/>
                <w:webHidden/>
              </w:rPr>
              <w:tab/>
            </w:r>
            <w:r w:rsidR="00372AB0">
              <w:rPr>
                <w:noProof/>
                <w:webHidden/>
              </w:rPr>
              <w:fldChar w:fldCharType="begin"/>
            </w:r>
            <w:r w:rsidR="00372AB0">
              <w:rPr>
                <w:noProof/>
                <w:webHidden/>
              </w:rPr>
              <w:instrText xml:space="preserve"> PAGEREF _Toc490490064 \h </w:instrText>
            </w:r>
            <w:r w:rsidR="00372AB0">
              <w:rPr>
                <w:noProof/>
                <w:webHidden/>
              </w:rPr>
            </w:r>
            <w:r w:rsidR="00372AB0">
              <w:rPr>
                <w:noProof/>
                <w:webHidden/>
              </w:rPr>
              <w:fldChar w:fldCharType="separate"/>
            </w:r>
            <w:r>
              <w:rPr>
                <w:noProof/>
                <w:webHidden/>
              </w:rPr>
              <w:t>18</w:t>
            </w:r>
            <w:r w:rsidR="00372AB0">
              <w:rPr>
                <w:noProof/>
                <w:webHidden/>
              </w:rPr>
              <w:fldChar w:fldCharType="end"/>
            </w:r>
          </w:hyperlink>
        </w:p>
        <w:p w14:paraId="06AAD32F" w14:textId="19EDFDF4" w:rsidR="00372AB0" w:rsidRDefault="002F129C">
          <w:pPr>
            <w:pStyle w:val="TOC2"/>
            <w:rPr>
              <w:rFonts w:asciiTheme="minorHAnsi" w:eastAsiaTheme="minorEastAsia" w:hAnsiTheme="minorHAnsi" w:cstheme="minorBidi"/>
              <w:smallCaps w:val="0"/>
              <w:noProof/>
              <w:szCs w:val="22"/>
            </w:rPr>
          </w:pPr>
          <w:hyperlink w:anchor="_Toc490490065" w:history="1">
            <w:r w:rsidR="00372AB0" w:rsidRPr="005176D9">
              <w:rPr>
                <w:rStyle w:val="Hyperlink"/>
                <w:noProof/>
              </w:rPr>
              <w:t>2.9.</w:t>
            </w:r>
            <w:r w:rsidR="00372AB0">
              <w:rPr>
                <w:rFonts w:asciiTheme="minorHAnsi" w:eastAsiaTheme="minorEastAsia" w:hAnsiTheme="minorHAnsi" w:cstheme="minorBidi"/>
                <w:smallCaps w:val="0"/>
                <w:noProof/>
                <w:szCs w:val="22"/>
              </w:rPr>
              <w:tab/>
            </w:r>
            <w:r w:rsidR="00372AB0" w:rsidRPr="005176D9">
              <w:rPr>
                <w:rStyle w:val="Hyperlink"/>
                <w:noProof/>
              </w:rPr>
              <w:t>Threatened flora and fauna</w:t>
            </w:r>
            <w:r w:rsidR="00372AB0">
              <w:rPr>
                <w:noProof/>
                <w:webHidden/>
              </w:rPr>
              <w:tab/>
            </w:r>
            <w:r w:rsidR="00372AB0">
              <w:rPr>
                <w:noProof/>
                <w:webHidden/>
              </w:rPr>
              <w:fldChar w:fldCharType="begin"/>
            </w:r>
            <w:r w:rsidR="00372AB0">
              <w:rPr>
                <w:noProof/>
                <w:webHidden/>
              </w:rPr>
              <w:instrText xml:space="preserve"> PAGEREF _Toc490490065 \h </w:instrText>
            </w:r>
            <w:r w:rsidR="00372AB0">
              <w:rPr>
                <w:noProof/>
                <w:webHidden/>
              </w:rPr>
            </w:r>
            <w:r w:rsidR="00372AB0">
              <w:rPr>
                <w:noProof/>
                <w:webHidden/>
              </w:rPr>
              <w:fldChar w:fldCharType="separate"/>
            </w:r>
            <w:r>
              <w:rPr>
                <w:noProof/>
                <w:webHidden/>
              </w:rPr>
              <w:t>19</w:t>
            </w:r>
            <w:r w:rsidR="00372AB0">
              <w:rPr>
                <w:noProof/>
                <w:webHidden/>
              </w:rPr>
              <w:fldChar w:fldCharType="end"/>
            </w:r>
          </w:hyperlink>
        </w:p>
        <w:p w14:paraId="62746D1E" w14:textId="1E8E4B41" w:rsidR="00372AB0" w:rsidRDefault="002F129C">
          <w:pPr>
            <w:pStyle w:val="TOC2"/>
            <w:rPr>
              <w:rFonts w:asciiTheme="minorHAnsi" w:eastAsiaTheme="minorEastAsia" w:hAnsiTheme="minorHAnsi" w:cstheme="minorBidi"/>
              <w:smallCaps w:val="0"/>
              <w:noProof/>
              <w:szCs w:val="22"/>
            </w:rPr>
          </w:pPr>
          <w:hyperlink w:anchor="_Toc490490066" w:history="1">
            <w:r w:rsidR="00372AB0" w:rsidRPr="005176D9">
              <w:rPr>
                <w:rStyle w:val="Hyperlink"/>
                <w:noProof/>
              </w:rPr>
              <w:t>2.10.</w:t>
            </w:r>
            <w:r w:rsidR="00372AB0">
              <w:rPr>
                <w:rFonts w:asciiTheme="minorHAnsi" w:eastAsiaTheme="minorEastAsia" w:hAnsiTheme="minorHAnsi" w:cstheme="minorBidi"/>
                <w:smallCaps w:val="0"/>
                <w:noProof/>
                <w:szCs w:val="22"/>
              </w:rPr>
              <w:tab/>
            </w:r>
            <w:r w:rsidR="00372AB0" w:rsidRPr="005176D9">
              <w:rPr>
                <w:rStyle w:val="Hyperlink"/>
                <w:noProof/>
              </w:rPr>
              <w:t>Water</w:t>
            </w:r>
            <w:r w:rsidR="00372AB0">
              <w:rPr>
                <w:noProof/>
                <w:webHidden/>
              </w:rPr>
              <w:tab/>
            </w:r>
            <w:r w:rsidR="00372AB0">
              <w:rPr>
                <w:noProof/>
                <w:webHidden/>
              </w:rPr>
              <w:fldChar w:fldCharType="begin"/>
            </w:r>
            <w:r w:rsidR="00372AB0">
              <w:rPr>
                <w:noProof/>
                <w:webHidden/>
              </w:rPr>
              <w:instrText xml:space="preserve"> PAGEREF _Toc490490066 \h </w:instrText>
            </w:r>
            <w:r w:rsidR="00372AB0">
              <w:rPr>
                <w:noProof/>
                <w:webHidden/>
              </w:rPr>
            </w:r>
            <w:r w:rsidR="00372AB0">
              <w:rPr>
                <w:noProof/>
                <w:webHidden/>
              </w:rPr>
              <w:fldChar w:fldCharType="separate"/>
            </w:r>
            <w:r>
              <w:rPr>
                <w:noProof/>
                <w:webHidden/>
              </w:rPr>
              <w:t>25</w:t>
            </w:r>
            <w:r w:rsidR="00372AB0">
              <w:rPr>
                <w:noProof/>
                <w:webHidden/>
              </w:rPr>
              <w:fldChar w:fldCharType="end"/>
            </w:r>
          </w:hyperlink>
        </w:p>
        <w:p w14:paraId="278AF6D6" w14:textId="494B7A8D" w:rsidR="00372AB0" w:rsidRDefault="002F129C">
          <w:pPr>
            <w:pStyle w:val="TOC2"/>
            <w:rPr>
              <w:rFonts w:asciiTheme="minorHAnsi" w:eastAsiaTheme="minorEastAsia" w:hAnsiTheme="minorHAnsi" w:cstheme="minorBidi"/>
              <w:smallCaps w:val="0"/>
              <w:noProof/>
              <w:szCs w:val="22"/>
            </w:rPr>
          </w:pPr>
          <w:hyperlink w:anchor="_Toc490490067" w:history="1">
            <w:r w:rsidR="00372AB0" w:rsidRPr="005176D9">
              <w:rPr>
                <w:rStyle w:val="Hyperlink"/>
                <w:noProof/>
              </w:rPr>
              <w:t>2.11.</w:t>
            </w:r>
            <w:r w:rsidR="00372AB0">
              <w:rPr>
                <w:rFonts w:asciiTheme="minorHAnsi" w:eastAsiaTheme="minorEastAsia" w:hAnsiTheme="minorHAnsi" w:cstheme="minorBidi"/>
                <w:smallCaps w:val="0"/>
                <w:noProof/>
                <w:szCs w:val="22"/>
              </w:rPr>
              <w:tab/>
            </w:r>
            <w:r w:rsidR="00372AB0" w:rsidRPr="005176D9">
              <w:rPr>
                <w:rStyle w:val="Hyperlink"/>
                <w:noProof/>
              </w:rPr>
              <w:t>The CAR reserve system</w:t>
            </w:r>
            <w:r w:rsidR="00372AB0">
              <w:rPr>
                <w:noProof/>
                <w:webHidden/>
              </w:rPr>
              <w:tab/>
            </w:r>
            <w:r w:rsidR="00372AB0">
              <w:rPr>
                <w:noProof/>
                <w:webHidden/>
              </w:rPr>
              <w:fldChar w:fldCharType="begin"/>
            </w:r>
            <w:r w:rsidR="00372AB0">
              <w:rPr>
                <w:noProof/>
                <w:webHidden/>
              </w:rPr>
              <w:instrText xml:space="preserve"> PAGEREF _Toc490490067 \h </w:instrText>
            </w:r>
            <w:r w:rsidR="00372AB0">
              <w:rPr>
                <w:noProof/>
                <w:webHidden/>
              </w:rPr>
            </w:r>
            <w:r w:rsidR="00372AB0">
              <w:rPr>
                <w:noProof/>
                <w:webHidden/>
              </w:rPr>
              <w:fldChar w:fldCharType="separate"/>
            </w:r>
            <w:r>
              <w:rPr>
                <w:noProof/>
                <w:webHidden/>
              </w:rPr>
              <w:t>25</w:t>
            </w:r>
            <w:r w:rsidR="00372AB0">
              <w:rPr>
                <w:noProof/>
                <w:webHidden/>
              </w:rPr>
              <w:fldChar w:fldCharType="end"/>
            </w:r>
          </w:hyperlink>
        </w:p>
        <w:p w14:paraId="192C288A" w14:textId="4BFE5BFE" w:rsidR="00372AB0" w:rsidRDefault="002F129C">
          <w:pPr>
            <w:pStyle w:val="TOC2"/>
            <w:rPr>
              <w:rFonts w:asciiTheme="minorHAnsi" w:eastAsiaTheme="minorEastAsia" w:hAnsiTheme="minorHAnsi" w:cstheme="minorBidi"/>
              <w:smallCaps w:val="0"/>
              <w:noProof/>
              <w:szCs w:val="22"/>
            </w:rPr>
          </w:pPr>
          <w:hyperlink w:anchor="_Toc490490068" w:history="1">
            <w:r w:rsidR="00372AB0" w:rsidRPr="005176D9">
              <w:rPr>
                <w:rStyle w:val="Hyperlink"/>
                <w:noProof/>
              </w:rPr>
              <w:t>2.12.</w:t>
            </w:r>
            <w:r w:rsidR="00372AB0">
              <w:rPr>
                <w:rFonts w:asciiTheme="minorHAnsi" w:eastAsiaTheme="minorEastAsia" w:hAnsiTheme="minorHAnsi" w:cstheme="minorBidi"/>
                <w:smallCaps w:val="0"/>
                <w:noProof/>
                <w:szCs w:val="22"/>
              </w:rPr>
              <w:tab/>
            </w:r>
            <w:r w:rsidR="00372AB0" w:rsidRPr="005176D9">
              <w:rPr>
                <w:rStyle w:val="Hyperlink"/>
                <w:noProof/>
              </w:rPr>
              <w:t>Industry development</w:t>
            </w:r>
            <w:r w:rsidR="00372AB0">
              <w:rPr>
                <w:noProof/>
                <w:webHidden/>
              </w:rPr>
              <w:tab/>
            </w:r>
            <w:r w:rsidR="00372AB0">
              <w:rPr>
                <w:noProof/>
                <w:webHidden/>
              </w:rPr>
              <w:fldChar w:fldCharType="begin"/>
            </w:r>
            <w:r w:rsidR="00372AB0">
              <w:rPr>
                <w:noProof/>
                <w:webHidden/>
              </w:rPr>
              <w:instrText xml:space="preserve"> PAGEREF _Toc490490068 \h </w:instrText>
            </w:r>
            <w:r w:rsidR="00372AB0">
              <w:rPr>
                <w:noProof/>
                <w:webHidden/>
              </w:rPr>
            </w:r>
            <w:r w:rsidR="00372AB0">
              <w:rPr>
                <w:noProof/>
                <w:webHidden/>
              </w:rPr>
              <w:fldChar w:fldCharType="separate"/>
            </w:r>
            <w:r>
              <w:rPr>
                <w:noProof/>
                <w:webHidden/>
              </w:rPr>
              <w:t>29</w:t>
            </w:r>
            <w:r w:rsidR="00372AB0">
              <w:rPr>
                <w:noProof/>
                <w:webHidden/>
              </w:rPr>
              <w:fldChar w:fldCharType="end"/>
            </w:r>
          </w:hyperlink>
        </w:p>
        <w:p w14:paraId="4E1C03D5" w14:textId="675B3ABC" w:rsidR="00372AB0" w:rsidRDefault="002F129C">
          <w:pPr>
            <w:pStyle w:val="TOC2"/>
            <w:rPr>
              <w:rFonts w:asciiTheme="minorHAnsi" w:eastAsiaTheme="minorEastAsia" w:hAnsiTheme="minorHAnsi" w:cstheme="minorBidi"/>
              <w:smallCaps w:val="0"/>
              <w:noProof/>
              <w:szCs w:val="22"/>
            </w:rPr>
          </w:pPr>
          <w:hyperlink w:anchor="_Toc490490069" w:history="1">
            <w:r w:rsidR="00372AB0" w:rsidRPr="005176D9">
              <w:rPr>
                <w:rStyle w:val="Hyperlink"/>
                <w:noProof/>
              </w:rPr>
              <w:t>2.13.</w:t>
            </w:r>
            <w:r w:rsidR="00372AB0">
              <w:rPr>
                <w:rFonts w:asciiTheme="minorHAnsi" w:eastAsiaTheme="minorEastAsia" w:hAnsiTheme="minorHAnsi" w:cstheme="minorBidi"/>
                <w:smallCaps w:val="0"/>
                <w:noProof/>
                <w:szCs w:val="22"/>
              </w:rPr>
              <w:tab/>
            </w:r>
            <w:r w:rsidR="00372AB0" w:rsidRPr="005176D9">
              <w:rPr>
                <w:rStyle w:val="Hyperlink"/>
                <w:noProof/>
              </w:rPr>
              <w:t>Indigenous heritage</w:t>
            </w:r>
            <w:r w:rsidR="00372AB0">
              <w:rPr>
                <w:noProof/>
                <w:webHidden/>
              </w:rPr>
              <w:tab/>
            </w:r>
            <w:r w:rsidR="00372AB0">
              <w:rPr>
                <w:noProof/>
                <w:webHidden/>
              </w:rPr>
              <w:fldChar w:fldCharType="begin"/>
            </w:r>
            <w:r w:rsidR="00372AB0">
              <w:rPr>
                <w:noProof/>
                <w:webHidden/>
              </w:rPr>
              <w:instrText xml:space="preserve"> PAGEREF _Toc490490069 \h </w:instrText>
            </w:r>
            <w:r w:rsidR="00372AB0">
              <w:rPr>
                <w:noProof/>
                <w:webHidden/>
              </w:rPr>
            </w:r>
            <w:r w:rsidR="00372AB0">
              <w:rPr>
                <w:noProof/>
                <w:webHidden/>
              </w:rPr>
              <w:fldChar w:fldCharType="separate"/>
            </w:r>
            <w:r>
              <w:rPr>
                <w:noProof/>
                <w:webHidden/>
              </w:rPr>
              <w:t>40</w:t>
            </w:r>
            <w:r w:rsidR="00372AB0">
              <w:rPr>
                <w:noProof/>
                <w:webHidden/>
              </w:rPr>
              <w:fldChar w:fldCharType="end"/>
            </w:r>
          </w:hyperlink>
        </w:p>
        <w:p w14:paraId="23CBEA15" w14:textId="5A4F1A58" w:rsidR="00372AB0" w:rsidRDefault="002F129C">
          <w:pPr>
            <w:pStyle w:val="TOC2"/>
            <w:rPr>
              <w:rFonts w:asciiTheme="minorHAnsi" w:eastAsiaTheme="minorEastAsia" w:hAnsiTheme="minorHAnsi" w:cstheme="minorBidi"/>
              <w:smallCaps w:val="0"/>
              <w:noProof/>
              <w:szCs w:val="22"/>
            </w:rPr>
          </w:pPr>
          <w:hyperlink w:anchor="_Toc490490070" w:history="1">
            <w:r w:rsidR="00372AB0" w:rsidRPr="005176D9">
              <w:rPr>
                <w:rStyle w:val="Hyperlink"/>
                <w:noProof/>
              </w:rPr>
              <w:t>2.14.</w:t>
            </w:r>
            <w:r w:rsidR="00372AB0">
              <w:rPr>
                <w:rFonts w:asciiTheme="minorHAnsi" w:eastAsiaTheme="minorEastAsia" w:hAnsiTheme="minorHAnsi" w:cstheme="minorBidi"/>
                <w:smallCaps w:val="0"/>
                <w:noProof/>
                <w:szCs w:val="22"/>
              </w:rPr>
              <w:tab/>
            </w:r>
            <w:r w:rsidR="00372AB0" w:rsidRPr="005176D9">
              <w:rPr>
                <w:rStyle w:val="Hyperlink"/>
                <w:noProof/>
              </w:rPr>
              <w:t>Plantations</w:t>
            </w:r>
            <w:r w:rsidR="00372AB0">
              <w:rPr>
                <w:noProof/>
                <w:webHidden/>
              </w:rPr>
              <w:tab/>
            </w:r>
            <w:r w:rsidR="00372AB0">
              <w:rPr>
                <w:noProof/>
                <w:webHidden/>
              </w:rPr>
              <w:fldChar w:fldCharType="begin"/>
            </w:r>
            <w:r w:rsidR="00372AB0">
              <w:rPr>
                <w:noProof/>
                <w:webHidden/>
              </w:rPr>
              <w:instrText xml:space="preserve"> PAGEREF _Toc490490070 \h </w:instrText>
            </w:r>
            <w:r w:rsidR="00372AB0">
              <w:rPr>
                <w:noProof/>
                <w:webHidden/>
              </w:rPr>
            </w:r>
            <w:r w:rsidR="00372AB0">
              <w:rPr>
                <w:noProof/>
                <w:webHidden/>
              </w:rPr>
              <w:fldChar w:fldCharType="separate"/>
            </w:r>
            <w:r>
              <w:rPr>
                <w:noProof/>
                <w:webHidden/>
              </w:rPr>
              <w:t>42</w:t>
            </w:r>
            <w:r w:rsidR="00372AB0">
              <w:rPr>
                <w:noProof/>
                <w:webHidden/>
              </w:rPr>
              <w:fldChar w:fldCharType="end"/>
            </w:r>
          </w:hyperlink>
        </w:p>
        <w:p w14:paraId="60DFEA17" w14:textId="098E9479" w:rsidR="00372AB0" w:rsidRDefault="002F129C">
          <w:pPr>
            <w:pStyle w:val="TOC2"/>
            <w:rPr>
              <w:rFonts w:asciiTheme="minorHAnsi" w:eastAsiaTheme="minorEastAsia" w:hAnsiTheme="minorHAnsi" w:cstheme="minorBidi"/>
              <w:smallCaps w:val="0"/>
              <w:noProof/>
              <w:szCs w:val="22"/>
            </w:rPr>
          </w:pPr>
          <w:hyperlink w:anchor="_Toc490490071" w:history="1">
            <w:r w:rsidR="00372AB0" w:rsidRPr="005176D9">
              <w:rPr>
                <w:rStyle w:val="Hyperlink"/>
                <w:noProof/>
              </w:rPr>
              <w:t>2.15.</w:t>
            </w:r>
            <w:r w:rsidR="00372AB0">
              <w:rPr>
                <w:rFonts w:asciiTheme="minorHAnsi" w:eastAsiaTheme="minorEastAsia" w:hAnsiTheme="minorHAnsi" w:cstheme="minorBidi"/>
                <w:smallCaps w:val="0"/>
                <w:noProof/>
                <w:szCs w:val="22"/>
              </w:rPr>
              <w:tab/>
            </w:r>
            <w:r w:rsidR="00372AB0" w:rsidRPr="005176D9">
              <w:rPr>
                <w:rStyle w:val="Hyperlink"/>
                <w:noProof/>
              </w:rPr>
              <w:t>Other forest uses</w:t>
            </w:r>
            <w:r w:rsidR="00372AB0">
              <w:rPr>
                <w:noProof/>
                <w:webHidden/>
              </w:rPr>
              <w:tab/>
            </w:r>
            <w:r w:rsidR="00372AB0">
              <w:rPr>
                <w:noProof/>
                <w:webHidden/>
              </w:rPr>
              <w:fldChar w:fldCharType="begin"/>
            </w:r>
            <w:r w:rsidR="00372AB0">
              <w:rPr>
                <w:noProof/>
                <w:webHidden/>
              </w:rPr>
              <w:instrText xml:space="preserve"> PAGEREF _Toc490490071 \h </w:instrText>
            </w:r>
            <w:r w:rsidR="00372AB0">
              <w:rPr>
                <w:noProof/>
                <w:webHidden/>
              </w:rPr>
            </w:r>
            <w:r w:rsidR="00372AB0">
              <w:rPr>
                <w:noProof/>
                <w:webHidden/>
              </w:rPr>
              <w:fldChar w:fldCharType="separate"/>
            </w:r>
            <w:r>
              <w:rPr>
                <w:noProof/>
                <w:webHidden/>
              </w:rPr>
              <w:t>42</w:t>
            </w:r>
            <w:r w:rsidR="00372AB0">
              <w:rPr>
                <w:noProof/>
                <w:webHidden/>
              </w:rPr>
              <w:fldChar w:fldCharType="end"/>
            </w:r>
          </w:hyperlink>
        </w:p>
        <w:p w14:paraId="0924529E" w14:textId="38E00C1A" w:rsidR="00372AB0" w:rsidRDefault="002F129C">
          <w:pPr>
            <w:pStyle w:val="TOC2"/>
            <w:rPr>
              <w:rFonts w:asciiTheme="minorHAnsi" w:eastAsiaTheme="minorEastAsia" w:hAnsiTheme="minorHAnsi" w:cstheme="minorBidi"/>
              <w:smallCaps w:val="0"/>
              <w:noProof/>
              <w:szCs w:val="22"/>
            </w:rPr>
          </w:pPr>
          <w:hyperlink w:anchor="_Toc490490072" w:history="1">
            <w:r w:rsidR="00372AB0" w:rsidRPr="005176D9">
              <w:rPr>
                <w:rStyle w:val="Hyperlink"/>
                <w:noProof/>
              </w:rPr>
              <w:t>2.16.</w:t>
            </w:r>
            <w:r w:rsidR="00372AB0">
              <w:rPr>
                <w:rFonts w:asciiTheme="minorHAnsi" w:eastAsiaTheme="minorEastAsia" w:hAnsiTheme="minorHAnsi" w:cstheme="minorBidi"/>
                <w:smallCaps w:val="0"/>
                <w:noProof/>
                <w:szCs w:val="22"/>
              </w:rPr>
              <w:tab/>
            </w:r>
            <w:r w:rsidR="00372AB0" w:rsidRPr="005176D9">
              <w:rPr>
                <w:rStyle w:val="Hyperlink"/>
                <w:noProof/>
              </w:rPr>
              <w:t>Competition principles</w:t>
            </w:r>
            <w:r w:rsidR="00372AB0">
              <w:rPr>
                <w:noProof/>
                <w:webHidden/>
              </w:rPr>
              <w:tab/>
            </w:r>
            <w:r w:rsidR="00372AB0">
              <w:rPr>
                <w:noProof/>
                <w:webHidden/>
              </w:rPr>
              <w:fldChar w:fldCharType="begin"/>
            </w:r>
            <w:r w:rsidR="00372AB0">
              <w:rPr>
                <w:noProof/>
                <w:webHidden/>
              </w:rPr>
              <w:instrText xml:space="preserve"> PAGEREF _Toc490490072 \h </w:instrText>
            </w:r>
            <w:r w:rsidR="00372AB0">
              <w:rPr>
                <w:noProof/>
                <w:webHidden/>
              </w:rPr>
            </w:r>
            <w:r w:rsidR="00372AB0">
              <w:rPr>
                <w:noProof/>
                <w:webHidden/>
              </w:rPr>
              <w:fldChar w:fldCharType="separate"/>
            </w:r>
            <w:r>
              <w:rPr>
                <w:noProof/>
                <w:webHidden/>
              </w:rPr>
              <w:t>44</w:t>
            </w:r>
            <w:r w:rsidR="00372AB0">
              <w:rPr>
                <w:noProof/>
                <w:webHidden/>
              </w:rPr>
              <w:fldChar w:fldCharType="end"/>
            </w:r>
          </w:hyperlink>
        </w:p>
        <w:p w14:paraId="51823E34" w14:textId="6ECE6DE6" w:rsidR="00372AB0" w:rsidRDefault="002F129C">
          <w:pPr>
            <w:pStyle w:val="TOC2"/>
            <w:rPr>
              <w:rFonts w:asciiTheme="minorHAnsi" w:eastAsiaTheme="minorEastAsia" w:hAnsiTheme="minorHAnsi" w:cstheme="minorBidi"/>
              <w:smallCaps w:val="0"/>
              <w:noProof/>
              <w:szCs w:val="22"/>
            </w:rPr>
          </w:pPr>
          <w:hyperlink w:anchor="_Toc490490073" w:history="1">
            <w:r w:rsidR="00372AB0" w:rsidRPr="005176D9">
              <w:rPr>
                <w:rStyle w:val="Hyperlink"/>
                <w:noProof/>
              </w:rPr>
              <w:t>2.17.</w:t>
            </w:r>
            <w:r w:rsidR="00372AB0">
              <w:rPr>
                <w:rFonts w:asciiTheme="minorHAnsi" w:eastAsiaTheme="minorEastAsia" w:hAnsiTheme="minorHAnsi" w:cstheme="minorBidi"/>
                <w:smallCaps w:val="0"/>
                <w:noProof/>
                <w:szCs w:val="22"/>
              </w:rPr>
              <w:tab/>
            </w:r>
            <w:r w:rsidR="00372AB0" w:rsidRPr="005176D9">
              <w:rPr>
                <w:rStyle w:val="Hyperlink"/>
                <w:noProof/>
              </w:rPr>
              <w:t>Research</w:t>
            </w:r>
            <w:r w:rsidR="00372AB0">
              <w:rPr>
                <w:noProof/>
                <w:webHidden/>
              </w:rPr>
              <w:tab/>
            </w:r>
            <w:r w:rsidR="00372AB0">
              <w:rPr>
                <w:noProof/>
                <w:webHidden/>
              </w:rPr>
              <w:fldChar w:fldCharType="begin"/>
            </w:r>
            <w:r w:rsidR="00372AB0">
              <w:rPr>
                <w:noProof/>
                <w:webHidden/>
              </w:rPr>
              <w:instrText xml:space="preserve"> PAGEREF _Toc490490073 \h </w:instrText>
            </w:r>
            <w:r w:rsidR="00372AB0">
              <w:rPr>
                <w:noProof/>
                <w:webHidden/>
              </w:rPr>
            </w:r>
            <w:r w:rsidR="00372AB0">
              <w:rPr>
                <w:noProof/>
                <w:webHidden/>
              </w:rPr>
              <w:fldChar w:fldCharType="separate"/>
            </w:r>
            <w:r>
              <w:rPr>
                <w:noProof/>
                <w:webHidden/>
              </w:rPr>
              <w:t>45</w:t>
            </w:r>
            <w:r w:rsidR="00372AB0">
              <w:rPr>
                <w:noProof/>
                <w:webHidden/>
              </w:rPr>
              <w:fldChar w:fldCharType="end"/>
            </w:r>
          </w:hyperlink>
        </w:p>
        <w:p w14:paraId="0C9943AF" w14:textId="3FAD3F16" w:rsidR="00372AB0" w:rsidRDefault="002F129C">
          <w:pPr>
            <w:pStyle w:val="TOC2"/>
            <w:rPr>
              <w:rFonts w:asciiTheme="minorHAnsi" w:eastAsiaTheme="minorEastAsia" w:hAnsiTheme="minorHAnsi" w:cstheme="minorBidi"/>
              <w:smallCaps w:val="0"/>
              <w:noProof/>
              <w:szCs w:val="22"/>
            </w:rPr>
          </w:pPr>
          <w:hyperlink w:anchor="_Toc490490074" w:history="1">
            <w:r w:rsidR="00372AB0" w:rsidRPr="005176D9">
              <w:rPr>
                <w:rStyle w:val="Hyperlink"/>
                <w:noProof/>
              </w:rPr>
              <w:t>2.18.</w:t>
            </w:r>
            <w:r w:rsidR="00372AB0">
              <w:rPr>
                <w:rFonts w:asciiTheme="minorHAnsi" w:eastAsiaTheme="minorEastAsia" w:hAnsiTheme="minorHAnsi" w:cstheme="minorBidi"/>
                <w:smallCaps w:val="0"/>
                <w:noProof/>
                <w:szCs w:val="22"/>
              </w:rPr>
              <w:tab/>
            </w:r>
            <w:r w:rsidR="00372AB0" w:rsidRPr="005176D9">
              <w:rPr>
                <w:rStyle w:val="Hyperlink"/>
                <w:noProof/>
              </w:rPr>
              <w:t>Funding</w:t>
            </w:r>
            <w:r w:rsidR="00372AB0">
              <w:rPr>
                <w:noProof/>
                <w:webHidden/>
              </w:rPr>
              <w:tab/>
            </w:r>
            <w:r w:rsidR="00372AB0">
              <w:rPr>
                <w:noProof/>
                <w:webHidden/>
              </w:rPr>
              <w:fldChar w:fldCharType="begin"/>
            </w:r>
            <w:r w:rsidR="00372AB0">
              <w:rPr>
                <w:noProof/>
                <w:webHidden/>
              </w:rPr>
              <w:instrText xml:space="preserve"> PAGEREF _Toc490490074 \h </w:instrText>
            </w:r>
            <w:r w:rsidR="00372AB0">
              <w:rPr>
                <w:noProof/>
                <w:webHidden/>
              </w:rPr>
            </w:r>
            <w:r w:rsidR="00372AB0">
              <w:rPr>
                <w:noProof/>
                <w:webHidden/>
              </w:rPr>
              <w:fldChar w:fldCharType="separate"/>
            </w:r>
            <w:r>
              <w:rPr>
                <w:noProof/>
                <w:webHidden/>
              </w:rPr>
              <w:t>47</w:t>
            </w:r>
            <w:r w:rsidR="00372AB0">
              <w:rPr>
                <w:noProof/>
                <w:webHidden/>
              </w:rPr>
              <w:fldChar w:fldCharType="end"/>
            </w:r>
          </w:hyperlink>
        </w:p>
        <w:p w14:paraId="6EC64E8A" w14:textId="3E2E46A2" w:rsidR="00372AB0" w:rsidRDefault="002F129C">
          <w:pPr>
            <w:pStyle w:val="TOC2"/>
            <w:rPr>
              <w:rFonts w:asciiTheme="minorHAnsi" w:eastAsiaTheme="minorEastAsia" w:hAnsiTheme="minorHAnsi" w:cstheme="minorBidi"/>
              <w:smallCaps w:val="0"/>
              <w:noProof/>
              <w:szCs w:val="22"/>
            </w:rPr>
          </w:pPr>
          <w:hyperlink w:anchor="_Toc490490075" w:history="1">
            <w:r w:rsidR="00372AB0" w:rsidRPr="005176D9">
              <w:rPr>
                <w:rStyle w:val="Hyperlink"/>
                <w:noProof/>
              </w:rPr>
              <w:t>2.19.</w:t>
            </w:r>
            <w:r w:rsidR="00372AB0">
              <w:rPr>
                <w:rFonts w:asciiTheme="minorHAnsi" w:eastAsiaTheme="minorEastAsia" w:hAnsiTheme="minorHAnsi" w:cstheme="minorBidi"/>
                <w:smallCaps w:val="0"/>
                <w:noProof/>
                <w:szCs w:val="22"/>
              </w:rPr>
              <w:tab/>
            </w:r>
            <w:r w:rsidR="00372AB0" w:rsidRPr="005176D9">
              <w:rPr>
                <w:rStyle w:val="Hyperlink"/>
                <w:noProof/>
              </w:rPr>
              <w:t>Data agreement</w:t>
            </w:r>
            <w:r w:rsidR="00372AB0">
              <w:rPr>
                <w:noProof/>
                <w:webHidden/>
              </w:rPr>
              <w:tab/>
            </w:r>
            <w:r w:rsidR="00372AB0">
              <w:rPr>
                <w:noProof/>
                <w:webHidden/>
              </w:rPr>
              <w:fldChar w:fldCharType="begin"/>
            </w:r>
            <w:r w:rsidR="00372AB0">
              <w:rPr>
                <w:noProof/>
                <w:webHidden/>
              </w:rPr>
              <w:instrText xml:space="preserve"> PAGEREF _Toc490490075 \h </w:instrText>
            </w:r>
            <w:r w:rsidR="00372AB0">
              <w:rPr>
                <w:noProof/>
                <w:webHidden/>
              </w:rPr>
            </w:r>
            <w:r w:rsidR="00372AB0">
              <w:rPr>
                <w:noProof/>
                <w:webHidden/>
              </w:rPr>
              <w:fldChar w:fldCharType="separate"/>
            </w:r>
            <w:r>
              <w:rPr>
                <w:noProof/>
                <w:webHidden/>
              </w:rPr>
              <w:t>47</w:t>
            </w:r>
            <w:r w:rsidR="00372AB0">
              <w:rPr>
                <w:noProof/>
                <w:webHidden/>
              </w:rPr>
              <w:fldChar w:fldCharType="end"/>
            </w:r>
          </w:hyperlink>
        </w:p>
        <w:p w14:paraId="48BFE64A" w14:textId="31BA1EB7" w:rsidR="00372AB0" w:rsidRDefault="002F129C">
          <w:pPr>
            <w:pStyle w:val="TOC2"/>
            <w:rPr>
              <w:rFonts w:asciiTheme="minorHAnsi" w:eastAsiaTheme="minorEastAsia" w:hAnsiTheme="minorHAnsi" w:cstheme="minorBidi"/>
              <w:smallCaps w:val="0"/>
              <w:noProof/>
              <w:szCs w:val="22"/>
            </w:rPr>
          </w:pPr>
          <w:hyperlink w:anchor="_Toc490490076" w:history="1">
            <w:r w:rsidR="00372AB0" w:rsidRPr="005176D9">
              <w:rPr>
                <w:rStyle w:val="Hyperlink"/>
                <w:noProof/>
              </w:rPr>
              <w:t>2.20.</w:t>
            </w:r>
            <w:r w:rsidR="00372AB0">
              <w:rPr>
                <w:rFonts w:asciiTheme="minorHAnsi" w:eastAsiaTheme="minorEastAsia" w:hAnsiTheme="minorHAnsi" w:cstheme="minorBidi"/>
                <w:smallCaps w:val="0"/>
                <w:noProof/>
                <w:szCs w:val="22"/>
              </w:rPr>
              <w:tab/>
            </w:r>
            <w:r w:rsidR="00372AB0" w:rsidRPr="005176D9">
              <w:rPr>
                <w:rStyle w:val="Hyperlink"/>
                <w:noProof/>
              </w:rPr>
              <w:t>Legally binding provisions</w:t>
            </w:r>
            <w:r w:rsidR="00372AB0">
              <w:rPr>
                <w:noProof/>
                <w:webHidden/>
              </w:rPr>
              <w:tab/>
            </w:r>
            <w:r w:rsidR="00372AB0">
              <w:rPr>
                <w:noProof/>
                <w:webHidden/>
              </w:rPr>
              <w:fldChar w:fldCharType="begin"/>
            </w:r>
            <w:r w:rsidR="00372AB0">
              <w:rPr>
                <w:noProof/>
                <w:webHidden/>
              </w:rPr>
              <w:instrText xml:space="preserve"> PAGEREF _Toc490490076 \h </w:instrText>
            </w:r>
            <w:r w:rsidR="00372AB0">
              <w:rPr>
                <w:noProof/>
                <w:webHidden/>
              </w:rPr>
            </w:r>
            <w:r w:rsidR="00372AB0">
              <w:rPr>
                <w:noProof/>
                <w:webHidden/>
              </w:rPr>
              <w:fldChar w:fldCharType="separate"/>
            </w:r>
            <w:r>
              <w:rPr>
                <w:noProof/>
                <w:webHidden/>
              </w:rPr>
              <w:t>48</w:t>
            </w:r>
            <w:r w:rsidR="00372AB0">
              <w:rPr>
                <w:noProof/>
                <w:webHidden/>
              </w:rPr>
              <w:fldChar w:fldCharType="end"/>
            </w:r>
          </w:hyperlink>
        </w:p>
        <w:p w14:paraId="04F27CED" w14:textId="447244FC" w:rsidR="00372AB0" w:rsidRDefault="002F129C">
          <w:pPr>
            <w:pStyle w:val="TOC1"/>
            <w:rPr>
              <w:rFonts w:asciiTheme="minorHAnsi" w:eastAsiaTheme="minorEastAsia" w:hAnsiTheme="minorHAnsi" w:cstheme="minorBidi"/>
              <w:b w:val="0"/>
              <w:bCs w:val="0"/>
              <w:caps w:val="0"/>
              <w:noProof/>
              <w:szCs w:val="22"/>
            </w:rPr>
          </w:pPr>
          <w:hyperlink w:anchor="_Toc490490077" w:history="1">
            <w:r w:rsidR="00372AB0" w:rsidRPr="005176D9">
              <w:rPr>
                <w:rStyle w:val="Hyperlink"/>
                <w:noProof/>
              </w:rPr>
              <w:t>3.</w:t>
            </w:r>
            <w:r w:rsidR="00372AB0">
              <w:rPr>
                <w:rFonts w:asciiTheme="minorHAnsi" w:eastAsiaTheme="minorEastAsia" w:hAnsiTheme="minorHAnsi" w:cstheme="minorBidi"/>
                <w:b w:val="0"/>
                <w:bCs w:val="0"/>
                <w:caps w:val="0"/>
                <w:noProof/>
                <w:szCs w:val="22"/>
              </w:rPr>
              <w:tab/>
            </w:r>
            <w:r w:rsidR="00372AB0" w:rsidRPr="005176D9">
              <w:rPr>
                <w:rStyle w:val="Hyperlink"/>
                <w:noProof/>
              </w:rPr>
              <w:t>THE RESULTS OF MONITORING OF SUSTAINABILITY INDICATORS</w:t>
            </w:r>
            <w:r w:rsidR="00372AB0">
              <w:rPr>
                <w:noProof/>
                <w:webHidden/>
              </w:rPr>
              <w:tab/>
            </w:r>
            <w:r w:rsidR="00372AB0">
              <w:rPr>
                <w:noProof/>
                <w:webHidden/>
              </w:rPr>
              <w:fldChar w:fldCharType="begin"/>
            </w:r>
            <w:r w:rsidR="00372AB0">
              <w:rPr>
                <w:noProof/>
                <w:webHidden/>
              </w:rPr>
              <w:instrText xml:space="preserve"> PAGEREF _Toc490490077 \h </w:instrText>
            </w:r>
            <w:r w:rsidR="00372AB0">
              <w:rPr>
                <w:noProof/>
                <w:webHidden/>
              </w:rPr>
            </w:r>
            <w:r w:rsidR="00372AB0">
              <w:rPr>
                <w:noProof/>
                <w:webHidden/>
              </w:rPr>
              <w:fldChar w:fldCharType="separate"/>
            </w:r>
            <w:r>
              <w:rPr>
                <w:noProof/>
                <w:webHidden/>
              </w:rPr>
              <w:t>53</w:t>
            </w:r>
            <w:r w:rsidR="00372AB0">
              <w:rPr>
                <w:noProof/>
                <w:webHidden/>
              </w:rPr>
              <w:fldChar w:fldCharType="end"/>
            </w:r>
          </w:hyperlink>
        </w:p>
        <w:p w14:paraId="65AF53FB" w14:textId="5492E1D4" w:rsidR="00372AB0" w:rsidRDefault="002F129C">
          <w:pPr>
            <w:pStyle w:val="TOC1"/>
            <w:rPr>
              <w:rFonts w:asciiTheme="minorHAnsi" w:eastAsiaTheme="minorEastAsia" w:hAnsiTheme="minorHAnsi" w:cstheme="minorBidi"/>
              <w:b w:val="0"/>
              <w:bCs w:val="0"/>
              <w:caps w:val="0"/>
              <w:noProof/>
              <w:szCs w:val="22"/>
            </w:rPr>
          </w:pPr>
          <w:hyperlink w:anchor="_Toc490490078" w:history="1">
            <w:r w:rsidR="00372AB0" w:rsidRPr="005176D9">
              <w:rPr>
                <w:rStyle w:val="Hyperlink"/>
                <w:noProof/>
              </w:rPr>
              <w:t>4.</w:t>
            </w:r>
            <w:r w:rsidR="00372AB0">
              <w:rPr>
                <w:rFonts w:asciiTheme="minorHAnsi" w:eastAsiaTheme="minorEastAsia" w:hAnsiTheme="minorHAnsi" w:cstheme="minorBidi"/>
                <w:b w:val="0"/>
                <w:bCs w:val="0"/>
                <w:caps w:val="0"/>
                <w:noProof/>
                <w:szCs w:val="22"/>
              </w:rPr>
              <w:tab/>
            </w:r>
            <w:r w:rsidR="00372AB0" w:rsidRPr="005176D9">
              <w:rPr>
                <w:rStyle w:val="Hyperlink"/>
                <w:noProof/>
              </w:rPr>
              <w:t>IMPLEMENTATION OF RECOMMENDATIONS FROM REVIEW PERIODS 1 &amp; 2</w:t>
            </w:r>
            <w:r w:rsidR="00372AB0">
              <w:rPr>
                <w:noProof/>
                <w:webHidden/>
              </w:rPr>
              <w:tab/>
            </w:r>
            <w:r w:rsidR="00372AB0">
              <w:rPr>
                <w:noProof/>
                <w:webHidden/>
              </w:rPr>
              <w:fldChar w:fldCharType="begin"/>
            </w:r>
            <w:r w:rsidR="00372AB0">
              <w:rPr>
                <w:noProof/>
                <w:webHidden/>
              </w:rPr>
              <w:instrText xml:space="preserve"> PAGEREF _Toc490490078 \h </w:instrText>
            </w:r>
            <w:r w:rsidR="00372AB0">
              <w:rPr>
                <w:noProof/>
                <w:webHidden/>
              </w:rPr>
            </w:r>
            <w:r w:rsidR="00372AB0">
              <w:rPr>
                <w:noProof/>
                <w:webHidden/>
              </w:rPr>
              <w:fldChar w:fldCharType="separate"/>
            </w:r>
            <w:r>
              <w:rPr>
                <w:noProof/>
                <w:webHidden/>
              </w:rPr>
              <w:t>54</w:t>
            </w:r>
            <w:r w:rsidR="00372AB0">
              <w:rPr>
                <w:noProof/>
                <w:webHidden/>
              </w:rPr>
              <w:fldChar w:fldCharType="end"/>
            </w:r>
          </w:hyperlink>
        </w:p>
        <w:p w14:paraId="1235B3C1" w14:textId="4FF635DA" w:rsidR="00372AB0" w:rsidRDefault="002F129C">
          <w:pPr>
            <w:pStyle w:val="TOC2"/>
            <w:rPr>
              <w:rFonts w:asciiTheme="minorHAnsi" w:eastAsiaTheme="minorEastAsia" w:hAnsiTheme="minorHAnsi" w:cstheme="minorBidi"/>
              <w:smallCaps w:val="0"/>
              <w:noProof/>
              <w:szCs w:val="22"/>
            </w:rPr>
          </w:pPr>
          <w:hyperlink w:anchor="_Toc490490079" w:history="1">
            <w:r w:rsidR="00372AB0" w:rsidRPr="005176D9">
              <w:rPr>
                <w:rStyle w:val="Hyperlink"/>
                <w:noProof/>
              </w:rPr>
              <w:t>4.1.</w:t>
            </w:r>
            <w:r w:rsidR="00372AB0">
              <w:rPr>
                <w:rFonts w:asciiTheme="minorHAnsi" w:eastAsiaTheme="minorEastAsia" w:hAnsiTheme="minorHAnsi" w:cstheme="minorBidi"/>
                <w:smallCaps w:val="0"/>
                <w:noProof/>
                <w:szCs w:val="22"/>
              </w:rPr>
              <w:tab/>
            </w:r>
            <w:r w:rsidR="00372AB0" w:rsidRPr="005176D9">
              <w:rPr>
                <w:rStyle w:val="Hyperlink"/>
                <w:noProof/>
              </w:rPr>
              <w:t>Relationship to statutory obligations</w:t>
            </w:r>
            <w:r w:rsidR="00372AB0">
              <w:rPr>
                <w:noProof/>
                <w:webHidden/>
              </w:rPr>
              <w:tab/>
            </w:r>
            <w:r w:rsidR="00372AB0">
              <w:rPr>
                <w:noProof/>
                <w:webHidden/>
              </w:rPr>
              <w:fldChar w:fldCharType="begin"/>
            </w:r>
            <w:r w:rsidR="00372AB0">
              <w:rPr>
                <w:noProof/>
                <w:webHidden/>
              </w:rPr>
              <w:instrText xml:space="preserve"> PAGEREF _Toc490490079 \h </w:instrText>
            </w:r>
            <w:r w:rsidR="00372AB0">
              <w:rPr>
                <w:noProof/>
                <w:webHidden/>
              </w:rPr>
            </w:r>
            <w:r w:rsidR="00372AB0">
              <w:rPr>
                <w:noProof/>
                <w:webHidden/>
              </w:rPr>
              <w:fldChar w:fldCharType="separate"/>
            </w:r>
            <w:r>
              <w:rPr>
                <w:noProof/>
                <w:webHidden/>
              </w:rPr>
              <w:t>54</w:t>
            </w:r>
            <w:r w:rsidR="00372AB0">
              <w:rPr>
                <w:noProof/>
                <w:webHidden/>
              </w:rPr>
              <w:fldChar w:fldCharType="end"/>
            </w:r>
          </w:hyperlink>
        </w:p>
        <w:p w14:paraId="313DB859" w14:textId="54C05933" w:rsidR="00372AB0" w:rsidRDefault="002F129C">
          <w:pPr>
            <w:pStyle w:val="TOC2"/>
            <w:rPr>
              <w:rFonts w:asciiTheme="minorHAnsi" w:eastAsiaTheme="minorEastAsia" w:hAnsiTheme="minorHAnsi" w:cstheme="minorBidi"/>
              <w:smallCaps w:val="0"/>
              <w:noProof/>
              <w:szCs w:val="22"/>
            </w:rPr>
          </w:pPr>
          <w:hyperlink w:anchor="_Toc490490080" w:history="1">
            <w:r w:rsidR="00372AB0" w:rsidRPr="005176D9">
              <w:rPr>
                <w:rStyle w:val="Hyperlink"/>
                <w:noProof/>
              </w:rPr>
              <w:t>4.2.</w:t>
            </w:r>
            <w:r w:rsidR="00372AB0">
              <w:rPr>
                <w:rFonts w:asciiTheme="minorHAnsi" w:eastAsiaTheme="minorEastAsia" w:hAnsiTheme="minorHAnsi" w:cstheme="minorBidi"/>
                <w:smallCaps w:val="0"/>
                <w:noProof/>
                <w:szCs w:val="22"/>
              </w:rPr>
              <w:tab/>
            </w:r>
            <w:r w:rsidR="00372AB0" w:rsidRPr="005176D9">
              <w:rPr>
                <w:rStyle w:val="Hyperlink"/>
                <w:noProof/>
              </w:rPr>
              <w:t>Milestones</w:t>
            </w:r>
            <w:r w:rsidR="00372AB0">
              <w:rPr>
                <w:noProof/>
                <w:webHidden/>
              </w:rPr>
              <w:tab/>
            </w:r>
            <w:r w:rsidR="00372AB0">
              <w:rPr>
                <w:noProof/>
                <w:webHidden/>
              </w:rPr>
              <w:fldChar w:fldCharType="begin"/>
            </w:r>
            <w:r w:rsidR="00372AB0">
              <w:rPr>
                <w:noProof/>
                <w:webHidden/>
              </w:rPr>
              <w:instrText xml:space="preserve"> PAGEREF _Toc490490080 \h </w:instrText>
            </w:r>
            <w:r w:rsidR="00372AB0">
              <w:rPr>
                <w:noProof/>
                <w:webHidden/>
              </w:rPr>
            </w:r>
            <w:r w:rsidR="00372AB0">
              <w:rPr>
                <w:noProof/>
                <w:webHidden/>
              </w:rPr>
              <w:fldChar w:fldCharType="separate"/>
            </w:r>
            <w:r>
              <w:rPr>
                <w:noProof/>
                <w:webHidden/>
              </w:rPr>
              <w:t>56</w:t>
            </w:r>
            <w:r w:rsidR="00372AB0">
              <w:rPr>
                <w:noProof/>
                <w:webHidden/>
              </w:rPr>
              <w:fldChar w:fldCharType="end"/>
            </w:r>
          </w:hyperlink>
        </w:p>
        <w:p w14:paraId="27D601E1" w14:textId="7126815E" w:rsidR="00372AB0" w:rsidRDefault="002F129C">
          <w:pPr>
            <w:pStyle w:val="TOC2"/>
            <w:rPr>
              <w:rFonts w:asciiTheme="minorHAnsi" w:eastAsiaTheme="minorEastAsia" w:hAnsiTheme="minorHAnsi" w:cstheme="minorBidi"/>
              <w:smallCaps w:val="0"/>
              <w:noProof/>
              <w:szCs w:val="22"/>
            </w:rPr>
          </w:pPr>
          <w:hyperlink w:anchor="_Toc490490081" w:history="1">
            <w:r w:rsidR="00372AB0" w:rsidRPr="005176D9">
              <w:rPr>
                <w:rStyle w:val="Hyperlink"/>
                <w:noProof/>
              </w:rPr>
              <w:t>4.3.</w:t>
            </w:r>
            <w:r w:rsidR="00372AB0">
              <w:rPr>
                <w:rFonts w:asciiTheme="minorHAnsi" w:eastAsiaTheme="minorEastAsia" w:hAnsiTheme="minorHAnsi" w:cstheme="minorBidi"/>
                <w:smallCaps w:val="0"/>
                <w:noProof/>
                <w:szCs w:val="22"/>
              </w:rPr>
              <w:tab/>
            </w:r>
            <w:r w:rsidR="00372AB0" w:rsidRPr="005176D9">
              <w:rPr>
                <w:rStyle w:val="Hyperlink"/>
                <w:noProof/>
              </w:rPr>
              <w:t>Five-yearly review</w:t>
            </w:r>
            <w:r w:rsidR="00372AB0">
              <w:rPr>
                <w:noProof/>
                <w:webHidden/>
              </w:rPr>
              <w:tab/>
            </w:r>
            <w:r w:rsidR="00372AB0">
              <w:rPr>
                <w:noProof/>
                <w:webHidden/>
              </w:rPr>
              <w:fldChar w:fldCharType="begin"/>
            </w:r>
            <w:r w:rsidR="00372AB0">
              <w:rPr>
                <w:noProof/>
                <w:webHidden/>
              </w:rPr>
              <w:instrText xml:space="preserve"> PAGEREF _Toc490490081 \h </w:instrText>
            </w:r>
            <w:r w:rsidR="00372AB0">
              <w:rPr>
                <w:noProof/>
                <w:webHidden/>
              </w:rPr>
            </w:r>
            <w:r w:rsidR="00372AB0">
              <w:rPr>
                <w:noProof/>
                <w:webHidden/>
              </w:rPr>
              <w:fldChar w:fldCharType="separate"/>
            </w:r>
            <w:r>
              <w:rPr>
                <w:noProof/>
                <w:webHidden/>
              </w:rPr>
              <w:t>56</w:t>
            </w:r>
            <w:r w:rsidR="00372AB0">
              <w:rPr>
                <w:noProof/>
                <w:webHidden/>
              </w:rPr>
              <w:fldChar w:fldCharType="end"/>
            </w:r>
          </w:hyperlink>
        </w:p>
        <w:p w14:paraId="5812DC85" w14:textId="7BA52156" w:rsidR="00372AB0" w:rsidRDefault="002F129C">
          <w:pPr>
            <w:pStyle w:val="TOC2"/>
            <w:rPr>
              <w:rFonts w:asciiTheme="minorHAnsi" w:eastAsiaTheme="minorEastAsia" w:hAnsiTheme="minorHAnsi" w:cstheme="minorBidi"/>
              <w:smallCaps w:val="0"/>
              <w:noProof/>
              <w:szCs w:val="22"/>
            </w:rPr>
          </w:pPr>
          <w:hyperlink w:anchor="_Toc490490082" w:history="1">
            <w:r w:rsidR="00372AB0" w:rsidRPr="005176D9">
              <w:rPr>
                <w:rStyle w:val="Hyperlink"/>
                <w:noProof/>
              </w:rPr>
              <w:t>4.4.</w:t>
            </w:r>
            <w:r w:rsidR="00372AB0">
              <w:rPr>
                <w:rFonts w:asciiTheme="minorHAnsi" w:eastAsiaTheme="minorEastAsia" w:hAnsiTheme="minorHAnsi" w:cstheme="minorBidi"/>
                <w:smallCaps w:val="0"/>
                <w:noProof/>
                <w:szCs w:val="22"/>
              </w:rPr>
              <w:tab/>
            </w:r>
            <w:r w:rsidR="00372AB0" w:rsidRPr="005176D9">
              <w:rPr>
                <w:rStyle w:val="Hyperlink"/>
                <w:noProof/>
              </w:rPr>
              <w:t>Monitoring, reporting and consultative mechanisms</w:t>
            </w:r>
            <w:r w:rsidR="00372AB0">
              <w:rPr>
                <w:noProof/>
                <w:webHidden/>
              </w:rPr>
              <w:tab/>
            </w:r>
            <w:r w:rsidR="00372AB0">
              <w:rPr>
                <w:noProof/>
                <w:webHidden/>
              </w:rPr>
              <w:fldChar w:fldCharType="begin"/>
            </w:r>
            <w:r w:rsidR="00372AB0">
              <w:rPr>
                <w:noProof/>
                <w:webHidden/>
              </w:rPr>
              <w:instrText xml:space="preserve"> PAGEREF _Toc490490082 \h </w:instrText>
            </w:r>
            <w:r w:rsidR="00372AB0">
              <w:rPr>
                <w:noProof/>
                <w:webHidden/>
              </w:rPr>
            </w:r>
            <w:r w:rsidR="00372AB0">
              <w:rPr>
                <w:noProof/>
                <w:webHidden/>
              </w:rPr>
              <w:fldChar w:fldCharType="separate"/>
            </w:r>
            <w:r>
              <w:rPr>
                <w:noProof/>
                <w:webHidden/>
              </w:rPr>
              <w:t>57</w:t>
            </w:r>
            <w:r w:rsidR="00372AB0">
              <w:rPr>
                <w:noProof/>
                <w:webHidden/>
              </w:rPr>
              <w:fldChar w:fldCharType="end"/>
            </w:r>
          </w:hyperlink>
        </w:p>
        <w:p w14:paraId="66A2B49A" w14:textId="688BC38A" w:rsidR="00372AB0" w:rsidRDefault="002F129C">
          <w:pPr>
            <w:pStyle w:val="TOC2"/>
            <w:rPr>
              <w:rFonts w:asciiTheme="minorHAnsi" w:eastAsiaTheme="minorEastAsia" w:hAnsiTheme="minorHAnsi" w:cstheme="minorBidi"/>
              <w:smallCaps w:val="0"/>
              <w:noProof/>
              <w:szCs w:val="22"/>
            </w:rPr>
          </w:pPr>
          <w:hyperlink w:anchor="_Toc490490083" w:history="1">
            <w:r w:rsidR="00372AB0" w:rsidRPr="005176D9">
              <w:rPr>
                <w:rStyle w:val="Hyperlink"/>
                <w:noProof/>
              </w:rPr>
              <w:t>4.5.</w:t>
            </w:r>
            <w:r w:rsidR="00372AB0">
              <w:rPr>
                <w:rFonts w:asciiTheme="minorHAnsi" w:eastAsiaTheme="minorEastAsia" w:hAnsiTheme="minorHAnsi" w:cstheme="minorBidi"/>
                <w:smallCaps w:val="0"/>
                <w:noProof/>
                <w:szCs w:val="22"/>
              </w:rPr>
              <w:tab/>
            </w:r>
            <w:r w:rsidR="00372AB0" w:rsidRPr="005176D9">
              <w:rPr>
                <w:rStyle w:val="Hyperlink"/>
                <w:noProof/>
              </w:rPr>
              <w:t>Sustainability indicators</w:t>
            </w:r>
            <w:r w:rsidR="00372AB0">
              <w:rPr>
                <w:noProof/>
                <w:webHidden/>
              </w:rPr>
              <w:tab/>
            </w:r>
            <w:r w:rsidR="00372AB0">
              <w:rPr>
                <w:noProof/>
                <w:webHidden/>
              </w:rPr>
              <w:fldChar w:fldCharType="begin"/>
            </w:r>
            <w:r w:rsidR="00372AB0">
              <w:rPr>
                <w:noProof/>
                <w:webHidden/>
              </w:rPr>
              <w:instrText xml:space="preserve"> PAGEREF _Toc490490083 \h </w:instrText>
            </w:r>
            <w:r w:rsidR="00372AB0">
              <w:rPr>
                <w:noProof/>
                <w:webHidden/>
              </w:rPr>
            </w:r>
            <w:r w:rsidR="00372AB0">
              <w:rPr>
                <w:noProof/>
                <w:webHidden/>
              </w:rPr>
              <w:fldChar w:fldCharType="separate"/>
            </w:r>
            <w:r>
              <w:rPr>
                <w:noProof/>
                <w:webHidden/>
              </w:rPr>
              <w:t>58</w:t>
            </w:r>
            <w:r w:rsidR="00372AB0">
              <w:rPr>
                <w:noProof/>
                <w:webHidden/>
              </w:rPr>
              <w:fldChar w:fldCharType="end"/>
            </w:r>
          </w:hyperlink>
        </w:p>
        <w:p w14:paraId="0AF7736E" w14:textId="330BDD65" w:rsidR="00372AB0" w:rsidRDefault="002F129C">
          <w:pPr>
            <w:pStyle w:val="TOC2"/>
            <w:rPr>
              <w:rFonts w:asciiTheme="minorHAnsi" w:eastAsiaTheme="minorEastAsia" w:hAnsiTheme="minorHAnsi" w:cstheme="minorBidi"/>
              <w:smallCaps w:val="0"/>
              <w:noProof/>
              <w:szCs w:val="22"/>
            </w:rPr>
          </w:pPr>
          <w:hyperlink w:anchor="_Toc490490084" w:history="1">
            <w:r w:rsidR="00372AB0" w:rsidRPr="005176D9">
              <w:rPr>
                <w:rStyle w:val="Hyperlink"/>
                <w:noProof/>
              </w:rPr>
              <w:t>4.6.</w:t>
            </w:r>
            <w:r w:rsidR="00372AB0">
              <w:rPr>
                <w:rFonts w:asciiTheme="minorHAnsi" w:eastAsiaTheme="minorEastAsia" w:hAnsiTheme="minorHAnsi" w:cstheme="minorBidi"/>
                <w:smallCaps w:val="0"/>
                <w:noProof/>
                <w:szCs w:val="22"/>
              </w:rPr>
              <w:tab/>
            </w:r>
            <w:r w:rsidR="00372AB0" w:rsidRPr="005176D9">
              <w:rPr>
                <w:rStyle w:val="Hyperlink"/>
                <w:noProof/>
              </w:rPr>
              <w:t>Threatened flora and fauna</w:t>
            </w:r>
            <w:r w:rsidR="00372AB0">
              <w:rPr>
                <w:noProof/>
                <w:webHidden/>
              </w:rPr>
              <w:tab/>
            </w:r>
            <w:r w:rsidR="00372AB0">
              <w:rPr>
                <w:noProof/>
                <w:webHidden/>
              </w:rPr>
              <w:fldChar w:fldCharType="begin"/>
            </w:r>
            <w:r w:rsidR="00372AB0">
              <w:rPr>
                <w:noProof/>
                <w:webHidden/>
              </w:rPr>
              <w:instrText xml:space="preserve"> PAGEREF _Toc490490084 \h </w:instrText>
            </w:r>
            <w:r w:rsidR="00372AB0">
              <w:rPr>
                <w:noProof/>
                <w:webHidden/>
              </w:rPr>
            </w:r>
            <w:r w:rsidR="00372AB0">
              <w:rPr>
                <w:noProof/>
                <w:webHidden/>
              </w:rPr>
              <w:fldChar w:fldCharType="separate"/>
            </w:r>
            <w:r>
              <w:rPr>
                <w:noProof/>
                <w:webHidden/>
              </w:rPr>
              <w:t>59</w:t>
            </w:r>
            <w:r w:rsidR="00372AB0">
              <w:rPr>
                <w:noProof/>
                <w:webHidden/>
              </w:rPr>
              <w:fldChar w:fldCharType="end"/>
            </w:r>
          </w:hyperlink>
        </w:p>
        <w:p w14:paraId="521403A0" w14:textId="55979F4B" w:rsidR="00372AB0" w:rsidRDefault="002F129C">
          <w:pPr>
            <w:pStyle w:val="TOC2"/>
            <w:rPr>
              <w:rFonts w:asciiTheme="minorHAnsi" w:eastAsiaTheme="minorEastAsia" w:hAnsiTheme="minorHAnsi" w:cstheme="minorBidi"/>
              <w:smallCaps w:val="0"/>
              <w:noProof/>
              <w:szCs w:val="22"/>
            </w:rPr>
          </w:pPr>
          <w:hyperlink w:anchor="_Toc490490085" w:history="1">
            <w:r w:rsidR="00372AB0" w:rsidRPr="005176D9">
              <w:rPr>
                <w:rStyle w:val="Hyperlink"/>
                <w:noProof/>
              </w:rPr>
              <w:t>4.7.</w:t>
            </w:r>
            <w:r w:rsidR="00372AB0">
              <w:rPr>
                <w:rFonts w:asciiTheme="minorHAnsi" w:eastAsiaTheme="minorEastAsia" w:hAnsiTheme="minorHAnsi" w:cstheme="minorBidi"/>
                <w:smallCaps w:val="0"/>
                <w:noProof/>
                <w:szCs w:val="22"/>
              </w:rPr>
              <w:tab/>
            </w:r>
            <w:r w:rsidR="00372AB0" w:rsidRPr="005176D9">
              <w:rPr>
                <w:rStyle w:val="Hyperlink"/>
                <w:noProof/>
              </w:rPr>
              <w:t>Water</w:t>
            </w:r>
            <w:r w:rsidR="00372AB0">
              <w:rPr>
                <w:noProof/>
                <w:webHidden/>
              </w:rPr>
              <w:tab/>
            </w:r>
            <w:r w:rsidR="00372AB0">
              <w:rPr>
                <w:noProof/>
                <w:webHidden/>
              </w:rPr>
              <w:fldChar w:fldCharType="begin"/>
            </w:r>
            <w:r w:rsidR="00372AB0">
              <w:rPr>
                <w:noProof/>
                <w:webHidden/>
              </w:rPr>
              <w:instrText xml:space="preserve"> PAGEREF _Toc490490085 \h </w:instrText>
            </w:r>
            <w:r w:rsidR="00372AB0">
              <w:rPr>
                <w:noProof/>
                <w:webHidden/>
              </w:rPr>
            </w:r>
            <w:r w:rsidR="00372AB0">
              <w:rPr>
                <w:noProof/>
                <w:webHidden/>
              </w:rPr>
              <w:fldChar w:fldCharType="separate"/>
            </w:r>
            <w:r>
              <w:rPr>
                <w:noProof/>
                <w:webHidden/>
              </w:rPr>
              <w:t>59</w:t>
            </w:r>
            <w:r w:rsidR="00372AB0">
              <w:rPr>
                <w:noProof/>
                <w:webHidden/>
              </w:rPr>
              <w:fldChar w:fldCharType="end"/>
            </w:r>
          </w:hyperlink>
        </w:p>
        <w:p w14:paraId="64DBE199" w14:textId="4BBD6EC2" w:rsidR="00372AB0" w:rsidRDefault="002F129C">
          <w:pPr>
            <w:pStyle w:val="TOC2"/>
            <w:rPr>
              <w:rFonts w:asciiTheme="minorHAnsi" w:eastAsiaTheme="minorEastAsia" w:hAnsiTheme="minorHAnsi" w:cstheme="minorBidi"/>
              <w:smallCaps w:val="0"/>
              <w:noProof/>
              <w:szCs w:val="22"/>
            </w:rPr>
          </w:pPr>
          <w:hyperlink w:anchor="_Toc490490086" w:history="1">
            <w:r w:rsidR="00372AB0" w:rsidRPr="005176D9">
              <w:rPr>
                <w:rStyle w:val="Hyperlink"/>
                <w:noProof/>
              </w:rPr>
              <w:t>4.8.</w:t>
            </w:r>
            <w:r w:rsidR="00372AB0">
              <w:rPr>
                <w:rFonts w:asciiTheme="minorHAnsi" w:eastAsiaTheme="minorEastAsia" w:hAnsiTheme="minorHAnsi" w:cstheme="minorBidi"/>
                <w:smallCaps w:val="0"/>
                <w:noProof/>
                <w:szCs w:val="22"/>
              </w:rPr>
              <w:tab/>
            </w:r>
            <w:r w:rsidR="00372AB0" w:rsidRPr="005176D9">
              <w:rPr>
                <w:rStyle w:val="Hyperlink"/>
                <w:noProof/>
              </w:rPr>
              <w:t>The CAR reserve system</w:t>
            </w:r>
            <w:r w:rsidR="00372AB0">
              <w:rPr>
                <w:noProof/>
                <w:webHidden/>
              </w:rPr>
              <w:tab/>
            </w:r>
            <w:r w:rsidR="00372AB0">
              <w:rPr>
                <w:noProof/>
                <w:webHidden/>
              </w:rPr>
              <w:fldChar w:fldCharType="begin"/>
            </w:r>
            <w:r w:rsidR="00372AB0">
              <w:rPr>
                <w:noProof/>
                <w:webHidden/>
              </w:rPr>
              <w:instrText xml:space="preserve"> PAGEREF _Toc490490086 \h </w:instrText>
            </w:r>
            <w:r w:rsidR="00372AB0">
              <w:rPr>
                <w:noProof/>
                <w:webHidden/>
              </w:rPr>
            </w:r>
            <w:r w:rsidR="00372AB0">
              <w:rPr>
                <w:noProof/>
                <w:webHidden/>
              </w:rPr>
              <w:fldChar w:fldCharType="separate"/>
            </w:r>
            <w:r>
              <w:rPr>
                <w:noProof/>
                <w:webHidden/>
              </w:rPr>
              <w:t>60</w:t>
            </w:r>
            <w:r w:rsidR="00372AB0">
              <w:rPr>
                <w:noProof/>
                <w:webHidden/>
              </w:rPr>
              <w:fldChar w:fldCharType="end"/>
            </w:r>
          </w:hyperlink>
        </w:p>
        <w:p w14:paraId="626A8791" w14:textId="17A8DF74" w:rsidR="00372AB0" w:rsidRDefault="002F129C">
          <w:pPr>
            <w:pStyle w:val="TOC2"/>
            <w:rPr>
              <w:rFonts w:asciiTheme="minorHAnsi" w:eastAsiaTheme="minorEastAsia" w:hAnsiTheme="minorHAnsi" w:cstheme="minorBidi"/>
              <w:smallCaps w:val="0"/>
              <w:noProof/>
              <w:szCs w:val="22"/>
            </w:rPr>
          </w:pPr>
          <w:hyperlink w:anchor="_Toc490490087" w:history="1">
            <w:r w:rsidR="00372AB0" w:rsidRPr="005176D9">
              <w:rPr>
                <w:rStyle w:val="Hyperlink"/>
                <w:noProof/>
              </w:rPr>
              <w:t>4.9.</w:t>
            </w:r>
            <w:r w:rsidR="00372AB0">
              <w:rPr>
                <w:rFonts w:asciiTheme="minorHAnsi" w:eastAsiaTheme="minorEastAsia" w:hAnsiTheme="minorHAnsi" w:cstheme="minorBidi"/>
                <w:smallCaps w:val="0"/>
                <w:noProof/>
                <w:szCs w:val="22"/>
              </w:rPr>
              <w:tab/>
            </w:r>
            <w:r w:rsidR="00372AB0" w:rsidRPr="005176D9">
              <w:rPr>
                <w:rStyle w:val="Hyperlink"/>
                <w:noProof/>
              </w:rPr>
              <w:t>Industry development</w:t>
            </w:r>
            <w:r w:rsidR="00372AB0">
              <w:rPr>
                <w:noProof/>
                <w:webHidden/>
              </w:rPr>
              <w:tab/>
            </w:r>
            <w:r w:rsidR="00372AB0">
              <w:rPr>
                <w:noProof/>
                <w:webHidden/>
              </w:rPr>
              <w:fldChar w:fldCharType="begin"/>
            </w:r>
            <w:r w:rsidR="00372AB0">
              <w:rPr>
                <w:noProof/>
                <w:webHidden/>
              </w:rPr>
              <w:instrText xml:space="preserve"> PAGEREF _Toc490490087 \h </w:instrText>
            </w:r>
            <w:r w:rsidR="00372AB0">
              <w:rPr>
                <w:noProof/>
                <w:webHidden/>
              </w:rPr>
            </w:r>
            <w:r w:rsidR="00372AB0">
              <w:rPr>
                <w:noProof/>
                <w:webHidden/>
              </w:rPr>
              <w:fldChar w:fldCharType="separate"/>
            </w:r>
            <w:r>
              <w:rPr>
                <w:noProof/>
                <w:webHidden/>
              </w:rPr>
              <w:t>60</w:t>
            </w:r>
            <w:r w:rsidR="00372AB0">
              <w:rPr>
                <w:noProof/>
                <w:webHidden/>
              </w:rPr>
              <w:fldChar w:fldCharType="end"/>
            </w:r>
          </w:hyperlink>
        </w:p>
        <w:p w14:paraId="2BDFAF7A" w14:textId="0D5BD7B8" w:rsidR="00372AB0" w:rsidRDefault="002F129C">
          <w:pPr>
            <w:pStyle w:val="TOC2"/>
            <w:rPr>
              <w:rFonts w:asciiTheme="minorHAnsi" w:eastAsiaTheme="minorEastAsia" w:hAnsiTheme="minorHAnsi" w:cstheme="minorBidi"/>
              <w:smallCaps w:val="0"/>
              <w:noProof/>
              <w:szCs w:val="22"/>
            </w:rPr>
          </w:pPr>
          <w:hyperlink w:anchor="_Toc490490088" w:history="1">
            <w:r w:rsidR="00372AB0" w:rsidRPr="005176D9">
              <w:rPr>
                <w:rStyle w:val="Hyperlink"/>
                <w:noProof/>
              </w:rPr>
              <w:t>4.10.</w:t>
            </w:r>
            <w:r w:rsidR="00372AB0">
              <w:rPr>
                <w:rFonts w:asciiTheme="minorHAnsi" w:eastAsiaTheme="minorEastAsia" w:hAnsiTheme="minorHAnsi" w:cstheme="minorBidi"/>
                <w:smallCaps w:val="0"/>
                <w:noProof/>
                <w:szCs w:val="22"/>
              </w:rPr>
              <w:tab/>
            </w:r>
            <w:r w:rsidR="00372AB0" w:rsidRPr="005176D9">
              <w:rPr>
                <w:rStyle w:val="Hyperlink"/>
                <w:noProof/>
              </w:rPr>
              <w:t>Indigenous heritage</w:t>
            </w:r>
            <w:r w:rsidR="00372AB0">
              <w:rPr>
                <w:noProof/>
                <w:webHidden/>
              </w:rPr>
              <w:tab/>
            </w:r>
            <w:r w:rsidR="00372AB0">
              <w:rPr>
                <w:noProof/>
                <w:webHidden/>
              </w:rPr>
              <w:fldChar w:fldCharType="begin"/>
            </w:r>
            <w:r w:rsidR="00372AB0">
              <w:rPr>
                <w:noProof/>
                <w:webHidden/>
              </w:rPr>
              <w:instrText xml:space="preserve"> PAGEREF _Toc490490088 \h </w:instrText>
            </w:r>
            <w:r w:rsidR="00372AB0">
              <w:rPr>
                <w:noProof/>
                <w:webHidden/>
              </w:rPr>
            </w:r>
            <w:r w:rsidR="00372AB0">
              <w:rPr>
                <w:noProof/>
                <w:webHidden/>
              </w:rPr>
              <w:fldChar w:fldCharType="separate"/>
            </w:r>
            <w:r>
              <w:rPr>
                <w:noProof/>
                <w:webHidden/>
              </w:rPr>
              <w:t>62</w:t>
            </w:r>
            <w:r w:rsidR="00372AB0">
              <w:rPr>
                <w:noProof/>
                <w:webHidden/>
              </w:rPr>
              <w:fldChar w:fldCharType="end"/>
            </w:r>
          </w:hyperlink>
        </w:p>
        <w:p w14:paraId="3F5BA114" w14:textId="29FA95AD" w:rsidR="00372AB0" w:rsidRDefault="002F129C">
          <w:pPr>
            <w:pStyle w:val="TOC2"/>
            <w:rPr>
              <w:rFonts w:asciiTheme="minorHAnsi" w:eastAsiaTheme="minorEastAsia" w:hAnsiTheme="minorHAnsi" w:cstheme="minorBidi"/>
              <w:smallCaps w:val="0"/>
              <w:noProof/>
              <w:szCs w:val="22"/>
            </w:rPr>
          </w:pPr>
          <w:hyperlink w:anchor="_Toc490490089" w:history="1">
            <w:r w:rsidR="00372AB0" w:rsidRPr="005176D9">
              <w:rPr>
                <w:rStyle w:val="Hyperlink"/>
                <w:noProof/>
              </w:rPr>
              <w:t>4.11.</w:t>
            </w:r>
            <w:r w:rsidR="00372AB0">
              <w:rPr>
                <w:rFonts w:asciiTheme="minorHAnsi" w:eastAsiaTheme="minorEastAsia" w:hAnsiTheme="minorHAnsi" w:cstheme="minorBidi"/>
                <w:smallCaps w:val="0"/>
                <w:noProof/>
                <w:szCs w:val="22"/>
              </w:rPr>
              <w:tab/>
            </w:r>
            <w:r w:rsidR="00372AB0" w:rsidRPr="005176D9">
              <w:rPr>
                <w:rStyle w:val="Hyperlink"/>
                <w:noProof/>
              </w:rPr>
              <w:t>Funding</w:t>
            </w:r>
            <w:r w:rsidR="00372AB0">
              <w:rPr>
                <w:noProof/>
                <w:webHidden/>
              </w:rPr>
              <w:tab/>
            </w:r>
            <w:r w:rsidR="00372AB0">
              <w:rPr>
                <w:noProof/>
                <w:webHidden/>
              </w:rPr>
              <w:fldChar w:fldCharType="begin"/>
            </w:r>
            <w:r w:rsidR="00372AB0">
              <w:rPr>
                <w:noProof/>
                <w:webHidden/>
              </w:rPr>
              <w:instrText xml:space="preserve"> PAGEREF _Toc490490089 \h </w:instrText>
            </w:r>
            <w:r w:rsidR="00372AB0">
              <w:rPr>
                <w:noProof/>
                <w:webHidden/>
              </w:rPr>
            </w:r>
            <w:r w:rsidR="00372AB0">
              <w:rPr>
                <w:noProof/>
                <w:webHidden/>
              </w:rPr>
              <w:fldChar w:fldCharType="separate"/>
            </w:r>
            <w:r>
              <w:rPr>
                <w:noProof/>
                <w:webHidden/>
              </w:rPr>
              <w:t>63</w:t>
            </w:r>
            <w:r w:rsidR="00372AB0">
              <w:rPr>
                <w:noProof/>
                <w:webHidden/>
              </w:rPr>
              <w:fldChar w:fldCharType="end"/>
            </w:r>
          </w:hyperlink>
        </w:p>
        <w:p w14:paraId="393F5A3A" w14:textId="552878BF" w:rsidR="00372AB0" w:rsidRDefault="002F129C">
          <w:pPr>
            <w:pStyle w:val="TOC1"/>
            <w:rPr>
              <w:rFonts w:asciiTheme="minorHAnsi" w:eastAsiaTheme="minorEastAsia" w:hAnsiTheme="minorHAnsi" w:cstheme="minorBidi"/>
              <w:b w:val="0"/>
              <w:bCs w:val="0"/>
              <w:caps w:val="0"/>
              <w:noProof/>
              <w:szCs w:val="22"/>
            </w:rPr>
          </w:pPr>
          <w:hyperlink w:anchor="_Toc490490090" w:history="1">
            <w:r w:rsidR="00372AB0" w:rsidRPr="005176D9">
              <w:rPr>
                <w:rStyle w:val="Hyperlink"/>
                <w:noProof/>
              </w:rPr>
              <w:t>5.</w:t>
            </w:r>
            <w:r w:rsidR="00372AB0">
              <w:rPr>
                <w:rFonts w:asciiTheme="minorHAnsi" w:eastAsiaTheme="minorEastAsia" w:hAnsiTheme="minorHAnsi" w:cstheme="minorBidi"/>
                <w:b w:val="0"/>
                <w:bCs w:val="0"/>
                <w:caps w:val="0"/>
                <w:noProof/>
                <w:szCs w:val="22"/>
              </w:rPr>
              <w:tab/>
            </w:r>
            <w:r w:rsidR="00372AB0" w:rsidRPr="005176D9">
              <w:rPr>
                <w:rStyle w:val="Hyperlink"/>
                <w:noProof/>
              </w:rPr>
              <w:t>DOCUMENTS CITED IN THIS REPORT</w:t>
            </w:r>
            <w:r w:rsidR="00372AB0">
              <w:rPr>
                <w:noProof/>
                <w:webHidden/>
              </w:rPr>
              <w:tab/>
            </w:r>
            <w:r w:rsidR="00372AB0">
              <w:rPr>
                <w:noProof/>
                <w:webHidden/>
              </w:rPr>
              <w:fldChar w:fldCharType="begin"/>
            </w:r>
            <w:r w:rsidR="00372AB0">
              <w:rPr>
                <w:noProof/>
                <w:webHidden/>
              </w:rPr>
              <w:instrText xml:space="preserve"> PAGEREF _Toc490490090 \h </w:instrText>
            </w:r>
            <w:r w:rsidR="00372AB0">
              <w:rPr>
                <w:noProof/>
                <w:webHidden/>
              </w:rPr>
            </w:r>
            <w:r w:rsidR="00372AB0">
              <w:rPr>
                <w:noProof/>
                <w:webHidden/>
              </w:rPr>
              <w:fldChar w:fldCharType="separate"/>
            </w:r>
            <w:r>
              <w:rPr>
                <w:noProof/>
                <w:webHidden/>
              </w:rPr>
              <w:t>64</w:t>
            </w:r>
            <w:r w:rsidR="00372AB0">
              <w:rPr>
                <w:noProof/>
                <w:webHidden/>
              </w:rPr>
              <w:fldChar w:fldCharType="end"/>
            </w:r>
          </w:hyperlink>
        </w:p>
        <w:p w14:paraId="4E75345E" w14:textId="662193C0" w:rsidR="00372AB0" w:rsidRDefault="002F129C">
          <w:pPr>
            <w:pStyle w:val="TOC1"/>
            <w:rPr>
              <w:rFonts w:asciiTheme="minorHAnsi" w:eastAsiaTheme="minorEastAsia" w:hAnsiTheme="minorHAnsi" w:cstheme="minorBidi"/>
              <w:b w:val="0"/>
              <w:bCs w:val="0"/>
              <w:caps w:val="0"/>
              <w:noProof/>
              <w:szCs w:val="22"/>
            </w:rPr>
          </w:pPr>
          <w:hyperlink w:anchor="_Toc490490091" w:history="1">
            <w:r w:rsidR="00372AB0" w:rsidRPr="005176D9">
              <w:rPr>
                <w:rStyle w:val="Hyperlink"/>
                <w:noProof/>
              </w:rPr>
              <w:t>APPENDIX 1 - CAR RESERVE SYSTEM</w:t>
            </w:r>
            <w:r w:rsidR="00372AB0">
              <w:rPr>
                <w:noProof/>
                <w:webHidden/>
              </w:rPr>
              <w:tab/>
            </w:r>
            <w:r w:rsidR="00372AB0">
              <w:rPr>
                <w:noProof/>
                <w:webHidden/>
              </w:rPr>
              <w:fldChar w:fldCharType="begin"/>
            </w:r>
            <w:r w:rsidR="00372AB0">
              <w:rPr>
                <w:noProof/>
                <w:webHidden/>
              </w:rPr>
              <w:instrText xml:space="preserve"> PAGEREF _Toc490490091 \h </w:instrText>
            </w:r>
            <w:r w:rsidR="00372AB0">
              <w:rPr>
                <w:noProof/>
                <w:webHidden/>
              </w:rPr>
            </w:r>
            <w:r w:rsidR="00372AB0">
              <w:rPr>
                <w:noProof/>
                <w:webHidden/>
              </w:rPr>
              <w:fldChar w:fldCharType="separate"/>
            </w:r>
            <w:r>
              <w:rPr>
                <w:noProof/>
                <w:webHidden/>
              </w:rPr>
              <w:t>66</w:t>
            </w:r>
            <w:r w:rsidR="00372AB0">
              <w:rPr>
                <w:noProof/>
                <w:webHidden/>
              </w:rPr>
              <w:fldChar w:fldCharType="end"/>
            </w:r>
          </w:hyperlink>
        </w:p>
        <w:p w14:paraId="0166D710" w14:textId="4F942B72" w:rsidR="00372AB0" w:rsidRDefault="002F129C">
          <w:pPr>
            <w:pStyle w:val="TOC1"/>
            <w:rPr>
              <w:rFonts w:asciiTheme="minorHAnsi" w:eastAsiaTheme="minorEastAsia" w:hAnsiTheme="minorHAnsi" w:cstheme="minorBidi"/>
              <w:b w:val="0"/>
              <w:bCs w:val="0"/>
              <w:caps w:val="0"/>
              <w:noProof/>
              <w:szCs w:val="22"/>
            </w:rPr>
          </w:pPr>
          <w:hyperlink w:anchor="_Toc490490092" w:history="1">
            <w:r w:rsidR="00372AB0" w:rsidRPr="005176D9">
              <w:rPr>
                <w:rStyle w:val="Hyperlink"/>
                <w:noProof/>
              </w:rPr>
              <w:t>APPENDIX 2 – THREATENED SPECIES</w:t>
            </w:r>
            <w:r w:rsidR="00372AB0">
              <w:rPr>
                <w:noProof/>
                <w:webHidden/>
              </w:rPr>
              <w:tab/>
            </w:r>
            <w:r w:rsidR="00372AB0">
              <w:rPr>
                <w:noProof/>
                <w:webHidden/>
              </w:rPr>
              <w:fldChar w:fldCharType="begin"/>
            </w:r>
            <w:r w:rsidR="00372AB0">
              <w:rPr>
                <w:noProof/>
                <w:webHidden/>
              </w:rPr>
              <w:instrText xml:space="preserve"> PAGEREF _Toc490490092 \h </w:instrText>
            </w:r>
            <w:r w:rsidR="00372AB0">
              <w:rPr>
                <w:noProof/>
                <w:webHidden/>
              </w:rPr>
            </w:r>
            <w:r w:rsidR="00372AB0">
              <w:rPr>
                <w:noProof/>
                <w:webHidden/>
              </w:rPr>
              <w:fldChar w:fldCharType="separate"/>
            </w:r>
            <w:r>
              <w:rPr>
                <w:noProof/>
                <w:webHidden/>
              </w:rPr>
              <w:t>118</w:t>
            </w:r>
            <w:r w:rsidR="00372AB0">
              <w:rPr>
                <w:noProof/>
                <w:webHidden/>
              </w:rPr>
              <w:fldChar w:fldCharType="end"/>
            </w:r>
          </w:hyperlink>
        </w:p>
        <w:p w14:paraId="61553D47" w14:textId="5D456599" w:rsidR="00372AB0" w:rsidRDefault="002F129C">
          <w:pPr>
            <w:pStyle w:val="TOC1"/>
            <w:rPr>
              <w:rFonts w:asciiTheme="minorHAnsi" w:eastAsiaTheme="minorEastAsia" w:hAnsiTheme="minorHAnsi" w:cstheme="minorBidi"/>
              <w:b w:val="0"/>
              <w:bCs w:val="0"/>
              <w:caps w:val="0"/>
              <w:noProof/>
              <w:szCs w:val="22"/>
            </w:rPr>
          </w:pPr>
          <w:hyperlink w:anchor="_Toc490490093" w:history="1">
            <w:r w:rsidR="00372AB0" w:rsidRPr="005176D9">
              <w:rPr>
                <w:rStyle w:val="Hyperlink"/>
                <w:noProof/>
              </w:rPr>
              <w:t>APPENDIX 3 – LISTING, PROTECTION &amp; MANAGEMENT OF NATIONAL ESTATE VALUES</w:t>
            </w:r>
            <w:r w:rsidR="00372AB0">
              <w:rPr>
                <w:noProof/>
                <w:webHidden/>
              </w:rPr>
              <w:tab/>
            </w:r>
            <w:r w:rsidR="00372AB0">
              <w:rPr>
                <w:noProof/>
                <w:webHidden/>
              </w:rPr>
              <w:fldChar w:fldCharType="begin"/>
            </w:r>
            <w:r w:rsidR="00372AB0">
              <w:rPr>
                <w:noProof/>
                <w:webHidden/>
              </w:rPr>
              <w:instrText xml:space="preserve"> PAGEREF _Toc490490093 \h </w:instrText>
            </w:r>
            <w:r w:rsidR="00372AB0">
              <w:rPr>
                <w:noProof/>
                <w:webHidden/>
              </w:rPr>
            </w:r>
            <w:r w:rsidR="00372AB0">
              <w:rPr>
                <w:noProof/>
                <w:webHidden/>
              </w:rPr>
              <w:fldChar w:fldCharType="separate"/>
            </w:r>
            <w:r>
              <w:rPr>
                <w:noProof/>
                <w:webHidden/>
              </w:rPr>
              <w:t>130</w:t>
            </w:r>
            <w:r w:rsidR="00372AB0">
              <w:rPr>
                <w:noProof/>
                <w:webHidden/>
              </w:rPr>
              <w:fldChar w:fldCharType="end"/>
            </w:r>
          </w:hyperlink>
        </w:p>
        <w:p w14:paraId="1E1CBD0A" w14:textId="1C8DA38E" w:rsidR="00372AB0" w:rsidRDefault="002F129C">
          <w:pPr>
            <w:pStyle w:val="TOC1"/>
            <w:rPr>
              <w:rFonts w:asciiTheme="minorHAnsi" w:eastAsiaTheme="minorEastAsia" w:hAnsiTheme="minorHAnsi" w:cstheme="minorBidi"/>
              <w:b w:val="0"/>
              <w:bCs w:val="0"/>
              <w:caps w:val="0"/>
              <w:noProof/>
              <w:szCs w:val="22"/>
            </w:rPr>
          </w:pPr>
          <w:hyperlink w:anchor="_Toc490490094" w:history="1">
            <w:r w:rsidR="00372AB0" w:rsidRPr="005176D9">
              <w:rPr>
                <w:rStyle w:val="Hyperlink"/>
                <w:noProof/>
              </w:rPr>
              <w:t>APPENDIX 4 - PUBLIC REPORTING AND CONSULTATIVE PROCESSES</w:t>
            </w:r>
            <w:r w:rsidR="00372AB0">
              <w:rPr>
                <w:noProof/>
                <w:webHidden/>
              </w:rPr>
              <w:tab/>
            </w:r>
            <w:r w:rsidR="00372AB0">
              <w:rPr>
                <w:noProof/>
                <w:webHidden/>
              </w:rPr>
              <w:fldChar w:fldCharType="begin"/>
            </w:r>
            <w:r w:rsidR="00372AB0">
              <w:rPr>
                <w:noProof/>
                <w:webHidden/>
              </w:rPr>
              <w:instrText xml:space="preserve"> PAGEREF _Toc490490094 \h </w:instrText>
            </w:r>
            <w:r w:rsidR="00372AB0">
              <w:rPr>
                <w:noProof/>
                <w:webHidden/>
              </w:rPr>
            </w:r>
            <w:r w:rsidR="00372AB0">
              <w:rPr>
                <w:noProof/>
                <w:webHidden/>
              </w:rPr>
              <w:fldChar w:fldCharType="separate"/>
            </w:r>
            <w:r>
              <w:rPr>
                <w:noProof/>
                <w:webHidden/>
              </w:rPr>
              <w:t>134</w:t>
            </w:r>
            <w:r w:rsidR="00372AB0">
              <w:rPr>
                <w:noProof/>
                <w:webHidden/>
              </w:rPr>
              <w:fldChar w:fldCharType="end"/>
            </w:r>
          </w:hyperlink>
        </w:p>
        <w:p w14:paraId="4F8CEB52" w14:textId="1AAB67B2" w:rsidR="00372AB0" w:rsidRDefault="002F129C">
          <w:pPr>
            <w:pStyle w:val="TOC1"/>
            <w:rPr>
              <w:rFonts w:asciiTheme="minorHAnsi" w:eastAsiaTheme="minorEastAsia" w:hAnsiTheme="minorHAnsi" w:cstheme="minorBidi"/>
              <w:b w:val="0"/>
              <w:bCs w:val="0"/>
              <w:caps w:val="0"/>
              <w:noProof/>
              <w:szCs w:val="22"/>
            </w:rPr>
          </w:pPr>
          <w:hyperlink w:anchor="_Toc490490095" w:history="1">
            <w:r w:rsidR="00372AB0" w:rsidRPr="005176D9">
              <w:rPr>
                <w:rStyle w:val="Hyperlink"/>
                <w:noProof/>
              </w:rPr>
              <w:t>APPENDIX 5 - RESEARCH</w:t>
            </w:r>
            <w:r w:rsidR="00372AB0">
              <w:rPr>
                <w:noProof/>
                <w:webHidden/>
              </w:rPr>
              <w:tab/>
            </w:r>
            <w:r w:rsidR="00372AB0">
              <w:rPr>
                <w:noProof/>
                <w:webHidden/>
              </w:rPr>
              <w:fldChar w:fldCharType="begin"/>
            </w:r>
            <w:r w:rsidR="00372AB0">
              <w:rPr>
                <w:noProof/>
                <w:webHidden/>
              </w:rPr>
              <w:instrText xml:space="preserve"> PAGEREF _Toc490490095 \h </w:instrText>
            </w:r>
            <w:r w:rsidR="00372AB0">
              <w:rPr>
                <w:noProof/>
                <w:webHidden/>
              </w:rPr>
            </w:r>
            <w:r w:rsidR="00372AB0">
              <w:rPr>
                <w:noProof/>
                <w:webHidden/>
              </w:rPr>
              <w:fldChar w:fldCharType="separate"/>
            </w:r>
            <w:r>
              <w:rPr>
                <w:noProof/>
                <w:webHidden/>
              </w:rPr>
              <w:t>137</w:t>
            </w:r>
            <w:r w:rsidR="00372AB0">
              <w:rPr>
                <w:noProof/>
                <w:webHidden/>
              </w:rPr>
              <w:fldChar w:fldCharType="end"/>
            </w:r>
          </w:hyperlink>
        </w:p>
        <w:p w14:paraId="5E2BDC57" w14:textId="635F226D" w:rsidR="00290179" w:rsidRDefault="002773A9">
          <w:r>
            <w:rPr>
              <w:rFonts w:ascii="Calibri" w:hAnsi="Calibri"/>
            </w:rPr>
            <w:fldChar w:fldCharType="end"/>
          </w:r>
        </w:p>
      </w:sdtContent>
    </w:sdt>
    <w:p w14:paraId="036378B4" w14:textId="555E9630" w:rsidR="00AB3D7A" w:rsidRPr="00F7122C" w:rsidRDefault="00AB3D7A" w:rsidP="00E22B73">
      <w:pPr>
        <w:pStyle w:val="Heading1"/>
        <w:numPr>
          <w:ilvl w:val="0"/>
          <w:numId w:val="0"/>
        </w:numPr>
        <w:rPr>
          <w:rFonts w:ascii="Calibri" w:hAnsi="Calibri"/>
        </w:rPr>
      </w:pPr>
      <w:bookmarkStart w:id="3" w:name="_Toc384125505"/>
      <w:bookmarkStart w:id="4" w:name="_Toc384125823"/>
      <w:bookmarkStart w:id="5" w:name="_Toc384126075"/>
      <w:bookmarkStart w:id="6" w:name="_Toc384126154"/>
      <w:bookmarkStart w:id="7" w:name="_Toc384126260"/>
      <w:bookmarkStart w:id="8" w:name="_Toc384127624"/>
      <w:bookmarkStart w:id="9" w:name="_Toc384125506"/>
      <w:bookmarkStart w:id="10" w:name="_Toc384125824"/>
      <w:bookmarkStart w:id="11" w:name="_Toc384126076"/>
      <w:bookmarkStart w:id="12" w:name="_Toc384126155"/>
      <w:bookmarkStart w:id="13" w:name="_Toc384126261"/>
      <w:bookmarkStart w:id="14" w:name="_Toc384127625"/>
      <w:bookmarkStart w:id="15" w:name="_Toc384125543"/>
      <w:bookmarkStart w:id="16" w:name="_Toc384125861"/>
      <w:bookmarkStart w:id="17" w:name="_Toc384126113"/>
      <w:bookmarkStart w:id="18" w:name="_Toc384126192"/>
      <w:bookmarkStart w:id="19" w:name="_Toc384126298"/>
      <w:bookmarkStart w:id="20" w:name="_Toc384127662"/>
      <w:bookmarkStart w:id="21" w:name="_Toc384209826"/>
      <w:bookmarkStart w:id="22" w:name="_Toc384217579"/>
      <w:bookmarkStart w:id="23" w:name="_Toc384210006"/>
      <w:bookmarkStart w:id="24" w:name="_Toc384217759"/>
      <w:bookmarkStart w:id="25" w:name="_Toc282185044"/>
      <w:bookmarkStart w:id="26" w:name="_Toc490490050"/>
      <w:bookmarkStart w:id="27" w:name="_Toc207780959"/>
      <w:bookmarkStart w:id="28" w:name="_Toc243226369"/>
      <w:bookmarkStart w:id="29" w:name="_Toc207780961"/>
      <w:bookmarkStart w:id="30" w:name="_Toc243226371"/>
      <w:bookmarkEnd w:id="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F7122C">
        <w:rPr>
          <w:rFonts w:ascii="Calibri" w:hAnsi="Calibri"/>
        </w:rPr>
        <w:lastRenderedPageBreak/>
        <w:t>TABLES</w:t>
      </w:r>
      <w:bookmarkEnd w:id="25"/>
      <w:bookmarkEnd w:id="26"/>
    </w:p>
    <w:tbl>
      <w:tblPr>
        <w:tblW w:w="8358" w:type="dxa"/>
        <w:tblLook w:val="01E0" w:firstRow="1" w:lastRow="1" w:firstColumn="1" w:lastColumn="1" w:noHBand="0" w:noVBand="0"/>
      </w:tblPr>
      <w:tblGrid>
        <w:gridCol w:w="7588"/>
        <w:gridCol w:w="770"/>
      </w:tblGrid>
      <w:tr w:rsidR="00AB3D7A" w:rsidRPr="00F7122C" w14:paraId="29E90FA3" w14:textId="77777777" w:rsidTr="005141FA">
        <w:tc>
          <w:tcPr>
            <w:tcW w:w="7588" w:type="dxa"/>
          </w:tcPr>
          <w:p w14:paraId="1A1A4A0A" w14:textId="1336AC75" w:rsidR="00AB3D7A" w:rsidRPr="00F7122C" w:rsidRDefault="00AB3D7A" w:rsidP="00F7122C">
            <w:pPr>
              <w:pStyle w:val="Captiontablesfigures"/>
              <w:spacing w:before="80" w:after="80"/>
              <w:ind w:right="-45"/>
              <w:rPr>
                <w:rFonts w:ascii="Calibri" w:hAnsi="Calibri"/>
                <w:b w:val="0"/>
                <w:sz w:val="22"/>
                <w:szCs w:val="22"/>
              </w:rPr>
            </w:pPr>
            <w:r w:rsidRPr="00F7122C">
              <w:rPr>
                <w:rFonts w:ascii="Calibri" w:hAnsi="Calibri"/>
                <w:b w:val="0"/>
                <w:sz w:val="22"/>
                <w:szCs w:val="22"/>
              </w:rPr>
              <w:t>Table 1</w:t>
            </w:r>
            <w:r w:rsidR="00F7122C">
              <w:rPr>
                <w:rFonts w:ascii="Calibri" w:hAnsi="Calibri"/>
                <w:b w:val="0"/>
                <w:sz w:val="22"/>
                <w:szCs w:val="22"/>
              </w:rPr>
              <w:t>:</w:t>
            </w:r>
            <w:r w:rsidRPr="00F7122C">
              <w:rPr>
                <w:rFonts w:ascii="Calibri" w:hAnsi="Calibri"/>
                <w:b w:val="0"/>
                <w:sz w:val="22"/>
                <w:szCs w:val="22"/>
              </w:rPr>
              <w:t xml:space="preserve"> </w:t>
            </w:r>
            <w:r w:rsidR="00850BF5" w:rsidRPr="006F0E99">
              <w:rPr>
                <w:rFonts w:ascii="Calibri" w:hAnsi="Calibri"/>
                <w:b w:val="0"/>
                <w:sz w:val="22"/>
                <w:szCs w:val="22"/>
              </w:rPr>
              <w:t>Index of RFA milestones and obligations reported in this review</w:t>
            </w:r>
          </w:p>
        </w:tc>
        <w:tc>
          <w:tcPr>
            <w:tcW w:w="770" w:type="dxa"/>
          </w:tcPr>
          <w:p w14:paraId="7D972165" w14:textId="4FD7DD66" w:rsidR="00AB3D7A" w:rsidRPr="00F7122C" w:rsidRDefault="00587346" w:rsidP="00F7122C">
            <w:pPr>
              <w:pStyle w:val="Captiontablesfigures"/>
              <w:spacing w:before="80" w:after="80"/>
              <w:ind w:right="-45"/>
              <w:jc w:val="center"/>
              <w:rPr>
                <w:rFonts w:ascii="Calibri" w:hAnsi="Calibri"/>
                <w:b w:val="0"/>
                <w:sz w:val="22"/>
                <w:szCs w:val="22"/>
              </w:rPr>
            </w:pPr>
            <w:r w:rsidRPr="00F7122C">
              <w:rPr>
                <w:rFonts w:ascii="Calibri" w:hAnsi="Calibri"/>
                <w:b w:val="0"/>
                <w:sz w:val="22"/>
                <w:szCs w:val="22"/>
              </w:rPr>
              <w:t>3</w:t>
            </w:r>
          </w:p>
        </w:tc>
      </w:tr>
      <w:tr w:rsidR="00AB3D7A" w:rsidRPr="00F7122C" w14:paraId="02B4C714" w14:textId="77777777" w:rsidTr="005141FA">
        <w:tc>
          <w:tcPr>
            <w:tcW w:w="7588" w:type="dxa"/>
          </w:tcPr>
          <w:p w14:paraId="6D09A1ED" w14:textId="76410544" w:rsidR="00AB3D7A" w:rsidRPr="00F7122C" w:rsidRDefault="00AB3D7A" w:rsidP="00FF03CC">
            <w:pPr>
              <w:pStyle w:val="Captiontablesfigures"/>
              <w:spacing w:before="80" w:after="80"/>
              <w:ind w:right="-45"/>
              <w:rPr>
                <w:rFonts w:ascii="Calibri" w:hAnsi="Calibri"/>
                <w:b w:val="0"/>
                <w:sz w:val="22"/>
                <w:szCs w:val="22"/>
              </w:rPr>
            </w:pPr>
            <w:r w:rsidRPr="00F7122C">
              <w:rPr>
                <w:rFonts w:ascii="Calibri" w:hAnsi="Calibri"/>
                <w:b w:val="0"/>
                <w:sz w:val="22"/>
                <w:szCs w:val="22"/>
              </w:rPr>
              <w:t>Table 2</w:t>
            </w:r>
            <w:r w:rsidR="00F7122C">
              <w:rPr>
                <w:rFonts w:ascii="Calibri" w:hAnsi="Calibri"/>
                <w:b w:val="0"/>
                <w:sz w:val="22"/>
                <w:szCs w:val="22"/>
              </w:rPr>
              <w:t>:</w:t>
            </w:r>
            <w:r w:rsidRPr="00F7122C">
              <w:rPr>
                <w:rFonts w:ascii="Calibri" w:hAnsi="Calibri"/>
                <w:b w:val="0"/>
                <w:sz w:val="22"/>
                <w:szCs w:val="22"/>
              </w:rPr>
              <w:t xml:space="preserve"> Species </w:t>
            </w:r>
            <w:r w:rsidR="000D1377">
              <w:rPr>
                <w:rFonts w:ascii="Calibri" w:hAnsi="Calibri"/>
                <w:b w:val="0"/>
                <w:sz w:val="22"/>
                <w:szCs w:val="22"/>
              </w:rPr>
              <w:t>restricted to</w:t>
            </w:r>
            <w:r w:rsidR="000D1377" w:rsidRPr="00F7122C">
              <w:rPr>
                <w:rFonts w:ascii="Calibri" w:hAnsi="Calibri"/>
                <w:b w:val="0"/>
                <w:sz w:val="22"/>
                <w:szCs w:val="22"/>
              </w:rPr>
              <w:t xml:space="preserve"> Victoria and found in the </w:t>
            </w:r>
            <w:r w:rsidR="000D1377">
              <w:rPr>
                <w:rFonts w:ascii="Calibri" w:hAnsi="Calibri"/>
                <w:b w:val="0"/>
                <w:sz w:val="22"/>
                <w:szCs w:val="22"/>
              </w:rPr>
              <w:t>Victorian</w:t>
            </w:r>
            <w:r w:rsidR="000D1377" w:rsidRPr="00F7122C">
              <w:rPr>
                <w:rFonts w:ascii="Calibri" w:hAnsi="Calibri"/>
                <w:b w:val="0"/>
                <w:sz w:val="22"/>
                <w:szCs w:val="22"/>
              </w:rPr>
              <w:t xml:space="preserve"> RFA region </w:t>
            </w:r>
            <w:r w:rsidRPr="00F7122C">
              <w:rPr>
                <w:rFonts w:ascii="Calibri" w:hAnsi="Calibri"/>
                <w:b w:val="0"/>
                <w:sz w:val="22"/>
                <w:szCs w:val="22"/>
              </w:rPr>
              <w:t xml:space="preserve">listed under the </w:t>
            </w:r>
            <w:r w:rsidR="000E6F52" w:rsidRPr="00F7122C">
              <w:rPr>
                <w:rFonts w:ascii="Calibri" w:hAnsi="Calibri"/>
                <w:b w:val="0"/>
                <w:i/>
                <w:sz w:val="22"/>
                <w:szCs w:val="22"/>
              </w:rPr>
              <w:t>Environment Protection and Biodiversity Conservation Act 1999</w:t>
            </w:r>
            <w:r w:rsidRPr="00F7122C">
              <w:rPr>
                <w:rFonts w:ascii="Calibri" w:hAnsi="Calibri"/>
                <w:b w:val="0"/>
                <w:sz w:val="22"/>
                <w:szCs w:val="22"/>
              </w:rPr>
              <w:t xml:space="preserve"> (Cwth) and the </w:t>
            </w:r>
            <w:r w:rsidRPr="00F7122C">
              <w:rPr>
                <w:rFonts w:ascii="Calibri" w:hAnsi="Calibri"/>
                <w:b w:val="0"/>
                <w:i/>
                <w:sz w:val="22"/>
                <w:szCs w:val="22"/>
              </w:rPr>
              <w:t>Flora and Fauna Guarantee Act 1988</w:t>
            </w:r>
            <w:r w:rsidRPr="00F7122C">
              <w:rPr>
                <w:rFonts w:ascii="Calibri" w:hAnsi="Calibri"/>
                <w:b w:val="0"/>
                <w:sz w:val="22"/>
                <w:szCs w:val="22"/>
              </w:rPr>
              <w:t xml:space="preserve"> (Vic), for which Recovery Plans have been adopted</w:t>
            </w:r>
            <w:r w:rsidR="00381C17">
              <w:rPr>
                <w:rFonts w:ascii="Calibri" w:hAnsi="Calibri"/>
                <w:b w:val="0"/>
                <w:sz w:val="22"/>
                <w:szCs w:val="22"/>
              </w:rPr>
              <w:t xml:space="preserve"> </w:t>
            </w:r>
            <w:r w:rsidR="00FF03CC">
              <w:rPr>
                <w:rFonts w:ascii="Calibri" w:hAnsi="Calibri"/>
                <w:b w:val="0"/>
                <w:sz w:val="22"/>
                <w:szCs w:val="22"/>
              </w:rPr>
              <w:t>in Period 3</w:t>
            </w:r>
          </w:p>
        </w:tc>
        <w:tc>
          <w:tcPr>
            <w:tcW w:w="770" w:type="dxa"/>
          </w:tcPr>
          <w:p w14:paraId="2595E667" w14:textId="01999F31" w:rsidR="00AB3D7A" w:rsidRPr="00F7122C" w:rsidRDefault="004A239B" w:rsidP="00F7122C">
            <w:pPr>
              <w:pStyle w:val="Captiontablesfigures"/>
              <w:spacing w:before="80" w:after="80"/>
              <w:ind w:right="-45"/>
              <w:jc w:val="center"/>
              <w:rPr>
                <w:rFonts w:ascii="Calibri" w:hAnsi="Calibri"/>
                <w:b w:val="0"/>
                <w:sz w:val="22"/>
                <w:szCs w:val="22"/>
              </w:rPr>
            </w:pPr>
            <w:r>
              <w:rPr>
                <w:rFonts w:ascii="Calibri" w:hAnsi="Calibri"/>
                <w:b w:val="0"/>
                <w:sz w:val="22"/>
                <w:szCs w:val="22"/>
              </w:rPr>
              <w:t>20</w:t>
            </w:r>
          </w:p>
        </w:tc>
      </w:tr>
      <w:tr w:rsidR="00AB3D7A" w:rsidRPr="00F7122C" w14:paraId="66E36B18" w14:textId="77777777" w:rsidTr="005141FA">
        <w:tc>
          <w:tcPr>
            <w:tcW w:w="7588" w:type="dxa"/>
          </w:tcPr>
          <w:p w14:paraId="6C45EC95" w14:textId="59E2ACAB" w:rsidR="00AB3D7A" w:rsidRPr="00F7122C" w:rsidRDefault="00AB3D7A" w:rsidP="00FF03CC">
            <w:pPr>
              <w:pStyle w:val="Captiontablesfigures"/>
              <w:spacing w:before="80" w:after="80"/>
              <w:ind w:right="-45"/>
              <w:rPr>
                <w:rFonts w:ascii="Calibri" w:hAnsi="Calibri"/>
                <w:b w:val="0"/>
                <w:sz w:val="22"/>
                <w:szCs w:val="22"/>
              </w:rPr>
            </w:pPr>
            <w:r w:rsidRPr="00F7122C">
              <w:rPr>
                <w:rFonts w:ascii="Calibri" w:hAnsi="Calibri"/>
                <w:b w:val="0"/>
                <w:sz w:val="22"/>
                <w:szCs w:val="22"/>
              </w:rPr>
              <w:t>Table 3</w:t>
            </w:r>
            <w:r w:rsidR="00F7122C" w:rsidRPr="00FF03CC">
              <w:rPr>
                <w:rFonts w:ascii="Calibri" w:hAnsi="Calibri"/>
                <w:b w:val="0"/>
                <w:sz w:val="22"/>
                <w:szCs w:val="22"/>
              </w:rPr>
              <w:t>:</w:t>
            </w:r>
            <w:r w:rsidRPr="00FF03CC">
              <w:rPr>
                <w:rFonts w:ascii="Calibri" w:hAnsi="Calibri"/>
                <w:b w:val="0"/>
                <w:sz w:val="22"/>
                <w:szCs w:val="22"/>
              </w:rPr>
              <w:t xml:space="preserve"> </w:t>
            </w:r>
            <w:r w:rsidR="00FF03CC" w:rsidRPr="00FF03CC">
              <w:rPr>
                <w:rFonts w:ascii="Calibri" w:hAnsi="Calibri"/>
                <w:b w:val="0"/>
                <w:sz w:val="22"/>
                <w:szCs w:val="22"/>
              </w:rPr>
              <w:t xml:space="preserve">Species and ecological communities listed under the </w:t>
            </w:r>
            <w:r w:rsidR="00FF03CC" w:rsidRPr="00FF03CC">
              <w:rPr>
                <w:rFonts w:ascii="Calibri" w:hAnsi="Calibri"/>
                <w:b w:val="0"/>
                <w:i/>
                <w:sz w:val="22"/>
                <w:szCs w:val="22"/>
              </w:rPr>
              <w:t>Environment Protection and Biodiversity Conservation Act 1999</w:t>
            </w:r>
            <w:r w:rsidR="00FF03CC" w:rsidRPr="00FF03CC">
              <w:rPr>
                <w:rFonts w:ascii="Calibri" w:hAnsi="Calibri"/>
                <w:b w:val="0"/>
                <w:sz w:val="22"/>
                <w:szCs w:val="22"/>
              </w:rPr>
              <w:t xml:space="preserve"> (Cwth) and the </w:t>
            </w:r>
            <w:r w:rsidR="00FF03CC" w:rsidRPr="00FF03CC">
              <w:rPr>
                <w:rFonts w:ascii="Calibri" w:hAnsi="Calibri"/>
                <w:b w:val="0"/>
                <w:i/>
                <w:sz w:val="22"/>
                <w:szCs w:val="22"/>
              </w:rPr>
              <w:t xml:space="preserve">Flora and Fauna Guarantee Act 1988 </w:t>
            </w:r>
            <w:r w:rsidR="00FF03CC" w:rsidRPr="00FF03CC">
              <w:rPr>
                <w:rFonts w:ascii="Calibri" w:hAnsi="Calibri"/>
                <w:b w:val="0"/>
                <w:sz w:val="22"/>
                <w:szCs w:val="22"/>
              </w:rPr>
              <w:t>(Vic), extending beyond Victoria and found in the East Gippsland RFA region, for which Recovery Plans have been adopted during Period</w:t>
            </w:r>
            <w:r w:rsidR="00FF03CC">
              <w:rPr>
                <w:rFonts w:ascii="Calibri" w:hAnsi="Calibri"/>
                <w:b w:val="0"/>
                <w:sz w:val="22"/>
                <w:szCs w:val="22"/>
              </w:rPr>
              <w:t> </w:t>
            </w:r>
            <w:r w:rsidR="00FF03CC" w:rsidRPr="00FF03CC">
              <w:rPr>
                <w:rFonts w:ascii="Calibri" w:hAnsi="Calibri"/>
                <w:b w:val="0"/>
                <w:sz w:val="22"/>
                <w:szCs w:val="22"/>
              </w:rPr>
              <w:t>3</w:t>
            </w:r>
          </w:p>
        </w:tc>
        <w:tc>
          <w:tcPr>
            <w:tcW w:w="770" w:type="dxa"/>
          </w:tcPr>
          <w:p w14:paraId="5191F150" w14:textId="0221DE0E" w:rsidR="00AB3D7A" w:rsidRPr="00F7122C" w:rsidRDefault="004A239B" w:rsidP="00F7122C">
            <w:pPr>
              <w:pStyle w:val="Captiontablesfigures"/>
              <w:spacing w:before="80" w:after="80"/>
              <w:ind w:right="-45"/>
              <w:jc w:val="center"/>
              <w:rPr>
                <w:rFonts w:ascii="Calibri" w:hAnsi="Calibri"/>
                <w:b w:val="0"/>
                <w:sz w:val="22"/>
                <w:szCs w:val="22"/>
              </w:rPr>
            </w:pPr>
            <w:r>
              <w:rPr>
                <w:rFonts w:ascii="Calibri" w:hAnsi="Calibri"/>
                <w:b w:val="0"/>
                <w:sz w:val="22"/>
                <w:szCs w:val="22"/>
              </w:rPr>
              <w:t>21</w:t>
            </w:r>
          </w:p>
        </w:tc>
      </w:tr>
      <w:tr w:rsidR="00AB3D7A" w:rsidRPr="00F7122C" w14:paraId="66ADBA93" w14:textId="77777777" w:rsidTr="005141FA">
        <w:tc>
          <w:tcPr>
            <w:tcW w:w="7588" w:type="dxa"/>
          </w:tcPr>
          <w:p w14:paraId="3D905A2D" w14:textId="48C08C2C" w:rsidR="00AB3D7A" w:rsidRPr="00F7122C" w:rsidRDefault="00AB3D7A" w:rsidP="00F7122C">
            <w:pPr>
              <w:pStyle w:val="Captiontablesfigures"/>
              <w:spacing w:before="80" w:after="80"/>
              <w:ind w:right="-45"/>
              <w:rPr>
                <w:rFonts w:ascii="Calibri" w:hAnsi="Calibri"/>
                <w:b w:val="0"/>
                <w:sz w:val="22"/>
                <w:szCs w:val="22"/>
              </w:rPr>
            </w:pPr>
            <w:r w:rsidRPr="00F7122C">
              <w:rPr>
                <w:rFonts w:ascii="Calibri" w:hAnsi="Calibri"/>
                <w:b w:val="0"/>
                <w:sz w:val="22"/>
                <w:szCs w:val="22"/>
              </w:rPr>
              <w:t>Table 4</w:t>
            </w:r>
            <w:r w:rsidR="00F7122C">
              <w:rPr>
                <w:rFonts w:ascii="Calibri" w:hAnsi="Calibri"/>
                <w:b w:val="0"/>
                <w:sz w:val="22"/>
                <w:szCs w:val="22"/>
              </w:rPr>
              <w:t>:</w:t>
            </w:r>
            <w:r w:rsidRPr="00F7122C">
              <w:rPr>
                <w:rFonts w:ascii="Calibri" w:hAnsi="Calibri"/>
                <w:b w:val="0"/>
                <w:sz w:val="22"/>
                <w:szCs w:val="22"/>
              </w:rPr>
              <w:t xml:space="preserve"> Species </w:t>
            </w:r>
            <w:r w:rsidR="00FF03CC">
              <w:rPr>
                <w:rFonts w:ascii="Calibri" w:hAnsi="Calibri"/>
                <w:b w:val="0"/>
                <w:sz w:val="22"/>
                <w:szCs w:val="22"/>
              </w:rPr>
              <w:t xml:space="preserve">and ecological communities </w:t>
            </w:r>
            <w:r w:rsidRPr="00F7122C">
              <w:rPr>
                <w:rFonts w:ascii="Calibri" w:hAnsi="Calibri"/>
                <w:b w:val="0"/>
                <w:sz w:val="22"/>
                <w:szCs w:val="22"/>
              </w:rPr>
              <w:t xml:space="preserve">listed under the </w:t>
            </w:r>
            <w:r w:rsidR="000E6F52" w:rsidRPr="00F7122C">
              <w:rPr>
                <w:rFonts w:ascii="Calibri" w:hAnsi="Calibri"/>
                <w:b w:val="0"/>
                <w:i/>
                <w:sz w:val="22"/>
                <w:szCs w:val="22"/>
              </w:rPr>
              <w:t>Environment Protection and Biodiversity Conservation Act 1999</w:t>
            </w:r>
            <w:r w:rsidRPr="00F7122C">
              <w:rPr>
                <w:rFonts w:ascii="Calibri" w:hAnsi="Calibri"/>
                <w:b w:val="0"/>
                <w:sz w:val="22"/>
                <w:szCs w:val="22"/>
              </w:rPr>
              <w:t xml:space="preserve"> (Cwth) and the </w:t>
            </w:r>
            <w:r w:rsidRPr="00F7122C">
              <w:rPr>
                <w:rFonts w:ascii="Calibri" w:hAnsi="Calibri"/>
                <w:b w:val="0"/>
                <w:i/>
                <w:sz w:val="22"/>
                <w:szCs w:val="22"/>
              </w:rPr>
              <w:t xml:space="preserve">Flora and Fauna Guarantee Act 1988 </w:t>
            </w:r>
            <w:r w:rsidRPr="00F7122C">
              <w:rPr>
                <w:rFonts w:ascii="Calibri" w:hAnsi="Calibri"/>
                <w:b w:val="0"/>
                <w:sz w:val="22"/>
                <w:szCs w:val="22"/>
              </w:rPr>
              <w:t>(Vic), extending beyond Victoria and found in the Central Highlands RFA region, for which Recovery Plans have been adopted</w:t>
            </w:r>
            <w:r w:rsidR="00381C17">
              <w:rPr>
                <w:rFonts w:ascii="Calibri" w:hAnsi="Calibri"/>
                <w:b w:val="0"/>
                <w:sz w:val="22"/>
                <w:szCs w:val="22"/>
              </w:rPr>
              <w:t xml:space="preserve"> </w:t>
            </w:r>
            <w:r w:rsidR="00FF03CC" w:rsidRPr="00FF03CC">
              <w:rPr>
                <w:rFonts w:ascii="Calibri" w:hAnsi="Calibri"/>
                <w:b w:val="0"/>
                <w:sz w:val="22"/>
                <w:szCs w:val="22"/>
              </w:rPr>
              <w:t>during Period</w:t>
            </w:r>
            <w:r w:rsidR="00FF03CC">
              <w:rPr>
                <w:rFonts w:ascii="Calibri" w:hAnsi="Calibri"/>
                <w:b w:val="0"/>
                <w:sz w:val="22"/>
                <w:szCs w:val="22"/>
              </w:rPr>
              <w:t> </w:t>
            </w:r>
            <w:r w:rsidR="00FF03CC" w:rsidRPr="00FF03CC">
              <w:rPr>
                <w:rFonts w:ascii="Calibri" w:hAnsi="Calibri"/>
                <w:b w:val="0"/>
                <w:sz w:val="22"/>
                <w:szCs w:val="22"/>
              </w:rPr>
              <w:t>3</w:t>
            </w:r>
          </w:p>
        </w:tc>
        <w:tc>
          <w:tcPr>
            <w:tcW w:w="770" w:type="dxa"/>
          </w:tcPr>
          <w:p w14:paraId="65E03DBF" w14:textId="62CC0FD6" w:rsidR="00AB3D7A" w:rsidRPr="00F7122C" w:rsidRDefault="004A239B" w:rsidP="00F7122C">
            <w:pPr>
              <w:pStyle w:val="Captiontablesfigures"/>
              <w:spacing w:before="80" w:after="80"/>
              <w:ind w:right="-45"/>
              <w:jc w:val="center"/>
              <w:rPr>
                <w:rFonts w:ascii="Calibri" w:hAnsi="Calibri"/>
                <w:b w:val="0"/>
                <w:sz w:val="22"/>
                <w:szCs w:val="22"/>
              </w:rPr>
            </w:pPr>
            <w:r>
              <w:rPr>
                <w:rFonts w:ascii="Calibri" w:hAnsi="Calibri"/>
                <w:b w:val="0"/>
                <w:sz w:val="22"/>
                <w:szCs w:val="22"/>
              </w:rPr>
              <w:t>21</w:t>
            </w:r>
          </w:p>
        </w:tc>
      </w:tr>
      <w:tr w:rsidR="00AB3D7A" w:rsidRPr="00F7122C" w14:paraId="1BFE88A2" w14:textId="77777777" w:rsidTr="005141FA">
        <w:tc>
          <w:tcPr>
            <w:tcW w:w="7588" w:type="dxa"/>
          </w:tcPr>
          <w:p w14:paraId="31DB92B6" w14:textId="1997B081" w:rsidR="00AB3D7A" w:rsidRPr="00F7122C" w:rsidRDefault="00AB3D7A" w:rsidP="00F7122C">
            <w:pPr>
              <w:pStyle w:val="Captiontablesfigures"/>
              <w:spacing w:before="80" w:after="80"/>
              <w:ind w:right="-45"/>
              <w:rPr>
                <w:rFonts w:ascii="Calibri" w:hAnsi="Calibri"/>
                <w:b w:val="0"/>
                <w:sz w:val="22"/>
                <w:szCs w:val="22"/>
              </w:rPr>
            </w:pPr>
            <w:r w:rsidRPr="00F7122C">
              <w:rPr>
                <w:rFonts w:ascii="Calibri" w:hAnsi="Calibri"/>
                <w:b w:val="0"/>
                <w:sz w:val="22"/>
                <w:szCs w:val="22"/>
              </w:rPr>
              <w:t>Table 5</w:t>
            </w:r>
            <w:r w:rsidR="00F7122C">
              <w:rPr>
                <w:rFonts w:ascii="Calibri" w:hAnsi="Calibri"/>
                <w:b w:val="0"/>
                <w:sz w:val="22"/>
                <w:szCs w:val="22"/>
              </w:rPr>
              <w:t>:</w:t>
            </w:r>
            <w:r w:rsidRPr="00F7122C">
              <w:rPr>
                <w:rFonts w:ascii="Calibri" w:hAnsi="Calibri"/>
                <w:b w:val="0"/>
                <w:sz w:val="22"/>
                <w:szCs w:val="22"/>
              </w:rPr>
              <w:t xml:space="preserve"> Species </w:t>
            </w:r>
            <w:r w:rsidR="00FF03CC">
              <w:rPr>
                <w:rFonts w:ascii="Calibri" w:hAnsi="Calibri"/>
                <w:b w:val="0"/>
                <w:sz w:val="22"/>
                <w:szCs w:val="22"/>
              </w:rPr>
              <w:t xml:space="preserve">and ecological communities </w:t>
            </w:r>
            <w:r w:rsidRPr="00F7122C">
              <w:rPr>
                <w:rFonts w:ascii="Calibri" w:hAnsi="Calibri"/>
                <w:b w:val="0"/>
                <w:sz w:val="22"/>
                <w:szCs w:val="22"/>
              </w:rPr>
              <w:t xml:space="preserve">listed under the </w:t>
            </w:r>
            <w:r w:rsidR="000E6F52" w:rsidRPr="00F7122C">
              <w:rPr>
                <w:rFonts w:ascii="Calibri" w:hAnsi="Calibri"/>
                <w:b w:val="0"/>
                <w:i/>
                <w:sz w:val="22"/>
                <w:szCs w:val="22"/>
              </w:rPr>
              <w:t>Environment Protection and Biodiversity Conservation Act 1999</w:t>
            </w:r>
            <w:r w:rsidRPr="00F7122C">
              <w:rPr>
                <w:rFonts w:ascii="Calibri" w:hAnsi="Calibri"/>
                <w:b w:val="0"/>
                <w:sz w:val="22"/>
                <w:szCs w:val="22"/>
              </w:rPr>
              <w:t xml:space="preserve"> (Cwth) and the </w:t>
            </w:r>
            <w:r w:rsidRPr="00F7122C">
              <w:rPr>
                <w:rFonts w:ascii="Calibri" w:hAnsi="Calibri"/>
                <w:b w:val="0"/>
                <w:i/>
                <w:sz w:val="22"/>
                <w:szCs w:val="22"/>
              </w:rPr>
              <w:t xml:space="preserve">Flora and Fauna Guarantee Act 1988 </w:t>
            </w:r>
            <w:r w:rsidRPr="00F7122C">
              <w:rPr>
                <w:rFonts w:ascii="Calibri" w:hAnsi="Calibri"/>
                <w:b w:val="0"/>
                <w:sz w:val="22"/>
                <w:szCs w:val="22"/>
              </w:rPr>
              <w:t>(Vic), found in the North East RFA region and outside Victoria, for which Recovery Plans have been adopted</w:t>
            </w:r>
            <w:r w:rsidR="00381C17">
              <w:rPr>
                <w:rFonts w:ascii="Calibri" w:hAnsi="Calibri"/>
                <w:b w:val="0"/>
                <w:sz w:val="22"/>
                <w:szCs w:val="22"/>
              </w:rPr>
              <w:t xml:space="preserve"> </w:t>
            </w:r>
            <w:r w:rsidR="00FF03CC" w:rsidRPr="00FF03CC">
              <w:rPr>
                <w:rFonts w:ascii="Calibri" w:hAnsi="Calibri"/>
                <w:b w:val="0"/>
                <w:sz w:val="22"/>
                <w:szCs w:val="22"/>
              </w:rPr>
              <w:t>during Period</w:t>
            </w:r>
            <w:r w:rsidR="00FF03CC">
              <w:rPr>
                <w:rFonts w:ascii="Calibri" w:hAnsi="Calibri"/>
                <w:b w:val="0"/>
                <w:sz w:val="22"/>
                <w:szCs w:val="22"/>
              </w:rPr>
              <w:t> </w:t>
            </w:r>
            <w:r w:rsidR="00FF03CC" w:rsidRPr="00FF03CC">
              <w:rPr>
                <w:rFonts w:ascii="Calibri" w:hAnsi="Calibri"/>
                <w:b w:val="0"/>
                <w:sz w:val="22"/>
                <w:szCs w:val="22"/>
              </w:rPr>
              <w:t>3</w:t>
            </w:r>
          </w:p>
        </w:tc>
        <w:tc>
          <w:tcPr>
            <w:tcW w:w="770" w:type="dxa"/>
          </w:tcPr>
          <w:p w14:paraId="4F982CE1" w14:textId="26A04FBF" w:rsidR="00AB3D7A" w:rsidRPr="00F7122C" w:rsidRDefault="004A239B" w:rsidP="00F7122C">
            <w:pPr>
              <w:pStyle w:val="Captiontablesfigures"/>
              <w:spacing w:before="80" w:after="80"/>
              <w:ind w:right="-45"/>
              <w:jc w:val="center"/>
              <w:rPr>
                <w:rFonts w:ascii="Calibri" w:hAnsi="Calibri"/>
                <w:b w:val="0"/>
                <w:sz w:val="22"/>
                <w:szCs w:val="22"/>
              </w:rPr>
            </w:pPr>
            <w:r>
              <w:rPr>
                <w:rFonts w:ascii="Calibri" w:hAnsi="Calibri"/>
                <w:b w:val="0"/>
                <w:sz w:val="22"/>
                <w:szCs w:val="22"/>
              </w:rPr>
              <w:t>22</w:t>
            </w:r>
          </w:p>
        </w:tc>
      </w:tr>
      <w:tr w:rsidR="00AB3D7A" w:rsidRPr="00F7122C" w14:paraId="0810F21D" w14:textId="77777777" w:rsidTr="005141FA">
        <w:tc>
          <w:tcPr>
            <w:tcW w:w="7588" w:type="dxa"/>
          </w:tcPr>
          <w:p w14:paraId="0ECC80FA" w14:textId="3D4BDC32" w:rsidR="00AB3D7A" w:rsidRPr="00F7122C" w:rsidRDefault="00AB3D7A" w:rsidP="00F7122C">
            <w:pPr>
              <w:pStyle w:val="Captiontablesfigures"/>
              <w:spacing w:before="80" w:after="80"/>
              <w:ind w:right="-45"/>
              <w:rPr>
                <w:rFonts w:ascii="Calibri" w:hAnsi="Calibri"/>
                <w:b w:val="0"/>
                <w:sz w:val="22"/>
                <w:szCs w:val="22"/>
              </w:rPr>
            </w:pPr>
            <w:r w:rsidRPr="00F7122C">
              <w:rPr>
                <w:rFonts w:ascii="Calibri" w:hAnsi="Calibri"/>
                <w:b w:val="0"/>
                <w:sz w:val="22"/>
                <w:szCs w:val="22"/>
              </w:rPr>
              <w:t>Table 6</w:t>
            </w:r>
            <w:r w:rsidR="00F7122C">
              <w:rPr>
                <w:rFonts w:ascii="Calibri" w:hAnsi="Calibri"/>
                <w:b w:val="0"/>
                <w:sz w:val="22"/>
                <w:szCs w:val="22"/>
              </w:rPr>
              <w:t>:</w:t>
            </w:r>
            <w:r w:rsidRPr="00F7122C">
              <w:rPr>
                <w:rFonts w:ascii="Calibri" w:hAnsi="Calibri"/>
                <w:b w:val="0"/>
                <w:sz w:val="22"/>
                <w:szCs w:val="22"/>
              </w:rPr>
              <w:t xml:space="preserve"> Species </w:t>
            </w:r>
            <w:r w:rsidR="00FF03CC">
              <w:rPr>
                <w:rFonts w:ascii="Calibri" w:hAnsi="Calibri"/>
                <w:b w:val="0"/>
                <w:sz w:val="22"/>
                <w:szCs w:val="22"/>
              </w:rPr>
              <w:t xml:space="preserve">and ecological communities </w:t>
            </w:r>
            <w:r w:rsidRPr="00F7122C">
              <w:rPr>
                <w:rFonts w:ascii="Calibri" w:hAnsi="Calibri"/>
                <w:b w:val="0"/>
                <w:sz w:val="22"/>
                <w:szCs w:val="22"/>
              </w:rPr>
              <w:t xml:space="preserve">listed under the </w:t>
            </w:r>
            <w:r w:rsidR="000E6F52" w:rsidRPr="00F7122C">
              <w:rPr>
                <w:rFonts w:ascii="Calibri" w:hAnsi="Calibri"/>
                <w:b w:val="0"/>
                <w:i/>
                <w:sz w:val="22"/>
                <w:szCs w:val="22"/>
              </w:rPr>
              <w:t>Environment Protection and Biodiversity Conservation Act 1999</w:t>
            </w:r>
            <w:r w:rsidRPr="00F7122C">
              <w:rPr>
                <w:rFonts w:ascii="Calibri" w:hAnsi="Calibri"/>
                <w:b w:val="0"/>
                <w:sz w:val="22"/>
                <w:szCs w:val="22"/>
              </w:rPr>
              <w:t xml:space="preserve"> (Cwth) and the </w:t>
            </w:r>
            <w:r w:rsidRPr="00F7122C">
              <w:rPr>
                <w:rFonts w:ascii="Calibri" w:hAnsi="Calibri"/>
                <w:b w:val="0"/>
                <w:i/>
                <w:sz w:val="22"/>
                <w:szCs w:val="22"/>
              </w:rPr>
              <w:t xml:space="preserve">Flora and Fauna Guarantee Act 1988 </w:t>
            </w:r>
            <w:r w:rsidRPr="00F7122C">
              <w:rPr>
                <w:rFonts w:ascii="Calibri" w:hAnsi="Calibri"/>
                <w:b w:val="0"/>
                <w:sz w:val="22"/>
                <w:szCs w:val="22"/>
              </w:rPr>
              <w:t>(Vic), extending beyond Victoria and found in the West Victoria RFA region, for which Recovery Plans have been adopted</w:t>
            </w:r>
            <w:r w:rsidR="00381C17">
              <w:rPr>
                <w:rFonts w:ascii="Calibri" w:hAnsi="Calibri"/>
                <w:b w:val="0"/>
                <w:sz w:val="22"/>
                <w:szCs w:val="22"/>
              </w:rPr>
              <w:t xml:space="preserve"> </w:t>
            </w:r>
            <w:r w:rsidR="00FF03CC" w:rsidRPr="00FF03CC">
              <w:rPr>
                <w:rFonts w:ascii="Calibri" w:hAnsi="Calibri"/>
                <w:b w:val="0"/>
                <w:sz w:val="22"/>
                <w:szCs w:val="22"/>
              </w:rPr>
              <w:t>during Period</w:t>
            </w:r>
            <w:r w:rsidR="00FF03CC">
              <w:rPr>
                <w:rFonts w:ascii="Calibri" w:hAnsi="Calibri"/>
                <w:b w:val="0"/>
                <w:sz w:val="22"/>
                <w:szCs w:val="22"/>
              </w:rPr>
              <w:t> </w:t>
            </w:r>
            <w:r w:rsidR="00FF03CC" w:rsidRPr="00FF03CC">
              <w:rPr>
                <w:rFonts w:ascii="Calibri" w:hAnsi="Calibri"/>
                <w:b w:val="0"/>
                <w:sz w:val="22"/>
                <w:szCs w:val="22"/>
              </w:rPr>
              <w:t>3</w:t>
            </w:r>
          </w:p>
        </w:tc>
        <w:tc>
          <w:tcPr>
            <w:tcW w:w="770" w:type="dxa"/>
          </w:tcPr>
          <w:p w14:paraId="567CAD4B" w14:textId="05654C51" w:rsidR="00AB3D7A" w:rsidRPr="00F7122C" w:rsidRDefault="004A239B" w:rsidP="00F7122C">
            <w:pPr>
              <w:pStyle w:val="Captiontablesfigures"/>
              <w:spacing w:before="80" w:after="80"/>
              <w:ind w:right="-45"/>
              <w:jc w:val="center"/>
              <w:rPr>
                <w:rFonts w:ascii="Calibri" w:hAnsi="Calibri"/>
                <w:b w:val="0"/>
                <w:sz w:val="22"/>
                <w:szCs w:val="22"/>
              </w:rPr>
            </w:pPr>
            <w:r>
              <w:rPr>
                <w:rFonts w:ascii="Calibri" w:hAnsi="Calibri"/>
                <w:b w:val="0"/>
                <w:sz w:val="22"/>
                <w:szCs w:val="22"/>
              </w:rPr>
              <w:t>22</w:t>
            </w:r>
          </w:p>
        </w:tc>
      </w:tr>
      <w:tr w:rsidR="00AB3D7A" w:rsidRPr="00F7122C" w14:paraId="7D419180" w14:textId="77777777" w:rsidTr="005141FA">
        <w:tc>
          <w:tcPr>
            <w:tcW w:w="7588" w:type="dxa"/>
          </w:tcPr>
          <w:p w14:paraId="0D24EA2D" w14:textId="7A4E01AE" w:rsidR="00AB3D7A" w:rsidRPr="00F7122C" w:rsidRDefault="00AB3D7A" w:rsidP="00F7122C">
            <w:pPr>
              <w:pStyle w:val="Captiontablesfigures"/>
              <w:spacing w:before="80" w:after="80"/>
              <w:ind w:right="-45"/>
              <w:rPr>
                <w:rFonts w:ascii="Calibri" w:hAnsi="Calibri"/>
                <w:b w:val="0"/>
                <w:sz w:val="22"/>
                <w:szCs w:val="22"/>
              </w:rPr>
            </w:pPr>
            <w:r w:rsidRPr="00F7122C">
              <w:rPr>
                <w:rFonts w:ascii="Calibri" w:hAnsi="Calibri"/>
                <w:b w:val="0"/>
                <w:sz w:val="22"/>
                <w:szCs w:val="22"/>
              </w:rPr>
              <w:t>Table 7</w:t>
            </w:r>
            <w:r w:rsidR="00F7122C">
              <w:rPr>
                <w:rFonts w:ascii="Calibri" w:hAnsi="Calibri"/>
                <w:b w:val="0"/>
                <w:sz w:val="22"/>
                <w:szCs w:val="22"/>
              </w:rPr>
              <w:t>:</w:t>
            </w:r>
            <w:r w:rsidRPr="00F7122C">
              <w:rPr>
                <w:rFonts w:ascii="Calibri" w:hAnsi="Calibri"/>
                <w:b w:val="0"/>
                <w:sz w:val="22"/>
                <w:szCs w:val="22"/>
              </w:rPr>
              <w:t xml:space="preserve"> Species </w:t>
            </w:r>
            <w:r w:rsidR="00FF03CC">
              <w:rPr>
                <w:rFonts w:ascii="Calibri" w:hAnsi="Calibri"/>
                <w:b w:val="0"/>
                <w:sz w:val="22"/>
                <w:szCs w:val="22"/>
              </w:rPr>
              <w:t xml:space="preserve">and ecological communities </w:t>
            </w:r>
            <w:r w:rsidRPr="00F7122C">
              <w:rPr>
                <w:rFonts w:ascii="Calibri" w:hAnsi="Calibri"/>
                <w:b w:val="0"/>
                <w:sz w:val="22"/>
                <w:szCs w:val="22"/>
              </w:rPr>
              <w:t xml:space="preserve">listed under the </w:t>
            </w:r>
            <w:r w:rsidR="000E6F52" w:rsidRPr="00F7122C">
              <w:rPr>
                <w:rFonts w:ascii="Calibri" w:hAnsi="Calibri"/>
                <w:b w:val="0"/>
                <w:i/>
                <w:sz w:val="22"/>
                <w:szCs w:val="22"/>
              </w:rPr>
              <w:t>Environment Protection and Biodiversity Conservation Act 1999</w:t>
            </w:r>
            <w:r w:rsidRPr="00F7122C">
              <w:rPr>
                <w:rFonts w:ascii="Calibri" w:hAnsi="Calibri"/>
                <w:b w:val="0"/>
                <w:sz w:val="22"/>
                <w:szCs w:val="22"/>
              </w:rPr>
              <w:t xml:space="preserve"> (Cwth) and the </w:t>
            </w:r>
            <w:r w:rsidRPr="00F7122C">
              <w:rPr>
                <w:rFonts w:ascii="Calibri" w:hAnsi="Calibri"/>
                <w:b w:val="0"/>
                <w:i/>
                <w:sz w:val="22"/>
                <w:szCs w:val="22"/>
              </w:rPr>
              <w:t xml:space="preserve">Flora and Fauna Guarantee Act 1988 </w:t>
            </w:r>
            <w:r w:rsidRPr="00F7122C">
              <w:rPr>
                <w:rFonts w:ascii="Calibri" w:hAnsi="Calibri"/>
                <w:b w:val="0"/>
                <w:sz w:val="22"/>
                <w:szCs w:val="22"/>
              </w:rPr>
              <w:t>(Vic), extending beyond Victoria and found in the Gippsland RFA region, for which Recovery Plans have been adopted</w:t>
            </w:r>
            <w:r w:rsidR="00381C17">
              <w:rPr>
                <w:rFonts w:ascii="Calibri" w:hAnsi="Calibri"/>
                <w:b w:val="0"/>
                <w:sz w:val="22"/>
                <w:szCs w:val="22"/>
              </w:rPr>
              <w:t xml:space="preserve"> </w:t>
            </w:r>
            <w:r w:rsidR="00FF03CC" w:rsidRPr="00FF03CC">
              <w:rPr>
                <w:rFonts w:ascii="Calibri" w:hAnsi="Calibri"/>
                <w:b w:val="0"/>
                <w:sz w:val="22"/>
                <w:szCs w:val="22"/>
              </w:rPr>
              <w:t>during Period</w:t>
            </w:r>
            <w:r w:rsidR="00FF03CC">
              <w:rPr>
                <w:rFonts w:ascii="Calibri" w:hAnsi="Calibri"/>
                <w:b w:val="0"/>
                <w:sz w:val="22"/>
                <w:szCs w:val="22"/>
              </w:rPr>
              <w:t> </w:t>
            </w:r>
            <w:r w:rsidR="00FF03CC" w:rsidRPr="00FF03CC">
              <w:rPr>
                <w:rFonts w:ascii="Calibri" w:hAnsi="Calibri"/>
                <w:b w:val="0"/>
                <w:sz w:val="22"/>
                <w:szCs w:val="22"/>
              </w:rPr>
              <w:t>3</w:t>
            </w:r>
          </w:p>
        </w:tc>
        <w:tc>
          <w:tcPr>
            <w:tcW w:w="770" w:type="dxa"/>
          </w:tcPr>
          <w:p w14:paraId="5C387732" w14:textId="551DE622" w:rsidR="00AB3D7A" w:rsidRPr="00F7122C" w:rsidRDefault="004A239B" w:rsidP="00F7122C">
            <w:pPr>
              <w:pStyle w:val="Captiontablesfigures"/>
              <w:spacing w:before="80" w:after="80"/>
              <w:ind w:right="-45"/>
              <w:jc w:val="center"/>
              <w:rPr>
                <w:rFonts w:ascii="Calibri" w:hAnsi="Calibri"/>
                <w:b w:val="0"/>
                <w:sz w:val="22"/>
                <w:szCs w:val="22"/>
              </w:rPr>
            </w:pPr>
            <w:r>
              <w:rPr>
                <w:rFonts w:ascii="Calibri" w:hAnsi="Calibri"/>
                <w:b w:val="0"/>
                <w:sz w:val="22"/>
                <w:szCs w:val="22"/>
              </w:rPr>
              <w:t>23</w:t>
            </w:r>
          </w:p>
        </w:tc>
      </w:tr>
      <w:tr w:rsidR="00AB3D7A" w:rsidRPr="00F7122C" w14:paraId="38976702" w14:textId="77777777" w:rsidTr="005141FA">
        <w:tc>
          <w:tcPr>
            <w:tcW w:w="7588" w:type="dxa"/>
          </w:tcPr>
          <w:p w14:paraId="4223AB9E" w14:textId="399C82F6" w:rsidR="00AB3D7A" w:rsidRPr="00F7122C" w:rsidRDefault="00AB3D7A" w:rsidP="008D3E75">
            <w:pPr>
              <w:spacing w:before="80" w:after="80"/>
              <w:ind w:right="-45"/>
              <w:jc w:val="both"/>
              <w:rPr>
                <w:rFonts w:ascii="Calibri" w:hAnsi="Calibri"/>
                <w:szCs w:val="22"/>
              </w:rPr>
            </w:pPr>
            <w:r w:rsidRPr="00F7122C">
              <w:rPr>
                <w:rFonts w:ascii="Calibri" w:hAnsi="Calibri"/>
              </w:rPr>
              <w:t xml:space="preserve">Table </w:t>
            </w:r>
            <w:r w:rsidR="00243991">
              <w:rPr>
                <w:rFonts w:ascii="Calibri" w:hAnsi="Calibri"/>
              </w:rPr>
              <w:t>8</w:t>
            </w:r>
            <w:r w:rsidR="00F7122C">
              <w:rPr>
                <w:rFonts w:ascii="Calibri" w:hAnsi="Calibri"/>
              </w:rPr>
              <w:t>:</w:t>
            </w:r>
            <w:r w:rsidRPr="00F7122C">
              <w:rPr>
                <w:rFonts w:ascii="Calibri" w:hAnsi="Calibri"/>
              </w:rPr>
              <w:t xml:space="preserve"> </w:t>
            </w:r>
            <w:r w:rsidR="008D3E75">
              <w:rPr>
                <w:rFonts w:ascii="Calibri" w:hAnsi="Calibri"/>
              </w:rPr>
              <w:t>R</w:t>
            </w:r>
            <w:r w:rsidRPr="00F7122C">
              <w:rPr>
                <w:rFonts w:ascii="Calibri" w:hAnsi="Calibri"/>
              </w:rPr>
              <w:t>epresentation of Ecological Vegetation Classes in the East Gippsland RFA region</w:t>
            </w:r>
            <w:r w:rsidR="008D3E75">
              <w:rPr>
                <w:rFonts w:ascii="Calibri" w:hAnsi="Calibri"/>
              </w:rPr>
              <w:t xml:space="preserve"> (as at </w:t>
            </w:r>
            <w:r w:rsidR="000176BA">
              <w:rPr>
                <w:rFonts w:ascii="Calibri" w:hAnsi="Calibri"/>
              </w:rPr>
              <w:t xml:space="preserve">July </w:t>
            </w:r>
            <w:r w:rsidR="008D3E75">
              <w:rPr>
                <w:rFonts w:ascii="Calibri" w:hAnsi="Calibri"/>
              </w:rPr>
              <w:t>20</w:t>
            </w:r>
            <w:r w:rsidR="001E1A02">
              <w:rPr>
                <w:rFonts w:ascii="Calibri" w:hAnsi="Calibri"/>
              </w:rPr>
              <w:t>14</w:t>
            </w:r>
            <w:r w:rsidR="008D3E75">
              <w:rPr>
                <w:rFonts w:ascii="Calibri" w:hAnsi="Calibri"/>
              </w:rPr>
              <w:t>)</w:t>
            </w:r>
          </w:p>
        </w:tc>
        <w:tc>
          <w:tcPr>
            <w:tcW w:w="770" w:type="dxa"/>
          </w:tcPr>
          <w:p w14:paraId="6D7B91DB" w14:textId="18685C60" w:rsidR="00AB3D7A" w:rsidRPr="00F7122C" w:rsidRDefault="004A239B" w:rsidP="00F7122C">
            <w:pPr>
              <w:pStyle w:val="Captiontablesfigures"/>
              <w:spacing w:before="80" w:after="80"/>
              <w:ind w:right="-45"/>
              <w:jc w:val="center"/>
              <w:rPr>
                <w:rFonts w:ascii="Calibri" w:hAnsi="Calibri"/>
                <w:b w:val="0"/>
                <w:sz w:val="22"/>
                <w:szCs w:val="22"/>
              </w:rPr>
            </w:pPr>
            <w:r>
              <w:rPr>
                <w:rFonts w:ascii="Calibri" w:hAnsi="Calibri"/>
                <w:b w:val="0"/>
                <w:sz w:val="22"/>
                <w:szCs w:val="22"/>
              </w:rPr>
              <w:t>67</w:t>
            </w:r>
          </w:p>
        </w:tc>
      </w:tr>
      <w:tr w:rsidR="00AB3D7A" w:rsidRPr="00F7122C" w14:paraId="5564BD21" w14:textId="77777777" w:rsidTr="005141FA">
        <w:tc>
          <w:tcPr>
            <w:tcW w:w="7588" w:type="dxa"/>
          </w:tcPr>
          <w:p w14:paraId="23579983" w14:textId="09C0CDB3" w:rsidR="00AB3D7A" w:rsidRPr="00F7122C" w:rsidRDefault="00AB3D7A" w:rsidP="008D3E75">
            <w:pPr>
              <w:spacing w:before="80" w:after="80"/>
              <w:ind w:right="-45"/>
              <w:jc w:val="both"/>
              <w:rPr>
                <w:rFonts w:ascii="Calibri" w:hAnsi="Calibri"/>
                <w:szCs w:val="22"/>
              </w:rPr>
            </w:pPr>
            <w:r w:rsidRPr="00F7122C">
              <w:rPr>
                <w:rFonts w:ascii="Calibri" w:hAnsi="Calibri"/>
              </w:rPr>
              <w:t xml:space="preserve">Table </w:t>
            </w:r>
            <w:r w:rsidR="00243991">
              <w:rPr>
                <w:rFonts w:ascii="Calibri" w:hAnsi="Calibri"/>
              </w:rPr>
              <w:t>9</w:t>
            </w:r>
            <w:r w:rsidR="00F7122C">
              <w:rPr>
                <w:rFonts w:ascii="Calibri" w:hAnsi="Calibri"/>
              </w:rPr>
              <w:t>:</w:t>
            </w:r>
            <w:r w:rsidRPr="00F7122C">
              <w:rPr>
                <w:rFonts w:ascii="Calibri" w:hAnsi="Calibri"/>
              </w:rPr>
              <w:t xml:space="preserve"> </w:t>
            </w:r>
            <w:r w:rsidR="008D3E75">
              <w:rPr>
                <w:rFonts w:ascii="Calibri" w:hAnsi="Calibri"/>
              </w:rPr>
              <w:t>R</w:t>
            </w:r>
            <w:r w:rsidRPr="00F7122C">
              <w:rPr>
                <w:rFonts w:ascii="Calibri" w:hAnsi="Calibri"/>
              </w:rPr>
              <w:t>epresentation of Ecological Vegetation Classes in the Central Highlands RFA region</w:t>
            </w:r>
            <w:r w:rsidR="008D3E75">
              <w:rPr>
                <w:rFonts w:ascii="Calibri" w:hAnsi="Calibri"/>
              </w:rPr>
              <w:t xml:space="preserve"> (as at </w:t>
            </w:r>
            <w:r w:rsidR="000176BA">
              <w:rPr>
                <w:rFonts w:ascii="Calibri" w:hAnsi="Calibri"/>
              </w:rPr>
              <w:t xml:space="preserve">July </w:t>
            </w:r>
            <w:r w:rsidR="008D3E75">
              <w:rPr>
                <w:rFonts w:ascii="Calibri" w:hAnsi="Calibri"/>
              </w:rPr>
              <w:t>20</w:t>
            </w:r>
            <w:r w:rsidR="001E1A02">
              <w:rPr>
                <w:rFonts w:ascii="Calibri" w:hAnsi="Calibri"/>
              </w:rPr>
              <w:t>14</w:t>
            </w:r>
            <w:r w:rsidR="008D3E75">
              <w:rPr>
                <w:rFonts w:ascii="Calibri" w:hAnsi="Calibri"/>
              </w:rPr>
              <w:t>)</w:t>
            </w:r>
          </w:p>
        </w:tc>
        <w:tc>
          <w:tcPr>
            <w:tcW w:w="770" w:type="dxa"/>
          </w:tcPr>
          <w:p w14:paraId="72A8EBA3" w14:textId="5BCF3EF3" w:rsidR="00AB3D7A" w:rsidRPr="00F7122C" w:rsidRDefault="004A239B" w:rsidP="00F7122C">
            <w:pPr>
              <w:pStyle w:val="Captiontablesfigures"/>
              <w:spacing w:before="80" w:after="80"/>
              <w:ind w:right="-45"/>
              <w:jc w:val="center"/>
              <w:rPr>
                <w:rFonts w:ascii="Calibri" w:hAnsi="Calibri"/>
                <w:b w:val="0"/>
                <w:sz w:val="22"/>
                <w:szCs w:val="22"/>
              </w:rPr>
            </w:pPr>
            <w:r>
              <w:rPr>
                <w:rFonts w:ascii="Calibri" w:hAnsi="Calibri"/>
                <w:b w:val="0"/>
                <w:sz w:val="22"/>
                <w:szCs w:val="22"/>
              </w:rPr>
              <w:t>70</w:t>
            </w:r>
          </w:p>
        </w:tc>
      </w:tr>
      <w:tr w:rsidR="00AB3D7A" w:rsidRPr="00F7122C" w14:paraId="0E805238" w14:textId="77777777" w:rsidTr="005141FA">
        <w:tc>
          <w:tcPr>
            <w:tcW w:w="7588" w:type="dxa"/>
          </w:tcPr>
          <w:p w14:paraId="14B89101" w14:textId="62440FED" w:rsidR="00AB3D7A" w:rsidRPr="00F7122C" w:rsidRDefault="00AB3D7A" w:rsidP="00282C96">
            <w:pPr>
              <w:spacing w:before="80" w:after="80"/>
              <w:ind w:right="-45"/>
              <w:jc w:val="both"/>
              <w:rPr>
                <w:rFonts w:ascii="Calibri" w:hAnsi="Calibri"/>
                <w:szCs w:val="22"/>
              </w:rPr>
            </w:pPr>
            <w:r w:rsidRPr="00F7122C">
              <w:rPr>
                <w:rFonts w:ascii="Calibri" w:hAnsi="Calibri"/>
              </w:rPr>
              <w:t>Table 1</w:t>
            </w:r>
            <w:r w:rsidR="00243991">
              <w:rPr>
                <w:rFonts w:ascii="Calibri" w:hAnsi="Calibri"/>
              </w:rPr>
              <w:t>0</w:t>
            </w:r>
            <w:r w:rsidR="00F7122C">
              <w:rPr>
                <w:rFonts w:ascii="Calibri" w:hAnsi="Calibri"/>
              </w:rPr>
              <w:t>:</w:t>
            </w:r>
            <w:r w:rsidRPr="00F7122C">
              <w:rPr>
                <w:rFonts w:ascii="Calibri" w:hAnsi="Calibri"/>
              </w:rPr>
              <w:t xml:space="preserve"> </w:t>
            </w:r>
            <w:r w:rsidR="008D3E75">
              <w:rPr>
                <w:rFonts w:ascii="Calibri" w:hAnsi="Calibri"/>
              </w:rPr>
              <w:t>R</w:t>
            </w:r>
            <w:r w:rsidRPr="00F7122C">
              <w:rPr>
                <w:rFonts w:ascii="Calibri" w:hAnsi="Calibri"/>
              </w:rPr>
              <w:t>epresentation of Ecological Vegetation Classes in the North East RFA region</w:t>
            </w:r>
            <w:r w:rsidR="008D3E75">
              <w:rPr>
                <w:rFonts w:ascii="Calibri" w:hAnsi="Calibri"/>
              </w:rPr>
              <w:t xml:space="preserve"> (as at </w:t>
            </w:r>
            <w:r w:rsidR="000176BA">
              <w:rPr>
                <w:rFonts w:ascii="Calibri" w:hAnsi="Calibri"/>
              </w:rPr>
              <w:t xml:space="preserve">July </w:t>
            </w:r>
            <w:r w:rsidR="008D3E75">
              <w:rPr>
                <w:rFonts w:ascii="Calibri" w:hAnsi="Calibri"/>
              </w:rPr>
              <w:t>20</w:t>
            </w:r>
            <w:r w:rsidR="001E1A02">
              <w:rPr>
                <w:rFonts w:ascii="Calibri" w:hAnsi="Calibri"/>
              </w:rPr>
              <w:t>14</w:t>
            </w:r>
            <w:r w:rsidR="00282C96">
              <w:rPr>
                <w:rFonts w:ascii="Calibri" w:hAnsi="Calibri"/>
              </w:rPr>
              <w:t>)</w:t>
            </w:r>
          </w:p>
        </w:tc>
        <w:tc>
          <w:tcPr>
            <w:tcW w:w="770" w:type="dxa"/>
          </w:tcPr>
          <w:p w14:paraId="079F8A11" w14:textId="53DF0431" w:rsidR="00AB3D7A" w:rsidRPr="00F7122C" w:rsidRDefault="004A239B" w:rsidP="00F7122C">
            <w:pPr>
              <w:pStyle w:val="Captiontablesfigures"/>
              <w:spacing w:before="80" w:after="80"/>
              <w:ind w:right="-45"/>
              <w:jc w:val="center"/>
              <w:rPr>
                <w:rFonts w:ascii="Calibri" w:hAnsi="Calibri"/>
                <w:b w:val="0"/>
                <w:sz w:val="22"/>
                <w:szCs w:val="22"/>
              </w:rPr>
            </w:pPr>
            <w:r>
              <w:rPr>
                <w:rFonts w:ascii="Calibri" w:hAnsi="Calibri"/>
                <w:b w:val="0"/>
                <w:sz w:val="22"/>
                <w:szCs w:val="22"/>
              </w:rPr>
              <w:t>74</w:t>
            </w:r>
          </w:p>
        </w:tc>
      </w:tr>
      <w:tr w:rsidR="00AB3D7A" w:rsidRPr="00F7122C" w14:paraId="1436122B" w14:textId="77777777" w:rsidTr="005141FA">
        <w:tc>
          <w:tcPr>
            <w:tcW w:w="7588" w:type="dxa"/>
          </w:tcPr>
          <w:p w14:paraId="6BDEEFFB" w14:textId="1660F487" w:rsidR="00AB3D7A" w:rsidRPr="00F7122C" w:rsidRDefault="00AB3D7A" w:rsidP="008D3E75">
            <w:pPr>
              <w:spacing w:before="80" w:after="80"/>
              <w:ind w:right="-45"/>
              <w:jc w:val="both"/>
              <w:rPr>
                <w:rFonts w:ascii="Calibri" w:hAnsi="Calibri"/>
                <w:szCs w:val="22"/>
              </w:rPr>
            </w:pPr>
            <w:r w:rsidRPr="00F7122C">
              <w:rPr>
                <w:rFonts w:ascii="Calibri" w:hAnsi="Calibri"/>
              </w:rPr>
              <w:t>Table 1</w:t>
            </w:r>
            <w:r w:rsidR="00243991">
              <w:rPr>
                <w:rFonts w:ascii="Calibri" w:hAnsi="Calibri"/>
              </w:rPr>
              <w:t>1</w:t>
            </w:r>
            <w:r w:rsidR="00F7122C">
              <w:rPr>
                <w:rFonts w:ascii="Calibri" w:hAnsi="Calibri"/>
              </w:rPr>
              <w:t>:</w:t>
            </w:r>
            <w:r w:rsidRPr="00F7122C">
              <w:rPr>
                <w:rFonts w:ascii="Calibri" w:hAnsi="Calibri"/>
              </w:rPr>
              <w:t xml:space="preserve"> </w:t>
            </w:r>
            <w:r w:rsidR="008D3E75">
              <w:rPr>
                <w:rFonts w:ascii="Calibri" w:hAnsi="Calibri"/>
              </w:rPr>
              <w:t>R</w:t>
            </w:r>
            <w:r w:rsidRPr="00F7122C">
              <w:rPr>
                <w:rFonts w:ascii="Calibri" w:hAnsi="Calibri"/>
              </w:rPr>
              <w:t>epresentation of Ecological Vegetation Classes in the West Victoria RFA region</w:t>
            </w:r>
            <w:r w:rsidR="008D3E75">
              <w:rPr>
                <w:rFonts w:ascii="Calibri" w:hAnsi="Calibri"/>
              </w:rPr>
              <w:t xml:space="preserve"> (as at </w:t>
            </w:r>
            <w:r w:rsidR="000176BA">
              <w:rPr>
                <w:rFonts w:ascii="Calibri" w:hAnsi="Calibri"/>
              </w:rPr>
              <w:t xml:space="preserve">July </w:t>
            </w:r>
            <w:r w:rsidR="008D3E75">
              <w:rPr>
                <w:rFonts w:ascii="Calibri" w:hAnsi="Calibri"/>
              </w:rPr>
              <w:t>20</w:t>
            </w:r>
            <w:r w:rsidR="001E1A02">
              <w:rPr>
                <w:rFonts w:ascii="Calibri" w:hAnsi="Calibri"/>
              </w:rPr>
              <w:t>14</w:t>
            </w:r>
            <w:r w:rsidR="008D3E75">
              <w:rPr>
                <w:rFonts w:ascii="Calibri" w:hAnsi="Calibri"/>
              </w:rPr>
              <w:t>)</w:t>
            </w:r>
          </w:p>
        </w:tc>
        <w:tc>
          <w:tcPr>
            <w:tcW w:w="770" w:type="dxa"/>
          </w:tcPr>
          <w:p w14:paraId="62A94E84" w14:textId="25368122" w:rsidR="00AB3D7A" w:rsidRPr="00F7122C" w:rsidRDefault="004A239B" w:rsidP="00F7122C">
            <w:pPr>
              <w:pStyle w:val="Captiontablesfigures"/>
              <w:spacing w:before="80" w:after="80"/>
              <w:ind w:right="-45"/>
              <w:jc w:val="center"/>
              <w:rPr>
                <w:rFonts w:ascii="Calibri" w:hAnsi="Calibri"/>
                <w:b w:val="0"/>
                <w:sz w:val="22"/>
                <w:szCs w:val="22"/>
              </w:rPr>
            </w:pPr>
            <w:r>
              <w:rPr>
                <w:rFonts w:ascii="Calibri" w:hAnsi="Calibri"/>
                <w:b w:val="0"/>
                <w:sz w:val="22"/>
                <w:szCs w:val="22"/>
              </w:rPr>
              <w:t>80</w:t>
            </w:r>
          </w:p>
        </w:tc>
      </w:tr>
      <w:tr w:rsidR="00AB3D7A" w:rsidRPr="00F7122C" w14:paraId="2E10F204" w14:textId="77777777" w:rsidTr="00AF3DE2">
        <w:trPr>
          <w:trHeight w:val="616"/>
        </w:trPr>
        <w:tc>
          <w:tcPr>
            <w:tcW w:w="7588" w:type="dxa"/>
          </w:tcPr>
          <w:p w14:paraId="7963CAE4" w14:textId="6C51A9FA" w:rsidR="00AB3D7A" w:rsidRPr="00F7122C" w:rsidRDefault="00AB3D7A" w:rsidP="008D3E75">
            <w:pPr>
              <w:spacing w:before="80" w:after="80"/>
              <w:ind w:right="-45"/>
              <w:jc w:val="both"/>
              <w:rPr>
                <w:rFonts w:ascii="Calibri" w:hAnsi="Calibri"/>
                <w:szCs w:val="22"/>
              </w:rPr>
            </w:pPr>
            <w:r w:rsidRPr="00F7122C">
              <w:rPr>
                <w:rFonts w:ascii="Calibri" w:hAnsi="Calibri"/>
              </w:rPr>
              <w:t>Table 1</w:t>
            </w:r>
            <w:r w:rsidR="00243991">
              <w:rPr>
                <w:rFonts w:ascii="Calibri" w:hAnsi="Calibri"/>
              </w:rPr>
              <w:t>2</w:t>
            </w:r>
            <w:r w:rsidR="00F7122C">
              <w:rPr>
                <w:rFonts w:ascii="Calibri" w:hAnsi="Calibri"/>
              </w:rPr>
              <w:t>:</w:t>
            </w:r>
            <w:r w:rsidRPr="00F7122C">
              <w:rPr>
                <w:rFonts w:ascii="Calibri" w:hAnsi="Calibri"/>
              </w:rPr>
              <w:t xml:space="preserve"> </w:t>
            </w:r>
            <w:r w:rsidR="008D3E75">
              <w:rPr>
                <w:rFonts w:ascii="Calibri" w:hAnsi="Calibri"/>
              </w:rPr>
              <w:t>R</w:t>
            </w:r>
            <w:r w:rsidRPr="00F7122C">
              <w:rPr>
                <w:rFonts w:ascii="Calibri" w:hAnsi="Calibri"/>
              </w:rPr>
              <w:t>epresentation of Ecological Vegetation Classes in the Gippsland RFA region</w:t>
            </w:r>
            <w:r w:rsidR="008D3E75">
              <w:rPr>
                <w:rFonts w:ascii="Calibri" w:hAnsi="Calibri"/>
              </w:rPr>
              <w:t xml:space="preserve"> (as at </w:t>
            </w:r>
            <w:r w:rsidR="000176BA">
              <w:rPr>
                <w:rFonts w:ascii="Calibri" w:hAnsi="Calibri"/>
              </w:rPr>
              <w:t xml:space="preserve">July </w:t>
            </w:r>
            <w:r w:rsidR="008D3E75">
              <w:rPr>
                <w:rFonts w:ascii="Calibri" w:hAnsi="Calibri"/>
              </w:rPr>
              <w:t>20</w:t>
            </w:r>
            <w:r w:rsidR="001E1A02">
              <w:rPr>
                <w:rFonts w:ascii="Calibri" w:hAnsi="Calibri"/>
              </w:rPr>
              <w:t>14</w:t>
            </w:r>
            <w:r w:rsidR="008D3E75">
              <w:rPr>
                <w:rFonts w:ascii="Calibri" w:hAnsi="Calibri"/>
              </w:rPr>
              <w:t>)</w:t>
            </w:r>
          </w:p>
        </w:tc>
        <w:tc>
          <w:tcPr>
            <w:tcW w:w="770" w:type="dxa"/>
          </w:tcPr>
          <w:p w14:paraId="046B93C7" w14:textId="3AB84BE8" w:rsidR="00AB3D7A" w:rsidRPr="00F7122C" w:rsidRDefault="004A239B" w:rsidP="00F7122C">
            <w:pPr>
              <w:pStyle w:val="Captiontablesfigures"/>
              <w:spacing w:before="80" w:after="80"/>
              <w:ind w:right="-45"/>
              <w:jc w:val="center"/>
              <w:rPr>
                <w:rFonts w:ascii="Calibri" w:hAnsi="Calibri"/>
                <w:b w:val="0"/>
                <w:sz w:val="22"/>
                <w:szCs w:val="22"/>
              </w:rPr>
            </w:pPr>
            <w:r>
              <w:rPr>
                <w:rFonts w:ascii="Calibri" w:hAnsi="Calibri"/>
                <w:b w:val="0"/>
                <w:sz w:val="22"/>
                <w:szCs w:val="22"/>
              </w:rPr>
              <w:t>100</w:t>
            </w:r>
          </w:p>
        </w:tc>
      </w:tr>
      <w:tr w:rsidR="00AB3D7A" w:rsidRPr="00F7122C" w14:paraId="3EB8B1A4" w14:textId="77777777" w:rsidTr="005141FA">
        <w:tc>
          <w:tcPr>
            <w:tcW w:w="7588" w:type="dxa"/>
          </w:tcPr>
          <w:p w14:paraId="5B214A2F" w14:textId="7D39DEF6" w:rsidR="00AB3D7A" w:rsidRPr="00F7122C" w:rsidRDefault="00AB3D7A" w:rsidP="008D3E75">
            <w:pPr>
              <w:spacing w:before="80" w:after="80"/>
              <w:ind w:right="-45"/>
              <w:jc w:val="both"/>
              <w:rPr>
                <w:rFonts w:ascii="Calibri" w:hAnsi="Calibri"/>
                <w:szCs w:val="22"/>
              </w:rPr>
            </w:pPr>
            <w:r w:rsidRPr="00F7122C">
              <w:rPr>
                <w:rFonts w:ascii="Calibri" w:hAnsi="Calibri"/>
              </w:rPr>
              <w:t>Table 1</w:t>
            </w:r>
            <w:r w:rsidR="00243991">
              <w:rPr>
                <w:rFonts w:ascii="Calibri" w:hAnsi="Calibri"/>
              </w:rPr>
              <w:t>3</w:t>
            </w:r>
            <w:r w:rsidR="00F7122C">
              <w:rPr>
                <w:rFonts w:ascii="Calibri" w:hAnsi="Calibri"/>
              </w:rPr>
              <w:t>:</w:t>
            </w:r>
            <w:r w:rsidRPr="00F7122C">
              <w:rPr>
                <w:rFonts w:ascii="Calibri" w:hAnsi="Calibri"/>
              </w:rPr>
              <w:t xml:space="preserve"> </w:t>
            </w:r>
            <w:r w:rsidR="008D3E75">
              <w:rPr>
                <w:rFonts w:ascii="Calibri" w:hAnsi="Calibri"/>
              </w:rPr>
              <w:t>R</w:t>
            </w:r>
            <w:r w:rsidRPr="00F7122C">
              <w:rPr>
                <w:rFonts w:ascii="Calibri" w:hAnsi="Calibri"/>
              </w:rPr>
              <w:t>epresentation of old-growth in the East Gippsland RFA region</w:t>
            </w:r>
            <w:r w:rsidR="008D3E75">
              <w:rPr>
                <w:rFonts w:ascii="Calibri" w:hAnsi="Calibri"/>
              </w:rPr>
              <w:t xml:space="preserve"> (as at </w:t>
            </w:r>
            <w:r w:rsidR="000176BA">
              <w:rPr>
                <w:rFonts w:ascii="Calibri" w:hAnsi="Calibri"/>
              </w:rPr>
              <w:t xml:space="preserve">July </w:t>
            </w:r>
            <w:r w:rsidR="008D3E75">
              <w:rPr>
                <w:rFonts w:ascii="Calibri" w:hAnsi="Calibri"/>
              </w:rPr>
              <w:t>20</w:t>
            </w:r>
            <w:r w:rsidR="001E1A02">
              <w:rPr>
                <w:rFonts w:ascii="Calibri" w:hAnsi="Calibri"/>
              </w:rPr>
              <w:t>14</w:t>
            </w:r>
            <w:r w:rsidR="008D3E75">
              <w:rPr>
                <w:rFonts w:ascii="Calibri" w:hAnsi="Calibri"/>
              </w:rPr>
              <w:t>)</w:t>
            </w:r>
          </w:p>
        </w:tc>
        <w:tc>
          <w:tcPr>
            <w:tcW w:w="770" w:type="dxa"/>
          </w:tcPr>
          <w:p w14:paraId="2727D8E6" w14:textId="030F5517" w:rsidR="00AB3D7A" w:rsidRPr="00F7122C" w:rsidRDefault="004A239B" w:rsidP="00F7122C">
            <w:pPr>
              <w:pStyle w:val="Captiontablesfigures"/>
              <w:spacing w:before="80" w:after="80"/>
              <w:ind w:right="-45"/>
              <w:jc w:val="center"/>
              <w:rPr>
                <w:rFonts w:ascii="Calibri" w:hAnsi="Calibri"/>
                <w:b w:val="0"/>
                <w:sz w:val="22"/>
                <w:szCs w:val="22"/>
              </w:rPr>
            </w:pPr>
            <w:r>
              <w:rPr>
                <w:rFonts w:ascii="Calibri" w:hAnsi="Calibri"/>
                <w:b w:val="0"/>
                <w:sz w:val="22"/>
                <w:szCs w:val="22"/>
              </w:rPr>
              <w:t>106</w:t>
            </w:r>
          </w:p>
        </w:tc>
      </w:tr>
      <w:tr w:rsidR="00AB3D7A" w:rsidRPr="00F7122C" w14:paraId="11DFC24D" w14:textId="77777777" w:rsidTr="005141FA">
        <w:tc>
          <w:tcPr>
            <w:tcW w:w="7588" w:type="dxa"/>
          </w:tcPr>
          <w:p w14:paraId="4E83C25C" w14:textId="2DE25145" w:rsidR="00AB3D7A" w:rsidRPr="00F7122C" w:rsidRDefault="00AB3D7A" w:rsidP="008D3E75">
            <w:pPr>
              <w:spacing w:before="80" w:after="80"/>
              <w:ind w:right="-45"/>
              <w:jc w:val="both"/>
              <w:rPr>
                <w:rFonts w:ascii="Calibri" w:hAnsi="Calibri"/>
                <w:szCs w:val="22"/>
              </w:rPr>
            </w:pPr>
            <w:r w:rsidRPr="00F7122C">
              <w:rPr>
                <w:rFonts w:ascii="Calibri" w:hAnsi="Calibri"/>
              </w:rPr>
              <w:t>Table 1</w:t>
            </w:r>
            <w:r w:rsidR="00243991">
              <w:rPr>
                <w:rFonts w:ascii="Calibri" w:hAnsi="Calibri"/>
              </w:rPr>
              <w:t>4</w:t>
            </w:r>
            <w:r w:rsidR="00F7122C">
              <w:rPr>
                <w:rFonts w:ascii="Calibri" w:hAnsi="Calibri"/>
              </w:rPr>
              <w:t>:</w:t>
            </w:r>
            <w:r w:rsidRPr="00F7122C">
              <w:rPr>
                <w:rFonts w:ascii="Calibri" w:hAnsi="Calibri"/>
              </w:rPr>
              <w:t xml:space="preserve"> </w:t>
            </w:r>
            <w:r w:rsidR="008D3E75">
              <w:rPr>
                <w:rFonts w:ascii="Calibri" w:hAnsi="Calibri"/>
              </w:rPr>
              <w:t>R</w:t>
            </w:r>
            <w:r w:rsidRPr="00F7122C">
              <w:rPr>
                <w:rFonts w:ascii="Calibri" w:hAnsi="Calibri"/>
              </w:rPr>
              <w:t>epresentation of old-growth in the Central Highlands RFA region</w:t>
            </w:r>
            <w:r w:rsidR="008D3E75">
              <w:rPr>
                <w:rFonts w:ascii="Calibri" w:hAnsi="Calibri"/>
              </w:rPr>
              <w:t xml:space="preserve"> (as at </w:t>
            </w:r>
            <w:r w:rsidR="000176BA">
              <w:rPr>
                <w:rFonts w:ascii="Calibri" w:hAnsi="Calibri"/>
              </w:rPr>
              <w:t xml:space="preserve">July </w:t>
            </w:r>
            <w:r w:rsidR="008D3E75">
              <w:rPr>
                <w:rFonts w:ascii="Calibri" w:hAnsi="Calibri"/>
              </w:rPr>
              <w:t>20</w:t>
            </w:r>
            <w:r w:rsidR="001E1A02">
              <w:rPr>
                <w:rFonts w:ascii="Calibri" w:hAnsi="Calibri"/>
              </w:rPr>
              <w:t>14</w:t>
            </w:r>
            <w:r w:rsidR="008D3E75">
              <w:rPr>
                <w:rFonts w:ascii="Calibri" w:hAnsi="Calibri"/>
              </w:rPr>
              <w:t>)</w:t>
            </w:r>
          </w:p>
        </w:tc>
        <w:tc>
          <w:tcPr>
            <w:tcW w:w="770" w:type="dxa"/>
          </w:tcPr>
          <w:p w14:paraId="2FC41ED6" w14:textId="14DB2E60" w:rsidR="00AB3D7A" w:rsidRPr="00F7122C" w:rsidRDefault="004A239B" w:rsidP="00F7122C">
            <w:pPr>
              <w:pStyle w:val="Captiontablesfigures"/>
              <w:spacing w:before="80" w:after="80"/>
              <w:ind w:right="-45"/>
              <w:jc w:val="center"/>
              <w:rPr>
                <w:rFonts w:ascii="Calibri" w:hAnsi="Calibri"/>
                <w:b w:val="0"/>
                <w:sz w:val="22"/>
                <w:szCs w:val="22"/>
              </w:rPr>
            </w:pPr>
            <w:r>
              <w:rPr>
                <w:rFonts w:ascii="Calibri" w:hAnsi="Calibri"/>
                <w:b w:val="0"/>
                <w:sz w:val="22"/>
                <w:szCs w:val="22"/>
              </w:rPr>
              <w:t>107</w:t>
            </w:r>
          </w:p>
        </w:tc>
      </w:tr>
      <w:tr w:rsidR="00AB3D7A" w:rsidRPr="00F7122C" w14:paraId="2447D226" w14:textId="77777777" w:rsidTr="005141FA">
        <w:tc>
          <w:tcPr>
            <w:tcW w:w="7588" w:type="dxa"/>
          </w:tcPr>
          <w:p w14:paraId="502DAD2F" w14:textId="1AA94AB5" w:rsidR="00AB3D7A" w:rsidRPr="00F7122C" w:rsidRDefault="00AB3D7A" w:rsidP="008D3E75">
            <w:pPr>
              <w:spacing w:before="80" w:after="80"/>
              <w:ind w:right="-45"/>
              <w:jc w:val="both"/>
              <w:rPr>
                <w:rFonts w:ascii="Calibri" w:hAnsi="Calibri"/>
                <w:szCs w:val="22"/>
              </w:rPr>
            </w:pPr>
            <w:r w:rsidRPr="00F7122C">
              <w:rPr>
                <w:rFonts w:ascii="Calibri" w:hAnsi="Calibri"/>
              </w:rPr>
              <w:t>Table 1</w:t>
            </w:r>
            <w:r w:rsidR="00243991">
              <w:rPr>
                <w:rFonts w:ascii="Calibri" w:hAnsi="Calibri"/>
              </w:rPr>
              <w:t>5</w:t>
            </w:r>
            <w:r w:rsidR="00F7122C">
              <w:rPr>
                <w:rFonts w:ascii="Calibri" w:hAnsi="Calibri"/>
              </w:rPr>
              <w:t>:</w:t>
            </w:r>
            <w:r w:rsidRPr="00F7122C">
              <w:rPr>
                <w:rFonts w:ascii="Calibri" w:hAnsi="Calibri"/>
              </w:rPr>
              <w:t xml:space="preserve"> </w:t>
            </w:r>
            <w:r w:rsidR="008D3E75">
              <w:rPr>
                <w:rFonts w:ascii="Calibri" w:hAnsi="Calibri"/>
              </w:rPr>
              <w:t>R</w:t>
            </w:r>
            <w:r w:rsidRPr="00F7122C">
              <w:rPr>
                <w:rFonts w:ascii="Calibri" w:hAnsi="Calibri"/>
              </w:rPr>
              <w:t>epresentation of old-growth in the North East RFA region</w:t>
            </w:r>
            <w:r w:rsidR="008D3E75">
              <w:rPr>
                <w:rFonts w:ascii="Calibri" w:hAnsi="Calibri"/>
              </w:rPr>
              <w:t xml:space="preserve"> (as at </w:t>
            </w:r>
            <w:r w:rsidR="000176BA">
              <w:rPr>
                <w:rFonts w:ascii="Calibri" w:hAnsi="Calibri"/>
              </w:rPr>
              <w:t xml:space="preserve">July </w:t>
            </w:r>
            <w:r w:rsidR="008D3E75">
              <w:rPr>
                <w:rFonts w:ascii="Calibri" w:hAnsi="Calibri"/>
              </w:rPr>
              <w:t>20</w:t>
            </w:r>
            <w:r w:rsidR="001E1A02">
              <w:rPr>
                <w:rFonts w:ascii="Calibri" w:hAnsi="Calibri"/>
              </w:rPr>
              <w:t>14</w:t>
            </w:r>
            <w:r w:rsidR="008D3E75">
              <w:rPr>
                <w:rFonts w:ascii="Calibri" w:hAnsi="Calibri"/>
              </w:rPr>
              <w:t>)</w:t>
            </w:r>
          </w:p>
        </w:tc>
        <w:tc>
          <w:tcPr>
            <w:tcW w:w="770" w:type="dxa"/>
          </w:tcPr>
          <w:p w14:paraId="0359BA2C" w14:textId="6D182FE0" w:rsidR="00AB3D7A" w:rsidRPr="00F7122C" w:rsidRDefault="004A239B" w:rsidP="00F7122C">
            <w:pPr>
              <w:pStyle w:val="Captiontablesfigures"/>
              <w:spacing w:before="80" w:after="80"/>
              <w:ind w:right="-45"/>
              <w:jc w:val="center"/>
              <w:rPr>
                <w:rFonts w:ascii="Calibri" w:hAnsi="Calibri"/>
                <w:b w:val="0"/>
                <w:sz w:val="22"/>
                <w:szCs w:val="22"/>
              </w:rPr>
            </w:pPr>
            <w:r>
              <w:rPr>
                <w:rFonts w:ascii="Calibri" w:hAnsi="Calibri"/>
                <w:b w:val="0"/>
                <w:sz w:val="22"/>
                <w:szCs w:val="22"/>
              </w:rPr>
              <w:t>108</w:t>
            </w:r>
          </w:p>
        </w:tc>
      </w:tr>
      <w:tr w:rsidR="00AB3D7A" w:rsidRPr="00F7122C" w14:paraId="4ED77049" w14:textId="77777777" w:rsidTr="005141FA">
        <w:tc>
          <w:tcPr>
            <w:tcW w:w="7588" w:type="dxa"/>
          </w:tcPr>
          <w:p w14:paraId="7255BD11" w14:textId="6E3B0921" w:rsidR="00AB3D7A" w:rsidRPr="00F7122C" w:rsidRDefault="00AB3D7A" w:rsidP="008D3E75">
            <w:pPr>
              <w:spacing w:before="80" w:after="80"/>
              <w:ind w:right="-45"/>
              <w:jc w:val="both"/>
              <w:rPr>
                <w:rFonts w:ascii="Calibri" w:hAnsi="Calibri"/>
                <w:szCs w:val="22"/>
              </w:rPr>
            </w:pPr>
            <w:r w:rsidRPr="00F7122C">
              <w:rPr>
                <w:rFonts w:ascii="Calibri" w:hAnsi="Calibri"/>
              </w:rPr>
              <w:lastRenderedPageBreak/>
              <w:t xml:space="preserve">Table </w:t>
            </w:r>
            <w:r w:rsidR="00243991">
              <w:rPr>
                <w:rFonts w:ascii="Calibri" w:hAnsi="Calibri"/>
              </w:rPr>
              <w:t>16</w:t>
            </w:r>
            <w:r w:rsidR="00F7122C">
              <w:rPr>
                <w:rFonts w:ascii="Calibri" w:hAnsi="Calibri"/>
              </w:rPr>
              <w:t>:</w:t>
            </w:r>
            <w:r w:rsidRPr="00F7122C">
              <w:rPr>
                <w:rFonts w:ascii="Calibri" w:hAnsi="Calibri"/>
              </w:rPr>
              <w:t xml:space="preserve"> </w:t>
            </w:r>
            <w:r w:rsidR="008D3E75">
              <w:rPr>
                <w:rFonts w:ascii="Calibri" w:hAnsi="Calibri"/>
              </w:rPr>
              <w:t>R</w:t>
            </w:r>
            <w:r w:rsidRPr="00F7122C">
              <w:rPr>
                <w:rFonts w:ascii="Calibri" w:hAnsi="Calibri"/>
              </w:rPr>
              <w:t>epresentation of old-growth in the West Victoria RFA region</w:t>
            </w:r>
            <w:r w:rsidR="008D3E75">
              <w:rPr>
                <w:rFonts w:ascii="Calibri" w:hAnsi="Calibri"/>
              </w:rPr>
              <w:t xml:space="preserve"> (as </w:t>
            </w:r>
            <w:r w:rsidR="000176BA">
              <w:rPr>
                <w:rFonts w:ascii="Calibri" w:hAnsi="Calibri"/>
              </w:rPr>
              <w:t xml:space="preserve">July </w:t>
            </w:r>
            <w:r w:rsidR="008D3E75">
              <w:rPr>
                <w:rFonts w:ascii="Calibri" w:hAnsi="Calibri"/>
              </w:rPr>
              <w:t>at 20</w:t>
            </w:r>
            <w:r w:rsidR="001E1A02">
              <w:rPr>
                <w:rFonts w:ascii="Calibri" w:hAnsi="Calibri"/>
              </w:rPr>
              <w:t>14</w:t>
            </w:r>
            <w:r w:rsidR="008D3E75">
              <w:rPr>
                <w:rFonts w:ascii="Calibri" w:hAnsi="Calibri"/>
              </w:rPr>
              <w:t>)</w:t>
            </w:r>
          </w:p>
        </w:tc>
        <w:tc>
          <w:tcPr>
            <w:tcW w:w="770" w:type="dxa"/>
          </w:tcPr>
          <w:p w14:paraId="68AD6992" w14:textId="581F7E12" w:rsidR="00AB3D7A" w:rsidRPr="00560E31" w:rsidRDefault="004A239B" w:rsidP="00560E31">
            <w:pPr>
              <w:pStyle w:val="Captiontablesfigures"/>
              <w:spacing w:before="80" w:after="80"/>
              <w:ind w:right="-45"/>
              <w:jc w:val="center"/>
              <w:rPr>
                <w:rFonts w:ascii="Calibri" w:hAnsi="Calibri"/>
                <w:b w:val="0"/>
                <w:sz w:val="22"/>
                <w:szCs w:val="22"/>
              </w:rPr>
            </w:pPr>
            <w:r>
              <w:rPr>
                <w:rFonts w:ascii="Calibri" w:hAnsi="Calibri"/>
                <w:b w:val="0"/>
                <w:sz w:val="22"/>
                <w:szCs w:val="22"/>
              </w:rPr>
              <w:t>109</w:t>
            </w:r>
          </w:p>
        </w:tc>
      </w:tr>
      <w:tr w:rsidR="00AB3D7A" w:rsidRPr="00F7122C" w14:paraId="17D83173" w14:textId="77777777" w:rsidTr="005141FA">
        <w:tc>
          <w:tcPr>
            <w:tcW w:w="7588" w:type="dxa"/>
          </w:tcPr>
          <w:p w14:paraId="39FB8D51" w14:textId="1A9D5C33" w:rsidR="00AB3D7A" w:rsidRPr="00F7122C" w:rsidRDefault="00AB3D7A" w:rsidP="008D3E75">
            <w:pPr>
              <w:spacing w:before="80" w:after="80"/>
              <w:ind w:right="-45"/>
              <w:jc w:val="both"/>
              <w:rPr>
                <w:rFonts w:ascii="Calibri" w:hAnsi="Calibri"/>
                <w:szCs w:val="22"/>
              </w:rPr>
            </w:pPr>
            <w:r w:rsidRPr="00F7122C">
              <w:rPr>
                <w:rFonts w:ascii="Calibri" w:hAnsi="Calibri"/>
              </w:rPr>
              <w:t xml:space="preserve">Table </w:t>
            </w:r>
            <w:r w:rsidR="00243991">
              <w:rPr>
                <w:rFonts w:ascii="Calibri" w:hAnsi="Calibri"/>
              </w:rPr>
              <w:t>17</w:t>
            </w:r>
            <w:r w:rsidR="00F7122C">
              <w:rPr>
                <w:rFonts w:ascii="Calibri" w:hAnsi="Calibri"/>
              </w:rPr>
              <w:t>:</w:t>
            </w:r>
            <w:r w:rsidRPr="00F7122C">
              <w:rPr>
                <w:rFonts w:ascii="Calibri" w:hAnsi="Calibri"/>
              </w:rPr>
              <w:t xml:space="preserve"> </w:t>
            </w:r>
            <w:r w:rsidR="008D3E75">
              <w:rPr>
                <w:rFonts w:ascii="Calibri" w:hAnsi="Calibri"/>
              </w:rPr>
              <w:t>R</w:t>
            </w:r>
            <w:r w:rsidRPr="00F7122C">
              <w:rPr>
                <w:rFonts w:ascii="Calibri" w:hAnsi="Calibri"/>
              </w:rPr>
              <w:t>epresentation of old-growth in the Gippsland RFA region</w:t>
            </w:r>
            <w:r w:rsidR="008D3E75">
              <w:rPr>
                <w:rFonts w:ascii="Calibri" w:hAnsi="Calibri"/>
              </w:rPr>
              <w:t xml:space="preserve"> (as at</w:t>
            </w:r>
            <w:r w:rsidR="000176BA">
              <w:rPr>
                <w:rFonts w:ascii="Calibri" w:hAnsi="Calibri"/>
              </w:rPr>
              <w:t xml:space="preserve"> July</w:t>
            </w:r>
            <w:r w:rsidR="008D3E75">
              <w:rPr>
                <w:rFonts w:ascii="Calibri" w:hAnsi="Calibri"/>
              </w:rPr>
              <w:t xml:space="preserve"> 20</w:t>
            </w:r>
            <w:r w:rsidR="001E1A02">
              <w:rPr>
                <w:rFonts w:ascii="Calibri" w:hAnsi="Calibri"/>
              </w:rPr>
              <w:t>14</w:t>
            </w:r>
            <w:r w:rsidR="008D3E75">
              <w:rPr>
                <w:rFonts w:ascii="Calibri" w:hAnsi="Calibri"/>
              </w:rPr>
              <w:t>)</w:t>
            </w:r>
            <w:r w:rsidRPr="00F7122C">
              <w:rPr>
                <w:rFonts w:ascii="Calibri" w:hAnsi="Calibri"/>
              </w:rPr>
              <w:t>.</w:t>
            </w:r>
          </w:p>
        </w:tc>
        <w:tc>
          <w:tcPr>
            <w:tcW w:w="770" w:type="dxa"/>
          </w:tcPr>
          <w:p w14:paraId="02692C61" w14:textId="707E1F1D" w:rsidR="00AB3D7A" w:rsidRPr="00F7122C" w:rsidRDefault="004A239B" w:rsidP="00F7122C">
            <w:pPr>
              <w:pStyle w:val="Captiontablesfigures"/>
              <w:spacing w:before="80" w:after="80"/>
              <w:ind w:right="-45"/>
              <w:jc w:val="center"/>
              <w:rPr>
                <w:rFonts w:ascii="Calibri" w:hAnsi="Calibri"/>
                <w:b w:val="0"/>
                <w:sz w:val="22"/>
                <w:szCs w:val="22"/>
              </w:rPr>
            </w:pPr>
            <w:r>
              <w:rPr>
                <w:rFonts w:ascii="Calibri" w:hAnsi="Calibri"/>
                <w:b w:val="0"/>
                <w:sz w:val="22"/>
                <w:szCs w:val="22"/>
              </w:rPr>
              <w:t>115</w:t>
            </w:r>
          </w:p>
        </w:tc>
      </w:tr>
      <w:tr w:rsidR="00AB3D7A" w:rsidRPr="00F7122C" w14:paraId="501263CD" w14:textId="77777777" w:rsidTr="005141FA">
        <w:tc>
          <w:tcPr>
            <w:tcW w:w="7588" w:type="dxa"/>
          </w:tcPr>
          <w:p w14:paraId="5BEDC2B3" w14:textId="1DA3725D" w:rsidR="00AB3D7A" w:rsidRPr="00F7122C" w:rsidRDefault="00AB3D7A" w:rsidP="00FF03CC">
            <w:pPr>
              <w:pStyle w:val="Captiontablesfigures"/>
              <w:spacing w:before="80" w:after="80"/>
              <w:ind w:right="-45"/>
              <w:rPr>
                <w:rFonts w:ascii="Calibri" w:hAnsi="Calibri"/>
                <w:b w:val="0"/>
                <w:i/>
                <w:sz w:val="22"/>
                <w:szCs w:val="22"/>
              </w:rPr>
            </w:pPr>
            <w:r w:rsidRPr="00F7122C">
              <w:rPr>
                <w:rFonts w:ascii="Calibri" w:hAnsi="Calibri"/>
                <w:b w:val="0"/>
                <w:sz w:val="22"/>
                <w:szCs w:val="22"/>
              </w:rPr>
              <w:t xml:space="preserve">Table </w:t>
            </w:r>
            <w:r w:rsidR="00243991">
              <w:rPr>
                <w:rFonts w:ascii="Calibri" w:hAnsi="Calibri"/>
                <w:b w:val="0"/>
                <w:sz w:val="22"/>
                <w:szCs w:val="22"/>
              </w:rPr>
              <w:t>18</w:t>
            </w:r>
            <w:r w:rsidR="00F7122C">
              <w:rPr>
                <w:rFonts w:ascii="Calibri" w:hAnsi="Calibri"/>
                <w:b w:val="0"/>
                <w:sz w:val="22"/>
                <w:szCs w:val="22"/>
              </w:rPr>
              <w:t>:</w:t>
            </w:r>
            <w:r w:rsidRPr="00F7122C">
              <w:rPr>
                <w:rFonts w:ascii="Calibri" w:hAnsi="Calibri"/>
                <w:b w:val="0"/>
                <w:sz w:val="22"/>
                <w:szCs w:val="22"/>
              </w:rPr>
              <w:t xml:space="preserve"> Listing status of prioritised species </w:t>
            </w:r>
            <w:r w:rsidR="00FF03CC">
              <w:rPr>
                <w:rFonts w:ascii="Calibri" w:hAnsi="Calibri"/>
                <w:b w:val="0"/>
                <w:sz w:val="22"/>
                <w:szCs w:val="22"/>
              </w:rPr>
              <w:t xml:space="preserve">for </w:t>
            </w:r>
            <w:r w:rsidRPr="00F7122C">
              <w:rPr>
                <w:rFonts w:ascii="Calibri" w:hAnsi="Calibri"/>
                <w:b w:val="0"/>
                <w:sz w:val="22"/>
                <w:szCs w:val="22"/>
              </w:rPr>
              <w:t>nominat</w:t>
            </w:r>
            <w:r w:rsidR="00FF03CC">
              <w:rPr>
                <w:rFonts w:ascii="Calibri" w:hAnsi="Calibri"/>
                <w:b w:val="0"/>
                <w:sz w:val="22"/>
                <w:szCs w:val="22"/>
              </w:rPr>
              <w:t>ion</w:t>
            </w:r>
            <w:r w:rsidRPr="00F7122C">
              <w:rPr>
                <w:rFonts w:ascii="Calibri" w:hAnsi="Calibri"/>
                <w:b w:val="0"/>
                <w:sz w:val="22"/>
                <w:szCs w:val="22"/>
              </w:rPr>
              <w:t xml:space="preserve"> under the</w:t>
            </w:r>
            <w:r w:rsidRPr="00F7122C">
              <w:rPr>
                <w:rFonts w:ascii="Calibri" w:hAnsi="Calibri"/>
                <w:b w:val="0"/>
                <w:i/>
                <w:sz w:val="22"/>
                <w:szCs w:val="22"/>
              </w:rPr>
              <w:t xml:space="preserve"> Flora and Fauna Guarantee Act 1988 </w:t>
            </w:r>
            <w:r w:rsidRPr="00F7122C">
              <w:rPr>
                <w:rFonts w:ascii="Calibri" w:hAnsi="Calibri"/>
                <w:b w:val="0"/>
                <w:sz w:val="22"/>
                <w:szCs w:val="22"/>
              </w:rPr>
              <w:t>(Vic)</w:t>
            </w:r>
          </w:p>
        </w:tc>
        <w:tc>
          <w:tcPr>
            <w:tcW w:w="770" w:type="dxa"/>
          </w:tcPr>
          <w:p w14:paraId="4B53272A" w14:textId="1C2161F7" w:rsidR="00AB3D7A" w:rsidRPr="00F7122C" w:rsidRDefault="004A239B" w:rsidP="00F7122C">
            <w:pPr>
              <w:pStyle w:val="Captiontablesfigures"/>
              <w:spacing w:before="80" w:after="80"/>
              <w:ind w:right="-45"/>
              <w:jc w:val="center"/>
              <w:rPr>
                <w:rFonts w:ascii="Calibri" w:hAnsi="Calibri"/>
                <w:b w:val="0"/>
                <w:sz w:val="22"/>
                <w:szCs w:val="22"/>
              </w:rPr>
            </w:pPr>
            <w:r>
              <w:rPr>
                <w:rFonts w:ascii="Calibri" w:hAnsi="Calibri"/>
                <w:b w:val="0"/>
                <w:sz w:val="22"/>
                <w:szCs w:val="22"/>
              </w:rPr>
              <w:t>119</w:t>
            </w:r>
          </w:p>
        </w:tc>
      </w:tr>
      <w:tr w:rsidR="00AB3D7A" w:rsidRPr="00F7122C" w14:paraId="491DB96A" w14:textId="77777777" w:rsidTr="005141FA">
        <w:tc>
          <w:tcPr>
            <w:tcW w:w="7588" w:type="dxa"/>
          </w:tcPr>
          <w:p w14:paraId="6C8B9EBD" w14:textId="7CA4E3E9" w:rsidR="00AB3D7A" w:rsidRPr="00F7122C" w:rsidRDefault="00AB3D7A" w:rsidP="00F7122C">
            <w:pPr>
              <w:pStyle w:val="Captiontablesfigures"/>
              <w:spacing w:before="80" w:after="80"/>
              <w:ind w:right="-45"/>
              <w:rPr>
                <w:rFonts w:ascii="Calibri" w:hAnsi="Calibri"/>
                <w:b w:val="0"/>
                <w:sz w:val="22"/>
                <w:szCs w:val="22"/>
              </w:rPr>
            </w:pPr>
            <w:r w:rsidRPr="00F7122C">
              <w:rPr>
                <w:rFonts w:ascii="Calibri" w:hAnsi="Calibri"/>
                <w:b w:val="0"/>
                <w:sz w:val="22"/>
                <w:szCs w:val="22"/>
              </w:rPr>
              <w:t xml:space="preserve">Table </w:t>
            </w:r>
            <w:r w:rsidR="00243991">
              <w:rPr>
                <w:rFonts w:ascii="Calibri" w:hAnsi="Calibri"/>
                <w:b w:val="0"/>
                <w:sz w:val="22"/>
                <w:szCs w:val="22"/>
              </w:rPr>
              <w:t>19</w:t>
            </w:r>
            <w:r w:rsidR="00F7122C">
              <w:rPr>
                <w:rFonts w:ascii="Calibri" w:hAnsi="Calibri"/>
                <w:b w:val="0"/>
                <w:sz w:val="22"/>
                <w:szCs w:val="22"/>
              </w:rPr>
              <w:t>:</w:t>
            </w:r>
            <w:r w:rsidRPr="00F7122C">
              <w:rPr>
                <w:rFonts w:ascii="Calibri" w:hAnsi="Calibri"/>
                <w:b w:val="0"/>
                <w:sz w:val="22"/>
                <w:szCs w:val="22"/>
              </w:rPr>
              <w:t xml:space="preserve"> Priority Ecological Vegetation Classes </w:t>
            </w:r>
            <w:r w:rsidR="00FF03CC">
              <w:rPr>
                <w:rFonts w:ascii="Calibri" w:hAnsi="Calibri"/>
                <w:b w:val="0"/>
                <w:sz w:val="22"/>
                <w:szCs w:val="22"/>
              </w:rPr>
              <w:t xml:space="preserve">in the Central Highlands RFA </w:t>
            </w:r>
            <w:r w:rsidRPr="00F7122C">
              <w:rPr>
                <w:rFonts w:ascii="Calibri" w:hAnsi="Calibri"/>
                <w:b w:val="0"/>
                <w:sz w:val="22"/>
                <w:szCs w:val="22"/>
              </w:rPr>
              <w:t xml:space="preserve">for nomination under the </w:t>
            </w:r>
            <w:r w:rsidRPr="00F7122C">
              <w:rPr>
                <w:rFonts w:ascii="Calibri" w:hAnsi="Calibri"/>
                <w:b w:val="0"/>
                <w:i/>
                <w:sz w:val="22"/>
                <w:szCs w:val="22"/>
              </w:rPr>
              <w:t xml:space="preserve">Flora and Fauna Guarantee Act 1988 </w:t>
            </w:r>
            <w:r w:rsidRPr="00F7122C">
              <w:rPr>
                <w:rFonts w:ascii="Calibri" w:hAnsi="Calibri"/>
                <w:b w:val="0"/>
                <w:sz w:val="22"/>
                <w:szCs w:val="22"/>
              </w:rPr>
              <w:t>(Vic)</w:t>
            </w:r>
          </w:p>
        </w:tc>
        <w:tc>
          <w:tcPr>
            <w:tcW w:w="770" w:type="dxa"/>
          </w:tcPr>
          <w:p w14:paraId="4355AEBF" w14:textId="3D4C6623" w:rsidR="00AB3D7A" w:rsidRPr="00F7122C" w:rsidRDefault="004A239B" w:rsidP="00F7122C">
            <w:pPr>
              <w:pStyle w:val="Captiontablesfigures"/>
              <w:spacing w:before="80" w:after="80"/>
              <w:ind w:right="-45"/>
              <w:jc w:val="center"/>
              <w:rPr>
                <w:rFonts w:ascii="Calibri" w:hAnsi="Calibri"/>
                <w:b w:val="0"/>
                <w:sz w:val="22"/>
                <w:szCs w:val="22"/>
              </w:rPr>
            </w:pPr>
            <w:r>
              <w:rPr>
                <w:rFonts w:ascii="Calibri" w:hAnsi="Calibri"/>
                <w:b w:val="0"/>
                <w:sz w:val="22"/>
                <w:szCs w:val="22"/>
              </w:rPr>
              <w:t>120</w:t>
            </w:r>
          </w:p>
        </w:tc>
      </w:tr>
      <w:tr w:rsidR="00AB3D7A" w:rsidRPr="00F7122C" w14:paraId="59FF934F" w14:textId="77777777" w:rsidTr="005141FA">
        <w:tc>
          <w:tcPr>
            <w:tcW w:w="7588" w:type="dxa"/>
          </w:tcPr>
          <w:p w14:paraId="145F0428" w14:textId="1835695C" w:rsidR="00AB3D7A" w:rsidRPr="00F7122C" w:rsidRDefault="00AB3D7A" w:rsidP="00F7122C">
            <w:pPr>
              <w:pStyle w:val="Captiontablesfigures"/>
              <w:spacing w:before="80" w:after="80"/>
              <w:ind w:right="-45"/>
              <w:rPr>
                <w:rFonts w:ascii="Calibri" w:hAnsi="Calibri"/>
                <w:b w:val="0"/>
                <w:sz w:val="22"/>
                <w:szCs w:val="22"/>
              </w:rPr>
            </w:pPr>
            <w:r w:rsidRPr="00F7122C">
              <w:rPr>
                <w:rFonts w:ascii="Calibri" w:hAnsi="Calibri"/>
                <w:b w:val="0"/>
                <w:sz w:val="22"/>
                <w:szCs w:val="22"/>
              </w:rPr>
              <w:t>Table 2</w:t>
            </w:r>
            <w:r w:rsidR="00243991">
              <w:rPr>
                <w:rFonts w:ascii="Calibri" w:hAnsi="Calibri"/>
                <w:b w:val="0"/>
                <w:sz w:val="22"/>
                <w:szCs w:val="22"/>
              </w:rPr>
              <w:t>0</w:t>
            </w:r>
            <w:r w:rsidR="00F7122C">
              <w:rPr>
                <w:rFonts w:ascii="Calibri" w:hAnsi="Calibri"/>
                <w:b w:val="0"/>
                <w:sz w:val="22"/>
                <w:szCs w:val="22"/>
              </w:rPr>
              <w:t>:</w:t>
            </w:r>
            <w:r w:rsidRPr="00F7122C">
              <w:rPr>
                <w:rFonts w:ascii="Calibri" w:hAnsi="Calibri"/>
                <w:b w:val="0"/>
                <w:sz w:val="22"/>
                <w:szCs w:val="22"/>
              </w:rPr>
              <w:t xml:space="preserve"> Prioritised flora species in the East Gippsland RFA for nomination and preparation of an Action Statement or Recovery Plan</w:t>
            </w:r>
          </w:p>
        </w:tc>
        <w:tc>
          <w:tcPr>
            <w:tcW w:w="770" w:type="dxa"/>
          </w:tcPr>
          <w:p w14:paraId="1C2F348C" w14:textId="683EA7B4" w:rsidR="00AB3D7A" w:rsidRPr="00F7122C" w:rsidRDefault="004A239B" w:rsidP="00F7122C">
            <w:pPr>
              <w:pStyle w:val="Captiontablesfigures"/>
              <w:spacing w:before="80" w:after="80"/>
              <w:ind w:right="-45"/>
              <w:jc w:val="center"/>
              <w:rPr>
                <w:rFonts w:ascii="Calibri" w:hAnsi="Calibri"/>
                <w:b w:val="0"/>
                <w:sz w:val="22"/>
                <w:szCs w:val="22"/>
              </w:rPr>
            </w:pPr>
            <w:r>
              <w:rPr>
                <w:rFonts w:ascii="Calibri" w:hAnsi="Calibri"/>
                <w:b w:val="0"/>
                <w:sz w:val="22"/>
                <w:szCs w:val="22"/>
              </w:rPr>
              <w:t>121</w:t>
            </w:r>
          </w:p>
        </w:tc>
      </w:tr>
      <w:tr w:rsidR="00AB3D7A" w:rsidRPr="00F7122C" w14:paraId="124059EB" w14:textId="77777777" w:rsidTr="005141FA">
        <w:tc>
          <w:tcPr>
            <w:tcW w:w="7588" w:type="dxa"/>
          </w:tcPr>
          <w:p w14:paraId="3CC31D3C" w14:textId="18CD752E" w:rsidR="00AB3D7A" w:rsidRPr="00F7122C" w:rsidRDefault="00AB3D7A" w:rsidP="00F7122C">
            <w:pPr>
              <w:pStyle w:val="Captiontablesfigures"/>
              <w:spacing w:before="80" w:after="80"/>
              <w:ind w:right="-45"/>
              <w:rPr>
                <w:rFonts w:ascii="Calibri" w:hAnsi="Calibri"/>
                <w:b w:val="0"/>
                <w:sz w:val="22"/>
                <w:szCs w:val="22"/>
              </w:rPr>
            </w:pPr>
            <w:r w:rsidRPr="00F7122C">
              <w:rPr>
                <w:rFonts w:ascii="Calibri" w:hAnsi="Calibri"/>
                <w:b w:val="0"/>
                <w:sz w:val="22"/>
                <w:szCs w:val="22"/>
              </w:rPr>
              <w:t>Table 2</w:t>
            </w:r>
            <w:r w:rsidR="00243991">
              <w:rPr>
                <w:rFonts w:ascii="Calibri" w:hAnsi="Calibri"/>
                <w:b w:val="0"/>
                <w:sz w:val="22"/>
                <w:szCs w:val="22"/>
              </w:rPr>
              <w:t>1</w:t>
            </w:r>
            <w:r w:rsidR="00F7122C">
              <w:rPr>
                <w:rFonts w:ascii="Calibri" w:hAnsi="Calibri"/>
                <w:b w:val="0"/>
                <w:sz w:val="22"/>
                <w:szCs w:val="22"/>
              </w:rPr>
              <w:t>:</w:t>
            </w:r>
            <w:r w:rsidRPr="00F7122C">
              <w:rPr>
                <w:rFonts w:ascii="Calibri" w:hAnsi="Calibri"/>
                <w:b w:val="0"/>
                <w:sz w:val="22"/>
                <w:szCs w:val="22"/>
              </w:rPr>
              <w:t xml:space="preserve"> Prioritised Ecological Vegetation Classes </w:t>
            </w:r>
            <w:r w:rsidR="00FF03CC" w:rsidRPr="00F7122C">
              <w:rPr>
                <w:rFonts w:ascii="Calibri" w:hAnsi="Calibri"/>
                <w:b w:val="0"/>
                <w:sz w:val="22"/>
                <w:szCs w:val="22"/>
              </w:rPr>
              <w:t xml:space="preserve">in the East Gippsland RFA </w:t>
            </w:r>
            <w:r w:rsidRPr="00F7122C">
              <w:rPr>
                <w:rFonts w:ascii="Calibri" w:hAnsi="Calibri"/>
                <w:b w:val="0"/>
                <w:sz w:val="22"/>
                <w:szCs w:val="22"/>
              </w:rPr>
              <w:t>for preparation of an Action Statement</w:t>
            </w:r>
          </w:p>
        </w:tc>
        <w:tc>
          <w:tcPr>
            <w:tcW w:w="770" w:type="dxa"/>
          </w:tcPr>
          <w:p w14:paraId="244550FA" w14:textId="5FF8415C" w:rsidR="00AB3D7A" w:rsidRPr="00F7122C" w:rsidRDefault="004A239B" w:rsidP="00F7122C">
            <w:pPr>
              <w:pStyle w:val="Captiontablesfigures"/>
              <w:spacing w:before="80" w:after="80"/>
              <w:ind w:right="-45"/>
              <w:jc w:val="center"/>
              <w:rPr>
                <w:rFonts w:ascii="Calibri" w:hAnsi="Calibri"/>
                <w:b w:val="0"/>
                <w:sz w:val="22"/>
                <w:szCs w:val="22"/>
              </w:rPr>
            </w:pPr>
            <w:r>
              <w:rPr>
                <w:rFonts w:ascii="Calibri" w:hAnsi="Calibri"/>
                <w:b w:val="0"/>
                <w:sz w:val="22"/>
                <w:szCs w:val="22"/>
              </w:rPr>
              <w:t>122</w:t>
            </w:r>
          </w:p>
        </w:tc>
      </w:tr>
      <w:tr w:rsidR="00AB3D7A" w:rsidRPr="00F7122C" w14:paraId="6B69F4A6" w14:textId="77777777" w:rsidTr="005141FA">
        <w:tc>
          <w:tcPr>
            <w:tcW w:w="7588" w:type="dxa"/>
          </w:tcPr>
          <w:p w14:paraId="49C650B5" w14:textId="3CE3A210" w:rsidR="00AB3D7A" w:rsidRPr="00F7122C" w:rsidRDefault="00AB3D7A" w:rsidP="00F7122C">
            <w:pPr>
              <w:pStyle w:val="Captiontablesfigures"/>
              <w:spacing w:before="80" w:after="80"/>
              <w:ind w:right="-45"/>
              <w:rPr>
                <w:rFonts w:ascii="Calibri" w:hAnsi="Calibri"/>
                <w:b w:val="0"/>
                <w:sz w:val="22"/>
                <w:szCs w:val="22"/>
              </w:rPr>
            </w:pPr>
            <w:r w:rsidRPr="00F7122C">
              <w:rPr>
                <w:rFonts w:ascii="Calibri" w:hAnsi="Calibri"/>
                <w:b w:val="0"/>
                <w:sz w:val="22"/>
                <w:szCs w:val="22"/>
              </w:rPr>
              <w:t>Table 2</w:t>
            </w:r>
            <w:r w:rsidR="00243991">
              <w:rPr>
                <w:rFonts w:ascii="Calibri" w:hAnsi="Calibri"/>
                <w:b w:val="0"/>
                <w:sz w:val="22"/>
                <w:szCs w:val="22"/>
              </w:rPr>
              <w:t>2</w:t>
            </w:r>
            <w:r w:rsidR="00F7122C">
              <w:rPr>
                <w:rFonts w:ascii="Calibri" w:hAnsi="Calibri"/>
                <w:b w:val="0"/>
                <w:sz w:val="22"/>
                <w:szCs w:val="22"/>
              </w:rPr>
              <w:t>:</w:t>
            </w:r>
            <w:r w:rsidRPr="00F7122C">
              <w:rPr>
                <w:rFonts w:ascii="Calibri" w:hAnsi="Calibri"/>
                <w:b w:val="0"/>
                <w:sz w:val="22"/>
                <w:szCs w:val="22"/>
              </w:rPr>
              <w:t xml:space="preserve"> Progress with preparation of Action Statements/Recovery Plans for priority fauna species identified in the East Gippsland </w:t>
            </w:r>
            <w:r w:rsidRPr="00625650">
              <w:rPr>
                <w:rFonts w:ascii="Calibri" w:hAnsi="Calibri"/>
                <w:b w:val="0"/>
                <w:sz w:val="22"/>
                <w:szCs w:val="22"/>
              </w:rPr>
              <w:t>RFA</w:t>
            </w:r>
            <w:r w:rsidR="00625650" w:rsidRPr="00625650">
              <w:rPr>
                <w:rFonts w:ascii="Calibri" w:hAnsi="Calibri"/>
                <w:b w:val="0"/>
                <w:sz w:val="22"/>
                <w:szCs w:val="22"/>
              </w:rPr>
              <w:t xml:space="preserve"> </w:t>
            </w:r>
            <w:r w:rsidR="0066406A" w:rsidRPr="00DF7440">
              <w:rPr>
                <w:rFonts w:ascii="Calibri" w:hAnsi="Calibri"/>
                <w:b w:val="0"/>
                <w:sz w:val="22"/>
                <w:szCs w:val="22"/>
              </w:rPr>
              <w:t>(as at 30 June 20</w:t>
            </w:r>
            <w:r w:rsidR="001E1A02">
              <w:rPr>
                <w:rFonts w:ascii="Calibri" w:hAnsi="Calibri"/>
                <w:b w:val="0"/>
                <w:sz w:val="22"/>
                <w:szCs w:val="22"/>
              </w:rPr>
              <w:t>14</w:t>
            </w:r>
            <w:r w:rsidR="0066406A" w:rsidRPr="00DF7440">
              <w:rPr>
                <w:rFonts w:ascii="Calibri" w:hAnsi="Calibri"/>
                <w:b w:val="0"/>
                <w:sz w:val="22"/>
                <w:szCs w:val="22"/>
              </w:rPr>
              <w:t>)</w:t>
            </w:r>
          </w:p>
        </w:tc>
        <w:tc>
          <w:tcPr>
            <w:tcW w:w="770" w:type="dxa"/>
          </w:tcPr>
          <w:p w14:paraId="5812FC68" w14:textId="1574205D" w:rsidR="00AB3D7A" w:rsidRPr="00F7122C" w:rsidRDefault="004A239B" w:rsidP="00F7122C">
            <w:pPr>
              <w:pStyle w:val="Captiontablesfigures"/>
              <w:spacing w:before="80" w:after="80"/>
              <w:ind w:right="-45"/>
              <w:jc w:val="center"/>
              <w:rPr>
                <w:rFonts w:ascii="Calibri" w:hAnsi="Calibri"/>
                <w:b w:val="0"/>
                <w:sz w:val="22"/>
                <w:szCs w:val="22"/>
              </w:rPr>
            </w:pPr>
            <w:r>
              <w:rPr>
                <w:rFonts w:ascii="Calibri" w:hAnsi="Calibri"/>
                <w:b w:val="0"/>
                <w:sz w:val="22"/>
                <w:szCs w:val="22"/>
              </w:rPr>
              <w:t>123</w:t>
            </w:r>
          </w:p>
        </w:tc>
      </w:tr>
      <w:tr w:rsidR="00AB3D7A" w:rsidRPr="00F7122C" w14:paraId="612A1AB8" w14:textId="77777777" w:rsidTr="005141FA">
        <w:tc>
          <w:tcPr>
            <w:tcW w:w="7588" w:type="dxa"/>
          </w:tcPr>
          <w:p w14:paraId="5ADB8076" w14:textId="442B7D31" w:rsidR="00AB3D7A" w:rsidRPr="00F7122C" w:rsidRDefault="00AB3D7A" w:rsidP="00F7122C">
            <w:pPr>
              <w:pStyle w:val="Captiontablesfigures"/>
              <w:spacing w:before="80" w:after="80"/>
              <w:ind w:right="-45"/>
              <w:rPr>
                <w:rFonts w:ascii="Calibri" w:hAnsi="Calibri"/>
                <w:b w:val="0"/>
                <w:sz w:val="22"/>
                <w:szCs w:val="22"/>
              </w:rPr>
            </w:pPr>
            <w:r w:rsidRPr="00F7122C">
              <w:rPr>
                <w:rFonts w:ascii="Calibri" w:hAnsi="Calibri"/>
                <w:b w:val="0"/>
                <w:sz w:val="22"/>
                <w:szCs w:val="22"/>
              </w:rPr>
              <w:t>Table 2</w:t>
            </w:r>
            <w:r w:rsidR="00243991">
              <w:rPr>
                <w:rFonts w:ascii="Calibri" w:hAnsi="Calibri"/>
                <w:b w:val="0"/>
                <w:sz w:val="22"/>
                <w:szCs w:val="22"/>
              </w:rPr>
              <w:t>3</w:t>
            </w:r>
            <w:r w:rsidR="00F7122C">
              <w:rPr>
                <w:rFonts w:ascii="Calibri" w:hAnsi="Calibri"/>
                <w:b w:val="0"/>
                <w:sz w:val="22"/>
                <w:szCs w:val="22"/>
              </w:rPr>
              <w:t>:</w:t>
            </w:r>
            <w:r w:rsidRPr="00F7122C">
              <w:rPr>
                <w:rFonts w:ascii="Calibri" w:hAnsi="Calibri"/>
                <w:b w:val="0"/>
                <w:sz w:val="22"/>
                <w:szCs w:val="22"/>
              </w:rPr>
              <w:t xml:space="preserve"> Progress with preparation of Action Statements/Recovery Plans for priority species identified in the Central Highlands RFA</w:t>
            </w:r>
            <w:r w:rsidR="00625650">
              <w:rPr>
                <w:rFonts w:ascii="Calibri" w:hAnsi="Calibri"/>
                <w:b w:val="0"/>
                <w:sz w:val="22"/>
                <w:szCs w:val="22"/>
              </w:rPr>
              <w:t xml:space="preserve"> </w:t>
            </w:r>
            <w:r w:rsidR="00625650" w:rsidRPr="00625650">
              <w:rPr>
                <w:rFonts w:ascii="Calibri" w:hAnsi="Calibri"/>
                <w:b w:val="0"/>
                <w:sz w:val="22"/>
                <w:szCs w:val="22"/>
              </w:rPr>
              <w:t>(as at 30 June 20</w:t>
            </w:r>
            <w:r w:rsidR="001E1A02">
              <w:rPr>
                <w:rFonts w:ascii="Calibri" w:hAnsi="Calibri"/>
                <w:b w:val="0"/>
                <w:sz w:val="22"/>
                <w:szCs w:val="22"/>
              </w:rPr>
              <w:t>14</w:t>
            </w:r>
            <w:r w:rsidR="00625650" w:rsidRPr="00625650">
              <w:rPr>
                <w:rFonts w:ascii="Calibri" w:hAnsi="Calibri"/>
                <w:b w:val="0"/>
                <w:sz w:val="22"/>
                <w:szCs w:val="22"/>
              </w:rPr>
              <w:t>)</w:t>
            </w:r>
          </w:p>
        </w:tc>
        <w:tc>
          <w:tcPr>
            <w:tcW w:w="770" w:type="dxa"/>
          </w:tcPr>
          <w:p w14:paraId="31DC07F5" w14:textId="5202AE22" w:rsidR="00AB3D7A" w:rsidRPr="00F7122C" w:rsidRDefault="004A239B" w:rsidP="00F7122C">
            <w:pPr>
              <w:pStyle w:val="Captiontablesfigures"/>
              <w:spacing w:before="80" w:after="80"/>
              <w:ind w:right="-45"/>
              <w:jc w:val="center"/>
              <w:rPr>
                <w:rFonts w:ascii="Calibri" w:hAnsi="Calibri"/>
                <w:b w:val="0"/>
                <w:sz w:val="22"/>
                <w:szCs w:val="22"/>
              </w:rPr>
            </w:pPr>
            <w:r>
              <w:rPr>
                <w:rFonts w:ascii="Calibri" w:hAnsi="Calibri"/>
                <w:b w:val="0"/>
                <w:sz w:val="22"/>
                <w:szCs w:val="22"/>
              </w:rPr>
              <w:t>125</w:t>
            </w:r>
          </w:p>
        </w:tc>
      </w:tr>
      <w:tr w:rsidR="00AB3D7A" w:rsidRPr="00F7122C" w14:paraId="034FD3C8" w14:textId="77777777" w:rsidTr="005141FA">
        <w:tc>
          <w:tcPr>
            <w:tcW w:w="7588" w:type="dxa"/>
          </w:tcPr>
          <w:p w14:paraId="274FE115" w14:textId="080F049E" w:rsidR="00AB3D7A" w:rsidRPr="00F7122C" w:rsidRDefault="00AB3D7A" w:rsidP="00F7122C">
            <w:pPr>
              <w:pStyle w:val="Captiontablesfigures"/>
              <w:spacing w:before="80" w:after="80"/>
              <w:ind w:right="-45"/>
              <w:rPr>
                <w:rFonts w:ascii="Calibri" w:hAnsi="Calibri"/>
                <w:b w:val="0"/>
                <w:bCs/>
                <w:sz w:val="22"/>
                <w:szCs w:val="22"/>
              </w:rPr>
            </w:pPr>
            <w:r w:rsidRPr="00F7122C">
              <w:rPr>
                <w:rFonts w:ascii="Calibri" w:hAnsi="Calibri"/>
                <w:b w:val="0"/>
                <w:bCs/>
                <w:sz w:val="22"/>
                <w:szCs w:val="22"/>
              </w:rPr>
              <w:t>Table 2</w:t>
            </w:r>
            <w:r w:rsidR="00243991">
              <w:rPr>
                <w:rFonts w:ascii="Calibri" w:hAnsi="Calibri"/>
                <w:b w:val="0"/>
                <w:bCs/>
                <w:sz w:val="22"/>
                <w:szCs w:val="22"/>
              </w:rPr>
              <w:t>4</w:t>
            </w:r>
            <w:r w:rsidR="00F7122C">
              <w:rPr>
                <w:rFonts w:ascii="Calibri" w:hAnsi="Calibri"/>
                <w:b w:val="0"/>
                <w:bCs/>
                <w:sz w:val="22"/>
                <w:szCs w:val="22"/>
              </w:rPr>
              <w:t>:</w:t>
            </w:r>
            <w:r w:rsidRPr="00F7122C">
              <w:rPr>
                <w:rFonts w:ascii="Calibri" w:hAnsi="Calibri"/>
                <w:b w:val="0"/>
                <w:bCs/>
                <w:sz w:val="22"/>
                <w:szCs w:val="22"/>
              </w:rPr>
              <w:t xml:space="preserve"> </w:t>
            </w:r>
            <w:r w:rsidRPr="00F7122C">
              <w:rPr>
                <w:rFonts w:ascii="Calibri" w:hAnsi="Calibri"/>
                <w:b w:val="0"/>
                <w:sz w:val="22"/>
                <w:szCs w:val="22"/>
              </w:rPr>
              <w:t>Progress with preparation of Action Statements/Recovery Plans for priority species identified</w:t>
            </w:r>
            <w:r w:rsidRPr="00F7122C">
              <w:rPr>
                <w:rFonts w:ascii="Calibri" w:hAnsi="Calibri"/>
                <w:b w:val="0"/>
                <w:bCs/>
                <w:sz w:val="22"/>
                <w:szCs w:val="22"/>
              </w:rPr>
              <w:t xml:space="preserve"> in the North East RFA</w:t>
            </w:r>
            <w:r w:rsidR="00625650">
              <w:rPr>
                <w:rFonts w:ascii="Calibri" w:hAnsi="Calibri"/>
                <w:b w:val="0"/>
                <w:bCs/>
                <w:sz w:val="22"/>
                <w:szCs w:val="22"/>
              </w:rPr>
              <w:t xml:space="preserve"> </w:t>
            </w:r>
            <w:r w:rsidR="00625650" w:rsidRPr="00625650">
              <w:rPr>
                <w:rFonts w:ascii="Calibri" w:hAnsi="Calibri"/>
                <w:b w:val="0"/>
                <w:sz w:val="22"/>
                <w:szCs w:val="22"/>
              </w:rPr>
              <w:t>(as at 30 June 20</w:t>
            </w:r>
            <w:r w:rsidR="001E1A02">
              <w:rPr>
                <w:rFonts w:ascii="Calibri" w:hAnsi="Calibri"/>
                <w:b w:val="0"/>
                <w:sz w:val="22"/>
                <w:szCs w:val="22"/>
              </w:rPr>
              <w:t>14</w:t>
            </w:r>
            <w:r w:rsidR="00625650" w:rsidRPr="00625650">
              <w:rPr>
                <w:rFonts w:ascii="Calibri" w:hAnsi="Calibri"/>
                <w:b w:val="0"/>
                <w:sz w:val="22"/>
                <w:szCs w:val="22"/>
              </w:rPr>
              <w:t>)</w:t>
            </w:r>
          </w:p>
        </w:tc>
        <w:tc>
          <w:tcPr>
            <w:tcW w:w="770" w:type="dxa"/>
          </w:tcPr>
          <w:p w14:paraId="3E7AAD1C" w14:textId="394BB79D" w:rsidR="00AB3D7A" w:rsidRPr="00F7122C" w:rsidRDefault="001D6DC0" w:rsidP="00F7122C">
            <w:pPr>
              <w:pStyle w:val="Captiontablesfigures"/>
              <w:spacing w:before="80" w:after="80"/>
              <w:ind w:right="-45"/>
              <w:jc w:val="center"/>
              <w:rPr>
                <w:rFonts w:ascii="Calibri" w:hAnsi="Calibri"/>
                <w:b w:val="0"/>
                <w:sz w:val="22"/>
                <w:szCs w:val="22"/>
              </w:rPr>
            </w:pPr>
            <w:r>
              <w:rPr>
                <w:rFonts w:ascii="Calibri" w:hAnsi="Calibri"/>
                <w:b w:val="0"/>
                <w:sz w:val="22"/>
                <w:szCs w:val="22"/>
              </w:rPr>
              <w:t>126</w:t>
            </w:r>
          </w:p>
        </w:tc>
      </w:tr>
      <w:tr w:rsidR="00AB3D7A" w:rsidRPr="00F7122C" w14:paraId="40901507" w14:textId="77777777" w:rsidTr="005141FA">
        <w:tc>
          <w:tcPr>
            <w:tcW w:w="7588" w:type="dxa"/>
          </w:tcPr>
          <w:p w14:paraId="287C5382" w14:textId="494B088E" w:rsidR="00AB3D7A" w:rsidRPr="00F7122C" w:rsidRDefault="00AB3D7A" w:rsidP="00F7122C">
            <w:pPr>
              <w:pStyle w:val="Captiontablesfigures"/>
              <w:spacing w:before="80" w:after="80"/>
              <w:ind w:right="-45"/>
              <w:rPr>
                <w:rFonts w:ascii="Calibri" w:hAnsi="Calibri"/>
                <w:b w:val="0"/>
                <w:sz w:val="22"/>
                <w:szCs w:val="22"/>
              </w:rPr>
            </w:pPr>
            <w:r w:rsidRPr="00F7122C">
              <w:rPr>
                <w:rFonts w:ascii="Calibri" w:hAnsi="Calibri"/>
                <w:b w:val="0"/>
                <w:sz w:val="22"/>
                <w:szCs w:val="22"/>
              </w:rPr>
              <w:t>Table 2</w:t>
            </w:r>
            <w:r w:rsidR="00243991">
              <w:rPr>
                <w:rFonts w:ascii="Calibri" w:hAnsi="Calibri"/>
                <w:b w:val="0"/>
                <w:sz w:val="22"/>
                <w:szCs w:val="22"/>
              </w:rPr>
              <w:t>5</w:t>
            </w:r>
            <w:r w:rsidR="00F7122C">
              <w:rPr>
                <w:rFonts w:ascii="Calibri" w:hAnsi="Calibri"/>
                <w:b w:val="0"/>
                <w:sz w:val="22"/>
                <w:szCs w:val="22"/>
              </w:rPr>
              <w:t>:</w:t>
            </w:r>
            <w:r w:rsidRPr="00F7122C">
              <w:rPr>
                <w:rFonts w:ascii="Calibri" w:hAnsi="Calibri"/>
                <w:b w:val="0"/>
                <w:sz w:val="22"/>
                <w:szCs w:val="22"/>
              </w:rPr>
              <w:t xml:space="preserve"> Progress with preparation of Action Statements/Recovery Plans for priority species identified in the West Victoria RFA</w:t>
            </w:r>
            <w:r w:rsidR="00625650">
              <w:rPr>
                <w:rFonts w:ascii="Calibri" w:hAnsi="Calibri"/>
                <w:b w:val="0"/>
                <w:sz w:val="22"/>
                <w:szCs w:val="22"/>
              </w:rPr>
              <w:t xml:space="preserve"> </w:t>
            </w:r>
            <w:r w:rsidR="00625650" w:rsidRPr="00625650">
              <w:rPr>
                <w:rFonts w:ascii="Calibri" w:hAnsi="Calibri"/>
                <w:b w:val="0"/>
                <w:sz w:val="22"/>
                <w:szCs w:val="22"/>
              </w:rPr>
              <w:t>(as at 30 June 20</w:t>
            </w:r>
            <w:r w:rsidR="001E1A02">
              <w:rPr>
                <w:rFonts w:ascii="Calibri" w:hAnsi="Calibri"/>
                <w:b w:val="0"/>
                <w:sz w:val="22"/>
                <w:szCs w:val="22"/>
              </w:rPr>
              <w:t>14</w:t>
            </w:r>
            <w:r w:rsidR="00625650" w:rsidRPr="00625650">
              <w:rPr>
                <w:rFonts w:ascii="Calibri" w:hAnsi="Calibri"/>
                <w:b w:val="0"/>
                <w:sz w:val="22"/>
                <w:szCs w:val="22"/>
              </w:rPr>
              <w:t>)</w:t>
            </w:r>
          </w:p>
        </w:tc>
        <w:tc>
          <w:tcPr>
            <w:tcW w:w="770" w:type="dxa"/>
          </w:tcPr>
          <w:p w14:paraId="449C7061" w14:textId="7AB79776" w:rsidR="00AB3D7A" w:rsidRPr="00F7122C" w:rsidRDefault="001D6DC0" w:rsidP="00F7122C">
            <w:pPr>
              <w:pStyle w:val="Captiontablesfigures"/>
              <w:spacing w:before="80" w:after="80"/>
              <w:ind w:right="-45"/>
              <w:jc w:val="center"/>
              <w:rPr>
                <w:rFonts w:ascii="Calibri" w:hAnsi="Calibri"/>
                <w:b w:val="0"/>
                <w:sz w:val="22"/>
                <w:szCs w:val="22"/>
              </w:rPr>
            </w:pPr>
            <w:r>
              <w:rPr>
                <w:rFonts w:ascii="Calibri" w:hAnsi="Calibri"/>
                <w:b w:val="0"/>
                <w:sz w:val="22"/>
                <w:szCs w:val="22"/>
              </w:rPr>
              <w:t>127</w:t>
            </w:r>
          </w:p>
        </w:tc>
      </w:tr>
      <w:tr w:rsidR="00AB3D7A" w:rsidRPr="00F7122C" w14:paraId="27216057" w14:textId="77777777" w:rsidTr="005141FA">
        <w:tc>
          <w:tcPr>
            <w:tcW w:w="7588" w:type="dxa"/>
          </w:tcPr>
          <w:p w14:paraId="72837492" w14:textId="1A62318E" w:rsidR="00AB3D7A" w:rsidRPr="00F7122C" w:rsidRDefault="00AB3D7A" w:rsidP="00F7122C">
            <w:pPr>
              <w:pStyle w:val="Captiontablesfigures"/>
              <w:spacing w:before="80" w:after="80"/>
              <w:ind w:right="-45"/>
              <w:rPr>
                <w:rFonts w:ascii="Calibri" w:hAnsi="Calibri"/>
                <w:b w:val="0"/>
                <w:sz w:val="22"/>
                <w:szCs w:val="22"/>
              </w:rPr>
            </w:pPr>
            <w:r w:rsidRPr="00F7122C">
              <w:rPr>
                <w:rFonts w:ascii="Calibri" w:hAnsi="Calibri"/>
                <w:b w:val="0"/>
                <w:sz w:val="22"/>
                <w:szCs w:val="22"/>
              </w:rPr>
              <w:t xml:space="preserve">Table </w:t>
            </w:r>
            <w:r w:rsidR="00243991">
              <w:rPr>
                <w:rFonts w:ascii="Calibri" w:hAnsi="Calibri"/>
                <w:b w:val="0"/>
                <w:sz w:val="22"/>
                <w:szCs w:val="22"/>
              </w:rPr>
              <w:t>26</w:t>
            </w:r>
            <w:r w:rsidR="00F7122C">
              <w:rPr>
                <w:rFonts w:ascii="Calibri" w:hAnsi="Calibri"/>
                <w:b w:val="0"/>
                <w:sz w:val="22"/>
                <w:szCs w:val="22"/>
              </w:rPr>
              <w:t>:</w:t>
            </w:r>
            <w:r w:rsidRPr="00F7122C">
              <w:rPr>
                <w:rFonts w:ascii="Calibri" w:hAnsi="Calibri"/>
                <w:b w:val="0"/>
                <w:sz w:val="22"/>
                <w:szCs w:val="22"/>
              </w:rPr>
              <w:t xml:space="preserve"> Progress with preparation of Action Statements/Recovery Plans for priority species identified in the Gippsland RFA</w:t>
            </w:r>
            <w:r w:rsidR="00625650">
              <w:rPr>
                <w:rFonts w:ascii="Calibri" w:hAnsi="Calibri"/>
                <w:b w:val="0"/>
                <w:sz w:val="22"/>
                <w:szCs w:val="22"/>
              </w:rPr>
              <w:t xml:space="preserve"> </w:t>
            </w:r>
            <w:r w:rsidR="00625650" w:rsidRPr="00625650">
              <w:rPr>
                <w:rFonts w:ascii="Calibri" w:hAnsi="Calibri"/>
                <w:b w:val="0"/>
                <w:sz w:val="22"/>
                <w:szCs w:val="22"/>
              </w:rPr>
              <w:t>(as at 30 June 20</w:t>
            </w:r>
            <w:r w:rsidR="001E1A02">
              <w:rPr>
                <w:rFonts w:ascii="Calibri" w:hAnsi="Calibri"/>
                <w:b w:val="0"/>
                <w:sz w:val="22"/>
                <w:szCs w:val="22"/>
              </w:rPr>
              <w:t>14</w:t>
            </w:r>
            <w:r w:rsidR="00625650" w:rsidRPr="00625650">
              <w:rPr>
                <w:rFonts w:ascii="Calibri" w:hAnsi="Calibri"/>
                <w:b w:val="0"/>
                <w:sz w:val="22"/>
                <w:szCs w:val="22"/>
              </w:rPr>
              <w:t>)</w:t>
            </w:r>
          </w:p>
        </w:tc>
        <w:tc>
          <w:tcPr>
            <w:tcW w:w="770" w:type="dxa"/>
          </w:tcPr>
          <w:p w14:paraId="381C0CBC" w14:textId="6AF86086" w:rsidR="00AB3D7A" w:rsidRPr="00F7122C" w:rsidRDefault="001D6DC0" w:rsidP="00F7122C">
            <w:pPr>
              <w:pStyle w:val="Captiontablesfigures"/>
              <w:spacing w:before="80" w:after="80"/>
              <w:ind w:right="-45"/>
              <w:jc w:val="center"/>
              <w:rPr>
                <w:rFonts w:ascii="Calibri" w:hAnsi="Calibri"/>
                <w:b w:val="0"/>
                <w:sz w:val="22"/>
                <w:szCs w:val="22"/>
              </w:rPr>
            </w:pPr>
            <w:r>
              <w:rPr>
                <w:rFonts w:ascii="Calibri" w:hAnsi="Calibri"/>
                <w:b w:val="0"/>
                <w:sz w:val="22"/>
                <w:szCs w:val="22"/>
              </w:rPr>
              <w:t>128</w:t>
            </w:r>
          </w:p>
        </w:tc>
      </w:tr>
      <w:tr w:rsidR="00AB3D7A" w:rsidRPr="00F7122C" w14:paraId="6630F96A" w14:textId="77777777" w:rsidTr="005141FA">
        <w:tc>
          <w:tcPr>
            <w:tcW w:w="7588" w:type="dxa"/>
          </w:tcPr>
          <w:p w14:paraId="4679AD7E" w14:textId="6713A653" w:rsidR="00AB3D7A" w:rsidRPr="00F7122C" w:rsidRDefault="00AB3D7A" w:rsidP="00F7122C">
            <w:pPr>
              <w:pStyle w:val="Captiontablesfigures"/>
              <w:spacing w:before="80" w:after="80"/>
              <w:ind w:right="-45"/>
              <w:rPr>
                <w:rFonts w:ascii="Calibri" w:hAnsi="Calibri"/>
                <w:b w:val="0"/>
                <w:sz w:val="22"/>
                <w:szCs w:val="22"/>
              </w:rPr>
            </w:pPr>
            <w:r w:rsidRPr="00F7122C">
              <w:rPr>
                <w:rFonts w:ascii="Calibri" w:hAnsi="Calibri"/>
                <w:b w:val="0"/>
                <w:sz w:val="22"/>
                <w:szCs w:val="22"/>
              </w:rPr>
              <w:t xml:space="preserve">Table </w:t>
            </w:r>
            <w:r w:rsidR="00243991">
              <w:rPr>
                <w:rFonts w:ascii="Calibri" w:hAnsi="Calibri"/>
                <w:b w:val="0"/>
                <w:sz w:val="22"/>
                <w:szCs w:val="22"/>
              </w:rPr>
              <w:t>27</w:t>
            </w:r>
            <w:r w:rsidR="00F7122C">
              <w:rPr>
                <w:rFonts w:ascii="Calibri" w:hAnsi="Calibri"/>
                <w:b w:val="0"/>
                <w:sz w:val="22"/>
                <w:szCs w:val="22"/>
              </w:rPr>
              <w:t>:</w:t>
            </w:r>
            <w:r w:rsidRPr="00F7122C">
              <w:rPr>
                <w:rFonts w:ascii="Calibri" w:hAnsi="Calibri"/>
                <w:b w:val="0"/>
                <w:sz w:val="22"/>
                <w:szCs w:val="22"/>
              </w:rPr>
              <w:t xml:space="preserve"> Prioritised potentially threatening processes for preparation of an Action Statement</w:t>
            </w:r>
          </w:p>
        </w:tc>
        <w:tc>
          <w:tcPr>
            <w:tcW w:w="770" w:type="dxa"/>
          </w:tcPr>
          <w:p w14:paraId="450183FA" w14:textId="47C30FAD" w:rsidR="00AB3D7A" w:rsidRPr="00F7122C" w:rsidRDefault="001D6DC0" w:rsidP="00F7122C">
            <w:pPr>
              <w:pStyle w:val="Captiontablesfigures"/>
              <w:spacing w:before="80" w:after="80"/>
              <w:ind w:right="-45"/>
              <w:jc w:val="center"/>
              <w:rPr>
                <w:rFonts w:ascii="Calibri" w:hAnsi="Calibri"/>
                <w:b w:val="0"/>
                <w:sz w:val="22"/>
                <w:szCs w:val="22"/>
              </w:rPr>
            </w:pPr>
            <w:r>
              <w:rPr>
                <w:rFonts w:ascii="Calibri" w:hAnsi="Calibri"/>
                <w:b w:val="0"/>
                <w:sz w:val="22"/>
                <w:szCs w:val="22"/>
              </w:rPr>
              <w:t>128</w:t>
            </w:r>
          </w:p>
        </w:tc>
      </w:tr>
    </w:tbl>
    <w:p w14:paraId="7FDD516A" w14:textId="77777777" w:rsidR="00AB3D7A" w:rsidRPr="00F7122C" w:rsidRDefault="00AB3D7A" w:rsidP="00AB3D7A">
      <w:pPr>
        <w:pStyle w:val="Captiontablesfigures"/>
        <w:rPr>
          <w:rFonts w:ascii="Calibri" w:hAnsi="Calibri"/>
          <w:b w:val="0"/>
        </w:rPr>
      </w:pPr>
    </w:p>
    <w:p w14:paraId="68893DA6" w14:textId="77777777" w:rsidR="00AB3D7A" w:rsidRPr="00F7122C" w:rsidRDefault="00AB3D7A" w:rsidP="00AB3D7A">
      <w:pPr>
        <w:pStyle w:val="Captiontablesfigures"/>
        <w:rPr>
          <w:rFonts w:ascii="Calibri" w:hAnsi="Calibri"/>
        </w:rPr>
      </w:pPr>
    </w:p>
    <w:p w14:paraId="7635517E" w14:textId="77777777" w:rsidR="00EA052B" w:rsidRPr="00F7122C" w:rsidRDefault="00EA052B" w:rsidP="00E22B73">
      <w:pPr>
        <w:pStyle w:val="Heading1"/>
        <w:numPr>
          <w:ilvl w:val="0"/>
          <w:numId w:val="0"/>
        </w:numPr>
        <w:rPr>
          <w:rFonts w:ascii="Calibri" w:hAnsi="Calibri"/>
        </w:rPr>
      </w:pPr>
      <w:bookmarkStart w:id="31" w:name="_Toc490490051"/>
      <w:r w:rsidRPr="00F7122C">
        <w:rPr>
          <w:rFonts w:ascii="Calibri" w:hAnsi="Calibri"/>
        </w:rPr>
        <w:lastRenderedPageBreak/>
        <w:t xml:space="preserve">ACRONYMS </w:t>
      </w:r>
      <w:r>
        <w:rPr>
          <w:rFonts w:ascii="Calibri" w:hAnsi="Calibri"/>
        </w:rPr>
        <w:t>and</w:t>
      </w:r>
      <w:r w:rsidRPr="00F7122C">
        <w:rPr>
          <w:rFonts w:ascii="Calibri" w:hAnsi="Calibri"/>
        </w:rPr>
        <w:t xml:space="preserve"> ABBREVIATIONS</w:t>
      </w:r>
      <w:bookmarkEnd w:id="31"/>
    </w:p>
    <w:tbl>
      <w:tblPr>
        <w:tblW w:w="8360" w:type="dxa"/>
        <w:tblInd w:w="108" w:type="dxa"/>
        <w:tblLook w:val="01E0" w:firstRow="1" w:lastRow="1" w:firstColumn="1" w:lastColumn="1" w:noHBand="0" w:noVBand="0"/>
      </w:tblPr>
      <w:tblGrid>
        <w:gridCol w:w="2200"/>
        <w:gridCol w:w="6160"/>
      </w:tblGrid>
      <w:tr w:rsidR="00EA052B" w:rsidRPr="00F7122C" w14:paraId="20170382" w14:textId="77777777" w:rsidTr="00CF7B93">
        <w:tc>
          <w:tcPr>
            <w:tcW w:w="2200" w:type="dxa"/>
          </w:tcPr>
          <w:p w14:paraId="76843A25" w14:textId="77777777" w:rsidR="00EA052B" w:rsidRPr="00F7122C" w:rsidRDefault="00EA052B" w:rsidP="00CF7B93">
            <w:pPr>
              <w:rPr>
                <w:rFonts w:ascii="Calibri" w:hAnsi="Calibri"/>
              </w:rPr>
            </w:pPr>
            <w:r w:rsidRPr="00F7122C">
              <w:rPr>
                <w:rFonts w:ascii="Calibri" w:hAnsi="Calibri"/>
              </w:rPr>
              <w:t>ABC</w:t>
            </w:r>
          </w:p>
        </w:tc>
        <w:tc>
          <w:tcPr>
            <w:tcW w:w="6160" w:type="dxa"/>
          </w:tcPr>
          <w:p w14:paraId="49B78285" w14:textId="77777777" w:rsidR="00EA052B" w:rsidRPr="00F7122C" w:rsidRDefault="00EA052B" w:rsidP="00CF7B93">
            <w:pPr>
              <w:rPr>
                <w:rFonts w:ascii="Calibri" w:hAnsi="Calibri"/>
              </w:rPr>
            </w:pPr>
            <w:r w:rsidRPr="00F7122C">
              <w:rPr>
                <w:rFonts w:ascii="Calibri" w:hAnsi="Calibri"/>
              </w:rPr>
              <w:t>Actions for Biodiversity Conservation</w:t>
            </w:r>
          </w:p>
        </w:tc>
      </w:tr>
      <w:tr w:rsidR="00EA052B" w:rsidRPr="00F7122C" w14:paraId="52A52A08" w14:textId="77777777" w:rsidTr="00CF7B93">
        <w:tc>
          <w:tcPr>
            <w:tcW w:w="2200" w:type="dxa"/>
          </w:tcPr>
          <w:p w14:paraId="2DEE47E0" w14:textId="77777777" w:rsidR="00EA052B" w:rsidRPr="00F7122C" w:rsidRDefault="00EA052B" w:rsidP="00CF7B93">
            <w:pPr>
              <w:rPr>
                <w:rFonts w:ascii="Calibri" w:hAnsi="Calibri"/>
              </w:rPr>
            </w:pPr>
            <w:r w:rsidRPr="00F7122C">
              <w:rPr>
                <w:rFonts w:ascii="Calibri" w:hAnsi="Calibri"/>
              </w:rPr>
              <w:t>AFCS</w:t>
            </w:r>
          </w:p>
        </w:tc>
        <w:tc>
          <w:tcPr>
            <w:tcW w:w="6160" w:type="dxa"/>
          </w:tcPr>
          <w:p w14:paraId="29483850" w14:textId="77777777" w:rsidR="00EA052B" w:rsidRPr="00F7122C" w:rsidRDefault="00EA052B" w:rsidP="00CF7B93">
            <w:pPr>
              <w:rPr>
                <w:rFonts w:ascii="Calibri" w:hAnsi="Calibri"/>
              </w:rPr>
            </w:pPr>
            <w:r w:rsidRPr="00F7122C">
              <w:rPr>
                <w:rFonts w:ascii="Calibri" w:hAnsi="Calibri"/>
              </w:rPr>
              <w:t>Australian Forest Certification Scheme</w:t>
            </w:r>
          </w:p>
        </w:tc>
      </w:tr>
      <w:tr w:rsidR="00EA052B" w:rsidRPr="00F7122C" w14:paraId="25CE82C4" w14:textId="77777777" w:rsidTr="00CF7B93">
        <w:tc>
          <w:tcPr>
            <w:tcW w:w="2200" w:type="dxa"/>
          </w:tcPr>
          <w:p w14:paraId="5897DB4D" w14:textId="77777777" w:rsidR="00EA052B" w:rsidRPr="00F7122C" w:rsidRDefault="00EA052B" w:rsidP="00CF7B93">
            <w:pPr>
              <w:rPr>
                <w:rFonts w:ascii="Calibri" w:hAnsi="Calibri"/>
              </w:rPr>
            </w:pPr>
            <w:r w:rsidRPr="00F7122C">
              <w:rPr>
                <w:rFonts w:ascii="Calibri" w:hAnsi="Calibri"/>
              </w:rPr>
              <w:t>AHC Act</w:t>
            </w:r>
          </w:p>
        </w:tc>
        <w:tc>
          <w:tcPr>
            <w:tcW w:w="6160" w:type="dxa"/>
          </w:tcPr>
          <w:p w14:paraId="54C507F1" w14:textId="77777777" w:rsidR="00EA052B" w:rsidRPr="00F7122C" w:rsidRDefault="00EA052B" w:rsidP="00CF7B93">
            <w:pPr>
              <w:rPr>
                <w:rFonts w:ascii="Calibri" w:hAnsi="Calibri"/>
              </w:rPr>
            </w:pPr>
            <w:r w:rsidRPr="00F7122C">
              <w:rPr>
                <w:rFonts w:ascii="Calibri" w:hAnsi="Calibri"/>
                <w:i/>
                <w:szCs w:val="22"/>
              </w:rPr>
              <w:t>Australian Heritage Commission Act 1975</w:t>
            </w:r>
            <w:r w:rsidRPr="00F7122C">
              <w:rPr>
                <w:rFonts w:ascii="Calibri" w:hAnsi="Calibri"/>
                <w:szCs w:val="22"/>
              </w:rPr>
              <w:t xml:space="preserve"> (Cwth)</w:t>
            </w:r>
          </w:p>
        </w:tc>
      </w:tr>
      <w:tr w:rsidR="00C612FE" w:rsidRPr="00F7122C" w14:paraId="529EF484" w14:textId="77777777" w:rsidTr="00CF7B93">
        <w:tc>
          <w:tcPr>
            <w:tcW w:w="2200" w:type="dxa"/>
          </w:tcPr>
          <w:p w14:paraId="5C24137E" w14:textId="4F0ABA67" w:rsidR="00C612FE" w:rsidRPr="00F7122C" w:rsidRDefault="00C612FE" w:rsidP="00CF7B93">
            <w:pPr>
              <w:rPr>
                <w:rFonts w:ascii="Calibri" w:hAnsi="Calibri"/>
              </w:rPr>
            </w:pPr>
            <w:r w:rsidRPr="00B76910">
              <w:rPr>
                <w:rFonts w:ascii="Calibri" w:hAnsi="Calibri"/>
                <w:szCs w:val="22"/>
              </w:rPr>
              <w:t>API</w:t>
            </w:r>
          </w:p>
        </w:tc>
        <w:tc>
          <w:tcPr>
            <w:tcW w:w="6160" w:type="dxa"/>
          </w:tcPr>
          <w:p w14:paraId="6F0CA190" w14:textId="1D755ACE" w:rsidR="00C612FE" w:rsidRPr="00F7122C" w:rsidRDefault="00C612FE" w:rsidP="00C612FE">
            <w:pPr>
              <w:rPr>
                <w:rFonts w:ascii="Calibri" w:hAnsi="Calibri"/>
              </w:rPr>
            </w:pPr>
            <w:r>
              <w:rPr>
                <w:rFonts w:ascii="Calibri" w:hAnsi="Calibri"/>
                <w:szCs w:val="22"/>
              </w:rPr>
              <w:t>A</w:t>
            </w:r>
            <w:r w:rsidRPr="00CD1914">
              <w:rPr>
                <w:rFonts w:ascii="Calibri" w:hAnsi="Calibri"/>
                <w:szCs w:val="22"/>
              </w:rPr>
              <w:t>erial photography</w:t>
            </w:r>
            <w:r w:rsidRPr="00B76910">
              <w:rPr>
                <w:rFonts w:ascii="Calibri" w:hAnsi="Calibri"/>
                <w:szCs w:val="22"/>
              </w:rPr>
              <w:t xml:space="preserve"> interpretation</w:t>
            </w:r>
          </w:p>
        </w:tc>
      </w:tr>
      <w:tr w:rsidR="00EA052B" w:rsidRPr="00F7122C" w14:paraId="7C4AC4C8" w14:textId="77777777" w:rsidTr="00CF7B93">
        <w:tc>
          <w:tcPr>
            <w:tcW w:w="2200" w:type="dxa"/>
          </w:tcPr>
          <w:p w14:paraId="14073330" w14:textId="77777777" w:rsidR="00EA052B" w:rsidRPr="00F7122C" w:rsidRDefault="00EA052B" w:rsidP="00CF7B93">
            <w:pPr>
              <w:rPr>
                <w:rFonts w:ascii="Calibri" w:hAnsi="Calibri"/>
              </w:rPr>
            </w:pPr>
            <w:r w:rsidRPr="00F7122C">
              <w:rPr>
                <w:rFonts w:ascii="Calibri" w:hAnsi="Calibri"/>
              </w:rPr>
              <w:t>CAR reserve system</w:t>
            </w:r>
          </w:p>
        </w:tc>
        <w:tc>
          <w:tcPr>
            <w:tcW w:w="6160" w:type="dxa"/>
          </w:tcPr>
          <w:p w14:paraId="73436A1D" w14:textId="77777777" w:rsidR="00EA052B" w:rsidRPr="00F7122C" w:rsidRDefault="00EA052B" w:rsidP="00CF7B93">
            <w:pPr>
              <w:rPr>
                <w:rFonts w:ascii="Calibri" w:hAnsi="Calibri"/>
              </w:rPr>
            </w:pPr>
            <w:r w:rsidRPr="00F7122C">
              <w:rPr>
                <w:rFonts w:ascii="Calibri" w:hAnsi="Calibri"/>
              </w:rPr>
              <w:t>Comprehensive, Adequate and Representative reserve system</w:t>
            </w:r>
          </w:p>
        </w:tc>
      </w:tr>
      <w:tr w:rsidR="00EA052B" w:rsidRPr="00F7122C" w14:paraId="1DF93DC1" w14:textId="77777777" w:rsidTr="00CF7B93">
        <w:tc>
          <w:tcPr>
            <w:tcW w:w="2200" w:type="dxa"/>
          </w:tcPr>
          <w:p w14:paraId="5B6C1C39" w14:textId="77777777" w:rsidR="00EA052B" w:rsidRPr="00F7122C" w:rsidRDefault="00EA052B" w:rsidP="00CF7B93">
            <w:pPr>
              <w:rPr>
                <w:rFonts w:ascii="Calibri" w:hAnsi="Calibri"/>
              </w:rPr>
            </w:pPr>
            <w:r w:rsidRPr="00F7122C">
              <w:rPr>
                <w:rFonts w:ascii="Calibri" w:hAnsi="Calibri"/>
              </w:rPr>
              <w:t>CH</w:t>
            </w:r>
          </w:p>
        </w:tc>
        <w:tc>
          <w:tcPr>
            <w:tcW w:w="6160" w:type="dxa"/>
          </w:tcPr>
          <w:p w14:paraId="5D83A261" w14:textId="77777777" w:rsidR="00EA052B" w:rsidRPr="00F7122C" w:rsidRDefault="00EA052B" w:rsidP="00CF7B93">
            <w:pPr>
              <w:rPr>
                <w:rFonts w:ascii="Calibri" w:hAnsi="Calibri"/>
                <w:szCs w:val="22"/>
              </w:rPr>
            </w:pPr>
            <w:r w:rsidRPr="00F7122C">
              <w:rPr>
                <w:rFonts w:ascii="Calibri" w:hAnsi="Calibri"/>
                <w:szCs w:val="22"/>
              </w:rPr>
              <w:t>Central Highlands RFA</w:t>
            </w:r>
          </w:p>
        </w:tc>
      </w:tr>
      <w:tr w:rsidR="00EA052B" w:rsidRPr="00F7122C" w14:paraId="19E90097" w14:textId="77777777" w:rsidTr="00CF7B93">
        <w:tc>
          <w:tcPr>
            <w:tcW w:w="2200" w:type="dxa"/>
          </w:tcPr>
          <w:p w14:paraId="2889CA59" w14:textId="77777777" w:rsidR="00EA052B" w:rsidRPr="00F7122C" w:rsidRDefault="00EA052B" w:rsidP="00CF7B93">
            <w:pPr>
              <w:rPr>
                <w:rFonts w:ascii="Calibri" w:hAnsi="Calibri"/>
              </w:rPr>
            </w:pPr>
            <w:r w:rsidRPr="00F7122C">
              <w:rPr>
                <w:rFonts w:ascii="Calibri" w:hAnsi="Calibri"/>
              </w:rPr>
              <w:t>Code</w:t>
            </w:r>
          </w:p>
        </w:tc>
        <w:tc>
          <w:tcPr>
            <w:tcW w:w="6160" w:type="dxa"/>
          </w:tcPr>
          <w:p w14:paraId="49248AAE" w14:textId="11D1247F" w:rsidR="00EA052B" w:rsidRPr="00F7122C" w:rsidRDefault="00EA052B" w:rsidP="00CF7B93">
            <w:pPr>
              <w:rPr>
                <w:rFonts w:ascii="Calibri" w:hAnsi="Calibri"/>
                <w:i/>
                <w:szCs w:val="22"/>
              </w:rPr>
            </w:pPr>
            <w:r w:rsidRPr="00F7122C">
              <w:rPr>
                <w:rFonts w:ascii="Calibri" w:hAnsi="Calibri"/>
                <w:i/>
                <w:szCs w:val="22"/>
              </w:rPr>
              <w:t>Code of Practice for Timber Production 20</w:t>
            </w:r>
            <w:r w:rsidR="00F90E8E">
              <w:rPr>
                <w:rFonts w:ascii="Calibri" w:hAnsi="Calibri"/>
                <w:i/>
                <w:szCs w:val="22"/>
              </w:rPr>
              <w:t>07</w:t>
            </w:r>
            <w:r>
              <w:rPr>
                <w:rFonts w:ascii="Calibri" w:hAnsi="Calibri"/>
                <w:i/>
                <w:szCs w:val="22"/>
              </w:rPr>
              <w:t xml:space="preserve"> </w:t>
            </w:r>
            <w:r w:rsidRPr="00DF7440">
              <w:rPr>
                <w:rFonts w:ascii="Calibri" w:hAnsi="Calibri"/>
                <w:szCs w:val="22"/>
              </w:rPr>
              <w:t>(or predecessors)</w:t>
            </w:r>
          </w:p>
        </w:tc>
      </w:tr>
      <w:tr w:rsidR="00EA052B" w:rsidRPr="00F7122C" w14:paraId="72AB37B8" w14:textId="77777777" w:rsidTr="00CF7B93">
        <w:tc>
          <w:tcPr>
            <w:tcW w:w="2200" w:type="dxa"/>
          </w:tcPr>
          <w:p w14:paraId="1AC8705B" w14:textId="77777777" w:rsidR="00EA052B" w:rsidRPr="00F7122C" w:rsidRDefault="00EA052B" w:rsidP="00CF7B93">
            <w:pPr>
              <w:rPr>
                <w:rFonts w:ascii="Calibri" w:hAnsi="Calibri"/>
              </w:rPr>
            </w:pPr>
            <w:r w:rsidRPr="00F7122C">
              <w:rPr>
                <w:rFonts w:ascii="Calibri" w:hAnsi="Calibri"/>
              </w:rPr>
              <w:t>Commonwealth</w:t>
            </w:r>
          </w:p>
        </w:tc>
        <w:tc>
          <w:tcPr>
            <w:tcW w:w="6160" w:type="dxa"/>
          </w:tcPr>
          <w:p w14:paraId="168B2230" w14:textId="77777777" w:rsidR="00EA052B" w:rsidRPr="00F7122C" w:rsidRDefault="00EA052B" w:rsidP="00CF7B93">
            <w:pPr>
              <w:rPr>
                <w:rFonts w:ascii="Calibri" w:hAnsi="Calibri"/>
                <w:szCs w:val="22"/>
              </w:rPr>
            </w:pPr>
            <w:r w:rsidRPr="00F7122C">
              <w:rPr>
                <w:rFonts w:ascii="Calibri" w:hAnsi="Calibri"/>
                <w:szCs w:val="22"/>
              </w:rPr>
              <w:t>Commonwealth of Australia</w:t>
            </w:r>
          </w:p>
        </w:tc>
      </w:tr>
      <w:tr w:rsidR="00EA052B" w:rsidRPr="00F7122C" w14:paraId="72EC32B4" w14:textId="77777777" w:rsidTr="00CF7B93">
        <w:tc>
          <w:tcPr>
            <w:tcW w:w="2200" w:type="dxa"/>
          </w:tcPr>
          <w:p w14:paraId="2D857519" w14:textId="77777777" w:rsidR="00EA052B" w:rsidRPr="00F7122C" w:rsidRDefault="00EA052B" w:rsidP="00CF7B93">
            <w:pPr>
              <w:rPr>
                <w:rFonts w:ascii="Calibri" w:hAnsi="Calibri"/>
              </w:rPr>
            </w:pPr>
            <w:r w:rsidRPr="00F7122C">
              <w:rPr>
                <w:rFonts w:ascii="Calibri" w:hAnsi="Calibri"/>
              </w:rPr>
              <w:t>CRA</w:t>
            </w:r>
          </w:p>
        </w:tc>
        <w:tc>
          <w:tcPr>
            <w:tcW w:w="6160" w:type="dxa"/>
          </w:tcPr>
          <w:p w14:paraId="73E9FF18" w14:textId="77777777" w:rsidR="00EA052B" w:rsidRPr="00F7122C" w:rsidRDefault="00EA052B" w:rsidP="00CF7B93">
            <w:pPr>
              <w:rPr>
                <w:rFonts w:ascii="Calibri" w:hAnsi="Calibri"/>
                <w:szCs w:val="22"/>
              </w:rPr>
            </w:pPr>
            <w:r w:rsidRPr="00F7122C">
              <w:rPr>
                <w:rFonts w:ascii="Calibri" w:hAnsi="Calibri"/>
                <w:szCs w:val="22"/>
              </w:rPr>
              <w:t>Comprehensive Regional Assessment</w:t>
            </w:r>
          </w:p>
        </w:tc>
      </w:tr>
      <w:tr w:rsidR="00EA052B" w:rsidRPr="00F7122C" w14:paraId="01771E25" w14:textId="77777777" w:rsidTr="00CF7B93">
        <w:tc>
          <w:tcPr>
            <w:tcW w:w="2200" w:type="dxa"/>
          </w:tcPr>
          <w:p w14:paraId="6A620E50" w14:textId="77777777" w:rsidR="00EA052B" w:rsidRPr="00F7122C" w:rsidRDefault="00EA052B" w:rsidP="00CF7B93">
            <w:pPr>
              <w:rPr>
                <w:rFonts w:ascii="Calibri" w:hAnsi="Calibri"/>
              </w:rPr>
            </w:pPr>
            <w:r w:rsidRPr="00F7122C">
              <w:rPr>
                <w:rFonts w:ascii="Calibri" w:hAnsi="Calibri"/>
                <w:szCs w:val="22"/>
              </w:rPr>
              <w:t>CRC</w:t>
            </w:r>
          </w:p>
        </w:tc>
        <w:tc>
          <w:tcPr>
            <w:tcW w:w="6160" w:type="dxa"/>
          </w:tcPr>
          <w:p w14:paraId="4ECBF4B2" w14:textId="77777777" w:rsidR="00EA052B" w:rsidRPr="00F7122C" w:rsidRDefault="00EA052B" w:rsidP="00CF7B93">
            <w:pPr>
              <w:rPr>
                <w:rFonts w:ascii="Calibri" w:hAnsi="Calibri"/>
                <w:szCs w:val="22"/>
              </w:rPr>
            </w:pPr>
            <w:r w:rsidRPr="00F7122C">
              <w:rPr>
                <w:rFonts w:ascii="Calibri" w:hAnsi="Calibri"/>
                <w:szCs w:val="22"/>
              </w:rPr>
              <w:t>Cooperative Research Centre</w:t>
            </w:r>
          </w:p>
        </w:tc>
      </w:tr>
      <w:tr w:rsidR="00EA052B" w:rsidRPr="00F7122C" w14:paraId="6AD93220" w14:textId="77777777" w:rsidTr="00CF7B93">
        <w:tc>
          <w:tcPr>
            <w:tcW w:w="2200" w:type="dxa"/>
          </w:tcPr>
          <w:p w14:paraId="51CC1DE0" w14:textId="77777777" w:rsidR="00EA052B" w:rsidRPr="00F7122C" w:rsidRDefault="00EA052B" w:rsidP="00CF7B93">
            <w:pPr>
              <w:rPr>
                <w:rFonts w:ascii="Calibri" w:hAnsi="Calibri"/>
                <w:szCs w:val="22"/>
              </w:rPr>
            </w:pPr>
            <w:r w:rsidRPr="00F7122C">
              <w:rPr>
                <w:rFonts w:ascii="Calibri" w:hAnsi="Calibri"/>
                <w:szCs w:val="22"/>
              </w:rPr>
              <w:t>CSIRO</w:t>
            </w:r>
          </w:p>
        </w:tc>
        <w:tc>
          <w:tcPr>
            <w:tcW w:w="6160" w:type="dxa"/>
          </w:tcPr>
          <w:p w14:paraId="1EA2E934" w14:textId="77777777" w:rsidR="00EA052B" w:rsidRPr="00F7122C" w:rsidRDefault="00EA052B" w:rsidP="00CF7B93">
            <w:pPr>
              <w:rPr>
                <w:rFonts w:ascii="Calibri" w:hAnsi="Calibri"/>
                <w:szCs w:val="22"/>
              </w:rPr>
            </w:pPr>
            <w:r w:rsidRPr="00F7122C">
              <w:rPr>
                <w:rFonts w:ascii="Calibri" w:hAnsi="Calibri"/>
              </w:rPr>
              <w:t>Commonwealth Scientific and Industrial Research Organisation</w:t>
            </w:r>
          </w:p>
        </w:tc>
      </w:tr>
      <w:tr w:rsidR="00AB66A9" w:rsidRPr="00F7122C" w14:paraId="1DB1766A" w14:textId="77777777" w:rsidTr="006B40EF">
        <w:tc>
          <w:tcPr>
            <w:tcW w:w="2200" w:type="dxa"/>
          </w:tcPr>
          <w:p w14:paraId="779068E6" w14:textId="40CC1962" w:rsidR="00AB66A9" w:rsidRPr="00F7122C" w:rsidRDefault="00AB66A9" w:rsidP="006B40EF">
            <w:pPr>
              <w:rPr>
                <w:rFonts w:ascii="Calibri" w:hAnsi="Calibri"/>
                <w:szCs w:val="22"/>
              </w:rPr>
            </w:pPr>
            <w:r>
              <w:rPr>
                <w:rFonts w:ascii="Calibri" w:hAnsi="Calibri"/>
                <w:szCs w:val="22"/>
              </w:rPr>
              <w:t>DEDJTR</w:t>
            </w:r>
          </w:p>
        </w:tc>
        <w:tc>
          <w:tcPr>
            <w:tcW w:w="6160" w:type="dxa"/>
          </w:tcPr>
          <w:p w14:paraId="7A15497F" w14:textId="1F71DF5A" w:rsidR="00AB66A9" w:rsidRPr="00F7122C" w:rsidRDefault="00AB66A9" w:rsidP="00AB66A9">
            <w:pPr>
              <w:rPr>
                <w:rFonts w:ascii="Calibri" w:hAnsi="Calibri"/>
                <w:szCs w:val="22"/>
              </w:rPr>
            </w:pPr>
            <w:r>
              <w:rPr>
                <w:rFonts w:ascii="Calibri" w:hAnsi="Calibri"/>
                <w:szCs w:val="22"/>
              </w:rPr>
              <w:t>Department of Economic Development, Jobs, Transport and Resources</w:t>
            </w:r>
            <w:r w:rsidRPr="00F7122C">
              <w:rPr>
                <w:rFonts w:ascii="Calibri" w:hAnsi="Calibri"/>
                <w:szCs w:val="22"/>
              </w:rPr>
              <w:t xml:space="preserve"> (Victorian Government)</w:t>
            </w:r>
          </w:p>
        </w:tc>
      </w:tr>
      <w:tr w:rsidR="00AB66A9" w:rsidRPr="00F7122C" w14:paraId="28011D89" w14:textId="77777777" w:rsidTr="006B40EF">
        <w:tc>
          <w:tcPr>
            <w:tcW w:w="2200" w:type="dxa"/>
          </w:tcPr>
          <w:p w14:paraId="28240F9C" w14:textId="22672C49" w:rsidR="00AB66A9" w:rsidRPr="00F7122C" w:rsidRDefault="00AB66A9" w:rsidP="00AB66A9">
            <w:pPr>
              <w:rPr>
                <w:rFonts w:ascii="Calibri" w:hAnsi="Calibri"/>
                <w:szCs w:val="22"/>
              </w:rPr>
            </w:pPr>
            <w:r>
              <w:rPr>
                <w:rFonts w:ascii="Calibri" w:hAnsi="Calibri"/>
                <w:szCs w:val="22"/>
              </w:rPr>
              <w:t>DELWP</w:t>
            </w:r>
          </w:p>
        </w:tc>
        <w:tc>
          <w:tcPr>
            <w:tcW w:w="6160" w:type="dxa"/>
          </w:tcPr>
          <w:p w14:paraId="0A7790F8" w14:textId="6E92308C" w:rsidR="00AB66A9" w:rsidRPr="00F7122C" w:rsidRDefault="00AB66A9" w:rsidP="00A6657A">
            <w:pPr>
              <w:rPr>
                <w:rFonts w:ascii="Calibri" w:hAnsi="Calibri"/>
                <w:szCs w:val="22"/>
              </w:rPr>
            </w:pPr>
            <w:r>
              <w:rPr>
                <w:rFonts w:ascii="Calibri" w:hAnsi="Calibri"/>
                <w:szCs w:val="22"/>
              </w:rPr>
              <w:t xml:space="preserve">Department of </w:t>
            </w:r>
            <w:r w:rsidRPr="00ED5B9E">
              <w:rPr>
                <w:rFonts w:ascii="Calibri" w:hAnsi="Calibri"/>
                <w:szCs w:val="22"/>
              </w:rPr>
              <w:t>Environment, Land, Water and Planning</w:t>
            </w:r>
            <w:r w:rsidRPr="00F7122C">
              <w:rPr>
                <w:rFonts w:ascii="Calibri" w:hAnsi="Calibri"/>
                <w:szCs w:val="22"/>
              </w:rPr>
              <w:t xml:space="preserve"> (Victorian Government)</w:t>
            </w:r>
          </w:p>
        </w:tc>
      </w:tr>
      <w:tr w:rsidR="00AB66A9" w:rsidRPr="00F7122C" w14:paraId="54256084" w14:textId="77777777" w:rsidTr="00CF7B93">
        <w:tc>
          <w:tcPr>
            <w:tcW w:w="2200" w:type="dxa"/>
          </w:tcPr>
          <w:p w14:paraId="64132907" w14:textId="3A3668F2" w:rsidR="00AB66A9" w:rsidRPr="00F7122C" w:rsidRDefault="00AB66A9" w:rsidP="00CF7B93">
            <w:pPr>
              <w:rPr>
                <w:rFonts w:ascii="Calibri" w:hAnsi="Calibri"/>
                <w:szCs w:val="22"/>
              </w:rPr>
            </w:pPr>
            <w:r>
              <w:rPr>
                <w:rFonts w:ascii="Calibri" w:hAnsi="Calibri"/>
                <w:szCs w:val="22"/>
              </w:rPr>
              <w:t>DEPI</w:t>
            </w:r>
          </w:p>
        </w:tc>
        <w:tc>
          <w:tcPr>
            <w:tcW w:w="6160" w:type="dxa"/>
          </w:tcPr>
          <w:p w14:paraId="4E19F052" w14:textId="57B7A6CE" w:rsidR="00AB66A9" w:rsidRPr="00F7122C" w:rsidRDefault="00AB66A9" w:rsidP="00AB66A9">
            <w:pPr>
              <w:rPr>
                <w:rFonts w:ascii="Calibri" w:hAnsi="Calibri"/>
                <w:szCs w:val="22"/>
              </w:rPr>
            </w:pPr>
            <w:r>
              <w:rPr>
                <w:rFonts w:ascii="Calibri" w:hAnsi="Calibri"/>
                <w:szCs w:val="22"/>
              </w:rPr>
              <w:t xml:space="preserve">Department of </w:t>
            </w:r>
            <w:r w:rsidRPr="00ED5B9E">
              <w:rPr>
                <w:rFonts w:ascii="Calibri" w:hAnsi="Calibri"/>
                <w:szCs w:val="22"/>
              </w:rPr>
              <w:t>Environment</w:t>
            </w:r>
            <w:r>
              <w:rPr>
                <w:rFonts w:ascii="Calibri" w:hAnsi="Calibri"/>
                <w:szCs w:val="22"/>
              </w:rPr>
              <w:t xml:space="preserve"> and Primary Industries </w:t>
            </w:r>
            <w:r w:rsidRPr="00F7122C">
              <w:rPr>
                <w:rFonts w:ascii="Calibri" w:hAnsi="Calibri"/>
                <w:szCs w:val="22"/>
              </w:rPr>
              <w:t>(Victorian Government)</w:t>
            </w:r>
          </w:p>
        </w:tc>
      </w:tr>
      <w:tr w:rsidR="00EA052B" w:rsidRPr="00F7122C" w14:paraId="0D32923A" w14:textId="77777777" w:rsidTr="00CF7B93">
        <w:tc>
          <w:tcPr>
            <w:tcW w:w="2200" w:type="dxa"/>
          </w:tcPr>
          <w:p w14:paraId="2BA12606" w14:textId="77777777" w:rsidR="00EA052B" w:rsidRPr="00F81486" w:rsidRDefault="00EA052B" w:rsidP="00CF7B93">
            <w:pPr>
              <w:rPr>
                <w:rFonts w:ascii="Calibri" w:hAnsi="Calibri"/>
                <w:szCs w:val="22"/>
              </w:rPr>
            </w:pPr>
            <w:r w:rsidRPr="00F81486">
              <w:rPr>
                <w:rFonts w:ascii="Calibri" w:hAnsi="Calibri"/>
                <w:szCs w:val="22"/>
              </w:rPr>
              <w:t>Draft Report</w:t>
            </w:r>
          </w:p>
        </w:tc>
        <w:tc>
          <w:tcPr>
            <w:tcW w:w="6160" w:type="dxa"/>
          </w:tcPr>
          <w:p w14:paraId="603C87CC" w14:textId="77777777" w:rsidR="00EA052B" w:rsidRPr="00F7122C" w:rsidRDefault="00EA052B" w:rsidP="00CF7B93">
            <w:pPr>
              <w:rPr>
                <w:rFonts w:ascii="Calibri" w:hAnsi="Calibri"/>
                <w:i/>
                <w:szCs w:val="22"/>
              </w:rPr>
            </w:pPr>
            <w:r w:rsidRPr="00F81486">
              <w:rPr>
                <w:rFonts w:ascii="Calibri" w:hAnsi="Calibri"/>
                <w:i/>
                <w:szCs w:val="22"/>
              </w:rPr>
              <w:t>A Draft Report on Progress with Implementation of the Victorian Regional Forest Agreements (RFAs)</w:t>
            </w:r>
          </w:p>
        </w:tc>
      </w:tr>
      <w:tr w:rsidR="00EA052B" w:rsidRPr="00F7122C" w14:paraId="68264E32" w14:textId="77777777" w:rsidTr="00CF7B93">
        <w:tc>
          <w:tcPr>
            <w:tcW w:w="2200" w:type="dxa"/>
          </w:tcPr>
          <w:p w14:paraId="40F56A66" w14:textId="77777777" w:rsidR="00EA052B" w:rsidRPr="00F7122C" w:rsidRDefault="00EA052B" w:rsidP="00CF7B93">
            <w:pPr>
              <w:rPr>
                <w:rFonts w:ascii="Calibri" w:hAnsi="Calibri"/>
                <w:szCs w:val="22"/>
              </w:rPr>
            </w:pPr>
            <w:r w:rsidRPr="00F7122C">
              <w:rPr>
                <w:rFonts w:ascii="Calibri" w:hAnsi="Calibri"/>
                <w:szCs w:val="22"/>
              </w:rPr>
              <w:t>Eastern Victoria</w:t>
            </w:r>
          </w:p>
        </w:tc>
        <w:tc>
          <w:tcPr>
            <w:tcW w:w="6160" w:type="dxa"/>
          </w:tcPr>
          <w:p w14:paraId="21FFA9EB" w14:textId="77777777" w:rsidR="00EA052B" w:rsidRPr="00F7122C" w:rsidRDefault="00EA052B" w:rsidP="00CF7B93">
            <w:pPr>
              <w:rPr>
                <w:rFonts w:ascii="Calibri" w:hAnsi="Calibri"/>
                <w:szCs w:val="22"/>
              </w:rPr>
            </w:pPr>
            <w:r w:rsidRPr="00F7122C">
              <w:rPr>
                <w:rFonts w:ascii="Calibri" w:hAnsi="Calibri"/>
                <w:szCs w:val="22"/>
              </w:rPr>
              <w:t>Area of Victoria east of the Hume Highway</w:t>
            </w:r>
          </w:p>
        </w:tc>
      </w:tr>
      <w:tr w:rsidR="00EA052B" w:rsidRPr="00F7122C" w14:paraId="009A6E62" w14:textId="77777777" w:rsidTr="00CF7B93">
        <w:tc>
          <w:tcPr>
            <w:tcW w:w="2200" w:type="dxa"/>
          </w:tcPr>
          <w:p w14:paraId="2092CC5A" w14:textId="77777777" w:rsidR="00EA052B" w:rsidRPr="00F7122C" w:rsidRDefault="00EA052B" w:rsidP="00CF7B93">
            <w:pPr>
              <w:rPr>
                <w:rFonts w:ascii="Calibri" w:hAnsi="Calibri"/>
              </w:rPr>
            </w:pPr>
            <w:r w:rsidRPr="00F7122C">
              <w:rPr>
                <w:rFonts w:ascii="Calibri" w:hAnsi="Calibri"/>
              </w:rPr>
              <w:t>ECC</w:t>
            </w:r>
          </w:p>
        </w:tc>
        <w:tc>
          <w:tcPr>
            <w:tcW w:w="6160" w:type="dxa"/>
          </w:tcPr>
          <w:p w14:paraId="3AB659A9" w14:textId="77777777" w:rsidR="00EA052B" w:rsidRPr="00F7122C" w:rsidRDefault="00EA052B" w:rsidP="00CF7B93">
            <w:pPr>
              <w:rPr>
                <w:rFonts w:ascii="Calibri" w:hAnsi="Calibri"/>
                <w:szCs w:val="22"/>
              </w:rPr>
            </w:pPr>
            <w:r w:rsidRPr="00F7122C">
              <w:rPr>
                <w:rFonts w:ascii="Calibri" w:hAnsi="Calibri"/>
                <w:szCs w:val="22"/>
              </w:rPr>
              <w:t>Environment Conservation Council</w:t>
            </w:r>
          </w:p>
        </w:tc>
      </w:tr>
      <w:tr w:rsidR="00EA052B" w:rsidRPr="00F7122C" w14:paraId="4C65AC81" w14:textId="77777777" w:rsidTr="00CF7B93">
        <w:tc>
          <w:tcPr>
            <w:tcW w:w="2200" w:type="dxa"/>
          </w:tcPr>
          <w:p w14:paraId="3F894BBE" w14:textId="77777777" w:rsidR="00EA052B" w:rsidRPr="00F7122C" w:rsidRDefault="00EA052B" w:rsidP="00CF7B93">
            <w:pPr>
              <w:rPr>
                <w:rFonts w:ascii="Calibri" w:hAnsi="Calibri"/>
              </w:rPr>
            </w:pPr>
            <w:r w:rsidRPr="00F7122C">
              <w:rPr>
                <w:rFonts w:ascii="Calibri" w:hAnsi="Calibri"/>
              </w:rPr>
              <w:t>EG</w:t>
            </w:r>
          </w:p>
        </w:tc>
        <w:tc>
          <w:tcPr>
            <w:tcW w:w="6160" w:type="dxa"/>
          </w:tcPr>
          <w:p w14:paraId="112B7CF6" w14:textId="77777777" w:rsidR="00EA052B" w:rsidRPr="00F7122C" w:rsidRDefault="00EA052B" w:rsidP="00CF7B93">
            <w:pPr>
              <w:rPr>
                <w:rFonts w:ascii="Calibri" w:hAnsi="Calibri"/>
                <w:szCs w:val="22"/>
              </w:rPr>
            </w:pPr>
            <w:r w:rsidRPr="00F7122C">
              <w:rPr>
                <w:rFonts w:ascii="Calibri" w:hAnsi="Calibri"/>
                <w:szCs w:val="22"/>
              </w:rPr>
              <w:t>East Gippsland RFA</w:t>
            </w:r>
          </w:p>
        </w:tc>
      </w:tr>
      <w:tr w:rsidR="00EA052B" w:rsidRPr="00F7122C" w14:paraId="4F799205" w14:textId="77777777" w:rsidTr="00CF7B93">
        <w:tc>
          <w:tcPr>
            <w:tcW w:w="2200" w:type="dxa"/>
          </w:tcPr>
          <w:p w14:paraId="45FEC408" w14:textId="77777777" w:rsidR="00EA052B" w:rsidRPr="00F7122C" w:rsidRDefault="00EA052B" w:rsidP="00CF7B93">
            <w:pPr>
              <w:rPr>
                <w:rFonts w:ascii="Calibri" w:hAnsi="Calibri"/>
              </w:rPr>
            </w:pPr>
            <w:r w:rsidRPr="00F7122C">
              <w:rPr>
                <w:rFonts w:ascii="Calibri" w:hAnsi="Calibri"/>
              </w:rPr>
              <w:t>EPBC Act</w:t>
            </w:r>
          </w:p>
        </w:tc>
        <w:tc>
          <w:tcPr>
            <w:tcW w:w="6160" w:type="dxa"/>
          </w:tcPr>
          <w:p w14:paraId="59B352BA" w14:textId="77777777" w:rsidR="00EA052B" w:rsidRPr="00F7122C" w:rsidRDefault="00EA052B" w:rsidP="00CF7B93">
            <w:pPr>
              <w:rPr>
                <w:rFonts w:ascii="Calibri" w:hAnsi="Calibri"/>
                <w:i/>
              </w:rPr>
            </w:pPr>
            <w:r w:rsidRPr="00F7122C">
              <w:rPr>
                <w:rFonts w:ascii="Calibri" w:hAnsi="Calibri"/>
                <w:i/>
              </w:rPr>
              <w:t xml:space="preserve">Environment Protection and Biodiversity Conservation Act 1999 </w:t>
            </w:r>
            <w:r w:rsidRPr="00F7122C">
              <w:rPr>
                <w:rFonts w:ascii="Calibri" w:hAnsi="Calibri"/>
              </w:rPr>
              <w:t>(Cwth)</w:t>
            </w:r>
          </w:p>
        </w:tc>
      </w:tr>
      <w:tr w:rsidR="00EA052B" w:rsidRPr="00F7122C" w14:paraId="10E2EC32" w14:textId="77777777" w:rsidTr="00CF7B93">
        <w:tc>
          <w:tcPr>
            <w:tcW w:w="2200" w:type="dxa"/>
          </w:tcPr>
          <w:p w14:paraId="05E3AB9A" w14:textId="77777777" w:rsidR="00EA052B" w:rsidRPr="00F7122C" w:rsidRDefault="00EA052B" w:rsidP="00CF7B93">
            <w:pPr>
              <w:rPr>
                <w:rFonts w:ascii="Calibri" w:hAnsi="Calibri"/>
              </w:rPr>
            </w:pPr>
            <w:r w:rsidRPr="00F7122C">
              <w:rPr>
                <w:rFonts w:ascii="Calibri" w:hAnsi="Calibri"/>
              </w:rPr>
              <w:t>ESP Act</w:t>
            </w:r>
          </w:p>
        </w:tc>
        <w:tc>
          <w:tcPr>
            <w:tcW w:w="6160" w:type="dxa"/>
          </w:tcPr>
          <w:p w14:paraId="0A3AE800" w14:textId="77777777" w:rsidR="00EA052B" w:rsidRPr="00F7122C" w:rsidRDefault="00EA052B" w:rsidP="00CF7B93">
            <w:pPr>
              <w:rPr>
                <w:rFonts w:ascii="Calibri" w:hAnsi="Calibri"/>
                <w:i/>
              </w:rPr>
            </w:pPr>
            <w:r w:rsidRPr="00F7122C">
              <w:rPr>
                <w:rFonts w:ascii="Calibri" w:hAnsi="Calibri"/>
                <w:i/>
                <w:iCs/>
                <w:color w:val="000000"/>
                <w:szCs w:val="22"/>
              </w:rPr>
              <w:t xml:space="preserve">Endangered Species Protection Act 1992 </w:t>
            </w:r>
            <w:r w:rsidRPr="00F7122C">
              <w:rPr>
                <w:rFonts w:ascii="Calibri" w:hAnsi="Calibri"/>
                <w:iCs/>
                <w:color w:val="000000"/>
                <w:szCs w:val="22"/>
              </w:rPr>
              <w:t>(Cwth)</w:t>
            </w:r>
          </w:p>
        </w:tc>
      </w:tr>
      <w:tr w:rsidR="00EA052B" w:rsidRPr="00F7122C" w14:paraId="5BD18BB1" w14:textId="77777777" w:rsidTr="00CF7B93">
        <w:tc>
          <w:tcPr>
            <w:tcW w:w="2200" w:type="dxa"/>
          </w:tcPr>
          <w:p w14:paraId="6C8BE35F" w14:textId="77777777" w:rsidR="00EA052B" w:rsidRPr="00F7122C" w:rsidRDefault="00EA052B" w:rsidP="00CF7B93">
            <w:pPr>
              <w:rPr>
                <w:rFonts w:ascii="Calibri" w:hAnsi="Calibri"/>
              </w:rPr>
            </w:pPr>
            <w:r w:rsidRPr="00F7122C">
              <w:rPr>
                <w:rFonts w:ascii="Calibri" w:hAnsi="Calibri"/>
              </w:rPr>
              <w:t>EVC</w:t>
            </w:r>
          </w:p>
        </w:tc>
        <w:tc>
          <w:tcPr>
            <w:tcW w:w="6160" w:type="dxa"/>
          </w:tcPr>
          <w:p w14:paraId="4D9EAFF8" w14:textId="77777777" w:rsidR="00EA052B" w:rsidRPr="00F7122C" w:rsidRDefault="00EA052B" w:rsidP="00CF7B93">
            <w:pPr>
              <w:rPr>
                <w:rFonts w:ascii="Calibri" w:hAnsi="Calibri"/>
              </w:rPr>
            </w:pPr>
            <w:r w:rsidRPr="00F7122C">
              <w:rPr>
                <w:rFonts w:ascii="Calibri" w:hAnsi="Calibri"/>
              </w:rPr>
              <w:t>Ecological Vegetation Class</w:t>
            </w:r>
          </w:p>
        </w:tc>
      </w:tr>
      <w:tr w:rsidR="00EA052B" w:rsidRPr="00F7122C" w14:paraId="0B75E7DB" w14:textId="77777777" w:rsidTr="00CF7B93">
        <w:tc>
          <w:tcPr>
            <w:tcW w:w="2200" w:type="dxa"/>
          </w:tcPr>
          <w:p w14:paraId="10E8F3E6" w14:textId="77777777" w:rsidR="00EA052B" w:rsidRPr="00562CAD" w:rsidRDefault="00EA052B" w:rsidP="00CF7B93">
            <w:pPr>
              <w:rPr>
                <w:rFonts w:ascii="Calibri" w:hAnsi="Calibri"/>
              </w:rPr>
            </w:pPr>
            <w:r w:rsidRPr="00562CAD">
              <w:rPr>
                <w:rFonts w:ascii="Calibri" w:hAnsi="Calibri"/>
              </w:rPr>
              <w:t>Final Report</w:t>
            </w:r>
          </w:p>
        </w:tc>
        <w:tc>
          <w:tcPr>
            <w:tcW w:w="6160" w:type="dxa"/>
          </w:tcPr>
          <w:p w14:paraId="53E175ED" w14:textId="77777777" w:rsidR="00EA052B" w:rsidRPr="00F7122C" w:rsidRDefault="00EA052B" w:rsidP="00CF7B93">
            <w:pPr>
              <w:rPr>
                <w:rFonts w:ascii="Calibri" w:hAnsi="Calibri"/>
                <w:i/>
              </w:rPr>
            </w:pPr>
            <w:r w:rsidRPr="00562CAD">
              <w:rPr>
                <w:rFonts w:ascii="Calibri" w:hAnsi="Calibri"/>
                <w:i/>
              </w:rPr>
              <w:t xml:space="preserve">Final Report </w:t>
            </w:r>
            <w:r w:rsidRPr="00562CAD">
              <w:rPr>
                <w:rFonts w:ascii="Calibri" w:hAnsi="Calibri"/>
                <w:i/>
                <w:szCs w:val="22"/>
              </w:rPr>
              <w:t>on Progress with Implementation of the Victorian Regional Forest Agreements (RFAs)</w:t>
            </w:r>
          </w:p>
        </w:tc>
      </w:tr>
      <w:tr w:rsidR="00EA052B" w:rsidRPr="00F7122C" w14:paraId="2DEF5E6B" w14:textId="77777777" w:rsidTr="00CF7B93">
        <w:tc>
          <w:tcPr>
            <w:tcW w:w="2200" w:type="dxa"/>
          </w:tcPr>
          <w:p w14:paraId="454C7F78" w14:textId="77777777" w:rsidR="00EA052B" w:rsidRPr="00F7122C" w:rsidRDefault="00EA052B" w:rsidP="00CF7B93">
            <w:pPr>
              <w:rPr>
                <w:rFonts w:ascii="Calibri" w:hAnsi="Calibri"/>
              </w:rPr>
            </w:pPr>
            <w:r w:rsidRPr="00F7122C">
              <w:rPr>
                <w:rFonts w:ascii="Calibri" w:hAnsi="Calibri"/>
              </w:rPr>
              <w:t>FFG Act</w:t>
            </w:r>
          </w:p>
        </w:tc>
        <w:tc>
          <w:tcPr>
            <w:tcW w:w="6160" w:type="dxa"/>
          </w:tcPr>
          <w:p w14:paraId="22C3004D" w14:textId="77777777" w:rsidR="00EA052B" w:rsidRPr="00F7122C" w:rsidRDefault="00EA052B" w:rsidP="00CF7B93">
            <w:pPr>
              <w:rPr>
                <w:rFonts w:ascii="Calibri" w:hAnsi="Calibri"/>
                <w:i/>
              </w:rPr>
            </w:pPr>
            <w:r w:rsidRPr="00F7122C">
              <w:rPr>
                <w:rFonts w:ascii="Calibri" w:hAnsi="Calibri"/>
                <w:i/>
              </w:rPr>
              <w:t xml:space="preserve">Flora and Fauna Guarantee Act 1988 </w:t>
            </w:r>
            <w:r w:rsidRPr="00F7122C">
              <w:rPr>
                <w:rFonts w:ascii="Calibri" w:hAnsi="Calibri"/>
              </w:rPr>
              <w:t>(Vic)</w:t>
            </w:r>
          </w:p>
        </w:tc>
      </w:tr>
      <w:tr w:rsidR="00EA052B" w:rsidRPr="00F7122C" w14:paraId="58CE2010" w14:textId="77777777" w:rsidTr="00CF7B93">
        <w:tc>
          <w:tcPr>
            <w:tcW w:w="2200" w:type="dxa"/>
          </w:tcPr>
          <w:p w14:paraId="5305FD8C" w14:textId="77777777" w:rsidR="00EA052B" w:rsidRPr="00F7122C" w:rsidRDefault="00EA052B" w:rsidP="00CF7B93">
            <w:pPr>
              <w:rPr>
                <w:rFonts w:ascii="Calibri" w:hAnsi="Calibri"/>
              </w:rPr>
            </w:pPr>
            <w:r w:rsidRPr="00F7122C">
              <w:rPr>
                <w:rFonts w:ascii="Calibri" w:hAnsi="Calibri"/>
              </w:rPr>
              <w:t>FMA</w:t>
            </w:r>
          </w:p>
        </w:tc>
        <w:tc>
          <w:tcPr>
            <w:tcW w:w="6160" w:type="dxa"/>
          </w:tcPr>
          <w:p w14:paraId="27DCB30F" w14:textId="77777777" w:rsidR="00EA052B" w:rsidRPr="00F7122C" w:rsidRDefault="00EA052B" w:rsidP="00CF7B93">
            <w:pPr>
              <w:rPr>
                <w:rFonts w:ascii="Calibri" w:hAnsi="Calibri"/>
              </w:rPr>
            </w:pPr>
            <w:r w:rsidRPr="00F7122C">
              <w:rPr>
                <w:rFonts w:ascii="Calibri" w:hAnsi="Calibri"/>
              </w:rPr>
              <w:t>Forest Management Area</w:t>
            </w:r>
          </w:p>
        </w:tc>
      </w:tr>
      <w:tr w:rsidR="00EA052B" w:rsidRPr="00F7122C" w14:paraId="2686BC70" w14:textId="77777777" w:rsidTr="00CF7B93">
        <w:tc>
          <w:tcPr>
            <w:tcW w:w="2200" w:type="dxa"/>
          </w:tcPr>
          <w:p w14:paraId="76B0E8F1" w14:textId="77777777" w:rsidR="00EA052B" w:rsidRPr="00F7122C" w:rsidRDefault="00EA052B" w:rsidP="00CF7B93">
            <w:pPr>
              <w:rPr>
                <w:rFonts w:ascii="Calibri" w:hAnsi="Calibri"/>
              </w:rPr>
            </w:pPr>
            <w:r w:rsidRPr="00F7122C">
              <w:rPr>
                <w:rFonts w:ascii="Calibri" w:hAnsi="Calibri"/>
              </w:rPr>
              <w:t>G</w:t>
            </w:r>
          </w:p>
        </w:tc>
        <w:tc>
          <w:tcPr>
            <w:tcW w:w="6160" w:type="dxa"/>
          </w:tcPr>
          <w:p w14:paraId="7BE54B4D" w14:textId="77777777" w:rsidR="00EA052B" w:rsidRPr="00F7122C" w:rsidRDefault="00EA052B" w:rsidP="00CF7B93">
            <w:pPr>
              <w:rPr>
                <w:rFonts w:ascii="Calibri" w:hAnsi="Calibri"/>
                <w:szCs w:val="22"/>
              </w:rPr>
            </w:pPr>
            <w:r w:rsidRPr="00F7122C">
              <w:rPr>
                <w:rFonts w:ascii="Calibri" w:hAnsi="Calibri"/>
                <w:szCs w:val="22"/>
              </w:rPr>
              <w:t>Gippsland RFA</w:t>
            </w:r>
          </w:p>
        </w:tc>
      </w:tr>
      <w:tr w:rsidR="00EE70B1" w:rsidRPr="00F7122C" w14:paraId="446621DD" w14:textId="77777777" w:rsidTr="00CF7B93">
        <w:tc>
          <w:tcPr>
            <w:tcW w:w="2200" w:type="dxa"/>
          </w:tcPr>
          <w:p w14:paraId="5121BBA9" w14:textId="1D2DEA56" w:rsidR="00EE70B1" w:rsidRPr="00F7122C" w:rsidRDefault="00EE70B1" w:rsidP="00CF7B93">
            <w:pPr>
              <w:rPr>
                <w:rFonts w:ascii="Calibri" w:hAnsi="Calibri"/>
              </w:rPr>
            </w:pPr>
            <w:r>
              <w:rPr>
                <w:rFonts w:ascii="Calibri" w:hAnsi="Calibri"/>
              </w:rPr>
              <w:t>GLaWAC</w:t>
            </w:r>
          </w:p>
        </w:tc>
        <w:tc>
          <w:tcPr>
            <w:tcW w:w="6160" w:type="dxa"/>
          </w:tcPr>
          <w:p w14:paraId="16292B12" w14:textId="38733DCB" w:rsidR="00EE70B1" w:rsidRPr="00F7122C" w:rsidRDefault="00EE70B1" w:rsidP="00CF7B93">
            <w:pPr>
              <w:rPr>
                <w:rFonts w:ascii="Calibri" w:hAnsi="Calibri"/>
                <w:szCs w:val="22"/>
              </w:rPr>
            </w:pPr>
            <w:r w:rsidRPr="00EE70B1">
              <w:rPr>
                <w:rFonts w:ascii="Calibri" w:hAnsi="Calibri"/>
                <w:szCs w:val="22"/>
              </w:rPr>
              <w:t>Gunaikurnai Land and Waters Aboriginal Corporation</w:t>
            </w:r>
          </w:p>
        </w:tc>
      </w:tr>
      <w:tr w:rsidR="00EA052B" w:rsidRPr="00F7122C" w14:paraId="0DAA78E7" w14:textId="77777777" w:rsidTr="00CF7B93">
        <w:tc>
          <w:tcPr>
            <w:tcW w:w="2200" w:type="dxa"/>
          </w:tcPr>
          <w:p w14:paraId="19F7EB15" w14:textId="77777777" w:rsidR="00EA052B" w:rsidRPr="00F7122C" w:rsidRDefault="00EA052B" w:rsidP="00CF7B93">
            <w:pPr>
              <w:rPr>
                <w:rFonts w:ascii="Calibri" w:hAnsi="Calibri"/>
              </w:rPr>
            </w:pPr>
            <w:r w:rsidRPr="00F7122C">
              <w:rPr>
                <w:rFonts w:ascii="Calibri" w:hAnsi="Calibri"/>
              </w:rPr>
              <w:t>GMZ</w:t>
            </w:r>
          </w:p>
        </w:tc>
        <w:tc>
          <w:tcPr>
            <w:tcW w:w="6160" w:type="dxa"/>
          </w:tcPr>
          <w:p w14:paraId="570248AA" w14:textId="77777777" w:rsidR="00EA052B" w:rsidRPr="00F7122C" w:rsidRDefault="00EA052B" w:rsidP="00CF7B93">
            <w:pPr>
              <w:rPr>
                <w:rFonts w:ascii="Calibri" w:hAnsi="Calibri"/>
                <w:szCs w:val="22"/>
              </w:rPr>
            </w:pPr>
            <w:r w:rsidRPr="00F7122C">
              <w:rPr>
                <w:rFonts w:ascii="Calibri" w:hAnsi="Calibri"/>
                <w:szCs w:val="22"/>
              </w:rPr>
              <w:t>General Management Zone</w:t>
            </w:r>
          </w:p>
        </w:tc>
      </w:tr>
      <w:tr w:rsidR="00EA052B" w:rsidRPr="00F7122C" w14:paraId="5F70E64A" w14:textId="77777777" w:rsidTr="00CF7B93">
        <w:tc>
          <w:tcPr>
            <w:tcW w:w="2200" w:type="dxa"/>
          </w:tcPr>
          <w:p w14:paraId="5FECF2E8" w14:textId="77777777" w:rsidR="00EA052B" w:rsidRPr="00562CAD" w:rsidRDefault="00EA052B" w:rsidP="00CF7B93">
            <w:pPr>
              <w:rPr>
                <w:rFonts w:ascii="Calibri" w:hAnsi="Calibri"/>
              </w:rPr>
            </w:pPr>
            <w:r w:rsidRPr="00562CAD">
              <w:rPr>
                <w:rFonts w:ascii="Calibri" w:hAnsi="Calibri"/>
              </w:rPr>
              <w:t>Joint Government Response</w:t>
            </w:r>
          </w:p>
        </w:tc>
        <w:tc>
          <w:tcPr>
            <w:tcW w:w="6160" w:type="dxa"/>
          </w:tcPr>
          <w:p w14:paraId="202FA8F1" w14:textId="77777777" w:rsidR="00EA052B" w:rsidRPr="00F7122C" w:rsidRDefault="00EA052B" w:rsidP="00CF7B93">
            <w:pPr>
              <w:rPr>
                <w:rFonts w:ascii="Calibri" w:hAnsi="Calibri"/>
                <w:i/>
                <w:szCs w:val="22"/>
              </w:rPr>
            </w:pPr>
            <w:r w:rsidRPr="00562CAD">
              <w:rPr>
                <w:rFonts w:ascii="Calibri" w:hAnsi="Calibri"/>
                <w:bCs/>
                <w:i/>
                <w:color w:val="000000"/>
                <w:szCs w:val="22"/>
              </w:rPr>
              <w:t>Joint Australian and Victorian Government Response to the Independent Review on Progress with Implementation of the Victorian Regional Forest Agreements (RFAs)</w:t>
            </w:r>
            <w:r w:rsidRPr="00F7122C">
              <w:rPr>
                <w:rFonts w:ascii="Calibri" w:hAnsi="Calibri"/>
                <w:i/>
                <w:szCs w:val="22"/>
              </w:rPr>
              <w:t xml:space="preserve"> </w:t>
            </w:r>
          </w:p>
        </w:tc>
      </w:tr>
      <w:tr w:rsidR="00EA052B" w:rsidRPr="00F7122C" w14:paraId="597764A0" w14:textId="77777777" w:rsidTr="00CF7B93">
        <w:tc>
          <w:tcPr>
            <w:tcW w:w="2200" w:type="dxa"/>
          </w:tcPr>
          <w:p w14:paraId="093F7C54" w14:textId="77777777" w:rsidR="00EA052B" w:rsidRPr="00F7122C" w:rsidRDefault="00EA052B" w:rsidP="00CF7B93">
            <w:pPr>
              <w:rPr>
                <w:rFonts w:ascii="Calibri" w:hAnsi="Calibri"/>
              </w:rPr>
            </w:pPr>
            <w:r w:rsidRPr="00F7122C">
              <w:rPr>
                <w:rFonts w:ascii="Calibri" w:hAnsi="Calibri"/>
              </w:rPr>
              <w:t>IFPS</w:t>
            </w:r>
          </w:p>
        </w:tc>
        <w:tc>
          <w:tcPr>
            <w:tcW w:w="6160" w:type="dxa"/>
          </w:tcPr>
          <w:p w14:paraId="63915504" w14:textId="77777777" w:rsidR="00EA052B" w:rsidRPr="00F7122C" w:rsidRDefault="00EA052B" w:rsidP="00CF7B93">
            <w:pPr>
              <w:rPr>
                <w:rFonts w:ascii="Calibri" w:hAnsi="Calibri"/>
              </w:rPr>
            </w:pPr>
            <w:r w:rsidRPr="00F7122C">
              <w:rPr>
                <w:rFonts w:ascii="Calibri" w:hAnsi="Calibri"/>
              </w:rPr>
              <w:t>Integrated Forest Planning System</w:t>
            </w:r>
          </w:p>
        </w:tc>
      </w:tr>
      <w:tr w:rsidR="00EA052B" w:rsidRPr="00F7122C" w14:paraId="3B99D53E" w14:textId="77777777" w:rsidTr="00CF7B93">
        <w:tc>
          <w:tcPr>
            <w:tcW w:w="2200" w:type="dxa"/>
          </w:tcPr>
          <w:p w14:paraId="0981B35F" w14:textId="77777777" w:rsidR="00EA052B" w:rsidRPr="00F7122C" w:rsidRDefault="00EA052B" w:rsidP="00CF7B93">
            <w:pPr>
              <w:rPr>
                <w:rFonts w:ascii="Calibri" w:hAnsi="Calibri"/>
              </w:rPr>
            </w:pPr>
            <w:r w:rsidRPr="00F7122C">
              <w:rPr>
                <w:rFonts w:ascii="Calibri" w:hAnsi="Calibri"/>
              </w:rPr>
              <w:t>Joint Study</w:t>
            </w:r>
          </w:p>
        </w:tc>
        <w:tc>
          <w:tcPr>
            <w:tcW w:w="6160" w:type="dxa"/>
          </w:tcPr>
          <w:p w14:paraId="4FCB0C0B" w14:textId="77777777" w:rsidR="00EA052B" w:rsidRPr="00F7122C" w:rsidRDefault="00EA052B" w:rsidP="00CF7B93">
            <w:pPr>
              <w:rPr>
                <w:rStyle w:val="Emphasis"/>
                <w:rFonts w:ascii="Calibri" w:hAnsi="Calibri"/>
                <w:i w:val="0"/>
              </w:rPr>
            </w:pPr>
            <w:r w:rsidRPr="00F7122C">
              <w:rPr>
                <w:rFonts w:ascii="Calibri" w:hAnsi="Calibri"/>
              </w:rPr>
              <w:t>Australian Heritage Commission/NRE study of the National Estate</w:t>
            </w:r>
          </w:p>
        </w:tc>
      </w:tr>
      <w:tr w:rsidR="00EA052B" w:rsidRPr="00F7122C" w14:paraId="6F83528D" w14:textId="77777777" w:rsidTr="00CF7B93">
        <w:tc>
          <w:tcPr>
            <w:tcW w:w="2200" w:type="dxa"/>
          </w:tcPr>
          <w:p w14:paraId="5ED9D9F0" w14:textId="77777777" w:rsidR="00EA052B" w:rsidRPr="00F7122C" w:rsidRDefault="00EA052B" w:rsidP="00CF7B93">
            <w:pPr>
              <w:rPr>
                <w:rFonts w:ascii="Calibri" w:hAnsi="Calibri"/>
              </w:rPr>
            </w:pPr>
            <w:r w:rsidRPr="00F7122C">
              <w:rPr>
                <w:rFonts w:ascii="Calibri" w:hAnsi="Calibri"/>
              </w:rPr>
              <w:t>LCC</w:t>
            </w:r>
          </w:p>
        </w:tc>
        <w:tc>
          <w:tcPr>
            <w:tcW w:w="6160" w:type="dxa"/>
          </w:tcPr>
          <w:p w14:paraId="668AA25A" w14:textId="77777777" w:rsidR="00EA052B" w:rsidRPr="00F7122C" w:rsidRDefault="00EA052B" w:rsidP="00CF7B93">
            <w:pPr>
              <w:rPr>
                <w:rFonts w:ascii="Calibri" w:hAnsi="Calibri"/>
              </w:rPr>
            </w:pPr>
            <w:r w:rsidRPr="00F7122C">
              <w:rPr>
                <w:rFonts w:ascii="Calibri" w:hAnsi="Calibri"/>
              </w:rPr>
              <w:t>Land Conservation Council</w:t>
            </w:r>
          </w:p>
        </w:tc>
      </w:tr>
      <w:tr w:rsidR="00EA052B" w:rsidRPr="00F7122C" w14:paraId="510BDBBF" w14:textId="77777777" w:rsidTr="00CF7B93">
        <w:tc>
          <w:tcPr>
            <w:tcW w:w="2200" w:type="dxa"/>
          </w:tcPr>
          <w:p w14:paraId="61D3FF11" w14:textId="77777777" w:rsidR="00EA052B" w:rsidRPr="00F7122C" w:rsidRDefault="00EA052B" w:rsidP="00CF7B93">
            <w:pPr>
              <w:rPr>
                <w:rFonts w:ascii="Calibri" w:hAnsi="Calibri"/>
              </w:rPr>
            </w:pPr>
            <w:r w:rsidRPr="00F7122C">
              <w:rPr>
                <w:rFonts w:ascii="Calibri" w:hAnsi="Calibri"/>
              </w:rPr>
              <w:t>MIG</w:t>
            </w:r>
          </w:p>
        </w:tc>
        <w:tc>
          <w:tcPr>
            <w:tcW w:w="6160" w:type="dxa"/>
          </w:tcPr>
          <w:p w14:paraId="1CED275D" w14:textId="77777777" w:rsidR="00EA052B" w:rsidRPr="00F7122C" w:rsidRDefault="00EA052B" w:rsidP="00CF7B93">
            <w:pPr>
              <w:rPr>
                <w:rFonts w:ascii="Calibri" w:hAnsi="Calibri"/>
              </w:rPr>
            </w:pPr>
            <w:r w:rsidRPr="00F7122C">
              <w:rPr>
                <w:rFonts w:ascii="Calibri" w:hAnsi="Calibri"/>
              </w:rPr>
              <w:t>Montréal Process Implementation Group</w:t>
            </w:r>
          </w:p>
        </w:tc>
      </w:tr>
      <w:tr w:rsidR="00EA052B" w:rsidRPr="00F7122C" w14:paraId="1B6DFF69" w14:textId="77777777" w:rsidTr="00CF7B93">
        <w:tc>
          <w:tcPr>
            <w:tcW w:w="2200" w:type="dxa"/>
          </w:tcPr>
          <w:p w14:paraId="4EFA1ABC" w14:textId="77777777" w:rsidR="00EA052B" w:rsidRPr="00F7122C" w:rsidRDefault="00EA052B" w:rsidP="00CF7B93">
            <w:pPr>
              <w:rPr>
                <w:rFonts w:ascii="Calibri" w:hAnsi="Calibri"/>
              </w:rPr>
            </w:pPr>
            <w:r w:rsidRPr="00F7122C">
              <w:rPr>
                <w:rFonts w:ascii="Calibri" w:hAnsi="Calibri"/>
              </w:rPr>
              <w:t>MRSD Act</w:t>
            </w:r>
          </w:p>
        </w:tc>
        <w:tc>
          <w:tcPr>
            <w:tcW w:w="6160" w:type="dxa"/>
          </w:tcPr>
          <w:p w14:paraId="6BE06ACC" w14:textId="77777777" w:rsidR="00EA052B" w:rsidRPr="00F7122C" w:rsidRDefault="00EA052B" w:rsidP="00CF7B93">
            <w:pPr>
              <w:rPr>
                <w:rFonts w:ascii="Calibri" w:hAnsi="Calibri"/>
                <w:i/>
                <w:szCs w:val="22"/>
              </w:rPr>
            </w:pPr>
            <w:r w:rsidRPr="00F7122C">
              <w:rPr>
                <w:rFonts w:ascii="Calibri" w:hAnsi="Calibri"/>
                <w:i/>
                <w:szCs w:val="22"/>
              </w:rPr>
              <w:t xml:space="preserve">Mineral Resources (Sustainable Development) Act 1990 </w:t>
            </w:r>
            <w:r w:rsidRPr="00F7122C">
              <w:rPr>
                <w:rFonts w:ascii="Calibri" w:hAnsi="Calibri"/>
                <w:szCs w:val="22"/>
              </w:rPr>
              <w:t>(Vic)</w:t>
            </w:r>
          </w:p>
        </w:tc>
      </w:tr>
      <w:tr w:rsidR="00EA052B" w:rsidRPr="00F7122C" w14:paraId="44F6B897" w14:textId="77777777" w:rsidTr="00CF7B93">
        <w:tc>
          <w:tcPr>
            <w:tcW w:w="2200" w:type="dxa"/>
          </w:tcPr>
          <w:p w14:paraId="65EC16D0" w14:textId="77777777" w:rsidR="00EA052B" w:rsidRPr="00F7122C" w:rsidRDefault="00EA052B" w:rsidP="00CF7B93">
            <w:pPr>
              <w:rPr>
                <w:rFonts w:ascii="Calibri" w:hAnsi="Calibri"/>
              </w:rPr>
            </w:pPr>
            <w:r w:rsidRPr="00F7122C">
              <w:rPr>
                <w:rFonts w:ascii="Calibri" w:hAnsi="Calibri"/>
              </w:rPr>
              <w:t>NE</w:t>
            </w:r>
          </w:p>
        </w:tc>
        <w:tc>
          <w:tcPr>
            <w:tcW w:w="6160" w:type="dxa"/>
          </w:tcPr>
          <w:p w14:paraId="2D342831" w14:textId="77777777" w:rsidR="00EA052B" w:rsidRPr="00F7122C" w:rsidRDefault="00EA052B" w:rsidP="00CF7B93">
            <w:pPr>
              <w:rPr>
                <w:rFonts w:ascii="Calibri" w:hAnsi="Calibri"/>
                <w:szCs w:val="22"/>
              </w:rPr>
            </w:pPr>
            <w:r w:rsidRPr="00F7122C">
              <w:rPr>
                <w:rFonts w:ascii="Calibri" w:hAnsi="Calibri"/>
                <w:szCs w:val="22"/>
              </w:rPr>
              <w:t>North East RFA</w:t>
            </w:r>
          </w:p>
        </w:tc>
      </w:tr>
      <w:tr w:rsidR="00EA052B" w:rsidRPr="00F7122C" w14:paraId="740698F6" w14:textId="77777777" w:rsidTr="00CF7B93">
        <w:tc>
          <w:tcPr>
            <w:tcW w:w="2200" w:type="dxa"/>
          </w:tcPr>
          <w:p w14:paraId="48145C0F" w14:textId="77777777" w:rsidR="00EA052B" w:rsidRPr="00F7122C" w:rsidRDefault="00EA052B" w:rsidP="00CF7B93">
            <w:pPr>
              <w:rPr>
                <w:rFonts w:ascii="Calibri" w:hAnsi="Calibri"/>
              </w:rPr>
            </w:pPr>
            <w:r w:rsidRPr="00F7122C">
              <w:rPr>
                <w:rFonts w:ascii="Calibri" w:hAnsi="Calibri"/>
              </w:rPr>
              <w:t>NRE</w:t>
            </w:r>
          </w:p>
        </w:tc>
        <w:tc>
          <w:tcPr>
            <w:tcW w:w="6160" w:type="dxa"/>
          </w:tcPr>
          <w:p w14:paraId="501C982B" w14:textId="77777777" w:rsidR="00EA052B" w:rsidRPr="00F7122C" w:rsidRDefault="00EA052B" w:rsidP="00CF7B93">
            <w:pPr>
              <w:rPr>
                <w:rFonts w:ascii="Calibri" w:hAnsi="Calibri"/>
                <w:szCs w:val="22"/>
              </w:rPr>
            </w:pPr>
            <w:r w:rsidRPr="00F7122C">
              <w:rPr>
                <w:rFonts w:ascii="Calibri" w:hAnsi="Calibri"/>
                <w:szCs w:val="22"/>
              </w:rPr>
              <w:t>Department of Natural Resources and Environment</w:t>
            </w:r>
            <w:r>
              <w:rPr>
                <w:rFonts w:ascii="Calibri" w:hAnsi="Calibri"/>
                <w:szCs w:val="22"/>
              </w:rPr>
              <w:t xml:space="preserve"> </w:t>
            </w:r>
            <w:r w:rsidRPr="00F7122C">
              <w:rPr>
                <w:rFonts w:ascii="Calibri" w:hAnsi="Calibri"/>
                <w:szCs w:val="22"/>
              </w:rPr>
              <w:t>(Victorian Government)</w:t>
            </w:r>
          </w:p>
        </w:tc>
      </w:tr>
      <w:tr w:rsidR="00EA052B" w:rsidRPr="00F7122C" w14:paraId="45D4C6F8" w14:textId="77777777" w:rsidTr="00CF7B93">
        <w:tc>
          <w:tcPr>
            <w:tcW w:w="2200" w:type="dxa"/>
          </w:tcPr>
          <w:p w14:paraId="3C27126C" w14:textId="77777777" w:rsidR="00EA052B" w:rsidRPr="00F7122C" w:rsidRDefault="00EA052B" w:rsidP="00CF7B93">
            <w:pPr>
              <w:rPr>
                <w:rFonts w:ascii="Calibri" w:hAnsi="Calibri"/>
              </w:rPr>
            </w:pPr>
            <w:r w:rsidRPr="00F7122C">
              <w:rPr>
                <w:rFonts w:ascii="Calibri" w:hAnsi="Calibri"/>
              </w:rPr>
              <w:t>Period 1</w:t>
            </w:r>
          </w:p>
        </w:tc>
        <w:tc>
          <w:tcPr>
            <w:tcW w:w="6160" w:type="dxa"/>
          </w:tcPr>
          <w:p w14:paraId="41FA9938" w14:textId="77777777" w:rsidR="00EA052B" w:rsidRPr="00F7122C" w:rsidRDefault="00EA052B" w:rsidP="00CF7B93">
            <w:pPr>
              <w:rPr>
                <w:rFonts w:ascii="Calibri" w:hAnsi="Calibri"/>
                <w:szCs w:val="22"/>
              </w:rPr>
            </w:pPr>
            <w:r w:rsidRPr="00F7122C">
              <w:rPr>
                <w:rFonts w:ascii="Calibri" w:hAnsi="Calibri"/>
                <w:szCs w:val="22"/>
              </w:rPr>
              <w:t>Period of time on which the first five-yearly review of the Victorian RFAs is based (date RFA signed to 30 June 2004)</w:t>
            </w:r>
          </w:p>
        </w:tc>
      </w:tr>
      <w:tr w:rsidR="00EA052B" w:rsidRPr="00F7122C" w14:paraId="22780278" w14:textId="77777777" w:rsidTr="00CF7B93">
        <w:tc>
          <w:tcPr>
            <w:tcW w:w="2200" w:type="dxa"/>
          </w:tcPr>
          <w:p w14:paraId="0EE1F8D4" w14:textId="77777777" w:rsidR="00EA052B" w:rsidRPr="00F7122C" w:rsidRDefault="00EA052B" w:rsidP="00CF7B93">
            <w:pPr>
              <w:rPr>
                <w:rFonts w:ascii="Calibri" w:hAnsi="Calibri"/>
              </w:rPr>
            </w:pPr>
            <w:r w:rsidRPr="00F7122C">
              <w:rPr>
                <w:rFonts w:ascii="Calibri" w:hAnsi="Calibri"/>
              </w:rPr>
              <w:t>Period 2</w:t>
            </w:r>
          </w:p>
        </w:tc>
        <w:tc>
          <w:tcPr>
            <w:tcW w:w="6160" w:type="dxa"/>
          </w:tcPr>
          <w:p w14:paraId="0E13A39A" w14:textId="77777777" w:rsidR="00EA052B" w:rsidRPr="00F7122C" w:rsidRDefault="00EA052B" w:rsidP="00CF7B93">
            <w:pPr>
              <w:rPr>
                <w:rFonts w:ascii="Calibri" w:hAnsi="Calibri"/>
                <w:szCs w:val="22"/>
              </w:rPr>
            </w:pPr>
            <w:r w:rsidRPr="00F7122C">
              <w:rPr>
                <w:rFonts w:ascii="Calibri" w:hAnsi="Calibri"/>
                <w:szCs w:val="22"/>
              </w:rPr>
              <w:t>Period of time on which the second five-yearly review of the Victorian RFAs is based (1 July 2004 to 30 June 2009)</w:t>
            </w:r>
          </w:p>
        </w:tc>
      </w:tr>
      <w:tr w:rsidR="00AB66A9" w:rsidRPr="00F7122C" w14:paraId="0CC6FC71" w14:textId="77777777" w:rsidTr="006B40EF">
        <w:tc>
          <w:tcPr>
            <w:tcW w:w="2200" w:type="dxa"/>
          </w:tcPr>
          <w:p w14:paraId="178F7439" w14:textId="6B6A5BD5" w:rsidR="00AB66A9" w:rsidRPr="00F7122C" w:rsidRDefault="00AB66A9" w:rsidP="006B40EF">
            <w:pPr>
              <w:rPr>
                <w:rFonts w:ascii="Calibri" w:hAnsi="Calibri"/>
              </w:rPr>
            </w:pPr>
            <w:r>
              <w:rPr>
                <w:rFonts w:ascii="Calibri" w:hAnsi="Calibri"/>
              </w:rPr>
              <w:lastRenderedPageBreak/>
              <w:t>Period 3</w:t>
            </w:r>
          </w:p>
        </w:tc>
        <w:tc>
          <w:tcPr>
            <w:tcW w:w="6160" w:type="dxa"/>
          </w:tcPr>
          <w:p w14:paraId="756A5EE2" w14:textId="1E090E8C" w:rsidR="00AB66A9" w:rsidRPr="00F7122C" w:rsidRDefault="00AB66A9" w:rsidP="00AB66A9">
            <w:pPr>
              <w:rPr>
                <w:rFonts w:ascii="Calibri" w:hAnsi="Calibri"/>
                <w:szCs w:val="22"/>
              </w:rPr>
            </w:pPr>
            <w:r w:rsidRPr="00F7122C">
              <w:rPr>
                <w:rFonts w:ascii="Calibri" w:hAnsi="Calibri"/>
                <w:szCs w:val="22"/>
              </w:rPr>
              <w:t xml:space="preserve">Period of time on which the </w:t>
            </w:r>
            <w:r>
              <w:rPr>
                <w:rFonts w:ascii="Calibri" w:hAnsi="Calibri"/>
                <w:szCs w:val="22"/>
              </w:rPr>
              <w:t>third</w:t>
            </w:r>
            <w:r w:rsidRPr="00F7122C">
              <w:rPr>
                <w:rFonts w:ascii="Calibri" w:hAnsi="Calibri"/>
                <w:szCs w:val="22"/>
              </w:rPr>
              <w:t xml:space="preserve"> five-yearly review of the Vict</w:t>
            </w:r>
            <w:r>
              <w:rPr>
                <w:rFonts w:ascii="Calibri" w:hAnsi="Calibri"/>
                <w:szCs w:val="22"/>
              </w:rPr>
              <w:t>orian RFAs is based (1 July 2009 to 30 June 2014</w:t>
            </w:r>
            <w:r w:rsidRPr="00F7122C">
              <w:rPr>
                <w:rFonts w:ascii="Calibri" w:hAnsi="Calibri"/>
                <w:szCs w:val="22"/>
              </w:rPr>
              <w:t>)</w:t>
            </w:r>
          </w:p>
        </w:tc>
      </w:tr>
      <w:tr w:rsidR="00EA052B" w:rsidRPr="00F7122C" w14:paraId="36667EBC" w14:textId="77777777" w:rsidTr="00CF7B93">
        <w:tc>
          <w:tcPr>
            <w:tcW w:w="2200" w:type="dxa"/>
          </w:tcPr>
          <w:p w14:paraId="71037FEC" w14:textId="77777777" w:rsidR="00EA052B" w:rsidRPr="00F7122C" w:rsidRDefault="00EA052B" w:rsidP="00CF7B93">
            <w:pPr>
              <w:rPr>
                <w:rFonts w:ascii="Calibri" w:hAnsi="Calibri"/>
              </w:rPr>
            </w:pPr>
            <w:r w:rsidRPr="00F7122C">
              <w:rPr>
                <w:rFonts w:ascii="Calibri" w:hAnsi="Calibri"/>
              </w:rPr>
              <w:t>RFA</w:t>
            </w:r>
          </w:p>
        </w:tc>
        <w:tc>
          <w:tcPr>
            <w:tcW w:w="6160" w:type="dxa"/>
          </w:tcPr>
          <w:p w14:paraId="2E4F61C5" w14:textId="77777777" w:rsidR="00EA052B" w:rsidRPr="00F7122C" w:rsidRDefault="00EA052B" w:rsidP="00CF7B93">
            <w:pPr>
              <w:rPr>
                <w:rFonts w:ascii="Calibri" w:hAnsi="Calibri"/>
              </w:rPr>
            </w:pPr>
            <w:r w:rsidRPr="00F7122C">
              <w:rPr>
                <w:rFonts w:ascii="Calibri" w:hAnsi="Calibri"/>
              </w:rPr>
              <w:t>Regional Forest Agreement</w:t>
            </w:r>
          </w:p>
        </w:tc>
      </w:tr>
      <w:tr w:rsidR="00EA052B" w:rsidRPr="00F7122C" w14:paraId="18DB913D" w14:textId="77777777" w:rsidTr="00CF7B93">
        <w:tc>
          <w:tcPr>
            <w:tcW w:w="2200" w:type="dxa"/>
          </w:tcPr>
          <w:p w14:paraId="133AB17C" w14:textId="77777777" w:rsidR="00EA052B" w:rsidRPr="00F7122C" w:rsidRDefault="00EA052B" w:rsidP="00CF7B93">
            <w:pPr>
              <w:rPr>
                <w:rFonts w:ascii="Calibri" w:hAnsi="Calibri"/>
              </w:rPr>
            </w:pPr>
            <w:r w:rsidRPr="00F7122C">
              <w:rPr>
                <w:rFonts w:ascii="Calibri" w:hAnsi="Calibri"/>
              </w:rPr>
              <w:t>RNE</w:t>
            </w:r>
          </w:p>
        </w:tc>
        <w:tc>
          <w:tcPr>
            <w:tcW w:w="6160" w:type="dxa"/>
          </w:tcPr>
          <w:p w14:paraId="4DB7A256" w14:textId="77777777" w:rsidR="00EA052B" w:rsidRPr="00F7122C" w:rsidRDefault="00EA052B" w:rsidP="00CF7B93">
            <w:pPr>
              <w:rPr>
                <w:rFonts w:ascii="Calibri" w:hAnsi="Calibri"/>
              </w:rPr>
            </w:pPr>
            <w:r w:rsidRPr="00F7122C">
              <w:rPr>
                <w:rFonts w:ascii="Calibri" w:hAnsi="Calibri"/>
              </w:rPr>
              <w:t>Register of the National Estate</w:t>
            </w:r>
          </w:p>
        </w:tc>
      </w:tr>
      <w:tr w:rsidR="00EA052B" w:rsidRPr="00F7122C" w14:paraId="36DAFC4E" w14:textId="77777777" w:rsidTr="00CF7B93">
        <w:tc>
          <w:tcPr>
            <w:tcW w:w="2200" w:type="dxa"/>
          </w:tcPr>
          <w:p w14:paraId="1861A667" w14:textId="77777777" w:rsidR="00EA052B" w:rsidRPr="00F7122C" w:rsidRDefault="00EA052B" w:rsidP="00CF7B93">
            <w:pPr>
              <w:rPr>
                <w:rFonts w:ascii="Calibri" w:hAnsi="Calibri"/>
              </w:rPr>
            </w:pPr>
            <w:r w:rsidRPr="00F7122C">
              <w:rPr>
                <w:rFonts w:ascii="Calibri" w:hAnsi="Calibri"/>
              </w:rPr>
              <w:t>SFRI</w:t>
            </w:r>
          </w:p>
        </w:tc>
        <w:tc>
          <w:tcPr>
            <w:tcW w:w="6160" w:type="dxa"/>
          </w:tcPr>
          <w:p w14:paraId="75396B6C" w14:textId="77777777" w:rsidR="00EA052B" w:rsidRPr="00F7122C" w:rsidRDefault="00EA052B" w:rsidP="00CF7B93">
            <w:pPr>
              <w:rPr>
                <w:rFonts w:ascii="Calibri" w:hAnsi="Calibri"/>
              </w:rPr>
            </w:pPr>
            <w:r w:rsidRPr="00F7122C">
              <w:rPr>
                <w:rFonts w:ascii="Calibri" w:hAnsi="Calibri"/>
              </w:rPr>
              <w:t>Statewide Forest Resource Inventory</w:t>
            </w:r>
          </w:p>
        </w:tc>
      </w:tr>
      <w:tr w:rsidR="00EA052B" w:rsidRPr="00F7122C" w14:paraId="022E9C9D" w14:textId="77777777" w:rsidTr="00CF7B93">
        <w:tc>
          <w:tcPr>
            <w:tcW w:w="2200" w:type="dxa"/>
          </w:tcPr>
          <w:p w14:paraId="0A0E0FBC" w14:textId="77777777" w:rsidR="00EA052B" w:rsidRPr="00F7122C" w:rsidRDefault="00EA052B" w:rsidP="00CF7B93">
            <w:pPr>
              <w:rPr>
                <w:rFonts w:ascii="Calibri" w:hAnsi="Calibri"/>
              </w:rPr>
            </w:pPr>
            <w:r w:rsidRPr="00F7122C">
              <w:rPr>
                <w:rFonts w:ascii="Calibri" w:hAnsi="Calibri"/>
              </w:rPr>
              <w:t>SFT Act</w:t>
            </w:r>
          </w:p>
        </w:tc>
        <w:tc>
          <w:tcPr>
            <w:tcW w:w="6160" w:type="dxa"/>
          </w:tcPr>
          <w:p w14:paraId="587E5924" w14:textId="77777777" w:rsidR="00EA052B" w:rsidRPr="00F7122C" w:rsidRDefault="00EA052B" w:rsidP="00CF7B93">
            <w:pPr>
              <w:rPr>
                <w:rFonts w:ascii="Calibri" w:hAnsi="Calibri"/>
                <w:i/>
              </w:rPr>
            </w:pPr>
            <w:r w:rsidRPr="00F7122C">
              <w:rPr>
                <w:rFonts w:ascii="Calibri" w:hAnsi="Calibri"/>
                <w:i/>
              </w:rPr>
              <w:t xml:space="preserve">Sustainable Forests (Timber) Act 2004 </w:t>
            </w:r>
            <w:r w:rsidRPr="00F7122C">
              <w:rPr>
                <w:rFonts w:ascii="Calibri" w:hAnsi="Calibri"/>
              </w:rPr>
              <w:t>(Vic)</w:t>
            </w:r>
          </w:p>
        </w:tc>
      </w:tr>
      <w:tr w:rsidR="00EA052B" w:rsidRPr="00F7122C" w14:paraId="31EB25B7" w14:textId="77777777" w:rsidTr="00CF7B93">
        <w:tc>
          <w:tcPr>
            <w:tcW w:w="2200" w:type="dxa"/>
          </w:tcPr>
          <w:p w14:paraId="513AE10A" w14:textId="77777777" w:rsidR="00EA052B" w:rsidRPr="00F7122C" w:rsidRDefault="00EA052B" w:rsidP="00CF7B93">
            <w:pPr>
              <w:rPr>
                <w:rFonts w:ascii="Calibri" w:hAnsi="Calibri"/>
              </w:rPr>
            </w:pPr>
            <w:r w:rsidRPr="00F7122C">
              <w:rPr>
                <w:rFonts w:ascii="Calibri" w:hAnsi="Calibri"/>
              </w:rPr>
              <w:t>SMZ</w:t>
            </w:r>
          </w:p>
        </w:tc>
        <w:tc>
          <w:tcPr>
            <w:tcW w:w="6160" w:type="dxa"/>
          </w:tcPr>
          <w:p w14:paraId="5AD82AB4" w14:textId="77777777" w:rsidR="00EA052B" w:rsidRPr="00F7122C" w:rsidRDefault="00EA052B" w:rsidP="00CF7B93">
            <w:pPr>
              <w:rPr>
                <w:rFonts w:ascii="Calibri" w:hAnsi="Calibri"/>
              </w:rPr>
            </w:pPr>
            <w:r w:rsidRPr="00F7122C">
              <w:rPr>
                <w:rFonts w:ascii="Calibri" w:hAnsi="Calibri"/>
              </w:rPr>
              <w:t>Special Management Zone</w:t>
            </w:r>
          </w:p>
        </w:tc>
      </w:tr>
      <w:tr w:rsidR="00EA052B" w:rsidRPr="00F7122C" w14:paraId="1190AA5D" w14:textId="77777777" w:rsidTr="00CF7B93">
        <w:tc>
          <w:tcPr>
            <w:tcW w:w="2200" w:type="dxa"/>
          </w:tcPr>
          <w:p w14:paraId="2512ADA8" w14:textId="77777777" w:rsidR="00EA052B" w:rsidRPr="00F7122C" w:rsidRDefault="00EA052B" w:rsidP="00CF7B93">
            <w:pPr>
              <w:rPr>
                <w:rFonts w:ascii="Calibri" w:hAnsi="Calibri"/>
              </w:rPr>
            </w:pPr>
            <w:r w:rsidRPr="00F7122C">
              <w:rPr>
                <w:rFonts w:ascii="Calibri" w:hAnsi="Calibri"/>
              </w:rPr>
              <w:t>SPZ</w:t>
            </w:r>
          </w:p>
        </w:tc>
        <w:tc>
          <w:tcPr>
            <w:tcW w:w="6160" w:type="dxa"/>
          </w:tcPr>
          <w:p w14:paraId="589CC725" w14:textId="77777777" w:rsidR="00EA052B" w:rsidRPr="00F7122C" w:rsidRDefault="00EA052B" w:rsidP="00CF7B93">
            <w:pPr>
              <w:rPr>
                <w:rFonts w:ascii="Calibri" w:hAnsi="Calibri"/>
              </w:rPr>
            </w:pPr>
            <w:r w:rsidRPr="00F7122C">
              <w:rPr>
                <w:rFonts w:ascii="Calibri" w:hAnsi="Calibri"/>
              </w:rPr>
              <w:t>Special Protection Zone</w:t>
            </w:r>
          </w:p>
        </w:tc>
      </w:tr>
      <w:tr w:rsidR="00EA052B" w:rsidRPr="00F7122C" w14:paraId="46B807C9" w14:textId="77777777" w:rsidTr="00CF7B93">
        <w:tc>
          <w:tcPr>
            <w:tcW w:w="2200" w:type="dxa"/>
          </w:tcPr>
          <w:p w14:paraId="6AB5EE38" w14:textId="77777777" w:rsidR="00EA052B" w:rsidRPr="00F7122C" w:rsidRDefault="00EA052B" w:rsidP="00CF7B93">
            <w:pPr>
              <w:rPr>
                <w:rFonts w:ascii="Calibri" w:hAnsi="Calibri"/>
              </w:rPr>
            </w:pPr>
            <w:r w:rsidRPr="00F7122C">
              <w:rPr>
                <w:rFonts w:ascii="Calibri" w:hAnsi="Calibri"/>
                <w:szCs w:val="22"/>
              </w:rPr>
              <w:t>VEAC</w:t>
            </w:r>
          </w:p>
        </w:tc>
        <w:tc>
          <w:tcPr>
            <w:tcW w:w="6160" w:type="dxa"/>
          </w:tcPr>
          <w:p w14:paraId="6080C2A4" w14:textId="77777777" w:rsidR="00EA052B" w:rsidRPr="00F7122C" w:rsidRDefault="00EA052B" w:rsidP="00CF7B93">
            <w:pPr>
              <w:rPr>
                <w:rFonts w:ascii="Calibri" w:hAnsi="Calibri"/>
              </w:rPr>
            </w:pPr>
            <w:r w:rsidRPr="00F7122C">
              <w:rPr>
                <w:rFonts w:ascii="Calibri" w:hAnsi="Calibri"/>
                <w:szCs w:val="22"/>
              </w:rPr>
              <w:t>Victorian Environmental Assessment Council</w:t>
            </w:r>
          </w:p>
        </w:tc>
      </w:tr>
      <w:tr w:rsidR="00EA052B" w:rsidRPr="00F7122C" w14:paraId="3688B049" w14:textId="77777777" w:rsidTr="00CF7B93">
        <w:tc>
          <w:tcPr>
            <w:tcW w:w="2200" w:type="dxa"/>
          </w:tcPr>
          <w:p w14:paraId="1D0F8DAD" w14:textId="77777777" w:rsidR="00EA052B" w:rsidRPr="00F7122C" w:rsidRDefault="00EA052B" w:rsidP="00CF7B93">
            <w:pPr>
              <w:rPr>
                <w:rFonts w:ascii="Calibri" w:hAnsi="Calibri"/>
              </w:rPr>
            </w:pPr>
            <w:r w:rsidRPr="00F7122C">
              <w:rPr>
                <w:rFonts w:ascii="Calibri" w:hAnsi="Calibri"/>
                <w:szCs w:val="22"/>
              </w:rPr>
              <w:t>VicFISAP</w:t>
            </w:r>
          </w:p>
        </w:tc>
        <w:tc>
          <w:tcPr>
            <w:tcW w:w="6160" w:type="dxa"/>
          </w:tcPr>
          <w:p w14:paraId="78BAEFA6" w14:textId="77777777" w:rsidR="00EA052B" w:rsidRPr="00F7122C" w:rsidRDefault="00EA052B" w:rsidP="00CF7B93">
            <w:pPr>
              <w:rPr>
                <w:rFonts w:ascii="Calibri" w:hAnsi="Calibri"/>
                <w:szCs w:val="22"/>
              </w:rPr>
            </w:pPr>
            <w:r w:rsidRPr="00F7122C">
              <w:rPr>
                <w:rFonts w:ascii="Calibri" w:hAnsi="Calibri"/>
                <w:szCs w:val="22"/>
              </w:rPr>
              <w:t>Victorian Forest Industry Structural Adjustment Program</w:t>
            </w:r>
          </w:p>
        </w:tc>
      </w:tr>
      <w:tr w:rsidR="00EE70B1" w:rsidRPr="00F7122C" w14:paraId="203B22AC" w14:textId="77777777" w:rsidTr="00CF7B93">
        <w:tc>
          <w:tcPr>
            <w:tcW w:w="2200" w:type="dxa"/>
          </w:tcPr>
          <w:p w14:paraId="10BFAB9F" w14:textId="2384DD40" w:rsidR="00EE70B1" w:rsidRPr="00F7122C" w:rsidRDefault="00EE70B1" w:rsidP="00CF7B93">
            <w:pPr>
              <w:rPr>
                <w:rFonts w:ascii="Calibri" w:hAnsi="Calibri"/>
              </w:rPr>
            </w:pPr>
            <w:r w:rsidRPr="00EE70B1">
              <w:rPr>
                <w:rFonts w:ascii="Calibri" w:hAnsi="Calibri"/>
                <w:szCs w:val="22"/>
              </w:rPr>
              <w:t>VFMP</w:t>
            </w:r>
          </w:p>
        </w:tc>
        <w:tc>
          <w:tcPr>
            <w:tcW w:w="6160" w:type="dxa"/>
          </w:tcPr>
          <w:p w14:paraId="2427A6EA" w14:textId="1C9FF693" w:rsidR="00EE70B1" w:rsidRPr="00F7122C" w:rsidRDefault="00EE70B1" w:rsidP="00EE70B1">
            <w:pPr>
              <w:rPr>
                <w:rFonts w:ascii="Calibri" w:hAnsi="Calibri"/>
                <w:szCs w:val="22"/>
              </w:rPr>
            </w:pPr>
            <w:r w:rsidRPr="00EE70B1">
              <w:rPr>
                <w:rFonts w:ascii="Calibri" w:hAnsi="Calibri"/>
                <w:szCs w:val="22"/>
              </w:rPr>
              <w:t>Victorian Forest Monitoring Program</w:t>
            </w:r>
          </w:p>
        </w:tc>
      </w:tr>
      <w:tr w:rsidR="00EA052B" w:rsidRPr="00F7122C" w14:paraId="316AD46C" w14:textId="77777777" w:rsidTr="00CF7B93">
        <w:tc>
          <w:tcPr>
            <w:tcW w:w="2200" w:type="dxa"/>
          </w:tcPr>
          <w:p w14:paraId="34DFB976" w14:textId="77777777" w:rsidR="00EA052B" w:rsidRPr="00F7122C" w:rsidRDefault="00EA052B" w:rsidP="00CF7B93">
            <w:pPr>
              <w:rPr>
                <w:rFonts w:ascii="Calibri" w:hAnsi="Calibri"/>
              </w:rPr>
            </w:pPr>
            <w:r w:rsidRPr="00F7122C">
              <w:rPr>
                <w:rFonts w:ascii="Calibri" w:hAnsi="Calibri"/>
              </w:rPr>
              <w:t>W</w:t>
            </w:r>
          </w:p>
        </w:tc>
        <w:tc>
          <w:tcPr>
            <w:tcW w:w="6160" w:type="dxa"/>
          </w:tcPr>
          <w:p w14:paraId="05DAAEA6" w14:textId="77777777" w:rsidR="00EA052B" w:rsidRPr="00F7122C" w:rsidRDefault="00EA052B" w:rsidP="00CF7B93">
            <w:pPr>
              <w:rPr>
                <w:rFonts w:ascii="Calibri" w:hAnsi="Calibri"/>
                <w:szCs w:val="22"/>
              </w:rPr>
            </w:pPr>
            <w:r w:rsidRPr="00F7122C">
              <w:rPr>
                <w:rFonts w:ascii="Calibri" w:hAnsi="Calibri"/>
                <w:szCs w:val="22"/>
              </w:rPr>
              <w:t>West Victoria RFA</w:t>
            </w:r>
          </w:p>
        </w:tc>
      </w:tr>
      <w:tr w:rsidR="00EA052B" w:rsidRPr="00F7122C" w14:paraId="3F13E94D" w14:textId="77777777" w:rsidTr="00CF7B93">
        <w:tc>
          <w:tcPr>
            <w:tcW w:w="2200" w:type="dxa"/>
          </w:tcPr>
          <w:p w14:paraId="6A63FCF6" w14:textId="77777777" w:rsidR="00EA052B" w:rsidRPr="00F7122C" w:rsidRDefault="00EA052B" w:rsidP="00CF7B93">
            <w:pPr>
              <w:rPr>
                <w:rFonts w:ascii="Calibri" w:hAnsi="Calibri"/>
              </w:rPr>
            </w:pPr>
            <w:r w:rsidRPr="00F7122C">
              <w:rPr>
                <w:rFonts w:ascii="Calibri" w:hAnsi="Calibri"/>
              </w:rPr>
              <w:t>Western Victoria</w:t>
            </w:r>
          </w:p>
        </w:tc>
        <w:tc>
          <w:tcPr>
            <w:tcW w:w="6160" w:type="dxa"/>
          </w:tcPr>
          <w:p w14:paraId="18EC5F62" w14:textId="77777777" w:rsidR="00EA052B" w:rsidRPr="00F7122C" w:rsidRDefault="00EA052B" w:rsidP="00CF7B93">
            <w:pPr>
              <w:rPr>
                <w:rFonts w:ascii="Calibri" w:hAnsi="Calibri"/>
                <w:szCs w:val="22"/>
              </w:rPr>
            </w:pPr>
            <w:r w:rsidRPr="00F7122C">
              <w:rPr>
                <w:rFonts w:ascii="Calibri" w:hAnsi="Calibri"/>
                <w:szCs w:val="22"/>
              </w:rPr>
              <w:t>Area of Victoria west of the Hume Highway</w:t>
            </w:r>
          </w:p>
        </w:tc>
      </w:tr>
    </w:tbl>
    <w:p w14:paraId="79E9F960" w14:textId="77777777" w:rsidR="00EA052B" w:rsidRPr="00F7122C" w:rsidRDefault="00EA052B" w:rsidP="00EA052B">
      <w:pPr>
        <w:jc w:val="both"/>
        <w:rPr>
          <w:rFonts w:ascii="Calibri" w:hAnsi="Calibri"/>
        </w:rPr>
      </w:pPr>
    </w:p>
    <w:p w14:paraId="740F09F4" w14:textId="77777777" w:rsidR="00923256" w:rsidRPr="00F7122C" w:rsidRDefault="00923256" w:rsidP="00923256">
      <w:pPr>
        <w:jc w:val="both"/>
        <w:rPr>
          <w:rFonts w:ascii="Calibri" w:hAnsi="Calibri"/>
        </w:rPr>
      </w:pPr>
    </w:p>
    <w:p w14:paraId="7FFDD11E" w14:textId="77777777" w:rsidR="002E224B" w:rsidRPr="00F7122C" w:rsidRDefault="00C475F4" w:rsidP="00E22B73">
      <w:pPr>
        <w:pStyle w:val="Heading1"/>
        <w:numPr>
          <w:ilvl w:val="0"/>
          <w:numId w:val="0"/>
        </w:numPr>
        <w:rPr>
          <w:rFonts w:ascii="Calibri" w:hAnsi="Calibri"/>
        </w:rPr>
      </w:pPr>
      <w:bookmarkStart w:id="32" w:name="_Toc282185045"/>
      <w:bookmarkStart w:id="33" w:name="_Toc490490052"/>
      <w:r w:rsidRPr="00F7122C">
        <w:rPr>
          <w:rFonts w:ascii="Calibri" w:hAnsi="Calibri"/>
        </w:rPr>
        <w:lastRenderedPageBreak/>
        <w:t>EXECUTIVE SUMMARY</w:t>
      </w:r>
      <w:bookmarkEnd w:id="27"/>
      <w:bookmarkEnd w:id="28"/>
      <w:bookmarkEnd w:id="32"/>
      <w:bookmarkEnd w:id="33"/>
    </w:p>
    <w:p w14:paraId="474C794A" w14:textId="77777777" w:rsidR="002E224B" w:rsidRPr="00F7122C" w:rsidRDefault="002E224B" w:rsidP="00E22B73">
      <w:pPr>
        <w:pStyle w:val="Heading2"/>
        <w:numPr>
          <w:ilvl w:val="0"/>
          <w:numId w:val="0"/>
        </w:numPr>
        <w:spacing w:before="0" w:after="120"/>
      </w:pPr>
      <w:bookmarkStart w:id="34" w:name="_Toc245873492"/>
      <w:bookmarkStart w:id="35" w:name="_Toc282185046"/>
      <w:bookmarkStart w:id="36" w:name="_Toc490490053"/>
      <w:r w:rsidRPr="00F7122C">
        <w:t>Background</w:t>
      </w:r>
      <w:bookmarkEnd w:id="34"/>
      <w:bookmarkEnd w:id="35"/>
      <w:bookmarkEnd w:id="36"/>
    </w:p>
    <w:p w14:paraId="5BD5DC6E" w14:textId="77777777" w:rsidR="001F2530" w:rsidRPr="00F7122C" w:rsidRDefault="0053407B" w:rsidP="00F7122C">
      <w:pPr>
        <w:spacing w:after="120"/>
        <w:jc w:val="both"/>
        <w:rPr>
          <w:rFonts w:ascii="Calibri" w:hAnsi="Calibri"/>
          <w:szCs w:val="22"/>
        </w:rPr>
      </w:pPr>
      <w:r w:rsidRPr="00F7122C">
        <w:rPr>
          <w:rFonts w:ascii="Calibri" w:hAnsi="Calibri"/>
          <w:szCs w:val="22"/>
        </w:rPr>
        <w:t xml:space="preserve">The State of Victoria and the Commonwealth of Australia </w:t>
      </w:r>
      <w:r w:rsidR="000E6F52" w:rsidRPr="00F7122C">
        <w:rPr>
          <w:rFonts w:ascii="Calibri" w:hAnsi="Calibri"/>
          <w:szCs w:val="22"/>
        </w:rPr>
        <w:t xml:space="preserve">(the Parties) </w:t>
      </w:r>
      <w:r w:rsidRPr="00F7122C">
        <w:rPr>
          <w:rFonts w:ascii="Calibri" w:hAnsi="Calibri"/>
          <w:szCs w:val="22"/>
        </w:rPr>
        <w:t>entered into five Regional Forest Agreements (RFAs) between Februar</w:t>
      </w:r>
      <w:r w:rsidR="00995DD8" w:rsidRPr="00F7122C">
        <w:rPr>
          <w:rFonts w:ascii="Calibri" w:hAnsi="Calibri"/>
          <w:szCs w:val="22"/>
        </w:rPr>
        <w:t xml:space="preserve">y 1997 and March 2000. These 20 </w:t>
      </w:r>
      <w:r w:rsidRPr="00F7122C">
        <w:rPr>
          <w:rFonts w:ascii="Calibri" w:hAnsi="Calibri"/>
          <w:szCs w:val="22"/>
        </w:rPr>
        <w:t xml:space="preserve">year agreements establish the framework for the </w:t>
      </w:r>
      <w:r w:rsidRPr="00F7122C">
        <w:rPr>
          <w:rFonts w:ascii="Calibri" w:hAnsi="Calibri"/>
        </w:rPr>
        <w:t>conservation and sustainable management of forests</w:t>
      </w:r>
      <w:r w:rsidRPr="00F7122C">
        <w:rPr>
          <w:rFonts w:ascii="Calibri" w:hAnsi="Calibri"/>
          <w:szCs w:val="22"/>
        </w:rPr>
        <w:t xml:space="preserve"> within each of the five Victorian RFA regions. </w:t>
      </w:r>
      <w:r w:rsidR="001F2530" w:rsidRPr="00F7122C">
        <w:rPr>
          <w:rFonts w:ascii="Calibri" w:hAnsi="Calibri"/>
        </w:rPr>
        <w:t>The main objectives of the Victorian RFAs are:</w:t>
      </w:r>
    </w:p>
    <w:p w14:paraId="36764BEB" w14:textId="246E74CA" w:rsidR="001F2530" w:rsidRPr="00F7122C" w:rsidRDefault="001F2530" w:rsidP="00F7122C">
      <w:pPr>
        <w:numPr>
          <w:ilvl w:val="0"/>
          <w:numId w:val="8"/>
        </w:numPr>
        <w:tabs>
          <w:tab w:val="clear" w:pos="360"/>
          <w:tab w:val="num" w:pos="440"/>
        </w:tabs>
        <w:spacing w:after="120"/>
        <w:ind w:left="440" w:right="-57" w:hanging="440"/>
        <w:jc w:val="both"/>
        <w:rPr>
          <w:rFonts w:ascii="Calibri" w:hAnsi="Calibri"/>
          <w:szCs w:val="22"/>
        </w:rPr>
      </w:pPr>
      <w:r w:rsidRPr="00F7122C">
        <w:rPr>
          <w:rFonts w:ascii="Calibri" w:hAnsi="Calibri"/>
          <w:szCs w:val="22"/>
        </w:rPr>
        <w:t xml:space="preserve">to identify a Comprehensive, Adequate and Representative (CAR) </w:t>
      </w:r>
      <w:r w:rsidR="00DC6692">
        <w:rPr>
          <w:rFonts w:ascii="Calibri" w:hAnsi="Calibri"/>
          <w:szCs w:val="22"/>
        </w:rPr>
        <w:t>r</w:t>
      </w:r>
      <w:r w:rsidRPr="00F7122C">
        <w:rPr>
          <w:rFonts w:ascii="Calibri" w:hAnsi="Calibri"/>
          <w:szCs w:val="22"/>
        </w:rPr>
        <w:t xml:space="preserve">eserve </w:t>
      </w:r>
      <w:r w:rsidR="00DC6692">
        <w:rPr>
          <w:rFonts w:ascii="Calibri" w:hAnsi="Calibri"/>
          <w:szCs w:val="22"/>
        </w:rPr>
        <w:t>s</w:t>
      </w:r>
      <w:r w:rsidRPr="00F7122C">
        <w:rPr>
          <w:rFonts w:ascii="Calibri" w:hAnsi="Calibri"/>
          <w:szCs w:val="22"/>
        </w:rPr>
        <w:t>ystem and provide for the conservation of those areas</w:t>
      </w:r>
    </w:p>
    <w:p w14:paraId="734B35AF" w14:textId="77777777" w:rsidR="001F2530" w:rsidRPr="00F7122C" w:rsidRDefault="001F2530" w:rsidP="00F7122C">
      <w:pPr>
        <w:numPr>
          <w:ilvl w:val="0"/>
          <w:numId w:val="8"/>
        </w:numPr>
        <w:tabs>
          <w:tab w:val="clear" w:pos="360"/>
          <w:tab w:val="num" w:pos="440"/>
        </w:tabs>
        <w:spacing w:after="120"/>
        <w:ind w:left="440" w:right="-57" w:hanging="440"/>
        <w:jc w:val="both"/>
        <w:rPr>
          <w:rFonts w:ascii="Calibri" w:hAnsi="Calibri"/>
          <w:szCs w:val="22"/>
        </w:rPr>
      </w:pPr>
      <w:r w:rsidRPr="00F7122C">
        <w:rPr>
          <w:rFonts w:ascii="Calibri" w:hAnsi="Calibri"/>
          <w:szCs w:val="22"/>
        </w:rPr>
        <w:t>to provide for the ecologically sustainable management and use of forests in each RFA region, and</w:t>
      </w:r>
    </w:p>
    <w:p w14:paraId="27576712" w14:textId="77777777" w:rsidR="001F2530" w:rsidRPr="00F7122C" w:rsidRDefault="001F2530" w:rsidP="00F7122C">
      <w:pPr>
        <w:numPr>
          <w:ilvl w:val="0"/>
          <w:numId w:val="8"/>
        </w:numPr>
        <w:tabs>
          <w:tab w:val="clear" w:pos="360"/>
          <w:tab w:val="num" w:pos="440"/>
        </w:tabs>
        <w:ind w:left="440" w:right="-57" w:hanging="440"/>
        <w:jc w:val="both"/>
        <w:rPr>
          <w:rFonts w:ascii="Calibri" w:hAnsi="Calibri"/>
          <w:szCs w:val="22"/>
        </w:rPr>
      </w:pPr>
      <w:r w:rsidRPr="00F7122C">
        <w:rPr>
          <w:rFonts w:ascii="Calibri" w:hAnsi="Calibri"/>
          <w:szCs w:val="22"/>
        </w:rPr>
        <w:t>to provide for the long-term stability of forests and forest industries.</w:t>
      </w:r>
    </w:p>
    <w:p w14:paraId="5F19F7FA" w14:textId="77777777" w:rsidR="00175936" w:rsidRPr="00F7122C" w:rsidRDefault="00175936" w:rsidP="00175936">
      <w:pPr>
        <w:ind w:right="-57"/>
        <w:jc w:val="both"/>
        <w:rPr>
          <w:rFonts w:ascii="Calibri" w:hAnsi="Calibri"/>
          <w:szCs w:val="22"/>
        </w:rPr>
      </w:pPr>
    </w:p>
    <w:p w14:paraId="024B14E1" w14:textId="42956385" w:rsidR="0036471F" w:rsidRPr="00F7122C" w:rsidRDefault="00175936" w:rsidP="0036471F">
      <w:pPr>
        <w:ind w:right="-57"/>
        <w:jc w:val="both"/>
        <w:rPr>
          <w:rFonts w:ascii="Calibri" w:hAnsi="Calibri"/>
        </w:rPr>
      </w:pPr>
      <w:r w:rsidRPr="00F7122C">
        <w:rPr>
          <w:rFonts w:ascii="Calibri" w:hAnsi="Calibri"/>
        </w:rPr>
        <w:t xml:space="preserve">To assist in achieving their objectives, each of the Victorian RFAs contains milestones and obligations agreed to by the Parties upon signing of the </w:t>
      </w:r>
      <w:r w:rsidR="00E87C2B" w:rsidRPr="00F7122C">
        <w:rPr>
          <w:rFonts w:ascii="Calibri" w:hAnsi="Calibri"/>
        </w:rPr>
        <w:t>RFA</w:t>
      </w:r>
      <w:r w:rsidRPr="00F7122C">
        <w:rPr>
          <w:rFonts w:ascii="Calibri" w:hAnsi="Calibri"/>
        </w:rPr>
        <w:t xml:space="preserve">s. </w:t>
      </w:r>
      <w:r w:rsidRPr="00F7122C">
        <w:rPr>
          <w:rFonts w:ascii="Calibri" w:hAnsi="Calibri"/>
          <w:szCs w:val="22"/>
        </w:rPr>
        <w:t xml:space="preserve">This report, jointly prepared by the </w:t>
      </w:r>
      <w:r w:rsidR="00A31199" w:rsidRPr="00F7122C">
        <w:rPr>
          <w:rFonts w:ascii="Calibri" w:hAnsi="Calibri"/>
          <w:szCs w:val="22"/>
        </w:rPr>
        <w:t>Parties</w:t>
      </w:r>
      <w:r w:rsidRPr="00F7122C">
        <w:rPr>
          <w:rFonts w:ascii="Calibri" w:hAnsi="Calibri"/>
          <w:szCs w:val="22"/>
        </w:rPr>
        <w:t xml:space="preserve">, </w:t>
      </w:r>
      <w:r w:rsidRPr="007157A9">
        <w:rPr>
          <w:rFonts w:ascii="Calibri" w:hAnsi="Calibri"/>
          <w:szCs w:val="22"/>
        </w:rPr>
        <w:t>contributes</w:t>
      </w:r>
      <w:r w:rsidRPr="00F7122C">
        <w:rPr>
          <w:rFonts w:ascii="Calibri" w:hAnsi="Calibri"/>
          <w:szCs w:val="22"/>
        </w:rPr>
        <w:t xml:space="preserve"> to the </w:t>
      </w:r>
      <w:r w:rsidR="00F06DB1">
        <w:rPr>
          <w:rFonts w:ascii="Calibri" w:hAnsi="Calibri"/>
          <w:szCs w:val="22"/>
        </w:rPr>
        <w:t>third</w:t>
      </w:r>
      <w:r w:rsidRPr="00F7122C">
        <w:rPr>
          <w:rFonts w:ascii="Calibri" w:hAnsi="Calibri"/>
          <w:szCs w:val="22"/>
        </w:rPr>
        <w:t xml:space="preserve"> </w:t>
      </w:r>
      <w:r w:rsidR="007A6C3C" w:rsidRPr="00F7122C">
        <w:rPr>
          <w:rFonts w:ascii="Calibri" w:hAnsi="Calibri"/>
          <w:szCs w:val="22"/>
        </w:rPr>
        <w:t>five</w:t>
      </w:r>
      <w:r w:rsidR="007A6C3C">
        <w:rPr>
          <w:rFonts w:ascii="Calibri" w:hAnsi="Calibri"/>
          <w:szCs w:val="22"/>
        </w:rPr>
        <w:t>-</w:t>
      </w:r>
      <w:r w:rsidRPr="00F7122C">
        <w:rPr>
          <w:rFonts w:ascii="Calibri" w:hAnsi="Calibri"/>
          <w:szCs w:val="22"/>
        </w:rPr>
        <w:t>year</w:t>
      </w:r>
      <w:r w:rsidR="00F06DB1">
        <w:rPr>
          <w:rFonts w:ascii="Calibri" w:hAnsi="Calibri"/>
          <w:szCs w:val="22"/>
        </w:rPr>
        <w:t>ly</w:t>
      </w:r>
      <w:r w:rsidRPr="00F7122C">
        <w:rPr>
          <w:rFonts w:ascii="Calibri" w:hAnsi="Calibri"/>
          <w:szCs w:val="22"/>
        </w:rPr>
        <w:t xml:space="preserve"> review of the Victorian RFAs.</w:t>
      </w:r>
      <w:r w:rsidRPr="00F7122C">
        <w:rPr>
          <w:rFonts w:ascii="Calibri" w:hAnsi="Calibri"/>
        </w:rPr>
        <w:t xml:space="preserve"> </w:t>
      </w:r>
      <w:r w:rsidR="0063167E" w:rsidRPr="00F7122C">
        <w:rPr>
          <w:rFonts w:ascii="Calibri" w:hAnsi="Calibri"/>
          <w:szCs w:val="22"/>
        </w:rPr>
        <w:t>Table 1 lists the Clauses (</w:t>
      </w:r>
      <w:r w:rsidR="0063167E" w:rsidRPr="00F7122C">
        <w:rPr>
          <w:rFonts w:ascii="Calibri" w:hAnsi="Calibri"/>
        </w:rPr>
        <w:t>milestones and obligations) in the Victorian RFAs identified for review</w:t>
      </w:r>
      <w:r w:rsidR="0063167E" w:rsidRPr="00F7122C">
        <w:rPr>
          <w:rFonts w:ascii="Calibri" w:hAnsi="Calibri"/>
          <w:szCs w:val="22"/>
        </w:rPr>
        <w:t xml:space="preserve"> in the </w:t>
      </w:r>
      <w:r w:rsidR="00FE164E" w:rsidRPr="00F7122C">
        <w:rPr>
          <w:rFonts w:ascii="Calibri" w:hAnsi="Calibri"/>
          <w:i/>
          <w:szCs w:val="22"/>
        </w:rPr>
        <w:t>Scoping Agreement for the review of progress with implementation of the Victorian Regional Forest Agreements</w:t>
      </w:r>
      <w:r w:rsidR="00FE164E" w:rsidRPr="00F7122C">
        <w:rPr>
          <w:rFonts w:ascii="Calibri" w:hAnsi="Calibri"/>
          <w:szCs w:val="22"/>
        </w:rPr>
        <w:t xml:space="preserve"> (</w:t>
      </w:r>
      <w:r w:rsidR="0063167E" w:rsidRPr="00F7122C">
        <w:rPr>
          <w:rFonts w:ascii="Calibri" w:hAnsi="Calibri"/>
          <w:szCs w:val="22"/>
        </w:rPr>
        <w:t>Scoping Agreement</w:t>
      </w:r>
      <w:r w:rsidR="00FE164E" w:rsidRPr="00F7122C">
        <w:rPr>
          <w:rFonts w:ascii="Calibri" w:hAnsi="Calibri"/>
          <w:szCs w:val="22"/>
        </w:rPr>
        <w:t>)</w:t>
      </w:r>
      <w:r w:rsidR="0063167E" w:rsidRPr="00F7122C">
        <w:rPr>
          <w:rFonts w:ascii="Calibri" w:hAnsi="Calibri"/>
        </w:rPr>
        <w:t>.</w:t>
      </w:r>
    </w:p>
    <w:p w14:paraId="76D6FE62" w14:textId="77777777" w:rsidR="00F7122C" w:rsidRPr="00F7122C" w:rsidRDefault="00F7122C" w:rsidP="00E546AD">
      <w:pPr>
        <w:autoSpaceDE w:val="0"/>
        <w:autoSpaceDN w:val="0"/>
        <w:adjustRightInd w:val="0"/>
        <w:jc w:val="both"/>
        <w:rPr>
          <w:rFonts w:ascii="Calibri" w:hAnsi="Calibri"/>
          <w:szCs w:val="22"/>
        </w:rPr>
      </w:pPr>
    </w:p>
    <w:p w14:paraId="30E9FD00" w14:textId="4D40B3D9" w:rsidR="00C61A2E" w:rsidRPr="00F7122C" w:rsidRDefault="00C61A2E" w:rsidP="00E22B73">
      <w:pPr>
        <w:pStyle w:val="Heading2"/>
        <w:numPr>
          <w:ilvl w:val="0"/>
          <w:numId w:val="0"/>
        </w:numPr>
        <w:spacing w:before="0" w:after="120"/>
      </w:pPr>
      <w:bookmarkStart w:id="37" w:name="_Toc245873493"/>
      <w:bookmarkStart w:id="38" w:name="_Toc282185047"/>
      <w:bookmarkStart w:id="39" w:name="_Toc490490054"/>
      <w:r w:rsidRPr="00F7122C">
        <w:t xml:space="preserve">Progress with implementation of </w:t>
      </w:r>
      <w:r w:rsidR="00BC0F21" w:rsidRPr="00F7122C">
        <w:t xml:space="preserve">RFA </w:t>
      </w:r>
      <w:r w:rsidRPr="00F7122C">
        <w:t>milestones and obligations</w:t>
      </w:r>
      <w:bookmarkEnd w:id="37"/>
      <w:bookmarkEnd w:id="38"/>
      <w:bookmarkEnd w:id="39"/>
    </w:p>
    <w:p w14:paraId="1B9BA52C" w14:textId="650C9A5F" w:rsidR="0083478B" w:rsidRPr="00F7122C" w:rsidRDefault="00D74E9F" w:rsidP="0006604E">
      <w:pPr>
        <w:jc w:val="both"/>
        <w:rPr>
          <w:rFonts w:ascii="Calibri" w:hAnsi="Calibri"/>
          <w:szCs w:val="22"/>
        </w:rPr>
      </w:pPr>
      <w:bookmarkStart w:id="40" w:name="_Toc245195336"/>
      <w:bookmarkStart w:id="41" w:name="_Toc245201802"/>
      <w:r>
        <w:rPr>
          <w:rFonts w:ascii="Calibri" w:hAnsi="Calibri"/>
          <w:szCs w:val="22"/>
        </w:rPr>
        <w:t>T</w:t>
      </w:r>
      <w:r w:rsidR="00C517BB" w:rsidRPr="00F7122C">
        <w:rPr>
          <w:rFonts w:ascii="Calibri" w:hAnsi="Calibri"/>
          <w:szCs w:val="22"/>
        </w:rPr>
        <w:t xml:space="preserve">he </w:t>
      </w:r>
      <w:r w:rsidR="008C0742" w:rsidRPr="00F7122C">
        <w:rPr>
          <w:rFonts w:ascii="Calibri" w:hAnsi="Calibri"/>
          <w:szCs w:val="22"/>
        </w:rPr>
        <w:t>Parties</w:t>
      </w:r>
      <w:r w:rsidR="00C517BB" w:rsidRPr="00F7122C">
        <w:rPr>
          <w:rFonts w:ascii="Calibri" w:hAnsi="Calibri"/>
          <w:szCs w:val="22"/>
        </w:rPr>
        <w:t xml:space="preserve"> have made</w:t>
      </w:r>
      <w:r w:rsidR="0083478B" w:rsidRPr="00F7122C">
        <w:rPr>
          <w:rFonts w:ascii="Calibri" w:hAnsi="Calibri"/>
          <w:szCs w:val="22"/>
        </w:rPr>
        <w:t xml:space="preserve"> </w:t>
      </w:r>
      <w:r w:rsidR="0093578E" w:rsidRPr="00F7122C">
        <w:rPr>
          <w:rFonts w:ascii="Calibri" w:hAnsi="Calibri"/>
          <w:szCs w:val="22"/>
        </w:rPr>
        <w:t>substantial</w:t>
      </w:r>
      <w:r w:rsidR="0083478B" w:rsidRPr="00F7122C">
        <w:rPr>
          <w:rFonts w:ascii="Calibri" w:hAnsi="Calibri"/>
          <w:szCs w:val="22"/>
        </w:rPr>
        <w:t xml:space="preserve"> progress in implementing the milestones and obligations set out in the </w:t>
      </w:r>
      <w:r w:rsidR="00F75207">
        <w:rPr>
          <w:rFonts w:ascii="Calibri" w:hAnsi="Calibri"/>
          <w:szCs w:val="22"/>
        </w:rPr>
        <w:t xml:space="preserve">Victorian </w:t>
      </w:r>
      <w:r w:rsidR="00E866FB" w:rsidRPr="00F7122C">
        <w:rPr>
          <w:rFonts w:ascii="Calibri" w:hAnsi="Calibri"/>
          <w:szCs w:val="22"/>
        </w:rPr>
        <w:t>RFAs</w:t>
      </w:r>
      <w:r w:rsidR="0083478B" w:rsidRPr="00F7122C">
        <w:rPr>
          <w:rFonts w:ascii="Calibri" w:hAnsi="Calibri"/>
          <w:szCs w:val="22"/>
        </w:rPr>
        <w:t>.</w:t>
      </w:r>
      <w:bookmarkEnd w:id="40"/>
      <w:bookmarkEnd w:id="41"/>
    </w:p>
    <w:p w14:paraId="3D1C36FE" w14:textId="77777777" w:rsidR="00402946" w:rsidRDefault="00402946" w:rsidP="0006604E">
      <w:pPr>
        <w:jc w:val="both"/>
        <w:rPr>
          <w:rFonts w:ascii="Calibri" w:hAnsi="Calibri"/>
          <w:szCs w:val="22"/>
        </w:rPr>
      </w:pPr>
    </w:p>
    <w:p w14:paraId="2DE06FF4" w14:textId="77777777" w:rsidR="00063B38" w:rsidRDefault="00063B38" w:rsidP="00063B38">
      <w:pPr>
        <w:ind w:right="-57"/>
        <w:jc w:val="both"/>
        <w:rPr>
          <w:rFonts w:ascii="Calibri" w:hAnsi="Calibri" w:cs="Calibri"/>
          <w:color w:val="000000"/>
          <w:szCs w:val="22"/>
        </w:rPr>
      </w:pPr>
      <w:bookmarkStart w:id="42" w:name="_Toc282185048"/>
      <w:r w:rsidRPr="00B1434B">
        <w:rPr>
          <w:rFonts w:ascii="Calibri" w:hAnsi="Calibri" w:cs="Calibri"/>
          <w:color w:val="000000"/>
          <w:szCs w:val="22"/>
        </w:rPr>
        <w:t xml:space="preserve">Most milestones </w:t>
      </w:r>
      <w:r>
        <w:rPr>
          <w:rFonts w:ascii="Calibri" w:hAnsi="Calibri" w:cs="Calibri"/>
          <w:color w:val="000000"/>
          <w:szCs w:val="22"/>
        </w:rPr>
        <w:t xml:space="preserve">in the Victorian RFAs </w:t>
      </w:r>
      <w:r w:rsidRPr="00B1434B">
        <w:rPr>
          <w:rFonts w:ascii="Calibri" w:hAnsi="Calibri" w:cs="Calibri"/>
          <w:color w:val="000000"/>
          <w:szCs w:val="22"/>
        </w:rPr>
        <w:t>were achieved in the Periods 1 and 2</w:t>
      </w:r>
      <w:r>
        <w:rPr>
          <w:rFonts w:ascii="Calibri" w:hAnsi="Calibri" w:cs="Calibri"/>
          <w:color w:val="000000"/>
          <w:szCs w:val="22"/>
        </w:rPr>
        <w:t xml:space="preserve"> and one milestone in the West Victoria RFA was completed in Period 3. Two milestones in the </w:t>
      </w:r>
      <w:r>
        <w:rPr>
          <w:rFonts w:ascii="Calibri" w:hAnsi="Calibri"/>
          <w:szCs w:val="22"/>
        </w:rPr>
        <w:t xml:space="preserve">Central Highlands, North East and Gippsland RFAs, and three milestones in the West Victoria RFA, </w:t>
      </w:r>
      <w:r>
        <w:rPr>
          <w:rFonts w:ascii="Calibri" w:hAnsi="Calibri" w:cs="Calibri"/>
          <w:color w:val="000000"/>
          <w:szCs w:val="22"/>
        </w:rPr>
        <w:t>have not been met.</w:t>
      </w:r>
    </w:p>
    <w:p w14:paraId="1633AA3A" w14:textId="77777777" w:rsidR="00063B38" w:rsidRDefault="00063B38" w:rsidP="00063B38">
      <w:pPr>
        <w:ind w:right="-57"/>
        <w:jc w:val="both"/>
        <w:rPr>
          <w:rFonts w:ascii="Calibri" w:hAnsi="Calibri" w:cs="Calibri"/>
          <w:color w:val="000000"/>
          <w:szCs w:val="22"/>
        </w:rPr>
      </w:pPr>
    </w:p>
    <w:p w14:paraId="5549CEDC" w14:textId="2BBEDD55" w:rsidR="005B72C7" w:rsidRDefault="00063B38" w:rsidP="005B72C7">
      <w:pPr>
        <w:ind w:right="-57"/>
        <w:jc w:val="both"/>
        <w:rPr>
          <w:rFonts w:ascii="Calibri" w:hAnsi="Calibri"/>
          <w:szCs w:val="22"/>
        </w:rPr>
      </w:pPr>
      <w:r w:rsidRPr="00B1434B">
        <w:rPr>
          <w:rFonts w:ascii="Calibri" w:hAnsi="Calibri" w:cs="Calibri"/>
          <w:color w:val="000000"/>
          <w:szCs w:val="22"/>
        </w:rPr>
        <w:t xml:space="preserve">In Period 3, the West Victoria RFA milestone </w:t>
      </w:r>
      <w:r>
        <w:rPr>
          <w:rFonts w:ascii="Calibri" w:hAnsi="Calibri" w:cs="Calibri"/>
          <w:color w:val="000000"/>
          <w:szCs w:val="22"/>
        </w:rPr>
        <w:t xml:space="preserve">for Victoria </w:t>
      </w:r>
      <w:r w:rsidRPr="00B1434B">
        <w:rPr>
          <w:rFonts w:ascii="Calibri" w:hAnsi="Calibri" w:cs="Calibri"/>
          <w:color w:val="000000"/>
          <w:szCs w:val="22"/>
        </w:rPr>
        <w:t xml:space="preserve">to produce and publish a Forest Management Plan for the Portland and Horsham FMAs was achieved. </w:t>
      </w:r>
      <w:r w:rsidRPr="00F7122C">
        <w:rPr>
          <w:rFonts w:ascii="Calibri" w:hAnsi="Calibri"/>
          <w:szCs w:val="22"/>
        </w:rPr>
        <w:t xml:space="preserve">The </w:t>
      </w:r>
      <w:hyperlink r:id="rId17" w:history="1">
        <w:r w:rsidRPr="00F7122C">
          <w:rPr>
            <w:rStyle w:val="Hyperlink"/>
            <w:rFonts w:ascii="Calibri" w:hAnsi="Calibri"/>
            <w:i/>
            <w:color w:val="auto"/>
            <w:szCs w:val="22"/>
            <w:u w:val="none"/>
          </w:rPr>
          <w:t xml:space="preserve">Portland and Horsham forests: Forest Management Plan 2010 </w:t>
        </w:r>
      </w:hyperlink>
      <w:r w:rsidRPr="00F7122C">
        <w:rPr>
          <w:rFonts w:ascii="Calibri" w:hAnsi="Calibri"/>
          <w:szCs w:val="22"/>
        </w:rPr>
        <w:t>was released on 7 April 2011</w:t>
      </w:r>
      <w:r w:rsidRPr="00B1434B">
        <w:rPr>
          <w:rFonts w:ascii="Calibri" w:hAnsi="Calibri"/>
          <w:szCs w:val="22"/>
        </w:rPr>
        <w:t xml:space="preserve"> </w:t>
      </w:r>
      <w:r>
        <w:rPr>
          <w:rFonts w:ascii="Calibri" w:hAnsi="Calibri"/>
          <w:szCs w:val="22"/>
        </w:rPr>
        <w:t>(refer Section 2</w:t>
      </w:r>
      <w:r w:rsidRPr="00F7122C">
        <w:rPr>
          <w:rFonts w:ascii="Calibri" w:hAnsi="Calibri"/>
          <w:szCs w:val="22"/>
        </w:rPr>
        <w:t>.1</w:t>
      </w:r>
      <w:r w:rsidR="002644C9">
        <w:rPr>
          <w:rFonts w:ascii="Calibri" w:hAnsi="Calibri"/>
          <w:szCs w:val="22"/>
        </w:rPr>
        <w:t>1</w:t>
      </w:r>
      <w:r w:rsidRPr="00F7122C">
        <w:rPr>
          <w:rFonts w:ascii="Calibri" w:hAnsi="Calibri"/>
          <w:szCs w:val="22"/>
        </w:rPr>
        <w:t>)</w:t>
      </w:r>
      <w:r>
        <w:rPr>
          <w:rFonts w:ascii="Calibri" w:hAnsi="Calibri"/>
          <w:szCs w:val="22"/>
        </w:rPr>
        <w:t>.</w:t>
      </w:r>
      <w:r w:rsidR="005B72C7" w:rsidRPr="005B72C7">
        <w:rPr>
          <w:rFonts w:ascii="Calibri" w:hAnsi="Calibri"/>
          <w:szCs w:val="22"/>
        </w:rPr>
        <w:t xml:space="preserve"> </w:t>
      </w:r>
      <w:r w:rsidR="005B72C7" w:rsidRPr="002F22EE">
        <w:rPr>
          <w:rFonts w:ascii="Calibri" w:hAnsi="Calibri"/>
          <w:szCs w:val="22"/>
        </w:rPr>
        <w:t>In addition</w:t>
      </w:r>
      <w:r w:rsidR="005B72C7">
        <w:rPr>
          <w:rFonts w:ascii="Calibri" w:hAnsi="Calibri"/>
          <w:szCs w:val="22"/>
        </w:rPr>
        <w:t xml:space="preserve">, </w:t>
      </w:r>
      <w:r w:rsidR="005B72C7" w:rsidRPr="002F22EE">
        <w:rPr>
          <w:rFonts w:ascii="Calibri" w:hAnsi="Calibri"/>
          <w:szCs w:val="22"/>
        </w:rPr>
        <w:t xml:space="preserve">the management plan for the Great Otway National Park and Otway Forest Park </w:t>
      </w:r>
      <w:r w:rsidR="005B72C7">
        <w:rPr>
          <w:rFonts w:ascii="Calibri" w:hAnsi="Calibri"/>
          <w:szCs w:val="22"/>
        </w:rPr>
        <w:t>was finalised in December 2009.</w:t>
      </w:r>
    </w:p>
    <w:p w14:paraId="086CD38D" w14:textId="77777777" w:rsidR="00063B38" w:rsidRDefault="00063B38" w:rsidP="00063B38">
      <w:pPr>
        <w:ind w:right="-57"/>
        <w:jc w:val="both"/>
        <w:rPr>
          <w:rFonts w:ascii="Calibri" w:hAnsi="Calibri"/>
          <w:szCs w:val="22"/>
        </w:rPr>
      </w:pPr>
    </w:p>
    <w:p w14:paraId="51FC82E4" w14:textId="60DF9401" w:rsidR="00063B38" w:rsidRDefault="00063B38" w:rsidP="00063B38">
      <w:pPr>
        <w:ind w:right="-57"/>
        <w:jc w:val="both"/>
        <w:rPr>
          <w:rFonts w:ascii="Calibri" w:hAnsi="Calibri"/>
          <w:szCs w:val="22"/>
        </w:rPr>
      </w:pPr>
      <w:r w:rsidRPr="009A2427">
        <w:rPr>
          <w:rFonts w:ascii="Calibri" w:hAnsi="Calibri" w:cs="Calibri"/>
          <w:color w:val="000000"/>
          <w:szCs w:val="22"/>
        </w:rPr>
        <w:t>The milestone</w:t>
      </w:r>
      <w:r>
        <w:rPr>
          <w:rFonts w:ascii="Calibri" w:hAnsi="Calibri" w:cs="Calibri"/>
          <w:color w:val="000000"/>
          <w:szCs w:val="22"/>
        </w:rPr>
        <w:t>s</w:t>
      </w:r>
      <w:r w:rsidRPr="009A2427">
        <w:rPr>
          <w:rFonts w:ascii="Calibri" w:hAnsi="Calibri" w:cs="Calibri"/>
          <w:color w:val="000000"/>
          <w:szCs w:val="22"/>
        </w:rPr>
        <w:t xml:space="preserve"> in the Central Highlands, North East, West Victoria and Gippsland RFAs for the Parties </w:t>
      </w:r>
      <w:r>
        <w:rPr>
          <w:rFonts w:ascii="Calibri" w:hAnsi="Calibri" w:cs="Calibri"/>
          <w:color w:val="000000"/>
          <w:szCs w:val="22"/>
        </w:rPr>
        <w:t xml:space="preserve">to </w:t>
      </w:r>
      <w:r w:rsidRPr="009A2427">
        <w:rPr>
          <w:rFonts w:ascii="Calibri" w:hAnsi="Calibri" w:cs="Calibri"/>
          <w:color w:val="000000"/>
          <w:szCs w:val="22"/>
        </w:rPr>
        <w:t>develop Statewide guidelines for the management of cultural heritage values</w:t>
      </w:r>
      <w:r w:rsidR="0031069C">
        <w:rPr>
          <w:rFonts w:ascii="Calibri" w:hAnsi="Calibri" w:cs="Calibri"/>
          <w:color w:val="000000"/>
          <w:szCs w:val="22"/>
        </w:rPr>
        <w:t>,</w:t>
      </w:r>
      <w:r w:rsidRPr="009A2427">
        <w:rPr>
          <w:rFonts w:ascii="Calibri" w:hAnsi="Calibri" w:cs="Calibri"/>
          <w:color w:val="000000"/>
          <w:szCs w:val="22"/>
        </w:rPr>
        <w:t xml:space="preserve"> </w:t>
      </w:r>
      <w:r w:rsidR="003D75CE">
        <w:rPr>
          <w:rFonts w:ascii="Calibri" w:hAnsi="Calibri" w:cs="Calibri"/>
          <w:color w:val="000000"/>
          <w:szCs w:val="22"/>
        </w:rPr>
        <w:t xml:space="preserve">and </w:t>
      </w:r>
      <w:r w:rsidR="003D75CE" w:rsidRPr="009A2427">
        <w:rPr>
          <w:rFonts w:ascii="Calibri" w:hAnsi="Calibri" w:cs="Calibri"/>
          <w:color w:val="000000"/>
          <w:szCs w:val="22"/>
        </w:rPr>
        <w:t xml:space="preserve">to </w:t>
      </w:r>
      <w:r w:rsidR="003D75CE">
        <w:rPr>
          <w:rFonts w:ascii="Calibri" w:hAnsi="Calibri" w:cs="Calibri"/>
          <w:color w:val="000000"/>
          <w:szCs w:val="22"/>
        </w:rPr>
        <w:t xml:space="preserve">develop a schedule to the Statewide data agreement and </w:t>
      </w:r>
      <w:r w:rsidR="003D75CE" w:rsidRPr="009A2427">
        <w:rPr>
          <w:rFonts w:ascii="Calibri" w:hAnsi="Calibri" w:cs="Calibri"/>
          <w:color w:val="000000"/>
          <w:szCs w:val="22"/>
        </w:rPr>
        <w:t>l</w:t>
      </w:r>
      <w:r w:rsidR="003D75CE">
        <w:rPr>
          <w:rFonts w:ascii="Calibri" w:hAnsi="Calibri" w:cs="Calibri"/>
          <w:color w:val="000000"/>
          <w:szCs w:val="22"/>
        </w:rPr>
        <w:t>odge archival copies of data</w:t>
      </w:r>
      <w:r w:rsidR="0031069C">
        <w:rPr>
          <w:rFonts w:ascii="Calibri" w:hAnsi="Calibri" w:cs="Calibri"/>
          <w:color w:val="000000"/>
          <w:szCs w:val="22"/>
        </w:rPr>
        <w:t>,</w:t>
      </w:r>
      <w:r w:rsidR="003D75CE">
        <w:rPr>
          <w:rFonts w:ascii="Calibri" w:hAnsi="Calibri" w:cs="Calibri"/>
          <w:color w:val="000000"/>
          <w:szCs w:val="22"/>
        </w:rPr>
        <w:t xml:space="preserve"> </w:t>
      </w:r>
      <w:r w:rsidRPr="009A2427">
        <w:rPr>
          <w:rFonts w:ascii="Calibri" w:hAnsi="Calibri" w:cs="Calibri"/>
          <w:color w:val="000000"/>
          <w:szCs w:val="22"/>
        </w:rPr>
        <w:t>ha</w:t>
      </w:r>
      <w:r>
        <w:rPr>
          <w:rFonts w:ascii="Calibri" w:hAnsi="Calibri" w:cs="Calibri"/>
          <w:color w:val="000000"/>
          <w:szCs w:val="22"/>
        </w:rPr>
        <w:t>ve</w:t>
      </w:r>
      <w:r w:rsidRPr="009A2427">
        <w:rPr>
          <w:rFonts w:ascii="Calibri" w:hAnsi="Calibri" w:cs="Calibri"/>
          <w:color w:val="000000"/>
          <w:szCs w:val="22"/>
        </w:rPr>
        <w:t xml:space="preserve"> not been completed (refer Section</w:t>
      </w:r>
      <w:r w:rsidR="002644C9">
        <w:rPr>
          <w:rFonts w:ascii="Calibri" w:hAnsi="Calibri" w:cs="Calibri"/>
          <w:color w:val="000000"/>
          <w:szCs w:val="22"/>
        </w:rPr>
        <w:t>s</w:t>
      </w:r>
      <w:r w:rsidRPr="009A2427">
        <w:rPr>
          <w:rFonts w:ascii="Calibri" w:hAnsi="Calibri" w:cs="Calibri"/>
          <w:color w:val="000000"/>
          <w:szCs w:val="22"/>
        </w:rPr>
        <w:t xml:space="preserve"> </w:t>
      </w:r>
      <w:r w:rsidR="002644C9">
        <w:rPr>
          <w:rFonts w:ascii="Calibri" w:hAnsi="Calibri" w:cs="Calibri"/>
          <w:color w:val="000000"/>
          <w:szCs w:val="22"/>
        </w:rPr>
        <w:t xml:space="preserve">2.6 and </w:t>
      </w:r>
      <w:r w:rsidRPr="009A2427">
        <w:rPr>
          <w:rFonts w:ascii="Calibri" w:hAnsi="Calibri" w:cs="Calibri"/>
          <w:color w:val="000000"/>
          <w:szCs w:val="22"/>
        </w:rPr>
        <w:t>2.1</w:t>
      </w:r>
      <w:r w:rsidR="0031069C">
        <w:rPr>
          <w:rFonts w:ascii="Calibri" w:hAnsi="Calibri" w:cs="Calibri"/>
          <w:color w:val="000000"/>
          <w:szCs w:val="22"/>
        </w:rPr>
        <w:t>9</w:t>
      </w:r>
      <w:r w:rsidRPr="009A2427">
        <w:rPr>
          <w:rFonts w:ascii="Calibri" w:hAnsi="Calibri" w:cs="Calibri"/>
          <w:color w:val="000000"/>
          <w:szCs w:val="22"/>
        </w:rPr>
        <w:t xml:space="preserve">). </w:t>
      </w:r>
      <w:r>
        <w:rPr>
          <w:rFonts w:ascii="Calibri" w:hAnsi="Calibri" w:cs="Calibri"/>
          <w:color w:val="000000"/>
          <w:szCs w:val="22"/>
        </w:rPr>
        <w:t xml:space="preserve">The Statewide cultural heritage guidelines were not </w:t>
      </w:r>
      <w:r>
        <w:rPr>
          <w:rFonts w:ascii="Calibri" w:hAnsi="Calibri"/>
          <w:szCs w:val="22"/>
        </w:rPr>
        <w:t>developed in Period 3 while Victoria was reviewing and amending the Victorian legislation relevant to the management of Aboriginal and no</w:t>
      </w:r>
      <w:r w:rsidR="00EE6B8B">
        <w:rPr>
          <w:rFonts w:ascii="Calibri" w:hAnsi="Calibri"/>
          <w:szCs w:val="22"/>
        </w:rPr>
        <w:t>n-Aboriginal cultural heritage.</w:t>
      </w:r>
    </w:p>
    <w:p w14:paraId="5F364748" w14:textId="77777777" w:rsidR="00063B38" w:rsidRDefault="00063B38" w:rsidP="00063B38">
      <w:pPr>
        <w:ind w:right="-57"/>
        <w:jc w:val="both"/>
        <w:rPr>
          <w:rFonts w:ascii="Calibri" w:hAnsi="Calibri"/>
          <w:szCs w:val="22"/>
        </w:rPr>
      </w:pPr>
    </w:p>
    <w:p w14:paraId="405988EC" w14:textId="7C3DC1F3" w:rsidR="00063B38" w:rsidRDefault="00063B38" w:rsidP="00063B38">
      <w:pPr>
        <w:widowControl w:val="0"/>
        <w:jc w:val="both"/>
        <w:rPr>
          <w:rFonts w:ascii="Calibri" w:hAnsi="Calibri"/>
          <w:szCs w:val="22"/>
        </w:rPr>
      </w:pPr>
      <w:r w:rsidRPr="00F7122C">
        <w:rPr>
          <w:rFonts w:ascii="Calibri" w:hAnsi="Calibri"/>
          <w:color w:val="000000"/>
          <w:szCs w:val="22"/>
        </w:rPr>
        <w:t xml:space="preserve">During </w:t>
      </w:r>
      <w:r>
        <w:rPr>
          <w:rFonts w:ascii="Calibri" w:hAnsi="Calibri"/>
          <w:color w:val="000000"/>
          <w:szCs w:val="22"/>
        </w:rPr>
        <w:t>Periods 1 and 2,</w:t>
      </w:r>
      <w:r w:rsidRPr="00F7122C">
        <w:rPr>
          <w:rFonts w:ascii="Calibri" w:hAnsi="Calibri"/>
          <w:color w:val="000000"/>
          <w:szCs w:val="22"/>
        </w:rPr>
        <w:t xml:space="preserve"> forest management reforms </w:t>
      </w:r>
      <w:r>
        <w:rPr>
          <w:rFonts w:ascii="Calibri" w:hAnsi="Calibri"/>
          <w:color w:val="000000"/>
          <w:szCs w:val="22"/>
        </w:rPr>
        <w:t xml:space="preserve">that reduced the area of public land available for timber harvesting in </w:t>
      </w:r>
      <w:r w:rsidRPr="00F7122C">
        <w:rPr>
          <w:rFonts w:ascii="Calibri" w:hAnsi="Calibri"/>
          <w:color w:val="000000"/>
          <w:szCs w:val="22"/>
        </w:rPr>
        <w:t xml:space="preserve">the West Victoria RFA region negated the value of undertaking </w:t>
      </w:r>
      <w:r w:rsidR="00B85755">
        <w:rPr>
          <w:rFonts w:ascii="Calibri" w:hAnsi="Calibri"/>
          <w:color w:val="000000"/>
          <w:szCs w:val="22"/>
        </w:rPr>
        <w:t xml:space="preserve">the </w:t>
      </w:r>
      <w:r w:rsidRPr="00F7122C">
        <w:rPr>
          <w:rFonts w:ascii="Calibri" w:hAnsi="Calibri"/>
        </w:rPr>
        <w:t>Statewide Forest Resource Inventory</w:t>
      </w:r>
      <w:r w:rsidRPr="00F7122C">
        <w:rPr>
          <w:rFonts w:ascii="Calibri" w:hAnsi="Calibri"/>
          <w:color w:val="000000"/>
          <w:szCs w:val="22"/>
        </w:rPr>
        <w:t xml:space="preserve"> and </w:t>
      </w:r>
      <w:r w:rsidRPr="00F7122C">
        <w:rPr>
          <w:rFonts w:ascii="Calibri" w:hAnsi="Calibri"/>
        </w:rPr>
        <w:t>Integrated Forest Planning System</w:t>
      </w:r>
      <w:r w:rsidRPr="00F7122C">
        <w:rPr>
          <w:rFonts w:ascii="Calibri" w:hAnsi="Calibri"/>
          <w:color w:val="000000"/>
          <w:szCs w:val="22"/>
        </w:rPr>
        <w:t xml:space="preserve"> works in the West Victoria RFA region (refer </w:t>
      </w:r>
      <w:r>
        <w:rPr>
          <w:rFonts w:ascii="Calibri" w:hAnsi="Calibri"/>
          <w:color w:val="000000"/>
          <w:szCs w:val="22"/>
        </w:rPr>
        <w:t>Section 2.</w:t>
      </w:r>
      <w:r w:rsidR="002644C9">
        <w:rPr>
          <w:rFonts w:ascii="Calibri" w:hAnsi="Calibri"/>
          <w:color w:val="000000"/>
          <w:szCs w:val="22"/>
        </w:rPr>
        <w:t>6</w:t>
      </w:r>
      <w:r>
        <w:rPr>
          <w:rFonts w:ascii="Calibri" w:hAnsi="Calibri"/>
          <w:color w:val="000000"/>
          <w:szCs w:val="22"/>
        </w:rPr>
        <w:t>). However, during Period 3</w:t>
      </w:r>
      <w:r w:rsidRPr="008F37CE">
        <w:rPr>
          <w:rFonts w:ascii="Calibri" w:hAnsi="Calibri"/>
          <w:szCs w:val="22"/>
        </w:rPr>
        <w:t xml:space="preserve"> </w:t>
      </w:r>
      <w:r>
        <w:rPr>
          <w:rFonts w:ascii="Calibri" w:hAnsi="Calibri"/>
          <w:szCs w:val="22"/>
        </w:rPr>
        <w:t xml:space="preserve">the </w:t>
      </w:r>
      <w:r w:rsidRPr="00D30BDB">
        <w:rPr>
          <w:rFonts w:ascii="Calibri" w:hAnsi="Calibri"/>
          <w:i/>
          <w:szCs w:val="22"/>
        </w:rPr>
        <w:t>Review of Commercial Forestry Management in Western Victoria</w:t>
      </w:r>
      <w:r>
        <w:rPr>
          <w:rFonts w:ascii="Calibri" w:hAnsi="Calibri"/>
          <w:szCs w:val="22"/>
        </w:rPr>
        <w:t xml:space="preserve"> updated the estimates of timber resource availability and sustainable harvest levels for the FMAs in western Victoria including </w:t>
      </w:r>
      <w:r>
        <w:rPr>
          <w:rFonts w:ascii="Calibri" w:hAnsi="Calibri"/>
          <w:szCs w:val="22"/>
        </w:rPr>
        <w:lastRenderedPageBreak/>
        <w:t>the forests within the West Victoria RFA region.</w:t>
      </w:r>
    </w:p>
    <w:p w14:paraId="384D1075" w14:textId="7E761B73" w:rsidR="006524DF" w:rsidRDefault="006524DF" w:rsidP="00D557A7">
      <w:pPr>
        <w:jc w:val="both"/>
        <w:rPr>
          <w:rFonts w:ascii="Calibri" w:hAnsi="Calibri"/>
        </w:rPr>
      </w:pPr>
    </w:p>
    <w:p w14:paraId="30E5D3CB" w14:textId="2D376163" w:rsidR="00DE3E20" w:rsidRDefault="006524DF" w:rsidP="00DE3E20">
      <w:pPr>
        <w:autoSpaceDE w:val="0"/>
        <w:autoSpaceDN w:val="0"/>
        <w:adjustRightInd w:val="0"/>
        <w:jc w:val="both"/>
        <w:rPr>
          <w:rFonts w:ascii="Calibri" w:hAnsi="Calibri"/>
          <w:szCs w:val="22"/>
        </w:rPr>
      </w:pPr>
      <w:r w:rsidRPr="00F7122C">
        <w:rPr>
          <w:rFonts w:ascii="Calibri" w:hAnsi="Calibri"/>
        </w:rPr>
        <w:t xml:space="preserve">All of the public land tenure changes identified in the Victorian RFAs have been implemented. The Informal Reserves identified in the </w:t>
      </w:r>
      <w:r>
        <w:rPr>
          <w:rFonts w:ascii="Calibri" w:hAnsi="Calibri"/>
        </w:rPr>
        <w:t xml:space="preserve">Victorian </w:t>
      </w:r>
      <w:r w:rsidRPr="00F7122C">
        <w:rPr>
          <w:rFonts w:ascii="Calibri" w:hAnsi="Calibri"/>
        </w:rPr>
        <w:t>RFAs were effective on signing of the RFAs.</w:t>
      </w:r>
      <w:r w:rsidR="00DE3E20">
        <w:rPr>
          <w:rFonts w:ascii="Calibri" w:hAnsi="Calibri"/>
        </w:rPr>
        <w:t xml:space="preserve"> </w:t>
      </w:r>
      <w:r w:rsidR="00DE3E20">
        <w:rPr>
          <w:rFonts w:ascii="Calibri" w:hAnsi="Calibri"/>
          <w:szCs w:val="22"/>
        </w:rPr>
        <w:t>O</w:t>
      </w:r>
      <w:r w:rsidR="00DE3E20" w:rsidRPr="002F22EE">
        <w:rPr>
          <w:rFonts w:ascii="Calibri" w:hAnsi="Calibri"/>
          <w:szCs w:val="22"/>
        </w:rPr>
        <w:t xml:space="preserve">utside of the RFA </w:t>
      </w:r>
      <w:r w:rsidR="00F2271C">
        <w:rPr>
          <w:rFonts w:ascii="Calibri" w:hAnsi="Calibri"/>
          <w:szCs w:val="22"/>
        </w:rPr>
        <w:t>framework</w:t>
      </w:r>
      <w:r w:rsidR="00DE3E20">
        <w:rPr>
          <w:rFonts w:ascii="Calibri" w:hAnsi="Calibri"/>
          <w:szCs w:val="22"/>
        </w:rPr>
        <w:t>,</w:t>
      </w:r>
      <w:r w:rsidR="00DE3E20" w:rsidRPr="002F22EE">
        <w:rPr>
          <w:rFonts w:ascii="Calibri" w:hAnsi="Calibri"/>
          <w:szCs w:val="22"/>
        </w:rPr>
        <w:t xml:space="preserve"> </w:t>
      </w:r>
      <w:r w:rsidRPr="002F22EE">
        <w:rPr>
          <w:rFonts w:ascii="Calibri" w:hAnsi="Calibri"/>
          <w:szCs w:val="22"/>
        </w:rPr>
        <w:t xml:space="preserve">Victoria also implemented additions to the ‘Dedicated Reserves’ component of the CAR reserve system in the </w:t>
      </w:r>
      <w:r w:rsidR="00DE3E20" w:rsidRPr="002F22EE">
        <w:rPr>
          <w:rFonts w:ascii="Calibri" w:hAnsi="Calibri"/>
          <w:szCs w:val="22"/>
        </w:rPr>
        <w:t xml:space="preserve">East Gippsland and </w:t>
      </w:r>
      <w:r w:rsidRPr="002F22EE">
        <w:rPr>
          <w:rFonts w:ascii="Calibri" w:hAnsi="Calibri"/>
          <w:szCs w:val="22"/>
        </w:rPr>
        <w:t>North East RFA regions</w:t>
      </w:r>
      <w:r w:rsidR="00BD2268">
        <w:rPr>
          <w:rFonts w:ascii="Calibri" w:hAnsi="Calibri"/>
          <w:szCs w:val="22"/>
        </w:rPr>
        <w:t xml:space="preserve"> during Period 3</w:t>
      </w:r>
      <w:r w:rsidRPr="002F22EE">
        <w:rPr>
          <w:rFonts w:ascii="Calibri" w:hAnsi="Calibri"/>
          <w:szCs w:val="22"/>
        </w:rPr>
        <w:t>.</w:t>
      </w:r>
      <w:r w:rsidR="00DE3E20" w:rsidRPr="00DE3E20">
        <w:rPr>
          <w:rFonts w:ascii="Calibri" w:hAnsi="Calibri"/>
          <w:szCs w:val="22"/>
        </w:rPr>
        <w:t xml:space="preserve"> </w:t>
      </w:r>
    </w:p>
    <w:p w14:paraId="48117AD5" w14:textId="77777777" w:rsidR="00DE3E20" w:rsidRDefault="00DE3E20" w:rsidP="00DE3E20">
      <w:pPr>
        <w:autoSpaceDE w:val="0"/>
        <w:autoSpaceDN w:val="0"/>
        <w:adjustRightInd w:val="0"/>
        <w:jc w:val="both"/>
        <w:rPr>
          <w:rFonts w:ascii="Calibri" w:hAnsi="Calibri"/>
          <w:szCs w:val="22"/>
        </w:rPr>
      </w:pPr>
    </w:p>
    <w:p w14:paraId="566C7E56" w14:textId="3158E1FF" w:rsidR="006524DF" w:rsidRDefault="00DE3E20" w:rsidP="00DE3E20">
      <w:pPr>
        <w:autoSpaceDE w:val="0"/>
        <w:autoSpaceDN w:val="0"/>
        <w:adjustRightInd w:val="0"/>
        <w:jc w:val="both"/>
        <w:rPr>
          <w:rFonts w:ascii="Calibri" w:hAnsi="Calibri"/>
        </w:rPr>
      </w:pPr>
      <w:r>
        <w:rPr>
          <w:rFonts w:ascii="Calibri" w:hAnsi="Calibri"/>
          <w:szCs w:val="22"/>
        </w:rPr>
        <w:t>In the North East RFA region, a</w:t>
      </w:r>
      <w:r w:rsidRPr="006B2C3A">
        <w:rPr>
          <w:rFonts w:ascii="Calibri" w:hAnsi="Calibri"/>
          <w:szCs w:val="22"/>
        </w:rPr>
        <w:t>pproximately 170 hectares of State forest and public land was added to the ‘Dedicated Re</w:t>
      </w:r>
      <w:r w:rsidRPr="00497C0F">
        <w:rPr>
          <w:rFonts w:ascii="Calibri" w:hAnsi="Calibri"/>
          <w:szCs w:val="22"/>
        </w:rPr>
        <w:t>serves’ component of the CAR reserve system based on VEAC’s recommendation in the River Red Gum Forests investigation</w:t>
      </w:r>
      <w:r>
        <w:rPr>
          <w:rFonts w:ascii="Calibri" w:hAnsi="Calibri"/>
          <w:szCs w:val="22"/>
        </w:rPr>
        <w:t>.</w:t>
      </w:r>
      <w:r w:rsidR="006524DF" w:rsidRPr="00F7122C">
        <w:rPr>
          <w:rFonts w:ascii="Calibri" w:hAnsi="Calibri"/>
          <w:szCs w:val="22"/>
        </w:rPr>
        <w:t xml:space="preserve"> </w:t>
      </w:r>
      <w:r>
        <w:rPr>
          <w:rFonts w:ascii="Calibri" w:hAnsi="Calibri"/>
          <w:szCs w:val="22"/>
        </w:rPr>
        <w:t xml:space="preserve">In Period 3, </w:t>
      </w:r>
      <w:r w:rsidR="006524DF" w:rsidRPr="00644448">
        <w:rPr>
          <w:rFonts w:ascii="Calibri" w:hAnsi="Calibri"/>
        </w:rPr>
        <w:t xml:space="preserve">the </w:t>
      </w:r>
      <w:r w:rsidR="006524DF" w:rsidRPr="00644448">
        <w:rPr>
          <w:rFonts w:ascii="Calibri" w:hAnsi="Calibri"/>
          <w:bCs/>
          <w:i/>
          <w:szCs w:val="22"/>
        </w:rPr>
        <w:t>Parks and Crown Land Legislation Amendment (East Gippsland) Act 2009</w:t>
      </w:r>
      <w:r w:rsidR="006524DF" w:rsidRPr="00F7122C">
        <w:rPr>
          <w:rFonts w:ascii="Calibri" w:hAnsi="Calibri"/>
        </w:rPr>
        <w:t xml:space="preserve"> </w:t>
      </w:r>
      <w:r w:rsidR="007D4561">
        <w:rPr>
          <w:rFonts w:ascii="Calibri" w:hAnsi="Calibri"/>
        </w:rPr>
        <w:t>(Vic</w:t>
      </w:r>
      <w:r w:rsidR="004A7EF1">
        <w:rPr>
          <w:rFonts w:ascii="Calibri" w:hAnsi="Calibri"/>
        </w:rPr>
        <w:t xml:space="preserve">) </w:t>
      </w:r>
      <w:r w:rsidR="006524DF" w:rsidRPr="00F7122C">
        <w:rPr>
          <w:rFonts w:ascii="Calibri" w:hAnsi="Calibri"/>
          <w:szCs w:val="22"/>
        </w:rPr>
        <w:t>added over 45</w:t>
      </w:r>
      <w:r w:rsidR="006524DF">
        <w:rPr>
          <w:rFonts w:ascii="Calibri" w:hAnsi="Calibri"/>
          <w:szCs w:val="22"/>
        </w:rPr>
        <w:t> </w:t>
      </w:r>
      <w:r w:rsidR="006524DF" w:rsidRPr="00F7122C">
        <w:rPr>
          <w:rFonts w:ascii="Calibri" w:hAnsi="Calibri"/>
          <w:szCs w:val="22"/>
        </w:rPr>
        <w:t xml:space="preserve">000 hectares of State forest to the conservation reserve system in East Gippsland. </w:t>
      </w:r>
      <w:r w:rsidR="006524DF">
        <w:rPr>
          <w:rFonts w:ascii="Calibri" w:hAnsi="Calibri"/>
          <w:szCs w:val="22"/>
        </w:rPr>
        <w:t>In implementing these additions to the conservation reserve system</w:t>
      </w:r>
      <w:r w:rsidR="00BE46BD" w:rsidRPr="00BE46BD">
        <w:rPr>
          <w:rFonts w:ascii="Calibri" w:hAnsi="Calibri"/>
          <w:szCs w:val="22"/>
        </w:rPr>
        <w:t xml:space="preserve"> </w:t>
      </w:r>
      <w:r w:rsidR="00BE46BD">
        <w:rPr>
          <w:rFonts w:ascii="Calibri" w:hAnsi="Calibri"/>
          <w:szCs w:val="22"/>
        </w:rPr>
        <w:t>in East Gippsland</w:t>
      </w:r>
      <w:r w:rsidR="006524DF">
        <w:rPr>
          <w:rFonts w:ascii="Calibri" w:hAnsi="Calibri"/>
          <w:szCs w:val="22"/>
        </w:rPr>
        <w:t>, the then Victorian Government reviewed and amended the forest management zoning scheme in the East Gippsland RFA region.</w:t>
      </w:r>
    </w:p>
    <w:p w14:paraId="03415135" w14:textId="38642572" w:rsidR="006524DF" w:rsidRDefault="006524DF" w:rsidP="00D557A7">
      <w:pPr>
        <w:jc w:val="both"/>
        <w:rPr>
          <w:rFonts w:ascii="Calibri" w:hAnsi="Calibri"/>
        </w:rPr>
      </w:pPr>
    </w:p>
    <w:p w14:paraId="4D55E2AE" w14:textId="76B994FB" w:rsidR="006524DF" w:rsidRPr="00F7122C" w:rsidRDefault="006524DF" w:rsidP="006524DF">
      <w:pPr>
        <w:jc w:val="both"/>
        <w:rPr>
          <w:rFonts w:ascii="Calibri" w:hAnsi="Calibri"/>
          <w:szCs w:val="22"/>
        </w:rPr>
      </w:pPr>
      <w:r>
        <w:rPr>
          <w:rFonts w:ascii="Calibri" w:hAnsi="Calibri"/>
          <w:szCs w:val="22"/>
        </w:rPr>
        <w:t xml:space="preserve">Within Period 3, the changes to that component </w:t>
      </w:r>
      <w:r w:rsidRPr="00F7122C">
        <w:rPr>
          <w:rFonts w:ascii="Calibri" w:hAnsi="Calibri"/>
          <w:szCs w:val="22"/>
        </w:rPr>
        <w:t xml:space="preserve">of the CAR reserve system in State forest </w:t>
      </w:r>
      <w:r>
        <w:rPr>
          <w:rFonts w:ascii="Calibri" w:hAnsi="Calibri"/>
          <w:szCs w:val="22"/>
        </w:rPr>
        <w:t xml:space="preserve">have not </w:t>
      </w:r>
      <w:r w:rsidRPr="00F7122C">
        <w:rPr>
          <w:rFonts w:ascii="Calibri" w:hAnsi="Calibri"/>
          <w:szCs w:val="22"/>
        </w:rPr>
        <w:t>led to a net deterioration in the protection of identified CAR values (EVCs and old-growth forest)</w:t>
      </w:r>
      <w:r>
        <w:rPr>
          <w:rFonts w:ascii="Calibri" w:hAnsi="Calibri"/>
          <w:szCs w:val="22"/>
        </w:rPr>
        <w:t xml:space="preserve">. </w:t>
      </w:r>
      <w:r>
        <w:rPr>
          <w:rFonts w:ascii="Calibri" w:hAnsi="Calibri"/>
        </w:rPr>
        <w:t xml:space="preserve">However, </w:t>
      </w:r>
      <w:r>
        <w:rPr>
          <w:rFonts w:ascii="Calibri" w:hAnsi="Calibri"/>
          <w:szCs w:val="22"/>
        </w:rPr>
        <w:t>as reported in the previous five-yearly review report,</w:t>
      </w:r>
      <w:r>
        <w:rPr>
          <w:rFonts w:ascii="Calibri" w:hAnsi="Calibri"/>
        </w:rPr>
        <w:t xml:space="preserve"> i</w:t>
      </w:r>
      <w:r w:rsidRPr="00F7122C">
        <w:rPr>
          <w:rFonts w:ascii="Calibri" w:hAnsi="Calibri"/>
        </w:rPr>
        <w:t>t is not possible to compare the current level of protection of EVC and old-growth forest values in each RFA region with the level of protection in place when the RFAs were signed</w:t>
      </w:r>
      <w:r w:rsidRPr="00343313">
        <w:rPr>
          <w:rFonts w:ascii="Calibri" w:hAnsi="Calibri"/>
          <w:szCs w:val="22"/>
        </w:rPr>
        <w:t>,</w:t>
      </w:r>
      <w:r w:rsidRPr="00F7122C">
        <w:rPr>
          <w:rFonts w:ascii="Calibri" w:hAnsi="Calibri"/>
          <w:szCs w:val="22"/>
        </w:rPr>
        <w:t xml:space="preserve"> as improvements in knowledge and technology mean that the inputs have changed</w:t>
      </w:r>
      <w:r>
        <w:rPr>
          <w:rFonts w:ascii="Calibri" w:hAnsi="Calibri"/>
          <w:szCs w:val="22"/>
        </w:rPr>
        <w:t xml:space="preserve"> </w:t>
      </w:r>
      <w:r w:rsidRPr="00F7122C">
        <w:rPr>
          <w:rFonts w:ascii="Calibri" w:hAnsi="Calibri"/>
          <w:szCs w:val="22"/>
        </w:rPr>
        <w:t xml:space="preserve">(refer Section </w:t>
      </w:r>
      <w:r>
        <w:rPr>
          <w:rFonts w:ascii="Calibri" w:hAnsi="Calibri"/>
          <w:szCs w:val="22"/>
        </w:rPr>
        <w:t>2</w:t>
      </w:r>
      <w:r w:rsidRPr="00F7122C">
        <w:rPr>
          <w:rFonts w:ascii="Calibri" w:hAnsi="Calibri"/>
          <w:szCs w:val="22"/>
        </w:rPr>
        <w:t>.1</w:t>
      </w:r>
      <w:r w:rsidR="002644C9">
        <w:rPr>
          <w:rFonts w:ascii="Calibri" w:hAnsi="Calibri"/>
          <w:szCs w:val="22"/>
        </w:rPr>
        <w:t>1</w:t>
      </w:r>
      <w:r w:rsidRPr="00F7122C">
        <w:rPr>
          <w:rFonts w:ascii="Calibri" w:hAnsi="Calibri"/>
          <w:szCs w:val="22"/>
        </w:rPr>
        <w:t xml:space="preserve">). The tables in Appendix </w:t>
      </w:r>
      <w:r w:rsidR="008A0CC8">
        <w:rPr>
          <w:rFonts w:ascii="Calibri" w:hAnsi="Calibri"/>
          <w:szCs w:val="22"/>
        </w:rPr>
        <w:t>1</w:t>
      </w:r>
      <w:r w:rsidRPr="00F7122C">
        <w:rPr>
          <w:rFonts w:ascii="Calibri" w:hAnsi="Calibri"/>
          <w:szCs w:val="22"/>
        </w:rPr>
        <w:t xml:space="preserve"> document the current levels of protection of EVCs and old-growth forest in the CAR reserve system in the RFA regions. </w:t>
      </w:r>
    </w:p>
    <w:p w14:paraId="58B0E5B9" w14:textId="77777777" w:rsidR="006524DF" w:rsidRDefault="006524DF" w:rsidP="00D557A7">
      <w:pPr>
        <w:jc w:val="both"/>
        <w:rPr>
          <w:rFonts w:ascii="Calibri" w:hAnsi="Calibri"/>
        </w:rPr>
      </w:pPr>
    </w:p>
    <w:p w14:paraId="3D0A2612" w14:textId="22592C3C" w:rsidR="005442E2" w:rsidRPr="00D33EC4" w:rsidRDefault="005442E2" w:rsidP="005442E2">
      <w:pPr>
        <w:autoSpaceDE w:val="0"/>
        <w:autoSpaceDN w:val="0"/>
        <w:adjustRightInd w:val="0"/>
        <w:jc w:val="both"/>
        <w:rPr>
          <w:rFonts w:ascii="Calibri" w:hAnsi="Calibri"/>
          <w:szCs w:val="22"/>
        </w:rPr>
      </w:pPr>
      <w:r w:rsidRPr="00D33EC4">
        <w:rPr>
          <w:rFonts w:ascii="Calibri" w:hAnsi="Calibri"/>
          <w:color w:val="000000"/>
          <w:szCs w:val="22"/>
        </w:rPr>
        <w:t xml:space="preserve">Since the signing of the </w:t>
      </w:r>
      <w:r w:rsidR="00F75207">
        <w:rPr>
          <w:rFonts w:ascii="Calibri" w:hAnsi="Calibri"/>
          <w:color w:val="000000"/>
          <w:szCs w:val="22"/>
        </w:rPr>
        <w:t xml:space="preserve">Victorian </w:t>
      </w:r>
      <w:r w:rsidRPr="00D33EC4">
        <w:rPr>
          <w:rFonts w:ascii="Calibri" w:hAnsi="Calibri"/>
          <w:color w:val="000000"/>
          <w:szCs w:val="22"/>
        </w:rPr>
        <w:t>RFAs, National Estate commitments were overtaken by events</w:t>
      </w:r>
      <w:r w:rsidR="005B72C7" w:rsidRPr="00D33EC4">
        <w:rPr>
          <w:rFonts w:ascii="Calibri" w:hAnsi="Calibri"/>
          <w:color w:val="000000"/>
          <w:szCs w:val="22"/>
        </w:rPr>
        <w:t xml:space="preserve"> arising from the then Australian Government changes to legislation</w:t>
      </w:r>
      <w:r w:rsidRPr="00D33EC4">
        <w:rPr>
          <w:rFonts w:ascii="Calibri" w:hAnsi="Calibri"/>
          <w:color w:val="000000"/>
          <w:szCs w:val="22"/>
        </w:rPr>
        <w:t xml:space="preserve"> (refer Section 2.</w:t>
      </w:r>
      <w:r w:rsidR="002644C9">
        <w:rPr>
          <w:rFonts w:ascii="Calibri" w:hAnsi="Calibri"/>
          <w:color w:val="000000"/>
          <w:szCs w:val="22"/>
        </w:rPr>
        <w:t>2</w:t>
      </w:r>
      <w:r w:rsidRPr="00D33EC4">
        <w:rPr>
          <w:rFonts w:ascii="Calibri" w:hAnsi="Calibri"/>
          <w:color w:val="000000"/>
          <w:szCs w:val="22"/>
        </w:rPr>
        <w:t xml:space="preserve"> and Appendix </w:t>
      </w:r>
      <w:r w:rsidR="002644C9">
        <w:rPr>
          <w:rFonts w:ascii="Calibri" w:hAnsi="Calibri"/>
          <w:szCs w:val="22"/>
        </w:rPr>
        <w:t>3</w:t>
      </w:r>
      <w:r w:rsidRPr="00D33EC4">
        <w:rPr>
          <w:rFonts w:ascii="Calibri" w:hAnsi="Calibri"/>
          <w:szCs w:val="22"/>
        </w:rPr>
        <w:t>).</w:t>
      </w:r>
    </w:p>
    <w:p w14:paraId="4E2A68E9" w14:textId="77777777" w:rsidR="005B72C7" w:rsidRDefault="005B72C7" w:rsidP="005B72C7">
      <w:pPr>
        <w:jc w:val="both"/>
        <w:rPr>
          <w:rFonts w:ascii="Calibri" w:hAnsi="Calibri"/>
          <w:szCs w:val="22"/>
          <w:highlight w:val="yellow"/>
        </w:rPr>
      </w:pPr>
    </w:p>
    <w:p w14:paraId="4C078524" w14:textId="0721FD31" w:rsidR="005B72C7" w:rsidRPr="002F22EE" w:rsidRDefault="00D33EC4" w:rsidP="005B72C7">
      <w:pPr>
        <w:ind w:right="-57"/>
        <w:jc w:val="both"/>
        <w:rPr>
          <w:rFonts w:ascii="Calibri" w:hAnsi="Calibri"/>
          <w:szCs w:val="22"/>
        </w:rPr>
      </w:pPr>
      <w:r>
        <w:rPr>
          <w:rFonts w:ascii="Calibri" w:hAnsi="Calibri"/>
          <w:szCs w:val="22"/>
        </w:rPr>
        <w:t xml:space="preserve">In addition to the milestones identified above, some obligations were not achieved during Period 3. </w:t>
      </w:r>
      <w:r w:rsidR="005B72C7" w:rsidRPr="002F22EE">
        <w:rPr>
          <w:rFonts w:ascii="Calibri" w:hAnsi="Calibri"/>
          <w:szCs w:val="22"/>
        </w:rPr>
        <w:t xml:space="preserve">A review of the </w:t>
      </w:r>
      <w:r w:rsidR="005B72C7" w:rsidRPr="002F22EE">
        <w:rPr>
          <w:rFonts w:ascii="Calibri" w:hAnsi="Calibri"/>
          <w:i/>
          <w:szCs w:val="22"/>
        </w:rPr>
        <w:t>Forest Management Plan for the Midlands Forest Management Area</w:t>
      </w:r>
      <w:r w:rsidR="005B72C7" w:rsidRPr="002F22EE">
        <w:rPr>
          <w:rFonts w:ascii="Calibri" w:hAnsi="Calibri"/>
          <w:szCs w:val="22"/>
        </w:rPr>
        <w:t xml:space="preserve"> </w:t>
      </w:r>
      <w:r w:rsidR="00B43A86">
        <w:rPr>
          <w:rFonts w:ascii="Calibri" w:hAnsi="Calibri"/>
          <w:szCs w:val="22"/>
        </w:rPr>
        <w:t xml:space="preserve">(NRE 1996) </w:t>
      </w:r>
      <w:r w:rsidR="005B72C7" w:rsidRPr="002F22EE">
        <w:rPr>
          <w:rFonts w:ascii="Calibri" w:hAnsi="Calibri"/>
          <w:szCs w:val="22"/>
        </w:rPr>
        <w:t xml:space="preserve">was not undertaken during the Period 3 while the then Victorian Government was considering the broader </w:t>
      </w:r>
      <w:r w:rsidR="005B72C7" w:rsidRPr="002F22EE">
        <w:rPr>
          <w:rFonts w:ascii="Calibri" w:hAnsi="Calibri" w:cs="Calibri"/>
          <w:color w:val="000000"/>
          <w:szCs w:val="22"/>
        </w:rPr>
        <w:t>management planning framework for Victoria's State forests</w:t>
      </w:r>
      <w:r w:rsidR="005B72C7" w:rsidRPr="002F22EE">
        <w:rPr>
          <w:rFonts w:ascii="Calibri" w:hAnsi="Calibri"/>
          <w:szCs w:val="22"/>
        </w:rPr>
        <w:t>. A review of this management plan is not currently scheduled (refer Section</w:t>
      </w:r>
      <w:r>
        <w:rPr>
          <w:rFonts w:ascii="Calibri" w:hAnsi="Calibri"/>
          <w:szCs w:val="22"/>
        </w:rPr>
        <w:t> </w:t>
      </w:r>
      <w:r w:rsidR="0007157A">
        <w:rPr>
          <w:rFonts w:ascii="Calibri" w:hAnsi="Calibri"/>
          <w:szCs w:val="22"/>
        </w:rPr>
        <w:t>2.11</w:t>
      </w:r>
      <w:r>
        <w:rPr>
          <w:rFonts w:ascii="Calibri" w:hAnsi="Calibri"/>
          <w:szCs w:val="22"/>
        </w:rPr>
        <w:t>).</w:t>
      </w:r>
    </w:p>
    <w:p w14:paraId="1C58871C" w14:textId="77777777" w:rsidR="00A35974" w:rsidRDefault="00A35974" w:rsidP="002F22EE">
      <w:pPr>
        <w:ind w:right="-57"/>
        <w:jc w:val="both"/>
        <w:rPr>
          <w:rFonts w:ascii="Calibri" w:hAnsi="Calibri"/>
          <w:szCs w:val="22"/>
        </w:rPr>
      </w:pPr>
    </w:p>
    <w:p w14:paraId="352005DB" w14:textId="6F741562" w:rsidR="002F7577" w:rsidRPr="003567E5" w:rsidRDefault="002F7577" w:rsidP="002F7577">
      <w:pPr>
        <w:jc w:val="both"/>
        <w:rPr>
          <w:rFonts w:ascii="Calibri" w:hAnsi="Calibri"/>
          <w:szCs w:val="22"/>
        </w:rPr>
      </w:pPr>
      <w:r w:rsidRPr="003567E5">
        <w:rPr>
          <w:rFonts w:ascii="Calibri" w:hAnsi="Calibri"/>
          <w:szCs w:val="22"/>
        </w:rPr>
        <w:t xml:space="preserve">During Period 3, Victoria has continued to implement improvements in sustainable forest management including new and amended Victorian legislation, </w:t>
      </w:r>
      <w:r w:rsidR="00F42F69">
        <w:rPr>
          <w:rFonts w:ascii="Calibri" w:hAnsi="Calibri"/>
          <w:iCs/>
          <w:szCs w:val="22"/>
        </w:rPr>
        <w:t xml:space="preserve">a new forest monitoring program, </w:t>
      </w:r>
      <w:r w:rsidRPr="002F7577">
        <w:rPr>
          <w:rFonts w:ascii="Calibri" w:hAnsi="Calibri"/>
          <w:snapToGrid w:val="0"/>
          <w:szCs w:val="22"/>
          <w:lang w:eastAsia="en-US"/>
        </w:rPr>
        <w:t>reviewing</w:t>
      </w:r>
      <w:r w:rsidRPr="003567E5">
        <w:rPr>
          <w:rFonts w:ascii="Calibri" w:hAnsi="Calibri"/>
          <w:snapToGrid w:val="0"/>
          <w:szCs w:val="22"/>
          <w:lang w:eastAsia="en-US"/>
        </w:rPr>
        <w:t xml:space="preserve"> the environmental regulatory framework for commercial timber harvesting on public land</w:t>
      </w:r>
      <w:r>
        <w:rPr>
          <w:rFonts w:ascii="Calibri" w:hAnsi="Calibri"/>
          <w:snapToGrid w:val="0"/>
          <w:szCs w:val="22"/>
          <w:lang w:eastAsia="en-US"/>
        </w:rPr>
        <w:t xml:space="preserve"> </w:t>
      </w:r>
      <w:r>
        <w:rPr>
          <w:rFonts w:ascii="Calibri" w:hAnsi="Calibri"/>
          <w:iCs/>
          <w:szCs w:val="22"/>
        </w:rPr>
        <w:t xml:space="preserve">and </w:t>
      </w:r>
      <w:r w:rsidR="00F42F69">
        <w:rPr>
          <w:rFonts w:ascii="Calibri" w:hAnsi="Calibri"/>
          <w:snapToGrid w:val="0"/>
          <w:szCs w:val="22"/>
          <w:lang w:eastAsia="en-US"/>
        </w:rPr>
        <w:t>implementing</w:t>
      </w:r>
      <w:r w:rsidR="00F42F69" w:rsidRPr="003567E5">
        <w:rPr>
          <w:rFonts w:ascii="Calibri" w:hAnsi="Calibri"/>
          <w:iCs/>
          <w:szCs w:val="22"/>
        </w:rPr>
        <w:t xml:space="preserve"> </w:t>
      </w:r>
      <w:r w:rsidR="00F42F69">
        <w:rPr>
          <w:rFonts w:ascii="Calibri" w:hAnsi="Calibri"/>
          <w:iCs/>
          <w:szCs w:val="22"/>
        </w:rPr>
        <w:t xml:space="preserve">a </w:t>
      </w:r>
      <w:r w:rsidRPr="002F7577">
        <w:rPr>
          <w:rFonts w:ascii="Calibri" w:hAnsi="Calibri"/>
        </w:rPr>
        <w:t xml:space="preserve">new audit program for commercial timber harvesting in Victoria’s </w:t>
      </w:r>
      <w:r>
        <w:rPr>
          <w:rFonts w:ascii="Calibri" w:hAnsi="Calibri"/>
        </w:rPr>
        <w:t>State forests.</w:t>
      </w:r>
    </w:p>
    <w:p w14:paraId="648C73EA" w14:textId="03FC24C2" w:rsidR="002F7577" w:rsidRDefault="002F7577" w:rsidP="00D557A7">
      <w:pPr>
        <w:jc w:val="both"/>
        <w:rPr>
          <w:rFonts w:ascii="Calibri" w:hAnsi="Calibri"/>
        </w:rPr>
      </w:pPr>
    </w:p>
    <w:p w14:paraId="48FA5086" w14:textId="59FD6D32" w:rsidR="00063B38" w:rsidRPr="00B27A6A" w:rsidRDefault="00063B38" w:rsidP="00CF3A28">
      <w:pPr>
        <w:jc w:val="both"/>
        <w:rPr>
          <w:rFonts w:ascii="Calibri" w:hAnsi="Calibri"/>
          <w:szCs w:val="22"/>
        </w:rPr>
      </w:pPr>
      <w:r w:rsidRPr="00B27A6A">
        <w:rPr>
          <w:rFonts w:ascii="Calibri" w:hAnsi="Calibri"/>
          <w:szCs w:val="22"/>
        </w:rPr>
        <w:t>The</w:t>
      </w:r>
      <w:r w:rsidRPr="00B27A6A">
        <w:rPr>
          <w:rFonts w:ascii="Calibri" w:hAnsi="Calibri"/>
          <w:i/>
          <w:iCs/>
          <w:szCs w:val="22"/>
        </w:rPr>
        <w:t xml:space="preserve"> </w:t>
      </w:r>
      <w:r w:rsidRPr="00B27A6A">
        <w:rPr>
          <w:rFonts w:ascii="Calibri" w:hAnsi="Calibri"/>
          <w:iCs/>
          <w:szCs w:val="22"/>
        </w:rPr>
        <w:t>Code of Practice for Timber Production</w:t>
      </w:r>
      <w:r w:rsidRPr="00B27A6A">
        <w:rPr>
          <w:rFonts w:ascii="Calibri" w:hAnsi="Calibri"/>
          <w:i/>
          <w:iCs/>
          <w:szCs w:val="22"/>
        </w:rPr>
        <w:t xml:space="preserve"> </w:t>
      </w:r>
      <w:r w:rsidRPr="00B27A6A">
        <w:rPr>
          <w:rFonts w:ascii="Calibri" w:hAnsi="Calibri"/>
          <w:szCs w:val="22"/>
        </w:rPr>
        <w:t xml:space="preserve">is a key regulatory instrument that applies to commercial timber production in both public and private native forests and plantations in Victoria. Compliance is required under the </w:t>
      </w:r>
      <w:r w:rsidRPr="00B27A6A">
        <w:rPr>
          <w:rFonts w:ascii="Calibri" w:hAnsi="Calibri"/>
          <w:i/>
          <w:iCs/>
          <w:szCs w:val="22"/>
        </w:rPr>
        <w:t>Sustainable Forests (Timber) Act 2004</w:t>
      </w:r>
      <w:r w:rsidRPr="00B27A6A">
        <w:rPr>
          <w:rFonts w:ascii="Calibri" w:hAnsi="Calibri"/>
          <w:szCs w:val="22"/>
        </w:rPr>
        <w:t xml:space="preserve"> </w:t>
      </w:r>
      <w:r w:rsidR="00B27A6A">
        <w:rPr>
          <w:rFonts w:ascii="Calibri" w:hAnsi="Calibri"/>
          <w:szCs w:val="22"/>
        </w:rPr>
        <w:t xml:space="preserve">(Vic) </w:t>
      </w:r>
      <w:r w:rsidRPr="00B27A6A">
        <w:rPr>
          <w:rFonts w:ascii="Calibri" w:hAnsi="Calibri"/>
          <w:szCs w:val="22"/>
        </w:rPr>
        <w:t xml:space="preserve">and via its incorporation into the </w:t>
      </w:r>
      <w:hyperlink r:id="rId18" w:history="1">
        <w:r w:rsidRPr="00B27A6A">
          <w:rPr>
            <w:rStyle w:val="Hyperlink"/>
            <w:rFonts w:ascii="Calibri" w:hAnsi="Calibri"/>
            <w:color w:val="auto"/>
            <w:szCs w:val="22"/>
            <w:u w:val="none"/>
          </w:rPr>
          <w:t>Victoria Planning Provisions</w:t>
        </w:r>
      </w:hyperlink>
      <w:r w:rsidRPr="00B27A6A">
        <w:rPr>
          <w:rFonts w:ascii="Calibri" w:hAnsi="Calibri"/>
          <w:szCs w:val="22"/>
        </w:rPr>
        <w:t xml:space="preserve">. </w:t>
      </w:r>
    </w:p>
    <w:p w14:paraId="19E637A5" w14:textId="77777777" w:rsidR="00063B38" w:rsidRPr="00B27A6A" w:rsidRDefault="00063B38" w:rsidP="00063B38">
      <w:pPr>
        <w:jc w:val="both"/>
        <w:rPr>
          <w:rFonts w:ascii="Calibri" w:hAnsi="Calibri"/>
          <w:szCs w:val="22"/>
        </w:rPr>
      </w:pPr>
    </w:p>
    <w:p w14:paraId="2FF16A24" w14:textId="626168E5" w:rsidR="00063B38" w:rsidRDefault="00063B38" w:rsidP="00063B38">
      <w:pPr>
        <w:jc w:val="both"/>
        <w:rPr>
          <w:rFonts w:ascii="Calibri" w:hAnsi="Calibri"/>
          <w:szCs w:val="22"/>
        </w:rPr>
      </w:pPr>
      <w:r w:rsidRPr="008D5C40">
        <w:rPr>
          <w:rFonts w:ascii="Calibri" w:hAnsi="Calibri"/>
          <w:szCs w:val="22"/>
        </w:rPr>
        <w:t>Victoria continues to conduct environmental audits of commercial timber harvesting on public land. These audits</w:t>
      </w:r>
      <w:r w:rsidRPr="00B27A6A">
        <w:rPr>
          <w:rFonts w:ascii="Calibri" w:hAnsi="Calibri"/>
          <w:szCs w:val="22"/>
        </w:rPr>
        <w:t xml:space="preserve"> are used to measure compliance with the Code of Practice for Timber Production and to assess environmental impacts from commercial timber harvesting activities. Audits are conducted by independent third-party</w:t>
      </w:r>
      <w:r w:rsidRPr="00F732E0">
        <w:rPr>
          <w:rFonts w:ascii="Calibri" w:hAnsi="Calibri"/>
          <w:szCs w:val="22"/>
        </w:rPr>
        <w:t xml:space="preserve"> </w:t>
      </w:r>
      <w:r>
        <w:rPr>
          <w:rFonts w:ascii="Calibri" w:hAnsi="Calibri"/>
          <w:szCs w:val="22"/>
        </w:rPr>
        <w:t xml:space="preserve">environmental </w:t>
      </w:r>
      <w:r w:rsidRPr="00F732E0">
        <w:rPr>
          <w:rFonts w:ascii="Calibri" w:hAnsi="Calibri"/>
          <w:szCs w:val="22"/>
        </w:rPr>
        <w:t xml:space="preserve">auditors appointed </w:t>
      </w:r>
      <w:r w:rsidRPr="00F732E0">
        <w:rPr>
          <w:rFonts w:ascii="Calibri" w:hAnsi="Calibri"/>
          <w:szCs w:val="22"/>
        </w:rPr>
        <w:lastRenderedPageBreak/>
        <w:t xml:space="preserve">under the </w:t>
      </w:r>
      <w:r w:rsidRPr="00F732E0">
        <w:rPr>
          <w:rFonts w:ascii="Calibri" w:hAnsi="Calibri"/>
          <w:i/>
          <w:szCs w:val="22"/>
        </w:rPr>
        <w:t>Environment Protection Act 1970</w:t>
      </w:r>
      <w:r w:rsidRPr="00BD70FB">
        <w:rPr>
          <w:rFonts w:ascii="Calibri" w:hAnsi="Calibri"/>
          <w:szCs w:val="22"/>
        </w:rPr>
        <w:t xml:space="preserve"> </w:t>
      </w:r>
      <w:r w:rsidRPr="00F732E0">
        <w:rPr>
          <w:rFonts w:ascii="Calibri" w:hAnsi="Calibri"/>
          <w:szCs w:val="22"/>
        </w:rPr>
        <w:t>(Vic). Audits assess the effectiveness of organisations regulated</w:t>
      </w:r>
      <w:r w:rsidRPr="0054169E">
        <w:rPr>
          <w:rFonts w:ascii="Calibri" w:hAnsi="Calibri"/>
          <w:szCs w:val="22"/>
        </w:rPr>
        <w:t xml:space="preserve">, the regulator </w:t>
      </w:r>
      <w:r w:rsidRPr="0048257B">
        <w:rPr>
          <w:rFonts w:ascii="Calibri" w:hAnsi="Calibri"/>
          <w:szCs w:val="22"/>
        </w:rPr>
        <w:t>and the regulatory framework.</w:t>
      </w:r>
      <w:r>
        <w:rPr>
          <w:rFonts w:ascii="Calibri" w:hAnsi="Calibri"/>
          <w:szCs w:val="22"/>
        </w:rPr>
        <w:t xml:space="preserve"> The audit reports are published on the </w:t>
      </w:r>
      <w:r w:rsidR="007D4561">
        <w:rPr>
          <w:rFonts w:ascii="Calibri" w:hAnsi="Calibri"/>
          <w:szCs w:val="22"/>
        </w:rPr>
        <w:t>Department of Environment, Land, Water and Planning (</w:t>
      </w:r>
      <w:r>
        <w:rPr>
          <w:rFonts w:ascii="Calibri" w:hAnsi="Calibri"/>
          <w:szCs w:val="22"/>
        </w:rPr>
        <w:t>DELWP</w:t>
      </w:r>
      <w:r w:rsidR="007D4561">
        <w:rPr>
          <w:rFonts w:ascii="Calibri" w:hAnsi="Calibri"/>
          <w:szCs w:val="22"/>
        </w:rPr>
        <w:t>)</w:t>
      </w:r>
      <w:r>
        <w:rPr>
          <w:rFonts w:ascii="Calibri" w:hAnsi="Calibri"/>
          <w:szCs w:val="22"/>
        </w:rPr>
        <w:t xml:space="preserve"> website.</w:t>
      </w:r>
    </w:p>
    <w:p w14:paraId="5B81BF91" w14:textId="77777777" w:rsidR="00063B38" w:rsidRDefault="00063B38" w:rsidP="00063B38">
      <w:pPr>
        <w:jc w:val="both"/>
        <w:rPr>
          <w:rFonts w:ascii="Calibri" w:hAnsi="Calibri"/>
          <w:szCs w:val="22"/>
        </w:rPr>
      </w:pPr>
    </w:p>
    <w:p w14:paraId="1B9F0B60" w14:textId="77777777" w:rsidR="00063B38" w:rsidRDefault="00063B38" w:rsidP="00063B38">
      <w:pPr>
        <w:jc w:val="both"/>
        <w:rPr>
          <w:rFonts w:ascii="Calibri" w:hAnsi="Calibri"/>
          <w:szCs w:val="22"/>
        </w:rPr>
      </w:pPr>
      <w:r w:rsidRPr="00F7122C">
        <w:rPr>
          <w:rFonts w:ascii="Calibri" w:hAnsi="Calibri"/>
        </w:rPr>
        <w:t xml:space="preserve">In 2010, </w:t>
      </w:r>
      <w:r>
        <w:rPr>
          <w:rFonts w:ascii="Calibri" w:hAnsi="Calibri"/>
        </w:rPr>
        <w:t xml:space="preserve">Victoria </w:t>
      </w:r>
      <w:r w:rsidRPr="00F7122C">
        <w:rPr>
          <w:rFonts w:ascii="Calibri" w:hAnsi="Calibri"/>
        </w:rPr>
        <w:t xml:space="preserve">implemented a new audit program for commercial timber harvesting in Victoria’s State forests. The </w:t>
      </w:r>
      <w:r>
        <w:rPr>
          <w:rFonts w:ascii="Calibri" w:hAnsi="Calibri"/>
        </w:rPr>
        <w:t>p</w:t>
      </w:r>
      <w:r w:rsidRPr="00F7122C">
        <w:rPr>
          <w:rFonts w:ascii="Calibri" w:hAnsi="Calibri"/>
        </w:rPr>
        <w:t xml:space="preserve">rogram </w:t>
      </w:r>
      <w:r>
        <w:rPr>
          <w:rFonts w:ascii="Calibri" w:hAnsi="Calibri"/>
        </w:rPr>
        <w:t>w</w:t>
      </w:r>
      <w:r w:rsidRPr="00F7122C">
        <w:rPr>
          <w:rFonts w:ascii="Calibri" w:hAnsi="Calibri"/>
        </w:rPr>
        <w:t xml:space="preserve">as designed to allow for the independent examination of </w:t>
      </w:r>
      <w:r>
        <w:rPr>
          <w:rFonts w:ascii="Calibri" w:hAnsi="Calibri"/>
        </w:rPr>
        <w:t>the full lifecycle</w:t>
      </w:r>
      <w:r w:rsidRPr="00F7122C">
        <w:rPr>
          <w:rFonts w:ascii="Calibri" w:hAnsi="Calibri"/>
        </w:rPr>
        <w:t xml:space="preserve"> of activities associated with timber harvesting including</w:t>
      </w:r>
      <w:r>
        <w:rPr>
          <w:rFonts w:ascii="Calibri" w:hAnsi="Calibri"/>
        </w:rPr>
        <w:t xml:space="preserve"> </w:t>
      </w:r>
      <w:r w:rsidRPr="00F7122C">
        <w:rPr>
          <w:rFonts w:ascii="Calibri" w:hAnsi="Calibri"/>
        </w:rPr>
        <w:t>operational and tactical planning</w:t>
      </w:r>
      <w:r>
        <w:rPr>
          <w:rFonts w:ascii="Calibri" w:hAnsi="Calibri"/>
        </w:rPr>
        <w:t>,</w:t>
      </w:r>
      <w:r w:rsidRPr="00F7122C">
        <w:rPr>
          <w:rFonts w:ascii="Calibri" w:hAnsi="Calibri"/>
        </w:rPr>
        <w:t xml:space="preserve"> roading</w:t>
      </w:r>
      <w:r>
        <w:rPr>
          <w:rFonts w:ascii="Calibri" w:hAnsi="Calibri"/>
        </w:rPr>
        <w:t>,</w:t>
      </w:r>
      <w:r w:rsidRPr="00F7122C">
        <w:rPr>
          <w:rFonts w:ascii="Calibri" w:hAnsi="Calibri"/>
        </w:rPr>
        <w:t xml:space="preserve"> harvesting</w:t>
      </w:r>
      <w:r>
        <w:rPr>
          <w:rFonts w:ascii="Calibri" w:hAnsi="Calibri"/>
        </w:rPr>
        <w:t>,</w:t>
      </w:r>
      <w:r w:rsidRPr="00F7122C">
        <w:rPr>
          <w:rFonts w:ascii="Calibri" w:hAnsi="Calibri"/>
        </w:rPr>
        <w:t xml:space="preserve"> coupe closure</w:t>
      </w:r>
      <w:r>
        <w:rPr>
          <w:rFonts w:ascii="Calibri" w:hAnsi="Calibri"/>
        </w:rPr>
        <w:t>,</w:t>
      </w:r>
      <w:r w:rsidRPr="00F7122C">
        <w:rPr>
          <w:rFonts w:ascii="Calibri" w:hAnsi="Calibri"/>
        </w:rPr>
        <w:t xml:space="preserve"> and regeneration.</w:t>
      </w:r>
    </w:p>
    <w:p w14:paraId="3F84125B" w14:textId="77777777" w:rsidR="00063B38" w:rsidRDefault="00063B38" w:rsidP="00063B38">
      <w:pPr>
        <w:jc w:val="both"/>
        <w:rPr>
          <w:rFonts w:ascii="Calibri" w:hAnsi="Calibri"/>
          <w:szCs w:val="22"/>
        </w:rPr>
      </w:pPr>
    </w:p>
    <w:p w14:paraId="11B16E40" w14:textId="7A59D876" w:rsidR="00063B38" w:rsidRPr="00F7122C" w:rsidRDefault="008D5C40" w:rsidP="00063B38">
      <w:pPr>
        <w:jc w:val="both"/>
        <w:rPr>
          <w:rFonts w:ascii="Calibri" w:hAnsi="Calibri"/>
          <w:snapToGrid w:val="0"/>
          <w:lang w:eastAsia="en-US"/>
        </w:rPr>
      </w:pPr>
      <w:r w:rsidRPr="008D5C40">
        <w:rPr>
          <w:rFonts w:ascii="Calibri" w:hAnsi="Calibri"/>
          <w:szCs w:val="22"/>
        </w:rPr>
        <w:t>During</w:t>
      </w:r>
      <w:r w:rsidR="004B2A8C" w:rsidRPr="008D5C40">
        <w:rPr>
          <w:rFonts w:ascii="Calibri" w:hAnsi="Calibri"/>
          <w:szCs w:val="22"/>
        </w:rPr>
        <w:t xml:space="preserve"> Period 2, Victoria adopted the </w:t>
      </w:r>
      <w:r w:rsidR="004B2A8C" w:rsidRPr="008D5C40">
        <w:rPr>
          <w:rFonts w:ascii="Calibri" w:hAnsi="Calibri"/>
          <w:i/>
          <w:szCs w:val="22"/>
        </w:rPr>
        <w:t>Criteria and Indicators for Sustainable Forest Management in Victoria</w:t>
      </w:r>
      <w:r w:rsidR="004B2A8C" w:rsidRPr="008D5C40">
        <w:rPr>
          <w:rFonts w:ascii="Calibri" w:hAnsi="Calibri"/>
          <w:szCs w:val="22"/>
        </w:rPr>
        <w:t xml:space="preserve"> which are consistent with the Montréal Process, an internationally agreed framework for measuring sustainable forest management.</w:t>
      </w:r>
      <w:r w:rsidR="004B2A8C" w:rsidRPr="00594881">
        <w:rPr>
          <w:rFonts w:ascii="Calibri" w:hAnsi="Calibri"/>
          <w:szCs w:val="22"/>
        </w:rPr>
        <w:t xml:space="preserve"> </w:t>
      </w:r>
      <w:r w:rsidR="00063B38" w:rsidRPr="00F7122C">
        <w:rPr>
          <w:rFonts w:ascii="Calibri" w:hAnsi="Calibri"/>
          <w:snapToGrid w:val="0"/>
          <w:lang w:eastAsia="en-US"/>
        </w:rPr>
        <w:t xml:space="preserve">Victoria reports on the results of monitoring of </w:t>
      </w:r>
      <w:r w:rsidR="009D31D2">
        <w:rPr>
          <w:rFonts w:ascii="Calibri" w:hAnsi="Calibri"/>
          <w:snapToGrid w:val="0"/>
          <w:lang w:eastAsia="en-US"/>
        </w:rPr>
        <w:t xml:space="preserve">the </w:t>
      </w:r>
      <w:r w:rsidR="00063B38" w:rsidRPr="00F7122C">
        <w:rPr>
          <w:rFonts w:ascii="Calibri" w:hAnsi="Calibri"/>
          <w:snapToGrid w:val="0"/>
          <w:lang w:eastAsia="en-US"/>
        </w:rPr>
        <w:t xml:space="preserve">sustainability indicators through five-yearly State of the Forests reporting, at both the state and national level. </w:t>
      </w:r>
      <w:r w:rsidR="00063B38" w:rsidRPr="00ED0F46">
        <w:rPr>
          <w:rFonts w:ascii="Calibri" w:hAnsi="Calibri"/>
          <w:i/>
          <w:snapToGrid w:val="0"/>
          <w:lang w:eastAsia="en-US"/>
        </w:rPr>
        <w:t>Australia’s State of the Forests Report 2013</w:t>
      </w:r>
      <w:r w:rsidR="00063B38" w:rsidRPr="00200824">
        <w:rPr>
          <w:rFonts w:ascii="Calibri" w:hAnsi="Calibri"/>
          <w:snapToGrid w:val="0"/>
          <w:lang w:eastAsia="en-US"/>
        </w:rPr>
        <w:t xml:space="preserve"> and </w:t>
      </w:r>
      <w:r w:rsidR="00063B38" w:rsidRPr="002B1F2C">
        <w:rPr>
          <w:rFonts w:ascii="Calibri" w:hAnsi="Calibri"/>
          <w:i/>
          <w:snapToGrid w:val="0"/>
          <w:lang w:eastAsia="en-US"/>
        </w:rPr>
        <w:t>Victoria’s State of the Forests Report 2013</w:t>
      </w:r>
      <w:r w:rsidR="00063B38">
        <w:rPr>
          <w:rFonts w:ascii="Calibri" w:hAnsi="Calibri"/>
          <w:snapToGrid w:val="0"/>
          <w:lang w:eastAsia="en-US"/>
        </w:rPr>
        <w:t xml:space="preserve"> </w:t>
      </w:r>
      <w:r w:rsidR="00063B38" w:rsidRPr="00200824">
        <w:rPr>
          <w:rFonts w:ascii="Calibri" w:hAnsi="Calibri"/>
          <w:snapToGrid w:val="0"/>
          <w:lang w:eastAsia="en-US"/>
        </w:rPr>
        <w:t xml:space="preserve">were published during the </w:t>
      </w:r>
      <w:r w:rsidR="00C054A9">
        <w:rPr>
          <w:rFonts w:ascii="Calibri" w:hAnsi="Calibri"/>
          <w:snapToGrid w:val="0"/>
          <w:lang w:eastAsia="en-US"/>
        </w:rPr>
        <w:t>P</w:t>
      </w:r>
      <w:r w:rsidR="00063B38" w:rsidRPr="00200824">
        <w:rPr>
          <w:rFonts w:ascii="Calibri" w:hAnsi="Calibri"/>
          <w:snapToGrid w:val="0"/>
          <w:lang w:eastAsia="en-US"/>
        </w:rPr>
        <w:t>eriod</w:t>
      </w:r>
      <w:r w:rsidR="00C054A9">
        <w:rPr>
          <w:rFonts w:ascii="Calibri" w:hAnsi="Calibri"/>
          <w:snapToGrid w:val="0"/>
          <w:lang w:eastAsia="en-US"/>
        </w:rPr>
        <w:t> 3</w:t>
      </w:r>
      <w:r w:rsidR="00063B38">
        <w:rPr>
          <w:rFonts w:ascii="Calibri" w:hAnsi="Calibri"/>
          <w:snapToGrid w:val="0"/>
          <w:lang w:eastAsia="en-US"/>
        </w:rPr>
        <w:t>.</w:t>
      </w:r>
    </w:p>
    <w:p w14:paraId="7778DFDE" w14:textId="77777777" w:rsidR="004B2A8C" w:rsidRDefault="004B2A8C" w:rsidP="00AA1680">
      <w:pPr>
        <w:jc w:val="both"/>
        <w:rPr>
          <w:rFonts w:ascii="Calibri" w:hAnsi="Calibri"/>
          <w:highlight w:val="green"/>
        </w:rPr>
      </w:pPr>
    </w:p>
    <w:p w14:paraId="58437D4D" w14:textId="2F159190" w:rsidR="00AA1680" w:rsidRPr="007C5B1E" w:rsidRDefault="00AA1680" w:rsidP="00AA1680">
      <w:pPr>
        <w:jc w:val="both"/>
        <w:rPr>
          <w:rFonts w:asciiTheme="minorHAnsi" w:hAnsiTheme="minorHAnsi"/>
          <w:snapToGrid w:val="0"/>
          <w:szCs w:val="22"/>
          <w:lang w:eastAsia="en-US"/>
        </w:rPr>
      </w:pPr>
      <w:r w:rsidRPr="004B2A8C">
        <w:rPr>
          <w:rFonts w:asciiTheme="minorHAnsi" w:hAnsiTheme="minorHAnsi"/>
          <w:szCs w:val="22"/>
        </w:rPr>
        <w:t xml:space="preserve">Since the previous </w:t>
      </w:r>
      <w:r w:rsidR="0007157A" w:rsidRPr="002B1F2C">
        <w:rPr>
          <w:rFonts w:ascii="Calibri" w:hAnsi="Calibri"/>
          <w:i/>
          <w:snapToGrid w:val="0"/>
          <w:lang w:eastAsia="en-US"/>
        </w:rPr>
        <w:t>Victoria’s State of the Forests Report</w:t>
      </w:r>
      <w:r w:rsidR="0007157A" w:rsidRPr="004B2A8C">
        <w:rPr>
          <w:rFonts w:asciiTheme="minorHAnsi" w:hAnsiTheme="minorHAnsi"/>
          <w:szCs w:val="22"/>
        </w:rPr>
        <w:t xml:space="preserve"> 2008</w:t>
      </w:r>
      <w:r w:rsidRPr="004B2A8C">
        <w:rPr>
          <w:rFonts w:asciiTheme="minorHAnsi" w:hAnsiTheme="minorHAnsi"/>
          <w:szCs w:val="22"/>
        </w:rPr>
        <w:t xml:space="preserve">, </w:t>
      </w:r>
      <w:r w:rsidR="009D31D2" w:rsidRPr="00594881">
        <w:rPr>
          <w:rFonts w:ascii="Calibri" w:hAnsi="Calibri"/>
          <w:szCs w:val="22"/>
        </w:rPr>
        <w:t xml:space="preserve">Victoria </w:t>
      </w:r>
      <w:r w:rsidRPr="004B2A8C">
        <w:rPr>
          <w:rFonts w:asciiTheme="minorHAnsi" w:hAnsiTheme="minorHAnsi"/>
          <w:szCs w:val="22"/>
        </w:rPr>
        <w:t>has made significant improvements to the way it collects forest monitoring data, as well as the quality, coverage and accuracy of spatial and other data. In particular, the Victo</w:t>
      </w:r>
      <w:r w:rsidR="008D5C40">
        <w:rPr>
          <w:rFonts w:asciiTheme="minorHAnsi" w:hAnsiTheme="minorHAnsi"/>
          <w:szCs w:val="22"/>
        </w:rPr>
        <w:t xml:space="preserve">rian Forest Monitoring Program </w:t>
      </w:r>
      <w:r w:rsidRPr="004B2A8C">
        <w:rPr>
          <w:rFonts w:asciiTheme="minorHAnsi" w:hAnsiTheme="minorHAnsi"/>
          <w:szCs w:val="22"/>
        </w:rPr>
        <w:t>has been established specifically for the collection and analysis of data for detecting trends in the extent, state and condition of Victoria’s public forests.</w:t>
      </w:r>
    </w:p>
    <w:p w14:paraId="6844D95A" w14:textId="77777777" w:rsidR="00AA1680" w:rsidRDefault="00AA1680" w:rsidP="00063B38">
      <w:pPr>
        <w:jc w:val="both"/>
        <w:rPr>
          <w:rFonts w:ascii="Calibri" w:hAnsi="Calibri"/>
          <w:szCs w:val="22"/>
        </w:rPr>
      </w:pPr>
    </w:p>
    <w:p w14:paraId="37835D11" w14:textId="3E5E1AD6" w:rsidR="00063B38" w:rsidRPr="00F7122C" w:rsidRDefault="00063B38" w:rsidP="00063B38">
      <w:pPr>
        <w:jc w:val="both"/>
        <w:rPr>
          <w:rFonts w:ascii="Calibri" w:hAnsi="Calibri"/>
          <w:szCs w:val="22"/>
        </w:rPr>
      </w:pPr>
      <w:r>
        <w:rPr>
          <w:rFonts w:ascii="Calibri" w:hAnsi="Calibri"/>
          <w:szCs w:val="22"/>
        </w:rPr>
        <w:t>During Period 3, an audit by the Victorian Auditor-General examined whether Victoria’s native forest timber resources on public land in eastern Victoria were being managed productively and sustainably. The audit concluded Victoria’s timber resources are being managed productively but the environmental, economic and social sustainability of timber resources could be further improved.</w:t>
      </w:r>
      <w:r w:rsidRPr="007B0AC4">
        <w:t xml:space="preserve"> </w:t>
      </w:r>
      <w:r>
        <w:rPr>
          <w:rFonts w:ascii="Calibri" w:hAnsi="Calibri"/>
          <w:szCs w:val="22"/>
        </w:rPr>
        <w:t>The Victorian Auditor-General</w:t>
      </w:r>
      <w:r w:rsidR="0007157A">
        <w:rPr>
          <w:rFonts w:ascii="Calibri" w:hAnsi="Calibri"/>
          <w:szCs w:val="22"/>
        </w:rPr>
        <w:t>’s 2013</w:t>
      </w:r>
      <w:r>
        <w:rPr>
          <w:rFonts w:ascii="Calibri" w:hAnsi="Calibri"/>
          <w:szCs w:val="22"/>
        </w:rPr>
        <w:t xml:space="preserve"> report, </w:t>
      </w:r>
      <w:r w:rsidRPr="00A32449">
        <w:rPr>
          <w:rFonts w:ascii="Calibri" w:hAnsi="Calibri"/>
          <w:i/>
          <w:szCs w:val="22"/>
        </w:rPr>
        <w:t>Managing Victoria’s Native Forest Timber Resources</w:t>
      </w:r>
      <w:r>
        <w:rPr>
          <w:rFonts w:ascii="Calibri" w:hAnsi="Calibri"/>
          <w:szCs w:val="22"/>
        </w:rPr>
        <w:t>,</w:t>
      </w:r>
      <w:r w:rsidRPr="00A32449">
        <w:rPr>
          <w:rFonts w:ascii="Calibri" w:hAnsi="Calibri"/>
          <w:szCs w:val="22"/>
        </w:rPr>
        <w:t xml:space="preserve"> </w:t>
      </w:r>
      <w:r>
        <w:rPr>
          <w:rFonts w:ascii="Calibri" w:hAnsi="Calibri"/>
          <w:szCs w:val="22"/>
        </w:rPr>
        <w:t>is available at</w:t>
      </w:r>
      <w:r w:rsidRPr="00D94035">
        <w:t xml:space="preserve"> </w:t>
      </w:r>
      <w:hyperlink r:id="rId19" w:history="1">
        <w:r w:rsidRPr="004A53D2">
          <w:rPr>
            <w:rStyle w:val="Hyperlink"/>
            <w:rFonts w:ascii="Calibri" w:hAnsi="Calibri"/>
            <w:i/>
            <w:szCs w:val="22"/>
          </w:rPr>
          <w:t>http://www.audit.vic.gov.au</w:t>
        </w:r>
      </w:hyperlink>
      <w:r>
        <w:rPr>
          <w:rFonts w:ascii="Calibri" w:hAnsi="Calibri"/>
          <w:szCs w:val="22"/>
        </w:rPr>
        <w:t>.</w:t>
      </w:r>
    </w:p>
    <w:p w14:paraId="6AEEAA3C" w14:textId="156A6262" w:rsidR="00CF3A28" w:rsidRDefault="00CF3A28" w:rsidP="00CF3A28">
      <w:pPr>
        <w:jc w:val="both"/>
        <w:rPr>
          <w:rFonts w:ascii="Calibri" w:hAnsi="Calibri"/>
          <w:szCs w:val="22"/>
        </w:rPr>
      </w:pPr>
    </w:p>
    <w:p w14:paraId="24AD0854" w14:textId="0F4843CA" w:rsidR="006D74D4" w:rsidRPr="002F7577" w:rsidRDefault="006D74D4" w:rsidP="006D74D4">
      <w:pPr>
        <w:jc w:val="both"/>
        <w:rPr>
          <w:rFonts w:ascii="Calibri" w:hAnsi="Calibri"/>
          <w:szCs w:val="22"/>
          <w:lang w:val="en"/>
        </w:rPr>
      </w:pPr>
      <w:r w:rsidRPr="002F7577">
        <w:rPr>
          <w:rFonts w:ascii="Calibri" w:hAnsi="Calibri"/>
          <w:szCs w:val="22"/>
          <w:lang w:val="en"/>
        </w:rPr>
        <w:t xml:space="preserve">In 2013, the then Victorian Government amended the </w:t>
      </w:r>
      <w:r w:rsidR="002F7577" w:rsidRPr="002F7577">
        <w:rPr>
          <w:rFonts w:ascii="Calibri" w:hAnsi="Calibri"/>
          <w:i/>
        </w:rPr>
        <w:t>Sustainable Forests (Timber) Act 2004</w:t>
      </w:r>
      <w:r w:rsidR="002F7577" w:rsidRPr="002F7577">
        <w:rPr>
          <w:rFonts w:ascii="Calibri" w:hAnsi="Calibri"/>
        </w:rPr>
        <w:t xml:space="preserve"> </w:t>
      </w:r>
      <w:r w:rsidRPr="002F7577">
        <w:rPr>
          <w:rFonts w:ascii="Calibri" w:hAnsi="Calibri"/>
          <w:szCs w:val="22"/>
          <w:lang w:val="en"/>
        </w:rPr>
        <w:t>to improve long-term resource security for the timber industry. The changes provided for allocating timber resources to VicForests through the Allocation Order indefinitely and for VicForests to be able to offer longer-term contracts to industry.</w:t>
      </w:r>
    </w:p>
    <w:p w14:paraId="114462D3" w14:textId="77777777" w:rsidR="00ED6D74" w:rsidRDefault="00ED6D74" w:rsidP="00ED6D74">
      <w:pPr>
        <w:jc w:val="both"/>
        <w:rPr>
          <w:rFonts w:ascii="Calibri" w:hAnsi="Calibri"/>
        </w:rPr>
      </w:pPr>
    </w:p>
    <w:p w14:paraId="078FEC5B" w14:textId="3BBEF72C" w:rsidR="00ED6D74" w:rsidRPr="00ED6D74" w:rsidRDefault="00ED6D74" w:rsidP="00ED6D74">
      <w:pPr>
        <w:autoSpaceDE w:val="0"/>
        <w:autoSpaceDN w:val="0"/>
        <w:adjustRightInd w:val="0"/>
        <w:jc w:val="both"/>
        <w:rPr>
          <w:rFonts w:ascii="Calibri" w:hAnsi="Calibri"/>
          <w:szCs w:val="22"/>
        </w:rPr>
      </w:pPr>
      <w:r w:rsidRPr="003567E5">
        <w:rPr>
          <w:rFonts w:ascii="Calibri" w:hAnsi="Calibri"/>
          <w:szCs w:val="22"/>
        </w:rPr>
        <w:t>Each year VicForests prepares a Resource Outlook that provides an indication of the medium and long-term availability of high quality sawlog from the available and commercially suitable forest stands in State forest in ea</w:t>
      </w:r>
      <w:r w:rsidR="004A7EF1">
        <w:rPr>
          <w:rFonts w:ascii="Calibri" w:hAnsi="Calibri"/>
          <w:szCs w:val="22"/>
        </w:rPr>
        <w:t>stern Victoria</w:t>
      </w:r>
      <w:r w:rsidRPr="003567E5">
        <w:rPr>
          <w:rFonts w:ascii="Calibri" w:hAnsi="Calibri"/>
          <w:szCs w:val="22"/>
        </w:rPr>
        <w:t>.</w:t>
      </w:r>
      <w:r w:rsidRPr="00ED6D74">
        <w:rPr>
          <w:rFonts w:ascii="Calibri" w:hAnsi="Calibri"/>
          <w:szCs w:val="22"/>
        </w:rPr>
        <w:t xml:space="preserve"> </w:t>
      </w:r>
      <w:r w:rsidRPr="003567E5">
        <w:rPr>
          <w:rFonts w:ascii="Calibri" w:hAnsi="Calibri"/>
          <w:szCs w:val="22"/>
        </w:rPr>
        <w:t>The 2014 Resource Outlook used new information and wood supply modelling system for predicting the long term resources. This includes a new forest description, new growth models derived from long-term permanent growth plot data and estimates of product yield based on ten years of harvesting activity across a wide range of forest types in eastern Victoria.</w:t>
      </w:r>
    </w:p>
    <w:p w14:paraId="376B1F46" w14:textId="77777777" w:rsidR="00ED6D74" w:rsidRPr="003567E5" w:rsidRDefault="00ED6D74" w:rsidP="00ED6D74">
      <w:pPr>
        <w:jc w:val="both"/>
        <w:rPr>
          <w:rFonts w:ascii="Calibri" w:hAnsi="Calibri"/>
          <w:szCs w:val="22"/>
        </w:rPr>
      </w:pPr>
    </w:p>
    <w:p w14:paraId="239B8D75" w14:textId="77777777" w:rsidR="00ED6D74" w:rsidRPr="003567E5" w:rsidRDefault="00ED6D74" w:rsidP="00ED6D74">
      <w:pPr>
        <w:jc w:val="both"/>
        <w:rPr>
          <w:rFonts w:ascii="Calibri" w:hAnsi="Calibri"/>
          <w:szCs w:val="22"/>
        </w:rPr>
      </w:pPr>
      <w:r w:rsidRPr="00ED6D74">
        <w:rPr>
          <w:rFonts w:ascii="Calibri" w:hAnsi="Calibri"/>
          <w:szCs w:val="22"/>
        </w:rPr>
        <w:t>There was a decline in the availability of timber resources during Period 3. This decline resulted from the landscape scale fires in 2003, 2006-07 and 2009 which burnt over 2 million hectares of eastern Victoria, significantly impacting the availability of timber resources into the future. Victoria’s native hardwoo</w:t>
      </w:r>
      <w:r w:rsidRPr="003567E5">
        <w:rPr>
          <w:rFonts w:ascii="Calibri" w:hAnsi="Calibri"/>
          <w:szCs w:val="22"/>
        </w:rPr>
        <w:t xml:space="preserve">d processing industry has adapted to declining resource availability and competition from softwood plantation products, by pursuing value-adding opportunities and embracing new specialty markets for its products. </w:t>
      </w:r>
    </w:p>
    <w:p w14:paraId="218E90DB" w14:textId="77777777" w:rsidR="00ED6D74" w:rsidRPr="00F7122C" w:rsidRDefault="00ED6D74" w:rsidP="00ED6D74">
      <w:pPr>
        <w:jc w:val="both"/>
        <w:rPr>
          <w:rFonts w:ascii="Calibri" w:hAnsi="Calibri"/>
          <w:szCs w:val="22"/>
        </w:rPr>
      </w:pPr>
    </w:p>
    <w:p w14:paraId="6BC742BE" w14:textId="06545E36" w:rsidR="00063B38" w:rsidRPr="002939B2" w:rsidRDefault="00063B38" w:rsidP="00063B38">
      <w:pPr>
        <w:jc w:val="both"/>
        <w:rPr>
          <w:rFonts w:ascii="Calibri" w:hAnsi="Calibri"/>
          <w:szCs w:val="22"/>
        </w:rPr>
      </w:pPr>
      <w:r w:rsidRPr="00F7122C">
        <w:rPr>
          <w:rFonts w:ascii="Calibri" w:hAnsi="Calibri"/>
          <w:szCs w:val="22"/>
        </w:rPr>
        <w:t xml:space="preserve">The effective regeneration of harvested areas within State forest is required to maintain ecosystem sustainability and future productive capacity of the forest. The </w:t>
      </w:r>
      <w:r w:rsidRPr="00513A69">
        <w:rPr>
          <w:rFonts w:ascii="Calibri" w:hAnsi="Calibri"/>
          <w:szCs w:val="22"/>
        </w:rPr>
        <w:t xml:space="preserve">Code of Practice for </w:t>
      </w:r>
      <w:r w:rsidRPr="00513A69">
        <w:rPr>
          <w:rFonts w:ascii="Calibri" w:hAnsi="Calibri"/>
          <w:szCs w:val="22"/>
        </w:rPr>
        <w:lastRenderedPageBreak/>
        <w:t>Timber Production 2007</w:t>
      </w:r>
      <w:r w:rsidRPr="00F7122C">
        <w:rPr>
          <w:rFonts w:ascii="Calibri" w:hAnsi="Calibri"/>
          <w:i/>
          <w:szCs w:val="22"/>
        </w:rPr>
        <w:t xml:space="preserve"> </w:t>
      </w:r>
      <w:r w:rsidRPr="00F7122C">
        <w:rPr>
          <w:rFonts w:ascii="Calibri" w:hAnsi="Calibri"/>
          <w:szCs w:val="22"/>
        </w:rPr>
        <w:t>requires all State forest areas in Victoria which have been subjected to timber harvesting to be regenerated to approximate the composition and spatial distribution of canopy species common to the coupe prior to harvesting, where they can be determined. Harvested stands that do not meet the required standards following the first regeneration treatment must be re-treated.</w:t>
      </w:r>
      <w:r>
        <w:rPr>
          <w:rFonts w:ascii="Calibri" w:hAnsi="Calibri"/>
          <w:szCs w:val="22"/>
        </w:rPr>
        <w:t xml:space="preserve"> During Period 3, Victoria </w:t>
      </w:r>
      <w:r w:rsidRPr="00F91712">
        <w:rPr>
          <w:rFonts w:ascii="Calibri" w:hAnsi="Calibri"/>
          <w:szCs w:val="22"/>
        </w:rPr>
        <w:t xml:space="preserve">completed a comprehensive review of its </w:t>
      </w:r>
      <w:r>
        <w:rPr>
          <w:rFonts w:ascii="Calibri" w:hAnsi="Calibri"/>
          <w:szCs w:val="22"/>
        </w:rPr>
        <w:t>outstanding</w:t>
      </w:r>
      <w:r w:rsidRPr="00F91712">
        <w:rPr>
          <w:rFonts w:ascii="Calibri" w:hAnsi="Calibri"/>
          <w:szCs w:val="22"/>
        </w:rPr>
        <w:t xml:space="preserve"> regeneration responsibilities in eastern Victoria</w:t>
      </w:r>
      <w:r>
        <w:rPr>
          <w:rFonts w:ascii="Calibri" w:hAnsi="Calibri"/>
          <w:szCs w:val="22"/>
        </w:rPr>
        <w:t xml:space="preserve">. </w:t>
      </w:r>
      <w:r w:rsidRPr="00F04DBA">
        <w:rPr>
          <w:rFonts w:ascii="Calibri" w:hAnsi="Calibri"/>
          <w:szCs w:val="22"/>
        </w:rPr>
        <w:t xml:space="preserve">The Victorian Government </w:t>
      </w:r>
      <w:r w:rsidRPr="002939B2">
        <w:rPr>
          <w:rFonts w:ascii="Calibri" w:hAnsi="Calibri"/>
          <w:szCs w:val="22"/>
        </w:rPr>
        <w:t>will continue to explore opportunities to prioritise the outstanding pre-2004 re</w:t>
      </w:r>
      <w:r w:rsidR="007D4561">
        <w:rPr>
          <w:rFonts w:ascii="Calibri" w:hAnsi="Calibri"/>
          <w:szCs w:val="22"/>
        </w:rPr>
        <w:t>generation in eastern Victoria</w:t>
      </w:r>
      <w:r w:rsidRPr="002939B2">
        <w:rPr>
          <w:rFonts w:ascii="Calibri" w:hAnsi="Calibri"/>
          <w:szCs w:val="22"/>
        </w:rPr>
        <w:t xml:space="preserve">. </w:t>
      </w:r>
    </w:p>
    <w:p w14:paraId="27BC19D7" w14:textId="25D258F5" w:rsidR="007A20BF" w:rsidRDefault="007A20BF" w:rsidP="006202E6">
      <w:pPr>
        <w:jc w:val="both"/>
        <w:rPr>
          <w:rFonts w:ascii="Calibri" w:hAnsi="Calibri"/>
          <w:szCs w:val="24"/>
        </w:rPr>
      </w:pPr>
    </w:p>
    <w:p w14:paraId="3FBBE4E7" w14:textId="4D639931" w:rsidR="006202E6" w:rsidRPr="005F360E" w:rsidRDefault="006202E6" w:rsidP="00EE6B8B">
      <w:pPr>
        <w:jc w:val="both"/>
        <w:rPr>
          <w:rFonts w:ascii="Calibri" w:hAnsi="Calibri" w:cs="Calibri"/>
          <w:color w:val="000000"/>
          <w:szCs w:val="22"/>
        </w:rPr>
      </w:pPr>
      <w:r>
        <w:rPr>
          <w:rFonts w:ascii="Calibri" w:hAnsi="Calibri"/>
          <w:szCs w:val="24"/>
        </w:rPr>
        <w:t>In Period 3</w:t>
      </w:r>
      <w:r w:rsidR="00142714">
        <w:rPr>
          <w:rFonts w:ascii="Calibri" w:hAnsi="Calibri"/>
          <w:szCs w:val="24"/>
        </w:rPr>
        <w:t>,</w:t>
      </w:r>
      <w:r>
        <w:rPr>
          <w:rFonts w:ascii="Calibri" w:hAnsi="Calibri"/>
          <w:szCs w:val="24"/>
        </w:rPr>
        <w:t xml:space="preserve"> the then Victorian Government entered into </w:t>
      </w:r>
      <w:r w:rsidR="00A432E4">
        <w:rPr>
          <w:rFonts w:ascii="Calibri" w:hAnsi="Calibri"/>
          <w:szCs w:val="24"/>
        </w:rPr>
        <w:t xml:space="preserve">a </w:t>
      </w:r>
      <w:r w:rsidRPr="0009570F">
        <w:rPr>
          <w:rFonts w:ascii="Calibri" w:hAnsi="Calibri"/>
          <w:szCs w:val="24"/>
        </w:rPr>
        <w:t xml:space="preserve">Recognition and Settlement Agreement under the </w:t>
      </w:r>
      <w:r w:rsidRPr="0009570F">
        <w:rPr>
          <w:rFonts w:ascii="Calibri" w:hAnsi="Calibri"/>
          <w:i/>
          <w:szCs w:val="24"/>
        </w:rPr>
        <w:t xml:space="preserve">Traditional Owner Settlement Act 2010 </w:t>
      </w:r>
      <w:r w:rsidRPr="00A432E4">
        <w:rPr>
          <w:rFonts w:ascii="Calibri" w:hAnsi="Calibri"/>
          <w:szCs w:val="24"/>
        </w:rPr>
        <w:t xml:space="preserve">(Vic) </w:t>
      </w:r>
      <w:r w:rsidRPr="00C33AC3">
        <w:rPr>
          <w:rFonts w:ascii="Calibri" w:hAnsi="Calibri"/>
          <w:szCs w:val="24"/>
        </w:rPr>
        <w:t>with</w:t>
      </w:r>
      <w:r>
        <w:rPr>
          <w:rFonts w:ascii="Calibri" w:hAnsi="Calibri"/>
          <w:szCs w:val="24"/>
        </w:rPr>
        <w:t xml:space="preserve"> the Gunaikurnai people. </w:t>
      </w:r>
      <w:r w:rsidRPr="00B11E86">
        <w:rPr>
          <w:rFonts w:ascii="Calibri" w:hAnsi="Calibri"/>
          <w:szCs w:val="24"/>
        </w:rPr>
        <w:t>Th</w:t>
      </w:r>
      <w:r>
        <w:rPr>
          <w:rFonts w:ascii="Calibri" w:hAnsi="Calibri"/>
          <w:szCs w:val="24"/>
        </w:rPr>
        <w:t>e</w:t>
      </w:r>
      <w:r w:rsidRPr="00B11E86">
        <w:rPr>
          <w:rFonts w:ascii="Calibri" w:hAnsi="Calibri"/>
          <w:szCs w:val="24"/>
        </w:rPr>
        <w:t xml:space="preserve"> agreement recognises their rights to access and </w:t>
      </w:r>
      <w:r w:rsidRPr="005F360E">
        <w:rPr>
          <w:rFonts w:ascii="Calibri" w:hAnsi="Calibri" w:cs="Calibri"/>
          <w:color w:val="000000"/>
          <w:szCs w:val="22"/>
        </w:rPr>
        <w:t>interest over parts of the East Gippsland, Gippsland, North East and Central Highlands RFA regions. It al</w:t>
      </w:r>
      <w:r>
        <w:rPr>
          <w:rFonts w:ascii="Calibri" w:hAnsi="Calibri" w:cs="Calibri"/>
          <w:color w:val="000000"/>
          <w:szCs w:val="22"/>
        </w:rPr>
        <w:t>so provides a process for joint management of 10 specific parks and reserves in the agreement area</w:t>
      </w:r>
      <w:r w:rsidRPr="005F360E">
        <w:rPr>
          <w:rFonts w:ascii="Calibri" w:hAnsi="Calibri" w:cs="Calibri"/>
          <w:color w:val="000000"/>
          <w:szCs w:val="22"/>
        </w:rPr>
        <w:t>. The Victorian Government has established consultation and engagement processes with the Gunaikurnai people in relation to land management and other activities in the agreement area.</w:t>
      </w:r>
    </w:p>
    <w:p w14:paraId="26495367" w14:textId="77777777" w:rsidR="006202E6" w:rsidRDefault="006202E6" w:rsidP="00A432E4">
      <w:pPr>
        <w:jc w:val="both"/>
        <w:rPr>
          <w:rFonts w:ascii="Calibri" w:hAnsi="Calibri" w:cs="Calibri"/>
          <w:color w:val="000000"/>
          <w:szCs w:val="22"/>
        </w:rPr>
      </w:pPr>
    </w:p>
    <w:p w14:paraId="661155F5" w14:textId="67CC155D" w:rsidR="006202E6" w:rsidRDefault="006202E6" w:rsidP="00A432E4">
      <w:pPr>
        <w:jc w:val="both"/>
        <w:rPr>
          <w:rFonts w:ascii="Calibri" w:hAnsi="Calibri"/>
          <w:szCs w:val="22"/>
        </w:rPr>
      </w:pPr>
      <w:r w:rsidRPr="00EA7A56">
        <w:rPr>
          <w:rFonts w:ascii="Calibri" w:hAnsi="Calibri"/>
          <w:szCs w:val="22"/>
        </w:rPr>
        <w:t xml:space="preserve">The </w:t>
      </w:r>
      <w:r>
        <w:rPr>
          <w:rFonts w:ascii="Calibri" w:hAnsi="Calibri"/>
          <w:szCs w:val="22"/>
        </w:rPr>
        <w:t xml:space="preserve">then </w:t>
      </w:r>
      <w:r w:rsidRPr="00EA7A56">
        <w:rPr>
          <w:rFonts w:ascii="Calibri" w:hAnsi="Calibri"/>
          <w:szCs w:val="22"/>
        </w:rPr>
        <w:t>Victorian Government also entered into a Recognition and Settlement Agreement with the Dja Dja Wurrung people</w:t>
      </w:r>
      <w:r>
        <w:rPr>
          <w:rFonts w:ascii="Calibri" w:hAnsi="Calibri"/>
          <w:szCs w:val="22"/>
        </w:rPr>
        <w:t>,</w:t>
      </w:r>
      <w:r w:rsidRPr="00EA7A56">
        <w:rPr>
          <w:rFonts w:ascii="Calibri" w:hAnsi="Calibri"/>
          <w:szCs w:val="22"/>
        </w:rPr>
        <w:t xml:space="preserve"> which covers a part o</w:t>
      </w:r>
      <w:r>
        <w:rPr>
          <w:rFonts w:ascii="Calibri" w:hAnsi="Calibri"/>
          <w:szCs w:val="22"/>
        </w:rPr>
        <w:t>f the West Victoria RFA region.</w:t>
      </w:r>
      <w:r w:rsidRPr="00EA7A56">
        <w:rPr>
          <w:rFonts w:ascii="Calibri" w:hAnsi="Calibri"/>
          <w:szCs w:val="22"/>
        </w:rPr>
        <w:t xml:space="preserve"> </w:t>
      </w:r>
      <w:r>
        <w:rPr>
          <w:rFonts w:ascii="Calibri" w:hAnsi="Calibri"/>
          <w:szCs w:val="22"/>
        </w:rPr>
        <w:t>T</w:t>
      </w:r>
      <w:r w:rsidRPr="00EA7A56">
        <w:rPr>
          <w:rFonts w:ascii="Calibri" w:hAnsi="Calibri"/>
          <w:szCs w:val="22"/>
        </w:rPr>
        <w:t xml:space="preserve">he Victorian Government is working with the Dja Dja Wurrung people to develop </w:t>
      </w:r>
      <w:r>
        <w:rPr>
          <w:rFonts w:ascii="Calibri" w:hAnsi="Calibri"/>
          <w:szCs w:val="22"/>
        </w:rPr>
        <w:t xml:space="preserve">and implement </w:t>
      </w:r>
      <w:r w:rsidRPr="00EA7A56">
        <w:rPr>
          <w:rFonts w:ascii="Calibri" w:hAnsi="Calibri"/>
          <w:szCs w:val="22"/>
        </w:rPr>
        <w:t>agreed engagement</w:t>
      </w:r>
      <w:r>
        <w:rPr>
          <w:rFonts w:ascii="Calibri" w:hAnsi="Calibri"/>
          <w:szCs w:val="22"/>
        </w:rPr>
        <w:t xml:space="preserve"> and participation</w:t>
      </w:r>
      <w:r w:rsidRPr="00EA7A56">
        <w:rPr>
          <w:rFonts w:ascii="Calibri" w:hAnsi="Calibri"/>
          <w:szCs w:val="22"/>
        </w:rPr>
        <w:t xml:space="preserve"> processes relating to land management and other activities in their Recognition and Settlement Agreement</w:t>
      </w:r>
      <w:r w:rsidRPr="00EA7A56" w:rsidDel="00E21A91">
        <w:rPr>
          <w:rFonts w:ascii="Calibri" w:hAnsi="Calibri"/>
          <w:szCs w:val="22"/>
        </w:rPr>
        <w:t xml:space="preserve"> </w:t>
      </w:r>
      <w:r w:rsidRPr="00EA7A56">
        <w:rPr>
          <w:rFonts w:ascii="Calibri" w:hAnsi="Calibri"/>
          <w:szCs w:val="22"/>
        </w:rPr>
        <w:t>area</w:t>
      </w:r>
      <w:r>
        <w:rPr>
          <w:rFonts w:ascii="Calibri" w:hAnsi="Calibri"/>
          <w:szCs w:val="22"/>
        </w:rPr>
        <w:t xml:space="preserve"> that will establish Dja Dja Wurrung as partners</w:t>
      </w:r>
      <w:r w:rsidRPr="00EA7A56">
        <w:rPr>
          <w:rFonts w:ascii="Calibri" w:hAnsi="Calibri"/>
          <w:szCs w:val="22"/>
        </w:rPr>
        <w:t>.</w:t>
      </w:r>
    </w:p>
    <w:p w14:paraId="421B730B" w14:textId="77777777" w:rsidR="006202E6" w:rsidRDefault="006202E6" w:rsidP="00A432E4">
      <w:pPr>
        <w:jc w:val="both"/>
        <w:rPr>
          <w:rFonts w:ascii="Calibri" w:hAnsi="Calibri"/>
          <w:szCs w:val="22"/>
        </w:rPr>
      </w:pPr>
    </w:p>
    <w:p w14:paraId="2048B266" w14:textId="5BBE9BBB" w:rsidR="000F7AFD" w:rsidRDefault="006202E6" w:rsidP="00A432E4">
      <w:pPr>
        <w:jc w:val="both"/>
        <w:rPr>
          <w:rFonts w:ascii="Calibri" w:hAnsi="Calibri"/>
          <w:szCs w:val="22"/>
        </w:rPr>
      </w:pPr>
      <w:r>
        <w:rPr>
          <w:rFonts w:ascii="Calibri" w:hAnsi="Calibri"/>
          <w:szCs w:val="22"/>
        </w:rPr>
        <w:t xml:space="preserve">During Period 3, the previous </w:t>
      </w:r>
      <w:r w:rsidRPr="00A402C7">
        <w:rPr>
          <w:rFonts w:ascii="Calibri" w:hAnsi="Calibri"/>
          <w:i/>
          <w:szCs w:val="22"/>
        </w:rPr>
        <w:t>Indigenous Partnership Framework 2007-2010</w:t>
      </w:r>
      <w:r w:rsidR="004A7EF1">
        <w:rPr>
          <w:rFonts w:ascii="Calibri" w:hAnsi="Calibri"/>
          <w:szCs w:val="22"/>
        </w:rPr>
        <w:t xml:space="preserve"> </w:t>
      </w:r>
      <w:r>
        <w:rPr>
          <w:rFonts w:ascii="Calibri" w:hAnsi="Calibri"/>
          <w:szCs w:val="22"/>
        </w:rPr>
        <w:t>was</w:t>
      </w:r>
      <w:r w:rsidRPr="00F7122C">
        <w:rPr>
          <w:rFonts w:ascii="Calibri" w:hAnsi="Calibri"/>
          <w:szCs w:val="22"/>
        </w:rPr>
        <w:t xml:space="preserve"> </w:t>
      </w:r>
      <w:r>
        <w:rPr>
          <w:rFonts w:ascii="Calibri" w:hAnsi="Calibri"/>
          <w:szCs w:val="22"/>
        </w:rPr>
        <w:t xml:space="preserve">reviewed. A new plan </w:t>
      </w:r>
      <w:r w:rsidRPr="00441DB9">
        <w:rPr>
          <w:rFonts w:ascii="Calibri" w:hAnsi="Calibri"/>
          <w:i/>
        </w:rPr>
        <w:t>Meerreeng Wanga Aboriginal Inclusion Plan 2014-2019</w:t>
      </w:r>
      <w:r w:rsidRPr="00E83434">
        <w:rPr>
          <w:rFonts w:ascii="Calibri" w:hAnsi="Calibri"/>
        </w:rPr>
        <w:t xml:space="preserve"> </w:t>
      </w:r>
      <w:r>
        <w:rPr>
          <w:rFonts w:ascii="Calibri" w:hAnsi="Calibri"/>
        </w:rPr>
        <w:t xml:space="preserve">has been developed by Victoria. Since the creation of DELWP in 2015, which is outside of Period 3, the </w:t>
      </w:r>
      <w:r w:rsidR="007D4561">
        <w:rPr>
          <w:rFonts w:ascii="Calibri" w:hAnsi="Calibri"/>
        </w:rPr>
        <w:t>Department of Environment and Primary Industries (</w:t>
      </w:r>
      <w:r>
        <w:rPr>
          <w:rFonts w:ascii="Calibri" w:hAnsi="Calibri"/>
        </w:rPr>
        <w:t>DEPI</w:t>
      </w:r>
      <w:r w:rsidR="007D4561">
        <w:rPr>
          <w:rFonts w:ascii="Calibri" w:hAnsi="Calibri"/>
        </w:rPr>
        <w:t>)</w:t>
      </w:r>
      <w:r>
        <w:rPr>
          <w:rFonts w:ascii="Calibri" w:hAnsi="Calibri"/>
        </w:rPr>
        <w:t xml:space="preserve"> Meerreeng Wanga plan</w:t>
      </w:r>
      <w:r w:rsidR="000F7AFD">
        <w:rPr>
          <w:rFonts w:ascii="Calibri" w:hAnsi="Calibri"/>
        </w:rPr>
        <w:t xml:space="preserve"> has been superseded by the</w:t>
      </w:r>
      <w:r w:rsidR="000F7AFD">
        <w:rPr>
          <w:rFonts w:ascii="Calibri" w:hAnsi="Calibri"/>
          <w:szCs w:val="22"/>
        </w:rPr>
        <w:t xml:space="preserve"> </w:t>
      </w:r>
      <w:r w:rsidR="000F7AFD">
        <w:rPr>
          <w:rFonts w:ascii="Calibri" w:hAnsi="Calibri"/>
          <w:i/>
        </w:rPr>
        <w:t>Munganin–</w:t>
      </w:r>
      <w:r w:rsidR="000F7AFD" w:rsidRPr="00DC44E5">
        <w:rPr>
          <w:rFonts w:ascii="Calibri" w:hAnsi="Calibri"/>
          <w:i/>
        </w:rPr>
        <w:t>Gadhaba ‘Achieve Together’ DELWP Aboriginal Inclusion Plan 2016-2020</w:t>
      </w:r>
      <w:r w:rsidR="000F7AFD">
        <w:rPr>
          <w:rFonts w:ascii="Calibri" w:hAnsi="Calibri"/>
        </w:rPr>
        <w:t xml:space="preserve">. </w:t>
      </w:r>
      <w:r w:rsidR="000F7AFD" w:rsidRPr="000B3E9D">
        <w:rPr>
          <w:rFonts w:ascii="Calibri" w:hAnsi="Calibri"/>
          <w:i/>
          <w:szCs w:val="22"/>
        </w:rPr>
        <w:t>Munganin</w:t>
      </w:r>
      <w:r w:rsidR="000F7AFD">
        <w:rPr>
          <w:rFonts w:ascii="Calibri" w:hAnsi="Calibri"/>
          <w:i/>
          <w:szCs w:val="22"/>
        </w:rPr>
        <w:t>–</w:t>
      </w:r>
      <w:r w:rsidR="000F7AFD" w:rsidRPr="000B3E9D">
        <w:rPr>
          <w:rFonts w:ascii="Calibri" w:hAnsi="Calibri"/>
          <w:i/>
          <w:szCs w:val="22"/>
        </w:rPr>
        <w:t xml:space="preserve">Gadhaba </w:t>
      </w:r>
      <w:r w:rsidR="000F7AFD">
        <w:rPr>
          <w:rFonts w:ascii="Calibri" w:hAnsi="Calibri"/>
          <w:szCs w:val="22"/>
        </w:rPr>
        <w:t xml:space="preserve">identifies </w:t>
      </w:r>
      <w:r w:rsidR="000F7AFD" w:rsidRPr="0058576C">
        <w:rPr>
          <w:rFonts w:ascii="Calibri" w:hAnsi="Calibri"/>
          <w:szCs w:val="22"/>
        </w:rPr>
        <w:t>actions t</w:t>
      </w:r>
      <w:r w:rsidR="000F7AFD">
        <w:rPr>
          <w:rFonts w:ascii="Calibri" w:hAnsi="Calibri"/>
          <w:szCs w:val="22"/>
        </w:rPr>
        <w:t>o achieve the outcomes of recognition and respect, opportunity and prosperity, and participation and c</w:t>
      </w:r>
      <w:r w:rsidR="000F7AFD" w:rsidRPr="0058576C">
        <w:rPr>
          <w:rFonts w:ascii="Calibri" w:hAnsi="Calibri"/>
          <w:szCs w:val="22"/>
        </w:rPr>
        <w:t>ollaboration.</w:t>
      </w:r>
      <w:r w:rsidR="000F7AFD">
        <w:rPr>
          <w:rFonts w:ascii="Calibri" w:hAnsi="Calibri"/>
          <w:szCs w:val="22"/>
        </w:rPr>
        <w:t xml:space="preserve"> </w:t>
      </w:r>
    </w:p>
    <w:p w14:paraId="541D1E86" w14:textId="77777777" w:rsidR="006202E6" w:rsidRPr="00F7122C" w:rsidRDefault="006202E6" w:rsidP="006202E6">
      <w:pPr>
        <w:jc w:val="both"/>
        <w:rPr>
          <w:rFonts w:ascii="Calibri" w:hAnsi="Calibri"/>
          <w:szCs w:val="22"/>
        </w:rPr>
      </w:pPr>
    </w:p>
    <w:p w14:paraId="0E7AC11A" w14:textId="697DFF47" w:rsidR="00063B38" w:rsidRPr="00617E39" w:rsidRDefault="00063B38" w:rsidP="00063B38">
      <w:pPr>
        <w:jc w:val="both"/>
        <w:rPr>
          <w:rFonts w:ascii="Calibri" w:hAnsi="Calibri"/>
          <w:szCs w:val="22"/>
        </w:rPr>
      </w:pPr>
      <w:r w:rsidRPr="00617E39">
        <w:rPr>
          <w:rFonts w:ascii="Calibri" w:hAnsi="Calibri"/>
          <w:szCs w:val="22"/>
        </w:rPr>
        <w:t xml:space="preserve">This report contributes to the third five-yearly review of the performance of the Victorian RFAs. The review </w:t>
      </w:r>
      <w:r w:rsidR="0007157A">
        <w:rPr>
          <w:rFonts w:ascii="Calibri" w:hAnsi="Calibri"/>
          <w:szCs w:val="22"/>
        </w:rPr>
        <w:t>does</w:t>
      </w:r>
      <w:r w:rsidRPr="00617E39">
        <w:rPr>
          <w:rFonts w:ascii="Calibri" w:hAnsi="Calibri"/>
          <w:szCs w:val="22"/>
        </w:rPr>
        <w:t xml:space="preserve"> not open up the RFAs to renegotiation, however both Parties may agree to some minor modifications to i</w:t>
      </w:r>
      <w:r w:rsidR="007D4561">
        <w:rPr>
          <w:rFonts w:ascii="Calibri" w:hAnsi="Calibri"/>
          <w:szCs w:val="22"/>
        </w:rPr>
        <w:t>ncorporate the review findings</w:t>
      </w:r>
      <w:r w:rsidRPr="00617E39">
        <w:rPr>
          <w:rFonts w:ascii="Calibri" w:hAnsi="Calibri"/>
          <w:szCs w:val="22"/>
        </w:rPr>
        <w:t xml:space="preserve">. </w:t>
      </w:r>
    </w:p>
    <w:p w14:paraId="12424DC3" w14:textId="2B926423" w:rsidR="00063B38" w:rsidRDefault="00063B38" w:rsidP="00063B38">
      <w:pPr>
        <w:jc w:val="both"/>
        <w:rPr>
          <w:rFonts w:ascii="Calibri" w:hAnsi="Calibri"/>
          <w:szCs w:val="22"/>
        </w:rPr>
      </w:pPr>
    </w:p>
    <w:p w14:paraId="50534265" w14:textId="21B728F4" w:rsidR="00063B38" w:rsidRDefault="00063B38" w:rsidP="00063B38">
      <w:pPr>
        <w:jc w:val="both"/>
        <w:rPr>
          <w:rFonts w:ascii="Calibri" w:hAnsi="Calibri"/>
          <w:szCs w:val="22"/>
        </w:rPr>
      </w:pPr>
      <w:r>
        <w:rPr>
          <w:rFonts w:ascii="Calibri" w:hAnsi="Calibri"/>
          <w:szCs w:val="22"/>
        </w:rPr>
        <w:t>This report also provides information on progress with implementation of the joint government response to the independent review of the combined first and second five-yearly review of progress with implementation of the Victorian RFAs</w:t>
      </w:r>
      <w:r w:rsidR="0007157A">
        <w:rPr>
          <w:rFonts w:ascii="Calibri" w:hAnsi="Calibri"/>
          <w:szCs w:val="22"/>
        </w:rPr>
        <w:t>, delivered in 2010.</w:t>
      </w:r>
      <w:r>
        <w:rPr>
          <w:rFonts w:ascii="Calibri" w:hAnsi="Calibri"/>
          <w:szCs w:val="22"/>
        </w:rPr>
        <w:t xml:space="preserve"> </w:t>
      </w:r>
    </w:p>
    <w:p w14:paraId="2526F209" w14:textId="77777777" w:rsidR="00063B38" w:rsidRDefault="00063B38" w:rsidP="00063B38">
      <w:pPr>
        <w:jc w:val="both"/>
        <w:rPr>
          <w:rFonts w:ascii="Calibri" w:hAnsi="Calibri"/>
          <w:szCs w:val="22"/>
        </w:rPr>
      </w:pPr>
    </w:p>
    <w:p w14:paraId="622018D6" w14:textId="0AAACA2C" w:rsidR="00063B38" w:rsidRDefault="00063B38" w:rsidP="00063B38">
      <w:pPr>
        <w:jc w:val="both"/>
        <w:rPr>
          <w:rFonts w:ascii="Calibri" w:hAnsi="Calibri"/>
          <w:szCs w:val="22"/>
        </w:rPr>
      </w:pPr>
      <w:r>
        <w:rPr>
          <w:rFonts w:ascii="Calibri" w:hAnsi="Calibri"/>
          <w:szCs w:val="22"/>
        </w:rPr>
        <w:t>Section 4 provides an update on the status of implementation of the joint government response to the 15</w:t>
      </w:r>
      <w:r w:rsidRPr="00580617">
        <w:rPr>
          <w:rFonts w:ascii="Calibri" w:hAnsi="Calibri"/>
          <w:szCs w:val="22"/>
        </w:rPr>
        <w:t xml:space="preserve"> ‘</w:t>
      </w:r>
      <w:r w:rsidR="0063323A">
        <w:rPr>
          <w:rFonts w:ascii="Calibri" w:hAnsi="Calibri"/>
          <w:szCs w:val="22"/>
        </w:rPr>
        <w:t>C</w:t>
      </w:r>
      <w:r w:rsidRPr="00580617">
        <w:rPr>
          <w:rFonts w:ascii="Calibri" w:hAnsi="Calibri"/>
          <w:szCs w:val="22"/>
        </w:rPr>
        <w:t xml:space="preserve">’ recommendations on additional issues that should be considered by the </w:t>
      </w:r>
      <w:r w:rsidRPr="00585469">
        <w:rPr>
          <w:rFonts w:ascii="Calibri" w:hAnsi="Calibri"/>
          <w:szCs w:val="22"/>
        </w:rPr>
        <w:t xml:space="preserve">governments </w:t>
      </w:r>
      <w:r w:rsidRPr="00580617">
        <w:rPr>
          <w:rFonts w:ascii="Calibri" w:hAnsi="Calibri"/>
          <w:szCs w:val="22"/>
        </w:rPr>
        <w:t xml:space="preserve">for the continued implementation of the Victorian RFAs. Implementation of the joint government response is complete for over half </w:t>
      </w:r>
      <w:r>
        <w:rPr>
          <w:rFonts w:ascii="Calibri" w:hAnsi="Calibri"/>
          <w:szCs w:val="22"/>
        </w:rPr>
        <w:t xml:space="preserve">of the ‘R’ recommendations and </w:t>
      </w:r>
      <w:r w:rsidR="0063323A">
        <w:rPr>
          <w:rFonts w:ascii="Calibri" w:hAnsi="Calibri"/>
          <w:szCs w:val="22"/>
        </w:rPr>
        <w:t xml:space="preserve">the </w:t>
      </w:r>
      <w:r>
        <w:rPr>
          <w:rFonts w:ascii="Calibri" w:hAnsi="Calibri"/>
          <w:szCs w:val="22"/>
        </w:rPr>
        <w:t>remainder are underway.</w:t>
      </w:r>
      <w:r w:rsidDel="00063B38">
        <w:rPr>
          <w:rFonts w:ascii="Calibri" w:hAnsi="Calibri"/>
          <w:szCs w:val="22"/>
        </w:rPr>
        <w:t xml:space="preserve"> </w:t>
      </w:r>
    </w:p>
    <w:p w14:paraId="3871986B" w14:textId="073F2340" w:rsidR="008E5733" w:rsidRDefault="008E5733" w:rsidP="004A53D2">
      <w:pPr>
        <w:jc w:val="both"/>
        <w:rPr>
          <w:rFonts w:ascii="Calibri" w:hAnsi="Calibri"/>
          <w:szCs w:val="22"/>
        </w:rPr>
      </w:pPr>
    </w:p>
    <w:p w14:paraId="1C38106A" w14:textId="77777777" w:rsidR="0085554C" w:rsidRPr="0085554C" w:rsidRDefault="0085554C" w:rsidP="004A53D2">
      <w:pPr>
        <w:jc w:val="both"/>
        <w:rPr>
          <w:rFonts w:ascii="Calibri" w:hAnsi="Calibri"/>
          <w:szCs w:val="22"/>
        </w:rPr>
        <w:sectPr w:rsidR="0085554C" w:rsidRPr="0085554C" w:rsidSect="004A53D2">
          <w:footerReference w:type="default" r:id="rId20"/>
          <w:pgSz w:w="11907" w:h="16840" w:code="9"/>
          <w:pgMar w:top="1440" w:right="1797" w:bottom="1440" w:left="1797" w:header="720" w:footer="720" w:gutter="0"/>
          <w:pgNumType w:fmt="lowerRoman"/>
          <w:cols w:space="720"/>
          <w:titlePg/>
          <w:docGrid w:linePitch="299"/>
        </w:sectPr>
      </w:pPr>
    </w:p>
    <w:p w14:paraId="2A881474" w14:textId="79E745E7" w:rsidR="00992D95" w:rsidRPr="00F7122C" w:rsidRDefault="00992D95" w:rsidP="00694263">
      <w:pPr>
        <w:pStyle w:val="Heading1"/>
        <w:spacing w:after="120"/>
        <w:ind w:firstLine="0"/>
        <w:rPr>
          <w:rFonts w:ascii="Calibri" w:hAnsi="Calibri"/>
        </w:rPr>
      </w:pPr>
      <w:bookmarkStart w:id="43" w:name="_Toc490490055"/>
      <w:r w:rsidRPr="00F7122C">
        <w:rPr>
          <w:rFonts w:ascii="Calibri" w:hAnsi="Calibri"/>
        </w:rPr>
        <w:lastRenderedPageBreak/>
        <w:t>INTRODUCTION</w:t>
      </w:r>
      <w:bookmarkEnd w:id="29"/>
      <w:bookmarkEnd w:id="30"/>
      <w:bookmarkEnd w:id="42"/>
      <w:bookmarkEnd w:id="43"/>
    </w:p>
    <w:p w14:paraId="41856BC0" w14:textId="575E6B02" w:rsidR="00451D2F" w:rsidRPr="00F7122C" w:rsidRDefault="000A014B" w:rsidP="0053407B">
      <w:pPr>
        <w:ind w:right="-57"/>
        <w:jc w:val="both"/>
        <w:rPr>
          <w:rFonts w:ascii="Calibri" w:hAnsi="Calibri"/>
        </w:rPr>
      </w:pPr>
      <w:r w:rsidRPr="000A014B">
        <w:rPr>
          <w:rFonts w:ascii="Calibri" w:hAnsi="Calibri"/>
        </w:rPr>
        <w:t xml:space="preserve">The </w:t>
      </w:r>
      <w:hyperlink r:id="rId21" w:history="1">
        <w:r w:rsidR="00DD051A" w:rsidRPr="00F7122C">
          <w:rPr>
            <w:rStyle w:val="Hyperlink"/>
            <w:rFonts w:ascii="Calibri" w:hAnsi="Calibri"/>
            <w:color w:val="auto"/>
            <w:u w:val="none"/>
          </w:rPr>
          <w:t>RFAs</w:t>
        </w:r>
      </w:hyperlink>
      <w:r w:rsidR="00715767" w:rsidRPr="00F7122C">
        <w:rPr>
          <w:rFonts w:ascii="Calibri" w:hAnsi="Calibri"/>
        </w:rPr>
        <w:t xml:space="preserve"> are 20 </w:t>
      </w:r>
      <w:r w:rsidR="0053407B" w:rsidRPr="00F7122C">
        <w:rPr>
          <w:rFonts w:ascii="Calibri" w:hAnsi="Calibri"/>
        </w:rPr>
        <w:t>year agreements between the</w:t>
      </w:r>
      <w:r w:rsidR="00694263">
        <w:rPr>
          <w:rFonts w:ascii="Calibri" w:hAnsi="Calibri"/>
        </w:rPr>
        <w:t xml:space="preserve"> Commonwealth of Australia and S</w:t>
      </w:r>
      <w:r w:rsidR="0053407B" w:rsidRPr="00F7122C">
        <w:rPr>
          <w:rFonts w:ascii="Calibri" w:hAnsi="Calibri"/>
        </w:rPr>
        <w:t xml:space="preserve">tate governments (Western Australia, Tasmania, New South Wales and Victoria) for the conservation and sustainable management of Australia's native forests. </w:t>
      </w:r>
      <w:r w:rsidR="0053407B" w:rsidRPr="00F7122C">
        <w:rPr>
          <w:rFonts w:ascii="Calibri" w:hAnsi="Calibri"/>
          <w:szCs w:val="22"/>
        </w:rPr>
        <w:t xml:space="preserve">The RFAs are given legislative status through the </w:t>
      </w:r>
      <w:r w:rsidR="0053407B" w:rsidRPr="00F7122C">
        <w:rPr>
          <w:rFonts w:ascii="Calibri" w:hAnsi="Calibri"/>
          <w:i/>
          <w:szCs w:val="22"/>
        </w:rPr>
        <w:t>Regional Forest Agreements Act 2002</w:t>
      </w:r>
      <w:r w:rsidR="00DD051A" w:rsidRPr="00F7122C">
        <w:rPr>
          <w:rFonts w:ascii="Calibri" w:hAnsi="Calibri"/>
          <w:i/>
          <w:szCs w:val="22"/>
        </w:rPr>
        <w:t xml:space="preserve"> </w:t>
      </w:r>
      <w:r w:rsidR="00DD051A" w:rsidRPr="00F7122C">
        <w:rPr>
          <w:rFonts w:ascii="Calibri" w:hAnsi="Calibri"/>
          <w:szCs w:val="22"/>
        </w:rPr>
        <w:t>(Cwth)</w:t>
      </w:r>
      <w:r w:rsidR="0053407B" w:rsidRPr="00F7122C">
        <w:rPr>
          <w:rFonts w:ascii="Calibri" w:hAnsi="Calibri"/>
          <w:szCs w:val="22"/>
        </w:rPr>
        <w:t xml:space="preserve">. </w:t>
      </w:r>
      <w:r w:rsidR="0053407B" w:rsidRPr="00F7122C">
        <w:rPr>
          <w:rFonts w:ascii="Calibri" w:hAnsi="Calibri"/>
        </w:rPr>
        <w:t xml:space="preserve">The </w:t>
      </w:r>
      <w:r w:rsidR="00E87C2B" w:rsidRPr="00F7122C">
        <w:rPr>
          <w:rFonts w:ascii="Calibri" w:hAnsi="Calibri"/>
        </w:rPr>
        <w:t>RFA</w:t>
      </w:r>
      <w:r w:rsidR="0053407B" w:rsidRPr="00F7122C">
        <w:rPr>
          <w:rFonts w:ascii="Calibri" w:hAnsi="Calibri"/>
        </w:rPr>
        <w:t xml:space="preserve">s provide </w:t>
      </w:r>
      <w:r w:rsidR="00C07694">
        <w:rPr>
          <w:rFonts w:ascii="Calibri" w:hAnsi="Calibri"/>
        </w:rPr>
        <w:t>for</w:t>
      </w:r>
      <w:r w:rsidR="005E2DDB">
        <w:rPr>
          <w:rFonts w:ascii="Calibri" w:hAnsi="Calibri"/>
        </w:rPr>
        <w:t xml:space="preserve"> increased</w:t>
      </w:r>
      <w:r w:rsidR="00C07694">
        <w:rPr>
          <w:rFonts w:ascii="Calibri" w:hAnsi="Calibri"/>
        </w:rPr>
        <w:t xml:space="preserve"> </w:t>
      </w:r>
      <w:r w:rsidR="0053407B" w:rsidRPr="00F7122C">
        <w:rPr>
          <w:rFonts w:ascii="Calibri" w:hAnsi="Calibri"/>
        </w:rPr>
        <w:t>certainty for forest-based industries, forest-dependent communities and conservation. They are the result of years of scientific study, consultation and negotiation covering a diverse range of interests.</w:t>
      </w:r>
      <w:r w:rsidR="00694263">
        <w:rPr>
          <w:rFonts w:ascii="Calibri" w:hAnsi="Calibri"/>
        </w:rPr>
        <w:t xml:space="preserve"> </w:t>
      </w:r>
      <w:r w:rsidR="00451D2F" w:rsidRPr="00F7122C">
        <w:rPr>
          <w:rFonts w:ascii="Calibri" w:hAnsi="Calibri"/>
        </w:rPr>
        <w:t xml:space="preserve">All of the Victorian RFAs have a provision requiring that the process for extending the Agreements for a further period will be determined jointly by </w:t>
      </w:r>
      <w:r w:rsidR="00E374CA">
        <w:rPr>
          <w:rFonts w:ascii="Calibri" w:hAnsi="Calibri"/>
        </w:rPr>
        <w:t xml:space="preserve">the </w:t>
      </w:r>
      <w:r w:rsidR="00E374CA" w:rsidRPr="00F7122C">
        <w:rPr>
          <w:rFonts w:ascii="Calibri" w:hAnsi="Calibri"/>
        </w:rPr>
        <w:t xml:space="preserve">Victorian and Australian </w:t>
      </w:r>
      <w:r w:rsidR="00EF72DA">
        <w:rPr>
          <w:rFonts w:ascii="Calibri" w:hAnsi="Calibri"/>
        </w:rPr>
        <w:t>g</w:t>
      </w:r>
      <w:r w:rsidR="00E374CA" w:rsidRPr="00F7122C">
        <w:rPr>
          <w:rFonts w:ascii="Calibri" w:hAnsi="Calibri"/>
        </w:rPr>
        <w:t xml:space="preserve">overnments </w:t>
      </w:r>
      <w:r w:rsidR="00451D2F" w:rsidRPr="00F7122C">
        <w:rPr>
          <w:rFonts w:ascii="Calibri" w:hAnsi="Calibri"/>
        </w:rPr>
        <w:t xml:space="preserve">as part of the third </w:t>
      </w:r>
      <w:r w:rsidR="007A6C3C" w:rsidRPr="00F7122C">
        <w:rPr>
          <w:rFonts w:ascii="Calibri" w:hAnsi="Calibri"/>
        </w:rPr>
        <w:t>five</w:t>
      </w:r>
      <w:r w:rsidR="007A6C3C">
        <w:rPr>
          <w:rFonts w:ascii="Calibri" w:hAnsi="Calibri"/>
        </w:rPr>
        <w:t>-</w:t>
      </w:r>
      <w:r w:rsidR="00451D2F" w:rsidRPr="00F7122C">
        <w:rPr>
          <w:rFonts w:ascii="Calibri" w:hAnsi="Calibri"/>
        </w:rPr>
        <w:t>yearly review.</w:t>
      </w:r>
    </w:p>
    <w:p w14:paraId="36838329" w14:textId="77777777" w:rsidR="00451D2F" w:rsidRPr="00F7122C" w:rsidRDefault="00451D2F" w:rsidP="0053407B">
      <w:pPr>
        <w:ind w:right="-57"/>
        <w:jc w:val="both"/>
        <w:rPr>
          <w:rFonts w:ascii="Calibri" w:hAnsi="Calibri"/>
        </w:rPr>
      </w:pPr>
    </w:p>
    <w:p w14:paraId="6E4B90A3" w14:textId="77777777" w:rsidR="0053407B" w:rsidRPr="00F7122C" w:rsidRDefault="0053407B" w:rsidP="0053407B">
      <w:pPr>
        <w:ind w:right="-57"/>
        <w:jc w:val="both"/>
        <w:rPr>
          <w:rFonts w:ascii="Calibri" w:hAnsi="Calibri"/>
        </w:rPr>
      </w:pPr>
      <w:r w:rsidRPr="00F7122C">
        <w:rPr>
          <w:rFonts w:ascii="Calibri" w:hAnsi="Calibri"/>
        </w:rPr>
        <w:t xml:space="preserve">Of the </w:t>
      </w:r>
      <w:r w:rsidR="00340F17" w:rsidRPr="00F7122C">
        <w:rPr>
          <w:rFonts w:ascii="Calibri" w:hAnsi="Calibri"/>
        </w:rPr>
        <w:t xml:space="preserve">ten </w:t>
      </w:r>
      <w:r w:rsidRPr="00F7122C">
        <w:rPr>
          <w:rFonts w:ascii="Calibri" w:hAnsi="Calibri"/>
        </w:rPr>
        <w:t>RFAs in Australia, half apply to Victoria. The State of Victoria and Commonwealth of Australia (the Parties) entered into the RFAs as follows:</w:t>
      </w:r>
    </w:p>
    <w:p w14:paraId="63F8A7C3" w14:textId="77777777" w:rsidR="0053407B" w:rsidRPr="00F7122C" w:rsidRDefault="0053407B" w:rsidP="0053407B">
      <w:pPr>
        <w:jc w:val="both"/>
        <w:rPr>
          <w:rFonts w:ascii="Calibri" w:hAnsi="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4152"/>
      </w:tblGrid>
      <w:tr w:rsidR="0053407B" w:rsidRPr="00F7122C" w14:paraId="080EFC18" w14:textId="77777777" w:rsidTr="00694263">
        <w:tc>
          <w:tcPr>
            <w:tcW w:w="4156" w:type="dxa"/>
          </w:tcPr>
          <w:p w14:paraId="5548C8EB" w14:textId="77777777" w:rsidR="0053407B" w:rsidRPr="00F7122C" w:rsidRDefault="0053407B" w:rsidP="00721714">
            <w:pPr>
              <w:jc w:val="center"/>
              <w:rPr>
                <w:rFonts w:ascii="Calibri" w:hAnsi="Calibri"/>
                <w:b/>
              </w:rPr>
            </w:pPr>
            <w:r w:rsidRPr="00F7122C">
              <w:rPr>
                <w:rFonts w:ascii="Calibri" w:hAnsi="Calibri"/>
                <w:b/>
              </w:rPr>
              <w:t>RFA Region</w:t>
            </w:r>
          </w:p>
        </w:tc>
        <w:tc>
          <w:tcPr>
            <w:tcW w:w="4265" w:type="dxa"/>
          </w:tcPr>
          <w:p w14:paraId="6450BA7B" w14:textId="77777777" w:rsidR="0053407B" w:rsidRPr="00F7122C" w:rsidRDefault="0053407B" w:rsidP="00721714">
            <w:pPr>
              <w:jc w:val="center"/>
              <w:rPr>
                <w:rFonts w:ascii="Calibri" w:hAnsi="Calibri"/>
                <w:b/>
              </w:rPr>
            </w:pPr>
            <w:r w:rsidRPr="00F7122C">
              <w:rPr>
                <w:rFonts w:ascii="Calibri" w:hAnsi="Calibri"/>
                <w:b/>
              </w:rPr>
              <w:t>Date of agreement</w:t>
            </w:r>
          </w:p>
        </w:tc>
      </w:tr>
      <w:tr w:rsidR="0053407B" w:rsidRPr="00F7122C" w14:paraId="432E8B0F" w14:textId="77777777" w:rsidTr="00694263">
        <w:tc>
          <w:tcPr>
            <w:tcW w:w="4156" w:type="dxa"/>
          </w:tcPr>
          <w:p w14:paraId="41E9DE6A" w14:textId="77777777" w:rsidR="0053407B" w:rsidRPr="00F7122C" w:rsidRDefault="0053407B" w:rsidP="00721714">
            <w:pPr>
              <w:jc w:val="center"/>
              <w:rPr>
                <w:rFonts w:ascii="Calibri" w:hAnsi="Calibri"/>
              </w:rPr>
            </w:pPr>
            <w:r w:rsidRPr="00F7122C">
              <w:rPr>
                <w:rFonts w:ascii="Calibri" w:hAnsi="Calibri"/>
              </w:rPr>
              <w:t>East Gippsland</w:t>
            </w:r>
          </w:p>
        </w:tc>
        <w:tc>
          <w:tcPr>
            <w:tcW w:w="4265" w:type="dxa"/>
          </w:tcPr>
          <w:p w14:paraId="44065D1A" w14:textId="77777777" w:rsidR="0053407B" w:rsidRPr="00F7122C" w:rsidRDefault="0053407B" w:rsidP="00721714">
            <w:pPr>
              <w:jc w:val="center"/>
              <w:rPr>
                <w:rFonts w:ascii="Calibri" w:hAnsi="Calibri"/>
              </w:rPr>
            </w:pPr>
            <w:r w:rsidRPr="00F7122C">
              <w:rPr>
                <w:rFonts w:ascii="Calibri" w:hAnsi="Calibri"/>
              </w:rPr>
              <w:t>3 February 1997</w:t>
            </w:r>
          </w:p>
        </w:tc>
      </w:tr>
      <w:tr w:rsidR="0053407B" w:rsidRPr="00F7122C" w14:paraId="3AC18487" w14:textId="77777777" w:rsidTr="00694263">
        <w:tc>
          <w:tcPr>
            <w:tcW w:w="4156" w:type="dxa"/>
          </w:tcPr>
          <w:p w14:paraId="6B998567" w14:textId="77777777" w:rsidR="0053407B" w:rsidRPr="00F7122C" w:rsidRDefault="0053407B" w:rsidP="00721714">
            <w:pPr>
              <w:jc w:val="center"/>
              <w:rPr>
                <w:rFonts w:ascii="Calibri" w:hAnsi="Calibri"/>
              </w:rPr>
            </w:pPr>
            <w:r w:rsidRPr="00F7122C">
              <w:rPr>
                <w:rFonts w:ascii="Calibri" w:hAnsi="Calibri"/>
              </w:rPr>
              <w:t>Central Highlands</w:t>
            </w:r>
          </w:p>
        </w:tc>
        <w:tc>
          <w:tcPr>
            <w:tcW w:w="4265" w:type="dxa"/>
          </w:tcPr>
          <w:p w14:paraId="7B9FC124" w14:textId="77777777" w:rsidR="0053407B" w:rsidRPr="00F7122C" w:rsidRDefault="0053407B" w:rsidP="00721714">
            <w:pPr>
              <w:jc w:val="center"/>
              <w:rPr>
                <w:rFonts w:ascii="Calibri" w:hAnsi="Calibri"/>
              </w:rPr>
            </w:pPr>
            <w:r w:rsidRPr="00F7122C">
              <w:rPr>
                <w:rFonts w:ascii="Calibri" w:hAnsi="Calibri"/>
              </w:rPr>
              <w:t>27 March 1998</w:t>
            </w:r>
          </w:p>
        </w:tc>
      </w:tr>
      <w:tr w:rsidR="0053407B" w:rsidRPr="00F7122C" w14:paraId="3C4CD6FB" w14:textId="77777777" w:rsidTr="00694263">
        <w:tc>
          <w:tcPr>
            <w:tcW w:w="4156" w:type="dxa"/>
          </w:tcPr>
          <w:p w14:paraId="2D061206" w14:textId="77777777" w:rsidR="0053407B" w:rsidRPr="00F7122C" w:rsidRDefault="0053407B" w:rsidP="00721714">
            <w:pPr>
              <w:jc w:val="center"/>
              <w:rPr>
                <w:rFonts w:ascii="Calibri" w:hAnsi="Calibri"/>
              </w:rPr>
            </w:pPr>
            <w:r w:rsidRPr="00F7122C">
              <w:rPr>
                <w:rFonts w:ascii="Calibri" w:hAnsi="Calibri"/>
              </w:rPr>
              <w:t>North East</w:t>
            </w:r>
          </w:p>
        </w:tc>
        <w:tc>
          <w:tcPr>
            <w:tcW w:w="4265" w:type="dxa"/>
          </w:tcPr>
          <w:p w14:paraId="5CEE47FF" w14:textId="77777777" w:rsidR="0053407B" w:rsidRPr="00F7122C" w:rsidRDefault="0053407B" w:rsidP="00721714">
            <w:pPr>
              <w:jc w:val="center"/>
              <w:rPr>
                <w:rFonts w:ascii="Calibri" w:hAnsi="Calibri"/>
              </w:rPr>
            </w:pPr>
            <w:r w:rsidRPr="00F7122C">
              <w:rPr>
                <w:rFonts w:ascii="Calibri" w:hAnsi="Calibri"/>
              </w:rPr>
              <w:t>9 August 1999</w:t>
            </w:r>
          </w:p>
        </w:tc>
      </w:tr>
      <w:tr w:rsidR="0053407B" w:rsidRPr="00F7122C" w14:paraId="66D008E4" w14:textId="77777777" w:rsidTr="00694263">
        <w:tc>
          <w:tcPr>
            <w:tcW w:w="4156" w:type="dxa"/>
          </w:tcPr>
          <w:p w14:paraId="6AE030C0" w14:textId="77777777" w:rsidR="0053407B" w:rsidRPr="00F7122C" w:rsidRDefault="0053407B" w:rsidP="00721714">
            <w:pPr>
              <w:jc w:val="center"/>
              <w:rPr>
                <w:rFonts w:ascii="Calibri" w:hAnsi="Calibri"/>
              </w:rPr>
            </w:pPr>
            <w:r w:rsidRPr="00F7122C">
              <w:rPr>
                <w:rFonts w:ascii="Calibri" w:hAnsi="Calibri"/>
              </w:rPr>
              <w:t>West Victoria</w:t>
            </w:r>
          </w:p>
        </w:tc>
        <w:tc>
          <w:tcPr>
            <w:tcW w:w="4265" w:type="dxa"/>
          </w:tcPr>
          <w:p w14:paraId="35BB2039" w14:textId="77777777" w:rsidR="0053407B" w:rsidRPr="00F7122C" w:rsidRDefault="0053407B" w:rsidP="00721714">
            <w:pPr>
              <w:jc w:val="center"/>
              <w:rPr>
                <w:rFonts w:ascii="Calibri" w:hAnsi="Calibri"/>
              </w:rPr>
            </w:pPr>
            <w:r w:rsidRPr="00F7122C">
              <w:rPr>
                <w:rFonts w:ascii="Calibri" w:hAnsi="Calibri"/>
              </w:rPr>
              <w:t>31 March 2000</w:t>
            </w:r>
          </w:p>
        </w:tc>
      </w:tr>
      <w:tr w:rsidR="0053407B" w:rsidRPr="00F7122C" w14:paraId="6A78DE18" w14:textId="77777777" w:rsidTr="00694263">
        <w:tc>
          <w:tcPr>
            <w:tcW w:w="4156" w:type="dxa"/>
          </w:tcPr>
          <w:p w14:paraId="55F1F908" w14:textId="77777777" w:rsidR="0053407B" w:rsidRPr="00F7122C" w:rsidRDefault="0053407B" w:rsidP="00721714">
            <w:pPr>
              <w:jc w:val="center"/>
              <w:rPr>
                <w:rFonts w:ascii="Calibri" w:hAnsi="Calibri"/>
              </w:rPr>
            </w:pPr>
            <w:r w:rsidRPr="00F7122C">
              <w:rPr>
                <w:rFonts w:ascii="Calibri" w:hAnsi="Calibri"/>
              </w:rPr>
              <w:t>Gippsland</w:t>
            </w:r>
          </w:p>
        </w:tc>
        <w:tc>
          <w:tcPr>
            <w:tcW w:w="4265" w:type="dxa"/>
          </w:tcPr>
          <w:p w14:paraId="3EEB7874" w14:textId="77777777" w:rsidR="0053407B" w:rsidRPr="00F7122C" w:rsidRDefault="0053407B" w:rsidP="00721714">
            <w:pPr>
              <w:jc w:val="center"/>
              <w:rPr>
                <w:rFonts w:ascii="Calibri" w:hAnsi="Calibri"/>
              </w:rPr>
            </w:pPr>
            <w:r w:rsidRPr="00F7122C">
              <w:rPr>
                <w:rFonts w:ascii="Calibri" w:hAnsi="Calibri"/>
              </w:rPr>
              <w:t>31 March 2000</w:t>
            </w:r>
          </w:p>
        </w:tc>
      </w:tr>
    </w:tbl>
    <w:p w14:paraId="39ED2466" w14:textId="77777777" w:rsidR="00E16FD6" w:rsidRPr="00F7122C" w:rsidRDefault="00E16FD6" w:rsidP="005635B7">
      <w:pPr>
        <w:ind w:right="-57"/>
        <w:jc w:val="both"/>
        <w:rPr>
          <w:rFonts w:ascii="Calibri" w:hAnsi="Calibri"/>
          <w:szCs w:val="22"/>
        </w:rPr>
      </w:pPr>
    </w:p>
    <w:p w14:paraId="599A2330" w14:textId="1E60ACDC" w:rsidR="00C55832" w:rsidRPr="00F7122C" w:rsidRDefault="00C55832" w:rsidP="00C55832">
      <w:pPr>
        <w:pStyle w:val="BodyTextIndent"/>
        <w:ind w:left="0"/>
        <w:jc w:val="both"/>
        <w:rPr>
          <w:rFonts w:ascii="Calibri" w:hAnsi="Calibri"/>
        </w:rPr>
      </w:pPr>
      <w:r w:rsidRPr="00F7122C">
        <w:rPr>
          <w:rFonts w:ascii="Calibri" w:hAnsi="Calibri"/>
        </w:rPr>
        <w:t xml:space="preserve">The Victorian and </w:t>
      </w:r>
      <w:r w:rsidR="00FB1ABB" w:rsidRPr="00F7122C">
        <w:rPr>
          <w:rFonts w:ascii="Calibri" w:hAnsi="Calibri"/>
        </w:rPr>
        <w:t>Australian</w:t>
      </w:r>
      <w:r w:rsidRPr="00F7122C">
        <w:rPr>
          <w:rFonts w:ascii="Calibri" w:hAnsi="Calibri"/>
        </w:rPr>
        <w:t xml:space="preserve"> </w:t>
      </w:r>
      <w:r w:rsidR="00C80E0A" w:rsidRPr="00F7122C">
        <w:rPr>
          <w:rFonts w:ascii="Calibri" w:hAnsi="Calibri"/>
        </w:rPr>
        <w:t>G</w:t>
      </w:r>
      <w:r w:rsidRPr="00F7122C">
        <w:rPr>
          <w:rFonts w:ascii="Calibri" w:hAnsi="Calibri"/>
        </w:rPr>
        <w:t xml:space="preserve">overnments committed to ensuring the </w:t>
      </w:r>
      <w:r w:rsidR="004C4873">
        <w:rPr>
          <w:rFonts w:ascii="Calibri" w:hAnsi="Calibri"/>
        </w:rPr>
        <w:t xml:space="preserve">Victorian </w:t>
      </w:r>
      <w:r w:rsidR="005B33BF" w:rsidRPr="00F7122C">
        <w:rPr>
          <w:rFonts w:ascii="Calibri" w:hAnsi="Calibri"/>
        </w:rPr>
        <w:t>RFAs</w:t>
      </w:r>
      <w:r w:rsidRPr="00F7122C">
        <w:rPr>
          <w:rFonts w:ascii="Calibri" w:hAnsi="Calibri"/>
        </w:rPr>
        <w:t xml:space="preserve"> are durable and that the obligations and commitments that they contain are delivered to ensure effective conservation, forest management and forest industry outcomes.</w:t>
      </w:r>
      <w:r w:rsidR="00C4746D" w:rsidRPr="00F7122C">
        <w:rPr>
          <w:rFonts w:ascii="Calibri" w:hAnsi="Calibri"/>
        </w:rPr>
        <w:t xml:space="preserve"> The Australian Government’s role is to coordinate a national approach to environmental and industry-development issues, while the State Government has constitutional responsibility for forest management in Victoria.</w:t>
      </w:r>
    </w:p>
    <w:p w14:paraId="0944C2E1" w14:textId="7DD43734" w:rsidR="0014077B" w:rsidRPr="00F7122C" w:rsidRDefault="0014077B" w:rsidP="005635B7">
      <w:pPr>
        <w:ind w:right="-57"/>
        <w:jc w:val="both"/>
        <w:rPr>
          <w:rFonts w:ascii="Calibri" w:hAnsi="Calibri"/>
        </w:rPr>
      </w:pPr>
      <w:r w:rsidRPr="00F7122C">
        <w:rPr>
          <w:rFonts w:ascii="Calibri" w:hAnsi="Calibri"/>
        </w:rPr>
        <w:t xml:space="preserve">The Victorian RFAs seek to balance and protect the full range of environmental, social, economic and heritage values that forests provide for current and future generations. </w:t>
      </w:r>
      <w:r w:rsidR="00705E46" w:rsidRPr="00F7122C">
        <w:rPr>
          <w:rFonts w:ascii="Calibri" w:hAnsi="Calibri"/>
        </w:rPr>
        <w:t xml:space="preserve">The </w:t>
      </w:r>
      <w:r w:rsidR="00582CEC" w:rsidRPr="00F7122C">
        <w:rPr>
          <w:rFonts w:ascii="Calibri" w:hAnsi="Calibri"/>
        </w:rPr>
        <w:t>RFA</w:t>
      </w:r>
      <w:r w:rsidR="00705E46" w:rsidRPr="00F7122C">
        <w:rPr>
          <w:rFonts w:ascii="Calibri" w:hAnsi="Calibri"/>
        </w:rPr>
        <w:t xml:space="preserve">s are a key outcome of the 1992 </w:t>
      </w:r>
      <w:r w:rsidR="00705E46" w:rsidRPr="00F7122C">
        <w:rPr>
          <w:rFonts w:ascii="Calibri" w:hAnsi="Calibri"/>
          <w:i/>
        </w:rPr>
        <w:t>National Forest Policy Statement</w:t>
      </w:r>
      <w:r w:rsidR="00705E46" w:rsidRPr="00F7122C">
        <w:rPr>
          <w:rFonts w:ascii="Calibri" w:hAnsi="Calibri"/>
        </w:rPr>
        <w:t xml:space="preserve"> through which the Australian, state and territory governments committed to the sustainable management of all Australian forests, whether the forest is on public or private land, or reserv</w:t>
      </w:r>
      <w:r w:rsidR="00972AC4">
        <w:rPr>
          <w:rFonts w:ascii="Calibri" w:hAnsi="Calibri"/>
        </w:rPr>
        <w:t>ed or available for production.</w:t>
      </w:r>
    </w:p>
    <w:p w14:paraId="2DF4EE6E" w14:textId="77777777" w:rsidR="00F34CCB" w:rsidRPr="00F7122C" w:rsidRDefault="00F34CCB" w:rsidP="005635B7">
      <w:pPr>
        <w:ind w:right="-57"/>
        <w:jc w:val="both"/>
        <w:rPr>
          <w:rFonts w:ascii="Calibri" w:hAnsi="Calibri"/>
        </w:rPr>
      </w:pPr>
    </w:p>
    <w:p w14:paraId="286BD0BF" w14:textId="27068CC7" w:rsidR="00F34CCB" w:rsidRPr="00F7122C" w:rsidRDefault="00F34CCB" w:rsidP="005635B7">
      <w:pPr>
        <w:ind w:right="-57"/>
        <w:jc w:val="both"/>
        <w:rPr>
          <w:rFonts w:ascii="Calibri" w:hAnsi="Calibri"/>
        </w:rPr>
      </w:pPr>
      <w:r w:rsidRPr="00F7122C">
        <w:rPr>
          <w:rFonts w:ascii="Calibri" w:hAnsi="Calibri"/>
        </w:rPr>
        <w:t xml:space="preserve">Victoria’s RFAs were developed following Comprehensive Regional Assessments (CRAs) which evaluated the economic, social, environmental and heritage values of forest regions and involved the full range of stakeholder and community groups. </w:t>
      </w:r>
      <w:r w:rsidR="00AF6637" w:rsidRPr="00F7122C">
        <w:rPr>
          <w:rFonts w:ascii="Calibri" w:hAnsi="Calibri"/>
        </w:rPr>
        <w:t xml:space="preserve">The CRAs provided </w:t>
      </w:r>
      <w:r w:rsidR="00EF72DA">
        <w:rPr>
          <w:rFonts w:ascii="Calibri" w:hAnsi="Calibri"/>
        </w:rPr>
        <w:t xml:space="preserve">the </w:t>
      </w:r>
      <w:r w:rsidR="00EF72DA" w:rsidRPr="00F7122C">
        <w:rPr>
          <w:rFonts w:ascii="Calibri" w:hAnsi="Calibri"/>
        </w:rPr>
        <w:t xml:space="preserve">Victorian and Australian </w:t>
      </w:r>
      <w:r w:rsidR="00AF6637" w:rsidRPr="00F7122C">
        <w:rPr>
          <w:rFonts w:ascii="Calibri" w:hAnsi="Calibri"/>
        </w:rPr>
        <w:t xml:space="preserve">governments with the information needed to make long-term decisions about forest use and sustainable development, and provided the framework for the development of the Victorian RFAs. </w:t>
      </w:r>
      <w:r w:rsidRPr="00F7122C">
        <w:rPr>
          <w:rFonts w:ascii="Calibri" w:hAnsi="Calibri"/>
        </w:rPr>
        <w:t xml:space="preserve">Each </w:t>
      </w:r>
      <w:r w:rsidR="00BC42D0">
        <w:rPr>
          <w:rFonts w:ascii="Calibri" w:hAnsi="Calibri"/>
        </w:rPr>
        <w:t xml:space="preserve">Victorian </w:t>
      </w:r>
      <w:r w:rsidR="008D4D18" w:rsidRPr="00F7122C">
        <w:rPr>
          <w:rFonts w:ascii="Calibri" w:hAnsi="Calibri"/>
        </w:rPr>
        <w:t>RFA</w:t>
      </w:r>
      <w:r w:rsidRPr="00F7122C">
        <w:rPr>
          <w:rFonts w:ascii="Calibri" w:hAnsi="Calibri"/>
        </w:rPr>
        <w:t xml:space="preserve"> involved at least 50 assessment projects in disciplines ranging from biology and zoology to economics and sociology. </w:t>
      </w:r>
    </w:p>
    <w:p w14:paraId="4B34009C" w14:textId="77777777" w:rsidR="00F34CCB" w:rsidRPr="00F7122C" w:rsidRDefault="00F34CCB" w:rsidP="005635B7">
      <w:pPr>
        <w:ind w:right="-57"/>
        <w:jc w:val="both"/>
        <w:rPr>
          <w:rFonts w:ascii="Calibri" w:hAnsi="Calibri"/>
        </w:rPr>
      </w:pPr>
    </w:p>
    <w:p w14:paraId="2508369E" w14:textId="01794906" w:rsidR="00282EE3" w:rsidRPr="00F7122C" w:rsidRDefault="00B014EF" w:rsidP="00694263">
      <w:pPr>
        <w:spacing w:after="120"/>
        <w:ind w:right="-57"/>
        <w:jc w:val="both"/>
        <w:rPr>
          <w:rFonts w:ascii="Calibri" w:hAnsi="Calibri"/>
        </w:rPr>
      </w:pPr>
      <w:r w:rsidRPr="00F7122C">
        <w:rPr>
          <w:rFonts w:ascii="Calibri" w:hAnsi="Calibri"/>
        </w:rPr>
        <w:t xml:space="preserve">The </w:t>
      </w:r>
      <w:r w:rsidR="00F34CCB" w:rsidRPr="00F7122C">
        <w:rPr>
          <w:rFonts w:ascii="Calibri" w:hAnsi="Calibri"/>
        </w:rPr>
        <w:t>Victorian RFAs</w:t>
      </w:r>
      <w:r w:rsidR="00282EE3" w:rsidRPr="00F7122C">
        <w:rPr>
          <w:rFonts w:ascii="Calibri" w:hAnsi="Calibri"/>
        </w:rPr>
        <w:t>:</w:t>
      </w:r>
    </w:p>
    <w:p w14:paraId="47240BFD" w14:textId="24F30B2D" w:rsidR="00282EE3" w:rsidRPr="00F7122C" w:rsidRDefault="00F34CCB" w:rsidP="00694263">
      <w:pPr>
        <w:numPr>
          <w:ilvl w:val="0"/>
          <w:numId w:val="8"/>
        </w:numPr>
        <w:tabs>
          <w:tab w:val="clear" w:pos="360"/>
          <w:tab w:val="num" w:pos="440"/>
        </w:tabs>
        <w:spacing w:after="120"/>
        <w:ind w:left="440" w:right="-57" w:hanging="440"/>
        <w:jc w:val="both"/>
        <w:rPr>
          <w:rFonts w:ascii="Calibri" w:hAnsi="Calibri"/>
          <w:szCs w:val="22"/>
        </w:rPr>
      </w:pPr>
      <w:r w:rsidRPr="00F7122C">
        <w:rPr>
          <w:rFonts w:ascii="Calibri" w:hAnsi="Calibri"/>
          <w:szCs w:val="22"/>
        </w:rPr>
        <w:t>ide</w:t>
      </w:r>
      <w:r w:rsidR="00923CC4" w:rsidRPr="00F7122C">
        <w:rPr>
          <w:rFonts w:ascii="Calibri" w:hAnsi="Calibri"/>
          <w:szCs w:val="22"/>
        </w:rPr>
        <w:t xml:space="preserve">ntify </w:t>
      </w:r>
      <w:r w:rsidR="00282EE3" w:rsidRPr="00F7122C">
        <w:rPr>
          <w:rFonts w:ascii="Calibri" w:hAnsi="Calibri"/>
          <w:szCs w:val="22"/>
        </w:rPr>
        <w:t>a Comprehensive, Adequate and Representa</w:t>
      </w:r>
      <w:r w:rsidR="00822F0C" w:rsidRPr="00F7122C">
        <w:rPr>
          <w:rFonts w:ascii="Calibri" w:hAnsi="Calibri"/>
          <w:szCs w:val="22"/>
        </w:rPr>
        <w:t xml:space="preserve">tive </w:t>
      </w:r>
      <w:r w:rsidR="001F7F55" w:rsidRPr="00F7122C">
        <w:rPr>
          <w:rFonts w:ascii="Calibri" w:hAnsi="Calibri"/>
          <w:szCs w:val="22"/>
        </w:rPr>
        <w:t xml:space="preserve">(CAR) </w:t>
      </w:r>
      <w:r w:rsidR="00822F0C" w:rsidRPr="00F7122C">
        <w:rPr>
          <w:rFonts w:ascii="Calibri" w:hAnsi="Calibri"/>
          <w:szCs w:val="22"/>
        </w:rPr>
        <w:t>Reserve System and provide</w:t>
      </w:r>
      <w:r w:rsidR="00282EE3" w:rsidRPr="00F7122C">
        <w:rPr>
          <w:rFonts w:ascii="Calibri" w:hAnsi="Calibri"/>
          <w:szCs w:val="22"/>
        </w:rPr>
        <w:t xml:space="preserve"> for </w:t>
      </w:r>
      <w:r w:rsidR="00DE28CF" w:rsidRPr="00F7122C">
        <w:rPr>
          <w:rFonts w:ascii="Calibri" w:hAnsi="Calibri"/>
          <w:szCs w:val="22"/>
        </w:rPr>
        <w:t>the conservation of those areas</w:t>
      </w:r>
    </w:p>
    <w:p w14:paraId="4CECB26A" w14:textId="1B008655" w:rsidR="00282EE3" w:rsidRPr="00F7122C" w:rsidRDefault="00923CC4" w:rsidP="00694263">
      <w:pPr>
        <w:numPr>
          <w:ilvl w:val="0"/>
          <w:numId w:val="8"/>
        </w:numPr>
        <w:tabs>
          <w:tab w:val="clear" w:pos="360"/>
          <w:tab w:val="num" w:pos="440"/>
        </w:tabs>
        <w:spacing w:after="120"/>
        <w:ind w:left="440" w:right="-57" w:hanging="440"/>
        <w:jc w:val="both"/>
        <w:rPr>
          <w:rFonts w:ascii="Calibri" w:hAnsi="Calibri"/>
          <w:szCs w:val="22"/>
        </w:rPr>
      </w:pPr>
      <w:r w:rsidRPr="00F7122C">
        <w:rPr>
          <w:rFonts w:ascii="Calibri" w:hAnsi="Calibri"/>
          <w:szCs w:val="22"/>
        </w:rPr>
        <w:t xml:space="preserve">provide </w:t>
      </w:r>
      <w:r w:rsidR="00282EE3" w:rsidRPr="00F7122C">
        <w:rPr>
          <w:rFonts w:ascii="Calibri" w:hAnsi="Calibri"/>
          <w:szCs w:val="22"/>
        </w:rPr>
        <w:t>for the ecologically sustainable management a</w:t>
      </w:r>
      <w:r w:rsidR="00DE28CF" w:rsidRPr="00F7122C">
        <w:rPr>
          <w:rFonts w:ascii="Calibri" w:hAnsi="Calibri"/>
          <w:szCs w:val="22"/>
        </w:rPr>
        <w:t xml:space="preserve">nd use of forests in </w:t>
      </w:r>
      <w:r w:rsidR="00F606F5" w:rsidRPr="00F7122C">
        <w:rPr>
          <w:rFonts w:ascii="Calibri" w:hAnsi="Calibri"/>
          <w:szCs w:val="22"/>
        </w:rPr>
        <w:t xml:space="preserve">each RFA </w:t>
      </w:r>
      <w:r w:rsidR="00DE28CF" w:rsidRPr="00F7122C">
        <w:rPr>
          <w:rFonts w:ascii="Calibri" w:hAnsi="Calibri"/>
          <w:szCs w:val="22"/>
        </w:rPr>
        <w:t>region</w:t>
      </w:r>
      <w:r w:rsidRPr="00F7122C">
        <w:rPr>
          <w:rFonts w:ascii="Calibri" w:hAnsi="Calibri"/>
          <w:szCs w:val="22"/>
        </w:rPr>
        <w:t>, and</w:t>
      </w:r>
    </w:p>
    <w:p w14:paraId="2F856D9E" w14:textId="4B8FDC4F" w:rsidR="00282EE3" w:rsidRPr="00F7122C" w:rsidRDefault="00C75FBB" w:rsidP="00694263">
      <w:pPr>
        <w:numPr>
          <w:ilvl w:val="0"/>
          <w:numId w:val="8"/>
        </w:numPr>
        <w:tabs>
          <w:tab w:val="clear" w:pos="360"/>
          <w:tab w:val="num" w:pos="440"/>
        </w:tabs>
        <w:ind w:left="440" w:right="-57" w:hanging="440"/>
        <w:jc w:val="both"/>
        <w:rPr>
          <w:rFonts w:ascii="Calibri" w:hAnsi="Calibri"/>
          <w:szCs w:val="22"/>
        </w:rPr>
      </w:pPr>
      <w:r>
        <w:rPr>
          <w:rFonts w:ascii="Calibri" w:hAnsi="Calibri"/>
          <w:szCs w:val="22"/>
        </w:rPr>
        <w:t>are for the purpose of providing</w:t>
      </w:r>
      <w:r w:rsidR="00923CC4" w:rsidRPr="00F7122C">
        <w:rPr>
          <w:rFonts w:ascii="Calibri" w:hAnsi="Calibri"/>
          <w:szCs w:val="22"/>
        </w:rPr>
        <w:t xml:space="preserve"> </w:t>
      </w:r>
      <w:r w:rsidR="00282EE3" w:rsidRPr="00F7122C">
        <w:rPr>
          <w:rFonts w:ascii="Calibri" w:hAnsi="Calibri"/>
          <w:szCs w:val="22"/>
        </w:rPr>
        <w:t>long</w:t>
      </w:r>
      <w:r w:rsidR="00545DA2" w:rsidRPr="00F7122C">
        <w:rPr>
          <w:rFonts w:ascii="Calibri" w:hAnsi="Calibri"/>
          <w:szCs w:val="22"/>
        </w:rPr>
        <w:t>-</w:t>
      </w:r>
      <w:r w:rsidR="00282EE3" w:rsidRPr="00F7122C">
        <w:rPr>
          <w:rFonts w:ascii="Calibri" w:hAnsi="Calibri"/>
          <w:szCs w:val="22"/>
        </w:rPr>
        <w:t xml:space="preserve">term stability of </w:t>
      </w:r>
      <w:r w:rsidR="00B014EF" w:rsidRPr="00F7122C">
        <w:rPr>
          <w:rFonts w:ascii="Calibri" w:hAnsi="Calibri"/>
          <w:szCs w:val="22"/>
        </w:rPr>
        <w:t>forests and forest industries</w:t>
      </w:r>
      <w:r w:rsidR="00822F0C" w:rsidRPr="00F7122C">
        <w:rPr>
          <w:rFonts w:ascii="Calibri" w:hAnsi="Calibri"/>
          <w:szCs w:val="22"/>
        </w:rPr>
        <w:t>.</w:t>
      </w:r>
    </w:p>
    <w:p w14:paraId="70F05B34" w14:textId="77777777" w:rsidR="00690C3D" w:rsidRDefault="00690C3D" w:rsidP="008462F8">
      <w:pPr>
        <w:pStyle w:val="BodyTextIndent"/>
        <w:ind w:left="0"/>
        <w:jc w:val="both"/>
        <w:rPr>
          <w:rFonts w:ascii="Calibri" w:hAnsi="Calibri"/>
        </w:rPr>
      </w:pPr>
    </w:p>
    <w:p w14:paraId="2CCB0976" w14:textId="11B1E6CF" w:rsidR="008462F8" w:rsidRPr="00F7122C" w:rsidRDefault="008462F8" w:rsidP="008462F8">
      <w:pPr>
        <w:pStyle w:val="BodyTextIndent"/>
        <w:ind w:left="0"/>
        <w:jc w:val="both"/>
        <w:rPr>
          <w:rFonts w:ascii="Calibri" w:hAnsi="Calibri"/>
        </w:rPr>
      </w:pPr>
      <w:r w:rsidRPr="00F7122C">
        <w:rPr>
          <w:rFonts w:ascii="Calibri" w:hAnsi="Calibri"/>
        </w:rPr>
        <w:lastRenderedPageBreak/>
        <w:t xml:space="preserve">To assist in achieving their objectives, each of the </w:t>
      </w:r>
      <w:r w:rsidR="00BC42D0">
        <w:rPr>
          <w:rFonts w:ascii="Calibri" w:hAnsi="Calibri"/>
        </w:rPr>
        <w:t xml:space="preserve">Victorian </w:t>
      </w:r>
      <w:r w:rsidRPr="00F7122C">
        <w:rPr>
          <w:rFonts w:ascii="Calibri" w:hAnsi="Calibri"/>
        </w:rPr>
        <w:t xml:space="preserve">RFAs contains </w:t>
      </w:r>
      <w:r w:rsidR="00C75FBB">
        <w:rPr>
          <w:rFonts w:ascii="Calibri" w:hAnsi="Calibri"/>
        </w:rPr>
        <w:t xml:space="preserve">obligations, commitments and </w:t>
      </w:r>
      <w:r w:rsidRPr="00F7122C">
        <w:rPr>
          <w:rFonts w:ascii="Calibri" w:hAnsi="Calibri"/>
        </w:rPr>
        <w:t>milestones</w:t>
      </w:r>
      <w:r w:rsidR="00C75FBB">
        <w:rPr>
          <w:rFonts w:ascii="Calibri" w:hAnsi="Calibri"/>
        </w:rPr>
        <w:t xml:space="preserve"> </w:t>
      </w:r>
      <w:r w:rsidRPr="00F7122C">
        <w:rPr>
          <w:rFonts w:ascii="Calibri" w:hAnsi="Calibri"/>
        </w:rPr>
        <w:t>to ensure the RFAs are implemented effectively.</w:t>
      </w:r>
    </w:p>
    <w:p w14:paraId="0436BD27" w14:textId="3D94A5BE" w:rsidR="008462F8" w:rsidRPr="00F7122C" w:rsidRDefault="008462F8" w:rsidP="00694263">
      <w:pPr>
        <w:spacing w:after="120"/>
        <w:ind w:right="-45"/>
        <w:jc w:val="both"/>
        <w:rPr>
          <w:rFonts w:ascii="Calibri" w:hAnsi="Calibri"/>
        </w:rPr>
      </w:pPr>
      <w:r w:rsidRPr="00F7122C">
        <w:rPr>
          <w:rFonts w:ascii="Calibri" w:hAnsi="Calibri"/>
        </w:rPr>
        <w:t xml:space="preserve">An important element of each of the Victorian RFAs is the requirement for a </w:t>
      </w:r>
      <w:r w:rsidR="007A6C3C" w:rsidRPr="00F7122C">
        <w:rPr>
          <w:rFonts w:ascii="Calibri" w:hAnsi="Calibri"/>
        </w:rPr>
        <w:t>five</w:t>
      </w:r>
      <w:r w:rsidR="007A6C3C">
        <w:rPr>
          <w:rFonts w:ascii="Calibri" w:hAnsi="Calibri"/>
        </w:rPr>
        <w:t>-</w:t>
      </w:r>
      <w:r w:rsidRPr="00F7122C">
        <w:rPr>
          <w:rFonts w:ascii="Calibri" w:hAnsi="Calibri"/>
        </w:rPr>
        <w:t xml:space="preserve">yearly review </w:t>
      </w:r>
      <w:r w:rsidR="00B04BCE" w:rsidRPr="00F7122C">
        <w:rPr>
          <w:rFonts w:ascii="Calibri" w:hAnsi="Calibri"/>
        </w:rPr>
        <w:t xml:space="preserve">of the performance </w:t>
      </w:r>
      <w:r w:rsidRPr="00F7122C">
        <w:rPr>
          <w:rFonts w:ascii="Calibri" w:hAnsi="Calibri"/>
        </w:rPr>
        <w:t xml:space="preserve">of the RFAs. Clauses 30, 31 and 32 of the East Gippsland RFA, </w:t>
      </w:r>
      <w:r w:rsidR="00972AC4">
        <w:rPr>
          <w:rFonts w:ascii="Calibri" w:hAnsi="Calibri"/>
        </w:rPr>
        <w:t>c</w:t>
      </w:r>
      <w:r w:rsidRPr="00F7122C">
        <w:rPr>
          <w:rFonts w:ascii="Calibri" w:hAnsi="Calibri"/>
        </w:rPr>
        <w:t xml:space="preserve">lauses 36, 37 and 38 of the Central Highlands and North East RFAs, and </w:t>
      </w:r>
      <w:r w:rsidR="00972AC4">
        <w:rPr>
          <w:rFonts w:ascii="Calibri" w:hAnsi="Calibri"/>
        </w:rPr>
        <w:t>c</w:t>
      </w:r>
      <w:r w:rsidRPr="00F7122C">
        <w:rPr>
          <w:rFonts w:ascii="Calibri" w:hAnsi="Calibri"/>
        </w:rPr>
        <w:t xml:space="preserve">lauses 37, 38 and 39 of the West Victoria and Gippsland RFAs require the </w:t>
      </w:r>
      <w:r w:rsidR="00EF4239">
        <w:rPr>
          <w:rFonts w:ascii="Calibri" w:hAnsi="Calibri"/>
        </w:rPr>
        <w:t>five</w:t>
      </w:r>
      <w:r w:rsidR="007A6C3C">
        <w:rPr>
          <w:rFonts w:ascii="Calibri" w:hAnsi="Calibri"/>
        </w:rPr>
        <w:t>-</w:t>
      </w:r>
      <w:r w:rsidRPr="00F7122C">
        <w:rPr>
          <w:rFonts w:ascii="Calibri" w:hAnsi="Calibri"/>
        </w:rPr>
        <w:t xml:space="preserve">yearly review to provide an assessment of progress of the </w:t>
      </w:r>
      <w:r w:rsidR="00E87C2B" w:rsidRPr="00F7122C">
        <w:rPr>
          <w:rFonts w:ascii="Calibri" w:hAnsi="Calibri"/>
        </w:rPr>
        <w:t xml:space="preserve">RFA </w:t>
      </w:r>
      <w:r w:rsidRPr="00F7122C">
        <w:rPr>
          <w:rFonts w:ascii="Calibri" w:hAnsi="Calibri"/>
        </w:rPr>
        <w:t>against the established milestones, and include:</w:t>
      </w:r>
    </w:p>
    <w:p w14:paraId="43032702" w14:textId="0AA74897" w:rsidR="008462F8" w:rsidRPr="00694263" w:rsidRDefault="00CA1959" w:rsidP="00694263">
      <w:pPr>
        <w:numPr>
          <w:ilvl w:val="0"/>
          <w:numId w:val="8"/>
        </w:numPr>
        <w:tabs>
          <w:tab w:val="clear" w:pos="360"/>
          <w:tab w:val="num" w:pos="440"/>
        </w:tabs>
        <w:spacing w:after="120"/>
        <w:ind w:left="440" w:right="-57" w:hanging="440"/>
        <w:jc w:val="both"/>
        <w:rPr>
          <w:rFonts w:ascii="Calibri" w:hAnsi="Calibri"/>
          <w:szCs w:val="22"/>
        </w:rPr>
      </w:pPr>
      <w:r w:rsidRPr="00694263">
        <w:rPr>
          <w:rFonts w:ascii="Calibri" w:hAnsi="Calibri"/>
          <w:szCs w:val="22"/>
        </w:rPr>
        <w:t>t</w:t>
      </w:r>
      <w:r w:rsidR="008462F8" w:rsidRPr="00694263">
        <w:rPr>
          <w:rFonts w:ascii="Calibri" w:hAnsi="Calibri"/>
          <w:szCs w:val="22"/>
        </w:rPr>
        <w:t>he extent to which milestones and obligations have been met, including the management of the National Estate</w:t>
      </w:r>
    </w:p>
    <w:p w14:paraId="6AFC4726" w14:textId="4E9875D0" w:rsidR="008462F8" w:rsidRPr="00694263" w:rsidRDefault="00CA1959" w:rsidP="00694263">
      <w:pPr>
        <w:numPr>
          <w:ilvl w:val="0"/>
          <w:numId w:val="8"/>
        </w:numPr>
        <w:tabs>
          <w:tab w:val="clear" w:pos="360"/>
          <w:tab w:val="num" w:pos="440"/>
        </w:tabs>
        <w:spacing w:after="120"/>
        <w:ind w:left="440" w:right="-57" w:hanging="440"/>
        <w:jc w:val="both"/>
        <w:rPr>
          <w:rFonts w:ascii="Calibri" w:hAnsi="Calibri"/>
          <w:szCs w:val="22"/>
        </w:rPr>
      </w:pPr>
      <w:r w:rsidRPr="00694263">
        <w:rPr>
          <w:rFonts w:ascii="Calibri" w:hAnsi="Calibri"/>
          <w:szCs w:val="22"/>
        </w:rPr>
        <w:t>t</w:t>
      </w:r>
      <w:r w:rsidR="008462F8" w:rsidRPr="00694263">
        <w:rPr>
          <w:rFonts w:ascii="Calibri" w:hAnsi="Calibri"/>
          <w:szCs w:val="22"/>
        </w:rPr>
        <w:t>he results of monitoring of sustainability indicators</w:t>
      </w:r>
      <w:r w:rsidR="00972AC4">
        <w:rPr>
          <w:rFonts w:ascii="Calibri" w:hAnsi="Calibri"/>
          <w:szCs w:val="22"/>
        </w:rPr>
        <w:t>,</w:t>
      </w:r>
      <w:r w:rsidR="008462F8" w:rsidRPr="00694263">
        <w:rPr>
          <w:rFonts w:ascii="Calibri" w:hAnsi="Calibri"/>
          <w:szCs w:val="22"/>
        </w:rPr>
        <w:t xml:space="preserve"> and </w:t>
      </w:r>
    </w:p>
    <w:p w14:paraId="6B426B52" w14:textId="77777777" w:rsidR="008462F8" w:rsidRPr="00694263" w:rsidRDefault="00CA1959" w:rsidP="00694263">
      <w:pPr>
        <w:numPr>
          <w:ilvl w:val="0"/>
          <w:numId w:val="8"/>
        </w:numPr>
        <w:tabs>
          <w:tab w:val="clear" w:pos="360"/>
          <w:tab w:val="num" w:pos="440"/>
        </w:tabs>
        <w:ind w:left="442" w:right="-57" w:hanging="442"/>
        <w:jc w:val="both"/>
        <w:rPr>
          <w:rFonts w:ascii="Calibri" w:hAnsi="Calibri"/>
          <w:szCs w:val="22"/>
        </w:rPr>
      </w:pPr>
      <w:r w:rsidRPr="00694263">
        <w:rPr>
          <w:rFonts w:ascii="Calibri" w:hAnsi="Calibri"/>
          <w:szCs w:val="22"/>
        </w:rPr>
        <w:t>i</w:t>
      </w:r>
      <w:r w:rsidR="008462F8" w:rsidRPr="00694263">
        <w:rPr>
          <w:rFonts w:ascii="Calibri" w:hAnsi="Calibri"/>
          <w:szCs w:val="22"/>
        </w:rPr>
        <w:t>nvited public comment on the performance of the Agreement.</w:t>
      </w:r>
    </w:p>
    <w:p w14:paraId="6E1C25FE" w14:textId="77777777" w:rsidR="00C55832" w:rsidRPr="00F7122C" w:rsidRDefault="00C55832" w:rsidP="00D034F7">
      <w:pPr>
        <w:ind w:right="-57"/>
        <w:jc w:val="both"/>
        <w:rPr>
          <w:rFonts w:ascii="Calibri" w:hAnsi="Calibri"/>
          <w:szCs w:val="22"/>
        </w:rPr>
      </w:pPr>
    </w:p>
    <w:p w14:paraId="2E507B0D" w14:textId="32F13E46" w:rsidR="008C73A1" w:rsidRPr="00CE7E1A" w:rsidRDefault="004B4D04" w:rsidP="00EE4222">
      <w:pPr>
        <w:jc w:val="both"/>
        <w:rPr>
          <w:rFonts w:ascii="Calibri" w:hAnsi="Calibri" w:cs="Calibri"/>
          <w:szCs w:val="22"/>
        </w:rPr>
      </w:pPr>
      <w:r>
        <w:rPr>
          <w:rFonts w:ascii="Calibri" w:hAnsi="Calibri"/>
          <w:szCs w:val="22"/>
        </w:rPr>
        <w:t>The first and second</w:t>
      </w:r>
      <w:r w:rsidR="008C73A1">
        <w:rPr>
          <w:rFonts w:ascii="Calibri" w:hAnsi="Calibri"/>
          <w:szCs w:val="22"/>
        </w:rPr>
        <w:t xml:space="preserve"> five-yearly review of the performance of the </w:t>
      </w:r>
      <w:r w:rsidR="00F64CDA">
        <w:rPr>
          <w:rFonts w:ascii="Calibri" w:hAnsi="Calibri"/>
          <w:szCs w:val="22"/>
        </w:rPr>
        <w:t xml:space="preserve">Victorian </w:t>
      </w:r>
      <w:r w:rsidR="008C73A1">
        <w:rPr>
          <w:rFonts w:ascii="Calibri" w:hAnsi="Calibri"/>
          <w:szCs w:val="22"/>
        </w:rPr>
        <w:t xml:space="preserve">RFAs have been completed for the periods between </w:t>
      </w:r>
      <w:r w:rsidRPr="00F7122C">
        <w:rPr>
          <w:rFonts w:ascii="Calibri" w:hAnsi="Calibri"/>
          <w:szCs w:val="22"/>
        </w:rPr>
        <w:t>the date the RFAs were signed and 30 June 2004 (Period</w:t>
      </w:r>
      <w:r w:rsidR="0095489E">
        <w:rPr>
          <w:rFonts w:ascii="Calibri" w:hAnsi="Calibri"/>
          <w:szCs w:val="22"/>
        </w:rPr>
        <w:t> </w:t>
      </w:r>
      <w:r w:rsidRPr="00F7122C">
        <w:rPr>
          <w:rFonts w:ascii="Calibri" w:hAnsi="Calibri"/>
          <w:szCs w:val="22"/>
        </w:rPr>
        <w:t>1), and between 1 July 2004 and 30 June 2009 (Period</w:t>
      </w:r>
      <w:r w:rsidR="0095489E">
        <w:rPr>
          <w:rFonts w:ascii="Calibri" w:hAnsi="Calibri"/>
          <w:szCs w:val="22"/>
        </w:rPr>
        <w:t> </w:t>
      </w:r>
      <w:r w:rsidRPr="00F7122C">
        <w:rPr>
          <w:rFonts w:ascii="Calibri" w:hAnsi="Calibri"/>
          <w:szCs w:val="22"/>
        </w:rPr>
        <w:t>2).</w:t>
      </w:r>
      <w:r w:rsidRPr="00F7122C">
        <w:rPr>
          <w:rFonts w:ascii="Calibri" w:hAnsi="Calibri"/>
        </w:rPr>
        <w:t xml:space="preserve"> </w:t>
      </w:r>
      <w:r w:rsidR="008723D3">
        <w:rPr>
          <w:rFonts w:ascii="Calibri" w:hAnsi="Calibri"/>
        </w:rPr>
        <w:t>T</w:t>
      </w:r>
      <w:r w:rsidR="00A005BA">
        <w:rPr>
          <w:rFonts w:ascii="Calibri" w:hAnsi="Calibri"/>
        </w:rPr>
        <w:t>he</w:t>
      </w:r>
      <w:r w:rsidR="008723D3">
        <w:rPr>
          <w:rFonts w:ascii="Calibri" w:hAnsi="Calibri"/>
        </w:rPr>
        <w:t xml:space="preserve"> </w:t>
      </w:r>
      <w:r w:rsidR="00492641">
        <w:rPr>
          <w:rFonts w:ascii="Calibri" w:hAnsi="Calibri"/>
        </w:rPr>
        <w:t xml:space="preserve">reports from the combined </w:t>
      </w:r>
      <w:r w:rsidR="00A005BA">
        <w:rPr>
          <w:rFonts w:ascii="Calibri" w:hAnsi="Calibri"/>
          <w:szCs w:val="22"/>
        </w:rPr>
        <w:t xml:space="preserve">first and second five-yearly </w:t>
      </w:r>
      <w:r w:rsidR="008C73A1">
        <w:rPr>
          <w:rFonts w:ascii="Calibri" w:hAnsi="Calibri"/>
        </w:rPr>
        <w:t xml:space="preserve">review are available on the </w:t>
      </w:r>
      <w:r w:rsidR="00051004">
        <w:rPr>
          <w:rFonts w:ascii="Calibri" w:hAnsi="Calibri"/>
        </w:rPr>
        <w:t>Department of Environment, Land, Water and Planning (</w:t>
      </w:r>
      <w:r w:rsidR="00A005BA">
        <w:rPr>
          <w:rFonts w:ascii="Calibri" w:hAnsi="Calibri" w:cs="Calibri"/>
          <w:szCs w:val="22"/>
        </w:rPr>
        <w:t>DELWP</w:t>
      </w:r>
      <w:r w:rsidR="00051004">
        <w:rPr>
          <w:rFonts w:ascii="Calibri" w:hAnsi="Calibri" w:cs="Calibri"/>
          <w:szCs w:val="22"/>
        </w:rPr>
        <w:t>)</w:t>
      </w:r>
      <w:r w:rsidR="00CE7E1A" w:rsidRPr="002D5B09">
        <w:rPr>
          <w:rFonts w:ascii="Calibri" w:hAnsi="Calibri" w:cs="Calibri"/>
          <w:szCs w:val="22"/>
        </w:rPr>
        <w:t xml:space="preserve"> website</w:t>
      </w:r>
      <w:r w:rsidR="00CE7E1A">
        <w:rPr>
          <w:rFonts w:ascii="Calibri" w:hAnsi="Calibri" w:cs="Calibri"/>
          <w:szCs w:val="22"/>
        </w:rPr>
        <w:t xml:space="preserve"> </w:t>
      </w:r>
      <w:r w:rsidR="00CE7E1A" w:rsidRPr="002D5B09">
        <w:rPr>
          <w:rFonts w:ascii="Calibri" w:hAnsi="Calibri" w:cs="Calibri"/>
          <w:szCs w:val="22"/>
        </w:rPr>
        <w:t>(</w:t>
      </w:r>
      <w:hyperlink r:id="rId22" w:history="1">
        <w:r w:rsidR="00A005BA" w:rsidRPr="00A005BA">
          <w:rPr>
            <w:rStyle w:val="Hyperlink"/>
            <w:rFonts w:ascii="Calibri" w:hAnsi="Calibri" w:cs="Calibri"/>
            <w:i/>
            <w:iCs/>
            <w:szCs w:val="22"/>
          </w:rPr>
          <w:t>www.delwp.vic.gov.au</w:t>
        </w:r>
      </w:hyperlink>
      <w:r w:rsidR="00CE7E1A">
        <w:rPr>
          <w:rFonts w:ascii="Calibri" w:hAnsi="Calibri" w:cs="Calibri"/>
          <w:szCs w:val="22"/>
        </w:rPr>
        <w:t>)</w:t>
      </w:r>
      <w:r w:rsidR="00972AC4">
        <w:rPr>
          <w:rFonts w:ascii="Calibri" w:hAnsi="Calibri"/>
        </w:rPr>
        <w:t>.</w:t>
      </w:r>
    </w:p>
    <w:p w14:paraId="2BCD7763" w14:textId="77777777" w:rsidR="008C73A1" w:rsidRDefault="008C73A1" w:rsidP="004B4D04">
      <w:pPr>
        <w:jc w:val="both"/>
        <w:rPr>
          <w:rFonts w:ascii="Calibri" w:hAnsi="Calibri"/>
        </w:rPr>
      </w:pPr>
    </w:p>
    <w:p w14:paraId="37A08F65" w14:textId="09FD4B37" w:rsidR="00C929B6" w:rsidRDefault="00C929B6" w:rsidP="004B4D04">
      <w:pPr>
        <w:jc w:val="both"/>
        <w:rPr>
          <w:rFonts w:ascii="Calibri" w:hAnsi="Calibri"/>
          <w:szCs w:val="22"/>
        </w:rPr>
      </w:pPr>
      <w:r w:rsidRPr="00F7122C">
        <w:rPr>
          <w:rFonts w:ascii="Calibri" w:hAnsi="Calibri"/>
          <w:szCs w:val="22"/>
        </w:rPr>
        <w:t>Th</w:t>
      </w:r>
      <w:r>
        <w:rPr>
          <w:rFonts w:ascii="Calibri" w:hAnsi="Calibri"/>
          <w:szCs w:val="22"/>
        </w:rPr>
        <w:t>is</w:t>
      </w:r>
      <w:r w:rsidRPr="00F7122C">
        <w:rPr>
          <w:rFonts w:ascii="Calibri" w:hAnsi="Calibri"/>
          <w:szCs w:val="22"/>
        </w:rPr>
        <w:t xml:space="preserve"> </w:t>
      </w:r>
      <w:r>
        <w:rPr>
          <w:rFonts w:ascii="Calibri" w:hAnsi="Calibri"/>
          <w:szCs w:val="22"/>
        </w:rPr>
        <w:t>r</w:t>
      </w:r>
      <w:r w:rsidRPr="00F7122C">
        <w:rPr>
          <w:rFonts w:ascii="Calibri" w:hAnsi="Calibri"/>
          <w:szCs w:val="22"/>
        </w:rPr>
        <w:t>eport</w:t>
      </w:r>
      <w:r w:rsidRPr="00F7122C">
        <w:rPr>
          <w:rFonts w:ascii="Calibri" w:hAnsi="Calibri"/>
        </w:rPr>
        <w:t xml:space="preserve"> </w:t>
      </w:r>
      <w:r>
        <w:rPr>
          <w:rFonts w:ascii="Calibri" w:hAnsi="Calibri"/>
        </w:rPr>
        <w:t xml:space="preserve">for the third five-yearly review of the </w:t>
      </w:r>
      <w:r w:rsidR="0092188A">
        <w:rPr>
          <w:rFonts w:ascii="Calibri" w:hAnsi="Calibri"/>
        </w:rPr>
        <w:t xml:space="preserve">Victorian </w:t>
      </w:r>
      <w:r>
        <w:rPr>
          <w:rFonts w:ascii="Calibri" w:hAnsi="Calibri"/>
        </w:rPr>
        <w:t xml:space="preserve">RFAs </w:t>
      </w:r>
      <w:r w:rsidRPr="00F7122C">
        <w:rPr>
          <w:rFonts w:ascii="Calibri" w:hAnsi="Calibri"/>
          <w:szCs w:val="22"/>
        </w:rPr>
        <w:t>was jointly prepared by the State of Victoria and Commonwealth of Australia and assesse</w:t>
      </w:r>
      <w:r>
        <w:rPr>
          <w:rFonts w:ascii="Calibri" w:hAnsi="Calibri"/>
          <w:szCs w:val="22"/>
        </w:rPr>
        <w:t>s</w:t>
      </w:r>
      <w:r w:rsidRPr="00F7122C">
        <w:rPr>
          <w:rFonts w:ascii="Calibri" w:hAnsi="Calibri"/>
        </w:rPr>
        <w:t xml:space="preserve"> the performance of each of the Victorian RFAs</w:t>
      </w:r>
      <w:r w:rsidRPr="00F7122C">
        <w:rPr>
          <w:rFonts w:ascii="Calibri" w:hAnsi="Calibri"/>
          <w:szCs w:val="22"/>
        </w:rPr>
        <w:t xml:space="preserve"> between </w:t>
      </w:r>
      <w:r>
        <w:rPr>
          <w:rFonts w:ascii="Calibri" w:hAnsi="Calibri"/>
          <w:szCs w:val="22"/>
        </w:rPr>
        <w:t>1 July 2009 and 30 June 2014 (Period 3).</w:t>
      </w:r>
      <w:r w:rsidR="00F2271C" w:rsidRPr="00F2271C">
        <w:rPr>
          <w:rFonts w:ascii="Calibri" w:hAnsi="Calibri"/>
          <w:szCs w:val="22"/>
        </w:rPr>
        <w:t xml:space="preserve"> </w:t>
      </w:r>
      <w:r w:rsidR="00F2271C">
        <w:rPr>
          <w:rFonts w:ascii="Calibri" w:hAnsi="Calibri"/>
          <w:szCs w:val="22"/>
        </w:rPr>
        <w:t xml:space="preserve">This report should be read in conjunction with the </w:t>
      </w:r>
      <w:r w:rsidR="00F2271C" w:rsidRPr="005346AF">
        <w:rPr>
          <w:rFonts w:ascii="Calibri" w:hAnsi="Calibri"/>
          <w:i/>
          <w:szCs w:val="22"/>
        </w:rPr>
        <w:t>Victoria’s State of the Forests Report 2013</w:t>
      </w:r>
      <w:r w:rsidR="00F2271C" w:rsidRPr="00893FD0">
        <w:rPr>
          <w:rStyle w:val="FootnoteReference"/>
          <w:rFonts w:ascii="Calibri" w:hAnsi="Calibri"/>
          <w:szCs w:val="22"/>
        </w:rPr>
        <w:footnoteReference w:id="2"/>
      </w:r>
      <w:r w:rsidR="00F2271C">
        <w:rPr>
          <w:rFonts w:ascii="Calibri" w:hAnsi="Calibri"/>
          <w:szCs w:val="22"/>
        </w:rPr>
        <w:t xml:space="preserve"> which </w:t>
      </w:r>
      <w:r w:rsidR="000E7BBA">
        <w:rPr>
          <w:rFonts w:ascii="Calibri" w:hAnsi="Calibri"/>
          <w:szCs w:val="22"/>
        </w:rPr>
        <w:t>fulfils</w:t>
      </w:r>
      <w:r w:rsidR="00F2271C">
        <w:rPr>
          <w:rFonts w:ascii="Calibri" w:hAnsi="Calibri"/>
          <w:szCs w:val="22"/>
        </w:rPr>
        <w:t xml:space="preserve"> the requirement in the Victorian RFAs to report on the results of monitoring of sustainability indicators.</w:t>
      </w:r>
    </w:p>
    <w:p w14:paraId="268D6E0A" w14:textId="6AFAA061" w:rsidR="008B4CF3" w:rsidRDefault="008B4CF3" w:rsidP="004B4D04">
      <w:pPr>
        <w:jc w:val="both"/>
        <w:rPr>
          <w:rFonts w:ascii="Calibri" w:hAnsi="Calibri"/>
          <w:szCs w:val="22"/>
        </w:rPr>
      </w:pPr>
    </w:p>
    <w:p w14:paraId="1409DE07" w14:textId="09F69013" w:rsidR="00316B2E" w:rsidRDefault="008B4CF3" w:rsidP="004B4D04">
      <w:pPr>
        <w:jc w:val="both"/>
        <w:rPr>
          <w:rFonts w:ascii="Calibri" w:hAnsi="Calibri"/>
          <w:szCs w:val="22"/>
        </w:rPr>
      </w:pPr>
      <w:r w:rsidRPr="008B4CF3">
        <w:rPr>
          <w:rFonts w:ascii="Calibri" w:hAnsi="Calibri"/>
          <w:szCs w:val="22"/>
        </w:rPr>
        <w:t xml:space="preserve">Only those milestones or obligations that are ongoing or had not been completed prior to </w:t>
      </w:r>
      <w:r>
        <w:rPr>
          <w:rFonts w:ascii="Calibri" w:hAnsi="Calibri"/>
          <w:szCs w:val="22"/>
        </w:rPr>
        <w:t>Period 3</w:t>
      </w:r>
      <w:r w:rsidRPr="008B4CF3">
        <w:rPr>
          <w:rFonts w:ascii="Calibri" w:hAnsi="Calibri"/>
          <w:szCs w:val="22"/>
        </w:rPr>
        <w:t xml:space="preserve"> </w:t>
      </w:r>
      <w:r>
        <w:rPr>
          <w:rFonts w:ascii="Calibri" w:hAnsi="Calibri"/>
          <w:szCs w:val="22"/>
        </w:rPr>
        <w:t>are</w:t>
      </w:r>
      <w:r w:rsidRPr="008B4CF3">
        <w:rPr>
          <w:rFonts w:ascii="Calibri" w:hAnsi="Calibri"/>
          <w:szCs w:val="22"/>
        </w:rPr>
        <w:t xml:space="preserve"> reported on in this review of progress with implementation. </w:t>
      </w:r>
      <w:r w:rsidR="00E16752">
        <w:rPr>
          <w:rFonts w:ascii="Calibri" w:hAnsi="Calibri"/>
          <w:szCs w:val="22"/>
        </w:rPr>
        <w:t xml:space="preserve">These </w:t>
      </w:r>
      <w:r w:rsidR="00B058E7">
        <w:rPr>
          <w:rFonts w:ascii="Calibri" w:hAnsi="Calibri"/>
          <w:szCs w:val="22"/>
        </w:rPr>
        <w:t>milestones</w:t>
      </w:r>
      <w:r w:rsidR="00E16752">
        <w:rPr>
          <w:rFonts w:ascii="Calibri" w:hAnsi="Calibri"/>
          <w:szCs w:val="22"/>
        </w:rPr>
        <w:t xml:space="preserve"> and obligations are listed in </w:t>
      </w:r>
      <w:r w:rsidR="0087762F">
        <w:rPr>
          <w:rFonts w:ascii="Calibri" w:hAnsi="Calibri"/>
          <w:szCs w:val="22"/>
        </w:rPr>
        <w:t xml:space="preserve">the Scoping Agreement and </w:t>
      </w:r>
      <w:r w:rsidR="00E16752">
        <w:rPr>
          <w:rFonts w:ascii="Calibri" w:hAnsi="Calibri"/>
          <w:szCs w:val="22"/>
        </w:rPr>
        <w:t>Table 1</w:t>
      </w:r>
      <w:r w:rsidR="0087762F">
        <w:rPr>
          <w:rFonts w:ascii="Calibri" w:hAnsi="Calibri"/>
          <w:szCs w:val="22"/>
        </w:rPr>
        <w:t xml:space="preserve"> of this report</w:t>
      </w:r>
      <w:r w:rsidR="00E16752">
        <w:rPr>
          <w:rFonts w:ascii="Calibri" w:hAnsi="Calibri"/>
          <w:szCs w:val="22"/>
        </w:rPr>
        <w:t xml:space="preserve">. </w:t>
      </w:r>
      <w:r w:rsidRPr="008B4CF3">
        <w:rPr>
          <w:rFonts w:ascii="Calibri" w:hAnsi="Calibri"/>
          <w:szCs w:val="22"/>
        </w:rPr>
        <w:t>In instances where milestones and obligations have been completed and reported against in an earlier five-yearly review report they are</w:t>
      </w:r>
      <w:r w:rsidR="008A6817">
        <w:rPr>
          <w:rFonts w:ascii="Calibri" w:hAnsi="Calibri"/>
          <w:szCs w:val="22"/>
        </w:rPr>
        <w:t xml:space="preserve"> noted in this report, however, they are</w:t>
      </w:r>
      <w:r w:rsidRPr="008B4CF3">
        <w:rPr>
          <w:rFonts w:ascii="Calibri" w:hAnsi="Calibri"/>
          <w:szCs w:val="22"/>
        </w:rPr>
        <w:t xml:space="preserve"> not in scope for further review</w:t>
      </w:r>
      <w:r>
        <w:rPr>
          <w:rFonts w:ascii="Calibri" w:hAnsi="Calibri"/>
          <w:szCs w:val="22"/>
        </w:rPr>
        <w:t>.</w:t>
      </w:r>
    </w:p>
    <w:p w14:paraId="77C047BF" w14:textId="77777777" w:rsidR="008B4CF3" w:rsidRDefault="008B4CF3" w:rsidP="00654D2B">
      <w:pPr>
        <w:jc w:val="both"/>
        <w:rPr>
          <w:rFonts w:ascii="Calibri" w:hAnsi="Calibri"/>
          <w:szCs w:val="22"/>
        </w:rPr>
      </w:pPr>
    </w:p>
    <w:p w14:paraId="2A7FD8B9" w14:textId="42F990C7" w:rsidR="0063323A" w:rsidRDefault="00654D2B" w:rsidP="0063323A">
      <w:pPr>
        <w:jc w:val="both"/>
        <w:rPr>
          <w:rFonts w:ascii="Calibri" w:hAnsi="Calibri"/>
          <w:szCs w:val="22"/>
        </w:rPr>
      </w:pPr>
      <w:r w:rsidRPr="00F7122C">
        <w:rPr>
          <w:rFonts w:ascii="Calibri" w:hAnsi="Calibri"/>
          <w:szCs w:val="22"/>
        </w:rPr>
        <w:t xml:space="preserve">The format of this report is consistent throughout. Each </w:t>
      </w:r>
      <w:r w:rsidR="00972AC4">
        <w:rPr>
          <w:rFonts w:ascii="Calibri" w:hAnsi="Calibri"/>
          <w:szCs w:val="22"/>
        </w:rPr>
        <w:t>c</w:t>
      </w:r>
      <w:r w:rsidRPr="00F7122C">
        <w:rPr>
          <w:rFonts w:ascii="Calibri" w:hAnsi="Calibri"/>
          <w:szCs w:val="22"/>
        </w:rPr>
        <w:t>lause of the RFAs identified for review in the Scoping Agreement</w:t>
      </w:r>
      <w:r w:rsidR="0087762F">
        <w:rPr>
          <w:rFonts w:ascii="Calibri" w:hAnsi="Calibri"/>
          <w:szCs w:val="22"/>
        </w:rPr>
        <w:t xml:space="preserve"> (see Table 1)</w:t>
      </w:r>
      <w:r w:rsidR="00EE5430">
        <w:rPr>
          <w:rFonts w:ascii="Calibri" w:hAnsi="Calibri"/>
          <w:szCs w:val="22"/>
        </w:rPr>
        <w:t>,</w:t>
      </w:r>
      <w:r w:rsidRPr="00F7122C">
        <w:rPr>
          <w:rFonts w:ascii="Calibri" w:hAnsi="Calibri"/>
          <w:szCs w:val="22"/>
        </w:rPr>
        <w:t xml:space="preserve"> </w:t>
      </w:r>
      <w:r w:rsidR="00EE5430">
        <w:rPr>
          <w:rFonts w:ascii="Calibri" w:hAnsi="Calibri"/>
          <w:szCs w:val="22"/>
        </w:rPr>
        <w:t xml:space="preserve">or completed and reported </w:t>
      </w:r>
      <w:r w:rsidR="00EE5430" w:rsidRPr="008B4CF3">
        <w:rPr>
          <w:rFonts w:ascii="Calibri" w:hAnsi="Calibri"/>
          <w:szCs w:val="22"/>
        </w:rPr>
        <w:t>against in an earlier five-yearly review report</w:t>
      </w:r>
      <w:r w:rsidR="00EE5430">
        <w:rPr>
          <w:rFonts w:ascii="Calibri" w:hAnsi="Calibri"/>
          <w:szCs w:val="22"/>
        </w:rPr>
        <w:t>,</w:t>
      </w:r>
      <w:r w:rsidR="00EE5430" w:rsidRPr="008B4CF3">
        <w:rPr>
          <w:rFonts w:ascii="Calibri" w:hAnsi="Calibri"/>
          <w:szCs w:val="22"/>
        </w:rPr>
        <w:t xml:space="preserve"> </w:t>
      </w:r>
      <w:r w:rsidRPr="00F7122C">
        <w:rPr>
          <w:rFonts w:ascii="Calibri" w:hAnsi="Calibri"/>
          <w:szCs w:val="22"/>
        </w:rPr>
        <w:t xml:space="preserve">is stated. A review of progress against each </w:t>
      </w:r>
      <w:r w:rsidR="00972AC4">
        <w:rPr>
          <w:rFonts w:ascii="Calibri" w:hAnsi="Calibri"/>
          <w:szCs w:val="22"/>
        </w:rPr>
        <w:t>c</w:t>
      </w:r>
      <w:r w:rsidRPr="00F7122C">
        <w:rPr>
          <w:rFonts w:ascii="Calibri" w:hAnsi="Calibri"/>
          <w:szCs w:val="22"/>
        </w:rPr>
        <w:t xml:space="preserve">lause </w:t>
      </w:r>
      <w:r w:rsidR="00972AC4">
        <w:rPr>
          <w:rFonts w:ascii="Calibri" w:hAnsi="Calibri"/>
          <w:szCs w:val="22"/>
        </w:rPr>
        <w:t xml:space="preserve">for </w:t>
      </w:r>
      <w:r w:rsidR="0092188A">
        <w:rPr>
          <w:rFonts w:ascii="Calibri" w:hAnsi="Calibri"/>
          <w:szCs w:val="22"/>
        </w:rPr>
        <w:t>P</w:t>
      </w:r>
      <w:r w:rsidR="00972AC4">
        <w:rPr>
          <w:rFonts w:ascii="Calibri" w:hAnsi="Calibri"/>
          <w:szCs w:val="22"/>
        </w:rPr>
        <w:t>eriod</w:t>
      </w:r>
      <w:r w:rsidR="0092188A">
        <w:rPr>
          <w:rFonts w:ascii="Calibri" w:hAnsi="Calibri"/>
          <w:szCs w:val="22"/>
        </w:rPr>
        <w:t xml:space="preserve"> 3 </w:t>
      </w:r>
      <w:r w:rsidRPr="00F7122C">
        <w:rPr>
          <w:rFonts w:ascii="Calibri" w:hAnsi="Calibri"/>
          <w:szCs w:val="22"/>
        </w:rPr>
        <w:t xml:space="preserve">follows. </w:t>
      </w:r>
      <w:r w:rsidR="00BC6C67">
        <w:rPr>
          <w:rFonts w:ascii="Calibri" w:hAnsi="Calibri"/>
          <w:szCs w:val="22"/>
        </w:rPr>
        <w:t>The i</w:t>
      </w:r>
      <w:r w:rsidR="0099410C" w:rsidRPr="00634D4D">
        <w:rPr>
          <w:rFonts w:ascii="Calibri" w:hAnsi="Calibri"/>
          <w:szCs w:val="22"/>
        </w:rPr>
        <w:t xml:space="preserve">nformation is current to </w:t>
      </w:r>
      <w:r w:rsidR="0099410C">
        <w:rPr>
          <w:rFonts w:ascii="Calibri" w:hAnsi="Calibri"/>
          <w:szCs w:val="22"/>
        </w:rPr>
        <w:t>30</w:t>
      </w:r>
      <w:r w:rsidR="00172990">
        <w:rPr>
          <w:rFonts w:ascii="Calibri" w:hAnsi="Calibri"/>
          <w:szCs w:val="22"/>
        </w:rPr>
        <w:t> </w:t>
      </w:r>
      <w:r w:rsidR="0099410C">
        <w:rPr>
          <w:rFonts w:ascii="Calibri" w:hAnsi="Calibri"/>
          <w:szCs w:val="22"/>
        </w:rPr>
        <w:t>June 2014</w:t>
      </w:r>
      <w:r w:rsidR="0099410C" w:rsidRPr="00634D4D">
        <w:rPr>
          <w:rFonts w:ascii="Calibri" w:hAnsi="Calibri"/>
          <w:szCs w:val="22"/>
        </w:rPr>
        <w:t xml:space="preserve"> </w:t>
      </w:r>
      <w:r w:rsidR="0099410C">
        <w:rPr>
          <w:rFonts w:ascii="Calibri" w:hAnsi="Calibri"/>
          <w:szCs w:val="22"/>
        </w:rPr>
        <w:t>and</w:t>
      </w:r>
      <w:r w:rsidR="0099410C" w:rsidRPr="00634D4D">
        <w:rPr>
          <w:rFonts w:ascii="Calibri" w:hAnsi="Calibri"/>
          <w:szCs w:val="22"/>
        </w:rPr>
        <w:t xml:space="preserve"> does not repeat details of progress </w:t>
      </w:r>
      <w:r w:rsidR="0099410C" w:rsidRPr="001943BF">
        <w:rPr>
          <w:rFonts w:ascii="Calibri" w:hAnsi="Calibri"/>
          <w:szCs w:val="22"/>
        </w:rPr>
        <w:t xml:space="preserve">made prior to </w:t>
      </w:r>
      <w:r w:rsidR="0099410C">
        <w:rPr>
          <w:rFonts w:ascii="Calibri" w:hAnsi="Calibri"/>
          <w:szCs w:val="22"/>
        </w:rPr>
        <w:t xml:space="preserve">1 July 2009 that was reported in the previous combined first and second five-yearly review. </w:t>
      </w:r>
      <w:r w:rsidRPr="00F7122C">
        <w:rPr>
          <w:rFonts w:ascii="Calibri" w:hAnsi="Calibri"/>
          <w:szCs w:val="22"/>
        </w:rPr>
        <w:t>Where appropriate, progress against milestones and obligations is reported separately for each of the Victorian RFAs.</w:t>
      </w:r>
      <w:r w:rsidR="0063323A" w:rsidRPr="0063323A">
        <w:rPr>
          <w:rFonts w:ascii="Calibri" w:hAnsi="Calibri"/>
          <w:szCs w:val="22"/>
        </w:rPr>
        <w:t xml:space="preserve"> </w:t>
      </w:r>
    </w:p>
    <w:p w14:paraId="627496B5" w14:textId="77777777" w:rsidR="0063323A" w:rsidRDefault="0063323A" w:rsidP="0063323A">
      <w:pPr>
        <w:jc w:val="both"/>
        <w:rPr>
          <w:rFonts w:ascii="Calibri" w:hAnsi="Calibri"/>
          <w:szCs w:val="22"/>
        </w:rPr>
      </w:pPr>
    </w:p>
    <w:p w14:paraId="3B39F6E2" w14:textId="05A9E9A2" w:rsidR="0063323A" w:rsidRDefault="0063323A" w:rsidP="0063323A">
      <w:pPr>
        <w:jc w:val="both"/>
        <w:rPr>
          <w:rFonts w:ascii="Calibri" w:hAnsi="Calibri"/>
          <w:szCs w:val="22"/>
        </w:rPr>
      </w:pPr>
      <w:r>
        <w:rPr>
          <w:rFonts w:ascii="Calibri" w:hAnsi="Calibri"/>
          <w:szCs w:val="22"/>
        </w:rPr>
        <w:t>The Victorian and Australian governments have agreed to provide information on progress with implementation of the joint government response to the independent review of the combined first and second five-yearly review of progress with implementation of the Victorian RFAs. Information is provided in</w:t>
      </w:r>
      <w:r w:rsidRPr="008A6817">
        <w:rPr>
          <w:rFonts w:ascii="Calibri" w:hAnsi="Calibri"/>
          <w:szCs w:val="22"/>
        </w:rPr>
        <w:t xml:space="preserve"> </w:t>
      </w:r>
      <w:r>
        <w:rPr>
          <w:rFonts w:ascii="Calibri" w:hAnsi="Calibri"/>
          <w:szCs w:val="22"/>
        </w:rPr>
        <w:t>Section 4 of this report.</w:t>
      </w:r>
    </w:p>
    <w:p w14:paraId="39C10CA6" w14:textId="77777777" w:rsidR="0063323A" w:rsidRDefault="0063323A" w:rsidP="0063323A">
      <w:pPr>
        <w:jc w:val="both"/>
        <w:rPr>
          <w:rFonts w:ascii="Calibri" w:hAnsi="Calibri"/>
          <w:szCs w:val="22"/>
        </w:rPr>
      </w:pPr>
    </w:p>
    <w:p w14:paraId="3E0F2042" w14:textId="77777777" w:rsidR="0063323A" w:rsidRDefault="0063323A" w:rsidP="0063323A">
      <w:pPr>
        <w:jc w:val="both"/>
        <w:rPr>
          <w:rFonts w:ascii="Calibri" w:hAnsi="Calibri"/>
          <w:szCs w:val="22"/>
        </w:rPr>
      </w:pPr>
      <w:r w:rsidRPr="003A6119">
        <w:rPr>
          <w:rFonts w:ascii="Calibri" w:hAnsi="Calibri"/>
          <w:szCs w:val="22"/>
        </w:rPr>
        <w:t>Wit</w:t>
      </w:r>
      <w:r>
        <w:rPr>
          <w:rFonts w:ascii="Calibri" w:hAnsi="Calibri"/>
          <w:szCs w:val="22"/>
        </w:rPr>
        <w:t>h the release of this report, a</w:t>
      </w:r>
      <w:r w:rsidRPr="003A6119">
        <w:rPr>
          <w:rFonts w:ascii="Calibri" w:hAnsi="Calibri"/>
          <w:szCs w:val="22"/>
        </w:rPr>
        <w:t xml:space="preserve"> </w:t>
      </w:r>
      <w:r>
        <w:rPr>
          <w:rFonts w:ascii="Calibri" w:hAnsi="Calibri"/>
          <w:szCs w:val="22"/>
        </w:rPr>
        <w:t>6</w:t>
      </w:r>
      <w:r w:rsidRPr="003A6119">
        <w:rPr>
          <w:rFonts w:ascii="Calibri" w:hAnsi="Calibri"/>
          <w:szCs w:val="22"/>
        </w:rPr>
        <w:t xml:space="preserve"> week period of public comment</w:t>
      </w:r>
      <w:r>
        <w:rPr>
          <w:rFonts w:ascii="Calibri" w:hAnsi="Calibri"/>
          <w:szCs w:val="22"/>
        </w:rPr>
        <w:t xml:space="preserve"> </w:t>
      </w:r>
      <w:r w:rsidRPr="003A6119">
        <w:rPr>
          <w:rFonts w:ascii="Calibri" w:hAnsi="Calibri"/>
          <w:szCs w:val="22"/>
        </w:rPr>
        <w:t>commences.</w:t>
      </w:r>
      <w:r>
        <w:rPr>
          <w:rFonts w:ascii="Calibri" w:hAnsi="Calibri"/>
          <w:szCs w:val="22"/>
        </w:rPr>
        <w:t xml:space="preserve"> Submissions received by DELWP will be forwarded to an Independent Reviewer for analysis. A report prepared by the Independent Reviewer will be considered by the</w:t>
      </w:r>
      <w:r w:rsidRPr="006E4233">
        <w:t xml:space="preserve"> </w:t>
      </w:r>
      <w:r>
        <w:rPr>
          <w:rFonts w:ascii="Calibri" w:hAnsi="Calibri"/>
          <w:szCs w:val="22"/>
        </w:rPr>
        <w:t xml:space="preserve">Victorian and Australian </w:t>
      </w:r>
      <w:r>
        <w:rPr>
          <w:rFonts w:ascii="Calibri" w:hAnsi="Calibri"/>
          <w:szCs w:val="22"/>
        </w:rPr>
        <w:lastRenderedPageBreak/>
        <w:t>governments when preparing a joint response to the Independent Reviewer report. The Independent Reviewer report and joint government response will be publicly available on the DELWP website.</w:t>
      </w:r>
    </w:p>
    <w:p w14:paraId="689FB98F" w14:textId="77777777" w:rsidR="0042510A" w:rsidRPr="00F7122C" w:rsidRDefault="0042510A" w:rsidP="00654D2B">
      <w:pPr>
        <w:jc w:val="both"/>
        <w:rPr>
          <w:rFonts w:ascii="Calibri" w:hAnsi="Calibri"/>
          <w:szCs w:val="22"/>
        </w:rPr>
      </w:pPr>
    </w:p>
    <w:p w14:paraId="00409743" w14:textId="10EAD7C6" w:rsidR="0042510A" w:rsidRPr="00F7122C" w:rsidRDefault="0042510A" w:rsidP="0042510A">
      <w:pPr>
        <w:pStyle w:val="Captiontablesfigures"/>
        <w:spacing w:after="120"/>
        <w:rPr>
          <w:rFonts w:ascii="Calibri" w:hAnsi="Calibri"/>
        </w:rPr>
      </w:pPr>
      <w:r w:rsidRPr="00F7122C">
        <w:rPr>
          <w:rFonts w:ascii="Calibri" w:hAnsi="Calibri"/>
        </w:rPr>
        <w:t>Table 1</w:t>
      </w:r>
      <w:r>
        <w:rPr>
          <w:rFonts w:ascii="Calibri" w:hAnsi="Calibri"/>
        </w:rPr>
        <w:t>:</w:t>
      </w:r>
      <w:r w:rsidRPr="00F7122C">
        <w:rPr>
          <w:rFonts w:ascii="Calibri" w:hAnsi="Calibri"/>
        </w:rPr>
        <w:t xml:space="preserve"> Index of RFA milestones and obligations reported in this review</w:t>
      </w:r>
    </w:p>
    <w:tbl>
      <w:tblPr>
        <w:tblW w:w="8800"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0"/>
        <w:gridCol w:w="1100"/>
        <w:gridCol w:w="1100"/>
        <w:gridCol w:w="1100"/>
        <w:gridCol w:w="1100"/>
        <w:gridCol w:w="1100"/>
        <w:gridCol w:w="1210"/>
      </w:tblGrid>
      <w:tr w:rsidR="0042510A" w:rsidRPr="00F7122C" w14:paraId="3899CC32" w14:textId="77777777" w:rsidTr="00FC2003">
        <w:trPr>
          <w:trHeight w:val="564"/>
          <w:tblHeader/>
        </w:trPr>
        <w:tc>
          <w:tcPr>
            <w:tcW w:w="2090" w:type="dxa"/>
            <w:tcBorders>
              <w:bottom w:val="single" w:sz="4" w:space="0" w:color="auto"/>
            </w:tcBorders>
            <w:shd w:val="clear" w:color="auto" w:fill="C0C0C0"/>
            <w:vAlign w:val="center"/>
          </w:tcPr>
          <w:p w14:paraId="48F782C9" w14:textId="77777777" w:rsidR="0042510A" w:rsidRPr="00F7122C" w:rsidRDefault="0042510A" w:rsidP="00FC2003">
            <w:pPr>
              <w:spacing w:before="20"/>
              <w:jc w:val="center"/>
              <w:rPr>
                <w:rFonts w:ascii="Calibri" w:hAnsi="Calibri"/>
                <w:b/>
                <w:sz w:val="18"/>
                <w:szCs w:val="18"/>
              </w:rPr>
            </w:pPr>
            <w:r w:rsidRPr="00F7122C">
              <w:rPr>
                <w:rFonts w:ascii="Calibri" w:hAnsi="Calibri"/>
                <w:b/>
                <w:sz w:val="18"/>
                <w:szCs w:val="18"/>
              </w:rPr>
              <w:t>RFA</w:t>
            </w:r>
          </w:p>
        </w:tc>
        <w:tc>
          <w:tcPr>
            <w:tcW w:w="1100" w:type="dxa"/>
            <w:tcBorders>
              <w:bottom w:val="single" w:sz="4" w:space="0" w:color="auto"/>
            </w:tcBorders>
            <w:shd w:val="clear" w:color="auto" w:fill="C0C0C0"/>
            <w:vAlign w:val="center"/>
          </w:tcPr>
          <w:p w14:paraId="5A61419F" w14:textId="77777777" w:rsidR="0042510A" w:rsidRPr="00F7122C" w:rsidRDefault="0042510A" w:rsidP="00FC2003">
            <w:pPr>
              <w:spacing w:before="20"/>
              <w:jc w:val="center"/>
              <w:rPr>
                <w:rFonts w:ascii="Calibri" w:hAnsi="Calibri"/>
                <w:b/>
                <w:sz w:val="18"/>
                <w:szCs w:val="18"/>
              </w:rPr>
            </w:pPr>
            <w:r w:rsidRPr="00F7122C">
              <w:rPr>
                <w:rFonts w:ascii="Calibri" w:hAnsi="Calibri"/>
                <w:b/>
                <w:sz w:val="18"/>
                <w:szCs w:val="18"/>
              </w:rPr>
              <w:t>East Gippsland</w:t>
            </w:r>
          </w:p>
        </w:tc>
        <w:tc>
          <w:tcPr>
            <w:tcW w:w="1100" w:type="dxa"/>
            <w:tcBorders>
              <w:bottom w:val="single" w:sz="4" w:space="0" w:color="auto"/>
            </w:tcBorders>
            <w:shd w:val="clear" w:color="auto" w:fill="C0C0C0"/>
            <w:vAlign w:val="center"/>
          </w:tcPr>
          <w:p w14:paraId="601F4880" w14:textId="77777777" w:rsidR="0042510A" w:rsidRPr="00F7122C" w:rsidRDefault="0042510A" w:rsidP="00FC2003">
            <w:pPr>
              <w:spacing w:before="20"/>
              <w:jc w:val="center"/>
              <w:rPr>
                <w:rFonts w:ascii="Calibri" w:hAnsi="Calibri"/>
                <w:b/>
                <w:sz w:val="18"/>
                <w:szCs w:val="18"/>
              </w:rPr>
            </w:pPr>
            <w:r w:rsidRPr="00F7122C">
              <w:rPr>
                <w:rFonts w:ascii="Calibri" w:hAnsi="Calibri"/>
                <w:b/>
                <w:sz w:val="18"/>
                <w:szCs w:val="18"/>
              </w:rPr>
              <w:t>Central Highlands</w:t>
            </w:r>
          </w:p>
        </w:tc>
        <w:tc>
          <w:tcPr>
            <w:tcW w:w="1100" w:type="dxa"/>
            <w:tcBorders>
              <w:bottom w:val="single" w:sz="4" w:space="0" w:color="auto"/>
            </w:tcBorders>
            <w:shd w:val="clear" w:color="auto" w:fill="C0C0C0"/>
            <w:vAlign w:val="center"/>
          </w:tcPr>
          <w:p w14:paraId="2B2D4B3D" w14:textId="77777777" w:rsidR="0042510A" w:rsidRPr="00F7122C" w:rsidRDefault="0042510A" w:rsidP="00FC2003">
            <w:pPr>
              <w:spacing w:before="20"/>
              <w:jc w:val="center"/>
              <w:rPr>
                <w:rFonts w:ascii="Calibri" w:hAnsi="Calibri"/>
                <w:b/>
                <w:sz w:val="18"/>
                <w:szCs w:val="18"/>
              </w:rPr>
            </w:pPr>
            <w:r w:rsidRPr="00F7122C">
              <w:rPr>
                <w:rFonts w:ascii="Calibri" w:hAnsi="Calibri"/>
                <w:b/>
                <w:sz w:val="18"/>
                <w:szCs w:val="18"/>
              </w:rPr>
              <w:t>North East</w:t>
            </w:r>
          </w:p>
        </w:tc>
        <w:tc>
          <w:tcPr>
            <w:tcW w:w="1100" w:type="dxa"/>
            <w:tcBorders>
              <w:bottom w:val="single" w:sz="4" w:space="0" w:color="auto"/>
            </w:tcBorders>
            <w:shd w:val="clear" w:color="auto" w:fill="C0C0C0"/>
            <w:vAlign w:val="center"/>
          </w:tcPr>
          <w:p w14:paraId="03AC3CDA" w14:textId="77777777" w:rsidR="0042510A" w:rsidRPr="00F7122C" w:rsidRDefault="0042510A" w:rsidP="00FC2003">
            <w:pPr>
              <w:spacing w:before="20"/>
              <w:jc w:val="center"/>
              <w:rPr>
                <w:rFonts w:ascii="Calibri" w:hAnsi="Calibri"/>
                <w:b/>
                <w:sz w:val="18"/>
                <w:szCs w:val="18"/>
              </w:rPr>
            </w:pPr>
            <w:r w:rsidRPr="00F7122C">
              <w:rPr>
                <w:rFonts w:ascii="Calibri" w:hAnsi="Calibri"/>
                <w:b/>
                <w:sz w:val="18"/>
                <w:szCs w:val="18"/>
              </w:rPr>
              <w:t>West Victoria</w:t>
            </w:r>
          </w:p>
        </w:tc>
        <w:tc>
          <w:tcPr>
            <w:tcW w:w="1100" w:type="dxa"/>
            <w:tcBorders>
              <w:bottom w:val="single" w:sz="4" w:space="0" w:color="auto"/>
            </w:tcBorders>
            <w:shd w:val="clear" w:color="auto" w:fill="C0C0C0"/>
            <w:vAlign w:val="center"/>
          </w:tcPr>
          <w:p w14:paraId="01A73AEF" w14:textId="77777777" w:rsidR="0042510A" w:rsidRPr="00F7122C" w:rsidRDefault="0042510A" w:rsidP="00FC2003">
            <w:pPr>
              <w:spacing w:before="20"/>
              <w:jc w:val="center"/>
              <w:rPr>
                <w:rFonts w:ascii="Calibri" w:hAnsi="Calibri"/>
                <w:b/>
                <w:sz w:val="18"/>
                <w:szCs w:val="18"/>
              </w:rPr>
            </w:pPr>
            <w:r w:rsidRPr="00F7122C">
              <w:rPr>
                <w:rFonts w:ascii="Calibri" w:hAnsi="Calibri"/>
                <w:b/>
                <w:sz w:val="18"/>
                <w:szCs w:val="18"/>
              </w:rPr>
              <w:t>Gippsland</w:t>
            </w:r>
          </w:p>
        </w:tc>
        <w:tc>
          <w:tcPr>
            <w:tcW w:w="1210" w:type="dxa"/>
            <w:tcBorders>
              <w:bottom w:val="single" w:sz="4" w:space="0" w:color="auto"/>
            </w:tcBorders>
            <w:shd w:val="clear" w:color="auto" w:fill="D9D9D9"/>
            <w:vAlign w:val="center"/>
          </w:tcPr>
          <w:p w14:paraId="078C9E19" w14:textId="77777777" w:rsidR="0042510A" w:rsidRPr="00F7122C" w:rsidRDefault="0042510A" w:rsidP="00FC2003">
            <w:pPr>
              <w:spacing w:before="20"/>
              <w:jc w:val="center"/>
              <w:rPr>
                <w:rFonts w:ascii="Calibri" w:hAnsi="Calibri"/>
                <w:b/>
                <w:sz w:val="18"/>
                <w:szCs w:val="18"/>
              </w:rPr>
            </w:pPr>
            <w:r w:rsidRPr="00F7122C">
              <w:rPr>
                <w:rFonts w:ascii="Calibri" w:hAnsi="Calibri"/>
                <w:b/>
                <w:sz w:val="18"/>
                <w:szCs w:val="18"/>
              </w:rPr>
              <w:t>Report Section</w:t>
            </w:r>
          </w:p>
        </w:tc>
      </w:tr>
      <w:tr w:rsidR="0042510A" w:rsidRPr="00F7122C" w14:paraId="27892461" w14:textId="77777777" w:rsidTr="00FC2003">
        <w:trPr>
          <w:trHeight w:val="365"/>
        </w:trPr>
        <w:tc>
          <w:tcPr>
            <w:tcW w:w="8800" w:type="dxa"/>
            <w:gridSpan w:val="7"/>
            <w:shd w:val="clear" w:color="auto" w:fill="auto"/>
            <w:vAlign w:val="center"/>
          </w:tcPr>
          <w:p w14:paraId="7F3B7875" w14:textId="77777777" w:rsidR="0042510A" w:rsidRPr="00F7122C" w:rsidRDefault="0042510A" w:rsidP="00FC2003">
            <w:pPr>
              <w:spacing w:before="20"/>
              <w:jc w:val="center"/>
              <w:rPr>
                <w:rFonts w:ascii="Calibri" w:hAnsi="Calibri"/>
                <w:sz w:val="18"/>
                <w:szCs w:val="18"/>
              </w:rPr>
            </w:pPr>
            <w:r w:rsidRPr="00F7122C">
              <w:rPr>
                <w:rFonts w:ascii="Calibri" w:hAnsi="Calibri"/>
                <w:b/>
                <w:sz w:val="18"/>
                <w:szCs w:val="18"/>
              </w:rPr>
              <w:t>Clause number</w:t>
            </w:r>
          </w:p>
        </w:tc>
      </w:tr>
      <w:tr w:rsidR="0042510A" w:rsidRPr="00F7122C" w14:paraId="72960A59" w14:textId="77777777" w:rsidTr="00FC2003">
        <w:tc>
          <w:tcPr>
            <w:tcW w:w="2090" w:type="dxa"/>
          </w:tcPr>
          <w:p w14:paraId="53456B17" w14:textId="77777777" w:rsidR="0042510A" w:rsidRPr="00F7122C" w:rsidRDefault="0042510A" w:rsidP="00FC2003">
            <w:pPr>
              <w:spacing w:before="20"/>
              <w:rPr>
                <w:rFonts w:ascii="Calibri" w:hAnsi="Calibri"/>
                <w:sz w:val="18"/>
                <w:szCs w:val="18"/>
              </w:rPr>
            </w:pPr>
            <w:r>
              <w:rPr>
                <w:rFonts w:ascii="Calibri" w:hAnsi="Calibri"/>
                <w:sz w:val="18"/>
                <w:szCs w:val="18"/>
              </w:rPr>
              <w:t>Duration of the Agreement</w:t>
            </w:r>
          </w:p>
        </w:tc>
        <w:tc>
          <w:tcPr>
            <w:tcW w:w="1100" w:type="dxa"/>
            <w:vAlign w:val="center"/>
          </w:tcPr>
          <w:p w14:paraId="292A20A2" w14:textId="77777777" w:rsidR="0042510A" w:rsidRPr="00F7122C" w:rsidRDefault="0042510A" w:rsidP="00FC2003">
            <w:pPr>
              <w:spacing w:before="20"/>
              <w:jc w:val="center"/>
              <w:rPr>
                <w:rFonts w:ascii="Calibri" w:hAnsi="Calibri"/>
                <w:sz w:val="18"/>
                <w:szCs w:val="18"/>
              </w:rPr>
            </w:pPr>
            <w:r>
              <w:rPr>
                <w:rFonts w:ascii="Calibri" w:hAnsi="Calibri"/>
                <w:sz w:val="18"/>
                <w:szCs w:val="18"/>
              </w:rPr>
              <w:t>5</w:t>
            </w:r>
          </w:p>
        </w:tc>
        <w:tc>
          <w:tcPr>
            <w:tcW w:w="1100" w:type="dxa"/>
            <w:vAlign w:val="center"/>
          </w:tcPr>
          <w:p w14:paraId="5032A112" w14:textId="77777777" w:rsidR="0042510A" w:rsidRPr="00491BFE" w:rsidRDefault="0042510A" w:rsidP="00FC2003">
            <w:pPr>
              <w:spacing w:before="20"/>
              <w:jc w:val="center"/>
              <w:rPr>
                <w:rFonts w:ascii="Calibri" w:hAnsi="Calibri"/>
                <w:sz w:val="18"/>
                <w:szCs w:val="18"/>
              </w:rPr>
            </w:pPr>
            <w:r>
              <w:rPr>
                <w:rFonts w:ascii="Calibri" w:hAnsi="Calibri"/>
                <w:sz w:val="18"/>
                <w:szCs w:val="18"/>
              </w:rPr>
              <w:t>6</w:t>
            </w:r>
          </w:p>
        </w:tc>
        <w:tc>
          <w:tcPr>
            <w:tcW w:w="1100" w:type="dxa"/>
            <w:vAlign w:val="center"/>
          </w:tcPr>
          <w:p w14:paraId="415A0E8C" w14:textId="77777777" w:rsidR="0042510A" w:rsidRPr="00F7122C" w:rsidRDefault="0042510A" w:rsidP="00FC2003">
            <w:pPr>
              <w:spacing w:before="20"/>
              <w:jc w:val="center"/>
              <w:rPr>
                <w:rFonts w:ascii="Calibri" w:hAnsi="Calibri"/>
                <w:sz w:val="18"/>
                <w:szCs w:val="18"/>
              </w:rPr>
            </w:pPr>
            <w:r>
              <w:rPr>
                <w:rFonts w:ascii="Calibri" w:hAnsi="Calibri"/>
                <w:sz w:val="18"/>
                <w:szCs w:val="18"/>
              </w:rPr>
              <w:t>6</w:t>
            </w:r>
          </w:p>
        </w:tc>
        <w:tc>
          <w:tcPr>
            <w:tcW w:w="1100" w:type="dxa"/>
            <w:vAlign w:val="center"/>
          </w:tcPr>
          <w:p w14:paraId="36ECF6FD" w14:textId="77777777" w:rsidR="0042510A" w:rsidRPr="00F7122C" w:rsidRDefault="0042510A" w:rsidP="00FC2003">
            <w:pPr>
              <w:spacing w:before="20"/>
              <w:jc w:val="center"/>
              <w:rPr>
                <w:rFonts w:ascii="Calibri" w:hAnsi="Calibri"/>
                <w:sz w:val="18"/>
                <w:szCs w:val="18"/>
              </w:rPr>
            </w:pPr>
            <w:r>
              <w:rPr>
                <w:rFonts w:ascii="Calibri" w:hAnsi="Calibri"/>
                <w:sz w:val="18"/>
                <w:szCs w:val="18"/>
              </w:rPr>
              <w:t>6</w:t>
            </w:r>
          </w:p>
        </w:tc>
        <w:tc>
          <w:tcPr>
            <w:tcW w:w="1100" w:type="dxa"/>
            <w:vAlign w:val="center"/>
          </w:tcPr>
          <w:p w14:paraId="3BCC117E" w14:textId="77777777" w:rsidR="0042510A" w:rsidRPr="00F7122C" w:rsidRDefault="0042510A" w:rsidP="00FC2003">
            <w:pPr>
              <w:spacing w:before="20"/>
              <w:jc w:val="center"/>
              <w:rPr>
                <w:rFonts w:ascii="Calibri" w:hAnsi="Calibri"/>
                <w:sz w:val="18"/>
                <w:szCs w:val="18"/>
              </w:rPr>
            </w:pPr>
            <w:r>
              <w:rPr>
                <w:rFonts w:ascii="Calibri" w:hAnsi="Calibri"/>
                <w:sz w:val="18"/>
                <w:szCs w:val="18"/>
              </w:rPr>
              <w:t>6</w:t>
            </w:r>
          </w:p>
        </w:tc>
        <w:tc>
          <w:tcPr>
            <w:tcW w:w="1210" w:type="dxa"/>
            <w:shd w:val="clear" w:color="auto" w:fill="D9D9D9"/>
            <w:vAlign w:val="center"/>
          </w:tcPr>
          <w:p w14:paraId="1EC7D07D" w14:textId="3DDC30B0" w:rsidR="0042510A" w:rsidRDefault="00AD147F" w:rsidP="00FC2003">
            <w:pPr>
              <w:spacing w:before="20"/>
              <w:jc w:val="center"/>
              <w:rPr>
                <w:rFonts w:ascii="Calibri" w:hAnsi="Calibri"/>
                <w:sz w:val="18"/>
                <w:szCs w:val="18"/>
              </w:rPr>
            </w:pPr>
            <w:r>
              <w:rPr>
                <w:rFonts w:ascii="Calibri" w:hAnsi="Calibri"/>
                <w:sz w:val="18"/>
                <w:szCs w:val="18"/>
              </w:rPr>
              <w:t>2.</w:t>
            </w:r>
            <w:r w:rsidRPr="00F7122C">
              <w:rPr>
                <w:rFonts w:ascii="Calibri" w:hAnsi="Calibri"/>
                <w:sz w:val="18"/>
                <w:szCs w:val="18"/>
              </w:rPr>
              <w:t>1</w:t>
            </w:r>
          </w:p>
        </w:tc>
      </w:tr>
      <w:tr w:rsidR="0042510A" w:rsidRPr="00F7122C" w14:paraId="6B7777A9" w14:textId="77777777" w:rsidTr="00FC2003">
        <w:tc>
          <w:tcPr>
            <w:tcW w:w="2090" w:type="dxa"/>
          </w:tcPr>
          <w:p w14:paraId="0117E85B" w14:textId="77777777" w:rsidR="0042510A" w:rsidRPr="00F7122C" w:rsidRDefault="0042510A" w:rsidP="00FC2003">
            <w:pPr>
              <w:spacing w:before="20"/>
              <w:rPr>
                <w:rFonts w:ascii="Calibri" w:hAnsi="Calibri"/>
                <w:sz w:val="18"/>
                <w:szCs w:val="18"/>
              </w:rPr>
            </w:pPr>
            <w:r w:rsidRPr="00F7122C">
              <w:rPr>
                <w:rFonts w:ascii="Calibri" w:hAnsi="Calibri"/>
                <w:sz w:val="18"/>
                <w:szCs w:val="18"/>
              </w:rPr>
              <w:t>Relationship to statutory obligations</w:t>
            </w:r>
          </w:p>
        </w:tc>
        <w:tc>
          <w:tcPr>
            <w:tcW w:w="1100" w:type="dxa"/>
            <w:vAlign w:val="center"/>
          </w:tcPr>
          <w:p w14:paraId="0D398D74" w14:textId="77777777" w:rsidR="0042510A" w:rsidRPr="00F7122C" w:rsidRDefault="0042510A" w:rsidP="00FC2003">
            <w:pPr>
              <w:spacing w:before="20"/>
              <w:jc w:val="center"/>
              <w:rPr>
                <w:rFonts w:ascii="Calibri" w:hAnsi="Calibri"/>
                <w:sz w:val="18"/>
                <w:szCs w:val="18"/>
              </w:rPr>
            </w:pPr>
            <w:r w:rsidRPr="00F7122C">
              <w:rPr>
                <w:rFonts w:ascii="Calibri" w:hAnsi="Calibri"/>
                <w:sz w:val="18"/>
                <w:szCs w:val="18"/>
              </w:rPr>
              <w:t>12, 15</w:t>
            </w:r>
            <w:r>
              <w:rPr>
                <w:rFonts w:ascii="Calibri" w:hAnsi="Calibri"/>
                <w:sz w:val="18"/>
                <w:szCs w:val="18"/>
              </w:rPr>
              <w:t>, 17</w:t>
            </w:r>
            <w:r w:rsidRPr="00F7122C">
              <w:rPr>
                <w:rFonts w:ascii="Calibri" w:hAnsi="Calibri"/>
                <w:sz w:val="18"/>
                <w:szCs w:val="18"/>
              </w:rPr>
              <w:t>-18, 21, 23</w:t>
            </w:r>
          </w:p>
        </w:tc>
        <w:tc>
          <w:tcPr>
            <w:tcW w:w="1100" w:type="dxa"/>
            <w:vAlign w:val="center"/>
          </w:tcPr>
          <w:p w14:paraId="73F45CED" w14:textId="77777777" w:rsidR="0042510A" w:rsidRPr="00F7122C" w:rsidRDefault="0042510A" w:rsidP="00FC2003">
            <w:pPr>
              <w:spacing w:before="20"/>
              <w:jc w:val="center"/>
              <w:rPr>
                <w:rFonts w:ascii="Calibri" w:hAnsi="Calibri"/>
                <w:sz w:val="18"/>
                <w:szCs w:val="18"/>
              </w:rPr>
            </w:pPr>
            <w:r w:rsidRPr="00491BFE">
              <w:rPr>
                <w:rFonts w:ascii="Calibri" w:hAnsi="Calibri"/>
                <w:sz w:val="18"/>
                <w:szCs w:val="18"/>
              </w:rPr>
              <w:t>21, 25, 27-30, 32-33</w:t>
            </w:r>
          </w:p>
        </w:tc>
        <w:tc>
          <w:tcPr>
            <w:tcW w:w="1100" w:type="dxa"/>
            <w:vAlign w:val="center"/>
          </w:tcPr>
          <w:p w14:paraId="009DE7E0" w14:textId="77777777" w:rsidR="0042510A" w:rsidRPr="00F7122C" w:rsidRDefault="0042510A" w:rsidP="00FC2003">
            <w:pPr>
              <w:spacing w:before="20"/>
              <w:jc w:val="center"/>
              <w:rPr>
                <w:rFonts w:ascii="Calibri" w:hAnsi="Calibri"/>
                <w:sz w:val="18"/>
                <w:szCs w:val="18"/>
              </w:rPr>
            </w:pPr>
            <w:r w:rsidRPr="00F7122C">
              <w:rPr>
                <w:rFonts w:ascii="Calibri" w:hAnsi="Calibri"/>
                <w:sz w:val="18"/>
                <w:szCs w:val="18"/>
              </w:rPr>
              <w:t>21, 25</w:t>
            </w:r>
            <w:r>
              <w:rPr>
                <w:rFonts w:ascii="Calibri" w:hAnsi="Calibri"/>
                <w:sz w:val="18"/>
                <w:szCs w:val="18"/>
              </w:rPr>
              <w:t>, 27</w:t>
            </w:r>
            <w:r w:rsidRPr="00F7122C">
              <w:rPr>
                <w:rFonts w:ascii="Calibri" w:hAnsi="Calibri"/>
                <w:sz w:val="18"/>
                <w:szCs w:val="18"/>
              </w:rPr>
              <w:t>-30, 32-33</w:t>
            </w:r>
          </w:p>
        </w:tc>
        <w:tc>
          <w:tcPr>
            <w:tcW w:w="1100" w:type="dxa"/>
            <w:vAlign w:val="center"/>
          </w:tcPr>
          <w:p w14:paraId="44D52A28" w14:textId="77777777" w:rsidR="0042510A" w:rsidRPr="00F7122C" w:rsidRDefault="0042510A" w:rsidP="00FC2003">
            <w:pPr>
              <w:spacing w:before="20"/>
              <w:jc w:val="center"/>
              <w:rPr>
                <w:rFonts w:ascii="Calibri" w:hAnsi="Calibri"/>
                <w:sz w:val="18"/>
                <w:szCs w:val="18"/>
              </w:rPr>
            </w:pPr>
            <w:r w:rsidRPr="00F7122C">
              <w:rPr>
                <w:rFonts w:ascii="Calibri" w:hAnsi="Calibri"/>
                <w:sz w:val="18"/>
                <w:szCs w:val="18"/>
              </w:rPr>
              <w:t>21, 25</w:t>
            </w:r>
            <w:r>
              <w:rPr>
                <w:rFonts w:ascii="Calibri" w:hAnsi="Calibri"/>
                <w:sz w:val="18"/>
                <w:szCs w:val="18"/>
              </w:rPr>
              <w:t>, 28</w:t>
            </w:r>
            <w:r w:rsidRPr="00F7122C">
              <w:rPr>
                <w:rFonts w:ascii="Calibri" w:hAnsi="Calibri"/>
                <w:sz w:val="18"/>
                <w:szCs w:val="18"/>
              </w:rPr>
              <w:t>-31, 33-34</w:t>
            </w:r>
          </w:p>
        </w:tc>
        <w:tc>
          <w:tcPr>
            <w:tcW w:w="1100" w:type="dxa"/>
            <w:vAlign w:val="center"/>
          </w:tcPr>
          <w:p w14:paraId="40BF19B3" w14:textId="77777777" w:rsidR="0042510A" w:rsidRPr="00F7122C" w:rsidRDefault="0042510A" w:rsidP="00FC2003">
            <w:pPr>
              <w:spacing w:before="20"/>
              <w:jc w:val="center"/>
              <w:rPr>
                <w:rFonts w:ascii="Calibri" w:hAnsi="Calibri"/>
                <w:sz w:val="18"/>
                <w:szCs w:val="18"/>
              </w:rPr>
            </w:pPr>
            <w:r w:rsidRPr="00F7122C">
              <w:rPr>
                <w:rFonts w:ascii="Calibri" w:hAnsi="Calibri"/>
                <w:sz w:val="18"/>
                <w:szCs w:val="18"/>
              </w:rPr>
              <w:t>21, 25</w:t>
            </w:r>
            <w:r>
              <w:rPr>
                <w:rFonts w:ascii="Calibri" w:hAnsi="Calibri"/>
                <w:sz w:val="18"/>
                <w:szCs w:val="18"/>
              </w:rPr>
              <w:t>, 28</w:t>
            </w:r>
            <w:r w:rsidRPr="00F7122C">
              <w:rPr>
                <w:rFonts w:ascii="Calibri" w:hAnsi="Calibri"/>
                <w:sz w:val="18"/>
                <w:szCs w:val="18"/>
              </w:rPr>
              <w:t>-31, 33-34</w:t>
            </w:r>
          </w:p>
        </w:tc>
        <w:tc>
          <w:tcPr>
            <w:tcW w:w="1210" w:type="dxa"/>
            <w:shd w:val="clear" w:color="auto" w:fill="D9D9D9"/>
            <w:vAlign w:val="center"/>
          </w:tcPr>
          <w:p w14:paraId="7E49ACCF" w14:textId="130F0507" w:rsidR="0042510A" w:rsidRPr="00F7122C" w:rsidRDefault="00AD147F" w:rsidP="00FC2003">
            <w:pPr>
              <w:spacing w:before="20"/>
              <w:jc w:val="center"/>
              <w:rPr>
                <w:rFonts w:ascii="Calibri" w:hAnsi="Calibri"/>
                <w:sz w:val="18"/>
                <w:szCs w:val="18"/>
              </w:rPr>
            </w:pPr>
            <w:r>
              <w:rPr>
                <w:rFonts w:ascii="Calibri" w:hAnsi="Calibri"/>
                <w:sz w:val="18"/>
                <w:szCs w:val="18"/>
              </w:rPr>
              <w:t>2.</w:t>
            </w:r>
            <w:r w:rsidRPr="00F7122C">
              <w:rPr>
                <w:rFonts w:ascii="Calibri" w:hAnsi="Calibri"/>
                <w:sz w:val="18"/>
                <w:szCs w:val="18"/>
              </w:rPr>
              <w:t>2</w:t>
            </w:r>
          </w:p>
        </w:tc>
      </w:tr>
      <w:tr w:rsidR="0042510A" w:rsidRPr="00F7122C" w14:paraId="6CC5A3A3" w14:textId="77777777" w:rsidTr="00FC2003">
        <w:tc>
          <w:tcPr>
            <w:tcW w:w="2090" w:type="dxa"/>
          </w:tcPr>
          <w:p w14:paraId="61366EFA" w14:textId="77777777" w:rsidR="0042510A" w:rsidRPr="00F7122C" w:rsidRDefault="0042510A" w:rsidP="00FC2003">
            <w:pPr>
              <w:spacing w:before="20"/>
              <w:rPr>
                <w:rFonts w:ascii="Calibri" w:hAnsi="Calibri"/>
                <w:sz w:val="18"/>
                <w:szCs w:val="18"/>
              </w:rPr>
            </w:pPr>
            <w:r w:rsidRPr="00F7122C">
              <w:rPr>
                <w:rFonts w:ascii="Calibri" w:hAnsi="Calibri"/>
                <w:sz w:val="18"/>
                <w:szCs w:val="18"/>
              </w:rPr>
              <w:t>Milestones</w:t>
            </w:r>
          </w:p>
        </w:tc>
        <w:tc>
          <w:tcPr>
            <w:tcW w:w="1100" w:type="dxa"/>
            <w:vAlign w:val="center"/>
          </w:tcPr>
          <w:p w14:paraId="004C4BE9" w14:textId="77777777" w:rsidR="0042510A" w:rsidRPr="00F7122C" w:rsidRDefault="0042510A" w:rsidP="00FC2003">
            <w:pPr>
              <w:spacing w:before="20"/>
              <w:jc w:val="center"/>
              <w:rPr>
                <w:rFonts w:ascii="Calibri" w:hAnsi="Calibri"/>
                <w:sz w:val="18"/>
                <w:szCs w:val="18"/>
              </w:rPr>
            </w:pPr>
            <w:r w:rsidRPr="00F7122C">
              <w:rPr>
                <w:rFonts w:ascii="Calibri" w:hAnsi="Calibri"/>
                <w:sz w:val="18"/>
                <w:szCs w:val="18"/>
              </w:rPr>
              <w:t>25</w:t>
            </w:r>
          </w:p>
        </w:tc>
        <w:tc>
          <w:tcPr>
            <w:tcW w:w="1100" w:type="dxa"/>
            <w:vAlign w:val="center"/>
          </w:tcPr>
          <w:p w14:paraId="0A08CA04" w14:textId="77777777" w:rsidR="0042510A" w:rsidRPr="00F7122C" w:rsidRDefault="0042510A" w:rsidP="00FC2003">
            <w:pPr>
              <w:spacing w:before="20"/>
              <w:jc w:val="center"/>
              <w:rPr>
                <w:rFonts w:ascii="Calibri" w:hAnsi="Calibri"/>
                <w:sz w:val="18"/>
                <w:szCs w:val="18"/>
              </w:rPr>
            </w:pPr>
            <w:r>
              <w:rPr>
                <w:rFonts w:ascii="Calibri" w:hAnsi="Calibri"/>
                <w:sz w:val="18"/>
                <w:szCs w:val="18"/>
              </w:rPr>
              <w:t>35</w:t>
            </w:r>
          </w:p>
        </w:tc>
        <w:tc>
          <w:tcPr>
            <w:tcW w:w="1100" w:type="dxa"/>
            <w:vAlign w:val="center"/>
          </w:tcPr>
          <w:p w14:paraId="0E3AC0EB" w14:textId="77777777" w:rsidR="0042510A" w:rsidRPr="00F7122C" w:rsidRDefault="0042510A" w:rsidP="00FC2003">
            <w:pPr>
              <w:spacing w:before="20"/>
              <w:jc w:val="center"/>
              <w:rPr>
                <w:rFonts w:ascii="Calibri" w:hAnsi="Calibri"/>
                <w:sz w:val="18"/>
                <w:szCs w:val="18"/>
              </w:rPr>
            </w:pPr>
            <w:r w:rsidRPr="00F7122C">
              <w:rPr>
                <w:rFonts w:ascii="Calibri" w:hAnsi="Calibri"/>
                <w:sz w:val="18"/>
                <w:szCs w:val="18"/>
              </w:rPr>
              <w:t>35</w:t>
            </w:r>
          </w:p>
        </w:tc>
        <w:tc>
          <w:tcPr>
            <w:tcW w:w="1100" w:type="dxa"/>
            <w:vAlign w:val="center"/>
          </w:tcPr>
          <w:p w14:paraId="7F07A178" w14:textId="77777777" w:rsidR="0042510A" w:rsidRPr="00F7122C" w:rsidRDefault="0042510A" w:rsidP="00FC2003">
            <w:pPr>
              <w:spacing w:before="20"/>
              <w:jc w:val="center"/>
              <w:rPr>
                <w:rFonts w:ascii="Calibri" w:hAnsi="Calibri"/>
                <w:sz w:val="18"/>
                <w:szCs w:val="18"/>
              </w:rPr>
            </w:pPr>
            <w:r w:rsidRPr="00F7122C">
              <w:rPr>
                <w:rFonts w:ascii="Calibri" w:hAnsi="Calibri"/>
                <w:sz w:val="18"/>
                <w:szCs w:val="18"/>
              </w:rPr>
              <w:t>36</w:t>
            </w:r>
          </w:p>
        </w:tc>
        <w:tc>
          <w:tcPr>
            <w:tcW w:w="1100" w:type="dxa"/>
            <w:vAlign w:val="center"/>
          </w:tcPr>
          <w:p w14:paraId="62CA6CB1" w14:textId="77777777" w:rsidR="0042510A" w:rsidRPr="00F7122C" w:rsidRDefault="0042510A" w:rsidP="00FC2003">
            <w:pPr>
              <w:spacing w:before="20"/>
              <w:jc w:val="center"/>
              <w:rPr>
                <w:rFonts w:ascii="Calibri" w:hAnsi="Calibri"/>
                <w:sz w:val="18"/>
                <w:szCs w:val="18"/>
              </w:rPr>
            </w:pPr>
            <w:r w:rsidRPr="00F7122C">
              <w:rPr>
                <w:rFonts w:ascii="Calibri" w:hAnsi="Calibri"/>
                <w:sz w:val="18"/>
                <w:szCs w:val="18"/>
              </w:rPr>
              <w:t>36</w:t>
            </w:r>
          </w:p>
        </w:tc>
        <w:tc>
          <w:tcPr>
            <w:tcW w:w="1210" w:type="dxa"/>
            <w:shd w:val="clear" w:color="auto" w:fill="D9D9D9"/>
            <w:vAlign w:val="center"/>
          </w:tcPr>
          <w:p w14:paraId="0AB8C0B5" w14:textId="44A3207C" w:rsidR="0042510A" w:rsidRPr="00F7122C" w:rsidRDefault="00AD147F" w:rsidP="00FC2003">
            <w:pPr>
              <w:spacing w:before="20"/>
              <w:jc w:val="center"/>
              <w:rPr>
                <w:rFonts w:ascii="Calibri" w:hAnsi="Calibri"/>
                <w:sz w:val="18"/>
                <w:szCs w:val="18"/>
              </w:rPr>
            </w:pPr>
            <w:r>
              <w:rPr>
                <w:rFonts w:ascii="Calibri" w:hAnsi="Calibri"/>
                <w:sz w:val="18"/>
                <w:szCs w:val="18"/>
              </w:rPr>
              <w:t>2.</w:t>
            </w:r>
            <w:r w:rsidRPr="00F7122C">
              <w:rPr>
                <w:rFonts w:ascii="Calibri" w:hAnsi="Calibri"/>
                <w:sz w:val="18"/>
                <w:szCs w:val="18"/>
              </w:rPr>
              <w:t>3</w:t>
            </w:r>
          </w:p>
        </w:tc>
      </w:tr>
      <w:tr w:rsidR="0042510A" w:rsidRPr="00F7122C" w14:paraId="009D94B0" w14:textId="77777777" w:rsidTr="00FC2003">
        <w:tc>
          <w:tcPr>
            <w:tcW w:w="2090" w:type="dxa"/>
          </w:tcPr>
          <w:p w14:paraId="752393C8" w14:textId="77777777" w:rsidR="0042510A" w:rsidRPr="00F7122C" w:rsidRDefault="0042510A" w:rsidP="00FC2003">
            <w:pPr>
              <w:spacing w:before="20"/>
              <w:rPr>
                <w:rFonts w:ascii="Calibri" w:hAnsi="Calibri"/>
                <w:sz w:val="18"/>
                <w:szCs w:val="18"/>
              </w:rPr>
            </w:pPr>
            <w:r w:rsidRPr="00F7122C">
              <w:rPr>
                <w:rFonts w:ascii="Calibri" w:hAnsi="Calibri"/>
                <w:sz w:val="18"/>
                <w:szCs w:val="18"/>
              </w:rPr>
              <w:t>Five</w:t>
            </w:r>
            <w:r>
              <w:rPr>
                <w:rFonts w:ascii="Calibri" w:hAnsi="Calibri"/>
                <w:sz w:val="18"/>
                <w:szCs w:val="18"/>
              </w:rPr>
              <w:t>-</w:t>
            </w:r>
            <w:r w:rsidRPr="00F7122C">
              <w:rPr>
                <w:rFonts w:ascii="Calibri" w:hAnsi="Calibri"/>
                <w:sz w:val="18"/>
                <w:szCs w:val="18"/>
              </w:rPr>
              <w:t>yearly review</w:t>
            </w:r>
          </w:p>
        </w:tc>
        <w:tc>
          <w:tcPr>
            <w:tcW w:w="1100" w:type="dxa"/>
            <w:vAlign w:val="center"/>
          </w:tcPr>
          <w:p w14:paraId="70E94B53" w14:textId="77777777" w:rsidR="0042510A" w:rsidRPr="00F7122C" w:rsidRDefault="0042510A" w:rsidP="00FC2003">
            <w:pPr>
              <w:spacing w:before="20"/>
              <w:jc w:val="center"/>
              <w:rPr>
                <w:rFonts w:ascii="Calibri" w:hAnsi="Calibri"/>
                <w:sz w:val="18"/>
                <w:szCs w:val="18"/>
              </w:rPr>
            </w:pPr>
            <w:r w:rsidRPr="00F7122C">
              <w:rPr>
                <w:rFonts w:ascii="Calibri" w:hAnsi="Calibri"/>
                <w:sz w:val="18"/>
                <w:szCs w:val="18"/>
              </w:rPr>
              <w:t>30-32</w:t>
            </w:r>
          </w:p>
        </w:tc>
        <w:tc>
          <w:tcPr>
            <w:tcW w:w="1100" w:type="dxa"/>
            <w:vAlign w:val="center"/>
          </w:tcPr>
          <w:p w14:paraId="40FBB01B" w14:textId="77777777" w:rsidR="0042510A" w:rsidRPr="00F7122C" w:rsidRDefault="0042510A" w:rsidP="00FC2003">
            <w:pPr>
              <w:spacing w:before="20"/>
              <w:jc w:val="center"/>
              <w:rPr>
                <w:rFonts w:ascii="Calibri" w:hAnsi="Calibri"/>
                <w:sz w:val="18"/>
                <w:szCs w:val="18"/>
              </w:rPr>
            </w:pPr>
            <w:r>
              <w:rPr>
                <w:rFonts w:ascii="Calibri" w:hAnsi="Calibri"/>
                <w:sz w:val="18"/>
                <w:szCs w:val="18"/>
              </w:rPr>
              <w:t>36</w:t>
            </w:r>
            <w:r w:rsidRPr="00F7122C">
              <w:rPr>
                <w:rFonts w:ascii="Calibri" w:hAnsi="Calibri"/>
                <w:sz w:val="18"/>
                <w:szCs w:val="18"/>
              </w:rPr>
              <w:t>-3</w:t>
            </w:r>
            <w:r>
              <w:rPr>
                <w:rFonts w:ascii="Calibri" w:hAnsi="Calibri"/>
                <w:sz w:val="18"/>
                <w:szCs w:val="18"/>
              </w:rPr>
              <w:t>8</w:t>
            </w:r>
          </w:p>
        </w:tc>
        <w:tc>
          <w:tcPr>
            <w:tcW w:w="1100" w:type="dxa"/>
            <w:vAlign w:val="center"/>
          </w:tcPr>
          <w:p w14:paraId="129FC684" w14:textId="77777777" w:rsidR="0042510A" w:rsidRPr="00F7122C" w:rsidRDefault="0042510A" w:rsidP="00FC2003">
            <w:pPr>
              <w:spacing w:before="20"/>
              <w:jc w:val="center"/>
              <w:rPr>
                <w:rFonts w:ascii="Calibri" w:hAnsi="Calibri"/>
                <w:sz w:val="18"/>
                <w:szCs w:val="18"/>
              </w:rPr>
            </w:pPr>
            <w:r w:rsidRPr="00F7122C">
              <w:rPr>
                <w:rFonts w:ascii="Calibri" w:hAnsi="Calibri"/>
                <w:sz w:val="18"/>
                <w:szCs w:val="18"/>
              </w:rPr>
              <w:t>36-38</w:t>
            </w:r>
          </w:p>
        </w:tc>
        <w:tc>
          <w:tcPr>
            <w:tcW w:w="1100" w:type="dxa"/>
            <w:vAlign w:val="center"/>
          </w:tcPr>
          <w:p w14:paraId="168F6D1A" w14:textId="77777777" w:rsidR="0042510A" w:rsidRPr="00F7122C" w:rsidRDefault="0042510A" w:rsidP="00FC2003">
            <w:pPr>
              <w:spacing w:before="20"/>
              <w:jc w:val="center"/>
              <w:rPr>
                <w:rFonts w:ascii="Calibri" w:hAnsi="Calibri"/>
                <w:sz w:val="18"/>
                <w:szCs w:val="18"/>
              </w:rPr>
            </w:pPr>
            <w:r w:rsidRPr="00F7122C">
              <w:rPr>
                <w:rFonts w:ascii="Calibri" w:hAnsi="Calibri"/>
                <w:sz w:val="18"/>
                <w:szCs w:val="18"/>
              </w:rPr>
              <w:t>37-39</w:t>
            </w:r>
          </w:p>
        </w:tc>
        <w:tc>
          <w:tcPr>
            <w:tcW w:w="1100" w:type="dxa"/>
            <w:vAlign w:val="center"/>
          </w:tcPr>
          <w:p w14:paraId="17594C4C" w14:textId="77777777" w:rsidR="0042510A" w:rsidRPr="00F7122C" w:rsidRDefault="0042510A" w:rsidP="00FC2003">
            <w:pPr>
              <w:spacing w:before="20"/>
              <w:jc w:val="center"/>
              <w:rPr>
                <w:rFonts w:ascii="Calibri" w:hAnsi="Calibri"/>
                <w:sz w:val="18"/>
                <w:szCs w:val="18"/>
              </w:rPr>
            </w:pPr>
            <w:r w:rsidRPr="00F7122C">
              <w:rPr>
                <w:rFonts w:ascii="Calibri" w:hAnsi="Calibri"/>
                <w:sz w:val="18"/>
                <w:szCs w:val="18"/>
              </w:rPr>
              <w:t>37-39</w:t>
            </w:r>
          </w:p>
        </w:tc>
        <w:tc>
          <w:tcPr>
            <w:tcW w:w="1210" w:type="dxa"/>
            <w:shd w:val="clear" w:color="auto" w:fill="D9D9D9"/>
            <w:vAlign w:val="center"/>
          </w:tcPr>
          <w:p w14:paraId="57D0CEE2" w14:textId="5303A7BD" w:rsidR="0042510A" w:rsidRPr="00F7122C" w:rsidRDefault="00A26D6A" w:rsidP="00FC2003">
            <w:pPr>
              <w:spacing w:before="20"/>
              <w:jc w:val="center"/>
              <w:rPr>
                <w:rFonts w:ascii="Calibri" w:hAnsi="Calibri"/>
                <w:sz w:val="18"/>
                <w:szCs w:val="18"/>
              </w:rPr>
            </w:pPr>
            <w:r>
              <w:rPr>
                <w:rFonts w:ascii="Calibri" w:hAnsi="Calibri"/>
                <w:sz w:val="18"/>
                <w:szCs w:val="18"/>
              </w:rPr>
              <w:t>2.4</w:t>
            </w:r>
          </w:p>
        </w:tc>
      </w:tr>
      <w:tr w:rsidR="0042510A" w:rsidRPr="00F7122C" w14:paraId="1E74277C" w14:textId="77777777" w:rsidTr="00FC2003">
        <w:tc>
          <w:tcPr>
            <w:tcW w:w="2090" w:type="dxa"/>
          </w:tcPr>
          <w:p w14:paraId="385DDC96" w14:textId="77777777" w:rsidR="0042510A" w:rsidRPr="00F7122C" w:rsidRDefault="0042510A" w:rsidP="00FC2003">
            <w:pPr>
              <w:spacing w:before="20"/>
              <w:rPr>
                <w:rFonts w:ascii="Calibri" w:hAnsi="Calibri"/>
                <w:sz w:val="18"/>
                <w:szCs w:val="18"/>
              </w:rPr>
            </w:pPr>
            <w:r w:rsidRPr="00F7122C">
              <w:rPr>
                <w:rFonts w:ascii="Calibri" w:hAnsi="Calibri"/>
                <w:sz w:val="18"/>
                <w:szCs w:val="18"/>
              </w:rPr>
              <w:t>Ecologically sustainable forest management</w:t>
            </w:r>
          </w:p>
        </w:tc>
        <w:tc>
          <w:tcPr>
            <w:tcW w:w="1100" w:type="dxa"/>
            <w:vAlign w:val="center"/>
          </w:tcPr>
          <w:p w14:paraId="03E42643" w14:textId="77777777" w:rsidR="0042510A" w:rsidRPr="00F7122C" w:rsidRDefault="0042510A" w:rsidP="00FC2003">
            <w:pPr>
              <w:spacing w:before="20"/>
              <w:jc w:val="center"/>
              <w:rPr>
                <w:rFonts w:ascii="Calibri" w:hAnsi="Calibri"/>
                <w:sz w:val="18"/>
                <w:szCs w:val="18"/>
              </w:rPr>
            </w:pPr>
            <w:r>
              <w:rPr>
                <w:rFonts w:ascii="Calibri" w:hAnsi="Calibri"/>
                <w:sz w:val="18"/>
                <w:szCs w:val="18"/>
              </w:rPr>
              <w:t>33</w:t>
            </w:r>
          </w:p>
        </w:tc>
        <w:tc>
          <w:tcPr>
            <w:tcW w:w="1100" w:type="dxa"/>
            <w:vAlign w:val="center"/>
          </w:tcPr>
          <w:p w14:paraId="629C8705" w14:textId="77777777" w:rsidR="0042510A" w:rsidRPr="00F7122C" w:rsidRDefault="0042510A" w:rsidP="00FC2003">
            <w:pPr>
              <w:spacing w:before="20"/>
              <w:jc w:val="center"/>
              <w:rPr>
                <w:rFonts w:ascii="Calibri" w:hAnsi="Calibri"/>
                <w:sz w:val="18"/>
                <w:szCs w:val="18"/>
              </w:rPr>
            </w:pPr>
            <w:r>
              <w:rPr>
                <w:rFonts w:ascii="Calibri" w:hAnsi="Calibri"/>
                <w:sz w:val="18"/>
                <w:szCs w:val="18"/>
              </w:rPr>
              <w:t>39-40</w:t>
            </w:r>
          </w:p>
        </w:tc>
        <w:tc>
          <w:tcPr>
            <w:tcW w:w="1100" w:type="dxa"/>
            <w:vAlign w:val="center"/>
          </w:tcPr>
          <w:p w14:paraId="29F4AAE0" w14:textId="77777777" w:rsidR="0042510A" w:rsidRPr="00F7122C" w:rsidRDefault="0042510A" w:rsidP="00FC2003">
            <w:pPr>
              <w:spacing w:before="20"/>
              <w:jc w:val="center"/>
              <w:rPr>
                <w:rFonts w:ascii="Calibri" w:hAnsi="Calibri"/>
                <w:sz w:val="18"/>
                <w:szCs w:val="18"/>
              </w:rPr>
            </w:pPr>
            <w:r w:rsidRPr="00F7122C">
              <w:rPr>
                <w:rFonts w:ascii="Calibri" w:hAnsi="Calibri"/>
                <w:sz w:val="18"/>
                <w:szCs w:val="18"/>
              </w:rPr>
              <w:t>39-40</w:t>
            </w:r>
          </w:p>
        </w:tc>
        <w:tc>
          <w:tcPr>
            <w:tcW w:w="1100" w:type="dxa"/>
            <w:vAlign w:val="center"/>
          </w:tcPr>
          <w:p w14:paraId="2A4C27F8" w14:textId="77777777" w:rsidR="0042510A" w:rsidRPr="00F7122C" w:rsidRDefault="0042510A" w:rsidP="00FC2003">
            <w:pPr>
              <w:spacing w:before="20"/>
              <w:jc w:val="center"/>
              <w:rPr>
                <w:rFonts w:ascii="Calibri" w:hAnsi="Calibri"/>
                <w:sz w:val="18"/>
                <w:szCs w:val="18"/>
              </w:rPr>
            </w:pPr>
            <w:r>
              <w:rPr>
                <w:rFonts w:ascii="Calibri" w:hAnsi="Calibri"/>
                <w:sz w:val="18"/>
                <w:szCs w:val="18"/>
              </w:rPr>
              <w:t>40-41</w:t>
            </w:r>
          </w:p>
        </w:tc>
        <w:tc>
          <w:tcPr>
            <w:tcW w:w="1100" w:type="dxa"/>
            <w:vAlign w:val="center"/>
          </w:tcPr>
          <w:p w14:paraId="46A631B4" w14:textId="77777777" w:rsidR="0042510A" w:rsidRPr="00F7122C" w:rsidRDefault="0042510A" w:rsidP="00FC2003">
            <w:pPr>
              <w:spacing w:before="20"/>
              <w:jc w:val="center"/>
              <w:rPr>
                <w:rFonts w:ascii="Calibri" w:hAnsi="Calibri"/>
                <w:sz w:val="18"/>
                <w:szCs w:val="18"/>
              </w:rPr>
            </w:pPr>
            <w:r>
              <w:rPr>
                <w:rFonts w:ascii="Calibri" w:hAnsi="Calibri"/>
                <w:sz w:val="18"/>
                <w:szCs w:val="18"/>
              </w:rPr>
              <w:t>40-41</w:t>
            </w:r>
          </w:p>
        </w:tc>
        <w:tc>
          <w:tcPr>
            <w:tcW w:w="1210" w:type="dxa"/>
            <w:shd w:val="clear" w:color="auto" w:fill="D9D9D9"/>
            <w:vAlign w:val="center"/>
          </w:tcPr>
          <w:p w14:paraId="70CDB3B5" w14:textId="10B484EE" w:rsidR="0042510A" w:rsidRPr="00F7122C" w:rsidRDefault="009C20F2" w:rsidP="00FC2003">
            <w:pPr>
              <w:spacing w:before="20"/>
              <w:jc w:val="center"/>
              <w:rPr>
                <w:rFonts w:ascii="Calibri" w:hAnsi="Calibri"/>
                <w:sz w:val="18"/>
                <w:szCs w:val="18"/>
              </w:rPr>
            </w:pPr>
            <w:r>
              <w:rPr>
                <w:rFonts w:ascii="Calibri" w:hAnsi="Calibri"/>
                <w:sz w:val="18"/>
                <w:szCs w:val="18"/>
              </w:rPr>
              <w:t>2.5</w:t>
            </w:r>
          </w:p>
        </w:tc>
      </w:tr>
      <w:tr w:rsidR="0042510A" w:rsidRPr="00F7122C" w14:paraId="76AD4517" w14:textId="77777777" w:rsidTr="00FC2003">
        <w:tc>
          <w:tcPr>
            <w:tcW w:w="2090" w:type="dxa"/>
          </w:tcPr>
          <w:p w14:paraId="691B75C5" w14:textId="77777777" w:rsidR="0042510A" w:rsidRPr="00F7122C" w:rsidRDefault="0042510A" w:rsidP="00FC2003">
            <w:pPr>
              <w:spacing w:before="20"/>
              <w:rPr>
                <w:rFonts w:ascii="Calibri" w:hAnsi="Calibri"/>
                <w:sz w:val="18"/>
                <w:szCs w:val="18"/>
              </w:rPr>
            </w:pPr>
            <w:r w:rsidRPr="00F7122C">
              <w:rPr>
                <w:rFonts w:ascii="Calibri" w:hAnsi="Calibri"/>
                <w:sz w:val="18"/>
                <w:szCs w:val="18"/>
              </w:rPr>
              <w:t>Monitoring, reporting and consultative mechanisms</w:t>
            </w:r>
          </w:p>
        </w:tc>
        <w:tc>
          <w:tcPr>
            <w:tcW w:w="1100" w:type="dxa"/>
            <w:vAlign w:val="center"/>
          </w:tcPr>
          <w:p w14:paraId="5D81E978" w14:textId="77777777" w:rsidR="0042510A" w:rsidRPr="00F7122C" w:rsidRDefault="0042510A" w:rsidP="00FC2003">
            <w:pPr>
              <w:spacing w:before="20"/>
              <w:jc w:val="center"/>
              <w:rPr>
                <w:rFonts w:ascii="Calibri" w:hAnsi="Calibri"/>
                <w:sz w:val="18"/>
                <w:szCs w:val="18"/>
              </w:rPr>
            </w:pPr>
            <w:r w:rsidRPr="00F7122C">
              <w:rPr>
                <w:rFonts w:ascii="Calibri" w:hAnsi="Calibri"/>
                <w:sz w:val="18"/>
                <w:szCs w:val="18"/>
              </w:rPr>
              <w:t>26-</w:t>
            </w:r>
            <w:r>
              <w:rPr>
                <w:rFonts w:ascii="Calibri" w:hAnsi="Calibri"/>
                <w:sz w:val="18"/>
                <w:szCs w:val="18"/>
              </w:rPr>
              <w:t>28, 34</w:t>
            </w:r>
          </w:p>
        </w:tc>
        <w:tc>
          <w:tcPr>
            <w:tcW w:w="1100" w:type="dxa"/>
            <w:vAlign w:val="center"/>
          </w:tcPr>
          <w:p w14:paraId="5BE697CE" w14:textId="77777777" w:rsidR="0042510A" w:rsidRPr="00F7122C" w:rsidRDefault="0042510A" w:rsidP="00FC2003">
            <w:pPr>
              <w:spacing w:before="20"/>
              <w:jc w:val="center"/>
              <w:rPr>
                <w:rFonts w:ascii="Calibri" w:hAnsi="Calibri"/>
                <w:sz w:val="18"/>
                <w:szCs w:val="18"/>
              </w:rPr>
            </w:pPr>
            <w:r>
              <w:rPr>
                <w:rFonts w:ascii="Calibri" w:hAnsi="Calibri"/>
                <w:sz w:val="18"/>
                <w:szCs w:val="18"/>
              </w:rPr>
              <w:t>41-</w:t>
            </w:r>
            <w:r w:rsidRPr="00491BFE">
              <w:rPr>
                <w:rFonts w:ascii="Calibri" w:hAnsi="Calibri"/>
                <w:sz w:val="18"/>
                <w:szCs w:val="18"/>
              </w:rPr>
              <w:t>43, 45(c), 45(d)</w:t>
            </w:r>
          </w:p>
        </w:tc>
        <w:tc>
          <w:tcPr>
            <w:tcW w:w="1100" w:type="dxa"/>
            <w:vAlign w:val="center"/>
          </w:tcPr>
          <w:p w14:paraId="385A934D" w14:textId="77777777" w:rsidR="0042510A" w:rsidRPr="00F7122C" w:rsidRDefault="0042510A" w:rsidP="00FC2003">
            <w:pPr>
              <w:spacing w:before="20"/>
              <w:jc w:val="center"/>
              <w:rPr>
                <w:rFonts w:ascii="Calibri" w:hAnsi="Calibri"/>
                <w:sz w:val="18"/>
                <w:szCs w:val="18"/>
              </w:rPr>
            </w:pPr>
            <w:r w:rsidRPr="00491BFE">
              <w:rPr>
                <w:rFonts w:ascii="Calibri" w:hAnsi="Calibri"/>
                <w:sz w:val="18"/>
                <w:szCs w:val="18"/>
              </w:rPr>
              <w:t>41-43, 45(a), 45(b)</w:t>
            </w:r>
          </w:p>
        </w:tc>
        <w:tc>
          <w:tcPr>
            <w:tcW w:w="1100" w:type="dxa"/>
            <w:vAlign w:val="center"/>
          </w:tcPr>
          <w:p w14:paraId="05D1C62C" w14:textId="77777777" w:rsidR="0042510A" w:rsidRPr="00F7122C" w:rsidRDefault="0042510A" w:rsidP="00FC2003">
            <w:pPr>
              <w:spacing w:before="20"/>
              <w:jc w:val="center"/>
              <w:rPr>
                <w:rFonts w:ascii="Calibri" w:hAnsi="Calibri"/>
                <w:sz w:val="18"/>
                <w:szCs w:val="18"/>
              </w:rPr>
            </w:pPr>
            <w:r w:rsidRPr="00491BFE">
              <w:rPr>
                <w:rFonts w:ascii="Calibri" w:hAnsi="Calibri"/>
                <w:sz w:val="18"/>
                <w:szCs w:val="18"/>
              </w:rPr>
              <w:t>42-44, 46</w:t>
            </w:r>
          </w:p>
        </w:tc>
        <w:tc>
          <w:tcPr>
            <w:tcW w:w="1100" w:type="dxa"/>
            <w:vAlign w:val="center"/>
          </w:tcPr>
          <w:p w14:paraId="5BAC2740" w14:textId="77777777" w:rsidR="0042510A" w:rsidRPr="00F7122C" w:rsidRDefault="0042510A" w:rsidP="00FC2003">
            <w:pPr>
              <w:spacing w:before="20"/>
              <w:jc w:val="center"/>
              <w:rPr>
                <w:rFonts w:ascii="Calibri" w:hAnsi="Calibri"/>
                <w:sz w:val="18"/>
                <w:szCs w:val="18"/>
              </w:rPr>
            </w:pPr>
            <w:r w:rsidRPr="00491BFE">
              <w:rPr>
                <w:rFonts w:ascii="Calibri" w:hAnsi="Calibri"/>
                <w:sz w:val="18"/>
                <w:szCs w:val="18"/>
              </w:rPr>
              <w:t>42-44, 46(a), 46(b)</w:t>
            </w:r>
          </w:p>
        </w:tc>
        <w:tc>
          <w:tcPr>
            <w:tcW w:w="1210" w:type="dxa"/>
            <w:shd w:val="clear" w:color="auto" w:fill="D9D9D9"/>
            <w:vAlign w:val="center"/>
          </w:tcPr>
          <w:p w14:paraId="766AB4F6" w14:textId="785C6591" w:rsidR="0042510A" w:rsidRPr="00F7122C" w:rsidRDefault="0042510A" w:rsidP="00E1509F">
            <w:pPr>
              <w:spacing w:before="20"/>
              <w:jc w:val="center"/>
              <w:rPr>
                <w:rFonts w:ascii="Calibri" w:hAnsi="Calibri"/>
                <w:sz w:val="18"/>
                <w:szCs w:val="18"/>
              </w:rPr>
            </w:pPr>
            <w:r>
              <w:rPr>
                <w:rFonts w:ascii="Calibri" w:hAnsi="Calibri"/>
                <w:sz w:val="18"/>
                <w:szCs w:val="18"/>
              </w:rPr>
              <w:t>2.</w:t>
            </w:r>
            <w:r w:rsidR="00A26D6A">
              <w:rPr>
                <w:rFonts w:ascii="Calibri" w:hAnsi="Calibri"/>
                <w:sz w:val="18"/>
                <w:szCs w:val="18"/>
              </w:rPr>
              <w:t>6</w:t>
            </w:r>
          </w:p>
        </w:tc>
      </w:tr>
      <w:tr w:rsidR="00A26D6A" w:rsidRPr="00F7122C" w14:paraId="59028436" w14:textId="77777777" w:rsidTr="00FC2003">
        <w:tc>
          <w:tcPr>
            <w:tcW w:w="2090" w:type="dxa"/>
          </w:tcPr>
          <w:p w14:paraId="7C705626" w14:textId="1DB92ABF" w:rsidR="00A26D6A" w:rsidRPr="00F7122C" w:rsidRDefault="00A26D6A" w:rsidP="00A26D6A">
            <w:pPr>
              <w:tabs>
                <w:tab w:val="left" w:pos="1470"/>
              </w:tabs>
              <w:spacing w:before="20"/>
              <w:rPr>
                <w:rFonts w:ascii="Calibri" w:hAnsi="Calibri"/>
                <w:sz w:val="18"/>
                <w:szCs w:val="18"/>
              </w:rPr>
            </w:pPr>
            <w:r w:rsidRPr="00F7122C">
              <w:rPr>
                <w:rFonts w:ascii="Calibri" w:hAnsi="Calibri"/>
                <w:sz w:val="18"/>
                <w:szCs w:val="18"/>
              </w:rPr>
              <w:t>Private land</w:t>
            </w:r>
          </w:p>
        </w:tc>
        <w:tc>
          <w:tcPr>
            <w:tcW w:w="1100" w:type="dxa"/>
            <w:vAlign w:val="center"/>
          </w:tcPr>
          <w:p w14:paraId="7CA5DB2C" w14:textId="63A9A1D3" w:rsidR="00A26D6A" w:rsidRPr="00F7122C" w:rsidRDefault="00A26D6A" w:rsidP="00A26D6A">
            <w:pPr>
              <w:spacing w:before="20"/>
              <w:jc w:val="center"/>
              <w:rPr>
                <w:rFonts w:ascii="Calibri" w:hAnsi="Calibri"/>
                <w:sz w:val="18"/>
                <w:szCs w:val="18"/>
              </w:rPr>
            </w:pPr>
            <w:r w:rsidRPr="00F7122C">
              <w:rPr>
                <w:rFonts w:ascii="Calibri" w:hAnsi="Calibri"/>
                <w:sz w:val="18"/>
                <w:szCs w:val="18"/>
              </w:rPr>
              <w:t>42</w:t>
            </w:r>
          </w:p>
        </w:tc>
        <w:tc>
          <w:tcPr>
            <w:tcW w:w="1100" w:type="dxa"/>
            <w:vAlign w:val="center"/>
          </w:tcPr>
          <w:p w14:paraId="01D6326E" w14:textId="7DB1FD95" w:rsidR="00A26D6A" w:rsidRDefault="00A26D6A" w:rsidP="00A26D6A">
            <w:pPr>
              <w:spacing w:before="20"/>
              <w:jc w:val="center"/>
              <w:rPr>
                <w:rFonts w:ascii="Calibri" w:hAnsi="Calibri"/>
                <w:sz w:val="18"/>
                <w:szCs w:val="18"/>
              </w:rPr>
            </w:pPr>
            <w:r>
              <w:rPr>
                <w:rFonts w:ascii="Calibri" w:hAnsi="Calibri"/>
                <w:sz w:val="18"/>
                <w:szCs w:val="18"/>
              </w:rPr>
              <w:t>52</w:t>
            </w:r>
          </w:p>
        </w:tc>
        <w:tc>
          <w:tcPr>
            <w:tcW w:w="1100" w:type="dxa"/>
            <w:vAlign w:val="center"/>
          </w:tcPr>
          <w:p w14:paraId="11595ACA" w14:textId="305A267B" w:rsidR="00A26D6A" w:rsidRPr="00F7122C" w:rsidRDefault="00A26D6A" w:rsidP="00A26D6A">
            <w:pPr>
              <w:spacing w:before="20"/>
              <w:jc w:val="center"/>
              <w:rPr>
                <w:rFonts w:ascii="Calibri" w:hAnsi="Calibri"/>
                <w:sz w:val="18"/>
                <w:szCs w:val="18"/>
              </w:rPr>
            </w:pPr>
            <w:r w:rsidRPr="00F7122C">
              <w:rPr>
                <w:rFonts w:ascii="Calibri" w:hAnsi="Calibri"/>
                <w:sz w:val="18"/>
                <w:szCs w:val="18"/>
              </w:rPr>
              <w:t>52</w:t>
            </w:r>
          </w:p>
        </w:tc>
        <w:tc>
          <w:tcPr>
            <w:tcW w:w="1100" w:type="dxa"/>
            <w:vAlign w:val="center"/>
          </w:tcPr>
          <w:p w14:paraId="2BFCAD09" w14:textId="0D82FF26" w:rsidR="00A26D6A" w:rsidRPr="00F7122C" w:rsidRDefault="00A26D6A" w:rsidP="00A26D6A">
            <w:pPr>
              <w:spacing w:before="20"/>
              <w:jc w:val="center"/>
              <w:rPr>
                <w:rFonts w:ascii="Calibri" w:hAnsi="Calibri"/>
                <w:sz w:val="18"/>
                <w:szCs w:val="18"/>
              </w:rPr>
            </w:pPr>
            <w:r w:rsidRPr="00F7122C">
              <w:rPr>
                <w:rFonts w:ascii="Calibri" w:hAnsi="Calibri"/>
                <w:sz w:val="18"/>
                <w:szCs w:val="18"/>
              </w:rPr>
              <w:t>53</w:t>
            </w:r>
          </w:p>
        </w:tc>
        <w:tc>
          <w:tcPr>
            <w:tcW w:w="1100" w:type="dxa"/>
            <w:vAlign w:val="center"/>
          </w:tcPr>
          <w:p w14:paraId="1786FED9" w14:textId="75830CB3" w:rsidR="00A26D6A" w:rsidRPr="00F7122C" w:rsidRDefault="00A26D6A" w:rsidP="00A26D6A">
            <w:pPr>
              <w:spacing w:before="20"/>
              <w:jc w:val="center"/>
              <w:rPr>
                <w:rFonts w:ascii="Calibri" w:hAnsi="Calibri"/>
                <w:sz w:val="18"/>
                <w:szCs w:val="18"/>
              </w:rPr>
            </w:pPr>
            <w:r w:rsidRPr="00F7122C">
              <w:rPr>
                <w:rFonts w:ascii="Calibri" w:hAnsi="Calibri"/>
                <w:sz w:val="18"/>
                <w:szCs w:val="18"/>
              </w:rPr>
              <w:t>53</w:t>
            </w:r>
          </w:p>
        </w:tc>
        <w:tc>
          <w:tcPr>
            <w:tcW w:w="1210" w:type="dxa"/>
            <w:shd w:val="clear" w:color="auto" w:fill="D9D9D9"/>
            <w:vAlign w:val="center"/>
          </w:tcPr>
          <w:p w14:paraId="30EB96BC" w14:textId="29873A84" w:rsidR="00A26D6A" w:rsidRDefault="00A26D6A" w:rsidP="00A26D6A">
            <w:pPr>
              <w:spacing w:before="20"/>
              <w:jc w:val="center"/>
              <w:rPr>
                <w:rFonts w:ascii="Calibri" w:hAnsi="Calibri"/>
                <w:sz w:val="18"/>
                <w:szCs w:val="18"/>
              </w:rPr>
            </w:pPr>
            <w:r>
              <w:rPr>
                <w:rFonts w:ascii="Calibri" w:hAnsi="Calibri"/>
                <w:sz w:val="18"/>
                <w:szCs w:val="18"/>
              </w:rPr>
              <w:t>2.</w:t>
            </w:r>
            <w:r w:rsidRPr="00F7122C">
              <w:rPr>
                <w:rFonts w:ascii="Calibri" w:hAnsi="Calibri"/>
                <w:sz w:val="18"/>
                <w:szCs w:val="18"/>
              </w:rPr>
              <w:t>8</w:t>
            </w:r>
          </w:p>
        </w:tc>
      </w:tr>
      <w:tr w:rsidR="00A26D6A" w:rsidRPr="00F7122C" w14:paraId="59AAD02C" w14:textId="77777777" w:rsidTr="00FC2003">
        <w:tc>
          <w:tcPr>
            <w:tcW w:w="2090" w:type="dxa"/>
          </w:tcPr>
          <w:p w14:paraId="15B6A65E" w14:textId="77777777" w:rsidR="00A26D6A" w:rsidRPr="00F7122C" w:rsidRDefault="00A26D6A" w:rsidP="00A26D6A">
            <w:pPr>
              <w:spacing w:before="20"/>
              <w:rPr>
                <w:rFonts w:ascii="Calibri" w:hAnsi="Calibri"/>
                <w:sz w:val="18"/>
                <w:szCs w:val="18"/>
              </w:rPr>
            </w:pPr>
            <w:r w:rsidRPr="00F7122C">
              <w:rPr>
                <w:rFonts w:ascii="Calibri" w:hAnsi="Calibri"/>
                <w:sz w:val="18"/>
                <w:szCs w:val="18"/>
              </w:rPr>
              <w:t>Threatened flora and fauna</w:t>
            </w:r>
          </w:p>
        </w:tc>
        <w:tc>
          <w:tcPr>
            <w:tcW w:w="1100" w:type="dxa"/>
            <w:vAlign w:val="center"/>
          </w:tcPr>
          <w:p w14:paraId="1B19336D" w14:textId="77777777" w:rsidR="00A26D6A" w:rsidRPr="00F7122C" w:rsidRDefault="00A26D6A" w:rsidP="00A26D6A">
            <w:pPr>
              <w:spacing w:before="20"/>
              <w:jc w:val="center"/>
              <w:rPr>
                <w:rFonts w:ascii="Calibri" w:hAnsi="Calibri"/>
                <w:sz w:val="18"/>
                <w:szCs w:val="18"/>
              </w:rPr>
            </w:pPr>
            <w:r w:rsidRPr="00F7122C">
              <w:rPr>
                <w:rFonts w:ascii="Calibri" w:hAnsi="Calibri"/>
                <w:sz w:val="18"/>
                <w:szCs w:val="18"/>
              </w:rPr>
              <w:t>43-4</w:t>
            </w:r>
            <w:r>
              <w:rPr>
                <w:rFonts w:ascii="Calibri" w:hAnsi="Calibri"/>
                <w:sz w:val="18"/>
                <w:szCs w:val="18"/>
              </w:rPr>
              <w:t>5</w:t>
            </w:r>
          </w:p>
        </w:tc>
        <w:tc>
          <w:tcPr>
            <w:tcW w:w="1100" w:type="dxa"/>
            <w:vAlign w:val="center"/>
          </w:tcPr>
          <w:p w14:paraId="30D696D1" w14:textId="77777777" w:rsidR="00A26D6A" w:rsidRPr="00F7122C" w:rsidRDefault="00A26D6A" w:rsidP="00A26D6A">
            <w:pPr>
              <w:spacing w:before="20"/>
              <w:jc w:val="center"/>
              <w:rPr>
                <w:rFonts w:ascii="Calibri" w:hAnsi="Calibri"/>
                <w:sz w:val="18"/>
                <w:szCs w:val="18"/>
              </w:rPr>
            </w:pPr>
            <w:r>
              <w:rPr>
                <w:rFonts w:ascii="Calibri" w:hAnsi="Calibri"/>
                <w:sz w:val="18"/>
                <w:szCs w:val="18"/>
              </w:rPr>
              <w:t>55-58</w:t>
            </w:r>
          </w:p>
        </w:tc>
        <w:tc>
          <w:tcPr>
            <w:tcW w:w="1100" w:type="dxa"/>
            <w:vAlign w:val="center"/>
          </w:tcPr>
          <w:p w14:paraId="3364AEF0" w14:textId="77777777" w:rsidR="00A26D6A" w:rsidRPr="00F7122C" w:rsidRDefault="00A26D6A" w:rsidP="00A26D6A">
            <w:pPr>
              <w:spacing w:before="20"/>
              <w:jc w:val="center"/>
              <w:rPr>
                <w:rFonts w:ascii="Calibri" w:hAnsi="Calibri"/>
                <w:sz w:val="18"/>
                <w:szCs w:val="18"/>
              </w:rPr>
            </w:pPr>
            <w:r w:rsidRPr="00F7122C">
              <w:rPr>
                <w:rFonts w:ascii="Calibri" w:hAnsi="Calibri"/>
                <w:sz w:val="18"/>
                <w:szCs w:val="18"/>
              </w:rPr>
              <w:t>55-5</w:t>
            </w:r>
            <w:r>
              <w:rPr>
                <w:rFonts w:ascii="Calibri" w:hAnsi="Calibri"/>
                <w:sz w:val="18"/>
                <w:szCs w:val="18"/>
              </w:rPr>
              <w:t>8</w:t>
            </w:r>
          </w:p>
        </w:tc>
        <w:tc>
          <w:tcPr>
            <w:tcW w:w="1100" w:type="dxa"/>
            <w:vAlign w:val="center"/>
          </w:tcPr>
          <w:p w14:paraId="3897ECF4" w14:textId="77777777" w:rsidR="00A26D6A" w:rsidRPr="00F7122C" w:rsidRDefault="00A26D6A" w:rsidP="00A26D6A">
            <w:pPr>
              <w:spacing w:before="20"/>
              <w:jc w:val="center"/>
              <w:rPr>
                <w:rFonts w:ascii="Calibri" w:hAnsi="Calibri"/>
                <w:sz w:val="18"/>
                <w:szCs w:val="18"/>
              </w:rPr>
            </w:pPr>
            <w:r>
              <w:rPr>
                <w:rFonts w:ascii="Calibri" w:hAnsi="Calibri"/>
                <w:sz w:val="18"/>
                <w:szCs w:val="18"/>
              </w:rPr>
              <w:t>56-59</w:t>
            </w:r>
          </w:p>
        </w:tc>
        <w:tc>
          <w:tcPr>
            <w:tcW w:w="1100" w:type="dxa"/>
            <w:vAlign w:val="center"/>
          </w:tcPr>
          <w:p w14:paraId="376A1639" w14:textId="77777777" w:rsidR="00A26D6A" w:rsidRPr="00F7122C" w:rsidRDefault="00A26D6A" w:rsidP="00A26D6A">
            <w:pPr>
              <w:spacing w:before="20"/>
              <w:jc w:val="center"/>
              <w:rPr>
                <w:rFonts w:ascii="Calibri" w:hAnsi="Calibri"/>
                <w:sz w:val="18"/>
                <w:szCs w:val="18"/>
              </w:rPr>
            </w:pPr>
            <w:r>
              <w:rPr>
                <w:rFonts w:ascii="Calibri" w:hAnsi="Calibri"/>
                <w:sz w:val="18"/>
                <w:szCs w:val="18"/>
              </w:rPr>
              <w:t>56-59</w:t>
            </w:r>
          </w:p>
        </w:tc>
        <w:tc>
          <w:tcPr>
            <w:tcW w:w="1210" w:type="dxa"/>
            <w:shd w:val="clear" w:color="auto" w:fill="D9D9D9"/>
            <w:vAlign w:val="center"/>
          </w:tcPr>
          <w:p w14:paraId="7BE34A6A" w14:textId="774BDE46" w:rsidR="00A26D6A" w:rsidRPr="00F7122C" w:rsidRDefault="00A26D6A" w:rsidP="00A26D6A">
            <w:pPr>
              <w:spacing w:before="20"/>
              <w:jc w:val="center"/>
              <w:rPr>
                <w:rFonts w:ascii="Calibri" w:hAnsi="Calibri"/>
                <w:sz w:val="18"/>
                <w:szCs w:val="18"/>
              </w:rPr>
            </w:pPr>
            <w:r>
              <w:rPr>
                <w:rFonts w:ascii="Calibri" w:hAnsi="Calibri"/>
                <w:sz w:val="18"/>
                <w:szCs w:val="18"/>
              </w:rPr>
              <w:t>2.9</w:t>
            </w:r>
          </w:p>
        </w:tc>
      </w:tr>
      <w:tr w:rsidR="000D1825" w:rsidRPr="00F7122C" w14:paraId="64202915" w14:textId="77777777" w:rsidTr="00FC2003">
        <w:tc>
          <w:tcPr>
            <w:tcW w:w="2090" w:type="dxa"/>
          </w:tcPr>
          <w:p w14:paraId="72B28103" w14:textId="37DD50AA" w:rsidR="000D1825" w:rsidRPr="00F7122C" w:rsidRDefault="000D1825" w:rsidP="000D1825">
            <w:pPr>
              <w:tabs>
                <w:tab w:val="right" w:pos="2952"/>
              </w:tabs>
              <w:spacing w:before="20"/>
              <w:rPr>
                <w:rFonts w:ascii="Calibri" w:hAnsi="Calibri"/>
                <w:sz w:val="18"/>
                <w:szCs w:val="18"/>
              </w:rPr>
            </w:pPr>
            <w:r w:rsidRPr="00F7122C">
              <w:rPr>
                <w:rFonts w:ascii="Calibri" w:hAnsi="Calibri"/>
                <w:sz w:val="18"/>
                <w:szCs w:val="18"/>
              </w:rPr>
              <w:t>The CAR reserve system</w:t>
            </w:r>
          </w:p>
        </w:tc>
        <w:tc>
          <w:tcPr>
            <w:tcW w:w="1100" w:type="dxa"/>
            <w:vAlign w:val="center"/>
          </w:tcPr>
          <w:p w14:paraId="450C37B7" w14:textId="406C6D0A" w:rsidR="000D1825" w:rsidRDefault="000D1825" w:rsidP="000D1825">
            <w:pPr>
              <w:spacing w:before="20"/>
              <w:jc w:val="center"/>
              <w:rPr>
                <w:rFonts w:ascii="Calibri" w:hAnsi="Calibri"/>
                <w:sz w:val="18"/>
                <w:szCs w:val="18"/>
              </w:rPr>
            </w:pPr>
            <w:r>
              <w:rPr>
                <w:rFonts w:ascii="Calibri" w:hAnsi="Calibri"/>
                <w:sz w:val="18"/>
                <w:szCs w:val="18"/>
              </w:rPr>
              <w:t>50</w:t>
            </w:r>
          </w:p>
        </w:tc>
        <w:tc>
          <w:tcPr>
            <w:tcW w:w="1100" w:type="dxa"/>
            <w:vAlign w:val="center"/>
          </w:tcPr>
          <w:p w14:paraId="00C2496A" w14:textId="1A9FE5F6" w:rsidR="000D1825" w:rsidRDefault="000D1825" w:rsidP="000D1825">
            <w:pPr>
              <w:spacing w:before="20"/>
              <w:jc w:val="center"/>
              <w:rPr>
                <w:rFonts w:ascii="Calibri" w:hAnsi="Calibri"/>
                <w:sz w:val="18"/>
                <w:szCs w:val="18"/>
              </w:rPr>
            </w:pPr>
            <w:r>
              <w:rPr>
                <w:rFonts w:ascii="Calibri" w:hAnsi="Calibri"/>
                <w:sz w:val="18"/>
                <w:szCs w:val="18"/>
              </w:rPr>
              <w:t>63-64</w:t>
            </w:r>
          </w:p>
        </w:tc>
        <w:tc>
          <w:tcPr>
            <w:tcW w:w="1100" w:type="dxa"/>
            <w:vAlign w:val="center"/>
          </w:tcPr>
          <w:p w14:paraId="38872A7F" w14:textId="0345D33B" w:rsidR="000D1825" w:rsidRDefault="000D1825" w:rsidP="000D1825">
            <w:pPr>
              <w:spacing w:before="20"/>
              <w:jc w:val="center"/>
              <w:rPr>
                <w:rFonts w:ascii="Calibri" w:hAnsi="Calibri"/>
                <w:sz w:val="18"/>
                <w:szCs w:val="18"/>
              </w:rPr>
            </w:pPr>
            <w:r>
              <w:rPr>
                <w:rFonts w:ascii="Calibri" w:hAnsi="Calibri"/>
                <w:sz w:val="18"/>
                <w:szCs w:val="18"/>
              </w:rPr>
              <w:t>63-64</w:t>
            </w:r>
          </w:p>
        </w:tc>
        <w:tc>
          <w:tcPr>
            <w:tcW w:w="1100" w:type="dxa"/>
            <w:vAlign w:val="center"/>
          </w:tcPr>
          <w:p w14:paraId="34760C73" w14:textId="28C52F24" w:rsidR="000D1825" w:rsidRPr="00F7122C" w:rsidRDefault="000D1825" w:rsidP="000D1825">
            <w:pPr>
              <w:spacing w:before="20"/>
              <w:jc w:val="center"/>
              <w:rPr>
                <w:rFonts w:ascii="Calibri" w:hAnsi="Calibri"/>
                <w:sz w:val="18"/>
                <w:szCs w:val="18"/>
              </w:rPr>
            </w:pPr>
            <w:r w:rsidRPr="00F7122C">
              <w:rPr>
                <w:rFonts w:ascii="Calibri" w:hAnsi="Calibri"/>
                <w:sz w:val="18"/>
                <w:szCs w:val="18"/>
              </w:rPr>
              <w:t>6</w:t>
            </w:r>
            <w:r>
              <w:rPr>
                <w:rFonts w:ascii="Calibri" w:hAnsi="Calibri"/>
                <w:sz w:val="18"/>
                <w:szCs w:val="18"/>
              </w:rPr>
              <w:t>5</w:t>
            </w:r>
            <w:r w:rsidRPr="00F7122C">
              <w:rPr>
                <w:rFonts w:ascii="Calibri" w:hAnsi="Calibri"/>
                <w:sz w:val="18"/>
                <w:szCs w:val="18"/>
              </w:rPr>
              <w:t>-67</w:t>
            </w:r>
          </w:p>
        </w:tc>
        <w:tc>
          <w:tcPr>
            <w:tcW w:w="1100" w:type="dxa"/>
            <w:vAlign w:val="center"/>
          </w:tcPr>
          <w:p w14:paraId="2FC87391" w14:textId="2FAE2E1B" w:rsidR="000D1825" w:rsidRDefault="000D1825" w:rsidP="000D1825">
            <w:pPr>
              <w:spacing w:before="20"/>
              <w:jc w:val="center"/>
              <w:rPr>
                <w:rFonts w:ascii="Calibri" w:hAnsi="Calibri"/>
                <w:sz w:val="18"/>
                <w:szCs w:val="18"/>
              </w:rPr>
            </w:pPr>
            <w:r>
              <w:rPr>
                <w:rFonts w:ascii="Calibri" w:hAnsi="Calibri"/>
                <w:sz w:val="18"/>
                <w:szCs w:val="18"/>
              </w:rPr>
              <w:t>65-66</w:t>
            </w:r>
          </w:p>
        </w:tc>
        <w:tc>
          <w:tcPr>
            <w:tcW w:w="1210" w:type="dxa"/>
            <w:shd w:val="clear" w:color="auto" w:fill="D9D9D9"/>
            <w:vAlign w:val="center"/>
          </w:tcPr>
          <w:p w14:paraId="380648B5" w14:textId="44262C6F" w:rsidR="000D1825" w:rsidRDefault="000D1825">
            <w:pPr>
              <w:spacing w:before="20"/>
              <w:jc w:val="center"/>
              <w:rPr>
                <w:rFonts w:ascii="Calibri" w:hAnsi="Calibri"/>
                <w:sz w:val="18"/>
                <w:szCs w:val="18"/>
              </w:rPr>
            </w:pPr>
            <w:r>
              <w:rPr>
                <w:rFonts w:ascii="Calibri" w:hAnsi="Calibri"/>
                <w:sz w:val="18"/>
                <w:szCs w:val="18"/>
              </w:rPr>
              <w:t>2.</w:t>
            </w:r>
            <w:r w:rsidRPr="00F7122C">
              <w:rPr>
                <w:rFonts w:ascii="Calibri" w:hAnsi="Calibri"/>
                <w:sz w:val="18"/>
                <w:szCs w:val="18"/>
              </w:rPr>
              <w:t>1</w:t>
            </w:r>
            <w:r>
              <w:rPr>
                <w:rFonts w:ascii="Calibri" w:hAnsi="Calibri"/>
                <w:sz w:val="18"/>
                <w:szCs w:val="18"/>
              </w:rPr>
              <w:t>1</w:t>
            </w:r>
          </w:p>
        </w:tc>
      </w:tr>
      <w:tr w:rsidR="000D1825" w:rsidRPr="00F7122C" w14:paraId="72E05FFF" w14:textId="77777777" w:rsidTr="00FC2003">
        <w:tc>
          <w:tcPr>
            <w:tcW w:w="2090" w:type="dxa"/>
          </w:tcPr>
          <w:p w14:paraId="1C2918B2" w14:textId="77777777" w:rsidR="000D1825" w:rsidRPr="00F7122C" w:rsidRDefault="000D1825" w:rsidP="000D1825">
            <w:pPr>
              <w:spacing w:before="20"/>
              <w:rPr>
                <w:rFonts w:ascii="Calibri" w:hAnsi="Calibri"/>
                <w:sz w:val="18"/>
                <w:szCs w:val="18"/>
              </w:rPr>
            </w:pPr>
            <w:r w:rsidRPr="00F7122C">
              <w:rPr>
                <w:rFonts w:ascii="Calibri" w:hAnsi="Calibri"/>
                <w:sz w:val="18"/>
                <w:szCs w:val="18"/>
              </w:rPr>
              <w:t>Industry development</w:t>
            </w:r>
          </w:p>
        </w:tc>
        <w:tc>
          <w:tcPr>
            <w:tcW w:w="1100" w:type="dxa"/>
            <w:vAlign w:val="center"/>
          </w:tcPr>
          <w:p w14:paraId="6FA5355C"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53</w:t>
            </w:r>
          </w:p>
        </w:tc>
        <w:tc>
          <w:tcPr>
            <w:tcW w:w="1100" w:type="dxa"/>
            <w:vAlign w:val="center"/>
          </w:tcPr>
          <w:p w14:paraId="2FFCFC50" w14:textId="77777777" w:rsidR="000D1825" w:rsidRPr="00F7122C" w:rsidRDefault="000D1825" w:rsidP="000D1825">
            <w:pPr>
              <w:spacing w:before="20"/>
              <w:jc w:val="center"/>
              <w:rPr>
                <w:rFonts w:ascii="Calibri" w:hAnsi="Calibri"/>
                <w:sz w:val="18"/>
                <w:szCs w:val="18"/>
              </w:rPr>
            </w:pPr>
            <w:r>
              <w:rPr>
                <w:rFonts w:ascii="Calibri" w:hAnsi="Calibri"/>
                <w:sz w:val="18"/>
                <w:szCs w:val="18"/>
              </w:rPr>
              <w:t>67-72</w:t>
            </w:r>
          </w:p>
        </w:tc>
        <w:tc>
          <w:tcPr>
            <w:tcW w:w="1100" w:type="dxa"/>
            <w:vAlign w:val="center"/>
          </w:tcPr>
          <w:p w14:paraId="17686680"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66-7</w:t>
            </w:r>
            <w:r>
              <w:rPr>
                <w:rFonts w:ascii="Calibri" w:hAnsi="Calibri"/>
                <w:sz w:val="18"/>
                <w:szCs w:val="18"/>
              </w:rPr>
              <w:t>1</w:t>
            </w:r>
          </w:p>
        </w:tc>
        <w:tc>
          <w:tcPr>
            <w:tcW w:w="1100" w:type="dxa"/>
            <w:vAlign w:val="center"/>
          </w:tcPr>
          <w:p w14:paraId="1B310362" w14:textId="77777777" w:rsidR="000D1825" w:rsidRPr="00F7122C" w:rsidRDefault="000D1825" w:rsidP="000D1825">
            <w:pPr>
              <w:spacing w:before="20"/>
              <w:jc w:val="center"/>
              <w:rPr>
                <w:rFonts w:ascii="Calibri" w:hAnsi="Calibri"/>
                <w:sz w:val="18"/>
                <w:szCs w:val="18"/>
              </w:rPr>
            </w:pPr>
            <w:r w:rsidRPr="00781682">
              <w:rPr>
                <w:rFonts w:ascii="Calibri" w:hAnsi="Calibri"/>
                <w:sz w:val="18"/>
                <w:szCs w:val="18"/>
              </w:rPr>
              <w:t>68-72, 74-76</w:t>
            </w:r>
          </w:p>
        </w:tc>
        <w:tc>
          <w:tcPr>
            <w:tcW w:w="1100" w:type="dxa"/>
            <w:vAlign w:val="center"/>
          </w:tcPr>
          <w:p w14:paraId="425B99FF" w14:textId="77777777" w:rsidR="000D1825" w:rsidRPr="00F7122C" w:rsidRDefault="000D1825" w:rsidP="000D1825">
            <w:pPr>
              <w:spacing w:before="20"/>
              <w:jc w:val="center"/>
              <w:rPr>
                <w:rFonts w:ascii="Calibri" w:hAnsi="Calibri"/>
                <w:sz w:val="18"/>
                <w:szCs w:val="18"/>
              </w:rPr>
            </w:pPr>
            <w:r w:rsidRPr="00781682">
              <w:rPr>
                <w:rFonts w:ascii="Calibri" w:hAnsi="Calibri"/>
                <w:sz w:val="18"/>
                <w:szCs w:val="18"/>
              </w:rPr>
              <w:t>68-72, 74-76</w:t>
            </w:r>
          </w:p>
        </w:tc>
        <w:tc>
          <w:tcPr>
            <w:tcW w:w="1210" w:type="dxa"/>
            <w:shd w:val="clear" w:color="auto" w:fill="D9D9D9"/>
            <w:vAlign w:val="center"/>
          </w:tcPr>
          <w:p w14:paraId="4F2FABD8" w14:textId="372AA4A3" w:rsidR="000D1825" w:rsidRPr="00F7122C" w:rsidRDefault="000D1825">
            <w:pPr>
              <w:spacing w:before="20"/>
              <w:jc w:val="center"/>
              <w:rPr>
                <w:rFonts w:ascii="Calibri" w:hAnsi="Calibri"/>
                <w:sz w:val="18"/>
                <w:szCs w:val="18"/>
              </w:rPr>
            </w:pPr>
            <w:r>
              <w:rPr>
                <w:rFonts w:ascii="Calibri" w:hAnsi="Calibri"/>
                <w:sz w:val="18"/>
                <w:szCs w:val="18"/>
              </w:rPr>
              <w:t>2.</w:t>
            </w:r>
            <w:r w:rsidR="002A1621" w:rsidRPr="00F7122C">
              <w:rPr>
                <w:rFonts w:ascii="Calibri" w:hAnsi="Calibri"/>
                <w:sz w:val="18"/>
                <w:szCs w:val="18"/>
              </w:rPr>
              <w:t>1</w:t>
            </w:r>
            <w:r w:rsidR="002A1621">
              <w:rPr>
                <w:rFonts w:ascii="Calibri" w:hAnsi="Calibri"/>
                <w:sz w:val="18"/>
                <w:szCs w:val="18"/>
              </w:rPr>
              <w:t>2</w:t>
            </w:r>
          </w:p>
        </w:tc>
      </w:tr>
      <w:tr w:rsidR="000D1825" w:rsidRPr="00F7122C" w14:paraId="0B93F3EA" w14:textId="77777777" w:rsidTr="00FC2003">
        <w:tc>
          <w:tcPr>
            <w:tcW w:w="2090" w:type="dxa"/>
          </w:tcPr>
          <w:p w14:paraId="24CFB45F" w14:textId="77777777" w:rsidR="000D1825" w:rsidRPr="00F7122C" w:rsidRDefault="000D1825" w:rsidP="000D1825">
            <w:pPr>
              <w:spacing w:before="20"/>
              <w:rPr>
                <w:rFonts w:ascii="Calibri" w:hAnsi="Calibri"/>
                <w:sz w:val="18"/>
                <w:szCs w:val="18"/>
              </w:rPr>
            </w:pPr>
            <w:r w:rsidRPr="00F7122C">
              <w:rPr>
                <w:rFonts w:ascii="Calibri" w:hAnsi="Calibri"/>
                <w:sz w:val="18"/>
                <w:szCs w:val="18"/>
              </w:rPr>
              <w:t>Indigenous heritage</w:t>
            </w:r>
          </w:p>
        </w:tc>
        <w:tc>
          <w:tcPr>
            <w:tcW w:w="1100" w:type="dxa"/>
            <w:vAlign w:val="center"/>
          </w:tcPr>
          <w:p w14:paraId="4F476838"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54</w:t>
            </w:r>
          </w:p>
        </w:tc>
        <w:tc>
          <w:tcPr>
            <w:tcW w:w="1100" w:type="dxa"/>
            <w:vAlign w:val="center"/>
          </w:tcPr>
          <w:p w14:paraId="0175FFAB" w14:textId="77777777" w:rsidR="000D1825" w:rsidRPr="00F7122C" w:rsidRDefault="000D1825" w:rsidP="000D1825">
            <w:pPr>
              <w:spacing w:before="20"/>
              <w:jc w:val="center"/>
              <w:rPr>
                <w:rFonts w:ascii="Calibri" w:hAnsi="Calibri"/>
                <w:sz w:val="18"/>
                <w:szCs w:val="18"/>
              </w:rPr>
            </w:pPr>
            <w:r>
              <w:rPr>
                <w:rFonts w:ascii="Calibri" w:hAnsi="Calibri"/>
                <w:sz w:val="18"/>
                <w:szCs w:val="18"/>
              </w:rPr>
              <w:t>74</w:t>
            </w:r>
          </w:p>
        </w:tc>
        <w:tc>
          <w:tcPr>
            <w:tcW w:w="1100" w:type="dxa"/>
            <w:vAlign w:val="center"/>
          </w:tcPr>
          <w:p w14:paraId="26DDF600"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73</w:t>
            </w:r>
          </w:p>
        </w:tc>
        <w:tc>
          <w:tcPr>
            <w:tcW w:w="1100" w:type="dxa"/>
            <w:vAlign w:val="center"/>
          </w:tcPr>
          <w:p w14:paraId="2C331E4B"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78</w:t>
            </w:r>
          </w:p>
        </w:tc>
        <w:tc>
          <w:tcPr>
            <w:tcW w:w="1100" w:type="dxa"/>
            <w:vAlign w:val="center"/>
          </w:tcPr>
          <w:p w14:paraId="401DDC61"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78</w:t>
            </w:r>
          </w:p>
        </w:tc>
        <w:tc>
          <w:tcPr>
            <w:tcW w:w="1210" w:type="dxa"/>
            <w:shd w:val="clear" w:color="auto" w:fill="D9D9D9"/>
            <w:vAlign w:val="center"/>
          </w:tcPr>
          <w:p w14:paraId="549C4F1D" w14:textId="79FAD009" w:rsidR="000D1825" w:rsidRPr="00F7122C" w:rsidRDefault="000D1825" w:rsidP="000D1825">
            <w:pPr>
              <w:spacing w:before="20"/>
              <w:jc w:val="center"/>
              <w:rPr>
                <w:rFonts w:ascii="Calibri" w:hAnsi="Calibri"/>
                <w:sz w:val="18"/>
                <w:szCs w:val="18"/>
              </w:rPr>
            </w:pPr>
            <w:r>
              <w:rPr>
                <w:rFonts w:ascii="Calibri" w:hAnsi="Calibri"/>
                <w:sz w:val="18"/>
                <w:szCs w:val="18"/>
              </w:rPr>
              <w:t>2.</w:t>
            </w:r>
            <w:r w:rsidRPr="00F7122C">
              <w:rPr>
                <w:rFonts w:ascii="Calibri" w:hAnsi="Calibri"/>
                <w:sz w:val="18"/>
                <w:szCs w:val="18"/>
              </w:rPr>
              <w:t>1</w:t>
            </w:r>
            <w:r w:rsidR="002A1621">
              <w:rPr>
                <w:rFonts w:ascii="Calibri" w:hAnsi="Calibri"/>
                <w:sz w:val="18"/>
                <w:szCs w:val="18"/>
              </w:rPr>
              <w:t>3</w:t>
            </w:r>
          </w:p>
        </w:tc>
      </w:tr>
      <w:tr w:rsidR="000D1825" w:rsidRPr="00F7122C" w14:paraId="545D2A94" w14:textId="77777777" w:rsidTr="00FC2003">
        <w:tc>
          <w:tcPr>
            <w:tcW w:w="2090" w:type="dxa"/>
          </w:tcPr>
          <w:p w14:paraId="46010C75" w14:textId="77777777" w:rsidR="000D1825" w:rsidRPr="00F7122C" w:rsidRDefault="000D1825" w:rsidP="000D1825">
            <w:pPr>
              <w:spacing w:before="20"/>
              <w:rPr>
                <w:rFonts w:ascii="Calibri" w:hAnsi="Calibri"/>
                <w:sz w:val="18"/>
                <w:szCs w:val="18"/>
              </w:rPr>
            </w:pPr>
            <w:r w:rsidRPr="00F7122C">
              <w:rPr>
                <w:rFonts w:ascii="Calibri" w:hAnsi="Calibri"/>
                <w:sz w:val="18"/>
                <w:szCs w:val="18"/>
              </w:rPr>
              <w:t>Other forest uses</w:t>
            </w:r>
          </w:p>
        </w:tc>
        <w:tc>
          <w:tcPr>
            <w:tcW w:w="1100" w:type="dxa"/>
            <w:vAlign w:val="center"/>
          </w:tcPr>
          <w:p w14:paraId="3147C40A" w14:textId="77777777" w:rsidR="000D1825" w:rsidRPr="00F7122C" w:rsidRDefault="000D1825" w:rsidP="000D1825">
            <w:pPr>
              <w:spacing w:before="20"/>
              <w:jc w:val="center"/>
              <w:rPr>
                <w:rFonts w:ascii="Calibri" w:hAnsi="Calibri"/>
                <w:sz w:val="18"/>
                <w:szCs w:val="18"/>
              </w:rPr>
            </w:pPr>
            <w:r w:rsidRPr="00335362">
              <w:rPr>
                <w:rFonts w:ascii="Calibri" w:hAnsi="Calibri"/>
                <w:sz w:val="18"/>
                <w:szCs w:val="18"/>
              </w:rPr>
              <w:t>57</w:t>
            </w:r>
            <w:r>
              <w:rPr>
                <w:rFonts w:ascii="Calibri" w:hAnsi="Calibri"/>
                <w:sz w:val="18"/>
                <w:szCs w:val="18"/>
              </w:rPr>
              <w:t>-</w:t>
            </w:r>
            <w:r w:rsidRPr="00335362">
              <w:rPr>
                <w:rFonts w:ascii="Calibri" w:hAnsi="Calibri"/>
                <w:sz w:val="18"/>
                <w:szCs w:val="18"/>
              </w:rPr>
              <w:t>60</w:t>
            </w:r>
          </w:p>
        </w:tc>
        <w:tc>
          <w:tcPr>
            <w:tcW w:w="1100" w:type="dxa"/>
            <w:vAlign w:val="center"/>
          </w:tcPr>
          <w:p w14:paraId="29387DD0" w14:textId="77777777" w:rsidR="000D1825" w:rsidRPr="00F7122C" w:rsidRDefault="000D1825" w:rsidP="000D1825">
            <w:pPr>
              <w:spacing w:before="20"/>
              <w:jc w:val="center"/>
              <w:rPr>
                <w:rFonts w:ascii="Calibri" w:hAnsi="Calibri"/>
                <w:sz w:val="18"/>
                <w:szCs w:val="18"/>
              </w:rPr>
            </w:pPr>
            <w:r>
              <w:rPr>
                <w:rFonts w:ascii="Calibri" w:hAnsi="Calibri"/>
                <w:sz w:val="18"/>
                <w:szCs w:val="18"/>
              </w:rPr>
              <w:t>77-80</w:t>
            </w:r>
          </w:p>
        </w:tc>
        <w:tc>
          <w:tcPr>
            <w:tcW w:w="1100" w:type="dxa"/>
            <w:vAlign w:val="center"/>
          </w:tcPr>
          <w:p w14:paraId="773F67A8"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76-79</w:t>
            </w:r>
          </w:p>
        </w:tc>
        <w:tc>
          <w:tcPr>
            <w:tcW w:w="1100" w:type="dxa"/>
            <w:vAlign w:val="center"/>
          </w:tcPr>
          <w:p w14:paraId="567882BA"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83-8</w:t>
            </w:r>
            <w:r>
              <w:rPr>
                <w:rFonts w:ascii="Calibri" w:hAnsi="Calibri"/>
                <w:sz w:val="18"/>
                <w:szCs w:val="18"/>
              </w:rPr>
              <w:t>6</w:t>
            </w:r>
          </w:p>
        </w:tc>
        <w:tc>
          <w:tcPr>
            <w:tcW w:w="1100" w:type="dxa"/>
            <w:vAlign w:val="center"/>
          </w:tcPr>
          <w:p w14:paraId="683C0C95"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83-8</w:t>
            </w:r>
            <w:r>
              <w:rPr>
                <w:rFonts w:ascii="Calibri" w:hAnsi="Calibri"/>
                <w:sz w:val="18"/>
                <w:szCs w:val="18"/>
              </w:rPr>
              <w:t>6</w:t>
            </w:r>
          </w:p>
        </w:tc>
        <w:tc>
          <w:tcPr>
            <w:tcW w:w="1210" w:type="dxa"/>
            <w:shd w:val="clear" w:color="auto" w:fill="D9D9D9"/>
            <w:vAlign w:val="center"/>
          </w:tcPr>
          <w:p w14:paraId="62BBA95C" w14:textId="77777777" w:rsidR="000D1825" w:rsidRPr="00F7122C" w:rsidRDefault="000D1825" w:rsidP="000D1825">
            <w:pPr>
              <w:spacing w:before="20"/>
              <w:jc w:val="center"/>
              <w:rPr>
                <w:rFonts w:ascii="Calibri" w:hAnsi="Calibri"/>
                <w:sz w:val="18"/>
                <w:szCs w:val="18"/>
              </w:rPr>
            </w:pPr>
            <w:r>
              <w:rPr>
                <w:rFonts w:ascii="Calibri" w:hAnsi="Calibri"/>
                <w:sz w:val="18"/>
                <w:szCs w:val="18"/>
              </w:rPr>
              <w:t>2.</w:t>
            </w:r>
            <w:r w:rsidRPr="00F7122C">
              <w:rPr>
                <w:rFonts w:ascii="Calibri" w:hAnsi="Calibri"/>
                <w:sz w:val="18"/>
                <w:szCs w:val="18"/>
              </w:rPr>
              <w:t>14</w:t>
            </w:r>
          </w:p>
        </w:tc>
      </w:tr>
      <w:tr w:rsidR="000D1825" w:rsidRPr="00F7122C" w14:paraId="0E067DD7" w14:textId="77777777" w:rsidTr="00FC2003">
        <w:tc>
          <w:tcPr>
            <w:tcW w:w="2090" w:type="dxa"/>
          </w:tcPr>
          <w:p w14:paraId="153748C9" w14:textId="77777777" w:rsidR="000D1825" w:rsidRPr="00F7122C" w:rsidRDefault="000D1825" w:rsidP="000D1825">
            <w:pPr>
              <w:spacing w:before="20"/>
              <w:rPr>
                <w:rFonts w:ascii="Calibri" w:hAnsi="Calibri"/>
                <w:sz w:val="18"/>
                <w:szCs w:val="18"/>
              </w:rPr>
            </w:pPr>
            <w:r w:rsidRPr="00F7122C">
              <w:rPr>
                <w:rFonts w:ascii="Calibri" w:hAnsi="Calibri"/>
                <w:sz w:val="18"/>
                <w:szCs w:val="18"/>
              </w:rPr>
              <w:t>Competition principles</w:t>
            </w:r>
          </w:p>
        </w:tc>
        <w:tc>
          <w:tcPr>
            <w:tcW w:w="1100" w:type="dxa"/>
            <w:vAlign w:val="center"/>
          </w:tcPr>
          <w:p w14:paraId="04EFF268"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61</w:t>
            </w:r>
          </w:p>
        </w:tc>
        <w:tc>
          <w:tcPr>
            <w:tcW w:w="1100" w:type="dxa"/>
            <w:vAlign w:val="center"/>
          </w:tcPr>
          <w:p w14:paraId="043339C8" w14:textId="77777777" w:rsidR="000D1825" w:rsidRPr="00F7122C" w:rsidRDefault="000D1825" w:rsidP="000D1825">
            <w:pPr>
              <w:spacing w:before="20"/>
              <w:jc w:val="center"/>
              <w:rPr>
                <w:rFonts w:ascii="Calibri" w:hAnsi="Calibri"/>
                <w:sz w:val="18"/>
                <w:szCs w:val="18"/>
              </w:rPr>
            </w:pPr>
            <w:r>
              <w:rPr>
                <w:rFonts w:ascii="Calibri" w:hAnsi="Calibri"/>
                <w:sz w:val="18"/>
                <w:szCs w:val="18"/>
              </w:rPr>
              <w:t>82</w:t>
            </w:r>
          </w:p>
        </w:tc>
        <w:tc>
          <w:tcPr>
            <w:tcW w:w="1100" w:type="dxa"/>
            <w:vAlign w:val="center"/>
          </w:tcPr>
          <w:p w14:paraId="3C3C5166"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80</w:t>
            </w:r>
          </w:p>
        </w:tc>
        <w:tc>
          <w:tcPr>
            <w:tcW w:w="1100" w:type="dxa"/>
            <w:vAlign w:val="center"/>
          </w:tcPr>
          <w:p w14:paraId="710B822E"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88</w:t>
            </w:r>
          </w:p>
        </w:tc>
        <w:tc>
          <w:tcPr>
            <w:tcW w:w="1100" w:type="dxa"/>
            <w:vAlign w:val="center"/>
          </w:tcPr>
          <w:p w14:paraId="618E0D87"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88</w:t>
            </w:r>
          </w:p>
        </w:tc>
        <w:tc>
          <w:tcPr>
            <w:tcW w:w="1210" w:type="dxa"/>
            <w:shd w:val="clear" w:color="auto" w:fill="D9D9D9"/>
            <w:vAlign w:val="center"/>
          </w:tcPr>
          <w:p w14:paraId="21A9E6C3" w14:textId="77777777" w:rsidR="000D1825" w:rsidRPr="00F7122C" w:rsidRDefault="000D1825" w:rsidP="000D1825">
            <w:pPr>
              <w:spacing w:before="20"/>
              <w:jc w:val="center"/>
              <w:rPr>
                <w:rFonts w:ascii="Calibri" w:hAnsi="Calibri"/>
                <w:sz w:val="18"/>
                <w:szCs w:val="18"/>
              </w:rPr>
            </w:pPr>
            <w:r>
              <w:rPr>
                <w:rFonts w:ascii="Calibri" w:hAnsi="Calibri"/>
                <w:sz w:val="18"/>
                <w:szCs w:val="18"/>
              </w:rPr>
              <w:t>2.</w:t>
            </w:r>
            <w:r w:rsidRPr="00F7122C">
              <w:rPr>
                <w:rFonts w:ascii="Calibri" w:hAnsi="Calibri"/>
                <w:sz w:val="18"/>
                <w:szCs w:val="18"/>
              </w:rPr>
              <w:t>15</w:t>
            </w:r>
          </w:p>
        </w:tc>
      </w:tr>
      <w:tr w:rsidR="000D1825" w:rsidRPr="00F7122C" w14:paraId="73CFA3C0" w14:textId="77777777" w:rsidTr="00FC2003">
        <w:tc>
          <w:tcPr>
            <w:tcW w:w="2090" w:type="dxa"/>
          </w:tcPr>
          <w:p w14:paraId="2A166105" w14:textId="77777777" w:rsidR="000D1825" w:rsidRPr="00F7122C" w:rsidRDefault="000D1825" w:rsidP="000D1825">
            <w:pPr>
              <w:spacing w:before="20"/>
              <w:rPr>
                <w:rFonts w:ascii="Calibri" w:hAnsi="Calibri"/>
                <w:sz w:val="18"/>
                <w:szCs w:val="18"/>
              </w:rPr>
            </w:pPr>
            <w:r w:rsidRPr="00F7122C">
              <w:rPr>
                <w:rFonts w:ascii="Calibri" w:hAnsi="Calibri"/>
                <w:sz w:val="18"/>
                <w:szCs w:val="18"/>
              </w:rPr>
              <w:t>Research</w:t>
            </w:r>
          </w:p>
        </w:tc>
        <w:tc>
          <w:tcPr>
            <w:tcW w:w="1100" w:type="dxa"/>
            <w:vAlign w:val="center"/>
          </w:tcPr>
          <w:p w14:paraId="3794D455"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62-64</w:t>
            </w:r>
          </w:p>
        </w:tc>
        <w:tc>
          <w:tcPr>
            <w:tcW w:w="1100" w:type="dxa"/>
            <w:vAlign w:val="center"/>
          </w:tcPr>
          <w:p w14:paraId="63A2A0B6" w14:textId="77777777" w:rsidR="000D1825" w:rsidRPr="00F7122C" w:rsidRDefault="000D1825" w:rsidP="000D1825">
            <w:pPr>
              <w:spacing w:before="20"/>
              <w:jc w:val="center"/>
              <w:rPr>
                <w:rFonts w:ascii="Calibri" w:hAnsi="Calibri"/>
                <w:sz w:val="18"/>
                <w:szCs w:val="18"/>
              </w:rPr>
            </w:pPr>
            <w:r>
              <w:rPr>
                <w:rFonts w:ascii="Calibri" w:hAnsi="Calibri"/>
                <w:sz w:val="18"/>
                <w:szCs w:val="18"/>
              </w:rPr>
              <w:t>83-85</w:t>
            </w:r>
          </w:p>
        </w:tc>
        <w:tc>
          <w:tcPr>
            <w:tcW w:w="1100" w:type="dxa"/>
            <w:vAlign w:val="center"/>
          </w:tcPr>
          <w:p w14:paraId="70FC4C2B"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81-83</w:t>
            </w:r>
          </w:p>
        </w:tc>
        <w:tc>
          <w:tcPr>
            <w:tcW w:w="1100" w:type="dxa"/>
            <w:vAlign w:val="center"/>
          </w:tcPr>
          <w:p w14:paraId="1A02F699"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89-91</w:t>
            </w:r>
          </w:p>
        </w:tc>
        <w:tc>
          <w:tcPr>
            <w:tcW w:w="1100" w:type="dxa"/>
            <w:vAlign w:val="center"/>
          </w:tcPr>
          <w:p w14:paraId="7EBB117D"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89-91</w:t>
            </w:r>
          </w:p>
        </w:tc>
        <w:tc>
          <w:tcPr>
            <w:tcW w:w="1210" w:type="dxa"/>
            <w:shd w:val="clear" w:color="auto" w:fill="D9D9D9"/>
            <w:vAlign w:val="center"/>
          </w:tcPr>
          <w:p w14:paraId="699AD44E" w14:textId="77777777" w:rsidR="000D1825" w:rsidRPr="00F7122C" w:rsidRDefault="000D1825" w:rsidP="000D1825">
            <w:pPr>
              <w:spacing w:before="20"/>
              <w:jc w:val="center"/>
              <w:rPr>
                <w:rFonts w:ascii="Calibri" w:hAnsi="Calibri"/>
                <w:sz w:val="18"/>
                <w:szCs w:val="18"/>
              </w:rPr>
            </w:pPr>
            <w:r>
              <w:rPr>
                <w:rFonts w:ascii="Calibri" w:hAnsi="Calibri"/>
                <w:sz w:val="18"/>
                <w:szCs w:val="18"/>
              </w:rPr>
              <w:t>2.</w:t>
            </w:r>
            <w:r w:rsidRPr="00F7122C">
              <w:rPr>
                <w:rFonts w:ascii="Calibri" w:hAnsi="Calibri"/>
                <w:sz w:val="18"/>
                <w:szCs w:val="18"/>
              </w:rPr>
              <w:t>16</w:t>
            </w:r>
          </w:p>
        </w:tc>
      </w:tr>
      <w:tr w:rsidR="000D1825" w:rsidRPr="00F7122C" w14:paraId="7516EF67" w14:textId="77777777" w:rsidTr="00FC2003">
        <w:tc>
          <w:tcPr>
            <w:tcW w:w="2090" w:type="dxa"/>
          </w:tcPr>
          <w:p w14:paraId="7FCA00C5" w14:textId="77777777" w:rsidR="000D1825" w:rsidRPr="00F7122C" w:rsidRDefault="000D1825" w:rsidP="000D1825">
            <w:pPr>
              <w:spacing w:before="20"/>
              <w:rPr>
                <w:rFonts w:ascii="Calibri" w:hAnsi="Calibri"/>
                <w:sz w:val="18"/>
                <w:szCs w:val="18"/>
              </w:rPr>
            </w:pPr>
            <w:r w:rsidRPr="00F7122C">
              <w:rPr>
                <w:rFonts w:ascii="Calibri" w:hAnsi="Calibri"/>
                <w:sz w:val="18"/>
                <w:szCs w:val="18"/>
              </w:rPr>
              <w:t>Funding</w:t>
            </w:r>
          </w:p>
        </w:tc>
        <w:tc>
          <w:tcPr>
            <w:tcW w:w="1100" w:type="dxa"/>
            <w:vAlign w:val="center"/>
          </w:tcPr>
          <w:p w14:paraId="038C87B9"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65, 66</w:t>
            </w:r>
          </w:p>
        </w:tc>
        <w:tc>
          <w:tcPr>
            <w:tcW w:w="1100" w:type="dxa"/>
            <w:vAlign w:val="center"/>
          </w:tcPr>
          <w:p w14:paraId="413F64F3" w14:textId="77777777" w:rsidR="000D1825" w:rsidRPr="00F7122C" w:rsidRDefault="000D1825" w:rsidP="000D1825">
            <w:pPr>
              <w:spacing w:before="20"/>
              <w:jc w:val="center"/>
              <w:rPr>
                <w:rFonts w:ascii="Calibri" w:hAnsi="Calibri"/>
                <w:sz w:val="18"/>
                <w:szCs w:val="18"/>
              </w:rPr>
            </w:pPr>
          </w:p>
        </w:tc>
        <w:tc>
          <w:tcPr>
            <w:tcW w:w="1100" w:type="dxa"/>
            <w:vAlign w:val="center"/>
          </w:tcPr>
          <w:p w14:paraId="3810A694" w14:textId="77777777" w:rsidR="000D1825" w:rsidRPr="00F7122C" w:rsidRDefault="000D1825" w:rsidP="000D1825">
            <w:pPr>
              <w:spacing w:before="20"/>
              <w:jc w:val="center"/>
              <w:rPr>
                <w:rFonts w:ascii="Calibri" w:hAnsi="Calibri"/>
                <w:sz w:val="18"/>
                <w:szCs w:val="18"/>
              </w:rPr>
            </w:pPr>
          </w:p>
        </w:tc>
        <w:tc>
          <w:tcPr>
            <w:tcW w:w="1100" w:type="dxa"/>
            <w:vAlign w:val="center"/>
          </w:tcPr>
          <w:p w14:paraId="71D34F9C" w14:textId="77777777" w:rsidR="000D1825" w:rsidRPr="00F7122C" w:rsidRDefault="000D1825" w:rsidP="000D1825">
            <w:pPr>
              <w:spacing w:before="20"/>
              <w:jc w:val="center"/>
              <w:rPr>
                <w:rFonts w:ascii="Calibri" w:hAnsi="Calibri"/>
                <w:sz w:val="18"/>
                <w:szCs w:val="18"/>
              </w:rPr>
            </w:pPr>
          </w:p>
        </w:tc>
        <w:tc>
          <w:tcPr>
            <w:tcW w:w="1100" w:type="dxa"/>
            <w:vAlign w:val="center"/>
          </w:tcPr>
          <w:p w14:paraId="52A1F753" w14:textId="77777777" w:rsidR="000D1825" w:rsidRPr="00F7122C" w:rsidRDefault="000D1825" w:rsidP="000D1825">
            <w:pPr>
              <w:spacing w:before="20"/>
              <w:jc w:val="center"/>
              <w:rPr>
                <w:rFonts w:ascii="Calibri" w:hAnsi="Calibri"/>
                <w:sz w:val="18"/>
                <w:szCs w:val="18"/>
              </w:rPr>
            </w:pPr>
          </w:p>
        </w:tc>
        <w:tc>
          <w:tcPr>
            <w:tcW w:w="1210" w:type="dxa"/>
            <w:shd w:val="clear" w:color="auto" w:fill="D9D9D9"/>
            <w:vAlign w:val="center"/>
          </w:tcPr>
          <w:p w14:paraId="2A9A1B52" w14:textId="77777777" w:rsidR="000D1825" w:rsidRPr="00F7122C" w:rsidRDefault="000D1825" w:rsidP="000D1825">
            <w:pPr>
              <w:spacing w:before="20"/>
              <w:jc w:val="center"/>
              <w:rPr>
                <w:rFonts w:ascii="Calibri" w:hAnsi="Calibri"/>
                <w:sz w:val="18"/>
                <w:szCs w:val="18"/>
              </w:rPr>
            </w:pPr>
            <w:r>
              <w:rPr>
                <w:rFonts w:ascii="Calibri" w:hAnsi="Calibri"/>
                <w:sz w:val="18"/>
                <w:szCs w:val="18"/>
              </w:rPr>
              <w:t>2.</w:t>
            </w:r>
            <w:r w:rsidRPr="00F7122C">
              <w:rPr>
                <w:rFonts w:ascii="Calibri" w:hAnsi="Calibri"/>
                <w:sz w:val="18"/>
                <w:szCs w:val="18"/>
              </w:rPr>
              <w:t>17</w:t>
            </w:r>
          </w:p>
        </w:tc>
      </w:tr>
      <w:tr w:rsidR="000D1825" w:rsidRPr="00F7122C" w14:paraId="2C5C26D1" w14:textId="77777777" w:rsidTr="00FC2003">
        <w:tc>
          <w:tcPr>
            <w:tcW w:w="2090" w:type="dxa"/>
          </w:tcPr>
          <w:p w14:paraId="0BEB41BA" w14:textId="77777777" w:rsidR="000D1825" w:rsidRPr="00F7122C" w:rsidRDefault="000D1825" w:rsidP="000D1825">
            <w:pPr>
              <w:spacing w:before="20"/>
              <w:rPr>
                <w:rFonts w:ascii="Calibri" w:hAnsi="Calibri"/>
                <w:sz w:val="18"/>
                <w:szCs w:val="18"/>
              </w:rPr>
            </w:pPr>
            <w:r w:rsidRPr="00F7122C">
              <w:rPr>
                <w:rFonts w:ascii="Calibri" w:hAnsi="Calibri"/>
                <w:sz w:val="18"/>
                <w:szCs w:val="18"/>
              </w:rPr>
              <w:t>Data agreement</w:t>
            </w:r>
          </w:p>
        </w:tc>
        <w:tc>
          <w:tcPr>
            <w:tcW w:w="1100" w:type="dxa"/>
            <w:vAlign w:val="center"/>
          </w:tcPr>
          <w:p w14:paraId="5B45210F" w14:textId="77777777" w:rsidR="000D1825" w:rsidRPr="00F7122C" w:rsidRDefault="000D1825" w:rsidP="000D1825">
            <w:pPr>
              <w:spacing w:before="20"/>
              <w:jc w:val="center"/>
              <w:rPr>
                <w:rFonts w:ascii="Calibri" w:hAnsi="Calibri"/>
                <w:sz w:val="18"/>
                <w:szCs w:val="18"/>
              </w:rPr>
            </w:pPr>
          </w:p>
        </w:tc>
        <w:tc>
          <w:tcPr>
            <w:tcW w:w="1100" w:type="dxa"/>
            <w:vAlign w:val="center"/>
          </w:tcPr>
          <w:p w14:paraId="061227E6" w14:textId="77777777" w:rsidR="000D1825" w:rsidRPr="00F7122C" w:rsidRDefault="000D1825" w:rsidP="000D1825">
            <w:pPr>
              <w:spacing w:before="20"/>
              <w:jc w:val="center"/>
              <w:rPr>
                <w:rFonts w:ascii="Calibri" w:hAnsi="Calibri"/>
                <w:sz w:val="18"/>
                <w:szCs w:val="18"/>
              </w:rPr>
            </w:pPr>
            <w:r>
              <w:rPr>
                <w:rFonts w:ascii="Calibri" w:hAnsi="Calibri"/>
                <w:sz w:val="18"/>
                <w:szCs w:val="18"/>
              </w:rPr>
              <w:t>86</w:t>
            </w:r>
          </w:p>
        </w:tc>
        <w:tc>
          <w:tcPr>
            <w:tcW w:w="1100" w:type="dxa"/>
            <w:vAlign w:val="center"/>
          </w:tcPr>
          <w:p w14:paraId="0191682B"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84</w:t>
            </w:r>
          </w:p>
        </w:tc>
        <w:tc>
          <w:tcPr>
            <w:tcW w:w="1100" w:type="dxa"/>
            <w:vAlign w:val="center"/>
          </w:tcPr>
          <w:p w14:paraId="4255E348"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92</w:t>
            </w:r>
          </w:p>
        </w:tc>
        <w:tc>
          <w:tcPr>
            <w:tcW w:w="1100" w:type="dxa"/>
            <w:vAlign w:val="center"/>
          </w:tcPr>
          <w:p w14:paraId="73FD1AB2"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92</w:t>
            </w:r>
          </w:p>
        </w:tc>
        <w:tc>
          <w:tcPr>
            <w:tcW w:w="1210" w:type="dxa"/>
            <w:shd w:val="clear" w:color="auto" w:fill="D9D9D9"/>
            <w:vAlign w:val="center"/>
          </w:tcPr>
          <w:p w14:paraId="4FF6064A" w14:textId="77777777" w:rsidR="000D1825" w:rsidRPr="00F7122C" w:rsidRDefault="000D1825" w:rsidP="000D1825">
            <w:pPr>
              <w:spacing w:before="20"/>
              <w:jc w:val="center"/>
              <w:rPr>
                <w:rFonts w:ascii="Calibri" w:hAnsi="Calibri"/>
                <w:sz w:val="18"/>
                <w:szCs w:val="18"/>
              </w:rPr>
            </w:pPr>
            <w:r>
              <w:rPr>
                <w:rFonts w:ascii="Calibri" w:hAnsi="Calibri"/>
                <w:sz w:val="18"/>
                <w:szCs w:val="18"/>
              </w:rPr>
              <w:t>2.</w:t>
            </w:r>
            <w:r w:rsidRPr="00F7122C">
              <w:rPr>
                <w:rFonts w:ascii="Calibri" w:hAnsi="Calibri"/>
                <w:sz w:val="18"/>
                <w:szCs w:val="18"/>
              </w:rPr>
              <w:t>18</w:t>
            </w:r>
          </w:p>
        </w:tc>
      </w:tr>
      <w:tr w:rsidR="000D1825" w:rsidRPr="00F7122C" w14:paraId="6A6B00CE" w14:textId="77777777" w:rsidTr="00FC2003">
        <w:tc>
          <w:tcPr>
            <w:tcW w:w="2090" w:type="dxa"/>
          </w:tcPr>
          <w:p w14:paraId="6649E2E9" w14:textId="77777777" w:rsidR="000D1825" w:rsidRPr="00F7122C" w:rsidRDefault="000D1825" w:rsidP="000D1825">
            <w:pPr>
              <w:spacing w:before="20"/>
              <w:rPr>
                <w:rFonts w:ascii="Calibri" w:hAnsi="Calibri"/>
                <w:sz w:val="18"/>
                <w:szCs w:val="18"/>
              </w:rPr>
            </w:pPr>
            <w:r w:rsidRPr="00F7122C">
              <w:rPr>
                <w:rFonts w:ascii="Calibri" w:hAnsi="Calibri"/>
                <w:sz w:val="18"/>
                <w:szCs w:val="18"/>
              </w:rPr>
              <w:t>Forest management</w:t>
            </w:r>
          </w:p>
        </w:tc>
        <w:tc>
          <w:tcPr>
            <w:tcW w:w="1100" w:type="dxa"/>
            <w:vAlign w:val="center"/>
          </w:tcPr>
          <w:p w14:paraId="3B92ED52" w14:textId="77777777" w:rsidR="000D1825" w:rsidRPr="00F7122C" w:rsidRDefault="000D1825" w:rsidP="000D1825">
            <w:pPr>
              <w:spacing w:before="20"/>
              <w:jc w:val="center"/>
              <w:rPr>
                <w:rFonts w:ascii="Calibri" w:hAnsi="Calibri"/>
                <w:sz w:val="18"/>
                <w:szCs w:val="18"/>
              </w:rPr>
            </w:pPr>
          </w:p>
        </w:tc>
        <w:tc>
          <w:tcPr>
            <w:tcW w:w="1100" w:type="dxa"/>
            <w:vAlign w:val="center"/>
          </w:tcPr>
          <w:p w14:paraId="0EA7331E" w14:textId="77777777" w:rsidR="000D1825" w:rsidRPr="00F7122C" w:rsidRDefault="000D1825" w:rsidP="000D1825">
            <w:pPr>
              <w:spacing w:before="20"/>
              <w:jc w:val="center"/>
              <w:rPr>
                <w:rFonts w:ascii="Calibri" w:hAnsi="Calibri"/>
                <w:sz w:val="18"/>
                <w:szCs w:val="18"/>
              </w:rPr>
            </w:pPr>
            <w:r>
              <w:rPr>
                <w:rFonts w:ascii="Calibri" w:hAnsi="Calibri"/>
                <w:sz w:val="18"/>
                <w:szCs w:val="18"/>
              </w:rPr>
              <w:t>89</w:t>
            </w:r>
          </w:p>
        </w:tc>
        <w:tc>
          <w:tcPr>
            <w:tcW w:w="1100" w:type="dxa"/>
            <w:vAlign w:val="center"/>
          </w:tcPr>
          <w:p w14:paraId="3F60AE96" w14:textId="77777777" w:rsidR="000D1825" w:rsidRPr="00F7122C" w:rsidRDefault="000D1825" w:rsidP="000D1825">
            <w:pPr>
              <w:spacing w:before="20"/>
              <w:jc w:val="center"/>
              <w:rPr>
                <w:rFonts w:ascii="Calibri" w:hAnsi="Calibri"/>
                <w:sz w:val="18"/>
                <w:szCs w:val="18"/>
              </w:rPr>
            </w:pPr>
            <w:r w:rsidRPr="00781682">
              <w:rPr>
                <w:rFonts w:ascii="Calibri" w:hAnsi="Calibri"/>
                <w:sz w:val="18"/>
                <w:szCs w:val="18"/>
              </w:rPr>
              <w:t>86.4, 86.5, 87</w:t>
            </w:r>
          </w:p>
        </w:tc>
        <w:tc>
          <w:tcPr>
            <w:tcW w:w="1100" w:type="dxa"/>
            <w:vAlign w:val="center"/>
          </w:tcPr>
          <w:p w14:paraId="7B167C2B" w14:textId="77777777" w:rsidR="000D1825" w:rsidRPr="00F7122C" w:rsidRDefault="000D1825" w:rsidP="000D1825">
            <w:pPr>
              <w:spacing w:before="20"/>
              <w:jc w:val="center"/>
              <w:rPr>
                <w:rFonts w:ascii="Calibri" w:hAnsi="Calibri"/>
                <w:sz w:val="18"/>
                <w:szCs w:val="18"/>
              </w:rPr>
            </w:pPr>
            <w:r w:rsidRPr="00781682">
              <w:rPr>
                <w:rFonts w:ascii="Calibri" w:hAnsi="Calibri"/>
                <w:sz w:val="18"/>
                <w:szCs w:val="18"/>
              </w:rPr>
              <w:t>94.2, 94.3, 94.4, 95</w:t>
            </w:r>
          </w:p>
        </w:tc>
        <w:tc>
          <w:tcPr>
            <w:tcW w:w="1100" w:type="dxa"/>
            <w:vAlign w:val="center"/>
          </w:tcPr>
          <w:p w14:paraId="28A668FF" w14:textId="77777777" w:rsidR="000D1825" w:rsidRPr="00F7122C" w:rsidRDefault="000D1825" w:rsidP="000D1825">
            <w:pPr>
              <w:spacing w:before="20"/>
              <w:jc w:val="center"/>
              <w:rPr>
                <w:rFonts w:ascii="Calibri" w:hAnsi="Calibri"/>
                <w:sz w:val="18"/>
                <w:szCs w:val="18"/>
              </w:rPr>
            </w:pPr>
            <w:r w:rsidRPr="00781682">
              <w:rPr>
                <w:rFonts w:ascii="Calibri" w:hAnsi="Calibri"/>
                <w:sz w:val="18"/>
                <w:szCs w:val="18"/>
              </w:rPr>
              <w:t>94.4, 95</w:t>
            </w:r>
          </w:p>
        </w:tc>
        <w:tc>
          <w:tcPr>
            <w:tcW w:w="1210" w:type="dxa"/>
            <w:shd w:val="clear" w:color="auto" w:fill="D9D9D9"/>
            <w:vAlign w:val="center"/>
          </w:tcPr>
          <w:p w14:paraId="1316BD5B" w14:textId="77777777" w:rsidR="000D1825" w:rsidRPr="00F7122C" w:rsidRDefault="000D1825" w:rsidP="000D1825">
            <w:pPr>
              <w:spacing w:before="20"/>
              <w:jc w:val="center"/>
              <w:rPr>
                <w:rFonts w:ascii="Calibri" w:hAnsi="Calibri"/>
                <w:sz w:val="18"/>
                <w:szCs w:val="18"/>
              </w:rPr>
            </w:pPr>
            <w:r>
              <w:rPr>
                <w:rFonts w:ascii="Calibri" w:hAnsi="Calibri"/>
                <w:sz w:val="18"/>
                <w:szCs w:val="18"/>
              </w:rPr>
              <w:t>2.</w:t>
            </w:r>
            <w:r w:rsidRPr="00F7122C">
              <w:rPr>
                <w:rFonts w:ascii="Calibri" w:hAnsi="Calibri"/>
                <w:sz w:val="18"/>
                <w:szCs w:val="18"/>
              </w:rPr>
              <w:t>19</w:t>
            </w:r>
          </w:p>
        </w:tc>
      </w:tr>
      <w:tr w:rsidR="000D1825" w:rsidRPr="00F7122C" w14:paraId="2EBD5426" w14:textId="77777777" w:rsidTr="00FC2003">
        <w:tc>
          <w:tcPr>
            <w:tcW w:w="2090" w:type="dxa"/>
          </w:tcPr>
          <w:p w14:paraId="260ADA3F" w14:textId="77777777" w:rsidR="000D1825" w:rsidRPr="00F7122C" w:rsidRDefault="000D1825" w:rsidP="000D1825">
            <w:pPr>
              <w:spacing w:before="20"/>
              <w:rPr>
                <w:rFonts w:ascii="Calibri" w:hAnsi="Calibri"/>
                <w:sz w:val="18"/>
                <w:szCs w:val="18"/>
              </w:rPr>
            </w:pPr>
            <w:r w:rsidRPr="00F7122C">
              <w:rPr>
                <w:rFonts w:ascii="Calibri" w:hAnsi="Calibri"/>
                <w:sz w:val="18"/>
                <w:szCs w:val="18"/>
              </w:rPr>
              <w:t>Compensation</w:t>
            </w:r>
          </w:p>
        </w:tc>
        <w:tc>
          <w:tcPr>
            <w:tcW w:w="1100" w:type="dxa"/>
            <w:vAlign w:val="center"/>
          </w:tcPr>
          <w:p w14:paraId="09635C96" w14:textId="77777777" w:rsidR="000D1825" w:rsidRPr="00F7122C" w:rsidRDefault="000D1825" w:rsidP="000D1825">
            <w:pPr>
              <w:spacing w:before="20"/>
              <w:jc w:val="center"/>
              <w:rPr>
                <w:rFonts w:ascii="Calibri" w:hAnsi="Calibri"/>
                <w:sz w:val="18"/>
                <w:szCs w:val="18"/>
              </w:rPr>
            </w:pPr>
          </w:p>
        </w:tc>
        <w:tc>
          <w:tcPr>
            <w:tcW w:w="1100" w:type="dxa"/>
            <w:vAlign w:val="center"/>
          </w:tcPr>
          <w:p w14:paraId="43E394B9" w14:textId="77777777" w:rsidR="000D1825" w:rsidRPr="00F7122C" w:rsidRDefault="000D1825" w:rsidP="000D1825">
            <w:pPr>
              <w:spacing w:before="20"/>
              <w:jc w:val="center"/>
              <w:rPr>
                <w:rFonts w:ascii="Calibri" w:hAnsi="Calibri"/>
                <w:sz w:val="18"/>
                <w:szCs w:val="18"/>
              </w:rPr>
            </w:pPr>
            <w:r>
              <w:rPr>
                <w:rFonts w:ascii="Calibri" w:hAnsi="Calibri"/>
                <w:sz w:val="18"/>
                <w:szCs w:val="18"/>
              </w:rPr>
              <w:t>90</w:t>
            </w:r>
          </w:p>
        </w:tc>
        <w:tc>
          <w:tcPr>
            <w:tcW w:w="1100" w:type="dxa"/>
            <w:vAlign w:val="center"/>
          </w:tcPr>
          <w:p w14:paraId="0CCD59D2"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88</w:t>
            </w:r>
          </w:p>
        </w:tc>
        <w:tc>
          <w:tcPr>
            <w:tcW w:w="1100" w:type="dxa"/>
            <w:vAlign w:val="center"/>
          </w:tcPr>
          <w:p w14:paraId="3CFB943F"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96</w:t>
            </w:r>
          </w:p>
        </w:tc>
        <w:tc>
          <w:tcPr>
            <w:tcW w:w="1100" w:type="dxa"/>
            <w:vAlign w:val="center"/>
          </w:tcPr>
          <w:p w14:paraId="1A730F41"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96</w:t>
            </w:r>
          </w:p>
        </w:tc>
        <w:tc>
          <w:tcPr>
            <w:tcW w:w="1210" w:type="dxa"/>
            <w:shd w:val="clear" w:color="auto" w:fill="D9D9D9"/>
            <w:vAlign w:val="center"/>
          </w:tcPr>
          <w:p w14:paraId="4B1CE656" w14:textId="77777777" w:rsidR="000D1825" w:rsidRPr="00F7122C" w:rsidRDefault="000D1825" w:rsidP="000D1825">
            <w:pPr>
              <w:spacing w:before="20"/>
              <w:jc w:val="center"/>
              <w:rPr>
                <w:rFonts w:ascii="Calibri" w:hAnsi="Calibri"/>
                <w:sz w:val="18"/>
                <w:szCs w:val="18"/>
              </w:rPr>
            </w:pPr>
            <w:r>
              <w:rPr>
                <w:rFonts w:ascii="Calibri" w:hAnsi="Calibri"/>
                <w:sz w:val="18"/>
                <w:szCs w:val="18"/>
              </w:rPr>
              <w:t>2.</w:t>
            </w:r>
            <w:r w:rsidRPr="00F7122C">
              <w:rPr>
                <w:rFonts w:ascii="Calibri" w:hAnsi="Calibri"/>
                <w:sz w:val="18"/>
                <w:szCs w:val="18"/>
              </w:rPr>
              <w:t>19</w:t>
            </w:r>
          </w:p>
        </w:tc>
      </w:tr>
      <w:tr w:rsidR="000D1825" w:rsidRPr="00F7122C" w14:paraId="55D60E22" w14:textId="77777777" w:rsidTr="00FC2003">
        <w:trPr>
          <w:trHeight w:val="421"/>
        </w:trPr>
        <w:tc>
          <w:tcPr>
            <w:tcW w:w="8800" w:type="dxa"/>
            <w:gridSpan w:val="7"/>
            <w:shd w:val="clear" w:color="auto" w:fill="auto"/>
            <w:vAlign w:val="center"/>
          </w:tcPr>
          <w:p w14:paraId="305206A7" w14:textId="77777777" w:rsidR="000D1825" w:rsidRPr="00F7122C" w:rsidRDefault="000D1825" w:rsidP="000D1825">
            <w:pPr>
              <w:spacing w:before="20"/>
              <w:jc w:val="center"/>
              <w:rPr>
                <w:rFonts w:ascii="Calibri" w:hAnsi="Calibri"/>
                <w:sz w:val="18"/>
                <w:szCs w:val="18"/>
              </w:rPr>
            </w:pPr>
            <w:r w:rsidRPr="00F7122C">
              <w:rPr>
                <w:rFonts w:ascii="Calibri" w:hAnsi="Calibri"/>
                <w:b/>
                <w:sz w:val="18"/>
                <w:szCs w:val="18"/>
              </w:rPr>
              <w:t>Attachment number</w:t>
            </w:r>
          </w:p>
        </w:tc>
      </w:tr>
      <w:tr w:rsidR="000D1825" w:rsidRPr="00F7122C" w14:paraId="5BECCE6E" w14:textId="77777777" w:rsidTr="00FC2003">
        <w:tc>
          <w:tcPr>
            <w:tcW w:w="2090" w:type="dxa"/>
          </w:tcPr>
          <w:p w14:paraId="0FE9038C" w14:textId="77777777" w:rsidR="000D1825" w:rsidRPr="00F7122C" w:rsidRDefault="000D1825" w:rsidP="000D1825">
            <w:pPr>
              <w:spacing w:before="20"/>
              <w:rPr>
                <w:rFonts w:ascii="Calibri" w:hAnsi="Calibri"/>
                <w:sz w:val="18"/>
                <w:szCs w:val="18"/>
              </w:rPr>
            </w:pPr>
            <w:r w:rsidRPr="00F7122C">
              <w:rPr>
                <w:rFonts w:ascii="Calibri" w:hAnsi="Calibri"/>
                <w:sz w:val="18"/>
                <w:szCs w:val="18"/>
              </w:rPr>
              <w:t>CAR reserve system</w:t>
            </w:r>
          </w:p>
        </w:tc>
        <w:tc>
          <w:tcPr>
            <w:tcW w:w="1100" w:type="dxa"/>
            <w:vAlign w:val="center"/>
          </w:tcPr>
          <w:p w14:paraId="7939D97D"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1</w:t>
            </w:r>
          </w:p>
        </w:tc>
        <w:tc>
          <w:tcPr>
            <w:tcW w:w="1100" w:type="dxa"/>
            <w:vAlign w:val="center"/>
          </w:tcPr>
          <w:p w14:paraId="3B598320"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1</w:t>
            </w:r>
          </w:p>
        </w:tc>
        <w:tc>
          <w:tcPr>
            <w:tcW w:w="1100" w:type="dxa"/>
            <w:vAlign w:val="center"/>
          </w:tcPr>
          <w:p w14:paraId="7408400F"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1</w:t>
            </w:r>
          </w:p>
        </w:tc>
        <w:tc>
          <w:tcPr>
            <w:tcW w:w="1100" w:type="dxa"/>
            <w:vAlign w:val="center"/>
          </w:tcPr>
          <w:p w14:paraId="7B8E6CB1"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1</w:t>
            </w:r>
          </w:p>
        </w:tc>
        <w:tc>
          <w:tcPr>
            <w:tcW w:w="1100" w:type="dxa"/>
            <w:vAlign w:val="center"/>
          </w:tcPr>
          <w:p w14:paraId="21ECBC10"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1</w:t>
            </w:r>
          </w:p>
        </w:tc>
        <w:tc>
          <w:tcPr>
            <w:tcW w:w="1210" w:type="dxa"/>
            <w:shd w:val="clear" w:color="auto" w:fill="D9D9D9"/>
            <w:vAlign w:val="center"/>
          </w:tcPr>
          <w:p w14:paraId="11F76BBC"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 xml:space="preserve">Appendix </w:t>
            </w:r>
            <w:r>
              <w:rPr>
                <w:rFonts w:ascii="Calibri" w:hAnsi="Calibri"/>
                <w:sz w:val="18"/>
                <w:szCs w:val="18"/>
              </w:rPr>
              <w:t>1</w:t>
            </w:r>
          </w:p>
        </w:tc>
      </w:tr>
      <w:tr w:rsidR="000D1825" w:rsidRPr="00F7122C" w14:paraId="2F936AB2" w14:textId="77777777" w:rsidTr="00FC2003">
        <w:tc>
          <w:tcPr>
            <w:tcW w:w="2090" w:type="dxa"/>
          </w:tcPr>
          <w:p w14:paraId="26B84893" w14:textId="77777777" w:rsidR="000D1825" w:rsidRPr="00F7122C" w:rsidRDefault="000D1825" w:rsidP="000D1825">
            <w:pPr>
              <w:spacing w:before="20"/>
              <w:rPr>
                <w:rFonts w:ascii="Calibri" w:hAnsi="Calibri"/>
                <w:sz w:val="18"/>
                <w:szCs w:val="18"/>
              </w:rPr>
            </w:pPr>
            <w:r w:rsidRPr="00F7122C">
              <w:rPr>
                <w:rFonts w:ascii="Calibri" w:hAnsi="Calibri"/>
                <w:sz w:val="18"/>
                <w:szCs w:val="18"/>
              </w:rPr>
              <w:t>Threatened flora, fauna and communities</w:t>
            </w:r>
          </w:p>
        </w:tc>
        <w:tc>
          <w:tcPr>
            <w:tcW w:w="1100" w:type="dxa"/>
            <w:vAlign w:val="center"/>
          </w:tcPr>
          <w:p w14:paraId="06C4F77D"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4</w:t>
            </w:r>
          </w:p>
        </w:tc>
        <w:tc>
          <w:tcPr>
            <w:tcW w:w="1100" w:type="dxa"/>
            <w:vAlign w:val="center"/>
          </w:tcPr>
          <w:p w14:paraId="4D571FD8"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2</w:t>
            </w:r>
          </w:p>
        </w:tc>
        <w:tc>
          <w:tcPr>
            <w:tcW w:w="1100" w:type="dxa"/>
            <w:vAlign w:val="center"/>
          </w:tcPr>
          <w:p w14:paraId="226D8C78"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2</w:t>
            </w:r>
          </w:p>
        </w:tc>
        <w:tc>
          <w:tcPr>
            <w:tcW w:w="1100" w:type="dxa"/>
            <w:vAlign w:val="center"/>
          </w:tcPr>
          <w:p w14:paraId="5FB299C1"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2</w:t>
            </w:r>
          </w:p>
        </w:tc>
        <w:tc>
          <w:tcPr>
            <w:tcW w:w="1100" w:type="dxa"/>
            <w:vAlign w:val="center"/>
          </w:tcPr>
          <w:p w14:paraId="61C169DC"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2</w:t>
            </w:r>
          </w:p>
        </w:tc>
        <w:tc>
          <w:tcPr>
            <w:tcW w:w="1210" w:type="dxa"/>
            <w:shd w:val="clear" w:color="auto" w:fill="D9D9D9"/>
            <w:vAlign w:val="center"/>
          </w:tcPr>
          <w:p w14:paraId="54071A93"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 xml:space="preserve">Appendix </w:t>
            </w:r>
            <w:r>
              <w:rPr>
                <w:rFonts w:ascii="Calibri" w:hAnsi="Calibri"/>
                <w:sz w:val="18"/>
                <w:szCs w:val="18"/>
              </w:rPr>
              <w:t>2</w:t>
            </w:r>
          </w:p>
        </w:tc>
      </w:tr>
      <w:tr w:rsidR="000D1825" w:rsidRPr="00F7122C" w14:paraId="64116523" w14:textId="77777777" w:rsidTr="00FC2003">
        <w:tc>
          <w:tcPr>
            <w:tcW w:w="2090" w:type="dxa"/>
          </w:tcPr>
          <w:p w14:paraId="4570FAB7" w14:textId="77777777" w:rsidR="000D1825" w:rsidRPr="00F7122C" w:rsidRDefault="000D1825" w:rsidP="000D1825">
            <w:pPr>
              <w:spacing w:before="20"/>
              <w:rPr>
                <w:rFonts w:ascii="Calibri" w:hAnsi="Calibri"/>
                <w:sz w:val="18"/>
                <w:szCs w:val="18"/>
              </w:rPr>
            </w:pPr>
            <w:r w:rsidRPr="00F7122C">
              <w:rPr>
                <w:rFonts w:ascii="Calibri" w:hAnsi="Calibri"/>
                <w:sz w:val="18"/>
                <w:szCs w:val="18"/>
              </w:rPr>
              <w:t xml:space="preserve">Listing, protection and management of national estate values </w:t>
            </w:r>
          </w:p>
        </w:tc>
        <w:tc>
          <w:tcPr>
            <w:tcW w:w="1100" w:type="dxa"/>
            <w:vAlign w:val="center"/>
          </w:tcPr>
          <w:p w14:paraId="1A4F2655"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2</w:t>
            </w:r>
          </w:p>
        </w:tc>
        <w:tc>
          <w:tcPr>
            <w:tcW w:w="1100" w:type="dxa"/>
            <w:vAlign w:val="center"/>
          </w:tcPr>
          <w:p w14:paraId="697E5B46"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3</w:t>
            </w:r>
          </w:p>
        </w:tc>
        <w:tc>
          <w:tcPr>
            <w:tcW w:w="1100" w:type="dxa"/>
            <w:vAlign w:val="center"/>
          </w:tcPr>
          <w:p w14:paraId="2F8088D0"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3</w:t>
            </w:r>
          </w:p>
        </w:tc>
        <w:tc>
          <w:tcPr>
            <w:tcW w:w="1100" w:type="dxa"/>
            <w:vAlign w:val="center"/>
          </w:tcPr>
          <w:p w14:paraId="710D5B1E"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3</w:t>
            </w:r>
          </w:p>
        </w:tc>
        <w:tc>
          <w:tcPr>
            <w:tcW w:w="1100" w:type="dxa"/>
            <w:vAlign w:val="center"/>
          </w:tcPr>
          <w:p w14:paraId="286D79A6"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3</w:t>
            </w:r>
          </w:p>
        </w:tc>
        <w:tc>
          <w:tcPr>
            <w:tcW w:w="1210" w:type="dxa"/>
            <w:shd w:val="clear" w:color="auto" w:fill="D9D9D9"/>
            <w:vAlign w:val="center"/>
          </w:tcPr>
          <w:p w14:paraId="0AE0906D"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 xml:space="preserve">Appendix </w:t>
            </w:r>
            <w:r>
              <w:rPr>
                <w:rFonts w:ascii="Calibri" w:hAnsi="Calibri"/>
                <w:sz w:val="18"/>
                <w:szCs w:val="18"/>
              </w:rPr>
              <w:t>3</w:t>
            </w:r>
          </w:p>
        </w:tc>
      </w:tr>
      <w:tr w:rsidR="000D1825" w:rsidRPr="00F7122C" w14:paraId="0569C0B8" w14:textId="77777777" w:rsidTr="00FC2003">
        <w:tc>
          <w:tcPr>
            <w:tcW w:w="2090" w:type="dxa"/>
          </w:tcPr>
          <w:p w14:paraId="0A61CAC2" w14:textId="77777777" w:rsidR="000D1825" w:rsidRPr="00F7122C" w:rsidRDefault="000D1825" w:rsidP="000D1825">
            <w:pPr>
              <w:spacing w:before="20"/>
              <w:rPr>
                <w:rFonts w:ascii="Calibri" w:hAnsi="Calibri"/>
                <w:sz w:val="18"/>
                <w:szCs w:val="18"/>
              </w:rPr>
            </w:pPr>
            <w:r w:rsidRPr="00F7122C">
              <w:rPr>
                <w:rFonts w:ascii="Calibri" w:hAnsi="Calibri"/>
                <w:sz w:val="18"/>
                <w:szCs w:val="18"/>
              </w:rPr>
              <w:t>Milestones</w:t>
            </w:r>
          </w:p>
        </w:tc>
        <w:tc>
          <w:tcPr>
            <w:tcW w:w="1100" w:type="dxa"/>
            <w:vAlign w:val="center"/>
          </w:tcPr>
          <w:p w14:paraId="64AC1C30"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3</w:t>
            </w:r>
          </w:p>
        </w:tc>
        <w:tc>
          <w:tcPr>
            <w:tcW w:w="1100" w:type="dxa"/>
            <w:vAlign w:val="center"/>
          </w:tcPr>
          <w:p w14:paraId="39C2419E"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4</w:t>
            </w:r>
          </w:p>
        </w:tc>
        <w:tc>
          <w:tcPr>
            <w:tcW w:w="1100" w:type="dxa"/>
            <w:vAlign w:val="center"/>
          </w:tcPr>
          <w:p w14:paraId="6C5C1E9E"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4</w:t>
            </w:r>
          </w:p>
        </w:tc>
        <w:tc>
          <w:tcPr>
            <w:tcW w:w="1100" w:type="dxa"/>
            <w:vAlign w:val="center"/>
          </w:tcPr>
          <w:p w14:paraId="250F7389"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4</w:t>
            </w:r>
          </w:p>
        </w:tc>
        <w:tc>
          <w:tcPr>
            <w:tcW w:w="1100" w:type="dxa"/>
            <w:vAlign w:val="center"/>
          </w:tcPr>
          <w:p w14:paraId="5CD0040B"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4</w:t>
            </w:r>
          </w:p>
        </w:tc>
        <w:tc>
          <w:tcPr>
            <w:tcW w:w="1210" w:type="dxa"/>
            <w:shd w:val="clear" w:color="auto" w:fill="D9D9D9"/>
            <w:vAlign w:val="center"/>
          </w:tcPr>
          <w:p w14:paraId="3337F975"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Refer to relevant clause numbers</w:t>
            </w:r>
          </w:p>
        </w:tc>
      </w:tr>
      <w:tr w:rsidR="000D1825" w:rsidRPr="00F7122C" w14:paraId="6B4E5BD3" w14:textId="77777777" w:rsidTr="00FC2003">
        <w:tc>
          <w:tcPr>
            <w:tcW w:w="2090" w:type="dxa"/>
          </w:tcPr>
          <w:p w14:paraId="451303B2" w14:textId="77777777" w:rsidR="000D1825" w:rsidRPr="00F7122C" w:rsidDel="00C238A8" w:rsidRDefault="000D1825" w:rsidP="000D1825">
            <w:pPr>
              <w:spacing w:before="20"/>
              <w:rPr>
                <w:rFonts w:ascii="Calibri" w:hAnsi="Calibri"/>
                <w:sz w:val="18"/>
                <w:szCs w:val="18"/>
              </w:rPr>
            </w:pPr>
            <w:r>
              <w:rPr>
                <w:rFonts w:ascii="Calibri" w:hAnsi="Calibri"/>
                <w:sz w:val="18"/>
                <w:szCs w:val="18"/>
              </w:rPr>
              <w:t>Research</w:t>
            </w:r>
          </w:p>
        </w:tc>
        <w:tc>
          <w:tcPr>
            <w:tcW w:w="1100" w:type="dxa"/>
            <w:vAlign w:val="center"/>
          </w:tcPr>
          <w:p w14:paraId="0581ADFE" w14:textId="77777777" w:rsidR="000D1825" w:rsidRPr="00F7122C" w:rsidRDefault="000D1825" w:rsidP="000D1825">
            <w:pPr>
              <w:spacing w:before="20"/>
              <w:jc w:val="center"/>
              <w:rPr>
                <w:rFonts w:ascii="Calibri" w:hAnsi="Calibri"/>
                <w:sz w:val="18"/>
                <w:szCs w:val="18"/>
              </w:rPr>
            </w:pPr>
            <w:r>
              <w:rPr>
                <w:rFonts w:ascii="Calibri" w:hAnsi="Calibri"/>
                <w:sz w:val="18"/>
                <w:szCs w:val="18"/>
              </w:rPr>
              <w:t>7</w:t>
            </w:r>
          </w:p>
        </w:tc>
        <w:tc>
          <w:tcPr>
            <w:tcW w:w="1100" w:type="dxa"/>
            <w:vAlign w:val="center"/>
          </w:tcPr>
          <w:p w14:paraId="5AFC9315" w14:textId="77777777" w:rsidR="000D1825" w:rsidRPr="00F7122C" w:rsidRDefault="000D1825" w:rsidP="000D1825">
            <w:pPr>
              <w:spacing w:before="20"/>
              <w:jc w:val="center"/>
              <w:rPr>
                <w:rFonts w:ascii="Calibri" w:hAnsi="Calibri"/>
                <w:sz w:val="18"/>
                <w:szCs w:val="18"/>
              </w:rPr>
            </w:pPr>
            <w:r>
              <w:rPr>
                <w:rFonts w:ascii="Calibri" w:hAnsi="Calibri"/>
                <w:sz w:val="18"/>
                <w:szCs w:val="18"/>
              </w:rPr>
              <w:t>6</w:t>
            </w:r>
          </w:p>
        </w:tc>
        <w:tc>
          <w:tcPr>
            <w:tcW w:w="1100" w:type="dxa"/>
            <w:vAlign w:val="center"/>
          </w:tcPr>
          <w:p w14:paraId="26A3741B" w14:textId="77777777" w:rsidR="000D1825" w:rsidRPr="00F7122C" w:rsidRDefault="000D1825" w:rsidP="000D1825">
            <w:pPr>
              <w:spacing w:before="20"/>
              <w:jc w:val="center"/>
              <w:rPr>
                <w:rFonts w:ascii="Calibri" w:hAnsi="Calibri"/>
                <w:sz w:val="18"/>
                <w:szCs w:val="18"/>
              </w:rPr>
            </w:pPr>
            <w:r>
              <w:rPr>
                <w:rFonts w:ascii="Calibri" w:hAnsi="Calibri"/>
                <w:sz w:val="18"/>
                <w:szCs w:val="18"/>
              </w:rPr>
              <w:t>6</w:t>
            </w:r>
          </w:p>
        </w:tc>
        <w:tc>
          <w:tcPr>
            <w:tcW w:w="1100" w:type="dxa"/>
            <w:vAlign w:val="center"/>
          </w:tcPr>
          <w:p w14:paraId="67AA03BA" w14:textId="77777777" w:rsidR="000D1825" w:rsidRPr="00F7122C" w:rsidDel="00C238A8" w:rsidRDefault="000D1825" w:rsidP="000D1825">
            <w:pPr>
              <w:spacing w:before="20"/>
              <w:jc w:val="center"/>
              <w:rPr>
                <w:rFonts w:ascii="Calibri" w:hAnsi="Calibri"/>
                <w:sz w:val="18"/>
                <w:szCs w:val="18"/>
              </w:rPr>
            </w:pPr>
            <w:r>
              <w:rPr>
                <w:rFonts w:ascii="Calibri" w:hAnsi="Calibri"/>
                <w:sz w:val="18"/>
                <w:szCs w:val="18"/>
              </w:rPr>
              <w:t>6</w:t>
            </w:r>
          </w:p>
        </w:tc>
        <w:tc>
          <w:tcPr>
            <w:tcW w:w="1100" w:type="dxa"/>
            <w:vAlign w:val="center"/>
          </w:tcPr>
          <w:p w14:paraId="005DE133" w14:textId="77777777" w:rsidR="000D1825" w:rsidRPr="00F7122C" w:rsidDel="00C238A8" w:rsidRDefault="000D1825" w:rsidP="000D1825">
            <w:pPr>
              <w:spacing w:before="20"/>
              <w:jc w:val="center"/>
              <w:rPr>
                <w:rFonts w:ascii="Calibri" w:hAnsi="Calibri"/>
                <w:sz w:val="18"/>
                <w:szCs w:val="18"/>
              </w:rPr>
            </w:pPr>
            <w:r>
              <w:rPr>
                <w:rFonts w:ascii="Calibri" w:hAnsi="Calibri"/>
                <w:sz w:val="18"/>
                <w:szCs w:val="18"/>
              </w:rPr>
              <w:t xml:space="preserve">6 </w:t>
            </w:r>
          </w:p>
        </w:tc>
        <w:tc>
          <w:tcPr>
            <w:tcW w:w="1210" w:type="dxa"/>
            <w:shd w:val="clear" w:color="auto" w:fill="D9D9D9"/>
            <w:vAlign w:val="center"/>
          </w:tcPr>
          <w:p w14:paraId="2C9500D9" w14:textId="77777777" w:rsidR="000D1825" w:rsidDel="00C238A8" w:rsidRDefault="000D1825" w:rsidP="000D1825">
            <w:pPr>
              <w:spacing w:before="20"/>
              <w:jc w:val="center"/>
              <w:rPr>
                <w:rFonts w:ascii="Calibri" w:hAnsi="Calibri"/>
                <w:sz w:val="18"/>
                <w:szCs w:val="18"/>
              </w:rPr>
            </w:pPr>
            <w:r>
              <w:rPr>
                <w:rFonts w:ascii="Calibri" w:hAnsi="Calibri"/>
                <w:sz w:val="18"/>
                <w:szCs w:val="18"/>
              </w:rPr>
              <w:t>Appendix 5</w:t>
            </w:r>
          </w:p>
        </w:tc>
      </w:tr>
      <w:tr w:rsidR="000D1825" w:rsidRPr="00F7122C" w14:paraId="79455F37" w14:textId="77777777" w:rsidTr="00FC2003">
        <w:tc>
          <w:tcPr>
            <w:tcW w:w="2090" w:type="dxa"/>
          </w:tcPr>
          <w:p w14:paraId="38259175" w14:textId="77777777" w:rsidR="000D1825" w:rsidRPr="00F7122C" w:rsidRDefault="000D1825" w:rsidP="000D1825">
            <w:pPr>
              <w:spacing w:before="20"/>
              <w:rPr>
                <w:rFonts w:ascii="Calibri" w:hAnsi="Calibri"/>
                <w:sz w:val="18"/>
                <w:szCs w:val="18"/>
              </w:rPr>
            </w:pPr>
            <w:r w:rsidRPr="00F7122C">
              <w:rPr>
                <w:rFonts w:ascii="Calibri" w:hAnsi="Calibri"/>
                <w:sz w:val="18"/>
                <w:szCs w:val="18"/>
              </w:rPr>
              <w:t>Indigenous heritage</w:t>
            </w:r>
          </w:p>
        </w:tc>
        <w:tc>
          <w:tcPr>
            <w:tcW w:w="1100" w:type="dxa"/>
            <w:vAlign w:val="center"/>
          </w:tcPr>
          <w:p w14:paraId="144A0D3F" w14:textId="77777777" w:rsidR="000D1825" w:rsidRPr="00F7122C" w:rsidRDefault="000D1825" w:rsidP="000D1825">
            <w:pPr>
              <w:spacing w:before="20"/>
              <w:jc w:val="center"/>
              <w:rPr>
                <w:rFonts w:ascii="Calibri" w:hAnsi="Calibri"/>
                <w:sz w:val="18"/>
                <w:szCs w:val="18"/>
              </w:rPr>
            </w:pPr>
          </w:p>
        </w:tc>
        <w:tc>
          <w:tcPr>
            <w:tcW w:w="1100" w:type="dxa"/>
            <w:vAlign w:val="center"/>
          </w:tcPr>
          <w:p w14:paraId="77EAF842" w14:textId="77777777" w:rsidR="000D1825" w:rsidRPr="00F7122C" w:rsidRDefault="000D1825" w:rsidP="000D1825">
            <w:pPr>
              <w:spacing w:before="20"/>
              <w:jc w:val="center"/>
              <w:rPr>
                <w:rFonts w:ascii="Calibri" w:hAnsi="Calibri"/>
                <w:sz w:val="18"/>
                <w:szCs w:val="18"/>
              </w:rPr>
            </w:pPr>
          </w:p>
        </w:tc>
        <w:tc>
          <w:tcPr>
            <w:tcW w:w="1100" w:type="dxa"/>
            <w:vAlign w:val="center"/>
          </w:tcPr>
          <w:p w14:paraId="0C42FC08" w14:textId="77777777" w:rsidR="000D1825" w:rsidRPr="00F7122C" w:rsidRDefault="000D1825" w:rsidP="000D1825">
            <w:pPr>
              <w:spacing w:before="20"/>
              <w:jc w:val="center"/>
              <w:rPr>
                <w:rFonts w:ascii="Calibri" w:hAnsi="Calibri"/>
                <w:sz w:val="18"/>
                <w:szCs w:val="18"/>
              </w:rPr>
            </w:pPr>
          </w:p>
        </w:tc>
        <w:tc>
          <w:tcPr>
            <w:tcW w:w="1100" w:type="dxa"/>
            <w:vAlign w:val="center"/>
          </w:tcPr>
          <w:p w14:paraId="00CB82B8"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8</w:t>
            </w:r>
          </w:p>
        </w:tc>
        <w:tc>
          <w:tcPr>
            <w:tcW w:w="1100" w:type="dxa"/>
            <w:vAlign w:val="center"/>
          </w:tcPr>
          <w:p w14:paraId="1A628F15" w14:textId="77777777" w:rsidR="000D1825" w:rsidRPr="00F7122C" w:rsidRDefault="000D1825" w:rsidP="000D1825">
            <w:pPr>
              <w:spacing w:before="20"/>
              <w:jc w:val="center"/>
              <w:rPr>
                <w:rFonts w:ascii="Calibri" w:hAnsi="Calibri"/>
                <w:sz w:val="18"/>
                <w:szCs w:val="18"/>
              </w:rPr>
            </w:pPr>
            <w:r w:rsidRPr="00F7122C">
              <w:rPr>
                <w:rFonts w:ascii="Calibri" w:hAnsi="Calibri"/>
                <w:sz w:val="18"/>
                <w:szCs w:val="18"/>
              </w:rPr>
              <w:t>8</w:t>
            </w:r>
          </w:p>
        </w:tc>
        <w:tc>
          <w:tcPr>
            <w:tcW w:w="1210" w:type="dxa"/>
            <w:shd w:val="clear" w:color="auto" w:fill="D9D9D9"/>
            <w:vAlign w:val="center"/>
          </w:tcPr>
          <w:p w14:paraId="5217E1FC" w14:textId="77777777" w:rsidR="000D1825" w:rsidRPr="00F7122C" w:rsidRDefault="000D1825" w:rsidP="000D1825">
            <w:pPr>
              <w:spacing w:before="20"/>
              <w:jc w:val="center"/>
              <w:rPr>
                <w:rFonts w:ascii="Calibri" w:hAnsi="Calibri"/>
                <w:sz w:val="18"/>
                <w:szCs w:val="18"/>
              </w:rPr>
            </w:pPr>
            <w:r>
              <w:rPr>
                <w:rFonts w:ascii="Calibri" w:hAnsi="Calibri"/>
                <w:sz w:val="18"/>
                <w:szCs w:val="18"/>
              </w:rPr>
              <w:t>2.</w:t>
            </w:r>
            <w:r w:rsidRPr="00F7122C">
              <w:rPr>
                <w:rFonts w:ascii="Calibri" w:hAnsi="Calibri"/>
                <w:sz w:val="18"/>
                <w:szCs w:val="18"/>
              </w:rPr>
              <w:t>12</w:t>
            </w:r>
          </w:p>
        </w:tc>
      </w:tr>
    </w:tbl>
    <w:p w14:paraId="15A07D26" w14:textId="4593C79E" w:rsidR="00654D2B" w:rsidRDefault="00654D2B" w:rsidP="00172990">
      <w:pPr>
        <w:jc w:val="both"/>
        <w:rPr>
          <w:rFonts w:ascii="Calibri" w:hAnsi="Calibri"/>
        </w:rPr>
      </w:pPr>
    </w:p>
    <w:p w14:paraId="61F7EE4C" w14:textId="2CBC9157" w:rsidR="0063323A" w:rsidRDefault="0063323A" w:rsidP="00172990">
      <w:pPr>
        <w:jc w:val="both"/>
        <w:rPr>
          <w:rFonts w:ascii="Calibri" w:hAnsi="Calibri"/>
          <w:szCs w:val="22"/>
        </w:rPr>
      </w:pPr>
      <w:r w:rsidRPr="00F7122C">
        <w:rPr>
          <w:rFonts w:ascii="Calibri" w:hAnsi="Calibri"/>
        </w:rPr>
        <w:t xml:space="preserve">The </w:t>
      </w:r>
      <w:r>
        <w:rPr>
          <w:rFonts w:ascii="Calibri" w:hAnsi="Calibri"/>
        </w:rPr>
        <w:t xml:space="preserve">Victorian RFA </w:t>
      </w:r>
      <w:r w:rsidRPr="00F7122C">
        <w:rPr>
          <w:rFonts w:ascii="Calibri" w:hAnsi="Calibri"/>
        </w:rPr>
        <w:t xml:space="preserve">review process to which this report contributes </w:t>
      </w:r>
      <w:r>
        <w:rPr>
          <w:rFonts w:ascii="Calibri" w:hAnsi="Calibri"/>
        </w:rPr>
        <w:t xml:space="preserve">satisfies </w:t>
      </w:r>
      <w:r w:rsidRPr="00F7122C">
        <w:rPr>
          <w:rFonts w:ascii="Calibri" w:hAnsi="Calibri"/>
        </w:rPr>
        <w:t xml:space="preserve">the requirement of each Victorian RFA to undertake a review of the performance of the RFAs for the </w:t>
      </w:r>
      <w:r>
        <w:rPr>
          <w:rFonts w:ascii="Calibri" w:hAnsi="Calibri"/>
        </w:rPr>
        <w:t>third</w:t>
      </w:r>
      <w:r w:rsidRPr="00F7122C">
        <w:rPr>
          <w:rFonts w:ascii="Calibri" w:hAnsi="Calibri"/>
        </w:rPr>
        <w:t xml:space="preserve"> five</w:t>
      </w:r>
      <w:r>
        <w:rPr>
          <w:rFonts w:ascii="Calibri" w:hAnsi="Calibri"/>
        </w:rPr>
        <w:t>-</w:t>
      </w:r>
      <w:r w:rsidRPr="00F7122C">
        <w:rPr>
          <w:rFonts w:ascii="Calibri" w:hAnsi="Calibri"/>
        </w:rPr>
        <w:t>year period.</w:t>
      </w:r>
    </w:p>
    <w:p w14:paraId="02B3C868" w14:textId="77777777" w:rsidR="00AA1D75" w:rsidRDefault="00AA1D75">
      <w:pPr>
        <w:rPr>
          <w:rFonts w:ascii="Calibri" w:hAnsi="Calibri"/>
          <w:b/>
          <w:caps/>
          <w:kern w:val="28"/>
          <w:sz w:val="24"/>
        </w:rPr>
      </w:pPr>
      <w:bookmarkStart w:id="44" w:name="_Toc207780962"/>
      <w:bookmarkStart w:id="45" w:name="_Toc243226372"/>
      <w:bookmarkStart w:id="46" w:name="_Toc282185049"/>
      <w:r>
        <w:rPr>
          <w:rFonts w:ascii="Calibri" w:hAnsi="Calibri"/>
        </w:rPr>
        <w:br w:type="page"/>
      </w:r>
    </w:p>
    <w:p w14:paraId="461BFF0B" w14:textId="118FE0D5" w:rsidR="00962D5A" w:rsidRPr="00F7122C" w:rsidRDefault="00B64202" w:rsidP="00D05462">
      <w:pPr>
        <w:pStyle w:val="Heading1"/>
        <w:ind w:firstLine="0"/>
        <w:rPr>
          <w:rFonts w:ascii="Calibri" w:hAnsi="Calibri"/>
        </w:rPr>
      </w:pPr>
      <w:bookmarkStart w:id="47" w:name="_Toc490490056"/>
      <w:r>
        <w:rPr>
          <w:rFonts w:ascii="Calibri" w:hAnsi="Calibri"/>
        </w:rPr>
        <w:t>PROGRESS AGAINST</w:t>
      </w:r>
      <w:r w:rsidR="00962D5A" w:rsidRPr="00F7122C">
        <w:rPr>
          <w:rFonts w:ascii="Calibri" w:hAnsi="Calibri"/>
        </w:rPr>
        <w:t xml:space="preserve"> MILESTONES AND OBLIGATIONS</w:t>
      </w:r>
      <w:bookmarkEnd w:id="44"/>
      <w:bookmarkEnd w:id="45"/>
      <w:bookmarkEnd w:id="46"/>
      <w:bookmarkEnd w:id="47"/>
    </w:p>
    <w:p w14:paraId="56709A9A" w14:textId="68046F6F" w:rsidR="00C91F0F" w:rsidRPr="004E2076" w:rsidRDefault="00C91F0F" w:rsidP="00A16D18">
      <w:pPr>
        <w:pStyle w:val="Heading2"/>
        <w:spacing w:before="0" w:after="120"/>
        <w:ind w:left="0" w:firstLine="0"/>
        <w:rPr>
          <w:color w:val="000000"/>
          <w:szCs w:val="22"/>
        </w:rPr>
      </w:pPr>
      <w:bookmarkStart w:id="48" w:name="_Toc306380325"/>
      <w:bookmarkStart w:id="49" w:name="_Toc308799116"/>
      <w:bookmarkStart w:id="50" w:name="_Toc308799162"/>
      <w:bookmarkStart w:id="51" w:name="_Toc326422246"/>
      <w:bookmarkStart w:id="52" w:name="_Toc490490057"/>
      <w:bookmarkStart w:id="53" w:name="_Toc282185050"/>
      <w:r w:rsidRPr="00A16D18">
        <w:t>Duration</w:t>
      </w:r>
      <w:r w:rsidRPr="00C91F0F">
        <w:rPr>
          <w:color w:val="000000"/>
          <w:szCs w:val="22"/>
        </w:rPr>
        <w:t xml:space="preserve"> of Agreement</w:t>
      </w:r>
      <w:bookmarkEnd w:id="48"/>
      <w:bookmarkEnd w:id="49"/>
      <w:bookmarkEnd w:id="50"/>
      <w:bookmarkEnd w:id="51"/>
      <w:bookmarkEnd w:id="52"/>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C91F0F" w:rsidRPr="00F7122C" w14:paraId="206573AD" w14:textId="77777777" w:rsidTr="00BC40D8">
        <w:tc>
          <w:tcPr>
            <w:tcW w:w="6708" w:type="dxa"/>
            <w:shd w:val="clear" w:color="auto" w:fill="F3F3F3"/>
          </w:tcPr>
          <w:p w14:paraId="56E7398F" w14:textId="77777777" w:rsidR="00C91F0F" w:rsidRPr="00F7122C" w:rsidRDefault="00C91F0F" w:rsidP="00BC40D8">
            <w:pPr>
              <w:jc w:val="both"/>
              <w:rPr>
                <w:rFonts w:ascii="Calibri" w:hAnsi="Calibri"/>
                <w:b/>
                <w:szCs w:val="22"/>
              </w:rPr>
            </w:pPr>
            <w:r w:rsidRPr="00F7122C">
              <w:rPr>
                <w:rFonts w:ascii="Calibri" w:hAnsi="Calibri"/>
                <w:b/>
                <w:szCs w:val="22"/>
              </w:rPr>
              <w:t>Obligation</w:t>
            </w:r>
          </w:p>
          <w:p w14:paraId="7F980CAB" w14:textId="6488D704" w:rsidR="00C91F0F" w:rsidRPr="00F7122C" w:rsidRDefault="00C91F0F" w:rsidP="00BC40D8">
            <w:pPr>
              <w:jc w:val="both"/>
              <w:rPr>
                <w:rFonts w:ascii="Calibri" w:hAnsi="Calibri"/>
                <w:szCs w:val="22"/>
              </w:rPr>
            </w:pPr>
            <w:r w:rsidRPr="00C91F0F">
              <w:rPr>
                <w:rFonts w:ascii="Calibri" w:hAnsi="Calibri"/>
                <w:szCs w:val="22"/>
              </w:rPr>
              <w:t>The process for extending the Agreement for a further period will be determined jointly by the Parties as part of the third yearly review.</w:t>
            </w:r>
          </w:p>
        </w:tc>
        <w:tc>
          <w:tcPr>
            <w:tcW w:w="1760" w:type="dxa"/>
            <w:shd w:val="clear" w:color="auto" w:fill="F3F3F3"/>
          </w:tcPr>
          <w:p w14:paraId="072B07A4" w14:textId="77777777" w:rsidR="00C91F0F" w:rsidRPr="00F7122C" w:rsidRDefault="00C91F0F" w:rsidP="00BC40D8">
            <w:pPr>
              <w:jc w:val="both"/>
              <w:rPr>
                <w:rFonts w:ascii="Calibri" w:hAnsi="Calibri"/>
                <w:b/>
                <w:szCs w:val="22"/>
              </w:rPr>
            </w:pPr>
            <w:r w:rsidRPr="00F7122C">
              <w:rPr>
                <w:rFonts w:ascii="Calibri" w:hAnsi="Calibri"/>
                <w:b/>
                <w:szCs w:val="22"/>
              </w:rPr>
              <w:t>Clause numbers</w:t>
            </w:r>
          </w:p>
          <w:p w14:paraId="18D0DA4C" w14:textId="58536330" w:rsidR="00C91F0F" w:rsidRPr="00F7122C" w:rsidRDefault="00C91F0F" w:rsidP="00BC40D8">
            <w:pPr>
              <w:jc w:val="both"/>
              <w:rPr>
                <w:rFonts w:ascii="Calibri" w:hAnsi="Calibri"/>
                <w:szCs w:val="22"/>
              </w:rPr>
            </w:pPr>
            <w:r w:rsidRPr="00F7122C">
              <w:rPr>
                <w:rFonts w:ascii="Calibri" w:hAnsi="Calibri"/>
                <w:szCs w:val="22"/>
              </w:rPr>
              <w:t>EG</w:t>
            </w:r>
            <w:r>
              <w:rPr>
                <w:rFonts w:ascii="Calibri" w:hAnsi="Calibri"/>
                <w:szCs w:val="22"/>
              </w:rPr>
              <w:t xml:space="preserve"> - 5</w:t>
            </w:r>
          </w:p>
          <w:p w14:paraId="1F536689" w14:textId="273D7ED7" w:rsidR="00C91F0F" w:rsidRPr="00F7122C" w:rsidRDefault="00C91F0F" w:rsidP="00BC40D8">
            <w:pPr>
              <w:jc w:val="both"/>
              <w:rPr>
                <w:rFonts w:ascii="Calibri" w:hAnsi="Calibri"/>
                <w:szCs w:val="22"/>
              </w:rPr>
            </w:pPr>
            <w:r w:rsidRPr="00F7122C">
              <w:rPr>
                <w:rFonts w:ascii="Calibri" w:hAnsi="Calibri"/>
                <w:szCs w:val="22"/>
              </w:rPr>
              <w:t>CH</w:t>
            </w:r>
            <w:r>
              <w:rPr>
                <w:rFonts w:ascii="Calibri" w:hAnsi="Calibri"/>
                <w:szCs w:val="22"/>
              </w:rPr>
              <w:t xml:space="preserve"> - 6</w:t>
            </w:r>
          </w:p>
          <w:p w14:paraId="5D914FD6" w14:textId="5668F508" w:rsidR="00C91F0F" w:rsidRPr="00F7122C" w:rsidRDefault="00C91F0F" w:rsidP="00BC40D8">
            <w:pPr>
              <w:jc w:val="both"/>
              <w:rPr>
                <w:rFonts w:ascii="Calibri" w:hAnsi="Calibri"/>
                <w:szCs w:val="22"/>
              </w:rPr>
            </w:pPr>
            <w:r w:rsidRPr="00F7122C">
              <w:rPr>
                <w:rFonts w:ascii="Calibri" w:hAnsi="Calibri"/>
                <w:szCs w:val="22"/>
              </w:rPr>
              <w:t>NE</w:t>
            </w:r>
            <w:r>
              <w:rPr>
                <w:rFonts w:ascii="Calibri" w:hAnsi="Calibri"/>
                <w:szCs w:val="22"/>
              </w:rPr>
              <w:t xml:space="preserve"> - 6</w:t>
            </w:r>
          </w:p>
          <w:p w14:paraId="2AB0BC2E" w14:textId="6FB950EB" w:rsidR="00C91F0F" w:rsidRPr="00F7122C" w:rsidRDefault="00C91F0F" w:rsidP="00BC40D8">
            <w:pPr>
              <w:jc w:val="both"/>
              <w:rPr>
                <w:rFonts w:ascii="Calibri" w:hAnsi="Calibri"/>
                <w:szCs w:val="22"/>
              </w:rPr>
            </w:pPr>
            <w:r w:rsidRPr="00F7122C">
              <w:rPr>
                <w:rFonts w:ascii="Calibri" w:hAnsi="Calibri"/>
                <w:szCs w:val="22"/>
              </w:rPr>
              <w:t>W</w:t>
            </w:r>
            <w:r>
              <w:rPr>
                <w:rFonts w:ascii="Calibri" w:hAnsi="Calibri"/>
                <w:szCs w:val="22"/>
              </w:rPr>
              <w:t xml:space="preserve"> - 6</w:t>
            </w:r>
          </w:p>
          <w:p w14:paraId="592FF8B7" w14:textId="33C60342" w:rsidR="00C91F0F" w:rsidRPr="00F7122C" w:rsidRDefault="00C91F0F" w:rsidP="00BC40D8">
            <w:pPr>
              <w:jc w:val="both"/>
              <w:rPr>
                <w:rFonts w:ascii="Calibri" w:hAnsi="Calibri"/>
                <w:szCs w:val="22"/>
              </w:rPr>
            </w:pPr>
            <w:r w:rsidRPr="00F7122C">
              <w:rPr>
                <w:rFonts w:ascii="Calibri" w:hAnsi="Calibri"/>
                <w:szCs w:val="22"/>
              </w:rPr>
              <w:t xml:space="preserve">G - </w:t>
            </w:r>
            <w:r>
              <w:rPr>
                <w:rFonts w:ascii="Calibri" w:hAnsi="Calibri"/>
                <w:szCs w:val="22"/>
              </w:rPr>
              <w:t>6</w:t>
            </w:r>
          </w:p>
        </w:tc>
      </w:tr>
    </w:tbl>
    <w:p w14:paraId="4282BF38" w14:textId="77777777" w:rsidR="00C91F0F" w:rsidRPr="00C91F0F" w:rsidRDefault="00C91F0F" w:rsidP="00C91F0F">
      <w:pPr>
        <w:autoSpaceDE w:val="0"/>
        <w:autoSpaceDN w:val="0"/>
        <w:adjustRightInd w:val="0"/>
        <w:rPr>
          <w:rFonts w:ascii="Calibri" w:hAnsi="Calibri"/>
          <w:color w:val="000000"/>
          <w:szCs w:val="22"/>
        </w:rPr>
      </w:pPr>
    </w:p>
    <w:p w14:paraId="47D053C6" w14:textId="04180852" w:rsidR="002147AD" w:rsidRPr="00DE14A4" w:rsidRDefault="002147AD" w:rsidP="004A53D2">
      <w:pPr>
        <w:pStyle w:val="NormalWeb"/>
        <w:spacing w:before="0" w:beforeAutospacing="0" w:after="0" w:afterAutospacing="0"/>
        <w:jc w:val="both"/>
        <w:rPr>
          <w:rFonts w:ascii="Calibri" w:hAnsi="Calibri"/>
          <w:color w:val="000000"/>
          <w:szCs w:val="22"/>
        </w:rPr>
      </w:pPr>
      <w:r w:rsidRPr="00DE14A4">
        <w:rPr>
          <w:rFonts w:ascii="Calibri" w:hAnsi="Calibri"/>
          <w:color w:val="000000"/>
          <w:sz w:val="22"/>
          <w:szCs w:val="22"/>
        </w:rPr>
        <w:t xml:space="preserve">This commitment is </w:t>
      </w:r>
      <w:r w:rsidR="006C4A1B" w:rsidRPr="00DE14A4">
        <w:rPr>
          <w:rFonts w:ascii="Calibri" w:hAnsi="Calibri"/>
          <w:color w:val="000000"/>
          <w:sz w:val="22"/>
          <w:szCs w:val="22"/>
        </w:rPr>
        <w:t xml:space="preserve">in </w:t>
      </w:r>
      <w:r w:rsidRPr="00DE14A4">
        <w:rPr>
          <w:rFonts w:ascii="Calibri" w:hAnsi="Calibri"/>
          <w:color w:val="000000"/>
          <w:sz w:val="22"/>
          <w:szCs w:val="22"/>
        </w:rPr>
        <w:t>progress.</w:t>
      </w:r>
    </w:p>
    <w:p w14:paraId="05FB8A11" w14:textId="77777777" w:rsidR="003C6EA8" w:rsidRPr="00DE14A4" w:rsidRDefault="003C6EA8" w:rsidP="004A53D2">
      <w:pPr>
        <w:pStyle w:val="NormalWeb"/>
        <w:spacing w:before="0" w:beforeAutospacing="0" w:after="0" w:afterAutospacing="0"/>
        <w:jc w:val="both"/>
        <w:rPr>
          <w:rFonts w:ascii="Calibri" w:hAnsi="Calibri"/>
          <w:color w:val="000000"/>
          <w:sz w:val="22"/>
          <w:szCs w:val="22"/>
        </w:rPr>
      </w:pPr>
    </w:p>
    <w:p w14:paraId="67C54121" w14:textId="18ED2847" w:rsidR="002147AD" w:rsidRPr="008E1E59" w:rsidRDefault="001E61AE" w:rsidP="004A53D2">
      <w:pPr>
        <w:pStyle w:val="NormalWeb"/>
        <w:spacing w:before="0" w:beforeAutospacing="0" w:after="0" w:afterAutospacing="0"/>
        <w:jc w:val="both"/>
        <w:rPr>
          <w:rFonts w:ascii="Calibri" w:hAnsi="Calibri"/>
          <w:color w:val="000000"/>
          <w:sz w:val="22"/>
          <w:szCs w:val="22"/>
        </w:rPr>
      </w:pPr>
      <w:r w:rsidRPr="008E1E59">
        <w:rPr>
          <w:rFonts w:ascii="Calibri" w:hAnsi="Calibri"/>
          <w:color w:val="000000"/>
          <w:sz w:val="22"/>
          <w:szCs w:val="22"/>
        </w:rPr>
        <w:t xml:space="preserve">Implementation of this commitment will be addressed bi-laterally by the Parties </w:t>
      </w:r>
      <w:r w:rsidR="008E1E59" w:rsidRPr="008E1E59">
        <w:rPr>
          <w:rFonts w:ascii="Calibri" w:hAnsi="Calibri"/>
          <w:color w:val="000000"/>
          <w:sz w:val="22"/>
          <w:szCs w:val="22"/>
        </w:rPr>
        <w:t>during</w:t>
      </w:r>
      <w:r w:rsidRPr="008E1E59">
        <w:rPr>
          <w:rFonts w:ascii="Calibri" w:hAnsi="Calibri"/>
          <w:color w:val="000000"/>
          <w:sz w:val="22"/>
          <w:szCs w:val="22"/>
        </w:rPr>
        <w:t xml:space="preserve"> this third five-yearly review of implementation of the Victorian RFAs.</w:t>
      </w:r>
      <w:r w:rsidR="008E1E59" w:rsidRPr="008E1E59">
        <w:rPr>
          <w:rFonts w:ascii="Calibri" w:hAnsi="Calibri"/>
          <w:color w:val="000000"/>
          <w:sz w:val="22"/>
          <w:szCs w:val="22"/>
        </w:rPr>
        <w:t xml:space="preserve"> </w:t>
      </w:r>
      <w:r w:rsidRPr="008E1E59">
        <w:rPr>
          <w:rFonts w:ascii="Calibri" w:hAnsi="Calibri"/>
          <w:color w:val="000000"/>
          <w:sz w:val="22"/>
          <w:szCs w:val="22"/>
        </w:rPr>
        <w:t xml:space="preserve">During this five-yearly review, the Parties amended the East Gippsland RFA to extend </w:t>
      </w:r>
      <w:r w:rsidR="008E1E59" w:rsidRPr="008E1E59">
        <w:rPr>
          <w:rFonts w:ascii="Calibri" w:hAnsi="Calibri"/>
          <w:color w:val="000000"/>
          <w:sz w:val="22"/>
          <w:szCs w:val="22"/>
        </w:rPr>
        <w:t>it</w:t>
      </w:r>
      <w:r w:rsidRPr="008E1E59">
        <w:rPr>
          <w:rFonts w:ascii="Calibri" w:hAnsi="Calibri"/>
          <w:color w:val="000000"/>
          <w:sz w:val="22"/>
          <w:szCs w:val="22"/>
        </w:rPr>
        <w:t xml:space="preserve"> for 13 months </w:t>
      </w:r>
      <w:r w:rsidR="008E1E59" w:rsidRPr="008E1E59">
        <w:rPr>
          <w:rFonts w:ascii="Calibri" w:hAnsi="Calibri"/>
          <w:color w:val="000000"/>
          <w:sz w:val="22"/>
          <w:szCs w:val="22"/>
        </w:rPr>
        <w:t>to 27 March</w:t>
      </w:r>
      <w:r w:rsidR="0063323A">
        <w:rPr>
          <w:rFonts w:ascii="Calibri" w:hAnsi="Calibri"/>
          <w:color w:val="000000"/>
          <w:sz w:val="22"/>
          <w:szCs w:val="22"/>
        </w:rPr>
        <w:t> </w:t>
      </w:r>
      <w:r w:rsidR="008E1E59" w:rsidRPr="008E1E59">
        <w:rPr>
          <w:rFonts w:ascii="Calibri" w:hAnsi="Calibri"/>
          <w:color w:val="000000"/>
          <w:sz w:val="22"/>
          <w:szCs w:val="22"/>
        </w:rPr>
        <w:t>2018</w:t>
      </w:r>
      <w:r w:rsidR="00AD147F" w:rsidRPr="003C0B80">
        <w:rPr>
          <w:rFonts w:ascii="Calibri" w:hAnsi="Calibri"/>
          <w:color w:val="000000"/>
          <w:sz w:val="22"/>
          <w:szCs w:val="22"/>
        </w:rPr>
        <w:t>,</w:t>
      </w:r>
      <w:r w:rsidR="00AD147F" w:rsidRPr="00AD147F">
        <w:rPr>
          <w:rFonts w:ascii="Calibri" w:hAnsi="Calibri"/>
          <w:color w:val="000000"/>
          <w:sz w:val="22"/>
          <w:szCs w:val="22"/>
        </w:rPr>
        <w:t xml:space="preserve"> </w:t>
      </w:r>
      <w:r w:rsidR="003C0B80">
        <w:rPr>
          <w:rFonts w:ascii="Calibri" w:hAnsi="Calibri"/>
          <w:color w:val="000000"/>
          <w:sz w:val="22"/>
          <w:szCs w:val="22"/>
        </w:rPr>
        <w:t>which</w:t>
      </w:r>
      <w:r w:rsidR="00AD147F">
        <w:rPr>
          <w:rFonts w:ascii="Calibri" w:hAnsi="Calibri"/>
          <w:color w:val="000000"/>
          <w:sz w:val="22"/>
          <w:szCs w:val="22"/>
        </w:rPr>
        <w:t xml:space="preserve"> </w:t>
      </w:r>
      <w:r w:rsidR="00AD147F" w:rsidRPr="00AD147F">
        <w:rPr>
          <w:rFonts w:ascii="Calibri" w:hAnsi="Calibri"/>
          <w:color w:val="000000"/>
          <w:sz w:val="22"/>
          <w:szCs w:val="22"/>
        </w:rPr>
        <w:t>line</w:t>
      </w:r>
      <w:r w:rsidR="003C0B80">
        <w:rPr>
          <w:rFonts w:ascii="Calibri" w:hAnsi="Calibri"/>
          <w:color w:val="000000"/>
          <w:sz w:val="22"/>
          <w:szCs w:val="22"/>
        </w:rPr>
        <w:t>s</w:t>
      </w:r>
      <w:r w:rsidR="00AD147F" w:rsidRPr="00AD147F">
        <w:rPr>
          <w:rFonts w:ascii="Calibri" w:hAnsi="Calibri"/>
          <w:color w:val="000000"/>
          <w:sz w:val="22"/>
          <w:szCs w:val="22"/>
        </w:rPr>
        <w:t xml:space="preserve"> </w:t>
      </w:r>
      <w:r w:rsidR="00F2271C">
        <w:rPr>
          <w:rFonts w:ascii="Calibri" w:hAnsi="Calibri"/>
          <w:color w:val="000000"/>
          <w:sz w:val="22"/>
          <w:szCs w:val="22"/>
        </w:rPr>
        <w:t xml:space="preserve">up </w:t>
      </w:r>
      <w:r w:rsidR="00AD147F" w:rsidRPr="00AD147F">
        <w:rPr>
          <w:rFonts w:ascii="Calibri" w:hAnsi="Calibri"/>
          <w:color w:val="000000"/>
          <w:sz w:val="22"/>
          <w:szCs w:val="22"/>
        </w:rPr>
        <w:t xml:space="preserve">the </w:t>
      </w:r>
      <w:r w:rsidR="00AD147F">
        <w:rPr>
          <w:rFonts w:ascii="Calibri" w:hAnsi="Calibri"/>
          <w:color w:val="000000"/>
          <w:sz w:val="22"/>
          <w:szCs w:val="22"/>
        </w:rPr>
        <w:t xml:space="preserve">expiry date </w:t>
      </w:r>
      <w:r w:rsidR="003C0B80">
        <w:rPr>
          <w:rFonts w:ascii="Calibri" w:hAnsi="Calibri"/>
          <w:color w:val="000000"/>
          <w:sz w:val="22"/>
          <w:szCs w:val="22"/>
        </w:rPr>
        <w:t>with</w:t>
      </w:r>
      <w:r w:rsidR="00AD147F">
        <w:rPr>
          <w:rFonts w:ascii="Calibri" w:hAnsi="Calibri"/>
          <w:color w:val="000000"/>
          <w:sz w:val="22"/>
          <w:szCs w:val="22"/>
        </w:rPr>
        <w:t xml:space="preserve"> the </w:t>
      </w:r>
      <w:r w:rsidR="00AD147F" w:rsidRPr="00AD147F">
        <w:rPr>
          <w:rFonts w:ascii="Calibri" w:hAnsi="Calibri"/>
          <w:color w:val="000000"/>
          <w:sz w:val="22"/>
          <w:szCs w:val="22"/>
        </w:rPr>
        <w:t xml:space="preserve">Central Highlands RFA. </w:t>
      </w:r>
    </w:p>
    <w:p w14:paraId="1B57AFCC" w14:textId="71C43108" w:rsidR="00C91F0F" w:rsidRDefault="00C91F0F" w:rsidP="00C91F0F">
      <w:pPr>
        <w:autoSpaceDE w:val="0"/>
        <w:autoSpaceDN w:val="0"/>
        <w:adjustRightInd w:val="0"/>
        <w:rPr>
          <w:rFonts w:ascii="Calibri" w:hAnsi="Calibri"/>
          <w:color w:val="000000"/>
          <w:szCs w:val="22"/>
        </w:rPr>
      </w:pPr>
    </w:p>
    <w:p w14:paraId="0E9A04D5" w14:textId="77777777" w:rsidR="003C6EA8" w:rsidRPr="00C91F0F" w:rsidRDefault="003C6EA8" w:rsidP="00C91F0F">
      <w:pPr>
        <w:autoSpaceDE w:val="0"/>
        <w:autoSpaceDN w:val="0"/>
        <w:adjustRightInd w:val="0"/>
        <w:rPr>
          <w:rFonts w:ascii="Calibri" w:hAnsi="Calibri"/>
          <w:color w:val="000000"/>
          <w:szCs w:val="22"/>
        </w:rPr>
      </w:pPr>
    </w:p>
    <w:p w14:paraId="3B142ADB" w14:textId="4FA81E90" w:rsidR="005521FC" w:rsidRPr="00F7122C" w:rsidRDefault="00D05462" w:rsidP="005976BC">
      <w:pPr>
        <w:pStyle w:val="Heading2"/>
        <w:spacing w:before="0" w:after="120"/>
        <w:ind w:left="0" w:firstLine="0"/>
      </w:pPr>
      <w:bookmarkStart w:id="54" w:name="_Toc490490058"/>
      <w:r w:rsidRPr="00F7122C">
        <w:t xml:space="preserve">Relationship to </w:t>
      </w:r>
      <w:r w:rsidR="009A58C1">
        <w:t>s</w:t>
      </w:r>
      <w:r w:rsidRPr="00F7122C">
        <w:t xml:space="preserve">tatutory </w:t>
      </w:r>
      <w:r w:rsidR="009A58C1">
        <w:t>o</w:t>
      </w:r>
      <w:r w:rsidRPr="00F7122C">
        <w:t>bligations</w:t>
      </w:r>
      <w:bookmarkEnd w:id="53"/>
      <w:bookmarkEnd w:id="54"/>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7C58BF" w:rsidRPr="00F7122C" w14:paraId="759A71F8" w14:textId="77777777" w:rsidTr="00181E4B">
        <w:tc>
          <w:tcPr>
            <w:tcW w:w="6708" w:type="dxa"/>
            <w:shd w:val="clear" w:color="auto" w:fill="F3F3F3"/>
          </w:tcPr>
          <w:p w14:paraId="0FBCE695" w14:textId="77777777" w:rsidR="00A57A43" w:rsidRPr="00F7122C" w:rsidRDefault="00172840" w:rsidP="002C3B2D">
            <w:pPr>
              <w:jc w:val="both"/>
              <w:rPr>
                <w:rFonts w:ascii="Calibri" w:hAnsi="Calibri"/>
                <w:b/>
                <w:szCs w:val="22"/>
              </w:rPr>
            </w:pPr>
            <w:r w:rsidRPr="00F7122C">
              <w:rPr>
                <w:rFonts w:ascii="Calibri" w:hAnsi="Calibri"/>
                <w:b/>
                <w:szCs w:val="22"/>
              </w:rPr>
              <w:t>Obligation</w:t>
            </w:r>
          </w:p>
          <w:p w14:paraId="5CE69F7E" w14:textId="77777777" w:rsidR="007C58BF" w:rsidRPr="00F7122C" w:rsidRDefault="007C58BF" w:rsidP="002C3B2D">
            <w:pPr>
              <w:jc w:val="both"/>
              <w:rPr>
                <w:rFonts w:ascii="Calibri" w:hAnsi="Calibri"/>
                <w:szCs w:val="22"/>
              </w:rPr>
            </w:pPr>
            <w:r w:rsidRPr="00F7122C">
              <w:rPr>
                <w:rFonts w:ascii="Calibri" w:hAnsi="Calibri"/>
                <w:szCs w:val="22"/>
              </w:rPr>
              <w:t xml:space="preserve">Parties will manage their respective responsibilities with regard to the National Estate in accordance with the provisions of this Agreement as detailed in </w:t>
            </w:r>
            <w:r w:rsidR="001F7F55" w:rsidRPr="00F7122C">
              <w:rPr>
                <w:rFonts w:ascii="Calibri" w:hAnsi="Calibri"/>
                <w:szCs w:val="22"/>
              </w:rPr>
              <w:t xml:space="preserve">the RFA </w:t>
            </w:r>
            <w:r w:rsidRPr="00F7122C">
              <w:rPr>
                <w:rFonts w:ascii="Calibri" w:hAnsi="Calibri"/>
                <w:szCs w:val="22"/>
              </w:rPr>
              <w:t>Attachment.</w:t>
            </w:r>
          </w:p>
        </w:tc>
        <w:tc>
          <w:tcPr>
            <w:tcW w:w="1760" w:type="dxa"/>
            <w:shd w:val="clear" w:color="auto" w:fill="F3F3F3"/>
          </w:tcPr>
          <w:p w14:paraId="16819BEA" w14:textId="77777777" w:rsidR="00B00039" w:rsidRPr="00F7122C" w:rsidRDefault="00B00039" w:rsidP="002C3B2D">
            <w:pPr>
              <w:jc w:val="both"/>
              <w:rPr>
                <w:rFonts w:ascii="Calibri" w:hAnsi="Calibri"/>
                <w:b/>
                <w:szCs w:val="22"/>
              </w:rPr>
            </w:pPr>
            <w:r w:rsidRPr="00F7122C">
              <w:rPr>
                <w:rFonts w:ascii="Calibri" w:hAnsi="Calibri"/>
                <w:b/>
                <w:szCs w:val="22"/>
              </w:rPr>
              <w:t>Clause number</w:t>
            </w:r>
            <w:r w:rsidR="005D60E8" w:rsidRPr="00F7122C">
              <w:rPr>
                <w:rFonts w:ascii="Calibri" w:hAnsi="Calibri"/>
                <w:b/>
                <w:szCs w:val="22"/>
              </w:rPr>
              <w:t>s</w:t>
            </w:r>
          </w:p>
          <w:p w14:paraId="05470C25" w14:textId="77777777" w:rsidR="00B00039" w:rsidRPr="00F7122C" w:rsidRDefault="007C58BF" w:rsidP="002C3B2D">
            <w:pPr>
              <w:jc w:val="both"/>
              <w:rPr>
                <w:rFonts w:ascii="Calibri" w:hAnsi="Calibri"/>
                <w:szCs w:val="22"/>
              </w:rPr>
            </w:pPr>
            <w:r w:rsidRPr="00F7122C">
              <w:rPr>
                <w:rFonts w:ascii="Calibri" w:hAnsi="Calibri"/>
                <w:szCs w:val="22"/>
              </w:rPr>
              <w:t>EG</w:t>
            </w:r>
            <w:r w:rsidR="00A25818" w:rsidRPr="00F7122C">
              <w:rPr>
                <w:rFonts w:ascii="Calibri" w:hAnsi="Calibri"/>
                <w:szCs w:val="22"/>
              </w:rPr>
              <w:t xml:space="preserve"> - 12</w:t>
            </w:r>
          </w:p>
          <w:p w14:paraId="11A99A65" w14:textId="77777777" w:rsidR="00B00039" w:rsidRPr="00F7122C" w:rsidRDefault="007C58BF" w:rsidP="002C3B2D">
            <w:pPr>
              <w:jc w:val="both"/>
              <w:rPr>
                <w:rFonts w:ascii="Calibri" w:hAnsi="Calibri"/>
                <w:szCs w:val="22"/>
              </w:rPr>
            </w:pPr>
            <w:r w:rsidRPr="00F7122C">
              <w:rPr>
                <w:rFonts w:ascii="Calibri" w:hAnsi="Calibri"/>
                <w:szCs w:val="22"/>
              </w:rPr>
              <w:t>CH</w:t>
            </w:r>
            <w:r w:rsidR="00A25818" w:rsidRPr="00F7122C">
              <w:rPr>
                <w:rFonts w:ascii="Calibri" w:hAnsi="Calibri"/>
                <w:szCs w:val="22"/>
              </w:rPr>
              <w:t xml:space="preserve"> - 21</w:t>
            </w:r>
          </w:p>
          <w:p w14:paraId="3294DBF3" w14:textId="77777777" w:rsidR="007C58BF" w:rsidRPr="00F7122C" w:rsidRDefault="007C58BF" w:rsidP="002C3B2D">
            <w:pPr>
              <w:jc w:val="both"/>
              <w:rPr>
                <w:rFonts w:ascii="Calibri" w:hAnsi="Calibri"/>
                <w:szCs w:val="22"/>
              </w:rPr>
            </w:pPr>
            <w:r w:rsidRPr="00F7122C">
              <w:rPr>
                <w:rFonts w:ascii="Calibri" w:hAnsi="Calibri"/>
                <w:szCs w:val="22"/>
              </w:rPr>
              <w:t>NE</w:t>
            </w:r>
            <w:r w:rsidR="00A25818" w:rsidRPr="00F7122C">
              <w:rPr>
                <w:rFonts w:ascii="Calibri" w:hAnsi="Calibri"/>
                <w:szCs w:val="22"/>
              </w:rPr>
              <w:t xml:space="preserve"> - 21</w:t>
            </w:r>
          </w:p>
          <w:p w14:paraId="13C6C927" w14:textId="77777777" w:rsidR="00B00039" w:rsidRPr="00F7122C" w:rsidRDefault="00B00039" w:rsidP="002C3B2D">
            <w:pPr>
              <w:jc w:val="both"/>
              <w:rPr>
                <w:rFonts w:ascii="Calibri" w:hAnsi="Calibri"/>
                <w:szCs w:val="22"/>
              </w:rPr>
            </w:pPr>
            <w:r w:rsidRPr="00F7122C">
              <w:rPr>
                <w:rFonts w:ascii="Calibri" w:hAnsi="Calibri"/>
                <w:szCs w:val="22"/>
              </w:rPr>
              <w:t>W</w:t>
            </w:r>
            <w:r w:rsidR="00A25818" w:rsidRPr="00F7122C">
              <w:rPr>
                <w:rFonts w:ascii="Calibri" w:hAnsi="Calibri"/>
                <w:szCs w:val="22"/>
              </w:rPr>
              <w:t xml:space="preserve"> - 21</w:t>
            </w:r>
          </w:p>
          <w:p w14:paraId="4C1FA8C5" w14:textId="77777777" w:rsidR="007C58BF" w:rsidRPr="00F7122C" w:rsidRDefault="007C58BF" w:rsidP="002C3B2D">
            <w:pPr>
              <w:jc w:val="both"/>
              <w:rPr>
                <w:rFonts w:ascii="Calibri" w:hAnsi="Calibri"/>
                <w:szCs w:val="22"/>
              </w:rPr>
            </w:pPr>
            <w:r w:rsidRPr="00F7122C">
              <w:rPr>
                <w:rFonts w:ascii="Calibri" w:hAnsi="Calibri"/>
                <w:szCs w:val="22"/>
              </w:rPr>
              <w:t>G</w:t>
            </w:r>
            <w:r w:rsidR="00A25818" w:rsidRPr="00F7122C">
              <w:rPr>
                <w:rFonts w:ascii="Calibri" w:hAnsi="Calibri"/>
                <w:szCs w:val="22"/>
              </w:rPr>
              <w:t xml:space="preserve"> - 21</w:t>
            </w:r>
          </w:p>
        </w:tc>
      </w:tr>
    </w:tbl>
    <w:p w14:paraId="41132038" w14:textId="77777777" w:rsidR="00E97A5F" w:rsidRPr="00F7122C" w:rsidRDefault="00E97A5F" w:rsidP="002C3B2D">
      <w:pPr>
        <w:ind w:right="-57"/>
        <w:jc w:val="both"/>
        <w:rPr>
          <w:rFonts w:ascii="Calibri" w:hAnsi="Calibri"/>
          <w:szCs w:val="22"/>
        </w:rPr>
      </w:pPr>
    </w:p>
    <w:p w14:paraId="15C7D831" w14:textId="36DD3632" w:rsidR="002C3B2D" w:rsidRPr="00F7122C" w:rsidRDefault="002C3B2D" w:rsidP="002C3B2D">
      <w:pPr>
        <w:autoSpaceDE w:val="0"/>
        <w:autoSpaceDN w:val="0"/>
        <w:adjustRightInd w:val="0"/>
        <w:rPr>
          <w:rFonts w:ascii="Calibri" w:hAnsi="Calibri"/>
          <w:color w:val="000000"/>
          <w:szCs w:val="22"/>
        </w:rPr>
      </w:pPr>
      <w:r w:rsidRPr="00F7122C">
        <w:rPr>
          <w:rFonts w:ascii="Calibri" w:hAnsi="Calibri"/>
          <w:color w:val="000000"/>
          <w:szCs w:val="22"/>
        </w:rPr>
        <w:t>This commitment has been overtaken by events.</w:t>
      </w:r>
    </w:p>
    <w:p w14:paraId="2EBD8D18" w14:textId="29BC705F" w:rsidR="0003789D" w:rsidRPr="00F7122C" w:rsidRDefault="0003789D" w:rsidP="00462F5A">
      <w:pPr>
        <w:pStyle w:val="NormalWeb"/>
        <w:spacing w:before="0" w:beforeAutospacing="0" w:after="0" w:afterAutospacing="0"/>
        <w:jc w:val="both"/>
        <w:rPr>
          <w:rFonts w:ascii="Calibri" w:hAnsi="Calibri"/>
          <w:sz w:val="22"/>
          <w:szCs w:val="22"/>
        </w:rPr>
      </w:pPr>
    </w:p>
    <w:p w14:paraId="79CFD8C6" w14:textId="2F75860D" w:rsidR="00513D83" w:rsidRDefault="00DB5969" w:rsidP="002C3B2D">
      <w:pPr>
        <w:pStyle w:val="NormalWeb"/>
        <w:spacing w:before="0" w:beforeAutospacing="0" w:after="0" w:afterAutospacing="0"/>
        <w:jc w:val="both"/>
        <w:rPr>
          <w:rFonts w:ascii="Calibri" w:hAnsi="Calibri"/>
          <w:sz w:val="22"/>
          <w:szCs w:val="22"/>
        </w:rPr>
      </w:pPr>
      <w:r w:rsidRPr="00F7122C">
        <w:rPr>
          <w:rFonts w:ascii="Calibri" w:hAnsi="Calibri"/>
          <w:sz w:val="22"/>
          <w:szCs w:val="22"/>
        </w:rPr>
        <w:t xml:space="preserve">In 2003, the </w:t>
      </w:r>
      <w:r w:rsidR="005B72C7">
        <w:rPr>
          <w:rFonts w:ascii="Calibri" w:hAnsi="Calibri"/>
          <w:sz w:val="22"/>
          <w:szCs w:val="22"/>
        </w:rPr>
        <w:t xml:space="preserve">then </w:t>
      </w:r>
      <w:r w:rsidR="003428FE" w:rsidRPr="00F7122C">
        <w:rPr>
          <w:rFonts w:ascii="Calibri" w:hAnsi="Calibri"/>
          <w:sz w:val="22"/>
          <w:szCs w:val="22"/>
        </w:rPr>
        <w:t xml:space="preserve">Australian Government </w:t>
      </w:r>
      <w:r w:rsidRPr="00F7122C">
        <w:rPr>
          <w:rFonts w:ascii="Calibri" w:hAnsi="Calibri"/>
          <w:sz w:val="22"/>
          <w:szCs w:val="22"/>
        </w:rPr>
        <w:t xml:space="preserve">repealed the </w:t>
      </w:r>
      <w:r w:rsidRPr="00F7122C">
        <w:rPr>
          <w:rFonts w:ascii="Calibri" w:hAnsi="Calibri"/>
          <w:i/>
          <w:sz w:val="22"/>
          <w:szCs w:val="22"/>
        </w:rPr>
        <w:t>Australian Heritage Commission Act 1975</w:t>
      </w:r>
      <w:r w:rsidRPr="00F7122C">
        <w:rPr>
          <w:rFonts w:ascii="Calibri" w:hAnsi="Calibri"/>
          <w:sz w:val="22"/>
          <w:szCs w:val="22"/>
        </w:rPr>
        <w:t xml:space="preserve"> (Cwth) </w:t>
      </w:r>
      <w:r w:rsidR="004F491B">
        <w:rPr>
          <w:rFonts w:ascii="Calibri" w:hAnsi="Calibri"/>
          <w:sz w:val="22"/>
          <w:szCs w:val="22"/>
        </w:rPr>
        <w:t xml:space="preserve">(AHC Act) </w:t>
      </w:r>
      <w:r w:rsidRPr="00F7122C">
        <w:rPr>
          <w:rFonts w:ascii="Calibri" w:hAnsi="Calibri"/>
          <w:sz w:val="22"/>
          <w:szCs w:val="22"/>
        </w:rPr>
        <w:t xml:space="preserve">and amended the </w:t>
      </w:r>
      <w:r w:rsidRPr="00F7122C">
        <w:rPr>
          <w:rFonts w:ascii="Calibri" w:hAnsi="Calibri"/>
          <w:i/>
          <w:sz w:val="22"/>
          <w:szCs w:val="22"/>
        </w:rPr>
        <w:t>Environment Protection and Biodiversity Conservation Act 1999</w:t>
      </w:r>
      <w:r w:rsidRPr="00F7122C">
        <w:rPr>
          <w:rFonts w:ascii="Calibri" w:hAnsi="Calibri"/>
          <w:sz w:val="22"/>
          <w:szCs w:val="22"/>
        </w:rPr>
        <w:t xml:space="preserve"> </w:t>
      </w:r>
      <w:r w:rsidR="00152EB6" w:rsidRPr="00F7122C">
        <w:rPr>
          <w:rFonts w:ascii="Calibri" w:hAnsi="Calibri"/>
          <w:sz w:val="22"/>
          <w:szCs w:val="22"/>
        </w:rPr>
        <w:t xml:space="preserve">(Cwth) </w:t>
      </w:r>
      <w:r w:rsidRPr="00F7122C">
        <w:rPr>
          <w:rFonts w:ascii="Calibri" w:hAnsi="Calibri"/>
          <w:sz w:val="22"/>
          <w:szCs w:val="22"/>
        </w:rPr>
        <w:t>(EPBC Act) to provide for a National Heritage List to replace the Register of the National Estate</w:t>
      </w:r>
      <w:r w:rsidR="006675F8" w:rsidRPr="00F7122C">
        <w:rPr>
          <w:rFonts w:ascii="Calibri" w:hAnsi="Calibri"/>
          <w:sz w:val="22"/>
          <w:szCs w:val="22"/>
        </w:rPr>
        <w:t xml:space="preserve"> (RNE)</w:t>
      </w:r>
      <w:r w:rsidRPr="00F7122C">
        <w:rPr>
          <w:rFonts w:ascii="Calibri" w:hAnsi="Calibri"/>
          <w:sz w:val="22"/>
          <w:szCs w:val="22"/>
        </w:rPr>
        <w:t xml:space="preserve">. </w:t>
      </w:r>
    </w:p>
    <w:p w14:paraId="0BB4F5B2" w14:textId="77777777" w:rsidR="00513D83" w:rsidRDefault="00513D83" w:rsidP="002C3B2D">
      <w:pPr>
        <w:pStyle w:val="NormalWeb"/>
        <w:spacing w:before="0" w:beforeAutospacing="0" w:after="0" w:afterAutospacing="0"/>
        <w:jc w:val="both"/>
        <w:rPr>
          <w:rFonts w:ascii="Calibri" w:hAnsi="Calibri"/>
          <w:sz w:val="22"/>
          <w:szCs w:val="22"/>
        </w:rPr>
      </w:pPr>
    </w:p>
    <w:p w14:paraId="06024E8E" w14:textId="631448DE" w:rsidR="00DB5969" w:rsidRPr="00F7122C" w:rsidRDefault="00486E00" w:rsidP="00462F5A">
      <w:pPr>
        <w:pStyle w:val="NormalWeb"/>
        <w:spacing w:before="0" w:beforeAutospacing="0" w:after="0" w:afterAutospacing="0"/>
        <w:jc w:val="both"/>
        <w:rPr>
          <w:rFonts w:ascii="Calibri" w:hAnsi="Calibri"/>
          <w:sz w:val="22"/>
          <w:szCs w:val="22"/>
        </w:rPr>
      </w:pPr>
      <w:r>
        <w:rPr>
          <w:rFonts w:ascii="Calibri" w:hAnsi="Calibri"/>
          <w:sz w:val="22"/>
          <w:szCs w:val="22"/>
        </w:rPr>
        <w:t>T</w:t>
      </w:r>
      <w:r w:rsidR="00DB5969" w:rsidRPr="00F7122C">
        <w:rPr>
          <w:rFonts w:ascii="Calibri" w:hAnsi="Calibri"/>
          <w:sz w:val="22"/>
          <w:szCs w:val="22"/>
        </w:rPr>
        <w:t xml:space="preserve">he </w:t>
      </w:r>
      <w:r w:rsidR="006675F8" w:rsidRPr="00F7122C">
        <w:rPr>
          <w:rFonts w:ascii="Calibri" w:hAnsi="Calibri"/>
          <w:sz w:val="22"/>
          <w:szCs w:val="22"/>
        </w:rPr>
        <w:t>RNE</w:t>
      </w:r>
      <w:r w:rsidR="00DB5969" w:rsidRPr="00F7122C">
        <w:rPr>
          <w:rFonts w:ascii="Calibri" w:hAnsi="Calibri"/>
          <w:sz w:val="22"/>
          <w:szCs w:val="22"/>
        </w:rPr>
        <w:t xml:space="preserve"> was frozen on 19 February 2007, which means that no new places can be added, or any existing places, or values of places, removed. The </w:t>
      </w:r>
      <w:r w:rsidR="00DB5969" w:rsidRPr="00462F5A">
        <w:rPr>
          <w:rFonts w:ascii="Calibri" w:hAnsi="Calibri"/>
          <w:sz w:val="22"/>
          <w:szCs w:val="22"/>
        </w:rPr>
        <w:t>Register continue</w:t>
      </w:r>
      <w:r w:rsidR="003A4F03">
        <w:rPr>
          <w:rFonts w:ascii="Calibri" w:hAnsi="Calibri"/>
          <w:sz w:val="22"/>
          <w:szCs w:val="22"/>
        </w:rPr>
        <w:t>d</w:t>
      </w:r>
      <w:r w:rsidR="00DB5969" w:rsidRPr="00462F5A">
        <w:rPr>
          <w:rFonts w:ascii="Calibri" w:hAnsi="Calibri"/>
          <w:sz w:val="22"/>
          <w:szCs w:val="22"/>
        </w:rPr>
        <w:t xml:space="preserve"> as a statutory</w:t>
      </w:r>
      <w:r w:rsidR="00DB5969" w:rsidRPr="00F7122C">
        <w:rPr>
          <w:rFonts w:ascii="Calibri" w:hAnsi="Calibri"/>
          <w:sz w:val="22"/>
          <w:szCs w:val="22"/>
        </w:rPr>
        <w:t xml:space="preserve"> register until February 2012</w:t>
      </w:r>
      <w:r w:rsidR="00513D83">
        <w:rPr>
          <w:rFonts w:ascii="Calibri" w:hAnsi="Calibri"/>
          <w:sz w:val="22"/>
          <w:szCs w:val="22"/>
        </w:rPr>
        <w:t xml:space="preserve"> and t</w:t>
      </w:r>
      <w:r w:rsidR="00DB5969" w:rsidRPr="00F7122C">
        <w:rPr>
          <w:rFonts w:ascii="Calibri" w:hAnsi="Calibri"/>
          <w:sz w:val="22"/>
          <w:szCs w:val="22"/>
        </w:rPr>
        <w:t xml:space="preserve">he </w:t>
      </w:r>
      <w:r w:rsidR="000244C1" w:rsidRPr="00F7122C">
        <w:rPr>
          <w:rFonts w:ascii="Calibri" w:hAnsi="Calibri"/>
          <w:sz w:val="22"/>
          <w:szCs w:val="22"/>
        </w:rPr>
        <w:t xml:space="preserve">Australian Government </w:t>
      </w:r>
      <w:r w:rsidR="00DB5969" w:rsidRPr="00F7122C">
        <w:rPr>
          <w:rFonts w:ascii="Calibri" w:hAnsi="Calibri"/>
          <w:sz w:val="22"/>
          <w:szCs w:val="22"/>
        </w:rPr>
        <w:t xml:space="preserve">Minister </w:t>
      </w:r>
      <w:r w:rsidR="003A4F03">
        <w:rPr>
          <w:rFonts w:ascii="Calibri" w:hAnsi="Calibri"/>
          <w:sz w:val="22"/>
          <w:szCs w:val="22"/>
        </w:rPr>
        <w:t>was</w:t>
      </w:r>
      <w:r w:rsidR="003A4F03" w:rsidRPr="00F7122C">
        <w:rPr>
          <w:rFonts w:ascii="Calibri" w:hAnsi="Calibri"/>
          <w:sz w:val="22"/>
          <w:szCs w:val="22"/>
        </w:rPr>
        <w:t xml:space="preserve"> </w:t>
      </w:r>
      <w:r w:rsidR="00DB5969" w:rsidRPr="00F7122C">
        <w:rPr>
          <w:rFonts w:ascii="Calibri" w:hAnsi="Calibri"/>
          <w:sz w:val="22"/>
          <w:szCs w:val="22"/>
        </w:rPr>
        <w:t>required to consider information in the RNE in the course of his decision making under the EPBC Act</w:t>
      </w:r>
      <w:r w:rsidR="00DB5969" w:rsidRPr="00F7122C">
        <w:rPr>
          <w:rFonts w:ascii="Calibri" w:hAnsi="Calibri"/>
          <w:i/>
          <w:sz w:val="22"/>
          <w:szCs w:val="22"/>
        </w:rPr>
        <w:t xml:space="preserve"> </w:t>
      </w:r>
      <w:r w:rsidR="00DB5969" w:rsidRPr="00F7122C">
        <w:rPr>
          <w:rFonts w:ascii="Calibri" w:hAnsi="Calibri"/>
          <w:sz w:val="22"/>
          <w:szCs w:val="22"/>
        </w:rPr>
        <w:t xml:space="preserve">during this period. </w:t>
      </w:r>
    </w:p>
    <w:p w14:paraId="218C4201" w14:textId="544A2A4F" w:rsidR="00DB5969" w:rsidRPr="00F7122C" w:rsidRDefault="00DB5969" w:rsidP="00DB5969">
      <w:pPr>
        <w:pStyle w:val="NormalWeb"/>
        <w:spacing w:before="0" w:beforeAutospacing="0" w:after="0" w:afterAutospacing="0"/>
        <w:jc w:val="both"/>
        <w:rPr>
          <w:rFonts w:ascii="Calibri" w:hAnsi="Calibri"/>
          <w:sz w:val="22"/>
          <w:szCs w:val="22"/>
        </w:rPr>
      </w:pPr>
    </w:p>
    <w:p w14:paraId="1CCCDE7B" w14:textId="6B5047A0" w:rsidR="00146C91" w:rsidRPr="00F7122C" w:rsidRDefault="00DB5969" w:rsidP="00146C91">
      <w:pPr>
        <w:pStyle w:val="NormalWeb"/>
        <w:spacing w:before="0" w:beforeAutospacing="0" w:after="0" w:afterAutospacing="0"/>
        <w:jc w:val="both"/>
        <w:rPr>
          <w:rFonts w:ascii="Calibri" w:hAnsi="Calibri"/>
          <w:sz w:val="22"/>
          <w:szCs w:val="22"/>
        </w:rPr>
      </w:pPr>
      <w:r w:rsidRPr="00F7122C">
        <w:rPr>
          <w:rFonts w:ascii="Calibri" w:hAnsi="Calibri"/>
          <w:sz w:val="22"/>
          <w:szCs w:val="22"/>
        </w:rPr>
        <w:t xml:space="preserve">From February 2012, all references to the Register </w:t>
      </w:r>
      <w:r w:rsidR="00462F5A">
        <w:rPr>
          <w:rFonts w:ascii="Calibri" w:hAnsi="Calibri"/>
          <w:sz w:val="22"/>
          <w:szCs w:val="22"/>
        </w:rPr>
        <w:t>were</w:t>
      </w:r>
      <w:r w:rsidRPr="00F7122C">
        <w:rPr>
          <w:rFonts w:ascii="Calibri" w:hAnsi="Calibri"/>
          <w:sz w:val="22"/>
          <w:szCs w:val="22"/>
        </w:rPr>
        <w:t xml:space="preserve"> removed from the EPBC Act and AHC </w:t>
      </w:r>
      <w:r w:rsidR="0045665C" w:rsidRPr="00F7122C">
        <w:rPr>
          <w:rFonts w:ascii="Calibri" w:hAnsi="Calibri"/>
          <w:sz w:val="22"/>
          <w:szCs w:val="22"/>
        </w:rPr>
        <w:t>Act;</w:t>
      </w:r>
      <w:r w:rsidRPr="00F7122C">
        <w:rPr>
          <w:rFonts w:ascii="Calibri" w:hAnsi="Calibri"/>
          <w:sz w:val="22"/>
          <w:szCs w:val="22"/>
        </w:rPr>
        <w:t xml:space="preserve"> however the RNE </w:t>
      </w:r>
      <w:r w:rsidR="00462F5A">
        <w:rPr>
          <w:rFonts w:ascii="Calibri" w:hAnsi="Calibri"/>
          <w:sz w:val="22"/>
          <w:szCs w:val="22"/>
        </w:rPr>
        <w:t>is</w:t>
      </w:r>
      <w:r w:rsidRPr="00F7122C">
        <w:rPr>
          <w:rFonts w:ascii="Calibri" w:hAnsi="Calibri"/>
          <w:sz w:val="22"/>
          <w:szCs w:val="22"/>
        </w:rPr>
        <w:t xml:space="preserve"> maintained on a non-statutory basis as a publicly available archive.</w:t>
      </w:r>
    </w:p>
    <w:p w14:paraId="7A7FDE69" w14:textId="69041A22" w:rsidR="00146C91" w:rsidRPr="00F7122C" w:rsidRDefault="00146C91" w:rsidP="00146C91">
      <w:pPr>
        <w:pStyle w:val="NormalWeb"/>
        <w:spacing w:before="0" w:beforeAutospacing="0" w:after="0" w:afterAutospacing="0"/>
        <w:jc w:val="both"/>
        <w:rPr>
          <w:rFonts w:ascii="Calibri" w:hAnsi="Calibri"/>
          <w:sz w:val="22"/>
          <w:szCs w:val="22"/>
        </w:rPr>
      </w:pPr>
    </w:p>
    <w:p w14:paraId="16845829" w14:textId="654E2A29" w:rsidR="008E64EE" w:rsidRPr="00F7122C" w:rsidRDefault="008E64EE" w:rsidP="00146C91">
      <w:pPr>
        <w:pStyle w:val="NormalWeb"/>
        <w:spacing w:before="0" w:beforeAutospacing="0" w:after="0" w:afterAutospacing="0"/>
        <w:jc w:val="both"/>
        <w:rPr>
          <w:rFonts w:ascii="Calibri" w:hAnsi="Calibri"/>
          <w:sz w:val="22"/>
        </w:rPr>
      </w:pPr>
      <w:r w:rsidRPr="00F7122C">
        <w:rPr>
          <w:rFonts w:ascii="Calibri" w:hAnsi="Calibri"/>
          <w:sz w:val="22"/>
        </w:rPr>
        <w:t>All heritage</w:t>
      </w:r>
      <w:r w:rsidR="00EB7E1A">
        <w:rPr>
          <w:rFonts w:ascii="Calibri" w:hAnsi="Calibri"/>
          <w:sz w:val="22"/>
        </w:rPr>
        <w:t xml:space="preserve"> </w:t>
      </w:r>
      <w:r w:rsidRPr="00F7122C">
        <w:rPr>
          <w:rFonts w:ascii="Calibri" w:hAnsi="Calibri"/>
          <w:sz w:val="22"/>
        </w:rPr>
        <w:t>places</w:t>
      </w:r>
      <w:r w:rsidR="00EB7E1A">
        <w:rPr>
          <w:rFonts w:ascii="Calibri" w:hAnsi="Calibri"/>
          <w:sz w:val="22"/>
        </w:rPr>
        <w:t xml:space="preserve"> </w:t>
      </w:r>
      <w:r w:rsidRPr="00F7122C">
        <w:rPr>
          <w:rFonts w:ascii="Calibri" w:hAnsi="Calibri"/>
          <w:sz w:val="22"/>
        </w:rPr>
        <w:t xml:space="preserve">on the </w:t>
      </w:r>
      <w:r w:rsidRPr="00F7122C">
        <w:rPr>
          <w:rStyle w:val="Emphasis"/>
          <w:rFonts w:ascii="Calibri" w:hAnsi="Calibri"/>
          <w:i w:val="0"/>
          <w:sz w:val="22"/>
        </w:rPr>
        <w:t>RNE</w:t>
      </w:r>
      <w:r w:rsidRPr="00F7122C">
        <w:rPr>
          <w:rFonts w:ascii="Calibri" w:hAnsi="Calibri"/>
          <w:sz w:val="22"/>
        </w:rPr>
        <w:t>, National Heritage List and Commonwealth Heritage List can be found by searching the Australian Heritage Database (</w:t>
      </w:r>
      <w:hyperlink r:id="rId23" w:tooltip="http://www.environment.gov.au/cgi-bin/ahdb/search.pl" w:history="1">
        <w:r w:rsidRPr="004A53D2">
          <w:rPr>
            <w:rStyle w:val="Hyperlink"/>
            <w:rFonts w:ascii="Calibri" w:hAnsi="Calibri"/>
            <w:i/>
            <w:color w:val="auto"/>
            <w:sz w:val="22"/>
          </w:rPr>
          <w:t>http://www.environment.gov.au/cgi-bin/ahdb/search.pl</w:t>
        </w:r>
      </w:hyperlink>
      <w:r w:rsidRPr="00F7122C">
        <w:rPr>
          <w:rFonts w:ascii="Calibri" w:hAnsi="Calibri"/>
          <w:sz w:val="22"/>
        </w:rPr>
        <w:t>).</w:t>
      </w:r>
    </w:p>
    <w:p w14:paraId="6E36D3AA" w14:textId="4BE7947D" w:rsidR="00146C91" w:rsidRPr="00F7122C" w:rsidRDefault="00146C91" w:rsidP="00146C91">
      <w:pPr>
        <w:pStyle w:val="NormalWeb"/>
        <w:spacing w:before="0" w:beforeAutospacing="0" w:after="0" w:afterAutospacing="0"/>
        <w:jc w:val="both"/>
        <w:rPr>
          <w:rFonts w:ascii="Calibri" w:hAnsi="Calibri"/>
          <w:sz w:val="22"/>
        </w:rPr>
      </w:pPr>
    </w:p>
    <w:p w14:paraId="4863187E" w14:textId="253A4188" w:rsidR="00771490" w:rsidRPr="00F7122C" w:rsidRDefault="00F57439" w:rsidP="00F57439">
      <w:pPr>
        <w:pStyle w:val="NormalWeb"/>
        <w:spacing w:before="0" w:beforeAutospacing="0" w:after="0" w:afterAutospacing="0"/>
        <w:jc w:val="both"/>
        <w:rPr>
          <w:rFonts w:ascii="Calibri" w:hAnsi="Calibri"/>
          <w:sz w:val="22"/>
          <w:szCs w:val="22"/>
        </w:rPr>
      </w:pPr>
      <w:r w:rsidRPr="00F7122C">
        <w:rPr>
          <w:rFonts w:ascii="Calibri" w:hAnsi="Calibri"/>
          <w:sz w:val="22"/>
          <w:szCs w:val="22"/>
        </w:rPr>
        <w:t>Obligations</w:t>
      </w:r>
      <w:r w:rsidR="00771490" w:rsidRPr="00F7122C">
        <w:rPr>
          <w:rFonts w:ascii="Calibri" w:hAnsi="Calibri"/>
          <w:sz w:val="22"/>
          <w:szCs w:val="22"/>
        </w:rPr>
        <w:t xml:space="preserve"> in the RFA Attachment referred to in this Clause, and a review of progress </w:t>
      </w:r>
      <w:r w:rsidRPr="00F7122C">
        <w:rPr>
          <w:rFonts w:ascii="Calibri" w:hAnsi="Calibri"/>
          <w:sz w:val="22"/>
          <w:szCs w:val="22"/>
        </w:rPr>
        <w:t>against</w:t>
      </w:r>
      <w:r w:rsidR="00771490" w:rsidRPr="00F7122C">
        <w:rPr>
          <w:rFonts w:ascii="Calibri" w:hAnsi="Calibri"/>
          <w:sz w:val="22"/>
          <w:szCs w:val="22"/>
        </w:rPr>
        <w:t xml:space="preserve"> these obligations, is provided in </w:t>
      </w:r>
      <w:r w:rsidR="003403C0" w:rsidRPr="00F7122C">
        <w:rPr>
          <w:rFonts w:ascii="Calibri" w:hAnsi="Calibri"/>
          <w:sz w:val="22"/>
          <w:szCs w:val="22"/>
        </w:rPr>
        <w:t xml:space="preserve">Appendix </w:t>
      </w:r>
      <w:r w:rsidR="00FF62FB">
        <w:rPr>
          <w:rFonts w:ascii="Calibri" w:hAnsi="Calibri"/>
          <w:sz w:val="22"/>
          <w:szCs w:val="22"/>
        </w:rPr>
        <w:t>3</w:t>
      </w:r>
      <w:r w:rsidR="00771490" w:rsidRPr="00F7122C">
        <w:rPr>
          <w:rFonts w:ascii="Calibri" w:hAnsi="Calibri"/>
          <w:sz w:val="22"/>
          <w:szCs w:val="22"/>
        </w:rPr>
        <w:t>.</w:t>
      </w:r>
    </w:p>
    <w:p w14:paraId="40F1709B" w14:textId="77777777" w:rsidR="00A23EAB" w:rsidRPr="00F7122C" w:rsidRDefault="00A23EAB" w:rsidP="005635B7">
      <w:pPr>
        <w:jc w:val="both"/>
        <w:rPr>
          <w:rFonts w:ascii="Calibri" w:hAnsi="Calibri"/>
          <w:szCs w:val="22"/>
        </w:rPr>
      </w:pPr>
    </w:p>
    <w:p w14:paraId="2B7BEAB1" w14:textId="77777777" w:rsidR="005F425A" w:rsidRDefault="005F425A">
      <w:r>
        <w:br w:type="page"/>
      </w:r>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7C58BF" w:rsidRPr="00F7122C" w14:paraId="43FB080B" w14:textId="77777777" w:rsidTr="00181E4B">
        <w:tc>
          <w:tcPr>
            <w:tcW w:w="6708" w:type="dxa"/>
            <w:shd w:val="clear" w:color="auto" w:fill="F3F3F3"/>
          </w:tcPr>
          <w:p w14:paraId="13744E61" w14:textId="16D2AE78" w:rsidR="001976A7" w:rsidRPr="00F7122C" w:rsidRDefault="001976A7" w:rsidP="001976A7">
            <w:pPr>
              <w:jc w:val="both"/>
              <w:rPr>
                <w:rFonts w:ascii="Calibri" w:hAnsi="Calibri"/>
                <w:b/>
              </w:rPr>
            </w:pPr>
            <w:r w:rsidRPr="00F7122C">
              <w:rPr>
                <w:rFonts w:ascii="Calibri" w:hAnsi="Calibri"/>
                <w:b/>
              </w:rPr>
              <w:t>Obligation</w:t>
            </w:r>
          </w:p>
          <w:p w14:paraId="6FEFA97D" w14:textId="77777777" w:rsidR="007C58BF" w:rsidRPr="00F7122C" w:rsidRDefault="007C58BF" w:rsidP="005635B7">
            <w:pPr>
              <w:jc w:val="both"/>
              <w:rPr>
                <w:rFonts w:ascii="Calibri" w:hAnsi="Calibri"/>
              </w:rPr>
            </w:pPr>
            <w:r w:rsidRPr="00F7122C">
              <w:rPr>
                <w:rFonts w:ascii="Calibri" w:hAnsi="Calibri"/>
              </w:rPr>
              <w:t>The Commonwealth notes that its obligations to promote endangered species protection will involve ongoing cooperative work with Victorian agencies concerning the RFA region.</w:t>
            </w:r>
          </w:p>
        </w:tc>
        <w:tc>
          <w:tcPr>
            <w:tcW w:w="1760" w:type="dxa"/>
            <w:shd w:val="clear" w:color="auto" w:fill="F3F3F3"/>
          </w:tcPr>
          <w:p w14:paraId="584620D6" w14:textId="77777777" w:rsidR="001976A7" w:rsidRPr="00F7122C" w:rsidRDefault="001976A7" w:rsidP="001976A7">
            <w:pPr>
              <w:jc w:val="both"/>
              <w:rPr>
                <w:rFonts w:ascii="Calibri" w:hAnsi="Calibri"/>
                <w:b/>
              </w:rPr>
            </w:pPr>
            <w:r w:rsidRPr="00F7122C">
              <w:rPr>
                <w:rFonts w:ascii="Calibri" w:hAnsi="Calibri"/>
                <w:b/>
              </w:rPr>
              <w:t>Clause number</w:t>
            </w:r>
            <w:r w:rsidR="005D60E8" w:rsidRPr="00F7122C">
              <w:rPr>
                <w:rFonts w:ascii="Calibri" w:hAnsi="Calibri"/>
                <w:b/>
              </w:rPr>
              <w:t>s</w:t>
            </w:r>
          </w:p>
          <w:p w14:paraId="15669852" w14:textId="77777777" w:rsidR="007C58BF" w:rsidRPr="00F7122C" w:rsidRDefault="007C58BF" w:rsidP="005635B7">
            <w:pPr>
              <w:jc w:val="both"/>
              <w:rPr>
                <w:rFonts w:ascii="Calibri" w:hAnsi="Calibri"/>
              </w:rPr>
            </w:pPr>
            <w:r w:rsidRPr="00F7122C">
              <w:rPr>
                <w:rFonts w:ascii="Calibri" w:hAnsi="Calibri"/>
              </w:rPr>
              <w:t>EG</w:t>
            </w:r>
            <w:r w:rsidR="0004127A" w:rsidRPr="00F7122C">
              <w:rPr>
                <w:rFonts w:ascii="Calibri" w:hAnsi="Calibri"/>
              </w:rPr>
              <w:t xml:space="preserve"> - 15</w:t>
            </w:r>
          </w:p>
          <w:p w14:paraId="1BEE4ED1" w14:textId="77777777" w:rsidR="001976A7" w:rsidRPr="00F7122C" w:rsidRDefault="007C58BF" w:rsidP="005635B7">
            <w:pPr>
              <w:jc w:val="both"/>
              <w:rPr>
                <w:rFonts w:ascii="Calibri" w:hAnsi="Calibri"/>
              </w:rPr>
            </w:pPr>
            <w:r w:rsidRPr="00F7122C">
              <w:rPr>
                <w:rFonts w:ascii="Calibri" w:hAnsi="Calibri"/>
              </w:rPr>
              <w:t>CH</w:t>
            </w:r>
            <w:r w:rsidR="0004127A" w:rsidRPr="00F7122C">
              <w:rPr>
                <w:rFonts w:ascii="Calibri" w:hAnsi="Calibri"/>
              </w:rPr>
              <w:t xml:space="preserve"> - 25</w:t>
            </w:r>
          </w:p>
          <w:p w14:paraId="20527747" w14:textId="77777777" w:rsidR="007C58BF" w:rsidRPr="00F7122C" w:rsidRDefault="00700F35" w:rsidP="005635B7">
            <w:pPr>
              <w:jc w:val="both"/>
              <w:rPr>
                <w:rFonts w:ascii="Calibri" w:hAnsi="Calibri"/>
              </w:rPr>
            </w:pPr>
            <w:r w:rsidRPr="00F7122C">
              <w:rPr>
                <w:rFonts w:ascii="Calibri" w:hAnsi="Calibri"/>
              </w:rPr>
              <w:t>NE</w:t>
            </w:r>
            <w:r w:rsidR="0004127A" w:rsidRPr="00F7122C">
              <w:rPr>
                <w:rFonts w:ascii="Calibri" w:hAnsi="Calibri"/>
              </w:rPr>
              <w:t xml:space="preserve"> - 25</w:t>
            </w:r>
          </w:p>
          <w:p w14:paraId="16B69FFC" w14:textId="77777777" w:rsidR="001976A7" w:rsidRPr="00F7122C" w:rsidRDefault="00700F35" w:rsidP="005635B7">
            <w:pPr>
              <w:jc w:val="both"/>
              <w:rPr>
                <w:rFonts w:ascii="Calibri" w:hAnsi="Calibri"/>
              </w:rPr>
            </w:pPr>
            <w:r w:rsidRPr="00F7122C">
              <w:rPr>
                <w:rFonts w:ascii="Calibri" w:hAnsi="Calibri"/>
              </w:rPr>
              <w:t>W</w:t>
            </w:r>
            <w:r w:rsidR="0004127A" w:rsidRPr="00F7122C">
              <w:rPr>
                <w:rFonts w:ascii="Calibri" w:hAnsi="Calibri"/>
              </w:rPr>
              <w:t xml:space="preserve"> - 25</w:t>
            </w:r>
          </w:p>
          <w:p w14:paraId="77243B12" w14:textId="77777777" w:rsidR="00700F35" w:rsidRPr="00F7122C" w:rsidRDefault="00700F35" w:rsidP="005635B7">
            <w:pPr>
              <w:jc w:val="both"/>
              <w:rPr>
                <w:rFonts w:ascii="Calibri" w:hAnsi="Calibri"/>
              </w:rPr>
            </w:pPr>
            <w:r w:rsidRPr="00F7122C">
              <w:rPr>
                <w:rFonts w:ascii="Calibri" w:hAnsi="Calibri"/>
              </w:rPr>
              <w:t>G</w:t>
            </w:r>
            <w:r w:rsidR="0004127A" w:rsidRPr="00F7122C">
              <w:rPr>
                <w:rFonts w:ascii="Calibri" w:hAnsi="Calibri"/>
              </w:rPr>
              <w:t xml:space="preserve"> - 25</w:t>
            </w:r>
          </w:p>
        </w:tc>
      </w:tr>
    </w:tbl>
    <w:p w14:paraId="231797A2" w14:textId="77777777" w:rsidR="003331BE" w:rsidRDefault="003331BE" w:rsidP="003259A5">
      <w:pPr>
        <w:jc w:val="both"/>
        <w:rPr>
          <w:rFonts w:ascii="Calibri" w:hAnsi="Calibri"/>
        </w:rPr>
      </w:pPr>
    </w:p>
    <w:p w14:paraId="1117E6F4" w14:textId="0FD42815" w:rsidR="003259A5" w:rsidRDefault="003259A5" w:rsidP="003259A5">
      <w:pPr>
        <w:jc w:val="both"/>
        <w:rPr>
          <w:rFonts w:ascii="Calibri" w:hAnsi="Calibri"/>
        </w:rPr>
      </w:pPr>
      <w:r w:rsidRPr="003259A5">
        <w:rPr>
          <w:rFonts w:ascii="Calibri" w:hAnsi="Calibri"/>
        </w:rPr>
        <w:t xml:space="preserve">This ongoing commitment was met during </w:t>
      </w:r>
      <w:r>
        <w:rPr>
          <w:rFonts w:ascii="Calibri" w:hAnsi="Calibri"/>
        </w:rPr>
        <w:t>Period 3</w:t>
      </w:r>
      <w:r w:rsidRPr="003259A5">
        <w:rPr>
          <w:rFonts w:ascii="Calibri" w:hAnsi="Calibri"/>
        </w:rPr>
        <w:t>.</w:t>
      </w:r>
    </w:p>
    <w:p w14:paraId="5D03CFA4" w14:textId="77777777" w:rsidR="003259A5" w:rsidRDefault="003259A5" w:rsidP="003259A5">
      <w:pPr>
        <w:jc w:val="both"/>
        <w:rPr>
          <w:rFonts w:ascii="Calibri" w:hAnsi="Calibri"/>
        </w:rPr>
      </w:pPr>
    </w:p>
    <w:p w14:paraId="59126167" w14:textId="77777777" w:rsidR="003259A5" w:rsidRDefault="003259A5" w:rsidP="003259A5">
      <w:pPr>
        <w:widowControl w:val="0"/>
        <w:jc w:val="both"/>
        <w:rPr>
          <w:rFonts w:ascii="Calibri" w:hAnsi="Calibri"/>
          <w:szCs w:val="22"/>
        </w:rPr>
      </w:pPr>
      <w:r w:rsidRPr="00D2489F">
        <w:rPr>
          <w:rFonts w:ascii="Calibri" w:hAnsi="Calibri"/>
          <w:szCs w:val="22"/>
        </w:rPr>
        <w:t xml:space="preserve">The </w:t>
      </w:r>
      <w:r>
        <w:rPr>
          <w:rFonts w:ascii="Calibri" w:hAnsi="Calibri"/>
          <w:szCs w:val="22"/>
        </w:rPr>
        <w:t>Parties</w:t>
      </w:r>
      <w:r w:rsidRPr="00D2489F">
        <w:rPr>
          <w:rFonts w:ascii="Calibri" w:hAnsi="Calibri"/>
          <w:szCs w:val="22"/>
        </w:rPr>
        <w:t xml:space="preserve"> continue</w:t>
      </w:r>
      <w:r>
        <w:rPr>
          <w:rFonts w:ascii="Calibri" w:hAnsi="Calibri"/>
          <w:szCs w:val="22"/>
        </w:rPr>
        <w:t>d</w:t>
      </w:r>
      <w:r w:rsidRPr="00D2489F">
        <w:rPr>
          <w:rFonts w:ascii="Calibri" w:hAnsi="Calibri"/>
          <w:szCs w:val="22"/>
        </w:rPr>
        <w:t xml:space="preserve"> to promote the protection and management of threatened species and ecological communities through recovery planning and implementation. Joint Commonwealth-State funded work primarily involves the implementation of recovery activities for nationally listed (EPBC Act) species. New or revised recovery plans are jointly prepared and funded and implemented cooperatively by the Parties. </w:t>
      </w:r>
    </w:p>
    <w:p w14:paraId="0A3261A4" w14:textId="77777777" w:rsidR="003259A5" w:rsidRDefault="003259A5" w:rsidP="003259A5">
      <w:pPr>
        <w:widowControl w:val="0"/>
        <w:jc w:val="both"/>
        <w:rPr>
          <w:rFonts w:ascii="Calibri" w:hAnsi="Calibri"/>
          <w:szCs w:val="22"/>
        </w:rPr>
      </w:pPr>
    </w:p>
    <w:p w14:paraId="7641BED6" w14:textId="05174D49" w:rsidR="003259A5" w:rsidRPr="003A68F2" w:rsidRDefault="003259A5" w:rsidP="003259A5">
      <w:pPr>
        <w:widowControl w:val="0"/>
        <w:jc w:val="both"/>
        <w:rPr>
          <w:rFonts w:ascii="Calibri" w:hAnsi="Calibri"/>
          <w:szCs w:val="22"/>
        </w:rPr>
      </w:pPr>
      <w:r w:rsidRPr="003A68F2">
        <w:rPr>
          <w:rFonts w:ascii="Calibri" w:hAnsi="Calibri"/>
          <w:szCs w:val="22"/>
        </w:rPr>
        <w:t xml:space="preserve">As part of the implementation of priority actions for recovery of threatened species and ecological communities in </w:t>
      </w:r>
      <w:r>
        <w:rPr>
          <w:rFonts w:ascii="Calibri" w:hAnsi="Calibri"/>
          <w:szCs w:val="22"/>
        </w:rPr>
        <w:t>Victoria</w:t>
      </w:r>
      <w:r w:rsidRPr="003A68F2">
        <w:rPr>
          <w:rFonts w:ascii="Calibri" w:hAnsi="Calibri"/>
          <w:szCs w:val="22"/>
        </w:rPr>
        <w:t>, the Australian Government provided funding through a range of programmes such as Caring for Our Country</w:t>
      </w:r>
      <w:r w:rsidR="00933E12" w:rsidRPr="00933E12">
        <w:rPr>
          <w:rFonts w:ascii="Calibri" w:hAnsi="Calibri"/>
        </w:rPr>
        <w:t xml:space="preserve"> </w:t>
      </w:r>
      <w:r w:rsidR="00933E12">
        <w:rPr>
          <w:rFonts w:ascii="Calibri" w:hAnsi="Calibri"/>
        </w:rPr>
        <w:t>(2008 – 2013)</w:t>
      </w:r>
      <w:r w:rsidRPr="003A68F2">
        <w:rPr>
          <w:rFonts w:ascii="Calibri" w:hAnsi="Calibri"/>
          <w:szCs w:val="22"/>
        </w:rPr>
        <w:t xml:space="preserve"> </w:t>
      </w:r>
      <w:r w:rsidR="00B571BA" w:rsidRPr="003A68F2">
        <w:rPr>
          <w:rFonts w:ascii="Calibri" w:hAnsi="Calibri"/>
          <w:szCs w:val="22"/>
        </w:rPr>
        <w:t xml:space="preserve">and </w:t>
      </w:r>
      <w:r w:rsidR="00B571BA">
        <w:rPr>
          <w:rFonts w:ascii="Calibri" w:hAnsi="Calibri"/>
          <w:szCs w:val="22"/>
        </w:rPr>
        <w:t xml:space="preserve">the </w:t>
      </w:r>
      <w:r w:rsidRPr="003A68F2">
        <w:rPr>
          <w:rFonts w:ascii="Calibri" w:hAnsi="Calibri"/>
          <w:szCs w:val="22"/>
        </w:rPr>
        <w:t xml:space="preserve">Biodiversity Fund </w:t>
      </w:r>
      <w:r w:rsidR="00933E12">
        <w:rPr>
          <w:rFonts w:ascii="Calibri" w:hAnsi="Calibri"/>
        </w:rPr>
        <w:t>of the Clean Energy Future Initiative (2011 – 2013)</w:t>
      </w:r>
      <w:r w:rsidRPr="003A68F2">
        <w:rPr>
          <w:rFonts w:ascii="Calibri" w:hAnsi="Calibri"/>
          <w:szCs w:val="22"/>
        </w:rPr>
        <w:t xml:space="preserve">. The Australian Government provided this funding through these programmes for a range of activities across </w:t>
      </w:r>
      <w:r>
        <w:rPr>
          <w:rFonts w:ascii="Calibri" w:hAnsi="Calibri"/>
          <w:szCs w:val="22"/>
        </w:rPr>
        <w:t>Victoria</w:t>
      </w:r>
      <w:r w:rsidRPr="003A68F2">
        <w:rPr>
          <w:rFonts w:ascii="Calibri" w:hAnsi="Calibri"/>
          <w:szCs w:val="22"/>
        </w:rPr>
        <w:t xml:space="preserve">; it was not specifically targeted at the </w:t>
      </w:r>
      <w:r>
        <w:rPr>
          <w:rFonts w:ascii="Calibri" w:hAnsi="Calibri"/>
          <w:szCs w:val="22"/>
        </w:rPr>
        <w:t>Victorian RFA</w:t>
      </w:r>
      <w:r w:rsidRPr="003A68F2">
        <w:rPr>
          <w:rFonts w:ascii="Calibri" w:hAnsi="Calibri"/>
          <w:szCs w:val="22"/>
        </w:rPr>
        <w:t xml:space="preserve"> region</w:t>
      </w:r>
      <w:r>
        <w:rPr>
          <w:rFonts w:ascii="Calibri" w:hAnsi="Calibri"/>
          <w:szCs w:val="22"/>
        </w:rPr>
        <w:t>s</w:t>
      </w:r>
      <w:r w:rsidRPr="003A68F2">
        <w:rPr>
          <w:rFonts w:ascii="Calibri" w:hAnsi="Calibri"/>
          <w:szCs w:val="22"/>
        </w:rPr>
        <w:t>.</w:t>
      </w:r>
    </w:p>
    <w:p w14:paraId="1070540F" w14:textId="00F8D18B" w:rsidR="005521FC" w:rsidRDefault="005521FC" w:rsidP="005635B7">
      <w:pPr>
        <w:jc w:val="both"/>
        <w:rPr>
          <w:rFonts w:ascii="Calibri" w:hAnsi="Calibri"/>
        </w:rPr>
      </w:pPr>
    </w:p>
    <w:p w14:paraId="04615751" w14:textId="390A9306" w:rsidR="001D3D85" w:rsidRPr="001D3D85" w:rsidRDefault="008718D4" w:rsidP="001D3D85">
      <w:pPr>
        <w:widowControl w:val="0"/>
        <w:jc w:val="both"/>
        <w:rPr>
          <w:szCs w:val="22"/>
        </w:rPr>
      </w:pPr>
      <w:r w:rsidRPr="001D3D85">
        <w:rPr>
          <w:rFonts w:ascii="Calibri" w:hAnsi="Calibri"/>
          <w:szCs w:val="22"/>
        </w:rPr>
        <w:t>In July 2014, which is outside of</w:t>
      </w:r>
      <w:r w:rsidR="00781929">
        <w:rPr>
          <w:rFonts w:ascii="Calibri" w:hAnsi="Calibri"/>
          <w:szCs w:val="22"/>
        </w:rPr>
        <w:t xml:space="preserve"> Period </w:t>
      </w:r>
      <w:r w:rsidRPr="001D3D85">
        <w:rPr>
          <w:rFonts w:ascii="Calibri" w:hAnsi="Calibri"/>
          <w:szCs w:val="22"/>
        </w:rPr>
        <w:t xml:space="preserve">3, </w:t>
      </w:r>
      <w:r w:rsidR="001D3D85" w:rsidRPr="001D3D85">
        <w:rPr>
          <w:rFonts w:ascii="Calibri" w:hAnsi="Calibri"/>
          <w:szCs w:val="22"/>
        </w:rPr>
        <w:t>a</w:t>
      </w:r>
      <w:r w:rsidRPr="001D3D85">
        <w:rPr>
          <w:rFonts w:ascii="Calibri" w:hAnsi="Calibri"/>
          <w:szCs w:val="22"/>
        </w:rPr>
        <w:t xml:space="preserve"> Threatened Species Commissioner was appointed by the Australian Government </w:t>
      </w:r>
      <w:r w:rsidR="001D3D85" w:rsidRPr="001D3D85">
        <w:rPr>
          <w:rFonts w:ascii="Calibri" w:hAnsi="Calibri"/>
          <w:szCs w:val="22"/>
        </w:rPr>
        <w:t>to bring a new national focus and effort to threatened species conservation including work</w:t>
      </w:r>
      <w:r w:rsidR="00375AB6">
        <w:rPr>
          <w:rFonts w:ascii="Calibri" w:hAnsi="Calibri"/>
          <w:szCs w:val="22"/>
        </w:rPr>
        <w:t>ing</w:t>
      </w:r>
      <w:r w:rsidRPr="001D3D85">
        <w:rPr>
          <w:rFonts w:ascii="Calibri" w:hAnsi="Calibri"/>
          <w:szCs w:val="22"/>
        </w:rPr>
        <w:t xml:space="preserve"> collaboratively with all levels of government, scientists, the non-profit sector, industry and the community.</w:t>
      </w:r>
      <w:r w:rsidR="001D3D85" w:rsidRPr="001D3D85">
        <w:rPr>
          <w:szCs w:val="22"/>
        </w:rPr>
        <w:t xml:space="preserve"> </w:t>
      </w:r>
    </w:p>
    <w:p w14:paraId="72196697" w14:textId="77777777" w:rsidR="000F0C64" w:rsidRPr="00F7122C" w:rsidRDefault="000F0C64" w:rsidP="005635B7">
      <w:pPr>
        <w:jc w:val="both"/>
        <w:rPr>
          <w:rFonts w:ascii="Calibri" w:hAnsi="Calibri"/>
        </w:rPr>
      </w:pPr>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700F35" w:rsidRPr="00F7122C" w14:paraId="620C4B44" w14:textId="77777777" w:rsidTr="00181E4B">
        <w:tc>
          <w:tcPr>
            <w:tcW w:w="6708" w:type="dxa"/>
            <w:shd w:val="clear" w:color="auto" w:fill="F3F3F3"/>
          </w:tcPr>
          <w:p w14:paraId="74AF3AA8" w14:textId="77777777" w:rsidR="005C4ADE" w:rsidRPr="00F7122C" w:rsidRDefault="005C4ADE" w:rsidP="005635B7">
            <w:pPr>
              <w:jc w:val="both"/>
              <w:rPr>
                <w:rFonts w:ascii="Calibri" w:hAnsi="Calibri"/>
              </w:rPr>
            </w:pPr>
            <w:r w:rsidRPr="00F7122C">
              <w:rPr>
                <w:rFonts w:ascii="Calibri" w:hAnsi="Calibri"/>
                <w:b/>
              </w:rPr>
              <w:t>Milestone</w:t>
            </w:r>
          </w:p>
          <w:p w14:paraId="016A39FE" w14:textId="7288ECB4" w:rsidR="00700F35" w:rsidRPr="00F7122C" w:rsidRDefault="00700F35" w:rsidP="005635B7">
            <w:pPr>
              <w:jc w:val="both"/>
              <w:rPr>
                <w:rFonts w:ascii="Calibri" w:hAnsi="Calibri"/>
              </w:rPr>
            </w:pPr>
            <w:r w:rsidRPr="00F7122C">
              <w:rPr>
                <w:rFonts w:ascii="Calibri" w:hAnsi="Calibri"/>
              </w:rPr>
              <w:t xml:space="preserve">The Commonwealth undertakes to use its best endeavours to secure the enactment of legislation which amends the </w:t>
            </w:r>
            <w:r w:rsidRPr="00F7122C">
              <w:rPr>
                <w:rFonts w:ascii="Calibri" w:hAnsi="Calibri"/>
                <w:i/>
              </w:rPr>
              <w:t>Environment Protection and Biodiversity Conservation Act 1999</w:t>
            </w:r>
            <w:r w:rsidRPr="00F7122C">
              <w:rPr>
                <w:rFonts w:ascii="Calibri" w:hAnsi="Calibri"/>
              </w:rPr>
              <w:t xml:space="preserve"> (Cwth) by inserting definitions of ‘Forestry Operations’, ‘RFA Forestry Operations’ and ‘RFA or Regional Forest Agreement’ identical to those contained in the Regional Forest Agreements Bill (Cwth) and introduce such legislation into the Parliament of the</w:t>
            </w:r>
            <w:r w:rsidR="000635CD">
              <w:rPr>
                <w:rFonts w:ascii="Calibri" w:hAnsi="Calibri"/>
              </w:rPr>
              <w:t xml:space="preserve"> Commonwealth by 30 June 2000. </w:t>
            </w:r>
            <w:r w:rsidRPr="00F7122C">
              <w:rPr>
                <w:rFonts w:ascii="Calibri" w:hAnsi="Calibri"/>
              </w:rPr>
              <w:t xml:space="preserve">The purpose of these amendments is to give effect to the Commonwealth Government’s intention that Forestry Operations in RFA regions may be undertaken without approval under the </w:t>
            </w:r>
            <w:r w:rsidRPr="00F7122C">
              <w:rPr>
                <w:rFonts w:ascii="Calibri" w:hAnsi="Calibri"/>
                <w:i/>
              </w:rPr>
              <w:t>Environment Protection and Biodiversity Conservation Act 1999</w:t>
            </w:r>
            <w:r w:rsidRPr="00F7122C">
              <w:rPr>
                <w:rFonts w:ascii="Calibri" w:hAnsi="Calibri"/>
              </w:rPr>
              <w:t xml:space="preserve"> (Cwth).</w:t>
            </w:r>
          </w:p>
        </w:tc>
        <w:tc>
          <w:tcPr>
            <w:tcW w:w="1760" w:type="dxa"/>
            <w:shd w:val="clear" w:color="auto" w:fill="F3F3F3"/>
          </w:tcPr>
          <w:p w14:paraId="633F7B98" w14:textId="77777777" w:rsidR="005C4ADE" w:rsidRPr="00F7122C" w:rsidRDefault="005C4ADE" w:rsidP="005C4ADE">
            <w:pPr>
              <w:jc w:val="both"/>
              <w:rPr>
                <w:rFonts w:ascii="Calibri" w:hAnsi="Calibri"/>
                <w:b/>
              </w:rPr>
            </w:pPr>
            <w:r w:rsidRPr="00F7122C">
              <w:rPr>
                <w:rFonts w:ascii="Calibri" w:hAnsi="Calibri"/>
                <w:b/>
              </w:rPr>
              <w:t>Clause number</w:t>
            </w:r>
            <w:r w:rsidR="005D60E8" w:rsidRPr="00F7122C">
              <w:rPr>
                <w:rFonts w:ascii="Calibri" w:hAnsi="Calibri"/>
                <w:b/>
              </w:rPr>
              <w:t>s</w:t>
            </w:r>
          </w:p>
          <w:p w14:paraId="15756A83" w14:textId="77777777" w:rsidR="005C4ADE" w:rsidRPr="00F7122C" w:rsidRDefault="005C4ADE" w:rsidP="005635B7">
            <w:pPr>
              <w:jc w:val="both"/>
              <w:rPr>
                <w:rFonts w:ascii="Calibri" w:hAnsi="Calibri"/>
              </w:rPr>
            </w:pPr>
            <w:r w:rsidRPr="00F7122C">
              <w:rPr>
                <w:rFonts w:ascii="Calibri" w:hAnsi="Calibri"/>
              </w:rPr>
              <w:t>W</w:t>
            </w:r>
            <w:r w:rsidR="00EF3B6D" w:rsidRPr="00F7122C">
              <w:rPr>
                <w:rFonts w:ascii="Calibri" w:hAnsi="Calibri"/>
              </w:rPr>
              <w:t xml:space="preserve"> - 26</w:t>
            </w:r>
          </w:p>
          <w:p w14:paraId="5483DEEF" w14:textId="77777777" w:rsidR="00700F35" w:rsidRPr="00F7122C" w:rsidRDefault="00700F35" w:rsidP="005635B7">
            <w:pPr>
              <w:jc w:val="both"/>
              <w:rPr>
                <w:rFonts w:ascii="Calibri" w:hAnsi="Calibri"/>
              </w:rPr>
            </w:pPr>
            <w:r w:rsidRPr="00F7122C">
              <w:rPr>
                <w:rFonts w:ascii="Calibri" w:hAnsi="Calibri"/>
              </w:rPr>
              <w:t>G</w:t>
            </w:r>
            <w:r w:rsidR="00EF3B6D" w:rsidRPr="00F7122C">
              <w:rPr>
                <w:rFonts w:ascii="Calibri" w:hAnsi="Calibri"/>
              </w:rPr>
              <w:t xml:space="preserve"> - 26</w:t>
            </w:r>
          </w:p>
        </w:tc>
      </w:tr>
    </w:tbl>
    <w:p w14:paraId="0CB064BF" w14:textId="77777777" w:rsidR="00700F35" w:rsidRPr="00F7122C" w:rsidRDefault="00700F35" w:rsidP="005635B7">
      <w:pPr>
        <w:jc w:val="both"/>
        <w:rPr>
          <w:rFonts w:ascii="Calibri" w:hAnsi="Calibri"/>
        </w:rPr>
      </w:pPr>
    </w:p>
    <w:p w14:paraId="66159C38" w14:textId="4DA7BE81" w:rsidR="0046589D" w:rsidRPr="00F7122C" w:rsidRDefault="0046589D" w:rsidP="0046589D">
      <w:pPr>
        <w:ind w:right="-57"/>
        <w:jc w:val="both"/>
        <w:rPr>
          <w:rFonts w:ascii="Calibri" w:hAnsi="Calibri"/>
          <w:szCs w:val="22"/>
        </w:rPr>
      </w:pPr>
      <w:r w:rsidRPr="00F7122C">
        <w:rPr>
          <w:rFonts w:ascii="Calibri" w:hAnsi="Calibri"/>
          <w:szCs w:val="22"/>
        </w:rPr>
        <w:t>This milestone was achieved in Period 1</w:t>
      </w:r>
      <w:r w:rsidR="00DA6CA0" w:rsidRPr="00DA6CA0">
        <w:rPr>
          <w:rFonts w:ascii="Calibri" w:hAnsi="Calibri"/>
          <w:szCs w:val="22"/>
        </w:rPr>
        <w:t xml:space="preserve"> </w:t>
      </w:r>
      <w:r w:rsidR="007803A1">
        <w:rPr>
          <w:rFonts w:ascii="Calibri" w:hAnsi="Calibri"/>
          <w:szCs w:val="22"/>
        </w:rPr>
        <w:t>and reported on in the combined first and second five-yearly review</w:t>
      </w:r>
      <w:r w:rsidRPr="00F7122C">
        <w:rPr>
          <w:rFonts w:ascii="Calibri" w:hAnsi="Calibri"/>
          <w:szCs w:val="22"/>
        </w:rPr>
        <w:t>.</w:t>
      </w:r>
    </w:p>
    <w:p w14:paraId="36B57EFA" w14:textId="77777777" w:rsidR="005521FC" w:rsidRPr="00F7122C" w:rsidRDefault="005521FC" w:rsidP="005635B7">
      <w:pPr>
        <w:jc w:val="both"/>
        <w:rPr>
          <w:rFonts w:ascii="Calibri" w:hAnsi="Calibri"/>
        </w:rPr>
      </w:pPr>
    </w:p>
    <w:p w14:paraId="54D29C05" w14:textId="77777777" w:rsidR="00B8232D" w:rsidRDefault="00B8232D">
      <w:r>
        <w:br w:type="page"/>
      </w:r>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7C58BF" w:rsidRPr="00F7122C" w14:paraId="0B6363EA" w14:textId="77777777" w:rsidTr="00181E4B">
        <w:tc>
          <w:tcPr>
            <w:tcW w:w="6708" w:type="dxa"/>
            <w:shd w:val="clear" w:color="auto" w:fill="F3F3F3"/>
          </w:tcPr>
          <w:p w14:paraId="030CFDBB" w14:textId="61A011AA" w:rsidR="00DA1D63" w:rsidRPr="00F7122C" w:rsidRDefault="00DA1D63" w:rsidP="005635B7">
            <w:pPr>
              <w:jc w:val="both"/>
              <w:rPr>
                <w:rFonts w:ascii="Calibri" w:hAnsi="Calibri"/>
                <w:b/>
              </w:rPr>
            </w:pPr>
            <w:r w:rsidRPr="00F7122C">
              <w:rPr>
                <w:rFonts w:ascii="Calibri" w:hAnsi="Calibri"/>
                <w:b/>
              </w:rPr>
              <w:t>Obligation</w:t>
            </w:r>
          </w:p>
          <w:p w14:paraId="246E9EE4" w14:textId="77777777" w:rsidR="007C58BF" w:rsidRPr="00F7122C" w:rsidRDefault="007C58BF" w:rsidP="005635B7">
            <w:pPr>
              <w:jc w:val="both"/>
              <w:rPr>
                <w:rFonts w:ascii="Calibri" w:hAnsi="Calibri"/>
              </w:rPr>
            </w:pPr>
            <w:r w:rsidRPr="00F7122C">
              <w:rPr>
                <w:rFonts w:ascii="Calibri" w:hAnsi="Calibri"/>
              </w:rPr>
              <w:t xml:space="preserve">Parties agree to actively investigate, and participate in, World Heritage assessment of the Australia-wide Eucalypt theme, including any potential contribution from the RFA region. </w:t>
            </w:r>
          </w:p>
        </w:tc>
        <w:tc>
          <w:tcPr>
            <w:tcW w:w="1760" w:type="dxa"/>
            <w:shd w:val="clear" w:color="auto" w:fill="F3F3F3"/>
          </w:tcPr>
          <w:p w14:paraId="42D24DE6" w14:textId="77777777" w:rsidR="00DA1D63" w:rsidRPr="00F7122C" w:rsidRDefault="00DA1D63" w:rsidP="005635B7">
            <w:pPr>
              <w:jc w:val="both"/>
              <w:rPr>
                <w:rFonts w:ascii="Calibri" w:hAnsi="Calibri"/>
                <w:b/>
              </w:rPr>
            </w:pPr>
            <w:r w:rsidRPr="00F7122C">
              <w:rPr>
                <w:rFonts w:ascii="Calibri" w:hAnsi="Calibri"/>
                <w:b/>
              </w:rPr>
              <w:t>Clause number</w:t>
            </w:r>
            <w:r w:rsidR="005D60E8" w:rsidRPr="00F7122C">
              <w:rPr>
                <w:rFonts w:ascii="Calibri" w:hAnsi="Calibri"/>
                <w:b/>
              </w:rPr>
              <w:t>s</w:t>
            </w:r>
          </w:p>
          <w:p w14:paraId="19033C76" w14:textId="77777777" w:rsidR="007C58BF" w:rsidRPr="00F7122C" w:rsidRDefault="007C58BF" w:rsidP="005635B7">
            <w:pPr>
              <w:jc w:val="both"/>
              <w:rPr>
                <w:rFonts w:ascii="Calibri" w:hAnsi="Calibri"/>
              </w:rPr>
            </w:pPr>
            <w:r w:rsidRPr="00F7122C">
              <w:rPr>
                <w:rFonts w:ascii="Calibri" w:hAnsi="Calibri"/>
              </w:rPr>
              <w:t>EG</w:t>
            </w:r>
            <w:r w:rsidR="000C0688" w:rsidRPr="00F7122C">
              <w:rPr>
                <w:rFonts w:ascii="Calibri" w:hAnsi="Calibri"/>
              </w:rPr>
              <w:t xml:space="preserve"> - 16</w:t>
            </w:r>
          </w:p>
          <w:p w14:paraId="2C332E6B" w14:textId="77777777" w:rsidR="00DA1D63" w:rsidRPr="00F7122C" w:rsidRDefault="00DA1D63" w:rsidP="005635B7">
            <w:pPr>
              <w:jc w:val="both"/>
              <w:rPr>
                <w:rFonts w:ascii="Calibri" w:hAnsi="Calibri"/>
              </w:rPr>
            </w:pPr>
            <w:r w:rsidRPr="00F7122C">
              <w:rPr>
                <w:rFonts w:ascii="Calibri" w:hAnsi="Calibri"/>
              </w:rPr>
              <w:t>CH</w:t>
            </w:r>
            <w:r w:rsidR="000C0688" w:rsidRPr="00F7122C">
              <w:rPr>
                <w:rFonts w:ascii="Calibri" w:hAnsi="Calibri"/>
              </w:rPr>
              <w:t xml:space="preserve"> - 26</w:t>
            </w:r>
          </w:p>
          <w:p w14:paraId="42889783" w14:textId="77777777" w:rsidR="007C58BF" w:rsidRPr="00F7122C" w:rsidRDefault="007C58BF" w:rsidP="005635B7">
            <w:pPr>
              <w:jc w:val="both"/>
              <w:rPr>
                <w:rFonts w:ascii="Calibri" w:hAnsi="Calibri"/>
              </w:rPr>
            </w:pPr>
            <w:r w:rsidRPr="00F7122C">
              <w:rPr>
                <w:rFonts w:ascii="Calibri" w:hAnsi="Calibri"/>
              </w:rPr>
              <w:t>NE</w:t>
            </w:r>
            <w:r w:rsidR="000C0688" w:rsidRPr="00F7122C">
              <w:rPr>
                <w:rFonts w:ascii="Calibri" w:hAnsi="Calibri"/>
              </w:rPr>
              <w:t xml:space="preserve"> - 26</w:t>
            </w:r>
          </w:p>
          <w:p w14:paraId="0D2951DD" w14:textId="77777777" w:rsidR="00DA1D63" w:rsidRPr="00F7122C" w:rsidRDefault="007C58BF" w:rsidP="005635B7">
            <w:pPr>
              <w:jc w:val="both"/>
              <w:rPr>
                <w:rFonts w:ascii="Calibri" w:hAnsi="Calibri"/>
              </w:rPr>
            </w:pPr>
            <w:r w:rsidRPr="00F7122C">
              <w:rPr>
                <w:rFonts w:ascii="Calibri" w:hAnsi="Calibri"/>
              </w:rPr>
              <w:t>W</w:t>
            </w:r>
            <w:r w:rsidR="000C0688" w:rsidRPr="00F7122C">
              <w:rPr>
                <w:rFonts w:ascii="Calibri" w:hAnsi="Calibri"/>
              </w:rPr>
              <w:t xml:space="preserve"> - 27</w:t>
            </w:r>
          </w:p>
          <w:p w14:paraId="05363387" w14:textId="77777777" w:rsidR="007C58BF" w:rsidRPr="00F7122C" w:rsidRDefault="007C58BF" w:rsidP="005635B7">
            <w:pPr>
              <w:jc w:val="both"/>
              <w:rPr>
                <w:rFonts w:ascii="Calibri" w:hAnsi="Calibri"/>
                <w:b/>
              </w:rPr>
            </w:pPr>
            <w:r w:rsidRPr="00F7122C">
              <w:rPr>
                <w:rFonts w:ascii="Calibri" w:hAnsi="Calibri"/>
              </w:rPr>
              <w:t>G</w:t>
            </w:r>
            <w:r w:rsidR="000C0688" w:rsidRPr="00F7122C">
              <w:rPr>
                <w:rFonts w:ascii="Calibri" w:hAnsi="Calibri"/>
              </w:rPr>
              <w:t xml:space="preserve"> - 27</w:t>
            </w:r>
          </w:p>
        </w:tc>
      </w:tr>
      <w:tr w:rsidR="007C58BF" w:rsidRPr="00F7122C" w14:paraId="2E27FAE6" w14:textId="77777777" w:rsidTr="00181E4B">
        <w:tc>
          <w:tcPr>
            <w:tcW w:w="6708" w:type="dxa"/>
            <w:tcBorders>
              <w:top w:val="single" w:sz="4" w:space="0" w:color="auto"/>
              <w:left w:val="single" w:sz="4" w:space="0" w:color="auto"/>
              <w:bottom w:val="single" w:sz="4" w:space="0" w:color="auto"/>
              <w:right w:val="single" w:sz="4" w:space="0" w:color="auto"/>
            </w:tcBorders>
            <w:shd w:val="clear" w:color="auto" w:fill="F3F3F3"/>
          </w:tcPr>
          <w:p w14:paraId="7EFCBF60" w14:textId="77777777" w:rsidR="000D5A3A" w:rsidRPr="00F7122C" w:rsidRDefault="000D5A3A" w:rsidP="000D5A3A">
            <w:pPr>
              <w:jc w:val="both"/>
              <w:rPr>
                <w:rFonts w:ascii="Calibri" w:hAnsi="Calibri"/>
                <w:b/>
              </w:rPr>
            </w:pPr>
            <w:r w:rsidRPr="00F7122C">
              <w:rPr>
                <w:rFonts w:ascii="Calibri" w:hAnsi="Calibri"/>
                <w:b/>
              </w:rPr>
              <w:t>Obligation</w:t>
            </w:r>
          </w:p>
          <w:p w14:paraId="4146CEFE" w14:textId="77777777" w:rsidR="007C58BF" w:rsidRPr="00F7122C" w:rsidRDefault="007C58BF" w:rsidP="005635B7">
            <w:pPr>
              <w:jc w:val="both"/>
              <w:rPr>
                <w:rFonts w:ascii="Calibri" w:hAnsi="Calibri"/>
              </w:rPr>
            </w:pPr>
            <w:r w:rsidRPr="00F7122C">
              <w:rPr>
                <w:rFonts w:ascii="Calibri" w:hAnsi="Calibri"/>
              </w:rPr>
              <w:t>Parties note that in order to progress work and then proceed to World Heritage nomination, the agreement of all relevant governments will be required.</w:t>
            </w:r>
          </w:p>
        </w:tc>
        <w:tc>
          <w:tcPr>
            <w:tcW w:w="1760" w:type="dxa"/>
            <w:tcBorders>
              <w:top w:val="single" w:sz="4" w:space="0" w:color="auto"/>
              <w:left w:val="single" w:sz="4" w:space="0" w:color="auto"/>
              <w:bottom w:val="single" w:sz="4" w:space="0" w:color="auto"/>
              <w:right w:val="single" w:sz="4" w:space="0" w:color="auto"/>
            </w:tcBorders>
            <w:shd w:val="clear" w:color="auto" w:fill="F3F3F3"/>
          </w:tcPr>
          <w:p w14:paraId="547FCF8C" w14:textId="77777777" w:rsidR="000D5A3A" w:rsidRPr="00F7122C" w:rsidRDefault="000D5A3A" w:rsidP="000D5A3A">
            <w:pPr>
              <w:jc w:val="both"/>
              <w:rPr>
                <w:rFonts w:ascii="Calibri" w:hAnsi="Calibri"/>
                <w:b/>
              </w:rPr>
            </w:pPr>
            <w:r w:rsidRPr="00F7122C">
              <w:rPr>
                <w:rFonts w:ascii="Calibri" w:hAnsi="Calibri"/>
                <w:b/>
              </w:rPr>
              <w:t>Clause number</w:t>
            </w:r>
            <w:r w:rsidR="005D60E8" w:rsidRPr="00F7122C">
              <w:rPr>
                <w:rFonts w:ascii="Calibri" w:hAnsi="Calibri"/>
                <w:b/>
              </w:rPr>
              <w:t>s</w:t>
            </w:r>
          </w:p>
          <w:p w14:paraId="464A0F91" w14:textId="77777777" w:rsidR="00F06EF6" w:rsidRPr="00F7122C" w:rsidRDefault="00F06EF6" w:rsidP="00F06EF6">
            <w:pPr>
              <w:jc w:val="both"/>
              <w:rPr>
                <w:rFonts w:ascii="Calibri" w:hAnsi="Calibri"/>
              </w:rPr>
            </w:pPr>
            <w:r w:rsidRPr="00F7122C">
              <w:rPr>
                <w:rFonts w:ascii="Calibri" w:hAnsi="Calibri"/>
              </w:rPr>
              <w:t>EG - 17</w:t>
            </w:r>
          </w:p>
          <w:p w14:paraId="2244021F" w14:textId="77777777" w:rsidR="00F06EF6" w:rsidRPr="00F7122C" w:rsidRDefault="00F06EF6" w:rsidP="00F06EF6">
            <w:pPr>
              <w:jc w:val="both"/>
              <w:rPr>
                <w:rFonts w:ascii="Calibri" w:hAnsi="Calibri"/>
              </w:rPr>
            </w:pPr>
            <w:r w:rsidRPr="00F7122C">
              <w:rPr>
                <w:rFonts w:ascii="Calibri" w:hAnsi="Calibri"/>
              </w:rPr>
              <w:t>CH - 27</w:t>
            </w:r>
          </w:p>
          <w:p w14:paraId="26122DF0" w14:textId="77777777" w:rsidR="00F06EF6" w:rsidRPr="00F7122C" w:rsidRDefault="00F06EF6" w:rsidP="00F06EF6">
            <w:pPr>
              <w:jc w:val="both"/>
              <w:rPr>
                <w:rFonts w:ascii="Calibri" w:hAnsi="Calibri"/>
              </w:rPr>
            </w:pPr>
            <w:r w:rsidRPr="00F7122C">
              <w:rPr>
                <w:rFonts w:ascii="Calibri" w:hAnsi="Calibri"/>
              </w:rPr>
              <w:t>NE - 27</w:t>
            </w:r>
          </w:p>
          <w:p w14:paraId="22791F64" w14:textId="77777777" w:rsidR="00F06EF6" w:rsidRPr="00F7122C" w:rsidRDefault="00F06EF6" w:rsidP="00F06EF6">
            <w:pPr>
              <w:jc w:val="both"/>
              <w:rPr>
                <w:rFonts w:ascii="Calibri" w:hAnsi="Calibri"/>
              </w:rPr>
            </w:pPr>
            <w:r w:rsidRPr="00F7122C">
              <w:rPr>
                <w:rFonts w:ascii="Calibri" w:hAnsi="Calibri"/>
              </w:rPr>
              <w:t>W - 28</w:t>
            </w:r>
          </w:p>
          <w:p w14:paraId="1BB5F295" w14:textId="77777777" w:rsidR="007C58BF" w:rsidRPr="00F7122C" w:rsidRDefault="00F06EF6" w:rsidP="005635B7">
            <w:pPr>
              <w:jc w:val="both"/>
              <w:rPr>
                <w:rFonts w:ascii="Calibri" w:hAnsi="Calibri"/>
              </w:rPr>
            </w:pPr>
            <w:r w:rsidRPr="00F7122C">
              <w:rPr>
                <w:rFonts w:ascii="Calibri" w:hAnsi="Calibri"/>
              </w:rPr>
              <w:t>G - 28</w:t>
            </w:r>
          </w:p>
        </w:tc>
      </w:tr>
      <w:tr w:rsidR="007C58BF" w:rsidRPr="00F7122C" w14:paraId="6D1437AD" w14:textId="77777777" w:rsidTr="00181E4B">
        <w:tc>
          <w:tcPr>
            <w:tcW w:w="6708" w:type="dxa"/>
            <w:tcBorders>
              <w:top w:val="single" w:sz="4" w:space="0" w:color="auto"/>
              <w:left w:val="single" w:sz="4" w:space="0" w:color="auto"/>
              <w:bottom w:val="single" w:sz="4" w:space="0" w:color="auto"/>
              <w:right w:val="single" w:sz="4" w:space="0" w:color="auto"/>
            </w:tcBorders>
            <w:shd w:val="clear" w:color="auto" w:fill="F3F3F3"/>
          </w:tcPr>
          <w:p w14:paraId="4ED108F2" w14:textId="77777777" w:rsidR="000D5A3A" w:rsidRPr="00F7122C" w:rsidRDefault="000D5A3A" w:rsidP="000D5A3A">
            <w:pPr>
              <w:jc w:val="both"/>
              <w:rPr>
                <w:rFonts w:ascii="Calibri" w:hAnsi="Calibri"/>
                <w:b/>
              </w:rPr>
            </w:pPr>
            <w:r w:rsidRPr="00F7122C">
              <w:rPr>
                <w:rFonts w:ascii="Calibri" w:hAnsi="Calibri"/>
                <w:b/>
              </w:rPr>
              <w:t>Obligation</w:t>
            </w:r>
          </w:p>
          <w:p w14:paraId="4450F904" w14:textId="77777777" w:rsidR="007C58BF" w:rsidRPr="00F7122C" w:rsidRDefault="007C58BF" w:rsidP="005635B7">
            <w:pPr>
              <w:jc w:val="both"/>
              <w:rPr>
                <w:rFonts w:ascii="Calibri" w:hAnsi="Calibri"/>
              </w:rPr>
            </w:pPr>
            <w:r w:rsidRPr="00F7122C">
              <w:rPr>
                <w:rFonts w:ascii="Calibri" w:hAnsi="Calibri"/>
              </w:rPr>
              <w:t xml:space="preserve">Parties agree that any potential nomination for World Heritage involving areas in the RFA region could be achieved from within the </w:t>
            </w:r>
            <w:r w:rsidR="009527AC" w:rsidRPr="00F7122C">
              <w:rPr>
                <w:rFonts w:ascii="Calibri" w:hAnsi="Calibri"/>
              </w:rPr>
              <w:t>CAR reserve system</w:t>
            </w:r>
            <w:r w:rsidRPr="00F7122C">
              <w:rPr>
                <w:rFonts w:ascii="Calibri" w:hAnsi="Calibri"/>
              </w:rPr>
              <w:t>.</w:t>
            </w:r>
          </w:p>
        </w:tc>
        <w:tc>
          <w:tcPr>
            <w:tcW w:w="1760" w:type="dxa"/>
            <w:tcBorders>
              <w:top w:val="single" w:sz="4" w:space="0" w:color="auto"/>
              <w:left w:val="single" w:sz="4" w:space="0" w:color="auto"/>
              <w:bottom w:val="single" w:sz="4" w:space="0" w:color="auto"/>
              <w:right w:val="single" w:sz="4" w:space="0" w:color="auto"/>
            </w:tcBorders>
            <w:shd w:val="clear" w:color="auto" w:fill="F3F3F3"/>
          </w:tcPr>
          <w:p w14:paraId="716DE4C5" w14:textId="77777777" w:rsidR="000D5A3A" w:rsidRPr="00F7122C" w:rsidRDefault="000D5A3A" w:rsidP="000D5A3A">
            <w:pPr>
              <w:jc w:val="both"/>
              <w:rPr>
                <w:rFonts w:ascii="Calibri" w:hAnsi="Calibri"/>
                <w:b/>
              </w:rPr>
            </w:pPr>
            <w:r w:rsidRPr="00F7122C">
              <w:rPr>
                <w:rFonts w:ascii="Calibri" w:hAnsi="Calibri"/>
                <w:b/>
              </w:rPr>
              <w:t>Clause number</w:t>
            </w:r>
            <w:r w:rsidR="005D60E8" w:rsidRPr="00F7122C">
              <w:rPr>
                <w:rFonts w:ascii="Calibri" w:hAnsi="Calibri"/>
                <w:b/>
              </w:rPr>
              <w:t>s</w:t>
            </w:r>
          </w:p>
          <w:p w14:paraId="1FEE3D00" w14:textId="77777777" w:rsidR="00F06EF6" w:rsidRPr="00F7122C" w:rsidRDefault="00F06EF6" w:rsidP="00F06EF6">
            <w:pPr>
              <w:jc w:val="both"/>
              <w:rPr>
                <w:rFonts w:ascii="Calibri" w:hAnsi="Calibri"/>
              </w:rPr>
            </w:pPr>
            <w:r w:rsidRPr="00F7122C">
              <w:rPr>
                <w:rFonts w:ascii="Calibri" w:hAnsi="Calibri"/>
              </w:rPr>
              <w:t>EG - 18</w:t>
            </w:r>
          </w:p>
          <w:p w14:paraId="11A6DDFA" w14:textId="77777777" w:rsidR="00F06EF6" w:rsidRPr="00F7122C" w:rsidRDefault="00F06EF6" w:rsidP="00F06EF6">
            <w:pPr>
              <w:jc w:val="both"/>
              <w:rPr>
                <w:rFonts w:ascii="Calibri" w:hAnsi="Calibri"/>
              </w:rPr>
            </w:pPr>
            <w:r w:rsidRPr="00F7122C">
              <w:rPr>
                <w:rFonts w:ascii="Calibri" w:hAnsi="Calibri"/>
              </w:rPr>
              <w:t>CH - 28</w:t>
            </w:r>
          </w:p>
          <w:p w14:paraId="499E8368" w14:textId="77777777" w:rsidR="00F06EF6" w:rsidRPr="00F7122C" w:rsidRDefault="00F06EF6" w:rsidP="00F06EF6">
            <w:pPr>
              <w:jc w:val="both"/>
              <w:rPr>
                <w:rFonts w:ascii="Calibri" w:hAnsi="Calibri"/>
              </w:rPr>
            </w:pPr>
            <w:r w:rsidRPr="00F7122C">
              <w:rPr>
                <w:rFonts w:ascii="Calibri" w:hAnsi="Calibri"/>
              </w:rPr>
              <w:t>NE - 28</w:t>
            </w:r>
          </w:p>
          <w:p w14:paraId="61240079" w14:textId="77777777" w:rsidR="00F06EF6" w:rsidRPr="00F7122C" w:rsidRDefault="00F06EF6" w:rsidP="00F06EF6">
            <w:pPr>
              <w:jc w:val="both"/>
              <w:rPr>
                <w:rFonts w:ascii="Calibri" w:hAnsi="Calibri"/>
              </w:rPr>
            </w:pPr>
            <w:r w:rsidRPr="00F7122C">
              <w:rPr>
                <w:rFonts w:ascii="Calibri" w:hAnsi="Calibri"/>
              </w:rPr>
              <w:t>W - 29</w:t>
            </w:r>
          </w:p>
          <w:p w14:paraId="3D331E0A" w14:textId="77777777" w:rsidR="007C58BF" w:rsidRPr="00F7122C" w:rsidRDefault="00F06EF6" w:rsidP="005635B7">
            <w:pPr>
              <w:jc w:val="both"/>
              <w:rPr>
                <w:rFonts w:ascii="Calibri" w:hAnsi="Calibri"/>
              </w:rPr>
            </w:pPr>
            <w:r w:rsidRPr="00F7122C">
              <w:rPr>
                <w:rFonts w:ascii="Calibri" w:hAnsi="Calibri"/>
              </w:rPr>
              <w:t>G - 29</w:t>
            </w:r>
          </w:p>
        </w:tc>
      </w:tr>
      <w:tr w:rsidR="007C58BF" w:rsidRPr="00F7122C" w14:paraId="72F4BCBF" w14:textId="77777777" w:rsidTr="00181E4B">
        <w:tc>
          <w:tcPr>
            <w:tcW w:w="6708" w:type="dxa"/>
            <w:tcBorders>
              <w:top w:val="single" w:sz="4" w:space="0" w:color="auto"/>
              <w:left w:val="single" w:sz="4" w:space="0" w:color="auto"/>
              <w:bottom w:val="single" w:sz="4" w:space="0" w:color="auto"/>
              <w:right w:val="single" w:sz="4" w:space="0" w:color="auto"/>
            </w:tcBorders>
            <w:shd w:val="clear" w:color="auto" w:fill="F3F3F3"/>
          </w:tcPr>
          <w:p w14:paraId="3BA8E414" w14:textId="77777777" w:rsidR="007C3400" w:rsidRPr="00F7122C" w:rsidRDefault="007C3400" w:rsidP="007C3400">
            <w:pPr>
              <w:jc w:val="both"/>
              <w:rPr>
                <w:rFonts w:ascii="Calibri" w:hAnsi="Calibri"/>
                <w:b/>
              </w:rPr>
            </w:pPr>
            <w:r w:rsidRPr="00F7122C">
              <w:rPr>
                <w:rFonts w:ascii="Calibri" w:hAnsi="Calibri"/>
                <w:b/>
              </w:rPr>
              <w:t>Obligation</w:t>
            </w:r>
          </w:p>
          <w:p w14:paraId="5942B33F" w14:textId="77777777" w:rsidR="007C58BF" w:rsidRPr="00F7122C" w:rsidRDefault="007C58BF" w:rsidP="005635B7">
            <w:pPr>
              <w:jc w:val="both"/>
              <w:rPr>
                <w:rFonts w:ascii="Calibri" w:hAnsi="Calibri"/>
              </w:rPr>
            </w:pPr>
            <w:r w:rsidRPr="00F7122C">
              <w:rPr>
                <w:rFonts w:ascii="Calibri" w:hAnsi="Calibri"/>
              </w:rPr>
              <w:t>The Commonwealth agrees that it will give full consideration to the potential socio-economic consequences of any World Heritage nomination of places in the RFA region and that any such nomination will only occur after the fullest consultation and with agreement of the State.</w:t>
            </w:r>
          </w:p>
        </w:tc>
        <w:tc>
          <w:tcPr>
            <w:tcW w:w="1760" w:type="dxa"/>
            <w:tcBorders>
              <w:top w:val="single" w:sz="4" w:space="0" w:color="auto"/>
              <w:left w:val="single" w:sz="4" w:space="0" w:color="auto"/>
              <w:bottom w:val="single" w:sz="4" w:space="0" w:color="auto"/>
              <w:right w:val="single" w:sz="4" w:space="0" w:color="auto"/>
            </w:tcBorders>
            <w:shd w:val="clear" w:color="auto" w:fill="F3F3F3"/>
          </w:tcPr>
          <w:p w14:paraId="6EE36BE0" w14:textId="77777777" w:rsidR="007C3400" w:rsidRPr="00F7122C" w:rsidRDefault="007C3400" w:rsidP="007C3400">
            <w:pPr>
              <w:jc w:val="both"/>
              <w:rPr>
                <w:rFonts w:ascii="Calibri" w:hAnsi="Calibri"/>
                <w:b/>
              </w:rPr>
            </w:pPr>
            <w:r w:rsidRPr="00F7122C">
              <w:rPr>
                <w:rFonts w:ascii="Calibri" w:hAnsi="Calibri"/>
                <w:b/>
              </w:rPr>
              <w:t>Clause number</w:t>
            </w:r>
            <w:r w:rsidR="005D60E8" w:rsidRPr="00F7122C">
              <w:rPr>
                <w:rFonts w:ascii="Calibri" w:hAnsi="Calibri"/>
                <w:b/>
              </w:rPr>
              <w:t>s</w:t>
            </w:r>
          </w:p>
          <w:p w14:paraId="25AE511C" w14:textId="77777777" w:rsidR="007C58BF" w:rsidRPr="00F7122C" w:rsidRDefault="007C58BF" w:rsidP="005635B7">
            <w:pPr>
              <w:jc w:val="both"/>
              <w:rPr>
                <w:rFonts w:ascii="Calibri" w:hAnsi="Calibri"/>
              </w:rPr>
            </w:pPr>
            <w:r w:rsidRPr="00F7122C">
              <w:rPr>
                <w:rFonts w:ascii="Calibri" w:hAnsi="Calibri"/>
              </w:rPr>
              <w:t>CH</w:t>
            </w:r>
            <w:r w:rsidR="00887AC0" w:rsidRPr="00F7122C">
              <w:rPr>
                <w:rFonts w:ascii="Calibri" w:hAnsi="Calibri"/>
              </w:rPr>
              <w:t xml:space="preserve"> - 29</w:t>
            </w:r>
          </w:p>
          <w:p w14:paraId="2B6A65D5" w14:textId="77777777" w:rsidR="007C58BF" w:rsidRPr="00F7122C" w:rsidRDefault="007C58BF" w:rsidP="005635B7">
            <w:pPr>
              <w:jc w:val="both"/>
              <w:rPr>
                <w:rFonts w:ascii="Calibri" w:hAnsi="Calibri"/>
              </w:rPr>
            </w:pPr>
            <w:r w:rsidRPr="00F7122C">
              <w:rPr>
                <w:rFonts w:ascii="Calibri" w:hAnsi="Calibri"/>
              </w:rPr>
              <w:t>NE</w:t>
            </w:r>
            <w:r w:rsidR="00887AC0" w:rsidRPr="00F7122C">
              <w:rPr>
                <w:rFonts w:ascii="Calibri" w:hAnsi="Calibri"/>
              </w:rPr>
              <w:t xml:space="preserve"> - 29</w:t>
            </w:r>
          </w:p>
          <w:p w14:paraId="2BD15ADF" w14:textId="77777777" w:rsidR="007C58BF" w:rsidRPr="00F7122C" w:rsidRDefault="007C58BF" w:rsidP="005635B7">
            <w:pPr>
              <w:jc w:val="both"/>
              <w:rPr>
                <w:rFonts w:ascii="Calibri" w:hAnsi="Calibri"/>
              </w:rPr>
            </w:pPr>
            <w:r w:rsidRPr="00F7122C">
              <w:rPr>
                <w:rFonts w:ascii="Calibri" w:hAnsi="Calibri"/>
              </w:rPr>
              <w:t>W</w:t>
            </w:r>
            <w:r w:rsidR="00887AC0" w:rsidRPr="00F7122C">
              <w:rPr>
                <w:rFonts w:ascii="Calibri" w:hAnsi="Calibri"/>
              </w:rPr>
              <w:t xml:space="preserve"> - 30</w:t>
            </w:r>
          </w:p>
          <w:p w14:paraId="1997E339" w14:textId="77777777" w:rsidR="007C58BF" w:rsidRPr="00F7122C" w:rsidRDefault="007C58BF" w:rsidP="005635B7">
            <w:pPr>
              <w:jc w:val="both"/>
              <w:rPr>
                <w:rFonts w:ascii="Calibri" w:hAnsi="Calibri"/>
              </w:rPr>
            </w:pPr>
            <w:r w:rsidRPr="00F7122C">
              <w:rPr>
                <w:rFonts w:ascii="Calibri" w:hAnsi="Calibri"/>
              </w:rPr>
              <w:t>G</w:t>
            </w:r>
            <w:r w:rsidR="00887AC0" w:rsidRPr="00F7122C">
              <w:rPr>
                <w:rFonts w:ascii="Calibri" w:hAnsi="Calibri"/>
              </w:rPr>
              <w:t xml:space="preserve"> - 30</w:t>
            </w:r>
          </w:p>
        </w:tc>
      </w:tr>
      <w:tr w:rsidR="007C58BF" w:rsidRPr="00F7122C" w14:paraId="07843B89" w14:textId="77777777" w:rsidTr="00181E4B">
        <w:tc>
          <w:tcPr>
            <w:tcW w:w="6708" w:type="dxa"/>
            <w:tcBorders>
              <w:top w:val="single" w:sz="4" w:space="0" w:color="auto"/>
              <w:left w:val="single" w:sz="4" w:space="0" w:color="auto"/>
              <w:bottom w:val="single" w:sz="4" w:space="0" w:color="auto"/>
              <w:right w:val="single" w:sz="4" w:space="0" w:color="auto"/>
            </w:tcBorders>
            <w:shd w:val="clear" w:color="auto" w:fill="F3F3F3"/>
          </w:tcPr>
          <w:p w14:paraId="31F9F0AF" w14:textId="77777777" w:rsidR="006507FC" w:rsidRPr="00F7122C" w:rsidRDefault="006507FC" w:rsidP="006507FC">
            <w:pPr>
              <w:jc w:val="both"/>
              <w:rPr>
                <w:rFonts w:ascii="Calibri" w:hAnsi="Calibri"/>
                <w:b/>
              </w:rPr>
            </w:pPr>
            <w:r w:rsidRPr="00F7122C">
              <w:rPr>
                <w:rFonts w:ascii="Calibri" w:hAnsi="Calibri"/>
                <w:b/>
              </w:rPr>
              <w:t>Obligation</w:t>
            </w:r>
          </w:p>
          <w:p w14:paraId="5C9348CF" w14:textId="77777777" w:rsidR="007C58BF" w:rsidRPr="00F7122C" w:rsidRDefault="007C58BF" w:rsidP="005635B7">
            <w:pPr>
              <w:jc w:val="both"/>
              <w:rPr>
                <w:rFonts w:ascii="Calibri" w:hAnsi="Calibri"/>
              </w:rPr>
            </w:pPr>
            <w:r w:rsidRPr="00F7122C">
              <w:rPr>
                <w:rFonts w:ascii="Calibri" w:hAnsi="Calibri"/>
              </w:rPr>
              <w:t xml:space="preserve">The Parties agree that before any World Heritage nomination is made: </w:t>
            </w:r>
          </w:p>
          <w:p w14:paraId="195D01DF" w14:textId="77777777" w:rsidR="007C58BF" w:rsidRPr="00F7122C" w:rsidRDefault="007C58BF" w:rsidP="005635B7">
            <w:pPr>
              <w:numPr>
                <w:ilvl w:val="0"/>
                <w:numId w:val="2"/>
              </w:numPr>
              <w:jc w:val="both"/>
              <w:rPr>
                <w:rFonts w:ascii="Calibri" w:hAnsi="Calibri"/>
              </w:rPr>
            </w:pPr>
            <w:r w:rsidRPr="00F7122C">
              <w:rPr>
                <w:rFonts w:ascii="Calibri" w:hAnsi="Calibri"/>
              </w:rPr>
              <w:t>all necessary management arrangements, including joint policy coordination arrangements will be agreed; and</w:t>
            </w:r>
          </w:p>
          <w:p w14:paraId="201D853B" w14:textId="77777777" w:rsidR="007C58BF" w:rsidRPr="00F7122C" w:rsidRDefault="007C58BF" w:rsidP="005635B7">
            <w:pPr>
              <w:numPr>
                <w:ilvl w:val="0"/>
                <w:numId w:val="2"/>
              </w:numPr>
              <w:jc w:val="both"/>
              <w:rPr>
                <w:rFonts w:ascii="Calibri" w:hAnsi="Calibri"/>
              </w:rPr>
            </w:pPr>
            <w:r w:rsidRPr="00F7122C">
              <w:rPr>
                <w:rFonts w:ascii="Calibri" w:hAnsi="Calibri"/>
              </w:rPr>
              <w:t>all related funding issues will be resolved to the satisfaction of both Parties.</w:t>
            </w:r>
          </w:p>
        </w:tc>
        <w:tc>
          <w:tcPr>
            <w:tcW w:w="1760" w:type="dxa"/>
            <w:tcBorders>
              <w:top w:val="single" w:sz="4" w:space="0" w:color="auto"/>
              <w:left w:val="single" w:sz="4" w:space="0" w:color="auto"/>
              <w:bottom w:val="single" w:sz="4" w:space="0" w:color="auto"/>
              <w:right w:val="single" w:sz="4" w:space="0" w:color="auto"/>
            </w:tcBorders>
            <w:shd w:val="clear" w:color="auto" w:fill="F3F3F3"/>
          </w:tcPr>
          <w:p w14:paraId="278CEB45" w14:textId="77777777" w:rsidR="006507FC" w:rsidRPr="00F7122C" w:rsidRDefault="006507FC" w:rsidP="006507FC">
            <w:pPr>
              <w:jc w:val="both"/>
              <w:rPr>
                <w:rFonts w:ascii="Calibri" w:hAnsi="Calibri"/>
                <w:b/>
              </w:rPr>
            </w:pPr>
            <w:r w:rsidRPr="00F7122C">
              <w:rPr>
                <w:rFonts w:ascii="Calibri" w:hAnsi="Calibri"/>
                <w:b/>
              </w:rPr>
              <w:t>Clause number</w:t>
            </w:r>
            <w:r w:rsidR="005D60E8" w:rsidRPr="00F7122C">
              <w:rPr>
                <w:rFonts w:ascii="Calibri" w:hAnsi="Calibri"/>
                <w:b/>
              </w:rPr>
              <w:t>s</w:t>
            </w:r>
          </w:p>
          <w:p w14:paraId="642A90CD" w14:textId="77777777" w:rsidR="007C58BF" w:rsidRPr="00F7122C" w:rsidRDefault="007C58BF" w:rsidP="005635B7">
            <w:pPr>
              <w:jc w:val="both"/>
              <w:rPr>
                <w:rFonts w:ascii="Calibri" w:hAnsi="Calibri"/>
              </w:rPr>
            </w:pPr>
            <w:r w:rsidRPr="00F7122C">
              <w:rPr>
                <w:rFonts w:ascii="Calibri" w:hAnsi="Calibri"/>
              </w:rPr>
              <w:t>CH</w:t>
            </w:r>
            <w:r w:rsidR="00887AC0" w:rsidRPr="00F7122C">
              <w:rPr>
                <w:rFonts w:ascii="Calibri" w:hAnsi="Calibri"/>
              </w:rPr>
              <w:t xml:space="preserve"> - 30</w:t>
            </w:r>
          </w:p>
          <w:p w14:paraId="50020767" w14:textId="77777777" w:rsidR="007C58BF" w:rsidRPr="00F7122C" w:rsidRDefault="007C58BF" w:rsidP="005635B7">
            <w:pPr>
              <w:jc w:val="both"/>
              <w:rPr>
                <w:rFonts w:ascii="Calibri" w:hAnsi="Calibri"/>
              </w:rPr>
            </w:pPr>
            <w:r w:rsidRPr="00F7122C">
              <w:rPr>
                <w:rFonts w:ascii="Calibri" w:hAnsi="Calibri"/>
              </w:rPr>
              <w:t>NE</w:t>
            </w:r>
            <w:r w:rsidR="00887AC0" w:rsidRPr="00F7122C">
              <w:rPr>
                <w:rFonts w:ascii="Calibri" w:hAnsi="Calibri"/>
              </w:rPr>
              <w:t xml:space="preserve"> - 30</w:t>
            </w:r>
          </w:p>
          <w:p w14:paraId="78E2C8B7" w14:textId="77777777" w:rsidR="007C58BF" w:rsidRPr="00F7122C" w:rsidRDefault="007C58BF" w:rsidP="005635B7">
            <w:pPr>
              <w:jc w:val="both"/>
              <w:rPr>
                <w:rFonts w:ascii="Calibri" w:hAnsi="Calibri"/>
              </w:rPr>
            </w:pPr>
            <w:r w:rsidRPr="00F7122C">
              <w:rPr>
                <w:rFonts w:ascii="Calibri" w:hAnsi="Calibri"/>
              </w:rPr>
              <w:t>W</w:t>
            </w:r>
            <w:r w:rsidR="00887AC0" w:rsidRPr="00F7122C">
              <w:rPr>
                <w:rFonts w:ascii="Calibri" w:hAnsi="Calibri"/>
              </w:rPr>
              <w:t xml:space="preserve"> - 31</w:t>
            </w:r>
          </w:p>
          <w:p w14:paraId="2F3B0D91" w14:textId="77777777" w:rsidR="007C58BF" w:rsidRPr="00F7122C" w:rsidRDefault="007C58BF" w:rsidP="005635B7">
            <w:pPr>
              <w:jc w:val="both"/>
              <w:rPr>
                <w:rFonts w:ascii="Calibri" w:hAnsi="Calibri"/>
              </w:rPr>
            </w:pPr>
            <w:r w:rsidRPr="00F7122C">
              <w:rPr>
                <w:rFonts w:ascii="Calibri" w:hAnsi="Calibri"/>
              </w:rPr>
              <w:t>G</w:t>
            </w:r>
            <w:r w:rsidR="00887AC0" w:rsidRPr="00F7122C">
              <w:rPr>
                <w:rFonts w:ascii="Calibri" w:hAnsi="Calibri"/>
              </w:rPr>
              <w:t xml:space="preserve"> - 31</w:t>
            </w:r>
          </w:p>
        </w:tc>
      </w:tr>
    </w:tbl>
    <w:p w14:paraId="76ECB1A9" w14:textId="77777777" w:rsidR="007C58BF" w:rsidRPr="00F7122C" w:rsidRDefault="007C58BF" w:rsidP="005635B7">
      <w:pPr>
        <w:jc w:val="both"/>
        <w:rPr>
          <w:rFonts w:ascii="Calibri" w:hAnsi="Calibri"/>
        </w:rPr>
      </w:pPr>
    </w:p>
    <w:p w14:paraId="716897C1" w14:textId="45A51348" w:rsidR="0046589D" w:rsidRPr="00F7122C" w:rsidRDefault="0046589D" w:rsidP="0046589D">
      <w:pPr>
        <w:jc w:val="both"/>
        <w:rPr>
          <w:rFonts w:ascii="Calibri" w:hAnsi="Calibri"/>
        </w:rPr>
      </w:pPr>
      <w:r w:rsidRPr="00F7122C">
        <w:rPr>
          <w:rFonts w:ascii="Calibri" w:hAnsi="Calibri"/>
        </w:rPr>
        <w:t>The ongoing commitments were met during</w:t>
      </w:r>
      <w:r w:rsidR="009C228F">
        <w:rPr>
          <w:rFonts w:ascii="Calibri" w:hAnsi="Calibri"/>
        </w:rPr>
        <w:t xml:space="preserve"> </w:t>
      </w:r>
      <w:r w:rsidR="00711FB4">
        <w:rPr>
          <w:rFonts w:ascii="Calibri" w:hAnsi="Calibri"/>
        </w:rPr>
        <w:t>P</w:t>
      </w:r>
      <w:r w:rsidR="009C228F">
        <w:rPr>
          <w:rFonts w:ascii="Calibri" w:hAnsi="Calibri"/>
        </w:rPr>
        <w:t>eriod</w:t>
      </w:r>
      <w:r w:rsidR="00711FB4">
        <w:rPr>
          <w:rFonts w:ascii="Calibri" w:hAnsi="Calibri"/>
        </w:rPr>
        <w:t xml:space="preserve"> 3</w:t>
      </w:r>
      <w:r w:rsidRPr="00F7122C">
        <w:rPr>
          <w:rFonts w:ascii="Calibri" w:hAnsi="Calibri"/>
        </w:rPr>
        <w:t>.</w:t>
      </w:r>
      <w:r w:rsidR="00BA6BA9" w:rsidRPr="00BA6BA9">
        <w:rPr>
          <w:rFonts w:ascii="Calibri" w:hAnsi="Calibri"/>
        </w:rPr>
        <w:t xml:space="preserve"> </w:t>
      </w:r>
      <w:r w:rsidR="00BA6BA9">
        <w:rPr>
          <w:rFonts w:ascii="Calibri" w:hAnsi="Calibri"/>
        </w:rPr>
        <w:t xml:space="preserve">The commitment to </w:t>
      </w:r>
      <w:r w:rsidR="00BA6BA9" w:rsidRPr="00F7122C">
        <w:rPr>
          <w:rFonts w:ascii="Calibri" w:hAnsi="Calibri"/>
        </w:rPr>
        <w:t>investigate, and participate in, World Heritage assessment of the Australia-wide Eucalypt theme</w:t>
      </w:r>
      <w:r w:rsidR="00BA6BA9">
        <w:rPr>
          <w:rFonts w:ascii="Calibri" w:hAnsi="Calibri"/>
        </w:rPr>
        <w:t xml:space="preserve"> was met during </w:t>
      </w:r>
      <w:r w:rsidR="00721D67">
        <w:rPr>
          <w:rFonts w:ascii="Calibri" w:hAnsi="Calibri"/>
        </w:rPr>
        <w:t>Periods 1 and 2</w:t>
      </w:r>
      <w:r w:rsidR="00BA6BA9">
        <w:rPr>
          <w:rFonts w:ascii="Calibri" w:hAnsi="Calibri"/>
        </w:rPr>
        <w:t xml:space="preserve"> and reported on in the combined first and second five-yearly review.</w:t>
      </w:r>
    </w:p>
    <w:p w14:paraId="3DE7386C" w14:textId="77777777" w:rsidR="00E97A5F" w:rsidRPr="00F7122C" w:rsidRDefault="00E97A5F" w:rsidP="005635B7">
      <w:pPr>
        <w:jc w:val="both"/>
        <w:rPr>
          <w:rFonts w:ascii="Calibri" w:hAnsi="Calibri"/>
        </w:rPr>
      </w:pPr>
    </w:p>
    <w:p w14:paraId="6A6C6F28" w14:textId="69FCACCE" w:rsidR="00795E3E" w:rsidRPr="00F7122C" w:rsidRDefault="00F44A2D" w:rsidP="008B0ED0">
      <w:pPr>
        <w:autoSpaceDE w:val="0"/>
        <w:autoSpaceDN w:val="0"/>
        <w:adjustRightInd w:val="0"/>
        <w:jc w:val="both"/>
        <w:rPr>
          <w:rFonts w:ascii="Calibri" w:hAnsi="Calibri"/>
          <w:szCs w:val="22"/>
        </w:rPr>
      </w:pPr>
      <w:r w:rsidRPr="00F7122C">
        <w:rPr>
          <w:rFonts w:ascii="Calibri" w:hAnsi="Calibri"/>
        </w:rPr>
        <w:t xml:space="preserve">In 2004, </w:t>
      </w:r>
      <w:r w:rsidR="00B1502B" w:rsidRPr="00F7122C">
        <w:rPr>
          <w:rFonts w:ascii="Calibri" w:hAnsi="Calibri"/>
        </w:rPr>
        <w:t xml:space="preserve">the </w:t>
      </w:r>
      <w:r w:rsidR="00B1502B">
        <w:rPr>
          <w:rFonts w:ascii="Calibri" w:hAnsi="Calibri"/>
        </w:rPr>
        <w:t xml:space="preserve">then </w:t>
      </w:r>
      <w:r w:rsidR="00252CD9" w:rsidRPr="00252CD9">
        <w:rPr>
          <w:rFonts w:ascii="Calibri" w:hAnsi="Calibri"/>
        </w:rPr>
        <w:t xml:space="preserve">Environment Protection and Heritage Council </w:t>
      </w:r>
      <w:r w:rsidR="00B1502B" w:rsidRPr="00F7122C">
        <w:rPr>
          <w:rFonts w:ascii="Calibri" w:hAnsi="Calibri"/>
        </w:rPr>
        <w:t xml:space="preserve">(a Commonwealth, States and Territories Ministerial Council) </w:t>
      </w:r>
      <w:r w:rsidR="00252CD9" w:rsidRPr="00F7122C">
        <w:rPr>
          <w:rFonts w:ascii="Calibri" w:hAnsi="Calibri"/>
        </w:rPr>
        <w:t xml:space="preserve">agreed </w:t>
      </w:r>
      <w:r w:rsidR="00252CD9">
        <w:rPr>
          <w:rFonts w:ascii="Calibri" w:hAnsi="Calibri"/>
        </w:rPr>
        <w:t xml:space="preserve">in </w:t>
      </w:r>
      <w:r w:rsidR="00E97A5F" w:rsidRPr="00F7122C">
        <w:rPr>
          <w:rFonts w:ascii="Calibri" w:hAnsi="Calibri"/>
        </w:rPr>
        <w:t xml:space="preserve">the National Heritage Protocol (relating to the coordination of </w:t>
      </w:r>
      <w:r w:rsidR="00254629" w:rsidRPr="00F7122C">
        <w:rPr>
          <w:rFonts w:ascii="Calibri" w:hAnsi="Calibri"/>
        </w:rPr>
        <w:t>Australian</w:t>
      </w:r>
      <w:r w:rsidR="00E97A5F" w:rsidRPr="00F7122C">
        <w:rPr>
          <w:rFonts w:ascii="Calibri" w:hAnsi="Calibri"/>
        </w:rPr>
        <w:t xml:space="preserve">, State and Territory governments with respect to the protection of heritage), that as a general principle, future nominations for World Heritage listing will be drawn from the National </w:t>
      </w:r>
      <w:r w:rsidR="00E97A5F" w:rsidRPr="00F7122C">
        <w:rPr>
          <w:rFonts w:ascii="Calibri" w:hAnsi="Calibri"/>
          <w:szCs w:val="22"/>
        </w:rPr>
        <w:t xml:space="preserve">Heritage List. </w:t>
      </w:r>
      <w:r w:rsidR="008B0ED0">
        <w:rPr>
          <w:rFonts w:ascii="Calibri" w:hAnsi="Calibri"/>
          <w:szCs w:val="22"/>
        </w:rPr>
        <w:t xml:space="preserve">All </w:t>
      </w:r>
      <w:r w:rsidR="00E4597B" w:rsidRPr="00F7122C">
        <w:rPr>
          <w:rFonts w:ascii="Calibri" w:hAnsi="Calibri"/>
        </w:rPr>
        <w:t>heritage</w:t>
      </w:r>
      <w:r w:rsidR="00E4597B">
        <w:rPr>
          <w:rFonts w:ascii="Calibri" w:hAnsi="Calibri"/>
        </w:rPr>
        <w:t xml:space="preserve"> </w:t>
      </w:r>
      <w:r w:rsidR="00E4597B" w:rsidRPr="00F7122C">
        <w:rPr>
          <w:rFonts w:ascii="Calibri" w:hAnsi="Calibri"/>
        </w:rPr>
        <w:t>places</w:t>
      </w:r>
      <w:r w:rsidR="00E4597B">
        <w:rPr>
          <w:rFonts w:ascii="Calibri" w:hAnsi="Calibri"/>
        </w:rPr>
        <w:t xml:space="preserve"> </w:t>
      </w:r>
      <w:r w:rsidR="00E4597B" w:rsidRPr="00F7122C">
        <w:rPr>
          <w:rFonts w:ascii="Calibri" w:hAnsi="Calibri"/>
        </w:rPr>
        <w:t>on the National Heritage List can be found by searching the Australian Heritage Database (</w:t>
      </w:r>
      <w:hyperlink r:id="rId24" w:tooltip="http://www.environment.gov.au/cgi-bin/ahdb/search.pl" w:history="1">
        <w:r w:rsidR="00E4597B" w:rsidRPr="004A53D2">
          <w:rPr>
            <w:rStyle w:val="Hyperlink"/>
            <w:rFonts w:ascii="Calibri" w:hAnsi="Calibri"/>
            <w:i/>
            <w:color w:val="auto"/>
          </w:rPr>
          <w:t>http://www.environment.gov.au/cgi-bin/ahdb/search.pl</w:t>
        </w:r>
      </w:hyperlink>
      <w:r w:rsidR="00E4597B" w:rsidRPr="00F7122C">
        <w:rPr>
          <w:rFonts w:ascii="Calibri" w:hAnsi="Calibri"/>
        </w:rPr>
        <w:t>).</w:t>
      </w:r>
    </w:p>
    <w:p w14:paraId="5CF14F42" w14:textId="02903084" w:rsidR="00795E3E" w:rsidRPr="00F7122C" w:rsidRDefault="00795E3E" w:rsidP="008B0ED0">
      <w:pPr>
        <w:autoSpaceDE w:val="0"/>
        <w:autoSpaceDN w:val="0"/>
        <w:adjustRightInd w:val="0"/>
        <w:jc w:val="both"/>
        <w:rPr>
          <w:rFonts w:ascii="Calibri" w:hAnsi="Calibri"/>
          <w:szCs w:val="22"/>
        </w:rPr>
      </w:pPr>
    </w:p>
    <w:p w14:paraId="0DFBDD9C" w14:textId="1D7E3906" w:rsidR="00566C04" w:rsidRDefault="00E97A5F" w:rsidP="005635B7">
      <w:pPr>
        <w:jc w:val="both"/>
        <w:rPr>
          <w:rFonts w:ascii="Calibri" w:hAnsi="Calibri"/>
        </w:rPr>
      </w:pPr>
      <w:r w:rsidRPr="00F7122C">
        <w:rPr>
          <w:rFonts w:ascii="Calibri" w:hAnsi="Calibri"/>
        </w:rPr>
        <w:t>In 2007</w:t>
      </w:r>
      <w:r w:rsidR="00BB2B94">
        <w:rPr>
          <w:rFonts w:ascii="Calibri" w:hAnsi="Calibri"/>
        </w:rPr>
        <w:t>,</w:t>
      </w:r>
      <w:r w:rsidRPr="00F7122C">
        <w:rPr>
          <w:rFonts w:ascii="Calibri" w:hAnsi="Calibri"/>
        </w:rPr>
        <w:t xml:space="preserve"> the </w:t>
      </w:r>
      <w:r w:rsidR="00BB2B94">
        <w:rPr>
          <w:rFonts w:ascii="Calibri" w:hAnsi="Calibri"/>
        </w:rPr>
        <w:t xml:space="preserve">then </w:t>
      </w:r>
      <w:r w:rsidRPr="00F7122C">
        <w:rPr>
          <w:rFonts w:ascii="Calibri" w:hAnsi="Calibri"/>
        </w:rPr>
        <w:t xml:space="preserve">Environment Protection and Heritage Council agreed to the development of a World Heritage Tentative List, which is a prerequisite for a place being nominated for inclusion on the World Heritage List. </w:t>
      </w:r>
    </w:p>
    <w:p w14:paraId="0AE4D1A0" w14:textId="77777777" w:rsidR="00D92B8A" w:rsidRDefault="00D92B8A" w:rsidP="005E7B03">
      <w:pPr>
        <w:jc w:val="both"/>
        <w:rPr>
          <w:rFonts w:ascii="Calibri" w:hAnsi="Calibri"/>
        </w:rPr>
      </w:pPr>
    </w:p>
    <w:p w14:paraId="5683E87F" w14:textId="3359E7E0" w:rsidR="00BA069B" w:rsidRPr="005E7B03" w:rsidRDefault="00BA069B" w:rsidP="005E7B03">
      <w:pPr>
        <w:jc w:val="both"/>
        <w:rPr>
          <w:rFonts w:ascii="Calibri" w:hAnsi="Calibri"/>
        </w:rPr>
      </w:pPr>
      <w:r w:rsidRPr="005E7B03">
        <w:rPr>
          <w:rFonts w:ascii="Calibri" w:hAnsi="Calibri"/>
        </w:rPr>
        <w:t>In 2009, the then Environment Protection and Heritage Council endorsed the Australian World Heritage Intergovernmental Agreement. The Agreement set</w:t>
      </w:r>
      <w:r w:rsidR="00252CD9">
        <w:rPr>
          <w:rFonts w:ascii="Calibri" w:hAnsi="Calibri"/>
        </w:rPr>
        <w:t>s</w:t>
      </w:r>
      <w:r w:rsidRPr="005E7B03">
        <w:rPr>
          <w:rFonts w:ascii="Calibri" w:hAnsi="Calibri"/>
        </w:rPr>
        <w:t xml:space="preserve"> out the arrangements between the Commonwealth and the states and territories for the management of Austral</w:t>
      </w:r>
      <w:r w:rsidR="00B57367" w:rsidRPr="005E7B03">
        <w:rPr>
          <w:rFonts w:ascii="Calibri" w:hAnsi="Calibri"/>
        </w:rPr>
        <w:t>ia’s World Heritage properties.</w:t>
      </w:r>
    </w:p>
    <w:p w14:paraId="1D7B33F2" w14:textId="77777777" w:rsidR="00BA069B" w:rsidRPr="005E7B03" w:rsidRDefault="00BA069B" w:rsidP="005E7B03">
      <w:pPr>
        <w:jc w:val="both"/>
        <w:rPr>
          <w:rFonts w:ascii="Calibri" w:hAnsi="Calibri"/>
        </w:rPr>
      </w:pPr>
    </w:p>
    <w:p w14:paraId="1A847C4B" w14:textId="5B1A059F" w:rsidR="00BA069B" w:rsidRPr="005E7B03" w:rsidRDefault="00BA069B" w:rsidP="005E7B03">
      <w:pPr>
        <w:jc w:val="both"/>
        <w:rPr>
          <w:rFonts w:ascii="Calibri" w:hAnsi="Calibri"/>
        </w:rPr>
      </w:pPr>
      <w:r w:rsidRPr="005E7B03">
        <w:rPr>
          <w:rFonts w:ascii="Calibri" w:hAnsi="Calibri"/>
        </w:rPr>
        <w:t xml:space="preserve">Under the Australian World Heritage Intergovernmental Agreement, the preparation of a World Heritage nomination is the responsibility of the state or territory in which the place is located. The World Heritage Intergovernmental Agreement commits the Australian Government to consult with the states and territories and to use its best endeavours to obtain agreement on properties for inclusion in Australia’s </w:t>
      </w:r>
      <w:r w:rsidR="008E57EA" w:rsidRPr="00F7122C">
        <w:rPr>
          <w:rFonts w:ascii="Calibri" w:hAnsi="Calibri"/>
        </w:rPr>
        <w:t xml:space="preserve">World Heritage </w:t>
      </w:r>
      <w:r w:rsidRPr="005E7B03">
        <w:rPr>
          <w:rFonts w:ascii="Calibri" w:hAnsi="Calibri"/>
        </w:rPr>
        <w:t>Tentative List.</w:t>
      </w:r>
    </w:p>
    <w:p w14:paraId="20AADC84" w14:textId="77777777" w:rsidR="00566C04" w:rsidRDefault="00566C04" w:rsidP="005635B7">
      <w:pPr>
        <w:jc w:val="both"/>
        <w:rPr>
          <w:rFonts w:ascii="Calibri" w:hAnsi="Calibri"/>
        </w:rPr>
      </w:pPr>
    </w:p>
    <w:p w14:paraId="656B4496" w14:textId="54D69F5D" w:rsidR="00566C04" w:rsidRPr="00566C04" w:rsidRDefault="00922D0F" w:rsidP="00566C04">
      <w:pPr>
        <w:jc w:val="both"/>
        <w:rPr>
          <w:rFonts w:ascii="Calibri" w:hAnsi="Calibri"/>
        </w:rPr>
      </w:pPr>
      <w:r w:rsidRPr="00F7122C">
        <w:rPr>
          <w:rFonts w:ascii="Calibri" w:hAnsi="Calibri"/>
        </w:rPr>
        <w:t xml:space="preserve">The </w:t>
      </w:r>
      <w:r w:rsidR="00E97A5F" w:rsidRPr="00F7122C">
        <w:rPr>
          <w:rFonts w:ascii="Calibri" w:hAnsi="Calibri"/>
        </w:rPr>
        <w:t>Victoria</w:t>
      </w:r>
      <w:r w:rsidRPr="00F7122C">
        <w:rPr>
          <w:rFonts w:ascii="Calibri" w:hAnsi="Calibri"/>
        </w:rPr>
        <w:t xml:space="preserve">n and </w:t>
      </w:r>
      <w:r w:rsidR="00C23378" w:rsidRPr="00F7122C">
        <w:rPr>
          <w:rFonts w:ascii="Calibri" w:hAnsi="Calibri"/>
        </w:rPr>
        <w:t>Australian</w:t>
      </w:r>
      <w:r w:rsidRPr="00F7122C">
        <w:rPr>
          <w:rFonts w:ascii="Calibri" w:hAnsi="Calibri"/>
        </w:rPr>
        <w:t xml:space="preserve"> governments continue to</w:t>
      </w:r>
      <w:r w:rsidR="00E97A5F" w:rsidRPr="00F7122C">
        <w:rPr>
          <w:rFonts w:ascii="Calibri" w:hAnsi="Calibri"/>
        </w:rPr>
        <w:t xml:space="preserve"> participat</w:t>
      </w:r>
      <w:r w:rsidRPr="00F7122C">
        <w:rPr>
          <w:rFonts w:ascii="Calibri" w:hAnsi="Calibri"/>
        </w:rPr>
        <w:t>e</w:t>
      </w:r>
      <w:r w:rsidR="00E97A5F" w:rsidRPr="00F7122C">
        <w:rPr>
          <w:rFonts w:ascii="Calibri" w:hAnsi="Calibri"/>
        </w:rPr>
        <w:t xml:space="preserve"> in the development of Australia’s World Heritage Tentative List.</w:t>
      </w:r>
      <w:r w:rsidR="00566C04">
        <w:rPr>
          <w:rFonts w:ascii="Calibri" w:hAnsi="Calibri"/>
        </w:rPr>
        <w:t xml:space="preserve"> </w:t>
      </w:r>
      <w:r w:rsidR="00B91FB9">
        <w:rPr>
          <w:rFonts w:ascii="Calibri" w:hAnsi="Calibri"/>
        </w:rPr>
        <w:t>In 2009</w:t>
      </w:r>
      <w:r w:rsidR="00BB2B94">
        <w:rPr>
          <w:rFonts w:ascii="Calibri" w:hAnsi="Calibri"/>
        </w:rPr>
        <w:t>,</w:t>
      </w:r>
      <w:r w:rsidR="00B91FB9">
        <w:rPr>
          <w:rFonts w:ascii="Calibri" w:hAnsi="Calibri"/>
        </w:rPr>
        <w:t xml:space="preserve"> t</w:t>
      </w:r>
      <w:r w:rsidR="0008217F">
        <w:rPr>
          <w:rFonts w:ascii="Calibri" w:hAnsi="Calibri"/>
        </w:rPr>
        <w:t xml:space="preserve">he </w:t>
      </w:r>
      <w:r w:rsidR="00E31D21">
        <w:rPr>
          <w:rFonts w:ascii="Calibri" w:hAnsi="Calibri"/>
        </w:rPr>
        <w:t xml:space="preserve">then </w:t>
      </w:r>
      <w:r w:rsidR="00566C04" w:rsidRPr="00566C04">
        <w:rPr>
          <w:rFonts w:ascii="Calibri" w:hAnsi="Calibri"/>
        </w:rPr>
        <w:t xml:space="preserve">Victorian Government proposed </w:t>
      </w:r>
      <w:r w:rsidR="00B91FB9">
        <w:rPr>
          <w:rFonts w:ascii="Calibri" w:hAnsi="Calibri"/>
        </w:rPr>
        <w:t xml:space="preserve">to the Australian Government </w:t>
      </w:r>
      <w:r w:rsidR="00566C04" w:rsidRPr="00566C04">
        <w:rPr>
          <w:rFonts w:ascii="Calibri" w:hAnsi="Calibri"/>
        </w:rPr>
        <w:t xml:space="preserve">that Australia’s World Heritage Tentative List </w:t>
      </w:r>
      <w:r w:rsidR="00566C04">
        <w:rPr>
          <w:rFonts w:ascii="Calibri" w:hAnsi="Calibri"/>
        </w:rPr>
        <w:t xml:space="preserve">include </w:t>
      </w:r>
      <w:r w:rsidR="00566C04" w:rsidRPr="004F28E4">
        <w:rPr>
          <w:rFonts w:ascii="Calibri" w:hAnsi="Calibri"/>
        </w:rPr>
        <w:t>the Alpine, Baw Baw, Coopracambra, Croajingolong, Errindundra, Mount Buffalo and Snowy River national parks, Avon Wilderness Park and Cape Conran Coastal Park</w:t>
      </w:r>
      <w:r w:rsidR="00566C04">
        <w:rPr>
          <w:rFonts w:ascii="Calibri" w:hAnsi="Calibri"/>
        </w:rPr>
        <w:t xml:space="preserve">. </w:t>
      </w:r>
      <w:r w:rsidR="00E1268D">
        <w:rPr>
          <w:rFonts w:ascii="Calibri" w:hAnsi="Calibri"/>
        </w:rPr>
        <w:t>I</w:t>
      </w:r>
      <w:r w:rsidR="007A5442">
        <w:rPr>
          <w:rFonts w:ascii="Calibri" w:hAnsi="Calibri"/>
        </w:rPr>
        <w:t>n</w:t>
      </w:r>
      <w:r w:rsidR="0008217F">
        <w:rPr>
          <w:rFonts w:ascii="Calibri" w:hAnsi="Calibri"/>
        </w:rPr>
        <w:t xml:space="preserve"> </w:t>
      </w:r>
      <w:r w:rsidR="00E1268D">
        <w:rPr>
          <w:rFonts w:ascii="Calibri" w:hAnsi="Calibri"/>
        </w:rPr>
        <w:t>2014</w:t>
      </w:r>
      <w:r w:rsidR="00566C04">
        <w:rPr>
          <w:rFonts w:ascii="Calibri" w:hAnsi="Calibri"/>
        </w:rPr>
        <w:t>,</w:t>
      </w:r>
      <w:r w:rsidR="00375AB6">
        <w:rPr>
          <w:rFonts w:ascii="Calibri" w:hAnsi="Calibri"/>
        </w:rPr>
        <w:t xml:space="preserve"> outside of Period 3,</w:t>
      </w:r>
      <w:r w:rsidR="00566C04">
        <w:rPr>
          <w:rFonts w:ascii="Calibri" w:hAnsi="Calibri"/>
        </w:rPr>
        <w:t xml:space="preserve"> </w:t>
      </w:r>
      <w:r w:rsidR="0008217F">
        <w:rPr>
          <w:rFonts w:ascii="Calibri" w:hAnsi="Calibri"/>
        </w:rPr>
        <w:t xml:space="preserve">the </w:t>
      </w:r>
      <w:r w:rsidR="00C2214A">
        <w:rPr>
          <w:rFonts w:ascii="Calibri" w:hAnsi="Calibri"/>
        </w:rPr>
        <w:t xml:space="preserve">then </w:t>
      </w:r>
      <w:r w:rsidR="0008217F">
        <w:rPr>
          <w:rFonts w:ascii="Calibri" w:hAnsi="Calibri"/>
          <w:szCs w:val="22"/>
        </w:rPr>
        <w:t>Victorian Government</w:t>
      </w:r>
      <w:r w:rsidR="00E1268D">
        <w:rPr>
          <w:rFonts w:ascii="Calibri" w:hAnsi="Calibri"/>
          <w:szCs w:val="22"/>
        </w:rPr>
        <w:t xml:space="preserve"> </w:t>
      </w:r>
      <w:r w:rsidR="0008217F">
        <w:rPr>
          <w:rFonts w:ascii="Calibri" w:hAnsi="Calibri"/>
          <w:szCs w:val="22"/>
        </w:rPr>
        <w:t>proposed</w:t>
      </w:r>
      <w:r w:rsidR="00C2214A">
        <w:rPr>
          <w:rFonts w:ascii="Calibri" w:hAnsi="Calibri"/>
          <w:szCs w:val="22"/>
        </w:rPr>
        <w:t xml:space="preserve"> the</w:t>
      </w:r>
      <w:r w:rsidR="0008217F">
        <w:rPr>
          <w:rFonts w:ascii="Calibri" w:hAnsi="Calibri"/>
          <w:szCs w:val="22"/>
        </w:rPr>
        <w:t xml:space="preserve"> </w:t>
      </w:r>
      <w:r w:rsidR="00996772">
        <w:rPr>
          <w:rFonts w:ascii="Calibri" w:hAnsi="Calibri"/>
          <w:szCs w:val="22"/>
        </w:rPr>
        <w:t xml:space="preserve">inclusion of </w:t>
      </w:r>
      <w:r w:rsidR="00566C04" w:rsidRPr="00566C04">
        <w:rPr>
          <w:rFonts w:ascii="Calibri" w:hAnsi="Calibri"/>
          <w:szCs w:val="22"/>
        </w:rPr>
        <w:t>Budj Bim</w:t>
      </w:r>
      <w:r w:rsidR="000875D9">
        <w:rPr>
          <w:rFonts w:ascii="Calibri" w:hAnsi="Calibri"/>
          <w:szCs w:val="22"/>
        </w:rPr>
        <w:t xml:space="preserve"> Cultural L</w:t>
      </w:r>
      <w:r w:rsidR="00BB2B94">
        <w:rPr>
          <w:rFonts w:ascii="Calibri" w:hAnsi="Calibri"/>
          <w:szCs w:val="22"/>
        </w:rPr>
        <w:t>andscape</w:t>
      </w:r>
      <w:r w:rsidR="00996772">
        <w:rPr>
          <w:rFonts w:ascii="Calibri" w:hAnsi="Calibri"/>
          <w:szCs w:val="22"/>
        </w:rPr>
        <w:t xml:space="preserve"> on </w:t>
      </w:r>
      <w:r w:rsidR="00996772" w:rsidRPr="00566C04">
        <w:rPr>
          <w:rFonts w:ascii="Calibri" w:hAnsi="Calibri"/>
        </w:rPr>
        <w:t>Australia’s World Heritage Tentative List</w:t>
      </w:r>
      <w:r w:rsidR="00566C04">
        <w:rPr>
          <w:rFonts w:ascii="Calibri" w:hAnsi="Calibri"/>
          <w:szCs w:val="22"/>
        </w:rPr>
        <w:t>.</w:t>
      </w:r>
    </w:p>
    <w:p w14:paraId="3ACBFE95" w14:textId="77777777" w:rsidR="00F55883" w:rsidRPr="00F7122C" w:rsidRDefault="00F55883" w:rsidP="00AE7D1D">
      <w:pPr>
        <w:jc w:val="both"/>
        <w:rPr>
          <w:rFonts w:ascii="Calibri" w:hAnsi="Calibri"/>
        </w:rPr>
      </w:pPr>
    </w:p>
    <w:p w14:paraId="3EF27B3D" w14:textId="0357FA57" w:rsidR="00316BFA" w:rsidRDefault="00F55883" w:rsidP="00AE7D1D">
      <w:pPr>
        <w:jc w:val="both"/>
        <w:rPr>
          <w:rFonts w:ascii="Calibri" w:hAnsi="Calibri"/>
        </w:rPr>
      </w:pPr>
      <w:r w:rsidRPr="00F7122C">
        <w:rPr>
          <w:rFonts w:ascii="Calibri" w:hAnsi="Calibri"/>
        </w:rPr>
        <w:t>No World Heritage nomination involving Victorian RFA regions was made</w:t>
      </w:r>
      <w:r w:rsidR="00EB7E1A">
        <w:rPr>
          <w:rFonts w:ascii="Calibri" w:hAnsi="Calibri"/>
        </w:rPr>
        <w:t xml:space="preserve"> during </w:t>
      </w:r>
      <w:r w:rsidR="00711FB4">
        <w:rPr>
          <w:rFonts w:ascii="Calibri" w:hAnsi="Calibri"/>
        </w:rPr>
        <w:t>P</w:t>
      </w:r>
      <w:r w:rsidR="00EB7E1A">
        <w:rPr>
          <w:rFonts w:ascii="Calibri" w:hAnsi="Calibri"/>
        </w:rPr>
        <w:t>eriod</w:t>
      </w:r>
      <w:r w:rsidR="00711FB4">
        <w:rPr>
          <w:rFonts w:ascii="Calibri" w:hAnsi="Calibri"/>
        </w:rPr>
        <w:t xml:space="preserve"> 3</w:t>
      </w:r>
      <w:r w:rsidRPr="00F7122C">
        <w:rPr>
          <w:rFonts w:ascii="Calibri" w:hAnsi="Calibri"/>
        </w:rPr>
        <w:t xml:space="preserve">. </w:t>
      </w:r>
    </w:p>
    <w:p w14:paraId="234223CD" w14:textId="77777777" w:rsidR="000F0C64" w:rsidRDefault="000F0C64" w:rsidP="00AE7D1D">
      <w:pPr>
        <w:jc w:val="both"/>
        <w:rPr>
          <w:rFonts w:ascii="Calibri" w:hAnsi="Calibri"/>
        </w:rPr>
      </w:pPr>
    </w:p>
    <w:p w14:paraId="776E9638" w14:textId="312FC72F" w:rsidR="005521FC" w:rsidRPr="00316BFA" w:rsidRDefault="005521FC" w:rsidP="005635B7">
      <w:pPr>
        <w:jc w:val="both"/>
        <w:rPr>
          <w:rFonts w:ascii="Calibri" w:hAnsi="Calibri"/>
          <w:sz w:val="2"/>
          <w:szCs w:val="2"/>
        </w:rPr>
      </w:pPr>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7C58BF" w:rsidRPr="00F7122C" w14:paraId="526EAA72" w14:textId="77777777" w:rsidTr="00181E4B">
        <w:tc>
          <w:tcPr>
            <w:tcW w:w="6708" w:type="dxa"/>
            <w:shd w:val="clear" w:color="auto" w:fill="F3F3F3"/>
          </w:tcPr>
          <w:p w14:paraId="6885D1FC" w14:textId="77777777" w:rsidR="004F7187" w:rsidRPr="00F7122C" w:rsidRDefault="004F7187" w:rsidP="005635B7">
            <w:pPr>
              <w:jc w:val="both"/>
              <w:rPr>
                <w:rFonts w:ascii="Calibri" w:hAnsi="Calibri"/>
                <w:b/>
              </w:rPr>
            </w:pPr>
            <w:r w:rsidRPr="00F7122C">
              <w:rPr>
                <w:rFonts w:ascii="Calibri" w:hAnsi="Calibri"/>
                <w:b/>
              </w:rPr>
              <w:t>Milestone</w:t>
            </w:r>
          </w:p>
          <w:p w14:paraId="70D5A31C" w14:textId="77777777" w:rsidR="007C58BF" w:rsidRPr="00F7122C" w:rsidRDefault="007C58BF" w:rsidP="005635B7">
            <w:pPr>
              <w:jc w:val="both"/>
              <w:rPr>
                <w:rFonts w:ascii="Calibri" w:hAnsi="Calibri"/>
              </w:rPr>
            </w:pPr>
            <w:r w:rsidRPr="00F7122C">
              <w:rPr>
                <w:rFonts w:ascii="Calibri" w:hAnsi="Calibri"/>
              </w:rPr>
              <w:t xml:space="preserve">The Commonwealth will, subject to the passage of amendments to the relevant regulations under the </w:t>
            </w:r>
            <w:r w:rsidRPr="00F7122C">
              <w:rPr>
                <w:rFonts w:ascii="Calibri" w:hAnsi="Calibri"/>
                <w:i/>
              </w:rPr>
              <w:t>Export Controls Act 1982</w:t>
            </w:r>
            <w:r w:rsidRPr="00F7122C">
              <w:rPr>
                <w:rFonts w:ascii="Calibri" w:hAnsi="Calibri"/>
              </w:rPr>
              <w:t>, ensure that no controls under that Act will apply to the export of hardwood woodchips or unprocessed wood sourced from the East Gippsland region while this Agreement is in place. The Commonwealth will seek passage of the relevant amendments by 30 June 1997. In the interim, licences will be issued to applicants seeking to export hardwood woodchips or unprocessed wood derived from areas within the East Gippsland region. The licences will be valid while this Agreement is in place and will not include an export volume constraint.</w:t>
            </w:r>
          </w:p>
        </w:tc>
        <w:tc>
          <w:tcPr>
            <w:tcW w:w="1760" w:type="dxa"/>
            <w:shd w:val="clear" w:color="auto" w:fill="F3F3F3"/>
          </w:tcPr>
          <w:p w14:paraId="4EDF5EF5" w14:textId="77777777" w:rsidR="004F7187" w:rsidRPr="00F7122C" w:rsidRDefault="004F7187" w:rsidP="004F7187">
            <w:pPr>
              <w:jc w:val="both"/>
              <w:rPr>
                <w:rFonts w:ascii="Calibri" w:hAnsi="Calibri"/>
                <w:b/>
              </w:rPr>
            </w:pPr>
            <w:r w:rsidRPr="00F7122C">
              <w:rPr>
                <w:rFonts w:ascii="Calibri" w:hAnsi="Calibri"/>
                <w:b/>
              </w:rPr>
              <w:t>Clause number</w:t>
            </w:r>
          </w:p>
          <w:p w14:paraId="6A4ACB85" w14:textId="77777777" w:rsidR="007C58BF" w:rsidRPr="00F7122C" w:rsidRDefault="007C58BF" w:rsidP="005635B7">
            <w:pPr>
              <w:jc w:val="both"/>
              <w:rPr>
                <w:rFonts w:ascii="Calibri" w:hAnsi="Calibri"/>
              </w:rPr>
            </w:pPr>
            <w:r w:rsidRPr="00F7122C">
              <w:rPr>
                <w:rFonts w:ascii="Calibri" w:hAnsi="Calibri"/>
              </w:rPr>
              <w:t>EG</w:t>
            </w:r>
            <w:r w:rsidR="004463B1" w:rsidRPr="00F7122C">
              <w:rPr>
                <w:rFonts w:ascii="Calibri" w:hAnsi="Calibri"/>
              </w:rPr>
              <w:t xml:space="preserve"> - 20</w:t>
            </w:r>
          </w:p>
        </w:tc>
      </w:tr>
    </w:tbl>
    <w:p w14:paraId="7A8DBE4A" w14:textId="77777777" w:rsidR="007C58BF" w:rsidRPr="00F7122C" w:rsidRDefault="007C58BF" w:rsidP="005635B7">
      <w:pPr>
        <w:jc w:val="both"/>
        <w:rPr>
          <w:rFonts w:ascii="Calibri" w:hAnsi="Calibri"/>
        </w:rPr>
      </w:pPr>
    </w:p>
    <w:p w14:paraId="2ACA05C9" w14:textId="6AAE06FD" w:rsidR="005636CD" w:rsidRPr="00F7122C" w:rsidRDefault="005636CD" w:rsidP="005636CD">
      <w:pPr>
        <w:jc w:val="both"/>
        <w:rPr>
          <w:rFonts w:ascii="Calibri" w:hAnsi="Calibri"/>
          <w:szCs w:val="22"/>
        </w:rPr>
      </w:pPr>
      <w:r w:rsidRPr="00F7122C">
        <w:rPr>
          <w:rFonts w:ascii="Calibri" w:hAnsi="Calibri"/>
          <w:szCs w:val="22"/>
        </w:rPr>
        <w:t xml:space="preserve">This milestone was achieved in </w:t>
      </w:r>
      <w:r w:rsidR="000700CF">
        <w:rPr>
          <w:rFonts w:ascii="Calibri" w:hAnsi="Calibri"/>
          <w:szCs w:val="22"/>
        </w:rPr>
        <w:t>Period 1 (</w:t>
      </w:r>
      <w:r w:rsidRPr="00F7122C">
        <w:rPr>
          <w:rFonts w:ascii="Calibri" w:hAnsi="Calibri"/>
          <w:szCs w:val="22"/>
        </w:rPr>
        <w:t>April 1997</w:t>
      </w:r>
      <w:r w:rsidR="000700CF">
        <w:rPr>
          <w:rFonts w:ascii="Calibri" w:hAnsi="Calibri"/>
          <w:szCs w:val="22"/>
        </w:rPr>
        <w:t>)</w:t>
      </w:r>
      <w:r w:rsidR="00EB7E1A">
        <w:rPr>
          <w:rFonts w:ascii="Calibri" w:hAnsi="Calibri"/>
          <w:szCs w:val="22"/>
        </w:rPr>
        <w:t xml:space="preserve"> </w:t>
      </w:r>
      <w:r w:rsidR="00DA6CA0">
        <w:rPr>
          <w:rFonts w:ascii="Calibri" w:hAnsi="Calibri"/>
          <w:szCs w:val="22"/>
        </w:rPr>
        <w:t xml:space="preserve">and reported </w:t>
      </w:r>
      <w:r w:rsidR="00EB402A">
        <w:rPr>
          <w:rFonts w:ascii="Calibri" w:hAnsi="Calibri"/>
          <w:szCs w:val="22"/>
        </w:rPr>
        <w:t xml:space="preserve">on in </w:t>
      </w:r>
      <w:r w:rsidR="00DA6CA0">
        <w:rPr>
          <w:rFonts w:ascii="Calibri" w:hAnsi="Calibri"/>
          <w:szCs w:val="22"/>
        </w:rPr>
        <w:t xml:space="preserve">the </w:t>
      </w:r>
      <w:r w:rsidR="00EB402A">
        <w:rPr>
          <w:rFonts w:ascii="Calibri" w:hAnsi="Calibri"/>
          <w:szCs w:val="22"/>
        </w:rPr>
        <w:t xml:space="preserve">combined first and second five-yearly </w:t>
      </w:r>
      <w:r w:rsidR="00CD23B4">
        <w:rPr>
          <w:rFonts w:ascii="Calibri" w:hAnsi="Calibri"/>
          <w:szCs w:val="22"/>
        </w:rPr>
        <w:t>r</w:t>
      </w:r>
      <w:r w:rsidR="00EB402A">
        <w:rPr>
          <w:rFonts w:ascii="Calibri" w:hAnsi="Calibri"/>
          <w:szCs w:val="22"/>
        </w:rPr>
        <w:t>eview</w:t>
      </w:r>
      <w:r w:rsidRPr="00F7122C">
        <w:rPr>
          <w:rFonts w:ascii="Calibri" w:hAnsi="Calibri"/>
          <w:szCs w:val="22"/>
        </w:rPr>
        <w:t>.</w:t>
      </w:r>
    </w:p>
    <w:p w14:paraId="6C973DF6" w14:textId="77777777" w:rsidR="000F0C64" w:rsidRPr="00F7122C" w:rsidRDefault="000F0C64" w:rsidP="005635B7">
      <w:pPr>
        <w:jc w:val="both"/>
        <w:rPr>
          <w:rFonts w:ascii="Calibri" w:hAnsi="Calibri"/>
        </w:rPr>
      </w:pPr>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932E3E" w:rsidRPr="00F7122C" w14:paraId="7A803090" w14:textId="77777777" w:rsidTr="00181E4B">
        <w:tc>
          <w:tcPr>
            <w:tcW w:w="6708" w:type="dxa"/>
            <w:tcBorders>
              <w:top w:val="single" w:sz="4" w:space="0" w:color="auto"/>
              <w:left w:val="single" w:sz="4" w:space="0" w:color="auto"/>
              <w:bottom w:val="single" w:sz="4" w:space="0" w:color="auto"/>
              <w:right w:val="single" w:sz="4" w:space="0" w:color="auto"/>
            </w:tcBorders>
            <w:shd w:val="clear" w:color="auto" w:fill="F3F3F3"/>
          </w:tcPr>
          <w:p w14:paraId="4FDDFD26" w14:textId="77777777" w:rsidR="004F7187" w:rsidRPr="00F7122C" w:rsidRDefault="004F7187" w:rsidP="005635B7">
            <w:pPr>
              <w:jc w:val="both"/>
              <w:rPr>
                <w:rFonts w:ascii="Calibri" w:hAnsi="Calibri"/>
                <w:b/>
              </w:rPr>
            </w:pPr>
            <w:r w:rsidRPr="00F7122C">
              <w:rPr>
                <w:rFonts w:ascii="Calibri" w:hAnsi="Calibri"/>
                <w:b/>
              </w:rPr>
              <w:t>Obligation</w:t>
            </w:r>
          </w:p>
          <w:p w14:paraId="12458DF9" w14:textId="77777777" w:rsidR="00932E3E" w:rsidRPr="00F7122C" w:rsidRDefault="00932E3E" w:rsidP="005635B7">
            <w:pPr>
              <w:jc w:val="both"/>
              <w:rPr>
                <w:rFonts w:ascii="Calibri" w:hAnsi="Calibri"/>
              </w:rPr>
            </w:pPr>
            <w:r w:rsidRPr="00F7122C">
              <w:rPr>
                <w:rFonts w:ascii="Calibri" w:hAnsi="Calibri"/>
              </w:rPr>
              <w:t xml:space="preserve">Parties note that no controls under the </w:t>
            </w:r>
            <w:r w:rsidRPr="00F7122C">
              <w:rPr>
                <w:rFonts w:ascii="Calibri" w:hAnsi="Calibri"/>
                <w:i/>
              </w:rPr>
              <w:t>Export Control Act 1982</w:t>
            </w:r>
            <w:r w:rsidRPr="00F7122C">
              <w:rPr>
                <w:rFonts w:ascii="Calibri" w:hAnsi="Calibri"/>
              </w:rPr>
              <w:t xml:space="preserve"> will apply to hardwood woodchips or unprocessed wood sourced from the RFA region while this Agreement is in place.</w:t>
            </w:r>
          </w:p>
        </w:tc>
        <w:tc>
          <w:tcPr>
            <w:tcW w:w="1760" w:type="dxa"/>
            <w:tcBorders>
              <w:top w:val="single" w:sz="4" w:space="0" w:color="auto"/>
              <w:left w:val="single" w:sz="4" w:space="0" w:color="auto"/>
              <w:bottom w:val="single" w:sz="4" w:space="0" w:color="auto"/>
              <w:right w:val="single" w:sz="4" w:space="0" w:color="auto"/>
            </w:tcBorders>
            <w:shd w:val="clear" w:color="auto" w:fill="F3F3F3"/>
          </w:tcPr>
          <w:p w14:paraId="116443E7" w14:textId="77777777" w:rsidR="004F7187" w:rsidRPr="00F7122C" w:rsidRDefault="004F7187" w:rsidP="004F7187">
            <w:pPr>
              <w:jc w:val="both"/>
              <w:rPr>
                <w:rFonts w:ascii="Calibri" w:hAnsi="Calibri"/>
                <w:b/>
              </w:rPr>
            </w:pPr>
            <w:r w:rsidRPr="00F7122C">
              <w:rPr>
                <w:rFonts w:ascii="Calibri" w:hAnsi="Calibri"/>
                <w:b/>
              </w:rPr>
              <w:t>Clause number</w:t>
            </w:r>
            <w:r w:rsidR="005D60E8" w:rsidRPr="00F7122C">
              <w:rPr>
                <w:rFonts w:ascii="Calibri" w:hAnsi="Calibri"/>
                <w:b/>
              </w:rPr>
              <w:t>s</w:t>
            </w:r>
          </w:p>
          <w:p w14:paraId="4E8DC278" w14:textId="77777777" w:rsidR="004F7187" w:rsidRPr="00F7122C" w:rsidRDefault="00932E3E" w:rsidP="005635B7">
            <w:pPr>
              <w:jc w:val="both"/>
              <w:rPr>
                <w:rFonts w:ascii="Calibri" w:hAnsi="Calibri"/>
              </w:rPr>
            </w:pPr>
            <w:r w:rsidRPr="00F7122C">
              <w:rPr>
                <w:rFonts w:ascii="Calibri" w:hAnsi="Calibri"/>
              </w:rPr>
              <w:t>CH</w:t>
            </w:r>
            <w:r w:rsidR="004463B1" w:rsidRPr="00F7122C">
              <w:rPr>
                <w:rFonts w:ascii="Calibri" w:hAnsi="Calibri"/>
              </w:rPr>
              <w:t xml:space="preserve"> - 32</w:t>
            </w:r>
          </w:p>
          <w:p w14:paraId="2F6A4F5C" w14:textId="77777777" w:rsidR="00932E3E" w:rsidRPr="00F7122C" w:rsidRDefault="00932E3E" w:rsidP="005635B7">
            <w:pPr>
              <w:jc w:val="both"/>
              <w:rPr>
                <w:rFonts w:ascii="Calibri" w:hAnsi="Calibri"/>
              </w:rPr>
            </w:pPr>
            <w:r w:rsidRPr="00F7122C">
              <w:rPr>
                <w:rFonts w:ascii="Calibri" w:hAnsi="Calibri"/>
              </w:rPr>
              <w:t>NE</w:t>
            </w:r>
            <w:r w:rsidR="004463B1" w:rsidRPr="00F7122C">
              <w:rPr>
                <w:rFonts w:ascii="Calibri" w:hAnsi="Calibri"/>
              </w:rPr>
              <w:t xml:space="preserve"> - 32</w:t>
            </w:r>
          </w:p>
          <w:p w14:paraId="1C734721" w14:textId="77777777" w:rsidR="004F7187" w:rsidRPr="00F7122C" w:rsidRDefault="004F7187" w:rsidP="005635B7">
            <w:pPr>
              <w:jc w:val="both"/>
              <w:rPr>
                <w:rFonts w:ascii="Calibri" w:hAnsi="Calibri"/>
              </w:rPr>
            </w:pPr>
            <w:r w:rsidRPr="00F7122C">
              <w:rPr>
                <w:rFonts w:ascii="Calibri" w:hAnsi="Calibri"/>
              </w:rPr>
              <w:t>W</w:t>
            </w:r>
            <w:r w:rsidR="004463B1" w:rsidRPr="00F7122C">
              <w:rPr>
                <w:rFonts w:ascii="Calibri" w:hAnsi="Calibri"/>
              </w:rPr>
              <w:t xml:space="preserve"> - 33</w:t>
            </w:r>
          </w:p>
          <w:p w14:paraId="0D7C7424" w14:textId="77777777" w:rsidR="00932E3E" w:rsidRPr="00F7122C" w:rsidRDefault="00932E3E" w:rsidP="005635B7">
            <w:pPr>
              <w:jc w:val="both"/>
              <w:rPr>
                <w:rFonts w:ascii="Calibri" w:hAnsi="Calibri"/>
                <w:b/>
              </w:rPr>
            </w:pPr>
            <w:r w:rsidRPr="00F7122C">
              <w:rPr>
                <w:rFonts w:ascii="Calibri" w:hAnsi="Calibri"/>
              </w:rPr>
              <w:t>G</w:t>
            </w:r>
            <w:r w:rsidR="004463B1" w:rsidRPr="00F7122C">
              <w:rPr>
                <w:rFonts w:ascii="Calibri" w:hAnsi="Calibri"/>
              </w:rPr>
              <w:t xml:space="preserve"> - 33</w:t>
            </w:r>
          </w:p>
        </w:tc>
      </w:tr>
    </w:tbl>
    <w:p w14:paraId="22D3F9F4" w14:textId="77777777" w:rsidR="00932E3E" w:rsidRPr="00F7122C" w:rsidRDefault="00932E3E" w:rsidP="005635B7">
      <w:pPr>
        <w:jc w:val="both"/>
        <w:rPr>
          <w:rFonts w:ascii="Calibri" w:hAnsi="Calibri"/>
        </w:rPr>
      </w:pPr>
    </w:p>
    <w:p w14:paraId="3928BFDC" w14:textId="612B9AEB" w:rsidR="00647438" w:rsidRPr="00F7122C" w:rsidRDefault="005636CD" w:rsidP="00126831">
      <w:pPr>
        <w:rPr>
          <w:rFonts w:ascii="Calibri" w:hAnsi="Calibri"/>
          <w:szCs w:val="22"/>
        </w:rPr>
      </w:pPr>
      <w:r w:rsidRPr="00F7122C">
        <w:rPr>
          <w:rFonts w:ascii="Calibri" w:hAnsi="Calibri"/>
          <w:szCs w:val="22"/>
        </w:rPr>
        <w:t xml:space="preserve">This ongoing commitment was met during </w:t>
      </w:r>
      <w:r w:rsidR="00711FB4">
        <w:rPr>
          <w:rFonts w:ascii="Calibri" w:hAnsi="Calibri"/>
          <w:szCs w:val="22"/>
        </w:rPr>
        <w:t>P</w:t>
      </w:r>
      <w:r w:rsidR="000A0D3B">
        <w:rPr>
          <w:rFonts w:ascii="Calibri" w:hAnsi="Calibri"/>
          <w:szCs w:val="22"/>
        </w:rPr>
        <w:t>eriod</w:t>
      </w:r>
      <w:r w:rsidR="00711FB4">
        <w:rPr>
          <w:rFonts w:ascii="Calibri" w:hAnsi="Calibri"/>
          <w:szCs w:val="22"/>
        </w:rPr>
        <w:t xml:space="preserve"> 3</w:t>
      </w:r>
      <w:r w:rsidR="000A0D3B">
        <w:rPr>
          <w:rFonts w:ascii="Calibri" w:hAnsi="Calibri"/>
          <w:szCs w:val="22"/>
        </w:rPr>
        <w:t>.</w:t>
      </w:r>
    </w:p>
    <w:p w14:paraId="6B5539EE" w14:textId="13F5C1C1" w:rsidR="005636CD" w:rsidRPr="00F7122C" w:rsidRDefault="005636CD" w:rsidP="00126831">
      <w:pPr>
        <w:rPr>
          <w:rFonts w:ascii="Calibri" w:hAnsi="Calibri"/>
        </w:rPr>
      </w:pPr>
    </w:p>
    <w:p w14:paraId="3F9C4597" w14:textId="77777777" w:rsidR="00647438" w:rsidRPr="00F7122C" w:rsidRDefault="00126831" w:rsidP="005976BC">
      <w:pPr>
        <w:spacing w:after="120"/>
        <w:jc w:val="both"/>
        <w:rPr>
          <w:rFonts w:ascii="Calibri" w:hAnsi="Calibri"/>
        </w:rPr>
      </w:pPr>
      <w:r w:rsidRPr="00F7122C">
        <w:rPr>
          <w:rFonts w:ascii="Calibri" w:hAnsi="Calibri"/>
        </w:rPr>
        <w:t xml:space="preserve">The </w:t>
      </w:r>
      <w:r w:rsidRPr="00F7122C">
        <w:rPr>
          <w:rFonts w:ascii="Calibri" w:hAnsi="Calibri"/>
          <w:i/>
        </w:rPr>
        <w:t>Export Control (Hardwood Wood Chips) Regulations 1996</w:t>
      </w:r>
      <w:r w:rsidRPr="00F7122C">
        <w:rPr>
          <w:rFonts w:ascii="Calibri" w:hAnsi="Calibri"/>
        </w:rPr>
        <w:t xml:space="preserve"> made under the </w:t>
      </w:r>
      <w:r w:rsidRPr="00F7122C">
        <w:rPr>
          <w:rFonts w:ascii="Calibri" w:hAnsi="Calibri"/>
          <w:i/>
        </w:rPr>
        <w:t xml:space="preserve">Export Control Act 1982 </w:t>
      </w:r>
      <w:r w:rsidR="00EF5FB5" w:rsidRPr="00F7122C">
        <w:rPr>
          <w:rFonts w:ascii="Calibri" w:hAnsi="Calibri"/>
        </w:rPr>
        <w:t>(Cwth)</w:t>
      </w:r>
      <w:r w:rsidR="00891C41" w:rsidRPr="00F7122C">
        <w:rPr>
          <w:rFonts w:ascii="Calibri" w:hAnsi="Calibri"/>
        </w:rPr>
        <w:t xml:space="preserve"> </w:t>
      </w:r>
      <w:r w:rsidRPr="00F7122C">
        <w:rPr>
          <w:rFonts w:ascii="Calibri" w:hAnsi="Calibri"/>
        </w:rPr>
        <w:t>ensure that wood chips derived from native hardwood forests are only permitted to be exported if</w:t>
      </w:r>
      <w:r w:rsidR="006F2B13" w:rsidRPr="006F2B13">
        <w:rPr>
          <w:rFonts w:ascii="Calibri" w:hAnsi="Calibri"/>
        </w:rPr>
        <w:t xml:space="preserve"> </w:t>
      </w:r>
      <w:r w:rsidR="006F2B13" w:rsidRPr="00F7122C">
        <w:rPr>
          <w:rFonts w:ascii="Calibri" w:hAnsi="Calibri"/>
        </w:rPr>
        <w:t>they are</w:t>
      </w:r>
      <w:r w:rsidR="00647438" w:rsidRPr="00F7122C">
        <w:rPr>
          <w:rFonts w:ascii="Calibri" w:hAnsi="Calibri"/>
        </w:rPr>
        <w:t>:</w:t>
      </w:r>
    </w:p>
    <w:p w14:paraId="69267B82" w14:textId="77777777" w:rsidR="005976BC" w:rsidRDefault="00126831" w:rsidP="004A53D2">
      <w:pPr>
        <w:numPr>
          <w:ilvl w:val="0"/>
          <w:numId w:val="21"/>
        </w:numPr>
        <w:tabs>
          <w:tab w:val="num" w:pos="440"/>
        </w:tabs>
        <w:spacing w:after="120"/>
        <w:ind w:left="440" w:hanging="440"/>
        <w:jc w:val="both"/>
        <w:rPr>
          <w:rFonts w:ascii="Calibri" w:hAnsi="Calibri"/>
        </w:rPr>
      </w:pPr>
      <w:r w:rsidRPr="00F7122C">
        <w:rPr>
          <w:rFonts w:ascii="Calibri" w:hAnsi="Calibri"/>
        </w:rPr>
        <w:t xml:space="preserve">derived from a region to which a </w:t>
      </w:r>
      <w:r w:rsidR="00E87C2B" w:rsidRPr="00F7122C">
        <w:rPr>
          <w:rFonts w:ascii="Calibri" w:hAnsi="Calibri"/>
        </w:rPr>
        <w:t>RFA</w:t>
      </w:r>
      <w:r w:rsidRPr="00F7122C">
        <w:rPr>
          <w:rFonts w:ascii="Calibri" w:hAnsi="Calibri"/>
        </w:rPr>
        <w:t xml:space="preserve"> applies; or</w:t>
      </w:r>
    </w:p>
    <w:p w14:paraId="045D1946" w14:textId="77777777" w:rsidR="00126831" w:rsidRPr="00F7122C" w:rsidRDefault="00126831" w:rsidP="004A53D2">
      <w:pPr>
        <w:numPr>
          <w:ilvl w:val="0"/>
          <w:numId w:val="21"/>
        </w:numPr>
        <w:tabs>
          <w:tab w:val="num" w:pos="440"/>
        </w:tabs>
        <w:ind w:left="440" w:hanging="440"/>
        <w:jc w:val="both"/>
        <w:rPr>
          <w:rFonts w:ascii="Calibri" w:hAnsi="Calibri"/>
        </w:rPr>
      </w:pPr>
      <w:r w:rsidRPr="00F7122C">
        <w:rPr>
          <w:rFonts w:ascii="Calibri" w:hAnsi="Calibri"/>
        </w:rPr>
        <w:t>exported under a restricted shipment licence.</w:t>
      </w:r>
    </w:p>
    <w:p w14:paraId="029F4D41" w14:textId="77777777" w:rsidR="00126831" w:rsidRPr="00F7122C" w:rsidRDefault="00126831" w:rsidP="00126831">
      <w:pPr>
        <w:jc w:val="both"/>
        <w:rPr>
          <w:rFonts w:ascii="Calibri" w:hAnsi="Calibri"/>
        </w:rPr>
      </w:pPr>
    </w:p>
    <w:p w14:paraId="34635A48" w14:textId="48AC96BD" w:rsidR="00126831" w:rsidRPr="00F7122C" w:rsidRDefault="00F9306E" w:rsidP="0074644B">
      <w:pPr>
        <w:jc w:val="both"/>
        <w:rPr>
          <w:rFonts w:ascii="Calibri" w:hAnsi="Calibri"/>
        </w:rPr>
      </w:pPr>
      <w:r w:rsidRPr="00F7122C">
        <w:rPr>
          <w:rFonts w:ascii="Calibri" w:hAnsi="Calibri"/>
        </w:rPr>
        <w:t>Under t</w:t>
      </w:r>
      <w:r w:rsidR="00126831" w:rsidRPr="00F7122C">
        <w:rPr>
          <w:rFonts w:ascii="Calibri" w:hAnsi="Calibri"/>
        </w:rPr>
        <w:t xml:space="preserve">he </w:t>
      </w:r>
      <w:r w:rsidR="00126831" w:rsidRPr="00F7122C">
        <w:rPr>
          <w:rFonts w:ascii="Calibri" w:hAnsi="Calibri"/>
          <w:i/>
          <w:iCs/>
        </w:rPr>
        <w:t>Export Control (Regional Forest Agreements) Regulations 1997</w:t>
      </w:r>
      <w:r w:rsidRPr="00F7122C">
        <w:rPr>
          <w:rFonts w:ascii="Calibri" w:hAnsi="Calibri"/>
          <w:i/>
          <w:iCs/>
        </w:rPr>
        <w:t>,</w:t>
      </w:r>
      <w:r w:rsidR="00126831" w:rsidRPr="00F7122C">
        <w:rPr>
          <w:rFonts w:ascii="Calibri" w:hAnsi="Calibri"/>
          <w:i/>
          <w:iCs/>
        </w:rPr>
        <w:t xml:space="preserve"> </w:t>
      </w:r>
      <w:r w:rsidR="00126831" w:rsidRPr="00F7122C">
        <w:rPr>
          <w:rFonts w:ascii="Calibri" w:hAnsi="Calibri"/>
        </w:rPr>
        <w:t>as</w:t>
      </w:r>
      <w:r w:rsidR="006575A8">
        <w:rPr>
          <w:rFonts w:ascii="Calibri" w:hAnsi="Calibri"/>
        </w:rPr>
        <w:t xml:space="preserve"> each Victorian</w:t>
      </w:r>
      <w:r w:rsidR="00126831" w:rsidRPr="00F7122C">
        <w:rPr>
          <w:rFonts w:ascii="Calibri" w:hAnsi="Calibri"/>
        </w:rPr>
        <w:t xml:space="preserve"> RFA came into force all export controls on woodchips and other </w:t>
      </w:r>
      <w:r w:rsidR="00E27A54">
        <w:rPr>
          <w:rFonts w:ascii="Calibri" w:hAnsi="Calibri"/>
        </w:rPr>
        <w:t>un</w:t>
      </w:r>
      <w:r w:rsidR="00126831" w:rsidRPr="00F7122C">
        <w:rPr>
          <w:rFonts w:ascii="Calibri" w:hAnsi="Calibri"/>
        </w:rPr>
        <w:t>processed wood from that RFA region (except that sourced from plantations) were lifted.</w:t>
      </w:r>
    </w:p>
    <w:p w14:paraId="628B4151" w14:textId="77777777" w:rsidR="0074644B" w:rsidRPr="00F7122C" w:rsidRDefault="0074644B" w:rsidP="0074644B">
      <w:pPr>
        <w:jc w:val="both"/>
        <w:rPr>
          <w:rFonts w:ascii="Calibri" w:hAnsi="Calibri"/>
        </w:rPr>
      </w:pPr>
    </w:p>
    <w:p w14:paraId="1355A402" w14:textId="7BA2EDBC" w:rsidR="00126831" w:rsidRDefault="00126831" w:rsidP="0074644B">
      <w:pPr>
        <w:jc w:val="both"/>
        <w:rPr>
          <w:rFonts w:ascii="Calibri" w:hAnsi="Calibri"/>
        </w:rPr>
      </w:pPr>
      <w:r w:rsidRPr="005E7444">
        <w:rPr>
          <w:rFonts w:ascii="Calibri" w:hAnsi="Calibri"/>
        </w:rPr>
        <w:t xml:space="preserve">In relation to </w:t>
      </w:r>
      <w:r w:rsidR="00FC3F74" w:rsidRPr="00F7122C">
        <w:rPr>
          <w:rFonts w:ascii="Calibri" w:hAnsi="Calibri"/>
        </w:rPr>
        <w:t xml:space="preserve">woodchips or wood sourced </w:t>
      </w:r>
      <w:r w:rsidR="00FC3F74">
        <w:rPr>
          <w:rFonts w:ascii="Calibri" w:hAnsi="Calibri"/>
        </w:rPr>
        <w:t xml:space="preserve">from </w:t>
      </w:r>
      <w:r w:rsidRPr="005E7444">
        <w:rPr>
          <w:rFonts w:ascii="Calibri" w:hAnsi="Calibri"/>
        </w:rPr>
        <w:t>plantation</w:t>
      </w:r>
      <w:r w:rsidR="00FC3F74">
        <w:rPr>
          <w:rFonts w:ascii="Calibri" w:hAnsi="Calibri"/>
        </w:rPr>
        <w:t>s</w:t>
      </w:r>
      <w:r w:rsidRPr="005E7444">
        <w:rPr>
          <w:rFonts w:ascii="Calibri" w:hAnsi="Calibri"/>
        </w:rPr>
        <w:t xml:space="preserve">, under the </w:t>
      </w:r>
      <w:r w:rsidRPr="005E7444">
        <w:rPr>
          <w:rFonts w:ascii="Calibri" w:hAnsi="Calibri"/>
          <w:i/>
          <w:iCs/>
        </w:rPr>
        <w:t xml:space="preserve">Export Control (Unprocessed Wood) Regulations 1986, </w:t>
      </w:r>
      <w:r w:rsidRPr="005E7444">
        <w:rPr>
          <w:rFonts w:ascii="Calibri" w:hAnsi="Calibri"/>
        </w:rPr>
        <w:t>the requirement for export licences does</w:t>
      </w:r>
      <w:r w:rsidR="007B1AB9" w:rsidRPr="005E7444">
        <w:rPr>
          <w:rFonts w:ascii="Calibri" w:hAnsi="Calibri"/>
        </w:rPr>
        <w:t xml:space="preserve"> not apply in Victoria, since the </w:t>
      </w:r>
      <w:r w:rsidR="007B1AB9" w:rsidRPr="005E7444">
        <w:rPr>
          <w:rFonts w:ascii="Calibri" w:hAnsi="Calibri"/>
          <w:i/>
        </w:rPr>
        <w:t>Code of Practice for Timber Production</w:t>
      </w:r>
      <w:r w:rsidR="005E7444">
        <w:rPr>
          <w:rFonts w:ascii="Calibri" w:hAnsi="Calibri"/>
          <w:i/>
        </w:rPr>
        <w:t xml:space="preserve"> </w:t>
      </w:r>
      <w:r w:rsidR="00F90E8E">
        <w:rPr>
          <w:rFonts w:ascii="Calibri" w:hAnsi="Calibri"/>
          <w:i/>
        </w:rPr>
        <w:t>2007</w:t>
      </w:r>
      <w:r w:rsidR="00F90E8E" w:rsidRPr="005E7444">
        <w:rPr>
          <w:rFonts w:ascii="Calibri" w:hAnsi="Calibri"/>
          <w:i/>
        </w:rPr>
        <w:t xml:space="preserve"> </w:t>
      </w:r>
      <w:r w:rsidR="001129FF" w:rsidRPr="005E7444">
        <w:rPr>
          <w:rFonts w:ascii="Calibri" w:hAnsi="Calibri"/>
        </w:rPr>
        <w:t>(</w:t>
      </w:r>
      <w:r w:rsidR="00F90E8E">
        <w:rPr>
          <w:rFonts w:ascii="Calibri" w:hAnsi="Calibri"/>
        </w:rPr>
        <w:t>DSE 2007b</w:t>
      </w:r>
      <w:r w:rsidR="001129FF" w:rsidRPr="005E7444">
        <w:rPr>
          <w:rFonts w:ascii="Calibri" w:hAnsi="Calibri"/>
        </w:rPr>
        <w:t xml:space="preserve">) </w:t>
      </w:r>
      <w:r w:rsidR="00284006">
        <w:rPr>
          <w:rFonts w:ascii="Calibri" w:hAnsi="Calibri"/>
        </w:rPr>
        <w:t xml:space="preserve">(Code) </w:t>
      </w:r>
      <w:r w:rsidRPr="005E7444">
        <w:rPr>
          <w:rFonts w:ascii="Calibri" w:hAnsi="Calibri"/>
        </w:rPr>
        <w:t>satisfactorily protects environment</w:t>
      </w:r>
      <w:r w:rsidR="00565FBA">
        <w:rPr>
          <w:rFonts w:ascii="Calibri" w:hAnsi="Calibri"/>
        </w:rPr>
        <w:t>al</w:t>
      </w:r>
      <w:r w:rsidRPr="005E7444">
        <w:rPr>
          <w:rFonts w:ascii="Calibri" w:hAnsi="Calibri"/>
        </w:rPr>
        <w:t xml:space="preserve"> and heritage values.</w:t>
      </w:r>
      <w:r w:rsidR="00FC3F74">
        <w:rPr>
          <w:rFonts w:ascii="Calibri" w:hAnsi="Calibri"/>
        </w:rPr>
        <w:t xml:space="preserve"> </w:t>
      </w:r>
      <w:r w:rsidR="00284006">
        <w:rPr>
          <w:rFonts w:ascii="Calibri" w:hAnsi="Calibri"/>
        </w:rPr>
        <w:t>In 2013, t</w:t>
      </w:r>
      <w:r w:rsidR="00565FBA">
        <w:rPr>
          <w:rFonts w:ascii="Calibri" w:hAnsi="Calibri"/>
        </w:rPr>
        <w:t>he</w:t>
      </w:r>
      <w:r w:rsidR="006575A8">
        <w:rPr>
          <w:rFonts w:ascii="Calibri" w:hAnsi="Calibri"/>
        </w:rPr>
        <w:t xml:space="preserve"> Australian Government reconfirmed</w:t>
      </w:r>
      <w:r w:rsidR="00284006">
        <w:rPr>
          <w:rFonts w:ascii="Calibri" w:hAnsi="Calibri"/>
        </w:rPr>
        <w:t xml:space="preserve"> the Code </w:t>
      </w:r>
      <w:r w:rsidR="00284006" w:rsidRPr="005E7444">
        <w:rPr>
          <w:rFonts w:ascii="Calibri" w:hAnsi="Calibri"/>
        </w:rPr>
        <w:t>satisfactorily protects environment</w:t>
      </w:r>
      <w:r w:rsidR="00284006">
        <w:rPr>
          <w:rFonts w:ascii="Calibri" w:hAnsi="Calibri"/>
        </w:rPr>
        <w:t>al</w:t>
      </w:r>
      <w:r w:rsidR="00284006" w:rsidRPr="005E7444">
        <w:rPr>
          <w:rFonts w:ascii="Calibri" w:hAnsi="Calibri"/>
        </w:rPr>
        <w:t xml:space="preserve"> and heritage values</w:t>
      </w:r>
      <w:r w:rsidR="00284006">
        <w:rPr>
          <w:rFonts w:ascii="Calibri" w:hAnsi="Calibri"/>
        </w:rPr>
        <w:t xml:space="preserve"> after considering a scientific assessment of the Code by the </w:t>
      </w:r>
      <w:r w:rsidR="00284006" w:rsidRPr="00F7122C">
        <w:rPr>
          <w:rFonts w:ascii="Calibri" w:hAnsi="Calibri"/>
        </w:rPr>
        <w:t>Commonwealth Scientific and Industrial Research Organisation</w:t>
      </w:r>
      <w:r w:rsidR="00284006">
        <w:rPr>
          <w:rFonts w:ascii="Calibri" w:hAnsi="Calibri"/>
        </w:rPr>
        <w:t xml:space="preserve"> (CSIRO).</w:t>
      </w:r>
    </w:p>
    <w:p w14:paraId="55E32ECE" w14:textId="77777777" w:rsidR="009061A0" w:rsidRDefault="009061A0" w:rsidP="0074644B">
      <w:pPr>
        <w:jc w:val="both"/>
        <w:rPr>
          <w:rFonts w:ascii="Calibri" w:hAnsi="Calibri"/>
        </w:rPr>
      </w:pPr>
    </w:p>
    <w:p w14:paraId="078786A8" w14:textId="0B0BE212" w:rsidR="009061A0" w:rsidRPr="00F7122C" w:rsidRDefault="00C07062" w:rsidP="0074644B">
      <w:pPr>
        <w:jc w:val="both"/>
        <w:rPr>
          <w:rFonts w:ascii="Calibri" w:hAnsi="Calibri"/>
        </w:rPr>
      </w:pPr>
      <w:r>
        <w:rPr>
          <w:rFonts w:ascii="Calibri" w:hAnsi="Calibri"/>
        </w:rPr>
        <w:t>A</w:t>
      </w:r>
      <w:r w:rsidR="00D459AD">
        <w:rPr>
          <w:rFonts w:ascii="Calibri" w:hAnsi="Calibri"/>
        </w:rPr>
        <w:t xml:space="preserve"> </w:t>
      </w:r>
      <w:r w:rsidR="009061A0">
        <w:rPr>
          <w:rFonts w:ascii="Calibri" w:hAnsi="Calibri"/>
        </w:rPr>
        <w:t xml:space="preserve">new </w:t>
      </w:r>
      <w:r w:rsidR="009061A0" w:rsidRPr="005E7444">
        <w:rPr>
          <w:rFonts w:ascii="Calibri" w:hAnsi="Calibri"/>
          <w:i/>
        </w:rPr>
        <w:t>Code of Practice for Timber Production</w:t>
      </w:r>
      <w:r w:rsidR="009061A0">
        <w:rPr>
          <w:rFonts w:ascii="Calibri" w:hAnsi="Calibri"/>
          <w:i/>
        </w:rPr>
        <w:t xml:space="preserve"> 2014</w:t>
      </w:r>
      <w:r w:rsidR="009061A0" w:rsidRPr="005E7444">
        <w:rPr>
          <w:rFonts w:ascii="Calibri" w:hAnsi="Calibri"/>
          <w:i/>
        </w:rPr>
        <w:t xml:space="preserve"> </w:t>
      </w:r>
      <w:r w:rsidR="009061A0" w:rsidRPr="005E7444">
        <w:rPr>
          <w:rFonts w:ascii="Calibri" w:hAnsi="Calibri"/>
        </w:rPr>
        <w:t>(</w:t>
      </w:r>
      <w:r w:rsidR="009061A0">
        <w:rPr>
          <w:rFonts w:ascii="Calibri" w:hAnsi="Calibri"/>
        </w:rPr>
        <w:t>DEPI 2014</w:t>
      </w:r>
      <w:r w:rsidR="00113648">
        <w:rPr>
          <w:rFonts w:ascii="Calibri" w:hAnsi="Calibri"/>
        </w:rPr>
        <w:t>b</w:t>
      </w:r>
      <w:r w:rsidR="009061A0" w:rsidRPr="005E7444">
        <w:rPr>
          <w:rFonts w:ascii="Calibri" w:hAnsi="Calibri"/>
        </w:rPr>
        <w:t>)</w:t>
      </w:r>
      <w:r w:rsidR="009061A0">
        <w:rPr>
          <w:rFonts w:ascii="Calibri" w:hAnsi="Calibri"/>
        </w:rPr>
        <w:t xml:space="preserve"> commenced in October 2014</w:t>
      </w:r>
      <w:r w:rsidR="00D515DB">
        <w:rPr>
          <w:rFonts w:ascii="Calibri" w:hAnsi="Calibri"/>
        </w:rPr>
        <w:t>,</w:t>
      </w:r>
      <w:r w:rsidR="009061A0">
        <w:rPr>
          <w:rFonts w:ascii="Calibri" w:hAnsi="Calibri"/>
        </w:rPr>
        <w:t xml:space="preserve"> which is outside of this review period.</w:t>
      </w:r>
    </w:p>
    <w:p w14:paraId="14F0AF20" w14:textId="77777777" w:rsidR="000F0C64" w:rsidRPr="00F7122C" w:rsidRDefault="000F0C64" w:rsidP="005635B7">
      <w:pPr>
        <w:jc w:val="both"/>
        <w:rPr>
          <w:rFonts w:ascii="Calibri" w:hAnsi="Calibri"/>
        </w:rPr>
      </w:pPr>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1C370E" w:rsidRPr="00F7122C" w14:paraId="0E8CCEAC" w14:textId="77777777" w:rsidTr="00181E4B">
        <w:tc>
          <w:tcPr>
            <w:tcW w:w="6708" w:type="dxa"/>
            <w:shd w:val="clear" w:color="auto" w:fill="F3F3F3"/>
          </w:tcPr>
          <w:p w14:paraId="236CA60D" w14:textId="77777777" w:rsidR="006A253F" w:rsidRPr="00F7122C" w:rsidRDefault="006A253F" w:rsidP="005635B7">
            <w:pPr>
              <w:jc w:val="both"/>
              <w:rPr>
                <w:rFonts w:ascii="Calibri" w:hAnsi="Calibri"/>
                <w:b/>
              </w:rPr>
            </w:pPr>
            <w:r w:rsidRPr="00F7122C">
              <w:rPr>
                <w:rFonts w:ascii="Calibri" w:hAnsi="Calibri"/>
                <w:b/>
              </w:rPr>
              <w:t>Obligation</w:t>
            </w:r>
          </w:p>
          <w:p w14:paraId="1A2B194A" w14:textId="77777777" w:rsidR="001C370E" w:rsidRPr="00F7122C" w:rsidRDefault="001C370E" w:rsidP="005635B7">
            <w:pPr>
              <w:jc w:val="both"/>
              <w:rPr>
                <w:rFonts w:ascii="Calibri" w:hAnsi="Calibri"/>
              </w:rPr>
            </w:pPr>
            <w:r w:rsidRPr="00F7122C">
              <w:rPr>
                <w:rFonts w:ascii="Calibri" w:hAnsi="Calibri"/>
              </w:rPr>
              <w:t xml:space="preserve">The Commonwealth notes Victoria’s intention to separate more clearly its commercial forestry activities within native State forests from the broader policy, strategic planning and regulatory functions associated with the management of those forests. Victoria also confirms its commitment to the ongoing implementation of its plans, codes and prescriptions relevant to the achievement of </w:t>
            </w:r>
            <w:r w:rsidR="00BA6699" w:rsidRPr="00F7122C">
              <w:rPr>
                <w:rFonts w:ascii="Calibri" w:hAnsi="Calibri"/>
              </w:rPr>
              <w:t>Ecologically Sustainable Forest Management (</w:t>
            </w:r>
            <w:r w:rsidRPr="00F7122C">
              <w:rPr>
                <w:rFonts w:ascii="Calibri" w:hAnsi="Calibri"/>
              </w:rPr>
              <w:t>ESFM</w:t>
            </w:r>
            <w:r w:rsidR="00BA6699" w:rsidRPr="00F7122C">
              <w:rPr>
                <w:rFonts w:ascii="Calibri" w:hAnsi="Calibri"/>
              </w:rPr>
              <w:t>)</w:t>
            </w:r>
            <w:r w:rsidRPr="00F7122C">
              <w:rPr>
                <w:rFonts w:ascii="Calibri" w:hAnsi="Calibri"/>
              </w:rPr>
              <w:t xml:space="preserve">. </w:t>
            </w:r>
          </w:p>
        </w:tc>
        <w:tc>
          <w:tcPr>
            <w:tcW w:w="1760" w:type="dxa"/>
            <w:shd w:val="clear" w:color="auto" w:fill="F3F3F3"/>
          </w:tcPr>
          <w:p w14:paraId="0275FA30" w14:textId="77777777" w:rsidR="006A253F" w:rsidRPr="00F7122C" w:rsidRDefault="006A253F" w:rsidP="006A253F">
            <w:pPr>
              <w:jc w:val="both"/>
              <w:rPr>
                <w:rFonts w:ascii="Calibri" w:hAnsi="Calibri"/>
                <w:b/>
              </w:rPr>
            </w:pPr>
            <w:r w:rsidRPr="00F7122C">
              <w:rPr>
                <w:rFonts w:ascii="Calibri" w:hAnsi="Calibri"/>
                <w:b/>
              </w:rPr>
              <w:t>Clause number</w:t>
            </w:r>
            <w:r w:rsidR="005D60E8" w:rsidRPr="00F7122C">
              <w:rPr>
                <w:rFonts w:ascii="Calibri" w:hAnsi="Calibri"/>
                <w:b/>
              </w:rPr>
              <w:t>s</w:t>
            </w:r>
          </w:p>
          <w:p w14:paraId="030BAFCD" w14:textId="77777777" w:rsidR="001C370E" w:rsidRPr="00F7122C" w:rsidRDefault="001C370E" w:rsidP="005635B7">
            <w:pPr>
              <w:jc w:val="both"/>
              <w:rPr>
                <w:rFonts w:ascii="Calibri" w:hAnsi="Calibri"/>
              </w:rPr>
            </w:pPr>
            <w:r w:rsidRPr="00F7122C">
              <w:rPr>
                <w:rFonts w:ascii="Calibri" w:hAnsi="Calibri"/>
              </w:rPr>
              <w:t>EG</w:t>
            </w:r>
            <w:r w:rsidR="00445368" w:rsidRPr="00F7122C">
              <w:rPr>
                <w:rFonts w:ascii="Calibri" w:hAnsi="Calibri"/>
              </w:rPr>
              <w:t xml:space="preserve"> - 21</w:t>
            </w:r>
          </w:p>
          <w:p w14:paraId="7263ECF7" w14:textId="77777777" w:rsidR="006A253F" w:rsidRPr="00F7122C" w:rsidRDefault="001C370E" w:rsidP="005635B7">
            <w:pPr>
              <w:jc w:val="both"/>
              <w:rPr>
                <w:rFonts w:ascii="Calibri" w:hAnsi="Calibri"/>
              </w:rPr>
            </w:pPr>
            <w:r w:rsidRPr="00F7122C">
              <w:rPr>
                <w:rFonts w:ascii="Calibri" w:hAnsi="Calibri"/>
              </w:rPr>
              <w:t>CH</w:t>
            </w:r>
            <w:r w:rsidR="00445368" w:rsidRPr="00F7122C">
              <w:rPr>
                <w:rFonts w:ascii="Calibri" w:hAnsi="Calibri"/>
              </w:rPr>
              <w:t xml:space="preserve"> - 33</w:t>
            </w:r>
          </w:p>
          <w:p w14:paraId="7E86B7FB" w14:textId="77777777" w:rsidR="001C370E" w:rsidRPr="00F7122C" w:rsidRDefault="001C370E" w:rsidP="005635B7">
            <w:pPr>
              <w:jc w:val="both"/>
              <w:rPr>
                <w:rFonts w:ascii="Calibri" w:hAnsi="Calibri"/>
              </w:rPr>
            </w:pPr>
            <w:r w:rsidRPr="00F7122C">
              <w:rPr>
                <w:rFonts w:ascii="Calibri" w:hAnsi="Calibri"/>
              </w:rPr>
              <w:t>NE</w:t>
            </w:r>
            <w:r w:rsidR="00445368" w:rsidRPr="00F7122C">
              <w:rPr>
                <w:rFonts w:ascii="Calibri" w:hAnsi="Calibri"/>
              </w:rPr>
              <w:t xml:space="preserve"> - 33</w:t>
            </w:r>
          </w:p>
          <w:p w14:paraId="114D2547" w14:textId="77777777" w:rsidR="006A253F" w:rsidRPr="00F7122C" w:rsidRDefault="001C370E" w:rsidP="005635B7">
            <w:pPr>
              <w:jc w:val="both"/>
              <w:rPr>
                <w:rFonts w:ascii="Calibri" w:hAnsi="Calibri"/>
              </w:rPr>
            </w:pPr>
            <w:r w:rsidRPr="00F7122C">
              <w:rPr>
                <w:rFonts w:ascii="Calibri" w:hAnsi="Calibri"/>
              </w:rPr>
              <w:t>W</w:t>
            </w:r>
            <w:r w:rsidR="00445368" w:rsidRPr="00F7122C">
              <w:rPr>
                <w:rFonts w:ascii="Calibri" w:hAnsi="Calibri"/>
              </w:rPr>
              <w:t xml:space="preserve"> - 34</w:t>
            </w:r>
          </w:p>
          <w:p w14:paraId="579BC977" w14:textId="77777777" w:rsidR="001C370E" w:rsidRPr="00F7122C" w:rsidRDefault="001C370E" w:rsidP="005635B7">
            <w:pPr>
              <w:jc w:val="both"/>
              <w:rPr>
                <w:rFonts w:ascii="Calibri" w:hAnsi="Calibri"/>
                <w:b/>
              </w:rPr>
            </w:pPr>
            <w:r w:rsidRPr="00F7122C">
              <w:rPr>
                <w:rFonts w:ascii="Calibri" w:hAnsi="Calibri"/>
              </w:rPr>
              <w:t>G</w:t>
            </w:r>
            <w:r w:rsidR="00445368" w:rsidRPr="00F7122C">
              <w:rPr>
                <w:rFonts w:ascii="Calibri" w:hAnsi="Calibri"/>
              </w:rPr>
              <w:t xml:space="preserve"> - 34</w:t>
            </w:r>
          </w:p>
        </w:tc>
      </w:tr>
    </w:tbl>
    <w:p w14:paraId="4AE15A4D" w14:textId="77777777" w:rsidR="005521FC" w:rsidRPr="00F7122C" w:rsidRDefault="005521FC" w:rsidP="005635B7">
      <w:pPr>
        <w:jc w:val="both"/>
        <w:rPr>
          <w:rFonts w:ascii="Calibri" w:hAnsi="Calibri"/>
        </w:rPr>
      </w:pPr>
    </w:p>
    <w:p w14:paraId="42521031" w14:textId="197F2213" w:rsidR="00E97A5F" w:rsidRPr="00F7122C" w:rsidRDefault="00E97A5F" w:rsidP="005635B7">
      <w:pPr>
        <w:ind w:right="-57"/>
        <w:jc w:val="both"/>
        <w:rPr>
          <w:rFonts w:ascii="Calibri" w:hAnsi="Calibri"/>
          <w:szCs w:val="22"/>
        </w:rPr>
      </w:pPr>
      <w:r w:rsidRPr="00F7122C">
        <w:rPr>
          <w:rFonts w:ascii="Calibri" w:hAnsi="Calibri"/>
          <w:szCs w:val="22"/>
        </w:rPr>
        <w:t>Th</w:t>
      </w:r>
      <w:r w:rsidR="006804BF" w:rsidRPr="00F7122C">
        <w:rPr>
          <w:rFonts w:ascii="Calibri" w:hAnsi="Calibri"/>
          <w:szCs w:val="22"/>
        </w:rPr>
        <w:t xml:space="preserve">ese </w:t>
      </w:r>
      <w:r w:rsidRPr="00F7122C">
        <w:rPr>
          <w:rFonts w:ascii="Calibri" w:hAnsi="Calibri"/>
          <w:szCs w:val="22"/>
        </w:rPr>
        <w:t>ongoing commitment</w:t>
      </w:r>
      <w:r w:rsidR="006804BF" w:rsidRPr="00F7122C">
        <w:rPr>
          <w:rFonts w:ascii="Calibri" w:hAnsi="Calibri"/>
          <w:szCs w:val="22"/>
        </w:rPr>
        <w:t>s</w:t>
      </w:r>
      <w:r w:rsidRPr="00F7122C">
        <w:rPr>
          <w:rFonts w:ascii="Calibri" w:hAnsi="Calibri"/>
          <w:szCs w:val="22"/>
        </w:rPr>
        <w:t xml:space="preserve"> </w:t>
      </w:r>
      <w:r w:rsidR="004432B7" w:rsidRPr="00F7122C">
        <w:rPr>
          <w:rFonts w:ascii="Calibri" w:hAnsi="Calibri"/>
          <w:szCs w:val="22"/>
        </w:rPr>
        <w:t>w</w:t>
      </w:r>
      <w:r w:rsidR="006804BF" w:rsidRPr="00F7122C">
        <w:rPr>
          <w:rFonts w:ascii="Calibri" w:hAnsi="Calibri"/>
          <w:szCs w:val="22"/>
        </w:rPr>
        <w:t>ere</w:t>
      </w:r>
      <w:r w:rsidR="004432B7" w:rsidRPr="00F7122C">
        <w:rPr>
          <w:rFonts w:ascii="Calibri" w:hAnsi="Calibri"/>
          <w:szCs w:val="22"/>
        </w:rPr>
        <w:t xml:space="preserve"> </w:t>
      </w:r>
      <w:r w:rsidRPr="00F7122C">
        <w:rPr>
          <w:rFonts w:ascii="Calibri" w:hAnsi="Calibri"/>
          <w:szCs w:val="22"/>
        </w:rPr>
        <w:t>met</w:t>
      </w:r>
      <w:r w:rsidR="004432B7" w:rsidRPr="00F7122C">
        <w:rPr>
          <w:rFonts w:ascii="Calibri" w:hAnsi="Calibri"/>
          <w:szCs w:val="22"/>
        </w:rPr>
        <w:t xml:space="preserve"> during </w:t>
      </w:r>
      <w:r w:rsidR="00372ABE">
        <w:rPr>
          <w:rFonts w:ascii="Calibri" w:hAnsi="Calibri"/>
          <w:szCs w:val="22"/>
        </w:rPr>
        <w:t xml:space="preserve">the </w:t>
      </w:r>
      <w:r w:rsidR="00711FB4">
        <w:rPr>
          <w:rFonts w:ascii="Calibri" w:hAnsi="Calibri"/>
          <w:szCs w:val="22"/>
        </w:rPr>
        <w:t>P</w:t>
      </w:r>
      <w:r w:rsidR="00372ABE">
        <w:rPr>
          <w:rFonts w:ascii="Calibri" w:hAnsi="Calibri"/>
          <w:szCs w:val="22"/>
        </w:rPr>
        <w:t>eriod</w:t>
      </w:r>
      <w:r w:rsidR="00711FB4">
        <w:rPr>
          <w:rFonts w:ascii="Calibri" w:hAnsi="Calibri"/>
          <w:szCs w:val="22"/>
        </w:rPr>
        <w:t xml:space="preserve"> 3</w:t>
      </w:r>
      <w:r w:rsidR="00372ABE">
        <w:rPr>
          <w:rFonts w:ascii="Calibri" w:hAnsi="Calibri"/>
          <w:szCs w:val="22"/>
        </w:rPr>
        <w:t>.</w:t>
      </w:r>
    </w:p>
    <w:p w14:paraId="614407EF" w14:textId="43708D04" w:rsidR="005D7763" w:rsidRDefault="005D7763">
      <w:pPr>
        <w:rPr>
          <w:rFonts w:ascii="Calibri" w:hAnsi="Calibri"/>
          <w:szCs w:val="22"/>
        </w:rPr>
      </w:pPr>
    </w:p>
    <w:p w14:paraId="09F13764" w14:textId="6FA18A68" w:rsidR="000A7B14" w:rsidRPr="00F7122C" w:rsidRDefault="00594A68" w:rsidP="00C14010">
      <w:pPr>
        <w:ind w:right="-57"/>
        <w:jc w:val="both"/>
        <w:rPr>
          <w:rFonts w:ascii="Calibri" w:hAnsi="Calibri"/>
          <w:szCs w:val="22"/>
        </w:rPr>
      </w:pPr>
      <w:r w:rsidRPr="00F7122C">
        <w:rPr>
          <w:rFonts w:ascii="Calibri" w:hAnsi="Calibri"/>
          <w:szCs w:val="22"/>
        </w:rPr>
        <w:t xml:space="preserve">The </w:t>
      </w:r>
      <w:r w:rsidR="00E05081" w:rsidRPr="00F7122C">
        <w:rPr>
          <w:rFonts w:ascii="Calibri" w:hAnsi="Calibri"/>
          <w:szCs w:val="22"/>
        </w:rPr>
        <w:t xml:space="preserve">then </w:t>
      </w:r>
      <w:r w:rsidR="00C14010" w:rsidRPr="00F7122C">
        <w:rPr>
          <w:rFonts w:ascii="Calibri" w:hAnsi="Calibri"/>
          <w:szCs w:val="22"/>
        </w:rPr>
        <w:t>Victoria</w:t>
      </w:r>
      <w:r w:rsidRPr="00F7122C">
        <w:rPr>
          <w:rFonts w:ascii="Calibri" w:hAnsi="Calibri"/>
          <w:szCs w:val="22"/>
        </w:rPr>
        <w:t>n Government</w:t>
      </w:r>
      <w:r w:rsidR="00C14010" w:rsidRPr="00F7122C">
        <w:rPr>
          <w:rFonts w:ascii="Calibri" w:hAnsi="Calibri"/>
          <w:szCs w:val="22"/>
        </w:rPr>
        <w:t xml:space="preserve"> separated the commercial forestry activities within native State forests from the policy and regulatory functions </w:t>
      </w:r>
      <w:r w:rsidR="00C453D9" w:rsidRPr="00F7122C">
        <w:rPr>
          <w:rFonts w:ascii="Calibri" w:hAnsi="Calibri"/>
          <w:szCs w:val="22"/>
        </w:rPr>
        <w:t xml:space="preserve">on </w:t>
      </w:r>
      <w:r w:rsidR="00A9021E" w:rsidRPr="00F7122C">
        <w:rPr>
          <w:rFonts w:ascii="Calibri" w:hAnsi="Calibri"/>
          <w:szCs w:val="22"/>
        </w:rPr>
        <w:t>1 August</w:t>
      </w:r>
      <w:r w:rsidR="00C453D9" w:rsidRPr="00F7122C">
        <w:rPr>
          <w:rFonts w:ascii="Calibri" w:hAnsi="Calibri"/>
          <w:szCs w:val="22"/>
        </w:rPr>
        <w:t xml:space="preserve"> 200</w:t>
      </w:r>
      <w:r w:rsidR="00A9021E" w:rsidRPr="00F7122C">
        <w:rPr>
          <w:rFonts w:ascii="Calibri" w:hAnsi="Calibri"/>
          <w:szCs w:val="22"/>
        </w:rPr>
        <w:t>4</w:t>
      </w:r>
      <w:r w:rsidR="00C453D9" w:rsidRPr="00F7122C">
        <w:rPr>
          <w:rFonts w:ascii="Calibri" w:hAnsi="Calibri"/>
          <w:szCs w:val="22"/>
        </w:rPr>
        <w:t xml:space="preserve"> (Period </w:t>
      </w:r>
      <w:r w:rsidR="00A9021E" w:rsidRPr="00F7122C">
        <w:rPr>
          <w:rFonts w:ascii="Calibri" w:hAnsi="Calibri"/>
          <w:szCs w:val="22"/>
        </w:rPr>
        <w:t>2</w:t>
      </w:r>
      <w:r w:rsidR="00C453D9" w:rsidRPr="00F7122C">
        <w:rPr>
          <w:rFonts w:ascii="Calibri" w:hAnsi="Calibri"/>
          <w:szCs w:val="22"/>
        </w:rPr>
        <w:t>)</w:t>
      </w:r>
      <w:r w:rsidR="00C14010" w:rsidRPr="00F7122C">
        <w:rPr>
          <w:rFonts w:ascii="Calibri" w:hAnsi="Calibri"/>
          <w:szCs w:val="22"/>
        </w:rPr>
        <w:t xml:space="preserve"> </w:t>
      </w:r>
      <w:r w:rsidR="00A9021E" w:rsidRPr="00F7122C">
        <w:rPr>
          <w:rFonts w:ascii="Calibri" w:hAnsi="Calibri"/>
          <w:szCs w:val="22"/>
        </w:rPr>
        <w:t xml:space="preserve">when </w:t>
      </w:r>
      <w:r w:rsidR="00C14010" w:rsidRPr="00F7122C">
        <w:rPr>
          <w:rFonts w:ascii="Calibri" w:hAnsi="Calibri"/>
          <w:szCs w:val="22"/>
        </w:rPr>
        <w:t>VicForests</w:t>
      </w:r>
      <w:r w:rsidR="00A9021E" w:rsidRPr="00F7122C">
        <w:rPr>
          <w:rFonts w:ascii="Calibri" w:hAnsi="Calibri"/>
          <w:szCs w:val="22"/>
        </w:rPr>
        <w:t xml:space="preserve"> commenced operation</w:t>
      </w:r>
      <w:r w:rsidR="001E6D7B" w:rsidRPr="00F7122C">
        <w:rPr>
          <w:rFonts w:ascii="Calibri" w:hAnsi="Calibri"/>
          <w:szCs w:val="22"/>
        </w:rPr>
        <w:t>s</w:t>
      </w:r>
      <w:r w:rsidR="00557981">
        <w:rPr>
          <w:rFonts w:ascii="Calibri" w:hAnsi="Calibri"/>
          <w:szCs w:val="22"/>
        </w:rPr>
        <w:t xml:space="preserve"> in eastern Victoria</w:t>
      </w:r>
      <w:r w:rsidR="00C14010" w:rsidRPr="00F7122C">
        <w:rPr>
          <w:rFonts w:ascii="Calibri" w:hAnsi="Calibri"/>
          <w:szCs w:val="22"/>
        </w:rPr>
        <w:t xml:space="preserve">. </w:t>
      </w:r>
    </w:p>
    <w:p w14:paraId="05E6A976" w14:textId="0145FCE9" w:rsidR="000A7B14" w:rsidRPr="00F7122C" w:rsidRDefault="000A7B14" w:rsidP="00C14010">
      <w:pPr>
        <w:ind w:right="-57"/>
        <w:jc w:val="both"/>
        <w:rPr>
          <w:rFonts w:ascii="Calibri" w:hAnsi="Calibri"/>
          <w:szCs w:val="22"/>
        </w:rPr>
      </w:pPr>
    </w:p>
    <w:p w14:paraId="7CFFB4D5" w14:textId="5C46829D" w:rsidR="000A7B14" w:rsidRPr="00F7122C" w:rsidRDefault="005976BC" w:rsidP="000A7B14">
      <w:pPr>
        <w:ind w:right="-57"/>
        <w:jc w:val="both"/>
        <w:rPr>
          <w:rFonts w:ascii="Calibri" w:hAnsi="Calibri"/>
          <w:szCs w:val="22"/>
        </w:rPr>
      </w:pPr>
      <w:r w:rsidRPr="005976BC">
        <w:rPr>
          <w:rFonts w:ascii="Calibri" w:hAnsi="Calibri"/>
          <w:szCs w:val="22"/>
        </w:rPr>
        <w:t>Further</w:t>
      </w:r>
      <w:r w:rsidR="000A7B14" w:rsidRPr="005976BC">
        <w:rPr>
          <w:rFonts w:ascii="Calibri" w:hAnsi="Calibri"/>
          <w:szCs w:val="22"/>
        </w:rPr>
        <w:t xml:space="preserve"> </w:t>
      </w:r>
      <w:r>
        <w:rPr>
          <w:rFonts w:ascii="Calibri" w:hAnsi="Calibri"/>
          <w:szCs w:val="22"/>
        </w:rPr>
        <w:t>improvements to</w:t>
      </w:r>
      <w:r w:rsidR="000A7B14" w:rsidRPr="00F7122C">
        <w:rPr>
          <w:rFonts w:ascii="Calibri" w:hAnsi="Calibri"/>
          <w:szCs w:val="22"/>
        </w:rPr>
        <w:t xml:space="preserve"> </w:t>
      </w:r>
      <w:r w:rsidR="002144B4" w:rsidRPr="00F7122C">
        <w:rPr>
          <w:rFonts w:ascii="Calibri" w:hAnsi="Calibri"/>
          <w:szCs w:val="22"/>
        </w:rPr>
        <w:t>public native forestry</w:t>
      </w:r>
      <w:r w:rsidR="000A7B14" w:rsidRPr="00F7122C">
        <w:rPr>
          <w:rFonts w:ascii="Calibri" w:hAnsi="Calibri"/>
          <w:szCs w:val="22"/>
        </w:rPr>
        <w:t xml:space="preserve"> governance arrangements in Victoria</w:t>
      </w:r>
      <w:r w:rsidR="002144B4" w:rsidRPr="00F7122C">
        <w:rPr>
          <w:rFonts w:ascii="Calibri" w:hAnsi="Calibri"/>
          <w:szCs w:val="22"/>
        </w:rPr>
        <w:t xml:space="preserve"> </w:t>
      </w:r>
      <w:r>
        <w:rPr>
          <w:rFonts w:ascii="Calibri" w:hAnsi="Calibri"/>
          <w:szCs w:val="22"/>
        </w:rPr>
        <w:t xml:space="preserve">have </w:t>
      </w:r>
      <w:r w:rsidR="00EA3205">
        <w:rPr>
          <w:rFonts w:ascii="Calibri" w:hAnsi="Calibri"/>
          <w:szCs w:val="22"/>
        </w:rPr>
        <w:t xml:space="preserve">subsequently </w:t>
      </w:r>
      <w:r>
        <w:rPr>
          <w:rFonts w:ascii="Calibri" w:hAnsi="Calibri"/>
          <w:szCs w:val="22"/>
        </w:rPr>
        <w:t>been made</w:t>
      </w:r>
      <w:r w:rsidR="000A7B14" w:rsidRPr="00F7122C">
        <w:rPr>
          <w:rFonts w:ascii="Calibri" w:hAnsi="Calibri"/>
          <w:szCs w:val="22"/>
        </w:rPr>
        <w:t>.</w:t>
      </w:r>
      <w:r w:rsidR="00A74120" w:rsidRPr="00F7122C">
        <w:rPr>
          <w:rFonts w:ascii="Calibri" w:hAnsi="Calibri"/>
          <w:szCs w:val="22"/>
        </w:rPr>
        <w:t xml:space="preserve"> </w:t>
      </w:r>
      <w:r>
        <w:rPr>
          <w:rFonts w:ascii="Calibri" w:hAnsi="Calibri"/>
          <w:szCs w:val="22"/>
        </w:rPr>
        <w:t xml:space="preserve">VicForests is </w:t>
      </w:r>
      <w:r w:rsidR="00EA3205">
        <w:rPr>
          <w:rFonts w:ascii="Calibri" w:hAnsi="Calibri"/>
          <w:szCs w:val="22"/>
        </w:rPr>
        <w:t xml:space="preserve">now </w:t>
      </w:r>
      <w:r>
        <w:rPr>
          <w:rFonts w:ascii="Calibri" w:hAnsi="Calibri"/>
          <w:szCs w:val="22"/>
        </w:rPr>
        <w:t xml:space="preserve">under the sole direction of the </w:t>
      </w:r>
      <w:r w:rsidR="000A7B14" w:rsidRPr="00F7122C">
        <w:rPr>
          <w:rFonts w:ascii="Calibri" w:hAnsi="Calibri"/>
          <w:szCs w:val="22"/>
        </w:rPr>
        <w:t>Minister for Agriculture. The Treasurer</w:t>
      </w:r>
      <w:r w:rsidR="00284006">
        <w:rPr>
          <w:rFonts w:ascii="Calibri" w:hAnsi="Calibri"/>
          <w:szCs w:val="22"/>
        </w:rPr>
        <w:t xml:space="preserve"> is the sole shareholder and</w:t>
      </w:r>
      <w:r w:rsidR="000A7B14" w:rsidRPr="00F7122C">
        <w:rPr>
          <w:rFonts w:ascii="Calibri" w:hAnsi="Calibri"/>
          <w:szCs w:val="22"/>
        </w:rPr>
        <w:t xml:space="preserve"> retains responsibilities under the </w:t>
      </w:r>
      <w:r w:rsidR="000A7B14" w:rsidRPr="00F7122C">
        <w:rPr>
          <w:rFonts w:ascii="Calibri" w:hAnsi="Calibri"/>
          <w:i/>
          <w:szCs w:val="22"/>
        </w:rPr>
        <w:t xml:space="preserve">State Owned Enterprises Act 1992 </w:t>
      </w:r>
      <w:r w:rsidR="000A7B14" w:rsidRPr="00F7122C">
        <w:rPr>
          <w:rFonts w:ascii="Calibri" w:hAnsi="Calibri"/>
          <w:szCs w:val="22"/>
        </w:rPr>
        <w:t>(Vic)</w:t>
      </w:r>
      <w:r w:rsidR="00297D92" w:rsidRPr="00F7122C">
        <w:rPr>
          <w:rFonts w:ascii="Calibri" w:hAnsi="Calibri"/>
          <w:szCs w:val="22"/>
        </w:rPr>
        <w:t xml:space="preserve"> </w:t>
      </w:r>
      <w:r w:rsidR="000A7B14" w:rsidRPr="00F7122C">
        <w:rPr>
          <w:rFonts w:ascii="Calibri" w:hAnsi="Calibri"/>
          <w:szCs w:val="22"/>
        </w:rPr>
        <w:t xml:space="preserve">primarily relating to the financial oversight of the company. The Minister for </w:t>
      </w:r>
      <w:r w:rsidR="00CF3567">
        <w:rPr>
          <w:rFonts w:ascii="Calibri" w:hAnsi="Calibri"/>
          <w:szCs w:val="22"/>
        </w:rPr>
        <w:t xml:space="preserve">Energy, </w:t>
      </w:r>
      <w:r w:rsidR="000A7B14" w:rsidRPr="00F7122C">
        <w:rPr>
          <w:rFonts w:ascii="Calibri" w:hAnsi="Calibri"/>
          <w:szCs w:val="22"/>
        </w:rPr>
        <w:t xml:space="preserve">Environment </w:t>
      </w:r>
      <w:r w:rsidR="00815AD0" w:rsidRPr="00F7122C">
        <w:rPr>
          <w:rFonts w:ascii="Calibri" w:hAnsi="Calibri"/>
          <w:szCs w:val="22"/>
        </w:rPr>
        <w:t>and</w:t>
      </w:r>
      <w:r w:rsidR="00815AD0">
        <w:rPr>
          <w:rFonts w:ascii="Calibri" w:hAnsi="Calibri"/>
          <w:szCs w:val="22"/>
        </w:rPr>
        <w:t xml:space="preserve"> </w:t>
      </w:r>
      <w:r w:rsidR="000A7B14" w:rsidRPr="00F7122C">
        <w:rPr>
          <w:rFonts w:ascii="Calibri" w:hAnsi="Calibri"/>
          <w:szCs w:val="22"/>
        </w:rPr>
        <w:t xml:space="preserve">Climate Change has a continuing role in </w:t>
      </w:r>
      <w:r w:rsidR="00EA3205">
        <w:rPr>
          <w:rFonts w:ascii="Calibri" w:hAnsi="Calibri"/>
          <w:szCs w:val="22"/>
        </w:rPr>
        <w:t xml:space="preserve">land management, environmental regulation and </w:t>
      </w:r>
      <w:r w:rsidR="000A7B14" w:rsidRPr="00F7122C">
        <w:rPr>
          <w:rFonts w:ascii="Calibri" w:hAnsi="Calibri"/>
          <w:szCs w:val="22"/>
        </w:rPr>
        <w:t xml:space="preserve">forest policy, relating </w:t>
      </w:r>
      <w:r w:rsidR="00EA3205">
        <w:rPr>
          <w:rFonts w:ascii="Calibri" w:hAnsi="Calibri"/>
          <w:szCs w:val="22"/>
        </w:rPr>
        <w:t xml:space="preserve">to </w:t>
      </w:r>
      <w:r w:rsidR="000A7B14" w:rsidRPr="00F7122C">
        <w:rPr>
          <w:rFonts w:ascii="Calibri" w:hAnsi="Calibri"/>
          <w:szCs w:val="22"/>
        </w:rPr>
        <w:t>biodiversity, conservation and sustainability objectives.</w:t>
      </w:r>
    </w:p>
    <w:p w14:paraId="78C94C95" w14:textId="77777777" w:rsidR="008F5906" w:rsidRPr="00F7122C" w:rsidRDefault="008F5906" w:rsidP="005635B7">
      <w:pPr>
        <w:ind w:right="-57"/>
        <w:jc w:val="both"/>
        <w:rPr>
          <w:rFonts w:ascii="Calibri" w:hAnsi="Calibri"/>
          <w:szCs w:val="22"/>
        </w:rPr>
      </w:pPr>
    </w:p>
    <w:p w14:paraId="5A1B98FF" w14:textId="5138554E" w:rsidR="00EB34AC" w:rsidRDefault="00AB66A9" w:rsidP="00AB66A9">
      <w:pPr>
        <w:ind w:right="-57"/>
        <w:jc w:val="both"/>
        <w:rPr>
          <w:rFonts w:ascii="Calibri" w:hAnsi="Calibri"/>
          <w:szCs w:val="22"/>
        </w:rPr>
      </w:pPr>
      <w:r w:rsidRPr="00F7122C">
        <w:rPr>
          <w:rFonts w:ascii="Calibri" w:hAnsi="Calibri"/>
          <w:szCs w:val="22"/>
        </w:rPr>
        <w:t xml:space="preserve">The Victorian Government allocates timber resources from State forests </w:t>
      </w:r>
      <w:r>
        <w:rPr>
          <w:rFonts w:ascii="Calibri" w:hAnsi="Calibri"/>
          <w:szCs w:val="22"/>
        </w:rPr>
        <w:t xml:space="preserve">in eastern Victoria </w:t>
      </w:r>
      <w:r w:rsidRPr="00F7122C">
        <w:rPr>
          <w:rFonts w:ascii="Calibri" w:hAnsi="Calibri"/>
          <w:szCs w:val="22"/>
        </w:rPr>
        <w:t>to VicForests for the purposes of harvesting and commercial sale through the</w:t>
      </w:r>
      <w:r w:rsidR="00CE1B5A">
        <w:rPr>
          <w:rFonts w:ascii="Calibri" w:hAnsi="Calibri"/>
          <w:szCs w:val="22"/>
        </w:rPr>
        <w:t xml:space="preserve"> Allocation Order under the </w:t>
      </w:r>
      <w:r w:rsidR="00CE1B5A" w:rsidRPr="00CE1B5A">
        <w:rPr>
          <w:rFonts w:ascii="Calibri" w:hAnsi="Calibri"/>
          <w:i/>
          <w:szCs w:val="22"/>
        </w:rPr>
        <w:t>Sustainable Forests (Timber) Act 2004</w:t>
      </w:r>
      <w:r w:rsidR="00CE1B5A">
        <w:rPr>
          <w:rFonts w:ascii="Calibri" w:hAnsi="Calibri"/>
          <w:szCs w:val="22"/>
        </w:rPr>
        <w:t xml:space="preserve"> (Vic)</w:t>
      </w:r>
      <w:r w:rsidR="0036625D" w:rsidRPr="0036625D">
        <w:rPr>
          <w:rFonts w:ascii="Calibri" w:hAnsi="Calibri"/>
          <w:szCs w:val="22"/>
        </w:rPr>
        <w:t xml:space="preserve"> </w:t>
      </w:r>
      <w:r w:rsidR="0036625D" w:rsidRPr="00F7122C">
        <w:rPr>
          <w:rFonts w:ascii="Calibri" w:hAnsi="Calibri"/>
          <w:szCs w:val="22"/>
        </w:rPr>
        <w:t>(SFT Act)</w:t>
      </w:r>
      <w:r w:rsidRPr="00F7122C">
        <w:rPr>
          <w:rFonts w:ascii="Calibri" w:hAnsi="Calibri"/>
          <w:szCs w:val="22"/>
        </w:rPr>
        <w:t xml:space="preserve">. </w:t>
      </w:r>
    </w:p>
    <w:p w14:paraId="16EB8DA2" w14:textId="77777777" w:rsidR="00EB34AC" w:rsidRDefault="00EB34AC" w:rsidP="00AB66A9">
      <w:pPr>
        <w:ind w:right="-57"/>
        <w:jc w:val="both"/>
        <w:rPr>
          <w:rFonts w:ascii="Calibri" w:hAnsi="Calibri"/>
          <w:szCs w:val="22"/>
        </w:rPr>
      </w:pPr>
    </w:p>
    <w:p w14:paraId="4B193B47" w14:textId="4784A16B" w:rsidR="00AB66A9" w:rsidRPr="00F7122C" w:rsidRDefault="00EB34AC" w:rsidP="00AB66A9">
      <w:pPr>
        <w:ind w:right="-57"/>
        <w:jc w:val="both"/>
        <w:rPr>
          <w:rFonts w:ascii="Calibri" w:hAnsi="Calibri"/>
          <w:szCs w:val="22"/>
        </w:rPr>
      </w:pPr>
      <w:r w:rsidRPr="00F7122C">
        <w:rPr>
          <w:rFonts w:ascii="Calibri" w:hAnsi="Calibri"/>
          <w:szCs w:val="22"/>
        </w:rPr>
        <w:t xml:space="preserve">In western Victoria, including areas within the West Victoria RFA, all aspects of forest management within State forests, including commercial </w:t>
      </w:r>
      <w:r w:rsidR="00CE1B5A">
        <w:rPr>
          <w:rFonts w:ascii="Calibri" w:hAnsi="Calibri"/>
          <w:szCs w:val="22"/>
        </w:rPr>
        <w:t xml:space="preserve">timber harvesting </w:t>
      </w:r>
      <w:r w:rsidRPr="00F7122C">
        <w:rPr>
          <w:rFonts w:ascii="Calibri" w:hAnsi="Calibri"/>
          <w:szCs w:val="22"/>
        </w:rPr>
        <w:t xml:space="preserve">operations, </w:t>
      </w:r>
      <w:r>
        <w:rPr>
          <w:rFonts w:ascii="Calibri" w:hAnsi="Calibri"/>
          <w:szCs w:val="22"/>
        </w:rPr>
        <w:t xml:space="preserve">were the responsibility of DELWP during Period 3. </w:t>
      </w:r>
      <w:r w:rsidR="00AB66A9">
        <w:rPr>
          <w:rFonts w:ascii="Calibri" w:hAnsi="Calibri"/>
          <w:szCs w:val="22"/>
        </w:rPr>
        <w:t>The responsibility for commercial timber harvesting in</w:t>
      </w:r>
      <w:r w:rsidR="00AB66A9" w:rsidRPr="00F7122C">
        <w:rPr>
          <w:rFonts w:ascii="Calibri" w:hAnsi="Calibri"/>
          <w:szCs w:val="22"/>
        </w:rPr>
        <w:t xml:space="preserve"> western Victoria</w:t>
      </w:r>
      <w:r w:rsidR="00AB66A9">
        <w:rPr>
          <w:rFonts w:ascii="Calibri" w:hAnsi="Calibri"/>
          <w:szCs w:val="22"/>
        </w:rPr>
        <w:t xml:space="preserve"> was transferred to VicForests in November 2014</w:t>
      </w:r>
      <w:r>
        <w:rPr>
          <w:rFonts w:ascii="Calibri" w:hAnsi="Calibri"/>
          <w:szCs w:val="22"/>
        </w:rPr>
        <w:t>, which is outside of this review period</w:t>
      </w:r>
      <w:r w:rsidR="00AB66A9">
        <w:rPr>
          <w:rFonts w:ascii="Calibri" w:hAnsi="Calibri"/>
          <w:szCs w:val="22"/>
        </w:rPr>
        <w:t>.</w:t>
      </w:r>
    </w:p>
    <w:p w14:paraId="59D25E2E" w14:textId="78D0DF38" w:rsidR="00710FB2" w:rsidRPr="00F7122C" w:rsidRDefault="00710FB2" w:rsidP="00A369D6">
      <w:pPr>
        <w:ind w:right="-57"/>
        <w:jc w:val="both"/>
        <w:rPr>
          <w:rFonts w:ascii="Calibri" w:hAnsi="Calibri"/>
          <w:szCs w:val="22"/>
        </w:rPr>
      </w:pPr>
    </w:p>
    <w:p w14:paraId="7673F328" w14:textId="7078D830" w:rsidR="00E97A5F" w:rsidRDefault="00283C65" w:rsidP="005635B7">
      <w:pPr>
        <w:ind w:right="-57"/>
        <w:jc w:val="both"/>
        <w:rPr>
          <w:rFonts w:ascii="Calibri" w:hAnsi="Calibri"/>
          <w:szCs w:val="22"/>
        </w:rPr>
      </w:pPr>
      <w:r w:rsidRPr="00F7122C">
        <w:rPr>
          <w:rFonts w:ascii="Calibri" w:hAnsi="Calibri"/>
          <w:szCs w:val="22"/>
        </w:rPr>
        <w:t xml:space="preserve">During </w:t>
      </w:r>
      <w:r w:rsidR="00711FB4">
        <w:rPr>
          <w:rFonts w:ascii="Calibri" w:hAnsi="Calibri"/>
          <w:szCs w:val="22"/>
        </w:rPr>
        <w:t>P</w:t>
      </w:r>
      <w:r w:rsidR="00372ABE">
        <w:rPr>
          <w:rFonts w:ascii="Calibri" w:hAnsi="Calibri"/>
          <w:szCs w:val="22"/>
        </w:rPr>
        <w:t>eriod</w:t>
      </w:r>
      <w:r w:rsidR="00711FB4">
        <w:rPr>
          <w:rFonts w:ascii="Calibri" w:hAnsi="Calibri"/>
          <w:szCs w:val="22"/>
        </w:rPr>
        <w:t xml:space="preserve"> 3</w:t>
      </w:r>
      <w:r w:rsidRPr="00F7122C">
        <w:rPr>
          <w:rFonts w:ascii="Calibri" w:hAnsi="Calibri"/>
          <w:szCs w:val="22"/>
        </w:rPr>
        <w:t xml:space="preserve">, </w:t>
      </w:r>
      <w:r w:rsidR="001A2780" w:rsidRPr="00F7122C">
        <w:rPr>
          <w:rFonts w:ascii="Calibri" w:hAnsi="Calibri"/>
          <w:szCs w:val="22"/>
        </w:rPr>
        <w:t xml:space="preserve">Victoria </w:t>
      </w:r>
      <w:r w:rsidRPr="00F7122C">
        <w:rPr>
          <w:rFonts w:ascii="Calibri" w:hAnsi="Calibri"/>
          <w:szCs w:val="22"/>
        </w:rPr>
        <w:t>remained committed to the implementation of its plans, codes and prescriptions relevant to the achievement of ecologically sustainable forest management</w:t>
      </w:r>
      <w:r w:rsidR="009C20F2">
        <w:rPr>
          <w:rFonts w:ascii="Calibri" w:hAnsi="Calibri"/>
          <w:szCs w:val="22"/>
        </w:rPr>
        <w:t xml:space="preserve"> (see also </w:t>
      </w:r>
      <w:r w:rsidR="0095489E">
        <w:rPr>
          <w:rFonts w:ascii="Calibri" w:hAnsi="Calibri"/>
          <w:szCs w:val="22"/>
        </w:rPr>
        <w:t>S</w:t>
      </w:r>
      <w:r w:rsidR="009C20F2">
        <w:rPr>
          <w:rFonts w:ascii="Calibri" w:hAnsi="Calibri"/>
          <w:szCs w:val="22"/>
        </w:rPr>
        <w:t>ection 2.</w:t>
      </w:r>
      <w:r w:rsidR="00F2271C">
        <w:rPr>
          <w:rFonts w:ascii="Calibri" w:hAnsi="Calibri"/>
          <w:szCs w:val="22"/>
        </w:rPr>
        <w:t>5</w:t>
      </w:r>
      <w:r w:rsidR="009C20F2">
        <w:rPr>
          <w:rFonts w:ascii="Calibri" w:hAnsi="Calibri"/>
          <w:szCs w:val="22"/>
        </w:rPr>
        <w:t>)</w:t>
      </w:r>
      <w:r w:rsidRPr="00F7122C">
        <w:rPr>
          <w:rFonts w:ascii="Calibri" w:hAnsi="Calibri"/>
          <w:szCs w:val="22"/>
        </w:rPr>
        <w:t>.</w:t>
      </w:r>
    </w:p>
    <w:p w14:paraId="4596D69C" w14:textId="77777777" w:rsidR="00B8232D" w:rsidRDefault="00B8232D" w:rsidP="00A369D6">
      <w:pPr>
        <w:ind w:right="-57"/>
        <w:jc w:val="both"/>
        <w:rPr>
          <w:rFonts w:ascii="Calibri" w:hAnsi="Calibri"/>
          <w:szCs w:val="22"/>
        </w:rPr>
      </w:pPr>
    </w:p>
    <w:p w14:paraId="2EAA2973" w14:textId="16BA73C0" w:rsidR="00B8232D" w:rsidRDefault="00B8232D">
      <w:pPr>
        <w:rPr>
          <w:rFonts w:ascii="Calibri" w:hAnsi="Calibri"/>
          <w:szCs w:val="22"/>
        </w:rPr>
      </w:pPr>
      <w:r>
        <w:rPr>
          <w:rFonts w:ascii="Calibri" w:hAnsi="Calibri"/>
          <w:szCs w:val="22"/>
        </w:rPr>
        <w:br w:type="page"/>
      </w:r>
    </w:p>
    <w:p w14:paraId="2C64C156" w14:textId="77777777" w:rsidR="005521FC" w:rsidRPr="00F7122C" w:rsidRDefault="005521FC" w:rsidP="00EA3205">
      <w:pPr>
        <w:pStyle w:val="Heading2"/>
        <w:spacing w:before="0" w:after="120"/>
        <w:ind w:left="0" w:firstLine="0"/>
      </w:pPr>
      <w:bookmarkStart w:id="55" w:name="_Toc207780968"/>
      <w:bookmarkStart w:id="56" w:name="_Toc243226378"/>
      <w:bookmarkStart w:id="57" w:name="_Toc282185051"/>
      <w:bookmarkStart w:id="58" w:name="_Toc490490059"/>
      <w:r w:rsidRPr="00F7122C">
        <w:t>Milestones</w:t>
      </w:r>
      <w:bookmarkEnd w:id="55"/>
      <w:bookmarkEnd w:id="56"/>
      <w:bookmarkEnd w:id="57"/>
      <w:bookmarkEnd w:id="58"/>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1C370E" w:rsidRPr="00F7122C" w14:paraId="68B4B787" w14:textId="77777777" w:rsidTr="00181E4B">
        <w:tc>
          <w:tcPr>
            <w:tcW w:w="6708" w:type="dxa"/>
            <w:shd w:val="clear" w:color="auto" w:fill="F3F3F3"/>
          </w:tcPr>
          <w:p w14:paraId="3059D1C4" w14:textId="77777777" w:rsidR="00344A4E" w:rsidRPr="00F7122C" w:rsidRDefault="00751328" w:rsidP="005635B7">
            <w:pPr>
              <w:jc w:val="both"/>
              <w:rPr>
                <w:rFonts w:ascii="Calibri" w:hAnsi="Calibri"/>
                <w:b/>
              </w:rPr>
            </w:pPr>
            <w:r w:rsidRPr="00F7122C">
              <w:rPr>
                <w:rFonts w:ascii="Calibri" w:hAnsi="Calibri"/>
                <w:b/>
              </w:rPr>
              <w:t xml:space="preserve">Milestone and </w:t>
            </w:r>
            <w:r w:rsidR="00344A4E" w:rsidRPr="00F7122C">
              <w:rPr>
                <w:rFonts w:ascii="Calibri" w:hAnsi="Calibri"/>
                <w:b/>
              </w:rPr>
              <w:t>Obligation</w:t>
            </w:r>
          </w:p>
          <w:p w14:paraId="00D117A9" w14:textId="77777777" w:rsidR="001C370E" w:rsidRPr="00F7122C" w:rsidRDefault="001C370E" w:rsidP="005635B7">
            <w:pPr>
              <w:jc w:val="both"/>
              <w:rPr>
                <w:rFonts w:ascii="Calibri" w:hAnsi="Calibri"/>
              </w:rPr>
            </w:pPr>
            <w:r w:rsidRPr="00F7122C">
              <w:rPr>
                <w:rFonts w:ascii="Calibri" w:hAnsi="Calibri"/>
              </w:rPr>
              <w:t>This A</w:t>
            </w:r>
            <w:r w:rsidR="001F7F55" w:rsidRPr="00F7122C">
              <w:rPr>
                <w:rFonts w:ascii="Calibri" w:hAnsi="Calibri"/>
              </w:rPr>
              <w:t>greement establishes milestones</w:t>
            </w:r>
            <w:r w:rsidRPr="00F7122C">
              <w:rPr>
                <w:rFonts w:ascii="Calibri" w:hAnsi="Calibri"/>
              </w:rPr>
              <w:t xml:space="preserve"> and Parties will report annually on their achievement for the first five years, and then as they fall due and as part of the 5 yearly review, using an appropriate public reporting mechanism.</w:t>
            </w:r>
          </w:p>
        </w:tc>
        <w:tc>
          <w:tcPr>
            <w:tcW w:w="1760" w:type="dxa"/>
            <w:shd w:val="clear" w:color="auto" w:fill="F3F3F3"/>
          </w:tcPr>
          <w:p w14:paraId="70855E7F" w14:textId="77777777" w:rsidR="00344A4E" w:rsidRPr="00F7122C" w:rsidRDefault="00344A4E" w:rsidP="005635B7">
            <w:pPr>
              <w:jc w:val="both"/>
              <w:rPr>
                <w:rFonts w:ascii="Calibri" w:hAnsi="Calibri"/>
                <w:b/>
              </w:rPr>
            </w:pPr>
            <w:r w:rsidRPr="00F7122C">
              <w:rPr>
                <w:rFonts w:ascii="Calibri" w:hAnsi="Calibri"/>
                <w:b/>
              </w:rPr>
              <w:t>Clause number</w:t>
            </w:r>
            <w:r w:rsidR="005D60E8" w:rsidRPr="00F7122C">
              <w:rPr>
                <w:rFonts w:ascii="Calibri" w:hAnsi="Calibri"/>
                <w:b/>
              </w:rPr>
              <w:t>s</w:t>
            </w:r>
          </w:p>
          <w:p w14:paraId="47871F81" w14:textId="77777777" w:rsidR="001C370E" w:rsidRPr="00F7122C" w:rsidRDefault="007C37B6" w:rsidP="005635B7">
            <w:pPr>
              <w:jc w:val="both"/>
              <w:rPr>
                <w:rFonts w:ascii="Calibri" w:hAnsi="Calibri"/>
              </w:rPr>
            </w:pPr>
            <w:r w:rsidRPr="00F7122C">
              <w:rPr>
                <w:rFonts w:ascii="Calibri" w:hAnsi="Calibri"/>
              </w:rPr>
              <w:t>EG</w:t>
            </w:r>
            <w:r w:rsidR="00AB0CB5" w:rsidRPr="00F7122C">
              <w:rPr>
                <w:rFonts w:ascii="Calibri" w:hAnsi="Calibri"/>
              </w:rPr>
              <w:t xml:space="preserve"> - 25</w:t>
            </w:r>
          </w:p>
          <w:p w14:paraId="25D0765A" w14:textId="77777777" w:rsidR="00344A4E" w:rsidRPr="00F7122C" w:rsidRDefault="001C370E" w:rsidP="005635B7">
            <w:pPr>
              <w:jc w:val="both"/>
              <w:rPr>
                <w:rFonts w:ascii="Calibri" w:hAnsi="Calibri"/>
              </w:rPr>
            </w:pPr>
            <w:r w:rsidRPr="00F7122C">
              <w:rPr>
                <w:rFonts w:ascii="Calibri" w:hAnsi="Calibri"/>
              </w:rPr>
              <w:t>CH</w:t>
            </w:r>
            <w:r w:rsidR="00AB0CB5" w:rsidRPr="00F7122C">
              <w:rPr>
                <w:rFonts w:ascii="Calibri" w:hAnsi="Calibri"/>
              </w:rPr>
              <w:t xml:space="preserve"> - 35</w:t>
            </w:r>
          </w:p>
          <w:p w14:paraId="4959100B" w14:textId="77777777" w:rsidR="001C370E" w:rsidRPr="00F7122C" w:rsidRDefault="001C370E" w:rsidP="005635B7">
            <w:pPr>
              <w:jc w:val="both"/>
              <w:rPr>
                <w:rFonts w:ascii="Calibri" w:hAnsi="Calibri"/>
              </w:rPr>
            </w:pPr>
            <w:r w:rsidRPr="00F7122C">
              <w:rPr>
                <w:rFonts w:ascii="Calibri" w:hAnsi="Calibri"/>
              </w:rPr>
              <w:t>NE</w:t>
            </w:r>
            <w:r w:rsidR="00AB0CB5" w:rsidRPr="00F7122C">
              <w:rPr>
                <w:rFonts w:ascii="Calibri" w:hAnsi="Calibri"/>
              </w:rPr>
              <w:t xml:space="preserve"> - 35</w:t>
            </w:r>
          </w:p>
          <w:p w14:paraId="78C95C6C" w14:textId="77777777" w:rsidR="00344A4E" w:rsidRPr="00F7122C" w:rsidRDefault="001C370E" w:rsidP="005635B7">
            <w:pPr>
              <w:jc w:val="both"/>
              <w:rPr>
                <w:rFonts w:ascii="Calibri" w:hAnsi="Calibri"/>
              </w:rPr>
            </w:pPr>
            <w:r w:rsidRPr="00F7122C">
              <w:rPr>
                <w:rFonts w:ascii="Calibri" w:hAnsi="Calibri"/>
              </w:rPr>
              <w:t>W</w:t>
            </w:r>
            <w:r w:rsidR="00AB0CB5" w:rsidRPr="00F7122C">
              <w:rPr>
                <w:rFonts w:ascii="Calibri" w:hAnsi="Calibri"/>
              </w:rPr>
              <w:t xml:space="preserve"> - 36</w:t>
            </w:r>
          </w:p>
          <w:p w14:paraId="5FEB80B0" w14:textId="77777777" w:rsidR="001C370E" w:rsidRPr="00F7122C" w:rsidRDefault="001C370E" w:rsidP="005635B7">
            <w:pPr>
              <w:jc w:val="both"/>
              <w:rPr>
                <w:rFonts w:ascii="Calibri" w:hAnsi="Calibri"/>
                <w:b/>
              </w:rPr>
            </w:pPr>
            <w:r w:rsidRPr="00F7122C">
              <w:rPr>
                <w:rFonts w:ascii="Calibri" w:hAnsi="Calibri"/>
              </w:rPr>
              <w:t>G</w:t>
            </w:r>
            <w:r w:rsidR="00AB0CB5" w:rsidRPr="00F7122C">
              <w:rPr>
                <w:rFonts w:ascii="Calibri" w:hAnsi="Calibri"/>
              </w:rPr>
              <w:t xml:space="preserve"> - 36</w:t>
            </w:r>
          </w:p>
        </w:tc>
      </w:tr>
    </w:tbl>
    <w:p w14:paraId="77F19CD7" w14:textId="77777777" w:rsidR="001C370E" w:rsidRPr="00F7122C" w:rsidRDefault="001C370E" w:rsidP="005635B7">
      <w:pPr>
        <w:jc w:val="both"/>
        <w:rPr>
          <w:rFonts w:ascii="Calibri" w:hAnsi="Calibri"/>
        </w:rPr>
      </w:pPr>
    </w:p>
    <w:p w14:paraId="7A40F28F" w14:textId="792D6DB8" w:rsidR="00D75E34" w:rsidRDefault="004F6D54" w:rsidP="005635B7">
      <w:pPr>
        <w:jc w:val="both"/>
        <w:rPr>
          <w:rFonts w:ascii="Calibri" w:hAnsi="Calibri"/>
          <w:szCs w:val="22"/>
        </w:rPr>
      </w:pPr>
      <w:r>
        <w:rPr>
          <w:rFonts w:ascii="Calibri" w:hAnsi="Calibri"/>
          <w:szCs w:val="22"/>
        </w:rPr>
        <w:t>This milestone and obligation wa</w:t>
      </w:r>
      <w:r w:rsidR="00D75E34">
        <w:rPr>
          <w:rFonts w:ascii="Calibri" w:hAnsi="Calibri"/>
          <w:szCs w:val="22"/>
        </w:rPr>
        <w:t xml:space="preserve">s met </w:t>
      </w:r>
      <w:r w:rsidR="00E46C02">
        <w:rPr>
          <w:rFonts w:ascii="Calibri" w:hAnsi="Calibri"/>
          <w:szCs w:val="22"/>
        </w:rPr>
        <w:t xml:space="preserve">for </w:t>
      </w:r>
      <w:r w:rsidR="00711FB4">
        <w:rPr>
          <w:rFonts w:ascii="Calibri" w:hAnsi="Calibri"/>
          <w:szCs w:val="22"/>
        </w:rPr>
        <w:t>Period 3</w:t>
      </w:r>
      <w:r w:rsidR="00D75E34">
        <w:rPr>
          <w:rFonts w:ascii="Calibri" w:hAnsi="Calibri"/>
          <w:szCs w:val="22"/>
        </w:rPr>
        <w:t>.</w:t>
      </w:r>
    </w:p>
    <w:p w14:paraId="4485DAC2" w14:textId="77777777" w:rsidR="00D75E34" w:rsidRPr="00F7122C" w:rsidRDefault="00D75E34" w:rsidP="00D75E34">
      <w:pPr>
        <w:jc w:val="both"/>
        <w:rPr>
          <w:rFonts w:ascii="Calibri" w:hAnsi="Calibri"/>
        </w:rPr>
      </w:pPr>
    </w:p>
    <w:p w14:paraId="5E261446" w14:textId="297485E3" w:rsidR="00D75E34" w:rsidRDefault="00D75E34" w:rsidP="00D75E34">
      <w:pPr>
        <w:jc w:val="both"/>
        <w:rPr>
          <w:rFonts w:ascii="Calibri" w:hAnsi="Calibri"/>
        </w:rPr>
      </w:pPr>
      <w:r w:rsidRPr="00F7122C">
        <w:rPr>
          <w:rFonts w:ascii="Calibri" w:hAnsi="Calibri"/>
        </w:rPr>
        <w:t>Progress with implementation of the milestone</w:t>
      </w:r>
      <w:r>
        <w:rPr>
          <w:rFonts w:ascii="Calibri" w:hAnsi="Calibri"/>
        </w:rPr>
        <w:t>s</w:t>
      </w:r>
      <w:r w:rsidRPr="00F7122C">
        <w:rPr>
          <w:rFonts w:ascii="Calibri" w:hAnsi="Calibri"/>
        </w:rPr>
        <w:t xml:space="preserve"> is provided in this </w:t>
      </w:r>
      <w:r w:rsidR="002A1AC3">
        <w:rPr>
          <w:rFonts w:ascii="Calibri" w:hAnsi="Calibri"/>
        </w:rPr>
        <w:t xml:space="preserve">five-yearly review </w:t>
      </w:r>
      <w:r w:rsidRPr="00F7122C">
        <w:rPr>
          <w:rFonts w:ascii="Calibri" w:hAnsi="Calibri"/>
        </w:rPr>
        <w:t>report</w:t>
      </w:r>
      <w:r w:rsidR="00781929">
        <w:rPr>
          <w:rFonts w:ascii="Calibri" w:hAnsi="Calibri"/>
        </w:rPr>
        <w:t xml:space="preserve"> of implementation of the Victorian RFAs</w:t>
      </w:r>
      <w:r w:rsidRPr="00F7122C">
        <w:rPr>
          <w:rFonts w:ascii="Calibri" w:hAnsi="Calibri"/>
        </w:rPr>
        <w:t>.</w:t>
      </w:r>
    </w:p>
    <w:p w14:paraId="0B1AEC67" w14:textId="1D0EECDE" w:rsidR="0033028D" w:rsidRDefault="0033028D" w:rsidP="005635B7">
      <w:pPr>
        <w:jc w:val="both"/>
        <w:rPr>
          <w:rFonts w:ascii="Calibri" w:hAnsi="Calibri"/>
          <w:szCs w:val="22"/>
        </w:rPr>
      </w:pPr>
    </w:p>
    <w:p w14:paraId="60A1CB46" w14:textId="77777777" w:rsidR="009C73BB" w:rsidRPr="00F7122C" w:rsidRDefault="009C73BB" w:rsidP="005635B7">
      <w:pPr>
        <w:jc w:val="both"/>
        <w:rPr>
          <w:rFonts w:ascii="Calibri" w:hAnsi="Calibri"/>
          <w:szCs w:val="22"/>
        </w:rPr>
      </w:pPr>
    </w:p>
    <w:p w14:paraId="6B309659" w14:textId="77777777" w:rsidR="005521FC" w:rsidRPr="00F7122C" w:rsidRDefault="007A6C3C" w:rsidP="00EA3205">
      <w:pPr>
        <w:pStyle w:val="Heading2"/>
        <w:spacing w:before="0" w:after="120"/>
        <w:ind w:left="0" w:firstLine="0"/>
      </w:pPr>
      <w:bookmarkStart w:id="59" w:name="_Toc437349999"/>
      <w:bookmarkStart w:id="60" w:name="_Toc437350000"/>
      <w:bookmarkStart w:id="61" w:name="_Toc437350001"/>
      <w:bookmarkStart w:id="62" w:name="_Toc437350002"/>
      <w:bookmarkStart w:id="63" w:name="_Toc437350033"/>
      <w:bookmarkStart w:id="64" w:name="_Toc437350034"/>
      <w:bookmarkStart w:id="65" w:name="_Toc437350035"/>
      <w:bookmarkStart w:id="66" w:name="_Toc437350036"/>
      <w:bookmarkStart w:id="67" w:name="_Toc437350037"/>
      <w:bookmarkStart w:id="68" w:name="_Toc207780969"/>
      <w:bookmarkStart w:id="69" w:name="_Toc243226379"/>
      <w:bookmarkStart w:id="70" w:name="_Toc282185052"/>
      <w:bookmarkStart w:id="71" w:name="_Toc490490060"/>
      <w:bookmarkEnd w:id="59"/>
      <w:bookmarkEnd w:id="60"/>
      <w:bookmarkEnd w:id="61"/>
      <w:bookmarkEnd w:id="62"/>
      <w:bookmarkEnd w:id="63"/>
      <w:bookmarkEnd w:id="64"/>
      <w:bookmarkEnd w:id="65"/>
      <w:bookmarkEnd w:id="66"/>
      <w:bookmarkEnd w:id="67"/>
      <w:r w:rsidRPr="00F7122C">
        <w:t>Five</w:t>
      </w:r>
      <w:r>
        <w:t>-</w:t>
      </w:r>
      <w:r w:rsidR="005521FC" w:rsidRPr="00F7122C">
        <w:t>yearly review</w:t>
      </w:r>
      <w:bookmarkEnd w:id="68"/>
      <w:bookmarkEnd w:id="69"/>
      <w:bookmarkEnd w:id="70"/>
      <w:bookmarkEnd w:id="71"/>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1C370E" w:rsidRPr="00F7122C" w14:paraId="74A01F72" w14:textId="77777777" w:rsidTr="00181E4B">
        <w:tc>
          <w:tcPr>
            <w:tcW w:w="6708" w:type="dxa"/>
            <w:shd w:val="clear" w:color="auto" w:fill="F3F3F3"/>
          </w:tcPr>
          <w:p w14:paraId="4204D5D0" w14:textId="77777777" w:rsidR="003C1319" w:rsidRPr="00F7122C" w:rsidRDefault="003C1319" w:rsidP="003C1319">
            <w:pPr>
              <w:jc w:val="both"/>
              <w:rPr>
                <w:rFonts w:ascii="Calibri" w:hAnsi="Calibri"/>
                <w:b/>
              </w:rPr>
            </w:pPr>
            <w:r w:rsidRPr="00F7122C">
              <w:rPr>
                <w:rFonts w:ascii="Calibri" w:hAnsi="Calibri"/>
                <w:b/>
              </w:rPr>
              <w:t>Obligation</w:t>
            </w:r>
          </w:p>
          <w:p w14:paraId="4E8B522C" w14:textId="77777777" w:rsidR="001C370E" w:rsidRPr="00F7122C" w:rsidRDefault="001C370E" w:rsidP="005635B7">
            <w:pPr>
              <w:jc w:val="both"/>
              <w:rPr>
                <w:rFonts w:ascii="Calibri" w:hAnsi="Calibri"/>
              </w:rPr>
            </w:pPr>
            <w:r w:rsidRPr="00F7122C">
              <w:rPr>
                <w:rFonts w:ascii="Calibri" w:hAnsi="Calibri"/>
              </w:rPr>
              <w:t xml:space="preserve">Within each five year period, a review of the performance of the Agreement will be undertaken. The purpose of the </w:t>
            </w:r>
            <w:r w:rsidR="007A6C3C" w:rsidRPr="00F7122C">
              <w:rPr>
                <w:rFonts w:ascii="Calibri" w:hAnsi="Calibri"/>
              </w:rPr>
              <w:t>five</w:t>
            </w:r>
            <w:r w:rsidR="007A6C3C">
              <w:rPr>
                <w:rFonts w:ascii="Calibri" w:hAnsi="Calibri"/>
              </w:rPr>
              <w:t>-</w:t>
            </w:r>
            <w:r w:rsidRPr="00F7122C">
              <w:rPr>
                <w:rFonts w:ascii="Calibri" w:hAnsi="Calibri"/>
              </w:rPr>
              <w:t xml:space="preserve">yearly review is to provide an assessment of progress of the Agreement against the established milestones, and will include: </w:t>
            </w:r>
          </w:p>
          <w:p w14:paraId="51DC3202" w14:textId="77777777" w:rsidR="001C370E" w:rsidRPr="00F7122C" w:rsidRDefault="001C370E" w:rsidP="005635B7">
            <w:pPr>
              <w:numPr>
                <w:ilvl w:val="0"/>
                <w:numId w:val="3"/>
              </w:numPr>
              <w:jc w:val="both"/>
              <w:rPr>
                <w:rFonts w:ascii="Calibri" w:hAnsi="Calibri"/>
              </w:rPr>
            </w:pPr>
            <w:r w:rsidRPr="00F7122C">
              <w:rPr>
                <w:rFonts w:ascii="Calibri" w:hAnsi="Calibri"/>
              </w:rPr>
              <w:t>the extent to which milestones and obligations have been met including management of the National Estate;</w:t>
            </w:r>
          </w:p>
          <w:p w14:paraId="07775045" w14:textId="77777777" w:rsidR="001C370E" w:rsidRPr="00F7122C" w:rsidRDefault="001C370E" w:rsidP="005635B7">
            <w:pPr>
              <w:numPr>
                <w:ilvl w:val="0"/>
                <w:numId w:val="4"/>
              </w:numPr>
              <w:jc w:val="both"/>
              <w:rPr>
                <w:rFonts w:ascii="Calibri" w:hAnsi="Calibri"/>
              </w:rPr>
            </w:pPr>
            <w:r w:rsidRPr="00F7122C">
              <w:rPr>
                <w:rFonts w:ascii="Calibri" w:hAnsi="Calibri"/>
              </w:rPr>
              <w:t xml:space="preserve">the results of monitoring of sustainability indicators; and </w:t>
            </w:r>
          </w:p>
          <w:p w14:paraId="074F1CDE" w14:textId="77777777" w:rsidR="001C370E" w:rsidRPr="00F7122C" w:rsidRDefault="001C370E" w:rsidP="005635B7">
            <w:pPr>
              <w:numPr>
                <w:ilvl w:val="0"/>
                <w:numId w:val="4"/>
              </w:numPr>
              <w:jc w:val="both"/>
              <w:rPr>
                <w:rFonts w:ascii="Calibri" w:hAnsi="Calibri"/>
              </w:rPr>
            </w:pPr>
            <w:r w:rsidRPr="00F7122C">
              <w:rPr>
                <w:rFonts w:ascii="Calibri" w:hAnsi="Calibri"/>
              </w:rPr>
              <w:t>invited public comment on the performance of the Agreement.</w:t>
            </w:r>
          </w:p>
        </w:tc>
        <w:tc>
          <w:tcPr>
            <w:tcW w:w="1760" w:type="dxa"/>
            <w:shd w:val="clear" w:color="auto" w:fill="F3F3F3"/>
          </w:tcPr>
          <w:p w14:paraId="0113342A" w14:textId="77777777" w:rsidR="003C1319" w:rsidRPr="00F7122C" w:rsidRDefault="003C1319" w:rsidP="003C1319">
            <w:pPr>
              <w:jc w:val="both"/>
              <w:rPr>
                <w:rFonts w:ascii="Calibri" w:hAnsi="Calibri"/>
                <w:b/>
              </w:rPr>
            </w:pPr>
            <w:r w:rsidRPr="00F7122C">
              <w:rPr>
                <w:rFonts w:ascii="Calibri" w:hAnsi="Calibri"/>
                <w:b/>
              </w:rPr>
              <w:t>Clause number</w:t>
            </w:r>
            <w:r w:rsidR="005D60E8" w:rsidRPr="00F7122C">
              <w:rPr>
                <w:rFonts w:ascii="Calibri" w:hAnsi="Calibri"/>
                <w:b/>
              </w:rPr>
              <w:t>s</w:t>
            </w:r>
          </w:p>
          <w:p w14:paraId="58C4D59F" w14:textId="77777777" w:rsidR="001C370E" w:rsidRPr="00F7122C" w:rsidRDefault="00B31AFF" w:rsidP="005635B7">
            <w:pPr>
              <w:jc w:val="both"/>
              <w:rPr>
                <w:rFonts w:ascii="Calibri" w:hAnsi="Calibri"/>
              </w:rPr>
            </w:pPr>
            <w:r w:rsidRPr="00F7122C">
              <w:rPr>
                <w:rFonts w:ascii="Calibri" w:hAnsi="Calibri"/>
              </w:rPr>
              <w:t>EG</w:t>
            </w:r>
            <w:r w:rsidR="00E44EE2" w:rsidRPr="00F7122C">
              <w:rPr>
                <w:rFonts w:ascii="Calibri" w:hAnsi="Calibri"/>
              </w:rPr>
              <w:t xml:space="preserve"> - 30</w:t>
            </w:r>
          </w:p>
          <w:p w14:paraId="12440E9B" w14:textId="77777777" w:rsidR="001C370E" w:rsidRPr="00F7122C" w:rsidRDefault="001C370E" w:rsidP="005635B7">
            <w:pPr>
              <w:jc w:val="both"/>
              <w:rPr>
                <w:rFonts w:ascii="Calibri" w:hAnsi="Calibri"/>
              </w:rPr>
            </w:pPr>
            <w:r w:rsidRPr="00F7122C">
              <w:rPr>
                <w:rFonts w:ascii="Calibri" w:hAnsi="Calibri"/>
              </w:rPr>
              <w:t>CH</w:t>
            </w:r>
            <w:r w:rsidR="00E44EE2" w:rsidRPr="00F7122C">
              <w:rPr>
                <w:rFonts w:ascii="Calibri" w:hAnsi="Calibri"/>
              </w:rPr>
              <w:t xml:space="preserve"> - 36</w:t>
            </w:r>
          </w:p>
          <w:p w14:paraId="57F10714" w14:textId="77777777" w:rsidR="001C370E" w:rsidRPr="00F7122C" w:rsidRDefault="00B31AFF" w:rsidP="005635B7">
            <w:pPr>
              <w:jc w:val="both"/>
              <w:rPr>
                <w:rFonts w:ascii="Calibri" w:hAnsi="Calibri"/>
              </w:rPr>
            </w:pPr>
            <w:r w:rsidRPr="00F7122C">
              <w:rPr>
                <w:rFonts w:ascii="Calibri" w:hAnsi="Calibri"/>
              </w:rPr>
              <w:t>NE</w:t>
            </w:r>
            <w:r w:rsidR="00E44EE2" w:rsidRPr="00F7122C">
              <w:rPr>
                <w:rFonts w:ascii="Calibri" w:hAnsi="Calibri"/>
              </w:rPr>
              <w:t xml:space="preserve"> - 36</w:t>
            </w:r>
          </w:p>
          <w:p w14:paraId="54A98200" w14:textId="77777777" w:rsidR="001C370E" w:rsidRPr="00F7122C" w:rsidRDefault="00B31AFF" w:rsidP="005635B7">
            <w:pPr>
              <w:jc w:val="both"/>
              <w:rPr>
                <w:rFonts w:ascii="Calibri" w:hAnsi="Calibri"/>
              </w:rPr>
            </w:pPr>
            <w:r w:rsidRPr="00F7122C">
              <w:rPr>
                <w:rFonts w:ascii="Calibri" w:hAnsi="Calibri"/>
              </w:rPr>
              <w:t>W</w:t>
            </w:r>
            <w:r w:rsidR="00E44EE2" w:rsidRPr="00F7122C">
              <w:rPr>
                <w:rFonts w:ascii="Calibri" w:hAnsi="Calibri"/>
              </w:rPr>
              <w:t xml:space="preserve"> - 37</w:t>
            </w:r>
          </w:p>
          <w:p w14:paraId="05ED1DE2" w14:textId="77777777" w:rsidR="001C370E" w:rsidRPr="00F7122C" w:rsidRDefault="00B31AFF" w:rsidP="005635B7">
            <w:pPr>
              <w:jc w:val="both"/>
              <w:rPr>
                <w:rFonts w:ascii="Calibri" w:hAnsi="Calibri"/>
                <w:b/>
              </w:rPr>
            </w:pPr>
            <w:r w:rsidRPr="00F7122C">
              <w:rPr>
                <w:rFonts w:ascii="Calibri" w:hAnsi="Calibri"/>
              </w:rPr>
              <w:t>G</w:t>
            </w:r>
            <w:r w:rsidR="00E44EE2" w:rsidRPr="00F7122C">
              <w:rPr>
                <w:rFonts w:ascii="Calibri" w:hAnsi="Calibri"/>
              </w:rPr>
              <w:t xml:space="preserve"> - 37</w:t>
            </w:r>
          </w:p>
        </w:tc>
      </w:tr>
      <w:tr w:rsidR="00F45911" w:rsidRPr="00F7122C" w14:paraId="72F48D24" w14:textId="77777777" w:rsidTr="00181E4B">
        <w:tc>
          <w:tcPr>
            <w:tcW w:w="6708" w:type="dxa"/>
            <w:shd w:val="clear" w:color="auto" w:fill="F3F3F3"/>
          </w:tcPr>
          <w:p w14:paraId="3DE34908" w14:textId="77777777" w:rsidR="003C1319" w:rsidRPr="00F7122C" w:rsidRDefault="003C1319" w:rsidP="003C1319">
            <w:pPr>
              <w:jc w:val="both"/>
              <w:rPr>
                <w:rFonts w:ascii="Calibri" w:hAnsi="Calibri"/>
                <w:b/>
              </w:rPr>
            </w:pPr>
            <w:r w:rsidRPr="00F7122C">
              <w:rPr>
                <w:rFonts w:ascii="Calibri" w:hAnsi="Calibri"/>
                <w:b/>
              </w:rPr>
              <w:t>Obligation</w:t>
            </w:r>
          </w:p>
          <w:p w14:paraId="5375920B" w14:textId="77777777" w:rsidR="00F45911" w:rsidRPr="00F7122C" w:rsidRDefault="00F45911" w:rsidP="007A6C3C">
            <w:pPr>
              <w:jc w:val="both"/>
              <w:rPr>
                <w:rFonts w:ascii="Calibri" w:hAnsi="Calibri"/>
              </w:rPr>
            </w:pPr>
            <w:r w:rsidRPr="00F7122C">
              <w:rPr>
                <w:rFonts w:ascii="Calibri" w:hAnsi="Calibri"/>
              </w:rPr>
              <w:t xml:space="preserve">Each review will be scheduled concurrent with the </w:t>
            </w:r>
            <w:r w:rsidR="007A6C3C" w:rsidRPr="00F7122C">
              <w:rPr>
                <w:rFonts w:ascii="Calibri" w:hAnsi="Calibri"/>
              </w:rPr>
              <w:t>five</w:t>
            </w:r>
            <w:r w:rsidR="007A6C3C">
              <w:rPr>
                <w:rFonts w:ascii="Calibri" w:hAnsi="Calibri"/>
              </w:rPr>
              <w:t>-</w:t>
            </w:r>
            <w:r w:rsidRPr="00F7122C">
              <w:rPr>
                <w:rFonts w:ascii="Calibri" w:hAnsi="Calibri"/>
              </w:rPr>
              <w:t>yearly reviews required for the East Gippsland RFA.</w:t>
            </w:r>
          </w:p>
        </w:tc>
        <w:tc>
          <w:tcPr>
            <w:tcW w:w="1760" w:type="dxa"/>
            <w:shd w:val="clear" w:color="auto" w:fill="F3F3F3"/>
          </w:tcPr>
          <w:p w14:paraId="60709D8A" w14:textId="77777777" w:rsidR="003C1319" w:rsidRPr="00F7122C" w:rsidRDefault="003C1319" w:rsidP="003C1319">
            <w:pPr>
              <w:jc w:val="both"/>
              <w:rPr>
                <w:rFonts w:ascii="Calibri" w:hAnsi="Calibri"/>
                <w:b/>
              </w:rPr>
            </w:pPr>
            <w:r w:rsidRPr="00F7122C">
              <w:rPr>
                <w:rFonts w:ascii="Calibri" w:hAnsi="Calibri"/>
                <w:b/>
              </w:rPr>
              <w:t>Clause number</w:t>
            </w:r>
          </w:p>
          <w:p w14:paraId="5B58A666" w14:textId="77777777" w:rsidR="00F45911" w:rsidRPr="00F7122C" w:rsidRDefault="00F45911" w:rsidP="005635B7">
            <w:pPr>
              <w:jc w:val="both"/>
              <w:rPr>
                <w:rFonts w:ascii="Calibri" w:hAnsi="Calibri"/>
              </w:rPr>
            </w:pPr>
            <w:r w:rsidRPr="00F7122C">
              <w:rPr>
                <w:rFonts w:ascii="Calibri" w:hAnsi="Calibri"/>
              </w:rPr>
              <w:t>CH</w:t>
            </w:r>
            <w:r w:rsidR="00086DCD" w:rsidRPr="00F7122C">
              <w:rPr>
                <w:rFonts w:ascii="Calibri" w:hAnsi="Calibri"/>
              </w:rPr>
              <w:t xml:space="preserve"> - 36</w:t>
            </w:r>
          </w:p>
        </w:tc>
      </w:tr>
      <w:tr w:rsidR="001C370E" w:rsidRPr="00F7122C" w14:paraId="0ED838A6" w14:textId="77777777" w:rsidTr="00181E4B">
        <w:tc>
          <w:tcPr>
            <w:tcW w:w="6708" w:type="dxa"/>
            <w:tcBorders>
              <w:top w:val="single" w:sz="4" w:space="0" w:color="auto"/>
              <w:left w:val="single" w:sz="4" w:space="0" w:color="auto"/>
              <w:bottom w:val="single" w:sz="4" w:space="0" w:color="auto"/>
              <w:right w:val="single" w:sz="4" w:space="0" w:color="auto"/>
            </w:tcBorders>
            <w:shd w:val="clear" w:color="auto" w:fill="F3F3F3"/>
          </w:tcPr>
          <w:p w14:paraId="2AD7821C" w14:textId="77777777" w:rsidR="003C1319" w:rsidRPr="00F7122C" w:rsidRDefault="003C1319" w:rsidP="003C1319">
            <w:pPr>
              <w:jc w:val="both"/>
              <w:rPr>
                <w:rFonts w:ascii="Calibri" w:hAnsi="Calibri"/>
                <w:b/>
              </w:rPr>
            </w:pPr>
            <w:r w:rsidRPr="00F7122C">
              <w:rPr>
                <w:rFonts w:ascii="Calibri" w:hAnsi="Calibri"/>
                <w:b/>
              </w:rPr>
              <w:t>Obligation</w:t>
            </w:r>
          </w:p>
          <w:p w14:paraId="28A73288" w14:textId="77777777" w:rsidR="001C370E" w:rsidRPr="00F7122C" w:rsidRDefault="001C370E" w:rsidP="00EF4239">
            <w:pPr>
              <w:jc w:val="both"/>
              <w:rPr>
                <w:rFonts w:ascii="Calibri" w:hAnsi="Calibri"/>
              </w:rPr>
            </w:pPr>
            <w:r w:rsidRPr="00F7122C">
              <w:rPr>
                <w:rFonts w:ascii="Calibri" w:hAnsi="Calibri"/>
              </w:rPr>
              <w:t xml:space="preserve">While the review process will not open up the Agreement to re-negotiation, both </w:t>
            </w:r>
            <w:r w:rsidR="00EF4239">
              <w:rPr>
                <w:rFonts w:ascii="Calibri" w:hAnsi="Calibri"/>
              </w:rPr>
              <w:t>P</w:t>
            </w:r>
            <w:r w:rsidR="00EF4239" w:rsidRPr="00F7122C">
              <w:rPr>
                <w:rFonts w:ascii="Calibri" w:hAnsi="Calibri"/>
              </w:rPr>
              <w:t xml:space="preserve">arties </w:t>
            </w:r>
            <w:r w:rsidRPr="00F7122C">
              <w:rPr>
                <w:rFonts w:ascii="Calibri" w:hAnsi="Calibri"/>
              </w:rPr>
              <w:t>may agree to some minor modifications to incorporate the results of the review.</w:t>
            </w:r>
          </w:p>
        </w:tc>
        <w:tc>
          <w:tcPr>
            <w:tcW w:w="1760" w:type="dxa"/>
            <w:tcBorders>
              <w:top w:val="single" w:sz="4" w:space="0" w:color="auto"/>
              <w:left w:val="single" w:sz="4" w:space="0" w:color="auto"/>
              <w:bottom w:val="single" w:sz="4" w:space="0" w:color="auto"/>
              <w:right w:val="single" w:sz="4" w:space="0" w:color="auto"/>
            </w:tcBorders>
            <w:shd w:val="clear" w:color="auto" w:fill="F3F3F3"/>
          </w:tcPr>
          <w:p w14:paraId="314A5463" w14:textId="77777777" w:rsidR="003C1319" w:rsidRPr="00F7122C" w:rsidRDefault="003C1319" w:rsidP="003C1319">
            <w:pPr>
              <w:jc w:val="both"/>
              <w:rPr>
                <w:rFonts w:ascii="Calibri" w:hAnsi="Calibri"/>
                <w:b/>
              </w:rPr>
            </w:pPr>
            <w:r w:rsidRPr="00F7122C">
              <w:rPr>
                <w:rFonts w:ascii="Calibri" w:hAnsi="Calibri"/>
                <w:b/>
              </w:rPr>
              <w:t>Clause number</w:t>
            </w:r>
            <w:r w:rsidR="00151272" w:rsidRPr="00F7122C">
              <w:rPr>
                <w:rFonts w:ascii="Calibri" w:hAnsi="Calibri"/>
                <w:b/>
              </w:rPr>
              <w:t>s</w:t>
            </w:r>
          </w:p>
          <w:p w14:paraId="0B9430A9" w14:textId="77777777" w:rsidR="001C370E" w:rsidRPr="00F7122C" w:rsidRDefault="001C370E" w:rsidP="005635B7">
            <w:pPr>
              <w:jc w:val="both"/>
              <w:rPr>
                <w:rFonts w:ascii="Calibri" w:hAnsi="Calibri"/>
              </w:rPr>
            </w:pPr>
            <w:r w:rsidRPr="00F7122C">
              <w:rPr>
                <w:rFonts w:ascii="Calibri" w:hAnsi="Calibri"/>
              </w:rPr>
              <w:t>EG</w:t>
            </w:r>
            <w:r w:rsidR="00086DCD" w:rsidRPr="00F7122C">
              <w:rPr>
                <w:rFonts w:ascii="Calibri" w:hAnsi="Calibri"/>
              </w:rPr>
              <w:t xml:space="preserve"> - 31</w:t>
            </w:r>
          </w:p>
          <w:p w14:paraId="4F1B7CF0" w14:textId="77777777" w:rsidR="003C1319" w:rsidRPr="00F7122C" w:rsidRDefault="001C370E" w:rsidP="005635B7">
            <w:pPr>
              <w:jc w:val="both"/>
              <w:rPr>
                <w:rFonts w:ascii="Calibri" w:hAnsi="Calibri"/>
              </w:rPr>
            </w:pPr>
            <w:r w:rsidRPr="00F7122C">
              <w:rPr>
                <w:rFonts w:ascii="Calibri" w:hAnsi="Calibri"/>
              </w:rPr>
              <w:t>CH</w:t>
            </w:r>
            <w:r w:rsidR="00086DCD" w:rsidRPr="00F7122C">
              <w:rPr>
                <w:rFonts w:ascii="Calibri" w:hAnsi="Calibri"/>
              </w:rPr>
              <w:t xml:space="preserve"> - 37</w:t>
            </w:r>
          </w:p>
          <w:p w14:paraId="6C94F035" w14:textId="77777777" w:rsidR="001C370E" w:rsidRPr="00F7122C" w:rsidRDefault="001C370E" w:rsidP="005635B7">
            <w:pPr>
              <w:jc w:val="both"/>
              <w:rPr>
                <w:rFonts w:ascii="Calibri" w:hAnsi="Calibri"/>
              </w:rPr>
            </w:pPr>
            <w:r w:rsidRPr="00F7122C">
              <w:rPr>
                <w:rFonts w:ascii="Calibri" w:hAnsi="Calibri"/>
              </w:rPr>
              <w:t>NE</w:t>
            </w:r>
            <w:r w:rsidR="00086DCD" w:rsidRPr="00F7122C">
              <w:rPr>
                <w:rFonts w:ascii="Calibri" w:hAnsi="Calibri"/>
              </w:rPr>
              <w:t xml:space="preserve"> - 37</w:t>
            </w:r>
          </w:p>
          <w:p w14:paraId="28D0061C" w14:textId="77777777" w:rsidR="003C1319" w:rsidRPr="00F7122C" w:rsidRDefault="001C370E" w:rsidP="005635B7">
            <w:pPr>
              <w:jc w:val="both"/>
              <w:rPr>
                <w:rFonts w:ascii="Calibri" w:hAnsi="Calibri"/>
              </w:rPr>
            </w:pPr>
            <w:r w:rsidRPr="00F7122C">
              <w:rPr>
                <w:rFonts w:ascii="Calibri" w:hAnsi="Calibri"/>
              </w:rPr>
              <w:t>W</w:t>
            </w:r>
            <w:r w:rsidR="00086DCD" w:rsidRPr="00F7122C">
              <w:rPr>
                <w:rFonts w:ascii="Calibri" w:hAnsi="Calibri"/>
              </w:rPr>
              <w:t xml:space="preserve"> - 38</w:t>
            </w:r>
          </w:p>
          <w:p w14:paraId="4F872661" w14:textId="77777777" w:rsidR="001C370E" w:rsidRPr="00F7122C" w:rsidRDefault="001C370E" w:rsidP="005635B7">
            <w:pPr>
              <w:jc w:val="both"/>
              <w:rPr>
                <w:rFonts w:ascii="Calibri" w:hAnsi="Calibri"/>
                <w:b/>
              </w:rPr>
            </w:pPr>
            <w:r w:rsidRPr="00F7122C">
              <w:rPr>
                <w:rFonts w:ascii="Calibri" w:hAnsi="Calibri"/>
              </w:rPr>
              <w:t>G</w:t>
            </w:r>
            <w:r w:rsidR="00086DCD" w:rsidRPr="00F7122C">
              <w:rPr>
                <w:rFonts w:ascii="Calibri" w:hAnsi="Calibri"/>
              </w:rPr>
              <w:t xml:space="preserve"> - 38</w:t>
            </w:r>
          </w:p>
        </w:tc>
      </w:tr>
      <w:tr w:rsidR="001C370E" w:rsidRPr="00F7122C" w14:paraId="4F65D775" w14:textId="77777777" w:rsidTr="00181E4B">
        <w:tc>
          <w:tcPr>
            <w:tcW w:w="6708" w:type="dxa"/>
            <w:tcBorders>
              <w:top w:val="single" w:sz="4" w:space="0" w:color="auto"/>
              <w:left w:val="single" w:sz="4" w:space="0" w:color="auto"/>
              <w:bottom w:val="single" w:sz="4" w:space="0" w:color="auto"/>
              <w:right w:val="single" w:sz="4" w:space="0" w:color="auto"/>
            </w:tcBorders>
            <w:shd w:val="clear" w:color="auto" w:fill="F3F3F3"/>
          </w:tcPr>
          <w:p w14:paraId="1801F0E1" w14:textId="77777777" w:rsidR="003C1319" w:rsidRPr="00F7122C" w:rsidRDefault="006A50A6" w:rsidP="003C1319">
            <w:pPr>
              <w:jc w:val="both"/>
              <w:rPr>
                <w:rFonts w:ascii="Calibri" w:hAnsi="Calibri"/>
                <w:b/>
              </w:rPr>
            </w:pPr>
            <w:r w:rsidRPr="00F7122C">
              <w:rPr>
                <w:rFonts w:ascii="Calibri" w:hAnsi="Calibri"/>
                <w:b/>
              </w:rPr>
              <w:t xml:space="preserve">Milestone and </w:t>
            </w:r>
            <w:r w:rsidR="003C1319" w:rsidRPr="00F7122C">
              <w:rPr>
                <w:rFonts w:ascii="Calibri" w:hAnsi="Calibri"/>
                <w:b/>
              </w:rPr>
              <w:t>Obligation</w:t>
            </w:r>
          </w:p>
          <w:p w14:paraId="1D82A089" w14:textId="77777777" w:rsidR="001C370E" w:rsidRPr="00F7122C" w:rsidRDefault="001C370E" w:rsidP="005635B7">
            <w:pPr>
              <w:jc w:val="both"/>
              <w:rPr>
                <w:rFonts w:ascii="Calibri" w:hAnsi="Calibri"/>
              </w:rPr>
            </w:pPr>
            <w:r w:rsidRPr="00F7122C">
              <w:rPr>
                <w:rFonts w:ascii="Calibri" w:hAnsi="Calibri"/>
              </w:rPr>
              <w:t xml:space="preserve">The outcomes of the review will be made public. The mechanism for the review will be determined by both </w:t>
            </w:r>
            <w:r w:rsidR="00F26CA7" w:rsidRPr="00F7122C">
              <w:rPr>
                <w:rFonts w:ascii="Calibri" w:hAnsi="Calibri"/>
              </w:rPr>
              <w:t>P</w:t>
            </w:r>
            <w:r w:rsidRPr="00F7122C">
              <w:rPr>
                <w:rFonts w:ascii="Calibri" w:hAnsi="Calibri"/>
              </w:rPr>
              <w:t>arties before the end of the five year period and the review will be completed within three months.</w:t>
            </w:r>
          </w:p>
        </w:tc>
        <w:tc>
          <w:tcPr>
            <w:tcW w:w="1760" w:type="dxa"/>
            <w:tcBorders>
              <w:top w:val="single" w:sz="4" w:space="0" w:color="auto"/>
              <w:left w:val="single" w:sz="4" w:space="0" w:color="auto"/>
              <w:bottom w:val="single" w:sz="4" w:space="0" w:color="auto"/>
              <w:right w:val="single" w:sz="4" w:space="0" w:color="auto"/>
            </w:tcBorders>
            <w:shd w:val="clear" w:color="auto" w:fill="F3F3F3"/>
          </w:tcPr>
          <w:p w14:paraId="37557579" w14:textId="77777777" w:rsidR="003C1319" w:rsidRPr="00F7122C" w:rsidRDefault="003C1319" w:rsidP="003C1319">
            <w:pPr>
              <w:jc w:val="both"/>
              <w:rPr>
                <w:rFonts w:ascii="Calibri" w:hAnsi="Calibri"/>
                <w:b/>
              </w:rPr>
            </w:pPr>
            <w:r w:rsidRPr="00F7122C">
              <w:rPr>
                <w:rFonts w:ascii="Calibri" w:hAnsi="Calibri"/>
                <w:b/>
              </w:rPr>
              <w:t>Clause number</w:t>
            </w:r>
            <w:r w:rsidR="00151272" w:rsidRPr="00F7122C">
              <w:rPr>
                <w:rFonts w:ascii="Calibri" w:hAnsi="Calibri"/>
                <w:b/>
              </w:rPr>
              <w:t>s</w:t>
            </w:r>
          </w:p>
          <w:p w14:paraId="6488644B" w14:textId="77777777" w:rsidR="001C370E" w:rsidRPr="00F7122C" w:rsidRDefault="001C370E" w:rsidP="005635B7">
            <w:pPr>
              <w:jc w:val="both"/>
              <w:rPr>
                <w:rFonts w:ascii="Calibri" w:hAnsi="Calibri"/>
              </w:rPr>
            </w:pPr>
            <w:r w:rsidRPr="00F7122C">
              <w:rPr>
                <w:rFonts w:ascii="Calibri" w:hAnsi="Calibri"/>
              </w:rPr>
              <w:t>EG</w:t>
            </w:r>
            <w:r w:rsidR="00086DCD" w:rsidRPr="00F7122C">
              <w:rPr>
                <w:rFonts w:ascii="Calibri" w:hAnsi="Calibri"/>
              </w:rPr>
              <w:t xml:space="preserve"> - 32</w:t>
            </w:r>
          </w:p>
          <w:p w14:paraId="5F7C7A12" w14:textId="77777777" w:rsidR="003C1319" w:rsidRPr="00F7122C" w:rsidRDefault="001C370E" w:rsidP="005635B7">
            <w:pPr>
              <w:jc w:val="both"/>
              <w:rPr>
                <w:rFonts w:ascii="Calibri" w:hAnsi="Calibri"/>
              </w:rPr>
            </w:pPr>
            <w:r w:rsidRPr="00F7122C">
              <w:rPr>
                <w:rFonts w:ascii="Calibri" w:hAnsi="Calibri"/>
              </w:rPr>
              <w:t>CH</w:t>
            </w:r>
            <w:r w:rsidR="00086DCD" w:rsidRPr="00F7122C">
              <w:rPr>
                <w:rFonts w:ascii="Calibri" w:hAnsi="Calibri"/>
              </w:rPr>
              <w:t xml:space="preserve"> - 38</w:t>
            </w:r>
          </w:p>
          <w:p w14:paraId="4563E2CD" w14:textId="77777777" w:rsidR="001C370E" w:rsidRPr="00F7122C" w:rsidRDefault="00F36C62" w:rsidP="005635B7">
            <w:pPr>
              <w:jc w:val="both"/>
              <w:rPr>
                <w:rFonts w:ascii="Calibri" w:hAnsi="Calibri"/>
              </w:rPr>
            </w:pPr>
            <w:r w:rsidRPr="00F7122C">
              <w:rPr>
                <w:rFonts w:ascii="Calibri" w:hAnsi="Calibri"/>
              </w:rPr>
              <w:t>NE</w:t>
            </w:r>
            <w:r w:rsidR="00086DCD" w:rsidRPr="00F7122C">
              <w:rPr>
                <w:rFonts w:ascii="Calibri" w:hAnsi="Calibri"/>
              </w:rPr>
              <w:t xml:space="preserve"> - 38</w:t>
            </w:r>
          </w:p>
          <w:p w14:paraId="24009948" w14:textId="77777777" w:rsidR="003C1319" w:rsidRPr="00F7122C" w:rsidRDefault="003C1319" w:rsidP="005635B7">
            <w:pPr>
              <w:jc w:val="both"/>
              <w:rPr>
                <w:rFonts w:ascii="Calibri" w:hAnsi="Calibri"/>
              </w:rPr>
            </w:pPr>
            <w:r w:rsidRPr="00F7122C">
              <w:rPr>
                <w:rFonts w:ascii="Calibri" w:hAnsi="Calibri"/>
              </w:rPr>
              <w:t>W</w:t>
            </w:r>
            <w:r w:rsidR="00086DCD" w:rsidRPr="00F7122C">
              <w:rPr>
                <w:rFonts w:ascii="Calibri" w:hAnsi="Calibri"/>
              </w:rPr>
              <w:t xml:space="preserve"> - 39</w:t>
            </w:r>
          </w:p>
          <w:p w14:paraId="46052B95" w14:textId="77777777" w:rsidR="00F36C62" w:rsidRPr="00F7122C" w:rsidRDefault="00F36C62" w:rsidP="005635B7">
            <w:pPr>
              <w:jc w:val="both"/>
              <w:rPr>
                <w:rFonts w:ascii="Calibri" w:hAnsi="Calibri"/>
              </w:rPr>
            </w:pPr>
            <w:r w:rsidRPr="00F7122C">
              <w:rPr>
                <w:rFonts w:ascii="Calibri" w:hAnsi="Calibri"/>
              </w:rPr>
              <w:t>G</w:t>
            </w:r>
            <w:r w:rsidR="00086DCD" w:rsidRPr="00F7122C">
              <w:rPr>
                <w:rFonts w:ascii="Calibri" w:hAnsi="Calibri"/>
              </w:rPr>
              <w:t xml:space="preserve"> - 39</w:t>
            </w:r>
          </w:p>
        </w:tc>
      </w:tr>
    </w:tbl>
    <w:p w14:paraId="110785AA" w14:textId="77777777" w:rsidR="001C370E" w:rsidRDefault="001C370E" w:rsidP="005635B7">
      <w:pPr>
        <w:jc w:val="both"/>
        <w:rPr>
          <w:rFonts w:ascii="Calibri" w:hAnsi="Calibri"/>
        </w:rPr>
      </w:pPr>
    </w:p>
    <w:p w14:paraId="7CC45CA2" w14:textId="12363218" w:rsidR="00687441" w:rsidRDefault="00687441" w:rsidP="005635B7">
      <w:pPr>
        <w:jc w:val="both"/>
        <w:rPr>
          <w:rFonts w:ascii="Calibri" w:hAnsi="Calibri"/>
        </w:rPr>
      </w:pPr>
      <w:r>
        <w:rPr>
          <w:rFonts w:ascii="Calibri" w:hAnsi="Calibri"/>
        </w:rPr>
        <w:t>This milestone and obligation is in progress for Period 3.</w:t>
      </w:r>
    </w:p>
    <w:p w14:paraId="1422B2E8" w14:textId="77777777" w:rsidR="00687441" w:rsidRPr="00F7122C" w:rsidRDefault="00687441" w:rsidP="005635B7">
      <w:pPr>
        <w:jc w:val="both"/>
        <w:rPr>
          <w:rFonts w:ascii="Calibri" w:hAnsi="Calibri"/>
        </w:rPr>
      </w:pPr>
    </w:p>
    <w:p w14:paraId="72C2AED3" w14:textId="60A5AD74" w:rsidR="0069436D" w:rsidRDefault="002D5B09" w:rsidP="0069436D">
      <w:pPr>
        <w:autoSpaceDE w:val="0"/>
        <w:autoSpaceDN w:val="0"/>
        <w:adjustRightInd w:val="0"/>
        <w:jc w:val="both"/>
        <w:rPr>
          <w:rFonts w:ascii="Calibri" w:hAnsi="Calibri" w:cs="Calibri"/>
          <w:szCs w:val="22"/>
        </w:rPr>
      </w:pPr>
      <w:r>
        <w:rPr>
          <w:rFonts w:ascii="Calibri" w:hAnsi="Calibri"/>
        </w:rPr>
        <w:t xml:space="preserve">This </w:t>
      </w:r>
      <w:r w:rsidRPr="002D5B09">
        <w:rPr>
          <w:rFonts w:ascii="Calibri" w:hAnsi="Calibri" w:cs="Calibri"/>
          <w:i/>
          <w:iCs/>
          <w:szCs w:val="22"/>
        </w:rPr>
        <w:t>Report on Progress with Implementation of the Victorian Regional Forest</w:t>
      </w:r>
      <w:r>
        <w:rPr>
          <w:rFonts w:ascii="Calibri" w:hAnsi="Calibri" w:cs="Calibri"/>
          <w:i/>
          <w:iCs/>
          <w:szCs w:val="22"/>
        </w:rPr>
        <w:t xml:space="preserve"> </w:t>
      </w:r>
      <w:r w:rsidRPr="002D5B09">
        <w:rPr>
          <w:rFonts w:ascii="Calibri" w:hAnsi="Calibri" w:cs="Calibri"/>
          <w:i/>
          <w:iCs/>
          <w:szCs w:val="22"/>
        </w:rPr>
        <w:t>Agreements (RFAs)</w:t>
      </w:r>
      <w:r w:rsidR="00B318A3">
        <w:rPr>
          <w:rFonts w:ascii="Calibri" w:hAnsi="Calibri" w:cs="Calibri"/>
          <w:i/>
          <w:iCs/>
          <w:szCs w:val="22"/>
        </w:rPr>
        <w:t xml:space="preserve"> Period 3:</w:t>
      </w:r>
      <w:r w:rsidRPr="002D5B09">
        <w:rPr>
          <w:rFonts w:ascii="Calibri" w:hAnsi="Calibri" w:cs="Calibri"/>
          <w:i/>
          <w:iCs/>
          <w:szCs w:val="22"/>
        </w:rPr>
        <w:t xml:space="preserve"> </w:t>
      </w:r>
      <w:r>
        <w:rPr>
          <w:rFonts w:ascii="Calibri" w:hAnsi="Calibri" w:cs="Calibri"/>
          <w:i/>
          <w:iCs/>
          <w:szCs w:val="22"/>
        </w:rPr>
        <w:t>2009-2014</w:t>
      </w:r>
      <w:r w:rsidRPr="002D5B09">
        <w:rPr>
          <w:rFonts w:ascii="Calibri" w:hAnsi="Calibri" w:cs="Calibri"/>
          <w:i/>
          <w:iCs/>
          <w:szCs w:val="22"/>
        </w:rPr>
        <w:t xml:space="preserve"> </w:t>
      </w:r>
      <w:r w:rsidRPr="00856AEB">
        <w:rPr>
          <w:rFonts w:ascii="Calibri" w:hAnsi="Calibri" w:cs="Calibri"/>
          <w:szCs w:val="22"/>
        </w:rPr>
        <w:t>contributes</w:t>
      </w:r>
      <w:r w:rsidRPr="002D5B09">
        <w:rPr>
          <w:rFonts w:ascii="Calibri" w:hAnsi="Calibri" w:cs="Calibri"/>
          <w:szCs w:val="22"/>
        </w:rPr>
        <w:t xml:space="preserve"> to th</w:t>
      </w:r>
      <w:r>
        <w:rPr>
          <w:rFonts w:ascii="Calibri" w:hAnsi="Calibri" w:cs="Calibri"/>
          <w:szCs w:val="22"/>
        </w:rPr>
        <w:t xml:space="preserve">is third five-yearly review for </w:t>
      </w:r>
      <w:r w:rsidRPr="002D5B09">
        <w:rPr>
          <w:rFonts w:ascii="Calibri" w:hAnsi="Calibri" w:cs="Calibri"/>
          <w:szCs w:val="22"/>
        </w:rPr>
        <w:t>each of the Victori</w:t>
      </w:r>
      <w:r w:rsidR="001D23A7">
        <w:rPr>
          <w:rFonts w:ascii="Calibri" w:hAnsi="Calibri" w:cs="Calibri"/>
          <w:szCs w:val="22"/>
        </w:rPr>
        <w:t xml:space="preserve">an RFAs, which </w:t>
      </w:r>
      <w:r w:rsidRPr="002D5B09">
        <w:rPr>
          <w:rFonts w:ascii="Calibri" w:hAnsi="Calibri" w:cs="Calibri"/>
          <w:szCs w:val="22"/>
        </w:rPr>
        <w:t>are being undertaken simultaneously. Th</w:t>
      </w:r>
      <w:r>
        <w:rPr>
          <w:rFonts w:ascii="Calibri" w:hAnsi="Calibri" w:cs="Calibri"/>
          <w:szCs w:val="22"/>
        </w:rPr>
        <w:t xml:space="preserve">is </w:t>
      </w:r>
      <w:r w:rsidR="008E57EA">
        <w:rPr>
          <w:rFonts w:ascii="Calibri" w:hAnsi="Calibri" w:cs="Calibri"/>
          <w:szCs w:val="22"/>
        </w:rPr>
        <w:t xml:space="preserve">five-yearly </w:t>
      </w:r>
      <w:r w:rsidRPr="002D5B09">
        <w:rPr>
          <w:rFonts w:ascii="Calibri" w:hAnsi="Calibri" w:cs="Calibri"/>
          <w:szCs w:val="22"/>
        </w:rPr>
        <w:t xml:space="preserve">review will assess progress with implementation of the Victorian RFAs between </w:t>
      </w:r>
      <w:r>
        <w:rPr>
          <w:rFonts w:ascii="Calibri" w:hAnsi="Calibri" w:cs="Calibri"/>
          <w:szCs w:val="22"/>
        </w:rPr>
        <w:t>1 July 2009 and 30 June 2014</w:t>
      </w:r>
      <w:r w:rsidRPr="002D5B09">
        <w:rPr>
          <w:rFonts w:ascii="Calibri" w:hAnsi="Calibri" w:cs="Calibri"/>
          <w:szCs w:val="22"/>
        </w:rPr>
        <w:t>.</w:t>
      </w:r>
    </w:p>
    <w:p w14:paraId="1588C6DF" w14:textId="77777777" w:rsidR="00D1647C" w:rsidRDefault="00D1647C" w:rsidP="0069436D">
      <w:pPr>
        <w:autoSpaceDE w:val="0"/>
        <w:autoSpaceDN w:val="0"/>
        <w:adjustRightInd w:val="0"/>
        <w:jc w:val="both"/>
        <w:rPr>
          <w:rFonts w:ascii="Calibri" w:hAnsi="Calibri" w:cs="Calibri"/>
          <w:szCs w:val="22"/>
        </w:rPr>
      </w:pPr>
    </w:p>
    <w:p w14:paraId="0BE6D57E" w14:textId="1B162E4E" w:rsidR="00D1647C" w:rsidRDefault="00D1647C" w:rsidP="00D1647C">
      <w:pPr>
        <w:autoSpaceDE w:val="0"/>
        <w:autoSpaceDN w:val="0"/>
        <w:adjustRightInd w:val="0"/>
        <w:jc w:val="both"/>
        <w:rPr>
          <w:rFonts w:ascii="Calibri" w:hAnsi="Calibri" w:cs="Calibri"/>
          <w:szCs w:val="22"/>
        </w:rPr>
      </w:pPr>
      <w:r w:rsidRPr="002D5B09">
        <w:rPr>
          <w:rFonts w:ascii="Calibri" w:hAnsi="Calibri" w:cs="Calibri"/>
          <w:szCs w:val="22"/>
        </w:rPr>
        <w:t xml:space="preserve">The Commonwealth of Australia and State of Victoria have signed a </w:t>
      </w:r>
      <w:r w:rsidRPr="002D5B09">
        <w:rPr>
          <w:rFonts w:ascii="Calibri" w:hAnsi="Calibri" w:cs="Calibri"/>
          <w:i/>
          <w:iCs/>
          <w:szCs w:val="22"/>
        </w:rPr>
        <w:t>Scoping Agreement for</w:t>
      </w:r>
      <w:r>
        <w:rPr>
          <w:rFonts w:ascii="Calibri" w:hAnsi="Calibri" w:cs="Calibri"/>
          <w:i/>
          <w:iCs/>
          <w:szCs w:val="22"/>
        </w:rPr>
        <w:t xml:space="preserve"> </w:t>
      </w:r>
      <w:r w:rsidRPr="002D5B09">
        <w:rPr>
          <w:rFonts w:ascii="Calibri" w:hAnsi="Calibri" w:cs="Calibri"/>
          <w:i/>
          <w:iCs/>
          <w:szCs w:val="22"/>
        </w:rPr>
        <w:t>the review of progress with implementation of the Victorian Regional Forest Agreements</w:t>
      </w:r>
      <w:r w:rsidR="004E0160">
        <w:rPr>
          <w:rFonts w:ascii="Calibri" w:hAnsi="Calibri" w:cs="Calibri"/>
          <w:i/>
          <w:iCs/>
          <w:szCs w:val="22"/>
        </w:rPr>
        <w:t>, Third Five-yearly Review, May 2016</w:t>
      </w:r>
      <w:r w:rsidRPr="002D5B09">
        <w:rPr>
          <w:rFonts w:ascii="Calibri" w:hAnsi="Calibri" w:cs="Calibri"/>
          <w:i/>
          <w:iCs/>
          <w:szCs w:val="22"/>
        </w:rPr>
        <w:t xml:space="preserve">. </w:t>
      </w:r>
      <w:r w:rsidRPr="002D5B09">
        <w:rPr>
          <w:rFonts w:ascii="Calibri" w:hAnsi="Calibri" w:cs="Calibri"/>
          <w:szCs w:val="22"/>
        </w:rPr>
        <w:t>The</w:t>
      </w:r>
      <w:r>
        <w:rPr>
          <w:rFonts w:ascii="Calibri" w:hAnsi="Calibri" w:cs="Calibri"/>
          <w:szCs w:val="22"/>
        </w:rPr>
        <w:t xml:space="preserve"> scoping a</w:t>
      </w:r>
      <w:r w:rsidRPr="002D5B09">
        <w:rPr>
          <w:rFonts w:ascii="Calibri" w:hAnsi="Calibri" w:cs="Calibri"/>
          <w:szCs w:val="22"/>
        </w:rPr>
        <w:t>greement sets out the principles, governance and process for the conduct of th</w:t>
      </w:r>
      <w:r w:rsidR="004E0160">
        <w:rPr>
          <w:rFonts w:ascii="Calibri" w:hAnsi="Calibri" w:cs="Calibri"/>
          <w:szCs w:val="22"/>
        </w:rPr>
        <w:t>is</w:t>
      </w:r>
      <w:r>
        <w:rPr>
          <w:rFonts w:ascii="Calibri" w:hAnsi="Calibri" w:cs="Calibri"/>
          <w:szCs w:val="22"/>
        </w:rPr>
        <w:t xml:space="preserve"> </w:t>
      </w:r>
      <w:r w:rsidRPr="002D5B09">
        <w:rPr>
          <w:rFonts w:ascii="Calibri" w:hAnsi="Calibri" w:cs="Calibri"/>
          <w:szCs w:val="22"/>
        </w:rPr>
        <w:t>review, including RFA requirements relating to purpose, items for review, timelines and</w:t>
      </w:r>
      <w:r>
        <w:rPr>
          <w:rFonts w:ascii="Calibri" w:hAnsi="Calibri" w:cs="Calibri"/>
          <w:szCs w:val="22"/>
        </w:rPr>
        <w:t xml:space="preserve"> public consultation. The scoping a</w:t>
      </w:r>
      <w:r w:rsidRPr="002D5B09">
        <w:rPr>
          <w:rFonts w:ascii="Calibri" w:hAnsi="Calibri" w:cs="Calibri"/>
          <w:szCs w:val="22"/>
        </w:rPr>
        <w:t xml:space="preserve">greement is available on the </w:t>
      </w:r>
      <w:r>
        <w:rPr>
          <w:rFonts w:ascii="Calibri" w:hAnsi="Calibri" w:cs="Calibri"/>
          <w:szCs w:val="22"/>
        </w:rPr>
        <w:t>DELWP</w:t>
      </w:r>
      <w:r w:rsidRPr="002D5B09">
        <w:rPr>
          <w:rFonts w:ascii="Calibri" w:hAnsi="Calibri" w:cs="Calibri"/>
          <w:szCs w:val="22"/>
        </w:rPr>
        <w:t xml:space="preserve"> website</w:t>
      </w:r>
      <w:r>
        <w:rPr>
          <w:rFonts w:ascii="Calibri" w:hAnsi="Calibri" w:cs="Calibri"/>
          <w:szCs w:val="22"/>
        </w:rPr>
        <w:t xml:space="preserve"> </w:t>
      </w:r>
      <w:r w:rsidRPr="002D5B09">
        <w:rPr>
          <w:rFonts w:ascii="Calibri" w:hAnsi="Calibri" w:cs="Calibri"/>
          <w:szCs w:val="22"/>
        </w:rPr>
        <w:t>(</w:t>
      </w:r>
      <w:hyperlink r:id="rId25" w:history="1">
        <w:r w:rsidRPr="001D23A7">
          <w:rPr>
            <w:rStyle w:val="Hyperlink"/>
            <w:rFonts w:ascii="Calibri" w:hAnsi="Calibri" w:cs="Calibri"/>
            <w:i/>
            <w:iCs/>
            <w:szCs w:val="22"/>
          </w:rPr>
          <w:t>www.delwp.vic.gov.au</w:t>
        </w:r>
      </w:hyperlink>
      <w:r w:rsidRPr="002D5B09">
        <w:rPr>
          <w:rFonts w:ascii="Calibri" w:hAnsi="Calibri" w:cs="Calibri"/>
          <w:szCs w:val="22"/>
        </w:rPr>
        <w:t>).</w:t>
      </w:r>
    </w:p>
    <w:p w14:paraId="31990C6E" w14:textId="77777777" w:rsidR="00D1647C" w:rsidRDefault="00D1647C" w:rsidP="00D1647C">
      <w:pPr>
        <w:jc w:val="both"/>
        <w:rPr>
          <w:rFonts w:ascii="Calibri" w:hAnsi="Calibri"/>
        </w:rPr>
      </w:pPr>
    </w:p>
    <w:p w14:paraId="577EA0A4" w14:textId="6984A5CC" w:rsidR="00965AB4" w:rsidRDefault="00D1647C" w:rsidP="00D1647C">
      <w:pPr>
        <w:jc w:val="both"/>
        <w:rPr>
          <w:rFonts w:ascii="Calibri" w:hAnsi="Calibri" w:cs="Calibri"/>
          <w:szCs w:val="22"/>
        </w:rPr>
      </w:pPr>
      <w:r w:rsidRPr="00F7122C">
        <w:rPr>
          <w:rFonts w:ascii="Calibri" w:hAnsi="Calibri"/>
        </w:rPr>
        <w:t xml:space="preserve">The </w:t>
      </w:r>
      <w:r w:rsidR="00B318A3">
        <w:rPr>
          <w:rFonts w:ascii="Calibri" w:hAnsi="Calibri"/>
        </w:rPr>
        <w:t xml:space="preserve">previous </w:t>
      </w:r>
      <w:r>
        <w:rPr>
          <w:rFonts w:ascii="Calibri" w:hAnsi="Calibri"/>
        </w:rPr>
        <w:t xml:space="preserve">five-yearly review </w:t>
      </w:r>
      <w:r w:rsidRPr="00F7122C">
        <w:rPr>
          <w:rFonts w:ascii="Calibri" w:hAnsi="Calibri"/>
        </w:rPr>
        <w:t>of the performance of each of Victoria’s five RFAs</w:t>
      </w:r>
      <w:r>
        <w:rPr>
          <w:rFonts w:ascii="Calibri" w:hAnsi="Calibri"/>
        </w:rPr>
        <w:t xml:space="preserve"> from the date the RFAs were signed to 30 June 2004 (Period 1) and 1 July 2004 to 30 June 2009 (Period 2) was combined and reported simultaneously</w:t>
      </w:r>
      <w:r>
        <w:rPr>
          <w:rFonts w:ascii="Calibri" w:hAnsi="Calibri" w:cs="Calibri"/>
          <w:szCs w:val="22"/>
        </w:rPr>
        <w:t>.</w:t>
      </w:r>
      <w:r w:rsidRPr="002D5B09">
        <w:rPr>
          <w:rFonts w:ascii="Calibri" w:hAnsi="Calibri" w:cs="Calibri"/>
          <w:szCs w:val="22"/>
        </w:rPr>
        <w:t xml:space="preserve"> </w:t>
      </w:r>
      <w:r>
        <w:rPr>
          <w:rFonts w:ascii="Calibri" w:hAnsi="Calibri" w:cs="Calibri"/>
          <w:szCs w:val="22"/>
        </w:rPr>
        <w:t xml:space="preserve">The </w:t>
      </w:r>
      <w:r w:rsidR="000E608F">
        <w:rPr>
          <w:rFonts w:ascii="Calibri" w:hAnsi="Calibri" w:cs="Calibri"/>
          <w:szCs w:val="22"/>
        </w:rPr>
        <w:t xml:space="preserve">previous </w:t>
      </w:r>
      <w:r w:rsidR="000E608F">
        <w:rPr>
          <w:rFonts w:ascii="Calibri" w:hAnsi="Calibri"/>
        </w:rPr>
        <w:t xml:space="preserve">five-yearly </w:t>
      </w:r>
      <w:r>
        <w:rPr>
          <w:rFonts w:ascii="Calibri" w:hAnsi="Calibri" w:cs="Calibri"/>
          <w:szCs w:val="22"/>
        </w:rPr>
        <w:t xml:space="preserve">review </w:t>
      </w:r>
      <w:r w:rsidR="00F03672">
        <w:rPr>
          <w:rFonts w:ascii="Calibri" w:hAnsi="Calibri" w:cs="Calibri"/>
          <w:szCs w:val="22"/>
        </w:rPr>
        <w:t xml:space="preserve">Final Report </w:t>
      </w:r>
      <w:r w:rsidR="000E608F">
        <w:rPr>
          <w:rFonts w:ascii="Calibri" w:hAnsi="Calibri" w:cs="Calibri"/>
          <w:szCs w:val="22"/>
        </w:rPr>
        <w:t>on implementation of the Victorian RFAs (DEPI 2014a), the Independent</w:t>
      </w:r>
      <w:r w:rsidR="00F03672">
        <w:rPr>
          <w:rFonts w:ascii="Calibri" w:hAnsi="Calibri" w:cs="Calibri"/>
          <w:szCs w:val="22"/>
        </w:rPr>
        <w:t xml:space="preserve"> Reviewer Report and the J</w:t>
      </w:r>
      <w:r w:rsidR="000E608F">
        <w:rPr>
          <w:rFonts w:ascii="Calibri" w:hAnsi="Calibri" w:cs="Calibri"/>
          <w:szCs w:val="22"/>
        </w:rPr>
        <w:t xml:space="preserve">oint </w:t>
      </w:r>
      <w:r w:rsidR="00F03672">
        <w:rPr>
          <w:rFonts w:ascii="Calibri" w:hAnsi="Calibri" w:cs="Calibri"/>
          <w:szCs w:val="22"/>
        </w:rPr>
        <w:t>Government R</w:t>
      </w:r>
      <w:r w:rsidR="000E608F">
        <w:rPr>
          <w:rFonts w:ascii="Calibri" w:hAnsi="Calibri" w:cs="Calibri"/>
          <w:szCs w:val="22"/>
        </w:rPr>
        <w:t xml:space="preserve">esponse to the Independent </w:t>
      </w:r>
      <w:r w:rsidR="00F03672">
        <w:rPr>
          <w:rFonts w:ascii="Calibri" w:hAnsi="Calibri" w:cs="Calibri"/>
          <w:szCs w:val="22"/>
        </w:rPr>
        <w:t>Reviewer</w:t>
      </w:r>
      <w:r w:rsidR="000E608F">
        <w:rPr>
          <w:rFonts w:ascii="Calibri" w:hAnsi="Calibri" w:cs="Calibri"/>
          <w:szCs w:val="22"/>
        </w:rPr>
        <w:t xml:space="preserve"> report </w:t>
      </w:r>
      <w:r w:rsidR="00F03672">
        <w:rPr>
          <w:rFonts w:ascii="Calibri" w:hAnsi="Calibri" w:cs="Calibri"/>
          <w:szCs w:val="22"/>
        </w:rPr>
        <w:t xml:space="preserve">(DEPI 2014g) </w:t>
      </w:r>
      <w:r>
        <w:rPr>
          <w:rFonts w:ascii="Calibri" w:hAnsi="Calibri" w:cs="Calibri"/>
          <w:szCs w:val="22"/>
        </w:rPr>
        <w:t>are available on the DELWP website</w:t>
      </w:r>
      <w:r w:rsidR="004A3250" w:rsidRPr="002D5B09">
        <w:rPr>
          <w:rFonts w:ascii="Calibri" w:hAnsi="Calibri" w:cs="Calibri"/>
          <w:szCs w:val="22"/>
        </w:rPr>
        <w:t>(</w:t>
      </w:r>
      <w:hyperlink r:id="rId26" w:history="1">
        <w:r w:rsidR="004A3250" w:rsidRPr="001D23A7">
          <w:rPr>
            <w:rStyle w:val="Hyperlink"/>
            <w:rFonts w:ascii="Calibri" w:hAnsi="Calibri" w:cs="Calibri"/>
            <w:i/>
            <w:iCs/>
            <w:szCs w:val="22"/>
          </w:rPr>
          <w:t>www.delwp.vic.gov.au</w:t>
        </w:r>
      </w:hyperlink>
      <w:r w:rsidR="004A3250" w:rsidRPr="002D5B09">
        <w:rPr>
          <w:rFonts w:ascii="Calibri" w:hAnsi="Calibri" w:cs="Calibri"/>
          <w:szCs w:val="22"/>
        </w:rPr>
        <w:t>).</w:t>
      </w:r>
    </w:p>
    <w:p w14:paraId="37803902" w14:textId="77777777" w:rsidR="00B8232D" w:rsidRDefault="00B8232D">
      <w:pPr>
        <w:rPr>
          <w:rFonts w:ascii="Calibri" w:hAnsi="Calibri" w:cs="Calibri"/>
          <w:szCs w:val="22"/>
        </w:rPr>
      </w:pPr>
    </w:p>
    <w:p w14:paraId="632DB14F" w14:textId="0A281498" w:rsidR="00965AB4" w:rsidRDefault="00965AB4">
      <w:pPr>
        <w:rPr>
          <w:rFonts w:ascii="Calibri" w:hAnsi="Calibri" w:cs="Calibri"/>
          <w:szCs w:val="22"/>
        </w:rPr>
      </w:pPr>
    </w:p>
    <w:p w14:paraId="5A904ACB" w14:textId="24DB2972" w:rsidR="005521FC" w:rsidRPr="00F7122C" w:rsidRDefault="00EB1840" w:rsidP="00EA3205">
      <w:pPr>
        <w:pStyle w:val="Heading2"/>
        <w:spacing w:before="0" w:after="120"/>
        <w:ind w:left="0" w:firstLine="0"/>
        <w:jc w:val="both"/>
        <w:rPr>
          <w:bCs/>
        </w:rPr>
      </w:pPr>
      <w:bookmarkStart w:id="72" w:name="_Toc487718617"/>
      <w:bookmarkStart w:id="73" w:name="_Toc487718808"/>
      <w:bookmarkStart w:id="74" w:name="_Toc487718618"/>
      <w:bookmarkStart w:id="75" w:name="_Toc487718809"/>
      <w:bookmarkStart w:id="76" w:name="_Toc282185053"/>
      <w:bookmarkStart w:id="77" w:name="_Toc490490061"/>
      <w:bookmarkEnd w:id="72"/>
      <w:bookmarkEnd w:id="73"/>
      <w:bookmarkEnd w:id="74"/>
      <w:bookmarkEnd w:id="75"/>
      <w:r w:rsidRPr="00F7122C">
        <w:rPr>
          <w:bCs/>
        </w:rPr>
        <w:t xml:space="preserve">Ecologically </w:t>
      </w:r>
      <w:r w:rsidR="009A58C1">
        <w:rPr>
          <w:bCs/>
        </w:rPr>
        <w:t>s</w:t>
      </w:r>
      <w:r w:rsidRPr="00F7122C">
        <w:rPr>
          <w:bCs/>
        </w:rPr>
        <w:t xml:space="preserve">ustainable </w:t>
      </w:r>
      <w:r w:rsidR="009A58C1">
        <w:rPr>
          <w:bCs/>
        </w:rPr>
        <w:t>f</w:t>
      </w:r>
      <w:r w:rsidRPr="00F7122C">
        <w:rPr>
          <w:bCs/>
        </w:rPr>
        <w:t xml:space="preserve">orest </w:t>
      </w:r>
      <w:r w:rsidR="009A58C1">
        <w:rPr>
          <w:bCs/>
        </w:rPr>
        <w:t>m</w:t>
      </w:r>
      <w:r w:rsidRPr="00F7122C">
        <w:rPr>
          <w:bCs/>
        </w:rPr>
        <w:t>anagement</w:t>
      </w:r>
      <w:bookmarkEnd w:id="76"/>
      <w:bookmarkEnd w:id="77"/>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87676D" w:rsidRPr="00F7122C" w14:paraId="6963C58E" w14:textId="77777777" w:rsidTr="00181E4B">
        <w:tc>
          <w:tcPr>
            <w:tcW w:w="6708" w:type="dxa"/>
            <w:shd w:val="clear" w:color="auto" w:fill="F3F3F3"/>
          </w:tcPr>
          <w:p w14:paraId="6C923C6A" w14:textId="77777777" w:rsidR="0087676D" w:rsidRPr="00EA3205" w:rsidRDefault="0087676D" w:rsidP="005C5687">
            <w:pPr>
              <w:jc w:val="both"/>
              <w:rPr>
                <w:rFonts w:ascii="Calibri" w:hAnsi="Calibri"/>
                <w:b/>
                <w:szCs w:val="22"/>
              </w:rPr>
            </w:pPr>
            <w:r w:rsidRPr="00EA3205">
              <w:rPr>
                <w:rFonts w:ascii="Calibri" w:hAnsi="Calibri"/>
                <w:b/>
                <w:szCs w:val="22"/>
              </w:rPr>
              <w:t>Obligation</w:t>
            </w:r>
          </w:p>
          <w:p w14:paraId="41249336" w14:textId="55EA31BC" w:rsidR="0087676D" w:rsidRPr="00EA3205" w:rsidRDefault="0087676D" w:rsidP="0087676D">
            <w:pPr>
              <w:jc w:val="both"/>
              <w:rPr>
                <w:rFonts w:ascii="Calibri" w:hAnsi="Calibri"/>
                <w:snapToGrid w:val="0"/>
                <w:szCs w:val="22"/>
                <w:lang w:eastAsia="en-US"/>
              </w:rPr>
            </w:pPr>
            <w:r w:rsidRPr="00EA3205">
              <w:rPr>
                <w:rFonts w:ascii="Calibri" w:hAnsi="Calibri"/>
                <w:szCs w:val="22"/>
              </w:rPr>
              <w:t xml:space="preserve">The </w:t>
            </w:r>
            <w:r w:rsidR="00964246" w:rsidRPr="00EA3205">
              <w:rPr>
                <w:rFonts w:ascii="Calibri" w:hAnsi="Calibri"/>
                <w:szCs w:val="22"/>
              </w:rPr>
              <w:t>P</w:t>
            </w:r>
            <w:r w:rsidRPr="00EA3205">
              <w:rPr>
                <w:rFonts w:ascii="Calibri" w:hAnsi="Calibri"/>
                <w:szCs w:val="22"/>
              </w:rPr>
              <w:t>arties agree that ESFM is an objective which requires a long term commitment to continuous improvement and that the key elements for achieving it are:</w:t>
            </w:r>
          </w:p>
          <w:p w14:paraId="33305D41" w14:textId="77777777" w:rsidR="0087676D" w:rsidRPr="00EA3205" w:rsidRDefault="0087676D" w:rsidP="001827A8">
            <w:pPr>
              <w:pStyle w:val="rfa2"/>
              <w:tabs>
                <w:tab w:val="clear" w:pos="567"/>
              </w:tabs>
              <w:spacing w:after="60"/>
              <w:ind w:left="709" w:hanging="709"/>
              <w:jc w:val="both"/>
              <w:rPr>
                <w:rFonts w:ascii="Calibri" w:hAnsi="Calibri"/>
                <w:sz w:val="22"/>
                <w:szCs w:val="22"/>
              </w:rPr>
            </w:pPr>
            <w:r w:rsidRPr="00EA3205">
              <w:rPr>
                <w:rFonts w:ascii="Calibri" w:hAnsi="Calibri"/>
                <w:sz w:val="22"/>
                <w:szCs w:val="22"/>
              </w:rPr>
              <w:t xml:space="preserve">the establishment of a </w:t>
            </w:r>
            <w:r w:rsidR="009527AC" w:rsidRPr="00EA3205">
              <w:rPr>
                <w:rFonts w:ascii="Calibri" w:hAnsi="Calibri"/>
                <w:sz w:val="22"/>
                <w:szCs w:val="22"/>
              </w:rPr>
              <w:t>CAR reserve system</w:t>
            </w:r>
            <w:r w:rsidRPr="00EA3205">
              <w:rPr>
                <w:rFonts w:ascii="Calibri" w:hAnsi="Calibri"/>
                <w:sz w:val="22"/>
                <w:szCs w:val="22"/>
              </w:rPr>
              <w:t>;</w:t>
            </w:r>
          </w:p>
          <w:p w14:paraId="617649E6" w14:textId="77777777" w:rsidR="0087676D" w:rsidRPr="00EA3205" w:rsidRDefault="0087676D" w:rsidP="001827A8">
            <w:pPr>
              <w:pStyle w:val="rfa2"/>
              <w:tabs>
                <w:tab w:val="clear" w:pos="567"/>
              </w:tabs>
              <w:spacing w:after="60"/>
              <w:ind w:left="709" w:hanging="709"/>
              <w:jc w:val="both"/>
              <w:rPr>
                <w:rFonts w:ascii="Calibri" w:hAnsi="Calibri"/>
                <w:sz w:val="22"/>
                <w:szCs w:val="22"/>
              </w:rPr>
            </w:pPr>
            <w:r w:rsidRPr="00EA3205">
              <w:rPr>
                <w:rFonts w:ascii="Calibri" w:hAnsi="Calibri"/>
                <w:sz w:val="22"/>
                <w:szCs w:val="22"/>
              </w:rPr>
              <w:t>the development of internationally competitive forest products industries; and</w:t>
            </w:r>
          </w:p>
          <w:p w14:paraId="11FDDABE" w14:textId="77777777" w:rsidR="0087676D" w:rsidRPr="00F7122C" w:rsidRDefault="0087676D" w:rsidP="001827A8">
            <w:pPr>
              <w:pStyle w:val="rfa2"/>
              <w:tabs>
                <w:tab w:val="clear" w:pos="567"/>
              </w:tabs>
              <w:spacing w:after="60"/>
              <w:ind w:left="709" w:hanging="709"/>
              <w:jc w:val="both"/>
              <w:rPr>
                <w:rFonts w:ascii="Calibri" w:hAnsi="Calibri"/>
                <w:sz w:val="22"/>
                <w:szCs w:val="22"/>
              </w:rPr>
            </w:pPr>
            <w:r w:rsidRPr="00EA3205">
              <w:rPr>
                <w:rFonts w:ascii="Calibri" w:hAnsi="Calibri"/>
                <w:sz w:val="22"/>
                <w:szCs w:val="22"/>
              </w:rPr>
              <w:t>a fully integrated and strategic forest management system capable of responding to new information.</w:t>
            </w:r>
          </w:p>
        </w:tc>
        <w:tc>
          <w:tcPr>
            <w:tcW w:w="1760" w:type="dxa"/>
            <w:shd w:val="clear" w:color="auto" w:fill="F3F3F3"/>
          </w:tcPr>
          <w:p w14:paraId="52BD6ADD" w14:textId="77777777" w:rsidR="0087676D" w:rsidRPr="00F7122C" w:rsidRDefault="0087676D" w:rsidP="005C5687">
            <w:pPr>
              <w:jc w:val="both"/>
              <w:rPr>
                <w:rFonts w:ascii="Calibri" w:hAnsi="Calibri"/>
                <w:b/>
              </w:rPr>
            </w:pPr>
            <w:r w:rsidRPr="00F7122C">
              <w:rPr>
                <w:rFonts w:ascii="Calibri" w:hAnsi="Calibri"/>
                <w:b/>
              </w:rPr>
              <w:t>Clause number</w:t>
            </w:r>
            <w:r w:rsidR="00DC49D0" w:rsidRPr="00F7122C">
              <w:rPr>
                <w:rFonts w:ascii="Calibri" w:hAnsi="Calibri"/>
                <w:b/>
              </w:rPr>
              <w:t>s</w:t>
            </w:r>
          </w:p>
          <w:p w14:paraId="4EA7BD58" w14:textId="035B4EEA" w:rsidR="009C20F2" w:rsidRDefault="009C20F2" w:rsidP="005C5687">
            <w:pPr>
              <w:jc w:val="both"/>
              <w:rPr>
                <w:rFonts w:ascii="Calibri" w:hAnsi="Calibri"/>
              </w:rPr>
            </w:pPr>
            <w:r>
              <w:rPr>
                <w:rFonts w:ascii="Calibri" w:hAnsi="Calibri"/>
              </w:rPr>
              <w:t>EG – 33</w:t>
            </w:r>
          </w:p>
          <w:p w14:paraId="56C84AB1" w14:textId="10DF28AF" w:rsidR="0095549C" w:rsidRDefault="009C20F2" w:rsidP="005C5687">
            <w:pPr>
              <w:jc w:val="both"/>
              <w:rPr>
                <w:rFonts w:ascii="Calibri" w:hAnsi="Calibri"/>
              </w:rPr>
            </w:pPr>
            <w:r>
              <w:rPr>
                <w:rFonts w:ascii="Calibri" w:hAnsi="Calibri"/>
              </w:rPr>
              <w:t xml:space="preserve">CH </w:t>
            </w:r>
            <w:r w:rsidR="0095549C">
              <w:rPr>
                <w:rFonts w:ascii="Calibri" w:hAnsi="Calibri"/>
              </w:rPr>
              <w:t>–</w:t>
            </w:r>
            <w:r>
              <w:rPr>
                <w:rFonts w:ascii="Calibri" w:hAnsi="Calibri"/>
              </w:rPr>
              <w:t xml:space="preserve"> </w:t>
            </w:r>
            <w:r w:rsidR="0095549C">
              <w:rPr>
                <w:rFonts w:ascii="Calibri" w:hAnsi="Calibri"/>
              </w:rPr>
              <w:t>39</w:t>
            </w:r>
          </w:p>
          <w:p w14:paraId="47B970D5" w14:textId="7B587E1B" w:rsidR="0087676D" w:rsidRDefault="0087676D" w:rsidP="005C5687">
            <w:pPr>
              <w:jc w:val="both"/>
              <w:rPr>
                <w:rFonts w:ascii="Calibri" w:hAnsi="Calibri"/>
              </w:rPr>
            </w:pPr>
            <w:r w:rsidRPr="00F7122C">
              <w:rPr>
                <w:rFonts w:ascii="Calibri" w:hAnsi="Calibri"/>
              </w:rPr>
              <w:t xml:space="preserve">NE </w:t>
            </w:r>
            <w:r w:rsidR="00965AB4">
              <w:rPr>
                <w:rFonts w:ascii="Calibri" w:hAnsi="Calibri"/>
              </w:rPr>
              <w:t>–</w:t>
            </w:r>
            <w:r w:rsidRPr="00F7122C">
              <w:rPr>
                <w:rFonts w:ascii="Calibri" w:hAnsi="Calibri"/>
              </w:rPr>
              <w:t xml:space="preserve"> </w:t>
            </w:r>
            <w:r w:rsidR="006004BF" w:rsidRPr="00F7122C">
              <w:rPr>
                <w:rFonts w:ascii="Calibri" w:hAnsi="Calibri"/>
              </w:rPr>
              <w:t>39</w:t>
            </w:r>
          </w:p>
          <w:p w14:paraId="4B5C0B2E" w14:textId="0489EAF8" w:rsidR="00965AB4" w:rsidRPr="00F7122C" w:rsidRDefault="00965AB4" w:rsidP="005C5687">
            <w:pPr>
              <w:jc w:val="both"/>
              <w:rPr>
                <w:rFonts w:ascii="Calibri" w:hAnsi="Calibri"/>
              </w:rPr>
            </w:pPr>
            <w:r>
              <w:rPr>
                <w:rFonts w:ascii="Calibri" w:hAnsi="Calibri"/>
              </w:rPr>
              <w:t xml:space="preserve">W </w:t>
            </w:r>
            <w:r w:rsidR="00615044">
              <w:rPr>
                <w:rFonts w:ascii="Calibri" w:hAnsi="Calibri"/>
              </w:rPr>
              <w:t>–</w:t>
            </w:r>
            <w:r>
              <w:rPr>
                <w:rFonts w:ascii="Calibri" w:hAnsi="Calibri"/>
              </w:rPr>
              <w:t xml:space="preserve"> 40</w:t>
            </w:r>
          </w:p>
          <w:p w14:paraId="100EB13A" w14:textId="77777777" w:rsidR="006335DE" w:rsidRDefault="006335DE" w:rsidP="006335DE">
            <w:pPr>
              <w:jc w:val="both"/>
              <w:rPr>
                <w:rFonts w:ascii="Calibri" w:hAnsi="Calibri"/>
              </w:rPr>
            </w:pPr>
            <w:r>
              <w:rPr>
                <w:rFonts w:ascii="Calibri" w:hAnsi="Calibri"/>
              </w:rPr>
              <w:t>G – 40</w:t>
            </w:r>
          </w:p>
          <w:p w14:paraId="302A7F56" w14:textId="77777777" w:rsidR="00D77B62" w:rsidRPr="00F7122C" w:rsidRDefault="00D77B62" w:rsidP="00C766B1">
            <w:pPr>
              <w:jc w:val="both"/>
              <w:rPr>
                <w:rFonts w:ascii="Calibri" w:hAnsi="Calibri"/>
                <w:b/>
              </w:rPr>
            </w:pPr>
          </w:p>
        </w:tc>
      </w:tr>
      <w:tr w:rsidR="00784A31" w:rsidRPr="00F7122C" w14:paraId="10DC439F" w14:textId="77777777" w:rsidTr="00181E4B">
        <w:tc>
          <w:tcPr>
            <w:tcW w:w="6708" w:type="dxa"/>
            <w:shd w:val="clear" w:color="auto" w:fill="F3F3F3"/>
          </w:tcPr>
          <w:p w14:paraId="339EC515" w14:textId="77777777" w:rsidR="00784A31" w:rsidRPr="00F7122C" w:rsidRDefault="00B437E1" w:rsidP="005C5687">
            <w:pPr>
              <w:jc w:val="both"/>
              <w:rPr>
                <w:rFonts w:ascii="Calibri" w:hAnsi="Calibri"/>
                <w:b/>
              </w:rPr>
            </w:pPr>
            <w:r w:rsidRPr="00F7122C">
              <w:rPr>
                <w:rFonts w:ascii="Calibri" w:hAnsi="Calibri"/>
                <w:b/>
              </w:rPr>
              <w:t>O</w:t>
            </w:r>
            <w:r w:rsidR="00784A31" w:rsidRPr="00F7122C">
              <w:rPr>
                <w:rFonts w:ascii="Calibri" w:hAnsi="Calibri"/>
                <w:b/>
              </w:rPr>
              <w:t>bligation</w:t>
            </w:r>
          </w:p>
          <w:p w14:paraId="6CFB9111" w14:textId="6D57AFB0" w:rsidR="00784A31" w:rsidRPr="00F7122C" w:rsidRDefault="00784A31">
            <w:pPr>
              <w:pStyle w:val="rfa2"/>
              <w:numPr>
                <w:ilvl w:val="0"/>
                <w:numId w:val="0"/>
              </w:numPr>
              <w:jc w:val="both"/>
              <w:rPr>
                <w:rFonts w:ascii="Calibri" w:hAnsi="Calibri"/>
                <w:sz w:val="22"/>
                <w:szCs w:val="22"/>
              </w:rPr>
            </w:pPr>
            <w:r w:rsidRPr="00F7122C">
              <w:rPr>
                <w:rFonts w:ascii="Calibri" w:hAnsi="Calibri"/>
                <w:sz w:val="22"/>
                <w:szCs w:val="22"/>
              </w:rPr>
              <w:t>The Parties agree that Victorian processes and systems provide for ecologically sustainable management of forests in the region and that these processes and systems are accredited in this Agreement.</w:t>
            </w:r>
          </w:p>
        </w:tc>
        <w:tc>
          <w:tcPr>
            <w:tcW w:w="1760" w:type="dxa"/>
            <w:shd w:val="clear" w:color="auto" w:fill="F3F3F3"/>
          </w:tcPr>
          <w:p w14:paraId="09F91C3C" w14:textId="77777777" w:rsidR="00784A31" w:rsidRPr="00F7122C" w:rsidRDefault="00784A31" w:rsidP="005C5687">
            <w:pPr>
              <w:jc w:val="both"/>
              <w:rPr>
                <w:rFonts w:ascii="Calibri" w:hAnsi="Calibri"/>
                <w:b/>
              </w:rPr>
            </w:pPr>
            <w:r w:rsidRPr="00F7122C">
              <w:rPr>
                <w:rFonts w:ascii="Calibri" w:hAnsi="Calibri"/>
                <w:b/>
              </w:rPr>
              <w:t>Clause number</w:t>
            </w:r>
            <w:r w:rsidR="00DC49D0" w:rsidRPr="00F7122C">
              <w:rPr>
                <w:rFonts w:ascii="Calibri" w:hAnsi="Calibri"/>
                <w:b/>
              </w:rPr>
              <w:t>s</w:t>
            </w:r>
          </w:p>
          <w:p w14:paraId="0279E603" w14:textId="769C9D5F" w:rsidR="00965AB4" w:rsidRDefault="008B5A71" w:rsidP="00D77B62">
            <w:pPr>
              <w:jc w:val="both"/>
              <w:rPr>
                <w:rFonts w:ascii="Calibri" w:hAnsi="Calibri"/>
              </w:rPr>
            </w:pPr>
            <w:r>
              <w:rPr>
                <w:rFonts w:ascii="Calibri" w:hAnsi="Calibri"/>
              </w:rPr>
              <w:t>EG</w:t>
            </w:r>
            <w:r w:rsidR="00965AB4">
              <w:rPr>
                <w:rFonts w:ascii="Calibri" w:hAnsi="Calibri"/>
              </w:rPr>
              <w:t xml:space="preserve"> </w:t>
            </w:r>
            <w:r w:rsidR="006335DE">
              <w:rPr>
                <w:rFonts w:ascii="Calibri" w:hAnsi="Calibri"/>
              </w:rPr>
              <w:t xml:space="preserve">- </w:t>
            </w:r>
            <w:r w:rsidR="00965AB4">
              <w:rPr>
                <w:rFonts w:ascii="Calibri" w:hAnsi="Calibri"/>
              </w:rPr>
              <w:t>35; 36</w:t>
            </w:r>
          </w:p>
          <w:p w14:paraId="7E119A43" w14:textId="77777777" w:rsidR="00965AB4" w:rsidRPr="00F7122C" w:rsidRDefault="00965AB4" w:rsidP="00965AB4">
            <w:pPr>
              <w:jc w:val="both"/>
              <w:rPr>
                <w:rFonts w:ascii="Calibri" w:hAnsi="Calibri"/>
              </w:rPr>
            </w:pPr>
            <w:r>
              <w:rPr>
                <w:rFonts w:ascii="Calibri" w:hAnsi="Calibri"/>
              </w:rPr>
              <w:t>CH - 40</w:t>
            </w:r>
          </w:p>
          <w:p w14:paraId="34BCE238" w14:textId="751C1B4F" w:rsidR="00D77B62" w:rsidRDefault="00D77B62" w:rsidP="00D77B62">
            <w:pPr>
              <w:jc w:val="both"/>
              <w:rPr>
                <w:rFonts w:ascii="Calibri" w:hAnsi="Calibri"/>
              </w:rPr>
            </w:pPr>
            <w:r w:rsidRPr="00F7122C">
              <w:rPr>
                <w:rFonts w:ascii="Calibri" w:hAnsi="Calibri"/>
              </w:rPr>
              <w:t xml:space="preserve">NE </w:t>
            </w:r>
            <w:r w:rsidR="0095549C">
              <w:rPr>
                <w:rFonts w:ascii="Calibri" w:hAnsi="Calibri"/>
              </w:rPr>
              <w:t>–</w:t>
            </w:r>
            <w:r w:rsidRPr="00F7122C">
              <w:rPr>
                <w:rFonts w:ascii="Calibri" w:hAnsi="Calibri"/>
              </w:rPr>
              <w:t xml:space="preserve"> 40</w:t>
            </w:r>
          </w:p>
          <w:p w14:paraId="650AF9D4" w14:textId="07B2AC00" w:rsidR="00965AB4" w:rsidRDefault="00965AB4" w:rsidP="00D77B62">
            <w:pPr>
              <w:jc w:val="both"/>
              <w:rPr>
                <w:rFonts w:ascii="Calibri" w:hAnsi="Calibri"/>
              </w:rPr>
            </w:pPr>
            <w:r>
              <w:rPr>
                <w:rFonts w:ascii="Calibri" w:hAnsi="Calibri"/>
              </w:rPr>
              <w:t>W - 41</w:t>
            </w:r>
          </w:p>
          <w:p w14:paraId="4D3F4F91" w14:textId="525098F0" w:rsidR="00D77B62" w:rsidRPr="00F7122C" w:rsidRDefault="00612D80">
            <w:pPr>
              <w:jc w:val="both"/>
              <w:rPr>
                <w:rFonts w:ascii="Calibri" w:hAnsi="Calibri"/>
                <w:b/>
              </w:rPr>
            </w:pPr>
            <w:r>
              <w:rPr>
                <w:rFonts w:ascii="Calibri" w:hAnsi="Calibri"/>
              </w:rPr>
              <w:t>G - 41</w:t>
            </w:r>
          </w:p>
        </w:tc>
      </w:tr>
    </w:tbl>
    <w:p w14:paraId="6D1AEB59" w14:textId="77777777" w:rsidR="00784A31" w:rsidRPr="00F7122C" w:rsidRDefault="00784A31" w:rsidP="005635B7">
      <w:pPr>
        <w:jc w:val="both"/>
        <w:rPr>
          <w:rFonts w:ascii="Calibri" w:hAnsi="Calibri"/>
        </w:rPr>
      </w:pPr>
    </w:p>
    <w:p w14:paraId="3CC3A533" w14:textId="77777777" w:rsidR="00B01960" w:rsidRPr="00B33243" w:rsidRDefault="00B01960" w:rsidP="00B01960">
      <w:pPr>
        <w:jc w:val="both"/>
        <w:rPr>
          <w:rFonts w:ascii="Calibri" w:hAnsi="Calibri"/>
          <w:szCs w:val="22"/>
        </w:rPr>
      </w:pPr>
      <w:r w:rsidRPr="00B33243">
        <w:rPr>
          <w:rFonts w:ascii="Calibri" w:hAnsi="Calibri"/>
          <w:szCs w:val="22"/>
        </w:rPr>
        <w:t>The Parties agree with these clauses.</w:t>
      </w:r>
    </w:p>
    <w:p w14:paraId="38A576B6" w14:textId="77777777" w:rsidR="005D60E8" w:rsidRPr="008F028A" w:rsidRDefault="005D60E8" w:rsidP="005635B7">
      <w:pPr>
        <w:jc w:val="both"/>
        <w:rPr>
          <w:rFonts w:ascii="Calibri" w:hAnsi="Calibri"/>
        </w:rPr>
      </w:pPr>
    </w:p>
    <w:p w14:paraId="3EC7EE26" w14:textId="7908171C" w:rsidR="00784A31" w:rsidRPr="008F028A" w:rsidRDefault="00965AB4" w:rsidP="005635B7">
      <w:pPr>
        <w:jc w:val="both"/>
        <w:rPr>
          <w:rFonts w:ascii="Calibri" w:hAnsi="Calibri"/>
        </w:rPr>
      </w:pPr>
      <w:r>
        <w:rPr>
          <w:rFonts w:ascii="Calibri" w:hAnsi="Calibri"/>
        </w:rPr>
        <w:t>At signing, the</w:t>
      </w:r>
      <w:r w:rsidR="00B437E1" w:rsidRPr="008F028A">
        <w:rPr>
          <w:rFonts w:ascii="Calibri" w:hAnsi="Calibri"/>
        </w:rPr>
        <w:t xml:space="preserve"> </w:t>
      </w:r>
      <w:r w:rsidR="00E05081" w:rsidRPr="008F028A">
        <w:rPr>
          <w:rFonts w:ascii="Calibri" w:hAnsi="Calibri"/>
        </w:rPr>
        <w:t xml:space="preserve">then </w:t>
      </w:r>
      <w:r w:rsidR="005204D0" w:rsidRPr="008F028A">
        <w:rPr>
          <w:rFonts w:ascii="Calibri" w:hAnsi="Calibri"/>
        </w:rPr>
        <w:t>Australian</w:t>
      </w:r>
      <w:r w:rsidR="00B437E1" w:rsidRPr="008F028A">
        <w:rPr>
          <w:rFonts w:ascii="Calibri" w:hAnsi="Calibri"/>
        </w:rPr>
        <w:t xml:space="preserve"> and Victorian governments agreed that ecologically sustainable forest management is an objective which requires a long term commitment to continuous improvement and that the key elements for achieving it are the establishment of a </w:t>
      </w:r>
      <w:r w:rsidR="009527AC" w:rsidRPr="008F028A">
        <w:rPr>
          <w:rFonts w:ascii="Calibri" w:hAnsi="Calibri"/>
        </w:rPr>
        <w:t>CAR reserve system</w:t>
      </w:r>
      <w:r w:rsidR="00B437E1" w:rsidRPr="008F028A">
        <w:rPr>
          <w:rFonts w:ascii="Calibri" w:hAnsi="Calibri"/>
        </w:rPr>
        <w:t xml:space="preserve">, the </w:t>
      </w:r>
      <w:r w:rsidR="00B437E1" w:rsidRPr="008F028A">
        <w:rPr>
          <w:rFonts w:ascii="Calibri" w:hAnsi="Calibri"/>
          <w:szCs w:val="22"/>
        </w:rPr>
        <w:t xml:space="preserve">development of internationally competitive forest products industries, and the implementation of a </w:t>
      </w:r>
      <w:r w:rsidR="00B437E1" w:rsidRPr="008F028A">
        <w:rPr>
          <w:rFonts w:ascii="Calibri" w:hAnsi="Calibri"/>
        </w:rPr>
        <w:t>fully integrated, strategic, and adaptive forest management system.</w:t>
      </w:r>
    </w:p>
    <w:p w14:paraId="1707ECF7" w14:textId="77777777" w:rsidR="00B437E1" w:rsidRPr="008F028A" w:rsidRDefault="00B437E1" w:rsidP="005635B7">
      <w:pPr>
        <w:jc w:val="both"/>
        <w:rPr>
          <w:rFonts w:ascii="Calibri" w:hAnsi="Calibri"/>
        </w:rPr>
      </w:pPr>
    </w:p>
    <w:p w14:paraId="261A8C4F" w14:textId="77777777" w:rsidR="00F027A5" w:rsidRDefault="00F027A5" w:rsidP="00F027A5">
      <w:pPr>
        <w:jc w:val="both"/>
        <w:rPr>
          <w:rFonts w:ascii="Calibri" w:hAnsi="Calibri"/>
        </w:rPr>
      </w:pPr>
      <w:r w:rsidRPr="008F028A">
        <w:rPr>
          <w:rFonts w:ascii="Calibri" w:hAnsi="Calibri"/>
        </w:rPr>
        <w:t>It was also agreed that Victorian processes and systems provide for the ecologically sustainable management of forests in the RFA regions, and that the processes and systems in place in Victoria were accredited in the RFAs.</w:t>
      </w:r>
    </w:p>
    <w:p w14:paraId="63857E9A" w14:textId="454EFDE2" w:rsidR="00EA3205" w:rsidRDefault="00EA3205" w:rsidP="00F027A5">
      <w:pPr>
        <w:jc w:val="both"/>
        <w:rPr>
          <w:rFonts w:ascii="Calibri" w:hAnsi="Calibri"/>
          <w:snapToGrid w:val="0"/>
          <w:lang w:eastAsia="en-US"/>
        </w:rPr>
      </w:pPr>
    </w:p>
    <w:p w14:paraId="026E9901" w14:textId="77777777" w:rsidR="00B8232D" w:rsidRDefault="00B8232D" w:rsidP="00F027A5">
      <w:pPr>
        <w:jc w:val="both"/>
        <w:rPr>
          <w:rFonts w:ascii="Calibri" w:hAnsi="Calibri"/>
          <w:snapToGrid w:val="0"/>
          <w:lang w:eastAsia="en-US"/>
        </w:rPr>
      </w:pPr>
    </w:p>
    <w:p w14:paraId="60D5C5B3" w14:textId="0D07B3A6" w:rsidR="00B8232D" w:rsidRDefault="00B8232D">
      <w:pPr>
        <w:rPr>
          <w:rFonts w:ascii="Calibri" w:hAnsi="Calibri"/>
          <w:snapToGrid w:val="0"/>
          <w:lang w:eastAsia="en-US"/>
        </w:rPr>
      </w:pPr>
      <w:r>
        <w:rPr>
          <w:rFonts w:ascii="Calibri" w:hAnsi="Calibri"/>
          <w:snapToGrid w:val="0"/>
          <w:lang w:eastAsia="en-US"/>
        </w:rPr>
        <w:br w:type="page"/>
      </w:r>
    </w:p>
    <w:p w14:paraId="003ED791" w14:textId="77777777" w:rsidR="00784A31" w:rsidRPr="00EA3205" w:rsidRDefault="00784A31" w:rsidP="00EA3205">
      <w:pPr>
        <w:pStyle w:val="Heading2"/>
        <w:spacing w:before="0" w:after="120"/>
        <w:ind w:left="0" w:firstLine="0"/>
        <w:jc w:val="both"/>
        <w:rPr>
          <w:bCs/>
        </w:rPr>
      </w:pPr>
      <w:bookmarkStart w:id="78" w:name="_Toc243226381"/>
      <w:bookmarkStart w:id="79" w:name="_Toc282185054"/>
      <w:bookmarkStart w:id="80" w:name="_Toc490490062"/>
      <w:r w:rsidRPr="00EA3205">
        <w:rPr>
          <w:bCs/>
        </w:rPr>
        <w:t>Monitoring, reporting and consultative mechanisms</w:t>
      </w:r>
      <w:bookmarkEnd w:id="78"/>
      <w:bookmarkEnd w:id="79"/>
      <w:bookmarkEnd w:id="80"/>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1C370E" w:rsidRPr="00F7122C" w14:paraId="6FB5D9A0" w14:textId="77777777" w:rsidTr="00181E4B">
        <w:tc>
          <w:tcPr>
            <w:tcW w:w="6708" w:type="dxa"/>
            <w:shd w:val="clear" w:color="auto" w:fill="F3F3F3"/>
          </w:tcPr>
          <w:p w14:paraId="05E08496" w14:textId="77777777" w:rsidR="00104533" w:rsidRPr="00F7122C" w:rsidRDefault="00104533" w:rsidP="005635B7">
            <w:pPr>
              <w:jc w:val="both"/>
              <w:rPr>
                <w:rFonts w:ascii="Calibri" w:hAnsi="Calibri"/>
                <w:b/>
              </w:rPr>
            </w:pPr>
            <w:r w:rsidRPr="00F7122C">
              <w:rPr>
                <w:rFonts w:ascii="Calibri" w:hAnsi="Calibri"/>
                <w:b/>
              </w:rPr>
              <w:t>Obligation</w:t>
            </w:r>
          </w:p>
          <w:p w14:paraId="114B16BC" w14:textId="77777777" w:rsidR="001C370E" w:rsidRPr="00F7122C" w:rsidRDefault="001C370E" w:rsidP="005635B7">
            <w:pPr>
              <w:jc w:val="both"/>
              <w:rPr>
                <w:rFonts w:ascii="Calibri" w:hAnsi="Calibri"/>
              </w:rPr>
            </w:pPr>
            <w:r w:rsidRPr="00F7122C">
              <w:rPr>
                <w:rFonts w:ascii="Calibri" w:hAnsi="Calibri"/>
              </w:rPr>
              <w:t>Victoria will report on the results of monitoring of sustainability indicators.</w:t>
            </w:r>
          </w:p>
        </w:tc>
        <w:tc>
          <w:tcPr>
            <w:tcW w:w="1760" w:type="dxa"/>
            <w:shd w:val="clear" w:color="auto" w:fill="F3F3F3"/>
          </w:tcPr>
          <w:p w14:paraId="08B3DA8A" w14:textId="77777777" w:rsidR="00104533" w:rsidRPr="00F7122C" w:rsidRDefault="00104533" w:rsidP="005635B7">
            <w:pPr>
              <w:jc w:val="both"/>
              <w:rPr>
                <w:rFonts w:ascii="Calibri" w:hAnsi="Calibri"/>
                <w:b/>
              </w:rPr>
            </w:pPr>
            <w:r w:rsidRPr="00F7122C">
              <w:rPr>
                <w:rFonts w:ascii="Calibri" w:hAnsi="Calibri"/>
                <w:b/>
              </w:rPr>
              <w:t>Clause number</w:t>
            </w:r>
            <w:r w:rsidR="00DC49D0" w:rsidRPr="00F7122C">
              <w:rPr>
                <w:rFonts w:ascii="Calibri" w:hAnsi="Calibri"/>
                <w:b/>
              </w:rPr>
              <w:t>s</w:t>
            </w:r>
          </w:p>
          <w:p w14:paraId="76D3A22E" w14:textId="77777777" w:rsidR="001C370E" w:rsidRPr="00F7122C" w:rsidRDefault="001C370E" w:rsidP="005635B7">
            <w:pPr>
              <w:jc w:val="both"/>
              <w:rPr>
                <w:rFonts w:ascii="Calibri" w:hAnsi="Calibri"/>
              </w:rPr>
            </w:pPr>
            <w:r w:rsidRPr="00F7122C">
              <w:rPr>
                <w:rFonts w:ascii="Calibri" w:hAnsi="Calibri"/>
              </w:rPr>
              <w:t>EG</w:t>
            </w:r>
            <w:r w:rsidR="00086DCD" w:rsidRPr="00F7122C">
              <w:rPr>
                <w:rFonts w:ascii="Calibri" w:hAnsi="Calibri"/>
              </w:rPr>
              <w:t xml:space="preserve"> - 26</w:t>
            </w:r>
          </w:p>
          <w:p w14:paraId="3001B031" w14:textId="77777777" w:rsidR="00104533" w:rsidRPr="00F7122C" w:rsidRDefault="001C370E" w:rsidP="005635B7">
            <w:pPr>
              <w:jc w:val="both"/>
              <w:rPr>
                <w:rFonts w:ascii="Calibri" w:hAnsi="Calibri"/>
              </w:rPr>
            </w:pPr>
            <w:r w:rsidRPr="00F7122C">
              <w:rPr>
                <w:rFonts w:ascii="Calibri" w:hAnsi="Calibri"/>
              </w:rPr>
              <w:t>CH</w:t>
            </w:r>
            <w:r w:rsidR="00086DCD" w:rsidRPr="00F7122C">
              <w:rPr>
                <w:rFonts w:ascii="Calibri" w:hAnsi="Calibri"/>
              </w:rPr>
              <w:t xml:space="preserve"> - 41</w:t>
            </w:r>
          </w:p>
          <w:p w14:paraId="4BD1120E" w14:textId="77777777" w:rsidR="00104533" w:rsidRPr="00F7122C" w:rsidRDefault="00104533" w:rsidP="005635B7">
            <w:pPr>
              <w:jc w:val="both"/>
              <w:rPr>
                <w:rFonts w:ascii="Calibri" w:hAnsi="Calibri"/>
              </w:rPr>
            </w:pPr>
            <w:r w:rsidRPr="00F7122C">
              <w:rPr>
                <w:rFonts w:ascii="Calibri" w:hAnsi="Calibri"/>
              </w:rPr>
              <w:t>NE</w:t>
            </w:r>
            <w:r w:rsidR="00086DCD" w:rsidRPr="00F7122C">
              <w:rPr>
                <w:rFonts w:ascii="Calibri" w:hAnsi="Calibri"/>
              </w:rPr>
              <w:t xml:space="preserve"> - 41</w:t>
            </w:r>
          </w:p>
          <w:p w14:paraId="2EAE7D27" w14:textId="77777777" w:rsidR="00104533" w:rsidRPr="00F7122C" w:rsidRDefault="00104533" w:rsidP="005635B7">
            <w:pPr>
              <w:jc w:val="both"/>
              <w:rPr>
                <w:rFonts w:ascii="Calibri" w:hAnsi="Calibri"/>
              </w:rPr>
            </w:pPr>
            <w:r w:rsidRPr="00F7122C">
              <w:rPr>
                <w:rFonts w:ascii="Calibri" w:hAnsi="Calibri"/>
              </w:rPr>
              <w:t>W</w:t>
            </w:r>
            <w:r w:rsidR="00086DCD" w:rsidRPr="00F7122C">
              <w:rPr>
                <w:rFonts w:ascii="Calibri" w:hAnsi="Calibri"/>
              </w:rPr>
              <w:t xml:space="preserve"> - 42</w:t>
            </w:r>
          </w:p>
          <w:p w14:paraId="77040161" w14:textId="77777777" w:rsidR="00F36C62" w:rsidRPr="00F7122C" w:rsidRDefault="00F36C62" w:rsidP="005635B7">
            <w:pPr>
              <w:jc w:val="both"/>
              <w:rPr>
                <w:rFonts w:ascii="Calibri" w:hAnsi="Calibri"/>
                <w:b/>
              </w:rPr>
            </w:pPr>
            <w:r w:rsidRPr="00F7122C">
              <w:rPr>
                <w:rFonts w:ascii="Calibri" w:hAnsi="Calibri"/>
              </w:rPr>
              <w:t>G</w:t>
            </w:r>
            <w:r w:rsidR="00086DCD" w:rsidRPr="00F7122C">
              <w:rPr>
                <w:rFonts w:ascii="Calibri" w:hAnsi="Calibri"/>
              </w:rPr>
              <w:t xml:space="preserve"> - 42</w:t>
            </w:r>
          </w:p>
        </w:tc>
      </w:tr>
    </w:tbl>
    <w:p w14:paraId="2E6AC4D7" w14:textId="77777777" w:rsidR="001C370E" w:rsidRPr="00F7122C" w:rsidRDefault="001C370E" w:rsidP="005635B7">
      <w:pPr>
        <w:jc w:val="both"/>
        <w:rPr>
          <w:rFonts w:ascii="Calibri" w:hAnsi="Calibri"/>
        </w:rPr>
      </w:pPr>
    </w:p>
    <w:p w14:paraId="510E2D5E" w14:textId="3CFB2FEB" w:rsidR="00DE1E73" w:rsidRPr="00F7122C" w:rsidRDefault="00FD2FF0" w:rsidP="005635B7">
      <w:pPr>
        <w:jc w:val="both"/>
        <w:rPr>
          <w:rFonts w:ascii="Calibri" w:hAnsi="Calibri"/>
          <w:szCs w:val="22"/>
        </w:rPr>
      </w:pPr>
      <w:r w:rsidRPr="00F7122C">
        <w:rPr>
          <w:rFonts w:ascii="Calibri" w:hAnsi="Calibri"/>
          <w:szCs w:val="22"/>
        </w:rPr>
        <w:t xml:space="preserve">This ongoing commitment was met during </w:t>
      </w:r>
      <w:r w:rsidR="009C228F">
        <w:rPr>
          <w:rFonts w:ascii="Calibri" w:hAnsi="Calibri"/>
          <w:szCs w:val="22"/>
        </w:rPr>
        <w:t xml:space="preserve">the </w:t>
      </w:r>
      <w:r w:rsidR="00711FB4">
        <w:rPr>
          <w:rFonts w:ascii="Calibri" w:hAnsi="Calibri"/>
          <w:szCs w:val="22"/>
        </w:rPr>
        <w:t>P</w:t>
      </w:r>
      <w:r w:rsidR="009C228F">
        <w:rPr>
          <w:rFonts w:ascii="Calibri" w:hAnsi="Calibri"/>
          <w:szCs w:val="22"/>
        </w:rPr>
        <w:t>eriod</w:t>
      </w:r>
      <w:r w:rsidR="00711FB4">
        <w:rPr>
          <w:rFonts w:ascii="Calibri" w:hAnsi="Calibri"/>
          <w:szCs w:val="22"/>
        </w:rPr>
        <w:t xml:space="preserve"> 3</w:t>
      </w:r>
      <w:r w:rsidRPr="00F7122C">
        <w:rPr>
          <w:rFonts w:ascii="Calibri" w:hAnsi="Calibri"/>
          <w:szCs w:val="22"/>
        </w:rPr>
        <w:t>.</w:t>
      </w:r>
    </w:p>
    <w:p w14:paraId="04856EAB" w14:textId="1531976A" w:rsidR="00965AB4" w:rsidRDefault="00965AB4" w:rsidP="00965AB4">
      <w:pPr>
        <w:jc w:val="both"/>
        <w:rPr>
          <w:rFonts w:ascii="Calibri" w:hAnsi="Calibri"/>
          <w:snapToGrid w:val="0"/>
          <w:lang w:eastAsia="en-US"/>
        </w:rPr>
      </w:pPr>
    </w:p>
    <w:p w14:paraId="744BD63C" w14:textId="11DD0FFE" w:rsidR="00306BA3" w:rsidRPr="00F7122C" w:rsidRDefault="00DE1E73" w:rsidP="00306BA3">
      <w:pPr>
        <w:jc w:val="both"/>
        <w:rPr>
          <w:rFonts w:ascii="Calibri" w:hAnsi="Calibri"/>
          <w:snapToGrid w:val="0"/>
          <w:lang w:eastAsia="en-US"/>
        </w:rPr>
      </w:pPr>
      <w:r w:rsidRPr="00F7122C">
        <w:rPr>
          <w:rFonts w:ascii="Calibri" w:hAnsi="Calibri"/>
          <w:snapToGrid w:val="0"/>
          <w:lang w:eastAsia="en-US"/>
        </w:rPr>
        <w:t xml:space="preserve">Victoria reports on the results of monitoring of sustainability indicators through </w:t>
      </w:r>
      <w:r w:rsidR="00527777" w:rsidRPr="00F7122C">
        <w:rPr>
          <w:rFonts w:ascii="Calibri" w:hAnsi="Calibri"/>
          <w:snapToGrid w:val="0"/>
          <w:lang w:eastAsia="en-US"/>
        </w:rPr>
        <w:t xml:space="preserve">five-yearly </w:t>
      </w:r>
      <w:r w:rsidRPr="00F7122C">
        <w:rPr>
          <w:rFonts w:ascii="Calibri" w:hAnsi="Calibri"/>
          <w:snapToGrid w:val="0"/>
          <w:lang w:eastAsia="en-US"/>
        </w:rPr>
        <w:t xml:space="preserve">State of the Forests </w:t>
      </w:r>
      <w:r w:rsidR="00D30903" w:rsidRPr="00F7122C">
        <w:rPr>
          <w:rFonts w:ascii="Calibri" w:hAnsi="Calibri"/>
          <w:snapToGrid w:val="0"/>
          <w:lang w:eastAsia="en-US"/>
        </w:rPr>
        <w:t>reporting</w:t>
      </w:r>
      <w:r w:rsidR="00527777" w:rsidRPr="00F7122C">
        <w:rPr>
          <w:rFonts w:ascii="Calibri" w:hAnsi="Calibri"/>
          <w:snapToGrid w:val="0"/>
          <w:lang w:eastAsia="en-US"/>
        </w:rPr>
        <w:t xml:space="preserve">, at both the state and national </w:t>
      </w:r>
      <w:r w:rsidR="00265A45" w:rsidRPr="00F7122C">
        <w:rPr>
          <w:rFonts w:ascii="Calibri" w:hAnsi="Calibri"/>
          <w:snapToGrid w:val="0"/>
          <w:lang w:eastAsia="en-US"/>
        </w:rPr>
        <w:t>level</w:t>
      </w:r>
      <w:r w:rsidRPr="00F7122C">
        <w:rPr>
          <w:rFonts w:ascii="Calibri" w:hAnsi="Calibri"/>
          <w:snapToGrid w:val="0"/>
          <w:lang w:eastAsia="en-US"/>
        </w:rPr>
        <w:t xml:space="preserve">. </w:t>
      </w:r>
      <w:r w:rsidR="006C7A99" w:rsidRPr="00ED0F46">
        <w:rPr>
          <w:rFonts w:ascii="Calibri" w:hAnsi="Calibri"/>
          <w:i/>
          <w:snapToGrid w:val="0"/>
          <w:lang w:eastAsia="en-US"/>
        </w:rPr>
        <w:t>Australia’s State of the Forests Report 2013</w:t>
      </w:r>
      <w:r w:rsidR="006C7A99" w:rsidRPr="00200824">
        <w:rPr>
          <w:rFonts w:ascii="Calibri" w:hAnsi="Calibri"/>
          <w:snapToGrid w:val="0"/>
          <w:lang w:eastAsia="en-US"/>
        </w:rPr>
        <w:t xml:space="preserve"> </w:t>
      </w:r>
      <w:r w:rsidR="006C7A99">
        <w:rPr>
          <w:rFonts w:ascii="Calibri" w:hAnsi="Calibri"/>
          <w:snapToGrid w:val="0"/>
          <w:lang w:eastAsia="en-US"/>
        </w:rPr>
        <w:t xml:space="preserve">(MIG and NFISC 2013) </w:t>
      </w:r>
      <w:r w:rsidR="006C7A99" w:rsidRPr="00200824">
        <w:rPr>
          <w:rFonts w:ascii="Calibri" w:hAnsi="Calibri"/>
          <w:snapToGrid w:val="0"/>
          <w:lang w:eastAsia="en-US"/>
        </w:rPr>
        <w:t xml:space="preserve">and </w:t>
      </w:r>
      <w:r w:rsidR="006C7A99" w:rsidRPr="002B1F2C">
        <w:rPr>
          <w:rFonts w:ascii="Calibri" w:hAnsi="Calibri"/>
          <w:i/>
          <w:snapToGrid w:val="0"/>
          <w:lang w:eastAsia="en-US"/>
        </w:rPr>
        <w:t>Victoria’s State of the Forests Report 2013</w:t>
      </w:r>
      <w:r w:rsidR="006C7A99">
        <w:rPr>
          <w:rFonts w:ascii="Calibri" w:hAnsi="Calibri"/>
          <w:snapToGrid w:val="0"/>
          <w:lang w:eastAsia="en-US"/>
        </w:rPr>
        <w:t xml:space="preserve"> (DEPI 2014</w:t>
      </w:r>
      <w:r w:rsidR="00113648">
        <w:rPr>
          <w:rFonts w:ascii="Calibri" w:hAnsi="Calibri"/>
          <w:snapToGrid w:val="0"/>
          <w:lang w:eastAsia="en-US"/>
        </w:rPr>
        <w:t>c</w:t>
      </w:r>
      <w:r w:rsidR="006C7A99">
        <w:rPr>
          <w:rFonts w:ascii="Calibri" w:hAnsi="Calibri"/>
          <w:snapToGrid w:val="0"/>
          <w:lang w:eastAsia="en-US"/>
        </w:rPr>
        <w:t>)</w:t>
      </w:r>
      <w:r w:rsidR="006C7A99" w:rsidRPr="00493C00">
        <w:rPr>
          <w:rFonts w:ascii="Calibri" w:hAnsi="Calibri"/>
          <w:snapToGrid w:val="0"/>
          <w:lang w:eastAsia="en-US"/>
        </w:rPr>
        <w:t xml:space="preserve"> </w:t>
      </w:r>
      <w:r w:rsidR="006C7A99" w:rsidRPr="00200824">
        <w:rPr>
          <w:rFonts w:ascii="Calibri" w:hAnsi="Calibri"/>
          <w:snapToGrid w:val="0"/>
          <w:lang w:eastAsia="en-US"/>
        </w:rPr>
        <w:t>were published during the review period</w:t>
      </w:r>
      <w:r w:rsidR="006C7A99">
        <w:rPr>
          <w:rFonts w:ascii="Calibri" w:hAnsi="Calibri"/>
          <w:snapToGrid w:val="0"/>
          <w:lang w:eastAsia="en-US"/>
        </w:rPr>
        <w:t>.</w:t>
      </w:r>
    </w:p>
    <w:p w14:paraId="1B969E0C" w14:textId="77777777" w:rsidR="00AC3A6B" w:rsidRDefault="00AC3A6B" w:rsidP="00665CBC">
      <w:pPr>
        <w:jc w:val="both"/>
        <w:rPr>
          <w:rFonts w:ascii="Calibri" w:hAnsi="Calibri"/>
          <w:snapToGrid w:val="0"/>
          <w:lang w:eastAsia="en-US"/>
        </w:rPr>
      </w:pPr>
    </w:p>
    <w:p w14:paraId="2BF38449" w14:textId="77777777" w:rsidR="00615044" w:rsidRDefault="00615044" w:rsidP="00615044">
      <w:pPr>
        <w:jc w:val="both"/>
        <w:rPr>
          <w:rFonts w:ascii="Calibri" w:hAnsi="Calibri"/>
          <w:snapToGrid w:val="0"/>
          <w:lang w:eastAsia="en-US"/>
        </w:rPr>
      </w:pPr>
      <w:r>
        <w:rPr>
          <w:rFonts w:ascii="Calibri" w:hAnsi="Calibri"/>
          <w:snapToGrid w:val="0"/>
          <w:lang w:eastAsia="en-US"/>
        </w:rPr>
        <w:t>T</w:t>
      </w:r>
      <w:r w:rsidRPr="000F2ECD">
        <w:rPr>
          <w:rFonts w:ascii="Calibri" w:hAnsi="Calibri"/>
          <w:snapToGrid w:val="0"/>
          <w:lang w:eastAsia="en-US"/>
        </w:rPr>
        <w:t xml:space="preserve">he </w:t>
      </w:r>
      <w:r w:rsidRPr="002B1F2C">
        <w:rPr>
          <w:rFonts w:ascii="Calibri" w:hAnsi="Calibri"/>
          <w:i/>
          <w:snapToGrid w:val="0"/>
          <w:lang w:eastAsia="en-US"/>
        </w:rPr>
        <w:t>Victoria’s State of the Forests Report 2013</w:t>
      </w:r>
      <w:r>
        <w:rPr>
          <w:rFonts w:ascii="Calibri" w:hAnsi="Calibri"/>
          <w:snapToGrid w:val="0"/>
          <w:lang w:eastAsia="en-US"/>
        </w:rPr>
        <w:t xml:space="preserve"> (DEPI 2014c)</w:t>
      </w:r>
      <w:r w:rsidRPr="00493C00">
        <w:rPr>
          <w:rFonts w:ascii="Calibri" w:hAnsi="Calibri"/>
          <w:snapToGrid w:val="0"/>
          <w:lang w:eastAsia="en-US"/>
        </w:rPr>
        <w:t xml:space="preserve"> </w:t>
      </w:r>
      <w:r>
        <w:rPr>
          <w:rFonts w:ascii="Calibri" w:hAnsi="Calibri"/>
          <w:snapToGrid w:val="0"/>
          <w:lang w:eastAsia="en-US"/>
        </w:rPr>
        <w:t>fulfils the requirement in the Victorian RFAs to report on the results of monitoring of sustainability indicators.</w:t>
      </w:r>
    </w:p>
    <w:p w14:paraId="40B528DB" w14:textId="77777777" w:rsidR="00615044" w:rsidRDefault="00615044" w:rsidP="00615044">
      <w:pPr>
        <w:jc w:val="both"/>
        <w:rPr>
          <w:rFonts w:ascii="Calibri" w:hAnsi="Calibri"/>
          <w:snapToGrid w:val="0"/>
          <w:lang w:eastAsia="en-US"/>
        </w:rPr>
      </w:pPr>
    </w:p>
    <w:p w14:paraId="2B304A38" w14:textId="2F89C981" w:rsidR="009A0095" w:rsidRPr="00F7122C" w:rsidRDefault="00AC3A6B" w:rsidP="00C97B07">
      <w:pPr>
        <w:jc w:val="both"/>
        <w:rPr>
          <w:rFonts w:ascii="Calibri" w:hAnsi="Calibri"/>
          <w:snapToGrid w:val="0"/>
          <w:lang w:eastAsia="en-US"/>
        </w:rPr>
      </w:pPr>
      <w:r>
        <w:rPr>
          <w:rFonts w:ascii="Calibri" w:hAnsi="Calibri"/>
          <w:snapToGrid w:val="0"/>
          <w:lang w:eastAsia="en-US"/>
        </w:rPr>
        <w:t>T</w:t>
      </w:r>
      <w:r w:rsidRPr="000F2ECD">
        <w:rPr>
          <w:rFonts w:ascii="Calibri" w:hAnsi="Calibri"/>
          <w:snapToGrid w:val="0"/>
          <w:lang w:eastAsia="en-US"/>
        </w:rPr>
        <w:t xml:space="preserve">he </w:t>
      </w:r>
      <w:r w:rsidR="00DE1E73" w:rsidRPr="00F7122C">
        <w:rPr>
          <w:rFonts w:ascii="Calibri" w:hAnsi="Calibri"/>
          <w:i/>
          <w:snapToGrid w:val="0"/>
          <w:lang w:eastAsia="en-US"/>
        </w:rPr>
        <w:t>Victoria</w:t>
      </w:r>
      <w:r w:rsidR="001B6C5D" w:rsidRPr="00F7122C">
        <w:rPr>
          <w:rFonts w:ascii="Calibri" w:hAnsi="Calibri"/>
          <w:i/>
          <w:snapToGrid w:val="0"/>
          <w:lang w:eastAsia="en-US"/>
        </w:rPr>
        <w:t>’s</w:t>
      </w:r>
      <w:r w:rsidR="00DE1E73" w:rsidRPr="00F7122C">
        <w:rPr>
          <w:rFonts w:ascii="Calibri" w:hAnsi="Calibri"/>
          <w:i/>
          <w:snapToGrid w:val="0"/>
          <w:lang w:eastAsia="en-US"/>
        </w:rPr>
        <w:t xml:space="preserve"> State of the Forests </w:t>
      </w:r>
      <w:r w:rsidR="00CF4F25" w:rsidRPr="002B1F2C">
        <w:rPr>
          <w:rFonts w:ascii="Calibri" w:hAnsi="Calibri"/>
          <w:i/>
          <w:snapToGrid w:val="0"/>
          <w:lang w:eastAsia="en-US"/>
        </w:rPr>
        <w:t xml:space="preserve">Report </w:t>
      </w:r>
      <w:r w:rsidR="00291B25">
        <w:rPr>
          <w:rFonts w:ascii="Calibri" w:hAnsi="Calibri"/>
          <w:i/>
          <w:snapToGrid w:val="0"/>
          <w:lang w:eastAsia="en-US"/>
        </w:rPr>
        <w:t>2013</w:t>
      </w:r>
      <w:r w:rsidR="00291B25" w:rsidRPr="00F7122C">
        <w:rPr>
          <w:rFonts w:ascii="Calibri" w:hAnsi="Calibri"/>
          <w:snapToGrid w:val="0"/>
          <w:lang w:eastAsia="en-US"/>
        </w:rPr>
        <w:t xml:space="preserve"> </w:t>
      </w:r>
      <w:r w:rsidR="001B6C5D" w:rsidRPr="00F7122C">
        <w:rPr>
          <w:rFonts w:ascii="Calibri" w:hAnsi="Calibri"/>
          <w:szCs w:val="22"/>
        </w:rPr>
        <w:t xml:space="preserve">meets the reporting requirements in the </w:t>
      </w:r>
      <w:r w:rsidR="006E4C48" w:rsidRPr="00F7122C">
        <w:rPr>
          <w:rFonts w:ascii="Calibri" w:hAnsi="Calibri"/>
          <w:szCs w:val="22"/>
        </w:rPr>
        <w:t xml:space="preserve">SFT Act </w:t>
      </w:r>
      <w:r w:rsidR="001B6C5D" w:rsidRPr="00200824">
        <w:rPr>
          <w:rFonts w:ascii="Calibri" w:hAnsi="Calibri"/>
          <w:szCs w:val="22"/>
        </w:rPr>
        <w:t>and</w:t>
      </w:r>
      <w:r w:rsidR="00B43632" w:rsidRPr="00200824">
        <w:rPr>
          <w:rFonts w:ascii="Calibri" w:hAnsi="Calibri"/>
          <w:szCs w:val="22"/>
        </w:rPr>
        <w:t xml:space="preserve"> it</w:t>
      </w:r>
      <w:r w:rsidR="001B6C5D" w:rsidRPr="00200824">
        <w:rPr>
          <w:rFonts w:ascii="Calibri" w:hAnsi="Calibri"/>
          <w:szCs w:val="22"/>
        </w:rPr>
        <w:t xml:space="preserve"> supports openness, accountability and community engagement in forest man</w:t>
      </w:r>
      <w:r w:rsidR="001B6C5D" w:rsidRPr="000F2ECD">
        <w:rPr>
          <w:rFonts w:ascii="Calibri" w:hAnsi="Calibri"/>
          <w:szCs w:val="22"/>
        </w:rPr>
        <w:t>agement</w:t>
      </w:r>
      <w:r w:rsidR="001B6C5D" w:rsidRPr="00200824">
        <w:rPr>
          <w:rFonts w:ascii="Calibri" w:hAnsi="Calibri"/>
          <w:szCs w:val="22"/>
        </w:rPr>
        <w:t>. The</w:t>
      </w:r>
      <w:r w:rsidR="001B6C5D" w:rsidRPr="00F7122C">
        <w:rPr>
          <w:rFonts w:ascii="Calibri" w:hAnsi="Calibri"/>
          <w:szCs w:val="22"/>
        </w:rPr>
        <w:t xml:space="preserve"> report is structured to provide information in response to the </w:t>
      </w:r>
      <w:r w:rsidR="001B6C5D" w:rsidRPr="00F7122C">
        <w:rPr>
          <w:rFonts w:ascii="Calibri" w:hAnsi="Calibri"/>
          <w:i/>
          <w:szCs w:val="22"/>
        </w:rPr>
        <w:t>Criteria and Indicators for Sustainable Forest Management in Victoria</w:t>
      </w:r>
      <w:r w:rsidR="00FB5416" w:rsidRPr="00F7122C">
        <w:rPr>
          <w:rFonts w:ascii="Calibri" w:hAnsi="Calibri"/>
          <w:szCs w:val="22"/>
        </w:rPr>
        <w:t xml:space="preserve"> (DSE 2007a)</w:t>
      </w:r>
      <w:r w:rsidR="001B6C5D" w:rsidRPr="00F7122C">
        <w:rPr>
          <w:rFonts w:ascii="Calibri" w:hAnsi="Calibri"/>
          <w:szCs w:val="22"/>
        </w:rPr>
        <w:t>.</w:t>
      </w:r>
      <w:r w:rsidR="00A35C66" w:rsidRPr="00F7122C">
        <w:rPr>
          <w:rFonts w:ascii="Calibri" w:hAnsi="Calibri"/>
          <w:szCs w:val="22"/>
        </w:rPr>
        <w:t xml:space="preserve"> </w:t>
      </w:r>
      <w:r w:rsidR="001B6C5D" w:rsidRPr="00F7122C">
        <w:rPr>
          <w:rFonts w:ascii="Calibri" w:hAnsi="Calibri"/>
          <w:szCs w:val="22"/>
        </w:rPr>
        <w:t xml:space="preserve">These criteria and indicators were </w:t>
      </w:r>
      <w:r w:rsidR="00447B65" w:rsidRPr="00F7122C">
        <w:rPr>
          <w:rFonts w:ascii="Calibri" w:hAnsi="Calibri"/>
          <w:szCs w:val="22"/>
        </w:rPr>
        <w:t>adopted in 2007</w:t>
      </w:r>
      <w:r w:rsidR="001B6C5D" w:rsidRPr="00F7122C">
        <w:rPr>
          <w:rFonts w:ascii="Calibri" w:hAnsi="Calibri"/>
          <w:szCs w:val="22"/>
        </w:rPr>
        <w:t xml:space="preserve"> </w:t>
      </w:r>
      <w:r w:rsidR="00EF2AD5" w:rsidRPr="00F7122C">
        <w:rPr>
          <w:rFonts w:ascii="Calibri" w:hAnsi="Calibri"/>
          <w:szCs w:val="22"/>
        </w:rPr>
        <w:t>following</w:t>
      </w:r>
      <w:r w:rsidR="001B6C5D" w:rsidRPr="00F7122C">
        <w:rPr>
          <w:rFonts w:ascii="Calibri" w:hAnsi="Calibri"/>
          <w:szCs w:val="22"/>
        </w:rPr>
        <w:t xml:space="preserve"> extensive </w:t>
      </w:r>
      <w:r w:rsidR="0047379E" w:rsidRPr="00F7122C">
        <w:rPr>
          <w:rFonts w:ascii="Calibri" w:hAnsi="Calibri"/>
          <w:szCs w:val="22"/>
        </w:rPr>
        <w:t xml:space="preserve">community </w:t>
      </w:r>
      <w:r w:rsidR="001B6C5D" w:rsidRPr="00F7122C">
        <w:rPr>
          <w:rFonts w:ascii="Calibri" w:hAnsi="Calibri"/>
          <w:szCs w:val="22"/>
        </w:rPr>
        <w:t xml:space="preserve">consultation, and are consistent with the Montréal Process, an internationally agreed framework </w:t>
      </w:r>
      <w:r w:rsidR="00F565E5">
        <w:rPr>
          <w:rFonts w:ascii="Calibri" w:hAnsi="Calibri"/>
          <w:szCs w:val="22"/>
        </w:rPr>
        <w:t xml:space="preserve">of criteria and indicators </w:t>
      </w:r>
      <w:r w:rsidR="001B6C5D" w:rsidRPr="00F7122C">
        <w:rPr>
          <w:rFonts w:ascii="Calibri" w:hAnsi="Calibri"/>
          <w:szCs w:val="22"/>
        </w:rPr>
        <w:t>for measuring sustainable forest management. Victoria’s criteria and indicators for sustainable forest management also</w:t>
      </w:r>
      <w:r w:rsidR="005331EB" w:rsidRPr="00F7122C">
        <w:rPr>
          <w:rFonts w:ascii="Calibri" w:hAnsi="Calibri"/>
          <w:snapToGrid w:val="0"/>
          <w:lang w:eastAsia="en-US"/>
        </w:rPr>
        <w:t xml:space="preserve"> complement the </w:t>
      </w:r>
      <w:r w:rsidR="00C97B07" w:rsidRPr="00C97B07">
        <w:rPr>
          <w:rFonts w:ascii="Calibri" w:hAnsi="Calibri"/>
          <w:i/>
          <w:snapToGrid w:val="0"/>
          <w:lang w:eastAsia="en-US"/>
        </w:rPr>
        <w:t>Australia’s Sustainable Forest Management Framework of Criteria and Indicators 2008 – Policy Guidelines</w:t>
      </w:r>
      <w:r w:rsidR="00C97B07" w:rsidRPr="00F7122C">
        <w:rPr>
          <w:rFonts w:ascii="Calibri" w:hAnsi="Calibri"/>
          <w:i/>
          <w:snapToGrid w:val="0"/>
          <w:lang w:eastAsia="en-US"/>
        </w:rPr>
        <w:t xml:space="preserve"> </w:t>
      </w:r>
      <w:r w:rsidR="00813E9A" w:rsidRPr="00F7122C">
        <w:rPr>
          <w:rFonts w:ascii="Calibri" w:hAnsi="Calibri"/>
          <w:snapToGrid w:val="0"/>
          <w:lang w:eastAsia="en-US"/>
        </w:rPr>
        <w:t>(</w:t>
      </w:r>
      <w:r w:rsidR="00897EC2" w:rsidRPr="00F7122C">
        <w:rPr>
          <w:rFonts w:ascii="Calibri" w:hAnsi="Calibri"/>
          <w:snapToGrid w:val="0"/>
          <w:lang w:eastAsia="en-US"/>
        </w:rPr>
        <w:t>Commonwealth of Au</w:t>
      </w:r>
      <w:r w:rsidR="000711F0" w:rsidRPr="00F7122C">
        <w:rPr>
          <w:rFonts w:ascii="Calibri" w:hAnsi="Calibri"/>
          <w:snapToGrid w:val="0"/>
          <w:lang w:eastAsia="en-US"/>
        </w:rPr>
        <w:t>stralia 200</w:t>
      </w:r>
      <w:r w:rsidR="00897EC2" w:rsidRPr="00F7122C">
        <w:rPr>
          <w:rFonts w:ascii="Calibri" w:hAnsi="Calibri"/>
          <w:snapToGrid w:val="0"/>
          <w:lang w:eastAsia="en-US"/>
        </w:rPr>
        <w:t xml:space="preserve">8) </w:t>
      </w:r>
      <w:r w:rsidR="001B6C5D" w:rsidRPr="00F7122C">
        <w:rPr>
          <w:rFonts w:ascii="Calibri" w:hAnsi="Calibri"/>
          <w:snapToGrid w:val="0"/>
          <w:lang w:eastAsia="en-US"/>
        </w:rPr>
        <w:t xml:space="preserve">used in Australia’s </w:t>
      </w:r>
      <w:r w:rsidR="00AE7F21" w:rsidRPr="00F7122C">
        <w:rPr>
          <w:rFonts w:ascii="Calibri" w:hAnsi="Calibri"/>
          <w:snapToGrid w:val="0"/>
          <w:lang w:eastAsia="en-US"/>
        </w:rPr>
        <w:t>S</w:t>
      </w:r>
      <w:r w:rsidR="001B6C5D" w:rsidRPr="00F7122C">
        <w:rPr>
          <w:rFonts w:ascii="Calibri" w:hAnsi="Calibri"/>
          <w:snapToGrid w:val="0"/>
          <w:lang w:eastAsia="en-US"/>
        </w:rPr>
        <w:t>tate of the Forests reporting</w:t>
      </w:r>
      <w:r w:rsidR="00F565E5">
        <w:rPr>
          <w:rFonts w:ascii="Calibri" w:hAnsi="Calibri"/>
          <w:snapToGrid w:val="0"/>
          <w:lang w:eastAsia="en-US"/>
        </w:rPr>
        <w:t xml:space="preserve"> during Period 3</w:t>
      </w:r>
      <w:r w:rsidR="001B6C5D" w:rsidRPr="00F7122C">
        <w:rPr>
          <w:rFonts w:ascii="Calibri" w:hAnsi="Calibri"/>
          <w:snapToGrid w:val="0"/>
          <w:lang w:eastAsia="en-US"/>
        </w:rPr>
        <w:t>.</w:t>
      </w:r>
      <w:r w:rsidR="007E506E" w:rsidRPr="00F7122C">
        <w:rPr>
          <w:rFonts w:ascii="Calibri" w:hAnsi="Calibri"/>
          <w:snapToGrid w:val="0"/>
          <w:lang w:eastAsia="en-US"/>
        </w:rPr>
        <w:t xml:space="preserve"> </w:t>
      </w:r>
    </w:p>
    <w:p w14:paraId="769C097A" w14:textId="77777777" w:rsidR="000711F0" w:rsidRPr="00F7122C" w:rsidRDefault="000711F0" w:rsidP="005635B7">
      <w:pPr>
        <w:jc w:val="both"/>
        <w:rPr>
          <w:rFonts w:ascii="Calibri" w:hAnsi="Calibri"/>
          <w:snapToGrid w:val="0"/>
          <w:lang w:eastAsia="en-US"/>
        </w:rPr>
      </w:pPr>
    </w:p>
    <w:p w14:paraId="26267245" w14:textId="038A58E5" w:rsidR="00200824" w:rsidRPr="007C5B1E" w:rsidRDefault="00200824" w:rsidP="00200824">
      <w:pPr>
        <w:jc w:val="both"/>
        <w:rPr>
          <w:rFonts w:asciiTheme="minorHAnsi" w:hAnsiTheme="minorHAnsi"/>
          <w:snapToGrid w:val="0"/>
          <w:szCs w:val="22"/>
          <w:lang w:eastAsia="en-US"/>
        </w:rPr>
      </w:pPr>
      <w:r w:rsidRPr="007C5B1E">
        <w:rPr>
          <w:rFonts w:asciiTheme="minorHAnsi" w:hAnsiTheme="minorHAnsi"/>
          <w:szCs w:val="22"/>
        </w:rPr>
        <w:t xml:space="preserve">Since the previous </w:t>
      </w:r>
      <w:r w:rsidR="006C7A99" w:rsidRPr="007C5B1E">
        <w:rPr>
          <w:rFonts w:asciiTheme="minorHAnsi" w:hAnsiTheme="minorHAnsi"/>
          <w:szCs w:val="22"/>
        </w:rPr>
        <w:t>2008</w:t>
      </w:r>
      <w:r w:rsidR="006C7A99">
        <w:rPr>
          <w:rFonts w:asciiTheme="minorHAnsi" w:hAnsiTheme="minorHAnsi"/>
          <w:szCs w:val="22"/>
        </w:rPr>
        <w:t xml:space="preserve"> </w:t>
      </w:r>
      <w:r w:rsidRPr="00200824">
        <w:rPr>
          <w:rFonts w:asciiTheme="minorHAnsi" w:hAnsiTheme="minorHAnsi"/>
          <w:szCs w:val="22"/>
        </w:rPr>
        <w:t>State of the Forests Report</w:t>
      </w:r>
      <w:r w:rsidRPr="007C5B1E">
        <w:rPr>
          <w:rFonts w:asciiTheme="minorHAnsi" w:hAnsiTheme="minorHAnsi"/>
          <w:szCs w:val="22"/>
        </w:rPr>
        <w:t xml:space="preserve">, DELWP has made significant improvements to the way it collects forest monitoring data, as well as the quality, coverage and accuracy of spatial and other data. In particular, the Victorian Forest Monitoring Program (VFMP) has been established specifically for the collection and analysis of data for detecting trends in the extent, state and condition of Victoria’s public forests. </w:t>
      </w:r>
      <w:r w:rsidRPr="00800174">
        <w:rPr>
          <w:rFonts w:asciiTheme="minorHAnsi" w:hAnsiTheme="minorHAnsi"/>
          <w:szCs w:val="22"/>
        </w:rPr>
        <w:t>Through the VFMP and other monitoring programs, DELWP is collecting forest data and information using systematic and repeatable methods. These monitoring programs demonstrate the Victorian Government’s commitme</w:t>
      </w:r>
      <w:r w:rsidRPr="007157A9">
        <w:rPr>
          <w:rFonts w:asciiTheme="minorHAnsi" w:hAnsiTheme="minorHAnsi"/>
          <w:szCs w:val="22"/>
        </w:rPr>
        <w:t>nt to making significant improvements in the state’s capacity to achieve and demonstrate</w:t>
      </w:r>
      <w:r w:rsidRPr="00800174">
        <w:rPr>
          <w:rFonts w:asciiTheme="minorHAnsi" w:hAnsiTheme="minorHAnsi"/>
          <w:szCs w:val="22"/>
        </w:rPr>
        <w:t xml:space="preserve"> sustainable forest management</w:t>
      </w:r>
      <w:r w:rsidRPr="007C5B1E">
        <w:rPr>
          <w:rFonts w:asciiTheme="minorHAnsi" w:hAnsiTheme="minorHAnsi"/>
          <w:szCs w:val="22"/>
        </w:rPr>
        <w:t>.</w:t>
      </w:r>
    </w:p>
    <w:p w14:paraId="2BFA7957" w14:textId="77777777" w:rsidR="00200824" w:rsidRPr="007C5B1E" w:rsidRDefault="00200824" w:rsidP="00200824">
      <w:pPr>
        <w:autoSpaceDE w:val="0"/>
        <w:autoSpaceDN w:val="0"/>
        <w:adjustRightInd w:val="0"/>
        <w:rPr>
          <w:rFonts w:asciiTheme="minorHAnsi" w:hAnsiTheme="minorHAnsi" w:cs="Helvetica Neue LT Std"/>
          <w:color w:val="000000"/>
          <w:szCs w:val="22"/>
        </w:rPr>
      </w:pPr>
    </w:p>
    <w:p w14:paraId="42C3274B" w14:textId="3DFE8C0F" w:rsidR="00200824" w:rsidRPr="007C5B1E" w:rsidRDefault="00200824" w:rsidP="00200824">
      <w:pPr>
        <w:jc w:val="both"/>
        <w:rPr>
          <w:rFonts w:asciiTheme="minorHAnsi" w:hAnsiTheme="minorHAnsi"/>
          <w:szCs w:val="22"/>
        </w:rPr>
      </w:pPr>
      <w:r w:rsidRPr="0063564A">
        <w:rPr>
          <w:rFonts w:asciiTheme="minorHAnsi" w:hAnsiTheme="minorHAnsi"/>
          <w:szCs w:val="22"/>
        </w:rPr>
        <w:t xml:space="preserve">In </w:t>
      </w:r>
      <w:r w:rsidR="005961FF">
        <w:rPr>
          <w:rFonts w:asciiTheme="minorHAnsi" w:hAnsiTheme="minorHAnsi"/>
          <w:szCs w:val="22"/>
        </w:rPr>
        <w:t xml:space="preserve">the </w:t>
      </w:r>
      <w:r w:rsidRPr="0063564A">
        <w:rPr>
          <w:rFonts w:asciiTheme="minorHAnsi" w:hAnsiTheme="minorHAnsi"/>
          <w:szCs w:val="22"/>
        </w:rPr>
        <w:t>2013</w:t>
      </w:r>
      <w:r w:rsidR="005961FF" w:rsidRPr="005961FF">
        <w:rPr>
          <w:rFonts w:asciiTheme="minorHAnsi" w:hAnsiTheme="minorHAnsi"/>
          <w:szCs w:val="22"/>
        </w:rPr>
        <w:t xml:space="preserve"> </w:t>
      </w:r>
      <w:r w:rsidR="005961FF" w:rsidRPr="00AC3A6B">
        <w:rPr>
          <w:rFonts w:asciiTheme="minorHAnsi" w:hAnsiTheme="minorHAnsi"/>
          <w:szCs w:val="22"/>
        </w:rPr>
        <w:t>State of the Forests</w:t>
      </w:r>
      <w:r w:rsidR="005961FF">
        <w:rPr>
          <w:rFonts w:asciiTheme="minorHAnsi" w:hAnsiTheme="minorHAnsi"/>
          <w:szCs w:val="22"/>
        </w:rPr>
        <w:t xml:space="preserve"> Report</w:t>
      </w:r>
      <w:r w:rsidRPr="0063564A">
        <w:rPr>
          <w:rFonts w:asciiTheme="minorHAnsi" w:hAnsiTheme="minorHAnsi"/>
          <w:szCs w:val="22"/>
        </w:rPr>
        <w:t xml:space="preserve">, almost 70 per cent of indicators have data and information to report at least partial trends and nearly 60 per cent to report complete trends. </w:t>
      </w:r>
      <w:r w:rsidR="0063564A" w:rsidRPr="0063564A">
        <w:rPr>
          <w:rFonts w:asciiTheme="minorHAnsi" w:hAnsiTheme="minorHAnsi"/>
          <w:szCs w:val="22"/>
        </w:rPr>
        <w:t>Whereas, i</w:t>
      </w:r>
      <w:r w:rsidRPr="0063564A">
        <w:rPr>
          <w:rFonts w:asciiTheme="minorHAnsi" w:hAnsiTheme="minorHAnsi"/>
          <w:szCs w:val="22"/>
        </w:rPr>
        <w:t xml:space="preserve">n the previous </w:t>
      </w:r>
      <w:r w:rsidR="00AC3A6B" w:rsidRPr="00AC3A6B">
        <w:rPr>
          <w:rFonts w:asciiTheme="minorHAnsi" w:hAnsiTheme="minorHAnsi"/>
          <w:szCs w:val="22"/>
        </w:rPr>
        <w:t xml:space="preserve">State of the Forests </w:t>
      </w:r>
      <w:r w:rsidRPr="0063564A">
        <w:rPr>
          <w:rFonts w:asciiTheme="minorHAnsi" w:hAnsiTheme="minorHAnsi"/>
          <w:szCs w:val="22"/>
        </w:rPr>
        <w:t xml:space="preserve">reporting period 55 per cent of indicators had sufficient data to </w:t>
      </w:r>
      <w:r w:rsidR="0063564A" w:rsidRPr="0063564A">
        <w:rPr>
          <w:rFonts w:asciiTheme="minorHAnsi" w:hAnsiTheme="minorHAnsi"/>
          <w:szCs w:val="22"/>
        </w:rPr>
        <w:t xml:space="preserve">report </w:t>
      </w:r>
      <w:r w:rsidRPr="0063564A">
        <w:rPr>
          <w:rFonts w:asciiTheme="minorHAnsi" w:hAnsiTheme="minorHAnsi"/>
          <w:szCs w:val="22"/>
        </w:rPr>
        <w:t>at least</w:t>
      </w:r>
      <w:r w:rsidR="0063564A" w:rsidRPr="0063564A">
        <w:rPr>
          <w:rFonts w:asciiTheme="minorHAnsi" w:hAnsiTheme="minorHAnsi"/>
          <w:szCs w:val="22"/>
        </w:rPr>
        <w:t xml:space="preserve"> partial</w:t>
      </w:r>
      <w:r w:rsidRPr="0063564A">
        <w:rPr>
          <w:rFonts w:asciiTheme="minorHAnsi" w:hAnsiTheme="minorHAnsi"/>
          <w:szCs w:val="22"/>
        </w:rPr>
        <w:t xml:space="preserve"> trends.</w:t>
      </w:r>
      <w:r w:rsidR="00AC3A6B">
        <w:rPr>
          <w:rFonts w:asciiTheme="minorHAnsi" w:hAnsiTheme="minorHAnsi"/>
          <w:szCs w:val="22"/>
        </w:rPr>
        <w:t xml:space="preserve"> </w:t>
      </w:r>
      <w:r w:rsidRPr="007C5B1E">
        <w:rPr>
          <w:rFonts w:asciiTheme="minorHAnsi" w:hAnsiTheme="minorHAnsi"/>
          <w:szCs w:val="22"/>
        </w:rPr>
        <w:t>Ninety per</w:t>
      </w:r>
      <w:r w:rsidR="00E3578D">
        <w:rPr>
          <w:rFonts w:asciiTheme="minorHAnsi" w:hAnsiTheme="minorHAnsi"/>
          <w:szCs w:val="22"/>
        </w:rPr>
        <w:t xml:space="preserve"> </w:t>
      </w:r>
      <w:r w:rsidRPr="007C5B1E">
        <w:rPr>
          <w:rFonts w:asciiTheme="minorHAnsi" w:hAnsiTheme="minorHAnsi"/>
          <w:szCs w:val="22"/>
        </w:rPr>
        <w:t>cent of the indicators have at least partial data coverage</w:t>
      </w:r>
      <w:r w:rsidR="005961FF">
        <w:rPr>
          <w:rFonts w:asciiTheme="minorHAnsi" w:hAnsiTheme="minorHAnsi"/>
          <w:szCs w:val="22"/>
        </w:rPr>
        <w:t xml:space="preserve"> in 2013 State of the Forests Report</w:t>
      </w:r>
      <w:r w:rsidRPr="007C5B1E">
        <w:rPr>
          <w:rFonts w:asciiTheme="minorHAnsi" w:hAnsiTheme="minorHAnsi"/>
          <w:szCs w:val="22"/>
        </w:rPr>
        <w:t>, a 30</w:t>
      </w:r>
      <w:r>
        <w:rPr>
          <w:rFonts w:asciiTheme="minorHAnsi" w:hAnsiTheme="minorHAnsi"/>
          <w:szCs w:val="22"/>
        </w:rPr>
        <w:t> per cent</w:t>
      </w:r>
      <w:r w:rsidRPr="007C5B1E">
        <w:rPr>
          <w:rFonts w:asciiTheme="minorHAnsi" w:hAnsiTheme="minorHAnsi"/>
          <w:szCs w:val="22"/>
        </w:rPr>
        <w:t xml:space="preserve"> increase on the previous State of the Forests reporting period. Complete data coverage was available for 65</w:t>
      </w:r>
      <w:r>
        <w:rPr>
          <w:rFonts w:asciiTheme="minorHAnsi" w:hAnsiTheme="minorHAnsi"/>
          <w:szCs w:val="22"/>
        </w:rPr>
        <w:t> per cent</w:t>
      </w:r>
      <w:r w:rsidRPr="007C5B1E">
        <w:rPr>
          <w:rFonts w:asciiTheme="minorHAnsi" w:hAnsiTheme="minorHAnsi"/>
          <w:szCs w:val="22"/>
        </w:rPr>
        <w:t xml:space="preserve"> of the indicators. Over 90</w:t>
      </w:r>
      <w:r>
        <w:rPr>
          <w:rFonts w:asciiTheme="minorHAnsi" w:hAnsiTheme="minorHAnsi"/>
          <w:szCs w:val="22"/>
        </w:rPr>
        <w:t> per cent</w:t>
      </w:r>
      <w:r w:rsidRPr="007C5B1E">
        <w:rPr>
          <w:rFonts w:asciiTheme="minorHAnsi" w:hAnsiTheme="minorHAnsi"/>
          <w:szCs w:val="22"/>
        </w:rPr>
        <w:t xml:space="preserve"> of indicators use data and information rated in the highest data currency category (post-2006).</w:t>
      </w:r>
    </w:p>
    <w:p w14:paraId="53C738CC" w14:textId="77777777" w:rsidR="00200824" w:rsidRPr="007C5B1E" w:rsidRDefault="00200824" w:rsidP="00200824">
      <w:pPr>
        <w:jc w:val="both"/>
        <w:rPr>
          <w:rFonts w:asciiTheme="minorHAnsi" w:hAnsiTheme="minorHAnsi"/>
          <w:szCs w:val="22"/>
        </w:rPr>
      </w:pPr>
    </w:p>
    <w:p w14:paraId="51FD8585" w14:textId="4FC2B6C4" w:rsidR="00200824" w:rsidRPr="00A04B43" w:rsidRDefault="00200824" w:rsidP="00200824">
      <w:pPr>
        <w:jc w:val="both"/>
        <w:rPr>
          <w:rFonts w:ascii="Calibri" w:hAnsi="Calibri"/>
        </w:rPr>
      </w:pPr>
      <w:r>
        <w:rPr>
          <w:rFonts w:ascii="Calibri" w:hAnsi="Calibri"/>
        </w:rPr>
        <w:t xml:space="preserve">The Victorian Government </w:t>
      </w:r>
      <w:r w:rsidRPr="00394689">
        <w:rPr>
          <w:rFonts w:ascii="Calibri" w:hAnsi="Calibri"/>
        </w:rPr>
        <w:t>will</w:t>
      </w:r>
      <w:r>
        <w:rPr>
          <w:rFonts w:ascii="Calibri" w:hAnsi="Calibri"/>
        </w:rPr>
        <w:t xml:space="preserve"> continue to </w:t>
      </w:r>
      <w:r w:rsidRPr="00394689">
        <w:rPr>
          <w:rFonts w:ascii="Calibri" w:hAnsi="Calibri"/>
        </w:rPr>
        <w:t>give</w:t>
      </w:r>
      <w:r>
        <w:rPr>
          <w:rFonts w:ascii="Calibri" w:hAnsi="Calibri"/>
        </w:rPr>
        <w:t xml:space="preserve"> priority to monitoring and measuring</w:t>
      </w:r>
      <w:r w:rsidRPr="00A04B43">
        <w:rPr>
          <w:rFonts w:ascii="Calibri" w:hAnsi="Calibri"/>
        </w:rPr>
        <w:t xml:space="preserve"> </w:t>
      </w:r>
      <w:r>
        <w:rPr>
          <w:rFonts w:ascii="Calibri" w:hAnsi="Calibri"/>
        </w:rPr>
        <w:t>the sustainability indicators</w:t>
      </w:r>
      <w:r w:rsidRPr="00A04B43">
        <w:rPr>
          <w:rFonts w:ascii="Calibri" w:hAnsi="Calibri"/>
        </w:rPr>
        <w:t xml:space="preserve"> that </w:t>
      </w:r>
      <w:r>
        <w:rPr>
          <w:rFonts w:ascii="Calibri" w:hAnsi="Calibri"/>
        </w:rPr>
        <w:t>are most</w:t>
      </w:r>
      <w:r w:rsidRPr="00A04B43">
        <w:rPr>
          <w:rFonts w:ascii="Calibri" w:hAnsi="Calibri"/>
        </w:rPr>
        <w:t xml:space="preserve"> practical</w:t>
      </w:r>
      <w:r>
        <w:rPr>
          <w:rFonts w:ascii="Calibri" w:hAnsi="Calibri"/>
        </w:rPr>
        <w:t xml:space="preserve">, </w:t>
      </w:r>
      <w:r w:rsidRPr="00A04B43">
        <w:rPr>
          <w:rFonts w:ascii="Calibri" w:hAnsi="Calibri"/>
        </w:rPr>
        <w:t>cost-effective</w:t>
      </w:r>
      <w:r>
        <w:rPr>
          <w:rFonts w:ascii="Calibri" w:hAnsi="Calibri"/>
        </w:rPr>
        <w:t xml:space="preserve"> and capable of being implemented at the regional level</w:t>
      </w:r>
      <w:r w:rsidRPr="00A04B43">
        <w:rPr>
          <w:rFonts w:ascii="Calibri" w:hAnsi="Calibri"/>
        </w:rPr>
        <w:t xml:space="preserve"> </w:t>
      </w:r>
      <w:r>
        <w:rPr>
          <w:rFonts w:ascii="Calibri" w:hAnsi="Calibri"/>
        </w:rPr>
        <w:t>to</w:t>
      </w:r>
      <w:r w:rsidRPr="00A04B43">
        <w:rPr>
          <w:rFonts w:ascii="Calibri" w:hAnsi="Calibri"/>
        </w:rPr>
        <w:t xml:space="preserve"> inform the </w:t>
      </w:r>
      <w:r>
        <w:rPr>
          <w:rFonts w:ascii="Calibri" w:hAnsi="Calibri"/>
        </w:rPr>
        <w:t xml:space="preserve">sustainable </w:t>
      </w:r>
      <w:r w:rsidRPr="00A04B43">
        <w:rPr>
          <w:rFonts w:ascii="Calibri" w:hAnsi="Calibri"/>
        </w:rPr>
        <w:t>management of Vi</w:t>
      </w:r>
      <w:r w:rsidR="00EB5B66">
        <w:rPr>
          <w:rFonts w:ascii="Calibri" w:hAnsi="Calibri"/>
        </w:rPr>
        <w:t>ctoria’s public native forests.</w:t>
      </w:r>
    </w:p>
    <w:p w14:paraId="20B7A547" w14:textId="77777777" w:rsidR="00EA4CA9" w:rsidRDefault="00EA4CA9" w:rsidP="00EA4CA9">
      <w:pPr>
        <w:jc w:val="both"/>
        <w:rPr>
          <w:rFonts w:ascii="Calibri" w:hAnsi="Calibri"/>
        </w:rPr>
      </w:pPr>
    </w:p>
    <w:p w14:paraId="404C535C" w14:textId="0775D1FB" w:rsidR="00770681" w:rsidRPr="00F7122C" w:rsidRDefault="00770681" w:rsidP="00770681">
      <w:pPr>
        <w:jc w:val="both"/>
        <w:rPr>
          <w:rFonts w:ascii="Calibri" w:hAnsi="Calibri"/>
          <w:snapToGrid w:val="0"/>
          <w:lang w:eastAsia="en-US"/>
        </w:rPr>
      </w:pPr>
      <w:r w:rsidRPr="00F7122C">
        <w:rPr>
          <w:rFonts w:ascii="Calibri" w:hAnsi="Calibri"/>
          <w:snapToGrid w:val="0"/>
          <w:lang w:eastAsia="en-US"/>
        </w:rPr>
        <w:t xml:space="preserve">Victoria’s State of the Forests Reports and </w:t>
      </w:r>
      <w:r w:rsidRPr="00F7122C">
        <w:rPr>
          <w:rFonts w:ascii="Calibri" w:hAnsi="Calibri"/>
          <w:i/>
          <w:szCs w:val="22"/>
        </w:rPr>
        <w:t>Criteria and Indicators for Sustainable Forest Management in Victoria</w:t>
      </w:r>
      <w:r w:rsidRPr="00F7122C" w:rsidDel="001B6C5D">
        <w:rPr>
          <w:rFonts w:ascii="Calibri" w:hAnsi="Calibri"/>
          <w:snapToGrid w:val="0"/>
          <w:lang w:eastAsia="en-US"/>
        </w:rPr>
        <w:t xml:space="preserve"> </w:t>
      </w:r>
      <w:r w:rsidRPr="00F7122C">
        <w:rPr>
          <w:rFonts w:ascii="Calibri" w:hAnsi="Calibri"/>
          <w:snapToGrid w:val="0"/>
          <w:lang w:eastAsia="en-US"/>
        </w:rPr>
        <w:t xml:space="preserve">are available on the </w:t>
      </w:r>
      <w:r w:rsidR="00291B25">
        <w:rPr>
          <w:rFonts w:ascii="Calibri" w:hAnsi="Calibri"/>
          <w:snapToGrid w:val="0"/>
          <w:lang w:eastAsia="en-US"/>
        </w:rPr>
        <w:t>DELWP</w:t>
      </w:r>
      <w:r w:rsidR="00291B25" w:rsidRPr="00F7122C">
        <w:rPr>
          <w:rFonts w:ascii="Calibri" w:hAnsi="Calibri"/>
          <w:snapToGrid w:val="0"/>
          <w:lang w:eastAsia="en-US"/>
        </w:rPr>
        <w:t xml:space="preserve"> </w:t>
      </w:r>
      <w:r w:rsidRPr="00F7122C">
        <w:rPr>
          <w:rFonts w:ascii="Calibri" w:hAnsi="Calibri"/>
          <w:snapToGrid w:val="0"/>
          <w:lang w:eastAsia="en-US"/>
        </w:rPr>
        <w:t xml:space="preserve">website </w:t>
      </w:r>
      <w:r w:rsidR="004A3250" w:rsidRPr="002D5B09">
        <w:rPr>
          <w:rFonts w:ascii="Calibri" w:hAnsi="Calibri" w:cs="Calibri"/>
          <w:szCs w:val="22"/>
        </w:rPr>
        <w:t>(</w:t>
      </w:r>
      <w:hyperlink r:id="rId27" w:history="1">
        <w:r w:rsidR="004A3250" w:rsidRPr="001D23A7">
          <w:rPr>
            <w:rStyle w:val="Hyperlink"/>
            <w:rFonts w:ascii="Calibri" w:hAnsi="Calibri" w:cs="Calibri"/>
            <w:i/>
            <w:iCs/>
            <w:szCs w:val="22"/>
          </w:rPr>
          <w:t>www.delwp.vic.gov.au</w:t>
        </w:r>
      </w:hyperlink>
      <w:r w:rsidR="004A3250" w:rsidRPr="002D5B09">
        <w:rPr>
          <w:rFonts w:ascii="Calibri" w:hAnsi="Calibri" w:cs="Calibri"/>
          <w:szCs w:val="22"/>
        </w:rPr>
        <w:t>).</w:t>
      </w:r>
      <w:r w:rsidR="004A3250" w:rsidRPr="00F7122C" w:rsidDel="004A3250">
        <w:rPr>
          <w:rFonts w:ascii="Calibri" w:hAnsi="Calibri"/>
          <w:snapToGrid w:val="0"/>
          <w:lang w:eastAsia="en-US"/>
        </w:rPr>
        <w:t xml:space="preserve"> </w:t>
      </w:r>
    </w:p>
    <w:p w14:paraId="536BE69C" w14:textId="77777777" w:rsidR="000F0C64" w:rsidRPr="00F7122C" w:rsidRDefault="000F0C64" w:rsidP="009A0095">
      <w:pPr>
        <w:jc w:val="both"/>
        <w:rPr>
          <w:rFonts w:ascii="Calibri" w:hAnsi="Calibri"/>
          <w:szCs w:val="22"/>
        </w:rPr>
      </w:pPr>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1C370E" w:rsidRPr="00F7122C" w14:paraId="0A2DE30D" w14:textId="77777777" w:rsidTr="00181E4B">
        <w:tc>
          <w:tcPr>
            <w:tcW w:w="6708" w:type="dxa"/>
            <w:shd w:val="clear" w:color="auto" w:fill="F3F3F3"/>
          </w:tcPr>
          <w:p w14:paraId="284473DF" w14:textId="77777777" w:rsidR="008511E6" w:rsidRPr="00F7122C" w:rsidRDefault="008511E6" w:rsidP="005635B7">
            <w:pPr>
              <w:jc w:val="both"/>
              <w:rPr>
                <w:rFonts w:ascii="Calibri" w:hAnsi="Calibri"/>
                <w:b/>
              </w:rPr>
            </w:pPr>
            <w:r w:rsidRPr="00F7122C">
              <w:rPr>
                <w:rFonts w:ascii="Calibri" w:hAnsi="Calibri"/>
                <w:b/>
              </w:rPr>
              <w:t>Obligation</w:t>
            </w:r>
          </w:p>
          <w:p w14:paraId="651DEAF5" w14:textId="77777777" w:rsidR="001C370E" w:rsidRPr="00F7122C" w:rsidRDefault="001C370E" w:rsidP="005635B7">
            <w:pPr>
              <w:jc w:val="both"/>
              <w:rPr>
                <w:rFonts w:ascii="Calibri" w:hAnsi="Calibri"/>
              </w:rPr>
            </w:pPr>
            <w:r w:rsidRPr="00F7122C">
              <w:rPr>
                <w:rFonts w:ascii="Calibri" w:hAnsi="Calibri"/>
              </w:rPr>
              <w:t>Comprehensive Regional Assessments and the development of this Agreement have provided extensive opportunities for public participation and reporting. Parties recognise that the public reporting activities and on-going opportunities for public participation and consultation associated with existing Victorian and Commonwealth processes and instruments will continue. These processes are listed in</w:t>
            </w:r>
            <w:r w:rsidR="0078090B" w:rsidRPr="00F7122C">
              <w:rPr>
                <w:rFonts w:ascii="Calibri" w:hAnsi="Calibri"/>
              </w:rPr>
              <w:t xml:space="preserve"> </w:t>
            </w:r>
            <w:r w:rsidR="001F7F55" w:rsidRPr="00F7122C">
              <w:rPr>
                <w:rFonts w:ascii="Calibri" w:hAnsi="Calibri"/>
              </w:rPr>
              <w:t>the RFA</w:t>
            </w:r>
            <w:r w:rsidRPr="00F7122C">
              <w:rPr>
                <w:rFonts w:ascii="Calibri" w:hAnsi="Calibri"/>
              </w:rPr>
              <w:t xml:space="preserve"> Attachment.</w:t>
            </w:r>
          </w:p>
        </w:tc>
        <w:tc>
          <w:tcPr>
            <w:tcW w:w="1760" w:type="dxa"/>
            <w:shd w:val="clear" w:color="auto" w:fill="F3F3F3"/>
          </w:tcPr>
          <w:p w14:paraId="47CB94A4" w14:textId="77777777" w:rsidR="008511E6" w:rsidRPr="00F7122C" w:rsidRDefault="008511E6" w:rsidP="005635B7">
            <w:pPr>
              <w:jc w:val="both"/>
              <w:rPr>
                <w:rFonts w:ascii="Calibri" w:hAnsi="Calibri"/>
                <w:b/>
              </w:rPr>
            </w:pPr>
            <w:r w:rsidRPr="00F7122C">
              <w:rPr>
                <w:rFonts w:ascii="Calibri" w:hAnsi="Calibri"/>
                <w:b/>
              </w:rPr>
              <w:t>Clause number</w:t>
            </w:r>
            <w:r w:rsidR="00DC49D0" w:rsidRPr="00F7122C">
              <w:rPr>
                <w:rFonts w:ascii="Calibri" w:hAnsi="Calibri"/>
                <w:b/>
              </w:rPr>
              <w:t>s</w:t>
            </w:r>
          </w:p>
          <w:p w14:paraId="68123709" w14:textId="77777777" w:rsidR="001C370E" w:rsidRPr="00F7122C" w:rsidRDefault="001C370E" w:rsidP="005635B7">
            <w:pPr>
              <w:jc w:val="both"/>
              <w:rPr>
                <w:rFonts w:ascii="Calibri" w:hAnsi="Calibri"/>
              </w:rPr>
            </w:pPr>
            <w:r w:rsidRPr="00F7122C">
              <w:rPr>
                <w:rFonts w:ascii="Calibri" w:hAnsi="Calibri"/>
              </w:rPr>
              <w:t>EG</w:t>
            </w:r>
            <w:r w:rsidR="00991654" w:rsidRPr="00F7122C">
              <w:rPr>
                <w:rFonts w:ascii="Calibri" w:hAnsi="Calibri"/>
              </w:rPr>
              <w:t xml:space="preserve"> - 27</w:t>
            </w:r>
          </w:p>
          <w:p w14:paraId="1DD63DD9" w14:textId="77777777" w:rsidR="00991654" w:rsidRPr="00F7122C" w:rsidRDefault="001C370E" w:rsidP="005635B7">
            <w:pPr>
              <w:jc w:val="both"/>
              <w:rPr>
                <w:rFonts w:ascii="Calibri" w:hAnsi="Calibri"/>
              </w:rPr>
            </w:pPr>
            <w:r w:rsidRPr="00F7122C">
              <w:rPr>
                <w:rFonts w:ascii="Calibri" w:hAnsi="Calibri"/>
              </w:rPr>
              <w:t>CH</w:t>
            </w:r>
            <w:r w:rsidR="00991654" w:rsidRPr="00F7122C">
              <w:rPr>
                <w:rFonts w:ascii="Calibri" w:hAnsi="Calibri"/>
              </w:rPr>
              <w:t xml:space="preserve"> - 42</w:t>
            </w:r>
          </w:p>
          <w:p w14:paraId="3F0F5EB0" w14:textId="77777777" w:rsidR="001C370E" w:rsidRPr="00F7122C" w:rsidRDefault="00AF1CE2" w:rsidP="005635B7">
            <w:pPr>
              <w:jc w:val="both"/>
              <w:rPr>
                <w:rFonts w:ascii="Calibri" w:hAnsi="Calibri"/>
              </w:rPr>
            </w:pPr>
            <w:r w:rsidRPr="00F7122C">
              <w:rPr>
                <w:rFonts w:ascii="Calibri" w:hAnsi="Calibri"/>
              </w:rPr>
              <w:t>NE</w:t>
            </w:r>
            <w:r w:rsidR="00991654" w:rsidRPr="00F7122C">
              <w:rPr>
                <w:rFonts w:ascii="Calibri" w:hAnsi="Calibri"/>
              </w:rPr>
              <w:t xml:space="preserve"> - 42</w:t>
            </w:r>
          </w:p>
          <w:p w14:paraId="4BB049E6" w14:textId="77777777" w:rsidR="00991654" w:rsidRPr="00F7122C" w:rsidRDefault="00991654" w:rsidP="005635B7">
            <w:pPr>
              <w:jc w:val="both"/>
              <w:rPr>
                <w:rFonts w:ascii="Calibri" w:hAnsi="Calibri"/>
              </w:rPr>
            </w:pPr>
            <w:r w:rsidRPr="00F7122C">
              <w:rPr>
                <w:rFonts w:ascii="Calibri" w:hAnsi="Calibri"/>
              </w:rPr>
              <w:t>W - 43</w:t>
            </w:r>
          </w:p>
          <w:p w14:paraId="450FCCBA" w14:textId="77777777" w:rsidR="00AF1CE2" w:rsidRPr="00F7122C" w:rsidRDefault="00AF1CE2" w:rsidP="005635B7">
            <w:pPr>
              <w:jc w:val="both"/>
              <w:rPr>
                <w:rFonts w:ascii="Calibri" w:hAnsi="Calibri"/>
                <w:b/>
              </w:rPr>
            </w:pPr>
            <w:r w:rsidRPr="00F7122C">
              <w:rPr>
                <w:rFonts w:ascii="Calibri" w:hAnsi="Calibri"/>
              </w:rPr>
              <w:t>G</w:t>
            </w:r>
            <w:r w:rsidR="00991654" w:rsidRPr="00F7122C">
              <w:rPr>
                <w:rFonts w:ascii="Calibri" w:hAnsi="Calibri"/>
              </w:rPr>
              <w:t xml:space="preserve"> - 43</w:t>
            </w:r>
          </w:p>
        </w:tc>
      </w:tr>
    </w:tbl>
    <w:p w14:paraId="1D6C1748" w14:textId="77777777" w:rsidR="001C370E" w:rsidRPr="00F7122C" w:rsidRDefault="001C370E" w:rsidP="005635B7">
      <w:pPr>
        <w:jc w:val="both"/>
        <w:rPr>
          <w:rFonts w:ascii="Calibri" w:hAnsi="Calibri"/>
        </w:rPr>
      </w:pPr>
    </w:p>
    <w:p w14:paraId="56C5E96A" w14:textId="68BB3CF7" w:rsidR="00DE1E73" w:rsidRPr="00F7122C" w:rsidRDefault="008512FA" w:rsidP="005635B7">
      <w:pPr>
        <w:jc w:val="both"/>
        <w:rPr>
          <w:rFonts w:ascii="Calibri" w:hAnsi="Calibri"/>
          <w:snapToGrid w:val="0"/>
          <w:szCs w:val="22"/>
          <w:lang w:eastAsia="en-US"/>
        </w:rPr>
      </w:pPr>
      <w:r w:rsidRPr="00F7122C">
        <w:rPr>
          <w:rFonts w:ascii="Calibri" w:hAnsi="Calibri"/>
          <w:snapToGrid w:val="0"/>
          <w:szCs w:val="22"/>
          <w:lang w:eastAsia="en-US"/>
        </w:rPr>
        <w:t xml:space="preserve">This ongoing commitment was met during </w:t>
      </w:r>
      <w:r w:rsidR="00BD6973">
        <w:rPr>
          <w:rFonts w:ascii="Calibri" w:hAnsi="Calibri"/>
          <w:snapToGrid w:val="0"/>
          <w:szCs w:val="22"/>
          <w:lang w:eastAsia="en-US"/>
        </w:rPr>
        <w:t>Period 3</w:t>
      </w:r>
      <w:r w:rsidR="00CE7E1A">
        <w:rPr>
          <w:rFonts w:ascii="Calibri" w:hAnsi="Calibri"/>
          <w:snapToGrid w:val="0"/>
          <w:szCs w:val="22"/>
          <w:lang w:eastAsia="en-US"/>
        </w:rPr>
        <w:t>.</w:t>
      </w:r>
    </w:p>
    <w:p w14:paraId="0198738F" w14:textId="77777777" w:rsidR="008512FA" w:rsidRPr="00F7122C" w:rsidRDefault="008512FA" w:rsidP="005635B7">
      <w:pPr>
        <w:jc w:val="both"/>
        <w:rPr>
          <w:rFonts w:ascii="Calibri" w:hAnsi="Calibri"/>
          <w:snapToGrid w:val="0"/>
          <w:szCs w:val="22"/>
          <w:lang w:eastAsia="en-US"/>
        </w:rPr>
      </w:pPr>
    </w:p>
    <w:p w14:paraId="5095E594" w14:textId="7287FA88" w:rsidR="00992D95" w:rsidRPr="00F7122C" w:rsidRDefault="00992D95" w:rsidP="005635B7">
      <w:pPr>
        <w:jc w:val="both"/>
        <w:rPr>
          <w:rFonts w:ascii="Calibri" w:hAnsi="Calibri"/>
        </w:rPr>
      </w:pPr>
      <w:r w:rsidRPr="00F7122C">
        <w:rPr>
          <w:rFonts w:ascii="Calibri" w:hAnsi="Calibri"/>
        </w:rPr>
        <w:t xml:space="preserve">During the implementation of the </w:t>
      </w:r>
      <w:r w:rsidR="001E51E5">
        <w:rPr>
          <w:rFonts w:ascii="Calibri" w:hAnsi="Calibri"/>
        </w:rPr>
        <w:t xml:space="preserve">Victorian </w:t>
      </w:r>
      <w:r w:rsidRPr="00F7122C">
        <w:rPr>
          <w:rFonts w:ascii="Calibri" w:hAnsi="Calibri"/>
        </w:rPr>
        <w:t>RFAs</w:t>
      </w:r>
      <w:r w:rsidR="008D5AB3" w:rsidRPr="00F7122C">
        <w:rPr>
          <w:rFonts w:ascii="Calibri" w:hAnsi="Calibri"/>
        </w:rPr>
        <w:t>,</w:t>
      </w:r>
      <w:r w:rsidRPr="00F7122C">
        <w:rPr>
          <w:rFonts w:ascii="Calibri" w:hAnsi="Calibri"/>
        </w:rPr>
        <w:t xml:space="preserve"> public reporting activities and on-going opportunities for public participation and consultation associated with</w:t>
      </w:r>
      <w:r w:rsidR="008D5AB3" w:rsidRPr="00F7122C">
        <w:rPr>
          <w:rFonts w:ascii="Calibri" w:hAnsi="Calibri"/>
        </w:rPr>
        <w:t xml:space="preserve"> the</w:t>
      </w:r>
      <w:r w:rsidRPr="00F7122C">
        <w:rPr>
          <w:rFonts w:ascii="Calibri" w:hAnsi="Calibri"/>
        </w:rPr>
        <w:t xml:space="preserve"> existing Victorian and </w:t>
      </w:r>
      <w:r w:rsidR="003410D4" w:rsidRPr="00F7122C">
        <w:rPr>
          <w:rFonts w:ascii="Calibri" w:hAnsi="Calibri"/>
        </w:rPr>
        <w:t xml:space="preserve">Australian Governments’ </w:t>
      </w:r>
      <w:r w:rsidRPr="00F7122C">
        <w:rPr>
          <w:rFonts w:ascii="Calibri" w:hAnsi="Calibri"/>
        </w:rPr>
        <w:t>processes and instruments</w:t>
      </w:r>
      <w:r w:rsidR="008D5AB3" w:rsidRPr="00F7122C">
        <w:rPr>
          <w:rFonts w:ascii="Calibri" w:hAnsi="Calibri"/>
        </w:rPr>
        <w:t xml:space="preserve"> identified within the RFAs</w:t>
      </w:r>
      <w:r w:rsidRPr="00F7122C">
        <w:rPr>
          <w:rFonts w:ascii="Calibri" w:hAnsi="Calibri"/>
        </w:rPr>
        <w:t xml:space="preserve"> has continued.</w:t>
      </w:r>
      <w:r w:rsidR="000379A8" w:rsidRPr="00F7122C">
        <w:rPr>
          <w:rFonts w:ascii="Calibri" w:hAnsi="Calibri"/>
        </w:rPr>
        <w:t xml:space="preserve"> </w:t>
      </w:r>
      <w:r w:rsidR="00516811" w:rsidRPr="00F7122C">
        <w:rPr>
          <w:rFonts w:ascii="Calibri" w:hAnsi="Calibri"/>
        </w:rPr>
        <w:t>Further information is provide</w:t>
      </w:r>
      <w:r w:rsidR="00985544" w:rsidRPr="00F7122C">
        <w:rPr>
          <w:rFonts w:ascii="Calibri" w:hAnsi="Calibri"/>
        </w:rPr>
        <w:t>d</w:t>
      </w:r>
      <w:r w:rsidR="00516811" w:rsidRPr="00F7122C">
        <w:rPr>
          <w:rFonts w:ascii="Calibri" w:hAnsi="Calibri"/>
        </w:rPr>
        <w:t xml:space="preserve"> </w:t>
      </w:r>
      <w:r w:rsidR="00985544" w:rsidRPr="00F7122C">
        <w:rPr>
          <w:rFonts w:ascii="Calibri" w:hAnsi="Calibri"/>
        </w:rPr>
        <w:t xml:space="preserve">in </w:t>
      </w:r>
      <w:r w:rsidR="003403C0" w:rsidRPr="00F7122C">
        <w:rPr>
          <w:rFonts w:ascii="Calibri" w:hAnsi="Calibri"/>
        </w:rPr>
        <w:t>Append</w:t>
      </w:r>
      <w:r w:rsidR="00D5175E" w:rsidRPr="00F7122C">
        <w:rPr>
          <w:rFonts w:ascii="Calibri" w:hAnsi="Calibri"/>
        </w:rPr>
        <w:t xml:space="preserve">ix </w:t>
      </w:r>
      <w:r w:rsidR="00FF62FB">
        <w:rPr>
          <w:rFonts w:ascii="Calibri" w:hAnsi="Calibri"/>
        </w:rPr>
        <w:t>4</w:t>
      </w:r>
      <w:r w:rsidR="008D5AB3" w:rsidRPr="00F7122C">
        <w:rPr>
          <w:rFonts w:ascii="Calibri" w:hAnsi="Calibri"/>
        </w:rPr>
        <w:t>.</w:t>
      </w:r>
      <w:r w:rsidRPr="00F7122C">
        <w:rPr>
          <w:rFonts w:ascii="Calibri" w:hAnsi="Calibri"/>
        </w:rPr>
        <w:t xml:space="preserve"> </w:t>
      </w:r>
    </w:p>
    <w:p w14:paraId="6ED0F8DB" w14:textId="77777777" w:rsidR="000F0C64" w:rsidRPr="00F7122C" w:rsidRDefault="000F0C64" w:rsidP="005635B7">
      <w:pPr>
        <w:jc w:val="both"/>
        <w:rPr>
          <w:rFonts w:ascii="Calibri" w:hAnsi="Calibri"/>
        </w:rPr>
      </w:pPr>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1C370E" w:rsidRPr="00F7122C" w14:paraId="5DBE47BC" w14:textId="77777777" w:rsidTr="00181E4B">
        <w:tc>
          <w:tcPr>
            <w:tcW w:w="6708" w:type="dxa"/>
            <w:shd w:val="clear" w:color="auto" w:fill="F3F3F3"/>
          </w:tcPr>
          <w:p w14:paraId="73FFD712" w14:textId="77777777" w:rsidR="001511AE" w:rsidRPr="00F7122C" w:rsidRDefault="001511AE" w:rsidP="005635B7">
            <w:pPr>
              <w:jc w:val="both"/>
              <w:rPr>
                <w:rFonts w:ascii="Calibri" w:hAnsi="Calibri"/>
                <w:b/>
              </w:rPr>
            </w:pPr>
            <w:r w:rsidRPr="00F7122C">
              <w:rPr>
                <w:rFonts w:ascii="Calibri" w:hAnsi="Calibri"/>
                <w:b/>
              </w:rPr>
              <w:t>Obligation</w:t>
            </w:r>
          </w:p>
          <w:p w14:paraId="38EAD23D" w14:textId="77777777" w:rsidR="001C370E" w:rsidRPr="00F7122C" w:rsidRDefault="001C370E" w:rsidP="005635B7">
            <w:pPr>
              <w:jc w:val="both"/>
              <w:rPr>
                <w:rFonts w:ascii="Calibri" w:hAnsi="Calibri"/>
              </w:rPr>
            </w:pPr>
            <w:r w:rsidRPr="00F7122C">
              <w:rPr>
                <w:rFonts w:ascii="Calibri" w:hAnsi="Calibri"/>
              </w:rPr>
              <w:t>In addition to these activities, Victoria agrees to publish future reports of internal audits of compliance with the Code of Forest Practices for Timber Production. Supporting documents will also be publicly available.</w:t>
            </w:r>
          </w:p>
        </w:tc>
        <w:tc>
          <w:tcPr>
            <w:tcW w:w="1760" w:type="dxa"/>
            <w:shd w:val="clear" w:color="auto" w:fill="F3F3F3"/>
          </w:tcPr>
          <w:p w14:paraId="23903C03" w14:textId="77777777" w:rsidR="001511AE" w:rsidRPr="00F7122C" w:rsidRDefault="001511AE" w:rsidP="001511AE">
            <w:pPr>
              <w:jc w:val="both"/>
              <w:rPr>
                <w:rFonts w:ascii="Calibri" w:hAnsi="Calibri"/>
                <w:b/>
              </w:rPr>
            </w:pPr>
            <w:r w:rsidRPr="00F7122C">
              <w:rPr>
                <w:rFonts w:ascii="Calibri" w:hAnsi="Calibri"/>
                <w:b/>
              </w:rPr>
              <w:t>Clause number</w:t>
            </w:r>
            <w:r w:rsidR="00DC49D0" w:rsidRPr="00F7122C">
              <w:rPr>
                <w:rFonts w:ascii="Calibri" w:hAnsi="Calibri"/>
                <w:b/>
              </w:rPr>
              <w:t>s</w:t>
            </w:r>
          </w:p>
          <w:p w14:paraId="6F5B0E5D" w14:textId="77777777" w:rsidR="001C370E" w:rsidRPr="00F7122C" w:rsidRDefault="001C370E" w:rsidP="005635B7">
            <w:pPr>
              <w:jc w:val="both"/>
              <w:rPr>
                <w:rFonts w:ascii="Calibri" w:hAnsi="Calibri"/>
              </w:rPr>
            </w:pPr>
            <w:r w:rsidRPr="00F7122C">
              <w:rPr>
                <w:rFonts w:ascii="Calibri" w:hAnsi="Calibri"/>
              </w:rPr>
              <w:t>EG</w:t>
            </w:r>
            <w:r w:rsidR="00C9315A" w:rsidRPr="00F7122C">
              <w:rPr>
                <w:rFonts w:ascii="Calibri" w:hAnsi="Calibri"/>
              </w:rPr>
              <w:t xml:space="preserve"> - 28</w:t>
            </w:r>
          </w:p>
          <w:p w14:paraId="1342E65F" w14:textId="77777777" w:rsidR="001511AE" w:rsidRPr="00F7122C" w:rsidRDefault="001C370E" w:rsidP="005635B7">
            <w:pPr>
              <w:jc w:val="both"/>
              <w:rPr>
                <w:rFonts w:ascii="Calibri" w:hAnsi="Calibri"/>
              </w:rPr>
            </w:pPr>
            <w:r w:rsidRPr="00F7122C">
              <w:rPr>
                <w:rFonts w:ascii="Calibri" w:hAnsi="Calibri"/>
              </w:rPr>
              <w:t>CH</w:t>
            </w:r>
            <w:r w:rsidR="00C9315A" w:rsidRPr="00F7122C">
              <w:rPr>
                <w:rFonts w:ascii="Calibri" w:hAnsi="Calibri"/>
              </w:rPr>
              <w:t xml:space="preserve"> - 43</w:t>
            </w:r>
          </w:p>
          <w:p w14:paraId="088C833C" w14:textId="77777777" w:rsidR="001C370E" w:rsidRPr="00F7122C" w:rsidRDefault="001C370E" w:rsidP="005635B7">
            <w:pPr>
              <w:jc w:val="both"/>
              <w:rPr>
                <w:rFonts w:ascii="Calibri" w:hAnsi="Calibri"/>
              </w:rPr>
            </w:pPr>
            <w:r w:rsidRPr="00F7122C">
              <w:rPr>
                <w:rFonts w:ascii="Calibri" w:hAnsi="Calibri"/>
              </w:rPr>
              <w:t>NE</w:t>
            </w:r>
            <w:r w:rsidR="00C9315A" w:rsidRPr="00F7122C">
              <w:rPr>
                <w:rFonts w:ascii="Calibri" w:hAnsi="Calibri"/>
              </w:rPr>
              <w:t xml:space="preserve"> - 43</w:t>
            </w:r>
          </w:p>
          <w:p w14:paraId="11935B88" w14:textId="77777777" w:rsidR="001511AE" w:rsidRPr="00F7122C" w:rsidRDefault="001C370E" w:rsidP="005635B7">
            <w:pPr>
              <w:jc w:val="both"/>
              <w:rPr>
                <w:rFonts w:ascii="Calibri" w:hAnsi="Calibri"/>
              </w:rPr>
            </w:pPr>
            <w:r w:rsidRPr="00F7122C">
              <w:rPr>
                <w:rFonts w:ascii="Calibri" w:hAnsi="Calibri"/>
              </w:rPr>
              <w:t>W</w:t>
            </w:r>
            <w:r w:rsidR="00C9315A" w:rsidRPr="00F7122C">
              <w:rPr>
                <w:rFonts w:ascii="Calibri" w:hAnsi="Calibri"/>
              </w:rPr>
              <w:t xml:space="preserve"> - 44</w:t>
            </w:r>
          </w:p>
          <w:p w14:paraId="5D2B35DD" w14:textId="77777777" w:rsidR="001C370E" w:rsidRPr="00F7122C" w:rsidRDefault="001C370E" w:rsidP="005635B7">
            <w:pPr>
              <w:jc w:val="both"/>
              <w:rPr>
                <w:rFonts w:ascii="Calibri" w:hAnsi="Calibri"/>
                <w:b/>
              </w:rPr>
            </w:pPr>
            <w:r w:rsidRPr="00F7122C">
              <w:rPr>
                <w:rFonts w:ascii="Calibri" w:hAnsi="Calibri"/>
              </w:rPr>
              <w:t>G</w:t>
            </w:r>
            <w:r w:rsidR="00C9315A" w:rsidRPr="00F7122C">
              <w:rPr>
                <w:rFonts w:ascii="Calibri" w:hAnsi="Calibri"/>
              </w:rPr>
              <w:t xml:space="preserve"> - 44</w:t>
            </w:r>
          </w:p>
        </w:tc>
      </w:tr>
    </w:tbl>
    <w:p w14:paraId="67D2D914" w14:textId="77777777" w:rsidR="005521FC" w:rsidRPr="00F7122C" w:rsidRDefault="005521FC" w:rsidP="005635B7">
      <w:pPr>
        <w:jc w:val="both"/>
        <w:rPr>
          <w:rFonts w:ascii="Calibri" w:hAnsi="Calibri"/>
        </w:rPr>
      </w:pPr>
    </w:p>
    <w:p w14:paraId="1EDEAFAE" w14:textId="721ECAAF" w:rsidR="00DE1E73" w:rsidRPr="00F7122C" w:rsidRDefault="00DE1E73" w:rsidP="005635B7">
      <w:pPr>
        <w:jc w:val="both"/>
        <w:rPr>
          <w:rFonts w:ascii="Calibri" w:hAnsi="Calibri"/>
          <w:szCs w:val="22"/>
        </w:rPr>
      </w:pPr>
      <w:r w:rsidRPr="00F7122C">
        <w:rPr>
          <w:rFonts w:ascii="Calibri" w:hAnsi="Calibri"/>
          <w:szCs w:val="22"/>
        </w:rPr>
        <w:t xml:space="preserve">This ongoing commitment </w:t>
      </w:r>
      <w:r w:rsidR="00227927" w:rsidRPr="00F7122C">
        <w:rPr>
          <w:rFonts w:ascii="Calibri" w:hAnsi="Calibri"/>
          <w:szCs w:val="22"/>
        </w:rPr>
        <w:t>wa</w:t>
      </w:r>
      <w:r w:rsidRPr="00F7122C">
        <w:rPr>
          <w:rFonts w:ascii="Calibri" w:hAnsi="Calibri"/>
          <w:szCs w:val="22"/>
        </w:rPr>
        <w:t xml:space="preserve">s met during </w:t>
      </w:r>
      <w:r w:rsidR="00B654FA">
        <w:rPr>
          <w:rFonts w:ascii="Calibri" w:hAnsi="Calibri"/>
          <w:snapToGrid w:val="0"/>
          <w:szCs w:val="22"/>
          <w:lang w:eastAsia="en-US"/>
        </w:rPr>
        <w:t>Period 3</w:t>
      </w:r>
      <w:r w:rsidRPr="00F7122C">
        <w:rPr>
          <w:rFonts w:ascii="Calibri" w:hAnsi="Calibri"/>
          <w:szCs w:val="22"/>
        </w:rPr>
        <w:t>.</w:t>
      </w:r>
    </w:p>
    <w:p w14:paraId="600670C3" w14:textId="77777777" w:rsidR="00DE1E73" w:rsidRPr="00F7122C" w:rsidRDefault="00DE1E73" w:rsidP="005635B7">
      <w:pPr>
        <w:jc w:val="both"/>
        <w:rPr>
          <w:rFonts w:ascii="Calibri" w:hAnsi="Calibri"/>
          <w:szCs w:val="22"/>
        </w:rPr>
      </w:pPr>
    </w:p>
    <w:p w14:paraId="69FC813B" w14:textId="22529E8D" w:rsidR="00991295" w:rsidRDefault="00991295" w:rsidP="00991295">
      <w:pPr>
        <w:jc w:val="both"/>
        <w:rPr>
          <w:rFonts w:ascii="Calibri" w:hAnsi="Calibri"/>
          <w:szCs w:val="22"/>
        </w:rPr>
      </w:pPr>
      <w:r>
        <w:rPr>
          <w:rFonts w:ascii="Calibri" w:hAnsi="Calibri"/>
          <w:szCs w:val="22"/>
        </w:rPr>
        <w:t>Victoria</w:t>
      </w:r>
      <w:r w:rsidR="009059A1">
        <w:rPr>
          <w:rFonts w:ascii="Calibri" w:hAnsi="Calibri"/>
          <w:szCs w:val="22"/>
        </w:rPr>
        <w:t xml:space="preserve"> continues to</w:t>
      </w:r>
      <w:r>
        <w:rPr>
          <w:rFonts w:ascii="Calibri" w:hAnsi="Calibri"/>
          <w:szCs w:val="22"/>
        </w:rPr>
        <w:t xml:space="preserve"> conduct environmental audits of commercial tim</w:t>
      </w:r>
      <w:r w:rsidR="00B067D6">
        <w:rPr>
          <w:rFonts w:ascii="Calibri" w:hAnsi="Calibri"/>
          <w:szCs w:val="22"/>
        </w:rPr>
        <w:t xml:space="preserve">ber harvesting on public land. </w:t>
      </w:r>
      <w:r>
        <w:rPr>
          <w:rFonts w:ascii="Calibri" w:hAnsi="Calibri"/>
          <w:szCs w:val="22"/>
        </w:rPr>
        <w:t>These audits</w:t>
      </w:r>
      <w:r w:rsidRPr="00BD70FB">
        <w:rPr>
          <w:rFonts w:ascii="Calibri" w:hAnsi="Calibri"/>
          <w:szCs w:val="22"/>
        </w:rPr>
        <w:t xml:space="preserve"> are used to measure compliance with the </w:t>
      </w:r>
      <w:r w:rsidR="00071675">
        <w:rPr>
          <w:rFonts w:ascii="Calibri" w:hAnsi="Calibri"/>
          <w:szCs w:val="22"/>
        </w:rPr>
        <w:t>Code of Practice for Timber Production</w:t>
      </w:r>
      <w:r w:rsidRPr="00BD70FB">
        <w:rPr>
          <w:rFonts w:ascii="Calibri" w:hAnsi="Calibri"/>
          <w:szCs w:val="22"/>
        </w:rPr>
        <w:t xml:space="preserve"> and to assess environmental impacts from commercial timber harvesting activities. Audit findings can drive continual improvement in operational practices, and the public reporting of audit results increases the transparency of management arrangements </w:t>
      </w:r>
      <w:r w:rsidRPr="000E1CE4">
        <w:rPr>
          <w:rFonts w:ascii="Calibri" w:hAnsi="Calibri"/>
          <w:szCs w:val="22"/>
        </w:rPr>
        <w:t>and enhances public confidence</w:t>
      </w:r>
      <w:r w:rsidRPr="00BD70FB">
        <w:rPr>
          <w:rFonts w:ascii="Calibri" w:hAnsi="Calibri"/>
          <w:szCs w:val="22"/>
        </w:rPr>
        <w:t>.</w:t>
      </w:r>
      <w:r w:rsidRPr="00F732E0">
        <w:rPr>
          <w:rFonts w:ascii="Calibri" w:hAnsi="Calibri"/>
          <w:szCs w:val="22"/>
        </w:rPr>
        <w:t xml:space="preserve"> Audits are conducted by independent third-party </w:t>
      </w:r>
      <w:r w:rsidR="00F07EDB">
        <w:rPr>
          <w:rFonts w:ascii="Calibri" w:hAnsi="Calibri"/>
          <w:szCs w:val="22"/>
        </w:rPr>
        <w:t xml:space="preserve">environmental </w:t>
      </w:r>
      <w:r w:rsidRPr="00F732E0">
        <w:rPr>
          <w:rFonts w:ascii="Calibri" w:hAnsi="Calibri"/>
          <w:szCs w:val="22"/>
        </w:rPr>
        <w:t xml:space="preserve">auditors appointed under the </w:t>
      </w:r>
      <w:r w:rsidRPr="00F732E0">
        <w:rPr>
          <w:rFonts w:ascii="Calibri" w:hAnsi="Calibri"/>
          <w:i/>
          <w:szCs w:val="22"/>
        </w:rPr>
        <w:t>Environment Protection Act 1970</w:t>
      </w:r>
      <w:r w:rsidRPr="00BD70FB">
        <w:rPr>
          <w:rFonts w:ascii="Calibri" w:hAnsi="Calibri"/>
          <w:szCs w:val="22"/>
        </w:rPr>
        <w:t xml:space="preserve"> </w:t>
      </w:r>
      <w:r w:rsidRPr="00F732E0">
        <w:rPr>
          <w:rFonts w:ascii="Calibri" w:hAnsi="Calibri"/>
          <w:szCs w:val="22"/>
        </w:rPr>
        <w:t>(Vic). Audits assess the effectiveness of organisations regulated</w:t>
      </w:r>
      <w:r w:rsidRPr="0054169E">
        <w:rPr>
          <w:rFonts w:ascii="Calibri" w:hAnsi="Calibri"/>
          <w:szCs w:val="22"/>
        </w:rPr>
        <w:t xml:space="preserve">, the regulator </w:t>
      </w:r>
      <w:r w:rsidRPr="0048257B">
        <w:rPr>
          <w:rFonts w:ascii="Calibri" w:hAnsi="Calibri"/>
          <w:szCs w:val="22"/>
        </w:rPr>
        <w:t>and the regulatory framework.</w:t>
      </w:r>
    </w:p>
    <w:p w14:paraId="16F691F2" w14:textId="77777777" w:rsidR="00991295" w:rsidRDefault="00991295" w:rsidP="00991295">
      <w:pPr>
        <w:jc w:val="both"/>
        <w:rPr>
          <w:rFonts w:ascii="Calibri" w:hAnsi="Calibri"/>
          <w:szCs w:val="22"/>
        </w:rPr>
      </w:pPr>
    </w:p>
    <w:p w14:paraId="0C49BEC5" w14:textId="52591513" w:rsidR="00991295" w:rsidRDefault="00991295" w:rsidP="00991295">
      <w:pPr>
        <w:jc w:val="both"/>
        <w:rPr>
          <w:rFonts w:ascii="Calibri" w:hAnsi="Calibri"/>
          <w:szCs w:val="22"/>
        </w:rPr>
      </w:pPr>
      <w:r w:rsidRPr="00F7122C">
        <w:rPr>
          <w:rFonts w:ascii="Calibri" w:hAnsi="Calibri"/>
        </w:rPr>
        <w:t xml:space="preserve">In 2010, </w:t>
      </w:r>
      <w:r w:rsidR="00446064">
        <w:rPr>
          <w:rFonts w:ascii="Calibri" w:hAnsi="Calibri"/>
        </w:rPr>
        <w:t xml:space="preserve">Victoria </w:t>
      </w:r>
      <w:r w:rsidRPr="00F7122C">
        <w:rPr>
          <w:rFonts w:ascii="Calibri" w:hAnsi="Calibri"/>
        </w:rPr>
        <w:t xml:space="preserve">implemented a new audit program for commercial timber harvesting in Victoria’s State forests. The </w:t>
      </w:r>
      <w:r>
        <w:rPr>
          <w:rFonts w:ascii="Calibri" w:hAnsi="Calibri"/>
        </w:rPr>
        <w:t>p</w:t>
      </w:r>
      <w:r w:rsidRPr="00F7122C">
        <w:rPr>
          <w:rFonts w:ascii="Calibri" w:hAnsi="Calibri"/>
        </w:rPr>
        <w:t xml:space="preserve">rogram </w:t>
      </w:r>
      <w:r>
        <w:rPr>
          <w:rFonts w:ascii="Calibri" w:hAnsi="Calibri"/>
        </w:rPr>
        <w:t>w</w:t>
      </w:r>
      <w:r w:rsidRPr="00F7122C">
        <w:rPr>
          <w:rFonts w:ascii="Calibri" w:hAnsi="Calibri"/>
        </w:rPr>
        <w:t xml:space="preserve">as designed to allow for the independent examination of </w:t>
      </w:r>
      <w:r>
        <w:rPr>
          <w:rFonts w:ascii="Calibri" w:hAnsi="Calibri"/>
        </w:rPr>
        <w:t>the full lifecycle</w:t>
      </w:r>
      <w:r w:rsidRPr="00F7122C">
        <w:rPr>
          <w:rFonts w:ascii="Calibri" w:hAnsi="Calibri"/>
        </w:rPr>
        <w:t xml:space="preserve"> of activities associated with timber harvesting including</w:t>
      </w:r>
      <w:r>
        <w:rPr>
          <w:rFonts w:ascii="Calibri" w:hAnsi="Calibri"/>
        </w:rPr>
        <w:t xml:space="preserve"> </w:t>
      </w:r>
      <w:r w:rsidRPr="00F7122C">
        <w:rPr>
          <w:rFonts w:ascii="Calibri" w:hAnsi="Calibri"/>
        </w:rPr>
        <w:t>operational and tactical planning</w:t>
      </w:r>
      <w:r>
        <w:rPr>
          <w:rFonts w:ascii="Calibri" w:hAnsi="Calibri"/>
        </w:rPr>
        <w:t>,</w:t>
      </w:r>
      <w:r w:rsidRPr="00F7122C">
        <w:rPr>
          <w:rFonts w:ascii="Calibri" w:hAnsi="Calibri"/>
        </w:rPr>
        <w:t xml:space="preserve"> roading</w:t>
      </w:r>
      <w:r>
        <w:rPr>
          <w:rFonts w:ascii="Calibri" w:hAnsi="Calibri"/>
        </w:rPr>
        <w:t>,</w:t>
      </w:r>
      <w:r w:rsidRPr="00F7122C">
        <w:rPr>
          <w:rFonts w:ascii="Calibri" w:hAnsi="Calibri"/>
        </w:rPr>
        <w:t xml:space="preserve"> harvesting</w:t>
      </w:r>
      <w:r>
        <w:rPr>
          <w:rFonts w:ascii="Calibri" w:hAnsi="Calibri"/>
        </w:rPr>
        <w:t>,</w:t>
      </w:r>
      <w:r w:rsidRPr="00F7122C">
        <w:rPr>
          <w:rFonts w:ascii="Calibri" w:hAnsi="Calibri"/>
        </w:rPr>
        <w:t xml:space="preserve"> coupe closure</w:t>
      </w:r>
      <w:r>
        <w:rPr>
          <w:rFonts w:ascii="Calibri" w:hAnsi="Calibri"/>
        </w:rPr>
        <w:t>,</w:t>
      </w:r>
      <w:r w:rsidRPr="00F7122C">
        <w:rPr>
          <w:rFonts w:ascii="Calibri" w:hAnsi="Calibri"/>
        </w:rPr>
        <w:t xml:space="preserve"> and regeneration.</w:t>
      </w:r>
    </w:p>
    <w:p w14:paraId="0428347B" w14:textId="77777777" w:rsidR="00991295" w:rsidRDefault="00991295" w:rsidP="00991295">
      <w:pPr>
        <w:jc w:val="both"/>
        <w:rPr>
          <w:rFonts w:ascii="Calibri" w:hAnsi="Calibri"/>
          <w:szCs w:val="22"/>
        </w:rPr>
      </w:pPr>
    </w:p>
    <w:p w14:paraId="14BC8FC0" w14:textId="6E8A92B3" w:rsidR="003F5220" w:rsidRDefault="003F5220" w:rsidP="003F5220">
      <w:pPr>
        <w:jc w:val="both"/>
        <w:rPr>
          <w:rFonts w:ascii="Calibri" w:hAnsi="Calibri"/>
          <w:szCs w:val="22"/>
        </w:rPr>
      </w:pPr>
      <w:r>
        <w:rPr>
          <w:rFonts w:ascii="Calibri" w:hAnsi="Calibri"/>
          <w:szCs w:val="22"/>
        </w:rPr>
        <w:t xml:space="preserve">Audits relevant to </w:t>
      </w:r>
      <w:r w:rsidR="00D47573">
        <w:rPr>
          <w:rFonts w:ascii="Calibri" w:hAnsi="Calibri"/>
          <w:szCs w:val="22"/>
        </w:rPr>
        <w:t>Period 3</w:t>
      </w:r>
      <w:r w:rsidR="00C84B35">
        <w:rPr>
          <w:rFonts w:ascii="Calibri" w:hAnsi="Calibri"/>
          <w:szCs w:val="22"/>
        </w:rPr>
        <w:t xml:space="preserve"> </w:t>
      </w:r>
      <w:r>
        <w:rPr>
          <w:rFonts w:ascii="Calibri" w:hAnsi="Calibri"/>
          <w:szCs w:val="22"/>
        </w:rPr>
        <w:t>are:</w:t>
      </w:r>
    </w:p>
    <w:p w14:paraId="20E36D0D" w14:textId="2D45FBC6" w:rsidR="003F5220" w:rsidRPr="003F5220" w:rsidRDefault="003F5220" w:rsidP="0020013E">
      <w:pPr>
        <w:numPr>
          <w:ilvl w:val="0"/>
          <w:numId w:val="21"/>
        </w:numPr>
        <w:tabs>
          <w:tab w:val="num" w:pos="440"/>
        </w:tabs>
        <w:spacing w:after="120"/>
        <w:ind w:left="440" w:hanging="440"/>
        <w:jc w:val="both"/>
        <w:rPr>
          <w:rFonts w:ascii="Calibri" w:hAnsi="Calibri"/>
        </w:rPr>
      </w:pPr>
      <w:r w:rsidRPr="003F5220">
        <w:rPr>
          <w:rFonts w:ascii="Calibri" w:hAnsi="Calibri"/>
        </w:rPr>
        <w:t>2008-09 Harvesting and coupe closure audit - assessed coupes in the field for compliance with oper</w:t>
      </w:r>
      <w:r w:rsidR="00A81F68">
        <w:rPr>
          <w:rFonts w:ascii="Calibri" w:hAnsi="Calibri"/>
        </w:rPr>
        <w:t>ational harvesting requirements;</w:t>
      </w:r>
    </w:p>
    <w:p w14:paraId="2D97E536" w14:textId="06FA43C5" w:rsidR="003F5220" w:rsidRPr="003F5220" w:rsidRDefault="003F5220" w:rsidP="0020013E">
      <w:pPr>
        <w:numPr>
          <w:ilvl w:val="0"/>
          <w:numId w:val="21"/>
        </w:numPr>
        <w:tabs>
          <w:tab w:val="num" w:pos="440"/>
        </w:tabs>
        <w:spacing w:after="120"/>
        <w:ind w:left="440" w:hanging="440"/>
        <w:jc w:val="both"/>
        <w:rPr>
          <w:rFonts w:ascii="Calibri" w:hAnsi="Calibri"/>
        </w:rPr>
      </w:pPr>
      <w:r w:rsidRPr="003F5220">
        <w:rPr>
          <w:rFonts w:ascii="Calibri" w:hAnsi="Calibri"/>
        </w:rPr>
        <w:t>2008-09 Harvest area audit</w:t>
      </w:r>
      <w:r w:rsidR="00A81F68">
        <w:rPr>
          <w:rFonts w:ascii="Calibri" w:hAnsi="Calibri"/>
        </w:rPr>
        <w:t xml:space="preserve"> - </w:t>
      </w:r>
      <w:r w:rsidRPr="003F5220">
        <w:rPr>
          <w:rFonts w:ascii="Calibri" w:hAnsi="Calibri"/>
        </w:rPr>
        <w:t>assessed compliance with the annual and cumulative harvest limits in Melbourne's water catchments,</w:t>
      </w:r>
      <w:r w:rsidR="00A81F68">
        <w:rPr>
          <w:rFonts w:ascii="Calibri" w:hAnsi="Calibri"/>
        </w:rPr>
        <w:t xml:space="preserve"> the 2006-11 and 2009-</w:t>
      </w:r>
      <w:r w:rsidRPr="003F5220">
        <w:rPr>
          <w:rFonts w:ascii="Calibri" w:hAnsi="Calibri"/>
        </w:rPr>
        <w:t>14 Timber Release Plans and the Wood Utilisation Plan</w:t>
      </w:r>
      <w:r w:rsidR="00A81F68">
        <w:rPr>
          <w:rFonts w:ascii="Calibri" w:hAnsi="Calibri"/>
        </w:rPr>
        <w:t>;</w:t>
      </w:r>
    </w:p>
    <w:p w14:paraId="57B4411B" w14:textId="5AAA10E7" w:rsidR="003F5220" w:rsidRPr="003F5220" w:rsidRDefault="003F5220" w:rsidP="0020013E">
      <w:pPr>
        <w:numPr>
          <w:ilvl w:val="0"/>
          <w:numId w:val="21"/>
        </w:numPr>
        <w:tabs>
          <w:tab w:val="num" w:pos="440"/>
        </w:tabs>
        <w:spacing w:after="120"/>
        <w:ind w:left="440" w:hanging="440"/>
        <w:jc w:val="both"/>
        <w:rPr>
          <w:rFonts w:ascii="Calibri" w:hAnsi="Calibri"/>
        </w:rPr>
      </w:pPr>
      <w:r w:rsidRPr="003F5220">
        <w:rPr>
          <w:rFonts w:ascii="Calibri" w:hAnsi="Calibri"/>
        </w:rPr>
        <w:t>2009-10 Tactical planning audit</w:t>
      </w:r>
      <w:r w:rsidR="00A81F68">
        <w:rPr>
          <w:rFonts w:ascii="Calibri" w:hAnsi="Calibri"/>
        </w:rPr>
        <w:t xml:space="preserve"> - </w:t>
      </w:r>
      <w:r w:rsidRPr="003F5220">
        <w:rPr>
          <w:rFonts w:ascii="Calibri" w:hAnsi="Calibri"/>
        </w:rPr>
        <w:t>assessed the Timber Release Plan and Wood Utilisation Plan d</w:t>
      </w:r>
      <w:r w:rsidR="00A81F68">
        <w:rPr>
          <w:rFonts w:ascii="Calibri" w:hAnsi="Calibri"/>
        </w:rPr>
        <w:t>evelopment and approval process;</w:t>
      </w:r>
    </w:p>
    <w:p w14:paraId="65FDFB9B" w14:textId="4D93E134" w:rsidR="003F5220" w:rsidRPr="003F5220" w:rsidRDefault="003F5220" w:rsidP="0020013E">
      <w:pPr>
        <w:numPr>
          <w:ilvl w:val="0"/>
          <w:numId w:val="21"/>
        </w:numPr>
        <w:tabs>
          <w:tab w:val="num" w:pos="440"/>
        </w:tabs>
        <w:spacing w:after="120"/>
        <w:ind w:left="440" w:hanging="440"/>
        <w:jc w:val="both"/>
        <w:rPr>
          <w:rFonts w:ascii="Calibri" w:hAnsi="Calibri"/>
        </w:rPr>
      </w:pPr>
      <w:r w:rsidRPr="003F5220">
        <w:rPr>
          <w:rFonts w:ascii="Calibri" w:hAnsi="Calibri"/>
        </w:rPr>
        <w:t>2009-10 and 2010-11 Harvest area audit</w:t>
      </w:r>
      <w:r w:rsidR="00A81F68">
        <w:rPr>
          <w:rFonts w:ascii="Calibri" w:hAnsi="Calibri"/>
        </w:rPr>
        <w:t xml:space="preserve"> - </w:t>
      </w:r>
      <w:r w:rsidRPr="003F5220">
        <w:rPr>
          <w:rFonts w:ascii="Calibri" w:hAnsi="Calibri"/>
        </w:rPr>
        <w:t>assessed compliance of commercial timber harvesting operations conducted during the 2009</w:t>
      </w:r>
      <w:r w:rsidR="00A81F68">
        <w:rPr>
          <w:rFonts w:ascii="Calibri" w:hAnsi="Calibri"/>
        </w:rPr>
        <w:t>-</w:t>
      </w:r>
      <w:r w:rsidRPr="003F5220">
        <w:rPr>
          <w:rFonts w:ascii="Calibri" w:hAnsi="Calibri"/>
        </w:rPr>
        <w:t>10 and the 2010</w:t>
      </w:r>
      <w:r w:rsidR="00A81F68">
        <w:rPr>
          <w:rFonts w:ascii="Calibri" w:hAnsi="Calibri"/>
        </w:rPr>
        <w:t>-</w:t>
      </w:r>
      <w:r w:rsidRPr="003F5220">
        <w:rPr>
          <w:rFonts w:ascii="Calibri" w:hAnsi="Calibri"/>
        </w:rPr>
        <w:t xml:space="preserve">11 harvest seasons against harvesting boundaries and cumulative harvest limits, including the ones established under the Allocation Order and Special Management Zones. This was a spatial audit of logging history </w:t>
      </w:r>
      <w:r w:rsidR="00A81F68">
        <w:rPr>
          <w:rFonts w:ascii="Calibri" w:hAnsi="Calibri"/>
        </w:rPr>
        <w:t>against regulatory requirements;</w:t>
      </w:r>
    </w:p>
    <w:p w14:paraId="328AA4AE" w14:textId="7E0A27C5" w:rsidR="003F5220" w:rsidRPr="003F5220" w:rsidRDefault="003F5220" w:rsidP="0020013E">
      <w:pPr>
        <w:numPr>
          <w:ilvl w:val="0"/>
          <w:numId w:val="21"/>
        </w:numPr>
        <w:tabs>
          <w:tab w:val="num" w:pos="440"/>
        </w:tabs>
        <w:spacing w:after="120"/>
        <w:ind w:left="440" w:hanging="440"/>
        <w:jc w:val="both"/>
        <w:rPr>
          <w:rFonts w:ascii="Calibri" w:hAnsi="Calibri"/>
        </w:rPr>
      </w:pPr>
      <w:r w:rsidRPr="003F5220">
        <w:rPr>
          <w:rFonts w:ascii="Calibri" w:hAnsi="Calibri"/>
        </w:rPr>
        <w:t>2010-11 Coupe planning audit</w:t>
      </w:r>
      <w:r w:rsidR="00A81F68">
        <w:rPr>
          <w:rFonts w:ascii="Calibri" w:hAnsi="Calibri"/>
        </w:rPr>
        <w:t xml:space="preserve"> -</w:t>
      </w:r>
      <w:r w:rsidRPr="003F5220">
        <w:rPr>
          <w:rFonts w:ascii="Calibri" w:hAnsi="Calibri"/>
        </w:rPr>
        <w:t xml:space="preserve"> assessed compliance of Forest Coupe Plan development with legislative requirements, regulations and industry guidelines</w:t>
      </w:r>
      <w:r w:rsidR="00A81F68">
        <w:rPr>
          <w:rFonts w:ascii="Calibri" w:hAnsi="Calibri"/>
        </w:rPr>
        <w:t>;</w:t>
      </w:r>
    </w:p>
    <w:p w14:paraId="214A8FB2" w14:textId="70D8B464" w:rsidR="003F5220" w:rsidRPr="003F5220" w:rsidRDefault="003F5220" w:rsidP="0020013E">
      <w:pPr>
        <w:numPr>
          <w:ilvl w:val="0"/>
          <w:numId w:val="21"/>
        </w:numPr>
        <w:tabs>
          <w:tab w:val="num" w:pos="440"/>
        </w:tabs>
        <w:spacing w:after="120"/>
        <w:ind w:left="440" w:hanging="440"/>
        <w:jc w:val="both"/>
        <w:rPr>
          <w:rFonts w:ascii="Calibri" w:hAnsi="Calibri"/>
        </w:rPr>
      </w:pPr>
      <w:r w:rsidRPr="003F5220">
        <w:rPr>
          <w:rFonts w:ascii="Calibri" w:hAnsi="Calibri"/>
        </w:rPr>
        <w:t>2010-11 and 2011-12 Harvesting and coupe closure audit</w:t>
      </w:r>
      <w:r w:rsidR="00A81F68">
        <w:rPr>
          <w:rFonts w:ascii="Calibri" w:hAnsi="Calibri"/>
        </w:rPr>
        <w:t xml:space="preserve"> - t</w:t>
      </w:r>
      <w:r w:rsidRPr="003F5220">
        <w:rPr>
          <w:rFonts w:ascii="Calibri" w:hAnsi="Calibri"/>
        </w:rPr>
        <w:t>he audit involved field examination of timber harvesting coupes for compliance with oper</w:t>
      </w:r>
      <w:r w:rsidR="00A81F68">
        <w:rPr>
          <w:rFonts w:ascii="Calibri" w:hAnsi="Calibri"/>
        </w:rPr>
        <w:t>ational harvesting requirements;</w:t>
      </w:r>
    </w:p>
    <w:p w14:paraId="334CC044" w14:textId="448D5BE3" w:rsidR="003F5220" w:rsidRPr="003F5220" w:rsidRDefault="003F5220" w:rsidP="0020013E">
      <w:pPr>
        <w:numPr>
          <w:ilvl w:val="0"/>
          <w:numId w:val="21"/>
        </w:numPr>
        <w:tabs>
          <w:tab w:val="num" w:pos="440"/>
        </w:tabs>
        <w:spacing w:after="120"/>
        <w:ind w:left="440" w:hanging="440"/>
        <w:jc w:val="both"/>
        <w:rPr>
          <w:rFonts w:ascii="Calibri" w:hAnsi="Calibri"/>
        </w:rPr>
      </w:pPr>
      <w:r w:rsidRPr="003F5220">
        <w:rPr>
          <w:rFonts w:ascii="Calibri" w:hAnsi="Calibri"/>
        </w:rPr>
        <w:t>2011</w:t>
      </w:r>
      <w:r w:rsidR="00071675">
        <w:rPr>
          <w:rFonts w:ascii="Calibri" w:hAnsi="Calibri"/>
        </w:rPr>
        <w:t>-12 Coupe</w:t>
      </w:r>
      <w:r w:rsidRPr="003F5220">
        <w:rPr>
          <w:rFonts w:ascii="Calibri" w:hAnsi="Calibri"/>
        </w:rPr>
        <w:t xml:space="preserve"> </w:t>
      </w:r>
      <w:r w:rsidR="00071675">
        <w:rPr>
          <w:rFonts w:ascii="Calibri" w:hAnsi="Calibri"/>
        </w:rPr>
        <w:t>r</w:t>
      </w:r>
      <w:r w:rsidRPr="003F5220">
        <w:rPr>
          <w:rFonts w:ascii="Calibri" w:hAnsi="Calibri"/>
        </w:rPr>
        <w:t>egeneration</w:t>
      </w:r>
      <w:r w:rsidR="00A81F68">
        <w:rPr>
          <w:rFonts w:ascii="Calibri" w:hAnsi="Calibri"/>
        </w:rPr>
        <w:t xml:space="preserve"> and f</w:t>
      </w:r>
      <w:r w:rsidRPr="003F5220">
        <w:rPr>
          <w:rFonts w:ascii="Calibri" w:hAnsi="Calibri"/>
        </w:rPr>
        <w:t>inalisation audit</w:t>
      </w:r>
      <w:r w:rsidR="00A81F68">
        <w:rPr>
          <w:rFonts w:ascii="Calibri" w:hAnsi="Calibri"/>
        </w:rPr>
        <w:t xml:space="preserve"> - </w:t>
      </w:r>
      <w:r w:rsidRPr="003F5220">
        <w:rPr>
          <w:rFonts w:ascii="Calibri" w:hAnsi="Calibri"/>
        </w:rPr>
        <w:t>assessed the compliance of coupes against relevant regeneration standards</w:t>
      </w:r>
      <w:r w:rsidR="00A81F68">
        <w:rPr>
          <w:rFonts w:ascii="Calibri" w:hAnsi="Calibri"/>
        </w:rPr>
        <w:t>;</w:t>
      </w:r>
    </w:p>
    <w:p w14:paraId="0C19698A" w14:textId="7E0ADB2B" w:rsidR="003F5220" w:rsidRPr="003F5220" w:rsidRDefault="00A81F68" w:rsidP="0020013E">
      <w:pPr>
        <w:numPr>
          <w:ilvl w:val="0"/>
          <w:numId w:val="21"/>
        </w:numPr>
        <w:tabs>
          <w:tab w:val="num" w:pos="440"/>
        </w:tabs>
        <w:spacing w:after="120"/>
        <w:ind w:left="440" w:hanging="440"/>
        <w:jc w:val="both"/>
        <w:rPr>
          <w:rFonts w:ascii="Calibri" w:hAnsi="Calibri"/>
        </w:rPr>
      </w:pPr>
      <w:r>
        <w:rPr>
          <w:rFonts w:ascii="Calibri" w:hAnsi="Calibri"/>
        </w:rPr>
        <w:t>2012</w:t>
      </w:r>
      <w:r w:rsidR="00071675">
        <w:rPr>
          <w:rFonts w:ascii="Calibri" w:hAnsi="Calibri"/>
        </w:rPr>
        <w:t>-13 Coupe</w:t>
      </w:r>
      <w:r>
        <w:rPr>
          <w:rFonts w:ascii="Calibri" w:hAnsi="Calibri"/>
        </w:rPr>
        <w:t xml:space="preserve"> </w:t>
      </w:r>
      <w:r w:rsidR="00071675">
        <w:rPr>
          <w:rFonts w:ascii="Calibri" w:hAnsi="Calibri"/>
        </w:rPr>
        <w:t>r</w:t>
      </w:r>
      <w:r>
        <w:rPr>
          <w:rFonts w:ascii="Calibri" w:hAnsi="Calibri"/>
        </w:rPr>
        <w:t>egeneration and f</w:t>
      </w:r>
      <w:r w:rsidR="003F5220" w:rsidRPr="003F5220">
        <w:rPr>
          <w:rFonts w:ascii="Calibri" w:hAnsi="Calibri"/>
        </w:rPr>
        <w:t>inalisation audit</w:t>
      </w:r>
      <w:r>
        <w:rPr>
          <w:rFonts w:ascii="Calibri" w:hAnsi="Calibri"/>
        </w:rPr>
        <w:t xml:space="preserve"> - </w:t>
      </w:r>
      <w:r w:rsidR="003F5220" w:rsidRPr="003F5220">
        <w:rPr>
          <w:rFonts w:ascii="Calibri" w:hAnsi="Calibri"/>
        </w:rPr>
        <w:t xml:space="preserve">examined the compliance of coupes against </w:t>
      </w:r>
      <w:r>
        <w:rPr>
          <w:rFonts w:ascii="Calibri" w:hAnsi="Calibri"/>
        </w:rPr>
        <w:t>relevant regeneration standards; and</w:t>
      </w:r>
    </w:p>
    <w:p w14:paraId="026DF401" w14:textId="29E4C5CF" w:rsidR="003F5220" w:rsidRPr="003F5220" w:rsidRDefault="003F5220" w:rsidP="0020013E">
      <w:pPr>
        <w:numPr>
          <w:ilvl w:val="0"/>
          <w:numId w:val="21"/>
        </w:numPr>
        <w:tabs>
          <w:tab w:val="num" w:pos="440"/>
        </w:tabs>
        <w:ind w:left="440" w:hanging="440"/>
        <w:jc w:val="both"/>
        <w:rPr>
          <w:rFonts w:ascii="Calibri" w:hAnsi="Calibri"/>
        </w:rPr>
      </w:pPr>
      <w:r w:rsidRPr="003F5220">
        <w:rPr>
          <w:rFonts w:ascii="Calibri" w:hAnsi="Calibri"/>
        </w:rPr>
        <w:t>2013-14 Coupe planning, harvesting and coupe closure</w:t>
      </w:r>
      <w:r w:rsidR="00A81F68">
        <w:rPr>
          <w:rFonts w:ascii="Calibri" w:hAnsi="Calibri"/>
        </w:rPr>
        <w:t>,</w:t>
      </w:r>
      <w:r w:rsidRPr="003F5220">
        <w:rPr>
          <w:rFonts w:ascii="Calibri" w:hAnsi="Calibri"/>
        </w:rPr>
        <w:t xml:space="preserve"> as well as</w:t>
      </w:r>
      <w:r w:rsidR="00A81F68">
        <w:rPr>
          <w:rFonts w:ascii="Calibri" w:hAnsi="Calibri"/>
        </w:rPr>
        <w:t xml:space="preserve"> a</w:t>
      </w:r>
      <w:r w:rsidRPr="003F5220">
        <w:rPr>
          <w:rFonts w:ascii="Calibri" w:hAnsi="Calibri"/>
        </w:rPr>
        <w:t xml:space="preserve"> regeneration and finalisation audit</w:t>
      </w:r>
      <w:r w:rsidR="00A81F68">
        <w:rPr>
          <w:rFonts w:ascii="Calibri" w:hAnsi="Calibri"/>
        </w:rPr>
        <w:t xml:space="preserve"> - </w:t>
      </w:r>
      <w:r w:rsidRPr="003F5220">
        <w:rPr>
          <w:rFonts w:ascii="Calibri" w:hAnsi="Calibri"/>
        </w:rPr>
        <w:t xml:space="preserve">assessed timber harvesting operations in the Central, Dandenong, Bendigo and Central Gippsland </w:t>
      </w:r>
      <w:r w:rsidR="00016F7A">
        <w:rPr>
          <w:rFonts w:ascii="Calibri" w:hAnsi="Calibri"/>
        </w:rPr>
        <w:t>Forest Management Areas (</w:t>
      </w:r>
      <w:r w:rsidR="00FF741A">
        <w:rPr>
          <w:rFonts w:ascii="Calibri" w:hAnsi="Calibri"/>
        </w:rPr>
        <w:t>FMAs</w:t>
      </w:r>
      <w:r w:rsidR="00016F7A">
        <w:rPr>
          <w:rFonts w:ascii="Calibri" w:hAnsi="Calibri"/>
        </w:rPr>
        <w:t>)</w:t>
      </w:r>
      <w:r w:rsidRPr="003F5220">
        <w:rPr>
          <w:rFonts w:ascii="Calibri" w:hAnsi="Calibri"/>
        </w:rPr>
        <w:t>.</w:t>
      </w:r>
    </w:p>
    <w:p w14:paraId="35147F37" w14:textId="77777777" w:rsidR="00991295" w:rsidRDefault="00991295" w:rsidP="00991295">
      <w:pPr>
        <w:jc w:val="both"/>
        <w:rPr>
          <w:rFonts w:ascii="Calibri" w:hAnsi="Calibri"/>
          <w:szCs w:val="22"/>
        </w:rPr>
      </w:pPr>
    </w:p>
    <w:p w14:paraId="22E49F4D" w14:textId="0186FA4F" w:rsidR="00A81F68" w:rsidRDefault="00A81F68" w:rsidP="00A81F68">
      <w:pPr>
        <w:jc w:val="both"/>
        <w:rPr>
          <w:rFonts w:ascii="Calibri" w:hAnsi="Calibri"/>
          <w:szCs w:val="22"/>
        </w:rPr>
      </w:pPr>
      <w:r>
        <w:rPr>
          <w:rFonts w:ascii="Calibri" w:hAnsi="Calibri"/>
          <w:szCs w:val="22"/>
        </w:rPr>
        <w:t>The a</w:t>
      </w:r>
      <w:r w:rsidRPr="00F7122C">
        <w:rPr>
          <w:rFonts w:ascii="Calibri" w:hAnsi="Calibri"/>
          <w:szCs w:val="22"/>
        </w:rPr>
        <w:t xml:space="preserve">udit reports </w:t>
      </w:r>
      <w:r>
        <w:rPr>
          <w:rFonts w:ascii="Calibri" w:hAnsi="Calibri"/>
          <w:szCs w:val="22"/>
        </w:rPr>
        <w:t>are</w:t>
      </w:r>
      <w:r w:rsidRPr="00F7122C">
        <w:rPr>
          <w:rFonts w:ascii="Calibri" w:hAnsi="Calibri"/>
          <w:szCs w:val="22"/>
        </w:rPr>
        <w:t xml:space="preserve"> </w:t>
      </w:r>
      <w:r w:rsidR="00F53F37">
        <w:rPr>
          <w:rFonts w:ascii="Calibri" w:hAnsi="Calibri"/>
          <w:szCs w:val="22"/>
        </w:rPr>
        <w:t>available</w:t>
      </w:r>
      <w:r w:rsidR="00F53F37" w:rsidRPr="00F7122C">
        <w:rPr>
          <w:rFonts w:ascii="Calibri" w:hAnsi="Calibri"/>
          <w:szCs w:val="22"/>
        </w:rPr>
        <w:t xml:space="preserve"> </w:t>
      </w:r>
      <w:r w:rsidRPr="00F7122C">
        <w:rPr>
          <w:rFonts w:ascii="Calibri" w:hAnsi="Calibri"/>
          <w:szCs w:val="22"/>
        </w:rPr>
        <w:t xml:space="preserve">on the </w:t>
      </w:r>
      <w:r>
        <w:rPr>
          <w:rFonts w:ascii="Calibri" w:hAnsi="Calibri"/>
          <w:szCs w:val="22"/>
        </w:rPr>
        <w:t>DELWP</w:t>
      </w:r>
      <w:r w:rsidRPr="00F7122C">
        <w:rPr>
          <w:rFonts w:ascii="Calibri" w:hAnsi="Calibri"/>
          <w:szCs w:val="22"/>
        </w:rPr>
        <w:t xml:space="preserve"> website (</w:t>
      </w:r>
      <w:hyperlink r:id="rId28" w:history="1">
        <w:r w:rsidRPr="00F732E0">
          <w:rPr>
            <w:rStyle w:val="Hyperlink"/>
            <w:rFonts w:ascii="Calibri" w:hAnsi="Calibri"/>
            <w:i/>
            <w:szCs w:val="22"/>
          </w:rPr>
          <w:t>www.delwp.vic.gov.au</w:t>
        </w:r>
      </w:hyperlink>
      <w:r w:rsidRPr="00F7122C">
        <w:rPr>
          <w:rFonts w:ascii="Calibri" w:hAnsi="Calibri"/>
          <w:szCs w:val="22"/>
        </w:rPr>
        <w:t>).</w:t>
      </w:r>
    </w:p>
    <w:p w14:paraId="7DBF1AB0" w14:textId="77777777" w:rsidR="000F0C64" w:rsidRDefault="000F0C64" w:rsidP="00991295">
      <w:pPr>
        <w:jc w:val="both"/>
        <w:rPr>
          <w:rFonts w:ascii="Calibri" w:hAnsi="Calibri"/>
          <w:szCs w:val="22"/>
        </w:rPr>
      </w:pPr>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6758DE" w:rsidRPr="00F7122C" w14:paraId="46795C43" w14:textId="77777777" w:rsidTr="00181E4B">
        <w:tc>
          <w:tcPr>
            <w:tcW w:w="6708" w:type="dxa"/>
            <w:shd w:val="clear" w:color="auto" w:fill="F3F3F3"/>
          </w:tcPr>
          <w:p w14:paraId="0CF5A51B" w14:textId="2A8C4A1C" w:rsidR="00D120AB" w:rsidRPr="00F7122C" w:rsidRDefault="00C02815" w:rsidP="005635B7">
            <w:pPr>
              <w:jc w:val="both"/>
              <w:rPr>
                <w:rFonts w:ascii="Calibri" w:hAnsi="Calibri"/>
                <w:b/>
              </w:rPr>
            </w:pPr>
            <w:r w:rsidRPr="00F7122C">
              <w:rPr>
                <w:rFonts w:ascii="Calibri" w:hAnsi="Calibri"/>
                <w:b/>
              </w:rPr>
              <w:t>Milestone</w:t>
            </w:r>
          </w:p>
          <w:p w14:paraId="46CBA6FE" w14:textId="77777777" w:rsidR="006758DE" w:rsidRPr="00F7122C" w:rsidRDefault="006758DE" w:rsidP="005635B7">
            <w:pPr>
              <w:jc w:val="both"/>
              <w:rPr>
                <w:rFonts w:ascii="Calibri" w:hAnsi="Calibri"/>
              </w:rPr>
            </w:pPr>
            <w:r w:rsidRPr="00F7122C">
              <w:rPr>
                <w:rFonts w:ascii="Calibri" w:hAnsi="Calibri"/>
              </w:rPr>
              <w:t>Victoria will further develop the transparency and accountability of its forest management processes through the implementation of an on-going quality assurance program. The program will be implemented, within three years, utilising expertise external to the forest agency in the Department of Natural Resources and Environment or its equivalent.</w:t>
            </w:r>
          </w:p>
        </w:tc>
        <w:tc>
          <w:tcPr>
            <w:tcW w:w="1760" w:type="dxa"/>
            <w:shd w:val="clear" w:color="auto" w:fill="F3F3F3"/>
          </w:tcPr>
          <w:p w14:paraId="0DD2423B" w14:textId="77777777" w:rsidR="00D120AB" w:rsidRPr="00F7122C" w:rsidRDefault="00D120AB" w:rsidP="005635B7">
            <w:pPr>
              <w:jc w:val="both"/>
              <w:rPr>
                <w:rFonts w:ascii="Calibri" w:hAnsi="Calibri"/>
                <w:b/>
              </w:rPr>
            </w:pPr>
            <w:r w:rsidRPr="00F7122C">
              <w:rPr>
                <w:rFonts w:ascii="Calibri" w:hAnsi="Calibri"/>
                <w:b/>
              </w:rPr>
              <w:t>Clause number</w:t>
            </w:r>
            <w:r w:rsidR="00DC49D0" w:rsidRPr="00F7122C">
              <w:rPr>
                <w:rFonts w:ascii="Calibri" w:hAnsi="Calibri"/>
                <w:b/>
              </w:rPr>
              <w:t>s</w:t>
            </w:r>
          </w:p>
          <w:p w14:paraId="564390BF" w14:textId="77777777" w:rsidR="006758DE" w:rsidRPr="00F7122C" w:rsidRDefault="006758DE" w:rsidP="005635B7">
            <w:pPr>
              <w:jc w:val="both"/>
              <w:rPr>
                <w:rFonts w:ascii="Calibri" w:hAnsi="Calibri"/>
              </w:rPr>
            </w:pPr>
            <w:r w:rsidRPr="00F7122C">
              <w:rPr>
                <w:rFonts w:ascii="Calibri" w:hAnsi="Calibri"/>
              </w:rPr>
              <w:t>EG</w:t>
            </w:r>
            <w:r w:rsidR="00CF62BE" w:rsidRPr="00F7122C">
              <w:rPr>
                <w:rFonts w:ascii="Calibri" w:hAnsi="Calibri"/>
              </w:rPr>
              <w:t xml:space="preserve"> - 29</w:t>
            </w:r>
          </w:p>
          <w:p w14:paraId="7914DBE1" w14:textId="77777777" w:rsidR="00D120AB" w:rsidRPr="00F7122C" w:rsidRDefault="006758DE" w:rsidP="005635B7">
            <w:pPr>
              <w:jc w:val="both"/>
              <w:rPr>
                <w:rFonts w:ascii="Calibri" w:hAnsi="Calibri"/>
              </w:rPr>
            </w:pPr>
            <w:r w:rsidRPr="00F7122C">
              <w:rPr>
                <w:rFonts w:ascii="Calibri" w:hAnsi="Calibri"/>
              </w:rPr>
              <w:t>CH</w:t>
            </w:r>
            <w:r w:rsidR="00CF62BE" w:rsidRPr="00F7122C">
              <w:rPr>
                <w:rFonts w:ascii="Calibri" w:hAnsi="Calibri"/>
              </w:rPr>
              <w:t xml:space="preserve"> - 44</w:t>
            </w:r>
          </w:p>
          <w:p w14:paraId="3044478B" w14:textId="77777777" w:rsidR="00A426B0" w:rsidRPr="00F7122C" w:rsidRDefault="00A426B0" w:rsidP="005635B7">
            <w:pPr>
              <w:jc w:val="both"/>
              <w:rPr>
                <w:rFonts w:ascii="Calibri" w:hAnsi="Calibri"/>
                <w:b/>
              </w:rPr>
            </w:pPr>
            <w:r w:rsidRPr="00F7122C">
              <w:rPr>
                <w:rFonts w:ascii="Calibri" w:hAnsi="Calibri"/>
              </w:rPr>
              <w:t>NE</w:t>
            </w:r>
            <w:r w:rsidR="00CF62BE" w:rsidRPr="00F7122C">
              <w:rPr>
                <w:rFonts w:ascii="Calibri" w:hAnsi="Calibri"/>
              </w:rPr>
              <w:t xml:space="preserve"> - 44</w:t>
            </w:r>
          </w:p>
        </w:tc>
      </w:tr>
      <w:tr w:rsidR="000C3C3F" w:rsidRPr="00F7122C" w14:paraId="468085B7" w14:textId="77777777" w:rsidTr="00181E4B">
        <w:tc>
          <w:tcPr>
            <w:tcW w:w="6708" w:type="dxa"/>
            <w:shd w:val="clear" w:color="auto" w:fill="F3F3F3"/>
          </w:tcPr>
          <w:p w14:paraId="38D55C18" w14:textId="77777777" w:rsidR="00D120AB" w:rsidRPr="00F7122C" w:rsidRDefault="00D120AB" w:rsidP="00D120AB">
            <w:pPr>
              <w:jc w:val="both"/>
              <w:rPr>
                <w:rFonts w:ascii="Calibri" w:hAnsi="Calibri"/>
                <w:b/>
              </w:rPr>
            </w:pPr>
            <w:r w:rsidRPr="00F7122C">
              <w:rPr>
                <w:rFonts w:ascii="Calibri" w:hAnsi="Calibri"/>
                <w:b/>
              </w:rPr>
              <w:t>Obligation</w:t>
            </w:r>
          </w:p>
          <w:p w14:paraId="6C3AD1D1" w14:textId="77777777" w:rsidR="000C3C3F" w:rsidRPr="00F7122C" w:rsidRDefault="000C3C3F" w:rsidP="005635B7">
            <w:pPr>
              <w:jc w:val="both"/>
              <w:rPr>
                <w:rFonts w:ascii="Calibri" w:hAnsi="Calibri"/>
              </w:rPr>
            </w:pPr>
            <w:r w:rsidRPr="00F7122C">
              <w:rPr>
                <w:rFonts w:ascii="Calibri" w:hAnsi="Calibri"/>
              </w:rPr>
              <w:t xml:space="preserve">Parties note that to develop the transparency and accountability of its forest management processes, </w:t>
            </w:r>
            <w:r w:rsidRPr="00137ABE">
              <w:rPr>
                <w:rFonts w:ascii="Calibri" w:hAnsi="Calibri"/>
              </w:rPr>
              <w:t>Victoria is implementing an on-going quality assurance program utilising, as appropriate, expertise external to the forest agency</w:t>
            </w:r>
            <w:r w:rsidRPr="00F7122C">
              <w:rPr>
                <w:rFonts w:ascii="Calibri" w:hAnsi="Calibri"/>
              </w:rPr>
              <w:t xml:space="preserve"> in the Department of Natural Resources and Environment or its equivalent.</w:t>
            </w:r>
          </w:p>
        </w:tc>
        <w:tc>
          <w:tcPr>
            <w:tcW w:w="1760" w:type="dxa"/>
            <w:shd w:val="clear" w:color="auto" w:fill="F3F3F3"/>
          </w:tcPr>
          <w:p w14:paraId="27903B9C" w14:textId="77777777" w:rsidR="00D120AB" w:rsidRPr="00F7122C" w:rsidRDefault="00D120AB" w:rsidP="00D120AB">
            <w:pPr>
              <w:jc w:val="both"/>
              <w:rPr>
                <w:rFonts w:ascii="Calibri" w:hAnsi="Calibri"/>
                <w:b/>
              </w:rPr>
            </w:pPr>
            <w:r w:rsidRPr="00F7122C">
              <w:rPr>
                <w:rFonts w:ascii="Calibri" w:hAnsi="Calibri"/>
                <w:b/>
              </w:rPr>
              <w:t>Clause number</w:t>
            </w:r>
            <w:r w:rsidR="00DC49D0" w:rsidRPr="00F7122C">
              <w:rPr>
                <w:rFonts w:ascii="Calibri" w:hAnsi="Calibri"/>
                <w:b/>
              </w:rPr>
              <w:t>s</w:t>
            </w:r>
          </w:p>
          <w:p w14:paraId="634B8CBD" w14:textId="77777777" w:rsidR="00D120AB" w:rsidRPr="00F7122C" w:rsidRDefault="000C3C3F" w:rsidP="005635B7">
            <w:pPr>
              <w:jc w:val="both"/>
              <w:rPr>
                <w:rFonts w:ascii="Calibri" w:hAnsi="Calibri"/>
              </w:rPr>
            </w:pPr>
            <w:r w:rsidRPr="00F7122C">
              <w:rPr>
                <w:rFonts w:ascii="Calibri" w:hAnsi="Calibri"/>
              </w:rPr>
              <w:t>W</w:t>
            </w:r>
            <w:r w:rsidR="00CF62BE" w:rsidRPr="00F7122C">
              <w:rPr>
                <w:rFonts w:ascii="Calibri" w:hAnsi="Calibri"/>
              </w:rPr>
              <w:t xml:space="preserve"> - 45</w:t>
            </w:r>
          </w:p>
          <w:p w14:paraId="646309EC" w14:textId="77777777" w:rsidR="000C3C3F" w:rsidRPr="00F7122C" w:rsidRDefault="000C3C3F" w:rsidP="005635B7">
            <w:pPr>
              <w:jc w:val="both"/>
              <w:rPr>
                <w:rFonts w:ascii="Calibri" w:hAnsi="Calibri"/>
              </w:rPr>
            </w:pPr>
            <w:r w:rsidRPr="00F7122C">
              <w:rPr>
                <w:rFonts w:ascii="Calibri" w:hAnsi="Calibri"/>
              </w:rPr>
              <w:t>G</w:t>
            </w:r>
            <w:r w:rsidR="00CF62BE" w:rsidRPr="00F7122C">
              <w:rPr>
                <w:rFonts w:ascii="Calibri" w:hAnsi="Calibri"/>
              </w:rPr>
              <w:t xml:space="preserve"> - 45</w:t>
            </w:r>
          </w:p>
        </w:tc>
      </w:tr>
    </w:tbl>
    <w:p w14:paraId="4B96954C" w14:textId="77777777" w:rsidR="005521FC" w:rsidRPr="00F7122C" w:rsidRDefault="005521FC" w:rsidP="005635B7">
      <w:pPr>
        <w:jc w:val="both"/>
        <w:rPr>
          <w:rFonts w:ascii="Calibri" w:hAnsi="Calibri"/>
        </w:rPr>
      </w:pPr>
    </w:p>
    <w:p w14:paraId="6AEA59F3" w14:textId="64C6D77B" w:rsidR="00566670" w:rsidRDefault="00566670" w:rsidP="00566670">
      <w:pPr>
        <w:jc w:val="both"/>
        <w:rPr>
          <w:rFonts w:ascii="Calibri" w:hAnsi="Calibri"/>
          <w:szCs w:val="22"/>
        </w:rPr>
      </w:pPr>
      <w:r w:rsidRPr="00F7122C">
        <w:rPr>
          <w:rFonts w:ascii="Calibri" w:hAnsi="Calibri"/>
          <w:szCs w:val="22"/>
        </w:rPr>
        <w:t>This milestone was achieved in Period 1</w:t>
      </w:r>
      <w:r w:rsidR="007803A1" w:rsidRPr="007803A1">
        <w:rPr>
          <w:rFonts w:ascii="Calibri" w:hAnsi="Calibri"/>
          <w:szCs w:val="22"/>
        </w:rPr>
        <w:t xml:space="preserve"> </w:t>
      </w:r>
      <w:r w:rsidR="007803A1">
        <w:rPr>
          <w:rFonts w:ascii="Calibri" w:hAnsi="Calibri"/>
          <w:szCs w:val="22"/>
        </w:rPr>
        <w:t>and reported on in the combined first and second five-yearly review</w:t>
      </w:r>
      <w:r w:rsidRPr="00F7122C">
        <w:rPr>
          <w:rFonts w:ascii="Calibri" w:hAnsi="Calibri"/>
          <w:szCs w:val="22"/>
        </w:rPr>
        <w:t>.</w:t>
      </w:r>
      <w:r w:rsidR="0087483E">
        <w:rPr>
          <w:rFonts w:ascii="Calibri" w:hAnsi="Calibri"/>
          <w:szCs w:val="22"/>
        </w:rPr>
        <w:t xml:space="preserve"> The </w:t>
      </w:r>
      <w:r w:rsidR="0087483E" w:rsidRPr="00F7122C">
        <w:rPr>
          <w:rFonts w:ascii="Calibri" w:hAnsi="Calibri"/>
          <w:szCs w:val="22"/>
        </w:rPr>
        <w:t xml:space="preserve">ongoing commitment was met during </w:t>
      </w:r>
      <w:r w:rsidR="0087483E">
        <w:rPr>
          <w:rFonts w:ascii="Calibri" w:hAnsi="Calibri"/>
          <w:snapToGrid w:val="0"/>
          <w:szCs w:val="22"/>
          <w:lang w:eastAsia="en-US"/>
        </w:rPr>
        <w:t>Period 3.</w:t>
      </w:r>
    </w:p>
    <w:p w14:paraId="70ADDE65" w14:textId="77777777" w:rsidR="00D94035" w:rsidRDefault="00D94035" w:rsidP="00566670">
      <w:pPr>
        <w:jc w:val="both"/>
        <w:rPr>
          <w:rFonts w:ascii="Calibri" w:hAnsi="Calibri"/>
          <w:szCs w:val="22"/>
        </w:rPr>
      </w:pPr>
    </w:p>
    <w:p w14:paraId="101B73CE" w14:textId="59B1D0A3" w:rsidR="00B83B3B" w:rsidRDefault="007B0AC4" w:rsidP="00B83B3B">
      <w:pPr>
        <w:jc w:val="both"/>
        <w:rPr>
          <w:rFonts w:ascii="Calibri" w:hAnsi="Calibri"/>
          <w:szCs w:val="22"/>
        </w:rPr>
      </w:pPr>
      <w:r w:rsidRPr="00137ABE">
        <w:rPr>
          <w:rFonts w:ascii="Calibri" w:hAnsi="Calibri"/>
          <w:szCs w:val="22"/>
        </w:rPr>
        <w:t>The State of Victoria does not have one quality assurance program, instead it has developed and implemented a variety of initiatives that ensure the continued development and refinement of business practice processes and procedures.</w:t>
      </w:r>
    </w:p>
    <w:p w14:paraId="3F2B430E" w14:textId="77777777" w:rsidR="00137ABE" w:rsidRDefault="00137ABE" w:rsidP="00B83B3B">
      <w:pPr>
        <w:jc w:val="both"/>
        <w:rPr>
          <w:rFonts w:ascii="Calibri" w:hAnsi="Calibri"/>
        </w:rPr>
      </w:pPr>
    </w:p>
    <w:p w14:paraId="7F83AD8C" w14:textId="1C3AEB6F" w:rsidR="007B0AC4" w:rsidRDefault="007B0AC4" w:rsidP="007B0AC4">
      <w:pPr>
        <w:jc w:val="both"/>
        <w:rPr>
          <w:rFonts w:ascii="Calibri" w:hAnsi="Calibri"/>
          <w:szCs w:val="22"/>
        </w:rPr>
      </w:pPr>
      <w:r w:rsidRPr="00D27B99">
        <w:rPr>
          <w:rFonts w:ascii="Calibri" w:hAnsi="Calibri"/>
          <w:szCs w:val="22"/>
        </w:rPr>
        <w:t xml:space="preserve">VicForests’ Sustainable Forest Management System (SFMS) </w:t>
      </w:r>
      <w:r w:rsidRPr="00B83B3B">
        <w:rPr>
          <w:rFonts w:ascii="Calibri" w:hAnsi="Calibri"/>
          <w:szCs w:val="22"/>
        </w:rPr>
        <w:t xml:space="preserve">enables the organisation to measure operational performance and outcomes against the objectives set out in the </w:t>
      </w:r>
      <w:r w:rsidRPr="00B83B3B">
        <w:rPr>
          <w:rFonts w:ascii="Calibri" w:hAnsi="Calibri"/>
          <w:i/>
          <w:szCs w:val="22"/>
        </w:rPr>
        <w:t>Sustainability Charter for Victoria’s State forests</w:t>
      </w:r>
      <w:r w:rsidRPr="00B83B3B">
        <w:rPr>
          <w:rFonts w:ascii="Calibri" w:hAnsi="Calibri"/>
          <w:szCs w:val="22"/>
        </w:rPr>
        <w:t xml:space="preserve"> </w:t>
      </w:r>
      <w:r w:rsidR="00B83B3B" w:rsidRPr="00B83B3B">
        <w:rPr>
          <w:rFonts w:ascii="Calibri" w:hAnsi="Calibri"/>
          <w:szCs w:val="22"/>
        </w:rPr>
        <w:t xml:space="preserve">(DSE 2006). </w:t>
      </w:r>
      <w:r w:rsidRPr="00137ABE">
        <w:rPr>
          <w:rFonts w:ascii="Calibri" w:hAnsi="Calibri"/>
          <w:szCs w:val="22"/>
        </w:rPr>
        <w:t xml:space="preserve">The SFMS covers all forest management operations including harvesting, haulage, timber resource sales, harvested coupe regeneration and roadworks. VicForests was certified under the Australian Forest Certification Scheme (AFCS) in 2007 and has maintained that certification. The AFCS is endorsed by the Programme for the Endorsement of Forest Certification schemes, which is the largest </w:t>
      </w:r>
      <w:r w:rsidR="009E7658">
        <w:rPr>
          <w:rFonts w:ascii="Calibri" w:hAnsi="Calibri"/>
          <w:szCs w:val="22"/>
        </w:rPr>
        <w:t xml:space="preserve">international </w:t>
      </w:r>
      <w:r w:rsidRPr="00137ABE">
        <w:rPr>
          <w:rFonts w:ascii="Calibri" w:hAnsi="Calibri"/>
          <w:szCs w:val="22"/>
        </w:rPr>
        <w:t>sustainable forest management</w:t>
      </w:r>
      <w:r w:rsidR="007B4050">
        <w:rPr>
          <w:rFonts w:ascii="Calibri" w:hAnsi="Calibri"/>
          <w:szCs w:val="22"/>
        </w:rPr>
        <w:t xml:space="preserve"> certification system</w:t>
      </w:r>
      <w:r w:rsidRPr="00137ABE">
        <w:rPr>
          <w:rFonts w:ascii="Calibri" w:hAnsi="Calibri"/>
          <w:szCs w:val="22"/>
        </w:rPr>
        <w:t xml:space="preserve">. Certification under the AFCS involves certification against the </w:t>
      </w:r>
      <w:r w:rsidR="002E25BD" w:rsidRPr="00F7122C">
        <w:rPr>
          <w:rFonts w:ascii="Calibri" w:hAnsi="Calibri"/>
        </w:rPr>
        <w:t>Australian Standard</w:t>
      </w:r>
      <w:r w:rsidR="002E25BD" w:rsidRPr="00F7122C">
        <w:rPr>
          <w:rFonts w:ascii="Calibri" w:hAnsi="Calibri"/>
          <w:vertAlign w:val="superscript"/>
        </w:rPr>
        <w:t>®</w:t>
      </w:r>
      <w:r w:rsidR="002E25BD" w:rsidRPr="00F7122C">
        <w:rPr>
          <w:rFonts w:ascii="Calibri" w:hAnsi="Calibri"/>
        </w:rPr>
        <w:t xml:space="preserve"> </w:t>
      </w:r>
      <w:r w:rsidR="002E25BD">
        <w:rPr>
          <w:rFonts w:ascii="Calibri" w:hAnsi="Calibri"/>
        </w:rPr>
        <w:t xml:space="preserve">for Sustainable Forest Management (AS 4708:2013) </w:t>
      </w:r>
      <w:r w:rsidRPr="00692CCC">
        <w:rPr>
          <w:rFonts w:ascii="Calibri" w:hAnsi="Calibri"/>
          <w:szCs w:val="22"/>
        </w:rPr>
        <w:t>that incorporates the principles of sustainable forest management.</w:t>
      </w:r>
      <w:r w:rsidR="002E25BD" w:rsidRPr="002E25BD">
        <w:rPr>
          <w:rFonts w:ascii="Calibri" w:hAnsi="Calibri"/>
        </w:rPr>
        <w:t xml:space="preserve"> </w:t>
      </w:r>
      <w:r w:rsidR="002E25BD">
        <w:rPr>
          <w:rFonts w:ascii="Calibri" w:hAnsi="Calibri"/>
          <w:szCs w:val="22"/>
        </w:rPr>
        <w:t xml:space="preserve">In 2013, this </w:t>
      </w:r>
      <w:r w:rsidR="002E25BD" w:rsidRPr="00F7122C">
        <w:rPr>
          <w:rFonts w:ascii="Calibri" w:hAnsi="Calibri"/>
        </w:rPr>
        <w:t>Australian Standard</w:t>
      </w:r>
      <w:r w:rsidR="002E25BD" w:rsidRPr="00F7122C">
        <w:rPr>
          <w:rFonts w:ascii="Calibri" w:hAnsi="Calibri"/>
          <w:vertAlign w:val="superscript"/>
        </w:rPr>
        <w:t>®</w:t>
      </w:r>
      <w:r w:rsidR="002E25BD" w:rsidRPr="00F7122C">
        <w:rPr>
          <w:rFonts w:ascii="Calibri" w:hAnsi="Calibri"/>
        </w:rPr>
        <w:t xml:space="preserve"> </w:t>
      </w:r>
      <w:r w:rsidR="002E25BD">
        <w:rPr>
          <w:rFonts w:ascii="Calibri" w:hAnsi="Calibri"/>
        </w:rPr>
        <w:t xml:space="preserve">replaced the </w:t>
      </w:r>
      <w:r w:rsidR="002E25BD" w:rsidRPr="00F7122C">
        <w:rPr>
          <w:rFonts w:ascii="Calibri" w:hAnsi="Calibri"/>
        </w:rPr>
        <w:t xml:space="preserve">Australian </w:t>
      </w:r>
      <w:r w:rsidR="002E25BD">
        <w:rPr>
          <w:rFonts w:ascii="Calibri" w:hAnsi="Calibri"/>
        </w:rPr>
        <w:t xml:space="preserve">Forestry </w:t>
      </w:r>
      <w:r w:rsidR="002E25BD" w:rsidRPr="00F7122C">
        <w:rPr>
          <w:rFonts w:ascii="Calibri" w:hAnsi="Calibri"/>
        </w:rPr>
        <w:t>Standard</w:t>
      </w:r>
      <w:r w:rsidR="002E25BD" w:rsidRPr="00F7122C">
        <w:rPr>
          <w:rFonts w:ascii="Calibri" w:hAnsi="Calibri"/>
          <w:vertAlign w:val="superscript"/>
        </w:rPr>
        <w:t>®</w:t>
      </w:r>
      <w:r w:rsidR="002E25BD" w:rsidRPr="00F7122C">
        <w:rPr>
          <w:rFonts w:ascii="Calibri" w:hAnsi="Calibri"/>
        </w:rPr>
        <w:t xml:space="preserve"> </w:t>
      </w:r>
      <w:r w:rsidR="002E25BD">
        <w:rPr>
          <w:rFonts w:ascii="Calibri" w:hAnsi="Calibri"/>
        </w:rPr>
        <w:t>(AS 4708:2007).</w:t>
      </w:r>
    </w:p>
    <w:p w14:paraId="09220823" w14:textId="77777777" w:rsidR="009A7166" w:rsidRDefault="009A7166" w:rsidP="00566670">
      <w:pPr>
        <w:jc w:val="both"/>
        <w:rPr>
          <w:rFonts w:ascii="Calibri" w:hAnsi="Calibri"/>
          <w:szCs w:val="22"/>
        </w:rPr>
      </w:pPr>
    </w:p>
    <w:p w14:paraId="5D2E789D" w14:textId="689C60EC" w:rsidR="00452D3B" w:rsidRDefault="00F75CF9" w:rsidP="00452D3B">
      <w:pPr>
        <w:jc w:val="both"/>
        <w:rPr>
          <w:rFonts w:asciiTheme="minorHAnsi" w:hAnsiTheme="minorHAnsi"/>
          <w:szCs w:val="22"/>
        </w:rPr>
      </w:pPr>
      <w:r>
        <w:rPr>
          <w:rFonts w:asciiTheme="minorHAnsi" w:hAnsiTheme="minorHAnsi"/>
          <w:szCs w:val="22"/>
        </w:rPr>
        <w:t>During Period 3, s</w:t>
      </w:r>
      <w:r w:rsidR="00452D3B" w:rsidRPr="007C5B1E">
        <w:rPr>
          <w:rFonts w:asciiTheme="minorHAnsi" w:hAnsiTheme="minorHAnsi"/>
          <w:szCs w:val="22"/>
        </w:rPr>
        <w:t xml:space="preserve">ignificant improvements </w:t>
      </w:r>
      <w:r w:rsidR="00452D3B">
        <w:rPr>
          <w:rFonts w:asciiTheme="minorHAnsi" w:hAnsiTheme="minorHAnsi"/>
          <w:szCs w:val="22"/>
        </w:rPr>
        <w:t xml:space="preserve">in </w:t>
      </w:r>
      <w:r w:rsidR="007A4EC0">
        <w:rPr>
          <w:rFonts w:asciiTheme="minorHAnsi" w:hAnsiTheme="minorHAnsi"/>
          <w:szCs w:val="22"/>
        </w:rPr>
        <w:t xml:space="preserve">Victorian </w:t>
      </w:r>
      <w:r w:rsidR="00452D3B">
        <w:rPr>
          <w:rFonts w:asciiTheme="minorHAnsi" w:hAnsiTheme="minorHAnsi"/>
          <w:szCs w:val="22"/>
        </w:rPr>
        <w:t xml:space="preserve">forest management processes </w:t>
      </w:r>
      <w:r w:rsidR="007A4EC0">
        <w:rPr>
          <w:rFonts w:asciiTheme="minorHAnsi" w:hAnsiTheme="minorHAnsi"/>
          <w:szCs w:val="22"/>
        </w:rPr>
        <w:t>include the way DELWP</w:t>
      </w:r>
      <w:r w:rsidR="00452D3B" w:rsidRPr="007C5B1E">
        <w:rPr>
          <w:rFonts w:asciiTheme="minorHAnsi" w:hAnsiTheme="minorHAnsi"/>
          <w:szCs w:val="22"/>
        </w:rPr>
        <w:t xml:space="preserve"> collects forest monitoring data, as well as the quality, coverage and accuracy of spatial and other data. </w:t>
      </w:r>
      <w:r w:rsidR="00452D3B">
        <w:rPr>
          <w:rFonts w:asciiTheme="minorHAnsi" w:hAnsiTheme="minorHAnsi"/>
          <w:szCs w:val="22"/>
        </w:rPr>
        <w:t>As outlined above, th</w:t>
      </w:r>
      <w:r w:rsidR="00452D3B" w:rsidRPr="007C5B1E">
        <w:rPr>
          <w:rFonts w:asciiTheme="minorHAnsi" w:hAnsiTheme="minorHAnsi"/>
          <w:szCs w:val="22"/>
        </w:rPr>
        <w:t>e Victorian F</w:t>
      </w:r>
      <w:r w:rsidR="00452D3B">
        <w:rPr>
          <w:rFonts w:asciiTheme="minorHAnsi" w:hAnsiTheme="minorHAnsi"/>
          <w:szCs w:val="22"/>
        </w:rPr>
        <w:t xml:space="preserve">orest Monitoring Program </w:t>
      </w:r>
      <w:r w:rsidR="00452D3B" w:rsidRPr="007C5B1E">
        <w:rPr>
          <w:rFonts w:asciiTheme="minorHAnsi" w:hAnsiTheme="minorHAnsi"/>
          <w:szCs w:val="22"/>
        </w:rPr>
        <w:t>has been established specifically for the collection and analysis of data for detecting trends in the extent, state and condition of Victoria’s public forests.</w:t>
      </w:r>
    </w:p>
    <w:p w14:paraId="7BB00905" w14:textId="77777777" w:rsidR="00CA018C" w:rsidRDefault="00CA018C" w:rsidP="00904465">
      <w:pPr>
        <w:jc w:val="both"/>
        <w:rPr>
          <w:rFonts w:asciiTheme="minorHAnsi" w:hAnsiTheme="minorHAnsi"/>
          <w:szCs w:val="22"/>
        </w:rPr>
      </w:pPr>
    </w:p>
    <w:p w14:paraId="43205FF0" w14:textId="04BDEF7A" w:rsidR="00C9658B" w:rsidRDefault="00F36BA8" w:rsidP="00C9658B">
      <w:pPr>
        <w:jc w:val="both"/>
        <w:rPr>
          <w:rFonts w:ascii="Calibri" w:hAnsi="Calibri"/>
          <w:szCs w:val="22"/>
        </w:rPr>
      </w:pPr>
      <w:r>
        <w:rPr>
          <w:rFonts w:ascii="Calibri" w:hAnsi="Calibri"/>
        </w:rPr>
        <w:t>Information on t</w:t>
      </w:r>
      <w:r w:rsidR="00FB30D8">
        <w:rPr>
          <w:rFonts w:ascii="Calibri" w:hAnsi="Calibri"/>
        </w:rPr>
        <w:t xml:space="preserve">he </w:t>
      </w:r>
      <w:r w:rsidR="00C9658B" w:rsidRPr="00BF6463">
        <w:rPr>
          <w:rFonts w:ascii="Calibri" w:hAnsi="Calibri"/>
        </w:rPr>
        <w:t>new audit program for commercial timber harvesting in Victoria’s State forests</w:t>
      </w:r>
      <w:r>
        <w:rPr>
          <w:rFonts w:ascii="Calibri" w:hAnsi="Calibri"/>
        </w:rPr>
        <w:t xml:space="preserve"> is also provided above</w:t>
      </w:r>
      <w:r w:rsidR="00C9658B" w:rsidRPr="00BF6463">
        <w:rPr>
          <w:rFonts w:ascii="Calibri" w:hAnsi="Calibri"/>
        </w:rPr>
        <w:t>.</w:t>
      </w:r>
    </w:p>
    <w:p w14:paraId="417BBD77" w14:textId="77777777" w:rsidR="00C9658B" w:rsidRDefault="00C9658B" w:rsidP="00904465">
      <w:pPr>
        <w:jc w:val="both"/>
        <w:rPr>
          <w:rFonts w:asciiTheme="minorHAnsi" w:hAnsiTheme="minorHAnsi"/>
          <w:szCs w:val="22"/>
        </w:rPr>
      </w:pPr>
    </w:p>
    <w:p w14:paraId="335CD847" w14:textId="56233F81" w:rsidR="00CA018C" w:rsidRDefault="007A4EC0" w:rsidP="00904465">
      <w:pPr>
        <w:jc w:val="both"/>
        <w:rPr>
          <w:rFonts w:asciiTheme="minorHAnsi" w:hAnsiTheme="minorHAnsi"/>
          <w:szCs w:val="22"/>
        </w:rPr>
      </w:pPr>
      <w:r>
        <w:rPr>
          <w:rFonts w:asciiTheme="minorHAnsi" w:hAnsiTheme="minorHAnsi"/>
          <w:szCs w:val="22"/>
        </w:rPr>
        <w:t>The Victorian Government has implement</w:t>
      </w:r>
      <w:r w:rsidR="00F75CF9">
        <w:rPr>
          <w:rFonts w:asciiTheme="minorHAnsi" w:hAnsiTheme="minorHAnsi"/>
          <w:szCs w:val="22"/>
        </w:rPr>
        <w:t>ed</w:t>
      </w:r>
      <w:r>
        <w:rPr>
          <w:rFonts w:asciiTheme="minorHAnsi" w:hAnsiTheme="minorHAnsi"/>
          <w:szCs w:val="22"/>
        </w:rPr>
        <w:t xml:space="preserve"> forest management reforms i</w:t>
      </w:r>
      <w:r w:rsidR="00E13B59">
        <w:rPr>
          <w:rFonts w:asciiTheme="minorHAnsi" w:hAnsiTheme="minorHAnsi"/>
          <w:szCs w:val="22"/>
        </w:rPr>
        <w:t>n response to t</w:t>
      </w:r>
      <w:r w:rsidR="00A46125">
        <w:rPr>
          <w:rFonts w:asciiTheme="minorHAnsi" w:hAnsiTheme="minorHAnsi"/>
          <w:szCs w:val="22"/>
        </w:rPr>
        <w:t>he</w:t>
      </w:r>
      <w:r w:rsidR="00E146C0">
        <w:rPr>
          <w:rFonts w:asciiTheme="minorHAnsi" w:hAnsiTheme="minorHAnsi"/>
          <w:szCs w:val="22"/>
        </w:rPr>
        <w:t xml:space="preserve"> 2009</w:t>
      </w:r>
      <w:r w:rsidR="00A46125">
        <w:rPr>
          <w:rFonts w:asciiTheme="minorHAnsi" w:hAnsiTheme="minorHAnsi"/>
          <w:szCs w:val="22"/>
        </w:rPr>
        <w:t xml:space="preserve"> </w:t>
      </w:r>
      <w:r w:rsidR="00E146C0">
        <w:rPr>
          <w:rFonts w:asciiTheme="minorHAnsi" w:hAnsiTheme="minorHAnsi"/>
          <w:szCs w:val="22"/>
        </w:rPr>
        <w:t>Victorian Bushfires Royal Commission recommend</w:t>
      </w:r>
      <w:r w:rsidR="00452D3B">
        <w:rPr>
          <w:rFonts w:asciiTheme="minorHAnsi" w:hAnsiTheme="minorHAnsi"/>
          <w:szCs w:val="22"/>
        </w:rPr>
        <w:t>ations</w:t>
      </w:r>
      <w:r>
        <w:rPr>
          <w:rFonts w:asciiTheme="minorHAnsi" w:hAnsiTheme="minorHAnsi"/>
          <w:szCs w:val="22"/>
        </w:rPr>
        <w:t xml:space="preserve">. The </w:t>
      </w:r>
      <w:r w:rsidR="00E13B59">
        <w:rPr>
          <w:rFonts w:asciiTheme="minorHAnsi" w:hAnsiTheme="minorHAnsi"/>
          <w:szCs w:val="22"/>
        </w:rPr>
        <w:t xml:space="preserve">Victorian Government </w:t>
      </w:r>
      <w:r w:rsidR="00CA018C">
        <w:rPr>
          <w:rFonts w:asciiTheme="minorHAnsi" w:hAnsiTheme="minorHAnsi"/>
          <w:szCs w:val="22"/>
        </w:rPr>
        <w:t xml:space="preserve">has </w:t>
      </w:r>
      <w:r w:rsidR="00CA018C" w:rsidRPr="00CA018C">
        <w:rPr>
          <w:rFonts w:asciiTheme="minorHAnsi" w:hAnsiTheme="minorHAnsi"/>
          <w:szCs w:val="22"/>
        </w:rPr>
        <w:t>significantly upgrade</w:t>
      </w:r>
      <w:r w:rsidR="00CA018C">
        <w:rPr>
          <w:rFonts w:asciiTheme="minorHAnsi" w:hAnsiTheme="minorHAnsi"/>
          <w:szCs w:val="22"/>
        </w:rPr>
        <w:t>d</w:t>
      </w:r>
      <w:r w:rsidR="00CA018C" w:rsidRPr="00CA018C">
        <w:rPr>
          <w:rFonts w:asciiTheme="minorHAnsi" w:hAnsiTheme="minorHAnsi"/>
          <w:szCs w:val="22"/>
        </w:rPr>
        <w:t xml:space="preserve"> its program of long-term data collection to monitor and model the effects of its </w:t>
      </w:r>
      <w:r w:rsidR="00284E01">
        <w:rPr>
          <w:rFonts w:asciiTheme="minorHAnsi" w:hAnsiTheme="minorHAnsi"/>
          <w:szCs w:val="22"/>
        </w:rPr>
        <w:t>planned</w:t>
      </w:r>
      <w:r w:rsidR="00CA018C" w:rsidRPr="00CA018C">
        <w:rPr>
          <w:rFonts w:asciiTheme="minorHAnsi" w:hAnsiTheme="minorHAnsi"/>
          <w:szCs w:val="22"/>
        </w:rPr>
        <w:t xml:space="preserve"> burning programs and of bushfires on biodiversity in Victoria</w:t>
      </w:r>
      <w:r w:rsidR="00CA018C">
        <w:rPr>
          <w:rFonts w:asciiTheme="minorHAnsi" w:hAnsiTheme="minorHAnsi"/>
          <w:szCs w:val="22"/>
        </w:rPr>
        <w:t>.</w:t>
      </w:r>
      <w:r w:rsidR="00477CCE" w:rsidRPr="00477CCE">
        <w:rPr>
          <w:rFonts w:asciiTheme="minorHAnsi" w:hAnsiTheme="minorHAnsi"/>
          <w:szCs w:val="22"/>
        </w:rPr>
        <w:t xml:space="preserve"> </w:t>
      </w:r>
      <w:r w:rsidR="008B1A78">
        <w:rPr>
          <w:rFonts w:asciiTheme="minorHAnsi" w:hAnsiTheme="minorHAnsi"/>
          <w:szCs w:val="22"/>
        </w:rPr>
        <w:t xml:space="preserve">In addition, </w:t>
      </w:r>
      <w:r w:rsidR="00477CCE">
        <w:rPr>
          <w:rFonts w:asciiTheme="minorHAnsi" w:hAnsiTheme="minorHAnsi"/>
          <w:szCs w:val="22"/>
        </w:rPr>
        <w:t xml:space="preserve">DELWP </w:t>
      </w:r>
      <w:r w:rsidR="00477CCE" w:rsidRPr="00E13B59">
        <w:rPr>
          <w:rFonts w:asciiTheme="minorHAnsi" w:hAnsiTheme="minorHAnsi"/>
          <w:szCs w:val="22"/>
        </w:rPr>
        <w:t xml:space="preserve">reports annually on </w:t>
      </w:r>
      <w:r w:rsidR="00284E01">
        <w:rPr>
          <w:rFonts w:asciiTheme="minorHAnsi" w:hAnsiTheme="minorHAnsi"/>
          <w:szCs w:val="22"/>
        </w:rPr>
        <w:t>planned</w:t>
      </w:r>
      <w:r w:rsidR="00477CCE" w:rsidRPr="00E13B59">
        <w:rPr>
          <w:rFonts w:asciiTheme="minorHAnsi" w:hAnsiTheme="minorHAnsi"/>
          <w:szCs w:val="22"/>
        </w:rPr>
        <w:t xml:space="preserve"> burning outcomes </w:t>
      </w:r>
      <w:r w:rsidR="008B1A78">
        <w:rPr>
          <w:rFonts w:asciiTheme="minorHAnsi" w:hAnsiTheme="minorHAnsi"/>
          <w:szCs w:val="22"/>
        </w:rPr>
        <w:t>to meet</w:t>
      </w:r>
      <w:r w:rsidR="00477CCE" w:rsidRPr="00E13B59">
        <w:rPr>
          <w:rFonts w:asciiTheme="minorHAnsi" w:hAnsiTheme="minorHAnsi"/>
          <w:szCs w:val="22"/>
        </w:rPr>
        <w:t xml:space="preserve"> public accountability objectives</w:t>
      </w:r>
      <w:r w:rsidR="008B1A78">
        <w:rPr>
          <w:rFonts w:asciiTheme="minorHAnsi" w:hAnsiTheme="minorHAnsi"/>
          <w:szCs w:val="22"/>
        </w:rPr>
        <w:t>.</w:t>
      </w:r>
    </w:p>
    <w:p w14:paraId="3293E7B4" w14:textId="77777777" w:rsidR="00CA018C" w:rsidRDefault="00CA018C" w:rsidP="00904465">
      <w:pPr>
        <w:jc w:val="both"/>
        <w:rPr>
          <w:rFonts w:asciiTheme="minorHAnsi" w:hAnsiTheme="minorHAnsi"/>
          <w:szCs w:val="22"/>
        </w:rPr>
      </w:pPr>
    </w:p>
    <w:p w14:paraId="4313D742" w14:textId="0EAD49F1" w:rsidR="00CA018C" w:rsidRDefault="00477CCE" w:rsidP="00CA018C">
      <w:pPr>
        <w:jc w:val="both"/>
        <w:rPr>
          <w:rFonts w:asciiTheme="minorHAnsi" w:hAnsiTheme="minorHAnsi"/>
          <w:szCs w:val="22"/>
        </w:rPr>
      </w:pPr>
      <w:r>
        <w:rPr>
          <w:rFonts w:asciiTheme="minorHAnsi" w:hAnsiTheme="minorHAnsi"/>
          <w:szCs w:val="22"/>
        </w:rPr>
        <w:t>In response to the 2009 Victorian Bushfires Royal Commission recommendations, a</w:t>
      </w:r>
      <w:r w:rsidR="00CA018C">
        <w:rPr>
          <w:rFonts w:asciiTheme="minorHAnsi" w:hAnsiTheme="minorHAnsi"/>
          <w:szCs w:val="22"/>
        </w:rPr>
        <w:t xml:space="preserve"> new </w:t>
      </w:r>
      <w:r w:rsidR="00CA018C" w:rsidRPr="00CA018C">
        <w:rPr>
          <w:rFonts w:asciiTheme="minorHAnsi" w:hAnsiTheme="minorHAnsi"/>
          <w:i/>
          <w:szCs w:val="22"/>
        </w:rPr>
        <w:t>Code of Practice for Bushfire Management</w:t>
      </w:r>
      <w:r w:rsidR="00F75CF9">
        <w:rPr>
          <w:rFonts w:asciiTheme="minorHAnsi" w:hAnsiTheme="minorHAnsi"/>
          <w:i/>
          <w:szCs w:val="22"/>
        </w:rPr>
        <w:t xml:space="preserve"> on P</w:t>
      </w:r>
      <w:r w:rsidR="00CA018C">
        <w:rPr>
          <w:rFonts w:asciiTheme="minorHAnsi" w:hAnsiTheme="minorHAnsi"/>
          <w:i/>
          <w:szCs w:val="22"/>
        </w:rPr>
        <w:t>ublic</w:t>
      </w:r>
      <w:r w:rsidR="00F75CF9">
        <w:rPr>
          <w:rFonts w:asciiTheme="minorHAnsi" w:hAnsiTheme="minorHAnsi"/>
          <w:i/>
          <w:szCs w:val="22"/>
        </w:rPr>
        <w:t xml:space="preserve"> L</w:t>
      </w:r>
      <w:r w:rsidR="00CA018C">
        <w:rPr>
          <w:rFonts w:asciiTheme="minorHAnsi" w:hAnsiTheme="minorHAnsi"/>
          <w:i/>
          <w:szCs w:val="22"/>
        </w:rPr>
        <w:t>and</w:t>
      </w:r>
      <w:r w:rsidR="00CA018C">
        <w:rPr>
          <w:rFonts w:asciiTheme="minorHAnsi" w:hAnsiTheme="minorHAnsi"/>
          <w:szCs w:val="22"/>
        </w:rPr>
        <w:t xml:space="preserve"> (DSE 2012) </w:t>
      </w:r>
      <w:r w:rsidR="00F75CF9">
        <w:rPr>
          <w:rFonts w:asciiTheme="minorHAnsi" w:hAnsiTheme="minorHAnsi"/>
          <w:szCs w:val="22"/>
        </w:rPr>
        <w:t xml:space="preserve">now sets clear </w:t>
      </w:r>
      <w:r w:rsidR="00F75CF9" w:rsidRPr="00F75CF9">
        <w:rPr>
          <w:rFonts w:asciiTheme="minorHAnsi" w:hAnsiTheme="minorHAnsi"/>
          <w:szCs w:val="22"/>
        </w:rPr>
        <w:t>objectives for bushfire management on public land, provides a risk analysis framework</w:t>
      </w:r>
      <w:r w:rsidR="00F75CF9">
        <w:rPr>
          <w:rFonts w:asciiTheme="minorHAnsi" w:hAnsiTheme="minorHAnsi"/>
          <w:szCs w:val="22"/>
        </w:rPr>
        <w:t xml:space="preserve"> and establishes a </w:t>
      </w:r>
      <w:r w:rsidR="00F75CF9" w:rsidRPr="00F75CF9">
        <w:rPr>
          <w:rFonts w:asciiTheme="minorHAnsi" w:hAnsiTheme="minorHAnsi"/>
          <w:szCs w:val="22"/>
        </w:rPr>
        <w:t>monitoring, evaluation</w:t>
      </w:r>
      <w:r w:rsidR="00F75CF9">
        <w:rPr>
          <w:rFonts w:asciiTheme="minorHAnsi" w:hAnsiTheme="minorHAnsi"/>
          <w:szCs w:val="22"/>
        </w:rPr>
        <w:t xml:space="preserve"> </w:t>
      </w:r>
      <w:r w:rsidR="00F75CF9" w:rsidRPr="00F75CF9">
        <w:rPr>
          <w:rFonts w:asciiTheme="minorHAnsi" w:hAnsiTheme="minorHAnsi"/>
          <w:szCs w:val="22"/>
        </w:rPr>
        <w:t xml:space="preserve">and reporting </w:t>
      </w:r>
      <w:r w:rsidR="00F75CF9">
        <w:rPr>
          <w:rFonts w:asciiTheme="minorHAnsi" w:hAnsiTheme="minorHAnsi"/>
          <w:szCs w:val="22"/>
        </w:rPr>
        <w:t>framework for bushfire management</w:t>
      </w:r>
      <w:r w:rsidR="00CA018C">
        <w:rPr>
          <w:rFonts w:asciiTheme="minorHAnsi" w:hAnsiTheme="minorHAnsi"/>
          <w:szCs w:val="22"/>
        </w:rPr>
        <w:t>.</w:t>
      </w:r>
      <w:r>
        <w:rPr>
          <w:rFonts w:asciiTheme="minorHAnsi" w:hAnsiTheme="minorHAnsi"/>
          <w:szCs w:val="22"/>
        </w:rPr>
        <w:t xml:space="preserve"> </w:t>
      </w:r>
    </w:p>
    <w:p w14:paraId="1395281E" w14:textId="77777777" w:rsidR="007A4EC0" w:rsidRDefault="007A4EC0" w:rsidP="007A4EC0">
      <w:pPr>
        <w:jc w:val="both"/>
        <w:rPr>
          <w:rFonts w:ascii="Calibri" w:hAnsi="Calibri"/>
          <w:szCs w:val="22"/>
        </w:rPr>
      </w:pPr>
    </w:p>
    <w:p w14:paraId="192A09A8" w14:textId="27E3055E" w:rsidR="008A765D" w:rsidRPr="00F7122C" w:rsidRDefault="007A4EC0" w:rsidP="00E37E53">
      <w:pPr>
        <w:jc w:val="both"/>
        <w:rPr>
          <w:rFonts w:ascii="Calibri" w:hAnsi="Calibri"/>
          <w:szCs w:val="22"/>
        </w:rPr>
      </w:pPr>
      <w:r>
        <w:rPr>
          <w:rFonts w:ascii="Calibri" w:hAnsi="Calibri"/>
          <w:szCs w:val="22"/>
        </w:rPr>
        <w:t>During Period 3, an audit by the Victorian Auditor-General examined whether Victoria’s native forest timber resources on public land in eastern Victoria were being managed productively and sustainably. The audit concluded Victoria’s timber resources are being managed productively but the environmental, economic and social sustainability of timber resources could be further improved.</w:t>
      </w:r>
      <w:r w:rsidRPr="007B0AC4">
        <w:t xml:space="preserve"> </w:t>
      </w:r>
      <w:r>
        <w:rPr>
          <w:rFonts w:ascii="Calibri" w:hAnsi="Calibri"/>
          <w:szCs w:val="22"/>
        </w:rPr>
        <w:t xml:space="preserve">The Victorian Auditor-General report, </w:t>
      </w:r>
      <w:r w:rsidRPr="00A32449">
        <w:rPr>
          <w:rFonts w:ascii="Calibri" w:hAnsi="Calibri"/>
          <w:i/>
          <w:szCs w:val="22"/>
        </w:rPr>
        <w:t>Managing Victoria’s Native Forest Timber Resources</w:t>
      </w:r>
      <w:r>
        <w:rPr>
          <w:rFonts w:ascii="Calibri" w:hAnsi="Calibri"/>
          <w:i/>
          <w:szCs w:val="22"/>
        </w:rPr>
        <w:t xml:space="preserve"> </w:t>
      </w:r>
      <w:r w:rsidRPr="002A1A42">
        <w:rPr>
          <w:rFonts w:ascii="Calibri" w:hAnsi="Calibri"/>
          <w:szCs w:val="22"/>
        </w:rPr>
        <w:t>(VAGO 2013)</w:t>
      </w:r>
      <w:r>
        <w:rPr>
          <w:rFonts w:ascii="Calibri" w:hAnsi="Calibri"/>
          <w:szCs w:val="22"/>
        </w:rPr>
        <w:t>,</w:t>
      </w:r>
      <w:r w:rsidRPr="00A32449">
        <w:rPr>
          <w:rFonts w:ascii="Calibri" w:hAnsi="Calibri"/>
          <w:szCs w:val="22"/>
        </w:rPr>
        <w:t xml:space="preserve"> </w:t>
      </w:r>
      <w:r>
        <w:rPr>
          <w:rFonts w:ascii="Calibri" w:hAnsi="Calibri"/>
          <w:szCs w:val="22"/>
        </w:rPr>
        <w:t>is available at</w:t>
      </w:r>
      <w:r w:rsidRPr="00D94035">
        <w:t xml:space="preserve"> </w:t>
      </w:r>
      <w:hyperlink r:id="rId29" w:history="1">
        <w:r w:rsidRPr="004A53D2">
          <w:rPr>
            <w:rStyle w:val="Hyperlink"/>
            <w:rFonts w:ascii="Calibri" w:hAnsi="Calibri"/>
            <w:i/>
            <w:szCs w:val="22"/>
          </w:rPr>
          <w:t>http://www.audit.vic.gov.au</w:t>
        </w:r>
      </w:hyperlink>
      <w:r>
        <w:rPr>
          <w:rFonts w:ascii="Calibri" w:hAnsi="Calibri"/>
          <w:szCs w:val="22"/>
        </w:rPr>
        <w:t>.</w:t>
      </w:r>
    </w:p>
    <w:p w14:paraId="193A8909" w14:textId="77777777" w:rsidR="000711F0" w:rsidRPr="00F7122C" w:rsidRDefault="000711F0" w:rsidP="005635B7">
      <w:pPr>
        <w:jc w:val="both"/>
        <w:rPr>
          <w:rFonts w:ascii="Calibri" w:hAnsi="Calibri"/>
        </w:rPr>
      </w:pPr>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E954A6" w:rsidRPr="00F7122C" w14:paraId="1FE765FE" w14:textId="77777777" w:rsidTr="00181E4B">
        <w:trPr>
          <w:trHeight w:val="1030"/>
        </w:trPr>
        <w:tc>
          <w:tcPr>
            <w:tcW w:w="6708" w:type="dxa"/>
            <w:shd w:val="clear" w:color="auto" w:fill="F3F3F3"/>
          </w:tcPr>
          <w:p w14:paraId="16B44EC9" w14:textId="72B72619" w:rsidR="00E954A6" w:rsidRPr="00F7122C" w:rsidRDefault="00E954A6" w:rsidP="005635B7">
            <w:pPr>
              <w:jc w:val="both"/>
              <w:rPr>
                <w:rFonts w:ascii="Calibri" w:hAnsi="Calibri"/>
                <w:b/>
              </w:rPr>
            </w:pPr>
            <w:r w:rsidRPr="00F7122C">
              <w:rPr>
                <w:rFonts w:ascii="Calibri" w:hAnsi="Calibri"/>
                <w:b/>
              </w:rPr>
              <w:t>Milestone</w:t>
            </w:r>
          </w:p>
          <w:p w14:paraId="1E3F30E4" w14:textId="77777777" w:rsidR="00E954A6" w:rsidRPr="00F7122C" w:rsidRDefault="00E954A6" w:rsidP="005635B7">
            <w:pPr>
              <w:jc w:val="both"/>
              <w:rPr>
                <w:rFonts w:ascii="Calibri" w:hAnsi="Calibri"/>
              </w:rPr>
            </w:pPr>
            <w:r w:rsidRPr="00F7122C">
              <w:rPr>
                <w:rFonts w:ascii="Calibri" w:hAnsi="Calibri"/>
              </w:rPr>
              <w:t>Victoria undertakes to:</w:t>
            </w:r>
          </w:p>
          <w:p w14:paraId="79435352" w14:textId="77777777" w:rsidR="00E954A6" w:rsidRPr="00F7122C" w:rsidRDefault="00E954A6" w:rsidP="005635B7">
            <w:pPr>
              <w:numPr>
                <w:ilvl w:val="0"/>
                <w:numId w:val="6"/>
              </w:numPr>
              <w:tabs>
                <w:tab w:val="clear" w:pos="1154"/>
                <w:tab w:val="num" w:pos="567"/>
              </w:tabs>
              <w:ind w:left="567"/>
              <w:jc w:val="both"/>
              <w:rPr>
                <w:rFonts w:ascii="Calibri" w:hAnsi="Calibri"/>
              </w:rPr>
            </w:pPr>
            <w:r w:rsidRPr="00F7122C">
              <w:rPr>
                <w:rFonts w:ascii="Calibri" w:hAnsi="Calibri"/>
              </w:rPr>
              <w:t xml:space="preserve">complete and publish regional prescriptions for timber production by the end of </w:t>
            </w:r>
            <w:r w:rsidR="00DB3689" w:rsidRPr="00F7122C">
              <w:rPr>
                <w:rFonts w:ascii="Calibri" w:hAnsi="Calibri"/>
              </w:rPr>
              <w:t xml:space="preserve">1997(EG)/ </w:t>
            </w:r>
            <w:r w:rsidR="00AD3379" w:rsidRPr="00F7122C">
              <w:rPr>
                <w:rFonts w:ascii="Calibri" w:hAnsi="Calibri"/>
              </w:rPr>
              <w:t>1998</w:t>
            </w:r>
            <w:r w:rsidR="00DB3689" w:rsidRPr="00F7122C">
              <w:rPr>
                <w:rFonts w:ascii="Calibri" w:hAnsi="Calibri"/>
              </w:rPr>
              <w:t>(CH)</w:t>
            </w:r>
            <w:r w:rsidRPr="00F7122C">
              <w:rPr>
                <w:rFonts w:ascii="Calibri" w:hAnsi="Calibri"/>
              </w:rPr>
              <w:t>;</w:t>
            </w:r>
          </w:p>
        </w:tc>
        <w:tc>
          <w:tcPr>
            <w:tcW w:w="1760" w:type="dxa"/>
            <w:shd w:val="clear" w:color="auto" w:fill="F3F3F3"/>
          </w:tcPr>
          <w:p w14:paraId="26E06F58" w14:textId="77777777" w:rsidR="00E954A6" w:rsidRPr="00F7122C" w:rsidRDefault="00E954A6" w:rsidP="005635B7">
            <w:pPr>
              <w:jc w:val="both"/>
              <w:rPr>
                <w:rFonts w:ascii="Calibri" w:hAnsi="Calibri"/>
                <w:b/>
              </w:rPr>
            </w:pPr>
            <w:r w:rsidRPr="00F7122C">
              <w:rPr>
                <w:rFonts w:ascii="Calibri" w:hAnsi="Calibri"/>
                <w:b/>
              </w:rPr>
              <w:t>Clause number</w:t>
            </w:r>
            <w:r w:rsidR="002558CF" w:rsidRPr="00F7122C">
              <w:rPr>
                <w:rFonts w:ascii="Calibri" w:hAnsi="Calibri"/>
                <w:b/>
              </w:rPr>
              <w:t>s</w:t>
            </w:r>
          </w:p>
          <w:p w14:paraId="0B1C54DE" w14:textId="77777777" w:rsidR="00845ECD" w:rsidRPr="00F7122C" w:rsidRDefault="007C37B6" w:rsidP="005635B7">
            <w:pPr>
              <w:jc w:val="both"/>
              <w:rPr>
                <w:rFonts w:ascii="Calibri" w:hAnsi="Calibri"/>
              </w:rPr>
            </w:pPr>
            <w:r w:rsidRPr="00F7122C">
              <w:rPr>
                <w:rFonts w:ascii="Calibri" w:hAnsi="Calibri"/>
              </w:rPr>
              <w:t>EG</w:t>
            </w:r>
            <w:r w:rsidR="00E954A6" w:rsidRPr="00F7122C">
              <w:rPr>
                <w:rFonts w:ascii="Calibri" w:hAnsi="Calibri"/>
              </w:rPr>
              <w:t xml:space="preserve"> </w:t>
            </w:r>
            <w:r w:rsidR="00845ECD" w:rsidRPr="00F7122C">
              <w:rPr>
                <w:rFonts w:ascii="Calibri" w:hAnsi="Calibri"/>
              </w:rPr>
              <w:t>- 34</w:t>
            </w:r>
          </w:p>
          <w:p w14:paraId="58F09094" w14:textId="77777777" w:rsidR="00E954A6" w:rsidRPr="00F7122C" w:rsidRDefault="00E954A6" w:rsidP="005635B7">
            <w:pPr>
              <w:jc w:val="both"/>
              <w:rPr>
                <w:rFonts w:ascii="Calibri" w:hAnsi="Calibri"/>
              </w:rPr>
            </w:pPr>
            <w:r w:rsidRPr="00F7122C">
              <w:rPr>
                <w:rFonts w:ascii="Calibri" w:hAnsi="Calibri"/>
              </w:rPr>
              <w:t xml:space="preserve">CH </w:t>
            </w:r>
            <w:r w:rsidR="00845ECD" w:rsidRPr="00F7122C">
              <w:rPr>
                <w:rFonts w:ascii="Calibri" w:hAnsi="Calibri"/>
              </w:rPr>
              <w:t>- 45(a)</w:t>
            </w:r>
          </w:p>
        </w:tc>
      </w:tr>
    </w:tbl>
    <w:p w14:paraId="0B408E27" w14:textId="77777777" w:rsidR="005521FC" w:rsidRPr="00F7122C" w:rsidRDefault="005521FC" w:rsidP="005635B7">
      <w:pPr>
        <w:jc w:val="both"/>
        <w:rPr>
          <w:rFonts w:ascii="Calibri" w:hAnsi="Calibri"/>
        </w:rPr>
      </w:pPr>
    </w:p>
    <w:p w14:paraId="469A2F95" w14:textId="2B5D7196" w:rsidR="00A46B68" w:rsidRPr="00F7122C" w:rsidRDefault="00A46B68" w:rsidP="00A46B68">
      <w:pPr>
        <w:jc w:val="both"/>
        <w:rPr>
          <w:rFonts w:ascii="Calibri" w:hAnsi="Calibri"/>
          <w:szCs w:val="22"/>
        </w:rPr>
      </w:pPr>
      <w:r w:rsidRPr="00F7122C">
        <w:rPr>
          <w:rFonts w:ascii="Calibri" w:hAnsi="Calibri"/>
          <w:szCs w:val="22"/>
        </w:rPr>
        <w:t>This milestone was achieved in Period 1</w:t>
      </w:r>
      <w:r w:rsidR="00CE7E1A" w:rsidRPr="00CE7E1A">
        <w:rPr>
          <w:rFonts w:ascii="Calibri" w:hAnsi="Calibri"/>
          <w:szCs w:val="22"/>
        </w:rPr>
        <w:t xml:space="preserve"> </w:t>
      </w:r>
      <w:r w:rsidR="00EB7E1A">
        <w:rPr>
          <w:rFonts w:ascii="Calibri" w:hAnsi="Calibri"/>
          <w:szCs w:val="22"/>
        </w:rPr>
        <w:t>and reported on in the combined first and second five-yearly review</w:t>
      </w:r>
      <w:r w:rsidRPr="00F7122C">
        <w:rPr>
          <w:rFonts w:ascii="Calibri" w:hAnsi="Calibri"/>
          <w:szCs w:val="22"/>
        </w:rPr>
        <w:t>.</w:t>
      </w:r>
    </w:p>
    <w:p w14:paraId="2ED7C939" w14:textId="77777777" w:rsidR="000F0C64" w:rsidRPr="00F7122C" w:rsidRDefault="000F0C64" w:rsidP="005635B7">
      <w:pPr>
        <w:jc w:val="both"/>
        <w:rPr>
          <w:rFonts w:ascii="Calibri" w:hAnsi="Calibri"/>
          <w:szCs w:val="22"/>
        </w:rPr>
      </w:pPr>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E954A6" w:rsidRPr="00F7122C" w14:paraId="37BEA3A1" w14:textId="77777777" w:rsidTr="00181E4B">
        <w:trPr>
          <w:trHeight w:val="1030"/>
        </w:trPr>
        <w:tc>
          <w:tcPr>
            <w:tcW w:w="6708" w:type="dxa"/>
            <w:shd w:val="clear" w:color="auto" w:fill="F3F3F3"/>
          </w:tcPr>
          <w:p w14:paraId="17AFA40B" w14:textId="450190E9" w:rsidR="00E954A6" w:rsidRPr="00F7122C" w:rsidRDefault="00E954A6" w:rsidP="00E954A6">
            <w:pPr>
              <w:jc w:val="both"/>
              <w:rPr>
                <w:rFonts w:ascii="Calibri" w:hAnsi="Calibri"/>
                <w:b/>
              </w:rPr>
            </w:pPr>
            <w:r w:rsidRPr="00F7122C">
              <w:rPr>
                <w:rFonts w:ascii="Calibri" w:hAnsi="Calibri"/>
                <w:b/>
              </w:rPr>
              <w:t>Milestone</w:t>
            </w:r>
          </w:p>
          <w:p w14:paraId="4834FA5C" w14:textId="77777777" w:rsidR="00E954A6" w:rsidRPr="00F7122C" w:rsidRDefault="00E954A6" w:rsidP="005635B7">
            <w:pPr>
              <w:jc w:val="both"/>
              <w:rPr>
                <w:rFonts w:ascii="Calibri" w:hAnsi="Calibri"/>
              </w:rPr>
            </w:pPr>
            <w:r w:rsidRPr="00F7122C">
              <w:rPr>
                <w:rFonts w:ascii="Calibri" w:hAnsi="Calibri"/>
              </w:rPr>
              <w:t>Victoria undertakes to:</w:t>
            </w:r>
          </w:p>
          <w:p w14:paraId="33757663" w14:textId="77777777" w:rsidR="00E954A6" w:rsidRPr="00F7122C" w:rsidRDefault="00E954A6" w:rsidP="005635B7">
            <w:pPr>
              <w:numPr>
                <w:ilvl w:val="0"/>
                <w:numId w:val="6"/>
              </w:numPr>
              <w:tabs>
                <w:tab w:val="clear" w:pos="1154"/>
                <w:tab w:val="num" w:pos="567"/>
              </w:tabs>
              <w:ind w:left="567"/>
              <w:jc w:val="both"/>
              <w:rPr>
                <w:rFonts w:ascii="Calibri" w:hAnsi="Calibri"/>
              </w:rPr>
            </w:pPr>
            <w:r w:rsidRPr="00F7122C">
              <w:rPr>
                <w:rFonts w:ascii="Calibri" w:hAnsi="Calibri"/>
              </w:rPr>
              <w:t>use its best endeavours to complete and publish management plans for all National and State Parks by the end of 1998;</w:t>
            </w:r>
          </w:p>
        </w:tc>
        <w:tc>
          <w:tcPr>
            <w:tcW w:w="1760" w:type="dxa"/>
            <w:shd w:val="clear" w:color="auto" w:fill="F3F3F3"/>
          </w:tcPr>
          <w:p w14:paraId="3C4B7B13" w14:textId="77777777" w:rsidR="00E954A6" w:rsidRPr="00F7122C" w:rsidRDefault="00E954A6" w:rsidP="00E954A6">
            <w:pPr>
              <w:jc w:val="both"/>
              <w:rPr>
                <w:rFonts w:ascii="Calibri" w:hAnsi="Calibri"/>
                <w:b/>
              </w:rPr>
            </w:pPr>
            <w:r w:rsidRPr="00F7122C">
              <w:rPr>
                <w:rFonts w:ascii="Calibri" w:hAnsi="Calibri"/>
                <w:b/>
              </w:rPr>
              <w:t>Clause number</w:t>
            </w:r>
            <w:r w:rsidR="002558CF" w:rsidRPr="00F7122C">
              <w:rPr>
                <w:rFonts w:ascii="Calibri" w:hAnsi="Calibri"/>
                <w:b/>
              </w:rPr>
              <w:t>s</w:t>
            </w:r>
          </w:p>
          <w:p w14:paraId="36BD49D7" w14:textId="77777777" w:rsidR="00E954A6" w:rsidRPr="00F7122C" w:rsidRDefault="00E954A6" w:rsidP="005635B7">
            <w:pPr>
              <w:jc w:val="both"/>
              <w:rPr>
                <w:rFonts w:ascii="Calibri" w:hAnsi="Calibri"/>
              </w:rPr>
            </w:pPr>
            <w:r w:rsidRPr="00F7122C">
              <w:rPr>
                <w:rFonts w:ascii="Calibri" w:hAnsi="Calibri"/>
              </w:rPr>
              <w:t>EG</w:t>
            </w:r>
            <w:r w:rsidR="00427174" w:rsidRPr="00F7122C">
              <w:rPr>
                <w:rFonts w:ascii="Calibri" w:hAnsi="Calibri"/>
              </w:rPr>
              <w:t xml:space="preserve"> - </w:t>
            </w:r>
            <w:r w:rsidR="00742075" w:rsidRPr="00F7122C">
              <w:rPr>
                <w:rFonts w:ascii="Calibri" w:hAnsi="Calibri"/>
              </w:rPr>
              <w:t>34</w:t>
            </w:r>
          </w:p>
          <w:p w14:paraId="16C690F4" w14:textId="77777777" w:rsidR="00E954A6" w:rsidRPr="00F7122C" w:rsidRDefault="00E954A6" w:rsidP="005635B7">
            <w:pPr>
              <w:jc w:val="both"/>
              <w:rPr>
                <w:rFonts w:ascii="Calibri" w:hAnsi="Calibri"/>
              </w:rPr>
            </w:pPr>
            <w:r w:rsidRPr="00F7122C">
              <w:rPr>
                <w:rFonts w:ascii="Calibri" w:hAnsi="Calibri"/>
              </w:rPr>
              <w:t>CH</w:t>
            </w:r>
            <w:r w:rsidR="00427174" w:rsidRPr="00F7122C">
              <w:rPr>
                <w:rFonts w:ascii="Calibri" w:hAnsi="Calibri"/>
              </w:rPr>
              <w:t xml:space="preserve"> -</w:t>
            </w:r>
            <w:r w:rsidR="00742075" w:rsidRPr="00F7122C">
              <w:rPr>
                <w:rFonts w:ascii="Calibri" w:hAnsi="Calibri"/>
              </w:rPr>
              <w:t xml:space="preserve"> 45(b)</w:t>
            </w:r>
          </w:p>
          <w:p w14:paraId="5AB39DEE" w14:textId="77777777" w:rsidR="00742075" w:rsidRPr="00F7122C" w:rsidRDefault="00742075" w:rsidP="005635B7">
            <w:pPr>
              <w:jc w:val="both"/>
              <w:rPr>
                <w:rFonts w:ascii="Calibri" w:hAnsi="Calibri"/>
              </w:rPr>
            </w:pPr>
          </w:p>
        </w:tc>
      </w:tr>
    </w:tbl>
    <w:p w14:paraId="27982E1B" w14:textId="77777777" w:rsidR="005521FC" w:rsidRPr="00F7122C" w:rsidRDefault="005521FC" w:rsidP="005635B7">
      <w:pPr>
        <w:jc w:val="both"/>
        <w:rPr>
          <w:rFonts w:ascii="Calibri" w:hAnsi="Calibri"/>
        </w:rPr>
      </w:pPr>
    </w:p>
    <w:p w14:paraId="142D9AC0" w14:textId="07FCD7F3" w:rsidR="00A46B68" w:rsidRPr="00F7122C" w:rsidRDefault="00A46B68" w:rsidP="00A46B68">
      <w:pPr>
        <w:jc w:val="both"/>
        <w:rPr>
          <w:rFonts w:ascii="Calibri" w:hAnsi="Calibri"/>
          <w:szCs w:val="22"/>
        </w:rPr>
      </w:pPr>
      <w:r w:rsidRPr="00F7122C">
        <w:rPr>
          <w:rFonts w:ascii="Calibri" w:hAnsi="Calibri"/>
          <w:szCs w:val="22"/>
        </w:rPr>
        <w:t>This milestone was achieved in Period 1</w:t>
      </w:r>
      <w:r w:rsidR="00CE7E1A">
        <w:rPr>
          <w:rFonts w:ascii="Calibri" w:hAnsi="Calibri"/>
          <w:szCs w:val="22"/>
        </w:rPr>
        <w:t xml:space="preserve"> </w:t>
      </w:r>
      <w:r w:rsidR="00EB7E1A">
        <w:rPr>
          <w:rFonts w:ascii="Calibri" w:hAnsi="Calibri"/>
          <w:szCs w:val="22"/>
        </w:rPr>
        <w:t>and reported on in the combined first and second five-yearly review</w:t>
      </w:r>
      <w:r w:rsidRPr="00F7122C">
        <w:rPr>
          <w:rFonts w:ascii="Calibri" w:hAnsi="Calibri"/>
          <w:szCs w:val="22"/>
        </w:rPr>
        <w:t>.</w:t>
      </w:r>
    </w:p>
    <w:p w14:paraId="61E55ED5" w14:textId="77777777" w:rsidR="000F0C64" w:rsidRPr="00F7122C" w:rsidRDefault="000F0C64" w:rsidP="005635B7">
      <w:pPr>
        <w:jc w:val="both"/>
        <w:rPr>
          <w:rFonts w:ascii="Calibri" w:hAnsi="Calibri"/>
        </w:rPr>
      </w:pPr>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6750D2" w:rsidRPr="00F7122C" w14:paraId="21E05270" w14:textId="77777777" w:rsidTr="00181E4B">
        <w:trPr>
          <w:trHeight w:val="1525"/>
        </w:trPr>
        <w:tc>
          <w:tcPr>
            <w:tcW w:w="6708" w:type="dxa"/>
            <w:shd w:val="clear" w:color="auto" w:fill="F3F3F3"/>
          </w:tcPr>
          <w:p w14:paraId="7B6612CA" w14:textId="77777777" w:rsidR="006750D2" w:rsidRPr="00F7122C" w:rsidRDefault="006750D2" w:rsidP="005635B7">
            <w:pPr>
              <w:jc w:val="both"/>
              <w:rPr>
                <w:rFonts w:ascii="Calibri" w:hAnsi="Calibri"/>
                <w:b/>
              </w:rPr>
            </w:pPr>
            <w:r w:rsidRPr="00F7122C">
              <w:rPr>
                <w:rFonts w:ascii="Calibri" w:hAnsi="Calibri"/>
                <w:b/>
              </w:rPr>
              <w:t>Obligation</w:t>
            </w:r>
          </w:p>
          <w:p w14:paraId="15EBD2CF" w14:textId="77777777" w:rsidR="006750D2" w:rsidRPr="00F7122C" w:rsidRDefault="006750D2" w:rsidP="005635B7">
            <w:pPr>
              <w:jc w:val="both"/>
              <w:rPr>
                <w:rFonts w:ascii="Calibri" w:hAnsi="Calibri"/>
              </w:rPr>
            </w:pPr>
            <w:r w:rsidRPr="00F7122C">
              <w:rPr>
                <w:rFonts w:ascii="Calibri" w:hAnsi="Calibri"/>
              </w:rPr>
              <w:t>Victoria undertakes to:</w:t>
            </w:r>
          </w:p>
          <w:p w14:paraId="1303199B" w14:textId="77777777" w:rsidR="006750D2" w:rsidRPr="00F7122C" w:rsidRDefault="006750D2" w:rsidP="005635B7">
            <w:pPr>
              <w:numPr>
                <w:ilvl w:val="0"/>
                <w:numId w:val="6"/>
              </w:numPr>
              <w:tabs>
                <w:tab w:val="clear" w:pos="1154"/>
                <w:tab w:val="num" w:pos="567"/>
              </w:tabs>
              <w:ind w:left="567"/>
              <w:jc w:val="both"/>
              <w:rPr>
                <w:rFonts w:ascii="Calibri" w:hAnsi="Calibri"/>
              </w:rPr>
            </w:pPr>
            <w:r w:rsidRPr="00F7122C">
              <w:rPr>
                <w:rFonts w:ascii="Calibri" w:hAnsi="Calibri"/>
              </w:rPr>
              <w:t xml:space="preserve">continue to manage the Dedicated Reserves within the </w:t>
            </w:r>
            <w:r w:rsidR="009527AC" w:rsidRPr="00F7122C">
              <w:rPr>
                <w:rFonts w:ascii="Calibri" w:hAnsi="Calibri"/>
              </w:rPr>
              <w:t>CAR reserve system</w:t>
            </w:r>
            <w:r w:rsidRPr="00F7122C">
              <w:rPr>
                <w:rFonts w:ascii="Calibri" w:hAnsi="Calibri"/>
              </w:rPr>
              <w:t xml:space="preserve"> in accordance with the relevant government approved recommendations of the Land Conservation Council or Environment Conservation Council;</w:t>
            </w:r>
          </w:p>
        </w:tc>
        <w:tc>
          <w:tcPr>
            <w:tcW w:w="1760" w:type="dxa"/>
            <w:shd w:val="clear" w:color="auto" w:fill="F3F3F3"/>
          </w:tcPr>
          <w:p w14:paraId="78FA10F1" w14:textId="77777777" w:rsidR="006750D2" w:rsidRPr="00F7122C" w:rsidRDefault="006750D2" w:rsidP="005635B7">
            <w:pPr>
              <w:jc w:val="both"/>
              <w:rPr>
                <w:rFonts w:ascii="Calibri" w:hAnsi="Calibri"/>
                <w:b/>
              </w:rPr>
            </w:pPr>
            <w:r w:rsidRPr="00F7122C">
              <w:rPr>
                <w:rFonts w:ascii="Calibri" w:hAnsi="Calibri"/>
                <w:b/>
              </w:rPr>
              <w:t>Clause number</w:t>
            </w:r>
            <w:r w:rsidR="002558CF" w:rsidRPr="00F7122C">
              <w:rPr>
                <w:rFonts w:ascii="Calibri" w:hAnsi="Calibri"/>
                <w:b/>
              </w:rPr>
              <w:t>s</w:t>
            </w:r>
          </w:p>
          <w:p w14:paraId="2C68F240" w14:textId="77777777" w:rsidR="00791729" w:rsidRPr="00F7122C" w:rsidRDefault="007C37B6" w:rsidP="005635B7">
            <w:pPr>
              <w:jc w:val="both"/>
              <w:rPr>
                <w:rFonts w:ascii="Calibri" w:hAnsi="Calibri"/>
              </w:rPr>
            </w:pPr>
            <w:r w:rsidRPr="00F7122C">
              <w:rPr>
                <w:rFonts w:ascii="Calibri" w:hAnsi="Calibri"/>
              </w:rPr>
              <w:t>EG</w:t>
            </w:r>
            <w:r w:rsidR="006750D2" w:rsidRPr="00F7122C">
              <w:rPr>
                <w:rFonts w:ascii="Calibri" w:hAnsi="Calibri"/>
              </w:rPr>
              <w:t xml:space="preserve"> </w:t>
            </w:r>
            <w:r w:rsidR="00791729" w:rsidRPr="00F7122C">
              <w:rPr>
                <w:rFonts w:ascii="Calibri" w:hAnsi="Calibri"/>
              </w:rPr>
              <w:t>- 34</w:t>
            </w:r>
          </w:p>
          <w:p w14:paraId="51224F1A" w14:textId="77777777" w:rsidR="00791729" w:rsidRPr="00F7122C" w:rsidRDefault="007C37B6" w:rsidP="005635B7">
            <w:pPr>
              <w:jc w:val="both"/>
              <w:rPr>
                <w:rFonts w:ascii="Calibri" w:hAnsi="Calibri"/>
              </w:rPr>
            </w:pPr>
            <w:r w:rsidRPr="00F7122C">
              <w:rPr>
                <w:rFonts w:ascii="Calibri" w:hAnsi="Calibri"/>
              </w:rPr>
              <w:t>CH</w:t>
            </w:r>
            <w:r w:rsidR="006750D2" w:rsidRPr="00F7122C">
              <w:rPr>
                <w:rFonts w:ascii="Calibri" w:hAnsi="Calibri"/>
              </w:rPr>
              <w:t xml:space="preserve"> </w:t>
            </w:r>
            <w:r w:rsidR="00791729" w:rsidRPr="00F7122C">
              <w:rPr>
                <w:rFonts w:ascii="Calibri" w:hAnsi="Calibri"/>
              </w:rPr>
              <w:t>- 45(c)</w:t>
            </w:r>
          </w:p>
          <w:p w14:paraId="2C4167B9" w14:textId="77777777" w:rsidR="00791729" w:rsidRPr="00F7122C" w:rsidRDefault="006750D2" w:rsidP="005635B7">
            <w:pPr>
              <w:jc w:val="both"/>
              <w:rPr>
                <w:rFonts w:ascii="Calibri" w:hAnsi="Calibri"/>
              </w:rPr>
            </w:pPr>
            <w:r w:rsidRPr="00F7122C">
              <w:rPr>
                <w:rFonts w:ascii="Calibri" w:hAnsi="Calibri"/>
              </w:rPr>
              <w:t xml:space="preserve">NE </w:t>
            </w:r>
            <w:r w:rsidR="00791729" w:rsidRPr="00F7122C">
              <w:rPr>
                <w:rFonts w:ascii="Calibri" w:hAnsi="Calibri"/>
              </w:rPr>
              <w:t>- 45(a)</w:t>
            </w:r>
          </w:p>
          <w:p w14:paraId="6434DE6D" w14:textId="77777777" w:rsidR="00791729" w:rsidRPr="00F7122C" w:rsidRDefault="00791729" w:rsidP="005635B7">
            <w:pPr>
              <w:jc w:val="both"/>
              <w:rPr>
                <w:rFonts w:ascii="Calibri" w:hAnsi="Calibri"/>
              </w:rPr>
            </w:pPr>
            <w:r w:rsidRPr="00F7122C">
              <w:rPr>
                <w:rFonts w:ascii="Calibri" w:hAnsi="Calibri"/>
              </w:rPr>
              <w:t>W - 46(a)</w:t>
            </w:r>
          </w:p>
          <w:p w14:paraId="5B45DA9B" w14:textId="77777777" w:rsidR="00791729" w:rsidRPr="00F7122C" w:rsidRDefault="006750D2" w:rsidP="005635B7">
            <w:pPr>
              <w:jc w:val="both"/>
              <w:rPr>
                <w:rFonts w:ascii="Calibri" w:hAnsi="Calibri"/>
              </w:rPr>
            </w:pPr>
            <w:r w:rsidRPr="00F7122C">
              <w:rPr>
                <w:rFonts w:ascii="Calibri" w:hAnsi="Calibri"/>
              </w:rPr>
              <w:t>G</w:t>
            </w:r>
            <w:r w:rsidR="00791729" w:rsidRPr="00F7122C">
              <w:rPr>
                <w:rFonts w:ascii="Calibri" w:hAnsi="Calibri"/>
              </w:rPr>
              <w:t xml:space="preserve"> - 46(a)</w:t>
            </w:r>
          </w:p>
        </w:tc>
      </w:tr>
    </w:tbl>
    <w:p w14:paraId="35C75C45" w14:textId="77777777" w:rsidR="005521FC" w:rsidRPr="00F7122C" w:rsidRDefault="005521FC" w:rsidP="005635B7">
      <w:pPr>
        <w:jc w:val="both"/>
        <w:rPr>
          <w:rFonts w:ascii="Calibri" w:hAnsi="Calibri"/>
        </w:rPr>
      </w:pPr>
    </w:p>
    <w:p w14:paraId="3C2B84C7" w14:textId="323D5B94" w:rsidR="007737BF" w:rsidRPr="00F7122C" w:rsidRDefault="001F0310" w:rsidP="005635B7">
      <w:pPr>
        <w:jc w:val="both"/>
        <w:rPr>
          <w:rFonts w:ascii="Calibri" w:hAnsi="Calibri"/>
          <w:szCs w:val="22"/>
        </w:rPr>
      </w:pPr>
      <w:r w:rsidRPr="00F7122C">
        <w:rPr>
          <w:rFonts w:ascii="Calibri" w:hAnsi="Calibri"/>
          <w:szCs w:val="22"/>
        </w:rPr>
        <w:t>Thi</w:t>
      </w:r>
      <w:r w:rsidR="007737BF" w:rsidRPr="00F7122C">
        <w:rPr>
          <w:rFonts w:ascii="Calibri" w:hAnsi="Calibri"/>
          <w:szCs w:val="22"/>
        </w:rPr>
        <w:t xml:space="preserve">s </w:t>
      </w:r>
      <w:r w:rsidRPr="00F7122C">
        <w:rPr>
          <w:rFonts w:ascii="Calibri" w:hAnsi="Calibri"/>
          <w:szCs w:val="22"/>
        </w:rPr>
        <w:t xml:space="preserve">ongoing </w:t>
      </w:r>
      <w:r w:rsidR="00932E3E" w:rsidRPr="00F7122C">
        <w:rPr>
          <w:rFonts w:ascii="Calibri" w:hAnsi="Calibri"/>
          <w:szCs w:val="22"/>
        </w:rPr>
        <w:t xml:space="preserve">commitment </w:t>
      </w:r>
      <w:r w:rsidRPr="00F7122C">
        <w:rPr>
          <w:rFonts w:ascii="Calibri" w:hAnsi="Calibri"/>
          <w:szCs w:val="22"/>
        </w:rPr>
        <w:t>was met</w:t>
      </w:r>
      <w:r w:rsidR="00EB7E1A">
        <w:rPr>
          <w:rFonts w:ascii="Calibri" w:hAnsi="Calibri"/>
          <w:szCs w:val="22"/>
        </w:rPr>
        <w:t xml:space="preserve"> during </w:t>
      </w:r>
      <w:r w:rsidR="00B654FA">
        <w:rPr>
          <w:rFonts w:ascii="Calibri" w:hAnsi="Calibri"/>
          <w:snapToGrid w:val="0"/>
          <w:szCs w:val="22"/>
          <w:lang w:eastAsia="en-US"/>
        </w:rPr>
        <w:t>Period 3</w:t>
      </w:r>
      <w:r w:rsidR="00EB7E1A">
        <w:rPr>
          <w:rFonts w:ascii="Calibri" w:hAnsi="Calibri"/>
          <w:szCs w:val="22"/>
        </w:rPr>
        <w:t>.</w:t>
      </w:r>
    </w:p>
    <w:p w14:paraId="6C91AB98" w14:textId="77777777" w:rsidR="007737BF" w:rsidRPr="00F7122C" w:rsidRDefault="007737BF" w:rsidP="005635B7">
      <w:pPr>
        <w:jc w:val="both"/>
        <w:rPr>
          <w:rFonts w:ascii="Calibri" w:hAnsi="Calibri"/>
          <w:szCs w:val="22"/>
        </w:rPr>
      </w:pPr>
    </w:p>
    <w:p w14:paraId="2B70D63D" w14:textId="3B457A74" w:rsidR="00D85C38" w:rsidRPr="00F7122C" w:rsidRDefault="008C2DBC" w:rsidP="00D85C38">
      <w:pPr>
        <w:jc w:val="both"/>
        <w:rPr>
          <w:rFonts w:ascii="Calibri" w:hAnsi="Calibri"/>
          <w:szCs w:val="22"/>
        </w:rPr>
      </w:pPr>
      <w:r>
        <w:rPr>
          <w:rFonts w:ascii="Calibri" w:hAnsi="Calibri"/>
          <w:szCs w:val="22"/>
        </w:rPr>
        <w:t xml:space="preserve">In </w:t>
      </w:r>
      <w:r w:rsidR="005276A5">
        <w:rPr>
          <w:rFonts w:ascii="Calibri" w:hAnsi="Calibri"/>
          <w:szCs w:val="22"/>
        </w:rPr>
        <w:t>Period 1</w:t>
      </w:r>
      <w:r w:rsidR="00BA6354">
        <w:rPr>
          <w:rFonts w:ascii="Calibri" w:hAnsi="Calibri"/>
          <w:szCs w:val="22"/>
        </w:rPr>
        <w:t xml:space="preserve"> t</w:t>
      </w:r>
      <w:r w:rsidR="000711F0" w:rsidRPr="00F7122C">
        <w:rPr>
          <w:rFonts w:ascii="Calibri" w:hAnsi="Calibri"/>
          <w:szCs w:val="22"/>
        </w:rPr>
        <w:t>he Victorian Environmental Assessment Council (</w:t>
      </w:r>
      <w:r w:rsidR="000809EA" w:rsidRPr="00F7122C">
        <w:rPr>
          <w:rFonts w:ascii="Calibri" w:hAnsi="Calibri"/>
          <w:szCs w:val="22"/>
        </w:rPr>
        <w:t>VEAC</w:t>
      </w:r>
      <w:r w:rsidR="000711F0" w:rsidRPr="00F7122C">
        <w:rPr>
          <w:rFonts w:ascii="Calibri" w:hAnsi="Calibri"/>
          <w:szCs w:val="22"/>
        </w:rPr>
        <w:t>)</w:t>
      </w:r>
      <w:r w:rsidR="00D85C38" w:rsidRPr="00F7122C">
        <w:rPr>
          <w:rFonts w:ascii="Calibri" w:hAnsi="Calibri"/>
          <w:szCs w:val="22"/>
        </w:rPr>
        <w:t xml:space="preserve"> replace</w:t>
      </w:r>
      <w:r w:rsidR="007C3BA9">
        <w:rPr>
          <w:rFonts w:ascii="Calibri" w:hAnsi="Calibri"/>
          <w:szCs w:val="22"/>
        </w:rPr>
        <w:t>d</w:t>
      </w:r>
      <w:r w:rsidR="00D85C38" w:rsidRPr="00F7122C">
        <w:rPr>
          <w:rFonts w:ascii="Calibri" w:hAnsi="Calibri"/>
          <w:szCs w:val="22"/>
        </w:rPr>
        <w:t xml:space="preserve"> the Environment Conservation Council (ECC) which in turn replaced the former Land Conservation Council (LCC). </w:t>
      </w:r>
    </w:p>
    <w:p w14:paraId="22D7AAEB" w14:textId="77777777" w:rsidR="00B549E1" w:rsidRPr="00F7122C" w:rsidRDefault="00B549E1" w:rsidP="005635B7">
      <w:pPr>
        <w:jc w:val="both"/>
        <w:rPr>
          <w:rFonts w:ascii="Calibri" w:hAnsi="Calibri"/>
          <w:szCs w:val="22"/>
        </w:rPr>
      </w:pPr>
    </w:p>
    <w:p w14:paraId="46C4BB28" w14:textId="77777777" w:rsidR="0014184B" w:rsidRPr="00F7122C" w:rsidRDefault="0014184B" w:rsidP="0014184B">
      <w:pPr>
        <w:jc w:val="both"/>
        <w:rPr>
          <w:rFonts w:ascii="Calibri" w:hAnsi="Calibri"/>
          <w:szCs w:val="22"/>
        </w:rPr>
      </w:pPr>
      <w:r w:rsidRPr="00F7122C">
        <w:rPr>
          <w:rFonts w:ascii="Calibri" w:hAnsi="Calibri"/>
          <w:szCs w:val="22"/>
        </w:rPr>
        <w:t xml:space="preserve">Victoria continues to manage Dedicated Reserves within the </w:t>
      </w:r>
      <w:r w:rsidR="009527AC" w:rsidRPr="00F7122C">
        <w:rPr>
          <w:rFonts w:ascii="Calibri" w:hAnsi="Calibri"/>
          <w:szCs w:val="22"/>
        </w:rPr>
        <w:t>CAR reserve system</w:t>
      </w:r>
      <w:r w:rsidRPr="00F7122C">
        <w:rPr>
          <w:rFonts w:ascii="Calibri" w:hAnsi="Calibri"/>
          <w:szCs w:val="22"/>
        </w:rPr>
        <w:t xml:space="preserve"> in accordance with relevant government approved recommendations of VEAC, ECC and LCC.</w:t>
      </w:r>
    </w:p>
    <w:p w14:paraId="53CC1059" w14:textId="77777777" w:rsidR="000F0C64" w:rsidRPr="00F7122C" w:rsidRDefault="000F0C64" w:rsidP="005635B7">
      <w:pPr>
        <w:jc w:val="both"/>
        <w:rPr>
          <w:rFonts w:ascii="Calibri" w:hAnsi="Calibri"/>
        </w:rPr>
      </w:pPr>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40478C" w:rsidRPr="00F7122C" w14:paraId="079B5686" w14:textId="77777777" w:rsidTr="00181E4B">
        <w:trPr>
          <w:trHeight w:val="1030"/>
        </w:trPr>
        <w:tc>
          <w:tcPr>
            <w:tcW w:w="6708" w:type="dxa"/>
            <w:tcBorders>
              <w:top w:val="single" w:sz="4" w:space="0" w:color="auto"/>
              <w:left w:val="single" w:sz="4" w:space="0" w:color="auto"/>
              <w:right w:val="single" w:sz="4" w:space="0" w:color="auto"/>
            </w:tcBorders>
            <w:shd w:val="clear" w:color="auto" w:fill="F3F3F3"/>
          </w:tcPr>
          <w:p w14:paraId="134C795F" w14:textId="77777777" w:rsidR="0040478C" w:rsidRPr="00F7122C" w:rsidRDefault="0040478C" w:rsidP="0040478C">
            <w:pPr>
              <w:tabs>
                <w:tab w:val="num" w:pos="567"/>
              </w:tabs>
              <w:ind w:left="360" w:hanging="360"/>
              <w:jc w:val="both"/>
              <w:rPr>
                <w:rFonts w:ascii="Calibri" w:hAnsi="Calibri"/>
                <w:b/>
              </w:rPr>
            </w:pPr>
            <w:r w:rsidRPr="00F7122C">
              <w:rPr>
                <w:rFonts w:ascii="Calibri" w:hAnsi="Calibri"/>
                <w:b/>
              </w:rPr>
              <w:t>Obligation</w:t>
            </w:r>
          </w:p>
          <w:p w14:paraId="77D8FA90" w14:textId="77777777" w:rsidR="0040478C" w:rsidRPr="00F7122C" w:rsidRDefault="0040478C" w:rsidP="0040478C">
            <w:pPr>
              <w:tabs>
                <w:tab w:val="num" w:pos="567"/>
              </w:tabs>
              <w:jc w:val="both"/>
              <w:rPr>
                <w:rFonts w:ascii="Calibri" w:hAnsi="Calibri"/>
              </w:rPr>
            </w:pPr>
            <w:r w:rsidRPr="00F7122C">
              <w:rPr>
                <w:rFonts w:ascii="Calibri" w:hAnsi="Calibri"/>
              </w:rPr>
              <w:t>Victoria undertakes to:</w:t>
            </w:r>
          </w:p>
          <w:p w14:paraId="5A116A56" w14:textId="77777777" w:rsidR="0040478C" w:rsidRPr="00F7122C" w:rsidRDefault="0040478C" w:rsidP="005635B7">
            <w:pPr>
              <w:numPr>
                <w:ilvl w:val="0"/>
                <w:numId w:val="6"/>
              </w:numPr>
              <w:tabs>
                <w:tab w:val="clear" w:pos="1154"/>
                <w:tab w:val="num" w:pos="567"/>
              </w:tabs>
              <w:ind w:left="567"/>
              <w:jc w:val="both"/>
              <w:rPr>
                <w:rFonts w:ascii="Calibri" w:hAnsi="Calibri"/>
              </w:rPr>
            </w:pPr>
            <w:r w:rsidRPr="00F7122C">
              <w:rPr>
                <w:rFonts w:ascii="Calibri" w:hAnsi="Calibri"/>
              </w:rPr>
              <w:t>manage cultural values, both Aboriginal and non-Aboriginal, in East Gippsland, based on the Guidelines for the Management of Cultural Heritage Values in Forests, Parks and Reserves in East Gippsland which will be jointly agreed;</w:t>
            </w:r>
          </w:p>
        </w:tc>
        <w:tc>
          <w:tcPr>
            <w:tcW w:w="1760" w:type="dxa"/>
            <w:tcBorders>
              <w:top w:val="single" w:sz="4" w:space="0" w:color="auto"/>
              <w:left w:val="single" w:sz="4" w:space="0" w:color="auto"/>
              <w:right w:val="single" w:sz="4" w:space="0" w:color="auto"/>
            </w:tcBorders>
            <w:shd w:val="clear" w:color="auto" w:fill="F3F3F3"/>
          </w:tcPr>
          <w:p w14:paraId="69294107" w14:textId="77777777" w:rsidR="0040478C" w:rsidRPr="00F7122C" w:rsidRDefault="0040478C" w:rsidP="005635B7">
            <w:pPr>
              <w:jc w:val="both"/>
              <w:rPr>
                <w:rFonts w:ascii="Calibri" w:hAnsi="Calibri"/>
                <w:b/>
              </w:rPr>
            </w:pPr>
            <w:r w:rsidRPr="00F7122C">
              <w:rPr>
                <w:rFonts w:ascii="Calibri" w:hAnsi="Calibri"/>
                <w:b/>
              </w:rPr>
              <w:t>Clause number</w:t>
            </w:r>
          </w:p>
          <w:p w14:paraId="6EB096F0" w14:textId="77777777" w:rsidR="0040478C" w:rsidRPr="00F7122C" w:rsidRDefault="0040478C" w:rsidP="005635B7">
            <w:pPr>
              <w:jc w:val="both"/>
              <w:rPr>
                <w:rFonts w:ascii="Calibri" w:hAnsi="Calibri"/>
              </w:rPr>
            </w:pPr>
            <w:r w:rsidRPr="00F7122C">
              <w:rPr>
                <w:rFonts w:ascii="Calibri" w:hAnsi="Calibri"/>
              </w:rPr>
              <w:t>EG</w:t>
            </w:r>
            <w:r w:rsidR="00005990" w:rsidRPr="00F7122C">
              <w:rPr>
                <w:rFonts w:ascii="Calibri" w:hAnsi="Calibri"/>
              </w:rPr>
              <w:t xml:space="preserve"> </w:t>
            </w:r>
            <w:r w:rsidR="00456B06">
              <w:rPr>
                <w:rFonts w:ascii="Calibri" w:hAnsi="Calibri"/>
              </w:rPr>
              <w:t>–</w:t>
            </w:r>
            <w:r w:rsidR="00005990" w:rsidRPr="00F7122C">
              <w:rPr>
                <w:rFonts w:ascii="Calibri" w:hAnsi="Calibri"/>
              </w:rPr>
              <w:t xml:space="preserve"> 34</w:t>
            </w:r>
          </w:p>
        </w:tc>
      </w:tr>
    </w:tbl>
    <w:p w14:paraId="6D53045B" w14:textId="77777777" w:rsidR="006758DE" w:rsidRPr="00F7122C" w:rsidRDefault="006758DE" w:rsidP="005635B7">
      <w:pPr>
        <w:jc w:val="both"/>
        <w:rPr>
          <w:rFonts w:ascii="Calibri" w:hAnsi="Calibri"/>
        </w:rPr>
      </w:pPr>
    </w:p>
    <w:p w14:paraId="24DB014F" w14:textId="496EE195" w:rsidR="00186BB6" w:rsidRPr="00F7122C" w:rsidRDefault="00186BB6" w:rsidP="005635B7">
      <w:pPr>
        <w:jc w:val="both"/>
        <w:rPr>
          <w:rFonts w:ascii="Calibri" w:hAnsi="Calibri"/>
        </w:rPr>
      </w:pPr>
      <w:r w:rsidRPr="00F7122C">
        <w:rPr>
          <w:rFonts w:ascii="Calibri" w:hAnsi="Calibri"/>
        </w:rPr>
        <w:t xml:space="preserve">This </w:t>
      </w:r>
      <w:r w:rsidR="006B1C2A" w:rsidRPr="00F7122C">
        <w:rPr>
          <w:rFonts w:ascii="Calibri" w:hAnsi="Calibri"/>
        </w:rPr>
        <w:t xml:space="preserve">ongoing </w:t>
      </w:r>
      <w:r w:rsidRPr="00F7122C">
        <w:rPr>
          <w:rFonts w:ascii="Calibri" w:hAnsi="Calibri"/>
        </w:rPr>
        <w:t xml:space="preserve">commitment was met </w:t>
      </w:r>
      <w:r w:rsidR="008D75E1">
        <w:rPr>
          <w:rFonts w:ascii="Calibri" w:hAnsi="Calibri"/>
          <w:szCs w:val="22"/>
        </w:rPr>
        <w:t xml:space="preserve">during </w:t>
      </w:r>
      <w:r w:rsidR="00B654FA">
        <w:rPr>
          <w:rFonts w:ascii="Calibri" w:hAnsi="Calibri"/>
          <w:snapToGrid w:val="0"/>
          <w:szCs w:val="22"/>
          <w:lang w:eastAsia="en-US"/>
        </w:rPr>
        <w:t>Period 3</w:t>
      </w:r>
      <w:r w:rsidRPr="00F7122C">
        <w:rPr>
          <w:rFonts w:ascii="Calibri" w:hAnsi="Calibri"/>
        </w:rPr>
        <w:t>.</w:t>
      </w:r>
    </w:p>
    <w:p w14:paraId="00CDFCE9" w14:textId="77777777" w:rsidR="00186BB6" w:rsidRPr="00F7122C" w:rsidRDefault="00186BB6" w:rsidP="005635B7">
      <w:pPr>
        <w:jc w:val="both"/>
        <w:rPr>
          <w:rFonts w:ascii="Calibri" w:hAnsi="Calibri"/>
        </w:rPr>
      </w:pPr>
    </w:p>
    <w:p w14:paraId="43C7D12E" w14:textId="71F326C7" w:rsidR="00AB3DB6" w:rsidRDefault="00FE6B24" w:rsidP="008D75E1">
      <w:pPr>
        <w:jc w:val="both"/>
        <w:rPr>
          <w:rFonts w:ascii="Calibri" w:hAnsi="Calibri"/>
        </w:rPr>
      </w:pPr>
      <w:r w:rsidRPr="00F7122C">
        <w:rPr>
          <w:rFonts w:ascii="Calibri" w:hAnsi="Calibri"/>
        </w:rPr>
        <w:t>Th</w:t>
      </w:r>
      <w:r>
        <w:rPr>
          <w:rFonts w:ascii="Calibri" w:hAnsi="Calibri"/>
        </w:rPr>
        <w:t>e</w:t>
      </w:r>
      <w:r w:rsidRPr="00F7122C">
        <w:rPr>
          <w:rFonts w:ascii="Calibri" w:hAnsi="Calibri"/>
        </w:rPr>
        <w:t xml:space="preserve"> </w:t>
      </w:r>
      <w:r w:rsidR="00AB3DB6" w:rsidRPr="00F7122C">
        <w:rPr>
          <w:rFonts w:ascii="Calibri" w:hAnsi="Calibri"/>
          <w:i/>
        </w:rPr>
        <w:t>Guidelines for the Management of Cultural Heritage Values in Forests, Parks and Reserves in East Gippsland</w:t>
      </w:r>
      <w:r w:rsidR="00AB3DB6" w:rsidRPr="00F7122C">
        <w:rPr>
          <w:rFonts w:ascii="Calibri" w:hAnsi="Calibri"/>
        </w:rPr>
        <w:t xml:space="preserve"> (NRE 1997) were published in </w:t>
      </w:r>
      <w:r w:rsidR="00AB3DB6">
        <w:rPr>
          <w:rFonts w:ascii="Calibri" w:hAnsi="Calibri"/>
        </w:rPr>
        <w:t>Period 1</w:t>
      </w:r>
      <w:r w:rsidR="00AB3DB6" w:rsidRPr="00F7122C">
        <w:rPr>
          <w:rFonts w:ascii="Calibri" w:hAnsi="Calibri"/>
        </w:rPr>
        <w:t xml:space="preserve">. </w:t>
      </w:r>
    </w:p>
    <w:p w14:paraId="0CA666E8" w14:textId="77777777" w:rsidR="00AB3DB6" w:rsidRDefault="00AB3DB6" w:rsidP="008D75E1">
      <w:pPr>
        <w:jc w:val="both"/>
        <w:rPr>
          <w:rFonts w:ascii="Calibri" w:hAnsi="Calibri"/>
        </w:rPr>
      </w:pPr>
    </w:p>
    <w:p w14:paraId="2BFEBF36" w14:textId="416DEB2B" w:rsidR="008D75E1" w:rsidRDefault="008D75E1" w:rsidP="008D75E1">
      <w:pPr>
        <w:jc w:val="both"/>
        <w:rPr>
          <w:rFonts w:ascii="Calibri" w:hAnsi="Calibri"/>
          <w:szCs w:val="22"/>
        </w:rPr>
      </w:pPr>
      <w:r w:rsidRPr="00F7122C">
        <w:rPr>
          <w:rFonts w:ascii="Calibri" w:hAnsi="Calibri"/>
          <w:szCs w:val="22"/>
        </w:rPr>
        <w:t xml:space="preserve">Victoria manages both </w:t>
      </w:r>
      <w:r w:rsidR="004E0107">
        <w:rPr>
          <w:rFonts w:ascii="Calibri" w:hAnsi="Calibri"/>
          <w:szCs w:val="22"/>
        </w:rPr>
        <w:t>Aboriginal</w:t>
      </w:r>
      <w:r w:rsidR="004E0107" w:rsidRPr="00F7122C">
        <w:rPr>
          <w:rFonts w:ascii="Calibri" w:hAnsi="Calibri"/>
          <w:szCs w:val="22"/>
        </w:rPr>
        <w:t xml:space="preserve"> </w:t>
      </w:r>
      <w:r w:rsidRPr="00F7122C">
        <w:rPr>
          <w:rFonts w:ascii="Calibri" w:hAnsi="Calibri"/>
          <w:szCs w:val="22"/>
        </w:rPr>
        <w:t>and non-</w:t>
      </w:r>
      <w:r w:rsidR="004E0107">
        <w:rPr>
          <w:rFonts w:ascii="Calibri" w:hAnsi="Calibri"/>
          <w:szCs w:val="22"/>
        </w:rPr>
        <w:t>Aboriginal</w:t>
      </w:r>
      <w:r w:rsidRPr="00F7122C">
        <w:rPr>
          <w:rFonts w:ascii="Calibri" w:hAnsi="Calibri"/>
          <w:szCs w:val="22"/>
        </w:rPr>
        <w:t xml:space="preserve"> cultural heritage values in forests, parks and reserves through legislation, relevant regulations, pl</w:t>
      </w:r>
      <w:r>
        <w:rPr>
          <w:rFonts w:ascii="Calibri" w:hAnsi="Calibri"/>
          <w:szCs w:val="22"/>
        </w:rPr>
        <w:t>ans, procedures and guidelines</w:t>
      </w:r>
      <w:r w:rsidR="00DF6848">
        <w:rPr>
          <w:rFonts w:ascii="Calibri" w:hAnsi="Calibri"/>
          <w:szCs w:val="22"/>
        </w:rPr>
        <w:t>,</w:t>
      </w:r>
      <w:r w:rsidR="00DF6848" w:rsidRPr="00DF6848">
        <w:rPr>
          <w:rFonts w:ascii="Calibri" w:hAnsi="Calibri"/>
          <w:szCs w:val="22"/>
        </w:rPr>
        <w:t xml:space="preserve"> </w:t>
      </w:r>
      <w:r w:rsidR="00DF6848">
        <w:rPr>
          <w:rFonts w:ascii="Calibri" w:hAnsi="Calibri"/>
          <w:szCs w:val="22"/>
        </w:rPr>
        <w:t>agreements and partnerships</w:t>
      </w:r>
      <w:r>
        <w:rPr>
          <w:rFonts w:ascii="Calibri" w:hAnsi="Calibri"/>
          <w:szCs w:val="22"/>
        </w:rPr>
        <w:t>.</w:t>
      </w:r>
    </w:p>
    <w:p w14:paraId="42823C80" w14:textId="77777777" w:rsidR="00186BB6" w:rsidRPr="00F7122C" w:rsidRDefault="00186BB6" w:rsidP="005635B7">
      <w:pPr>
        <w:jc w:val="both"/>
        <w:rPr>
          <w:rFonts w:ascii="Calibri" w:hAnsi="Calibri"/>
        </w:rPr>
      </w:pPr>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186BB6" w:rsidRPr="00F7122C" w14:paraId="20836153" w14:textId="77777777" w:rsidTr="00181E4B">
        <w:tc>
          <w:tcPr>
            <w:tcW w:w="6708" w:type="dxa"/>
            <w:shd w:val="clear" w:color="auto" w:fill="F3F3F3"/>
          </w:tcPr>
          <w:p w14:paraId="1957CDBF" w14:textId="77777777" w:rsidR="00186BB6" w:rsidRPr="00F7122C" w:rsidRDefault="00186BB6" w:rsidP="002B2E83">
            <w:pPr>
              <w:tabs>
                <w:tab w:val="num" w:pos="567"/>
              </w:tabs>
              <w:ind w:left="360" w:hanging="360"/>
              <w:jc w:val="both"/>
              <w:rPr>
                <w:rFonts w:ascii="Calibri" w:hAnsi="Calibri"/>
                <w:b/>
              </w:rPr>
            </w:pPr>
            <w:r w:rsidRPr="00F7122C">
              <w:rPr>
                <w:rFonts w:ascii="Calibri" w:hAnsi="Calibri"/>
                <w:b/>
              </w:rPr>
              <w:t>Obligation</w:t>
            </w:r>
          </w:p>
          <w:p w14:paraId="587CEAA8" w14:textId="77777777" w:rsidR="00186BB6" w:rsidRPr="00F7122C" w:rsidRDefault="00186BB6" w:rsidP="002B2E83">
            <w:pPr>
              <w:tabs>
                <w:tab w:val="num" w:pos="567"/>
              </w:tabs>
              <w:jc w:val="both"/>
              <w:rPr>
                <w:rFonts w:ascii="Calibri" w:hAnsi="Calibri"/>
              </w:rPr>
            </w:pPr>
            <w:r w:rsidRPr="00F7122C">
              <w:rPr>
                <w:rFonts w:ascii="Calibri" w:hAnsi="Calibri"/>
              </w:rPr>
              <w:t>Victoria undertakes to:</w:t>
            </w:r>
          </w:p>
          <w:p w14:paraId="4B4319CE" w14:textId="77777777" w:rsidR="00186BB6" w:rsidRPr="00F7122C" w:rsidRDefault="00186BB6" w:rsidP="002B2E83">
            <w:pPr>
              <w:numPr>
                <w:ilvl w:val="0"/>
                <w:numId w:val="6"/>
              </w:numPr>
              <w:tabs>
                <w:tab w:val="clear" w:pos="1154"/>
                <w:tab w:val="num" w:pos="567"/>
              </w:tabs>
              <w:ind w:left="567"/>
              <w:jc w:val="both"/>
              <w:rPr>
                <w:rFonts w:ascii="Calibri" w:hAnsi="Calibri"/>
              </w:rPr>
            </w:pPr>
            <w:r w:rsidRPr="00F7122C">
              <w:rPr>
                <w:rFonts w:ascii="Calibri" w:hAnsi="Calibri"/>
              </w:rPr>
              <w:t>manage cultural values, both Aboriginal and non-Aboriginal, in the RFA region, based on Statewide Guidelines for the Management of Cultural Heritage Values in Forests, Parks and Reserves which will be jointly agreed</w:t>
            </w:r>
            <w:r w:rsidR="00642545" w:rsidRPr="00F7122C">
              <w:rPr>
                <w:rFonts w:ascii="Calibri" w:hAnsi="Calibri"/>
              </w:rPr>
              <w:t>.</w:t>
            </w:r>
          </w:p>
        </w:tc>
        <w:tc>
          <w:tcPr>
            <w:tcW w:w="1760" w:type="dxa"/>
            <w:shd w:val="clear" w:color="auto" w:fill="F3F3F3"/>
          </w:tcPr>
          <w:p w14:paraId="6841C774" w14:textId="77777777" w:rsidR="00186BB6" w:rsidRPr="00F7122C" w:rsidRDefault="00186BB6" w:rsidP="002B2E83">
            <w:pPr>
              <w:jc w:val="both"/>
              <w:rPr>
                <w:rFonts w:ascii="Calibri" w:hAnsi="Calibri"/>
                <w:b/>
              </w:rPr>
            </w:pPr>
            <w:r w:rsidRPr="00F7122C">
              <w:rPr>
                <w:rFonts w:ascii="Calibri" w:hAnsi="Calibri"/>
                <w:b/>
              </w:rPr>
              <w:t>Clause number</w:t>
            </w:r>
            <w:r w:rsidR="002558CF" w:rsidRPr="00F7122C">
              <w:rPr>
                <w:rFonts w:ascii="Calibri" w:hAnsi="Calibri"/>
                <w:b/>
              </w:rPr>
              <w:t>s</w:t>
            </w:r>
          </w:p>
          <w:p w14:paraId="3E8DA241" w14:textId="77777777" w:rsidR="00186BB6" w:rsidRPr="00F7122C" w:rsidRDefault="00186BB6" w:rsidP="002B2E83">
            <w:pPr>
              <w:jc w:val="both"/>
              <w:rPr>
                <w:rFonts w:ascii="Calibri" w:hAnsi="Calibri"/>
              </w:rPr>
            </w:pPr>
            <w:r w:rsidRPr="00F7122C">
              <w:rPr>
                <w:rFonts w:ascii="Calibri" w:hAnsi="Calibri"/>
              </w:rPr>
              <w:t>CH - 45(d)</w:t>
            </w:r>
          </w:p>
          <w:p w14:paraId="5A966DC8" w14:textId="77777777" w:rsidR="00186BB6" w:rsidRPr="00F7122C" w:rsidRDefault="00186BB6" w:rsidP="002B2E83">
            <w:pPr>
              <w:jc w:val="both"/>
              <w:rPr>
                <w:rFonts w:ascii="Calibri" w:hAnsi="Calibri"/>
              </w:rPr>
            </w:pPr>
            <w:r w:rsidRPr="00F7122C">
              <w:rPr>
                <w:rFonts w:ascii="Calibri" w:hAnsi="Calibri"/>
              </w:rPr>
              <w:t>NE - 45(b)</w:t>
            </w:r>
          </w:p>
          <w:p w14:paraId="57FE6726" w14:textId="77777777" w:rsidR="00186BB6" w:rsidRPr="00F7122C" w:rsidRDefault="00186BB6" w:rsidP="002B2E83">
            <w:pPr>
              <w:jc w:val="both"/>
              <w:rPr>
                <w:rFonts w:ascii="Calibri" w:hAnsi="Calibri"/>
              </w:rPr>
            </w:pPr>
            <w:r w:rsidRPr="00F7122C">
              <w:rPr>
                <w:rFonts w:ascii="Calibri" w:hAnsi="Calibri"/>
              </w:rPr>
              <w:t>W - 46(b)</w:t>
            </w:r>
          </w:p>
          <w:p w14:paraId="55C8004F" w14:textId="77777777" w:rsidR="00186BB6" w:rsidRPr="00F7122C" w:rsidRDefault="00186BB6" w:rsidP="002B2E83">
            <w:pPr>
              <w:jc w:val="both"/>
              <w:rPr>
                <w:rFonts w:ascii="Calibri" w:hAnsi="Calibri"/>
              </w:rPr>
            </w:pPr>
            <w:r w:rsidRPr="00F7122C">
              <w:rPr>
                <w:rFonts w:ascii="Calibri" w:hAnsi="Calibri"/>
              </w:rPr>
              <w:t>G - 46(b)</w:t>
            </w:r>
          </w:p>
          <w:p w14:paraId="74C0B8ED" w14:textId="77777777" w:rsidR="00186BB6" w:rsidRPr="00F7122C" w:rsidRDefault="00186BB6" w:rsidP="002B2E83">
            <w:pPr>
              <w:jc w:val="both"/>
              <w:rPr>
                <w:rFonts w:ascii="Calibri" w:hAnsi="Calibri"/>
                <w:b/>
              </w:rPr>
            </w:pPr>
          </w:p>
        </w:tc>
      </w:tr>
    </w:tbl>
    <w:p w14:paraId="6B395EFA" w14:textId="77777777" w:rsidR="00186BB6" w:rsidRPr="00F7122C" w:rsidRDefault="00186BB6" w:rsidP="005635B7">
      <w:pPr>
        <w:jc w:val="both"/>
        <w:rPr>
          <w:rFonts w:ascii="Calibri" w:hAnsi="Calibri"/>
        </w:rPr>
      </w:pPr>
    </w:p>
    <w:p w14:paraId="12FD9502" w14:textId="519D128E" w:rsidR="00186BB6" w:rsidRPr="00F7122C" w:rsidRDefault="00186BB6" w:rsidP="000A0D3B">
      <w:pPr>
        <w:jc w:val="both"/>
        <w:rPr>
          <w:rFonts w:ascii="Calibri" w:hAnsi="Calibri"/>
        </w:rPr>
      </w:pPr>
      <w:r w:rsidRPr="00F7122C">
        <w:rPr>
          <w:rFonts w:ascii="Calibri" w:hAnsi="Calibri"/>
        </w:rPr>
        <w:t xml:space="preserve">This commitment was not met during </w:t>
      </w:r>
      <w:r w:rsidR="00B654FA">
        <w:rPr>
          <w:rFonts w:ascii="Calibri" w:hAnsi="Calibri"/>
          <w:snapToGrid w:val="0"/>
          <w:szCs w:val="22"/>
          <w:lang w:eastAsia="en-US"/>
        </w:rPr>
        <w:t>Period 3</w:t>
      </w:r>
      <w:r w:rsidRPr="00F7122C">
        <w:rPr>
          <w:rFonts w:ascii="Calibri" w:hAnsi="Calibri"/>
        </w:rPr>
        <w:t>.</w:t>
      </w:r>
    </w:p>
    <w:p w14:paraId="254A2EB1" w14:textId="77777777" w:rsidR="00186BB6" w:rsidRPr="00F7122C" w:rsidRDefault="00186BB6" w:rsidP="005635B7">
      <w:pPr>
        <w:jc w:val="both"/>
        <w:rPr>
          <w:rFonts w:ascii="Calibri" w:hAnsi="Calibri"/>
        </w:rPr>
      </w:pPr>
    </w:p>
    <w:p w14:paraId="29EE0249" w14:textId="2536E1EE" w:rsidR="007C13F7" w:rsidRPr="00F7122C" w:rsidRDefault="009D2F0F" w:rsidP="005635B7">
      <w:pPr>
        <w:jc w:val="both"/>
        <w:rPr>
          <w:rFonts w:ascii="Calibri" w:hAnsi="Calibri"/>
        </w:rPr>
      </w:pPr>
      <w:r w:rsidRPr="00F7122C">
        <w:rPr>
          <w:rFonts w:ascii="Calibri" w:hAnsi="Calibri"/>
          <w:szCs w:val="22"/>
        </w:rPr>
        <w:t xml:space="preserve">Victoria manages both </w:t>
      </w:r>
      <w:r w:rsidR="004E0107">
        <w:rPr>
          <w:rFonts w:ascii="Calibri" w:hAnsi="Calibri"/>
          <w:szCs w:val="22"/>
        </w:rPr>
        <w:t>Aboriginal</w:t>
      </w:r>
      <w:r w:rsidR="004E0107" w:rsidRPr="00F7122C">
        <w:rPr>
          <w:rFonts w:ascii="Calibri" w:hAnsi="Calibri"/>
          <w:szCs w:val="22"/>
        </w:rPr>
        <w:t xml:space="preserve"> </w:t>
      </w:r>
      <w:r w:rsidRPr="00F7122C">
        <w:rPr>
          <w:rFonts w:ascii="Calibri" w:hAnsi="Calibri"/>
          <w:szCs w:val="22"/>
        </w:rPr>
        <w:t>and non-</w:t>
      </w:r>
      <w:r w:rsidR="004E0107">
        <w:rPr>
          <w:rFonts w:ascii="Calibri" w:hAnsi="Calibri"/>
          <w:szCs w:val="22"/>
        </w:rPr>
        <w:t>Aboriginal</w:t>
      </w:r>
      <w:r w:rsidR="004E0107" w:rsidRPr="00F7122C">
        <w:rPr>
          <w:rFonts w:ascii="Calibri" w:hAnsi="Calibri"/>
          <w:szCs w:val="22"/>
        </w:rPr>
        <w:t xml:space="preserve"> </w:t>
      </w:r>
      <w:r w:rsidRPr="00F7122C">
        <w:rPr>
          <w:rFonts w:ascii="Calibri" w:hAnsi="Calibri"/>
          <w:szCs w:val="22"/>
        </w:rPr>
        <w:t>cultural heritage values in forests, parks and reserves through legislation, relevant regulations, pl</w:t>
      </w:r>
      <w:r w:rsidR="000635CD">
        <w:rPr>
          <w:rFonts w:ascii="Calibri" w:hAnsi="Calibri"/>
          <w:szCs w:val="22"/>
        </w:rPr>
        <w:t>ans, procedures</w:t>
      </w:r>
      <w:r w:rsidR="00DF6848">
        <w:rPr>
          <w:rFonts w:ascii="Calibri" w:hAnsi="Calibri"/>
          <w:szCs w:val="22"/>
        </w:rPr>
        <w:t>,</w:t>
      </w:r>
      <w:r w:rsidR="000635CD">
        <w:rPr>
          <w:rFonts w:ascii="Calibri" w:hAnsi="Calibri"/>
          <w:szCs w:val="22"/>
        </w:rPr>
        <w:t xml:space="preserve"> guidelines</w:t>
      </w:r>
      <w:r w:rsidR="00DF6848">
        <w:rPr>
          <w:rFonts w:ascii="Calibri" w:hAnsi="Calibri"/>
          <w:szCs w:val="22"/>
        </w:rPr>
        <w:t>, agreements and partnerships</w:t>
      </w:r>
      <w:r w:rsidR="000635CD">
        <w:rPr>
          <w:rFonts w:ascii="Calibri" w:hAnsi="Calibri"/>
          <w:szCs w:val="22"/>
        </w:rPr>
        <w:t>.</w:t>
      </w:r>
    </w:p>
    <w:p w14:paraId="2ADA7706" w14:textId="77777777" w:rsidR="007C13F7" w:rsidRPr="00F7122C" w:rsidRDefault="007C13F7" w:rsidP="005635B7">
      <w:pPr>
        <w:jc w:val="both"/>
        <w:rPr>
          <w:rFonts w:ascii="Calibri" w:hAnsi="Calibri"/>
        </w:rPr>
      </w:pPr>
    </w:p>
    <w:p w14:paraId="2AB18080" w14:textId="06355F9B" w:rsidR="00417E25" w:rsidRPr="00417E25" w:rsidRDefault="00417E25" w:rsidP="00417E25">
      <w:pPr>
        <w:jc w:val="both"/>
        <w:rPr>
          <w:rFonts w:ascii="Calibri" w:hAnsi="Calibri"/>
        </w:rPr>
      </w:pPr>
      <w:r w:rsidRPr="00417E25">
        <w:rPr>
          <w:rFonts w:ascii="Calibri" w:hAnsi="Calibri"/>
        </w:rPr>
        <w:t xml:space="preserve">Statewide guidelines for the management of cultural heritage values in forests, parks and reserves have not been jointly agreed. During Period 3, Victoria was reviewing the </w:t>
      </w:r>
      <w:r w:rsidRPr="00417E25">
        <w:rPr>
          <w:rFonts w:ascii="Calibri" w:hAnsi="Calibri"/>
          <w:i/>
        </w:rPr>
        <w:t>Aboriginal Heritage Act 2006</w:t>
      </w:r>
      <w:r w:rsidRPr="00417E25">
        <w:rPr>
          <w:rFonts w:ascii="Calibri" w:hAnsi="Calibri"/>
        </w:rPr>
        <w:t xml:space="preserve"> (Vic) and requested </w:t>
      </w:r>
      <w:r>
        <w:rPr>
          <w:rFonts w:ascii="Calibri" w:hAnsi="Calibri"/>
        </w:rPr>
        <w:t xml:space="preserve">VEAC </w:t>
      </w:r>
      <w:r w:rsidRPr="00417E25">
        <w:rPr>
          <w:rFonts w:ascii="Calibri" w:hAnsi="Calibri"/>
        </w:rPr>
        <w:t xml:space="preserve">undertake an investigation into historic places on public land. More recently, outside of Period 3, the amendments to the </w:t>
      </w:r>
      <w:r w:rsidRPr="003C4F63">
        <w:rPr>
          <w:rFonts w:ascii="Calibri" w:hAnsi="Calibri"/>
          <w:i/>
        </w:rPr>
        <w:t>Aboriginal Heritage Act</w:t>
      </w:r>
      <w:r w:rsidRPr="00417E25">
        <w:rPr>
          <w:rFonts w:ascii="Calibri" w:hAnsi="Calibri"/>
          <w:i/>
        </w:rPr>
        <w:t xml:space="preserve"> 2006</w:t>
      </w:r>
      <w:r w:rsidRPr="00417E25">
        <w:rPr>
          <w:rFonts w:ascii="Calibri" w:hAnsi="Calibri"/>
        </w:rPr>
        <w:t xml:space="preserve"> commenced on 1 August 2016, the </w:t>
      </w:r>
      <w:r w:rsidR="00B754E5" w:rsidRPr="00B754E5">
        <w:rPr>
          <w:rFonts w:ascii="Calibri" w:hAnsi="Calibri"/>
          <w:i/>
        </w:rPr>
        <w:t>Heritage Act 1995</w:t>
      </w:r>
      <w:r w:rsidR="00B754E5" w:rsidRPr="00B754E5">
        <w:rPr>
          <w:rFonts w:ascii="Calibri" w:hAnsi="Calibri"/>
        </w:rPr>
        <w:t xml:space="preserve"> (Vic) was reviewed and </w:t>
      </w:r>
      <w:r w:rsidRPr="00417E25">
        <w:rPr>
          <w:rFonts w:ascii="Calibri" w:hAnsi="Calibri"/>
        </w:rPr>
        <w:t xml:space="preserve">the Victorian Parliament </w:t>
      </w:r>
      <w:r w:rsidR="00B754E5">
        <w:rPr>
          <w:rFonts w:ascii="Calibri" w:hAnsi="Calibri"/>
        </w:rPr>
        <w:t>approved amendments to the Act</w:t>
      </w:r>
      <w:r w:rsidR="00847E70">
        <w:rPr>
          <w:rFonts w:ascii="Calibri" w:hAnsi="Calibri"/>
        </w:rPr>
        <w:t xml:space="preserve"> </w:t>
      </w:r>
      <w:r w:rsidRPr="00417E25">
        <w:rPr>
          <w:rFonts w:ascii="Calibri" w:hAnsi="Calibri"/>
        </w:rPr>
        <w:t>and VEAC completed a final report on the investigation into historic places</w:t>
      </w:r>
      <w:r w:rsidR="001243AC">
        <w:rPr>
          <w:rFonts w:ascii="Calibri" w:hAnsi="Calibri"/>
        </w:rPr>
        <w:t xml:space="preserve"> (VEAC 2016)</w:t>
      </w:r>
      <w:r w:rsidRPr="00417E25">
        <w:rPr>
          <w:rFonts w:ascii="Calibri" w:hAnsi="Calibri"/>
        </w:rPr>
        <w:t xml:space="preserve">. Victoria will consider the need for the development of Statewide guidelines for the management of cultural heritage values following </w:t>
      </w:r>
      <w:r w:rsidR="00847E70">
        <w:rPr>
          <w:rFonts w:ascii="Calibri" w:hAnsi="Calibri"/>
        </w:rPr>
        <w:t xml:space="preserve">these </w:t>
      </w:r>
      <w:r w:rsidR="00CC59A5">
        <w:rPr>
          <w:rFonts w:ascii="Calibri" w:hAnsi="Calibri"/>
        </w:rPr>
        <w:t xml:space="preserve">recent </w:t>
      </w:r>
      <w:r w:rsidRPr="00417E25">
        <w:rPr>
          <w:rFonts w:ascii="Calibri" w:hAnsi="Calibri"/>
        </w:rPr>
        <w:t>amendments to the</w:t>
      </w:r>
      <w:r w:rsidR="00847E70" w:rsidRPr="00847E70">
        <w:rPr>
          <w:rFonts w:ascii="Calibri" w:hAnsi="Calibri"/>
          <w:i/>
        </w:rPr>
        <w:t xml:space="preserve"> </w:t>
      </w:r>
      <w:r w:rsidR="00847E70" w:rsidRPr="003C4F63">
        <w:rPr>
          <w:rFonts w:ascii="Calibri" w:hAnsi="Calibri"/>
          <w:i/>
        </w:rPr>
        <w:t>Aboriginal Heritage Act</w:t>
      </w:r>
      <w:r w:rsidR="00847E70" w:rsidRPr="00417E25">
        <w:rPr>
          <w:rFonts w:ascii="Calibri" w:hAnsi="Calibri"/>
          <w:i/>
        </w:rPr>
        <w:t xml:space="preserve"> 2006</w:t>
      </w:r>
      <w:r w:rsidR="00847E70" w:rsidRPr="00417E25">
        <w:rPr>
          <w:rFonts w:ascii="Calibri" w:hAnsi="Calibri"/>
        </w:rPr>
        <w:t xml:space="preserve"> </w:t>
      </w:r>
      <w:r w:rsidR="00847E70">
        <w:rPr>
          <w:rFonts w:ascii="Calibri" w:hAnsi="Calibri"/>
        </w:rPr>
        <w:t>and</w:t>
      </w:r>
      <w:r w:rsidRPr="00417E25">
        <w:rPr>
          <w:rFonts w:ascii="Calibri" w:hAnsi="Calibri"/>
        </w:rPr>
        <w:t xml:space="preserve"> </w:t>
      </w:r>
      <w:r w:rsidRPr="006A458B">
        <w:rPr>
          <w:rFonts w:ascii="Calibri" w:hAnsi="Calibri"/>
          <w:i/>
        </w:rPr>
        <w:t xml:space="preserve">Heritage Act </w:t>
      </w:r>
      <w:r w:rsidR="003C4F63" w:rsidRPr="006A458B">
        <w:rPr>
          <w:rFonts w:ascii="Calibri" w:hAnsi="Calibri"/>
          <w:i/>
        </w:rPr>
        <w:t>1995</w:t>
      </w:r>
      <w:r w:rsidR="003C4F63">
        <w:rPr>
          <w:rFonts w:ascii="Calibri" w:hAnsi="Calibri"/>
        </w:rPr>
        <w:t xml:space="preserve"> </w:t>
      </w:r>
      <w:r w:rsidRPr="00417E25">
        <w:rPr>
          <w:rFonts w:ascii="Calibri" w:hAnsi="Calibri"/>
        </w:rPr>
        <w:t xml:space="preserve">and the government response to </w:t>
      </w:r>
      <w:r w:rsidR="005F6B86" w:rsidRPr="00417E25">
        <w:rPr>
          <w:rFonts w:ascii="Calibri" w:hAnsi="Calibri"/>
        </w:rPr>
        <w:t>VEAC</w:t>
      </w:r>
      <w:r w:rsidR="005F6B86">
        <w:rPr>
          <w:rFonts w:ascii="Calibri" w:hAnsi="Calibri"/>
        </w:rPr>
        <w:t>’s</w:t>
      </w:r>
      <w:r w:rsidR="005F6B86" w:rsidRPr="00417E25">
        <w:rPr>
          <w:rFonts w:ascii="Calibri" w:hAnsi="Calibri"/>
        </w:rPr>
        <w:t xml:space="preserve"> </w:t>
      </w:r>
      <w:r w:rsidR="005F6B86" w:rsidRPr="00613FBC">
        <w:rPr>
          <w:rFonts w:ascii="Calibri" w:hAnsi="Calibri"/>
          <w:i/>
        </w:rPr>
        <w:t>Historic Places Investigation Final Report</w:t>
      </w:r>
      <w:r w:rsidR="005F6B86">
        <w:rPr>
          <w:rFonts w:ascii="Calibri" w:hAnsi="Calibri"/>
        </w:rPr>
        <w:t xml:space="preserve"> (VEAC 2016)</w:t>
      </w:r>
      <w:r w:rsidRPr="00417E25">
        <w:rPr>
          <w:rFonts w:ascii="Calibri" w:hAnsi="Calibri"/>
        </w:rPr>
        <w:t>.</w:t>
      </w:r>
    </w:p>
    <w:p w14:paraId="2ECCC492" w14:textId="24653011" w:rsidR="00A65AAC" w:rsidRPr="00F7122C" w:rsidRDefault="00A65AAC" w:rsidP="005635B7">
      <w:pPr>
        <w:jc w:val="both"/>
        <w:rPr>
          <w:rFonts w:ascii="Calibri" w:hAnsi="Calibri"/>
          <w:szCs w:val="22"/>
        </w:rPr>
      </w:pPr>
    </w:p>
    <w:p w14:paraId="009DED4F" w14:textId="506142F7" w:rsidR="00C0332C" w:rsidRPr="00F7122C" w:rsidRDefault="00C0332C" w:rsidP="005635B7">
      <w:pPr>
        <w:jc w:val="both"/>
        <w:rPr>
          <w:rFonts w:ascii="Calibri" w:hAnsi="Calibri"/>
          <w:szCs w:val="22"/>
        </w:rPr>
      </w:pPr>
      <w:r w:rsidRPr="00F7122C">
        <w:rPr>
          <w:rFonts w:ascii="Calibri" w:hAnsi="Calibri"/>
          <w:szCs w:val="22"/>
        </w:rPr>
        <w:t xml:space="preserve">Further information on the management of </w:t>
      </w:r>
      <w:r w:rsidR="004E0107">
        <w:rPr>
          <w:rFonts w:ascii="Calibri" w:hAnsi="Calibri"/>
          <w:szCs w:val="22"/>
        </w:rPr>
        <w:t>Aboriginal</w:t>
      </w:r>
      <w:r w:rsidR="004E0107" w:rsidRPr="00F7122C">
        <w:rPr>
          <w:rFonts w:ascii="Calibri" w:hAnsi="Calibri"/>
          <w:szCs w:val="22"/>
        </w:rPr>
        <w:t xml:space="preserve"> </w:t>
      </w:r>
      <w:r w:rsidRPr="00F7122C">
        <w:rPr>
          <w:rFonts w:ascii="Calibri" w:hAnsi="Calibri"/>
          <w:szCs w:val="22"/>
        </w:rPr>
        <w:t xml:space="preserve">cultural heritage in Victoria is provided in </w:t>
      </w:r>
      <w:r w:rsidR="00FB7BEE" w:rsidRPr="00F7122C">
        <w:rPr>
          <w:rFonts w:ascii="Calibri" w:hAnsi="Calibri"/>
          <w:szCs w:val="22"/>
        </w:rPr>
        <w:t>Section</w:t>
      </w:r>
      <w:r w:rsidRPr="00F7122C">
        <w:rPr>
          <w:rFonts w:ascii="Calibri" w:hAnsi="Calibri"/>
          <w:szCs w:val="22"/>
        </w:rPr>
        <w:t xml:space="preserve"> </w:t>
      </w:r>
      <w:r w:rsidR="00E22B73">
        <w:rPr>
          <w:rFonts w:ascii="Calibri" w:hAnsi="Calibri"/>
          <w:szCs w:val="22"/>
        </w:rPr>
        <w:t>2.</w:t>
      </w:r>
      <w:r w:rsidR="00F22B80" w:rsidRPr="00F7122C">
        <w:rPr>
          <w:rFonts w:ascii="Calibri" w:hAnsi="Calibri"/>
          <w:szCs w:val="22"/>
        </w:rPr>
        <w:t>1</w:t>
      </w:r>
      <w:r w:rsidR="004E2076">
        <w:rPr>
          <w:rFonts w:ascii="Calibri" w:hAnsi="Calibri"/>
          <w:szCs w:val="22"/>
        </w:rPr>
        <w:t>3</w:t>
      </w:r>
      <w:r w:rsidRPr="00F7122C">
        <w:rPr>
          <w:rFonts w:ascii="Calibri" w:hAnsi="Calibri"/>
          <w:szCs w:val="22"/>
        </w:rPr>
        <w:t xml:space="preserve"> of this report.</w:t>
      </w:r>
    </w:p>
    <w:p w14:paraId="64FC7CAC" w14:textId="77777777" w:rsidR="000F0C64" w:rsidRPr="00F7122C" w:rsidRDefault="000F0C64" w:rsidP="005635B7">
      <w:pPr>
        <w:jc w:val="both"/>
        <w:rPr>
          <w:rFonts w:ascii="Calibri" w:hAnsi="Calibri"/>
        </w:rPr>
      </w:pPr>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8"/>
        <w:gridCol w:w="2090"/>
      </w:tblGrid>
      <w:tr w:rsidR="00E97F0F" w:rsidRPr="00F7122C" w14:paraId="6AF3BCEF" w14:textId="77777777" w:rsidTr="001D6A3B">
        <w:trPr>
          <w:trHeight w:val="775"/>
        </w:trPr>
        <w:tc>
          <w:tcPr>
            <w:tcW w:w="6378" w:type="dxa"/>
            <w:tcBorders>
              <w:top w:val="single" w:sz="4" w:space="0" w:color="auto"/>
              <w:left w:val="single" w:sz="4" w:space="0" w:color="auto"/>
              <w:right w:val="single" w:sz="4" w:space="0" w:color="auto"/>
            </w:tcBorders>
            <w:shd w:val="clear" w:color="auto" w:fill="F3F3F3"/>
          </w:tcPr>
          <w:p w14:paraId="7E4988D4" w14:textId="77777777" w:rsidR="00E97F0F" w:rsidRPr="00F7122C" w:rsidRDefault="00E97F0F" w:rsidP="00E97F0F">
            <w:pPr>
              <w:tabs>
                <w:tab w:val="num" w:pos="567"/>
              </w:tabs>
              <w:jc w:val="both"/>
              <w:rPr>
                <w:rFonts w:ascii="Calibri" w:hAnsi="Calibri"/>
              </w:rPr>
            </w:pPr>
            <w:r w:rsidRPr="00F7122C">
              <w:rPr>
                <w:rFonts w:ascii="Calibri" w:hAnsi="Calibri"/>
                <w:b/>
              </w:rPr>
              <w:t>Milestone</w:t>
            </w:r>
          </w:p>
          <w:p w14:paraId="66132533" w14:textId="77777777" w:rsidR="00E97F0F" w:rsidRPr="00F7122C" w:rsidRDefault="00E97F0F" w:rsidP="00E97F0F">
            <w:pPr>
              <w:tabs>
                <w:tab w:val="num" w:pos="567"/>
              </w:tabs>
              <w:jc w:val="both"/>
              <w:rPr>
                <w:rFonts w:ascii="Calibri" w:hAnsi="Calibri"/>
              </w:rPr>
            </w:pPr>
            <w:r w:rsidRPr="00F7122C">
              <w:rPr>
                <w:rFonts w:ascii="Calibri" w:hAnsi="Calibri"/>
              </w:rPr>
              <w:t>Victoria undertakes to:</w:t>
            </w:r>
          </w:p>
          <w:p w14:paraId="0786FCDB" w14:textId="77777777" w:rsidR="00E97F0F" w:rsidRPr="00F7122C" w:rsidRDefault="00E97F0F" w:rsidP="005635B7">
            <w:pPr>
              <w:numPr>
                <w:ilvl w:val="0"/>
                <w:numId w:val="6"/>
              </w:numPr>
              <w:tabs>
                <w:tab w:val="clear" w:pos="1154"/>
                <w:tab w:val="num" w:pos="567"/>
              </w:tabs>
              <w:ind w:left="567"/>
              <w:jc w:val="both"/>
              <w:rPr>
                <w:rFonts w:ascii="Calibri" w:hAnsi="Calibri"/>
              </w:rPr>
            </w:pPr>
            <w:r w:rsidRPr="00F7122C">
              <w:rPr>
                <w:rFonts w:ascii="Calibri" w:hAnsi="Calibri"/>
              </w:rPr>
              <w:t xml:space="preserve">implement the Integrated Forest Planning System and the Statewide Forest Resource Inventory in East Gippsland </w:t>
            </w:r>
            <w:r w:rsidR="001F46C7" w:rsidRPr="00F7122C">
              <w:rPr>
                <w:rFonts w:ascii="Calibri" w:hAnsi="Calibri"/>
              </w:rPr>
              <w:t>in time for the next review of sustainable yield due in 2001</w:t>
            </w:r>
            <w:r w:rsidRPr="00F7122C">
              <w:rPr>
                <w:rFonts w:ascii="Calibri" w:hAnsi="Calibri"/>
              </w:rPr>
              <w:t>.</w:t>
            </w:r>
          </w:p>
        </w:tc>
        <w:tc>
          <w:tcPr>
            <w:tcW w:w="2090" w:type="dxa"/>
            <w:tcBorders>
              <w:top w:val="single" w:sz="4" w:space="0" w:color="auto"/>
              <w:left w:val="single" w:sz="4" w:space="0" w:color="auto"/>
              <w:right w:val="single" w:sz="4" w:space="0" w:color="auto"/>
            </w:tcBorders>
            <w:shd w:val="clear" w:color="auto" w:fill="F3F3F3"/>
          </w:tcPr>
          <w:p w14:paraId="609F238A" w14:textId="77777777" w:rsidR="00E97F0F" w:rsidRPr="00F7122C" w:rsidRDefault="00E97F0F" w:rsidP="00E97F0F">
            <w:pPr>
              <w:jc w:val="both"/>
              <w:rPr>
                <w:rFonts w:ascii="Calibri" w:hAnsi="Calibri"/>
                <w:b/>
              </w:rPr>
            </w:pPr>
            <w:r w:rsidRPr="00F7122C">
              <w:rPr>
                <w:rFonts w:ascii="Calibri" w:hAnsi="Calibri"/>
                <w:b/>
              </w:rPr>
              <w:t>Clause number</w:t>
            </w:r>
          </w:p>
          <w:p w14:paraId="542357FF" w14:textId="77777777" w:rsidR="00E97F0F" w:rsidRPr="00F7122C" w:rsidRDefault="00E97F0F" w:rsidP="005635B7">
            <w:pPr>
              <w:jc w:val="both"/>
              <w:rPr>
                <w:rFonts w:ascii="Calibri" w:hAnsi="Calibri"/>
              </w:rPr>
            </w:pPr>
            <w:r w:rsidRPr="00F7122C">
              <w:rPr>
                <w:rFonts w:ascii="Calibri" w:hAnsi="Calibri"/>
              </w:rPr>
              <w:t>EG</w:t>
            </w:r>
            <w:r w:rsidR="009F1AB6" w:rsidRPr="00F7122C">
              <w:rPr>
                <w:rFonts w:ascii="Calibri" w:hAnsi="Calibri"/>
              </w:rPr>
              <w:t xml:space="preserve"> </w:t>
            </w:r>
            <w:r w:rsidR="00456B06">
              <w:rPr>
                <w:rFonts w:ascii="Calibri" w:hAnsi="Calibri"/>
              </w:rPr>
              <w:t>–</w:t>
            </w:r>
            <w:r w:rsidR="009F1AB6" w:rsidRPr="00F7122C">
              <w:rPr>
                <w:rFonts w:ascii="Calibri" w:hAnsi="Calibri"/>
              </w:rPr>
              <w:t xml:space="preserve"> 34</w:t>
            </w:r>
          </w:p>
        </w:tc>
      </w:tr>
      <w:tr w:rsidR="006758DE" w:rsidRPr="00F7122C" w14:paraId="73D7A284" w14:textId="77777777" w:rsidTr="00EF23DB">
        <w:tc>
          <w:tcPr>
            <w:tcW w:w="6378" w:type="dxa"/>
            <w:tcBorders>
              <w:top w:val="single" w:sz="4" w:space="0" w:color="auto"/>
              <w:left w:val="single" w:sz="4" w:space="0" w:color="auto"/>
              <w:bottom w:val="single" w:sz="4" w:space="0" w:color="auto"/>
              <w:right w:val="single" w:sz="4" w:space="0" w:color="auto"/>
            </w:tcBorders>
            <w:shd w:val="clear" w:color="auto" w:fill="F3F3F3"/>
          </w:tcPr>
          <w:p w14:paraId="23A3FADC" w14:textId="77777777" w:rsidR="00CE1C25" w:rsidRPr="00F7122C" w:rsidRDefault="00CE1C25" w:rsidP="00CE1C25">
            <w:pPr>
              <w:tabs>
                <w:tab w:val="num" w:pos="567"/>
              </w:tabs>
              <w:jc w:val="both"/>
              <w:rPr>
                <w:rFonts w:ascii="Calibri" w:hAnsi="Calibri"/>
              </w:rPr>
            </w:pPr>
            <w:r w:rsidRPr="00F7122C">
              <w:rPr>
                <w:rFonts w:ascii="Calibri" w:hAnsi="Calibri"/>
                <w:b/>
              </w:rPr>
              <w:t>Milestone</w:t>
            </w:r>
          </w:p>
          <w:p w14:paraId="64DBA243" w14:textId="77777777" w:rsidR="00CE1C25" w:rsidRPr="00F7122C" w:rsidRDefault="00CE1C25" w:rsidP="00CE1C25">
            <w:pPr>
              <w:tabs>
                <w:tab w:val="num" w:pos="567"/>
              </w:tabs>
              <w:jc w:val="both"/>
              <w:rPr>
                <w:rFonts w:ascii="Calibri" w:hAnsi="Calibri"/>
              </w:rPr>
            </w:pPr>
            <w:r w:rsidRPr="00F7122C">
              <w:rPr>
                <w:rFonts w:ascii="Calibri" w:hAnsi="Calibri"/>
              </w:rPr>
              <w:t>Victoria undertakes to:</w:t>
            </w:r>
          </w:p>
          <w:p w14:paraId="58ECC419" w14:textId="77777777" w:rsidR="006758DE" w:rsidRPr="00F7122C" w:rsidRDefault="006758DE" w:rsidP="005635B7">
            <w:pPr>
              <w:numPr>
                <w:ilvl w:val="0"/>
                <w:numId w:val="6"/>
              </w:numPr>
              <w:tabs>
                <w:tab w:val="clear" w:pos="1154"/>
                <w:tab w:val="num" w:pos="567"/>
              </w:tabs>
              <w:ind w:left="567"/>
              <w:jc w:val="both"/>
              <w:rPr>
                <w:rFonts w:ascii="Calibri" w:hAnsi="Calibri"/>
              </w:rPr>
            </w:pPr>
            <w:r w:rsidRPr="00F7122C">
              <w:rPr>
                <w:rFonts w:ascii="Calibri" w:hAnsi="Calibri"/>
              </w:rPr>
              <w:t xml:space="preserve">implement the Integrated Forest Planning System and the Statewide Forest Resource Inventory (SFRI) in the Central </w:t>
            </w:r>
            <w:r w:rsidR="001275D3" w:rsidRPr="00F7122C">
              <w:rPr>
                <w:rFonts w:ascii="Calibri" w:hAnsi="Calibri"/>
              </w:rPr>
              <w:t>Highlands in time for the next review of sustainable yield due in 2001</w:t>
            </w:r>
            <w:r w:rsidR="00932E3E" w:rsidRPr="00F7122C">
              <w:rPr>
                <w:rFonts w:ascii="Calibri" w:hAnsi="Calibri"/>
              </w:rPr>
              <w:t>.</w:t>
            </w:r>
          </w:p>
        </w:tc>
        <w:tc>
          <w:tcPr>
            <w:tcW w:w="2090" w:type="dxa"/>
            <w:tcBorders>
              <w:top w:val="single" w:sz="4" w:space="0" w:color="auto"/>
              <w:left w:val="single" w:sz="4" w:space="0" w:color="auto"/>
              <w:bottom w:val="single" w:sz="4" w:space="0" w:color="auto"/>
              <w:right w:val="single" w:sz="4" w:space="0" w:color="auto"/>
            </w:tcBorders>
            <w:shd w:val="clear" w:color="auto" w:fill="F3F3F3"/>
          </w:tcPr>
          <w:p w14:paraId="0E2BD22B" w14:textId="77777777" w:rsidR="00E97F0F" w:rsidRPr="00F7122C" w:rsidRDefault="00E97F0F" w:rsidP="00E97F0F">
            <w:pPr>
              <w:jc w:val="both"/>
              <w:rPr>
                <w:rFonts w:ascii="Calibri" w:hAnsi="Calibri"/>
                <w:b/>
              </w:rPr>
            </w:pPr>
            <w:r w:rsidRPr="00F7122C">
              <w:rPr>
                <w:rFonts w:ascii="Calibri" w:hAnsi="Calibri"/>
                <w:b/>
              </w:rPr>
              <w:t>Clause number</w:t>
            </w:r>
          </w:p>
          <w:p w14:paraId="422A825B" w14:textId="77777777" w:rsidR="006758DE" w:rsidRPr="00F7122C" w:rsidRDefault="006758DE" w:rsidP="005635B7">
            <w:pPr>
              <w:jc w:val="both"/>
              <w:rPr>
                <w:rFonts w:ascii="Calibri" w:hAnsi="Calibri"/>
              </w:rPr>
            </w:pPr>
            <w:r w:rsidRPr="00F7122C">
              <w:rPr>
                <w:rFonts w:ascii="Calibri" w:hAnsi="Calibri"/>
              </w:rPr>
              <w:t>CH</w:t>
            </w:r>
            <w:r w:rsidR="00AE1F8D" w:rsidRPr="00F7122C">
              <w:rPr>
                <w:rFonts w:ascii="Calibri" w:hAnsi="Calibri"/>
              </w:rPr>
              <w:t xml:space="preserve"> - 45(</w:t>
            </w:r>
            <w:r w:rsidR="002A3C09" w:rsidRPr="00F7122C">
              <w:rPr>
                <w:rFonts w:ascii="Calibri" w:hAnsi="Calibri"/>
              </w:rPr>
              <w:t>e</w:t>
            </w:r>
            <w:r w:rsidR="00AE1F8D" w:rsidRPr="00F7122C">
              <w:rPr>
                <w:rFonts w:ascii="Calibri" w:hAnsi="Calibri"/>
              </w:rPr>
              <w:t>)</w:t>
            </w:r>
          </w:p>
        </w:tc>
      </w:tr>
      <w:tr w:rsidR="0056190A" w:rsidRPr="00F7122C" w14:paraId="47F09AB2" w14:textId="77777777" w:rsidTr="00EF23DB">
        <w:tc>
          <w:tcPr>
            <w:tcW w:w="6378" w:type="dxa"/>
            <w:tcBorders>
              <w:top w:val="single" w:sz="4" w:space="0" w:color="auto"/>
              <w:left w:val="single" w:sz="4" w:space="0" w:color="auto"/>
              <w:bottom w:val="single" w:sz="4" w:space="0" w:color="auto"/>
              <w:right w:val="single" w:sz="4" w:space="0" w:color="auto"/>
            </w:tcBorders>
            <w:shd w:val="clear" w:color="auto" w:fill="F3F3F3"/>
          </w:tcPr>
          <w:p w14:paraId="32828A68" w14:textId="77777777" w:rsidR="00CE1C25" w:rsidRPr="00F7122C" w:rsidRDefault="00CE1C25" w:rsidP="00CE1C25">
            <w:pPr>
              <w:tabs>
                <w:tab w:val="num" w:pos="567"/>
              </w:tabs>
              <w:jc w:val="both"/>
              <w:rPr>
                <w:rFonts w:ascii="Calibri" w:hAnsi="Calibri"/>
              </w:rPr>
            </w:pPr>
            <w:r w:rsidRPr="00F7122C">
              <w:rPr>
                <w:rFonts w:ascii="Calibri" w:hAnsi="Calibri"/>
                <w:b/>
              </w:rPr>
              <w:t>Milestone</w:t>
            </w:r>
          </w:p>
          <w:p w14:paraId="55047333" w14:textId="77777777" w:rsidR="00CE1C25" w:rsidRPr="00F7122C" w:rsidRDefault="00CE1C25" w:rsidP="00CE1C25">
            <w:pPr>
              <w:tabs>
                <w:tab w:val="num" w:pos="567"/>
              </w:tabs>
              <w:jc w:val="both"/>
              <w:rPr>
                <w:rFonts w:ascii="Calibri" w:hAnsi="Calibri"/>
              </w:rPr>
            </w:pPr>
            <w:r w:rsidRPr="00F7122C">
              <w:rPr>
                <w:rFonts w:ascii="Calibri" w:hAnsi="Calibri"/>
              </w:rPr>
              <w:t>Victoria undertakes to:</w:t>
            </w:r>
          </w:p>
          <w:p w14:paraId="26C446F1" w14:textId="5F632A75" w:rsidR="0056190A" w:rsidRPr="00F7122C" w:rsidRDefault="0056190A" w:rsidP="00121329">
            <w:pPr>
              <w:numPr>
                <w:ilvl w:val="0"/>
                <w:numId w:val="6"/>
              </w:numPr>
              <w:tabs>
                <w:tab w:val="clear" w:pos="1154"/>
                <w:tab w:val="num" w:pos="567"/>
              </w:tabs>
              <w:ind w:left="567"/>
              <w:jc w:val="both"/>
              <w:rPr>
                <w:rFonts w:ascii="Calibri" w:hAnsi="Calibri"/>
              </w:rPr>
            </w:pPr>
            <w:r w:rsidRPr="00F7122C">
              <w:rPr>
                <w:rFonts w:ascii="Calibri" w:hAnsi="Calibri"/>
              </w:rPr>
              <w:t xml:space="preserve">implement the Integrated Forest Planning System and the Statewide Forest Resource Inventory (SFRI) </w:t>
            </w:r>
            <w:r w:rsidR="00371853" w:rsidRPr="00F7122C">
              <w:rPr>
                <w:rFonts w:ascii="Calibri" w:hAnsi="Calibri"/>
              </w:rPr>
              <w:t xml:space="preserve">in the North East </w:t>
            </w:r>
            <w:r w:rsidR="006B43A4" w:rsidRPr="00F7122C">
              <w:rPr>
                <w:rFonts w:ascii="Calibri" w:hAnsi="Calibri"/>
              </w:rPr>
              <w:t xml:space="preserve">region </w:t>
            </w:r>
            <w:r w:rsidR="00371853" w:rsidRPr="00F7122C">
              <w:rPr>
                <w:rFonts w:ascii="Calibri" w:hAnsi="Calibri"/>
              </w:rPr>
              <w:t>in time for the next review of sustainable yield due in 2001</w:t>
            </w:r>
            <w:r w:rsidR="00932E3E" w:rsidRPr="00F7122C">
              <w:rPr>
                <w:rFonts w:ascii="Calibri" w:hAnsi="Calibri"/>
              </w:rPr>
              <w:t>.</w:t>
            </w:r>
          </w:p>
        </w:tc>
        <w:tc>
          <w:tcPr>
            <w:tcW w:w="2090" w:type="dxa"/>
            <w:tcBorders>
              <w:top w:val="single" w:sz="4" w:space="0" w:color="auto"/>
              <w:left w:val="single" w:sz="4" w:space="0" w:color="auto"/>
              <w:bottom w:val="single" w:sz="4" w:space="0" w:color="auto"/>
              <w:right w:val="single" w:sz="4" w:space="0" w:color="auto"/>
            </w:tcBorders>
            <w:shd w:val="clear" w:color="auto" w:fill="F3F3F3"/>
          </w:tcPr>
          <w:p w14:paraId="52E2561B" w14:textId="77777777" w:rsidR="00E97F0F" w:rsidRPr="00F7122C" w:rsidRDefault="00E97F0F" w:rsidP="00E97F0F">
            <w:pPr>
              <w:jc w:val="both"/>
              <w:rPr>
                <w:rFonts w:ascii="Calibri" w:hAnsi="Calibri"/>
                <w:b/>
              </w:rPr>
            </w:pPr>
            <w:r w:rsidRPr="00F7122C">
              <w:rPr>
                <w:rFonts w:ascii="Calibri" w:hAnsi="Calibri"/>
                <w:b/>
              </w:rPr>
              <w:t>Clause number</w:t>
            </w:r>
          </w:p>
          <w:p w14:paraId="500E1962" w14:textId="77777777" w:rsidR="0056190A" w:rsidRPr="00F7122C" w:rsidRDefault="0056190A" w:rsidP="005635B7">
            <w:pPr>
              <w:jc w:val="both"/>
              <w:rPr>
                <w:rFonts w:ascii="Calibri" w:hAnsi="Calibri"/>
              </w:rPr>
            </w:pPr>
            <w:r w:rsidRPr="00F7122C">
              <w:rPr>
                <w:rFonts w:ascii="Calibri" w:hAnsi="Calibri"/>
              </w:rPr>
              <w:t>NE</w:t>
            </w:r>
            <w:r w:rsidR="00AE1F8D" w:rsidRPr="00F7122C">
              <w:rPr>
                <w:rFonts w:ascii="Calibri" w:hAnsi="Calibri"/>
              </w:rPr>
              <w:t xml:space="preserve"> - 45(c)</w:t>
            </w:r>
          </w:p>
        </w:tc>
      </w:tr>
      <w:tr w:rsidR="0056190A" w:rsidRPr="00F7122C" w14:paraId="252BD39A" w14:textId="77777777" w:rsidTr="00EF23DB">
        <w:tc>
          <w:tcPr>
            <w:tcW w:w="6378" w:type="dxa"/>
            <w:tcBorders>
              <w:top w:val="single" w:sz="4" w:space="0" w:color="auto"/>
              <w:left w:val="single" w:sz="4" w:space="0" w:color="auto"/>
              <w:bottom w:val="single" w:sz="4" w:space="0" w:color="auto"/>
              <w:right w:val="single" w:sz="4" w:space="0" w:color="auto"/>
            </w:tcBorders>
            <w:shd w:val="clear" w:color="auto" w:fill="F3F3F3"/>
          </w:tcPr>
          <w:p w14:paraId="5848B210" w14:textId="77777777" w:rsidR="00CE1C25" w:rsidRPr="00F7122C" w:rsidRDefault="00CE1C25" w:rsidP="00CE1C25">
            <w:pPr>
              <w:tabs>
                <w:tab w:val="num" w:pos="567"/>
              </w:tabs>
              <w:jc w:val="both"/>
              <w:rPr>
                <w:rFonts w:ascii="Calibri" w:hAnsi="Calibri"/>
              </w:rPr>
            </w:pPr>
            <w:r w:rsidRPr="00F7122C">
              <w:rPr>
                <w:rFonts w:ascii="Calibri" w:hAnsi="Calibri"/>
                <w:b/>
              </w:rPr>
              <w:t>Milestone</w:t>
            </w:r>
          </w:p>
          <w:p w14:paraId="77E3F1BE" w14:textId="77777777" w:rsidR="00CE1C25" w:rsidRPr="00F7122C" w:rsidRDefault="00CE1C25" w:rsidP="00CE1C25">
            <w:pPr>
              <w:tabs>
                <w:tab w:val="num" w:pos="567"/>
              </w:tabs>
              <w:jc w:val="both"/>
              <w:rPr>
                <w:rFonts w:ascii="Calibri" w:hAnsi="Calibri"/>
              </w:rPr>
            </w:pPr>
            <w:r w:rsidRPr="00F7122C">
              <w:rPr>
                <w:rFonts w:ascii="Calibri" w:hAnsi="Calibri"/>
              </w:rPr>
              <w:t>Victoria undertakes to:</w:t>
            </w:r>
          </w:p>
          <w:p w14:paraId="7EBDEF5E" w14:textId="77777777" w:rsidR="0056190A" w:rsidRPr="00F7122C" w:rsidRDefault="0056190A" w:rsidP="005635B7">
            <w:pPr>
              <w:numPr>
                <w:ilvl w:val="0"/>
                <w:numId w:val="6"/>
              </w:numPr>
              <w:tabs>
                <w:tab w:val="clear" w:pos="1154"/>
                <w:tab w:val="num" w:pos="567"/>
              </w:tabs>
              <w:ind w:left="567"/>
              <w:jc w:val="both"/>
              <w:rPr>
                <w:rFonts w:ascii="Calibri" w:hAnsi="Calibri"/>
              </w:rPr>
            </w:pPr>
            <w:r w:rsidRPr="00F7122C">
              <w:rPr>
                <w:rFonts w:ascii="Calibri" w:hAnsi="Calibri"/>
              </w:rPr>
              <w:t>implement the Integrated Forest Planning System and the Statewide Forest Resource Inventory (SFRI)</w:t>
            </w:r>
            <w:r w:rsidR="00932E3E" w:rsidRPr="00F7122C">
              <w:rPr>
                <w:rFonts w:ascii="Calibri" w:hAnsi="Calibri"/>
              </w:rPr>
              <w:t xml:space="preserve"> across Victoria</w:t>
            </w:r>
            <w:r w:rsidRPr="00F7122C">
              <w:rPr>
                <w:rFonts w:ascii="Calibri" w:hAnsi="Calibri"/>
              </w:rPr>
              <w:t xml:space="preserve"> in </w:t>
            </w:r>
            <w:r w:rsidR="00932E3E" w:rsidRPr="00F7122C">
              <w:rPr>
                <w:rFonts w:ascii="Calibri" w:hAnsi="Calibri"/>
              </w:rPr>
              <w:t xml:space="preserve">accordance with the schedule set out in </w:t>
            </w:r>
            <w:r w:rsidR="001F7F55" w:rsidRPr="00F7122C">
              <w:rPr>
                <w:rFonts w:ascii="Calibri" w:hAnsi="Calibri"/>
              </w:rPr>
              <w:t xml:space="preserve">the RFA </w:t>
            </w:r>
            <w:r w:rsidR="00932E3E" w:rsidRPr="00F7122C">
              <w:rPr>
                <w:rFonts w:ascii="Calibri" w:hAnsi="Calibri"/>
              </w:rPr>
              <w:t>Attachment.</w:t>
            </w:r>
          </w:p>
        </w:tc>
        <w:tc>
          <w:tcPr>
            <w:tcW w:w="2090" w:type="dxa"/>
            <w:tcBorders>
              <w:top w:val="single" w:sz="4" w:space="0" w:color="auto"/>
              <w:left w:val="single" w:sz="4" w:space="0" w:color="auto"/>
              <w:bottom w:val="single" w:sz="4" w:space="0" w:color="auto"/>
              <w:right w:val="single" w:sz="4" w:space="0" w:color="auto"/>
            </w:tcBorders>
            <w:shd w:val="clear" w:color="auto" w:fill="F3F3F3"/>
          </w:tcPr>
          <w:p w14:paraId="090219D7" w14:textId="77777777" w:rsidR="00E97F0F" w:rsidRPr="00F7122C" w:rsidRDefault="00E97F0F" w:rsidP="00E97F0F">
            <w:pPr>
              <w:jc w:val="both"/>
              <w:rPr>
                <w:rFonts w:ascii="Calibri" w:hAnsi="Calibri"/>
                <w:b/>
              </w:rPr>
            </w:pPr>
            <w:r w:rsidRPr="00F7122C">
              <w:rPr>
                <w:rFonts w:ascii="Calibri" w:hAnsi="Calibri"/>
                <w:b/>
              </w:rPr>
              <w:t>Clause number</w:t>
            </w:r>
            <w:r w:rsidR="002558CF" w:rsidRPr="00F7122C">
              <w:rPr>
                <w:rFonts w:ascii="Calibri" w:hAnsi="Calibri"/>
                <w:b/>
              </w:rPr>
              <w:t>s</w:t>
            </w:r>
          </w:p>
          <w:p w14:paraId="30A5FCC3" w14:textId="77777777" w:rsidR="00E97F0F" w:rsidRPr="00F7122C" w:rsidRDefault="00E97F0F" w:rsidP="005635B7">
            <w:pPr>
              <w:jc w:val="both"/>
              <w:rPr>
                <w:rFonts w:ascii="Calibri" w:hAnsi="Calibri"/>
              </w:rPr>
            </w:pPr>
            <w:r w:rsidRPr="00F7122C">
              <w:rPr>
                <w:rFonts w:ascii="Calibri" w:hAnsi="Calibri"/>
              </w:rPr>
              <w:t>W</w:t>
            </w:r>
            <w:r w:rsidR="00AE1F8D" w:rsidRPr="00F7122C">
              <w:rPr>
                <w:rFonts w:ascii="Calibri" w:hAnsi="Calibri"/>
              </w:rPr>
              <w:t xml:space="preserve"> - 46(c)</w:t>
            </w:r>
          </w:p>
          <w:p w14:paraId="6ADE8C65" w14:textId="77777777" w:rsidR="001D6A3B" w:rsidRPr="00F7122C" w:rsidRDefault="001D6A3B" w:rsidP="005635B7">
            <w:pPr>
              <w:jc w:val="both"/>
              <w:rPr>
                <w:rFonts w:ascii="Calibri" w:hAnsi="Calibri"/>
              </w:rPr>
            </w:pPr>
            <w:r w:rsidRPr="00F7122C">
              <w:rPr>
                <w:rFonts w:ascii="Calibri" w:hAnsi="Calibri"/>
              </w:rPr>
              <w:t>W – Attachment 10</w:t>
            </w:r>
          </w:p>
          <w:p w14:paraId="76BCEA6F" w14:textId="77777777" w:rsidR="0056190A" w:rsidRPr="00F7122C" w:rsidRDefault="00932E3E" w:rsidP="005635B7">
            <w:pPr>
              <w:jc w:val="both"/>
              <w:rPr>
                <w:rFonts w:ascii="Calibri" w:hAnsi="Calibri"/>
              </w:rPr>
            </w:pPr>
            <w:r w:rsidRPr="00F7122C">
              <w:rPr>
                <w:rFonts w:ascii="Calibri" w:hAnsi="Calibri"/>
              </w:rPr>
              <w:t>G</w:t>
            </w:r>
            <w:r w:rsidR="00AE1F8D" w:rsidRPr="00F7122C">
              <w:rPr>
                <w:rFonts w:ascii="Calibri" w:hAnsi="Calibri"/>
              </w:rPr>
              <w:t xml:space="preserve"> - 46(c)</w:t>
            </w:r>
          </w:p>
          <w:p w14:paraId="487AAC2B" w14:textId="77777777" w:rsidR="001D6A3B" w:rsidRPr="00F7122C" w:rsidRDefault="001D6A3B" w:rsidP="005635B7">
            <w:pPr>
              <w:jc w:val="both"/>
              <w:rPr>
                <w:rFonts w:ascii="Calibri" w:hAnsi="Calibri"/>
              </w:rPr>
            </w:pPr>
            <w:r w:rsidRPr="00F7122C">
              <w:rPr>
                <w:rFonts w:ascii="Calibri" w:hAnsi="Calibri"/>
              </w:rPr>
              <w:t>G – Attachment 10</w:t>
            </w:r>
          </w:p>
        </w:tc>
      </w:tr>
    </w:tbl>
    <w:p w14:paraId="1D617697" w14:textId="77777777" w:rsidR="00487D5D" w:rsidRPr="00F7122C" w:rsidRDefault="00487D5D" w:rsidP="005635B7">
      <w:pPr>
        <w:ind w:right="-57"/>
        <w:jc w:val="both"/>
        <w:rPr>
          <w:rFonts w:ascii="Calibri" w:hAnsi="Calibri"/>
          <w:snapToGrid w:val="0"/>
        </w:rPr>
      </w:pPr>
    </w:p>
    <w:p w14:paraId="432B8082" w14:textId="0D9C1C5E" w:rsidR="00DD3CEF" w:rsidRDefault="00954921" w:rsidP="00954921">
      <w:pPr>
        <w:autoSpaceDE w:val="0"/>
        <w:autoSpaceDN w:val="0"/>
        <w:adjustRightInd w:val="0"/>
        <w:jc w:val="both"/>
        <w:rPr>
          <w:rFonts w:ascii="Calibri" w:hAnsi="Calibri"/>
          <w:color w:val="000000"/>
          <w:szCs w:val="22"/>
        </w:rPr>
      </w:pPr>
      <w:r w:rsidRPr="00F7122C">
        <w:rPr>
          <w:rFonts w:ascii="Calibri" w:hAnsi="Calibri"/>
          <w:color w:val="000000"/>
          <w:szCs w:val="22"/>
        </w:rPr>
        <w:t xml:space="preserve">Milestones were achieved in all </w:t>
      </w:r>
      <w:r w:rsidR="00BD0FA4">
        <w:rPr>
          <w:rFonts w:ascii="Calibri" w:hAnsi="Calibri"/>
          <w:color w:val="000000"/>
          <w:szCs w:val="22"/>
        </w:rPr>
        <w:t xml:space="preserve">Victorian </w:t>
      </w:r>
      <w:r w:rsidRPr="00F7122C">
        <w:rPr>
          <w:rFonts w:ascii="Calibri" w:hAnsi="Calibri"/>
          <w:color w:val="000000"/>
          <w:szCs w:val="22"/>
        </w:rPr>
        <w:t>RFA regions except the West Victoria RFA region</w:t>
      </w:r>
      <w:r w:rsidR="00AD4844">
        <w:rPr>
          <w:rFonts w:ascii="Calibri" w:hAnsi="Calibri"/>
          <w:color w:val="000000"/>
          <w:szCs w:val="22"/>
        </w:rPr>
        <w:t xml:space="preserve"> during the previous review periods </w:t>
      </w:r>
      <w:r w:rsidR="00EB7E1A">
        <w:rPr>
          <w:rFonts w:ascii="Calibri" w:hAnsi="Calibri"/>
          <w:szCs w:val="22"/>
        </w:rPr>
        <w:t xml:space="preserve">and </w:t>
      </w:r>
      <w:r w:rsidR="00361DB4">
        <w:rPr>
          <w:rFonts w:ascii="Calibri" w:hAnsi="Calibri"/>
          <w:szCs w:val="22"/>
        </w:rPr>
        <w:t xml:space="preserve">were </w:t>
      </w:r>
      <w:r w:rsidR="00EB7E1A">
        <w:rPr>
          <w:rFonts w:ascii="Calibri" w:hAnsi="Calibri"/>
          <w:szCs w:val="22"/>
        </w:rPr>
        <w:t>reported on in the combined first and second five-yearly review</w:t>
      </w:r>
      <w:r w:rsidRPr="00F7122C">
        <w:rPr>
          <w:rFonts w:ascii="Calibri" w:hAnsi="Calibri"/>
          <w:color w:val="000000"/>
          <w:szCs w:val="22"/>
        </w:rPr>
        <w:t xml:space="preserve">. </w:t>
      </w:r>
    </w:p>
    <w:p w14:paraId="1EB48C19" w14:textId="77777777" w:rsidR="00DD3CEF" w:rsidRDefault="00DD3CEF" w:rsidP="00954921">
      <w:pPr>
        <w:autoSpaceDE w:val="0"/>
        <w:autoSpaceDN w:val="0"/>
        <w:adjustRightInd w:val="0"/>
        <w:jc w:val="both"/>
        <w:rPr>
          <w:rFonts w:ascii="Calibri" w:hAnsi="Calibri"/>
          <w:color w:val="000000"/>
          <w:szCs w:val="22"/>
        </w:rPr>
      </w:pPr>
    </w:p>
    <w:p w14:paraId="3F0F48CF" w14:textId="48A17E59" w:rsidR="00954921" w:rsidRDefault="00DD3CEF" w:rsidP="00954921">
      <w:pPr>
        <w:autoSpaceDE w:val="0"/>
        <w:autoSpaceDN w:val="0"/>
        <w:adjustRightInd w:val="0"/>
        <w:jc w:val="both"/>
        <w:rPr>
          <w:rFonts w:ascii="Calibri" w:hAnsi="Calibri"/>
          <w:color w:val="000000"/>
          <w:szCs w:val="22"/>
        </w:rPr>
      </w:pPr>
      <w:r>
        <w:rPr>
          <w:rFonts w:ascii="Calibri" w:hAnsi="Calibri"/>
          <w:szCs w:val="22"/>
        </w:rPr>
        <w:t>As reported in the combined first and second five-yearly review, the</w:t>
      </w:r>
      <w:r w:rsidR="00E82D30">
        <w:rPr>
          <w:rFonts w:ascii="Calibri" w:hAnsi="Calibri"/>
          <w:color w:val="000000"/>
          <w:szCs w:val="22"/>
        </w:rPr>
        <w:t xml:space="preserve"> policy</w:t>
      </w:r>
      <w:r w:rsidR="00954921" w:rsidRPr="00F7122C">
        <w:rPr>
          <w:rFonts w:ascii="Calibri" w:hAnsi="Calibri"/>
          <w:color w:val="000000"/>
          <w:szCs w:val="22"/>
        </w:rPr>
        <w:t xml:space="preserve"> changes through </w:t>
      </w:r>
      <w:r w:rsidR="00954921" w:rsidRPr="00F7122C">
        <w:rPr>
          <w:rFonts w:ascii="Calibri" w:hAnsi="Calibri"/>
          <w:i/>
          <w:color w:val="000000"/>
          <w:szCs w:val="22"/>
        </w:rPr>
        <w:t>Our Forests, Our Future</w:t>
      </w:r>
      <w:r w:rsidR="00954921" w:rsidRPr="00F7122C">
        <w:rPr>
          <w:rFonts w:ascii="Calibri" w:hAnsi="Calibri"/>
          <w:color w:val="000000"/>
          <w:szCs w:val="22"/>
        </w:rPr>
        <w:t xml:space="preserve"> </w:t>
      </w:r>
      <w:r w:rsidR="00113648">
        <w:rPr>
          <w:rFonts w:ascii="Calibri" w:hAnsi="Calibri"/>
          <w:color w:val="000000"/>
          <w:szCs w:val="22"/>
        </w:rPr>
        <w:t xml:space="preserve">(NRE 2002) </w:t>
      </w:r>
      <w:r w:rsidR="00954921" w:rsidRPr="00F7122C">
        <w:rPr>
          <w:rFonts w:ascii="Calibri" w:hAnsi="Calibri"/>
          <w:color w:val="000000"/>
          <w:szCs w:val="22"/>
        </w:rPr>
        <w:t xml:space="preserve">negated the value of </w:t>
      </w:r>
      <w:r w:rsidR="00BD0FA4">
        <w:rPr>
          <w:rFonts w:ascii="Calibri" w:hAnsi="Calibri"/>
          <w:color w:val="000000"/>
          <w:szCs w:val="22"/>
        </w:rPr>
        <w:t xml:space="preserve">implementing the </w:t>
      </w:r>
      <w:r w:rsidR="00BD0FA4" w:rsidRPr="00F7122C">
        <w:rPr>
          <w:rFonts w:ascii="Calibri" w:hAnsi="Calibri"/>
        </w:rPr>
        <w:t>Integrated</w:t>
      </w:r>
      <w:r w:rsidR="00BD0FA4">
        <w:rPr>
          <w:rFonts w:ascii="Calibri" w:hAnsi="Calibri"/>
        </w:rPr>
        <w:t xml:space="preserve"> Forest Planning System and </w:t>
      </w:r>
      <w:r w:rsidR="00BD0FA4" w:rsidRPr="00F7122C">
        <w:rPr>
          <w:rFonts w:ascii="Calibri" w:hAnsi="Calibri"/>
        </w:rPr>
        <w:t>SFRI</w:t>
      </w:r>
      <w:r w:rsidR="00954921" w:rsidRPr="00F7122C">
        <w:rPr>
          <w:rFonts w:ascii="Calibri" w:hAnsi="Calibri"/>
          <w:color w:val="000000"/>
          <w:szCs w:val="22"/>
        </w:rPr>
        <w:t xml:space="preserve"> in the West Victoria RFA region. </w:t>
      </w:r>
      <w:r w:rsidR="00DF0430">
        <w:rPr>
          <w:rFonts w:ascii="Calibri" w:hAnsi="Calibri"/>
          <w:color w:val="000000"/>
          <w:szCs w:val="22"/>
        </w:rPr>
        <w:t>Although</w:t>
      </w:r>
      <w:r w:rsidRPr="0061142F">
        <w:rPr>
          <w:rFonts w:ascii="Calibri" w:hAnsi="Calibri"/>
          <w:color w:val="000000"/>
          <w:szCs w:val="22"/>
        </w:rPr>
        <w:t xml:space="preserve"> </w:t>
      </w:r>
      <w:r w:rsidR="00975B70">
        <w:rPr>
          <w:rFonts w:ascii="Calibri" w:hAnsi="Calibri"/>
          <w:color w:val="000000"/>
          <w:szCs w:val="22"/>
        </w:rPr>
        <w:t xml:space="preserve">the </w:t>
      </w:r>
      <w:r w:rsidR="00DF0430">
        <w:rPr>
          <w:rFonts w:ascii="Calibri" w:hAnsi="Calibri"/>
          <w:color w:val="000000"/>
          <w:szCs w:val="22"/>
        </w:rPr>
        <w:t>milestones for implementing the</w:t>
      </w:r>
      <w:r w:rsidR="00975B70">
        <w:rPr>
          <w:rFonts w:ascii="Calibri" w:hAnsi="Calibri"/>
          <w:color w:val="000000"/>
          <w:szCs w:val="22"/>
        </w:rPr>
        <w:t xml:space="preserve"> former </w:t>
      </w:r>
      <w:r w:rsidR="00975B70" w:rsidRPr="00F7122C">
        <w:rPr>
          <w:rFonts w:ascii="Calibri" w:hAnsi="Calibri"/>
        </w:rPr>
        <w:t>Integrated Forest Planning System</w:t>
      </w:r>
      <w:r w:rsidR="00DF0430">
        <w:rPr>
          <w:rFonts w:ascii="Calibri" w:hAnsi="Calibri"/>
          <w:color w:val="000000"/>
          <w:szCs w:val="22"/>
        </w:rPr>
        <w:t xml:space="preserve"> </w:t>
      </w:r>
      <w:r w:rsidRPr="0061142F">
        <w:rPr>
          <w:rFonts w:ascii="Calibri" w:hAnsi="Calibri"/>
          <w:color w:val="000000"/>
          <w:szCs w:val="22"/>
        </w:rPr>
        <w:t>were not achieved in the West Victoria RFA region, a review of timber resource availability in this region was undertaken as part of a statewide review of timber resource availability in 2001</w:t>
      </w:r>
      <w:r>
        <w:rPr>
          <w:rFonts w:ascii="Calibri" w:hAnsi="Calibri"/>
          <w:color w:val="000000"/>
          <w:szCs w:val="22"/>
        </w:rPr>
        <w:t>.</w:t>
      </w:r>
    </w:p>
    <w:p w14:paraId="433903BE" w14:textId="77777777" w:rsidR="00DD3CEF" w:rsidRDefault="00DD3CEF" w:rsidP="00954921">
      <w:pPr>
        <w:autoSpaceDE w:val="0"/>
        <w:autoSpaceDN w:val="0"/>
        <w:adjustRightInd w:val="0"/>
        <w:jc w:val="both"/>
        <w:rPr>
          <w:rFonts w:ascii="Calibri" w:hAnsi="Calibri"/>
          <w:color w:val="000000"/>
          <w:szCs w:val="22"/>
        </w:rPr>
      </w:pPr>
    </w:p>
    <w:p w14:paraId="7D5177F2" w14:textId="64B1A1E1" w:rsidR="00DD3CEF" w:rsidRDefault="00DD3CEF" w:rsidP="00954921">
      <w:pPr>
        <w:autoSpaceDE w:val="0"/>
        <w:autoSpaceDN w:val="0"/>
        <w:adjustRightInd w:val="0"/>
        <w:jc w:val="both"/>
        <w:rPr>
          <w:rFonts w:ascii="Calibri" w:hAnsi="Calibri"/>
          <w:color w:val="000000"/>
          <w:szCs w:val="22"/>
        </w:rPr>
      </w:pPr>
      <w:r>
        <w:rPr>
          <w:rFonts w:ascii="Calibri" w:hAnsi="Calibri"/>
          <w:color w:val="000000"/>
          <w:szCs w:val="22"/>
        </w:rPr>
        <w:t xml:space="preserve">Within </w:t>
      </w:r>
      <w:r w:rsidR="00B654FA">
        <w:rPr>
          <w:rFonts w:ascii="Calibri" w:hAnsi="Calibri"/>
          <w:color w:val="000000"/>
          <w:szCs w:val="22"/>
        </w:rPr>
        <w:t>Period 3</w:t>
      </w:r>
      <w:r w:rsidR="00975B70">
        <w:rPr>
          <w:rFonts w:ascii="Calibri" w:hAnsi="Calibri"/>
          <w:color w:val="000000"/>
          <w:szCs w:val="22"/>
        </w:rPr>
        <w:t>,</w:t>
      </w:r>
      <w:r>
        <w:rPr>
          <w:rFonts w:ascii="Calibri" w:hAnsi="Calibri"/>
          <w:color w:val="000000"/>
          <w:szCs w:val="22"/>
        </w:rPr>
        <w:t xml:space="preserve"> Victoria has implemented </w:t>
      </w:r>
      <w:r w:rsidR="00975B70">
        <w:rPr>
          <w:rFonts w:ascii="Calibri" w:hAnsi="Calibri"/>
          <w:color w:val="000000"/>
          <w:szCs w:val="22"/>
        </w:rPr>
        <w:t xml:space="preserve">further </w:t>
      </w:r>
      <w:r>
        <w:rPr>
          <w:rFonts w:ascii="Calibri" w:hAnsi="Calibri"/>
          <w:color w:val="000000"/>
          <w:szCs w:val="22"/>
        </w:rPr>
        <w:t xml:space="preserve">reviews of timber resource availability for all </w:t>
      </w:r>
      <w:r w:rsidR="00BD0FA4">
        <w:rPr>
          <w:rFonts w:ascii="Calibri" w:hAnsi="Calibri"/>
          <w:color w:val="000000"/>
          <w:szCs w:val="22"/>
        </w:rPr>
        <w:t xml:space="preserve">Victorian </w:t>
      </w:r>
      <w:r>
        <w:rPr>
          <w:rFonts w:ascii="Calibri" w:hAnsi="Calibri"/>
          <w:color w:val="000000"/>
          <w:szCs w:val="22"/>
        </w:rPr>
        <w:t xml:space="preserve">RFA regions as part of maintaining sustainable </w:t>
      </w:r>
      <w:r w:rsidR="00975B70">
        <w:rPr>
          <w:rFonts w:ascii="Calibri" w:hAnsi="Calibri"/>
          <w:color w:val="000000"/>
          <w:szCs w:val="22"/>
        </w:rPr>
        <w:t xml:space="preserve">forest management. Further information on the recent reviews of timber resource availability is provided in Section </w:t>
      </w:r>
      <w:r w:rsidR="005D4C8B">
        <w:rPr>
          <w:rFonts w:ascii="Calibri" w:hAnsi="Calibri"/>
          <w:color w:val="000000"/>
          <w:szCs w:val="22"/>
        </w:rPr>
        <w:t>2.1</w:t>
      </w:r>
      <w:r w:rsidR="004E2076">
        <w:rPr>
          <w:rFonts w:ascii="Calibri" w:hAnsi="Calibri"/>
          <w:color w:val="000000"/>
          <w:szCs w:val="22"/>
        </w:rPr>
        <w:t>2</w:t>
      </w:r>
      <w:r w:rsidR="00975B70">
        <w:rPr>
          <w:rFonts w:ascii="Calibri" w:hAnsi="Calibri"/>
          <w:color w:val="000000"/>
          <w:szCs w:val="22"/>
        </w:rPr>
        <w:t>.</w:t>
      </w:r>
    </w:p>
    <w:p w14:paraId="4B806ABF" w14:textId="53E0DD72" w:rsidR="00A26D6A" w:rsidRDefault="00A26D6A" w:rsidP="00954921">
      <w:pPr>
        <w:autoSpaceDE w:val="0"/>
        <w:autoSpaceDN w:val="0"/>
        <w:adjustRightInd w:val="0"/>
        <w:jc w:val="both"/>
        <w:rPr>
          <w:rFonts w:ascii="Calibri" w:hAnsi="Calibri"/>
          <w:color w:val="000000"/>
          <w:szCs w:val="22"/>
        </w:rPr>
      </w:pPr>
    </w:p>
    <w:p w14:paraId="749C401E" w14:textId="77777777" w:rsidR="007B1D65" w:rsidRPr="00F7122C" w:rsidRDefault="007B1D65" w:rsidP="00954921">
      <w:pPr>
        <w:autoSpaceDE w:val="0"/>
        <w:autoSpaceDN w:val="0"/>
        <w:adjustRightInd w:val="0"/>
        <w:jc w:val="both"/>
        <w:rPr>
          <w:rFonts w:ascii="Calibri" w:hAnsi="Calibri"/>
          <w:color w:val="000000"/>
          <w:szCs w:val="22"/>
        </w:rPr>
      </w:pPr>
    </w:p>
    <w:p w14:paraId="36365DBA" w14:textId="7D1ACDAA" w:rsidR="007B1D65" w:rsidRDefault="007B1D65">
      <w:pPr>
        <w:rPr>
          <w:rFonts w:ascii="Calibri" w:hAnsi="Calibri"/>
          <w:color w:val="000000"/>
          <w:szCs w:val="22"/>
        </w:rPr>
      </w:pPr>
      <w:bookmarkStart w:id="81" w:name="_Toc207780973"/>
      <w:bookmarkStart w:id="82" w:name="_Toc243226382"/>
      <w:r>
        <w:rPr>
          <w:rFonts w:ascii="Calibri" w:hAnsi="Calibri"/>
          <w:color w:val="000000"/>
          <w:szCs w:val="22"/>
        </w:rPr>
        <w:br w:type="page"/>
      </w:r>
    </w:p>
    <w:p w14:paraId="1CDBD15B" w14:textId="706F645F" w:rsidR="005521FC" w:rsidRPr="008125A4" w:rsidRDefault="00AB6DE8" w:rsidP="00AB6DE8">
      <w:pPr>
        <w:pStyle w:val="Heading2"/>
        <w:spacing w:before="0" w:after="120"/>
        <w:ind w:left="0" w:firstLine="0"/>
        <w:jc w:val="both"/>
        <w:rPr>
          <w:bCs/>
        </w:rPr>
      </w:pPr>
      <w:bookmarkStart w:id="83" w:name="_Toc490490063"/>
      <w:r>
        <w:rPr>
          <w:bCs/>
        </w:rPr>
        <w:t>S</w:t>
      </w:r>
      <w:bookmarkStart w:id="84" w:name="_Toc282185055"/>
      <w:r w:rsidR="005521FC" w:rsidRPr="00AB6DE8">
        <w:rPr>
          <w:bCs/>
        </w:rPr>
        <w:t>ustainability</w:t>
      </w:r>
      <w:r w:rsidR="005521FC" w:rsidRPr="008125A4">
        <w:rPr>
          <w:bCs/>
        </w:rPr>
        <w:t xml:space="preserve"> indicators</w:t>
      </w:r>
      <w:bookmarkEnd w:id="81"/>
      <w:bookmarkEnd w:id="82"/>
      <w:bookmarkEnd w:id="84"/>
      <w:bookmarkEnd w:id="83"/>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887E10" w:rsidRPr="00F7122C" w14:paraId="7EC3870D" w14:textId="4EED3457" w:rsidTr="00181E4B">
        <w:tc>
          <w:tcPr>
            <w:tcW w:w="6708" w:type="dxa"/>
            <w:shd w:val="clear" w:color="auto" w:fill="F3F3F3"/>
          </w:tcPr>
          <w:p w14:paraId="37FB43C3" w14:textId="2D6FC430" w:rsidR="00146159" w:rsidRPr="00F7122C" w:rsidRDefault="00DB6386" w:rsidP="005635B7">
            <w:pPr>
              <w:jc w:val="both"/>
              <w:rPr>
                <w:rFonts w:ascii="Calibri" w:hAnsi="Calibri"/>
                <w:b/>
              </w:rPr>
            </w:pPr>
            <w:r w:rsidRPr="00F7122C">
              <w:rPr>
                <w:rFonts w:ascii="Calibri" w:hAnsi="Calibri"/>
                <w:b/>
              </w:rPr>
              <w:t xml:space="preserve">Milestone and </w:t>
            </w:r>
            <w:r w:rsidR="00146159" w:rsidRPr="00F7122C">
              <w:rPr>
                <w:rFonts w:ascii="Calibri" w:hAnsi="Calibri"/>
                <w:b/>
              </w:rPr>
              <w:t>Obligation</w:t>
            </w:r>
          </w:p>
          <w:p w14:paraId="3D63500E" w14:textId="118A5B73" w:rsidR="008477CD" w:rsidRPr="00F7122C" w:rsidRDefault="00887E10" w:rsidP="005635B7">
            <w:pPr>
              <w:jc w:val="both"/>
              <w:rPr>
                <w:rFonts w:ascii="Calibri" w:hAnsi="Calibri"/>
              </w:rPr>
            </w:pPr>
            <w:r w:rsidRPr="00F7122C">
              <w:rPr>
                <w:rFonts w:ascii="Calibri" w:hAnsi="Calibri"/>
              </w:rPr>
              <w:t xml:space="preserve">Parties agree that the current forest management system could be enhanced by further developing appropriate mechanisms to monitor and review the sustainability of forest management practices. To ensure that this occurs, Parties agree to establish an appropriate set of sustainability indicators to monitor forest changes. Any indicators established will be consistent with the </w:t>
            </w:r>
            <w:r w:rsidR="005C7737" w:rsidRPr="00F7122C">
              <w:rPr>
                <w:rFonts w:ascii="Calibri" w:hAnsi="Calibri"/>
              </w:rPr>
              <w:t>Montréal</w:t>
            </w:r>
            <w:r w:rsidRPr="00F7122C">
              <w:rPr>
                <w:rFonts w:ascii="Calibri" w:hAnsi="Calibri"/>
              </w:rPr>
              <w:t xml:space="preserve"> Process Criteria (as amended from time to time), the current form of which is specified in </w:t>
            </w:r>
            <w:r w:rsidR="00477007" w:rsidRPr="00F7122C">
              <w:rPr>
                <w:rFonts w:ascii="Calibri" w:hAnsi="Calibri"/>
              </w:rPr>
              <w:t xml:space="preserve">the RFA </w:t>
            </w:r>
            <w:r w:rsidR="00370D86" w:rsidRPr="00F7122C">
              <w:rPr>
                <w:rFonts w:ascii="Calibri" w:hAnsi="Calibri"/>
              </w:rPr>
              <w:t>Attachment</w:t>
            </w:r>
            <w:r w:rsidRPr="00F7122C">
              <w:rPr>
                <w:rFonts w:ascii="Calibri" w:hAnsi="Calibri"/>
              </w:rPr>
              <w:t xml:space="preserve">, and will take into account the framework of regional indicators developed by the </w:t>
            </w:r>
            <w:r w:rsidR="005C7737" w:rsidRPr="00F7122C">
              <w:rPr>
                <w:rFonts w:ascii="Calibri" w:hAnsi="Calibri"/>
              </w:rPr>
              <w:t>Montréal</w:t>
            </w:r>
            <w:r w:rsidRPr="00F7122C">
              <w:rPr>
                <w:rFonts w:ascii="Calibri" w:hAnsi="Calibri"/>
              </w:rPr>
              <w:t xml:space="preserve"> Process Implementation Group (MIG). Indicators will be practical, measurable, cost-effective and capable of being implemented at the regional level.</w:t>
            </w:r>
          </w:p>
        </w:tc>
        <w:tc>
          <w:tcPr>
            <w:tcW w:w="1760" w:type="dxa"/>
            <w:shd w:val="clear" w:color="auto" w:fill="F3F3F3"/>
          </w:tcPr>
          <w:p w14:paraId="2602F61D" w14:textId="28C266B0" w:rsidR="00146159" w:rsidRPr="00F7122C" w:rsidRDefault="00146159" w:rsidP="00146159">
            <w:pPr>
              <w:jc w:val="both"/>
              <w:rPr>
                <w:rFonts w:ascii="Calibri" w:hAnsi="Calibri"/>
                <w:b/>
              </w:rPr>
            </w:pPr>
            <w:r w:rsidRPr="00F7122C">
              <w:rPr>
                <w:rFonts w:ascii="Calibri" w:hAnsi="Calibri"/>
                <w:b/>
              </w:rPr>
              <w:t>Clause number</w:t>
            </w:r>
            <w:r w:rsidR="002558CF" w:rsidRPr="00F7122C">
              <w:rPr>
                <w:rFonts w:ascii="Calibri" w:hAnsi="Calibri"/>
                <w:b/>
              </w:rPr>
              <w:t>s</w:t>
            </w:r>
          </w:p>
          <w:p w14:paraId="5AA885E2" w14:textId="34411A29" w:rsidR="00887E10" w:rsidRPr="00F7122C" w:rsidRDefault="007C37B6" w:rsidP="005635B7">
            <w:pPr>
              <w:jc w:val="both"/>
              <w:rPr>
                <w:rFonts w:ascii="Calibri" w:hAnsi="Calibri"/>
              </w:rPr>
            </w:pPr>
            <w:r w:rsidRPr="00F7122C">
              <w:rPr>
                <w:rFonts w:ascii="Calibri" w:hAnsi="Calibri"/>
              </w:rPr>
              <w:t>EG</w:t>
            </w:r>
            <w:r w:rsidR="00BA62ED" w:rsidRPr="00F7122C">
              <w:rPr>
                <w:rFonts w:ascii="Calibri" w:hAnsi="Calibri"/>
              </w:rPr>
              <w:t xml:space="preserve"> - 37</w:t>
            </w:r>
          </w:p>
          <w:p w14:paraId="0E2516A8" w14:textId="43BEB2A9" w:rsidR="00146159" w:rsidRPr="00F7122C" w:rsidRDefault="00887E10" w:rsidP="005635B7">
            <w:pPr>
              <w:jc w:val="both"/>
              <w:rPr>
                <w:rFonts w:ascii="Calibri" w:hAnsi="Calibri"/>
              </w:rPr>
            </w:pPr>
            <w:r w:rsidRPr="00F7122C">
              <w:rPr>
                <w:rFonts w:ascii="Calibri" w:hAnsi="Calibri"/>
              </w:rPr>
              <w:t>CH</w:t>
            </w:r>
            <w:r w:rsidR="00BA62ED" w:rsidRPr="00F7122C">
              <w:rPr>
                <w:rFonts w:ascii="Calibri" w:hAnsi="Calibri"/>
              </w:rPr>
              <w:t xml:space="preserve"> - 48</w:t>
            </w:r>
          </w:p>
          <w:p w14:paraId="3FE2DF8E" w14:textId="340740E0" w:rsidR="00146159" w:rsidRPr="00F7122C" w:rsidRDefault="00146159" w:rsidP="005635B7">
            <w:pPr>
              <w:jc w:val="both"/>
              <w:rPr>
                <w:rFonts w:ascii="Calibri" w:hAnsi="Calibri"/>
              </w:rPr>
            </w:pPr>
            <w:r w:rsidRPr="00F7122C">
              <w:rPr>
                <w:rFonts w:ascii="Calibri" w:hAnsi="Calibri"/>
              </w:rPr>
              <w:t>NE</w:t>
            </w:r>
            <w:r w:rsidR="00BA62ED" w:rsidRPr="00F7122C">
              <w:rPr>
                <w:rFonts w:ascii="Calibri" w:hAnsi="Calibri"/>
              </w:rPr>
              <w:t xml:space="preserve"> - 48</w:t>
            </w:r>
          </w:p>
          <w:p w14:paraId="7DA73116" w14:textId="54598A75" w:rsidR="00146159" w:rsidRPr="00F7122C" w:rsidRDefault="00146159" w:rsidP="005635B7">
            <w:pPr>
              <w:jc w:val="both"/>
              <w:rPr>
                <w:rFonts w:ascii="Calibri" w:hAnsi="Calibri"/>
              </w:rPr>
            </w:pPr>
            <w:r w:rsidRPr="00F7122C">
              <w:rPr>
                <w:rFonts w:ascii="Calibri" w:hAnsi="Calibri"/>
              </w:rPr>
              <w:t>W</w:t>
            </w:r>
            <w:r w:rsidR="00BA62ED" w:rsidRPr="00F7122C">
              <w:rPr>
                <w:rFonts w:ascii="Calibri" w:hAnsi="Calibri"/>
              </w:rPr>
              <w:t xml:space="preserve"> - 49</w:t>
            </w:r>
          </w:p>
          <w:p w14:paraId="1213056B" w14:textId="6DB4DF73" w:rsidR="00887E10" w:rsidRPr="00F7122C" w:rsidRDefault="00370D86" w:rsidP="005635B7">
            <w:pPr>
              <w:jc w:val="both"/>
              <w:rPr>
                <w:rFonts w:ascii="Calibri" w:hAnsi="Calibri"/>
                <w:b/>
              </w:rPr>
            </w:pPr>
            <w:r w:rsidRPr="00F7122C">
              <w:rPr>
                <w:rFonts w:ascii="Calibri" w:hAnsi="Calibri"/>
              </w:rPr>
              <w:t>G</w:t>
            </w:r>
            <w:r w:rsidR="00BA62ED" w:rsidRPr="00F7122C">
              <w:rPr>
                <w:rFonts w:ascii="Calibri" w:hAnsi="Calibri"/>
              </w:rPr>
              <w:t xml:space="preserve"> </w:t>
            </w:r>
            <w:r w:rsidR="00456B06">
              <w:rPr>
                <w:rFonts w:ascii="Calibri" w:hAnsi="Calibri"/>
              </w:rPr>
              <w:t>–</w:t>
            </w:r>
            <w:r w:rsidR="00BA62ED" w:rsidRPr="00F7122C">
              <w:rPr>
                <w:rFonts w:ascii="Calibri" w:hAnsi="Calibri"/>
              </w:rPr>
              <w:t xml:space="preserve"> 49</w:t>
            </w:r>
          </w:p>
        </w:tc>
      </w:tr>
      <w:tr w:rsidR="00C05F0D" w:rsidRPr="00F7122C" w14:paraId="3E233842" w14:textId="1C4385D9" w:rsidTr="00181E4B">
        <w:tc>
          <w:tcPr>
            <w:tcW w:w="6708" w:type="dxa"/>
            <w:shd w:val="clear" w:color="auto" w:fill="F3F3F3"/>
          </w:tcPr>
          <w:p w14:paraId="2E20EBDE" w14:textId="2ED37259" w:rsidR="00C05F0D" w:rsidRPr="00F7122C" w:rsidRDefault="00C05F0D" w:rsidP="005C5687">
            <w:pPr>
              <w:jc w:val="both"/>
              <w:rPr>
                <w:rFonts w:ascii="Calibri" w:hAnsi="Calibri"/>
                <w:b/>
              </w:rPr>
            </w:pPr>
            <w:r w:rsidRPr="00F7122C">
              <w:rPr>
                <w:rFonts w:ascii="Calibri" w:hAnsi="Calibri"/>
                <w:b/>
              </w:rPr>
              <w:t>Milestone</w:t>
            </w:r>
          </w:p>
          <w:p w14:paraId="40057DF0" w14:textId="10C15209" w:rsidR="008477CD" w:rsidRPr="00F7122C" w:rsidRDefault="00C05F0D" w:rsidP="005C5687">
            <w:pPr>
              <w:jc w:val="both"/>
              <w:rPr>
                <w:rFonts w:ascii="Calibri" w:hAnsi="Calibri"/>
              </w:rPr>
            </w:pPr>
            <w:r w:rsidRPr="00F7122C">
              <w:rPr>
                <w:rFonts w:ascii="Calibri" w:hAnsi="Calibri"/>
              </w:rPr>
              <w:t>Parties will assess the outcomes of the Montréal Process Implementation Group (MIG) process by the end of 1997. After considering the extent to which the MIG process provides, or is likely to provide, relevant indicators, the process to be used in developing indicators for application in East Gippsland will be determined. Any process adopted will provide for appropriate public consultation and determine the frequency of reporting.</w:t>
            </w:r>
          </w:p>
        </w:tc>
        <w:tc>
          <w:tcPr>
            <w:tcW w:w="1760" w:type="dxa"/>
            <w:shd w:val="clear" w:color="auto" w:fill="F3F3F3"/>
          </w:tcPr>
          <w:p w14:paraId="2DBD354F" w14:textId="14706E49" w:rsidR="00C05F0D" w:rsidRPr="00F7122C" w:rsidRDefault="00C05F0D" w:rsidP="005C5687">
            <w:pPr>
              <w:jc w:val="both"/>
              <w:rPr>
                <w:rFonts w:ascii="Calibri" w:hAnsi="Calibri"/>
                <w:b/>
              </w:rPr>
            </w:pPr>
            <w:r w:rsidRPr="00F7122C">
              <w:rPr>
                <w:rFonts w:ascii="Calibri" w:hAnsi="Calibri"/>
                <w:b/>
              </w:rPr>
              <w:t>Clause number</w:t>
            </w:r>
          </w:p>
          <w:p w14:paraId="4EB2D85D" w14:textId="1671868D" w:rsidR="00C05F0D" w:rsidRPr="00F7122C" w:rsidRDefault="00C05F0D" w:rsidP="005C5687">
            <w:pPr>
              <w:jc w:val="both"/>
              <w:rPr>
                <w:rFonts w:ascii="Calibri" w:hAnsi="Calibri"/>
                <w:b/>
              </w:rPr>
            </w:pPr>
            <w:r w:rsidRPr="00F7122C">
              <w:rPr>
                <w:rFonts w:ascii="Calibri" w:hAnsi="Calibri"/>
              </w:rPr>
              <w:t>EG - 38</w:t>
            </w:r>
          </w:p>
        </w:tc>
      </w:tr>
      <w:tr w:rsidR="00C05F0D" w:rsidRPr="00F7122C" w14:paraId="1BD98861" w14:textId="7398A806" w:rsidTr="00181E4B">
        <w:tc>
          <w:tcPr>
            <w:tcW w:w="6708" w:type="dxa"/>
            <w:tcBorders>
              <w:top w:val="single" w:sz="4" w:space="0" w:color="auto"/>
              <w:left w:val="single" w:sz="4" w:space="0" w:color="auto"/>
              <w:bottom w:val="single" w:sz="4" w:space="0" w:color="auto"/>
              <w:right w:val="single" w:sz="4" w:space="0" w:color="auto"/>
            </w:tcBorders>
            <w:shd w:val="clear" w:color="auto" w:fill="F3F3F3"/>
          </w:tcPr>
          <w:p w14:paraId="683218F6" w14:textId="786EB1D2" w:rsidR="00C05F0D" w:rsidRPr="00F7122C" w:rsidRDefault="00C05F0D" w:rsidP="00D06109">
            <w:pPr>
              <w:jc w:val="both"/>
              <w:rPr>
                <w:rFonts w:ascii="Calibri" w:hAnsi="Calibri"/>
                <w:b/>
              </w:rPr>
            </w:pPr>
            <w:r w:rsidRPr="00F7122C">
              <w:rPr>
                <w:rFonts w:ascii="Calibri" w:hAnsi="Calibri"/>
                <w:b/>
              </w:rPr>
              <w:t>Obligation</w:t>
            </w:r>
          </w:p>
          <w:p w14:paraId="64F47F2A" w14:textId="6B4B5D54" w:rsidR="00C05F0D" w:rsidRPr="00F7122C" w:rsidRDefault="00C05F0D" w:rsidP="005635B7">
            <w:pPr>
              <w:jc w:val="both"/>
              <w:rPr>
                <w:rFonts w:ascii="Calibri" w:hAnsi="Calibri"/>
              </w:rPr>
            </w:pPr>
            <w:r w:rsidRPr="00F7122C">
              <w:rPr>
                <w:rFonts w:ascii="Calibri" w:hAnsi="Calibri"/>
              </w:rPr>
              <w:t>In developing effective indicators, Parties agree to take into account the results of the Forest and Wood Products Research and Development Corporation’s pilot studies for the development of effective regional indicators.</w:t>
            </w:r>
          </w:p>
        </w:tc>
        <w:tc>
          <w:tcPr>
            <w:tcW w:w="1760" w:type="dxa"/>
            <w:tcBorders>
              <w:top w:val="single" w:sz="4" w:space="0" w:color="auto"/>
              <w:left w:val="single" w:sz="4" w:space="0" w:color="auto"/>
              <w:bottom w:val="single" w:sz="4" w:space="0" w:color="auto"/>
              <w:right w:val="single" w:sz="4" w:space="0" w:color="auto"/>
            </w:tcBorders>
            <w:shd w:val="clear" w:color="auto" w:fill="F3F3F3"/>
          </w:tcPr>
          <w:p w14:paraId="12BF5A62" w14:textId="55E181DC" w:rsidR="00C05F0D" w:rsidRPr="00F7122C" w:rsidRDefault="00C05F0D" w:rsidP="00D06109">
            <w:pPr>
              <w:jc w:val="both"/>
              <w:rPr>
                <w:rFonts w:ascii="Calibri" w:hAnsi="Calibri"/>
                <w:b/>
              </w:rPr>
            </w:pPr>
            <w:r w:rsidRPr="00F7122C">
              <w:rPr>
                <w:rFonts w:ascii="Calibri" w:hAnsi="Calibri"/>
                <w:b/>
              </w:rPr>
              <w:t>Clause number</w:t>
            </w:r>
            <w:r w:rsidR="002558CF" w:rsidRPr="00F7122C">
              <w:rPr>
                <w:rFonts w:ascii="Calibri" w:hAnsi="Calibri"/>
                <w:b/>
              </w:rPr>
              <w:t>s</w:t>
            </w:r>
          </w:p>
          <w:p w14:paraId="51FB1933" w14:textId="71AFFA0B" w:rsidR="00C05F0D" w:rsidRPr="00F7122C" w:rsidRDefault="00C05F0D" w:rsidP="005635B7">
            <w:pPr>
              <w:jc w:val="both"/>
              <w:rPr>
                <w:rFonts w:ascii="Calibri" w:hAnsi="Calibri"/>
              </w:rPr>
            </w:pPr>
            <w:r w:rsidRPr="00F7122C">
              <w:rPr>
                <w:rFonts w:ascii="Calibri" w:hAnsi="Calibri"/>
              </w:rPr>
              <w:t>EG - 39</w:t>
            </w:r>
          </w:p>
          <w:p w14:paraId="29028AD4" w14:textId="4E94A79F" w:rsidR="00C05F0D" w:rsidRPr="00F7122C" w:rsidRDefault="00C05F0D" w:rsidP="005635B7">
            <w:pPr>
              <w:jc w:val="both"/>
              <w:rPr>
                <w:rFonts w:ascii="Calibri" w:hAnsi="Calibri"/>
              </w:rPr>
            </w:pPr>
            <w:r w:rsidRPr="00F7122C">
              <w:rPr>
                <w:rFonts w:ascii="Calibri" w:hAnsi="Calibri"/>
              </w:rPr>
              <w:t>CH - 49</w:t>
            </w:r>
          </w:p>
          <w:p w14:paraId="61949D90" w14:textId="75716EBE" w:rsidR="00C05F0D" w:rsidRPr="00F7122C" w:rsidRDefault="00C05F0D" w:rsidP="005635B7">
            <w:pPr>
              <w:jc w:val="both"/>
              <w:rPr>
                <w:rFonts w:ascii="Calibri" w:hAnsi="Calibri"/>
              </w:rPr>
            </w:pPr>
            <w:r w:rsidRPr="00F7122C">
              <w:rPr>
                <w:rFonts w:ascii="Calibri" w:hAnsi="Calibri"/>
              </w:rPr>
              <w:t>NE - 49</w:t>
            </w:r>
          </w:p>
          <w:p w14:paraId="1D6D8025" w14:textId="25484DEE" w:rsidR="00C05F0D" w:rsidRPr="00F7122C" w:rsidRDefault="00C05F0D" w:rsidP="005635B7">
            <w:pPr>
              <w:jc w:val="both"/>
              <w:rPr>
                <w:rFonts w:ascii="Calibri" w:hAnsi="Calibri"/>
              </w:rPr>
            </w:pPr>
            <w:r w:rsidRPr="00F7122C">
              <w:rPr>
                <w:rFonts w:ascii="Calibri" w:hAnsi="Calibri"/>
              </w:rPr>
              <w:t>W - 50</w:t>
            </w:r>
          </w:p>
          <w:p w14:paraId="0CD9D553" w14:textId="7BF4A631" w:rsidR="008477CD" w:rsidRPr="00F7122C" w:rsidRDefault="00C05F0D" w:rsidP="005635B7">
            <w:pPr>
              <w:jc w:val="both"/>
              <w:rPr>
                <w:rFonts w:ascii="Calibri" w:hAnsi="Calibri"/>
              </w:rPr>
            </w:pPr>
            <w:r w:rsidRPr="00F7122C">
              <w:rPr>
                <w:rFonts w:ascii="Calibri" w:hAnsi="Calibri"/>
              </w:rPr>
              <w:t xml:space="preserve">G </w:t>
            </w:r>
            <w:r w:rsidR="008477CD" w:rsidRPr="00F7122C">
              <w:rPr>
                <w:rFonts w:ascii="Calibri" w:hAnsi="Calibri"/>
              </w:rPr>
              <w:t>–</w:t>
            </w:r>
            <w:r w:rsidRPr="00F7122C">
              <w:rPr>
                <w:rFonts w:ascii="Calibri" w:hAnsi="Calibri"/>
              </w:rPr>
              <w:t xml:space="preserve"> 50</w:t>
            </w:r>
          </w:p>
        </w:tc>
      </w:tr>
      <w:tr w:rsidR="00C05F0D" w:rsidRPr="00F7122C" w14:paraId="7DE89880" w14:textId="1FF0E2A0" w:rsidTr="00181E4B">
        <w:tc>
          <w:tcPr>
            <w:tcW w:w="6708" w:type="dxa"/>
            <w:tcBorders>
              <w:top w:val="single" w:sz="4" w:space="0" w:color="auto"/>
              <w:left w:val="single" w:sz="4" w:space="0" w:color="auto"/>
              <w:bottom w:val="single" w:sz="4" w:space="0" w:color="auto"/>
              <w:right w:val="single" w:sz="4" w:space="0" w:color="auto"/>
            </w:tcBorders>
            <w:shd w:val="clear" w:color="auto" w:fill="F3F3F3"/>
          </w:tcPr>
          <w:p w14:paraId="03519FB3" w14:textId="4C69CBC8" w:rsidR="00C045B2" w:rsidRPr="00F7122C" w:rsidRDefault="00C045B2" w:rsidP="00C045B2">
            <w:pPr>
              <w:jc w:val="both"/>
              <w:rPr>
                <w:rFonts w:ascii="Calibri" w:hAnsi="Calibri"/>
                <w:b/>
              </w:rPr>
            </w:pPr>
            <w:r w:rsidRPr="00F7122C">
              <w:rPr>
                <w:rFonts w:ascii="Calibri" w:hAnsi="Calibri"/>
                <w:b/>
              </w:rPr>
              <w:t>Milestone</w:t>
            </w:r>
          </w:p>
          <w:p w14:paraId="6D683AD1" w14:textId="649B5D5E" w:rsidR="00C05F0D" w:rsidRPr="00F7122C" w:rsidRDefault="00C05F0D" w:rsidP="005635B7">
            <w:pPr>
              <w:jc w:val="both"/>
              <w:rPr>
                <w:rFonts w:ascii="Calibri" w:hAnsi="Calibri"/>
              </w:rPr>
            </w:pPr>
            <w:r w:rsidRPr="00F7122C">
              <w:rPr>
                <w:rFonts w:ascii="Calibri" w:hAnsi="Calibri"/>
              </w:rPr>
              <w:t>Development of indicators, and collection of results for those indicators which can be readily implemented, will be completed in time to enable assessment during the first review of this Agreement.</w:t>
            </w:r>
          </w:p>
        </w:tc>
        <w:tc>
          <w:tcPr>
            <w:tcW w:w="1760" w:type="dxa"/>
            <w:tcBorders>
              <w:top w:val="single" w:sz="4" w:space="0" w:color="auto"/>
              <w:left w:val="single" w:sz="4" w:space="0" w:color="auto"/>
              <w:bottom w:val="single" w:sz="4" w:space="0" w:color="auto"/>
              <w:right w:val="single" w:sz="4" w:space="0" w:color="auto"/>
            </w:tcBorders>
            <w:shd w:val="clear" w:color="auto" w:fill="F3F3F3"/>
          </w:tcPr>
          <w:p w14:paraId="52A544E2" w14:textId="4F55FFC0" w:rsidR="00C05F0D" w:rsidRPr="00F7122C" w:rsidRDefault="00C05F0D" w:rsidP="00D06109">
            <w:pPr>
              <w:jc w:val="both"/>
              <w:rPr>
                <w:rFonts w:ascii="Calibri" w:hAnsi="Calibri"/>
                <w:b/>
              </w:rPr>
            </w:pPr>
            <w:r w:rsidRPr="00F7122C">
              <w:rPr>
                <w:rFonts w:ascii="Calibri" w:hAnsi="Calibri"/>
                <w:b/>
              </w:rPr>
              <w:t>Clause number</w:t>
            </w:r>
            <w:r w:rsidR="002558CF" w:rsidRPr="00F7122C">
              <w:rPr>
                <w:rFonts w:ascii="Calibri" w:hAnsi="Calibri"/>
                <w:b/>
              </w:rPr>
              <w:t>s</w:t>
            </w:r>
          </w:p>
          <w:p w14:paraId="29508485" w14:textId="2E319D36" w:rsidR="00C05F0D" w:rsidRPr="00F7122C" w:rsidRDefault="00C05F0D" w:rsidP="005635B7">
            <w:pPr>
              <w:jc w:val="both"/>
              <w:rPr>
                <w:rFonts w:ascii="Calibri" w:hAnsi="Calibri"/>
              </w:rPr>
            </w:pPr>
            <w:r w:rsidRPr="00F7122C">
              <w:rPr>
                <w:rFonts w:ascii="Calibri" w:hAnsi="Calibri"/>
              </w:rPr>
              <w:t>EG - 40</w:t>
            </w:r>
          </w:p>
          <w:p w14:paraId="10F8A3CF" w14:textId="157A1665" w:rsidR="00C05F0D" w:rsidRPr="00F7122C" w:rsidRDefault="00C05F0D" w:rsidP="005635B7">
            <w:pPr>
              <w:jc w:val="both"/>
              <w:rPr>
                <w:rFonts w:ascii="Calibri" w:hAnsi="Calibri"/>
              </w:rPr>
            </w:pPr>
            <w:r w:rsidRPr="00F7122C">
              <w:rPr>
                <w:rFonts w:ascii="Calibri" w:hAnsi="Calibri"/>
              </w:rPr>
              <w:t>CH - 50</w:t>
            </w:r>
          </w:p>
          <w:p w14:paraId="2DB0E63C" w14:textId="01C7C7DF" w:rsidR="00C05F0D" w:rsidRPr="00F7122C" w:rsidRDefault="00C05F0D" w:rsidP="005635B7">
            <w:pPr>
              <w:jc w:val="both"/>
              <w:rPr>
                <w:rFonts w:ascii="Calibri" w:hAnsi="Calibri"/>
              </w:rPr>
            </w:pPr>
            <w:r w:rsidRPr="00F7122C">
              <w:rPr>
                <w:rFonts w:ascii="Calibri" w:hAnsi="Calibri"/>
              </w:rPr>
              <w:t>NE - 50</w:t>
            </w:r>
          </w:p>
          <w:p w14:paraId="767D61D0" w14:textId="2F7119B7" w:rsidR="00C05F0D" w:rsidRPr="00F7122C" w:rsidRDefault="00C05F0D" w:rsidP="005635B7">
            <w:pPr>
              <w:jc w:val="both"/>
              <w:rPr>
                <w:rFonts w:ascii="Calibri" w:hAnsi="Calibri"/>
              </w:rPr>
            </w:pPr>
            <w:r w:rsidRPr="00F7122C">
              <w:rPr>
                <w:rFonts w:ascii="Calibri" w:hAnsi="Calibri"/>
              </w:rPr>
              <w:t>W - 51</w:t>
            </w:r>
          </w:p>
          <w:p w14:paraId="431E567C" w14:textId="018D2C80" w:rsidR="008477CD" w:rsidRPr="00F7122C" w:rsidRDefault="00C05F0D" w:rsidP="005635B7">
            <w:pPr>
              <w:jc w:val="both"/>
              <w:rPr>
                <w:rFonts w:ascii="Calibri" w:hAnsi="Calibri"/>
              </w:rPr>
            </w:pPr>
            <w:r w:rsidRPr="00F7122C">
              <w:rPr>
                <w:rFonts w:ascii="Calibri" w:hAnsi="Calibri"/>
              </w:rPr>
              <w:t xml:space="preserve">G </w:t>
            </w:r>
            <w:r w:rsidR="008477CD" w:rsidRPr="00F7122C">
              <w:rPr>
                <w:rFonts w:ascii="Calibri" w:hAnsi="Calibri"/>
              </w:rPr>
              <w:t>–</w:t>
            </w:r>
            <w:r w:rsidRPr="00F7122C">
              <w:rPr>
                <w:rFonts w:ascii="Calibri" w:hAnsi="Calibri"/>
              </w:rPr>
              <w:t xml:space="preserve"> 51</w:t>
            </w:r>
          </w:p>
        </w:tc>
      </w:tr>
    </w:tbl>
    <w:p w14:paraId="5F2F7550" w14:textId="7732C979" w:rsidR="00887E10" w:rsidRPr="00F7122C" w:rsidRDefault="00887E10" w:rsidP="005635B7">
      <w:pPr>
        <w:jc w:val="both"/>
        <w:rPr>
          <w:rFonts w:ascii="Calibri" w:hAnsi="Calibri"/>
        </w:rPr>
      </w:pPr>
    </w:p>
    <w:p w14:paraId="24C3A867" w14:textId="7678E948" w:rsidR="00DD3D7D" w:rsidRPr="00F7122C" w:rsidRDefault="00DD3D7D" w:rsidP="00DD3D7D">
      <w:pPr>
        <w:jc w:val="both"/>
        <w:rPr>
          <w:rFonts w:ascii="Calibri" w:hAnsi="Calibri"/>
          <w:szCs w:val="22"/>
        </w:rPr>
      </w:pPr>
      <w:r w:rsidRPr="00F7122C">
        <w:rPr>
          <w:rFonts w:ascii="Calibri" w:hAnsi="Calibri"/>
          <w:szCs w:val="22"/>
        </w:rPr>
        <w:t xml:space="preserve">These milestones </w:t>
      </w:r>
      <w:r>
        <w:rPr>
          <w:rFonts w:ascii="Calibri" w:hAnsi="Calibri"/>
          <w:szCs w:val="22"/>
        </w:rPr>
        <w:t xml:space="preserve">and </w:t>
      </w:r>
      <w:r w:rsidRPr="00F7122C">
        <w:rPr>
          <w:rFonts w:ascii="Calibri" w:hAnsi="Calibri"/>
          <w:szCs w:val="22"/>
        </w:rPr>
        <w:t xml:space="preserve">obligations were </w:t>
      </w:r>
      <w:r>
        <w:rPr>
          <w:rFonts w:ascii="Calibri" w:hAnsi="Calibri"/>
          <w:szCs w:val="22"/>
        </w:rPr>
        <w:t>completed</w:t>
      </w:r>
      <w:r w:rsidRPr="00F7122C">
        <w:rPr>
          <w:rFonts w:ascii="Calibri" w:hAnsi="Calibri"/>
          <w:szCs w:val="22"/>
        </w:rPr>
        <w:t xml:space="preserve"> during </w:t>
      </w:r>
      <w:r w:rsidR="00392BD8">
        <w:rPr>
          <w:rFonts w:ascii="Calibri" w:hAnsi="Calibri"/>
          <w:szCs w:val="22"/>
        </w:rPr>
        <w:t>P</w:t>
      </w:r>
      <w:r>
        <w:rPr>
          <w:rFonts w:ascii="Calibri" w:hAnsi="Calibri"/>
          <w:szCs w:val="22"/>
        </w:rPr>
        <w:t>eriods</w:t>
      </w:r>
      <w:r w:rsidR="00392BD8">
        <w:rPr>
          <w:rFonts w:ascii="Calibri" w:hAnsi="Calibri"/>
          <w:szCs w:val="22"/>
        </w:rPr>
        <w:t xml:space="preserve"> 1 and 2</w:t>
      </w:r>
      <w:r>
        <w:rPr>
          <w:rFonts w:ascii="Calibri" w:hAnsi="Calibri"/>
          <w:szCs w:val="22"/>
        </w:rPr>
        <w:t xml:space="preserve"> and reported on in the combined first and second five-yearly review</w:t>
      </w:r>
      <w:r w:rsidRPr="00F7122C">
        <w:rPr>
          <w:rFonts w:ascii="Calibri" w:hAnsi="Calibri"/>
          <w:szCs w:val="22"/>
        </w:rPr>
        <w:t>.</w:t>
      </w:r>
    </w:p>
    <w:p w14:paraId="01204CEA" w14:textId="5A9E1D23" w:rsidR="00DD3D7D" w:rsidRDefault="00DD3D7D" w:rsidP="00DD3D7D">
      <w:pPr>
        <w:jc w:val="both"/>
        <w:rPr>
          <w:rFonts w:ascii="Calibri" w:hAnsi="Calibri"/>
          <w:szCs w:val="22"/>
        </w:rPr>
      </w:pPr>
    </w:p>
    <w:p w14:paraId="4F336A26" w14:textId="72006502" w:rsidR="00DD3D7D" w:rsidRDefault="00DD3D7D" w:rsidP="00DD3D7D">
      <w:pPr>
        <w:jc w:val="both"/>
        <w:rPr>
          <w:rFonts w:ascii="Calibri" w:hAnsi="Calibri"/>
          <w:szCs w:val="22"/>
        </w:rPr>
      </w:pPr>
      <w:r w:rsidRPr="00F7122C">
        <w:rPr>
          <w:rFonts w:ascii="Calibri" w:hAnsi="Calibri"/>
          <w:snapToGrid w:val="0"/>
          <w:lang w:eastAsia="en-US"/>
        </w:rPr>
        <w:t>Victoria reports on the results of monitoring of sustainability indicators through</w:t>
      </w:r>
      <w:r w:rsidR="006C7A99">
        <w:rPr>
          <w:rFonts w:ascii="Calibri" w:hAnsi="Calibri"/>
          <w:snapToGrid w:val="0"/>
          <w:lang w:eastAsia="en-US"/>
        </w:rPr>
        <w:t xml:space="preserve"> the</w:t>
      </w:r>
      <w:r w:rsidRPr="00F7122C">
        <w:rPr>
          <w:rFonts w:ascii="Calibri" w:hAnsi="Calibri"/>
          <w:snapToGrid w:val="0"/>
          <w:lang w:eastAsia="en-US"/>
        </w:rPr>
        <w:t xml:space="preserve"> five-yearly State of the Forests reporting</w:t>
      </w:r>
      <w:r>
        <w:rPr>
          <w:rFonts w:ascii="Calibri" w:hAnsi="Calibri"/>
          <w:snapToGrid w:val="0"/>
          <w:lang w:eastAsia="en-US"/>
        </w:rPr>
        <w:t xml:space="preserve"> (see c</w:t>
      </w:r>
      <w:r>
        <w:rPr>
          <w:rFonts w:ascii="Calibri" w:hAnsi="Calibri"/>
        </w:rPr>
        <w:t xml:space="preserve">lause numbers </w:t>
      </w:r>
      <w:r w:rsidRPr="00F7122C">
        <w:rPr>
          <w:rFonts w:ascii="Calibri" w:hAnsi="Calibri"/>
        </w:rPr>
        <w:t xml:space="preserve">EG </w:t>
      </w:r>
      <w:r>
        <w:rPr>
          <w:rFonts w:ascii="Calibri" w:hAnsi="Calibri"/>
        </w:rPr>
        <w:t>–</w:t>
      </w:r>
      <w:r w:rsidRPr="00F7122C">
        <w:rPr>
          <w:rFonts w:ascii="Calibri" w:hAnsi="Calibri"/>
        </w:rPr>
        <w:t xml:space="preserve"> 26</w:t>
      </w:r>
      <w:r>
        <w:rPr>
          <w:rFonts w:ascii="Calibri" w:hAnsi="Calibri"/>
        </w:rPr>
        <w:t xml:space="preserve">, </w:t>
      </w:r>
      <w:r w:rsidRPr="00F7122C">
        <w:rPr>
          <w:rFonts w:ascii="Calibri" w:hAnsi="Calibri"/>
        </w:rPr>
        <w:t xml:space="preserve">CH </w:t>
      </w:r>
      <w:r>
        <w:rPr>
          <w:rFonts w:ascii="Calibri" w:hAnsi="Calibri"/>
        </w:rPr>
        <w:t>–</w:t>
      </w:r>
      <w:r w:rsidRPr="00F7122C">
        <w:rPr>
          <w:rFonts w:ascii="Calibri" w:hAnsi="Calibri"/>
        </w:rPr>
        <w:t xml:space="preserve"> 41</w:t>
      </w:r>
      <w:r>
        <w:rPr>
          <w:rFonts w:ascii="Calibri" w:hAnsi="Calibri"/>
        </w:rPr>
        <w:t xml:space="preserve">, </w:t>
      </w:r>
      <w:r w:rsidRPr="00F7122C">
        <w:rPr>
          <w:rFonts w:ascii="Calibri" w:hAnsi="Calibri"/>
        </w:rPr>
        <w:t xml:space="preserve">NE </w:t>
      </w:r>
      <w:r>
        <w:rPr>
          <w:rFonts w:ascii="Calibri" w:hAnsi="Calibri"/>
        </w:rPr>
        <w:t>–</w:t>
      </w:r>
      <w:r w:rsidRPr="00F7122C">
        <w:rPr>
          <w:rFonts w:ascii="Calibri" w:hAnsi="Calibri"/>
        </w:rPr>
        <w:t xml:space="preserve"> 41</w:t>
      </w:r>
      <w:r>
        <w:rPr>
          <w:rFonts w:ascii="Calibri" w:hAnsi="Calibri"/>
        </w:rPr>
        <w:t xml:space="preserve">, </w:t>
      </w:r>
      <w:r w:rsidRPr="00F7122C">
        <w:rPr>
          <w:rFonts w:ascii="Calibri" w:hAnsi="Calibri"/>
        </w:rPr>
        <w:t xml:space="preserve">W </w:t>
      </w:r>
      <w:r>
        <w:rPr>
          <w:rFonts w:ascii="Calibri" w:hAnsi="Calibri"/>
        </w:rPr>
        <w:t>–</w:t>
      </w:r>
      <w:r w:rsidRPr="00F7122C">
        <w:rPr>
          <w:rFonts w:ascii="Calibri" w:hAnsi="Calibri"/>
        </w:rPr>
        <w:t xml:space="preserve"> 42</w:t>
      </w:r>
      <w:r>
        <w:rPr>
          <w:rFonts w:ascii="Calibri" w:hAnsi="Calibri"/>
        </w:rPr>
        <w:t xml:space="preserve"> and </w:t>
      </w:r>
      <w:r w:rsidRPr="00F7122C">
        <w:rPr>
          <w:rFonts w:ascii="Calibri" w:hAnsi="Calibri"/>
        </w:rPr>
        <w:t xml:space="preserve">G </w:t>
      </w:r>
      <w:r>
        <w:rPr>
          <w:rFonts w:ascii="Calibri" w:hAnsi="Calibri"/>
        </w:rPr>
        <w:t>–</w:t>
      </w:r>
      <w:r w:rsidRPr="00F7122C">
        <w:rPr>
          <w:rFonts w:ascii="Calibri" w:hAnsi="Calibri"/>
        </w:rPr>
        <w:t xml:space="preserve"> 42</w:t>
      </w:r>
      <w:r>
        <w:rPr>
          <w:rFonts w:ascii="Calibri" w:hAnsi="Calibri"/>
        </w:rPr>
        <w:t xml:space="preserve"> </w:t>
      </w:r>
      <w:r w:rsidRPr="00F7122C">
        <w:rPr>
          <w:rFonts w:ascii="Calibri" w:hAnsi="Calibri"/>
          <w:szCs w:val="22"/>
        </w:rPr>
        <w:t xml:space="preserve">reported in Section </w:t>
      </w:r>
      <w:r>
        <w:rPr>
          <w:rFonts w:ascii="Calibri" w:hAnsi="Calibri"/>
          <w:szCs w:val="22"/>
        </w:rPr>
        <w:t>2.</w:t>
      </w:r>
      <w:r w:rsidR="00392BD8">
        <w:rPr>
          <w:rFonts w:ascii="Calibri" w:hAnsi="Calibri"/>
          <w:szCs w:val="22"/>
        </w:rPr>
        <w:t>6</w:t>
      </w:r>
      <w:r>
        <w:rPr>
          <w:rFonts w:ascii="Calibri" w:hAnsi="Calibri"/>
          <w:szCs w:val="22"/>
        </w:rPr>
        <w:t>)</w:t>
      </w:r>
      <w:r w:rsidRPr="00F7122C">
        <w:rPr>
          <w:rFonts w:ascii="Calibri" w:hAnsi="Calibri"/>
          <w:szCs w:val="22"/>
        </w:rPr>
        <w:t>.</w:t>
      </w:r>
    </w:p>
    <w:p w14:paraId="432283C9" w14:textId="27C49AF9" w:rsidR="00F93A31" w:rsidRDefault="00F93A31" w:rsidP="00DD3D7D">
      <w:pPr>
        <w:jc w:val="both"/>
        <w:rPr>
          <w:rFonts w:ascii="Calibri" w:hAnsi="Calibri"/>
          <w:szCs w:val="22"/>
        </w:rPr>
      </w:pPr>
    </w:p>
    <w:p w14:paraId="3C79FD93" w14:textId="77777777" w:rsidR="00B8232D" w:rsidRPr="00F7122C" w:rsidRDefault="00B8232D" w:rsidP="00DD3D7D">
      <w:pPr>
        <w:jc w:val="both"/>
        <w:rPr>
          <w:rFonts w:ascii="Calibri" w:hAnsi="Calibri"/>
          <w:szCs w:val="22"/>
        </w:rPr>
      </w:pPr>
    </w:p>
    <w:p w14:paraId="09C9AA0D" w14:textId="4842848C" w:rsidR="00B8232D" w:rsidRDefault="00B8232D">
      <w:pPr>
        <w:rPr>
          <w:rFonts w:ascii="Calibri" w:hAnsi="Calibri"/>
        </w:rPr>
      </w:pPr>
      <w:bookmarkStart w:id="85" w:name="_Toc207780974"/>
      <w:bookmarkStart w:id="86" w:name="_Toc243226383"/>
      <w:bookmarkStart w:id="87" w:name="_Toc282185056"/>
      <w:r>
        <w:rPr>
          <w:rFonts w:ascii="Calibri" w:hAnsi="Calibri"/>
        </w:rPr>
        <w:br w:type="page"/>
      </w:r>
    </w:p>
    <w:p w14:paraId="188D5C70" w14:textId="77777777" w:rsidR="005521FC" w:rsidRPr="008125A4" w:rsidRDefault="005521FC" w:rsidP="008125A4">
      <w:pPr>
        <w:pStyle w:val="Heading2"/>
        <w:spacing w:before="0" w:after="120"/>
        <w:ind w:left="0" w:firstLine="0"/>
        <w:jc w:val="both"/>
        <w:rPr>
          <w:bCs/>
        </w:rPr>
      </w:pPr>
      <w:bookmarkStart w:id="88" w:name="_Toc490490064"/>
      <w:r w:rsidRPr="008125A4">
        <w:rPr>
          <w:bCs/>
        </w:rPr>
        <w:t>Private land</w:t>
      </w:r>
      <w:bookmarkEnd w:id="85"/>
      <w:bookmarkEnd w:id="86"/>
      <w:bookmarkEnd w:id="87"/>
      <w:bookmarkEnd w:id="88"/>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887E10" w:rsidRPr="00F7122C" w14:paraId="714F5337" w14:textId="77777777" w:rsidTr="00181E4B">
        <w:tc>
          <w:tcPr>
            <w:tcW w:w="6708" w:type="dxa"/>
            <w:shd w:val="clear" w:color="auto" w:fill="F3F3F3"/>
          </w:tcPr>
          <w:p w14:paraId="021FF282" w14:textId="77777777" w:rsidR="006D6E77" w:rsidRPr="00F7122C" w:rsidRDefault="006D6E77" w:rsidP="005635B7">
            <w:pPr>
              <w:jc w:val="both"/>
              <w:rPr>
                <w:rFonts w:ascii="Calibri" w:hAnsi="Calibri"/>
                <w:b/>
              </w:rPr>
            </w:pPr>
            <w:r w:rsidRPr="00F7122C">
              <w:rPr>
                <w:rFonts w:ascii="Calibri" w:hAnsi="Calibri"/>
                <w:b/>
              </w:rPr>
              <w:t>Obligation</w:t>
            </w:r>
          </w:p>
          <w:p w14:paraId="1EA71316" w14:textId="77777777" w:rsidR="00887E10" w:rsidRPr="00F7122C" w:rsidRDefault="00887E10" w:rsidP="005635B7">
            <w:pPr>
              <w:jc w:val="both"/>
              <w:rPr>
                <w:rFonts w:ascii="Calibri" w:hAnsi="Calibri"/>
              </w:rPr>
            </w:pPr>
            <w:r w:rsidRPr="00F7122C">
              <w:rPr>
                <w:rFonts w:ascii="Calibri" w:hAnsi="Calibri"/>
              </w:rPr>
              <w:t>Victoria will continue to encourage private forest owners to ensure that their management operations are consistent with the Code of Forest Practices for Timber Production, and to have in place adequate mechanisms to protect nature conservation and catchment values.</w:t>
            </w:r>
          </w:p>
        </w:tc>
        <w:tc>
          <w:tcPr>
            <w:tcW w:w="1760" w:type="dxa"/>
            <w:shd w:val="clear" w:color="auto" w:fill="F3F3F3"/>
          </w:tcPr>
          <w:p w14:paraId="0A93ECC5" w14:textId="77777777" w:rsidR="006D6E77" w:rsidRPr="00F7122C" w:rsidRDefault="006D6E77" w:rsidP="005635B7">
            <w:pPr>
              <w:jc w:val="both"/>
              <w:rPr>
                <w:rFonts w:ascii="Calibri" w:hAnsi="Calibri"/>
                <w:b/>
              </w:rPr>
            </w:pPr>
            <w:r w:rsidRPr="00F7122C">
              <w:rPr>
                <w:rFonts w:ascii="Calibri" w:hAnsi="Calibri"/>
                <w:b/>
              </w:rPr>
              <w:t>Clause number</w:t>
            </w:r>
            <w:r w:rsidR="00151272" w:rsidRPr="00F7122C">
              <w:rPr>
                <w:rFonts w:ascii="Calibri" w:hAnsi="Calibri"/>
                <w:b/>
              </w:rPr>
              <w:t>s</w:t>
            </w:r>
          </w:p>
          <w:p w14:paraId="67EEE767" w14:textId="77777777" w:rsidR="00887E10" w:rsidRPr="00F7122C" w:rsidRDefault="00887E10" w:rsidP="005635B7">
            <w:pPr>
              <w:jc w:val="both"/>
              <w:rPr>
                <w:rFonts w:ascii="Calibri" w:hAnsi="Calibri"/>
              </w:rPr>
            </w:pPr>
            <w:r w:rsidRPr="00F7122C">
              <w:rPr>
                <w:rFonts w:ascii="Calibri" w:hAnsi="Calibri"/>
              </w:rPr>
              <w:t>EG</w:t>
            </w:r>
            <w:r w:rsidR="00C52F90" w:rsidRPr="00F7122C">
              <w:rPr>
                <w:rFonts w:ascii="Calibri" w:hAnsi="Calibri"/>
              </w:rPr>
              <w:t xml:space="preserve"> - 42</w:t>
            </w:r>
          </w:p>
          <w:p w14:paraId="53305034" w14:textId="77777777" w:rsidR="006D6E77" w:rsidRPr="00F7122C" w:rsidRDefault="00887E10" w:rsidP="005635B7">
            <w:pPr>
              <w:jc w:val="both"/>
              <w:rPr>
                <w:rFonts w:ascii="Calibri" w:hAnsi="Calibri"/>
              </w:rPr>
            </w:pPr>
            <w:r w:rsidRPr="00F7122C">
              <w:rPr>
                <w:rFonts w:ascii="Calibri" w:hAnsi="Calibri"/>
              </w:rPr>
              <w:t>CH</w:t>
            </w:r>
            <w:r w:rsidR="00C52F90" w:rsidRPr="00F7122C">
              <w:rPr>
                <w:rFonts w:ascii="Calibri" w:hAnsi="Calibri"/>
              </w:rPr>
              <w:t xml:space="preserve"> - 52</w:t>
            </w:r>
          </w:p>
          <w:p w14:paraId="7F81C968" w14:textId="77777777" w:rsidR="006D6E77" w:rsidRPr="00F7122C" w:rsidRDefault="006D6E77" w:rsidP="005635B7">
            <w:pPr>
              <w:jc w:val="both"/>
              <w:rPr>
                <w:rFonts w:ascii="Calibri" w:hAnsi="Calibri"/>
              </w:rPr>
            </w:pPr>
            <w:r w:rsidRPr="00F7122C">
              <w:rPr>
                <w:rFonts w:ascii="Calibri" w:hAnsi="Calibri"/>
              </w:rPr>
              <w:t>NE</w:t>
            </w:r>
            <w:r w:rsidR="00C52F90" w:rsidRPr="00F7122C">
              <w:rPr>
                <w:rFonts w:ascii="Calibri" w:hAnsi="Calibri"/>
              </w:rPr>
              <w:t xml:space="preserve"> - 52</w:t>
            </w:r>
          </w:p>
          <w:p w14:paraId="311897EA" w14:textId="77777777" w:rsidR="006D6E77" w:rsidRPr="00F7122C" w:rsidRDefault="006D6E77" w:rsidP="005635B7">
            <w:pPr>
              <w:jc w:val="both"/>
              <w:rPr>
                <w:rFonts w:ascii="Calibri" w:hAnsi="Calibri"/>
              </w:rPr>
            </w:pPr>
            <w:r w:rsidRPr="00F7122C">
              <w:rPr>
                <w:rFonts w:ascii="Calibri" w:hAnsi="Calibri"/>
              </w:rPr>
              <w:t>W</w:t>
            </w:r>
            <w:r w:rsidR="00C52F90" w:rsidRPr="00F7122C">
              <w:rPr>
                <w:rFonts w:ascii="Calibri" w:hAnsi="Calibri"/>
              </w:rPr>
              <w:t xml:space="preserve"> - 53</w:t>
            </w:r>
          </w:p>
          <w:p w14:paraId="1788AC86" w14:textId="77777777" w:rsidR="00887E10" w:rsidRPr="00F7122C" w:rsidRDefault="00370D86" w:rsidP="005635B7">
            <w:pPr>
              <w:jc w:val="both"/>
              <w:rPr>
                <w:rFonts w:ascii="Calibri" w:hAnsi="Calibri"/>
              </w:rPr>
            </w:pPr>
            <w:r w:rsidRPr="00F7122C">
              <w:rPr>
                <w:rFonts w:ascii="Calibri" w:hAnsi="Calibri"/>
              </w:rPr>
              <w:t>G</w:t>
            </w:r>
            <w:r w:rsidR="00C52F90" w:rsidRPr="00F7122C">
              <w:rPr>
                <w:rFonts w:ascii="Calibri" w:hAnsi="Calibri"/>
              </w:rPr>
              <w:t xml:space="preserve"> - 53</w:t>
            </w:r>
          </w:p>
        </w:tc>
      </w:tr>
    </w:tbl>
    <w:p w14:paraId="0B384A36" w14:textId="77777777" w:rsidR="00887E10" w:rsidRPr="00F7122C" w:rsidRDefault="00887E10" w:rsidP="005635B7">
      <w:pPr>
        <w:jc w:val="both"/>
        <w:rPr>
          <w:rFonts w:ascii="Calibri" w:hAnsi="Calibri"/>
        </w:rPr>
      </w:pPr>
    </w:p>
    <w:p w14:paraId="0983BC62" w14:textId="0EB4D614" w:rsidR="00C3309C" w:rsidRPr="00F7122C" w:rsidRDefault="00C3309C" w:rsidP="00C3309C">
      <w:pPr>
        <w:ind w:right="-57"/>
        <w:jc w:val="both"/>
        <w:rPr>
          <w:rFonts w:ascii="Calibri" w:hAnsi="Calibri"/>
          <w:szCs w:val="22"/>
        </w:rPr>
      </w:pPr>
      <w:r w:rsidRPr="00F7122C">
        <w:rPr>
          <w:rFonts w:ascii="Calibri" w:hAnsi="Calibri"/>
          <w:szCs w:val="22"/>
        </w:rPr>
        <w:t xml:space="preserve">This ongoing commitment was met during </w:t>
      </w:r>
      <w:r w:rsidR="00B654FA">
        <w:rPr>
          <w:rFonts w:ascii="Calibri" w:hAnsi="Calibri"/>
          <w:szCs w:val="22"/>
        </w:rPr>
        <w:t>P</w:t>
      </w:r>
      <w:r w:rsidR="00E920C9">
        <w:rPr>
          <w:rFonts w:ascii="Calibri" w:hAnsi="Calibri"/>
          <w:szCs w:val="22"/>
        </w:rPr>
        <w:t>eriod</w:t>
      </w:r>
      <w:r w:rsidR="00B654FA">
        <w:rPr>
          <w:rFonts w:ascii="Calibri" w:hAnsi="Calibri"/>
          <w:szCs w:val="22"/>
        </w:rPr>
        <w:t xml:space="preserve"> 3</w:t>
      </w:r>
      <w:r w:rsidR="00E920C9">
        <w:rPr>
          <w:rFonts w:ascii="Calibri" w:hAnsi="Calibri"/>
          <w:szCs w:val="22"/>
        </w:rPr>
        <w:t xml:space="preserve">. </w:t>
      </w:r>
    </w:p>
    <w:p w14:paraId="1DDEA903" w14:textId="77777777" w:rsidR="00C3309C" w:rsidRPr="00F7122C" w:rsidRDefault="00C3309C" w:rsidP="00C3309C">
      <w:pPr>
        <w:ind w:right="-57"/>
        <w:jc w:val="both"/>
        <w:rPr>
          <w:rFonts w:ascii="Calibri" w:hAnsi="Calibri"/>
          <w:szCs w:val="22"/>
        </w:rPr>
      </w:pPr>
    </w:p>
    <w:p w14:paraId="42DE7CE4" w14:textId="264D6967" w:rsidR="002D4B90" w:rsidRDefault="00C3309C" w:rsidP="00C1776D">
      <w:pPr>
        <w:ind w:right="-57"/>
        <w:jc w:val="both"/>
        <w:rPr>
          <w:rFonts w:ascii="Calibri" w:hAnsi="Calibri"/>
          <w:szCs w:val="22"/>
        </w:rPr>
      </w:pPr>
      <w:r w:rsidRPr="00F7122C">
        <w:rPr>
          <w:rFonts w:ascii="Calibri" w:hAnsi="Calibri"/>
          <w:szCs w:val="22"/>
        </w:rPr>
        <w:t>Private forest owners continue</w:t>
      </w:r>
      <w:r w:rsidR="0060502F">
        <w:rPr>
          <w:rFonts w:ascii="Calibri" w:hAnsi="Calibri"/>
          <w:szCs w:val="22"/>
        </w:rPr>
        <w:t>d</w:t>
      </w:r>
      <w:r w:rsidRPr="00F7122C">
        <w:rPr>
          <w:rFonts w:ascii="Calibri" w:hAnsi="Calibri"/>
          <w:szCs w:val="22"/>
        </w:rPr>
        <w:t xml:space="preserve"> to be required to comply with the </w:t>
      </w:r>
      <w:r w:rsidRPr="00F7122C">
        <w:rPr>
          <w:rFonts w:ascii="Calibri" w:hAnsi="Calibri"/>
          <w:i/>
          <w:szCs w:val="22"/>
        </w:rPr>
        <w:t xml:space="preserve">Code of Practice for Timber Production </w:t>
      </w:r>
      <w:r w:rsidR="00F90E8E">
        <w:rPr>
          <w:rFonts w:ascii="Calibri" w:hAnsi="Calibri"/>
          <w:i/>
          <w:szCs w:val="22"/>
        </w:rPr>
        <w:t>2007</w:t>
      </w:r>
      <w:r w:rsidR="00F90E8E" w:rsidRPr="00F7122C">
        <w:rPr>
          <w:rFonts w:ascii="Calibri" w:hAnsi="Calibri"/>
          <w:szCs w:val="22"/>
        </w:rPr>
        <w:t xml:space="preserve"> </w:t>
      </w:r>
      <w:r w:rsidRPr="00F7122C">
        <w:rPr>
          <w:rFonts w:ascii="Calibri" w:hAnsi="Calibri"/>
          <w:szCs w:val="22"/>
        </w:rPr>
        <w:t xml:space="preserve">(formerly the </w:t>
      </w:r>
      <w:r w:rsidRPr="00F7122C">
        <w:rPr>
          <w:rFonts w:ascii="Calibri" w:hAnsi="Calibri"/>
          <w:i/>
          <w:szCs w:val="22"/>
        </w:rPr>
        <w:t>Code of Forest Practices for Timber Production</w:t>
      </w:r>
      <w:r w:rsidRPr="00F7122C">
        <w:rPr>
          <w:rFonts w:ascii="Calibri" w:hAnsi="Calibri"/>
          <w:szCs w:val="22"/>
        </w:rPr>
        <w:t>)</w:t>
      </w:r>
      <w:r w:rsidR="0060502F">
        <w:rPr>
          <w:rFonts w:ascii="Calibri" w:hAnsi="Calibri"/>
          <w:szCs w:val="22"/>
        </w:rPr>
        <w:t xml:space="preserve"> during Period 3</w:t>
      </w:r>
      <w:r w:rsidRPr="00F7122C">
        <w:rPr>
          <w:rFonts w:ascii="Calibri" w:hAnsi="Calibri"/>
          <w:szCs w:val="22"/>
        </w:rPr>
        <w:t xml:space="preserve">. </w:t>
      </w:r>
    </w:p>
    <w:p w14:paraId="3D86D0DA" w14:textId="77777777" w:rsidR="002D4B90" w:rsidRDefault="002D4B90" w:rsidP="00C1776D">
      <w:pPr>
        <w:ind w:right="-57"/>
        <w:jc w:val="both"/>
        <w:rPr>
          <w:rFonts w:ascii="Calibri" w:hAnsi="Calibri"/>
          <w:szCs w:val="22"/>
        </w:rPr>
      </w:pPr>
    </w:p>
    <w:p w14:paraId="02068E6B" w14:textId="1F09C7E2" w:rsidR="00C3309C" w:rsidRPr="00F7122C" w:rsidRDefault="00C3309C" w:rsidP="00C1776D">
      <w:pPr>
        <w:ind w:right="-57"/>
        <w:jc w:val="both"/>
        <w:rPr>
          <w:rFonts w:ascii="Calibri" w:hAnsi="Calibri"/>
          <w:szCs w:val="22"/>
        </w:rPr>
      </w:pPr>
      <w:r w:rsidRPr="0075565B">
        <w:rPr>
          <w:rFonts w:ascii="Calibri" w:hAnsi="Calibri"/>
          <w:szCs w:val="22"/>
        </w:rPr>
        <w:t xml:space="preserve">Under the </w:t>
      </w:r>
      <w:r w:rsidRPr="0075565B">
        <w:rPr>
          <w:rFonts w:ascii="Calibri" w:hAnsi="Calibri"/>
          <w:i/>
          <w:szCs w:val="22"/>
        </w:rPr>
        <w:t>Planning and Environment Act 1987</w:t>
      </w:r>
      <w:r w:rsidRPr="0075565B">
        <w:rPr>
          <w:rFonts w:ascii="Calibri" w:hAnsi="Calibri"/>
          <w:szCs w:val="22"/>
        </w:rPr>
        <w:t xml:space="preserve"> (Vic), local government, as the local planning authority, is responsible for ensuring that forestry activities on private land comply with </w:t>
      </w:r>
      <w:r w:rsidR="00C06201" w:rsidRPr="0075565B">
        <w:rPr>
          <w:rFonts w:ascii="Calibri" w:hAnsi="Calibri"/>
          <w:szCs w:val="22"/>
        </w:rPr>
        <w:t>the Code</w:t>
      </w:r>
      <w:r w:rsidRPr="0075565B">
        <w:rPr>
          <w:rFonts w:ascii="Calibri" w:hAnsi="Calibri"/>
          <w:szCs w:val="22"/>
        </w:rPr>
        <w:t xml:space="preserve">. This responsibility involves ensuring that forestry activity on private land </w:t>
      </w:r>
      <w:r w:rsidR="0065673D" w:rsidRPr="0075565B">
        <w:rPr>
          <w:rFonts w:ascii="Calibri" w:hAnsi="Calibri"/>
          <w:szCs w:val="22"/>
        </w:rPr>
        <w:t xml:space="preserve">which involves timber production </w:t>
      </w:r>
      <w:r w:rsidRPr="0075565B">
        <w:rPr>
          <w:rFonts w:ascii="Calibri" w:hAnsi="Calibri"/>
          <w:szCs w:val="22"/>
        </w:rPr>
        <w:t xml:space="preserve">is appropriately planned, developed, managed, harvested and restored/revegetated. </w:t>
      </w:r>
      <w:r w:rsidR="00824D05" w:rsidRPr="0075565B">
        <w:rPr>
          <w:rFonts w:ascii="Calibri" w:hAnsi="Calibri"/>
          <w:szCs w:val="22"/>
        </w:rPr>
        <w:t>Th</w:t>
      </w:r>
      <w:r w:rsidR="00A15771" w:rsidRPr="0075565B">
        <w:rPr>
          <w:rFonts w:ascii="Calibri" w:hAnsi="Calibri"/>
          <w:szCs w:val="22"/>
        </w:rPr>
        <w:t>e Code</w:t>
      </w:r>
      <w:r w:rsidR="00824D05" w:rsidRPr="0075565B">
        <w:rPr>
          <w:rFonts w:ascii="Calibri" w:hAnsi="Calibri"/>
          <w:szCs w:val="22"/>
        </w:rPr>
        <w:t xml:space="preserve"> does not a</w:t>
      </w:r>
      <w:r w:rsidR="00A15771" w:rsidRPr="0075565B">
        <w:rPr>
          <w:rFonts w:ascii="Calibri" w:hAnsi="Calibri"/>
          <w:szCs w:val="22"/>
        </w:rPr>
        <w:t>pply to agroforestry (the simul</w:t>
      </w:r>
      <w:r w:rsidR="00824D05" w:rsidRPr="0075565B">
        <w:rPr>
          <w:rFonts w:ascii="Calibri" w:hAnsi="Calibri"/>
          <w:szCs w:val="22"/>
        </w:rPr>
        <w:t xml:space="preserve">taneous and substantial production of forest and other agricultural products from the same land unit), windbreaks </w:t>
      </w:r>
      <w:r w:rsidR="00A15771" w:rsidRPr="0075565B">
        <w:rPr>
          <w:rFonts w:ascii="Calibri" w:hAnsi="Calibri"/>
          <w:szCs w:val="22"/>
        </w:rPr>
        <w:t xml:space="preserve">or other amenity plantings, or to the occasional felling of trees for local uses on the same property or by the same landowner or manager. Small plantations and woodlots of five hectares or less are also exempt from the Code, as are plantings established </w:t>
      </w:r>
      <w:r w:rsidR="008A6EDE">
        <w:rPr>
          <w:rFonts w:ascii="Calibri" w:hAnsi="Calibri"/>
          <w:szCs w:val="22"/>
        </w:rPr>
        <w:t>for</w:t>
      </w:r>
      <w:r w:rsidR="008A6EDE" w:rsidRPr="0075565B">
        <w:rPr>
          <w:rFonts w:ascii="Calibri" w:hAnsi="Calibri"/>
          <w:szCs w:val="22"/>
        </w:rPr>
        <w:t xml:space="preserve"> </w:t>
      </w:r>
      <w:r w:rsidR="00A15771" w:rsidRPr="0075565B">
        <w:rPr>
          <w:rFonts w:ascii="Calibri" w:hAnsi="Calibri"/>
          <w:szCs w:val="22"/>
        </w:rPr>
        <w:t>non-commercial purposes.</w:t>
      </w:r>
      <w:r w:rsidR="00171049" w:rsidRPr="0075565B">
        <w:rPr>
          <w:rFonts w:ascii="Calibri" w:hAnsi="Calibri"/>
          <w:szCs w:val="22"/>
        </w:rPr>
        <w:t xml:space="preserve"> The Code does not apply to revegetation operations conducted for the purposes of erosion or salinity control</w:t>
      </w:r>
      <w:r w:rsidR="00171049" w:rsidRPr="00F7122C">
        <w:rPr>
          <w:rFonts w:ascii="Calibri" w:hAnsi="Calibri"/>
          <w:szCs w:val="22"/>
        </w:rPr>
        <w:t>.</w:t>
      </w:r>
      <w:r w:rsidR="00A15771" w:rsidRPr="00F7122C">
        <w:rPr>
          <w:rFonts w:ascii="Calibri" w:hAnsi="Calibri"/>
          <w:szCs w:val="22"/>
        </w:rPr>
        <w:t xml:space="preserve"> </w:t>
      </w:r>
    </w:p>
    <w:p w14:paraId="5092466F" w14:textId="77777777" w:rsidR="00222FD1" w:rsidRPr="00F7122C" w:rsidRDefault="00222FD1" w:rsidP="00AB4545">
      <w:pPr>
        <w:ind w:right="-57"/>
        <w:jc w:val="both"/>
        <w:rPr>
          <w:rFonts w:ascii="Calibri" w:hAnsi="Calibri"/>
          <w:szCs w:val="22"/>
        </w:rPr>
      </w:pPr>
    </w:p>
    <w:p w14:paraId="16A4E692" w14:textId="65E04753" w:rsidR="00C1776D" w:rsidRPr="00F7122C" w:rsidRDefault="00C3309C" w:rsidP="00C1776D">
      <w:pPr>
        <w:autoSpaceDE w:val="0"/>
        <w:autoSpaceDN w:val="0"/>
        <w:adjustRightInd w:val="0"/>
        <w:jc w:val="both"/>
        <w:rPr>
          <w:rFonts w:ascii="Calibri" w:hAnsi="Calibri"/>
          <w:szCs w:val="22"/>
        </w:rPr>
      </w:pPr>
      <w:r w:rsidRPr="0075565B">
        <w:rPr>
          <w:rFonts w:ascii="Calibri" w:hAnsi="Calibri"/>
          <w:szCs w:val="22"/>
        </w:rPr>
        <w:t xml:space="preserve">The requirement for private landholders to comply with the Code is incorporated in all local government planning schemes in Victoria through standard provisions known as the Victoria Planning Provisions. Clause 66 of the Victoria Planning Provisions set out the types of applications which must be referred under </w:t>
      </w:r>
      <w:r w:rsidR="00FB7BEE" w:rsidRPr="0075565B">
        <w:rPr>
          <w:rFonts w:ascii="Calibri" w:hAnsi="Calibri"/>
          <w:szCs w:val="22"/>
        </w:rPr>
        <w:t>Section</w:t>
      </w:r>
      <w:r w:rsidRPr="0075565B">
        <w:rPr>
          <w:rFonts w:ascii="Calibri" w:hAnsi="Calibri"/>
          <w:szCs w:val="22"/>
        </w:rPr>
        <w:t xml:space="preserve"> 55 of the </w:t>
      </w:r>
      <w:r w:rsidRPr="0075565B">
        <w:rPr>
          <w:rFonts w:ascii="Calibri" w:hAnsi="Calibri"/>
          <w:i/>
          <w:szCs w:val="22"/>
        </w:rPr>
        <w:t>Planning and Environment Act 1987</w:t>
      </w:r>
      <w:r w:rsidRPr="0075565B">
        <w:rPr>
          <w:rFonts w:ascii="Calibri" w:hAnsi="Calibri"/>
          <w:szCs w:val="22"/>
        </w:rPr>
        <w:t xml:space="preserve">. Various Ministers, Departmental Secretaries and government agencies of the State of Victoria are listed as referral authorities under the </w:t>
      </w:r>
      <w:r w:rsidR="00E74E0B" w:rsidRPr="0075565B">
        <w:rPr>
          <w:rFonts w:ascii="Calibri" w:hAnsi="Calibri"/>
          <w:szCs w:val="22"/>
        </w:rPr>
        <w:t xml:space="preserve">Victoria Planning </w:t>
      </w:r>
      <w:r w:rsidRPr="0075565B">
        <w:rPr>
          <w:rFonts w:ascii="Calibri" w:hAnsi="Calibri"/>
          <w:szCs w:val="22"/>
        </w:rPr>
        <w:t>Provisions.</w:t>
      </w:r>
      <w:r w:rsidR="00AB4545" w:rsidRPr="0075565B">
        <w:rPr>
          <w:rFonts w:ascii="Calibri" w:hAnsi="Calibri"/>
          <w:color w:val="000000"/>
          <w:szCs w:val="22"/>
        </w:rPr>
        <w:t xml:space="preserve"> </w:t>
      </w:r>
    </w:p>
    <w:p w14:paraId="4F2E3C24" w14:textId="53652063" w:rsidR="00A2306A" w:rsidRDefault="00A2306A" w:rsidP="007D2755">
      <w:pPr>
        <w:autoSpaceDE w:val="0"/>
        <w:autoSpaceDN w:val="0"/>
        <w:adjustRightInd w:val="0"/>
        <w:jc w:val="both"/>
        <w:rPr>
          <w:rFonts w:ascii="Calibri" w:hAnsi="Calibri"/>
          <w:szCs w:val="22"/>
        </w:rPr>
      </w:pPr>
    </w:p>
    <w:p w14:paraId="7170870C" w14:textId="6B2B869B" w:rsidR="001C630C" w:rsidRPr="00D269D1" w:rsidRDefault="001C630C" w:rsidP="001C630C">
      <w:pPr>
        <w:autoSpaceDE w:val="0"/>
        <w:autoSpaceDN w:val="0"/>
        <w:adjustRightInd w:val="0"/>
        <w:jc w:val="both"/>
        <w:rPr>
          <w:rFonts w:ascii="Calibri" w:hAnsi="Calibri"/>
          <w:szCs w:val="22"/>
        </w:rPr>
      </w:pPr>
      <w:r w:rsidRPr="0005333E">
        <w:rPr>
          <w:rFonts w:ascii="Calibri" w:hAnsi="Calibri"/>
          <w:szCs w:val="22"/>
        </w:rPr>
        <w:t xml:space="preserve">During the </w:t>
      </w:r>
      <w:r w:rsidR="001D5855">
        <w:rPr>
          <w:rFonts w:ascii="Calibri" w:hAnsi="Calibri"/>
          <w:szCs w:val="22"/>
        </w:rPr>
        <w:t>P</w:t>
      </w:r>
      <w:r w:rsidRPr="0005333E">
        <w:rPr>
          <w:rFonts w:ascii="Calibri" w:hAnsi="Calibri"/>
          <w:szCs w:val="22"/>
        </w:rPr>
        <w:t>eriod</w:t>
      </w:r>
      <w:r w:rsidR="001D5855">
        <w:rPr>
          <w:rFonts w:ascii="Calibri" w:hAnsi="Calibri"/>
          <w:szCs w:val="22"/>
        </w:rPr>
        <w:t xml:space="preserve"> 3</w:t>
      </w:r>
      <w:r w:rsidRPr="0005333E">
        <w:rPr>
          <w:rFonts w:ascii="Calibri" w:hAnsi="Calibri"/>
          <w:szCs w:val="22"/>
        </w:rPr>
        <w:t>,</w:t>
      </w:r>
      <w:r>
        <w:rPr>
          <w:rFonts w:ascii="Calibri" w:hAnsi="Calibri"/>
          <w:i/>
          <w:szCs w:val="22"/>
        </w:rPr>
        <w:t xml:space="preserve"> </w:t>
      </w:r>
      <w:r w:rsidRPr="00DF7440">
        <w:rPr>
          <w:rFonts w:ascii="Calibri" w:hAnsi="Calibri"/>
          <w:i/>
          <w:szCs w:val="22"/>
        </w:rPr>
        <w:t>A Companion to the Code of Practice for Timber Production 2007</w:t>
      </w:r>
      <w:r>
        <w:rPr>
          <w:rFonts w:ascii="Calibri" w:hAnsi="Calibri"/>
          <w:i/>
          <w:szCs w:val="22"/>
        </w:rPr>
        <w:t xml:space="preserve"> </w:t>
      </w:r>
      <w:r>
        <w:rPr>
          <w:rFonts w:ascii="Calibri" w:hAnsi="Calibri"/>
          <w:szCs w:val="22"/>
        </w:rPr>
        <w:t xml:space="preserve">continued to </w:t>
      </w:r>
      <w:r w:rsidRPr="00F7122C">
        <w:rPr>
          <w:rFonts w:ascii="Calibri" w:hAnsi="Calibri"/>
          <w:szCs w:val="22"/>
        </w:rPr>
        <w:t>assist</w:t>
      </w:r>
      <w:r>
        <w:rPr>
          <w:rFonts w:ascii="Calibri" w:hAnsi="Calibri"/>
          <w:szCs w:val="22"/>
        </w:rPr>
        <w:t xml:space="preserve"> </w:t>
      </w:r>
      <w:r w:rsidR="007C5EC0">
        <w:rPr>
          <w:rFonts w:ascii="Calibri" w:hAnsi="Calibri"/>
          <w:szCs w:val="22"/>
        </w:rPr>
        <w:t xml:space="preserve">with </w:t>
      </w:r>
      <w:r w:rsidRPr="00F7122C">
        <w:rPr>
          <w:rFonts w:ascii="Calibri" w:hAnsi="Calibri"/>
          <w:szCs w:val="22"/>
        </w:rPr>
        <w:t>the consistent application of the Code on private land in Victoria.</w:t>
      </w:r>
    </w:p>
    <w:p w14:paraId="42810995" w14:textId="77777777" w:rsidR="009061A0" w:rsidRDefault="009061A0" w:rsidP="007D2755">
      <w:pPr>
        <w:autoSpaceDE w:val="0"/>
        <w:autoSpaceDN w:val="0"/>
        <w:adjustRightInd w:val="0"/>
        <w:jc w:val="both"/>
        <w:rPr>
          <w:rFonts w:ascii="Calibri" w:hAnsi="Calibri"/>
          <w:szCs w:val="22"/>
        </w:rPr>
      </w:pPr>
    </w:p>
    <w:p w14:paraId="0AAFD105" w14:textId="45B49599" w:rsidR="00515CF0" w:rsidRDefault="009061A0" w:rsidP="00FE16BF">
      <w:pPr>
        <w:autoSpaceDE w:val="0"/>
        <w:autoSpaceDN w:val="0"/>
        <w:adjustRightInd w:val="0"/>
        <w:jc w:val="both"/>
        <w:rPr>
          <w:rFonts w:ascii="Calibri" w:hAnsi="Calibri"/>
          <w:szCs w:val="22"/>
        </w:rPr>
      </w:pPr>
      <w:r>
        <w:rPr>
          <w:rFonts w:ascii="Calibri" w:hAnsi="Calibri"/>
        </w:rPr>
        <w:t xml:space="preserve">A new </w:t>
      </w:r>
      <w:r w:rsidRPr="005E7444">
        <w:rPr>
          <w:rFonts w:ascii="Calibri" w:hAnsi="Calibri"/>
          <w:i/>
        </w:rPr>
        <w:t>Code of Practice for Timber Production</w:t>
      </w:r>
      <w:r>
        <w:rPr>
          <w:rFonts w:ascii="Calibri" w:hAnsi="Calibri"/>
          <w:i/>
        </w:rPr>
        <w:t xml:space="preserve"> 2014</w:t>
      </w:r>
      <w:r w:rsidRPr="005E7444">
        <w:rPr>
          <w:rFonts w:ascii="Calibri" w:hAnsi="Calibri"/>
          <w:i/>
        </w:rPr>
        <w:t xml:space="preserve"> </w:t>
      </w:r>
      <w:r w:rsidRPr="005E7444">
        <w:rPr>
          <w:rFonts w:ascii="Calibri" w:hAnsi="Calibri"/>
        </w:rPr>
        <w:t>(</w:t>
      </w:r>
      <w:r>
        <w:rPr>
          <w:rFonts w:ascii="Calibri" w:hAnsi="Calibri"/>
        </w:rPr>
        <w:t>DEPI 2014</w:t>
      </w:r>
      <w:r w:rsidR="00113648">
        <w:rPr>
          <w:rFonts w:ascii="Calibri" w:hAnsi="Calibri"/>
        </w:rPr>
        <w:t>b</w:t>
      </w:r>
      <w:r w:rsidRPr="005E7444">
        <w:rPr>
          <w:rFonts w:ascii="Calibri" w:hAnsi="Calibri"/>
        </w:rPr>
        <w:t>)</w:t>
      </w:r>
      <w:r>
        <w:rPr>
          <w:rFonts w:ascii="Calibri" w:hAnsi="Calibri"/>
        </w:rPr>
        <w:t xml:space="preserve"> commenced in October 2014</w:t>
      </w:r>
      <w:r w:rsidR="00D515DB">
        <w:rPr>
          <w:rFonts w:ascii="Calibri" w:hAnsi="Calibri"/>
        </w:rPr>
        <w:t>,</w:t>
      </w:r>
      <w:r>
        <w:rPr>
          <w:rFonts w:ascii="Calibri" w:hAnsi="Calibri"/>
        </w:rPr>
        <w:t xml:space="preserve"> which is outside of this review period. </w:t>
      </w:r>
      <w:r w:rsidR="00FE16BF" w:rsidRPr="001408C1">
        <w:rPr>
          <w:rFonts w:ascii="Calibri" w:hAnsi="Calibri"/>
          <w:szCs w:val="22"/>
        </w:rPr>
        <w:t xml:space="preserve">The </w:t>
      </w:r>
      <w:r w:rsidR="00FE16BF" w:rsidRPr="001408C1">
        <w:rPr>
          <w:rFonts w:ascii="Calibri" w:hAnsi="Calibri"/>
          <w:i/>
          <w:szCs w:val="22"/>
        </w:rPr>
        <w:t>Management guidelines for private native forests and plantations: Code of Practice for Timber Production 2014</w:t>
      </w:r>
      <w:r w:rsidR="00FE16BF" w:rsidRPr="001408C1">
        <w:rPr>
          <w:rFonts w:ascii="Calibri" w:hAnsi="Calibri"/>
          <w:szCs w:val="22"/>
        </w:rPr>
        <w:t xml:space="preserve"> </w:t>
      </w:r>
      <w:r w:rsidR="00FE16BF">
        <w:rPr>
          <w:rFonts w:ascii="Calibri" w:hAnsi="Calibri"/>
          <w:szCs w:val="22"/>
        </w:rPr>
        <w:t>(DEPI 2014</w:t>
      </w:r>
      <w:r w:rsidR="00113648">
        <w:rPr>
          <w:rFonts w:ascii="Calibri" w:hAnsi="Calibri"/>
          <w:szCs w:val="22"/>
        </w:rPr>
        <w:t>d</w:t>
      </w:r>
      <w:r w:rsidR="00FE16BF">
        <w:rPr>
          <w:rFonts w:ascii="Calibri" w:hAnsi="Calibri"/>
          <w:szCs w:val="22"/>
        </w:rPr>
        <w:t xml:space="preserve">) have been prepared to </w:t>
      </w:r>
      <w:r w:rsidR="00FE16BF" w:rsidRPr="001408C1">
        <w:rPr>
          <w:rFonts w:ascii="Calibri" w:hAnsi="Calibri"/>
          <w:szCs w:val="22"/>
        </w:rPr>
        <w:t xml:space="preserve">provide guidance to timber harvesting operations managers, operators and local government to interpret the provisions of the code in private forests and plantations. </w:t>
      </w:r>
      <w:r w:rsidR="00FE16BF" w:rsidRPr="00F7122C">
        <w:rPr>
          <w:rFonts w:ascii="Calibri" w:hAnsi="Calibri"/>
          <w:szCs w:val="22"/>
        </w:rPr>
        <w:t xml:space="preserve">The </w:t>
      </w:r>
      <w:r w:rsidR="00B76910" w:rsidRPr="005E7444">
        <w:rPr>
          <w:rFonts w:ascii="Calibri" w:hAnsi="Calibri"/>
          <w:i/>
        </w:rPr>
        <w:t>Code of Practice for Timber Production</w:t>
      </w:r>
      <w:r w:rsidR="00B76910">
        <w:rPr>
          <w:rFonts w:ascii="Calibri" w:hAnsi="Calibri"/>
          <w:i/>
        </w:rPr>
        <w:t xml:space="preserve"> 2014</w:t>
      </w:r>
      <w:r w:rsidR="00B76910" w:rsidRPr="005E7444">
        <w:rPr>
          <w:rFonts w:ascii="Calibri" w:hAnsi="Calibri"/>
          <w:i/>
        </w:rPr>
        <w:t xml:space="preserve"> </w:t>
      </w:r>
      <w:r w:rsidR="00FE16BF">
        <w:rPr>
          <w:rFonts w:ascii="Calibri" w:hAnsi="Calibri"/>
          <w:szCs w:val="22"/>
        </w:rPr>
        <w:t>and the guidelines are</w:t>
      </w:r>
      <w:r w:rsidR="00FE16BF" w:rsidRPr="00F7122C">
        <w:rPr>
          <w:rFonts w:ascii="Calibri" w:hAnsi="Calibri"/>
          <w:szCs w:val="22"/>
        </w:rPr>
        <w:t xml:space="preserve"> available on the </w:t>
      </w:r>
      <w:r w:rsidR="00FE16BF">
        <w:rPr>
          <w:rFonts w:ascii="Calibri" w:hAnsi="Calibri"/>
          <w:szCs w:val="22"/>
        </w:rPr>
        <w:t>DE</w:t>
      </w:r>
      <w:r w:rsidR="00982AF2">
        <w:rPr>
          <w:rFonts w:ascii="Calibri" w:hAnsi="Calibri"/>
          <w:szCs w:val="22"/>
        </w:rPr>
        <w:t>LWP</w:t>
      </w:r>
      <w:r w:rsidR="00FE16BF" w:rsidRPr="00F7122C">
        <w:rPr>
          <w:rFonts w:ascii="Calibri" w:hAnsi="Calibri"/>
          <w:szCs w:val="22"/>
        </w:rPr>
        <w:t xml:space="preserve"> </w:t>
      </w:r>
      <w:r w:rsidR="00FE16BF" w:rsidRPr="00D269D1">
        <w:rPr>
          <w:rFonts w:ascii="Calibri" w:hAnsi="Calibri"/>
          <w:szCs w:val="22"/>
        </w:rPr>
        <w:t>website at</w:t>
      </w:r>
      <w:r w:rsidR="00FE16BF" w:rsidRPr="003277DC">
        <w:rPr>
          <w:rFonts w:ascii="Calibri" w:hAnsi="Calibri"/>
          <w:szCs w:val="22"/>
        </w:rPr>
        <w:t xml:space="preserve"> </w:t>
      </w:r>
      <w:hyperlink r:id="rId30" w:history="1">
        <w:r w:rsidR="00483FB3" w:rsidRPr="004A53D2">
          <w:rPr>
            <w:rStyle w:val="Hyperlink"/>
            <w:rFonts w:ascii="Calibri" w:hAnsi="Calibri"/>
            <w:i/>
            <w:szCs w:val="22"/>
          </w:rPr>
          <w:t>www.delwp.vic.gov.au</w:t>
        </w:r>
      </w:hyperlink>
      <w:r w:rsidR="00FE16BF" w:rsidRPr="00D269D1">
        <w:rPr>
          <w:rFonts w:ascii="Calibri" w:hAnsi="Calibri"/>
          <w:szCs w:val="22"/>
        </w:rPr>
        <w:t>.</w:t>
      </w:r>
    </w:p>
    <w:p w14:paraId="30FABE37" w14:textId="0EF4754A" w:rsidR="005026A1" w:rsidRDefault="005026A1" w:rsidP="00FE16BF">
      <w:pPr>
        <w:autoSpaceDE w:val="0"/>
        <w:autoSpaceDN w:val="0"/>
        <w:adjustRightInd w:val="0"/>
        <w:jc w:val="both"/>
        <w:rPr>
          <w:rFonts w:ascii="Calibri" w:hAnsi="Calibri"/>
          <w:szCs w:val="22"/>
        </w:rPr>
      </w:pPr>
    </w:p>
    <w:p w14:paraId="53445639" w14:textId="77777777" w:rsidR="00B8232D" w:rsidRPr="00D269D1" w:rsidRDefault="00B8232D" w:rsidP="00FE16BF">
      <w:pPr>
        <w:autoSpaceDE w:val="0"/>
        <w:autoSpaceDN w:val="0"/>
        <w:adjustRightInd w:val="0"/>
        <w:jc w:val="both"/>
        <w:rPr>
          <w:rFonts w:ascii="Calibri" w:hAnsi="Calibri"/>
          <w:szCs w:val="22"/>
        </w:rPr>
      </w:pPr>
    </w:p>
    <w:p w14:paraId="3716911F" w14:textId="1F7F1847" w:rsidR="00B8232D" w:rsidRDefault="00B8232D">
      <w:pPr>
        <w:rPr>
          <w:rFonts w:ascii="Calibri" w:hAnsi="Calibri"/>
          <w:szCs w:val="22"/>
        </w:rPr>
      </w:pPr>
      <w:r>
        <w:rPr>
          <w:rFonts w:ascii="Calibri" w:hAnsi="Calibri"/>
          <w:szCs w:val="22"/>
        </w:rPr>
        <w:br w:type="page"/>
      </w:r>
    </w:p>
    <w:p w14:paraId="77CA2D85" w14:textId="45FD2128" w:rsidR="00235DDA" w:rsidRPr="008125A4" w:rsidRDefault="00235DDA" w:rsidP="008125A4">
      <w:pPr>
        <w:pStyle w:val="Heading2"/>
        <w:spacing w:before="0" w:after="120"/>
        <w:ind w:left="0" w:firstLine="0"/>
        <w:jc w:val="both"/>
        <w:rPr>
          <w:bCs/>
        </w:rPr>
      </w:pPr>
      <w:bookmarkStart w:id="89" w:name="_Toc282185057"/>
      <w:bookmarkStart w:id="90" w:name="_Toc282185058"/>
      <w:bookmarkStart w:id="91" w:name="_Toc282185059"/>
      <w:bookmarkStart w:id="92" w:name="_Toc243226384"/>
      <w:bookmarkStart w:id="93" w:name="_Toc282185060"/>
      <w:bookmarkStart w:id="94" w:name="_Toc490490065"/>
      <w:bookmarkEnd w:id="89"/>
      <w:bookmarkEnd w:id="90"/>
      <w:bookmarkEnd w:id="91"/>
      <w:r w:rsidRPr="008125A4">
        <w:rPr>
          <w:bCs/>
        </w:rPr>
        <w:t>Threatened flora and fauna</w:t>
      </w:r>
      <w:bookmarkEnd w:id="92"/>
      <w:bookmarkEnd w:id="93"/>
      <w:bookmarkEnd w:id="94"/>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ayout w:type="fixed"/>
        <w:tblLook w:val="0000" w:firstRow="0" w:lastRow="0" w:firstColumn="0" w:lastColumn="0" w:noHBand="0" w:noVBand="0"/>
      </w:tblPr>
      <w:tblGrid>
        <w:gridCol w:w="6708"/>
        <w:gridCol w:w="1760"/>
      </w:tblGrid>
      <w:tr w:rsidR="00235DDA" w:rsidRPr="00F7122C" w14:paraId="6D1670F5" w14:textId="77777777" w:rsidTr="00181E4B">
        <w:tc>
          <w:tcPr>
            <w:tcW w:w="6708" w:type="dxa"/>
            <w:shd w:val="clear" w:color="auto" w:fill="F3F3F3"/>
          </w:tcPr>
          <w:p w14:paraId="224150A9" w14:textId="77777777" w:rsidR="007555D5" w:rsidRPr="00F7122C" w:rsidRDefault="00AD268C" w:rsidP="00235DDA">
            <w:pPr>
              <w:jc w:val="both"/>
              <w:rPr>
                <w:rFonts w:ascii="Calibri" w:hAnsi="Calibri"/>
                <w:b/>
              </w:rPr>
            </w:pPr>
            <w:r w:rsidRPr="00F7122C">
              <w:rPr>
                <w:rFonts w:ascii="Calibri" w:hAnsi="Calibri"/>
                <w:b/>
              </w:rPr>
              <w:t>Obligation</w:t>
            </w:r>
          </w:p>
          <w:p w14:paraId="3EC03B49" w14:textId="77777777" w:rsidR="007555D5" w:rsidRPr="00F7122C" w:rsidRDefault="00235DDA" w:rsidP="00235DDA">
            <w:pPr>
              <w:jc w:val="both"/>
              <w:rPr>
                <w:rFonts w:ascii="Calibri" w:hAnsi="Calibri"/>
              </w:rPr>
            </w:pPr>
            <w:r w:rsidRPr="00F7122C">
              <w:rPr>
                <w:rFonts w:ascii="Calibri" w:hAnsi="Calibri"/>
              </w:rPr>
              <w:t xml:space="preserve">The Parties agree that the </w:t>
            </w:r>
            <w:r w:rsidR="009527AC" w:rsidRPr="00F7122C">
              <w:rPr>
                <w:rFonts w:ascii="Calibri" w:hAnsi="Calibri"/>
              </w:rPr>
              <w:t>CAR reserve system</w:t>
            </w:r>
            <w:r w:rsidRPr="00F7122C">
              <w:rPr>
                <w:rFonts w:ascii="Calibri" w:hAnsi="Calibri"/>
              </w:rPr>
              <w:t xml:space="preserve">, actions under the </w:t>
            </w:r>
            <w:r w:rsidRPr="00F7122C">
              <w:rPr>
                <w:rFonts w:ascii="Calibri" w:hAnsi="Calibri"/>
                <w:i/>
              </w:rPr>
              <w:t xml:space="preserve">Flora and Fauna Guarantee Act 1988 </w:t>
            </w:r>
            <w:r w:rsidRPr="00F7122C">
              <w:rPr>
                <w:rFonts w:ascii="Calibri" w:hAnsi="Calibri"/>
              </w:rPr>
              <w:t xml:space="preserve">(Vic) and the </w:t>
            </w:r>
            <w:r w:rsidRPr="00F7122C">
              <w:rPr>
                <w:rFonts w:ascii="Calibri" w:hAnsi="Calibri"/>
                <w:i/>
              </w:rPr>
              <w:t>Endangered Species Protection Act 1992</w:t>
            </w:r>
            <w:r w:rsidRPr="00F7122C">
              <w:rPr>
                <w:rFonts w:ascii="Calibri" w:hAnsi="Calibri"/>
              </w:rPr>
              <w:t xml:space="preserve"> (Cwth), and the application of the strategies in the RFA Attachment provide for the protection of rare or threatened flora and fauna species and ecological communities.</w:t>
            </w:r>
            <w:r w:rsidR="00F66B4A" w:rsidRPr="00F7122C">
              <w:rPr>
                <w:rFonts w:ascii="Calibri" w:hAnsi="Calibri"/>
              </w:rPr>
              <w:t xml:space="preserve"> </w:t>
            </w:r>
            <w:r w:rsidRPr="00F7122C">
              <w:rPr>
                <w:rFonts w:ascii="Calibri" w:hAnsi="Calibri"/>
              </w:rPr>
              <w:t>These will guide the development of the range of management strategies to be included in future Forest Management Plans.</w:t>
            </w:r>
          </w:p>
        </w:tc>
        <w:tc>
          <w:tcPr>
            <w:tcW w:w="1760" w:type="dxa"/>
            <w:shd w:val="clear" w:color="auto" w:fill="F3F3F3"/>
          </w:tcPr>
          <w:p w14:paraId="6FAF3BD4" w14:textId="77777777" w:rsidR="007555D5" w:rsidRPr="00F7122C" w:rsidRDefault="007555D5" w:rsidP="00235DDA">
            <w:pPr>
              <w:jc w:val="both"/>
              <w:rPr>
                <w:rFonts w:ascii="Calibri" w:hAnsi="Calibri"/>
                <w:b/>
              </w:rPr>
            </w:pPr>
            <w:r w:rsidRPr="00F7122C">
              <w:rPr>
                <w:rFonts w:ascii="Calibri" w:hAnsi="Calibri"/>
                <w:b/>
              </w:rPr>
              <w:t>Clause number</w:t>
            </w:r>
            <w:r w:rsidR="002558CF" w:rsidRPr="00F7122C">
              <w:rPr>
                <w:rFonts w:ascii="Calibri" w:hAnsi="Calibri"/>
                <w:b/>
              </w:rPr>
              <w:t>s</w:t>
            </w:r>
          </w:p>
          <w:p w14:paraId="30972BD4" w14:textId="77777777" w:rsidR="007555D5" w:rsidRPr="00F7122C" w:rsidRDefault="00235DDA" w:rsidP="00235DDA">
            <w:pPr>
              <w:jc w:val="both"/>
              <w:rPr>
                <w:rFonts w:ascii="Calibri" w:hAnsi="Calibri"/>
              </w:rPr>
            </w:pPr>
            <w:r w:rsidRPr="00F7122C">
              <w:rPr>
                <w:rFonts w:ascii="Calibri" w:hAnsi="Calibri"/>
              </w:rPr>
              <w:t>W</w:t>
            </w:r>
            <w:r w:rsidR="007555D5" w:rsidRPr="00F7122C">
              <w:rPr>
                <w:rFonts w:ascii="Calibri" w:hAnsi="Calibri"/>
              </w:rPr>
              <w:t xml:space="preserve"> - 55</w:t>
            </w:r>
          </w:p>
          <w:p w14:paraId="32792893" w14:textId="77777777" w:rsidR="00235DDA" w:rsidRPr="00F7122C" w:rsidRDefault="00235DDA" w:rsidP="00235DDA">
            <w:pPr>
              <w:jc w:val="both"/>
              <w:rPr>
                <w:rFonts w:ascii="Calibri" w:hAnsi="Calibri"/>
              </w:rPr>
            </w:pPr>
            <w:r w:rsidRPr="00F7122C">
              <w:rPr>
                <w:rFonts w:ascii="Calibri" w:hAnsi="Calibri"/>
              </w:rPr>
              <w:t>G</w:t>
            </w:r>
            <w:r w:rsidR="007555D5" w:rsidRPr="00F7122C">
              <w:rPr>
                <w:rFonts w:ascii="Calibri" w:hAnsi="Calibri"/>
              </w:rPr>
              <w:t xml:space="preserve"> - 55</w:t>
            </w:r>
          </w:p>
        </w:tc>
      </w:tr>
      <w:tr w:rsidR="00235DDA" w:rsidRPr="00F7122C" w14:paraId="41D65135" w14:textId="77777777" w:rsidTr="00181E4B">
        <w:tc>
          <w:tcPr>
            <w:tcW w:w="6708" w:type="dxa"/>
            <w:shd w:val="clear" w:color="auto" w:fill="F3F3F3"/>
          </w:tcPr>
          <w:p w14:paraId="10F853E1" w14:textId="77777777" w:rsidR="00AD268C" w:rsidRPr="00F7122C" w:rsidRDefault="002A15EC" w:rsidP="00AD268C">
            <w:pPr>
              <w:jc w:val="both"/>
              <w:rPr>
                <w:rFonts w:ascii="Calibri" w:hAnsi="Calibri"/>
                <w:b/>
              </w:rPr>
            </w:pPr>
            <w:r w:rsidRPr="00F7122C">
              <w:rPr>
                <w:rFonts w:ascii="Calibri" w:hAnsi="Calibri"/>
                <w:b/>
              </w:rPr>
              <w:t xml:space="preserve">Milestone and </w:t>
            </w:r>
            <w:r w:rsidR="00AD268C" w:rsidRPr="00F7122C">
              <w:rPr>
                <w:rFonts w:ascii="Calibri" w:hAnsi="Calibri"/>
                <w:b/>
              </w:rPr>
              <w:t>Obligation</w:t>
            </w:r>
          </w:p>
          <w:p w14:paraId="21B68F5E" w14:textId="77777777" w:rsidR="007555D5" w:rsidRPr="00F7122C" w:rsidRDefault="00235DDA" w:rsidP="00235DDA">
            <w:pPr>
              <w:jc w:val="both"/>
              <w:rPr>
                <w:rFonts w:ascii="Calibri" w:hAnsi="Calibri"/>
              </w:rPr>
            </w:pPr>
            <w:r w:rsidRPr="00F7122C">
              <w:rPr>
                <w:rFonts w:ascii="Calibri" w:hAnsi="Calibri"/>
              </w:rPr>
              <w:t xml:space="preserve">Where threatened species, ecological communities and threatening processes </w:t>
            </w:r>
            <w:r w:rsidRPr="00CA6F9D">
              <w:rPr>
                <w:rFonts w:ascii="Calibri" w:hAnsi="Calibri"/>
              </w:rPr>
              <w:t>restricted to Victoria are</w:t>
            </w:r>
            <w:r w:rsidRPr="00F7122C">
              <w:rPr>
                <w:rFonts w:ascii="Calibri" w:hAnsi="Calibri"/>
              </w:rPr>
              <w:t xml:space="preserve"> listed under both the </w:t>
            </w:r>
            <w:r w:rsidRPr="00F7122C">
              <w:rPr>
                <w:rFonts w:ascii="Calibri" w:hAnsi="Calibri"/>
                <w:i/>
              </w:rPr>
              <w:t>Flora and Fauna Guarantee Act 1988</w:t>
            </w:r>
            <w:r w:rsidRPr="00F7122C">
              <w:rPr>
                <w:rFonts w:ascii="Calibri" w:hAnsi="Calibri"/>
              </w:rPr>
              <w:t xml:space="preserve"> and the </w:t>
            </w:r>
            <w:r w:rsidRPr="00F7122C">
              <w:rPr>
                <w:rFonts w:ascii="Calibri" w:hAnsi="Calibri"/>
                <w:i/>
              </w:rPr>
              <w:t>Endangered Species Protection Act 1992</w:t>
            </w:r>
            <w:r w:rsidRPr="00F7122C">
              <w:rPr>
                <w:rFonts w:ascii="Calibri" w:hAnsi="Calibri"/>
              </w:rPr>
              <w:t xml:space="preserve">, any new or revised Action Statements will be jointly prepared to meet the requirements of both acts. Where the Action Statements meet the requirement of the </w:t>
            </w:r>
            <w:r w:rsidRPr="00F7122C">
              <w:rPr>
                <w:rFonts w:ascii="Calibri" w:hAnsi="Calibri"/>
                <w:i/>
              </w:rPr>
              <w:t>Endangered Species Protection Act 1992</w:t>
            </w:r>
            <w:r w:rsidRPr="00F7122C">
              <w:rPr>
                <w:rFonts w:ascii="Calibri" w:hAnsi="Calibri"/>
              </w:rPr>
              <w:t xml:space="preserve">, the Commonwealth agrees to adopt Action Statements as Recovery Plans under </w:t>
            </w:r>
            <w:r w:rsidR="00FB7BEE" w:rsidRPr="00F7122C">
              <w:rPr>
                <w:rFonts w:ascii="Calibri" w:hAnsi="Calibri"/>
              </w:rPr>
              <w:t>Section</w:t>
            </w:r>
            <w:r w:rsidRPr="00F7122C">
              <w:rPr>
                <w:rFonts w:ascii="Calibri" w:hAnsi="Calibri"/>
              </w:rPr>
              <w:t xml:space="preserve"> 46 of the </w:t>
            </w:r>
            <w:r w:rsidRPr="00F7122C">
              <w:rPr>
                <w:rFonts w:ascii="Calibri" w:hAnsi="Calibri"/>
                <w:i/>
              </w:rPr>
              <w:t>Endangered Species Protection Act 1992</w:t>
            </w:r>
            <w:r w:rsidRPr="00F7122C">
              <w:rPr>
                <w:rFonts w:ascii="Calibri" w:hAnsi="Calibri"/>
              </w:rPr>
              <w:t>.</w:t>
            </w:r>
          </w:p>
        </w:tc>
        <w:tc>
          <w:tcPr>
            <w:tcW w:w="1760" w:type="dxa"/>
            <w:shd w:val="clear" w:color="auto" w:fill="F3F3F3"/>
          </w:tcPr>
          <w:p w14:paraId="73A6DE90" w14:textId="77777777" w:rsidR="007555D5" w:rsidRPr="00F7122C" w:rsidRDefault="007555D5" w:rsidP="007555D5">
            <w:pPr>
              <w:jc w:val="both"/>
              <w:rPr>
                <w:rFonts w:ascii="Calibri" w:hAnsi="Calibri"/>
                <w:b/>
              </w:rPr>
            </w:pPr>
            <w:r w:rsidRPr="00F7122C">
              <w:rPr>
                <w:rFonts w:ascii="Calibri" w:hAnsi="Calibri"/>
                <w:b/>
              </w:rPr>
              <w:t>Clause number</w:t>
            </w:r>
            <w:r w:rsidR="002558CF" w:rsidRPr="00F7122C">
              <w:rPr>
                <w:rFonts w:ascii="Calibri" w:hAnsi="Calibri"/>
                <w:b/>
              </w:rPr>
              <w:t>s</w:t>
            </w:r>
          </w:p>
          <w:p w14:paraId="63B53D36" w14:textId="77777777" w:rsidR="00235DDA" w:rsidRPr="00F7122C" w:rsidRDefault="00235DDA" w:rsidP="00235DDA">
            <w:pPr>
              <w:jc w:val="both"/>
              <w:rPr>
                <w:rFonts w:ascii="Calibri" w:hAnsi="Calibri"/>
              </w:rPr>
            </w:pPr>
            <w:r w:rsidRPr="00F7122C">
              <w:rPr>
                <w:rFonts w:ascii="Calibri" w:hAnsi="Calibri"/>
              </w:rPr>
              <w:t>EG</w:t>
            </w:r>
            <w:r w:rsidR="007555D5" w:rsidRPr="00F7122C">
              <w:rPr>
                <w:rFonts w:ascii="Calibri" w:hAnsi="Calibri"/>
              </w:rPr>
              <w:t xml:space="preserve"> – 43</w:t>
            </w:r>
          </w:p>
          <w:p w14:paraId="3AFA270B" w14:textId="77777777" w:rsidR="007555D5" w:rsidRPr="00F7122C" w:rsidRDefault="007555D5" w:rsidP="00235DDA">
            <w:pPr>
              <w:jc w:val="both"/>
              <w:rPr>
                <w:rFonts w:ascii="Calibri" w:hAnsi="Calibri"/>
              </w:rPr>
            </w:pPr>
            <w:r w:rsidRPr="00F7122C">
              <w:rPr>
                <w:rFonts w:ascii="Calibri" w:hAnsi="Calibri"/>
              </w:rPr>
              <w:t>CH – 55</w:t>
            </w:r>
          </w:p>
          <w:p w14:paraId="29B8B673" w14:textId="77777777" w:rsidR="007555D5" w:rsidRPr="00F7122C" w:rsidRDefault="007555D5" w:rsidP="00235DDA">
            <w:pPr>
              <w:jc w:val="both"/>
              <w:rPr>
                <w:rFonts w:ascii="Calibri" w:hAnsi="Calibri"/>
              </w:rPr>
            </w:pPr>
            <w:r w:rsidRPr="00F7122C">
              <w:rPr>
                <w:rFonts w:ascii="Calibri" w:hAnsi="Calibri"/>
              </w:rPr>
              <w:t>NE - 55</w:t>
            </w:r>
          </w:p>
          <w:p w14:paraId="2E3C315F" w14:textId="77777777" w:rsidR="007555D5" w:rsidRPr="00F7122C" w:rsidRDefault="007555D5" w:rsidP="007555D5">
            <w:pPr>
              <w:jc w:val="both"/>
              <w:rPr>
                <w:rFonts w:ascii="Calibri" w:hAnsi="Calibri"/>
              </w:rPr>
            </w:pPr>
            <w:r w:rsidRPr="00F7122C">
              <w:rPr>
                <w:rFonts w:ascii="Calibri" w:hAnsi="Calibri"/>
              </w:rPr>
              <w:t>W - 56</w:t>
            </w:r>
          </w:p>
          <w:p w14:paraId="563EC9F3" w14:textId="77777777" w:rsidR="00235DDA" w:rsidRPr="00F7122C" w:rsidRDefault="007555D5" w:rsidP="007555D5">
            <w:pPr>
              <w:jc w:val="both"/>
              <w:rPr>
                <w:rFonts w:ascii="Calibri" w:hAnsi="Calibri"/>
                <w:b/>
              </w:rPr>
            </w:pPr>
            <w:r w:rsidRPr="00F7122C">
              <w:rPr>
                <w:rFonts w:ascii="Calibri" w:hAnsi="Calibri"/>
              </w:rPr>
              <w:t>G - 56</w:t>
            </w:r>
          </w:p>
        </w:tc>
      </w:tr>
    </w:tbl>
    <w:p w14:paraId="76639B11" w14:textId="77777777" w:rsidR="009A426A" w:rsidRDefault="009A426A" w:rsidP="009A426A">
      <w:pPr>
        <w:rPr>
          <w:rFonts w:ascii="Calibri" w:hAnsi="Calibri"/>
        </w:rPr>
      </w:pPr>
    </w:p>
    <w:p w14:paraId="2E185437" w14:textId="1924D063" w:rsidR="009A426A" w:rsidRPr="009A426A" w:rsidRDefault="009A426A" w:rsidP="009A426A">
      <w:pPr>
        <w:rPr>
          <w:rFonts w:ascii="Calibri" w:hAnsi="Calibri"/>
        </w:rPr>
      </w:pPr>
      <w:r w:rsidRPr="009A426A">
        <w:rPr>
          <w:rFonts w:ascii="Calibri" w:hAnsi="Calibri"/>
        </w:rPr>
        <w:t>This commitment was met during Period 3.</w:t>
      </w:r>
    </w:p>
    <w:p w14:paraId="6640DA41" w14:textId="77777777" w:rsidR="009A426A" w:rsidRDefault="009A426A" w:rsidP="00235DDA">
      <w:pPr>
        <w:jc w:val="both"/>
        <w:rPr>
          <w:rFonts w:ascii="Calibri" w:hAnsi="Calibri"/>
        </w:rPr>
      </w:pPr>
    </w:p>
    <w:p w14:paraId="3E653293" w14:textId="681D1CEF" w:rsidR="00AB6DF8" w:rsidRDefault="00AB6DF8" w:rsidP="00235DDA">
      <w:pPr>
        <w:jc w:val="both"/>
        <w:rPr>
          <w:rFonts w:ascii="Calibri" w:hAnsi="Calibri"/>
        </w:rPr>
      </w:pPr>
      <w:r w:rsidRPr="00F7122C">
        <w:rPr>
          <w:rFonts w:ascii="Calibri" w:hAnsi="Calibri"/>
        </w:rPr>
        <w:t xml:space="preserve">The CAR reserve system, actions under the </w:t>
      </w:r>
      <w:r w:rsidRPr="00F7122C">
        <w:rPr>
          <w:rFonts w:ascii="Calibri" w:hAnsi="Calibri"/>
          <w:i/>
        </w:rPr>
        <w:t>Flora and Fauna Guarantee Act 1988</w:t>
      </w:r>
      <w:r w:rsidRPr="00F7122C">
        <w:rPr>
          <w:rFonts w:ascii="Calibri" w:hAnsi="Calibri"/>
        </w:rPr>
        <w:t xml:space="preserve"> </w:t>
      </w:r>
      <w:r>
        <w:rPr>
          <w:rFonts w:ascii="Calibri" w:hAnsi="Calibri"/>
        </w:rPr>
        <w:t xml:space="preserve">(FFG Act) </w:t>
      </w:r>
      <w:r w:rsidR="00DC3FF3">
        <w:rPr>
          <w:rFonts w:ascii="Calibri" w:hAnsi="Calibri"/>
        </w:rPr>
        <w:t xml:space="preserve">(Vic) </w:t>
      </w:r>
      <w:r w:rsidRPr="00F7122C">
        <w:rPr>
          <w:rFonts w:ascii="Calibri" w:hAnsi="Calibri"/>
        </w:rPr>
        <w:t xml:space="preserve">and the </w:t>
      </w:r>
      <w:r w:rsidRPr="009F6BF3">
        <w:rPr>
          <w:rFonts w:ascii="Calibri" w:hAnsi="Calibri"/>
        </w:rPr>
        <w:t>EPBC Act</w:t>
      </w:r>
      <w:r w:rsidRPr="00F7122C">
        <w:rPr>
          <w:rFonts w:ascii="Calibri" w:hAnsi="Calibri"/>
        </w:rPr>
        <w:t xml:space="preserve">, and the application of the strategies in the </w:t>
      </w:r>
      <w:r w:rsidR="008D3712">
        <w:rPr>
          <w:rFonts w:ascii="Calibri" w:hAnsi="Calibri"/>
        </w:rPr>
        <w:t xml:space="preserve">Victorian </w:t>
      </w:r>
      <w:r w:rsidRPr="00F7122C">
        <w:rPr>
          <w:rFonts w:ascii="Calibri" w:hAnsi="Calibri"/>
        </w:rPr>
        <w:t>RFA</w:t>
      </w:r>
      <w:r>
        <w:rPr>
          <w:rFonts w:ascii="Calibri" w:hAnsi="Calibri"/>
        </w:rPr>
        <w:t>s</w:t>
      </w:r>
      <w:r w:rsidRPr="00F7122C">
        <w:rPr>
          <w:rFonts w:ascii="Calibri" w:hAnsi="Calibri"/>
        </w:rPr>
        <w:t xml:space="preserve"> provide for the protection of rare or threatened flora and fauna species and ecological communities. </w:t>
      </w:r>
      <w:r w:rsidR="00E1509F">
        <w:rPr>
          <w:rFonts w:ascii="Calibri" w:hAnsi="Calibri"/>
        </w:rPr>
        <w:t>These frameworks</w:t>
      </w:r>
      <w:r w:rsidR="00E1509F" w:rsidRPr="00F7122C">
        <w:rPr>
          <w:rFonts w:ascii="Calibri" w:hAnsi="Calibri"/>
        </w:rPr>
        <w:t xml:space="preserve"> </w:t>
      </w:r>
      <w:r>
        <w:rPr>
          <w:rFonts w:ascii="Calibri" w:hAnsi="Calibri"/>
        </w:rPr>
        <w:t>have</w:t>
      </w:r>
      <w:r w:rsidRPr="00F7122C">
        <w:rPr>
          <w:rFonts w:ascii="Calibri" w:hAnsi="Calibri"/>
        </w:rPr>
        <w:t xml:space="preserve"> guide</w:t>
      </w:r>
      <w:r>
        <w:rPr>
          <w:rFonts w:ascii="Calibri" w:hAnsi="Calibri"/>
        </w:rPr>
        <w:t>d</w:t>
      </w:r>
      <w:r w:rsidRPr="00F7122C">
        <w:rPr>
          <w:rFonts w:ascii="Calibri" w:hAnsi="Calibri"/>
        </w:rPr>
        <w:t xml:space="preserve"> the development of the range of management strategies included in </w:t>
      </w:r>
      <w:r>
        <w:rPr>
          <w:rFonts w:ascii="Calibri" w:hAnsi="Calibri"/>
        </w:rPr>
        <w:t>forest management plans</w:t>
      </w:r>
      <w:r w:rsidRPr="00F7122C">
        <w:rPr>
          <w:rFonts w:ascii="Calibri" w:hAnsi="Calibri"/>
        </w:rPr>
        <w:t>.</w:t>
      </w:r>
    </w:p>
    <w:p w14:paraId="4B51FCDB" w14:textId="77777777" w:rsidR="00AB6DF8" w:rsidRDefault="00AB6DF8" w:rsidP="00235DDA">
      <w:pPr>
        <w:jc w:val="both"/>
        <w:rPr>
          <w:rFonts w:ascii="Calibri" w:hAnsi="Calibri"/>
        </w:rPr>
      </w:pPr>
    </w:p>
    <w:p w14:paraId="497A75E4" w14:textId="55D366B6" w:rsidR="00813731" w:rsidRDefault="00E1509F" w:rsidP="00813731">
      <w:pPr>
        <w:jc w:val="both"/>
        <w:rPr>
          <w:rFonts w:ascii="Calibri" w:hAnsi="Calibri"/>
          <w:color w:val="000000"/>
          <w:szCs w:val="22"/>
        </w:rPr>
      </w:pPr>
      <w:r>
        <w:rPr>
          <w:rFonts w:ascii="Calibri" w:hAnsi="Calibri"/>
          <w:color w:val="000000"/>
          <w:szCs w:val="22"/>
        </w:rPr>
        <w:t>In 1999, t</w:t>
      </w:r>
      <w:r w:rsidR="00813731" w:rsidRPr="00A532C0">
        <w:rPr>
          <w:rFonts w:ascii="Calibri" w:hAnsi="Calibri"/>
          <w:color w:val="000000"/>
          <w:szCs w:val="22"/>
        </w:rPr>
        <w:t xml:space="preserve">he </w:t>
      </w:r>
      <w:r w:rsidR="00813731" w:rsidRPr="00A532C0">
        <w:rPr>
          <w:rFonts w:ascii="Calibri" w:hAnsi="Calibri"/>
          <w:iCs/>
          <w:color w:val="000000"/>
          <w:szCs w:val="22"/>
        </w:rPr>
        <w:t xml:space="preserve">EPBC Act </w:t>
      </w:r>
      <w:r w:rsidR="00813731" w:rsidRPr="00A532C0">
        <w:rPr>
          <w:rFonts w:ascii="Calibri" w:hAnsi="Calibri"/>
          <w:color w:val="000000"/>
          <w:szCs w:val="22"/>
        </w:rPr>
        <w:t xml:space="preserve">introduced altered and additional requirements for national Recovery Plans compared to the superseded </w:t>
      </w:r>
      <w:r w:rsidR="00813731" w:rsidRPr="00A532C0">
        <w:rPr>
          <w:rFonts w:ascii="Calibri" w:hAnsi="Calibri"/>
          <w:i/>
          <w:iCs/>
          <w:color w:val="000000"/>
          <w:szCs w:val="22"/>
        </w:rPr>
        <w:t xml:space="preserve">Endangered Species Protection Act 1992 </w:t>
      </w:r>
      <w:r w:rsidR="00813731" w:rsidRPr="00A532C0">
        <w:rPr>
          <w:rFonts w:ascii="Calibri" w:hAnsi="Calibri"/>
          <w:iCs/>
          <w:color w:val="000000"/>
          <w:szCs w:val="22"/>
        </w:rPr>
        <w:t>(Cwth)</w:t>
      </w:r>
      <w:r w:rsidR="00813731" w:rsidRPr="00A532C0">
        <w:rPr>
          <w:rFonts w:ascii="Calibri" w:hAnsi="Calibri"/>
          <w:i/>
          <w:iCs/>
          <w:color w:val="000000"/>
          <w:szCs w:val="22"/>
        </w:rPr>
        <w:t xml:space="preserve"> </w:t>
      </w:r>
      <w:r w:rsidR="00813731" w:rsidRPr="00A532C0">
        <w:rPr>
          <w:rFonts w:ascii="Calibri" w:hAnsi="Calibri"/>
          <w:iCs/>
          <w:color w:val="000000"/>
          <w:szCs w:val="22"/>
        </w:rPr>
        <w:t>(ESP Act)</w:t>
      </w:r>
      <w:r w:rsidR="00813731" w:rsidRPr="00A532C0">
        <w:rPr>
          <w:rFonts w:ascii="Calibri" w:hAnsi="Calibri"/>
          <w:i/>
          <w:iCs/>
          <w:color w:val="000000"/>
          <w:szCs w:val="22"/>
        </w:rPr>
        <w:t>.</w:t>
      </w:r>
      <w:r w:rsidR="00813731" w:rsidRPr="00A532C0">
        <w:rPr>
          <w:rFonts w:ascii="Calibri" w:hAnsi="Calibri"/>
          <w:color w:val="000000"/>
          <w:szCs w:val="22"/>
        </w:rPr>
        <w:t xml:space="preserve"> As a consequence</w:t>
      </w:r>
      <w:r>
        <w:rPr>
          <w:rFonts w:ascii="Calibri" w:hAnsi="Calibri"/>
          <w:color w:val="000000"/>
          <w:szCs w:val="22"/>
        </w:rPr>
        <w:t>,</w:t>
      </w:r>
      <w:r w:rsidR="00813731" w:rsidRPr="00A532C0">
        <w:rPr>
          <w:rFonts w:ascii="Calibri" w:hAnsi="Calibri"/>
          <w:color w:val="000000"/>
          <w:szCs w:val="22"/>
        </w:rPr>
        <w:t xml:space="preserve"> the Action Statements prepared under the</w:t>
      </w:r>
      <w:r w:rsidR="00813731" w:rsidRPr="00A532C0">
        <w:rPr>
          <w:rFonts w:ascii="Calibri" w:hAnsi="Calibri"/>
          <w:iCs/>
          <w:color w:val="000000"/>
          <w:szCs w:val="22"/>
        </w:rPr>
        <w:t xml:space="preserve"> FFG Act</w:t>
      </w:r>
      <w:r w:rsidR="00813731" w:rsidRPr="00A532C0">
        <w:rPr>
          <w:rFonts w:ascii="Calibri" w:hAnsi="Calibri"/>
          <w:i/>
          <w:iCs/>
          <w:color w:val="000000"/>
          <w:szCs w:val="22"/>
        </w:rPr>
        <w:t xml:space="preserve"> </w:t>
      </w:r>
      <w:r w:rsidR="00813731" w:rsidRPr="00A532C0">
        <w:rPr>
          <w:rFonts w:ascii="Calibri" w:hAnsi="Calibri"/>
          <w:iCs/>
          <w:color w:val="000000"/>
          <w:szCs w:val="22"/>
        </w:rPr>
        <w:t>could</w:t>
      </w:r>
      <w:r w:rsidR="00813731" w:rsidRPr="00A532C0">
        <w:rPr>
          <w:rFonts w:ascii="Calibri" w:hAnsi="Calibri"/>
          <w:i/>
          <w:iCs/>
          <w:color w:val="000000"/>
          <w:szCs w:val="22"/>
        </w:rPr>
        <w:t xml:space="preserve"> </w:t>
      </w:r>
      <w:r w:rsidR="00813731" w:rsidRPr="00A532C0">
        <w:rPr>
          <w:rFonts w:ascii="Calibri" w:hAnsi="Calibri"/>
          <w:color w:val="000000"/>
          <w:szCs w:val="22"/>
        </w:rPr>
        <w:t>no longer meet the requirements</w:t>
      </w:r>
      <w:r w:rsidRPr="00E1509F">
        <w:rPr>
          <w:rFonts w:ascii="Calibri" w:hAnsi="Calibri"/>
          <w:color w:val="000000"/>
          <w:szCs w:val="22"/>
        </w:rPr>
        <w:t xml:space="preserve"> </w:t>
      </w:r>
      <w:r>
        <w:rPr>
          <w:rFonts w:ascii="Calibri" w:hAnsi="Calibri"/>
          <w:color w:val="000000"/>
          <w:szCs w:val="22"/>
        </w:rPr>
        <w:t>of Commonwealth environmental law</w:t>
      </w:r>
      <w:r w:rsidR="00813731" w:rsidRPr="00A532C0">
        <w:rPr>
          <w:rFonts w:ascii="Calibri" w:hAnsi="Calibri"/>
          <w:color w:val="000000"/>
          <w:szCs w:val="22"/>
        </w:rPr>
        <w:t xml:space="preserve">. </w:t>
      </w:r>
    </w:p>
    <w:p w14:paraId="5CDAC5F4" w14:textId="77777777" w:rsidR="00813731" w:rsidRDefault="00813731" w:rsidP="00813731">
      <w:pPr>
        <w:jc w:val="both"/>
        <w:rPr>
          <w:rFonts w:ascii="Calibri" w:hAnsi="Calibri"/>
          <w:color w:val="000000"/>
          <w:szCs w:val="22"/>
        </w:rPr>
      </w:pPr>
    </w:p>
    <w:p w14:paraId="2A684ECE" w14:textId="4FE373F1" w:rsidR="0059563F" w:rsidRDefault="000C6A76" w:rsidP="00813731">
      <w:pPr>
        <w:rPr>
          <w:rFonts w:ascii="Calibri" w:hAnsi="Calibri"/>
        </w:rPr>
      </w:pPr>
      <w:r w:rsidRPr="008A131E">
        <w:rPr>
          <w:rFonts w:ascii="Calibri" w:hAnsi="Calibri"/>
        </w:rPr>
        <w:t xml:space="preserve">No Action Statements have </w:t>
      </w:r>
      <w:r w:rsidR="00813731">
        <w:rPr>
          <w:rFonts w:ascii="Calibri" w:hAnsi="Calibri"/>
        </w:rPr>
        <w:t xml:space="preserve">therefore </w:t>
      </w:r>
      <w:r w:rsidRPr="008A131E">
        <w:rPr>
          <w:rFonts w:ascii="Calibri" w:hAnsi="Calibri"/>
        </w:rPr>
        <w:t xml:space="preserve">been adopted outright as Recovery Plans under the EPBC Act. The </w:t>
      </w:r>
      <w:r w:rsidR="001D5855">
        <w:rPr>
          <w:rFonts w:ascii="Calibri" w:hAnsi="Calibri"/>
        </w:rPr>
        <w:t>Australian Government</w:t>
      </w:r>
      <w:r w:rsidR="001D5855" w:rsidRPr="008A131E">
        <w:rPr>
          <w:rFonts w:ascii="Calibri" w:hAnsi="Calibri"/>
        </w:rPr>
        <w:t xml:space="preserve"> </w:t>
      </w:r>
      <w:r w:rsidRPr="008A131E">
        <w:rPr>
          <w:rFonts w:ascii="Calibri" w:hAnsi="Calibri"/>
        </w:rPr>
        <w:t xml:space="preserve">has entered into agreements with Victoria to lead the development of priority recovery plans. Where appropriate, Action Statements inform development of these recovery plans. The Victorian and </w:t>
      </w:r>
      <w:r w:rsidR="001D5855">
        <w:rPr>
          <w:rFonts w:ascii="Calibri" w:hAnsi="Calibri"/>
        </w:rPr>
        <w:t xml:space="preserve">Australian </w:t>
      </w:r>
      <w:r w:rsidRPr="008A131E">
        <w:rPr>
          <w:rFonts w:ascii="Calibri" w:hAnsi="Calibri"/>
        </w:rPr>
        <w:t xml:space="preserve">governments continue to work together in the preparation of recovery plans </w:t>
      </w:r>
      <w:r w:rsidR="002C351C">
        <w:rPr>
          <w:rFonts w:ascii="Calibri" w:hAnsi="Calibri"/>
        </w:rPr>
        <w:t>to align the recovery plans and action statements as far as possible</w:t>
      </w:r>
      <w:r w:rsidRPr="008A131E">
        <w:rPr>
          <w:rFonts w:ascii="Calibri" w:hAnsi="Calibri"/>
        </w:rPr>
        <w:t>.</w:t>
      </w:r>
    </w:p>
    <w:p w14:paraId="0195A3F8" w14:textId="77777777" w:rsidR="000253F1" w:rsidRDefault="000253F1" w:rsidP="00813731">
      <w:pPr>
        <w:rPr>
          <w:rFonts w:ascii="Calibri" w:hAnsi="Calibri"/>
        </w:rPr>
      </w:pPr>
    </w:p>
    <w:p w14:paraId="6E167053" w14:textId="1F4AED8F" w:rsidR="00F74129" w:rsidRPr="006A458B" w:rsidRDefault="000253F1" w:rsidP="006A458B">
      <w:pPr>
        <w:jc w:val="both"/>
        <w:rPr>
          <w:rFonts w:ascii="Calibri" w:hAnsi="Calibri"/>
          <w:color w:val="000000"/>
          <w:szCs w:val="22"/>
        </w:rPr>
      </w:pPr>
      <w:r>
        <w:rPr>
          <w:rFonts w:ascii="Calibri" w:hAnsi="Calibri"/>
        </w:rPr>
        <w:t xml:space="preserve">Table 2 lists </w:t>
      </w:r>
      <w:r w:rsidRPr="00A61A7D">
        <w:rPr>
          <w:rFonts w:ascii="Calibri" w:hAnsi="Calibri"/>
        </w:rPr>
        <w:t xml:space="preserve">the </w:t>
      </w:r>
      <w:r>
        <w:rPr>
          <w:rFonts w:ascii="Calibri" w:hAnsi="Calibri"/>
        </w:rPr>
        <w:t xml:space="preserve">species and communities, </w:t>
      </w:r>
      <w:r w:rsidRPr="008872DF">
        <w:rPr>
          <w:rFonts w:ascii="Calibri" w:hAnsi="Calibri"/>
        </w:rPr>
        <w:t>found in Victoria only</w:t>
      </w:r>
      <w:r>
        <w:rPr>
          <w:rFonts w:ascii="Calibri" w:hAnsi="Calibri"/>
        </w:rPr>
        <w:t>, for which EPBC Act recovery plans have been adopted in Period 3.</w:t>
      </w:r>
      <w:r w:rsidRPr="00A61A7D">
        <w:rPr>
          <w:rFonts w:ascii="Calibri" w:hAnsi="Calibri"/>
        </w:rPr>
        <w:t xml:space="preserve"> </w:t>
      </w:r>
    </w:p>
    <w:p w14:paraId="2EE6172F" w14:textId="77777777" w:rsidR="008D3712" w:rsidRDefault="008D3712" w:rsidP="00813731">
      <w:pPr>
        <w:rPr>
          <w:rFonts w:ascii="Calibri" w:hAnsi="Calibri"/>
        </w:rPr>
      </w:pPr>
    </w:p>
    <w:p w14:paraId="7C43DC9F" w14:textId="77777777" w:rsidR="00B8232D" w:rsidRDefault="00B8232D">
      <w:pPr>
        <w:rPr>
          <w:rFonts w:ascii="Calibri" w:hAnsi="Calibri"/>
          <w:b/>
          <w:sz w:val="20"/>
        </w:rPr>
      </w:pPr>
      <w:r>
        <w:rPr>
          <w:rFonts w:ascii="Calibri" w:hAnsi="Calibri"/>
        </w:rPr>
        <w:br w:type="page"/>
      </w:r>
    </w:p>
    <w:p w14:paraId="53FB4614" w14:textId="2EBF4EEE" w:rsidR="00787F17" w:rsidRPr="00F7122C" w:rsidRDefault="00EB6094" w:rsidP="00787F17">
      <w:pPr>
        <w:pStyle w:val="Captiontablesfigures"/>
        <w:spacing w:after="120"/>
        <w:rPr>
          <w:rFonts w:ascii="Calibri" w:hAnsi="Calibri"/>
        </w:rPr>
      </w:pPr>
      <w:r>
        <w:rPr>
          <w:rFonts w:ascii="Calibri" w:hAnsi="Calibri"/>
        </w:rPr>
        <w:t>Table 2</w:t>
      </w:r>
      <w:r w:rsidR="00787F17">
        <w:rPr>
          <w:rFonts w:ascii="Calibri" w:hAnsi="Calibri"/>
        </w:rPr>
        <w:t>:</w:t>
      </w:r>
      <w:r w:rsidR="00787F17" w:rsidRPr="00F7122C">
        <w:rPr>
          <w:rFonts w:ascii="Calibri" w:hAnsi="Calibri"/>
        </w:rPr>
        <w:t xml:space="preserve"> Species </w:t>
      </w:r>
      <w:r w:rsidR="00E1509F">
        <w:rPr>
          <w:rFonts w:ascii="Calibri" w:hAnsi="Calibri"/>
        </w:rPr>
        <w:t>restricted to</w:t>
      </w:r>
      <w:r w:rsidR="00E1509F" w:rsidRPr="00F7122C">
        <w:rPr>
          <w:rFonts w:ascii="Calibri" w:hAnsi="Calibri"/>
        </w:rPr>
        <w:t xml:space="preserve"> Victoria and found in the </w:t>
      </w:r>
      <w:r w:rsidR="00E1509F">
        <w:rPr>
          <w:rFonts w:ascii="Calibri" w:hAnsi="Calibri"/>
        </w:rPr>
        <w:t>Victorian</w:t>
      </w:r>
      <w:r w:rsidR="00E1509F" w:rsidRPr="00F7122C">
        <w:rPr>
          <w:rFonts w:ascii="Calibri" w:hAnsi="Calibri"/>
        </w:rPr>
        <w:t xml:space="preserve"> RFA region</w:t>
      </w:r>
      <w:r w:rsidR="00E1509F">
        <w:rPr>
          <w:rFonts w:ascii="Calibri" w:hAnsi="Calibri"/>
        </w:rPr>
        <w:t>s</w:t>
      </w:r>
      <w:r w:rsidR="00E1509F" w:rsidRPr="00F7122C">
        <w:rPr>
          <w:rFonts w:ascii="Calibri" w:hAnsi="Calibri"/>
        </w:rPr>
        <w:t xml:space="preserve"> </w:t>
      </w:r>
      <w:r w:rsidR="00787F17" w:rsidRPr="00F7122C">
        <w:rPr>
          <w:rFonts w:ascii="Calibri" w:hAnsi="Calibri"/>
        </w:rPr>
        <w:t xml:space="preserve">listed under the </w:t>
      </w:r>
      <w:r w:rsidR="00787F17" w:rsidRPr="00F7122C">
        <w:rPr>
          <w:rFonts w:ascii="Calibri" w:hAnsi="Calibri"/>
          <w:i/>
        </w:rPr>
        <w:t>Environment Protection and Biodiversity Conservation Act 1999</w:t>
      </w:r>
      <w:r w:rsidR="00787F17" w:rsidRPr="00F7122C">
        <w:rPr>
          <w:rFonts w:ascii="Calibri" w:hAnsi="Calibri"/>
        </w:rPr>
        <w:t xml:space="preserve"> (Cwth) and the </w:t>
      </w:r>
      <w:r w:rsidR="00787F17" w:rsidRPr="00F7122C">
        <w:rPr>
          <w:rFonts w:ascii="Calibri" w:hAnsi="Calibri"/>
          <w:i/>
        </w:rPr>
        <w:t xml:space="preserve">Flora and Fauna Guarantee Act 1988 </w:t>
      </w:r>
      <w:r w:rsidR="00787F17" w:rsidRPr="00F7122C">
        <w:rPr>
          <w:rFonts w:ascii="Calibri" w:hAnsi="Calibri"/>
        </w:rPr>
        <w:t>(Vic), for which Recovery Plans have been adopted</w:t>
      </w:r>
      <w:r w:rsidR="00787F17">
        <w:rPr>
          <w:rFonts w:ascii="Calibri" w:hAnsi="Calibri"/>
        </w:rPr>
        <w:t xml:space="preserve"> </w:t>
      </w:r>
      <w:r w:rsidR="00F74129">
        <w:rPr>
          <w:rFonts w:ascii="Calibri" w:hAnsi="Calibri"/>
        </w:rPr>
        <w:t>in Period </w:t>
      </w:r>
      <w:r w:rsidR="008D3712">
        <w:rPr>
          <w:rFonts w:ascii="Calibri" w:hAnsi="Calibri"/>
        </w:rPr>
        <w:t>3</w:t>
      </w:r>
    </w:p>
    <w:tbl>
      <w:tblPr>
        <w:tblW w:w="5000" w:type="pct"/>
        <w:tblLook w:val="01E0" w:firstRow="1" w:lastRow="1" w:firstColumn="1" w:lastColumn="1" w:noHBand="0" w:noVBand="0"/>
      </w:tblPr>
      <w:tblGrid>
        <w:gridCol w:w="2576"/>
        <w:gridCol w:w="2740"/>
        <w:gridCol w:w="2987"/>
      </w:tblGrid>
      <w:tr w:rsidR="00787F17" w:rsidRPr="00064C8A" w14:paraId="334DE513" w14:textId="77777777" w:rsidTr="00D001DF">
        <w:tc>
          <w:tcPr>
            <w:tcW w:w="1551" w:type="pct"/>
            <w:tcBorders>
              <w:top w:val="single" w:sz="4" w:space="0" w:color="auto"/>
              <w:left w:val="single" w:sz="4" w:space="0" w:color="auto"/>
              <w:bottom w:val="single" w:sz="4" w:space="0" w:color="auto"/>
              <w:right w:val="single" w:sz="4" w:space="0" w:color="auto"/>
            </w:tcBorders>
          </w:tcPr>
          <w:p w14:paraId="7A7BC063" w14:textId="77777777" w:rsidR="00787F17" w:rsidRPr="0019380E" w:rsidRDefault="00787F17" w:rsidP="008D3712">
            <w:pPr>
              <w:ind w:left="-462" w:firstLine="440"/>
              <w:rPr>
                <w:rFonts w:ascii="Calibri" w:hAnsi="Calibri"/>
                <w:b/>
                <w:bCs/>
                <w:sz w:val="20"/>
              </w:rPr>
            </w:pPr>
            <w:r w:rsidRPr="0019380E">
              <w:rPr>
                <w:rFonts w:ascii="Calibri" w:hAnsi="Calibri"/>
                <w:b/>
                <w:bCs/>
                <w:sz w:val="20"/>
              </w:rPr>
              <w:t>Scientific Name</w:t>
            </w:r>
          </w:p>
        </w:tc>
        <w:tc>
          <w:tcPr>
            <w:tcW w:w="1650" w:type="pct"/>
            <w:tcBorders>
              <w:top w:val="single" w:sz="4" w:space="0" w:color="auto"/>
              <w:left w:val="single" w:sz="4" w:space="0" w:color="auto"/>
              <w:bottom w:val="single" w:sz="4" w:space="0" w:color="auto"/>
              <w:right w:val="single" w:sz="4" w:space="0" w:color="auto"/>
            </w:tcBorders>
          </w:tcPr>
          <w:p w14:paraId="78908A2D" w14:textId="77777777" w:rsidR="00787F17" w:rsidRPr="0019380E" w:rsidRDefault="00787F17" w:rsidP="008D3712">
            <w:pPr>
              <w:rPr>
                <w:rFonts w:ascii="Calibri" w:hAnsi="Calibri"/>
                <w:b/>
                <w:bCs/>
                <w:sz w:val="20"/>
              </w:rPr>
            </w:pPr>
            <w:r w:rsidRPr="0019380E">
              <w:rPr>
                <w:rFonts w:ascii="Calibri" w:hAnsi="Calibri"/>
                <w:b/>
                <w:bCs/>
                <w:sz w:val="20"/>
              </w:rPr>
              <w:t>Common Name</w:t>
            </w:r>
          </w:p>
        </w:tc>
        <w:tc>
          <w:tcPr>
            <w:tcW w:w="1799" w:type="pct"/>
            <w:tcBorders>
              <w:top w:val="single" w:sz="4" w:space="0" w:color="auto"/>
              <w:left w:val="single" w:sz="4" w:space="0" w:color="auto"/>
              <w:bottom w:val="single" w:sz="4" w:space="0" w:color="auto"/>
              <w:right w:val="single" w:sz="4" w:space="0" w:color="auto"/>
            </w:tcBorders>
          </w:tcPr>
          <w:p w14:paraId="5C11D60F" w14:textId="77777777" w:rsidR="00787F17" w:rsidRPr="0019380E" w:rsidRDefault="00787F17" w:rsidP="008D3712">
            <w:pPr>
              <w:rPr>
                <w:rFonts w:ascii="Calibri" w:hAnsi="Calibri"/>
                <w:b/>
                <w:bCs/>
                <w:sz w:val="20"/>
              </w:rPr>
            </w:pPr>
            <w:r w:rsidRPr="0019380E">
              <w:rPr>
                <w:rFonts w:ascii="Calibri" w:hAnsi="Calibri"/>
                <w:b/>
                <w:bCs/>
                <w:sz w:val="20"/>
              </w:rPr>
              <w:t>Date Adopted</w:t>
            </w:r>
          </w:p>
        </w:tc>
      </w:tr>
      <w:tr w:rsidR="008D3712" w:rsidRPr="008D3712" w14:paraId="4CF38E05" w14:textId="77777777" w:rsidTr="00D001DF">
        <w:tc>
          <w:tcPr>
            <w:tcW w:w="5000" w:type="pct"/>
            <w:gridSpan w:val="3"/>
            <w:tcBorders>
              <w:top w:val="single" w:sz="4" w:space="0" w:color="auto"/>
              <w:left w:val="single" w:sz="4" w:space="0" w:color="auto"/>
              <w:bottom w:val="single" w:sz="4" w:space="0" w:color="auto"/>
              <w:right w:val="single" w:sz="4" w:space="0" w:color="auto"/>
            </w:tcBorders>
          </w:tcPr>
          <w:p w14:paraId="01F2715C" w14:textId="58C5D3B7" w:rsidR="008D3712" w:rsidRPr="008D3712" w:rsidRDefault="008D3712" w:rsidP="008D3712">
            <w:pPr>
              <w:rPr>
                <w:rFonts w:ascii="Calibri" w:hAnsi="Calibri"/>
                <w:bCs/>
                <w:sz w:val="20"/>
              </w:rPr>
            </w:pPr>
            <w:r w:rsidRPr="008D3712">
              <w:rPr>
                <w:rFonts w:ascii="Calibri" w:hAnsi="Calibri"/>
                <w:b/>
                <w:color w:val="000000"/>
                <w:sz w:val="20"/>
              </w:rPr>
              <w:t>Central Highlands</w:t>
            </w:r>
          </w:p>
        </w:tc>
      </w:tr>
      <w:tr w:rsidR="00787F17" w:rsidRPr="0019380E" w14:paraId="347114F8" w14:textId="77777777" w:rsidTr="00D001DF">
        <w:tc>
          <w:tcPr>
            <w:tcW w:w="1551" w:type="pct"/>
            <w:tcBorders>
              <w:top w:val="single" w:sz="4" w:space="0" w:color="auto"/>
              <w:left w:val="single" w:sz="4" w:space="0" w:color="auto"/>
              <w:bottom w:val="single" w:sz="4" w:space="0" w:color="auto"/>
              <w:right w:val="single" w:sz="4" w:space="0" w:color="auto"/>
            </w:tcBorders>
          </w:tcPr>
          <w:p w14:paraId="2E52B360" w14:textId="77777777" w:rsidR="00787F17" w:rsidRPr="008D3712" w:rsidRDefault="00787F17" w:rsidP="008D3712">
            <w:pPr>
              <w:ind w:left="-462" w:firstLine="440"/>
              <w:rPr>
                <w:rFonts w:ascii="Calibri" w:hAnsi="Calibri"/>
                <w:bCs/>
                <w:i/>
                <w:sz w:val="20"/>
              </w:rPr>
            </w:pPr>
            <w:r w:rsidRPr="008D3712">
              <w:rPr>
                <w:rFonts w:ascii="Calibri" w:hAnsi="Calibri"/>
                <w:bCs/>
                <w:i/>
                <w:sz w:val="20"/>
              </w:rPr>
              <w:t>Galaxias fuscus</w:t>
            </w:r>
          </w:p>
        </w:tc>
        <w:tc>
          <w:tcPr>
            <w:tcW w:w="1650" w:type="pct"/>
            <w:tcBorders>
              <w:top w:val="single" w:sz="4" w:space="0" w:color="auto"/>
              <w:left w:val="single" w:sz="4" w:space="0" w:color="auto"/>
              <w:bottom w:val="single" w:sz="4" w:space="0" w:color="auto"/>
              <w:right w:val="single" w:sz="4" w:space="0" w:color="auto"/>
            </w:tcBorders>
          </w:tcPr>
          <w:p w14:paraId="35B82AC4" w14:textId="77777777" w:rsidR="00787F17" w:rsidRPr="0019380E" w:rsidRDefault="00787F17" w:rsidP="008D3712">
            <w:pPr>
              <w:rPr>
                <w:rFonts w:ascii="Calibri" w:hAnsi="Calibri"/>
                <w:bCs/>
                <w:sz w:val="20"/>
              </w:rPr>
            </w:pPr>
            <w:r w:rsidRPr="0019380E">
              <w:rPr>
                <w:rFonts w:ascii="Calibri" w:hAnsi="Calibri"/>
                <w:bCs/>
                <w:sz w:val="20"/>
              </w:rPr>
              <w:t>Barred Galaxias</w:t>
            </w:r>
          </w:p>
        </w:tc>
        <w:tc>
          <w:tcPr>
            <w:tcW w:w="1799" w:type="pct"/>
            <w:tcBorders>
              <w:top w:val="single" w:sz="4" w:space="0" w:color="auto"/>
              <w:left w:val="single" w:sz="4" w:space="0" w:color="auto"/>
              <w:bottom w:val="single" w:sz="4" w:space="0" w:color="auto"/>
              <w:right w:val="single" w:sz="4" w:space="0" w:color="auto"/>
            </w:tcBorders>
          </w:tcPr>
          <w:p w14:paraId="754D6037" w14:textId="77777777" w:rsidR="00787F17" w:rsidRPr="0019380E" w:rsidRDefault="00787F17" w:rsidP="008D3712">
            <w:pPr>
              <w:rPr>
                <w:rFonts w:ascii="Calibri" w:hAnsi="Calibri"/>
                <w:bCs/>
                <w:sz w:val="20"/>
              </w:rPr>
            </w:pPr>
            <w:r w:rsidRPr="0019380E">
              <w:rPr>
                <w:rFonts w:ascii="Calibri" w:hAnsi="Calibri"/>
                <w:bCs/>
                <w:sz w:val="20"/>
              </w:rPr>
              <w:t>26/11/2010</w:t>
            </w:r>
          </w:p>
        </w:tc>
      </w:tr>
      <w:tr w:rsidR="00787F17" w:rsidRPr="00F47737" w14:paraId="4FD84157" w14:textId="77777777" w:rsidTr="00D001DF">
        <w:tc>
          <w:tcPr>
            <w:tcW w:w="1551" w:type="pct"/>
            <w:tcBorders>
              <w:top w:val="single" w:sz="4" w:space="0" w:color="auto"/>
              <w:left w:val="single" w:sz="4" w:space="0" w:color="auto"/>
              <w:bottom w:val="single" w:sz="4" w:space="0" w:color="auto"/>
              <w:right w:val="single" w:sz="4" w:space="0" w:color="auto"/>
            </w:tcBorders>
          </w:tcPr>
          <w:p w14:paraId="4113224B" w14:textId="77777777" w:rsidR="00787F17" w:rsidRPr="008D3712" w:rsidRDefault="00787F17" w:rsidP="008D3712">
            <w:pPr>
              <w:ind w:left="-462" w:firstLine="440"/>
              <w:rPr>
                <w:rFonts w:ascii="Calibri" w:hAnsi="Calibri"/>
                <w:bCs/>
                <w:i/>
                <w:sz w:val="20"/>
              </w:rPr>
            </w:pPr>
            <w:r w:rsidRPr="008D3712">
              <w:rPr>
                <w:rFonts w:ascii="Calibri" w:hAnsi="Calibri"/>
                <w:bCs/>
                <w:i/>
                <w:sz w:val="20"/>
              </w:rPr>
              <w:t>Megascolides australis</w:t>
            </w:r>
          </w:p>
        </w:tc>
        <w:tc>
          <w:tcPr>
            <w:tcW w:w="1650" w:type="pct"/>
            <w:tcBorders>
              <w:top w:val="single" w:sz="4" w:space="0" w:color="auto"/>
              <w:left w:val="single" w:sz="4" w:space="0" w:color="auto"/>
              <w:bottom w:val="single" w:sz="4" w:space="0" w:color="auto"/>
              <w:right w:val="single" w:sz="4" w:space="0" w:color="auto"/>
            </w:tcBorders>
          </w:tcPr>
          <w:p w14:paraId="1617792E" w14:textId="77777777" w:rsidR="00787F17" w:rsidRPr="001F121E" w:rsidRDefault="00787F17" w:rsidP="008D3712">
            <w:pPr>
              <w:rPr>
                <w:rFonts w:ascii="Calibri" w:hAnsi="Calibri"/>
                <w:bCs/>
                <w:sz w:val="20"/>
              </w:rPr>
            </w:pPr>
            <w:r w:rsidRPr="001F121E">
              <w:rPr>
                <w:rFonts w:ascii="Calibri" w:hAnsi="Calibri"/>
                <w:bCs/>
                <w:sz w:val="20"/>
              </w:rPr>
              <w:t>Giant Gippsland Earthworm</w:t>
            </w:r>
          </w:p>
        </w:tc>
        <w:tc>
          <w:tcPr>
            <w:tcW w:w="1799" w:type="pct"/>
            <w:tcBorders>
              <w:top w:val="single" w:sz="4" w:space="0" w:color="auto"/>
              <w:left w:val="single" w:sz="4" w:space="0" w:color="auto"/>
              <w:bottom w:val="single" w:sz="4" w:space="0" w:color="auto"/>
              <w:right w:val="single" w:sz="4" w:space="0" w:color="auto"/>
            </w:tcBorders>
          </w:tcPr>
          <w:p w14:paraId="1D909CB3" w14:textId="77777777" w:rsidR="00787F17" w:rsidRPr="001F121E" w:rsidRDefault="00787F17" w:rsidP="008D3712">
            <w:pPr>
              <w:rPr>
                <w:rFonts w:ascii="Calibri" w:hAnsi="Calibri"/>
                <w:bCs/>
                <w:sz w:val="20"/>
              </w:rPr>
            </w:pPr>
            <w:r w:rsidRPr="001F121E">
              <w:rPr>
                <w:rFonts w:ascii="Calibri" w:hAnsi="Calibri"/>
                <w:bCs/>
                <w:sz w:val="20"/>
              </w:rPr>
              <w:t>26/11/2010</w:t>
            </w:r>
          </w:p>
        </w:tc>
      </w:tr>
      <w:tr w:rsidR="008D3712" w:rsidRPr="008D3712" w14:paraId="551FB16F" w14:textId="77777777" w:rsidTr="00D001DF">
        <w:tc>
          <w:tcPr>
            <w:tcW w:w="5000" w:type="pct"/>
            <w:gridSpan w:val="3"/>
            <w:tcBorders>
              <w:top w:val="single" w:sz="4" w:space="0" w:color="auto"/>
              <w:left w:val="single" w:sz="4" w:space="0" w:color="auto"/>
              <w:bottom w:val="single" w:sz="4" w:space="0" w:color="auto"/>
              <w:right w:val="single" w:sz="4" w:space="0" w:color="auto"/>
            </w:tcBorders>
          </w:tcPr>
          <w:p w14:paraId="21E479C1" w14:textId="4B01397C" w:rsidR="008D3712" w:rsidRPr="008D3712" w:rsidRDefault="008D3712" w:rsidP="008D3712">
            <w:pPr>
              <w:ind w:right="-57"/>
              <w:jc w:val="both"/>
              <w:rPr>
                <w:rFonts w:ascii="Calibri" w:hAnsi="Calibri"/>
                <w:b/>
                <w:color w:val="000000"/>
                <w:sz w:val="20"/>
                <w:u w:val="single"/>
              </w:rPr>
            </w:pPr>
            <w:r w:rsidRPr="008D3712">
              <w:rPr>
                <w:rFonts w:ascii="Calibri" w:hAnsi="Calibri"/>
                <w:b/>
                <w:color w:val="000000"/>
                <w:sz w:val="20"/>
              </w:rPr>
              <w:t>North East</w:t>
            </w:r>
          </w:p>
        </w:tc>
      </w:tr>
      <w:tr w:rsidR="008D3712" w:rsidRPr="0019380E" w14:paraId="680064C6" w14:textId="77777777" w:rsidTr="00D001DF">
        <w:tc>
          <w:tcPr>
            <w:tcW w:w="1551" w:type="pct"/>
            <w:tcBorders>
              <w:top w:val="single" w:sz="4" w:space="0" w:color="auto"/>
              <w:left w:val="single" w:sz="4" w:space="0" w:color="auto"/>
              <w:bottom w:val="single" w:sz="4" w:space="0" w:color="auto"/>
              <w:right w:val="single" w:sz="4" w:space="0" w:color="auto"/>
            </w:tcBorders>
          </w:tcPr>
          <w:p w14:paraId="3AC8C903" w14:textId="77777777" w:rsidR="008D3712" w:rsidRPr="008D3712" w:rsidRDefault="008D3712" w:rsidP="008D3712">
            <w:pPr>
              <w:ind w:left="-462" w:firstLine="440"/>
              <w:rPr>
                <w:rFonts w:ascii="Calibri" w:hAnsi="Calibri"/>
                <w:bCs/>
                <w:i/>
                <w:sz w:val="20"/>
              </w:rPr>
            </w:pPr>
            <w:r w:rsidRPr="008D3712">
              <w:rPr>
                <w:rFonts w:ascii="Calibri" w:hAnsi="Calibri"/>
                <w:bCs/>
                <w:i/>
                <w:sz w:val="20"/>
              </w:rPr>
              <w:t>Galaxias fuscus</w:t>
            </w:r>
          </w:p>
        </w:tc>
        <w:tc>
          <w:tcPr>
            <w:tcW w:w="1650" w:type="pct"/>
            <w:tcBorders>
              <w:top w:val="single" w:sz="4" w:space="0" w:color="auto"/>
              <w:left w:val="single" w:sz="4" w:space="0" w:color="auto"/>
              <w:bottom w:val="single" w:sz="4" w:space="0" w:color="auto"/>
              <w:right w:val="single" w:sz="4" w:space="0" w:color="auto"/>
            </w:tcBorders>
          </w:tcPr>
          <w:p w14:paraId="43D43BFA" w14:textId="77777777" w:rsidR="008D3712" w:rsidRPr="0019380E" w:rsidRDefault="008D3712" w:rsidP="008D3712">
            <w:pPr>
              <w:rPr>
                <w:rFonts w:ascii="Calibri" w:hAnsi="Calibri"/>
                <w:bCs/>
                <w:sz w:val="20"/>
              </w:rPr>
            </w:pPr>
            <w:r w:rsidRPr="0019380E">
              <w:rPr>
                <w:rFonts w:ascii="Calibri" w:hAnsi="Calibri"/>
                <w:bCs/>
                <w:sz w:val="20"/>
              </w:rPr>
              <w:t>Barred Galaxias</w:t>
            </w:r>
          </w:p>
        </w:tc>
        <w:tc>
          <w:tcPr>
            <w:tcW w:w="1799" w:type="pct"/>
            <w:tcBorders>
              <w:top w:val="single" w:sz="4" w:space="0" w:color="auto"/>
              <w:left w:val="single" w:sz="4" w:space="0" w:color="auto"/>
              <w:bottom w:val="single" w:sz="4" w:space="0" w:color="auto"/>
              <w:right w:val="single" w:sz="4" w:space="0" w:color="auto"/>
            </w:tcBorders>
          </w:tcPr>
          <w:p w14:paraId="400DAF07" w14:textId="77777777" w:rsidR="008D3712" w:rsidRPr="0019380E" w:rsidRDefault="008D3712" w:rsidP="008D3712">
            <w:pPr>
              <w:rPr>
                <w:rFonts w:ascii="Calibri" w:hAnsi="Calibri"/>
                <w:bCs/>
                <w:sz w:val="20"/>
              </w:rPr>
            </w:pPr>
            <w:r w:rsidRPr="0019380E">
              <w:rPr>
                <w:rFonts w:ascii="Calibri" w:hAnsi="Calibri"/>
                <w:bCs/>
                <w:sz w:val="20"/>
              </w:rPr>
              <w:t>26/11/2010</w:t>
            </w:r>
          </w:p>
        </w:tc>
      </w:tr>
      <w:tr w:rsidR="008D3712" w:rsidRPr="008D3712" w14:paraId="5229440A" w14:textId="77777777" w:rsidTr="00D001DF">
        <w:tc>
          <w:tcPr>
            <w:tcW w:w="5000" w:type="pct"/>
            <w:gridSpan w:val="3"/>
            <w:tcBorders>
              <w:top w:val="single" w:sz="4" w:space="0" w:color="auto"/>
              <w:left w:val="single" w:sz="4" w:space="0" w:color="auto"/>
              <w:bottom w:val="single" w:sz="4" w:space="0" w:color="auto"/>
              <w:right w:val="single" w:sz="4" w:space="0" w:color="auto"/>
            </w:tcBorders>
          </w:tcPr>
          <w:p w14:paraId="2E1AB89E" w14:textId="7C043043" w:rsidR="008D3712" w:rsidRPr="008D3712" w:rsidRDefault="008D3712" w:rsidP="008D3712">
            <w:pPr>
              <w:ind w:right="-57"/>
              <w:jc w:val="both"/>
              <w:rPr>
                <w:rFonts w:ascii="Calibri" w:hAnsi="Calibri"/>
                <w:b/>
                <w:color w:val="000000"/>
                <w:sz w:val="20"/>
                <w:u w:val="single"/>
              </w:rPr>
            </w:pPr>
            <w:r w:rsidRPr="008D3712">
              <w:rPr>
                <w:rFonts w:ascii="Calibri" w:hAnsi="Calibri"/>
                <w:b/>
                <w:color w:val="000000"/>
                <w:sz w:val="20"/>
              </w:rPr>
              <w:t>West Victoria</w:t>
            </w:r>
          </w:p>
        </w:tc>
      </w:tr>
      <w:tr w:rsidR="008D3712" w:rsidRPr="00F47737" w14:paraId="5A469298" w14:textId="77777777" w:rsidTr="00D001DF">
        <w:tc>
          <w:tcPr>
            <w:tcW w:w="1551" w:type="pct"/>
            <w:tcBorders>
              <w:top w:val="single" w:sz="4" w:space="0" w:color="auto"/>
              <w:left w:val="single" w:sz="4" w:space="0" w:color="auto"/>
              <w:bottom w:val="single" w:sz="4" w:space="0" w:color="auto"/>
              <w:right w:val="single" w:sz="4" w:space="0" w:color="auto"/>
            </w:tcBorders>
          </w:tcPr>
          <w:p w14:paraId="57AC207E" w14:textId="4833DA25" w:rsidR="008D3712" w:rsidRPr="008D3712" w:rsidRDefault="008D3712" w:rsidP="008D3712">
            <w:pPr>
              <w:ind w:right="-57"/>
              <w:jc w:val="both"/>
              <w:rPr>
                <w:rFonts w:ascii="Calibri" w:hAnsi="Calibri"/>
                <w:bCs/>
                <w:i/>
                <w:sz w:val="20"/>
              </w:rPr>
            </w:pPr>
            <w:r w:rsidRPr="008D3712">
              <w:rPr>
                <w:rFonts w:ascii="Calibri" w:hAnsi="Calibri"/>
                <w:bCs/>
                <w:i/>
                <w:sz w:val="20"/>
              </w:rPr>
              <w:t>Eulamprus tympanum marnieae</w:t>
            </w:r>
          </w:p>
        </w:tc>
        <w:tc>
          <w:tcPr>
            <w:tcW w:w="1650" w:type="pct"/>
            <w:tcBorders>
              <w:top w:val="single" w:sz="4" w:space="0" w:color="auto"/>
              <w:left w:val="single" w:sz="4" w:space="0" w:color="auto"/>
              <w:bottom w:val="single" w:sz="4" w:space="0" w:color="auto"/>
              <w:right w:val="single" w:sz="4" w:space="0" w:color="auto"/>
            </w:tcBorders>
          </w:tcPr>
          <w:p w14:paraId="01677817" w14:textId="08448D8B" w:rsidR="008D3712" w:rsidRPr="001F121E" w:rsidRDefault="008D3712" w:rsidP="008D3712">
            <w:pPr>
              <w:rPr>
                <w:rFonts w:ascii="Calibri" w:hAnsi="Calibri"/>
                <w:bCs/>
                <w:sz w:val="20"/>
              </w:rPr>
            </w:pPr>
            <w:r w:rsidRPr="00B66AA6">
              <w:rPr>
                <w:rFonts w:ascii="Calibri" w:hAnsi="Calibri"/>
                <w:bCs/>
                <w:sz w:val="20"/>
              </w:rPr>
              <w:t>Corangamite Water Skink</w:t>
            </w:r>
          </w:p>
        </w:tc>
        <w:tc>
          <w:tcPr>
            <w:tcW w:w="1799" w:type="pct"/>
            <w:tcBorders>
              <w:top w:val="single" w:sz="4" w:space="0" w:color="auto"/>
              <w:left w:val="single" w:sz="4" w:space="0" w:color="auto"/>
              <w:bottom w:val="single" w:sz="4" w:space="0" w:color="auto"/>
              <w:right w:val="single" w:sz="4" w:space="0" w:color="auto"/>
            </w:tcBorders>
          </w:tcPr>
          <w:p w14:paraId="7976B68F" w14:textId="48F6C7A4" w:rsidR="008D3712" w:rsidRPr="001F121E" w:rsidRDefault="008D3712" w:rsidP="008D3712">
            <w:pPr>
              <w:rPr>
                <w:rFonts w:ascii="Calibri" w:hAnsi="Calibri"/>
                <w:bCs/>
                <w:sz w:val="20"/>
              </w:rPr>
            </w:pPr>
            <w:r w:rsidRPr="00B66AA6">
              <w:rPr>
                <w:rFonts w:ascii="Calibri" w:hAnsi="Calibri"/>
                <w:sz w:val="20"/>
              </w:rPr>
              <w:t>19/01/2012</w:t>
            </w:r>
          </w:p>
        </w:tc>
      </w:tr>
      <w:tr w:rsidR="008D3712" w:rsidRPr="00F47737" w14:paraId="2954B44C" w14:textId="77777777" w:rsidTr="00D001DF">
        <w:tc>
          <w:tcPr>
            <w:tcW w:w="1551" w:type="pct"/>
            <w:tcBorders>
              <w:top w:val="single" w:sz="4" w:space="0" w:color="auto"/>
              <w:left w:val="single" w:sz="4" w:space="0" w:color="auto"/>
              <w:bottom w:val="single" w:sz="4" w:space="0" w:color="auto"/>
              <w:right w:val="single" w:sz="4" w:space="0" w:color="auto"/>
            </w:tcBorders>
          </w:tcPr>
          <w:p w14:paraId="6072C62E" w14:textId="3E55B69F" w:rsidR="008D3712" w:rsidRPr="001F121E" w:rsidRDefault="008D3712" w:rsidP="008D3712">
            <w:pPr>
              <w:ind w:right="-57"/>
              <w:jc w:val="both"/>
              <w:rPr>
                <w:rFonts w:ascii="Calibri" w:hAnsi="Calibri"/>
                <w:bCs/>
                <w:sz w:val="20"/>
              </w:rPr>
            </w:pPr>
            <w:r w:rsidRPr="008D3712">
              <w:rPr>
                <w:rFonts w:ascii="Calibri" w:hAnsi="Calibri"/>
                <w:bCs/>
                <w:i/>
                <w:sz w:val="20"/>
              </w:rPr>
              <w:t>Perameles gunnii</w:t>
            </w:r>
            <w:r w:rsidRPr="00B66AA6">
              <w:rPr>
                <w:rFonts w:ascii="Calibri" w:hAnsi="Calibri"/>
                <w:bCs/>
                <w:sz w:val="20"/>
              </w:rPr>
              <w:t xml:space="preserve"> Victorian subspecies</w:t>
            </w:r>
          </w:p>
        </w:tc>
        <w:tc>
          <w:tcPr>
            <w:tcW w:w="1650" w:type="pct"/>
            <w:tcBorders>
              <w:top w:val="single" w:sz="4" w:space="0" w:color="auto"/>
              <w:left w:val="single" w:sz="4" w:space="0" w:color="auto"/>
              <w:bottom w:val="single" w:sz="4" w:space="0" w:color="auto"/>
              <w:right w:val="single" w:sz="4" w:space="0" w:color="auto"/>
            </w:tcBorders>
          </w:tcPr>
          <w:p w14:paraId="2E29C14E" w14:textId="794BB5A5" w:rsidR="008D3712" w:rsidRPr="001F121E" w:rsidRDefault="008D3712" w:rsidP="008D3712">
            <w:pPr>
              <w:rPr>
                <w:rFonts w:ascii="Calibri" w:hAnsi="Calibri"/>
                <w:bCs/>
                <w:sz w:val="20"/>
              </w:rPr>
            </w:pPr>
            <w:r w:rsidRPr="00B66AA6">
              <w:rPr>
                <w:rFonts w:ascii="Calibri" w:hAnsi="Calibri"/>
                <w:bCs/>
                <w:sz w:val="20"/>
              </w:rPr>
              <w:t>Eastern Barred Bandicoot (Mainland)</w:t>
            </w:r>
          </w:p>
        </w:tc>
        <w:tc>
          <w:tcPr>
            <w:tcW w:w="1799" w:type="pct"/>
            <w:tcBorders>
              <w:top w:val="single" w:sz="4" w:space="0" w:color="auto"/>
              <w:left w:val="single" w:sz="4" w:space="0" w:color="auto"/>
              <w:bottom w:val="single" w:sz="4" w:space="0" w:color="auto"/>
              <w:right w:val="single" w:sz="4" w:space="0" w:color="auto"/>
            </w:tcBorders>
          </w:tcPr>
          <w:p w14:paraId="12E9AB13" w14:textId="55993B07" w:rsidR="008D3712" w:rsidRPr="001F121E" w:rsidRDefault="00EB6094" w:rsidP="008D3712">
            <w:pPr>
              <w:rPr>
                <w:rFonts w:ascii="Calibri" w:hAnsi="Calibri"/>
                <w:bCs/>
                <w:sz w:val="20"/>
              </w:rPr>
            </w:pPr>
            <w:r>
              <w:rPr>
                <w:rFonts w:ascii="Calibri" w:hAnsi="Calibri"/>
                <w:sz w:val="20"/>
              </w:rPr>
              <w:t>0</w:t>
            </w:r>
            <w:r w:rsidR="008D3712" w:rsidRPr="00B66AA6">
              <w:rPr>
                <w:rFonts w:ascii="Calibri" w:hAnsi="Calibri"/>
                <w:sz w:val="20"/>
              </w:rPr>
              <w:t>5/04/2011</w:t>
            </w:r>
          </w:p>
        </w:tc>
      </w:tr>
      <w:tr w:rsidR="008D3712" w:rsidRPr="008D3712" w14:paraId="38CC5CCD" w14:textId="77777777" w:rsidTr="00D001DF">
        <w:tc>
          <w:tcPr>
            <w:tcW w:w="5000" w:type="pct"/>
            <w:gridSpan w:val="3"/>
            <w:tcBorders>
              <w:top w:val="single" w:sz="4" w:space="0" w:color="auto"/>
              <w:left w:val="single" w:sz="4" w:space="0" w:color="auto"/>
              <w:bottom w:val="single" w:sz="4" w:space="0" w:color="auto"/>
              <w:right w:val="single" w:sz="4" w:space="0" w:color="auto"/>
            </w:tcBorders>
          </w:tcPr>
          <w:p w14:paraId="2024A4A0" w14:textId="68470572" w:rsidR="008D3712" w:rsidRPr="008D3712" w:rsidRDefault="008D3712" w:rsidP="008D3712">
            <w:pPr>
              <w:ind w:right="-57"/>
              <w:jc w:val="both"/>
              <w:rPr>
                <w:rFonts w:ascii="Calibri" w:hAnsi="Calibri"/>
                <w:b/>
                <w:color w:val="000000"/>
                <w:sz w:val="20"/>
                <w:u w:val="single"/>
              </w:rPr>
            </w:pPr>
            <w:r w:rsidRPr="008D3712">
              <w:rPr>
                <w:rFonts w:ascii="Calibri" w:hAnsi="Calibri"/>
                <w:b/>
                <w:color w:val="000000"/>
                <w:sz w:val="20"/>
              </w:rPr>
              <w:t>Gippsland</w:t>
            </w:r>
          </w:p>
        </w:tc>
      </w:tr>
      <w:tr w:rsidR="008D3712" w:rsidRPr="00F47737" w14:paraId="1990DB18" w14:textId="77777777" w:rsidTr="00D001DF">
        <w:tc>
          <w:tcPr>
            <w:tcW w:w="1551" w:type="pct"/>
            <w:tcBorders>
              <w:top w:val="single" w:sz="4" w:space="0" w:color="auto"/>
              <w:left w:val="single" w:sz="4" w:space="0" w:color="auto"/>
              <w:bottom w:val="single" w:sz="4" w:space="0" w:color="auto"/>
              <w:right w:val="single" w:sz="4" w:space="0" w:color="auto"/>
            </w:tcBorders>
          </w:tcPr>
          <w:p w14:paraId="00F62A6A" w14:textId="77777777" w:rsidR="008D3712" w:rsidRDefault="008D3712" w:rsidP="008D3712">
            <w:pPr>
              <w:ind w:right="-57"/>
              <w:jc w:val="both"/>
              <w:rPr>
                <w:rFonts w:ascii="Calibri" w:hAnsi="Calibri"/>
                <w:bCs/>
                <w:sz w:val="20"/>
              </w:rPr>
            </w:pPr>
            <w:r w:rsidRPr="00B66AA6">
              <w:rPr>
                <w:rFonts w:ascii="Calibri" w:hAnsi="Calibri"/>
                <w:bCs/>
                <w:sz w:val="20"/>
              </w:rPr>
              <w:t xml:space="preserve">Ecological Community </w:t>
            </w:r>
          </w:p>
          <w:p w14:paraId="243D674F" w14:textId="7EC5D01D" w:rsidR="008D3712" w:rsidRPr="001F121E" w:rsidRDefault="008D3712" w:rsidP="008D3712">
            <w:pPr>
              <w:ind w:left="-462" w:firstLine="440"/>
              <w:rPr>
                <w:rFonts w:ascii="Calibri" w:hAnsi="Calibri"/>
                <w:bCs/>
                <w:sz w:val="20"/>
              </w:rPr>
            </w:pPr>
            <w:r w:rsidRPr="00B66AA6">
              <w:rPr>
                <w:rFonts w:ascii="Calibri" w:hAnsi="Calibri"/>
                <w:bCs/>
                <w:sz w:val="20"/>
              </w:rPr>
              <w:t>(no scientific name)</w:t>
            </w:r>
          </w:p>
        </w:tc>
        <w:tc>
          <w:tcPr>
            <w:tcW w:w="1650" w:type="pct"/>
            <w:tcBorders>
              <w:top w:val="single" w:sz="4" w:space="0" w:color="auto"/>
              <w:left w:val="single" w:sz="4" w:space="0" w:color="auto"/>
              <w:bottom w:val="single" w:sz="4" w:space="0" w:color="auto"/>
              <w:right w:val="single" w:sz="4" w:space="0" w:color="auto"/>
            </w:tcBorders>
          </w:tcPr>
          <w:p w14:paraId="62B107C1" w14:textId="05CDDDCE" w:rsidR="008D3712" w:rsidRPr="001F121E" w:rsidRDefault="008D3712" w:rsidP="008D3712">
            <w:pPr>
              <w:rPr>
                <w:rFonts w:ascii="Calibri" w:hAnsi="Calibri"/>
                <w:bCs/>
                <w:sz w:val="20"/>
              </w:rPr>
            </w:pPr>
            <w:r w:rsidRPr="00B66AA6">
              <w:rPr>
                <w:rFonts w:ascii="Calibri" w:hAnsi="Calibri"/>
                <w:bCs/>
                <w:sz w:val="20"/>
              </w:rPr>
              <w:t>Silurian Limestone Pomaderris Shrubland of the South East Corner and Australian Alps Bioregions</w:t>
            </w:r>
          </w:p>
        </w:tc>
        <w:tc>
          <w:tcPr>
            <w:tcW w:w="1799" w:type="pct"/>
            <w:tcBorders>
              <w:top w:val="single" w:sz="4" w:space="0" w:color="auto"/>
              <w:left w:val="single" w:sz="4" w:space="0" w:color="auto"/>
              <w:bottom w:val="single" w:sz="4" w:space="0" w:color="auto"/>
              <w:right w:val="single" w:sz="4" w:space="0" w:color="auto"/>
            </w:tcBorders>
          </w:tcPr>
          <w:p w14:paraId="3C8370F2" w14:textId="45C2CAAD" w:rsidR="008D3712" w:rsidRPr="001F121E" w:rsidRDefault="008D3712" w:rsidP="008D3712">
            <w:pPr>
              <w:rPr>
                <w:rFonts w:ascii="Calibri" w:hAnsi="Calibri"/>
                <w:bCs/>
                <w:sz w:val="20"/>
              </w:rPr>
            </w:pPr>
            <w:r w:rsidRPr="00B66AA6">
              <w:rPr>
                <w:rFonts w:ascii="Calibri" w:hAnsi="Calibri"/>
                <w:sz w:val="20"/>
              </w:rPr>
              <w:t>16/12/2010</w:t>
            </w:r>
          </w:p>
        </w:tc>
      </w:tr>
      <w:tr w:rsidR="008D3712" w:rsidRPr="008D3712" w14:paraId="0ECAAFF3" w14:textId="77777777" w:rsidTr="00D001DF">
        <w:tc>
          <w:tcPr>
            <w:tcW w:w="1551" w:type="pct"/>
            <w:tcBorders>
              <w:top w:val="single" w:sz="4" w:space="0" w:color="auto"/>
              <w:left w:val="single" w:sz="4" w:space="0" w:color="auto"/>
              <w:bottom w:val="single" w:sz="4" w:space="0" w:color="auto"/>
              <w:right w:val="single" w:sz="4" w:space="0" w:color="auto"/>
            </w:tcBorders>
          </w:tcPr>
          <w:p w14:paraId="6531DFC3" w14:textId="5CE63A71" w:rsidR="008D3712" w:rsidRPr="008D3712" w:rsidRDefault="008D3712" w:rsidP="008D3712">
            <w:pPr>
              <w:ind w:left="-462" w:firstLine="440"/>
              <w:rPr>
                <w:rFonts w:ascii="Calibri" w:hAnsi="Calibri"/>
                <w:bCs/>
                <w:i/>
                <w:sz w:val="20"/>
              </w:rPr>
            </w:pPr>
            <w:r w:rsidRPr="008D3712">
              <w:rPr>
                <w:rFonts w:ascii="Calibri" w:hAnsi="Calibri"/>
                <w:bCs/>
                <w:i/>
                <w:sz w:val="20"/>
              </w:rPr>
              <w:t>Megascolides australis</w:t>
            </w:r>
          </w:p>
        </w:tc>
        <w:tc>
          <w:tcPr>
            <w:tcW w:w="1650" w:type="pct"/>
            <w:tcBorders>
              <w:top w:val="single" w:sz="4" w:space="0" w:color="auto"/>
              <w:left w:val="single" w:sz="4" w:space="0" w:color="auto"/>
              <w:bottom w:val="single" w:sz="4" w:space="0" w:color="auto"/>
              <w:right w:val="single" w:sz="4" w:space="0" w:color="auto"/>
            </w:tcBorders>
          </w:tcPr>
          <w:p w14:paraId="456236F2" w14:textId="075CFAF7" w:rsidR="008D3712" w:rsidRPr="008D3712" w:rsidRDefault="008D3712" w:rsidP="008D3712">
            <w:pPr>
              <w:rPr>
                <w:rFonts w:ascii="Calibri" w:hAnsi="Calibri"/>
                <w:bCs/>
                <w:sz w:val="20"/>
              </w:rPr>
            </w:pPr>
            <w:r w:rsidRPr="008D3712">
              <w:rPr>
                <w:rFonts w:ascii="Calibri" w:hAnsi="Calibri"/>
                <w:bCs/>
                <w:sz w:val="20"/>
              </w:rPr>
              <w:t>Giant Gippsland Earthworm</w:t>
            </w:r>
          </w:p>
        </w:tc>
        <w:tc>
          <w:tcPr>
            <w:tcW w:w="1799" w:type="pct"/>
            <w:tcBorders>
              <w:top w:val="single" w:sz="4" w:space="0" w:color="auto"/>
              <w:left w:val="single" w:sz="4" w:space="0" w:color="auto"/>
              <w:bottom w:val="single" w:sz="4" w:space="0" w:color="auto"/>
              <w:right w:val="single" w:sz="4" w:space="0" w:color="auto"/>
            </w:tcBorders>
          </w:tcPr>
          <w:p w14:paraId="63E2CC76" w14:textId="4D2BC718" w:rsidR="008D3712" w:rsidRPr="008D3712" w:rsidRDefault="008D3712" w:rsidP="008D3712">
            <w:pPr>
              <w:rPr>
                <w:rFonts w:ascii="Calibri" w:hAnsi="Calibri"/>
                <w:bCs/>
                <w:sz w:val="20"/>
              </w:rPr>
            </w:pPr>
            <w:r w:rsidRPr="008D3712">
              <w:rPr>
                <w:rFonts w:ascii="Calibri" w:hAnsi="Calibri"/>
                <w:sz w:val="20"/>
              </w:rPr>
              <w:t>26/11/2010</w:t>
            </w:r>
          </w:p>
        </w:tc>
      </w:tr>
    </w:tbl>
    <w:p w14:paraId="13CF7C99" w14:textId="77777777" w:rsidR="00787F17" w:rsidRDefault="00787F17" w:rsidP="00813731">
      <w:pPr>
        <w:rPr>
          <w:rFonts w:ascii="Calibri" w:hAnsi="Calibri"/>
        </w:rPr>
      </w:pPr>
    </w:p>
    <w:p w14:paraId="200BBBB2" w14:textId="77777777" w:rsidR="00CF151E" w:rsidRDefault="00CF151E" w:rsidP="00813731">
      <w:pPr>
        <w:rPr>
          <w:rFonts w:ascii="Calibri" w:hAnsi="Calibri"/>
        </w:rPr>
      </w:pPr>
    </w:p>
    <w:p w14:paraId="48011941" w14:textId="77777777" w:rsidR="00EC78EF" w:rsidRPr="002C351C" w:rsidRDefault="00EC78EF" w:rsidP="00813731">
      <w:pPr>
        <w:rPr>
          <w:rFonts w:ascii="Calibri" w:hAnsi="Calibri"/>
          <w:szCs w:val="22"/>
        </w:rPr>
      </w:pPr>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235DDA" w:rsidRPr="00F7122C" w14:paraId="2284454B" w14:textId="77777777" w:rsidTr="00181E4B">
        <w:tc>
          <w:tcPr>
            <w:tcW w:w="6708" w:type="dxa"/>
            <w:shd w:val="clear" w:color="auto" w:fill="F3F3F3"/>
          </w:tcPr>
          <w:p w14:paraId="7EA40CF3" w14:textId="77777777" w:rsidR="002A15EC" w:rsidRPr="00F7122C" w:rsidRDefault="002A15EC" w:rsidP="002A15EC">
            <w:pPr>
              <w:jc w:val="both"/>
              <w:rPr>
                <w:rFonts w:ascii="Calibri" w:hAnsi="Calibri"/>
                <w:b/>
              </w:rPr>
            </w:pPr>
            <w:r w:rsidRPr="00F7122C">
              <w:rPr>
                <w:rFonts w:ascii="Calibri" w:hAnsi="Calibri"/>
                <w:b/>
              </w:rPr>
              <w:t>Milestone and Obligation</w:t>
            </w:r>
          </w:p>
          <w:p w14:paraId="7691B77E" w14:textId="77777777" w:rsidR="00235DDA" w:rsidRPr="00F7122C" w:rsidRDefault="00235DDA" w:rsidP="00235DDA">
            <w:pPr>
              <w:jc w:val="both"/>
              <w:rPr>
                <w:rFonts w:ascii="Calibri" w:hAnsi="Calibri"/>
                <w:szCs w:val="22"/>
              </w:rPr>
            </w:pPr>
            <w:r w:rsidRPr="00F7122C">
              <w:rPr>
                <w:rFonts w:ascii="Calibri" w:hAnsi="Calibri"/>
                <w:szCs w:val="22"/>
              </w:rPr>
              <w:t xml:space="preserve">Recovery Plans for items listed under both Acts and </w:t>
            </w:r>
            <w:r w:rsidRPr="009F6BF3">
              <w:rPr>
                <w:rFonts w:ascii="Calibri" w:hAnsi="Calibri"/>
                <w:szCs w:val="22"/>
              </w:rPr>
              <w:t>extending beyond Victoria</w:t>
            </w:r>
            <w:r w:rsidRPr="00F7122C">
              <w:rPr>
                <w:rFonts w:ascii="Calibri" w:hAnsi="Calibri"/>
                <w:szCs w:val="22"/>
              </w:rPr>
              <w:t xml:space="preserve"> will be prepared jointly with Victoria and other relevant governments, and incorporate the agreed Action Statement as the Victorian component of the National Recovery Plan.</w:t>
            </w:r>
          </w:p>
          <w:p w14:paraId="4F39484C" w14:textId="54BC6651" w:rsidR="00CF6B7B" w:rsidRPr="00F7122C" w:rsidRDefault="00CF6B7B" w:rsidP="00EB6094">
            <w:pPr>
              <w:jc w:val="both"/>
              <w:rPr>
                <w:rFonts w:ascii="Calibri" w:hAnsi="Calibri"/>
                <w:szCs w:val="22"/>
              </w:rPr>
            </w:pPr>
          </w:p>
        </w:tc>
        <w:tc>
          <w:tcPr>
            <w:tcW w:w="1760" w:type="dxa"/>
            <w:shd w:val="clear" w:color="auto" w:fill="F3F3F3"/>
          </w:tcPr>
          <w:p w14:paraId="63975842" w14:textId="77777777" w:rsidR="00CF6B7B" w:rsidRPr="00F7122C" w:rsidRDefault="00CF6B7B" w:rsidP="00235DDA">
            <w:pPr>
              <w:jc w:val="both"/>
              <w:rPr>
                <w:rFonts w:ascii="Calibri" w:hAnsi="Calibri"/>
                <w:b/>
                <w:szCs w:val="22"/>
              </w:rPr>
            </w:pPr>
            <w:r w:rsidRPr="00F7122C">
              <w:rPr>
                <w:rFonts w:ascii="Calibri" w:hAnsi="Calibri"/>
                <w:b/>
                <w:szCs w:val="22"/>
              </w:rPr>
              <w:t>Clause number</w:t>
            </w:r>
            <w:r w:rsidR="002558CF" w:rsidRPr="00F7122C">
              <w:rPr>
                <w:rFonts w:ascii="Calibri" w:hAnsi="Calibri"/>
                <w:b/>
                <w:szCs w:val="22"/>
              </w:rPr>
              <w:t>s</w:t>
            </w:r>
          </w:p>
          <w:p w14:paraId="4021D536" w14:textId="77777777" w:rsidR="00235DDA" w:rsidRPr="00F7122C" w:rsidRDefault="00235DDA" w:rsidP="00235DDA">
            <w:pPr>
              <w:jc w:val="both"/>
              <w:rPr>
                <w:rFonts w:ascii="Calibri" w:hAnsi="Calibri"/>
                <w:szCs w:val="22"/>
              </w:rPr>
            </w:pPr>
            <w:r w:rsidRPr="00F7122C">
              <w:rPr>
                <w:rFonts w:ascii="Calibri" w:hAnsi="Calibri"/>
                <w:szCs w:val="22"/>
              </w:rPr>
              <w:t>EG</w:t>
            </w:r>
            <w:r w:rsidR="00CF6B7B" w:rsidRPr="00F7122C">
              <w:rPr>
                <w:rFonts w:ascii="Calibri" w:hAnsi="Calibri"/>
                <w:szCs w:val="22"/>
              </w:rPr>
              <w:t xml:space="preserve"> - 44</w:t>
            </w:r>
          </w:p>
          <w:p w14:paraId="6CFD4E68" w14:textId="77777777" w:rsidR="00CF6B7B" w:rsidRPr="00F7122C" w:rsidRDefault="00235DDA" w:rsidP="00235DDA">
            <w:pPr>
              <w:jc w:val="both"/>
              <w:rPr>
                <w:rFonts w:ascii="Calibri" w:hAnsi="Calibri"/>
                <w:szCs w:val="22"/>
              </w:rPr>
            </w:pPr>
            <w:r w:rsidRPr="00F7122C">
              <w:rPr>
                <w:rFonts w:ascii="Calibri" w:hAnsi="Calibri"/>
                <w:szCs w:val="22"/>
              </w:rPr>
              <w:t>CH</w:t>
            </w:r>
            <w:r w:rsidR="00CF6B7B" w:rsidRPr="00F7122C">
              <w:rPr>
                <w:rFonts w:ascii="Calibri" w:hAnsi="Calibri"/>
                <w:szCs w:val="22"/>
              </w:rPr>
              <w:t xml:space="preserve"> - 56</w:t>
            </w:r>
          </w:p>
          <w:p w14:paraId="4CB5EB29" w14:textId="77777777" w:rsidR="00235DDA" w:rsidRPr="00F7122C" w:rsidRDefault="00235DDA" w:rsidP="00235DDA">
            <w:pPr>
              <w:jc w:val="both"/>
              <w:rPr>
                <w:rFonts w:ascii="Calibri" w:hAnsi="Calibri"/>
                <w:szCs w:val="22"/>
              </w:rPr>
            </w:pPr>
            <w:r w:rsidRPr="00F7122C">
              <w:rPr>
                <w:rFonts w:ascii="Calibri" w:hAnsi="Calibri"/>
                <w:szCs w:val="22"/>
              </w:rPr>
              <w:t>NE</w:t>
            </w:r>
            <w:r w:rsidR="00CF6B7B" w:rsidRPr="00F7122C">
              <w:rPr>
                <w:rFonts w:ascii="Calibri" w:hAnsi="Calibri"/>
                <w:szCs w:val="22"/>
              </w:rPr>
              <w:t xml:space="preserve"> - 56</w:t>
            </w:r>
          </w:p>
          <w:p w14:paraId="7A0B55A3" w14:textId="77777777" w:rsidR="00CF6B7B" w:rsidRPr="00F7122C" w:rsidRDefault="00CF6B7B" w:rsidP="00235DDA">
            <w:pPr>
              <w:jc w:val="both"/>
              <w:rPr>
                <w:rFonts w:ascii="Calibri" w:hAnsi="Calibri"/>
                <w:szCs w:val="22"/>
              </w:rPr>
            </w:pPr>
            <w:r w:rsidRPr="00F7122C">
              <w:rPr>
                <w:rFonts w:ascii="Calibri" w:hAnsi="Calibri"/>
                <w:szCs w:val="22"/>
              </w:rPr>
              <w:t>W - 57</w:t>
            </w:r>
          </w:p>
          <w:p w14:paraId="1FE154F0" w14:textId="77777777" w:rsidR="00CF6B7B" w:rsidRPr="00F7122C" w:rsidRDefault="00235DDA" w:rsidP="00235DDA">
            <w:pPr>
              <w:jc w:val="both"/>
              <w:rPr>
                <w:rFonts w:ascii="Calibri" w:hAnsi="Calibri"/>
                <w:szCs w:val="22"/>
              </w:rPr>
            </w:pPr>
            <w:r w:rsidRPr="00F7122C">
              <w:rPr>
                <w:rFonts w:ascii="Calibri" w:hAnsi="Calibri"/>
                <w:szCs w:val="22"/>
              </w:rPr>
              <w:t>G</w:t>
            </w:r>
            <w:r w:rsidR="00CF6B7B" w:rsidRPr="00F7122C">
              <w:rPr>
                <w:rFonts w:ascii="Calibri" w:hAnsi="Calibri"/>
                <w:szCs w:val="22"/>
              </w:rPr>
              <w:t xml:space="preserve"> - 57</w:t>
            </w:r>
          </w:p>
        </w:tc>
      </w:tr>
    </w:tbl>
    <w:p w14:paraId="47631A60" w14:textId="77777777" w:rsidR="00235DDA" w:rsidRDefault="00235DDA" w:rsidP="00235DDA">
      <w:pPr>
        <w:jc w:val="both"/>
        <w:rPr>
          <w:rFonts w:ascii="Calibri" w:hAnsi="Calibri"/>
          <w:szCs w:val="22"/>
        </w:rPr>
      </w:pPr>
    </w:p>
    <w:p w14:paraId="26E39BED" w14:textId="29BA8E43" w:rsidR="00DE773C" w:rsidRPr="00F7122C" w:rsidRDefault="00DE773C" w:rsidP="00DE773C">
      <w:pPr>
        <w:autoSpaceDE w:val="0"/>
        <w:autoSpaceDN w:val="0"/>
        <w:adjustRightInd w:val="0"/>
        <w:ind w:right="-57"/>
        <w:jc w:val="both"/>
        <w:rPr>
          <w:rFonts w:ascii="Calibri" w:hAnsi="Calibri"/>
          <w:szCs w:val="22"/>
        </w:rPr>
      </w:pPr>
      <w:r w:rsidRPr="00F7122C">
        <w:rPr>
          <w:rFonts w:ascii="Calibri" w:hAnsi="Calibri"/>
          <w:szCs w:val="22"/>
        </w:rPr>
        <w:t xml:space="preserve">This </w:t>
      </w:r>
      <w:r w:rsidR="00A85985">
        <w:rPr>
          <w:rFonts w:ascii="Calibri" w:hAnsi="Calibri"/>
          <w:szCs w:val="22"/>
        </w:rPr>
        <w:t>commitment</w:t>
      </w:r>
      <w:r w:rsidRPr="00F7122C">
        <w:rPr>
          <w:rFonts w:ascii="Calibri" w:hAnsi="Calibri"/>
          <w:szCs w:val="22"/>
        </w:rPr>
        <w:t xml:space="preserve"> was </w:t>
      </w:r>
      <w:r>
        <w:rPr>
          <w:rFonts w:ascii="Calibri" w:hAnsi="Calibri"/>
          <w:szCs w:val="22"/>
        </w:rPr>
        <w:t>met</w:t>
      </w:r>
      <w:r w:rsidRPr="00F7122C">
        <w:rPr>
          <w:rFonts w:ascii="Calibri" w:hAnsi="Calibri"/>
          <w:szCs w:val="22"/>
        </w:rPr>
        <w:t xml:space="preserve"> during </w:t>
      </w:r>
      <w:r>
        <w:rPr>
          <w:rFonts w:ascii="Calibri" w:hAnsi="Calibri"/>
          <w:szCs w:val="22"/>
        </w:rPr>
        <w:t>Period 3</w:t>
      </w:r>
      <w:r w:rsidRPr="00F7122C">
        <w:rPr>
          <w:rFonts w:ascii="Calibri" w:hAnsi="Calibri"/>
          <w:szCs w:val="22"/>
        </w:rPr>
        <w:t>.</w:t>
      </w:r>
    </w:p>
    <w:p w14:paraId="1339AE62" w14:textId="77777777" w:rsidR="00DE773C" w:rsidRDefault="00DE773C" w:rsidP="00235DDA">
      <w:pPr>
        <w:jc w:val="both"/>
        <w:rPr>
          <w:rFonts w:ascii="Calibri" w:hAnsi="Calibri"/>
          <w:szCs w:val="22"/>
        </w:rPr>
      </w:pPr>
    </w:p>
    <w:p w14:paraId="1D25008E" w14:textId="07955E97" w:rsidR="00C02FCA" w:rsidRDefault="000C6A76" w:rsidP="00235DDA">
      <w:pPr>
        <w:jc w:val="both"/>
        <w:rPr>
          <w:rFonts w:ascii="Calibri" w:hAnsi="Calibri"/>
          <w:szCs w:val="22"/>
        </w:rPr>
      </w:pPr>
      <w:r>
        <w:rPr>
          <w:rFonts w:ascii="Calibri" w:hAnsi="Calibri"/>
          <w:szCs w:val="22"/>
        </w:rPr>
        <w:t>Recovery p</w:t>
      </w:r>
      <w:r w:rsidR="00DE773C" w:rsidRPr="007D7D17">
        <w:rPr>
          <w:rFonts w:ascii="Calibri" w:hAnsi="Calibri"/>
          <w:szCs w:val="22"/>
        </w:rPr>
        <w:t xml:space="preserve">lans for species </w:t>
      </w:r>
      <w:r w:rsidR="00EB6094">
        <w:rPr>
          <w:rFonts w:ascii="Calibri" w:hAnsi="Calibri"/>
          <w:szCs w:val="22"/>
        </w:rPr>
        <w:t xml:space="preserve">and ecological communities </w:t>
      </w:r>
      <w:r w:rsidR="00DE773C" w:rsidRPr="007D7D17">
        <w:rPr>
          <w:rFonts w:ascii="Calibri" w:hAnsi="Calibri"/>
          <w:szCs w:val="22"/>
        </w:rPr>
        <w:t xml:space="preserve">occurring across State boundaries have been </w:t>
      </w:r>
      <w:r w:rsidR="00BB63D4">
        <w:rPr>
          <w:rFonts w:ascii="Calibri" w:hAnsi="Calibri"/>
          <w:szCs w:val="22"/>
        </w:rPr>
        <w:t>jointly</w:t>
      </w:r>
      <w:r w:rsidR="00BB63D4" w:rsidRPr="007D7D17">
        <w:rPr>
          <w:rFonts w:ascii="Calibri" w:hAnsi="Calibri"/>
          <w:szCs w:val="22"/>
        </w:rPr>
        <w:t xml:space="preserve"> </w:t>
      </w:r>
      <w:r w:rsidR="00DE773C" w:rsidRPr="007D7D17">
        <w:rPr>
          <w:rFonts w:ascii="Calibri" w:hAnsi="Calibri"/>
          <w:szCs w:val="22"/>
        </w:rPr>
        <w:t xml:space="preserve">developed </w:t>
      </w:r>
      <w:r w:rsidR="00BB63D4">
        <w:rPr>
          <w:rFonts w:ascii="Calibri" w:hAnsi="Calibri"/>
          <w:szCs w:val="22"/>
        </w:rPr>
        <w:t xml:space="preserve">by </w:t>
      </w:r>
      <w:r w:rsidR="00DE773C" w:rsidRPr="007D7D17">
        <w:rPr>
          <w:rFonts w:ascii="Calibri" w:hAnsi="Calibri"/>
          <w:szCs w:val="22"/>
        </w:rPr>
        <w:t xml:space="preserve">the </w:t>
      </w:r>
      <w:r w:rsidR="00DC3FF3">
        <w:rPr>
          <w:rFonts w:ascii="Calibri" w:hAnsi="Calibri"/>
        </w:rPr>
        <w:t>Australian Government</w:t>
      </w:r>
      <w:r w:rsidR="00DC3FF3" w:rsidRPr="008A131E">
        <w:rPr>
          <w:rFonts w:ascii="Calibri" w:hAnsi="Calibri"/>
        </w:rPr>
        <w:t xml:space="preserve"> </w:t>
      </w:r>
      <w:r w:rsidR="00DE773C" w:rsidRPr="007D7D17">
        <w:rPr>
          <w:rFonts w:ascii="Calibri" w:hAnsi="Calibri"/>
          <w:szCs w:val="22"/>
        </w:rPr>
        <w:t>an</w:t>
      </w:r>
      <w:r w:rsidR="00DE773C">
        <w:rPr>
          <w:rFonts w:ascii="Calibri" w:hAnsi="Calibri"/>
          <w:szCs w:val="22"/>
        </w:rPr>
        <w:t xml:space="preserve">d other relevant </w:t>
      </w:r>
      <w:r w:rsidR="00290C21">
        <w:rPr>
          <w:rFonts w:ascii="Calibri" w:hAnsi="Calibri"/>
          <w:szCs w:val="22"/>
        </w:rPr>
        <w:t>government</w:t>
      </w:r>
      <w:r w:rsidR="00DE773C">
        <w:rPr>
          <w:rFonts w:ascii="Calibri" w:hAnsi="Calibri"/>
          <w:szCs w:val="22"/>
        </w:rPr>
        <w:t>s.</w:t>
      </w:r>
      <w:r w:rsidR="00DE773C" w:rsidRPr="007D7D17">
        <w:rPr>
          <w:rFonts w:ascii="Calibri" w:hAnsi="Calibri"/>
          <w:szCs w:val="22"/>
        </w:rPr>
        <w:t xml:space="preserve"> Where an Action Statement has been prepared, it has been use</w:t>
      </w:r>
      <w:r w:rsidR="00BB63D4">
        <w:rPr>
          <w:rFonts w:ascii="Calibri" w:hAnsi="Calibri"/>
          <w:szCs w:val="22"/>
        </w:rPr>
        <w:t>d to inform development of the R</w:t>
      </w:r>
      <w:r w:rsidR="00DE773C" w:rsidRPr="007D7D17">
        <w:rPr>
          <w:rFonts w:ascii="Calibri" w:hAnsi="Calibri"/>
          <w:szCs w:val="22"/>
        </w:rPr>
        <w:t>ecovery</w:t>
      </w:r>
      <w:r w:rsidR="00BB63D4">
        <w:rPr>
          <w:rFonts w:ascii="Calibri" w:hAnsi="Calibri"/>
          <w:szCs w:val="22"/>
        </w:rPr>
        <w:t xml:space="preserve"> P</w:t>
      </w:r>
      <w:r w:rsidR="00DE773C" w:rsidRPr="007D7D17">
        <w:rPr>
          <w:rFonts w:ascii="Calibri" w:hAnsi="Calibri"/>
          <w:szCs w:val="22"/>
        </w:rPr>
        <w:t xml:space="preserve">lan but </w:t>
      </w:r>
      <w:r w:rsidR="00BB63D4">
        <w:rPr>
          <w:rFonts w:ascii="Calibri" w:hAnsi="Calibri"/>
          <w:szCs w:val="22"/>
        </w:rPr>
        <w:t xml:space="preserve">it </w:t>
      </w:r>
      <w:r w:rsidR="00375737">
        <w:rPr>
          <w:rFonts w:ascii="Calibri" w:hAnsi="Calibri"/>
          <w:szCs w:val="22"/>
        </w:rPr>
        <w:t xml:space="preserve">has </w:t>
      </w:r>
      <w:r w:rsidR="00DE773C" w:rsidRPr="007D7D17">
        <w:rPr>
          <w:rFonts w:ascii="Calibri" w:hAnsi="Calibri"/>
          <w:szCs w:val="22"/>
        </w:rPr>
        <w:t xml:space="preserve">not </w:t>
      </w:r>
      <w:r w:rsidR="00375737">
        <w:rPr>
          <w:rFonts w:ascii="Calibri" w:hAnsi="Calibri"/>
          <w:szCs w:val="22"/>
        </w:rPr>
        <w:t xml:space="preserve">been </w:t>
      </w:r>
      <w:r w:rsidR="00DE773C" w:rsidRPr="007D7D17">
        <w:rPr>
          <w:rFonts w:ascii="Calibri" w:hAnsi="Calibri"/>
          <w:szCs w:val="22"/>
        </w:rPr>
        <w:t>incorpora</w:t>
      </w:r>
      <w:r w:rsidR="00DE773C">
        <w:rPr>
          <w:rFonts w:ascii="Calibri" w:hAnsi="Calibri"/>
          <w:szCs w:val="22"/>
        </w:rPr>
        <w:t>ted as the Victorian component.</w:t>
      </w:r>
    </w:p>
    <w:p w14:paraId="7CD8B922" w14:textId="77777777" w:rsidR="00290C21" w:rsidRDefault="00290C21" w:rsidP="00235DDA">
      <w:pPr>
        <w:jc w:val="both"/>
        <w:rPr>
          <w:rFonts w:ascii="Calibri" w:hAnsi="Calibri"/>
          <w:szCs w:val="22"/>
        </w:rPr>
      </w:pPr>
    </w:p>
    <w:p w14:paraId="7E5BA385" w14:textId="2FDE7DAC" w:rsidR="00290C21" w:rsidRPr="00F7122C" w:rsidRDefault="00290C21" w:rsidP="00235DDA">
      <w:pPr>
        <w:jc w:val="both"/>
        <w:rPr>
          <w:rFonts w:ascii="Calibri" w:hAnsi="Calibri"/>
          <w:szCs w:val="22"/>
        </w:rPr>
      </w:pPr>
      <w:r>
        <w:rPr>
          <w:rFonts w:ascii="Calibri" w:hAnsi="Calibri"/>
          <w:szCs w:val="22"/>
        </w:rPr>
        <w:t>Further information on recovery plans relating to each RFA region follows.</w:t>
      </w:r>
    </w:p>
    <w:p w14:paraId="4D56FDCF" w14:textId="7F98B881" w:rsidR="0033715D" w:rsidRDefault="0033715D" w:rsidP="006A458B">
      <w:pPr>
        <w:jc w:val="both"/>
        <w:rPr>
          <w:rFonts w:ascii="Calibri" w:hAnsi="Calibri"/>
          <w:szCs w:val="22"/>
        </w:rPr>
      </w:pPr>
    </w:p>
    <w:p w14:paraId="357DF636" w14:textId="77777777" w:rsidR="009B070D" w:rsidRPr="00F7122C" w:rsidRDefault="009B070D" w:rsidP="009B070D">
      <w:pPr>
        <w:ind w:right="-57"/>
        <w:jc w:val="both"/>
        <w:rPr>
          <w:rFonts w:ascii="Calibri" w:hAnsi="Calibri"/>
          <w:b/>
          <w:color w:val="000000"/>
          <w:szCs w:val="22"/>
          <w:u w:val="single"/>
        </w:rPr>
      </w:pPr>
      <w:r w:rsidRPr="00F7122C">
        <w:rPr>
          <w:rFonts w:ascii="Calibri" w:hAnsi="Calibri"/>
          <w:b/>
          <w:color w:val="000000"/>
          <w:szCs w:val="22"/>
          <w:u w:val="single"/>
        </w:rPr>
        <w:t>East Gippsland</w:t>
      </w:r>
    </w:p>
    <w:p w14:paraId="70767252" w14:textId="1968B927" w:rsidR="007F61C8" w:rsidRPr="00F7122C" w:rsidRDefault="007F61C8" w:rsidP="009B070D">
      <w:pPr>
        <w:autoSpaceDE w:val="0"/>
        <w:autoSpaceDN w:val="0"/>
        <w:adjustRightInd w:val="0"/>
        <w:jc w:val="both"/>
        <w:rPr>
          <w:rFonts w:ascii="Calibri" w:hAnsi="Calibri"/>
        </w:rPr>
      </w:pPr>
      <w:r w:rsidRPr="00F7122C">
        <w:rPr>
          <w:rFonts w:ascii="Calibri" w:hAnsi="Calibri"/>
        </w:rPr>
        <w:t>There are</w:t>
      </w:r>
      <w:r w:rsidR="008E3636">
        <w:rPr>
          <w:rFonts w:ascii="Calibri" w:hAnsi="Calibri"/>
        </w:rPr>
        <w:t xml:space="preserve"> seven</w:t>
      </w:r>
      <w:r w:rsidRPr="00F7122C">
        <w:rPr>
          <w:rFonts w:ascii="Calibri" w:hAnsi="Calibri"/>
        </w:rPr>
        <w:t xml:space="preserve"> species</w:t>
      </w:r>
      <w:r w:rsidR="00D06C17">
        <w:rPr>
          <w:rFonts w:ascii="Calibri" w:hAnsi="Calibri"/>
        </w:rPr>
        <w:t xml:space="preserve"> and ecological communities</w:t>
      </w:r>
      <w:r w:rsidRPr="00F7122C">
        <w:rPr>
          <w:rFonts w:ascii="Calibri" w:hAnsi="Calibri"/>
        </w:rPr>
        <w:t xml:space="preserve"> listed under both the EPBC and FFG Acts, which are found in the East Gippsland RFA region and which </w:t>
      </w:r>
      <w:r w:rsidR="00CF151E">
        <w:rPr>
          <w:rFonts w:ascii="Calibri" w:hAnsi="Calibri"/>
        </w:rPr>
        <w:t>are</w:t>
      </w:r>
      <w:r w:rsidRPr="00F7122C">
        <w:rPr>
          <w:rFonts w:ascii="Calibri" w:hAnsi="Calibri"/>
        </w:rPr>
        <w:t xml:space="preserve"> found outside Victoria. </w:t>
      </w:r>
      <w:r w:rsidR="00D06C17">
        <w:rPr>
          <w:rFonts w:ascii="Calibri" w:hAnsi="Calibri"/>
        </w:rPr>
        <w:t xml:space="preserve">Seven </w:t>
      </w:r>
      <w:r w:rsidR="00235608">
        <w:rPr>
          <w:rFonts w:ascii="Calibri" w:hAnsi="Calibri"/>
        </w:rPr>
        <w:t xml:space="preserve">of these </w:t>
      </w:r>
      <w:r w:rsidR="00D06C17">
        <w:rPr>
          <w:rFonts w:ascii="Calibri" w:hAnsi="Calibri"/>
        </w:rPr>
        <w:t xml:space="preserve">species and ecological communities had Recovery Plans </w:t>
      </w:r>
      <w:r w:rsidR="00EB6094">
        <w:rPr>
          <w:rFonts w:ascii="Calibri" w:hAnsi="Calibri"/>
        </w:rPr>
        <w:t>adopted during Period 3 (Table 3</w:t>
      </w:r>
      <w:r w:rsidR="00D06C17">
        <w:rPr>
          <w:rFonts w:ascii="Calibri" w:hAnsi="Calibri"/>
        </w:rPr>
        <w:t xml:space="preserve">). Eight </w:t>
      </w:r>
      <w:r w:rsidRPr="00F7122C">
        <w:rPr>
          <w:rFonts w:ascii="Calibri" w:hAnsi="Calibri"/>
        </w:rPr>
        <w:t xml:space="preserve">species had </w:t>
      </w:r>
      <w:r w:rsidR="00D06C17">
        <w:rPr>
          <w:rFonts w:ascii="Calibri" w:hAnsi="Calibri"/>
        </w:rPr>
        <w:t>Recovery Plans adopted during Periods 1 and 2 and reported</w:t>
      </w:r>
      <w:r w:rsidR="00F3731A">
        <w:rPr>
          <w:rFonts w:ascii="Calibri" w:hAnsi="Calibri"/>
        </w:rPr>
        <w:t xml:space="preserve"> on in the combined first and second five-yearly review</w:t>
      </w:r>
      <w:r w:rsidRPr="00F7122C">
        <w:rPr>
          <w:rFonts w:ascii="Calibri" w:hAnsi="Calibri"/>
        </w:rPr>
        <w:t xml:space="preserve">. </w:t>
      </w:r>
    </w:p>
    <w:p w14:paraId="1660090A" w14:textId="77777777" w:rsidR="009B070D" w:rsidRPr="00F7122C" w:rsidRDefault="009B070D" w:rsidP="009B070D">
      <w:pPr>
        <w:pStyle w:val="Captiontablesfigures"/>
        <w:rPr>
          <w:rFonts w:ascii="Calibri" w:hAnsi="Calibri"/>
        </w:rPr>
      </w:pPr>
    </w:p>
    <w:p w14:paraId="6EC87286" w14:textId="77777777" w:rsidR="00B8232D" w:rsidRDefault="00B8232D">
      <w:pPr>
        <w:rPr>
          <w:rFonts w:ascii="Calibri" w:hAnsi="Calibri"/>
          <w:b/>
          <w:sz w:val="20"/>
        </w:rPr>
      </w:pPr>
      <w:r>
        <w:rPr>
          <w:rFonts w:ascii="Calibri" w:hAnsi="Calibri"/>
        </w:rPr>
        <w:br w:type="page"/>
      </w:r>
    </w:p>
    <w:p w14:paraId="7D478D3C" w14:textId="11E3E4AD" w:rsidR="009B070D" w:rsidRPr="00F7122C" w:rsidRDefault="009B070D" w:rsidP="009B070D">
      <w:pPr>
        <w:pStyle w:val="Captiontablesfigures"/>
        <w:spacing w:after="120"/>
        <w:rPr>
          <w:rFonts w:ascii="Calibri" w:hAnsi="Calibri"/>
        </w:rPr>
      </w:pPr>
      <w:r w:rsidRPr="00F7122C">
        <w:rPr>
          <w:rFonts w:ascii="Calibri" w:hAnsi="Calibri"/>
        </w:rPr>
        <w:t xml:space="preserve">Table </w:t>
      </w:r>
      <w:r w:rsidR="00EB6094">
        <w:rPr>
          <w:rFonts w:ascii="Calibri" w:hAnsi="Calibri"/>
        </w:rPr>
        <w:t>3</w:t>
      </w:r>
      <w:r>
        <w:rPr>
          <w:rFonts w:ascii="Calibri" w:hAnsi="Calibri"/>
        </w:rPr>
        <w:t>:</w:t>
      </w:r>
      <w:r w:rsidRPr="00F7122C">
        <w:rPr>
          <w:rFonts w:ascii="Calibri" w:hAnsi="Calibri"/>
        </w:rPr>
        <w:t xml:space="preserve"> Species </w:t>
      </w:r>
      <w:r w:rsidR="00F53958">
        <w:rPr>
          <w:rFonts w:ascii="Calibri" w:hAnsi="Calibri"/>
        </w:rPr>
        <w:t xml:space="preserve">and ecological communities </w:t>
      </w:r>
      <w:r w:rsidRPr="00F7122C">
        <w:rPr>
          <w:rFonts w:ascii="Calibri" w:hAnsi="Calibri"/>
        </w:rPr>
        <w:t xml:space="preserve">listed under the </w:t>
      </w:r>
      <w:r w:rsidRPr="00F7122C">
        <w:rPr>
          <w:rFonts w:ascii="Calibri" w:hAnsi="Calibri"/>
          <w:i/>
        </w:rPr>
        <w:t>Environment Protection and Biodiversity Conservation Act 1999</w:t>
      </w:r>
      <w:r w:rsidRPr="00F7122C">
        <w:rPr>
          <w:rFonts w:ascii="Calibri" w:hAnsi="Calibri"/>
        </w:rPr>
        <w:t xml:space="preserve"> (Cwth) and the </w:t>
      </w:r>
      <w:r w:rsidRPr="00F7122C">
        <w:rPr>
          <w:rFonts w:ascii="Calibri" w:hAnsi="Calibri"/>
          <w:i/>
        </w:rPr>
        <w:t xml:space="preserve">Flora and Fauna Guarantee Act 1988 </w:t>
      </w:r>
      <w:r w:rsidRPr="00F7122C">
        <w:rPr>
          <w:rFonts w:ascii="Calibri" w:hAnsi="Calibri"/>
        </w:rPr>
        <w:t>(Vic), extending beyond Victoria and found in the East Gippsland RFA region, for which Recovery Plans have been adopted</w:t>
      </w:r>
      <w:r w:rsidR="00F53958">
        <w:rPr>
          <w:rFonts w:ascii="Calibri" w:hAnsi="Calibri"/>
        </w:rPr>
        <w:t xml:space="preserve"> during Period 3</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3145"/>
        <w:gridCol w:w="2690"/>
      </w:tblGrid>
      <w:tr w:rsidR="00F53958" w:rsidRPr="00F7122C" w14:paraId="39976859" w14:textId="77777777" w:rsidTr="0000094D">
        <w:trPr>
          <w:jc w:val="center"/>
        </w:trPr>
        <w:tc>
          <w:tcPr>
            <w:tcW w:w="2530" w:type="dxa"/>
            <w:tcBorders>
              <w:top w:val="single" w:sz="4" w:space="0" w:color="auto"/>
              <w:left w:val="single" w:sz="4" w:space="0" w:color="auto"/>
              <w:bottom w:val="single" w:sz="4" w:space="0" w:color="auto"/>
              <w:right w:val="single" w:sz="4" w:space="0" w:color="auto"/>
            </w:tcBorders>
          </w:tcPr>
          <w:p w14:paraId="547A4213" w14:textId="77777777" w:rsidR="00F53958" w:rsidRPr="0019380E" w:rsidRDefault="00F53958" w:rsidP="0000094D">
            <w:pPr>
              <w:autoSpaceDE w:val="0"/>
              <w:autoSpaceDN w:val="0"/>
              <w:adjustRightInd w:val="0"/>
              <w:jc w:val="both"/>
              <w:rPr>
                <w:rFonts w:ascii="Calibri" w:hAnsi="Calibri"/>
                <w:b/>
                <w:sz w:val="20"/>
              </w:rPr>
            </w:pPr>
            <w:r w:rsidRPr="0019380E">
              <w:rPr>
                <w:rFonts w:ascii="Calibri" w:hAnsi="Calibri"/>
                <w:b/>
                <w:sz w:val="20"/>
              </w:rPr>
              <w:t>Scientific Name</w:t>
            </w:r>
          </w:p>
        </w:tc>
        <w:tc>
          <w:tcPr>
            <w:tcW w:w="3145" w:type="dxa"/>
            <w:tcBorders>
              <w:top w:val="single" w:sz="4" w:space="0" w:color="auto"/>
              <w:left w:val="single" w:sz="4" w:space="0" w:color="auto"/>
              <w:bottom w:val="single" w:sz="4" w:space="0" w:color="auto"/>
              <w:right w:val="single" w:sz="4" w:space="0" w:color="auto"/>
            </w:tcBorders>
          </w:tcPr>
          <w:p w14:paraId="7145C278" w14:textId="77777777" w:rsidR="00F53958" w:rsidRPr="0019380E" w:rsidRDefault="00F53958" w:rsidP="0000094D">
            <w:pPr>
              <w:autoSpaceDE w:val="0"/>
              <w:autoSpaceDN w:val="0"/>
              <w:adjustRightInd w:val="0"/>
              <w:jc w:val="both"/>
              <w:rPr>
                <w:rFonts w:ascii="Calibri" w:hAnsi="Calibri"/>
                <w:b/>
                <w:sz w:val="20"/>
              </w:rPr>
            </w:pPr>
            <w:r w:rsidRPr="0019380E">
              <w:rPr>
                <w:rFonts w:ascii="Calibri" w:hAnsi="Calibri"/>
                <w:b/>
                <w:sz w:val="20"/>
              </w:rPr>
              <w:t>Common Name</w:t>
            </w:r>
          </w:p>
        </w:tc>
        <w:tc>
          <w:tcPr>
            <w:tcW w:w="2690" w:type="dxa"/>
            <w:tcBorders>
              <w:top w:val="single" w:sz="4" w:space="0" w:color="auto"/>
              <w:left w:val="single" w:sz="4" w:space="0" w:color="auto"/>
              <w:bottom w:val="single" w:sz="4" w:space="0" w:color="auto"/>
              <w:right w:val="single" w:sz="4" w:space="0" w:color="auto"/>
            </w:tcBorders>
          </w:tcPr>
          <w:p w14:paraId="1C426131" w14:textId="77777777" w:rsidR="00F53958" w:rsidRPr="0019380E" w:rsidRDefault="00F53958" w:rsidP="0000094D">
            <w:pPr>
              <w:autoSpaceDE w:val="0"/>
              <w:autoSpaceDN w:val="0"/>
              <w:adjustRightInd w:val="0"/>
              <w:jc w:val="both"/>
              <w:rPr>
                <w:rFonts w:ascii="Calibri" w:hAnsi="Calibri"/>
                <w:b/>
                <w:sz w:val="20"/>
              </w:rPr>
            </w:pPr>
            <w:r w:rsidRPr="0019380E">
              <w:rPr>
                <w:rFonts w:ascii="Calibri" w:hAnsi="Calibri"/>
                <w:b/>
                <w:sz w:val="20"/>
              </w:rPr>
              <w:t>Date Adopted</w:t>
            </w:r>
          </w:p>
        </w:tc>
      </w:tr>
      <w:tr w:rsidR="00F53958" w:rsidRPr="0019380E" w14:paraId="7B728AC6" w14:textId="77777777" w:rsidTr="0000094D">
        <w:trPr>
          <w:jc w:val="center"/>
        </w:trPr>
        <w:tc>
          <w:tcPr>
            <w:tcW w:w="2530" w:type="dxa"/>
            <w:tcBorders>
              <w:top w:val="single" w:sz="4" w:space="0" w:color="auto"/>
              <w:left w:val="single" w:sz="4" w:space="0" w:color="auto"/>
              <w:bottom w:val="single" w:sz="4" w:space="0" w:color="auto"/>
              <w:right w:val="single" w:sz="4" w:space="0" w:color="auto"/>
            </w:tcBorders>
          </w:tcPr>
          <w:p w14:paraId="008AE61E" w14:textId="77777777" w:rsidR="00F53958" w:rsidRPr="0019380E" w:rsidRDefault="00F53958" w:rsidP="0000094D">
            <w:pPr>
              <w:autoSpaceDE w:val="0"/>
              <w:autoSpaceDN w:val="0"/>
              <w:adjustRightInd w:val="0"/>
              <w:jc w:val="both"/>
              <w:rPr>
                <w:rFonts w:ascii="Calibri" w:hAnsi="Calibri"/>
                <w:sz w:val="20"/>
              </w:rPr>
            </w:pPr>
            <w:r w:rsidRPr="0019380E">
              <w:rPr>
                <w:rFonts w:ascii="Calibri" w:hAnsi="Calibri"/>
                <w:sz w:val="20"/>
              </w:rPr>
              <w:t xml:space="preserve">Ecological Community </w:t>
            </w:r>
          </w:p>
          <w:p w14:paraId="6BAAC0D2" w14:textId="77777777" w:rsidR="00F53958" w:rsidRPr="0019380E" w:rsidRDefault="00F53958" w:rsidP="0000094D">
            <w:pPr>
              <w:autoSpaceDE w:val="0"/>
              <w:autoSpaceDN w:val="0"/>
              <w:adjustRightInd w:val="0"/>
              <w:jc w:val="both"/>
              <w:rPr>
                <w:rFonts w:ascii="Calibri" w:hAnsi="Calibri"/>
                <w:sz w:val="20"/>
              </w:rPr>
            </w:pPr>
            <w:r w:rsidRPr="0019380E">
              <w:rPr>
                <w:rFonts w:ascii="Calibri" w:hAnsi="Calibri"/>
                <w:sz w:val="20"/>
              </w:rPr>
              <w:t xml:space="preserve">(no scientific name) </w:t>
            </w:r>
          </w:p>
        </w:tc>
        <w:tc>
          <w:tcPr>
            <w:tcW w:w="3145" w:type="dxa"/>
            <w:tcBorders>
              <w:top w:val="single" w:sz="4" w:space="0" w:color="auto"/>
              <w:left w:val="single" w:sz="4" w:space="0" w:color="auto"/>
              <w:bottom w:val="single" w:sz="4" w:space="0" w:color="auto"/>
              <w:right w:val="single" w:sz="4" w:space="0" w:color="auto"/>
            </w:tcBorders>
          </w:tcPr>
          <w:p w14:paraId="10B433C6" w14:textId="77777777" w:rsidR="00F53958" w:rsidRPr="0019380E" w:rsidRDefault="00F53958" w:rsidP="0000094D">
            <w:pPr>
              <w:autoSpaceDE w:val="0"/>
              <w:autoSpaceDN w:val="0"/>
              <w:adjustRightInd w:val="0"/>
              <w:jc w:val="both"/>
              <w:rPr>
                <w:rFonts w:ascii="Calibri" w:hAnsi="Calibri"/>
                <w:sz w:val="20"/>
              </w:rPr>
            </w:pPr>
            <w:r w:rsidRPr="0019380E">
              <w:rPr>
                <w:rFonts w:ascii="Calibri" w:hAnsi="Calibri"/>
                <w:sz w:val="20"/>
              </w:rPr>
              <w:t>White Box-Yellow Box-Blakely’s Red Gum Grassy Woodland and Derived Native Grassland</w:t>
            </w:r>
          </w:p>
        </w:tc>
        <w:tc>
          <w:tcPr>
            <w:tcW w:w="2690" w:type="dxa"/>
            <w:tcBorders>
              <w:top w:val="single" w:sz="4" w:space="0" w:color="auto"/>
              <w:left w:val="single" w:sz="4" w:space="0" w:color="auto"/>
              <w:bottom w:val="single" w:sz="4" w:space="0" w:color="auto"/>
              <w:right w:val="single" w:sz="4" w:space="0" w:color="auto"/>
            </w:tcBorders>
          </w:tcPr>
          <w:p w14:paraId="6C32FF21" w14:textId="77777777" w:rsidR="00F53958" w:rsidRPr="0019380E" w:rsidRDefault="00F53958" w:rsidP="0000094D">
            <w:pPr>
              <w:autoSpaceDE w:val="0"/>
              <w:autoSpaceDN w:val="0"/>
              <w:adjustRightInd w:val="0"/>
              <w:jc w:val="both"/>
              <w:rPr>
                <w:rFonts w:ascii="Calibri" w:hAnsi="Calibri"/>
                <w:sz w:val="20"/>
              </w:rPr>
            </w:pPr>
            <w:r w:rsidRPr="0019380E">
              <w:rPr>
                <w:rFonts w:ascii="Calibri" w:hAnsi="Calibri"/>
                <w:sz w:val="20"/>
              </w:rPr>
              <w:t>22/03/2013</w:t>
            </w:r>
          </w:p>
        </w:tc>
      </w:tr>
      <w:tr w:rsidR="00F53958" w:rsidRPr="0019380E" w14:paraId="150F2D68" w14:textId="77777777" w:rsidTr="0000094D">
        <w:trPr>
          <w:jc w:val="center"/>
        </w:trPr>
        <w:tc>
          <w:tcPr>
            <w:tcW w:w="2530" w:type="dxa"/>
            <w:tcBorders>
              <w:top w:val="single" w:sz="4" w:space="0" w:color="auto"/>
              <w:left w:val="single" w:sz="4" w:space="0" w:color="auto"/>
              <w:bottom w:val="single" w:sz="4" w:space="0" w:color="auto"/>
              <w:right w:val="single" w:sz="4" w:space="0" w:color="auto"/>
            </w:tcBorders>
          </w:tcPr>
          <w:p w14:paraId="465A7577" w14:textId="77777777" w:rsidR="00F53958" w:rsidRPr="0019380E" w:rsidRDefault="00F53958" w:rsidP="0000094D">
            <w:pPr>
              <w:autoSpaceDE w:val="0"/>
              <w:autoSpaceDN w:val="0"/>
              <w:adjustRightInd w:val="0"/>
              <w:jc w:val="both"/>
              <w:rPr>
                <w:rFonts w:ascii="Calibri" w:hAnsi="Calibri"/>
                <w:sz w:val="20"/>
              </w:rPr>
            </w:pPr>
            <w:r w:rsidRPr="00AE226D">
              <w:rPr>
                <w:rFonts w:ascii="Calibri" w:hAnsi="Calibri"/>
                <w:i/>
                <w:sz w:val="20"/>
              </w:rPr>
              <w:t>Correa lawrenceana</w:t>
            </w:r>
            <w:r w:rsidRPr="0019380E">
              <w:rPr>
                <w:rFonts w:ascii="Calibri" w:hAnsi="Calibri"/>
                <w:sz w:val="20"/>
              </w:rPr>
              <w:t xml:space="preserve"> var. </w:t>
            </w:r>
            <w:r w:rsidRPr="00AE226D">
              <w:rPr>
                <w:rFonts w:ascii="Calibri" w:hAnsi="Calibri"/>
                <w:i/>
                <w:sz w:val="20"/>
              </w:rPr>
              <w:t>genoensis</w:t>
            </w:r>
          </w:p>
        </w:tc>
        <w:tc>
          <w:tcPr>
            <w:tcW w:w="3145" w:type="dxa"/>
            <w:tcBorders>
              <w:top w:val="single" w:sz="4" w:space="0" w:color="auto"/>
              <w:left w:val="single" w:sz="4" w:space="0" w:color="auto"/>
              <w:bottom w:val="single" w:sz="4" w:space="0" w:color="auto"/>
              <w:right w:val="single" w:sz="4" w:space="0" w:color="auto"/>
            </w:tcBorders>
          </w:tcPr>
          <w:p w14:paraId="17593C23" w14:textId="77777777" w:rsidR="00F53958" w:rsidRPr="0019380E" w:rsidRDefault="00F53958" w:rsidP="0000094D">
            <w:pPr>
              <w:autoSpaceDE w:val="0"/>
              <w:autoSpaceDN w:val="0"/>
              <w:adjustRightInd w:val="0"/>
              <w:jc w:val="both"/>
              <w:rPr>
                <w:rFonts w:ascii="Calibri" w:hAnsi="Calibri"/>
                <w:sz w:val="20"/>
              </w:rPr>
            </w:pPr>
            <w:r w:rsidRPr="0019380E">
              <w:rPr>
                <w:rFonts w:ascii="Calibri" w:hAnsi="Calibri"/>
                <w:sz w:val="20"/>
              </w:rPr>
              <w:t>Genoa River Correa</w:t>
            </w:r>
          </w:p>
        </w:tc>
        <w:tc>
          <w:tcPr>
            <w:tcW w:w="2690" w:type="dxa"/>
            <w:tcBorders>
              <w:top w:val="single" w:sz="4" w:space="0" w:color="auto"/>
              <w:left w:val="single" w:sz="4" w:space="0" w:color="auto"/>
              <w:bottom w:val="single" w:sz="4" w:space="0" w:color="auto"/>
              <w:right w:val="single" w:sz="4" w:space="0" w:color="auto"/>
            </w:tcBorders>
          </w:tcPr>
          <w:p w14:paraId="5564BF63" w14:textId="36257228" w:rsidR="00F53958" w:rsidRPr="0019380E" w:rsidRDefault="00EB6094" w:rsidP="0000094D">
            <w:pPr>
              <w:autoSpaceDE w:val="0"/>
              <w:autoSpaceDN w:val="0"/>
              <w:adjustRightInd w:val="0"/>
              <w:jc w:val="both"/>
              <w:rPr>
                <w:rFonts w:ascii="Calibri" w:hAnsi="Calibri"/>
                <w:sz w:val="20"/>
              </w:rPr>
            </w:pPr>
            <w:r>
              <w:rPr>
                <w:rFonts w:ascii="Calibri" w:hAnsi="Calibri"/>
                <w:sz w:val="20"/>
              </w:rPr>
              <w:t>0</w:t>
            </w:r>
            <w:r w:rsidR="00F53958" w:rsidRPr="0019380E">
              <w:rPr>
                <w:rFonts w:ascii="Calibri" w:hAnsi="Calibri"/>
                <w:sz w:val="20"/>
              </w:rPr>
              <w:t>1/03/2010</w:t>
            </w:r>
          </w:p>
        </w:tc>
      </w:tr>
      <w:tr w:rsidR="00F53958" w:rsidRPr="0019380E" w14:paraId="23FE49E0" w14:textId="77777777" w:rsidTr="0000094D">
        <w:trPr>
          <w:jc w:val="center"/>
        </w:trPr>
        <w:tc>
          <w:tcPr>
            <w:tcW w:w="2530" w:type="dxa"/>
            <w:tcBorders>
              <w:top w:val="single" w:sz="4" w:space="0" w:color="auto"/>
              <w:left w:val="single" w:sz="4" w:space="0" w:color="auto"/>
              <w:bottom w:val="single" w:sz="4" w:space="0" w:color="auto"/>
              <w:right w:val="single" w:sz="4" w:space="0" w:color="auto"/>
            </w:tcBorders>
            <w:shd w:val="clear" w:color="auto" w:fill="auto"/>
          </w:tcPr>
          <w:p w14:paraId="024DAC9A" w14:textId="77777777" w:rsidR="00F53958" w:rsidRPr="00AE226D" w:rsidRDefault="00F53958" w:rsidP="0000094D">
            <w:pPr>
              <w:autoSpaceDE w:val="0"/>
              <w:autoSpaceDN w:val="0"/>
              <w:adjustRightInd w:val="0"/>
              <w:jc w:val="both"/>
              <w:rPr>
                <w:rFonts w:ascii="Calibri" w:hAnsi="Calibri"/>
                <w:i/>
                <w:sz w:val="20"/>
              </w:rPr>
            </w:pPr>
            <w:r w:rsidRPr="00AE226D">
              <w:rPr>
                <w:rFonts w:ascii="Calibri" w:hAnsi="Calibri"/>
                <w:i/>
                <w:sz w:val="20"/>
              </w:rPr>
              <w:t>Dasyornis brachypterus</w:t>
            </w:r>
          </w:p>
        </w:tc>
        <w:tc>
          <w:tcPr>
            <w:tcW w:w="3145" w:type="dxa"/>
            <w:tcBorders>
              <w:top w:val="single" w:sz="4" w:space="0" w:color="auto"/>
              <w:left w:val="single" w:sz="4" w:space="0" w:color="auto"/>
              <w:bottom w:val="single" w:sz="4" w:space="0" w:color="auto"/>
              <w:right w:val="single" w:sz="4" w:space="0" w:color="auto"/>
            </w:tcBorders>
            <w:shd w:val="clear" w:color="auto" w:fill="auto"/>
          </w:tcPr>
          <w:p w14:paraId="78E33DCC" w14:textId="77777777" w:rsidR="00F53958" w:rsidRPr="0019380E" w:rsidRDefault="00F53958" w:rsidP="0000094D">
            <w:pPr>
              <w:autoSpaceDE w:val="0"/>
              <w:autoSpaceDN w:val="0"/>
              <w:adjustRightInd w:val="0"/>
              <w:jc w:val="both"/>
              <w:rPr>
                <w:rFonts w:ascii="Calibri" w:hAnsi="Calibri"/>
                <w:sz w:val="20"/>
              </w:rPr>
            </w:pPr>
            <w:r w:rsidRPr="0019380E">
              <w:rPr>
                <w:rFonts w:ascii="Calibri" w:hAnsi="Calibri"/>
                <w:sz w:val="20"/>
              </w:rPr>
              <w:t>Eastern Bristlebird</w:t>
            </w:r>
          </w:p>
        </w:tc>
        <w:tc>
          <w:tcPr>
            <w:tcW w:w="2690" w:type="dxa"/>
            <w:tcBorders>
              <w:top w:val="single" w:sz="4" w:space="0" w:color="auto"/>
              <w:left w:val="single" w:sz="4" w:space="0" w:color="auto"/>
              <w:bottom w:val="single" w:sz="4" w:space="0" w:color="auto"/>
              <w:right w:val="single" w:sz="4" w:space="0" w:color="auto"/>
            </w:tcBorders>
            <w:shd w:val="clear" w:color="auto" w:fill="auto"/>
          </w:tcPr>
          <w:p w14:paraId="40C6C19C" w14:textId="77777777" w:rsidR="00F53958" w:rsidRPr="0019380E" w:rsidRDefault="00F53958" w:rsidP="0000094D">
            <w:pPr>
              <w:autoSpaceDE w:val="0"/>
              <w:autoSpaceDN w:val="0"/>
              <w:adjustRightInd w:val="0"/>
              <w:jc w:val="both"/>
              <w:rPr>
                <w:rFonts w:ascii="Calibri" w:hAnsi="Calibri"/>
                <w:sz w:val="20"/>
              </w:rPr>
            </w:pPr>
            <w:r w:rsidRPr="0019380E">
              <w:rPr>
                <w:rFonts w:ascii="Calibri" w:hAnsi="Calibri"/>
                <w:sz w:val="20"/>
              </w:rPr>
              <w:t>17/01/2014</w:t>
            </w:r>
          </w:p>
        </w:tc>
      </w:tr>
      <w:tr w:rsidR="00F53958" w:rsidRPr="0019380E" w14:paraId="6ABC3983" w14:textId="77777777" w:rsidTr="0000094D">
        <w:trPr>
          <w:jc w:val="center"/>
        </w:trPr>
        <w:tc>
          <w:tcPr>
            <w:tcW w:w="2530" w:type="dxa"/>
            <w:tcBorders>
              <w:top w:val="single" w:sz="4" w:space="0" w:color="auto"/>
              <w:left w:val="single" w:sz="4" w:space="0" w:color="auto"/>
              <w:bottom w:val="single" w:sz="4" w:space="0" w:color="auto"/>
              <w:right w:val="single" w:sz="4" w:space="0" w:color="auto"/>
            </w:tcBorders>
            <w:shd w:val="clear" w:color="auto" w:fill="auto"/>
          </w:tcPr>
          <w:p w14:paraId="2BB40634" w14:textId="77777777" w:rsidR="00F53958" w:rsidRPr="00AE226D" w:rsidRDefault="00F53958" w:rsidP="0000094D">
            <w:pPr>
              <w:autoSpaceDE w:val="0"/>
              <w:autoSpaceDN w:val="0"/>
              <w:adjustRightInd w:val="0"/>
              <w:jc w:val="both"/>
              <w:rPr>
                <w:rFonts w:ascii="Calibri" w:hAnsi="Calibri"/>
                <w:i/>
                <w:sz w:val="20"/>
              </w:rPr>
            </w:pPr>
            <w:r w:rsidRPr="00AE226D">
              <w:rPr>
                <w:rFonts w:ascii="Calibri" w:hAnsi="Calibri"/>
                <w:i/>
                <w:sz w:val="20"/>
              </w:rPr>
              <w:t>Glycine latrobeana</w:t>
            </w:r>
          </w:p>
        </w:tc>
        <w:tc>
          <w:tcPr>
            <w:tcW w:w="3145" w:type="dxa"/>
            <w:tcBorders>
              <w:top w:val="single" w:sz="4" w:space="0" w:color="auto"/>
              <w:left w:val="single" w:sz="4" w:space="0" w:color="auto"/>
              <w:bottom w:val="single" w:sz="4" w:space="0" w:color="auto"/>
              <w:right w:val="single" w:sz="4" w:space="0" w:color="auto"/>
            </w:tcBorders>
            <w:shd w:val="clear" w:color="auto" w:fill="auto"/>
          </w:tcPr>
          <w:p w14:paraId="345EB822" w14:textId="77777777" w:rsidR="00F53958" w:rsidRPr="0019380E" w:rsidRDefault="00F53958" w:rsidP="0000094D">
            <w:pPr>
              <w:autoSpaceDE w:val="0"/>
              <w:autoSpaceDN w:val="0"/>
              <w:adjustRightInd w:val="0"/>
              <w:jc w:val="both"/>
              <w:rPr>
                <w:rFonts w:ascii="Calibri" w:hAnsi="Calibri"/>
                <w:sz w:val="20"/>
              </w:rPr>
            </w:pPr>
            <w:r w:rsidRPr="0019380E">
              <w:rPr>
                <w:rFonts w:ascii="Calibri" w:hAnsi="Calibri"/>
                <w:sz w:val="20"/>
              </w:rPr>
              <w:t>Clover Glycine, Purple Clover</w:t>
            </w:r>
          </w:p>
        </w:tc>
        <w:tc>
          <w:tcPr>
            <w:tcW w:w="2690" w:type="dxa"/>
            <w:tcBorders>
              <w:top w:val="single" w:sz="4" w:space="0" w:color="auto"/>
              <w:left w:val="single" w:sz="4" w:space="0" w:color="auto"/>
              <w:bottom w:val="single" w:sz="4" w:space="0" w:color="auto"/>
              <w:right w:val="single" w:sz="4" w:space="0" w:color="auto"/>
            </w:tcBorders>
            <w:shd w:val="clear" w:color="auto" w:fill="auto"/>
          </w:tcPr>
          <w:p w14:paraId="30CAAF84" w14:textId="77777777" w:rsidR="00F53958" w:rsidRPr="0019380E" w:rsidRDefault="00F53958" w:rsidP="0000094D">
            <w:pPr>
              <w:autoSpaceDE w:val="0"/>
              <w:autoSpaceDN w:val="0"/>
              <w:adjustRightInd w:val="0"/>
              <w:jc w:val="both"/>
              <w:rPr>
                <w:rFonts w:ascii="Calibri" w:hAnsi="Calibri"/>
                <w:sz w:val="20"/>
              </w:rPr>
            </w:pPr>
            <w:r w:rsidRPr="0019380E">
              <w:rPr>
                <w:rFonts w:ascii="Calibri" w:hAnsi="Calibri"/>
                <w:sz w:val="20"/>
              </w:rPr>
              <w:t>26/11/2010</w:t>
            </w:r>
          </w:p>
        </w:tc>
      </w:tr>
      <w:tr w:rsidR="00F53958" w:rsidRPr="0019380E" w14:paraId="25AE15AD" w14:textId="77777777" w:rsidTr="0000094D">
        <w:trPr>
          <w:jc w:val="center"/>
        </w:trPr>
        <w:tc>
          <w:tcPr>
            <w:tcW w:w="2530" w:type="dxa"/>
            <w:tcBorders>
              <w:top w:val="single" w:sz="4" w:space="0" w:color="auto"/>
              <w:left w:val="single" w:sz="4" w:space="0" w:color="auto"/>
              <w:bottom w:val="single" w:sz="4" w:space="0" w:color="auto"/>
              <w:right w:val="single" w:sz="4" w:space="0" w:color="auto"/>
            </w:tcBorders>
            <w:shd w:val="clear" w:color="auto" w:fill="auto"/>
          </w:tcPr>
          <w:p w14:paraId="51F73945" w14:textId="77777777" w:rsidR="00F53958" w:rsidRPr="00AE226D" w:rsidRDefault="00F53958" w:rsidP="0000094D">
            <w:pPr>
              <w:autoSpaceDE w:val="0"/>
              <w:autoSpaceDN w:val="0"/>
              <w:adjustRightInd w:val="0"/>
              <w:jc w:val="both"/>
              <w:rPr>
                <w:rFonts w:ascii="Calibri" w:hAnsi="Calibri"/>
                <w:i/>
                <w:sz w:val="20"/>
              </w:rPr>
            </w:pPr>
            <w:r w:rsidRPr="00AE226D">
              <w:rPr>
                <w:rFonts w:ascii="Calibri" w:hAnsi="Calibri"/>
                <w:i/>
                <w:sz w:val="20"/>
              </w:rPr>
              <w:t>Litoria raniformis</w:t>
            </w:r>
          </w:p>
        </w:tc>
        <w:tc>
          <w:tcPr>
            <w:tcW w:w="3145" w:type="dxa"/>
            <w:tcBorders>
              <w:top w:val="single" w:sz="4" w:space="0" w:color="auto"/>
              <w:left w:val="single" w:sz="4" w:space="0" w:color="auto"/>
              <w:bottom w:val="single" w:sz="4" w:space="0" w:color="auto"/>
              <w:right w:val="single" w:sz="4" w:space="0" w:color="auto"/>
            </w:tcBorders>
            <w:shd w:val="clear" w:color="auto" w:fill="auto"/>
          </w:tcPr>
          <w:p w14:paraId="145CEE60" w14:textId="77777777" w:rsidR="00F53958" w:rsidRPr="0019380E" w:rsidRDefault="00F53958" w:rsidP="0000094D">
            <w:pPr>
              <w:autoSpaceDE w:val="0"/>
              <w:autoSpaceDN w:val="0"/>
              <w:adjustRightInd w:val="0"/>
              <w:jc w:val="both"/>
              <w:rPr>
                <w:rFonts w:ascii="Calibri" w:hAnsi="Calibri"/>
                <w:sz w:val="20"/>
              </w:rPr>
            </w:pPr>
            <w:r w:rsidRPr="0019380E">
              <w:rPr>
                <w:rFonts w:ascii="Calibri" w:hAnsi="Calibri"/>
                <w:sz w:val="20"/>
              </w:rPr>
              <w:t>Growling Grass Frog, Southern Bell Frog, Green and Golden Frog, Warty Swamp Frog</w:t>
            </w:r>
          </w:p>
        </w:tc>
        <w:tc>
          <w:tcPr>
            <w:tcW w:w="2690" w:type="dxa"/>
            <w:tcBorders>
              <w:top w:val="single" w:sz="4" w:space="0" w:color="auto"/>
              <w:left w:val="single" w:sz="4" w:space="0" w:color="auto"/>
              <w:bottom w:val="single" w:sz="4" w:space="0" w:color="auto"/>
              <w:right w:val="single" w:sz="4" w:space="0" w:color="auto"/>
            </w:tcBorders>
            <w:shd w:val="clear" w:color="auto" w:fill="auto"/>
          </w:tcPr>
          <w:p w14:paraId="4C319857" w14:textId="77777777" w:rsidR="00F53958" w:rsidRPr="0019380E" w:rsidRDefault="00F53958" w:rsidP="0000094D">
            <w:pPr>
              <w:autoSpaceDE w:val="0"/>
              <w:autoSpaceDN w:val="0"/>
              <w:adjustRightInd w:val="0"/>
              <w:jc w:val="both"/>
              <w:rPr>
                <w:rFonts w:ascii="Calibri" w:hAnsi="Calibri"/>
                <w:sz w:val="20"/>
              </w:rPr>
            </w:pPr>
            <w:r w:rsidRPr="0019380E">
              <w:rPr>
                <w:rFonts w:ascii="Calibri" w:hAnsi="Calibri"/>
                <w:sz w:val="20"/>
              </w:rPr>
              <w:t>19/01/2012</w:t>
            </w:r>
          </w:p>
        </w:tc>
      </w:tr>
      <w:tr w:rsidR="00F53958" w:rsidRPr="0019380E" w14:paraId="4962CD6E" w14:textId="77777777" w:rsidTr="0000094D">
        <w:trPr>
          <w:jc w:val="center"/>
        </w:trPr>
        <w:tc>
          <w:tcPr>
            <w:tcW w:w="2530" w:type="dxa"/>
            <w:tcBorders>
              <w:top w:val="single" w:sz="4" w:space="0" w:color="auto"/>
              <w:left w:val="single" w:sz="4" w:space="0" w:color="auto"/>
              <w:bottom w:val="single" w:sz="4" w:space="0" w:color="auto"/>
              <w:right w:val="single" w:sz="4" w:space="0" w:color="auto"/>
            </w:tcBorders>
            <w:shd w:val="clear" w:color="auto" w:fill="auto"/>
          </w:tcPr>
          <w:p w14:paraId="2282600C" w14:textId="77777777" w:rsidR="00F53958" w:rsidRPr="00AE226D" w:rsidRDefault="00F53958" w:rsidP="0000094D">
            <w:pPr>
              <w:autoSpaceDE w:val="0"/>
              <w:autoSpaceDN w:val="0"/>
              <w:adjustRightInd w:val="0"/>
              <w:jc w:val="both"/>
              <w:rPr>
                <w:rFonts w:ascii="Calibri" w:hAnsi="Calibri"/>
                <w:i/>
                <w:sz w:val="20"/>
              </w:rPr>
            </w:pPr>
            <w:r w:rsidRPr="00AE226D">
              <w:rPr>
                <w:rFonts w:ascii="Calibri" w:hAnsi="Calibri"/>
                <w:i/>
                <w:sz w:val="20"/>
              </w:rPr>
              <w:t>Petrogale penicillata</w:t>
            </w:r>
          </w:p>
        </w:tc>
        <w:tc>
          <w:tcPr>
            <w:tcW w:w="3145" w:type="dxa"/>
            <w:tcBorders>
              <w:top w:val="single" w:sz="4" w:space="0" w:color="auto"/>
              <w:left w:val="single" w:sz="4" w:space="0" w:color="auto"/>
              <w:bottom w:val="single" w:sz="4" w:space="0" w:color="auto"/>
              <w:right w:val="single" w:sz="4" w:space="0" w:color="auto"/>
            </w:tcBorders>
            <w:shd w:val="clear" w:color="auto" w:fill="auto"/>
          </w:tcPr>
          <w:p w14:paraId="7EAB69CC" w14:textId="77777777" w:rsidR="00F53958" w:rsidRPr="0019380E" w:rsidRDefault="00F53958" w:rsidP="0000094D">
            <w:pPr>
              <w:autoSpaceDE w:val="0"/>
              <w:autoSpaceDN w:val="0"/>
              <w:adjustRightInd w:val="0"/>
              <w:jc w:val="both"/>
              <w:rPr>
                <w:rFonts w:ascii="Calibri" w:hAnsi="Calibri"/>
                <w:sz w:val="20"/>
              </w:rPr>
            </w:pPr>
            <w:r w:rsidRPr="0019380E">
              <w:rPr>
                <w:rFonts w:ascii="Calibri" w:hAnsi="Calibri"/>
                <w:sz w:val="20"/>
              </w:rPr>
              <w:t>Brush-tailed Rock-wallaby</w:t>
            </w:r>
          </w:p>
        </w:tc>
        <w:tc>
          <w:tcPr>
            <w:tcW w:w="2690" w:type="dxa"/>
            <w:tcBorders>
              <w:top w:val="single" w:sz="4" w:space="0" w:color="auto"/>
              <w:left w:val="single" w:sz="4" w:space="0" w:color="auto"/>
              <w:bottom w:val="single" w:sz="4" w:space="0" w:color="auto"/>
              <w:right w:val="single" w:sz="4" w:space="0" w:color="auto"/>
            </w:tcBorders>
            <w:shd w:val="clear" w:color="auto" w:fill="auto"/>
          </w:tcPr>
          <w:p w14:paraId="1106B538" w14:textId="77777777" w:rsidR="00F53958" w:rsidRPr="0019380E" w:rsidRDefault="00F53958" w:rsidP="0000094D">
            <w:pPr>
              <w:autoSpaceDE w:val="0"/>
              <w:autoSpaceDN w:val="0"/>
              <w:adjustRightInd w:val="0"/>
              <w:jc w:val="both"/>
              <w:rPr>
                <w:rFonts w:ascii="Calibri" w:hAnsi="Calibri"/>
                <w:sz w:val="20"/>
              </w:rPr>
            </w:pPr>
            <w:r w:rsidRPr="0019380E">
              <w:rPr>
                <w:rFonts w:ascii="Calibri" w:hAnsi="Calibri"/>
                <w:sz w:val="20"/>
              </w:rPr>
              <w:t>19/01/2012</w:t>
            </w:r>
          </w:p>
        </w:tc>
      </w:tr>
      <w:tr w:rsidR="00F53958" w:rsidRPr="0019380E" w14:paraId="1306CFEE" w14:textId="77777777" w:rsidTr="0000094D">
        <w:trPr>
          <w:jc w:val="center"/>
        </w:trPr>
        <w:tc>
          <w:tcPr>
            <w:tcW w:w="2530" w:type="dxa"/>
            <w:tcBorders>
              <w:top w:val="single" w:sz="4" w:space="0" w:color="auto"/>
              <w:left w:val="single" w:sz="4" w:space="0" w:color="auto"/>
              <w:bottom w:val="single" w:sz="4" w:space="0" w:color="auto"/>
              <w:right w:val="single" w:sz="4" w:space="0" w:color="auto"/>
            </w:tcBorders>
            <w:shd w:val="clear" w:color="auto" w:fill="auto"/>
          </w:tcPr>
          <w:p w14:paraId="6E6FD59E" w14:textId="77777777" w:rsidR="00F53958" w:rsidRPr="00AE226D" w:rsidRDefault="00F53958" w:rsidP="0000094D">
            <w:pPr>
              <w:autoSpaceDE w:val="0"/>
              <w:autoSpaceDN w:val="0"/>
              <w:adjustRightInd w:val="0"/>
              <w:jc w:val="both"/>
              <w:rPr>
                <w:rFonts w:ascii="Calibri" w:hAnsi="Calibri"/>
                <w:i/>
                <w:sz w:val="20"/>
              </w:rPr>
            </w:pPr>
            <w:r w:rsidRPr="00AE226D">
              <w:rPr>
                <w:rFonts w:ascii="Calibri" w:hAnsi="Calibri"/>
                <w:i/>
                <w:sz w:val="20"/>
              </w:rPr>
              <w:t>Pterostylis cucullata</w:t>
            </w:r>
          </w:p>
        </w:tc>
        <w:tc>
          <w:tcPr>
            <w:tcW w:w="3145" w:type="dxa"/>
            <w:tcBorders>
              <w:top w:val="single" w:sz="4" w:space="0" w:color="auto"/>
              <w:left w:val="single" w:sz="4" w:space="0" w:color="auto"/>
              <w:bottom w:val="single" w:sz="4" w:space="0" w:color="auto"/>
              <w:right w:val="single" w:sz="4" w:space="0" w:color="auto"/>
            </w:tcBorders>
            <w:shd w:val="clear" w:color="auto" w:fill="auto"/>
          </w:tcPr>
          <w:p w14:paraId="5362F460" w14:textId="77777777" w:rsidR="00F53958" w:rsidRPr="0019380E" w:rsidRDefault="00F53958" w:rsidP="0000094D">
            <w:pPr>
              <w:autoSpaceDE w:val="0"/>
              <w:autoSpaceDN w:val="0"/>
              <w:adjustRightInd w:val="0"/>
              <w:jc w:val="both"/>
              <w:rPr>
                <w:rFonts w:ascii="Calibri" w:hAnsi="Calibri"/>
                <w:sz w:val="20"/>
              </w:rPr>
            </w:pPr>
            <w:r w:rsidRPr="0019380E">
              <w:rPr>
                <w:rFonts w:ascii="Calibri" w:hAnsi="Calibri"/>
                <w:sz w:val="20"/>
              </w:rPr>
              <w:t>Leafy Greenhood</w:t>
            </w:r>
          </w:p>
        </w:tc>
        <w:tc>
          <w:tcPr>
            <w:tcW w:w="2690" w:type="dxa"/>
            <w:tcBorders>
              <w:top w:val="single" w:sz="4" w:space="0" w:color="auto"/>
              <w:left w:val="single" w:sz="4" w:space="0" w:color="auto"/>
              <w:bottom w:val="single" w:sz="4" w:space="0" w:color="auto"/>
              <w:right w:val="single" w:sz="4" w:space="0" w:color="auto"/>
            </w:tcBorders>
            <w:shd w:val="clear" w:color="auto" w:fill="auto"/>
          </w:tcPr>
          <w:p w14:paraId="1645E8F6" w14:textId="77777777" w:rsidR="00F53958" w:rsidRPr="0019380E" w:rsidRDefault="00F53958" w:rsidP="0000094D">
            <w:pPr>
              <w:autoSpaceDE w:val="0"/>
              <w:autoSpaceDN w:val="0"/>
              <w:adjustRightInd w:val="0"/>
              <w:jc w:val="both"/>
              <w:rPr>
                <w:rFonts w:ascii="Calibri" w:hAnsi="Calibri"/>
                <w:sz w:val="20"/>
              </w:rPr>
            </w:pPr>
            <w:r w:rsidRPr="0019380E">
              <w:rPr>
                <w:rFonts w:ascii="Calibri" w:hAnsi="Calibri"/>
                <w:sz w:val="20"/>
              </w:rPr>
              <w:t>26/11/2010</w:t>
            </w:r>
          </w:p>
        </w:tc>
      </w:tr>
    </w:tbl>
    <w:p w14:paraId="70106364" w14:textId="77777777" w:rsidR="009B070D" w:rsidRPr="00F7122C" w:rsidRDefault="009B070D" w:rsidP="009B070D">
      <w:pPr>
        <w:ind w:right="-57"/>
        <w:jc w:val="both"/>
        <w:rPr>
          <w:rFonts w:ascii="Calibri" w:hAnsi="Calibri"/>
          <w:b/>
          <w:color w:val="000000"/>
          <w:szCs w:val="22"/>
          <w:u w:val="single"/>
        </w:rPr>
      </w:pPr>
    </w:p>
    <w:p w14:paraId="3FC1F075" w14:textId="77777777" w:rsidR="009B070D" w:rsidRPr="00F7122C" w:rsidRDefault="009B070D" w:rsidP="009B070D">
      <w:pPr>
        <w:ind w:right="-57"/>
        <w:jc w:val="both"/>
        <w:rPr>
          <w:rFonts w:ascii="Calibri" w:hAnsi="Calibri"/>
          <w:b/>
          <w:color w:val="000000"/>
          <w:szCs w:val="22"/>
          <w:u w:val="single"/>
        </w:rPr>
      </w:pPr>
      <w:r w:rsidRPr="00F7122C">
        <w:rPr>
          <w:rFonts w:ascii="Calibri" w:hAnsi="Calibri"/>
          <w:b/>
          <w:color w:val="000000"/>
          <w:szCs w:val="22"/>
          <w:u w:val="single"/>
        </w:rPr>
        <w:t>Central Highlands</w:t>
      </w:r>
    </w:p>
    <w:p w14:paraId="4BFB9F89" w14:textId="78BAA9E4" w:rsidR="009B070D" w:rsidRPr="00F7122C" w:rsidRDefault="007F61C8" w:rsidP="009B070D">
      <w:pPr>
        <w:autoSpaceDE w:val="0"/>
        <w:autoSpaceDN w:val="0"/>
        <w:adjustRightInd w:val="0"/>
        <w:jc w:val="both"/>
        <w:rPr>
          <w:rFonts w:ascii="Calibri" w:hAnsi="Calibri"/>
        </w:rPr>
      </w:pPr>
      <w:r w:rsidRPr="00F7122C">
        <w:rPr>
          <w:rFonts w:ascii="Calibri" w:hAnsi="Calibri"/>
        </w:rPr>
        <w:t xml:space="preserve">There are </w:t>
      </w:r>
      <w:r w:rsidR="000751A8">
        <w:rPr>
          <w:rFonts w:ascii="Calibri" w:hAnsi="Calibri"/>
        </w:rPr>
        <w:t xml:space="preserve">six </w:t>
      </w:r>
      <w:r w:rsidRPr="00F7122C">
        <w:rPr>
          <w:rFonts w:ascii="Calibri" w:hAnsi="Calibri"/>
        </w:rPr>
        <w:t xml:space="preserve">species </w:t>
      </w:r>
      <w:r w:rsidR="00F3731A">
        <w:rPr>
          <w:rFonts w:ascii="Calibri" w:hAnsi="Calibri"/>
        </w:rPr>
        <w:t>and ecological communities</w:t>
      </w:r>
      <w:r w:rsidR="00F3731A" w:rsidRPr="00F7122C">
        <w:rPr>
          <w:rFonts w:ascii="Calibri" w:hAnsi="Calibri"/>
        </w:rPr>
        <w:t xml:space="preserve"> </w:t>
      </w:r>
      <w:r w:rsidRPr="00F7122C">
        <w:rPr>
          <w:rFonts w:ascii="Calibri" w:hAnsi="Calibri"/>
        </w:rPr>
        <w:t>listed under both the EPBC and FFG Acts, which are found in the Central Highlands RFA region and which can also be found outside Victoria</w:t>
      </w:r>
      <w:r w:rsidR="000751A8">
        <w:rPr>
          <w:rFonts w:ascii="Calibri" w:hAnsi="Calibri"/>
        </w:rPr>
        <w:t xml:space="preserve"> which</w:t>
      </w:r>
      <w:r w:rsidR="00EB6094">
        <w:rPr>
          <w:rFonts w:ascii="Calibri" w:hAnsi="Calibri"/>
        </w:rPr>
        <w:t xml:space="preserve"> had Recovery Plans adopted during Period 3 (Table 4).</w:t>
      </w:r>
      <w:r w:rsidR="00F3731A">
        <w:rPr>
          <w:rFonts w:ascii="Calibri" w:hAnsi="Calibri"/>
        </w:rPr>
        <w:t xml:space="preserve"> </w:t>
      </w:r>
      <w:r w:rsidR="00EB6094">
        <w:rPr>
          <w:rFonts w:ascii="Calibri" w:hAnsi="Calibri"/>
        </w:rPr>
        <w:t xml:space="preserve">Eight </w:t>
      </w:r>
      <w:r w:rsidRPr="00F7122C">
        <w:rPr>
          <w:rFonts w:ascii="Calibri" w:hAnsi="Calibri"/>
        </w:rPr>
        <w:t xml:space="preserve">species had Recovery Plans adopted </w:t>
      </w:r>
      <w:r w:rsidR="00EB6094">
        <w:rPr>
          <w:rFonts w:ascii="Calibri" w:hAnsi="Calibri"/>
        </w:rPr>
        <w:t>during Periods 1 and 2</w:t>
      </w:r>
      <w:r w:rsidR="00F3731A" w:rsidRPr="00F3731A">
        <w:rPr>
          <w:rFonts w:ascii="Calibri" w:hAnsi="Calibri"/>
        </w:rPr>
        <w:t xml:space="preserve"> </w:t>
      </w:r>
      <w:r w:rsidR="00F3731A">
        <w:rPr>
          <w:rFonts w:ascii="Calibri" w:hAnsi="Calibri"/>
        </w:rPr>
        <w:t>and reported on in the combined first and second five-yearly review</w:t>
      </w:r>
      <w:r w:rsidRPr="00F7122C">
        <w:rPr>
          <w:rFonts w:ascii="Calibri" w:hAnsi="Calibri"/>
        </w:rPr>
        <w:t xml:space="preserve">. </w:t>
      </w:r>
      <w:r w:rsidR="0028691B">
        <w:rPr>
          <w:rFonts w:ascii="Calibri" w:hAnsi="Calibri"/>
        </w:rPr>
        <w:t>All</w:t>
      </w:r>
      <w:r w:rsidRPr="00F74129">
        <w:rPr>
          <w:rFonts w:ascii="Calibri" w:hAnsi="Calibri"/>
        </w:rPr>
        <w:t xml:space="preserve"> of these species have approved Action Statements.</w:t>
      </w:r>
      <w:r w:rsidRPr="00F7122C">
        <w:rPr>
          <w:rFonts w:ascii="Calibri" w:hAnsi="Calibri"/>
        </w:rPr>
        <w:t xml:space="preserve">  </w:t>
      </w:r>
    </w:p>
    <w:p w14:paraId="47193523" w14:textId="77777777" w:rsidR="009B070D" w:rsidRPr="00F7122C" w:rsidRDefault="009B070D" w:rsidP="009B070D">
      <w:pPr>
        <w:autoSpaceDE w:val="0"/>
        <w:autoSpaceDN w:val="0"/>
        <w:adjustRightInd w:val="0"/>
        <w:jc w:val="both"/>
        <w:rPr>
          <w:rFonts w:ascii="Calibri" w:hAnsi="Calibri"/>
          <w:b/>
          <w:sz w:val="20"/>
        </w:rPr>
      </w:pPr>
    </w:p>
    <w:p w14:paraId="2D1864F2" w14:textId="3E444E1F" w:rsidR="009B070D" w:rsidRPr="00F7122C" w:rsidRDefault="009B070D" w:rsidP="00D81E71">
      <w:pPr>
        <w:pStyle w:val="Captiontablesfigures"/>
        <w:spacing w:after="120"/>
        <w:rPr>
          <w:rFonts w:ascii="Calibri" w:hAnsi="Calibri"/>
        </w:rPr>
      </w:pPr>
      <w:r w:rsidRPr="00F7122C">
        <w:rPr>
          <w:rFonts w:ascii="Calibri" w:hAnsi="Calibri"/>
        </w:rPr>
        <w:t>Table 4</w:t>
      </w:r>
      <w:r>
        <w:rPr>
          <w:rFonts w:ascii="Calibri" w:hAnsi="Calibri"/>
        </w:rPr>
        <w:t>:</w:t>
      </w:r>
      <w:r w:rsidRPr="00F7122C">
        <w:rPr>
          <w:rFonts w:ascii="Calibri" w:hAnsi="Calibri"/>
        </w:rPr>
        <w:t xml:space="preserve"> Species </w:t>
      </w:r>
      <w:r w:rsidR="00FF03CC">
        <w:rPr>
          <w:rFonts w:ascii="Calibri" w:hAnsi="Calibri"/>
        </w:rPr>
        <w:t xml:space="preserve">and ecological communities </w:t>
      </w:r>
      <w:r w:rsidRPr="00F7122C">
        <w:rPr>
          <w:rFonts w:ascii="Calibri" w:hAnsi="Calibri"/>
        </w:rPr>
        <w:t xml:space="preserve">listed under the </w:t>
      </w:r>
      <w:r w:rsidRPr="00F7122C">
        <w:rPr>
          <w:rFonts w:ascii="Calibri" w:hAnsi="Calibri"/>
          <w:i/>
        </w:rPr>
        <w:t>Environment Protection and Biodiversity Conservation Act 1999</w:t>
      </w:r>
      <w:r w:rsidRPr="00F7122C">
        <w:rPr>
          <w:rFonts w:ascii="Calibri" w:hAnsi="Calibri"/>
        </w:rPr>
        <w:t xml:space="preserve"> (Cwth) and the </w:t>
      </w:r>
      <w:r w:rsidRPr="00F7122C">
        <w:rPr>
          <w:rFonts w:ascii="Calibri" w:hAnsi="Calibri"/>
          <w:i/>
        </w:rPr>
        <w:t xml:space="preserve">Flora and Fauna Guarantee Act 1988 </w:t>
      </w:r>
      <w:r w:rsidRPr="00F7122C">
        <w:rPr>
          <w:rFonts w:ascii="Calibri" w:hAnsi="Calibri"/>
        </w:rPr>
        <w:t>(Vic), extending beyond Victoria and found in the Central Highlands RFA region, for which Recovery Plans have been adopted</w:t>
      </w:r>
      <w:r>
        <w:rPr>
          <w:rFonts w:ascii="Calibri" w:hAnsi="Calibri"/>
        </w:rPr>
        <w:t xml:space="preserve"> </w:t>
      </w:r>
      <w:r w:rsidR="00FF03CC">
        <w:rPr>
          <w:rFonts w:ascii="Calibri" w:hAnsi="Calibri"/>
        </w:rPr>
        <w:t>during Period 3</w:t>
      </w:r>
    </w:p>
    <w:tbl>
      <w:tblPr>
        <w:tblW w:w="5000" w:type="pct"/>
        <w:tblLook w:val="01E0" w:firstRow="1" w:lastRow="1" w:firstColumn="1" w:lastColumn="1" w:noHBand="0" w:noVBand="0"/>
      </w:tblPr>
      <w:tblGrid>
        <w:gridCol w:w="2577"/>
        <w:gridCol w:w="2740"/>
        <w:gridCol w:w="2986"/>
      </w:tblGrid>
      <w:tr w:rsidR="00D81E71" w:rsidRPr="00064C8A" w14:paraId="263B133A" w14:textId="77777777" w:rsidTr="00D001DF">
        <w:tc>
          <w:tcPr>
            <w:tcW w:w="1552" w:type="pct"/>
            <w:tcBorders>
              <w:top w:val="single" w:sz="4" w:space="0" w:color="auto"/>
              <w:left w:val="single" w:sz="4" w:space="0" w:color="auto"/>
              <w:bottom w:val="single" w:sz="4" w:space="0" w:color="auto"/>
              <w:right w:val="single" w:sz="4" w:space="0" w:color="auto"/>
            </w:tcBorders>
          </w:tcPr>
          <w:p w14:paraId="78EC04DC" w14:textId="77777777" w:rsidR="00D81E71" w:rsidRPr="0019380E" w:rsidRDefault="00D81E71" w:rsidP="0000094D">
            <w:pPr>
              <w:ind w:left="-462" w:firstLine="440"/>
              <w:rPr>
                <w:rFonts w:ascii="Calibri" w:hAnsi="Calibri"/>
                <w:b/>
                <w:bCs/>
                <w:sz w:val="20"/>
              </w:rPr>
            </w:pPr>
            <w:r w:rsidRPr="0019380E">
              <w:rPr>
                <w:rFonts w:ascii="Calibri" w:hAnsi="Calibri"/>
                <w:b/>
                <w:bCs/>
                <w:sz w:val="20"/>
              </w:rPr>
              <w:t>Scientific Name</w:t>
            </w:r>
          </w:p>
        </w:tc>
        <w:tc>
          <w:tcPr>
            <w:tcW w:w="1650" w:type="pct"/>
            <w:tcBorders>
              <w:top w:val="single" w:sz="4" w:space="0" w:color="auto"/>
              <w:left w:val="single" w:sz="4" w:space="0" w:color="auto"/>
              <w:bottom w:val="single" w:sz="4" w:space="0" w:color="auto"/>
              <w:right w:val="single" w:sz="4" w:space="0" w:color="auto"/>
            </w:tcBorders>
          </w:tcPr>
          <w:p w14:paraId="11835978" w14:textId="77777777" w:rsidR="00D81E71" w:rsidRPr="0019380E" w:rsidRDefault="00D81E71" w:rsidP="0000094D">
            <w:pPr>
              <w:rPr>
                <w:rFonts w:ascii="Calibri" w:hAnsi="Calibri"/>
                <w:b/>
                <w:bCs/>
                <w:sz w:val="20"/>
              </w:rPr>
            </w:pPr>
            <w:r w:rsidRPr="0019380E">
              <w:rPr>
                <w:rFonts w:ascii="Calibri" w:hAnsi="Calibri"/>
                <w:b/>
                <w:bCs/>
                <w:sz w:val="20"/>
              </w:rPr>
              <w:t>Common Name</w:t>
            </w:r>
          </w:p>
        </w:tc>
        <w:tc>
          <w:tcPr>
            <w:tcW w:w="1798" w:type="pct"/>
            <w:tcBorders>
              <w:top w:val="single" w:sz="4" w:space="0" w:color="auto"/>
              <w:left w:val="single" w:sz="4" w:space="0" w:color="auto"/>
              <w:bottom w:val="single" w:sz="4" w:space="0" w:color="auto"/>
              <w:right w:val="single" w:sz="4" w:space="0" w:color="auto"/>
            </w:tcBorders>
          </w:tcPr>
          <w:p w14:paraId="770C197F" w14:textId="77777777" w:rsidR="00D81E71" w:rsidRPr="0019380E" w:rsidRDefault="00D81E71" w:rsidP="0000094D">
            <w:pPr>
              <w:rPr>
                <w:rFonts w:ascii="Calibri" w:hAnsi="Calibri"/>
                <w:b/>
                <w:bCs/>
                <w:sz w:val="20"/>
              </w:rPr>
            </w:pPr>
            <w:r w:rsidRPr="0019380E">
              <w:rPr>
                <w:rFonts w:ascii="Calibri" w:hAnsi="Calibri"/>
                <w:b/>
                <w:bCs/>
                <w:sz w:val="20"/>
              </w:rPr>
              <w:t>Date Adopted</w:t>
            </w:r>
          </w:p>
        </w:tc>
      </w:tr>
      <w:tr w:rsidR="00D81E71" w:rsidRPr="0019380E" w14:paraId="1EF3B0FD" w14:textId="77777777" w:rsidTr="00D001DF">
        <w:tc>
          <w:tcPr>
            <w:tcW w:w="1552" w:type="pct"/>
            <w:tcBorders>
              <w:top w:val="single" w:sz="4" w:space="0" w:color="auto"/>
              <w:left w:val="single" w:sz="4" w:space="0" w:color="auto"/>
              <w:bottom w:val="single" w:sz="4" w:space="0" w:color="auto"/>
              <w:right w:val="single" w:sz="4" w:space="0" w:color="auto"/>
            </w:tcBorders>
          </w:tcPr>
          <w:p w14:paraId="435D55BD" w14:textId="77777777" w:rsidR="00D81E71" w:rsidRPr="00AE226D" w:rsidRDefault="00D81E71" w:rsidP="0000094D">
            <w:pPr>
              <w:ind w:left="-462" w:firstLine="440"/>
              <w:rPr>
                <w:rFonts w:ascii="Calibri" w:hAnsi="Calibri"/>
                <w:bCs/>
                <w:i/>
                <w:sz w:val="20"/>
              </w:rPr>
            </w:pPr>
            <w:r w:rsidRPr="00AE226D">
              <w:rPr>
                <w:rFonts w:ascii="Calibri" w:hAnsi="Calibri"/>
                <w:bCs/>
                <w:i/>
                <w:sz w:val="20"/>
              </w:rPr>
              <w:t>Dianella amoena</w:t>
            </w:r>
          </w:p>
        </w:tc>
        <w:tc>
          <w:tcPr>
            <w:tcW w:w="1650" w:type="pct"/>
            <w:tcBorders>
              <w:top w:val="single" w:sz="4" w:space="0" w:color="auto"/>
              <w:left w:val="single" w:sz="4" w:space="0" w:color="auto"/>
              <w:bottom w:val="single" w:sz="4" w:space="0" w:color="auto"/>
              <w:right w:val="single" w:sz="4" w:space="0" w:color="auto"/>
            </w:tcBorders>
          </w:tcPr>
          <w:p w14:paraId="6EAEF9F1" w14:textId="77777777" w:rsidR="00D81E71" w:rsidRPr="0019380E" w:rsidRDefault="00D81E71" w:rsidP="0000094D">
            <w:pPr>
              <w:rPr>
                <w:rFonts w:ascii="Calibri" w:hAnsi="Calibri"/>
                <w:bCs/>
                <w:sz w:val="20"/>
              </w:rPr>
            </w:pPr>
            <w:r w:rsidRPr="0019380E">
              <w:rPr>
                <w:rFonts w:ascii="Calibri" w:hAnsi="Calibri"/>
                <w:bCs/>
                <w:sz w:val="20"/>
              </w:rPr>
              <w:t>Matted Flax-lily</w:t>
            </w:r>
          </w:p>
        </w:tc>
        <w:tc>
          <w:tcPr>
            <w:tcW w:w="1798" w:type="pct"/>
            <w:tcBorders>
              <w:top w:val="single" w:sz="4" w:space="0" w:color="auto"/>
              <w:left w:val="single" w:sz="4" w:space="0" w:color="auto"/>
              <w:bottom w:val="single" w:sz="4" w:space="0" w:color="auto"/>
              <w:right w:val="single" w:sz="4" w:space="0" w:color="auto"/>
            </w:tcBorders>
          </w:tcPr>
          <w:p w14:paraId="49B77AED" w14:textId="77777777" w:rsidR="00D81E71" w:rsidRPr="0019380E" w:rsidRDefault="00D81E71" w:rsidP="0000094D">
            <w:pPr>
              <w:rPr>
                <w:rFonts w:ascii="Calibri" w:hAnsi="Calibri"/>
                <w:bCs/>
                <w:sz w:val="20"/>
              </w:rPr>
            </w:pPr>
            <w:r w:rsidRPr="0019380E">
              <w:rPr>
                <w:rFonts w:ascii="Calibri" w:hAnsi="Calibri"/>
                <w:bCs/>
                <w:sz w:val="20"/>
              </w:rPr>
              <w:t>26/11/2010</w:t>
            </w:r>
          </w:p>
        </w:tc>
      </w:tr>
      <w:tr w:rsidR="00D81E71" w:rsidRPr="0019380E" w14:paraId="43DC48CD" w14:textId="77777777" w:rsidTr="00D001DF">
        <w:tc>
          <w:tcPr>
            <w:tcW w:w="1552" w:type="pct"/>
            <w:tcBorders>
              <w:top w:val="single" w:sz="4" w:space="0" w:color="auto"/>
              <w:left w:val="single" w:sz="4" w:space="0" w:color="auto"/>
              <w:bottom w:val="single" w:sz="4" w:space="0" w:color="auto"/>
              <w:right w:val="single" w:sz="4" w:space="0" w:color="auto"/>
            </w:tcBorders>
          </w:tcPr>
          <w:p w14:paraId="05D99A0D" w14:textId="77777777" w:rsidR="00D81E71" w:rsidRPr="00AE226D" w:rsidRDefault="00D81E71" w:rsidP="0000094D">
            <w:pPr>
              <w:ind w:left="-462" w:firstLine="440"/>
              <w:rPr>
                <w:rFonts w:ascii="Calibri" w:hAnsi="Calibri"/>
                <w:bCs/>
                <w:i/>
                <w:sz w:val="20"/>
              </w:rPr>
            </w:pPr>
            <w:r w:rsidRPr="00AE226D">
              <w:rPr>
                <w:rFonts w:ascii="Calibri" w:hAnsi="Calibri"/>
                <w:bCs/>
                <w:i/>
                <w:sz w:val="20"/>
              </w:rPr>
              <w:t>Galaxias fuscus</w:t>
            </w:r>
          </w:p>
        </w:tc>
        <w:tc>
          <w:tcPr>
            <w:tcW w:w="1650" w:type="pct"/>
            <w:tcBorders>
              <w:top w:val="single" w:sz="4" w:space="0" w:color="auto"/>
              <w:left w:val="single" w:sz="4" w:space="0" w:color="auto"/>
              <w:bottom w:val="single" w:sz="4" w:space="0" w:color="auto"/>
              <w:right w:val="single" w:sz="4" w:space="0" w:color="auto"/>
            </w:tcBorders>
          </w:tcPr>
          <w:p w14:paraId="07F7AAC9" w14:textId="77777777" w:rsidR="00D81E71" w:rsidRPr="0019380E" w:rsidRDefault="00D81E71" w:rsidP="0000094D">
            <w:pPr>
              <w:rPr>
                <w:rFonts w:ascii="Calibri" w:hAnsi="Calibri"/>
                <w:bCs/>
                <w:sz w:val="20"/>
              </w:rPr>
            </w:pPr>
            <w:r w:rsidRPr="0019380E">
              <w:rPr>
                <w:rFonts w:ascii="Calibri" w:hAnsi="Calibri"/>
                <w:bCs/>
                <w:sz w:val="20"/>
              </w:rPr>
              <w:t>Barred Galaxias</w:t>
            </w:r>
          </w:p>
        </w:tc>
        <w:tc>
          <w:tcPr>
            <w:tcW w:w="1798" w:type="pct"/>
            <w:tcBorders>
              <w:top w:val="single" w:sz="4" w:space="0" w:color="auto"/>
              <w:left w:val="single" w:sz="4" w:space="0" w:color="auto"/>
              <w:bottom w:val="single" w:sz="4" w:space="0" w:color="auto"/>
              <w:right w:val="single" w:sz="4" w:space="0" w:color="auto"/>
            </w:tcBorders>
          </w:tcPr>
          <w:p w14:paraId="435F8E20" w14:textId="77777777" w:rsidR="00D81E71" w:rsidRPr="0019380E" w:rsidRDefault="00D81E71" w:rsidP="0000094D">
            <w:pPr>
              <w:rPr>
                <w:rFonts w:ascii="Calibri" w:hAnsi="Calibri"/>
                <w:bCs/>
                <w:sz w:val="20"/>
              </w:rPr>
            </w:pPr>
            <w:r w:rsidRPr="0019380E">
              <w:rPr>
                <w:rFonts w:ascii="Calibri" w:hAnsi="Calibri"/>
                <w:bCs/>
                <w:sz w:val="20"/>
              </w:rPr>
              <w:t>26/11/2010</w:t>
            </w:r>
          </w:p>
        </w:tc>
      </w:tr>
      <w:tr w:rsidR="00D81E71" w:rsidRPr="0019380E" w14:paraId="11465B68" w14:textId="77777777" w:rsidTr="00D001DF">
        <w:tc>
          <w:tcPr>
            <w:tcW w:w="1552" w:type="pct"/>
            <w:tcBorders>
              <w:top w:val="single" w:sz="4" w:space="0" w:color="auto"/>
              <w:left w:val="single" w:sz="4" w:space="0" w:color="auto"/>
              <w:bottom w:val="single" w:sz="4" w:space="0" w:color="auto"/>
              <w:right w:val="single" w:sz="4" w:space="0" w:color="auto"/>
            </w:tcBorders>
          </w:tcPr>
          <w:p w14:paraId="74E1BEE1" w14:textId="77777777" w:rsidR="00D81E71" w:rsidRPr="00AE226D" w:rsidRDefault="00D81E71" w:rsidP="0000094D">
            <w:pPr>
              <w:ind w:left="-462" w:firstLine="440"/>
              <w:rPr>
                <w:rFonts w:ascii="Calibri" w:hAnsi="Calibri"/>
                <w:bCs/>
                <w:i/>
                <w:sz w:val="20"/>
              </w:rPr>
            </w:pPr>
            <w:r w:rsidRPr="00AE226D">
              <w:rPr>
                <w:rFonts w:ascii="Calibri" w:hAnsi="Calibri"/>
                <w:bCs/>
                <w:i/>
                <w:sz w:val="20"/>
              </w:rPr>
              <w:t>Galaxiella pusilla</w:t>
            </w:r>
          </w:p>
        </w:tc>
        <w:tc>
          <w:tcPr>
            <w:tcW w:w="1650" w:type="pct"/>
            <w:tcBorders>
              <w:top w:val="single" w:sz="4" w:space="0" w:color="auto"/>
              <w:left w:val="single" w:sz="4" w:space="0" w:color="auto"/>
              <w:bottom w:val="single" w:sz="4" w:space="0" w:color="auto"/>
              <w:right w:val="single" w:sz="4" w:space="0" w:color="auto"/>
            </w:tcBorders>
          </w:tcPr>
          <w:p w14:paraId="1364B8D9" w14:textId="77777777" w:rsidR="00D81E71" w:rsidRPr="0019380E" w:rsidRDefault="00D81E71" w:rsidP="0000094D">
            <w:pPr>
              <w:rPr>
                <w:rFonts w:ascii="Calibri" w:hAnsi="Calibri"/>
                <w:bCs/>
                <w:sz w:val="20"/>
              </w:rPr>
            </w:pPr>
            <w:r w:rsidRPr="0019380E">
              <w:rPr>
                <w:rFonts w:ascii="Calibri" w:hAnsi="Calibri"/>
                <w:bCs/>
                <w:sz w:val="20"/>
              </w:rPr>
              <w:t>Eastern Dwarf Galaxias, Dwarf Galaxias</w:t>
            </w:r>
          </w:p>
        </w:tc>
        <w:tc>
          <w:tcPr>
            <w:tcW w:w="1798" w:type="pct"/>
            <w:tcBorders>
              <w:top w:val="single" w:sz="4" w:space="0" w:color="auto"/>
              <w:left w:val="single" w:sz="4" w:space="0" w:color="auto"/>
              <w:bottom w:val="single" w:sz="4" w:space="0" w:color="auto"/>
              <w:right w:val="single" w:sz="4" w:space="0" w:color="auto"/>
            </w:tcBorders>
          </w:tcPr>
          <w:p w14:paraId="1A142118" w14:textId="4F060CCA" w:rsidR="00D81E71" w:rsidRPr="0019380E" w:rsidRDefault="00EB6094" w:rsidP="0000094D">
            <w:pPr>
              <w:rPr>
                <w:rFonts w:ascii="Calibri" w:hAnsi="Calibri"/>
                <w:bCs/>
                <w:sz w:val="20"/>
              </w:rPr>
            </w:pPr>
            <w:r>
              <w:rPr>
                <w:rFonts w:ascii="Calibri" w:hAnsi="Calibri"/>
                <w:bCs/>
                <w:sz w:val="20"/>
              </w:rPr>
              <w:t>0</w:t>
            </w:r>
            <w:r w:rsidR="00D81E71" w:rsidRPr="0019380E">
              <w:rPr>
                <w:rFonts w:ascii="Calibri" w:hAnsi="Calibri"/>
                <w:bCs/>
                <w:sz w:val="20"/>
              </w:rPr>
              <w:t>1/03/2010</w:t>
            </w:r>
          </w:p>
        </w:tc>
      </w:tr>
      <w:tr w:rsidR="00D81E71" w:rsidRPr="0019380E" w14:paraId="3C159D2F" w14:textId="77777777" w:rsidTr="00D001DF">
        <w:tc>
          <w:tcPr>
            <w:tcW w:w="1552" w:type="pct"/>
            <w:tcBorders>
              <w:top w:val="single" w:sz="4" w:space="0" w:color="auto"/>
              <w:left w:val="single" w:sz="4" w:space="0" w:color="auto"/>
              <w:bottom w:val="single" w:sz="4" w:space="0" w:color="auto"/>
              <w:right w:val="single" w:sz="4" w:space="0" w:color="auto"/>
            </w:tcBorders>
          </w:tcPr>
          <w:p w14:paraId="532D5569" w14:textId="77777777" w:rsidR="00D81E71" w:rsidRPr="00AE226D" w:rsidRDefault="00D81E71" w:rsidP="0000094D">
            <w:pPr>
              <w:ind w:left="-462" w:firstLine="440"/>
              <w:rPr>
                <w:rFonts w:ascii="Calibri" w:hAnsi="Calibri"/>
                <w:bCs/>
                <w:i/>
                <w:sz w:val="20"/>
              </w:rPr>
            </w:pPr>
            <w:r w:rsidRPr="00AE226D">
              <w:rPr>
                <w:rFonts w:ascii="Calibri" w:hAnsi="Calibri"/>
                <w:bCs/>
                <w:i/>
                <w:sz w:val="20"/>
              </w:rPr>
              <w:t>Glycine latrobeana</w:t>
            </w:r>
          </w:p>
        </w:tc>
        <w:tc>
          <w:tcPr>
            <w:tcW w:w="1650" w:type="pct"/>
            <w:tcBorders>
              <w:top w:val="single" w:sz="4" w:space="0" w:color="auto"/>
              <w:left w:val="single" w:sz="4" w:space="0" w:color="auto"/>
              <w:bottom w:val="single" w:sz="4" w:space="0" w:color="auto"/>
              <w:right w:val="single" w:sz="4" w:space="0" w:color="auto"/>
            </w:tcBorders>
          </w:tcPr>
          <w:p w14:paraId="0D327291" w14:textId="77777777" w:rsidR="00D81E71" w:rsidRPr="0019380E" w:rsidRDefault="00D81E71" w:rsidP="0000094D">
            <w:pPr>
              <w:rPr>
                <w:rFonts w:ascii="Calibri" w:hAnsi="Calibri"/>
                <w:bCs/>
                <w:sz w:val="20"/>
              </w:rPr>
            </w:pPr>
            <w:r w:rsidRPr="0019380E">
              <w:rPr>
                <w:rFonts w:ascii="Calibri" w:hAnsi="Calibri"/>
                <w:bCs/>
                <w:sz w:val="20"/>
              </w:rPr>
              <w:t>Clover Glycine, Purple Clover</w:t>
            </w:r>
          </w:p>
        </w:tc>
        <w:tc>
          <w:tcPr>
            <w:tcW w:w="1798" w:type="pct"/>
            <w:tcBorders>
              <w:top w:val="single" w:sz="4" w:space="0" w:color="auto"/>
              <w:left w:val="single" w:sz="4" w:space="0" w:color="auto"/>
              <w:bottom w:val="single" w:sz="4" w:space="0" w:color="auto"/>
              <w:right w:val="single" w:sz="4" w:space="0" w:color="auto"/>
            </w:tcBorders>
          </w:tcPr>
          <w:p w14:paraId="6361DAD9" w14:textId="77777777" w:rsidR="00D81E71" w:rsidRPr="0019380E" w:rsidRDefault="00D81E71" w:rsidP="0000094D">
            <w:pPr>
              <w:rPr>
                <w:rFonts w:ascii="Calibri" w:hAnsi="Calibri"/>
                <w:bCs/>
                <w:sz w:val="20"/>
              </w:rPr>
            </w:pPr>
            <w:r w:rsidRPr="0019380E">
              <w:rPr>
                <w:rFonts w:ascii="Calibri" w:hAnsi="Calibri"/>
                <w:bCs/>
                <w:sz w:val="20"/>
              </w:rPr>
              <w:t>26/11/2010</w:t>
            </w:r>
          </w:p>
        </w:tc>
      </w:tr>
      <w:tr w:rsidR="00D81E71" w:rsidRPr="0019380E" w14:paraId="39911DBE" w14:textId="77777777" w:rsidTr="00D001DF">
        <w:tc>
          <w:tcPr>
            <w:tcW w:w="1552" w:type="pct"/>
            <w:tcBorders>
              <w:top w:val="single" w:sz="4" w:space="0" w:color="auto"/>
              <w:left w:val="single" w:sz="4" w:space="0" w:color="auto"/>
              <w:bottom w:val="single" w:sz="4" w:space="0" w:color="auto"/>
              <w:right w:val="single" w:sz="4" w:space="0" w:color="auto"/>
            </w:tcBorders>
          </w:tcPr>
          <w:p w14:paraId="243BF290" w14:textId="77777777" w:rsidR="00D81E71" w:rsidRPr="00AE226D" w:rsidRDefault="00D81E71" w:rsidP="0000094D">
            <w:pPr>
              <w:ind w:left="-462" w:firstLine="440"/>
              <w:rPr>
                <w:rFonts w:ascii="Calibri" w:hAnsi="Calibri"/>
                <w:bCs/>
                <w:i/>
                <w:sz w:val="20"/>
              </w:rPr>
            </w:pPr>
            <w:r w:rsidRPr="00AE226D">
              <w:rPr>
                <w:rFonts w:ascii="Calibri" w:hAnsi="Calibri"/>
                <w:bCs/>
                <w:i/>
                <w:sz w:val="20"/>
              </w:rPr>
              <w:t>Litoria raniformis</w:t>
            </w:r>
          </w:p>
        </w:tc>
        <w:tc>
          <w:tcPr>
            <w:tcW w:w="1650" w:type="pct"/>
            <w:tcBorders>
              <w:top w:val="single" w:sz="4" w:space="0" w:color="auto"/>
              <w:left w:val="single" w:sz="4" w:space="0" w:color="auto"/>
              <w:bottom w:val="single" w:sz="4" w:space="0" w:color="auto"/>
              <w:right w:val="single" w:sz="4" w:space="0" w:color="auto"/>
            </w:tcBorders>
          </w:tcPr>
          <w:p w14:paraId="2AD533AA" w14:textId="77777777" w:rsidR="00D81E71" w:rsidRPr="0019380E" w:rsidRDefault="00D81E71" w:rsidP="0000094D">
            <w:pPr>
              <w:rPr>
                <w:rFonts w:ascii="Calibri" w:hAnsi="Calibri"/>
                <w:bCs/>
                <w:sz w:val="20"/>
              </w:rPr>
            </w:pPr>
            <w:r w:rsidRPr="0019380E">
              <w:rPr>
                <w:rFonts w:ascii="Calibri" w:hAnsi="Calibri"/>
                <w:bCs/>
                <w:sz w:val="20"/>
              </w:rPr>
              <w:t>Growling Grass Frog, Southern Bell Frog, Green and Golden Frog, Warty Swamp Frog</w:t>
            </w:r>
          </w:p>
        </w:tc>
        <w:tc>
          <w:tcPr>
            <w:tcW w:w="1798" w:type="pct"/>
            <w:tcBorders>
              <w:top w:val="single" w:sz="4" w:space="0" w:color="auto"/>
              <w:left w:val="single" w:sz="4" w:space="0" w:color="auto"/>
              <w:bottom w:val="single" w:sz="4" w:space="0" w:color="auto"/>
              <w:right w:val="single" w:sz="4" w:space="0" w:color="auto"/>
            </w:tcBorders>
          </w:tcPr>
          <w:p w14:paraId="502BC0D2" w14:textId="77777777" w:rsidR="00D81E71" w:rsidRPr="0019380E" w:rsidRDefault="00D81E71" w:rsidP="0000094D">
            <w:pPr>
              <w:rPr>
                <w:rFonts w:ascii="Calibri" w:hAnsi="Calibri"/>
                <w:bCs/>
                <w:sz w:val="20"/>
              </w:rPr>
            </w:pPr>
            <w:r w:rsidRPr="0019380E">
              <w:rPr>
                <w:rFonts w:ascii="Calibri" w:hAnsi="Calibri"/>
                <w:bCs/>
                <w:sz w:val="20"/>
              </w:rPr>
              <w:t>19/01/2012</w:t>
            </w:r>
          </w:p>
        </w:tc>
      </w:tr>
      <w:tr w:rsidR="00D81E71" w:rsidRPr="0019380E" w14:paraId="5F43E4AE" w14:textId="77777777" w:rsidTr="00D001DF">
        <w:tc>
          <w:tcPr>
            <w:tcW w:w="1552" w:type="pct"/>
            <w:tcBorders>
              <w:top w:val="single" w:sz="4" w:space="0" w:color="auto"/>
              <w:left w:val="single" w:sz="4" w:space="0" w:color="auto"/>
              <w:bottom w:val="single" w:sz="4" w:space="0" w:color="auto"/>
              <w:right w:val="single" w:sz="4" w:space="0" w:color="auto"/>
            </w:tcBorders>
          </w:tcPr>
          <w:p w14:paraId="3B527C0E" w14:textId="77777777" w:rsidR="00D81E71" w:rsidRDefault="00D81E71" w:rsidP="0000094D">
            <w:pPr>
              <w:ind w:left="-4" w:hanging="18"/>
              <w:rPr>
                <w:rFonts w:ascii="Calibri" w:hAnsi="Calibri"/>
                <w:bCs/>
                <w:sz w:val="20"/>
              </w:rPr>
            </w:pPr>
            <w:r w:rsidRPr="0019380E">
              <w:rPr>
                <w:rFonts w:ascii="Calibri" w:hAnsi="Calibri"/>
                <w:bCs/>
                <w:sz w:val="20"/>
              </w:rPr>
              <w:t>Ecological Community (no scientific name)</w:t>
            </w:r>
          </w:p>
          <w:p w14:paraId="666DF57B" w14:textId="77777777" w:rsidR="00D81E71" w:rsidRPr="0019380E" w:rsidRDefault="00D81E71" w:rsidP="0000094D">
            <w:pPr>
              <w:ind w:left="-4" w:hanging="18"/>
              <w:rPr>
                <w:rFonts w:ascii="Calibri" w:hAnsi="Calibri"/>
                <w:sz w:val="20"/>
              </w:rPr>
            </w:pPr>
          </w:p>
        </w:tc>
        <w:tc>
          <w:tcPr>
            <w:tcW w:w="1650" w:type="pct"/>
            <w:tcBorders>
              <w:top w:val="single" w:sz="4" w:space="0" w:color="auto"/>
              <w:left w:val="single" w:sz="4" w:space="0" w:color="auto"/>
              <w:bottom w:val="single" w:sz="4" w:space="0" w:color="auto"/>
              <w:right w:val="single" w:sz="4" w:space="0" w:color="auto"/>
            </w:tcBorders>
          </w:tcPr>
          <w:p w14:paraId="236F6C11" w14:textId="77777777" w:rsidR="00D81E71" w:rsidRPr="0019380E" w:rsidRDefault="00D81E71" w:rsidP="0000094D">
            <w:pPr>
              <w:rPr>
                <w:rFonts w:ascii="Calibri" w:hAnsi="Calibri"/>
                <w:bCs/>
                <w:sz w:val="20"/>
              </w:rPr>
            </w:pPr>
            <w:r w:rsidRPr="0019380E">
              <w:rPr>
                <w:rFonts w:ascii="Calibri" w:hAnsi="Calibri"/>
                <w:bCs/>
                <w:sz w:val="20"/>
              </w:rPr>
              <w:t>White Box-Yellow Box-Blakely’s Red Gum Grassy Woodland and Derived Native Grassland</w:t>
            </w:r>
          </w:p>
        </w:tc>
        <w:tc>
          <w:tcPr>
            <w:tcW w:w="1798" w:type="pct"/>
            <w:tcBorders>
              <w:top w:val="single" w:sz="4" w:space="0" w:color="auto"/>
              <w:left w:val="single" w:sz="4" w:space="0" w:color="auto"/>
              <w:bottom w:val="single" w:sz="4" w:space="0" w:color="auto"/>
              <w:right w:val="single" w:sz="4" w:space="0" w:color="auto"/>
            </w:tcBorders>
          </w:tcPr>
          <w:p w14:paraId="04918FBC" w14:textId="77777777" w:rsidR="00D81E71" w:rsidRPr="0019380E" w:rsidRDefault="00D81E71" w:rsidP="0000094D">
            <w:pPr>
              <w:rPr>
                <w:rFonts w:ascii="Calibri" w:hAnsi="Calibri"/>
                <w:bCs/>
                <w:sz w:val="20"/>
              </w:rPr>
            </w:pPr>
            <w:r w:rsidRPr="0019380E">
              <w:rPr>
                <w:rFonts w:ascii="Calibri" w:hAnsi="Calibri"/>
                <w:bCs/>
                <w:sz w:val="20"/>
              </w:rPr>
              <w:t>22/03/2013</w:t>
            </w:r>
          </w:p>
        </w:tc>
      </w:tr>
    </w:tbl>
    <w:p w14:paraId="060E980E" w14:textId="77777777" w:rsidR="00D81E71" w:rsidRPr="00F7122C" w:rsidRDefault="00D81E71" w:rsidP="009B070D">
      <w:pPr>
        <w:ind w:right="-57"/>
        <w:jc w:val="both"/>
        <w:rPr>
          <w:rFonts w:ascii="Calibri" w:hAnsi="Calibri"/>
          <w:color w:val="000000"/>
          <w:szCs w:val="22"/>
        </w:rPr>
      </w:pPr>
    </w:p>
    <w:p w14:paraId="76C8372B" w14:textId="77777777" w:rsidR="009B070D" w:rsidRPr="00F7122C" w:rsidRDefault="009B070D" w:rsidP="009B070D">
      <w:pPr>
        <w:ind w:right="-57"/>
        <w:jc w:val="both"/>
        <w:rPr>
          <w:rFonts w:ascii="Calibri" w:hAnsi="Calibri"/>
          <w:b/>
          <w:color w:val="000000"/>
          <w:szCs w:val="22"/>
          <w:u w:val="single"/>
        </w:rPr>
      </w:pPr>
      <w:r w:rsidRPr="00F7122C">
        <w:rPr>
          <w:rFonts w:ascii="Calibri" w:hAnsi="Calibri"/>
          <w:b/>
          <w:color w:val="000000"/>
          <w:szCs w:val="22"/>
          <w:u w:val="single"/>
        </w:rPr>
        <w:t>North East</w:t>
      </w:r>
    </w:p>
    <w:p w14:paraId="72825479" w14:textId="5331EAC3" w:rsidR="009B070D" w:rsidRPr="00F7122C" w:rsidRDefault="000751A8" w:rsidP="009B070D">
      <w:pPr>
        <w:autoSpaceDE w:val="0"/>
        <w:autoSpaceDN w:val="0"/>
        <w:adjustRightInd w:val="0"/>
        <w:jc w:val="both"/>
        <w:rPr>
          <w:rFonts w:ascii="Calibri" w:hAnsi="Calibri"/>
        </w:rPr>
      </w:pPr>
      <w:r w:rsidRPr="00F7122C">
        <w:rPr>
          <w:rFonts w:ascii="Calibri" w:hAnsi="Calibri"/>
        </w:rPr>
        <w:t xml:space="preserve">There are </w:t>
      </w:r>
      <w:r>
        <w:rPr>
          <w:rFonts w:ascii="Calibri" w:hAnsi="Calibri"/>
        </w:rPr>
        <w:t xml:space="preserve">seven </w:t>
      </w:r>
      <w:r w:rsidRPr="00F7122C">
        <w:rPr>
          <w:rFonts w:ascii="Calibri" w:hAnsi="Calibri"/>
        </w:rPr>
        <w:t xml:space="preserve">species </w:t>
      </w:r>
      <w:r>
        <w:rPr>
          <w:rFonts w:ascii="Calibri" w:hAnsi="Calibri"/>
        </w:rPr>
        <w:t>and ecological communities</w:t>
      </w:r>
      <w:r w:rsidRPr="00F7122C">
        <w:rPr>
          <w:rFonts w:ascii="Calibri" w:hAnsi="Calibri"/>
        </w:rPr>
        <w:t xml:space="preserve"> listed under both the EPBC and FFG Acts, which are found in the </w:t>
      </w:r>
      <w:r>
        <w:rPr>
          <w:rFonts w:ascii="Calibri" w:hAnsi="Calibri"/>
        </w:rPr>
        <w:t>North East</w:t>
      </w:r>
      <w:r w:rsidRPr="00F7122C">
        <w:rPr>
          <w:rFonts w:ascii="Calibri" w:hAnsi="Calibri"/>
        </w:rPr>
        <w:t xml:space="preserve"> RFA region and which can also be found outside Victoria</w:t>
      </w:r>
      <w:r>
        <w:rPr>
          <w:rFonts w:ascii="Calibri" w:hAnsi="Calibri"/>
        </w:rPr>
        <w:t xml:space="preserve">, which had Recovery Plans adopted during Period 3 (Table </w:t>
      </w:r>
      <w:r w:rsidR="008E3636">
        <w:rPr>
          <w:rFonts w:ascii="Calibri" w:hAnsi="Calibri"/>
        </w:rPr>
        <w:t>5</w:t>
      </w:r>
      <w:r>
        <w:rPr>
          <w:rFonts w:ascii="Calibri" w:hAnsi="Calibri"/>
        </w:rPr>
        <w:t xml:space="preserve">). </w:t>
      </w:r>
      <w:r w:rsidR="007F61C8" w:rsidRPr="00F7122C">
        <w:rPr>
          <w:rFonts w:ascii="Calibri" w:hAnsi="Calibri"/>
        </w:rPr>
        <w:t>All of these species have approved Action Statements.</w:t>
      </w:r>
    </w:p>
    <w:p w14:paraId="723ADC1A" w14:textId="77777777" w:rsidR="009B070D" w:rsidRPr="00F7122C" w:rsidRDefault="009B070D" w:rsidP="009B070D">
      <w:pPr>
        <w:autoSpaceDE w:val="0"/>
        <w:autoSpaceDN w:val="0"/>
        <w:adjustRightInd w:val="0"/>
        <w:jc w:val="both"/>
        <w:rPr>
          <w:rFonts w:ascii="Calibri" w:hAnsi="Calibri"/>
        </w:rPr>
      </w:pPr>
    </w:p>
    <w:p w14:paraId="7AD32D32" w14:textId="77777777" w:rsidR="00B02F49" w:rsidRDefault="00B02F49">
      <w:pPr>
        <w:rPr>
          <w:rFonts w:ascii="Calibri" w:hAnsi="Calibri"/>
          <w:b/>
          <w:sz w:val="20"/>
        </w:rPr>
      </w:pPr>
      <w:r>
        <w:rPr>
          <w:rFonts w:ascii="Calibri" w:hAnsi="Calibri"/>
        </w:rPr>
        <w:br w:type="page"/>
      </w:r>
    </w:p>
    <w:p w14:paraId="38D2F71B" w14:textId="0CDC4F19" w:rsidR="009B070D" w:rsidRPr="00F7122C" w:rsidRDefault="009B070D" w:rsidP="009B070D">
      <w:pPr>
        <w:pStyle w:val="Captiontablesfigures"/>
        <w:spacing w:after="120"/>
        <w:ind w:right="62"/>
        <w:rPr>
          <w:rFonts w:ascii="Calibri" w:hAnsi="Calibri"/>
        </w:rPr>
      </w:pPr>
      <w:r w:rsidRPr="00F7122C">
        <w:rPr>
          <w:rFonts w:ascii="Calibri" w:hAnsi="Calibri"/>
        </w:rPr>
        <w:t>Table 5</w:t>
      </w:r>
      <w:r>
        <w:rPr>
          <w:rFonts w:ascii="Calibri" w:hAnsi="Calibri"/>
        </w:rPr>
        <w:t>:</w:t>
      </w:r>
      <w:r w:rsidRPr="00F7122C">
        <w:rPr>
          <w:rFonts w:ascii="Calibri" w:hAnsi="Calibri"/>
        </w:rPr>
        <w:t xml:space="preserve"> Species</w:t>
      </w:r>
      <w:r w:rsidR="000D1377">
        <w:rPr>
          <w:rFonts w:ascii="Calibri" w:hAnsi="Calibri"/>
        </w:rPr>
        <w:t xml:space="preserve"> and ecological communities</w:t>
      </w:r>
      <w:r w:rsidRPr="00F7122C">
        <w:rPr>
          <w:rFonts w:ascii="Calibri" w:hAnsi="Calibri"/>
        </w:rPr>
        <w:t xml:space="preserve"> listed under the </w:t>
      </w:r>
      <w:r w:rsidRPr="00F7122C">
        <w:rPr>
          <w:rFonts w:ascii="Calibri" w:hAnsi="Calibri"/>
          <w:i/>
        </w:rPr>
        <w:t>Environment Protection and Biodiversity Conservation Act 1999</w:t>
      </w:r>
      <w:r w:rsidRPr="00F7122C">
        <w:rPr>
          <w:rFonts w:ascii="Calibri" w:hAnsi="Calibri"/>
        </w:rPr>
        <w:t xml:space="preserve"> (Cwth) and the </w:t>
      </w:r>
      <w:r w:rsidRPr="00F7122C">
        <w:rPr>
          <w:rFonts w:ascii="Calibri" w:hAnsi="Calibri"/>
          <w:i/>
        </w:rPr>
        <w:t xml:space="preserve">Flora and Fauna Guarantee Act 1988 </w:t>
      </w:r>
      <w:r w:rsidRPr="00F7122C">
        <w:rPr>
          <w:rFonts w:ascii="Calibri" w:hAnsi="Calibri"/>
        </w:rPr>
        <w:t>(Vic), found in the North East RFA region and outside Victoria, for which Recovery Plans have been adopted</w:t>
      </w:r>
      <w:r>
        <w:rPr>
          <w:rFonts w:ascii="Calibri" w:hAnsi="Calibri"/>
        </w:rPr>
        <w:t xml:space="preserve"> </w:t>
      </w:r>
      <w:r w:rsidR="008E3636">
        <w:rPr>
          <w:rFonts w:ascii="Calibri" w:hAnsi="Calibri"/>
        </w:rPr>
        <w:t>during Period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3"/>
        <w:gridCol w:w="2765"/>
        <w:gridCol w:w="2615"/>
      </w:tblGrid>
      <w:tr w:rsidR="00D81E71" w:rsidRPr="00F7122C" w14:paraId="1D2F2E06" w14:textId="77777777" w:rsidTr="00D001DF">
        <w:trPr>
          <w:jc w:val="center"/>
        </w:trPr>
        <w:tc>
          <w:tcPr>
            <w:tcW w:w="1760" w:type="pct"/>
            <w:tcBorders>
              <w:top w:val="single" w:sz="4" w:space="0" w:color="auto"/>
              <w:left w:val="single" w:sz="4" w:space="0" w:color="auto"/>
              <w:bottom w:val="single" w:sz="4" w:space="0" w:color="auto"/>
              <w:right w:val="single" w:sz="4" w:space="0" w:color="auto"/>
            </w:tcBorders>
          </w:tcPr>
          <w:p w14:paraId="3E73802B" w14:textId="77777777" w:rsidR="00D81E71" w:rsidRPr="00F7122C" w:rsidRDefault="00D81E71" w:rsidP="0000094D">
            <w:pPr>
              <w:autoSpaceDE w:val="0"/>
              <w:autoSpaceDN w:val="0"/>
              <w:adjustRightInd w:val="0"/>
              <w:jc w:val="both"/>
              <w:rPr>
                <w:rFonts w:ascii="Calibri" w:hAnsi="Calibri"/>
                <w:b/>
                <w:sz w:val="20"/>
              </w:rPr>
            </w:pPr>
            <w:r w:rsidRPr="00F7122C">
              <w:rPr>
                <w:rFonts w:ascii="Calibri" w:hAnsi="Calibri"/>
                <w:b/>
                <w:sz w:val="20"/>
              </w:rPr>
              <w:t>Scientific Name</w:t>
            </w:r>
          </w:p>
        </w:tc>
        <w:tc>
          <w:tcPr>
            <w:tcW w:w="1665" w:type="pct"/>
            <w:tcBorders>
              <w:top w:val="single" w:sz="4" w:space="0" w:color="auto"/>
              <w:left w:val="single" w:sz="4" w:space="0" w:color="auto"/>
              <w:bottom w:val="single" w:sz="4" w:space="0" w:color="auto"/>
              <w:right w:val="single" w:sz="4" w:space="0" w:color="auto"/>
            </w:tcBorders>
          </w:tcPr>
          <w:p w14:paraId="7008C90F" w14:textId="77777777" w:rsidR="00D81E71" w:rsidRPr="00F7122C" w:rsidRDefault="00D81E71" w:rsidP="0000094D">
            <w:pPr>
              <w:autoSpaceDE w:val="0"/>
              <w:autoSpaceDN w:val="0"/>
              <w:adjustRightInd w:val="0"/>
              <w:jc w:val="both"/>
              <w:rPr>
                <w:rFonts w:ascii="Calibri" w:hAnsi="Calibri"/>
                <w:b/>
                <w:sz w:val="20"/>
              </w:rPr>
            </w:pPr>
            <w:r w:rsidRPr="00F7122C">
              <w:rPr>
                <w:rFonts w:ascii="Calibri" w:hAnsi="Calibri"/>
                <w:b/>
                <w:sz w:val="20"/>
              </w:rPr>
              <w:t xml:space="preserve">Common Name </w:t>
            </w:r>
          </w:p>
        </w:tc>
        <w:tc>
          <w:tcPr>
            <w:tcW w:w="1575" w:type="pct"/>
            <w:tcBorders>
              <w:top w:val="single" w:sz="4" w:space="0" w:color="auto"/>
              <w:left w:val="single" w:sz="4" w:space="0" w:color="auto"/>
              <w:bottom w:val="single" w:sz="4" w:space="0" w:color="auto"/>
              <w:right w:val="single" w:sz="4" w:space="0" w:color="auto"/>
            </w:tcBorders>
          </w:tcPr>
          <w:p w14:paraId="1C1643AE" w14:textId="77777777" w:rsidR="00D81E71" w:rsidRPr="00F7122C" w:rsidRDefault="00D81E71" w:rsidP="0000094D">
            <w:pPr>
              <w:autoSpaceDE w:val="0"/>
              <w:autoSpaceDN w:val="0"/>
              <w:adjustRightInd w:val="0"/>
              <w:jc w:val="both"/>
              <w:rPr>
                <w:rFonts w:ascii="Calibri" w:hAnsi="Calibri"/>
                <w:b/>
                <w:sz w:val="20"/>
              </w:rPr>
            </w:pPr>
            <w:r>
              <w:rPr>
                <w:rFonts w:ascii="Calibri" w:hAnsi="Calibri"/>
                <w:b/>
                <w:sz w:val="20"/>
              </w:rPr>
              <w:t>Date Adopted</w:t>
            </w:r>
          </w:p>
        </w:tc>
      </w:tr>
      <w:tr w:rsidR="00D81E71" w:rsidRPr="00B66AA6" w14:paraId="1BB4C1D4" w14:textId="77777777" w:rsidTr="00D001DF">
        <w:trPr>
          <w:jc w:val="center"/>
        </w:trPr>
        <w:tc>
          <w:tcPr>
            <w:tcW w:w="1760" w:type="pct"/>
            <w:tcBorders>
              <w:top w:val="single" w:sz="4" w:space="0" w:color="auto"/>
              <w:left w:val="single" w:sz="4" w:space="0" w:color="auto"/>
              <w:bottom w:val="single" w:sz="4" w:space="0" w:color="auto"/>
              <w:right w:val="single" w:sz="4" w:space="0" w:color="auto"/>
            </w:tcBorders>
          </w:tcPr>
          <w:p w14:paraId="36055E6B" w14:textId="77777777" w:rsidR="00D81E71" w:rsidRPr="00B66AA6" w:rsidRDefault="00D81E71" w:rsidP="0000094D">
            <w:pPr>
              <w:autoSpaceDE w:val="0"/>
              <w:autoSpaceDN w:val="0"/>
              <w:adjustRightInd w:val="0"/>
              <w:jc w:val="both"/>
              <w:rPr>
                <w:rFonts w:ascii="Calibri" w:hAnsi="Calibri"/>
                <w:sz w:val="20"/>
              </w:rPr>
            </w:pPr>
            <w:r w:rsidRPr="00B66AA6">
              <w:rPr>
                <w:rFonts w:ascii="Calibri" w:hAnsi="Calibri"/>
                <w:sz w:val="20"/>
              </w:rPr>
              <w:t>Ecological Community (no scientific name)</w:t>
            </w:r>
          </w:p>
        </w:tc>
        <w:tc>
          <w:tcPr>
            <w:tcW w:w="1665" w:type="pct"/>
            <w:tcBorders>
              <w:top w:val="single" w:sz="4" w:space="0" w:color="auto"/>
              <w:left w:val="single" w:sz="4" w:space="0" w:color="auto"/>
              <w:bottom w:val="single" w:sz="4" w:space="0" w:color="auto"/>
              <w:right w:val="single" w:sz="4" w:space="0" w:color="auto"/>
            </w:tcBorders>
          </w:tcPr>
          <w:p w14:paraId="0703F83B" w14:textId="77777777" w:rsidR="00D81E71" w:rsidRPr="00B66AA6" w:rsidRDefault="00D81E71" w:rsidP="0000094D">
            <w:pPr>
              <w:autoSpaceDE w:val="0"/>
              <w:autoSpaceDN w:val="0"/>
              <w:adjustRightInd w:val="0"/>
              <w:jc w:val="both"/>
              <w:rPr>
                <w:rFonts w:ascii="Calibri" w:hAnsi="Calibri"/>
                <w:sz w:val="20"/>
              </w:rPr>
            </w:pPr>
            <w:r w:rsidRPr="00B66AA6">
              <w:rPr>
                <w:rFonts w:ascii="Calibri" w:hAnsi="Calibri"/>
                <w:sz w:val="20"/>
              </w:rPr>
              <w:t>White Box-Yellow Box-Blakely’s Red Gum Grassy Woodland and Derived Native Grassland</w:t>
            </w:r>
          </w:p>
        </w:tc>
        <w:tc>
          <w:tcPr>
            <w:tcW w:w="1575" w:type="pct"/>
            <w:tcBorders>
              <w:top w:val="single" w:sz="4" w:space="0" w:color="auto"/>
              <w:left w:val="single" w:sz="4" w:space="0" w:color="auto"/>
              <w:bottom w:val="single" w:sz="4" w:space="0" w:color="auto"/>
              <w:right w:val="single" w:sz="4" w:space="0" w:color="auto"/>
            </w:tcBorders>
          </w:tcPr>
          <w:p w14:paraId="3E569C3E" w14:textId="77777777" w:rsidR="00D81E71" w:rsidRPr="00B66AA6" w:rsidRDefault="00D81E71" w:rsidP="0000094D">
            <w:pPr>
              <w:autoSpaceDE w:val="0"/>
              <w:autoSpaceDN w:val="0"/>
              <w:adjustRightInd w:val="0"/>
              <w:jc w:val="both"/>
              <w:rPr>
                <w:rFonts w:ascii="Calibri" w:hAnsi="Calibri"/>
                <w:sz w:val="20"/>
              </w:rPr>
            </w:pPr>
            <w:r w:rsidRPr="00B66AA6">
              <w:rPr>
                <w:rFonts w:ascii="Calibri" w:hAnsi="Calibri"/>
                <w:sz w:val="20"/>
              </w:rPr>
              <w:t>22/03/2013</w:t>
            </w:r>
          </w:p>
        </w:tc>
      </w:tr>
      <w:tr w:rsidR="00D81E71" w:rsidRPr="00B66AA6" w14:paraId="6B04AB80" w14:textId="77777777" w:rsidTr="00D001DF">
        <w:trPr>
          <w:jc w:val="center"/>
        </w:trPr>
        <w:tc>
          <w:tcPr>
            <w:tcW w:w="1760" w:type="pct"/>
            <w:tcBorders>
              <w:top w:val="single" w:sz="4" w:space="0" w:color="auto"/>
              <w:left w:val="single" w:sz="4" w:space="0" w:color="auto"/>
              <w:bottom w:val="single" w:sz="4" w:space="0" w:color="auto"/>
              <w:right w:val="single" w:sz="4" w:space="0" w:color="auto"/>
            </w:tcBorders>
          </w:tcPr>
          <w:p w14:paraId="007CAA8D" w14:textId="77777777" w:rsidR="00D81E71" w:rsidRPr="00B66AA6" w:rsidRDefault="00D81E71" w:rsidP="0000094D">
            <w:pPr>
              <w:autoSpaceDE w:val="0"/>
              <w:autoSpaceDN w:val="0"/>
              <w:adjustRightInd w:val="0"/>
              <w:jc w:val="both"/>
              <w:rPr>
                <w:rFonts w:ascii="Calibri" w:hAnsi="Calibri"/>
                <w:sz w:val="20"/>
              </w:rPr>
            </w:pPr>
            <w:r w:rsidRPr="00B66AA6">
              <w:rPr>
                <w:rFonts w:ascii="Calibri" w:hAnsi="Calibri"/>
                <w:sz w:val="20"/>
              </w:rPr>
              <w:t>Ecological Community (no scientific name)</w:t>
            </w:r>
          </w:p>
        </w:tc>
        <w:tc>
          <w:tcPr>
            <w:tcW w:w="1665" w:type="pct"/>
            <w:tcBorders>
              <w:top w:val="single" w:sz="4" w:space="0" w:color="auto"/>
              <w:left w:val="single" w:sz="4" w:space="0" w:color="auto"/>
              <w:bottom w:val="single" w:sz="4" w:space="0" w:color="auto"/>
              <w:right w:val="single" w:sz="4" w:space="0" w:color="auto"/>
            </w:tcBorders>
          </w:tcPr>
          <w:p w14:paraId="49A7901B" w14:textId="77777777" w:rsidR="00D81E71" w:rsidRPr="00B66AA6" w:rsidRDefault="00D81E71" w:rsidP="0000094D">
            <w:pPr>
              <w:autoSpaceDE w:val="0"/>
              <w:autoSpaceDN w:val="0"/>
              <w:adjustRightInd w:val="0"/>
              <w:jc w:val="both"/>
              <w:rPr>
                <w:rFonts w:ascii="Calibri" w:hAnsi="Calibri"/>
                <w:sz w:val="20"/>
              </w:rPr>
            </w:pPr>
            <w:r w:rsidRPr="00B66AA6">
              <w:rPr>
                <w:rFonts w:ascii="Calibri" w:hAnsi="Calibri"/>
                <w:sz w:val="20"/>
              </w:rPr>
              <w:t>Buloke Woodlands of the Riverina and Murray-Darling Depression Bioregions</w:t>
            </w:r>
          </w:p>
        </w:tc>
        <w:tc>
          <w:tcPr>
            <w:tcW w:w="1575" w:type="pct"/>
            <w:tcBorders>
              <w:top w:val="single" w:sz="4" w:space="0" w:color="auto"/>
              <w:left w:val="single" w:sz="4" w:space="0" w:color="auto"/>
              <w:bottom w:val="single" w:sz="4" w:space="0" w:color="auto"/>
              <w:right w:val="single" w:sz="4" w:space="0" w:color="auto"/>
            </w:tcBorders>
          </w:tcPr>
          <w:p w14:paraId="3C502E15" w14:textId="77777777" w:rsidR="00D81E71" w:rsidRPr="00B66AA6" w:rsidRDefault="00D81E71" w:rsidP="0000094D">
            <w:pPr>
              <w:autoSpaceDE w:val="0"/>
              <w:autoSpaceDN w:val="0"/>
              <w:adjustRightInd w:val="0"/>
              <w:jc w:val="both"/>
              <w:rPr>
                <w:rFonts w:ascii="Calibri" w:hAnsi="Calibri"/>
                <w:sz w:val="20"/>
              </w:rPr>
            </w:pPr>
            <w:r w:rsidRPr="00B66AA6">
              <w:rPr>
                <w:rFonts w:ascii="Calibri" w:hAnsi="Calibri"/>
                <w:sz w:val="20"/>
              </w:rPr>
              <w:t>10/02/2012</w:t>
            </w:r>
          </w:p>
        </w:tc>
      </w:tr>
      <w:tr w:rsidR="00D81E71" w:rsidRPr="00B66AA6" w14:paraId="0BE6437C" w14:textId="77777777" w:rsidTr="00D001DF">
        <w:trPr>
          <w:jc w:val="center"/>
        </w:trPr>
        <w:tc>
          <w:tcPr>
            <w:tcW w:w="1760" w:type="pct"/>
            <w:tcBorders>
              <w:top w:val="single" w:sz="4" w:space="0" w:color="auto"/>
              <w:left w:val="single" w:sz="4" w:space="0" w:color="auto"/>
              <w:bottom w:val="single" w:sz="4" w:space="0" w:color="auto"/>
              <w:right w:val="single" w:sz="4" w:space="0" w:color="auto"/>
            </w:tcBorders>
            <w:shd w:val="clear" w:color="auto" w:fill="auto"/>
          </w:tcPr>
          <w:p w14:paraId="2D343F78" w14:textId="77777777" w:rsidR="00D81E71" w:rsidRPr="00AE226D" w:rsidRDefault="00D81E71" w:rsidP="0000094D">
            <w:pPr>
              <w:autoSpaceDE w:val="0"/>
              <w:autoSpaceDN w:val="0"/>
              <w:adjustRightInd w:val="0"/>
              <w:jc w:val="both"/>
              <w:rPr>
                <w:rFonts w:ascii="Calibri" w:hAnsi="Calibri"/>
                <w:i/>
                <w:sz w:val="20"/>
              </w:rPr>
            </w:pPr>
            <w:r w:rsidRPr="00AE226D">
              <w:rPr>
                <w:rFonts w:ascii="Calibri" w:hAnsi="Calibri"/>
                <w:i/>
                <w:sz w:val="20"/>
              </w:rPr>
              <w:t>Acacia phasmoides</w:t>
            </w:r>
          </w:p>
        </w:tc>
        <w:tc>
          <w:tcPr>
            <w:tcW w:w="1665" w:type="pct"/>
            <w:tcBorders>
              <w:top w:val="single" w:sz="4" w:space="0" w:color="auto"/>
              <w:left w:val="single" w:sz="4" w:space="0" w:color="auto"/>
              <w:bottom w:val="single" w:sz="4" w:space="0" w:color="auto"/>
              <w:right w:val="single" w:sz="4" w:space="0" w:color="auto"/>
            </w:tcBorders>
            <w:shd w:val="clear" w:color="auto" w:fill="auto"/>
          </w:tcPr>
          <w:p w14:paraId="48739CB6" w14:textId="77777777" w:rsidR="00D81E71" w:rsidRPr="00B66AA6" w:rsidRDefault="00D81E71" w:rsidP="0000094D">
            <w:pPr>
              <w:autoSpaceDE w:val="0"/>
              <w:autoSpaceDN w:val="0"/>
              <w:adjustRightInd w:val="0"/>
              <w:jc w:val="both"/>
              <w:rPr>
                <w:rFonts w:ascii="Calibri" w:hAnsi="Calibri"/>
                <w:sz w:val="20"/>
              </w:rPr>
            </w:pPr>
            <w:r w:rsidRPr="00B66AA6">
              <w:rPr>
                <w:rFonts w:ascii="Calibri" w:hAnsi="Calibri"/>
                <w:sz w:val="20"/>
              </w:rPr>
              <w:t>Phantom Wattle</w:t>
            </w:r>
          </w:p>
        </w:tc>
        <w:tc>
          <w:tcPr>
            <w:tcW w:w="1575" w:type="pct"/>
            <w:tcBorders>
              <w:top w:val="single" w:sz="4" w:space="0" w:color="auto"/>
              <w:left w:val="single" w:sz="4" w:space="0" w:color="auto"/>
              <w:bottom w:val="single" w:sz="4" w:space="0" w:color="auto"/>
              <w:right w:val="single" w:sz="4" w:space="0" w:color="auto"/>
            </w:tcBorders>
            <w:shd w:val="clear" w:color="auto" w:fill="auto"/>
          </w:tcPr>
          <w:p w14:paraId="164FBBD9" w14:textId="77777777" w:rsidR="00D81E71" w:rsidRPr="00B66AA6" w:rsidRDefault="00D81E71" w:rsidP="0000094D">
            <w:pPr>
              <w:autoSpaceDE w:val="0"/>
              <w:autoSpaceDN w:val="0"/>
              <w:adjustRightInd w:val="0"/>
              <w:jc w:val="both"/>
              <w:rPr>
                <w:rFonts w:ascii="Calibri" w:hAnsi="Calibri"/>
                <w:sz w:val="20"/>
              </w:rPr>
            </w:pPr>
            <w:r w:rsidRPr="00B66AA6">
              <w:rPr>
                <w:rFonts w:ascii="Calibri" w:hAnsi="Calibri"/>
                <w:sz w:val="20"/>
              </w:rPr>
              <w:t>5/04/2011</w:t>
            </w:r>
          </w:p>
        </w:tc>
      </w:tr>
      <w:tr w:rsidR="00D81E71" w:rsidRPr="00B66AA6" w14:paraId="1EDCC006" w14:textId="77777777" w:rsidTr="00D001DF">
        <w:trPr>
          <w:jc w:val="center"/>
        </w:trPr>
        <w:tc>
          <w:tcPr>
            <w:tcW w:w="1760" w:type="pct"/>
            <w:tcBorders>
              <w:top w:val="single" w:sz="4" w:space="0" w:color="auto"/>
              <w:left w:val="single" w:sz="4" w:space="0" w:color="auto"/>
              <w:bottom w:val="single" w:sz="4" w:space="0" w:color="auto"/>
              <w:right w:val="single" w:sz="4" w:space="0" w:color="auto"/>
            </w:tcBorders>
            <w:shd w:val="clear" w:color="auto" w:fill="auto"/>
          </w:tcPr>
          <w:p w14:paraId="0330A1F8" w14:textId="77777777" w:rsidR="00D81E71" w:rsidRPr="00AE226D" w:rsidRDefault="00D81E71" w:rsidP="0000094D">
            <w:pPr>
              <w:autoSpaceDE w:val="0"/>
              <w:autoSpaceDN w:val="0"/>
              <w:adjustRightInd w:val="0"/>
              <w:jc w:val="both"/>
              <w:rPr>
                <w:rFonts w:ascii="Calibri" w:hAnsi="Calibri"/>
                <w:i/>
                <w:sz w:val="20"/>
              </w:rPr>
            </w:pPr>
            <w:r w:rsidRPr="00AE226D">
              <w:rPr>
                <w:rFonts w:ascii="Calibri" w:hAnsi="Calibri"/>
                <w:i/>
                <w:sz w:val="20"/>
              </w:rPr>
              <w:t>Glycine latrobeana</w:t>
            </w:r>
          </w:p>
        </w:tc>
        <w:tc>
          <w:tcPr>
            <w:tcW w:w="1665" w:type="pct"/>
            <w:tcBorders>
              <w:top w:val="single" w:sz="4" w:space="0" w:color="auto"/>
              <w:left w:val="single" w:sz="4" w:space="0" w:color="auto"/>
              <w:bottom w:val="single" w:sz="4" w:space="0" w:color="auto"/>
              <w:right w:val="single" w:sz="4" w:space="0" w:color="auto"/>
            </w:tcBorders>
            <w:shd w:val="clear" w:color="auto" w:fill="auto"/>
          </w:tcPr>
          <w:p w14:paraId="7BC24908" w14:textId="77777777" w:rsidR="00D81E71" w:rsidRPr="00B66AA6" w:rsidRDefault="00D81E71" w:rsidP="0000094D">
            <w:pPr>
              <w:autoSpaceDE w:val="0"/>
              <w:autoSpaceDN w:val="0"/>
              <w:adjustRightInd w:val="0"/>
              <w:jc w:val="both"/>
              <w:rPr>
                <w:rFonts w:ascii="Calibri" w:hAnsi="Calibri"/>
                <w:sz w:val="20"/>
              </w:rPr>
            </w:pPr>
            <w:r w:rsidRPr="00B66AA6">
              <w:rPr>
                <w:rFonts w:ascii="Calibri" w:hAnsi="Calibri"/>
                <w:sz w:val="20"/>
              </w:rPr>
              <w:t>Clover Glycine, Purple Clover</w:t>
            </w:r>
          </w:p>
        </w:tc>
        <w:tc>
          <w:tcPr>
            <w:tcW w:w="1575" w:type="pct"/>
            <w:tcBorders>
              <w:top w:val="single" w:sz="4" w:space="0" w:color="auto"/>
              <w:left w:val="single" w:sz="4" w:space="0" w:color="auto"/>
              <w:bottom w:val="single" w:sz="4" w:space="0" w:color="auto"/>
              <w:right w:val="single" w:sz="4" w:space="0" w:color="auto"/>
            </w:tcBorders>
            <w:shd w:val="clear" w:color="auto" w:fill="auto"/>
          </w:tcPr>
          <w:p w14:paraId="6778C2F9" w14:textId="77777777" w:rsidR="00D81E71" w:rsidRPr="00B66AA6" w:rsidRDefault="00D81E71" w:rsidP="0000094D">
            <w:pPr>
              <w:autoSpaceDE w:val="0"/>
              <w:autoSpaceDN w:val="0"/>
              <w:adjustRightInd w:val="0"/>
              <w:jc w:val="both"/>
              <w:rPr>
                <w:rFonts w:ascii="Calibri" w:hAnsi="Calibri"/>
                <w:sz w:val="20"/>
              </w:rPr>
            </w:pPr>
            <w:r w:rsidRPr="00B66AA6">
              <w:rPr>
                <w:rFonts w:ascii="Calibri" w:hAnsi="Calibri"/>
                <w:sz w:val="20"/>
              </w:rPr>
              <w:t>26/11/2010</w:t>
            </w:r>
          </w:p>
        </w:tc>
      </w:tr>
      <w:tr w:rsidR="00D81E71" w:rsidRPr="00B66AA6" w14:paraId="7C884B45" w14:textId="77777777" w:rsidTr="00D001DF">
        <w:trPr>
          <w:jc w:val="center"/>
        </w:trPr>
        <w:tc>
          <w:tcPr>
            <w:tcW w:w="1760" w:type="pct"/>
            <w:tcBorders>
              <w:top w:val="single" w:sz="4" w:space="0" w:color="auto"/>
              <w:left w:val="single" w:sz="4" w:space="0" w:color="auto"/>
              <w:bottom w:val="single" w:sz="4" w:space="0" w:color="auto"/>
              <w:right w:val="single" w:sz="4" w:space="0" w:color="auto"/>
            </w:tcBorders>
            <w:shd w:val="clear" w:color="auto" w:fill="auto"/>
          </w:tcPr>
          <w:p w14:paraId="15BF596F" w14:textId="77777777" w:rsidR="00D81E71" w:rsidRPr="00AE226D" w:rsidRDefault="00D81E71" w:rsidP="0000094D">
            <w:pPr>
              <w:autoSpaceDE w:val="0"/>
              <w:autoSpaceDN w:val="0"/>
              <w:adjustRightInd w:val="0"/>
              <w:jc w:val="both"/>
              <w:rPr>
                <w:rFonts w:ascii="Calibri" w:hAnsi="Calibri"/>
                <w:i/>
                <w:sz w:val="20"/>
              </w:rPr>
            </w:pPr>
            <w:r w:rsidRPr="00AE226D">
              <w:rPr>
                <w:rFonts w:ascii="Calibri" w:hAnsi="Calibri"/>
                <w:i/>
                <w:sz w:val="20"/>
              </w:rPr>
              <w:t>Litoria raniformis</w:t>
            </w:r>
          </w:p>
        </w:tc>
        <w:tc>
          <w:tcPr>
            <w:tcW w:w="1665" w:type="pct"/>
            <w:tcBorders>
              <w:top w:val="single" w:sz="4" w:space="0" w:color="auto"/>
              <w:left w:val="single" w:sz="4" w:space="0" w:color="auto"/>
              <w:bottom w:val="single" w:sz="4" w:space="0" w:color="auto"/>
              <w:right w:val="single" w:sz="4" w:space="0" w:color="auto"/>
            </w:tcBorders>
            <w:shd w:val="clear" w:color="auto" w:fill="auto"/>
          </w:tcPr>
          <w:p w14:paraId="68D6B417" w14:textId="77777777" w:rsidR="00D81E71" w:rsidRPr="00B66AA6" w:rsidRDefault="00D81E71" w:rsidP="0000094D">
            <w:pPr>
              <w:autoSpaceDE w:val="0"/>
              <w:autoSpaceDN w:val="0"/>
              <w:adjustRightInd w:val="0"/>
              <w:jc w:val="both"/>
              <w:rPr>
                <w:rFonts w:ascii="Calibri" w:hAnsi="Calibri"/>
                <w:sz w:val="20"/>
              </w:rPr>
            </w:pPr>
            <w:r w:rsidRPr="00B66AA6">
              <w:rPr>
                <w:rFonts w:ascii="Calibri" w:hAnsi="Calibri"/>
                <w:sz w:val="20"/>
              </w:rPr>
              <w:t>Growling Grass Frog, Southern Bell Frog, Green and Golden Frog, Warty Swamp Frog</w:t>
            </w:r>
          </w:p>
        </w:tc>
        <w:tc>
          <w:tcPr>
            <w:tcW w:w="1575" w:type="pct"/>
            <w:tcBorders>
              <w:top w:val="single" w:sz="4" w:space="0" w:color="auto"/>
              <w:left w:val="single" w:sz="4" w:space="0" w:color="auto"/>
              <w:bottom w:val="single" w:sz="4" w:space="0" w:color="auto"/>
              <w:right w:val="single" w:sz="4" w:space="0" w:color="auto"/>
            </w:tcBorders>
            <w:shd w:val="clear" w:color="auto" w:fill="auto"/>
          </w:tcPr>
          <w:p w14:paraId="0FC7BC1D" w14:textId="77777777" w:rsidR="00D81E71" w:rsidRPr="00B66AA6" w:rsidRDefault="00D81E71" w:rsidP="0000094D">
            <w:pPr>
              <w:autoSpaceDE w:val="0"/>
              <w:autoSpaceDN w:val="0"/>
              <w:adjustRightInd w:val="0"/>
              <w:jc w:val="both"/>
              <w:rPr>
                <w:rFonts w:ascii="Calibri" w:hAnsi="Calibri"/>
                <w:sz w:val="20"/>
              </w:rPr>
            </w:pPr>
            <w:r w:rsidRPr="00B66AA6">
              <w:rPr>
                <w:rFonts w:ascii="Calibri" w:hAnsi="Calibri"/>
                <w:sz w:val="20"/>
              </w:rPr>
              <w:t>19/01/2012</w:t>
            </w:r>
          </w:p>
        </w:tc>
      </w:tr>
      <w:tr w:rsidR="00D81E71" w:rsidRPr="00F47737" w14:paraId="0A1E596C" w14:textId="77777777" w:rsidTr="00D001DF">
        <w:trPr>
          <w:jc w:val="center"/>
        </w:trPr>
        <w:tc>
          <w:tcPr>
            <w:tcW w:w="1760" w:type="pct"/>
            <w:tcBorders>
              <w:top w:val="single" w:sz="4" w:space="0" w:color="auto"/>
              <w:left w:val="single" w:sz="4" w:space="0" w:color="auto"/>
              <w:bottom w:val="single" w:sz="4" w:space="0" w:color="auto"/>
              <w:right w:val="single" w:sz="4" w:space="0" w:color="auto"/>
            </w:tcBorders>
            <w:shd w:val="clear" w:color="auto" w:fill="auto"/>
          </w:tcPr>
          <w:p w14:paraId="13BC92C0" w14:textId="77777777" w:rsidR="00D81E71" w:rsidRPr="00F74129" w:rsidRDefault="00D81E71" w:rsidP="0000094D">
            <w:pPr>
              <w:autoSpaceDE w:val="0"/>
              <w:autoSpaceDN w:val="0"/>
              <w:adjustRightInd w:val="0"/>
              <w:jc w:val="both"/>
              <w:rPr>
                <w:rFonts w:ascii="Calibri" w:hAnsi="Calibri"/>
                <w:i/>
                <w:sz w:val="20"/>
              </w:rPr>
            </w:pPr>
            <w:r w:rsidRPr="00F74129">
              <w:rPr>
                <w:rFonts w:ascii="Calibri" w:hAnsi="Calibri"/>
                <w:i/>
                <w:sz w:val="20"/>
              </w:rPr>
              <w:t>Petrogale penicillata</w:t>
            </w:r>
          </w:p>
        </w:tc>
        <w:tc>
          <w:tcPr>
            <w:tcW w:w="1665" w:type="pct"/>
            <w:tcBorders>
              <w:top w:val="single" w:sz="4" w:space="0" w:color="auto"/>
              <w:left w:val="single" w:sz="4" w:space="0" w:color="auto"/>
              <w:bottom w:val="single" w:sz="4" w:space="0" w:color="auto"/>
              <w:right w:val="single" w:sz="4" w:space="0" w:color="auto"/>
            </w:tcBorders>
            <w:shd w:val="clear" w:color="auto" w:fill="auto"/>
          </w:tcPr>
          <w:p w14:paraId="44568CD1" w14:textId="77777777" w:rsidR="00D81E71" w:rsidRPr="00F74129" w:rsidRDefault="00D81E71" w:rsidP="0000094D">
            <w:pPr>
              <w:autoSpaceDE w:val="0"/>
              <w:autoSpaceDN w:val="0"/>
              <w:adjustRightInd w:val="0"/>
              <w:jc w:val="both"/>
              <w:rPr>
                <w:rFonts w:ascii="Calibri" w:hAnsi="Calibri"/>
                <w:sz w:val="20"/>
              </w:rPr>
            </w:pPr>
            <w:r w:rsidRPr="00F74129">
              <w:rPr>
                <w:rFonts w:ascii="Calibri" w:hAnsi="Calibri"/>
                <w:sz w:val="20"/>
              </w:rPr>
              <w:t>Brush-tailed Rock-wallaby</w:t>
            </w:r>
          </w:p>
        </w:tc>
        <w:tc>
          <w:tcPr>
            <w:tcW w:w="1575" w:type="pct"/>
            <w:tcBorders>
              <w:top w:val="single" w:sz="4" w:space="0" w:color="auto"/>
              <w:left w:val="single" w:sz="4" w:space="0" w:color="auto"/>
              <w:bottom w:val="single" w:sz="4" w:space="0" w:color="auto"/>
              <w:right w:val="single" w:sz="4" w:space="0" w:color="auto"/>
            </w:tcBorders>
            <w:shd w:val="clear" w:color="auto" w:fill="auto"/>
          </w:tcPr>
          <w:p w14:paraId="47650930" w14:textId="77777777" w:rsidR="00D81E71" w:rsidRPr="00F74129" w:rsidRDefault="00D81E71" w:rsidP="0000094D">
            <w:pPr>
              <w:autoSpaceDE w:val="0"/>
              <w:autoSpaceDN w:val="0"/>
              <w:adjustRightInd w:val="0"/>
              <w:jc w:val="both"/>
              <w:rPr>
                <w:rFonts w:ascii="Calibri" w:hAnsi="Calibri"/>
                <w:sz w:val="20"/>
              </w:rPr>
            </w:pPr>
            <w:r w:rsidRPr="00F74129">
              <w:rPr>
                <w:rFonts w:ascii="Calibri" w:hAnsi="Calibri"/>
                <w:sz w:val="20"/>
              </w:rPr>
              <w:t>19/01/2012</w:t>
            </w:r>
          </w:p>
        </w:tc>
      </w:tr>
      <w:tr w:rsidR="00D81E71" w:rsidRPr="00B66AA6" w14:paraId="12670CAF" w14:textId="77777777" w:rsidTr="00D001DF">
        <w:trPr>
          <w:jc w:val="center"/>
        </w:trPr>
        <w:tc>
          <w:tcPr>
            <w:tcW w:w="1760" w:type="pct"/>
            <w:tcBorders>
              <w:top w:val="single" w:sz="4" w:space="0" w:color="auto"/>
              <w:left w:val="single" w:sz="4" w:space="0" w:color="auto"/>
              <w:bottom w:val="single" w:sz="4" w:space="0" w:color="auto"/>
              <w:right w:val="single" w:sz="4" w:space="0" w:color="auto"/>
            </w:tcBorders>
            <w:shd w:val="clear" w:color="auto" w:fill="auto"/>
          </w:tcPr>
          <w:p w14:paraId="495935B0" w14:textId="77777777" w:rsidR="00D81E71" w:rsidRPr="00AE226D" w:rsidRDefault="00D81E71" w:rsidP="0000094D">
            <w:pPr>
              <w:autoSpaceDE w:val="0"/>
              <w:autoSpaceDN w:val="0"/>
              <w:adjustRightInd w:val="0"/>
              <w:jc w:val="both"/>
              <w:rPr>
                <w:rFonts w:ascii="Calibri" w:hAnsi="Calibri"/>
                <w:i/>
                <w:sz w:val="20"/>
              </w:rPr>
            </w:pPr>
            <w:r w:rsidRPr="00AE226D">
              <w:rPr>
                <w:rFonts w:ascii="Calibri" w:hAnsi="Calibri"/>
                <w:i/>
                <w:sz w:val="20"/>
              </w:rPr>
              <w:t>Pterostylis cucullata</w:t>
            </w:r>
          </w:p>
        </w:tc>
        <w:tc>
          <w:tcPr>
            <w:tcW w:w="1665" w:type="pct"/>
            <w:tcBorders>
              <w:top w:val="single" w:sz="4" w:space="0" w:color="auto"/>
              <w:left w:val="single" w:sz="4" w:space="0" w:color="auto"/>
              <w:bottom w:val="single" w:sz="4" w:space="0" w:color="auto"/>
              <w:right w:val="single" w:sz="4" w:space="0" w:color="auto"/>
            </w:tcBorders>
            <w:shd w:val="clear" w:color="auto" w:fill="auto"/>
          </w:tcPr>
          <w:p w14:paraId="7E6D7647" w14:textId="77777777" w:rsidR="00D81E71" w:rsidRPr="00B66AA6" w:rsidRDefault="00D81E71" w:rsidP="0000094D">
            <w:pPr>
              <w:autoSpaceDE w:val="0"/>
              <w:autoSpaceDN w:val="0"/>
              <w:adjustRightInd w:val="0"/>
              <w:jc w:val="both"/>
              <w:rPr>
                <w:rFonts w:ascii="Calibri" w:hAnsi="Calibri"/>
                <w:sz w:val="20"/>
              </w:rPr>
            </w:pPr>
            <w:r w:rsidRPr="00B66AA6">
              <w:rPr>
                <w:rFonts w:ascii="Calibri" w:hAnsi="Calibri"/>
                <w:sz w:val="20"/>
              </w:rPr>
              <w:t>Leafy Greenhood</w:t>
            </w:r>
          </w:p>
        </w:tc>
        <w:tc>
          <w:tcPr>
            <w:tcW w:w="1575" w:type="pct"/>
            <w:tcBorders>
              <w:top w:val="single" w:sz="4" w:space="0" w:color="auto"/>
              <w:left w:val="single" w:sz="4" w:space="0" w:color="auto"/>
              <w:bottom w:val="single" w:sz="4" w:space="0" w:color="auto"/>
              <w:right w:val="single" w:sz="4" w:space="0" w:color="auto"/>
            </w:tcBorders>
            <w:shd w:val="clear" w:color="auto" w:fill="auto"/>
          </w:tcPr>
          <w:p w14:paraId="485F7DB9" w14:textId="77777777" w:rsidR="00D81E71" w:rsidRPr="00B66AA6" w:rsidRDefault="00D81E71" w:rsidP="0000094D">
            <w:pPr>
              <w:autoSpaceDE w:val="0"/>
              <w:autoSpaceDN w:val="0"/>
              <w:adjustRightInd w:val="0"/>
              <w:jc w:val="both"/>
              <w:rPr>
                <w:rFonts w:ascii="Calibri" w:hAnsi="Calibri"/>
                <w:sz w:val="20"/>
              </w:rPr>
            </w:pPr>
            <w:r w:rsidRPr="00B66AA6">
              <w:rPr>
                <w:rFonts w:ascii="Calibri" w:hAnsi="Calibri"/>
                <w:sz w:val="20"/>
              </w:rPr>
              <w:t>26/11/2010</w:t>
            </w:r>
          </w:p>
        </w:tc>
      </w:tr>
    </w:tbl>
    <w:p w14:paraId="7E452A44" w14:textId="77777777" w:rsidR="00D81E71" w:rsidRPr="00F7122C" w:rsidRDefault="00D81E71" w:rsidP="00372AB0">
      <w:pPr>
        <w:ind w:right="-57"/>
        <w:jc w:val="both"/>
        <w:rPr>
          <w:rFonts w:ascii="Calibri" w:hAnsi="Calibri"/>
        </w:rPr>
      </w:pPr>
    </w:p>
    <w:p w14:paraId="0C75BA44" w14:textId="77777777" w:rsidR="009B070D" w:rsidRPr="00F7122C" w:rsidRDefault="009B070D" w:rsidP="009B070D">
      <w:pPr>
        <w:ind w:right="-57"/>
        <w:jc w:val="both"/>
        <w:rPr>
          <w:rFonts w:ascii="Calibri" w:hAnsi="Calibri"/>
          <w:b/>
          <w:color w:val="000000"/>
          <w:szCs w:val="22"/>
          <w:u w:val="single"/>
        </w:rPr>
      </w:pPr>
      <w:r w:rsidRPr="00F7122C">
        <w:rPr>
          <w:rFonts w:ascii="Calibri" w:hAnsi="Calibri"/>
          <w:b/>
          <w:color w:val="000000"/>
          <w:szCs w:val="22"/>
          <w:u w:val="single"/>
        </w:rPr>
        <w:t>West Victoria</w:t>
      </w:r>
    </w:p>
    <w:p w14:paraId="3D33243A" w14:textId="686BC926" w:rsidR="009B070D" w:rsidRPr="00F7122C" w:rsidRDefault="007F61C8" w:rsidP="009B070D">
      <w:pPr>
        <w:autoSpaceDE w:val="0"/>
        <w:autoSpaceDN w:val="0"/>
        <w:adjustRightInd w:val="0"/>
        <w:spacing w:after="120"/>
        <w:jc w:val="both"/>
        <w:rPr>
          <w:rFonts w:ascii="Calibri" w:hAnsi="Calibri"/>
        </w:rPr>
      </w:pPr>
      <w:r w:rsidRPr="00F7122C">
        <w:rPr>
          <w:rFonts w:ascii="Calibri" w:hAnsi="Calibri"/>
        </w:rPr>
        <w:t xml:space="preserve">There are </w:t>
      </w:r>
      <w:r w:rsidR="000751A8">
        <w:rPr>
          <w:rFonts w:ascii="Calibri" w:hAnsi="Calibri"/>
        </w:rPr>
        <w:t>18</w:t>
      </w:r>
      <w:r w:rsidRPr="00F7122C">
        <w:rPr>
          <w:rFonts w:ascii="Calibri" w:hAnsi="Calibri"/>
        </w:rPr>
        <w:t xml:space="preserve"> species </w:t>
      </w:r>
      <w:r w:rsidR="008E3636">
        <w:rPr>
          <w:rFonts w:ascii="Calibri" w:hAnsi="Calibri"/>
        </w:rPr>
        <w:t xml:space="preserve">and </w:t>
      </w:r>
      <w:r w:rsidR="008E3636">
        <w:rPr>
          <w:rFonts w:ascii="Calibri" w:hAnsi="Calibri"/>
          <w:szCs w:val="22"/>
        </w:rPr>
        <w:t xml:space="preserve">ecological communities </w:t>
      </w:r>
      <w:r w:rsidRPr="00F7122C">
        <w:rPr>
          <w:rFonts w:ascii="Calibri" w:hAnsi="Calibri"/>
        </w:rPr>
        <w:t xml:space="preserve">listed under both the EPBC and FFG Acts, which are found in the West Victoria RFA region and which can also be found outside Victoria, that have had Recovery Plans adopted </w:t>
      </w:r>
      <w:r w:rsidR="002430A0">
        <w:rPr>
          <w:rFonts w:ascii="Calibri" w:hAnsi="Calibri"/>
        </w:rPr>
        <w:t>in Period 3</w:t>
      </w:r>
      <w:r w:rsidRPr="00F7122C">
        <w:rPr>
          <w:rFonts w:ascii="Calibri" w:hAnsi="Calibri"/>
        </w:rPr>
        <w:t xml:space="preserve"> (Table 6). All of these species have approved Action Statements. One additional EPBC Act listed species, the Rigid Spider-orchid, is not currently listed under the FFG Act, but it has an approved Action Statement and Recovery Plan.</w:t>
      </w:r>
    </w:p>
    <w:p w14:paraId="4ECFED79" w14:textId="3A27C8FE" w:rsidR="009B070D" w:rsidRPr="00F7122C" w:rsidRDefault="009B070D" w:rsidP="009B070D">
      <w:pPr>
        <w:pStyle w:val="Captiontablesfigures"/>
        <w:spacing w:after="120"/>
        <w:rPr>
          <w:rFonts w:ascii="Calibri" w:hAnsi="Calibri"/>
        </w:rPr>
      </w:pPr>
      <w:r w:rsidRPr="00F7122C">
        <w:rPr>
          <w:rFonts w:ascii="Calibri" w:hAnsi="Calibri"/>
        </w:rPr>
        <w:t>Table 6</w:t>
      </w:r>
      <w:r>
        <w:rPr>
          <w:rFonts w:ascii="Calibri" w:hAnsi="Calibri"/>
        </w:rPr>
        <w:t>:</w:t>
      </w:r>
      <w:r w:rsidRPr="00F7122C">
        <w:rPr>
          <w:rFonts w:ascii="Calibri" w:hAnsi="Calibri"/>
        </w:rPr>
        <w:t xml:space="preserve"> Species </w:t>
      </w:r>
      <w:r w:rsidR="008E3636">
        <w:rPr>
          <w:rFonts w:ascii="Calibri" w:hAnsi="Calibri"/>
        </w:rPr>
        <w:t xml:space="preserve">and ecological communities </w:t>
      </w:r>
      <w:r w:rsidRPr="00F7122C">
        <w:rPr>
          <w:rFonts w:ascii="Calibri" w:hAnsi="Calibri"/>
        </w:rPr>
        <w:t xml:space="preserve">listed under the </w:t>
      </w:r>
      <w:r w:rsidRPr="00F7122C">
        <w:rPr>
          <w:rFonts w:ascii="Calibri" w:hAnsi="Calibri"/>
          <w:i/>
        </w:rPr>
        <w:t>Environment Protection and Biodiversity Conservation Act 1999</w:t>
      </w:r>
      <w:r w:rsidRPr="00F7122C">
        <w:rPr>
          <w:rFonts w:ascii="Calibri" w:hAnsi="Calibri"/>
        </w:rPr>
        <w:t xml:space="preserve"> (Cwth) and the </w:t>
      </w:r>
      <w:r w:rsidRPr="00F7122C">
        <w:rPr>
          <w:rFonts w:ascii="Calibri" w:hAnsi="Calibri"/>
          <w:i/>
        </w:rPr>
        <w:t xml:space="preserve">Flora and Fauna Guarantee Act 1988 </w:t>
      </w:r>
      <w:r w:rsidRPr="00F7122C">
        <w:rPr>
          <w:rFonts w:ascii="Calibri" w:hAnsi="Calibri"/>
        </w:rPr>
        <w:t>(Vic), extending beyond Victoria and found in the West Victoria RFA region, for which Recovery Plans have been adopted</w:t>
      </w:r>
      <w:r>
        <w:rPr>
          <w:rFonts w:ascii="Calibri" w:hAnsi="Calibri"/>
        </w:rPr>
        <w:t xml:space="preserve"> </w:t>
      </w:r>
      <w:r w:rsidR="008E3636">
        <w:rPr>
          <w:rFonts w:ascii="Calibri" w:hAnsi="Calibri"/>
        </w:rPr>
        <w:t>during Period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6"/>
        <w:gridCol w:w="2946"/>
        <w:gridCol w:w="2541"/>
      </w:tblGrid>
      <w:tr w:rsidR="00D81E71" w:rsidRPr="00F7122C" w14:paraId="3E026B31" w14:textId="77777777" w:rsidTr="00372AB0">
        <w:trPr>
          <w:tblHeader/>
          <w:jc w:val="center"/>
        </w:trPr>
        <w:tc>
          <w:tcPr>
            <w:tcW w:w="1696" w:type="pct"/>
            <w:tcBorders>
              <w:top w:val="single" w:sz="4" w:space="0" w:color="auto"/>
              <w:left w:val="single" w:sz="4" w:space="0" w:color="auto"/>
              <w:bottom w:val="single" w:sz="4" w:space="0" w:color="auto"/>
              <w:right w:val="single" w:sz="4" w:space="0" w:color="auto"/>
            </w:tcBorders>
          </w:tcPr>
          <w:p w14:paraId="0836B56E" w14:textId="77777777" w:rsidR="00D81E71" w:rsidRPr="00F7122C" w:rsidRDefault="00D81E71" w:rsidP="0000094D">
            <w:pPr>
              <w:jc w:val="both"/>
              <w:rPr>
                <w:rFonts w:ascii="Calibri" w:hAnsi="Calibri"/>
                <w:b/>
                <w:bCs/>
                <w:sz w:val="20"/>
              </w:rPr>
            </w:pPr>
            <w:r w:rsidRPr="00F7122C">
              <w:rPr>
                <w:rFonts w:ascii="Calibri" w:hAnsi="Calibri"/>
                <w:b/>
                <w:bCs/>
                <w:sz w:val="20"/>
              </w:rPr>
              <w:t>Scientific Name</w:t>
            </w:r>
          </w:p>
        </w:tc>
        <w:tc>
          <w:tcPr>
            <w:tcW w:w="1774" w:type="pct"/>
            <w:tcBorders>
              <w:top w:val="single" w:sz="4" w:space="0" w:color="auto"/>
              <w:left w:val="single" w:sz="4" w:space="0" w:color="auto"/>
              <w:bottom w:val="single" w:sz="4" w:space="0" w:color="auto"/>
              <w:right w:val="single" w:sz="4" w:space="0" w:color="auto"/>
            </w:tcBorders>
          </w:tcPr>
          <w:p w14:paraId="35DAF708" w14:textId="77777777" w:rsidR="00D81E71" w:rsidRPr="00F7122C" w:rsidRDefault="00D81E71" w:rsidP="0000094D">
            <w:pPr>
              <w:jc w:val="both"/>
              <w:rPr>
                <w:rFonts w:ascii="Calibri" w:hAnsi="Calibri"/>
                <w:b/>
                <w:bCs/>
                <w:sz w:val="20"/>
              </w:rPr>
            </w:pPr>
            <w:r w:rsidRPr="00F7122C">
              <w:rPr>
                <w:rFonts w:ascii="Calibri" w:hAnsi="Calibri"/>
                <w:b/>
                <w:bCs/>
                <w:sz w:val="20"/>
              </w:rPr>
              <w:t>Common Name</w:t>
            </w:r>
          </w:p>
        </w:tc>
        <w:tc>
          <w:tcPr>
            <w:tcW w:w="1530" w:type="pct"/>
            <w:tcBorders>
              <w:top w:val="single" w:sz="4" w:space="0" w:color="auto"/>
              <w:left w:val="single" w:sz="4" w:space="0" w:color="auto"/>
              <w:bottom w:val="single" w:sz="4" w:space="0" w:color="auto"/>
              <w:right w:val="single" w:sz="4" w:space="0" w:color="auto"/>
            </w:tcBorders>
          </w:tcPr>
          <w:p w14:paraId="2C43BEFB" w14:textId="77777777" w:rsidR="00D81E71" w:rsidRPr="00F7122C" w:rsidRDefault="00D81E71" w:rsidP="0000094D">
            <w:pPr>
              <w:autoSpaceDE w:val="0"/>
              <w:autoSpaceDN w:val="0"/>
              <w:adjustRightInd w:val="0"/>
              <w:jc w:val="both"/>
              <w:rPr>
                <w:rFonts w:ascii="Calibri" w:hAnsi="Calibri"/>
                <w:b/>
                <w:sz w:val="20"/>
              </w:rPr>
            </w:pPr>
            <w:r>
              <w:rPr>
                <w:rFonts w:ascii="Calibri" w:hAnsi="Calibri"/>
                <w:b/>
                <w:sz w:val="20"/>
              </w:rPr>
              <w:t>Date Adopted</w:t>
            </w:r>
          </w:p>
        </w:tc>
      </w:tr>
      <w:tr w:rsidR="00D81E71" w:rsidRPr="00F7122C" w14:paraId="38C251B8" w14:textId="77777777" w:rsidTr="00D001DF">
        <w:trPr>
          <w:jc w:val="center"/>
        </w:trPr>
        <w:tc>
          <w:tcPr>
            <w:tcW w:w="1696" w:type="pct"/>
            <w:tcBorders>
              <w:top w:val="single" w:sz="4" w:space="0" w:color="auto"/>
              <w:left w:val="single" w:sz="4" w:space="0" w:color="auto"/>
              <w:bottom w:val="single" w:sz="4" w:space="0" w:color="auto"/>
              <w:right w:val="single" w:sz="4" w:space="0" w:color="auto"/>
            </w:tcBorders>
          </w:tcPr>
          <w:p w14:paraId="7DD6FFA1" w14:textId="77777777" w:rsidR="00D81E71" w:rsidRDefault="00D81E71" w:rsidP="0000094D">
            <w:pPr>
              <w:jc w:val="both"/>
              <w:rPr>
                <w:rFonts w:ascii="Calibri" w:hAnsi="Calibri"/>
                <w:bCs/>
                <w:sz w:val="20"/>
              </w:rPr>
            </w:pPr>
            <w:r w:rsidRPr="00B66AA6">
              <w:rPr>
                <w:rFonts w:ascii="Calibri" w:hAnsi="Calibri"/>
                <w:bCs/>
                <w:sz w:val="20"/>
              </w:rPr>
              <w:t xml:space="preserve">Ecological Community </w:t>
            </w:r>
          </w:p>
          <w:p w14:paraId="3C19B29C" w14:textId="77777777" w:rsidR="00D81E71" w:rsidRPr="00B66AA6" w:rsidRDefault="00D81E71" w:rsidP="0000094D">
            <w:pPr>
              <w:jc w:val="both"/>
              <w:rPr>
                <w:rFonts w:ascii="Calibri" w:hAnsi="Calibri"/>
                <w:bCs/>
                <w:sz w:val="20"/>
              </w:rPr>
            </w:pPr>
            <w:r w:rsidRPr="00B66AA6">
              <w:rPr>
                <w:rFonts w:ascii="Calibri" w:hAnsi="Calibri"/>
                <w:bCs/>
                <w:sz w:val="20"/>
              </w:rPr>
              <w:t>(no scientific name)</w:t>
            </w:r>
          </w:p>
        </w:tc>
        <w:tc>
          <w:tcPr>
            <w:tcW w:w="1774" w:type="pct"/>
            <w:tcBorders>
              <w:top w:val="single" w:sz="4" w:space="0" w:color="auto"/>
              <w:left w:val="single" w:sz="4" w:space="0" w:color="auto"/>
              <w:bottom w:val="single" w:sz="4" w:space="0" w:color="auto"/>
              <w:right w:val="single" w:sz="4" w:space="0" w:color="auto"/>
            </w:tcBorders>
          </w:tcPr>
          <w:p w14:paraId="40E5CC89" w14:textId="77777777" w:rsidR="00D81E71" w:rsidRPr="00B66AA6" w:rsidRDefault="00D81E71" w:rsidP="0000094D">
            <w:pPr>
              <w:jc w:val="both"/>
              <w:rPr>
                <w:rFonts w:ascii="Calibri" w:hAnsi="Calibri"/>
                <w:bCs/>
                <w:sz w:val="20"/>
              </w:rPr>
            </w:pPr>
            <w:r w:rsidRPr="00B66AA6">
              <w:rPr>
                <w:rFonts w:ascii="Calibri" w:hAnsi="Calibri"/>
                <w:bCs/>
                <w:sz w:val="20"/>
              </w:rPr>
              <w:t>White Box-Yellow Box-Blakely’s Red Gum Grassy Woodland and Derived Native Grassland</w:t>
            </w:r>
          </w:p>
        </w:tc>
        <w:tc>
          <w:tcPr>
            <w:tcW w:w="1530" w:type="pct"/>
            <w:tcBorders>
              <w:top w:val="single" w:sz="4" w:space="0" w:color="auto"/>
              <w:left w:val="single" w:sz="4" w:space="0" w:color="auto"/>
              <w:bottom w:val="single" w:sz="4" w:space="0" w:color="auto"/>
              <w:right w:val="single" w:sz="4" w:space="0" w:color="auto"/>
            </w:tcBorders>
          </w:tcPr>
          <w:p w14:paraId="4AE470A5" w14:textId="77777777" w:rsidR="00D81E71" w:rsidRPr="00B66AA6" w:rsidRDefault="00D81E71" w:rsidP="0000094D">
            <w:pPr>
              <w:autoSpaceDE w:val="0"/>
              <w:autoSpaceDN w:val="0"/>
              <w:adjustRightInd w:val="0"/>
              <w:jc w:val="both"/>
              <w:rPr>
                <w:rFonts w:ascii="Calibri" w:hAnsi="Calibri"/>
                <w:sz w:val="20"/>
              </w:rPr>
            </w:pPr>
            <w:r w:rsidRPr="00B66AA6">
              <w:rPr>
                <w:rFonts w:ascii="Calibri" w:hAnsi="Calibri"/>
                <w:sz w:val="20"/>
              </w:rPr>
              <w:t>22/03/2013</w:t>
            </w:r>
          </w:p>
        </w:tc>
      </w:tr>
      <w:tr w:rsidR="00D81E71" w:rsidRPr="00F7122C" w14:paraId="073831C3" w14:textId="77777777" w:rsidTr="00D001DF">
        <w:trPr>
          <w:jc w:val="center"/>
        </w:trPr>
        <w:tc>
          <w:tcPr>
            <w:tcW w:w="1696" w:type="pct"/>
            <w:tcBorders>
              <w:top w:val="single" w:sz="4" w:space="0" w:color="auto"/>
              <w:left w:val="single" w:sz="4" w:space="0" w:color="auto"/>
              <w:bottom w:val="single" w:sz="4" w:space="0" w:color="auto"/>
              <w:right w:val="single" w:sz="4" w:space="0" w:color="auto"/>
            </w:tcBorders>
          </w:tcPr>
          <w:p w14:paraId="11C5C947" w14:textId="77777777" w:rsidR="00D81E71" w:rsidRDefault="00D81E71" w:rsidP="0000094D">
            <w:pPr>
              <w:jc w:val="both"/>
              <w:rPr>
                <w:rFonts w:ascii="Calibri" w:hAnsi="Calibri"/>
                <w:bCs/>
                <w:sz w:val="20"/>
              </w:rPr>
            </w:pPr>
            <w:r w:rsidRPr="00B66AA6">
              <w:rPr>
                <w:rFonts w:ascii="Calibri" w:hAnsi="Calibri"/>
                <w:bCs/>
                <w:sz w:val="20"/>
              </w:rPr>
              <w:t xml:space="preserve">Ecological Community </w:t>
            </w:r>
          </w:p>
          <w:p w14:paraId="6BC75C91" w14:textId="77777777" w:rsidR="00D81E71" w:rsidRPr="00B66AA6" w:rsidRDefault="00D81E71" w:rsidP="0000094D">
            <w:pPr>
              <w:jc w:val="both"/>
              <w:rPr>
                <w:rFonts w:ascii="Calibri" w:hAnsi="Calibri"/>
                <w:bCs/>
                <w:sz w:val="20"/>
              </w:rPr>
            </w:pPr>
            <w:r w:rsidRPr="00B66AA6">
              <w:rPr>
                <w:rFonts w:ascii="Calibri" w:hAnsi="Calibri"/>
                <w:bCs/>
                <w:sz w:val="20"/>
              </w:rPr>
              <w:t>(no scientific name)</w:t>
            </w:r>
          </w:p>
        </w:tc>
        <w:tc>
          <w:tcPr>
            <w:tcW w:w="1774" w:type="pct"/>
            <w:tcBorders>
              <w:top w:val="single" w:sz="4" w:space="0" w:color="auto"/>
              <w:left w:val="single" w:sz="4" w:space="0" w:color="auto"/>
              <w:bottom w:val="single" w:sz="4" w:space="0" w:color="auto"/>
              <w:right w:val="single" w:sz="4" w:space="0" w:color="auto"/>
            </w:tcBorders>
          </w:tcPr>
          <w:p w14:paraId="5A371438" w14:textId="23567FAF" w:rsidR="00D81E71" w:rsidRPr="00B66AA6" w:rsidRDefault="00D81E71" w:rsidP="0000094D">
            <w:pPr>
              <w:jc w:val="both"/>
              <w:rPr>
                <w:rFonts w:ascii="Calibri" w:hAnsi="Calibri"/>
                <w:bCs/>
                <w:sz w:val="20"/>
              </w:rPr>
            </w:pPr>
            <w:r w:rsidRPr="00B66AA6">
              <w:rPr>
                <w:rFonts w:ascii="Calibri" w:hAnsi="Calibri"/>
                <w:bCs/>
                <w:sz w:val="20"/>
              </w:rPr>
              <w:t xml:space="preserve">Buloke Woodlands of the Riverina and </w:t>
            </w:r>
            <w:r w:rsidR="008E3636">
              <w:rPr>
                <w:rFonts w:ascii="Calibri" w:hAnsi="Calibri"/>
                <w:bCs/>
                <w:sz w:val="20"/>
              </w:rPr>
              <w:t>M</w:t>
            </w:r>
            <w:r w:rsidRPr="00B66AA6">
              <w:rPr>
                <w:rFonts w:ascii="Calibri" w:hAnsi="Calibri"/>
                <w:bCs/>
                <w:sz w:val="20"/>
              </w:rPr>
              <w:t>urray-Darling Depression Bioregions</w:t>
            </w:r>
          </w:p>
        </w:tc>
        <w:tc>
          <w:tcPr>
            <w:tcW w:w="1530" w:type="pct"/>
            <w:tcBorders>
              <w:top w:val="single" w:sz="4" w:space="0" w:color="auto"/>
              <w:left w:val="single" w:sz="4" w:space="0" w:color="auto"/>
              <w:bottom w:val="single" w:sz="4" w:space="0" w:color="auto"/>
              <w:right w:val="single" w:sz="4" w:space="0" w:color="auto"/>
            </w:tcBorders>
          </w:tcPr>
          <w:p w14:paraId="0E0F979E" w14:textId="77777777" w:rsidR="00D81E71" w:rsidRPr="00B66AA6" w:rsidRDefault="00D81E71" w:rsidP="0000094D">
            <w:pPr>
              <w:autoSpaceDE w:val="0"/>
              <w:autoSpaceDN w:val="0"/>
              <w:adjustRightInd w:val="0"/>
              <w:jc w:val="both"/>
              <w:rPr>
                <w:rFonts w:ascii="Calibri" w:hAnsi="Calibri"/>
                <w:sz w:val="20"/>
              </w:rPr>
            </w:pPr>
            <w:r w:rsidRPr="00B66AA6">
              <w:rPr>
                <w:rFonts w:ascii="Calibri" w:hAnsi="Calibri"/>
                <w:sz w:val="20"/>
              </w:rPr>
              <w:t>10/02/2012</w:t>
            </w:r>
          </w:p>
        </w:tc>
      </w:tr>
      <w:tr w:rsidR="00D81E71" w:rsidRPr="002E3773" w14:paraId="1282BDC3" w14:textId="77777777" w:rsidTr="00D001DF">
        <w:trPr>
          <w:jc w:val="center"/>
        </w:trPr>
        <w:tc>
          <w:tcPr>
            <w:tcW w:w="1696" w:type="pct"/>
            <w:tcBorders>
              <w:top w:val="single" w:sz="4" w:space="0" w:color="auto"/>
              <w:left w:val="single" w:sz="4" w:space="0" w:color="auto"/>
              <w:bottom w:val="single" w:sz="4" w:space="0" w:color="auto"/>
              <w:right w:val="single" w:sz="4" w:space="0" w:color="auto"/>
            </w:tcBorders>
            <w:shd w:val="clear" w:color="auto" w:fill="auto"/>
          </w:tcPr>
          <w:p w14:paraId="11D9C382" w14:textId="77777777" w:rsidR="00D81E71" w:rsidRPr="00AE226D" w:rsidRDefault="00D81E71" w:rsidP="0000094D">
            <w:pPr>
              <w:jc w:val="both"/>
              <w:rPr>
                <w:rFonts w:ascii="Calibri" w:hAnsi="Calibri"/>
                <w:bCs/>
                <w:i/>
                <w:sz w:val="20"/>
              </w:rPr>
            </w:pPr>
            <w:r w:rsidRPr="00AE226D">
              <w:rPr>
                <w:rFonts w:ascii="Calibri" w:hAnsi="Calibri"/>
                <w:bCs/>
                <w:i/>
                <w:sz w:val="20"/>
              </w:rPr>
              <w:t>Acacia glandulicarpa</w:t>
            </w:r>
          </w:p>
        </w:tc>
        <w:tc>
          <w:tcPr>
            <w:tcW w:w="1774" w:type="pct"/>
            <w:tcBorders>
              <w:top w:val="single" w:sz="4" w:space="0" w:color="auto"/>
              <w:left w:val="single" w:sz="4" w:space="0" w:color="auto"/>
              <w:bottom w:val="single" w:sz="4" w:space="0" w:color="auto"/>
              <w:right w:val="single" w:sz="4" w:space="0" w:color="auto"/>
            </w:tcBorders>
            <w:shd w:val="clear" w:color="auto" w:fill="auto"/>
          </w:tcPr>
          <w:p w14:paraId="6A2E1882" w14:textId="77777777" w:rsidR="00D81E71" w:rsidRPr="00B66AA6" w:rsidRDefault="00D81E71" w:rsidP="0000094D">
            <w:pPr>
              <w:jc w:val="both"/>
              <w:rPr>
                <w:rFonts w:ascii="Calibri" w:hAnsi="Calibri"/>
                <w:bCs/>
                <w:sz w:val="20"/>
              </w:rPr>
            </w:pPr>
            <w:r w:rsidRPr="00B66AA6">
              <w:rPr>
                <w:rFonts w:ascii="Calibri" w:hAnsi="Calibri"/>
                <w:bCs/>
                <w:sz w:val="20"/>
              </w:rPr>
              <w:t>Hairy-pod Wattle</w:t>
            </w:r>
          </w:p>
        </w:tc>
        <w:tc>
          <w:tcPr>
            <w:tcW w:w="1530" w:type="pct"/>
            <w:tcBorders>
              <w:top w:val="single" w:sz="4" w:space="0" w:color="auto"/>
              <w:left w:val="single" w:sz="4" w:space="0" w:color="auto"/>
              <w:bottom w:val="single" w:sz="4" w:space="0" w:color="auto"/>
              <w:right w:val="single" w:sz="4" w:space="0" w:color="auto"/>
            </w:tcBorders>
            <w:shd w:val="clear" w:color="auto" w:fill="auto"/>
          </w:tcPr>
          <w:p w14:paraId="056F1B9B" w14:textId="727A54DB" w:rsidR="00D81E71" w:rsidRPr="00B66AA6" w:rsidRDefault="00EB6094" w:rsidP="0000094D">
            <w:pPr>
              <w:autoSpaceDE w:val="0"/>
              <w:autoSpaceDN w:val="0"/>
              <w:adjustRightInd w:val="0"/>
              <w:jc w:val="both"/>
              <w:rPr>
                <w:rFonts w:ascii="Calibri" w:hAnsi="Calibri"/>
                <w:sz w:val="20"/>
              </w:rPr>
            </w:pPr>
            <w:r>
              <w:rPr>
                <w:rFonts w:ascii="Calibri" w:hAnsi="Calibri"/>
                <w:sz w:val="20"/>
              </w:rPr>
              <w:t>0</w:t>
            </w:r>
            <w:r w:rsidR="00D81E71" w:rsidRPr="00B66AA6">
              <w:rPr>
                <w:rFonts w:ascii="Calibri" w:hAnsi="Calibri"/>
                <w:sz w:val="20"/>
              </w:rPr>
              <w:t>5/04/2011</w:t>
            </w:r>
          </w:p>
        </w:tc>
      </w:tr>
      <w:tr w:rsidR="00D81E71" w:rsidRPr="00F74129" w14:paraId="1A97DE88" w14:textId="77777777" w:rsidTr="00D001DF">
        <w:trPr>
          <w:jc w:val="center"/>
        </w:trPr>
        <w:tc>
          <w:tcPr>
            <w:tcW w:w="1696" w:type="pct"/>
            <w:tcBorders>
              <w:top w:val="single" w:sz="4" w:space="0" w:color="auto"/>
              <w:left w:val="single" w:sz="4" w:space="0" w:color="auto"/>
              <w:bottom w:val="single" w:sz="4" w:space="0" w:color="auto"/>
              <w:right w:val="single" w:sz="4" w:space="0" w:color="auto"/>
            </w:tcBorders>
            <w:shd w:val="clear" w:color="auto" w:fill="auto"/>
          </w:tcPr>
          <w:p w14:paraId="09D7BCE0" w14:textId="77777777" w:rsidR="00D81E71" w:rsidRPr="00F74129" w:rsidRDefault="00D81E71" w:rsidP="0000094D">
            <w:pPr>
              <w:jc w:val="both"/>
              <w:rPr>
                <w:rFonts w:ascii="Calibri" w:hAnsi="Calibri"/>
                <w:bCs/>
                <w:i/>
                <w:sz w:val="20"/>
              </w:rPr>
            </w:pPr>
            <w:r w:rsidRPr="00F74129">
              <w:rPr>
                <w:rFonts w:ascii="Calibri" w:hAnsi="Calibri"/>
                <w:bCs/>
                <w:i/>
                <w:sz w:val="20"/>
              </w:rPr>
              <w:t>Dianella amoena</w:t>
            </w:r>
          </w:p>
        </w:tc>
        <w:tc>
          <w:tcPr>
            <w:tcW w:w="1774" w:type="pct"/>
            <w:tcBorders>
              <w:top w:val="single" w:sz="4" w:space="0" w:color="auto"/>
              <w:left w:val="single" w:sz="4" w:space="0" w:color="auto"/>
              <w:bottom w:val="single" w:sz="4" w:space="0" w:color="auto"/>
              <w:right w:val="single" w:sz="4" w:space="0" w:color="auto"/>
            </w:tcBorders>
            <w:shd w:val="clear" w:color="auto" w:fill="auto"/>
          </w:tcPr>
          <w:p w14:paraId="347589E3" w14:textId="77777777" w:rsidR="00D81E71" w:rsidRPr="00F74129" w:rsidRDefault="00D81E71" w:rsidP="0000094D">
            <w:pPr>
              <w:jc w:val="both"/>
              <w:rPr>
                <w:rFonts w:ascii="Calibri" w:hAnsi="Calibri"/>
                <w:bCs/>
                <w:sz w:val="20"/>
              </w:rPr>
            </w:pPr>
            <w:r w:rsidRPr="00F74129">
              <w:rPr>
                <w:rFonts w:ascii="Calibri" w:hAnsi="Calibri"/>
                <w:bCs/>
                <w:sz w:val="20"/>
              </w:rPr>
              <w:t>Matted Flax-lily</w:t>
            </w:r>
          </w:p>
        </w:tc>
        <w:tc>
          <w:tcPr>
            <w:tcW w:w="1530" w:type="pct"/>
            <w:tcBorders>
              <w:top w:val="single" w:sz="4" w:space="0" w:color="auto"/>
              <w:left w:val="single" w:sz="4" w:space="0" w:color="auto"/>
              <w:bottom w:val="single" w:sz="4" w:space="0" w:color="auto"/>
              <w:right w:val="single" w:sz="4" w:space="0" w:color="auto"/>
            </w:tcBorders>
            <w:shd w:val="clear" w:color="auto" w:fill="auto"/>
          </w:tcPr>
          <w:p w14:paraId="1C378FE4" w14:textId="77777777" w:rsidR="00D81E71" w:rsidRPr="00F74129" w:rsidRDefault="00D81E71" w:rsidP="0000094D">
            <w:pPr>
              <w:autoSpaceDE w:val="0"/>
              <w:autoSpaceDN w:val="0"/>
              <w:adjustRightInd w:val="0"/>
              <w:jc w:val="both"/>
              <w:rPr>
                <w:rFonts w:ascii="Calibri" w:hAnsi="Calibri"/>
                <w:sz w:val="20"/>
              </w:rPr>
            </w:pPr>
            <w:r w:rsidRPr="00F74129">
              <w:rPr>
                <w:rFonts w:ascii="Calibri" w:hAnsi="Calibri"/>
                <w:sz w:val="20"/>
              </w:rPr>
              <w:t>26/11/2010</w:t>
            </w:r>
          </w:p>
        </w:tc>
      </w:tr>
      <w:tr w:rsidR="00D81E71" w:rsidRPr="00F74129" w14:paraId="1E227DF2" w14:textId="77777777" w:rsidTr="00D001DF">
        <w:trPr>
          <w:jc w:val="center"/>
        </w:trPr>
        <w:tc>
          <w:tcPr>
            <w:tcW w:w="1696" w:type="pct"/>
            <w:tcBorders>
              <w:top w:val="single" w:sz="4" w:space="0" w:color="auto"/>
              <w:left w:val="single" w:sz="4" w:space="0" w:color="auto"/>
              <w:bottom w:val="single" w:sz="4" w:space="0" w:color="auto"/>
              <w:right w:val="single" w:sz="4" w:space="0" w:color="auto"/>
            </w:tcBorders>
            <w:shd w:val="clear" w:color="auto" w:fill="auto"/>
          </w:tcPr>
          <w:p w14:paraId="4F40C82E" w14:textId="77777777" w:rsidR="00D81E71" w:rsidRPr="00F74129" w:rsidRDefault="00D81E71" w:rsidP="0000094D">
            <w:pPr>
              <w:jc w:val="both"/>
              <w:rPr>
                <w:rFonts w:ascii="Calibri" w:hAnsi="Calibri"/>
                <w:bCs/>
                <w:i/>
                <w:sz w:val="20"/>
              </w:rPr>
            </w:pPr>
            <w:r w:rsidRPr="00F74129">
              <w:rPr>
                <w:rFonts w:ascii="Calibri" w:hAnsi="Calibri"/>
                <w:bCs/>
                <w:i/>
                <w:sz w:val="20"/>
              </w:rPr>
              <w:t>Eriocaulon australasicum</w:t>
            </w:r>
          </w:p>
        </w:tc>
        <w:tc>
          <w:tcPr>
            <w:tcW w:w="1774" w:type="pct"/>
            <w:tcBorders>
              <w:top w:val="single" w:sz="4" w:space="0" w:color="auto"/>
              <w:left w:val="single" w:sz="4" w:space="0" w:color="auto"/>
              <w:bottom w:val="single" w:sz="4" w:space="0" w:color="auto"/>
              <w:right w:val="single" w:sz="4" w:space="0" w:color="auto"/>
            </w:tcBorders>
            <w:shd w:val="clear" w:color="auto" w:fill="auto"/>
          </w:tcPr>
          <w:p w14:paraId="034C7AD2" w14:textId="77777777" w:rsidR="00D81E71" w:rsidRPr="00F74129" w:rsidRDefault="00D81E71" w:rsidP="0000094D">
            <w:pPr>
              <w:jc w:val="both"/>
              <w:rPr>
                <w:rFonts w:ascii="Calibri" w:hAnsi="Calibri"/>
                <w:bCs/>
                <w:sz w:val="20"/>
              </w:rPr>
            </w:pPr>
            <w:r w:rsidRPr="00F74129">
              <w:rPr>
                <w:rFonts w:ascii="Calibri" w:hAnsi="Calibri"/>
                <w:bCs/>
                <w:sz w:val="20"/>
              </w:rPr>
              <w:t>Austral Pipewort, Southern Pipewort</w:t>
            </w:r>
          </w:p>
        </w:tc>
        <w:tc>
          <w:tcPr>
            <w:tcW w:w="1530" w:type="pct"/>
            <w:tcBorders>
              <w:top w:val="single" w:sz="4" w:space="0" w:color="auto"/>
              <w:left w:val="single" w:sz="4" w:space="0" w:color="auto"/>
              <w:bottom w:val="single" w:sz="4" w:space="0" w:color="auto"/>
              <w:right w:val="single" w:sz="4" w:space="0" w:color="auto"/>
            </w:tcBorders>
            <w:shd w:val="clear" w:color="auto" w:fill="auto"/>
          </w:tcPr>
          <w:p w14:paraId="28108DF3" w14:textId="77777777" w:rsidR="00D81E71" w:rsidRPr="00F74129" w:rsidRDefault="00D81E71" w:rsidP="0000094D">
            <w:pPr>
              <w:autoSpaceDE w:val="0"/>
              <w:autoSpaceDN w:val="0"/>
              <w:adjustRightInd w:val="0"/>
              <w:jc w:val="both"/>
              <w:rPr>
                <w:rFonts w:ascii="Calibri" w:hAnsi="Calibri"/>
                <w:sz w:val="20"/>
              </w:rPr>
            </w:pPr>
            <w:r w:rsidRPr="00F74129">
              <w:rPr>
                <w:rFonts w:ascii="Calibri" w:hAnsi="Calibri"/>
                <w:sz w:val="20"/>
              </w:rPr>
              <w:t>1/03/2010</w:t>
            </w:r>
          </w:p>
        </w:tc>
      </w:tr>
      <w:tr w:rsidR="00D81E71" w:rsidRPr="002E3773" w14:paraId="0CD0C14F" w14:textId="77777777" w:rsidTr="00D001DF">
        <w:trPr>
          <w:jc w:val="center"/>
        </w:trPr>
        <w:tc>
          <w:tcPr>
            <w:tcW w:w="1696" w:type="pct"/>
            <w:tcBorders>
              <w:top w:val="single" w:sz="4" w:space="0" w:color="auto"/>
              <w:left w:val="single" w:sz="4" w:space="0" w:color="auto"/>
              <w:bottom w:val="single" w:sz="4" w:space="0" w:color="auto"/>
              <w:right w:val="single" w:sz="4" w:space="0" w:color="auto"/>
            </w:tcBorders>
            <w:shd w:val="clear" w:color="auto" w:fill="auto"/>
          </w:tcPr>
          <w:p w14:paraId="05E2997E" w14:textId="77777777" w:rsidR="00D81E71" w:rsidRPr="00AE226D" w:rsidRDefault="00D81E71" w:rsidP="0000094D">
            <w:pPr>
              <w:jc w:val="both"/>
              <w:rPr>
                <w:rFonts w:ascii="Calibri" w:hAnsi="Calibri"/>
                <w:bCs/>
                <w:i/>
                <w:sz w:val="20"/>
              </w:rPr>
            </w:pPr>
            <w:r w:rsidRPr="00AE226D">
              <w:rPr>
                <w:rFonts w:ascii="Calibri" w:hAnsi="Calibri"/>
                <w:bCs/>
                <w:i/>
                <w:sz w:val="20"/>
              </w:rPr>
              <w:t>Galaxiella pusilla</w:t>
            </w:r>
          </w:p>
        </w:tc>
        <w:tc>
          <w:tcPr>
            <w:tcW w:w="1774" w:type="pct"/>
            <w:tcBorders>
              <w:top w:val="single" w:sz="4" w:space="0" w:color="auto"/>
              <w:left w:val="single" w:sz="4" w:space="0" w:color="auto"/>
              <w:bottom w:val="single" w:sz="4" w:space="0" w:color="auto"/>
              <w:right w:val="single" w:sz="4" w:space="0" w:color="auto"/>
            </w:tcBorders>
            <w:shd w:val="clear" w:color="auto" w:fill="auto"/>
          </w:tcPr>
          <w:p w14:paraId="61271F28" w14:textId="77777777" w:rsidR="00D81E71" w:rsidRPr="00537991" w:rsidRDefault="00D81E71" w:rsidP="0000094D">
            <w:pPr>
              <w:jc w:val="both"/>
              <w:rPr>
                <w:rFonts w:ascii="Calibri" w:hAnsi="Calibri"/>
                <w:bCs/>
                <w:sz w:val="20"/>
              </w:rPr>
            </w:pPr>
            <w:r w:rsidRPr="00537991">
              <w:rPr>
                <w:rFonts w:ascii="Calibri" w:hAnsi="Calibri"/>
                <w:bCs/>
                <w:sz w:val="20"/>
              </w:rPr>
              <w:t>Eastern Dwarf Galaxias, Dwarf Galaxias</w:t>
            </w:r>
          </w:p>
        </w:tc>
        <w:tc>
          <w:tcPr>
            <w:tcW w:w="1530" w:type="pct"/>
            <w:tcBorders>
              <w:top w:val="single" w:sz="4" w:space="0" w:color="auto"/>
              <w:left w:val="single" w:sz="4" w:space="0" w:color="auto"/>
              <w:bottom w:val="single" w:sz="4" w:space="0" w:color="auto"/>
              <w:right w:val="single" w:sz="4" w:space="0" w:color="auto"/>
            </w:tcBorders>
            <w:shd w:val="clear" w:color="auto" w:fill="auto"/>
          </w:tcPr>
          <w:p w14:paraId="34E33E10" w14:textId="77777777" w:rsidR="00D81E71" w:rsidRPr="00537991" w:rsidRDefault="00D81E71" w:rsidP="0000094D">
            <w:pPr>
              <w:autoSpaceDE w:val="0"/>
              <w:autoSpaceDN w:val="0"/>
              <w:adjustRightInd w:val="0"/>
              <w:jc w:val="both"/>
              <w:rPr>
                <w:rFonts w:ascii="Calibri" w:hAnsi="Calibri"/>
                <w:sz w:val="20"/>
              </w:rPr>
            </w:pPr>
            <w:r w:rsidRPr="00537991">
              <w:rPr>
                <w:rFonts w:ascii="Calibri" w:hAnsi="Calibri"/>
                <w:sz w:val="20"/>
              </w:rPr>
              <w:t>1/03/2010</w:t>
            </w:r>
          </w:p>
        </w:tc>
      </w:tr>
      <w:tr w:rsidR="00D81E71" w:rsidRPr="00F74129" w14:paraId="463B11A3" w14:textId="77777777" w:rsidTr="00D001DF">
        <w:trPr>
          <w:jc w:val="center"/>
        </w:trPr>
        <w:tc>
          <w:tcPr>
            <w:tcW w:w="1696" w:type="pct"/>
            <w:tcBorders>
              <w:top w:val="single" w:sz="4" w:space="0" w:color="auto"/>
              <w:left w:val="single" w:sz="4" w:space="0" w:color="auto"/>
              <w:bottom w:val="single" w:sz="4" w:space="0" w:color="auto"/>
              <w:right w:val="single" w:sz="4" w:space="0" w:color="auto"/>
            </w:tcBorders>
            <w:shd w:val="clear" w:color="auto" w:fill="auto"/>
          </w:tcPr>
          <w:p w14:paraId="3F94B0D7" w14:textId="77777777" w:rsidR="00D81E71" w:rsidRPr="00F74129" w:rsidRDefault="00D81E71" w:rsidP="0000094D">
            <w:pPr>
              <w:jc w:val="both"/>
              <w:rPr>
                <w:rFonts w:ascii="Calibri" w:hAnsi="Calibri"/>
                <w:bCs/>
                <w:i/>
                <w:sz w:val="20"/>
              </w:rPr>
            </w:pPr>
            <w:r w:rsidRPr="00F74129">
              <w:rPr>
                <w:rFonts w:ascii="Calibri" w:hAnsi="Calibri"/>
                <w:bCs/>
                <w:i/>
                <w:sz w:val="20"/>
              </w:rPr>
              <w:t>Glycine latrobeana</w:t>
            </w:r>
          </w:p>
        </w:tc>
        <w:tc>
          <w:tcPr>
            <w:tcW w:w="1774" w:type="pct"/>
            <w:tcBorders>
              <w:top w:val="single" w:sz="4" w:space="0" w:color="auto"/>
              <w:left w:val="single" w:sz="4" w:space="0" w:color="auto"/>
              <w:bottom w:val="single" w:sz="4" w:space="0" w:color="auto"/>
              <w:right w:val="single" w:sz="4" w:space="0" w:color="auto"/>
            </w:tcBorders>
            <w:shd w:val="clear" w:color="auto" w:fill="auto"/>
          </w:tcPr>
          <w:p w14:paraId="46510A56" w14:textId="77777777" w:rsidR="00D81E71" w:rsidRPr="00F74129" w:rsidRDefault="00D81E71" w:rsidP="0000094D">
            <w:pPr>
              <w:jc w:val="both"/>
              <w:rPr>
                <w:rFonts w:ascii="Calibri" w:hAnsi="Calibri"/>
                <w:bCs/>
                <w:sz w:val="20"/>
              </w:rPr>
            </w:pPr>
            <w:r w:rsidRPr="00F74129">
              <w:rPr>
                <w:rFonts w:ascii="Calibri" w:hAnsi="Calibri"/>
                <w:bCs/>
                <w:sz w:val="20"/>
              </w:rPr>
              <w:t>Clover Glycine, Purple Clover</w:t>
            </w:r>
          </w:p>
        </w:tc>
        <w:tc>
          <w:tcPr>
            <w:tcW w:w="1530" w:type="pct"/>
            <w:tcBorders>
              <w:top w:val="single" w:sz="4" w:space="0" w:color="auto"/>
              <w:left w:val="single" w:sz="4" w:space="0" w:color="auto"/>
              <w:bottom w:val="single" w:sz="4" w:space="0" w:color="auto"/>
              <w:right w:val="single" w:sz="4" w:space="0" w:color="auto"/>
            </w:tcBorders>
            <w:shd w:val="clear" w:color="auto" w:fill="auto"/>
          </w:tcPr>
          <w:p w14:paraId="2E06641A" w14:textId="77777777" w:rsidR="00D81E71" w:rsidRPr="00F74129" w:rsidRDefault="00D81E71" w:rsidP="0000094D">
            <w:pPr>
              <w:autoSpaceDE w:val="0"/>
              <w:autoSpaceDN w:val="0"/>
              <w:adjustRightInd w:val="0"/>
              <w:jc w:val="both"/>
              <w:rPr>
                <w:rFonts w:ascii="Calibri" w:hAnsi="Calibri"/>
                <w:sz w:val="20"/>
              </w:rPr>
            </w:pPr>
            <w:r w:rsidRPr="00F74129">
              <w:rPr>
                <w:rFonts w:ascii="Calibri" w:hAnsi="Calibri"/>
                <w:sz w:val="20"/>
              </w:rPr>
              <w:t>26/11/2010</w:t>
            </w:r>
          </w:p>
        </w:tc>
      </w:tr>
      <w:tr w:rsidR="00D81E71" w:rsidRPr="00F74129" w14:paraId="0F1EEA2E" w14:textId="77777777" w:rsidTr="00D001DF">
        <w:trPr>
          <w:jc w:val="center"/>
        </w:trPr>
        <w:tc>
          <w:tcPr>
            <w:tcW w:w="1696" w:type="pct"/>
            <w:tcBorders>
              <w:top w:val="single" w:sz="4" w:space="0" w:color="auto"/>
              <w:left w:val="single" w:sz="4" w:space="0" w:color="auto"/>
              <w:bottom w:val="single" w:sz="4" w:space="0" w:color="auto"/>
              <w:right w:val="single" w:sz="4" w:space="0" w:color="auto"/>
            </w:tcBorders>
            <w:shd w:val="clear" w:color="auto" w:fill="auto"/>
          </w:tcPr>
          <w:p w14:paraId="63206C09" w14:textId="77777777" w:rsidR="00D81E71" w:rsidRPr="00F74129" w:rsidRDefault="00D81E71" w:rsidP="0000094D">
            <w:pPr>
              <w:jc w:val="both"/>
              <w:rPr>
                <w:rFonts w:ascii="Calibri" w:hAnsi="Calibri"/>
                <w:bCs/>
                <w:i/>
                <w:sz w:val="20"/>
              </w:rPr>
            </w:pPr>
            <w:r w:rsidRPr="00F74129">
              <w:rPr>
                <w:rFonts w:ascii="Calibri" w:hAnsi="Calibri"/>
                <w:bCs/>
                <w:i/>
                <w:sz w:val="20"/>
              </w:rPr>
              <w:t>Ixodia achillaeoides subsp. arenicola</w:t>
            </w:r>
          </w:p>
        </w:tc>
        <w:tc>
          <w:tcPr>
            <w:tcW w:w="1774" w:type="pct"/>
            <w:tcBorders>
              <w:top w:val="single" w:sz="4" w:space="0" w:color="auto"/>
              <w:left w:val="single" w:sz="4" w:space="0" w:color="auto"/>
              <w:bottom w:val="single" w:sz="4" w:space="0" w:color="auto"/>
              <w:right w:val="single" w:sz="4" w:space="0" w:color="auto"/>
            </w:tcBorders>
            <w:shd w:val="clear" w:color="auto" w:fill="auto"/>
          </w:tcPr>
          <w:p w14:paraId="6DDD7C98" w14:textId="77777777" w:rsidR="00D81E71" w:rsidRPr="00F74129" w:rsidRDefault="00D81E71" w:rsidP="0000094D">
            <w:pPr>
              <w:jc w:val="both"/>
              <w:rPr>
                <w:rFonts w:ascii="Calibri" w:hAnsi="Calibri"/>
                <w:bCs/>
                <w:sz w:val="20"/>
              </w:rPr>
            </w:pPr>
            <w:r w:rsidRPr="00F74129">
              <w:rPr>
                <w:rFonts w:ascii="Calibri" w:hAnsi="Calibri"/>
                <w:bCs/>
                <w:sz w:val="20"/>
              </w:rPr>
              <w:t>Sand Ixodia, Ixodia</w:t>
            </w:r>
          </w:p>
        </w:tc>
        <w:tc>
          <w:tcPr>
            <w:tcW w:w="1530" w:type="pct"/>
            <w:tcBorders>
              <w:top w:val="single" w:sz="4" w:space="0" w:color="auto"/>
              <w:left w:val="single" w:sz="4" w:space="0" w:color="auto"/>
              <w:bottom w:val="single" w:sz="4" w:space="0" w:color="auto"/>
              <w:right w:val="single" w:sz="4" w:space="0" w:color="auto"/>
            </w:tcBorders>
            <w:shd w:val="clear" w:color="auto" w:fill="auto"/>
          </w:tcPr>
          <w:p w14:paraId="6501BF90" w14:textId="77777777" w:rsidR="00D81E71" w:rsidRPr="00F74129" w:rsidRDefault="00D81E71" w:rsidP="0000094D">
            <w:pPr>
              <w:autoSpaceDE w:val="0"/>
              <w:autoSpaceDN w:val="0"/>
              <w:adjustRightInd w:val="0"/>
              <w:jc w:val="both"/>
              <w:rPr>
                <w:rFonts w:ascii="Calibri" w:hAnsi="Calibri"/>
                <w:sz w:val="20"/>
              </w:rPr>
            </w:pPr>
            <w:r w:rsidRPr="00F74129">
              <w:rPr>
                <w:rFonts w:ascii="Calibri" w:hAnsi="Calibri"/>
                <w:sz w:val="20"/>
              </w:rPr>
              <w:t>28/07/2010</w:t>
            </w:r>
          </w:p>
        </w:tc>
      </w:tr>
      <w:tr w:rsidR="00D81E71" w:rsidRPr="002E3773" w14:paraId="64DCBDC8" w14:textId="77777777" w:rsidTr="00D001DF">
        <w:trPr>
          <w:jc w:val="center"/>
        </w:trPr>
        <w:tc>
          <w:tcPr>
            <w:tcW w:w="1696" w:type="pct"/>
            <w:tcBorders>
              <w:top w:val="single" w:sz="4" w:space="0" w:color="auto"/>
              <w:left w:val="single" w:sz="4" w:space="0" w:color="auto"/>
              <w:bottom w:val="single" w:sz="4" w:space="0" w:color="auto"/>
              <w:right w:val="single" w:sz="4" w:space="0" w:color="auto"/>
            </w:tcBorders>
            <w:shd w:val="clear" w:color="auto" w:fill="auto"/>
          </w:tcPr>
          <w:p w14:paraId="300AABA5" w14:textId="77777777" w:rsidR="00D81E71" w:rsidRPr="00AE226D" w:rsidRDefault="00D81E71" w:rsidP="0000094D">
            <w:pPr>
              <w:jc w:val="both"/>
              <w:rPr>
                <w:rFonts w:ascii="Calibri" w:hAnsi="Calibri"/>
                <w:bCs/>
                <w:i/>
                <w:sz w:val="20"/>
              </w:rPr>
            </w:pPr>
            <w:r w:rsidRPr="00AE226D">
              <w:rPr>
                <w:rFonts w:ascii="Calibri" w:hAnsi="Calibri"/>
                <w:bCs/>
                <w:i/>
                <w:sz w:val="20"/>
              </w:rPr>
              <w:t>Lepidium hyssopifolium</w:t>
            </w:r>
          </w:p>
        </w:tc>
        <w:tc>
          <w:tcPr>
            <w:tcW w:w="1774" w:type="pct"/>
            <w:tcBorders>
              <w:top w:val="single" w:sz="4" w:space="0" w:color="auto"/>
              <w:left w:val="single" w:sz="4" w:space="0" w:color="auto"/>
              <w:bottom w:val="single" w:sz="4" w:space="0" w:color="auto"/>
              <w:right w:val="single" w:sz="4" w:space="0" w:color="auto"/>
            </w:tcBorders>
            <w:shd w:val="clear" w:color="auto" w:fill="auto"/>
          </w:tcPr>
          <w:p w14:paraId="2467B6FA" w14:textId="77777777" w:rsidR="00D81E71" w:rsidRPr="00B66AA6" w:rsidRDefault="00D81E71" w:rsidP="0000094D">
            <w:pPr>
              <w:jc w:val="both"/>
              <w:rPr>
                <w:rFonts w:ascii="Calibri" w:hAnsi="Calibri"/>
                <w:bCs/>
                <w:sz w:val="20"/>
              </w:rPr>
            </w:pPr>
            <w:r w:rsidRPr="00B66AA6">
              <w:rPr>
                <w:rFonts w:ascii="Calibri" w:hAnsi="Calibri"/>
                <w:bCs/>
                <w:sz w:val="20"/>
              </w:rPr>
              <w:t>Basalt Pepper-cress, Peppercress, Rubble Pepper-cress, Pepperweed</w:t>
            </w:r>
          </w:p>
        </w:tc>
        <w:tc>
          <w:tcPr>
            <w:tcW w:w="1530" w:type="pct"/>
            <w:tcBorders>
              <w:top w:val="single" w:sz="4" w:space="0" w:color="auto"/>
              <w:left w:val="single" w:sz="4" w:space="0" w:color="auto"/>
              <w:bottom w:val="single" w:sz="4" w:space="0" w:color="auto"/>
              <w:right w:val="single" w:sz="4" w:space="0" w:color="auto"/>
            </w:tcBorders>
            <w:shd w:val="clear" w:color="auto" w:fill="auto"/>
          </w:tcPr>
          <w:p w14:paraId="39E36D16" w14:textId="77777777" w:rsidR="00D81E71" w:rsidRPr="00B66AA6" w:rsidRDefault="00D81E71" w:rsidP="0000094D">
            <w:pPr>
              <w:autoSpaceDE w:val="0"/>
              <w:autoSpaceDN w:val="0"/>
              <w:adjustRightInd w:val="0"/>
              <w:jc w:val="both"/>
              <w:rPr>
                <w:rFonts w:ascii="Calibri" w:hAnsi="Calibri"/>
                <w:sz w:val="20"/>
              </w:rPr>
            </w:pPr>
            <w:r w:rsidRPr="00B66AA6">
              <w:rPr>
                <w:rFonts w:ascii="Calibri" w:hAnsi="Calibri"/>
                <w:sz w:val="20"/>
              </w:rPr>
              <w:t>28/07/2010</w:t>
            </w:r>
          </w:p>
        </w:tc>
      </w:tr>
      <w:tr w:rsidR="00D81E71" w:rsidRPr="002E3773" w14:paraId="29A8066E" w14:textId="77777777" w:rsidTr="00D001DF">
        <w:trPr>
          <w:jc w:val="center"/>
        </w:trPr>
        <w:tc>
          <w:tcPr>
            <w:tcW w:w="1696" w:type="pct"/>
            <w:tcBorders>
              <w:top w:val="single" w:sz="4" w:space="0" w:color="auto"/>
              <w:left w:val="single" w:sz="4" w:space="0" w:color="auto"/>
              <w:bottom w:val="single" w:sz="4" w:space="0" w:color="auto"/>
              <w:right w:val="single" w:sz="4" w:space="0" w:color="auto"/>
            </w:tcBorders>
            <w:shd w:val="clear" w:color="auto" w:fill="auto"/>
          </w:tcPr>
          <w:p w14:paraId="036984DE" w14:textId="77777777" w:rsidR="00D81E71" w:rsidRPr="00AE226D" w:rsidRDefault="00D81E71" w:rsidP="0000094D">
            <w:pPr>
              <w:jc w:val="both"/>
              <w:rPr>
                <w:rFonts w:ascii="Calibri" w:hAnsi="Calibri"/>
                <w:bCs/>
                <w:i/>
                <w:sz w:val="20"/>
              </w:rPr>
            </w:pPr>
            <w:r w:rsidRPr="00AE226D">
              <w:rPr>
                <w:rFonts w:ascii="Calibri" w:hAnsi="Calibri"/>
                <w:bCs/>
                <w:i/>
                <w:sz w:val="20"/>
              </w:rPr>
              <w:t>Litoria raniformis</w:t>
            </w:r>
          </w:p>
        </w:tc>
        <w:tc>
          <w:tcPr>
            <w:tcW w:w="1774" w:type="pct"/>
            <w:tcBorders>
              <w:top w:val="single" w:sz="4" w:space="0" w:color="auto"/>
              <w:left w:val="single" w:sz="4" w:space="0" w:color="auto"/>
              <w:bottom w:val="single" w:sz="4" w:space="0" w:color="auto"/>
              <w:right w:val="single" w:sz="4" w:space="0" w:color="auto"/>
            </w:tcBorders>
            <w:shd w:val="clear" w:color="auto" w:fill="auto"/>
          </w:tcPr>
          <w:p w14:paraId="021AD8A6" w14:textId="77777777" w:rsidR="00D81E71" w:rsidRPr="00B66AA6" w:rsidRDefault="00D81E71" w:rsidP="0000094D">
            <w:pPr>
              <w:jc w:val="both"/>
              <w:rPr>
                <w:rFonts w:ascii="Calibri" w:hAnsi="Calibri"/>
                <w:bCs/>
                <w:sz w:val="20"/>
              </w:rPr>
            </w:pPr>
            <w:r w:rsidRPr="00B66AA6">
              <w:rPr>
                <w:rFonts w:ascii="Calibri" w:hAnsi="Calibri"/>
                <w:bCs/>
                <w:sz w:val="20"/>
              </w:rPr>
              <w:t>Growling Grass Frog, Southern Bell Frog, Green and Golden Frog, Warty Swamp Frog</w:t>
            </w:r>
          </w:p>
        </w:tc>
        <w:tc>
          <w:tcPr>
            <w:tcW w:w="1530" w:type="pct"/>
            <w:tcBorders>
              <w:top w:val="single" w:sz="4" w:space="0" w:color="auto"/>
              <w:left w:val="single" w:sz="4" w:space="0" w:color="auto"/>
              <w:bottom w:val="single" w:sz="4" w:space="0" w:color="auto"/>
              <w:right w:val="single" w:sz="4" w:space="0" w:color="auto"/>
            </w:tcBorders>
            <w:shd w:val="clear" w:color="auto" w:fill="auto"/>
          </w:tcPr>
          <w:p w14:paraId="5AF5FAEC" w14:textId="77777777" w:rsidR="00D81E71" w:rsidRPr="00B66AA6" w:rsidRDefault="00D81E71" w:rsidP="0000094D">
            <w:pPr>
              <w:autoSpaceDE w:val="0"/>
              <w:autoSpaceDN w:val="0"/>
              <w:adjustRightInd w:val="0"/>
              <w:jc w:val="both"/>
              <w:rPr>
                <w:rFonts w:ascii="Calibri" w:hAnsi="Calibri"/>
                <w:sz w:val="20"/>
              </w:rPr>
            </w:pPr>
            <w:r w:rsidRPr="00B66AA6">
              <w:rPr>
                <w:rFonts w:ascii="Calibri" w:hAnsi="Calibri"/>
                <w:sz w:val="20"/>
              </w:rPr>
              <w:t>19/01/2012</w:t>
            </w:r>
          </w:p>
        </w:tc>
      </w:tr>
      <w:tr w:rsidR="00D81E71" w:rsidRPr="00F74129" w14:paraId="605F1D76" w14:textId="77777777" w:rsidTr="00D001DF">
        <w:trPr>
          <w:jc w:val="center"/>
        </w:trPr>
        <w:tc>
          <w:tcPr>
            <w:tcW w:w="1696" w:type="pct"/>
            <w:tcBorders>
              <w:top w:val="single" w:sz="4" w:space="0" w:color="auto"/>
              <w:left w:val="single" w:sz="4" w:space="0" w:color="auto"/>
              <w:bottom w:val="single" w:sz="4" w:space="0" w:color="auto"/>
              <w:right w:val="single" w:sz="4" w:space="0" w:color="auto"/>
            </w:tcBorders>
            <w:shd w:val="clear" w:color="auto" w:fill="auto"/>
          </w:tcPr>
          <w:p w14:paraId="2E0B7A83" w14:textId="77777777" w:rsidR="00D81E71" w:rsidRPr="00F74129" w:rsidRDefault="00D81E71" w:rsidP="0000094D">
            <w:pPr>
              <w:jc w:val="both"/>
              <w:rPr>
                <w:rFonts w:ascii="Calibri" w:hAnsi="Calibri"/>
                <w:bCs/>
                <w:i/>
                <w:sz w:val="20"/>
              </w:rPr>
            </w:pPr>
            <w:r w:rsidRPr="00F74129">
              <w:rPr>
                <w:rFonts w:ascii="Calibri" w:hAnsi="Calibri"/>
                <w:bCs/>
                <w:i/>
                <w:sz w:val="20"/>
              </w:rPr>
              <w:t>Maccullochella peelii</w:t>
            </w:r>
          </w:p>
        </w:tc>
        <w:tc>
          <w:tcPr>
            <w:tcW w:w="1774" w:type="pct"/>
            <w:tcBorders>
              <w:top w:val="single" w:sz="4" w:space="0" w:color="auto"/>
              <w:left w:val="single" w:sz="4" w:space="0" w:color="auto"/>
              <w:bottom w:val="single" w:sz="4" w:space="0" w:color="auto"/>
              <w:right w:val="single" w:sz="4" w:space="0" w:color="auto"/>
            </w:tcBorders>
            <w:shd w:val="clear" w:color="auto" w:fill="auto"/>
          </w:tcPr>
          <w:p w14:paraId="0967B12F" w14:textId="77777777" w:rsidR="00D81E71" w:rsidRPr="00F74129" w:rsidRDefault="00D81E71" w:rsidP="0000094D">
            <w:pPr>
              <w:jc w:val="both"/>
              <w:rPr>
                <w:rFonts w:ascii="Calibri" w:hAnsi="Calibri"/>
                <w:bCs/>
                <w:sz w:val="20"/>
              </w:rPr>
            </w:pPr>
            <w:r w:rsidRPr="00F74129">
              <w:rPr>
                <w:rFonts w:ascii="Calibri" w:hAnsi="Calibri"/>
                <w:bCs/>
                <w:sz w:val="20"/>
              </w:rPr>
              <w:t>Murray Cod</w:t>
            </w:r>
          </w:p>
        </w:tc>
        <w:tc>
          <w:tcPr>
            <w:tcW w:w="1530" w:type="pct"/>
            <w:tcBorders>
              <w:top w:val="single" w:sz="4" w:space="0" w:color="auto"/>
              <w:left w:val="single" w:sz="4" w:space="0" w:color="auto"/>
              <w:bottom w:val="single" w:sz="4" w:space="0" w:color="auto"/>
              <w:right w:val="single" w:sz="4" w:space="0" w:color="auto"/>
            </w:tcBorders>
            <w:shd w:val="clear" w:color="auto" w:fill="auto"/>
          </w:tcPr>
          <w:p w14:paraId="6A051763" w14:textId="77777777" w:rsidR="00D81E71" w:rsidRPr="00F74129" w:rsidRDefault="00D81E71" w:rsidP="0000094D">
            <w:pPr>
              <w:autoSpaceDE w:val="0"/>
              <w:autoSpaceDN w:val="0"/>
              <w:adjustRightInd w:val="0"/>
              <w:jc w:val="both"/>
              <w:rPr>
                <w:rFonts w:ascii="Calibri" w:hAnsi="Calibri"/>
                <w:sz w:val="20"/>
              </w:rPr>
            </w:pPr>
            <w:r w:rsidRPr="00F74129">
              <w:rPr>
                <w:rFonts w:ascii="Calibri" w:hAnsi="Calibri"/>
                <w:sz w:val="20"/>
              </w:rPr>
              <w:t>26/11/2010</w:t>
            </w:r>
          </w:p>
        </w:tc>
      </w:tr>
      <w:tr w:rsidR="00D81E71" w:rsidRPr="00F74129" w14:paraId="0E767DC3" w14:textId="77777777" w:rsidTr="00D001DF">
        <w:trPr>
          <w:jc w:val="center"/>
        </w:trPr>
        <w:tc>
          <w:tcPr>
            <w:tcW w:w="1696" w:type="pct"/>
            <w:tcBorders>
              <w:top w:val="single" w:sz="4" w:space="0" w:color="auto"/>
              <w:left w:val="single" w:sz="4" w:space="0" w:color="auto"/>
              <w:bottom w:val="single" w:sz="4" w:space="0" w:color="auto"/>
              <w:right w:val="single" w:sz="4" w:space="0" w:color="auto"/>
            </w:tcBorders>
            <w:shd w:val="clear" w:color="auto" w:fill="auto"/>
          </w:tcPr>
          <w:p w14:paraId="3BFA124E" w14:textId="77777777" w:rsidR="00D81E71" w:rsidRPr="00F74129" w:rsidRDefault="00D81E71" w:rsidP="0000094D">
            <w:pPr>
              <w:jc w:val="both"/>
              <w:rPr>
                <w:rFonts w:ascii="Calibri" w:hAnsi="Calibri"/>
                <w:bCs/>
                <w:i/>
                <w:sz w:val="20"/>
              </w:rPr>
            </w:pPr>
            <w:r w:rsidRPr="00F74129">
              <w:rPr>
                <w:rFonts w:ascii="Calibri" w:hAnsi="Calibri"/>
                <w:bCs/>
                <w:i/>
                <w:sz w:val="20"/>
              </w:rPr>
              <w:t>Nannoperca variegata</w:t>
            </w:r>
          </w:p>
        </w:tc>
        <w:tc>
          <w:tcPr>
            <w:tcW w:w="1774" w:type="pct"/>
            <w:tcBorders>
              <w:top w:val="single" w:sz="4" w:space="0" w:color="auto"/>
              <w:left w:val="single" w:sz="4" w:space="0" w:color="auto"/>
              <w:bottom w:val="single" w:sz="4" w:space="0" w:color="auto"/>
              <w:right w:val="single" w:sz="4" w:space="0" w:color="auto"/>
            </w:tcBorders>
            <w:shd w:val="clear" w:color="auto" w:fill="auto"/>
          </w:tcPr>
          <w:p w14:paraId="039D1D65" w14:textId="77777777" w:rsidR="00D81E71" w:rsidRPr="00F74129" w:rsidRDefault="00D81E71" w:rsidP="0000094D">
            <w:pPr>
              <w:jc w:val="both"/>
              <w:rPr>
                <w:rFonts w:ascii="Calibri" w:hAnsi="Calibri"/>
                <w:bCs/>
                <w:sz w:val="20"/>
              </w:rPr>
            </w:pPr>
            <w:r w:rsidRPr="00F74129">
              <w:rPr>
                <w:rFonts w:ascii="Calibri" w:hAnsi="Calibri"/>
                <w:bCs/>
                <w:sz w:val="20"/>
              </w:rPr>
              <w:t>Variegated Pygmy Perch, Ewens Pygmy Perch, Golden Pygmy Perch</w:t>
            </w:r>
          </w:p>
        </w:tc>
        <w:tc>
          <w:tcPr>
            <w:tcW w:w="1530" w:type="pct"/>
            <w:tcBorders>
              <w:top w:val="single" w:sz="4" w:space="0" w:color="auto"/>
              <w:left w:val="single" w:sz="4" w:space="0" w:color="auto"/>
              <w:bottom w:val="single" w:sz="4" w:space="0" w:color="auto"/>
              <w:right w:val="single" w:sz="4" w:space="0" w:color="auto"/>
            </w:tcBorders>
            <w:shd w:val="clear" w:color="auto" w:fill="auto"/>
          </w:tcPr>
          <w:p w14:paraId="3D7D641D" w14:textId="77777777" w:rsidR="00D81E71" w:rsidRPr="00F74129" w:rsidRDefault="00D81E71" w:rsidP="0000094D">
            <w:pPr>
              <w:autoSpaceDE w:val="0"/>
              <w:autoSpaceDN w:val="0"/>
              <w:adjustRightInd w:val="0"/>
              <w:jc w:val="both"/>
              <w:rPr>
                <w:rFonts w:ascii="Calibri" w:hAnsi="Calibri"/>
                <w:sz w:val="20"/>
              </w:rPr>
            </w:pPr>
            <w:r w:rsidRPr="00F74129">
              <w:rPr>
                <w:rFonts w:ascii="Calibri" w:hAnsi="Calibri"/>
                <w:sz w:val="20"/>
              </w:rPr>
              <w:t>1/03/2010</w:t>
            </w:r>
          </w:p>
        </w:tc>
      </w:tr>
      <w:tr w:rsidR="00D81E71" w:rsidRPr="002E3773" w14:paraId="6D9B0C0C" w14:textId="77777777" w:rsidTr="00D001DF">
        <w:trPr>
          <w:jc w:val="center"/>
        </w:trPr>
        <w:tc>
          <w:tcPr>
            <w:tcW w:w="1696" w:type="pct"/>
            <w:tcBorders>
              <w:top w:val="single" w:sz="4" w:space="0" w:color="auto"/>
              <w:left w:val="single" w:sz="4" w:space="0" w:color="auto"/>
              <w:bottom w:val="single" w:sz="4" w:space="0" w:color="auto"/>
              <w:right w:val="single" w:sz="4" w:space="0" w:color="auto"/>
            </w:tcBorders>
            <w:shd w:val="clear" w:color="auto" w:fill="auto"/>
          </w:tcPr>
          <w:p w14:paraId="7B14CDA3" w14:textId="77777777" w:rsidR="00D81E71" w:rsidRPr="00AE226D" w:rsidRDefault="00D81E71" w:rsidP="0000094D">
            <w:pPr>
              <w:jc w:val="both"/>
              <w:rPr>
                <w:rFonts w:ascii="Calibri" w:hAnsi="Calibri"/>
                <w:bCs/>
                <w:i/>
                <w:sz w:val="20"/>
              </w:rPr>
            </w:pPr>
            <w:r w:rsidRPr="00AE226D">
              <w:rPr>
                <w:rFonts w:ascii="Calibri" w:hAnsi="Calibri"/>
                <w:bCs/>
                <w:i/>
                <w:sz w:val="20"/>
              </w:rPr>
              <w:t>Petrogale penicillata</w:t>
            </w:r>
          </w:p>
        </w:tc>
        <w:tc>
          <w:tcPr>
            <w:tcW w:w="1774" w:type="pct"/>
            <w:tcBorders>
              <w:top w:val="single" w:sz="4" w:space="0" w:color="auto"/>
              <w:left w:val="single" w:sz="4" w:space="0" w:color="auto"/>
              <w:bottom w:val="single" w:sz="4" w:space="0" w:color="auto"/>
              <w:right w:val="single" w:sz="4" w:space="0" w:color="auto"/>
            </w:tcBorders>
            <w:shd w:val="clear" w:color="auto" w:fill="auto"/>
          </w:tcPr>
          <w:p w14:paraId="6821D5DB" w14:textId="77777777" w:rsidR="00D81E71" w:rsidRPr="00B66AA6" w:rsidRDefault="00D81E71" w:rsidP="0000094D">
            <w:pPr>
              <w:jc w:val="both"/>
              <w:rPr>
                <w:rFonts w:ascii="Calibri" w:hAnsi="Calibri"/>
                <w:bCs/>
                <w:sz w:val="20"/>
              </w:rPr>
            </w:pPr>
            <w:r w:rsidRPr="00B66AA6">
              <w:rPr>
                <w:rFonts w:ascii="Calibri" w:hAnsi="Calibri"/>
                <w:bCs/>
                <w:sz w:val="20"/>
              </w:rPr>
              <w:t>Brush-tailed Rock-wallaby</w:t>
            </w:r>
          </w:p>
        </w:tc>
        <w:tc>
          <w:tcPr>
            <w:tcW w:w="1530" w:type="pct"/>
            <w:tcBorders>
              <w:top w:val="single" w:sz="4" w:space="0" w:color="auto"/>
              <w:left w:val="single" w:sz="4" w:space="0" w:color="auto"/>
              <w:bottom w:val="single" w:sz="4" w:space="0" w:color="auto"/>
              <w:right w:val="single" w:sz="4" w:space="0" w:color="auto"/>
            </w:tcBorders>
            <w:shd w:val="clear" w:color="auto" w:fill="auto"/>
          </w:tcPr>
          <w:p w14:paraId="7516251F" w14:textId="77777777" w:rsidR="00D81E71" w:rsidRPr="00B66AA6" w:rsidRDefault="00D81E71" w:rsidP="0000094D">
            <w:pPr>
              <w:autoSpaceDE w:val="0"/>
              <w:autoSpaceDN w:val="0"/>
              <w:adjustRightInd w:val="0"/>
              <w:jc w:val="both"/>
              <w:rPr>
                <w:rFonts w:ascii="Calibri" w:hAnsi="Calibri"/>
                <w:sz w:val="20"/>
              </w:rPr>
            </w:pPr>
            <w:r w:rsidRPr="00B66AA6">
              <w:rPr>
                <w:rFonts w:ascii="Calibri" w:hAnsi="Calibri"/>
                <w:sz w:val="20"/>
              </w:rPr>
              <w:t>19/01/2012</w:t>
            </w:r>
          </w:p>
        </w:tc>
      </w:tr>
      <w:tr w:rsidR="00D81E71" w:rsidRPr="002E3773" w14:paraId="094FE053" w14:textId="77777777" w:rsidTr="00D001DF">
        <w:trPr>
          <w:jc w:val="center"/>
        </w:trPr>
        <w:tc>
          <w:tcPr>
            <w:tcW w:w="1696" w:type="pct"/>
            <w:tcBorders>
              <w:top w:val="single" w:sz="4" w:space="0" w:color="auto"/>
              <w:left w:val="single" w:sz="4" w:space="0" w:color="auto"/>
              <w:bottom w:val="single" w:sz="4" w:space="0" w:color="auto"/>
              <w:right w:val="single" w:sz="4" w:space="0" w:color="auto"/>
            </w:tcBorders>
            <w:shd w:val="clear" w:color="auto" w:fill="auto"/>
          </w:tcPr>
          <w:p w14:paraId="702A16E0" w14:textId="77777777" w:rsidR="00D81E71" w:rsidRPr="00AE226D" w:rsidRDefault="00D81E71" w:rsidP="0000094D">
            <w:pPr>
              <w:jc w:val="both"/>
              <w:rPr>
                <w:rFonts w:ascii="Calibri" w:hAnsi="Calibri"/>
                <w:bCs/>
                <w:i/>
                <w:sz w:val="20"/>
              </w:rPr>
            </w:pPr>
            <w:r w:rsidRPr="00AE226D">
              <w:rPr>
                <w:rFonts w:ascii="Calibri" w:hAnsi="Calibri"/>
                <w:bCs/>
                <w:i/>
                <w:sz w:val="20"/>
              </w:rPr>
              <w:t>Pterostylis cheraphila</w:t>
            </w:r>
          </w:p>
        </w:tc>
        <w:tc>
          <w:tcPr>
            <w:tcW w:w="1774" w:type="pct"/>
            <w:tcBorders>
              <w:top w:val="single" w:sz="4" w:space="0" w:color="auto"/>
              <w:left w:val="single" w:sz="4" w:space="0" w:color="auto"/>
              <w:bottom w:val="single" w:sz="4" w:space="0" w:color="auto"/>
              <w:right w:val="single" w:sz="4" w:space="0" w:color="auto"/>
            </w:tcBorders>
            <w:shd w:val="clear" w:color="auto" w:fill="auto"/>
          </w:tcPr>
          <w:p w14:paraId="19BC8C95" w14:textId="77777777" w:rsidR="00D81E71" w:rsidRPr="00B66AA6" w:rsidRDefault="00D81E71" w:rsidP="0000094D">
            <w:pPr>
              <w:jc w:val="both"/>
              <w:rPr>
                <w:rFonts w:ascii="Calibri" w:hAnsi="Calibri"/>
                <w:bCs/>
                <w:sz w:val="20"/>
              </w:rPr>
            </w:pPr>
            <w:r w:rsidRPr="00B66AA6">
              <w:rPr>
                <w:rFonts w:ascii="Calibri" w:hAnsi="Calibri"/>
                <w:bCs/>
                <w:sz w:val="20"/>
              </w:rPr>
              <w:t>Floodplain Rustyhood</w:t>
            </w:r>
          </w:p>
        </w:tc>
        <w:tc>
          <w:tcPr>
            <w:tcW w:w="1530" w:type="pct"/>
            <w:tcBorders>
              <w:top w:val="single" w:sz="4" w:space="0" w:color="auto"/>
              <w:left w:val="single" w:sz="4" w:space="0" w:color="auto"/>
              <w:bottom w:val="single" w:sz="4" w:space="0" w:color="auto"/>
              <w:right w:val="single" w:sz="4" w:space="0" w:color="auto"/>
            </w:tcBorders>
            <w:shd w:val="clear" w:color="auto" w:fill="auto"/>
          </w:tcPr>
          <w:p w14:paraId="7169F7AF" w14:textId="5A16432D" w:rsidR="00D81E71" w:rsidRPr="00B66AA6" w:rsidRDefault="00EB6094" w:rsidP="0000094D">
            <w:pPr>
              <w:autoSpaceDE w:val="0"/>
              <w:autoSpaceDN w:val="0"/>
              <w:adjustRightInd w:val="0"/>
              <w:jc w:val="both"/>
              <w:rPr>
                <w:rFonts w:ascii="Calibri" w:hAnsi="Calibri"/>
                <w:sz w:val="20"/>
              </w:rPr>
            </w:pPr>
            <w:r>
              <w:rPr>
                <w:rFonts w:ascii="Calibri" w:hAnsi="Calibri"/>
                <w:sz w:val="20"/>
              </w:rPr>
              <w:t>0</w:t>
            </w:r>
            <w:r w:rsidR="00D81E71" w:rsidRPr="00B66AA6">
              <w:rPr>
                <w:rFonts w:ascii="Calibri" w:hAnsi="Calibri"/>
                <w:sz w:val="20"/>
              </w:rPr>
              <w:t>1/03/2010</w:t>
            </w:r>
          </w:p>
        </w:tc>
      </w:tr>
      <w:tr w:rsidR="00D81E71" w:rsidRPr="002E3773" w14:paraId="78F18A6C" w14:textId="77777777" w:rsidTr="00D001DF">
        <w:trPr>
          <w:jc w:val="center"/>
        </w:trPr>
        <w:tc>
          <w:tcPr>
            <w:tcW w:w="1696" w:type="pct"/>
            <w:tcBorders>
              <w:top w:val="single" w:sz="4" w:space="0" w:color="auto"/>
              <w:left w:val="single" w:sz="4" w:space="0" w:color="auto"/>
              <w:bottom w:val="single" w:sz="4" w:space="0" w:color="auto"/>
              <w:right w:val="single" w:sz="4" w:space="0" w:color="auto"/>
            </w:tcBorders>
            <w:shd w:val="clear" w:color="auto" w:fill="auto"/>
          </w:tcPr>
          <w:p w14:paraId="585D8B45" w14:textId="77777777" w:rsidR="00D81E71" w:rsidRPr="00AE226D" w:rsidRDefault="00D81E71" w:rsidP="0000094D">
            <w:pPr>
              <w:jc w:val="both"/>
              <w:rPr>
                <w:rFonts w:ascii="Calibri" w:hAnsi="Calibri"/>
                <w:bCs/>
                <w:i/>
                <w:sz w:val="20"/>
              </w:rPr>
            </w:pPr>
            <w:r w:rsidRPr="00AE226D">
              <w:rPr>
                <w:rFonts w:ascii="Calibri" w:hAnsi="Calibri"/>
                <w:bCs/>
                <w:i/>
                <w:sz w:val="20"/>
              </w:rPr>
              <w:t>Pterostylis cucullata</w:t>
            </w:r>
          </w:p>
        </w:tc>
        <w:tc>
          <w:tcPr>
            <w:tcW w:w="1774" w:type="pct"/>
            <w:tcBorders>
              <w:top w:val="single" w:sz="4" w:space="0" w:color="auto"/>
              <w:left w:val="single" w:sz="4" w:space="0" w:color="auto"/>
              <w:bottom w:val="single" w:sz="4" w:space="0" w:color="auto"/>
              <w:right w:val="single" w:sz="4" w:space="0" w:color="auto"/>
            </w:tcBorders>
            <w:shd w:val="clear" w:color="auto" w:fill="auto"/>
          </w:tcPr>
          <w:p w14:paraId="17B4BBF9" w14:textId="77777777" w:rsidR="00D81E71" w:rsidRPr="00B66AA6" w:rsidRDefault="00D81E71" w:rsidP="0000094D">
            <w:pPr>
              <w:jc w:val="both"/>
              <w:rPr>
                <w:rFonts w:ascii="Calibri" w:hAnsi="Calibri"/>
                <w:bCs/>
                <w:sz w:val="20"/>
              </w:rPr>
            </w:pPr>
            <w:r w:rsidRPr="00B66AA6">
              <w:rPr>
                <w:rFonts w:ascii="Calibri" w:hAnsi="Calibri"/>
                <w:bCs/>
                <w:sz w:val="20"/>
              </w:rPr>
              <w:t>Leafy Greenhood</w:t>
            </w:r>
          </w:p>
        </w:tc>
        <w:tc>
          <w:tcPr>
            <w:tcW w:w="1530" w:type="pct"/>
            <w:tcBorders>
              <w:top w:val="single" w:sz="4" w:space="0" w:color="auto"/>
              <w:left w:val="single" w:sz="4" w:space="0" w:color="auto"/>
              <w:bottom w:val="single" w:sz="4" w:space="0" w:color="auto"/>
              <w:right w:val="single" w:sz="4" w:space="0" w:color="auto"/>
            </w:tcBorders>
            <w:shd w:val="clear" w:color="auto" w:fill="auto"/>
          </w:tcPr>
          <w:p w14:paraId="0B9BF423" w14:textId="77777777" w:rsidR="00D81E71" w:rsidRPr="00B66AA6" w:rsidRDefault="00D81E71" w:rsidP="0000094D">
            <w:pPr>
              <w:autoSpaceDE w:val="0"/>
              <w:autoSpaceDN w:val="0"/>
              <w:adjustRightInd w:val="0"/>
              <w:jc w:val="both"/>
              <w:rPr>
                <w:rFonts w:ascii="Calibri" w:hAnsi="Calibri"/>
                <w:sz w:val="20"/>
              </w:rPr>
            </w:pPr>
            <w:r w:rsidRPr="00B66AA6">
              <w:rPr>
                <w:rFonts w:ascii="Calibri" w:hAnsi="Calibri"/>
                <w:sz w:val="20"/>
              </w:rPr>
              <w:t>26/11/2010</w:t>
            </w:r>
          </w:p>
        </w:tc>
      </w:tr>
      <w:tr w:rsidR="00D81E71" w:rsidRPr="00F74129" w14:paraId="653FF8A8" w14:textId="77777777" w:rsidTr="00D001DF">
        <w:trPr>
          <w:jc w:val="center"/>
        </w:trPr>
        <w:tc>
          <w:tcPr>
            <w:tcW w:w="1696" w:type="pct"/>
            <w:tcBorders>
              <w:top w:val="single" w:sz="4" w:space="0" w:color="auto"/>
              <w:left w:val="single" w:sz="4" w:space="0" w:color="auto"/>
              <w:bottom w:val="single" w:sz="4" w:space="0" w:color="auto"/>
              <w:right w:val="single" w:sz="4" w:space="0" w:color="auto"/>
            </w:tcBorders>
            <w:shd w:val="clear" w:color="auto" w:fill="auto"/>
          </w:tcPr>
          <w:p w14:paraId="65585BC6" w14:textId="77777777" w:rsidR="00D81E71" w:rsidRPr="00F74129" w:rsidRDefault="00D81E71" w:rsidP="0000094D">
            <w:pPr>
              <w:jc w:val="both"/>
              <w:rPr>
                <w:rFonts w:ascii="Calibri" w:hAnsi="Calibri"/>
                <w:bCs/>
                <w:i/>
                <w:sz w:val="20"/>
              </w:rPr>
            </w:pPr>
            <w:r w:rsidRPr="00F74129">
              <w:rPr>
                <w:rFonts w:ascii="Calibri" w:hAnsi="Calibri"/>
                <w:bCs/>
                <w:i/>
                <w:sz w:val="20"/>
              </w:rPr>
              <w:t>Senecio behrianus</w:t>
            </w:r>
          </w:p>
        </w:tc>
        <w:tc>
          <w:tcPr>
            <w:tcW w:w="1774" w:type="pct"/>
            <w:tcBorders>
              <w:top w:val="single" w:sz="4" w:space="0" w:color="auto"/>
              <w:left w:val="single" w:sz="4" w:space="0" w:color="auto"/>
              <w:bottom w:val="single" w:sz="4" w:space="0" w:color="auto"/>
              <w:right w:val="single" w:sz="4" w:space="0" w:color="auto"/>
            </w:tcBorders>
            <w:shd w:val="clear" w:color="auto" w:fill="auto"/>
          </w:tcPr>
          <w:p w14:paraId="09C5B597" w14:textId="77777777" w:rsidR="00D81E71" w:rsidRPr="00F74129" w:rsidRDefault="00D81E71" w:rsidP="0000094D">
            <w:pPr>
              <w:jc w:val="both"/>
              <w:rPr>
                <w:rFonts w:ascii="Calibri" w:hAnsi="Calibri"/>
                <w:bCs/>
                <w:sz w:val="20"/>
              </w:rPr>
            </w:pPr>
            <w:r w:rsidRPr="00F74129">
              <w:rPr>
                <w:rFonts w:ascii="Calibri" w:hAnsi="Calibri"/>
                <w:bCs/>
                <w:sz w:val="20"/>
              </w:rPr>
              <w:t>Stiff Groundsel</w:t>
            </w:r>
          </w:p>
        </w:tc>
        <w:tc>
          <w:tcPr>
            <w:tcW w:w="1530" w:type="pct"/>
            <w:tcBorders>
              <w:top w:val="single" w:sz="4" w:space="0" w:color="auto"/>
              <w:left w:val="single" w:sz="4" w:space="0" w:color="auto"/>
              <w:bottom w:val="single" w:sz="4" w:space="0" w:color="auto"/>
              <w:right w:val="single" w:sz="4" w:space="0" w:color="auto"/>
            </w:tcBorders>
            <w:shd w:val="clear" w:color="auto" w:fill="auto"/>
          </w:tcPr>
          <w:p w14:paraId="00D42299" w14:textId="77777777" w:rsidR="00D81E71" w:rsidRPr="00F74129" w:rsidRDefault="00D81E71" w:rsidP="0000094D">
            <w:pPr>
              <w:autoSpaceDE w:val="0"/>
              <w:autoSpaceDN w:val="0"/>
              <w:adjustRightInd w:val="0"/>
              <w:jc w:val="both"/>
              <w:rPr>
                <w:rFonts w:ascii="Calibri" w:hAnsi="Calibri"/>
                <w:sz w:val="20"/>
              </w:rPr>
            </w:pPr>
            <w:r w:rsidRPr="00F74129">
              <w:rPr>
                <w:rFonts w:ascii="Calibri" w:hAnsi="Calibri"/>
                <w:sz w:val="20"/>
              </w:rPr>
              <w:t>1/03/2010</w:t>
            </w:r>
          </w:p>
        </w:tc>
      </w:tr>
      <w:tr w:rsidR="00D81E71" w:rsidRPr="00F74129" w14:paraId="6CEDAC68" w14:textId="77777777" w:rsidTr="00D001DF">
        <w:trPr>
          <w:jc w:val="center"/>
        </w:trPr>
        <w:tc>
          <w:tcPr>
            <w:tcW w:w="1696" w:type="pct"/>
            <w:tcBorders>
              <w:top w:val="single" w:sz="4" w:space="0" w:color="auto"/>
              <w:left w:val="single" w:sz="4" w:space="0" w:color="auto"/>
              <w:bottom w:val="single" w:sz="4" w:space="0" w:color="auto"/>
              <w:right w:val="single" w:sz="4" w:space="0" w:color="auto"/>
            </w:tcBorders>
            <w:shd w:val="clear" w:color="auto" w:fill="auto"/>
          </w:tcPr>
          <w:p w14:paraId="62334442" w14:textId="77777777" w:rsidR="00D81E71" w:rsidRPr="00F74129" w:rsidRDefault="00D81E71" w:rsidP="0000094D">
            <w:pPr>
              <w:jc w:val="both"/>
              <w:rPr>
                <w:rFonts w:ascii="Calibri" w:hAnsi="Calibri"/>
                <w:bCs/>
                <w:i/>
                <w:sz w:val="20"/>
              </w:rPr>
            </w:pPr>
            <w:r w:rsidRPr="00F74129">
              <w:rPr>
                <w:rFonts w:ascii="Calibri" w:hAnsi="Calibri"/>
                <w:bCs/>
                <w:i/>
                <w:sz w:val="20"/>
              </w:rPr>
              <w:t>Thelymitra matthewsii</w:t>
            </w:r>
          </w:p>
        </w:tc>
        <w:tc>
          <w:tcPr>
            <w:tcW w:w="1774" w:type="pct"/>
            <w:tcBorders>
              <w:top w:val="single" w:sz="4" w:space="0" w:color="auto"/>
              <w:left w:val="single" w:sz="4" w:space="0" w:color="auto"/>
              <w:bottom w:val="single" w:sz="4" w:space="0" w:color="auto"/>
              <w:right w:val="single" w:sz="4" w:space="0" w:color="auto"/>
            </w:tcBorders>
            <w:shd w:val="clear" w:color="auto" w:fill="auto"/>
          </w:tcPr>
          <w:p w14:paraId="63CE8D9D" w14:textId="77777777" w:rsidR="00D81E71" w:rsidRPr="00F74129" w:rsidRDefault="00D81E71" w:rsidP="0000094D">
            <w:pPr>
              <w:jc w:val="both"/>
              <w:rPr>
                <w:rFonts w:ascii="Calibri" w:hAnsi="Calibri"/>
                <w:bCs/>
                <w:sz w:val="20"/>
              </w:rPr>
            </w:pPr>
            <w:r w:rsidRPr="00F74129">
              <w:rPr>
                <w:rFonts w:ascii="Calibri" w:hAnsi="Calibri"/>
                <w:bCs/>
                <w:sz w:val="20"/>
              </w:rPr>
              <w:t>Spiral Sun-orchid</w:t>
            </w:r>
          </w:p>
        </w:tc>
        <w:tc>
          <w:tcPr>
            <w:tcW w:w="1530" w:type="pct"/>
            <w:tcBorders>
              <w:top w:val="single" w:sz="4" w:space="0" w:color="auto"/>
              <w:left w:val="single" w:sz="4" w:space="0" w:color="auto"/>
              <w:bottom w:val="single" w:sz="4" w:space="0" w:color="auto"/>
              <w:right w:val="single" w:sz="4" w:space="0" w:color="auto"/>
            </w:tcBorders>
            <w:shd w:val="clear" w:color="auto" w:fill="auto"/>
          </w:tcPr>
          <w:p w14:paraId="061BA09F" w14:textId="77777777" w:rsidR="00D81E71" w:rsidRPr="00F74129" w:rsidRDefault="00D81E71" w:rsidP="0000094D">
            <w:pPr>
              <w:autoSpaceDE w:val="0"/>
              <w:autoSpaceDN w:val="0"/>
              <w:adjustRightInd w:val="0"/>
              <w:jc w:val="both"/>
              <w:rPr>
                <w:rFonts w:ascii="Calibri" w:hAnsi="Calibri"/>
                <w:sz w:val="20"/>
              </w:rPr>
            </w:pPr>
            <w:r w:rsidRPr="00F74129">
              <w:rPr>
                <w:rFonts w:ascii="Calibri" w:hAnsi="Calibri"/>
                <w:sz w:val="20"/>
              </w:rPr>
              <w:t>28/07/2010</w:t>
            </w:r>
          </w:p>
        </w:tc>
      </w:tr>
      <w:tr w:rsidR="00D81E71" w:rsidRPr="004220FF" w14:paraId="2266B8B9" w14:textId="77777777" w:rsidTr="00D001DF">
        <w:trPr>
          <w:jc w:val="center"/>
        </w:trPr>
        <w:tc>
          <w:tcPr>
            <w:tcW w:w="1696" w:type="pct"/>
            <w:tcBorders>
              <w:top w:val="single" w:sz="4" w:space="0" w:color="auto"/>
              <w:left w:val="single" w:sz="4" w:space="0" w:color="auto"/>
              <w:bottom w:val="single" w:sz="4" w:space="0" w:color="auto"/>
              <w:right w:val="single" w:sz="4" w:space="0" w:color="auto"/>
            </w:tcBorders>
            <w:shd w:val="clear" w:color="auto" w:fill="auto"/>
          </w:tcPr>
          <w:p w14:paraId="74FBF7E8" w14:textId="77777777" w:rsidR="00D81E71" w:rsidRPr="00AE226D" w:rsidRDefault="00D81E71" w:rsidP="0000094D">
            <w:pPr>
              <w:jc w:val="both"/>
              <w:rPr>
                <w:rFonts w:ascii="Calibri" w:hAnsi="Calibri"/>
                <w:bCs/>
                <w:i/>
                <w:sz w:val="20"/>
              </w:rPr>
            </w:pPr>
            <w:r w:rsidRPr="00AE226D">
              <w:rPr>
                <w:rFonts w:ascii="Calibri" w:hAnsi="Calibri"/>
                <w:bCs/>
                <w:i/>
                <w:sz w:val="20"/>
              </w:rPr>
              <w:t>Tympanocryptis pinguicolla</w:t>
            </w:r>
          </w:p>
        </w:tc>
        <w:tc>
          <w:tcPr>
            <w:tcW w:w="1774" w:type="pct"/>
            <w:tcBorders>
              <w:top w:val="single" w:sz="4" w:space="0" w:color="auto"/>
              <w:left w:val="single" w:sz="4" w:space="0" w:color="auto"/>
              <w:bottom w:val="single" w:sz="4" w:space="0" w:color="auto"/>
              <w:right w:val="single" w:sz="4" w:space="0" w:color="auto"/>
            </w:tcBorders>
            <w:shd w:val="clear" w:color="auto" w:fill="auto"/>
          </w:tcPr>
          <w:p w14:paraId="01626F4E" w14:textId="77777777" w:rsidR="00D81E71" w:rsidRPr="004220FF" w:rsidRDefault="00D81E71" w:rsidP="0000094D">
            <w:pPr>
              <w:jc w:val="both"/>
              <w:rPr>
                <w:rFonts w:ascii="Calibri" w:hAnsi="Calibri"/>
                <w:bCs/>
                <w:sz w:val="20"/>
              </w:rPr>
            </w:pPr>
            <w:r w:rsidRPr="004220FF">
              <w:rPr>
                <w:rFonts w:ascii="Calibri" w:hAnsi="Calibri"/>
                <w:bCs/>
                <w:sz w:val="20"/>
              </w:rPr>
              <w:t>Grassland Earless Dragon</w:t>
            </w:r>
          </w:p>
        </w:tc>
        <w:tc>
          <w:tcPr>
            <w:tcW w:w="1530" w:type="pct"/>
            <w:tcBorders>
              <w:top w:val="single" w:sz="4" w:space="0" w:color="auto"/>
              <w:left w:val="single" w:sz="4" w:space="0" w:color="auto"/>
              <w:bottom w:val="single" w:sz="4" w:space="0" w:color="auto"/>
              <w:right w:val="single" w:sz="4" w:space="0" w:color="auto"/>
            </w:tcBorders>
            <w:shd w:val="clear" w:color="auto" w:fill="auto"/>
          </w:tcPr>
          <w:p w14:paraId="3854A5BB" w14:textId="77777777" w:rsidR="00D81E71" w:rsidRPr="004220FF" w:rsidRDefault="00D81E71" w:rsidP="0000094D">
            <w:pPr>
              <w:autoSpaceDE w:val="0"/>
              <w:autoSpaceDN w:val="0"/>
              <w:adjustRightInd w:val="0"/>
              <w:jc w:val="both"/>
              <w:rPr>
                <w:rFonts w:ascii="Calibri" w:hAnsi="Calibri"/>
                <w:sz w:val="20"/>
              </w:rPr>
            </w:pPr>
            <w:r w:rsidRPr="004220FF">
              <w:rPr>
                <w:rFonts w:ascii="Calibri" w:hAnsi="Calibri"/>
                <w:sz w:val="20"/>
              </w:rPr>
              <w:t>28/07/2010</w:t>
            </w:r>
          </w:p>
        </w:tc>
      </w:tr>
    </w:tbl>
    <w:p w14:paraId="043C0D8F" w14:textId="77777777" w:rsidR="009B070D" w:rsidRPr="00F7122C" w:rsidRDefault="009B070D" w:rsidP="009B070D">
      <w:pPr>
        <w:autoSpaceDE w:val="0"/>
        <w:autoSpaceDN w:val="0"/>
        <w:adjustRightInd w:val="0"/>
        <w:jc w:val="both"/>
        <w:rPr>
          <w:rFonts w:ascii="Calibri" w:hAnsi="Calibri"/>
        </w:rPr>
      </w:pPr>
    </w:p>
    <w:p w14:paraId="0EE0E871" w14:textId="77777777" w:rsidR="009B070D" w:rsidRPr="00F7122C" w:rsidRDefault="009B070D" w:rsidP="009B070D">
      <w:pPr>
        <w:ind w:right="-57"/>
        <w:jc w:val="both"/>
        <w:rPr>
          <w:rFonts w:ascii="Calibri" w:hAnsi="Calibri"/>
          <w:b/>
          <w:color w:val="000000"/>
          <w:szCs w:val="22"/>
          <w:u w:val="single"/>
        </w:rPr>
      </w:pPr>
      <w:r w:rsidRPr="00F7122C">
        <w:rPr>
          <w:rFonts w:ascii="Calibri" w:hAnsi="Calibri"/>
          <w:b/>
          <w:color w:val="000000"/>
          <w:szCs w:val="22"/>
          <w:u w:val="single"/>
        </w:rPr>
        <w:t>Gippsland</w:t>
      </w:r>
    </w:p>
    <w:p w14:paraId="3EE45F9F" w14:textId="351F3715" w:rsidR="009B070D" w:rsidRDefault="007F61C8" w:rsidP="009B070D">
      <w:pPr>
        <w:ind w:right="-57"/>
        <w:jc w:val="both"/>
        <w:rPr>
          <w:rFonts w:ascii="Calibri" w:hAnsi="Calibri"/>
        </w:rPr>
      </w:pPr>
      <w:r w:rsidRPr="00F7122C">
        <w:rPr>
          <w:rFonts w:ascii="Calibri" w:hAnsi="Calibri"/>
        </w:rPr>
        <w:t xml:space="preserve">There are </w:t>
      </w:r>
      <w:r w:rsidR="002430A0">
        <w:rPr>
          <w:rFonts w:ascii="Calibri" w:hAnsi="Calibri"/>
        </w:rPr>
        <w:t>eight</w:t>
      </w:r>
      <w:r w:rsidRPr="00F7122C">
        <w:rPr>
          <w:rFonts w:ascii="Calibri" w:hAnsi="Calibri"/>
        </w:rPr>
        <w:t xml:space="preserve"> species listed under both the EPBC and FFG Acts, which are found in the Gippsland RFA region and which can also be found outside Victoria, that have had Recovery Plans adopted </w:t>
      </w:r>
      <w:r w:rsidR="002430A0">
        <w:rPr>
          <w:rFonts w:ascii="Calibri" w:hAnsi="Calibri"/>
        </w:rPr>
        <w:t>in Period 3</w:t>
      </w:r>
      <w:r w:rsidRPr="00F7122C">
        <w:rPr>
          <w:rFonts w:ascii="Calibri" w:hAnsi="Calibri"/>
          <w:szCs w:val="22"/>
        </w:rPr>
        <w:t xml:space="preserve"> (</w:t>
      </w:r>
      <w:r w:rsidRPr="009943A0">
        <w:rPr>
          <w:rFonts w:ascii="Calibri" w:hAnsi="Calibri"/>
          <w:szCs w:val="22"/>
        </w:rPr>
        <w:t xml:space="preserve">Table 7). </w:t>
      </w:r>
      <w:r w:rsidR="008E3636" w:rsidRPr="004A53D2">
        <w:rPr>
          <w:rFonts w:ascii="Calibri" w:hAnsi="Calibri"/>
          <w:szCs w:val="22"/>
        </w:rPr>
        <w:t>Four</w:t>
      </w:r>
      <w:r w:rsidRPr="009943A0">
        <w:rPr>
          <w:rFonts w:ascii="Calibri" w:hAnsi="Calibri"/>
          <w:szCs w:val="22"/>
        </w:rPr>
        <w:t xml:space="preserve"> of these</w:t>
      </w:r>
      <w:r w:rsidRPr="00F7122C">
        <w:rPr>
          <w:rFonts w:ascii="Calibri" w:hAnsi="Calibri"/>
          <w:szCs w:val="22"/>
        </w:rPr>
        <w:t xml:space="preserve"> species have approved Action Statements.</w:t>
      </w:r>
    </w:p>
    <w:p w14:paraId="2B64DF03" w14:textId="77777777" w:rsidR="009B070D" w:rsidRPr="00F7122C" w:rsidRDefault="009B070D" w:rsidP="009B070D">
      <w:pPr>
        <w:autoSpaceDE w:val="0"/>
        <w:autoSpaceDN w:val="0"/>
        <w:adjustRightInd w:val="0"/>
        <w:ind w:right="-57"/>
        <w:jc w:val="both"/>
        <w:rPr>
          <w:rFonts w:ascii="Calibri" w:hAnsi="Calibri"/>
        </w:rPr>
      </w:pPr>
    </w:p>
    <w:p w14:paraId="57CC3DA5" w14:textId="09389DC1" w:rsidR="009B070D" w:rsidRPr="00F7122C" w:rsidRDefault="009B070D" w:rsidP="009B070D">
      <w:pPr>
        <w:pStyle w:val="Captiontablesfigures"/>
        <w:spacing w:after="120"/>
        <w:rPr>
          <w:rFonts w:ascii="Calibri" w:hAnsi="Calibri"/>
        </w:rPr>
      </w:pPr>
      <w:r w:rsidRPr="00F7122C">
        <w:rPr>
          <w:rFonts w:ascii="Calibri" w:hAnsi="Calibri"/>
        </w:rPr>
        <w:t>Table 7</w:t>
      </w:r>
      <w:r>
        <w:rPr>
          <w:rFonts w:ascii="Calibri" w:hAnsi="Calibri"/>
        </w:rPr>
        <w:t>:</w:t>
      </w:r>
      <w:r w:rsidRPr="00F7122C">
        <w:rPr>
          <w:rFonts w:ascii="Calibri" w:hAnsi="Calibri"/>
        </w:rPr>
        <w:t xml:space="preserve"> Species </w:t>
      </w:r>
      <w:r w:rsidR="00D81E71">
        <w:rPr>
          <w:rFonts w:ascii="Calibri" w:hAnsi="Calibri"/>
        </w:rPr>
        <w:t xml:space="preserve">and ecological communities </w:t>
      </w:r>
      <w:r w:rsidRPr="00F7122C">
        <w:rPr>
          <w:rFonts w:ascii="Calibri" w:hAnsi="Calibri"/>
        </w:rPr>
        <w:t xml:space="preserve">listed under the </w:t>
      </w:r>
      <w:r w:rsidRPr="00F7122C">
        <w:rPr>
          <w:rFonts w:ascii="Calibri" w:hAnsi="Calibri"/>
          <w:i/>
        </w:rPr>
        <w:t>Environment Protection and Biodiversity Conservation Act 1999</w:t>
      </w:r>
      <w:r w:rsidRPr="00F7122C">
        <w:rPr>
          <w:rFonts w:ascii="Calibri" w:hAnsi="Calibri"/>
        </w:rPr>
        <w:t xml:space="preserve"> (Cwth) and the </w:t>
      </w:r>
      <w:r w:rsidRPr="00F7122C">
        <w:rPr>
          <w:rFonts w:ascii="Calibri" w:hAnsi="Calibri"/>
          <w:i/>
        </w:rPr>
        <w:t xml:space="preserve">Flora and Fauna Guarantee Act 1988 </w:t>
      </w:r>
      <w:r w:rsidRPr="00F7122C">
        <w:rPr>
          <w:rFonts w:ascii="Calibri" w:hAnsi="Calibri"/>
        </w:rPr>
        <w:t>(Vic), extending beyond Victoria and found in the Gippsland RFA region, for which Recovery Plans have been adopted</w:t>
      </w:r>
      <w:r w:rsidR="00D81E71">
        <w:rPr>
          <w:rFonts w:ascii="Calibri" w:hAnsi="Calibri"/>
        </w:rPr>
        <w:t xml:space="preserve"> during Period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3"/>
        <w:gridCol w:w="2765"/>
        <w:gridCol w:w="2615"/>
      </w:tblGrid>
      <w:tr w:rsidR="00F53958" w:rsidRPr="00F7122C" w14:paraId="37BCD53C" w14:textId="77777777" w:rsidTr="00D001DF">
        <w:trPr>
          <w:jc w:val="center"/>
        </w:trPr>
        <w:tc>
          <w:tcPr>
            <w:tcW w:w="1760" w:type="pct"/>
            <w:tcBorders>
              <w:top w:val="single" w:sz="4" w:space="0" w:color="auto"/>
              <w:left w:val="single" w:sz="4" w:space="0" w:color="auto"/>
              <w:bottom w:val="single" w:sz="4" w:space="0" w:color="auto"/>
              <w:right w:val="single" w:sz="4" w:space="0" w:color="auto"/>
            </w:tcBorders>
          </w:tcPr>
          <w:p w14:paraId="4D103366" w14:textId="77777777" w:rsidR="00F53958" w:rsidRPr="00F7122C" w:rsidRDefault="00F53958" w:rsidP="0000094D">
            <w:pPr>
              <w:ind w:right="-57"/>
              <w:jc w:val="both"/>
              <w:rPr>
                <w:rFonts w:ascii="Calibri" w:hAnsi="Calibri"/>
                <w:b/>
                <w:bCs/>
                <w:sz w:val="20"/>
              </w:rPr>
            </w:pPr>
            <w:r w:rsidRPr="00F7122C">
              <w:rPr>
                <w:rFonts w:ascii="Calibri" w:hAnsi="Calibri"/>
                <w:b/>
                <w:bCs/>
                <w:sz w:val="20"/>
              </w:rPr>
              <w:t>Scientific Name</w:t>
            </w:r>
          </w:p>
        </w:tc>
        <w:tc>
          <w:tcPr>
            <w:tcW w:w="1665" w:type="pct"/>
            <w:tcBorders>
              <w:top w:val="single" w:sz="4" w:space="0" w:color="auto"/>
              <w:left w:val="single" w:sz="4" w:space="0" w:color="auto"/>
              <w:bottom w:val="single" w:sz="4" w:space="0" w:color="auto"/>
              <w:right w:val="single" w:sz="4" w:space="0" w:color="auto"/>
            </w:tcBorders>
          </w:tcPr>
          <w:p w14:paraId="0190BCB4" w14:textId="77777777" w:rsidR="00F53958" w:rsidRPr="00F7122C" w:rsidRDefault="00F53958" w:rsidP="0000094D">
            <w:pPr>
              <w:ind w:right="-57"/>
              <w:jc w:val="both"/>
              <w:rPr>
                <w:rFonts w:ascii="Calibri" w:hAnsi="Calibri"/>
                <w:b/>
                <w:bCs/>
                <w:sz w:val="20"/>
              </w:rPr>
            </w:pPr>
            <w:r w:rsidRPr="00F7122C">
              <w:rPr>
                <w:rFonts w:ascii="Calibri" w:hAnsi="Calibri"/>
                <w:b/>
                <w:bCs/>
                <w:sz w:val="20"/>
              </w:rPr>
              <w:t>Common Name</w:t>
            </w:r>
          </w:p>
        </w:tc>
        <w:tc>
          <w:tcPr>
            <w:tcW w:w="1575" w:type="pct"/>
            <w:tcBorders>
              <w:top w:val="single" w:sz="4" w:space="0" w:color="auto"/>
              <w:left w:val="single" w:sz="4" w:space="0" w:color="auto"/>
              <w:bottom w:val="single" w:sz="4" w:space="0" w:color="auto"/>
              <w:right w:val="single" w:sz="4" w:space="0" w:color="auto"/>
            </w:tcBorders>
          </w:tcPr>
          <w:p w14:paraId="28A40767" w14:textId="77777777" w:rsidR="00F53958" w:rsidRPr="00F7122C" w:rsidRDefault="00F53958" w:rsidP="0000094D">
            <w:pPr>
              <w:autoSpaceDE w:val="0"/>
              <w:autoSpaceDN w:val="0"/>
              <w:adjustRightInd w:val="0"/>
              <w:ind w:right="-57"/>
              <w:jc w:val="both"/>
              <w:rPr>
                <w:rFonts w:ascii="Calibri" w:hAnsi="Calibri"/>
                <w:b/>
                <w:sz w:val="20"/>
              </w:rPr>
            </w:pPr>
            <w:r>
              <w:rPr>
                <w:rFonts w:ascii="Calibri" w:hAnsi="Calibri"/>
                <w:b/>
                <w:sz w:val="20"/>
              </w:rPr>
              <w:t>Date Adopted</w:t>
            </w:r>
          </w:p>
        </w:tc>
      </w:tr>
      <w:tr w:rsidR="00F53958" w:rsidRPr="00B66AA6" w14:paraId="12319F23" w14:textId="77777777" w:rsidTr="00D001DF">
        <w:trPr>
          <w:jc w:val="center"/>
        </w:trPr>
        <w:tc>
          <w:tcPr>
            <w:tcW w:w="1760" w:type="pct"/>
            <w:tcBorders>
              <w:top w:val="single" w:sz="4" w:space="0" w:color="auto"/>
              <w:left w:val="single" w:sz="4" w:space="0" w:color="auto"/>
              <w:bottom w:val="single" w:sz="4" w:space="0" w:color="auto"/>
              <w:right w:val="single" w:sz="4" w:space="0" w:color="auto"/>
            </w:tcBorders>
          </w:tcPr>
          <w:p w14:paraId="624D2378" w14:textId="77777777" w:rsidR="00F53958" w:rsidRDefault="00F53958" w:rsidP="0000094D">
            <w:pPr>
              <w:ind w:right="-57"/>
              <w:jc w:val="both"/>
              <w:rPr>
                <w:rFonts w:ascii="Calibri" w:hAnsi="Calibri"/>
                <w:bCs/>
                <w:sz w:val="20"/>
              </w:rPr>
            </w:pPr>
            <w:r w:rsidRPr="00B66AA6">
              <w:rPr>
                <w:rFonts w:ascii="Calibri" w:hAnsi="Calibri"/>
                <w:bCs/>
                <w:sz w:val="20"/>
              </w:rPr>
              <w:t xml:space="preserve">Ecological Community </w:t>
            </w:r>
          </w:p>
          <w:p w14:paraId="44568B75" w14:textId="77777777" w:rsidR="00F53958" w:rsidRPr="00B66AA6" w:rsidRDefault="00F53958" w:rsidP="0000094D">
            <w:pPr>
              <w:ind w:right="-57"/>
              <w:jc w:val="both"/>
              <w:rPr>
                <w:rFonts w:ascii="Calibri" w:hAnsi="Calibri"/>
                <w:bCs/>
                <w:sz w:val="20"/>
              </w:rPr>
            </w:pPr>
            <w:r w:rsidRPr="00B66AA6">
              <w:rPr>
                <w:rFonts w:ascii="Calibri" w:hAnsi="Calibri"/>
                <w:bCs/>
                <w:sz w:val="20"/>
              </w:rPr>
              <w:t>(no scientific name)</w:t>
            </w:r>
          </w:p>
        </w:tc>
        <w:tc>
          <w:tcPr>
            <w:tcW w:w="1665" w:type="pct"/>
            <w:tcBorders>
              <w:top w:val="single" w:sz="4" w:space="0" w:color="auto"/>
              <w:left w:val="single" w:sz="4" w:space="0" w:color="auto"/>
              <w:bottom w:val="single" w:sz="4" w:space="0" w:color="auto"/>
              <w:right w:val="single" w:sz="4" w:space="0" w:color="auto"/>
            </w:tcBorders>
          </w:tcPr>
          <w:p w14:paraId="4730F1AD" w14:textId="77777777" w:rsidR="00F53958" w:rsidRPr="00B66AA6" w:rsidRDefault="00F53958" w:rsidP="0000094D">
            <w:pPr>
              <w:ind w:right="-57"/>
              <w:jc w:val="both"/>
              <w:rPr>
                <w:rFonts w:ascii="Calibri" w:hAnsi="Calibri"/>
                <w:bCs/>
                <w:sz w:val="20"/>
              </w:rPr>
            </w:pPr>
            <w:r w:rsidRPr="00B66AA6">
              <w:rPr>
                <w:rFonts w:ascii="Calibri" w:hAnsi="Calibri"/>
                <w:bCs/>
                <w:sz w:val="20"/>
              </w:rPr>
              <w:t>White Box-Yellow Box-Blakely’s Red Gum Grassy Woodland and Derived Native Grassland</w:t>
            </w:r>
          </w:p>
        </w:tc>
        <w:tc>
          <w:tcPr>
            <w:tcW w:w="1575" w:type="pct"/>
            <w:tcBorders>
              <w:top w:val="single" w:sz="4" w:space="0" w:color="auto"/>
              <w:left w:val="single" w:sz="4" w:space="0" w:color="auto"/>
              <w:bottom w:val="single" w:sz="4" w:space="0" w:color="auto"/>
              <w:right w:val="single" w:sz="4" w:space="0" w:color="auto"/>
            </w:tcBorders>
          </w:tcPr>
          <w:p w14:paraId="3BB46273" w14:textId="77777777" w:rsidR="00F53958" w:rsidRPr="00B66AA6" w:rsidRDefault="00F53958" w:rsidP="0000094D">
            <w:pPr>
              <w:autoSpaceDE w:val="0"/>
              <w:autoSpaceDN w:val="0"/>
              <w:adjustRightInd w:val="0"/>
              <w:ind w:right="-57"/>
              <w:jc w:val="both"/>
              <w:rPr>
                <w:rFonts w:ascii="Calibri" w:hAnsi="Calibri"/>
                <w:sz w:val="20"/>
              </w:rPr>
            </w:pPr>
            <w:r w:rsidRPr="00B66AA6">
              <w:rPr>
                <w:rFonts w:ascii="Calibri" w:hAnsi="Calibri"/>
                <w:sz w:val="20"/>
              </w:rPr>
              <w:t>22/03/2013</w:t>
            </w:r>
          </w:p>
        </w:tc>
      </w:tr>
      <w:tr w:rsidR="00F53958" w:rsidRPr="00B66AA6" w14:paraId="10AA4A2E" w14:textId="77777777" w:rsidTr="00D001DF">
        <w:trPr>
          <w:jc w:val="center"/>
        </w:trPr>
        <w:tc>
          <w:tcPr>
            <w:tcW w:w="1760" w:type="pct"/>
            <w:tcBorders>
              <w:top w:val="single" w:sz="4" w:space="0" w:color="auto"/>
              <w:left w:val="single" w:sz="4" w:space="0" w:color="auto"/>
              <w:bottom w:val="single" w:sz="4" w:space="0" w:color="auto"/>
              <w:right w:val="single" w:sz="4" w:space="0" w:color="auto"/>
            </w:tcBorders>
            <w:shd w:val="clear" w:color="auto" w:fill="auto"/>
          </w:tcPr>
          <w:p w14:paraId="07B31F7F" w14:textId="77777777" w:rsidR="00F53958" w:rsidRPr="00AE226D" w:rsidRDefault="00F53958" w:rsidP="0000094D">
            <w:pPr>
              <w:ind w:right="-57"/>
              <w:jc w:val="both"/>
              <w:rPr>
                <w:rFonts w:ascii="Calibri" w:hAnsi="Calibri"/>
                <w:bCs/>
                <w:i/>
                <w:sz w:val="20"/>
              </w:rPr>
            </w:pPr>
            <w:r w:rsidRPr="00AE226D">
              <w:rPr>
                <w:rFonts w:ascii="Calibri" w:hAnsi="Calibri"/>
                <w:bCs/>
                <w:i/>
                <w:sz w:val="20"/>
              </w:rPr>
              <w:t>Dianella amoena</w:t>
            </w:r>
          </w:p>
        </w:tc>
        <w:tc>
          <w:tcPr>
            <w:tcW w:w="1665" w:type="pct"/>
            <w:tcBorders>
              <w:top w:val="single" w:sz="4" w:space="0" w:color="auto"/>
              <w:left w:val="single" w:sz="4" w:space="0" w:color="auto"/>
              <w:bottom w:val="single" w:sz="4" w:space="0" w:color="auto"/>
              <w:right w:val="single" w:sz="4" w:space="0" w:color="auto"/>
            </w:tcBorders>
            <w:shd w:val="clear" w:color="auto" w:fill="auto"/>
          </w:tcPr>
          <w:p w14:paraId="7DCC04C1" w14:textId="77777777" w:rsidR="00F53958" w:rsidRPr="00B66AA6" w:rsidRDefault="00F53958" w:rsidP="0000094D">
            <w:pPr>
              <w:ind w:right="-57"/>
              <w:jc w:val="both"/>
              <w:rPr>
                <w:rFonts w:ascii="Calibri" w:hAnsi="Calibri"/>
                <w:bCs/>
                <w:sz w:val="20"/>
              </w:rPr>
            </w:pPr>
            <w:r w:rsidRPr="00B66AA6">
              <w:rPr>
                <w:rFonts w:ascii="Calibri" w:hAnsi="Calibri"/>
                <w:bCs/>
                <w:sz w:val="20"/>
              </w:rPr>
              <w:t>Matted Flax-lily</w:t>
            </w:r>
          </w:p>
        </w:tc>
        <w:tc>
          <w:tcPr>
            <w:tcW w:w="1575" w:type="pct"/>
            <w:tcBorders>
              <w:top w:val="single" w:sz="4" w:space="0" w:color="auto"/>
              <w:left w:val="single" w:sz="4" w:space="0" w:color="auto"/>
              <w:bottom w:val="single" w:sz="4" w:space="0" w:color="auto"/>
              <w:right w:val="single" w:sz="4" w:space="0" w:color="auto"/>
            </w:tcBorders>
            <w:shd w:val="clear" w:color="auto" w:fill="auto"/>
          </w:tcPr>
          <w:p w14:paraId="16DF541B" w14:textId="77777777" w:rsidR="00F53958" w:rsidRPr="00B66AA6" w:rsidRDefault="00F53958" w:rsidP="0000094D">
            <w:pPr>
              <w:autoSpaceDE w:val="0"/>
              <w:autoSpaceDN w:val="0"/>
              <w:adjustRightInd w:val="0"/>
              <w:ind w:right="-57"/>
              <w:jc w:val="both"/>
              <w:rPr>
                <w:rFonts w:ascii="Calibri" w:hAnsi="Calibri"/>
                <w:sz w:val="20"/>
              </w:rPr>
            </w:pPr>
            <w:r w:rsidRPr="00B66AA6">
              <w:rPr>
                <w:rFonts w:ascii="Calibri" w:hAnsi="Calibri"/>
                <w:sz w:val="20"/>
              </w:rPr>
              <w:t>26/11/2010</w:t>
            </w:r>
          </w:p>
        </w:tc>
      </w:tr>
      <w:tr w:rsidR="00F53958" w:rsidRPr="00B66AA6" w14:paraId="570E85A4" w14:textId="77777777" w:rsidTr="00D001DF">
        <w:trPr>
          <w:jc w:val="center"/>
        </w:trPr>
        <w:tc>
          <w:tcPr>
            <w:tcW w:w="1760" w:type="pct"/>
            <w:tcBorders>
              <w:top w:val="single" w:sz="4" w:space="0" w:color="auto"/>
              <w:left w:val="single" w:sz="4" w:space="0" w:color="auto"/>
              <w:bottom w:val="single" w:sz="4" w:space="0" w:color="auto"/>
              <w:right w:val="single" w:sz="4" w:space="0" w:color="auto"/>
            </w:tcBorders>
            <w:shd w:val="clear" w:color="auto" w:fill="auto"/>
          </w:tcPr>
          <w:p w14:paraId="0C0A50E0" w14:textId="77777777" w:rsidR="00F53958" w:rsidRPr="00AE226D" w:rsidRDefault="00F53958" w:rsidP="0000094D">
            <w:pPr>
              <w:ind w:right="-57"/>
              <w:jc w:val="both"/>
              <w:rPr>
                <w:rFonts w:ascii="Calibri" w:hAnsi="Calibri"/>
                <w:bCs/>
                <w:i/>
                <w:sz w:val="20"/>
              </w:rPr>
            </w:pPr>
            <w:r w:rsidRPr="00AE226D">
              <w:rPr>
                <w:rFonts w:ascii="Calibri" w:hAnsi="Calibri"/>
                <w:bCs/>
                <w:i/>
                <w:sz w:val="20"/>
              </w:rPr>
              <w:t>Galaxiella pusilla</w:t>
            </w:r>
          </w:p>
        </w:tc>
        <w:tc>
          <w:tcPr>
            <w:tcW w:w="1665" w:type="pct"/>
            <w:tcBorders>
              <w:top w:val="single" w:sz="4" w:space="0" w:color="auto"/>
              <w:left w:val="single" w:sz="4" w:space="0" w:color="auto"/>
              <w:bottom w:val="single" w:sz="4" w:space="0" w:color="auto"/>
              <w:right w:val="single" w:sz="4" w:space="0" w:color="auto"/>
            </w:tcBorders>
            <w:shd w:val="clear" w:color="auto" w:fill="auto"/>
          </w:tcPr>
          <w:p w14:paraId="02CD48CB" w14:textId="77777777" w:rsidR="00F53958" w:rsidRPr="00B66AA6" w:rsidRDefault="00F53958" w:rsidP="0000094D">
            <w:pPr>
              <w:ind w:right="-57"/>
              <w:jc w:val="both"/>
              <w:rPr>
                <w:rFonts w:ascii="Calibri" w:hAnsi="Calibri"/>
                <w:bCs/>
                <w:sz w:val="20"/>
              </w:rPr>
            </w:pPr>
            <w:r w:rsidRPr="00B66AA6">
              <w:rPr>
                <w:rFonts w:ascii="Calibri" w:hAnsi="Calibri"/>
                <w:bCs/>
                <w:sz w:val="20"/>
              </w:rPr>
              <w:t>Eastern Dwarf Galaxias, Dwarf Galaxias</w:t>
            </w:r>
          </w:p>
        </w:tc>
        <w:tc>
          <w:tcPr>
            <w:tcW w:w="1575" w:type="pct"/>
            <w:tcBorders>
              <w:top w:val="single" w:sz="4" w:space="0" w:color="auto"/>
              <w:left w:val="single" w:sz="4" w:space="0" w:color="auto"/>
              <w:bottom w:val="single" w:sz="4" w:space="0" w:color="auto"/>
              <w:right w:val="single" w:sz="4" w:space="0" w:color="auto"/>
            </w:tcBorders>
            <w:shd w:val="clear" w:color="auto" w:fill="auto"/>
          </w:tcPr>
          <w:p w14:paraId="186E35B1" w14:textId="77777777" w:rsidR="00F53958" w:rsidRPr="00B66AA6" w:rsidRDefault="00F53958" w:rsidP="0000094D">
            <w:pPr>
              <w:autoSpaceDE w:val="0"/>
              <w:autoSpaceDN w:val="0"/>
              <w:adjustRightInd w:val="0"/>
              <w:ind w:right="-57"/>
              <w:jc w:val="both"/>
              <w:rPr>
                <w:rFonts w:ascii="Calibri" w:hAnsi="Calibri"/>
                <w:sz w:val="20"/>
              </w:rPr>
            </w:pPr>
            <w:r w:rsidRPr="00B66AA6">
              <w:rPr>
                <w:rFonts w:ascii="Calibri" w:hAnsi="Calibri"/>
                <w:sz w:val="20"/>
              </w:rPr>
              <w:t>1/03/2010</w:t>
            </w:r>
          </w:p>
        </w:tc>
      </w:tr>
      <w:tr w:rsidR="00F53958" w:rsidRPr="00B66AA6" w14:paraId="208AC6EB" w14:textId="77777777" w:rsidTr="00D001DF">
        <w:trPr>
          <w:jc w:val="center"/>
        </w:trPr>
        <w:tc>
          <w:tcPr>
            <w:tcW w:w="1760" w:type="pct"/>
            <w:tcBorders>
              <w:top w:val="single" w:sz="4" w:space="0" w:color="auto"/>
              <w:left w:val="single" w:sz="4" w:space="0" w:color="auto"/>
              <w:bottom w:val="single" w:sz="4" w:space="0" w:color="auto"/>
              <w:right w:val="single" w:sz="4" w:space="0" w:color="auto"/>
            </w:tcBorders>
            <w:shd w:val="clear" w:color="auto" w:fill="auto"/>
          </w:tcPr>
          <w:p w14:paraId="6329DA37" w14:textId="77777777" w:rsidR="00F53958" w:rsidRPr="00AE226D" w:rsidRDefault="00F53958" w:rsidP="0000094D">
            <w:pPr>
              <w:ind w:right="-57"/>
              <w:jc w:val="both"/>
              <w:rPr>
                <w:rFonts w:ascii="Calibri" w:hAnsi="Calibri"/>
                <w:bCs/>
                <w:i/>
                <w:sz w:val="20"/>
              </w:rPr>
            </w:pPr>
            <w:r w:rsidRPr="00AE226D">
              <w:rPr>
                <w:rFonts w:ascii="Calibri" w:hAnsi="Calibri"/>
                <w:bCs/>
                <w:i/>
                <w:sz w:val="20"/>
              </w:rPr>
              <w:t>Glycine latrobeana</w:t>
            </w:r>
          </w:p>
        </w:tc>
        <w:tc>
          <w:tcPr>
            <w:tcW w:w="1665" w:type="pct"/>
            <w:tcBorders>
              <w:top w:val="single" w:sz="4" w:space="0" w:color="auto"/>
              <w:left w:val="single" w:sz="4" w:space="0" w:color="auto"/>
              <w:bottom w:val="single" w:sz="4" w:space="0" w:color="auto"/>
              <w:right w:val="single" w:sz="4" w:space="0" w:color="auto"/>
            </w:tcBorders>
            <w:shd w:val="clear" w:color="auto" w:fill="auto"/>
          </w:tcPr>
          <w:p w14:paraId="57A55090" w14:textId="77777777" w:rsidR="00F53958" w:rsidRPr="00B66AA6" w:rsidRDefault="00F53958" w:rsidP="0000094D">
            <w:pPr>
              <w:ind w:right="-57"/>
              <w:jc w:val="both"/>
              <w:rPr>
                <w:rFonts w:ascii="Calibri" w:hAnsi="Calibri"/>
                <w:bCs/>
                <w:sz w:val="20"/>
              </w:rPr>
            </w:pPr>
            <w:r w:rsidRPr="00B66AA6">
              <w:rPr>
                <w:rFonts w:ascii="Calibri" w:hAnsi="Calibri"/>
                <w:bCs/>
                <w:sz w:val="20"/>
              </w:rPr>
              <w:t>Clover Glycine, Purple Clover</w:t>
            </w:r>
          </w:p>
        </w:tc>
        <w:tc>
          <w:tcPr>
            <w:tcW w:w="1575" w:type="pct"/>
            <w:tcBorders>
              <w:top w:val="single" w:sz="4" w:space="0" w:color="auto"/>
              <w:left w:val="single" w:sz="4" w:space="0" w:color="auto"/>
              <w:bottom w:val="single" w:sz="4" w:space="0" w:color="auto"/>
              <w:right w:val="single" w:sz="4" w:space="0" w:color="auto"/>
            </w:tcBorders>
            <w:shd w:val="clear" w:color="auto" w:fill="auto"/>
          </w:tcPr>
          <w:p w14:paraId="7C108351" w14:textId="77777777" w:rsidR="00F53958" w:rsidRPr="00B66AA6" w:rsidRDefault="00F53958" w:rsidP="0000094D">
            <w:pPr>
              <w:autoSpaceDE w:val="0"/>
              <w:autoSpaceDN w:val="0"/>
              <w:adjustRightInd w:val="0"/>
              <w:ind w:right="-57"/>
              <w:jc w:val="both"/>
              <w:rPr>
                <w:rFonts w:ascii="Calibri" w:hAnsi="Calibri"/>
                <w:sz w:val="20"/>
              </w:rPr>
            </w:pPr>
            <w:r w:rsidRPr="00B66AA6">
              <w:rPr>
                <w:rFonts w:ascii="Calibri" w:hAnsi="Calibri"/>
                <w:sz w:val="20"/>
              </w:rPr>
              <w:t>26/11/2010</w:t>
            </w:r>
          </w:p>
        </w:tc>
      </w:tr>
      <w:tr w:rsidR="00F53958" w:rsidRPr="00B66AA6" w14:paraId="01A3BBDD" w14:textId="77777777" w:rsidTr="00D001DF">
        <w:trPr>
          <w:jc w:val="center"/>
        </w:trPr>
        <w:tc>
          <w:tcPr>
            <w:tcW w:w="1760" w:type="pct"/>
            <w:tcBorders>
              <w:top w:val="single" w:sz="4" w:space="0" w:color="auto"/>
              <w:left w:val="single" w:sz="4" w:space="0" w:color="auto"/>
              <w:bottom w:val="single" w:sz="4" w:space="0" w:color="auto"/>
              <w:right w:val="single" w:sz="4" w:space="0" w:color="auto"/>
            </w:tcBorders>
            <w:shd w:val="clear" w:color="auto" w:fill="auto"/>
          </w:tcPr>
          <w:p w14:paraId="06FDEF08" w14:textId="77777777" w:rsidR="00F53958" w:rsidRPr="00AE226D" w:rsidRDefault="00F53958" w:rsidP="0000094D">
            <w:pPr>
              <w:ind w:right="-57"/>
              <w:jc w:val="both"/>
              <w:rPr>
                <w:rFonts w:ascii="Calibri" w:hAnsi="Calibri"/>
                <w:bCs/>
                <w:i/>
                <w:sz w:val="20"/>
              </w:rPr>
            </w:pPr>
            <w:r w:rsidRPr="00AE226D">
              <w:rPr>
                <w:rFonts w:ascii="Calibri" w:hAnsi="Calibri"/>
                <w:bCs/>
                <w:i/>
                <w:sz w:val="20"/>
              </w:rPr>
              <w:t>Litoria raniformis</w:t>
            </w:r>
          </w:p>
        </w:tc>
        <w:tc>
          <w:tcPr>
            <w:tcW w:w="1665" w:type="pct"/>
            <w:tcBorders>
              <w:top w:val="single" w:sz="4" w:space="0" w:color="auto"/>
              <w:left w:val="single" w:sz="4" w:space="0" w:color="auto"/>
              <w:bottom w:val="single" w:sz="4" w:space="0" w:color="auto"/>
              <w:right w:val="single" w:sz="4" w:space="0" w:color="auto"/>
            </w:tcBorders>
            <w:shd w:val="clear" w:color="auto" w:fill="auto"/>
          </w:tcPr>
          <w:p w14:paraId="56C7A839" w14:textId="77777777" w:rsidR="00F53958" w:rsidRPr="00B66AA6" w:rsidRDefault="00F53958" w:rsidP="0000094D">
            <w:pPr>
              <w:ind w:right="-57"/>
              <w:jc w:val="both"/>
              <w:rPr>
                <w:rFonts w:ascii="Calibri" w:hAnsi="Calibri"/>
                <w:bCs/>
                <w:sz w:val="20"/>
              </w:rPr>
            </w:pPr>
            <w:r w:rsidRPr="00B66AA6">
              <w:rPr>
                <w:rFonts w:ascii="Calibri" w:hAnsi="Calibri"/>
                <w:bCs/>
                <w:sz w:val="20"/>
              </w:rPr>
              <w:t>Growling Grass Frog, Southern Bell Frog, Green and Golden Frog, Warty Swamp Frog</w:t>
            </w:r>
          </w:p>
        </w:tc>
        <w:tc>
          <w:tcPr>
            <w:tcW w:w="1575" w:type="pct"/>
            <w:tcBorders>
              <w:top w:val="single" w:sz="4" w:space="0" w:color="auto"/>
              <w:left w:val="single" w:sz="4" w:space="0" w:color="auto"/>
              <w:bottom w:val="single" w:sz="4" w:space="0" w:color="auto"/>
              <w:right w:val="single" w:sz="4" w:space="0" w:color="auto"/>
            </w:tcBorders>
            <w:shd w:val="clear" w:color="auto" w:fill="auto"/>
          </w:tcPr>
          <w:p w14:paraId="448D73E4" w14:textId="77777777" w:rsidR="00F53958" w:rsidRPr="00B66AA6" w:rsidRDefault="00F53958" w:rsidP="0000094D">
            <w:pPr>
              <w:autoSpaceDE w:val="0"/>
              <w:autoSpaceDN w:val="0"/>
              <w:adjustRightInd w:val="0"/>
              <w:ind w:right="-57"/>
              <w:jc w:val="both"/>
              <w:rPr>
                <w:rFonts w:ascii="Calibri" w:hAnsi="Calibri"/>
                <w:sz w:val="20"/>
              </w:rPr>
            </w:pPr>
            <w:r w:rsidRPr="00B66AA6">
              <w:rPr>
                <w:rFonts w:ascii="Calibri" w:hAnsi="Calibri"/>
                <w:sz w:val="20"/>
              </w:rPr>
              <w:t>19/01/2012</w:t>
            </w:r>
          </w:p>
        </w:tc>
      </w:tr>
      <w:tr w:rsidR="00F53958" w:rsidRPr="00B66AA6" w14:paraId="15D34F5F" w14:textId="77777777" w:rsidTr="00D001DF">
        <w:trPr>
          <w:jc w:val="center"/>
        </w:trPr>
        <w:tc>
          <w:tcPr>
            <w:tcW w:w="1760" w:type="pct"/>
            <w:tcBorders>
              <w:top w:val="single" w:sz="4" w:space="0" w:color="auto"/>
              <w:left w:val="single" w:sz="4" w:space="0" w:color="auto"/>
              <w:bottom w:val="single" w:sz="4" w:space="0" w:color="auto"/>
              <w:right w:val="single" w:sz="4" w:space="0" w:color="auto"/>
            </w:tcBorders>
            <w:shd w:val="clear" w:color="auto" w:fill="auto"/>
          </w:tcPr>
          <w:p w14:paraId="744966FB" w14:textId="77777777" w:rsidR="00F53958" w:rsidRPr="00AE226D" w:rsidRDefault="00F53958" w:rsidP="0000094D">
            <w:pPr>
              <w:ind w:right="-57"/>
              <w:jc w:val="both"/>
              <w:rPr>
                <w:rFonts w:ascii="Calibri" w:hAnsi="Calibri"/>
                <w:bCs/>
                <w:i/>
                <w:sz w:val="20"/>
              </w:rPr>
            </w:pPr>
            <w:r w:rsidRPr="00AE226D">
              <w:rPr>
                <w:rFonts w:ascii="Calibri" w:hAnsi="Calibri"/>
                <w:bCs/>
                <w:i/>
                <w:sz w:val="20"/>
              </w:rPr>
              <w:t>Petrogale penicillata</w:t>
            </w:r>
          </w:p>
        </w:tc>
        <w:tc>
          <w:tcPr>
            <w:tcW w:w="1665" w:type="pct"/>
            <w:tcBorders>
              <w:top w:val="single" w:sz="4" w:space="0" w:color="auto"/>
              <w:left w:val="single" w:sz="4" w:space="0" w:color="auto"/>
              <w:bottom w:val="single" w:sz="4" w:space="0" w:color="auto"/>
              <w:right w:val="single" w:sz="4" w:space="0" w:color="auto"/>
            </w:tcBorders>
            <w:shd w:val="clear" w:color="auto" w:fill="auto"/>
          </w:tcPr>
          <w:p w14:paraId="3F00AADD" w14:textId="77777777" w:rsidR="00F53958" w:rsidRPr="00B66AA6" w:rsidRDefault="00F53958" w:rsidP="0000094D">
            <w:pPr>
              <w:ind w:right="-57"/>
              <w:jc w:val="both"/>
              <w:rPr>
                <w:rFonts w:ascii="Calibri" w:hAnsi="Calibri"/>
                <w:bCs/>
                <w:sz w:val="20"/>
              </w:rPr>
            </w:pPr>
            <w:r w:rsidRPr="00B66AA6">
              <w:rPr>
                <w:rFonts w:ascii="Calibri" w:hAnsi="Calibri"/>
                <w:bCs/>
                <w:sz w:val="20"/>
              </w:rPr>
              <w:t>Brush-tailed Rock-wallaby</w:t>
            </w:r>
          </w:p>
        </w:tc>
        <w:tc>
          <w:tcPr>
            <w:tcW w:w="1575" w:type="pct"/>
            <w:tcBorders>
              <w:top w:val="single" w:sz="4" w:space="0" w:color="auto"/>
              <w:left w:val="single" w:sz="4" w:space="0" w:color="auto"/>
              <w:bottom w:val="single" w:sz="4" w:space="0" w:color="auto"/>
              <w:right w:val="single" w:sz="4" w:space="0" w:color="auto"/>
            </w:tcBorders>
            <w:shd w:val="clear" w:color="auto" w:fill="auto"/>
          </w:tcPr>
          <w:p w14:paraId="17A7A78B" w14:textId="77777777" w:rsidR="00F53958" w:rsidRPr="00B66AA6" w:rsidRDefault="00F53958" w:rsidP="0000094D">
            <w:pPr>
              <w:autoSpaceDE w:val="0"/>
              <w:autoSpaceDN w:val="0"/>
              <w:adjustRightInd w:val="0"/>
              <w:ind w:right="-57"/>
              <w:jc w:val="both"/>
              <w:rPr>
                <w:rFonts w:ascii="Calibri" w:hAnsi="Calibri"/>
                <w:sz w:val="20"/>
              </w:rPr>
            </w:pPr>
            <w:r w:rsidRPr="00B66AA6">
              <w:rPr>
                <w:rFonts w:ascii="Calibri" w:hAnsi="Calibri"/>
                <w:sz w:val="20"/>
              </w:rPr>
              <w:t>19/01/2012</w:t>
            </w:r>
          </w:p>
        </w:tc>
      </w:tr>
      <w:tr w:rsidR="00F53958" w:rsidRPr="00B66AA6" w14:paraId="6F01F3D4" w14:textId="77777777" w:rsidTr="00D001DF">
        <w:trPr>
          <w:jc w:val="center"/>
        </w:trPr>
        <w:tc>
          <w:tcPr>
            <w:tcW w:w="1760" w:type="pct"/>
            <w:tcBorders>
              <w:top w:val="single" w:sz="4" w:space="0" w:color="auto"/>
              <w:left w:val="single" w:sz="4" w:space="0" w:color="auto"/>
              <w:bottom w:val="single" w:sz="4" w:space="0" w:color="auto"/>
              <w:right w:val="single" w:sz="4" w:space="0" w:color="auto"/>
            </w:tcBorders>
            <w:shd w:val="clear" w:color="auto" w:fill="auto"/>
          </w:tcPr>
          <w:p w14:paraId="6698BB1D" w14:textId="77777777" w:rsidR="00F53958" w:rsidRPr="00AE226D" w:rsidRDefault="00F53958" w:rsidP="0000094D">
            <w:pPr>
              <w:ind w:right="-57"/>
              <w:jc w:val="both"/>
              <w:rPr>
                <w:rFonts w:ascii="Calibri" w:hAnsi="Calibri"/>
                <w:bCs/>
                <w:i/>
                <w:sz w:val="20"/>
              </w:rPr>
            </w:pPr>
            <w:r w:rsidRPr="00AE226D">
              <w:rPr>
                <w:rFonts w:ascii="Calibri" w:hAnsi="Calibri"/>
                <w:bCs/>
                <w:i/>
                <w:sz w:val="20"/>
              </w:rPr>
              <w:t>Prasophyllum correctum</w:t>
            </w:r>
          </w:p>
        </w:tc>
        <w:tc>
          <w:tcPr>
            <w:tcW w:w="1665" w:type="pct"/>
            <w:tcBorders>
              <w:top w:val="single" w:sz="4" w:space="0" w:color="auto"/>
              <w:left w:val="single" w:sz="4" w:space="0" w:color="auto"/>
              <w:bottom w:val="single" w:sz="4" w:space="0" w:color="auto"/>
              <w:right w:val="single" w:sz="4" w:space="0" w:color="auto"/>
            </w:tcBorders>
            <w:shd w:val="clear" w:color="auto" w:fill="auto"/>
          </w:tcPr>
          <w:p w14:paraId="0C4F2BF1" w14:textId="77777777" w:rsidR="00F53958" w:rsidRPr="00B66AA6" w:rsidRDefault="00F53958" w:rsidP="0000094D">
            <w:pPr>
              <w:ind w:right="-57"/>
              <w:jc w:val="both"/>
              <w:rPr>
                <w:rFonts w:ascii="Calibri" w:hAnsi="Calibri"/>
                <w:bCs/>
                <w:sz w:val="20"/>
              </w:rPr>
            </w:pPr>
            <w:r w:rsidRPr="00B66AA6">
              <w:rPr>
                <w:rFonts w:ascii="Calibri" w:hAnsi="Calibri"/>
                <w:bCs/>
                <w:sz w:val="20"/>
              </w:rPr>
              <w:t>Gaping Leek-orchid</w:t>
            </w:r>
          </w:p>
        </w:tc>
        <w:tc>
          <w:tcPr>
            <w:tcW w:w="1575" w:type="pct"/>
            <w:tcBorders>
              <w:top w:val="single" w:sz="4" w:space="0" w:color="auto"/>
              <w:left w:val="single" w:sz="4" w:space="0" w:color="auto"/>
              <w:bottom w:val="single" w:sz="4" w:space="0" w:color="auto"/>
              <w:right w:val="single" w:sz="4" w:space="0" w:color="auto"/>
            </w:tcBorders>
            <w:shd w:val="clear" w:color="auto" w:fill="auto"/>
          </w:tcPr>
          <w:p w14:paraId="54557F50" w14:textId="77777777" w:rsidR="00F53958" w:rsidRPr="00B66AA6" w:rsidRDefault="00F53958" w:rsidP="0000094D">
            <w:pPr>
              <w:autoSpaceDE w:val="0"/>
              <w:autoSpaceDN w:val="0"/>
              <w:adjustRightInd w:val="0"/>
              <w:ind w:right="-57"/>
              <w:jc w:val="both"/>
              <w:rPr>
                <w:rFonts w:ascii="Calibri" w:hAnsi="Calibri"/>
                <w:sz w:val="20"/>
              </w:rPr>
            </w:pPr>
            <w:r w:rsidRPr="00B66AA6">
              <w:rPr>
                <w:rFonts w:ascii="Calibri" w:hAnsi="Calibri"/>
                <w:sz w:val="20"/>
              </w:rPr>
              <w:t>28/07/2010</w:t>
            </w:r>
          </w:p>
        </w:tc>
      </w:tr>
      <w:tr w:rsidR="00F53958" w:rsidRPr="00B66AA6" w14:paraId="3A3F8A4A" w14:textId="77777777" w:rsidTr="00D001DF">
        <w:trPr>
          <w:jc w:val="center"/>
        </w:trPr>
        <w:tc>
          <w:tcPr>
            <w:tcW w:w="1760" w:type="pct"/>
            <w:tcBorders>
              <w:top w:val="single" w:sz="4" w:space="0" w:color="auto"/>
              <w:left w:val="single" w:sz="4" w:space="0" w:color="auto"/>
              <w:bottom w:val="single" w:sz="4" w:space="0" w:color="auto"/>
              <w:right w:val="single" w:sz="4" w:space="0" w:color="auto"/>
            </w:tcBorders>
            <w:shd w:val="clear" w:color="auto" w:fill="auto"/>
          </w:tcPr>
          <w:p w14:paraId="38F40F11" w14:textId="77777777" w:rsidR="00F53958" w:rsidRPr="00AE226D" w:rsidRDefault="00F53958" w:rsidP="0000094D">
            <w:pPr>
              <w:ind w:right="-57"/>
              <w:jc w:val="both"/>
              <w:rPr>
                <w:rFonts w:ascii="Calibri" w:hAnsi="Calibri"/>
                <w:bCs/>
                <w:i/>
                <w:sz w:val="20"/>
              </w:rPr>
            </w:pPr>
            <w:r w:rsidRPr="00AE226D">
              <w:rPr>
                <w:rFonts w:ascii="Calibri" w:hAnsi="Calibri"/>
                <w:bCs/>
                <w:i/>
                <w:sz w:val="20"/>
              </w:rPr>
              <w:t>Pterostylis cucullata</w:t>
            </w:r>
          </w:p>
        </w:tc>
        <w:tc>
          <w:tcPr>
            <w:tcW w:w="1665" w:type="pct"/>
            <w:tcBorders>
              <w:top w:val="single" w:sz="4" w:space="0" w:color="auto"/>
              <w:left w:val="single" w:sz="4" w:space="0" w:color="auto"/>
              <w:bottom w:val="single" w:sz="4" w:space="0" w:color="auto"/>
              <w:right w:val="single" w:sz="4" w:space="0" w:color="auto"/>
            </w:tcBorders>
            <w:shd w:val="clear" w:color="auto" w:fill="auto"/>
          </w:tcPr>
          <w:p w14:paraId="05F2CD2E" w14:textId="77777777" w:rsidR="00F53958" w:rsidRPr="00B66AA6" w:rsidRDefault="00F53958" w:rsidP="0000094D">
            <w:pPr>
              <w:ind w:right="-57"/>
              <w:jc w:val="both"/>
              <w:rPr>
                <w:rFonts w:ascii="Calibri" w:hAnsi="Calibri"/>
                <w:bCs/>
                <w:sz w:val="20"/>
              </w:rPr>
            </w:pPr>
            <w:r w:rsidRPr="00B66AA6">
              <w:rPr>
                <w:rFonts w:ascii="Calibri" w:hAnsi="Calibri"/>
                <w:bCs/>
                <w:sz w:val="20"/>
              </w:rPr>
              <w:t>Leafy Greenhood</w:t>
            </w:r>
          </w:p>
        </w:tc>
        <w:tc>
          <w:tcPr>
            <w:tcW w:w="1575" w:type="pct"/>
            <w:tcBorders>
              <w:top w:val="single" w:sz="4" w:space="0" w:color="auto"/>
              <w:left w:val="single" w:sz="4" w:space="0" w:color="auto"/>
              <w:bottom w:val="single" w:sz="4" w:space="0" w:color="auto"/>
              <w:right w:val="single" w:sz="4" w:space="0" w:color="auto"/>
            </w:tcBorders>
            <w:shd w:val="clear" w:color="auto" w:fill="auto"/>
          </w:tcPr>
          <w:p w14:paraId="4EB6148F" w14:textId="77777777" w:rsidR="00F53958" w:rsidRPr="00B66AA6" w:rsidRDefault="00F53958" w:rsidP="0000094D">
            <w:pPr>
              <w:autoSpaceDE w:val="0"/>
              <w:autoSpaceDN w:val="0"/>
              <w:adjustRightInd w:val="0"/>
              <w:ind w:right="-57"/>
              <w:jc w:val="both"/>
              <w:rPr>
                <w:rFonts w:ascii="Calibri" w:hAnsi="Calibri"/>
                <w:sz w:val="20"/>
              </w:rPr>
            </w:pPr>
            <w:r w:rsidRPr="00B66AA6">
              <w:rPr>
                <w:rFonts w:ascii="Calibri" w:hAnsi="Calibri"/>
                <w:sz w:val="20"/>
              </w:rPr>
              <w:t>26/11/2010</w:t>
            </w:r>
          </w:p>
        </w:tc>
      </w:tr>
    </w:tbl>
    <w:p w14:paraId="4E620541" w14:textId="77777777" w:rsidR="009B070D" w:rsidRDefault="009B070D" w:rsidP="00235DDA">
      <w:pPr>
        <w:ind w:right="-57"/>
        <w:jc w:val="both"/>
        <w:rPr>
          <w:rFonts w:ascii="Calibri" w:hAnsi="Calibri"/>
          <w:szCs w:val="22"/>
        </w:rPr>
      </w:pPr>
    </w:p>
    <w:p w14:paraId="67FAC189" w14:textId="77777777" w:rsidR="002430A0" w:rsidRPr="00F7122C" w:rsidRDefault="002430A0" w:rsidP="00235DDA">
      <w:pPr>
        <w:ind w:right="-57"/>
        <w:jc w:val="both"/>
        <w:rPr>
          <w:rFonts w:ascii="Calibri" w:hAnsi="Calibri"/>
          <w:szCs w:val="22"/>
        </w:rPr>
      </w:pPr>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235DDA" w:rsidRPr="00F7122C" w14:paraId="2C826C19" w14:textId="77777777" w:rsidTr="00181E4B">
        <w:tc>
          <w:tcPr>
            <w:tcW w:w="6708" w:type="dxa"/>
            <w:shd w:val="clear" w:color="auto" w:fill="F3F3F3"/>
          </w:tcPr>
          <w:p w14:paraId="21E272B7" w14:textId="77777777" w:rsidR="00417BB5" w:rsidRPr="00F7122C" w:rsidRDefault="00B77D68" w:rsidP="00235DDA">
            <w:pPr>
              <w:jc w:val="both"/>
              <w:rPr>
                <w:rFonts w:ascii="Calibri" w:hAnsi="Calibri"/>
                <w:b/>
              </w:rPr>
            </w:pPr>
            <w:r w:rsidRPr="00F7122C">
              <w:rPr>
                <w:rFonts w:ascii="Calibri" w:hAnsi="Calibri"/>
                <w:szCs w:val="22"/>
              </w:rPr>
              <w:br w:type="page"/>
            </w:r>
            <w:r w:rsidR="00417BB5" w:rsidRPr="00F7122C">
              <w:rPr>
                <w:rFonts w:ascii="Calibri" w:hAnsi="Calibri"/>
                <w:b/>
              </w:rPr>
              <w:t>Milestone</w:t>
            </w:r>
          </w:p>
          <w:p w14:paraId="07579127" w14:textId="77777777" w:rsidR="00417BB5" w:rsidRPr="00F7122C" w:rsidRDefault="00235DDA" w:rsidP="00235DDA">
            <w:pPr>
              <w:jc w:val="both"/>
              <w:rPr>
                <w:rFonts w:ascii="Calibri" w:hAnsi="Calibri"/>
              </w:rPr>
            </w:pPr>
            <w:r w:rsidRPr="00F7122C">
              <w:rPr>
                <w:rFonts w:ascii="Calibri" w:hAnsi="Calibri"/>
              </w:rPr>
              <w:t>Parties will continue to consult on the priorities for listing threatened species, ecological communities and threatening processes, and the preparation of Action Statements and Recovery Plans, recognising that priorities can change in the light of new information. Currently agreed priorities and commitments for the next five years are outlined in the RFA Attachment.</w:t>
            </w:r>
          </w:p>
        </w:tc>
        <w:tc>
          <w:tcPr>
            <w:tcW w:w="1760" w:type="dxa"/>
            <w:shd w:val="clear" w:color="auto" w:fill="F3F3F3"/>
          </w:tcPr>
          <w:p w14:paraId="45684143" w14:textId="77777777" w:rsidR="009D4BE6" w:rsidRPr="00F7122C" w:rsidRDefault="009D4BE6" w:rsidP="00235DDA">
            <w:pPr>
              <w:jc w:val="both"/>
              <w:rPr>
                <w:rFonts w:ascii="Calibri" w:hAnsi="Calibri"/>
                <w:b/>
              </w:rPr>
            </w:pPr>
            <w:r w:rsidRPr="00F7122C">
              <w:rPr>
                <w:rFonts w:ascii="Calibri" w:hAnsi="Calibri"/>
                <w:b/>
              </w:rPr>
              <w:t>Clause number</w:t>
            </w:r>
            <w:r w:rsidR="002558CF" w:rsidRPr="00F7122C">
              <w:rPr>
                <w:rFonts w:ascii="Calibri" w:hAnsi="Calibri"/>
                <w:b/>
              </w:rPr>
              <w:t>s</w:t>
            </w:r>
          </w:p>
          <w:p w14:paraId="4B9C74BE" w14:textId="77777777" w:rsidR="00235DDA" w:rsidRPr="00F7122C" w:rsidRDefault="00235DDA" w:rsidP="00235DDA">
            <w:pPr>
              <w:jc w:val="both"/>
              <w:rPr>
                <w:rFonts w:ascii="Calibri" w:hAnsi="Calibri"/>
              </w:rPr>
            </w:pPr>
            <w:r w:rsidRPr="00F7122C">
              <w:rPr>
                <w:rFonts w:ascii="Calibri" w:hAnsi="Calibri"/>
              </w:rPr>
              <w:t>EG</w:t>
            </w:r>
            <w:r w:rsidR="009D4BE6" w:rsidRPr="00F7122C">
              <w:rPr>
                <w:rFonts w:ascii="Calibri" w:hAnsi="Calibri"/>
              </w:rPr>
              <w:t xml:space="preserve"> - 45</w:t>
            </w:r>
          </w:p>
          <w:p w14:paraId="4C3768DA" w14:textId="77777777" w:rsidR="009D4BE6" w:rsidRPr="00F7122C" w:rsidRDefault="00235DDA" w:rsidP="00235DDA">
            <w:pPr>
              <w:jc w:val="both"/>
              <w:rPr>
                <w:rFonts w:ascii="Calibri" w:hAnsi="Calibri"/>
              </w:rPr>
            </w:pPr>
            <w:r w:rsidRPr="00F7122C">
              <w:rPr>
                <w:rFonts w:ascii="Calibri" w:hAnsi="Calibri"/>
              </w:rPr>
              <w:t>CH</w:t>
            </w:r>
            <w:r w:rsidR="009D4BE6" w:rsidRPr="00F7122C">
              <w:rPr>
                <w:rFonts w:ascii="Calibri" w:hAnsi="Calibri"/>
              </w:rPr>
              <w:t xml:space="preserve"> - 57</w:t>
            </w:r>
          </w:p>
          <w:p w14:paraId="04BE4625" w14:textId="77777777" w:rsidR="00235DDA" w:rsidRPr="00F7122C" w:rsidRDefault="00235DDA" w:rsidP="00235DDA">
            <w:pPr>
              <w:jc w:val="both"/>
              <w:rPr>
                <w:rFonts w:ascii="Calibri" w:hAnsi="Calibri"/>
              </w:rPr>
            </w:pPr>
            <w:r w:rsidRPr="00F7122C">
              <w:rPr>
                <w:rFonts w:ascii="Calibri" w:hAnsi="Calibri"/>
              </w:rPr>
              <w:t>NE</w:t>
            </w:r>
            <w:r w:rsidR="009D4BE6" w:rsidRPr="00F7122C">
              <w:rPr>
                <w:rFonts w:ascii="Calibri" w:hAnsi="Calibri"/>
              </w:rPr>
              <w:t xml:space="preserve"> - 57</w:t>
            </w:r>
          </w:p>
          <w:p w14:paraId="1295AFD8" w14:textId="77777777" w:rsidR="009D4BE6" w:rsidRPr="00F7122C" w:rsidRDefault="00235DDA" w:rsidP="00235DDA">
            <w:pPr>
              <w:jc w:val="both"/>
              <w:rPr>
                <w:rFonts w:ascii="Calibri" w:hAnsi="Calibri"/>
              </w:rPr>
            </w:pPr>
            <w:r w:rsidRPr="00F7122C">
              <w:rPr>
                <w:rFonts w:ascii="Calibri" w:hAnsi="Calibri"/>
              </w:rPr>
              <w:t>W</w:t>
            </w:r>
            <w:r w:rsidR="009D4BE6" w:rsidRPr="00F7122C">
              <w:rPr>
                <w:rFonts w:ascii="Calibri" w:hAnsi="Calibri"/>
              </w:rPr>
              <w:t xml:space="preserve"> - 58</w:t>
            </w:r>
          </w:p>
          <w:p w14:paraId="1387A001" w14:textId="77777777" w:rsidR="00235DDA" w:rsidRPr="00F7122C" w:rsidRDefault="00235DDA" w:rsidP="00235DDA">
            <w:pPr>
              <w:jc w:val="both"/>
              <w:rPr>
                <w:rFonts w:ascii="Calibri" w:hAnsi="Calibri"/>
              </w:rPr>
            </w:pPr>
            <w:r w:rsidRPr="00F7122C">
              <w:rPr>
                <w:rFonts w:ascii="Calibri" w:hAnsi="Calibri"/>
              </w:rPr>
              <w:t>G</w:t>
            </w:r>
            <w:r w:rsidR="009D4BE6" w:rsidRPr="00F7122C">
              <w:rPr>
                <w:rFonts w:ascii="Calibri" w:hAnsi="Calibri"/>
              </w:rPr>
              <w:t xml:space="preserve"> - 58</w:t>
            </w:r>
          </w:p>
          <w:p w14:paraId="5511F21F" w14:textId="77777777" w:rsidR="009D4BE6" w:rsidRPr="00F7122C" w:rsidRDefault="009D4BE6" w:rsidP="00235DDA">
            <w:pPr>
              <w:jc w:val="both"/>
              <w:rPr>
                <w:rFonts w:ascii="Calibri" w:hAnsi="Calibri"/>
              </w:rPr>
            </w:pPr>
          </w:p>
        </w:tc>
      </w:tr>
    </w:tbl>
    <w:p w14:paraId="2279D6F2" w14:textId="77777777" w:rsidR="00235DDA" w:rsidRPr="00F7122C" w:rsidRDefault="00235DDA" w:rsidP="00235DDA">
      <w:pPr>
        <w:jc w:val="both"/>
        <w:rPr>
          <w:rFonts w:ascii="Calibri" w:hAnsi="Calibri"/>
        </w:rPr>
      </w:pPr>
    </w:p>
    <w:p w14:paraId="3737CFEA" w14:textId="7D36F700" w:rsidR="00235DDA" w:rsidRPr="00F7122C" w:rsidRDefault="0046736A" w:rsidP="00235DDA">
      <w:pPr>
        <w:autoSpaceDE w:val="0"/>
        <w:autoSpaceDN w:val="0"/>
        <w:adjustRightInd w:val="0"/>
        <w:ind w:right="-57"/>
        <w:jc w:val="both"/>
        <w:rPr>
          <w:rFonts w:ascii="Calibri" w:hAnsi="Calibri"/>
          <w:szCs w:val="22"/>
        </w:rPr>
      </w:pPr>
      <w:r w:rsidRPr="00F7122C">
        <w:rPr>
          <w:rFonts w:ascii="Calibri" w:hAnsi="Calibri"/>
          <w:szCs w:val="22"/>
        </w:rPr>
        <w:t>This m</w:t>
      </w:r>
      <w:r w:rsidR="00417BB5" w:rsidRPr="00F7122C">
        <w:rPr>
          <w:rFonts w:ascii="Calibri" w:hAnsi="Calibri"/>
          <w:szCs w:val="22"/>
        </w:rPr>
        <w:t>ilestone</w:t>
      </w:r>
      <w:r w:rsidRPr="00F7122C">
        <w:rPr>
          <w:rFonts w:ascii="Calibri" w:hAnsi="Calibri"/>
          <w:szCs w:val="22"/>
        </w:rPr>
        <w:t xml:space="preserve"> was achieved during </w:t>
      </w:r>
      <w:r w:rsidR="00B654FA">
        <w:rPr>
          <w:rFonts w:ascii="Calibri" w:hAnsi="Calibri"/>
          <w:szCs w:val="22"/>
        </w:rPr>
        <w:t>Period 3</w:t>
      </w:r>
      <w:r w:rsidR="00235DDA" w:rsidRPr="00F7122C">
        <w:rPr>
          <w:rFonts w:ascii="Calibri" w:hAnsi="Calibri"/>
          <w:szCs w:val="22"/>
        </w:rPr>
        <w:t>.</w:t>
      </w:r>
    </w:p>
    <w:p w14:paraId="73302137" w14:textId="77777777" w:rsidR="00235DDA" w:rsidRPr="00F7122C" w:rsidRDefault="00235DDA" w:rsidP="00235DDA">
      <w:pPr>
        <w:jc w:val="both"/>
        <w:rPr>
          <w:rFonts w:ascii="Calibri" w:hAnsi="Calibri"/>
        </w:rPr>
      </w:pPr>
    </w:p>
    <w:p w14:paraId="187739B0" w14:textId="6DFAAB0E" w:rsidR="00FF2E2C" w:rsidRPr="00F7122C" w:rsidRDefault="00FF2E2C" w:rsidP="00FF2E2C">
      <w:pPr>
        <w:jc w:val="both"/>
        <w:rPr>
          <w:rFonts w:ascii="Calibri" w:hAnsi="Calibri"/>
        </w:rPr>
      </w:pPr>
      <w:r w:rsidRPr="00F7122C">
        <w:rPr>
          <w:rFonts w:ascii="Calibri" w:hAnsi="Calibri"/>
        </w:rPr>
        <w:t xml:space="preserve">The </w:t>
      </w:r>
      <w:r w:rsidR="00287EA1" w:rsidRPr="00F7122C">
        <w:rPr>
          <w:rFonts w:ascii="Calibri" w:hAnsi="Calibri"/>
        </w:rPr>
        <w:t>EPBC Act</w:t>
      </w:r>
      <w:r w:rsidRPr="00F7122C">
        <w:rPr>
          <w:rFonts w:ascii="Calibri" w:hAnsi="Calibri"/>
        </w:rPr>
        <w:t xml:space="preserve"> no longer requires a recovery plan for each listed threatened species or ecological community. All </w:t>
      </w:r>
      <w:r w:rsidR="00A41C85" w:rsidRPr="00F7122C">
        <w:rPr>
          <w:rFonts w:ascii="Calibri" w:hAnsi="Calibri"/>
        </w:rPr>
        <w:t xml:space="preserve">threatened </w:t>
      </w:r>
      <w:r w:rsidRPr="00F7122C">
        <w:rPr>
          <w:rFonts w:ascii="Calibri" w:hAnsi="Calibri"/>
        </w:rPr>
        <w:t xml:space="preserve">species and ecological communities that had a recovery plan in preparation prior to the amendments </w:t>
      </w:r>
      <w:r w:rsidR="00D77B1B">
        <w:rPr>
          <w:rFonts w:ascii="Calibri" w:hAnsi="Calibri"/>
        </w:rPr>
        <w:t xml:space="preserve">to the EPBC Act </w:t>
      </w:r>
      <w:r w:rsidRPr="00F7122C">
        <w:rPr>
          <w:rFonts w:ascii="Calibri" w:hAnsi="Calibri"/>
        </w:rPr>
        <w:t xml:space="preserve">will continue to have the plan finalised unless the relevant </w:t>
      </w:r>
      <w:r w:rsidR="00A41C85" w:rsidRPr="00F7122C">
        <w:rPr>
          <w:rFonts w:ascii="Calibri" w:hAnsi="Calibri"/>
        </w:rPr>
        <w:t>Australian Government</w:t>
      </w:r>
      <w:r w:rsidR="00A6392B" w:rsidRPr="00F7122C">
        <w:rPr>
          <w:rFonts w:ascii="Calibri" w:hAnsi="Calibri"/>
        </w:rPr>
        <w:t xml:space="preserve"> </w:t>
      </w:r>
      <w:r w:rsidR="00D77B1B">
        <w:rPr>
          <w:rFonts w:ascii="Calibri" w:hAnsi="Calibri"/>
        </w:rPr>
        <w:t xml:space="preserve">Environment </w:t>
      </w:r>
      <w:r w:rsidRPr="00F7122C">
        <w:rPr>
          <w:rFonts w:ascii="Calibri" w:hAnsi="Calibri"/>
        </w:rPr>
        <w:t>Minister decide</w:t>
      </w:r>
      <w:r w:rsidR="003A20E1" w:rsidRPr="00F7122C">
        <w:rPr>
          <w:rFonts w:ascii="Calibri" w:hAnsi="Calibri"/>
        </w:rPr>
        <w:t xml:space="preserve">s not to have a recovery plan. </w:t>
      </w:r>
    </w:p>
    <w:p w14:paraId="30ECCE69" w14:textId="2FAAE5BF" w:rsidR="00FF2E2C" w:rsidRPr="00F7122C" w:rsidRDefault="00FF2E2C" w:rsidP="00FF2E2C">
      <w:pPr>
        <w:jc w:val="both"/>
        <w:rPr>
          <w:rFonts w:ascii="Calibri" w:hAnsi="Calibri"/>
        </w:rPr>
      </w:pPr>
    </w:p>
    <w:p w14:paraId="07B751D6" w14:textId="397E821B" w:rsidR="00FF2E2C" w:rsidRPr="00F7122C" w:rsidRDefault="00FF2E2C" w:rsidP="00FF2E2C">
      <w:pPr>
        <w:jc w:val="both"/>
        <w:rPr>
          <w:rFonts w:ascii="Calibri" w:hAnsi="Calibri"/>
        </w:rPr>
      </w:pPr>
      <w:r w:rsidRPr="00F7122C">
        <w:rPr>
          <w:rFonts w:ascii="Calibri" w:hAnsi="Calibri"/>
        </w:rPr>
        <w:t>All EPBC Act listed threatened species</w:t>
      </w:r>
      <w:r w:rsidR="000A5DA0" w:rsidRPr="00F7122C">
        <w:rPr>
          <w:rFonts w:ascii="Calibri" w:hAnsi="Calibri"/>
        </w:rPr>
        <w:t xml:space="preserve"> and ecological communities</w:t>
      </w:r>
      <w:r w:rsidRPr="00F7122C">
        <w:rPr>
          <w:rFonts w:ascii="Calibri" w:hAnsi="Calibri"/>
        </w:rPr>
        <w:t xml:space="preserve"> identified </w:t>
      </w:r>
      <w:r w:rsidR="00D77B1B">
        <w:rPr>
          <w:rFonts w:ascii="Calibri" w:hAnsi="Calibri"/>
        </w:rPr>
        <w:t>within</w:t>
      </w:r>
      <w:r w:rsidR="00D77B1B" w:rsidRPr="00F7122C">
        <w:rPr>
          <w:rFonts w:ascii="Calibri" w:hAnsi="Calibri"/>
        </w:rPr>
        <w:t xml:space="preserve"> </w:t>
      </w:r>
      <w:r w:rsidRPr="00F7122C">
        <w:rPr>
          <w:rFonts w:ascii="Calibri" w:hAnsi="Calibri"/>
        </w:rPr>
        <w:t xml:space="preserve">the </w:t>
      </w:r>
      <w:r w:rsidR="00B571BA">
        <w:rPr>
          <w:rFonts w:ascii="Calibri" w:hAnsi="Calibri"/>
        </w:rPr>
        <w:t xml:space="preserve">Victorian </w:t>
      </w:r>
      <w:r w:rsidRPr="00F7122C">
        <w:rPr>
          <w:rFonts w:ascii="Calibri" w:hAnsi="Calibri"/>
        </w:rPr>
        <w:t>RFA</w:t>
      </w:r>
      <w:r w:rsidR="00D77B1B">
        <w:rPr>
          <w:rFonts w:ascii="Calibri" w:hAnsi="Calibri"/>
        </w:rPr>
        <w:t>s</w:t>
      </w:r>
      <w:r w:rsidRPr="00F7122C">
        <w:rPr>
          <w:rFonts w:ascii="Calibri" w:hAnsi="Calibri"/>
        </w:rPr>
        <w:t xml:space="preserve"> are continuing to have recovery plans finalised, with the exception of Littlejohn’s Tree Frog </w:t>
      </w:r>
      <w:r w:rsidRPr="00F7122C">
        <w:rPr>
          <w:rFonts w:ascii="Calibri" w:hAnsi="Calibri"/>
          <w:i/>
        </w:rPr>
        <w:t>Litoria littlejohni</w:t>
      </w:r>
      <w:r w:rsidRPr="00F7122C">
        <w:rPr>
          <w:rFonts w:ascii="Calibri" w:hAnsi="Calibri"/>
        </w:rPr>
        <w:t xml:space="preserve"> as this species did not have a </w:t>
      </w:r>
      <w:r w:rsidR="00B571BA">
        <w:rPr>
          <w:rFonts w:ascii="Calibri" w:hAnsi="Calibri"/>
        </w:rPr>
        <w:t xml:space="preserve">recovery </w:t>
      </w:r>
      <w:r w:rsidRPr="00F7122C">
        <w:rPr>
          <w:rFonts w:ascii="Calibri" w:hAnsi="Calibri"/>
        </w:rPr>
        <w:t>plan in preparation at the time of the amendments. This species now has an approved conservation advice in place.</w:t>
      </w:r>
    </w:p>
    <w:p w14:paraId="1ECB415B" w14:textId="77777777" w:rsidR="00FF2E2C" w:rsidRPr="00F7122C" w:rsidRDefault="00FF2E2C" w:rsidP="00FF2E2C">
      <w:pPr>
        <w:jc w:val="both"/>
        <w:rPr>
          <w:rFonts w:ascii="Calibri" w:hAnsi="Calibri"/>
        </w:rPr>
      </w:pPr>
    </w:p>
    <w:p w14:paraId="769705E4" w14:textId="3AEE47C5" w:rsidR="00FF2E2C" w:rsidRPr="00F7122C" w:rsidRDefault="00FF2E2C" w:rsidP="00FF2E2C">
      <w:pPr>
        <w:jc w:val="both"/>
        <w:rPr>
          <w:rFonts w:ascii="Calibri" w:hAnsi="Calibri"/>
        </w:rPr>
      </w:pPr>
      <w:r w:rsidRPr="00F7122C">
        <w:rPr>
          <w:rFonts w:ascii="Calibri" w:hAnsi="Calibri"/>
        </w:rPr>
        <w:t xml:space="preserve">Progress on recovery plans being developed during </w:t>
      </w:r>
      <w:r w:rsidR="00B654FA">
        <w:rPr>
          <w:rFonts w:ascii="Calibri" w:hAnsi="Calibri"/>
        </w:rPr>
        <w:t>P</w:t>
      </w:r>
      <w:r w:rsidR="00EB2D7E">
        <w:rPr>
          <w:rFonts w:ascii="Calibri" w:hAnsi="Calibri"/>
        </w:rPr>
        <w:t>eriod</w:t>
      </w:r>
      <w:r w:rsidRPr="00F7122C">
        <w:rPr>
          <w:rFonts w:ascii="Calibri" w:hAnsi="Calibri"/>
        </w:rPr>
        <w:t xml:space="preserve"> </w:t>
      </w:r>
      <w:r w:rsidR="00B654FA">
        <w:rPr>
          <w:rFonts w:ascii="Calibri" w:hAnsi="Calibri"/>
        </w:rPr>
        <w:t xml:space="preserve">3 </w:t>
      </w:r>
      <w:r w:rsidRPr="00F7122C">
        <w:rPr>
          <w:rFonts w:ascii="Calibri" w:hAnsi="Calibri"/>
        </w:rPr>
        <w:t xml:space="preserve">is discussed </w:t>
      </w:r>
      <w:r w:rsidR="00B318A3">
        <w:rPr>
          <w:rFonts w:ascii="Calibri" w:hAnsi="Calibri"/>
        </w:rPr>
        <w:t>above</w:t>
      </w:r>
      <w:r w:rsidR="00B318A3" w:rsidRPr="00F7122C">
        <w:rPr>
          <w:rFonts w:ascii="Calibri" w:hAnsi="Calibri"/>
        </w:rPr>
        <w:t xml:space="preserve"> </w:t>
      </w:r>
      <w:r w:rsidRPr="00F7122C">
        <w:rPr>
          <w:rFonts w:ascii="Calibri" w:hAnsi="Calibri"/>
        </w:rPr>
        <w:t xml:space="preserve">and in </w:t>
      </w:r>
      <w:r w:rsidR="00D5175E" w:rsidRPr="00F7122C">
        <w:rPr>
          <w:rFonts w:ascii="Calibri" w:hAnsi="Calibri"/>
        </w:rPr>
        <w:t xml:space="preserve">Appendix </w:t>
      </w:r>
      <w:r w:rsidR="00FF62FB">
        <w:rPr>
          <w:rFonts w:ascii="Calibri" w:hAnsi="Calibri"/>
        </w:rPr>
        <w:t>2</w:t>
      </w:r>
      <w:r w:rsidRPr="00F7122C">
        <w:rPr>
          <w:rFonts w:ascii="Calibri" w:hAnsi="Calibri"/>
        </w:rPr>
        <w:t>. Any delays reported</w:t>
      </w:r>
      <w:r w:rsidR="00217D83">
        <w:rPr>
          <w:rFonts w:ascii="Calibri" w:hAnsi="Calibri"/>
        </w:rPr>
        <w:t xml:space="preserve"> on developing recovery plans</w:t>
      </w:r>
      <w:r w:rsidRPr="00F7122C">
        <w:rPr>
          <w:rFonts w:ascii="Calibri" w:hAnsi="Calibri"/>
        </w:rPr>
        <w:t xml:space="preserve"> are primarily </w:t>
      </w:r>
      <w:r w:rsidR="00217D83">
        <w:rPr>
          <w:rFonts w:ascii="Calibri" w:hAnsi="Calibri"/>
        </w:rPr>
        <w:t xml:space="preserve">as </w:t>
      </w:r>
      <w:r w:rsidRPr="00F7122C">
        <w:rPr>
          <w:rFonts w:ascii="Calibri" w:hAnsi="Calibri"/>
        </w:rPr>
        <w:t>a consequence of resourcing issues, the time taken for formal endorsement of plans, and in some cases a lack of available expertise or baseline data</w:t>
      </w:r>
      <w:r w:rsidR="00B571BA">
        <w:rPr>
          <w:rFonts w:ascii="Calibri" w:hAnsi="Calibri"/>
        </w:rPr>
        <w:t xml:space="preserve"> on the</w:t>
      </w:r>
      <w:r w:rsidR="00B571BA" w:rsidRPr="00B571BA">
        <w:rPr>
          <w:rFonts w:ascii="Calibri" w:hAnsi="Calibri"/>
        </w:rPr>
        <w:t xml:space="preserve"> </w:t>
      </w:r>
      <w:r w:rsidR="00B571BA" w:rsidRPr="00F7122C">
        <w:rPr>
          <w:rFonts w:ascii="Calibri" w:hAnsi="Calibri"/>
        </w:rPr>
        <w:t xml:space="preserve">listed threatened species </w:t>
      </w:r>
      <w:r w:rsidR="00B571BA">
        <w:rPr>
          <w:rFonts w:ascii="Calibri" w:hAnsi="Calibri"/>
        </w:rPr>
        <w:t>or</w:t>
      </w:r>
      <w:r w:rsidR="00B571BA" w:rsidRPr="00F7122C">
        <w:rPr>
          <w:rFonts w:ascii="Calibri" w:hAnsi="Calibri"/>
        </w:rPr>
        <w:t xml:space="preserve"> ecological communit</w:t>
      </w:r>
      <w:r w:rsidR="00B571BA">
        <w:rPr>
          <w:rFonts w:ascii="Calibri" w:hAnsi="Calibri"/>
        </w:rPr>
        <w:t>y</w:t>
      </w:r>
      <w:r w:rsidRPr="00F7122C">
        <w:rPr>
          <w:rFonts w:ascii="Calibri" w:hAnsi="Calibri"/>
        </w:rPr>
        <w:t>.</w:t>
      </w:r>
    </w:p>
    <w:p w14:paraId="1AC9E0C2" w14:textId="06596B44" w:rsidR="00FF2E2C" w:rsidRPr="00F7122C" w:rsidRDefault="00FF2E2C" w:rsidP="00FF2E2C">
      <w:pPr>
        <w:jc w:val="both"/>
        <w:rPr>
          <w:rFonts w:ascii="Calibri" w:hAnsi="Calibri"/>
        </w:rPr>
      </w:pPr>
    </w:p>
    <w:p w14:paraId="4DC03FBA" w14:textId="5C08B21B" w:rsidR="00235DDA" w:rsidRDefault="00DC3FF3" w:rsidP="00235DDA">
      <w:pPr>
        <w:autoSpaceDE w:val="0"/>
        <w:autoSpaceDN w:val="0"/>
        <w:adjustRightInd w:val="0"/>
        <w:ind w:right="-57"/>
        <w:jc w:val="both"/>
        <w:rPr>
          <w:rFonts w:ascii="Calibri" w:hAnsi="Calibri"/>
          <w:szCs w:val="22"/>
        </w:rPr>
      </w:pPr>
      <w:r>
        <w:rPr>
          <w:rFonts w:ascii="Calibri" w:hAnsi="Calibri"/>
          <w:szCs w:val="22"/>
        </w:rPr>
        <w:t xml:space="preserve">The </w:t>
      </w:r>
      <w:r w:rsidR="00375BA8" w:rsidRPr="00F7122C">
        <w:rPr>
          <w:rFonts w:ascii="Calibri" w:hAnsi="Calibri"/>
          <w:szCs w:val="22"/>
        </w:rPr>
        <w:t>Victoria</w:t>
      </w:r>
      <w:r>
        <w:rPr>
          <w:rFonts w:ascii="Calibri" w:hAnsi="Calibri"/>
          <w:szCs w:val="22"/>
        </w:rPr>
        <w:t>n</w:t>
      </w:r>
      <w:r w:rsidR="00235DDA" w:rsidRPr="00F7122C">
        <w:rPr>
          <w:rFonts w:ascii="Calibri" w:hAnsi="Calibri"/>
          <w:szCs w:val="22"/>
        </w:rPr>
        <w:t xml:space="preserve"> and </w:t>
      </w:r>
      <w:r w:rsidR="00375BA8" w:rsidRPr="00F7122C">
        <w:rPr>
          <w:rFonts w:ascii="Calibri" w:hAnsi="Calibri"/>
          <w:szCs w:val="22"/>
        </w:rPr>
        <w:t xml:space="preserve">the </w:t>
      </w:r>
      <w:r>
        <w:rPr>
          <w:rFonts w:ascii="Calibri" w:hAnsi="Calibri"/>
        </w:rPr>
        <w:t>Australian governments</w:t>
      </w:r>
      <w:r w:rsidRPr="008A131E">
        <w:rPr>
          <w:rFonts w:ascii="Calibri" w:hAnsi="Calibri"/>
        </w:rPr>
        <w:t xml:space="preserve"> </w:t>
      </w:r>
      <w:r w:rsidR="00235DDA" w:rsidRPr="00F7122C">
        <w:rPr>
          <w:rFonts w:ascii="Calibri" w:hAnsi="Calibri"/>
          <w:szCs w:val="22"/>
        </w:rPr>
        <w:t xml:space="preserve">continue to consult on the listing of threatened species </w:t>
      </w:r>
      <w:r w:rsidR="00B85398" w:rsidRPr="00F7122C">
        <w:rPr>
          <w:rFonts w:ascii="Calibri" w:hAnsi="Calibri"/>
          <w:szCs w:val="22"/>
        </w:rPr>
        <w:t xml:space="preserve">and ecological communities </w:t>
      </w:r>
      <w:r w:rsidR="00235DDA" w:rsidRPr="00F7122C">
        <w:rPr>
          <w:rFonts w:ascii="Calibri" w:hAnsi="Calibri"/>
          <w:szCs w:val="22"/>
        </w:rPr>
        <w:t xml:space="preserve">on national lists. Information on progress with implementation of each of the priorities identified in the </w:t>
      </w:r>
      <w:r w:rsidR="00AE226D">
        <w:rPr>
          <w:rFonts w:ascii="Calibri" w:hAnsi="Calibri"/>
          <w:szCs w:val="22"/>
        </w:rPr>
        <w:t xml:space="preserve">Victorian </w:t>
      </w:r>
      <w:r w:rsidR="00235DDA" w:rsidRPr="00F7122C">
        <w:rPr>
          <w:rFonts w:ascii="Calibri" w:hAnsi="Calibri"/>
          <w:szCs w:val="22"/>
        </w:rPr>
        <w:t>RFA</w:t>
      </w:r>
      <w:r w:rsidR="00CC6B01" w:rsidRPr="00F7122C">
        <w:rPr>
          <w:rFonts w:ascii="Calibri" w:hAnsi="Calibri"/>
          <w:szCs w:val="22"/>
        </w:rPr>
        <w:t xml:space="preserve"> </w:t>
      </w:r>
      <w:r w:rsidR="00403B55">
        <w:rPr>
          <w:rFonts w:ascii="Calibri" w:hAnsi="Calibri"/>
          <w:szCs w:val="22"/>
        </w:rPr>
        <w:t>threatened flora, fauna and communities a</w:t>
      </w:r>
      <w:r w:rsidR="00CC6B01" w:rsidRPr="00F7122C">
        <w:rPr>
          <w:rFonts w:ascii="Calibri" w:hAnsi="Calibri"/>
          <w:szCs w:val="22"/>
        </w:rPr>
        <w:t>ttachment</w:t>
      </w:r>
      <w:r w:rsidR="00235DDA" w:rsidRPr="00F7122C">
        <w:rPr>
          <w:rFonts w:ascii="Calibri" w:hAnsi="Calibri"/>
          <w:szCs w:val="22"/>
        </w:rPr>
        <w:t xml:space="preserve">s is provided in </w:t>
      </w:r>
      <w:r w:rsidR="00D5175E" w:rsidRPr="00F7122C">
        <w:rPr>
          <w:rFonts w:ascii="Calibri" w:hAnsi="Calibri"/>
          <w:szCs w:val="22"/>
        </w:rPr>
        <w:t xml:space="preserve">Appendix </w:t>
      </w:r>
      <w:r w:rsidR="00FF62FB">
        <w:rPr>
          <w:rFonts w:ascii="Calibri" w:hAnsi="Calibri"/>
          <w:szCs w:val="22"/>
        </w:rPr>
        <w:t>2</w:t>
      </w:r>
      <w:r w:rsidR="00235DDA" w:rsidRPr="00F7122C">
        <w:rPr>
          <w:rFonts w:ascii="Calibri" w:hAnsi="Calibri"/>
          <w:szCs w:val="22"/>
        </w:rPr>
        <w:t>.</w:t>
      </w:r>
    </w:p>
    <w:p w14:paraId="1C4AF4E4" w14:textId="77777777" w:rsidR="00AE226D" w:rsidRDefault="00AE226D" w:rsidP="00235DDA">
      <w:pPr>
        <w:autoSpaceDE w:val="0"/>
        <w:autoSpaceDN w:val="0"/>
        <w:adjustRightInd w:val="0"/>
        <w:ind w:right="-57"/>
        <w:jc w:val="both"/>
        <w:rPr>
          <w:rFonts w:ascii="Calibri" w:hAnsi="Calibri"/>
          <w:szCs w:val="22"/>
        </w:rPr>
      </w:pPr>
    </w:p>
    <w:p w14:paraId="4684FCEC" w14:textId="7BBCFF23" w:rsidR="003C3961" w:rsidRDefault="00AA5C00" w:rsidP="00235DDA">
      <w:pPr>
        <w:autoSpaceDE w:val="0"/>
        <w:autoSpaceDN w:val="0"/>
        <w:adjustRightInd w:val="0"/>
        <w:ind w:right="-57"/>
        <w:jc w:val="both"/>
        <w:rPr>
          <w:rFonts w:ascii="Calibri" w:hAnsi="Calibri"/>
          <w:szCs w:val="22"/>
        </w:rPr>
      </w:pPr>
      <w:r>
        <w:rPr>
          <w:rFonts w:ascii="Calibri" w:hAnsi="Calibri"/>
          <w:szCs w:val="22"/>
        </w:rPr>
        <w:t>In 201</w:t>
      </w:r>
      <w:r w:rsidR="00A81E89" w:rsidRPr="00A81E89">
        <w:rPr>
          <w:rFonts w:ascii="Calibri" w:hAnsi="Calibri"/>
          <w:szCs w:val="22"/>
        </w:rPr>
        <w:t xml:space="preserve">1, the then Council of Australian Governments </w:t>
      </w:r>
      <w:r w:rsidR="00A81E89">
        <w:rPr>
          <w:rFonts w:ascii="Calibri" w:hAnsi="Calibri"/>
          <w:szCs w:val="22"/>
        </w:rPr>
        <w:t xml:space="preserve">(comprising of the Australian, state and territory governments) </w:t>
      </w:r>
      <w:r w:rsidR="00B00842">
        <w:rPr>
          <w:rFonts w:ascii="Calibri" w:hAnsi="Calibri"/>
          <w:szCs w:val="22"/>
        </w:rPr>
        <w:t>initiated</w:t>
      </w:r>
      <w:r w:rsidR="00A81E89" w:rsidRPr="00A81E89">
        <w:rPr>
          <w:rFonts w:ascii="Calibri" w:hAnsi="Calibri"/>
          <w:szCs w:val="22"/>
        </w:rPr>
        <w:t xml:space="preserve"> national reform of environmental regulation. In 2014, outside of Period 3, the Australian, state and territory Environment ministers agreed to establish a single national threatened species and communities list for each state and territory.</w:t>
      </w:r>
      <w:r w:rsidR="00B00842" w:rsidRPr="00B00842">
        <w:rPr>
          <w:rFonts w:ascii="Calibri" w:hAnsi="Calibri"/>
          <w:szCs w:val="22"/>
        </w:rPr>
        <w:t xml:space="preserve"> </w:t>
      </w:r>
      <w:r w:rsidR="00B00842">
        <w:rPr>
          <w:rFonts w:ascii="Calibri" w:hAnsi="Calibri"/>
          <w:szCs w:val="22"/>
        </w:rPr>
        <w:t xml:space="preserve">A memorandum </w:t>
      </w:r>
      <w:r w:rsidR="00B00842" w:rsidRPr="004C6575">
        <w:rPr>
          <w:rFonts w:ascii="Calibri" w:hAnsi="Calibri"/>
          <w:szCs w:val="22"/>
        </w:rPr>
        <w:t>o</w:t>
      </w:r>
      <w:r w:rsidR="00B00842">
        <w:rPr>
          <w:rFonts w:ascii="Calibri" w:hAnsi="Calibri"/>
          <w:szCs w:val="22"/>
        </w:rPr>
        <w:t>f understanding</w:t>
      </w:r>
      <w:r w:rsidR="00B00842" w:rsidRPr="004C6575">
        <w:rPr>
          <w:rFonts w:ascii="Calibri" w:hAnsi="Calibri"/>
          <w:szCs w:val="22"/>
        </w:rPr>
        <w:t xml:space="preserve"> </w:t>
      </w:r>
      <w:r w:rsidR="004424D4">
        <w:rPr>
          <w:rFonts w:ascii="Calibri" w:hAnsi="Calibri"/>
          <w:szCs w:val="22"/>
        </w:rPr>
        <w:t>has been</w:t>
      </w:r>
      <w:r w:rsidR="00B00842" w:rsidRPr="004C6575">
        <w:rPr>
          <w:rFonts w:ascii="Calibri" w:hAnsi="Calibri"/>
          <w:szCs w:val="22"/>
        </w:rPr>
        <w:t xml:space="preserve"> </w:t>
      </w:r>
      <w:r w:rsidR="00785802">
        <w:rPr>
          <w:rFonts w:ascii="Calibri" w:hAnsi="Calibri"/>
          <w:szCs w:val="22"/>
        </w:rPr>
        <w:t xml:space="preserve">prepared for </w:t>
      </w:r>
      <w:r w:rsidR="00B00842">
        <w:rPr>
          <w:rFonts w:ascii="Calibri" w:hAnsi="Calibri"/>
          <w:szCs w:val="22"/>
        </w:rPr>
        <w:t>Australian, state and t</w:t>
      </w:r>
      <w:r w:rsidR="00B00842" w:rsidRPr="004C6575">
        <w:rPr>
          <w:rFonts w:ascii="Calibri" w:hAnsi="Calibri"/>
          <w:szCs w:val="22"/>
        </w:rPr>
        <w:t xml:space="preserve">erritory </w:t>
      </w:r>
      <w:r w:rsidR="00B00842">
        <w:rPr>
          <w:rFonts w:ascii="Calibri" w:hAnsi="Calibri"/>
          <w:szCs w:val="22"/>
        </w:rPr>
        <w:t>governments</w:t>
      </w:r>
      <w:r w:rsidR="00B00842" w:rsidRPr="004C6575">
        <w:rPr>
          <w:rFonts w:ascii="Calibri" w:hAnsi="Calibri"/>
          <w:szCs w:val="22"/>
        </w:rPr>
        <w:t xml:space="preserve"> </w:t>
      </w:r>
      <w:r w:rsidR="00785802">
        <w:rPr>
          <w:rFonts w:ascii="Calibri" w:hAnsi="Calibri"/>
          <w:szCs w:val="22"/>
        </w:rPr>
        <w:t>agreement on the</w:t>
      </w:r>
      <w:r w:rsidR="00B00842" w:rsidRPr="004C6575">
        <w:rPr>
          <w:rFonts w:ascii="Calibri" w:hAnsi="Calibri"/>
          <w:szCs w:val="22"/>
        </w:rPr>
        <w:t xml:space="preserve"> approach to the listing of threatened species and </w:t>
      </w:r>
      <w:r w:rsidR="004424D4">
        <w:rPr>
          <w:rFonts w:ascii="Calibri" w:hAnsi="Calibri"/>
          <w:szCs w:val="22"/>
        </w:rPr>
        <w:t xml:space="preserve">ecological </w:t>
      </w:r>
      <w:r w:rsidR="00B00842" w:rsidRPr="004C6575">
        <w:rPr>
          <w:rFonts w:ascii="Calibri" w:hAnsi="Calibri"/>
          <w:szCs w:val="22"/>
        </w:rPr>
        <w:t>communities</w:t>
      </w:r>
      <w:r w:rsidR="00785802">
        <w:rPr>
          <w:rFonts w:ascii="Calibri" w:hAnsi="Calibri"/>
          <w:szCs w:val="22"/>
        </w:rPr>
        <w:t>.</w:t>
      </w:r>
    </w:p>
    <w:p w14:paraId="6B882BC5" w14:textId="77777777" w:rsidR="008B4128" w:rsidRPr="001C120D" w:rsidRDefault="008B4128" w:rsidP="00D92EB5">
      <w:pPr>
        <w:rPr>
          <w:rFonts w:ascii="Calibri" w:hAnsi="Calibri"/>
        </w:rPr>
      </w:pPr>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235DDA" w:rsidRPr="00F7122C" w14:paraId="00B1155E" w14:textId="77777777" w:rsidTr="00181E4B">
        <w:tc>
          <w:tcPr>
            <w:tcW w:w="6708" w:type="dxa"/>
            <w:shd w:val="clear" w:color="auto" w:fill="F3F3F3"/>
          </w:tcPr>
          <w:p w14:paraId="0161C7D8" w14:textId="77777777" w:rsidR="00A91452" w:rsidRPr="00F7122C" w:rsidRDefault="00A91452" w:rsidP="00235DDA">
            <w:pPr>
              <w:jc w:val="both"/>
              <w:rPr>
                <w:rFonts w:ascii="Calibri" w:hAnsi="Calibri"/>
                <w:b/>
              </w:rPr>
            </w:pPr>
            <w:r w:rsidRPr="00F7122C">
              <w:rPr>
                <w:rFonts w:ascii="Calibri" w:hAnsi="Calibri"/>
                <w:b/>
              </w:rPr>
              <w:t>Obligation</w:t>
            </w:r>
          </w:p>
          <w:p w14:paraId="1F3C5F1F" w14:textId="77777777" w:rsidR="00A91452" w:rsidRPr="00F7122C" w:rsidRDefault="00235DDA" w:rsidP="00235DDA">
            <w:pPr>
              <w:jc w:val="both"/>
              <w:rPr>
                <w:rFonts w:ascii="Calibri" w:hAnsi="Calibri"/>
              </w:rPr>
            </w:pPr>
            <w:r w:rsidRPr="00F7122C">
              <w:rPr>
                <w:rFonts w:ascii="Calibri" w:hAnsi="Calibri"/>
              </w:rPr>
              <w:t>Parties reaffirm their commitment that species in the RFA region for which Recovery Plans or Action Statements have already been prepared will have all recommended actions completed or significantly advanced in accordance with the timelines specified in the Recovery Plans or Action Statements.</w:t>
            </w:r>
          </w:p>
        </w:tc>
        <w:tc>
          <w:tcPr>
            <w:tcW w:w="1760" w:type="dxa"/>
            <w:shd w:val="clear" w:color="auto" w:fill="F3F3F3"/>
          </w:tcPr>
          <w:p w14:paraId="6A19DDD6" w14:textId="77777777" w:rsidR="00A91452" w:rsidRPr="00F7122C" w:rsidRDefault="00A91452" w:rsidP="00235DDA">
            <w:pPr>
              <w:jc w:val="both"/>
              <w:rPr>
                <w:rFonts w:ascii="Calibri" w:hAnsi="Calibri"/>
                <w:b/>
              </w:rPr>
            </w:pPr>
            <w:r w:rsidRPr="00F7122C">
              <w:rPr>
                <w:rFonts w:ascii="Calibri" w:hAnsi="Calibri"/>
                <w:b/>
              </w:rPr>
              <w:t>Clause number</w:t>
            </w:r>
            <w:r w:rsidR="002558CF" w:rsidRPr="00F7122C">
              <w:rPr>
                <w:rFonts w:ascii="Calibri" w:hAnsi="Calibri"/>
                <w:b/>
              </w:rPr>
              <w:t>s</w:t>
            </w:r>
          </w:p>
          <w:p w14:paraId="7D603B35" w14:textId="77777777" w:rsidR="00A91452" w:rsidRPr="00F7122C" w:rsidRDefault="00235DDA" w:rsidP="00235DDA">
            <w:pPr>
              <w:jc w:val="both"/>
              <w:rPr>
                <w:rFonts w:ascii="Calibri" w:hAnsi="Calibri"/>
              </w:rPr>
            </w:pPr>
            <w:r w:rsidRPr="00F7122C">
              <w:rPr>
                <w:rFonts w:ascii="Calibri" w:hAnsi="Calibri"/>
              </w:rPr>
              <w:t>CH</w:t>
            </w:r>
            <w:r w:rsidR="00A91452" w:rsidRPr="00F7122C">
              <w:rPr>
                <w:rFonts w:ascii="Calibri" w:hAnsi="Calibri"/>
              </w:rPr>
              <w:t xml:space="preserve"> - 58</w:t>
            </w:r>
          </w:p>
          <w:p w14:paraId="6FCC6E64" w14:textId="77777777" w:rsidR="00235DDA" w:rsidRPr="00F7122C" w:rsidRDefault="00235DDA" w:rsidP="00235DDA">
            <w:pPr>
              <w:jc w:val="both"/>
              <w:rPr>
                <w:rFonts w:ascii="Calibri" w:hAnsi="Calibri"/>
              </w:rPr>
            </w:pPr>
            <w:r w:rsidRPr="00F7122C">
              <w:rPr>
                <w:rFonts w:ascii="Calibri" w:hAnsi="Calibri"/>
              </w:rPr>
              <w:t>NE</w:t>
            </w:r>
            <w:r w:rsidR="00A91452" w:rsidRPr="00F7122C">
              <w:rPr>
                <w:rFonts w:ascii="Calibri" w:hAnsi="Calibri"/>
              </w:rPr>
              <w:t xml:space="preserve"> - 58</w:t>
            </w:r>
          </w:p>
          <w:p w14:paraId="10B3E233" w14:textId="77777777" w:rsidR="00A91452" w:rsidRPr="00F7122C" w:rsidRDefault="00235DDA" w:rsidP="00235DDA">
            <w:pPr>
              <w:jc w:val="both"/>
              <w:rPr>
                <w:rFonts w:ascii="Calibri" w:hAnsi="Calibri"/>
              </w:rPr>
            </w:pPr>
            <w:r w:rsidRPr="00F7122C">
              <w:rPr>
                <w:rFonts w:ascii="Calibri" w:hAnsi="Calibri"/>
              </w:rPr>
              <w:t>W</w:t>
            </w:r>
            <w:r w:rsidR="00A91452" w:rsidRPr="00F7122C">
              <w:rPr>
                <w:rFonts w:ascii="Calibri" w:hAnsi="Calibri"/>
              </w:rPr>
              <w:t xml:space="preserve"> - 59</w:t>
            </w:r>
          </w:p>
          <w:p w14:paraId="5FF97958" w14:textId="77777777" w:rsidR="00235DDA" w:rsidRPr="00F7122C" w:rsidRDefault="00235DDA" w:rsidP="00235DDA">
            <w:pPr>
              <w:jc w:val="both"/>
              <w:rPr>
                <w:rFonts w:ascii="Calibri" w:hAnsi="Calibri"/>
                <w:b/>
              </w:rPr>
            </w:pPr>
            <w:r w:rsidRPr="00F7122C">
              <w:rPr>
                <w:rFonts w:ascii="Calibri" w:hAnsi="Calibri"/>
              </w:rPr>
              <w:t>G</w:t>
            </w:r>
            <w:r w:rsidR="00A91452" w:rsidRPr="00F7122C">
              <w:rPr>
                <w:rFonts w:ascii="Calibri" w:hAnsi="Calibri"/>
              </w:rPr>
              <w:t xml:space="preserve"> - 59</w:t>
            </w:r>
          </w:p>
        </w:tc>
      </w:tr>
    </w:tbl>
    <w:p w14:paraId="248D55F2" w14:textId="77777777" w:rsidR="00235DDA" w:rsidRPr="00F7122C" w:rsidRDefault="00235DDA" w:rsidP="00235DDA">
      <w:pPr>
        <w:jc w:val="both"/>
        <w:rPr>
          <w:rFonts w:ascii="Calibri" w:hAnsi="Calibri"/>
        </w:rPr>
      </w:pPr>
    </w:p>
    <w:p w14:paraId="71DDAD4D" w14:textId="21713863" w:rsidR="00773C93" w:rsidRPr="00F7122C" w:rsidRDefault="00235DDA" w:rsidP="00235DDA">
      <w:pPr>
        <w:autoSpaceDE w:val="0"/>
        <w:autoSpaceDN w:val="0"/>
        <w:adjustRightInd w:val="0"/>
        <w:ind w:right="-57"/>
        <w:jc w:val="both"/>
        <w:rPr>
          <w:rFonts w:ascii="Calibri" w:hAnsi="Calibri"/>
          <w:szCs w:val="22"/>
        </w:rPr>
      </w:pPr>
      <w:r w:rsidRPr="00F7122C">
        <w:rPr>
          <w:rFonts w:ascii="Calibri" w:hAnsi="Calibri"/>
          <w:szCs w:val="22"/>
        </w:rPr>
        <w:t xml:space="preserve">This ongoing commitment </w:t>
      </w:r>
      <w:r w:rsidR="00337A23" w:rsidRPr="00F7122C">
        <w:rPr>
          <w:rFonts w:ascii="Calibri" w:hAnsi="Calibri"/>
          <w:szCs w:val="22"/>
        </w:rPr>
        <w:t>was</w:t>
      </w:r>
      <w:r w:rsidRPr="00F7122C">
        <w:rPr>
          <w:rFonts w:ascii="Calibri" w:hAnsi="Calibri"/>
          <w:szCs w:val="22"/>
        </w:rPr>
        <w:t xml:space="preserve"> met during </w:t>
      </w:r>
      <w:r w:rsidR="00B654FA">
        <w:rPr>
          <w:rFonts w:ascii="Calibri" w:hAnsi="Calibri"/>
          <w:szCs w:val="22"/>
        </w:rPr>
        <w:t>Period 3</w:t>
      </w:r>
      <w:r w:rsidR="009C228F">
        <w:rPr>
          <w:rFonts w:ascii="Calibri" w:hAnsi="Calibri"/>
          <w:szCs w:val="22"/>
        </w:rPr>
        <w:t>.</w:t>
      </w:r>
    </w:p>
    <w:p w14:paraId="3A0B462E" w14:textId="5F5363ED" w:rsidR="00235DDA" w:rsidRPr="00DC5905" w:rsidRDefault="00235DDA" w:rsidP="009B0D08">
      <w:pPr>
        <w:ind w:right="-57"/>
        <w:jc w:val="both"/>
        <w:rPr>
          <w:rFonts w:ascii="Calibri" w:hAnsi="Calibri"/>
          <w:szCs w:val="22"/>
        </w:rPr>
      </w:pPr>
    </w:p>
    <w:p w14:paraId="0E42A785" w14:textId="5E3CBE27" w:rsidR="0081094B" w:rsidRDefault="0081094B" w:rsidP="0081094B">
      <w:pPr>
        <w:ind w:right="-57"/>
        <w:jc w:val="both"/>
        <w:rPr>
          <w:rFonts w:ascii="Calibri" w:hAnsi="Calibri"/>
          <w:szCs w:val="22"/>
        </w:rPr>
      </w:pPr>
      <w:r w:rsidRPr="007D7D17">
        <w:rPr>
          <w:rFonts w:ascii="Calibri" w:hAnsi="Calibri"/>
          <w:szCs w:val="22"/>
        </w:rPr>
        <w:t>Recovery plans where agreed to by Victoria, provide guidance on actions to be implemented to support recovery of the species.</w:t>
      </w:r>
    </w:p>
    <w:p w14:paraId="2E215E40" w14:textId="77777777" w:rsidR="0081094B" w:rsidRDefault="0081094B" w:rsidP="0081094B">
      <w:pPr>
        <w:ind w:right="-57"/>
        <w:jc w:val="both"/>
        <w:rPr>
          <w:rFonts w:ascii="Calibri" w:hAnsi="Calibri"/>
          <w:szCs w:val="22"/>
        </w:rPr>
      </w:pPr>
    </w:p>
    <w:p w14:paraId="36D92B67" w14:textId="693B569D" w:rsidR="00206A60" w:rsidRDefault="0081094B" w:rsidP="0081094B">
      <w:pPr>
        <w:ind w:right="-57"/>
        <w:jc w:val="both"/>
        <w:rPr>
          <w:rFonts w:ascii="Calibri" w:hAnsi="Calibri"/>
          <w:szCs w:val="22"/>
        </w:rPr>
      </w:pPr>
      <w:r>
        <w:rPr>
          <w:rFonts w:ascii="Calibri" w:hAnsi="Calibri"/>
          <w:szCs w:val="22"/>
        </w:rPr>
        <w:t>Investment in the implementation of Action Statements and Recovery Plans by Victorian Government agencies including under specific investment programs continued during Period</w:t>
      </w:r>
      <w:r w:rsidR="00290C21">
        <w:rPr>
          <w:rFonts w:ascii="Calibri" w:hAnsi="Calibri"/>
          <w:szCs w:val="22"/>
        </w:rPr>
        <w:t> </w:t>
      </w:r>
      <w:r>
        <w:rPr>
          <w:rFonts w:ascii="Calibri" w:hAnsi="Calibri"/>
          <w:szCs w:val="22"/>
        </w:rPr>
        <w:t xml:space="preserve">3 but this did not extend to all </w:t>
      </w:r>
      <w:r w:rsidRPr="00F7122C">
        <w:rPr>
          <w:rFonts w:ascii="Calibri" w:hAnsi="Calibri"/>
        </w:rPr>
        <w:t xml:space="preserve">recommended actions </w:t>
      </w:r>
      <w:r>
        <w:rPr>
          <w:rFonts w:ascii="Calibri" w:hAnsi="Calibri"/>
        </w:rPr>
        <w:t xml:space="preserve">being </w:t>
      </w:r>
      <w:r w:rsidRPr="00F7122C">
        <w:rPr>
          <w:rFonts w:ascii="Calibri" w:hAnsi="Calibri"/>
        </w:rPr>
        <w:t>completed or significantly advanced</w:t>
      </w:r>
      <w:r>
        <w:rPr>
          <w:rFonts w:ascii="Calibri" w:hAnsi="Calibri"/>
        </w:rPr>
        <w:t xml:space="preserve">. Such actions were highlighted via the </w:t>
      </w:r>
      <w:r w:rsidR="00742455" w:rsidRPr="009C47CC">
        <w:rPr>
          <w:rFonts w:ascii="Calibri" w:hAnsi="Calibri"/>
          <w:szCs w:val="22"/>
        </w:rPr>
        <w:t xml:space="preserve">Actions for Biodiversity Conservation (ABC) database </w:t>
      </w:r>
      <w:r>
        <w:rPr>
          <w:rFonts w:ascii="Calibri" w:hAnsi="Calibri"/>
          <w:szCs w:val="22"/>
        </w:rPr>
        <w:t xml:space="preserve">that </w:t>
      </w:r>
      <w:r w:rsidR="00742455" w:rsidRPr="009C47CC">
        <w:rPr>
          <w:rFonts w:ascii="Calibri" w:hAnsi="Calibri"/>
          <w:szCs w:val="22"/>
        </w:rPr>
        <w:t xml:space="preserve">is </w:t>
      </w:r>
      <w:r w:rsidR="00742455">
        <w:rPr>
          <w:rFonts w:ascii="Calibri" w:hAnsi="Calibri"/>
          <w:szCs w:val="22"/>
        </w:rPr>
        <w:t>used in Victoria to</w:t>
      </w:r>
      <w:r w:rsidR="00742455" w:rsidRPr="009C47CC">
        <w:rPr>
          <w:rFonts w:ascii="Calibri" w:hAnsi="Calibri"/>
          <w:szCs w:val="22"/>
        </w:rPr>
        <w:t xml:space="preserve"> prioritis</w:t>
      </w:r>
      <w:r w:rsidR="00742455">
        <w:rPr>
          <w:rFonts w:ascii="Calibri" w:hAnsi="Calibri"/>
          <w:szCs w:val="22"/>
        </w:rPr>
        <w:t>e and follow progress of the intended management actions</w:t>
      </w:r>
      <w:r w:rsidR="00206A60">
        <w:rPr>
          <w:rFonts w:ascii="Calibri" w:hAnsi="Calibri"/>
          <w:szCs w:val="22"/>
        </w:rPr>
        <w:t xml:space="preserve"> </w:t>
      </w:r>
      <w:r w:rsidR="00082972">
        <w:rPr>
          <w:rFonts w:ascii="Calibri" w:hAnsi="Calibri"/>
          <w:szCs w:val="22"/>
        </w:rPr>
        <w:t xml:space="preserve">identified </w:t>
      </w:r>
      <w:r w:rsidR="00206A60">
        <w:rPr>
          <w:rFonts w:ascii="Calibri" w:hAnsi="Calibri"/>
          <w:szCs w:val="22"/>
        </w:rPr>
        <w:t>in Action</w:t>
      </w:r>
      <w:r w:rsidR="00742455">
        <w:rPr>
          <w:rFonts w:ascii="Calibri" w:hAnsi="Calibri"/>
          <w:szCs w:val="22"/>
        </w:rPr>
        <w:t xml:space="preserve"> Statements. </w:t>
      </w:r>
    </w:p>
    <w:p w14:paraId="4F0724BC" w14:textId="77777777" w:rsidR="00235DDA" w:rsidRPr="00F7122C" w:rsidRDefault="00235DDA" w:rsidP="00235DDA">
      <w:pPr>
        <w:jc w:val="both"/>
        <w:rPr>
          <w:rFonts w:ascii="Calibri" w:hAnsi="Calibri"/>
        </w:rPr>
      </w:pPr>
    </w:p>
    <w:p w14:paraId="2D15D8A1" w14:textId="77777777" w:rsidR="00B02F49" w:rsidRDefault="00B02F49">
      <w:r>
        <w:br w:type="page"/>
      </w:r>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235DDA" w:rsidRPr="00F7122C" w14:paraId="3393B556" w14:textId="77777777" w:rsidTr="00181E4B">
        <w:tc>
          <w:tcPr>
            <w:tcW w:w="6708" w:type="dxa"/>
            <w:shd w:val="clear" w:color="auto" w:fill="F3F3F3"/>
          </w:tcPr>
          <w:p w14:paraId="611ADB1D" w14:textId="6D0D2A1F" w:rsidR="00E6258E" w:rsidRPr="00F7122C" w:rsidRDefault="00E6258E" w:rsidP="00235DDA">
            <w:pPr>
              <w:jc w:val="both"/>
              <w:rPr>
                <w:rFonts w:ascii="Calibri" w:hAnsi="Calibri"/>
                <w:b/>
              </w:rPr>
            </w:pPr>
            <w:r w:rsidRPr="00F7122C">
              <w:rPr>
                <w:rFonts w:ascii="Calibri" w:hAnsi="Calibri"/>
                <w:b/>
              </w:rPr>
              <w:t>Milestone</w:t>
            </w:r>
          </w:p>
          <w:p w14:paraId="5E54DA8C" w14:textId="77777777" w:rsidR="00E6258E" w:rsidRPr="00F7122C" w:rsidRDefault="00235DDA" w:rsidP="00235DDA">
            <w:pPr>
              <w:jc w:val="both"/>
              <w:rPr>
                <w:rFonts w:ascii="Calibri" w:hAnsi="Calibri"/>
              </w:rPr>
            </w:pPr>
            <w:r w:rsidRPr="00F7122C">
              <w:rPr>
                <w:rFonts w:ascii="Calibri" w:hAnsi="Calibri"/>
              </w:rPr>
              <w:t>Parties agree that within five years pest plant and pest animal control programs will be developed in accordance with the relevant Forest Management Plan.</w:t>
            </w:r>
          </w:p>
        </w:tc>
        <w:tc>
          <w:tcPr>
            <w:tcW w:w="1760" w:type="dxa"/>
            <w:shd w:val="clear" w:color="auto" w:fill="F3F3F3"/>
          </w:tcPr>
          <w:p w14:paraId="78512617" w14:textId="77777777" w:rsidR="0099689C" w:rsidRPr="00F7122C" w:rsidRDefault="0099689C" w:rsidP="00235DDA">
            <w:pPr>
              <w:jc w:val="both"/>
              <w:rPr>
                <w:rFonts w:ascii="Calibri" w:hAnsi="Calibri"/>
                <w:b/>
              </w:rPr>
            </w:pPr>
            <w:r w:rsidRPr="00F7122C">
              <w:rPr>
                <w:rFonts w:ascii="Calibri" w:hAnsi="Calibri"/>
                <w:b/>
              </w:rPr>
              <w:t>Clause number</w:t>
            </w:r>
            <w:r w:rsidR="00151272" w:rsidRPr="00F7122C">
              <w:rPr>
                <w:rFonts w:ascii="Calibri" w:hAnsi="Calibri"/>
                <w:b/>
              </w:rPr>
              <w:t>s</w:t>
            </w:r>
          </w:p>
          <w:p w14:paraId="5C2F3C83" w14:textId="77777777" w:rsidR="00235DDA" w:rsidRPr="00F7122C" w:rsidRDefault="00235DDA" w:rsidP="00235DDA">
            <w:pPr>
              <w:jc w:val="both"/>
              <w:rPr>
                <w:rFonts w:ascii="Calibri" w:hAnsi="Calibri"/>
              </w:rPr>
            </w:pPr>
            <w:r w:rsidRPr="00F7122C">
              <w:rPr>
                <w:rFonts w:ascii="Calibri" w:hAnsi="Calibri"/>
              </w:rPr>
              <w:t>EG</w:t>
            </w:r>
            <w:r w:rsidR="0099689C" w:rsidRPr="00F7122C">
              <w:rPr>
                <w:rFonts w:ascii="Calibri" w:hAnsi="Calibri"/>
              </w:rPr>
              <w:t xml:space="preserve"> - 46</w:t>
            </w:r>
          </w:p>
          <w:p w14:paraId="1B3146AF" w14:textId="77777777" w:rsidR="0099689C" w:rsidRPr="00F7122C" w:rsidRDefault="00235DDA" w:rsidP="00235DDA">
            <w:pPr>
              <w:jc w:val="both"/>
              <w:rPr>
                <w:rFonts w:ascii="Calibri" w:hAnsi="Calibri"/>
              </w:rPr>
            </w:pPr>
            <w:r w:rsidRPr="00F7122C">
              <w:rPr>
                <w:rFonts w:ascii="Calibri" w:hAnsi="Calibri"/>
              </w:rPr>
              <w:t>CH</w:t>
            </w:r>
            <w:r w:rsidR="0099689C" w:rsidRPr="00F7122C">
              <w:rPr>
                <w:rFonts w:ascii="Calibri" w:hAnsi="Calibri"/>
              </w:rPr>
              <w:t xml:space="preserve"> – 59</w:t>
            </w:r>
          </w:p>
          <w:p w14:paraId="4C7159ED" w14:textId="77777777" w:rsidR="00235DDA" w:rsidRPr="00F7122C" w:rsidRDefault="00235DDA" w:rsidP="00235DDA">
            <w:pPr>
              <w:jc w:val="both"/>
              <w:rPr>
                <w:rFonts w:ascii="Calibri" w:hAnsi="Calibri"/>
              </w:rPr>
            </w:pPr>
            <w:r w:rsidRPr="00F7122C">
              <w:rPr>
                <w:rFonts w:ascii="Calibri" w:hAnsi="Calibri"/>
              </w:rPr>
              <w:t>NE</w:t>
            </w:r>
            <w:r w:rsidR="0099689C" w:rsidRPr="00F7122C">
              <w:rPr>
                <w:rFonts w:ascii="Calibri" w:hAnsi="Calibri"/>
              </w:rPr>
              <w:t xml:space="preserve"> - 59</w:t>
            </w:r>
          </w:p>
        </w:tc>
      </w:tr>
      <w:tr w:rsidR="00235DDA" w:rsidRPr="00F7122C" w14:paraId="4FEA86A0" w14:textId="77777777" w:rsidTr="00181E4B">
        <w:tc>
          <w:tcPr>
            <w:tcW w:w="6708" w:type="dxa"/>
            <w:shd w:val="clear" w:color="auto" w:fill="F3F3F3"/>
          </w:tcPr>
          <w:p w14:paraId="44A06EB9" w14:textId="77777777" w:rsidR="00E6258E" w:rsidRPr="00F7122C" w:rsidRDefault="00E6258E" w:rsidP="00E6258E">
            <w:pPr>
              <w:jc w:val="both"/>
              <w:rPr>
                <w:rFonts w:ascii="Calibri" w:hAnsi="Calibri"/>
                <w:b/>
              </w:rPr>
            </w:pPr>
            <w:r w:rsidRPr="00F7122C">
              <w:rPr>
                <w:rFonts w:ascii="Calibri" w:hAnsi="Calibri"/>
                <w:b/>
              </w:rPr>
              <w:t>Milestone</w:t>
            </w:r>
          </w:p>
          <w:p w14:paraId="59C477D0" w14:textId="77777777" w:rsidR="00E6258E" w:rsidRPr="00F7122C" w:rsidRDefault="00235DDA" w:rsidP="00235DDA">
            <w:pPr>
              <w:jc w:val="both"/>
              <w:rPr>
                <w:rFonts w:ascii="Calibri" w:hAnsi="Calibri"/>
              </w:rPr>
            </w:pPr>
            <w:r w:rsidRPr="00F7122C">
              <w:rPr>
                <w:rFonts w:ascii="Calibri" w:hAnsi="Calibri"/>
              </w:rPr>
              <w:t>Parties agree that within five years pest plant and pest animal control programs will be developed within the framework established by the relevant Catchment Management Authority.</w:t>
            </w:r>
          </w:p>
        </w:tc>
        <w:tc>
          <w:tcPr>
            <w:tcW w:w="1760" w:type="dxa"/>
            <w:shd w:val="clear" w:color="auto" w:fill="F3F3F3"/>
          </w:tcPr>
          <w:p w14:paraId="613540C6" w14:textId="77777777" w:rsidR="0099689C" w:rsidRPr="00F7122C" w:rsidRDefault="0099689C" w:rsidP="0099689C">
            <w:pPr>
              <w:jc w:val="both"/>
              <w:rPr>
                <w:rFonts w:ascii="Calibri" w:hAnsi="Calibri"/>
                <w:b/>
              </w:rPr>
            </w:pPr>
            <w:r w:rsidRPr="00F7122C">
              <w:rPr>
                <w:rFonts w:ascii="Calibri" w:hAnsi="Calibri"/>
                <w:b/>
              </w:rPr>
              <w:t>Clause number</w:t>
            </w:r>
            <w:r w:rsidR="00151272" w:rsidRPr="00F7122C">
              <w:rPr>
                <w:rFonts w:ascii="Calibri" w:hAnsi="Calibri"/>
                <w:b/>
              </w:rPr>
              <w:t>s</w:t>
            </w:r>
          </w:p>
          <w:p w14:paraId="5302E071" w14:textId="77777777" w:rsidR="0099689C" w:rsidRPr="00F7122C" w:rsidRDefault="00235DDA" w:rsidP="00235DDA">
            <w:pPr>
              <w:jc w:val="both"/>
              <w:rPr>
                <w:rFonts w:ascii="Calibri" w:hAnsi="Calibri"/>
              </w:rPr>
            </w:pPr>
            <w:r w:rsidRPr="00F7122C">
              <w:rPr>
                <w:rFonts w:ascii="Calibri" w:hAnsi="Calibri"/>
              </w:rPr>
              <w:t>W</w:t>
            </w:r>
            <w:r w:rsidR="0099689C" w:rsidRPr="00F7122C">
              <w:rPr>
                <w:rFonts w:ascii="Calibri" w:hAnsi="Calibri"/>
              </w:rPr>
              <w:t xml:space="preserve"> - 60</w:t>
            </w:r>
          </w:p>
          <w:p w14:paraId="30693A33" w14:textId="77777777" w:rsidR="00235DDA" w:rsidRPr="00F7122C" w:rsidRDefault="00235DDA" w:rsidP="00235DDA">
            <w:pPr>
              <w:jc w:val="both"/>
              <w:rPr>
                <w:rFonts w:ascii="Calibri" w:hAnsi="Calibri"/>
              </w:rPr>
            </w:pPr>
            <w:r w:rsidRPr="00F7122C">
              <w:rPr>
                <w:rFonts w:ascii="Calibri" w:hAnsi="Calibri"/>
              </w:rPr>
              <w:t>G</w:t>
            </w:r>
            <w:r w:rsidR="0099689C" w:rsidRPr="00F7122C">
              <w:rPr>
                <w:rFonts w:ascii="Calibri" w:hAnsi="Calibri"/>
              </w:rPr>
              <w:t xml:space="preserve"> - 60</w:t>
            </w:r>
          </w:p>
        </w:tc>
      </w:tr>
    </w:tbl>
    <w:p w14:paraId="733B88A1" w14:textId="77777777" w:rsidR="00235DDA" w:rsidRPr="00F7122C" w:rsidRDefault="00235DDA" w:rsidP="00235DDA">
      <w:pPr>
        <w:jc w:val="both"/>
        <w:rPr>
          <w:rFonts w:ascii="Calibri" w:hAnsi="Calibri"/>
        </w:rPr>
      </w:pPr>
    </w:p>
    <w:p w14:paraId="4DF586E4" w14:textId="19EBF2FA" w:rsidR="00416321" w:rsidRDefault="006A403C" w:rsidP="00416321">
      <w:pPr>
        <w:ind w:right="-57"/>
        <w:jc w:val="both"/>
        <w:rPr>
          <w:rFonts w:ascii="Calibri" w:hAnsi="Calibri"/>
          <w:szCs w:val="22"/>
        </w:rPr>
      </w:pPr>
      <w:r w:rsidRPr="00F7122C">
        <w:rPr>
          <w:rFonts w:ascii="Calibri" w:hAnsi="Calibri"/>
          <w:szCs w:val="22"/>
        </w:rPr>
        <w:t>T</w:t>
      </w:r>
      <w:r w:rsidR="006E4A3C" w:rsidRPr="00F7122C">
        <w:rPr>
          <w:rFonts w:ascii="Calibri" w:hAnsi="Calibri"/>
          <w:szCs w:val="22"/>
        </w:rPr>
        <w:t xml:space="preserve">hese </w:t>
      </w:r>
      <w:r w:rsidR="00416321" w:rsidRPr="00F7122C">
        <w:rPr>
          <w:rFonts w:ascii="Calibri" w:hAnsi="Calibri"/>
          <w:szCs w:val="22"/>
        </w:rPr>
        <w:t xml:space="preserve">milestones </w:t>
      </w:r>
      <w:r w:rsidR="005E1A59">
        <w:rPr>
          <w:rFonts w:ascii="Calibri" w:hAnsi="Calibri"/>
          <w:szCs w:val="22"/>
        </w:rPr>
        <w:t>were met</w:t>
      </w:r>
      <w:r w:rsidRPr="00F7122C">
        <w:rPr>
          <w:rFonts w:ascii="Calibri" w:hAnsi="Calibri"/>
          <w:szCs w:val="22"/>
        </w:rPr>
        <w:t xml:space="preserve"> </w:t>
      </w:r>
      <w:r w:rsidR="00621D97" w:rsidRPr="00F7122C">
        <w:rPr>
          <w:rFonts w:ascii="Calibri" w:hAnsi="Calibri"/>
          <w:szCs w:val="22"/>
        </w:rPr>
        <w:t>during</w:t>
      </w:r>
      <w:r w:rsidR="00416321" w:rsidRPr="00F7122C">
        <w:rPr>
          <w:rFonts w:ascii="Calibri" w:hAnsi="Calibri"/>
          <w:szCs w:val="22"/>
        </w:rPr>
        <w:t xml:space="preserve"> Periods 1 and 2</w:t>
      </w:r>
      <w:r w:rsidR="00DC5905">
        <w:rPr>
          <w:rFonts w:ascii="Calibri" w:hAnsi="Calibri"/>
          <w:szCs w:val="22"/>
        </w:rPr>
        <w:t xml:space="preserve"> and reported </w:t>
      </w:r>
      <w:r w:rsidR="00DA3C23">
        <w:rPr>
          <w:rFonts w:ascii="Calibri" w:hAnsi="Calibri"/>
          <w:szCs w:val="22"/>
        </w:rPr>
        <w:t>on in the combined first and second five-yearly review</w:t>
      </w:r>
      <w:r w:rsidR="005E1A59">
        <w:rPr>
          <w:rFonts w:ascii="Calibri" w:hAnsi="Calibri"/>
          <w:szCs w:val="22"/>
        </w:rPr>
        <w:t>.</w:t>
      </w:r>
    </w:p>
    <w:p w14:paraId="262188D8" w14:textId="77777777" w:rsidR="000D1825" w:rsidRPr="00F7122C" w:rsidRDefault="000D1825" w:rsidP="00416321">
      <w:pPr>
        <w:ind w:right="-57"/>
        <w:jc w:val="both"/>
        <w:rPr>
          <w:rFonts w:ascii="Calibri" w:hAnsi="Calibri"/>
          <w:szCs w:val="22"/>
        </w:rPr>
      </w:pPr>
    </w:p>
    <w:p w14:paraId="79146D7F" w14:textId="2A4C7B61" w:rsidR="00CA1BE1" w:rsidRPr="00F7122C" w:rsidRDefault="00CA1BE1" w:rsidP="00416321">
      <w:pPr>
        <w:autoSpaceDE w:val="0"/>
        <w:autoSpaceDN w:val="0"/>
        <w:adjustRightInd w:val="0"/>
        <w:jc w:val="both"/>
        <w:rPr>
          <w:rFonts w:ascii="Calibri" w:hAnsi="Calibri"/>
          <w:szCs w:val="22"/>
        </w:rPr>
      </w:pPr>
    </w:p>
    <w:p w14:paraId="1FB99ABF" w14:textId="77777777" w:rsidR="002922E5" w:rsidRPr="000122F7" w:rsidRDefault="002922E5" w:rsidP="000122F7">
      <w:pPr>
        <w:pStyle w:val="Heading2"/>
        <w:spacing w:before="0" w:after="120"/>
        <w:ind w:left="0" w:firstLine="0"/>
        <w:jc w:val="both"/>
        <w:rPr>
          <w:bCs/>
        </w:rPr>
      </w:pPr>
      <w:bookmarkStart w:id="95" w:name="_Toc207780976"/>
      <w:bookmarkStart w:id="96" w:name="_Toc243226385"/>
      <w:bookmarkStart w:id="97" w:name="_Toc282185061"/>
      <w:bookmarkStart w:id="98" w:name="_Toc490490066"/>
      <w:r w:rsidRPr="000122F7">
        <w:rPr>
          <w:bCs/>
        </w:rPr>
        <w:t>W</w:t>
      </w:r>
      <w:r w:rsidR="002564D1" w:rsidRPr="000122F7">
        <w:rPr>
          <w:bCs/>
        </w:rPr>
        <w:t>ater</w:t>
      </w:r>
      <w:bookmarkEnd w:id="95"/>
      <w:bookmarkEnd w:id="96"/>
      <w:bookmarkEnd w:id="97"/>
      <w:bookmarkEnd w:id="98"/>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2922E5" w:rsidRPr="000122F7" w14:paraId="25C818F3" w14:textId="77777777" w:rsidTr="00181E4B">
        <w:tc>
          <w:tcPr>
            <w:tcW w:w="6708" w:type="dxa"/>
            <w:shd w:val="clear" w:color="auto" w:fill="F3F3F3"/>
          </w:tcPr>
          <w:p w14:paraId="2E7263BC" w14:textId="77777777" w:rsidR="00423B10" w:rsidRPr="00F7122C" w:rsidRDefault="00423B10" w:rsidP="005635B7">
            <w:pPr>
              <w:jc w:val="both"/>
              <w:rPr>
                <w:rFonts w:ascii="Calibri" w:hAnsi="Calibri"/>
                <w:b/>
              </w:rPr>
            </w:pPr>
            <w:r w:rsidRPr="00F7122C">
              <w:rPr>
                <w:rFonts w:ascii="Calibri" w:hAnsi="Calibri"/>
                <w:b/>
              </w:rPr>
              <w:t>Obligation</w:t>
            </w:r>
          </w:p>
          <w:p w14:paraId="7568EEAC" w14:textId="77777777" w:rsidR="002922E5" w:rsidRPr="00F7122C" w:rsidRDefault="002922E5" w:rsidP="005635B7">
            <w:pPr>
              <w:jc w:val="both"/>
              <w:rPr>
                <w:rFonts w:ascii="Calibri" w:hAnsi="Calibri"/>
              </w:rPr>
            </w:pPr>
            <w:r w:rsidRPr="00F7122C">
              <w:rPr>
                <w:rFonts w:ascii="Calibri" w:hAnsi="Calibri"/>
              </w:rPr>
              <w:t>Parties agree that the provision of adequate flows of high quality surface water and maintenance of groundwater processes is a fundamental goal of forest management and note that a range of measures (</w:t>
            </w:r>
            <w:r w:rsidR="00FB588F" w:rsidRPr="00F7122C">
              <w:rPr>
                <w:rFonts w:ascii="Calibri" w:hAnsi="Calibri"/>
              </w:rPr>
              <w:t xml:space="preserve">in the RFA </w:t>
            </w:r>
            <w:r w:rsidRPr="00F7122C">
              <w:rPr>
                <w:rFonts w:ascii="Calibri" w:hAnsi="Calibri"/>
              </w:rPr>
              <w:t>Attachment) have been implemented through the Victorian Forest Management System to address the issues associated with water supply, water quality and groundwater processes in forests. As part of the Forest Management System, Victoria proposes to conduct hydrological research on the impacts of timber harvesting on water quality and yield.</w:t>
            </w:r>
          </w:p>
        </w:tc>
        <w:tc>
          <w:tcPr>
            <w:tcW w:w="1760" w:type="dxa"/>
            <w:shd w:val="clear" w:color="auto" w:fill="F3F3F3"/>
          </w:tcPr>
          <w:p w14:paraId="55993258" w14:textId="77777777" w:rsidR="00423B10" w:rsidRPr="00F7122C" w:rsidRDefault="00423B10" w:rsidP="00423B10">
            <w:pPr>
              <w:jc w:val="both"/>
              <w:rPr>
                <w:rFonts w:ascii="Calibri" w:hAnsi="Calibri"/>
                <w:b/>
              </w:rPr>
            </w:pPr>
            <w:r w:rsidRPr="00F7122C">
              <w:rPr>
                <w:rFonts w:ascii="Calibri" w:hAnsi="Calibri"/>
                <w:b/>
              </w:rPr>
              <w:t>Clause number</w:t>
            </w:r>
            <w:r w:rsidR="002558CF" w:rsidRPr="00F7122C">
              <w:rPr>
                <w:rFonts w:ascii="Calibri" w:hAnsi="Calibri"/>
                <w:b/>
              </w:rPr>
              <w:t>s</w:t>
            </w:r>
          </w:p>
          <w:p w14:paraId="712D4F87" w14:textId="77777777" w:rsidR="00423B10" w:rsidRPr="00F7122C" w:rsidRDefault="00423B10" w:rsidP="005635B7">
            <w:pPr>
              <w:jc w:val="both"/>
              <w:rPr>
                <w:rFonts w:ascii="Calibri" w:hAnsi="Calibri"/>
              </w:rPr>
            </w:pPr>
            <w:r w:rsidRPr="00F7122C">
              <w:rPr>
                <w:rFonts w:ascii="Calibri" w:hAnsi="Calibri"/>
              </w:rPr>
              <w:t>W</w:t>
            </w:r>
            <w:r w:rsidR="00676250" w:rsidRPr="00F7122C">
              <w:rPr>
                <w:rFonts w:ascii="Calibri" w:hAnsi="Calibri"/>
              </w:rPr>
              <w:t xml:space="preserve"> - 61</w:t>
            </w:r>
          </w:p>
          <w:p w14:paraId="7250EE05" w14:textId="77777777" w:rsidR="002922E5" w:rsidRPr="00F7122C" w:rsidRDefault="002922E5" w:rsidP="005635B7">
            <w:pPr>
              <w:jc w:val="both"/>
              <w:rPr>
                <w:rFonts w:ascii="Calibri" w:hAnsi="Calibri"/>
                <w:b/>
              </w:rPr>
            </w:pPr>
            <w:r w:rsidRPr="00F7122C">
              <w:rPr>
                <w:rFonts w:ascii="Calibri" w:hAnsi="Calibri"/>
              </w:rPr>
              <w:t>G</w:t>
            </w:r>
            <w:r w:rsidR="00676250" w:rsidRPr="00F7122C">
              <w:rPr>
                <w:rFonts w:ascii="Calibri" w:hAnsi="Calibri"/>
              </w:rPr>
              <w:t xml:space="preserve"> - 61</w:t>
            </w:r>
          </w:p>
        </w:tc>
      </w:tr>
      <w:tr w:rsidR="002922E5" w:rsidRPr="00F7122C" w14:paraId="276B134E" w14:textId="77777777" w:rsidTr="00181E4B">
        <w:tc>
          <w:tcPr>
            <w:tcW w:w="6708" w:type="dxa"/>
            <w:shd w:val="clear" w:color="auto" w:fill="F3F3F3"/>
          </w:tcPr>
          <w:p w14:paraId="0871E1BF" w14:textId="77777777" w:rsidR="00423B10" w:rsidRPr="00F7122C" w:rsidRDefault="00DC7B0A" w:rsidP="005635B7">
            <w:pPr>
              <w:jc w:val="both"/>
              <w:rPr>
                <w:rFonts w:ascii="Calibri" w:hAnsi="Calibri"/>
                <w:b/>
              </w:rPr>
            </w:pPr>
            <w:r w:rsidRPr="00F7122C">
              <w:rPr>
                <w:rFonts w:ascii="Calibri" w:hAnsi="Calibri"/>
                <w:b/>
              </w:rPr>
              <w:t>Obligation</w:t>
            </w:r>
          </w:p>
          <w:p w14:paraId="13EE0A19" w14:textId="77777777" w:rsidR="002922E5" w:rsidRPr="00F7122C" w:rsidRDefault="002922E5" w:rsidP="005635B7">
            <w:pPr>
              <w:jc w:val="both"/>
              <w:rPr>
                <w:rFonts w:ascii="Calibri" w:hAnsi="Calibri"/>
              </w:rPr>
            </w:pPr>
            <w:r w:rsidRPr="00F7122C">
              <w:rPr>
                <w:rFonts w:ascii="Calibri" w:hAnsi="Calibri"/>
              </w:rPr>
              <w:t>Victoria will develop a project brief for this research which will include the Otway Ranges, in consultation with industry and community stakeholders, by 30 June 2000.</w:t>
            </w:r>
          </w:p>
        </w:tc>
        <w:tc>
          <w:tcPr>
            <w:tcW w:w="1760" w:type="dxa"/>
            <w:shd w:val="clear" w:color="auto" w:fill="F3F3F3"/>
          </w:tcPr>
          <w:p w14:paraId="2E060CEB" w14:textId="77777777" w:rsidR="00423B10" w:rsidRPr="00F7122C" w:rsidRDefault="00423B10" w:rsidP="00423B10">
            <w:pPr>
              <w:jc w:val="both"/>
              <w:rPr>
                <w:rFonts w:ascii="Calibri" w:hAnsi="Calibri"/>
                <w:b/>
              </w:rPr>
            </w:pPr>
            <w:r w:rsidRPr="00F7122C">
              <w:rPr>
                <w:rFonts w:ascii="Calibri" w:hAnsi="Calibri"/>
                <w:b/>
              </w:rPr>
              <w:t>Clause number</w:t>
            </w:r>
          </w:p>
          <w:p w14:paraId="392A50D0" w14:textId="77777777" w:rsidR="002922E5" w:rsidRPr="00F7122C" w:rsidRDefault="002922E5" w:rsidP="005635B7">
            <w:pPr>
              <w:jc w:val="both"/>
              <w:rPr>
                <w:rFonts w:ascii="Calibri" w:hAnsi="Calibri"/>
              </w:rPr>
            </w:pPr>
            <w:r w:rsidRPr="00F7122C">
              <w:rPr>
                <w:rFonts w:ascii="Calibri" w:hAnsi="Calibri"/>
              </w:rPr>
              <w:t>W</w:t>
            </w:r>
            <w:r w:rsidR="00A57FD4" w:rsidRPr="00F7122C">
              <w:rPr>
                <w:rFonts w:ascii="Calibri" w:hAnsi="Calibri"/>
              </w:rPr>
              <w:t xml:space="preserve"> - 61</w:t>
            </w:r>
          </w:p>
        </w:tc>
      </w:tr>
    </w:tbl>
    <w:p w14:paraId="3FC88131" w14:textId="77777777" w:rsidR="00823E24" w:rsidRDefault="00823E24" w:rsidP="005635B7">
      <w:pPr>
        <w:ind w:right="-57"/>
        <w:jc w:val="both"/>
        <w:rPr>
          <w:rFonts w:ascii="Calibri" w:hAnsi="Calibri"/>
          <w:szCs w:val="22"/>
        </w:rPr>
      </w:pPr>
    </w:p>
    <w:p w14:paraId="51D065B6" w14:textId="31D6235B" w:rsidR="002922E5" w:rsidRPr="00F7122C" w:rsidRDefault="00CE6832" w:rsidP="005635B7">
      <w:pPr>
        <w:ind w:right="-57"/>
        <w:jc w:val="both"/>
        <w:rPr>
          <w:rFonts w:ascii="Calibri" w:hAnsi="Calibri"/>
          <w:szCs w:val="22"/>
        </w:rPr>
      </w:pPr>
      <w:r w:rsidRPr="00F7122C">
        <w:rPr>
          <w:rFonts w:ascii="Calibri" w:hAnsi="Calibri"/>
          <w:szCs w:val="22"/>
        </w:rPr>
        <w:t>Th</w:t>
      </w:r>
      <w:r w:rsidR="00DC7B0A" w:rsidRPr="00F7122C">
        <w:rPr>
          <w:rFonts w:ascii="Calibri" w:hAnsi="Calibri"/>
          <w:szCs w:val="22"/>
        </w:rPr>
        <w:t xml:space="preserve">ese </w:t>
      </w:r>
      <w:r w:rsidRPr="00F7122C">
        <w:rPr>
          <w:rFonts w:ascii="Calibri" w:hAnsi="Calibri"/>
          <w:szCs w:val="22"/>
        </w:rPr>
        <w:t>obligation</w:t>
      </w:r>
      <w:r w:rsidR="00DC7B0A" w:rsidRPr="00F7122C">
        <w:rPr>
          <w:rFonts w:ascii="Calibri" w:hAnsi="Calibri"/>
          <w:szCs w:val="22"/>
        </w:rPr>
        <w:t>s</w:t>
      </w:r>
      <w:r w:rsidRPr="00F7122C">
        <w:rPr>
          <w:rFonts w:ascii="Calibri" w:hAnsi="Calibri"/>
          <w:szCs w:val="22"/>
        </w:rPr>
        <w:t xml:space="preserve"> were met during Period 1</w:t>
      </w:r>
      <w:r w:rsidR="000B6C79">
        <w:rPr>
          <w:rFonts w:ascii="Calibri" w:hAnsi="Calibri"/>
          <w:szCs w:val="22"/>
        </w:rPr>
        <w:t xml:space="preserve"> </w:t>
      </w:r>
      <w:r w:rsidR="00DA3C23">
        <w:rPr>
          <w:rFonts w:ascii="Calibri" w:hAnsi="Calibri"/>
          <w:szCs w:val="22"/>
        </w:rPr>
        <w:t>and reported on in the combined first and second five-yearly review</w:t>
      </w:r>
      <w:r w:rsidRPr="00F7122C">
        <w:rPr>
          <w:rFonts w:ascii="Calibri" w:hAnsi="Calibri"/>
          <w:szCs w:val="22"/>
        </w:rPr>
        <w:t>.</w:t>
      </w:r>
    </w:p>
    <w:p w14:paraId="42DAD0CE" w14:textId="12B8F190" w:rsidR="00CE6832" w:rsidRDefault="00CE6832" w:rsidP="005635B7">
      <w:pPr>
        <w:ind w:right="-57"/>
        <w:jc w:val="both"/>
        <w:rPr>
          <w:rFonts w:ascii="Calibri" w:hAnsi="Calibri"/>
          <w:szCs w:val="22"/>
        </w:rPr>
      </w:pPr>
    </w:p>
    <w:p w14:paraId="5C17D490" w14:textId="77777777" w:rsidR="003C6EA8" w:rsidRPr="00F7122C" w:rsidRDefault="003C6EA8" w:rsidP="005635B7">
      <w:pPr>
        <w:ind w:right="-57"/>
        <w:jc w:val="both"/>
        <w:rPr>
          <w:rFonts w:ascii="Calibri" w:hAnsi="Calibri"/>
          <w:szCs w:val="22"/>
        </w:rPr>
      </w:pPr>
    </w:p>
    <w:p w14:paraId="1E1CCE03" w14:textId="6526B443" w:rsidR="005521FC" w:rsidRPr="000122F7" w:rsidRDefault="005521FC" w:rsidP="000122F7">
      <w:pPr>
        <w:pStyle w:val="Heading2"/>
        <w:spacing w:before="0" w:after="120"/>
        <w:ind w:left="0" w:firstLine="0"/>
        <w:jc w:val="both"/>
        <w:rPr>
          <w:bCs/>
        </w:rPr>
      </w:pPr>
      <w:bookmarkStart w:id="99" w:name="_Toc437350045"/>
      <w:bookmarkStart w:id="100" w:name="_Toc437350046"/>
      <w:bookmarkStart w:id="101" w:name="_Toc437350047"/>
      <w:bookmarkStart w:id="102" w:name="_Toc437350048"/>
      <w:bookmarkStart w:id="103" w:name="_Toc207780977"/>
      <w:bookmarkStart w:id="104" w:name="_Toc243226386"/>
      <w:bookmarkStart w:id="105" w:name="_Toc282185062"/>
      <w:bookmarkStart w:id="106" w:name="_Toc490490067"/>
      <w:bookmarkEnd w:id="99"/>
      <w:bookmarkEnd w:id="100"/>
      <w:bookmarkEnd w:id="101"/>
      <w:bookmarkEnd w:id="102"/>
      <w:r w:rsidRPr="000122F7">
        <w:rPr>
          <w:bCs/>
        </w:rPr>
        <w:t>T</w:t>
      </w:r>
      <w:r w:rsidR="00EB1840" w:rsidRPr="000122F7">
        <w:rPr>
          <w:bCs/>
        </w:rPr>
        <w:t>he</w:t>
      </w:r>
      <w:r w:rsidRPr="000122F7">
        <w:rPr>
          <w:bCs/>
        </w:rPr>
        <w:t xml:space="preserve"> </w:t>
      </w:r>
      <w:bookmarkEnd w:id="103"/>
      <w:bookmarkEnd w:id="104"/>
      <w:r w:rsidR="009527AC" w:rsidRPr="000122F7">
        <w:rPr>
          <w:bCs/>
        </w:rPr>
        <w:t>CAR reserve system</w:t>
      </w:r>
      <w:bookmarkEnd w:id="105"/>
      <w:bookmarkEnd w:id="106"/>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A6420B" w:rsidRPr="00F7122C" w14:paraId="2201B5A1" w14:textId="77777777" w:rsidTr="00181E4B">
        <w:tc>
          <w:tcPr>
            <w:tcW w:w="6708" w:type="dxa"/>
            <w:shd w:val="clear" w:color="auto" w:fill="F3F3F3"/>
          </w:tcPr>
          <w:p w14:paraId="5217FFDD" w14:textId="77777777" w:rsidR="00DF590C" w:rsidRPr="00F7122C" w:rsidRDefault="00212852" w:rsidP="005635B7">
            <w:pPr>
              <w:jc w:val="both"/>
              <w:rPr>
                <w:rFonts w:ascii="Calibri" w:hAnsi="Calibri"/>
                <w:b/>
              </w:rPr>
            </w:pPr>
            <w:r w:rsidRPr="00F7122C">
              <w:rPr>
                <w:rFonts w:ascii="Calibri" w:hAnsi="Calibri"/>
                <w:b/>
              </w:rPr>
              <w:t>Milestone</w:t>
            </w:r>
            <w:r w:rsidR="00E86ADF" w:rsidRPr="00F7122C">
              <w:rPr>
                <w:rFonts w:ascii="Calibri" w:hAnsi="Calibri"/>
                <w:b/>
              </w:rPr>
              <w:t xml:space="preserve"> and Obligation</w:t>
            </w:r>
          </w:p>
          <w:p w14:paraId="7DBF92A7" w14:textId="77777777" w:rsidR="00A6420B" w:rsidRPr="00F7122C" w:rsidRDefault="006034EA" w:rsidP="005635B7">
            <w:pPr>
              <w:jc w:val="both"/>
              <w:rPr>
                <w:rFonts w:ascii="Calibri" w:hAnsi="Calibri"/>
              </w:rPr>
            </w:pPr>
            <w:r w:rsidRPr="00F7122C">
              <w:rPr>
                <w:rFonts w:ascii="Calibri" w:hAnsi="Calibri"/>
              </w:rPr>
              <w:t xml:space="preserve">Victoria agrees to implement the </w:t>
            </w:r>
            <w:r w:rsidR="009527AC" w:rsidRPr="00F7122C">
              <w:rPr>
                <w:rFonts w:ascii="Calibri" w:hAnsi="Calibri"/>
              </w:rPr>
              <w:t>CAR reserve system</w:t>
            </w:r>
            <w:r w:rsidRPr="00F7122C">
              <w:rPr>
                <w:rFonts w:ascii="Calibri" w:hAnsi="Calibri"/>
              </w:rPr>
              <w:t xml:space="preserve">, including the required public land tenure changes, described in </w:t>
            </w:r>
            <w:r w:rsidR="007F6470" w:rsidRPr="00F7122C">
              <w:rPr>
                <w:rFonts w:ascii="Calibri" w:hAnsi="Calibri"/>
              </w:rPr>
              <w:t xml:space="preserve">the </w:t>
            </w:r>
            <w:r w:rsidRPr="00F7122C">
              <w:rPr>
                <w:rFonts w:ascii="Calibri" w:hAnsi="Calibri"/>
              </w:rPr>
              <w:t xml:space="preserve">Attachment and identified on </w:t>
            </w:r>
            <w:r w:rsidR="007F6470" w:rsidRPr="00F7122C">
              <w:rPr>
                <w:rFonts w:ascii="Calibri" w:hAnsi="Calibri"/>
              </w:rPr>
              <w:t xml:space="preserve">the RFA </w:t>
            </w:r>
            <w:r w:rsidRPr="00F7122C">
              <w:rPr>
                <w:rFonts w:ascii="Calibri" w:hAnsi="Calibri"/>
              </w:rPr>
              <w:t>Maps.</w:t>
            </w:r>
          </w:p>
        </w:tc>
        <w:tc>
          <w:tcPr>
            <w:tcW w:w="1760" w:type="dxa"/>
            <w:shd w:val="clear" w:color="auto" w:fill="F3F3F3"/>
          </w:tcPr>
          <w:p w14:paraId="396A1AE9" w14:textId="77777777" w:rsidR="00DF590C" w:rsidRPr="00F7122C" w:rsidRDefault="00DF590C" w:rsidP="00DF590C">
            <w:pPr>
              <w:jc w:val="both"/>
              <w:rPr>
                <w:rFonts w:ascii="Calibri" w:hAnsi="Calibri"/>
                <w:b/>
              </w:rPr>
            </w:pPr>
            <w:r w:rsidRPr="00F7122C">
              <w:rPr>
                <w:rFonts w:ascii="Calibri" w:hAnsi="Calibri"/>
                <w:b/>
              </w:rPr>
              <w:t>Clause number</w:t>
            </w:r>
            <w:r w:rsidR="002558CF" w:rsidRPr="00F7122C">
              <w:rPr>
                <w:rFonts w:ascii="Calibri" w:hAnsi="Calibri"/>
                <w:b/>
              </w:rPr>
              <w:t>s</w:t>
            </w:r>
          </w:p>
          <w:p w14:paraId="36973B6E" w14:textId="77777777" w:rsidR="006034EA" w:rsidRPr="00F7122C" w:rsidRDefault="007C37B6" w:rsidP="005635B7">
            <w:pPr>
              <w:jc w:val="both"/>
              <w:rPr>
                <w:rFonts w:ascii="Calibri" w:hAnsi="Calibri"/>
              </w:rPr>
            </w:pPr>
            <w:r w:rsidRPr="00F7122C">
              <w:rPr>
                <w:rFonts w:ascii="Calibri" w:hAnsi="Calibri"/>
              </w:rPr>
              <w:t>EG</w:t>
            </w:r>
            <w:r w:rsidR="004757CB" w:rsidRPr="00F7122C">
              <w:rPr>
                <w:rFonts w:ascii="Calibri" w:hAnsi="Calibri"/>
              </w:rPr>
              <w:t xml:space="preserve"> - 49</w:t>
            </w:r>
          </w:p>
          <w:p w14:paraId="62CFBC2E" w14:textId="77777777" w:rsidR="00DF590C" w:rsidRPr="00F7122C" w:rsidRDefault="006034EA" w:rsidP="005635B7">
            <w:pPr>
              <w:jc w:val="both"/>
              <w:rPr>
                <w:rFonts w:ascii="Calibri" w:hAnsi="Calibri"/>
              </w:rPr>
            </w:pPr>
            <w:r w:rsidRPr="00F7122C">
              <w:rPr>
                <w:rFonts w:ascii="Calibri" w:hAnsi="Calibri"/>
              </w:rPr>
              <w:t>CH</w:t>
            </w:r>
            <w:r w:rsidR="004757CB" w:rsidRPr="00F7122C">
              <w:rPr>
                <w:rFonts w:ascii="Calibri" w:hAnsi="Calibri"/>
              </w:rPr>
              <w:t xml:space="preserve"> - 62</w:t>
            </w:r>
          </w:p>
          <w:p w14:paraId="56732D04" w14:textId="77777777" w:rsidR="00DA6473" w:rsidRPr="00F7122C" w:rsidRDefault="006034EA" w:rsidP="005635B7">
            <w:pPr>
              <w:jc w:val="both"/>
              <w:rPr>
                <w:rFonts w:ascii="Calibri" w:hAnsi="Calibri"/>
              </w:rPr>
            </w:pPr>
            <w:r w:rsidRPr="00F7122C">
              <w:rPr>
                <w:rFonts w:ascii="Calibri" w:hAnsi="Calibri"/>
              </w:rPr>
              <w:t>NE</w:t>
            </w:r>
            <w:r w:rsidR="004757CB" w:rsidRPr="00F7122C">
              <w:rPr>
                <w:rFonts w:ascii="Calibri" w:hAnsi="Calibri"/>
              </w:rPr>
              <w:t xml:space="preserve"> -</w:t>
            </w:r>
            <w:r w:rsidRPr="00F7122C">
              <w:rPr>
                <w:rFonts w:ascii="Calibri" w:hAnsi="Calibri"/>
              </w:rPr>
              <w:t xml:space="preserve"> </w:t>
            </w:r>
            <w:r w:rsidR="004757CB" w:rsidRPr="00F7122C">
              <w:rPr>
                <w:rFonts w:ascii="Calibri" w:hAnsi="Calibri"/>
              </w:rPr>
              <w:t>62</w:t>
            </w:r>
          </w:p>
          <w:p w14:paraId="1B92D968" w14:textId="77777777" w:rsidR="00DF590C" w:rsidRPr="00F7122C" w:rsidRDefault="00DF590C" w:rsidP="005635B7">
            <w:pPr>
              <w:jc w:val="both"/>
              <w:rPr>
                <w:rFonts w:ascii="Calibri" w:hAnsi="Calibri"/>
              </w:rPr>
            </w:pPr>
            <w:r w:rsidRPr="00F7122C">
              <w:rPr>
                <w:rFonts w:ascii="Calibri" w:hAnsi="Calibri"/>
              </w:rPr>
              <w:t>W</w:t>
            </w:r>
            <w:r w:rsidR="004757CB" w:rsidRPr="00F7122C">
              <w:rPr>
                <w:rFonts w:ascii="Calibri" w:hAnsi="Calibri"/>
              </w:rPr>
              <w:t xml:space="preserve"> - 64</w:t>
            </w:r>
          </w:p>
          <w:p w14:paraId="6BAB3449" w14:textId="77777777" w:rsidR="00A6420B" w:rsidRPr="00F7122C" w:rsidRDefault="006034EA" w:rsidP="005635B7">
            <w:pPr>
              <w:jc w:val="both"/>
              <w:rPr>
                <w:rFonts w:ascii="Calibri" w:hAnsi="Calibri"/>
              </w:rPr>
            </w:pPr>
            <w:r w:rsidRPr="00F7122C">
              <w:rPr>
                <w:rFonts w:ascii="Calibri" w:hAnsi="Calibri"/>
              </w:rPr>
              <w:t>G</w:t>
            </w:r>
            <w:r w:rsidR="004757CB" w:rsidRPr="00F7122C">
              <w:rPr>
                <w:rFonts w:ascii="Calibri" w:hAnsi="Calibri"/>
              </w:rPr>
              <w:t xml:space="preserve"> - 64</w:t>
            </w:r>
          </w:p>
        </w:tc>
      </w:tr>
    </w:tbl>
    <w:p w14:paraId="36A1A48D" w14:textId="77777777" w:rsidR="005521FC" w:rsidRPr="00F7122C" w:rsidRDefault="005521FC" w:rsidP="005635B7">
      <w:pPr>
        <w:jc w:val="both"/>
        <w:rPr>
          <w:rFonts w:ascii="Calibri" w:hAnsi="Calibri"/>
        </w:rPr>
      </w:pPr>
    </w:p>
    <w:p w14:paraId="72327E80" w14:textId="302E59BC" w:rsidR="006034EA" w:rsidRPr="00F7122C" w:rsidRDefault="007D37A9" w:rsidP="005635B7">
      <w:pPr>
        <w:autoSpaceDE w:val="0"/>
        <w:autoSpaceDN w:val="0"/>
        <w:adjustRightInd w:val="0"/>
        <w:ind w:right="-57"/>
        <w:jc w:val="both"/>
        <w:rPr>
          <w:rFonts w:ascii="Calibri" w:hAnsi="Calibri"/>
          <w:szCs w:val="22"/>
        </w:rPr>
      </w:pPr>
      <w:r w:rsidRPr="00F7122C">
        <w:rPr>
          <w:rFonts w:ascii="Calibri" w:hAnsi="Calibri"/>
          <w:szCs w:val="22"/>
        </w:rPr>
        <w:t>This</w:t>
      </w:r>
      <w:r w:rsidR="006034EA" w:rsidRPr="00F7122C">
        <w:rPr>
          <w:rFonts w:ascii="Calibri" w:hAnsi="Calibri"/>
          <w:szCs w:val="22"/>
        </w:rPr>
        <w:t xml:space="preserve"> </w:t>
      </w:r>
      <w:r w:rsidR="00D50BE6" w:rsidRPr="00F7122C">
        <w:rPr>
          <w:rFonts w:ascii="Calibri" w:hAnsi="Calibri"/>
          <w:szCs w:val="22"/>
        </w:rPr>
        <w:t xml:space="preserve">milestone </w:t>
      </w:r>
      <w:r w:rsidR="00E86ADF" w:rsidRPr="00F7122C">
        <w:rPr>
          <w:rFonts w:ascii="Calibri" w:hAnsi="Calibri"/>
          <w:szCs w:val="22"/>
        </w:rPr>
        <w:t xml:space="preserve">and obligation </w:t>
      </w:r>
      <w:r w:rsidR="00D50BE6" w:rsidRPr="00F7122C">
        <w:rPr>
          <w:rFonts w:ascii="Calibri" w:hAnsi="Calibri"/>
          <w:szCs w:val="22"/>
        </w:rPr>
        <w:t>was achieved</w:t>
      </w:r>
      <w:r w:rsidR="00DA3C23">
        <w:rPr>
          <w:rFonts w:ascii="Calibri" w:hAnsi="Calibri"/>
          <w:szCs w:val="22"/>
        </w:rPr>
        <w:t xml:space="preserve"> in </w:t>
      </w:r>
      <w:r w:rsidR="00B654FA">
        <w:rPr>
          <w:rFonts w:ascii="Calibri" w:hAnsi="Calibri"/>
          <w:szCs w:val="22"/>
        </w:rPr>
        <w:t>Periods 1 and 2</w:t>
      </w:r>
      <w:r w:rsidR="00DA3C23" w:rsidRPr="00DA3C23">
        <w:rPr>
          <w:rFonts w:ascii="Calibri" w:hAnsi="Calibri"/>
          <w:szCs w:val="22"/>
        </w:rPr>
        <w:t xml:space="preserve"> </w:t>
      </w:r>
      <w:r w:rsidR="00DA3C23">
        <w:rPr>
          <w:rFonts w:ascii="Calibri" w:hAnsi="Calibri"/>
          <w:szCs w:val="22"/>
        </w:rPr>
        <w:t>and reported on in the combined first and second five-yearly review</w:t>
      </w:r>
      <w:r w:rsidR="006034EA" w:rsidRPr="00F7122C">
        <w:rPr>
          <w:rFonts w:ascii="Calibri" w:hAnsi="Calibri"/>
          <w:szCs w:val="22"/>
        </w:rPr>
        <w:t>.</w:t>
      </w:r>
    </w:p>
    <w:p w14:paraId="162BE711" w14:textId="77777777" w:rsidR="00913A96" w:rsidRPr="00F7122C" w:rsidRDefault="00913A96" w:rsidP="005635B7">
      <w:pPr>
        <w:autoSpaceDE w:val="0"/>
        <w:autoSpaceDN w:val="0"/>
        <w:adjustRightInd w:val="0"/>
        <w:ind w:right="-57"/>
        <w:jc w:val="both"/>
        <w:rPr>
          <w:rFonts w:ascii="Calibri" w:hAnsi="Calibri"/>
          <w:szCs w:val="22"/>
        </w:rPr>
      </w:pPr>
    </w:p>
    <w:p w14:paraId="2D4C46AD" w14:textId="708E091C" w:rsidR="0056445E" w:rsidRDefault="0056445E" w:rsidP="0056445E">
      <w:pPr>
        <w:autoSpaceDE w:val="0"/>
        <w:autoSpaceDN w:val="0"/>
        <w:adjustRightInd w:val="0"/>
        <w:ind w:right="-57"/>
        <w:jc w:val="both"/>
        <w:rPr>
          <w:rFonts w:ascii="Calibri" w:hAnsi="Calibri"/>
        </w:rPr>
      </w:pPr>
      <w:r w:rsidRPr="00F7122C">
        <w:rPr>
          <w:rFonts w:ascii="Calibri" w:hAnsi="Calibri"/>
        </w:rPr>
        <w:t xml:space="preserve">All of the public land tenure changes identified in the Victorian RFAs have been implemented. The Informal Reserves identified in the </w:t>
      </w:r>
      <w:r w:rsidR="00B571BA">
        <w:rPr>
          <w:rFonts w:ascii="Calibri" w:hAnsi="Calibri"/>
        </w:rPr>
        <w:t xml:space="preserve">Victorian </w:t>
      </w:r>
      <w:r w:rsidRPr="00F7122C">
        <w:rPr>
          <w:rFonts w:ascii="Calibri" w:hAnsi="Calibri"/>
        </w:rPr>
        <w:t>RFAs were effective on signing of the RFAs.</w:t>
      </w:r>
      <w:r w:rsidR="008E0FB9">
        <w:rPr>
          <w:rFonts w:ascii="Calibri" w:hAnsi="Calibri"/>
        </w:rPr>
        <w:t xml:space="preserve"> Further information is provided in </w:t>
      </w:r>
      <w:r w:rsidR="000A5D2C">
        <w:rPr>
          <w:rFonts w:ascii="Calibri" w:hAnsi="Calibri"/>
        </w:rPr>
        <w:t xml:space="preserve">Appendix </w:t>
      </w:r>
      <w:r w:rsidR="008E0FB9">
        <w:rPr>
          <w:rFonts w:ascii="Calibri" w:hAnsi="Calibri"/>
        </w:rPr>
        <w:t>1 of this report.</w:t>
      </w:r>
    </w:p>
    <w:p w14:paraId="45A755C7" w14:textId="77777777" w:rsidR="009B2A27" w:rsidRPr="00F7122C" w:rsidRDefault="009B2A27" w:rsidP="0056445E">
      <w:pPr>
        <w:autoSpaceDE w:val="0"/>
        <w:autoSpaceDN w:val="0"/>
        <w:adjustRightInd w:val="0"/>
        <w:ind w:right="-57"/>
        <w:jc w:val="both"/>
        <w:rPr>
          <w:rFonts w:ascii="Calibri" w:hAnsi="Calibri"/>
        </w:rPr>
      </w:pPr>
    </w:p>
    <w:p w14:paraId="071EB4B3" w14:textId="66ECE73A" w:rsidR="00CC0002" w:rsidRPr="00F7122C" w:rsidRDefault="00CC0002" w:rsidP="005635B7">
      <w:pPr>
        <w:jc w:val="both"/>
        <w:rPr>
          <w:rFonts w:ascii="Calibri" w:hAnsi="Calibri"/>
        </w:rPr>
      </w:pPr>
    </w:p>
    <w:p w14:paraId="26B06B77" w14:textId="77777777" w:rsidR="00B02F49" w:rsidRDefault="00B02F49">
      <w:r>
        <w:br w:type="page"/>
      </w:r>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6034EA" w:rsidRPr="00F7122C" w14:paraId="55FC546B" w14:textId="77777777" w:rsidTr="00181E4B">
        <w:tc>
          <w:tcPr>
            <w:tcW w:w="6708" w:type="dxa"/>
            <w:shd w:val="clear" w:color="auto" w:fill="F3F3F3"/>
          </w:tcPr>
          <w:p w14:paraId="4006F60B" w14:textId="2683BB2D" w:rsidR="002F0EBD" w:rsidRPr="00F7122C" w:rsidRDefault="002F0EBD" w:rsidP="005635B7">
            <w:pPr>
              <w:jc w:val="both"/>
              <w:rPr>
                <w:rFonts w:ascii="Calibri" w:hAnsi="Calibri"/>
                <w:b/>
              </w:rPr>
            </w:pPr>
            <w:r w:rsidRPr="00F7122C">
              <w:rPr>
                <w:rFonts w:ascii="Calibri" w:hAnsi="Calibri"/>
                <w:b/>
              </w:rPr>
              <w:t>Obligation</w:t>
            </w:r>
          </w:p>
          <w:p w14:paraId="6619D49E" w14:textId="77777777" w:rsidR="006034EA" w:rsidRPr="00F7122C" w:rsidRDefault="006034EA" w:rsidP="005635B7">
            <w:pPr>
              <w:jc w:val="both"/>
              <w:rPr>
                <w:rFonts w:ascii="Calibri" w:hAnsi="Calibri"/>
              </w:rPr>
            </w:pPr>
            <w:r w:rsidRPr="00F7122C">
              <w:rPr>
                <w:rFonts w:ascii="Calibri" w:hAnsi="Calibri"/>
              </w:rPr>
              <w:t xml:space="preserve">Parties agree that changes to that component of the </w:t>
            </w:r>
            <w:r w:rsidR="009527AC" w:rsidRPr="00F7122C">
              <w:rPr>
                <w:rFonts w:ascii="Calibri" w:hAnsi="Calibri"/>
              </w:rPr>
              <w:t>CAR reserve system</w:t>
            </w:r>
            <w:r w:rsidRPr="00F7122C">
              <w:rPr>
                <w:rFonts w:ascii="Calibri" w:hAnsi="Calibri"/>
              </w:rPr>
              <w:t xml:space="preserve"> in State forest will only occur in accordance with this Agreement, will not lead to a net deterioration in the protection of identified CAR values, and will be publicly available.</w:t>
            </w:r>
          </w:p>
        </w:tc>
        <w:tc>
          <w:tcPr>
            <w:tcW w:w="1760" w:type="dxa"/>
            <w:shd w:val="clear" w:color="auto" w:fill="F3F3F3"/>
          </w:tcPr>
          <w:p w14:paraId="07FE9C53" w14:textId="77777777" w:rsidR="002F0EBD" w:rsidRPr="00F7122C" w:rsidRDefault="002F0EBD" w:rsidP="002F0EBD">
            <w:pPr>
              <w:jc w:val="both"/>
              <w:rPr>
                <w:rFonts w:ascii="Calibri" w:hAnsi="Calibri"/>
                <w:b/>
              </w:rPr>
            </w:pPr>
            <w:r w:rsidRPr="00F7122C">
              <w:rPr>
                <w:rFonts w:ascii="Calibri" w:hAnsi="Calibri"/>
                <w:b/>
              </w:rPr>
              <w:t>Clause number</w:t>
            </w:r>
            <w:r w:rsidR="002558CF" w:rsidRPr="00F7122C">
              <w:rPr>
                <w:rFonts w:ascii="Calibri" w:hAnsi="Calibri"/>
                <w:b/>
              </w:rPr>
              <w:t>s</w:t>
            </w:r>
          </w:p>
          <w:p w14:paraId="4DBFD758" w14:textId="77777777" w:rsidR="006034EA" w:rsidRPr="00F7122C" w:rsidRDefault="006034EA" w:rsidP="005635B7">
            <w:pPr>
              <w:jc w:val="both"/>
              <w:rPr>
                <w:rFonts w:ascii="Calibri" w:hAnsi="Calibri"/>
              </w:rPr>
            </w:pPr>
            <w:r w:rsidRPr="00F7122C">
              <w:rPr>
                <w:rFonts w:ascii="Calibri" w:hAnsi="Calibri"/>
              </w:rPr>
              <w:t>EG</w:t>
            </w:r>
            <w:r w:rsidR="00F41D62" w:rsidRPr="00F7122C">
              <w:rPr>
                <w:rFonts w:ascii="Calibri" w:hAnsi="Calibri"/>
              </w:rPr>
              <w:t xml:space="preserve"> - 50</w:t>
            </w:r>
          </w:p>
          <w:p w14:paraId="53B537D7" w14:textId="77777777" w:rsidR="00F41D62" w:rsidRPr="00F7122C" w:rsidRDefault="006034EA" w:rsidP="005635B7">
            <w:pPr>
              <w:jc w:val="both"/>
              <w:rPr>
                <w:rFonts w:ascii="Calibri" w:hAnsi="Calibri"/>
              </w:rPr>
            </w:pPr>
            <w:r w:rsidRPr="00F7122C">
              <w:rPr>
                <w:rFonts w:ascii="Calibri" w:hAnsi="Calibri"/>
              </w:rPr>
              <w:t>CH</w:t>
            </w:r>
            <w:r w:rsidR="00890EC3" w:rsidRPr="00F7122C">
              <w:rPr>
                <w:rFonts w:ascii="Calibri" w:hAnsi="Calibri"/>
              </w:rPr>
              <w:t xml:space="preserve"> </w:t>
            </w:r>
            <w:r w:rsidR="00F41D62" w:rsidRPr="00F7122C">
              <w:rPr>
                <w:rFonts w:ascii="Calibri" w:hAnsi="Calibri"/>
              </w:rPr>
              <w:t>- 63</w:t>
            </w:r>
          </w:p>
          <w:p w14:paraId="6A2C0A05" w14:textId="77777777" w:rsidR="00F41D62" w:rsidRPr="00F7122C" w:rsidRDefault="00890EC3" w:rsidP="005635B7">
            <w:pPr>
              <w:jc w:val="both"/>
              <w:rPr>
                <w:rFonts w:ascii="Calibri" w:hAnsi="Calibri"/>
              </w:rPr>
            </w:pPr>
            <w:r w:rsidRPr="00F7122C">
              <w:rPr>
                <w:rFonts w:ascii="Calibri" w:hAnsi="Calibri"/>
              </w:rPr>
              <w:t>NE</w:t>
            </w:r>
            <w:r w:rsidR="00F41D62" w:rsidRPr="00F7122C">
              <w:rPr>
                <w:rFonts w:ascii="Calibri" w:hAnsi="Calibri"/>
              </w:rPr>
              <w:t xml:space="preserve"> - 63</w:t>
            </w:r>
          </w:p>
          <w:p w14:paraId="368956A1" w14:textId="77777777" w:rsidR="00F41D62" w:rsidRPr="00F7122C" w:rsidRDefault="00890EC3" w:rsidP="005635B7">
            <w:pPr>
              <w:jc w:val="both"/>
              <w:rPr>
                <w:rFonts w:ascii="Calibri" w:hAnsi="Calibri"/>
              </w:rPr>
            </w:pPr>
            <w:r w:rsidRPr="00F7122C">
              <w:rPr>
                <w:rFonts w:ascii="Calibri" w:hAnsi="Calibri"/>
              </w:rPr>
              <w:t>W</w:t>
            </w:r>
            <w:r w:rsidR="00F41D62" w:rsidRPr="00F7122C">
              <w:rPr>
                <w:rFonts w:ascii="Calibri" w:hAnsi="Calibri"/>
              </w:rPr>
              <w:t xml:space="preserve"> - 65</w:t>
            </w:r>
            <w:r w:rsidRPr="00F7122C">
              <w:rPr>
                <w:rFonts w:ascii="Calibri" w:hAnsi="Calibri"/>
              </w:rPr>
              <w:t xml:space="preserve"> </w:t>
            </w:r>
          </w:p>
          <w:p w14:paraId="4DCD3F25" w14:textId="77777777" w:rsidR="00F41D62" w:rsidRPr="00F7122C" w:rsidRDefault="00890EC3" w:rsidP="005635B7">
            <w:pPr>
              <w:jc w:val="both"/>
              <w:rPr>
                <w:rFonts w:ascii="Calibri" w:hAnsi="Calibri"/>
              </w:rPr>
            </w:pPr>
            <w:r w:rsidRPr="00F7122C">
              <w:rPr>
                <w:rFonts w:ascii="Calibri" w:hAnsi="Calibri"/>
              </w:rPr>
              <w:t>G</w:t>
            </w:r>
            <w:r w:rsidR="00F41D62" w:rsidRPr="00F7122C">
              <w:rPr>
                <w:rFonts w:ascii="Calibri" w:hAnsi="Calibri"/>
              </w:rPr>
              <w:t xml:space="preserve"> - 65</w:t>
            </w:r>
          </w:p>
        </w:tc>
      </w:tr>
    </w:tbl>
    <w:p w14:paraId="4C3F6EE0" w14:textId="77777777" w:rsidR="00BB1AEC" w:rsidRPr="00F7122C" w:rsidRDefault="00BB1AEC" w:rsidP="001F41CF">
      <w:pPr>
        <w:jc w:val="both"/>
        <w:rPr>
          <w:rFonts w:ascii="Calibri" w:hAnsi="Calibri"/>
          <w:b/>
        </w:rPr>
      </w:pPr>
    </w:p>
    <w:p w14:paraId="4A6E7209" w14:textId="77777777" w:rsidR="00CA5DC6" w:rsidRPr="00F7122C" w:rsidRDefault="00CA5DC6" w:rsidP="00CA5DC6">
      <w:pPr>
        <w:tabs>
          <w:tab w:val="left" w:pos="440"/>
        </w:tabs>
        <w:spacing w:after="120"/>
        <w:ind w:left="442" w:hanging="442"/>
        <w:jc w:val="both"/>
        <w:rPr>
          <w:rFonts w:ascii="Calibri" w:hAnsi="Calibri"/>
          <w:b/>
        </w:rPr>
      </w:pPr>
      <w:r>
        <w:rPr>
          <w:rFonts w:ascii="Calibri" w:hAnsi="Calibri"/>
          <w:b/>
        </w:rPr>
        <w:t>i)</w:t>
      </w:r>
      <w:r>
        <w:rPr>
          <w:rFonts w:ascii="Calibri" w:hAnsi="Calibri"/>
          <w:b/>
        </w:rPr>
        <w:tab/>
      </w:r>
      <w:r w:rsidRPr="00F7122C">
        <w:rPr>
          <w:rFonts w:ascii="Calibri" w:hAnsi="Calibri"/>
          <w:b/>
        </w:rPr>
        <w:t>Changes to that component of the CAR reserve system in State forest will only occur in accordance with this Agreement</w:t>
      </w:r>
    </w:p>
    <w:p w14:paraId="0A19A461" w14:textId="77777777" w:rsidR="00CA5DC6" w:rsidRPr="00F7122C" w:rsidRDefault="00CA5DC6" w:rsidP="00CA5DC6">
      <w:pPr>
        <w:ind w:right="-57"/>
        <w:jc w:val="both"/>
        <w:rPr>
          <w:rFonts w:ascii="Calibri" w:hAnsi="Calibri"/>
          <w:szCs w:val="22"/>
        </w:rPr>
      </w:pPr>
      <w:r w:rsidRPr="00F7122C">
        <w:rPr>
          <w:rFonts w:ascii="Calibri" w:hAnsi="Calibri"/>
          <w:szCs w:val="22"/>
        </w:rPr>
        <w:t>This ongoing commitment was met during Period</w:t>
      </w:r>
      <w:r>
        <w:rPr>
          <w:rFonts w:ascii="Calibri" w:hAnsi="Calibri"/>
          <w:szCs w:val="22"/>
        </w:rPr>
        <w:t> 3</w:t>
      </w:r>
      <w:r w:rsidRPr="00F7122C">
        <w:rPr>
          <w:rFonts w:ascii="Calibri" w:hAnsi="Calibri"/>
          <w:szCs w:val="22"/>
        </w:rPr>
        <w:t>.</w:t>
      </w:r>
    </w:p>
    <w:p w14:paraId="14C3E04D" w14:textId="77777777" w:rsidR="00CA5DC6" w:rsidRPr="00F7122C" w:rsidRDefault="00CA5DC6" w:rsidP="00CA5DC6">
      <w:pPr>
        <w:ind w:right="-57"/>
        <w:jc w:val="both"/>
        <w:rPr>
          <w:rFonts w:ascii="Calibri" w:hAnsi="Calibri"/>
          <w:szCs w:val="22"/>
        </w:rPr>
      </w:pPr>
    </w:p>
    <w:p w14:paraId="3980B341" w14:textId="0345D230" w:rsidR="00CA5DC6" w:rsidRDefault="00CA5DC6" w:rsidP="00CA5DC6">
      <w:pPr>
        <w:ind w:right="-57"/>
        <w:jc w:val="both"/>
        <w:rPr>
          <w:rFonts w:ascii="Calibri" w:hAnsi="Calibri"/>
          <w:szCs w:val="22"/>
        </w:rPr>
      </w:pPr>
      <w:r w:rsidRPr="00F7122C">
        <w:rPr>
          <w:rFonts w:ascii="Calibri" w:hAnsi="Calibri"/>
          <w:szCs w:val="22"/>
        </w:rPr>
        <w:t xml:space="preserve">In each RFA region, changes to the CAR reserve system in State forest were made throughout the review period in response to new information. Proposed changes were assessed against the management guidelines for amending forest zoning schemes provided in the RFAs. </w:t>
      </w:r>
    </w:p>
    <w:p w14:paraId="196990D1" w14:textId="77777777" w:rsidR="00CA5DC6" w:rsidRDefault="00CA5DC6" w:rsidP="00CA5DC6">
      <w:pPr>
        <w:ind w:right="-57"/>
        <w:jc w:val="both"/>
        <w:rPr>
          <w:rFonts w:ascii="Calibri" w:hAnsi="Calibri"/>
          <w:szCs w:val="22"/>
        </w:rPr>
      </w:pPr>
    </w:p>
    <w:p w14:paraId="01E5715B" w14:textId="0990F1B4" w:rsidR="00CA5DC6" w:rsidRDefault="00CA5DC6" w:rsidP="00CA5DC6">
      <w:pPr>
        <w:ind w:right="-57"/>
        <w:jc w:val="both"/>
        <w:rPr>
          <w:rFonts w:ascii="Calibri" w:hAnsi="Calibri"/>
          <w:szCs w:val="22"/>
        </w:rPr>
      </w:pPr>
      <w:r w:rsidRPr="004A25B3">
        <w:rPr>
          <w:rFonts w:ascii="Calibri" w:hAnsi="Calibri"/>
          <w:szCs w:val="22"/>
        </w:rPr>
        <w:t>Forest management zoning is a key element of the management of State forests, creating an informal reserve system that works as a complement to the formal conservation reserve system (such as national parks) in protecting habitats and vegetation types while allowing timber harvesting, firewood collection and other activities</w:t>
      </w:r>
      <w:r w:rsidR="008E3636">
        <w:rPr>
          <w:rFonts w:ascii="Calibri" w:hAnsi="Calibri"/>
          <w:szCs w:val="22"/>
        </w:rPr>
        <w:t xml:space="preserve"> in other areas</w:t>
      </w:r>
      <w:r w:rsidRPr="004A25B3">
        <w:rPr>
          <w:rFonts w:ascii="Calibri" w:hAnsi="Calibri"/>
          <w:szCs w:val="22"/>
        </w:rPr>
        <w:t>. While the formal conservation reserve system is relatively stable, the informal reserve system relies on a more adaptive management approach, having flexible boundaries that can change over time to reflect new information and forest dynamics.</w:t>
      </w:r>
    </w:p>
    <w:p w14:paraId="5A3A51DA" w14:textId="77777777" w:rsidR="00CA5DC6" w:rsidRDefault="00CA5DC6" w:rsidP="00CA5DC6">
      <w:pPr>
        <w:ind w:right="-57"/>
        <w:jc w:val="both"/>
        <w:rPr>
          <w:rFonts w:ascii="Calibri" w:hAnsi="Calibri"/>
          <w:szCs w:val="22"/>
          <w:highlight w:val="yellow"/>
        </w:rPr>
      </w:pPr>
    </w:p>
    <w:p w14:paraId="0A62EEF8" w14:textId="263C9B90" w:rsidR="00CA5DC6" w:rsidRDefault="00CA5DC6" w:rsidP="00CA5DC6">
      <w:pPr>
        <w:ind w:right="-57"/>
        <w:jc w:val="both"/>
        <w:rPr>
          <w:rFonts w:ascii="Calibri" w:hAnsi="Calibri"/>
        </w:rPr>
      </w:pPr>
      <w:r>
        <w:rPr>
          <w:rFonts w:ascii="Calibri" w:hAnsi="Calibri"/>
          <w:szCs w:val="22"/>
        </w:rPr>
        <w:t xml:space="preserve">As reported in the previous five-yearly review report, </w:t>
      </w:r>
      <w:r w:rsidRPr="00F7122C">
        <w:rPr>
          <w:rFonts w:ascii="Calibri" w:hAnsi="Calibri"/>
          <w:szCs w:val="22"/>
        </w:rPr>
        <w:t>during Period</w:t>
      </w:r>
      <w:r>
        <w:rPr>
          <w:rFonts w:ascii="Calibri" w:hAnsi="Calibri"/>
          <w:szCs w:val="22"/>
        </w:rPr>
        <w:t> </w:t>
      </w:r>
      <w:r w:rsidRPr="00F7122C">
        <w:rPr>
          <w:rFonts w:ascii="Calibri" w:hAnsi="Calibri"/>
          <w:szCs w:val="22"/>
        </w:rPr>
        <w:t xml:space="preserve">2 </w:t>
      </w:r>
      <w:r>
        <w:rPr>
          <w:rFonts w:ascii="Calibri" w:hAnsi="Calibri"/>
          <w:szCs w:val="22"/>
        </w:rPr>
        <w:t>t</w:t>
      </w:r>
      <w:r w:rsidRPr="00F7122C">
        <w:rPr>
          <w:rFonts w:ascii="Calibri" w:hAnsi="Calibri"/>
          <w:szCs w:val="22"/>
        </w:rPr>
        <w:t xml:space="preserve">he then Victorian Government committed to additions to the conservation reserve system in the East Gippsland RFA region through </w:t>
      </w:r>
      <w:r w:rsidR="00BA648A">
        <w:rPr>
          <w:rFonts w:ascii="Calibri" w:hAnsi="Calibri"/>
          <w:szCs w:val="22"/>
        </w:rPr>
        <w:t>its</w:t>
      </w:r>
      <w:r w:rsidRPr="00F7122C">
        <w:rPr>
          <w:rFonts w:ascii="Calibri" w:hAnsi="Calibri"/>
          <w:szCs w:val="22"/>
        </w:rPr>
        <w:t xml:space="preserve"> </w:t>
      </w:r>
      <w:r w:rsidRPr="00F7122C">
        <w:rPr>
          <w:rFonts w:ascii="Calibri" w:hAnsi="Calibri"/>
        </w:rPr>
        <w:t xml:space="preserve">2006 </w:t>
      </w:r>
      <w:r w:rsidRPr="00F7122C">
        <w:rPr>
          <w:rFonts w:ascii="Calibri" w:hAnsi="Calibri"/>
          <w:i/>
        </w:rPr>
        <w:t>Victoria’s National Parks and Biodiversity</w:t>
      </w:r>
      <w:r w:rsidRPr="00F7122C">
        <w:rPr>
          <w:rFonts w:ascii="Calibri" w:hAnsi="Calibri"/>
        </w:rPr>
        <w:t xml:space="preserve"> election policy. </w:t>
      </w:r>
      <w:r>
        <w:rPr>
          <w:rFonts w:ascii="Calibri" w:hAnsi="Calibri"/>
        </w:rPr>
        <w:t>In Period 3, t</w:t>
      </w:r>
      <w:r w:rsidRPr="00F7122C">
        <w:rPr>
          <w:rFonts w:ascii="Calibri" w:hAnsi="Calibri"/>
        </w:rPr>
        <w:t xml:space="preserve">he implementation of this policy </w:t>
      </w:r>
      <w:r>
        <w:rPr>
          <w:rFonts w:ascii="Calibri" w:hAnsi="Calibri"/>
        </w:rPr>
        <w:t>through</w:t>
      </w:r>
      <w:r w:rsidRPr="00644448">
        <w:rPr>
          <w:rFonts w:ascii="Calibri" w:hAnsi="Calibri"/>
        </w:rPr>
        <w:t xml:space="preserve"> the </w:t>
      </w:r>
      <w:r w:rsidRPr="00644448">
        <w:rPr>
          <w:rFonts w:ascii="Calibri" w:hAnsi="Calibri"/>
          <w:bCs/>
          <w:i/>
          <w:szCs w:val="22"/>
        </w:rPr>
        <w:t>Parks and Crown Land Legislation Amendment (East Gippsland) Act 2009</w:t>
      </w:r>
      <w:r w:rsidRPr="00F7122C">
        <w:rPr>
          <w:rFonts w:ascii="Calibri" w:hAnsi="Calibri"/>
        </w:rPr>
        <w:t xml:space="preserve"> </w:t>
      </w:r>
      <w:r w:rsidRPr="00F7122C">
        <w:rPr>
          <w:rFonts w:ascii="Calibri" w:hAnsi="Calibri"/>
          <w:szCs w:val="22"/>
        </w:rPr>
        <w:t>added over 45</w:t>
      </w:r>
      <w:r>
        <w:rPr>
          <w:rFonts w:ascii="Calibri" w:hAnsi="Calibri"/>
          <w:szCs w:val="22"/>
        </w:rPr>
        <w:t> </w:t>
      </w:r>
      <w:r w:rsidRPr="00F7122C">
        <w:rPr>
          <w:rFonts w:ascii="Calibri" w:hAnsi="Calibri"/>
          <w:szCs w:val="22"/>
        </w:rPr>
        <w:t xml:space="preserve">000 hectares of State forest to the conservation reserve system in East Gippsland. </w:t>
      </w:r>
      <w:r>
        <w:rPr>
          <w:rFonts w:ascii="Calibri" w:hAnsi="Calibri"/>
          <w:szCs w:val="22"/>
        </w:rPr>
        <w:t>In implementing these additions to the conservation reserve system, the then Victorian Government reviewed and amended the forest management zoning scheme in the East Gippsland RFA region.</w:t>
      </w:r>
    </w:p>
    <w:p w14:paraId="10765140" w14:textId="77777777" w:rsidR="00CA5DC6" w:rsidRDefault="00CA5DC6" w:rsidP="00CA5DC6">
      <w:pPr>
        <w:ind w:right="-57"/>
        <w:jc w:val="both"/>
        <w:rPr>
          <w:rFonts w:ascii="Calibri" w:hAnsi="Calibri"/>
        </w:rPr>
      </w:pPr>
    </w:p>
    <w:p w14:paraId="2617BDB9" w14:textId="77777777" w:rsidR="00CA5DC6" w:rsidRDefault="00CA5DC6" w:rsidP="00CA5DC6">
      <w:pPr>
        <w:ind w:right="-57"/>
        <w:jc w:val="both"/>
        <w:rPr>
          <w:rFonts w:ascii="Calibri" w:hAnsi="Calibri"/>
          <w:szCs w:val="22"/>
        </w:rPr>
      </w:pPr>
      <w:r>
        <w:rPr>
          <w:rFonts w:ascii="Calibri" w:hAnsi="Calibri"/>
          <w:szCs w:val="22"/>
        </w:rPr>
        <w:t>During Period 3, th</w:t>
      </w:r>
      <w:r w:rsidRPr="00497C0F">
        <w:rPr>
          <w:rFonts w:ascii="Calibri" w:hAnsi="Calibri"/>
          <w:szCs w:val="22"/>
        </w:rPr>
        <w:t xml:space="preserve">e then Victorian Government implemented an addition to the ‘Dedicated Reserves’ component of the CAR reserve system in the North East RFA </w:t>
      </w:r>
      <w:r w:rsidRPr="006B2C3A">
        <w:rPr>
          <w:rFonts w:ascii="Calibri" w:hAnsi="Calibri"/>
          <w:szCs w:val="22"/>
        </w:rPr>
        <w:t>region. Approximately 170 hectares of State forest and public land was added to the ‘Dedicated Re</w:t>
      </w:r>
      <w:r w:rsidRPr="00497C0F">
        <w:rPr>
          <w:rFonts w:ascii="Calibri" w:hAnsi="Calibri"/>
          <w:szCs w:val="22"/>
        </w:rPr>
        <w:t>serves’ component of the CAR reserve system based on VEAC’s recommendation in the River Red Gum Forests investigation to establish a new East Wangaratta Nature Conservation Reserve</w:t>
      </w:r>
      <w:r w:rsidRPr="00497C0F">
        <w:rPr>
          <w:rFonts w:ascii="Calibri" w:hAnsi="Calibri"/>
        </w:rPr>
        <w:t>.</w:t>
      </w:r>
    </w:p>
    <w:p w14:paraId="77D621E5" w14:textId="26DF1E4F" w:rsidR="00CA5DC6" w:rsidRDefault="00CA5DC6" w:rsidP="00CA5DC6">
      <w:pPr>
        <w:ind w:right="-57"/>
        <w:jc w:val="both"/>
        <w:rPr>
          <w:rFonts w:ascii="Calibri" w:hAnsi="Calibri"/>
          <w:szCs w:val="22"/>
        </w:rPr>
      </w:pPr>
    </w:p>
    <w:p w14:paraId="589A7F89" w14:textId="597F23CE" w:rsidR="00BA648A" w:rsidRDefault="00BA648A" w:rsidP="00CA5DC6">
      <w:pPr>
        <w:ind w:right="-57"/>
        <w:jc w:val="both"/>
        <w:rPr>
          <w:rFonts w:ascii="Calibri" w:hAnsi="Calibri"/>
          <w:szCs w:val="22"/>
        </w:rPr>
      </w:pPr>
      <w:r w:rsidRPr="00BA648A">
        <w:rPr>
          <w:rFonts w:ascii="Calibri" w:hAnsi="Calibri"/>
          <w:szCs w:val="22"/>
        </w:rPr>
        <w:t>In 2013, the then Victorian Government established a Leadbeater’s Possum Advisory Group to provide recommendations to support the recovery of the Leadbeater’s Possum while maintaining a sustainable timber industry. In April 2014, the then Victorian Government fully accepted the Advisory Group recommendations. The subsequent amendments to the CAR reserve system in State forest for the protection of new colonies of Leadbeater’s Possums in the Central Highlands RFA region occurred outside of Period 3.</w:t>
      </w:r>
    </w:p>
    <w:p w14:paraId="684D3738" w14:textId="77777777" w:rsidR="00BA648A" w:rsidRPr="00F7122C" w:rsidRDefault="00BA648A" w:rsidP="00CA5DC6">
      <w:pPr>
        <w:ind w:right="-57"/>
        <w:jc w:val="both"/>
        <w:rPr>
          <w:rFonts w:ascii="Calibri" w:hAnsi="Calibri"/>
          <w:szCs w:val="22"/>
        </w:rPr>
      </w:pPr>
    </w:p>
    <w:p w14:paraId="6CDF372A" w14:textId="77777777" w:rsidR="00CA5DC6" w:rsidRPr="00F7122C" w:rsidRDefault="00CA5DC6" w:rsidP="00CA5DC6">
      <w:pPr>
        <w:tabs>
          <w:tab w:val="left" w:pos="440"/>
        </w:tabs>
        <w:spacing w:after="120"/>
        <w:ind w:left="442" w:hanging="442"/>
        <w:jc w:val="both"/>
        <w:rPr>
          <w:rFonts w:ascii="Calibri" w:hAnsi="Calibri"/>
          <w:b/>
        </w:rPr>
      </w:pPr>
      <w:r>
        <w:rPr>
          <w:rFonts w:ascii="Calibri" w:hAnsi="Calibri"/>
          <w:b/>
        </w:rPr>
        <w:t>ii)</w:t>
      </w:r>
      <w:r>
        <w:rPr>
          <w:rFonts w:ascii="Calibri" w:hAnsi="Calibri"/>
          <w:b/>
        </w:rPr>
        <w:tab/>
      </w:r>
      <w:r w:rsidRPr="00F7122C">
        <w:rPr>
          <w:rFonts w:ascii="Calibri" w:hAnsi="Calibri"/>
          <w:b/>
        </w:rPr>
        <w:t xml:space="preserve">Changes to that component of the CAR reserve system in State forest </w:t>
      </w:r>
      <w:r w:rsidRPr="00E64B06">
        <w:rPr>
          <w:rFonts w:ascii="Calibri" w:hAnsi="Calibri"/>
          <w:b/>
        </w:rPr>
        <w:t>will not lead to a net deterioration</w:t>
      </w:r>
      <w:r w:rsidRPr="00F7122C">
        <w:rPr>
          <w:rFonts w:ascii="Calibri" w:hAnsi="Calibri"/>
          <w:b/>
        </w:rPr>
        <w:t xml:space="preserve"> in the protection of identified CAR values, and will be publicly available</w:t>
      </w:r>
    </w:p>
    <w:p w14:paraId="4A543287" w14:textId="2D76FD96" w:rsidR="00CA5DC6" w:rsidRDefault="00CA5DC6" w:rsidP="00CA5DC6">
      <w:pPr>
        <w:ind w:right="-57"/>
        <w:jc w:val="both"/>
        <w:rPr>
          <w:rFonts w:ascii="Calibri" w:hAnsi="Calibri"/>
        </w:rPr>
      </w:pPr>
      <w:r>
        <w:rPr>
          <w:rFonts w:ascii="Calibri" w:hAnsi="Calibri"/>
        </w:rPr>
        <w:t xml:space="preserve">The changes to the CAR reserve system </w:t>
      </w:r>
      <w:r w:rsidR="00936DFB">
        <w:rPr>
          <w:rFonts w:ascii="Calibri" w:hAnsi="Calibri"/>
        </w:rPr>
        <w:t xml:space="preserve">in State forest </w:t>
      </w:r>
      <w:r>
        <w:rPr>
          <w:rFonts w:ascii="Calibri" w:hAnsi="Calibri"/>
        </w:rPr>
        <w:t>in Period 3 did not lead to a net deterioration in the protection of identified CAR values during Period 3.</w:t>
      </w:r>
    </w:p>
    <w:p w14:paraId="1B235104" w14:textId="77777777" w:rsidR="00CA5DC6" w:rsidRDefault="00CA5DC6" w:rsidP="00CA5DC6">
      <w:pPr>
        <w:ind w:right="-57"/>
        <w:jc w:val="both"/>
        <w:rPr>
          <w:rFonts w:ascii="Calibri" w:hAnsi="Calibri"/>
        </w:rPr>
      </w:pPr>
    </w:p>
    <w:p w14:paraId="34E7D67A" w14:textId="140066BE" w:rsidR="00CA5DC6" w:rsidRDefault="00CA5DC6" w:rsidP="00CA5DC6">
      <w:pPr>
        <w:ind w:right="-57"/>
        <w:jc w:val="both"/>
        <w:rPr>
          <w:rFonts w:ascii="Calibri" w:hAnsi="Calibri"/>
        </w:rPr>
      </w:pPr>
      <w:r>
        <w:rPr>
          <w:rFonts w:ascii="Calibri" w:hAnsi="Calibri"/>
        </w:rPr>
        <w:t xml:space="preserve">However, </w:t>
      </w:r>
      <w:r>
        <w:rPr>
          <w:rFonts w:ascii="Calibri" w:hAnsi="Calibri"/>
          <w:szCs w:val="22"/>
        </w:rPr>
        <w:t>as reported in the previous five-yearly review report,</w:t>
      </w:r>
      <w:r>
        <w:rPr>
          <w:rFonts w:ascii="Calibri" w:hAnsi="Calibri"/>
        </w:rPr>
        <w:t xml:space="preserve"> i</w:t>
      </w:r>
      <w:r w:rsidRPr="00F7122C">
        <w:rPr>
          <w:rFonts w:ascii="Calibri" w:hAnsi="Calibri"/>
        </w:rPr>
        <w:t>t is not possible to compare the current level of protection of EVC and old-growth forest values in each RFA region with the level of protection in place when the RFAs were signed, as improvements in knowledge and technology over the review period mean that the inputs (pre-1750 and current typology and extent of EVCs, modelled old-growth estimates</w:t>
      </w:r>
      <w:r>
        <w:rPr>
          <w:rFonts w:ascii="Calibri" w:hAnsi="Calibri"/>
        </w:rPr>
        <w:t>, and mapping of public land boundaries) have changed. Tables 8-12 and 13-17</w:t>
      </w:r>
      <w:r w:rsidRPr="00F7122C">
        <w:rPr>
          <w:rFonts w:ascii="Calibri" w:hAnsi="Calibri"/>
        </w:rPr>
        <w:t xml:space="preserve"> in Appendix </w:t>
      </w:r>
      <w:r w:rsidR="006C346B">
        <w:rPr>
          <w:rFonts w:ascii="Calibri" w:hAnsi="Calibri"/>
        </w:rPr>
        <w:t>1</w:t>
      </w:r>
      <w:r w:rsidRPr="00F7122C">
        <w:rPr>
          <w:rFonts w:ascii="Calibri" w:hAnsi="Calibri"/>
        </w:rPr>
        <w:t xml:space="preserve"> document the current levels of protection of EVCs and old-growth in the CA</w:t>
      </w:r>
      <w:r>
        <w:rPr>
          <w:rFonts w:ascii="Calibri" w:hAnsi="Calibri"/>
        </w:rPr>
        <w:t>R reserve system, respectively.</w:t>
      </w:r>
    </w:p>
    <w:p w14:paraId="0EBE942D" w14:textId="1DE7441D" w:rsidR="00F120E1" w:rsidRPr="00F7122C" w:rsidRDefault="00F120E1" w:rsidP="005635B7">
      <w:pPr>
        <w:ind w:right="-57"/>
        <w:jc w:val="both"/>
        <w:rPr>
          <w:rFonts w:ascii="Calibri" w:hAnsi="Calibri"/>
          <w:szCs w:val="22"/>
        </w:rPr>
      </w:pPr>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890EC3" w:rsidRPr="00F7122C" w14:paraId="7E1CCDF7" w14:textId="77777777" w:rsidTr="00181E4B">
        <w:tc>
          <w:tcPr>
            <w:tcW w:w="6708" w:type="dxa"/>
            <w:shd w:val="clear" w:color="auto" w:fill="F3F3F3"/>
          </w:tcPr>
          <w:p w14:paraId="6E7EE5A2" w14:textId="77777777" w:rsidR="00F07090" w:rsidRPr="00F7122C" w:rsidRDefault="00F07090" w:rsidP="005635B7">
            <w:pPr>
              <w:jc w:val="both"/>
              <w:rPr>
                <w:rFonts w:ascii="Calibri" w:hAnsi="Calibri"/>
                <w:b/>
              </w:rPr>
            </w:pPr>
            <w:r w:rsidRPr="00F7122C">
              <w:rPr>
                <w:rFonts w:ascii="Calibri" w:hAnsi="Calibri"/>
                <w:b/>
              </w:rPr>
              <w:t>Obligation</w:t>
            </w:r>
          </w:p>
          <w:p w14:paraId="153C6D1E" w14:textId="77777777" w:rsidR="00890EC3" w:rsidRPr="00F7122C" w:rsidRDefault="00890EC3" w:rsidP="005635B7">
            <w:pPr>
              <w:jc w:val="both"/>
              <w:rPr>
                <w:rFonts w:ascii="Calibri" w:hAnsi="Calibri"/>
              </w:rPr>
            </w:pPr>
            <w:r w:rsidRPr="00F7122C">
              <w:rPr>
                <w:rFonts w:ascii="Calibri" w:hAnsi="Calibri"/>
              </w:rPr>
              <w:t xml:space="preserve">Parties agree that best endeavours will be used to maintain the levels of protection of national estate values in a regional </w:t>
            </w:r>
            <w:r w:rsidR="002828A6" w:rsidRPr="00F7122C">
              <w:rPr>
                <w:rFonts w:ascii="Calibri" w:hAnsi="Calibri"/>
              </w:rPr>
              <w:t>context;</w:t>
            </w:r>
            <w:r w:rsidRPr="00F7122C">
              <w:rPr>
                <w:rFonts w:ascii="Calibri" w:hAnsi="Calibri"/>
              </w:rPr>
              <w:t xml:space="preserve"> however, minor changes to the levels of protection of individual values may occur as a result of changes to the </w:t>
            </w:r>
            <w:r w:rsidR="009527AC" w:rsidRPr="00F7122C">
              <w:rPr>
                <w:rFonts w:ascii="Calibri" w:hAnsi="Calibri"/>
              </w:rPr>
              <w:t>CAR reserve system</w:t>
            </w:r>
            <w:r w:rsidRPr="00F7122C">
              <w:rPr>
                <w:rFonts w:ascii="Calibri" w:hAnsi="Calibri"/>
              </w:rPr>
              <w:t xml:space="preserve"> in State forest.</w:t>
            </w:r>
          </w:p>
        </w:tc>
        <w:tc>
          <w:tcPr>
            <w:tcW w:w="1760" w:type="dxa"/>
            <w:shd w:val="clear" w:color="auto" w:fill="F3F3F3"/>
          </w:tcPr>
          <w:p w14:paraId="4A32D5B7" w14:textId="77777777" w:rsidR="00F07090" w:rsidRPr="00F7122C" w:rsidRDefault="00F07090" w:rsidP="005635B7">
            <w:pPr>
              <w:jc w:val="both"/>
              <w:rPr>
                <w:rFonts w:ascii="Calibri" w:hAnsi="Calibri"/>
                <w:b/>
              </w:rPr>
            </w:pPr>
            <w:r w:rsidRPr="00F7122C">
              <w:rPr>
                <w:rFonts w:ascii="Calibri" w:hAnsi="Calibri"/>
                <w:b/>
              </w:rPr>
              <w:t>Clause number</w:t>
            </w:r>
          </w:p>
          <w:p w14:paraId="1B3DA1B4" w14:textId="77777777" w:rsidR="00F07090" w:rsidRPr="00F7122C" w:rsidRDefault="00890EC3" w:rsidP="005635B7">
            <w:pPr>
              <w:jc w:val="both"/>
              <w:rPr>
                <w:rFonts w:ascii="Calibri" w:hAnsi="Calibri"/>
              </w:rPr>
            </w:pPr>
            <w:r w:rsidRPr="00F7122C">
              <w:rPr>
                <w:rFonts w:ascii="Calibri" w:hAnsi="Calibri"/>
              </w:rPr>
              <w:t>CH</w:t>
            </w:r>
            <w:r w:rsidR="00370C5C" w:rsidRPr="00F7122C">
              <w:rPr>
                <w:rFonts w:ascii="Calibri" w:hAnsi="Calibri"/>
              </w:rPr>
              <w:t xml:space="preserve"> - 64</w:t>
            </w:r>
          </w:p>
          <w:p w14:paraId="2671302A" w14:textId="77777777" w:rsidR="00890EC3" w:rsidRPr="00F7122C" w:rsidRDefault="006723C5" w:rsidP="005635B7">
            <w:pPr>
              <w:jc w:val="both"/>
              <w:rPr>
                <w:rFonts w:ascii="Calibri" w:hAnsi="Calibri"/>
              </w:rPr>
            </w:pPr>
            <w:r w:rsidRPr="00F7122C">
              <w:rPr>
                <w:rFonts w:ascii="Calibri" w:hAnsi="Calibri"/>
              </w:rPr>
              <w:t>NE</w:t>
            </w:r>
            <w:r w:rsidR="00370C5C" w:rsidRPr="00F7122C">
              <w:rPr>
                <w:rFonts w:ascii="Calibri" w:hAnsi="Calibri"/>
              </w:rPr>
              <w:t xml:space="preserve"> - 64</w:t>
            </w:r>
          </w:p>
          <w:p w14:paraId="5F517075" w14:textId="77777777" w:rsidR="00F07090" w:rsidRPr="00F7122C" w:rsidRDefault="00F07090" w:rsidP="005635B7">
            <w:pPr>
              <w:jc w:val="both"/>
              <w:rPr>
                <w:rFonts w:ascii="Calibri" w:hAnsi="Calibri"/>
              </w:rPr>
            </w:pPr>
            <w:r w:rsidRPr="00F7122C">
              <w:rPr>
                <w:rFonts w:ascii="Calibri" w:hAnsi="Calibri"/>
              </w:rPr>
              <w:t>W</w:t>
            </w:r>
            <w:r w:rsidR="00370C5C" w:rsidRPr="00F7122C">
              <w:rPr>
                <w:rFonts w:ascii="Calibri" w:hAnsi="Calibri"/>
              </w:rPr>
              <w:t xml:space="preserve"> - 66</w:t>
            </w:r>
          </w:p>
          <w:p w14:paraId="525410FE" w14:textId="77777777" w:rsidR="00890EC3" w:rsidRPr="00F7122C" w:rsidRDefault="00890EC3" w:rsidP="005635B7">
            <w:pPr>
              <w:jc w:val="both"/>
              <w:rPr>
                <w:rFonts w:ascii="Calibri" w:hAnsi="Calibri"/>
              </w:rPr>
            </w:pPr>
            <w:r w:rsidRPr="00F7122C">
              <w:rPr>
                <w:rFonts w:ascii="Calibri" w:hAnsi="Calibri"/>
              </w:rPr>
              <w:t>G</w:t>
            </w:r>
            <w:r w:rsidR="00370C5C" w:rsidRPr="00F7122C">
              <w:rPr>
                <w:rFonts w:ascii="Calibri" w:hAnsi="Calibri"/>
              </w:rPr>
              <w:t xml:space="preserve"> - 66</w:t>
            </w:r>
          </w:p>
        </w:tc>
      </w:tr>
    </w:tbl>
    <w:p w14:paraId="321679F0" w14:textId="77777777" w:rsidR="00365F16" w:rsidRPr="00F7122C" w:rsidRDefault="00365F16" w:rsidP="00EB25D5">
      <w:pPr>
        <w:autoSpaceDE w:val="0"/>
        <w:autoSpaceDN w:val="0"/>
        <w:adjustRightInd w:val="0"/>
        <w:jc w:val="both"/>
        <w:rPr>
          <w:rFonts w:ascii="Calibri" w:hAnsi="Calibri"/>
          <w:color w:val="000000"/>
          <w:szCs w:val="22"/>
        </w:rPr>
      </w:pPr>
    </w:p>
    <w:p w14:paraId="2350B3BF" w14:textId="2AE07CFE" w:rsidR="00EB25D5" w:rsidRPr="00F7122C" w:rsidRDefault="00EB25D5" w:rsidP="00EB25D5">
      <w:pPr>
        <w:autoSpaceDE w:val="0"/>
        <w:autoSpaceDN w:val="0"/>
        <w:adjustRightInd w:val="0"/>
        <w:jc w:val="both"/>
        <w:rPr>
          <w:rFonts w:ascii="Calibri" w:hAnsi="Calibri"/>
          <w:color w:val="000000"/>
          <w:szCs w:val="22"/>
        </w:rPr>
      </w:pPr>
      <w:r w:rsidRPr="00F7122C">
        <w:rPr>
          <w:rFonts w:ascii="Calibri" w:hAnsi="Calibri"/>
          <w:color w:val="000000"/>
          <w:szCs w:val="22"/>
        </w:rPr>
        <w:t>This commitment has been overtaken by events</w:t>
      </w:r>
      <w:r w:rsidR="00DE7072" w:rsidRPr="00DE7072">
        <w:rPr>
          <w:rFonts w:ascii="Calibri" w:hAnsi="Calibri"/>
          <w:szCs w:val="22"/>
        </w:rPr>
        <w:t xml:space="preserve"> </w:t>
      </w:r>
      <w:r w:rsidR="00DE7072">
        <w:rPr>
          <w:rFonts w:ascii="Calibri" w:hAnsi="Calibri"/>
          <w:szCs w:val="22"/>
        </w:rPr>
        <w:t>as reported on in the combined first and second five-yearly review</w:t>
      </w:r>
      <w:r w:rsidRPr="00F7122C">
        <w:rPr>
          <w:rFonts w:ascii="Calibri" w:hAnsi="Calibri"/>
          <w:color w:val="000000"/>
          <w:szCs w:val="22"/>
        </w:rPr>
        <w:t>.</w:t>
      </w:r>
    </w:p>
    <w:p w14:paraId="6A0C6BC5" w14:textId="5D984D2E" w:rsidR="00EB25D5" w:rsidRPr="00F7122C" w:rsidRDefault="00EB25D5" w:rsidP="00EB25D5">
      <w:pPr>
        <w:autoSpaceDE w:val="0"/>
        <w:autoSpaceDN w:val="0"/>
        <w:adjustRightInd w:val="0"/>
        <w:jc w:val="both"/>
        <w:rPr>
          <w:rFonts w:ascii="Calibri" w:hAnsi="Calibri"/>
          <w:color w:val="000000"/>
          <w:szCs w:val="22"/>
        </w:rPr>
      </w:pPr>
    </w:p>
    <w:p w14:paraId="798F460C" w14:textId="4EACA2E8" w:rsidR="00EB25D5" w:rsidRPr="00F7122C" w:rsidRDefault="00EB25D5" w:rsidP="00EB25D5">
      <w:pPr>
        <w:autoSpaceDE w:val="0"/>
        <w:autoSpaceDN w:val="0"/>
        <w:adjustRightInd w:val="0"/>
        <w:jc w:val="both"/>
        <w:rPr>
          <w:rFonts w:ascii="Calibri" w:hAnsi="Calibri"/>
          <w:color w:val="000000"/>
          <w:szCs w:val="22"/>
        </w:rPr>
      </w:pPr>
      <w:r w:rsidRPr="00F7122C">
        <w:rPr>
          <w:rFonts w:ascii="Calibri" w:hAnsi="Calibri"/>
          <w:color w:val="000000"/>
          <w:szCs w:val="22"/>
        </w:rPr>
        <w:t>The means of protecting National Estate values has changed since the RFAs were signed</w:t>
      </w:r>
      <w:r w:rsidR="00365F16" w:rsidRPr="00F7122C">
        <w:rPr>
          <w:rFonts w:ascii="Calibri" w:hAnsi="Calibri"/>
          <w:color w:val="000000"/>
          <w:szCs w:val="22"/>
        </w:rPr>
        <w:t xml:space="preserve">. Refer to clause numbers EG – 12, CH – 21, NE – 21, W – 21 and G – </w:t>
      </w:r>
      <w:r w:rsidR="00365F16" w:rsidRPr="00F7122C">
        <w:rPr>
          <w:rFonts w:ascii="Calibri" w:hAnsi="Calibri"/>
          <w:szCs w:val="22"/>
        </w:rPr>
        <w:t xml:space="preserve">21 in </w:t>
      </w:r>
      <w:r w:rsidR="00FB7BEE" w:rsidRPr="00F7122C">
        <w:rPr>
          <w:rFonts w:ascii="Calibri" w:hAnsi="Calibri"/>
          <w:szCs w:val="22"/>
        </w:rPr>
        <w:t>Section</w:t>
      </w:r>
      <w:r w:rsidR="00365F16" w:rsidRPr="00F7122C">
        <w:rPr>
          <w:rFonts w:ascii="Calibri" w:hAnsi="Calibri"/>
          <w:szCs w:val="22"/>
        </w:rPr>
        <w:t xml:space="preserve"> </w:t>
      </w:r>
      <w:r w:rsidR="00E22B73">
        <w:rPr>
          <w:rFonts w:ascii="Calibri" w:hAnsi="Calibri"/>
          <w:szCs w:val="22"/>
        </w:rPr>
        <w:t>2.</w:t>
      </w:r>
      <w:r w:rsidR="004E2076">
        <w:rPr>
          <w:rFonts w:ascii="Calibri" w:hAnsi="Calibri"/>
          <w:szCs w:val="22"/>
        </w:rPr>
        <w:t>2</w:t>
      </w:r>
      <w:r w:rsidR="0087022D">
        <w:rPr>
          <w:rFonts w:ascii="Calibri" w:hAnsi="Calibri"/>
          <w:szCs w:val="22"/>
        </w:rPr>
        <w:t xml:space="preserve"> of this report</w:t>
      </w:r>
      <w:r w:rsidR="00365F16" w:rsidRPr="00F7122C">
        <w:rPr>
          <w:rFonts w:ascii="Calibri" w:hAnsi="Calibri"/>
          <w:szCs w:val="22"/>
        </w:rPr>
        <w:t>.</w:t>
      </w:r>
      <w:r w:rsidR="00365F16" w:rsidRPr="00F7122C">
        <w:rPr>
          <w:rFonts w:ascii="Calibri" w:hAnsi="Calibri"/>
          <w:color w:val="000000"/>
          <w:szCs w:val="22"/>
        </w:rPr>
        <w:t xml:space="preserve"> </w:t>
      </w:r>
      <w:r w:rsidRPr="00F7122C">
        <w:rPr>
          <w:rFonts w:ascii="Calibri" w:hAnsi="Calibri"/>
          <w:color w:val="000000"/>
          <w:szCs w:val="22"/>
        </w:rPr>
        <w:t xml:space="preserve">National </w:t>
      </w:r>
      <w:r w:rsidRPr="0087022D">
        <w:rPr>
          <w:rFonts w:ascii="Calibri" w:hAnsi="Calibri"/>
          <w:color w:val="000000"/>
          <w:szCs w:val="22"/>
        </w:rPr>
        <w:t>Estate values identified under the RFA process will be protected under these new arrangements.</w:t>
      </w:r>
    </w:p>
    <w:p w14:paraId="10058562" w14:textId="6E724C54" w:rsidR="004519F0" w:rsidRDefault="004519F0" w:rsidP="00372AB0">
      <w:pPr>
        <w:jc w:val="both"/>
      </w:pPr>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A6420B" w:rsidRPr="00F7122C" w14:paraId="042905F4" w14:textId="77777777" w:rsidTr="00181E4B">
        <w:tc>
          <w:tcPr>
            <w:tcW w:w="6708" w:type="dxa"/>
            <w:shd w:val="clear" w:color="auto" w:fill="F3F3F3"/>
          </w:tcPr>
          <w:p w14:paraId="3EDAA850" w14:textId="77777777" w:rsidR="00397EC8" w:rsidRPr="00F7122C" w:rsidRDefault="00397EC8" w:rsidP="005635B7">
            <w:pPr>
              <w:jc w:val="both"/>
              <w:rPr>
                <w:rFonts w:ascii="Calibri" w:hAnsi="Calibri"/>
                <w:b/>
              </w:rPr>
            </w:pPr>
            <w:r w:rsidRPr="00F7122C">
              <w:rPr>
                <w:rFonts w:ascii="Calibri" w:hAnsi="Calibri"/>
                <w:b/>
              </w:rPr>
              <w:t>Milestone</w:t>
            </w:r>
          </w:p>
          <w:p w14:paraId="6577E93D" w14:textId="77777777" w:rsidR="00A6420B" w:rsidRPr="00F7122C" w:rsidRDefault="00A6420B" w:rsidP="005635B7">
            <w:pPr>
              <w:jc w:val="both"/>
              <w:rPr>
                <w:rFonts w:ascii="Calibri" w:hAnsi="Calibri"/>
              </w:rPr>
            </w:pPr>
            <w:r w:rsidRPr="00F7122C">
              <w:rPr>
                <w:rFonts w:ascii="Calibri" w:hAnsi="Calibri"/>
              </w:rPr>
              <w:t xml:space="preserve">Victoria agrees to produce and publish by June 1997 an amendment to the East Gippsland Forest Management Area Plan that describes the changes to management zones and protection levels to different values brought about by this Agreement. In addition the amendment will: </w:t>
            </w:r>
          </w:p>
          <w:p w14:paraId="443BC3BE" w14:textId="77777777" w:rsidR="00A6420B" w:rsidRPr="00F7122C" w:rsidRDefault="00A6420B" w:rsidP="005635B7">
            <w:pPr>
              <w:numPr>
                <w:ilvl w:val="0"/>
                <w:numId w:val="6"/>
              </w:numPr>
              <w:tabs>
                <w:tab w:val="clear" w:pos="1154"/>
                <w:tab w:val="num" w:pos="567"/>
              </w:tabs>
              <w:ind w:left="567"/>
              <w:jc w:val="both"/>
              <w:rPr>
                <w:rFonts w:ascii="Calibri" w:hAnsi="Calibri"/>
              </w:rPr>
            </w:pPr>
            <w:r w:rsidRPr="00F7122C">
              <w:rPr>
                <w:rFonts w:ascii="Calibri" w:hAnsi="Calibri"/>
              </w:rPr>
              <w:t xml:space="preserve">explain the role of the JANIS Reserve Criteria in attaining a </w:t>
            </w:r>
            <w:r w:rsidR="009527AC" w:rsidRPr="00F7122C">
              <w:rPr>
                <w:rFonts w:ascii="Calibri" w:hAnsi="Calibri"/>
              </w:rPr>
              <w:t>CAR reserve system</w:t>
            </w:r>
            <w:r w:rsidRPr="00F7122C">
              <w:rPr>
                <w:rFonts w:ascii="Calibri" w:hAnsi="Calibri"/>
              </w:rPr>
              <w:t xml:space="preserve">; and </w:t>
            </w:r>
          </w:p>
          <w:p w14:paraId="43D13028" w14:textId="77777777" w:rsidR="00A6420B" w:rsidRPr="00F7122C" w:rsidRDefault="00A6420B" w:rsidP="005635B7">
            <w:pPr>
              <w:numPr>
                <w:ilvl w:val="0"/>
                <w:numId w:val="6"/>
              </w:numPr>
              <w:tabs>
                <w:tab w:val="clear" w:pos="1154"/>
                <w:tab w:val="num" w:pos="567"/>
              </w:tabs>
              <w:ind w:left="567"/>
              <w:jc w:val="both"/>
              <w:rPr>
                <w:rFonts w:ascii="Calibri" w:hAnsi="Calibri"/>
              </w:rPr>
            </w:pPr>
            <w:r w:rsidRPr="00F7122C">
              <w:rPr>
                <w:rFonts w:ascii="Calibri" w:hAnsi="Calibri"/>
              </w:rPr>
              <w:t xml:space="preserve">amend the ‘Guidelines for Reviewing Management Strategies and Zones’ on page 79 of the Forest Management Area Plan as described in Box 1 in Attachment 5. </w:t>
            </w:r>
          </w:p>
        </w:tc>
        <w:tc>
          <w:tcPr>
            <w:tcW w:w="1760" w:type="dxa"/>
            <w:shd w:val="clear" w:color="auto" w:fill="F3F3F3"/>
          </w:tcPr>
          <w:p w14:paraId="4B314A18" w14:textId="77777777" w:rsidR="00397EC8" w:rsidRPr="00F7122C" w:rsidRDefault="00397EC8" w:rsidP="00397EC8">
            <w:pPr>
              <w:jc w:val="both"/>
              <w:rPr>
                <w:rFonts w:ascii="Calibri" w:hAnsi="Calibri"/>
                <w:b/>
              </w:rPr>
            </w:pPr>
            <w:r w:rsidRPr="00F7122C">
              <w:rPr>
                <w:rFonts w:ascii="Calibri" w:hAnsi="Calibri"/>
                <w:b/>
              </w:rPr>
              <w:t>Clause number</w:t>
            </w:r>
          </w:p>
          <w:p w14:paraId="3CF45336" w14:textId="77777777" w:rsidR="00A6420B" w:rsidRPr="00F7122C" w:rsidRDefault="00A6420B" w:rsidP="005635B7">
            <w:pPr>
              <w:jc w:val="both"/>
              <w:rPr>
                <w:rFonts w:ascii="Calibri" w:hAnsi="Calibri"/>
                <w:b/>
              </w:rPr>
            </w:pPr>
            <w:r w:rsidRPr="00F7122C">
              <w:rPr>
                <w:rFonts w:ascii="Calibri" w:hAnsi="Calibri"/>
              </w:rPr>
              <w:t>EG</w:t>
            </w:r>
            <w:r w:rsidR="00A16073" w:rsidRPr="00F7122C">
              <w:rPr>
                <w:rFonts w:ascii="Calibri" w:hAnsi="Calibri"/>
              </w:rPr>
              <w:t xml:space="preserve"> - 51</w:t>
            </w:r>
          </w:p>
        </w:tc>
      </w:tr>
    </w:tbl>
    <w:p w14:paraId="34D6121F" w14:textId="77777777" w:rsidR="00A6420B" w:rsidRPr="00F7122C" w:rsidRDefault="00A6420B" w:rsidP="005635B7">
      <w:pPr>
        <w:jc w:val="both"/>
        <w:rPr>
          <w:rFonts w:ascii="Calibri" w:hAnsi="Calibri"/>
        </w:rPr>
      </w:pPr>
    </w:p>
    <w:p w14:paraId="1381F6BF" w14:textId="254AE1D1" w:rsidR="00CE6832" w:rsidRPr="00F7122C" w:rsidRDefault="00CE6832" w:rsidP="00CE6832">
      <w:pPr>
        <w:jc w:val="both"/>
        <w:rPr>
          <w:rFonts w:ascii="Calibri" w:hAnsi="Calibri"/>
          <w:szCs w:val="22"/>
        </w:rPr>
      </w:pPr>
      <w:r w:rsidRPr="00F7122C">
        <w:rPr>
          <w:rFonts w:ascii="Calibri" w:hAnsi="Calibri"/>
          <w:szCs w:val="22"/>
        </w:rPr>
        <w:t>This milestone was achieved during Period 1</w:t>
      </w:r>
      <w:r w:rsidR="00F06DB1" w:rsidRPr="00F06DB1">
        <w:rPr>
          <w:rFonts w:ascii="Calibri" w:hAnsi="Calibri"/>
          <w:szCs w:val="22"/>
        </w:rPr>
        <w:t xml:space="preserve"> </w:t>
      </w:r>
      <w:r w:rsidR="00DE7072">
        <w:rPr>
          <w:rFonts w:ascii="Calibri" w:hAnsi="Calibri"/>
          <w:szCs w:val="22"/>
        </w:rPr>
        <w:t>and reported on in the combined first and second five-yearly review</w:t>
      </w:r>
      <w:r w:rsidRPr="00F7122C">
        <w:rPr>
          <w:rFonts w:ascii="Calibri" w:hAnsi="Calibri"/>
          <w:szCs w:val="22"/>
        </w:rPr>
        <w:t>.</w:t>
      </w:r>
    </w:p>
    <w:p w14:paraId="5F38F76E" w14:textId="14ABB727" w:rsidR="00306891" w:rsidRPr="00F7122C" w:rsidRDefault="00306891" w:rsidP="005635B7">
      <w:pPr>
        <w:jc w:val="both"/>
        <w:rPr>
          <w:rFonts w:ascii="Calibri" w:hAnsi="Calibri"/>
        </w:rPr>
      </w:pPr>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B445FC" w:rsidRPr="00F7122C" w14:paraId="69A2814E" w14:textId="77777777" w:rsidTr="00B30514">
        <w:trPr>
          <w:trHeight w:val="608"/>
        </w:trPr>
        <w:tc>
          <w:tcPr>
            <w:tcW w:w="6708" w:type="dxa"/>
            <w:tcBorders>
              <w:top w:val="single" w:sz="4" w:space="0" w:color="auto"/>
              <w:left w:val="single" w:sz="4" w:space="0" w:color="auto"/>
              <w:bottom w:val="single" w:sz="4" w:space="0" w:color="auto"/>
              <w:right w:val="single" w:sz="4" w:space="0" w:color="auto"/>
            </w:tcBorders>
            <w:shd w:val="clear" w:color="auto" w:fill="F3F3F3"/>
          </w:tcPr>
          <w:p w14:paraId="27791586" w14:textId="77777777" w:rsidR="00B7788D" w:rsidRPr="00F7122C" w:rsidRDefault="00B7788D" w:rsidP="00B7788D">
            <w:pPr>
              <w:jc w:val="both"/>
              <w:rPr>
                <w:rFonts w:ascii="Calibri" w:hAnsi="Calibri"/>
                <w:b/>
              </w:rPr>
            </w:pPr>
            <w:r w:rsidRPr="00F7122C">
              <w:rPr>
                <w:rFonts w:ascii="Calibri" w:hAnsi="Calibri"/>
                <w:b/>
              </w:rPr>
              <w:t>Milestone</w:t>
            </w:r>
          </w:p>
          <w:p w14:paraId="6B3B71FF" w14:textId="77777777" w:rsidR="00B445FC" w:rsidRPr="00F7122C" w:rsidRDefault="00B445FC" w:rsidP="005635B7">
            <w:pPr>
              <w:jc w:val="both"/>
              <w:rPr>
                <w:rFonts w:ascii="Calibri" w:hAnsi="Calibri"/>
              </w:rPr>
            </w:pPr>
            <w:r w:rsidRPr="00F7122C">
              <w:rPr>
                <w:rFonts w:ascii="Calibri" w:hAnsi="Calibri"/>
              </w:rPr>
              <w:t>Victoria agrees to produce and publish by 30 June 1998 the Central Highlands Forest Management Plan that reflects the outcomes of this Agreement.</w:t>
            </w:r>
          </w:p>
        </w:tc>
        <w:tc>
          <w:tcPr>
            <w:tcW w:w="1760" w:type="dxa"/>
            <w:tcBorders>
              <w:top w:val="single" w:sz="4" w:space="0" w:color="auto"/>
              <w:left w:val="single" w:sz="4" w:space="0" w:color="auto"/>
              <w:bottom w:val="single" w:sz="4" w:space="0" w:color="auto"/>
              <w:right w:val="single" w:sz="4" w:space="0" w:color="auto"/>
            </w:tcBorders>
            <w:shd w:val="clear" w:color="auto" w:fill="F3F3F3"/>
          </w:tcPr>
          <w:p w14:paraId="629125F1" w14:textId="77777777" w:rsidR="00B7788D" w:rsidRPr="00F7122C" w:rsidRDefault="00B7788D" w:rsidP="00B7788D">
            <w:pPr>
              <w:jc w:val="both"/>
              <w:rPr>
                <w:rFonts w:ascii="Calibri" w:hAnsi="Calibri"/>
                <w:b/>
              </w:rPr>
            </w:pPr>
            <w:r w:rsidRPr="00F7122C">
              <w:rPr>
                <w:rFonts w:ascii="Calibri" w:hAnsi="Calibri"/>
                <w:b/>
              </w:rPr>
              <w:t>Clause number</w:t>
            </w:r>
          </w:p>
          <w:p w14:paraId="75697460" w14:textId="77777777" w:rsidR="00B445FC" w:rsidRPr="00F7122C" w:rsidRDefault="00B445FC" w:rsidP="005635B7">
            <w:pPr>
              <w:jc w:val="both"/>
              <w:rPr>
                <w:rFonts w:ascii="Calibri" w:hAnsi="Calibri"/>
                <w:b/>
              </w:rPr>
            </w:pPr>
            <w:r w:rsidRPr="00F7122C">
              <w:rPr>
                <w:rFonts w:ascii="Calibri" w:hAnsi="Calibri"/>
              </w:rPr>
              <w:t>CH</w:t>
            </w:r>
            <w:r w:rsidR="00A16073" w:rsidRPr="00F7122C">
              <w:rPr>
                <w:rFonts w:ascii="Calibri" w:hAnsi="Calibri"/>
              </w:rPr>
              <w:t xml:space="preserve"> - 65</w:t>
            </w:r>
          </w:p>
        </w:tc>
      </w:tr>
    </w:tbl>
    <w:p w14:paraId="1A4785E6" w14:textId="77777777" w:rsidR="00B445FC" w:rsidRPr="00F7122C" w:rsidRDefault="00B445FC" w:rsidP="005635B7">
      <w:pPr>
        <w:jc w:val="both"/>
        <w:rPr>
          <w:rFonts w:ascii="Calibri" w:hAnsi="Calibri"/>
        </w:rPr>
      </w:pPr>
    </w:p>
    <w:p w14:paraId="44E885FF" w14:textId="7EA1D400" w:rsidR="00CE6832" w:rsidRPr="00F7122C" w:rsidRDefault="00CE6832" w:rsidP="00CE6832">
      <w:pPr>
        <w:jc w:val="both"/>
        <w:rPr>
          <w:rFonts w:ascii="Calibri" w:hAnsi="Calibri"/>
          <w:szCs w:val="22"/>
        </w:rPr>
      </w:pPr>
      <w:r w:rsidRPr="00F7122C">
        <w:rPr>
          <w:rFonts w:ascii="Calibri" w:hAnsi="Calibri"/>
          <w:szCs w:val="22"/>
        </w:rPr>
        <w:t>This milestone was achieved during Period 1</w:t>
      </w:r>
      <w:r w:rsidR="00F06DB1">
        <w:rPr>
          <w:rFonts w:ascii="Calibri" w:hAnsi="Calibri"/>
          <w:szCs w:val="22"/>
        </w:rPr>
        <w:t xml:space="preserve"> </w:t>
      </w:r>
      <w:r w:rsidR="00DE7072">
        <w:rPr>
          <w:rFonts w:ascii="Calibri" w:hAnsi="Calibri"/>
          <w:szCs w:val="22"/>
        </w:rPr>
        <w:t>and reported on in the combined first and second five-yearly review</w:t>
      </w:r>
      <w:r w:rsidRPr="00F7122C">
        <w:rPr>
          <w:rFonts w:ascii="Calibri" w:hAnsi="Calibri"/>
          <w:szCs w:val="22"/>
        </w:rPr>
        <w:t>.</w:t>
      </w:r>
    </w:p>
    <w:p w14:paraId="20DB92BA" w14:textId="526E1476" w:rsidR="00B445FC" w:rsidRPr="00F7122C" w:rsidRDefault="00B445FC" w:rsidP="005635B7">
      <w:pPr>
        <w:jc w:val="both"/>
        <w:rPr>
          <w:rFonts w:ascii="Calibri" w:hAnsi="Calibri"/>
        </w:rPr>
      </w:pPr>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B445FC" w:rsidRPr="00F7122C" w14:paraId="2BF2E891" w14:textId="77777777" w:rsidTr="00B30514">
        <w:tc>
          <w:tcPr>
            <w:tcW w:w="6708" w:type="dxa"/>
            <w:tcBorders>
              <w:top w:val="single" w:sz="4" w:space="0" w:color="auto"/>
              <w:left w:val="single" w:sz="4" w:space="0" w:color="auto"/>
              <w:bottom w:val="single" w:sz="4" w:space="0" w:color="auto"/>
              <w:right w:val="single" w:sz="4" w:space="0" w:color="auto"/>
            </w:tcBorders>
            <w:shd w:val="clear" w:color="auto" w:fill="F3F3F3"/>
          </w:tcPr>
          <w:p w14:paraId="2298AD4F" w14:textId="77777777" w:rsidR="003335CF" w:rsidRPr="00F7122C" w:rsidRDefault="003335CF" w:rsidP="005635B7">
            <w:pPr>
              <w:jc w:val="both"/>
              <w:rPr>
                <w:rFonts w:ascii="Calibri" w:hAnsi="Calibri"/>
              </w:rPr>
            </w:pPr>
            <w:r w:rsidRPr="00F7122C">
              <w:rPr>
                <w:rFonts w:ascii="Calibri" w:hAnsi="Calibri"/>
                <w:b/>
              </w:rPr>
              <w:t>Milestone</w:t>
            </w:r>
          </w:p>
          <w:p w14:paraId="563D6AF7" w14:textId="77777777" w:rsidR="00B445FC" w:rsidRPr="00F7122C" w:rsidRDefault="00B445FC" w:rsidP="005635B7">
            <w:pPr>
              <w:jc w:val="both"/>
              <w:rPr>
                <w:rFonts w:ascii="Calibri" w:hAnsi="Calibri"/>
              </w:rPr>
            </w:pPr>
            <w:r w:rsidRPr="00F7122C">
              <w:rPr>
                <w:rFonts w:ascii="Calibri" w:hAnsi="Calibri"/>
              </w:rPr>
              <w:t>Victoria agrees to produce and publish by 30 June 2000 the North East Forest Management Plan that reflects the outcomes of this Agreement.</w:t>
            </w:r>
          </w:p>
        </w:tc>
        <w:tc>
          <w:tcPr>
            <w:tcW w:w="1760" w:type="dxa"/>
            <w:tcBorders>
              <w:top w:val="single" w:sz="4" w:space="0" w:color="auto"/>
              <w:left w:val="single" w:sz="4" w:space="0" w:color="auto"/>
              <w:bottom w:val="single" w:sz="4" w:space="0" w:color="auto"/>
              <w:right w:val="single" w:sz="4" w:space="0" w:color="auto"/>
            </w:tcBorders>
            <w:shd w:val="clear" w:color="auto" w:fill="F3F3F3"/>
          </w:tcPr>
          <w:p w14:paraId="0D3D7993" w14:textId="77777777" w:rsidR="003335CF" w:rsidRPr="00F7122C" w:rsidRDefault="003335CF" w:rsidP="003335CF">
            <w:pPr>
              <w:jc w:val="both"/>
              <w:rPr>
                <w:rFonts w:ascii="Calibri" w:hAnsi="Calibri"/>
                <w:b/>
              </w:rPr>
            </w:pPr>
            <w:r w:rsidRPr="00F7122C">
              <w:rPr>
                <w:rFonts w:ascii="Calibri" w:hAnsi="Calibri"/>
                <w:b/>
              </w:rPr>
              <w:t>Clause number</w:t>
            </w:r>
          </w:p>
          <w:p w14:paraId="0A6DA8D7" w14:textId="77777777" w:rsidR="00B445FC" w:rsidRPr="00F7122C" w:rsidRDefault="00B445FC" w:rsidP="005635B7">
            <w:pPr>
              <w:jc w:val="both"/>
              <w:rPr>
                <w:rFonts w:ascii="Calibri" w:hAnsi="Calibri"/>
              </w:rPr>
            </w:pPr>
            <w:r w:rsidRPr="00F7122C">
              <w:rPr>
                <w:rFonts w:ascii="Calibri" w:hAnsi="Calibri"/>
              </w:rPr>
              <w:t>NE</w:t>
            </w:r>
            <w:r w:rsidR="00A16073" w:rsidRPr="00F7122C">
              <w:rPr>
                <w:rFonts w:ascii="Calibri" w:hAnsi="Calibri"/>
              </w:rPr>
              <w:t xml:space="preserve"> - 65</w:t>
            </w:r>
          </w:p>
        </w:tc>
      </w:tr>
    </w:tbl>
    <w:p w14:paraId="20D0DFD0" w14:textId="77777777" w:rsidR="00B445FC" w:rsidRPr="00F7122C" w:rsidRDefault="00B445FC" w:rsidP="005635B7">
      <w:pPr>
        <w:jc w:val="both"/>
        <w:rPr>
          <w:rFonts w:ascii="Calibri" w:hAnsi="Calibri"/>
        </w:rPr>
      </w:pPr>
    </w:p>
    <w:p w14:paraId="0826FFF0" w14:textId="50C9E0ED" w:rsidR="00CE6832" w:rsidRPr="00F7122C" w:rsidRDefault="00CE6832" w:rsidP="00CE6832">
      <w:pPr>
        <w:jc w:val="both"/>
        <w:rPr>
          <w:rFonts w:ascii="Calibri" w:hAnsi="Calibri"/>
          <w:szCs w:val="22"/>
        </w:rPr>
      </w:pPr>
      <w:r w:rsidRPr="00F7122C">
        <w:rPr>
          <w:rFonts w:ascii="Calibri" w:hAnsi="Calibri"/>
          <w:szCs w:val="22"/>
        </w:rPr>
        <w:t>This milestone was achieved during Period 1</w:t>
      </w:r>
      <w:r w:rsidR="00F06DB1" w:rsidRPr="00F06DB1">
        <w:rPr>
          <w:rFonts w:ascii="Calibri" w:hAnsi="Calibri"/>
          <w:szCs w:val="22"/>
        </w:rPr>
        <w:t xml:space="preserve"> </w:t>
      </w:r>
      <w:r w:rsidR="00DE7072">
        <w:rPr>
          <w:rFonts w:ascii="Calibri" w:hAnsi="Calibri"/>
          <w:szCs w:val="22"/>
        </w:rPr>
        <w:t>and reported on in the combined first and second five-yearly review</w:t>
      </w:r>
      <w:r w:rsidRPr="00F7122C">
        <w:rPr>
          <w:rFonts w:ascii="Calibri" w:hAnsi="Calibri"/>
          <w:szCs w:val="22"/>
        </w:rPr>
        <w:t>.</w:t>
      </w:r>
    </w:p>
    <w:p w14:paraId="49B676B3" w14:textId="1FB08CF6" w:rsidR="00B445FC" w:rsidRPr="00F7122C" w:rsidRDefault="00B445FC" w:rsidP="005635B7">
      <w:pPr>
        <w:jc w:val="both"/>
        <w:rPr>
          <w:rFonts w:ascii="Calibri" w:hAnsi="Calibri"/>
        </w:rPr>
      </w:pPr>
    </w:p>
    <w:tbl>
      <w:tblPr>
        <w:tblW w:w="8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98"/>
        <w:gridCol w:w="1870"/>
      </w:tblGrid>
      <w:tr w:rsidR="00B445FC" w:rsidRPr="00F7122C" w14:paraId="69C11E7E" w14:textId="77777777" w:rsidTr="00310314">
        <w:tc>
          <w:tcPr>
            <w:tcW w:w="6598" w:type="dxa"/>
            <w:tcBorders>
              <w:top w:val="single" w:sz="4" w:space="0" w:color="auto"/>
              <w:left w:val="single" w:sz="4" w:space="0" w:color="auto"/>
              <w:bottom w:val="single" w:sz="4" w:space="0" w:color="auto"/>
              <w:right w:val="single" w:sz="4" w:space="0" w:color="auto"/>
            </w:tcBorders>
            <w:shd w:val="clear" w:color="auto" w:fill="F3F3F3"/>
          </w:tcPr>
          <w:p w14:paraId="77F48B17" w14:textId="31A29F61" w:rsidR="007E235B" w:rsidRPr="00F7122C" w:rsidRDefault="007E235B" w:rsidP="005635B7">
            <w:pPr>
              <w:jc w:val="both"/>
              <w:rPr>
                <w:rFonts w:ascii="Calibri" w:hAnsi="Calibri"/>
                <w:b/>
              </w:rPr>
            </w:pPr>
            <w:r w:rsidRPr="00F7122C">
              <w:rPr>
                <w:rFonts w:ascii="Calibri" w:hAnsi="Calibri"/>
                <w:b/>
              </w:rPr>
              <w:t>Milestone</w:t>
            </w:r>
            <w:r w:rsidR="004F4110">
              <w:rPr>
                <w:rFonts w:ascii="Calibri" w:hAnsi="Calibri"/>
                <w:b/>
              </w:rPr>
              <w:t xml:space="preserve"> and obligation</w:t>
            </w:r>
          </w:p>
          <w:p w14:paraId="7B88D7EE" w14:textId="77777777" w:rsidR="00B445FC" w:rsidRPr="00F7122C" w:rsidRDefault="00B445FC" w:rsidP="005635B7">
            <w:pPr>
              <w:jc w:val="both"/>
              <w:rPr>
                <w:rFonts w:ascii="Calibri" w:hAnsi="Calibri"/>
              </w:rPr>
            </w:pPr>
            <w:r w:rsidRPr="00F7122C">
              <w:rPr>
                <w:rFonts w:ascii="Calibri" w:hAnsi="Calibri"/>
              </w:rPr>
              <w:t>Victoria agrees to:</w:t>
            </w:r>
          </w:p>
          <w:p w14:paraId="4BD0B8ED" w14:textId="1437DA9A" w:rsidR="00B445FC" w:rsidRPr="00F7122C" w:rsidRDefault="00B445FC" w:rsidP="005635B7">
            <w:pPr>
              <w:numPr>
                <w:ilvl w:val="0"/>
                <w:numId w:val="7"/>
              </w:numPr>
              <w:jc w:val="both"/>
              <w:rPr>
                <w:rFonts w:ascii="Calibri" w:hAnsi="Calibri"/>
              </w:rPr>
            </w:pPr>
            <w:r w:rsidRPr="00F7122C">
              <w:rPr>
                <w:rFonts w:ascii="Calibri" w:hAnsi="Calibri"/>
              </w:rPr>
              <w:t>produce and publish a Forest Management Plan for the Portland and Horsham FMAs by 30 June 2002; and</w:t>
            </w:r>
          </w:p>
          <w:p w14:paraId="2153327E" w14:textId="77777777" w:rsidR="00B445FC" w:rsidRPr="00F7122C" w:rsidRDefault="00B445FC" w:rsidP="005635B7">
            <w:pPr>
              <w:numPr>
                <w:ilvl w:val="0"/>
                <w:numId w:val="7"/>
              </w:numPr>
              <w:jc w:val="both"/>
              <w:rPr>
                <w:rFonts w:ascii="Calibri" w:hAnsi="Calibri"/>
              </w:rPr>
            </w:pPr>
            <w:r w:rsidRPr="00F7122C">
              <w:rPr>
                <w:rFonts w:ascii="Calibri" w:hAnsi="Calibri"/>
              </w:rPr>
              <w:t>review and where appropriate update forest management plans for the Midlands and Otway FMAs by 2005.</w:t>
            </w:r>
          </w:p>
          <w:p w14:paraId="0FC4CFD0" w14:textId="456B3216" w:rsidR="00B445FC" w:rsidRPr="00F7122C" w:rsidRDefault="00B445FC" w:rsidP="005635B7">
            <w:pPr>
              <w:jc w:val="both"/>
              <w:rPr>
                <w:rFonts w:ascii="Calibri" w:hAnsi="Calibri"/>
              </w:rPr>
            </w:pPr>
            <w:r w:rsidRPr="00F7122C">
              <w:rPr>
                <w:rFonts w:ascii="Calibri" w:hAnsi="Calibri"/>
              </w:rPr>
              <w:t>to reflect t</w:t>
            </w:r>
            <w:r w:rsidR="000635CD">
              <w:rPr>
                <w:rFonts w:ascii="Calibri" w:hAnsi="Calibri"/>
              </w:rPr>
              <w:t xml:space="preserve">he outcomes of this Agreement. </w:t>
            </w:r>
            <w:r w:rsidR="00CF1F6C" w:rsidRPr="00F7122C">
              <w:rPr>
                <w:rFonts w:ascii="Calibri" w:hAnsi="Calibri"/>
              </w:rPr>
              <w:t xml:space="preserve">The RFA </w:t>
            </w:r>
            <w:r w:rsidRPr="00F7122C">
              <w:rPr>
                <w:rFonts w:ascii="Calibri" w:hAnsi="Calibri"/>
              </w:rPr>
              <w:t>Attachment provides further details on the Forest Management Plan process and other relevant forest management issues.</w:t>
            </w:r>
          </w:p>
        </w:tc>
        <w:tc>
          <w:tcPr>
            <w:tcW w:w="1870" w:type="dxa"/>
            <w:tcBorders>
              <w:top w:val="single" w:sz="4" w:space="0" w:color="auto"/>
              <w:left w:val="single" w:sz="4" w:space="0" w:color="auto"/>
              <w:bottom w:val="single" w:sz="4" w:space="0" w:color="auto"/>
              <w:right w:val="single" w:sz="4" w:space="0" w:color="auto"/>
            </w:tcBorders>
            <w:shd w:val="clear" w:color="auto" w:fill="F3F3F3"/>
          </w:tcPr>
          <w:p w14:paraId="0C650F58" w14:textId="77777777" w:rsidR="007E235B" w:rsidRPr="00F7122C" w:rsidRDefault="007E235B" w:rsidP="005635B7">
            <w:pPr>
              <w:jc w:val="both"/>
              <w:rPr>
                <w:rFonts w:ascii="Calibri" w:hAnsi="Calibri"/>
                <w:b/>
              </w:rPr>
            </w:pPr>
            <w:r w:rsidRPr="00F7122C">
              <w:rPr>
                <w:rFonts w:ascii="Calibri" w:hAnsi="Calibri"/>
                <w:b/>
              </w:rPr>
              <w:t>Clause number</w:t>
            </w:r>
          </w:p>
          <w:p w14:paraId="1C0A5FF7" w14:textId="77777777" w:rsidR="00B445FC" w:rsidRPr="00F7122C" w:rsidRDefault="00B445FC" w:rsidP="005635B7">
            <w:pPr>
              <w:jc w:val="both"/>
              <w:rPr>
                <w:rFonts w:ascii="Calibri" w:hAnsi="Calibri"/>
              </w:rPr>
            </w:pPr>
            <w:r w:rsidRPr="00F7122C">
              <w:rPr>
                <w:rFonts w:ascii="Calibri" w:hAnsi="Calibri"/>
              </w:rPr>
              <w:t>W</w:t>
            </w:r>
            <w:r w:rsidR="00936C3D" w:rsidRPr="00F7122C">
              <w:rPr>
                <w:rFonts w:ascii="Calibri" w:hAnsi="Calibri"/>
              </w:rPr>
              <w:t xml:space="preserve"> </w:t>
            </w:r>
            <w:r w:rsidR="006A6CA6" w:rsidRPr="00F7122C">
              <w:rPr>
                <w:rFonts w:ascii="Calibri" w:hAnsi="Calibri"/>
              </w:rPr>
              <w:t>–</w:t>
            </w:r>
            <w:r w:rsidR="00936C3D" w:rsidRPr="00F7122C">
              <w:rPr>
                <w:rFonts w:ascii="Calibri" w:hAnsi="Calibri"/>
              </w:rPr>
              <w:t xml:space="preserve"> 67</w:t>
            </w:r>
          </w:p>
          <w:p w14:paraId="551034A9" w14:textId="77777777" w:rsidR="006A6CA6" w:rsidRPr="00F7122C" w:rsidRDefault="006A6CA6" w:rsidP="005635B7">
            <w:pPr>
              <w:jc w:val="both"/>
              <w:rPr>
                <w:rFonts w:ascii="Calibri" w:hAnsi="Calibri"/>
              </w:rPr>
            </w:pPr>
            <w:r w:rsidRPr="00F7122C">
              <w:rPr>
                <w:rFonts w:ascii="Calibri" w:hAnsi="Calibri"/>
              </w:rPr>
              <w:t>W – Attachment 9</w:t>
            </w:r>
          </w:p>
        </w:tc>
      </w:tr>
    </w:tbl>
    <w:p w14:paraId="30BBC594" w14:textId="77777777" w:rsidR="00B445FC" w:rsidRPr="00F7122C" w:rsidRDefault="00B445FC" w:rsidP="005635B7">
      <w:pPr>
        <w:jc w:val="both"/>
        <w:rPr>
          <w:rFonts w:ascii="Calibri" w:hAnsi="Calibri"/>
        </w:rPr>
      </w:pPr>
    </w:p>
    <w:p w14:paraId="2E9797A2" w14:textId="704061BC" w:rsidR="00463F28" w:rsidRPr="00F7122C" w:rsidRDefault="00310314" w:rsidP="00463F28">
      <w:pPr>
        <w:ind w:right="-57"/>
        <w:jc w:val="both"/>
        <w:rPr>
          <w:rFonts w:ascii="Calibri" w:hAnsi="Calibri"/>
          <w:szCs w:val="22"/>
        </w:rPr>
      </w:pPr>
      <w:r>
        <w:rPr>
          <w:rFonts w:ascii="Calibri" w:hAnsi="Calibri"/>
          <w:szCs w:val="22"/>
        </w:rPr>
        <w:t xml:space="preserve">The </w:t>
      </w:r>
      <w:r w:rsidR="0087022D">
        <w:rPr>
          <w:rFonts w:ascii="Calibri" w:hAnsi="Calibri"/>
          <w:szCs w:val="22"/>
        </w:rPr>
        <w:t xml:space="preserve">milestone </w:t>
      </w:r>
      <w:r w:rsidR="00DB23F3">
        <w:rPr>
          <w:rFonts w:ascii="Calibri" w:hAnsi="Calibri"/>
          <w:szCs w:val="22"/>
        </w:rPr>
        <w:t xml:space="preserve">was achieved </w:t>
      </w:r>
      <w:r w:rsidR="0087022D">
        <w:rPr>
          <w:rFonts w:ascii="Calibri" w:hAnsi="Calibri"/>
          <w:szCs w:val="22"/>
        </w:rPr>
        <w:t xml:space="preserve">and </w:t>
      </w:r>
      <w:r w:rsidR="00DB23F3">
        <w:rPr>
          <w:rFonts w:ascii="Calibri" w:hAnsi="Calibri"/>
          <w:szCs w:val="22"/>
        </w:rPr>
        <w:t xml:space="preserve">the </w:t>
      </w:r>
      <w:r>
        <w:rPr>
          <w:rFonts w:ascii="Calibri" w:hAnsi="Calibri"/>
          <w:szCs w:val="22"/>
        </w:rPr>
        <w:t>obligation was partly achieved in Period 3.</w:t>
      </w:r>
    </w:p>
    <w:p w14:paraId="08A0E5AA" w14:textId="77777777" w:rsidR="007456B0" w:rsidRPr="00F7122C" w:rsidRDefault="007456B0" w:rsidP="00463F28">
      <w:pPr>
        <w:ind w:right="-57"/>
        <w:jc w:val="both"/>
        <w:rPr>
          <w:rFonts w:ascii="Calibri" w:hAnsi="Calibri"/>
          <w:szCs w:val="22"/>
        </w:rPr>
      </w:pPr>
    </w:p>
    <w:p w14:paraId="11C7666A" w14:textId="217B0706" w:rsidR="00732DC3" w:rsidRPr="00732DC3" w:rsidRDefault="008A17F2" w:rsidP="008A17F2">
      <w:pPr>
        <w:ind w:right="-57"/>
        <w:jc w:val="both"/>
        <w:rPr>
          <w:rFonts w:ascii="Calibri" w:hAnsi="Calibri"/>
        </w:rPr>
      </w:pPr>
      <w:r>
        <w:rPr>
          <w:rFonts w:ascii="Calibri" w:hAnsi="Calibri"/>
          <w:szCs w:val="22"/>
        </w:rPr>
        <w:t xml:space="preserve">The milestone was achieved for the Portland and Horsham FMAs through the completion of the </w:t>
      </w:r>
      <w:hyperlink r:id="rId31" w:history="1">
        <w:r w:rsidRPr="00F7122C">
          <w:rPr>
            <w:rStyle w:val="Hyperlink"/>
            <w:rFonts w:ascii="Calibri" w:hAnsi="Calibri"/>
            <w:i/>
            <w:color w:val="auto"/>
            <w:szCs w:val="22"/>
            <w:u w:val="none"/>
          </w:rPr>
          <w:t xml:space="preserve">Portland and Horsham forests: Forest Management Plan 2010 </w:t>
        </w:r>
      </w:hyperlink>
      <w:r w:rsidRPr="00F7122C">
        <w:rPr>
          <w:rStyle w:val="attachmentdescription"/>
          <w:rFonts w:ascii="Calibri" w:hAnsi="Calibri"/>
          <w:szCs w:val="22"/>
        </w:rPr>
        <w:t>(DSE 2011)</w:t>
      </w:r>
      <w:r w:rsidR="00732DC3">
        <w:rPr>
          <w:rStyle w:val="attachmentdescription"/>
          <w:rFonts w:ascii="Calibri" w:hAnsi="Calibri"/>
          <w:szCs w:val="22"/>
        </w:rPr>
        <w:t>. The forest management plan was</w:t>
      </w:r>
      <w:r w:rsidR="0002220D">
        <w:rPr>
          <w:rStyle w:val="attachmentdescription"/>
          <w:rFonts w:ascii="Calibri" w:hAnsi="Calibri"/>
          <w:szCs w:val="22"/>
        </w:rPr>
        <w:t xml:space="preserve"> released on 7 April 2011</w:t>
      </w:r>
      <w:r w:rsidR="00732DC3">
        <w:rPr>
          <w:rStyle w:val="attachmentdescription"/>
          <w:rFonts w:ascii="Calibri" w:hAnsi="Calibri"/>
          <w:szCs w:val="22"/>
        </w:rPr>
        <w:t xml:space="preserve"> and is available on the DELWP website (</w:t>
      </w:r>
      <w:hyperlink r:id="rId32" w:history="1">
        <w:r w:rsidR="00732DC3" w:rsidRPr="00367F03">
          <w:rPr>
            <w:rStyle w:val="Hyperlink"/>
            <w:rFonts w:ascii="Calibri" w:hAnsi="Calibri"/>
            <w:i/>
          </w:rPr>
          <w:t>www.de</w:t>
        </w:r>
        <w:r w:rsidR="00732DC3" w:rsidRPr="00A412F2">
          <w:rPr>
            <w:rStyle w:val="Hyperlink"/>
            <w:rFonts w:ascii="Calibri" w:hAnsi="Calibri"/>
            <w:i/>
          </w:rPr>
          <w:t>lw</w:t>
        </w:r>
        <w:r w:rsidR="00732DC3" w:rsidRPr="00B43632">
          <w:rPr>
            <w:rStyle w:val="Hyperlink"/>
            <w:rFonts w:ascii="Calibri" w:hAnsi="Calibri"/>
            <w:i/>
          </w:rPr>
          <w:t>p.vic.gov.au</w:t>
        </w:r>
      </w:hyperlink>
      <w:r w:rsidR="00732DC3">
        <w:rPr>
          <w:rFonts w:ascii="Calibri" w:hAnsi="Calibri"/>
          <w:i/>
        </w:rPr>
        <w:t>).</w:t>
      </w:r>
    </w:p>
    <w:p w14:paraId="76DDDFC6" w14:textId="77777777" w:rsidR="0002220D" w:rsidRDefault="0002220D" w:rsidP="008A17F2">
      <w:pPr>
        <w:ind w:right="-57"/>
        <w:jc w:val="both"/>
        <w:rPr>
          <w:rFonts w:ascii="Calibri" w:hAnsi="Calibri"/>
          <w:szCs w:val="22"/>
        </w:rPr>
      </w:pPr>
    </w:p>
    <w:p w14:paraId="701A8B06" w14:textId="18954E66" w:rsidR="0002220D" w:rsidRDefault="0002220D" w:rsidP="0002220D">
      <w:pPr>
        <w:jc w:val="both"/>
        <w:rPr>
          <w:rFonts w:ascii="Calibri" w:hAnsi="Calibri"/>
          <w:szCs w:val="22"/>
        </w:rPr>
      </w:pPr>
      <w:r>
        <w:rPr>
          <w:rFonts w:ascii="Calibri" w:hAnsi="Calibri"/>
          <w:szCs w:val="22"/>
        </w:rPr>
        <w:t xml:space="preserve">The </w:t>
      </w:r>
      <w:r w:rsidR="00310314">
        <w:rPr>
          <w:rFonts w:ascii="Calibri" w:hAnsi="Calibri"/>
          <w:szCs w:val="22"/>
        </w:rPr>
        <w:t xml:space="preserve">obligation </w:t>
      </w:r>
      <w:r>
        <w:rPr>
          <w:rFonts w:ascii="Calibri" w:hAnsi="Calibri"/>
          <w:szCs w:val="22"/>
        </w:rPr>
        <w:t xml:space="preserve">for the Otway FMA was delivered through the completion of the management plan for the Great Otway National Park and </w:t>
      </w:r>
      <w:r w:rsidR="005B5330">
        <w:rPr>
          <w:rFonts w:ascii="Calibri" w:hAnsi="Calibri"/>
          <w:szCs w:val="22"/>
        </w:rPr>
        <w:t xml:space="preserve">Otway </w:t>
      </w:r>
      <w:r>
        <w:rPr>
          <w:rFonts w:ascii="Calibri" w:hAnsi="Calibri"/>
          <w:szCs w:val="22"/>
        </w:rPr>
        <w:t xml:space="preserve">Forest Park. During </w:t>
      </w:r>
      <w:r w:rsidR="00DC7DCD" w:rsidRPr="00DC7DCD">
        <w:rPr>
          <w:rFonts w:ascii="Calibri" w:hAnsi="Calibri"/>
          <w:szCs w:val="22"/>
        </w:rPr>
        <w:t>Period</w:t>
      </w:r>
      <w:r w:rsidR="00310314">
        <w:rPr>
          <w:rFonts w:ascii="Calibri" w:hAnsi="Calibri"/>
          <w:szCs w:val="22"/>
        </w:rPr>
        <w:t> </w:t>
      </w:r>
      <w:r w:rsidR="00B654FA" w:rsidRPr="00DC7DCD">
        <w:rPr>
          <w:rFonts w:ascii="Calibri" w:hAnsi="Calibri"/>
          <w:szCs w:val="22"/>
        </w:rPr>
        <w:t>2</w:t>
      </w:r>
      <w:r w:rsidRPr="00DC7DCD">
        <w:rPr>
          <w:rFonts w:ascii="Calibri" w:hAnsi="Calibri"/>
          <w:szCs w:val="22"/>
        </w:rPr>
        <w:t>,</w:t>
      </w:r>
      <w:r>
        <w:rPr>
          <w:rFonts w:ascii="Calibri" w:hAnsi="Calibri"/>
          <w:szCs w:val="22"/>
        </w:rPr>
        <w:t xml:space="preserve"> the </w:t>
      </w:r>
      <w:r w:rsidRPr="00F7122C">
        <w:rPr>
          <w:rFonts w:ascii="Calibri" w:hAnsi="Calibri"/>
          <w:szCs w:val="22"/>
        </w:rPr>
        <w:t xml:space="preserve">then Victorian Government </w:t>
      </w:r>
      <w:r>
        <w:rPr>
          <w:rFonts w:ascii="Calibri" w:hAnsi="Calibri"/>
          <w:szCs w:val="22"/>
        </w:rPr>
        <w:t>established</w:t>
      </w:r>
      <w:r w:rsidRPr="00F7122C">
        <w:rPr>
          <w:rFonts w:ascii="Calibri" w:hAnsi="Calibri"/>
          <w:szCs w:val="22"/>
        </w:rPr>
        <w:t xml:space="preserve"> the Great Otway National Park and Otway Forest Park</w:t>
      </w:r>
      <w:r>
        <w:rPr>
          <w:rFonts w:ascii="Calibri" w:hAnsi="Calibri"/>
          <w:szCs w:val="22"/>
        </w:rPr>
        <w:t xml:space="preserve"> in response to </w:t>
      </w:r>
      <w:r w:rsidRPr="00F7122C">
        <w:rPr>
          <w:rFonts w:ascii="Calibri" w:hAnsi="Calibri"/>
          <w:szCs w:val="22"/>
        </w:rPr>
        <w:t xml:space="preserve">VEAC’s </w:t>
      </w:r>
      <w:r>
        <w:rPr>
          <w:rFonts w:ascii="Calibri" w:hAnsi="Calibri"/>
          <w:szCs w:val="22"/>
        </w:rPr>
        <w:t xml:space="preserve">land use </w:t>
      </w:r>
      <w:r w:rsidRPr="00F7122C">
        <w:rPr>
          <w:rFonts w:ascii="Calibri" w:hAnsi="Calibri"/>
          <w:szCs w:val="22"/>
        </w:rPr>
        <w:t xml:space="preserve">recommendations in the </w:t>
      </w:r>
      <w:r w:rsidRPr="00F7122C">
        <w:rPr>
          <w:rFonts w:ascii="Calibri" w:hAnsi="Calibri"/>
          <w:i/>
          <w:szCs w:val="22"/>
        </w:rPr>
        <w:t>Angahook-Otway Investigation Final Report</w:t>
      </w:r>
      <w:r w:rsidRPr="00F7122C">
        <w:rPr>
          <w:rFonts w:ascii="Calibri" w:hAnsi="Calibri"/>
          <w:szCs w:val="22"/>
        </w:rPr>
        <w:t xml:space="preserve"> (VEAC 2004). The management plan for the Great Otway National Park and Otway Forest Park was released in December 2009 and is available on the Parks Victoria website</w:t>
      </w:r>
      <w:r w:rsidR="00732DC3">
        <w:rPr>
          <w:rFonts w:ascii="Calibri" w:hAnsi="Calibri"/>
          <w:szCs w:val="22"/>
        </w:rPr>
        <w:t xml:space="preserve"> (</w:t>
      </w:r>
      <w:hyperlink r:id="rId33" w:history="1">
        <w:r w:rsidRPr="005747A8">
          <w:rPr>
            <w:rStyle w:val="Hyperlink"/>
            <w:rFonts w:ascii="Calibri" w:hAnsi="Calibri"/>
            <w:i/>
            <w:szCs w:val="22"/>
          </w:rPr>
          <w:t>www.parkweb.vic.gov.au</w:t>
        </w:r>
      </w:hyperlink>
      <w:r w:rsidR="00732DC3">
        <w:rPr>
          <w:rFonts w:ascii="Calibri" w:hAnsi="Calibri"/>
          <w:szCs w:val="22"/>
        </w:rPr>
        <w:t>).</w:t>
      </w:r>
    </w:p>
    <w:p w14:paraId="327971B2" w14:textId="77777777" w:rsidR="00BA6BA9" w:rsidRDefault="00BA6BA9" w:rsidP="0002220D">
      <w:pPr>
        <w:jc w:val="both"/>
        <w:rPr>
          <w:rFonts w:ascii="Calibri" w:hAnsi="Calibri"/>
          <w:szCs w:val="22"/>
        </w:rPr>
      </w:pPr>
    </w:p>
    <w:p w14:paraId="5F22F283" w14:textId="26A73812" w:rsidR="00CB5117" w:rsidRPr="00EC481E" w:rsidRDefault="00CB5117" w:rsidP="006A458B">
      <w:pPr>
        <w:jc w:val="both"/>
        <w:rPr>
          <w:rFonts w:ascii="Calibri" w:hAnsi="Calibri"/>
          <w:szCs w:val="22"/>
        </w:rPr>
      </w:pPr>
      <w:r>
        <w:rPr>
          <w:rFonts w:ascii="Calibri" w:hAnsi="Calibri"/>
          <w:szCs w:val="22"/>
        </w:rPr>
        <w:t>A r</w:t>
      </w:r>
      <w:r w:rsidRPr="00F7122C">
        <w:rPr>
          <w:rFonts w:ascii="Calibri" w:hAnsi="Calibri"/>
          <w:szCs w:val="22"/>
        </w:rPr>
        <w:t xml:space="preserve">eview of the </w:t>
      </w:r>
      <w:r w:rsidRPr="00B909EB">
        <w:rPr>
          <w:rFonts w:ascii="Calibri" w:hAnsi="Calibri"/>
          <w:i/>
          <w:szCs w:val="22"/>
        </w:rPr>
        <w:t>Forest Management Plan for the Midlands Forest Management Area</w:t>
      </w:r>
      <w:r w:rsidRPr="00F7122C" w:rsidDel="00A95F87">
        <w:rPr>
          <w:rFonts w:ascii="Calibri" w:hAnsi="Calibri"/>
          <w:szCs w:val="22"/>
        </w:rPr>
        <w:t xml:space="preserve"> </w:t>
      </w:r>
      <w:r>
        <w:rPr>
          <w:rFonts w:ascii="Calibri" w:hAnsi="Calibri"/>
          <w:szCs w:val="22"/>
        </w:rPr>
        <w:t>was</w:t>
      </w:r>
      <w:r w:rsidRPr="00F7122C">
        <w:rPr>
          <w:rFonts w:ascii="Calibri" w:hAnsi="Calibri"/>
          <w:szCs w:val="22"/>
        </w:rPr>
        <w:t xml:space="preserve"> not </w:t>
      </w:r>
      <w:r>
        <w:rPr>
          <w:rFonts w:ascii="Calibri" w:hAnsi="Calibri"/>
          <w:szCs w:val="22"/>
        </w:rPr>
        <w:t>undertaken during Period 3</w:t>
      </w:r>
      <w:r w:rsidR="009F1F51">
        <w:rPr>
          <w:rFonts w:ascii="Calibri" w:hAnsi="Calibri"/>
          <w:szCs w:val="22"/>
        </w:rPr>
        <w:t xml:space="preserve"> while the </w:t>
      </w:r>
      <w:r w:rsidR="005B5330">
        <w:rPr>
          <w:rFonts w:ascii="Calibri" w:hAnsi="Calibri"/>
          <w:szCs w:val="22"/>
        </w:rPr>
        <w:t xml:space="preserve">then </w:t>
      </w:r>
      <w:r w:rsidR="009F1F51">
        <w:rPr>
          <w:rFonts w:ascii="Calibri" w:hAnsi="Calibri"/>
          <w:szCs w:val="22"/>
        </w:rPr>
        <w:t xml:space="preserve">Victorian Government was considering the broader </w:t>
      </w:r>
      <w:r w:rsidR="009F1F51">
        <w:rPr>
          <w:rFonts w:ascii="Calibri" w:hAnsi="Calibri" w:cs="Calibri"/>
          <w:color w:val="000000"/>
          <w:szCs w:val="22"/>
        </w:rPr>
        <w:t>management planning framework for Victoria's State forests</w:t>
      </w:r>
      <w:r w:rsidRPr="00EC481E">
        <w:rPr>
          <w:rFonts w:ascii="Calibri" w:hAnsi="Calibri"/>
          <w:szCs w:val="22"/>
        </w:rPr>
        <w:t xml:space="preserve">. </w:t>
      </w:r>
      <w:r>
        <w:rPr>
          <w:rFonts w:ascii="Calibri" w:hAnsi="Calibri"/>
          <w:szCs w:val="22"/>
        </w:rPr>
        <w:t>A review of this management plan is not currently scheduled.</w:t>
      </w:r>
    </w:p>
    <w:p w14:paraId="3DCE39FF" w14:textId="77777777" w:rsidR="002A54CE" w:rsidRPr="00F7122C" w:rsidRDefault="002A54CE" w:rsidP="005635B7">
      <w:pPr>
        <w:jc w:val="both"/>
        <w:rPr>
          <w:rFonts w:ascii="Calibri" w:hAnsi="Calibri"/>
          <w:szCs w:val="22"/>
        </w:rPr>
      </w:pPr>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98"/>
        <w:gridCol w:w="1870"/>
      </w:tblGrid>
      <w:tr w:rsidR="00B445FC" w:rsidRPr="00F7122C" w14:paraId="55EAAAA2" w14:textId="77777777" w:rsidTr="006A42B3">
        <w:tc>
          <w:tcPr>
            <w:tcW w:w="6598" w:type="dxa"/>
            <w:tcBorders>
              <w:top w:val="single" w:sz="4" w:space="0" w:color="auto"/>
              <w:left w:val="single" w:sz="4" w:space="0" w:color="auto"/>
              <w:bottom w:val="single" w:sz="4" w:space="0" w:color="auto"/>
              <w:right w:val="single" w:sz="4" w:space="0" w:color="auto"/>
            </w:tcBorders>
            <w:shd w:val="clear" w:color="auto" w:fill="F3F3F3"/>
          </w:tcPr>
          <w:p w14:paraId="2B93C421" w14:textId="77777777" w:rsidR="001F4F17" w:rsidRPr="00F7122C" w:rsidRDefault="001F4F17" w:rsidP="005635B7">
            <w:pPr>
              <w:jc w:val="both"/>
              <w:rPr>
                <w:rFonts w:ascii="Calibri" w:hAnsi="Calibri"/>
                <w:b/>
              </w:rPr>
            </w:pPr>
            <w:r w:rsidRPr="00F7122C">
              <w:rPr>
                <w:rFonts w:ascii="Calibri" w:hAnsi="Calibri"/>
                <w:b/>
              </w:rPr>
              <w:t>Milestone</w:t>
            </w:r>
          </w:p>
          <w:p w14:paraId="5ED7ED52" w14:textId="77777777" w:rsidR="00B445FC" w:rsidRPr="00F7122C" w:rsidRDefault="00B445FC" w:rsidP="005635B7">
            <w:pPr>
              <w:jc w:val="both"/>
              <w:rPr>
                <w:rFonts w:ascii="Calibri" w:hAnsi="Calibri"/>
              </w:rPr>
            </w:pPr>
            <w:r w:rsidRPr="00F7122C">
              <w:rPr>
                <w:rFonts w:ascii="Calibri" w:hAnsi="Calibri"/>
              </w:rPr>
              <w:t>Victoria agrees to produce and publish by 31 December 2001 the Gippsland Forest Management Plan that reflects the outcomes of this Agreement. Attachment 9 provides further details on the Forest Management Plan process and other relevant forest management issues.</w:t>
            </w:r>
          </w:p>
        </w:tc>
        <w:tc>
          <w:tcPr>
            <w:tcW w:w="1870" w:type="dxa"/>
            <w:tcBorders>
              <w:top w:val="single" w:sz="4" w:space="0" w:color="auto"/>
              <w:left w:val="single" w:sz="4" w:space="0" w:color="auto"/>
              <w:bottom w:val="single" w:sz="4" w:space="0" w:color="auto"/>
              <w:right w:val="single" w:sz="4" w:space="0" w:color="auto"/>
            </w:tcBorders>
            <w:shd w:val="clear" w:color="auto" w:fill="F3F3F3"/>
          </w:tcPr>
          <w:p w14:paraId="1CB839A2" w14:textId="77777777" w:rsidR="001F4F17" w:rsidRPr="00F7122C" w:rsidRDefault="001F4F17" w:rsidP="001F4F17">
            <w:pPr>
              <w:jc w:val="both"/>
              <w:rPr>
                <w:rFonts w:ascii="Calibri" w:hAnsi="Calibri"/>
                <w:b/>
              </w:rPr>
            </w:pPr>
            <w:r w:rsidRPr="00F7122C">
              <w:rPr>
                <w:rFonts w:ascii="Calibri" w:hAnsi="Calibri"/>
                <w:b/>
              </w:rPr>
              <w:t>Clause number</w:t>
            </w:r>
          </w:p>
          <w:p w14:paraId="6287C355" w14:textId="77777777" w:rsidR="00B445FC" w:rsidRPr="00F7122C" w:rsidRDefault="00B445FC" w:rsidP="005635B7">
            <w:pPr>
              <w:jc w:val="both"/>
              <w:rPr>
                <w:rFonts w:ascii="Calibri" w:hAnsi="Calibri"/>
              </w:rPr>
            </w:pPr>
            <w:r w:rsidRPr="00F7122C">
              <w:rPr>
                <w:rFonts w:ascii="Calibri" w:hAnsi="Calibri"/>
              </w:rPr>
              <w:t>G</w:t>
            </w:r>
            <w:r w:rsidR="00685CDC" w:rsidRPr="00F7122C">
              <w:rPr>
                <w:rFonts w:ascii="Calibri" w:hAnsi="Calibri"/>
              </w:rPr>
              <w:t xml:space="preserve"> </w:t>
            </w:r>
            <w:r w:rsidR="006A42B3" w:rsidRPr="00F7122C">
              <w:rPr>
                <w:rFonts w:ascii="Calibri" w:hAnsi="Calibri"/>
              </w:rPr>
              <w:t>–</w:t>
            </w:r>
            <w:r w:rsidR="00685CDC" w:rsidRPr="00F7122C">
              <w:rPr>
                <w:rFonts w:ascii="Calibri" w:hAnsi="Calibri"/>
              </w:rPr>
              <w:t xml:space="preserve"> 67</w:t>
            </w:r>
          </w:p>
          <w:p w14:paraId="0D5D78A9" w14:textId="77777777" w:rsidR="006A42B3" w:rsidRPr="00F7122C" w:rsidRDefault="006A42B3" w:rsidP="005635B7">
            <w:pPr>
              <w:jc w:val="both"/>
              <w:rPr>
                <w:rFonts w:ascii="Calibri" w:hAnsi="Calibri"/>
              </w:rPr>
            </w:pPr>
            <w:r w:rsidRPr="00F7122C">
              <w:rPr>
                <w:rFonts w:ascii="Calibri" w:hAnsi="Calibri"/>
              </w:rPr>
              <w:t>G – Attachment 9</w:t>
            </w:r>
          </w:p>
        </w:tc>
      </w:tr>
    </w:tbl>
    <w:p w14:paraId="26A0EE62" w14:textId="77777777" w:rsidR="00B445FC" w:rsidRPr="00F7122C" w:rsidRDefault="00B445FC" w:rsidP="005635B7">
      <w:pPr>
        <w:jc w:val="both"/>
        <w:rPr>
          <w:rFonts w:ascii="Calibri" w:hAnsi="Calibri"/>
        </w:rPr>
      </w:pPr>
    </w:p>
    <w:p w14:paraId="06E5DDCD" w14:textId="5C1036BF" w:rsidR="00901DDD" w:rsidRDefault="00901DDD" w:rsidP="00901DDD">
      <w:pPr>
        <w:jc w:val="both"/>
        <w:rPr>
          <w:rFonts w:ascii="Calibri" w:hAnsi="Calibri"/>
          <w:szCs w:val="22"/>
        </w:rPr>
      </w:pPr>
      <w:r w:rsidRPr="00F7122C">
        <w:rPr>
          <w:rFonts w:ascii="Calibri" w:hAnsi="Calibri"/>
          <w:szCs w:val="22"/>
        </w:rPr>
        <w:t>This milestone was achieved during Period 1</w:t>
      </w:r>
      <w:r w:rsidR="000B6C79">
        <w:rPr>
          <w:rFonts w:ascii="Calibri" w:hAnsi="Calibri"/>
          <w:szCs w:val="22"/>
        </w:rPr>
        <w:t xml:space="preserve"> </w:t>
      </w:r>
      <w:r w:rsidR="00DE7072">
        <w:rPr>
          <w:rFonts w:ascii="Calibri" w:hAnsi="Calibri"/>
          <w:szCs w:val="22"/>
        </w:rPr>
        <w:t>and reported on in the combined first and second five-yearly review</w:t>
      </w:r>
      <w:r w:rsidRPr="00F7122C">
        <w:rPr>
          <w:rFonts w:ascii="Calibri" w:hAnsi="Calibri"/>
          <w:szCs w:val="22"/>
        </w:rPr>
        <w:t>.</w:t>
      </w:r>
    </w:p>
    <w:p w14:paraId="29A330DA" w14:textId="77777777" w:rsidR="005E20D6" w:rsidRPr="00F7122C" w:rsidRDefault="005E20D6" w:rsidP="00901DDD">
      <w:pPr>
        <w:jc w:val="both"/>
        <w:rPr>
          <w:rFonts w:ascii="Calibri" w:hAnsi="Calibri"/>
          <w:szCs w:val="22"/>
        </w:rPr>
      </w:pPr>
    </w:p>
    <w:p w14:paraId="52118D30" w14:textId="44BF1BF7" w:rsidR="00B02F49" w:rsidRDefault="00B02F49">
      <w:pPr>
        <w:rPr>
          <w:rFonts w:ascii="Calibri" w:hAnsi="Calibri"/>
          <w:szCs w:val="22"/>
        </w:rPr>
      </w:pPr>
      <w:bookmarkStart w:id="107" w:name="_Toc282185063"/>
      <w:r>
        <w:rPr>
          <w:rFonts w:ascii="Calibri" w:hAnsi="Calibri"/>
          <w:szCs w:val="22"/>
        </w:rPr>
        <w:br w:type="page"/>
      </w:r>
    </w:p>
    <w:p w14:paraId="3585D5C4" w14:textId="6C17C5C2" w:rsidR="005521FC" w:rsidRPr="00644448" w:rsidRDefault="00FF330C" w:rsidP="00644448">
      <w:pPr>
        <w:pStyle w:val="Heading2"/>
        <w:spacing w:before="0" w:after="120"/>
        <w:ind w:left="0" w:firstLine="0"/>
        <w:jc w:val="both"/>
        <w:rPr>
          <w:bCs/>
        </w:rPr>
      </w:pPr>
      <w:bookmarkStart w:id="108" w:name="_Toc490490068"/>
      <w:r w:rsidRPr="00644448">
        <w:rPr>
          <w:bCs/>
        </w:rPr>
        <w:t xml:space="preserve">Industry </w:t>
      </w:r>
      <w:r w:rsidR="009A58C1">
        <w:rPr>
          <w:bCs/>
        </w:rPr>
        <w:t>d</w:t>
      </w:r>
      <w:r w:rsidRPr="00644448">
        <w:rPr>
          <w:bCs/>
        </w:rPr>
        <w:t>evelopment</w:t>
      </w:r>
      <w:bookmarkEnd w:id="107"/>
      <w:bookmarkEnd w:id="108"/>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D97071" w:rsidRPr="00F7122C" w14:paraId="445DB685" w14:textId="77777777" w:rsidTr="00B30514">
        <w:tc>
          <w:tcPr>
            <w:tcW w:w="6708" w:type="dxa"/>
            <w:shd w:val="clear" w:color="auto" w:fill="F3F3F3"/>
          </w:tcPr>
          <w:p w14:paraId="6A669458" w14:textId="77777777" w:rsidR="00676EAC" w:rsidRPr="00F7122C" w:rsidRDefault="00676EAC" w:rsidP="005635B7">
            <w:pPr>
              <w:jc w:val="both"/>
              <w:rPr>
                <w:rFonts w:ascii="Calibri" w:hAnsi="Calibri"/>
                <w:b/>
              </w:rPr>
            </w:pPr>
            <w:r w:rsidRPr="00F7122C">
              <w:rPr>
                <w:rFonts w:ascii="Calibri" w:hAnsi="Calibri"/>
                <w:b/>
              </w:rPr>
              <w:t>Obligation</w:t>
            </w:r>
          </w:p>
          <w:p w14:paraId="7C55F37E" w14:textId="4A097FA0" w:rsidR="00D97071" w:rsidRPr="00F7122C" w:rsidRDefault="00D97071" w:rsidP="005635B7">
            <w:pPr>
              <w:jc w:val="both"/>
              <w:rPr>
                <w:rFonts w:ascii="Calibri" w:hAnsi="Calibri"/>
              </w:rPr>
            </w:pPr>
            <w:r w:rsidRPr="00F7122C">
              <w:rPr>
                <w:rFonts w:ascii="Calibri" w:hAnsi="Calibri"/>
              </w:rPr>
              <w:t xml:space="preserve">The Parties agree that State Forest outside the </w:t>
            </w:r>
            <w:r w:rsidR="009527AC" w:rsidRPr="00F7122C">
              <w:rPr>
                <w:rFonts w:ascii="Calibri" w:hAnsi="Calibri"/>
              </w:rPr>
              <w:t>CAR reserve system</w:t>
            </w:r>
            <w:r w:rsidRPr="00F7122C">
              <w:rPr>
                <w:rFonts w:ascii="Calibri" w:hAnsi="Calibri"/>
              </w:rPr>
              <w:t xml:space="preserve"> is available for timber harvesting in accordance with the Victorian Forest Management System.</w:t>
            </w:r>
          </w:p>
        </w:tc>
        <w:tc>
          <w:tcPr>
            <w:tcW w:w="1760" w:type="dxa"/>
            <w:shd w:val="clear" w:color="auto" w:fill="F3F3F3"/>
          </w:tcPr>
          <w:p w14:paraId="086B2ED3" w14:textId="77777777" w:rsidR="00D3542A" w:rsidRPr="00F7122C" w:rsidRDefault="00D3542A" w:rsidP="00D3542A">
            <w:pPr>
              <w:jc w:val="both"/>
              <w:rPr>
                <w:rFonts w:ascii="Calibri" w:hAnsi="Calibri"/>
                <w:b/>
              </w:rPr>
            </w:pPr>
            <w:r w:rsidRPr="00F7122C">
              <w:rPr>
                <w:rFonts w:ascii="Calibri" w:hAnsi="Calibri"/>
                <w:b/>
              </w:rPr>
              <w:t>Clause number</w:t>
            </w:r>
            <w:r w:rsidR="00D44D89" w:rsidRPr="00F7122C">
              <w:rPr>
                <w:rFonts w:ascii="Calibri" w:hAnsi="Calibri"/>
                <w:b/>
              </w:rPr>
              <w:t>s</w:t>
            </w:r>
          </w:p>
          <w:p w14:paraId="12F0067C" w14:textId="77777777" w:rsidR="00D3542A" w:rsidRPr="00F7122C" w:rsidRDefault="00D97071" w:rsidP="005635B7">
            <w:pPr>
              <w:jc w:val="both"/>
              <w:rPr>
                <w:rFonts w:ascii="Calibri" w:hAnsi="Calibri"/>
              </w:rPr>
            </w:pPr>
            <w:r w:rsidRPr="00F7122C">
              <w:rPr>
                <w:rFonts w:ascii="Calibri" w:hAnsi="Calibri"/>
              </w:rPr>
              <w:t>CH</w:t>
            </w:r>
            <w:r w:rsidR="00297EAA" w:rsidRPr="00F7122C">
              <w:rPr>
                <w:rFonts w:ascii="Calibri" w:hAnsi="Calibri"/>
              </w:rPr>
              <w:t xml:space="preserve"> - 67</w:t>
            </w:r>
          </w:p>
          <w:p w14:paraId="1D356E82" w14:textId="77777777" w:rsidR="00D3542A" w:rsidRPr="00F7122C" w:rsidRDefault="007C37B6" w:rsidP="005635B7">
            <w:pPr>
              <w:jc w:val="both"/>
              <w:rPr>
                <w:rFonts w:ascii="Calibri" w:hAnsi="Calibri"/>
              </w:rPr>
            </w:pPr>
            <w:r w:rsidRPr="00F7122C">
              <w:rPr>
                <w:rFonts w:ascii="Calibri" w:hAnsi="Calibri"/>
              </w:rPr>
              <w:t>NE</w:t>
            </w:r>
            <w:r w:rsidR="00297EAA" w:rsidRPr="00F7122C">
              <w:rPr>
                <w:rFonts w:ascii="Calibri" w:hAnsi="Calibri"/>
              </w:rPr>
              <w:t xml:space="preserve"> - 66</w:t>
            </w:r>
          </w:p>
          <w:p w14:paraId="25DD3231" w14:textId="77777777" w:rsidR="00D3542A" w:rsidRPr="00F7122C" w:rsidRDefault="00D3542A" w:rsidP="005635B7">
            <w:pPr>
              <w:jc w:val="both"/>
              <w:rPr>
                <w:rFonts w:ascii="Calibri" w:hAnsi="Calibri"/>
              </w:rPr>
            </w:pPr>
            <w:r w:rsidRPr="00F7122C">
              <w:rPr>
                <w:rFonts w:ascii="Calibri" w:hAnsi="Calibri"/>
              </w:rPr>
              <w:t>W</w:t>
            </w:r>
            <w:r w:rsidR="00297EAA" w:rsidRPr="00F7122C">
              <w:rPr>
                <w:rFonts w:ascii="Calibri" w:hAnsi="Calibri"/>
              </w:rPr>
              <w:t xml:space="preserve"> - 68</w:t>
            </w:r>
          </w:p>
          <w:p w14:paraId="31DB47C9" w14:textId="77777777" w:rsidR="00D97071" w:rsidRPr="00F7122C" w:rsidRDefault="00D97071" w:rsidP="005635B7">
            <w:pPr>
              <w:jc w:val="both"/>
              <w:rPr>
                <w:rFonts w:ascii="Calibri" w:hAnsi="Calibri"/>
              </w:rPr>
            </w:pPr>
            <w:r w:rsidRPr="00F7122C">
              <w:rPr>
                <w:rFonts w:ascii="Calibri" w:hAnsi="Calibri"/>
              </w:rPr>
              <w:t>G</w:t>
            </w:r>
            <w:r w:rsidR="00297EAA" w:rsidRPr="00F7122C">
              <w:rPr>
                <w:rFonts w:ascii="Calibri" w:hAnsi="Calibri"/>
              </w:rPr>
              <w:t xml:space="preserve"> - 68</w:t>
            </w:r>
          </w:p>
        </w:tc>
      </w:tr>
      <w:tr w:rsidR="00D97071" w:rsidRPr="00F7122C" w14:paraId="18D16A7A" w14:textId="77777777" w:rsidTr="00B30514">
        <w:tc>
          <w:tcPr>
            <w:tcW w:w="6708" w:type="dxa"/>
            <w:shd w:val="clear" w:color="auto" w:fill="F3F3F3"/>
          </w:tcPr>
          <w:p w14:paraId="5A2FF79D" w14:textId="77777777" w:rsidR="00676EAC" w:rsidRPr="00F7122C" w:rsidRDefault="00676EAC" w:rsidP="005635B7">
            <w:pPr>
              <w:jc w:val="both"/>
              <w:rPr>
                <w:rFonts w:ascii="Calibri" w:hAnsi="Calibri"/>
                <w:b/>
              </w:rPr>
            </w:pPr>
            <w:r w:rsidRPr="00F7122C">
              <w:rPr>
                <w:rFonts w:ascii="Calibri" w:hAnsi="Calibri"/>
                <w:b/>
              </w:rPr>
              <w:t>Obligation</w:t>
            </w:r>
          </w:p>
          <w:p w14:paraId="7D3B2011" w14:textId="77777777" w:rsidR="00D97071" w:rsidRPr="00F7122C" w:rsidRDefault="00D97071" w:rsidP="005635B7">
            <w:pPr>
              <w:jc w:val="both"/>
              <w:rPr>
                <w:rFonts w:ascii="Calibri" w:hAnsi="Calibri"/>
              </w:rPr>
            </w:pPr>
            <w:r w:rsidRPr="00F7122C">
              <w:rPr>
                <w:rFonts w:ascii="Calibri" w:hAnsi="Calibri"/>
              </w:rPr>
              <w:t xml:space="preserve">Victoria also confirms that the Sustainable Yield for forests for the RFA region will continue to be based on areas available for timber harvesting outside the </w:t>
            </w:r>
            <w:r w:rsidR="009527AC" w:rsidRPr="00F7122C">
              <w:rPr>
                <w:rFonts w:ascii="Calibri" w:hAnsi="Calibri"/>
              </w:rPr>
              <w:t>CAR reserve system</w:t>
            </w:r>
            <w:r w:rsidRPr="00F7122C">
              <w:rPr>
                <w:rFonts w:ascii="Calibri" w:hAnsi="Calibri"/>
              </w:rPr>
              <w:t>.</w:t>
            </w:r>
          </w:p>
        </w:tc>
        <w:tc>
          <w:tcPr>
            <w:tcW w:w="1760" w:type="dxa"/>
            <w:shd w:val="clear" w:color="auto" w:fill="F3F3F3"/>
          </w:tcPr>
          <w:p w14:paraId="604A2ACE" w14:textId="77777777" w:rsidR="00D3542A" w:rsidRPr="00F7122C" w:rsidRDefault="00D3542A" w:rsidP="00D3542A">
            <w:pPr>
              <w:jc w:val="both"/>
              <w:rPr>
                <w:rFonts w:ascii="Calibri" w:hAnsi="Calibri"/>
                <w:b/>
              </w:rPr>
            </w:pPr>
            <w:r w:rsidRPr="00F7122C">
              <w:rPr>
                <w:rFonts w:ascii="Calibri" w:hAnsi="Calibri"/>
                <w:b/>
              </w:rPr>
              <w:t>Clause number</w:t>
            </w:r>
            <w:r w:rsidR="00D44D89" w:rsidRPr="00F7122C">
              <w:rPr>
                <w:rFonts w:ascii="Calibri" w:hAnsi="Calibri"/>
                <w:b/>
              </w:rPr>
              <w:t>s</w:t>
            </w:r>
          </w:p>
          <w:p w14:paraId="1858F9A1" w14:textId="77777777" w:rsidR="00D97071" w:rsidRPr="00F7122C" w:rsidRDefault="00D97071" w:rsidP="005635B7">
            <w:pPr>
              <w:jc w:val="both"/>
              <w:rPr>
                <w:rFonts w:ascii="Calibri" w:hAnsi="Calibri"/>
              </w:rPr>
            </w:pPr>
            <w:r w:rsidRPr="00F7122C">
              <w:rPr>
                <w:rFonts w:ascii="Calibri" w:hAnsi="Calibri"/>
              </w:rPr>
              <w:t>EG</w:t>
            </w:r>
            <w:r w:rsidR="00C96CB0" w:rsidRPr="00F7122C">
              <w:rPr>
                <w:rFonts w:ascii="Calibri" w:hAnsi="Calibri"/>
              </w:rPr>
              <w:t xml:space="preserve"> - 23</w:t>
            </w:r>
          </w:p>
          <w:p w14:paraId="286D5255" w14:textId="77777777" w:rsidR="00D3542A" w:rsidRPr="00F7122C" w:rsidRDefault="00D97071" w:rsidP="005635B7">
            <w:pPr>
              <w:jc w:val="both"/>
              <w:rPr>
                <w:rFonts w:ascii="Calibri" w:hAnsi="Calibri"/>
              </w:rPr>
            </w:pPr>
            <w:r w:rsidRPr="00F7122C">
              <w:rPr>
                <w:rFonts w:ascii="Calibri" w:hAnsi="Calibri"/>
              </w:rPr>
              <w:t>CH</w:t>
            </w:r>
            <w:r w:rsidR="00C96CB0" w:rsidRPr="00F7122C">
              <w:rPr>
                <w:rFonts w:ascii="Calibri" w:hAnsi="Calibri"/>
              </w:rPr>
              <w:t xml:space="preserve"> - 67</w:t>
            </w:r>
          </w:p>
          <w:p w14:paraId="04FC4D3E" w14:textId="77777777" w:rsidR="00D3542A" w:rsidRPr="00F7122C" w:rsidRDefault="00D3542A" w:rsidP="005635B7">
            <w:pPr>
              <w:jc w:val="both"/>
              <w:rPr>
                <w:rFonts w:ascii="Calibri" w:hAnsi="Calibri"/>
              </w:rPr>
            </w:pPr>
            <w:r w:rsidRPr="00F7122C">
              <w:rPr>
                <w:rFonts w:ascii="Calibri" w:hAnsi="Calibri"/>
              </w:rPr>
              <w:t>NE</w:t>
            </w:r>
            <w:r w:rsidR="00C96CB0" w:rsidRPr="00F7122C">
              <w:rPr>
                <w:rFonts w:ascii="Calibri" w:hAnsi="Calibri"/>
              </w:rPr>
              <w:t xml:space="preserve"> - 66</w:t>
            </w:r>
          </w:p>
          <w:p w14:paraId="5E2BE624" w14:textId="77777777" w:rsidR="00D3542A" w:rsidRPr="00F7122C" w:rsidRDefault="00D3542A" w:rsidP="005635B7">
            <w:pPr>
              <w:jc w:val="both"/>
              <w:rPr>
                <w:rFonts w:ascii="Calibri" w:hAnsi="Calibri"/>
              </w:rPr>
            </w:pPr>
            <w:r w:rsidRPr="00F7122C">
              <w:rPr>
                <w:rFonts w:ascii="Calibri" w:hAnsi="Calibri"/>
              </w:rPr>
              <w:t>W</w:t>
            </w:r>
            <w:r w:rsidR="00C96CB0" w:rsidRPr="00F7122C">
              <w:rPr>
                <w:rFonts w:ascii="Calibri" w:hAnsi="Calibri"/>
              </w:rPr>
              <w:t xml:space="preserve"> - 68</w:t>
            </w:r>
          </w:p>
          <w:p w14:paraId="5528C9C5" w14:textId="77777777" w:rsidR="00D97071" w:rsidRPr="00F7122C" w:rsidRDefault="00D97071" w:rsidP="005635B7">
            <w:pPr>
              <w:jc w:val="both"/>
              <w:rPr>
                <w:rFonts w:ascii="Calibri" w:hAnsi="Calibri"/>
                <w:b/>
              </w:rPr>
            </w:pPr>
            <w:r w:rsidRPr="00F7122C">
              <w:rPr>
                <w:rFonts w:ascii="Calibri" w:hAnsi="Calibri"/>
              </w:rPr>
              <w:t>G</w:t>
            </w:r>
            <w:r w:rsidR="00C96CB0" w:rsidRPr="00F7122C">
              <w:rPr>
                <w:rFonts w:ascii="Calibri" w:hAnsi="Calibri"/>
              </w:rPr>
              <w:t xml:space="preserve"> - 68</w:t>
            </w:r>
          </w:p>
        </w:tc>
      </w:tr>
    </w:tbl>
    <w:p w14:paraId="34EE90FB" w14:textId="77777777" w:rsidR="00B17D79" w:rsidRPr="00F7122C" w:rsidRDefault="00B17D79" w:rsidP="005635B7">
      <w:pPr>
        <w:jc w:val="both"/>
        <w:rPr>
          <w:rFonts w:ascii="Calibri" w:hAnsi="Calibri"/>
        </w:rPr>
      </w:pPr>
    </w:p>
    <w:p w14:paraId="3F3CABAD" w14:textId="2A9A638F" w:rsidR="00BD3970" w:rsidRPr="00F7122C" w:rsidRDefault="00BD3970" w:rsidP="00BD3970">
      <w:pPr>
        <w:ind w:right="-57"/>
        <w:jc w:val="both"/>
        <w:rPr>
          <w:rFonts w:ascii="Calibri" w:hAnsi="Calibri"/>
          <w:szCs w:val="22"/>
        </w:rPr>
      </w:pPr>
      <w:r w:rsidRPr="00F7122C">
        <w:rPr>
          <w:rFonts w:ascii="Calibri" w:hAnsi="Calibri"/>
          <w:szCs w:val="22"/>
        </w:rPr>
        <w:t xml:space="preserve">These ongoing commitments were met </w:t>
      </w:r>
      <w:r w:rsidR="00712505">
        <w:rPr>
          <w:rFonts w:ascii="Calibri" w:hAnsi="Calibri"/>
          <w:szCs w:val="22"/>
        </w:rPr>
        <w:t xml:space="preserve">during </w:t>
      </w:r>
      <w:r w:rsidR="00B654FA">
        <w:rPr>
          <w:rFonts w:ascii="Calibri" w:hAnsi="Calibri"/>
          <w:szCs w:val="22"/>
        </w:rPr>
        <w:t>Period 3</w:t>
      </w:r>
      <w:r w:rsidR="00712505">
        <w:rPr>
          <w:rFonts w:ascii="Calibri" w:hAnsi="Calibri"/>
          <w:szCs w:val="22"/>
        </w:rPr>
        <w:t>.</w:t>
      </w:r>
    </w:p>
    <w:p w14:paraId="1592D20F" w14:textId="77777777" w:rsidR="00147F2A" w:rsidRPr="00F7122C" w:rsidRDefault="00147F2A" w:rsidP="005635B7">
      <w:pPr>
        <w:ind w:right="-57"/>
        <w:jc w:val="both"/>
        <w:rPr>
          <w:rFonts w:ascii="Calibri" w:hAnsi="Calibri"/>
          <w:szCs w:val="22"/>
        </w:rPr>
      </w:pPr>
    </w:p>
    <w:p w14:paraId="3C91447E" w14:textId="640BD3AC" w:rsidR="00A32497" w:rsidRPr="00F7122C" w:rsidRDefault="00505679" w:rsidP="005635B7">
      <w:pPr>
        <w:ind w:right="-57"/>
        <w:jc w:val="both"/>
        <w:rPr>
          <w:rFonts w:ascii="Calibri" w:hAnsi="Calibri"/>
        </w:rPr>
      </w:pPr>
      <w:r w:rsidRPr="00F7122C">
        <w:rPr>
          <w:rFonts w:ascii="Calibri" w:hAnsi="Calibri"/>
        </w:rPr>
        <w:t>As outline</w:t>
      </w:r>
      <w:r w:rsidR="00A32497" w:rsidRPr="00F7122C">
        <w:rPr>
          <w:rFonts w:ascii="Calibri" w:hAnsi="Calibri"/>
        </w:rPr>
        <w:t>d</w:t>
      </w:r>
      <w:r w:rsidRPr="00F7122C">
        <w:rPr>
          <w:rFonts w:ascii="Calibri" w:hAnsi="Calibri"/>
        </w:rPr>
        <w:t xml:space="preserve"> above</w:t>
      </w:r>
      <w:r w:rsidR="00E3121F">
        <w:rPr>
          <w:rFonts w:ascii="Calibri" w:hAnsi="Calibri"/>
        </w:rPr>
        <w:t xml:space="preserve"> in </w:t>
      </w:r>
      <w:r w:rsidR="006C346B">
        <w:rPr>
          <w:rFonts w:ascii="Calibri" w:hAnsi="Calibri"/>
        </w:rPr>
        <w:t>S</w:t>
      </w:r>
      <w:r w:rsidR="00E3121F">
        <w:rPr>
          <w:rFonts w:ascii="Calibri" w:hAnsi="Calibri"/>
        </w:rPr>
        <w:t>ection 2.11</w:t>
      </w:r>
      <w:r w:rsidRPr="00F7122C">
        <w:rPr>
          <w:rFonts w:ascii="Calibri" w:hAnsi="Calibri"/>
        </w:rPr>
        <w:t xml:space="preserve">, </w:t>
      </w:r>
      <w:r w:rsidR="00A81D61">
        <w:rPr>
          <w:rFonts w:ascii="Calibri" w:hAnsi="Calibri"/>
        </w:rPr>
        <w:t xml:space="preserve">during </w:t>
      </w:r>
      <w:r w:rsidR="00D47573">
        <w:rPr>
          <w:rFonts w:ascii="Calibri" w:hAnsi="Calibri"/>
          <w:szCs w:val="22"/>
        </w:rPr>
        <w:t>Period 3</w:t>
      </w:r>
      <w:r w:rsidR="000C67CB">
        <w:rPr>
          <w:rFonts w:ascii="Calibri" w:hAnsi="Calibri"/>
          <w:szCs w:val="22"/>
        </w:rPr>
        <w:t xml:space="preserve"> </w:t>
      </w:r>
      <w:r w:rsidRPr="00F7122C">
        <w:rPr>
          <w:rFonts w:ascii="Calibri" w:hAnsi="Calibri"/>
        </w:rPr>
        <w:t xml:space="preserve">there have been some changes to the </w:t>
      </w:r>
      <w:r w:rsidR="009527AC" w:rsidRPr="00F7122C">
        <w:rPr>
          <w:rFonts w:ascii="Calibri" w:hAnsi="Calibri"/>
        </w:rPr>
        <w:t>CAR reserve system</w:t>
      </w:r>
      <w:r w:rsidR="00144D59" w:rsidRPr="00F7122C">
        <w:rPr>
          <w:rFonts w:ascii="Calibri" w:hAnsi="Calibri"/>
        </w:rPr>
        <w:t xml:space="preserve"> in Victoria</w:t>
      </w:r>
      <w:r w:rsidR="00766F7A" w:rsidRPr="00F7122C">
        <w:rPr>
          <w:rFonts w:ascii="Calibri" w:hAnsi="Calibri"/>
        </w:rPr>
        <w:t>. T</w:t>
      </w:r>
      <w:r w:rsidR="00144D59" w:rsidRPr="00F7122C">
        <w:rPr>
          <w:rFonts w:ascii="Calibri" w:hAnsi="Calibri"/>
        </w:rPr>
        <w:t xml:space="preserve">hose areas of State forest </w:t>
      </w:r>
      <w:r w:rsidR="00AC3907" w:rsidRPr="00F7122C">
        <w:rPr>
          <w:rFonts w:ascii="Calibri" w:hAnsi="Calibri"/>
        </w:rPr>
        <w:t>which remain</w:t>
      </w:r>
      <w:r w:rsidR="00146D3C" w:rsidRPr="00F7122C">
        <w:rPr>
          <w:rFonts w:ascii="Calibri" w:hAnsi="Calibri"/>
        </w:rPr>
        <w:t>ed</w:t>
      </w:r>
      <w:r w:rsidR="00AC3907" w:rsidRPr="00F7122C">
        <w:rPr>
          <w:rFonts w:ascii="Calibri" w:hAnsi="Calibri"/>
        </w:rPr>
        <w:t xml:space="preserve"> </w:t>
      </w:r>
      <w:r w:rsidR="00144D59" w:rsidRPr="00F7122C">
        <w:rPr>
          <w:rFonts w:ascii="Calibri" w:hAnsi="Calibri"/>
        </w:rPr>
        <w:t xml:space="preserve">outside the </w:t>
      </w:r>
      <w:r w:rsidR="009527AC" w:rsidRPr="00F7122C">
        <w:rPr>
          <w:rFonts w:ascii="Calibri" w:hAnsi="Calibri"/>
        </w:rPr>
        <w:t>CAR reserve system</w:t>
      </w:r>
      <w:r w:rsidR="00144D59" w:rsidRPr="00F7122C">
        <w:rPr>
          <w:rFonts w:ascii="Calibri" w:hAnsi="Calibri"/>
        </w:rPr>
        <w:t xml:space="preserve"> </w:t>
      </w:r>
      <w:r w:rsidR="00146D3C" w:rsidRPr="00F7122C">
        <w:rPr>
          <w:rFonts w:ascii="Calibri" w:hAnsi="Calibri"/>
        </w:rPr>
        <w:t>we</w:t>
      </w:r>
      <w:r w:rsidR="00AC3907" w:rsidRPr="00F7122C">
        <w:rPr>
          <w:rFonts w:ascii="Calibri" w:hAnsi="Calibri"/>
        </w:rPr>
        <w:t>re</w:t>
      </w:r>
      <w:r w:rsidR="00144D59" w:rsidRPr="00F7122C">
        <w:rPr>
          <w:rFonts w:ascii="Calibri" w:hAnsi="Calibri"/>
        </w:rPr>
        <w:t xml:space="preserve"> available for timber production.</w:t>
      </w:r>
    </w:p>
    <w:p w14:paraId="2BFD74B6" w14:textId="77777777" w:rsidR="00734C4B" w:rsidRPr="00F7122C" w:rsidRDefault="00734C4B" w:rsidP="005635B7">
      <w:pPr>
        <w:ind w:right="-57"/>
        <w:jc w:val="both"/>
        <w:rPr>
          <w:rFonts w:ascii="Calibri" w:hAnsi="Calibri"/>
        </w:rPr>
      </w:pPr>
    </w:p>
    <w:p w14:paraId="357322EA" w14:textId="1B7CB278" w:rsidR="002D083B" w:rsidRPr="00F7122C" w:rsidRDefault="006A7551" w:rsidP="006C3865">
      <w:pPr>
        <w:jc w:val="both"/>
        <w:rPr>
          <w:rFonts w:ascii="Calibri" w:hAnsi="Calibri"/>
        </w:rPr>
      </w:pPr>
      <w:r>
        <w:rPr>
          <w:rFonts w:ascii="Calibri" w:hAnsi="Calibri"/>
          <w:szCs w:val="22"/>
        </w:rPr>
        <w:t xml:space="preserve">As reported in the combined first and second five-yearly RFA review report, </w:t>
      </w:r>
      <w:r w:rsidR="00FF722D" w:rsidRPr="00F7122C">
        <w:rPr>
          <w:rFonts w:ascii="Calibri" w:hAnsi="Calibri"/>
          <w:i/>
          <w:szCs w:val="22"/>
        </w:rPr>
        <w:t>Our Forests, Our Future</w:t>
      </w:r>
      <w:r w:rsidR="00EC7B36" w:rsidRPr="00F7122C">
        <w:rPr>
          <w:rFonts w:ascii="Calibri" w:hAnsi="Calibri"/>
          <w:szCs w:val="22"/>
        </w:rPr>
        <w:t xml:space="preserve"> </w:t>
      </w:r>
      <w:r>
        <w:rPr>
          <w:rFonts w:ascii="Calibri" w:hAnsi="Calibri"/>
          <w:szCs w:val="22"/>
        </w:rPr>
        <w:t xml:space="preserve">(NRE 2002) </w:t>
      </w:r>
      <w:r w:rsidR="00EC7B36" w:rsidRPr="00F7122C">
        <w:rPr>
          <w:rFonts w:ascii="Calibri" w:hAnsi="Calibri"/>
        </w:rPr>
        <w:t xml:space="preserve">reformed the </w:t>
      </w:r>
      <w:r w:rsidR="00144D59" w:rsidRPr="00F7122C">
        <w:rPr>
          <w:rFonts w:ascii="Calibri" w:hAnsi="Calibri"/>
        </w:rPr>
        <w:t>process for</w:t>
      </w:r>
      <w:r w:rsidR="00EC7B36" w:rsidRPr="00F7122C">
        <w:rPr>
          <w:rFonts w:ascii="Calibri" w:hAnsi="Calibri"/>
        </w:rPr>
        <w:t xml:space="preserve"> </w:t>
      </w:r>
      <w:r w:rsidR="00734C4B" w:rsidRPr="00F7122C">
        <w:rPr>
          <w:rFonts w:ascii="Calibri" w:hAnsi="Calibri"/>
        </w:rPr>
        <w:t>setting</w:t>
      </w:r>
      <w:r w:rsidR="00EC7B36" w:rsidRPr="00F7122C">
        <w:rPr>
          <w:rFonts w:ascii="Calibri" w:hAnsi="Calibri"/>
        </w:rPr>
        <w:t xml:space="preserve"> sustainable timber harvesting </w:t>
      </w:r>
      <w:r w:rsidR="00734C4B" w:rsidRPr="00F7122C">
        <w:rPr>
          <w:rFonts w:ascii="Calibri" w:hAnsi="Calibri"/>
        </w:rPr>
        <w:t xml:space="preserve">levels </w:t>
      </w:r>
      <w:r w:rsidR="00EC7B36" w:rsidRPr="00F7122C">
        <w:rPr>
          <w:rFonts w:ascii="Calibri" w:hAnsi="Calibri"/>
        </w:rPr>
        <w:t>in</w:t>
      </w:r>
      <w:r w:rsidR="00EB34DE" w:rsidRPr="00F7122C">
        <w:rPr>
          <w:rFonts w:ascii="Calibri" w:hAnsi="Calibri"/>
        </w:rPr>
        <w:t xml:space="preserve"> </w:t>
      </w:r>
      <w:r w:rsidR="008716E0" w:rsidRPr="00F7122C">
        <w:rPr>
          <w:rFonts w:ascii="Calibri" w:hAnsi="Calibri"/>
        </w:rPr>
        <w:t>Victoria</w:t>
      </w:r>
      <w:r w:rsidR="00A81D61">
        <w:rPr>
          <w:rFonts w:ascii="Calibri" w:hAnsi="Calibri"/>
        </w:rPr>
        <w:t xml:space="preserve"> </w:t>
      </w:r>
      <w:r w:rsidR="0074598F">
        <w:rPr>
          <w:rFonts w:ascii="Calibri" w:hAnsi="Calibri"/>
        </w:rPr>
        <w:t xml:space="preserve">during </w:t>
      </w:r>
      <w:r w:rsidR="00B654FA">
        <w:rPr>
          <w:rFonts w:ascii="Calibri" w:hAnsi="Calibri"/>
        </w:rPr>
        <w:t>Periods 1 and 2</w:t>
      </w:r>
      <w:r w:rsidR="006C3865" w:rsidRPr="00F7122C">
        <w:rPr>
          <w:rFonts w:ascii="Calibri" w:hAnsi="Calibri"/>
        </w:rPr>
        <w:t xml:space="preserve">. Allocation of timber </w:t>
      </w:r>
      <w:r w:rsidR="004554D4">
        <w:rPr>
          <w:rFonts w:ascii="Calibri" w:hAnsi="Calibri"/>
        </w:rPr>
        <w:t>resources</w:t>
      </w:r>
      <w:r>
        <w:rPr>
          <w:rFonts w:ascii="Calibri" w:hAnsi="Calibri"/>
        </w:rPr>
        <w:t xml:space="preserve"> </w:t>
      </w:r>
      <w:r w:rsidR="006C3865" w:rsidRPr="00F7122C">
        <w:rPr>
          <w:rFonts w:ascii="Calibri" w:hAnsi="Calibri"/>
        </w:rPr>
        <w:t xml:space="preserve">to </w:t>
      </w:r>
      <w:r w:rsidR="00A354CE" w:rsidRPr="00F7122C">
        <w:rPr>
          <w:rFonts w:ascii="Calibri" w:hAnsi="Calibri"/>
        </w:rPr>
        <w:t>VicForests</w:t>
      </w:r>
      <w:r w:rsidR="006C3865" w:rsidRPr="00F7122C">
        <w:rPr>
          <w:rFonts w:ascii="Calibri" w:hAnsi="Calibri"/>
        </w:rPr>
        <w:t xml:space="preserve"> has shifted from </w:t>
      </w:r>
      <w:r w:rsidR="003B2075" w:rsidRPr="00F7122C">
        <w:rPr>
          <w:rFonts w:ascii="Calibri" w:hAnsi="Calibri"/>
        </w:rPr>
        <w:t xml:space="preserve">being </w:t>
      </w:r>
      <w:r w:rsidR="006C3865" w:rsidRPr="00F7122C">
        <w:rPr>
          <w:rFonts w:ascii="Calibri" w:hAnsi="Calibri"/>
        </w:rPr>
        <w:t>volume-based</w:t>
      </w:r>
      <w:r w:rsidR="003B2075" w:rsidRPr="00F7122C">
        <w:rPr>
          <w:rFonts w:ascii="Calibri" w:hAnsi="Calibri"/>
        </w:rPr>
        <w:t xml:space="preserve"> (sustainable yields</w:t>
      </w:r>
      <w:r w:rsidR="006C3865" w:rsidRPr="00F7122C">
        <w:rPr>
          <w:rFonts w:ascii="Calibri" w:hAnsi="Calibri"/>
        </w:rPr>
        <w:t xml:space="preserve">) to </w:t>
      </w:r>
      <w:r w:rsidR="003B2075" w:rsidRPr="00F7122C">
        <w:rPr>
          <w:rFonts w:ascii="Calibri" w:hAnsi="Calibri"/>
        </w:rPr>
        <w:t>area-based (</w:t>
      </w:r>
      <w:r w:rsidR="006C3865" w:rsidRPr="00F7122C">
        <w:rPr>
          <w:rFonts w:ascii="Calibri" w:hAnsi="Calibri"/>
        </w:rPr>
        <w:t xml:space="preserve">the area of </w:t>
      </w:r>
      <w:r w:rsidR="004554D4">
        <w:rPr>
          <w:rFonts w:ascii="Calibri" w:hAnsi="Calibri"/>
        </w:rPr>
        <w:t xml:space="preserve">State </w:t>
      </w:r>
      <w:r w:rsidR="006C3865" w:rsidRPr="00F7122C">
        <w:rPr>
          <w:rFonts w:ascii="Calibri" w:hAnsi="Calibri"/>
        </w:rPr>
        <w:t xml:space="preserve">forest which may be sustainably harvested). </w:t>
      </w:r>
    </w:p>
    <w:p w14:paraId="1D0F38B6" w14:textId="77777777" w:rsidR="002D083B" w:rsidRPr="00F7122C" w:rsidRDefault="002D083B" w:rsidP="006C3865">
      <w:pPr>
        <w:jc w:val="both"/>
        <w:rPr>
          <w:rFonts w:ascii="Calibri" w:hAnsi="Calibri"/>
        </w:rPr>
      </w:pPr>
    </w:p>
    <w:p w14:paraId="0AFC1D37" w14:textId="4F7C0149" w:rsidR="002A1A42" w:rsidRPr="00F7122C" w:rsidRDefault="00F8792C" w:rsidP="002A1A42">
      <w:pPr>
        <w:jc w:val="both"/>
        <w:rPr>
          <w:rFonts w:ascii="Calibri" w:hAnsi="Calibri"/>
        </w:rPr>
      </w:pPr>
      <w:r>
        <w:rPr>
          <w:rFonts w:ascii="Calibri" w:hAnsi="Calibri"/>
        </w:rPr>
        <w:t>T</w:t>
      </w:r>
      <w:r w:rsidR="002D083B" w:rsidRPr="00F7122C">
        <w:rPr>
          <w:rFonts w:ascii="Calibri" w:hAnsi="Calibri"/>
        </w:rPr>
        <w:t xml:space="preserve">he allocation </w:t>
      </w:r>
      <w:r>
        <w:rPr>
          <w:rFonts w:ascii="Calibri" w:hAnsi="Calibri"/>
        </w:rPr>
        <w:t xml:space="preserve">of timber </w:t>
      </w:r>
      <w:r w:rsidR="0012084E">
        <w:rPr>
          <w:rFonts w:ascii="Calibri" w:hAnsi="Calibri"/>
        </w:rPr>
        <w:t xml:space="preserve">resources </w:t>
      </w:r>
      <w:r>
        <w:rPr>
          <w:rFonts w:ascii="Calibri" w:hAnsi="Calibri"/>
        </w:rPr>
        <w:t xml:space="preserve">to VicForests </w:t>
      </w:r>
      <w:r w:rsidR="002D083B" w:rsidRPr="00F7122C">
        <w:rPr>
          <w:rFonts w:ascii="Calibri" w:hAnsi="Calibri"/>
        </w:rPr>
        <w:t xml:space="preserve">continues to be </w:t>
      </w:r>
      <w:r w:rsidR="00734C4B" w:rsidRPr="00F7122C">
        <w:rPr>
          <w:rFonts w:ascii="Calibri" w:hAnsi="Calibri"/>
        </w:rPr>
        <w:t xml:space="preserve">based on the areas </w:t>
      </w:r>
      <w:r w:rsidR="003C7951" w:rsidRPr="00F7122C">
        <w:rPr>
          <w:rFonts w:ascii="Calibri" w:hAnsi="Calibri"/>
        </w:rPr>
        <w:t xml:space="preserve">of forest </w:t>
      </w:r>
      <w:r w:rsidR="00734C4B" w:rsidRPr="00F7122C">
        <w:rPr>
          <w:rFonts w:ascii="Calibri" w:hAnsi="Calibri"/>
        </w:rPr>
        <w:t xml:space="preserve">available for harvesting outside of the </w:t>
      </w:r>
      <w:r w:rsidR="009527AC" w:rsidRPr="00F7122C">
        <w:rPr>
          <w:rFonts w:ascii="Calibri" w:hAnsi="Calibri"/>
        </w:rPr>
        <w:t>CAR reserve system</w:t>
      </w:r>
      <w:r w:rsidR="00734C4B" w:rsidRPr="00F7122C">
        <w:rPr>
          <w:rFonts w:ascii="Calibri" w:hAnsi="Calibri"/>
        </w:rPr>
        <w:t>.</w:t>
      </w:r>
    </w:p>
    <w:p w14:paraId="18AFB270" w14:textId="4273FB3D" w:rsidR="000F0C64" w:rsidRPr="00F7122C" w:rsidRDefault="000F0C64" w:rsidP="005635B7">
      <w:pPr>
        <w:jc w:val="both"/>
        <w:rPr>
          <w:rFonts w:ascii="Calibri" w:hAnsi="Calibri"/>
        </w:rPr>
      </w:pPr>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A6420B" w:rsidRPr="00F7122C" w14:paraId="2500367E" w14:textId="77777777" w:rsidTr="00B30514">
        <w:tc>
          <w:tcPr>
            <w:tcW w:w="6708" w:type="dxa"/>
            <w:shd w:val="clear" w:color="auto" w:fill="F3F3F3"/>
          </w:tcPr>
          <w:p w14:paraId="7D1C20F1" w14:textId="77777777" w:rsidR="00A87385" w:rsidRPr="00F7122C" w:rsidRDefault="00A87385" w:rsidP="005635B7">
            <w:pPr>
              <w:jc w:val="both"/>
              <w:rPr>
                <w:rFonts w:ascii="Calibri" w:hAnsi="Calibri"/>
                <w:b/>
              </w:rPr>
            </w:pPr>
            <w:r w:rsidRPr="00F7122C">
              <w:rPr>
                <w:rFonts w:ascii="Calibri" w:hAnsi="Calibri"/>
                <w:b/>
              </w:rPr>
              <w:t>Obligation</w:t>
            </w:r>
          </w:p>
          <w:p w14:paraId="3B28C89E" w14:textId="77777777" w:rsidR="00A6420B" w:rsidRPr="00F7122C" w:rsidRDefault="00A6420B" w:rsidP="005635B7">
            <w:pPr>
              <w:jc w:val="both"/>
              <w:rPr>
                <w:rFonts w:ascii="Calibri" w:hAnsi="Calibri"/>
              </w:rPr>
            </w:pPr>
            <w:r w:rsidRPr="00F7122C">
              <w:rPr>
                <w:rFonts w:ascii="Calibri" w:hAnsi="Calibri"/>
              </w:rPr>
              <w:t>Parties agree that any changes to the area of State forest will not lead to a net deterioration in the timber production capacity of those areas available for harvesting in terms of volume, species and quality.</w:t>
            </w:r>
          </w:p>
        </w:tc>
        <w:tc>
          <w:tcPr>
            <w:tcW w:w="1760" w:type="dxa"/>
            <w:shd w:val="clear" w:color="auto" w:fill="F3F3F3"/>
          </w:tcPr>
          <w:p w14:paraId="26A53409" w14:textId="77777777" w:rsidR="00A87385" w:rsidRPr="00F7122C" w:rsidRDefault="00A87385" w:rsidP="005635B7">
            <w:pPr>
              <w:jc w:val="both"/>
              <w:rPr>
                <w:rFonts w:ascii="Calibri" w:hAnsi="Calibri"/>
                <w:b/>
              </w:rPr>
            </w:pPr>
            <w:r w:rsidRPr="00F7122C">
              <w:rPr>
                <w:rFonts w:ascii="Calibri" w:hAnsi="Calibri"/>
                <w:b/>
              </w:rPr>
              <w:t>Clause number</w:t>
            </w:r>
            <w:r w:rsidR="00D44D89" w:rsidRPr="00F7122C">
              <w:rPr>
                <w:rFonts w:ascii="Calibri" w:hAnsi="Calibri"/>
                <w:b/>
              </w:rPr>
              <w:t>s</w:t>
            </w:r>
          </w:p>
          <w:p w14:paraId="2ACA008F" w14:textId="77777777" w:rsidR="00A87385" w:rsidRPr="00F7122C" w:rsidRDefault="00A6420B" w:rsidP="005635B7">
            <w:pPr>
              <w:jc w:val="both"/>
              <w:rPr>
                <w:rFonts w:ascii="Calibri" w:hAnsi="Calibri"/>
              </w:rPr>
            </w:pPr>
            <w:r w:rsidRPr="00F7122C">
              <w:rPr>
                <w:rFonts w:ascii="Calibri" w:hAnsi="Calibri"/>
              </w:rPr>
              <w:t>CH</w:t>
            </w:r>
            <w:r w:rsidR="001E7B53" w:rsidRPr="00F7122C">
              <w:rPr>
                <w:rFonts w:ascii="Calibri" w:hAnsi="Calibri"/>
              </w:rPr>
              <w:t xml:space="preserve"> - 68</w:t>
            </w:r>
          </w:p>
          <w:p w14:paraId="228425C6" w14:textId="77777777" w:rsidR="00A6420B" w:rsidRPr="00F7122C" w:rsidRDefault="00EF0877" w:rsidP="005635B7">
            <w:pPr>
              <w:jc w:val="both"/>
              <w:rPr>
                <w:rFonts w:ascii="Calibri" w:hAnsi="Calibri"/>
              </w:rPr>
            </w:pPr>
            <w:r w:rsidRPr="00F7122C">
              <w:rPr>
                <w:rFonts w:ascii="Calibri" w:hAnsi="Calibri"/>
              </w:rPr>
              <w:t>NE</w:t>
            </w:r>
            <w:r w:rsidR="001E7B53" w:rsidRPr="00F7122C">
              <w:rPr>
                <w:rFonts w:ascii="Calibri" w:hAnsi="Calibri"/>
              </w:rPr>
              <w:t xml:space="preserve"> - 67</w:t>
            </w:r>
          </w:p>
          <w:p w14:paraId="0987421E" w14:textId="77777777" w:rsidR="00B17D79" w:rsidRPr="00F7122C" w:rsidRDefault="00B17D79" w:rsidP="005635B7">
            <w:pPr>
              <w:jc w:val="both"/>
              <w:rPr>
                <w:rFonts w:ascii="Calibri" w:hAnsi="Calibri"/>
              </w:rPr>
            </w:pPr>
            <w:r w:rsidRPr="00F7122C">
              <w:rPr>
                <w:rFonts w:ascii="Calibri" w:hAnsi="Calibri"/>
              </w:rPr>
              <w:t>G</w:t>
            </w:r>
            <w:r w:rsidR="001E7B53" w:rsidRPr="00F7122C">
              <w:rPr>
                <w:rFonts w:ascii="Calibri" w:hAnsi="Calibri"/>
              </w:rPr>
              <w:t xml:space="preserve"> - 69</w:t>
            </w:r>
          </w:p>
        </w:tc>
      </w:tr>
      <w:tr w:rsidR="00F05C16" w:rsidRPr="00F7122C" w14:paraId="4AA21692" w14:textId="77777777" w:rsidTr="00F05C16">
        <w:tc>
          <w:tcPr>
            <w:tcW w:w="6708" w:type="dxa"/>
            <w:tcBorders>
              <w:top w:val="single" w:sz="4" w:space="0" w:color="auto"/>
              <w:left w:val="single" w:sz="4" w:space="0" w:color="auto"/>
              <w:bottom w:val="single" w:sz="4" w:space="0" w:color="auto"/>
              <w:right w:val="single" w:sz="4" w:space="0" w:color="auto"/>
            </w:tcBorders>
            <w:shd w:val="clear" w:color="auto" w:fill="F3F3F3"/>
          </w:tcPr>
          <w:p w14:paraId="5CE3D1BB" w14:textId="77777777" w:rsidR="00F05C16" w:rsidRPr="00F7122C" w:rsidRDefault="00F05C16" w:rsidP="002F6734">
            <w:pPr>
              <w:jc w:val="both"/>
              <w:rPr>
                <w:rFonts w:ascii="Calibri" w:hAnsi="Calibri"/>
                <w:b/>
              </w:rPr>
            </w:pPr>
            <w:r w:rsidRPr="00F7122C">
              <w:rPr>
                <w:rFonts w:ascii="Calibri" w:hAnsi="Calibri"/>
                <w:b/>
              </w:rPr>
              <w:t>Obligation</w:t>
            </w:r>
          </w:p>
          <w:p w14:paraId="2AF1CF3F" w14:textId="2B66EE53" w:rsidR="00F05C16" w:rsidRPr="00F05C16" w:rsidRDefault="00F05C16" w:rsidP="00F05C16">
            <w:pPr>
              <w:jc w:val="both"/>
              <w:rPr>
                <w:rFonts w:ascii="Calibri" w:hAnsi="Calibri"/>
              </w:rPr>
            </w:pPr>
            <w:r w:rsidRPr="00F05C16">
              <w:rPr>
                <w:rFonts w:ascii="Calibri" w:hAnsi="Calibri"/>
              </w:rPr>
              <w:t>Parties agree that any changes to the area of State forest available for timber harvesting will not lead to a net deterioration in the timber production capacity of the forest.</w:t>
            </w:r>
          </w:p>
        </w:tc>
        <w:tc>
          <w:tcPr>
            <w:tcW w:w="1760" w:type="dxa"/>
            <w:tcBorders>
              <w:top w:val="single" w:sz="4" w:space="0" w:color="auto"/>
              <w:left w:val="single" w:sz="4" w:space="0" w:color="auto"/>
              <w:bottom w:val="single" w:sz="4" w:space="0" w:color="auto"/>
              <w:right w:val="single" w:sz="4" w:space="0" w:color="auto"/>
            </w:tcBorders>
            <w:shd w:val="clear" w:color="auto" w:fill="F3F3F3"/>
          </w:tcPr>
          <w:p w14:paraId="19A87556" w14:textId="48FE7AC0" w:rsidR="00F05C16" w:rsidRPr="00F7122C" w:rsidRDefault="004F4213" w:rsidP="002F6734">
            <w:pPr>
              <w:jc w:val="both"/>
              <w:rPr>
                <w:rFonts w:ascii="Calibri" w:hAnsi="Calibri"/>
                <w:b/>
              </w:rPr>
            </w:pPr>
            <w:r>
              <w:rPr>
                <w:rFonts w:ascii="Calibri" w:hAnsi="Calibri"/>
                <w:b/>
              </w:rPr>
              <w:t>Clause number</w:t>
            </w:r>
          </w:p>
          <w:p w14:paraId="7B5D7017" w14:textId="2FE3C9E0" w:rsidR="00F05C16" w:rsidRPr="00F05C16" w:rsidRDefault="00F05C16" w:rsidP="002F6734">
            <w:pPr>
              <w:jc w:val="both"/>
              <w:rPr>
                <w:rFonts w:ascii="Calibri" w:hAnsi="Calibri"/>
              </w:rPr>
            </w:pPr>
            <w:r w:rsidRPr="00F05C16">
              <w:rPr>
                <w:rFonts w:ascii="Calibri" w:hAnsi="Calibri"/>
              </w:rPr>
              <w:t>W - 69</w:t>
            </w:r>
          </w:p>
        </w:tc>
      </w:tr>
    </w:tbl>
    <w:p w14:paraId="14373F17" w14:textId="77777777" w:rsidR="00A6420B" w:rsidRPr="00F7122C" w:rsidRDefault="00A6420B" w:rsidP="005635B7">
      <w:pPr>
        <w:jc w:val="both"/>
        <w:rPr>
          <w:rFonts w:ascii="Calibri" w:hAnsi="Calibri"/>
        </w:rPr>
      </w:pPr>
    </w:p>
    <w:p w14:paraId="267C1B7E" w14:textId="44D71FB2" w:rsidR="00B17D79" w:rsidRPr="00F7122C" w:rsidRDefault="003744B5" w:rsidP="005635B7">
      <w:pPr>
        <w:jc w:val="both"/>
        <w:rPr>
          <w:rFonts w:ascii="Calibri" w:hAnsi="Calibri"/>
          <w:szCs w:val="22"/>
        </w:rPr>
      </w:pPr>
      <w:r>
        <w:rPr>
          <w:rFonts w:ascii="Calibri" w:hAnsi="Calibri"/>
          <w:szCs w:val="22"/>
        </w:rPr>
        <w:t xml:space="preserve">This ongoing commitment was </w:t>
      </w:r>
      <w:r w:rsidR="00DC74B4">
        <w:rPr>
          <w:rFonts w:ascii="Calibri" w:hAnsi="Calibri"/>
          <w:szCs w:val="22"/>
        </w:rPr>
        <w:t>met</w:t>
      </w:r>
      <w:r>
        <w:rPr>
          <w:rFonts w:ascii="Calibri" w:hAnsi="Calibri"/>
          <w:szCs w:val="22"/>
        </w:rPr>
        <w:t xml:space="preserve"> during </w:t>
      </w:r>
      <w:r w:rsidR="00B654FA">
        <w:rPr>
          <w:rFonts w:ascii="Calibri" w:hAnsi="Calibri"/>
          <w:szCs w:val="22"/>
        </w:rPr>
        <w:t>Period 3</w:t>
      </w:r>
      <w:r>
        <w:rPr>
          <w:rFonts w:ascii="Calibri" w:hAnsi="Calibri"/>
          <w:szCs w:val="22"/>
        </w:rPr>
        <w:t xml:space="preserve">. </w:t>
      </w:r>
    </w:p>
    <w:p w14:paraId="023764DA" w14:textId="77777777" w:rsidR="00255CD8" w:rsidRPr="00F7122C" w:rsidRDefault="00255CD8" w:rsidP="005635B7">
      <w:pPr>
        <w:jc w:val="both"/>
        <w:rPr>
          <w:rFonts w:ascii="Calibri" w:hAnsi="Calibri"/>
        </w:rPr>
      </w:pPr>
    </w:p>
    <w:p w14:paraId="1C2DB35E" w14:textId="3ED0838C" w:rsidR="002208E7" w:rsidRPr="00F7122C" w:rsidRDefault="00DC74B4" w:rsidP="00DC74B4">
      <w:pPr>
        <w:jc w:val="both"/>
        <w:rPr>
          <w:rFonts w:ascii="Calibri" w:hAnsi="Calibri"/>
          <w:szCs w:val="22"/>
        </w:rPr>
      </w:pPr>
      <w:r w:rsidRPr="001C4776">
        <w:rPr>
          <w:rFonts w:ascii="Calibri" w:hAnsi="Calibri"/>
        </w:rPr>
        <w:t xml:space="preserve">Changes have been made to the area of State forest in Victoria </w:t>
      </w:r>
      <w:r>
        <w:rPr>
          <w:rFonts w:ascii="Calibri" w:hAnsi="Calibri"/>
        </w:rPr>
        <w:t xml:space="preserve">during </w:t>
      </w:r>
      <w:r w:rsidR="00B654FA">
        <w:rPr>
          <w:rFonts w:ascii="Calibri" w:hAnsi="Calibri"/>
        </w:rPr>
        <w:t>Period 3</w:t>
      </w:r>
      <w:r w:rsidRPr="001C4776">
        <w:rPr>
          <w:rFonts w:ascii="Calibri" w:hAnsi="Calibri"/>
        </w:rPr>
        <w:t xml:space="preserve">. </w:t>
      </w:r>
      <w:r w:rsidR="00130C61" w:rsidRPr="00F7122C">
        <w:rPr>
          <w:rFonts w:ascii="Calibri" w:hAnsi="Calibri"/>
          <w:szCs w:val="22"/>
        </w:rPr>
        <w:t xml:space="preserve">In its 2006 </w:t>
      </w:r>
      <w:r w:rsidR="00130C61" w:rsidRPr="00F7122C">
        <w:rPr>
          <w:rFonts w:ascii="Calibri" w:hAnsi="Calibri"/>
          <w:i/>
          <w:szCs w:val="22"/>
        </w:rPr>
        <w:t>Victoria’s National Parks and Biodiversity</w:t>
      </w:r>
      <w:r w:rsidR="00130C61" w:rsidRPr="00F7122C">
        <w:rPr>
          <w:rFonts w:ascii="Calibri" w:hAnsi="Calibri"/>
          <w:szCs w:val="22"/>
        </w:rPr>
        <w:t xml:space="preserve"> election policy, the </w:t>
      </w:r>
      <w:r w:rsidR="00E05081" w:rsidRPr="00F7122C">
        <w:rPr>
          <w:rFonts w:ascii="Calibri" w:hAnsi="Calibri"/>
          <w:szCs w:val="22"/>
        </w:rPr>
        <w:t>then</w:t>
      </w:r>
      <w:r w:rsidR="008377A4" w:rsidRPr="00F7122C">
        <w:rPr>
          <w:rFonts w:ascii="Calibri" w:hAnsi="Calibri"/>
          <w:szCs w:val="22"/>
        </w:rPr>
        <w:t xml:space="preserve"> </w:t>
      </w:r>
      <w:r w:rsidR="00130C61" w:rsidRPr="00F7122C">
        <w:rPr>
          <w:rFonts w:ascii="Calibri" w:hAnsi="Calibri"/>
          <w:szCs w:val="22"/>
        </w:rPr>
        <w:t xml:space="preserve">Victorian Government committed to add </w:t>
      </w:r>
      <w:r w:rsidR="00E4038E" w:rsidRPr="00F7122C">
        <w:rPr>
          <w:rFonts w:ascii="Calibri" w:hAnsi="Calibri"/>
          <w:szCs w:val="22"/>
        </w:rPr>
        <w:t>at least</w:t>
      </w:r>
      <w:r w:rsidR="00130C61" w:rsidRPr="00F7122C">
        <w:rPr>
          <w:rFonts w:ascii="Calibri" w:hAnsi="Calibri"/>
          <w:szCs w:val="22"/>
        </w:rPr>
        <w:t xml:space="preserve"> 41</w:t>
      </w:r>
      <w:r w:rsidR="00187F43" w:rsidRPr="00F7122C">
        <w:rPr>
          <w:rFonts w:ascii="Calibri" w:hAnsi="Calibri"/>
          <w:szCs w:val="22"/>
        </w:rPr>
        <w:t xml:space="preserve"> 000</w:t>
      </w:r>
      <w:r w:rsidR="00130C61" w:rsidRPr="00F7122C">
        <w:rPr>
          <w:rFonts w:ascii="Calibri" w:hAnsi="Calibri"/>
          <w:szCs w:val="22"/>
        </w:rPr>
        <w:t xml:space="preserve"> hectares of State forest to the conservation reserve system in East Gippsland without any net job losses or reduction in available timber resources. </w:t>
      </w:r>
      <w:r w:rsidR="00E856E1" w:rsidRPr="00F7122C">
        <w:rPr>
          <w:rFonts w:ascii="Calibri" w:hAnsi="Calibri"/>
          <w:szCs w:val="22"/>
        </w:rPr>
        <w:t xml:space="preserve">On </w:t>
      </w:r>
      <w:r w:rsidR="00BF4F29">
        <w:rPr>
          <w:rFonts w:ascii="Calibri" w:hAnsi="Calibri"/>
          <w:szCs w:val="22"/>
        </w:rPr>
        <w:t>20</w:t>
      </w:r>
      <w:r w:rsidR="00E54410">
        <w:rPr>
          <w:rFonts w:ascii="Calibri" w:hAnsi="Calibri"/>
          <w:szCs w:val="22"/>
        </w:rPr>
        <w:t> </w:t>
      </w:r>
      <w:r w:rsidR="00BF4F29">
        <w:rPr>
          <w:rFonts w:ascii="Calibri" w:hAnsi="Calibri"/>
          <w:szCs w:val="22"/>
        </w:rPr>
        <w:t>August</w:t>
      </w:r>
      <w:r w:rsidR="00E856E1" w:rsidRPr="00F7122C">
        <w:rPr>
          <w:rFonts w:ascii="Calibri" w:hAnsi="Calibri"/>
          <w:szCs w:val="22"/>
        </w:rPr>
        <w:t xml:space="preserve"> 2010, the </w:t>
      </w:r>
      <w:r w:rsidR="00E856E1" w:rsidRPr="00F7122C">
        <w:rPr>
          <w:rFonts w:ascii="Calibri" w:hAnsi="Calibri"/>
          <w:bCs/>
          <w:i/>
          <w:szCs w:val="22"/>
        </w:rPr>
        <w:t>Parks and Crown Land Legislation Amendment (East Gippsland) Act 2009</w:t>
      </w:r>
      <w:r w:rsidR="00E856E1" w:rsidRPr="00F7122C">
        <w:rPr>
          <w:rFonts w:ascii="Calibri" w:hAnsi="Calibri"/>
          <w:szCs w:val="22"/>
        </w:rPr>
        <w:t xml:space="preserve"> </w:t>
      </w:r>
      <w:r w:rsidR="004554D4">
        <w:rPr>
          <w:rFonts w:ascii="Calibri" w:hAnsi="Calibri"/>
          <w:szCs w:val="22"/>
        </w:rPr>
        <w:t xml:space="preserve">(Vic) </w:t>
      </w:r>
      <w:r w:rsidR="00E856E1" w:rsidRPr="00F7122C">
        <w:rPr>
          <w:rFonts w:ascii="Calibri" w:hAnsi="Calibri"/>
          <w:szCs w:val="22"/>
        </w:rPr>
        <w:t>a</w:t>
      </w:r>
      <w:r w:rsidR="00E856E1" w:rsidRPr="00F7122C">
        <w:rPr>
          <w:rFonts w:ascii="Calibri" w:hAnsi="Calibri"/>
          <w:color w:val="000033"/>
          <w:szCs w:val="22"/>
        </w:rPr>
        <w:t>dd</w:t>
      </w:r>
      <w:r w:rsidR="00BF4F29">
        <w:rPr>
          <w:rFonts w:ascii="Calibri" w:hAnsi="Calibri"/>
          <w:color w:val="000033"/>
          <w:szCs w:val="22"/>
        </w:rPr>
        <w:t>ed</w:t>
      </w:r>
      <w:r w:rsidR="00E856E1" w:rsidRPr="00F7122C">
        <w:rPr>
          <w:rFonts w:ascii="Calibri" w:hAnsi="Calibri"/>
          <w:color w:val="000033"/>
          <w:szCs w:val="22"/>
        </w:rPr>
        <w:t xml:space="preserve"> </w:t>
      </w:r>
      <w:r w:rsidR="002208E7" w:rsidRPr="00F7122C">
        <w:rPr>
          <w:rFonts w:ascii="Calibri" w:hAnsi="Calibri"/>
          <w:szCs w:val="22"/>
        </w:rPr>
        <w:t xml:space="preserve">more than 45 000 hectares to the parks and reserves system in </w:t>
      </w:r>
      <w:r w:rsidR="0070465A">
        <w:rPr>
          <w:rFonts w:ascii="Calibri" w:hAnsi="Calibri"/>
          <w:szCs w:val="22"/>
        </w:rPr>
        <w:t xml:space="preserve">the </w:t>
      </w:r>
      <w:r w:rsidR="002208E7" w:rsidRPr="00F7122C">
        <w:rPr>
          <w:rFonts w:ascii="Calibri" w:hAnsi="Calibri"/>
          <w:szCs w:val="22"/>
        </w:rPr>
        <w:t xml:space="preserve">East Gippsland </w:t>
      </w:r>
      <w:r w:rsidR="0070465A">
        <w:rPr>
          <w:rFonts w:ascii="Calibri" w:hAnsi="Calibri"/>
          <w:szCs w:val="22"/>
        </w:rPr>
        <w:t xml:space="preserve">RFA region </w:t>
      </w:r>
      <w:r w:rsidR="002208E7" w:rsidRPr="00F7122C">
        <w:rPr>
          <w:rFonts w:ascii="Calibri" w:hAnsi="Calibri"/>
          <w:szCs w:val="22"/>
        </w:rPr>
        <w:t>by expanding the Croajingolong, Errinundra and Snowy River national parks and creating the Tara Range Park and twelve new or expanded nature conservation reserves.</w:t>
      </w:r>
    </w:p>
    <w:p w14:paraId="4C4FBED8" w14:textId="77777777" w:rsidR="00DC74B4" w:rsidRDefault="00DC74B4" w:rsidP="00DC74B4">
      <w:pPr>
        <w:jc w:val="both"/>
        <w:rPr>
          <w:rFonts w:ascii="Calibri" w:hAnsi="Calibri"/>
          <w:szCs w:val="22"/>
        </w:rPr>
      </w:pPr>
    </w:p>
    <w:p w14:paraId="2046DAE4" w14:textId="1A8B0494" w:rsidR="00DF17B9" w:rsidRDefault="00130C61" w:rsidP="00DC74B4">
      <w:pPr>
        <w:jc w:val="both"/>
        <w:rPr>
          <w:rFonts w:ascii="Calibri" w:hAnsi="Calibri"/>
          <w:szCs w:val="22"/>
        </w:rPr>
      </w:pPr>
      <w:r w:rsidRPr="00F7122C">
        <w:rPr>
          <w:rFonts w:ascii="Calibri" w:hAnsi="Calibri"/>
          <w:szCs w:val="22"/>
        </w:rPr>
        <w:t xml:space="preserve">The </w:t>
      </w:r>
      <w:r w:rsidR="00DF17B9" w:rsidRPr="00F7122C">
        <w:rPr>
          <w:rFonts w:ascii="Calibri" w:hAnsi="Calibri"/>
          <w:szCs w:val="22"/>
        </w:rPr>
        <w:t xml:space="preserve">new and expanded national park and conservation reserve system in </w:t>
      </w:r>
      <w:r w:rsidR="00F05C16">
        <w:rPr>
          <w:rFonts w:ascii="Calibri" w:hAnsi="Calibri"/>
          <w:szCs w:val="22"/>
        </w:rPr>
        <w:t xml:space="preserve">the </w:t>
      </w:r>
      <w:r w:rsidR="00DF17B9" w:rsidRPr="00F7122C">
        <w:rPr>
          <w:rFonts w:ascii="Calibri" w:hAnsi="Calibri"/>
          <w:szCs w:val="22"/>
        </w:rPr>
        <w:t>East Gippsland</w:t>
      </w:r>
      <w:r w:rsidR="00F05C16">
        <w:rPr>
          <w:rFonts w:ascii="Calibri" w:hAnsi="Calibri"/>
          <w:szCs w:val="22"/>
        </w:rPr>
        <w:t xml:space="preserve"> RFA</w:t>
      </w:r>
      <w:r w:rsidR="00DF17B9" w:rsidRPr="00F7122C">
        <w:rPr>
          <w:rFonts w:ascii="Calibri" w:hAnsi="Calibri"/>
          <w:szCs w:val="22"/>
        </w:rPr>
        <w:t xml:space="preserve"> </w:t>
      </w:r>
      <w:r w:rsidRPr="00F7122C">
        <w:rPr>
          <w:rFonts w:ascii="Calibri" w:hAnsi="Calibri"/>
          <w:szCs w:val="22"/>
        </w:rPr>
        <w:t>enhance</w:t>
      </w:r>
      <w:r w:rsidR="006814BA">
        <w:rPr>
          <w:rFonts w:ascii="Calibri" w:hAnsi="Calibri"/>
          <w:szCs w:val="22"/>
        </w:rPr>
        <w:t>s</w:t>
      </w:r>
      <w:r w:rsidRPr="00F7122C">
        <w:rPr>
          <w:rFonts w:ascii="Calibri" w:hAnsi="Calibri"/>
          <w:szCs w:val="22"/>
        </w:rPr>
        <w:t xml:space="preserve"> the protection of biodiversity and old-growth values in </w:t>
      </w:r>
      <w:r w:rsidR="00DF17B9" w:rsidRPr="00F7122C">
        <w:rPr>
          <w:rFonts w:ascii="Calibri" w:hAnsi="Calibri"/>
          <w:szCs w:val="22"/>
        </w:rPr>
        <w:t>th</w:t>
      </w:r>
      <w:r w:rsidR="00F05C16">
        <w:rPr>
          <w:rFonts w:ascii="Calibri" w:hAnsi="Calibri"/>
          <w:szCs w:val="22"/>
        </w:rPr>
        <w:t>is</w:t>
      </w:r>
      <w:r w:rsidR="00DF17B9" w:rsidRPr="00F7122C">
        <w:rPr>
          <w:rFonts w:ascii="Calibri" w:hAnsi="Calibri"/>
          <w:szCs w:val="22"/>
        </w:rPr>
        <w:t xml:space="preserve"> RFA region</w:t>
      </w:r>
      <w:r w:rsidRPr="00F7122C">
        <w:rPr>
          <w:rFonts w:ascii="Calibri" w:hAnsi="Calibri"/>
          <w:szCs w:val="22"/>
        </w:rPr>
        <w:t xml:space="preserve">, whilst </w:t>
      </w:r>
      <w:r w:rsidR="007B6540" w:rsidRPr="00F7122C">
        <w:rPr>
          <w:rFonts w:ascii="Calibri" w:hAnsi="Calibri"/>
          <w:szCs w:val="22"/>
        </w:rPr>
        <w:t>ensur</w:t>
      </w:r>
      <w:r w:rsidRPr="00F7122C">
        <w:rPr>
          <w:rFonts w:ascii="Calibri" w:hAnsi="Calibri"/>
          <w:szCs w:val="22"/>
        </w:rPr>
        <w:t>ing the</w:t>
      </w:r>
      <w:r w:rsidR="007B6540" w:rsidRPr="00F7122C">
        <w:rPr>
          <w:rFonts w:ascii="Calibri" w:hAnsi="Calibri"/>
          <w:szCs w:val="22"/>
        </w:rPr>
        <w:t xml:space="preserve"> sustainable development of the timber industry</w:t>
      </w:r>
      <w:r w:rsidR="00E9766F" w:rsidRPr="00F7122C">
        <w:rPr>
          <w:rFonts w:ascii="Calibri" w:hAnsi="Calibri"/>
          <w:szCs w:val="22"/>
        </w:rPr>
        <w:t>.</w:t>
      </w:r>
      <w:r w:rsidR="002C05FD" w:rsidRPr="00F7122C">
        <w:rPr>
          <w:rFonts w:ascii="Calibri" w:hAnsi="Calibri"/>
          <w:szCs w:val="22"/>
        </w:rPr>
        <w:t xml:space="preserve"> The </w:t>
      </w:r>
      <w:r w:rsidR="00E05081" w:rsidRPr="00F7122C">
        <w:rPr>
          <w:rFonts w:ascii="Calibri" w:hAnsi="Calibri"/>
          <w:szCs w:val="22"/>
        </w:rPr>
        <w:t>then</w:t>
      </w:r>
      <w:r w:rsidR="00D31C27" w:rsidRPr="00F7122C">
        <w:rPr>
          <w:rFonts w:ascii="Calibri" w:hAnsi="Calibri"/>
          <w:szCs w:val="22"/>
        </w:rPr>
        <w:t xml:space="preserve"> Victorian </w:t>
      </w:r>
      <w:r w:rsidR="002C05FD" w:rsidRPr="00F7122C">
        <w:rPr>
          <w:rFonts w:ascii="Calibri" w:hAnsi="Calibri"/>
          <w:szCs w:val="22"/>
        </w:rPr>
        <w:t xml:space="preserve">Government committed to achieve this addition to the reserve system </w:t>
      </w:r>
      <w:r w:rsidR="002C05FD" w:rsidRPr="00F7122C">
        <w:rPr>
          <w:rFonts w:ascii="Calibri" w:hAnsi="Calibri"/>
          <w:color w:val="000000"/>
          <w:szCs w:val="22"/>
        </w:rPr>
        <w:t xml:space="preserve">without any net job losses or reduction in available timber resources. As such, this tenure change </w:t>
      </w:r>
      <w:r w:rsidR="00DC74B4">
        <w:rPr>
          <w:rFonts w:ascii="Calibri" w:hAnsi="Calibri"/>
          <w:color w:val="000000"/>
          <w:szCs w:val="22"/>
        </w:rPr>
        <w:t>did</w:t>
      </w:r>
      <w:r w:rsidR="00DC74B4" w:rsidRPr="00F7122C">
        <w:rPr>
          <w:rFonts w:ascii="Calibri" w:hAnsi="Calibri"/>
          <w:color w:val="000000"/>
          <w:szCs w:val="22"/>
        </w:rPr>
        <w:t xml:space="preserve"> </w:t>
      </w:r>
      <w:r w:rsidR="002C05FD" w:rsidRPr="00F7122C">
        <w:rPr>
          <w:rFonts w:ascii="Calibri" w:hAnsi="Calibri"/>
          <w:color w:val="000000"/>
          <w:szCs w:val="22"/>
        </w:rPr>
        <w:t xml:space="preserve">not </w:t>
      </w:r>
      <w:r w:rsidR="002C05FD" w:rsidRPr="00F7122C">
        <w:rPr>
          <w:rFonts w:ascii="Calibri" w:hAnsi="Calibri"/>
          <w:szCs w:val="22"/>
        </w:rPr>
        <w:t xml:space="preserve">lead to a net deterioration in the timber production capacity of </w:t>
      </w:r>
      <w:r w:rsidR="00A81834">
        <w:rPr>
          <w:rFonts w:ascii="Calibri" w:hAnsi="Calibri"/>
          <w:szCs w:val="22"/>
        </w:rPr>
        <w:t>those areas available for timber harvesting</w:t>
      </w:r>
      <w:r w:rsidR="00EA1019" w:rsidRPr="00F7122C">
        <w:rPr>
          <w:rFonts w:ascii="Calibri" w:hAnsi="Calibri"/>
          <w:szCs w:val="22"/>
        </w:rPr>
        <w:t>.</w:t>
      </w:r>
    </w:p>
    <w:p w14:paraId="2A5943DB" w14:textId="77777777" w:rsidR="00DC74B4" w:rsidRPr="00F7122C" w:rsidRDefault="00DC74B4" w:rsidP="00DC74B4">
      <w:pPr>
        <w:jc w:val="both"/>
        <w:rPr>
          <w:rFonts w:ascii="Calibri" w:hAnsi="Calibri"/>
          <w:szCs w:val="22"/>
        </w:rPr>
      </w:pPr>
    </w:p>
    <w:p w14:paraId="59482A14" w14:textId="623B5371" w:rsidR="00FE1B31" w:rsidRPr="00F7122C" w:rsidRDefault="00FE1B31" w:rsidP="00DC74B4">
      <w:pPr>
        <w:jc w:val="both"/>
        <w:rPr>
          <w:rFonts w:ascii="Calibri" w:hAnsi="Calibri"/>
          <w:szCs w:val="22"/>
        </w:rPr>
      </w:pPr>
      <w:r w:rsidRPr="00F7122C">
        <w:rPr>
          <w:rFonts w:ascii="Calibri" w:hAnsi="Calibri"/>
          <w:szCs w:val="22"/>
        </w:rPr>
        <w:t xml:space="preserve">As outlined previously, changes to </w:t>
      </w:r>
      <w:r w:rsidR="003E082C" w:rsidRPr="00F7122C">
        <w:rPr>
          <w:rFonts w:ascii="Calibri" w:hAnsi="Calibri"/>
          <w:szCs w:val="22"/>
        </w:rPr>
        <w:t xml:space="preserve">forest management zoning within Victoria’s </w:t>
      </w:r>
      <w:r w:rsidRPr="00F7122C">
        <w:rPr>
          <w:rFonts w:ascii="Calibri" w:hAnsi="Calibri"/>
          <w:szCs w:val="22"/>
        </w:rPr>
        <w:t>State forest</w:t>
      </w:r>
      <w:r w:rsidR="003E082C" w:rsidRPr="00F7122C">
        <w:rPr>
          <w:rFonts w:ascii="Calibri" w:hAnsi="Calibri"/>
          <w:szCs w:val="22"/>
        </w:rPr>
        <w:t>s</w:t>
      </w:r>
      <w:r w:rsidRPr="00F7122C">
        <w:rPr>
          <w:rFonts w:ascii="Calibri" w:hAnsi="Calibri"/>
          <w:szCs w:val="22"/>
        </w:rPr>
        <w:t xml:space="preserve"> have </w:t>
      </w:r>
      <w:r w:rsidR="003E082C" w:rsidRPr="00F7122C">
        <w:rPr>
          <w:rFonts w:ascii="Calibri" w:hAnsi="Calibri"/>
          <w:szCs w:val="22"/>
        </w:rPr>
        <w:t xml:space="preserve">and will continue to be </w:t>
      </w:r>
      <w:r w:rsidRPr="00F7122C">
        <w:rPr>
          <w:rFonts w:ascii="Calibri" w:hAnsi="Calibri"/>
          <w:szCs w:val="22"/>
        </w:rPr>
        <w:t xml:space="preserve">implemented </w:t>
      </w:r>
      <w:r w:rsidR="003E082C" w:rsidRPr="00F7122C">
        <w:rPr>
          <w:rFonts w:ascii="Calibri" w:hAnsi="Calibri"/>
          <w:szCs w:val="22"/>
        </w:rPr>
        <w:t xml:space="preserve">to ensure continual improvement in forest management. Changes to State forest zoning, and therefore the areas of forest available for timber production, </w:t>
      </w:r>
      <w:r w:rsidR="00DE505C" w:rsidRPr="00F7122C">
        <w:rPr>
          <w:rFonts w:ascii="Calibri" w:hAnsi="Calibri"/>
          <w:szCs w:val="22"/>
        </w:rPr>
        <w:t xml:space="preserve">will continue to be </w:t>
      </w:r>
      <w:r w:rsidR="003E082C" w:rsidRPr="00F7122C">
        <w:rPr>
          <w:rFonts w:ascii="Calibri" w:hAnsi="Calibri"/>
          <w:szCs w:val="22"/>
        </w:rPr>
        <w:t xml:space="preserve">made </w:t>
      </w:r>
      <w:r w:rsidRPr="00F7122C">
        <w:rPr>
          <w:rFonts w:ascii="Calibri" w:hAnsi="Calibri"/>
          <w:szCs w:val="22"/>
        </w:rPr>
        <w:t xml:space="preserve">in </w:t>
      </w:r>
      <w:r w:rsidR="0032068C" w:rsidRPr="00F7122C">
        <w:rPr>
          <w:rFonts w:ascii="Calibri" w:hAnsi="Calibri"/>
          <w:szCs w:val="22"/>
        </w:rPr>
        <w:t xml:space="preserve">accordance with </w:t>
      </w:r>
      <w:r w:rsidRPr="00F7122C">
        <w:rPr>
          <w:rFonts w:ascii="Calibri" w:hAnsi="Calibri"/>
          <w:szCs w:val="22"/>
        </w:rPr>
        <w:t>RFA</w:t>
      </w:r>
      <w:r w:rsidR="00DE505C" w:rsidRPr="00F7122C">
        <w:rPr>
          <w:rFonts w:ascii="Calibri" w:hAnsi="Calibri"/>
          <w:szCs w:val="22"/>
        </w:rPr>
        <w:t xml:space="preserve"> </w:t>
      </w:r>
      <w:r w:rsidR="00F16982" w:rsidRPr="00F7122C">
        <w:rPr>
          <w:rFonts w:ascii="Calibri" w:hAnsi="Calibri"/>
          <w:szCs w:val="22"/>
        </w:rPr>
        <w:t>commitments</w:t>
      </w:r>
      <w:r w:rsidRPr="00F7122C">
        <w:rPr>
          <w:rFonts w:ascii="Calibri" w:hAnsi="Calibri"/>
          <w:szCs w:val="22"/>
        </w:rPr>
        <w:t>.</w:t>
      </w:r>
    </w:p>
    <w:p w14:paraId="40832585" w14:textId="34C46C6A" w:rsidR="004519F0" w:rsidRDefault="004519F0"/>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BE1EF0" w:rsidRPr="00F7122C" w14:paraId="55561017" w14:textId="77777777" w:rsidTr="005F1FB9">
        <w:tc>
          <w:tcPr>
            <w:tcW w:w="6708" w:type="dxa"/>
            <w:shd w:val="clear" w:color="auto" w:fill="F3F3F3"/>
          </w:tcPr>
          <w:p w14:paraId="02433A82" w14:textId="77777777" w:rsidR="00BE1EF0" w:rsidRPr="00F7122C" w:rsidRDefault="00BE1EF0" w:rsidP="00235DDA">
            <w:pPr>
              <w:jc w:val="both"/>
              <w:rPr>
                <w:rFonts w:ascii="Calibri" w:hAnsi="Calibri"/>
                <w:b/>
                <w:szCs w:val="22"/>
              </w:rPr>
            </w:pPr>
            <w:r w:rsidRPr="00F7122C">
              <w:rPr>
                <w:rFonts w:ascii="Calibri" w:hAnsi="Calibri"/>
                <w:b/>
                <w:szCs w:val="22"/>
              </w:rPr>
              <w:t>Obligation</w:t>
            </w:r>
          </w:p>
          <w:p w14:paraId="682842E0" w14:textId="77777777" w:rsidR="00BE1EF0" w:rsidRPr="00F7122C" w:rsidRDefault="00BE1EF0" w:rsidP="00235DDA">
            <w:pPr>
              <w:jc w:val="both"/>
              <w:rPr>
                <w:rFonts w:ascii="Calibri" w:hAnsi="Calibri"/>
                <w:szCs w:val="22"/>
              </w:rPr>
            </w:pPr>
            <w:r w:rsidRPr="00F7122C">
              <w:rPr>
                <w:rFonts w:ascii="Calibri" w:hAnsi="Calibri"/>
                <w:szCs w:val="22"/>
              </w:rPr>
              <w:t xml:space="preserve">Parties will facilitate industry development through enhanced resource certainty, recognising that a purpose of this Agreement is to provide long term stability of forests and forest industries. The Commonwealth will facilitate industry development by not preventing enterprises obtaining, using or exporting timber, woodchips or unprocessed wood products sourced from the East Gippsland region. In addition, </w:t>
            </w:r>
            <w:r w:rsidR="00EF4239">
              <w:rPr>
                <w:rFonts w:ascii="Calibri" w:hAnsi="Calibri"/>
                <w:szCs w:val="22"/>
              </w:rPr>
              <w:t>P</w:t>
            </w:r>
            <w:r w:rsidR="00EF4239" w:rsidRPr="00F7122C">
              <w:rPr>
                <w:rFonts w:ascii="Calibri" w:hAnsi="Calibri"/>
                <w:szCs w:val="22"/>
              </w:rPr>
              <w:t xml:space="preserve">arties </w:t>
            </w:r>
            <w:r w:rsidRPr="00F7122C">
              <w:rPr>
                <w:rFonts w:ascii="Calibri" w:hAnsi="Calibri"/>
                <w:szCs w:val="22"/>
              </w:rPr>
              <w:t>will encourage:</w:t>
            </w:r>
          </w:p>
          <w:p w14:paraId="6B9A6750" w14:textId="77777777" w:rsidR="00BE1EF0" w:rsidRPr="00F7122C" w:rsidRDefault="00BE1EF0" w:rsidP="00235DDA">
            <w:pPr>
              <w:numPr>
                <w:ilvl w:val="0"/>
                <w:numId w:val="6"/>
              </w:numPr>
              <w:tabs>
                <w:tab w:val="clear" w:pos="1154"/>
                <w:tab w:val="num" w:pos="567"/>
                <w:tab w:val="num" w:pos="630"/>
              </w:tabs>
              <w:ind w:left="567"/>
              <w:jc w:val="both"/>
              <w:rPr>
                <w:rFonts w:ascii="Calibri" w:hAnsi="Calibri"/>
                <w:szCs w:val="22"/>
              </w:rPr>
            </w:pPr>
            <w:r w:rsidRPr="00F7122C">
              <w:rPr>
                <w:rFonts w:ascii="Calibri" w:hAnsi="Calibri"/>
                <w:szCs w:val="22"/>
              </w:rPr>
              <w:t>introduction of new technology;</w:t>
            </w:r>
          </w:p>
          <w:p w14:paraId="1D7A5409" w14:textId="77777777" w:rsidR="00BE1EF0" w:rsidRPr="00F7122C" w:rsidRDefault="00BE1EF0" w:rsidP="00235DDA">
            <w:pPr>
              <w:numPr>
                <w:ilvl w:val="0"/>
                <w:numId w:val="6"/>
              </w:numPr>
              <w:tabs>
                <w:tab w:val="clear" w:pos="1154"/>
                <w:tab w:val="num" w:pos="567"/>
                <w:tab w:val="num" w:pos="630"/>
              </w:tabs>
              <w:ind w:left="567"/>
              <w:jc w:val="both"/>
              <w:rPr>
                <w:rFonts w:ascii="Calibri" w:hAnsi="Calibri"/>
                <w:szCs w:val="22"/>
              </w:rPr>
            </w:pPr>
            <w:r w:rsidRPr="00F7122C">
              <w:rPr>
                <w:rFonts w:ascii="Calibri" w:hAnsi="Calibri"/>
                <w:szCs w:val="22"/>
              </w:rPr>
              <w:t>value adding;</w:t>
            </w:r>
          </w:p>
          <w:p w14:paraId="78F6AD5D" w14:textId="77777777" w:rsidR="00BE1EF0" w:rsidRPr="00F7122C" w:rsidRDefault="00BE1EF0" w:rsidP="00235DDA">
            <w:pPr>
              <w:numPr>
                <w:ilvl w:val="0"/>
                <w:numId w:val="6"/>
              </w:numPr>
              <w:tabs>
                <w:tab w:val="clear" w:pos="1154"/>
                <w:tab w:val="num" w:pos="567"/>
                <w:tab w:val="num" w:pos="630"/>
              </w:tabs>
              <w:ind w:left="567"/>
              <w:jc w:val="both"/>
              <w:rPr>
                <w:rFonts w:ascii="Calibri" w:hAnsi="Calibri"/>
                <w:szCs w:val="22"/>
              </w:rPr>
            </w:pPr>
            <w:r w:rsidRPr="00F7122C">
              <w:rPr>
                <w:rFonts w:ascii="Calibri" w:hAnsi="Calibri"/>
                <w:szCs w:val="22"/>
              </w:rPr>
              <w:t>utilisation of regrowth timber for sawn products;</w:t>
            </w:r>
          </w:p>
          <w:p w14:paraId="2A65CFA8" w14:textId="77777777" w:rsidR="00BE1EF0" w:rsidRPr="00F7122C" w:rsidRDefault="00BE1EF0" w:rsidP="00235DDA">
            <w:pPr>
              <w:numPr>
                <w:ilvl w:val="0"/>
                <w:numId w:val="6"/>
              </w:numPr>
              <w:tabs>
                <w:tab w:val="clear" w:pos="1154"/>
                <w:tab w:val="num" w:pos="567"/>
              </w:tabs>
              <w:ind w:left="567"/>
              <w:jc w:val="both"/>
              <w:rPr>
                <w:rFonts w:ascii="Calibri" w:hAnsi="Calibri"/>
                <w:szCs w:val="22"/>
              </w:rPr>
            </w:pPr>
            <w:r w:rsidRPr="00F7122C">
              <w:rPr>
                <w:rFonts w:ascii="Calibri" w:hAnsi="Calibri"/>
                <w:szCs w:val="22"/>
              </w:rPr>
              <w:t xml:space="preserve">thinning of regrowth forests; and </w:t>
            </w:r>
          </w:p>
          <w:p w14:paraId="1EDC3813" w14:textId="77777777" w:rsidR="00BE1EF0" w:rsidRPr="00F7122C" w:rsidRDefault="00BE1EF0" w:rsidP="002827B4">
            <w:pPr>
              <w:numPr>
                <w:ilvl w:val="0"/>
                <w:numId w:val="6"/>
              </w:numPr>
              <w:tabs>
                <w:tab w:val="clear" w:pos="1154"/>
                <w:tab w:val="num" w:pos="567"/>
              </w:tabs>
              <w:ind w:left="567"/>
              <w:jc w:val="both"/>
              <w:rPr>
                <w:rFonts w:ascii="Calibri" w:hAnsi="Calibri"/>
                <w:szCs w:val="22"/>
              </w:rPr>
            </w:pPr>
            <w:r w:rsidRPr="00F7122C">
              <w:rPr>
                <w:rFonts w:ascii="Calibri" w:hAnsi="Calibri"/>
                <w:szCs w:val="22"/>
              </w:rPr>
              <w:t>extraction of residual wood.</w:t>
            </w:r>
          </w:p>
        </w:tc>
        <w:tc>
          <w:tcPr>
            <w:tcW w:w="1760" w:type="dxa"/>
            <w:shd w:val="clear" w:color="auto" w:fill="F3F3F3"/>
          </w:tcPr>
          <w:p w14:paraId="015FF4CB" w14:textId="77777777" w:rsidR="00BE1EF0" w:rsidRPr="00F7122C" w:rsidRDefault="00BE1EF0" w:rsidP="00235DDA">
            <w:pPr>
              <w:jc w:val="both"/>
              <w:rPr>
                <w:rFonts w:ascii="Calibri" w:hAnsi="Calibri"/>
                <w:b/>
                <w:szCs w:val="22"/>
              </w:rPr>
            </w:pPr>
            <w:r w:rsidRPr="00F7122C">
              <w:rPr>
                <w:rFonts w:ascii="Calibri" w:hAnsi="Calibri"/>
                <w:b/>
                <w:szCs w:val="22"/>
              </w:rPr>
              <w:t>Clause number</w:t>
            </w:r>
            <w:r w:rsidR="00151272" w:rsidRPr="00F7122C">
              <w:rPr>
                <w:rFonts w:ascii="Calibri" w:hAnsi="Calibri"/>
                <w:b/>
                <w:szCs w:val="22"/>
              </w:rPr>
              <w:t>s</w:t>
            </w:r>
          </w:p>
          <w:p w14:paraId="593EB296" w14:textId="77777777" w:rsidR="00BE1EF0" w:rsidRPr="00F7122C" w:rsidRDefault="00BE1EF0" w:rsidP="00235DDA">
            <w:pPr>
              <w:jc w:val="both"/>
              <w:rPr>
                <w:rFonts w:ascii="Calibri" w:hAnsi="Calibri"/>
                <w:szCs w:val="22"/>
              </w:rPr>
            </w:pPr>
            <w:r w:rsidRPr="00F7122C">
              <w:rPr>
                <w:rFonts w:ascii="Calibri" w:hAnsi="Calibri"/>
                <w:szCs w:val="22"/>
              </w:rPr>
              <w:t>EG - 53</w:t>
            </w:r>
          </w:p>
        </w:tc>
      </w:tr>
      <w:tr w:rsidR="00BE1EF0" w:rsidRPr="00F7122C" w14:paraId="185AC1BF" w14:textId="77777777" w:rsidTr="005F1FB9">
        <w:tc>
          <w:tcPr>
            <w:tcW w:w="6708" w:type="dxa"/>
            <w:shd w:val="clear" w:color="auto" w:fill="F3F3F3"/>
          </w:tcPr>
          <w:p w14:paraId="61B4215D" w14:textId="77777777" w:rsidR="00BE1EF0" w:rsidRPr="00F7122C" w:rsidRDefault="00BE1EF0" w:rsidP="00235DDA">
            <w:pPr>
              <w:jc w:val="both"/>
              <w:rPr>
                <w:rFonts w:ascii="Calibri" w:hAnsi="Calibri"/>
                <w:b/>
                <w:szCs w:val="22"/>
              </w:rPr>
            </w:pPr>
            <w:r w:rsidRPr="00F7122C">
              <w:rPr>
                <w:rFonts w:ascii="Calibri" w:hAnsi="Calibri"/>
                <w:b/>
                <w:szCs w:val="22"/>
              </w:rPr>
              <w:t>Obligation</w:t>
            </w:r>
          </w:p>
          <w:p w14:paraId="5670D2E9" w14:textId="57B07A50" w:rsidR="00BE1EF0" w:rsidRPr="00F7122C" w:rsidRDefault="00BE1EF0" w:rsidP="00235DDA">
            <w:pPr>
              <w:jc w:val="both"/>
              <w:rPr>
                <w:rFonts w:ascii="Calibri" w:hAnsi="Calibri"/>
                <w:szCs w:val="22"/>
              </w:rPr>
            </w:pPr>
            <w:r w:rsidRPr="00F7122C">
              <w:rPr>
                <w:rFonts w:ascii="Calibri" w:hAnsi="Calibri"/>
                <w:szCs w:val="22"/>
              </w:rPr>
              <w:t>The Parties acknowledge that the forest-based industries in the RFA region make a significant contribution to both the regional and State economies and are an essential component of m</w:t>
            </w:r>
            <w:r w:rsidR="000635CD">
              <w:rPr>
                <w:rFonts w:ascii="Calibri" w:hAnsi="Calibri"/>
                <w:szCs w:val="22"/>
              </w:rPr>
              <w:t xml:space="preserve">any communities in the region. </w:t>
            </w:r>
            <w:r w:rsidRPr="00F7122C">
              <w:rPr>
                <w:rFonts w:ascii="Calibri" w:hAnsi="Calibri"/>
                <w:szCs w:val="22"/>
              </w:rPr>
              <w:t>The Parties intend that this Agreement will enhance opportunities for further growth and development of forest-based industries in the RFA region and provide long term stability f</w:t>
            </w:r>
            <w:r w:rsidR="000635CD">
              <w:rPr>
                <w:rFonts w:ascii="Calibri" w:hAnsi="Calibri"/>
                <w:szCs w:val="22"/>
              </w:rPr>
              <w:t xml:space="preserve">or these industries. </w:t>
            </w:r>
            <w:r w:rsidRPr="00CF6CC4">
              <w:rPr>
                <w:rFonts w:ascii="Calibri" w:hAnsi="Calibri"/>
                <w:szCs w:val="22"/>
              </w:rPr>
              <w:t>The Parties therefore acknowledge that this Agreement must provide enhanced security of access to resources on forested land for the life of the Agreement</w:t>
            </w:r>
            <w:r w:rsidRPr="00F7122C">
              <w:rPr>
                <w:rFonts w:ascii="Calibri" w:hAnsi="Calibri"/>
                <w:szCs w:val="22"/>
              </w:rPr>
              <w:t>. This, in turn will facilitate industry development through:</w:t>
            </w:r>
          </w:p>
          <w:p w14:paraId="41582496" w14:textId="77777777" w:rsidR="00BE1EF0" w:rsidRPr="00F7122C" w:rsidRDefault="00BE1EF0" w:rsidP="00235DDA">
            <w:pPr>
              <w:numPr>
                <w:ilvl w:val="0"/>
                <w:numId w:val="6"/>
              </w:numPr>
              <w:tabs>
                <w:tab w:val="clear" w:pos="1154"/>
                <w:tab w:val="num" w:pos="567"/>
                <w:tab w:val="num" w:pos="630"/>
              </w:tabs>
              <w:ind w:left="567"/>
              <w:jc w:val="both"/>
              <w:rPr>
                <w:rFonts w:ascii="Calibri" w:hAnsi="Calibri"/>
                <w:szCs w:val="22"/>
              </w:rPr>
            </w:pPr>
            <w:r w:rsidRPr="00F7122C">
              <w:rPr>
                <w:rFonts w:ascii="Calibri" w:hAnsi="Calibri"/>
                <w:szCs w:val="22"/>
              </w:rPr>
              <w:t>new investment, plantation development, reforestation, downstream processing, value-adding and jobs growth in forests-based industries;</w:t>
            </w:r>
          </w:p>
          <w:p w14:paraId="6D807691" w14:textId="77777777" w:rsidR="00BE1EF0" w:rsidRPr="00F7122C" w:rsidRDefault="00BE1EF0" w:rsidP="00235DDA">
            <w:pPr>
              <w:numPr>
                <w:ilvl w:val="0"/>
                <w:numId w:val="6"/>
              </w:numPr>
              <w:tabs>
                <w:tab w:val="clear" w:pos="1154"/>
                <w:tab w:val="num" w:pos="567"/>
                <w:tab w:val="num" w:pos="630"/>
              </w:tabs>
              <w:ind w:left="567"/>
              <w:jc w:val="both"/>
              <w:rPr>
                <w:rFonts w:ascii="Calibri" w:hAnsi="Calibri"/>
                <w:szCs w:val="22"/>
              </w:rPr>
            </w:pPr>
            <w:r w:rsidRPr="00F7122C">
              <w:rPr>
                <w:rFonts w:ascii="Calibri" w:hAnsi="Calibri"/>
                <w:szCs w:val="22"/>
              </w:rPr>
              <w:t>further introduction of new technology, enhanced utilisation of regrowth timber for sawn products, thinning of regrowth forests and more efficient utilisation of residual wood;</w:t>
            </w:r>
          </w:p>
          <w:p w14:paraId="74517DFA" w14:textId="77777777" w:rsidR="00BE1EF0" w:rsidRPr="00F7122C" w:rsidRDefault="00BE1EF0" w:rsidP="00235DDA">
            <w:pPr>
              <w:numPr>
                <w:ilvl w:val="0"/>
                <w:numId w:val="6"/>
              </w:numPr>
              <w:tabs>
                <w:tab w:val="clear" w:pos="1154"/>
                <w:tab w:val="num" w:pos="567"/>
                <w:tab w:val="num" w:pos="630"/>
              </w:tabs>
              <w:ind w:left="567"/>
              <w:jc w:val="both"/>
              <w:rPr>
                <w:rFonts w:ascii="Calibri" w:hAnsi="Calibri"/>
                <w:szCs w:val="22"/>
              </w:rPr>
            </w:pPr>
            <w:r w:rsidRPr="00F7122C">
              <w:rPr>
                <w:rFonts w:ascii="Calibri" w:hAnsi="Calibri"/>
                <w:szCs w:val="22"/>
              </w:rPr>
              <w:t xml:space="preserve">investment in mineral exploration and mining; and </w:t>
            </w:r>
          </w:p>
          <w:p w14:paraId="755ACFD6" w14:textId="77777777" w:rsidR="00BE1EF0" w:rsidRPr="00F7122C" w:rsidRDefault="00BE1EF0" w:rsidP="002827B4">
            <w:pPr>
              <w:numPr>
                <w:ilvl w:val="0"/>
                <w:numId w:val="6"/>
              </w:numPr>
              <w:tabs>
                <w:tab w:val="clear" w:pos="1154"/>
                <w:tab w:val="num" w:pos="567"/>
                <w:tab w:val="num" w:pos="630"/>
              </w:tabs>
              <w:ind w:left="567"/>
              <w:jc w:val="both"/>
              <w:rPr>
                <w:rFonts w:ascii="Calibri" w:hAnsi="Calibri"/>
                <w:szCs w:val="22"/>
              </w:rPr>
            </w:pPr>
            <w:r w:rsidRPr="00F7122C">
              <w:rPr>
                <w:rFonts w:ascii="Calibri" w:hAnsi="Calibri"/>
                <w:szCs w:val="22"/>
              </w:rPr>
              <w:t>tourism and recreation investment.</w:t>
            </w:r>
          </w:p>
        </w:tc>
        <w:tc>
          <w:tcPr>
            <w:tcW w:w="1760" w:type="dxa"/>
            <w:shd w:val="clear" w:color="auto" w:fill="F3F3F3"/>
          </w:tcPr>
          <w:p w14:paraId="37E433DD" w14:textId="77777777" w:rsidR="00BE1EF0" w:rsidRPr="00F7122C" w:rsidRDefault="00BE1EF0" w:rsidP="00235DDA">
            <w:pPr>
              <w:jc w:val="both"/>
              <w:rPr>
                <w:rFonts w:ascii="Calibri" w:hAnsi="Calibri"/>
                <w:b/>
                <w:szCs w:val="22"/>
              </w:rPr>
            </w:pPr>
            <w:r w:rsidRPr="00F7122C">
              <w:rPr>
                <w:rFonts w:ascii="Calibri" w:hAnsi="Calibri"/>
                <w:b/>
                <w:szCs w:val="22"/>
              </w:rPr>
              <w:t>Clause number</w:t>
            </w:r>
            <w:r w:rsidR="00D44D89" w:rsidRPr="00F7122C">
              <w:rPr>
                <w:rFonts w:ascii="Calibri" w:hAnsi="Calibri"/>
                <w:b/>
                <w:szCs w:val="22"/>
              </w:rPr>
              <w:t>s</w:t>
            </w:r>
          </w:p>
          <w:p w14:paraId="48A66726" w14:textId="77777777" w:rsidR="00BE1EF0" w:rsidRPr="00F7122C" w:rsidRDefault="00BE1EF0" w:rsidP="00235DDA">
            <w:pPr>
              <w:jc w:val="both"/>
              <w:rPr>
                <w:rFonts w:ascii="Calibri" w:hAnsi="Calibri"/>
                <w:szCs w:val="22"/>
              </w:rPr>
            </w:pPr>
            <w:r w:rsidRPr="00F7122C">
              <w:rPr>
                <w:rFonts w:ascii="Calibri" w:hAnsi="Calibri"/>
                <w:szCs w:val="22"/>
              </w:rPr>
              <w:t>CH - 69</w:t>
            </w:r>
          </w:p>
          <w:p w14:paraId="32CFE9AF" w14:textId="77777777" w:rsidR="00BE1EF0" w:rsidRPr="00F7122C" w:rsidRDefault="00BE1EF0" w:rsidP="00235DDA">
            <w:pPr>
              <w:jc w:val="both"/>
              <w:rPr>
                <w:rFonts w:ascii="Calibri" w:hAnsi="Calibri"/>
                <w:szCs w:val="22"/>
              </w:rPr>
            </w:pPr>
            <w:r w:rsidRPr="00F7122C">
              <w:rPr>
                <w:rFonts w:ascii="Calibri" w:hAnsi="Calibri"/>
                <w:szCs w:val="22"/>
              </w:rPr>
              <w:t>NE - 68</w:t>
            </w:r>
          </w:p>
          <w:p w14:paraId="6D449FFC" w14:textId="77777777" w:rsidR="00BE1EF0" w:rsidRPr="00F7122C" w:rsidRDefault="007C37B6" w:rsidP="00235DDA">
            <w:pPr>
              <w:jc w:val="both"/>
              <w:rPr>
                <w:rFonts w:ascii="Calibri" w:hAnsi="Calibri"/>
                <w:szCs w:val="22"/>
              </w:rPr>
            </w:pPr>
            <w:r w:rsidRPr="00F7122C">
              <w:rPr>
                <w:rFonts w:ascii="Calibri" w:hAnsi="Calibri"/>
                <w:szCs w:val="22"/>
              </w:rPr>
              <w:t>W</w:t>
            </w:r>
            <w:r w:rsidR="00BE1EF0" w:rsidRPr="00F7122C">
              <w:rPr>
                <w:rFonts w:ascii="Calibri" w:hAnsi="Calibri"/>
                <w:szCs w:val="22"/>
              </w:rPr>
              <w:t xml:space="preserve"> - 70</w:t>
            </w:r>
          </w:p>
          <w:p w14:paraId="7CBA7656" w14:textId="77777777" w:rsidR="00BE1EF0" w:rsidRPr="00F7122C" w:rsidRDefault="00BE1EF0" w:rsidP="00235DDA">
            <w:pPr>
              <w:jc w:val="both"/>
              <w:rPr>
                <w:rFonts w:ascii="Calibri" w:hAnsi="Calibri"/>
                <w:szCs w:val="22"/>
              </w:rPr>
            </w:pPr>
            <w:r w:rsidRPr="00F7122C">
              <w:rPr>
                <w:rFonts w:ascii="Calibri" w:hAnsi="Calibri"/>
                <w:szCs w:val="22"/>
              </w:rPr>
              <w:t>G - 70</w:t>
            </w:r>
          </w:p>
        </w:tc>
      </w:tr>
    </w:tbl>
    <w:p w14:paraId="6CC783A4" w14:textId="77777777" w:rsidR="00BE1EF0" w:rsidRPr="00F7122C" w:rsidRDefault="00BE1EF0" w:rsidP="00BE1EF0">
      <w:pPr>
        <w:rPr>
          <w:rFonts w:ascii="Calibri" w:hAnsi="Calibri"/>
          <w:szCs w:val="22"/>
        </w:rPr>
      </w:pPr>
    </w:p>
    <w:p w14:paraId="3D1220D1" w14:textId="401E242F" w:rsidR="00BE1EF0" w:rsidRPr="00F7122C" w:rsidRDefault="00A65A7C" w:rsidP="00BE1EF0">
      <w:pPr>
        <w:rPr>
          <w:rFonts w:ascii="Calibri" w:hAnsi="Calibri"/>
          <w:szCs w:val="22"/>
        </w:rPr>
      </w:pPr>
      <w:r w:rsidRPr="00F7122C">
        <w:rPr>
          <w:rFonts w:ascii="Calibri" w:hAnsi="Calibri"/>
          <w:szCs w:val="22"/>
        </w:rPr>
        <w:t xml:space="preserve">These ongoing commitments were met during </w:t>
      </w:r>
      <w:r w:rsidR="00B654FA">
        <w:rPr>
          <w:rFonts w:ascii="Calibri" w:hAnsi="Calibri"/>
          <w:szCs w:val="22"/>
        </w:rPr>
        <w:t>Period 3</w:t>
      </w:r>
      <w:r w:rsidR="001E64A7">
        <w:rPr>
          <w:rFonts w:ascii="Calibri" w:hAnsi="Calibri"/>
          <w:szCs w:val="22"/>
        </w:rPr>
        <w:t>.</w:t>
      </w:r>
    </w:p>
    <w:p w14:paraId="7B81BD86" w14:textId="77777777" w:rsidR="00A65A7C" w:rsidRPr="00F7122C" w:rsidRDefault="00A65A7C" w:rsidP="00BE1EF0">
      <w:pPr>
        <w:rPr>
          <w:rFonts w:ascii="Calibri" w:hAnsi="Calibri"/>
          <w:szCs w:val="22"/>
        </w:rPr>
      </w:pPr>
    </w:p>
    <w:p w14:paraId="3B50C873" w14:textId="1E5136B2" w:rsidR="00BE1EF0" w:rsidRDefault="00BE1EF0" w:rsidP="00BE1EF0">
      <w:pPr>
        <w:jc w:val="both"/>
        <w:rPr>
          <w:rFonts w:ascii="Calibri" w:hAnsi="Calibri"/>
          <w:szCs w:val="22"/>
        </w:rPr>
      </w:pPr>
      <w:r w:rsidRPr="00F7122C">
        <w:rPr>
          <w:rFonts w:ascii="Calibri" w:hAnsi="Calibri"/>
          <w:szCs w:val="22"/>
        </w:rPr>
        <w:t xml:space="preserve">The Parties reaffirm their acknowledgement of the significant contribution of forest-based industries in the </w:t>
      </w:r>
      <w:r w:rsidR="00AE10D2">
        <w:rPr>
          <w:rFonts w:ascii="Calibri" w:hAnsi="Calibri"/>
          <w:szCs w:val="22"/>
        </w:rPr>
        <w:t xml:space="preserve">Victorian </w:t>
      </w:r>
      <w:r w:rsidRPr="00F7122C">
        <w:rPr>
          <w:rFonts w:ascii="Calibri" w:hAnsi="Calibri"/>
          <w:szCs w:val="22"/>
        </w:rPr>
        <w:t xml:space="preserve">RFA regions to both regional and State economies, and that these industries are an essential component of many communities in the </w:t>
      </w:r>
      <w:r w:rsidR="00AE10D2">
        <w:rPr>
          <w:rFonts w:ascii="Calibri" w:hAnsi="Calibri"/>
          <w:szCs w:val="22"/>
        </w:rPr>
        <w:t xml:space="preserve">Victorian </w:t>
      </w:r>
      <w:r w:rsidRPr="00F7122C">
        <w:rPr>
          <w:rFonts w:ascii="Calibri" w:hAnsi="Calibri"/>
          <w:szCs w:val="22"/>
        </w:rPr>
        <w:t xml:space="preserve">RFA regions. </w:t>
      </w:r>
    </w:p>
    <w:p w14:paraId="20009DD7" w14:textId="446E4C26" w:rsidR="00F04A2B" w:rsidRPr="00F7122C" w:rsidRDefault="00F04A2B" w:rsidP="00BE1EF0">
      <w:pPr>
        <w:jc w:val="both"/>
        <w:rPr>
          <w:rFonts w:ascii="Calibri" w:hAnsi="Calibri"/>
          <w:szCs w:val="22"/>
        </w:rPr>
      </w:pPr>
    </w:p>
    <w:p w14:paraId="2526A68A" w14:textId="578BD12E" w:rsidR="00BE1EF0" w:rsidRPr="00F7122C" w:rsidRDefault="00BE1EF0" w:rsidP="002C3A0C">
      <w:pPr>
        <w:jc w:val="both"/>
        <w:rPr>
          <w:rFonts w:ascii="Calibri" w:hAnsi="Calibri"/>
          <w:szCs w:val="22"/>
        </w:rPr>
      </w:pPr>
      <w:r w:rsidRPr="00F7122C">
        <w:rPr>
          <w:rFonts w:ascii="Calibri" w:hAnsi="Calibri"/>
          <w:szCs w:val="22"/>
        </w:rPr>
        <w:t xml:space="preserve">Growth and development of forest-based industries in Victoria occurred during </w:t>
      </w:r>
      <w:r w:rsidR="00B654FA">
        <w:rPr>
          <w:rFonts w:ascii="Calibri" w:hAnsi="Calibri"/>
          <w:szCs w:val="22"/>
        </w:rPr>
        <w:t>Period 3</w:t>
      </w:r>
      <w:r w:rsidRPr="00F7122C">
        <w:rPr>
          <w:rFonts w:ascii="Calibri" w:hAnsi="Calibri"/>
          <w:szCs w:val="22"/>
        </w:rPr>
        <w:t xml:space="preserve">. Increases in the productivity of Victoria’s timber industry were achieved through increasing levels of investment, the adoption of new technologies, and increases in the capacity and competitiveness of </w:t>
      </w:r>
      <w:r w:rsidR="00E16883">
        <w:rPr>
          <w:rFonts w:ascii="Calibri" w:hAnsi="Calibri"/>
          <w:szCs w:val="22"/>
        </w:rPr>
        <w:t xml:space="preserve">wood </w:t>
      </w:r>
      <w:r w:rsidRPr="00F7122C">
        <w:rPr>
          <w:rFonts w:ascii="Calibri" w:hAnsi="Calibri"/>
          <w:szCs w:val="22"/>
        </w:rPr>
        <w:t xml:space="preserve">processing and value-adding sectors. To remain competitive the industry has </w:t>
      </w:r>
      <w:r w:rsidR="006057C0">
        <w:rPr>
          <w:rFonts w:ascii="Calibri" w:hAnsi="Calibri"/>
          <w:szCs w:val="22"/>
        </w:rPr>
        <w:t>continued to</w:t>
      </w:r>
      <w:r w:rsidRPr="00F7122C">
        <w:rPr>
          <w:rFonts w:ascii="Calibri" w:hAnsi="Calibri"/>
          <w:szCs w:val="22"/>
        </w:rPr>
        <w:t xml:space="preserve"> pursu</w:t>
      </w:r>
      <w:r w:rsidR="006057C0">
        <w:rPr>
          <w:rFonts w:ascii="Calibri" w:hAnsi="Calibri"/>
          <w:szCs w:val="22"/>
        </w:rPr>
        <w:t>e</w:t>
      </w:r>
      <w:r w:rsidRPr="00F7122C">
        <w:rPr>
          <w:rFonts w:ascii="Calibri" w:hAnsi="Calibri"/>
          <w:szCs w:val="22"/>
        </w:rPr>
        <w:t xml:space="preserve"> higher value markets by moving away from green timber towards dried and engineered wood products. </w:t>
      </w:r>
    </w:p>
    <w:p w14:paraId="398EDB10" w14:textId="77777777" w:rsidR="00BE1EF0" w:rsidRPr="00F7122C" w:rsidRDefault="00BE1EF0" w:rsidP="00BE1EF0">
      <w:pPr>
        <w:rPr>
          <w:rFonts w:ascii="Calibri" w:hAnsi="Calibri"/>
          <w:szCs w:val="22"/>
        </w:rPr>
      </w:pPr>
    </w:p>
    <w:p w14:paraId="76E3DE19" w14:textId="18FD004D" w:rsidR="00927A17" w:rsidRDefault="00927A17" w:rsidP="00927A17">
      <w:pPr>
        <w:jc w:val="both"/>
        <w:rPr>
          <w:rFonts w:ascii="Calibri" w:hAnsi="Calibri"/>
          <w:szCs w:val="22"/>
        </w:rPr>
      </w:pPr>
      <w:r w:rsidRPr="007E395A">
        <w:rPr>
          <w:rFonts w:ascii="Calibri" w:hAnsi="Calibri"/>
          <w:szCs w:val="22"/>
        </w:rPr>
        <w:t>In 2013-14, V</w:t>
      </w:r>
      <w:r w:rsidR="000C7040">
        <w:rPr>
          <w:rFonts w:ascii="Calibri" w:hAnsi="Calibri"/>
          <w:szCs w:val="22"/>
        </w:rPr>
        <w:t>ictoria accounted for nearly 41 </w:t>
      </w:r>
      <w:r w:rsidRPr="007E395A">
        <w:rPr>
          <w:rFonts w:ascii="Calibri" w:hAnsi="Calibri"/>
          <w:szCs w:val="22"/>
        </w:rPr>
        <w:t>per cent of the value of Australia’s forestry exports, driven largely by roundwood and paper and paperboard product exports</w:t>
      </w:r>
      <w:r>
        <w:rPr>
          <w:rFonts w:ascii="Calibri" w:hAnsi="Calibri"/>
          <w:szCs w:val="22"/>
        </w:rPr>
        <w:t xml:space="preserve">. </w:t>
      </w:r>
      <w:r w:rsidRPr="007E395A">
        <w:rPr>
          <w:rFonts w:ascii="Calibri" w:hAnsi="Calibri"/>
          <w:szCs w:val="22"/>
        </w:rPr>
        <w:t>In the 12</w:t>
      </w:r>
      <w:r>
        <w:rPr>
          <w:rFonts w:ascii="Calibri" w:hAnsi="Calibri"/>
          <w:szCs w:val="22"/>
        </w:rPr>
        <w:t> </w:t>
      </w:r>
      <w:r w:rsidRPr="007E395A">
        <w:rPr>
          <w:rFonts w:ascii="Calibri" w:hAnsi="Calibri"/>
          <w:szCs w:val="22"/>
        </w:rPr>
        <w:t>months to June 2014, the value of Victorian forest product exports increased by 29</w:t>
      </w:r>
      <w:r w:rsidR="000C7040">
        <w:rPr>
          <w:rFonts w:ascii="Calibri" w:hAnsi="Calibri"/>
          <w:szCs w:val="22"/>
        </w:rPr>
        <w:t> </w:t>
      </w:r>
      <w:r w:rsidRPr="007E395A">
        <w:rPr>
          <w:rFonts w:ascii="Calibri" w:hAnsi="Calibri"/>
          <w:szCs w:val="22"/>
        </w:rPr>
        <w:t>per</w:t>
      </w:r>
      <w:r>
        <w:rPr>
          <w:rFonts w:ascii="Calibri" w:hAnsi="Calibri"/>
          <w:szCs w:val="22"/>
        </w:rPr>
        <w:t> </w:t>
      </w:r>
      <w:r w:rsidR="00E707A5">
        <w:rPr>
          <w:rFonts w:ascii="Calibri" w:hAnsi="Calibri"/>
          <w:szCs w:val="22"/>
        </w:rPr>
        <w:t>cent to $684 </w:t>
      </w:r>
      <w:r w:rsidRPr="007E395A">
        <w:rPr>
          <w:rFonts w:ascii="Calibri" w:hAnsi="Calibri"/>
          <w:szCs w:val="22"/>
        </w:rPr>
        <w:t>million. This continued the increase in the value of Victorian forest product exports, which has ri</w:t>
      </w:r>
      <w:r w:rsidR="000C7040">
        <w:rPr>
          <w:rFonts w:ascii="Calibri" w:hAnsi="Calibri"/>
          <w:szCs w:val="22"/>
        </w:rPr>
        <w:t>sen 40 per cent, or nearly $196 </w:t>
      </w:r>
      <w:r w:rsidRPr="007E395A">
        <w:rPr>
          <w:rFonts w:ascii="Calibri" w:hAnsi="Calibri"/>
          <w:szCs w:val="22"/>
        </w:rPr>
        <w:t>million, since 2009-10</w:t>
      </w:r>
      <w:r>
        <w:rPr>
          <w:rFonts w:ascii="Calibri" w:hAnsi="Calibri"/>
          <w:szCs w:val="22"/>
        </w:rPr>
        <w:t xml:space="preserve">. </w:t>
      </w:r>
      <w:r w:rsidRPr="007E395A">
        <w:rPr>
          <w:rFonts w:ascii="Calibri" w:hAnsi="Calibri"/>
          <w:szCs w:val="22"/>
        </w:rPr>
        <w:t>It is estimated that</w:t>
      </w:r>
      <w:r w:rsidR="00791DB1">
        <w:rPr>
          <w:rFonts w:ascii="Calibri" w:hAnsi="Calibri"/>
          <w:szCs w:val="22"/>
        </w:rPr>
        <w:t xml:space="preserve"> in 2011-12 the</w:t>
      </w:r>
      <w:r w:rsidRPr="007E395A">
        <w:rPr>
          <w:rFonts w:ascii="Calibri" w:hAnsi="Calibri"/>
          <w:szCs w:val="22"/>
        </w:rPr>
        <w:t xml:space="preserve"> forest industry businesses (up to and including primary processing) that use Victori</w:t>
      </w:r>
      <w:r w:rsidR="000C7040">
        <w:rPr>
          <w:rFonts w:ascii="Calibri" w:hAnsi="Calibri"/>
          <w:szCs w:val="22"/>
        </w:rPr>
        <w:t>an timber generated up to $1.78 </w:t>
      </w:r>
      <w:r w:rsidRPr="007E395A">
        <w:rPr>
          <w:rFonts w:ascii="Calibri" w:hAnsi="Calibri"/>
          <w:szCs w:val="22"/>
        </w:rPr>
        <w:t>bil</w:t>
      </w:r>
      <w:r w:rsidR="000C7040">
        <w:rPr>
          <w:rFonts w:ascii="Calibri" w:hAnsi="Calibri"/>
          <w:szCs w:val="22"/>
        </w:rPr>
        <w:t>lion in expenditure, with $1.64 </w:t>
      </w:r>
      <w:r w:rsidRPr="007E395A">
        <w:rPr>
          <w:rFonts w:ascii="Calibri" w:hAnsi="Calibri"/>
          <w:szCs w:val="22"/>
        </w:rPr>
        <w:t>billion estimated to occur within Victoria</w:t>
      </w:r>
      <w:r w:rsidR="005F5763">
        <w:rPr>
          <w:rFonts w:ascii="Calibri" w:hAnsi="Calibri"/>
          <w:szCs w:val="22"/>
        </w:rPr>
        <w:t xml:space="preserve"> (Schirmer </w:t>
      </w:r>
      <w:r w:rsidR="005F5763" w:rsidRPr="005F5763">
        <w:rPr>
          <w:rFonts w:ascii="Calibri" w:hAnsi="Calibri"/>
          <w:i/>
          <w:szCs w:val="22"/>
        </w:rPr>
        <w:t>et al.</w:t>
      </w:r>
      <w:r w:rsidR="00332475">
        <w:rPr>
          <w:rFonts w:ascii="Calibri" w:hAnsi="Calibri"/>
          <w:i/>
          <w:szCs w:val="22"/>
        </w:rPr>
        <w:t xml:space="preserve"> </w:t>
      </w:r>
      <w:r w:rsidR="00332475" w:rsidRPr="004A53D2">
        <w:rPr>
          <w:rFonts w:ascii="Calibri" w:hAnsi="Calibri"/>
          <w:szCs w:val="22"/>
        </w:rPr>
        <w:t>2013</w:t>
      </w:r>
      <w:r w:rsidR="005F5763">
        <w:rPr>
          <w:rFonts w:ascii="Calibri" w:hAnsi="Calibri"/>
          <w:szCs w:val="22"/>
        </w:rPr>
        <w:t>)</w:t>
      </w:r>
      <w:r w:rsidRPr="007E395A">
        <w:rPr>
          <w:rFonts w:ascii="Calibri" w:hAnsi="Calibri"/>
          <w:szCs w:val="22"/>
        </w:rPr>
        <w:t>.</w:t>
      </w:r>
    </w:p>
    <w:p w14:paraId="1ECC69EF" w14:textId="05F37A2D" w:rsidR="00927A17" w:rsidRDefault="00927A17" w:rsidP="00927A17">
      <w:pPr>
        <w:jc w:val="both"/>
        <w:rPr>
          <w:rFonts w:ascii="Calibri" w:hAnsi="Calibri"/>
        </w:rPr>
      </w:pPr>
    </w:p>
    <w:p w14:paraId="0EBF6217" w14:textId="05268CF6" w:rsidR="00927A17" w:rsidRPr="008D4CFB" w:rsidRDefault="00654537" w:rsidP="00927A17">
      <w:pPr>
        <w:jc w:val="both"/>
        <w:rPr>
          <w:rFonts w:ascii="Calibri" w:hAnsi="Calibri"/>
        </w:rPr>
      </w:pPr>
      <w:r>
        <w:rPr>
          <w:rFonts w:ascii="Calibri" w:hAnsi="Calibri"/>
          <w:szCs w:val="22"/>
        </w:rPr>
        <w:t>T</w:t>
      </w:r>
      <w:r w:rsidR="006F68C2">
        <w:rPr>
          <w:rFonts w:ascii="Calibri" w:hAnsi="Calibri"/>
          <w:szCs w:val="22"/>
        </w:rPr>
        <w:t>he Victorian forest industries continued to make</w:t>
      </w:r>
      <w:r w:rsidR="006F68C2" w:rsidRPr="006F68C2">
        <w:t xml:space="preserve"> </w:t>
      </w:r>
      <w:r w:rsidR="006F68C2" w:rsidRPr="006F68C2">
        <w:rPr>
          <w:rFonts w:ascii="Calibri" w:hAnsi="Calibri"/>
          <w:szCs w:val="22"/>
        </w:rPr>
        <w:t>significant changes or improvements in equipment, products or markets</w:t>
      </w:r>
      <w:r w:rsidR="006F68C2">
        <w:rPr>
          <w:rFonts w:ascii="Calibri" w:hAnsi="Calibri"/>
          <w:szCs w:val="22"/>
        </w:rPr>
        <w:t xml:space="preserve">. The </w:t>
      </w:r>
      <w:r w:rsidR="006F68C2">
        <w:rPr>
          <w:rFonts w:ascii="Calibri" w:hAnsi="Calibri"/>
        </w:rPr>
        <w:t>improvements in</w:t>
      </w:r>
      <w:r w:rsidR="00927A17">
        <w:rPr>
          <w:rFonts w:ascii="Calibri" w:hAnsi="Calibri"/>
        </w:rPr>
        <w:t xml:space="preserve"> processes and higher value markets</w:t>
      </w:r>
      <w:r w:rsidR="006F68C2">
        <w:rPr>
          <w:rFonts w:ascii="Calibri" w:hAnsi="Calibri"/>
        </w:rPr>
        <w:t xml:space="preserve"> </w:t>
      </w:r>
      <w:r w:rsidR="00927A17">
        <w:rPr>
          <w:rFonts w:ascii="Calibri" w:hAnsi="Calibri"/>
        </w:rPr>
        <w:t>include:</w:t>
      </w:r>
    </w:p>
    <w:p w14:paraId="650FB216" w14:textId="50F1F670" w:rsidR="00927A17" w:rsidRPr="002E6191" w:rsidRDefault="00927A17" w:rsidP="004A53D2">
      <w:pPr>
        <w:numPr>
          <w:ilvl w:val="0"/>
          <w:numId w:val="13"/>
        </w:numPr>
        <w:tabs>
          <w:tab w:val="clear" w:pos="720"/>
          <w:tab w:val="num" w:pos="426"/>
        </w:tabs>
        <w:spacing w:after="120"/>
        <w:ind w:left="426" w:hanging="426"/>
        <w:jc w:val="both"/>
        <w:rPr>
          <w:rFonts w:ascii="Calibri" w:hAnsi="Calibri"/>
          <w:szCs w:val="22"/>
        </w:rPr>
      </w:pPr>
      <w:r>
        <w:rPr>
          <w:rFonts w:ascii="Calibri" w:hAnsi="Calibri"/>
          <w:szCs w:val="22"/>
        </w:rPr>
        <w:t>i</w:t>
      </w:r>
      <w:r w:rsidRPr="00927A17">
        <w:rPr>
          <w:rFonts w:ascii="Calibri" w:hAnsi="Calibri"/>
          <w:szCs w:val="22"/>
        </w:rPr>
        <w:t>mproving product quality, where possible</w:t>
      </w:r>
      <w:r w:rsidRPr="002E6191">
        <w:rPr>
          <w:rFonts w:ascii="Calibri" w:hAnsi="Calibri"/>
          <w:szCs w:val="22"/>
        </w:rPr>
        <w:t>;</w:t>
      </w:r>
    </w:p>
    <w:p w14:paraId="262FD59A" w14:textId="17B6B3A1" w:rsidR="00927A17" w:rsidRPr="002E6191" w:rsidRDefault="00927A17" w:rsidP="004A53D2">
      <w:pPr>
        <w:numPr>
          <w:ilvl w:val="0"/>
          <w:numId w:val="13"/>
        </w:numPr>
        <w:tabs>
          <w:tab w:val="clear" w:pos="720"/>
          <w:tab w:val="num" w:pos="426"/>
        </w:tabs>
        <w:spacing w:after="120"/>
        <w:ind w:left="426" w:hanging="426"/>
        <w:jc w:val="both"/>
        <w:rPr>
          <w:rFonts w:ascii="Calibri" w:hAnsi="Calibri"/>
          <w:szCs w:val="22"/>
        </w:rPr>
      </w:pPr>
      <w:r>
        <w:rPr>
          <w:rFonts w:ascii="Calibri" w:hAnsi="Calibri"/>
          <w:szCs w:val="22"/>
        </w:rPr>
        <w:t>i</w:t>
      </w:r>
      <w:r w:rsidRPr="002E6191">
        <w:rPr>
          <w:rFonts w:ascii="Calibri" w:hAnsi="Calibri"/>
          <w:szCs w:val="22"/>
        </w:rPr>
        <w:t>nvestigating ways to increase the volume of product processed for higher value appearance rather than structural purposes, such as natural feature grade flooring and furniture;</w:t>
      </w:r>
    </w:p>
    <w:p w14:paraId="14224618" w14:textId="10FD00C1" w:rsidR="00927A17" w:rsidRPr="002E6191" w:rsidRDefault="00927A17" w:rsidP="004A53D2">
      <w:pPr>
        <w:numPr>
          <w:ilvl w:val="0"/>
          <w:numId w:val="13"/>
        </w:numPr>
        <w:tabs>
          <w:tab w:val="clear" w:pos="720"/>
          <w:tab w:val="num" w:pos="426"/>
        </w:tabs>
        <w:spacing w:after="120"/>
        <w:ind w:left="426" w:hanging="426"/>
        <w:jc w:val="both"/>
        <w:rPr>
          <w:rFonts w:ascii="Calibri" w:hAnsi="Calibri"/>
          <w:szCs w:val="22"/>
        </w:rPr>
      </w:pPr>
      <w:r>
        <w:rPr>
          <w:rFonts w:ascii="Calibri" w:hAnsi="Calibri"/>
          <w:szCs w:val="22"/>
        </w:rPr>
        <w:t>i</w:t>
      </w:r>
      <w:r w:rsidRPr="002E6191">
        <w:rPr>
          <w:rFonts w:ascii="Calibri" w:hAnsi="Calibri"/>
          <w:szCs w:val="22"/>
        </w:rPr>
        <w:t>nvestigating how the durability of some hardwood products can be increased; and</w:t>
      </w:r>
    </w:p>
    <w:p w14:paraId="01E7D5B3" w14:textId="0F658AEA" w:rsidR="00927A17" w:rsidRPr="002E6191" w:rsidRDefault="00927A17" w:rsidP="004A53D2">
      <w:pPr>
        <w:numPr>
          <w:ilvl w:val="0"/>
          <w:numId w:val="13"/>
        </w:numPr>
        <w:tabs>
          <w:tab w:val="clear" w:pos="720"/>
          <w:tab w:val="num" w:pos="426"/>
        </w:tabs>
        <w:ind w:left="426" w:hanging="426"/>
        <w:jc w:val="both"/>
        <w:rPr>
          <w:rFonts w:ascii="Calibri" w:hAnsi="Calibri"/>
          <w:szCs w:val="22"/>
        </w:rPr>
      </w:pPr>
      <w:r>
        <w:rPr>
          <w:rFonts w:ascii="Calibri" w:hAnsi="Calibri"/>
          <w:szCs w:val="22"/>
        </w:rPr>
        <w:t>i</w:t>
      </w:r>
      <w:r w:rsidRPr="002E6191">
        <w:rPr>
          <w:rFonts w:ascii="Calibri" w:hAnsi="Calibri"/>
          <w:szCs w:val="22"/>
        </w:rPr>
        <w:t xml:space="preserve">nvestigating new methods of selling </w:t>
      </w:r>
      <w:r w:rsidR="00C612FE">
        <w:rPr>
          <w:rFonts w:ascii="Calibri" w:hAnsi="Calibri"/>
          <w:szCs w:val="22"/>
        </w:rPr>
        <w:t>residue from wood processing</w:t>
      </w:r>
      <w:r w:rsidRPr="002E6191">
        <w:rPr>
          <w:rFonts w:ascii="Calibri" w:hAnsi="Calibri"/>
          <w:szCs w:val="22"/>
        </w:rPr>
        <w:t>.</w:t>
      </w:r>
    </w:p>
    <w:p w14:paraId="3E4592E3" w14:textId="77777777" w:rsidR="00A15AE0" w:rsidRDefault="00A15AE0" w:rsidP="00927A17">
      <w:pPr>
        <w:jc w:val="both"/>
        <w:rPr>
          <w:rFonts w:ascii="Calibri" w:hAnsi="Calibri"/>
        </w:rPr>
      </w:pPr>
    </w:p>
    <w:p w14:paraId="74BA2447" w14:textId="79F2105B" w:rsidR="00927A17" w:rsidRDefault="00927A17" w:rsidP="00927A17">
      <w:pPr>
        <w:jc w:val="both"/>
        <w:rPr>
          <w:rFonts w:ascii="Calibri" w:hAnsi="Calibri"/>
        </w:rPr>
      </w:pPr>
      <w:r>
        <w:rPr>
          <w:rFonts w:ascii="Calibri" w:hAnsi="Calibri"/>
        </w:rPr>
        <w:t xml:space="preserve">For example, Ryan and McNulty Sawmillers </w:t>
      </w:r>
      <w:r w:rsidR="00F634BD">
        <w:rPr>
          <w:rFonts w:ascii="Calibri" w:hAnsi="Calibri"/>
        </w:rPr>
        <w:t xml:space="preserve">of Benalla </w:t>
      </w:r>
      <w:r>
        <w:rPr>
          <w:rFonts w:ascii="Calibri" w:hAnsi="Calibri"/>
        </w:rPr>
        <w:t>have developed a pre-finished solid overlay laminate floor, utilising low grade timber to create a new product to enter into the market.</w:t>
      </w:r>
    </w:p>
    <w:p w14:paraId="240EB394" w14:textId="77777777" w:rsidR="00927A17" w:rsidRDefault="00927A17" w:rsidP="00935285">
      <w:pPr>
        <w:jc w:val="both"/>
        <w:rPr>
          <w:rFonts w:ascii="Calibri" w:hAnsi="Calibri"/>
          <w:szCs w:val="22"/>
        </w:rPr>
      </w:pPr>
    </w:p>
    <w:p w14:paraId="0A13C42F" w14:textId="1FF20B16" w:rsidR="00FE4930" w:rsidRPr="002E6191" w:rsidRDefault="00FE4930" w:rsidP="00FE4930">
      <w:pPr>
        <w:jc w:val="both"/>
        <w:rPr>
          <w:rFonts w:ascii="Calibri" w:hAnsi="Calibri"/>
          <w:szCs w:val="22"/>
        </w:rPr>
      </w:pPr>
      <w:r>
        <w:rPr>
          <w:rFonts w:ascii="Calibri" w:hAnsi="Calibri"/>
          <w:szCs w:val="22"/>
        </w:rPr>
        <w:t xml:space="preserve">During </w:t>
      </w:r>
      <w:r w:rsidR="00F37B55">
        <w:rPr>
          <w:rFonts w:ascii="Calibri" w:hAnsi="Calibri"/>
          <w:szCs w:val="22"/>
        </w:rPr>
        <w:t>P</w:t>
      </w:r>
      <w:r>
        <w:rPr>
          <w:rFonts w:ascii="Calibri" w:hAnsi="Calibri"/>
          <w:szCs w:val="22"/>
        </w:rPr>
        <w:t>eriod</w:t>
      </w:r>
      <w:r w:rsidR="00F37B55">
        <w:rPr>
          <w:rFonts w:ascii="Calibri" w:hAnsi="Calibri"/>
          <w:szCs w:val="22"/>
        </w:rPr>
        <w:t xml:space="preserve"> 3</w:t>
      </w:r>
      <w:r>
        <w:rPr>
          <w:rFonts w:ascii="Calibri" w:hAnsi="Calibri"/>
          <w:szCs w:val="22"/>
        </w:rPr>
        <w:t>, significant i</w:t>
      </w:r>
      <w:r w:rsidRPr="00935285">
        <w:rPr>
          <w:rFonts w:ascii="Calibri" w:hAnsi="Calibri"/>
          <w:szCs w:val="22"/>
        </w:rPr>
        <w:t>ndustry investment</w:t>
      </w:r>
      <w:r>
        <w:rPr>
          <w:rFonts w:ascii="Calibri" w:hAnsi="Calibri"/>
          <w:szCs w:val="22"/>
        </w:rPr>
        <w:t xml:space="preserve"> in equipment </w:t>
      </w:r>
      <w:r w:rsidRPr="00935285">
        <w:rPr>
          <w:rFonts w:ascii="Calibri" w:hAnsi="Calibri"/>
          <w:szCs w:val="22"/>
        </w:rPr>
        <w:t>includ</w:t>
      </w:r>
      <w:r>
        <w:rPr>
          <w:rFonts w:ascii="Calibri" w:hAnsi="Calibri"/>
          <w:szCs w:val="22"/>
        </w:rPr>
        <w:t>e</w:t>
      </w:r>
      <w:r w:rsidR="00F37B55">
        <w:rPr>
          <w:rFonts w:ascii="Calibri" w:hAnsi="Calibri"/>
          <w:szCs w:val="22"/>
        </w:rPr>
        <w:t>d</w:t>
      </w:r>
      <w:r>
        <w:rPr>
          <w:rFonts w:ascii="Calibri" w:hAnsi="Calibri"/>
          <w:szCs w:val="22"/>
        </w:rPr>
        <w:t xml:space="preserve"> the construction of a $90 </w:t>
      </w:r>
      <w:r w:rsidRPr="002E6191">
        <w:rPr>
          <w:rFonts w:ascii="Calibri" w:hAnsi="Calibri"/>
          <w:szCs w:val="22"/>
        </w:rPr>
        <w:t xml:space="preserve">million </w:t>
      </w:r>
      <w:r>
        <w:rPr>
          <w:rFonts w:ascii="Calibri" w:hAnsi="Calibri"/>
          <w:szCs w:val="22"/>
        </w:rPr>
        <w:t>waste</w:t>
      </w:r>
      <w:r w:rsidRPr="00BD5C38">
        <w:rPr>
          <w:rFonts w:ascii="Calibri" w:hAnsi="Calibri"/>
          <w:szCs w:val="22"/>
        </w:rPr>
        <w:t>paper recycling plant</w:t>
      </w:r>
      <w:r>
        <w:rPr>
          <w:rFonts w:ascii="Calibri" w:hAnsi="Calibri"/>
          <w:szCs w:val="22"/>
        </w:rPr>
        <w:t xml:space="preserve"> at Australian Paper’s </w:t>
      </w:r>
      <w:r w:rsidRPr="00BD5C38">
        <w:rPr>
          <w:rFonts w:ascii="Calibri" w:hAnsi="Calibri"/>
          <w:szCs w:val="22"/>
        </w:rPr>
        <w:t>Maryvale Mill</w:t>
      </w:r>
      <w:r>
        <w:rPr>
          <w:rFonts w:ascii="Calibri" w:hAnsi="Calibri"/>
          <w:szCs w:val="22"/>
        </w:rPr>
        <w:t>. This is</w:t>
      </w:r>
      <w:r w:rsidRPr="002E6191">
        <w:rPr>
          <w:rFonts w:ascii="Calibri" w:hAnsi="Calibri"/>
          <w:szCs w:val="22"/>
        </w:rPr>
        <w:t xml:space="preserve"> Australia’s only premium wastepaper recycling and de-inking plant to produce recycled copy paper, envelope and printing papers. Australian Paper estimates that this plant will take up to 80</w:t>
      </w:r>
      <w:r>
        <w:rPr>
          <w:rFonts w:ascii="Calibri" w:hAnsi="Calibri"/>
          <w:szCs w:val="22"/>
        </w:rPr>
        <w:t> </w:t>
      </w:r>
      <w:r w:rsidRPr="002E6191">
        <w:rPr>
          <w:rFonts w:ascii="Calibri" w:hAnsi="Calibri"/>
          <w:szCs w:val="22"/>
        </w:rPr>
        <w:t>000 tonnes of wastepaper out of Australia’s landfill each year</w:t>
      </w:r>
      <w:r>
        <w:rPr>
          <w:rFonts w:ascii="Calibri" w:hAnsi="Calibri"/>
          <w:szCs w:val="22"/>
        </w:rPr>
        <w:t>.</w:t>
      </w:r>
    </w:p>
    <w:p w14:paraId="3359EF67" w14:textId="77777777" w:rsidR="00FE4930" w:rsidRDefault="00FE4930" w:rsidP="00FE4930">
      <w:pPr>
        <w:jc w:val="both"/>
        <w:rPr>
          <w:rFonts w:ascii="Calibri" w:hAnsi="Calibri"/>
          <w:szCs w:val="22"/>
        </w:rPr>
      </w:pPr>
    </w:p>
    <w:p w14:paraId="1C422254" w14:textId="77777777" w:rsidR="00FE4930" w:rsidRPr="002E6191" w:rsidRDefault="00FE4930" w:rsidP="00FE4930">
      <w:pPr>
        <w:jc w:val="both"/>
        <w:rPr>
          <w:rFonts w:ascii="Calibri" w:hAnsi="Calibri"/>
          <w:szCs w:val="22"/>
        </w:rPr>
      </w:pPr>
      <w:r>
        <w:rPr>
          <w:rFonts w:ascii="Calibri" w:hAnsi="Calibri"/>
          <w:szCs w:val="22"/>
        </w:rPr>
        <w:t>I</w:t>
      </w:r>
      <w:r w:rsidRPr="002E6191">
        <w:rPr>
          <w:rFonts w:ascii="Calibri" w:hAnsi="Calibri"/>
          <w:szCs w:val="22"/>
        </w:rPr>
        <w:t>n June 2014</w:t>
      </w:r>
      <w:r>
        <w:rPr>
          <w:rFonts w:ascii="Calibri" w:hAnsi="Calibri"/>
          <w:szCs w:val="22"/>
        </w:rPr>
        <w:t>,</w:t>
      </w:r>
      <w:r w:rsidRPr="002E6191">
        <w:rPr>
          <w:rFonts w:ascii="Calibri" w:hAnsi="Calibri"/>
          <w:szCs w:val="22"/>
        </w:rPr>
        <w:t xml:space="preserve"> Australian Sustainable Hardwoods in Heyfield </w:t>
      </w:r>
      <w:r>
        <w:rPr>
          <w:rFonts w:ascii="Calibri" w:hAnsi="Calibri"/>
          <w:szCs w:val="22"/>
        </w:rPr>
        <w:t xml:space="preserve">also </w:t>
      </w:r>
      <w:r w:rsidRPr="002E6191">
        <w:rPr>
          <w:rFonts w:ascii="Calibri" w:hAnsi="Calibri"/>
          <w:szCs w:val="22"/>
        </w:rPr>
        <w:t>announced a $2.7 million upgrade to its sawmill including a new horizontal finger jointing line that allows more produc</w:t>
      </w:r>
      <w:r>
        <w:rPr>
          <w:rFonts w:ascii="Calibri" w:hAnsi="Calibri"/>
          <w:szCs w:val="22"/>
        </w:rPr>
        <w:t>tive use of lower value timbers.</w:t>
      </w:r>
    </w:p>
    <w:p w14:paraId="3D8CF4C0" w14:textId="20C2B724" w:rsidR="00BE1EF0" w:rsidRPr="000A01CC" w:rsidRDefault="00BE1EF0" w:rsidP="000A01CC">
      <w:pPr>
        <w:jc w:val="both"/>
        <w:rPr>
          <w:rFonts w:ascii="Calibri" w:hAnsi="Calibri"/>
          <w:szCs w:val="22"/>
        </w:rPr>
      </w:pPr>
    </w:p>
    <w:p w14:paraId="22C50BF2" w14:textId="6511F6CF" w:rsidR="00BE1EF0" w:rsidRPr="00F7122C" w:rsidRDefault="00BE1EF0" w:rsidP="00BE1EF0">
      <w:pPr>
        <w:jc w:val="both"/>
        <w:rPr>
          <w:rFonts w:ascii="Calibri" w:hAnsi="Calibri"/>
          <w:szCs w:val="22"/>
        </w:rPr>
      </w:pPr>
      <w:r w:rsidRPr="00F7122C">
        <w:rPr>
          <w:rFonts w:ascii="Calibri" w:hAnsi="Calibri"/>
          <w:szCs w:val="22"/>
        </w:rPr>
        <w:t xml:space="preserve">There was a decline in the availability of timber resources </w:t>
      </w:r>
      <w:r w:rsidR="00791DB1">
        <w:rPr>
          <w:rFonts w:ascii="Calibri" w:hAnsi="Calibri"/>
          <w:szCs w:val="22"/>
        </w:rPr>
        <w:t xml:space="preserve">during </w:t>
      </w:r>
      <w:r w:rsidR="00B654FA">
        <w:rPr>
          <w:rFonts w:ascii="Calibri" w:hAnsi="Calibri"/>
          <w:szCs w:val="22"/>
        </w:rPr>
        <w:t>Period 3</w:t>
      </w:r>
      <w:r w:rsidRPr="00F7122C">
        <w:rPr>
          <w:rFonts w:ascii="Calibri" w:hAnsi="Calibri"/>
          <w:szCs w:val="22"/>
        </w:rPr>
        <w:t>. This decline resulted from</w:t>
      </w:r>
      <w:r w:rsidR="00791DB1" w:rsidRPr="00791DB1">
        <w:rPr>
          <w:rFonts w:ascii="Calibri" w:hAnsi="Calibri"/>
          <w:szCs w:val="22"/>
        </w:rPr>
        <w:t xml:space="preserve"> </w:t>
      </w:r>
      <w:r w:rsidR="00791DB1">
        <w:rPr>
          <w:rFonts w:ascii="Calibri" w:hAnsi="Calibri"/>
          <w:szCs w:val="22"/>
        </w:rPr>
        <w:t>the</w:t>
      </w:r>
      <w:r w:rsidR="00791DB1" w:rsidRPr="00791DB1">
        <w:rPr>
          <w:rFonts w:ascii="Calibri" w:hAnsi="Calibri"/>
          <w:szCs w:val="22"/>
        </w:rPr>
        <w:t xml:space="preserve"> </w:t>
      </w:r>
      <w:r w:rsidR="00791DB1" w:rsidRPr="00F7122C">
        <w:rPr>
          <w:rFonts w:ascii="Calibri" w:hAnsi="Calibri"/>
          <w:szCs w:val="22"/>
        </w:rPr>
        <w:t>landscape scale fires in 2003, 2006-07 and 2009 which burnt over 2</w:t>
      </w:r>
      <w:r w:rsidR="00791DB1">
        <w:rPr>
          <w:rFonts w:ascii="Calibri" w:hAnsi="Calibri"/>
          <w:szCs w:val="22"/>
        </w:rPr>
        <w:t> </w:t>
      </w:r>
      <w:r w:rsidR="00791DB1" w:rsidRPr="00F7122C">
        <w:rPr>
          <w:rFonts w:ascii="Calibri" w:hAnsi="Calibri"/>
          <w:szCs w:val="22"/>
        </w:rPr>
        <w:t>million hectares of eastern Victoria, significantly impacting the availability of timber resources into the future</w:t>
      </w:r>
      <w:r w:rsidR="00791DB1">
        <w:rPr>
          <w:rFonts w:ascii="Calibri" w:hAnsi="Calibri"/>
          <w:szCs w:val="22"/>
        </w:rPr>
        <w:t>.</w:t>
      </w:r>
      <w:r w:rsidR="00B15432">
        <w:rPr>
          <w:rFonts w:ascii="Calibri" w:hAnsi="Calibri"/>
          <w:szCs w:val="22"/>
        </w:rPr>
        <w:t xml:space="preserve"> </w:t>
      </w:r>
      <w:r w:rsidRPr="00F7122C">
        <w:rPr>
          <w:rFonts w:ascii="Calibri" w:hAnsi="Calibri"/>
          <w:szCs w:val="22"/>
        </w:rPr>
        <w:t xml:space="preserve">Victoria’s native hardwood processing industry has adapted to declining resource availability and competition from softwood plantation products, by pursuing value-adding opportunities and embracing new specialty markets for its products. </w:t>
      </w:r>
    </w:p>
    <w:p w14:paraId="651C4F95" w14:textId="7E02972B" w:rsidR="00BE1EF0" w:rsidRPr="00F7122C" w:rsidRDefault="00BE1EF0" w:rsidP="00BE1EF0">
      <w:pPr>
        <w:jc w:val="both"/>
        <w:rPr>
          <w:rFonts w:ascii="Calibri" w:hAnsi="Calibri"/>
          <w:szCs w:val="22"/>
        </w:rPr>
      </w:pPr>
    </w:p>
    <w:p w14:paraId="5B870109" w14:textId="77777777" w:rsidR="004756AB" w:rsidRDefault="004F73A8" w:rsidP="00363370">
      <w:pPr>
        <w:jc w:val="both"/>
        <w:rPr>
          <w:rFonts w:ascii="Calibri" w:hAnsi="Calibri"/>
          <w:szCs w:val="22"/>
        </w:rPr>
      </w:pPr>
      <w:r>
        <w:rPr>
          <w:rFonts w:ascii="Calibri" w:hAnsi="Calibri"/>
          <w:szCs w:val="22"/>
        </w:rPr>
        <w:t>Since 2007,</w:t>
      </w:r>
      <w:r w:rsidRPr="00F7122C">
        <w:rPr>
          <w:rFonts w:ascii="Calibri" w:hAnsi="Calibri"/>
          <w:szCs w:val="22"/>
        </w:rPr>
        <w:t xml:space="preserve"> </w:t>
      </w:r>
      <w:r w:rsidRPr="00F7122C">
        <w:rPr>
          <w:rFonts w:ascii="Calibri" w:hAnsi="Calibri"/>
        </w:rPr>
        <w:t xml:space="preserve">VicForests Sustainable Forest Management System, which allows VicForests to measure their operational performance and outcomes, </w:t>
      </w:r>
      <w:r>
        <w:rPr>
          <w:rFonts w:ascii="Calibri" w:hAnsi="Calibri"/>
        </w:rPr>
        <w:t>has been</w:t>
      </w:r>
      <w:r w:rsidRPr="00F7122C">
        <w:rPr>
          <w:rFonts w:ascii="Calibri" w:hAnsi="Calibri"/>
        </w:rPr>
        <w:t xml:space="preserve"> certified under the </w:t>
      </w:r>
      <w:r>
        <w:rPr>
          <w:rFonts w:ascii="Calibri" w:hAnsi="Calibri"/>
        </w:rPr>
        <w:t>Australian Forest Certification Scheme (</w:t>
      </w:r>
      <w:r w:rsidRPr="00F7122C">
        <w:rPr>
          <w:rFonts w:ascii="Calibri" w:hAnsi="Calibri"/>
        </w:rPr>
        <w:t>AFCS</w:t>
      </w:r>
      <w:r>
        <w:rPr>
          <w:rFonts w:ascii="Calibri" w:hAnsi="Calibri"/>
        </w:rPr>
        <w:t>).</w:t>
      </w:r>
      <w:r w:rsidRPr="00F7122C">
        <w:rPr>
          <w:rFonts w:ascii="Calibri" w:hAnsi="Calibri"/>
        </w:rPr>
        <w:t xml:space="preserve"> </w:t>
      </w:r>
      <w:r w:rsidR="00363370" w:rsidRPr="00F7122C">
        <w:rPr>
          <w:rFonts w:ascii="Calibri" w:hAnsi="Calibri"/>
          <w:szCs w:val="22"/>
        </w:rPr>
        <w:t xml:space="preserve">Forest certification provides buyers with the certainty that the product they are buying comes from a legal and well-managed source, and assists industries to retain and expand on existing international and domestic markets. </w:t>
      </w:r>
    </w:p>
    <w:p w14:paraId="56F20104" w14:textId="77777777" w:rsidR="004756AB" w:rsidRDefault="004756AB" w:rsidP="00363370">
      <w:pPr>
        <w:jc w:val="both"/>
        <w:rPr>
          <w:rFonts w:ascii="Calibri" w:hAnsi="Calibri"/>
          <w:szCs w:val="22"/>
        </w:rPr>
      </w:pPr>
    </w:p>
    <w:p w14:paraId="6AEF12CD" w14:textId="1B66CE81" w:rsidR="00900FB6" w:rsidRDefault="00363370" w:rsidP="00363370">
      <w:pPr>
        <w:jc w:val="both"/>
        <w:rPr>
          <w:rFonts w:ascii="Calibri" w:hAnsi="Calibri"/>
          <w:szCs w:val="22"/>
        </w:rPr>
      </w:pPr>
      <w:r w:rsidRPr="00F7122C">
        <w:rPr>
          <w:rFonts w:ascii="Calibri" w:hAnsi="Calibri"/>
        </w:rPr>
        <w:t xml:space="preserve">The AFCS is endorsed by the Programme for </w:t>
      </w:r>
      <w:r w:rsidR="00705275" w:rsidRPr="00F7122C">
        <w:rPr>
          <w:rFonts w:ascii="Calibri" w:hAnsi="Calibri"/>
        </w:rPr>
        <w:t xml:space="preserve">the </w:t>
      </w:r>
      <w:r w:rsidRPr="00F7122C">
        <w:rPr>
          <w:rFonts w:ascii="Calibri" w:hAnsi="Calibri"/>
        </w:rPr>
        <w:t xml:space="preserve">Endorsement of Forest Certification schemes, which is the largest </w:t>
      </w:r>
      <w:r w:rsidR="006D6E82">
        <w:rPr>
          <w:rFonts w:ascii="Calibri" w:hAnsi="Calibri"/>
        </w:rPr>
        <w:t xml:space="preserve">international </w:t>
      </w:r>
      <w:r w:rsidRPr="00F7122C">
        <w:rPr>
          <w:rFonts w:ascii="Calibri" w:hAnsi="Calibri"/>
        </w:rPr>
        <w:t>sustainable forest management</w:t>
      </w:r>
      <w:r w:rsidR="00815DE1">
        <w:rPr>
          <w:rFonts w:ascii="Calibri" w:hAnsi="Calibri"/>
        </w:rPr>
        <w:t xml:space="preserve"> certification system</w:t>
      </w:r>
      <w:r w:rsidRPr="00F7122C">
        <w:rPr>
          <w:rFonts w:ascii="Calibri" w:hAnsi="Calibri"/>
        </w:rPr>
        <w:t>. Certification under the AFCS involves certification against the Australian Standard</w:t>
      </w:r>
      <w:r w:rsidR="009C000C" w:rsidRPr="00F7122C">
        <w:rPr>
          <w:rFonts w:ascii="Calibri" w:hAnsi="Calibri"/>
          <w:vertAlign w:val="superscript"/>
        </w:rPr>
        <w:t>®</w:t>
      </w:r>
      <w:r w:rsidRPr="00F7122C">
        <w:rPr>
          <w:rFonts w:ascii="Calibri" w:hAnsi="Calibri"/>
        </w:rPr>
        <w:t xml:space="preserve"> </w:t>
      </w:r>
      <w:r w:rsidR="00D06703">
        <w:rPr>
          <w:rFonts w:ascii="Calibri" w:hAnsi="Calibri"/>
        </w:rPr>
        <w:t xml:space="preserve">for Sustainable Forest Management (AS 4708:2013) </w:t>
      </w:r>
      <w:r w:rsidRPr="00F7122C">
        <w:rPr>
          <w:rFonts w:ascii="Calibri" w:hAnsi="Calibri"/>
        </w:rPr>
        <w:t>that incorporates the principles of sustainable forest management.</w:t>
      </w:r>
      <w:r w:rsidRPr="00F7122C">
        <w:rPr>
          <w:rFonts w:ascii="Calibri" w:hAnsi="Calibri"/>
          <w:szCs w:val="22"/>
        </w:rPr>
        <w:t xml:space="preserve"> </w:t>
      </w:r>
      <w:r w:rsidR="00D06703">
        <w:rPr>
          <w:rFonts w:ascii="Calibri" w:hAnsi="Calibri"/>
          <w:szCs w:val="22"/>
        </w:rPr>
        <w:t xml:space="preserve">In 2013, this </w:t>
      </w:r>
      <w:r w:rsidR="00D06703" w:rsidRPr="00F7122C">
        <w:rPr>
          <w:rFonts w:ascii="Calibri" w:hAnsi="Calibri"/>
        </w:rPr>
        <w:t>Australian Standard</w:t>
      </w:r>
      <w:r w:rsidR="00D06703" w:rsidRPr="00F7122C">
        <w:rPr>
          <w:rFonts w:ascii="Calibri" w:hAnsi="Calibri"/>
          <w:vertAlign w:val="superscript"/>
        </w:rPr>
        <w:t>®</w:t>
      </w:r>
      <w:r w:rsidR="00D06703" w:rsidRPr="00F7122C">
        <w:rPr>
          <w:rFonts w:ascii="Calibri" w:hAnsi="Calibri"/>
        </w:rPr>
        <w:t xml:space="preserve"> </w:t>
      </w:r>
      <w:r w:rsidR="00D06703">
        <w:rPr>
          <w:rFonts w:ascii="Calibri" w:hAnsi="Calibri"/>
        </w:rPr>
        <w:t xml:space="preserve">replaced the </w:t>
      </w:r>
      <w:r w:rsidR="00D06703" w:rsidRPr="00F7122C">
        <w:rPr>
          <w:rFonts w:ascii="Calibri" w:hAnsi="Calibri"/>
        </w:rPr>
        <w:t xml:space="preserve">Australian </w:t>
      </w:r>
      <w:r w:rsidR="00D06703">
        <w:rPr>
          <w:rFonts w:ascii="Calibri" w:hAnsi="Calibri"/>
        </w:rPr>
        <w:t xml:space="preserve">Forestry </w:t>
      </w:r>
      <w:r w:rsidR="00D06703" w:rsidRPr="00F7122C">
        <w:rPr>
          <w:rFonts w:ascii="Calibri" w:hAnsi="Calibri"/>
        </w:rPr>
        <w:t>Standard</w:t>
      </w:r>
      <w:r w:rsidR="00D06703" w:rsidRPr="00F7122C">
        <w:rPr>
          <w:rFonts w:ascii="Calibri" w:hAnsi="Calibri"/>
          <w:vertAlign w:val="superscript"/>
        </w:rPr>
        <w:t>®</w:t>
      </w:r>
      <w:r w:rsidR="00D06703" w:rsidRPr="00F7122C">
        <w:rPr>
          <w:rFonts w:ascii="Calibri" w:hAnsi="Calibri"/>
        </w:rPr>
        <w:t xml:space="preserve"> </w:t>
      </w:r>
      <w:r w:rsidR="00D06703">
        <w:rPr>
          <w:rFonts w:ascii="Calibri" w:hAnsi="Calibri"/>
        </w:rPr>
        <w:t>(AS 4708:2007).</w:t>
      </w:r>
    </w:p>
    <w:p w14:paraId="58DC8C07" w14:textId="77777777" w:rsidR="00900FB6" w:rsidRDefault="00900FB6" w:rsidP="00363370">
      <w:pPr>
        <w:jc w:val="both"/>
        <w:rPr>
          <w:rFonts w:ascii="Calibri" w:hAnsi="Calibri"/>
          <w:szCs w:val="22"/>
        </w:rPr>
      </w:pPr>
    </w:p>
    <w:p w14:paraId="0A25EF22" w14:textId="6437B622" w:rsidR="00363370" w:rsidRPr="00F7122C" w:rsidRDefault="003646EC" w:rsidP="00363370">
      <w:pPr>
        <w:jc w:val="both"/>
        <w:rPr>
          <w:rFonts w:ascii="Calibri" w:hAnsi="Calibri"/>
          <w:szCs w:val="22"/>
        </w:rPr>
      </w:pPr>
      <w:r>
        <w:rPr>
          <w:rFonts w:ascii="Calibri" w:hAnsi="Calibri"/>
          <w:szCs w:val="22"/>
        </w:rPr>
        <w:t xml:space="preserve">During Period 3, </w:t>
      </w:r>
      <w:r w:rsidR="00363370" w:rsidRPr="00F7122C">
        <w:rPr>
          <w:rFonts w:ascii="Calibri" w:hAnsi="Calibri"/>
          <w:szCs w:val="22"/>
        </w:rPr>
        <w:t xml:space="preserve">Victoria’s public native forest estate and most of Victoria’s timber plantations are managed under at least one of the two main third-party forest certification schemes operating within Australia: the </w:t>
      </w:r>
      <w:r w:rsidR="00363370" w:rsidRPr="00F7122C">
        <w:rPr>
          <w:rFonts w:ascii="Calibri" w:hAnsi="Calibri"/>
        </w:rPr>
        <w:t>AF</w:t>
      </w:r>
      <w:r w:rsidR="004F73A8">
        <w:rPr>
          <w:rFonts w:ascii="Calibri" w:hAnsi="Calibri"/>
        </w:rPr>
        <w:t>C</w:t>
      </w:r>
      <w:r w:rsidR="00363370" w:rsidRPr="00F7122C">
        <w:rPr>
          <w:rFonts w:ascii="Calibri" w:hAnsi="Calibri"/>
        </w:rPr>
        <w:t>S</w:t>
      </w:r>
      <w:r w:rsidR="00363370" w:rsidRPr="00F7122C">
        <w:rPr>
          <w:rFonts w:ascii="Calibri" w:hAnsi="Calibri"/>
          <w:szCs w:val="22"/>
        </w:rPr>
        <w:t xml:space="preserve"> and</w:t>
      </w:r>
      <w:r w:rsidR="00F37B55">
        <w:rPr>
          <w:rFonts w:ascii="Calibri" w:hAnsi="Calibri"/>
          <w:szCs w:val="22"/>
        </w:rPr>
        <w:t xml:space="preserve"> the</w:t>
      </w:r>
      <w:r w:rsidR="00363370" w:rsidRPr="00F7122C">
        <w:rPr>
          <w:rFonts w:ascii="Calibri" w:hAnsi="Calibri"/>
          <w:szCs w:val="22"/>
        </w:rPr>
        <w:t xml:space="preserve"> Forest Stewardship Council certification schemes.</w:t>
      </w:r>
    </w:p>
    <w:p w14:paraId="3C71F6D7" w14:textId="7DA0059A" w:rsidR="00AE152F" w:rsidRPr="00F7122C" w:rsidRDefault="00AE152F" w:rsidP="00BE1EF0">
      <w:pPr>
        <w:jc w:val="both"/>
        <w:rPr>
          <w:rFonts w:ascii="Calibri" w:hAnsi="Calibri"/>
          <w:szCs w:val="22"/>
        </w:rPr>
      </w:pPr>
    </w:p>
    <w:p w14:paraId="102CA59F" w14:textId="5886C4C8" w:rsidR="00A15AE0" w:rsidRPr="00C062D5" w:rsidRDefault="00A15AE0" w:rsidP="00040B38">
      <w:pPr>
        <w:jc w:val="both"/>
        <w:rPr>
          <w:rFonts w:ascii="Calibri" w:hAnsi="Calibri"/>
        </w:rPr>
      </w:pPr>
      <w:r>
        <w:rPr>
          <w:rFonts w:ascii="Calibri" w:hAnsi="Calibri"/>
        </w:rPr>
        <w:t>In 2011, t</w:t>
      </w:r>
      <w:r w:rsidRPr="00C062D5">
        <w:rPr>
          <w:rFonts w:ascii="Calibri" w:hAnsi="Calibri"/>
        </w:rPr>
        <w:t xml:space="preserve">he </w:t>
      </w:r>
      <w:r w:rsidR="00E31D21">
        <w:rPr>
          <w:rFonts w:ascii="Calibri" w:hAnsi="Calibri"/>
        </w:rPr>
        <w:t xml:space="preserve">then </w:t>
      </w:r>
      <w:r w:rsidRPr="00C062D5">
        <w:rPr>
          <w:rFonts w:ascii="Calibri" w:hAnsi="Calibri"/>
        </w:rPr>
        <w:t xml:space="preserve">Victorian Government </w:t>
      </w:r>
      <w:r>
        <w:rPr>
          <w:rFonts w:ascii="Calibri" w:hAnsi="Calibri"/>
        </w:rPr>
        <w:t xml:space="preserve">released the </w:t>
      </w:r>
      <w:r w:rsidRPr="001C489C">
        <w:rPr>
          <w:rFonts w:ascii="Calibri" w:hAnsi="Calibri"/>
          <w:i/>
        </w:rPr>
        <w:t>Timber Industry Action Plan</w:t>
      </w:r>
      <w:r>
        <w:rPr>
          <w:rFonts w:ascii="Calibri" w:hAnsi="Calibri"/>
        </w:rPr>
        <w:t xml:space="preserve"> which applie</w:t>
      </w:r>
      <w:r w:rsidR="00F06683">
        <w:rPr>
          <w:rFonts w:ascii="Calibri" w:hAnsi="Calibri"/>
        </w:rPr>
        <w:t>d</w:t>
      </w:r>
      <w:r>
        <w:rPr>
          <w:rFonts w:ascii="Calibri" w:hAnsi="Calibri"/>
        </w:rPr>
        <w:t xml:space="preserve"> to all</w:t>
      </w:r>
      <w:r w:rsidRPr="00C062D5">
        <w:rPr>
          <w:rFonts w:ascii="Calibri" w:hAnsi="Calibri"/>
        </w:rPr>
        <w:t xml:space="preserve"> RFA regions</w:t>
      </w:r>
      <w:r>
        <w:rPr>
          <w:rFonts w:ascii="Calibri" w:hAnsi="Calibri"/>
        </w:rPr>
        <w:t>.</w:t>
      </w:r>
      <w:r w:rsidRPr="00C062D5">
        <w:rPr>
          <w:rFonts w:ascii="Calibri" w:hAnsi="Calibri"/>
        </w:rPr>
        <w:t xml:space="preserve"> </w:t>
      </w:r>
      <w:r>
        <w:rPr>
          <w:rFonts w:ascii="Calibri" w:hAnsi="Calibri"/>
        </w:rPr>
        <w:t xml:space="preserve">Building on </w:t>
      </w:r>
      <w:r w:rsidRPr="00C062D5">
        <w:rPr>
          <w:rFonts w:ascii="Calibri" w:hAnsi="Calibri"/>
        </w:rPr>
        <w:t xml:space="preserve">the 2009 </w:t>
      </w:r>
      <w:r w:rsidRPr="00D5418B">
        <w:rPr>
          <w:rFonts w:ascii="Calibri" w:hAnsi="Calibri"/>
          <w:i/>
        </w:rPr>
        <w:t>Victoria’s Timber Industry Strategy</w:t>
      </w:r>
      <w:r w:rsidRPr="00C062D5">
        <w:rPr>
          <w:rFonts w:ascii="Calibri" w:hAnsi="Calibri"/>
        </w:rPr>
        <w:t>,</w:t>
      </w:r>
      <w:r>
        <w:rPr>
          <w:rFonts w:ascii="Calibri" w:hAnsi="Calibri"/>
        </w:rPr>
        <w:t xml:space="preserve"> the </w:t>
      </w:r>
      <w:r w:rsidR="00F06683">
        <w:rPr>
          <w:rFonts w:ascii="Calibri" w:hAnsi="Calibri"/>
        </w:rPr>
        <w:t>k</w:t>
      </w:r>
      <w:r w:rsidRPr="00C062D5">
        <w:rPr>
          <w:rFonts w:ascii="Calibri" w:hAnsi="Calibri"/>
        </w:rPr>
        <w:t xml:space="preserve">ey </w:t>
      </w:r>
      <w:r>
        <w:rPr>
          <w:rFonts w:ascii="Calibri" w:hAnsi="Calibri"/>
        </w:rPr>
        <w:t xml:space="preserve">priorities within the </w:t>
      </w:r>
      <w:r w:rsidRPr="001C489C">
        <w:rPr>
          <w:rFonts w:ascii="Calibri" w:hAnsi="Calibri"/>
          <w:i/>
        </w:rPr>
        <w:t>Timber Industry Action Plan</w:t>
      </w:r>
      <w:r>
        <w:rPr>
          <w:rFonts w:ascii="Calibri" w:hAnsi="Calibri"/>
          <w:i/>
        </w:rPr>
        <w:t xml:space="preserve"> </w:t>
      </w:r>
      <w:r w:rsidR="005E51CD">
        <w:rPr>
          <w:rFonts w:ascii="Calibri" w:hAnsi="Calibri"/>
        </w:rPr>
        <w:t>were</w:t>
      </w:r>
      <w:r w:rsidRPr="00C062D5">
        <w:rPr>
          <w:rFonts w:ascii="Calibri" w:hAnsi="Calibri"/>
        </w:rPr>
        <w:t>:</w:t>
      </w:r>
    </w:p>
    <w:p w14:paraId="1BDA77CA" w14:textId="77777777" w:rsidR="00A15AE0" w:rsidRPr="00C062D5" w:rsidRDefault="00A15AE0" w:rsidP="004A53D2">
      <w:pPr>
        <w:numPr>
          <w:ilvl w:val="0"/>
          <w:numId w:val="20"/>
        </w:numPr>
        <w:tabs>
          <w:tab w:val="num" w:pos="440"/>
        </w:tabs>
        <w:spacing w:after="120"/>
        <w:ind w:left="440" w:right="-57" w:hanging="440"/>
        <w:jc w:val="both"/>
        <w:rPr>
          <w:rFonts w:ascii="Calibri" w:hAnsi="Calibri"/>
        </w:rPr>
      </w:pPr>
      <w:r>
        <w:rPr>
          <w:rFonts w:ascii="Calibri" w:hAnsi="Calibri"/>
        </w:rPr>
        <w:t>a productive, competitive and sustainable timber industry</w:t>
      </w:r>
      <w:r w:rsidRPr="00C062D5">
        <w:rPr>
          <w:rFonts w:ascii="Calibri" w:hAnsi="Calibri"/>
        </w:rPr>
        <w:t>;</w:t>
      </w:r>
    </w:p>
    <w:p w14:paraId="27324E9C" w14:textId="453824EB" w:rsidR="00A15AE0" w:rsidRPr="00C062D5" w:rsidRDefault="00A15AE0" w:rsidP="004A53D2">
      <w:pPr>
        <w:numPr>
          <w:ilvl w:val="0"/>
          <w:numId w:val="20"/>
        </w:numPr>
        <w:tabs>
          <w:tab w:val="num" w:pos="440"/>
        </w:tabs>
        <w:spacing w:after="120"/>
        <w:ind w:left="440" w:right="-57" w:hanging="440"/>
        <w:jc w:val="both"/>
        <w:rPr>
          <w:rFonts w:ascii="Calibri" w:hAnsi="Calibri"/>
        </w:rPr>
      </w:pPr>
      <w:r>
        <w:rPr>
          <w:rFonts w:ascii="Calibri" w:hAnsi="Calibri"/>
        </w:rPr>
        <w:t>develop and support efficient timber markets</w:t>
      </w:r>
      <w:r w:rsidRPr="00C062D5">
        <w:rPr>
          <w:rFonts w:ascii="Calibri" w:hAnsi="Calibri"/>
        </w:rPr>
        <w:t>;</w:t>
      </w:r>
    </w:p>
    <w:p w14:paraId="4FFE826C" w14:textId="77777777" w:rsidR="00A15AE0" w:rsidRPr="00C062D5" w:rsidRDefault="00A15AE0" w:rsidP="004A53D2">
      <w:pPr>
        <w:numPr>
          <w:ilvl w:val="0"/>
          <w:numId w:val="20"/>
        </w:numPr>
        <w:tabs>
          <w:tab w:val="num" w:pos="440"/>
        </w:tabs>
        <w:spacing w:after="120"/>
        <w:ind w:left="440" w:right="-57" w:hanging="440"/>
        <w:jc w:val="both"/>
        <w:rPr>
          <w:rFonts w:ascii="Calibri" w:hAnsi="Calibri"/>
        </w:rPr>
      </w:pPr>
      <w:r>
        <w:rPr>
          <w:rFonts w:ascii="Calibri" w:hAnsi="Calibri"/>
        </w:rPr>
        <w:t>innovative forestry science, technology and practice change</w:t>
      </w:r>
      <w:r w:rsidRPr="00C062D5">
        <w:rPr>
          <w:rFonts w:ascii="Calibri" w:hAnsi="Calibri"/>
        </w:rPr>
        <w:t>;</w:t>
      </w:r>
      <w:r>
        <w:rPr>
          <w:rFonts w:ascii="Calibri" w:hAnsi="Calibri"/>
        </w:rPr>
        <w:t xml:space="preserve"> and</w:t>
      </w:r>
    </w:p>
    <w:p w14:paraId="71DE5B92" w14:textId="77777777" w:rsidR="00A15AE0" w:rsidRPr="00C062D5" w:rsidRDefault="00A15AE0" w:rsidP="004A53D2">
      <w:pPr>
        <w:numPr>
          <w:ilvl w:val="0"/>
          <w:numId w:val="20"/>
        </w:numPr>
        <w:tabs>
          <w:tab w:val="num" w:pos="440"/>
        </w:tabs>
        <w:ind w:left="440" w:right="-57" w:hanging="440"/>
        <w:jc w:val="both"/>
        <w:rPr>
          <w:rFonts w:ascii="Calibri" w:hAnsi="Calibri"/>
        </w:rPr>
      </w:pPr>
      <w:r>
        <w:rPr>
          <w:rFonts w:ascii="Calibri" w:hAnsi="Calibri"/>
        </w:rPr>
        <w:t>strong timber industry communities</w:t>
      </w:r>
      <w:r w:rsidRPr="00C062D5">
        <w:rPr>
          <w:rFonts w:ascii="Calibri" w:hAnsi="Calibri"/>
        </w:rPr>
        <w:t>.</w:t>
      </w:r>
    </w:p>
    <w:p w14:paraId="7A6BF748" w14:textId="77777777" w:rsidR="00A15AE0" w:rsidRDefault="00A15AE0" w:rsidP="00A15AE0">
      <w:pPr>
        <w:jc w:val="both"/>
        <w:rPr>
          <w:rFonts w:ascii="Calibri" w:hAnsi="Calibri"/>
        </w:rPr>
      </w:pPr>
    </w:p>
    <w:p w14:paraId="79FAEB96" w14:textId="353C00E4" w:rsidR="00AD5BEC" w:rsidRDefault="00DD7233" w:rsidP="00B15432">
      <w:pPr>
        <w:jc w:val="both"/>
        <w:rPr>
          <w:rFonts w:ascii="Calibri" w:hAnsi="Calibri"/>
          <w:snapToGrid w:val="0"/>
          <w:szCs w:val="22"/>
          <w:lang w:eastAsia="en-US"/>
        </w:rPr>
      </w:pPr>
      <w:r>
        <w:rPr>
          <w:rFonts w:ascii="Calibri" w:hAnsi="Calibri"/>
        </w:rPr>
        <w:t>Implementation</w:t>
      </w:r>
      <w:r w:rsidR="007A0750">
        <w:rPr>
          <w:rFonts w:ascii="Calibri" w:hAnsi="Calibri"/>
        </w:rPr>
        <w:t xml:space="preserve"> of the</w:t>
      </w:r>
      <w:r w:rsidR="00A15AE0">
        <w:rPr>
          <w:rFonts w:ascii="Calibri" w:hAnsi="Calibri"/>
        </w:rPr>
        <w:t xml:space="preserve"> </w:t>
      </w:r>
      <w:r w:rsidR="00A15AE0" w:rsidRPr="001C489C">
        <w:rPr>
          <w:rFonts w:ascii="Calibri" w:hAnsi="Calibri"/>
          <w:i/>
        </w:rPr>
        <w:t>Timber Industry Action Plan</w:t>
      </w:r>
      <w:r w:rsidR="00A15AE0">
        <w:rPr>
          <w:rFonts w:ascii="Calibri" w:hAnsi="Calibri"/>
        </w:rPr>
        <w:t xml:space="preserve"> </w:t>
      </w:r>
      <w:r w:rsidR="00AB7E8B">
        <w:rPr>
          <w:rFonts w:ascii="Calibri" w:hAnsi="Calibri"/>
        </w:rPr>
        <w:t xml:space="preserve">has included </w:t>
      </w:r>
      <w:r w:rsidR="00A15AE0">
        <w:rPr>
          <w:rFonts w:ascii="Calibri" w:hAnsi="Calibri"/>
        </w:rPr>
        <w:t xml:space="preserve">the </w:t>
      </w:r>
      <w:r w:rsidR="00E31D21">
        <w:rPr>
          <w:rFonts w:ascii="Calibri" w:hAnsi="Calibri"/>
        </w:rPr>
        <w:t xml:space="preserve">then </w:t>
      </w:r>
      <w:r w:rsidR="00A15AE0">
        <w:rPr>
          <w:rFonts w:ascii="Calibri" w:hAnsi="Calibri"/>
        </w:rPr>
        <w:t>Victorian Government</w:t>
      </w:r>
      <w:r w:rsidR="00A52F25">
        <w:rPr>
          <w:rFonts w:ascii="Calibri" w:hAnsi="Calibri"/>
        </w:rPr>
        <w:t xml:space="preserve"> reviewing the </w:t>
      </w:r>
      <w:r w:rsidR="00F06683" w:rsidRPr="00F7122C">
        <w:rPr>
          <w:rFonts w:ascii="Calibri" w:hAnsi="Calibri"/>
          <w:szCs w:val="22"/>
        </w:rPr>
        <w:t xml:space="preserve">SFT Act </w:t>
      </w:r>
      <w:r w:rsidR="00A52F25">
        <w:rPr>
          <w:rFonts w:ascii="Calibri" w:hAnsi="Calibri"/>
        </w:rPr>
        <w:t xml:space="preserve">and </w:t>
      </w:r>
      <w:r w:rsidR="00E0561F">
        <w:rPr>
          <w:rFonts w:ascii="Calibri" w:hAnsi="Calibri"/>
        </w:rPr>
        <w:t xml:space="preserve">the </w:t>
      </w:r>
      <w:r w:rsidR="00A52F25" w:rsidRPr="00991295">
        <w:rPr>
          <w:rFonts w:ascii="Calibri" w:hAnsi="Calibri"/>
          <w:snapToGrid w:val="0"/>
          <w:szCs w:val="22"/>
          <w:lang w:eastAsia="en-US"/>
        </w:rPr>
        <w:t>environmental regulatory framework for commercial timber harvesting on public land.</w:t>
      </w:r>
      <w:r w:rsidR="00A52F25" w:rsidRPr="00AB7E8B">
        <w:rPr>
          <w:rFonts w:ascii="Calibri" w:hAnsi="Calibri"/>
          <w:snapToGrid w:val="0"/>
          <w:szCs w:val="22"/>
          <w:lang w:eastAsia="en-US"/>
        </w:rPr>
        <w:t xml:space="preserve"> </w:t>
      </w:r>
    </w:p>
    <w:p w14:paraId="15D65158" w14:textId="77777777" w:rsidR="00AD5BEC" w:rsidRDefault="00AD5BEC" w:rsidP="00B15432">
      <w:pPr>
        <w:jc w:val="both"/>
        <w:rPr>
          <w:rFonts w:ascii="Calibri" w:hAnsi="Calibri"/>
          <w:snapToGrid w:val="0"/>
          <w:szCs w:val="22"/>
          <w:lang w:eastAsia="en-US"/>
        </w:rPr>
      </w:pPr>
    </w:p>
    <w:p w14:paraId="76582CBD" w14:textId="59FAF0F6" w:rsidR="00143008" w:rsidRDefault="003129B6" w:rsidP="00AD5BEC">
      <w:pPr>
        <w:jc w:val="both"/>
        <w:rPr>
          <w:rFonts w:ascii="Calibri" w:hAnsi="Calibri"/>
        </w:rPr>
      </w:pPr>
      <w:r>
        <w:rPr>
          <w:rFonts w:ascii="Calibri" w:hAnsi="Calibri"/>
          <w:snapToGrid w:val="0"/>
          <w:szCs w:val="22"/>
          <w:lang w:eastAsia="en-US"/>
        </w:rPr>
        <w:t>Amendments to the</w:t>
      </w:r>
      <w:r w:rsidR="00E0561F">
        <w:rPr>
          <w:rFonts w:ascii="Calibri" w:hAnsi="Calibri"/>
          <w:snapToGrid w:val="0"/>
          <w:szCs w:val="22"/>
          <w:lang w:eastAsia="en-US"/>
        </w:rPr>
        <w:t xml:space="preserve"> </w:t>
      </w:r>
      <w:r w:rsidR="00F06683">
        <w:rPr>
          <w:rFonts w:ascii="Calibri" w:hAnsi="Calibri"/>
          <w:szCs w:val="22"/>
        </w:rPr>
        <w:t>SFT Act</w:t>
      </w:r>
      <w:r w:rsidR="00F06683" w:rsidRPr="00F7122C">
        <w:rPr>
          <w:rFonts w:ascii="Calibri" w:hAnsi="Calibri"/>
          <w:szCs w:val="22"/>
        </w:rPr>
        <w:t xml:space="preserve"> </w:t>
      </w:r>
      <w:r>
        <w:rPr>
          <w:rFonts w:ascii="Calibri" w:hAnsi="Calibri"/>
        </w:rPr>
        <w:t xml:space="preserve">in 2013 recognised Victoria's native </w:t>
      </w:r>
      <w:r w:rsidRPr="003129B6">
        <w:rPr>
          <w:rFonts w:ascii="Calibri" w:hAnsi="Calibri"/>
        </w:rPr>
        <w:t xml:space="preserve">forestry </w:t>
      </w:r>
      <w:r>
        <w:rPr>
          <w:rFonts w:ascii="Calibri" w:hAnsi="Calibri"/>
        </w:rPr>
        <w:t>industry r</w:t>
      </w:r>
      <w:r w:rsidRPr="003129B6">
        <w:rPr>
          <w:rFonts w:ascii="Calibri" w:hAnsi="Calibri"/>
        </w:rPr>
        <w:t>equire</w:t>
      </w:r>
      <w:r>
        <w:rPr>
          <w:rFonts w:ascii="Calibri" w:hAnsi="Calibri"/>
        </w:rPr>
        <w:t xml:space="preserve">d greater resource security </w:t>
      </w:r>
      <w:r w:rsidRPr="003129B6">
        <w:rPr>
          <w:rFonts w:ascii="Calibri" w:hAnsi="Calibri"/>
        </w:rPr>
        <w:t xml:space="preserve">and </w:t>
      </w:r>
      <w:r>
        <w:rPr>
          <w:rFonts w:ascii="Calibri" w:hAnsi="Calibri"/>
        </w:rPr>
        <w:t>certainty</w:t>
      </w:r>
      <w:r w:rsidRPr="003129B6">
        <w:rPr>
          <w:rFonts w:ascii="Calibri" w:hAnsi="Calibri"/>
        </w:rPr>
        <w:t xml:space="preserve"> </w:t>
      </w:r>
      <w:r>
        <w:rPr>
          <w:rFonts w:ascii="Calibri" w:hAnsi="Calibri"/>
        </w:rPr>
        <w:t xml:space="preserve">to facilitate long-term industry </w:t>
      </w:r>
      <w:r w:rsidRPr="003129B6">
        <w:rPr>
          <w:rFonts w:ascii="Calibri" w:hAnsi="Calibri"/>
        </w:rPr>
        <w:t>investment</w:t>
      </w:r>
      <w:r w:rsidR="00E0561F" w:rsidRPr="003129B6">
        <w:rPr>
          <w:rFonts w:ascii="Calibri" w:hAnsi="Calibri"/>
        </w:rPr>
        <w:t xml:space="preserve">. </w:t>
      </w:r>
      <w:r w:rsidR="00C612FE">
        <w:rPr>
          <w:rFonts w:ascii="Calibri" w:hAnsi="Calibri"/>
        </w:rPr>
        <w:t>One of the k</w:t>
      </w:r>
      <w:r w:rsidR="00143008">
        <w:rPr>
          <w:rFonts w:ascii="Calibri" w:hAnsi="Calibri"/>
        </w:rPr>
        <w:t>ey changes include</w:t>
      </w:r>
      <w:r w:rsidR="00F37B55">
        <w:rPr>
          <w:rFonts w:ascii="Calibri" w:hAnsi="Calibri"/>
        </w:rPr>
        <w:t>d</w:t>
      </w:r>
      <w:r w:rsidR="00143008">
        <w:rPr>
          <w:rFonts w:ascii="Calibri" w:hAnsi="Calibri"/>
        </w:rPr>
        <w:t xml:space="preserve"> amending the allocation of timber to VicForests which would enable VicForest</w:t>
      </w:r>
      <w:r w:rsidR="00B21EDE">
        <w:rPr>
          <w:rFonts w:ascii="Calibri" w:hAnsi="Calibri"/>
        </w:rPr>
        <w:t>s</w:t>
      </w:r>
      <w:r w:rsidR="00143008">
        <w:rPr>
          <w:rFonts w:ascii="Calibri" w:hAnsi="Calibri"/>
        </w:rPr>
        <w:t xml:space="preserve"> to offer long term contracts. </w:t>
      </w:r>
    </w:p>
    <w:p w14:paraId="732D24CA" w14:textId="77777777" w:rsidR="00143008" w:rsidRDefault="00143008" w:rsidP="00AD5BEC">
      <w:pPr>
        <w:jc w:val="both"/>
        <w:rPr>
          <w:rFonts w:ascii="Calibri" w:hAnsi="Calibri"/>
        </w:rPr>
      </w:pPr>
    </w:p>
    <w:p w14:paraId="3EE2EF34" w14:textId="65DA4F44" w:rsidR="00266BE9" w:rsidRPr="00F06683" w:rsidRDefault="00D33E8B" w:rsidP="00AD5BEC">
      <w:pPr>
        <w:jc w:val="both"/>
        <w:rPr>
          <w:rFonts w:ascii="Calibri" w:hAnsi="Calibri"/>
          <w:szCs w:val="22"/>
        </w:rPr>
      </w:pPr>
      <w:r>
        <w:rPr>
          <w:rFonts w:ascii="Calibri" w:hAnsi="Calibri"/>
        </w:rPr>
        <w:t>Instead of a two-stage process of vesting timber resources to VicForests, t</w:t>
      </w:r>
      <w:r w:rsidR="001A089C">
        <w:rPr>
          <w:rFonts w:ascii="Calibri" w:hAnsi="Calibri"/>
        </w:rPr>
        <w:t>he</w:t>
      </w:r>
      <w:r w:rsidR="00266BE9">
        <w:rPr>
          <w:rFonts w:ascii="Calibri" w:hAnsi="Calibri"/>
        </w:rPr>
        <w:t xml:space="preserve"> SFT Act now provides a single process</w:t>
      </w:r>
      <w:r w:rsidR="001A089C">
        <w:rPr>
          <w:rFonts w:ascii="Calibri" w:hAnsi="Calibri"/>
        </w:rPr>
        <w:t xml:space="preserve"> </w:t>
      </w:r>
      <w:r w:rsidR="001E2B3B">
        <w:rPr>
          <w:rFonts w:ascii="Calibri" w:hAnsi="Calibri"/>
        </w:rPr>
        <w:t xml:space="preserve">for vesting timber </w:t>
      </w:r>
      <w:r w:rsidR="00266BE9">
        <w:rPr>
          <w:rFonts w:ascii="Calibri" w:hAnsi="Calibri"/>
        </w:rPr>
        <w:t>through the Allocation Order</w:t>
      </w:r>
      <w:r w:rsidR="00AD5BEC" w:rsidRPr="00F06683">
        <w:rPr>
          <w:rFonts w:ascii="Calibri" w:hAnsi="Calibri"/>
          <w:szCs w:val="22"/>
        </w:rPr>
        <w:t xml:space="preserve">. </w:t>
      </w:r>
      <w:r w:rsidR="00266BE9">
        <w:rPr>
          <w:rFonts w:ascii="Calibri" w:hAnsi="Calibri"/>
          <w:szCs w:val="22"/>
        </w:rPr>
        <w:t>The SFT Act also provides for</w:t>
      </w:r>
      <w:r w:rsidR="00D977AF">
        <w:rPr>
          <w:rFonts w:ascii="Calibri" w:hAnsi="Calibri"/>
          <w:szCs w:val="22"/>
        </w:rPr>
        <w:t xml:space="preserve"> t</w:t>
      </w:r>
      <w:r w:rsidR="00AD5BEC">
        <w:rPr>
          <w:rFonts w:ascii="Calibri" w:hAnsi="Calibri"/>
          <w:szCs w:val="22"/>
        </w:rPr>
        <w:t>imber</w:t>
      </w:r>
      <w:r w:rsidR="00B816A3">
        <w:rPr>
          <w:rFonts w:ascii="Calibri" w:hAnsi="Calibri"/>
          <w:szCs w:val="22"/>
        </w:rPr>
        <w:t xml:space="preserve"> resources</w:t>
      </w:r>
      <w:r w:rsidR="00AD5BEC">
        <w:rPr>
          <w:rFonts w:ascii="Calibri" w:hAnsi="Calibri"/>
          <w:szCs w:val="22"/>
        </w:rPr>
        <w:t xml:space="preserve"> in </w:t>
      </w:r>
      <w:r w:rsidR="00AD5BEC" w:rsidRPr="00F06683">
        <w:rPr>
          <w:rFonts w:ascii="Calibri" w:hAnsi="Calibri"/>
          <w:szCs w:val="22"/>
        </w:rPr>
        <w:t xml:space="preserve">eastern Victoria </w:t>
      </w:r>
      <w:r w:rsidR="00266BE9">
        <w:rPr>
          <w:rFonts w:ascii="Calibri" w:hAnsi="Calibri"/>
          <w:szCs w:val="22"/>
        </w:rPr>
        <w:t>to</w:t>
      </w:r>
      <w:r w:rsidR="00AD5BEC" w:rsidRPr="00F06683">
        <w:rPr>
          <w:rFonts w:ascii="Calibri" w:hAnsi="Calibri"/>
          <w:szCs w:val="22"/>
        </w:rPr>
        <w:t xml:space="preserve"> </w:t>
      </w:r>
      <w:r w:rsidR="00D977AF">
        <w:rPr>
          <w:rFonts w:ascii="Calibri" w:hAnsi="Calibri"/>
          <w:szCs w:val="22"/>
        </w:rPr>
        <w:t>be</w:t>
      </w:r>
      <w:r w:rsidR="00B816A3">
        <w:rPr>
          <w:rFonts w:ascii="Calibri" w:hAnsi="Calibri"/>
          <w:szCs w:val="22"/>
        </w:rPr>
        <w:t xml:space="preserve"> </w:t>
      </w:r>
      <w:r w:rsidR="00AD5BEC" w:rsidRPr="00F06683">
        <w:rPr>
          <w:rFonts w:ascii="Calibri" w:hAnsi="Calibri"/>
          <w:szCs w:val="22"/>
        </w:rPr>
        <w:t xml:space="preserve">allocated to VicForests indefinitely rather than for </w:t>
      </w:r>
      <w:r w:rsidR="00B816A3">
        <w:rPr>
          <w:rFonts w:ascii="Calibri" w:hAnsi="Calibri"/>
          <w:szCs w:val="22"/>
        </w:rPr>
        <w:t xml:space="preserve">a </w:t>
      </w:r>
      <w:r w:rsidR="00AD5BEC" w:rsidRPr="00F06683">
        <w:rPr>
          <w:rFonts w:ascii="Calibri" w:hAnsi="Calibri"/>
          <w:szCs w:val="22"/>
        </w:rPr>
        <w:t xml:space="preserve">15-year period. </w:t>
      </w:r>
      <w:r w:rsidR="00D61581">
        <w:rPr>
          <w:rFonts w:ascii="Calibri" w:hAnsi="Calibri"/>
          <w:szCs w:val="22"/>
        </w:rPr>
        <w:t>The Allocation Order is the mechanism for setting the maximum timber supply contract length. In the current Allocation Order,</w:t>
      </w:r>
      <w:r w:rsidR="00D61581" w:rsidRPr="00D61581">
        <w:rPr>
          <w:rFonts w:ascii="Calibri" w:hAnsi="Calibri"/>
          <w:szCs w:val="22"/>
        </w:rPr>
        <w:t xml:space="preserve"> VicForests may offer timber supply contracts </w:t>
      </w:r>
      <w:r w:rsidR="00143008">
        <w:rPr>
          <w:rFonts w:ascii="Calibri" w:hAnsi="Calibri"/>
          <w:szCs w:val="22"/>
        </w:rPr>
        <w:t xml:space="preserve">up to </w:t>
      </w:r>
      <w:r w:rsidR="00D61581" w:rsidRPr="00D61581">
        <w:rPr>
          <w:rFonts w:ascii="Calibri" w:hAnsi="Calibri"/>
          <w:szCs w:val="22"/>
        </w:rPr>
        <w:t>20 years</w:t>
      </w:r>
      <w:r w:rsidR="00143008">
        <w:rPr>
          <w:rFonts w:ascii="Calibri" w:hAnsi="Calibri"/>
          <w:szCs w:val="22"/>
        </w:rPr>
        <w:t xml:space="preserve">. Contracts greater than 20 years require the approval of </w:t>
      </w:r>
      <w:r w:rsidR="00D61581" w:rsidRPr="00D61581">
        <w:rPr>
          <w:rFonts w:ascii="Calibri" w:hAnsi="Calibri"/>
          <w:szCs w:val="22"/>
        </w:rPr>
        <w:t>the Minister for Agriculture.</w:t>
      </w:r>
    </w:p>
    <w:p w14:paraId="4B01DFB2" w14:textId="77777777" w:rsidR="00C1693E" w:rsidRPr="00D61581" w:rsidRDefault="00C1693E" w:rsidP="00B15432">
      <w:pPr>
        <w:jc w:val="both"/>
        <w:rPr>
          <w:rFonts w:ascii="Calibri" w:hAnsi="Calibri"/>
          <w:szCs w:val="22"/>
        </w:rPr>
      </w:pPr>
    </w:p>
    <w:p w14:paraId="6F384990" w14:textId="569BACE4" w:rsidR="00A52F25" w:rsidRPr="00E871CA" w:rsidRDefault="00E871CA" w:rsidP="00B15432">
      <w:pPr>
        <w:jc w:val="both"/>
        <w:rPr>
          <w:rFonts w:ascii="Calibri" w:hAnsi="Calibri"/>
          <w:snapToGrid w:val="0"/>
          <w:szCs w:val="22"/>
          <w:lang w:eastAsia="en-US"/>
        </w:rPr>
      </w:pPr>
      <w:r>
        <w:rPr>
          <w:rFonts w:ascii="Calibri" w:hAnsi="Calibri"/>
        </w:rPr>
        <w:t xml:space="preserve">During </w:t>
      </w:r>
      <w:r w:rsidR="00F37B55">
        <w:rPr>
          <w:rFonts w:ascii="Calibri" w:hAnsi="Calibri"/>
        </w:rPr>
        <w:t>P</w:t>
      </w:r>
      <w:r>
        <w:rPr>
          <w:rFonts w:ascii="Calibri" w:hAnsi="Calibri"/>
        </w:rPr>
        <w:t>eriod</w:t>
      </w:r>
      <w:r w:rsidR="00F37B55">
        <w:rPr>
          <w:rFonts w:ascii="Calibri" w:hAnsi="Calibri"/>
        </w:rPr>
        <w:t xml:space="preserve"> 3</w:t>
      </w:r>
      <w:r w:rsidR="00654537" w:rsidRPr="00E871CA">
        <w:rPr>
          <w:rFonts w:ascii="Calibri" w:hAnsi="Calibri"/>
        </w:rPr>
        <w:t>,</w:t>
      </w:r>
      <w:r w:rsidR="00040B38" w:rsidRPr="00E871CA">
        <w:rPr>
          <w:rFonts w:ascii="Calibri" w:hAnsi="Calibri"/>
        </w:rPr>
        <w:t xml:space="preserve"> t</w:t>
      </w:r>
      <w:r w:rsidR="00A52F25" w:rsidRPr="00E871CA">
        <w:rPr>
          <w:rFonts w:ascii="Calibri" w:hAnsi="Calibri"/>
        </w:rPr>
        <w:t>he env</w:t>
      </w:r>
      <w:r w:rsidR="00E0561F" w:rsidRPr="00E871CA">
        <w:rPr>
          <w:rFonts w:ascii="Calibri" w:hAnsi="Calibri"/>
        </w:rPr>
        <w:t>ironmental regulatory</w:t>
      </w:r>
      <w:r w:rsidR="00E0561F" w:rsidRPr="00E871CA">
        <w:rPr>
          <w:rFonts w:ascii="Calibri" w:hAnsi="Calibri"/>
          <w:snapToGrid w:val="0"/>
          <w:szCs w:val="22"/>
          <w:lang w:eastAsia="en-US"/>
        </w:rPr>
        <w:t xml:space="preserve"> framework was </w:t>
      </w:r>
      <w:r w:rsidR="00040B38" w:rsidRPr="00E871CA">
        <w:rPr>
          <w:rFonts w:ascii="Calibri" w:hAnsi="Calibri"/>
          <w:snapToGrid w:val="0"/>
          <w:szCs w:val="22"/>
          <w:lang w:eastAsia="en-US"/>
        </w:rPr>
        <w:t xml:space="preserve">also </w:t>
      </w:r>
      <w:r>
        <w:rPr>
          <w:rFonts w:ascii="Calibri" w:hAnsi="Calibri"/>
          <w:snapToGrid w:val="0"/>
          <w:szCs w:val="22"/>
          <w:lang w:eastAsia="en-US"/>
        </w:rPr>
        <w:t xml:space="preserve">being </w:t>
      </w:r>
      <w:r w:rsidR="00E0561F" w:rsidRPr="00E871CA">
        <w:rPr>
          <w:rFonts w:ascii="Calibri" w:hAnsi="Calibri"/>
          <w:snapToGrid w:val="0"/>
          <w:szCs w:val="22"/>
          <w:lang w:eastAsia="en-US"/>
        </w:rPr>
        <w:t xml:space="preserve">consolidated </w:t>
      </w:r>
      <w:r w:rsidR="00A52F25" w:rsidRPr="00E871CA">
        <w:rPr>
          <w:rFonts w:ascii="Calibri" w:hAnsi="Calibri"/>
          <w:snapToGrid w:val="0"/>
          <w:szCs w:val="22"/>
          <w:lang w:eastAsia="en-US"/>
        </w:rPr>
        <w:t>into a less complex structure through the</w:t>
      </w:r>
      <w:r>
        <w:rPr>
          <w:rFonts w:ascii="Calibri" w:hAnsi="Calibri"/>
          <w:snapToGrid w:val="0"/>
          <w:szCs w:val="22"/>
          <w:lang w:eastAsia="en-US"/>
        </w:rPr>
        <w:t xml:space="preserve"> preparation of the</w:t>
      </w:r>
      <w:r w:rsidR="00A52F25" w:rsidRPr="00E871CA">
        <w:rPr>
          <w:rFonts w:ascii="Calibri" w:hAnsi="Calibri"/>
          <w:snapToGrid w:val="0"/>
          <w:szCs w:val="22"/>
          <w:lang w:eastAsia="en-US"/>
        </w:rPr>
        <w:t xml:space="preserve"> </w:t>
      </w:r>
      <w:r w:rsidR="00A52F25" w:rsidRPr="00E871CA">
        <w:rPr>
          <w:rFonts w:ascii="Calibri" w:hAnsi="Calibri"/>
          <w:i/>
          <w:snapToGrid w:val="0"/>
          <w:szCs w:val="22"/>
          <w:lang w:eastAsia="en-US"/>
        </w:rPr>
        <w:t xml:space="preserve">Code of </w:t>
      </w:r>
      <w:r w:rsidR="003129B6" w:rsidRPr="00E871CA">
        <w:rPr>
          <w:rFonts w:ascii="Calibri" w:hAnsi="Calibri"/>
          <w:i/>
          <w:snapToGrid w:val="0"/>
          <w:szCs w:val="22"/>
          <w:lang w:eastAsia="en-US"/>
        </w:rPr>
        <w:t>Practice for Timber Production 2014</w:t>
      </w:r>
      <w:r w:rsidR="00A52F25" w:rsidRPr="00E871CA">
        <w:rPr>
          <w:rFonts w:ascii="Calibri" w:hAnsi="Calibri"/>
          <w:snapToGrid w:val="0"/>
          <w:szCs w:val="22"/>
          <w:lang w:eastAsia="en-US"/>
        </w:rPr>
        <w:t xml:space="preserve"> and </w:t>
      </w:r>
      <w:r w:rsidR="00B15432" w:rsidRPr="00E871CA">
        <w:rPr>
          <w:rFonts w:ascii="Calibri" w:hAnsi="Calibri"/>
          <w:snapToGrid w:val="0"/>
          <w:szCs w:val="22"/>
          <w:lang w:eastAsia="en-US"/>
        </w:rPr>
        <w:t>the</w:t>
      </w:r>
      <w:r w:rsidR="003129B6" w:rsidRPr="00E871CA">
        <w:rPr>
          <w:rFonts w:ascii="Calibri" w:hAnsi="Calibri"/>
          <w:snapToGrid w:val="0"/>
          <w:szCs w:val="22"/>
          <w:lang w:eastAsia="en-US"/>
        </w:rPr>
        <w:t xml:space="preserve"> </w:t>
      </w:r>
      <w:r w:rsidR="003129B6" w:rsidRPr="00E871CA">
        <w:rPr>
          <w:rFonts w:ascii="Calibri" w:hAnsi="Calibri"/>
          <w:i/>
          <w:snapToGrid w:val="0"/>
          <w:szCs w:val="22"/>
          <w:lang w:eastAsia="en-US"/>
        </w:rPr>
        <w:t>Management Standards and Procedures</w:t>
      </w:r>
      <w:r w:rsidR="003129B6" w:rsidRPr="00E871CA">
        <w:rPr>
          <w:rFonts w:ascii="Calibri" w:hAnsi="Calibri"/>
          <w:snapToGrid w:val="0"/>
          <w:szCs w:val="22"/>
          <w:lang w:eastAsia="en-US"/>
        </w:rPr>
        <w:t xml:space="preserve"> </w:t>
      </w:r>
      <w:r w:rsidR="003129B6" w:rsidRPr="00E871CA">
        <w:rPr>
          <w:rFonts w:ascii="Calibri" w:hAnsi="Calibri"/>
          <w:i/>
          <w:snapToGrid w:val="0"/>
          <w:szCs w:val="22"/>
          <w:lang w:eastAsia="en-US"/>
        </w:rPr>
        <w:t>for timber harvesting operations in Victoria’s State forests 2014</w:t>
      </w:r>
      <w:r w:rsidR="00113648">
        <w:rPr>
          <w:rFonts w:ascii="Calibri" w:hAnsi="Calibri"/>
          <w:i/>
          <w:snapToGrid w:val="0"/>
          <w:szCs w:val="22"/>
          <w:lang w:eastAsia="en-US"/>
        </w:rPr>
        <w:t xml:space="preserve"> </w:t>
      </w:r>
      <w:r w:rsidR="00113648" w:rsidRPr="00113648">
        <w:rPr>
          <w:rFonts w:ascii="Calibri" w:hAnsi="Calibri"/>
          <w:snapToGrid w:val="0"/>
          <w:szCs w:val="22"/>
          <w:lang w:eastAsia="en-US"/>
        </w:rPr>
        <w:t>(DEPI 2014</w:t>
      </w:r>
      <w:r w:rsidR="00136E58">
        <w:rPr>
          <w:rFonts w:ascii="Calibri" w:hAnsi="Calibri"/>
          <w:snapToGrid w:val="0"/>
          <w:szCs w:val="22"/>
          <w:lang w:eastAsia="en-US"/>
        </w:rPr>
        <w:t>e)</w:t>
      </w:r>
      <w:r w:rsidR="003129B6" w:rsidRPr="00E871CA">
        <w:rPr>
          <w:rFonts w:ascii="Calibri" w:hAnsi="Calibri"/>
          <w:i/>
          <w:snapToGrid w:val="0"/>
          <w:szCs w:val="22"/>
          <w:lang w:eastAsia="en-US"/>
        </w:rPr>
        <w:t>.</w:t>
      </w:r>
      <w:r w:rsidR="00D515DB" w:rsidRPr="00E871CA">
        <w:rPr>
          <w:rFonts w:ascii="Calibri" w:hAnsi="Calibri"/>
          <w:i/>
          <w:snapToGrid w:val="0"/>
          <w:szCs w:val="22"/>
          <w:lang w:eastAsia="en-US"/>
        </w:rPr>
        <w:t xml:space="preserve"> </w:t>
      </w:r>
      <w:r w:rsidR="00D515DB" w:rsidRPr="00E871CA">
        <w:rPr>
          <w:rFonts w:ascii="Calibri" w:hAnsi="Calibri"/>
          <w:snapToGrid w:val="0"/>
          <w:szCs w:val="22"/>
          <w:lang w:eastAsia="en-US"/>
        </w:rPr>
        <w:t xml:space="preserve">The new </w:t>
      </w:r>
      <w:r w:rsidR="00B76910" w:rsidRPr="005E7444">
        <w:rPr>
          <w:rFonts w:ascii="Calibri" w:hAnsi="Calibri"/>
          <w:i/>
        </w:rPr>
        <w:t>Code of Practice for Timber Production</w:t>
      </w:r>
      <w:r w:rsidR="00B76910">
        <w:rPr>
          <w:rFonts w:ascii="Calibri" w:hAnsi="Calibri"/>
          <w:i/>
        </w:rPr>
        <w:t xml:space="preserve"> 2014</w:t>
      </w:r>
      <w:r w:rsidR="00B76910" w:rsidRPr="005E7444">
        <w:rPr>
          <w:rFonts w:ascii="Calibri" w:hAnsi="Calibri"/>
          <w:i/>
        </w:rPr>
        <w:t xml:space="preserve"> </w:t>
      </w:r>
      <w:r w:rsidR="00D515DB" w:rsidRPr="00E871CA">
        <w:rPr>
          <w:rFonts w:ascii="Calibri" w:hAnsi="Calibri"/>
          <w:snapToGrid w:val="0"/>
          <w:szCs w:val="22"/>
          <w:lang w:eastAsia="en-US"/>
        </w:rPr>
        <w:t>and management standards and procedures for timber harvesting operations commenced in October 2014, which is outside of this review period</w:t>
      </w:r>
      <w:r w:rsidR="00D515DB" w:rsidRPr="00E871CA">
        <w:rPr>
          <w:rFonts w:ascii="Calibri" w:hAnsi="Calibri"/>
          <w:i/>
          <w:snapToGrid w:val="0"/>
          <w:szCs w:val="22"/>
          <w:lang w:eastAsia="en-US"/>
        </w:rPr>
        <w:t>.</w:t>
      </w:r>
    </w:p>
    <w:p w14:paraId="2FBEC838" w14:textId="77777777" w:rsidR="00F06683" w:rsidRDefault="00F06683" w:rsidP="004E2035">
      <w:pPr>
        <w:jc w:val="both"/>
        <w:rPr>
          <w:rFonts w:ascii="Calibri" w:hAnsi="Calibri"/>
          <w:highlight w:val="yellow"/>
        </w:rPr>
      </w:pPr>
    </w:p>
    <w:p w14:paraId="4EA4FDE1" w14:textId="25DD3F69" w:rsidR="00DD7233" w:rsidRPr="004F73A8" w:rsidRDefault="00040B38" w:rsidP="00DD7233">
      <w:pPr>
        <w:jc w:val="both"/>
        <w:rPr>
          <w:rFonts w:ascii="Calibri" w:hAnsi="Calibri"/>
          <w:szCs w:val="22"/>
        </w:rPr>
      </w:pPr>
      <w:r w:rsidRPr="004F73A8">
        <w:rPr>
          <w:rFonts w:ascii="Calibri" w:hAnsi="Calibri"/>
          <w:szCs w:val="22"/>
        </w:rPr>
        <w:t xml:space="preserve">In addition to the initiatives to support the timber industry, </w:t>
      </w:r>
      <w:r w:rsidR="006560C2" w:rsidRPr="004F73A8">
        <w:rPr>
          <w:rFonts w:ascii="Calibri" w:hAnsi="Calibri"/>
          <w:szCs w:val="22"/>
        </w:rPr>
        <w:t>m</w:t>
      </w:r>
      <w:r w:rsidR="00DD7233" w:rsidRPr="004F73A8">
        <w:rPr>
          <w:rFonts w:ascii="Calibri" w:hAnsi="Calibri"/>
          <w:szCs w:val="22"/>
        </w:rPr>
        <w:t xml:space="preserve">ajor investment in forest tourism and recreation has occurred </w:t>
      </w:r>
      <w:r w:rsidR="007846B1" w:rsidRPr="004F73A8">
        <w:rPr>
          <w:rFonts w:ascii="Calibri" w:hAnsi="Calibri"/>
          <w:szCs w:val="22"/>
        </w:rPr>
        <w:t>to rebuild</w:t>
      </w:r>
      <w:r w:rsidR="00DD7233" w:rsidRPr="004F73A8">
        <w:rPr>
          <w:rFonts w:ascii="Calibri" w:hAnsi="Calibri"/>
          <w:szCs w:val="22"/>
        </w:rPr>
        <w:t xml:space="preserve"> infrastructure following the 2009 bushfires and the 2010 and 2012 floods. </w:t>
      </w:r>
      <w:r w:rsidR="006560C2" w:rsidRPr="004F73A8">
        <w:rPr>
          <w:rFonts w:ascii="Calibri" w:hAnsi="Calibri"/>
          <w:szCs w:val="22"/>
        </w:rPr>
        <w:t>For example, a</w:t>
      </w:r>
      <w:r w:rsidR="00DD7233" w:rsidRPr="004F73A8">
        <w:rPr>
          <w:rFonts w:ascii="Calibri" w:hAnsi="Calibri"/>
          <w:szCs w:val="22"/>
        </w:rPr>
        <w:t>bout 20 per cent of State forest visitor assets and a significant number of bridges and crossings have been repla</w:t>
      </w:r>
      <w:r w:rsidR="006560C2" w:rsidRPr="004F73A8">
        <w:rPr>
          <w:rFonts w:ascii="Calibri" w:hAnsi="Calibri"/>
          <w:szCs w:val="22"/>
        </w:rPr>
        <w:t>ced as a result of these events</w:t>
      </w:r>
      <w:r w:rsidR="00DD7233" w:rsidRPr="004F73A8">
        <w:rPr>
          <w:rFonts w:ascii="Calibri" w:hAnsi="Calibri"/>
          <w:szCs w:val="22"/>
        </w:rPr>
        <w:t xml:space="preserve">. Investment in improved visitor asset management data has also improved asset management and promotion of recreational opportunities </w:t>
      </w:r>
      <w:r w:rsidR="006560C2" w:rsidRPr="004F73A8">
        <w:rPr>
          <w:rFonts w:ascii="Calibri" w:hAnsi="Calibri"/>
          <w:szCs w:val="22"/>
        </w:rPr>
        <w:t>i</w:t>
      </w:r>
      <w:r w:rsidR="009E21D6" w:rsidRPr="004F73A8">
        <w:rPr>
          <w:rFonts w:ascii="Calibri" w:hAnsi="Calibri"/>
          <w:szCs w:val="22"/>
        </w:rPr>
        <w:t>n forests</w:t>
      </w:r>
      <w:r w:rsidR="00DD7233" w:rsidRPr="004F73A8">
        <w:rPr>
          <w:rFonts w:ascii="Calibri" w:hAnsi="Calibri"/>
          <w:szCs w:val="22"/>
        </w:rPr>
        <w:t xml:space="preserve">. </w:t>
      </w:r>
    </w:p>
    <w:p w14:paraId="416A5741" w14:textId="77777777" w:rsidR="00EE3691" w:rsidRPr="00F7122C" w:rsidRDefault="00EE3691" w:rsidP="00BE1EF0">
      <w:pPr>
        <w:rPr>
          <w:rFonts w:ascii="Calibri" w:hAnsi="Calibri"/>
          <w:szCs w:val="22"/>
        </w:rPr>
      </w:pPr>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BE1EF0" w:rsidRPr="00F7122C" w14:paraId="157C3F75" w14:textId="77777777" w:rsidTr="005F1FB9">
        <w:tc>
          <w:tcPr>
            <w:tcW w:w="6708" w:type="dxa"/>
            <w:shd w:val="clear" w:color="auto" w:fill="F3F3F3"/>
          </w:tcPr>
          <w:p w14:paraId="27A22844" w14:textId="77777777" w:rsidR="00BE1EF0" w:rsidRPr="00F7122C" w:rsidRDefault="00BE1EF0" w:rsidP="00235DDA">
            <w:pPr>
              <w:rPr>
                <w:rFonts w:ascii="Calibri" w:hAnsi="Calibri"/>
                <w:b/>
                <w:szCs w:val="22"/>
              </w:rPr>
            </w:pPr>
            <w:r w:rsidRPr="00F7122C">
              <w:rPr>
                <w:rFonts w:ascii="Calibri" w:hAnsi="Calibri"/>
                <w:b/>
                <w:szCs w:val="22"/>
              </w:rPr>
              <w:t>Obligation</w:t>
            </w:r>
          </w:p>
          <w:p w14:paraId="12EF6F67" w14:textId="77777777" w:rsidR="00BE1EF0" w:rsidRPr="00F7122C" w:rsidRDefault="00BE1EF0" w:rsidP="00D44D89">
            <w:pPr>
              <w:jc w:val="both"/>
              <w:rPr>
                <w:rFonts w:ascii="Calibri" w:hAnsi="Calibri"/>
                <w:szCs w:val="22"/>
              </w:rPr>
            </w:pPr>
            <w:r w:rsidRPr="00F7122C">
              <w:rPr>
                <w:rFonts w:ascii="Calibri" w:hAnsi="Calibri"/>
                <w:szCs w:val="22"/>
              </w:rPr>
              <w:t>As part of providing greater security of access to forest resources, the Commonwealth will not prevent enterprises obtaining, using or exporting timber, woodchips or unprocessed wood products sourced from the RFA region in accordance with this Agreement.</w:t>
            </w:r>
          </w:p>
        </w:tc>
        <w:tc>
          <w:tcPr>
            <w:tcW w:w="1760" w:type="dxa"/>
            <w:shd w:val="clear" w:color="auto" w:fill="F3F3F3"/>
          </w:tcPr>
          <w:p w14:paraId="06918CD3" w14:textId="77777777" w:rsidR="00BE1EF0" w:rsidRPr="00F7122C" w:rsidRDefault="00BE1EF0" w:rsidP="00235DDA">
            <w:pPr>
              <w:jc w:val="both"/>
              <w:rPr>
                <w:rFonts w:ascii="Calibri" w:hAnsi="Calibri"/>
                <w:b/>
                <w:szCs w:val="22"/>
              </w:rPr>
            </w:pPr>
            <w:r w:rsidRPr="00F7122C">
              <w:rPr>
                <w:rFonts w:ascii="Calibri" w:hAnsi="Calibri"/>
                <w:b/>
                <w:szCs w:val="22"/>
              </w:rPr>
              <w:t>Clause number</w:t>
            </w:r>
            <w:r w:rsidR="00151272" w:rsidRPr="00F7122C">
              <w:rPr>
                <w:rFonts w:ascii="Calibri" w:hAnsi="Calibri"/>
                <w:b/>
                <w:szCs w:val="22"/>
              </w:rPr>
              <w:t>s</w:t>
            </w:r>
          </w:p>
          <w:p w14:paraId="18D43C4B" w14:textId="77777777" w:rsidR="00BE1EF0" w:rsidRPr="00F7122C" w:rsidRDefault="00BE1EF0" w:rsidP="00235DDA">
            <w:pPr>
              <w:rPr>
                <w:rFonts w:ascii="Calibri" w:hAnsi="Calibri"/>
                <w:szCs w:val="22"/>
              </w:rPr>
            </w:pPr>
            <w:r w:rsidRPr="00F7122C">
              <w:rPr>
                <w:rFonts w:ascii="Calibri" w:hAnsi="Calibri"/>
                <w:szCs w:val="22"/>
              </w:rPr>
              <w:t>CH - 70</w:t>
            </w:r>
          </w:p>
          <w:p w14:paraId="2119C138" w14:textId="77777777" w:rsidR="00BE1EF0" w:rsidRPr="00F7122C" w:rsidRDefault="00BE1EF0" w:rsidP="00235DDA">
            <w:pPr>
              <w:rPr>
                <w:rFonts w:ascii="Calibri" w:hAnsi="Calibri"/>
                <w:szCs w:val="22"/>
              </w:rPr>
            </w:pPr>
            <w:r w:rsidRPr="00F7122C">
              <w:rPr>
                <w:rFonts w:ascii="Calibri" w:hAnsi="Calibri"/>
                <w:szCs w:val="22"/>
              </w:rPr>
              <w:t>NE - 69</w:t>
            </w:r>
          </w:p>
          <w:p w14:paraId="74164F1E" w14:textId="77777777" w:rsidR="00BE1EF0" w:rsidRPr="00F7122C" w:rsidRDefault="00BE1EF0" w:rsidP="00235DDA">
            <w:pPr>
              <w:rPr>
                <w:rFonts w:ascii="Calibri" w:hAnsi="Calibri"/>
                <w:szCs w:val="22"/>
              </w:rPr>
            </w:pPr>
            <w:r w:rsidRPr="00F7122C">
              <w:rPr>
                <w:rFonts w:ascii="Calibri" w:hAnsi="Calibri"/>
                <w:szCs w:val="22"/>
              </w:rPr>
              <w:t>W - 71</w:t>
            </w:r>
          </w:p>
          <w:p w14:paraId="16E62092" w14:textId="77777777" w:rsidR="00BE1EF0" w:rsidRPr="00F7122C" w:rsidRDefault="00BE1EF0" w:rsidP="00235DDA">
            <w:pPr>
              <w:rPr>
                <w:rFonts w:ascii="Calibri" w:hAnsi="Calibri"/>
                <w:szCs w:val="22"/>
              </w:rPr>
            </w:pPr>
            <w:r w:rsidRPr="00F7122C">
              <w:rPr>
                <w:rFonts w:ascii="Calibri" w:hAnsi="Calibri"/>
                <w:szCs w:val="22"/>
              </w:rPr>
              <w:t>G - 71</w:t>
            </w:r>
          </w:p>
        </w:tc>
      </w:tr>
    </w:tbl>
    <w:p w14:paraId="5A9B2ABE" w14:textId="77777777" w:rsidR="00BE1EF0" w:rsidRPr="00F7122C" w:rsidRDefault="00BE1EF0" w:rsidP="00BE1EF0">
      <w:pPr>
        <w:jc w:val="both"/>
        <w:rPr>
          <w:rFonts w:ascii="Calibri" w:hAnsi="Calibri"/>
          <w:szCs w:val="22"/>
        </w:rPr>
      </w:pPr>
    </w:p>
    <w:p w14:paraId="0DC3A08E" w14:textId="28244532" w:rsidR="002B4DA6" w:rsidRPr="00F7122C" w:rsidRDefault="00B66ED9" w:rsidP="002B4DA6">
      <w:pPr>
        <w:autoSpaceDE w:val="0"/>
        <w:autoSpaceDN w:val="0"/>
        <w:adjustRightInd w:val="0"/>
        <w:jc w:val="both"/>
        <w:rPr>
          <w:rFonts w:ascii="Calibri" w:hAnsi="Calibri"/>
          <w:szCs w:val="22"/>
        </w:rPr>
      </w:pPr>
      <w:r w:rsidRPr="00F7122C">
        <w:rPr>
          <w:rFonts w:ascii="Calibri" w:hAnsi="Calibri"/>
          <w:szCs w:val="22"/>
        </w:rPr>
        <w:t>This ongoing commitment was met during</w:t>
      </w:r>
      <w:r w:rsidR="001E64A7">
        <w:rPr>
          <w:rFonts w:ascii="Calibri" w:hAnsi="Calibri"/>
          <w:szCs w:val="22"/>
        </w:rPr>
        <w:t xml:space="preserve"> </w:t>
      </w:r>
      <w:r w:rsidR="00B654FA">
        <w:rPr>
          <w:rFonts w:ascii="Calibri" w:hAnsi="Calibri"/>
          <w:szCs w:val="22"/>
        </w:rPr>
        <w:t>Period 3</w:t>
      </w:r>
      <w:r w:rsidR="001E64A7">
        <w:rPr>
          <w:rFonts w:ascii="Calibri" w:hAnsi="Calibri"/>
          <w:szCs w:val="22"/>
        </w:rPr>
        <w:t>.</w:t>
      </w:r>
    </w:p>
    <w:p w14:paraId="672DB820" w14:textId="77777777" w:rsidR="001E64A7" w:rsidRDefault="001E64A7" w:rsidP="002B4DA6">
      <w:pPr>
        <w:autoSpaceDE w:val="0"/>
        <w:autoSpaceDN w:val="0"/>
        <w:adjustRightInd w:val="0"/>
        <w:jc w:val="both"/>
        <w:rPr>
          <w:rFonts w:ascii="Calibri" w:hAnsi="Calibri"/>
          <w:szCs w:val="22"/>
        </w:rPr>
      </w:pPr>
    </w:p>
    <w:p w14:paraId="1E171E57" w14:textId="3FB6495F" w:rsidR="002B4DA6" w:rsidRPr="00F7122C" w:rsidRDefault="002B4DA6" w:rsidP="002B4DA6">
      <w:pPr>
        <w:autoSpaceDE w:val="0"/>
        <w:autoSpaceDN w:val="0"/>
        <w:adjustRightInd w:val="0"/>
        <w:jc w:val="both"/>
        <w:rPr>
          <w:rFonts w:ascii="Calibri" w:hAnsi="Calibri"/>
          <w:szCs w:val="22"/>
        </w:rPr>
      </w:pPr>
      <w:r w:rsidRPr="00F7122C">
        <w:rPr>
          <w:rFonts w:ascii="Calibri" w:hAnsi="Calibri"/>
          <w:szCs w:val="22"/>
        </w:rPr>
        <w:t xml:space="preserve">The </w:t>
      </w:r>
      <w:r w:rsidRPr="00F7122C">
        <w:rPr>
          <w:rFonts w:ascii="Calibri" w:hAnsi="Calibri"/>
          <w:i/>
          <w:szCs w:val="22"/>
        </w:rPr>
        <w:t>Export Control (Regional Forest Agreement</w:t>
      </w:r>
      <w:r w:rsidR="001E64A7">
        <w:rPr>
          <w:rFonts w:ascii="Calibri" w:hAnsi="Calibri"/>
          <w:i/>
          <w:szCs w:val="22"/>
        </w:rPr>
        <w:t>s</w:t>
      </w:r>
      <w:r w:rsidRPr="00F7122C">
        <w:rPr>
          <w:rFonts w:ascii="Calibri" w:hAnsi="Calibri"/>
          <w:i/>
          <w:szCs w:val="22"/>
        </w:rPr>
        <w:t>) Regulations 1997</w:t>
      </w:r>
      <w:r w:rsidRPr="00F7122C">
        <w:rPr>
          <w:rFonts w:ascii="Calibri" w:hAnsi="Calibri"/>
          <w:szCs w:val="22"/>
        </w:rPr>
        <w:t xml:space="preserve"> provided that, as the RFAs came into force, all export controls on woodchips and other </w:t>
      </w:r>
      <w:r w:rsidR="00553B10">
        <w:rPr>
          <w:rFonts w:ascii="Calibri" w:hAnsi="Calibri"/>
          <w:szCs w:val="22"/>
        </w:rPr>
        <w:t>un</w:t>
      </w:r>
      <w:r w:rsidRPr="00F7122C">
        <w:rPr>
          <w:rFonts w:ascii="Calibri" w:hAnsi="Calibri"/>
          <w:szCs w:val="22"/>
        </w:rPr>
        <w:t xml:space="preserve">processed wood from an RFA region (except product sourced from plantations) were lifted, thus removing controls in relation to application of the </w:t>
      </w:r>
      <w:r w:rsidRPr="00F7122C">
        <w:rPr>
          <w:rFonts w:ascii="Calibri" w:hAnsi="Calibri"/>
          <w:i/>
          <w:iCs/>
          <w:szCs w:val="22"/>
        </w:rPr>
        <w:t xml:space="preserve">Export Control Act 1982 </w:t>
      </w:r>
      <w:r w:rsidRPr="00F7122C">
        <w:rPr>
          <w:rFonts w:ascii="Calibri" w:hAnsi="Calibri"/>
          <w:szCs w:val="22"/>
        </w:rPr>
        <w:t>(Cwth).</w:t>
      </w:r>
      <w:r w:rsidR="00553B10">
        <w:rPr>
          <w:rFonts w:ascii="Calibri" w:hAnsi="Calibri"/>
          <w:szCs w:val="22"/>
        </w:rPr>
        <w:t xml:space="preserve"> The Victorian RFAs and these provisions remained in force during Period 3.</w:t>
      </w:r>
    </w:p>
    <w:p w14:paraId="77F3AB8C" w14:textId="77777777" w:rsidR="002B4DA6" w:rsidRDefault="002B4DA6" w:rsidP="002B4DA6">
      <w:pPr>
        <w:autoSpaceDE w:val="0"/>
        <w:autoSpaceDN w:val="0"/>
        <w:adjustRightInd w:val="0"/>
        <w:jc w:val="both"/>
        <w:rPr>
          <w:rFonts w:ascii="Calibri" w:hAnsi="Calibri"/>
          <w:szCs w:val="22"/>
        </w:rPr>
      </w:pPr>
    </w:p>
    <w:p w14:paraId="027A7B22" w14:textId="751B065F" w:rsidR="004756AB" w:rsidRDefault="004756AB" w:rsidP="004756AB">
      <w:pPr>
        <w:jc w:val="both"/>
        <w:rPr>
          <w:rFonts w:ascii="Calibri" w:hAnsi="Calibri"/>
          <w:szCs w:val="22"/>
        </w:rPr>
      </w:pPr>
      <w:r w:rsidRPr="005E7444">
        <w:rPr>
          <w:rFonts w:ascii="Calibri" w:hAnsi="Calibri"/>
        </w:rPr>
        <w:t xml:space="preserve">In relation to </w:t>
      </w:r>
      <w:r w:rsidRPr="00F7122C">
        <w:rPr>
          <w:rFonts w:ascii="Calibri" w:hAnsi="Calibri"/>
        </w:rPr>
        <w:t xml:space="preserve">woodchips or wood sourced </w:t>
      </w:r>
      <w:r>
        <w:rPr>
          <w:rFonts w:ascii="Calibri" w:hAnsi="Calibri"/>
        </w:rPr>
        <w:t xml:space="preserve">from </w:t>
      </w:r>
      <w:r w:rsidRPr="005E7444">
        <w:rPr>
          <w:rFonts w:ascii="Calibri" w:hAnsi="Calibri"/>
        </w:rPr>
        <w:t>plantation</w:t>
      </w:r>
      <w:r>
        <w:rPr>
          <w:rFonts w:ascii="Calibri" w:hAnsi="Calibri"/>
        </w:rPr>
        <w:t>s</w:t>
      </w:r>
      <w:r w:rsidRPr="005E7444">
        <w:rPr>
          <w:rFonts w:ascii="Calibri" w:hAnsi="Calibri"/>
        </w:rPr>
        <w:t xml:space="preserve">, under the </w:t>
      </w:r>
      <w:r w:rsidRPr="005E7444">
        <w:rPr>
          <w:rFonts w:ascii="Calibri" w:hAnsi="Calibri"/>
          <w:i/>
          <w:iCs/>
        </w:rPr>
        <w:t xml:space="preserve">Export Control (Unprocessed Wood) Regulations 1986, </w:t>
      </w:r>
      <w:r w:rsidRPr="005E7444">
        <w:rPr>
          <w:rFonts w:ascii="Calibri" w:hAnsi="Calibri"/>
        </w:rPr>
        <w:t xml:space="preserve">the requirement for export licences does not apply in Victoria, since the </w:t>
      </w:r>
      <w:r>
        <w:rPr>
          <w:rFonts w:ascii="Calibri" w:hAnsi="Calibri"/>
        </w:rPr>
        <w:t xml:space="preserve">Code </w:t>
      </w:r>
      <w:r w:rsidRPr="005E7444">
        <w:rPr>
          <w:rFonts w:ascii="Calibri" w:hAnsi="Calibri"/>
        </w:rPr>
        <w:t>satisfactorily protects environment</w:t>
      </w:r>
      <w:r>
        <w:rPr>
          <w:rFonts w:ascii="Calibri" w:hAnsi="Calibri"/>
        </w:rPr>
        <w:t>al</w:t>
      </w:r>
      <w:r w:rsidRPr="005E7444">
        <w:rPr>
          <w:rFonts w:ascii="Calibri" w:hAnsi="Calibri"/>
        </w:rPr>
        <w:t xml:space="preserve"> and heritage values.</w:t>
      </w:r>
      <w:r>
        <w:rPr>
          <w:rFonts w:ascii="Calibri" w:hAnsi="Calibri"/>
        </w:rPr>
        <w:t xml:space="preserve"> In 2013, the Australian Government reconfirmed the Code </w:t>
      </w:r>
      <w:r w:rsidRPr="005E7444">
        <w:rPr>
          <w:rFonts w:ascii="Calibri" w:hAnsi="Calibri"/>
        </w:rPr>
        <w:t>satisfactorily protects environment</w:t>
      </w:r>
      <w:r>
        <w:rPr>
          <w:rFonts w:ascii="Calibri" w:hAnsi="Calibri"/>
        </w:rPr>
        <w:t>al</w:t>
      </w:r>
      <w:r w:rsidRPr="005E7444">
        <w:rPr>
          <w:rFonts w:ascii="Calibri" w:hAnsi="Calibri"/>
        </w:rPr>
        <w:t xml:space="preserve"> and heritage values</w:t>
      </w:r>
      <w:r>
        <w:rPr>
          <w:rFonts w:ascii="Calibri" w:hAnsi="Calibri"/>
        </w:rPr>
        <w:t xml:space="preserve"> after considering a scientific assessment of the Code by the CSIRO.</w:t>
      </w:r>
    </w:p>
    <w:p w14:paraId="2FD26733" w14:textId="77777777" w:rsidR="004756AB" w:rsidRPr="00F7122C" w:rsidRDefault="004756AB" w:rsidP="002B4DA6">
      <w:pPr>
        <w:autoSpaceDE w:val="0"/>
        <w:autoSpaceDN w:val="0"/>
        <w:adjustRightInd w:val="0"/>
        <w:jc w:val="both"/>
        <w:rPr>
          <w:rFonts w:ascii="Calibri" w:hAnsi="Calibri"/>
          <w:szCs w:val="22"/>
        </w:rPr>
      </w:pPr>
    </w:p>
    <w:p w14:paraId="5A08FFB0" w14:textId="77777777" w:rsidR="002B4DA6" w:rsidRDefault="00FB7BEE" w:rsidP="002B4DA6">
      <w:pPr>
        <w:autoSpaceDE w:val="0"/>
        <w:autoSpaceDN w:val="0"/>
        <w:adjustRightInd w:val="0"/>
        <w:jc w:val="both"/>
        <w:rPr>
          <w:rFonts w:ascii="Calibri" w:hAnsi="Calibri"/>
          <w:szCs w:val="22"/>
        </w:rPr>
      </w:pPr>
      <w:r w:rsidRPr="00F7122C">
        <w:rPr>
          <w:rFonts w:ascii="Calibri" w:hAnsi="Calibri"/>
          <w:szCs w:val="22"/>
        </w:rPr>
        <w:t>Section</w:t>
      </w:r>
      <w:r w:rsidR="002B4DA6" w:rsidRPr="00F7122C">
        <w:rPr>
          <w:rFonts w:ascii="Calibri" w:hAnsi="Calibri"/>
          <w:szCs w:val="22"/>
        </w:rPr>
        <w:t xml:space="preserve"> 38 of the EPBC Act</w:t>
      </w:r>
      <w:r w:rsidR="00ED1483">
        <w:rPr>
          <w:rFonts w:ascii="Calibri" w:hAnsi="Calibri"/>
          <w:szCs w:val="22"/>
        </w:rPr>
        <w:t xml:space="preserve"> </w:t>
      </w:r>
      <w:r w:rsidR="00ED1483" w:rsidRPr="00C511F1">
        <w:rPr>
          <w:rFonts w:ascii="Calibri" w:hAnsi="Calibri"/>
          <w:szCs w:val="22"/>
        </w:rPr>
        <w:t>provides an exemption for forestry operations undertaken in accordance with an RFA from the prohibitory provisions and assessment and approval requirements which apply to other activities which may have a significant impact on matters of national environmental significance.</w:t>
      </w:r>
      <w:r w:rsidR="002B4DA6" w:rsidRPr="00F7122C">
        <w:rPr>
          <w:rFonts w:ascii="Calibri" w:hAnsi="Calibri"/>
          <w:szCs w:val="22"/>
        </w:rPr>
        <w:t xml:space="preserve"> In addition, an amending provision to the EPBC Act, which commenced on 19 February 2007, states that in deciding if approval is required for a proposed development the </w:t>
      </w:r>
      <w:r w:rsidR="00A64EA7" w:rsidRPr="00F7122C">
        <w:rPr>
          <w:rFonts w:ascii="Calibri" w:hAnsi="Calibri"/>
          <w:szCs w:val="22"/>
        </w:rPr>
        <w:t xml:space="preserve">Australian </w:t>
      </w:r>
      <w:r w:rsidR="002B4DA6" w:rsidRPr="00F7122C">
        <w:rPr>
          <w:rFonts w:ascii="Calibri" w:hAnsi="Calibri"/>
          <w:szCs w:val="22"/>
        </w:rPr>
        <w:t>Minister for the Environment must not consider any adverse impacts of any RFA forestry operations in making their decision.</w:t>
      </w:r>
    </w:p>
    <w:p w14:paraId="2645D715" w14:textId="77777777" w:rsidR="00221BCE" w:rsidRPr="00F7122C" w:rsidRDefault="00221BCE" w:rsidP="00BE1EF0">
      <w:pPr>
        <w:jc w:val="both"/>
        <w:rPr>
          <w:rFonts w:ascii="Calibri" w:hAnsi="Calibri"/>
          <w:szCs w:val="22"/>
        </w:rPr>
      </w:pPr>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BE1EF0" w:rsidRPr="00F7122C" w14:paraId="69441BCF" w14:textId="77777777" w:rsidTr="005F1FB9">
        <w:tc>
          <w:tcPr>
            <w:tcW w:w="6708" w:type="dxa"/>
            <w:shd w:val="clear" w:color="auto" w:fill="F3F3F3"/>
          </w:tcPr>
          <w:p w14:paraId="605919CB" w14:textId="77777777" w:rsidR="00BE1EF0" w:rsidRPr="00F7122C" w:rsidRDefault="00BE1EF0" w:rsidP="00235DDA">
            <w:pPr>
              <w:rPr>
                <w:rFonts w:ascii="Calibri" w:hAnsi="Calibri"/>
                <w:b/>
                <w:szCs w:val="22"/>
              </w:rPr>
            </w:pPr>
            <w:r w:rsidRPr="00F7122C">
              <w:rPr>
                <w:rFonts w:ascii="Calibri" w:hAnsi="Calibri"/>
                <w:b/>
                <w:szCs w:val="22"/>
              </w:rPr>
              <w:t>Obligation</w:t>
            </w:r>
          </w:p>
          <w:p w14:paraId="553F606E" w14:textId="09DF13FE" w:rsidR="00BE1EF0" w:rsidRPr="00F7122C" w:rsidRDefault="00BE1EF0" w:rsidP="00235DDA">
            <w:pPr>
              <w:jc w:val="both"/>
              <w:rPr>
                <w:rFonts w:ascii="Calibri" w:hAnsi="Calibri"/>
                <w:szCs w:val="22"/>
              </w:rPr>
            </w:pPr>
            <w:r w:rsidRPr="00F7122C">
              <w:rPr>
                <w:rFonts w:ascii="Calibri" w:hAnsi="Calibri"/>
                <w:szCs w:val="22"/>
              </w:rPr>
              <w:t>The Parties acknowledge that this Agreement is expected to provide as a minimum the current legislated sustainable yield of D+ sawlogs (415</w:t>
            </w:r>
            <w:r w:rsidR="00187F43" w:rsidRPr="00F7122C">
              <w:rPr>
                <w:rFonts w:ascii="Calibri" w:hAnsi="Calibri"/>
                <w:szCs w:val="22"/>
              </w:rPr>
              <w:t xml:space="preserve"> 000</w:t>
            </w:r>
            <w:r w:rsidRPr="00F7122C">
              <w:rPr>
                <w:rFonts w:ascii="Calibri" w:hAnsi="Calibri"/>
                <w:szCs w:val="22"/>
              </w:rPr>
              <w:t xml:space="preserve"> m</w:t>
            </w:r>
            <w:r w:rsidRPr="00F7122C">
              <w:rPr>
                <w:rFonts w:ascii="Calibri" w:hAnsi="Calibri"/>
                <w:szCs w:val="22"/>
                <w:vertAlign w:val="superscript"/>
              </w:rPr>
              <w:t>3</w:t>
            </w:r>
            <w:r w:rsidRPr="00F7122C">
              <w:rPr>
                <w:rFonts w:ascii="Calibri" w:hAnsi="Calibri"/>
                <w:szCs w:val="22"/>
              </w:rPr>
              <w:t xml:space="preserve"> per annum) from the Dandenong, Central and Central Gippsland Forest Management Areas (FMAs) for the next twenty years, but recognise that sustainable yield levels in Victoria are subject to periodic review. Economic and social issues have been taken into account in providing a land base that is ex</w:t>
            </w:r>
            <w:r w:rsidR="000635CD">
              <w:rPr>
                <w:rFonts w:ascii="Calibri" w:hAnsi="Calibri"/>
                <w:szCs w:val="22"/>
              </w:rPr>
              <w:t>pected to deliver these yields.</w:t>
            </w:r>
            <w:r w:rsidRPr="00F7122C">
              <w:rPr>
                <w:rFonts w:ascii="Calibri" w:hAnsi="Calibri"/>
                <w:szCs w:val="22"/>
              </w:rPr>
              <w:t xml:space="preserve"> Sustainable yield levels in these FMAs will be reviewed when new resource information becomes available from the Statewide Forest Resource Inventory (SFRI) which should be completed by the end of 1999. When the sustainable yield for these FMAs is confirmed following this review, Victoria agrees to supply the revised sustainable yield level from these FMAs to the industry, in accordance with the re</w:t>
            </w:r>
            <w:r w:rsidR="000635CD">
              <w:rPr>
                <w:rFonts w:ascii="Calibri" w:hAnsi="Calibri"/>
                <w:szCs w:val="22"/>
              </w:rPr>
              <w:t xml:space="preserve">quirements of the Forests Act. </w:t>
            </w:r>
            <w:r w:rsidRPr="00F7122C">
              <w:rPr>
                <w:rFonts w:ascii="Calibri" w:hAnsi="Calibri"/>
                <w:szCs w:val="22"/>
              </w:rPr>
              <w:t>However, the Parties note that Victoria is committed to supply, as a minimum, the current licensed volume of D+ sawlogs (345</w:t>
            </w:r>
            <w:r w:rsidR="00187F43" w:rsidRPr="00F7122C">
              <w:rPr>
                <w:rFonts w:ascii="Calibri" w:hAnsi="Calibri"/>
                <w:szCs w:val="22"/>
              </w:rPr>
              <w:t xml:space="preserve"> 000</w:t>
            </w:r>
            <w:r w:rsidR="00675C49" w:rsidRPr="00F7122C">
              <w:rPr>
                <w:rFonts w:ascii="Calibri" w:hAnsi="Calibri"/>
                <w:szCs w:val="22"/>
              </w:rPr>
              <w:t xml:space="preserve"> m</w:t>
            </w:r>
            <w:r w:rsidR="00675C49" w:rsidRPr="00F7122C">
              <w:rPr>
                <w:rFonts w:ascii="Calibri" w:hAnsi="Calibri"/>
                <w:szCs w:val="22"/>
                <w:vertAlign w:val="superscript"/>
              </w:rPr>
              <w:t>3</w:t>
            </w:r>
            <w:r w:rsidRPr="00F7122C">
              <w:rPr>
                <w:rFonts w:ascii="Calibri" w:hAnsi="Calibri"/>
                <w:szCs w:val="22"/>
              </w:rPr>
              <w:t xml:space="preserve"> per annum) for the next twenty years from these FMAs.</w:t>
            </w:r>
          </w:p>
        </w:tc>
        <w:tc>
          <w:tcPr>
            <w:tcW w:w="1760" w:type="dxa"/>
            <w:shd w:val="clear" w:color="auto" w:fill="F3F3F3"/>
          </w:tcPr>
          <w:p w14:paraId="7B633413" w14:textId="77777777" w:rsidR="00BE1EF0" w:rsidRPr="00F7122C" w:rsidRDefault="00BE1EF0" w:rsidP="00235DDA">
            <w:pPr>
              <w:jc w:val="both"/>
              <w:rPr>
                <w:rFonts w:ascii="Calibri" w:hAnsi="Calibri"/>
                <w:b/>
                <w:szCs w:val="22"/>
              </w:rPr>
            </w:pPr>
            <w:r w:rsidRPr="00F7122C">
              <w:rPr>
                <w:rFonts w:ascii="Calibri" w:hAnsi="Calibri"/>
                <w:b/>
                <w:szCs w:val="22"/>
              </w:rPr>
              <w:t>Clause number</w:t>
            </w:r>
          </w:p>
          <w:p w14:paraId="27D1AE1F" w14:textId="77777777" w:rsidR="00BE1EF0" w:rsidRPr="00F7122C" w:rsidRDefault="00BE1EF0" w:rsidP="00235DDA">
            <w:pPr>
              <w:jc w:val="both"/>
              <w:rPr>
                <w:rFonts w:ascii="Calibri" w:hAnsi="Calibri"/>
                <w:szCs w:val="22"/>
              </w:rPr>
            </w:pPr>
            <w:r w:rsidRPr="00F7122C">
              <w:rPr>
                <w:rFonts w:ascii="Calibri" w:hAnsi="Calibri"/>
                <w:szCs w:val="22"/>
              </w:rPr>
              <w:t>CH - 71</w:t>
            </w:r>
          </w:p>
          <w:p w14:paraId="3211A06C" w14:textId="77777777" w:rsidR="00BE1EF0" w:rsidRPr="00F7122C" w:rsidRDefault="00BE1EF0" w:rsidP="00235DDA">
            <w:pPr>
              <w:jc w:val="both"/>
              <w:rPr>
                <w:rFonts w:ascii="Calibri" w:hAnsi="Calibri"/>
                <w:szCs w:val="22"/>
              </w:rPr>
            </w:pPr>
          </w:p>
        </w:tc>
      </w:tr>
      <w:tr w:rsidR="00BE1EF0" w:rsidRPr="00F7122C" w14:paraId="36609FC3" w14:textId="77777777" w:rsidTr="005F1FB9">
        <w:tc>
          <w:tcPr>
            <w:tcW w:w="6708" w:type="dxa"/>
            <w:shd w:val="clear" w:color="auto" w:fill="F3F3F3"/>
          </w:tcPr>
          <w:p w14:paraId="74EBC676" w14:textId="77777777" w:rsidR="00BE1EF0" w:rsidRPr="00F7122C" w:rsidRDefault="00BE1EF0" w:rsidP="00235DDA">
            <w:pPr>
              <w:rPr>
                <w:rFonts w:ascii="Calibri" w:hAnsi="Calibri"/>
                <w:b/>
                <w:szCs w:val="22"/>
              </w:rPr>
            </w:pPr>
            <w:r w:rsidRPr="00F7122C">
              <w:rPr>
                <w:rFonts w:ascii="Calibri" w:hAnsi="Calibri"/>
                <w:b/>
                <w:szCs w:val="22"/>
              </w:rPr>
              <w:t>Obligation</w:t>
            </w:r>
          </w:p>
          <w:p w14:paraId="14299D26" w14:textId="77777777" w:rsidR="00BE1EF0" w:rsidRPr="00F7122C" w:rsidRDefault="00BE1EF0" w:rsidP="00235DDA">
            <w:pPr>
              <w:jc w:val="both"/>
              <w:rPr>
                <w:rFonts w:ascii="Calibri" w:hAnsi="Calibri"/>
                <w:szCs w:val="22"/>
              </w:rPr>
            </w:pPr>
            <w:r w:rsidRPr="00F7122C">
              <w:rPr>
                <w:rFonts w:ascii="Calibri" w:hAnsi="Calibri"/>
                <w:szCs w:val="22"/>
              </w:rPr>
              <w:t xml:space="preserve">The Parties acknowledge that this Agreement </w:t>
            </w:r>
            <w:r w:rsidRPr="00165341">
              <w:rPr>
                <w:rFonts w:ascii="Calibri" w:hAnsi="Calibri"/>
                <w:szCs w:val="22"/>
              </w:rPr>
              <w:t>is expected to provide as a minimum the current level of supply of D+ sawlogs</w:t>
            </w:r>
            <w:r w:rsidRPr="00F7122C">
              <w:rPr>
                <w:rFonts w:ascii="Calibri" w:hAnsi="Calibri"/>
                <w:szCs w:val="22"/>
              </w:rPr>
              <w:t xml:space="preserve"> (68</w:t>
            </w:r>
            <w:r w:rsidR="00187F43" w:rsidRPr="00F7122C">
              <w:rPr>
                <w:rFonts w:ascii="Calibri" w:hAnsi="Calibri"/>
                <w:szCs w:val="22"/>
              </w:rPr>
              <w:t xml:space="preserve"> 000</w:t>
            </w:r>
            <w:r w:rsidRPr="00F7122C">
              <w:rPr>
                <w:rFonts w:ascii="Calibri" w:hAnsi="Calibri"/>
                <w:szCs w:val="22"/>
              </w:rPr>
              <w:t xml:space="preserve"> </w:t>
            </w:r>
            <w:r w:rsidR="00675C49" w:rsidRPr="00F7122C">
              <w:rPr>
                <w:rFonts w:ascii="Calibri" w:hAnsi="Calibri"/>
                <w:szCs w:val="22"/>
              </w:rPr>
              <w:t>m</w:t>
            </w:r>
            <w:r w:rsidR="00675C49" w:rsidRPr="00F7122C">
              <w:rPr>
                <w:rFonts w:ascii="Calibri" w:hAnsi="Calibri"/>
                <w:szCs w:val="22"/>
                <w:vertAlign w:val="superscript"/>
              </w:rPr>
              <w:t>3</w:t>
            </w:r>
            <w:r w:rsidRPr="00F7122C">
              <w:rPr>
                <w:rFonts w:ascii="Calibri" w:hAnsi="Calibri"/>
                <w:szCs w:val="22"/>
              </w:rPr>
              <w:t xml:space="preserve"> per annum) from the North East region (comprising the Benalla/Mansfield and Wangaratta FMAs and part of the Wodonga FMA) for the next twenty years, </w:t>
            </w:r>
            <w:r w:rsidRPr="00165341">
              <w:rPr>
                <w:rFonts w:ascii="Calibri" w:hAnsi="Calibri"/>
                <w:szCs w:val="22"/>
              </w:rPr>
              <w:t>but recognise that timber supply levels in Victoria are subject to change based on periodic review of sustainable yield</w:t>
            </w:r>
            <w:r w:rsidRPr="00F7122C">
              <w:rPr>
                <w:rFonts w:ascii="Calibri" w:hAnsi="Calibri"/>
                <w:szCs w:val="22"/>
              </w:rPr>
              <w:t xml:space="preserve">. </w:t>
            </w:r>
          </w:p>
          <w:p w14:paraId="1B7E6D16" w14:textId="2479F0C2" w:rsidR="00BE1EF0" w:rsidRPr="00F7122C" w:rsidRDefault="00BE1EF0" w:rsidP="00235DDA">
            <w:pPr>
              <w:jc w:val="both"/>
              <w:rPr>
                <w:rFonts w:ascii="Calibri" w:hAnsi="Calibri"/>
                <w:szCs w:val="22"/>
              </w:rPr>
            </w:pPr>
            <w:r w:rsidRPr="00F7122C">
              <w:rPr>
                <w:rFonts w:ascii="Calibri" w:hAnsi="Calibri"/>
                <w:szCs w:val="22"/>
              </w:rPr>
              <w:t>Economic and social issues have been taken into account in providing a land base that is exp</w:t>
            </w:r>
            <w:r w:rsidR="000635CD">
              <w:rPr>
                <w:rFonts w:ascii="Calibri" w:hAnsi="Calibri"/>
                <w:szCs w:val="22"/>
              </w:rPr>
              <w:t xml:space="preserve">ected to deliver these yields. </w:t>
            </w:r>
            <w:r w:rsidRPr="00F7122C">
              <w:rPr>
                <w:rFonts w:ascii="Calibri" w:hAnsi="Calibri"/>
                <w:szCs w:val="22"/>
              </w:rPr>
              <w:t xml:space="preserve">Sustainable yield levels in this region </w:t>
            </w:r>
            <w:r w:rsidRPr="00165341">
              <w:rPr>
                <w:rFonts w:ascii="Calibri" w:hAnsi="Calibri"/>
                <w:szCs w:val="22"/>
              </w:rPr>
              <w:t>will be reviewed based on new resource information now available from the Statewide Forest Resource Inventory (</w:t>
            </w:r>
            <w:r w:rsidRPr="00F7122C">
              <w:rPr>
                <w:rFonts w:ascii="Calibri" w:hAnsi="Calibri"/>
                <w:szCs w:val="22"/>
              </w:rPr>
              <w:t>SFRI). Victoria will make available to industry any additional timber volumes identified through periodic reviews, in accordance with relevant legislation.</w:t>
            </w:r>
          </w:p>
        </w:tc>
        <w:tc>
          <w:tcPr>
            <w:tcW w:w="1760" w:type="dxa"/>
            <w:shd w:val="clear" w:color="auto" w:fill="F3F3F3"/>
          </w:tcPr>
          <w:p w14:paraId="5C2B93E5" w14:textId="77777777" w:rsidR="00BE1EF0" w:rsidRPr="00F7122C" w:rsidRDefault="00BE1EF0" w:rsidP="00235DDA">
            <w:pPr>
              <w:jc w:val="both"/>
              <w:rPr>
                <w:rFonts w:ascii="Calibri" w:hAnsi="Calibri"/>
                <w:b/>
                <w:szCs w:val="22"/>
              </w:rPr>
            </w:pPr>
            <w:r w:rsidRPr="00F7122C">
              <w:rPr>
                <w:rFonts w:ascii="Calibri" w:hAnsi="Calibri"/>
                <w:b/>
                <w:szCs w:val="22"/>
              </w:rPr>
              <w:t>Clause number</w:t>
            </w:r>
          </w:p>
          <w:p w14:paraId="0ED5AD28" w14:textId="77777777" w:rsidR="00BE1EF0" w:rsidRPr="00F7122C" w:rsidRDefault="00BE1EF0" w:rsidP="00235DDA">
            <w:pPr>
              <w:jc w:val="both"/>
              <w:rPr>
                <w:rFonts w:ascii="Calibri" w:hAnsi="Calibri"/>
                <w:szCs w:val="22"/>
              </w:rPr>
            </w:pPr>
            <w:r w:rsidRPr="00F7122C">
              <w:rPr>
                <w:rFonts w:ascii="Calibri" w:hAnsi="Calibri"/>
                <w:szCs w:val="22"/>
              </w:rPr>
              <w:t>NE - 70</w:t>
            </w:r>
          </w:p>
        </w:tc>
      </w:tr>
      <w:tr w:rsidR="00BE1EF0" w:rsidRPr="00F7122C" w14:paraId="75D7CFAA" w14:textId="77777777" w:rsidTr="005F1FB9">
        <w:tc>
          <w:tcPr>
            <w:tcW w:w="6708" w:type="dxa"/>
            <w:shd w:val="clear" w:color="auto" w:fill="F3F3F3"/>
          </w:tcPr>
          <w:p w14:paraId="33DDD994" w14:textId="77777777" w:rsidR="00BE1EF0" w:rsidRPr="00F7122C" w:rsidRDefault="00BE1EF0" w:rsidP="00235DDA">
            <w:pPr>
              <w:jc w:val="both"/>
              <w:rPr>
                <w:rFonts w:ascii="Calibri" w:hAnsi="Calibri"/>
                <w:b/>
                <w:szCs w:val="22"/>
              </w:rPr>
            </w:pPr>
            <w:bookmarkStart w:id="109" w:name="_Ref477254625"/>
            <w:r w:rsidRPr="00F7122C">
              <w:rPr>
                <w:rFonts w:ascii="Calibri" w:hAnsi="Calibri"/>
                <w:b/>
                <w:szCs w:val="22"/>
              </w:rPr>
              <w:t>Obligation</w:t>
            </w:r>
          </w:p>
          <w:p w14:paraId="60F0BF28" w14:textId="77777777" w:rsidR="00BE1EF0" w:rsidRPr="00F7122C" w:rsidRDefault="00BE1EF0" w:rsidP="00235DDA">
            <w:pPr>
              <w:jc w:val="both"/>
              <w:rPr>
                <w:rFonts w:ascii="Calibri" w:hAnsi="Calibri"/>
                <w:szCs w:val="22"/>
              </w:rPr>
            </w:pPr>
            <w:r w:rsidRPr="00F7122C">
              <w:rPr>
                <w:rFonts w:ascii="Calibri" w:hAnsi="Calibri"/>
                <w:szCs w:val="22"/>
              </w:rPr>
              <w:t>The Parties:</w:t>
            </w:r>
            <w:bookmarkEnd w:id="109"/>
          </w:p>
          <w:p w14:paraId="0EE24ACF" w14:textId="38C6A942" w:rsidR="00BE1EF0" w:rsidRPr="00F7122C" w:rsidRDefault="00BE1EF0" w:rsidP="00235DDA">
            <w:pPr>
              <w:ind w:left="709" w:hanging="709"/>
              <w:jc w:val="both"/>
              <w:rPr>
                <w:rFonts w:ascii="Calibri" w:hAnsi="Calibri"/>
                <w:szCs w:val="22"/>
              </w:rPr>
            </w:pPr>
            <w:r w:rsidRPr="00F7122C">
              <w:rPr>
                <w:rFonts w:ascii="Calibri" w:hAnsi="Calibri"/>
                <w:szCs w:val="22"/>
              </w:rPr>
              <w:t>(a)</w:t>
            </w:r>
            <w:r w:rsidRPr="00F7122C">
              <w:rPr>
                <w:rFonts w:ascii="Calibri" w:hAnsi="Calibri"/>
                <w:szCs w:val="22"/>
              </w:rPr>
              <w:tab/>
              <w:t>acknowledge that this Agreement is expected to provide 77</w:t>
            </w:r>
            <w:r w:rsidR="00A13824">
              <w:rPr>
                <w:rFonts w:ascii="Calibri" w:hAnsi="Calibri"/>
                <w:szCs w:val="22"/>
              </w:rPr>
              <w:t> </w:t>
            </w:r>
            <w:r w:rsidR="00187F43" w:rsidRPr="00F7122C">
              <w:rPr>
                <w:rFonts w:ascii="Calibri" w:hAnsi="Calibri"/>
                <w:szCs w:val="22"/>
              </w:rPr>
              <w:t>900</w:t>
            </w:r>
            <w:r w:rsidR="00A13824">
              <w:rPr>
                <w:rFonts w:ascii="Calibri" w:hAnsi="Calibri"/>
                <w:szCs w:val="22"/>
              </w:rPr>
              <w:t> </w:t>
            </w:r>
            <w:r w:rsidR="00675C49" w:rsidRPr="00F7122C">
              <w:rPr>
                <w:rFonts w:ascii="Calibri" w:hAnsi="Calibri"/>
                <w:szCs w:val="22"/>
              </w:rPr>
              <w:t>m</w:t>
            </w:r>
            <w:r w:rsidR="00675C49" w:rsidRPr="00F7122C">
              <w:rPr>
                <w:rFonts w:ascii="Calibri" w:hAnsi="Calibri"/>
                <w:szCs w:val="22"/>
                <w:vertAlign w:val="superscript"/>
              </w:rPr>
              <w:t>3</w:t>
            </w:r>
            <w:r w:rsidRPr="00F7122C">
              <w:rPr>
                <w:rFonts w:ascii="Calibri" w:hAnsi="Calibri"/>
                <w:szCs w:val="22"/>
              </w:rPr>
              <w:t xml:space="preserve"> per annum of D+ sawlogs from the West Victoria region comprising:</w:t>
            </w:r>
          </w:p>
          <w:p w14:paraId="1A5CA28C" w14:textId="77777777" w:rsidR="00BE1EF0" w:rsidRPr="00F7122C" w:rsidRDefault="00BE1EF0" w:rsidP="003977BA">
            <w:pPr>
              <w:ind w:left="770" w:hanging="110"/>
              <w:jc w:val="both"/>
              <w:rPr>
                <w:rFonts w:ascii="Calibri" w:hAnsi="Calibri"/>
                <w:szCs w:val="22"/>
              </w:rPr>
            </w:pPr>
            <w:r w:rsidRPr="00F7122C">
              <w:rPr>
                <w:rFonts w:ascii="Calibri" w:hAnsi="Calibri"/>
                <w:szCs w:val="22"/>
              </w:rPr>
              <w:tab/>
              <w:t>(i) the Midlands FMA (40</w:t>
            </w:r>
            <w:r w:rsidR="00187F43" w:rsidRPr="00F7122C">
              <w:rPr>
                <w:rFonts w:ascii="Calibri" w:hAnsi="Calibri"/>
                <w:szCs w:val="22"/>
              </w:rPr>
              <w:t xml:space="preserve"> 000</w:t>
            </w:r>
            <w:r w:rsidRPr="00F7122C">
              <w:rPr>
                <w:rFonts w:ascii="Calibri" w:hAnsi="Calibri"/>
                <w:szCs w:val="22"/>
              </w:rPr>
              <w:t xml:space="preserve"> </w:t>
            </w:r>
            <w:r w:rsidR="00675C49" w:rsidRPr="00F7122C">
              <w:rPr>
                <w:rFonts w:ascii="Calibri" w:hAnsi="Calibri"/>
                <w:szCs w:val="22"/>
              </w:rPr>
              <w:t>m</w:t>
            </w:r>
            <w:r w:rsidR="00675C49" w:rsidRPr="00F7122C">
              <w:rPr>
                <w:rFonts w:ascii="Calibri" w:hAnsi="Calibri"/>
                <w:szCs w:val="22"/>
                <w:vertAlign w:val="superscript"/>
              </w:rPr>
              <w:t xml:space="preserve">3 </w:t>
            </w:r>
            <w:r w:rsidRPr="00F7122C">
              <w:rPr>
                <w:rFonts w:ascii="Calibri" w:hAnsi="Calibri"/>
                <w:szCs w:val="22"/>
              </w:rPr>
              <w:t xml:space="preserve">per annum subject to Clause </w:t>
            </w:r>
            <w:r w:rsidR="003977BA" w:rsidRPr="00F7122C">
              <w:rPr>
                <w:rFonts w:ascii="Calibri" w:hAnsi="Calibri"/>
                <w:szCs w:val="22"/>
              </w:rPr>
              <w:t>72(c)</w:t>
            </w:r>
            <w:r w:rsidRPr="00F7122C">
              <w:rPr>
                <w:rFonts w:ascii="Calibri" w:hAnsi="Calibri"/>
                <w:szCs w:val="22"/>
              </w:rPr>
              <w:t>),</w:t>
            </w:r>
          </w:p>
          <w:p w14:paraId="6ED482F0" w14:textId="77777777" w:rsidR="00BE1EF0" w:rsidRPr="00F7122C" w:rsidRDefault="00BE1EF0" w:rsidP="00235DDA">
            <w:pPr>
              <w:jc w:val="both"/>
              <w:rPr>
                <w:rFonts w:ascii="Calibri" w:hAnsi="Calibri"/>
                <w:szCs w:val="22"/>
              </w:rPr>
            </w:pPr>
            <w:r w:rsidRPr="00F7122C">
              <w:rPr>
                <w:rFonts w:ascii="Calibri" w:hAnsi="Calibri"/>
                <w:szCs w:val="22"/>
              </w:rPr>
              <w:tab/>
              <w:t>(ii) the Otway FMA (27</w:t>
            </w:r>
            <w:r w:rsidR="00187F43" w:rsidRPr="00F7122C">
              <w:rPr>
                <w:rFonts w:ascii="Calibri" w:hAnsi="Calibri"/>
                <w:szCs w:val="22"/>
              </w:rPr>
              <w:t xml:space="preserve"> 000</w:t>
            </w:r>
            <w:r w:rsidRPr="00F7122C">
              <w:rPr>
                <w:rFonts w:ascii="Calibri" w:hAnsi="Calibri"/>
                <w:szCs w:val="22"/>
              </w:rPr>
              <w:t xml:space="preserve"> </w:t>
            </w:r>
            <w:r w:rsidR="00675C49" w:rsidRPr="00F7122C">
              <w:rPr>
                <w:rFonts w:ascii="Calibri" w:hAnsi="Calibri"/>
                <w:szCs w:val="22"/>
              </w:rPr>
              <w:t>m</w:t>
            </w:r>
            <w:r w:rsidR="00675C49" w:rsidRPr="00F7122C">
              <w:rPr>
                <w:rFonts w:ascii="Calibri" w:hAnsi="Calibri"/>
                <w:szCs w:val="22"/>
                <w:vertAlign w:val="superscript"/>
              </w:rPr>
              <w:t>3</w:t>
            </w:r>
            <w:r w:rsidRPr="00F7122C">
              <w:rPr>
                <w:rFonts w:ascii="Calibri" w:hAnsi="Calibri"/>
                <w:szCs w:val="22"/>
              </w:rPr>
              <w:t xml:space="preserve"> per annum),</w:t>
            </w:r>
          </w:p>
          <w:p w14:paraId="69B02639" w14:textId="77777777" w:rsidR="00BE1EF0" w:rsidRPr="00F7122C" w:rsidRDefault="00BE1EF0" w:rsidP="00235DDA">
            <w:pPr>
              <w:jc w:val="both"/>
              <w:rPr>
                <w:rFonts w:ascii="Calibri" w:hAnsi="Calibri"/>
                <w:szCs w:val="22"/>
              </w:rPr>
            </w:pPr>
            <w:r w:rsidRPr="00F7122C">
              <w:rPr>
                <w:rFonts w:ascii="Calibri" w:hAnsi="Calibri"/>
                <w:szCs w:val="22"/>
              </w:rPr>
              <w:tab/>
              <w:t>(iii) the Portland FMA (10</w:t>
            </w:r>
            <w:r w:rsidR="00187F43" w:rsidRPr="00F7122C">
              <w:rPr>
                <w:rFonts w:ascii="Calibri" w:hAnsi="Calibri"/>
                <w:szCs w:val="22"/>
              </w:rPr>
              <w:t xml:space="preserve"> 000</w:t>
            </w:r>
            <w:r w:rsidRPr="00F7122C">
              <w:rPr>
                <w:rFonts w:ascii="Calibri" w:hAnsi="Calibri"/>
                <w:szCs w:val="22"/>
              </w:rPr>
              <w:t xml:space="preserve"> </w:t>
            </w:r>
            <w:r w:rsidR="00675C49" w:rsidRPr="00F7122C">
              <w:rPr>
                <w:rFonts w:ascii="Calibri" w:hAnsi="Calibri"/>
                <w:szCs w:val="22"/>
              </w:rPr>
              <w:t>m</w:t>
            </w:r>
            <w:r w:rsidR="00675C49" w:rsidRPr="00F7122C">
              <w:rPr>
                <w:rFonts w:ascii="Calibri" w:hAnsi="Calibri"/>
                <w:szCs w:val="22"/>
                <w:vertAlign w:val="superscript"/>
              </w:rPr>
              <w:t>3</w:t>
            </w:r>
            <w:r w:rsidRPr="00F7122C">
              <w:rPr>
                <w:rFonts w:ascii="Calibri" w:hAnsi="Calibri"/>
                <w:szCs w:val="22"/>
              </w:rPr>
              <w:t xml:space="preserve"> per annum) and</w:t>
            </w:r>
          </w:p>
          <w:p w14:paraId="25B74E45" w14:textId="77777777" w:rsidR="00BE1EF0" w:rsidRPr="00F7122C" w:rsidRDefault="00BE1EF0" w:rsidP="00235DDA">
            <w:pPr>
              <w:jc w:val="both"/>
              <w:rPr>
                <w:rFonts w:ascii="Calibri" w:hAnsi="Calibri"/>
                <w:szCs w:val="22"/>
              </w:rPr>
            </w:pPr>
            <w:r w:rsidRPr="00F7122C">
              <w:rPr>
                <w:rFonts w:ascii="Calibri" w:hAnsi="Calibri"/>
                <w:szCs w:val="22"/>
              </w:rPr>
              <w:tab/>
              <w:t xml:space="preserve">(iv) the Horsham FMA (900 </w:t>
            </w:r>
            <w:r w:rsidR="00675C49" w:rsidRPr="00F7122C">
              <w:rPr>
                <w:rFonts w:ascii="Calibri" w:hAnsi="Calibri"/>
                <w:szCs w:val="22"/>
              </w:rPr>
              <w:t>m</w:t>
            </w:r>
            <w:r w:rsidR="00675C49" w:rsidRPr="00F7122C">
              <w:rPr>
                <w:rFonts w:ascii="Calibri" w:hAnsi="Calibri"/>
                <w:szCs w:val="22"/>
                <w:vertAlign w:val="superscript"/>
              </w:rPr>
              <w:t>3</w:t>
            </w:r>
            <w:r w:rsidRPr="00F7122C">
              <w:rPr>
                <w:rFonts w:ascii="Calibri" w:hAnsi="Calibri"/>
                <w:szCs w:val="22"/>
              </w:rPr>
              <w:t xml:space="preserve"> per annum)</w:t>
            </w:r>
          </w:p>
          <w:p w14:paraId="044286AF" w14:textId="77777777" w:rsidR="00BE1EF0" w:rsidRPr="00F7122C" w:rsidRDefault="00BE1EF0" w:rsidP="00235DDA">
            <w:pPr>
              <w:ind w:left="709" w:hanging="709"/>
              <w:jc w:val="both"/>
              <w:rPr>
                <w:rFonts w:ascii="Calibri" w:hAnsi="Calibri"/>
                <w:szCs w:val="22"/>
              </w:rPr>
            </w:pPr>
            <w:r w:rsidRPr="00F7122C">
              <w:rPr>
                <w:rFonts w:ascii="Calibri" w:hAnsi="Calibri"/>
                <w:szCs w:val="22"/>
              </w:rPr>
              <w:tab/>
              <w:t>but recognise that timber supply levels in Victoria are subject to change based on periodic review of Sustainable Yield and that Sustainable Yield estimates are based on the full extent of FMAs;</w:t>
            </w:r>
          </w:p>
          <w:p w14:paraId="0735A458" w14:textId="77777777" w:rsidR="00BE1EF0" w:rsidRPr="00F7122C" w:rsidRDefault="00BE1EF0" w:rsidP="00235DDA">
            <w:pPr>
              <w:ind w:left="709" w:hanging="709"/>
              <w:jc w:val="both"/>
              <w:rPr>
                <w:rFonts w:ascii="Calibri" w:hAnsi="Calibri"/>
                <w:szCs w:val="22"/>
              </w:rPr>
            </w:pPr>
            <w:r w:rsidRPr="00F7122C">
              <w:rPr>
                <w:rFonts w:ascii="Calibri" w:hAnsi="Calibri"/>
                <w:szCs w:val="22"/>
              </w:rPr>
              <w:t>(b)</w:t>
            </w:r>
            <w:r w:rsidRPr="00F7122C">
              <w:rPr>
                <w:rFonts w:ascii="Calibri" w:hAnsi="Calibri"/>
                <w:szCs w:val="22"/>
              </w:rPr>
              <w:tab/>
              <w:t>acknowledge that completion of SFRI will result in updated datasets which will form the basis of Sustainable Yield forecasts for each FMA, and agree that when these datasets become available during the course of this Agreement, Sustainable Yield will be reviewed in consultation with industry and community stakeholders and that, following this, Sustainable Yield rates are likely to change;</w:t>
            </w:r>
          </w:p>
          <w:p w14:paraId="2FEE835C" w14:textId="279B6B6F" w:rsidR="00BE1EF0" w:rsidRPr="00F7122C" w:rsidRDefault="00BE1EF0" w:rsidP="00235DDA">
            <w:pPr>
              <w:ind w:left="709" w:hanging="709"/>
              <w:jc w:val="both"/>
              <w:rPr>
                <w:rFonts w:ascii="Calibri" w:hAnsi="Calibri"/>
                <w:szCs w:val="22"/>
              </w:rPr>
            </w:pPr>
            <w:bookmarkStart w:id="110" w:name="_Ref479058674"/>
            <w:r w:rsidRPr="00F7122C">
              <w:rPr>
                <w:rFonts w:ascii="Calibri" w:hAnsi="Calibri"/>
                <w:szCs w:val="22"/>
              </w:rPr>
              <w:t>(c)</w:t>
            </w:r>
            <w:r w:rsidRPr="00F7122C">
              <w:rPr>
                <w:rFonts w:ascii="Calibri" w:hAnsi="Calibri"/>
                <w:szCs w:val="22"/>
              </w:rPr>
              <w:tab/>
              <w:t>agree that, in particular, the Sustainable Yield rate for Midlands FMA will be reviewed by 31 December 2003, in consultation with industry and community stakeholders, following com</w:t>
            </w:r>
            <w:r w:rsidR="000635CD">
              <w:rPr>
                <w:rFonts w:ascii="Calibri" w:hAnsi="Calibri"/>
                <w:szCs w:val="22"/>
              </w:rPr>
              <w:t xml:space="preserve">pletion of SFRI for this area. </w:t>
            </w:r>
            <w:r w:rsidRPr="00F7122C">
              <w:rPr>
                <w:rFonts w:ascii="Calibri" w:hAnsi="Calibri"/>
                <w:szCs w:val="22"/>
              </w:rPr>
              <w:t>It should be noted that SFRI data were not available at the time of the Timber Resource Analyses used to develop the RFA</w:t>
            </w:r>
            <w:bookmarkEnd w:id="110"/>
            <w:r w:rsidRPr="00F7122C">
              <w:rPr>
                <w:rFonts w:ascii="Calibri" w:hAnsi="Calibri"/>
                <w:szCs w:val="22"/>
              </w:rPr>
              <w:t>;</w:t>
            </w:r>
          </w:p>
          <w:p w14:paraId="6C322D85" w14:textId="6B158EEF" w:rsidR="00BE1EF0" w:rsidRPr="00F7122C" w:rsidRDefault="00BE1EF0" w:rsidP="00235DDA">
            <w:pPr>
              <w:ind w:left="709" w:hanging="709"/>
              <w:jc w:val="both"/>
              <w:rPr>
                <w:rFonts w:ascii="Calibri" w:hAnsi="Calibri"/>
                <w:szCs w:val="22"/>
              </w:rPr>
            </w:pPr>
            <w:r w:rsidRPr="00F7122C">
              <w:rPr>
                <w:rFonts w:ascii="Calibri" w:hAnsi="Calibri"/>
                <w:szCs w:val="22"/>
              </w:rPr>
              <w:t>(d)</w:t>
            </w:r>
            <w:r w:rsidRPr="00F7122C">
              <w:rPr>
                <w:rFonts w:ascii="Calibri" w:hAnsi="Calibri"/>
                <w:szCs w:val="22"/>
              </w:rPr>
              <w:tab/>
              <w:t>recognise that the expected available volume of D+ sawlogs referred to in Clause 72(a) includes a component of forest stands which may be less desirable to harvest under existing market conditions, due to low yields, accessibility and product distribution but not areas which are considered unproductive for sawlogs, for example le</w:t>
            </w:r>
            <w:r w:rsidR="000635CD">
              <w:rPr>
                <w:rFonts w:ascii="Calibri" w:hAnsi="Calibri"/>
                <w:szCs w:val="22"/>
              </w:rPr>
              <w:t xml:space="preserve">ss than 22 metre stand height. </w:t>
            </w:r>
            <w:r w:rsidRPr="00F7122C">
              <w:rPr>
                <w:rFonts w:ascii="Calibri" w:hAnsi="Calibri"/>
                <w:szCs w:val="22"/>
              </w:rPr>
              <w:t>The available volume is dependent on the capacity of the timber industry to harvest all areas contributing to the estimate;</w:t>
            </w:r>
          </w:p>
          <w:p w14:paraId="5C0943FF" w14:textId="77777777" w:rsidR="00BE1EF0" w:rsidRPr="00F7122C" w:rsidRDefault="00BE1EF0" w:rsidP="00187F43">
            <w:pPr>
              <w:ind w:left="709" w:hanging="709"/>
              <w:jc w:val="both"/>
              <w:rPr>
                <w:rFonts w:ascii="Calibri" w:hAnsi="Calibri"/>
                <w:szCs w:val="22"/>
              </w:rPr>
            </w:pPr>
            <w:r w:rsidRPr="00F7122C">
              <w:rPr>
                <w:rFonts w:ascii="Calibri" w:hAnsi="Calibri"/>
                <w:szCs w:val="22"/>
              </w:rPr>
              <w:t>(e)</w:t>
            </w:r>
            <w:r w:rsidRPr="00F7122C">
              <w:rPr>
                <w:rFonts w:ascii="Calibri" w:hAnsi="Calibri"/>
                <w:szCs w:val="22"/>
              </w:rPr>
              <w:tab/>
              <w:t xml:space="preserve">agree that economic and social issues have been taken into account in providing a land base that is expected to deliver the yields in Clause </w:t>
            </w:r>
            <w:r w:rsidR="00646785" w:rsidRPr="00F7122C">
              <w:rPr>
                <w:rFonts w:ascii="Calibri" w:hAnsi="Calibri"/>
                <w:szCs w:val="22"/>
              </w:rPr>
              <w:t>72</w:t>
            </w:r>
            <w:r w:rsidRPr="00F7122C">
              <w:rPr>
                <w:rFonts w:ascii="Calibri" w:hAnsi="Calibri"/>
                <w:szCs w:val="22"/>
              </w:rPr>
              <w:t>(a).</w:t>
            </w:r>
          </w:p>
        </w:tc>
        <w:tc>
          <w:tcPr>
            <w:tcW w:w="1760" w:type="dxa"/>
            <w:shd w:val="clear" w:color="auto" w:fill="F3F3F3"/>
          </w:tcPr>
          <w:p w14:paraId="6A827110" w14:textId="77777777" w:rsidR="00BE1EF0" w:rsidRPr="00F7122C" w:rsidRDefault="00BE1EF0" w:rsidP="00235DDA">
            <w:pPr>
              <w:jc w:val="both"/>
              <w:rPr>
                <w:rFonts w:ascii="Calibri" w:hAnsi="Calibri"/>
                <w:b/>
                <w:szCs w:val="22"/>
              </w:rPr>
            </w:pPr>
            <w:r w:rsidRPr="00F7122C">
              <w:rPr>
                <w:rFonts w:ascii="Calibri" w:hAnsi="Calibri"/>
                <w:b/>
                <w:szCs w:val="22"/>
              </w:rPr>
              <w:t>Clause number</w:t>
            </w:r>
          </w:p>
          <w:p w14:paraId="29387471" w14:textId="77777777" w:rsidR="00BE1EF0" w:rsidRPr="00F7122C" w:rsidRDefault="00BE1EF0" w:rsidP="00235DDA">
            <w:pPr>
              <w:jc w:val="both"/>
              <w:rPr>
                <w:rFonts w:ascii="Calibri" w:hAnsi="Calibri"/>
                <w:szCs w:val="22"/>
              </w:rPr>
            </w:pPr>
            <w:r w:rsidRPr="00F7122C">
              <w:rPr>
                <w:rFonts w:ascii="Calibri" w:hAnsi="Calibri"/>
                <w:szCs w:val="22"/>
              </w:rPr>
              <w:t>W - 72</w:t>
            </w:r>
          </w:p>
        </w:tc>
      </w:tr>
      <w:tr w:rsidR="00BE1EF0" w:rsidRPr="00F7122C" w14:paraId="349F139D" w14:textId="77777777" w:rsidTr="005F1FB9">
        <w:tc>
          <w:tcPr>
            <w:tcW w:w="6708" w:type="dxa"/>
            <w:shd w:val="clear" w:color="auto" w:fill="F3F3F3"/>
          </w:tcPr>
          <w:p w14:paraId="7346AAEF" w14:textId="77777777" w:rsidR="00BE1EF0" w:rsidRPr="00F7122C" w:rsidRDefault="00BE1EF0" w:rsidP="00235DDA">
            <w:pPr>
              <w:jc w:val="both"/>
              <w:rPr>
                <w:rFonts w:ascii="Calibri" w:hAnsi="Calibri"/>
                <w:b/>
                <w:szCs w:val="22"/>
              </w:rPr>
            </w:pPr>
            <w:r w:rsidRPr="00F7122C">
              <w:rPr>
                <w:rFonts w:ascii="Calibri" w:hAnsi="Calibri"/>
                <w:b/>
                <w:szCs w:val="22"/>
              </w:rPr>
              <w:t>Obligation</w:t>
            </w:r>
          </w:p>
          <w:p w14:paraId="79188E87" w14:textId="77777777" w:rsidR="00BE1EF0" w:rsidRPr="00F7122C" w:rsidRDefault="00BE1EF0" w:rsidP="00235DDA">
            <w:pPr>
              <w:jc w:val="both"/>
              <w:rPr>
                <w:rFonts w:ascii="Calibri" w:hAnsi="Calibri"/>
                <w:szCs w:val="22"/>
              </w:rPr>
            </w:pPr>
            <w:r w:rsidRPr="00F7122C">
              <w:rPr>
                <w:rFonts w:ascii="Calibri" w:hAnsi="Calibri"/>
                <w:szCs w:val="22"/>
              </w:rPr>
              <w:t>The Parties:</w:t>
            </w:r>
          </w:p>
          <w:p w14:paraId="3E20CD0D" w14:textId="27A70453" w:rsidR="00BE1EF0" w:rsidRPr="00F7122C" w:rsidRDefault="00BE1EF0" w:rsidP="00235DDA">
            <w:pPr>
              <w:ind w:left="709" w:hanging="709"/>
              <w:jc w:val="both"/>
              <w:rPr>
                <w:rFonts w:ascii="Calibri" w:hAnsi="Calibri"/>
                <w:szCs w:val="22"/>
              </w:rPr>
            </w:pPr>
            <w:r w:rsidRPr="00F7122C">
              <w:rPr>
                <w:rFonts w:ascii="Calibri" w:hAnsi="Calibri"/>
                <w:szCs w:val="22"/>
              </w:rPr>
              <w:t>(a)</w:t>
            </w:r>
            <w:r w:rsidRPr="00F7122C">
              <w:rPr>
                <w:rFonts w:ascii="Calibri" w:hAnsi="Calibri"/>
                <w:szCs w:val="22"/>
              </w:rPr>
              <w:tab/>
              <w:t>acknowledge that this Agreement is expected to provide 115</w:t>
            </w:r>
            <w:r w:rsidR="00A13824">
              <w:rPr>
                <w:rFonts w:ascii="Calibri" w:hAnsi="Calibri"/>
                <w:szCs w:val="22"/>
              </w:rPr>
              <w:t> </w:t>
            </w:r>
            <w:r w:rsidR="00187F43" w:rsidRPr="00F7122C">
              <w:rPr>
                <w:rFonts w:ascii="Calibri" w:hAnsi="Calibri"/>
                <w:szCs w:val="22"/>
              </w:rPr>
              <w:t>000</w:t>
            </w:r>
            <w:r w:rsidR="00A13824">
              <w:rPr>
                <w:rFonts w:ascii="Calibri" w:hAnsi="Calibri"/>
                <w:szCs w:val="22"/>
              </w:rPr>
              <w:t> </w:t>
            </w:r>
            <w:r w:rsidR="00675C49" w:rsidRPr="00F7122C">
              <w:rPr>
                <w:rFonts w:ascii="Calibri" w:hAnsi="Calibri"/>
                <w:szCs w:val="22"/>
              </w:rPr>
              <w:t>m</w:t>
            </w:r>
            <w:r w:rsidR="00675C49" w:rsidRPr="00F7122C">
              <w:rPr>
                <w:rFonts w:ascii="Calibri" w:hAnsi="Calibri"/>
                <w:szCs w:val="22"/>
                <w:vertAlign w:val="superscript"/>
              </w:rPr>
              <w:t>3</w:t>
            </w:r>
            <w:r w:rsidRPr="00F7122C">
              <w:rPr>
                <w:rFonts w:ascii="Calibri" w:hAnsi="Calibri"/>
                <w:szCs w:val="22"/>
              </w:rPr>
              <w:t xml:space="preserve"> per annum of D+ sawlogs from the Gippsland region comprising:</w:t>
            </w:r>
          </w:p>
          <w:p w14:paraId="0B6736E1" w14:textId="77777777" w:rsidR="00BE1EF0" w:rsidRPr="00F7122C" w:rsidRDefault="00BE1EF0" w:rsidP="00235DDA">
            <w:pPr>
              <w:jc w:val="both"/>
              <w:rPr>
                <w:rFonts w:ascii="Calibri" w:hAnsi="Calibri"/>
                <w:szCs w:val="22"/>
              </w:rPr>
            </w:pPr>
            <w:r w:rsidRPr="00F7122C">
              <w:rPr>
                <w:rFonts w:ascii="Calibri" w:hAnsi="Calibri"/>
                <w:szCs w:val="22"/>
              </w:rPr>
              <w:tab/>
              <w:t>(i) the Tambo FMA (62</w:t>
            </w:r>
            <w:r w:rsidR="00187F43" w:rsidRPr="00F7122C">
              <w:rPr>
                <w:rFonts w:ascii="Calibri" w:hAnsi="Calibri"/>
                <w:szCs w:val="22"/>
              </w:rPr>
              <w:t xml:space="preserve"> 000</w:t>
            </w:r>
            <w:r w:rsidRPr="00F7122C">
              <w:rPr>
                <w:rFonts w:ascii="Calibri" w:hAnsi="Calibri"/>
                <w:szCs w:val="22"/>
              </w:rPr>
              <w:t xml:space="preserve"> </w:t>
            </w:r>
            <w:r w:rsidR="00675C49" w:rsidRPr="00F7122C">
              <w:rPr>
                <w:rFonts w:ascii="Calibri" w:hAnsi="Calibri"/>
                <w:szCs w:val="22"/>
              </w:rPr>
              <w:t>m</w:t>
            </w:r>
            <w:r w:rsidR="00675C49" w:rsidRPr="00F7122C">
              <w:rPr>
                <w:rFonts w:ascii="Calibri" w:hAnsi="Calibri"/>
                <w:szCs w:val="22"/>
                <w:vertAlign w:val="superscript"/>
              </w:rPr>
              <w:t>3</w:t>
            </w:r>
            <w:r w:rsidRPr="00F7122C">
              <w:rPr>
                <w:rFonts w:ascii="Calibri" w:hAnsi="Calibri"/>
                <w:szCs w:val="22"/>
              </w:rPr>
              <w:t xml:space="preserve"> per annum),</w:t>
            </w:r>
          </w:p>
          <w:p w14:paraId="11B11056" w14:textId="77777777" w:rsidR="00BE1EF0" w:rsidRPr="00F7122C" w:rsidRDefault="00BE1EF0" w:rsidP="00235DDA">
            <w:pPr>
              <w:jc w:val="both"/>
              <w:rPr>
                <w:rFonts w:ascii="Calibri" w:hAnsi="Calibri"/>
                <w:szCs w:val="22"/>
              </w:rPr>
            </w:pPr>
            <w:r w:rsidRPr="00F7122C">
              <w:rPr>
                <w:rFonts w:ascii="Calibri" w:hAnsi="Calibri"/>
                <w:szCs w:val="22"/>
              </w:rPr>
              <w:tab/>
              <w:t>(ii) eleven blocks of the Wodonga FMA (13</w:t>
            </w:r>
            <w:r w:rsidR="00187F43" w:rsidRPr="00F7122C">
              <w:rPr>
                <w:rFonts w:ascii="Calibri" w:hAnsi="Calibri"/>
                <w:szCs w:val="22"/>
              </w:rPr>
              <w:t xml:space="preserve"> 000</w:t>
            </w:r>
            <w:r w:rsidRPr="00F7122C">
              <w:rPr>
                <w:rFonts w:ascii="Calibri" w:hAnsi="Calibri"/>
                <w:szCs w:val="22"/>
              </w:rPr>
              <w:t xml:space="preserve"> </w:t>
            </w:r>
            <w:r w:rsidR="00675C49" w:rsidRPr="00F7122C">
              <w:rPr>
                <w:rFonts w:ascii="Calibri" w:hAnsi="Calibri"/>
                <w:szCs w:val="22"/>
              </w:rPr>
              <w:t>m</w:t>
            </w:r>
            <w:r w:rsidR="00675C49" w:rsidRPr="00F7122C">
              <w:rPr>
                <w:rFonts w:ascii="Calibri" w:hAnsi="Calibri"/>
                <w:szCs w:val="22"/>
                <w:vertAlign w:val="superscript"/>
              </w:rPr>
              <w:t>3</w:t>
            </w:r>
            <w:r w:rsidRPr="00F7122C">
              <w:rPr>
                <w:rFonts w:ascii="Calibri" w:hAnsi="Calibri"/>
                <w:szCs w:val="22"/>
              </w:rPr>
              <w:t xml:space="preserve"> per annum) and</w:t>
            </w:r>
          </w:p>
          <w:p w14:paraId="50CC685E" w14:textId="77777777" w:rsidR="00BE1EF0" w:rsidRPr="00F7122C" w:rsidRDefault="00BE1EF0" w:rsidP="00235DDA">
            <w:pPr>
              <w:ind w:left="709" w:hanging="709"/>
              <w:jc w:val="both"/>
              <w:rPr>
                <w:rFonts w:ascii="Calibri" w:hAnsi="Calibri"/>
                <w:szCs w:val="22"/>
              </w:rPr>
            </w:pPr>
            <w:r w:rsidRPr="00F7122C">
              <w:rPr>
                <w:rFonts w:ascii="Calibri" w:hAnsi="Calibri"/>
                <w:szCs w:val="22"/>
              </w:rPr>
              <w:tab/>
              <w:t>(iii) the eastern part of the Central Gippsland FMA (40</w:t>
            </w:r>
            <w:r w:rsidR="00187F43" w:rsidRPr="00F7122C">
              <w:rPr>
                <w:rFonts w:ascii="Calibri" w:hAnsi="Calibri"/>
                <w:szCs w:val="22"/>
              </w:rPr>
              <w:t xml:space="preserve"> 000</w:t>
            </w:r>
            <w:r w:rsidRPr="00F7122C">
              <w:rPr>
                <w:rFonts w:ascii="Calibri" w:hAnsi="Calibri"/>
                <w:szCs w:val="22"/>
              </w:rPr>
              <w:t xml:space="preserve"> </w:t>
            </w:r>
            <w:r w:rsidR="00675C49" w:rsidRPr="00F7122C">
              <w:rPr>
                <w:rFonts w:ascii="Calibri" w:hAnsi="Calibri"/>
                <w:szCs w:val="22"/>
              </w:rPr>
              <w:t>m</w:t>
            </w:r>
            <w:r w:rsidR="00675C49" w:rsidRPr="00F7122C">
              <w:rPr>
                <w:rFonts w:ascii="Calibri" w:hAnsi="Calibri"/>
                <w:szCs w:val="22"/>
                <w:vertAlign w:val="superscript"/>
              </w:rPr>
              <w:t>3</w:t>
            </w:r>
            <w:r w:rsidRPr="00F7122C">
              <w:rPr>
                <w:rFonts w:ascii="Calibri" w:hAnsi="Calibri"/>
                <w:szCs w:val="22"/>
              </w:rPr>
              <w:t xml:space="preserve"> per annum of the expected 175</w:t>
            </w:r>
            <w:r w:rsidR="00187F43" w:rsidRPr="00F7122C">
              <w:rPr>
                <w:rFonts w:ascii="Calibri" w:hAnsi="Calibri"/>
                <w:szCs w:val="22"/>
              </w:rPr>
              <w:t xml:space="preserve"> 000</w:t>
            </w:r>
            <w:r w:rsidRPr="00F7122C">
              <w:rPr>
                <w:rFonts w:ascii="Calibri" w:hAnsi="Calibri"/>
                <w:szCs w:val="22"/>
              </w:rPr>
              <w:t xml:space="preserve"> </w:t>
            </w:r>
            <w:r w:rsidR="00675C49" w:rsidRPr="00F7122C">
              <w:rPr>
                <w:rFonts w:ascii="Calibri" w:hAnsi="Calibri"/>
                <w:szCs w:val="22"/>
              </w:rPr>
              <w:t>m</w:t>
            </w:r>
            <w:r w:rsidR="00675C49" w:rsidRPr="00F7122C">
              <w:rPr>
                <w:rFonts w:ascii="Calibri" w:hAnsi="Calibri"/>
                <w:szCs w:val="22"/>
                <w:vertAlign w:val="superscript"/>
              </w:rPr>
              <w:t>3</w:t>
            </w:r>
            <w:r w:rsidRPr="00F7122C">
              <w:rPr>
                <w:rFonts w:ascii="Calibri" w:hAnsi="Calibri"/>
                <w:szCs w:val="22"/>
              </w:rPr>
              <w:t xml:space="preserve"> from the whole FMA)</w:t>
            </w:r>
          </w:p>
          <w:p w14:paraId="4CCCAFAC" w14:textId="77777777" w:rsidR="00BE1EF0" w:rsidRPr="00F7122C" w:rsidRDefault="00BE1EF0" w:rsidP="00235DDA">
            <w:pPr>
              <w:ind w:left="709" w:hanging="709"/>
              <w:jc w:val="both"/>
              <w:rPr>
                <w:rFonts w:ascii="Calibri" w:hAnsi="Calibri"/>
                <w:szCs w:val="22"/>
              </w:rPr>
            </w:pPr>
            <w:r w:rsidRPr="00F7122C">
              <w:rPr>
                <w:rFonts w:ascii="Calibri" w:hAnsi="Calibri"/>
                <w:szCs w:val="22"/>
              </w:rPr>
              <w:tab/>
              <w:t xml:space="preserve">but recognise that timber supply levels in Victoria are subject to change based on periodic review of Sustainable Yield and that Sustainable Yield estimates are based on the full extent of the FMAs; </w:t>
            </w:r>
          </w:p>
          <w:p w14:paraId="637C24EF" w14:textId="77777777" w:rsidR="00BE1EF0" w:rsidRPr="00F7122C" w:rsidRDefault="00BE1EF0" w:rsidP="00235DDA">
            <w:pPr>
              <w:ind w:left="709" w:hanging="709"/>
              <w:jc w:val="both"/>
              <w:rPr>
                <w:rFonts w:ascii="Calibri" w:hAnsi="Calibri"/>
                <w:szCs w:val="22"/>
              </w:rPr>
            </w:pPr>
            <w:r w:rsidRPr="00F7122C">
              <w:rPr>
                <w:rFonts w:ascii="Calibri" w:hAnsi="Calibri"/>
                <w:szCs w:val="22"/>
              </w:rPr>
              <w:t>(b)</w:t>
            </w:r>
            <w:r w:rsidRPr="00F7122C">
              <w:rPr>
                <w:rFonts w:ascii="Calibri" w:hAnsi="Calibri"/>
                <w:szCs w:val="22"/>
              </w:rPr>
              <w:tab/>
              <w:t>recognise that the expected available volume of D+ sawlogs referred to in Clause 72 (a) includes forest stands which may be less desirable to harvest under existing market conditions, due to low yields, accessibility and product distribution. The available volume is dependent on the capacity of the timber industry to harvest these areas. Timber Resource Analyses identified that approximately 8 per cent of the total Gippsland resource and 20 per cent of the mixed species resource is sourced from forest stands which fall into this category;</w:t>
            </w:r>
          </w:p>
          <w:p w14:paraId="2CA1E1A8" w14:textId="77777777" w:rsidR="00BE1EF0" w:rsidRPr="00F7122C" w:rsidRDefault="00BE1EF0" w:rsidP="00187F43">
            <w:pPr>
              <w:ind w:left="709" w:hanging="709"/>
              <w:jc w:val="both"/>
              <w:rPr>
                <w:rFonts w:ascii="Calibri" w:hAnsi="Calibri"/>
                <w:szCs w:val="22"/>
              </w:rPr>
            </w:pPr>
            <w:r w:rsidRPr="00F7122C">
              <w:rPr>
                <w:rFonts w:ascii="Calibri" w:hAnsi="Calibri"/>
                <w:szCs w:val="22"/>
              </w:rPr>
              <w:t>(c)</w:t>
            </w:r>
            <w:r w:rsidRPr="00F7122C">
              <w:rPr>
                <w:rFonts w:ascii="Calibri" w:hAnsi="Calibri"/>
                <w:szCs w:val="22"/>
              </w:rPr>
              <w:tab/>
              <w:t>agree that economic and social issues have been taken into account in providing a land base that is expected to deliver the yields in Clause 72</w:t>
            </w:r>
            <w:r w:rsidRPr="00F7122C" w:rsidDel="0090321A">
              <w:rPr>
                <w:rFonts w:ascii="Calibri" w:hAnsi="Calibri"/>
                <w:szCs w:val="22"/>
              </w:rPr>
              <w:t xml:space="preserve"> </w:t>
            </w:r>
            <w:r w:rsidRPr="00F7122C">
              <w:rPr>
                <w:rFonts w:ascii="Calibri" w:hAnsi="Calibri"/>
                <w:szCs w:val="22"/>
              </w:rPr>
              <w:t>(a).</w:t>
            </w:r>
          </w:p>
        </w:tc>
        <w:tc>
          <w:tcPr>
            <w:tcW w:w="1760" w:type="dxa"/>
            <w:shd w:val="clear" w:color="auto" w:fill="F3F3F3"/>
          </w:tcPr>
          <w:p w14:paraId="595AB509" w14:textId="77777777" w:rsidR="00BE1EF0" w:rsidRPr="00F7122C" w:rsidRDefault="00BE1EF0" w:rsidP="00235DDA">
            <w:pPr>
              <w:jc w:val="both"/>
              <w:rPr>
                <w:rFonts w:ascii="Calibri" w:hAnsi="Calibri"/>
                <w:b/>
                <w:szCs w:val="22"/>
              </w:rPr>
            </w:pPr>
            <w:r w:rsidRPr="00F7122C">
              <w:rPr>
                <w:rFonts w:ascii="Calibri" w:hAnsi="Calibri"/>
                <w:b/>
                <w:szCs w:val="22"/>
              </w:rPr>
              <w:t>Clause number</w:t>
            </w:r>
          </w:p>
          <w:p w14:paraId="07DFED4B" w14:textId="77777777" w:rsidR="00BE1EF0" w:rsidRPr="00F7122C" w:rsidRDefault="00BE1EF0" w:rsidP="00235DDA">
            <w:pPr>
              <w:jc w:val="both"/>
              <w:rPr>
                <w:rFonts w:ascii="Calibri" w:hAnsi="Calibri"/>
                <w:szCs w:val="22"/>
              </w:rPr>
            </w:pPr>
            <w:r w:rsidRPr="00F7122C">
              <w:rPr>
                <w:rFonts w:ascii="Calibri" w:hAnsi="Calibri"/>
                <w:szCs w:val="22"/>
              </w:rPr>
              <w:t>G - 72</w:t>
            </w:r>
          </w:p>
        </w:tc>
      </w:tr>
      <w:tr w:rsidR="00BE1EF0" w:rsidRPr="00F7122C" w14:paraId="5ED7A452" w14:textId="77777777" w:rsidTr="005F1FB9">
        <w:tc>
          <w:tcPr>
            <w:tcW w:w="6708" w:type="dxa"/>
            <w:shd w:val="clear" w:color="auto" w:fill="F3F3F3"/>
          </w:tcPr>
          <w:p w14:paraId="55C03ECF" w14:textId="77777777" w:rsidR="00BE1EF0" w:rsidRPr="00F7122C" w:rsidRDefault="00BE1EF0" w:rsidP="00235DDA">
            <w:pPr>
              <w:jc w:val="both"/>
              <w:rPr>
                <w:rFonts w:ascii="Calibri" w:hAnsi="Calibri"/>
                <w:b/>
                <w:szCs w:val="22"/>
              </w:rPr>
            </w:pPr>
            <w:r w:rsidRPr="00F7122C">
              <w:rPr>
                <w:rFonts w:ascii="Calibri" w:hAnsi="Calibri"/>
                <w:b/>
                <w:szCs w:val="22"/>
              </w:rPr>
              <w:t>Obligation</w:t>
            </w:r>
          </w:p>
          <w:p w14:paraId="4B365DB2" w14:textId="77777777" w:rsidR="00BE1EF0" w:rsidRPr="00F7122C" w:rsidRDefault="00BE1EF0" w:rsidP="00235DDA">
            <w:pPr>
              <w:jc w:val="both"/>
              <w:rPr>
                <w:rFonts w:ascii="Calibri" w:hAnsi="Calibri"/>
                <w:szCs w:val="22"/>
              </w:rPr>
            </w:pPr>
            <w:r w:rsidRPr="00F7122C">
              <w:rPr>
                <w:rFonts w:ascii="Calibri" w:hAnsi="Calibri"/>
                <w:szCs w:val="22"/>
              </w:rPr>
              <w:t>The Parties agree that Victoria will manage the forest estate in the Central Highlands, North East, Gippsland and West Victoria RFA region to at least maintain its timber production capacity in terms of volume, species and quality.</w:t>
            </w:r>
          </w:p>
        </w:tc>
        <w:tc>
          <w:tcPr>
            <w:tcW w:w="1760" w:type="dxa"/>
            <w:shd w:val="clear" w:color="auto" w:fill="F3F3F3"/>
          </w:tcPr>
          <w:p w14:paraId="7FB54EFA" w14:textId="77777777" w:rsidR="00BE1EF0" w:rsidRPr="00F7122C" w:rsidRDefault="00BE1EF0" w:rsidP="00235DDA">
            <w:pPr>
              <w:jc w:val="both"/>
              <w:rPr>
                <w:rFonts w:ascii="Calibri" w:hAnsi="Calibri"/>
                <w:b/>
                <w:szCs w:val="22"/>
              </w:rPr>
            </w:pPr>
            <w:r w:rsidRPr="00F7122C">
              <w:rPr>
                <w:rFonts w:ascii="Calibri" w:hAnsi="Calibri"/>
                <w:b/>
                <w:szCs w:val="22"/>
              </w:rPr>
              <w:t>Clause number</w:t>
            </w:r>
            <w:r w:rsidR="00F859AE" w:rsidRPr="00F7122C">
              <w:rPr>
                <w:rFonts w:ascii="Calibri" w:hAnsi="Calibri"/>
                <w:b/>
                <w:szCs w:val="22"/>
              </w:rPr>
              <w:t>s</w:t>
            </w:r>
          </w:p>
          <w:p w14:paraId="69A3BA70" w14:textId="77777777" w:rsidR="00BE1EF0" w:rsidRPr="00F7122C" w:rsidRDefault="00BE1EF0" w:rsidP="00235DDA">
            <w:pPr>
              <w:jc w:val="both"/>
              <w:rPr>
                <w:rFonts w:ascii="Calibri" w:hAnsi="Calibri"/>
                <w:szCs w:val="22"/>
              </w:rPr>
            </w:pPr>
            <w:r w:rsidRPr="00F7122C">
              <w:rPr>
                <w:rFonts w:ascii="Calibri" w:hAnsi="Calibri"/>
                <w:szCs w:val="22"/>
              </w:rPr>
              <w:t>CH - 71</w:t>
            </w:r>
          </w:p>
          <w:p w14:paraId="49345100" w14:textId="77777777" w:rsidR="00BE1EF0" w:rsidRPr="00F7122C" w:rsidRDefault="00BE1EF0" w:rsidP="00235DDA">
            <w:pPr>
              <w:jc w:val="both"/>
              <w:rPr>
                <w:rFonts w:ascii="Calibri" w:hAnsi="Calibri"/>
                <w:szCs w:val="22"/>
              </w:rPr>
            </w:pPr>
            <w:r w:rsidRPr="00F7122C">
              <w:rPr>
                <w:rFonts w:ascii="Calibri" w:hAnsi="Calibri"/>
                <w:szCs w:val="22"/>
              </w:rPr>
              <w:t>NE - 70</w:t>
            </w:r>
          </w:p>
          <w:p w14:paraId="77143F91" w14:textId="77777777" w:rsidR="00BE1EF0" w:rsidRPr="00F7122C" w:rsidRDefault="00BE1EF0" w:rsidP="00235DDA">
            <w:pPr>
              <w:jc w:val="both"/>
              <w:rPr>
                <w:rFonts w:ascii="Calibri" w:hAnsi="Calibri"/>
                <w:szCs w:val="22"/>
              </w:rPr>
            </w:pPr>
            <w:r w:rsidRPr="00F7122C">
              <w:rPr>
                <w:rFonts w:ascii="Calibri" w:hAnsi="Calibri"/>
                <w:szCs w:val="22"/>
              </w:rPr>
              <w:t>G - 75</w:t>
            </w:r>
          </w:p>
        </w:tc>
      </w:tr>
      <w:tr w:rsidR="00BE1EF0" w:rsidRPr="00F7122C" w14:paraId="4BD3ABA1" w14:textId="77777777" w:rsidTr="005F1FB9">
        <w:tc>
          <w:tcPr>
            <w:tcW w:w="6708" w:type="dxa"/>
            <w:tcBorders>
              <w:top w:val="single" w:sz="4" w:space="0" w:color="auto"/>
              <w:left w:val="single" w:sz="4" w:space="0" w:color="auto"/>
              <w:bottom w:val="single" w:sz="4" w:space="0" w:color="auto"/>
              <w:right w:val="single" w:sz="4" w:space="0" w:color="auto"/>
            </w:tcBorders>
            <w:shd w:val="clear" w:color="auto" w:fill="F3F3F3"/>
          </w:tcPr>
          <w:p w14:paraId="11C7C75E" w14:textId="77777777" w:rsidR="00BE1EF0" w:rsidRPr="00F7122C" w:rsidRDefault="00BE1EF0" w:rsidP="00235DDA">
            <w:pPr>
              <w:jc w:val="both"/>
              <w:rPr>
                <w:rFonts w:ascii="Calibri" w:hAnsi="Calibri"/>
                <w:b/>
                <w:szCs w:val="22"/>
              </w:rPr>
            </w:pPr>
            <w:r w:rsidRPr="00F7122C">
              <w:rPr>
                <w:rFonts w:ascii="Calibri" w:hAnsi="Calibri"/>
                <w:b/>
                <w:szCs w:val="22"/>
              </w:rPr>
              <w:t>Obligation</w:t>
            </w:r>
          </w:p>
          <w:p w14:paraId="38381201" w14:textId="77777777" w:rsidR="00BE1EF0" w:rsidRPr="00F7122C" w:rsidRDefault="00BE1EF0" w:rsidP="00235DDA">
            <w:pPr>
              <w:jc w:val="both"/>
              <w:rPr>
                <w:rFonts w:ascii="Calibri" w:hAnsi="Calibri"/>
                <w:szCs w:val="22"/>
              </w:rPr>
            </w:pPr>
            <w:r w:rsidRPr="00F7122C">
              <w:rPr>
                <w:rFonts w:ascii="Calibri" w:hAnsi="Calibri"/>
                <w:szCs w:val="22"/>
              </w:rPr>
              <w:t>The Parties agree that Victoria will continue to implement silvicultural programs that aim to at least maintain its timber production capacity in terms of volume, species and quality.</w:t>
            </w:r>
          </w:p>
        </w:tc>
        <w:tc>
          <w:tcPr>
            <w:tcW w:w="1760" w:type="dxa"/>
            <w:tcBorders>
              <w:top w:val="single" w:sz="4" w:space="0" w:color="auto"/>
              <w:left w:val="single" w:sz="4" w:space="0" w:color="auto"/>
              <w:bottom w:val="single" w:sz="4" w:space="0" w:color="auto"/>
              <w:right w:val="single" w:sz="4" w:space="0" w:color="auto"/>
            </w:tcBorders>
            <w:shd w:val="clear" w:color="auto" w:fill="F3F3F3"/>
          </w:tcPr>
          <w:p w14:paraId="5A177452" w14:textId="77777777" w:rsidR="00BE1EF0" w:rsidRPr="00F7122C" w:rsidRDefault="00BE1EF0" w:rsidP="00235DDA">
            <w:pPr>
              <w:jc w:val="both"/>
              <w:rPr>
                <w:rFonts w:ascii="Calibri" w:hAnsi="Calibri"/>
                <w:b/>
                <w:szCs w:val="22"/>
              </w:rPr>
            </w:pPr>
            <w:r w:rsidRPr="00F7122C">
              <w:rPr>
                <w:rFonts w:ascii="Calibri" w:hAnsi="Calibri"/>
                <w:b/>
                <w:szCs w:val="22"/>
              </w:rPr>
              <w:t>Clause number</w:t>
            </w:r>
          </w:p>
          <w:p w14:paraId="50D66453" w14:textId="77777777" w:rsidR="00BE1EF0" w:rsidRPr="00F7122C" w:rsidRDefault="00BE1EF0" w:rsidP="00235DDA">
            <w:pPr>
              <w:jc w:val="both"/>
              <w:rPr>
                <w:rFonts w:ascii="Calibri" w:hAnsi="Calibri"/>
                <w:szCs w:val="22"/>
              </w:rPr>
            </w:pPr>
            <w:r w:rsidRPr="00F7122C">
              <w:rPr>
                <w:rFonts w:ascii="Calibri" w:hAnsi="Calibri"/>
                <w:szCs w:val="22"/>
              </w:rPr>
              <w:t>W - 75</w:t>
            </w:r>
          </w:p>
        </w:tc>
      </w:tr>
    </w:tbl>
    <w:p w14:paraId="126C1369" w14:textId="77777777" w:rsidR="00BE1EF0" w:rsidRPr="00F7122C" w:rsidRDefault="00BE1EF0" w:rsidP="00BE1EF0">
      <w:pPr>
        <w:jc w:val="both"/>
        <w:rPr>
          <w:rFonts w:ascii="Calibri" w:hAnsi="Calibri"/>
          <w:szCs w:val="22"/>
        </w:rPr>
      </w:pPr>
    </w:p>
    <w:p w14:paraId="57316767" w14:textId="3A79793B" w:rsidR="00E440F0" w:rsidRPr="00F7122C" w:rsidRDefault="00E440F0" w:rsidP="00E440F0">
      <w:pPr>
        <w:jc w:val="both"/>
        <w:rPr>
          <w:rFonts w:ascii="Calibri" w:hAnsi="Calibri"/>
          <w:szCs w:val="22"/>
        </w:rPr>
      </w:pPr>
      <w:r w:rsidRPr="00F7122C">
        <w:rPr>
          <w:rFonts w:ascii="Calibri" w:hAnsi="Calibri"/>
          <w:szCs w:val="22"/>
        </w:rPr>
        <w:t xml:space="preserve">These ongoing commitments were met during </w:t>
      </w:r>
      <w:r w:rsidR="00B654FA">
        <w:rPr>
          <w:rFonts w:ascii="Calibri" w:hAnsi="Calibri"/>
          <w:szCs w:val="22"/>
        </w:rPr>
        <w:t>Period 3</w:t>
      </w:r>
      <w:r w:rsidR="00E21A91">
        <w:rPr>
          <w:rFonts w:ascii="Calibri" w:hAnsi="Calibri"/>
          <w:szCs w:val="22"/>
        </w:rPr>
        <w:t>.</w:t>
      </w:r>
    </w:p>
    <w:p w14:paraId="1D58C678" w14:textId="77777777" w:rsidR="00910BD9" w:rsidRPr="00F7122C" w:rsidRDefault="00910BD9" w:rsidP="00BE1EF0">
      <w:pPr>
        <w:jc w:val="both"/>
        <w:rPr>
          <w:rFonts w:ascii="Calibri" w:hAnsi="Calibri"/>
          <w:szCs w:val="22"/>
        </w:rPr>
      </w:pPr>
    </w:p>
    <w:p w14:paraId="71C29A38" w14:textId="46CE155C" w:rsidR="00BE1EF0" w:rsidRPr="00F7122C" w:rsidRDefault="00BE1EF0" w:rsidP="00BE1EF0">
      <w:pPr>
        <w:jc w:val="both"/>
        <w:rPr>
          <w:rFonts w:ascii="Calibri" w:hAnsi="Calibri"/>
          <w:szCs w:val="22"/>
        </w:rPr>
      </w:pPr>
      <w:r w:rsidRPr="00F7122C">
        <w:rPr>
          <w:rFonts w:ascii="Calibri" w:hAnsi="Calibri"/>
          <w:szCs w:val="22"/>
        </w:rPr>
        <w:t>In estimating the volume of D+ sawlog expected to be produced in each FMA over the 20</w:t>
      </w:r>
      <w:r w:rsidR="0099686A">
        <w:rPr>
          <w:rFonts w:ascii="Calibri" w:hAnsi="Calibri"/>
          <w:szCs w:val="22"/>
        </w:rPr>
        <w:t> </w:t>
      </w:r>
      <w:r w:rsidRPr="00F7122C">
        <w:rPr>
          <w:rFonts w:ascii="Calibri" w:hAnsi="Calibri"/>
          <w:szCs w:val="22"/>
        </w:rPr>
        <w:t xml:space="preserve">year period of the RFAs, the Parties recognised that timber supply levels were subject to change to account for the findings of periodic reviews of sustainable yield. It was also recognised that some of the estimated available volume would occur in stands which were less desirable to harvest under existing market conditions due to low yield, accessibility and product distribution. The available volume in these areas was dependent on the capacity of the timber industry to harvest in these areas. </w:t>
      </w:r>
      <w:r w:rsidR="001D4001">
        <w:rPr>
          <w:rFonts w:ascii="Calibri" w:hAnsi="Calibri"/>
          <w:szCs w:val="22"/>
        </w:rPr>
        <w:t>Taking this into account</w:t>
      </w:r>
      <w:r w:rsidRPr="00F7122C">
        <w:rPr>
          <w:rFonts w:ascii="Calibri" w:hAnsi="Calibri"/>
          <w:szCs w:val="22"/>
        </w:rPr>
        <w:t xml:space="preserve">, these ongoing commitments were met during </w:t>
      </w:r>
      <w:r w:rsidR="00B654FA">
        <w:rPr>
          <w:rFonts w:ascii="Calibri" w:hAnsi="Calibri"/>
          <w:szCs w:val="22"/>
        </w:rPr>
        <w:t>Period 3</w:t>
      </w:r>
      <w:r w:rsidRPr="00F7122C">
        <w:rPr>
          <w:rFonts w:ascii="Calibri" w:hAnsi="Calibri"/>
          <w:szCs w:val="22"/>
        </w:rPr>
        <w:t>.</w:t>
      </w:r>
    </w:p>
    <w:p w14:paraId="51A35220" w14:textId="77777777" w:rsidR="00BE1EF0" w:rsidRPr="00F7122C" w:rsidRDefault="00BE1EF0" w:rsidP="00BE1EF0">
      <w:pPr>
        <w:jc w:val="both"/>
        <w:rPr>
          <w:rFonts w:ascii="Calibri" w:hAnsi="Calibri"/>
          <w:szCs w:val="22"/>
        </w:rPr>
      </w:pPr>
    </w:p>
    <w:p w14:paraId="0192722A" w14:textId="06136CE1" w:rsidR="00BE1EF0" w:rsidRPr="00F7122C" w:rsidRDefault="00BE1EF0" w:rsidP="00BE1EF0">
      <w:pPr>
        <w:widowControl w:val="0"/>
        <w:jc w:val="both"/>
        <w:rPr>
          <w:rFonts w:ascii="Calibri" w:hAnsi="Calibri"/>
          <w:szCs w:val="22"/>
        </w:rPr>
      </w:pPr>
      <w:r w:rsidRPr="00F7122C">
        <w:rPr>
          <w:rFonts w:ascii="Calibri" w:hAnsi="Calibri"/>
          <w:szCs w:val="22"/>
        </w:rPr>
        <w:t xml:space="preserve">Since signing the RFAs, </w:t>
      </w:r>
      <w:r w:rsidRPr="00127219">
        <w:rPr>
          <w:rFonts w:ascii="Calibri" w:hAnsi="Calibri"/>
          <w:szCs w:val="22"/>
        </w:rPr>
        <w:t>Victoria</w:t>
      </w:r>
      <w:r w:rsidR="00646785" w:rsidRPr="00127219">
        <w:rPr>
          <w:rFonts w:ascii="Calibri" w:hAnsi="Calibri"/>
          <w:szCs w:val="22"/>
        </w:rPr>
        <w:t xml:space="preserve"> </w:t>
      </w:r>
      <w:r w:rsidRPr="00F7122C">
        <w:rPr>
          <w:rFonts w:ascii="Calibri" w:hAnsi="Calibri"/>
          <w:szCs w:val="22"/>
        </w:rPr>
        <w:t>has periodically reviewed the availability of timber resources to take into account:</w:t>
      </w:r>
    </w:p>
    <w:p w14:paraId="6A32753F" w14:textId="77777777" w:rsidR="00BE1EF0" w:rsidRPr="00F7122C" w:rsidRDefault="00BE1EF0" w:rsidP="004A53D2">
      <w:pPr>
        <w:widowControl w:val="0"/>
        <w:numPr>
          <w:ilvl w:val="0"/>
          <w:numId w:val="10"/>
        </w:numPr>
        <w:jc w:val="both"/>
        <w:rPr>
          <w:rFonts w:ascii="Calibri" w:hAnsi="Calibri"/>
          <w:szCs w:val="22"/>
        </w:rPr>
      </w:pPr>
      <w:r w:rsidRPr="00F7122C">
        <w:rPr>
          <w:rFonts w:ascii="Calibri" w:hAnsi="Calibri"/>
          <w:szCs w:val="22"/>
        </w:rPr>
        <w:t>new resource information</w:t>
      </w:r>
    </w:p>
    <w:p w14:paraId="2CC8D060" w14:textId="77777777" w:rsidR="00BE1EF0" w:rsidRPr="00F7122C" w:rsidRDefault="00BE1EF0" w:rsidP="004A53D2">
      <w:pPr>
        <w:widowControl w:val="0"/>
        <w:numPr>
          <w:ilvl w:val="0"/>
          <w:numId w:val="10"/>
        </w:numPr>
        <w:jc w:val="both"/>
        <w:rPr>
          <w:rFonts w:ascii="Calibri" w:hAnsi="Calibri"/>
          <w:szCs w:val="22"/>
        </w:rPr>
      </w:pPr>
      <w:r w:rsidRPr="00F7122C">
        <w:rPr>
          <w:rFonts w:ascii="Calibri" w:hAnsi="Calibri"/>
          <w:szCs w:val="22"/>
        </w:rPr>
        <w:t>changes in the area of forest available to harvest as a result of code of practice prescriptions, management procedures and forest management plans</w:t>
      </w:r>
    </w:p>
    <w:p w14:paraId="2EEEB3B0" w14:textId="39BC4C6F" w:rsidR="00BE1EF0" w:rsidRPr="00F7122C" w:rsidRDefault="00BE1EF0" w:rsidP="004A53D2">
      <w:pPr>
        <w:widowControl w:val="0"/>
        <w:numPr>
          <w:ilvl w:val="0"/>
          <w:numId w:val="10"/>
        </w:numPr>
        <w:jc w:val="both"/>
        <w:rPr>
          <w:rFonts w:ascii="Calibri" w:hAnsi="Calibri"/>
          <w:szCs w:val="22"/>
        </w:rPr>
      </w:pPr>
      <w:r w:rsidRPr="00F7122C">
        <w:rPr>
          <w:rFonts w:ascii="Calibri" w:hAnsi="Calibri"/>
          <w:szCs w:val="22"/>
        </w:rPr>
        <w:t>changes in land tenure</w:t>
      </w:r>
    </w:p>
    <w:p w14:paraId="1670455A" w14:textId="77777777" w:rsidR="00BE1EF0" w:rsidRPr="00F7122C" w:rsidRDefault="00BE1EF0" w:rsidP="004A53D2">
      <w:pPr>
        <w:widowControl w:val="0"/>
        <w:numPr>
          <w:ilvl w:val="0"/>
          <w:numId w:val="10"/>
        </w:numPr>
        <w:jc w:val="both"/>
        <w:rPr>
          <w:rFonts w:ascii="Calibri" w:hAnsi="Calibri"/>
          <w:szCs w:val="22"/>
        </w:rPr>
      </w:pPr>
      <w:r w:rsidRPr="00F7122C">
        <w:rPr>
          <w:rFonts w:ascii="Calibri" w:hAnsi="Calibri"/>
          <w:szCs w:val="22"/>
        </w:rPr>
        <w:t>operational and merchan</w:t>
      </w:r>
      <w:r w:rsidR="008A687F" w:rsidRPr="00F7122C">
        <w:rPr>
          <w:rFonts w:ascii="Calibri" w:hAnsi="Calibri"/>
          <w:szCs w:val="22"/>
        </w:rPr>
        <w:t>t</w:t>
      </w:r>
      <w:r w:rsidR="00910B9F" w:rsidRPr="00F7122C">
        <w:rPr>
          <w:rFonts w:ascii="Calibri" w:hAnsi="Calibri"/>
          <w:szCs w:val="22"/>
        </w:rPr>
        <w:t xml:space="preserve">able </w:t>
      </w:r>
      <w:r w:rsidR="008A687F" w:rsidRPr="00F7122C">
        <w:rPr>
          <w:rFonts w:ascii="Calibri" w:hAnsi="Calibri"/>
          <w:szCs w:val="22"/>
        </w:rPr>
        <w:t>c</w:t>
      </w:r>
      <w:r w:rsidRPr="00F7122C">
        <w:rPr>
          <w:rFonts w:ascii="Calibri" w:hAnsi="Calibri"/>
          <w:szCs w:val="22"/>
        </w:rPr>
        <w:t>onstraints to harvesting identified by industry</w:t>
      </w:r>
    </w:p>
    <w:p w14:paraId="6C213C13" w14:textId="77777777" w:rsidR="00BE1EF0" w:rsidRPr="00F7122C" w:rsidRDefault="00BE1EF0" w:rsidP="004A53D2">
      <w:pPr>
        <w:widowControl w:val="0"/>
        <w:numPr>
          <w:ilvl w:val="0"/>
          <w:numId w:val="10"/>
        </w:numPr>
        <w:jc w:val="both"/>
        <w:rPr>
          <w:rFonts w:ascii="Calibri" w:hAnsi="Calibri"/>
          <w:szCs w:val="22"/>
        </w:rPr>
      </w:pPr>
      <w:r w:rsidRPr="00F7122C">
        <w:rPr>
          <w:rFonts w:ascii="Calibri" w:hAnsi="Calibri"/>
          <w:szCs w:val="22"/>
        </w:rPr>
        <w:t>improvements in modelling techniques to forecast timber resource availability, and</w:t>
      </w:r>
    </w:p>
    <w:p w14:paraId="520A8F73" w14:textId="6B16369F" w:rsidR="00BE1EF0" w:rsidRPr="00BB2FA4" w:rsidRDefault="00BE1EF0" w:rsidP="004A53D2">
      <w:pPr>
        <w:widowControl w:val="0"/>
        <w:numPr>
          <w:ilvl w:val="0"/>
          <w:numId w:val="10"/>
        </w:numPr>
        <w:jc w:val="both"/>
        <w:rPr>
          <w:rFonts w:ascii="Calibri" w:hAnsi="Calibri"/>
          <w:szCs w:val="22"/>
        </w:rPr>
      </w:pPr>
      <w:r w:rsidRPr="00BB2FA4">
        <w:rPr>
          <w:rFonts w:ascii="Calibri" w:hAnsi="Calibri"/>
          <w:szCs w:val="22"/>
        </w:rPr>
        <w:t xml:space="preserve">the impacts of </w:t>
      </w:r>
      <w:r w:rsidR="009A2CCE">
        <w:rPr>
          <w:rFonts w:ascii="Calibri" w:hAnsi="Calibri"/>
          <w:szCs w:val="22"/>
        </w:rPr>
        <w:t>bush</w:t>
      </w:r>
      <w:r w:rsidRPr="00BB2FA4">
        <w:rPr>
          <w:rFonts w:ascii="Calibri" w:hAnsi="Calibri"/>
          <w:szCs w:val="22"/>
        </w:rPr>
        <w:t>fire, including the</w:t>
      </w:r>
      <w:r w:rsidR="00E04368">
        <w:rPr>
          <w:rFonts w:ascii="Calibri" w:hAnsi="Calibri"/>
          <w:szCs w:val="22"/>
        </w:rPr>
        <w:t xml:space="preserve"> 2</w:t>
      </w:r>
      <w:r w:rsidR="001B2DE4">
        <w:rPr>
          <w:rFonts w:ascii="Calibri" w:hAnsi="Calibri"/>
          <w:szCs w:val="22"/>
        </w:rPr>
        <w:t>012-</w:t>
      </w:r>
      <w:r w:rsidR="00E04368">
        <w:rPr>
          <w:rFonts w:ascii="Calibri" w:hAnsi="Calibri"/>
          <w:szCs w:val="22"/>
        </w:rPr>
        <w:t xml:space="preserve">13 fires in eastern Victoria during </w:t>
      </w:r>
      <w:r w:rsidR="00B654FA">
        <w:rPr>
          <w:rFonts w:ascii="Calibri" w:hAnsi="Calibri"/>
          <w:szCs w:val="22"/>
        </w:rPr>
        <w:t>Period</w:t>
      </w:r>
      <w:r w:rsidR="001D4001">
        <w:rPr>
          <w:rFonts w:ascii="Calibri" w:hAnsi="Calibri"/>
          <w:szCs w:val="22"/>
        </w:rPr>
        <w:t> </w:t>
      </w:r>
      <w:r w:rsidR="00B654FA">
        <w:rPr>
          <w:rFonts w:ascii="Calibri" w:hAnsi="Calibri"/>
          <w:szCs w:val="22"/>
        </w:rPr>
        <w:t>3</w:t>
      </w:r>
      <w:r w:rsidR="001D4001">
        <w:rPr>
          <w:rFonts w:ascii="Calibri" w:hAnsi="Calibri"/>
          <w:szCs w:val="22"/>
        </w:rPr>
        <w:t xml:space="preserve"> </w:t>
      </w:r>
      <w:r w:rsidR="00E04368">
        <w:rPr>
          <w:rFonts w:ascii="Calibri" w:hAnsi="Calibri"/>
          <w:szCs w:val="22"/>
        </w:rPr>
        <w:t>and the</w:t>
      </w:r>
      <w:r w:rsidRPr="00BB2FA4">
        <w:rPr>
          <w:rFonts w:ascii="Calibri" w:hAnsi="Calibri"/>
          <w:szCs w:val="22"/>
        </w:rPr>
        <w:t xml:space="preserve"> </w:t>
      </w:r>
      <w:r w:rsidRPr="00BB2FA4">
        <w:rPr>
          <w:rFonts w:ascii="Calibri" w:hAnsi="Calibri"/>
          <w:snapToGrid w:val="0"/>
          <w:szCs w:val="22"/>
          <w:lang w:eastAsia="en-US"/>
        </w:rPr>
        <w:t>2003 Alpine fires, 2006-07 Great Divide fires and the 2009 fires in eastern Victoria</w:t>
      </w:r>
      <w:r w:rsidR="00E04368">
        <w:rPr>
          <w:rFonts w:ascii="Calibri" w:hAnsi="Calibri"/>
          <w:snapToGrid w:val="0"/>
          <w:szCs w:val="22"/>
          <w:lang w:eastAsia="en-US"/>
        </w:rPr>
        <w:t xml:space="preserve"> during the previous </w:t>
      </w:r>
      <w:r w:rsidR="00B654FA">
        <w:rPr>
          <w:rFonts w:ascii="Calibri" w:hAnsi="Calibri"/>
          <w:szCs w:val="22"/>
        </w:rPr>
        <w:t>Periods 1 and 2</w:t>
      </w:r>
      <w:r w:rsidRPr="00BB2FA4">
        <w:rPr>
          <w:rFonts w:ascii="Calibri" w:hAnsi="Calibri"/>
          <w:szCs w:val="22"/>
        </w:rPr>
        <w:t xml:space="preserve">. </w:t>
      </w:r>
    </w:p>
    <w:p w14:paraId="7F3B95D2" w14:textId="72990227" w:rsidR="007B2002" w:rsidRPr="00F7122C" w:rsidRDefault="007B2002" w:rsidP="00BE1EF0">
      <w:pPr>
        <w:widowControl w:val="0"/>
        <w:jc w:val="both"/>
        <w:rPr>
          <w:rFonts w:ascii="Calibri" w:hAnsi="Calibri"/>
          <w:szCs w:val="22"/>
        </w:rPr>
      </w:pPr>
    </w:p>
    <w:p w14:paraId="7A5F1B09" w14:textId="61123C4D" w:rsidR="00093B39" w:rsidRPr="00F7122C" w:rsidRDefault="00093B39" w:rsidP="00BE1EF0">
      <w:pPr>
        <w:jc w:val="both"/>
        <w:rPr>
          <w:rFonts w:ascii="Calibri" w:hAnsi="Calibri"/>
          <w:b/>
          <w:szCs w:val="22"/>
          <w:u w:val="single"/>
        </w:rPr>
      </w:pPr>
      <w:r w:rsidRPr="00F7122C">
        <w:rPr>
          <w:rFonts w:ascii="Calibri" w:hAnsi="Calibri"/>
          <w:b/>
          <w:i/>
          <w:szCs w:val="22"/>
        </w:rPr>
        <w:t>East Gippsland, Central Highlands, North East and Gippsland RFA regions (Eastern Victoria)</w:t>
      </w:r>
    </w:p>
    <w:p w14:paraId="2D9D2B3F" w14:textId="5946ACCD" w:rsidR="00C95EA2" w:rsidRPr="00F7122C" w:rsidRDefault="008379A1" w:rsidP="00165341">
      <w:pPr>
        <w:jc w:val="both"/>
        <w:rPr>
          <w:rFonts w:ascii="Calibri" w:hAnsi="Calibri"/>
          <w:color w:val="000000"/>
          <w:szCs w:val="22"/>
        </w:rPr>
      </w:pPr>
      <w:r>
        <w:rPr>
          <w:rFonts w:ascii="Calibri" w:hAnsi="Calibri"/>
          <w:szCs w:val="22"/>
        </w:rPr>
        <w:t>As reported in the combined first and second five-yearly RFA review report,</w:t>
      </w:r>
      <w:r w:rsidR="00385757">
        <w:rPr>
          <w:rFonts w:ascii="Calibri" w:hAnsi="Calibri"/>
          <w:szCs w:val="22"/>
        </w:rPr>
        <w:t xml:space="preserve"> </w:t>
      </w:r>
      <w:r w:rsidR="004F4213">
        <w:rPr>
          <w:rFonts w:ascii="Calibri" w:hAnsi="Calibri"/>
          <w:szCs w:val="22"/>
        </w:rPr>
        <w:t>the then Victorian Government’s</w:t>
      </w:r>
      <w:r w:rsidR="004F4213" w:rsidRPr="00F7122C">
        <w:rPr>
          <w:rFonts w:ascii="Calibri" w:hAnsi="Calibri"/>
          <w:i/>
          <w:szCs w:val="22"/>
        </w:rPr>
        <w:t xml:space="preserve"> </w:t>
      </w:r>
      <w:r w:rsidR="00BE1EF0" w:rsidRPr="00F7122C">
        <w:rPr>
          <w:rFonts w:ascii="Calibri" w:hAnsi="Calibri"/>
          <w:i/>
          <w:szCs w:val="22"/>
        </w:rPr>
        <w:t>Our Forests, Our Future</w:t>
      </w:r>
      <w:r w:rsidR="00BE1EF0" w:rsidRPr="00385757">
        <w:rPr>
          <w:rFonts w:ascii="Calibri" w:hAnsi="Calibri"/>
          <w:szCs w:val="22"/>
        </w:rPr>
        <w:t xml:space="preserve"> </w:t>
      </w:r>
      <w:r w:rsidR="00BE1EF0" w:rsidRPr="00F7122C">
        <w:rPr>
          <w:rFonts w:ascii="Calibri" w:hAnsi="Calibri"/>
          <w:szCs w:val="22"/>
        </w:rPr>
        <w:t xml:space="preserve">reformed the approach for determining sustainable timber harvesting levels in the State forests of the RFA regions </w:t>
      </w:r>
      <w:r w:rsidR="00C7741F" w:rsidRPr="00F7122C">
        <w:rPr>
          <w:rFonts w:ascii="Calibri" w:hAnsi="Calibri"/>
          <w:szCs w:val="22"/>
        </w:rPr>
        <w:t xml:space="preserve">in eastern Victoria </w:t>
      </w:r>
      <w:r w:rsidR="00BE1EF0" w:rsidRPr="00F7122C">
        <w:rPr>
          <w:rFonts w:ascii="Calibri" w:hAnsi="Calibri"/>
          <w:szCs w:val="22"/>
        </w:rPr>
        <w:t>(</w:t>
      </w:r>
      <w:r w:rsidR="00696594" w:rsidRPr="00F7122C">
        <w:rPr>
          <w:rFonts w:ascii="Calibri" w:hAnsi="Calibri"/>
          <w:szCs w:val="22"/>
        </w:rPr>
        <w:t xml:space="preserve">i.e. the </w:t>
      </w:r>
      <w:r w:rsidR="00BE1EF0" w:rsidRPr="00F7122C">
        <w:rPr>
          <w:rFonts w:ascii="Calibri" w:hAnsi="Calibri"/>
          <w:szCs w:val="22"/>
        </w:rPr>
        <w:t>East Gippsland, Central Highlands, North East and Gippsland</w:t>
      </w:r>
      <w:r w:rsidR="00696594" w:rsidRPr="00F7122C">
        <w:rPr>
          <w:rFonts w:ascii="Calibri" w:hAnsi="Calibri"/>
          <w:szCs w:val="22"/>
        </w:rPr>
        <w:t xml:space="preserve"> RFA regions</w:t>
      </w:r>
      <w:r w:rsidR="00BE1EF0" w:rsidRPr="00F7122C">
        <w:rPr>
          <w:rFonts w:ascii="Calibri" w:hAnsi="Calibri"/>
          <w:szCs w:val="22"/>
        </w:rPr>
        <w:t>). Under the</w:t>
      </w:r>
      <w:r w:rsidR="001C1F0A" w:rsidRPr="00F7122C">
        <w:rPr>
          <w:rFonts w:ascii="Calibri" w:hAnsi="Calibri"/>
          <w:szCs w:val="22"/>
        </w:rPr>
        <w:t xml:space="preserve"> SFT Act</w:t>
      </w:r>
      <w:r w:rsidR="00994610" w:rsidRPr="00F7122C">
        <w:rPr>
          <w:rFonts w:ascii="Calibri" w:hAnsi="Calibri"/>
          <w:szCs w:val="22"/>
        </w:rPr>
        <w:t xml:space="preserve"> </w:t>
      </w:r>
      <w:r w:rsidR="001C125B" w:rsidRPr="00F7122C">
        <w:rPr>
          <w:rFonts w:ascii="Calibri" w:hAnsi="Calibri"/>
          <w:szCs w:val="22"/>
        </w:rPr>
        <w:t>volume-based timber allocation</w:t>
      </w:r>
      <w:r w:rsidR="00BE1EF0" w:rsidRPr="00F7122C">
        <w:rPr>
          <w:rFonts w:ascii="Calibri" w:hAnsi="Calibri"/>
          <w:snapToGrid w:val="0"/>
          <w:color w:val="000000"/>
          <w:szCs w:val="22"/>
        </w:rPr>
        <w:t xml:space="preserve"> has been replaced with </w:t>
      </w:r>
      <w:r w:rsidR="001C125B" w:rsidRPr="00F7122C">
        <w:rPr>
          <w:rFonts w:ascii="Calibri" w:hAnsi="Calibri"/>
          <w:szCs w:val="22"/>
        </w:rPr>
        <w:t xml:space="preserve">area-based </w:t>
      </w:r>
      <w:r w:rsidR="00BE1EF0" w:rsidRPr="00F7122C">
        <w:rPr>
          <w:rFonts w:ascii="Calibri" w:hAnsi="Calibri"/>
          <w:szCs w:val="22"/>
        </w:rPr>
        <w:t xml:space="preserve">allocation, expressed in the </w:t>
      </w:r>
      <w:r w:rsidR="00C501ED" w:rsidRPr="00F7122C">
        <w:rPr>
          <w:rFonts w:ascii="Calibri" w:hAnsi="Calibri"/>
          <w:szCs w:val="22"/>
        </w:rPr>
        <w:t>Allocation Order</w:t>
      </w:r>
      <w:r w:rsidR="00BE1EF0" w:rsidRPr="00F7122C">
        <w:rPr>
          <w:rFonts w:ascii="Calibri" w:hAnsi="Calibri"/>
          <w:szCs w:val="22"/>
        </w:rPr>
        <w:t>.</w:t>
      </w:r>
    </w:p>
    <w:p w14:paraId="0190D6D9" w14:textId="3CDE9BF6" w:rsidR="00C95EA2" w:rsidRPr="00F7122C" w:rsidRDefault="00C95EA2" w:rsidP="00BE1EF0">
      <w:pPr>
        <w:jc w:val="both"/>
        <w:rPr>
          <w:rFonts w:ascii="Calibri" w:hAnsi="Calibri"/>
          <w:color w:val="000000"/>
          <w:szCs w:val="22"/>
        </w:rPr>
      </w:pPr>
    </w:p>
    <w:p w14:paraId="3DCA85E5" w14:textId="65B7F602" w:rsidR="00127219" w:rsidRPr="00F7122C" w:rsidRDefault="00AA2B5B" w:rsidP="00BE1EF0">
      <w:pPr>
        <w:jc w:val="both"/>
        <w:rPr>
          <w:rFonts w:ascii="Calibri" w:hAnsi="Calibri"/>
          <w:color w:val="000000"/>
          <w:szCs w:val="22"/>
        </w:rPr>
      </w:pPr>
      <w:r w:rsidRPr="00F7122C">
        <w:rPr>
          <w:rFonts w:ascii="Calibri" w:hAnsi="Calibri"/>
          <w:color w:val="000000"/>
          <w:szCs w:val="22"/>
        </w:rPr>
        <w:t xml:space="preserve">The Victorian Government </w:t>
      </w:r>
      <w:r w:rsidR="00BE1EF0" w:rsidRPr="00F7122C">
        <w:rPr>
          <w:rFonts w:ascii="Calibri" w:hAnsi="Calibri"/>
          <w:color w:val="000000"/>
          <w:szCs w:val="22"/>
        </w:rPr>
        <w:t xml:space="preserve">allocates areas of </w:t>
      </w:r>
      <w:r w:rsidR="004F4213">
        <w:rPr>
          <w:rFonts w:ascii="Calibri" w:hAnsi="Calibri"/>
          <w:color w:val="000000"/>
          <w:szCs w:val="22"/>
        </w:rPr>
        <w:t xml:space="preserve">State </w:t>
      </w:r>
      <w:r w:rsidR="00BE1EF0" w:rsidRPr="00F7122C">
        <w:rPr>
          <w:rFonts w:ascii="Calibri" w:hAnsi="Calibri"/>
          <w:color w:val="000000"/>
          <w:szCs w:val="22"/>
        </w:rPr>
        <w:t>forest for commercial harvest and/or sale to VicForests through the Allocation Order.</w:t>
      </w:r>
      <w:r w:rsidR="009824DF" w:rsidRPr="009824DF">
        <w:t xml:space="preserve"> </w:t>
      </w:r>
      <w:r w:rsidR="009824DF">
        <w:rPr>
          <w:rFonts w:ascii="Calibri" w:hAnsi="Calibri"/>
          <w:color w:val="000000"/>
          <w:szCs w:val="22"/>
        </w:rPr>
        <w:t xml:space="preserve">The Allocation Order </w:t>
      </w:r>
      <w:r w:rsidR="009824DF" w:rsidRPr="009824DF">
        <w:rPr>
          <w:rFonts w:ascii="Calibri" w:hAnsi="Calibri"/>
          <w:color w:val="000000"/>
          <w:szCs w:val="22"/>
        </w:rPr>
        <w:t xml:space="preserve">provides a description of the forest stands to which VicForests has access, the extent and location of these stands, </w:t>
      </w:r>
      <w:r w:rsidR="00C20E0D" w:rsidRPr="009824DF">
        <w:rPr>
          <w:rFonts w:ascii="Calibri" w:hAnsi="Calibri"/>
          <w:color w:val="000000"/>
          <w:szCs w:val="22"/>
        </w:rPr>
        <w:t xml:space="preserve">and </w:t>
      </w:r>
      <w:r w:rsidR="009824DF" w:rsidRPr="009824DF">
        <w:rPr>
          <w:rFonts w:ascii="Calibri" w:hAnsi="Calibri"/>
          <w:color w:val="000000"/>
          <w:szCs w:val="22"/>
        </w:rPr>
        <w:t>describes a maximum five year harvest area limit.</w:t>
      </w:r>
      <w:r w:rsidR="00BE1EF0" w:rsidRPr="00F7122C">
        <w:rPr>
          <w:rFonts w:ascii="Calibri" w:hAnsi="Calibri"/>
          <w:color w:val="000000"/>
          <w:szCs w:val="22"/>
        </w:rPr>
        <w:t xml:space="preserve"> It is the responsibility of VicForests to determine the volume of timber that can be </w:t>
      </w:r>
      <w:r w:rsidR="00877DD2" w:rsidRPr="00F7122C">
        <w:rPr>
          <w:rFonts w:ascii="Calibri" w:hAnsi="Calibri"/>
          <w:color w:val="000000"/>
          <w:szCs w:val="22"/>
        </w:rPr>
        <w:t xml:space="preserve">sustainably </w:t>
      </w:r>
      <w:r w:rsidR="00BE1EF0" w:rsidRPr="00F7122C">
        <w:rPr>
          <w:rFonts w:ascii="Calibri" w:hAnsi="Calibri"/>
          <w:color w:val="000000"/>
          <w:szCs w:val="22"/>
        </w:rPr>
        <w:t>harvested within the allocated area.</w:t>
      </w:r>
    </w:p>
    <w:p w14:paraId="4DD56360" w14:textId="77777777" w:rsidR="00C20E0D" w:rsidRPr="004E79E2" w:rsidRDefault="00C20E0D" w:rsidP="00BE1EF0">
      <w:pPr>
        <w:widowControl w:val="0"/>
        <w:jc w:val="both"/>
        <w:rPr>
          <w:rFonts w:ascii="Calibri" w:hAnsi="Calibri"/>
          <w:b/>
          <w:szCs w:val="22"/>
        </w:rPr>
      </w:pPr>
    </w:p>
    <w:p w14:paraId="4291229C" w14:textId="3D01532E" w:rsidR="00880075" w:rsidRPr="00F7122C" w:rsidRDefault="00B16DD7" w:rsidP="00E9209A">
      <w:pPr>
        <w:widowControl w:val="0"/>
        <w:jc w:val="both"/>
        <w:rPr>
          <w:rFonts w:ascii="Calibri" w:hAnsi="Calibri"/>
          <w:b/>
          <w:snapToGrid w:val="0"/>
          <w:szCs w:val="22"/>
          <w:u w:val="single"/>
          <w:lang w:eastAsia="en-US"/>
        </w:rPr>
      </w:pPr>
      <w:r>
        <w:rPr>
          <w:rFonts w:ascii="Calibri" w:hAnsi="Calibri"/>
          <w:szCs w:val="22"/>
        </w:rPr>
        <w:t>A</w:t>
      </w:r>
      <w:r w:rsidRPr="00F7122C">
        <w:rPr>
          <w:rFonts w:ascii="Calibri" w:hAnsi="Calibri"/>
          <w:szCs w:val="22"/>
        </w:rPr>
        <w:t xml:space="preserve"> review of the allocation of timber resources to VicForests under the SFT Act was completed in </w:t>
      </w:r>
      <w:r w:rsidRPr="00B772FC">
        <w:rPr>
          <w:rFonts w:ascii="Calibri" w:hAnsi="Calibri"/>
          <w:szCs w:val="22"/>
        </w:rPr>
        <w:t>August 2009</w:t>
      </w:r>
      <w:r w:rsidRPr="00F7122C">
        <w:rPr>
          <w:rFonts w:ascii="Calibri" w:hAnsi="Calibri"/>
          <w:szCs w:val="22"/>
        </w:rPr>
        <w:t>.</w:t>
      </w:r>
      <w:r>
        <w:rPr>
          <w:rFonts w:ascii="Calibri" w:hAnsi="Calibri"/>
          <w:szCs w:val="22"/>
        </w:rPr>
        <w:t xml:space="preserve"> </w:t>
      </w:r>
      <w:r w:rsidR="00735332" w:rsidRPr="00F7122C">
        <w:rPr>
          <w:rFonts w:ascii="Calibri" w:hAnsi="Calibri"/>
          <w:szCs w:val="22"/>
        </w:rPr>
        <w:t>The review found that n</w:t>
      </w:r>
      <w:r w:rsidR="00BE1EF0" w:rsidRPr="00F7122C">
        <w:rPr>
          <w:rFonts w:ascii="Calibri" w:hAnsi="Calibri"/>
          <w:szCs w:val="22"/>
        </w:rPr>
        <w:t>early 52</w:t>
      </w:r>
      <w:r w:rsidR="0078792A">
        <w:rPr>
          <w:rFonts w:ascii="Calibri" w:hAnsi="Calibri"/>
          <w:szCs w:val="22"/>
        </w:rPr>
        <w:t> </w:t>
      </w:r>
      <w:r w:rsidR="00187F43" w:rsidRPr="00F7122C">
        <w:rPr>
          <w:rFonts w:ascii="Calibri" w:hAnsi="Calibri"/>
          <w:szCs w:val="22"/>
        </w:rPr>
        <w:t>000</w:t>
      </w:r>
      <w:r w:rsidR="00BE1EF0" w:rsidRPr="00F7122C">
        <w:rPr>
          <w:rFonts w:ascii="Calibri" w:hAnsi="Calibri"/>
          <w:szCs w:val="22"/>
        </w:rPr>
        <w:t xml:space="preserve"> hectares of </w:t>
      </w:r>
      <w:r w:rsidR="00661862" w:rsidRPr="00F7122C">
        <w:rPr>
          <w:rFonts w:ascii="Calibri" w:hAnsi="Calibri"/>
          <w:szCs w:val="22"/>
        </w:rPr>
        <w:t xml:space="preserve">public native </w:t>
      </w:r>
      <w:r w:rsidR="00BE1EF0" w:rsidRPr="00F7122C">
        <w:rPr>
          <w:rFonts w:ascii="Calibri" w:hAnsi="Calibri"/>
          <w:szCs w:val="22"/>
        </w:rPr>
        <w:t>forest available and suitable for timber harvesting in eastern Victoria was burnt in the 2009 fires. Approximately 14</w:t>
      </w:r>
      <w:r w:rsidR="00187F43" w:rsidRPr="00F7122C">
        <w:rPr>
          <w:rFonts w:ascii="Calibri" w:hAnsi="Calibri"/>
          <w:szCs w:val="22"/>
        </w:rPr>
        <w:t xml:space="preserve"> 800</w:t>
      </w:r>
      <w:r w:rsidR="007E2D23" w:rsidRPr="00F7122C">
        <w:rPr>
          <w:rFonts w:ascii="Calibri" w:hAnsi="Calibri"/>
          <w:szCs w:val="22"/>
        </w:rPr>
        <w:t xml:space="preserve"> </w:t>
      </w:r>
      <w:r w:rsidR="00BE1EF0" w:rsidRPr="00F7122C">
        <w:rPr>
          <w:rFonts w:ascii="Calibri" w:hAnsi="Calibri"/>
          <w:szCs w:val="22"/>
        </w:rPr>
        <w:t>h</w:t>
      </w:r>
      <w:r w:rsidR="007E2D23" w:rsidRPr="00F7122C">
        <w:rPr>
          <w:rFonts w:ascii="Calibri" w:hAnsi="Calibri"/>
          <w:szCs w:val="22"/>
        </w:rPr>
        <w:t>ectares</w:t>
      </w:r>
      <w:r w:rsidR="00BE1EF0" w:rsidRPr="00F7122C">
        <w:rPr>
          <w:rFonts w:ascii="Calibri" w:hAnsi="Calibri"/>
          <w:szCs w:val="22"/>
        </w:rPr>
        <w:t xml:space="preserve"> (Ash forest</w:t>
      </w:r>
      <w:r w:rsidR="00AA567B" w:rsidRPr="00F7122C">
        <w:rPr>
          <w:rFonts w:ascii="Calibri" w:hAnsi="Calibri"/>
          <w:szCs w:val="22"/>
        </w:rPr>
        <w:t xml:space="preserve">: </w:t>
      </w:r>
      <w:r w:rsidR="00BE1EF0" w:rsidRPr="00F7122C">
        <w:rPr>
          <w:rFonts w:ascii="Calibri" w:hAnsi="Calibri"/>
          <w:szCs w:val="22"/>
        </w:rPr>
        <w:t>13</w:t>
      </w:r>
      <w:r w:rsidR="00187F43" w:rsidRPr="00F7122C">
        <w:rPr>
          <w:rFonts w:ascii="Calibri" w:hAnsi="Calibri"/>
          <w:szCs w:val="22"/>
        </w:rPr>
        <w:t xml:space="preserve"> 500</w:t>
      </w:r>
      <w:r w:rsidR="007E2D23" w:rsidRPr="00F7122C">
        <w:rPr>
          <w:rFonts w:ascii="Calibri" w:hAnsi="Calibri"/>
          <w:szCs w:val="22"/>
        </w:rPr>
        <w:t xml:space="preserve"> hectares</w:t>
      </w:r>
      <w:r w:rsidR="00BE1EF0" w:rsidRPr="00F7122C">
        <w:rPr>
          <w:rFonts w:ascii="Calibri" w:hAnsi="Calibri"/>
          <w:szCs w:val="22"/>
        </w:rPr>
        <w:t>; Mixed Species forest</w:t>
      </w:r>
      <w:r w:rsidR="00AA567B" w:rsidRPr="00F7122C">
        <w:rPr>
          <w:rFonts w:ascii="Calibri" w:hAnsi="Calibri"/>
          <w:szCs w:val="22"/>
        </w:rPr>
        <w:t xml:space="preserve">: </w:t>
      </w:r>
      <w:r w:rsidR="00BE1EF0" w:rsidRPr="00F7122C">
        <w:rPr>
          <w:rFonts w:ascii="Calibri" w:hAnsi="Calibri"/>
          <w:szCs w:val="22"/>
        </w:rPr>
        <w:t>1</w:t>
      </w:r>
      <w:r w:rsidR="001C5C06">
        <w:rPr>
          <w:rFonts w:ascii="Calibri" w:hAnsi="Calibri"/>
          <w:szCs w:val="22"/>
        </w:rPr>
        <w:t> </w:t>
      </w:r>
      <w:r w:rsidR="00187F43" w:rsidRPr="00F7122C">
        <w:rPr>
          <w:rFonts w:ascii="Calibri" w:hAnsi="Calibri"/>
          <w:szCs w:val="22"/>
        </w:rPr>
        <w:t>300</w:t>
      </w:r>
      <w:r w:rsidR="007E2D23" w:rsidRPr="00F7122C">
        <w:rPr>
          <w:rFonts w:ascii="Calibri" w:hAnsi="Calibri"/>
          <w:szCs w:val="22"/>
        </w:rPr>
        <w:t xml:space="preserve"> hectares</w:t>
      </w:r>
      <w:r w:rsidR="00BE1EF0" w:rsidRPr="00F7122C">
        <w:rPr>
          <w:rFonts w:ascii="Calibri" w:hAnsi="Calibri"/>
          <w:szCs w:val="22"/>
        </w:rPr>
        <w:t>) of the forest burnt in these fires was killed</w:t>
      </w:r>
      <w:r w:rsidR="00735332" w:rsidRPr="00F7122C">
        <w:rPr>
          <w:rFonts w:ascii="Calibri" w:hAnsi="Calibri"/>
          <w:szCs w:val="22"/>
        </w:rPr>
        <w:t>, and t</w:t>
      </w:r>
      <w:r w:rsidR="00BE1EF0" w:rsidRPr="00F7122C">
        <w:rPr>
          <w:rFonts w:ascii="Calibri" w:hAnsi="Calibri"/>
          <w:szCs w:val="22"/>
        </w:rPr>
        <w:t>he condition of these stands can be reasonably predicted as new, regenerating stands. Effects on timber availability are likely to be greate</w:t>
      </w:r>
      <w:r w:rsidR="008C1336" w:rsidRPr="00F7122C">
        <w:rPr>
          <w:rFonts w:ascii="Calibri" w:hAnsi="Calibri"/>
          <w:szCs w:val="22"/>
        </w:rPr>
        <w:t>st in Ash forest, of which 11.2</w:t>
      </w:r>
      <w:r w:rsidR="00F11F86">
        <w:rPr>
          <w:rFonts w:ascii="Calibri" w:hAnsi="Calibri"/>
          <w:szCs w:val="22"/>
        </w:rPr>
        <w:t xml:space="preserve"> per cent</w:t>
      </w:r>
      <w:r w:rsidR="008C1336" w:rsidRPr="00F7122C">
        <w:rPr>
          <w:rFonts w:ascii="Calibri" w:hAnsi="Calibri"/>
          <w:szCs w:val="22"/>
        </w:rPr>
        <w:t xml:space="preserve"> </w:t>
      </w:r>
      <w:r w:rsidR="00BE1EF0" w:rsidRPr="00F7122C">
        <w:rPr>
          <w:rFonts w:ascii="Calibri" w:hAnsi="Calibri"/>
          <w:szCs w:val="22"/>
        </w:rPr>
        <w:t>of the available and sui</w:t>
      </w:r>
      <w:r w:rsidR="00523C23" w:rsidRPr="00F7122C">
        <w:rPr>
          <w:rFonts w:ascii="Calibri" w:hAnsi="Calibri"/>
          <w:szCs w:val="22"/>
        </w:rPr>
        <w:t>t</w:t>
      </w:r>
      <w:r w:rsidR="00910B9F" w:rsidRPr="00F7122C">
        <w:rPr>
          <w:rFonts w:ascii="Calibri" w:hAnsi="Calibri"/>
          <w:szCs w:val="22"/>
        </w:rPr>
        <w:t xml:space="preserve">able </w:t>
      </w:r>
      <w:r w:rsidR="00523C23" w:rsidRPr="00F7122C">
        <w:rPr>
          <w:rFonts w:ascii="Calibri" w:hAnsi="Calibri"/>
          <w:szCs w:val="22"/>
        </w:rPr>
        <w:t>a</w:t>
      </w:r>
      <w:r w:rsidR="00BE1EF0" w:rsidRPr="00F7122C">
        <w:rPr>
          <w:rFonts w:ascii="Calibri" w:hAnsi="Calibri"/>
          <w:szCs w:val="22"/>
        </w:rPr>
        <w:t xml:space="preserve">rea </w:t>
      </w:r>
      <w:r w:rsidR="008C1336" w:rsidRPr="00F7122C">
        <w:rPr>
          <w:rFonts w:ascii="Calibri" w:hAnsi="Calibri"/>
          <w:szCs w:val="22"/>
        </w:rPr>
        <w:t>was burnt, compared to only 0.4</w:t>
      </w:r>
      <w:r w:rsidR="00F11F86">
        <w:rPr>
          <w:rFonts w:ascii="Calibri" w:hAnsi="Calibri"/>
          <w:szCs w:val="22"/>
        </w:rPr>
        <w:t xml:space="preserve"> per cent</w:t>
      </w:r>
      <w:r w:rsidR="008C1336" w:rsidRPr="00F7122C">
        <w:rPr>
          <w:rFonts w:ascii="Calibri" w:hAnsi="Calibri"/>
          <w:szCs w:val="22"/>
        </w:rPr>
        <w:t xml:space="preserve"> </w:t>
      </w:r>
      <w:r w:rsidR="00BE1EF0" w:rsidRPr="00F7122C">
        <w:rPr>
          <w:rFonts w:ascii="Calibri" w:hAnsi="Calibri"/>
          <w:szCs w:val="22"/>
        </w:rPr>
        <w:t xml:space="preserve">in the Mixed Species forest. </w:t>
      </w:r>
      <w:r w:rsidR="00BE1EF0" w:rsidRPr="00EB5B66">
        <w:rPr>
          <w:rFonts w:ascii="Calibri" w:hAnsi="Calibri"/>
          <w:szCs w:val="22"/>
        </w:rPr>
        <w:t xml:space="preserve">The Allocation Order </w:t>
      </w:r>
      <w:r w:rsidR="00B84BAC" w:rsidRPr="00DA0243">
        <w:rPr>
          <w:rFonts w:ascii="Calibri" w:hAnsi="Calibri"/>
          <w:szCs w:val="22"/>
        </w:rPr>
        <w:t xml:space="preserve">was amended on 5 May 2010, and again on </w:t>
      </w:r>
      <w:r w:rsidR="00AA49AB" w:rsidRPr="00DA0243">
        <w:rPr>
          <w:rFonts w:ascii="Calibri" w:hAnsi="Calibri"/>
          <w:szCs w:val="22"/>
        </w:rPr>
        <w:t>23</w:t>
      </w:r>
      <w:r w:rsidR="00B84BAC" w:rsidRPr="00DA0243">
        <w:rPr>
          <w:rFonts w:ascii="Calibri" w:hAnsi="Calibri"/>
          <w:szCs w:val="22"/>
        </w:rPr>
        <w:t xml:space="preserve"> September 2</w:t>
      </w:r>
      <w:r w:rsidR="00B84BAC" w:rsidRPr="005E50AE">
        <w:rPr>
          <w:rFonts w:ascii="Calibri" w:hAnsi="Calibri"/>
          <w:szCs w:val="22"/>
        </w:rPr>
        <w:t>010,</w:t>
      </w:r>
      <w:r w:rsidR="00BE1EF0" w:rsidRPr="005E50AE">
        <w:rPr>
          <w:rFonts w:ascii="Calibri" w:hAnsi="Calibri"/>
          <w:szCs w:val="22"/>
        </w:rPr>
        <w:t xml:space="preserve"> to account for the effects of these fires, amongst other things.</w:t>
      </w:r>
    </w:p>
    <w:p w14:paraId="27D7FBE7" w14:textId="77777777" w:rsidR="00A060BE" w:rsidRDefault="00A060BE" w:rsidP="002A28C8">
      <w:pPr>
        <w:jc w:val="both"/>
        <w:rPr>
          <w:rFonts w:ascii="Calibri" w:hAnsi="Calibri"/>
        </w:rPr>
      </w:pPr>
    </w:p>
    <w:p w14:paraId="79E0E1B7" w14:textId="07CD2129" w:rsidR="00FD6890" w:rsidRDefault="00BE733D" w:rsidP="002A28C8">
      <w:pPr>
        <w:jc w:val="both"/>
        <w:rPr>
          <w:rFonts w:ascii="Calibri" w:hAnsi="Calibri"/>
          <w:szCs w:val="22"/>
          <w:lang w:val="en"/>
        </w:rPr>
      </w:pPr>
      <w:r>
        <w:rPr>
          <w:rFonts w:ascii="Calibri" w:hAnsi="Calibri"/>
          <w:szCs w:val="22"/>
          <w:lang w:val="en"/>
        </w:rPr>
        <w:t>In 2013</w:t>
      </w:r>
      <w:r w:rsidR="00E46940">
        <w:rPr>
          <w:rFonts w:ascii="Calibri" w:hAnsi="Calibri"/>
          <w:szCs w:val="22"/>
          <w:lang w:val="en"/>
        </w:rPr>
        <w:t>,</w:t>
      </w:r>
      <w:r>
        <w:rPr>
          <w:rFonts w:ascii="Calibri" w:hAnsi="Calibri"/>
          <w:szCs w:val="22"/>
          <w:lang w:val="en"/>
        </w:rPr>
        <w:t xml:space="preserve"> the </w:t>
      </w:r>
      <w:r w:rsidR="00B47B7F">
        <w:rPr>
          <w:rFonts w:ascii="Calibri" w:hAnsi="Calibri"/>
          <w:szCs w:val="22"/>
          <w:lang w:val="en"/>
        </w:rPr>
        <w:t xml:space="preserve">then </w:t>
      </w:r>
      <w:r>
        <w:rPr>
          <w:rFonts w:ascii="Calibri" w:hAnsi="Calibri"/>
          <w:szCs w:val="22"/>
          <w:lang w:val="en"/>
        </w:rPr>
        <w:t>Victoria</w:t>
      </w:r>
      <w:r w:rsidR="00C418F0">
        <w:rPr>
          <w:rFonts w:ascii="Calibri" w:hAnsi="Calibri"/>
          <w:szCs w:val="22"/>
          <w:lang w:val="en"/>
        </w:rPr>
        <w:t>n</w:t>
      </w:r>
      <w:r>
        <w:rPr>
          <w:rFonts w:ascii="Calibri" w:hAnsi="Calibri"/>
          <w:szCs w:val="22"/>
          <w:lang w:val="en"/>
        </w:rPr>
        <w:t xml:space="preserve"> Government amended the SFT Act to </w:t>
      </w:r>
      <w:r w:rsidR="00E46940">
        <w:rPr>
          <w:rFonts w:ascii="Calibri" w:hAnsi="Calibri"/>
          <w:szCs w:val="22"/>
          <w:lang w:val="en"/>
        </w:rPr>
        <w:t>improve long-term</w:t>
      </w:r>
      <w:r w:rsidR="00E46940" w:rsidRPr="000E3F81">
        <w:rPr>
          <w:rFonts w:ascii="Calibri" w:hAnsi="Calibri"/>
          <w:szCs w:val="22"/>
          <w:lang w:val="en"/>
        </w:rPr>
        <w:t xml:space="preserve"> resource security </w:t>
      </w:r>
      <w:r w:rsidR="00E46940">
        <w:rPr>
          <w:rFonts w:ascii="Calibri" w:hAnsi="Calibri"/>
          <w:szCs w:val="22"/>
          <w:lang w:val="en"/>
        </w:rPr>
        <w:t>for</w:t>
      </w:r>
      <w:r w:rsidR="00E46940" w:rsidRPr="000E3F81">
        <w:rPr>
          <w:rFonts w:ascii="Calibri" w:hAnsi="Calibri"/>
          <w:szCs w:val="22"/>
          <w:lang w:val="en"/>
        </w:rPr>
        <w:t xml:space="preserve"> the timber industry</w:t>
      </w:r>
      <w:r w:rsidR="00E46940">
        <w:rPr>
          <w:rFonts w:ascii="Calibri" w:hAnsi="Calibri"/>
          <w:szCs w:val="22"/>
          <w:lang w:val="en"/>
        </w:rPr>
        <w:t>.</w:t>
      </w:r>
      <w:r w:rsidR="00E46940" w:rsidRPr="000E3F81">
        <w:rPr>
          <w:rFonts w:ascii="Calibri" w:hAnsi="Calibri"/>
          <w:szCs w:val="22"/>
          <w:lang w:val="en"/>
        </w:rPr>
        <w:t xml:space="preserve"> </w:t>
      </w:r>
      <w:r w:rsidR="00E46940">
        <w:rPr>
          <w:rFonts w:ascii="Calibri" w:hAnsi="Calibri"/>
          <w:szCs w:val="22"/>
          <w:lang w:val="en"/>
        </w:rPr>
        <w:t>The changes provided for allocating timber resources to VicForests through the Allocation Order indefinitely</w:t>
      </w:r>
      <w:r w:rsidR="002A5A1B">
        <w:rPr>
          <w:rFonts w:ascii="Calibri" w:hAnsi="Calibri"/>
          <w:szCs w:val="22"/>
          <w:lang w:val="en"/>
        </w:rPr>
        <w:t xml:space="preserve"> and for </w:t>
      </w:r>
      <w:r w:rsidR="002A5A1B" w:rsidRPr="002A5A1B">
        <w:rPr>
          <w:rFonts w:ascii="Calibri" w:hAnsi="Calibri"/>
          <w:szCs w:val="22"/>
          <w:lang w:val="en"/>
        </w:rPr>
        <w:t xml:space="preserve">VicForests to </w:t>
      </w:r>
      <w:r w:rsidR="002A5A1B">
        <w:rPr>
          <w:rFonts w:ascii="Calibri" w:hAnsi="Calibri"/>
          <w:szCs w:val="22"/>
          <w:lang w:val="en"/>
        </w:rPr>
        <w:t>be able to offer longer-</w:t>
      </w:r>
      <w:r w:rsidR="002A5A1B" w:rsidRPr="002A5A1B">
        <w:rPr>
          <w:rFonts w:ascii="Calibri" w:hAnsi="Calibri"/>
          <w:szCs w:val="22"/>
          <w:lang w:val="en"/>
        </w:rPr>
        <w:t>term contracts to industry</w:t>
      </w:r>
      <w:r w:rsidR="00E46940">
        <w:rPr>
          <w:rFonts w:ascii="Calibri" w:hAnsi="Calibri"/>
          <w:szCs w:val="22"/>
          <w:lang w:val="en"/>
        </w:rPr>
        <w:t>.</w:t>
      </w:r>
    </w:p>
    <w:p w14:paraId="0DF3C2B0" w14:textId="77777777" w:rsidR="00FD6890" w:rsidRDefault="00FD6890" w:rsidP="002A28C8">
      <w:pPr>
        <w:jc w:val="both"/>
        <w:rPr>
          <w:rFonts w:ascii="Calibri" w:hAnsi="Calibri"/>
          <w:szCs w:val="22"/>
          <w:lang w:val="en"/>
        </w:rPr>
      </w:pPr>
    </w:p>
    <w:p w14:paraId="725F6F7D" w14:textId="2922E345" w:rsidR="00FD6890" w:rsidRPr="00E6595A" w:rsidRDefault="00FD6890" w:rsidP="00FD6890">
      <w:pPr>
        <w:jc w:val="both"/>
        <w:rPr>
          <w:rFonts w:ascii="Calibri" w:hAnsi="Calibri"/>
          <w:szCs w:val="22"/>
          <w:lang w:val="en"/>
        </w:rPr>
      </w:pPr>
      <w:r>
        <w:rPr>
          <w:rFonts w:ascii="Calibri" w:hAnsi="Calibri"/>
          <w:szCs w:val="22"/>
          <w:lang w:val="en"/>
        </w:rPr>
        <w:t>A new</w:t>
      </w:r>
      <w:r w:rsidRPr="00880075">
        <w:rPr>
          <w:rFonts w:ascii="Calibri" w:hAnsi="Calibri"/>
          <w:szCs w:val="22"/>
          <w:lang w:val="en"/>
        </w:rPr>
        <w:t xml:space="preserve"> Allocation Order </w:t>
      </w:r>
      <w:r>
        <w:rPr>
          <w:rFonts w:ascii="Calibri" w:hAnsi="Calibri"/>
          <w:szCs w:val="22"/>
          <w:lang w:val="en"/>
        </w:rPr>
        <w:t>was made</w:t>
      </w:r>
      <w:r w:rsidR="00C418F0">
        <w:rPr>
          <w:rFonts w:ascii="Calibri" w:hAnsi="Calibri"/>
          <w:szCs w:val="22"/>
          <w:lang w:val="en"/>
        </w:rPr>
        <w:t xml:space="preserve"> on</w:t>
      </w:r>
      <w:r w:rsidRPr="00880075">
        <w:rPr>
          <w:rFonts w:ascii="Calibri" w:hAnsi="Calibri"/>
          <w:szCs w:val="22"/>
          <w:lang w:val="en"/>
        </w:rPr>
        <w:t xml:space="preserve"> </w:t>
      </w:r>
      <w:r w:rsidRPr="00577962">
        <w:rPr>
          <w:rFonts w:ascii="Calibri" w:hAnsi="Calibri"/>
          <w:szCs w:val="22"/>
          <w:lang w:val="en"/>
        </w:rPr>
        <w:t>1</w:t>
      </w:r>
      <w:r>
        <w:rPr>
          <w:rFonts w:ascii="Calibri" w:hAnsi="Calibri"/>
          <w:szCs w:val="22"/>
          <w:lang w:val="en"/>
        </w:rPr>
        <w:t> </w:t>
      </w:r>
      <w:r w:rsidRPr="00577962">
        <w:rPr>
          <w:rFonts w:ascii="Calibri" w:hAnsi="Calibri"/>
          <w:szCs w:val="22"/>
          <w:lang w:val="en"/>
        </w:rPr>
        <w:t>October 2013</w:t>
      </w:r>
      <w:r>
        <w:rPr>
          <w:rFonts w:ascii="Calibri" w:hAnsi="Calibri"/>
          <w:szCs w:val="22"/>
          <w:lang w:val="en"/>
        </w:rPr>
        <w:t xml:space="preserve"> to reflect the new approach to timber resource allocation</w:t>
      </w:r>
      <w:r w:rsidRPr="00880075">
        <w:rPr>
          <w:rFonts w:ascii="Calibri" w:hAnsi="Calibri"/>
          <w:szCs w:val="22"/>
          <w:lang w:val="en"/>
        </w:rPr>
        <w:t>.</w:t>
      </w:r>
      <w:r w:rsidR="009E2CAF" w:rsidRPr="009E2CAF">
        <w:rPr>
          <w:rFonts w:ascii="Calibri" w:hAnsi="Calibri"/>
          <w:szCs w:val="22"/>
          <w:lang w:val="en"/>
        </w:rPr>
        <w:t xml:space="preserve"> </w:t>
      </w:r>
      <w:r w:rsidR="009E2CAF">
        <w:rPr>
          <w:rFonts w:ascii="Calibri" w:hAnsi="Calibri"/>
          <w:szCs w:val="22"/>
          <w:lang w:val="en"/>
        </w:rPr>
        <w:t>This Allocation Order was amended on</w:t>
      </w:r>
      <w:r w:rsidR="009E2CAF" w:rsidRPr="00880075">
        <w:rPr>
          <w:rFonts w:ascii="Calibri" w:hAnsi="Calibri"/>
          <w:szCs w:val="22"/>
          <w:lang w:val="en"/>
        </w:rPr>
        <w:t xml:space="preserve"> </w:t>
      </w:r>
      <w:r w:rsidR="009E2CAF" w:rsidRPr="00577962">
        <w:rPr>
          <w:rFonts w:ascii="Calibri" w:hAnsi="Calibri"/>
          <w:szCs w:val="22"/>
          <w:lang w:val="en"/>
        </w:rPr>
        <w:t>30</w:t>
      </w:r>
      <w:r w:rsidR="009E2CAF">
        <w:rPr>
          <w:rFonts w:ascii="Calibri" w:hAnsi="Calibri"/>
          <w:szCs w:val="22"/>
          <w:lang w:val="en"/>
        </w:rPr>
        <w:t> </w:t>
      </w:r>
      <w:r w:rsidR="009E2CAF" w:rsidRPr="00577962">
        <w:rPr>
          <w:rFonts w:ascii="Calibri" w:hAnsi="Calibri"/>
          <w:szCs w:val="22"/>
          <w:lang w:val="en"/>
        </w:rPr>
        <w:t>October 2014</w:t>
      </w:r>
      <w:r w:rsidR="00C418F0">
        <w:rPr>
          <w:rFonts w:ascii="Calibri" w:hAnsi="Calibri"/>
          <w:szCs w:val="22"/>
          <w:lang w:val="en"/>
        </w:rPr>
        <w:t xml:space="preserve"> which is outside of Period 3</w:t>
      </w:r>
      <w:r w:rsidR="009E2CAF">
        <w:rPr>
          <w:rFonts w:ascii="Calibri" w:hAnsi="Calibri"/>
          <w:szCs w:val="22"/>
          <w:lang w:val="en"/>
        </w:rPr>
        <w:t>.</w:t>
      </w:r>
    </w:p>
    <w:p w14:paraId="4BFF191D" w14:textId="77777777" w:rsidR="00FD6890" w:rsidRPr="00E6595A" w:rsidRDefault="00FD6890" w:rsidP="00FD6890">
      <w:pPr>
        <w:jc w:val="both"/>
        <w:rPr>
          <w:rFonts w:ascii="Calibri" w:hAnsi="Calibri"/>
          <w:szCs w:val="22"/>
          <w:lang w:val="en"/>
        </w:rPr>
      </w:pPr>
    </w:p>
    <w:p w14:paraId="2256C558" w14:textId="77777777" w:rsidR="003F1BCC" w:rsidRDefault="00127219" w:rsidP="00F841B3">
      <w:pPr>
        <w:autoSpaceDE w:val="0"/>
        <w:autoSpaceDN w:val="0"/>
        <w:adjustRightInd w:val="0"/>
        <w:jc w:val="both"/>
        <w:rPr>
          <w:rFonts w:ascii="Calibri" w:hAnsi="Calibri"/>
          <w:szCs w:val="22"/>
        </w:rPr>
      </w:pPr>
      <w:r>
        <w:rPr>
          <w:rFonts w:ascii="Calibri" w:hAnsi="Calibri"/>
          <w:szCs w:val="22"/>
        </w:rPr>
        <w:t xml:space="preserve">Each year VicForests </w:t>
      </w:r>
      <w:r w:rsidR="004E09B8">
        <w:rPr>
          <w:rFonts w:ascii="Calibri" w:hAnsi="Calibri"/>
          <w:szCs w:val="22"/>
        </w:rPr>
        <w:t>prepares</w:t>
      </w:r>
      <w:r>
        <w:rPr>
          <w:rFonts w:ascii="Calibri" w:hAnsi="Calibri"/>
          <w:szCs w:val="22"/>
        </w:rPr>
        <w:t xml:space="preserve"> </w:t>
      </w:r>
      <w:r w:rsidR="004E09B8">
        <w:rPr>
          <w:rFonts w:ascii="Calibri" w:hAnsi="Calibri"/>
          <w:szCs w:val="22"/>
        </w:rPr>
        <w:t>a Resource O</w:t>
      </w:r>
      <w:r>
        <w:rPr>
          <w:rFonts w:ascii="Calibri" w:hAnsi="Calibri"/>
          <w:szCs w:val="22"/>
        </w:rPr>
        <w:t>utlook</w:t>
      </w:r>
      <w:r w:rsidR="004E09B8" w:rsidRPr="004E09B8">
        <w:rPr>
          <w:rFonts w:ascii="Calibri" w:hAnsi="Calibri"/>
          <w:szCs w:val="22"/>
        </w:rPr>
        <w:t xml:space="preserve"> that provides an indication of the medium and long-term availability of high quality sawlog from the available and commercially suitable forest stands in State forest in eastern Victoria</w:t>
      </w:r>
      <w:r w:rsidR="004E09B8">
        <w:rPr>
          <w:rFonts w:ascii="Calibri" w:hAnsi="Calibri"/>
          <w:szCs w:val="22"/>
        </w:rPr>
        <w:t xml:space="preserve"> (VicForests 2014)</w:t>
      </w:r>
      <w:r>
        <w:rPr>
          <w:rFonts w:ascii="Calibri" w:hAnsi="Calibri"/>
          <w:szCs w:val="22"/>
        </w:rPr>
        <w:t xml:space="preserve">. </w:t>
      </w:r>
    </w:p>
    <w:p w14:paraId="4BE8A9AA" w14:textId="77777777" w:rsidR="003F1BCC" w:rsidRDefault="003F1BCC" w:rsidP="00F841B3">
      <w:pPr>
        <w:autoSpaceDE w:val="0"/>
        <w:autoSpaceDN w:val="0"/>
        <w:adjustRightInd w:val="0"/>
        <w:jc w:val="both"/>
        <w:rPr>
          <w:rFonts w:ascii="Calibri" w:hAnsi="Calibri"/>
          <w:szCs w:val="22"/>
        </w:rPr>
      </w:pPr>
    </w:p>
    <w:p w14:paraId="16BD2101" w14:textId="58882ABA" w:rsidR="00C20E0D" w:rsidRPr="00C20E0D" w:rsidRDefault="00127219" w:rsidP="00C20E0D">
      <w:pPr>
        <w:jc w:val="both"/>
        <w:rPr>
          <w:rFonts w:ascii="Calibri" w:hAnsi="Calibri"/>
          <w:szCs w:val="22"/>
        </w:rPr>
      </w:pPr>
      <w:r>
        <w:rPr>
          <w:rFonts w:ascii="Calibri" w:hAnsi="Calibri"/>
          <w:szCs w:val="22"/>
        </w:rPr>
        <w:t xml:space="preserve">The </w:t>
      </w:r>
      <w:r w:rsidR="003F1BCC">
        <w:rPr>
          <w:rFonts w:ascii="Calibri" w:hAnsi="Calibri"/>
          <w:szCs w:val="22"/>
        </w:rPr>
        <w:t>2014 Resource O</w:t>
      </w:r>
      <w:r>
        <w:rPr>
          <w:rFonts w:ascii="Calibri" w:hAnsi="Calibri"/>
          <w:szCs w:val="22"/>
        </w:rPr>
        <w:t xml:space="preserve">utlook used new information and </w:t>
      </w:r>
      <w:r w:rsidR="004E09B8">
        <w:rPr>
          <w:rFonts w:ascii="Calibri" w:hAnsi="Calibri"/>
          <w:szCs w:val="22"/>
        </w:rPr>
        <w:t xml:space="preserve">wood supply </w:t>
      </w:r>
      <w:r>
        <w:rPr>
          <w:rFonts w:ascii="Calibri" w:hAnsi="Calibri"/>
          <w:szCs w:val="22"/>
        </w:rPr>
        <w:t xml:space="preserve">modelling </w:t>
      </w:r>
      <w:r w:rsidR="004E09B8">
        <w:rPr>
          <w:rFonts w:ascii="Calibri" w:hAnsi="Calibri"/>
          <w:szCs w:val="22"/>
        </w:rPr>
        <w:t>system</w:t>
      </w:r>
      <w:r>
        <w:rPr>
          <w:rFonts w:ascii="Calibri" w:hAnsi="Calibri"/>
          <w:szCs w:val="22"/>
        </w:rPr>
        <w:t xml:space="preserve"> for predicting the long term resources.</w:t>
      </w:r>
      <w:r w:rsidR="003F1BCC">
        <w:rPr>
          <w:rFonts w:ascii="Calibri" w:hAnsi="Calibri"/>
          <w:szCs w:val="22"/>
        </w:rPr>
        <w:t xml:space="preserve"> </w:t>
      </w:r>
      <w:r w:rsidR="00C20E0D" w:rsidRPr="00C20E0D">
        <w:rPr>
          <w:rFonts w:ascii="Calibri" w:hAnsi="Calibri"/>
          <w:szCs w:val="22"/>
        </w:rPr>
        <w:t>This includes a new forest description, new growth models derived from long-term permanent growth plot data and estimates of product yield based on ten years of harvesting activity across a wide range of forest types in eastern Victoria.</w:t>
      </w:r>
    </w:p>
    <w:p w14:paraId="75EBF837" w14:textId="77777777" w:rsidR="00C20E0D" w:rsidRDefault="00C20E0D" w:rsidP="004E09B8">
      <w:pPr>
        <w:autoSpaceDE w:val="0"/>
        <w:autoSpaceDN w:val="0"/>
        <w:adjustRightInd w:val="0"/>
        <w:jc w:val="both"/>
        <w:rPr>
          <w:rFonts w:ascii="Calibri" w:hAnsi="Calibri"/>
          <w:szCs w:val="22"/>
        </w:rPr>
      </w:pPr>
    </w:p>
    <w:p w14:paraId="2F63063D" w14:textId="3F7D1083" w:rsidR="004E09B8" w:rsidRPr="004E09B8" w:rsidRDefault="00861FC0" w:rsidP="004E09B8">
      <w:pPr>
        <w:autoSpaceDE w:val="0"/>
        <w:autoSpaceDN w:val="0"/>
        <w:adjustRightInd w:val="0"/>
        <w:jc w:val="both"/>
        <w:rPr>
          <w:rFonts w:ascii="Calibri" w:hAnsi="Calibri"/>
          <w:szCs w:val="22"/>
        </w:rPr>
      </w:pPr>
      <w:r>
        <w:rPr>
          <w:rFonts w:ascii="Calibri" w:hAnsi="Calibri"/>
          <w:szCs w:val="22"/>
        </w:rPr>
        <w:t>Th</w:t>
      </w:r>
      <w:r w:rsidR="0021261E">
        <w:rPr>
          <w:rFonts w:ascii="Calibri" w:hAnsi="Calibri"/>
          <w:szCs w:val="22"/>
        </w:rPr>
        <w:t xml:space="preserve">is </w:t>
      </w:r>
      <w:r>
        <w:rPr>
          <w:rFonts w:ascii="Calibri" w:hAnsi="Calibri"/>
          <w:szCs w:val="22"/>
        </w:rPr>
        <w:t xml:space="preserve">Resource Outlook </w:t>
      </w:r>
      <w:r w:rsidR="004E09B8">
        <w:rPr>
          <w:rFonts w:ascii="Calibri" w:hAnsi="Calibri"/>
          <w:szCs w:val="22"/>
        </w:rPr>
        <w:t xml:space="preserve">identified the </w:t>
      </w:r>
      <w:r w:rsidR="004E09B8" w:rsidRPr="004E09B8">
        <w:rPr>
          <w:rFonts w:ascii="Calibri" w:hAnsi="Calibri"/>
          <w:szCs w:val="22"/>
        </w:rPr>
        <w:t>Ash sawlog availability is forecast to decrease in 2017-18 as a consequence of the 2009 bushfires and remain steady until 2045 before increasing as regrowth stands from previous harvesting operations mature.</w:t>
      </w:r>
    </w:p>
    <w:p w14:paraId="17D23617" w14:textId="77777777" w:rsidR="00C20E0D" w:rsidRDefault="00C20E0D" w:rsidP="004E09B8">
      <w:pPr>
        <w:autoSpaceDE w:val="0"/>
        <w:autoSpaceDN w:val="0"/>
        <w:adjustRightInd w:val="0"/>
        <w:jc w:val="both"/>
        <w:rPr>
          <w:rFonts w:ascii="Calibri" w:hAnsi="Calibri"/>
          <w:szCs w:val="22"/>
        </w:rPr>
      </w:pPr>
    </w:p>
    <w:p w14:paraId="04F30F4E" w14:textId="77777777" w:rsidR="004E09B8" w:rsidRPr="004E09B8" w:rsidRDefault="004E09B8" w:rsidP="004E09B8">
      <w:pPr>
        <w:autoSpaceDE w:val="0"/>
        <w:autoSpaceDN w:val="0"/>
        <w:adjustRightInd w:val="0"/>
        <w:jc w:val="both"/>
        <w:rPr>
          <w:rFonts w:ascii="Calibri" w:hAnsi="Calibri"/>
          <w:szCs w:val="22"/>
        </w:rPr>
      </w:pPr>
      <w:r w:rsidRPr="004E09B8">
        <w:rPr>
          <w:rFonts w:ascii="Calibri" w:hAnsi="Calibri"/>
          <w:szCs w:val="22"/>
        </w:rPr>
        <w:t>Mixed species sawlog availability is forecast to remain steady until 2040 and then increase slowly as previously harvested stands mature, and the forest recovers from a series of bushfires over the last 30 years.</w:t>
      </w:r>
    </w:p>
    <w:p w14:paraId="6630B810" w14:textId="77777777" w:rsidR="00127219" w:rsidRDefault="00127219" w:rsidP="00F841B3">
      <w:pPr>
        <w:autoSpaceDE w:val="0"/>
        <w:autoSpaceDN w:val="0"/>
        <w:adjustRightInd w:val="0"/>
        <w:jc w:val="both"/>
        <w:rPr>
          <w:rFonts w:ascii="Calibri" w:hAnsi="Calibri"/>
          <w:szCs w:val="22"/>
        </w:rPr>
      </w:pPr>
    </w:p>
    <w:p w14:paraId="4C5D3C75" w14:textId="31A35461" w:rsidR="004E09B8" w:rsidRDefault="005D0A3D" w:rsidP="00021ED8">
      <w:pPr>
        <w:autoSpaceDE w:val="0"/>
        <w:autoSpaceDN w:val="0"/>
        <w:adjustRightInd w:val="0"/>
        <w:jc w:val="both"/>
        <w:rPr>
          <w:rFonts w:ascii="Calibri" w:hAnsi="Calibri"/>
          <w:szCs w:val="22"/>
        </w:rPr>
      </w:pPr>
      <w:r>
        <w:rPr>
          <w:rFonts w:ascii="Calibri" w:hAnsi="Calibri"/>
          <w:szCs w:val="22"/>
        </w:rPr>
        <w:t>Using this Resource Outlook</w:t>
      </w:r>
      <w:r w:rsidR="0088420F">
        <w:rPr>
          <w:rFonts w:ascii="Calibri" w:hAnsi="Calibri"/>
          <w:szCs w:val="22"/>
        </w:rPr>
        <w:t>,</w:t>
      </w:r>
      <w:r w:rsidRPr="004E09B8">
        <w:rPr>
          <w:rFonts w:ascii="Calibri" w:hAnsi="Calibri"/>
          <w:szCs w:val="22"/>
        </w:rPr>
        <w:t xml:space="preserve"> </w:t>
      </w:r>
      <w:r w:rsidR="00126237">
        <w:rPr>
          <w:rFonts w:ascii="Calibri" w:hAnsi="Calibri"/>
          <w:szCs w:val="22"/>
        </w:rPr>
        <w:t xml:space="preserve">VicForests </w:t>
      </w:r>
      <w:r w:rsidR="00021ED8">
        <w:rPr>
          <w:rFonts w:ascii="Calibri" w:hAnsi="Calibri"/>
          <w:szCs w:val="22"/>
        </w:rPr>
        <w:t>concluded the process to enter into</w:t>
      </w:r>
      <w:r>
        <w:rPr>
          <w:rFonts w:ascii="Calibri" w:hAnsi="Calibri"/>
          <w:szCs w:val="22"/>
        </w:rPr>
        <w:t xml:space="preserve"> </w:t>
      </w:r>
      <w:r w:rsidR="00127219">
        <w:rPr>
          <w:rFonts w:ascii="Calibri" w:hAnsi="Calibri"/>
          <w:szCs w:val="22"/>
        </w:rPr>
        <w:t xml:space="preserve">new timber supply </w:t>
      </w:r>
      <w:r w:rsidR="003F1BCC">
        <w:rPr>
          <w:rFonts w:ascii="Calibri" w:hAnsi="Calibri"/>
          <w:szCs w:val="22"/>
        </w:rPr>
        <w:t>agreements</w:t>
      </w:r>
      <w:r w:rsidR="0088420F">
        <w:rPr>
          <w:rFonts w:ascii="Calibri" w:hAnsi="Calibri"/>
          <w:szCs w:val="22"/>
        </w:rPr>
        <w:t xml:space="preserve"> for sawlogs</w:t>
      </w:r>
      <w:r w:rsidR="00127219">
        <w:rPr>
          <w:rFonts w:ascii="Calibri" w:hAnsi="Calibri"/>
          <w:szCs w:val="22"/>
        </w:rPr>
        <w:t xml:space="preserve"> </w:t>
      </w:r>
      <w:r w:rsidR="003F1BCC">
        <w:rPr>
          <w:rFonts w:ascii="Calibri" w:hAnsi="Calibri"/>
          <w:szCs w:val="22"/>
        </w:rPr>
        <w:t>in</w:t>
      </w:r>
      <w:r w:rsidR="00127219">
        <w:rPr>
          <w:rFonts w:ascii="Calibri" w:hAnsi="Calibri"/>
          <w:szCs w:val="22"/>
        </w:rPr>
        <w:t xml:space="preserve"> 2014</w:t>
      </w:r>
      <w:r w:rsidR="0088420F">
        <w:rPr>
          <w:rFonts w:ascii="Calibri" w:hAnsi="Calibri"/>
          <w:szCs w:val="22"/>
        </w:rPr>
        <w:t>-15 which is outside of Period 3</w:t>
      </w:r>
      <w:r w:rsidR="00127219">
        <w:rPr>
          <w:rFonts w:ascii="Calibri" w:hAnsi="Calibri"/>
          <w:szCs w:val="22"/>
        </w:rPr>
        <w:t>.</w:t>
      </w:r>
    </w:p>
    <w:p w14:paraId="77EF8236" w14:textId="77777777" w:rsidR="00021ED8" w:rsidRDefault="00021ED8" w:rsidP="00937ECC">
      <w:pPr>
        <w:autoSpaceDE w:val="0"/>
        <w:autoSpaceDN w:val="0"/>
        <w:adjustRightInd w:val="0"/>
        <w:jc w:val="both"/>
        <w:rPr>
          <w:rFonts w:ascii="Calibri" w:hAnsi="Calibri"/>
          <w:szCs w:val="22"/>
        </w:rPr>
      </w:pPr>
    </w:p>
    <w:p w14:paraId="00AA4D14" w14:textId="3DB8E30E" w:rsidR="002A1A42" w:rsidRPr="00F7122C" w:rsidRDefault="002A1A42" w:rsidP="00937ECC">
      <w:pPr>
        <w:autoSpaceDE w:val="0"/>
        <w:autoSpaceDN w:val="0"/>
        <w:adjustRightInd w:val="0"/>
        <w:jc w:val="both"/>
        <w:rPr>
          <w:rFonts w:ascii="Calibri" w:hAnsi="Calibri"/>
          <w:szCs w:val="22"/>
        </w:rPr>
      </w:pPr>
      <w:r>
        <w:rPr>
          <w:rFonts w:ascii="Calibri" w:hAnsi="Calibri"/>
          <w:szCs w:val="22"/>
        </w:rPr>
        <w:t>T</w:t>
      </w:r>
      <w:r w:rsidRPr="00A32449">
        <w:rPr>
          <w:rFonts w:ascii="Calibri" w:hAnsi="Calibri"/>
          <w:szCs w:val="22"/>
        </w:rPr>
        <w:t>he Victorian Auditor-General’s report</w:t>
      </w:r>
      <w:r>
        <w:rPr>
          <w:rFonts w:ascii="Calibri" w:hAnsi="Calibri"/>
          <w:szCs w:val="22"/>
        </w:rPr>
        <w:t xml:space="preserve"> on</w:t>
      </w:r>
      <w:r w:rsidRPr="00A32449">
        <w:rPr>
          <w:rFonts w:ascii="Calibri" w:hAnsi="Calibri"/>
          <w:szCs w:val="22"/>
        </w:rPr>
        <w:t xml:space="preserve"> </w:t>
      </w:r>
      <w:r w:rsidRPr="00A32449">
        <w:rPr>
          <w:rFonts w:ascii="Calibri" w:hAnsi="Calibri"/>
          <w:i/>
          <w:szCs w:val="22"/>
        </w:rPr>
        <w:t>Managing Victoria’s Native Forest Timber Resources</w:t>
      </w:r>
      <w:r>
        <w:rPr>
          <w:rFonts w:ascii="Calibri" w:hAnsi="Calibri"/>
          <w:i/>
          <w:szCs w:val="22"/>
        </w:rPr>
        <w:t xml:space="preserve"> </w:t>
      </w:r>
      <w:r w:rsidRPr="002A1A42">
        <w:rPr>
          <w:rFonts w:ascii="Calibri" w:hAnsi="Calibri"/>
          <w:szCs w:val="22"/>
        </w:rPr>
        <w:t>(VAGO 2013),</w:t>
      </w:r>
      <w:r w:rsidRPr="00A32449">
        <w:rPr>
          <w:rFonts w:ascii="Calibri" w:hAnsi="Calibri"/>
          <w:szCs w:val="22"/>
        </w:rPr>
        <w:t xml:space="preserve"> </w:t>
      </w:r>
      <w:r>
        <w:rPr>
          <w:rFonts w:ascii="Calibri" w:hAnsi="Calibri"/>
          <w:szCs w:val="22"/>
        </w:rPr>
        <w:t xml:space="preserve">concluded timber is being harvested within the estimated sustainable harvesting rate and within the allowed areas. </w:t>
      </w:r>
      <w:r w:rsidR="00937ECC">
        <w:rPr>
          <w:rFonts w:ascii="Calibri" w:hAnsi="Calibri"/>
          <w:szCs w:val="22"/>
        </w:rPr>
        <w:t xml:space="preserve">While </w:t>
      </w:r>
      <w:r w:rsidRPr="00A32449">
        <w:rPr>
          <w:rFonts w:ascii="Calibri" w:hAnsi="Calibri"/>
          <w:szCs w:val="22"/>
        </w:rPr>
        <w:t>VicForests'</w:t>
      </w:r>
      <w:r w:rsidR="00937ECC">
        <w:rPr>
          <w:rFonts w:ascii="Calibri" w:hAnsi="Calibri"/>
          <w:szCs w:val="22"/>
        </w:rPr>
        <w:t xml:space="preserve"> approach for estimating sustainable harvest levels is accurate and reliable, the report noted that there are some aspects that when addressed will further improve the environmental, economic and social sustainability of the estimate.</w:t>
      </w:r>
    </w:p>
    <w:p w14:paraId="5608C44C" w14:textId="77777777" w:rsidR="00A13824" w:rsidRPr="00F05F2F" w:rsidRDefault="00A13824" w:rsidP="003F1BCC">
      <w:pPr>
        <w:widowControl w:val="0"/>
        <w:jc w:val="both"/>
        <w:rPr>
          <w:rFonts w:ascii="Calibri" w:hAnsi="Calibri"/>
          <w:szCs w:val="22"/>
        </w:rPr>
      </w:pPr>
    </w:p>
    <w:p w14:paraId="476F78F7" w14:textId="77777777" w:rsidR="00093B39" w:rsidRPr="00F7122C" w:rsidRDefault="00093B39" w:rsidP="00BE1EF0">
      <w:pPr>
        <w:widowControl w:val="0"/>
        <w:jc w:val="both"/>
        <w:rPr>
          <w:rFonts w:ascii="Calibri" w:hAnsi="Calibri"/>
          <w:b/>
          <w:i/>
          <w:szCs w:val="22"/>
        </w:rPr>
      </w:pPr>
      <w:r w:rsidRPr="00F7122C">
        <w:rPr>
          <w:rFonts w:ascii="Calibri" w:hAnsi="Calibri"/>
          <w:b/>
          <w:i/>
          <w:szCs w:val="22"/>
        </w:rPr>
        <w:t>West Victoria RFA region</w:t>
      </w:r>
    </w:p>
    <w:p w14:paraId="566A7CED" w14:textId="76E0D0F1" w:rsidR="00F634BD" w:rsidRDefault="00F634BD" w:rsidP="00D30BDB">
      <w:pPr>
        <w:widowControl w:val="0"/>
        <w:jc w:val="both"/>
        <w:rPr>
          <w:rFonts w:ascii="Calibri" w:hAnsi="Calibri"/>
          <w:szCs w:val="22"/>
        </w:rPr>
      </w:pPr>
      <w:r>
        <w:rPr>
          <w:rFonts w:ascii="Calibri" w:hAnsi="Calibri"/>
          <w:szCs w:val="22"/>
        </w:rPr>
        <w:t xml:space="preserve">In the West Victoria RFA region, the Estimates of Sawlog Resources </w:t>
      </w:r>
      <w:r w:rsidR="00937ECC">
        <w:rPr>
          <w:rFonts w:ascii="Calibri" w:hAnsi="Calibri"/>
          <w:szCs w:val="22"/>
        </w:rPr>
        <w:t xml:space="preserve">published in 2002 </w:t>
      </w:r>
      <w:r>
        <w:rPr>
          <w:rFonts w:ascii="Calibri" w:hAnsi="Calibri"/>
          <w:szCs w:val="22"/>
        </w:rPr>
        <w:t xml:space="preserve">continued to be the most current estimate of timber resources until a review </w:t>
      </w:r>
      <w:r w:rsidR="00122BB1">
        <w:rPr>
          <w:rFonts w:ascii="Calibri" w:hAnsi="Calibri"/>
          <w:szCs w:val="22"/>
        </w:rPr>
        <w:t xml:space="preserve">was undertaken </w:t>
      </w:r>
      <w:r>
        <w:rPr>
          <w:rFonts w:ascii="Calibri" w:hAnsi="Calibri"/>
          <w:szCs w:val="22"/>
        </w:rPr>
        <w:t>in 2013.</w:t>
      </w:r>
    </w:p>
    <w:p w14:paraId="25F9DF60" w14:textId="77777777" w:rsidR="00F634BD" w:rsidRDefault="00F634BD" w:rsidP="00D30BDB">
      <w:pPr>
        <w:widowControl w:val="0"/>
        <w:jc w:val="both"/>
        <w:rPr>
          <w:rFonts w:ascii="Calibri" w:hAnsi="Calibri"/>
          <w:szCs w:val="22"/>
        </w:rPr>
      </w:pPr>
    </w:p>
    <w:p w14:paraId="631C623E" w14:textId="4E477254" w:rsidR="00D30BDB" w:rsidRDefault="00D30BDB" w:rsidP="00D30BDB">
      <w:pPr>
        <w:widowControl w:val="0"/>
        <w:jc w:val="both"/>
        <w:rPr>
          <w:rFonts w:ascii="Calibri" w:hAnsi="Calibri"/>
          <w:szCs w:val="22"/>
        </w:rPr>
      </w:pPr>
      <w:r>
        <w:rPr>
          <w:rFonts w:ascii="Calibri" w:hAnsi="Calibri"/>
          <w:szCs w:val="22"/>
        </w:rPr>
        <w:t xml:space="preserve">In 2013, the </w:t>
      </w:r>
      <w:r w:rsidRPr="00D30BDB">
        <w:rPr>
          <w:rFonts w:ascii="Calibri" w:hAnsi="Calibri"/>
          <w:i/>
          <w:szCs w:val="22"/>
        </w:rPr>
        <w:t>Review of Commercial Forestry Management in Western Victoria</w:t>
      </w:r>
      <w:r>
        <w:rPr>
          <w:rFonts w:ascii="Calibri" w:hAnsi="Calibri"/>
          <w:szCs w:val="22"/>
        </w:rPr>
        <w:t xml:space="preserve"> (DEPI 2013) updated the estimates of timber resource availability and sustainable harvest levels for</w:t>
      </w:r>
      <w:r w:rsidR="00466FE5">
        <w:rPr>
          <w:rFonts w:ascii="Calibri" w:hAnsi="Calibri"/>
          <w:szCs w:val="22"/>
        </w:rPr>
        <w:t xml:space="preserve"> the FMAs in western Victoria. This includes the forests within the West Victoria RFA region.</w:t>
      </w:r>
    </w:p>
    <w:p w14:paraId="52F1DAC2" w14:textId="77777777" w:rsidR="00D30BDB" w:rsidRDefault="00D30BDB" w:rsidP="00D30BDB">
      <w:pPr>
        <w:widowControl w:val="0"/>
        <w:jc w:val="both"/>
        <w:rPr>
          <w:rFonts w:ascii="Calibri" w:hAnsi="Calibri"/>
          <w:szCs w:val="22"/>
        </w:rPr>
      </w:pPr>
    </w:p>
    <w:p w14:paraId="3239B114" w14:textId="69441308" w:rsidR="00D30BDB" w:rsidRDefault="00D30BDB" w:rsidP="00D30BDB">
      <w:pPr>
        <w:widowControl w:val="0"/>
        <w:jc w:val="both"/>
        <w:rPr>
          <w:rFonts w:ascii="Calibri" w:hAnsi="Calibri"/>
          <w:szCs w:val="22"/>
        </w:rPr>
      </w:pPr>
      <w:r>
        <w:rPr>
          <w:rFonts w:ascii="Calibri" w:hAnsi="Calibri"/>
          <w:szCs w:val="22"/>
        </w:rPr>
        <w:t xml:space="preserve">Following this review, </w:t>
      </w:r>
      <w:r w:rsidR="004D7EAC">
        <w:rPr>
          <w:rFonts w:ascii="Calibri" w:hAnsi="Calibri"/>
          <w:szCs w:val="22"/>
        </w:rPr>
        <w:t xml:space="preserve">during Period 3 </w:t>
      </w:r>
      <w:r>
        <w:rPr>
          <w:rFonts w:ascii="Calibri" w:hAnsi="Calibri"/>
          <w:szCs w:val="22"/>
        </w:rPr>
        <w:t>the Victorian Government issued a new three year</w:t>
      </w:r>
      <w:r w:rsidR="00466FE5">
        <w:rPr>
          <w:rFonts w:ascii="Calibri" w:hAnsi="Calibri"/>
          <w:szCs w:val="22"/>
        </w:rPr>
        <w:t>,</w:t>
      </w:r>
      <w:r>
        <w:rPr>
          <w:rFonts w:ascii="Calibri" w:hAnsi="Calibri"/>
          <w:szCs w:val="22"/>
        </w:rPr>
        <w:t xml:space="preserve"> 1 000 </w:t>
      </w:r>
      <w:r w:rsidRPr="00F7122C">
        <w:rPr>
          <w:rFonts w:ascii="Calibri" w:hAnsi="Calibri"/>
          <w:szCs w:val="22"/>
        </w:rPr>
        <w:t>m</w:t>
      </w:r>
      <w:r w:rsidRPr="00F7122C">
        <w:rPr>
          <w:rFonts w:ascii="Calibri" w:hAnsi="Calibri"/>
          <w:szCs w:val="22"/>
          <w:vertAlign w:val="superscript"/>
        </w:rPr>
        <w:t>3</w:t>
      </w:r>
      <w:r w:rsidRPr="00D30BDB">
        <w:rPr>
          <w:rFonts w:ascii="Calibri" w:hAnsi="Calibri"/>
          <w:szCs w:val="22"/>
          <w:vertAlign w:val="superscript"/>
        </w:rPr>
        <w:t xml:space="preserve"> </w:t>
      </w:r>
      <w:r>
        <w:rPr>
          <w:rFonts w:ascii="Calibri" w:hAnsi="Calibri"/>
          <w:szCs w:val="22"/>
        </w:rPr>
        <w:t>per year</w:t>
      </w:r>
      <w:r w:rsidR="00466FE5">
        <w:rPr>
          <w:rFonts w:ascii="Calibri" w:hAnsi="Calibri"/>
          <w:szCs w:val="22"/>
        </w:rPr>
        <w:t>,</w:t>
      </w:r>
      <w:r>
        <w:rPr>
          <w:rFonts w:ascii="Calibri" w:hAnsi="Calibri"/>
          <w:szCs w:val="22"/>
        </w:rPr>
        <w:t xml:space="preserve"> licence for mixed species sawlogs in the Mt Cole State Forest in the West Victoria RFA region.</w:t>
      </w:r>
    </w:p>
    <w:p w14:paraId="7F5A078C" w14:textId="77777777" w:rsidR="005C7281" w:rsidRPr="00F7122C" w:rsidRDefault="005C7281" w:rsidP="00E6544A">
      <w:pPr>
        <w:jc w:val="both"/>
        <w:rPr>
          <w:rFonts w:ascii="Calibri" w:hAnsi="Calibri"/>
          <w:szCs w:val="22"/>
        </w:rPr>
      </w:pPr>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8"/>
        <w:gridCol w:w="1980"/>
      </w:tblGrid>
      <w:tr w:rsidR="00BE1EF0" w:rsidRPr="00F7122C" w14:paraId="359EC60F" w14:textId="77777777" w:rsidTr="00277AD2">
        <w:tc>
          <w:tcPr>
            <w:tcW w:w="6488" w:type="dxa"/>
            <w:shd w:val="clear" w:color="auto" w:fill="F3F3F3"/>
          </w:tcPr>
          <w:p w14:paraId="3BE0823E" w14:textId="77777777" w:rsidR="00BE1EF0" w:rsidRPr="00F7122C" w:rsidRDefault="00BE1EF0" w:rsidP="00235DDA">
            <w:pPr>
              <w:jc w:val="both"/>
              <w:rPr>
                <w:rFonts w:ascii="Calibri" w:hAnsi="Calibri"/>
                <w:b/>
                <w:szCs w:val="22"/>
              </w:rPr>
            </w:pPr>
            <w:r w:rsidRPr="00F7122C">
              <w:rPr>
                <w:rFonts w:ascii="Calibri" w:hAnsi="Calibri"/>
                <w:b/>
                <w:szCs w:val="22"/>
              </w:rPr>
              <w:t>Obligation</w:t>
            </w:r>
          </w:p>
          <w:p w14:paraId="2EF14C15" w14:textId="77777777" w:rsidR="00BE1EF0" w:rsidRPr="00F7122C" w:rsidRDefault="00BE1EF0" w:rsidP="00235DDA">
            <w:pPr>
              <w:jc w:val="both"/>
              <w:rPr>
                <w:rFonts w:ascii="Calibri" w:hAnsi="Calibri"/>
                <w:szCs w:val="22"/>
              </w:rPr>
            </w:pPr>
            <w:r w:rsidRPr="00F7122C">
              <w:rPr>
                <w:rFonts w:ascii="Calibri" w:hAnsi="Calibri"/>
                <w:szCs w:val="22"/>
              </w:rPr>
              <w:t>It will be necessary to provide industry with sufficient time to adjust to the revised timber resource availability resulting from the West Victoria and Gippsland RFA outcomes. The Parties agree that this adjustment will take place within two years of the date of signing this agreement in conjunction with the actions in Clause 77 of the West Victoria and Gippsland RFAs.</w:t>
            </w:r>
          </w:p>
        </w:tc>
        <w:tc>
          <w:tcPr>
            <w:tcW w:w="1980" w:type="dxa"/>
            <w:shd w:val="clear" w:color="auto" w:fill="F3F3F3"/>
          </w:tcPr>
          <w:p w14:paraId="7A008702" w14:textId="77777777" w:rsidR="00BE1EF0" w:rsidRPr="00F7122C" w:rsidRDefault="00BE1EF0" w:rsidP="00235DDA">
            <w:pPr>
              <w:jc w:val="both"/>
              <w:rPr>
                <w:rFonts w:ascii="Calibri" w:hAnsi="Calibri"/>
                <w:b/>
                <w:szCs w:val="22"/>
              </w:rPr>
            </w:pPr>
            <w:r w:rsidRPr="00F7122C">
              <w:rPr>
                <w:rFonts w:ascii="Calibri" w:hAnsi="Calibri"/>
                <w:b/>
                <w:szCs w:val="22"/>
              </w:rPr>
              <w:t>Clause number</w:t>
            </w:r>
            <w:r w:rsidR="00F859AE" w:rsidRPr="00F7122C">
              <w:rPr>
                <w:rFonts w:ascii="Calibri" w:hAnsi="Calibri"/>
                <w:b/>
                <w:szCs w:val="22"/>
              </w:rPr>
              <w:t>s</w:t>
            </w:r>
          </w:p>
          <w:p w14:paraId="01485F93" w14:textId="77777777" w:rsidR="00BE1EF0" w:rsidRPr="00F7122C" w:rsidRDefault="00BE1EF0" w:rsidP="00235DDA">
            <w:pPr>
              <w:jc w:val="both"/>
              <w:rPr>
                <w:rFonts w:ascii="Calibri" w:hAnsi="Calibri"/>
                <w:szCs w:val="22"/>
              </w:rPr>
            </w:pPr>
            <w:r w:rsidRPr="00F7122C">
              <w:rPr>
                <w:rFonts w:ascii="Calibri" w:hAnsi="Calibri"/>
                <w:szCs w:val="22"/>
              </w:rPr>
              <w:t xml:space="preserve">W </w:t>
            </w:r>
            <w:r w:rsidR="00277AD2" w:rsidRPr="00F7122C">
              <w:rPr>
                <w:rFonts w:ascii="Calibri" w:hAnsi="Calibri"/>
                <w:szCs w:val="22"/>
              </w:rPr>
              <w:t>–</w:t>
            </w:r>
            <w:r w:rsidRPr="00F7122C">
              <w:rPr>
                <w:rFonts w:ascii="Calibri" w:hAnsi="Calibri"/>
                <w:szCs w:val="22"/>
              </w:rPr>
              <w:t xml:space="preserve"> 73</w:t>
            </w:r>
          </w:p>
          <w:p w14:paraId="50874A04" w14:textId="77777777" w:rsidR="00277AD2" w:rsidRPr="00F7122C" w:rsidRDefault="00277AD2" w:rsidP="00235DDA">
            <w:pPr>
              <w:jc w:val="both"/>
              <w:rPr>
                <w:rFonts w:ascii="Calibri" w:hAnsi="Calibri"/>
                <w:szCs w:val="22"/>
              </w:rPr>
            </w:pPr>
            <w:r w:rsidRPr="00F7122C">
              <w:rPr>
                <w:rFonts w:ascii="Calibri" w:hAnsi="Calibri"/>
                <w:szCs w:val="22"/>
              </w:rPr>
              <w:t>W – Attachment 11</w:t>
            </w:r>
          </w:p>
          <w:p w14:paraId="712F5D75" w14:textId="77777777" w:rsidR="00BE1EF0" w:rsidRPr="00F7122C" w:rsidRDefault="00BE1EF0" w:rsidP="00235DDA">
            <w:pPr>
              <w:jc w:val="both"/>
              <w:rPr>
                <w:rFonts w:ascii="Calibri" w:hAnsi="Calibri"/>
                <w:szCs w:val="22"/>
              </w:rPr>
            </w:pPr>
            <w:r w:rsidRPr="00F7122C">
              <w:rPr>
                <w:rFonts w:ascii="Calibri" w:hAnsi="Calibri"/>
                <w:szCs w:val="22"/>
              </w:rPr>
              <w:t xml:space="preserve">G </w:t>
            </w:r>
            <w:r w:rsidR="00277AD2" w:rsidRPr="00F7122C">
              <w:rPr>
                <w:rFonts w:ascii="Calibri" w:hAnsi="Calibri"/>
                <w:szCs w:val="22"/>
              </w:rPr>
              <w:t>–</w:t>
            </w:r>
            <w:r w:rsidRPr="00F7122C">
              <w:rPr>
                <w:rFonts w:ascii="Calibri" w:hAnsi="Calibri"/>
                <w:szCs w:val="22"/>
              </w:rPr>
              <w:t xml:space="preserve"> 73</w:t>
            </w:r>
          </w:p>
          <w:p w14:paraId="41214D49" w14:textId="77777777" w:rsidR="00277AD2" w:rsidRPr="00F7122C" w:rsidRDefault="00277AD2" w:rsidP="00235DDA">
            <w:pPr>
              <w:jc w:val="both"/>
              <w:rPr>
                <w:rFonts w:ascii="Calibri" w:hAnsi="Calibri"/>
                <w:szCs w:val="22"/>
              </w:rPr>
            </w:pPr>
            <w:r w:rsidRPr="00F7122C">
              <w:rPr>
                <w:rFonts w:ascii="Calibri" w:hAnsi="Calibri"/>
                <w:szCs w:val="22"/>
              </w:rPr>
              <w:t>G – Attachment 11</w:t>
            </w:r>
          </w:p>
        </w:tc>
      </w:tr>
    </w:tbl>
    <w:p w14:paraId="2720ED71" w14:textId="77777777" w:rsidR="00BE1EF0" w:rsidRPr="00F7122C" w:rsidRDefault="00BE1EF0" w:rsidP="00BE1EF0">
      <w:pPr>
        <w:jc w:val="both"/>
        <w:rPr>
          <w:rFonts w:ascii="Calibri" w:hAnsi="Calibri"/>
          <w:szCs w:val="22"/>
        </w:rPr>
      </w:pPr>
    </w:p>
    <w:p w14:paraId="3541C02C" w14:textId="7F5D00A3" w:rsidR="00BE1EF0" w:rsidRDefault="00F0047A" w:rsidP="00BE1EF0">
      <w:pPr>
        <w:ind w:right="-57"/>
        <w:jc w:val="both"/>
        <w:rPr>
          <w:rFonts w:ascii="Calibri" w:hAnsi="Calibri"/>
          <w:szCs w:val="22"/>
        </w:rPr>
      </w:pPr>
      <w:r w:rsidRPr="00F7122C">
        <w:rPr>
          <w:rFonts w:ascii="Calibri" w:hAnsi="Calibri"/>
          <w:szCs w:val="22"/>
        </w:rPr>
        <w:t>This obligation was met in Period 1</w:t>
      </w:r>
      <w:r w:rsidR="001E64A7">
        <w:rPr>
          <w:rFonts w:ascii="Calibri" w:hAnsi="Calibri"/>
          <w:szCs w:val="22"/>
        </w:rPr>
        <w:t xml:space="preserve"> </w:t>
      </w:r>
      <w:r w:rsidR="00DE7072">
        <w:rPr>
          <w:rFonts w:ascii="Calibri" w:hAnsi="Calibri"/>
          <w:szCs w:val="22"/>
        </w:rPr>
        <w:t>and reported on in the combined first and second five-yearly review</w:t>
      </w:r>
      <w:r w:rsidRPr="00F7122C">
        <w:rPr>
          <w:rFonts w:ascii="Calibri" w:hAnsi="Calibri"/>
          <w:szCs w:val="22"/>
        </w:rPr>
        <w:t>.</w:t>
      </w:r>
    </w:p>
    <w:p w14:paraId="7FC58399" w14:textId="0FD80DC4" w:rsidR="00BE1EF0" w:rsidRPr="00F7122C" w:rsidRDefault="00BE1EF0" w:rsidP="00BE1EF0">
      <w:pPr>
        <w:jc w:val="both"/>
        <w:rPr>
          <w:rFonts w:ascii="Calibri" w:hAnsi="Calibri"/>
          <w:szCs w:val="22"/>
        </w:rPr>
      </w:pPr>
    </w:p>
    <w:tbl>
      <w:tblPr>
        <w:tblW w:w="8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800"/>
      </w:tblGrid>
      <w:tr w:rsidR="00BE1EF0" w:rsidRPr="00F7122C" w14:paraId="74AD8D17" w14:textId="77777777" w:rsidTr="005F1FB9">
        <w:tc>
          <w:tcPr>
            <w:tcW w:w="6708" w:type="dxa"/>
            <w:shd w:val="clear" w:color="auto" w:fill="F3F3F3"/>
          </w:tcPr>
          <w:p w14:paraId="575693FE" w14:textId="77777777" w:rsidR="00BE1EF0" w:rsidRPr="00F7122C" w:rsidRDefault="00BE1EF0" w:rsidP="00235DDA">
            <w:pPr>
              <w:jc w:val="both"/>
              <w:rPr>
                <w:rFonts w:ascii="Calibri" w:hAnsi="Calibri"/>
                <w:b/>
                <w:szCs w:val="22"/>
              </w:rPr>
            </w:pPr>
            <w:r w:rsidRPr="00F7122C">
              <w:rPr>
                <w:rFonts w:ascii="Calibri" w:hAnsi="Calibri"/>
                <w:b/>
                <w:szCs w:val="22"/>
              </w:rPr>
              <w:t>Obligation</w:t>
            </w:r>
          </w:p>
          <w:p w14:paraId="2F786A71" w14:textId="77777777" w:rsidR="00BE1EF0" w:rsidRPr="00F7122C" w:rsidRDefault="00BE1EF0" w:rsidP="00235DDA">
            <w:pPr>
              <w:jc w:val="both"/>
              <w:rPr>
                <w:rFonts w:ascii="Calibri" w:hAnsi="Calibri"/>
                <w:szCs w:val="22"/>
              </w:rPr>
            </w:pPr>
            <w:r w:rsidRPr="00F7122C">
              <w:rPr>
                <w:rFonts w:ascii="Calibri" w:hAnsi="Calibri"/>
                <w:szCs w:val="22"/>
              </w:rPr>
              <w:t>Victoria agrees that Sustainable Yield levels will be reviewed based on new resource information from the SFRI when available, and the use of IFPS.</w:t>
            </w:r>
          </w:p>
        </w:tc>
        <w:tc>
          <w:tcPr>
            <w:tcW w:w="1800" w:type="dxa"/>
            <w:shd w:val="clear" w:color="auto" w:fill="F3F3F3"/>
          </w:tcPr>
          <w:p w14:paraId="39982B7F" w14:textId="77777777" w:rsidR="00BE1EF0" w:rsidRPr="00F7122C" w:rsidRDefault="00BE1EF0" w:rsidP="00235DDA">
            <w:pPr>
              <w:jc w:val="both"/>
              <w:rPr>
                <w:rFonts w:ascii="Calibri" w:hAnsi="Calibri"/>
                <w:b/>
                <w:szCs w:val="22"/>
              </w:rPr>
            </w:pPr>
            <w:r w:rsidRPr="00F7122C">
              <w:rPr>
                <w:rFonts w:ascii="Calibri" w:hAnsi="Calibri"/>
                <w:b/>
                <w:szCs w:val="22"/>
              </w:rPr>
              <w:t>Clause number</w:t>
            </w:r>
            <w:r w:rsidR="00F859AE" w:rsidRPr="00F7122C">
              <w:rPr>
                <w:rFonts w:ascii="Calibri" w:hAnsi="Calibri"/>
                <w:b/>
                <w:szCs w:val="22"/>
              </w:rPr>
              <w:t>s</w:t>
            </w:r>
          </w:p>
          <w:p w14:paraId="1DC974B1" w14:textId="77777777" w:rsidR="00BE1EF0" w:rsidRPr="00F7122C" w:rsidRDefault="00BE1EF0" w:rsidP="00235DDA">
            <w:pPr>
              <w:jc w:val="both"/>
              <w:rPr>
                <w:rFonts w:ascii="Calibri" w:hAnsi="Calibri"/>
                <w:szCs w:val="22"/>
              </w:rPr>
            </w:pPr>
            <w:r w:rsidRPr="00F7122C">
              <w:rPr>
                <w:rFonts w:ascii="Calibri" w:hAnsi="Calibri"/>
                <w:szCs w:val="22"/>
              </w:rPr>
              <w:t>W - 74</w:t>
            </w:r>
          </w:p>
          <w:p w14:paraId="548E5DB3" w14:textId="77777777" w:rsidR="00BE1EF0" w:rsidRPr="00F7122C" w:rsidRDefault="00BE1EF0" w:rsidP="00235DDA">
            <w:pPr>
              <w:jc w:val="both"/>
              <w:rPr>
                <w:rFonts w:ascii="Calibri" w:hAnsi="Calibri"/>
                <w:szCs w:val="22"/>
              </w:rPr>
            </w:pPr>
            <w:r w:rsidRPr="00F7122C">
              <w:rPr>
                <w:rFonts w:ascii="Calibri" w:hAnsi="Calibri"/>
                <w:szCs w:val="22"/>
              </w:rPr>
              <w:t>G - 74</w:t>
            </w:r>
          </w:p>
        </w:tc>
      </w:tr>
    </w:tbl>
    <w:p w14:paraId="410AAF3B" w14:textId="77777777" w:rsidR="00BE1EF0" w:rsidRPr="00F7122C" w:rsidRDefault="00BE1EF0" w:rsidP="00BE1EF0">
      <w:pPr>
        <w:jc w:val="both"/>
        <w:rPr>
          <w:rFonts w:ascii="Calibri" w:hAnsi="Calibri"/>
          <w:szCs w:val="22"/>
        </w:rPr>
      </w:pPr>
    </w:p>
    <w:p w14:paraId="51F13849" w14:textId="4AF0CA0F" w:rsidR="00BE1EF0" w:rsidRPr="00F7122C" w:rsidRDefault="00BE1EF0">
      <w:pPr>
        <w:autoSpaceDE w:val="0"/>
        <w:autoSpaceDN w:val="0"/>
        <w:adjustRightInd w:val="0"/>
        <w:jc w:val="both"/>
        <w:rPr>
          <w:rFonts w:ascii="Calibri" w:hAnsi="Calibri"/>
          <w:color w:val="000000"/>
          <w:szCs w:val="22"/>
        </w:rPr>
      </w:pPr>
      <w:r w:rsidRPr="00F7122C">
        <w:rPr>
          <w:rFonts w:ascii="Calibri" w:hAnsi="Calibri"/>
          <w:color w:val="000000"/>
          <w:szCs w:val="22"/>
        </w:rPr>
        <w:t>This obligation was met in the Gippsland RFA region, but not the West Victoria RFA region</w:t>
      </w:r>
      <w:r w:rsidR="00BD23FC" w:rsidRPr="00BD23FC">
        <w:rPr>
          <w:rFonts w:ascii="Calibri" w:hAnsi="Calibri"/>
          <w:color w:val="000000"/>
          <w:szCs w:val="22"/>
        </w:rPr>
        <w:t xml:space="preserve"> </w:t>
      </w:r>
      <w:r w:rsidR="00BD23FC">
        <w:rPr>
          <w:rFonts w:ascii="Calibri" w:hAnsi="Calibri"/>
          <w:color w:val="000000"/>
          <w:szCs w:val="22"/>
        </w:rPr>
        <w:t xml:space="preserve">during the </w:t>
      </w:r>
      <w:r w:rsidR="00BD23FC" w:rsidRPr="000E138A">
        <w:rPr>
          <w:rFonts w:ascii="Calibri" w:hAnsi="Calibri"/>
          <w:color w:val="000000"/>
          <w:szCs w:val="22"/>
        </w:rPr>
        <w:t>previous review period</w:t>
      </w:r>
      <w:r w:rsidR="00BD23FC" w:rsidRPr="00BD23FC">
        <w:rPr>
          <w:rFonts w:ascii="Calibri" w:hAnsi="Calibri"/>
          <w:szCs w:val="22"/>
        </w:rPr>
        <w:t xml:space="preserve"> </w:t>
      </w:r>
      <w:r w:rsidR="00BD23FC">
        <w:rPr>
          <w:rFonts w:ascii="Calibri" w:hAnsi="Calibri"/>
          <w:szCs w:val="22"/>
        </w:rPr>
        <w:t>and was reported on in the combined first and second five-yearly review</w:t>
      </w:r>
      <w:r w:rsidRPr="00F7122C">
        <w:rPr>
          <w:rFonts w:ascii="Calibri" w:hAnsi="Calibri"/>
          <w:color w:val="000000"/>
          <w:szCs w:val="22"/>
        </w:rPr>
        <w:t>. Policy changes through</w:t>
      </w:r>
      <w:r w:rsidR="00F501EE">
        <w:rPr>
          <w:rFonts w:ascii="Calibri" w:hAnsi="Calibri"/>
          <w:color w:val="000000"/>
          <w:szCs w:val="22"/>
        </w:rPr>
        <w:t xml:space="preserve"> the then Victorian Government’s</w:t>
      </w:r>
      <w:r w:rsidRPr="00F7122C">
        <w:rPr>
          <w:rFonts w:ascii="Calibri" w:hAnsi="Calibri"/>
          <w:color w:val="000000"/>
          <w:szCs w:val="22"/>
        </w:rPr>
        <w:t xml:space="preserve"> </w:t>
      </w:r>
      <w:r w:rsidRPr="00F7122C">
        <w:rPr>
          <w:rFonts w:ascii="Calibri" w:hAnsi="Calibri"/>
          <w:i/>
          <w:color w:val="000000"/>
          <w:szCs w:val="22"/>
        </w:rPr>
        <w:t>Our Forests, Our Future</w:t>
      </w:r>
      <w:r w:rsidRPr="00F7122C">
        <w:rPr>
          <w:rFonts w:ascii="Calibri" w:hAnsi="Calibri"/>
          <w:color w:val="000000"/>
          <w:szCs w:val="22"/>
        </w:rPr>
        <w:t xml:space="preserve"> negated the value of </w:t>
      </w:r>
      <w:r w:rsidR="00B36AC3">
        <w:rPr>
          <w:rFonts w:ascii="Calibri" w:hAnsi="Calibri"/>
          <w:color w:val="000000"/>
          <w:szCs w:val="22"/>
        </w:rPr>
        <w:t>completing</w:t>
      </w:r>
      <w:r w:rsidR="00BB3243">
        <w:rPr>
          <w:rFonts w:ascii="Calibri" w:hAnsi="Calibri"/>
          <w:color w:val="000000"/>
          <w:szCs w:val="22"/>
        </w:rPr>
        <w:t xml:space="preserve"> the SFRI and</w:t>
      </w:r>
      <w:r w:rsidR="00BB3243" w:rsidRPr="00F7122C">
        <w:rPr>
          <w:rFonts w:ascii="Calibri" w:hAnsi="Calibri"/>
          <w:color w:val="000000"/>
          <w:szCs w:val="22"/>
        </w:rPr>
        <w:t xml:space="preserve"> </w:t>
      </w:r>
      <w:r w:rsidR="00BB3243" w:rsidRPr="00F7122C">
        <w:rPr>
          <w:rFonts w:ascii="Calibri" w:hAnsi="Calibri"/>
          <w:szCs w:val="22"/>
        </w:rPr>
        <w:t>Integrated Forest Planning System</w:t>
      </w:r>
      <w:r w:rsidR="00BB3243" w:rsidRPr="00F7122C" w:rsidDel="00BB3243">
        <w:rPr>
          <w:rFonts w:ascii="Calibri" w:hAnsi="Calibri"/>
          <w:color w:val="000000"/>
          <w:szCs w:val="22"/>
        </w:rPr>
        <w:t xml:space="preserve"> </w:t>
      </w:r>
      <w:r w:rsidRPr="00F7122C">
        <w:rPr>
          <w:rFonts w:ascii="Calibri" w:hAnsi="Calibri"/>
          <w:color w:val="000000"/>
          <w:szCs w:val="22"/>
        </w:rPr>
        <w:t xml:space="preserve">in the West Victoria RFA region. </w:t>
      </w:r>
    </w:p>
    <w:p w14:paraId="2E0917CC" w14:textId="71F7946C" w:rsidR="00BE1EF0" w:rsidRPr="00F7122C" w:rsidRDefault="00BE1EF0" w:rsidP="00773C93">
      <w:pPr>
        <w:jc w:val="both"/>
        <w:rPr>
          <w:rFonts w:ascii="Calibri" w:hAnsi="Calibri"/>
          <w:szCs w:val="22"/>
        </w:rPr>
      </w:pPr>
    </w:p>
    <w:p w14:paraId="2DE2A755" w14:textId="77777777" w:rsidR="00BE1EF0" w:rsidRDefault="00BE1EF0" w:rsidP="00BE1EF0">
      <w:pPr>
        <w:jc w:val="both"/>
        <w:rPr>
          <w:rFonts w:ascii="Calibri" w:hAnsi="Calibri"/>
          <w:szCs w:val="22"/>
        </w:rPr>
      </w:pPr>
      <w:r w:rsidRPr="00F7122C">
        <w:rPr>
          <w:rFonts w:ascii="Calibri" w:hAnsi="Calibri"/>
          <w:szCs w:val="22"/>
        </w:rPr>
        <w:t xml:space="preserve">Further information is reported under West Victoria and Gippsland RFA </w:t>
      </w:r>
      <w:r w:rsidR="005647CE" w:rsidRPr="00F7122C">
        <w:rPr>
          <w:rFonts w:ascii="Calibri" w:hAnsi="Calibri"/>
          <w:szCs w:val="22"/>
        </w:rPr>
        <w:t>Clause</w:t>
      </w:r>
      <w:r w:rsidR="008A2BA4" w:rsidRPr="00F7122C">
        <w:rPr>
          <w:rFonts w:ascii="Calibri" w:hAnsi="Calibri"/>
          <w:szCs w:val="22"/>
        </w:rPr>
        <w:t xml:space="preserve"> </w:t>
      </w:r>
      <w:r w:rsidRPr="00F7122C">
        <w:rPr>
          <w:rFonts w:ascii="Calibri" w:hAnsi="Calibri"/>
          <w:szCs w:val="22"/>
        </w:rPr>
        <w:t>46(c) above.</w:t>
      </w:r>
    </w:p>
    <w:p w14:paraId="6B3A2086" w14:textId="77777777" w:rsidR="00BE1EF0" w:rsidRPr="00F7122C" w:rsidRDefault="00BE1EF0" w:rsidP="00BE1EF0">
      <w:pPr>
        <w:tabs>
          <w:tab w:val="left" w:pos="2715"/>
        </w:tabs>
        <w:jc w:val="both"/>
        <w:rPr>
          <w:rFonts w:ascii="Calibri" w:hAnsi="Calibri"/>
          <w:szCs w:val="22"/>
        </w:rPr>
      </w:pPr>
    </w:p>
    <w:tbl>
      <w:tblPr>
        <w:tblW w:w="8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800"/>
      </w:tblGrid>
      <w:tr w:rsidR="00BE1EF0" w:rsidRPr="00F7122C" w14:paraId="786C70DB" w14:textId="77777777" w:rsidTr="005F1FB9">
        <w:tc>
          <w:tcPr>
            <w:tcW w:w="6708" w:type="dxa"/>
            <w:shd w:val="clear" w:color="auto" w:fill="F3F3F3"/>
          </w:tcPr>
          <w:p w14:paraId="2FFE9ACF" w14:textId="77777777" w:rsidR="00BE1EF0" w:rsidRPr="00F7122C" w:rsidRDefault="00BE1EF0" w:rsidP="00235DDA">
            <w:pPr>
              <w:jc w:val="both"/>
              <w:rPr>
                <w:rFonts w:ascii="Calibri" w:hAnsi="Calibri"/>
                <w:b/>
                <w:szCs w:val="22"/>
              </w:rPr>
            </w:pPr>
            <w:r w:rsidRPr="00F7122C">
              <w:rPr>
                <w:rFonts w:ascii="Calibri" w:hAnsi="Calibri"/>
                <w:b/>
                <w:szCs w:val="22"/>
              </w:rPr>
              <w:t>Obligation</w:t>
            </w:r>
          </w:p>
          <w:p w14:paraId="5585C0DA" w14:textId="77777777" w:rsidR="00BE1EF0" w:rsidRPr="00F7122C" w:rsidRDefault="00BE1EF0" w:rsidP="00235DDA">
            <w:pPr>
              <w:jc w:val="both"/>
              <w:rPr>
                <w:rFonts w:ascii="Calibri" w:hAnsi="Calibri"/>
                <w:szCs w:val="22"/>
              </w:rPr>
            </w:pPr>
            <w:r w:rsidRPr="00F7122C">
              <w:rPr>
                <w:rFonts w:ascii="Calibri" w:hAnsi="Calibri"/>
                <w:szCs w:val="22"/>
              </w:rPr>
              <w:t>Wherever possible Victoria will enhance Statewide silvicultural programs and reforestation works to improve the productive capacity of State forests.</w:t>
            </w:r>
          </w:p>
        </w:tc>
        <w:tc>
          <w:tcPr>
            <w:tcW w:w="1800" w:type="dxa"/>
            <w:shd w:val="clear" w:color="auto" w:fill="F3F3F3"/>
          </w:tcPr>
          <w:p w14:paraId="07445A3E" w14:textId="77777777" w:rsidR="00BE1EF0" w:rsidRPr="00F7122C" w:rsidRDefault="00BE1EF0" w:rsidP="00235DDA">
            <w:pPr>
              <w:jc w:val="both"/>
              <w:rPr>
                <w:rFonts w:ascii="Calibri" w:hAnsi="Calibri"/>
                <w:b/>
                <w:szCs w:val="22"/>
              </w:rPr>
            </w:pPr>
            <w:r w:rsidRPr="00F7122C">
              <w:rPr>
                <w:rFonts w:ascii="Calibri" w:hAnsi="Calibri"/>
                <w:b/>
                <w:szCs w:val="22"/>
              </w:rPr>
              <w:t>Clause number</w:t>
            </w:r>
            <w:r w:rsidR="00F859AE" w:rsidRPr="00F7122C">
              <w:rPr>
                <w:rFonts w:ascii="Calibri" w:hAnsi="Calibri"/>
                <w:b/>
                <w:szCs w:val="22"/>
              </w:rPr>
              <w:t>s</w:t>
            </w:r>
          </w:p>
          <w:p w14:paraId="6446B757" w14:textId="77777777" w:rsidR="00BE1EF0" w:rsidRPr="00F7122C" w:rsidRDefault="00BE1EF0" w:rsidP="00235DDA">
            <w:pPr>
              <w:jc w:val="both"/>
              <w:rPr>
                <w:rFonts w:ascii="Calibri" w:hAnsi="Calibri"/>
                <w:szCs w:val="22"/>
              </w:rPr>
            </w:pPr>
            <w:r w:rsidRPr="00F7122C">
              <w:rPr>
                <w:rFonts w:ascii="Calibri" w:hAnsi="Calibri"/>
                <w:szCs w:val="22"/>
              </w:rPr>
              <w:t>CH - 72</w:t>
            </w:r>
          </w:p>
          <w:p w14:paraId="07F47500" w14:textId="77777777" w:rsidR="00BE1EF0" w:rsidRPr="00F7122C" w:rsidRDefault="00BE1EF0" w:rsidP="00235DDA">
            <w:pPr>
              <w:jc w:val="both"/>
              <w:rPr>
                <w:rFonts w:ascii="Calibri" w:hAnsi="Calibri"/>
                <w:szCs w:val="22"/>
              </w:rPr>
            </w:pPr>
            <w:r w:rsidRPr="00F7122C">
              <w:rPr>
                <w:rFonts w:ascii="Calibri" w:hAnsi="Calibri"/>
                <w:szCs w:val="22"/>
              </w:rPr>
              <w:t>NE - 71</w:t>
            </w:r>
          </w:p>
          <w:p w14:paraId="48394629" w14:textId="77777777" w:rsidR="00BE1EF0" w:rsidRPr="00F7122C" w:rsidRDefault="00BE1EF0" w:rsidP="00235DDA">
            <w:pPr>
              <w:jc w:val="both"/>
              <w:rPr>
                <w:rFonts w:ascii="Calibri" w:hAnsi="Calibri"/>
                <w:szCs w:val="22"/>
              </w:rPr>
            </w:pPr>
            <w:r w:rsidRPr="00F7122C">
              <w:rPr>
                <w:rFonts w:ascii="Calibri" w:hAnsi="Calibri"/>
                <w:szCs w:val="22"/>
              </w:rPr>
              <w:t>W - 76</w:t>
            </w:r>
          </w:p>
          <w:p w14:paraId="58455F78" w14:textId="77777777" w:rsidR="00BE1EF0" w:rsidRPr="00F7122C" w:rsidRDefault="00BE1EF0" w:rsidP="00235DDA">
            <w:pPr>
              <w:jc w:val="both"/>
              <w:rPr>
                <w:rFonts w:ascii="Calibri" w:hAnsi="Calibri"/>
                <w:szCs w:val="22"/>
              </w:rPr>
            </w:pPr>
            <w:r w:rsidRPr="00F7122C">
              <w:rPr>
                <w:rFonts w:ascii="Calibri" w:hAnsi="Calibri"/>
                <w:szCs w:val="22"/>
              </w:rPr>
              <w:t>G – 76</w:t>
            </w:r>
          </w:p>
        </w:tc>
      </w:tr>
    </w:tbl>
    <w:p w14:paraId="733281D5" w14:textId="77777777" w:rsidR="00BE1EF0" w:rsidRPr="00F7122C" w:rsidRDefault="00BE1EF0" w:rsidP="00BE1EF0">
      <w:pPr>
        <w:jc w:val="both"/>
        <w:rPr>
          <w:rFonts w:ascii="Calibri" w:hAnsi="Calibri"/>
          <w:szCs w:val="22"/>
        </w:rPr>
      </w:pPr>
    </w:p>
    <w:p w14:paraId="73ABC761" w14:textId="392231B8" w:rsidR="00E350CC" w:rsidRPr="00F7122C" w:rsidRDefault="001E64A7" w:rsidP="00E350CC">
      <w:pPr>
        <w:ind w:right="-57"/>
        <w:jc w:val="both"/>
        <w:rPr>
          <w:rFonts w:ascii="Calibri" w:hAnsi="Calibri"/>
          <w:szCs w:val="22"/>
        </w:rPr>
      </w:pPr>
      <w:r>
        <w:rPr>
          <w:rFonts w:ascii="Calibri" w:hAnsi="Calibri"/>
          <w:szCs w:val="22"/>
        </w:rPr>
        <w:t xml:space="preserve">This obligation was met during </w:t>
      </w:r>
      <w:r w:rsidR="00B654FA">
        <w:rPr>
          <w:rFonts w:ascii="Calibri" w:hAnsi="Calibri"/>
          <w:szCs w:val="22"/>
        </w:rPr>
        <w:t>Period 3</w:t>
      </w:r>
      <w:r>
        <w:rPr>
          <w:rFonts w:ascii="Calibri" w:hAnsi="Calibri"/>
          <w:szCs w:val="22"/>
        </w:rPr>
        <w:t>.</w:t>
      </w:r>
    </w:p>
    <w:p w14:paraId="200CCFF2" w14:textId="77777777" w:rsidR="00BE1EF0" w:rsidRPr="00F7122C" w:rsidRDefault="00BE1EF0" w:rsidP="00BE1EF0">
      <w:pPr>
        <w:ind w:right="-57"/>
        <w:jc w:val="both"/>
        <w:rPr>
          <w:rFonts w:ascii="Calibri" w:hAnsi="Calibri"/>
          <w:szCs w:val="22"/>
        </w:rPr>
      </w:pPr>
    </w:p>
    <w:p w14:paraId="34C48B9F" w14:textId="74DCADA0" w:rsidR="005F0EED" w:rsidRPr="00F7122C" w:rsidRDefault="00BE1EF0" w:rsidP="00524179">
      <w:pPr>
        <w:ind w:right="-57"/>
        <w:jc w:val="both"/>
        <w:rPr>
          <w:rFonts w:ascii="Calibri" w:hAnsi="Calibri"/>
          <w:szCs w:val="22"/>
        </w:rPr>
      </w:pPr>
      <w:r w:rsidRPr="00524179">
        <w:rPr>
          <w:rFonts w:ascii="Calibri" w:hAnsi="Calibri"/>
          <w:szCs w:val="22"/>
        </w:rPr>
        <w:t>Following the 2003 Alpine fires</w:t>
      </w:r>
      <w:r w:rsidR="00524179" w:rsidRPr="00524179">
        <w:rPr>
          <w:rFonts w:ascii="Calibri" w:hAnsi="Calibri"/>
          <w:szCs w:val="22"/>
        </w:rPr>
        <w:t>,</w:t>
      </w:r>
      <w:r w:rsidRPr="00524179">
        <w:rPr>
          <w:rFonts w:ascii="Calibri" w:hAnsi="Calibri"/>
          <w:szCs w:val="22"/>
        </w:rPr>
        <w:t xml:space="preserve"> 2006-07 Great Divide </w:t>
      </w:r>
      <w:r w:rsidR="00EA7F17">
        <w:rPr>
          <w:rFonts w:ascii="Calibri" w:hAnsi="Calibri"/>
          <w:szCs w:val="22"/>
        </w:rPr>
        <w:t xml:space="preserve">fires </w:t>
      </w:r>
      <w:r w:rsidR="00524179" w:rsidRPr="00524179">
        <w:rPr>
          <w:rFonts w:ascii="Calibri" w:hAnsi="Calibri"/>
          <w:szCs w:val="22"/>
        </w:rPr>
        <w:t xml:space="preserve">and 2009 Black Saturday </w:t>
      </w:r>
      <w:r w:rsidRPr="00524179">
        <w:rPr>
          <w:rFonts w:ascii="Calibri" w:hAnsi="Calibri"/>
          <w:szCs w:val="22"/>
        </w:rPr>
        <w:t xml:space="preserve">fires Victoria implemented a significant silvicultural program to facilitate recovery of forest stands available for timber harvesting. This program included salvage harvesting, and regeneration of forest stands which were immature when burnt and therefore devoid of viable seed. </w:t>
      </w:r>
      <w:r w:rsidR="00446064">
        <w:rPr>
          <w:rFonts w:ascii="Calibri" w:hAnsi="Calibri"/>
          <w:szCs w:val="22"/>
        </w:rPr>
        <w:t xml:space="preserve">Victoria </w:t>
      </w:r>
      <w:r w:rsidRPr="00524179">
        <w:rPr>
          <w:rFonts w:ascii="Calibri" w:hAnsi="Calibri"/>
          <w:szCs w:val="22"/>
        </w:rPr>
        <w:t>has undertaken assessments of burnt areas, site preparation, seed collection, and establishment using aerial seeding and planting. Recovery work has focussed on forest stands comprising tree species which are sensitive to fire and are of the highest commercial value, such as the Ash species.</w:t>
      </w:r>
    </w:p>
    <w:p w14:paraId="558FD507" w14:textId="582E4AF4" w:rsidR="00BE1EF0" w:rsidRPr="00F7122C" w:rsidRDefault="00BE1EF0" w:rsidP="00BE1EF0">
      <w:pPr>
        <w:ind w:right="-57"/>
        <w:jc w:val="both"/>
        <w:rPr>
          <w:rFonts w:ascii="Calibri" w:hAnsi="Calibri"/>
          <w:szCs w:val="22"/>
        </w:rPr>
      </w:pPr>
    </w:p>
    <w:p w14:paraId="09EC4789" w14:textId="30C9FB7E" w:rsidR="00BE1EF0" w:rsidRPr="00F7122C" w:rsidRDefault="00BE1EF0" w:rsidP="00BE1EF0">
      <w:pPr>
        <w:ind w:right="-57"/>
        <w:jc w:val="both"/>
        <w:rPr>
          <w:rFonts w:ascii="Calibri" w:hAnsi="Calibri"/>
          <w:szCs w:val="22"/>
        </w:rPr>
      </w:pPr>
      <w:r w:rsidRPr="00F7122C">
        <w:rPr>
          <w:rFonts w:ascii="Calibri" w:hAnsi="Calibri"/>
          <w:szCs w:val="22"/>
        </w:rPr>
        <w:t xml:space="preserve">Thinning (both commercial and non-commercial) is a silvicultural tool that has been applied in all </w:t>
      </w:r>
      <w:r w:rsidR="00EA7F17">
        <w:rPr>
          <w:rFonts w:ascii="Calibri" w:hAnsi="Calibri"/>
          <w:szCs w:val="22"/>
        </w:rPr>
        <w:t xml:space="preserve">Victorian </w:t>
      </w:r>
      <w:r w:rsidRPr="00F7122C">
        <w:rPr>
          <w:rFonts w:ascii="Calibri" w:hAnsi="Calibri"/>
          <w:szCs w:val="22"/>
        </w:rPr>
        <w:t xml:space="preserve">RFA regions during </w:t>
      </w:r>
      <w:r w:rsidR="00B654FA">
        <w:rPr>
          <w:rFonts w:ascii="Calibri" w:hAnsi="Calibri"/>
          <w:szCs w:val="22"/>
        </w:rPr>
        <w:t>Period 3</w:t>
      </w:r>
      <w:r w:rsidRPr="00F7122C">
        <w:rPr>
          <w:rFonts w:ascii="Calibri" w:hAnsi="Calibri"/>
          <w:szCs w:val="22"/>
        </w:rPr>
        <w:t xml:space="preserve">. The thinning removed the smaller and poorer quality trees from forest stands, allowing the remaining trees to grow faster. Research has shown that thinning in this manner improves the productive capacity of a </w:t>
      </w:r>
      <w:r w:rsidR="009B2025">
        <w:rPr>
          <w:rFonts w:ascii="Calibri" w:hAnsi="Calibri"/>
          <w:szCs w:val="22"/>
        </w:rPr>
        <w:t xml:space="preserve">forest </w:t>
      </w:r>
      <w:r w:rsidRPr="00F7122C">
        <w:rPr>
          <w:rFonts w:ascii="Calibri" w:hAnsi="Calibri"/>
          <w:szCs w:val="22"/>
        </w:rPr>
        <w:t>stand. The timber removed can be utilised for products such as pulp</w:t>
      </w:r>
      <w:r w:rsidR="00EA7F17">
        <w:rPr>
          <w:rFonts w:ascii="Calibri" w:hAnsi="Calibri"/>
          <w:szCs w:val="22"/>
        </w:rPr>
        <w:t>wood</w:t>
      </w:r>
      <w:r w:rsidRPr="00F7122C">
        <w:rPr>
          <w:rFonts w:ascii="Calibri" w:hAnsi="Calibri"/>
          <w:szCs w:val="22"/>
        </w:rPr>
        <w:t xml:space="preserve"> and firewood.</w:t>
      </w:r>
    </w:p>
    <w:p w14:paraId="48810C04" w14:textId="77777777" w:rsidR="00BE1EF0" w:rsidRPr="00F7122C" w:rsidRDefault="00BE1EF0" w:rsidP="00BE1EF0">
      <w:pPr>
        <w:ind w:right="-57"/>
        <w:jc w:val="both"/>
        <w:rPr>
          <w:rFonts w:ascii="Calibri" w:hAnsi="Calibri"/>
          <w:szCs w:val="22"/>
        </w:rPr>
      </w:pPr>
    </w:p>
    <w:p w14:paraId="19B6C69A" w14:textId="128486AE" w:rsidR="00BE1EF0" w:rsidRPr="00F7122C" w:rsidRDefault="00BE1EF0" w:rsidP="005863BA">
      <w:pPr>
        <w:pStyle w:val="NumberedText"/>
        <w:numPr>
          <w:ilvl w:val="0"/>
          <w:numId w:val="0"/>
        </w:numPr>
        <w:rPr>
          <w:rFonts w:ascii="Calibri" w:hAnsi="Calibri"/>
          <w:sz w:val="22"/>
          <w:szCs w:val="22"/>
        </w:rPr>
      </w:pPr>
      <w:r w:rsidRPr="00F7122C">
        <w:rPr>
          <w:rFonts w:ascii="Calibri" w:hAnsi="Calibri"/>
          <w:sz w:val="22"/>
          <w:szCs w:val="22"/>
        </w:rPr>
        <w:t xml:space="preserve">The effective regeneration of harvested areas within State forest is required to maintain ecosystem sustainability and future productive capacity of the </w:t>
      </w:r>
      <w:r w:rsidR="002B1249">
        <w:rPr>
          <w:rFonts w:ascii="Calibri" w:hAnsi="Calibri"/>
          <w:sz w:val="22"/>
          <w:szCs w:val="22"/>
        </w:rPr>
        <w:t xml:space="preserve">native </w:t>
      </w:r>
      <w:r w:rsidRPr="00F7122C">
        <w:rPr>
          <w:rFonts w:ascii="Calibri" w:hAnsi="Calibri"/>
          <w:sz w:val="22"/>
          <w:szCs w:val="22"/>
        </w:rPr>
        <w:t xml:space="preserve">forest. Successful regeneration is required to meet the objectives of the </w:t>
      </w:r>
      <w:r w:rsidR="00410332" w:rsidRPr="00410332">
        <w:rPr>
          <w:rFonts w:ascii="Calibri" w:hAnsi="Calibri"/>
          <w:sz w:val="22"/>
          <w:szCs w:val="22"/>
        </w:rPr>
        <w:t>S</w:t>
      </w:r>
      <w:r w:rsidR="00410332" w:rsidRPr="00410332">
        <w:rPr>
          <w:rFonts w:ascii="Calibri" w:hAnsi="Calibri"/>
          <w:i/>
          <w:sz w:val="22"/>
          <w:szCs w:val="22"/>
        </w:rPr>
        <w:t>ustainability Charter for Victoria’s State forests</w:t>
      </w:r>
      <w:r w:rsidRPr="00410332">
        <w:rPr>
          <w:rFonts w:ascii="Calibri" w:hAnsi="Calibri"/>
          <w:sz w:val="22"/>
          <w:szCs w:val="22"/>
        </w:rPr>
        <w:t>,</w:t>
      </w:r>
      <w:r w:rsidRPr="00F7122C">
        <w:rPr>
          <w:rFonts w:ascii="Calibri" w:hAnsi="Calibri"/>
          <w:sz w:val="22"/>
          <w:szCs w:val="22"/>
        </w:rPr>
        <w:t xml:space="preserve"> in particular:</w:t>
      </w:r>
    </w:p>
    <w:p w14:paraId="13EDD0EC" w14:textId="77777777" w:rsidR="00BE1EF0" w:rsidRPr="00F7122C" w:rsidRDefault="00BE1EF0" w:rsidP="004A53D2">
      <w:pPr>
        <w:pStyle w:val="NumberedText"/>
        <w:numPr>
          <w:ilvl w:val="0"/>
          <w:numId w:val="15"/>
        </w:numPr>
        <w:tabs>
          <w:tab w:val="clear" w:pos="717"/>
          <w:tab w:val="num" w:pos="426"/>
        </w:tabs>
        <w:ind w:left="426" w:hanging="426"/>
        <w:rPr>
          <w:rFonts w:ascii="Calibri" w:hAnsi="Calibri"/>
          <w:sz w:val="22"/>
          <w:szCs w:val="22"/>
        </w:rPr>
      </w:pPr>
      <w:r w:rsidRPr="00F7122C">
        <w:rPr>
          <w:rFonts w:ascii="Calibri" w:hAnsi="Calibri"/>
          <w:sz w:val="22"/>
          <w:szCs w:val="22"/>
        </w:rPr>
        <w:t>Objective 1: To maintain and conserve biodiversity in State forests, and</w:t>
      </w:r>
    </w:p>
    <w:p w14:paraId="2574B272" w14:textId="77777777" w:rsidR="00BE1EF0" w:rsidRPr="00F7122C" w:rsidRDefault="00BE1EF0" w:rsidP="004A53D2">
      <w:pPr>
        <w:pStyle w:val="NumberedText"/>
        <w:numPr>
          <w:ilvl w:val="0"/>
          <w:numId w:val="15"/>
        </w:numPr>
        <w:tabs>
          <w:tab w:val="clear" w:pos="717"/>
          <w:tab w:val="num" w:pos="426"/>
        </w:tabs>
        <w:spacing w:after="0"/>
        <w:ind w:left="426" w:hanging="426"/>
        <w:rPr>
          <w:rFonts w:ascii="Calibri" w:hAnsi="Calibri"/>
          <w:sz w:val="22"/>
          <w:szCs w:val="22"/>
        </w:rPr>
      </w:pPr>
      <w:r w:rsidRPr="00F7122C">
        <w:rPr>
          <w:rFonts w:ascii="Calibri" w:hAnsi="Calibri"/>
          <w:sz w:val="22"/>
          <w:szCs w:val="22"/>
        </w:rPr>
        <w:t>Objective 2: To maintain and improve the capacity of forest ecosystems to produce wood and non-wood products.</w:t>
      </w:r>
    </w:p>
    <w:p w14:paraId="08EE888C" w14:textId="77777777" w:rsidR="00BE1EF0" w:rsidRPr="00F7122C" w:rsidRDefault="00BE1EF0" w:rsidP="00BE1EF0">
      <w:pPr>
        <w:ind w:right="-57"/>
        <w:jc w:val="both"/>
        <w:rPr>
          <w:rFonts w:ascii="Calibri" w:hAnsi="Calibri"/>
          <w:szCs w:val="22"/>
        </w:rPr>
      </w:pPr>
    </w:p>
    <w:p w14:paraId="67AA24A7" w14:textId="2690CCC8" w:rsidR="00BE1EF0" w:rsidRPr="002939B2" w:rsidRDefault="00BE1EF0" w:rsidP="002A7E4D">
      <w:pPr>
        <w:pStyle w:val="NumberedText"/>
        <w:numPr>
          <w:ilvl w:val="0"/>
          <w:numId w:val="0"/>
        </w:numPr>
        <w:spacing w:after="0"/>
        <w:rPr>
          <w:rFonts w:ascii="Calibri" w:hAnsi="Calibri"/>
          <w:sz w:val="22"/>
          <w:szCs w:val="22"/>
        </w:rPr>
      </w:pPr>
      <w:r w:rsidRPr="004A53D2">
        <w:rPr>
          <w:rFonts w:ascii="Calibri" w:hAnsi="Calibri"/>
          <w:sz w:val="22"/>
          <w:szCs w:val="22"/>
        </w:rPr>
        <w:t>The</w:t>
      </w:r>
      <w:r w:rsidR="00C70C2B" w:rsidRPr="004A53D2">
        <w:rPr>
          <w:rFonts w:ascii="Calibri" w:hAnsi="Calibri"/>
          <w:sz w:val="22"/>
          <w:szCs w:val="22"/>
        </w:rPr>
        <w:t xml:space="preserve"> Code</w:t>
      </w:r>
      <w:r w:rsidR="00BA301B" w:rsidRPr="004A53D2">
        <w:rPr>
          <w:rFonts w:ascii="Calibri" w:hAnsi="Calibri"/>
          <w:i/>
          <w:sz w:val="22"/>
          <w:szCs w:val="22"/>
        </w:rPr>
        <w:t xml:space="preserve"> </w:t>
      </w:r>
      <w:r w:rsidRPr="004A53D2">
        <w:rPr>
          <w:rFonts w:ascii="Calibri" w:hAnsi="Calibri"/>
          <w:sz w:val="22"/>
          <w:szCs w:val="22"/>
        </w:rPr>
        <w:t>requires all State forest areas in Victoria which have been subjected to timber harvesting to be regenerated to approximate the composition</w:t>
      </w:r>
      <w:r w:rsidR="00E11BAA" w:rsidRPr="004A53D2">
        <w:rPr>
          <w:rFonts w:ascii="Calibri" w:hAnsi="Calibri"/>
          <w:sz w:val="22"/>
          <w:szCs w:val="22"/>
        </w:rPr>
        <w:t xml:space="preserve"> and spatial distribution of canopy species common to the coupe prior to harvesting, where they can be determined</w:t>
      </w:r>
      <w:r w:rsidRPr="004A53D2">
        <w:rPr>
          <w:rFonts w:ascii="Calibri" w:hAnsi="Calibri"/>
          <w:sz w:val="22"/>
          <w:szCs w:val="22"/>
        </w:rPr>
        <w:t xml:space="preserve">. </w:t>
      </w:r>
      <w:r w:rsidRPr="002939B2">
        <w:rPr>
          <w:rFonts w:ascii="Calibri" w:hAnsi="Calibri"/>
          <w:sz w:val="22"/>
          <w:szCs w:val="22"/>
        </w:rPr>
        <w:t xml:space="preserve">Harvested stands that do not meet the required standards following the first regeneration treatment must be re-treated until that standard is achieved. </w:t>
      </w:r>
    </w:p>
    <w:p w14:paraId="1B566D27" w14:textId="77777777" w:rsidR="00BE1EF0" w:rsidRPr="00F7122C" w:rsidRDefault="00BE1EF0" w:rsidP="005863BA">
      <w:pPr>
        <w:pStyle w:val="NumberedText"/>
        <w:numPr>
          <w:ilvl w:val="0"/>
          <w:numId w:val="0"/>
        </w:numPr>
        <w:spacing w:after="0"/>
        <w:rPr>
          <w:rFonts w:ascii="Calibri" w:hAnsi="Calibri"/>
          <w:sz w:val="22"/>
          <w:szCs w:val="22"/>
        </w:rPr>
      </w:pPr>
    </w:p>
    <w:p w14:paraId="119CB557" w14:textId="308547C5" w:rsidR="003E1941" w:rsidRPr="002917C6" w:rsidRDefault="003E1941" w:rsidP="003E1941">
      <w:pPr>
        <w:pStyle w:val="NumberedText"/>
        <w:numPr>
          <w:ilvl w:val="0"/>
          <w:numId w:val="0"/>
        </w:numPr>
        <w:spacing w:after="0"/>
        <w:rPr>
          <w:rFonts w:ascii="Calibri" w:hAnsi="Calibri"/>
          <w:sz w:val="22"/>
          <w:szCs w:val="22"/>
        </w:rPr>
      </w:pPr>
      <w:r w:rsidRPr="00E649D3">
        <w:rPr>
          <w:rFonts w:ascii="Calibri" w:hAnsi="Calibri"/>
          <w:sz w:val="22"/>
          <w:szCs w:val="22"/>
        </w:rPr>
        <w:t xml:space="preserve">The majority of forest areas requiring re-treatment were harvested prior to </w:t>
      </w:r>
      <w:r>
        <w:rPr>
          <w:rFonts w:ascii="Calibri" w:hAnsi="Calibri"/>
          <w:sz w:val="22"/>
          <w:szCs w:val="22"/>
        </w:rPr>
        <w:t xml:space="preserve">the establishment of VicForests on </w:t>
      </w:r>
      <w:r w:rsidRPr="00E649D3">
        <w:rPr>
          <w:rFonts w:ascii="Calibri" w:hAnsi="Calibri"/>
          <w:sz w:val="22"/>
          <w:szCs w:val="22"/>
        </w:rPr>
        <w:t>1</w:t>
      </w:r>
      <w:r w:rsidR="002B1249">
        <w:rPr>
          <w:rFonts w:ascii="Calibri" w:hAnsi="Calibri"/>
          <w:sz w:val="22"/>
          <w:szCs w:val="22"/>
        </w:rPr>
        <w:t> </w:t>
      </w:r>
      <w:r w:rsidRPr="00E649D3">
        <w:rPr>
          <w:rFonts w:ascii="Calibri" w:hAnsi="Calibri"/>
          <w:sz w:val="22"/>
          <w:szCs w:val="22"/>
        </w:rPr>
        <w:t>August 2004</w:t>
      </w:r>
      <w:r>
        <w:rPr>
          <w:rFonts w:ascii="Calibri" w:hAnsi="Calibri"/>
          <w:sz w:val="22"/>
          <w:szCs w:val="22"/>
        </w:rPr>
        <w:t>. The Department of Economic Development, Jobs, Transport and Resources (</w:t>
      </w:r>
      <w:r w:rsidRPr="00E649D3">
        <w:rPr>
          <w:rFonts w:ascii="Calibri" w:hAnsi="Calibri"/>
          <w:sz w:val="22"/>
          <w:szCs w:val="22"/>
        </w:rPr>
        <w:t>DEDJTR</w:t>
      </w:r>
      <w:r>
        <w:rPr>
          <w:rFonts w:ascii="Calibri" w:hAnsi="Calibri"/>
          <w:sz w:val="22"/>
          <w:szCs w:val="22"/>
        </w:rPr>
        <w:t>)</w:t>
      </w:r>
      <w:r w:rsidRPr="00E649D3">
        <w:rPr>
          <w:rFonts w:ascii="Calibri" w:hAnsi="Calibri"/>
          <w:sz w:val="22"/>
          <w:szCs w:val="22"/>
        </w:rPr>
        <w:t xml:space="preserve"> </w:t>
      </w:r>
      <w:r>
        <w:rPr>
          <w:rFonts w:ascii="Calibri" w:hAnsi="Calibri"/>
          <w:sz w:val="22"/>
          <w:szCs w:val="22"/>
        </w:rPr>
        <w:t xml:space="preserve">has the </w:t>
      </w:r>
      <w:r w:rsidRPr="00E649D3">
        <w:rPr>
          <w:rFonts w:ascii="Calibri" w:hAnsi="Calibri"/>
          <w:sz w:val="22"/>
          <w:szCs w:val="22"/>
        </w:rPr>
        <w:t>responsibility to regenerate</w:t>
      </w:r>
      <w:r w:rsidRPr="006D6E82">
        <w:rPr>
          <w:rFonts w:ascii="Calibri" w:hAnsi="Calibri"/>
          <w:sz w:val="22"/>
          <w:szCs w:val="22"/>
        </w:rPr>
        <w:t xml:space="preserve"> </w:t>
      </w:r>
      <w:r>
        <w:rPr>
          <w:rFonts w:ascii="Calibri" w:hAnsi="Calibri"/>
          <w:sz w:val="22"/>
          <w:szCs w:val="22"/>
        </w:rPr>
        <w:t xml:space="preserve">these areas and </w:t>
      </w:r>
      <w:r w:rsidRPr="00E649D3">
        <w:rPr>
          <w:rFonts w:ascii="Calibri" w:hAnsi="Calibri"/>
          <w:sz w:val="22"/>
          <w:szCs w:val="22"/>
        </w:rPr>
        <w:t xml:space="preserve">is progressively </w:t>
      </w:r>
      <w:r>
        <w:rPr>
          <w:rFonts w:ascii="Calibri" w:hAnsi="Calibri"/>
          <w:sz w:val="22"/>
          <w:szCs w:val="22"/>
        </w:rPr>
        <w:t>prioritising</w:t>
      </w:r>
      <w:r w:rsidRPr="00E649D3">
        <w:rPr>
          <w:rFonts w:ascii="Calibri" w:hAnsi="Calibri"/>
          <w:sz w:val="22"/>
          <w:szCs w:val="22"/>
        </w:rPr>
        <w:t xml:space="preserve"> this issue. </w:t>
      </w:r>
    </w:p>
    <w:p w14:paraId="7EE0662B" w14:textId="77777777" w:rsidR="00F91712" w:rsidRDefault="00F91712" w:rsidP="00F91712">
      <w:pPr>
        <w:pStyle w:val="NumberedText"/>
        <w:numPr>
          <w:ilvl w:val="0"/>
          <w:numId w:val="0"/>
        </w:numPr>
        <w:spacing w:after="0"/>
        <w:rPr>
          <w:rFonts w:ascii="Calibri" w:hAnsi="Calibri"/>
          <w:sz w:val="22"/>
          <w:szCs w:val="22"/>
        </w:rPr>
      </w:pPr>
    </w:p>
    <w:p w14:paraId="614CDED3" w14:textId="30771E60" w:rsidR="00AF49E8" w:rsidRDefault="006D6E82" w:rsidP="00AF49E8">
      <w:pPr>
        <w:pStyle w:val="NumberedText"/>
        <w:numPr>
          <w:ilvl w:val="0"/>
          <w:numId w:val="0"/>
        </w:numPr>
        <w:spacing w:after="0"/>
        <w:rPr>
          <w:rFonts w:ascii="Calibri" w:hAnsi="Calibri"/>
          <w:sz w:val="22"/>
          <w:szCs w:val="22"/>
        </w:rPr>
      </w:pPr>
      <w:r>
        <w:rPr>
          <w:rFonts w:ascii="Calibri" w:hAnsi="Calibri"/>
          <w:sz w:val="22"/>
          <w:szCs w:val="22"/>
        </w:rPr>
        <w:t>Victoria’s</w:t>
      </w:r>
      <w:r w:rsidR="00AF49E8" w:rsidRPr="00F91712">
        <w:rPr>
          <w:rFonts w:ascii="Calibri" w:hAnsi="Calibri"/>
          <w:sz w:val="22"/>
          <w:szCs w:val="22"/>
        </w:rPr>
        <w:t xml:space="preserve"> East Gippsland Enhanced Productivity Project </w:t>
      </w:r>
      <w:r>
        <w:rPr>
          <w:rFonts w:ascii="Calibri" w:hAnsi="Calibri"/>
          <w:sz w:val="22"/>
          <w:szCs w:val="22"/>
        </w:rPr>
        <w:t>over the period 2009 to 2012</w:t>
      </w:r>
      <w:r w:rsidR="00AF49E8">
        <w:rPr>
          <w:rFonts w:ascii="Calibri" w:hAnsi="Calibri"/>
          <w:sz w:val="22"/>
          <w:szCs w:val="22"/>
        </w:rPr>
        <w:t xml:space="preserve"> </w:t>
      </w:r>
      <w:r w:rsidR="00AF49E8" w:rsidRPr="00F91712">
        <w:rPr>
          <w:rFonts w:ascii="Calibri" w:hAnsi="Calibri"/>
          <w:sz w:val="22"/>
          <w:szCs w:val="22"/>
        </w:rPr>
        <w:t>confirmed the regenerati</w:t>
      </w:r>
      <w:r w:rsidR="00AF49E8">
        <w:rPr>
          <w:rFonts w:ascii="Calibri" w:hAnsi="Calibri"/>
          <w:sz w:val="22"/>
          <w:szCs w:val="22"/>
        </w:rPr>
        <w:t>on status of over 10 </w:t>
      </w:r>
      <w:r w:rsidR="00AF49E8" w:rsidRPr="00F91712">
        <w:rPr>
          <w:rFonts w:ascii="Calibri" w:hAnsi="Calibri"/>
          <w:sz w:val="22"/>
          <w:szCs w:val="22"/>
        </w:rPr>
        <w:t>000 hectares of forest, identifying just over 1</w:t>
      </w:r>
      <w:r w:rsidR="00AF49E8">
        <w:rPr>
          <w:rFonts w:ascii="Calibri" w:hAnsi="Calibri"/>
          <w:sz w:val="22"/>
          <w:szCs w:val="22"/>
        </w:rPr>
        <w:t> </w:t>
      </w:r>
      <w:r w:rsidR="00AF49E8" w:rsidRPr="00F91712">
        <w:rPr>
          <w:rFonts w:ascii="Calibri" w:hAnsi="Calibri"/>
          <w:sz w:val="22"/>
          <w:szCs w:val="22"/>
        </w:rPr>
        <w:t xml:space="preserve">000 hectares </w:t>
      </w:r>
      <w:r>
        <w:rPr>
          <w:rFonts w:ascii="Calibri" w:hAnsi="Calibri"/>
          <w:sz w:val="22"/>
          <w:szCs w:val="22"/>
        </w:rPr>
        <w:t>as requiring</w:t>
      </w:r>
      <w:r w:rsidR="00AF49E8">
        <w:rPr>
          <w:rFonts w:ascii="Calibri" w:hAnsi="Calibri"/>
          <w:sz w:val="22"/>
          <w:szCs w:val="22"/>
        </w:rPr>
        <w:t xml:space="preserve"> </w:t>
      </w:r>
      <w:r>
        <w:rPr>
          <w:rFonts w:ascii="Calibri" w:hAnsi="Calibri"/>
          <w:sz w:val="22"/>
          <w:szCs w:val="22"/>
        </w:rPr>
        <w:t>re-treatment</w:t>
      </w:r>
      <w:r w:rsidR="00AF49E8">
        <w:rPr>
          <w:rFonts w:ascii="Calibri" w:hAnsi="Calibri"/>
          <w:sz w:val="22"/>
          <w:szCs w:val="22"/>
        </w:rPr>
        <w:t xml:space="preserve">. </w:t>
      </w:r>
      <w:r>
        <w:rPr>
          <w:rFonts w:ascii="Calibri" w:hAnsi="Calibri"/>
          <w:sz w:val="22"/>
          <w:szCs w:val="22"/>
        </w:rPr>
        <w:t>Re-treatment</w:t>
      </w:r>
      <w:r w:rsidR="00AF49E8" w:rsidRPr="00F91712">
        <w:rPr>
          <w:rFonts w:ascii="Calibri" w:hAnsi="Calibri"/>
          <w:sz w:val="22"/>
          <w:szCs w:val="22"/>
        </w:rPr>
        <w:t xml:space="preserve"> activities were completed for 630 hectares of this area. </w:t>
      </w:r>
    </w:p>
    <w:p w14:paraId="5D0D3A10" w14:textId="77777777" w:rsidR="00AF49E8" w:rsidRDefault="00AF49E8" w:rsidP="00AF49E8">
      <w:pPr>
        <w:pStyle w:val="NumberedText"/>
        <w:numPr>
          <w:ilvl w:val="0"/>
          <w:numId w:val="0"/>
        </w:numPr>
        <w:spacing w:after="0"/>
        <w:rPr>
          <w:rFonts w:ascii="Calibri" w:hAnsi="Calibri"/>
          <w:sz w:val="22"/>
          <w:szCs w:val="22"/>
        </w:rPr>
      </w:pPr>
    </w:p>
    <w:p w14:paraId="2918960D" w14:textId="29BCA776" w:rsidR="0045647C" w:rsidRDefault="00F763CB" w:rsidP="0045647C">
      <w:pPr>
        <w:pStyle w:val="NumberedText"/>
        <w:numPr>
          <w:ilvl w:val="0"/>
          <w:numId w:val="0"/>
        </w:numPr>
        <w:spacing w:after="0"/>
        <w:rPr>
          <w:rFonts w:ascii="Calibri" w:hAnsi="Calibri"/>
          <w:sz w:val="22"/>
          <w:szCs w:val="22"/>
        </w:rPr>
      </w:pPr>
      <w:r>
        <w:rPr>
          <w:rFonts w:ascii="Calibri" w:hAnsi="Calibri"/>
          <w:sz w:val="22"/>
          <w:szCs w:val="22"/>
        </w:rPr>
        <w:t xml:space="preserve">In 2012, </w:t>
      </w:r>
      <w:r w:rsidR="00446064">
        <w:rPr>
          <w:rFonts w:ascii="Calibri" w:hAnsi="Calibri"/>
          <w:sz w:val="22"/>
          <w:szCs w:val="22"/>
        </w:rPr>
        <w:t xml:space="preserve">Victoria </w:t>
      </w:r>
      <w:r w:rsidR="00F91712" w:rsidRPr="00F91712">
        <w:rPr>
          <w:rFonts w:ascii="Calibri" w:hAnsi="Calibri"/>
          <w:sz w:val="22"/>
          <w:szCs w:val="22"/>
        </w:rPr>
        <w:t xml:space="preserve">completed a comprehensive review of its </w:t>
      </w:r>
      <w:r w:rsidR="005F3234">
        <w:rPr>
          <w:rFonts w:ascii="Calibri" w:hAnsi="Calibri"/>
          <w:sz w:val="22"/>
          <w:szCs w:val="22"/>
        </w:rPr>
        <w:t>outstanding</w:t>
      </w:r>
      <w:r w:rsidR="00F91712" w:rsidRPr="00F91712">
        <w:rPr>
          <w:rFonts w:ascii="Calibri" w:hAnsi="Calibri"/>
          <w:sz w:val="22"/>
          <w:szCs w:val="22"/>
        </w:rPr>
        <w:t xml:space="preserve"> regeneration responsibilities in eastern Victoria. This </w:t>
      </w:r>
      <w:r w:rsidR="00F91712">
        <w:rPr>
          <w:rFonts w:ascii="Calibri" w:hAnsi="Calibri"/>
          <w:sz w:val="22"/>
          <w:szCs w:val="22"/>
        </w:rPr>
        <w:t>review concluded that around 28 </w:t>
      </w:r>
      <w:r w:rsidR="00F91712" w:rsidRPr="00F91712">
        <w:rPr>
          <w:rFonts w:ascii="Calibri" w:hAnsi="Calibri"/>
          <w:sz w:val="22"/>
          <w:szCs w:val="22"/>
        </w:rPr>
        <w:t xml:space="preserve">400 hectares of forest </w:t>
      </w:r>
      <w:r w:rsidR="00541016">
        <w:rPr>
          <w:rFonts w:ascii="Calibri" w:hAnsi="Calibri"/>
          <w:sz w:val="22"/>
          <w:szCs w:val="22"/>
        </w:rPr>
        <w:t>need</w:t>
      </w:r>
      <w:r w:rsidR="006D6E82">
        <w:rPr>
          <w:rFonts w:ascii="Calibri" w:hAnsi="Calibri"/>
          <w:sz w:val="22"/>
          <w:szCs w:val="22"/>
        </w:rPr>
        <w:t>ed</w:t>
      </w:r>
      <w:r w:rsidR="00541016">
        <w:rPr>
          <w:rFonts w:ascii="Calibri" w:hAnsi="Calibri"/>
          <w:sz w:val="22"/>
          <w:szCs w:val="22"/>
        </w:rPr>
        <w:t xml:space="preserve"> to be</w:t>
      </w:r>
      <w:r w:rsidR="00F91712" w:rsidRPr="00F91712">
        <w:rPr>
          <w:rFonts w:ascii="Calibri" w:hAnsi="Calibri"/>
          <w:sz w:val="22"/>
          <w:szCs w:val="22"/>
        </w:rPr>
        <w:t xml:space="preserve"> survey</w:t>
      </w:r>
      <w:r w:rsidR="00541016">
        <w:rPr>
          <w:rFonts w:ascii="Calibri" w:hAnsi="Calibri"/>
          <w:sz w:val="22"/>
          <w:szCs w:val="22"/>
        </w:rPr>
        <w:t>ed</w:t>
      </w:r>
      <w:r w:rsidR="00943B7E">
        <w:rPr>
          <w:rFonts w:ascii="Calibri" w:hAnsi="Calibri"/>
          <w:sz w:val="22"/>
          <w:szCs w:val="22"/>
        </w:rPr>
        <w:t xml:space="preserve">, or have </w:t>
      </w:r>
      <w:r w:rsidR="00541016">
        <w:rPr>
          <w:rFonts w:ascii="Calibri" w:hAnsi="Calibri"/>
          <w:sz w:val="22"/>
          <w:szCs w:val="22"/>
        </w:rPr>
        <w:t>past survey data</w:t>
      </w:r>
      <w:r w:rsidR="00524179">
        <w:rPr>
          <w:rFonts w:ascii="Calibri" w:hAnsi="Calibri"/>
          <w:sz w:val="22"/>
          <w:szCs w:val="22"/>
        </w:rPr>
        <w:t xml:space="preserve"> verified</w:t>
      </w:r>
      <w:r w:rsidR="00541016">
        <w:rPr>
          <w:rFonts w:ascii="Calibri" w:hAnsi="Calibri"/>
          <w:sz w:val="22"/>
          <w:szCs w:val="22"/>
        </w:rPr>
        <w:t>,</w:t>
      </w:r>
      <w:r w:rsidR="00F91712" w:rsidRPr="00F91712">
        <w:rPr>
          <w:rFonts w:ascii="Calibri" w:hAnsi="Calibri"/>
          <w:sz w:val="22"/>
          <w:szCs w:val="22"/>
        </w:rPr>
        <w:t xml:space="preserve"> to confirm its regenerati</w:t>
      </w:r>
      <w:r w:rsidR="00F91712">
        <w:rPr>
          <w:rFonts w:ascii="Calibri" w:hAnsi="Calibri"/>
          <w:sz w:val="22"/>
          <w:szCs w:val="22"/>
        </w:rPr>
        <w:t>on status.</w:t>
      </w:r>
      <w:r w:rsidR="0045647C">
        <w:rPr>
          <w:rFonts w:ascii="Calibri" w:hAnsi="Calibri"/>
          <w:sz w:val="22"/>
          <w:szCs w:val="22"/>
        </w:rPr>
        <w:t xml:space="preserve"> </w:t>
      </w:r>
      <w:r w:rsidR="0045647C" w:rsidRPr="00F91712">
        <w:rPr>
          <w:rFonts w:ascii="Calibri" w:hAnsi="Calibri"/>
          <w:sz w:val="22"/>
          <w:szCs w:val="22"/>
        </w:rPr>
        <w:t>Based on survey</w:t>
      </w:r>
      <w:r w:rsidR="0045647C">
        <w:rPr>
          <w:rFonts w:ascii="Calibri" w:hAnsi="Calibri"/>
          <w:sz w:val="22"/>
          <w:szCs w:val="22"/>
        </w:rPr>
        <w:t>s</w:t>
      </w:r>
      <w:r w:rsidR="0045647C" w:rsidRPr="00F91712">
        <w:rPr>
          <w:rFonts w:ascii="Calibri" w:hAnsi="Calibri"/>
          <w:sz w:val="22"/>
          <w:szCs w:val="22"/>
        </w:rPr>
        <w:t xml:space="preserve"> in the East Gippsland</w:t>
      </w:r>
      <w:r w:rsidR="00700687">
        <w:rPr>
          <w:rFonts w:ascii="Calibri" w:hAnsi="Calibri"/>
          <w:sz w:val="22"/>
          <w:szCs w:val="22"/>
        </w:rPr>
        <w:t>, Central Highlands</w:t>
      </w:r>
      <w:r w:rsidR="0045647C" w:rsidRPr="00F91712">
        <w:rPr>
          <w:rFonts w:ascii="Calibri" w:hAnsi="Calibri"/>
          <w:sz w:val="22"/>
          <w:szCs w:val="22"/>
        </w:rPr>
        <w:t xml:space="preserve"> and North East </w:t>
      </w:r>
      <w:r w:rsidR="0045647C">
        <w:rPr>
          <w:rFonts w:ascii="Calibri" w:hAnsi="Calibri"/>
          <w:sz w:val="22"/>
          <w:szCs w:val="22"/>
        </w:rPr>
        <w:t>RFA</w:t>
      </w:r>
      <w:r w:rsidR="003B3387">
        <w:rPr>
          <w:rFonts w:ascii="Calibri" w:hAnsi="Calibri"/>
          <w:sz w:val="22"/>
          <w:szCs w:val="22"/>
        </w:rPr>
        <w:t xml:space="preserve"> regions</w:t>
      </w:r>
      <w:r w:rsidR="0045647C">
        <w:rPr>
          <w:rFonts w:ascii="Calibri" w:hAnsi="Calibri"/>
          <w:sz w:val="22"/>
          <w:szCs w:val="22"/>
        </w:rPr>
        <w:t xml:space="preserve">, it </w:t>
      </w:r>
      <w:r w:rsidR="006D6E82">
        <w:rPr>
          <w:rFonts w:ascii="Calibri" w:hAnsi="Calibri"/>
          <w:sz w:val="22"/>
          <w:szCs w:val="22"/>
        </w:rPr>
        <w:t>was estimated</w:t>
      </w:r>
      <w:r w:rsidR="004D6590">
        <w:rPr>
          <w:rFonts w:ascii="Calibri" w:hAnsi="Calibri"/>
          <w:sz w:val="22"/>
          <w:szCs w:val="22"/>
        </w:rPr>
        <w:t xml:space="preserve"> that approximately</w:t>
      </w:r>
      <w:r w:rsidR="0045647C">
        <w:rPr>
          <w:rFonts w:ascii="Calibri" w:hAnsi="Calibri"/>
          <w:sz w:val="22"/>
          <w:szCs w:val="22"/>
        </w:rPr>
        <w:t xml:space="preserve"> 5 500 to 7 </w:t>
      </w:r>
      <w:r w:rsidR="0045647C" w:rsidRPr="00F91712">
        <w:rPr>
          <w:rFonts w:ascii="Calibri" w:hAnsi="Calibri"/>
          <w:sz w:val="22"/>
          <w:szCs w:val="22"/>
        </w:rPr>
        <w:t xml:space="preserve">000 hectares of </w:t>
      </w:r>
      <w:r w:rsidR="0045647C">
        <w:rPr>
          <w:rFonts w:ascii="Calibri" w:hAnsi="Calibri"/>
          <w:sz w:val="22"/>
          <w:szCs w:val="22"/>
        </w:rPr>
        <w:t>this area</w:t>
      </w:r>
      <w:r w:rsidR="0045647C" w:rsidRPr="00F91712">
        <w:rPr>
          <w:rFonts w:ascii="Calibri" w:hAnsi="Calibri"/>
          <w:sz w:val="22"/>
          <w:szCs w:val="22"/>
        </w:rPr>
        <w:t xml:space="preserve"> </w:t>
      </w:r>
      <w:r w:rsidR="006D6E82">
        <w:rPr>
          <w:rFonts w:ascii="Calibri" w:hAnsi="Calibri"/>
          <w:sz w:val="22"/>
          <w:szCs w:val="22"/>
        </w:rPr>
        <w:t xml:space="preserve">may </w:t>
      </w:r>
      <w:r w:rsidR="0045647C">
        <w:rPr>
          <w:rFonts w:ascii="Calibri" w:hAnsi="Calibri"/>
          <w:sz w:val="22"/>
          <w:szCs w:val="22"/>
        </w:rPr>
        <w:t>require re</w:t>
      </w:r>
      <w:r w:rsidR="006D6E82">
        <w:rPr>
          <w:rFonts w:ascii="Calibri" w:hAnsi="Calibri"/>
          <w:sz w:val="22"/>
          <w:szCs w:val="22"/>
        </w:rPr>
        <w:t>-</w:t>
      </w:r>
      <w:r w:rsidR="0045647C">
        <w:rPr>
          <w:rFonts w:ascii="Calibri" w:hAnsi="Calibri"/>
          <w:sz w:val="22"/>
          <w:szCs w:val="22"/>
        </w:rPr>
        <w:t>treatment.</w:t>
      </w:r>
      <w:r w:rsidR="00225D3D" w:rsidRPr="00225D3D">
        <w:rPr>
          <w:rFonts w:ascii="Calibri" w:hAnsi="Calibri"/>
          <w:sz w:val="22"/>
          <w:szCs w:val="22"/>
        </w:rPr>
        <w:t xml:space="preserve"> </w:t>
      </w:r>
      <w:r w:rsidR="00225D3D">
        <w:rPr>
          <w:rFonts w:ascii="Calibri" w:hAnsi="Calibri"/>
          <w:sz w:val="22"/>
          <w:szCs w:val="22"/>
        </w:rPr>
        <w:t xml:space="preserve">In </w:t>
      </w:r>
      <w:r w:rsidR="00CD1914">
        <w:rPr>
          <w:rFonts w:ascii="Calibri" w:hAnsi="Calibri"/>
          <w:sz w:val="22"/>
          <w:szCs w:val="22"/>
        </w:rPr>
        <w:t>2013, 150 hectares of this area</w:t>
      </w:r>
      <w:r w:rsidR="00225D3D">
        <w:rPr>
          <w:rFonts w:ascii="Calibri" w:hAnsi="Calibri"/>
          <w:sz w:val="22"/>
          <w:szCs w:val="22"/>
        </w:rPr>
        <w:t xml:space="preserve"> was </w:t>
      </w:r>
      <w:r w:rsidR="00CD1914">
        <w:rPr>
          <w:rFonts w:ascii="Calibri" w:hAnsi="Calibri"/>
          <w:sz w:val="22"/>
          <w:szCs w:val="22"/>
        </w:rPr>
        <w:t>re-</w:t>
      </w:r>
      <w:r w:rsidR="00225D3D">
        <w:rPr>
          <w:rFonts w:ascii="Calibri" w:hAnsi="Calibri"/>
          <w:sz w:val="22"/>
          <w:szCs w:val="22"/>
        </w:rPr>
        <w:t>treated.</w:t>
      </w:r>
    </w:p>
    <w:p w14:paraId="2F41495D" w14:textId="77777777" w:rsidR="0045647C" w:rsidRPr="00F91712" w:rsidRDefault="0045647C" w:rsidP="0045647C">
      <w:pPr>
        <w:pStyle w:val="NumberedText"/>
        <w:numPr>
          <w:ilvl w:val="0"/>
          <w:numId w:val="0"/>
        </w:numPr>
        <w:spacing w:after="0"/>
        <w:rPr>
          <w:rFonts w:ascii="Calibri" w:hAnsi="Calibri"/>
          <w:sz w:val="22"/>
          <w:szCs w:val="22"/>
        </w:rPr>
      </w:pPr>
    </w:p>
    <w:p w14:paraId="3C4A7646" w14:textId="041F102F" w:rsidR="004D6590" w:rsidRDefault="00CD1914" w:rsidP="00F91712">
      <w:pPr>
        <w:pStyle w:val="NumberedText"/>
        <w:numPr>
          <w:ilvl w:val="0"/>
          <w:numId w:val="0"/>
        </w:numPr>
        <w:spacing w:after="0"/>
        <w:rPr>
          <w:rFonts w:ascii="Calibri" w:hAnsi="Calibri"/>
          <w:sz w:val="22"/>
          <w:szCs w:val="22"/>
        </w:rPr>
      </w:pPr>
      <w:r w:rsidRPr="00B76910">
        <w:rPr>
          <w:rFonts w:ascii="Calibri" w:hAnsi="Calibri"/>
          <w:sz w:val="22"/>
          <w:szCs w:val="22"/>
        </w:rPr>
        <w:t>The estimated 28 </w:t>
      </w:r>
      <w:r w:rsidRPr="00CD1914">
        <w:rPr>
          <w:rFonts w:ascii="Calibri" w:hAnsi="Calibri"/>
          <w:sz w:val="22"/>
          <w:szCs w:val="22"/>
        </w:rPr>
        <w:t>400 hectares of forest requiring survey to confirm its regeneration status was independently reviewed</w:t>
      </w:r>
      <w:r w:rsidRPr="00B76910">
        <w:rPr>
          <w:rFonts w:ascii="Calibri" w:hAnsi="Calibri"/>
          <w:sz w:val="22"/>
          <w:szCs w:val="22"/>
        </w:rPr>
        <w:t xml:space="preserve"> in 2014. It was subsequently estimated to be about 27 </w:t>
      </w:r>
      <w:r w:rsidRPr="00CD1914">
        <w:rPr>
          <w:rFonts w:ascii="Calibri" w:hAnsi="Calibri"/>
          <w:sz w:val="22"/>
          <w:szCs w:val="22"/>
        </w:rPr>
        <w:t>400 hectares. In 2014, an independent analysis using aerial photography</w:t>
      </w:r>
      <w:r w:rsidRPr="00B76910">
        <w:rPr>
          <w:rFonts w:ascii="Calibri" w:hAnsi="Calibri"/>
          <w:sz w:val="22"/>
          <w:szCs w:val="22"/>
        </w:rPr>
        <w:t xml:space="preserve"> interpretation (API) was undertaken of 11 </w:t>
      </w:r>
      <w:r w:rsidRPr="00CD1914">
        <w:rPr>
          <w:rFonts w:ascii="Calibri" w:hAnsi="Calibri"/>
          <w:sz w:val="22"/>
          <w:szCs w:val="22"/>
        </w:rPr>
        <w:t>000 hectares of the estimated 27</w:t>
      </w:r>
      <w:r w:rsidRPr="00B76910">
        <w:rPr>
          <w:rFonts w:ascii="Calibri" w:hAnsi="Calibri"/>
          <w:sz w:val="22"/>
          <w:szCs w:val="22"/>
        </w:rPr>
        <w:t> </w:t>
      </w:r>
      <w:r w:rsidRPr="00CD1914">
        <w:rPr>
          <w:rFonts w:ascii="Calibri" w:hAnsi="Calibri"/>
          <w:sz w:val="22"/>
          <w:szCs w:val="22"/>
        </w:rPr>
        <w:t>400 hectares of forest requiring assessment</w:t>
      </w:r>
      <w:r w:rsidRPr="00B76910">
        <w:rPr>
          <w:rFonts w:ascii="Calibri" w:hAnsi="Calibri"/>
          <w:sz w:val="22"/>
          <w:szCs w:val="22"/>
        </w:rPr>
        <w:t>. API is an effective tool if the regrowth is at least six years old. This API work established that of the 11 </w:t>
      </w:r>
      <w:r w:rsidRPr="00CD1914">
        <w:rPr>
          <w:rFonts w:ascii="Calibri" w:hAnsi="Calibri"/>
          <w:sz w:val="22"/>
          <w:szCs w:val="22"/>
        </w:rPr>
        <w:t>000 hectares surveyed, 1</w:t>
      </w:r>
      <w:r w:rsidRPr="00B76910">
        <w:rPr>
          <w:rFonts w:ascii="Calibri" w:hAnsi="Calibri"/>
          <w:sz w:val="22"/>
          <w:szCs w:val="22"/>
        </w:rPr>
        <w:t> </w:t>
      </w:r>
      <w:r w:rsidRPr="00CD1914">
        <w:rPr>
          <w:rFonts w:ascii="Calibri" w:hAnsi="Calibri"/>
          <w:sz w:val="22"/>
          <w:szCs w:val="22"/>
        </w:rPr>
        <w:t>161 hectares was fire affected and could not be assessed. Of the remaining 9</w:t>
      </w:r>
      <w:r w:rsidRPr="00B76910">
        <w:rPr>
          <w:rFonts w:ascii="Calibri" w:hAnsi="Calibri"/>
          <w:sz w:val="22"/>
          <w:szCs w:val="22"/>
        </w:rPr>
        <w:t> </w:t>
      </w:r>
      <w:r w:rsidRPr="00CD1914">
        <w:rPr>
          <w:rFonts w:ascii="Calibri" w:hAnsi="Calibri"/>
          <w:sz w:val="22"/>
          <w:szCs w:val="22"/>
        </w:rPr>
        <w:t>839 hectares about 8</w:t>
      </w:r>
      <w:r w:rsidRPr="00B76910">
        <w:rPr>
          <w:rFonts w:ascii="Calibri" w:hAnsi="Calibri"/>
          <w:sz w:val="22"/>
          <w:szCs w:val="22"/>
        </w:rPr>
        <w:t> </w:t>
      </w:r>
      <w:r w:rsidRPr="00CD1914">
        <w:rPr>
          <w:rFonts w:ascii="Calibri" w:hAnsi="Calibri"/>
          <w:sz w:val="22"/>
          <w:szCs w:val="22"/>
        </w:rPr>
        <w:t xml:space="preserve">000 hectares (or 81 per cent) </w:t>
      </w:r>
      <w:r w:rsidRPr="00B76910">
        <w:rPr>
          <w:rFonts w:ascii="Calibri" w:hAnsi="Calibri"/>
          <w:sz w:val="22"/>
          <w:szCs w:val="22"/>
        </w:rPr>
        <w:t xml:space="preserve">was commercially stocked. </w:t>
      </w:r>
      <w:r w:rsidRPr="00CD1914">
        <w:rPr>
          <w:rFonts w:ascii="Calibri" w:hAnsi="Calibri"/>
          <w:sz w:val="22"/>
          <w:szCs w:val="22"/>
        </w:rPr>
        <w:t>Of the 1</w:t>
      </w:r>
      <w:r w:rsidRPr="00B76910">
        <w:rPr>
          <w:rFonts w:ascii="Calibri" w:hAnsi="Calibri"/>
          <w:sz w:val="22"/>
          <w:szCs w:val="22"/>
        </w:rPr>
        <w:t> </w:t>
      </w:r>
      <w:r w:rsidRPr="00CD1914">
        <w:rPr>
          <w:rFonts w:ascii="Calibri" w:hAnsi="Calibri"/>
          <w:sz w:val="22"/>
          <w:szCs w:val="22"/>
        </w:rPr>
        <w:t>839 hectares that may require re</w:t>
      </w:r>
      <w:r w:rsidRPr="00B76910">
        <w:rPr>
          <w:rFonts w:ascii="Calibri" w:hAnsi="Calibri"/>
          <w:sz w:val="22"/>
          <w:szCs w:val="22"/>
        </w:rPr>
        <w:t>-treatment, 42 per cent are areas less than 4 hectares in extent. Of the remaining 17 561 hectares (including the 1 </w:t>
      </w:r>
      <w:r w:rsidRPr="00CD1914">
        <w:rPr>
          <w:rFonts w:ascii="Calibri" w:hAnsi="Calibri"/>
          <w:sz w:val="22"/>
          <w:szCs w:val="22"/>
        </w:rPr>
        <w:t>161 hectares identified in the API as fire affected) requir</w:t>
      </w:r>
      <w:r w:rsidRPr="00B76910">
        <w:rPr>
          <w:rFonts w:ascii="Calibri" w:hAnsi="Calibri"/>
          <w:sz w:val="22"/>
          <w:szCs w:val="22"/>
        </w:rPr>
        <w:t>ing assessment, based on the 2014 API work, it is likely that a large proportion of this area is stocked to commercial standards.</w:t>
      </w:r>
    </w:p>
    <w:p w14:paraId="25FCE77E" w14:textId="77777777" w:rsidR="00CD1914" w:rsidRDefault="00CD1914" w:rsidP="00F91712">
      <w:pPr>
        <w:pStyle w:val="NumberedText"/>
        <w:numPr>
          <w:ilvl w:val="0"/>
          <w:numId w:val="0"/>
        </w:numPr>
        <w:spacing w:after="0"/>
        <w:rPr>
          <w:rFonts w:ascii="Calibri" w:hAnsi="Calibri"/>
          <w:sz w:val="22"/>
          <w:szCs w:val="22"/>
        </w:rPr>
      </w:pPr>
    </w:p>
    <w:p w14:paraId="6D56A3DE" w14:textId="74B10941" w:rsidR="00F04DBA" w:rsidRDefault="00F04DBA" w:rsidP="00F04DBA">
      <w:pPr>
        <w:pStyle w:val="NumberedText"/>
        <w:numPr>
          <w:ilvl w:val="0"/>
          <w:numId w:val="0"/>
        </w:numPr>
        <w:spacing w:after="0"/>
        <w:rPr>
          <w:rFonts w:ascii="Calibri" w:hAnsi="Calibri"/>
          <w:sz w:val="22"/>
          <w:szCs w:val="22"/>
        </w:rPr>
      </w:pPr>
      <w:r w:rsidRPr="00F04DBA">
        <w:rPr>
          <w:rFonts w:ascii="Calibri" w:hAnsi="Calibri"/>
          <w:sz w:val="22"/>
          <w:szCs w:val="22"/>
        </w:rPr>
        <w:t xml:space="preserve">The Victorian Government will continue to explore opportunities to </w:t>
      </w:r>
      <w:r w:rsidR="00704AA3">
        <w:rPr>
          <w:rFonts w:ascii="Calibri" w:hAnsi="Calibri"/>
          <w:sz w:val="22"/>
          <w:szCs w:val="22"/>
        </w:rPr>
        <w:t xml:space="preserve">prioritise the outstanding </w:t>
      </w:r>
      <w:r w:rsidR="00036969">
        <w:rPr>
          <w:rFonts w:ascii="Calibri" w:hAnsi="Calibri"/>
          <w:sz w:val="22"/>
          <w:szCs w:val="22"/>
        </w:rPr>
        <w:t xml:space="preserve">pre-2004 </w:t>
      </w:r>
      <w:r w:rsidR="00704AA3">
        <w:rPr>
          <w:rFonts w:ascii="Calibri" w:hAnsi="Calibri"/>
          <w:sz w:val="22"/>
          <w:szCs w:val="22"/>
        </w:rPr>
        <w:t>regeneration</w:t>
      </w:r>
      <w:r w:rsidR="00011E96" w:rsidRPr="00011E96">
        <w:rPr>
          <w:rFonts w:ascii="Calibri" w:hAnsi="Calibri"/>
          <w:sz w:val="22"/>
          <w:szCs w:val="22"/>
        </w:rPr>
        <w:t xml:space="preserve"> </w:t>
      </w:r>
      <w:r w:rsidR="00011E96" w:rsidRPr="00F91712">
        <w:rPr>
          <w:rFonts w:ascii="Calibri" w:hAnsi="Calibri"/>
          <w:sz w:val="22"/>
          <w:szCs w:val="22"/>
        </w:rPr>
        <w:t>in eastern Victoria</w:t>
      </w:r>
      <w:r w:rsidRPr="00F04DBA">
        <w:rPr>
          <w:rFonts w:ascii="Calibri" w:hAnsi="Calibri"/>
          <w:sz w:val="22"/>
          <w:szCs w:val="22"/>
        </w:rPr>
        <w:t xml:space="preserve">. </w:t>
      </w:r>
    </w:p>
    <w:p w14:paraId="620D96BC" w14:textId="77777777" w:rsidR="00C27F20" w:rsidRPr="00F7122C" w:rsidRDefault="00C27F20" w:rsidP="0067271C">
      <w:pPr>
        <w:ind w:right="-57"/>
        <w:jc w:val="both"/>
        <w:rPr>
          <w:rFonts w:ascii="Calibri" w:hAnsi="Calibri"/>
          <w:szCs w:val="22"/>
        </w:rPr>
      </w:pPr>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8"/>
        <w:gridCol w:w="1980"/>
      </w:tblGrid>
      <w:tr w:rsidR="00BE1EF0" w:rsidRPr="00F7122C" w14:paraId="13B100C7" w14:textId="77777777" w:rsidTr="00002F0B">
        <w:tc>
          <w:tcPr>
            <w:tcW w:w="6488" w:type="dxa"/>
            <w:shd w:val="clear" w:color="auto" w:fill="F3F3F3"/>
          </w:tcPr>
          <w:p w14:paraId="37763D5A" w14:textId="77777777" w:rsidR="00BE1EF0" w:rsidRPr="00F7122C" w:rsidRDefault="00BE1EF0" w:rsidP="00235DDA">
            <w:pPr>
              <w:jc w:val="both"/>
              <w:rPr>
                <w:rFonts w:ascii="Calibri" w:hAnsi="Calibri"/>
                <w:b/>
                <w:szCs w:val="22"/>
              </w:rPr>
            </w:pPr>
            <w:r w:rsidRPr="00F7122C">
              <w:rPr>
                <w:rFonts w:ascii="Calibri" w:hAnsi="Calibri"/>
                <w:b/>
                <w:szCs w:val="22"/>
              </w:rPr>
              <w:t>Obligation</w:t>
            </w:r>
          </w:p>
          <w:p w14:paraId="4E1C678F" w14:textId="0802B910" w:rsidR="00BE1EF0" w:rsidRPr="00F7122C" w:rsidRDefault="00BE1EF0" w:rsidP="00235DDA">
            <w:pPr>
              <w:jc w:val="both"/>
              <w:rPr>
                <w:rFonts w:ascii="Calibri" w:hAnsi="Calibri"/>
                <w:szCs w:val="22"/>
              </w:rPr>
            </w:pPr>
            <w:r w:rsidRPr="00F7122C">
              <w:rPr>
                <w:rFonts w:ascii="Calibri" w:hAnsi="Calibri"/>
                <w:szCs w:val="22"/>
              </w:rPr>
              <w:t>Both Parties are committed to the implementation of a Hardwood Timber Industry Development and Rest</w:t>
            </w:r>
            <w:r w:rsidR="000635CD">
              <w:rPr>
                <w:rFonts w:ascii="Calibri" w:hAnsi="Calibri"/>
                <w:szCs w:val="22"/>
              </w:rPr>
              <w:t>ructuring Program for Victoria.</w:t>
            </w:r>
            <w:r w:rsidRPr="00F7122C">
              <w:rPr>
                <w:rFonts w:ascii="Calibri" w:hAnsi="Calibri"/>
                <w:szCs w:val="22"/>
              </w:rPr>
              <w:t xml:space="preserve"> Parties agree to develop a Memorandum of Understanding for a joint Commonwealth-Victorian Hardwood Timber Industry Development and Restructuring Program which will establish the respective roles and responsibilities of the two governments</w:t>
            </w:r>
            <w:r w:rsidR="000635CD">
              <w:rPr>
                <w:rFonts w:ascii="Calibri" w:hAnsi="Calibri"/>
                <w:szCs w:val="22"/>
              </w:rPr>
              <w:t xml:space="preserve"> in administering the program. </w:t>
            </w:r>
            <w:r w:rsidRPr="00F7122C">
              <w:rPr>
                <w:rFonts w:ascii="Calibri" w:hAnsi="Calibri"/>
                <w:szCs w:val="22"/>
              </w:rPr>
              <w:t>The Parties further agree that a total of $27.6 million is available to implement the program across the five Victorian RFA regions (refer RFA Attachment).</w:t>
            </w:r>
          </w:p>
        </w:tc>
        <w:tc>
          <w:tcPr>
            <w:tcW w:w="1980" w:type="dxa"/>
            <w:shd w:val="clear" w:color="auto" w:fill="F3F3F3"/>
          </w:tcPr>
          <w:p w14:paraId="32BDA5D4" w14:textId="77777777" w:rsidR="00BE1EF0" w:rsidRPr="00F7122C" w:rsidRDefault="00BE1EF0" w:rsidP="00235DDA">
            <w:pPr>
              <w:jc w:val="both"/>
              <w:rPr>
                <w:rFonts w:ascii="Calibri" w:hAnsi="Calibri"/>
                <w:b/>
                <w:szCs w:val="22"/>
              </w:rPr>
            </w:pPr>
            <w:r w:rsidRPr="00F7122C">
              <w:rPr>
                <w:rFonts w:ascii="Calibri" w:hAnsi="Calibri"/>
                <w:b/>
                <w:szCs w:val="22"/>
              </w:rPr>
              <w:t>Clause number</w:t>
            </w:r>
            <w:r w:rsidR="00151272" w:rsidRPr="00F7122C">
              <w:rPr>
                <w:rFonts w:ascii="Calibri" w:hAnsi="Calibri"/>
                <w:b/>
                <w:szCs w:val="22"/>
              </w:rPr>
              <w:t>s</w:t>
            </w:r>
          </w:p>
          <w:p w14:paraId="308F776E" w14:textId="77777777" w:rsidR="00BE1EF0" w:rsidRPr="00F7122C" w:rsidRDefault="00BE1EF0" w:rsidP="00235DDA">
            <w:pPr>
              <w:jc w:val="both"/>
              <w:rPr>
                <w:rFonts w:ascii="Calibri" w:hAnsi="Calibri"/>
                <w:szCs w:val="22"/>
              </w:rPr>
            </w:pPr>
            <w:r w:rsidRPr="00F7122C">
              <w:rPr>
                <w:rFonts w:ascii="Calibri" w:hAnsi="Calibri"/>
                <w:szCs w:val="22"/>
              </w:rPr>
              <w:t>CH - 73</w:t>
            </w:r>
          </w:p>
          <w:p w14:paraId="0AE58065" w14:textId="77777777" w:rsidR="00BE1EF0" w:rsidRPr="00F7122C" w:rsidRDefault="00BE1EF0" w:rsidP="00235DDA">
            <w:pPr>
              <w:jc w:val="both"/>
              <w:rPr>
                <w:rFonts w:ascii="Calibri" w:hAnsi="Calibri"/>
                <w:szCs w:val="22"/>
              </w:rPr>
            </w:pPr>
            <w:r w:rsidRPr="00F7122C">
              <w:rPr>
                <w:rFonts w:ascii="Calibri" w:hAnsi="Calibri"/>
                <w:szCs w:val="22"/>
              </w:rPr>
              <w:t>NE - 72</w:t>
            </w:r>
          </w:p>
          <w:p w14:paraId="217B5678" w14:textId="77777777" w:rsidR="00BE1EF0" w:rsidRPr="00F7122C" w:rsidRDefault="00BE1EF0" w:rsidP="00235DDA">
            <w:pPr>
              <w:jc w:val="both"/>
              <w:rPr>
                <w:rFonts w:ascii="Calibri" w:hAnsi="Calibri"/>
                <w:szCs w:val="22"/>
              </w:rPr>
            </w:pPr>
          </w:p>
        </w:tc>
      </w:tr>
      <w:tr w:rsidR="00BE1EF0" w:rsidRPr="00F7122C" w14:paraId="76C01A67" w14:textId="77777777" w:rsidTr="00002F0B">
        <w:tc>
          <w:tcPr>
            <w:tcW w:w="6488" w:type="dxa"/>
            <w:shd w:val="clear" w:color="auto" w:fill="F3F3F3"/>
          </w:tcPr>
          <w:p w14:paraId="08779B34" w14:textId="77777777" w:rsidR="00BE1EF0" w:rsidRPr="00F7122C" w:rsidRDefault="00BE1EF0" w:rsidP="00235DDA">
            <w:pPr>
              <w:jc w:val="both"/>
              <w:rPr>
                <w:rFonts w:ascii="Calibri" w:hAnsi="Calibri"/>
                <w:b/>
                <w:szCs w:val="22"/>
              </w:rPr>
            </w:pPr>
            <w:r w:rsidRPr="00F7122C">
              <w:rPr>
                <w:rFonts w:ascii="Calibri" w:hAnsi="Calibri"/>
                <w:b/>
                <w:szCs w:val="22"/>
              </w:rPr>
              <w:t>Obligation</w:t>
            </w:r>
          </w:p>
          <w:p w14:paraId="6F89C340" w14:textId="413E164E" w:rsidR="00BE1EF0" w:rsidRPr="00F7122C" w:rsidRDefault="00BE1EF0" w:rsidP="00235DDA">
            <w:pPr>
              <w:jc w:val="both"/>
              <w:rPr>
                <w:rFonts w:ascii="Calibri" w:hAnsi="Calibri"/>
                <w:szCs w:val="22"/>
              </w:rPr>
            </w:pPr>
            <w:r w:rsidRPr="00F7122C">
              <w:rPr>
                <w:rFonts w:ascii="Calibri" w:hAnsi="Calibri"/>
                <w:szCs w:val="22"/>
              </w:rPr>
              <w:t>The Parties agree that the funding available through the joint Commonwealth-Victorian Hardwood Timber Industry Development and Restructuring Program (VicFISAP) has been increased to $42.6 million across t</w:t>
            </w:r>
            <w:r w:rsidR="000635CD">
              <w:rPr>
                <w:rFonts w:ascii="Calibri" w:hAnsi="Calibri"/>
                <w:szCs w:val="22"/>
              </w:rPr>
              <w:t xml:space="preserve">he five Victorian RFA regions. </w:t>
            </w:r>
            <w:r w:rsidRPr="00F7122C">
              <w:rPr>
                <w:rFonts w:ascii="Calibri" w:hAnsi="Calibri"/>
                <w:szCs w:val="22"/>
              </w:rPr>
              <w:t>The Parties agree to review the Memorandum of Understanding for the VicFISAP which establishes the respective roles and responsibilities of the two governments in administering the program to take into account the outcomes of this Agreement. The Parties acknowledge that Victoria will provide an additional $20 million dollars to facilitate improvements in the productive capacity of public native forests, establish hardwood plantations, and other forest-based initiatives that will generate significant employment oppor</w:t>
            </w:r>
            <w:r w:rsidR="000635CD">
              <w:rPr>
                <w:rFonts w:ascii="Calibri" w:hAnsi="Calibri"/>
                <w:szCs w:val="22"/>
              </w:rPr>
              <w:t xml:space="preserve">tunities in regional Victoria. </w:t>
            </w:r>
            <w:r w:rsidRPr="00F7122C">
              <w:rPr>
                <w:rFonts w:ascii="Calibri" w:hAnsi="Calibri"/>
                <w:szCs w:val="22"/>
              </w:rPr>
              <w:t xml:space="preserve">This brings the total funding package associated with the five Victorian RFAs to </w:t>
            </w:r>
            <w:r w:rsidR="000635CD">
              <w:rPr>
                <w:rFonts w:ascii="Calibri" w:hAnsi="Calibri"/>
                <w:szCs w:val="22"/>
              </w:rPr>
              <w:t xml:space="preserve">$63 million. </w:t>
            </w:r>
            <w:r w:rsidRPr="00F7122C">
              <w:rPr>
                <w:rFonts w:ascii="Calibri" w:hAnsi="Calibri"/>
                <w:szCs w:val="22"/>
              </w:rPr>
              <w:t>RFA Attachment provides details.</w:t>
            </w:r>
          </w:p>
        </w:tc>
        <w:tc>
          <w:tcPr>
            <w:tcW w:w="1980" w:type="dxa"/>
            <w:shd w:val="clear" w:color="auto" w:fill="F3F3F3"/>
          </w:tcPr>
          <w:p w14:paraId="13145248" w14:textId="77777777" w:rsidR="00BE1EF0" w:rsidRPr="00F7122C" w:rsidRDefault="00BE1EF0" w:rsidP="00235DDA">
            <w:pPr>
              <w:jc w:val="both"/>
              <w:rPr>
                <w:rFonts w:ascii="Calibri" w:hAnsi="Calibri"/>
                <w:b/>
                <w:szCs w:val="22"/>
              </w:rPr>
            </w:pPr>
            <w:r w:rsidRPr="00F7122C">
              <w:rPr>
                <w:rFonts w:ascii="Calibri" w:hAnsi="Calibri"/>
                <w:b/>
                <w:szCs w:val="22"/>
              </w:rPr>
              <w:t>Clause number</w:t>
            </w:r>
            <w:r w:rsidR="00151272" w:rsidRPr="00F7122C">
              <w:rPr>
                <w:rFonts w:ascii="Calibri" w:hAnsi="Calibri"/>
                <w:b/>
                <w:szCs w:val="22"/>
              </w:rPr>
              <w:t>s</w:t>
            </w:r>
          </w:p>
          <w:p w14:paraId="0DA55A84" w14:textId="77777777" w:rsidR="00BE1EF0" w:rsidRPr="00F7122C" w:rsidRDefault="00BE1EF0" w:rsidP="00235DDA">
            <w:pPr>
              <w:jc w:val="both"/>
              <w:rPr>
                <w:rFonts w:ascii="Calibri" w:hAnsi="Calibri"/>
                <w:szCs w:val="22"/>
              </w:rPr>
            </w:pPr>
            <w:r w:rsidRPr="00F7122C">
              <w:rPr>
                <w:rFonts w:ascii="Calibri" w:hAnsi="Calibri"/>
                <w:szCs w:val="22"/>
              </w:rPr>
              <w:t xml:space="preserve">W </w:t>
            </w:r>
            <w:r w:rsidR="00002F0B" w:rsidRPr="00F7122C">
              <w:rPr>
                <w:rFonts w:ascii="Calibri" w:hAnsi="Calibri"/>
                <w:szCs w:val="22"/>
              </w:rPr>
              <w:t>–</w:t>
            </w:r>
            <w:r w:rsidRPr="00F7122C">
              <w:rPr>
                <w:rFonts w:ascii="Calibri" w:hAnsi="Calibri"/>
                <w:szCs w:val="22"/>
              </w:rPr>
              <w:t xml:space="preserve"> 77</w:t>
            </w:r>
          </w:p>
          <w:p w14:paraId="1B8E42F0" w14:textId="77777777" w:rsidR="00002F0B" w:rsidRPr="00F7122C" w:rsidRDefault="00002F0B" w:rsidP="00235DDA">
            <w:pPr>
              <w:jc w:val="both"/>
              <w:rPr>
                <w:rFonts w:ascii="Calibri" w:hAnsi="Calibri"/>
                <w:szCs w:val="22"/>
              </w:rPr>
            </w:pPr>
            <w:r w:rsidRPr="00F7122C">
              <w:rPr>
                <w:rFonts w:ascii="Calibri" w:hAnsi="Calibri"/>
                <w:szCs w:val="22"/>
              </w:rPr>
              <w:t>W – Attachment 11</w:t>
            </w:r>
          </w:p>
          <w:p w14:paraId="3BAAA184" w14:textId="77777777" w:rsidR="00BE1EF0" w:rsidRPr="00F7122C" w:rsidRDefault="00BE1EF0" w:rsidP="00235DDA">
            <w:pPr>
              <w:jc w:val="both"/>
              <w:rPr>
                <w:rFonts w:ascii="Calibri" w:hAnsi="Calibri"/>
                <w:szCs w:val="22"/>
              </w:rPr>
            </w:pPr>
            <w:r w:rsidRPr="00F7122C">
              <w:rPr>
                <w:rFonts w:ascii="Calibri" w:hAnsi="Calibri"/>
                <w:szCs w:val="22"/>
              </w:rPr>
              <w:t xml:space="preserve">G </w:t>
            </w:r>
            <w:r w:rsidR="00002F0B" w:rsidRPr="00F7122C">
              <w:rPr>
                <w:rFonts w:ascii="Calibri" w:hAnsi="Calibri"/>
                <w:szCs w:val="22"/>
              </w:rPr>
              <w:t>–</w:t>
            </w:r>
            <w:r w:rsidRPr="00F7122C">
              <w:rPr>
                <w:rFonts w:ascii="Calibri" w:hAnsi="Calibri"/>
                <w:szCs w:val="22"/>
              </w:rPr>
              <w:t xml:space="preserve"> 77</w:t>
            </w:r>
          </w:p>
          <w:p w14:paraId="1C0324DD" w14:textId="77777777" w:rsidR="00002F0B" w:rsidRPr="00F7122C" w:rsidRDefault="00002F0B" w:rsidP="00002F0B">
            <w:pPr>
              <w:jc w:val="both"/>
              <w:rPr>
                <w:rFonts w:ascii="Calibri" w:hAnsi="Calibri"/>
                <w:szCs w:val="22"/>
              </w:rPr>
            </w:pPr>
            <w:r w:rsidRPr="00F7122C">
              <w:rPr>
                <w:rFonts w:ascii="Calibri" w:hAnsi="Calibri"/>
                <w:szCs w:val="22"/>
              </w:rPr>
              <w:t>G – Attachment 11</w:t>
            </w:r>
          </w:p>
          <w:p w14:paraId="3FA9F8F1" w14:textId="77777777" w:rsidR="00002F0B" w:rsidRPr="00F7122C" w:rsidRDefault="00002F0B" w:rsidP="00235DDA">
            <w:pPr>
              <w:jc w:val="both"/>
              <w:rPr>
                <w:rFonts w:ascii="Calibri" w:hAnsi="Calibri"/>
                <w:szCs w:val="22"/>
              </w:rPr>
            </w:pPr>
          </w:p>
        </w:tc>
      </w:tr>
    </w:tbl>
    <w:p w14:paraId="42C1CDFD" w14:textId="77777777" w:rsidR="00BE1EF0" w:rsidRPr="00F7122C" w:rsidRDefault="00BE1EF0" w:rsidP="00BE1EF0">
      <w:pPr>
        <w:jc w:val="both"/>
        <w:rPr>
          <w:rFonts w:ascii="Calibri" w:hAnsi="Calibri"/>
          <w:szCs w:val="22"/>
        </w:rPr>
      </w:pPr>
    </w:p>
    <w:p w14:paraId="20084465" w14:textId="730CC748" w:rsidR="00E350CC" w:rsidRDefault="00E350CC" w:rsidP="00E350CC">
      <w:pPr>
        <w:ind w:right="-57"/>
        <w:jc w:val="both"/>
        <w:rPr>
          <w:rFonts w:ascii="Calibri" w:hAnsi="Calibri"/>
          <w:szCs w:val="22"/>
        </w:rPr>
      </w:pPr>
      <w:r w:rsidRPr="00F7122C">
        <w:rPr>
          <w:rFonts w:ascii="Calibri" w:hAnsi="Calibri"/>
          <w:szCs w:val="22"/>
        </w:rPr>
        <w:t>These commitments were met during Period 1</w:t>
      </w:r>
      <w:r w:rsidR="001943BF">
        <w:rPr>
          <w:rFonts w:ascii="Calibri" w:hAnsi="Calibri"/>
          <w:szCs w:val="22"/>
        </w:rPr>
        <w:t xml:space="preserve"> </w:t>
      </w:r>
      <w:r w:rsidR="00DE7072">
        <w:rPr>
          <w:rFonts w:ascii="Calibri" w:hAnsi="Calibri"/>
          <w:szCs w:val="22"/>
        </w:rPr>
        <w:t>and reported on in the combined first and second five-yearly review</w:t>
      </w:r>
      <w:r w:rsidRPr="00F7122C">
        <w:rPr>
          <w:rFonts w:ascii="Calibri" w:hAnsi="Calibri"/>
          <w:szCs w:val="22"/>
        </w:rPr>
        <w:t xml:space="preserve">. </w:t>
      </w:r>
    </w:p>
    <w:p w14:paraId="709C9208" w14:textId="77777777" w:rsidR="002A1621" w:rsidRDefault="002A1621" w:rsidP="00E350CC">
      <w:pPr>
        <w:ind w:right="-57"/>
        <w:jc w:val="both"/>
        <w:rPr>
          <w:rFonts w:ascii="Calibri" w:hAnsi="Calibri"/>
          <w:szCs w:val="22"/>
        </w:rPr>
      </w:pPr>
    </w:p>
    <w:p w14:paraId="26173786" w14:textId="52A6BB5F" w:rsidR="00B02F49" w:rsidRDefault="00B02F49">
      <w:pPr>
        <w:rPr>
          <w:rFonts w:ascii="Calibri" w:hAnsi="Calibri"/>
          <w:szCs w:val="22"/>
        </w:rPr>
      </w:pPr>
      <w:r>
        <w:rPr>
          <w:rFonts w:ascii="Calibri" w:hAnsi="Calibri"/>
          <w:szCs w:val="22"/>
        </w:rPr>
        <w:br w:type="page"/>
      </w:r>
    </w:p>
    <w:p w14:paraId="5860C09E" w14:textId="2B71C401" w:rsidR="00BE1EF0" w:rsidRPr="005863BA" w:rsidRDefault="00221BCE" w:rsidP="005863BA">
      <w:pPr>
        <w:pStyle w:val="Heading2"/>
        <w:spacing w:before="0" w:after="120"/>
        <w:ind w:left="0" w:firstLine="0"/>
        <w:jc w:val="both"/>
        <w:rPr>
          <w:bCs/>
        </w:rPr>
      </w:pPr>
      <w:bookmarkStart w:id="111" w:name="_Toc282185064"/>
      <w:bookmarkStart w:id="112" w:name="_Toc490490069"/>
      <w:r w:rsidRPr="005863BA">
        <w:rPr>
          <w:bCs/>
        </w:rPr>
        <w:t>I</w:t>
      </w:r>
      <w:r w:rsidR="009D00FD" w:rsidRPr="005863BA">
        <w:rPr>
          <w:bCs/>
        </w:rPr>
        <w:t xml:space="preserve">ndigenous </w:t>
      </w:r>
      <w:r w:rsidR="00BB472F">
        <w:rPr>
          <w:bCs/>
        </w:rPr>
        <w:t>h</w:t>
      </w:r>
      <w:r w:rsidR="009D00FD" w:rsidRPr="005863BA">
        <w:rPr>
          <w:bCs/>
        </w:rPr>
        <w:t>eritage</w:t>
      </w:r>
      <w:bookmarkEnd w:id="111"/>
      <w:bookmarkEnd w:id="112"/>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98"/>
        <w:gridCol w:w="1870"/>
      </w:tblGrid>
      <w:tr w:rsidR="00BE1EF0" w:rsidRPr="00F7122C" w14:paraId="1D6D258E" w14:textId="77777777" w:rsidTr="00DE314D">
        <w:tc>
          <w:tcPr>
            <w:tcW w:w="6598" w:type="dxa"/>
            <w:shd w:val="clear" w:color="auto" w:fill="F3F3F3"/>
          </w:tcPr>
          <w:p w14:paraId="12CA5302" w14:textId="77777777" w:rsidR="00BE1EF0" w:rsidRPr="00F7122C" w:rsidRDefault="00BE1EF0" w:rsidP="00235DDA">
            <w:pPr>
              <w:jc w:val="both"/>
              <w:rPr>
                <w:rFonts w:ascii="Calibri" w:hAnsi="Calibri"/>
                <w:b/>
                <w:szCs w:val="22"/>
              </w:rPr>
            </w:pPr>
            <w:r w:rsidRPr="00F7122C">
              <w:rPr>
                <w:rFonts w:ascii="Calibri" w:hAnsi="Calibri"/>
                <w:b/>
                <w:szCs w:val="22"/>
              </w:rPr>
              <w:t>Obligation</w:t>
            </w:r>
          </w:p>
          <w:p w14:paraId="76DF2387" w14:textId="77777777" w:rsidR="00BE1EF0" w:rsidRPr="00F7122C" w:rsidRDefault="00BE1EF0" w:rsidP="00235DDA">
            <w:pPr>
              <w:jc w:val="both"/>
              <w:rPr>
                <w:rFonts w:ascii="Calibri" w:hAnsi="Calibri"/>
                <w:szCs w:val="22"/>
              </w:rPr>
            </w:pPr>
            <w:r w:rsidRPr="00F7122C">
              <w:rPr>
                <w:rFonts w:ascii="Calibri" w:hAnsi="Calibri"/>
                <w:szCs w:val="22"/>
              </w:rPr>
              <w:t>Victoria will, in accordance with the East Gippsland Forest Management Area Plan, formalise a consultation, participation and negotiation mechanism with the relevant Aboriginal groups in East Gippsland to ensure the appropriate management of Aboriginal heritage, including the maintenance of traditional and historic uses and values, in East Gippsland.</w:t>
            </w:r>
          </w:p>
        </w:tc>
        <w:tc>
          <w:tcPr>
            <w:tcW w:w="1870" w:type="dxa"/>
            <w:shd w:val="clear" w:color="auto" w:fill="F3F3F3"/>
          </w:tcPr>
          <w:p w14:paraId="6962EDE6" w14:textId="77777777" w:rsidR="00BE1EF0" w:rsidRPr="00F7122C" w:rsidRDefault="00BE1EF0" w:rsidP="00235DDA">
            <w:pPr>
              <w:jc w:val="both"/>
              <w:rPr>
                <w:rFonts w:ascii="Calibri" w:hAnsi="Calibri"/>
                <w:b/>
                <w:szCs w:val="22"/>
              </w:rPr>
            </w:pPr>
            <w:r w:rsidRPr="00F7122C">
              <w:rPr>
                <w:rFonts w:ascii="Calibri" w:hAnsi="Calibri"/>
                <w:b/>
                <w:szCs w:val="22"/>
              </w:rPr>
              <w:t>Clause number</w:t>
            </w:r>
          </w:p>
          <w:p w14:paraId="134D7423" w14:textId="77777777" w:rsidR="00BE1EF0" w:rsidRPr="00F7122C" w:rsidRDefault="00BE1EF0" w:rsidP="00235DDA">
            <w:pPr>
              <w:jc w:val="both"/>
              <w:rPr>
                <w:rFonts w:ascii="Calibri" w:hAnsi="Calibri"/>
                <w:szCs w:val="22"/>
              </w:rPr>
            </w:pPr>
            <w:r w:rsidRPr="00F7122C">
              <w:rPr>
                <w:rFonts w:ascii="Calibri" w:hAnsi="Calibri"/>
                <w:szCs w:val="22"/>
              </w:rPr>
              <w:t>EG - 54</w:t>
            </w:r>
          </w:p>
        </w:tc>
      </w:tr>
      <w:tr w:rsidR="00BE1EF0" w:rsidRPr="00F7122C" w14:paraId="5900F979" w14:textId="77777777" w:rsidTr="00DE314D">
        <w:tc>
          <w:tcPr>
            <w:tcW w:w="6598" w:type="dxa"/>
            <w:shd w:val="clear" w:color="auto" w:fill="F3F3F3"/>
          </w:tcPr>
          <w:p w14:paraId="7F466CF5" w14:textId="77777777" w:rsidR="00BE1EF0" w:rsidRPr="00F7122C" w:rsidRDefault="001A36C9" w:rsidP="00235DDA">
            <w:pPr>
              <w:jc w:val="both"/>
              <w:rPr>
                <w:rFonts w:ascii="Calibri" w:hAnsi="Calibri"/>
                <w:b/>
                <w:szCs w:val="22"/>
              </w:rPr>
            </w:pPr>
            <w:r w:rsidRPr="00F7122C">
              <w:rPr>
                <w:rFonts w:ascii="Calibri" w:hAnsi="Calibri"/>
                <w:b/>
                <w:szCs w:val="22"/>
              </w:rPr>
              <w:t xml:space="preserve">Milestone and </w:t>
            </w:r>
            <w:r w:rsidR="00BE1EF0" w:rsidRPr="00F7122C">
              <w:rPr>
                <w:rFonts w:ascii="Calibri" w:hAnsi="Calibri"/>
                <w:b/>
                <w:szCs w:val="22"/>
              </w:rPr>
              <w:t>Obligation</w:t>
            </w:r>
          </w:p>
          <w:p w14:paraId="4BCEF1EF" w14:textId="550DD3E1" w:rsidR="00BE1EF0" w:rsidRPr="00F7122C" w:rsidRDefault="00BE1EF0" w:rsidP="00235DDA">
            <w:pPr>
              <w:jc w:val="both"/>
              <w:rPr>
                <w:rFonts w:ascii="Calibri" w:hAnsi="Calibri"/>
                <w:szCs w:val="22"/>
              </w:rPr>
            </w:pPr>
            <w:r w:rsidRPr="00F7122C">
              <w:rPr>
                <w:rFonts w:ascii="Calibri" w:hAnsi="Calibri"/>
                <w:szCs w:val="22"/>
              </w:rPr>
              <w:t xml:space="preserve">The Parties agree to develop a package of measures that will be implemented by Victoria to ensure the appropriate management of Aboriginal heritage including the maintenance of traditional historic uses and values, in the RFA region. These measures are the development of: </w:t>
            </w:r>
            <w:r w:rsidRPr="00AC07B5">
              <w:rPr>
                <w:rFonts w:ascii="Calibri" w:hAnsi="Calibri"/>
                <w:szCs w:val="22"/>
              </w:rPr>
              <w:t xml:space="preserve">Statewide guidelines for the management of cultural heritage values; provision for participation and negotiation through the establishment of formal consultation mechanisms with local Aboriginal communities; modelling to establish priority areas for future surveys of Aboriginal sites; and training of staff. </w:t>
            </w:r>
            <w:r w:rsidRPr="00F7122C">
              <w:rPr>
                <w:rFonts w:ascii="Calibri" w:hAnsi="Calibri"/>
                <w:szCs w:val="22"/>
              </w:rPr>
              <w:t>These measures are further outlined in the RFA Attachment.</w:t>
            </w:r>
          </w:p>
        </w:tc>
        <w:tc>
          <w:tcPr>
            <w:tcW w:w="1870" w:type="dxa"/>
            <w:shd w:val="clear" w:color="auto" w:fill="F3F3F3"/>
          </w:tcPr>
          <w:p w14:paraId="5D242C1F" w14:textId="77777777" w:rsidR="00BE1EF0" w:rsidRPr="00F7122C" w:rsidRDefault="00BE1EF0" w:rsidP="00235DDA">
            <w:pPr>
              <w:jc w:val="both"/>
              <w:rPr>
                <w:rFonts w:ascii="Calibri" w:hAnsi="Calibri"/>
                <w:b/>
                <w:szCs w:val="22"/>
              </w:rPr>
            </w:pPr>
            <w:r w:rsidRPr="00F7122C">
              <w:rPr>
                <w:rFonts w:ascii="Calibri" w:hAnsi="Calibri"/>
                <w:b/>
                <w:szCs w:val="22"/>
              </w:rPr>
              <w:t>Clause number</w:t>
            </w:r>
            <w:r w:rsidR="00151272" w:rsidRPr="00F7122C">
              <w:rPr>
                <w:rFonts w:ascii="Calibri" w:hAnsi="Calibri"/>
                <w:b/>
                <w:szCs w:val="22"/>
              </w:rPr>
              <w:t>s</w:t>
            </w:r>
          </w:p>
          <w:p w14:paraId="4FBD9A58" w14:textId="77777777" w:rsidR="00BE1EF0" w:rsidRPr="00F7122C" w:rsidRDefault="00BE1EF0" w:rsidP="00235DDA">
            <w:pPr>
              <w:jc w:val="both"/>
              <w:rPr>
                <w:rFonts w:ascii="Calibri" w:hAnsi="Calibri"/>
                <w:szCs w:val="22"/>
              </w:rPr>
            </w:pPr>
            <w:r w:rsidRPr="00F7122C">
              <w:rPr>
                <w:rFonts w:ascii="Calibri" w:hAnsi="Calibri"/>
                <w:szCs w:val="22"/>
              </w:rPr>
              <w:t>CH - 74</w:t>
            </w:r>
          </w:p>
          <w:p w14:paraId="37D71030" w14:textId="77777777" w:rsidR="00BE1EF0" w:rsidRPr="00F7122C" w:rsidRDefault="00BE1EF0" w:rsidP="00235DDA">
            <w:pPr>
              <w:jc w:val="both"/>
              <w:rPr>
                <w:rFonts w:ascii="Calibri" w:hAnsi="Calibri"/>
                <w:szCs w:val="22"/>
              </w:rPr>
            </w:pPr>
            <w:r w:rsidRPr="00F7122C">
              <w:rPr>
                <w:rFonts w:ascii="Calibri" w:hAnsi="Calibri"/>
                <w:szCs w:val="22"/>
              </w:rPr>
              <w:t>NE - 73</w:t>
            </w:r>
          </w:p>
          <w:p w14:paraId="5094E2B2" w14:textId="77777777" w:rsidR="00BE1EF0" w:rsidRPr="00F7122C" w:rsidRDefault="00BE1EF0" w:rsidP="00235DDA">
            <w:pPr>
              <w:jc w:val="both"/>
              <w:rPr>
                <w:rFonts w:ascii="Calibri" w:hAnsi="Calibri"/>
                <w:szCs w:val="22"/>
              </w:rPr>
            </w:pPr>
            <w:r w:rsidRPr="00F7122C">
              <w:rPr>
                <w:rFonts w:ascii="Calibri" w:hAnsi="Calibri"/>
                <w:szCs w:val="22"/>
              </w:rPr>
              <w:t xml:space="preserve">W </w:t>
            </w:r>
            <w:r w:rsidR="00DE314D" w:rsidRPr="00F7122C">
              <w:rPr>
                <w:rFonts w:ascii="Calibri" w:hAnsi="Calibri"/>
                <w:szCs w:val="22"/>
              </w:rPr>
              <w:t>–</w:t>
            </w:r>
            <w:r w:rsidRPr="00F7122C">
              <w:rPr>
                <w:rFonts w:ascii="Calibri" w:hAnsi="Calibri"/>
                <w:szCs w:val="22"/>
              </w:rPr>
              <w:t xml:space="preserve"> 78</w:t>
            </w:r>
          </w:p>
          <w:p w14:paraId="7AC997A9" w14:textId="77777777" w:rsidR="00DE314D" w:rsidRPr="00F7122C" w:rsidRDefault="00DE314D" w:rsidP="00235DDA">
            <w:pPr>
              <w:jc w:val="both"/>
              <w:rPr>
                <w:rFonts w:ascii="Calibri" w:hAnsi="Calibri"/>
                <w:szCs w:val="22"/>
              </w:rPr>
            </w:pPr>
            <w:r w:rsidRPr="00F7122C">
              <w:rPr>
                <w:rFonts w:ascii="Calibri" w:hAnsi="Calibri"/>
                <w:szCs w:val="22"/>
              </w:rPr>
              <w:t>W – Attachment 8</w:t>
            </w:r>
          </w:p>
          <w:p w14:paraId="22CC15CC" w14:textId="77777777" w:rsidR="00BE1EF0" w:rsidRPr="00F7122C" w:rsidRDefault="00BE1EF0" w:rsidP="00235DDA">
            <w:pPr>
              <w:jc w:val="both"/>
              <w:rPr>
                <w:rFonts w:ascii="Calibri" w:hAnsi="Calibri"/>
                <w:szCs w:val="22"/>
              </w:rPr>
            </w:pPr>
            <w:r w:rsidRPr="00F7122C">
              <w:rPr>
                <w:rFonts w:ascii="Calibri" w:hAnsi="Calibri"/>
                <w:szCs w:val="22"/>
              </w:rPr>
              <w:t xml:space="preserve">G </w:t>
            </w:r>
            <w:r w:rsidR="00DE314D" w:rsidRPr="00F7122C">
              <w:rPr>
                <w:rFonts w:ascii="Calibri" w:hAnsi="Calibri"/>
                <w:szCs w:val="22"/>
              </w:rPr>
              <w:t>–</w:t>
            </w:r>
            <w:r w:rsidRPr="00F7122C">
              <w:rPr>
                <w:rFonts w:ascii="Calibri" w:hAnsi="Calibri"/>
                <w:szCs w:val="22"/>
              </w:rPr>
              <w:t xml:space="preserve"> 78</w:t>
            </w:r>
          </w:p>
          <w:p w14:paraId="0A6D0010" w14:textId="77777777" w:rsidR="00DE314D" w:rsidRPr="00F7122C" w:rsidRDefault="00DE314D" w:rsidP="00DE314D">
            <w:pPr>
              <w:jc w:val="both"/>
              <w:rPr>
                <w:rFonts w:ascii="Calibri" w:hAnsi="Calibri"/>
                <w:szCs w:val="22"/>
              </w:rPr>
            </w:pPr>
            <w:r w:rsidRPr="00F7122C">
              <w:rPr>
                <w:rFonts w:ascii="Calibri" w:hAnsi="Calibri"/>
                <w:szCs w:val="22"/>
              </w:rPr>
              <w:t>G – Attachment 8</w:t>
            </w:r>
          </w:p>
          <w:p w14:paraId="12A82E32" w14:textId="77777777" w:rsidR="00DE314D" w:rsidRPr="00F7122C" w:rsidRDefault="00DE314D" w:rsidP="00235DDA">
            <w:pPr>
              <w:jc w:val="both"/>
              <w:rPr>
                <w:rFonts w:ascii="Calibri" w:hAnsi="Calibri"/>
                <w:szCs w:val="22"/>
              </w:rPr>
            </w:pPr>
          </w:p>
        </w:tc>
      </w:tr>
    </w:tbl>
    <w:p w14:paraId="156F7179" w14:textId="77777777" w:rsidR="00BE1EF0" w:rsidRPr="00F7122C" w:rsidRDefault="00BE1EF0" w:rsidP="00BE1EF0">
      <w:pPr>
        <w:jc w:val="both"/>
        <w:rPr>
          <w:rFonts w:ascii="Calibri" w:hAnsi="Calibri"/>
          <w:szCs w:val="22"/>
        </w:rPr>
      </w:pPr>
    </w:p>
    <w:p w14:paraId="3C8004D1" w14:textId="77777777" w:rsidR="00F70A14" w:rsidRPr="00F7122C" w:rsidRDefault="00F70A14" w:rsidP="00F70A14">
      <w:pPr>
        <w:jc w:val="both"/>
        <w:rPr>
          <w:rFonts w:ascii="Calibri" w:hAnsi="Calibri"/>
          <w:szCs w:val="22"/>
        </w:rPr>
      </w:pPr>
      <w:bookmarkStart w:id="113" w:name="_Toc207780981"/>
      <w:r>
        <w:rPr>
          <w:rFonts w:ascii="Calibri" w:hAnsi="Calibri"/>
          <w:szCs w:val="22"/>
        </w:rPr>
        <w:t>T</w:t>
      </w:r>
      <w:r w:rsidRPr="00F7122C">
        <w:rPr>
          <w:rFonts w:ascii="Calibri" w:hAnsi="Calibri"/>
          <w:szCs w:val="22"/>
        </w:rPr>
        <w:t xml:space="preserve">he milestone </w:t>
      </w:r>
      <w:r>
        <w:rPr>
          <w:rFonts w:ascii="Calibri" w:hAnsi="Calibri"/>
          <w:szCs w:val="22"/>
        </w:rPr>
        <w:t xml:space="preserve">to develop </w:t>
      </w:r>
      <w:r w:rsidRPr="00AC07B5">
        <w:rPr>
          <w:rFonts w:ascii="Calibri" w:hAnsi="Calibri"/>
          <w:szCs w:val="22"/>
        </w:rPr>
        <w:t>Statewide guidelines for the management of cultural heritage values</w:t>
      </w:r>
      <w:r w:rsidRPr="00F7122C">
        <w:rPr>
          <w:rFonts w:ascii="Calibri" w:hAnsi="Calibri"/>
          <w:szCs w:val="22"/>
        </w:rPr>
        <w:t xml:space="preserve"> </w:t>
      </w:r>
      <w:r>
        <w:rPr>
          <w:rFonts w:ascii="Calibri" w:hAnsi="Calibri"/>
          <w:szCs w:val="22"/>
        </w:rPr>
        <w:t xml:space="preserve">was not achieved in Period 3. </w:t>
      </w:r>
      <w:r w:rsidR="00950056">
        <w:rPr>
          <w:rFonts w:ascii="Calibri" w:hAnsi="Calibri"/>
          <w:szCs w:val="22"/>
        </w:rPr>
        <w:t>The</w:t>
      </w:r>
      <w:r w:rsidRPr="00F7122C">
        <w:rPr>
          <w:rFonts w:ascii="Calibri" w:hAnsi="Calibri"/>
          <w:szCs w:val="22"/>
        </w:rPr>
        <w:t xml:space="preserve"> obligation</w:t>
      </w:r>
      <w:r w:rsidR="00E068B9">
        <w:rPr>
          <w:rFonts w:ascii="Calibri" w:hAnsi="Calibri"/>
          <w:szCs w:val="22"/>
        </w:rPr>
        <w:t xml:space="preserve"> to ensure appropriate management of Aboriginal </w:t>
      </w:r>
      <w:r w:rsidR="00A81834">
        <w:rPr>
          <w:rFonts w:ascii="Calibri" w:hAnsi="Calibri"/>
          <w:szCs w:val="22"/>
        </w:rPr>
        <w:t>h</w:t>
      </w:r>
      <w:r w:rsidR="00E068B9">
        <w:rPr>
          <w:rFonts w:ascii="Calibri" w:hAnsi="Calibri"/>
          <w:szCs w:val="22"/>
        </w:rPr>
        <w:t>eritage values was</w:t>
      </w:r>
      <w:r w:rsidRPr="00F7122C">
        <w:rPr>
          <w:rFonts w:ascii="Calibri" w:hAnsi="Calibri"/>
          <w:szCs w:val="22"/>
        </w:rPr>
        <w:t xml:space="preserve"> </w:t>
      </w:r>
      <w:r>
        <w:rPr>
          <w:rFonts w:ascii="Calibri" w:hAnsi="Calibri"/>
          <w:szCs w:val="22"/>
        </w:rPr>
        <w:t>met</w:t>
      </w:r>
      <w:r w:rsidRPr="00F7122C">
        <w:rPr>
          <w:rFonts w:ascii="Calibri" w:hAnsi="Calibri"/>
          <w:szCs w:val="22"/>
        </w:rPr>
        <w:t xml:space="preserve"> in </w:t>
      </w:r>
      <w:r>
        <w:rPr>
          <w:rFonts w:ascii="Calibri" w:hAnsi="Calibri"/>
          <w:szCs w:val="22"/>
        </w:rPr>
        <w:t>Period 3</w:t>
      </w:r>
      <w:r w:rsidRPr="00F7122C">
        <w:rPr>
          <w:rFonts w:ascii="Calibri" w:hAnsi="Calibri"/>
          <w:szCs w:val="22"/>
        </w:rPr>
        <w:t>.</w:t>
      </w:r>
    </w:p>
    <w:p w14:paraId="7548720F" w14:textId="77777777" w:rsidR="004036A9" w:rsidRPr="00F7122C" w:rsidRDefault="004036A9" w:rsidP="00BE1EF0">
      <w:pPr>
        <w:jc w:val="both"/>
        <w:rPr>
          <w:rFonts w:ascii="Calibri" w:hAnsi="Calibri"/>
          <w:b/>
          <w:szCs w:val="22"/>
        </w:rPr>
      </w:pPr>
    </w:p>
    <w:p w14:paraId="774CA168" w14:textId="29EA813B" w:rsidR="005863BA" w:rsidRPr="0009570F" w:rsidRDefault="00D5418B" w:rsidP="005863BA">
      <w:pPr>
        <w:jc w:val="both"/>
        <w:rPr>
          <w:rFonts w:ascii="Calibri" w:hAnsi="Calibri"/>
          <w:szCs w:val="24"/>
        </w:rPr>
      </w:pPr>
      <w:r w:rsidRPr="0009570F">
        <w:rPr>
          <w:rFonts w:ascii="Calibri" w:hAnsi="Calibri"/>
          <w:szCs w:val="24"/>
        </w:rPr>
        <w:t xml:space="preserve">The </w:t>
      </w:r>
      <w:r w:rsidRPr="0009570F">
        <w:rPr>
          <w:rFonts w:ascii="Calibri" w:hAnsi="Calibri"/>
          <w:i/>
          <w:szCs w:val="24"/>
        </w:rPr>
        <w:t>Native Title Act 1993</w:t>
      </w:r>
      <w:r w:rsidRPr="0009570F">
        <w:rPr>
          <w:rFonts w:ascii="Calibri" w:hAnsi="Calibri"/>
          <w:szCs w:val="24"/>
        </w:rPr>
        <w:t xml:space="preserve"> (Cwth), the </w:t>
      </w:r>
      <w:r w:rsidRPr="0009570F">
        <w:rPr>
          <w:rFonts w:ascii="Calibri" w:hAnsi="Calibri"/>
          <w:i/>
          <w:szCs w:val="24"/>
        </w:rPr>
        <w:t>Aboriginal Heritage Act 2006</w:t>
      </w:r>
      <w:r w:rsidRPr="0009570F">
        <w:rPr>
          <w:rFonts w:ascii="Calibri" w:hAnsi="Calibri"/>
          <w:szCs w:val="24"/>
        </w:rPr>
        <w:t xml:space="preserve"> (Vic) and the </w:t>
      </w:r>
      <w:r w:rsidRPr="0009570F">
        <w:rPr>
          <w:rFonts w:ascii="Calibri" w:hAnsi="Calibri"/>
          <w:i/>
          <w:szCs w:val="24"/>
        </w:rPr>
        <w:t>Traditional Owner Settlement Act 2010</w:t>
      </w:r>
      <w:r w:rsidRPr="0009570F">
        <w:rPr>
          <w:rFonts w:ascii="Calibri" w:hAnsi="Calibri"/>
          <w:szCs w:val="24"/>
        </w:rPr>
        <w:t xml:space="preserve"> (Vic) contain specific requirements for formal consultation </w:t>
      </w:r>
      <w:r w:rsidR="00123694" w:rsidRPr="0009570F">
        <w:rPr>
          <w:rFonts w:ascii="Calibri" w:hAnsi="Calibri"/>
          <w:szCs w:val="24"/>
        </w:rPr>
        <w:t xml:space="preserve">and/or engagement </w:t>
      </w:r>
      <w:r w:rsidRPr="0009570F">
        <w:rPr>
          <w:rFonts w:ascii="Calibri" w:hAnsi="Calibri"/>
          <w:szCs w:val="24"/>
        </w:rPr>
        <w:t xml:space="preserve">between the Victorian Government and traditional owners on native title </w:t>
      </w:r>
      <w:r w:rsidR="000635CD">
        <w:rPr>
          <w:rFonts w:ascii="Calibri" w:hAnsi="Calibri"/>
          <w:szCs w:val="24"/>
        </w:rPr>
        <w:t xml:space="preserve">and cultural heritage matters. </w:t>
      </w:r>
      <w:r w:rsidRPr="0009570F">
        <w:rPr>
          <w:rFonts w:ascii="Calibri" w:hAnsi="Calibri"/>
          <w:szCs w:val="24"/>
        </w:rPr>
        <w:t xml:space="preserve">The </w:t>
      </w:r>
      <w:r w:rsidRPr="0009570F">
        <w:rPr>
          <w:rFonts w:ascii="Calibri" w:hAnsi="Calibri"/>
          <w:i/>
          <w:szCs w:val="24"/>
        </w:rPr>
        <w:t>Aboriginal Heritage Act 2006</w:t>
      </w:r>
      <w:r w:rsidRPr="0009570F">
        <w:rPr>
          <w:rFonts w:ascii="Calibri" w:hAnsi="Calibri"/>
          <w:szCs w:val="24"/>
        </w:rPr>
        <w:t xml:space="preserve"> and the </w:t>
      </w:r>
      <w:r w:rsidRPr="0009570F">
        <w:rPr>
          <w:rFonts w:ascii="Calibri" w:hAnsi="Calibri"/>
          <w:i/>
          <w:szCs w:val="24"/>
        </w:rPr>
        <w:t>Traditional Owner Settlement Act 2010</w:t>
      </w:r>
      <w:r w:rsidRPr="0009570F">
        <w:rPr>
          <w:rFonts w:ascii="Calibri" w:hAnsi="Calibri"/>
          <w:szCs w:val="24"/>
        </w:rPr>
        <w:t xml:space="preserve"> were passed by the Victorian Parliament after the signing of the Victorian RFAs.</w:t>
      </w:r>
    </w:p>
    <w:p w14:paraId="51D90BA4" w14:textId="77777777" w:rsidR="005863BA" w:rsidRPr="0009570F" w:rsidRDefault="005863BA" w:rsidP="005863BA">
      <w:pPr>
        <w:jc w:val="both"/>
        <w:rPr>
          <w:rFonts w:ascii="Calibri" w:hAnsi="Calibri"/>
          <w:szCs w:val="24"/>
        </w:rPr>
      </w:pPr>
    </w:p>
    <w:p w14:paraId="4EB1B06E" w14:textId="246C7579" w:rsidR="00702556" w:rsidRDefault="00D5418B" w:rsidP="005863BA">
      <w:pPr>
        <w:jc w:val="both"/>
        <w:rPr>
          <w:rFonts w:ascii="Calibri" w:hAnsi="Calibri"/>
          <w:szCs w:val="24"/>
        </w:rPr>
      </w:pPr>
      <w:r w:rsidRPr="0009570F">
        <w:rPr>
          <w:rFonts w:ascii="Calibri" w:hAnsi="Calibri"/>
          <w:szCs w:val="24"/>
        </w:rPr>
        <w:t xml:space="preserve">In October 2010, the </w:t>
      </w:r>
      <w:r w:rsidR="00E31D21">
        <w:rPr>
          <w:rFonts w:ascii="Calibri" w:hAnsi="Calibri"/>
          <w:szCs w:val="24"/>
        </w:rPr>
        <w:t xml:space="preserve">then </w:t>
      </w:r>
      <w:r w:rsidRPr="0009570F">
        <w:rPr>
          <w:rFonts w:ascii="Calibri" w:hAnsi="Calibri"/>
          <w:szCs w:val="24"/>
        </w:rPr>
        <w:t xml:space="preserve">Victorian Government entered into the first Recognition and Settlement Agreement under the </w:t>
      </w:r>
      <w:r w:rsidRPr="0009570F">
        <w:rPr>
          <w:rFonts w:ascii="Calibri" w:hAnsi="Calibri"/>
          <w:i/>
          <w:szCs w:val="24"/>
        </w:rPr>
        <w:t xml:space="preserve">Traditional Owner Settlement Act 2010 </w:t>
      </w:r>
      <w:r w:rsidR="000635CD">
        <w:rPr>
          <w:rFonts w:ascii="Calibri" w:hAnsi="Calibri"/>
          <w:szCs w:val="24"/>
        </w:rPr>
        <w:t>with the Gunaikurnai people</w:t>
      </w:r>
      <w:r w:rsidR="00AD79AA">
        <w:rPr>
          <w:rFonts w:ascii="Calibri" w:hAnsi="Calibri"/>
          <w:szCs w:val="24"/>
        </w:rPr>
        <w:t>,</w:t>
      </w:r>
      <w:r w:rsidR="00AD79AA" w:rsidRPr="00AD79AA">
        <w:rPr>
          <w:rFonts w:ascii="Calibri" w:hAnsi="Calibri" w:cs="Calibri"/>
          <w:color w:val="000000"/>
          <w:szCs w:val="22"/>
        </w:rPr>
        <w:t xml:space="preserve"> </w:t>
      </w:r>
      <w:r w:rsidR="00AD79AA">
        <w:rPr>
          <w:rFonts w:ascii="Calibri" w:hAnsi="Calibri" w:cs="Calibri"/>
          <w:color w:val="000000"/>
          <w:szCs w:val="22"/>
        </w:rPr>
        <w:t>through the Gunaikurnai Land and Waters Aboriginal Corporation (GLaWAC)</w:t>
      </w:r>
      <w:r w:rsidR="000635CD">
        <w:rPr>
          <w:rFonts w:ascii="Calibri" w:hAnsi="Calibri"/>
          <w:szCs w:val="24"/>
        </w:rPr>
        <w:t xml:space="preserve">. </w:t>
      </w:r>
      <w:r w:rsidRPr="00B11E86">
        <w:rPr>
          <w:rFonts w:ascii="Calibri" w:hAnsi="Calibri"/>
          <w:szCs w:val="24"/>
        </w:rPr>
        <w:t xml:space="preserve">This agreement recognises their </w:t>
      </w:r>
      <w:r w:rsidR="008B7EE4" w:rsidRPr="00B11E86">
        <w:rPr>
          <w:rFonts w:ascii="Calibri" w:hAnsi="Calibri"/>
          <w:szCs w:val="24"/>
        </w:rPr>
        <w:t>r</w:t>
      </w:r>
      <w:r w:rsidRPr="00B11E86">
        <w:rPr>
          <w:rFonts w:ascii="Calibri" w:hAnsi="Calibri"/>
          <w:szCs w:val="24"/>
        </w:rPr>
        <w:t>ights</w:t>
      </w:r>
      <w:r w:rsidR="008B7EE4" w:rsidRPr="00B11E86">
        <w:rPr>
          <w:rFonts w:ascii="Calibri" w:hAnsi="Calibri"/>
          <w:szCs w:val="24"/>
        </w:rPr>
        <w:t xml:space="preserve"> to access</w:t>
      </w:r>
      <w:r w:rsidRPr="00B11E86">
        <w:rPr>
          <w:rFonts w:ascii="Calibri" w:hAnsi="Calibri"/>
          <w:szCs w:val="24"/>
        </w:rPr>
        <w:t xml:space="preserve"> and interest over parts of the East Gippsland, Gippsland, North East a</w:t>
      </w:r>
      <w:r w:rsidR="000635CD" w:rsidRPr="00B11E86">
        <w:rPr>
          <w:rFonts w:ascii="Calibri" w:hAnsi="Calibri"/>
          <w:szCs w:val="24"/>
        </w:rPr>
        <w:t xml:space="preserve">nd Central Highlands RFA </w:t>
      </w:r>
      <w:r w:rsidR="00C6428F" w:rsidRPr="00B11E86">
        <w:rPr>
          <w:rFonts w:ascii="Calibri" w:hAnsi="Calibri"/>
          <w:szCs w:val="24"/>
        </w:rPr>
        <w:t>regions</w:t>
      </w:r>
      <w:r w:rsidR="00702556">
        <w:rPr>
          <w:rFonts w:ascii="Calibri" w:hAnsi="Calibri"/>
          <w:szCs w:val="24"/>
        </w:rPr>
        <w:t>. It al</w:t>
      </w:r>
      <w:r w:rsidR="00AD79AA">
        <w:rPr>
          <w:rFonts w:ascii="Calibri" w:hAnsi="Calibri" w:cs="Calibri"/>
          <w:color w:val="000000"/>
          <w:szCs w:val="22"/>
        </w:rPr>
        <w:t>so provides</w:t>
      </w:r>
      <w:r w:rsidR="008B7EE4">
        <w:rPr>
          <w:rFonts w:ascii="Calibri" w:hAnsi="Calibri" w:cs="Calibri"/>
          <w:color w:val="000000"/>
          <w:szCs w:val="22"/>
        </w:rPr>
        <w:t xml:space="preserve"> a process</w:t>
      </w:r>
      <w:r w:rsidR="00AD79AA">
        <w:rPr>
          <w:rFonts w:ascii="Calibri" w:hAnsi="Calibri" w:cs="Calibri"/>
          <w:color w:val="000000"/>
          <w:szCs w:val="22"/>
        </w:rPr>
        <w:t xml:space="preserve"> for joint management of 10 specific parks and reserves in the agreement area</w:t>
      </w:r>
      <w:r w:rsidR="000635CD">
        <w:rPr>
          <w:rFonts w:ascii="Calibri" w:hAnsi="Calibri"/>
          <w:szCs w:val="24"/>
        </w:rPr>
        <w:t>.</w:t>
      </w:r>
      <w:r w:rsidRPr="0009570F">
        <w:rPr>
          <w:rFonts w:ascii="Calibri" w:hAnsi="Calibri"/>
          <w:szCs w:val="24"/>
        </w:rPr>
        <w:t xml:space="preserve"> </w:t>
      </w:r>
    </w:p>
    <w:p w14:paraId="1A2C20E5" w14:textId="77777777" w:rsidR="00702556" w:rsidRDefault="00702556" w:rsidP="005863BA">
      <w:pPr>
        <w:jc w:val="both"/>
        <w:rPr>
          <w:rFonts w:ascii="Calibri" w:hAnsi="Calibri"/>
          <w:szCs w:val="24"/>
        </w:rPr>
      </w:pPr>
    </w:p>
    <w:p w14:paraId="0EA06BF9" w14:textId="492F9BE2" w:rsidR="005863BA" w:rsidRPr="00F32ADF" w:rsidRDefault="00D5418B" w:rsidP="005863BA">
      <w:pPr>
        <w:jc w:val="both"/>
        <w:rPr>
          <w:rFonts w:ascii="Calibri" w:hAnsi="Calibri"/>
          <w:szCs w:val="24"/>
        </w:rPr>
      </w:pPr>
      <w:r w:rsidRPr="0009570F">
        <w:rPr>
          <w:rFonts w:ascii="Calibri" w:hAnsi="Calibri"/>
          <w:szCs w:val="24"/>
        </w:rPr>
        <w:t xml:space="preserve">The Victorian Government </w:t>
      </w:r>
      <w:r w:rsidR="00AD79AA">
        <w:rPr>
          <w:rFonts w:ascii="Calibri" w:hAnsi="Calibri"/>
          <w:szCs w:val="24"/>
        </w:rPr>
        <w:t xml:space="preserve">has established </w:t>
      </w:r>
      <w:r w:rsidRPr="0009570F">
        <w:rPr>
          <w:rFonts w:ascii="Calibri" w:hAnsi="Calibri"/>
          <w:szCs w:val="24"/>
        </w:rPr>
        <w:t xml:space="preserve">consultation and engagement processes </w:t>
      </w:r>
      <w:r w:rsidR="00AD79AA" w:rsidRPr="0009570F">
        <w:rPr>
          <w:rFonts w:ascii="Calibri" w:hAnsi="Calibri"/>
          <w:szCs w:val="24"/>
        </w:rPr>
        <w:t xml:space="preserve">with the Gunaikurnai people </w:t>
      </w:r>
      <w:r w:rsidR="00AD79AA">
        <w:rPr>
          <w:rFonts w:ascii="Calibri" w:hAnsi="Calibri"/>
          <w:szCs w:val="24"/>
        </w:rPr>
        <w:t>in relation</w:t>
      </w:r>
      <w:r w:rsidR="00AD79AA" w:rsidRPr="0009570F">
        <w:rPr>
          <w:rFonts w:ascii="Calibri" w:hAnsi="Calibri"/>
          <w:szCs w:val="24"/>
        </w:rPr>
        <w:t xml:space="preserve"> </w:t>
      </w:r>
      <w:r w:rsidRPr="0009570F">
        <w:rPr>
          <w:rFonts w:ascii="Calibri" w:hAnsi="Calibri"/>
          <w:szCs w:val="24"/>
        </w:rPr>
        <w:t>to land management and other activities in the</w:t>
      </w:r>
      <w:r w:rsidR="00AD79AA">
        <w:rPr>
          <w:rFonts w:ascii="Calibri" w:hAnsi="Calibri"/>
          <w:szCs w:val="24"/>
        </w:rPr>
        <w:t xml:space="preserve"> agreement</w:t>
      </w:r>
      <w:r w:rsidRPr="0009570F">
        <w:rPr>
          <w:rFonts w:ascii="Calibri" w:hAnsi="Calibri"/>
          <w:szCs w:val="24"/>
        </w:rPr>
        <w:t xml:space="preserve"> area</w:t>
      </w:r>
      <w:r w:rsidR="00AD79AA">
        <w:rPr>
          <w:rFonts w:ascii="Calibri" w:hAnsi="Calibri"/>
          <w:szCs w:val="24"/>
        </w:rPr>
        <w:t>, including:</w:t>
      </w:r>
    </w:p>
    <w:p w14:paraId="0585321A" w14:textId="77777777" w:rsidR="00AD79AA" w:rsidRPr="00AD79AA" w:rsidRDefault="00AD79AA" w:rsidP="004A53D2">
      <w:pPr>
        <w:pStyle w:val="NumberedText"/>
        <w:numPr>
          <w:ilvl w:val="0"/>
          <w:numId w:val="15"/>
        </w:numPr>
        <w:tabs>
          <w:tab w:val="clear" w:pos="717"/>
          <w:tab w:val="num" w:pos="426"/>
        </w:tabs>
        <w:ind w:left="426" w:hanging="426"/>
        <w:rPr>
          <w:rFonts w:ascii="Calibri" w:hAnsi="Calibri"/>
          <w:sz w:val="22"/>
          <w:szCs w:val="22"/>
        </w:rPr>
      </w:pPr>
      <w:r w:rsidRPr="00AD79AA">
        <w:rPr>
          <w:rFonts w:ascii="Calibri" w:hAnsi="Calibri"/>
          <w:sz w:val="22"/>
          <w:szCs w:val="22"/>
        </w:rPr>
        <w:t xml:space="preserve">a DELWP/GLaWAC Memorandum of Understanding to establish working protocols for Gunaikurnai people to provide a range of services to DELWP in relation to land management and other activities in their </w:t>
      </w:r>
      <w:r w:rsidRPr="00127123">
        <w:rPr>
          <w:rFonts w:ascii="Calibri" w:hAnsi="Calibri"/>
          <w:sz w:val="22"/>
          <w:szCs w:val="22"/>
        </w:rPr>
        <w:t>Native Title area</w:t>
      </w:r>
      <w:r w:rsidRPr="00AD79AA">
        <w:rPr>
          <w:rFonts w:ascii="Calibri" w:hAnsi="Calibri"/>
          <w:sz w:val="22"/>
          <w:szCs w:val="22"/>
        </w:rPr>
        <w:t>;</w:t>
      </w:r>
    </w:p>
    <w:p w14:paraId="61DFD4C1" w14:textId="7DF1452E" w:rsidR="00AD79AA" w:rsidRPr="00AD79AA" w:rsidRDefault="00AD79AA" w:rsidP="004A53D2">
      <w:pPr>
        <w:pStyle w:val="NumberedText"/>
        <w:numPr>
          <w:ilvl w:val="0"/>
          <w:numId w:val="15"/>
        </w:numPr>
        <w:tabs>
          <w:tab w:val="clear" w:pos="717"/>
          <w:tab w:val="num" w:pos="426"/>
        </w:tabs>
        <w:ind w:left="426" w:hanging="426"/>
        <w:rPr>
          <w:rFonts w:ascii="Calibri" w:hAnsi="Calibri"/>
          <w:sz w:val="22"/>
          <w:szCs w:val="22"/>
        </w:rPr>
      </w:pPr>
      <w:r w:rsidRPr="00AD79AA">
        <w:rPr>
          <w:rFonts w:ascii="Calibri" w:hAnsi="Calibri"/>
          <w:sz w:val="22"/>
          <w:szCs w:val="22"/>
        </w:rPr>
        <w:t>the establishment of a ministerially appointed Gunaikurnai Traditional Owner Land Management Board to prepare a joint management plan</w:t>
      </w:r>
      <w:r w:rsidR="00702556">
        <w:rPr>
          <w:rFonts w:ascii="Calibri" w:hAnsi="Calibri"/>
          <w:sz w:val="22"/>
          <w:szCs w:val="22"/>
        </w:rPr>
        <w:t xml:space="preserve">, for the Minister's approval, </w:t>
      </w:r>
      <w:r w:rsidRPr="00AD79AA">
        <w:rPr>
          <w:rFonts w:ascii="Calibri" w:hAnsi="Calibri"/>
          <w:sz w:val="22"/>
          <w:szCs w:val="22"/>
        </w:rPr>
        <w:t>that will enable the knowledge and culture of the Gunaikurnai people to be incorporated into the management of the 10 parks and reserves; and</w:t>
      </w:r>
    </w:p>
    <w:p w14:paraId="3B5AD752" w14:textId="62F1CAA0" w:rsidR="005863BA" w:rsidRPr="00702556" w:rsidRDefault="00AD79AA" w:rsidP="004A53D2">
      <w:pPr>
        <w:pStyle w:val="NumberedText"/>
        <w:numPr>
          <w:ilvl w:val="0"/>
          <w:numId w:val="15"/>
        </w:numPr>
        <w:tabs>
          <w:tab w:val="clear" w:pos="717"/>
          <w:tab w:val="num" w:pos="426"/>
        </w:tabs>
        <w:ind w:left="426" w:hanging="426"/>
        <w:rPr>
          <w:rFonts w:ascii="Calibri" w:hAnsi="Calibri"/>
          <w:sz w:val="22"/>
          <w:szCs w:val="22"/>
        </w:rPr>
      </w:pPr>
      <w:r w:rsidRPr="00702556">
        <w:rPr>
          <w:rFonts w:ascii="Calibri" w:hAnsi="Calibri"/>
          <w:sz w:val="22"/>
          <w:szCs w:val="22"/>
        </w:rPr>
        <w:t>Parks Victoria/GLaWAC Deed for Park Management Services for the provision by GLaWAC of Gunaikurnai ranger services for the jointly managed areas.</w:t>
      </w:r>
    </w:p>
    <w:p w14:paraId="7953ED51" w14:textId="77777777" w:rsidR="00702556" w:rsidRDefault="00702556" w:rsidP="00BE1EF0">
      <w:pPr>
        <w:jc w:val="both"/>
        <w:rPr>
          <w:rFonts w:ascii="Calibri" w:hAnsi="Calibri"/>
          <w:szCs w:val="22"/>
        </w:rPr>
      </w:pPr>
    </w:p>
    <w:p w14:paraId="2703308B" w14:textId="7EF960EE" w:rsidR="00EA7A56" w:rsidRDefault="00EA7A56" w:rsidP="00BE1EF0">
      <w:pPr>
        <w:jc w:val="both"/>
        <w:rPr>
          <w:rFonts w:ascii="Calibri" w:hAnsi="Calibri"/>
          <w:szCs w:val="22"/>
        </w:rPr>
      </w:pPr>
      <w:r w:rsidRPr="00EA7A56">
        <w:rPr>
          <w:rFonts w:ascii="Calibri" w:hAnsi="Calibri"/>
          <w:szCs w:val="22"/>
        </w:rPr>
        <w:t xml:space="preserve">The </w:t>
      </w:r>
      <w:r w:rsidR="00E31D21">
        <w:rPr>
          <w:rFonts w:ascii="Calibri" w:hAnsi="Calibri"/>
          <w:szCs w:val="22"/>
        </w:rPr>
        <w:t xml:space="preserve">then </w:t>
      </w:r>
      <w:r w:rsidRPr="00EA7A56">
        <w:rPr>
          <w:rFonts w:ascii="Calibri" w:hAnsi="Calibri"/>
          <w:szCs w:val="22"/>
        </w:rPr>
        <w:t>Victorian Government also entered into a Recognition and Settlement Agreement with the Dja Dja Wurrung people in March 2013</w:t>
      </w:r>
      <w:r w:rsidR="00E21A91">
        <w:rPr>
          <w:rFonts w:ascii="Calibri" w:hAnsi="Calibri"/>
          <w:szCs w:val="22"/>
        </w:rPr>
        <w:t>,</w:t>
      </w:r>
      <w:r w:rsidRPr="00EA7A56">
        <w:rPr>
          <w:rFonts w:ascii="Calibri" w:hAnsi="Calibri"/>
          <w:szCs w:val="22"/>
        </w:rPr>
        <w:t xml:space="preserve"> which covers a part o</w:t>
      </w:r>
      <w:r w:rsidR="000635CD">
        <w:rPr>
          <w:rFonts w:ascii="Calibri" w:hAnsi="Calibri"/>
          <w:szCs w:val="22"/>
        </w:rPr>
        <w:t>f the West Victoria RFA region.</w:t>
      </w:r>
      <w:r w:rsidRPr="00EA7A56">
        <w:rPr>
          <w:rFonts w:ascii="Calibri" w:hAnsi="Calibri"/>
          <w:szCs w:val="22"/>
        </w:rPr>
        <w:t xml:space="preserve"> </w:t>
      </w:r>
      <w:r w:rsidR="00E21A91">
        <w:rPr>
          <w:rFonts w:ascii="Calibri" w:hAnsi="Calibri"/>
          <w:szCs w:val="22"/>
        </w:rPr>
        <w:t>In line with the commitment in the</w:t>
      </w:r>
      <w:r w:rsidR="00E21A91" w:rsidRPr="00E21A91">
        <w:rPr>
          <w:rFonts w:ascii="Calibri" w:hAnsi="Calibri"/>
          <w:szCs w:val="22"/>
        </w:rPr>
        <w:t xml:space="preserve"> </w:t>
      </w:r>
      <w:r w:rsidR="00E21A91" w:rsidRPr="00EA7A56">
        <w:rPr>
          <w:rFonts w:ascii="Calibri" w:hAnsi="Calibri"/>
          <w:szCs w:val="22"/>
        </w:rPr>
        <w:t>Recognition and Settlement Agreement</w:t>
      </w:r>
      <w:r w:rsidR="00E21A91">
        <w:rPr>
          <w:rFonts w:ascii="Calibri" w:hAnsi="Calibri"/>
          <w:szCs w:val="22"/>
        </w:rPr>
        <w:t>, t</w:t>
      </w:r>
      <w:r w:rsidRPr="00EA7A56">
        <w:rPr>
          <w:rFonts w:ascii="Calibri" w:hAnsi="Calibri"/>
          <w:szCs w:val="22"/>
        </w:rPr>
        <w:t xml:space="preserve">he Victorian Government is working with the Dja Dja Wurrung people to develop </w:t>
      </w:r>
      <w:r w:rsidR="00E21A91">
        <w:rPr>
          <w:rFonts w:ascii="Calibri" w:hAnsi="Calibri"/>
          <w:szCs w:val="22"/>
        </w:rPr>
        <w:t xml:space="preserve">and implement </w:t>
      </w:r>
      <w:r w:rsidRPr="00EA7A56">
        <w:rPr>
          <w:rFonts w:ascii="Calibri" w:hAnsi="Calibri"/>
          <w:szCs w:val="22"/>
        </w:rPr>
        <w:t>agreed engagement</w:t>
      </w:r>
      <w:r w:rsidR="00E21A91">
        <w:rPr>
          <w:rFonts w:ascii="Calibri" w:hAnsi="Calibri"/>
          <w:szCs w:val="22"/>
        </w:rPr>
        <w:t xml:space="preserve"> and participation</w:t>
      </w:r>
      <w:r w:rsidRPr="00EA7A56">
        <w:rPr>
          <w:rFonts w:ascii="Calibri" w:hAnsi="Calibri"/>
          <w:szCs w:val="22"/>
        </w:rPr>
        <w:t xml:space="preserve"> processes relating to land management and other activities in their </w:t>
      </w:r>
      <w:r w:rsidR="00E21A91" w:rsidRPr="00EA7A56">
        <w:rPr>
          <w:rFonts w:ascii="Calibri" w:hAnsi="Calibri"/>
          <w:szCs w:val="22"/>
        </w:rPr>
        <w:t>Recognition and Settlement Agreement</w:t>
      </w:r>
      <w:r w:rsidR="00E21A91" w:rsidRPr="00EA7A56" w:rsidDel="00E21A91">
        <w:rPr>
          <w:rFonts w:ascii="Calibri" w:hAnsi="Calibri"/>
          <w:szCs w:val="22"/>
        </w:rPr>
        <w:t xml:space="preserve"> </w:t>
      </w:r>
      <w:r w:rsidRPr="00EA7A56">
        <w:rPr>
          <w:rFonts w:ascii="Calibri" w:hAnsi="Calibri"/>
          <w:szCs w:val="22"/>
        </w:rPr>
        <w:t>area</w:t>
      </w:r>
      <w:r w:rsidR="008B7EE4">
        <w:rPr>
          <w:rFonts w:ascii="Calibri" w:hAnsi="Calibri"/>
          <w:szCs w:val="22"/>
        </w:rPr>
        <w:t xml:space="preserve"> that will establish Dja Dja Wurrung as partners</w:t>
      </w:r>
      <w:r w:rsidRPr="00EA7A56">
        <w:rPr>
          <w:rFonts w:ascii="Calibri" w:hAnsi="Calibri"/>
          <w:szCs w:val="22"/>
        </w:rPr>
        <w:t>.</w:t>
      </w:r>
    </w:p>
    <w:p w14:paraId="406A1079" w14:textId="7A25EAED" w:rsidR="00EA7A56" w:rsidRDefault="00EA7A56" w:rsidP="007C1276">
      <w:pPr>
        <w:jc w:val="both"/>
        <w:rPr>
          <w:rFonts w:ascii="Calibri" w:hAnsi="Calibri"/>
          <w:szCs w:val="22"/>
        </w:rPr>
      </w:pPr>
    </w:p>
    <w:p w14:paraId="113F1A44" w14:textId="58D021FA" w:rsidR="00C9790E" w:rsidRDefault="0081382B" w:rsidP="00CD3D66">
      <w:pPr>
        <w:jc w:val="both"/>
        <w:rPr>
          <w:rFonts w:ascii="Calibri" w:hAnsi="Calibri"/>
        </w:rPr>
      </w:pPr>
      <w:r>
        <w:rPr>
          <w:rFonts w:ascii="Calibri" w:hAnsi="Calibri"/>
          <w:szCs w:val="22"/>
        </w:rPr>
        <w:t xml:space="preserve">During </w:t>
      </w:r>
      <w:r w:rsidR="00B654FA">
        <w:rPr>
          <w:rFonts w:ascii="Calibri" w:hAnsi="Calibri"/>
          <w:szCs w:val="22"/>
        </w:rPr>
        <w:t>Period 3</w:t>
      </w:r>
      <w:r w:rsidR="009C0C9C">
        <w:rPr>
          <w:rFonts w:ascii="Calibri" w:hAnsi="Calibri"/>
          <w:szCs w:val="22"/>
        </w:rPr>
        <w:t>,</w:t>
      </w:r>
      <w:r>
        <w:rPr>
          <w:rFonts w:ascii="Calibri" w:hAnsi="Calibri"/>
          <w:szCs w:val="22"/>
        </w:rPr>
        <w:t xml:space="preserve"> t</w:t>
      </w:r>
      <w:r w:rsidR="008B7EE4">
        <w:rPr>
          <w:rFonts w:ascii="Calibri" w:hAnsi="Calibri"/>
          <w:szCs w:val="22"/>
        </w:rPr>
        <w:t>he previous</w:t>
      </w:r>
      <w:r w:rsidR="00A7515A">
        <w:rPr>
          <w:rFonts w:ascii="Calibri" w:hAnsi="Calibri"/>
          <w:szCs w:val="22"/>
        </w:rPr>
        <w:t xml:space="preserve"> </w:t>
      </w:r>
      <w:r w:rsidR="00A402C7" w:rsidRPr="00A402C7">
        <w:rPr>
          <w:rFonts w:ascii="Calibri" w:hAnsi="Calibri"/>
          <w:i/>
          <w:szCs w:val="22"/>
        </w:rPr>
        <w:t>Indigenous Partnership F</w:t>
      </w:r>
      <w:r w:rsidR="00A7515A" w:rsidRPr="00A402C7">
        <w:rPr>
          <w:rFonts w:ascii="Calibri" w:hAnsi="Calibri"/>
          <w:i/>
          <w:szCs w:val="22"/>
        </w:rPr>
        <w:t xml:space="preserve">ramework </w:t>
      </w:r>
      <w:r w:rsidR="00A402C7" w:rsidRPr="00A402C7">
        <w:rPr>
          <w:rFonts w:ascii="Calibri" w:hAnsi="Calibri"/>
          <w:i/>
          <w:szCs w:val="22"/>
        </w:rPr>
        <w:t>2007-2010</w:t>
      </w:r>
      <w:r w:rsidR="00A402C7">
        <w:rPr>
          <w:rFonts w:ascii="Calibri" w:hAnsi="Calibri"/>
          <w:szCs w:val="22"/>
        </w:rPr>
        <w:t xml:space="preserve"> (DSE 2007</w:t>
      </w:r>
      <w:r w:rsidR="006C346B">
        <w:rPr>
          <w:rFonts w:ascii="Calibri" w:hAnsi="Calibri"/>
          <w:szCs w:val="22"/>
        </w:rPr>
        <w:t>d</w:t>
      </w:r>
      <w:r w:rsidR="00A402C7">
        <w:rPr>
          <w:rFonts w:ascii="Calibri" w:hAnsi="Calibri"/>
          <w:szCs w:val="22"/>
        </w:rPr>
        <w:t xml:space="preserve">) </w:t>
      </w:r>
      <w:r w:rsidR="009C0C9C">
        <w:rPr>
          <w:rFonts w:ascii="Calibri" w:hAnsi="Calibri"/>
          <w:szCs w:val="22"/>
        </w:rPr>
        <w:t>was</w:t>
      </w:r>
      <w:r w:rsidR="00A7515A" w:rsidRPr="00F7122C">
        <w:rPr>
          <w:rFonts w:ascii="Calibri" w:hAnsi="Calibri"/>
          <w:szCs w:val="22"/>
        </w:rPr>
        <w:t xml:space="preserve"> </w:t>
      </w:r>
      <w:r w:rsidR="00A7515A">
        <w:rPr>
          <w:rFonts w:ascii="Calibri" w:hAnsi="Calibri"/>
          <w:szCs w:val="22"/>
        </w:rPr>
        <w:t xml:space="preserve">reviewed to </w:t>
      </w:r>
      <w:r w:rsidR="008B7EE4">
        <w:rPr>
          <w:rFonts w:ascii="Calibri" w:hAnsi="Calibri"/>
          <w:szCs w:val="22"/>
        </w:rPr>
        <w:t>align</w:t>
      </w:r>
      <w:r w:rsidR="00A7515A">
        <w:rPr>
          <w:rFonts w:ascii="Calibri" w:hAnsi="Calibri"/>
          <w:szCs w:val="22"/>
        </w:rPr>
        <w:t xml:space="preserve"> with </w:t>
      </w:r>
      <w:r w:rsidR="00A7515A" w:rsidRPr="000B3E9D">
        <w:rPr>
          <w:rFonts w:ascii="Calibri" w:hAnsi="Calibri"/>
          <w:szCs w:val="22"/>
        </w:rPr>
        <w:t xml:space="preserve">the </w:t>
      </w:r>
      <w:r w:rsidR="00A7515A" w:rsidRPr="000B3E9D">
        <w:rPr>
          <w:rFonts w:ascii="Calibri" w:hAnsi="Calibri"/>
          <w:i/>
          <w:szCs w:val="22"/>
        </w:rPr>
        <w:t>Victorian Ab</w:t>
      </w:r>
      <w:r w:rsidR="00A7515A">
        <w:rPr>
          <w:rFonts w:ascii="Calibri" w:hAnsi="Calibri"/>
          <w:i/>
          <w:szCs w:val="22"/>
        </w:rPr>
        <w:t>original Affairs Framework 2013–</w:t>
      </w:r>
      <w:r w:rsidR="00A7515A" w:rsidRPr="000B3E9D">
        <w:rPr>
          <w:rFonts w:ascii="Calibri" w:hAnsi="Calibri"/>
          <w:i/>
          <w:szCs w:val="22"/>
        </w:rPr>
        <w:t>2018</w:t>
      </w:r>
      <w:r w:rsidR="00873CF7" w:rsidRPr="00873CF7">
        <w:rPr>
          <w:rFonts w:ascii="Calibri" w:hAnsi="Calibri"/>
          <w:szCs w:val="22"/>
        </w:rPr>
        <w:t xml:space="preserve"> </w:t>
      </w:r>
      <w:r w:rsidR="000D0B03">
        <w:rPr>
          <w:rFonts w:ascii="Calibri" w:hAnsi="Calibri"/>
          <w:szCs w:val="22"/>
        </w:rPr>
        <w:t>(DPCD</w:t>
      </w:r>
      <w:r w:rsidR="000D0B03" w:rsidRPr="000D0B03">
        <w:rPr>
          <w:rFonts w:ascii="Calibri" w:hAnsi="Calibri"/>
          <w:szCs w:val="22"/>
        </w:rPr>
        <w:t xml:space="preserve"> 2012</w:t>
      </w:r>
      <w:r w:rsidR="000D0B03">
        <w:rPr>
          <w:rFonts w:ascii="Calibri" w:hAnsi="Calibri"/>
          <w:szCs w:val="22"/>
        </w:rPr>
        <w:t xml:space="preserve">), </w:t>
      </w:r>
      <w:r w:rsidR="00873CF7" w:rsidRPr="00873CF7">
        <w:rPr>
          <w:rFonts w:ascii="Calibri" w:hAnsi="Calibri"/>
          <w:szCs w:val="22"/>
        </w:rPr>
        <w:t>the Victorian Government</w:t>
      </w:r>
      <w:r w:rsidR="00E83434">
        <w:rPr>
          <w:rFonts w:ascii="Calibri" w:hAnsi="Calibri"/>
          <w:szCs w:val="22"/>
        </w:rPr>
        <w:t>’s</w:t>
      </w:r>
      <w:r w:rsidR="00873CF7" w:rsidRPr="00873CF7">
        <w:rPr>
          <w:rFonts w:ascii="Calibri" w:hAnsi="Calibri"/>
          <w:szCs w:val="22"/>
        </w:rPr>
        <w:t xml:space="preserve"> overarching Aboriginal policy framework</w:t>
      </w:r>
      <w:r w:rsidR="00E83434">
        <w:rPr>
          <w:rFonts w:ascii="Calibri" w:hAnsi="Calibri"/>
          <w:szCs w:val="22"/>
        </w:rPr>
        <w:t>.</w:t>
      </w:r>
      <w:r w:rsidR="00192982">
        <w:rPr>
          <w:rFonts w:ascii="Calibri" w:hAnsi="Calibri"/>
          <w:szCs w:val="22"/>
        </w:rPr>
        <w:t xml:space="preserve"> </w:t>
      </w:r>
      <w:r>
        <w:rPr>
          <w:rFonts w:ascii="Calibri" w:hAnsi="Calibri"/>
          <w:szCs w:val="22"/>
        </w:rPr>
        <w:t>A new plan</w:t>
      </w:r>
      <w:r w:rsidR="00192982">
        <w:rPr>
          <w:rFonts w:ascii="Calibri" w:hAnsi="Calibri"/>
          <w:szCs w:val="22"/>
        </w:rPr>
        <w:t xml:space="preserve"> </w:t>
      </w:r>
      <w:r w:rsidR="00E83434" w:rsidRPr="00441DB9">
        <w:rPr>
          <w:rFonts w:ascii="Calibri" w:hAnsi="Calibri"/>
          <w:i/>
        </w:rPr>
        <w:t>Meerreeng Wanga Aboriginal Inclusion Plan 2014-2019</w:t>
      </w:r>
      <w:r w:rsidR="00E83434" w:rsidRPr="00441DB9">
        <w:rPr>
          <w:rFonts w:ascii="Calibri" w:hAnsi="Calibri"/>
        </w:rPr>
        <w:t xml:space="preserve"> (DEPI 2014</w:t>
      </w:r>
      <w:r w:rsidR="00113648">
        <w:rPr>
          <w:rFonts w:ascii="Calibri" w:hAnsi="Calibri"/>
        </w:rPr>
        <w:t>f</w:t>
      </w:r>
      <w:r w:rsidR="00E83434" w:rsidRPr="00441DB9">
        <w:rPr>
          <w:rFonts w:ascii="Calibri" w:hAnsi="Calibri"/>
        </w:rPr>
        <w:t>)</w:t>
      </w:r>
      <w:r w:rsidR="00E83434" w:rsidRPr="00E83434">
        <w:rPr>
          <w:rFonts w:ascii="Calibri" w:hAnsi="Calibri"/>
        </w:rPr>
        <w:t xml:space="preserve"> </w:t>
      </w:r>
      <w:r w:rsidR="00E83434">
        <w:rPr>
          <w:rFonts w:ascii="Calibri" w:hAnsi="Calibri"/>
        </w:rPr>
        <w:t>has been developed</w:t>
      </w:r>
      <w:r w:rsidR="009C0C9C">
        <w:rPr>
          <w:rFonts w:ascii="Calibri" w:hAnsi="Calibri"/>
        </w:rPr>
        <w:t xml:space="preserve"> by Victoria</w:t>
      </w:r>
      <w:r w:rsidR="00416B86">
        <w:rPr>
          <w:rFonts w:ascii="Calibri" w:hAnsi="Calibri"/>
        </w:rPr>
        <w:t xml:space="preserve">. </w:t>
      </w:r>
    </w:p>
    <w:p w14:paraId="6013A7B5" w14:textId="77777777" w:rsidR="00C9790E" w:rsidRDefault="00C9790E" w:rsidP="00CD3D66">
      <w:pPr>
        <w:jc w:val="both"/>
        <w:rPr>
          <w:rFonts w:ascii="Calibri" w:hAnsi="Calibri"/>
        </w:rPr>
      </w:pPr>
    </w:p>
    <w:p w14:paraId="37072D1F" w14:textId="614E9EEB" w:rsidR="0058576C" w:rsidRDefault="00C9790E" w:rsidP="00E3659C">
      <w:pPr>
        <w:jc w:val="both"/>
        <w:rPr>
          <w:rFonts w:ascii="Calibri" w:hAnsi="Calibri"/>
          <w:szCs w:val="22"/>
        </w:rPr>
      </w:pPr>
      <w:r>
        <w:rPr>
          <w:rFonts w:ascii="Calibri" w:hAnsi="Calibri"/>
        </w:rPr>
        <w:t xml:space="preserve">Since the creation of DELWP in 2015, which is outside of </w:t>
      </w:r>
      <w:r w:rsidR="005E2DDB">
        <w:rPr>
          <w:rFonts w:ascii="Calibri" w:hAnsi="Calibri"/>
        </w:rPr>
        <w:t>P</w:t>
      </w:r>
      <w:r>
        <w:rPr>
          <w:rFonts w:ascii="Calibri" w:hAnsi="Calibri"/>
        </w:rPr>
        <w:t>eriod</w:t>
      </w:r>
      <w:r w:rsidR="005E2DDB">
        <w:rPr>
          <w:rFonts w:ascii="Calibri" w:hAnsi="Calibri"/>
        </w:rPr>
        <w:t> 3</w:t>
      </w:r>
      <w:r>
        <w:rPr>
          <w:rFonts w:ascii="Calibri" w:hAnsi="Calibri"/>
        </w:rPr>
        <w:t xml:space="preserve">, the </w:t>
      </w:r>
      <w:r w:rsidR="00CE1900">
        <w:rPr>
          <w:rFonts w:ascii="Calibri" w:hAnsi="Calibri"/>
        </w:rPr>
        <w:t xml:space="preserve">DEPI </w:t>
      </w:r>
      <w:r>
        <w:rPr>
          <w:rFonts w:ascii="Calibri" w:hAnsi="Calibri"/>
        </w:rPr>
        <w:t xml:space="preserve">Meerreeng Wanga plan has been </w:t>
      </w:r>
      <w:r w:rsidR="00E83434">
        <w:rPr>
          <w:rFonts w:ascii="Calibri" w:hAnsi="Calibri"/>
        </w:rPr>
        <w:t>superseded by the</w:t>
      </w:r>
      <w:r w:rsidR="00E83434">
        <w:rPr>
          <w:rFonts w:ascii="Calibri" w:hAnsi="Calibri"/>
          <w:szCs w:val="22"/>
        </w:rPr>
        <w:t xml:space="preserve"> </w:t>
      </w:r>
      <w:r w:rsidR="00E83434">
        <w:rPr>
          <w:rFonts w:ascii="Calibri" w:hAnsi="Calibri"/>
          <w:i/>
        </w:rPr>
        <w:t>Munganin–</w:t>
      </w:r>
      <w:r w:rsidR="00E83434" w:rsidRPr="00DC44E5">
        <w:rPr>
          <w:rFonts w:ascii="Calibri" w:hAnsi="Calibri"/>
          <w:i/>
        </w:rPr>
        <w:t>Gadhaba ‘Achieve Together’ DELWP Aboriginal Inclusion Plan 2016-2020</w:t>
      </w:r>
      <w:r w:rsidR="00E83434">
        <w:rPr>
          <w:rFonts w:ascii="Calibri" w:hAnsi="Calibri"/>
        </w:rPr>
        <w:t xml:space="preserve"> (DELWP 2016).</w:t>
      </w:r>
      <w:r>
        <w:rPr>
          <w:rFonts w:ascii="Calibri" w:hAnsi="Calibri"/>
        </w:rPr>
        <w:t xml:space="preserve"> </w:t>
      </w:r>
      <w:r w:rsidR="00A7515A" w:rsidRPr="000B3E9D">
        <w:rPr>
          <w:rFonts w:ascii="Calibri" w:hAnsi="Calibri"/>
          <w:i/>
          <w:szCs w:val="22"/>
        </w:rPr>
        <w:t>Munganin</w:t>
      </w:r>
      <w:r w:rsidR="00E83434">
        <w:rPr>
          <w:rFonts w:ascii="Calibri" w:hAnsi="Calibri"/>
          <w:i/>
          <w:szCs w:val="22"/>
        </w:rPr>
        <w:t>–</w:t>
      </w:r>
      <w:r w:rsidR="00A7515A" w:rsidRPr="000B3E9D">
        <w:rPr>
          <w:rFonts w:ascii="Calibri" w:hAnsi="Calibri"/>
          <w:i/>
          <w:szCs w:val="22"/>
        </w:rPr>
        <w:t xml:space="preserve">Gadhaba </w:t>
      </w:r>
      <w:r w:rsidR="00E3659C">
        <w:rPr>
          <w:rFonts w:ascii="Calibri" w:hAnsi="Calibri"/>
          <w:szCs w:val="22"/>
        </w:rPr>
        <w:t xml:space="preserve">identifies </w:t>
      </w:r>
      <w:r w:rsidR="0058576C" w:rsidRPr="0058576C">
        <w:rPr>
          <w:rFonts w:ascii="Calibri" w:hAnsi="Calibri"/>
          <w:szCs w:val="22"/>
        </w:rPr>
        <w:t>actions t</w:t>
      </w:r>
      <w:r w:rsidR="0081382B">
        <w:rPr>
          <w:rFonts w:ascii="Calibri" w:hAnsi="Calibri"/>
          <w:szCs w:val="22"/>
        </w:rPr>
        <w:t>o achieve the outcomes of recognition and respect, opportunity and prosperity, and participation and c</w:t>
      </w:r>
      <w:r w:rsidR="0058576C" w:rsidRPr="0058576C">
        <w:rPr>
          <w:rFonts w:ascii="Calibri" w:hAnsi="Calibri"/>
          <w:szCs w:val="22"/>
        </w:rPr>
        <w:t>ollaboration.</w:t>
      </w:r>
      <w:r w:rsidR="00E3659C">
        <w:rPr>
          <w:rFonts w:ascii="Calibri" w:hAnsi="Calibri"/>
          <w:szCs w:val="22"/>
        </w:rPr>
        <w:t xml:space="preserve"> </w:t>
      </w:r>
      <w:r w:rsidR="0058576C" w:rsidRPr="0058576C">
        <w:rPr>
          <w:rFonts w:ascii="Calibri" w:hAnsi="Calibri"/>
          <w:szCs w:val="22"/>
        </w:rPr>
        <w:t>DELWP is developing partnerships to increase opportunities for Aboriginal employment, cultural wellbeing and economic prosperity while bring</w:t>
      </w:r>
      <w:r w:rsidR="00E83434">
        <w:rPr>
          <w:rFonts w:ascii="Calibri" w:hAnsi="Calibri"/>
          <w:szCs w:val="22"/>
        </w:rPr>
        <w:t xml:space="preserve">ing knowledge of country to the </w:t>
      </w:r>
      <w:r w:rsidR="0058576C" w:rsidRPr="0058576C">
        <w:rPr>
          <w:rFonts w:ascii="Calibri" w:hAnsi="Calibri"/>
          <w:szCs w:val="22"/>
        </w:rPr>
        <w:t>manageme</w:t>
      </w:r>
      <w:r w:rsidR="00E83434">
        <w:rPr>
          <w:rFonts w:ascii="Calibri" w:hAnsi="Calibri"/>
          <w:szCs w:val="22"/>
        </w:rPr>
        <w:t xml:space="preserve">nt of land, water and </w:t>
      </w:r>
      <w:r w:rsidR="0058576C" w:rsidRPr="0058576C">
        <w:rPr>
          <w:rFonts w:ascii="Calibri" w:hAnsi="Calibri"/>
          <w:szCs w:val="22"/>
        </w:rPr>
        <w:t>natural landscape</w:t>
      </w:r>
      <w:r w:rsidR="00E83434">
        <w:rPr>
          <w:rFonts w:ascii="Calibri" w:hAnsi="Calibri"/>
          <w:szCs w:val="22"/>
        </w:rPr>
        <w:t>s</w:t>
      </w:r>
      <w:r w:rsidR="0058576C" w:rsidRPr="0058576C">
        <w:rPr>
          <w:rFonts w:ascii="Calibri" w:hAnsi="Calibri"/>
          <w:szCs w:val="22"/>
        </w:rPr>
        <w:t>.</w:t>
      </w:r>
    </w:p>
    <w:p w14:paraId="5D5B7087" w14:textId="3EF9CBBF" w:rsidR="008B7EE4" w:rsidRDefault="008B7EE4" w:rsidP="0081382B">
      <w:pPr>
        <w:jc w:val="both"/>
        <w:rPr>
          <w:rFonts w:ascii="Calibri" w:hAnsi="Calibri"/>
          <w:szCs w:val="22"/>
        </w:rPr>
      </w:pPr>
    </w:p>
    <w:p w14:paraId="35883D73" w14:textId="63262649" w:rsidR="008B7EE4" w:rsidRDefault="008B7EE4" w:rsidP="008B7EE4">
      <w:pPr>
        <w:jc w:val="both"/>
        <w:rPr>
          <w:rFonts w:ascii="Calibri" w:hAnsi="Calibri"/>
          <w:szCs w:val="22"/>
        </w:rPr>
      </w:pPr>
      <w:r>
        <w:rPr>
          <w:rFonts w:ascii="Calibri" w:hAnsi="Calibri"/>
          <w:szCs w:val="22"/>
        </w:rPr>
        <w:t xml:space="preserve">There </w:t>
      </w:r>
      <w:r w:rsidR="00E83434">
        <w:rPr>
          <w:rFonts w:ascii="Calibri" w:hAnsi="Calibri"/>
          <w:szCs w:val="22"/>
        </w:rPr>
        <w:t xml:space="preserve">are key actions within </w:t>
      </w:r>
      <w:r w:rsidR="00C6428F" w:rsidRPr="00A16D18">
        <w:rPr>
          <w:rFonts w:ascii="Calibri" w:hAnsi="Calibri"/>
          <w:szCs w:val="22"/>
        </w:rPr>
        <w:t>DELWP</w:t>
      </w:r>
      <w:r w:rsidR="00C6428F">
        <w:rPr>
          <w:rFonts w:ascii="Calibri" w:hAnsi="Calibri"/>
          <w:szCs w:val="22"/>
        </w:rPr>
        <w:t>’s</w:t>
      </w:r>
      <w:r w:rsidR="00C6428F" w:rsidRPr="00A16D18">
        <w:rPr>
          <w:rFonts w:ascii="Calibri" w:hAnsi="Calibri"/>
          <w:szCs w:val="22"/>
        </w:rPr>
        <w:t xml:space="preserve"> Aboriginal Inclusion Plan</w:t>
      </w:r>
      <w:r w:rsidR="00C6428F" w:rsidRPr="000B3E9D">
        <w:rPr>
          <w:rFonts w:ascii="Calibri" w:hAnsi="Calibri"/>
          <w:i/>
          <w:szCs w:val="22"/>
        </w:rPr>
        <w:t xml:space="preserve"> </w:t>
      </w:r>
      <w:r>
        <w:rPr>
          <w:rFonts w:ascii="Calibri" w:hAnsi="Calibri"/>
          <w:szCs w:val="22"/>
        </w:rPr>
        <w:t xml:space="preserve">that promote participation, better coordination on shared project and programs and improved working relationships with </w:t>
      </w:r>
      <w:r w:rsidR="00AB044A">
        <w:rPr>
          <w:rFonts w:ascii="Calibri" w:hAnsi="Calibri"/>
          <w:szCs w:val="22"/>
        </w:rPr>
        <w:t xml:space="preserve">DELWP </w:t>
      </w:r>
      <w:r>
        <w:rPr>
          <w:rFonts w:ascii="Calibri" w:hAnsi="Calibri"/>
          <w:szCs w:val="22"/>
        </w:rPr>
        <w:t xml:space="preserve">external service providers </w:t>
      </w:r>
      <w:r w:rsidR="0081382B">
        <w:rPr>
          <w:rFonts w:ascii="Calibri" w:hAnsi="Calibri"/>
          <w:szCs w:val="22"/>
        </w:rPr>
        <w:t>in natural resource management.</w:t>
      </w:r>
    </w:p>
    <w:p w14:paraId="60D3569F" w14:textId="77777777" w:rsidR="00BE1EF0" w:rsidRPr="00F7122C" w:rsidRDefault="00BE1EF0" w:rsidP="00BE1EF0">
      <w:pPr>
        <w:ind w:right="-57"/>
        <w:jc w:val="both"/>
        <w:rPr>
          <w:rFonts w:ascii="Calibri" w:hAnsi="Calibri"/>
          <w:szCs w:val="22"/>
        </w:rPr>
      </w:pPr>
    </w:p>
    <w:p w14:paraId="26AF0DC5" w14:textId="4997BBF3" w:rsidR="00BE1EF0" w:rsidRPr="00F7122C" w:rsidRDefault="00847ED7" w:rsidP="00BE1EF0">
      <w:pPr>
        <w:jc w:val="both"/>
        <w:rPr>
          <w:rFonts w:ascii="Calibri" w:hAnsi="Calibri"/>
          <w:szCs w:val="22"/>
        </w:rPr>
      </w:pPr>
      <w:r>
        <w:rPr>
          <w:rFonts w:ascii="Calibri" w:hAnsi="Calibri"/>
          <w:szCs w:val="22"/>
        </w:rPr>
        <w:t>S</w:t>
      </w:r>
      <w:r w:rsidR="00BE1EF0" w:rsidRPr="00F7122C">
        <w:rPr>
          <w:rFonts w:ascii="Calibri" w:hAnsi="Calibri"/>
          <w:szCs w:val="22"/>
        </w:rPr>
        <w:t xml:space="preserve">tatewide implementation of </w:t>
      </w:r>
      <w:r w:rsidR="008B7EE4">
        <w:rPr>
          <w:rFonts w:ascii="Calibri" w:hAnsi="Calibri"/>
          <w:szCs w:val="22"/>
        </w:rPr>
        <w:t>Aboriginal</w:t>
      </w:r>
      <w:r w:rsidR="008B7EE4" w:rsidRPr="00F7122C">
        <w:rPr>
          <w:rFonts w:ascii="Calibri" w:hAnsi="Calibri"/>
          <w:szCs w:val="22"/>
        </w:rPr>
        <w:t xml:space="preserve"> </w:t>
      </w:r>
      <w:r w:rsidR="00BE1EF0" w:rsidRPr="00F7122C">
        <w:rPr>
          <w:rFonts w:ascii="Calibri" w:hAnsi="Calibri"/>
          <w:szCs w:val="22"/>
        </w:rPr>
        <w:t xml:space="preserve">cross-cultural awareness programs </w:t>
      </w:r>
      <w:r w:rsidR="008B7EE4">
        <w:rPr>
          <w:rFonts w:ascii="Calibri" w:hAnsi="Calibri"/>
          <w:szCs w:val="22"/>
        </w:rPr>
        <w:t>that</w:t>
      </w:r>
      <w:r w:rsidR="008B7EE4" w:rsidRPr="00F7122C">
        <w:rPr>
          <w:rFonts w:ascii="Calibri" w:hAnsi="Calibri"/>
          <w:szCs w:val="22"/>
        </w:rPr>
        <w:t xml:space="preserve"> </w:t>
      </w:r>
      <w:r w:rsidR="00BE1EF0" w:rsidRPr="00F7122C">
        <w:rPr>
          <w:rFonts w:ascii="Calibri" w:hAnsi="Calibri"/>
          <w:szCs w:val="22"/>
        </w:rPr>
        <w:t xml:space="preserve">provide awareness training for all </w:t>
      </w:r>
      <w:r w:rsidR="000B3E9D">
        <w:rPr>
          <w:rFonts w:ascii="Calibri" w:hAnsi="Calibri"/>
          <w:szCs w:val="22"/>
        </w:rPr>
        <w:t xml:space="preserve">DELWP </w:t>
      </w:r>
      <w:r w:rsidR="00BE1EF0" w:rsidRPr="00F7122C">
        <w:rPr>
          <w:rFonts w:ascii="Calibri" w:hAnsi="Calibri"/>
          <w:szCs w:val="22"/>
        </w:rPr>
        <w:t>and Parks Victoria staff</w:t>
      </w:r>
      <w:r>
        <w:rPr>
          <w:rFonts w:ascii="Calibri" w:hAnsi="Calibri"/>
          <w:szCs w:val="22"/>
        </w:rPr>
        <w:t xml:space="preserve"> continued throughout </w:t>
      </w:r>
      <w:r w:rsidR="00B654FA">
        <w:rPr>
          <w:rFonts w:ascii="Calibri" w:hAnsi="Calibri"/>
          <w:szCs w:val="22"/>
        </w:rPr>
        <w:t>Period 3</w:t>
      </w:r>
      <w:r w:rsidR="00BE1EF0" w:rsidRPr="00F7122C">
        <w:rPr>
          <w:rFonts w:ascii="Calibri" w:hAnsi="Calibri"/>
          <w:szCs w:val="22"/>
        </w:rPr>
        <w:t xml:space="preserve">. Indigenous </w:t>
      </w:r>
      <w:r w:rsidR="008B7EE4">
        <w:rPr>
          <w:rFonts w:ascii="Calibri" w:hAnsi="Calibri"/>
          <w:szCs w:val="22"/>
        </w:rPr>
        <w:t>partnership</w:t>
      </w:r>
      <w:r w:rsidR="0081382B">
        <w:rPr>
          <w:rFonts w:ascii="Calibri" w:hAnsi="Calibri"/>
          <w:szCs w:val="22"/>
        </w:rPr>
        <w:t>s</w:t>
      </w:r>
      <w:r w:rsidR="008B7EE4">
        <w:rPr>
          <w:rFonts w:ascii="Calibri" w:hAnsi="Calibri"/>
          <w:szCs w:val="22"/>
        </w:rPr>
        <w:t xml:space="preserve"> staff</w:t>
      </w:r>
      <w:r w:rsidR="008B7EE4" w:rsidRPr="00F7122C">
        <w:rPr>
          <w:rFonts w:ascii="Calibri" w:hAnsi="Calibri"/>
          <w:szCs w:val="22"/>
        </w:rPr>
        <w:t xml:space="preserve"> </w:t>
      </w:r>
      <w:r w:rsidR="00BE1EF0" w:rsidRPr="00F7122C">
        <w:rPr>
          <w:rFonts w:ascii="Calibri" w:hAnsi="Calibri"/>
          <w:szCs w:val="22"/>
        </w:rPr>
        <w:t xml:space="preserve">are employed by </w:t>
      </w:r>
      <w:r w:rsidR="000B3E9D">
        <w:rPr>
          <w:rFonts w:ascii="Calibri" w:hAnsi="Calibri"/>
          <w:szCs w:val="22"/>
        </w:rPr>
        <w:t>DELWP</w:t>
      </w:r>
      <w:r w:rsidR="000B3E9D" w:rsidRPr="00F7122C">
        <w:rPr>
          <w:rFonts w:ascii="Calibri" w:hAnsi="Calibri"/>
          <w:szCs w:val="22"/>
        </w:rPr>
        <w:t xml:space="preserve"> </w:t>
      </w:r>
      <w:r w:rsidR="00BE1EF0" w:rsidRPr="00F7122C">
        <w:rPr>
          <w:rFonts w:ascii="Calibri" w:hAnsi="Calibri"/>
          <w:szCs w:val="22"/>
        </w:rPr>
        <w:t xml:space="preserve">in all RFA regions to encourage effective engagement with </w:t>
      </w:r>
      <w:r w:rsidR="008B7EE4">
        <w:rPr>
          <w:rFonts w:ascii="Calibri" w:hAnsi="Calibri"/>
          <w:szCs w:val="22"/>
        </w:rPr>
        <w:t>Traditional Owner and Aboriginal</w:t>
      </w:r>
      <w:r w:rsidR="008B7EE4" w:rsidRPr="00F7122C">
        <w:rPr>
          <w:rFonts w:ascii="Calibri" w:hAnsi="Calibri"/>
          <w:szCs w:val="22"/>
        </w:rPr>
        <w:t xml:space="preserve"> </w:t>
      </w:r>
      <w:r w:rsidR="00BE1EF0" w:rsidRPr="00F7122C">
        <w:rPr>
          <w:rFonts w:ascii="Calibri" w:hAnsi="Calibri"/>
          <w:szCs w:val="22"/>
        </w:rPr>
        <w:t>communit</w:t>
      </w:r>
      <w:r w:rsidR="008B7EE4">
        <w:rPr>
          <w:rFonts w:ascii="Calibri" w:hAnsi="Calibri"/>
          <w:szCs w:val="22"/>
        </w:rPr>
        <w:t>y</w:t>
      </w:r>
      <w:r w:rsidR="00BE1EF0" w:rsidRPr="00F7122C">
        <w:rPr>
          <w:rFonts w:ascii="Calibri" w:hAnsi="Calibri"/>
          <w:szCs w:val="22"/>
        </w:rPr>
        <w:t xml:space="preserve"> </w:t>
      </w:r>
      <w:r w:rsidR="008B7EE4">
        <w:rPr>
          <w:rFonts w:ascii="Calibri" w:hAnsi="Calibri"/>
          <w:szCs w:val="22"/>
        </w:rPr>
        <w:t>groups</w:t>
      </w:r>
      <w:r w:rsidR="00E83434">
        <w:rPr>
          <w:rFonts w:ascii="Calibri" w:hAnsi="Calibri"/>
          <w:szCs w:val="22"/>
        </w:rPr>
        <w:t xml:space="preserve"> </w:t>
      </w:r>
      <w:r w:rsidR="00BE1EF0" w:rsidRPr="00F7122C">
        <w:rPr>
          <w:rFonts w:ascii="Calibri" w:hAnsi="Calibri"/>
          <w:szCs w:val="22"/>
        </w:rPr>
        <w:t>and identify areas for greater participation.</w:t>
      </w:r>
    </w:p>
    <w:p w14:paraId="24B009A6" w14:textId="77777777" w:rsidR="00BE1EF0" w:rsidRPr="00F7122C" w:rsidRDefault="00BE1EF0" w:rsidP="00BE1EF0">
      <w:pPr>
        <w:jc w:val="both"/>
        <w:rPr>
          <w:rFonts w:ascii="Calibri" w:hAnsi="Calibri"/>
          <w:b/>
          <w:szCs w:val="22"/>
        </w:rPr>
      </w:pPr>
    </w:p>
    <w:p w14:paraId="106ED8EF" w14:textId="03490608" w:rsidR="00D80E91" w:rsidRPr="00F7122C" w:rsidRDefault="00D80E91" w:rsidP="004A53D2">
      <w:pPr>
        <w:jc w:val="both"/>
        <w:rPr>
          <w:rFonts w:ascii="Calibri" w:hAnsi="Calibri"/>
          <w:szCs w:val="22"/>
        </w:rPr>
      </w:pPr>
      <w:r w:rsidRPr="00F7122C">
        <w:rPr>
          <w:rFonts w:ascii="Calibri" w:hAnsi="Calibri"/>
          <w:szCs w:val="22"/>
        </w:rPr>
        <w:t xml:space="preserve">The </w:t>
      </w:r>
      <w:r w:rsidRPr="00F7122C">
        <w:rPr>
          <w:rFonts w:ascii="Calibri" w:hAnsi="Calibri"/>
          <w:i/>
          <w:szCs w:val="22"/>
        </w:rPr>
        <w:t>Aboriginal Heritage Act 2006</w:t>
      </w:r>
      <w:r w:rsidRPr="00F7122C">
        <w:rPr>
          <w:rFonts w:ascii="Calibri" w:hAnsi="Calibri"/>
          <w:szCs w:val="22"/>
        </w:rPr>
        <w:t xml:space="preserve"> and </w:t>
      </w:r>
      <w:r w:rsidRPr="00F7122C">
        <w:rPr>
          <w:rFonts w:ascii="Calibri" w:hAnsi="Calibri"/>
          <w:i/>
          <w:szCs w:val="22"/>
        </w:rPr>
        <w:t>Aboriginal Heritage Regulations 2007</w:t>
      </w:r>
      <w:r w:rsidRPr="00F7122C">
        <w:rPr>
          <w:rFonts w:ascii="Calibri" w:hAnsi="Calibri"/>
          <w:szCs w:val="22"/>
        </w:rPr>
        <w:t xml:space="preserve"> (Vic) provide a consistent approach to protecting and managing Aboriginal cultural heritage as well as providing clear guidance about when, and how, Aboriginal cultural heritage management issues must be considered.</w:t>
      </w:r>
      <w:r w:rsidR="00AE12EC" w:rsidRPr="00AE12EC">
        <w:rPr>
          <w:rFonts w:ascii="Calibri" w:hAnsi="Calibri"/>
        </w:rPr>
        <w:t xml:space="preserve"> </w:t>
      </w:r>
      <w:r w:rsidR="00AE12EC">
        <w:rPr>
          <w:rFonts w:ascii="Calibri" w:hAnsi="Calibri"/>
        </w:rPr>
        <w:t>Victoria</w:t>
      </w:r>
      <w:r w:rsidR="00AE12EC" w:rsidRPr="00A04B43">
        <w:rPr>
          <w:rFonts w:ascii="Calibri" w:hAnsi="Calibri"/>
        </w:rPr>
        <w:t xml:space="preserve"> </w:t>
      </w:r>
      <w:r w:rsidR="00AE12EC" w:rsidRPr="00583299">
        <w:rPr>
          <w:rFonts w:ascii="Calibri" w:hAnsi="Calibri"/>
        </w:rPr>
        <w:t>review</w:t>
      </w:r>
      <w:r w:rsidR="00AE12EC">
        <w:rPr>
          <w:rFonts w:ascii="Calibri" w:hAnsi="Calibri"/>
        </w:rPr>
        <w:t>ed</w:t>
      </w:r>
      <w:r w:rsidR="00AE12EC" w:rsidRPr="00583299">
        <w:rPr>
          <w:rFonts w:ascii="Calibri" w:hAnsi="Calibri"/>
        </w:rPr>
        <w:t xml:space="preserve"> the </w:t>
      </w:r>
      <w:r w:rsidR="00AE12EC" w:rsidRPr="006A458B">
        <w:rPr>
          <w:rFonts w:ascii="Calibri" w:hAnsi="Calibri"/>
          <w:i/>
        </w:rPr>
        <w:t>Aboriginal Heritage Act</w:t>
      </w:r>
      <w:r w:rsidR="00AE12EC">
        <w:rPr>
          <w:rFonts w:ascii="Calibri" w:hAnsi="Calibri"/>
        </w:rPr>
        <w:t xml:space="preserve"> </w:t>
      </w:r>
      <w:r w:rsidR="003C4F63" w:rsidRPr="00F7122C">
        <w:rPr>
          <w:rFonts w:ascii="Calibri" w:hAnsi="Calibri"/>
          <w:i/>
          <w:szCs w:val="22"/>
        </w:rPr>
        <w:t>2006</w:t>
      </w:r>
      <w:r w:rsidR="003C4F63" w:rsidRPr="00F7122C">
        <w:rPr>
          <w:rFonts w:ascii="Calibri" w:hAnsi="Calibri"/>
          <w:szCs w:val="22"/>
        </w:rPr>
        <w:t xml:space="preserve"> </w:t>
      </w:r>
      <w:r w:rsidR="00AE12EC">
        <w:rPr>
          <w:rFonts w:ascii="Calibri" w:hAnsi="Calibri"/>
        </w:rPr>
        <w:t>during Period</w:t>
      </w:r>
      <w:r w:rsidR="0036625D">
        <w:rPr>
          <w:rFonts w:ascii="Calibri" w:hAnsi="Calibri"/>
        </w:rPr>
        <w:t> </w:t>
      </w:r>
      <w:r w:rsidR="00AE12EC">
        <w:rPr>
          <w:rFonts w:ascii="Calibri" w:hAnsi="Calibri"/>
        </w:rPr>
        <w:t>3 and</w:t>
      </w:r>
      <w:r w:rsidR="00AE12EC">
        <w:rPr>
          <w:rFonts w:ascii="Calibri" w:hAnsi="Calibri"/>
          <w:szCs w:val="22"/>
        </w:rPr>
        <w:t xml:space="preserve"> </w:t>
      </w:r>
      <w:r w:rsidR="00AE12EC">
        <w:rPr>
          <w:rFonts w:ascii="Calibri" w:hAnsi="Calibri"/>
        </w:rPr>
        <w:t xml:space="preserve">amendments to the Act commenced on </w:t>
      </w:r>
      <w:r w:rsidR="00AE12EC">
        <w:rPr>
          <w:rFonts w:ascii="Calibri" w:hAnsi="Calibri"/>
          <w:szCs w:val="22"/>
        </w:rPr>
        <w:t xml:space="preserve">1 August 2016 </w:t>
      </w:r>
      <w:r w:rsidR="00741FB9">
        <w:rPr>
          <w:rFonts w:ascii="Calibri" w:hAnsi="Calibri"/>
          <w:szCs w:val="22"/>
        </w:rPr>
        <w:t xml:space="preserve">which is </w:t>
      </w:r>
      <w:r w:rsidR="00AE12EC">
        <w:rPr>
          <w:rFonts w:ascii="Calibri" w:hAnsi="Calibri"/>
          <w:szCs w:val="22"/>
        </w:rPr>
        <w:t>outside of Period</w:t>
      </w:r>
      <w:r w:rsidR="0036625D">
        <w:rPr>
          <w:rFonts w:ascii="Calibri" w:hAnsi="Calibri"/>
          <w:szCs w:val="22"/>
        </w:rPr>
        <w:t> </w:t>
      </w:r>
      <w:r w:rsidR="00AE12EC">
        <w:rPr>
          <w:rFonts w:ascii="Calibri" w:hAnsi="Calibri"/>
          <w:szCs w:val="22"/>
        </w:rPr>
        <w:t xml:space="preserve">3. </w:t>
      </w:r>
      <w:r w:rsidR="00417E25" w:rsidRPr="00417E25">
        <w:rPr>
          <w:rFonts w:ascii="Calibri" w:hAnsi="Calibri"/>
        </w:rPr>
        <w:t xml:space="preserve">Victoria will consider the need for the development of Statewide guidelines for the management of cultural heritage values following </w:t>
      </w:r>
      <w:r w:rsidR="00847E70">
        <w:rPr>
          <w:rFonts w:ascii="Calibri" w:hAnsi="Calibri"/>
        </w:rPr>
        <w:t xml:space="preserve">the recent </w:t>
      </w:r>
      <w:r w:rsidR="00417E25" w:rsidRPr="00417E25">
        <w:rPr>
          <w:rFonts w:ascii="Calibri" w:hAnsi="Calibri"/>
        </w:rPr>
        <w:t xml:space="preserve">amendments to the </w:t>
      </w:r>
      <w:r w:rsidR="00847E70" w:rsidRPr="003C4F63">
        <w:rPr>
          <w:rFonts w:ascii="Calibri" w:hAnsi="Calibri"/>
          <w:i/>
        </w:rPr>
        <w:t>Aboriginal Heritage Act</w:t>
      </w:r>
      <w:r w:rsidR="00847E70" w:rsidRPr="00417E25">
        <w:rPr>
          <w:rFonts w:ascii="Calibri" w:hAnsi="Calibri"/>
          <w:i/>
        </w:rPr>
        <w:t xml:space="preserve"> 2006</w:t>
      </w:r>
      <w:r w:rsidR="00847E70" w:rsidRPr="00417E25">
        <w:rPr>
          <w:rFonts w:ascii="Calibri" w:hAnsi="Calibri"/>
        </w:rPr>
        <w:t xml:space="preserve"> </w:t>
      </w:r>
      <w:r w:rsidR="00847E70">
        <w:rPr>
          <w:rFonts w:ascii="Calibri" w:hAnsi="Calibri"/>
        </w:rPr>
        <w:t>and</w:t>
      </w:r>
      <w:r w:rsidR="00847E70" w:rsidRPr="00417E25">
        <w:rPr>
          <w:rFonts w:ascii="Calibri" w:hAnsi="Calibri"/>
        </w:rPr>
        <w:t xml:space="preserve"> </w:t>
      </w:r>
      <w:r w:rsidR="00417E25" w:rsidRPr="00417E25">
        <w:rPr>
          <w:rFonts w:ascii="Calibri" w:hAnsi="Calibri"/>
          <w:i/>
        </w:rPr>
        <w:t>Heritage Act 1995</w:t>
      </w:r>
      <w:r w:rsidR="00417E25">
        <w:rPr>
          <w:rFonts w:ascii="Calibri" w:hAnsi="Calibri"/>
        </w:rPr>
        <w:t xml:space="preserve"> </w:t>
      </w:r>
      <w:r w:rsidR="00417E25" w:rsidRPr="00417E25">
        <w:rPr>
          <w:rFonts w:ascii="Calibri" w:hAnsi="Calibri"/>
        </w:rPr>
        <w:t>and the government response to the VEAC</w:t>
      </w:r>
      <w:r w:rsidR="005F6B86">
        <w:rPr>
          <w:rFonts w:ascii="Calibri" w:hAnsi="Calibri"/>
        </w:rPr>
        <w:t>’s</w:t>
      </w:r>
      <w:r w:rsidR="00417E25" w:rsidRPr="00417E25">
        <w:rPr>
          <w:rFonts w:ascii="Calibri" w:hAnsi="Calibri"/>
        </w:rPr>
        <w:t xml:space="preserve"> </w:t>
      </w:r>
      <w:r w:rsidR="005F6B86" w:rsidRPr="006A458B">
        <w:rPr>
          <w:rFonts w:ascii="Calibri" w:hAnsi="Calibri"/>
          <w:i/>
        </w:rPr>
        <w:t>H</w:t>
      </w:r>
      <w:r w:rsidR="00417E25" w:rsidRPr="006A458B">
        <w:rPr>
          <w:rFonts w:ascii="Calibri" w:hAnsi="Calibri"/>
          <w:i/>
        </w:rPr>
        <w:t xml:space="preserve">istoric </w:t>
      </w:r>
      <w:r w:rsidR="005F6B86" w:rsidRPr="006A458B">
        <w:rPr>
          <w:rFonts w:ascii="Calibri" w:hAnsi="Calibri"/>
          <w:i/>
        </w:rPr>
        <w:t>P</w:t>
      </w:r>
      <w:r w:rsidR="00417E25" w:rsidRPr="006A458B">
        <w:rPr>
          <w:rFonts w:ascii="Calibri" w:hAnsi="Calibri"/>
          <w:i/>
        </w:rPr>
        <w:t xml:space="preserve">laces </w:t>
      </w:r>
      <w:r w:rsidR="005F6B86" w:rsidRPr="006A458B">
        <w:rPr>
          <w:rFonts w:ascii="Calibri" w:hAnsi="Calibri"/>
          <w:i/>
        </w:rPr>
        <w:t>I</w:t>
      </w:r>
      <w:r w:rsidR="00417E25" w:rsidRPr="006A458B">
        <w:rPr>
          <w:rFonts w:ascii="Calibri" w:hAnsi="Calibri"/>
          <w:i/>
        </w:rPr>
        <w:t>nvestigation</w:t>
      </w:r>
      <w:r w:rsidR="005F6B86" w:rsidRPr="006A458B">
        <w:rPr>
          <w:rFonts w:ascii="Calibri" w:hAnsi="Calibri"/>
          <w:i/>
        </w:rPr>
        <w:t xml:space="preserve"> Final Report</w:t>
      </w:r>
      <w:r w:rsidR="005F6B86">
        <w:rPr>
          <w:rFonts w:ascii="Calibri" w:hAnsi="Calibri"/>
        </w:rPr>
        <w:t xml:space="preserve"> (VEAC 2016)</w:t>
      </w:r>
      <w:r w:rsidR="00417E25" w:rsidRPr="00417E25">
        <w:rPr>
          <w:rFonts w:ascii="Calibri" w:hAnsi="Calibri"/>
        </w:rPr>
        <w:t>.</w:t>
      </w:r>
    </w:p>
    <w:p w14:paraId="07850213" w14:textId="50F88591" w:rsidR="00D80E91" w:rsidRPr="00F7122C" w:rsidRDefault="00D80E91" w:rsidP="00AE12EC">
      <w:pPr>
        <w:ind w:right="-57"/>
        <w:jc w:val="both"/>
        <w:rPr>
          <w:rFonts w:ascii="Calibri" w:hAnsi="Calibri"/>
          <w:szCs w:val="22"/>
        </w:rPr>
      </w:pPr>
    </w:p>
    <w:p w14:paraId="14AD3DB0" w14:textId="51A8DFF6" w:rsidR="00D80E91" w:rsidRPr="00F7122C" w:rsidRDefault="00BE1EF0" w:rsidP="00BE1EF0">
      <w:pPr>
        <w:ind w:right="-57"/>
        <w:jc w:val="both"/>
        <w:rPr>
          <w:rFonts w:ascii="Calibri" w:hAnsi="Calibri"/>
          <w:szCs w:val="22"/>
        </w:rPr>
      </w:pPr>
      <w:r w:rsidRPr="00F7122C">
        <w:rPr>
          <w:rFonts w:ascii="Calibri" w:hAnsi="Calibri"/>
          <w:szCs w:val="22"/>
        </w:rPr>
        <w:t xml:space="preserve">In addition to the </w:t>
      </w:r>
      <w:r w:rsidR="00D80E91" w:rsidRPr="00F7122C">
        <w:rPr>
          <w:rFonts w:ascii="Calibri" w:hAnsi="Calibri"/>
          <w:szCs w:val="22"/>
        </w:rPr>
        <w:t xml:space="preserve">legislation, </w:t>
      </w:r>
      <w:r w:rsidR="001459CF">
        <w:rPr>
          <w:rFonts w:ascii="Calibri" w:hAnsi="Calibri"/>
          <w:szCs w:val="22"/>
        </w:rPr>
        <w:t>agreements and</w:t>
      </w:r>
      <w:r w:rsidR="001459CF" w:rsidRPr="00F7122C">
        <w:rPr>
          <w:rFonts w:ascii="Calibri" w:hAnsi="Calibri"/>
          <w:szCs w:val="22"/>
        </w:rPr>
        <w:t xml:space="preserve"> </w:t>
      </w:r>
      <w:r w:rsidRPr="00F7122C">
        <w:rPr>
          <w:rFonts w:ascii="Calibri" w:hAnsi="Calibri"/>
          <w:szCs w:val="22"/>
        </w:rPr>
        <w:t xml:space="preserve">frameworks above, </w:t>
      </w:r>
      <w:r w:rsidR="00005A64">
        <w:rPr>
          <w:rFonts w:ascii="Calibri" w:hAnsi="Calibri"/>
          <w:szCs w:val="22"/>
        </w:rPr>
        <w:t>Aboriginal</w:t>
      </w:r>
      <w:r w:rsidR="00005A64" w:rsidRPr="00F7122C">
        <w:rPr>
          <w:rFonts w:ascii="Calibri" w:hAnsi="Calibri"/>
          <w:szCs w:val="22"/>
        </w:rPr>
        <w:t xml:space="preserve"> </w:t>
      </w:r>
      <w:r w:rsidRPr="00F7122C">
        <w:rPr>
          <w:rFonts w:ascii="Calibri" w:hAnsi="Calibri"/>
          <w:szCs w:val="22"/>
        </w:rPr>
        <w:t xml:space="preserve">groups continue to have the opportunity to protect </w:t>
      </w:r>
      <w:r w:rsidR="004E0107">
        <w:rPr>
          <w:rFonts w:ascii="Calibri" w:hAnsi="Calibri"/>
          <w:szCs w:val="22"/>
        </w:rPr>
        <w:t>Aboriginal</w:t>
      </w:r>
      <w:r w:rsidR="004E0107" w:rsidRPr="00F7122C">
        <w:rPr>
          <w:rFonts w:ascii="Calibri" w:hAnsi="Calibri"/>
          <w:szCs w:val="22"/>
        </w:rPr>
        <w:t xml:space="preserve"> </w:t>
      </w:r>
      <w:r w:rsidRPr="00F7122C">
        <w:rPr>
          <w:rFonts w:ascii="Calibri" w:hAnsi="Calibri"/>
          <w:szCs w:val="22"/>
        </w:rPr>
        <w:t xml:space="preserve">cultural heritage through their input into </w:t>
      </w:r>
      <w:r w:rsidRPr="003C22C2">
        <w:rPr>
          <w:rFonts w:ascii="Calibri" w:hAnsi="Calibri"/>
          <w:szCs w:val="22"/>
        </w:rPr>
        <w:t xml:space="preserve">Timber Release Plans, </w:t>
      </w:r>
      <w:r w:rsidR="008E6590" w:rsidRPr="008E6590">
        <w:rPr>
          <w:rFonts w:ascii="Calibri" w:hAnsi="Calibri"/>
          <w:szCs w:val="22"/>
        </w:rPr>
        <w:t>District Action Plans</w:t>
      </w:r>
      <w:r w:rsidR="008E6590">
        <w:rPr>
          <w:rFonts w:ascii="Calibri" w:hAnsi="Calibri"/>
          <w:szCs w:val="22"/>
        </w:rPr>
        <w:t xml:space="preserve">, </w:t>
      </w:r>
      <w:r w:rsidRPr="003C22C2">
        <w:rPr>
          <w:rFonts w:ascii="Calibri" w:hAnsi="Calibri"/>
          <w:szCs w:val="22"/>
        </w:rPr>
        <w:t>Wood Utilisation Plans, forest management plans</w:t>
      </w:r>
      <w:r w:rsidR="0026464F">
        <w:rPr>
          <w:rFonts w:ascii="Calibri" w:hAnsi="Calibri"/>
          <w:szCs w:val="22"/>
        </w:rPr>
        <w:t>, park management plans</w:t>
      </w:r>
      <w:r w:rsidRPr="003C22C2">
        <w:rPr>
          <w:rFonts w:ascii="Calibri" w:hAnsi="Calibri"/>
          <w:szCs w:val="22"/>
        </w:rPr>
        <w:t xml:space="preserve"> and fire operations plans.</w:t>
      </w:r>
    </w:p>
    <w:p w14:paraId="552457E9" w14:textId="77777777" w:rsidR="00BE1EF0" w:rsidRPr="00F7122C" w:rsidRDefault="00BE1EF0" w:rsidP="00BE1EF0">
      <w:pPr>
        <w:ind w:right="-57"/>
        <w:jc w:val="both"/>
        <w:rPr>
          <w:rFonts w:ascii="Calibri" w:hAnsi="Calibri"/>
          <w:szCs w:val="22"/>
        </w:rPr>
      </w:pPr>
    </w:p>
    <w:p w14:paraId="4CDA3416" w14:textId="66D6D54D" w:rsidR="009C34C5" w:rsidRDefault="009C34C5" w:rsidP="009C34C5">
      <w:pPr>
        <w:jc w:val="both"/>
        <w:rPr>
          <w:rFonts w:ascii="Calibri" w:hAnsi="Calibri"/>
        </w:rPr>
      </w:pPr>
      <w:r w:rsidRPr="00F7122C">
        <w:rPr>
          <w:rFonts w:ascii="Calibri" w:hAnsi="Calibri"/>
        </w:rPr>
        <w:t xml:space="preserve">Surveys for Aboriginal sites occur across public land in Victoria as part of requirements of the </w:t>
      </w:r>
      <w:r w:rsidRPr="006A458B">
        <w:rPr>
          <w:rFonts w:ascii="Calibri" w:hAnsi="Calibri"/>
          <w:i/>
        </w:rPr>
        <w:t>Aboriginal Heritage Act</w:t>
      </w:r>
      <w:r w:rsidR="003C4F63" w:rsidRPr="006A458B">
        <w:rPr>
          <w:rFonts w:ascii="Calibri" w:hAnsi="Calibri"/>
          <w:i/>
        </w:rPr>
        <w:t xml:space="preserve"> 2006</w:t>
      </w:r>
      <w:r w:rsidRPr="00F7122C">
        <w:rPr>
          <w:rFonts w:ascii="Calibri" w:hAnsi="Calibri"/>
        </w:rPr>
        <w:t xml:space="preserve">. This legislation defines sensitive areas in the landscape and requires cultural heritage management plans, including surveys, to be undertaken when activities that may impact cultural heritage are proposed. </w:t>
      </w:r>
    </w:p>
    <w:p w14:paraId="6A0D07A8" w14:textId="7818504A" w:rsidR="00B16A65" w:rsidRPr="00F7122C" w:rsidRDefault="00B16A65" w:rsidP="006146AA">
      <w:pPr>
        <w:autoSpaceDE w:val="0"/>
        <w:autoSpaceDN w:val="0"/>
        <w:adjustRightInd w:val="0"/>
        <w:jc w:val="both"/>
        <w:rPr>
          <w:rFonts w:ascii="Calibri" w:hAnsi="Calibri"/>
          <w:snapToGrid w:val="0"/>
          <w:szCs w:val="22"/>
          <w:lang w:eastAsia="en-US"/>
        </w:rPr>
      </w:pPr>
    </w:p>
    <w:p w14:paraId="10EBA5CE" w14:textId="77562A14" w:rsidR="00BE1EF0" w:rsidRPr="005863BA" w:rsidRDefault="00BE1EF0" w:rsidP="005863BA">
      <w:pPr>
        <w:pStyle w:val="Heading2"/>
        <w:spacing w:before="0" w:after="120"/>
        <w:ind w:left="0" w:firstLine="0"/>
        <w:jc w:val="both"/>
        <w:rPr>
          <w:bCs/>
        </w:rPr>
      </w:pPr>
      <w:bookmarkStart w:id="114" w:name="_Toc243226390"/>
      <w:bookmarkStart w:id="115" w:name="_Toc282185065"/>
      <w:bookmarkStart w:id="116" w:name="_Toc490490070"/>
      <w:r w:rsidRPr="005863BA">
        <w:rPr>
          <w:bCs/>
        </w:rPr>
        <w:t>P</w:t>
      </w:r>
      <w:bookmarkEnd w:id="113"/>
      <w:bookmarkEnd w:id="114"/>
      <w:r w:rsidR="009937B0" w:rsidRPr="005863BA">
        <w:rPr>
          <w:bCs/>
        </w:rPr>
        <w:t>lantations</w:t>
      </w:r>
      <w:bookmarkEnd w:id="115"/>
      <w:bookmarkEnd w:id="116"/>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BE1EF0" w:rsidRPr="00F7122C" w14:paraId="05654992" w14:textId="77777777" w:rsidTr="005F1FB9">
        <w:tc>
          <w:tcPr>
            <w:tcW w:w="6708" w:type="dxa"/>
            <w:shd w:val="clear" w:color="auto" w:fill="F3F3F3"/>
          </w:tcPr>
          <w:p w14:paraId="3B448749" w14:textId="77777777" w:rsidR="00BE1EF0" w:rsidRPr="00F7122C" w:rsidRDefault="00BE1EF0" w:rsidP="00235DDA">
            <w:pPr>
              <w:jc w:val="both"/>
              <w:rPr>
                <w:rFonts w:ascii="Calibri" w:hAnsi="Calibri"/>
                <w:b/>
                <w:szCs w:val="22"/>
              </w:rPr>
            </w:pPr>
            <w:r w:rsidRPr="00F7122C">
              <w:rPr>
                <w:rFonts w:ascii="Calibri" w:hAnsi="Calibri"/>
                <w:b/>
                <w:szCs w:val="22"/>
              </w:rPr>
              <w:t>Milestone</w:t>
            </w:r>
          </w:p>
          <w:p w14:paraId="4F06BEE1" w14:textId="77777777" w:rsidR="00BE1EF0" w:rsidRPr="00F7122C" w:rsidRDefault="00BE1EF0" w:rsidP="00235DDA">
            <w:pPr>
              <w:jc w:val="both"/>
              <w:rPr>
                <w:rFonts w:ascii="Calibri" w:hAnsi="Calibri"/>
                <w:szCs w:val="22"/>
              </w:rPr>
            </w:pPr>
            <w:r w:rsidRPr="00F7122C">
              <w:rPr>
                <w:rFonts w:ascii="Calibri" w:hAnsi="Calibri"/>
                <w:szCs w:val="22"/>
              </w:rPr>
              <w:t>The Commonwealth will seek to remove export controls on unprocessed timber sourced from Victorian plantations before the end of March 1997.</w:t>
            </w:r>
          </w:p>
        </w:tc>
        <w:tc>
          <w:tcPr>
            <w:tcW w:w="1760" w:type="dxa"/>
            <w:shd w:val="clear" w:color="auto" w:fill="F3F3F3"/>
          </w:tcPr>
          <w:p w14:paraId="50D5A2E4" w14:textId="77777777" w:rsidR="00BE1EF0" w:rsidRPr="00F7122C" w:rsidRDefault="00BE1EF0" w:rsidP="00235DDA">
            <w:pPr>
              <w:jc w:val="both"/>
              <w:rPr>
                <w:rFonts w:ascii="Calibri" w:hAnsi="Calibri"/>
                <w:b/>
                <w:szCs w:val="22"/>
              </w:rPr>
            </w:pPr>
            <w:r w:rsidRPr="00F7122C">
              <w:rPr>
                <w:rFonts w:ascii="Calibri" w:hAnsi="Calibri"/>
                <w:b/>
                <w:szCs w:val="22"/>
              </w:rPr>
              <w:t>Clause number</w:t>
            </w:r>
          </w:p>
          <w:p w14:paraId="2ED6E6E9" w14:textId="77777777" w:rsidR="00BE1EF0" w:rsidRPr="00F7122C" w:rsidRDefault="00BE1EF0" w:rsidP="00235DDA">
            <w:pPr>
              <w:jc w:val="both"/>
              <w:rPr>
                <w:rFonts w:ascii="Calibri" w:hAnsi="Calibri"/>
                <w:b/>
                <w:szCs w:val="22"/>
              </w:rPr>
            </w:pPr>
            <w:r w:rsidRPr="00F7122C">
              <w:rPr>
                <w:rFonts w:ascii="Calibri" w:hAnsi="Calibri"/>
                <w:szCs w:val="22"/>
              </w:rPr>
              <w:t>EG - 56</w:t>
            </w:r>
          </w:p>
        </w:tc>
      </w:tr>
    </w:tbl>
    <w:p w14:paraId="19C4201C" w14:textId="77777777" w:rsidR="00BE1EF0" w:rsidRPr="00F7122C" w:rsidRDefault="00BE1EF0" w:rsidP="00BE1EF0">
      <w:pPr>
        <w:jc w:val="both"/>
        <w:rPr>
          <w:rFonts w:ascii="Calibri" w:hAnsi="Calibri"/>
          <w:szCs w:val="22"/>
        </w:rPr>
      </w:pPr>
    </w:p>
    <w:p w14:paraId="1410A33F" w14:textId="641FACBC" w:rsidR="00CF7715" w:rsidRPr="00F7122C" w:rsidRDefault="00CF7715" w:rsidP="00CF7715">
      <w:pPr>
        <w:jc w:val="both"/>
        <w:rPr>
          <w:rFonts w:ascii="Calibri" w:hAnsi="Calibri"/>
          <w:szCs w:val="22"/>
        </w:rPr>
      </w:pPr>
      <w:r w:rsidRPr="00F7122C">
        <w:rPr>
          <w:rFonts w:ascii="Calibri" w:hAnsi="Calibri"/>
          <w:szCs w:val="22"/>
        </w:rPr>
        <w:t>This milestone was achieved in Period 1</w:t>
      </w:r>
      <w:r w:rsidR="001943BF" w:rsidRPr="001943BF">
        <w:rPr>
          <w:rFonts w:ascii="Calibri" w:hAnsi="Calibri"/>
          <w:szCs w:val="22"/>
        </w:rPr>
        <w:t xml:space="preserve"> </w:t>
      </w:r>
      <w:r w:rsidR="00DE7072">
        <w:rPr>
          <w:rFonts w:ascii="Calibri" w:hAnsi="Calibri"/>
          <w:szCs w:val="22"/>
        </w:rPr>
        <w:t>and reported on in the combined first and second five-yearly review</w:t>
      </w:r>
      <w:r w:rsidRPr="00F7122C">
        <w:rPr>
          <w:rFonts w:ascii="Calibri" w:hAnsi="Calibri"/>
          <w:szCs w:val="22"/>
        </w:rPr>
        <w:t>.</w:t>
      </w:r>
    </w:p>
    <w:p w14:paraId="5D536FE4" w14:textId="2592D7AE" w:rsidR="00BE1EF0" w:rsidRDefault="00BE1EF0" w:rsidP="00BE1EF0">
      <w:pPr>
        <w:rPr>
          <w:rFonts w:ascii="Calibri" w:hAnsi="Calibri"/>
          <w:szCs w:val="22"/>
        </w:rPr>
      </w:pPr>
    </w:p>
    <w:p w14:paraId="0D69067B" w14:textId="77777777" w:rsidR="007B1D65" w:rsidRPr="00F7122C" w:rsidRDefault="007B1D65" w:rsidP="00BE1EF0">
      <w:pPr>
        <w:rPr>
          <w:rFonts w:ascii="Calibri" w:hAnsi="Calibri"/>
          <w:szCs w:val="22"/>
        </w:rPr>
      </w:pPr>
    </w:p>
    <w:p w14:paraId="2E49728B" w14:textId="5890835B" w:rsidR="00BE1EF0" w:rsidRPr="005863BA" w:rsidRDefault="00700E4C" w:rsidP="005863BA">
      <w:pPr>
        <w:pStyle w:val="Heading2"/>
        <w:spacing w:before="0" w:after="120"/>
        <w:ind w:left="0" w:firstLine="0"/>
        <w:jc w:val="both"/>
        <w:rPr>
          <w:bCs/>
        </w:rPr>
      </w:pPr>
      <w:bookmarkStart w:id="117" w:name="_Toc437350053"/>
      <w:bookmarkStart w:id="118" w:name="_Toc437350054"/>
      <w:bookmarkStart w:id="119" w:name="_Toc437350055"/>
      <w:bookmarkStart w:id="120" w:name="_Toc437350056"/>
      <w:bookmarkStart w:id="121" w:name="_Toc282185066"/>
      <w:bookmarkStart w:id="122" w:name="_Toc490490071"/>
      <w:bookmarkEnd w:id="117"/>
      <w:bookmarkEnd w:id="118"/>
      <w:bookmarkEnd w:id="119"/>
      <w:bookmarkEnd w:id="120"/>
      <w:r w:rsidRPr="005863BA">
        <w:rPr>
          <w:bCs/>
        </w:rPr>
        <w:t xml:space="preserve">Other </w:t>
      </w:r>
      <w:r w:rsidR="009A58C1">
        <w:rPr>
          <w:bCs/>
        </w:rPr>
        <w:t>f</w:t>
      </w:r>
      <w:r w:rsidRPr="005863BA">
        <w:rPr>
          <w:bCs/>
        </w:rPr>
        <w:t xml:space="preserve">orest </w:t>
      </w:r>
      <w:r w:rsidR="009A58C1">
        <w:rPr>
          <w:bCs/>
        </w:rPr>
        <w:t>u</w:t>
      </w:r>
      <w:r w:rsidRPr="005863BA">
        <w:rPr>
          <w:bCs/>
        </w:rPr>
        <w:t>ses</w:t>
      </w:r>
      <w:bookmarkEnd w:id="121"/>
      <w:bookmarkEnd w:id="122"/>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BE1EF0" w:rsidRPr="00F7122C" w14:paraId="5B21A463" w14:textId="77777777" w:rsidTr="005F1FB9">
        <w:tc>
          <w:tcPr>
            <w:tcW w:w="6708" w:type="dxa"/>
            <w:shd w:val="clear" w:color="auto" w:fill="F3F3F3"/>
          </w:tcPr>
          <w:p w14:paraId="52BC0E85" w14:textId="77777777" w:rsidR="00BE1EF0" w:rsidRPr="00F7122C" w:rsidRDefault="00BE1EF0" w:rsidP="00235DDA">
            <w:pPr>
              <w:jc w:val="both"/>
              <w:rPr>
                <w:rFonts w:ascii="Calibri" w:hAnsi="Calibri"/>
                <w:b/>
                <w:szCs w:val="22"/>
              </w:rPr>
            </w:pPr>
            <w:r w:rsidRPr="00F7122C">
              <w:rPr>
                <w:rFonts w:ascii="Calibri" w:hAnsi="Calibri"/>
                <w:b/>
                <w:szCs w:val="22"/>
              </w:rPr>
              <w:t>Obligation</w:t>
            </w:r>
          </w:p>
          <w:p w14:paraId="1385DDDC" w14:textId="77777777" w:rsidR="00BE1EF0" w:rsidRPr="00F7122C" w:rsidRDefault="00BE1EF0" w:rsidP="00235DDA">
            <w:pPr>
              <w:jc w:val="both"/>
              <w:rPr>
                <w:rFonts w:ascii="Calibri" w:hAnsi="Calibri"/>
                <w:szCs w:val="22"/>
              </w:rPr>
            </w:pPr>
            <w:r w:rsidRPr="00F7122C">
              <w:rPr>
                <w:rFonts w:ascii="Calibri" w:hAnsi="Calibri"/>
                <w:szCs w:val="22"/>
              </w:rPr>
              <w:t>Parties agree that forest uses other than timber production will be determined in accordance with Victorian legislation with due regard for protection of environmental and heritage values. In some limited circumstances that do not relate to the substance of this Agreement (for example foreign investment approval, export controls for non-forest products and major infrastructure developments) Commonwealth legislative provisions may also apply.</w:t>
            </w:r>
          </w:p>
        </w:tc>
        <w:tc>
          <w:tcPr>
            <w:tcW w:w="1760" w:type="dxa"/>
            <w:shd w:val="clear" w:color="auto" w:fill="F3F3F3"/>
          </w:tcPr>
          <w:p w14:paraId="119CF6B9" w14:textId="77777777" w:rsidR="00BE1EF0" w:rsidRPr="00F7122C" w:rsidRDefault="00BE1EF0" w:rsidP="00235DDA">
            <w:pPr>
              <w:jc w:val="both"/>
              <w:rPr>
                <w:rFonts w:ascii="Calibri" w:hAnsi="Calibri"/>
                <w:b/>
                <w:szCs w:val="22"/>
              </w:rPr>
            </w:pPr>
            <w:r w:rsidRPr="00F7122C">
              <w:rPr>
                <w:rFonts w:ascii="Calibri" w:hAnsi="Calibri"/>
                <w:b/>
                <w:szCs w:val="22"/>
              </w:rPr>
              <w:t>Clause number</w:t>
            </w:r>
            <w:r w:rsidR="00052CED" w:rsidRPr="00F7122C">
              <w:rPr>
                <w:rFonts w:ascii="Calibri" w:hAnsi="Calibri"/>
                <w:b/>
                <w:szCs w:val="22"/>
              </w:rPr>
              <w:t>s</w:t>
            </w:r>
          </w:p>
          <w:p w14:paraId="4DB1DAB8" w14:textId="77777777" w:rsidR="00BE1EF0" w:rsidRPr="00F7122C" w:rsidRDefault="00BE1EF0" w:rsidP="00235DDA">
            <w:pPr>
              <w:jc w:val="both"/>
              <w:rPr>
                <w:rFonts w:ascii="Calibri" w:hAnsi="Calibri"/>
                <w:szCs w:val="22"/>
              </w:rPr>
            </w:pPr>
            <w:r w:rsidRPr="00F7122C">
              <w:rPr>
                <w:rFonts w:ascii="Calibri" w:hAnsi="Calibri"/>
                <w:szCs w:val="22"/>
              </w:rPr>
              <w:t>EG - 57</w:t>
            </w:r>
          </w:p>
          <w:p w14:paraId="3B209192" w14:textId="77777777" w:rsidR="00BE1EF0" w:rsidRPr="00F7122C" w:rsidRDefault="00BE1EF0" w:rsidP="00235DDA">
            <w:pPr>
              <w:jc w:val="both"/>
              <w:rPr>
                <w:rFonts w:ascii="Calibri" w:hAnsi="Calibri"/>
                <w:szCs w:val="22"/>
              </w:rPr>
            </w:pPr>
            <w:r w:rsidRPr="00F7122C">
              <w:rPr>
                <w:rFonts w:ascii="Calibri" w:hAnsi="Calibri"/>
                <w:szCs w:val="22"/>
              </w:rPr>
              <w:t>CH - 77</w:t>
            </w:r>
          </w:p>
          <w:p w14:paraId="6B7D67E0" w14:textId="77777777" w:rsidR="00BE1EF0" w:rsidRPr="00F7122C" w:rsidRDefault="00BE1EF0" w:rsidP="00235DDA">
            <w:pPr>
              <w:jc w:val="both"/>
              <w:rPr>
                <w:rFonts w:ascii="Calibri" w:hAnsi="Calibri"/>
                <w:szCs w:val="22"/>
              </w:rPr>
            </w:pPr>
            <w:r w:rsidRPr="00F7122C">
              <w:rPr>
                <w:rFonts w:ascii="Calibri" w:hAnsi="Calibri"/>
                <w:szCs w:val="22"/>
              </w:rPr>
              <w:t>NE - 76</w:t>
            </w:r>
          </w:p>
          <w:p w14:paraId="4506F469" w14:textId="77777777" w:rsidR="00BE1EF0" w:rsidRPr="00F7122C" w:rsidRDefault="00BE1EF0" w:rsidP="00235DDA">
            <w:pPr>
              <w:jc w:val="both"/>
              <w:rPr>
                <w:rFonts w:ascii="Calibri" w:hAnsi="Calibri"/>
                <w:szCs w:val="22"/>
              </w:rPr>
            </w:pPr>
            <w:r w:rsidRPr="00F7122C">
              <w:rPr>
                <w:rFonts w:ascii="Calibri" w:hAnsi="Calibri"/>
                <w:szCs w:val="22"/>
              </w:rPr>
              <w:t>W - 83</w:t>
            </w:r>
          </w:p>
          <w:p w14:paraId="36DB3989" w14:textId="77777777" w:rsidR="00BE1EF0" w:rsidRPr="00F7122C" w:rsidRDefault="00BE1EF0" w:rsidP="00235DDA">
            <w:pPr>
              <w:jc w:val="both"/>
              <w:rPr>
                <w:rFonts w:ascii="Calibri" w:hAnsi="Calibri"/>
                <w:szCs w:val="22"/>
              </w:rPr>
            </w:pPr>
            <w:r w:rsidRPr="00F7122C">
              <w:rPr>
                <w:rFonts w:ascii="Calibri" w:hAnsi="Calibri"/>
                <w:szCs w:val="22"/>
              </w:rPr>
              <w:t>G - 83</w:t>
            </w:r>
          </w:p>
          <w:p w14:paraId="133B0AFF" w14:textId="77777777" w:rsidR="00BE1EF0" w:rsidRPr="00F7122C" w:rsidRDefault="00BE1EF0" w:rsidP="00235DDA">
            <w:pPr>
              <w:jc w:val="both"/>
              <w:rPr>
                <w:rFonts w:ascii="Calibri" w:hAnsi="Calibri"/>
                <w:szCs w:val="22"/>
              </w:rPr>
            </w:pPr>
          </w:p>
        </w:tc>
      </w:tr>
    </w:tbl>
    <w:p w14:paraId="34AC5C4E" w14:textId="77777777" w:rsidR="00BE1EF0" w:rsidRPr="00F7122C" w:rsidRDefault="00BE1EF0" w:rsidP="00BE1EF0">
      <w:pPr>
        <w:jc w:val="both"/>
        <w:rPr>
          <w:rFonts w:ascii="Calibri" w:hAnsi="Calibri"/>
          <w:szCs w:val="22"/>
        </w:rPr>
      </w:pPr>
    </w:p>
    <w:p w14:paraId="535DFD38" w14:textId="13786D11" w:rsidR="00D0397F" w:rsidRPr="00F7122C" w:rsidRDefault="00D0397F" w:rsidP="00D0397F">
      <w:pPr>
        <w:ind w:right="-57"/>
        <w:jc w:val="both"/>
        <w:rPr>
          <w:rFonts w:ascii="Calibri" w:hAnsi="Calibri"/>
          <w:szCs w:val="22"/>
        </w:rPr>
      </w:pPr>
      <w:r w:rsidRPr="00F7122C">
        <w:rPr>
          <w:rFonts w:ascii="Calibri" w:hAnsi="Calibri"/>
          <w:szCs w:val="22"/>
        </w:rPr>
        <w:t xml:space="preserve">This ongoing commitment was met </w:t>
      </w:r>
      <w:r w:rsidR="00F85A6C">
        <w:rPr>
          <w:rFonts w:ascii="Calibri" w:hAnsi="Calibri"/>
          <w:szCs w:val="22"/>
        </w:rPr>
        <w:t xml:space="preserve">during </w:t>
      </w:r>
      <w:r w:rsidR="00B654FA">
        <w:rPr>
          <w:rFonts w:ascii="Calibri" w:hAnsi="Calibri"/>
          <w:szCs w:val="22"/>
        </w:rPr>
        <w:t>Period 3</w:t>
      </w:r>
      <w:r w:rsidR="00F85A6C">
        <w:rPr>
          <w:rFonts w:ascii="Calibri" w:hAnsi="Calibri"/>
          <w:szCs w:val="22"/>
        </w:rPr>
        <w:t xml:space="preserve">. </w:t>
      </w:r>
    </w:p>
    <w:p w14:paraId="57C821DD" w14:textId="77777777" w:rsidR="00BE1EF0" w:rsidRPr="00F7122C" w:rsidRDefault="00BE1EF0" w:rsidP="00BE1EF0">
      <w:pPr>
        <w:ind w:right="-57"/>
        <w:jc w:val="both"/>
        <w:rPr>
          <w:rFonts w:ascii="Calibri" w:hAnsi="Calibri"/>
          <w:szCs w:val="22"/>
        </w:rPr>
      </w:pPr>
    </w:p>
    <w:p w14:paraId="33C7F0EE" w14:textId="596D5945" w:rsidR="00BE1EF0" w:rsidRDefault="00BE1EF0" w:rsidP="00BE1EF0">
      <w:pPr>
        <w:ind w:right="-57"/>
        <w:jc w:val="both"/>
        <w:rPr>
          <w:rFonts w:ascii="Calibri" w:hAnsi="Calibri"/>
          <w:szCs w:val="22"/>
        </w:rPr>
      </w:pPr>
      <w:r w:rsidRPr="00F7122C">
        <w:rPr>
          <w:rFonts w:ascii="Calibri" w:hAnsi="Calibri"/>
          <w:szCs w:val="22"/>
        </w:rPr>
        <w:t xml:space="preserve">Sustainable forest management must achieve a balance between the conservation of biodiversity and heritage values and the socio-economic benefit of forests to the Victorian community. In addition to timber production, </w:t>
      </w:r>
      <w:r w:rsidR="006468F9">
        <w:rPr>
          <w:rFonts w:ascii="Calibri" w:hAnsi="Calibri"/>
          <w:szCs w:val="22"/>
        </w:rPr>
        <w:t xml:space="preserve">other uses </w:t>
      </w:r>
      <w:r w:rsidR="00745EC7">
        <w:rPr>
          <w:rFonts w:ascii="Calibri" w:hAnsi="Calibri"/>
          <w:szCs w:val="22"/>
        </w:rPr>
        <w:t>of</w:t>
      </w:r>
      <w:r w:rsidR="006468F9">
        <w:rPr>
          <w:rFonts w:ascii="Calibri" w:hAnsi="Calibri"/>
          <w:szCs w:val="22"/>
        </w:rPr>
        <w:t xml:space="preserve"> </w:t>
      </w:r>
      <w:r w:rsidRPr="00F7122C">
        <w:rPr>
          <w:rFonts w:ascii="Calibri" w:hAnsi="Calibri"/>
          <w:szCs w:val="22"/>
        </w:rPr>
        <w:t>Victoria</w:t>
      </w:r>
      <w:r w:rsidR="00745EC7">
        <w:rPr>
          <w:rFonts w:ascii="Calibri" w:hAnsi="Calibri"/>
          <w:szCs w:val="22"/>
        </w:rPr>
        <w:t>n</w:t>
      </w:r>
      <w:r w:rsidRPr="00F7122C">
        <w:rPr>
          <w:rFonts w:ascii="Calibri" w:hAnsi="Calibri"/>
          <w:szCs w:val="22"/>
        </w:rPr>
        <w:t xml:space="preserve"> forests </w:t>
      </w:r>
      <w:r w:rsidR="006468F9">
        <w:rPr>
          <w:rFonts w:ascii="Calibri" w:hAnsi="Calibri"/>
          <w:szCs w:val="22"/>
        </w:rPr>
        <w:t>include</w:t>
      </w:r>
      <w:r w:rsidRPr="00F7122C">
        <w:rPr>
          <w:rFonts w:ascii="Calibri" w:hAnsi="Calibri"/>
          <w:szCs w:val="22"/>
        </w:rPr>
        <w:t xml:space="preserve"> firewood, </w:t>
      </w:r>
      <w:r w:rsidR="00F501EE">
        <w:rPr>
          <w:rFonts w:ascii="Calibri" w:hAnsi="Calibri"/>
          <w:szCs w:val="22"/>
        </w:rPr>
        <w:t>apiculture</w:t>
      </w:r>
      <w:r w:rsidRPr="00F7122C">
        <w:rPr>
          <w:rFonts w:ascii="Calibri" w:hAnsi="Calibri"/>
          <w:szCs w:val="22"/>
        </w:rPr>
        <w:t>, grazing,</w:t>
      </w:r>
      <w:r w:rsidR="000F2ECD">
        <w:rPr>
          <w:rFonts w:ascii="Calibri" w:hAnsi="Calibri"/>
          <w:szCs w:val="22"/>
        </w:rPr>
        <w:t xml:space="preserve"> mineral exploration,</w:t>
      </w:r>
      <w:r w:rsidRPr="00F7122C">
        <w:rPr>
          <w:rFonts w:ascii="Calibri" w:hAnsi="Calibri"/>
          <w:szCs w:val="22"/>
        </w:rPr>
        <w:t xml:space="preserve"> mining, </w:t>
      </w:r>
      <w:r w:rsidR="000F2ECD">
        <w:rPr>
          <w:rFonts w:ascii="Calibri" w:hAnsi="Calibri"/>
          <w:szCs w:val="22"/>
        </w:rPr>
        <w:t xml:space="preserve">quarrying </w:t>
      </w:r>
      <w:r w:rsidRPr="00F7122C">
        <w:rPr>
          <w:rFonts w:ascii="Calibri" w:hAnsi="Calibri"/>
          <w:szCs w:val="22"/>
        </w:rPr>
        <w:t xml:space="preserve">and water supply, as well as a variety of </w:t>
      </w:r>
      <w:r w:rsidR="0024057D">
        <w:rPr>
          <w:rFonts w:ascii="Calibri" w:hAnsi="Calibri"/>
          <w:szCs w:val="22"/>
        </w:rPr>
        <w:t xml:space="preserve">tourism and </w:t>
      </w:r>
      <w:r w:rsidRPr="00F7122C">
        <w:rPr>
          <w:rFonts w:ascii="Calibri" w:hAnsi="Calibri"/>
          <w:szCs w:val="22"/>
        </w:rPr>
        <w:t xml:space="preserve">recreation activities including four wheel-driving, trail bike riding, </w:t>
      </w:r>
      <w:r w:rsidR="006C417A" w:rsidRPr="00F7122C">
        <w:rPr>
          <w:rFonts w:ascii="Calibri" w:hAnsi="Calibri"/>
          <w:szCs w:val="22"/>
        </w:rPr>
        <w:t xml:space="preserve">mountain biking, </w:t>
      </w:r>
      <w:r w:rsidRPr="00F7122C">
        <w:rPr>
          <w:rFonts w:ascii="Calibri" w:hAnsi="Calibri"/>
          <w:szCs w:val="22"/>
        </w:rPr>
        <w:t>fishing, horse riding, hunting</w:t>
      </w:r>
      <w:r w:rsidR="00745EC7">
        <w:rPr>
          <w:rFonts w:ascii="Calibri" w:hAnsi="Calibri"/>
          <w:szCs w:val="22"/>
        </w:rPr>
        <w:t>,</w:t>
      </w:r>
      <w:r w:rsidR="003F1A36" w:rsidRPr="00F7122C">
        <w:rPr>
          <w:rFonts w:ascii="Calibri" w:hAnsi="Calibri"/>
          <w:szCs w:val="22"/>
        </w:rPr>
        <w:t xml:space="preserve"> </w:t>
      </w:r>
      <w:r w:rsidRPr="00F7122C">
        <w:rPr>
          <w:rFonts w:ascii="Calibri" w:hAnsi="Calibri"/>
          <w:szCs w:val="22"/>
        </w:rPr>
        <w:t>camping</w:t>
      </w:r>
      <w:r w:rsidR="00745EC7">
        <w:rPr>
          <w:rFonts w:ascii="Calibri" w:hAnsi="Calibri"/>
          <w:szCs w:val="22"/>
        </w:rPr>
        <w:t>, events and licensed tour operations</w:t>
      </w:r>
      <w:r w:rsidR="00745EC7" w:rsidRPr="00745EC7">
        <w:rPr>
          <w:rFonts w:ascii="Calibri" w:hAnsi="Calibri"/>
          <w:szCs w:val="22"/>
        </w:rPr>
        <w:t xml:space="preserve"> </w:t>
      </w:r>
      <w:r w:rsidR="00745EC7">
        <w:rPr>
          <w:rFonts w:ascii="Calibri" w:hAnsi="Calibri"/>
          <w:szCs w:val="22"/>
        </w:rPr>
        <w:t>in forests</w:t>
      </w:r>
      <w:r w:rsidRPr="00F7122C">
        <w:rPr>
          <w:rFonts w:ascii="Calibri" w:hAnsi="Calibri"/>
          <w:szCs w:val="22"/>
        </w:rPr>
        <w:t xml:space="preserve">. Forest uses other than timber production continue to be determined in accordance with Victorian legislation with due regard for protection of environmental and heritage values. </w:t>
      </w:r>
    </w:p>
    <w:p w14:paraId="1872A58B" w14:textId="77777777" w:rsidR="00BE1EF0" w:rsidRPr="00F7122C" w:rsidRDefault="00BE1EF0" w:rsidP="00BE1EF0">
      <w:pPr>
        <w:jc w:val="both"/>
        <w:rPr>
          <w:rFonts w:ascii="Calibri" w:hAnsi="Calibri"/>
          <w:szCs w:val="22"/>
        </w:rPr>
      </w:pPr>
    </w:p>
    <w:tbl>
      <w:tblPr>
        <w:tblW w:w="8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800"/>
      </w:tblGrid>
      <w:tr w:rsidR="00BE1EF0" w:rsidRPr="00F7122C" w14:paraId="0436B962" w14:textId="77777777" w:rsidTr="005F1FB9">
        <w:tc>
          <w:tcPr>
            <w:tcW w:w="6708" w:type="dxa"/>
            <w:shd w:val="clear" w:color="auto" w:fill="F3F3F3"/>
          </w:tcPr>
          <w:p w14:paraId="01457920" w14:textId="77777777" w:rsidR="00BE1EF0" w:rsidRPr="00F7122C" w:rsidRDefault="00BE1EF0" w:rsidP="00235DDA">
            <w:pPr>
              <w:jc w:val="both"/>
              <w:rPr>
                <w:rFonts w:ascii="Calibri" w:hAnsi="Calibri"/>
                <w:b/>
                <w:szCs w:val="22"/>
              </w:rPr>
            </w:pPr>
            <w:bookmarkStart w:id="123" w:name="_Ref462046568"/>
            <w:r w:rsidRPr="00F7122C">
              <w:rPr>
                <w:rFonts w:ascii="Calibri" w:hAnsi="Calibri"/>
                <w:b/>
                <w:szCs w:val="22"/>
              </w:rPr>
              <w:t>Obligation</w:t>
            </w:r>
          </w:p>
          <w:p w14:paraId="614479DE" w14:textId="77777777" w:rsidR="00BE1EF0" w:rsidRPr="00F7122C" w:rsidRDefault="00BE1EF0" w:rsidP="00235DDA">
            <w:pPr>
              <w:jc w:val="both"/>
              <w:rPr>
                <w:rFonts w:ascii="Calibri" w:hAnsi="Calibri"/>
                <w:szCs w:val="22"/>
              </w:rPr>
            </w:pPr>
            <w:r w:rsidRPr="00F7122C">
              <w:rPr>
                <w:rFonts w:ascii="Calibri" w:hAnsi="Calibri"/>
                <w:szCs w:val="22"/>
              </w:rPr>
              <w:t>Parties recognise that under legislative provisions in Victoria, issuing of new exploration licences and subsequent mining is not permitted in National Parks, Wilderness Parks, State Parks and Reference Areas.</w:t>
            </w:r>
            <w:bookmarkEnd w:id="123"/>
          </w:p>
          <w:p w14:paraId="1B04312A" w14:textId="77777777" w:rsidR="00BE1EF0" w:rsidRPr="00F7122C" w:rsidRDefault="00BE1EF0" w:rsidP="00235DDA">
            <w:pPr>
              <w:jc w:val="both"/>
              <w:rPr>
                <w:rFonts w:ascii="Calibri" w:hAnsi="Calibri"/>
                <w:szCs w:val="22"/>
              </w:rPr>
            </w:pPr>
          </w:p>
        </w:tc>
        <w:tc>
          <w:tcPr>
            <w:tcW w:w="1800" w:type="dxa"/>
            <w:shd w:val="clear" w:color="auto" w:fill="F3F3F3"/>
          </w:tcPr>
          <w:p w14:paraId="0ADECC56" w14:textId="77777777" w:rsidR="00BE1EF0" w:rsidRPr="00F7122C" w:rsidRDefault="00BE1EF0" w:rsidP="00235DDA">
            <w:pPr>
              <w:jc w:val="both"/>
              <w:rPr>
                <w:rFonts w:ascii="Calibri" w:hAnsi="Calibri"/>
                <w:b/>
                <w:szCs w:val="22"/>
              </w:rPr>
            </w:pPr>
            <w:r w:rsidRPr="00F7122C">
              <w:rPr>
                <w:rFonts w:ascii="Calibri" w:hAnsi="Calibri"/>
                <w:b/>
                <w:szCs w:val="22"/>
              </w:rPr>
              <w:t>Clause number</w:t>
            </w:r>
            <w:r w:rsidR="00052CED" w:rsidRPr="00F7122C">
              <w:rPr>
                <w:rFonts w:ascii="Calibri" w:hAnsi="Calibri"/>
                <w:b/>
                <w:szCs w:val="22"/>
              </w:rPr>
              <w:t>s</w:t>
            </w:r>
          </w:p>
          <w:p w14:paraId="1D10D839" w14:textId="6C0FAF02" w:rsidR="00335362" w:rsidRDefault="00335362" w:rsidP="00235DDA">
            <w:pPr>
              <w:jc w:val="both"/>
              <w:rPr>
                <w:rFonts w:ascii="Calibri" w:hAnsi="Calibri"/>
                <w:szCs w:val="22"/>
              </w:rPr>
            </w:pPr>
            <w:r>
              <w:rPr>
                <w:rFonts w:ascii="Calibri" w:hAnsi="Calibri"/>
                <w:szCs w:val="22"/>
              </w:rPr>
              <w:t xml:space="preserve">EG </w:t>
            </w:r>
            <w:r w:rsidRPr="00F7122C">
              <w:rPr>
                <w:rFonts w:ascii="Calibri" w:hAnsi="Calibri"/>
                <w:szCs w:val="22"/>
              </w:rPr>
              <w:t>-</w:t>
            </w:r>
            <w:r>
              <w:rPr>
                <w:rFonts w:ascii="Calibri" w:hAnsi="Calibri"/>
                <w:szCs w:val="22"/>
              </w:rPr>
              <w:t xml:space="preserve"> 58</w:t>
            </w:r>
          </w:p>
          <w:p w14:paraId="2051BBF0" w14:textId="2863F092" w:rsidR="00BE1EF0" w:rsidRPr="00F7122C" w:rsidRDefault="00BE1EF0" w:rsidP="00235DDA">
            <w:pPr>
              <w:jc w:val="both"/>
              <w:rPr>
                <w:rFonts w:ascii="Calibri" w:hAnsi="Calibri"/>
                <w:szCs w:val="22"/>
              </w:rPr>
            </w:pPr>
            <w:r w:rsidRPr="00F7122C">
              <w:rPr>
                <w:rFonts w:ascii="Calibri" w:hAnsi="Calibri"/>
                <w:szCs w:val="22"/>
              </w:rPr>
              <w:t>CH - 78</w:t>
            </w:r>
          </w:p>
          <w:p w14:paraId="7AA39E9B" w14:textId="77777777" w:rsidR="00BE1EF0" w:rsidRPr="00F7122C" w:rsidRDefault="00BE1EF0" w:rsidP="00235DDA">
            <w:pPr>
              <w:jc w:val="both"/>
              <w:rPr>
                <w:rFonts w:ascii="Calibri" w:hAnsi="Calibri"/>
                <w:szCs w:val="22"/>
              </w:rPr>
            </w:pPr>
            <w:r w:rsidRPr="00F7122C">
              <w:rPr>
                <w:rFonts w:ascii="Calibri" w:hAnsi="Calibri"/>
                <w:szCs w:val="22"/>
              </w:rPr>
              <w:t>NE - 77</w:t>
            </w:r>
          </w:p>
          <w:p w14:paraId="720897E4" w14:textId="77777777" w:rsidR="00BE1EF0" w:rsidRPr="00F7122C" w:rsidRDefault="00BE1EF0" w:rsidP="00235DDA">
            <w:pPr>
              <w:jc w:val="both"/>
              <w:rPr>
                <w:rFonts w:ascii="Calibri" w:hAnsi="Calibri"/>
                <w:szCs w:val="22"/>
              </w:rPr>
            </w:pPr>
            <w:r w:rsidRPr="00F7122C">
              <w:rPr>
                <w:rFonts w:ascii="Calibri" w:hAnsi="Calibri"/>
                <w:szCs w:val="22"/>
              </w:rPr>
              <w:t>W - 84</w:t>
            </w:r>
          </w:p>
          <w:p w14:paraId="4EB80222" w14:textId="77777777" w:rsidR="00BE1EF0" w:rsidRPr="00F7122C" w:rsidRDefault="00BE1EF0" w:rsidP="00235DDA">
            <w:pPr>
              <w:jc w:val="both"/>
              <w:rPr>
                <w:rFonts w:ascii="Calibri" w:hAnsi="Calibri"/>
                <w:szCs w:val="22"/>
              </w:rPr>
            </w:pPr>
            <w:r w:rsidRPr="00F7122C">
              <w:rPr>
                <w:rFonts w:ascii="Calibri" w:hAnsi="Calibri"/>
                <w:szCs w:val="22"/>
              </w:rPr>
              <w:t>G - 84</w:t>
            </w:r>
          </w:p>
        </w:tc>
      </w:tr>
    </w:tbl>
    <w:p w14:paraId="42728EB6" w14:textId="2A43CB9D" w:rsidR="00BE1EF0" w:rsidRPr="00F7122C" w:rsidRDefault="00BE1EF0" w:rsidP="00BE1EF0">
      <w:pPr>
        <w:jc w:val="both"/>
        <w:rPr>
          <w:rFonts w:ascii="Calibri" w:hAnsi="Calibri"/>
          <w:szCs w:val="22"/>
        </w:rPr>
      </w:pPr>
    </w:p>
    <w:p w14:paraId="3FD9B91B" w14:textId="0DFCE3AB" w:rsidR="00D0397F" w:rsidRPr="00F7122C" w:rsidRDefault="00D0397F" w:rsidP="00D0397F">
      <w:pPr>
        <w:ind w:right="-57"/>
        <w:jc w:val="both"/>
        <w:rPr>
          <w:rFonts w:ascii="Calibri" w:hAnsi="Calibri"/>
          <w:szCs w:val="22"/>
        </w:rPr>
      </w:pPr>
      <w:r w:rsidRPr="00F7122C">
        <w:rPr>
          <w:rFonts w:ascii="Calibri" w:hAnsi="Calibri"/>
          <w:szCs w:val="22"/>
        </w:rPr>
        <w:t xml:space="preserve">This ongoing commitment was met </w:t>
      </w:r>
      <w:r w:rsidR="00F85A6C">
        <w:rPr>
          <w:rFonts w:ascii="Calibri" w:hAnsi="Calibri"/>
          <w:szCs w:val="22"/>
        </w:rPr>
        <w:t xml:space="preserve">during </w:t>
      </w:r>
      <w:r w:rsidR="00B654FA">
        <w:rPr>
          <w:rFonts w:ascii="Calibri" w:hAnsi="Calibri"/>
          <w:szCs w:val="22"/>
        </w:rPr>
        <w:t>Period 3</w:t>
      </w:r>
      <w:r w:rsidR="00F85A6C">
        <w:rPr>
          <w:rFonts w:ascii="Calibri" w:hAnsi="Calibri"/>
          <w:szCs w:val="22"/>
        </w:rPr>
        <w:t>.</w:t>
      </w:r>
    </w:p>
    <w:p w14:paraId="1E9F043F" w14:textId="77777777" w:rsidR="00BE1EF0" w:rsidRPr="00F7122C" w:rsidRDefault="00BE1EF0" w:rsidP="00BE1EF0">
      <w:pPr>
        <w:ind w:right="-57"/>
        <w:jc w:val="both"/>
        <w:rPr>
          <w:rFonts w:ascii="Calibri" w:hAnsi="Calibri"/>
          <w:szCs w:val="22"/>
        </w:rPr>
      </w:pPr>
    </w:p>
    <w:p w14:paraId="5572AAA5" w14:textId="3ED2A9DB" w:rsidR="00BE1EF0" w:rsidRDefault="005B0D3A" w:rsidP="00BE1EF0">
      <w:pPr>
        <w:jc w:val="both"/>
        <w:rPr>
          <w:rFonts w:ascii="Calibri" w:hAnsi="Calibri"/>
          <w:szCs w:val="22"/>
        </w:rPr>
      </w:pPr>
      <w:r>
        <w:rPr>
          <w:rFonts w:ascii="Calibri" w:hAnsi="Calibri"/>
          <w:szCs w:val="22"/>
        </w:rPr>
        <w:t xml:space="preserve">The </w:t>
      </w:r>
      <w:r w:rsidRPr="00F7122C">
        <w:rPr>
          <w:rFonts w:ascii="Calibri" w:hAnsi="Calibri"/>
          <w:i/>
          <w:szCs w:val="22"/>
        </w:rPr>
        <w:t>Mineral Resources (Sustainable Development) Act 1990</w:t>
      </w:r>
      <w:r w:rsidRPr="00F7122C">
        <w:rPr>
          <w:rFonts w:ascii="Calibri" w:hAnsi="Calibri"/>
          <w:szCs w:val="22"/>
        </w:rPr>
        <w:t xml:space="preserve"> (Vic) (MRSD Act)</w:t>
      </w:r>
      <w:r>
        <w:rPr>
          <w:rFonts w:ascii="Calibri" w:hAnsi="Calibri"/>
          <w:szCs w:val="22"/>
        </w:rPr>
        <w:t xml:space="preserve"> and </w:t>
      </w:r>
      <w:r w:rsidRPr="006A458B">
        <w:rPr>
          <w:rFonts w:ascii="Calibri" w:hAnsi="Calibri"/>
          <w:i/>
          <w:szCs w:val="22"/>
        </w:rPr>
        <w:t>National Parks Act 1975</w:t>
      </w:r>
      <w:r>
        <w:rPr>
          <w:rFonts w:ascii="Calibri" w:hAnsi="Calibri"/>
          <w:szCs w:val="22"/>
        </w:rPr>
        <w:t xml:space="preserve"> (Vic)</w:t>
      </w:r>
      <w:r w:rsidR="00BE1EF0" w:rsidRPr="00F7122C">
        <w:rPr>
          <w:rFonts w:ascii="Calibri" w:hAnsi="Calibri"/>
          <w:szCs w:val="22"/>
        </w:rPr>
        <w:t xml:space="preserve"> prohibit the issuing of new exploration licences and subsequent mining in National Parks, Wilderness Parks, State Parks and Reference Areas in Victoria.</w:t>
      </w:r>
    </w:p>
    <w:p w14:paraId="2B0959E7" w14:textId="77777777" w:rsidR="00BE1EF0" w:rsidRPr="00F7122C" w:rsidRDefault="00BE1EF0" w:rsidP="00BE1EF0">
      <w:pPr>
        <w:jc w:val="both"/>
        <w:rPr>
          <w:rFonts w:ascii="Calibri" w:hAnsi="Calibri"/>
          <w:szCs w:val="22"/>
        </w:rPr>
      </w:pPr>
    </w:p>
    <w:p w14:paraId="4ED00655" w14:textId="77777777" w:rsidR="00B02F49" w:rsidRDefault="00B02F49">
      <w:r>
        <w:br w:type="page"/>
      </w:r>
    </w:p>
    <w:tbl>
      <w:tblPr>
        <w:tblW w:w="8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800"/>
      </w:tblGrid>
      <w:tr w:rsidR="00BE1EF0" w:rsidRPr="00F7122C" w14:paraId="7E6CE57A" w14:textId="77777777" w:rsidTr="005F1FB9">
        <w:tc>
          <w:tcPr>
            <w:tcW w:w="6708" w:type="dxa"/>
            <w:shd w:val="clear" w:color="auto" w:fill="F3F3F3"/>
          </w:tcPr>
          <w:p w14:paraId="20CAC438" w14:textId="74CBF056" w:rsidR="00BE1EF0" w:rsidRPr="00F7122C" w:rsidRDefault="00BE1EF0" w:rsidP="00235DDA">
            <w:pPr>
              <w:jc w:val="both"/>
              <w:rPr>
                <w:rFonts w:ascii="Calibri" w:hAnsi="Calibri"/>
                <w:b/>
                <w:szCs w:val="22"/>
              </w:rPr>
            </w:pPr>
            <w:r w:rsidRPr="00F7122C">
              <w:rPr>
                <w:rFonts w:ascii="Calibri" w:hAnsi="Calibri"/>
                <w:b/>
                <w:szCs w:val="22"/>
              </w:rPr>
              <w:t>Obligation</w:t>
            </w:r>
          </w:p>
          <w:p w14:paraId="1DD64EE5" w14:textId="483A8088" w:rsidR="00BE1EF0" w:rsidRPr="00F7122C" w:rsidRDefault="00BE1EF0" w:rsidP="00235DDA">
            <w:pPr>
              <w:jc w:val="both"/>
              <w:rPr>
                <w:rFonts w:ascii="Calibri" w:hAnsi="Calibri"/>
                <w:szCs w:val="22"/>
              </w:rPr>
            </w:pPr>
            <w:r w:rsidRPr="00F7122C">
              <w:rPr>
                <w:rFonts w:ascii="Calibri" w:hAnsi="Calibri"/>
                <w:szCs w:val="22"/>
              </w:rPr>
              <w:t xml:space="preserve">Parties recognise that exploration and mining may be permitted in parts of the </w:t>
            </w:r>
            <w:r w:rsidR="009527AC" w:rsidRPr="00F7122C">
              <w:rPr>
                <w:rFonts w:ascii="Calibri" w:hAnsi="Calibri"/>
                <w:szCs w:val="22"/>
              </w:rPr>
              <w:t>CAR reserve system</w:t>
            </w:r>
            <w:r w:rsidRPr="00F7122C">
              <w:rPr>
                <w:rFonts w:ascii="Calibri" w:hAnsi="Calibri"/>
                <w:szCs w:val="22"/>
              </w:rPr>
              <w:t>, other than those identified in the previous clause, where the identified conservation values are not incompatibl</w:t>
            </w:r>
            <w:r w:rsidR="000635CD">
              <w:rPr>
                <w:rFonts w:ascii="Calibri" w:hAnsi="Calibri"/>
                <w:szCs w:val="22"/>
              </w:rPr>
              <w:t xml:space="preserve">e with exploration and mining. </w:t>
            </w:r>
            <w:r w:rsidRPr="00F7122C">
              <w:rPr>
                <w:rFonts w:ascii="Calibri" w:hAnsi="Calibri"/>
                <w:szCs w:val="22"/>
              </w:rPr>
              <w:t xml:space="preserve">To this end, Victoria will ensure that in accordance with relevant Victorian legislation proposed Mining Operations in the </w:t>
            </w:r>
            <w:r w:rsidR="009527AC" w:rsidRPr="00F7122C">
              <w:rPr>
                <w:rFonts w:ascii="Calibri" w:hAnsi="Calibri"/>
                <w:szCs w:val="22"/>
              </w:rPr>
              <w:t>CAR reserve system</w:t>
            </w:r>
            <w:r w:rsidRPr="00F7122C">
              <w:rPr>
                <w:rFonts w:ascii="Calibri" w:hAnsi="Calibri"/>
                <w:szCs w:val="22"/>
              </w:rPr>
              <w:t xml:space="preserve"> will be subject to an Environmental Effects Statement or planning permission (eg</w:t>
            </w:r>
            <w:r w:rsidR="000635CD">
              <w:rPr>
                <w:rFonts w:ascii="Calibri" w:hAnsi="Calibri"/>
                <w:szCs w:val="22"/>
              </w:rPr>
              <w:t xml:space="preserve"> planning permit) as required. </w:t>
            </w:r>
            <w:r w:rsidRPr="00F7122C">
              <w:rPr>
                <w:rFonts w:ascii="Calibri" w:hAnsi="Calibri"/>
                <w:szCs w:val="22"/>
              </w:rPr>
              <w:t>In the case of exploration, the provisions of the</w:t>
            </w:r>
            <w:r w:rsidRPr="00F7122C">
              <w:rPr>
                <w:rFonts w:ascii="Calibri" w:hAnsi="Calibri"/>
                <w:i/>
                <w:szCs w:val="22"/>
              </w:rPr>
              <w:t xml:space="preserve"> Mineral Resources Development Act 1990</w:t>
            </w:r>
            <w:r w:rsidRPr="00F7122C">
              <w:rPr>
                <w:rFonts w:ascii="Calibri" w:hAnsi="Calibri"/>
                <w:szCs w:val="22"/>
              </w:rPr>
              <w:t xml:space="preserve"> (Vic) require the application of conditions to protect environmental values, and may in the case of proposed road construction or bulk sampling require an</w:t>
            </w:r>
            <w:r w:rsidR="000635CD">
              <w:rPr>
                <w:rFonts w:ascii="Calibri" w:hAnsi="Calibri"/>
                <w:szCs w:val="22"/>
              </w:rPr>
              <w:t xml:space="preserve"> exploration impact statement. </w:t>
            </w:r>
            <w:r w:rsidRPr="00F7122C">
              <w:rPr>
                <w:rFonts w:ascii="Calibri" w:hAnsi="Calibri"/>
                <w:szCs w:val="22"/>
              </w:rPr>
              <w:t xml:space="preserve">Victoria will ensure these provisions apply to proposed exploration activities in the </w:t>
            </w:r>
            <w:r w:rsidR="009527AC" w:rsidRPr="00F7122C">
              <w:rPr>
                <w:rFonts w:ascii="Calibri" w:hAnsi="Calibri"/>
                <w:szCs w:val="22"/>
              </w:rPr>
              <w:t>CAR reserve system</w:t>
            </w:r>
            <w:r w:rsidR="000635CD">
              <w:rPr>
                <w:rFonts w:ascii="Calibri" w:hAnsi="Calibri"/>
                <w:szCs w:val="22"/>
              </w:rPr>
              <w:t>.</w:t>
            </w:r>
            <w:r w:rsidRPr="00F7122C">
              <w:rPr>
                <w:rFonts w:ascii="Calibri" w:hAnsi="Calibri"/>
                <w:szCs w:val="22"/>
              </w:rPr>
              <w:t xml:space="preserve"> The Parties note that, in accordance with the relevant Forest Management Plan, no new activities under the</w:t>
            </w:r>
            <w:r w:rsidRPr="00F7122C">
              <w:rPr>
                <w:rFonts w:ascii="Calibri" w:hAnsi="Calibri"/>
                <w:i/>
                <w:szCs w:val="22"/>
              </w:rPr>
              <w:t xml:space="preserve"> Extractive Industries Development Act 1995</w:t>
            </w:r>
            <w:r w:rsidRPr="00F7122C">
              <w:rPr>
                <w:rFonts w:ascii="Calibri" w:hAnsi="Calibri"/>
                <w:szCs w:val="22"/>
              </w:rPr>
              <w:t xml:space="preserve"> (Vic) will be permitted in the State forest component of the </w:t>
            </w:r>
            <w:r w:rsidR="009527AC" w:rsidRPr="00F7122C">
              <w:rPr>
                <w:rFonts w:ascii="Calibri" w:hAnsi="Calibri"/>
                <w:szCs w:val="22"/>
              </w:rPr>
              <w:t>CAR reserve system</w:t>
            </w:r>
            <w:r w:rsidRPr="00F7122C">
              <w:rPr>
                <w:rFonts w:ascii="Calibri" w:hAnsi="Calibri"/>
                <w:szCs w:val="22"/>
              </w:rPr>
              <w:t xml:space="preserve"> unless it will make a significant contribution to the regional economy and unless the values within the </w:t>
            </w:r>
            <w:r w:rsidR="009527AC" w:rsidRPr="00F7122C">
              <w:rPr>
                <w:rFonts w:ascii="Calibri" w:hAnsi="Calibri"/>
                <w:szCs w:val="22"/>
              </w:rPr>
              <w:t>CAR reserve system</w:t>
            </w:r>
            <w:r w:rsidRPr="00F7122C">
              <w:rPr>
                <w:rFonts w:ascii="Calibri" w:hAnsi="Calibri"/>
                <w:szCs w:val="22"/>
              </w:rPr>
              <w:t xml:space="preserve"> can be maintained or provided for elsewhere.</w:t>
            </w:r>
          </w:p>
        </w:tc>
        <w:tc>
          <w:tcPr>
            <w:tcW w:w="1800" w:type="dxa"/>
            <w:shd w:val="clear" w:color="auto" w:fill="F3F3F3"/>
          </w:tcPr>
          <w:p w14:paraId="419D63A9" w14:textId="77777777" w:rsidR="00BE1EF0" w:rsidRPr="00F7122C" w:rsidRDefault="00BE1EF0" w:rsidP="00235DDA">
            <w:pPr>
              <w:jc w:val="both"/>
              <w:rPr>
                <w:rFonts w:ascii="Calibri" w:hAnsi="Calibri"/>
                <w:b/>
                <w:szCs w:val="22"/>
              </w:rPr>
            </w:pPr>
            <w:r w:rsidRPr="00F7122C">
              <w:rPr>
                <w:rFonts w:ascii="Calibri" w:hAnsi="Calibri"/>
                <w:b/>
                <w:szCs w:val="22"/>
              </w:rPr>
              <w:t>Clause number</w:t>
            </w:r>
            <w:r w:rsidR="00052CED" w:rsidRPr="00F7122C">
              <w:rPr>
                <w:rFonts w:ascii="Calibri" w:hAnsi="Calibri"/>
                <w:b/>
                <w:szCs w:val="22"/>
              </w:rPr>
              <w:t>s</w:t>
            </w:r>
          </w:p>
          <w:p w14:paraId="4E051446" w14:textId="77777777" w:rsidR="00BE1EF0" w:rsidRPr="00F7122C" w:rsidRDefault="00D1680B" w:rsidP="00235DDA">
            <w:pPr>
              <w:jc w:val="both"/>
              <w:rPr>
                <w:rFonts w:ascii="Calibri" w:hAnsi="Calibri"/>
                <w:szCs w:val="22"/>
              </w:rPr>
            </w:pPr>
            <w:r w:rsidRPr="00F7122C">
              <w:rPr>
                <w:rFonts w:ascii="Calibri" w:hAnsi="Calibri"/>
                <w:szCs w:val="22"/>
              </w:rPr>
              <w:t>EG</w:t>
            </w:r>
            <w:r w:rsidR="00BE1EF0" w:rsidRPr="00F7122C">
              <w:rPr>
                <w:rFonts w:ascii="Calibri" w:hAnsi="Calibri"/>
                <w:szCs w:val="22"/>
              </w:rPr>
              <w:t xml:space="preserve"> - 59</w:t>
            </w:r>
          </w:p>
          <w:p w14:paraId="33E79F04" w14:textId="77777777" w:rsidR="00BE1EF0" w:rsidRPr="00F7122C" w:rsidRDefault="00BE1EF0" w:rsidP="00235DDA">
            <w:pPr>
              <w:jc w:val="both"/>
              <w:rPr>
                <w:rFonts w:ascii="Calibri" w:hAnsi="Calibri"/>
                <w:szCs w:val="22"/>
              </w:rPr>
            </w:pPr>
            <w:r w:rsidRPr="00F7122C">
              <w:rPr>
                <w:rFonts w:ascii="Calibri" w:hAnsi="Calibri"/>
                <w:szCs w:val="22"/>
              </w:rPr>
              <w:t>CH - 79</w:t>
            </w:r>
          </w:p>
          <w:p w14:paraId="57CC3145" w14:textId="77777777" w:rsidR="00BE1EF0" w:rsidRPr="00F7122C" w:rsidRDefault="00BE1EF0" w:rsidP="00235DDA">
            <w:pPr>
              <w:jc w:val="both"/>
              <w:rPr>
                <w:rFonts w:ascii="Calibri" w:hAnsi="Calibri"/>
                <w:szCs w:val="22"/>
              </w:rPr>
            </w:pPr>
            <w:r w:rsidRPr="00F7122C">
              <w:rPr>
                <w:rFonts w:ascii="Calibri" w:hAnsi="Calibri"/>
                <w:szCs w:val="22"/>
              </w:rPr>
              <w:t>NE - 78</w:t>
            </w:r>
          </w:p>
          <w:p w14:paraId="4F8B1595" w14:textId="77777777" w:rsidR="00BE1EF0" w:rsidRPr="00F7122C" w:rsidRDefault="00BE1EF0" w:rsidP="00235DDA">
            <w:pPr>
              <w:jc w:val="both"/>
              <w:rPr>
                <w:rFonts w:ascii="Calibri" w:hAnsi="Calibri"/>
                <w:szCs w:val="22"/>
              </w:rPr>
            </w:pPr>
            <w:r w:rsidRPr="00F7122C">
              <w:rPr>
                <w:rFonts w:ascii="Calibri" w:hAnsi="Calibri"/>
                <w:szCs w:val="22"/>
              </w:rPr>
              <w:t>W - 85</w:t>
            </w:r>
          </w:p>
          <w:p w14:paraId="25C7D617" w14:textId="77777777" w:rsidR="00BE1EF0" w:rsidRPr="00F7122C" w:rsidRDefault="00BE1EF0" w:rsidP="00235DDA">
            <w:pPr>
              <w:jc w:val="both"/>
              <w:rPr>
                <w:rFonts w:ascii="Calibri" w:hAnsi="Calibri"/>
                <w:szCs w:val="22"/>
              </w:rPr>
            </w:pPr>
            <w:r w:rsidRPr="00F7122C">
              <w:rPr>
                <w:rFonts w:ascii="Calibri" w:hAnsi="Calibri"/>
                <w:szCs w:val="22"/>
              </w:rPr>
              <w:t>G - 85</w:t>
            </w:r>
          </w:p>
        </w:tc>
      </w:tr>
    </w:tbl>
    <w:p w14:paraId="32AC7135" w14:textId="77777777" w:rsidR="00BE1EF0" w:rsidRPr="00F7122C" w:rsidRDefault="00BE1EF0" w:rsidP="00BE1EF0">
      <w:pPr>
        <w:jc w:val="both"/>
        <w:rPr>
          <w:rFonts w:ascii="Calibri" w:hAnsi="Calibri"/>
          <w:szCs w:val="22"/>
        </w:rPr>
      </w:pPr>
    </w:p>
    <w:p w14:paraId="1C7FC9B6" w14:textId="39B6DD54" w:rsidR="00BE1EF0" w:rsidRPr="00F7122C" w:rsidRDefault="00BE1EF0" w:rsidP="00BE1EF0">
      <w:pPr>
        <w:ind w:right="-57"/>
        <w:jc w:val="both"/>
        <w:rPr>
          <w:rFonts w:ascii="Calibri" w:hAnsi="Calibri"/>
          <w:szCs w:val="22"/>
        </w:rPr>
      </w:pPr>
      <w:r w:rsidRPr="00F7122C">
        <w:rPr>
          <w:rFonts w:ascii="Calibri" w:hAnsi="Calibri"/>
          <w:szCs w:val="22"/>
        </w:rPr>
        <w:t xml:space="preserve">This ongoing commitment was met </w:t>
      </w:r>
      <w:r w:rsidR="00982D12">
        <w:rPr>
          <w:rFonts w:ascii="Calibri" w:hAnsi="Calibri"/>
          <w:szCs w:val="22"/>
        </w:rPr>
        <w:t xml:space="preserve">during </w:t>
      </w:r>
      <w:r w:rsidR="00B654FA">
        <w:rPr>
          <w:rFonts w:ascii="Calibri" w:hAnsi="Calibri"/>
          <w:szCs w:val="22"/>
        </w:rPr>
        <w:t>Period 3</w:t>
      </w:r>
      <w:r w:rsidR="00982D12">
        <w:rPr>
          <w:rFonts w:ascii="Calibri" w:hAnsi="Calibri"/>
          <w:szCs w:val="22"/>
        </w:rPr>
        <w:t xml:space="preserve">. </w:t>
      </w:r>
    </w:p>
    <w:p w14:paraId="6D69FB38" w14:textId="77777777" w:rsidR="00BE1EF0" w:rsidRPr="00F7122C" w:rsidRDefault="00BE1EF0" w:rsidP="00BE1EF0">
      <w:pPr>
        <w:ind w:right="-57"/>
        <w:jc w:val="both"/>
        <w:rPr>
          <w:rFonts w:ascii="Calibri" w:hAnsi="Calibri"/>
          <w:szCs w:val="22"/>
        </w:rPr>
      </w:pPr>
    </w:p>
    <w:p w14:paraId="44DFFF92" w14:textId="33077EA8" w:rsidR="00C63AF0" w:rsidRDefault="00BE1EF0" w:rsidP="00BE1EF0">
      <w:pPr>
        <w:ind w:right="-57"/>
        <w:jc w:val="both"/>
        <w:rPr>
          <w:rFonts w:ascii="Calibri" w:hAnsi="Calibri"/>
          <w:szCs w:val="22"/>
        </w:rPr>
      </w:pPr>
      <w:r w:rsidRPr="00F7122C">
        <w:rPr>
          <w:rFonts w:ascii="Calibri" w:hAnsi="Calibri"/>
          <w:szCs w:val="22"/>
        </w:rPr>
        <w:t xml:space="preserve">Victoria continues to implement the requirements of the </w:t>
      </w:r>
      <w:r w:rsidR="003836B1" w:rsidRPr="00F7122C">
        <w:rPr>
          <w:rFonts w:ascii="Calibri" w:hAnsi="Calibri"/>
          <w:szCs w:val="22"/>
        </w:rPr>
        <w:t>MRSD Act</w:t>
      </w:r>
      <w:r w:rsidR="00F45CB9">
        <w:rPr>
          <w:rFonts w:ascii="Calibri" w:hAnsi="Calibri"/>
          <w:szCs w:val="22"/>
        </w:rPr>
        <w:t>.</w:t>
      </w:r>
      <w:r w:rsidR="003836B1" w:rsidRPr="00F7122C">
        <w:rPr>
          <w:rFonts w:ascii="Calibri" w:hAnsi="Calibri"/>
          <w:szCs w:val="22"/>
        </w:rPr>
        <w:t xml:space="preserve"> </w:t>
      </w:r>
    </w:p>
    <w:p w14:paraId="53B544F6" w14:textId="77777777" w:rsidR="00C63AF0" w:rsidRDefault="00C63AF0" w:rsidP="00BE1EF0">
      <w:pPr>
        <w:ind w:right="-57"/>
        <w:jc w:val="both"/>
        <w:rPr>
          <w:rFonts w:ascii="Calibri" w:hAnsi="Calibri"/>
          <w:szCs w:val="22"/>
        </w:rPr>
      </w:pPr>
    </w:p>
    <w:p w14:paraId="15D784B7" w14:textId="2FDF981F" w:rsidR="00BE1EF0" w:rsidRPr="00F7122C" w:rsidRDefault="00C63AF0" w:rsidP="00BE1EF0">
      <w:pPr>
        <w:ind w:right="-57"/>
        <w:jc w:val="both"/>
        <w:rPr>
          <w:rFonts w:ascii="Calibri" w:hAnsi="Calibri"/>
          <w:szCs w:val="22"/>
        </w:rPr>
      </w:pPr>
      <w:r>
        <w:rPr>
          <w:rFonts w:ascii="Calibri" w:hAnsi="Calibri"/>
          <w:szCs w:val="22"/>
        </w:rPr>
        <w:t>T</w:t>
      </w:r>
      <w:r w:rsidR="00BE1EF0" w:rsidRPr="00F7122C">
        <w:rPr>
          <w:rFonts w:ascii="Calibri" w:hAnsi="Calibri"/>
          <w:szCs w:val="22"/>
        </w:rPr>
        <w:t xml:space="preserve">he </w:t>
      </w:r>
      <w:r w:rsidR="00BE1EF0" w:rsidRPr="00F7122C">
        <w:rPr>
          <w:rFonts w:ascii="Calibri" w:hAnsi="Calibri"/>
          <w:i/>
          <w:szCs w:val="22"/>
        </w:rPr>
        <w:t>Extractive Industries Development Act 1995</w:t>
      </w:r>
      <w:r w:rsidR="003836B1" w:rsidRPr="00F7122C">
        <w:rPr>
          <w:rFonts w:ascii="Calibri" w:hAnsi="Calibri"/>
          <w:i/>
          <w:szCs w:val="22"/>
        </w:rPr>
        <w:t xml:space="preserve"> </w:t>
      </w:r>
      <w:r w:rsidR="00EF5FB5" w:rsidRPr="00F7122C">
        <w:rPr>
          <w:rFonts w:ascii="Calibri" w:hAnsi="Calibri"/>
          <w:szCs w:val="22"/>
        </w:rPr>
        <w:t>(Vic)</w:t>
      </w:r>
      <w:r w:rsidR="00B153D9" w:rsidRPr="00F7122C">
        <w:rPr>
          <w:rFonts w:ascii="Calibri" w:hAnsi="Calibri"/>
          <w:i/>
          <w:szCs w:val="22"/>
        </w:rPr>
        <w:t xml:space="preserve"> </w:t>
      </w:r>
      <w:r w:rsidRPr="00C63AF0">
        <w:rPr>
          <w:rFonts w:ascii="Calibri" w:hAnsi="Calibri"/>
          <w:szCs w:val="22"/>
        </w:rPr>
        <w:t xml:space="preserve">was repealed on 1 January 2010 by the </w:t>
      </w:r>
      <w:r w:rsidRPr="00C63AF0">
        <w:rPr>
          <w:rFonts w:ascii="Calibri" w:hAnsi="Calibri"/>
          <w:i/>
          <w:szCs w:val="22"/>
        </w:rPr>
        <w:t>Resources Industry Legislation Amendment Act 2009</w:t>
      </w:r>
      <w:r w:rsidRPr="00C63AF0">
        <w:rPr>
          <w:rFonts w:ascii="Calibri" w:hAnsi="Calibri"/>
          <w:szCs w:val="22"/>
        </w:rPr>
        <w:t>, and since then the quarrying industry has been regulated under</w:t>
      </w:r>
      <w:r>
        <w:rPr>
          <w:rFonts w:ascii="Calibri" w:hAnsi="Calibri"/>
          <w:szCs w:val="22"/>
        </w:rPr>
        <w:t xml:space="preserve"> </w:t>
      </w:r>
      <w:r w:rsidRPr="00C63AF0">
        <w:rPr>
          <w:rFonts w:ascii="Calibri" w:hAnsi="Calibri"/>
          <w:szCs w:val="22"/>
        </w:rPr>
        <w:t>the MRSD Act</w:t>
      </w:r>
      <w:r w:rsidR="00BE1EF0" w:rsidRPr="00F7122C">
        <w:rPr>
          <w:rFonts w:ascii="Calibri" w:hAnsi="Calibri"/>
          <w:szCs w:val="22"/>
        </w:rPr>
        <w:t>.</w:t>
      </w:r>
      <w:r w:rsidRPr="00C63AF0">
        <w:rPr>
          <w:rFonts w:ascii="Calibri" w:hAnsi="Calibri"/>
          <w:szCs w:val="22"/>
        </w:rPr>
        <w:t xml:space="preserve"> </w:t>
      </w:r>
    </w:p>
    <w:p w14:paraId="080B0D37" w14:textId="051AF78E" w:rsidR="00BE1EF0" w:rsidRDefault="00BE1EF0" w:rsidP="00F45CB9">
      <w:pPr>
        <w:tabs>
          <w:tab w:val="left" w:pos="1998"/>
        </w:tabs>
        <w:ind w:right="-57"/>
        <w:jc w:val="both"/>
        <w:rPr>
          <w:rFonts w:ascii="Calibri" w:hAnsi="Calibri"/>
          <w:szCs w:val="22"/>
        </w:rPr>
      </w:pPr>
    </w:p>
    <w:p w14:paraId="73F6A066" w14:textId="3755C0EC" w:rsidR="00C63AF0" w:rsidRPr="00C63AF0" w:rsidRDefault="00C63AF0" w:rsidP="001405E6">
      <w:pPr>
        <w:tabs>
          <w:tab w:val="left" w:pos="1998"/>
        </w:tabs>
        <w:ind w:right="-57"/>
        <w:jc w:val="both"/>
        <w:rPr>
          <w:rFonts w:ascii="Calibri" w:hAnsi="Calibri"/>
          <w:szCs w:val="22"/>
        </w:rPr>
      </w:pPr>
      <w:r w:rsidRPr="00C63AF0">
        <w:rPr>
          <w:rFonts w:ascii="Calibri" w:hAnsi="Calibri"/>
          <w:szCs w:val="22"/>
        </w:rPr>
        <w:t>A number of other amendments to the MRSD Act, affecting the regulation of exploration, mining and quar</w:t>
      </w:r>
      <w:r w:rsidR="001405E6">
        <w:rPr>
          <w:rFonts w:ascii="Calibri" w:hAnsi="Calibri"/>
          <w:szCs w:val="22"/>
        </w:rPr>
        <w:t xml:space="preserve">rying, were made during </w:t>
      </w:r>
      <w:r w:rsidR="00B654FA">
        <w:rPr>
          <w:rFonts w:ascii="Calibri" w:hAnsi="Calibri"/>
          <w:szCs w:val="22"/>
        </w:rPr>
        <w:t>Period 3</w:t>
      </w:r>
      <w:r w:rsidRPr="00C63AF0">
        <w:rPr>
          <w:rFonts w:ascii="Calibri" w:hAnsi="Calibri"/>
          <w:szCs w:val="22"/>
        </w:rPr>
        <w:t>, the most relevant changes being:</w:t>
      </w:r>
    </w:p>
    <w:p w14:paraId="23EC0948" w14:textId="32AB3D5C" w:rsidR="00C63AF0" w:rsidRPr="00C63AF0" w:rsidRDefault="00C63AF0" w:rsidP="004A53D2">
      <w:pPr>
        <w:pStyle w:val="NumberedText"/>
        <w:numPr>
          <w:ilvl w:val="0"/>
          <w:numId w:val="15"/>
        </w:numPr>
        <w:tabs>
          <w:tab w:val="clear" w:pos="717"/>
          <w:tab w:val="num" w:pos="426"/>
        </w:tabs>
        <w:ind w:left="426" w:hanging="426"/>
        <w:rPr>
          <w:rFonts w:ascii="Calibri" w:hAnsi="Calibri"/>
          <w:szCs w:val="22"/>
        </w:rPr>
      </w:pPr>
      <w:r w:rsidRPr="00C63AF0">
        <w:rPr>
          <w:rFonts w:ascii="Calibri" w:hAnsi="Calibri"/>
          <w:sz w:val="22"/>
          <w:szCs w:val="22"/>
        </w:rPr>
        <w:t>introduction of area work plans for exploration</w:t>
      </w:r>
    </w:p>
    <w:p w14:paraId="312CE2ED" w14:textId="1D780EC7" w:rsidR="00C63AF0" w:rsidRPr="00C63AF0" w:rsidRDefault="00C63AF0" w:rsidP="004A53D2">
      <w:pPr>
        <w:pStyle w:val="NumberedText"/>
        <w:numPr>
          <w:ilvl w:val="0"/>
          <w:numId w:val="15"/>
        </w:numPr>
        <w:tabs>
          <w:tab w:val="clear" w:pos="717"/>
          <w:tab w:val="num" w:pos="426"/>
        </w:tabs>
        <w:ind w:left="426" w:hanging="426"/>
        <w:rPr>
          <w:rFonts w:ascii="Calibri" w:hAnsi="Calibri"/>
          <w:szCs w:val="22"/>
        </w:rPr>
      </w:pPr>
      <w:r w:rsidRPr="00C63AF0">
        <w:rPr>
          <w:rFonts w:ascii="Calibri" w:hAnsi="Calibri"/>
          <w:sz w:val="22"/>
          <w:szCs w:val="22"/>
        </w:rPr>
        <w:t xml:space="preserve">introduction of prospecting licences (small scale mining and exploration) and retention licences (intensive exploration and assessment of economic viability) </w:t>
      </w:r>
    </w:p>
    <w:p w14:paraId="220A7AC9" w14:textId="00586D3A" w:rsidR="00C63AF0" w:rsidRPr="00C63AF0" w:rsidRDefault="00C63AF0" w:rsidP="004A53D2">
      <w:pPr>
        <w:pStyle w:val="NumberedText"/>
        <w:numPr>
          <w:ilvl w:val="0"/>
          <w:numId w:val="15"/>
        </w:numPr>
        <w:tabs>
          <w:tab w:val="clear" w:pos="717"/>
          <w:tab w:val="num" w:pos="426"/>
        </w:tabs>
        <w:ind w:left="426" w:hanging="426"/>
        <w:rPr>
          <w:rFonts w:ascii="Calibri" w:hAnsi="Calibri"/>
          <w:szCs w:val="22"/>
        </w:rPr>
      </w:pPr>
      <w:r w:rsidRPr="00C63AF0">
        <w:rPr>
          <w:rFonts w:ascii="Calibri" w:hAnsi="Calibri"/>
          <w:sz w:val="22"/>
          <w:szCs w:val="22"/>
        </w:rPr>
        <w:t xml:space="preserve">requirement that an identified mineral resource be prerequisite to mining and retention licence applications </w:t>
      </w:r>
    </w:p>
    <w:p w14:paraId="07153EF3" w14:textId="7E6F437F" w:rsidR="00C63AF0" w:rsidRPr="00C63AF0" w:rsidRDefault="00C63AF0" w:rsidP="004A53D2">
      <w:pPr>
        <w:pStyle w:val="NumberedText"/>
        <w:numPr>
          <w:ilvl w:val="0"/>
          <w:numId w:val="15"/>
        </w:numPr>
        <w:tabs>
          <w:tab w:val="clear" w:pos="717"/>
          <w:tab w:val="num" w:pos="426"/>
        </w:tabs>
        <w:ind w:left="426" w:hanging="426"/>
        <w:rPr>
          <w:rFonts w:ascii="Calibri" w:hAnsi="Calibri"/>
          <w:szCs w:val="22"/>
        </w:rPr>
      </w:pPr>
      <w:r w:rsidRPr="00C63AF0">
        <w:rPr>
          <w:rFonts w:ascii="Calibri" w:hAnsi="Calibri"/>
          <w:sz w:val="22"/>
          <w:szCs w:val="22"/>
        </w:rPr>
        <w:t>limits on renewal of exploration licences</w:t>
      </w:r>
    </w:p>
    <w:p w14:paraId="551CA028" w14:textId="1D8BA0AF" w:rsidR="00C63AF0" w:rsidRPr="00C63AF0" w:rsidRDefault="00C63AF0" w:rsidP="004A53D2">
      <w:pPr>
        <w:pStyle w:val="NumberedText"/>
        <w:numPr>
          <w:ilvl w:val="0"/>
          <w:numId w:val="15"/>
        </w:numPr>
        <w:tabs>
          <w:tab w:val="clear" w:pos="717"/>
          <w:tab w:val="num" w:pos="426"/>
        </w:tabs>
        <w:ind w:left="426" w:hanging="426"/>
        <w:rPr>
          <w:rFonts w:ascii="Calibri" w:hAnsi="Calibri"/>
          <w:szCs w:val="22"/>
        </w:rPr>
      </w:pPr>
      <w:r w:rsidRPr="00C63AF0">
        <w:rPr>
          <w:rFonts w:ascii="Calibri" w:hAnsi="Calibri"/>
          <w:sz w:val="22"/>
          <w:szCs w:val="22"/>
        </w:rPr>
        <w:t>statutory endorsement of work plans prior to their approval</w:t>
      </w:r>
    </w:p>
    <w:p w14:paraId="4638FAFE" w14:textId="67B9D68A" w:rsidR="00C63AF0" w:rsidRPr="00C63AF0" w:rsidRDefault="00C63AF0" w:rsidP="004A53D2">
      <w:pPr>
        <w:pStyle w:val="NumberedText"/>
        <w:numPr>
          <w:ilvl w:val="0"/>
          <w:numId w:val="15"/>
        </w:numPr>
        <w:tabs>
          <w:tab w:val="clear" w:pos="717"/>
          <w:tab w:val="num" w:pos="426"/>
        </w:tabs>
        <w:ind w:left="426" w:hanging="426"/>
        <w:rPr>
          <w:rFonts w:ascii="Calibri" w:hAnsi="Calibri"/>
          <w:szCs w:val="22"/>
        </w:rPr>
      </w:pPr>
      <w:r w:rsidRPr="00C63AF0">
        <w:rPr>
          <w:rFonts w:ascii="Calibri" w:hAnsi="Calibri"/>
          <w:sz w:val="22"/>
          <w:szCs w:val="22"/>
        </w:rPr>
        <w:t>new incident reporting and notification requirements</w:t>
      </w:r>
    </w:p>
    <w:p w14:paraId="1301C1A9" w14:textId="40033F9A" w:rsidR="00C63AF0" w:rsidRPr="00C63AF0" w:rsidRDefault="00C63AF0" w:rsidP="004A53D2">
      <w:pPr>
        <w:pStyle w:val="NumberedText"/>
        <w:numPr>
          <w:ilvl w:val="0"/>
          <w:numId w:val="15"/>
        </w:numPr>
        <w:tabs>
          <w:tab w:val="clear" w:pos="717"/>
          <w:tab w:val="num" w:pos="426"/>
        </w:tabs>
        <w:ind w:left="426" w:hanging="426"/>
        <w:rPr>
          <w:rFonts w:ascii="Calibri" w:hAnsi="Calibri"/>
          <w:szCs w:val="22"/>
        </w:rPr>
      </w:pPr>
      <w:r w:rsidRPr="00C63AF0">
        <w:rPr>
          <w:rFonts w:ascii="Calibri" w:hAnsi="Calibri"/>
          <w:sz w:val="22"/>
          <w:szCs w:val="22"/>
        </w:rPr>
        <w:t>strengthening of enforcement provisions</w:t>
      </w:r>
    </w:p>
    <w:p w14:paraId="456F2CA3" w14:textId="7031B07B" w:rsidR="00C63AF0" w:rsidRPr="00C63AF0" w:rsidRDefault="00C63AF0" w:rsidP="004A53D2">
      <w:pPr>
        <w:pStyle w:val="NumberedText"/>
        <w:numPr>
          <w:ilvl w:val="0"/>
          <w:numId w:val="15"/>
        </w:numPr>
        <w:tabs>
          <w:tab w:val="clear" w:pos="717"/>
          <w:tab w:val="num" w:pos="426"/>
        </w:tabs>
        <w:ind w:left="426" w:hanging="426"/>
        <w:rPr>
          <w:rFonts w:ascii="Calibri" w:hAnsi="Calibri"/>
          <w:szCs w:val="22"/>
        </w:rPr>
      </w:pPr>
      <w:r w:rsidRPr="00C63AF0">
        <w:rPr>
          <w:rFonts w:ascii="Calibri" w:hAnsi="Calibri"/>
          <w:sz w:val="22"/>
          <w:szCs w:val="22"/>
        </w:rPr>
        <w:t>expanded definition of low impact exploration to limit the circumstances in which a work plan is required for exploration (came into operation in November 2014</w:t>
      </w:r>
      <w:r w:rsidR="003B3387">
        <w:rPr>
          <w:rFonts w:ascii="Calibri" w:hAnsi="Calibri"/>
          <w:sz w:val="22"/>
          <w:szCs w:val="22"/>
        </w:rPr>
        <w:t xml:space="preserve"> which is outside of Period 3</w:t>
      </w:r>
      <w:r w:rsidRPr="00C63AF0">
        <w:rPr>
          <w:rFonts w:ascii="Calibri" w:hAnsi="Calibri"/>
          <w:sz w:val="22"/>
          <w:szCs w:val="22"/>
        </w:rPr>
        <w:t>)</w:t>
      </w:r>
    </w:p>
    <w:p w14:paraId="7CAF0655" w14:textId="7C77CEF4" w:rsidR="00190820" w:rsidRDefault="00C63AF0" w:rsidP="004A53D2">
      <w:pPr>
        <w:pStyle w:val="NumberedText"/>
        <w:numPr>
          <w:ilvl w:val="0"/>
          <w:numId w:val="15"/>
        </w:numPr>
        <w:tabs>
          <w:tab w:val="clear" w:pos="717"/>
          <w:tab w:val="num" w:pos="426"/>
        </w:tabs>
        <w:spacing w:after="0"/>
        <w:ind w:left="425" w:hanging="425"/>
        <w:rPr>
          <w:rFonts w:ascii="Calibri" w:hAnsi="Calibri"/>
          <w:szCs w:val="22"/>
        </w:rPr>
      </w:pPr>
      <w:r w:rsidRPr="00C63AF0">
        <w:rPr>
          <w:rFonts w:ascii="Calibri" w:hAnsi="Calibri"/>
          <w:sz w:val="22"/>
          <w:szCs w:val="22"/>
        </w:rPr>
        <w:t>introduction of risk-based work plans (came into operation in December 2015</w:t>
      </w:r>
      <w:r w:rsidR="003B3387" w:rsidRPr="003B3387">
        <w:rPr>
          <w:rFonts w:ascii="Calibri" w:hAnsi="Calibri"/>
          <w:sz w:val="22"/>
          <w:szCs w:val="22"/>
        </w:rPr>
        <w:t xml:space="preserve"> </w:t>
      </w:r>
      <w:r w:rsidR="003B3387">
        <w:rPr>
          <w:rFonts w:ascii="Calibri" w:hAnsi="Calibri"/>
          <w:sz w:val="22"/>
          <w:szCs w:val="22"/>
        </w:rPr>
        <w:t>which is outside of Period 3</w:t>
      </w:r>
      <w:r w:rsidRPr="00C63AF0">
        <w:rPr>
          <w:rFonts w:ascii="Calibri" w:hAnsi="Calibri"/>
          <w:sz w:val="22"/>
          <w:szCs w:val="22"/>
        </w:rPr>
        <w:t>)</w:t>
      </w:r>
      <w:r>
        <w:rPr>
          <w:rFonts w:ascii="Calibri" w:hAnsi="Calibri"/>
          <w:sz w:val="22"/>
          <w:szCs w:val="22"/>
        </w:rPr>
        <w:t>.</w:t>
      </w:r>
    </w:p>
    <w:p w14:paraId="1B4B5D41" w14:textId="77777777" w:rsidR="00190820" w:rsidRPr="00190820" w:rsidRDefault="00190820" w:rsidP="004A53D2">
      <w:pPr>
        <w:pStyle w:val="NumberedText"/>
        <w:numPr>
          <w:ilvl w:val="0"/>
          <w:numId w:val="0"/>
        </w:numPr>
        <w:spacing w:after="0"/>
        <w:ind w:left="425"/>
        <w:rPr>
          <w:rFonts w:ascii="Calibri" w:hAnsi="Calibri"/>
          <w:szCs w:val="22"/>
        </w:rPr>
      </w:pPr>
    </w:p>
    <w:p w14:paraId="3C4CDF14" w14:textId="6D3BEBBB" w:rsidR="0038146B" w:rsidRPr="00F7122C" w:rsidRDefault="0038146B" w:rsidP="00BE1EF0">
      <w:pPr>
        <w:ind w:right="-57"/>
        <w:jc w:val="both"/>
        <w:rPr>
          <w:rFonts w:ascii="Calibri" w:hAnsi="Calibri"/>
          <w:szCs w:val="22"/>
        </w:rPr>
      </w:pPr>
    </w:p>
    <w:tbl>
      <w:tblPr>
        <w:tblW w:w="8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800"/>
      </w:tblGrid>
      <w:tr w:rsidR="00BE1EF0" w:rsidRPr="00F7122C" w14:paraId="58973A91" w14:textId="77777777" w:rsidTr="005F1FB9">
        <w:trPr>
          <w:trHeight w:val="90"/>
        </w:trPr>
        <w:tc>
          <w:tcPr>
            <w:tcW w:w="6708" w:type="dxa"/>
            <w:shd w:val="clear" w:color="auto" w:fill="F3F3F3"/>
          </w:tcPr>
          <w:p w14:paraId="6C16D522" w14:textId="77777777" w:rsidR="00BE1EF0" w:rsidRPr="00F7122C" w:rsidRDefault="00BE1EF0" w:rsidP="00235DDA">
            <w:pPr>
              <w:jc w:val="both"/>
              <w:rPr>
                <w:rFonts w:ascii="Calibri" w:hAnsi="Calibri"/>
                <w:b/>
                <w:szCs w:val="22"/>
              </w:rPr>
            </w:pPr>
            <w:r w:rsidRPr="00F7122C">
              <w:rPr>
                <w:rFonts w:ascii="Calibri" w:hAnsi="Calibri"/>
                <w:b/>
                <w:szCs w:val="22"/>
              </w:rPr>
              <w:t>Obligation</w:t>
            </w:r>
          </w:p>
          <w:p w14:paraId="42FB7582" w14:textId="77777777" w:rsidR="00BE1EF0" w:rsidRPr="00F7122C" w:rsidRDefault="00BE1EF0" w:rsidP="00235DDA">
            <w:pPr>
              <w:jc w:val="both"/>
              <w:rPr>
                <w:rFonts w:ascii="Calibri" w:hAnsi="Calibri"/>
                <w:szCs w:val="22"/>
              </w:rPr>
            </w:pPr>
            <w:r w:rsidRPr="00F7122C">
              <w:rPr>
                <w:rFonts w:ascii="Calibri" w:hAnsi="Calibri"/>
                <w:szCs w:val="22"/>
              </w:rPr>
              <w:t xml:space="preserve">Rehabilitation of any mining site will be in accordance with the provisions of the </w:t>
            </w:r>
            <w:r w:rsidRPr="00F7122C">
              <w:rPr>
                <w:rFonts w:ascii="Calibri" w:hAnsi="Calibri"/>
                <w:i/>
                <w:szCs w:val="22"/>
              </w:rPr>
              <w:t>Mineral Resources Development Act 1990</w:t>
            </w:r>
            <w:r w:rsidRPr="00F7122C">
              <w:rPr>
                <w:rFonts w:ascii="Calibri" w:hAnsi="Calibri"/>
                <w:szCs w:val="22"/>
              </w:rPr>
              <w:t xml:space="preserve"> or the </w:t>
            </w:r>
            <w:r w:rsidRPr="00F7122C">
              <w:rPr>
                <w:rFonts w:ascii="Calibri" w:hAnsi="Calibri"/>
                <w:i/>
                <w:szCs w:val="22"/>
              </w:rPr>
              <w:t>Extractive Industries Development Act 1995</w:t>
            </w:r>
            <w:r w:rsidRPr="00F7122C">
              <w:rPr>
                <w:rFonts w:ascii="Calibri" w:hAnsi="Calibri"/>
                <w:szCs w:val="22"/>
              </w:rPr>
              <w:t>, and it will aim to achieve world’s best practice.</w:t>
            </w:r>
          </w:p>
          <w:p w14:paraId="43D7D551" w14:textId="77777777" w:rsidR="00BE1EF0" w:rsidRPr="00F7122C" w:rsidRDefault="00BE1EF0" w:rsidP="00235DDA">
            <w:pPr>
              <w:jc w:val="both"/>
              <w:rPr>
                <w:rFonts w:ascii="Calibri" w:hAnsi="Calibri"/>
                <w:szCs w:val="22"/>
              </w:rPr>
            </w:pPr>
          </w:p>
        </w:tc>
        <w:tc>
          <w:tcPr>
            <w:tcW w:w="1800" w:type="dxa"/>
            <w:shd w:val="clear" w:color="auto" w:fill="F3F3F3"/>
          </w:tcPr>
          <w:p w14:paraId="4A1F5D24" w14:textId="77777777" w:rsidR="00BE1EF0" w:rsidRPr="00F7122C" w:rsidRDefault="00BE1EF0" w:rsidP="00235DDA">
            <w:pPr>
              <w:jc w:val="both"/>
              <w:rPr>
                <w:rFonts w:ascii="Calibri" w:hAnsi="Calibri"/>
                <w:b/>
                <w:szCs w:val="22"/>
              </w:rPr>
            </w:pPr>
            <w:r w:rsidRPr="00F7122C">
              <w:rPr>
                <w:rFonts w:ascii="Calibri" w:hAnsi="Calibri"/>
                <w:b/>
                <w:szCs w:val="22"/>
              </w:rPr>
              <w:t>Clause number</w:t>
            </w:r>
            <w:r w:rsidR="005A74BA" w:rsidRPr="00F7122C">
              <w:rPr>
                <w:rFonts w:ascii="Calibri" w:hAnsi="Calibri"/>
                <w:b/>
                <w:szCs w:val="22"/>
              </w:rPr>
              <w:t>s</w:t>
            </w:r>
          </w:p>
          <w:p w14:paraId="30450A51" w14:textId="77777777" w:rsidR="00BE1EF0" w:rsidRPr="00F7122C" w:rsidRDefault="00D1680B" w:rsidP="00235DDA">
            <w:pPr>
              <w:jc w:val="both"/>
              <w:rPr>
                <w:rFonts w:ascii="Calibri" w:hAnsi="Calibri"/>
                <w:szCs w:val="22"/>
              </w:rPr>
            </w:pPr>
            <w:r w:rsidRPr="00F7122C">
              <w:rPr>
                <w:rFonts w:ascii="Calibri" w:hAnsi="Calibri"/>
                <w:szCs w:val="22"/>
              </w:rPr>
              <w:t>EG</w:t>
            </w:r>
            <w:r w:rsidR="00BE1EF0" w:rsidRPr="00F7122C">
              <w:rPr>
                <w:rFonts w:ascii="Calibri" w:hAnsi="Calibri"/>
                <w:szCs w:val="22"/>
              </w:rPr>
              <w:t xml:space="preserve"> - 60</w:t>
            </w:r>
          </w:p>
          <w:p w14:paraId="63A98FE7" w14:textId="77777777" w:rsidR="00BE1EF0" w:rsidRPr="00F7122C" w:rsidRDefault="00BE1EF0" w:rsidP="00235DDA">
            <w:pPr>
              <w:jc w:val="both"/>
              <w:rPr>
                <w:rFonts w:ascii="Calibri" w:hAnsi="Calibri"/>
                <w:szCs w:val="22"/>
              </w:rPr>
            </w:pPr>
            <w:r w:rsidRPr="00F7122C">
              <w:rPr>
                <w:rFonts w:ascii="Calibri" w:hAnsi="Calibri"/>
                <w:szCs w:val="22"/>
              </w:rPr>
              <w:t>CH - 80</w:t>
            </w:r>
          </w:p>
          <w:p w14:paraId="7B027FE2" w14:textId="77777777" w:rsidR="00BE1EF0" w:rsidRPr="00F7122C" w:rsidRDefault="00BE1EF0" w:rsidP="00235DDA">
            <w:pPr>
              <w:jc w:val="both"/>
              <w:rPr>
                <w:rFonts w:ascii="Calibri" w:hAnsi="Calibri"/>
                <w:szCs w:val="22"/>
              </w:rPr>
            </w:pPr>
            <w:r w:rsidRPr="00F7122C">
              <w:rPr>
                <w:rFonts w:ascii="Calibri" w:hAnsi="Calibri"/>
                <w:szCs w:val="22"/>
              </w:rPr>
              <w:t>NE - 79</w:t>
            </w:r>
          </w:p>
          <w:p w14:paraId="29F101AE" w14:textId="77777777" w:rsidR="00BE1EF0" w:rsidRPr="00F7122C" w:rsidRDefault="00BE1EF0" w:rsidP="00235DDA">
            <w:pPr>
              <w:jc w:val="both"/>
              <w:rPr>
                <w:rFonts w:ascii="Calibri" w:hAnsi="Calibri"/>
                <w:szCs w:val="22"/>
              </w:rPr>
            </w:pPr>
            <w:r w:rsidRPr="00F7122C">
              <w:rPr>
                <w:rFonts w:ascii="Calibri" w:hAnsi="Calibri"/>
                <w:szCs w:val="22"/>
              </w:rPr>
              <w:t>W - 86</w:t>
            </w:r>
          </w:p>
          <w:p w14:paraId="1DDA3E5D" w14:textId="77777777" w:rsidR="00BE1EF0" w:rsidRPr="00F7122C" w:rsidRDefault="00BE1EF0" w:rsidP="00235DDA">
            <w:pPr>
              <w:jc w:val="both"/>
              <w:rPr>
                <w:rFonts w:ascii="Calibri" w:hAnsi="Calibri"/>
                <w:szCs w:val="22"/>
              </w:rPr>
            </w:pPr>
            <w:r w:rsidRPr="00F7122C">
              <w:rPr>
                <w:rFonts w:ascii="Calibri" w:hAnsi="Calibri"/>
                <w:szCs w:val="22"/>
              </w:rPr>
              <w:t>G - 86</w:t>
            </w:r>
          </w:p>
        </w:tc>
      </w:tr>
    </w:tbl>
    <w:p w14:paraId="3CAEC323" w14:textId="77777777" w:rsidR="00BE1EF0" w:rsidRPr="00F7122C" w:rsidRDefault="00BE1EF0" w:rsidP="00BE1EF0">
      <w:pPr>
        <w:ind w:right="-57"/>
        <w:jc w:val="both"/>
        <w:rPr>
          <w:rFonts w:ascii="Calibri" w:hAnsi="Calibri"/>
          <w:szCs w:val="22"/>
        </w:rPr>
      </w:pPr>
    </w:p>
    <w:p w14:paraId="1780F63A" w14:textId="6FD6FCAA" w:rsidR="00BE1EF0" w:rsidRPr="00F7122C" w:rsidRDefault="00E737E2" w:rsidP="00BE1EF0">
      <w:pPr>
        <w:ind w:right="-57"/>
        <w:jc w:val="both"/>
        <w:rPr>
          <w:rFonts w:ascii="Calibri" w:hAnsi="Calibri"/>
          <w:szCs w:val="22"/>
        </w:rPr>
      </w:pPr>
      <w:r w:rsidRPr="00F7122C">
        <w:rPr>
          <w:rFonts w:ascii="Calibri" w:hAnsi="Calibri"/>
          <w:szCs w:val="22"/>
        </w:rPr>
        <w:t xml:space="preserve">This ongoing commitment was met during </w:t>
      </w:r>
      <w:r w:rsidR="00B654FA">
        <w:rPr>
          <w:rFonts w:ascii="Calibri" w:hAnsi="Calibri"/>
          <w:szCs w:val="22"/>
        </w:rPr>
        <w:t>Period 3</w:t>
      </w:r>
      <w:r w:rsidR="00982D12">
        <w:rPr>
          <w:rFonts w:ascii="Calibri" w:hAnsi="Calibri"/>
          <w:szCs w:val="22"/>
        </w:rPr>
        <w:t xml:space="preserve">. </w:t>
      </w:r>
    </w:p>
    <w:p w14:paraId="1C790C36" w14:textId="77777777" w:rsidR="00C63AF0" w:rsidRPr="00C63AF0" w:rsidRDefault="00C63AF0" w:rsidP="00C63AF0">
      <w:pPr>
        <w:ind w:right="-57"/>
        <w:jc w:val="both"/>
        <w:rPr>
          <w:rFonts w:ascii="Calibri" w:hAnsi="Calibri"/>
          <w:szCs w:val="22"/>
        </w:rPr>
      </w:pPr>
    </w:p>
    <w:p w14:paraId="6D45B206" w14:textId="214ADCC7" w:rsidR="00C63AF0" w:rsidRDefault="00C63AF0" w:rsidP="00C63AF0">
      <w:pPr>
        <w:ind w:right="-57"/>
        <w:jc w:val="both"/>
        <w:rPr>
          <w:rFonts w:ascii="Calibri" w:hAnsi="Calibri"/>
          <w:szCs w:val="22"/>
        </w:rPr>
      </w:pPr>
      <w:r w:rsidRPr="00C63AF0">
        <w:rPr>
          <w:rFonts w:ascii="Calibri" w:hAnsi="Calibri"/>
          <w:szCs w:val="22"/>
        </w:rPr>
        <w:t xml:space="preserve">The </w:t>
      </w:r>
      <w:r w:rsidRPr="00C63AF0">
        <w:rPr>
          <w:rFonts w:ascii="Calibri" w:hAnsi="Calibri"/>
          <w:i/>
          <w:szCs w:val="22"/>
        </w:rPr>
        <w:t>Extractive Industries Development Act 1995</w:t>
      </w:r>
      <w:r w:rsidRPr="00C63AF0">
        <w:rPr>
          <w:rFonts w:ascii="Calibri" w:hAnsi="Calibri"/>
          <w:szCs w:val="22"/>
        </w:rPr>
        <w:t xml:space="preserve"> was repealed on 1 January 2010 by the </w:t>
      </w:r>
      <w:r w:rsidRPr="00C63AF0">
        <w:rPr>
          <w:rFonts w:ascii="Calibri" w:hAnsi="Calibri"/>
          <w:i/>
          <w:szCs w:val="22"/>
        </w:rPr>
        <w:t>Resources Industry Legislation Amendment Act 2009</w:t>
      </w:r>
      <w:r w:rsidRPr="00C63AF0">
        <w:rPr>
          <w:rFonts w:ascii="Calibri" w:hAnsi="Calibri"/>
          <w:szCs w:val="22"/>
        </w:rPr>
        <w:t>, and since then the quarrying industry has been regulated under</w:t>
      </w:r>
      <w:r>
        <w:rPr>
          <w:rFonts w:ascii="Calibri" w:hAnsi="Calibri"/>
          <w:szCs w:val="22"/>
        </w:rPr>
        <w:t xml:space="preserve"> the MRSD Act.</w:t>
      </w:r>
    </w:p>
    <w:p w14:paraId="25CB7F9A" w14:textId="77777777" w:rsidR="00C63AF0" w:rsidRPr="00F7122C" w:rsidRDefault="00C63AF0" w:rsidP="00BE1EF0">
      <w:pPr>
        <w:ind w:right="-57"/>
        <w:jc w:val="both"/>
        <w:rPr>
          <w:rFonts w:ascii="Calibri" w:hAnsi="Calibri"/>
          <w:szCs w:val="22"/>
        </w:rPr>
      </w:pPr>
    </w:p>
    <w:p w14:paraId="525949A2" w14:textId="6F1E804E" w:rsidR="00BE1EF0" w:rsidRDefault="00BE1EF0" w:rsidP="00BE1EF0">
      <w:pPr>
        <w:ind w:right="-57"/>
        <w:jc w:val="both"/>
        <w:rPr>
          <w:rFonts w:ascii="Calibri" w:hAnsi="Calibri"/>
          <w:szCs w:val="22"/>
        </w:rPr>
      </w:pPr>
      <w:r w:rsidRPr="00F7122C">
        <w:rPr>
          <w:rFonts w:ascii="Calibri" w:hAnsi="Calibri"/>
          <w:szCs w:val="22"/>
        </w:rPr>
        <w:t xml:space="preserve">Rehabilitation of </w:t>
      </w:r>
      <w:r w:rsidR="00C63AF0">
        <w:rPr>
          <w:rFonts w:ascii="Calibri" w:hAnsi="Calibri"/>
          <w:szCs w:val="22"/>
        </w:rPr>
        <w:t xml:space="preserve">exploration, </w:t>
      </w:r>
      <w:r w:rsidRPr="00F7122C">
        <w:rPr>
          <w:rFonts w:ascii="Calibri" w:hAnsi="Calibri"/>
          <w:szCs w:val="22"/>
        </w:rPr>
        <w:t xml:space="preserve">mining </w:t>
      </w:r>
      <w:r w:rsidR="00C63AF0">
        <w:rPr>
          <w:rFonts w:ascii="Calibri" w:hAnsi="Calibri"/>
          <w:szCs w:val="22"/>
        </w:rPr>
        <w:t xml:space="preserve">and quarrying </w:t>
      </w:r>
      <w:r w:rsidRPr="00F7122C">
        <w:rPr>
          <w:rFonts w:ascii="Calibri" w:hAnsi="Calibri"/>
          <w:szCs w:val="22"/>
        </w:rPr>
        <w:t xml:space="preserve">sites in Victoria continues to be required under the </w:t>
      </w:r>
      <w:r w:rsidR="00D5531A" w:rsidRPr="00F7122C">
        <w:rPr>
          <w:rFonts w:ascii="Calibri" w:hAnsi="Calibri"/>
          <w:szCs w:val="22"/>
        </w:rPr>
        <w:t>MRSD Act</w:t>
      </w:r>
      <w:r w:rsidRPr="00F7122C">
        <w:rPr>
          <w:rFonts w:ascii="Calibri" w:hAnsi="Calibri"/>
          <w:szCs w:val="22"/>
        </w:rPr>
        <w:t>. Rehabilitation works in Victoria aim to achieve world’s best practice.</w:t>
      </w:r>
    </w:p>
    <w:p w14:paraId="466ABB6B" w14:textId="77777777" w:rsidR="00BE1EF0" w:rsidRPr="00F7122C" w:rsidRDefault="00BE1EF0" w:rsidP="00BE1EF0">
      <w:pPr>
        <w:jc w:val="both"/>
        <w:rPr>
          <w:rFonts w:ascii="Calibri" w:hAnsi="Calibri"/>
          <w:szCs w:val="22"/>
        </w:rPr>
      </w:pPr>
    </w:p>
    <w:tbl>
      <w:tblPr>
        <w:tblW w:w="8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800"/>
      </w:tblGrid>
      <w:tr w:rsidR="00BE1EF0" w:rsidRPr="00F7122C" w14:paraId="72EB20BC" w14:textId="77777777" w:rsidTr="005F1FB9">
        <w:tc>
          <w:tcPr>
            <w:tcW w:w="6708" w:type="dxa"/>
            <w:shd w:val="clear" w:color="auto" w:fill="F3F3F3"/>
          </w:tcPr>
          <w:p w14:paraId="07A4E379" w14:textId="77777777" w:rsidR="00BE1EF0" w:rsidRPr="00F7122C" w:rsidRDefault="00E86ADF" w:rsidP="00235DDA">
            <w:pPr>
              <w:jc w:val="both"/>
              <w:rPr>
                <w:rFonts w:ascii="Calibri" w:hAnsi="Calibri"/>
                <w:b/>
                <w:szCs w:val="22"/>
              </w:rPr>
            </w:pPr>
            <w:r w:rsidRPr="00F7122C">
              <w:rPr>
                <w:rFonts w:ascii="Calibri" w:hAnsi="Calibri"/>
                <w:b/>
                <w:szCs w:val="22"/>
              </w:rPr>
              <w:t>Milestone</w:t>
            </w:r>
          </w:p>
          <w:p w14:paraId="5BB74623" w14:textId="77777777" w:rsidR="00BE1EF0" w:rsidRPr="00F7122C" w:rsidRDefault="00BE1EF0" w:rsidP="00235DDA">
            <w:pPr>
              <w:jc w:val="both"/>
              <w:rPr>
                <w:rFonts w:ascii="Calibri" w:hAnsi="Calibri"/>
                <w:szCs w:val="22"/>
              </w:rPr>
            </w:pPr>
            <w:r w:rsidRPr="00F7122C">
              <w:rPr>
                <w:rFonts w:ascii="Calibri" w:hAnsi="Calibri"/>
                <w:szCs w:val="22"/>
              </w:rPr>
              <w:t>The Parties recognise that the Central Highlands region is an important source of water, particularly for Melbourne. Victoria will develop a long term timber harvesting and water production strategy for the Thomson Reservoir catchment in accordance with the Central Highlands Forest Management Plan when timber resource data (SFRI) becomes available in 1999.</w:t>
            </w:r>
          </w:p>
        </w:tc>
        <w:tc>
          <w:tcPr>
            <w:tcW w:w="1800" w:type="dxa"/>
            <w:shd w:val="clear" w:color="auto" w:fill="F3F3F3"/>
          </w:tcPr>
          <w:p w14:paraId="210A9ADD" w14:textId="77777777" w:rsidR="00BE1EF0" w:rsidRPr="00F7122C" w:rsidRDefault="00BE1EF0" w:rsidP="00235DDA">
            <w:pPr>
              <w:jc w:val="both"/>
              <w:rPr>
                <w:rFonts w:ascii="Calibri" w:hAnsi="Calibri"/>
                <w:b/>
                <w:szCs w:val="22"/>
              </w:rPr>
            </w:pPr>
            <w:r w:rsidRPr="00F7122C">
              <w:rPr>
                <w:rFonts w:ascii="Calibri" w:hAnsi="Calibri"/>
                <w:b/>
                <w:szCs w:val="22"/>
              </w:rPr>
              <w:t>Clause number</w:t>
            </w:r>
          </w:p>
          <w:p w14:paraId="2EE3C436" w14:textId="77777777" w:rsidR="00BE1EF0" w:rsidRPr="00F7122C" w:rsidRDefault="00BE1EF0" w:rsidP="00235DDA">
            <w:pPr>
              <w:jc w:val="both"/>
              <w:rPr>
                <w:rFonts w:ascii="Calibri" w:hAnsi="Calibri"/>
                <w:b/>
                <w:szCs w:val="22"/>
              </w:rPr>
            </w:pPr>
            <w:r w:rsidRPr="00F7122C">
              <w:rPr>
                <w:rFonts w:ascii="Calibri" w:hAnsi="Calibri"/>
                <w:szCs w:val="22"/>
              </w:rPr>
              <w:t>CH - 81</w:t>
            </w:r>
          </w:p>
        </w:tc>
      </w:tr>
    </w:tbl>
    <w:p w14:paraId="4153B353" w14:textId="77777777" w:rsidR="00BE1EF0" w:rsidRPr="00F7122C" w:rsidRDefault="00BE1EF0" w:rsidP="00BE1EF0">
      <w:pPr>
        <w:jc w:val="both"/>
        <w:rPr>
          <w:rFonts w:ascii="Calibri" w:hAnsi="Calibri"/>
          <w:szCs w:val="22"/>
        </w:rPr>
      </w:pPr>
    </w:p>
    <w:p w14:paraId="431347B3" w14:textId="0CCDD37A" w:rsidR="00BE1EF0" w:rsidRDefault="001A62BE" w:rsidP="00107367">
      <w:pPr>
        <w:ind w:right="-57"/>
        <w:jc w:val="both"/>
        <w:rPr>
          <w:rFonts w:ascii="Calibri" w:hAnsi="Calibri"/>
          <w:szCs w:val="22"/>
        </w:rPr>
      </w:pPr>
      <w:r w:rsidRPr="00F7122C">
        <w:rPr>
          <w:rFonts w:ascii="Calibri" w:hAnsi="Calibri"/>
          <w:szCs w:val="22"/>
        </w:rPr>
        <w:t xml:space="preserve">This </w:t>
      </w:r>
      <w:r w:rsidR="00E86ADF" w:rsidRPr="00F7122C">
        <w:rPr>
          <w:rFonts w:ascii="Calibri" w:hAnsi="Calibri"/>
          <w:szCs w:val="22"/>
        </w:rPr>
        <w:t>milestone</w:t>
      </w:r>
      <w:r w:rsidRPr="00F7122C">
        <w:rPr>
          <w:rFonts w:ascii="Calibri" w:hAnsi="Calibri"/>
          <w:szCs w:val="22"/>
        </w:rPr>
        <w:t xml:space="preserve"> was achieved during the </w:t>
      </w:r>
      <w:r w:rsidR="00982D12" w:rsidRPr="003B3387">
        <w:rPr>
          <w:rFonts w:ascii="Calibri" w:hAnsi="Calibri"/>
          <w:szCs w:val="22"/>
        </w:rPr>
        <w:t xml:space="preserve">previous </w:t>
      </w:r>
      <w:r w:rsidRPr="003B3387">
        <w:rPr>
          <w:rFonts w:ascii="Calibri" w:hAnsi="Calibri"/>
          <w:szCs w:val="22"/>
        </w:rPr>
        <w:t>review period</w:t>
      </w:r>
      <w:r w:rsidR="00982D12" w:rsidRPr="003B3387">
        <w:rPr>
          <w:rFonts w:ascii="Calibri" w:hAnsi="Calibri"/>
          <w:szCs w:val="22"/>
        </w:rPr>
        <w:t>s</w:t>
      </w:r>
      <w:r w:rsidR="00982D12" w:rsidRPr="00982D12">
        <w:rPr>
          <w:rFonts w:ascii="Calibri" w:hAnsi="Calibri"/>
          <w:szCs w:val="22"/>
        </w:rPr>
        <w:t xml:space="preserve"> </w:t>
      </w:r>
      <w:r w:rsidR="00982D12" w:rsidRPr="00F7122C">
        <w:rPr>
          <w:rFonts w:ascii="Calibri" w:hAnsi="Calibri"/>
          <w:szCs w:val="22"/>
        </w:rPr>
        <w:t>and</w:t>
      </w:r>
      <w:r w:rsidR="00982D12">
        <w:rPr>
          <w:rFonts w:ascii="Calibri" w:hAnsi="Calibri"/>
          <w:szCs w:val="22"/>
        </w:rPr>
        <w:t xml:space="preserve"> </w:t>
      </w:r>
      <w:r w:rsidR="00DE7072">
        <w:rPr>
          <w:rFonts w:ascii="Calibri" w:hAnsi="Calibri"/>
          <w:szCs w:val="22"/>
        </w:rPr>
        <w:t>reported on in the combined first and second five-yearly review</w:t>
      </w:r>
      <w:r w:rsidRPr="00F7122C">
        <w:rPr>
          <w:rFonts w:ascii="Calibri" w:hAnsi="Calibri"/>
          <w:szCs w:val="22"/>
        </w:rPr>
        <w:t>.</w:t>
      </w:r>
    </w:p>
    <w:p w14:paraId="1DE4CF5B" w14:textId="4B6483B6" w:rsidR="00905175" w:rsidRPr="00F7122C" w:rsidRDefault="00905175" w:rsidP="00635EC6">
      <w:pPr>
        <w:autoSpaceDE w:val="0"/>
        <w:autoSpaceDN w:val="0"/>
        <w:adjustRightInd w:val="0"/>
        <w:jc w:val="both"/>
        <w:rPr>
          <w:rFonts w:ascii="Calibri" w:hAnsi="Calibri"/>
          <w:color w:val="000000"/>
          <w:szCs w:val="22"/>
        </w:rPr>
      </w:pPr>
    </w:p>
    <w:tbl>
      <w:tblPr>
        <w:tblW w:w="8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800"/>
      </w:tblGrid>
      <w:tr w:rsidR="00BE1EF0" w:rsidRPr="00F7122C" w14:paraId="6A08FED8" w14:textId="77777777" w:rsidTr="005F1FB9">
        <w:tc>
          <w:tcPr>
            <w:tcW w:w="6708" w:type="dxa"/>
            <w:shd w:val="clear" w:color="auto" w:fill="F3F3F3"/>
          </w:tcPr>
          <w:p w14:paraId="6DF3A4CE" w14:textId="77777777" w:rsidR="00BE1EF0" w:rsidRPr="00F7122C" w:rsidRDefault="00905175" w:rsidP="00235DDA">
            <w:pPr>
              <w:jc w:val="both"/>
              <w:rPr>
                <w:rFonts w:ascii="Calibri" w:hAnsi="Calibri"/>
                <w:b/>
                <w:szCs w:val="22"/>
              </w:rPr>
            </w:pPr>
            <w:r w:rsidRPr="00F7122C">
              <w:rPr>
                <w:rFonts w:ascii="Calibri" w:hAnsi="Calibri"/>
                <w:color w:val="000000"/>
                <w:szCs w:val="22"/>
              </w:rPr>
              <w:br w:type="page"/>
            </w:r>
            <w:r w:rsidRPr="00F7122C">
              <w:rPr>
                <w:rFonts w:ascii="Calibri" w:hAnsi="Calibri"/>
                <w:szCs w:val="22"/>
              </w:rPr>
              <w:br w:type="page"/>
            </w:r>
            <w:r w:rsidR="00BE1EF0" w:rsidRPr="00F7122C">
              <w:rPr>
                <w:rFonts w:ascii="Calibri" w:hAnsi="Calibri"/>
                <w:b/>
                <w:szCs w:val="22"/>
              </w:rPr>
              <w:t>Milestone</w:t>
            </w:r>
          </w:p>
          <w:p w14:paraId="37066F5E" w14:textId="77777777" w:rsidR="00BE1EF0" w:rsidRPr="00F7122C" w:rsidRDefault="00BE1EF0" w:rsidP="00235DDA">
            <w:pPr>
              <w:jc w:val="both"/>
              <w:rPr>
                <w:rFonts w:ascii="Calibri" w:hAnsi="Calibri"/>
                <w:szCs w:val="22"/>
              </w:rPr>
            </w:pPr>
            <w:r w:rsidRPr="00F7122C">
              <w:rPr>
                <w:rFonts w:ascii="Calibri" w:hAnsi="Calibri"/>
                <w:szCs w:val="22"/>
              </w:rPr>
              <w:t xml:space="preserve">Parties agree that the harvesting of firewood, posts and poles, will be phased out within the </w:t>
            </w:r>
            <w:r w:rsidR="009527AC" w:rsidRPr="00F7122C">
              <w:rPr>
                <w:rFonts w:ascii="Calibri" w:hAnsi="Calibri"/>
                <w:szCs w:val="22"/>
              </w:rPr>
              <w:t>CAR reserve system</w:t>
            </w:r>
            <w:r w:rsidRPr="00F7122C">
              <w:rPr>
                <w:rFonts w:ascii="Calibri" w:hAnsi="Calibri"/>
                <w:szCs w:val="22"/>
              </w:rPr>
              <w:t xml:space="preserve"> within three years of signing this Agreement.</w:t>
            </w:r>
          </w:p>
        </w:tc>
        <w:tc>
          <w:tcPr>
            <w:tcW w:w="1800" w:type="dxa"/>
            <w:shd w:val="clear" w:color="auto" w:fill="F3F3F3"/>
          </w:tcPr>
          <w:p w14:paraId="0CEB3EA5" w14:textId="77777777" w:rsidR="00BE1EF0" w:rsidRPr="00F7122C" w:rsidRDefault="00BE1EF0" w:rsidP="00235DDA">
            <w:pPr>
              <w:jc w:val="both"/>
              <w:rPr>
                <w:rFonts w:ascii="Calibri" w:hAnsi="Calibri"/>
                <w:b/>
                <w:szCs w:val="22"/>
              </w:rPr>
            </w:pPr>
            <w:r w:rsidRPr="00F7122C">
              <w:rPr>
                <w:rFonts w:ascii="Calibri" w:hAnsi="Calibri"/>
                <w:b/>
                <w:szCs w:val="22"/>
              </w:rPr>
              <w:t>Clause number</w:t>
            </w:r>
            <w:r w:rsidR="00151272" w:rsidRPr="00F7122C">
              <w:rPr>
                <w:rFonts w:ascii="Calibri" w:hAnsi="Calibri"/>
                <w:b/>
                <w:szCs w:val="22"/>
              </w:rPr>
              <w:t>s</w:t>
            </w:r>
          </w:p>
          <w:p w14:paraId="37CEFD15" w14:textId="77777777" w:rsidR="00BE1EF0" w:rsidRPr="00F7122C" w:rsidRDefault="00BE1EF0" w:rsidP="00235DDA">
            <w:pPr>
              <w:jc w:val="both"/>
              <w:rPr>
                <w:rFonts w:ascii="Calibri" w:hAnsi="Calibri"/>
                <w:szCs w:val="22"/>
              </w:rPr>
            </w:pPr>
            <w:r w:rsidRPr="00F7122C">
              <w:rPr>
                <w:rFonts w:ascii="Calibri" w:hAnsi="Calibri"/>
                <w:szCs w:val="22"/>
              </w:rPr>
              <w:t>W - 87</w:t>
            </w:r>
          </w:p>
          <w:p w14:paraId="1ACFF0DD" w14:textId="77777777" w:rsidR="00BE1EF0" w:rsidRPr="00F7122C" w:rsidRDefault="00BE1EF0" w:rsidP="00235DDA">
            <w:pPr>
              <w:jc w:val="both"/>
              <w:rPr>
                <w:rFonts w:ascii="Calibri" w:hAnsi="Calibri"/>
                <w:szCs w:val="22"/>
              </w:rPr>
            </w:pPr>
            <w:r w:rsidRPr="00F7122C">
              <w:rPr>
                <w:rFonts w:ascii="Calibri" w:hAnsi="Calibri"/>
                <w:szCs w:val="22"/>
              </w:rPr>
              <w:t>G - 87</w:t>
            </w:r>
          </w:p>
          <w:p w14:paraId="365806C8" w14:textId="77777777" w:rsidR="00BE1EF0" w:rsidRPr="00F7122C" w:rsidRDefault="00BE1EF0" w:rsidP="00235DDA">
            <w:pPr>
              <w:jc w:val="both"/>
              <w:rPr>
                <w:rFonts w:ascii="Calibri" w:hAnsi="Calibri"/>
                <w:b/>
                <w:szCs w:val="22"/>
              </w:rPr>
            </w:pPr>
          </w:p>
        </w:tc>
      </w:tr>
    </w:tbl>
    <w:p w14:paraId="76259CA7" w14:textId="77777777" w:rsidR="00BE1EF0" w:rsidRPr="00F7122C" w:rsidRDefault="00BE1EF0" w:rsidP="00BE1EF0">
      <w:pPr>
        <w:jc w:val="both"/>
        <w:rPr>
          <w:rFonts w:ascii="Calibri" w:hAnsi="Calibri"/>
          <w:szCs w:val="22"/>
        </w:rPr>
      </w:pPr>
    </w:p>
    <w:p w14:paraId="1BF799FF" w14:textId="5216E883" w:rsidR="00AD4BBE" w:rsidRDefault="00AD4BBE" w:rsidP="00AD4BBE">
      <w:pPr>
        <w:ind w:right="-57"/>
        <w:jc w:val="both"/>
        <w:rPr>
          <w:rFonts w:ascii="Calibri" w:hAnsi="Calibri"/>
          <w:szCs w:val="22"/>
        </w:rPr>
      </w:pPr>
      <w:r w:rsidRPr="00F7122C">
        <w:rPr>
          <w:rFonts w:ascii="Calibri" w:hAnsi="Calibri"/>
          <w:szCs w:val="22"/>
        </w:rPr>
        <w:t>This milestone was achieved in Period 1</w:t>
      </w:r>
      <w:r w:rsidR="00982D12" w:rsidRPr="00982D12">
        <w:rPr>
          <w:rFonts w:ascii="Calibri" w:hAnsi="Calibri"/>
          <w:szCs w:val="22"/>
        </w:rPr>
        <w:t xml:space="preserve"> </w:t>
      </w:r>
      <w:r w:rsidR="00DE7072">
        <w:rPr>
          <w:rFonts w:ascii="Calibri" w:hAnsi="Calibri"/>
          <w:szCs w:val="22"/>
        </w:rPr>
        <w:t>and reported on in the combined first and second five-yearly review</w:t>
      </w:r>
      <w:r w:rsidRPr="00F7122C">
        <w:rPr>
          <w:rFonts w:ascii="Calibri" w:hAnsi="Calibri"/>
          <w:szCs w:val="22"/>
        </w:rPr>
        <w:t>.</w:t>
      </w:r>
    </w:p>
    <w:p w14:paraId="73254DC1" w14:textId="77777777" w:rsidR="00190820" w:rsidRPr="00F7122C" w:rsidRDefault="00190820" w:rsidP="00AD4BBE">
      <w:pPr>
        <w:ind w:right="-57"/>
        <w:jc w:val="both"/>
        <w:rPr>
          <w:rFonts w:ascii="Calibri" w:hAnsi="Calibri"/>
          <w:szCs w:val="22"/>
        </w:rPr>
      </w:pPr>
    </w:p>
    <w:p w14:paraId="6EDD5886" w14:textId="7CED02AC" w:rsidR="005863BA" w:rsidRPr="00F7122C" w:rsidRDefault="005863BA" w:rsidP="00BE1EF0">
      <w:pPr>
        <w:ind w:right="-57"/>
        <w:jc w:val="both"/>
        <w:rPr>
          <w:rFonts w:ascii="Calibri" w:hAnsi="Calibri"/>
          <w:szCs w:val="22"/>
        </w:rPr>
      </w:pPr>
    </w:p>
    <w:p w14:paraId="3C9A1187" w14:textId="3F590FB2" w:rsidR="00BE1EF0" w:rsidRPr="005863BA" w:rsidRDefault="00700E4C" w:rsidP="005863BA">
      <w:pPr>
        <w:pStyle w:val="Heading2"/>
        <w:spacing w:before="0" w:after="120"/>
        <w:ind w:left="0" w:firstLine="0"/>
        <w:jc w:val="both"/>
        <w:rPr>
          <w:bCs/>
        </w:rPr>
      </w:pPr>
      <w:bookmarkStart w:id="124" w:name="_Toc282185067"/>
      <w:bookmarkStart w:id="125" w:name="_Toc490490072"/>
      <w:r w:rsidRPr="005863BA">
        <w:rPr>
          <w:bCs/>
        </w:rPr>
        <w:t xml:space="preserve">Competition </w:t>
      </w:r>
      <w:r w:rsidR="009A58C1">
        <w:rPr>
          <w:bCs/>
        </w:rPr>
        <w:t>p</w:t>
      </w:r>
      <w:r w:rsidRPr="005863BA">
        <w:rPr>
          <w:bCs/>
        </w:rPr>
        <w:t>rinciples</w:t>
      </w:r>
      <w:bookmarkEnd w:id="124"/>
      <w:bookmarkEnd w:id="125"/>
    </w:p>
    <w:tbl>
      <w:tblPr>
        <w:tblW w:w="8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800"/>
      </w:tblGrid>
      <w:tr w:rsidR="00BE1EF0" w:rsidRPr="00F7122C" w14:paraId="11178A82" w14:textId="77777777" w:rsidTr="005F1FB9">
        <w:tc>
          <w:tcPr>
            <w:tcW w:w="6708" w:type="dxa"/>
            <w:tcBorders>
              <w:top w:val="single" w:sz="4" w:space="0" w:color="auto"/>
              <w:left w:val="single" w:sz="4" w:space="0" w:color="auto"/>
              <w:bottom w:val="single" w:sz="4" w:space="0" w:color="auto"/>
              <w:right w:val="single" w:sz="4" w:space="0" w:color="auto"/>
            </w:tcBorders>
            <w:shd w:val="clear" w:color="auto" w:fill="F3F3F3"/>
          </w:tcPr>
          <w:p w14:paraId="7D9F43D4" w14:textId="77777777" w:rsidR="00BE1EF0" w:rsidRPr="00F7122C" w:rsidRDefault="00BE1EF0" w:rsidP="00235DDA">
            <w:pPr>
              <w:jc w:val="both"/>
              <w:rPr>
                <w:rFonts w:ascii="Calibri" w:hAnsi="Calibri"/>
                <w:b/>
                <w:szCs w:val="22"/>
              </w:rPr>
            </w:pPr>
            <w:r w:rsidRPr="00F7122C">
              <w:rPr>
                <w:rFonts w:ascii="Calibri" w:hAnsi="Calibri"/>
                <w:b/>
                <w:szCs w:val="22"/>
              </w:rPr>
              <w:t>Milestone</w:t>
            </w:r>
            <w:r w:rsidR="002A136B" w:rsidRPr="00F7122C">
              <w:rPr>
                <w:rFonts w:ascii="Calibri" w:hAnsi="Calibri"/>
                <w:b/>
                <w:szCs w:val="22"/>
              </w:rPr>
              <w:t xml:space="preserve"> and Obligation</w:t>
            </w:r>
          </w:p>
          <w:p w14:paraId="61FA0969" w14:textId="0F1EE0CB" w:rsidR="00BE1EF0" w:rsidRPr="00F7122C" w:rsidRDefault="00BE1EF0" w:rsidP="00235DDA">
            <w:pPr>
              <w:jc w:val="both"/>
              <w:rPr>
                <w:rFonts w:ascii="Calibri" w:hAnsi="Calibri"/>
                <w:szCs w:val="22"/>
              </w:rPr>
            </w:pPr>
            <w:r w:rsidRPr="00F7122C">
              <w:rPr>
                <w:rFonts w:ascii="Calibri" w:hAnsi="Calibri"/>
                <w:szCs w:val="22"/>
              </w:rPr>
              <w:t>Parties recognise that under the Competition Principles Agreement, Governments aim to achieve more transparency and greater efficiency in Governme</w:t>
            </w:r>
            <w:r w:rsidR="000635CD">
              <w:rPr>
                <w:rFonts w:ascii="Calibri" w:hAnsi="Calibri"/>
                <w:szCs w:val="22"/>
              </w:rPr>
              <w:t xml:space="preserve">nt owned business enterprises. </w:t>
            </w:r>
            <w:r w:rsidRPr="00F7122C">
              <w:rPr>
                <w:rFonts w:ascii="Calibri" w:hAnsi="Calibri"/>
                <w:szCs w:val="22"/>
              </w:rPr>
              <w:t>The Commonwealth agrees that the day to day pricing and allocation arrangements for wood from public for</w:t>
            </w:r>
            <w:r w:rsidR="000635CD">
              <w:rPr>
                <w:rFonts w:ascii="Calibri" w:hAnsi="Calibri"/>
                <w:szCs w:val="22"/>
              </w:rPr>
              <w:t xml:space="preserve">ests are matters for Victoria. </w:t>
            </w:r>
            <w:r w:rsidRPr="00F7122C">
              <w:rPr>
                <w:rFonts w:ascii="Calibri" w:hAnsi="Calibri"/>
                <w:szCs w:val="22"/>
              </w:rPr>
              <w:t>Victoria confirms its commitment to the pricing and allocation principles set out in the Nat</w:t>
            </w:r>
            <w:r w:rsidR="000635CD">
              <w:rPr>
                <w:rFonts w:ascii="Calibri" w:hAnsi="Calibri"/>
                <w:szCs w:val="22"/>
              </w:rPr>
              <w:t xml:space="preserve">ional Forest Policy Statement. </w:t>
            </w:r>
            <w:r w:rsidRPr="00F7122C">
              <w:rPr>
                <w:rFonts w:ascii="Calibri" w:hAnsi="Calibri"/>
                <w:szCs w:val="22"/>
              </w:rPr>
              <w:t xml:space="preserve">Victoria confirms that legislation and policies </w:t>
            </w:r>
            <w:r w:rsidRPr="00A16D5E">
              <w:rPr>
                <w:rFonts w:ascii="Calibri" w:hAnsi="Calibri"/>
                <w:szCs w:val="22"/>
              </w:rPr>
              <w:t>relevant to the allocation and pricing of hardwood logs from State forests</w:t>
            </w:r>
            <w:r w:rsidRPr="00F7122C">
              <w:rPr>
                <w:rFonts w:ascii="Calibri" w:hAnsi="Calibri"/>
                <w:szCs w:val="22"/>
              </w:rPr>
              <w:t xml:space="preserve"> will be reviewed as part of the Competition Principles Agreement before the end of 1999. Competitive neutrality principles will be taken into account in any changes following the review.</w:t>
            </w:r>
          </w:p>
        </w:tc>
        <w:tc>
          <w:tcPr>
            <w:tcW w:w="1800" w:type="dxa"/>
            <w:tcBorders>
              <w:top w:val="single" w:sz="4" w:space="0" w:color="auto"/>
              <w:left w:val="single" w:sz="4" w:space="0" w:color="auto"/>
              <w:bottom w:val="single" w:sz="4" w:space="0" w:color="auto"/>
              <w:right w:val="single" w:sz="4" w:space="0" w:color="auto"/>
            </w:tcBorders>
            <w:shd w:val="clear" w:color="auto" w:fill="F3F3F3"/>
          </w:tcPr>
          <w:p w14:paraId="5047E27A" w14:textId="77777777" w:rsidR="00BE1EF0" w:rsidRPr="00F7122C" w:rsidRDefault="00BE1EF0" w:rsidP="00235DDA">
            <w:pPr>
              <w:jc w:val="both"/>
              <w:rPr>
                <w:rFonts w:ascii="Calibri" w:hAnsi="Calibri"/>
                <w:b/>
                <w:szCs w:val="22"/>
              </w:rPr>
            </w:pPr>
            <w:r w:rsidRPr="00F7122C">
              <w:rPr>
                <w:rFonts w:ascii="Calibri" w:hAnsi="Calibri"/>
                <w:b/>
                <w:szCs w:val="22"/>
              </w:rPr>
              <w:t>Clause number</w:t>
            </w:r>
            <w:r w:rsidR="00151272" w:rsidRPr="00F7122C">
              <w:rPr>
                <w:rFonts w:ascii="Calibri" w:hAnsi="Calibri"/>
                <w:b/>
                <w:szCs w:val="22"/>
              </w:rPr>
              <w:t>s</w:t>
            </w:r>
          </w:p>
          <w:p w14:paraId="70C83A49" w14:textId="77777777" w:rsidR="00BE1EF0" w:rsidRPr="00F7122C" w:rsidRDefault="00D1680B" w:rsidP="00235DDA">
            <w:pPr>
              <w:jc w:val="both"/>
              <w:rPr>
                <w:rFonts w:ascii="Calibri" w:hAnsi="Calibri"/>
                <w:szCs w:val="22"/>
              </w:rPr>
            </w:pPr>
            <w:r w:rsidRPr="00F7122C">
              <w:rPr>
                <w:rFonts w:ascii="Calibri" w:hAnsi="Calibri"/>
                <w:szCs w:val="22"/>
              </w:rPr>
              <w:t>EG</w:t>
            </w:r>
            <w:r w:rsidR="00BE1EF0" w:rsidRPr="00F7122C">
              <w:rPr>
                <w:rFonts w:ascii="Calibri" w:hAnsi="Calibri"/>
                <w:szCs w:val="22"/>
              </w:rPr>
              <w:t xml:space="preserve"> - 61</w:t>
            </w:r>
          </w:p>
          <w:p w14:paraId="4C70E5CD" w14:textId="77777777" w:rsidR="00BE1EF0" w:rsidRPr="00F7122C" w:rsidRDefault="00D1680B" w:rsidP="00235DDA">
            <w:pPr>
              <w:jc w:val="both"/>
              <w:rPr>
                <w:rFonts w:ascii="Calibri" w:hAnsi="Calibri"/>
                <w:szCs w:val="22"/>
              </w:rPr>
            </w:pPr>
            <w:r w:rsidRPr="00F7122C">
              <w:rPr>
                <w:rFonts w:ascii="Calibri" w:hAnsi="Calibri"/>
                <w:szCs w:val="22"/>
              </w:rPr>
              <w:t>CH</w:t>
            </w:r>
            <w:r w:rsidR="00BE1EF0" w:rsidRPr="00F7122C">
              <w:rPr>
                <w:rFonts w:ascii="Calibri" w:hAnsi="Calibri"/>
                <w:szCs w:val="22"/>
              </w:rPr>
              <w:t xml:space="preserve"> - 82</w:t>
            </w:r>
          </w:p>
          <w:p w14:paraId="222CB6E0" w14:textId="77777777" w:rsidR="00BE1EF0" w:rsidRPr="00F7122C" w:rsidRDefault="00BE1EF0" w:rsidP="00235DDA">
            <w:pPr>
              <w:jc w:val="both"/>
              <w:rPr>
                <w:rFonts w:ascii="Calibri" w:hAnsi="Calibri"/>
                <w:szCs w:val="22"/>
              </w:rPr>
            </w:pPr>
            <w:r w:rsidRPr="00F7122C">
              <w:rPr>
                <w:rFonts w:ascii="Calibri" w:hAnsi="Calibri"/>
                <w:szCs w:val="22"/>
              </w:rPr>
              <w:t>NE - 80</w:t>
            </w:r>
          </w:p>
          <w:p w14:paraId="28707B34" w14:textId="77777777" w:rsidR="00BE1EF0" w:rsidRPr="00F7122C" w:rsidRDefault="00BE1EF0" w:rsidP="00235DDA">
            <w:pPr>
              <w:jc w:val="both"/>
              <w:rPr>
                <w:rFonts w:ascii="Calibri" w:hAnsi="Calibri"/>
                <w:szCs w:val="22"/>
              </w:rPr>
            </w:pPr>
            <w:r w:rsidRPr="00F7122C">
              <w:rPr>
                <w:rFonts w:ascii="Calibri" w:hAnsi="Calibri"/>
                <w:szCs w:val="22"/>
              </w:rPr>
              <w:t>W - 88</w:t>
            </w:r>
          </w:p>
          <w:p w14:paraId="7E334CD5" w14:textId="77777777" w:rsidR="00BE1EF0" w:rsidRPr="00F7122C" w:rsidRDefault="00BE1EF0" w:rsidP="00235DDA">
            <w:pPr>
              <w:jc w:val="both"/>
              <w:rPr>
                <w:rFonts w:ascii="Calibri" w:hAnsi="Calibri"/>
                <w:szCs w:val="22"/>
              </w:rPr>
            </w:pPr>
            <w:r w:rsidRPr="00F7122C">
              <w:rPr>
                <w:rFonts w:ascii="Calibri" w:hAnsi="Calibri"/>
                <w:szCs w:val="22"/>
              </w:rPr>
              <w:t>G - 88</w:t>
            </w:r>
          </w:p>
        </w:tc>
      </w:tr>
    </w:tbl>
    <w:p w14:paraId="4F294BC2" w14:textId="77777777" w:rsidR="00BE1EF0" w:rsidRPr="00F7122C" w:rsidRDefault="00BE1EF0" w:rsidP="00BE1EF0">
      <w:pPr>
        <w:tabs>
          <w:tab w:val="left" w:pos="1020"/>
        </w:tabs>
        <w:jc w:val="both"/>
        <w:rPr>
          <w:rFonts w:ascii="Calibri" w:hAnsi="Calibri"/>
          <w:szCs w:val="22"/>
        </w:rPr>
      </w:pPr>
    </w:p>
    <w:p w14:paraId="7E4C2398" w14:textId="59D90AA0" w:rsidR="00BE1EF0" w:rsidRPr="00F7122C" w:rsidRDefault="00C87868" w:rsidP="00C87868">
      <w:pPr>
        <w:ind w:right="-57"/>
        <w:jc w:val="both"/>
        <w:rPr>
          <w:rFonts w:ascii="Calibri" w:hAnsi="Calibri"/>
          <w:szCs w:val="22"/>
        </w:rPr>
      </w:pPr>
      <w:r w:rsidRPr="00F7122C">
        <w:rPr>
          <w:rFonts w:ascii="Calibri" w:hAnsi="Calibri"/>
          <w:szCs w:val="22"/>
        </w:rPr>
        <w:t xml:space="preserve">This milestone </w:t>
      </w:r>
      <w:r w:rsidR="002A136B" w:rsidRPr="00F7122C">
        <w:rPr>
          <w:rFonts w:ascii="Calibri" w:hAnsi="Calibri"/>
          <w:szCs w:val="22"/>
        </w:rPr>
        <w:t xml:space="preserve">and obligation </w:t>
      </w:r>
      <w:r w:rsidRPr="00F7122C">
        <w:rPr>
          <w:rFonts w:ascii="Calibri" w:hAnsi="Calibri"/>
          <w:szCs w:val="22"/>
        </w:rPr>
        <w:t>was achieved in Period 1</w:t>
      </w:r>
      <w:r w:rsidR="00E5377C">
        <w:rPr>
          <w:rFonts w:ascii="Calibri" w:hAnsi="Calibri"/>
          <w:szCs w:val="22"/>
        </w:rPr>
        <w:t xml:space="preserve"> and reported on in the combined first and second five-yearly review</w:t>
      </w:r>
      <w:r w:rsidRPr="00F7122C">
        <w:rPr>
          <w:rFonts w:ascii="Calibri" w:hAnsi="Calibri"/>
          <w:szCs w:val="22"/>
        </w:rPr>
        <w:t>.</w:t>
      </w:r>
      <w:r w:rsidR="00CF197E" w:rsidRPr="00CF197E">
        <w:rPr>
          <w:rFonts w:ascii="Calibri" w:hAnsi="Calibri"/>
          <w:szCs w:val="22"/>
        </w:rPr>
        <w:t xml:space="preserve"> </w:t>
      </w:r>
      <w:r w:rsidR="00CF197E" w:rsidRPr="00F7122C">
        <w:rPr>
          <w:rFonts w:ascii="Calibri" w:hAnsi="Calibri"/>
          <w:szCs w:val="22"/>
        </w:rPr>
        <w:t>The ongoing commitment</w:t>
      </w:r>
      <w:r w:rsidR="00CF197E">
        <w:rPr>
          <w:rFonts w:ascii="Calibri" w:hAnsi="Calibri"/>
          <w:szCs w:val="22"/>
        </w:rPr>
        <w:t xml:space="preserve"> was</w:t>
      </w:r>
      <w:r w:rsidR="00B05E71">
        <w:rPr>
          <w:rFonts w:ascii="Calibri" w:hAnsi="Calibri"/>
          <w:szCs w:val="22"/>
        </w:rPr>
        <w:t xml:space="preserve"> met during Period </w:t>
      </w:r>
      <w:r w:rsidR="00CF197E">
        <w:rPr>
          <w:rFonts w:ascii="Calibri" w:hAnsi="Calibri"/>
          <w:szCs w:val="22"/>
        </w:rPr>
        <w:t>3</w:t>
      </w:r>
      <w:r w:rsidR="00CF197E" w:rsidRPr="00F7122C">
        <w:rPr>
          <w:rFonts w:ascii="Calibri" w:hAnsi="Calibri"/>
          <w:szCs w:val="22"/>
        </w:rPr>
        <w:t>.</w:t>
      </w:r>
    </w:p>
    <w:p w14:paraId="5C6BD3C4" w14:textId="7BA56470" w:rsidR="009E05AE" w:rsidRDefault="009E05AE" w:rsidP="00551419">
      <w:pPr>
        <w:autoSpaceDE w:val="0"/>
        <w:autoSpaceDN w:val="0"/>
        <w:adjustRightInd w:val="0"/>
        <w:jc w:val="both"/>
        <w:rPr>
          <w:rFonts w:ascii="Calibri" w:hAnsi="Calibri"/>
          <w:szCs w:val="22"/>
        </w:rPr>
      </w:pPr>
    </w:p>
    <w:p w14:paraId="6A356C19" w14:textId="0F7FBEF3" w:rsidR="00CF197E" w:rsidRDefault="00CF197E" w:rsidP="00CF197E">
      <w:pPr>
        <w:tabs>
          <w:tab w:val="left" w:pos="1020"/>
        </w:tabs>
        <w:jc w:val="both"/>
        <w:rPr>
          <w:rFonts w:ascii="Calibri" w:hAnsi="Calibri"/>
          <w:szCs w:val="22"/>
        </w:rPr>
      </w:pPr>
      <w:r w:rsidRPr="00F7122C">
        <w:rPr>
          <w:rFonts w:ascii="Calibri" w:hAnsi="Calibri"/>
          <w:szCs w:val="22"/>
        </w:rPr>
        <w:t xml:space="preserve">Competitive neutrality principles relevant to the allocation and pricing of hardwood logs from State forests were taken into account during forest management reforms </w:t>
      </w:r>
      <w:r w:rsidR="00B05E71">
        <w:rPr>
          <w:rFonts w:ascii="Calibri" w:hAnsi="Calibri"/>
          <w:szCs w:val="22"/>
        </w:rPr>
        <w:t>in Period </w:t>
      </w:r>
      <w:r w:rsidR="00FE72F1">
        <w:rPr>
          <w:rFonts w:ascii="Calibri" w:hAnsi="Calibri"/>
          <w:szCs w:val="22"/>
        </w:rPr>
        <w:t xml:space="preserve">2 </w:t>
      </w:r>
      <w:r w:rsidRPr="00F7122C">
        <w:rPr>
          <w:rFonts w:ascii="Calibri" w:hAnsi="Calibri"/>
          <w:szCs w:val="22"/>
        </w:rPr>
        <w:t xml:space="preserve">which followed the National Competition Policy Review of the </w:t>
      </w:r>
      <w:r w:rsidRPr="00F7122C">
        <w:rPr>
          <w:rFonts w:ascii="Calibri" w:hAnsi="Calibri"/>
          <w:i/>
          <w:szCs w:val="22"/>
        </w:rPr>
        <w:t xml:space="preserve">Forests Act 1958 </w:t>
      </w:r>
      <w:r w:rsidRPr="00F7122C">
        <w:rPr>
          <w:rFonts w:ascii="Calibri" w:hAnsi="Calibri"/>
          <w:szCs w:val="22"/>
        </w:rPr>
        <w:t>(Vic)</w:t>
      </w:r>
      <w:r w:rsidRPr="00F7122C">
        <w:rPr>
          <w:rFonts w:ascii="Calibri" w:hAnsi="Calibri"/>
          <w:i/>
          <w:szCs w:val="22"/>
        </w:rPr>
        <w:t xml:space="preserve"> </w:t>
      </w:r>
      <w:r w:rsidRPr="00F7122C">
        <w:rPr>
          <w:rFonts w:ascii="Calibri" w:hAnsi="Calibri"/>
          <w:szCs w:val="22"/>
        </w:rPr>
        <w:t xml:space="preserve">undertaken in </w:t>
      </w:r>
      <w:r w:rsidR="00FE72F1">
        <w:rPr>
          <w:rFonts w:ascii="Calibri" w:hAnsi="Calibri"/>
          <w:szCs w:val="22"/>
        </w:rPr>
        <w:t>P</w:t>
      </w:r>
      <w:r w:rsidR="00B05E71">
        <w:rPr>
          <w:rFonts w:ascii="Calibri" w:hAnsi="Calibri"/>
          <w:szCs w:val="22"/>
        </w:rPr>
        <w:t>eriod </w:t>
      </w:r>
      <w:r w:rsidR="00FE72F1">
        <w:rPr>
          <w:rFonts w:ascii="Calibri" w:hAnsi="Calibri"/>
          <w:szCs w:val="22"/>
        </w:rPr>
        <w:t>1</w:t>
      </w:r>
      <w:r w:rsidR="00E40CF7">
        <w:rPr>
          <w:rFonts w:ascii="Calibri" w:hAnsi="Calibri"/>
          <w:szCs w:val="22"/>
        </w:rPr>
        <w:t>.</w:t>
      </w:r>
    </w:p>
    <w:p w14:paraId="6858DC0C" w14:textId="77777777" w:rsidR="003B6D6A" w:rsidRDefault="003B6D6A" w:rsidP="00CF197E">
      <w:pPr>
        <w:tabs>
          <w:tab w:val="left" w:pos="1020"/>
        </w:tabs>
        <w:jc w:val="both"/>
        <w:rPr>
          <w:rFonts w:ascii="Calibri" w:hAnsi="Calibri"/>
          <w:szCs w:val="22"/>
        </w:rPr>
      </w:pPr>
    </w:p>
    <w:p w14:paraId="2FA7F59F" w14:textId="15267883" w:rsidR="00C32FB0" w:rsidRDefault="003B6D6A" w:rsidP="004A53D2">
      <w:pPr>
        <w:tabs>
          <w:tab w:val="left" w:pos="1020"/>
        </w:tabs>
        <w:jc w:val="both"/>
        <w:rPr>
          <w:rFonts w:ascii="Calibri" w:hAnsi="Calibri"/>
          <w:bCs/>
        </w:rPr>
      </w:pPr>
      <w:r>
        <w:rPr>
          <w:rFonts w:ascii="Calibri" w:hAnsi="Calibri"/>
          <w:szCs w:val="22"/>
        </w:rPr>
        <w:t>During Period 3</w:t>
      </w:r>
      <w:r w:rsidR="002562A0">
        <w:rPr>
          <w:rFonts w:ascii="Calibri" w:hAnsi="Calibri"/>
          <w:szCs w:val="22"/>
        </w:rPr>
        <w:t>,</w:t>
      </w:r>
      <w:r>
        <w:rPr>
          <w:rFonts w:ascii="Calibri" w:hAnsi="Calibri"/>
          <w:szCs w:val="22"/>
        </w:rPr>
        <w:t xml:space="preserve"> VicForests</w:t>
      </w:r>
      <w:r w:rsidR="002562A0">
        <w:rPr>
          <w:rFonts w:ascii="Calibri" w:hAnsi="Calibri"/>
          <w:szCs w:val="22"/>
        </w:rPr>
        <w:t xml:space="preserve"> reviewed the</w:t>
      </w:r>
      <w:r>
        <w:rPr>
          <w:rFonts w:ascii="Calibri" w:hAnsi="Calibri"/>
          <w:szCs w:val="22"/>
        </w:rPr>
        <w:t xml:space="preserve"> mechanisms to sell and supply timber resources from public native forests in eastern Victoria. </w:t>
      </w:r>
      <w:r w:rsidR="002562A0" w:rsidRPr="002562A0">
        <w:rPr>
          <w:rFonts w:ascii="Calibri" w:hAnsi="Calibri"/>
          <w:szCs w:val="22"/>
        </w:rPr>
        <w:t>VicForests continues to comply with the requirements of the National Competition Policy.</w:t>
      </w:r>
      <w:r w:rsidR="009572C3" w:rsidRPr="002562A0">
        <w:rPr>
          <w:rFonts w:ascii="Calibri" w:hAnsi="Calibri"/>
          <w:szCs w:val="22"/>
        </w:rPr>
        <w:t xml:space="preserve"> VicForests undertakes an open and competitive sawlog and residual log allocation process, with the aim of creating certainty for mill owners to invest while generating commercial returns from the sale of the timber. </w:t>
      </w:r>
      <w:bookmarkStart w:id="126" w:name="_Toc282185068"/>
    </w:p>
    <w:p w14:paraId="2891C0BF" w14:textId="77777777" w:rsidR="00E068B9" w:rsidRDefault="00E068B9" w:rsidP="004A53D2">
      <w:pPr>
        <w:tabs>
          <w:tab w:val="left" w:pos="1020"/>
        </w:tabs>
        <w:jc w:val="both"/>
        <w:rPr>
          <w:rFonts w:ascii="Calibri" w:hAnsi="Calibri"/>
          <w:bCs/>
        </w:rPr>
      </w:pPr>
    </w:p>
    <w:p w14:paraId="58EA0C92" w14:textId="77777777" w:rsidR="00E068B9" w:rsidRPr="004A53D2" w:rsidRDefault="00E068B9" w:rsidP="004A53D2">
      <w:pPr>
        <w:tabs>
          <w:tab w:val="left" w:pos="1020"/>
        </w:tabs>
        <w:jc w:val="both"/>
        <w:rPr>
          <w:rFonts w:ascii="Calibri" w:hAnsi="Calibri"/>
          <w:bCs/>
          <w:szCs w:val="22"/>
        </w:rPr>
      </w:pPr>
    </w:p>
    <w:p w14:paraId="5986B26C" w14:textId="77777777" w:rsidR="00BE1EF0" w:rsidRPr="009E05AE" w:rsidRDefault="00CA559E" w:rsidP="009E05AE">
      <w:pPr>
        <w:pStyle w:val="Heading2"/>
        <w:spacing w:before="0" w:after="120"/>
        <w:ind w:left="0" w:firstLine="0"/>
        <w:jc w:val="both"/>
        <w:rPr>
          <w:bCs/>
        </w:rPr>
      </w:pPr>
      <w:bookmarkStart w:id="127" w:name="_Toc490490073"/>
      <w:r w:rsidRPr="009E05AE">
        <w:rPr>
          <w:bCs/>
        </w:rPr>
        <w:t>Research</w:t>
      </w:r>
      <w:bookmarkEnd w:id="126"/>
      <w:bookmarkEnd w:id="127"/>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BE1EF0" w:rsidRPr="00F7122C" w14:paraId="7D47D14F" w14:textId="77777777" w:rsidTr="005F1FB9">
        <w:tc>
          <w:tcPr>
            <w:tcW w:w="6708" w:type="dxa"/>
            <w:tcBorders>
              <w:top w:val="single" w:sz="4" w:space="0" w:color="auto"/>
              <w:left w:val="single" w:sz="4" w:space="0" w:color="auto"/>
              <w:bottom w:val="single" w:sz="4" w:space="0" w:color="auto"/>
              <w:right w:val="single" w:sz="4" w:space="0" w:color="auto"/>
            </w:tcBorders>
            <w:shd w:val="clear" w:color="auto" w:fill="F3F3F3"/>
          </w:tcPr>
          <w:p w14:paraId="1F77B506" w14:textId="77777777" w:rsidR="00BE1EF0" w:rsidRPr="00F7122C" w:rsidRDefault="00BE1EF0" w:rsidP="00235DDA">
            <w:pPr>
              <w:jc w:val="both"/>
              <w:rPr>
                <w:rFonts w:ascii="Calibri" w:hAnsi="Calibri"/>
                <w:b/>
                <w:szCs w:val="22"/>
              </w:rPr>
            </w:pPr>
            <w:r w:rsidRPr="00F7122C">
              <w:rPr>
                <w:rFonts w:ascii="Calibri" w:hAnsi="Calibri"/>
                <w:b/>
                <w:szCs w:val="22"/>
              </w:rPr>
              <w:t>Obligation</w:t>
            </w:r>
          </w:p>
          <w:p w14:paraId="4E686E36" w14:textId="048893FE" w:rsidR="00BE1EF0" w:rsidRPr="00F7122C" w:rsidRDefault="00BE1EF0" w:rsidP="00EF4239">
            <w:pPr>
              <w:jc w:val="both"/>
              <w:rPr>
                <w:rFonts w:ascii="Calibri" w:hAnsi="Calibri"/>
                <w:szCs w:val="22"/>
              </w:rPr>
            </w:pPr>
            <w:r w:rsidRPr="00F7122C">
              <w:rPr>
                <w:rFonts w:ascii="Calibri" w:hAnsi="Calibri"/>
                <w:szCs w:val="22"/>
              </w:rPr>
              <w:t>The results of the Comprehensive Regional Assessments of the forest values of the RFA region indicated a number of ar</w:t>
            </w:r>
            <w:r w:rsidR="000635CD">
              <w:rPr>
                <w:rFonts w:ascii="Calibri" w:hAnsi="Calibri"/>
                <w:szCs w:val="22"/>
              </w:rPr>
              <w:t>eas requiring further research.</w:t>
            </w:r>
            <w:r w:rsidRPr="00F7122C">
              <w:rPr>
                <w:rFonts w:ascii="Calibri" w:hAnsi="Calibri"/>
                <w:szCs w:val="22"/>
              </w:rPr>
              <w:t xml:space="preserve"> The </w:t>
            </w:r>
            <w:r w:rsidRPr="00F7122C">
              <w:rPr>
                <w:rFonts w:ascii="Calibri" w:hAnsi="Calibri"/>
                <w:i/>
                <w:szCs w:val="22"/>
              </w:rPr>
              <w:t>Compendium of Victorian Forest Research</w:t>
            </w:r>
            <w:r w:rsidRPr="00F7122C">
              <w:rPr>
                <w:rFonts w:ascii="Calibri" w:hAnsi="Calibri"/>
                <w:szCs w:val="22"/>
              </w:rPr>
              <w:t xml:space="preserve"> (1998) provides a bibliography of research in progress as well as published and unpublished works. Parties have outlined Statewide research priorities in the RFA Attachment.</w:t>
            </w:r>
          </w:p>
        </w:tc>
        <w:tc>
          <w:tcPr>
            <w:tcW w:w="1760" w:type="dxa"/>
            <w:tcBorders>
              <w:top w:val="single" w:sz="4" w:space="0" w:color="auto"/>
              <w:left w:val="single" w:sz="4" w:space="0" w:color="auto"/>
              <w:bottom w:val="single" w:sz="4" w:space="0" w:color="auto"/>
              <w:right w:val="single" w:sz="4" w:space="0" w:color="auto"/>
            </w:tcBorders>
            <w:shd w:val="clear" w:color="auto" w:fill="F3F3F3"/>
          </w:tcPr>
          <w:p w14:paraId="1758EEF4" w14:textId="77777777" w:rsidR="00BE1EF0" w:rsidRPr="00F7122C" w:rsidRDefault="00BE1EF0" w:rsidP="00235DDA">
            <w:pPr>
              <w:jc w:val="both"/>
              <w:rPr>
                <w:rFonts w:ascii="Calibri" w:hAnsi="Calibri"/>
                <w:b/>
                <w:szCs w:val="22"/>
              </w:rPr>
            </w:pPr>
            <w:r w:rsidRPr="00F7122C">
              <w:rPr>
                <w:rFonts w:ascii="Calibri" w:hAnsi="Calibri"/>
                <w:b/>
                <w:szCs w:val="22"/>
              </w:rPr>
              <w:t>Clause number</w:t>
            </w:r>
            <w:r w:rsidR="00151272" w:rsidRPr="00F7122C">
              <w:rPr>
                <w:rFonts w:ascii="Calibri" w:hAnsi="Calibri"/>
                <w:b/>
                <w:szCs w:val="22"/>
              </w:rPr>
              <w:t>s</w:t>
            </w:r>
          </w:p>
          <w:p w14:paraId="49D3B83E" w14:textId="77777777" w:rsidR="00BE1EF0" w:rsidRPr="00F7122C" w:rsidRDefault="00D1680B" w:rsidP="00235DDA">
            <w:pPr>
              <w:jc w:val="both"/>
              <w:rPr>
                <w:rFonts w:ascii="Calibri" w:hAnsi="Calibri"/>
                <w:szCs w:val="22"/>
              </w:rPr>
            </w:pPr>
            <w:r w:rsidRPr="00F7122C">
              <w:rPr>
                <w:rFonts w:ascii="Calibri" w:hAnsi="Calibri"/>
                <w:szCs w:val="22"/>
              </w:rPr>
              <w:t>EG</w:t>
            </w:r>
            <w:r w:rsidR="00BE1EF0" w:rsidRPr="00F7122C">
              <w:rPr>
                <w:rFonts w:ascii="Calibri" w:hAnsi="Calibri"/>
                <w:szCs w:val="22"/>
              </w:rPr>
              <w:t xml:space="preserve"> - 62</w:t>
            </w:r>
          </w:p>
          <w:p w14:paraId="5A5005CD" w14:textId="77777777" w:rsidR="00BE1EF0" w:rsidRPr="00F7122C" w:rsidRDefault="00BE1EF0" w:rsidP="00235DDA">
            <w:pPr>
              <w:jc w:val="both"/>
              <w:rPr>
                <w:rFonts w:ascii="Calibri" w:hAnsi="Calibri"/>
                <w:szCs w:val="22"/>
              </w:rPr>
            </w:pPr>
            <w:r w:rsidRPr="00F7122C">
              <w:rPr>
                <w:rFonts w:ascii="Calibri" w:hAnsi="Calibri"/>
                <w:szCs w:val="22"/>
              </w:rPr>
              <w:t>CH - 83</w:t>
            </w:r>
          </w:p>
          <w:p w14:paraId="4AFB7D29" w14:textId="77777777" w:rsidR="00BE1EF0" w:rsidRPr="00F7122C" w:rsidRDefault="00BE1EF0" w:rsidP="00235DDA">
            <w:pPr>
              <w:jc w:val="both"/>
              <w:rPr>
                <w:rFonts w:ascii="Calibri" w:hAnsi="Calibri"/>
                <w:szCs w:val="22"/>
              </w:rPr>
            </w:pPr>
            <w:r w:rsidRPr="00F7122C">
              <w:rPr>
                <w:rFonts w:ascii="Calibri" w:hAnsi="Calibri"/>
                <w:szCs w:val="22"/>
              </w:rPr>
              <w:t>NE - 81</w:t>
            </w:r>
          </w:p>
          <w:p w14:paraId="2CFD791E" w14:textId="77777777" w:rsidR="00BE1EF0" w:rsidRPr="00F7122C" w:rsidRDefault="00BE1EF0" w:rsidP="00235DDA">
            <w:pPr>
              <w:jc w:val="both"/>
              <w:rPr>
                <w:rFonts w:ascii="Calibri" w:hAnsi="Calibri"/>
                <w:szCs w:val="22"/>
              </w:rPr>
            </w:pPr>
            <w:r w:rsidRPr="00F7122C">
              <w:rPr>
                <w:rFonts w:ascii="Calibri" w:hAnsi="Calibri"/>
                <w:szCs w:val="22"/>
              </w:rPr>
              <w:t>W - 89</w:t>
            </w:r>
          </w:p>
          <w:p w14:paraId="131C4AF8" w14:textId="77777777" w:rsidR="00BE1EF0" w:rsidRPr="00F7122C" w:rsidRDefault="00BE1EF0" w:rsidP="00235DDA">
            <w:pPr>
              <w:jc w:val="both"/>
              <w:rPr>
                <w:rFonts w:ascii="Calibri" w:hAnsi="Calibri"/>
                <w:szCs w:val="22"/>
              </w:rPr>
            </w:pPr>
            <w:r w:rsidRPr="00F7122C">
              <w:rPr>
                <w:rFonts w:ascii="Calibri" w:hAnsi="Calibri"/>
                <w:szCs w:val="22"/>
              </w:rPr>
              <w:t>G - 89</w:t>
            </w:r>
          </w:p>
          <w:p w14:paraId="3F74C21E" w14:textId="77777777" w:rsidR="00BE1EF0" w:rsidRPr="00F7122C" w:rsidRDefault="00BE1EF0" w:rsidP="00235DDA">
            <w:pPr>
              <w:jc w:val="both"/>
              <w:rPr>
                <w:rFonts w:ascii="Calibri" w:hAnsi="Calibri"/>
                <w:b/>
                <w:szCs w:val="22"/>
              </w:rPr>
            </w:pPr>
          </w:p>
        </w:tc>
      </w:tr>
      <w:tr w:rsidR="00BE1EF0" w:rsidRPr="00F7122C" w14:paraId="5A33BC3D" w14:textId="77777777" w:rsidTr="005F1FB9">
        <w:tc>
          <w:tcPr>
            <w:tcW w:w="6708" w:type="dxa"/>
            <w:tcBorders>
              <w:top w:val="single" w:sz="4" w:space="0" w:color="auto"/>
              <w:left w:val="single" w:sz="4" w:space="0" w:color="auto"/>
              <w:bottom w:val="single" w:sz="4" w:space="0" w:color="auto"/>
              <w:right w:val="single" w:sz="4" w:space="0" w:color="auto"/>
            </w:tcBorders>
            <w:shd w:val="clear" w:color="auto" w:fill="F3F3F3"/>
          </w:tcPr>
          <w:p w14:paraId="4735D0CA" w14:textId="77777777" w:rsidR="00BE1EF0" w:rsidRPr="00F7122C" w:rsidRDefault="00BE1EF0" w:rsidP="00235DDA">
            <w:pPr>
              <w:jc w:val="both"/>
              <w:rPr>
                <w:rFonts w:ascii="Calibri" w:hAnsi="Calibri"/>
                <w:b/>
                <w:szCs w:val="22"/>
              </w:rPr>
            </w:pPr>
            <w:r w:rsidRPr="00F7122C">
              <w:rPr>
                <w:rFonts w:ascii="Calibri" w:hAnsi="Calibri"/>
                <w:b/>
                <w:szCs w:val="22"/>
              </w:rPr>
              <w:t>Obligation</w:t>
            </w:r>
          </w:p>
          <w:p w14:paraId="7697B06B" w14:textId="77777777" w:rsidR="00BE1EF0" w:rsidRPr="00F7122C" w:rsidRDefault="00BE1EF0" w:rsidP="00235DDA">
            <w:pPr>
              <w:jc w:val="both"/>
              <w:rPr>
                <w:rFonts w:ascii="Calibri" w:hAnsi="Calibri"/>
                <w:szCs w:val="22"/>
              </w:rPr>
            </w:pPr>
            <w:r w:rsidRPr="00F7122C">
              <w:rPr>
                <w:rFonts w:ascii="Calibri" w:hAnsi="Calibri"/>
                <w:szCs w:val="22"/>
              </w:rPr>
              <w:t>Parties agree to consult each other in the development of future research projects that may affect the Agreement and note that the subject areas and priorities may change throughout the duration of the Agreement.</w:t>
            </w:r>
          </w:p>
          <w:p w14:paraId="3457ED50" w14:textId="77777777" w:rsidR="00BE1EF0" w:rsidRPr="00F7122C" w:rsidRDefault="00BE1EF0" w:rsidP="00235DDA">
            <w:pPr>
              <w:jc w:val="both"/>
              <w:rPr>
                <w:rFonts w:ascii="Calibri" w:hAnsi="Calibri"/>
                <w:szCs w:val="22"/>
              </w:rPr>
            </w:pPr>
          </w:p>
        </w:tc>
        <w:tc>
          <w:tcPr>
            <w:tcW w:w="1760" w:type="dxa"/>
            <w:tcBorders>
              <w:top w:val="single" w:sz="4" w:space="0" w:color="auto"/>
              <w:left w:val="single" w:sz="4" w:space="0" w:color="auto"/>
              <w:bottom w:val="single" w:sz="4" w:space="0" w:color="auto"/>
              <w:right w:val="single" w:sz="4" w:space="0" w:color="auto"/>
            </w:tcBorders>
            <w:shd w:val="clear" w:color="auto" w:fill="F3F3F3"/>
          </w:tcPr>
          <w:p w14:paraId="2C37D3E1" w14:textId="77777777" w:rsidR="00BE1EF0" w:rsidRPr="00F7122C" w:rsidRDefault="00BE1EF0" w:rsidP="00235DDA">
            <w:pPr>
              <w:jc w:val="both"/>
              <w:rPr>
                <w:rFonts w:ascii="Calibri" w:hAnsi="Calibri"/>
                <w:b/>
                <w:szCs w:val="22"/>
              </w:rPr>
            </w:pPr>
            <w:r w:rsidRPr="00F7122C">
              <w:rPr>
                <w:rFonts w:ascii="Calibri" w:hAnsi="Calibri"/>
                <w:b/>
                <w:szCs w:val="22"/>
              </w:rPr>
              <w:t>Clause number</w:t>
            </w:r>
            <w:r w:rsidR="00151272" w:rsidRPr="00F7122C">
              <w:rPr>
                <w:rFonts w:ascii="Calibri" w:hAnsi="Calibri"/>
                <w:b/>
                <w:szCs w:val="22"/>
              </w:rPr>
              <w:t>s</w:t>
            </w:r>
          </w:p>
          <w:p w14:paraId="74C832F4" w14:textId="77777777" w:rsidR="00BE1EF0" w:rsidRPr="00F7122C" w:rsidRDefault="00BE1EF0" w:rsidP="00235DDA">
            <w:pPr>
              <w:jc w:val="both"/>
              <w:rPr>
                <w:rFonts w:ascii="Calibri" w:hAnsi="Calibri"/>
                <w:szCs w:val="22"/>
              </w:rPr>
            </w:pPr>
            <w:r w:rsidRPr="00F7122C">
              <w:rPr>
                <w:rFonts w:ascii="Calibri" w:hAnsi="Calibri"/>
                <w:szCs w:val="22"/>
              </w:rPr>
              <w:t>EG - 63</w:t>
            </w:r>
          </w:p>
          <w:p w14:paraId="3F57C123" w14:textId="77777777" w:rsidR="00BE1EF0" w:rsidRPr="00F7122C" w:rsidRDefault="00BE1EF0" w:rsidP="00235DDA">
            <w:pPr>
              <w:jc w:val="both"/>
              <w:rPr>
                <w:rFonts w:ascii="Calibri" w:hAnsi="Calibri"/>
                <w:szCs w:val="22"/>
              </w:rPr>
            </w:pPr>
            <w:r w:rsidRPr="00F7122C">
              <w:rPr>
                <w:rFonts w:ascii="Calibri" w:hAnsi="Calibri"/>
                <w:szCs w:val="22"/>
              </w:rPr>
              <w:t>CH - 84</w:t>
            </w:r>
          </w:p>
          <w:p w14:paraId="2499375B" w14:textId="77777777" w:rsidR="00BE1EF0" w:rsidRPr="00F7122C" w:rsidRDefault="00BE1EF0" w:rsidP="00235DDA">
            <w:pPr>
              <w:jc w:val="both"/>
              <w:rPr>
                <w:rFonts w:ascii="Calibri" w:hAnsi="Calibri"/>
                <w:szCs w:val="22"/>
              </w:rPr>
            </w:pPr>
            <w:r w:rsidRPr="00F7122C">
              <w:rPr>
                <w:rFonts w:ascii="Calibri" w:hAnsi="Calibri"/>
                <w:szCs w:val="22"/>
              </w:rPr>
              <w:t>NE - 82</w:t>
            </w:r>
          </w:p>
          <w:p w14:paraId="24ED5728" w14:textId="77777777" w:rsidR="00BE1EF0" w:rsidRPr="00F7122C" w:rsidRDefault="00BE1EF0" w:rsidP="00235DDA">
            <w:pPr>
              <w:jc w:val="both"/>
              <w:rPr>
                <w:rFonts w:ascii="Calibri" w:hAnsi="Calibri"/>
                <w:szCs w:val="22"/>
              </w:rPr>
            </w:pPr>
            <w:r w:rsidRPr="00F7122C">
              <w:rPr>
                <w:rFonts w:ascii="Calibri" w:hAnsi="Calibri"/>
                <w:szCs w:val="22"/>
              </w:rPr>
              <w:t>W - 90</w:t>
            </w:r>
          </w:p>
          <w:p w14:paraId="40355CBE" w14:textId="77777777" w:rsidR="00BE1EF0" w:rsidRPr="00F7122C" w:rsidRDefault="00BE1EF0" w:rsidP="00235DDA">
            <w:pPr>
              <w:jc w:val="both"/>
              <w:rPr>
                <w:rFonts w:ascii="Calibri" w:hAnsi="Calibri"/>
                <w:szCs w:val="22"/>
              </w:rPr>
            </w:pPr>
            <w:r w:rsidRPr="00F7122C">
              <w:rPr>
                <w:rFonts w:ascii="Calibri" w:hAnsi="Calibri"/>
                <w:szCs w:val="22"/>
              </w:rPr>
              <w:t>G - 90</w:t>
            </w:r>
          </w:p>
        </w:tc>
      </w:tr>
      <w:tr w:rsidR="00BE1EF0" w:rsidRPr="00F7122C" w14:paraId="31592BF4" w14:textId="77777777" w:rsidTr="005F1FB9">
        <w:tc>
          <w:tcPr>
            <w:tcW w:w="6708" w:type="dxa"/>
            <w:tcBorders>
              <w:top w:val="single" w:sz="4" w:space="0" w:color="auto"/>
              <w:left w:val="single" w:sz="4" w:space="0" w:color="auto"/>
              <w:bottom w:val="single" w:sz="4" w:space="0" w:color="auto"/>
              <w:right w:val="single" w:sz="4" w:space="0" w:color="auto"/>
            </w:tcBorders>
            <w:shd w:val="clear" w:color="auto" w:fill="F3F3F3"/>
          </w:tcPr>
          <w:p w14:paraId="0DC95A7D" w14:textId="77777777" w:rsidR="00BE1EF0" w:rsidRPr="00F7122C" w:rsidRDefault="00BE1EF0" w:rsidP="00235DDA">
            <w:pPr>
              <w:jc w:val="both"/>
              <w:rPr>
                <w:rFonts w:ascii="Calibri" w:hAnsi="Calibri"/>
                <w:b/>
                <w:szCs w:val="22"/>
              </w:rPr>
            </w:pPr>
            <w:r w:rsidRPr="00F7122C">
              <w:rPr>
                <w:rFonts w:ascii="Calibri" w:hAnsi="Calibri"/>
                <w:b/>
                <w:szCs w:val="22"/>
              </w:rPr>
              <w:t>Obligation</w:t>
            </w:r>
          </w:p>
          <w:p w14:paraId="00A11739" w14:textId="77777777" w:rsidR="00BE1EF0" w:rsidRPr="00F7122C" w:rsidRDefault="00BE1EF0" w:rsidP="00235DDA">
            <w:pPr>
              <w:jc w:val="both"/>
              <w:rPr>
                <w:rFonts w:ascii="Calibri" w:hAnsi="Calibri"/>
                <w:szCs w:val="22"/>
              </w:rPr>
            </w:pPr>
            <w:r w:rsidRPr="00F7122C">
              <w:rPr>
                <w:rFonts w:ascii="Calibri" w:hAnsi="Calibri"/>
                <w:szCs w:val="22"/>
              </w:rPr>
              <w:t>Parties agree to make publicly available, wherever possible, research reports relevant to this Agreement.</w:t>
            </w:r>
          </w:p>
          <w:p w14:paraId="3F04A6D2" w14:textId="77777777" w:rsidR="00BE1EF0" w:rsidRPr="00F7122C" w:rsidRDefault="00BE1EF0" w:rsidP="00235DDA">
            <w:pPr>
              <w:jc w:val="both"/>
              <w:rPr>
                <w:rFonts w:ascii="Calibri" w:hAnsi="Calibri"/>
                <w:szCs w:val="22"/>
              </w:rPr>
            </w:pPr>
          </w:p>
        </w:tc>
        <w:tc>
          <w:tcPr>
            <w:tcW w:w="1760" w:type="dxa"/>
            <w:tcBorders>
              <w:top w:val="single" w:sz="4" w:space="0" w:color="auto"/>
              <w:left w:val="single" w:sz="4" w:space="0" w:color="auto"/>
              <w:bottom w:val="single" w:sz="4" w:space="0" w:color="auto"/>
              <w:right w:val="single" w:sz="4" w:space="0" w:color="auto"/>
            </w:tcBorders>
            <w:shd w:val="clear" w:color="auto" w:fill="F3F3F3"/>
          </w:tcPr>
          <w:p w14:paraId="30809A36" w14:textId="77777777" w:rsidR="00BE1EF0" w:rsidRPr="00F7122C" w:rsidRDefault="00BE1EF0" w:rsidP="00235DDA">
            <w:pPr>
              <w:jc w:val="both"/>
              <w:rPr>
                <w:rFonts w:ascii="Calibri" w:hAnsi="Calibri"/>
                <w:b/>
                <w:szCs w:val="22"/>
              </w:rPr>
            </w:pPr>
            <w:r w:rsidRPr="00F7122C">
              <w:rPr>
                <w:rFonts w:ascii="Calibri" w:hAnsi="Calibri"/>
                <w:b/>
                <w:szCs w:val="22"/>
              </w:rPr>
              <w:t>Clause number</w:t>
            </w:r>
            <w:r w:rsidR="00151272" w:rsidRPr="00F7122C">
              <w:rPr>
                <w:rFonts w:ascii="Calibri" w:hAnsi="Calibri"/>
                <w:b/>
                <w:szCs w:val="22"/>
              </w:rPr>
              <w:t>s</w:t>
            </w:r>
          </w:p>
          <w:p w14:paraId="50A8D957" w14:textId="77777777" w:rsidR="00BE1EF0" w:rsidRPr="00F7122C" w:rsidRDefault="00BE1EF0" w:rsidP="00235DDA">
            <w:pPr>
              <w:jc w:val="both"/>
              <w:rPr>
                <w:rFonts w:ascii="Calibri" w:hAnsi="Calibri"/>
                <w:szCs w:val="22"/>
              </w:rPr>
            </w:pPr>
            <w:r w:rsidRPr="00F7122C">
              <w:rPr>
                <w:rFonts w:ascii="Calibri" w:hAnsi="Calibri"/>
                <w:szCs w:val="22"/>
              </w:rPr>
              <w:t>EG - 64</w:t>
            </w:r>
          </w:p>
          <w:p w14:paraId="78A6C2A2" w14:textId="77777777" w:rsidR="00BE1EF0" w:rsidRPr="00F7122C" w:rsidRDefault="00BE1EF0" w:rsidP="00235DDA">
            <w:pPr>
              <w:jc w:val="both"/>
              <w:rPr>
                <w:rFonts w:ascii="Calibri" w:hAnsi="Calibri"/>
                <w:szCs w:val="22"/>
              </w:rPr>
            </w:pPr>
            <w:r w:rsidRPr="00F7122C">
              <w:rPr>
                <w:rFonts w:ascii="Calibri" w:hAnsi="Calibri"/>
                <w:szCs w:val="22"/>
              </w:rPr>
              <w:t>CH - 85</w:t>
            </w:r>
          </w:p>
          <w:p w14:paraId="3085AD80" w14:textId="77777777" w:rsidR="00BE1EF0" w:rsidRPr="00F7122C" w:rsidRDefault="00BE1EF0" w:rsidP="00235DDA">
            <w:pPr>
              <w:jc w:val="both"/>
              <w:rPr>
                <w:rFonts w:ascii="Calibri" w:hAnsi="Calibri"/>
                <w:szCs w:val="22"/>
              </w:rPr>
            </w:pPr>
            <w:r w:rsidRPr="00F7122C">
              <w:rPr>
                <w:rFonts w:ascii="Calibri" w:hAnsi="Calibri"/>
                <w:szCs w:val="22"/>
              </w:rPr>
              <w:t>NE - 83</w:t>
            </w:r>
          </w:p>
          <w:p w14:paraId="135DC984" w14:textId="77777777" w:rsidR="00BE1EF0" w:rsidRPr="00F7122C" w:rsidRDefault="00BE1EF0" w:rsidP="00235DDA">
            <w:pPr>
              <w:jc w:val="both"/>
              <w:rPr>
                <w:rFonts w:ascii="Calibri" w:hAnsi="Calibri"/>
                <w:szCs w:val="22"/>
              </w:rPr>
            </w:pPr>
            <w:r w:rsidRPr="00F7122C">
              <w:rPr>
                <w:rFonts w:ascii="Calibri" w:hAnsi="Calibri"/>
                <w:szCs w:val="22"/>
              </w:rPr>
              <w:t>W - 91</w:t>
            </w:r>
          </w:p>
          <w:p w14:paraId="10088168" w14:textId="77777777" w:rsidR="00BE1EF0" w:rsidRPr="00F7122C" w:rsidRDefault="00BE1EF0" w:rsidP="00235DDA">
            <w:pPr>
              <w:jc w:val="both"/>
              <w:rPr>
                <w:rFonts w:ascii="Calibri" w:hAnsi="Calibri"/>
                <w:szCs w:val="22"/>
              </w:rPr>
            </w:pPr>
            <w:r w:rsidRPr="00F7122C">
              <w:rPr>
                <w:rFonts w:ascii="Calibri" w:hAnsi="Calibri"/>
                <w:szCs w:val="22"/>
              </w:rPr>
              <w:t>G - 91</w:t>
            </w:r>
          </w:p>
        </w:tc>
      </w:tr>
      <w:tr w:rsidR="00BE1EF0" w:rsidRPr="00F7122C" w14:paraId="6F10706D" w14:textId="77777777" w:rsidTr="005F1FB9">
        <w:tc>
          <w:tcPr>
            <w:tcW w:w="6708" w:type="dxa"/>
            <w:tcBorders>
              <w:top w:val="single" w:sz="4" w:space="0" w:color="auto"/>
              <w:left w:val="single" w:sz="4" w:space="0" w:color="auto"/>
              <w:bottom w:val="single" w:sz="4" w:space="0" w:color="auto"/>
              <w:right w:val="single" w:sz="4" w:space="0" w:color="auto"/>
            </w:tcBorders>
            <w:shd w:val="clear" w:color="auto" w:fill="F3F3F3"/>
          </w:tcPr>
          <w:p w14:paraId="44F7F9D2" w14:textId="77777777" w:rsidR="00BE1EF0" w:rsidRPr="00F7122C" w:rsidRDefault="00BE1EF0" w:rsidP="00235DDA">
            <w:pPr>
              <w:jc w:val="both"/>
              <w:rPr>
                <w:rFonts w:ascii="Calibri" w:hAnsi="Calibri"/>
                <w:b/>
                <w:szCs w:val="22"/>
              </w:rPr>
            </w:pPr>
            <w:r w:rsidRPr="00F7122C">
              <w:rPr>
                <w:rFonts w:ascii="Calibri" w:hAnsi="Calibri"/>
                <w:b/>
                <w:szCs w:val="22"/>
              </w:rPr>
              <w:t>Milestone</w:t>
            </w:r>
          </w:p>
          <w:p w14:paraId="7837C062" w14:textId="77777777" w:rsidR="00BE1EF0" w:rsidRPr="00F7122C" w:rsidRDefault="00BE1EF0" w:rsidP="00235DDA">
            <w:pPr>
              <w:jc w:val="both"/>
              <w:rPr>
                <w:rFonts w:ascii="Calibri" w:hAnsi="Calibri"/>
                <w:szCs w:val="22"/>
              </w:rPr>
            </w:pPr>
            <w:r w:rsidRPr="00F7122C">
              <w:rPr>
                <w:rFonts w:ascii="Calibri" w:hAnsi="Calibri"/>
                <w:szCs w:val="22"/>
              </w:rPr>
              <w:t>In addition, Victoria agrees to publish its rainforest research by December 1998.</w:t>
            </w:r>
          </w:p>
        </w:tc>
        <w:tc>
          <w:tcPr>
            <w:tcW w:w="1760" w:type="dxa"/>
            <w:tcBorders>
              <w:top w:val="single" w:sz="4" w:space="0" w:color="auto"/>
              <w:left w:val="single" w:sz="4" w:space="0" w:color="auto"/>
              <w:bottom w:val="single" w:sz="4" w:space="0" w:color="auto"/>
              <w:right w:val="single" w:sz="4" w:space="0" w:color="auto"/>
            </w:tcBorders>
            <w:shd w:val="clear" w:color="auto" w:fill="F3F3F3"/>
          </w:tcPr>
          <w:p w14:paraId="0DDC5A4E" w14:textId="77777777" w:rsidR="00BE1EF0" w:rsidRPr="00F7122C" w:rsidRDefault="00BE1EF0" w:rsidP="00235DDA">
            <w:pPr>
              <w:jc w:val="both"/>
              <w:rPr>
                <w:rFonts w:ascii="Calibri" w:hAnsi="Calibri"/>
                <w:b/>
                <w:szCs w:val="22"/>
              </w:rPr>
            </w:pPr>
            <w:r w:rsidRPr="00F7122C">
              <w:rPr>
                <w:rFonts w:ascii="Calibri" w:hAnsi="Calibri"/>
                <w:b/>
                <w:szCs w:val="22"/>
              </w:rPr>
              <w:t>Clause number</w:t>
            </w:r>
          </w:p>
          <w:p w14:paraId="598108A0" w14:textId="77777777" w:rsidR="00BE1EF0" w:rsidRPr="00F7122C" w:rsidRDefault="00BE1EF0" w:rsidP="00235DDA">
            <w:pPr>
              <w:jc w:val="both"/>
              <w:rPr>
                <w:rFonts w:ascii="Calibri" w:hAnsi="Calibri"/>
                <w:szCs w:val="22"/>
              </w:rPr>
            </w:pPr>
            <w:r w:rsidRPr="00F7122C">
              <w:rPr>
                <w:rFonts w:ascii="Calibri" w:hAnsi="Calibri"/>
                <w:szCs w:val="22"/>
              </w:rPr>
              <w:t>EG - 64</w:t>
            </w:r>
          </w:p>
          <w:p w14:paraId="4634B4FF" w14:textId="77777777" w:rsidR="00BE1EF0" w:rsidRPr="00F7122C" w:rsidRDefault="00BE1EF0" w:rsidP="00235DDA">
            <w:pPr>
              <w:jc w:val="both"/>
              <w:rPr>
                <w:rFonts w:ascii="Calibri" w:hAnsi="Calibri"/>
                <w:szCs w:val="22"/>
              </w:rPr>
            </w:pPr>
          </w:p>
        </w:tc>
      </w:tr>
    </w:tbl>
    <w:p w14:paraId="64B604F9" w14:textId="77777777" w:rsidR="00BE1EF0" w:rsidRPr="00F7122C" w:rsidRDefault="00BE1EF0" w:rsidP="00BE1EF0">
      <w:pPr>
        <w:jc w:val="both"/>
        <w:rPr>
          <w:rFonts w:ascii="Calibri" w:hAnsi="Calibri"/>
          <w:szCs w:val="22"/>
        </w:rPr>
      </w:pPr>
    </w:p>
    <w:p w14:paraId="35E9BC91" w14:textId="25A80B48" w:rsidR="00BE1EF0" w:rsidRPr="00F7122C" w:rsidRDefault="003D20B1" w:rsidP="003D20B1">
      <w:pPr>
        <w:ind w:right="-57"/>
        <w:jc w:val="both"/>
        <w:rPr>
          <w:rFonts w:ascii="Calibri" w:hAnsi="Calibri"/>
          <w:szCs w:val="22"/>
        </w:rPr>
      </w:pPr>
      <w:r w:rsidRPr="00F7122C">
        <w:rPr>
          <w:rFonts w:ascii="Calibri" w:hAnsi="Calibri"/>
          <w:szCs w:val="22"/>
        </w:rPr>
        <w:t>This milestone was achieved in Period 1</w:t>
      </w:r>
      <w:r w:rsidR="006B6573">
        <w:rPr>
          <w:rFonts w:ascii="Calibri" w:hAnsi="Calibri"/>
          <w:szCs w:val="22"/>
        </w:rPr>
        <w:t xml:space="preserve"> </w:t>
      </w:r>
      <w:r w:rsidR="00DE7072">
        <w:rPr>
          <w:rFonts w:ascii="Calibri" w:hAnsi="Calibri"/>
          <w:szCs w:val="22"/>
        </w:rPr>
        <w:t>and reported on in the combined first and second five-yearly review</w:t>
      </w:r>
      <w:r w:rsidRPr="00F7122C">
        <w:rPr>
          <w:rFonts w:ascii="Calibri" w:hAnsi="Calibri"/>
          <w:szCs w:val="22"/>
        </w:rPr>
        <w:t xml:space="preserve">. These ongoing commitments were met during </w:t>
      </w:r>
      <w:r w:rsidR="00B654FA">
        <w:rPr>
          <w:rFonts w:ascii="Calibri" w:hAnsi="Calibri"/>
          <w:szCs w:val="22"/>
        </w:rPr>
        <w:t>Period 3</w:t>
      </w:r>
      <w:r w:rsidR="00F85A6C">
        <w:rPr>
          <w:rFonts w:ascii="Calibri" w:hAnsi="Calibri"/>
          <w:szCs w:val="22"/>
        </w:rPr>
        <w:t xml:space="preserve">. </w:t>
      </w:r>
    </w:p>
    <w:p w14:paraId="62F3E708" w14:textId="77777777" w:rsidR="003D20B1" w:rsidRPr="00F7122C" w:rsidRDefault="003D20B1" w:rsidP="003D20B1">
      <w:pPr>
        <w:tabs>
          <w:tab w:val="left" w:pos="2200"/>
        </w:tabs>
        <w:jc w:val="both"/>
        <w:rPr>
          <w:rFonts w:ascii="Calibri" w:hAnsi="Calibri"/>
          <w:szCs w:val="22"/>
        </w:rPr>
      </w:pPr>
    </w:p>
    <w:p w14:paraId="2812FFD2" w14:textId="3309C7CD" w:rsidR="00BE1EF0" w:rsidRPr="00F7122C" w:rsidRDefault="00BE1EF0" w:rsidP="00BE1EF0">
      <w:pPr>
        <w:ind w:right="-57"/>
        <w:jc w:val="both"/>
        <w:rPr>
          <w:rFonts w:ascii="Calibri" w:hAnsi="Calibri"/>
          <w:szCs w:val="22"/>
        </w:rPr>
      </w:pPr>
      <w:r w:rsidRPr="00F7122C">
        <w:rPr>
          <w:rFonts w:ascii="Calibri" w:hAnsi="Calibri"/>
          <w:szCs w:val="22"/>
        </w:rPr>
        <w:t xml:space="preserve">Throughout </w:t>
      </w:r>
      <w:r w:rsidR="00B654FA">
        <w:rPr>
          <w:rFonts w:ascii="Calibri" w:hAnsi="Calibri"/>
          <w:szCs w:val="22"/>
        </w:rPr>
        <w:t>Period 3</w:t>
      </w:r>
      <w:r w:rsidRPr="00F7122C">
        <w:rPr>
          <w:rFonts w:ascii="Calibri" w:hAnsi="Calibri"/>
          <w:szCs w:val="22"/>
        </w:rPr>
        <w:t xml:space="preserve"> research has continued on all themes and priorities listed in the </w:t>
      </w:r>
      <w:r w:rsidR="0071055B">
        <w:rPr>
          <w:rFonts w:ascii="Calibri" w:hAnsi="Calibri"/>
          <w:szCs w:val="22"/>
        </w:rPr>
        <w:t xml:space="preserve">Victorian </w:t>
      </w:r>
      <w:r w:rsidRPr="00F7122C">
        <w:rPr>
          <w:rFonts w:ascii="Calibri" w:hAnsi="Calibri"/>
          <w:szCs w:val="22"/>
        </w:rPr>
        <w:t xml:space="preserve">RFAs. The importance of ecologically sustainable forest management and the development of appropriate mechanisms to monitor and continually improve management practices has remained central to the research carried out in Victoria. In addition to the themes listed in the RFAs, research during </w:t>
      </w:r>
      <w:r w:rsidR="00B654FA">
        <w:rPr>
          <w:rFonts w:ascii="Calibri" w:hAnsi="Calibri"/>
          <w:szCs w:val="22"/>
        </w:rPr>
        <w:t>Period 3</w:t>
      </w:r>
      <w:r w:rsidRPr="00F7122C">
        <w:rPr>
          <w:rFonts w:ascii="Calibri" w:hAnsi="Calibri"/>
          <w:szCs w:val="22"/>
        </w:rPr>
        <w:t xml:space="preserve"> has </w:t>
      </w:r>
      <w:r w:rsidR="00B911D6">
        <w:rPr>
          <w:rFonts w:ascii="Calibri" w:hAnsi="Calibri"/>
          <w:szCs w:val="22"/>
        </w:rPr>
        <w:t>also continued</w:t>
      </w:r>
      <w:r w:rsidR="00B911D6" w:rsidRPr="00B911D6">
        <w:rPr>
          <w:rFonts w:ascii="Calibri" w:hAnsi="Calibri"/>
          <w:szCs w:val="22"/>
        </w:rPr>
        <w:t xml:space="preserve"> </w:t>
      </w:r>
      <w:r w:rsidRPr="00B911D6">
        <w:rPr>
          <w:rFonts w:ascii="Calibri" w:hAnsi="Calibri"/>
          <w:szCs w:val="22"/>
        </w:rPr>
        <w:t>on issues relating to climate change and carbon sequestration.</w:t>
      </w:r>
    </w:p>
    <w:p w14:paraId="7BECE790" w14:textId="77777777" w:rsidR="00BE1EF0" w:rsidRPr="00F7122C" w:rsidRDefault="00BE1EF0" w:rsidP="00BE1EF0">
      <w:pPr>
        <w:ind w:right="-57"/>
        <w:jc w:val="both"/>
        <w:rPr>
          <w:rFonts w:ascii="Calibri" w:hAnsi="Calibri"/>
          <w:szCs w:val="22"/>
        </w:rPr>
      </w:pPr>
    </w:p>
    <w:p w14:paraId="4A7C7C11" w14:textId="35DAB01B" w:rsidR="00F41823" w:rsidRPr="00F7122C" w:rsidRDefault="006A6CFB" w:rsidP="00F41823">
      <w:pPr>
        <w:ind w:right="-57"/>
        <w:jc w:val="both"/>
        <w:rPr>
          <w:rFonts w:ascii="Calibri" w:hAnsi="Calibri"/>
          <w:szCs w:val="22"/>
        </w:rPr>
      </w:pPr>
      <w:r w:rsidRPr="00F7122C">
        <w:rPr>
          <w:rFonts w:ascii="Calibri" w:hAnsi="Calibri"/>
          <w:szCs w:val="22"/>
        </w:rPr>
        <w:t xml:space="preserve">Research relating to forests and forestry which </w:t>
      </w:r>
      <w:r w:rsidR="00603035" w:rsidRPr="00F7122C">
        <w:rPr>
          <w:rFonts w:ascii="Calibri" w:hAnsi="Calibri"/>
          <w:szCs w:val="22"/>
        </w:rPr>
        <w:t xml:space="preserve">was </w:t>
      </w:r>
      <w:r w:rsidRPr="00F7122C">
        <w:rPr>
          <w:rFonts w:ascii="Calibri" w:hAnsi="Calibri"/>
          <w:szCs w:val="22"/>
        </w:rPr>
        <w:t xml:space="preserve">funded by the </w:t>
      </w:r>
      <w:r w:rsidR="00E05081" w:rsidRPr="002603F7">
        <w:rPr>
          <w:rFonts w:ascii="Calibri" w:hAnsi="Calibri"/>
          <w:szCs w:val="22"/>
        </w:rPr>
        <w:t>then</w:t>
      </w:r>
      <w:r w:rsidR="00E05081" w:rsidRPr="00F7122C">
        <w:rPr>
          <w:rFonts w:ascii="Calibri" w:hAnsi="Calibri"/>
          <w:szCs w:val="22"/>
        </w:rPr>
        <w:t xml:space="preserve"> </w:t>
      </w:r>
      <w:r w:rsidRPr="00F7122C">
        <w:rPr>
          <w:rFonts w:ascii="Calibri" w:hAnsi="Calibri"/>
          <w:szCs w:val="22"/>
        </w:rPr>
        <w:t xml:space="preserve">Victorian Government </w:t>
      </w:r>
      <w:r w:rsidR="00603035" w:rsidRPr="00F7122C">
        <w:rPr>
          <w:rFonts w:ascii="Calibri" w:hAnsi="Calibri"/>
          <w:szCs w:val="22"/>
        </w:rPr>
        <w:t xml:space="preserve">during </w:t>
      </w:r>
      <w:r w:rsidR="00B654FA">
        <w:rPr>
          <w:rFonts w:ascii="Calibri" w:hAnsi="Calibri"/>
          <w:szCs w:val="22"/>
        </w:rPr>
        <w:t>Period 3</w:t>
      </w:r>
      <w:r w:rsidR="00D0489F">
        <w:rPr>
          <w:rFonts w:ascii="Calibri" w:hAnsi="Calibri"/>
          <w:szCs w:val="22"/>
        </w:rPr>
        <w:t xml:space="preserve"> </w:t>
      </w:r>
      <w:r w:rsidR="00603035" w:rsidRPr="00F7122C">
        <w:rPr>
          <w:rFonts w:ascii="Calibri" w:hAnsi="Calibri"/>
          <w:szCs w:val="22"/>
        </w:rPr>
        <w:t>wa</w:t>
      </w:r>
      <w:r w:rsidRPr="00F7122C">
        <w:rPr>
          <w:rFonts w:ascii="Calibri" w:hAnsi="Calibri"/>
          <w:szCs w:val="22"/>
        </w:rPr>
        <w:t xml:space="preserve">s carried out by, and in collaboration with, a number of research agencies, universities, and Cooperative Research Centres (CRCs). These include: the Arthur Rylah Institute for Environmental Research; the </w:t>
      </w:r>
      <w:r w:rsidRPr="00F7122C">
        <w:rPr>
          <w:rFonts w:ascii="Calibri" w:hAnsi="Calibri"/>
        </w:rPr>
        <w:t>CSIRO</w:t>
      </w:r>
      <w:r w:rsidRPr="00F7122C">
        <w:rPr>
          <w:rFonts w:ascii="Calibri" w:hAnsi="Calibri"/>
          <w:szCs w:val="22"/>
        </w:rPr>
        <w:t>; The University of Melbourne; The Australian National University</w:t>
      </w:r>
      <w:r w:rsidR="00B911D6">
        <w:rPr>
          <w:rFonts w:ascii="Calibri" w:hAnsi="Calibri"/>
          <w:szCs w:val="22"/>
        </w:rPr>
        <w:t>;</w:t>
      </w:r>
      <w:r w:rsidRPr="00F7122C">
        <w:rPr>
          <w:rFonts w:ascii="Calibri" w:hAnsi="Calibri"/>
          <w:szCs w:val="22"/>
        </w:rPr>
        <w:t xml:space="preserve"> La Trobe University; </w:t>
      </w:r>
      <w:r w:rsidR="00E81723" w:rsidRPr="00E81723">
        <w:rPr>
          <w:rFonts w:ascii="Calibri" w:hAnsi="Calibri"/>
          <w:szCs w:val="22"/>
        </w:rPr>
        <w:t>Monash University</w:t>
      </w:r>
      <w:r w:rsidR="00886532">
        <w:rPr>
          <w:rFonts w:ascii="Calibri" w:hAnsi="Calibri"/>
          <w:szCs w:val="22"/>
        </w:rPr>
        <w:t>;</w:t>
      </w:r>
      <w:r w:rsidR="00E81723" w:rsidRPr="00E81723">
        <w:rPr>
          <w:rFonts w:ascii="Calibri" w:hAnsi="Calibri"/>
          <w:szCs w:val="22"/>
        </w:rPr>
        <w:t xml:space="preserve"> Deakin University</w:t>
      </w:r>
      <w:r w:rsidR="00886532">
        <w:rPr>
          <w:rFonts w:ascii="Calibri" w:hAnsi="Calibri"/>
          <w:szCs w:val="22"/>
        </w:rPr>
        <w:t>;</w:t>
      </w:r>
      <w:r w:rsidR="00E81723" w:rsidRPr="00E81723">
        <w:rPr>
          <w:rFonts w:ascii="Calibri" w:hAnsi="Calibri"/>
          <w:szCs w:val="22"/>
        </w:rPr>
        <w:t xml:space="preserve"> Royal Melbourn</w:t>
      </w:r>
      <w:r w:rsidR="00886532">
        <w:rPr>
          <w:rFonts w:ascii="Calibri" w:hAnsi="Calibri"/>
          <w:szCs w:val="22"/>
        </w:rPr>
        <w:t>e Institute of Technology</w:t>
      </w:r>
      <w:r w:rsidRPr="00F7122C">
        <w:rPr>
          <w:rFonts w:ascii="Calibri" w:hAnsi="Calibri"/>
          <w:szCs w:val="22"/>
        </w:rPr>
        <w:t>; eWater CRC</w:t>
      </w:r>
      <w:r w:rsidR="00AD1D1D" w:rsidRPr="00F7122C">
        <w:rPr>
          <w:rFonts w:ascii="Calibri" w:hAnsi="Calibri"/>
          <w:szCs w:val="22"/>
        </w:rPr>
        <w:t xml:space="preserve">; </w:t>
      </w:r>
      <w:r w:rsidRPr="00F7122C">
        <w:rPr>
          <w:rFonts w:ascii="Calibri" w:hAnsi="Calibri"/>
          <w:szCs w:val="22"/>
        </w:rPr>
        <w:t>Bushfire CRC</w:t>
      </w:r>
      <w:r w:rsidR="00AD1D1D" w:rsidRPr="00F7122C">
        <w:rPr>
          <w:rFonts w:ascii="Calibri" w:hAnsi="Calibri"/>
          <w:szCs w:val="22"/>
        </w:rPr>
        <w:t>;</w:t>
      </w:r>
      <w:r w:rsidRPr="00F7122C">
        <w:rPr>
          <w:rFonts w:ascii="Calibri" w:hAnsi="Calibri"/>
          <w:szCs w:val="22"/>
        </w:rPr>
        <w:t xml:space="preserve"> CRC for Forestry</w:t>
      </w:r>
      <w:r w:rsidR="00886532">
        <w:rPr>
          <w:rFonts w:ascii="Calibri" w:hAnsi="Calibri"/>
          <w:szCs w:val="22"/>
        </w:rPr>
        <w:t>;</w:t>
      </w:r>
      <w:r w:rsidR="00E81723" w:rsidRPr="00E81723">
        <w:rPr>
          <w:rFonts w:ascii="Calibri" w:hAnsi="Calibri"/>
          <w:szCs w:val="22"/>
        </w:rPr>
        <w:t xml:space="preserve"> and the CRC for Spatial Information</w:t>
      </w:r>
      <w:r w:rsidR="00F41823" w:rsidRPr="00F7122C">
        <w:rPr>
          <w:rFonts w:ascii="Calibri" w:hAnsi="Calibri"/>
          <w:szCs w:val="22"/>
        </w:rPr>
        <w:t>.</w:t>
      </w:r>
    </w:p>
    <w:p w14:paraId="5EA9DA5C" w14:textId="083B091F" w:rsidR="00FE328C" w:rsidRPr="00F7122C" w:rsidRDefault="00FE328C" w:rsidP="0046498D">
      <w:pPr>
        <w:ind w:right="-57"/>
        <w:jc w:val="both"/>
        <w:rPr>
          <w:rFonts w:ascii="Calibri" w:hAnsi="Calibri"/>
          <w:szCs w:val="22"/>
        </w:rPr>
      </w:pPr>
    </w:p>
    <w:p w14:paraId="2290F86B" w14:textId="76797B22" w:rsidR="00603035" w:rsidRPr="00F7122C" w:rsidRDefault="00BE1EF0" w:rsidP="00414956">
      <w:pPr>
        <w:ind w:right="-57"/>
        <w:jc w:val="both"/>
        <w:rPr>
          <w:rFonts w:ascii="Calibri" w:hAnsi="Calibri"/>
          <w:szCs w:val="22"/>
        </w:rPr>
      </w:pPr>
      <w:r w:rsidRPr="00F7122C">
        <w:rPr>
          <w:rFonts w:ascii="Calibri" w:hAnsi="Calibri"/>
          <w:szCs w:val="22"/>
        </w:rPr>
        <w:t xml:space="preserve">Wherever possible, research reports </w:t>
      </w:r>
      <w:r w:rsidR="00603035" w:rsidRPr="00F7122C">
        <w:rPr>
          <w:rFonts w:ascii="Calibri" w:hAnsi="Calibri"/>
          <w:szCs w:val="22"/>
        </w:rPr>
        <w:t>were</w:t>
      </w:r>
      <w:r w:rsidRPr="00F7122C">
        <w:rPr>
          <w:rFonts w:ascii="Calibri" w:hAnsi="Calibri"/>
          <w:szCs w:val="22"/>
        </w:rPr>
        <w:t xml:space="preserve"> made publicly available. Annual reports of the various research agencies are available online at each research agency’s website; these reports describe the agency’s research projects and generally include a list of related research publications. Research results may also be reported in articles published in peer-reviewed journals. </w:t>
      </w:r>
      <w:r w:rsidR="00603035" w:rsidRPr="00F7122C">
        <w:rPr>
          <w:rFonts w:ascii="Calibri" w:hAnsi="Calibri"/>
          <w:szCs w:val="22"/>
        </w:rPr>
        <w:t xml:space="preserve">Further information on major research projects carried out in Victoria during </w:t>
      </w:r>
      <w:r w:rsidR="00B654FA">
        <w:rPr>
          <w:rFonts w:ascii="Calibri" w:hAnsi="Calibri"/>
          <w:szCs w:val="22"/>
        </w:rPr>
        <w:t>Period</w:t>
      </w:r>
      <w:r w:rsidR="006C346B">
        <w:rPr>
          <w:rFonts w:ascii="Calibri" w:hAnsi="Calibri"/>
          <w:szCs w:val="22"/>
        </w:rPr>
        <w:t> </w:t>
      </w:r>
      <w:r w:rsidR="00B654FA">
        <w:rPr>
          <w:rFonts w:ascii="Calibri" w:hAnsi="Calibri"/>
          <w:szCs w:val="22"/>
        </w:rPr>
        <w:t>3</w:t>
      </w:r>
      <w:r w:rsidR="00603035" w:rsidRPr="00F7122C">
        <w:rPr>
          <w:rFonts w:ascii="Calibri" w:hAnsi="Calibri"/>
          <w:szCs w:val="22"/>
        </w:rPr>
        <w:t xml:space="preserve"> is provided in Appendix </w:t>
      </w:r>
      <w:r w:rsidR="00FF62FB">
        <w:rPr>
          <w:rFonts w:ascii="Calibri" w:hAnsi="Calibri"/>
          <w:szCs w:val="22"/>
        </w:rPr>
        <w:t>5</w:t>
      </w:r>
      <w:r w:rsidR="00603035" w:rsidRPr="00F7122C">
        <w:rPr>
          <w:rFonts w:ascii="Calibri" w:hAnsi="Calibri"/>
          <w:szCs w:val="22"/>
        </w:rPr>
        <w:t xml:space="preserve">. </w:t>
      </w:r>
    </w:p>
    <w:p w14:paraId="2E96D9BE" w14:textId="77777777" w:rsidR="00BE1EF0" w:rsidRPr="00F7122C" w:rsidRDefault="00BE1EF0" w:rsidP="00414956">
      <w:pPr>
        <w:ind w:right="-57"/>
        <w:jc w:val="both"/>
        <w:rPr>
          <w:rFonts w:ascii="Calibri" w:hAnsi="Calibri"/>
          <w:szCs w:val="22"/>
        </w:rPr>
      </w:pPr>
    </w:p>
    <w:p w14:paraId="6C2C22B1" w14:textId="77777777" w:rsidR="00B16A65" w:rsidRPr="00F7122C" w:rsidRDefault="00B16A65" w:rsidP="000B1EC9">
      <w:pPr>
        <w:autoSpaceDE w:val="0"/>
        <w:autoSpaceDN w:val="0"/>
        <w:adjustRightInd w:val="0"/>
        <w:jc w:val="both"/>
        <w:rPr>
          <w:rFonts w:ascii="Calibri" w:hAnsi="Calibri"/>
          <w:color w:val="000000"/>
          <w:szCs w:val="22"/>
        </w:rPr>
      </w:pPr>
      <w:r w:rsidRPr="00F7122C">
        <w:rPr>
          <w:rFonts w:ascii="Calibri" w:hAnsi="Calibri"/>
          <w:color w:val="000000"/>
          <w:szCs w:val="22"/>
        </w:rPr>
        <w:t xml:space="preserve">The Victorian Government recognises that the </w:t>
      </w:r>
      <w:r w:rsidR="00414956" w:rsidRPr="00F7122C">
        <w:rPr>
          <w:rFonts w:ascii="Calibri" w:hAnsi="Calibri"/>
          <w:color w:val="000000"/>
          <w:szCs w:val="22"/>
        </w:rPr>
        <w:t>S</w:t>
      </w:r>
      <w:r w:rsidRPr="00F7122C">
        <w:rPr>
          <w:rFonts w:ascii="Calibri" w:hAnsi="Calibri"/>
          <w:color w:val="000000"/>
          <w:szCs w:val="22"/>
        </w:rPr>
        <w:t>tate</w:t>
      </w:r>
      <w:r w:rsidR="00414956" w:rsidRPr="00F7122C">
        <w:rPr>
          <w:rFonts w:ascii="Calibri" w:hAnsi="Calibri"/>
          <w:color w:val="000000"/>
          <w:szCs w:val="22"/>
        </w:rPr>
        <w:t>’</w:t>
      </w:r>
      <w:r w:rsidRPr="00F7122C">
        <w:rPr>
          <w:rFonts w:ascii="Calibri" w:hAnsi="Calibri"/>
          <w:color w:val="000000"/>
          <w:szCs w:val="22"/>
        </w:rPr>
        <w:t>s forest ecosystems are highly diverse and have a number of important values with regard to carbon storage, ensuring water security, maintaining biodiversity and habitat, and socio-economic uses. Many of these values have not been quantified and their interactions at management-relevant scales are not well understood. In addition, effects of fire regimes, management prac</w:t>
      </w:r>
      <w:r w:rsidR="00414956" w:rsidRPr="00F7122C">
        <w:rPr>
          <w:rFonts w:ascii="Calibri" w:hAnsi="Calibri"/>
          <w:color w:val="000000"/>
          <w:szCs w:val="22"/>
        </w:rPr>
        <w:t>tices, and climate variability/</w:t>
      </w:r>
      <w:r w:rsidRPr="00F7122C">
        <w:rPr>
          <w:rFonts w:ascii="Calibri" w:hAnsi="Calibri"/>
          <w:color w:val="000000"/>
          <w:szCs w:val="22"/>
        </w:rPr>
        <w:t>change on these values and their interactions remain largely unknown.</w:t>
      </w:r>
    </w:p>
    <w:p w14:paraId="743BC3E1" w14:textId="77777777" w:rsidR="00B16A65" w:rsidRPr="00F7122C" w:rsidRDefault="00B16A65" w:rsidP="000B1EC9">
      <w:pPr>
        <w:autoSpaceDE w:val="0"/>
        <w:autoSpaceDN w:val="0"/>
        <w:adjustRightInd w:val="0"/>
        <w:jc w:val="both"/>
        <w:rPr>
          <w:rFonts w:ascii="Calibri" w:hAnsi="Calibri"/>
          <w:color w:val="000000"/>
          <w:szCs w:val="22"/>
        </w:rPr>
      </w:pPr>
    </w:p>
    <w:p w14:paraId="33D67803" w14:textId="733B92BE" w:rsidR="003C6357" w:rsidRDefault="00684AAE" w:rsidP="00414956">
      <w:pPr>
        <w:ind w:right="-57"/>
        <w:jc w:val="both"/>
        <w:rPr>
          <w:rFonts w:ascii="Calibri" w:hAnsi="Calibri"/>
          <w:color w:val="000000"/>
          <w:szCs w:val="22"/>
        </w:rPr>
      </w:pPr>
      <w:r>
        <w:rPr>
          <w:rFonts w:ascii="Calibri" w:hAnsi="Calibri"/>
          <w:color w:val="000000"/>
          <w:szCs w:val="22"/>
        </w:rPr>
        <w:t>DELWP</w:t>
      </w:r>
      <w:r w:rsidR="00B16A65" w:rsidRPr="00F7122C">
        <w:rPr>
          <w:rFonts w:ascii="Calibri" w:hAnsi="Calibri"/>
          <w:color w:val="000000"/>
          <w:szCs w:val="22"/>
        </w:rPr>
        <w:t xml:space="preserve"> has designed its </w:t>
      </w:r>
      <w:r w:rsidR="00EE3691">
        <w:rPr>
          <w:rFonts w:ascii="Calibri" w:hAnsi="Calibri"/>
          <w:color w:val="000000"/>
          <w:szCs w:val="22"/>
        </w:rPr>
        <w:t>current</w:t>
      </w:r>
      <w:r w:rsidR="00EE3691" w:rsidRPr="00F7122C">
        <w:rPr>
          <w:rFonts w:ascii="Calibri" w:hAnsi="Calibri"/>
          <w:color w:val="000000"/>
          <w:szCs w:val="22"/>
        </w:rPr>
        <w:t xml:space="preserve"> </w:t>
      </w:r>
      <w:r w:rsidR="00B16A65" w:rsidRPr="00F7122C">
        <w:rPr>
          <w:rFonts w:ascii="Calibri" w:hAnsi="Calibri"/>
          <w:color w:val="000000"/>
          <w:szCs w:val="22"/>
        </w:rPr>
        <w:t xml:space="preserve">research program to </w:t>
      </w:r>
      <w:r w:rsidR="003C6357">
        <w:rPr>
          <w:rFonts w:ascii="Calibri" w:hAnsi="Calibri"/>
          <w:color w:val="000000"/>
          <w:szCs w:val="22"/>
        </w:rPr>
        <w:t>develop improved capacity and evidence base to manage impacts of fire (natural and managed), climate variability and forest management regi</w:t>
      </w:r>
      <w:r w:rsidR="00C45FBF">
        <w:rPr>
          <w:rFonts w:ascii="Calibri" w:hAnsi="Calibri"/>
          <w:color w:val="000000"/>
          <w:szCs w:val="22"/>
        </w:rPr>
        <w:t>me</w:t>
      </w:r>
      <w:r w:rsidR="003C6357">
        <w:rPr>
          <w:rFonts w:ascii="Calibri" w:hAnsi="Calibri"/>
          <w:color w:val="000000"/>
          <w:szCs w:val="22"/>
        </w:rPr>
        <w:t>s on water quantity and quality, biodiversity values, carbon assets, other social and economic values, and the vulnerability and resilience of Victoria’s public forests now and in the future, through:</w:t>
      </w:r>
    </w:p>
    <w:p w14:paraId="45C6ECDF" w14:textId="77777777" w:rsidR="00381C17" w:rsidRDefault="003C6357" w:rsidP="00372AB0">
      <w:pPr>
        <w:pStyle w:val="ListParagraph"/>
        <w:numPr>
          <w:ilvl w:val="0"/>
          <w:numId w:val="23"/>
        </w:numPr>
        <w:tabs>
          <w:tab w:val="num" w:pos="360"/>
        </w:tabs>
        <w:spacing w:after="120"/>
        <w:ind w:left="357" w:right="-57" w:hanging="357"/>
        <w:jc w:val="both"/>
        <w:rPr>
          <w:rFonts w:ascii="Calibri" w:hAnsi="Calibri"/>
          <w:color w:val="000000"/>
          <w:szCs w:val="22"/>
        </w:rPr>
      </w:pPr>
      <w:r>
        <w:rPr>
          <w:rFonts w:ascii="Calibri" w:hAnsi="Calibri"/>
          <w:color w:val="000000"/>
          <w:szCs w:val="22"/>
        </w:rPr>
        <w:t>integrated understanding of multiple forest values for adaptive forest management</w:t>
      </w:r>
    </w:p>
    <w:p w14:paraId="7B7A026C" w14:textId="77777777" w:rsidR="00381C17" w:rsidRDefault="003C6357" w:rsidP="00372AB0">
      <w:pPr>
        <w:pStyle w:val="ListParagraph"/>
        <w:numPr>
          <w:ilvl w:val="0"/>
          <w:numId w:val="23"/>
        </w:numPr>
        <w:tabs>
          <w:tab w:val="num" w:pos="360"/>
        </w:tabs>
        <w:spacing w:after="120"/>
        <w:ind w:left="357" w:right="-57" w:hanging="357"/>
        <w:jc w:val="both"/>
        <w:rPr>
          <w:rFonts w:ascii="Calibri" w:hAnsi="Calibri"/>
          <w:color w:val="000000"/>
          <w:szCs w:val="22"/>
        </w:rPr>
      </w:pPr>
      <w:r>
        <w:rPr>
          <w:rFonts w:ascii="Calibri" w:hAnsi="Calibri"/>
          <w:color w:val="000000"/>
          <w:szCs w:val="22"/>
        </w:rPr>
        <w:t>effects of fire, climate and management on the vulnerability and resilience of Victorian forests</w:t>
      </w:r>
    </w:p>
    <w:p w14:paraId="12BBDA28" w14:textId="77777777" w:rsidR="00381C17" w:rsidRDefault="003C6357" w:rsidP="00372AB0">
      <w:pPr>
        <w:pStyle w:val="ListParagraph"/>
        <w:numPr>
          <w:ilvl w:val="0"/>
          <w:numId w:val="23"/>
        </w:numPr>
        <w:tabs>
          <w:tab w:val="num" w:pos="360"/>
        </w:tabs>
        <w:spacing w:after="120"/>
        <w:ind w:left="357" w:right="-57" w:hanging="357"/>
        <w:jc w:val="both"/>
        <w:rPr>
          <w:rFonts w:ascii="Calibri" w:hAnsi="Calibri"/>
          <w:color w:val="000000"/>
          <w:szCs w:val="22"/>
        </w:rPr>
      </w:pPr>
      <w:r>
        <w:rPr>
          <w:rFonts w:ascii="Calibri" w:hAnsi="Calibri"/>
          <w:color w:val="000000"/>
          <w:szCs w:val="22"/>
        </w:rPr>
        <w:t>understanding and managing Victoria’s forest carbon</w:t>
      </w:r>
    </w:p>
    <w:p w14:paraId="4BACD9D1" w14:textId="77777777" w:rsidR="00381C17" w:rsidRDefault="003C6357" w:rsidP="00372AB0">
      <w:pPr>
        <w:pStyle w:val="ListParagraph"/>
        <w:numPr>
          <w:ilvl w:val="0"/>
          <w:numId w:val="23"/>
        </w:numPr>
        <w:tabs>
          <w:tab w:val="num" w:pos="360"/>
        </w:tabs>
        <w:spacing w:after="120"/>
        <w:ind w:left="357" w:right="-57" w:hanging="357"/>
        <w:jc w:val="both"/>
        <w:rPr>
          <w:rFonts w:ascii="Calibri" w:hAnsi="Calibri"/>
          <w:color w:val="000000"/>
          <w:szCs w:val="22"/>
        </w:rPr>
      </w:pPr>
      <w:r>
        <w:rPr>
          <w:rFonts w:ascii="Calibri" w:hAnsi="Calibri"/>
          <w:color w:val="000000"/>
          <w:szCs w:val="22"/>
        </w:rPr>
        <w:t>water security from Victoria’s forested catchments in the face of climate variability/climate change and fire</w:t>
      </w:r>
    </w:p>
    <w:p w14:paraId="412D03FD" w14:textId="77777777" w:rsidR="00381C17" w:rsidRDefault="003C6357" w:rsidP="00372AB0">
      <w:pPr>
        <w:pStyle w:val="ListParagraph"/>
        <w:numPr>
          <w:ilvl w:val="0"/>
          <w:numId w:val="23"/>
        </w:numPr>
        <w:tabs>
          <w:tab w:val="num" w:pos="360"/>
        </w:tabs>
        <w:spacing w:after="120"/>
        <w:ind w:left="357" w:right="-57" w:hanging="357"/>
        <w:jc w:val="both"/>
        <w:rPr>
          <w:rFonts w:ascii="Calibri" w:hAnsi="Calibri"/>
          <w:color w:val="000000"/>
          <w:szCs w:val="22"/>
        </w:rPr>
      </w:pPr>
      <w:r>
        <w:rPr>
          <w:rFonts w:ascii="Calibri" w:hAnsi="Calibri"/>
          <w:color w:val="000000"/>
          <w:szCs w:val="22"/>
        </w:rPr>
        <w:t xml:space="preserve">understanding interactions between fire, landscape pattern and </w:t>
      </w:r>
      <w:r w:rsidR="000B1EC9">
        <w:rPr>
          <w:rFonts w:ascii="Calibri" w:hAnsi="Calibri"/>
          <w:color w:val="000000"/>
          <w:szCs w:val="22"/>
        </w:rPr>
        <w:t>b</w:t>
      </w:r>
      <w:r>
        <w:rPr>
          <w:rFonts w:ascii="Calibri" w:hAnsi="Calibri"/>
          <w:color w:val="000000"/>
          <w:szCs w:val="22"/>
        </w:rPr>
        <w:t>iodiversity; and</w:t>
      </w:r>
    </w:p>
    <w:p w14:paraId="76FECB50" w14:textId="77777777" w:rsidR="00381C17" w:rsidRDefault="003C6357" w:rsidP="00372AB0">
      <w:pPr>
        <w:pStyle w:val="ListParagraph"/>
        <w:numPr>
          <w:ilvl w:val="0"/>
          <w:numId w:val="23"/>
        </w:numPr>
        <w:tabs>
          <w:tab w:val="num" w:pos="360"/>
        </w:tabs>
        <w:ind w:left="357" w:right="-57" w:hanging="357"/>
        <w:jc w:val="both"/>
        <w:rPr>
          <w:rFonts w:ascii="Calibri" w:hAnsi="Calibri"/>
          <w:color w:val="000000"/>
          <w:szCs w:val="22"/>
        </w:rPr>
      </w:pPr>
      <w:r>
        <w:rPr>
          <w:rFonts w:ascii="Calibri" w:hAnsi="Calibri"/>
          <w:color w:val="000000"/>
          <w:szCs w:val="22"/>
        </w:rPr>
        <w:t>assessing social, economic and community safety values of forests in fire-prone landscapes</w:t>
      </w:r>
      <w:r w:rsidR="00B803A4" w:rsidRPr="00B803A4">
        <w:rPr>
          <w:rFonts w:ascii="Calibri" w:hAnsi="Calibri"/>
          <w:color w:val="000000"/>
          <w:szCs w:val="22"/>
        </w:rPr>
        <w:t>.</w:t>
      </w:r>
    </w:p>
    <w:p w14:paraId="27CAA411" w14:textId="43900F5B" w:rsidR="006503D2" w:rsidRPr="00F7122C" w:rsidRDefault="006503D2" w:rsidP="00414956">
      <w:pPr>
        <w:ind w:right="-57"/>
        <w:jc w:val="both"/>
        <w:rPr>
          <w:rFonts w:ascii="Calibri" w:hAnsi="Calibri"/>
          <w:szCs w:val="22"/>
        </w:rPr>
      </w:pPr>
    </w:p>
    <w:p w14:paraId="4DEAD192" w14:textId="4192BD23" w:rsidR="00683F1C" w:rsidRDefault="00BE1EF0" w:rsidP="00414956">
      <w:pPr>
        <w:ind w:right="-57"/>
        <w:jc w:val="both"/>
        <w:rPr>
          <w:rFonts w:ascii="Calibri" w:hAnsi="Calibri"/>
          <w:szCs w:val="22"/>
        </w:rPr>
      </w:pPr>
      <w:r w:rsidRPr="00F7122C">
        <w:rPr>
          <w:rFonts w:ascii="Calibri" w:hAnsi="Calibri"/>
          <w:szCs w:val="22"/>
        </w:rPr>
        <w:t xml:space="preserve">Consultation between </w:t>
      </w:r>
      <w:r w:rsidR="00D42D9C" w:rsidRPr="00F7122C">
        <w:rPr>
          <w:rFonts w:ascii="Calibri" w:hAnsi="Calibri"/>
          <w:szCs w:val="22"/>
        </w:rPr>
        <w:t>the Parties</w:t>
      </w:r>
      <w:r w:rsidRPr="00F7122C">
        <w:rPr>
          <w:rFonts w:ascii="Calibri" w:hAnsi="Calibri"/>
          <w:szCs w:val="22"/>
        </w:rPr>
        <w:t xml:space="preserve"> regarding future research </w:t>
      </w:r>
      <w:r w:rsidR="00221D53">
        <w:rPr>
          <w:rFonts w:ascii="Calibri" w:hAnsi="Calibri"/>
          <w:szCs w:val="22"/>
        </w:rPr>
        <w:t>was</w:t>
      </w:r>
      <w:r w:rsidR="00221D53" w:rsidRPr="00F7122C">
        <w:rPr>
          <w:rFonts w:ascii="Calibri" w:hAnsi="Calibri"/>
          <w:szCs w:val="22"/>
        </w:rPr>
        <w:t xml:space="preserve"> </w:t>
      </w:r>
      <w:r w:rsidRPr="00F7122C">
        <w:rPr>
          <w:rFonts w:ascii="Calibri" w:hAnsi="Calibri"/>
          <w:szCs w:val="22"/>
        </w:rPr>
        <w:t xml:space="preserve">achieved through Victorian representation on Commonwealth research priorities governance committees. </w:t>
      </w:r>
    </w:p>
    <w:p w14:paraId="5B1C780F" w14:textId="77777777" w:rsidR="00BC762D" w:rsidRPr="00F7122C" w:rsidRDefault="00BC762D" w:rsidP="00414956">
      <w:pPr>
        <w:ind w:right="-57"/>
        <w:jc w:val="both"/>
        <w:rPr>
          <w:rFonts w:ascii="Calibri" w:hAnsi="Calibri"/>
          <w:szCs w:val="22"/>
        </w:rPr>
      </w:pPr>
    </w:p>
    <w:p w14:paraId="68E4F794" w14:textId="63628A06" w:rsidR="000F0C64" w:rsidRDefault="000F0C64">
      <w:pPr>
        <w:rPr>
          <w:rFonts w:ascii="Calibri" w:hAnsi="Calibri"/>
          <w:szCs w:val="22"/>
        </w:rPr>
      </w:pPr>
      <w:r>
        <w:rPr>
          <w:rFonts w:ascii="Calibri" w:hAnsi="Calibri"/>
          <w:szCs w:val="22"/>
        </w:rPr>
        <w:br w:type="page"/>
      </w:r>
    </w:p>
    <w:p w14:paraId="32FAD770" w14:textId="77777777" w:rsidR="00BE1EF0" w:rsidRPr="009E05AE" w:rsidRDefault="00BE1EF0" w:rsidP="009E05AE">
      <w:pPr>
        <w:pStyle w:val="Heading2"/>
        <w:spacing w:before="0" w:after="120"/>
        <w:ind w:left="0" w:firstLine="0"/>
        <w:jc w:val="both"/>
        <w:rPr>
          <w:bCs/>
        </w:rPr>
      </w:pPr>
      <w:bookmarkStart w:id="128" w:name="_Toc207780985"/>
      <w:bookmarkStart w:id="129" w:name="_Toc243226394"/>
      <w:bookmarkStart w:id="130" w:name="_Toc282185069"/>
      <w:bookmarkStart w:id="131" w:name="_Toc490490074"/>
      <w:r w:rsidRPr="009E05AE">
        <w:rPr>
          <w:bCs/>
        </w:rPr>
        <w:t>F</w:t>
      </w:r>
      <w:bookmarkEnd w:id="128"/>
      <w:bookmarkEnd w:id="129"/>
      <w:r w:rsidR="005D3F2C" w:rsidRPr="009E05AE">
        <w:rPr>
          <w:bCs/>
        </w:rPr>
        <w:t>unding</w:t>
      </w:r>
      <w:bookmarkEnd w:id="130"/>
      <w:bookmarkEnd w:id="131"/>
    </w:p>
    <w:tbl>
      <w:tblPr>
        <w:tblW w:w="8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800"/>
      </w:tblGrid>
      <w:tr w:rsidR="00BE1EF0" w:rsidRPr="00F7122C" w14:paraId="75D29A90" w14:textId="77777777" w:rsidTr="005F1FB9">
        <w:tc>
          <w:tcPr>
            <w:tcW w:w="6708" w:type="dxa"/>
            <w:tcBorders>
              <w:top w:val="single" w:sz="4" w:space="0" w:color="auto"/>
              <w:left w:val="single" w:sz="4" w:space="0" w:color="auto"/>
              <w:bottom w:val="single" w:sz="4" w:space="0" w:color="auto"/>
              <w:right w:val="single" w:sz="4" w:space="0" w:color="auto"/>
            </w:tcBorders>
            <w:shd w:val="clear" w:color="auto" w:fill="F3F3F3"/>
          </w:tcPr>
          <w:p w14:paraId="5C27A207" w14:textId="77777777" w:rsidR="00BE1EF0" w:rsidRPr="00F7122C" w:rsidRDefault="00BE1EF0" w:rsidP="00235DDA">
            <w:pPr>
              <w:jc w:val="both"/>
              <w:rPr>
                <w:rFonts w:ascii="Calibri" w:hAnsi="Calibri"/>
                <w:b/>
                <w:szCs w:val="22"/>
              </w:rPr>
            </w:pPr>
            <w:r w:rsidRPr="00F7122C">
              <w:rPr>
                <w:rFonts w:ascii="Calibri" w:hAnsi="Calibri"/>
                <w:b/>
                <w:szCs w:val="22"/>
              </w:rPr>
              <w:t>Obligation</w:t>
            </w:r>
          </w:p>
          <w:p w14:paraId="777FC52D" w14:textId="77777777" w:rsidR="00BE1EF0" w:rsidRPr="00F7122C" w:rsidRDefault="00BE1EF0" w:rsidP="00EF4239">
            <w:pPr>
              <w:jc w:val="both"/>
              <w:rPr>
                <w:rFonts w:ascii="Calibri" w:hAnsi="Calibri"/>
                <w:szCs w:val="22"/>
              </w:rPr>
            </w:pPr>
            <w:r w:rsidRPr="00F7122C">
              <w:rPr>
                <w:rFonts w:ascii="Calibri" w:hAnsi="Calibri"/>
                <w:szCs w:val="22"/>
              </w:rPr>
              <w:t xml:space="preserve">The </w:t>
            </w:r>
            <w:r w:rsidR="00EF4239">
              <w:rPr>
                <w:rFonts w:ascii="Calibri" w:hAnsi="Calibri"/>
                <w:szCs w:val="22"/>
              </w:rPr>
              <w:t>P</w:t>
            </w:r>
            <w:r w:rsidR="00EF4239" w:rsidRPr="00F7122C">
              <w:rPr>
                <w:rFonts w:ascii="Calibri" w:hAnsi="Calibri"/>
                <w:szCs w:val="22"/>
              </w:rPr>
              <w:t xml:space="preserve">arties </w:t>
            </w:r>
            <w:r w:rsidRPr="00F7122C">
              <w:rPr>
                <w:rFonts w:ascii="Calibri" w:hAnsi="Calibri"/>
                <w:szCs w:val="22"/>
              </w:rPr>
              <w:t>agree that achieving the objectives of this Agreement will require the commitment of financial resources from both Governments.</w:t>
            </w:r>
          </w:p>
        </w:tc>
        <w:tc>
          <w:tcPr>
            <w:tcW w:w="1800" w:type="dxa"/>
            <w:tcBorders>
              <w:top w:val="single" w:sz="4" w:space="0" w:color="auto"/>
              <w:left w:val="single" w:sz="4" w:space="0" w:color="auto"/>
              <w:bottom w:val="single" w:sz="4" w:space="0" w:color="auto"/>
              <w:right w:val="single" w:sz="4" w:space="0" w:color="auto"/>
            </w:tcBorders>
            <w:shd w:val="clear" w:color="auto" w:fill="F3F3F3"/>
          </w:tcPr>
          <w:p w14:paraId="7BBC38FE" w14:textId="77777777" w:rsidR="00BE1EF0" w:rsidRPr="00F7122C" w:rsidRDefault="00BE1EF0" w:rsidP="00235DDA">
            <w:pPr>
              <w:jc w:val="both"/>
              <w:rPr>
                <w:rFonts w:ascii="Calibri" w:hAnsi="Calibri"/>
                <w:b/>
                <w:szCs w:val="22"/>
              </w:rPr>
            </w:pPr>
            <w:r w:rsidRPr="00F7122C">
              <w:rPr>
                <w:rFonts w:ascii="Calibri" w:hAnsi="Calibri"/>
                <w:b/>
                <w:szCs w:val="22"/>
              </w:rPr>
              <w:t>Clause number</w:t>
            </w:r>
          </w:p>
          <w:p w14:paraId="7EE36CD1" w14:textId="77777777" w:rsidR="00BE1EF0" w:rsidRPr="00F7122C" w:rsidRDefault="00BE1EF0" w:rsidP="00235DDA">
            <w:pPr>
              <w:jc w:val="both"/>
              <w:rPr>
                <w:rFonts w:ascii="Calibri" w:hAnsi="Calibri"/>
                <w:szCs w:val="22"/>
              </w:rPr>
            </w:pPr>
            <w:r w:rsidRPr="00F7122C">
              <w:rPr>
                <w:rFonts w:ascii="Calibri" w:hAnsi="Calibri"/>
                <w:szCs w:val="22"/>
              </w:rPr>
              <w:t>EG - 65</w:t>
            </w:r>
          </w:p>
        </w:tc>
      </w:tr>
      <w:tr w:rsidR="00BE1EF0" w:rsidRPr="00F7122C" w14:paraId="09544F9A" w14:textId="77777777" w:rsidTr="005F1FB9">
        <w:tc>
          <w:tcPr>
            <w:tcW w:w="6708" w:type="dxa"/>
            <w:tcBorders>
              <w:top w:val="single" w:sz="4" w:space="0" w:color="auto"/>
              <w:left w:val="single" w:sz="4" w:space="0" w:color="auto"/>
              <w:bottom w:val="single" w:sz="4" w:space="0" w:color="auto"/>
              <w:right w:val="single" w:sz="4" w:space="0" w:color="auto"/>
            </w:tcBorders>
            <w:shd w:val="clear" w:color="auto" w:fill="F3F3F3"/>
          </w:tcPr>
          <w:p w14:paraId="2B808445" w14:textId="77777777" w:rsidR="00BE1EF0" w:rsidRPr="00F7122C" w:rsidRDefault="00BE1EF0" w:rsidP="00235DDA">
            <w:pPr>
              <w:jc w:val="both"/>
              <w:rPr>
                <w:rFonts w:ascii="Calibri" w:hAnsi="Calibri"/>
                <w:b/>
                <w:szCs w:val="22"/>
              </w:rPr>
            </w:pPr>
            <w:r w:rsidRPr="00F7122C">
              <w:rPr>
                <w:rFonts w:ascii="Calibri" w:hAnsi="Calibri"/>
                <w:b/>
                <w:szCs w:val="22"/>
              </w:rPr>
              <w:t>Obligation</w:t>
            </w:r>
          </w:p>
          <w:p w14:paraId="7C5F0B94" w14:textId="77777777" w:rsidR="00BE1EF0" w:rsidRPr="00F7122C" w:rsidRDefault="00BE1EF0" w:rsidP="00235DDA">
            <w:pPr>
              <w:jc w:val="both"/>
              <w:rPr>
                <w:rFonts w:ascii="Calibri" w:hAnsi="Calibri"/>
                <w:szCs w:val="22"/>
              </w:rPr>
            </w:pPr>
            <w:r w:rsidRPr="00F7122C">
              <w:rPr>
                <w:rFonts w:ascii="Calibri" w:hAnsi="Calibri"/>
                <w:szCs w:val="22"/>
              </w:rPr>
              <w:t>The Commonwealth will consider assistance for the development of sustainability indicators and work on endangered species. Under these circumstances where possible and appropriate, Victoria will administer funds provided by, and on behalf of, the Commonwealth for projects agreed within the context of this Agreement. Where this occurs, Victoria will establish appropriate financial review and monitoring arrangements agreed by the Commonwealth.</w:t>
            </w:r>
          </w:p>
        </w:tc>
        <w:tc>
          <w:tcPr>
            <w:tcW w:w="1800" w:type="dxa"/>
            <w:tcBorders>
              <w:top w:val="single" w:sz="4" w:space="0" w:color="auto"/>
              <w:left w:val="single" w:sz="4" w:space="0" w:color="auto"/>
              <w:bottom w:val="single" w:sz="4" w:space="0" w:color="auto"/>
              <w:right w:val="single" w:sz="4" w:space="0" w:color="auto"/>
            </w:tcBorders>
            <w:shd w:val="clear" w:color="auto" w:fill="F3F3F3"/>
          </w:tcPr>
          <w:p w14:paraId="654C15AA" w14:textId="77777777" w:rsidR="00BE1EF0" w:rsidRPr="00F7122C" w:rsidRDefault="00BE1EF0" w:rsidP="00235DDA">
            <w:pPr>
              <w:jc w:val="both"/>
              <w:rPr>
                <w:rFonts w:ascii="Calibri" w:hAnsi="Calibri"/>
                <w:b/>
                <w:szCs w:val="22"/>
              </w:rPr>
            </w:pPr>
            <w:r w:rsidRPr="00F7122C">
              <w:rPr>
                <w:rFonts w:ascii="Calibri" w:hAnsi="Calibri"/>
                <w:b/>
                <w:szCs w:val="22"/>
              </w:rPr>
              <w:t>Clause number</w:t>
            </w:r>
          </w:p>
          <w:p w14:paraId="32E7FFFD" w14:textId="77777777" w:rsidR="00BE1EF0" w:rsidRPr="00F7122C" w:rsidRDefault="00BE1EF0" w:rsidP="00235DDA">
            <w:pPr>
              <w:jc w:val="both"/>
              <w:rPr>
                <w:rFonts w:ascii="Calibri" w:hAnsi="Calibri"/>
                <w:szCs w:val="22"/>
              </w:rPr>
            </w:pPr>
            <w:r w:rsidRPr="00F7122C">
              <w:rPr>
                <w:rFonts w:ascii="Calibri" w:hAnsi="Calibri"/>
                <w:szCs w:val="22"/>
              </w:rPr>
              <w:t>EG - 66</w:t>
            </w:r>
          </w:p>
        </w:tc>
      </w:tr>
    </w:tbl>
    <w:p w14:paraId="027E6D63" w14:textId="77777777" w:rsidR="00BE1EF0" w:rsidRPr="00F7122C" w:rsidRDefault="00BE1EF0" w:rsidP="00BE1EF0">
      <w:pPr>
        <w:tabs>
          <w:tab w:val="left" w:pos="2200"/>
        </w:tabs>
        <w:jc w:val="both"/>
        <w:rPr>
          <w:rFonts w:ascii="Calibri" w:hAnsi="Calibri"/>
          <w:szCs w:val="22"/>
        </w:rPr>
      </w:pPr>
    </w:p>
    <w:p w14:paraId="47372969" w14:textId="0007CFC9" w:rsidR="00BE1EF0" w:rsidRPr="00F7122C" w:rsidRDefault="00832488" w:rsidP="00BE1EF0">
      <w:pPr>
        <w:autoSpaceDE w:val="0"/>
        <w:autoSpaceDN w:val="0"/>
        <w:adjustRightInd w:val="0"/>
        <w:rPr>
          <w:rFonts w:ascii="Calibri" w:hAnsi="Calibri"/>
          <w:color w:val="000000"/>
          <w:szCs w:val="22"/>
        </w:rPr>
      </w:pPr>
      <w:r w:rsidRPr="00F7122C">
        <w:rPr>
          <w:rFonts w:ascii="Calibri" w:hAnsi="Calibri"/>
          <w:color w:val="000000"/>
          <w:szCs w:val="22"/>
        </w:rPr>
        <w:t xml:space="preserve">These commitments were met during </w:t>
      </w:r>
      <w:r w:rsidR="00B654FA">
        <w:rPr>
          <w:rFonts w:ascii="Calibri" w:hAnsi="Calibri"/>
          <w:szCs w:val="22"/>
        </w:rPr>
        <w:t>Period 3</w:t>
      </w:r>
      <w:r w:rsidR="00F85A6C">
        <w:rPr>
          <w:rFonts w:ascii="Calibri" w:hAnsi="Calibri"/>
          <w:color w:val="000000"/>
          <w:szCs w:val="22"/>
        </w:rPr>
        <w:t xml:space="preserve">. </w:t>
      </w:r>
    </w:p>
    <w:p w14:paraId="2A3C6EB3" w14:textId="77777777" w:rsidR="00832488" w:rsidRPr="00F7122C" w:rsidRDefault="00832488" w:rsidP="00BE1EF0">
      <w:pPr>
        <w:autoSpaceDE w:val="0"/>
        <w:autoSpaceDN w:val="0"/>
        <w:adjustRightInd w:val="0"/>
        <w:rPr>
          <w:rFonts w:ascii="Calibri" w:hAnsi="Calibri"/>
          <w:color w:val="000000"/>
          <w:szCs w:val="22"/>
        </w:rPr>
      </w:pPr>
    </w:p>
    <w:p w14:paraId="38B21DB4" w14:textId="3D0A9E45" w:rsidR="00BE1EF0" w:rsidRDefault="004E56DE" w:rsidP="00BE1EF0">
      <w:pPr>
        <w:jc w:val="both"/>
        <w:rPr>
          <w:rFonts w:ascii="Calibri" w:hAnsi="Calibri"/>
        </w:rPr>
      </w:pPr>
      <w:bookmarkStart w:id="132" w:name="_Toc207780986"/>
      <w:r w:rsidRPr="002477E3">
        <w:rPr>
          <w:rFonts w:ascii="Calibri" w:hAnsi="Calibri"/>
        </w:rPr>
        <w:t>As part of</w:t>
      </w:r>
      <w:r w:rsidR="00BE1EF0" w:rsidRPr="002477E3">
        <w:rPr>
          <w:rFonts w:ascii="Calibri" w:hAnsi="Calibri"/>
        </w:rPr>
        <w:t xml:space="preserve"> the implementation of priority actions for recovery of threatened species and ecological communities </w:t>
      </w:r>
      <w:r w:rsidRPr="002477E3">
        <w:rPr>
          <w:rFonts w:ascii="Calibri" w:hAnsi="Calibri"/>
        </w:rPr>
        <w:t>in</w:t>
      </w:r>
      <w:r w:rsidR="00BE1EF0" w:rsidRPr="002477E3">
        <w:rPr>
          <w:rFonts w:ascii="Calibri" w:hAnsi="Calibri"/>
        </w:rPr>
        <w:t xml:space="preserve"> Victoria, the </w:t>
      </w:r>
      <w:r w:rsidR="00667AC6" w:rsidRPr="002477E3">
        <w:rPr>
          <w:rFonts w:ascii="Calibri" w:hAnsi="Calibri"/>
        </w:rPr>
        <w:t xml:space="preserve">Australian Government </w:t>
      </w:r>
      <w:r w:rsidR="00BE1EF0" w:rsidRPr="002477E3">
        <w:rPr>
          <w:rFonts w:ascii="Calibri" w:hAnsi="Calibri"/>
        </w:rPr>
        <w:t xml:space="preserve">provided funding </w:t>
      </w:r>
      <w:r w:rsidR="00B14D69" w:rsidRPr="002477E3">
        <w:rPr>
          <w:rFonts w:ascii="Calibri" w:hAnsi="Calibri"/>
        </w:rPr>
        <w:t>through a range of programmes such as Caring for Our Country</w:t>
      </w:r>
      <w:r w:rsidR="0000094D">
        <w:rPr>
          <w:rFonts w:ascii="Calibri" w:hAnsi="Calibri"/>
        </w:rPr>
        <w:t xml:space="preserve"> (2008 – 2013) and</w:t>
      </w:r>
      <w:r w:rsidR="00B14D69" w:rsidRPr="002477E3">
        <w:rPr>
          <w:rFonts w:ascii="Calibri" w:hAnsi="Calibri"/>
        </w:rPr>
        <w:t xml:space="preserve"> </w:t>
      </w:r>
      <w:r w:rsidR="0000094D">
        <w:rPr>
          <w:rFonts w:ascii="Calibri" w:hAnsi="Calibri"/>
        </w:rPr>
        <w:t xml:space="preserve">the </w:t>
      </w:r>
      <w:r w:rsidR="00B14D69" w:rsidRPr="002477E3">
        <w:rPr>
          <w:rFonts w:ascii="Calibri" w:hAnsi="Calibri"/>
        </w:rPr>
        <w:t>Biodiversity Fund</w:t>
      </w:r>
      <w:r w:rsidR="0000094D">
        <w:rPr>
          <w:rFonts w:ascii="Calibri" w:hAnsi="Calibri"/>
        </w:rPr>
        <w:t xml:space="preserve"> of the Clean Energy Future Initiative (2011 – 2013)</w:t>
      </w:r>
      <w:r w:rsidR="00BE1EF0" w:rsidRPr="002477E3">
        <w:rPr>
          <w:rFonts w:ascii="Calibri" w:hAnsi="Calibri"/>
        </w:rPr>
        <w:t xml:space="preserve">. The </w:t>
      </w:r>
      <w:r w:rsidR="00E81D7C" w:rsidRPr="002477E3">
        <w:rPr>
          <w:rFonts w:ascii="Calibri" w:hAnsi="Calibri"/>
        </w:rPr>
        <w:t>Australian Government</w:t>
      </w:r>
      <w:r w:rsidR="00BE1EF0" w:rsidRPr="002477E3">
        <w:rPr>
          <w:rFonts w:ascii="Calibri" w:hAnsi="Calibri"/>
        </w:rPr>
        <w:t xml:space="preserve"> provided this funding for activities across Victoria; it was not specifically targeted at the </w:t>
      </w:r>
      <w:r w:rsidR="0000094D">
        <w:rPr>
          <w:rFonts w:ascii="Calibri" w:hAnsi="Calibri"/>
        </w:rPr>
        <w:t xml:space="preserve">Victorian </w:t>
      </w:r>
      <w:r w:rsidR="00BE1EF0" w:rsidRPr="002477E3">
        <w:rPr>
          <w:rFonts w:ascii="Calibri" w:hAnsi="Calibri"/>
        </w:rPr>
        <w:t>RFA regions</w:t>
      </w:r>
      <w:r w:rsidR="00E81D7C" w:rsidRPr="002477E3">
        <w:rPr>
          <w:rFonts w:ascii="Calibri" w:hAnsi="Calibri"/>
        </w:rPr>
        <w:t xml:space="preserve">. Australian Government </w:t>
      </w:r>
      <w:r w:rsidR="00BE1EF0" w:rsidRPr="002477E3">
        <w:rPr>
          <w:rFonts w:ascii="Calibri" w:hAnsi="Calibri"/>
        </w:rPr>
        <w:t>assistance for the development of Victoria’s sustainability indicators was not required.</w:t>
      </w:r>
      <w:r w:rsidR="00BE1EF0" w:rsidRPr="00F7122C">
        <w:rPr>
          <w:rFonts w:ascii="Calibri" w:hAnsi="Calibri"/>
        </w:rPr>
        <w:t xml:space="preserve"> </w:t>
      </w:r>
    </w:p>
    <w:p w14:paraId="459D9A23" w14:textId="77777777" w:rsidR="00BC762D" w:rsidRDefault="00BC762D" w:rsidP="00BE1EF0">
      <w:pPr>
        <w:jc w:val="both"/>
        <w:rPr>
          <w:rFonts w:ascii="Calibri" w:hAnsi="Calibri"/>
        </w:rPr>
      </w:pPr>
    </w:p>
    <w:p w14:paraId="242A502B" w14:textId="178EA85E" w:rsidR="009E05AE" w:rsidRPr="00F7122C" w:rsidRDefault="009E05AE" w:rsidP="00BE1EF0">
      <w:pPr>
        <w:jc w:val="both"/>
        <w:rPr>
          <w:rFonts w:ascii="Calibri" w:hAnsi="Calibri"/>
        </w:rPr>
      </w:pPr>
    </w:p>
    <w:p w14:paraId="065249EE" w14:textId="56BBEC04" w:rsidR="00BE1EF0" w:rsidRPr="009E05AE" w:rsidRDefault="006F7026" w:rsidP="009E05AE">
      <w:pPr>
        <w:pStyle w:val="Heading2"/>
        <w:spacing w:before="0" w:after="120"/>
        <w:ind w:left="0" w:firstLine="0"/>
        <w:jc w:val="both"/>
        <w:rPr>
          <w:bCs/>
        </w:rPr>
      </w:pPr>
      <w:bookmarkStart w:id="133" w:name="_Toc282185070"/>
      <w:bookmarkStart w:id="134" w:name="_Toc490490075"/>
      <w:bookmarkEnd w:id="132"/>
      <w:r w:rsidRPr="009E05AE">
        <w:rPr>
          <w:bCs/>
        </w:rPr>
        <w:t xml:space="preserve">Data </w:t>
      </w:r>
      <w:r w:rsidR="009A58C1">
        <w:rPr>
          <w:bCs/>
        </w:rPr>
        <w:t>a</w:t>
      </w:r>
      <w:r w:rsidRPr="009E05AE">
        <w:rPr>
          <w:bCs/>
        </w:rPr>
        <w:t>greement</w:t>
      </w:r>
      <w:bookmarkEnd w:id="133"/>
      <w:bookmarkEnd w:id="134"/>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BE1EF0" w:rsidRPr="00F7122C" w14:paraId="304C260C" w14:textId="77777777" w:rsidTr="005F1FB9">
        <w:tc>
          <w:tcPr>
            <w:tcW w:w="6708" w:type="dxa"/>
            <w:shd w:val="clear" w:color="auto" w:fill="F3F3F3"/>
          </w:tcPr>
          <w:p w14:paraId="1DEAEDCE" w14:textId="77777777" w:rsidR="00BE1EF0" w:rsidRPr="00F7122C" w:rsidRDefault="00BE1EF0" w:rsidP="00235DDA">
            <w:pPr>
              <w:jc w:val="both"/>
              <w:rPr>
                <w:rFonts w:ascii="Calibri" w:hAnsi="Calibri"/>
                <w:b/>
                <w:szCs w:val="22"/>
              </w:rPr>
            </w:pPr>
            <w:r w:rsidRPr="00F7122C">
              <w:rPr>
                <w:rFonts w:ascii="Calibri" w:hAnsi="Calibri"/>
                <w:b/>
                <w:szCs w:val="22"/>
              </w:rPr>
              <w:t>Milestone</w:t>
            </w:r>
          </w:p>
          <w:p w14:paraId="58B1B01B" w14:textId="77777777" w:rsidR="00BE1EF0" w:rsidRPr="00F7122C" w:rsidRDefault="00BE1EF0" w:rsidP="00235DDA">
            <w:pPr>
              <w:jc w:val="both"/>
              <w:rPr>
                <w:rFonts w:ascii="Calibri" w:hAnsi="Calibri"/>
                <w:szCs w:val="22"/>
              </w:rPr>
            </w:pPr>
            <w:r w:rsidRPr="00F7122C">
              <w:rPr>
                <w:rFonts w:ascii="Calibri" w:hAnsi="Calibri"/>
                <w:szCs w:val="22"/>
              </w:rPr>
              <w:t xml:space="preserve">Parties agree to develop an agreement concerning the management of the data used to develop this Agreement within six months of signing. The data agreement will cover: </w:t>
            </w:r>
          </w:p>
          <w:p w14:paraId="33BDE575" w14:textId="77777777" w:rsidR="00BE1EF0" w:rsidRPr="00F7122C" w:rsidRDefault="00BE1EF0" w:rsidP="00235DDA">
            <w:pPr>
              <w:numPr>
                <w:ilvl w:val="0"/>
                <w:numId w:val="6"/>
              </w:numPr>
              <w:tabs>
                <w:tab w:val="clear" w:pos="1154"/>
                <w:tab w:val="num" w:pos="567"/>
              </w:tabs>
              <w:ind w:left="567"/>
              <w:jc w:val="both"/>
              <w:rPr>
                <w:rFonts w:ascii="Calibri" w:hAnsi="Calibri"/>
                <w:szCs w:val="22"/>
              </w:rPr>
            </w:pPr>
            <w:r w:rsidRPr="00F7122C">
              <w:rPr>
                <w:rFonts w:ascii="Calibri" w:hAnsi="Calibri"/>
                <w:szCs w:val="22"/>
              </w:rPr>
              <w:t xml:space="preserve">ownership and custodianship; </w:t>
            </w:r>
          </w:p>
          <w:p w14:paraId="171897B1" w14:textId="77777777" w:rsidR="00BE1EF0" w:rsidRPr="00F7122C" w:rsidRDefault="00BE1EF0" w:rsidP="00235DDA">
            <w:pPr>
              <w:numPr>
                <w:ilvl w:val="0"/>
                <w:numId w:val="6"/>
              </w:numPr>
              <w:tabs>
                <w:tab w:val="clear" w:pos="1154"/>
                <w:tab w:val="num" w:pos="567"/>
              </w:tabs>
              <w:ind w:left="567"/>
              <w:jc w:val="both"/>
              <w:rPr>
                <w:rFonts w:ascii="Calibri" w:hAnsi="Calibri"/>
                <w:szCs w:val="22"/>
              </w:rPr>
            </w:pPr>
            <w:r w:rsidRPr="00F7122C">
              <w:rPr>
                <w:rFonts w:ascii="Calibri" w:hAnsi="Calibri"/>
                <w:szCs w:val="22"/>
              </w:rPr>
              <w:t xml:space="preserve">archival lodging and location and associated documentation standards; and </w:t>
            </w:r>
          </w:p>
          <w:p w14:paraId="25802124" w14:textId="77777777" w:rsidR="00BE1EF0" w:rsidRPr="00F7122C" w:rsidRDefault="00BE1EF0" w:rsidP="00235DDA">
            <w:pPr>
              <w:numPr>
                <w:ilvl w:val="0"/>
                <w:numId w:val="6"/>
              </w:numPr>
              <w:tabs>
                <w:tab w:val="clear" w:pos="1154"/>
                <w:tab w:val="num" w:pos="567"/>
              </w:tabs>
              <w:ind w:left="567"/>
              <w:jc w:val="both"/>
              <w:rPr>
                <w:rFonts w:ascii="Calibri" w:hAnsi="Calibri"/>
                <w:szCs w:val="22"/>
              </w:rPr>
            </w:pPr>
            <w:r w:rsidRPr="00F7122C">
              <w:rPr>
                <w:rFonts w:ascii="Calibri" w:hAnsi="Calibri"/>
                <w:szCs w:val="22"/>
              </w:rPr>
              <w:t xml:space="preserve">access, use and maintenance of the data. </w:t>
            </w:r>
          </w:p>
          <w:p w14:paraId="3F8432A0" w14:textId="77777777" w:rsidR="00BE1EF0" w:rsidRPr="00F7122C" w:rsidRDefault="00BE1EF0" w:rsidP="00235DDA">
            <w:pPr>
              <w:jc w:val="both"/>
              <w:rPr>
                <w:rFonts w:ascii="Calibri" w:hAnsi="Calibri"/>
                <w:szCs w:val="22"/>
              </w:rPr>
            </w:pPr>
            <w:r w:rsidRPr="00F7122C">
              <w:rPr>
                <w:rFonts w:ascii="Calibri" w:hAnsi="Calibri"/>
                <w:szCs w:val="22"/>
              </w:rPr>
              <w:t>Parties also agree to lodge archival copies of data within six months of signing this Agreement.</w:t>
            </w:r>
          </w:p>
        </w:tc>
        <w:tc>
          <w:tcPr>
            <w:tcW w:w="1760" w:type="dxa"/>
            <w:shd w:val="clear" w:color="auto" w:fill="F3F3F3"/>
          </w:tcPr>
          <w:p w14:paraId="4D970814" w14:textId="77777777" w:rsidR="00BE1EF0" w:rsidRPr="00F7122C" w:rsidRDefault="00BE1EF0" w:rsidP="00235DDA">
            <w:pPr>
              <w:jc w:val="both"/>
              <w:rPr>
                <w:rFonts w:ascii="Calibri" w:hAnsi="Calibri"/>
                <w:b/>
                <w:szCs w:val="22"/>
              </w:rPr>
            </w:pPr>
            <w:r w:rsidRPr="00F7122C">
              <w:rPr>
                <w:rFonts w:ascii="Calibri" w:hAnsi="Calibri"/>
                <w:b/>
                <w:szCs w:val="22"/>
              </w:rPr>
              <w:t>Clause number</w:t>
            </w:r>
          </w:p>
          <w:p w14:paraId="361DCCF2" w14:textId="77777777" w:rsidR="00BE1EF0" w:rsidRPr="00F7122C" w:rsidRDefault="00BE1EF0" w:rsidP="00235DDA">
            <w:pPr>
              <w:jc w:val="both"/>
              <w:rPr>
                <w:rFonts w:ascii="Calibri" w:hAnsi="Calibri"/>
                <w:b/>
                <w:szCs w:val="22"/>
              </w:rPr>
            </w:pPr>
            <w:r w:rsidRPr="00F7122C">
              <w:rPr>
                <w:rFonts w:ascii="Calibri" w:hAnsi="Calibri"/>
                <w:szCs w:val="22"/>
              </w:rPr>
              <w:t>EG - 67</w:t>
            </w:r>
          </w:p>
        </w:tc>
      </w:tr>
      <w:tr w:rsidR="00BE1EF0" w:rsidRPr="00F7122C" w14:paraId="0290D461" w14:textId="77777777" w:rsidTr="005F1FB9">
        <w:tc>
          <w:tcPr>
            <w:tcW w:w="6708" w:type="dxa"/>
            <w:tcBorders>
              <w:top w:val="single" w:sz="4" w:space="0" w:color="auto"/>
              <w:left w:val="single" w:sz="4" w:space="0" w:color="auto"/>
              <w:bottom w:val="single" w:sz="4" w:space="0" w:color="auto"/>
              <w:right w:val="single" w:sz="4" w:space="0" w:color="auto"/>
            </w:tcBorders>
            <w:shd w:val="clear" w:color="auto" w:fill="F3F3F3"/>
          </w:tcPr>
          <w:p w14:paraId="745C74CC" w14:textId="77777777" w:rsidR="00BE1EF0" w:rsidRPr="00F7122C" w:rsidRDefault="00BE1EF0" w:rsidP="00235DDA">
            <w:pPr>
              <w:jc w:val="both"/>
              <w:rPr>
                <w:rFonts w:ascii="Calibri" w:hAnsi="Calibri"/>
                <w:b/>
                <w:szCs w:val="22"/>
              </w:rPr>
            </w:pPr>
            <w:r w:rsidRPr="00F7122C">
              <w:rPr>
                <w:rFonts w:ascii="Calibri" w:hAnsi="Calibri"/>
                <w:b/>
                <w:szCs w:val="22"/>
              </w:rPr>
              <w:t>Milestone</w:t>
            </w:r>
          </w:p>
          <w:p w14:paraId="19F9992B" w14:textId="77777777" w:rsidR="00BE1EF0" w:rsidRPr="00F7122C" w:rsidRDefault="00BE1EF0" w:rsidP="00235DDA">
            <w:pPr>
              <w:jc w:val="both"/>
              <w:rPr>
                <w:rFonts w:ascii="Calibri" w:hAnsi="Calibri"/>
                <w:szCs w:val="22"/>
              </w:rPr>
            </w:pPr>
            <w:r w:rsidRPr="00F7122C">
              <w:rPr>
                <w:rFonts w:ascii="Calibri" w:hAnsi="Calibri"/>
                <w:szCs w:val="22"/>
              </w:rPr>
              <w:t>Parties note the development of a State-wide data agreement. Both Parties agree to develop a schedule to the State-wide agreement concerning the management of the data used to develop this Agreement within six months of signing. The data agreement covers:</w:t>
            </w:r>
          </w:p>
          <w:p w14:paraId="1775BF0B" w14:textId="77777777" w:rsidR="00BE1EF0" w:rsidRPr="00F7122C" w:rsidRDefault="00BE1EF0" w:rsidP="00235DDA">
            <w:pPr>
              <w:numPr>
                <w:ilvl w:val="0"/>
                <w:numId w:val="6"/>
              </w:numPr>
              <w:tabs>
                <w:tab w:val="clear" w:pos="1154"/>
                <w:tab w:val="num" w:pos="567"/>
              </w:tabs>
              <w:ind w:left="567"/>
              <w:jc w:val="both"/>
              <w:rPr>
                <w:rFonts w:ascii="Calibri" w:hAnsi="Calibri"/>
                <w:szCs w:val="22"/>
              </w:rPr>
            </w:pPr>
            <w:r w:rsidRPr="00F7122C">
              <w:rPr>
                <w:rFonts w:ascii="Calibri" w:hAnsi="Calibri"/>
                <w:szCs w:val="22"/>
              </w:rPr>
              <w:t>ownership and custodianship;</w:t>
            </w:r>
          </w:p>
          <w:p w14:paraId="1B2EDA39" w14:textId="77777777" w:rsidR="00BE1EF0" w:rsidRPr="00F7122C" w:rsidRDefault="00BE1EF0" w:rsidP="00235DDA">
            <w:pPr>
              <w:numPr>
                <w:ilvl w:val="0"/>
                <w:numId w:val="6"/>
              </w:numPr>
              <w:tabs>
                <w:tab w:val="clear" w:pos="1154"/>
                <w:tab w:val="num" w:pos="567"/>
              </w:tabs>
              <w:ind w:left="567"/>
              <w:jc w:val="both"/>
              <w:rPr>
                <w:rFonts w:ascii="Calibri" w:hAnsi="Calibri"/>
                <w:szCs w:val="22"/>
              </w:rPr>
            </w:pPr>
            <w:r w:rsidRPr="00F7122C">
              <w:rPr>
                <w:rFonts w:ascii="Calibri" w:hAnsi="Calibri"/>
                <w:szCs w:val="22"/>
              </w:rPr>
              <w:t>archival lodging and location and associated documentation standards; and</w:t>
            </w:r>
          </w:p>
          <w:p w14:paraId="6F766C49" w14:textId="77777777" w:rsidR="00BE1EF0" w:rsidRPr="00F7122C" w:rsidRDefault="00BE1EF0" w:rsidP="00235DDA">
            <w:pPr>
              <w:numPr>
                <w:ilvl w:val="0"/>
                <w:numId w:val="6"/>
              </w:numPr>
              <w:tabs>
                <w:tab w:val="clear" w:pos="1154"/>
                <w:tab w:val="num" w:pos="567"/>
              </w:tabs>
              <w:ind w:left="567"/>
              <w:jc w:val="both"/>
              <w:rPr>
                <w:rFonts w:ascii="Calibri" w:hAnsi="Calibri"/>
                <w:szCs w:val="22"/>
              </w:rPr>
            </w:pPr>
            <w:r w:rsidRPr="00F7122C">
              <w:rPr>
                <w:rFonts w:ascii="Calibri" w:hAnsi="Calibri"/>
                <w:szCs w:val="22"/>
              </w:rPr>
              <w:t>access, use and maintenance of the data.</w:t>
            </w:r>
          </w:p>
          <w:p w14:paraId="2D251379" w14:textId="77777777" w:rsidR="00BE1EF0" w:rsidRPr="00F7122C" w:rsidRDefault="00BE1EF0" w:rsidP="00235DDA">
            <w:pPr>
              <w:jc w:val="both"/>
              <w:rPr>
                <w:rFonts w:ascii="Calibri" w:hAnsi="Calibri"/>
                <w:szCs w:val="22"/>
              </w:rPr>
            </w:pPr>
            <w:r w:rsidRPr="00F7122C">
              <w:rPr>
                <w:rFonts w:ascii="Calibri" w:hAnsi="Calibri"/>
                <w:szCs w:val="22"/>
              </w:rPr>
              <w:t>Parties also agree to lodge archival copies of data within six months of signing this Agreement.</w:t>
            </w:r>
          </w:p>
        </w:tc>
        <w:tc>
          <w:tcPr>
            <w:tcW w:w="1760" w:type="dxa"/>
            <w:tcBorders>
              <w:top w:val="single" w:sz="4" w:space="0" w:color="auto"/>
              <w:left w:val="single" w:sz="4" w:space="0" w:color="auto"/>
              <w:bottom w:val="single" w:sz="4" w:space="0" w:color="auto"/>
              <w:right w:val="single" w:sz="4" w:space="0" w:color="auto"/>
            </w:tcBorders>
            <w:shd w:val="clear" w:color="auto" w:fill="F3F3F3"/>
          </w:tcPr>
          <w:p w14:paraId="0268D277" w14:textId="77777777" w:rsidR="00BE1EF0" w:rsidRPr="00F7122C" w:rsidRDefault="00BE1EF0" w:rsidP="00235DDA">
            <w:pPr>
              <w:jc w:val="both"/>
              <w:rPr>
                <w:rFonts w:ascii="Calibri" w:hAnsi="Calibri"/>
                <w:b/>
                <w:szCs w:val="22"/>
              </w:rPr>
            </w:pPr>
            <w:r w:rsidRPr="00F7122C">
              <w:rPr>
                <w:rFonts w:ascii="Calibri" w:hAnsi="Calibri"/>
                <w:b/>
                <w:szCs w:val="22"/>
              </w:rPr>
              <w:t>Clause number</w:t>
            </w:r>
            <w:r w:rsidR="00151272" w:rsidRPr="00F7122C">
              <w:rPr>
                <w:rFonts w:ascii="Calibri" w:hAnsi="Calibri"/>
                <w:b/>
                <w:szCs w:val="22"/>
              </w:rPr>
              <w:t>s</w:t>
            </w:r>
          </w:p>
          <w:p w14:paraId="0A5ED9FA" w14:textId="77777777" w:rsidR="00BE1EF0" w:rsidRPr="00F7122C" w:rsidRDefault="00BE1EF0" w:rsidP="00235DDA">
            <w:pPr>
              <w:jc w:val="both"/>
              <w:rPr>
                <w:rFonts w:ascii="Calibri" w:hAnsi="Calibri"/>
                <w:szCs w:val="22"/>
              </w:rPr>
            </w:pPr>
            <w:r w:rsidRPr="00F7122C">
              <w:rPr>
                <w:rFonts w:ascii="Calibri" w:hAnsi="Calibri"/>
                <w:szCs w:val="22"/>
              </w:rPr>
              <w:t>CH - 86</w:t>
            </w:r>
          </w:p>
          <w:p w14:paraId="73DD0EE1" w14:textId="77777777" w:rsidR="00BE1EF0" w:rsidRPr="00F7122C" w:rsidRDefault="00D1680B" w:rsidP="00235DDA">
            <w:pPr>
              <w:jc w:val="both"/>
              <w:rPr>
                <w:rFonts w:ascii="Calibri" w:hAnsi="Calibri"/>
                <w:b/>
                <w:szCs w:val="22"/>
              </w:rPr>
            </w:pPr>
            <w:r w:rsidRPr="00F7122C">
              <w:rPr>
                <w:rFonts w:ascii="Calibri" w:hAnsi="Calibri"/>
                <w:szCs w:val="22"/>
              </w:rPr>
              <w:t>NE</w:t>
            </w:r>
            <w:r w:rsidR="00BE1EF0" w:rsidRPr="00F7122C">
              <w:rPr>
                <w:rFonts w:ascii="Calibri" w:hAnsi="Calibri"/>
                <w:szCs w:val="22"/>
              </w:rPr>
              <w:t xml:space="preserve"> - 84</w:t>
            </w:r>
          </w:p>
        </w:tc>
      </w:tr>
      <w:tr w:rsidR="00BE1EF0" w:rsidRPr="00F7122C" w14:paraId="157BCE5E" w14:textId="77777777" w:rsidTr="005F1FB9">
        <w:tc>
          <w:tcPr>
            <w:tcW w:w="6708" w:type="dxa"/>
            <w:tcBorders>
              <w:top w:val="single" w:sz="4" w:space="0" w:color="auto"/>
              <w:left w:val="single" w:sz="4" w:space="0" w:color="auto"/>
              <w:bottom w:val="single" w:sz="4" w:space="0" w:color="auto"/>
              <w:right w:val="single" w:sz="4" w:space="0" w:color="auto"/>
            </w:tcBorders>
            <w:shd w:val="clear" w:color="auto" w:fill="F3F3F3"/>
          </w:tcPr>
          <w:p w14:paraId="0930412B" w14:textId="77777777" w:rsidR="00BE1EF0" w:rsidRPr="00F7122C" w:rsidRDefault="00BE1EF0" w:rsidP="00235DDA">
            <w:pPr>
              <w:jc w:val="both"/>
              <w:rPr>
                <w:rFonts w:ascii="Calibri" w:hAnsi="Calibri"/>
                <w:b/>
                <w:szCs w:val="22"/>
              </w:rPr>
            </w:pPr>
            <w:r w:rsidRPr="00F7122C">
              <w:rPr>
                <w:rFonts w:ascii="Calibri" w:hAnsi="Calibri"/>
                <w:b/>
                <w:szCs w:val="22"/>
              </w:rPr>
              <w:t>Milestone</w:t>
            </w:r>
          </w:p>
          <w:p w14:paraId="1B40BD62" w14:textId="6226C064" w:rsidR="00BE1EF0" w:rsidRPr="00F7122C" w:rsidRDefault="00BE1EF0" w:rsidP="00235DDA">
            <w:pPr>
              <w:jc w:val="both"/>
              <w:rPr>
                <w:rFonts w:ascii="Calibri" w:hAnsi="Calibri"/>
                <w:szCs w:val="22"/>
              </w:rPr>
            </w:pPr>
            <w:r w:rsidRPr="00F7122C">
              <w:rPr>
                <w:rFonts w:ascii="Calibri" w:hAnsi="Calibri"/>
                <w:szCs w:val="22"/>
              </w:rPr>
              <w:t>Parties note the signing of a State-wide d</w:t>
            </w:r>
            <w:r w:rsidR="000635CD">
              <w:rPr>
                <w:rFonts w:ascii="Calibri" w:hAnsi="Calibri"/>
                <w:szCs w:val="22"/>
              </w:rPr>
              <w:t>ata agreement on 28 March 2000.</w:t>
            </w:r>
            <w:r w:rsidRPr="00F7122C">
              <w:rPr>
                <w:rFonts w:ascii="Calibri" w:hAnsi="Calibri"/>
                <w:szCs w:val="22"/>
              </w:rPr>
              <w:t xml:space="preserve"> Both Parties agree to develop a schedule to the State-wide agreement concerning the management of the data used to develop t</w:t>
            </w:r>
            <w:r w:rsidR="000635CD">
              <w:rPr>
                <w:rFonts w:ascii="Calibri" w:hAnsi="Calibri"/>
                <w:szCs w:val="22"/>
              </w:rPr>
              <w:t xml:space="preserve">his Agreement by 30 June 2000. </w:t>
            </w:r>
            <w:r w:rsidRPr="00F7122C">
              <w:rPr>
                <w:rFonts w:ascii="Calibri" w:hAnsi="Calibri"/>
                <w:szCs w:val="22"/>
              </w:rPr>
              <w:t>The data agreement covers:</w:t>
            </w:r>
          </w:p>
          <w:p w14:paraId="1DAE09E6" w14:textId="77777777" w:rsidR="00BE1EF0" w:rsidRPr="00F7122C" w:rsidRDefault="00BE1EF0" w:rsidP="00235DDA">
            <w:pPr>
              <w:numPr>
                <w:ilvl w:val="0"/>
                <w:numId w:val="6"/>
              </w:numPr>
              <w:tabs>
                <w:tab w:val="clear" w:pos="1154"/>
                <w:tab w:val="num" w:pos="567"/>
              </w:tabs>
              <w:ind w:left="567"/>
              <w:jc w:val="both"/>
              <w:rPr>
                <w:rFonts w:ascii="Calibri" w:hAnsi="Calibri"/>
                <w:szCs w:val="22"/>
              </w:rPr>
            </w:pPr>
            <w:r w:rsidRPr="00F7122C">
              <w:rPr>
                <w:rFonts w:ascii="Calibri" w:hAnsi="Calibri"/>
                <w:szCs w:val="22"/>
              </w:rPr>
              <w:t>ownership and custodianship;</w:t>
            </w:r>
          </w:p>
          <w:p w14:paraId="38BE74B7" w14:textId="77777777" w:rsidR="00BE1EF0" w:rsidRPr="00F7122C" w:rsidRDefault="00BE1EF0" w:rsidP="00235DDA">
            <w:pPr>
              <w:numPr>
                <w:ilvl w:val="0"/>
                <w:numId w:val="6"/>
              </w:numPr>
              <w:tabs>
                <w:tab w:val="clear" w:pos="1154"/>
                <w:tab w:val="num" w:pos="567"/>
              </w:tabs>
              <w:ind w:left="567"/>
              <w:jc w:val="both"/>
              <w:rPr>
                <w:rFonts w:ascii="Calibri" w:hAnsi="Calibri"/>
                <w:szCs w:val="22"/>
              </w:rPr>
            </w:pPr>
            <w:r w:rsidRPr="00F7122C">
              <w:rPr>
                <w:rFonts w:ascii="Calibri" w:hAnsi="Calibri"/>
                <w:szCs w:val="22"/>
              </w:rPr>
              <w:t>archival lodging and location and associated documentation standards; and</w:t>
            </w:r>
          </w:p>
          <w:p w14:paraId="7D905C7E" w14:textId="77777777" w:rsidR="00BE1EF0" w:rsidRPr="00F7122C" w:rsidRDefault="00BE1EF0" w:rsidP="00235DDA">
            <w:pPr>
              <w:numPr>
                <w:ilvl w:val="0"/>
                <w:numId w:val="6"/>
              </w:numPr>
              <w:tabs>
                <w:tab w:val="clear" w:pos="1154"/>
                <w:tab w:val="num" w:pos="567"/>
              </w:tabs>
              <w:ind w:left="567"/>
              <w:jc w:val="both"/>
              <w:rPr>
                <w:rFonts w:ascii="Calibri" w:hAnsi="Calibri"/>
                <w:szCs w:val="22"/>
              </w:rPr>
            </w:pPr>
            <w:r w:rsidRPr="00F7122C">
              <w:rPr>
                <w:rFonts w:ascii="Calibri" w:hAnsi="Calibri"/>
                <w:szCs w:val="22"/>
              </w:rPr>
              <w:t>access, use and maintenance of the data.</w:t>
            </w:r>
          </w:p>
          <w:p w14:paraId="2639455C" w14:textId="77777777" w:rsidR="00BE1EF0" w:rsidRPr="00F7122C" w:rsidRDefault="00BE1EF0" w:rsidP="00235DDA">
            <w:pPr>
              <w:jc w:val="both"/>
              <w:rPr>
                <w:rFonts w:ascii="Calibri" w:hAnsi="Calibri"/>
                <w:szCs w:val="22"/>
              </w:rPr>
            </w:pPr>
            <w:r w:rsidRPr="00F7122C">
              <w:rPr>
                <w:rFonts w:ascii="Calibri" w:hAnsi="Calibri"/>
                <w:szCs w:val="22"/>
              </w:rPr>
              <w:t>Parties also agree to lodge archival copies of data by 31 March 2001.</w:t>
            </w:r>
          </w:p>
        </w:tc>
        <w:tc>
          <w:tcPr>
            <w:tcW w:w="1760" w:type="dxa"/>
            <w:tcBorders>
              <w:top w:val="single" w:sz="4" w:space="0" w:color="auto"/>
              <w:left w:val="single" w:sz="4" w:space="0" w:color="auto"/>
              <w:bottom w:val="single" w:sz="4" w:space="0" w:color="auto"/>
              <w:right w:val="single" w:sz="4" w:space="0" w:color="auto"/>
            </w:tcBorders>
            <w:shd w:val="clear" w:color="auto" w:fill="F3F3F3"/>
          </w:tcPr>
          <w:p w14:paraId="7E26B05C" w14:textId="77777777" w:rsidR="00BE1EF0" w:rsidRPr="00F7122C" w:rsidRDefault="00BE1EF0" w:rsidP="00235DDA">
            <w:pPr>
              <w:jc w:val="both"/>
              <w:rPr>
                <w:rFonts w:ascii="Calibri" w:hAnsi="Calibri"/>
                <w:b/>
                <w:szCs w:val="22"/>
              </w:rPr>
            </w:pPr>
            <w:r w:rsidRPr="00F7122C">
              <w:rPr>
                <w:rFonts w:ascii="Calibri" w:hAnsi="Calibri"/>
                <w:b/>
                <w:szCs w:val="22"/>
              </w:rPr>
              <w:t>Clause number</w:t>
            </w:r>
            <w:r w:rsidR="00151272" w:rsidRPr="00F7122C">
              <w:rPr>
                <w:rFonts w:ascii="Calibri" w:hAnsi="Calibri"/>
                <w:b/>
                <w:szCs w:val="22"/>
              </w:rPr>
              <w:t>s</w:t>
            </w:r>
          </w:p>
          <w:p w14:paraId="2D48C6BD" w14:textId="77777777" w:rsidR="00BE1EF0" w:rsidRPr="00F7122C" w:rsidRDefault="00BE1EF0" w:rsidP="00235DDA">
            <w:pPr>
              <w:jc w:val="both"/>
              <w:rPr>
                <w:rFonts w:ascii="Calibri" w:hAnsi="Calibri"/>
                <w:szCs w:val="22"/>
              </w:rPr>
            </w:pPr>
            <w:r w:rsidRPr="00F7122C">
              <w:rPr>
                <w:rFonts w:ascii="Calibri" w:hAnsi="Calibri"/>
                <w:szCs w:val="22"/>
              </w:rPr>
              <w:t>W - 92</w:t>
            </w:r>
          </w:p>
          <w:p w14:paraId="5BFD0A2A" w14:textId="77777777" w:rsidR="00BE1EF0" w:rsidRPr="00F7122C" w:rsidRDefault="00BE1EF0" w:rsidP="00235DDA">
            <w:pPr>
              <w:jc w:val="both"/>
              <w:rPr>
                <w:rFonts w:ascii="Calibri" w:hAnsi="Calibri"/>
                <w:b/>
                <w:szCs w:val="22"/>
              </w:rPr>
            </w:pPr>
            <w:r w:rsidRPr="00F7122C">
              <w:rPr>
                <w:rFonts w:ascii="Calibri" w:hAnsi="Calibri"/>
                <w:szCs w:val="22"/>
              </w:rPr>
              <w:t>G - 92</w:t>
            </w:r>
          </w:p>
        </w:tc>
      </w:tr>
    </w:tbl>
    <w:p w14:paraId="49A8AF36" w14:textId="77777777" w:rsidR="00BE1EF0" w:rsidRPr="00F7122C" w:rsidRDefault="00BE1EF0" w:rsidP="00BE1EF0">
      <w:pPr>
        <w:spacing w:after="60"/>
        <w:ind w:right="-57"/>
        <w:jc w:val="both"/>
        <w:rPr>
          <w:rFonts w:ascii="Calibri" w:hAnsi="Calibri"/>
          <w:szCs w:val="22"/>
        </w:rPr>
      </w:pPr>
    </w:p>
    <w:p w14:paraId="675673E5" w14:textId="79AE33FC" w:rsidR="00BE1EF0" w:rsidRPr="00F7122C" w:rsidRDefault="00D263C1" w:rsidP="00BE1EF0">
      <w:pPr>
        <w:jc w:val="both"/>
        <w:rPr>
          <w:rFonts w:ascii="Calibri" w:hAnsi="Calibri"/>
          <w:szCs w:val="22"/>
        </w:rPr>
      </w:pPr>
      <w:r w:rsidRPr="00F7122C">
        <w:rPr>
          <w:rFonts w:ascii="Calibri" w:hAnsi="Calibri"/>
          <w:szCs w:val="22"/>
        </w:rPr>
        <w:t xml:space="preserve">This milestone was achieved in the East Gippsland RFA region in Period 1. The milestone was not achieved in the other </w:t>
      </w:r>
      <w:r w:rsidR="0000094D">
        <w:rPr>
          <w:rFonts w:ascii="Calibri" w:hAnsi="Calibri"/>
          <w:szCs w:val="22"/>
        </w:rPr>
        <w:t xml:space="preserve">Victorian </w:t>
      </w:r>
      <w:r w:rsidRPr="00F7122C">
        <w:rPr>
          <w:rFonts w:ascii="Calibri" w:hAnsi="Calibri"/>
          <w:szCs w:val="22"/>
        </w:rPr>
        <w:t>RFA regions</w:t>
      </w:r>
      <w:r w:rsidR="00496E0C">
        <w:rPr>
          <w:rFonts w:ascii="Calibri" w:hAnsi="Calibri"/>
          <w:szCs w:val="22"/>
        </w:rPr>
        <w:t xml:space="preserve"> during </w:t>
      </w:r>
      <w:r w:rsidR="00B654FA">
        <w:rPr>
          <w:rFonts w:ascii="Calibri" w:hAnsi="Calibri"/>
          <w:szCs w:val="22"/>
        </w:rPr>
        <w:t>Period 3</w:t>
      </w:r>
      <w:r w:rsidRPr="00F7122C">
        <w:rPr>
          <w:rFonts w:ascii="Calibri" w:hAnsi="Calibri"/>
          <w:szCs w:val="22"/>
        </w:rPr>
        <w:t>.</w:t>
      </w:r>
    </w:p>
    <w:p w14:paraId="7AA90AC1" w14:textId="77777777" w:rsidR="00D263C1" w:rsidRPr="00F7122C" w:rsidRDefault="00D263C1" w:rsidP="00BE1EF0">
      <w:pPr>
        <w:jc w:val="both"/>
        <w:rPr>
          <w:rFonts w:ascii="Calibri" w:hAnsi="Calibri"/>
          <w:szCs w:val="22"/>
        </w:rPr>
      </w:pPr>
    </w:p>
    <w:p w14:paraId="420E83E7" w14:textId="7AB6A8A5" w:rsidR="00BE1EF0" w:rsidRDefault="00BE1EF0" w:rsidP="00BE1EF0">
      <w:pPr>
        <w:jc w:val="both"/>
        <w:rPr>
          <w:rFonts w:ascii="Calibri" w:hAnsi="Calibri"/>
          <w:szCs w:val="22"/>
        </w:rPr>
      </w:pPr>
      <w:r w:rsidRPr="00F7122C">
        <w:rPr>
          <w:rFonts w:ascii="Calibri" w:hAnsi="Calibri"/>
          <w:szCs w:val="22"/>
        </w:rPr>
        <w:t xml:space="preserve">A State-wide data agreement between </w:t>
      </w:r>
      <w:r w:rsidR="00BF38DE" w:rsidRPr="00F7122C">
        <w:rPr>
          <w:rFonts w:ascii="Calibri" w:hAnsi="Calibri"/>
          <w:szCs w:val="22"/>
        </w:rPr>
        <w:t>the Parties</w:t>
      </w:r>
      <w:r w:rsidRPr="00F7122C">
        <w:rPr>
          <w:rFonts w:ascii="Calibri" w:hAnsi="Calibri"/>
          <w:szCs w:val="22"/>
        </w:rPr>
        <w:t xml:space="preserve"> was signed on 28 March 2000. Data schedules to the State-wide agreement were developed by the Parties, and archival copies of data have been lodged</w:t>
      </w:r>
      <w:r w:rsidR="006D1443" w:rsidRPr="00F7122C">
        <w:rPr>
          <w:rFonts w:ascii="Calibri" w:hAnsi="Calibri"/>
          <w:szCs w:val="22"/>
        </w:rPr>
        <w:t xml:space="preserve"> for the East Gippsland RFA region</w:t>
      </w:r>
      <w:r w:rsidRPr="00F7122C">
        <w:rPr>
          <w:rFonts w:ascii="Calibri" w:hAnsi="Calibri"/>
          <w:szCs w:val="22"/>
        </w:rPr>
        <w:t>.</w:t>
      </w:r>
      <w:r w:rsidR="006D1443" w:rsidRPr="00F7122C">
        <w:rPr>
          <w:rFonts w:ascii="Calibri" w:hAnsi="Calibri"/>
          <w:szCs w:val="22"/>
        </w:rPr>
        <w:t xml:space="preserve"> Data schedules and lodging of archival copies of data was not completed in the other </w:t>
      </w:r>
      <w:r w:rsidR="0000094D">
        <w:rPr>
          <w:rFonts w:ascii="Calibri" w:hAnsi="Calibri"/>
          <w:szCs w:val="22"/>
        </w:rPr>
        <w:t xml:space="preserve">Victorian </w:t>
      </w:r>
      <w:r w:rsidR="006D1443" w:rsidRPr="00F7122C">
        <w:rPr>
          <w:rFonts w:ascii="Calibri" w:hAnsi="Calibri"/>
          <w:szCs w:val="22"/>
        </w:rPr>
        <w:t xml:space="preserve">RFA regions. </w:t>
      </w:r>
    </w:p>
    <w:p w14:paraId="344F001F" w14:textId="77777777" w:rsidR="00BC762D" w:rsidRDefault="00BC762D" w:rsidP="00BE1EF0">
      <w:pPr>
        <w:jc w:val="both"/>
        <w:rPr>
          <w:rFonts w:ascii="Calibri" w:hAnsi="Calibri"/>
          <w:szCs w:val="22"/>
        </w:rPr>
      </w:pPr>
    </w:p>
    <w:p w14:paraId="55C47715" w14:textId="2067C851" w:rsidR="00BC762D" w:rsidRDefault="00BC762D" w:rsidP="00BE1EF0">
      <w:pPr>
        <w:jc w:val="both"/>
        <w:rPr>
          <w:rFonts w:ascii="Calibri" w:hAnsi="Calibri"/>
          <w:szCs w:val="22"/>
        </w:rPr>
      </w:pPr>
      <w:r w:rsidRPr="004A53D2">
        <w:rPr>
          <w:rFonts w:ascii="Calibri" w:hAnsi="Calibri"/>
          <w:szCs w:val="22"/>
        </w:rPr>
        <w:t xml:space="preserve">Archival copies of data were not captured from </w:t>
      </w:r>
      <w:r w:rsidR="003D0703">
        <w:rPr>
          <w:rFonts w:ascii="Calibri" w:hAnsi="Calibri"/>
          <w:szCs w:val="22"/>
        </w:rPr>
        <w:t xml:space="preserve">the </w:t>
      </w:r>
      <w:r w:rsidR="00091192">
        <w:rPr>
          <w:rFonts w:ascii="Calibri" w:hAnsi="Calibri"/>
          <w:szCs w:val="22"/>
        </w:rPr>
        <w:t xml:space="preserve">then </w:t>
      </w:r>
      <w:r w:rsidRPr="004A53D2">
        <w:rPr>
          <w:rFonts w:ascii="Calibri" w:hAnsi="Calibri"/>
          <w:szCs w:val="22"/>
        </w:rPr>
        <w:t>D</w:t>
      </w:r>
      <w:r w:rsidR="003D0703">
        <w:rPr>
          <w:rFonts w:ascii="Calibri" w:hAnsi="Calibri"/>
          <w:szCs w:val="22"/>
        </w:rPr>
        <w:t xml:space="preserve">epartment of </w:t>
      </w:r>
      <w:r w:rsidRPr="004A53D2">
        <w:rPr>
          <w:rFonts w:ascii="Calibri" w:hAnsi="Calibri"/>
          <w:szCs w:val="22"/>
        </w:rPr>
        <w:t>S</w:t>
      </w:r>
      <w:r w:rsidR="003D0703">
        <w:rPr>
          <w:rFonts w:ascii="Calibri" w:hAnsi="Calibri"/>
          <w:szCs w:val="22"/>
        </w:rPr>
        <w:t xml:space="preserve">ustainability and </w:t>
      </w:r>
      <w:r w:rsidRPr="004A53D2">
        <w:rPr>
          <w:rFonts w:ascii="Calibri" w:hAnsi="Calibri"/>
          <w:szCs w:val="22"/>
        </w:rPr>
        <w:t>E</w:t>
      </w:r>
      <w:r w:rsidR="003D0703">
        <w:rPr>
          <w:rFonts w:ascii="Calibri" w:hAnsi="Calibri"/>
          <w:szCs w:val="22"/>
        </w:rPr>
        <w:t>nvi</w:t>
      </w:r>
      <w:r w:rsidR="00091192">
        <w:rPr>
          <w:rFonts w:ascii="Calibri" w:hAnsi="Calibri"/>
          <w:szCs w:val="22"/>
        </w:rPr>
        <w:t>r</w:t>
      </w:r>
      <w:r w:rsidR="003D0703">
        <w:rPr>
          <w:rFonts w:ascii="Calibri" w:hAnsi="Calibri"/>
          <w:szCs w:val="22"/>
        </w:rPr>
        <w:t>onment’s</w:t>
      </w:r>
      <w:r w:rsidRPr="004A53D2">
        <w:rPr>
          <w:rFonts w:ascii="Calibri" w:hAnsi="Calibri"/>
          <w:szCs w:val="22"/>
        </w:rPr>
        <w:t xml:space="preserve"> live data layers when analysis undertaken to inform each of Victoria’s Regional Forest Agreements, excepting East Gippsland, was undertaken. While the lodgement of archival copies of data is </w:t>
      </w:r>
      <w:r w:rsidR="00D1304F">
        <w:rPr>
          <w:rFonts w:ascii="Calibri" w:hAnsi="Calibri"/>
          <w:szCs w:val="22"/>
        </w:rPr>
        <w:t xml:space="preserve">therefore </w:t>
      </w:r>
      <w:r w:rsidRPr="004A53D2">
        <w:rPr>
          <w:rFonts w:ascii="Calibri" w:hAnsi="Calibri"/>
          <w:szCs w:val="22"/>
        </w:rPr>
        <w:t>not possible for the Central Highlands, North</w:t>
      </w:r>
      <w:r w:rsidR="00091192">
        <w:rPr>
          <w:rFonts w:ascii="Calibri" w:hAnsi="Calibri"/>
          <w:szCs w:val="22"/>
        </w:rPr>
        <w:t xml:space="preserve"> </w:t>
      </w:r>
      <w:r w:rsidRPr="004A53D2">
        <w:rPr>
          <w:rFonts w:ascii="Calibri" w:hAnsi="Calibri"/>
          <w:szCs w:val="22"/>
        </w:rPr>
        <w:t xml:space="preserve">East, Gippsland and West Victoria RFA regions, the Comprehensive Regional Assessments (CRAs) are available and </w:t>
      </w:r>
      <w:r w:rsidR="00D1304F">
        <w:rPr>
          <w:rFonts w:ascii="Calibri" w:hAnsi="Calibri"/>
          <w:szCs w:val="22"/>
        </w:rPr>
        <w:t>these</w:t>
      </w:r>
      <w:r w:rsidRPr="004A53D2">
        <w:rPr>
          <w:rFonts w:ascii="Calibri" w:hAnsi="Calibri"/>
          <w:szCs w:val="22"/>
        </w:rPr>
        <w:t xml:space="preserve"> contain the knowledge derived from the data layers. The CRAs are available on the Department of Agriculture</w:t>
      </w:r>
      <w:r w:rsidR="00091192">
        <w:rPr>
          <w:rFonts w:ascii="Calibri" w:hAnsi="Calibri"/>
          <w:szCs w:val="22"/>
        </w:rPr>
        <w:t xml:space="preserve"> and Water Resources</w:t>
      </w:r>
      <w:r w:rsidRPr="004A53D2">
        <w:rPr>
          <w:rFonts w:ascii="Calibri" w:hAnsi="Calibri"/>
          <w:szCs w:val="22"/>
        </w:rPr>
        <w:t xml:space="preserve"> website at: </w:t>
      </w:r>
      <w:hyperlink r:id="rId34" w:history="1">
        <w:r w:rsidR="00403645" w:rsidRPr="004A53D2">
          <w:rPr>
            <w:rStyle w:val="Hyperlink"/>
            <w:rFonts w:ascii="Calibri" w:hAnsi="Calibri"/>
            <w:i/>
            <w:szCs w:val="22"/>
          </w:rPr>
          <w:t>www.agriculture.gov.au</w:t>
        </w:r>
      </w:hyperlink>
      <w:r w:rsidRPr="004A53D2">
        <w:rPr>
          <w:rFonts w:ascii="Calibri" w:hAnsi="Calibri"/>
          <w:szCs w:val="22"/>
        </w:rPr>
        <w:t>.</w:t>
      </w:r>
    </w:p>
    <w:p w14:paraId="4A2F12F2" w14:textId="77777777" w:rsidR="00BC762D" w:rsidRPr="00F7122C" w:rsidRDefault="00BC762D" w:rsidP="00BE1EF0">
      <w:pPr>
        <w:jc w:val="both"/>
        <w:rPr>
          <w:rFonts w:ascii="Calibri" w:hAnsi="Calibri"/>
          <w:szCs w:val="22"/>
        </w:rPr>
      </w:pPr>
    </w:p>
    <w:p w14:paraId="41E6FD13" w14:textId="77777777" w:rsidR="00910BD9" w:rsidRPr="00F7122C" w:rsidRDefault="00910BD9" w:rsidP="00BE1EF0">
      <w:pPr>
        <w:jc w:val="both"/>
        <w:rPr>
          <w:rFonts w:ascii="Calibri" w:hAnsi="Calibri"/>
          <w:szCs w:val="22"/>
        </w:rPr>
      </w:pPr>
    </w:p>
    <w:p w14:paraId="4DF8BEFF" w14:textId="595C3BD7" w:rsidR="00BE1EF0" w:rsidRPr="007A05FA" w:rsidRDefault="00BE1EF0" w:rsidP="005329F0">
      <w:pPr>
        <w:pStyle w:val="Heading2"/>
        <w:spacing w:before="0" w:after="120"/>
        <w:ind w:left="0" w:firstLine="0"/>
        <w:jc w:val="both"/>
        <w:rPr>
          <w:bCs/>
        </w:rPr>
      </w:pPr>
      <w:bookmarkStart w:id="135" w:name="_Toc207780987"/>
      <w:bookmarkStart w:id="136" w:name="_Toc243226396"/>
      <w:bookmarkStart w:id="137" w:name="_Toc282185071"/>
      <w:bookmarkStart w:id="138" w:name="_Toc490490076"/>
      <w:r w:rsidRPr="005329F0">
        <w:rPr>
          <w:bCs/>
        </w:rPr>
        <w:t>L</w:t>
      </w:r>
      <w:bookmarkEnd w:id="135"/>
      <w:bookmarkEnd w:id="136"/>
      <w:r w:rsidR="00460000" w:rsidRPr="005329F0">
        <w:rPr>
          <w:bCs/>
        </w:rPr>
        <w:t xml:space="preserve">egally </w:t>
      </w:r>
      <w:r w:rsidR="009A58C1" w:rsidRPr="005329F0">
        <w:rPr>
          <w:bCs/>
        </w:rPr>
        <w:t>b</w:t>
      </w:r>
      <w:r w:rsidR="00460000" w:rsidRPr="005329F0">
        <w:rPr>
          <w:bCs/>
        </w:rPr>
        <w:t xml:space="preserve">inding </w:t>
      </w:r>
      <w:r w:rsidR="009A58C1" w:rsidRPr="00EB1622">
        <w:rPr>
          <w:bCs/>
        </w:rPr>
        <w:t>p</w:t>
      </w:r>
      <w:r w:rsidR="00460000" w:rsidRPr="00EB1622">
        <w:rPr>
          <w:bCs/>
        </w:rPr>
        <w:t>rovisions</w:t>
      </w:r>
      <w:bookmarkEnd w:id="137"/>
      <w:bookmarkEnd w:id="138"/>
    </w:p>
    <w:p w14:paraId="5AC42589" w14:textId="77777777" w:rsidR="00BE1EF0" w:rsidRPr="00F7122C" w:rsidRDefault="00BE1EF0" w:rsidP="009E05AE">
      <w:pPr>
        <w:pStyle w:val="Heading3"/>
        <w:ind w:left="426" w:hanging="425"/>
        <w:rPr>
          <w:rFonts w:ascii="Calibri" w:hAnsi="Calibri"/>
        </w:rPr>
      </w:pPr>
      <w:bookmarkStart w:id="139" w:name="_Toc207780988"/>
      <w:bookmarkStart w:id="140" w:name="_Toc243226397"/>
      <w:bookmarkStart w:id="141" w:name="_Toc282185072"/>
      <w:r w:rsidRPr="00F7122C">
        <w:rPr>
          <w:rFonts w:ascii="Calibri" w:hAnsi="Calibri"/>
        </w:rPr>
        <w:t>Forest management</w:t>
      </w:r>
      <w:bookmarkEnd w:id="139"/>
      <w:bookmarkEnd w:id="140"/>
      <w:bookmarkEnd w:id="141"/>
    </w:p>
    <w:p w14:paraId="31E0DE00" w14:textId="77777777" w:rsidR="00BE1EF0" w:rsidRPr="00F7122C" w:rsidRDefault="00BE1EF0" w:rsidP="00BE1EF0">
      <w:pPr>
        <w:jc w:val="both"/>
        <w:rPr>
          <w:rFonts w:ascii="Calibri" w:hAnsi="Calibri"/>
          <w:szCs w:val="22"/>
        </w:rPr>
      </w:pPr>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BE1EF0" w:rsidRPr="00F7122C" w14:paraId="054470F6" w14:textId="77777777" w:rsidTr="005F1FB9">
        <w:tc>
          <w:tcPr>
            <w:tcW w:w="6708" w:type="dxa"/>
            <w:tcBorders>
              <w:top w:val="single" w:sz="4" w:space="0" w:color="auto"/>
              <w:left w:val="single" w:sz="4" w:space="0" w:color="auto"/>
              <w:bottom w:val="single" w:sz="4" w:space="0" w:color="auto"/>
              <w:right w:val="single" w:sz="4" w:space="0" w:color="auto"/>
            </w:tcBorders>
            <w:shd w:val="clear" w:color="auto" w:fill="F3F3F3"/>
          </w:tcPr>
          <w:p w14:paraId="1AB168B0" w14:textId="77777777" w:rsidR="00BE1EF0" w:rsidRPr="00F7122C" w:rsidRDefault="00BE1EF0" w:rsidP="00235DDA">
            <w:pPr>
              <w:jc w:val="both"/>
              <w:rPr>
                <w:rFonts w:ascii="Calibri" w:hAnsi="Calibri"/>
                <w:b/>
                <w:szCs w:val="22"/>
              </w:rPr>
            </w:pPr>
            <w:r w:rsidRPr="00F7122C">
              <w:rPr>
                <w:rFonts w:ascii="Calibri" w:hAnsi="Calibri"/>
                <w:b/>
                <w:szCs w:val="22"/>
              </w:rPr>
              <w:t>Milestone</w:t>
            </w:r>
          </w:p>
          <w:p w14:paraId="2309F4BE" w14:textId="77777777" w:rsidR="00BE1EF0" w:rsidRPr="00F7122C" w:rsidRDefault="00BE1EF0" w:rsidP="00235DDA">
            <w:pPr>
              <w:jc w:val="both"/>
              <w:rPr>
                <w:rFonts w:ascii="Calibri" w:hAnsi="Calibri"/>
                <w:szCs w:val="22"/>
              </w:rPr>
            </w:pPr>
            <w:r w:rsidRPr="00F7122C">
              <w:rPr>
                <w:rFonts w:ascii="Calibri" w:hAnsi="Calibri"/>
                <w:szCs w:val="22"/>
              </w:rPr>
              <w:t>Victoria will:</w:t>
            </w:r>
          </w:p>
          <w:p w14:paraId="4FFED778" w14:textId="77777777" w:rsidR="00BE1EF0" w:rsidRPr="00F7122C" w:rsidRDefault="00BE1EF0" w:rsidP="004A53D2">
            <w:pPr>
              <w:numPr>
                <w:ilvl w:val="0"/>
                <w:numId w:val="12"/>
              </w:numPr>
              <w:jc w:val="both"/>
              <w:rPr>
                <w:rFonts w:ascii="Calibri" w:hAnsi="Calibri"/>
                <w:szCs w:val="22"/>
              </w:rPr>
            </w:pPr>
            <w:r w:rsidRPr="00F7122C">
              <w:rPr>
                <w:rFonts w:ascii="Calibri" w:hAnsi="Calibri"/>
                <w:szCs w:val="22"/>
              </w:rPr>
              <w:t>Complete and publish regional prescriptions for timber production by the end of 1998.</w:t>
            </w:r>
          </w:p>
        </w:tc>
        <w:tc>
          <w:tcPr>
            <w:tcW w:w="1760" w:type="dxa"/>
            <w:tcBorders>
              <w:top w:val="single" w:sz="4" w:space="0" w:color="auto"/>
              <w:left w:val="single" w:sz="4" w:space="0" w:color="auto"/>
              <w:bottom w:val="single" w:sz="4" w:space="0" w:color="auto"/>
              <w:right w:val="single" w:sz="4" w:space="0" w:color="auto"/>
            </w:tcBorders>
            <w:shd w:val="clear" w:color="auto" w:fill="F3F3F3"/>
          </w:tcPr>
          <w:p w14:paraId="7E9CE424" w14:textId="77777777" w:rsidR="00BE1EF0" w:rsidRPr="00F7122C" w:rsidRDefault="00BE1EF0" w:rsidP="00235DDA">
            <w:pPr>
              <w:jc w:val="both"/>
              <w:rPr>
                <w:rFonts w:ascii="Calibri" w:hAnsi="Calibri"/>
                <w:b/>
                <w:szCs w:val="22"/>
              </w:rPr>
            </w:pPr>
            <w:r w:rsidRPr="00F7122C">
              <w:rPr>
                <w:rFonts w:ascii="Calibri" w:hAnsi="Calibri"/>
                <w:b/>
                <w:szCs w:val="22"/>
              </w:rPr>
              <w:t>Clause number</w:t>
            </w:r>
          </w:p>
          <w:p w14:paraId="63E93934" w14:textId="77777777" w:rsidR="00BE1EF0" w:rsidRPr="00F7122C" w:rsidRDefault="00BE1EF0" w:rsidP="00235DDA">
            <w:pPr>
              <w:jc w:val="both"/>
              <w:rPr>
                <w:rFonts w:ascii="Calibri" w:hAnsi="Calibri"/>
                <w:szCs w:val="22"/>
              </w:rPr>
            </w:pPr>
            <w:r w:rsidRPr="00F7122C">
              <w:rPr>
                <w:rFonts w:ascii="Calibri" w:hAnsi="Calibri"/>
                <w:szCs w:val="22"/>
              </w:rPr>
              <w:t>CH – 88.1</w:t>
            </w:r>
          </w:p>
        </w:tc>
      </w:tr>
    </w:tbl>
    <w:p w14:paraId="2DAE4484" w14:textId="77777777" w:rsidR="00BE1EF0" w:rsidRPr="00F7122C" w:rsidRDefault="00BE1EF0" w:rsidP="00BE1EF0">
      <w:pPr>
        <w:jc w:val="both"/>
        <w:rPr>
          <w:rFonts w:ascii="Calibri" w:hAnsi="Calibri"/>
          <w:szCs w:val="22"/>
        </w:rPr>
      </w:pPr>
    </w:p>
    <w:p w14:paraId="118749CF" w14:textId="3FD89B91" w:rsidR="00BE1EF0" w:rsidRPr="00F7122C" w:rsidRDefault="009B0C37" w:rsidP="00BE1EF0">
      <w:pPr>
        <w:jc w:val="both"/>
        <w:rPr>
          <w:rFonts w:ascii="Calibri" w:hAnsi="Calibri"/>
          <w:szCs w:val="22"/>
        </w:rPr>
      </w:pPr>
      <w:r w:rsidRPr="00F7122C">
        <w:rPr>
          <w:rFonts w:ascii="Calibri" w:hAnsi="Calibri"/>
          <w:szCs w:val="22"/>
        </w:rPr>
        <w:t>This milestone was achieved in Period 1</w:t>
      </w:r>
      <w:r w:rsidR="00566360">
        <w:rPr>
          <w:rFonts w:ascii="Calibri" w:hAnsi="Calibri"/>
          <w:szCs w:val="22"/>
        </w:rPr>
        <w:t xml:space="preserve"> </w:t>
      </w:r>
      <w:r w:rsidR="00DE7072">
        <w:rPr>
          <w:rFonts w:ascii="Calibri" w:hAnsi="Calibri"/>
          <w:szCs w:val="22"/>
        </w:rPr>
        <w:t>and reported on in the combined first and second five-yearly review</w:t>
      </w:r>
      <w:r w:rsidRPr="00F7122C">
        <w:rPr>
          <w:rFonts w:ascii="Calibri" w:hAnsi="Calibri"/>
          <w:szCs w:val="22"/>
        </w:rPr>
        <w:t>.</w:t>
      </w:r>
      <w:r w:rsidR="00BE1EF0" w:rsidRPr="00F7122C">
        <w:rPr>
          <w:rFonts w:ascii="Calibri" w:hAnsi="Calibri"/>
          <w:szCs w:val="22"/>
        </w:rPr>
        <w:t xml:space="preserve"> See </w:t>
      </w:r>
      <w:r w:rsidR="0093797B" w:rsidRPr="00F7122C">
        <w:rPr>
          <w:rFonts w:ascii="Calibri" w:hAnsi="Calibri"/>
          <w:szCs w:val="22"/>
        </w:rPr>
        <w:t>clause number</w:t>
      </w:r>
      <w:r w:rsidR="00BE1EF0" w:rsidRPr="00F7122C">
        <w:rPr>
          <w:rFonts w:ascii="Calibri" w:hAnsi="Calibri"/>
          <w:szCs w:val="22"/>
        </w:rPr>
        <w:t xml:space="preserve"> </w:t>
      </w:r>
      <w:r w:rsidR="00F40DED" w:rsidRPr="00F7122C">
        <w:rPr>
          <w:rFonts w:ascii="Calibri" w:hAnsi="Calibri"/>
          <w:szCs w:val="22"/>
        </w:rPr>
        <w:t xml:space="preserve">CH - </w:t>
      </w:r>
      <w:r w:rsidR="00BE1EF0" w:rsidRPr="00F7122C">
        <w:rPr>
          <w:rFonts w:ascii="Calibri" w:hAnsi="Calibri"/>
          <w:szCs w:val="22"/>
        </w:rPr>
        <w:t xml:space="preserve">45(a) reported in </w:t>
      </w:r>
      <w:r w:rsidR="00FB7BEE" w:rsidRPr="00F7122C">
        <w:rPr>
          <w:rFonts w:ascii="Calibri" w:hAnsi="Calibri"/>
          <w:szCs w:val="22"/>
        </w:rPr>
        <w:t>Section</w:t>
      </w:r>
      <w:r w:rsidR="00BE1EF0" w:rsidRPr="00F7122C">
        <w:rPr>
          <w:rFonts w:ascii="Calibri" w:hAnsi="Calibri"/>
          <w:szCs w:val="22"/>
        </w:rPr>
        <w:t xml:space="preserve"> </w:t>
      </w:r>
      <w:r w:rsidR="00E22B73">
        <w:rPr>
          <w:rFonts w:ascii="Calibri" w:hAnsi="Calibri"/>
          <w:szCs w:val="22"/>
        </w:rPr>
        <w:t>2.</w:t>
      </w:r>
      <w:r w:rsidR="004E2076">
        <w:rPr>
          <w:rFonts w:ascii="Calibri" w:hAnsi="Calibri"/>
          <w:szCs w:val="22"/>
        </w:rPr>
        <w:t>6</w:t>
      </w:r>
      <w:r w:rsidR="00BE1EF0" w:rsidRPr="00F7122C">
        <w:rPr>
          <w:rFonts w:ascii="Calibri" w:hAnsi="Calibri"/>
          <w:szCs w:val="22"/>
        </w:rPr>
        <w:t>.</w:t>
      </w:r>
    </w:p>
    <w:p w14:paraId="0E27331D" w14:textId="77777777" w:rsidR="00BE1EF0" w:rsidRPr="00F7122C" w:rsidRDefault="00BE1EF0" w:rsidP="00BE1EF0">
      <w:pPr>
        <w:jc w:val="both"/>
        <w:rPr>
          <w:rFonts w:ascii="Calibri" w:hAnsi="Calibri"/>
          <w:szCs w:val="22"/>
        </w:rPr>
      </w:pPr>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BE1EF0" w:rsidRPr="00F7122C" w14:paraId="0C37C85D" w14:textId="77777777" w:rsidTr="005F1FB9">
        <w:tc>
          <w:tcPr>
            <w:tcW w:w="6708" w:type="dxa"/>
            <w:tcBorders>
              <w:top w:val="single" w:sz="4" w:space="0" w:color="auto"/>
              <w:left w:val="single" w:sz="4" w:space="0" w:color="auto"/>
              <w:bottom w:val="single" w:sz="4" w:space="0" w:color="auto"/>
              <w:right w:val="single" w:sz="4" w:space="0" w:color="auto"/>
            </w:tcBorders>
            <w:shd w:val="clear" w:color="auto" w:fill="F3F3F3"/>
          </w:tcPr>
          <w:p w14:paraId="10E099C2" w14:textId="77777777" w:rsidR="00BE1EF0" w:rsidRPr="00F7122C" w:rsidRDefault="00BE1EF0" w:rsidP="00235DDA">
            <w:pPr>
              <w:jc w:val="both"/>
              <w:rPr>
                <w:rFonts w:ascii="Calibri" w:hAnsi="Calibri"/>
                <w:b/>
                <w:szCs w:val="22"/>
              </w:rPr>
            </w:pPr>
            <w:r w:rsidRPr="00F7122C">
              <w:rPr>
                <w:rFonts w:ascii="Calibri" w:hAnsi="Calibri"/>
                <w:b/>
                <w:szCs w:val="22"/>
              </w:rPr>
              <w:t>Milestone</w:t>
            </w:r>
          </w:p>
          <w:p w14:paraId="13776020" w14:textId="77777777" w:rsidR="00BE1EF0" w:rsidRPr="00F7122C" w:rsidRDefault="00BE1EF0" w:rsidP="00235DDA">
            <w:pPr>
              <w:jc w:val="both"/>
              <w:rPr>
                <w:rFonts w:ascii="Calibri" w:hAnsi="Calibri"/>
                <w:szCs w:val="22"/>
              </w:rPr>
            </w:pPr>
            <w:r w:rsidRPr="00F7122C">
              <w:rPr>
                <w:rFonts w:ascii="Calibri" w:hAnsi="Calibri"/>
                <w:szCs w:val="22"/>
              </w:rPr>
              <w:t>Victoria will:</w:t>
            </w:r>
          </w:p>
          <w:p w14:paraId="65AF6B63" w14:textId="77777777" w:rsidR="00BE1EF0" w:rsidRPr="00F7122C" w:rsidRDefault="00BE1EF0" w:rsidP="004A53D2">
            <w:pPr>
              <w:numPr>
                <w:ilvl w:val="0"/>
                <w:numId w:val="12"/>
              </w:numPr>
              <w:jc w:val="both"/>
              <w:rPr>
                <w:rFonts w:ascii="Calibri" w:hAnsi="Calibri"/>
                <w:szCs w:val="22"/>
              </w:rPr>
            </w:pPr>
            <w:r w:rsidRPr="00F7122C">
              <w:rPr>
                <w:rFonts w:ascii="Calibri" w:hAnsi="Calibri"/>
                <w:szCs w:val="22"/>
              </w:rPr>
              <w:t>Implement the Integrated Forest Planning System and the Statewide Forest Resource Inventory (SFRI) in the Central Highlands in time for the next review of sustainable yield due in 2001.</w:t>
            </w:r>
          </w:p>
        </w:tc>
        <w:tc>
          <w:tcPr>
            <w:tcW w:w="1760" w:type="dxa"/>
            <w:tcBorders>
              <w:top w:val="single" w:sz="4" w:space="0" w:color="auto"/>
              <w:left w:val="single" w:sz="4" w:space="0" w:color="auto"/>
              <w:bottom w:val="single" w:sz="4" w:space="0" w:color="auto"/>
              <w:right w:val="single" w:sz="4" w:space="0" w:color="auto"/>
            </w:tcBorders>
            <w:shd w:val="clear" w:color="auto" w:fill="F3F3F3"/>
          </w:tcPr>
          <w:p w14:paraId="15B7A4E9" w14:textId="77777777" w:rsidR="00BE1EF0" w:rsidRPr="00F7122C" w:rsidRDefault="00BE1EF0" w:rsidP="00235DDA">
            <w:pPr>
              <w:jc w:val="both"/>
              <w:rPr>
                <w:rFonts w:ascii="Calibri" w:hAnsi="Calibri"/>
                <w:b/>
                <w:szCs w:val="22"/>
              </w:rPr>
            </w:pPr>
            <w:r w:rsidRPr="00F7122C">
              <w:rPr>
                <w:rFonts w:ascii="Calibri" w:hAnsi="Calibri"/>
                <w:b/>
                <w:szCs w:val="22"/>
              </w:rPr>
              <w:t>Clause number</w:t>
            </w:r>
          </w:p>
          <w:p w14:paraId="413E405B" w14:textId="77777777" w:rsidR="00BE1EF0" w:rsidRPr="00F7122C" w:rsidRDefault="00BE1EF0" w:rsidP="00235DDA">
            <w:pPr>
              <w:jc w:val="both"/>
              <w:rPr>
                <w:rFonts w:ascii="Calibri" w:hAnsi="Calibri"/>
                <w:szCs w:val="22"/>
              </w:rPr>
            </w:pPr>
            <w:r w:rsidRPr="00F7122C">
              <w:rPr>
                <w:rFonts w:ascii="Calibri" w:hAnsi="Calibri"/>
                <w:szCs w:val="22"/>
              </w:rPr>
              <w:t>CH – 88.2</w:t>
            </w:r>
          </w:p>
        </w:tc>
      </w:tr>
    </w:tbl>
    <w:p w14:paraId="530E6170" w14:textId="77777777" w:rsidR="00BE1EF0" w:rsidRPr="00F7122C" w:rsidRDefault="00BE1EF0" w:rsidP="00BE1EF0">
      <w:pPr>
        <w:jc w:val="both"/>
        <w:rPr>
          <w:rFonts w:ascii="Calibri" w:hAnsi="Calibri"/>
          <w:szCs w:val="22"/>
        </w:rPr>
      </w:pPr>
    </w:p>
    <w:p w14:paraId="69BCF4BB" w14:textId="73D4DBA5" w:rsidR="00BE1EF0" w:rsidRPr="00F7122C" w:rsidRDefault="009B0C37" w:rsidP="00BE1EF0">
      <w:pPr>
        <w:jc w:val="both"/>
        <w:rPr>
          <w:rFonts w:ascii="Calibri" w:hAnsi="Calibri"/>
          <w:szCs w:val="22"/>
        </w:rPr>
      </w:pPr>
      <w:r w:rsidRPr="00F7122C">
        <w:rPr>
          <w:rFonts w:ascii="Calibri" w:hAnsi="Calibri"/>
          <w:szCs w:val="22"/>
        </w:rPr>
        <w:t>This milestone was achieved in Period 1</w:t>
      </w:r>
      <w:r w:rsidR="00566360">
        <w:rPr>
          <w:rFonts w:ascii="Calibri" w:hAnsi="Calibri"/>
          <w:szCs w:val="22"/>
        </w:rPr>
        <w:t xml:space="preserve"> </w:t>
      </w:r>
      <w:r w:rsidR="00DE7072">
        <w:rPr>
          <w:rFonts w:ascii="Calibri" w:hAnsi="Calibri"/>
          <w:szCs w:val="22"/>
        </w:rPr>
        <w:t>and reported on in the combined first and second five-yearly review</w:t>
      </w:r>
      <w:r w:rsidRPr="00F7122C">
        <w:rPr>
          <w:rFonts w:ascii="Calibri" w:hAnsi="Calibri"/>
          <w:szCs w:val="22"/>
        </w:rPr>
        <w:t>.</w:t>
      </w:r>
      <w:r w:rsidR="00BE1EF0" w:rsidRPr="00F7122C">
        <w:rPr>
          <w:rFonts w:ascii="Calibri" w:hAnsi="Calibri"/>
          <w:szCs w:val="22"/>
        </w:rPr>
        <w:t xml:space="preserve"> See </w:t>
      </w:r>
      <w:r w:rsidR="0093797B" w:rsidRPr="00F7122C">
        <w:rPr>
          <w:rFonts w:ascii="Calibri" w:hAnsi="Calibri"/>
          <w:szCs w:val="22"/>
        </w:rPr>
        <w:t>clause number</w:t>
      </w:r>
      <w:r w:rsidR="00BE1EF0" w:rsidRPr="00F7122C">
        <w:rPr>
          <w:rFonts w:ascii="Calibri" w:hAnsi="Calibri"/>
          <w:szCs w:val="22"/>
        </w:rPr>
        <w:t xml:space="preserve"> </w:t>
      </w:r>
      <w:r w:rsidR="00125EFC" w:rsidRPr="00F7122C">
        <w:rPr>
          <w:rFonts w:ascii="Calibri" w:hAnsi="Calibri"/>
          <w:szCs w:val="22"/>
        </w:rPr>
        <w:t xml:space="preserve">CH - </w:t>
      </w:r>
      <w:r w:rsidR="00BE1EF0" w:rsidRPr="00F7122C">
        <w:rPr>
          <w:rFonts w:ascii="Calibri" w:hAnsi="Calibri"/>
          <w:szCs w:val="22"/>
        </w:rPr>
        <w:t xml:space="preserve">45(e) reported in </w:t>
      </w:r>
      <w:r w:rsidR="00FB7BEE" w:rsidRPr="00F7122C">
        <w:rPr>
          <w:rFonts w:ascii="Calibri" w:hAnsi="Calibri"/>
          <w:szCs w:val="22"/>
        </w:rPr>
        <w:t>Section</w:t>
      </w:r>
      <w:r w:rsidR="00BE1EF0" w:rsidRPr="00F7122C">
        <w:rPr>
          <w:rFonts w:ascii="Calibri" w:hAnsi="Calibri"/>
          <w:szCs w:val="22"/>
        </w:rPr>
        <w:t xml:space="preserve"> </w:t>
      </w:r>
      <w:r w:rsidR="00E22B73">
        <w:rPr>
          <w:rFonts w:ascii="Calibri" w:hAnsi="Calibri"/>
          <w:szCs w:val="22"/>
        </w:rPr>
        <w:t>2.</w:t>
      </w:r>
      <w:r w:rsidR="004E2076">
        <w:rPr>
          <w:rFonts w:ascii="Calibri" w:hAnsi="Calibri"/>
          <w:szCs w:val="22"/>
        </w:rPr>
        <w:t>6</w:t>
      </w:r>
      <w:r w:rsidR="00B30FCB" w:rsidRPr="00F7122C">
        <w:rPr>
          <w:rFonts w:ascii="Calibri" w:hAnsi="Calibri"/>
          <w:szCs w:val="22"/>
        </w:rPr>
        <w:t>.</w:t>
      </w:r>
    </w:p>
    <w:p w14:paraId="11058B1E" w14:textId="77777777" w:rsidR="00BE1EF0" w:rsidRPr="00F7122C" w:rsidRDefault="00BE1EF0" w:rsidP="00BE1EF0">
      <w:pPr>
        <w:jc w:val="both"/>
        <w:rPr>
          <w:rFonts w:ascii="Calibri" w:hAnsi="Calibri"/>
          <w:szCs w:val="22"/>
        </w:rPr>
      </w:pPr>
    </w:p>
    <w:p w14:paraId="33BAC246" w14:textId="77777777" w:rsidR="007B1D65" w:rsidRDefault="007B1D65">
      <w:r>
        <w:br w:type="page"/>
      </w:r>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BE1EF0" w:rsidRPr="00F7122C" w14:paraId="2C3D55B8" w14:textId="77777777" w:rsidTr="005F1FB9">
        <w:tc>
          <w:tcPr>
            <w:tcW w:w="6708" w:type="dxa"/>
            <w:tcBorders>
              <w:top w:val="single" w:sz="4" w:space="0" w:color="auto"/>
              <w:left w:val="single" w:sz="4" w:space="0" w:color="auto"/>
              <w:bottom w:val="single" w:sz="4" w:space="0" w:color="auto"/>
              <w:right w:val="single" w:sz="4" w:space="0" w:color="auto"/>
            </w:tcBorders>
            <w:shd w:val="clear" w:color="auto" w:fill="F3F3F3"/>
          </w:tcPr>
          <w:p w14:paraId="1CB6C7EE" w14:textId="6C2A7441" w:rsidR="00BE1EF0" w:rsidRPr="00F7122C" w:rsidRDefault="00A21DA3" w:rsidP="00235DDA">
            <w:pPr>
              <w:jc w:val="both"/>
              <w:rPr>
                <w:rFonts w:ascii="Calibri" w:hAnsi="Calibri"/>
                <w:b/>
                <w:szCs w:val="22"/>
              </w:rPr>
            </w:pPr>
            <w:r w:rsidRPr="00F7122C">
              <w:rPr>
                <w:rFonts w:ascii="Calibri" w:hAnsi="Calibri"/>
                <w:b/>
                <w:szCs w:val="22"/>
              </w:rPr>
              <w:t>Obligation</w:t>
            </w:r>
          </w:p>
          <w:p w14:paraId="2B20BA9F" w14:textId="77777777" w:rsidR="00BE1EF0" w:rsidRPr="00F7122C" w:rsidRDefault="00BE1EF0" w:rsidP="00235DDA">
            <w:pPr>
              <w:jc w:val="both"/>
              <w:rPr>
                <w:rFonts w:ascii="Calibri" w:hAnsi="Calibri"/>
                <w:szCs w:val="22"/>
              </w:rPr>
            </w:pPr>
            <w:r w:rsidRPr="00F7122C">
              <w:rPr>
                <w:rFonts w:ascii="Calibri" w:hAnsi="Calibri"/>
                <w:szCs w:val="22"/>
              </w:rPr>
              <w:t>Victoria will:</w:t>
            </w:r>
          </w:p>
          <w:p w14:paraId="21A43257" w14:textId="77777777" w:rsidR="00BE1EF0" w:rsidRPr="00F7122C" w:rsidRDefault="00BE1EF0" w:rsidP="004A53D2">
            <w:pPr>
              <w:numPr>
                <w:ilvl w:val="0"/>
                <w:numId w:val="12"/>
              </w:numPr>
              <w:jc w:val="both"/>
              <w:rPr>
                <w:rFonts w:ascii="Calibri" w:hAnsi="Calibri"/>
                <w:szCs w:val="22"/>
              </w:rPr>
            </w:pPr>
            <w:r w:rsidRPr="00F7122C">
              <w:rPr>
                <w:rFonts w:ascii="Calibri" w:hAnsi="Calibri"/>
                <w:szCs w:val="22"/>
              </w:rPr>
              <w:t>Publish future reports of audits of compliance with the Code of Forest Practices for Timber Production.</w:t>
            </w:r>
          </w:p>
        </w:tc>
        <w:tc>
          <w:tcPr>
            <w:tcW w:w="1760" w:type="dxa"/>
            <w:tcBorders>
              <w:top w:val="single" w:sz="4" w:space="0" w:color="auto"/>
              <w:left w:val="single" w:sz="4" w:space="0" w:color="auto"/>
              <w:bottom w:val="single" w:sz="4" w:space="0" w:color="auto"/>
              <w:right w:val="single" w:sz="4" w:space="0" w:color="auto"/>
            </w:tcBorders>
            <w:shd w:val="clear" w:color="auto" w:fill="F3F3F3"/>
          </w:tcPr>
          <w:p w14:paraId="332BFF82" w14:textId="77777777" w:rsidR="00BE1EF0" w:rsidRPr="00F7122C" w:rsidRDefault="00BE1EF0" w:rsidP="00235DDA">
            <w:pPr>
              <w:jc w:val="both"/>
              <w:rPr>
                <w:rFonts w:ascii="Calibri" w:hAnsi="Calibri"/>
                <w:b/>
                <w:szCs w:val="22"/>
              </w:rPr>
            </w:pPr>
            <w:r w:rsidRPr="00F7122C">
              <w:rPr>
                <w:rFonts w:ascii="Calibri" w:hAnsi="Calibri"/>
                <w:b/>
                <w:szCs w:val="22"/>
              </w:rPr>
              <w:t>Clause number</w:t>
            </w:r>
          </w:p>
          <w:p w14:paraId="39F5F824" w14:textId="77777777" w:rsidR="00BE1EF0" w:rsidRPr="00F7122C" w:rsidRDefault="00BE1EF0" w:rsidP="00235DDA">
            <w:pPr>
              <w:jc w:val="both"/>
              <w:rPr>
                <w:rFonts w:ascii="Calibri" w:hAnsi="Calibri"/>
                <w:szCs w:val="22"/>
              </w:rPr>
            </w:pPr>
            <w:r w:rsidRPr="00F7122C">
              <w:rPr>
                <w:rFonts w:ascii="Calibri" w:hAnsi="Calibri"/>
                <w:szCs w:val="22"/>
              </w:rPr>
              <w:t>CH – 88.3</w:t>
            </w:r>
          </w:p>
        </w:tc>
      </w:tr>
    </w:tbl>
    <w:p w14:paraId="480E491D" w14:textId="77777777" w:rsidR="00BE1EF0" w:rsidRPr="00F7122C" w:rsidRDefault="00BE1EF0" w:rsidP="00BE1EF0">
      <w:pPr>
        <w:jc w:val="both"/>
        <w:rPr>
          <w:rFonts w:ascii="Calibri" w:hAnsi="Calibri"/>
          <w:szCs w:val="22"/>
        </w:rPr>
      </w:pPr>
    </w:p>
    <w:p w14:paraId="6717AC22" w14:textId="0C8E3513" w:rsidR="00BE1EF0" w:rsidRPr="00F7122C" w:rsidRDefault="009B0C37" w:rsidP="00BE1EF0">
      <w:pPr>
        <w:jc w:val="both"/>
        <w:rPr>
          <w:rFonts w:ascii="Calibri" w:hAnsi="Calibri"/>
          <w:szCs w:val="22"/>
        </w:rPr>
      </w:pPr>
      <w:r w:rsidRPr="00F7122C">
        <w:rPr>
          <w:rFonts w:ascii="Calibri" w:hAnsi="Calibri"/>
          <w:szCs w:val="22"/>
        </w:rPr>
        <w:t xml:space="preserve">This ongoing commitment was met during </w:t>
      </w:r>
      <w:r w:rsidR="00B654FA">
        <w:rPr>
          <w:rFonts w:ascii="Calibri" w:hAnsi="Calibri"/>
          <w:szCs w:val="22"/>
        </w:rPr>
        <w:t>Period 3</w:t>
      </w:r>
      <w:r w:rsidR="00496E0C">
        <w:rPr>
          <w:rFonts w:ascii="Calibri" w:hAnsi="Calibri"/>
          <w:szCs w:val="22"/>
        </w:rPr>
        <w:t xml:space="preserve">. </w:t>
      </w:r>
      <w:r w:rsidR="00BE1EF0" w:rsidRPr="00F7122C">
        <w:rPr>
          <w:rFonts w:ascii="Calibri" w:hAnsi="Calibri"/>
          <w:szCs w:val="22"/>
        </w:rPr>
        <w:t xml:space="preserve">See </w:t>
      </w:r>
      <w:r w:rsidR="0093797B" w:rsidRPr="00F7122C">
        <w:rPr>
          <w:rFonts w:ascii="Calibri" w:hAnsi="Calibri"/>
          <w:szCs w:val="22"/>
        </w:rPr>
        <w:t>c</w:t>
      </w:r>
      <w:r w:rsidR="00BE1EF0" w:rsidRPr="00F7122C">
        <w:rPr>
          <w:rFonts w:ascii="Calibri" w:hAnsi="Calibri"/>
          <w:szCs w:val="22"/>
        </w:rPr>
        <w:t xml:space="preserve">lause </w:t>
      </w:r>
      <w:r w:rsidR="0093797B" w:rsidRPr="00F7122C">
        <w:rPr>
          <w:rFonts w:ascii="Calibri" w:hAnsi="Calibri"/>
          <w:szCs w:val="22"/>
        </w:rPr>
        <w:t xml:space="preserve">number </w:t>
      </w:r>
      <w:r w:rsidR="00547FD2" w:rsidRPr="00F7122C">
        <w:rPr>
          <w:rFonts w:ascii="Calibri" w:hAnsi="Calibri"/>
          <w:szCs w:val="22"/>
        </w:rPr>
        <w:t xml:space="preserve">CH - </w:t>
      </w:r>
      <w:r w:rsidR="00BE1EF0" w:rsidRPr="00F7122C">
        <w:rPr>
          <w:rFonts w:ascii="Calibri" w:hAnsi="Calibri"/>
          <w:szCs w:val="22"/>
        </w:rPr>
        <w:t xml:space="preserve">43 reported in </w:t>
      </w:r>
      <w:r w:rsidR="00FB7BEE" w:rsidRPr="00F7122C">
        <w:rPr>
          <w:rFonts w:ascii="Calibri" w:hAnsi="Calibri"/>
          <w:szCs w:val="22"/>
        </w:rPr>
        <w:t>Section</w:t>
      </w:r>
      <w:r w:rsidR="00BE1EF0" w:rsidRPr="00F7122C">
        <w:rPr>
          <w:rFonts w:ascii="Calibri" w:hAnsi="Calibri"/>
          <w:szCs w:val="22"/>
        </w:rPr>
        <w:t xml:space="preserve"> </w:t>
      </w:r>
      <w:r w:rsidR="00E22B73">
        <w:rPr>
          <w:rFonts w:ascii="Calibri" w:hAnsi="Calibri"/>
          <w:szCs w:val="22"/>
        </w:rPr>
        <w:t>2.</w:t>
      </w:r>
      <w:r w:rsidR="004E2076">
        <w:rPr>
          <w:rFonts w:ascii="Calibri" w:hAnsi="Calibri"/>
          <w:szCs w:val="22"/>
        </w:rPr>
        <w:t>6</w:t>
      </w:r>
      <w:r w:rsidR="00BE1EF0" w:rsidRPr="00F7122C">
        <w:rPr>
          <w:rFonts w:ascii="Calibri" w:hAnsi="Calibri"/>
          <w:szCs w:val="22"/>
        </w:rPr>
        <w:t>.</w:t>
      </w:r>
    </w:p>
    <w:p w14:paraId="123382F3" w14:textId="77777777" w:rsidR="00722C57" w:rsidRPr="00F7122C" w:rsidRDefault="00722C57" w:rsidP="00BE1EF0">
      <w:pPr>
        <w:jc w:val="both"/>
        <w:rPr>
          <w:rFonts w:ascii="Calibri" w:hAnsi="Calibri"/>
          <w:szCs w:val="22"/>
        </w:rPr>
      </w:pPr>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BE1EF0" w:rsidRPr="00F7122C" w14:paraId="354985D1" w14:textId="77777777" w:rsidTr="005F1FB9">
        <w:tc>
          <w:tcPr>
            <w:tcW w:w="6708" w:type="dxa"/>
            <w:tcBorders>
              <w:top w:val="single" w:sz="4" w:space="0" w:color="auto"/>
              <w:left w:val="single" w:sz="4" w:space="0" w:color="auto"/>
              <w:bottom w:val="single" w:sz="4" w:space="0" w:color="auto"/>
              <w:right w:val="single" w:sz="4" w:space="0" w:color="auto"/>
            </w:tcBorders>
            <w:shd w:val="clear" w:color="auto" w:fill="F3F3F3"/>
          </w:tcPr>
          <w:p w14:paraId="5D335BA6" w14:textId="77777777" w:rsidR="00BE1EF0" w:rsidRPr="00F7122C" w:rsidRDefault="00BE1EF0" w:rsidP="00235DDA">
            <w:pPr>
              <w:jc w:val="both"/>
              <w:rPr>
                <w:rFonts w:ascii="Calibri" w:hAnsi="Calibri"/>
                <w:b/>
                <w:szCs w:val="22"/>
              </w:rPr>
            </w:pPr>
            <w:r w:rsidRPr="00F7122C">
              <w:rPr>
                <w:rFonts w:ascii="Calibri" w:hAnsi="Calibri"/>
                <w:b/>
                <w:szCs w:val="22"/>
              </w:rPr>
              <w:t>Milestone</w:t>
            </w:r>
          </w:p>
          <w:p w14:paraId="164FD210" w14:textId="77777777" w:rsidR="00BE1EF0" w:rsidRPr="00F7122C" w:rsidRDefault="00BE1EF0" w:rsidP="00235DDA">
            <w:pPr>
              <w:jc w:val="both"/>
              <w:rPr>
                <w:rFonts w:ascii="Calibri" w:hAnsi="Calibri"/>
                <w:szCs w:val="22"/>
              </w:rPr>
            </w:pPr>
            <w:r w:rsidRPr="00F7122C">
              <w:rPr>
                <w:rFonts w:ascii="Calibri" w:hAnsi="Calibri"/>
                <w:szCs w:val="22"/>
              </w:rPr>
              <w:t>Victoria will:</w:t>
            </w:r>
          </w:p>
          <w:p w14:paraId="0F3A72BA" w14:textId="77777777" w:rsidR="00BE1EF0" w:rsidRPr="00F7122C" w:rsidRDefault="00BE1EF0" w:rsidP="004A53D2">
            <w:pPr>
              <w:numPr>
                <w:ilvl w:val="0"/>
                <w:numId w:val="12"/>
              </w:numPr>
              <w:jc w:val="both"/>
              <w:rPr>
                <w:rFonts w:ascii="Calibri" w:hAnsi="Calibri"/>
                <w:szCs w:val="22"/>
              </w:rPr>
            </w:pPr>
            <w:r w:rsidRPr="00F7122C">
              <w:rPr>
                <w:rFonts w:ascii="Calibri" w:hAnsi="Calibri"/>
                <w:szCs w:val="22"/>
              </w:rPr>
              <w:t>Review legislation and policies relevant to the allocation and pricing of hardwood logs from State forest as part of the Competition Principles Agreement before the end of 1999.</w:t>
            </w:r>
          </w:p>
        </w:tc>
        <w:tc>
          <w:tcPr>
            <w:tcW w:w="1760" w:type="dxa"/>
            <w:tcBorders>
              <w:top w:val="single" w:sz="4" w:space="0" w:color="auto"/>
              <w:left w:val="single" w:sz="4" w:space="0" w:color="auto"/>
              <w:bottom w:val="single" w:sz="4" w:space="0" w:color="auto"/>
              <w:right w:val="single" w:sz="4" w:space="0" w:color="auto"/>
            </w:tcBorders>
            <w:shd w:val="clear" w:color="auto" w:fill="F3F3F3"/>
          </w:tcPr>
          <w:p w14:paraId="505004EA" w14:textId="77777777" w:rsidR="00BE1EF0" w:rsidRPr="00F7122C" w:rsidRDefault="00BE1EF0" w:rsidP="00235DDA">
            <w:pPr>
              <w:jc w:val="both"/>
              <w:rPr>
                <w:rFonts w:ascii="Calibri" w:hAnsi="Calibri"/>
                <w:b/>
                <w:szCs w:val="22"/>
              </w:rPr>
            </w:pPr>
            <w:r w:rsidRPr="00F7122C">
              <w:rPr>
                <w:rFonts w:ascii="Calibri" w:hAnsi="Calibri"/>
                <w:b/>
                <w:szCs w:val="22"/>
              </w:rPr>
              <w:t>Clause number</w:t>
            </w:r>
          </w:p>
          <w:p w14:paraId="28D95974" w14:textId="77777777" w:rsidR="00BE1EF0" w:rsidRPr="00F7122C" w:rsidRDefault="00BE1EF0" w:rsidP="00235DDA">
            <w:pPr>
              <w:jc w:val="both"/>
              <w:rPr>
                <w:rFonts w:ascii="Calibri" w:hAnsi="Calibri"/>
                <w:szCs w:val="22"/>
              </w:rPr>
            </w:pPr>
            <w:r w:rsidRPr="00F7122C">
              <w:rPr>
                <w:rFonts w:ascii="Calibri" w:hAnsi="Calibri"/>
                <w:szCs w:val="22"/>
              </w:rPr>
              <w:t>CH – 88.4</w:t>
            </w:r>
          </w:p>
        </w:tc>
      </w:tr>
    </w:tbl>
    <w:p w14:paraId="609F7220" w14:textId="77777777" w:rsidR="00BE1EF0" w:rsidRPr="00F7122C" w:rsidRDefault="00BE1EF0" w:rsidP="00BE1EF0">
      <w:pPr>
        <w:jc w:val="both"/>
        <w:rPr>
          <w:rFonts w:ascii="Calibri" w:hAnsi="Calibri"/>
          <w:szCs w:val="22"/>
        </w:rPr>
      </w:pPr>
    </w:p>
    <w:p w14:paraId="5FEA0F3D" w14:textId="4696C7C2" w:rsidR="00BE1EF0" w:rsidRPr="00F7122C" w:rsidRDefault="009B0C37" w:rsidP="00BE1EF0">
      <w:pPr>
        <w:jc w:val="both"/>
        <w:rPr>
          <w:rFonts w:ascii="Calibri" w:hAnsi="Calibri"/>
          <w:szCs w:val="22"/>
        </w:rPr>
      </w:pPr>
      <w:r w:rsidRPr="00F7122C">
        <w:rPr>
          <w:rFonts w:ascii="Calibri" w:hAnsi="Calibri"/>
          <w:szCs w:val="22"/>
        </w:rPr>
        <w:t>This milestone was achieved in Period 1</w:t>
      </w:r>
      <w:r w:rsidR="00566360">
        <w:rPr>
          <w:rFonts w:ascii="Calibri" w:hAnsi="Calibri"/>
          <w:szCs w:val="22"/>
        </w:rPr>
        <w:t xml:space="preserve"> </w:t>
      </w:r>
      <w:r w:rsidR="00DE7072">
        <w:rPr>
          <w:rFonts w:ascii="Calibri" w:hAnsi="Calibri"/>
          <w:szCs w:val="22"/>
        </w:rPr>
        <w:t>and reported on in the combined first and second five-yearly review</w:t>
      </w:r>
      <w:r w:rsidRPr="00F7122C">
        <w:rPr>
          <w:rFonts w:ascii="Calibri" w:hAnsi="Calibri"/>
          <w:szCs w:val="22"/>
        </w:rPr>
        <w:t>.</w:t>
      </w:r>
      <w:r w:rsidR="00BE1EF0" w:rsidRPr="00F7122C">
        <w:rPr>
          <w:rFonts w:ascii="Calibri" w:hAnsi="Calibri"/>
          <w:szCs w:val="22"/>
        </w:rPr>
        <w:t xml:space="preserve"> See </w:t>
      </w:r>
      <w:r w:rsidR="00C51EB6" w:rsidRPr="00F7122C">
        <w:rPr>
          <w:rFonts w:ascii="Calibri" w:hAnsi="Calibri"/>
          <w:szCs w:val="22"/>
        </w:rPr>
        <w:t xml:space="preserve">clause number CH - </w:t>
      </w:r>
      <w:r w:rsidR="00BE1EF0" w:rsidRPr="00F7122C">
        <w:rPr>
          <w:rFonts w:ascii="Calibri" w:hAnsi="Calibri"/>
          <w:szCs w:val="22"/>
        </w:rPr>
        <w:t xml:space="preserve">82 reported in </w:t>
      </w:r>
      <w:r w:rsidR="00FB7BEE" w:rsidRPr="00F7122C">
        <w:rPr>
          <w:rFonts w:ascii="Calibri" w:hAnsi="Calibri"/>
          <w:szCs w:val="22"/>
        </w:rPr>
        <w:t>Section</w:t>
      </w:r>
      <w:r w:rsidR="00BE1EF0" w:rsidRPr="00F7122C">
        <w:rPr>
          <w:rFonts w:ascii="Calibri" w:hAnsi="Calibri"/>
          <w:szCs w:val="22"/>
        </w:rPr>
        <w:t xml:space="preserve"> </w:t>
      </w:r>
      <w:r w:rsidR="00E22B73">
        <w:rPr>
          <w:rFonts w:ascii="Calibri" w:hAnsi="Calibri"/>
          <w:szCs w:val="22"/>
        </w:rPr>
        <w:t>2.</w:t>
      </w:r>
      <w:r w:rsidR="00767103" w:rsidRPr="00F7122C">
        <w:rPr>
          <w:rFonts w:ascii="Calibri" w:hAnsi="Calibri"/>
          <w:szCs w:val="22"/>
        </w:rPr>
        <w:t>1</w:t>
      </w:r>
      <w:r w:rsidR="004E2076">
        <w:rPr>
          <w:rFonts w:ascii="Calibri" w:hAnsi="Calibri"/>
          <w:szCs w:val="22"/>
        </w:rPr>
        <w:t>6</w:t>
      </w:r>
      <w:r w:rsidR="00BE1EF0" w:rsidRPr="00F7122C">
        <w:rPr>
          <w:rFonts w:ascii="Calibri" w:hAnsi="Calibri"/>
          <w:szCs w:val="22"/>
        </w:rPr>
        <w:t>.</w:t>
      </w:r>
    </w:p>
    <w:p w14:paraId="31577A4B" w14:textId="77777777" w:rsidR="00BE1EF0" w:rsidRPr="00F7122C" w:rsidRDefault="00BE1EF0" w:rsidP="00BE1EF0">
      <w:pPr>
        <w:jc w:val="both"/>
        <w:rPr>
          <w:rFonts w:ascii="Calibri" w:hAnsi="Calibri"/>
          <w:szCs w:val="22"/>
        </w:rPr>
      </w:pPr>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BE1EF0" w:rsidRPr="00F7122C" w14:paraId="5C3A2466" w14:textId="77777777" w:rsidTr="005F1FB9">
        <w:tc>
          <w:tcPr>
            <w:tcW w:w="6708" w:type="dxa"/>
            <w:tcBorders>
              <w:top w:val="single" w:sz="4" w:space="0" w:color="auto"/>
              <w:left w:val="single" w:sz="4" w:space="0" w:color="auto"/>
              <w:bottom w:val="single" w:sz="4" w:space="0" w:color="auto"/>
              <w:right w:val="single" w:sz="4" w:space="0" w:color="auto"/>
            </w:tcBorders>
            <w:shd w:val="clear" w:color="auto" w:fill="F3F3F3"/>
          </w:tcPr>
          <w:p w14:paraId="03FB4EA4" w14:textId="77777777" w:rsidR="00BE1EF0" w:rsidRPr="00F7122C" w:rsidRDefault="00BE1EF0" w:rsidP="00235DDA">
            <w:pPr>
              <w:jc w:val="both"/>
              <w:rPr>
                <w:rFonts w:ascii="Calibri" w:hAnsi="Calibri"/>
                <w:b/>
                <w:szCs w:val="22"/>
              </w:rPr>
            </w:pPr>
            <w:r w:rsidRPr="00F7122C">
              <w:rPr>
                <w:rFonts w:ascii="Calibri" w:hAnsi="Calibri"/>
                <w:b/>
                <w:szCs w:val="22"/>
              </w:rPr>
              <w:t>Milestone</w:t>
            </w:r>
          </w:p>
          <w:p w14:paraId="5B049051" w14:textId="77777777" w:rsidR="00BE1EF0" w:rsidRPr="00F7122C" w:rsidRDefault="00BE1EF0" w:rsidP="00235DDA">
            <w:pPr>
              <w:jc w:val="both"/>
              <w:rPr>
                <w:rFonts w:ascii="Calibri" w:hAnsi="Calibri"/>
                <w:szCs w:val="22"/>
              </w:rPr>
            </w:pPr>
            <w:r w:rsidRPr="00F7122C">
              <w:rPr>
                <w:rFonts w:ascii="Calibri" w:hAnsi="Calibri"/>
                <w:szCs w:val="22"/>
              </w:rPr>
              <w:t>Victoria will:</w:t>
            </w:r>
          </w:p>
          <w:p w14:paraId="592149BE" w14:textId="77777777" w:rsidR="00BE1EF0" w:rsidRPr="00F7122C" w:rsidRDefault="00BE1EF0" w:rsidP="004A53D2">
            <w:pPr>
              <w:numPr>
                <w:ilvl w:val="0"/>
                <w:numId w:val="12"/>
              </w:numPr>
              <w:jc w:val="both"/>
              <w:rPr>
                <w:rFonts w:ascii="Calibri" w:hAnsi="Calibri"/>
                <w:szCs w:val="22"/>
              </w:rPr>
            </w:pPr>
            <w:r w:rsidRPr="00F7122C">
              <w:rPr>
                <w:rFonts w:ascii="Calibri" w:hAnsi="Calibri"/>
                <w:szCs w:val="22"/>
              </w:rPr>
              <w:t>Use its best endeavours to complete and publish management plans for all National and State Parks by the end of 1998.</w:t>
            </w:r>
          </w:p>
        </w:tc>
        <w:tc>
          <w:tcPr>
            <w:tcW w:w="1760" w:type="dxa"/>
            <w:tcBorders>
              <w:top w:val="single" w:sz="4" w:space="0" w:color="auto"/>
              <w:left w:val="single" w:sz="4" w:space="0" w:color="auto"/>
              <w:bottom w:val="single" w:sz="4" w:space="0" w:color="auto"/>
              <w:right w:val="single" w:sz="4" w:space="0" w:color="auto"/>
            </w:tcBorders>
            <w:shd w:val="clear" w:color="auto" w:fill="F3F3F3"/>
          </w:tcPr>
          <w:p w14:paraId="6D16E173" w14:textId="77777777" w:rsidR="00BE1EF0" w:rsidRPr="00F7122C" w:rsidRDefault="00BE1EF0" w:rsidP="00235DDA">
            <w:pPr>
              <w:jc w:val="both"/>
              <w:rPr>
                <w:rFonts w:ascii="Calibri" w:hAnsi="Calibri"/>
                <w:b/>
                <w:szCs w:val="22"/>
              </w:rPr>
            </w:pPr>
            <w:r w:rsidRPr="00F7122C">
              <w:rPr>
                <w:rFonts w:ascii="Calibri" w:hAnsi="Calibri"/>
                <w:b/>
                <w:szCs w:val="22"/>
              </w:rPr>
              <w:t>Clause number</w:t>
            </w:r>
          </w:p>
          <w:p w14:paraId="21D3FA68" w14:textId="77777777" w:rsidR="00BE1EF0" w:rsidRPr="00F7122C" w:rsidRDefault="00BE1EF0" w:rsidP="00235DDA">
            <w:pPr>
              <w:jc w:val="both"/>
              <w:rPr>
                <w:rFonts w:ascii="Calibri" w:hAnsi="Calibri"/>
                <w:szCs w:val="22"/>
              </w:rPr>
            </w:pPr>
            <w:r w:rsidRPr="00F7122C">
              <w:rPr>
                <w:rFonts w:ascii="Calibri" w:hAnsi="Calibri"/>
                <w:szCs w:val="22"/>
              </w:rPr>
              <w:t>CH - 88.5</w:t>
            </w:r>
          </w:p>
        </w:tc>
      </w:tr>
    </w:tbl>
    <w:p w14:paraId="3D9334DF" w14:textId="77777777" w:rsidR="00BE1EF0" w:rsidRPr="00F7122C" w:rsidRDefault="00BE1EF0" w:rsidP="00BE1EF0">
      <w:pPr>
        <w:jc w:val="both"/>
        <w:rPr>
          <w:rFonts w:ascii="Calibri" w:hAnsi="Calibri"/>
          <w:szCs w:val="22"/>
        </w:rPr>
      </w:pPr>
    </w:p>
    <w:p w14:paraId="5360245B" w14:textId="217A3D9D" w:rsidR="00BE1EF0" w:rsidRPr="00F7122C" w:rsidRDefault="009B0C37" w:rsidP="00BE1EF0">
      <w:pPr>
        <w:jc w:val="both"/>
        <w:rPr>
          <w:rFonts w:ascii="Calibri" w:hAnsi="Calibri"/>
          <w:szCs w:val="22"/>
        </w:rPr>
      </w:pPr>
      <w:r w:rsidRPr="00F7122C">
        <w:rPr>
          <w:rFonts w:ascii="Calibri" w:hAnsi="Calibri"/>
          <w:szCs w:val="22"/>
        </w:rPr>
        <w:t>This milestone was achieved in Period 1</w:t>
      </w:r>
      <w:r w:rsidR="00566360" w:rsidRPr="00566360">
        <w:rPr>
          <w:rFonts w:ascii="Calibri" w:hAnsi="Calibri"/>
          <w:szCs w:val="22"/>
        </w:rPr>
        <w:t xml:space="preserve"> </w:t>
      </w:r>
      <w:r w:rsidR="00DE7072">
        <w:rPr>
          <w:rFonts w:ascii="Calibri" w:hAnsi="Calibri"/>
          <w:szCs w:val="22"/>
        </w:rPr>
        <w:t>and reported on in the combined first and second five-yearly review</w:t>
      </w:r>
      <w:r w:rsidRPr="00F7122C">
        <w:rPr>
          <w:rFonts w:ascii="Calibri" w:hAnsi="Calibri"/>
          <w:szCs w:val="22"/>
        </w:rPr>
        <w:t>.</w:t>
      </w:r>
      <w:r w:rsidR="00BE1EF0" w:rsidRPr="00F7122C">
        <w:rPr>
          <w:rFonts w:ascii="Calibri" w:hAnsi="Calibri"/>
          <w:szCs w:val="22"/>
        </w:rPr>
        <w:t xml:space="preserve"> See </w:t>
      </w:r>
      <w:r w:rsidR="00E21E4E" w:rsidRPr="00F7122C">
        <w:rPr>
          <w:rFonts w:ascii="Calibri" w:hAnsi="Calibri"/>
          <w:szCs w:val="22"/>
        </w:rPr>
        <w:t>c</w:t>
      </w:r>
      <w:r w:rsidR="00BE1EF0" w:rsidRPr="00F7122C">
        <w:rPr>
          <w:rFonts w:ascii="Calibri" w:hAnsi="Calibri"/>
          <w:szCs w:val="22"/>
        </w:rPr>
        <w:t>lause</w:t>
      </w:r>
      <w:r w:rsidR="00E21E4E" w:rsidRPr="00F7122C">
        <w:rPr>
          <w:rFonts w:ascii="Calibri" w:hAnsi="Calibri"/>
          <w:szCs w:val="22"/>
        </w:rPr>
        <w:t xml:space="preserve"> number CH -</w:t>
      </w:r>
      <w:r w:rsidR="00BE1EF0" w:rsidRPr="00F7122C">
        <w:rPr>
          <w:rFonts w:ascii="Calibri" w:hAnsi="Calibri"/>
          <w:szCs w:val="22"/>
        </w:rPr>
        <w:t xml:space="preserve"> 45(b) reported in </w:t>
      </w:r>
      <w:r w:rsidR="00FB7BEE" w:rsidRPr="00F7122C">
        <w:rPr>
          <w:rFonts w:ascii="Calibri" w:hAnsi="Calibri"/>
          <w:szCs w:val="22"/>
        </w:rPr>
        <w:t>Section</w:t>
      </w:r>
      <w:r w:rsidR="00BE1EF0" w:rsidRPr="00F7122C">
        <w:rPr>
          <w:rFonts w:ascii="Calibri" w:hAnsi="Calibri"/>
          <w:szCs w:val="22"/>
        </w:rPr>
        <w:t xml:space="preserve"> </w:t>
      </w:r>
      <w:r w:rsidR="00E22B73">
        <w:rPr>
          <w:rFonts w:ascii="Calibri" w:hAnsi="Calibri"/>
          <w:szCs w:val="22"/>
        </w:rPr>
        <w:t>2.</w:t>
      </w:r>
      <w:r w:rsidR="004E2076">
        <w:rPr>
          <w:rFonts w:ascii="Calibri" w:hAnsi="Calibri"/>
          <w:szCs w:val="22"/>
        </w:rPr>
        <w:t>6</w:t>
      </w:r>
      <w:r w:rsidR="00BE1EF0" w:rsidRPr="00F7122C">
        <w:rPr>
          <w:rFonts w:ascii="Calibri" w:hAnsi="Calibri"/>
          <w:szCs w:val="22"/>
        </w:rPr>
        <w:t>.</w:t>
      </w:r>
    </w:p>
    <w:p w14:paraId="2EA2C099" w14:textId="76E078EB" w:rsidR="00C32FB0" w:rsidRDefault="00C32FB0"/>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BE1EF0" w:rsidRPr="00F7122C" w14:paraId="3D421DE2" w14:textId="77777777" w:rsidTr="005F1FB9">
        <w:tc>
          <w:tcPr>
            <w:tcW w:w="6708" w:type="dxa"/>
            <w:tcBorders>
              <w:top w:val="single" w:sz="4" w:space="0" w:color="auto"/>
              <w:left w:val="single" w:sz="4" w:space="0" w:color="auto"/>
              <w:bottom w:val="single" w:sz="4" w:space="0" w:color="auto"/>
              <w:right w:val="single" w:sz="4" w:space="0" w:color="auto"/>
            </w:tcBorders>
            <w:shd w:val="clear" w:color="auto" w:fill="F3F3F3"/>
          </w:tcPr>
          <w:p w14:paraId="34C38BB1" w14:textId="77777777" w:rsidR="00BE1EF0" w:rsidRPr="00F7122C" w:rsidRDefault="00BE1EF0" w:rsidP="00235DDA">
            <w:pPr>
              <w:jc w:val="both"/>
              <w:rPr>
                <w:rFonts w:ascii="Calibri" w:hAnsi="Calibri"/>
                <w:b/>
                <w:szCs w:val="22"/>
              </w:rPr>
            </w:pPr>
            <w:r w:rsidRPr="00F7122C">
              <w:rPr>
                <w:rFonts w:ascii="Calibri" w:hAnsi="Calibri"/>
                <w:b/>
                <w:szCs w:val="22"/>
              </w:rPr>
              <w:t>Obligation</w:t>
            </w:r>
          </w:p>
          <w:p w14:paraId="4CD2E489" w14:textId="77777777" w:rsidR="00BE1EF0" w:rsidRPr="00F7122C" w:rsidRDefault="00BE1EF0" w:rsidP="00235DDA">
            <w:pPr>
              <w:jc w:val="both"/>
              <w:rPr>
                <w:rFonts w:ascii="Calibri" w:hAnsi="Calibri"/>
                <w:szCs w:val="22"/>
              </w:rPr>
            </w:pPr>
            <w:r w:rsidRPr="00F7122C">
              <w:rPr>
                <w:rFonts w:ascii="Calibri" w:hAnsi="Calibri"/>
                <w:szCs w:val="22"/>
              </w:rPr>
              <w:t>Victoria will:</w:t>
            </w:r>
          </w:p>
          <w:p w14:paraId="51963070" w14:textId="77777777" w:rsidR="00BE1EF0" w:rsidRPr="00F7122C" w:rsidRDefault="00BE1EF0" w:rsidP="00CC2ACA">
            <w:pPr>
              <w:ind w:left="567"/>
              <w:jc w:val="both"/>
              <w:rPr>
                <w:rFonts w:ascii="Calibri" w:hAnsi="Calibri"/>
                <w:szCs w:val="22"/>
              </w:rPr>
            </w:pPr>
            <w:r w:rsidRPr="00F7122C">
              <w:rPr>
                <w:rFonts w:ascii="Calibri" w:hAnsi="Calibri"/>
                <w:szCs w:val="22"/>
              </w:rPr>
              <w:t xml:space="preserve">Implement the </w:t>
            </w:r>
            <w:r w:rsidR="009527AC" w:rsidRPr="00F7122C">
              <w:rPr>
                <w:rFonts w:ascii="Calibri" w:hAnsi="Calibri"/>
                <w:szCs w:val="22"/>
              </w:rPr>
              <w:t>CAR reserve system</w:t>
            </w:r>
            <w:r w:rsidRPr="00F7122C">
              <w:rPr>
                <w:rFonts w:ascii="Calibri" w:hAnsi="Calibri"/>
                <w:szCs w:val="22"/>
              </w:rPr>
              <w:t>, including any required public land tenure changes, described in the RFA Attachment and identified on RFA Maps.</w:t>
            </w:r>
          </w:p>
        </w:tc>
        <w:tc>
          <w:tcPr>
            <w:tcW w:w="1760" w:type="dxa"/>
            <w:tcBorders>
              <w:top w:val="single" w:sz="4" w:space="0" w:color="auto"/>
              <w:left w:val="single" w:sz="4" w:space="0" w:color="auto"/>
              <w:bottom w:val="single" w:sz="4" w:space="0" w:color="auto"/>
              <w:right w:val="single" w:sz="4" w:space="0" w:color="auto"/>
            </w:tcBorders>
            <w:shd w:val="clear" w:color="auto" w:fill="F3F3F3"/>
          </w:tcPr>
          <w:p w14:paraId="09CD1C45" w14:textId="77777777" w:rsidR="00BE1EF0" w:rsidRPr="00F7122C" w:rsidRDefault="00BE1EF0" w:rsidP="00235DDA">
            <w:pPr>
              <w:jc w:val="both"/>
              <w:rPr>
                <w:rFonts w:ascii="Calibri" w:hAnsi="Calibri"/>
                <w:b/>
                <w:szCs w:val="22"/>
              </w:rPr>
            </w:pPr>
            <w:r w:rsidRPr="00F7122C">
              <w:rPr>
                <w:rFonts w:ascii="Calibri" w:hAnsi="Calibri"/>
                <w:b/>
                <w:szCs w:val="22"/>
              </w:rPr>
              <w:t>Clause number</w:t>
            </w:r>
            <w:r w:rsidR="00151272" w:rsidRPr="00F7122C">
              <w:rPr>
                <w:rFonts w:ascii="Calibri" w:hAnsi="Calibri"/>
                <w:b/>
                <w:szCs w:val="22"/>
              </w:rPr>
              <w:t>s</w:t>
            </w:r>
          </w:p>
          <w:p w14:paraId="1CC245E8" w14:textId="77777777" w:rsidR="00BE1EF0" w:rsidRPr="00F7122C" w:rsidRDefault="00BE1EF0" w:rsidP="00235DDA">
            <w:pPr>
              <w:jc w:val="both"/>
              <w:rPr>
                <w:rFonts w:ascii="Calibri" w:hAnsi="Calibri"/>
                <w:szCs w:val="22"/>
              </w:rPr>
            </w:pPr>
            <w:r w:rsidRPr="00F7122C">
              <w:rPr>
                <w:rFonts w:ascii="Calibri" w:hAnsi="Calibri"/>
                <w:szCs w:val="22"/>
              </w:rPr>
              <w:t>NE - 86.1</w:t>
            </w:r>
          </w:p>
          <w:p w14:paraId="640089A7" w14:textId="77777777" w:rsidR="00BE1EF0" w:rsidRPr="00F7122C" w:rsidRDefault="00BE1EF0" w:rsidP="00235DDA">
            <w:pPr>
              <w:jc w:val="both"/>
              <w:rPr>
                <w:rFonts w:ascii="Calibri" w:hAnsi="Calibri"/>
                <w:szCs w:val="22"/>
              </w:rPr>
            </w:pPr>
            <w:r w:rsidRPr="00F7122C">
              <w:rPr>
                <w:rFonts w:ascii="Calibri" w:hAnsi="Calibri"/>
                <w:szCs w:val="22"/>
              </w:rPr>
              <w:t>W - 94.1</w:t>
            </w:r>
          </w:p>
          <w:p w14:paraId="03ADCA9A" w14:textId="77777777" w:rsidR="00BE1EF0" w:rsidRPr="00F7122C" w:rsidRDefault="00BE1EF0" w:rsidP="00235DDA">
            <w:pPr>
              <w:jc w:val="both"/>
              <w:rPr>
                <w:rFonts w:ascii="Calibri" w:hAnsi="Calibri"/>
                <w:szCs w:val="22"/>
              </w:rPr>
            </w:pPr>
            <w:r w:rsidRPr="00F7122C">
              <w:rPr>
                <w:rFonts w:ascii="Calibri" w:hAnsi="Calibri"/>
                <w:szCs w:val="22"/>
              </w:rPr>
              <w:t>G - 94.1</w:t>
            </w:r>
          </w:p>
        </w:tc>
      </w:tr>
    </w:tbl>
    <w:p w14:paraId="2C8139D3" w14:textId="77777777" w:rsidR="00BE1EF0" w:rsidRPr="00F7122C" w:rsidRDefault="00BE1EF0" w:rsidP="00BE1EF0">
      <w:pPr>
        <w:jc w:val="both"/>
        <w:rPr>
          <w:rFonts w:ascii="Calibri" w:hAnsi="Calibri"/>
          <w:szCs w:val="22"/>
        </w:rPr>
      </w:pPr>
    </w:p>
    <w:p w14:paraId="74941B81" w14:textId="699A653B" w:rsidR="00BE1EF0" w:rsidRPr="00F7122C" w:rsidRDefault="009B0C37" w:rsidP="00BE1EF0">
      <w:pPr>
        <w:jc w:val="both"/>
        <w:rPr>
          <w:rFonts w:ascii="Calibri" w:hAnsi="Calibri"/>
          <w:szCs w:val="22"/>
        </w:rPr>
      </w:pPr>
      <w:r w:rsidRPr="00F7122C">
        <w:rPr>
          <w:rFonts w:ascii="Calibri" w:hAnsi="Calibri"/>
          <w:szCs w:val="22"/>
        </w:rPr>
        <w:t>This commitment was met during Periods 1 and 2</w:t>
      </w:r>
      <w:r w:rsidR="00DE7072" w:rsidRPr="00DE7072">
        <w:rPr>
          <w:rFonts w:ascii="Calibri" w:hAnsi="Calibri"/>
          <w:szCs w:val="22"/>
        </w:rPr>
        <w:t xml:space="preserve"> </w:t>
      </w:r>
      <w:r w:rsidR="00DE7072">
        <w:rPr>
          <w:rFonts w:ascii="Calibri" w:hAnsi="Calibri"/>
          <w:szCs w:val="22"/>
        </w:rPr>
        <w:t>and reported on in the combined first and second five-yearly review</w:t>
      </w:r>
      <w:r w:rsidRPr="00F7122C">
        <w:rPr>
          <w:rFonts w:ascii="Calibri" w:hAnsi="Calibri"/>
          <w:szCs w:val="22"/>
        </w:rPr>
        <w:t>.</w:t>
      </w:r>
      <w:r w:rsidR="00BE1EF0" w:rsidRPr="00F7122C">
        <w:rPr>
          <w:rFonts w:ascii="Calibri" w:hAnsi="Calibri"/>
          <w:szCs w:val="22"/>
        </w:rPr>
        <w:t xml:space="preserve"> See </w:t>
      </w:r>
      <w:r w:rsidR="000928E7" w:rsidRPr="00F7122C">
        <w:rPr>
          <w:rFonts w:ascii="Calibri" w:hAnsi="Calibri"/>
          <w:szCs w:val="22"/>
        </w:rPr>
        <w:t>c</w:t>
      </w:r>
      <w:r w:rsidR="00BE1EF0" w:rsidRPr="00F7122C">
        <w:rPr>
          <w:rFonts w:ascii="Calibri" w:hAnsi="Calibri"/>
          <w:szCs w:val="22"/>
        </w:rPr>
        <w:t xml:space="preserve">lause </w:t>
      </w:r>
      <w:r w:rsidR="000928E7" w:rsidRPr="00F7122C">
        <w:rPr>
          <w:rFonts w:ascii="Calibri" w:hAnsi="Calibri"/>
          <w:szCs w:val="22"/>
        </w:rPr>
        <w:t xml:space="preserve">numbers NE </w:t>
      </w:r>
      <w:r w:rsidR="00925902" w:rsidRPr="00F7122C">
        <w:rPr>
          <w:rFonts w:ascii="Calibri" w:hAnsi="Calibri"/>
          <w:szCs w:val="22"/>
        </w:rPr>
        <w:t>-</w:t>
      </w:r>
      <w:r w:rsidR="000928E7" w:rsidRPr="00F7122C">
        <w:rPr>
          <w:rFonts w:ascii="Calibri" w:hAnsi="Calibri"/>
          <w:szCs w:val="22"/>
        </w:rPr>
        <w:t xml:space="preserve"> </w:t>
      </w:r>
      <w:r w:rsidR="00BE1EF0" w:rsidRPr="00F7122C">
        <w:rPr>
          <w:rFonts w:ascii="Calibri" w:hAnsi="Calibri"/>
          <w:szCs w:val="22"/>
        </w:rPr>
        <w:t>62</w:t>
      </w:r>
      <w:r w:rsidR="000928E7" w:rsidRPr="00F7122C">
        <w:rPr>
          <w:rFonts w:ascii="Calibri" w:hAnsi="Calibri"/>
          <w:szCs w:val="22"/>
        </w:rPr>
        <w:t xml:space="preserve">, W </w:t>
      </w:r>
      <w:r w:rsidR="00925902" w:rsidRPr="00F7122C">
        <w:rPr>
          <w:rFonts w:ascii="Calibri" w:hAnsi="Calibri"/>
          <w:szCs w:val="22"/>
        </w:rPr>
        <w:t>-</w:t>
      </w:r>
      <w:r w:rsidR="000928E7" w:rsidRPr="00F7122C">
        <w:rPr>
          <w:rFonts w:ascii="Calibri" w:hAnsi="Calibri"/>
          <w:szCs w:val="22"/>
        </w:rPr>
        <w:t xml:space="preserve"> 64 and G - 64</w:t>
      </w:r>
      <w:r w:rsidR="00BE1EF0" w:rsidRPr="00F7122C">
        <w:rPr>
          <w:rFonts w:ascii="Calibri" w:hAnsi="Calibri"/>
          <w:szCs w:val="22"/>
        </w:rPr>
        <w:t xml:space="preserve"> reported in </w:t>
      </w:r>
      <w:r w:rsidR="00FB7BEE" w:rsidRPr="00F7122C">
        <w:rPr>
          <w:rFonts w:ascii="Calibri" w:hAnsi="Calibri"/>
          <w:szCs w:val="22"/>
        </w:rPr>
        <w:t>Section</w:t>
      </w:r>
      <w:r w:rsidR="00BE1EF0" w:rsidRPr="00F7122C">
        <w:rPr>
          <w:rFonts w:ascii="Calibri" w:hAnsi="Calibri"/>
          <w:szCs w:val="22"/>
        </w:rPr>
        <w:t xml:space="preserve"> </w:t>
      </w:r>
      <w:r w:rsidR="00E22B73">
        <w:rPr>
          <w:rFonts w:ascii="Calibri" w:hAnsi="Calibri"/>
          <w:szCs w:val="22"/>
        </w:rPr>
        <w:t>2.</w:t>
      </w:r>
      <w:r w:rsidR="00C21864" w:rsidRPr="00F7122C">
        <w:rPr>
          <w:rFonts w:ascii="Calibri" w:hAnsi="Calibri"/>
          <w:szCs w:val="22"/>
        </w:rPr>
        <w:t>1</w:t>
      </w:r>
      <w:r w:rsidR="004E2076">
        <w:rPr>
          <w:rFonts w:ascii="Calibri" w:hAnsi="Calibri"/>
          <w:szCs w:val="22"/>
        </w:rPr>
        <w:t>1</w:t>
      </w:r>
      <w:r w:rsidR="00BE1EF0" w:rsidRPr="00F7122C">
        <w:rPr>
          <w:rFonts w:ascii="Calibri" w:hAnsi="Calibri"/>
          <w:szCs w:val="22"/>
        </w:rPr>
        <w:t>.</w:t>
      </w:r>
    </w:p>
    <w:p w14:paraId="70F02B7B" w14:textId="77777777" w:rsidR="00BE1EF0" w:rsidRPr="00F7122C" w:rsidRDefault="00BE1EF0" w:rsidP="00BE1EF0">
      <w:pPr>
        <w:jc w:val="both"/>
        <w:rPr>
          <w:rFonts w:ascii="Calibri" w:hAnsi="Calibri"/>
          <w:szCs w:val="22"/>
        </w:rPr>
      </w:pPr>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BE1EF0" w:rsidRPr="00F7122C" w14:paraId="39136470" w14:textId="77777777" w:rsidTr="005F1FB9">
        <w:tc>
          <w:tcPr>
            <w:tcW w:w="6708" w:type="dxa"/>
            <w:tcBorders>
              <w:top w:val="single" w:sz="4" w:space="0" w:color="auto"/>
              <w:left w:val="single" w:sz="4" w:space="0" w:color="auto"/>
              <w:bottom w:val="single" w:sz="4" w:space="0" w:color="auto"/>
              <w:right w:val="single" w:sz="4" w:space="0" w:color="auto"/>
            </w:tcBorders>
            <w:shd w:val="clear" w:color="auto" w:fill="F3F3F3"/>
          </w:tcPr>
          <w:p w14:paraId="48C1050B" w14:textId="77777777" w:rsidR="00BE1EF0" w:rsidRPr="00F7122C" w:rsidRDefault="002A136B" w:rsidP="00235DDA">
            <w:pPr>
              <w:jc w:val="both"/>
              <w:rPr>
                <w:rFonts w:ascii="Calibri" w:hAnsi="Calibri"/>
                <w:b/>
                <w:szCs w:val="22"/>
              </w:rPr>
            </w:pPr>
            <w:r w:rsidRPr="00F7122C">
              <w:rPr>
                <w:rFonts w:ascii="Calibri" w:hAnsi="Calibri"/>
                <w:b/>
                <w:szCs w:val="22"/>
              </w:rPr>
              <w:t>Milestone</w:t>
            </w:r>
          </w:p>
          <w:p w14:paraId="2FEB5E79" w14:textId="77777777" w:rsidR="00BE1EF0" w:rsidRPr="00F7122C" w:rsidRDefault="00BE1EF0" w:rsidP="00235DDA">
            <w:pPr>
              <w:jc w:val="both"/>
              <w:rPr>
                <w:rFonts w:ascii="Calibri" w:hAnsi="Calibri"/>
                <w:szCs w:val="22"/>
              </w:rPr>
            </w:pPr>
            <w:r w:rsidRPr="00F7122C">
              <w:rPr>
                <w:rFonts w:ascii="Calibri" w:hAnsi="Calibri"/>
                <w:szCs w:val="22"/>
              </w:rPr>
              <w:t>Victoria will:</w:t>
            </w:r>
          </w:p>
          <w:p w14:paraId="73941BE0" w14:textId="77777777" w:rsidR="00BE1EF0" w:rsidRPr="00F7122C" w:rsidRDefault="00BE1EF0" w:rsidP="004A53D2">
            <w:pPr>
              <w:numPr>
                <w:ilvl w:val="0"/>
                <w:numId w:val="12"/>
              </w:numPr>
              <w:jc w:val="both"/>
              <w:rPr>
                <w:rFonts w:ascii="Calibri" w:hAnsi="Calibri"/>
                <w:szCs w:val="22"/>
              </w:rPr>
            </w:pPr>
            <w:r w:rsidRPr="00F7122C">
              <w:rPr>
                <w:rFonts w:ascii="Calibri" w:hAnsi="Calibri"/>
                <w:szCs w:val="22"/>
              </w:rPr>
              <w:t>Produce and publish by 30 June 2000 the North East Forest Management Plan that reflects the outcomes of this Agreement.</w:t>
            </w:r>
          </w:p>
        </w:tc>
        <w:tc>
          <w:tcPr>
            <w:tcW w:w="1760" w:type="dxa"/>
            <w:tcBorders>
              <w:top w:val="single" w:sz="4" w:space="0" w:color="auto"/>
              <w:left w:val="single" w:sz="4" w:space="0" w:color="auto"/>
              <w:bottom w:val="single" w:sz="4" w:space="0" w:color="auto"/>
              <w:right w:val="single" w:sz="4" w:space="0" w:color="auto"/>
            </w:tcBorders>
            <w:shd w:val="clear" w:color="auto" w:fill="F3F3F3"/>
          </w:tcPr>
          <w:p w14:paraId="13FE4B00" w14:textId="77777777" w:rsidR="00BE1EF0" w:rsidRPr="00F7122C" w:rsidRDefault="00BE1EF0" w:rsidP="00235DDA">
            <w:pPr>
              <w:jc w:val="both"/>
              <w:rPr>
                <w:rFonts w:ascii="Calibri" w:hAnsi="Calibri"/>
                <w:b/>
                <w:szCs w:val="22"/>
              </w:rPr>
            </w:pPr>
            <w:r w:rsidRPr="00F7122C">
              <w:rPr>
                <w:rFonts w:ascii="Calibri" w:hAnsi="Calibri"/>
                <w:b/>
                <w:szCs w:val="22"/>
              </w:rPr>
              <w:t>Clause number</w:t>
            </w:r>
          </w:p>
          <w:p w14:paraId="1D9004C3" w14:textId="77777777" w:rsidR="00BE1EF0" w:rsidRPr="00F7122C" w:rsidRDefault="00BE1EF0" w:rsidP="00235DDA">
            <w:pPr>
              <w:jc w:val="both"/>
              <w:rPr>
                <w:rFonts w:ascii="Calibri" w:hAnsi="Calibri"/>
                <w:szCs w:val="22"/>
              </w:rPr>
            </w:pPr>
            <w:r w:rsidRPr="00F7122C">
              <w:rPr>
                <w:rFonts w:ascii="Calibri" w:hAnsi="Calibri"/>
                <w:szCs w:val="22"/>
              </w:rPr>
              <w:t>NE - 86.2</w:t>
            </w:r>
          </w:p>
        </w:tc>
      </w:tr>
      <w:tr w:rsidR="00BE1EF0" w:rsidRPr="00F7122C" w14:paraId="048388A8" w14:textId="77777777" w:rsidTr="005F1FB9">
        <w:tc>
          <w:tcPr>
            <w:tcW w:w="6708" w:type="dxa"/>
            <w:tcBorders>
              <w:top w:val="single" w:sz="4" w:space="0" w:color="auto"/>
              <w:left w:val="single" w:sz="4" w:space="0" w:color="auto"/>
              <w:bottom w:val="single" w:sz="4" w:space="0" w:color="auto"/>
              <w:right w:val="single" w:sz="4" w:space="0" w:color="auto"/>
            </w:tcBorders>
            <w:shd w:val="clear" w:color="auto" w:fill="F3F3F3"/>
          </w:tcPr>
          <w:p w14:paraId="3800EDFC" w14:textId="77777777" w:rsidR="00BE1EF0" w:rsidRPr="00F7122C" w:rsidRDefault="00BE1EF0" w:rsidP="00235DDA">
            <w:pPr>
              <w:jc w:val="both"/>
              <w:rPr>
                <w:rFonts w:ascii="Calibri" w:hAnsi="Calibri"/>
                <w:b/>
                <w:szCs w:val="22"/>
              </w:rPr>
            </w:pPr>
            <w:r w:rsidRPr="00F7122C">
              <w:rPr>
                <w:rFonts w:ascii="Calibri" w:hAnsi="Calibri"/>
                <w:b/>
                <w:szCs w:val="22"/>
              </w:rPr>
              <w:t>Milestone</w:t>
            </w:r>
          </w:p>
          <w:p w14:paraId="16B6B976" w14:textId="77777777" w:rsidR="00BE1EF0" w:rsidRPr="00F7122C" w:rsidRDefault="00BE1EF0" w:rsidP="00235DDA">
            <w:pPr>
              <w:jc w:val="both"/>
              <w:rPr>
                <w:rFonts w:ascii="Calibri" w:hAnsi="Calibri"/>
                <w:szCs w:val="22"/>
              </w:rPr>
            </w:pPr>
            <w:r w:rsidRPr="00F7122C">
              <w:rPr>
                <w:rFonts w:ascii="Calibri" w:hAnsi="Calibri"/>
                <w:szCs w:val="22"/>
              </w:rPr>
              <w:t>Victoria will:</w:t>
            </w:r>
          </w:p>
          <w:p w14:paraId="7AF5A055" w14:textId="77777777" w:rsidR="00BE1EF0" w:rsidRPr="00F7122C" w:rsidRDefault="00BE1EF0" w:rsidP="004A53D2">
            <w:pPr>
              <w:numPr>
                <w:ilvl w:val="0"/>
                <w:numId w:val="12"/>
              </w:numPr>
              <w:jc w:val="both"/>
              <w:rPr>
                <w:rFonts w:ascii="Calibri" w:hAnsi="Calibri"/>
                <w:szCs w:val="22"/>
              </w:rPr>
            </w:pPr>
            <w:r w:rsidRPr="00F7122C">
              <w:rPr>
                <w:rFonts w:ascii="Calibri" w:hAnsi="Calibri"/>
                <w:szCs w:val="22"/>
              </w:rPr>
              <w:t>Produce and publish by 30 June 2002 the Portland and Horsham Forest Management Plan that reflects the outcomes of this Agreement.</w:t>
            </w:r>
          </w:p>
        </w:tc>
        <w:tc>
          <w:tcPr>
            <w:tcW w:w="1760" w:type="dxa"/>
            <w:tcBorders>
              <w:top w:val="single" w:sz="4" w:space="0" w:color="auto"/>
              <w:left w:val="single" w:sz="4" w:space="0" w:color="auto"/>
              <w:bottom w:val="single" w:sz="4" w:space="0" w:color="auto"/>
              <w:right w:val="single" w:sz="4" w:space="0" w:color="auto"/>
            </w:tcBorders>
            <w:shd w:val="clear" w:color="auto" w:fill="F3F3F3"/>
          </w:tcPr>
          <w:p w14:paraId="3C14CD1F" w14:textId="77777777" w:rsidR="00BE1EF0" w:rsidRPr="00F7122C" w:rsidRDefault="00BE1EF0" w:rsidP="00235DDA">
            <w:pPr>
              <w:jc w:val="both"/>
              <w:rPr>
                <w:rFonts w:ascii="Calibri" w:hAnsi="Calibri"/>
                <w:b/>
                <w:szCs w:val="22"/>
              </w:rPr>
            </w:pPr>
            <w:r w:rsidRPr="00F7122C">
              <w:rPr>
                <w:rFonts w:ascii="Calibri" w:hAnsi="Calibri"/>
                <w:b/>
                <w:szCs w:val="22"/>
              </w:rPr>
              <w:t>Clause number</w:t>
            </w:r>
          </w:p>
          <w:p w14:paraId="050DFBDA" w14:textId="77777777" w:rsidR="00BE1EF0" w:rsidRPr="00F7122C" w:rsidRDefault="00BE1EF0" w:rsidP="00235DDA">
            <w:pPr>
              <w:jc w:val="both"/>
              <w:rPr>
                <w:rFonts w:ascii="Calibri" w:hAnsi="Calibri"/>
                <w:szCs w:val="22"/>
              </w:rPr>
            </w:pPr>
            <w:r w:rsidRPr="00F7122C">
              <w:rPr>
                <w:rFonts w:ascii="Calibri" w:hAnsi="Calibri"/>
                <w:szCs w:val="22"/>
              </w:rPr>
              <w:t>W - 94.2</w:t>
            </w:r>
          </w:p>
        </w:tc>
      </w:tr>
      <w:tr w:rsidR="00BE1EF0" w:rsidRPr="00F7122C" w14:paraId="73B553B1" w14:textId="77777777" w:rsidTr="005F1FB9">
        <w:tc>
          <w:tcPr>
            <w:tcW w:w="6708" w:type="dxa"/>
            <w:tcBorders>
              <w:top w:val="single" w:sz="4" w:space="0" w:color="auto"/>
              <w:left w:val="single" w:sz="4" w:space="0" w:color="auto"/>
              <w:bottom w:val="single" w:sz="4" w:space="0" w:color="auto"/>
              <w:right w:val="single" w:sz="4" w:space="0" w:color="auto"/>
            </w:tcBorders>
            <w:shd w:val="clear" w:color="auto" w:fill="F3F3F3"/>
          </w:tcPr>
          <w:p w14:paraId="451E39D2" w14:textId="77777777" w:rsidR="00BE1EF0" w:rsidRPr="00F7122C" w:rsidRDefault="00BE1EF0" w:rsidP="00235DDA">
            <w:pPr>
              <w:jc w:val="both"/>
              <w:rPr>
                <w:rFonts w:ascii="Calibri" w:hAnsi="Calibri"/>
                <w:b/>
                <w:szCs w:val="22"/>
              </w:rPr>
            </w:pPr>
            <w:r w:rsidRPr="00F7122C">
              <w:rPr>
                <w:rFonts w:ascii="Calibri" w:hAnsi="Calibri"/>
                <w:b/>
                <w:szCs w:val="22"/>
              </w:rPr>
              <w:t>Milestone</w:t>
            </w:r>
          </w:p>
          <w:p w14:paraId="339D0E3F" w14:textId="77777777" w:rsidR="00BE1EF0" w:rsidRPr="00F7122C" w:rsidRDefault="00BE1EF0" w:rsidP="00235DDA">
            <w:pPr>
              <w:jc w:val="both"/>
              <w:rPr>
                <w:rFonts w:ascii="Calibri" w:hAnsi="Calibri"/>
                <w:szCs w:val="22"/>
              </w:rPr>
            </w:pPr>
            <w:r w:rsidRPr="00F7122C">
              <w:rPr>
                <w:rFonts w:ascii="Calibri" w:hAnsi="Calibri"/>
                <w:szCs w:val="22"/>
              </w:rPr>
              <w:t>Victoria will:</w:t>
            </w:r>
          </w:p>
          <w:p w14:paraId="2B386260" w14:textId="77777777" w:rsidR="00BE1EF0" w:rsidRPr="00F7122C" w:rsidRDefault="00BE1EF0" w:rsidP="004A53D2">
            <w:pPr>
              <w:numPr>
                <w:ilvl w:val="0"/>
                <w:numId w:val="12"/>
              </w:numPr>
              <w:jc w:val="both"/>
              <w:rPr>
                <w:rFonts w:ascii="Calibri" w:hAnsi="Calibri"/>
                <w:szCs w:val="22"/>
              </w:rPr>
            </w:pPr>
            <w:r w:rsidRPr="00F7122C">
              <w:rPr>
                <w:rFonts w:ascii="Calibri" w:hAnsi="Calibri"/>
                <w:szCs w:val="22"/>
              </w:rPr>
              <w:t>Produce and publish by 31 December 2001 the Gippsland Forest Management Plan that reflects the outcomes of this Agreement.</w:t>
            </w:r>
          </w:p>
        </w:tc>
        <w:tc>
          <w:tcPr>
            <w:tcW w:w="1760" w:type="dxa"/>
            <w:tcBorders>
              <w:top w:val="single" w:sz="4" w:space="0" w:color="auto"/>
              <w:left w:val="single" w:sz="4" w:space="0" w:color="auto"/>
              <w:bottom w:val="single" w:sz="4" w:space="0" w:color="auto"/>
              <w:right w:val="single" w:sz="4" w:space="0" w:color="auto"/>
            </w:tcBorders>
            <w:shd w:val="clear" w:color="auto" w:fill="F3F3F3"/>
          </w:tcPr>
          <w:p w14:paraId="2D22CE66" w14:textId="77777777" w:rsidR="00BE1EF0" w:rsidRPr="00F7122C" w:rsidRDefault="00BE1EF0" w:rsidP="00235DDA">
            <w:pPr>
              <w:jc w:val="both"/>
              <w:rPr>
                <w:rFonts w:ascii="Calibri" w:hAnsi="Calibri"/>
                <w:b/>
                <w:szCs w:val="22"/>
              </w:rPr>
            </w:pPr>
            <w:r w:rsidRPr="00F7122C">
              <w:rPr>
                <w:rFonts w:ascii="Calibri" w:hAnsi="Calibri"/>
                <w:b/>
                <w:szCs w:val="22"/>
              </w:rPr>
              <w:t>Clause number</w:t>
            </w:r>
          </w:p>
          <w:p w14:paraId="2B54EA82" w14:textId="77777777" w:rsidR="00BE1EF0" w:rsidRPr="00F7122C" w:rsidRDefault="00BE1EF0" w:rsidP="00235DDA">
            <w:pPr>
              <w:jc w:val="both"/>
              <w:rPr>
                <w:rFonts w:ascii="Calibri" w:hAnsi="Calibri"/>
                <w:szCs w:val="22"/>
              </w:rPr>
            </w:pPr>
            <w:r w:rsidRPr="00F7122C">
              <w:rPr>
                <w:rFonts w:ascii="Calibri" w:hAnsi="Calibri"/>
                <w:szCs w:val="22"/>
              </w:rPr>
              <w:t>G - 94.2</w:t>
            </w:r>
          </w:p>
        </w:tc>
      </w:tr>
    </w:tbl>
    <w:p w14:paraId="0E589EAC" w14:textId="77777777" w:rsidR="00BE1EF0" w:rsidRPr="00F7122C" w:rsidRDefault="00BE1EF0" w:rsidP="00BE1EF0">
      <w:pPr>
        <w:jc w:val="both"/>
        <w:rPr>
          <w:rFonts w:ascii="Calibri" w:hAnsi="Calibri"/>
          <w:szCs w:val="22"/>
        </w:rPr>
      </w:pPr>
    </w:p>
    <w:p w14:paraId="78CBD937" w14:textId="3436240A" w:rsidR="00BE1EF0" w:rsidRPr="00F7122C" w:rsidRDefault="006325CA" w:rsidP="00BE1EF0">
      <w:pPr>
        <w:jc w:val="both"/>
        <w:rPr>
          <w:rFonts w:ascii="Calibri" w:hAnsi="Calibri"/>
          <w:szCs w:val="22"/>
        </w:rPr>
      </w:pPr>
      <w:r w:rsidRPr="00F7122C">
        <w:rPr>
          <w:rFonts w:ascii="Calibri" w:hAnsi="Calibri"/>
          <w:szCs w:val="22"/>
        </w:rPr>
        <w:t xml:space="preserve">The milestone </w:t>
      </w:r>
      <w:r w:rsidR="00321323">
        <w:rPr>
          <w:rFonts w:ascii="Calibri" w:hAnsi="Calibri"/>
          <w:szCs w:val="22"/>
        </w:rPr>
        <w:t xml:space="preserve">was achieved in the West Victoria RFA region during </w:t>
      </w:r>
      <w:r w:rsidR="00B654FA">
        <w:rPr>
          <w:rFonts w:ascii="Calibri" w:hAnsi="Calibri"/>
          <w:szCs w:val="22"/>
        </w:rPr>
        <w:t>Period 3</w:t>
      </w:r>
      <w:r w:rsidR="00321323">
        <w:rPr>
          <w:rFonts w:ascii="Calibri" w:hAnsi="Calibri"/>
          <w:szCs w:val="22"/>
        </w:rPr>
        <w:t>.</w:t>
      </w:r>
      <w:r>
        <w:rPr>
          <w:rFonts w:ascii="Calibri" w:hAnsi="Calibri"/>
          <w:szCs w:val="22"/>
        </w:rPr>
        <w:t xml:space="preserve"> </w:t>
      </w:r>
      <w:r w:rsidR="009B0C37" w:rsidRPr="00F7122C">
        <w:rPr>
          <w:rFonts w:ascii="Calibri" w:hAnsi="Calibri"/>
          <w:szCs w:val="22"/>
        </w:rPr>
        <w:t>Th</w:t>
      </w:r>
      <w:r w:rsidR="00321323">
        <w:rPr>
          <w:rFonts w:ascii="Calibri" w:hAnsi="Calibri"/>
          <w:szCs w:val="22"/>
        </w:rPr>
        <w:t>e</w:t>
      </w:r>
      <w:r w:rsidR="009B0C37" w:rsidRPr="00F7122C">
        <w:rPr>
          <w:rFonts w:ascii="Calibri" w:hAnsi="Calibri"/>
          <w:szCs w:val="22"/>
        </w:rPr>
        <w:t xml:space="preserve"> milestone was achieved in the Gippsland and North East RFA regions</w:t>
      </w:r>
      <w:r w:rsidR="00321323">
        <w:rPr>
          <w:rFonts w:ascii="Calibri" w:hAnsi="Calibri"/>
          <w:szCs w:val="22"/>
        </w:rPr>
        <w:t xml:space="preserve"> </w:t>
      </w:r>
      <w:r>
        <w:rPr>
          <w:rFonts w:ascii="Calibri" w:hAnsi="Calibri"/>
          <w:szCs w:val="22"/>
        </w:rPr>
        <w:t xml:space="preserve">during </w:t>
      </w:r>
      <w:r w:rsidR="00BA6EB5">
        <w:rPr>
          <w:rFonts w:ascii="Calibri" w:hAnsi="Calibri"/>
          <w:szCs w:val="22"/>
        </w:rPr>
        <w:t>Period 1</w:t>
      </w:r>
      <w:r w:rsidR="00F9596B" w:rsidRPr="00F9596B">
        <w:rPr>
          <w:rFonts w:ascii="Calibri" w:hAnsi="Calibri"/>
          <w:szCs w:val="22"/>
        </w:rPr>
        <w:t xml:space="preserve"> </w:t>
      </w:r>
      <w:r w:rsidR="00982AF2">
        <w:rPr>
          <w:rFonts w:ascii="Calibri" w:hAnsi="Calibri"/>
          <w:szCs w:val="22"/>
        </w:rPr>
        <w:t>and reported on in the combined first and second five-yearly review</w:t>
      </w:r>
      <w:r w:rsidR="009B0C37" w:rsidRPr="00F7122C">
        <w:rPr>
          <w:rFonts w:ascii="Calibri" w:hAnsi="Calibri"/>
          <w:szCs w:val="22"/>
        </w:rPr>
        <w:t xml:space="preserve">. </w:t>
      </w:r>
      <w:r w:rsidR="00BE1EF0" w:rsidRPr="00F7122C">
        <w:rPr>
          <w:rFonts w:ascii="Calibri" w:hAnsi="Calibri"/>
          <w:szCs w:val="22"/>
        </w:rPr>
        <w:t xml:space="preserve">See </w:t>
      </w:r>
      <w:r w:rsidR="004852CC" w:rsidRPr="00F7122C">
        <w:rPr>
          <w:rFonts w:ascii="Calibri" w:hAnsi="Calibri"/>
          <w:szCs w:val="22"/>
        </w:rPr>
        <w:t>c</w:t>
      </w:r>
      <w:r w:rsidR="00BE1EF0" w:rsidRPr="00F7122C">
        <w:rPr>
          <w:rFonts w:ascii="Calibri" w:hAnsi="Calibri"/>
          <w:szCs w:val="22"/>
        </w:rPr>
        <w:t xml:space="preserve">lause </w:t>
      </w:r>
      <w:r w:rsidR="004852CC" w:rsidRPr="00F7122C">
        <w:rPr>
          <w:rFonts w:ascii="Calibri" w:hAnsi="Calibri"/>
          <w:szCs w:val="22"/>
        </w:rPr>
        <w:t xml:space="preserve">numbers NE – 65, W - </w:t>
      </w:r>
      <w:r w:rsidR="00BE1EF0" w:rsidRPr="00F7122C">
        <w:rPr>
          <w:rFonts w:ascii="Calibri" w:hAnsi="Calibri"/>
          <w:szCs w:val="22"/>
        </w:rPr>
        <w:t xml:space="preserve">67 </w:t>
      </w:r>
      <w:r w:rsidR="004852CC" w:rsidRPr="00F7122C">
        <w:rPr>
          <w:rFonts w:ascii="Calibri" w:hAnsi="Calibri"/>
          <w:szCs w:val="22"/>
        </w:rPr>
        <w:t xml:space="preserve">and G – 67 </w:t>
      </w:r>
      <w:r w:rsidR="00BE1EF0" w:rsidRPr="00F7122C">
        <w:rPr>
          <w:rFonts w:ascii="Calibri" w:hAnsi="Calibri"/>
          <w:szCs w:val="22"/>
        </w:rPr>
        <w:t xml:space="preserve">reported in </w:t>
      </w:r>
      <w:r w:rsidR="00FB7BEE" w:rsidRPr="00F7122C">
        <w:rPr>
          <w:rFonts w:ascii="Calibri" w:hAnsi="Calibri"/>
          <w:szCs w:val="22"/>
        </w:rPr>
        <w:t>Section</w:t>
      </w:r>
      <w:r w:rsidR="00BE1EF0" w:rsidRPr="00F7122C">
        <w:rPr>
          <w:rFonts w:ascii="Calibri" w:hAnsi="Calibri"/>
          <w:szCs w:val="22"/>
        </w:rPr>
        <w:t xml:space="preserve"> </w:t>
      </w:r>
      <w:r w:rsidR="00E22B73">
        <w:rPr>
          <w:rFonts w:ascii="Calibri" w:hAnsi="Calibri"/>
          <w:szCs w:val="22"/>
        </w:rPr>
        <w:t>2.</w:t>
      </w:r>
      <w:r w:rsidR="00FA6878" w:rsidRPr="00F7122C">
        <w:rPr>
          <w:rFonts w:ascii="Calibri" w:hAnsi="Calibri"/>
          <w:szCs w:val="22"/>
        </w:rPr>
        <w:t>1</w:t>
      </w:r>
      <w:r w:rsidR="004E2076">
        <w:rPr>
          <w:rFonts w:ascii="Calibri" w:hAnsi="Calibri"/>
          <w:szCs w:val="22"/>
        </w:rPr>
        <w:t>1</w:t>
      </w:r>
      <w:r w:rsidR="00BE1EF0" w:rsidRPr="00F7122C">
        <w:rPr>
          <w:rFonts w:ascii="Calibri" w:hAnsi="Calibri"/>
          <w:szCs w:val="22"/>
        </w:rPr>
        <w:t xml:space="preserve">. </w:t>
      </w:r>
    </w:p>
    <w:p w14:paraId="3F58FDAE" w14:textId="77777777" w:rsidR="00BE1EF0" w:rsidRPr="00F7122C" w:rsidRDefault="00BE1EF0" w:rsidP="00BE1EF0">
      <w:pPr>
        <w:jc w:val="both"/>
        <w:rPr>
          <w:rFonts w:ascii="Calibri" w:hAnsi="Calibri"/>
          <w:szCs w:val="22"/>
        </w:rPr>
      </w:pPr>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BE1EF0" w:rsidRPr="00F7122C" w14:paraId="188CF545" w14:textId="77777777" w:rsidTr="005F1FB9">
        <w:tc>
          <w:tcPr>
            <w:tcW w:w="6708" w:type="dxa"/>
            <w:tcBorders>
              <w:top w:val="single" w:sz="4" w:space="0" w:color="auto"/>
              <w:left w:val="single" w:sz="4" w:space="0" w:color="auto"/>
              <w:bottom w:val="single" w:sz="4" w:space="0" w:color="auto"/>
              <w:right w:val="single" w:sz="4" w:space="0" w:color="auto"/>
            </w:tcBorders>
            <w:shd w:val="clear" w:color="auto" w:fill="F3F3F3"/>
          </w:tcPr>
          <w:p w14:paraId="5408C8DD" w14:textId="77777777" w:rsidR="00BE1EF0" w:rsidRPr="00F7122C" w:rsidRDefault="00BE1EF0" w:rsidP="00235DDA">
            <w:pPr>
              <w:jc w:val="both"/>
              <w:rPr>
                <w:rFonts w:ascii="Calibri" w:hAnsi="Calibri"/>
                <w:b/>
                <w:szCs w:val="22"/>
              </w:rPr>
            </w:pPr>
            <w:r w:rsidRPr="00F7122C">
              <w:rPr>
                <w:rFonts w:ascii="Calibri" w:hAnsi="Calibri"/>
                <w:b/>
                <w:szCs w:val="22"/>
              </w:rPr>
              <w:t>Milestone</w:t>
            </w:r>
          </w:p>
          <w:p w14:paraId="700E9927" w14:textId="77777777" w:rsidR="00BE1EF0" w:rsidRPr="00F7122C" w:rsidRDefault="00BE1EF0" w:rsidP="00235DDA">
            <w:pPr>
              <w:jc w:val="both"/>
              <w:rPr>
                <w:rFonts w:ascii="Calibri" w:hAnsi="Calibri"/>
                <w:szCs w:val="22"/>
              </w:rPr>
            </w:pPr>
            <w:r w:rsidRPr="00F7122C">
              <w:rPr>
                <w:rFonts w:ascii="Calibri" w:hAnsi="Calibri"/>
                <w:szCs w:val="22"/>
              </w:rPr>
              <w:t>Victoria will:</w:t>
            </w:r>
          </w:p>
          <w:p w14:paraId="7B166952" w14:textId="77777777" w:rsidR="00BE1EF0" w:rsidRPr="00F7122C" w:rsidRDefault="00BE1EF0" w:rsidP="004A53D2">
            <w:pPr>
              <w:numPr>
                <w:ilvl w:val="0"/>
                <w:numId w:val="12"/>
              </w:numPr>
              <w:jc w:val="both"/>
              <w:rPr>
                <w:rFonts w:ascii="Calibri" w:hAnsi="Calibri"/>
                <w:szCs w:val="22"/>
              </w:rPr>
            </w:pPr>
            <w:r w:rsidRPr="00F7122C">
              <w:rPr>
                <w:rFonts w:ascii="Calibri" w:hAnsi="Calibri"/>
                <w:szCs w:val="22"/>
              </w:rPr>
              <w:t>Implement the Integrated Forest Planning System and the Statewide Forest Resource Inventory (SFRI) in the North East region in time for the next review of sustainable yield due in 2001.</w:t>
            </w:r>
          </w:p>
        </w:tc>
        <w:tc>
          <w:tcPr>
            <w:tcW w:w="1760" w:type="dxa"/>
            <w:tcBorders>
              <w:top w:val="single" w:sz="4" w:space="0" w:color="auto"/>
              <w:left w:val="single" w:sz="4" w:space="0" w:color="auto"/>
              <w:bottom w:val="single" w:sz="4" w:space="0" w:color="auto"/>
              <w:right w:val="single" w:sz="4" w:space="0" w:color="auto"/>
            </w:tcBorders>
            <w:shd w:val="clear" w:color="auto" w:fill="F3F3F3"/>
          </w:tcPr>
          <w:p w14:paraId="25D36E3E" w14:textId="77777777" w:rsidR="00BE1EF0" w:rsidRPr="00F7122C" w:rsidRDefault="00BE1EF0" w:rsidP="00235DDA">
            <w:pPr>
              <w:jc w:val="both"/>
              <w:rPr>
                <w:rFonts w:ascii="Calibri" w:hAnsi="Calibri"/>
                <w:b/>
                <w:szCs w:val="22"/>
              </w:rPr>
            </w:pPr>
            <w:r w:rsidRPr="00F7122C">
              <w:rPr>
                <w:rFonts w:ascii="Calibri" w:hAnsi="Calibri"/>
                <w:b/>
                <w:szCs w:val="22"/>
              </w:rPr>
              <w:t>Clause number</w:t>
            </w:r>
          </w:p>
          <w:p w14:paraId="3B391950" w14:textId="77777777" w:rsidR="00BE1EF0" w:rsidRPr="00F7122C" w:rsidRDefault="00BE1EF0" w:rsidP="00235DDA">
            <w:pPr>
              <w:jc w:val="both"/>
              <w:rPr>
                <w:rFonts w:ascii="Calibri" w:hAnsi="Calibri"/>
                <w:szCs w:val="22"/>
              </w:rPr>
            </w:pPr>
            <w:r w:rsidRPr="00F7122C">
              <w:rPr>
                <w:rFonts w:ascii="Calibri" w:hAnsi="Calibri"/>
                <w:szCs w:val="22"/>
              </w:rPr>
              <w:t>NE - 86.3</w:t>
            </w:r>
          </w:p>
        </w:tc>
      </w:tr>
      <w:tr w:rsidR="00BE1EF0" w:rsidRPr="00F7122C" w14:paraId="4D66951C" w14:textId="77777777" w:rsidTr="005F1FB9">
        <w:tc>
          <w:tcPr>
            <w:tcW w:w="6708" w:type="dxa"/>
            <w:tcBorders>
              <w:top w:val="single" w:sz="4" w:space="0" w:color="auto"/>
              <w:left w:val="single" w:sz="4" w:space="0" w:color="auto"/>
              <w:bottom w:val="single" w:sz="4" w:space="0" w:color="auto"/>
              <w:right w:val="single" w:sz="4" w:space="0" w:color="auto"/>
            </w:tcBorders>
            <w:shd w:val="clear" w:color="auto" w:fill="F3F3F3"/>
          </w:tcPr>
          <w:p w14:paraId="72AA1E6C" w14:textId="77777777" w:rsidR="00BE1EF0" w:rsidRPr="00F7122C" w:rsidRDefault="00BE1EF0" w:rsidP="00235DDA">
            <w:pPr>
              <w:jc w:val="both"/>
              <w:rPr>
                <w:rFonts w:ascii="Calibri" w:hAnsi="Calibri"/>
                <w:b/>
                <w:szCs w:val="22"/>
              </w:rPr>
            </w:pPr>
            <w:r w:rsidRPr="00F7122C">
              <w:rPr>
                <w:rFonts w:ascii="Calibri" w:hAnsi="Calibri"/>
                <w:b/>
                <w:szCs w:val="22"/>
              </w:rPr>
              <w:t>Milestone</w:t>
            </w:r>
          </w:p>
          <w:p w14:paraId="035E0495" w14:textId="77777777" w:rsidR="00BE1EF0" w:rsidRPr="00F7122C" w:rsidRDefault="00BE1EF0" w:rsidP="00235DDA">
            <w:pPr>
              <w:jc w:val="both"/>
              <w:rPr>
                <w:rFonts w:ascii="Calibri" w:hAnsi="Calibri"/>
                <w:szCs w:val="22"/>
              </w:rPr>
            </w:pPr>
            <w:r w:rsidRPr="00F7122C">
              <w:rPr>
                <w:rFonts w:ascii="Calibri" w:hAnsi="Calibri"/>
                <w:szCs w:val="22"/>
              </w:rPr>
              <w:t>Victoria will:</w:t>
            </w:r>
          </w:p>
          <w:p w14:paraId="48E27875" w14:textId="77777777" w:rsidR="00BE1EF0" w:rsidRPr="00F7122C" w:rsidRDefault="00BE1EF0" w:rsidP="004A53D2">
            <w:pPr>
              <w:numPr>
                <w:ilvl w:val="0"/>
                <w:numId w:val="12"/>
              </w:numPr>
              <w:jc w:val="both"/>
              <w:rPr>
                <w:rFonts w:ascii="Calibri" w:hAnsi="Calibri"/>
                <w:szCs w:val="22"/>
              </w:rPr>
            </w:pPr>
            <w:r w:rsidRPr="00F7122C">
              <w:rPr>
                <w:rFonts w:ascii="Calibri" w:hAnsi="Calibri"/>
                <w:szCs w:val="22"/>
              </w:rPr>
              <w:t>Implement the Integrated Forest Planning System and the Statewide Forest Resource Inventory by 31 December 2003 for the Midland FMA, 30 June 2005 for the Otway FMA and 30 June 2006 for the Portland FMA.</w:t>
            </w:r>
          </w:p>
        </w:tc>
        <w:tc>
          <w:tcPr>
            <w:tcW w:w="1760" w:type="dxa"/>
            <w:tcBorders>
              <w:top w:val="single" w:sz="4" w:space="0" w:color="auto"/>
              <w:left w:val="single" w:sz="4" w:space="0" w:color="auto"/>
              <w:bottom w:val="single" w:sz="4" w:space="0" w:color="auto"/>
              <w:right w:val="single" w:sz="4" w:space="0" w:color="auto"/>
            </w:tcBorders>
            <w:shd w:val="clear" w:color="auto" w:fill="F3F3F3"/>
          </w:tcPr>
          <w:p w14:paraId="3334006A" w14:textId="77777777" w:rsidR="00BE1EF0" w:rsidRPr="00F7122C" w:rsidRDefault="00BE1EF0" w:rsidP="00235DDA">
            <w:pPr>
              <w:jc w:val="both"/>
              <w:rPr>
                <w:rFonts w:ascii="Calibri" w:hAnsi="Calibri"/>
                <w:b/>
                <w:szCs w:val="22"/>
              </w:rPr>
            </w:pPr>
            <w:r w:rsidRPr="00F7122C">
              <w:rPr>
                <w:rFonts w:ascii="Calibri" w:hAnsi="Calibri"/>
                <w:b/>
                <w:szCs w:val="22"/>
              </w:rPr>
              <w:t>Clause number</w:t>
            </w:r>
          </w:p>
          <w:p w14:paraId="6D00A92A" w14:textId="77777777" w:rsidR="00BE1EF0" w:rsidRPr="00F7122C" w:rsidRDefault="00BE1EF0" w:rsidP="00235DDA">
            <w:pPr>
              <w:jc w:val="both"/>
              <w:rPr>
                <w:rFonts w:ascii="Calibri" w:hAnsi="Calibri"/>
                <w:szCs w:val="22"/>
              </w:rPr>
            </w:pPr>
            <w:r w:rsidRPr="00F7122C">
              <w:rPr>
                <w:rFonts w:ascii="Calibri" w:hAnsi="Calibri"/>
                <w:szCs w:val="22"/>
              </w:rPr>
              <w:t>W - 94.3</w:t>
            </w:r>
          </w:p>
        </w:tc>
      </w:tr>
      <w:tr w:rsidR="00BE1EF0" w:rsidRPr="00F7122C" w14:paraId="62F22B64" w14:textId="77777777" w:rsidTr="005F1FB9">
        <w:tc>
          <w:tcPr>
            <w:tcW w:w="6708" w:type="dxa"/>
            <w:tcBorders>
              <w:top w:val="single" w:sz="4" w:space="0" w:color="auto"/>
              <w:left w:val="single" w:sz="4" w:space="0" w:color="auto"/>
              <w:bottom w:val="single" w:sz="4" w:space="0" w:color="auto"/>
              <w:right w:val="single" w:sz="4" w:space="0" w:color="auto"/>
            </w:tcBorders>
            <w:shd w:val="clear" w:color="auto" w:fill="F3F3F3"/>
          </w:tcPr>
          <w:p w14:paraId="73733FBD" w14:textId="77777777" w:rsidR="00BE1EF0" w:rsidRPr="00F7122C" w:rsidRDefault="00BE1EF0" w:rsidP="00235DDA">
            <w:pPr>
              <w:jc w:val="both"/>
              <w:rPr>
                <w:rFonts w:ascii="Calibri" w:hAnsi="Calibri"/>
                <w:b/>
                <w:szCs w:val="22"/>
              </w:rPr>
            </w:pPr>
            <w:r w:rsidRPr="00F7122C">
              <w:rPr>
                <w:rFonts w:ascii="Calibri" w:hAnsi="Calibri"/>
                <w:b/>
                <w:szCs w:val="22"/>
              </w:rPr>
              <w:t>Milestone</w:t>
            </w:r>
          </w:p>
          <w:p w14:paraId="27613D6F" w14:textId="77777777" w:rsidR="00BE1EF0" w:rsidRPr="00F7122C" w:rsidRDefault="00BE1EF0" w:rsidP="00235DDA">
            <w:pPr>
              <w:jc w:val="both"/>
              <w:rPr>
                <w:rFonts w:ascii="Calibri" w:hAnsi="Calibri"/>
                <w:szCs w:val="22"/>
              </w:rPr>
            </w:pPr>
            <w:r w:rsidRPr="00F7122C">
              <w:rPr>
                <w:rFonts w:ascii="Calibri" w:hAnsi="Calibri"/>
                <w:szCs w:val="22"/>
              </w:rPr>
              <w:t>Victoria will:</w:t>
            </w:r>
          </w:p>
          <w:p w14:paraId="587E83E5" w14:textId="77777777" w:rsidR="00BE1EF0" w:rsidRPr="00F7122C" w:rsidRDefault="00BE1EF0" w:rsidP="004A53D2">
            <w:pPr>
              <w:numPr>
                <w:ilvl w:val="0"/>
                <w:numId w:val="12"/>
              </w:numPr>
              <w:jc w:val="both"/>
              <w:rPr>
                <w:rFonts w:ascii="Calibri" w:hAnsi="Calibri"/>
                <w:szCs w:val="22"/>
              </w:rPr>
            </w:pPr>
            <w:r w:rsidRPr="00F7122C">
              <w:rPr>
                <w:rFonts w:ascii="Calibri" w:hAnsi="Calibri"/>
                <w:szCs w:val="22"/>
              </w:rPr>
              <w:t>Implement the Integrated Forest Planning System and the Statewide Forest Resource Inventory (SFRI) in the Gippsland region by 31 December 2002.</w:t>
            </w:r>
          </w:p>
        </w:tc>
        <w:tc>
          <w:tcPr>
            <w:tcW w:w="1760" w:type="dxa"/>
            <w:tcBorders>
              <w:top w:val="single" w:sz="4" w:space="0" w:color="auto"/>
              <w:left w:val="single" w:sz="4" w:space="0" w:color="auto"/>
              <w:bottom w:val="single" w:sz="4" w:space="0" w:color="auto"/>
              <w:right w:val="single" w:sz="4" w:space="0" w:color="auto"/>
            </w:tcBorders>
            <w:shd w:val="clear" w:color="auto" w:fill="F3F3F3"/>
          </w:tcPr>
          <w:p w14:paraId="0896C75B" w14:textId="77777777" w:rsidR="00BE1EF0" w:rsidRPr="00F7122C" w:rsidRDefault="00BE1EF0" w:rsidP="00235DDA">
            <w:pPr>
              <w:jc w:val="both"/>
              <w:rPr>
                <w:rFonts w:ascii="Calibri" w:hAnsi="Calibri"/>
                <w:b/>
                <w:szCs w:val="22"/>
              </w:rPr>
            </w:pPr>
            <w:r w:rsidRPr="00F7122C">
              <w:rPr>
                <w:rFonts w:ascii="Calibri" w:hAnsi="Calibri"/>
                <w:b/>
                <w:szCs w:val="22"/>
              </w:rPr>
              <w:t>Clause number</w:t>
            </w:r>
          </w:p>
          <w:p w14:paraId="1B6A9566" w14:textId="77777777" w:rsidR="00BE1EF0" w:rsidRPr="00F7122C" w:rsidRDefault="00BE1EF0" w:rsidP="00235DDA">
            <w:pPr>
              <w:jc w:val="both"/>
              <w:rPr>
                <w:rFonts w:ascii="Calibri" w:hAnsi="Calibri"/>
                <w:szCs w:val="22"/>
              </w:rPr>
            </w:pPr>
            <w:r w:rsidRPr="00F7122C">
              <w:rPr>
                <w:rFonts w:ascii="Calibri" w:hAnsi="Calibri"/>
                <w:szCs w:val="22"/>
              </w:rPr>
              <w:t>G - 94.3</w:t>
            </w:r>
          </w:p>
        </w:tc>
      </w:tr>
    </w:tbl>
    <w:p w14:paraId="7F778426" w14:textId="77777777" w:rsidR="00BE1EF0" w:rsidRPr="00F7122C" w:rsidRDefault="00BE1EF0" w:rsidP="00BE1EF0">
      <w:pPr>
        <w:jc w:val="both"/>
        <w:rPr>
          <w:rFonts w:ascii="Calibri" w:hAnsi="Calibri"/>
          <w:szCs w:val="22"/>
        </w:rPr>
      </w:pPr>
    </w:p>
    <w:p w14:paraId="2715AA6E" w14:textId="06739997" w:rsidR="00BE1EF0" w:rsidRPr="00F7122C" w:rsidRDefault="00B9290B" w:rsidP="00BE1EF0">
      <w:pPr>
        <w:autoSpaceDE w:val="0"/>
        <w:autoSpaceDN w:val="0"/>
        <w:adjustRightInd w:val="0"/>
        <w:jc w:val="both"/>
        <w:rPr>
          <w:rFonts w:ascii="Calibri" w:hAnsi="Calibri"/>
          <w:szCs w:val="22"/>
        </w:rPr>
      </w:pPr>
      <w:r w:rsidRPr="00F7122C">
        <w:rPr>
          <w:rFonts w:ascii="Calibri" w:hAnsi="Calibri"/>
          <w:color w:val="000000"/>
          <w:szCs w:val="22"/>
        </w:rPr>
        <w:t xml:space="preserve">This milestone was achieved in </w:t>
      </w:r>
      <w:r w:rsidRPr="00F7122C">
        <w:rPr>
          <w:rFonts w:ascii="Calibri" w:hAnsi="Calibri"/>
          <w:szCs w:val="22"/>
        </w:rPr>
        <w:t>the North East and Gippsland RFA regions, but not</w:t>
      </w:r>
      <w:r w:rsidRPr="00F7122C">
        <w:rPr>
          <w:rFonts w:ascii="Calibri" w:hAnsi="Calibri"/>
          <w:color w:val="000000"/>
          <w:szCs w:val="22"/>
        </w:rPr>
        <w:t xml:space="preserve"> </w:t>
      </w:r>
      <w:r w:rsidR="008D479F">
        <w:rPr>
          <w:rFonts w:ascii="Calibri" w:hAnsi="Calibri"/>
          <w:color w:val="000000"/>
          <w:szCs w:val="22"/>
        </w:rPr>
        <w:t xml:space="preserve">in </w:t>
      </w:r>
      <w:r w:rsidRPr="00F7122C">
        <w:rPr>
          <w:rFonts w:ascii="Calibri" w:hAnsi="Calibri"/>
          <w:color w:val="000000"/>
          <w:szCs w:val="22"/>
        </w:rPr>
        <w:t>the West Victoria RFA region</w:t>
      </w:r>
      <w:r w:rsidR="007C7BC7">
        <w:rPr>
          <w:rFonts w:ascii="Calibri" w:hAnsi="Calibri"/>
          <w:color w:val="000000"/>
          <w:szCs w:val="22"/>
        </w:rPr>
        <w:t xml:space="preserve">, during the </w:t>
      </w:r>
      <w:r w:rsidR="007C7BC7" w:rsidRPr="0071055B">
        <w:rPr>
          <w:rFonts w:ascii="Calibri" w:hAnsi="Calibri"/>
          <w:color w:val="000000"/>
          <w:szCs w:val="22"/>
        </w:rPr>
        <w:t>previous review periods</w:t>
      </w:r>
      <w:r w:rsidR="00BD23FC" w:rsidRPr="00BD23FC">
        <w:rPr>
          <w:rFonts w:ascii="Calibri" w:hAnsi="Calibri"/>
          <w:szCs w:val="22"/>
        </w:rPr>
        <w:t xml:space="preserve"> </w:t>
      </w:r>
      <w:r w:rsidR="00BD23FC">
        <w:rPr>
          <w:rFonts w:ascii="Calibri" w:hAnsi="Calibri"/>
          <w:szCs w:val="22"/>
        </w:rPr>
        <w:t>and reported on in the combined first and second five-yearly review</w:t>
      </w:r>
      <w:r w:rsidRPr="00F7122C">
        <w:rPr>
          <w:rFonts w:ascii="Calibri" w:hAnsi="Calibri"/>
          <w:color w:val="000000"/>
          <w:szCs w:val="22"/>
        </w:rPr>
        <w:t>. Policy changes through</w:t>
      </w:r>
      <w:r w:rsidR="0000094D">
        <w:rPr>
          <w:rFonts w:ascii="Calibri" w:hAnsi="Calibri"/>
          <w:color w:val="000000"/>
          <w:szCs w:val="22"/>
        </w:rPr>
        <w:t xml:space="preserve"> the then Victorian Government’s</w:t>
      </w:r>
      <w:r w:rsidRPr="00F7122C">
        <w:rPr>
          <w:rFonts w:ascii="Calibri" w:hAnsi="Calibri"/>
          <w:color w:val="000000"/>
          <w:szCs w:val="22"/>
        </w:rPr>
        <w:t xml:space="preserve"> </w:t>
      </w:r>
      <w:r w:rsidRPr="00F7122C">
        <w:rPr>
          <w:rFonts w:ascii="Calibri" w:hAnsi="Calibri"/>
          <w:i/>
          <w:color w:val="000000"/>
          <w:szCs w:val="22"/>
        </w:rPr>
        <w:t>Our Forests, Our Future</w:t>
      </w:r>
      <w:r w:rsidRPr="00F7122C">
        <w:rPr>
          <w:rFonts w:ascii="Calibri" w:hAnsi="Calibri"/>
          <w:color w:val="000000"/>
          <w:szCs w:val="22"/>
        </w:rPr>
        <w:t xml:space="preserve"> negated the value of </w:t>
      </w:r>
      <w:r w:rsidR="008D479F">
        <w:rPr>
          <w:rFonts w:ascii="Calibri" w:hAnsi="Calibri"/>
          <w:color w:val="000000"/>
          <w:szCs w:val="22"/>
        </w:rPr>
        <w:t>completing the SFRI and</w:t>
      </w:r>
      <w:r w:rsidR="008D479F" w:rsidRPr="00F7122C">
        <w:rPr>
          <w:rFonts w:ascii="Calibri" w:hAnsi="Calibri"/>
          <w:color w:val="000000"/>
          <w:szCs w:val="22"/>
        </w:rPr>
        <w:t xml:space="preserve"> </w:t>
      </w:r>
      <w:r w:rsidR="008D479F" w:rsidRPr="00F7122C">
        <w:rPr>
          <w:rFonts w:ascii="Calibri" w:hAnsi="Calibri"/>
          <w:szCs w:val="22"/>
        </w:rPr>
        <w:t>Integrated Forest Planning System</w:t>
      </w:r>
      <w:r w:rsidRPr="00F7122C">
        <w:rPr>
          <w:rFonts w:ascii="Calibri" w:hAnsi="Calibri"/>
          <w:color w:val="000000"/>
          <w:szCs w:val="22"/>
        </w:rPr>
        <w:t xml:space="preserve"> in the West Victoria RFA region. </w:t>
      </w:r>
      <w:r w:rsidR="00BE1EF0" w:rsidRPr="00F7122C">
        <w:rPr>
          <w:rFonts w:ascii="Calibri" w:hAnsi="Calibri"/>
          <w:szCs w:val="22"/>
        </w:rPr>
        <w:t xml:space="preserve">See </w:t>
      </w:r>
      <w:r w:rsidR="00472F9B" w:rsidRPr="00F7122C">
        <w:rPr>
          <w:rFonts w:ascii="Calibri" w:hAnsi="Calibri"/>
          <w:szCs w:val="22"/>
        </w:rPr>
        <w:t>c</w:t>
      </w:r>
      <w:r w:rsidR="00BE1EF0" w:rsidRPr="00F7122C">
        <w:rPr>
          <w:rFonts w:ascii="Calibri" w:hAnsi="Calibri"/>
          <w:szCs w:val="22"/>
        </w:rPr>
        <w:t xml:space="preserve">lause </w:t>
      </w:r>
      <w:r w:rsidR="00472F9B" w:rsidRPr="00F7122C">
        <w:rPr>
          <w:rFonts w:ascii="Calibri" w:hAnsi="Calibri"/>
          <w:szCs w:val="22"/>
        </w:rPr>
        <w:t xml:space="preserve">numbers NE - </w:t>
      </w:r>
      <w:r w:rsidR="00BE1EF0" w:rsidRPr="00F7122C">
        <w:rPr>
          <w:rFonts w:ascii="Calibri" w:hAnsi="Calibri"/>
          <w:szCs w:val="22"/>
        </w:rPr>
        <w:t>45(c)</w:t>
      </w:r>
      <w:r w:rsidR="00472F9B" w:rsidRPr="00F7122C">
        <w:rPr>
          <w:rFonts w:ascii="Calibri" w:hAnsi="Calibri"/>
          <w:szCs w:val="22"/>
        </w:rPr>
        <w:t xml:space="preserve">, W </w:t>
      </w:r>
      <w:r w:rsidR="003418D2" w:rsidRPr="00F7122C">
        <w:rPr>
          <w:rFonts w:ascii="Calibri" w:hAnsi="Calibri"/>
          <w:szCs w:val="22"/>
        </w:rPr>
        <w:t>-</w:t>
      </w:r>
      <w:r w:rsidR="00472F9B" w:rsidRPr="00F7122C">
        <w:rPr>
          <w:rFonts w:ascii="Calibri" w:hAnsi="Calibri"/>
          <w:szCs w:val="22"/>
        </w:rPr>
        <w:t xml:space="preserve"> </w:t>
      </w:r>
      <w:r w:rsidR="00BE1EF0" w:rsidRPr="00F7122C">
        <w:rPr>
          <w:rFonts w:ascii="Calibri" w:hAnsi="Calibri"/>
          <w:szCs w:val="22"/>
        </w:rPr>
        <w:t xml:space="preserve">46(c) </w:t>
      </w:r>
      <w:r w:rsidR="00472F9B" w:rsidRPr="00F7122C">
        <w:rPr>
          <w:rFonts w:ascii="Calibri" w:hAnsi="Calibri"/>
          <w:szCs w:val="22"/>
        </w:rPr>
        <w:t xml:space="preserve">and G </w:t>
      </w:r>
      <w:r w:rsidR="003418D2" w:rsidRPr="00F7122C">
        <w:rPr>
          <w:rFonts w:ascii="Calibri" w:hAnsi="Calibri"/>
          <w:szCs w:val="22"/>
        </w:rPr>
        <w:t>-</w:t>
      </w:r>
      <w:r w:rsidR="00472F9B" w:rsidRPr="00F7122C">
        <w:rPr>
          <w:rFonts w:ascii="Calibri" w:hAnsi="Calibri"/>
          <w:szCs w:val="22"/>
        </w:rPr>
        <w:t xml:space="preserve"> 46(c) </w:t>
      </w:r>
      <w:r w:rsidR="00BE1EF0" w:rsidRPr="00F7122C">
        <w:rPr>
          <w:rFonts w:ascii="Calibri" w:hAnsi="Calibri"/>
          <w:szCs w:val="22"/>
        </w:rPr>
        <w:t xml:space="preserve">reported in </w:t>
      </w:r>
      <w:r w:rsidR="00FB7BEE" w:rsidRPr="00F7122C">
        <w:rPr>
          <w:rFonts w:ascii="Calibri" w:hAnsi="Calibri"/>
          <w:szCs w:val="22"/>
        </w:rPr>
        <w:t>Section</w:t>
      </w:r>
      <w:r w:rsidR="00BE1EF0" w:rsidRPr="00F7122C">
        <w:rPr>
          <w:rFonts w:ascii="Calibri" w:hAnsi="Calibri"/>
          <w:szCs w:val="22"/>
        </w:rPr>
        <w:t xml:space="preserve"> </w:t>
      </w:r>
      <w:r w:rsidR="00E22B73">
        <w:rPr>
          <w:rFonts w:ascii="Calibri" w:hAnsi="Calibri"/>
          <w:szCs w:val="22"/>
        </w:rPr>
        <w:t>2.</w:t>
      </w:r>
      <w:r w:rsidR="004E2076">
        <w:rPr>
          <w:rFonts w:ascii="Calibri" w:hAnsi="Calibri"/>
          <w:szCs w:val="22"/>
        </w:rPr>
        <w:t>6</w:t>
      </w:r>
      <w:r w:rsidR="00BE1EF0" w:rsidRPr="00F7122C">
        <w:rPr>
          <w:rFonts w:ascii="Calibri" w:hAnsi="Calibri"/>
          <w:szCs w:val="22"/>
        </w:rPr>
        <w:t>.</w:t>
      </w:r>
    </w:p>
    <w:p w14:paraId="511BC5FE" w14:textId="3EC8A47F" w:rsidR="00C32FB0" w:rsidRDefault="00C32FB0"/>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BE1EF0" w:rsidRPr="00F7122C" w14:paraId="791DCB04" w14:textId="77777777" w:rsidTr="005F1FB9">
        <w:tc>
          <w:tcPr>
            <w:tcW w:w="6708" w:type="dxa"/>
            <w:tcBorders>
              <w:top w:val="single" w:sz="4" w:space="0" w:color="auto"/>
              <w:left w:val="single" w:sz="4" w:space="0" w:color="auto"/>
              <w:bottom w:val="single" w:sz="4" w:space="0" w:color="auto"/>
              <w:right w:val="single" w:sz="4" w:space="0" w:color="auto"/>
            </w:tcBorders>
            <w:shd w:val="clear" w:color="auto" w:fill="F3F3F3"/>
          </w:tcPr>
          <w:p w14:paraId="3187859B" w14:textId="77777777" w:rsidR="00BE1EF0" w:rsidRPr="00F7122C" w:rsidRDefault="00BE1EF0" w:rsidP="00235DDA">
            <w:pPr>
              <w:jc w:val="both"/>
              <w:rPr>
                <w:rFonts w:ascii="Calibri" w:hAnsi="Calibri"/>
                <w:b/>
                <w:szCs w:val="22"/>
              </w:rPr>
            </w:pPr>
            <w:r w:rsidRPr="00F7122C">
              <w:rPr>
                <w:rFonts w:ascii="Calibri" w:hAnsi="Calibri"/>
                <w:b/>
                <w:szCs w:val="22"/>
              </w:rPr>
              <w:t>Obligation</w:t>
            </w:r>
          </w:p>
          <w:p w14:paraId="371D471A" w14:textId="77777777" w:rsidR="00BE1EF0" w:rsidRPr="00F7122C" w:rsidRDefault="00BE1EF0" w:rsidP="00235DDA">
            <w:pPr>
              <w:jc w:val="both"/>
              <w:rPr>
                <w:rFonts w:ascii="Calibri" w:hAnsi="Calibri"/>
                <w:szCs w:val="22"/>
              </w:rPr>
            </w:pPr>
            <w:r w:rsidRPr="00F7122C">
              <w:rPr>
                <w:rFonts w:ascii="Calibri" w:hAnsi="Calibri"/>
                <w:szCs w:val="22"/>
              </w:rPr>
              <w:t>Victoria will:</w:t>
            </w:r>
          </w:p>
          <w:p w14:paraId="793D8855" w14:textId="77777777" w:rsidR="00BE1EF0" w:rsidRPr="00F7122C" w:rsidRDefault="00BE1EF0" w:rsidP="004A53D2">
            <w:pPr>
              <w:numPr>
                <w:ilvl w:val="0"/>
                <w:numId w:val="12"/>
              </w:numPr>
              <w:jc w:val="both"/>
              <w:rPr>
                <w:rFonts w:ascii="Calibri" w:hAnsi="Calibri"/>
                <w:szCs w:val="22"/>
              </w:rPr>
            </w:pPr>
            <w:r w:rsidRPr="00F7122C">
              <w:rPr>
                <w:rFonts w:ascii="Calibri" w:hAnsi="Calibri"/>
                <w:szCs w:val="22"/>
              </w:rPr>
              <w:t>Publish future reports of audits of compliance with the Code of Forest Practices for Timber Production.</w:t>
            </w:r>
          </w:p>
        </w:tc>
        <w:tc>
          <w:tcPr>
            <w:tcW w:w="1760" w:type="dxa"/>
            <w:tcBorders>
              <w:top w:val="single" w:sz="4" w:space="0" w:color="auto"/>
              <w:left w:val="single" w:sz="4" w:space="0" w:color="auto"/>
              <w:bottom w:val="single" w:sz="4" w:space="0" w:color="auto"/>
              <w:right w:val="single" w:sz="4" w:space="0" w:color="auto"/>
            </w:tcBorders>
            <w:shd w:val="clear" w:color="auto" w:fill="F3F3F3"/>
          </w:tcPr>
          <w:p w14:paraId="48A4278E" w14:textId="77777777" w:rsidR="00BE1EF0" w:rsidRPr="00F7122C" w:rsidRDefault="00BE1EF0" w:rsidP="00235DDA">
            <w:pPr>
              <w:jc w:val="both"/>
              <w:rPr>
                <w:rFonts w:ascii="Calibri" w:hAnsi="Calibri"/>
                <w:b/>
                <w:szCs w:val="22"/>
              </w:rPr>
            </w:pPr>
            <w:r w:rsidRPr="00F7122C">
              <w:rPr>
                <w:rFonts w:ascii="Calibri" w:hAnsi="Calibri"/>
                <w:b/>
                <w:szCs w:val="22"/>
              </w:rPr>
              <w:t>Clause number</w:t>
            </w:r>
            <w:r w:rsidR="00151272" w:rsidRPr="00F7122C">
              <w:rPr>
                <w:rFonts w:ascii="Calibri" w:hAnsi="Calibri"/>
                <w:b/>
                <w:szCs w:val="22"/>
              </w:rPr>
              <w:t>s</w:t>
            </w:r>
          </w:p>
          <w:p w14:paraId="5C8E4408" w14:textId="77777777" w:rsidR="00BE1EF0" w:rsidRPr="00F7122C" w:rsidRDefault="00BE1EF0" w:rsidP="00235DDA">
            <w:pPr>
              <w:jc w:val="both"/>
              <w:rPr>
                <w:rFonts w:ascii="Calibri" w:hAnsi="Calibri"/>
                <w:szCs w:val="22"/>
              </w:rPr>
            </w:pPr>
            <w:r w:rsidRPr="00F7122C">
              <w:rPr>
                <w:rFonts w:ascii="Calibri" w:hAnsi="Calibri"/>
                <w:szCs w:val="22"/>
              </w:rPr>
              <w:t>NE - 86.4</w:t>
            </w:r>
          </w:p>
          <w:p w14:paraId="58D4D1C1" w14:textId="77777777" w:rsidR="00BE1EF0" w:rsidRPr="00F7122C" w:rsidRDefault="00BE1EF0" w:rsidP="00235DDA">
            <w:pPr>
              <w:jc w:val="both"/>
              <w:rPr>
                <w:rFonts w:ascii="Calibri" w:hAnsi="Calibri"/>
                <w:szCs w:val="22"/>
              </w:rPr>
            </w:pPr>
            <w:r w:rsidRPr="00F7122C">
              <w:rPr>
                <w:rFonts w:ascii="Calibri" w:hAnsi="Calibri"/>
                <w:szCs w:val="22"/>
              </w:rPr>
              <w:t>W - 94.4</w:t>
            </w:r>
          </w:p>
          <w:p w14:paraId="777FB3B3" w14:textId="77777777" w:rsidR="00BE1EF0" w:rsidRPr="00F7122C" w:rsidRDefault="00BE1EF0" w:rsidP="00235DDA">
            <w:pPr>
              <w:jc w:val="both"/>
              <w:rPr>
                <w:rFonts w:ascii="Calibri" w:hAnsi="Calibri"/>
                <w:szCs w:val="22"/>
              </w:rPr>
            </w:pPr>
            <w:r w:rsidRPr="00F7122C">
              <w:rPr>
                <w:rFonts w:ascii="Calibri" w:hAnsi="Calibri"/>
                <w:szCs w:val="22"/>
              </w:rPr>
              <w:t>G - 94.4</w:t>
            </w:r>
          </w:p>
        </w:tc>
      </w:tr>
    </w:tbl>
    <w:p w14:paraId="0702555D" w14:textId="77777777" w:rsidR="00BE1EF0" w:rsidRPr="00F7122C" w:rsidRDefault="00BE1EF0" w:rsidP="00BE1EF0">
      <w:pPr>
        <w:jc w:val="both"/>
        <w:rPr>
          <w:rFonts w:ascii="Calibri" w:hAnsi="Calibri"/>
          <w:szCs w:val="22"/>
        </w:rPr>
      </w:pPr>
    </w:p>
    <w:p w14:paraId="7F917C77" w14:textId="4BEAAEBC" w:rsidR="00BE1EF0" w:rsidRPr="00F7122C" w:rsidRDefault="00BE1EF0" w:rsidP="00BE1EF0">
      <w:pPr>
        <w:jc w:val="both"/>
        <w:rPr>
          <w:rFonts w:ascii="Calibri" w:hAnsi="Calibri"/>
          <w:szCs w:val="22"/>
        </w:rPr>
      </w:pPr>
      <w:r w:rsidRPr="00F7122C">
        <w:rPr>
          <w:rFonts w:ascii="Calibri" w:hAnsi="Calibri"/>
          <w:szCs w:val="22"/>
        </w:rPr>
        <w:t xml:space="preserve">This ongoing commitment was met during </w:t>
      </w:r>
      <w:r w:rsidR="00B654FA">
        <w:rPr>
          <w:rFonts w:ascii="Calibri" w:hAnsi="Calibri"/>
          <w:szCs w:val="22"/>
        </w:rPr>
        <w:t>Period 3</w:t>
      </w:r>
      <w:r w:rsidRPr="00F7122C">
        <w:rPr>
          <w:rFonts w:ascii="Calibri" w:hAnsi="Calibri"/>
          <w:szCs w:val="22"/>
        </w:rPr>
        <w:t xml:space="preserve">. See </w:t>
      </w:r>
      <w:r w:rsidR="008D589D" w:rsidRPr="00F7122C">
        <w:rPr>
          <w:rFonts w:ascii="Calibri" w:hAnsi="Calibri"/>
          <w:szCs w:val="22"/>
        </w:rPr>
        <w:t>clause numbers NE - 43, W -</w:t>
      </w:r>
      <w:r w:rsidRPr="00F7122C">
        <w:rPr>
          <w:rFonts w:ascii="Calibri" w:hAnsi="Calibri"/>
          <w:szCs w:val="22"/>
        </w:rPr>
        <w:t xml:space="preserve">44 </w:t>
      </w:r>
      <w:r w:rsidR="008D589D" w:rsidRPr="00F7122C">
        <w:rPr>
          <w:rFonts w:ascii="Calibri" w:hAnsi="Calibri"/>
          <w:szCs w:val="22"/>
        </w:rPr>
        <w:t xml:space="preserve">and G - 44 </w:t>
      </w:r>
      <w:r w:rsidRPr="00F7122C">
        <w:rPr>
          <w:rFonts w:ascii="Calibri" w:hAnsi="Calibri"/>
          <w:szCs w:val="22"/>
        </w:rPr>
        <w:t xml:space="preserve">reported in </w:t>
      </w:r>
      <w:r w:rsidR="00FB7BEE" w:rsidRPr="00F7122C">
        <w:rPr>
          <w:rFonts w:ascii="Calibri" w:hAnsi="Calibri"/>
          <w:szCs w:val="22"/>
        </w:rPr>
        <w:t>Section</w:t>
      </w:r>
      <w:r w:rsidRPr="00F7122C">
        <w:rPr>
          <w:rFonts w:ascii="Calibri" w:hAnsi="Calibri"/>
          <w:szCs w:val="22"/>
        </w:rPr>
        <w:t xml:space="preserve"> </w:t>
      </w:r>
      <w:r w:rsidR="00E22B73">
        <w:rPr>
          <w:rFonts w:ascii="Calibri" w:hAnsi="Calibri"/>
          <w:szCs w:val="22"/>
        </w:rPr>
        <w:t>2.</w:t>
      </w:r>
      <w:r w:rsidR="004E2076">
        <w:rPr>
          <w:rFonts w:ascii="Calibri" w:hAnsi="Calibri"/>
          <w:szCs w:val="22"/>
        </w:rPr>
        <w:t>6</w:t>
      </w:r>
      <w:r w:rsidRPr="00F7122C">
        <w:rPr>
          <w:rFonts w:ascii="Calibri" w:hAnsi="Calibri"/>
          <w:szCs w:val="22"/>
        </w:rPr>
        <w:t>.</w:t>
      </w:r>
    </w:p>
    <w:p w14:paraId="0B60DD77" w14:textId="77777777" w:rsidR="00910BD9" w:rsidRPr="00F7122C" w:rsidRDefault="00910BD9" w:rsidP="00BE1EF0">
      <w:pPr>
        <w:jc w:val="both"/>
        <w:rPr>
          <w:rFonts w:ascii="Calibri" w:hAnsi="Calibri"/>
          <w:szCs w:val="22"/>
        </w:rPr>
      </w:pPr>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BE1EF0" w:rsidRPr="00F7122C" w14:paraId="16D273E7" w14:textId="77777777" w:rsidTr="005F1FB9">
        <w:tc>
          <w:tcPr>
            <w:tcW w:w="6708" w:type="dxa"/>
            <w:tcBorders>
              <w:top w:val="single" w:sz="4" w:space="0" w:color="auto"/>
              <w:left w:val="single" w:sz="4" w:space="0" w:color="auto"/>
              <w:bottom w:val="single" w:sz="4" w:space="0" w:color="auto"/>
              <w:right w:val="single" w:sz="4" w:space="0" w:color="auto"/>
            </w:tcBorders>
            <w:shd w:val="clear" w:color="auto" w:fill="F3F3F3"/>
          </w:tcPr>
          <w:p w14:paraId="1E1CD7DA" w14:textId="77777777" w:rsidR="00BE1EF0" w:rsidRPr="00F7122C" w:rsidRDefault="00BE1EF0" w:rsidP="00235DDA">
            <w:pPr>
              <w:jc w:val="both"/>
              <w:rPr>
                <w:rFonts w:ascii="Calibri" w:hAnsi="Calibri"/>
                <w:b/>
                <w:szCs w:val="22"/>
              </w:rPr>
            </w:pPr>
            <w:r w:rsidRPr="00F7122C">
              <w:rPr>
                <w:rFonts w:ascii="Calibri" w:hAnsi="Calibri"/>
                <w:b/>
                <w:szCs w:val="22"/>
              </w:rPr>
              <w:t>Obligation</w:t>
            </w:r>
          </w:p>
          <w:p w14:paraId="539193D2" w14:textId="77777777" w:rsidR="00BE1EF0" w:rsidRPr="00F7122C" w:rsidRDefault="00BE1EF0" w:rsidP="00235DDA">
            <w:pPr>
              <w:jc w:val="both"/>
              <w:rPr>
                <w:rFonts w:ascii="Calibri" w:hAnsi="Calibri"/>
                <w:szCs w:val="22"/>
              </w:rPr>
            </w:pPr>
            <w:r w:rsidRPr="00F7122C">
              <w:rPr>
                <w:rFonts w:ascii="Calibri" w:hAnsi="Calibri"/>
                <w:szCs w:val="22"/>
              </w:rPr>
              <w:t>Victoria will:</w:t>
            </w:r>
          </w:p>
          <w:p w14:paraId="12E0C006" w14:textId="77777777" w:rsidR="00BE1EF0" w:rsidRPr="00F7122C" w:rsidRDefault="00BE1EF0" w:rsidP="004A53D2">
            <w:pPr>
              <w:numPr>
                <w:ilvl w:val="0"/>
                <w:numId w:val="12"/>
              </w:numPr>
              <w:jc w:val="both"/>
              <w:rPr>
                <w:rFonts w:ascii="Calibri" w:hAnsi="Calibri"/>
                <w:szCs w:val="22"/>
              </w:rPr>
            </w:pPr>
            <w:r w:rsidRPr="00F7122C">
              <w:rPr>
                <w:rFonts w:ascii="Calibri" w:hAnsi="Calibri"/>
                <w:szCs w:val="22"/>
              </w:rPr>
              <w:t xml:space="preserve">Take into account competitive neutrality principles in any changes arising from the </w:t>
            </w:r>
            <w:r w:rsidRPr="00F7122C">
              <w:rPr>
                <w:rFonts w:ascii="Calibri" w:hAnsi="Calibri"/>
                <w:i/>
                <w:szCs w:val="22"/>
              </w:rPr>
              <w:t>Forest Act 1958</w:t>
            </w:r>
            <w:r w:rsidRPr="00F7122C">
              <w:rPr>
                <w:rFonts w:ascii="Calibri" w:hAnsi="Calibri"/>
                <w:szCs w:val="22"/>
              </w:rPr>
              <w:t>, National Competition Policy Review and Government Response (May 1999).</w:t>
            </w:r>
          </w:p>
        </w:tc>
        <w:tc>
          <w:tcPr>
            <w:tcW w:w="1760" w:type="dxa"/>
            <w:tcBorders>
              <w:top w:val="single" w:sz="4" w:space="0" w:color="auto"/>
              <w:left w:val="single" w:sz="4" w:space="0" w:color="auto"/>
              <w:bottom w:val="single" w:sz="4" w:space="0" w:color="auto"/>
              <w:right w:val="single" w:sz="4" w:space="0" w:color="auto"/>
            </w:tcBorders>
            <w:shd w:val="clear" w:color="auto" w:fill="F3F3F3"/>
          </w:tcPr>
          <w:p w14:paraId="53336CC3" w14:textId="77777777" w:rsidR="00BE1EF0" w:rsidRPr="00F7122C" w:rsidRDefault="00BE1EF0" w:rsidP="00235DDA">
            <w:pPr>
              <w:jc w:val="both"/>
              <w:rPr>
                <w:rFonts w:ascii="Calibri" w:hAnsi="Calibri"/>
                <w:b/>
                <w:szCs w:val="22"/>
              </w:rPr>
            </w:pPr>
            <w:r w:rsidRPr="00F7122C">
              <w:rPr>
                <w:rFonts w:ascii="Calibri" w:hAnsi="Calibri"/>
                <w:b/>
                <w:szCs w:val="22"/>
              </w:rPr>
              <w:t>Clause number</w:t>
            </w:r>
          </w:p>
          <w:p w14:paraId="76E052B9" w14:textId="77777777" w:rsidR="00BE1EF0" w:rsidRPr="00F7122C" w:rsidRDefault="00BE1EF0" w:rsidP="00235DDA">
            <w:pPr>
              <w:jc w:val="both"/>
              <w:rPr>
                <w:rFonts w:ascii="Calibri" w:hAnsi="Calibri"/>
                <w:szCs w:val="22"/>
              </w:rPr>
            </w:pPr>
            <w:r w:rsidRPr="00F7122C">
              <w:rPr>
                <w:rFonts w:ascii="Calibri" w:hAnsi="Calibri"/>
                <w:szCs w:val="22"/>
              </w:rPr>
              <w:t>NE – 86.5</w:t>
            </w:r>
          </w:p>
        </w:tc>
      </w:tr>
    </w:tbl>
    <w:p w14:paraId="22B51F97" w14:textId="77777777" w:rsidR="00BE1EF0" w:rsidRPr="00F7122C" w:rsidRDefault="00BE1EF0" w:rsidP="00BE1EF0">
      <w:pPr>
        <w:jc w:val="both"/>
        <w:rPr>
          <w:rFonts w:ascii="Calibri" w:hAnsi="Calibri"/>
          <w:szCs w:val="22"/>
        </w:rPr>
      </w:pPr>
    </w:p>
    <w:p w14:paraId="19899FF3" w14:textId="3F04B2F5" w:rsidR="00BE1EF0" w:rsidRPr="00F7122C" w:rsidRDefault="00BE1EF0" w:rsidP="00BE1EF0">
      <w:pPr>
        <w:ind w:right="-57"/>
        <w:jc w:val="both"/>
        <w:rPr>
          <w:rFonts w:ascii="Calibri" w:hAnsi="Calibri"/>
          <w:szCs w:val="22"/>
        </w:rPr>
      </w:pPr>
      <w:r w:rsidRPr="00F7122C">
        <w:rPr>
          <w:rFonts w:ascii="Calibri" w:hAnsi="Calibri"/>
          <w:szCs w:val="22"/>
        </w:rPr>
        <w:t xml:space="preserve">This ongoing commitment was met during </w:t>
      </w:r>
      <w:r w:rsidR="00B654FA">
        <w:rPr>
          <w:rFonts w:ascii="Calibri" w:hAnsi="Calibri"/>
          <w:szCs w:val="22"/>
        </w:rPr>
        <w:t>Period 3</w:t>
      </w:r>
      <w:r w:rsidRPr="00F7122C">
        <w:rPr>
          <w:rFonts w:ascii="Calibri" w:hAnsi="Calibri"/>
          <w:szCs w:val="22"/>
        </w:rPr>
        <w:t xml:space="preserve">. See </w:t>
      </w:r>
      <w:r w:rsidR="00125941" w:rsidRPr="00F7122C">
        <w:rPr>
          <w:rFonts w:ascii="Calibri" w:hAnsi="Calibri"/>
          <w:szCs w:val="22"/>
        </w:rPr>
        <w:t>c</w:t>
      </w:r>
      <w:r w:rsidRPr="00F7122C">
        <w:rPr>
          <w:rFonts w:ascii="Calibri" w:hAnsi="Calibri"/>
          <w:szCs w:val="22"/>
        </w:rPr>
        <w:t xml:space="preserve">lause </w:t>
      </w:r>
      <w:r w:rsidR="00125941" w:rsidRPr="00F7122C">
        <w:rPr>
          <w:rFonts w:ascii="Calibri" w:hAnsi="Calibri"/>
          <w:szCs w:val="22"/>
        </w:rPr>
        <w:t xml:space="preserve">number NE - </w:t>
      </w:r>
      <w:r w:rsidRPr="00F7122C">
        <w:rPr>
          <w:rFonts w:ascii="Calibri" w:hAnsi="Calibri"/>
          <w:szCs w:val="22"/>
        </w:rPr>
        <w:t xml:space="preserve">80 reported in </w:t>
      </w:r>
      <w:r w:rsidR="00FB7BEE" w:rsidRPr="00F7122C">
        <w:rPr>
          <w:rFonts w:ascii="Calibri" w:hAnsi="Calibri"/>
          <w:szCs w:val="22"/>
        </w:rPr>
        <w:t>Section</w:t>
      </w:r>
      <w:r w:rsidRPr="00F7122C">
        <w:rPr>
          <w:rFonts w:ascii="Calibri" w:hAnsi="Calibri"/>
          <w:szCs w:val="22"/>
        </w:rPr>
        <w:t xml:space="preserve"> </w:t>
      </w:r>
      <w:r w:rsidR="00E22B73">
        <w:rPr>
          <w:rFonts w:ascii="Calibri" w:hAnsi="Calibri"/>
          <w:szCs w:val="22"/>
        </w:rPr>
        <w:t>2.</w:t>
      </w:r>
      <w:r w:rsidR="008017DB" w:rsidRPr="00F7122C">
        <w:rPr>
          <w:rFonts w:ascii="Calibri" w:hAnsi="Calibri"/>
          <w:szCs w:val="22"/>
        </w:rPr>
        <w:t>1</w:t>
      </w:r>
      <w:r w:rsidR="004E2076">
        <w:rPr>
          <w:rFonts w:ascii="Calibri" w:hAnsi="Calibri"/>
          <w:szCs w:val="22"/>
        </w:rPr>
        <w:t>6</w:t>
      </w:r>
      <w:r w:rsidRPr="00F7122C">
        <w:rPr>
          <w:rFonts w:ascii="Calibri" w:hAnsi="Calibri"/>
          <w:szCs w:val="22"/>
        </w:rPr>
        <w:t>.</w:t>
      </w:r>
    </w:p>
    <w:p w14:paraId="4FC9FAAD" w14:textId="77777777" w:rsidR="00E54F88" w:rsidRPr="00F7122C" w:rsidRDefault="00E54F88" w:rsidP="00BE1EF0">
      <w:pPr>
        <w:jc w:val="both"/>
        <w:rPr>
          <w:rFonts w:ascii="Calibri" w:hAnsi="Calibri"/>
          <w:szCs w:val="22"/>
        </w:rPr>
      </w:pPr>
    </w:p>
    <w:p w14:paraId="26DEEAA4" w14:textId="77777777" w:rsidR="00A2094C" w:rsidRDefault="00A2094C">
      <w:r>
        <w:br w:type="page"/>
      </w:r>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BE1EF0" w:rsidRPr="00F7122C" w14:paraId="2A41077C" w14:textId="77777777" w:rsidTr="005F1FB9">
        <w:tc>
          <w:tcPr>
            <w:tcW w:w="6708" w:type="dxa"/>
            <w:tcBorders>
              <w:top w:val="single" w:sz="4" w:space="0" w:color="auto"/>
              <w:left w:val="single" w:sz="4" w:space="0" w:color="auto"/>
              <w:bottom w:val="single" w:sz="4" w:space="0" w:color="auto"/>
              <w:right w:val="single" w:sz="4" w:space="0" w:color="auto"/>
            </w:tcBorders>
            <w:shd w:val="clear" w:color="auto" w:fill="F3F3F3"/>
          </w:tcPr>
          <w:p w14:paraId="12A2B10B" w14:textId="24713A86" w:rsidR="00BE1EF0" w:rsidRPr="00F7122C" w:rsidRDefault="00BE1EF0" w:rsidP="00235DDA">
            <w:pPr>
              <w:jc w:val="both"/>
              <w:rPr>
                <w:rFonts w:ascii="Calibri" w:hAnsi="Calibri"/>
                <w:b/>
                <w:szCs w:val="22"/>
              </w:rPr>
            </w:pPr>
            <w:r w:rsidRPr="00F7122C">
              <w:rPr>
                <w:rFonts w:ascii="Calibri" w:hAnsi="Calibri"/>
                <w:b/>
                <w:szCs w:val="22"/>
              </w:rPr>
              <w:t>Obligation</w:t>
            </w:r>
          </w:p>
          <w:p w14:paraId="066E9F95" w14:textId="77777777" w:rsidR="00BE1EF0" w:rsidRPr="00F7122C" w:rsidRDefault="00BE1EF0" w:rsidP="00235DDA">
            <w:pPr>
              <w:jc w:val="both"/>
              <w:rPr>
                <w:rFonts w:ascii="Calibri" w:hAnsi="Calibri"/>
                <w:szCs w:val="22"/>
              </w:rPr>
            </w:pPr>
            <w:r w:rsidRPr="00F7122C">
              <w:rPr>
                <w:rFonts w:ascii="Calibri" w:hAnsi="Calibri"/>
                <w:szCs w:val="22"/>
              </w:rPr>
              <w:t xml:space="preserve">The Commonwealth will: </w:t>
            </w:r>
          </w:p>
          <w:p w14:paraId="5CECCD87" w14:textId="77777777" w:rsidR="00BE1EF0" w:rsidRPr="00F7122C" w:rsidRDefault="00BE1EF0" w:rsidP="004A53D2">
            <w:pPr>
              <w:numPr>
                <w:ilvl w:val="0"/>
                <w:numId w:val="12"/>
              </w:numPr>
              <w:jc w:val="both"/>
              <w:rPr>
                <w:rFonts w:ascii="Calibri" w:hAnsi="Calibri"/>
                <w:szCs w:val="22"/>
              </w:rPr>
            </w:pPr>
            <w:r w:rsidRPr="00F7122C">
              <w:rPr>
                <w:rFonts w:ascii="Calibri" w:hAnsi="Calibri"/>
                <w:szCs w:val="22"/>
              </w:rPr>
              <w:t>Maintain accreditation of Victoria’s forest management system for the RFA region as amended by this Agreement providing changes to the system are consistent with the provisions of this Agreement.</w:t>
            </w:r>
          </w:p>
        </w:tc>
        <w:tc>
          <w:tcPr>
            <w:tcW w:w="1760" w:type="dxa"/>
            <w:tcBorders>
              <w:top w:val="single" w:sz="4" w:space="0" w:color="auto"/>
              <w:left w:val="single" w:sz="4" w:space="0" w:color="auto"/>
              <w:bottom w:val="single" w:sz="4" w:space="0" w:color="auto"/>
              <w:right w:val="single" w:sz="4" w:space="0" w:color="auto"/>
            </w:tcBorders>
            <w:shd w:val="clear" w:color="auto" w:fill="F3F3F3"/>
          </w:tcPr>
          <w:p w14:paraId="039588F1" w14:textId="77777777" w:rsidR="00BE1EF0" w:rsidRPr="00F7122C" w:rsidRDefault="00BE1EF0" w:rsidP="00235DDA">
            <w:pPr>
              <w:jc w:val="both"/>
              <w:rPr>
                <w:rFonts w:ascii="Calibri" w:hAnsi="Calibri"/>
                <w:b/>
                <w:szCs w:val="22"/>
              </w:rPr>
            </w:pPr>
            <w:r w:rsidRPr="00F7122C">
              <w:rPr>
                <w:rFonts w:ascii="Calibri" w:hAnsi="Calibri"/>
                <w:b/>
                <w:szCs w:val="22"/>
              </w:rPr>
              <w:t>Clause number</w:t>
            </w:r>
            <w:r w:rsidR="00151272" w:rsidRPr="00F7122C">
              <w:rPr>
                <w:rFonts w:ascii="Calibri" w:hAnsi="Calibri"/>
                <w:b/>
                <w:szCs w:val="22"/>
              </w:rPr>
              <w:t>s</w:t>
            </w:r>
          </w:p>
          <w:p w14:paraId="1AB33150" w14:textId="77777777" w:rsidR="00BE1EF0" w:rsidRPr="00F7122C" w:rsidRDefault="00BE1EF0" w:rsidP="00235DDA">
            <w:pPr>
              <w:jc w:val="both"/>
              <w:rPr>
                <w:rFonts w:ascii="Calibri" w:hAnsi="Calibri"/>
                <w:szCs w:val="22"/>
              </w:rPr>
            </w:pPr>
            <w:r w:rsidRPr="00F7122C">
              <w:rPr>
                <w:rFonts w:ascii="Calibri" w:hAnsi="Calibri"/>
                <w:szCs w:val="22"/>
              </w:rPr>
              <w:t>CH – 89.1</w:t>
            </w:r>
          </w:p>
          <w:p w14:paraId="67778089" w14:textId="77777777" w:rsidR="00BE1EF0" w:rsidRPr="00F7122C" w:rsidRDefault="00BE1EF0" w:rsidP="00235DDA">
            <w:pPr>
              <w:jc w:val="both"/>
              <w:rPr>
                <w:rFonts w:ascii="Calibri" w:hAnsi="Calibri"/>
                <w:szCs w:val="22"/>
              </w:rPr>
            </w:pPr>
            <w:r w:rsidRPr="00F7122C">
              <w:rPr>
                <w:rFonts w:ascii="Calibri" w:hAnsi="Calibri"/>
                <w:szCs w:val="22"/>
              </w:rPr>
              <w:t>NE – 87.1</w:t>
            </w:r>
          </w:p>
          <w:p w14:paraId="6E8AE3A1" w14:textId="77777777" w:rsidR="00BE1EF0" w:rsidRPr="00F7122C" w:rsidRDefault="00BE1EF0" w:rsidP="00235DDA">
            <w:pPr>
              <w:jc w:val="both"/>
              <w:rPr>
                <w:rFonts w:ascii="Calibri" w:hAnsi="Calibri"/>
                <w:szCs w:val="22"/>
              </w:rPr>
            </w:pPr>
            <w:r w:rsidRPr="00F7122C">
              <w:rPr>
                <w:rFonts w:ascii="Calibri" w:hAnsi="Calibri"/>
                <w:szCs w:val="22"/>
              </w:rPr>
              <w:t>W – 95.1</w:t>
            </w:r>
          </w:p>
          <w:p w14:paraId="614B8BDA" w14:textId="77777777" w:rsidR="00BE1EF0" w:rsidRPr="00F7122C" w:rsidRDefault="00BE1EF0" w:rsidP="00235DDA">
            <w:pPr>
              <w:jc w:val="both"/>
              <w:rPr>
                <w:rFonts w:ascii="Calibri" w:hAnsi="Calibri"/>
                <w:szCs w:val="22"/>
              </w:rPr>
            </w:pPr>
            <w:r w:rsidRPr="00F7122C">
              <w:rPr>
                <w:rFonts w:ascii="Calibri" w:hAnsi="Calibri"/>
                <w:szCs w:val="22"/>
              </w:rPr>
              <w:t>G – 95.1</w:t>
            </w:r>
          </w:p>
        </w:tc>
      </w:tr>
    </w:tbl>
    <w:p w14:paraId="1BC8D8FF" w14:textId="77777777" w:rsidR="00BE1EF0" w:rsidRPr="00F7122C" w:rsidRDefault="00BE1EF0" w:rsidP="00BE1EF0">
      <w:pPr>
        <w:jc w:val="both"/>
        <w:rPr>
          <w:rFonts w:ascii="Calibri" w:hAnsi="Calibri"/>
          <w:szCs w:val="22"/>
        </w:rPr>
      </w:pPr>
    </w:p>
    <w:p w14:paraId="033963EA" w14:textId="325227D0" w:rsidR="00407E06" w:rsidRPr="00F7122C" w:rsidRDefault="00407E06" w:rsidP="00407E06">
      <w:pPr>
        <w:jc w:val="both"/>
        <w:rPr>
          <w:rFonts w:ascii="Calibri" w:hAnsi="Calibri"/>
          <w:szCs w:val="22"/>
        </w:rPr>
      </w:pPr>
      <w:r w:rsidRPr="00F7122C">
        <w:rPr>
          <w:rFonts w:ascii="Calibri" w:hAnsi="Calibri"/>
          <w:szCs w:val="22"/>
        </w:rPr>
        <w:t xml:space="preserve">This ongoing commitment was met during </w:t>
      </w:r>
      <w:r w:rsidR="00D47573">
        <w:rPr>
          <w:rFonts w:ascii="Calibri" w:hAnsi="Calibri"/>
          <w:szCs w:val="22"/>
        </w:rPr>
        <w:t>Period 3</w:t>
      </w:r>
      <w:r w:rsidRPr="00F7122C">
        <w:rPr>
          <w:rFonts w:ascii="Calibri" w:hAnsi="Calibri"/>
          <w:szCs w:val="22"/>
        </w:rPr>
        <w:t>.</w:t>
      </w:r>
    </w:p>
    <w:p w14:paraId="4BBAC11A" w14:textId="77777777" w:rsidR="00BE1EF0" w:rsidRPr="00F7122C" w:rsidRDefault="00BE1EF0" w:rsidP="00BE1EF0">
      <w:pPr>
        <w:jc w:val="both"/>
        <w:rPr>
          <w:rFonts w:ascii="Calibri" w:hAnsi="Calibri"/>
          <w:szCs w:val="22"/>
        </w:rPr>
      </w:pPr>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BE1EF0" w:rsidRPr="00F7122C" w14:paraId="5422DE46" w14:textId="77777777" w:rsidTr="005F1FB9">
        <w:tc>
          <w:tcPr>
            <w:tcW w:w="6708" w:type="dxa"/>
            <w:tcBorders>
              <w:top w:val="single" w:sz="4" w:space="0" w:color="auto"/>
              <w:left w:val="single" w:sz="4" w:space="0" w:color="auto"/>
              <w:bottom w:val="single" w:sz="4" w:space="0" w:color="auto"/>
              <w:right w:val="single" w:sz="4" w:space="0" w:color="auto"/>
            </w:tcBorders>
            <w:shd w:val="clear" w:color="auto" w:fill="F3F3F3"/>
          </w:tcPr>
          <w:p w14:paraId="568EEC05" w14:textId="77777777" w:rsidR="00BE1EF0" w:rsidRPr="00F7122C" w:rsidRDefault="00BE1EF0" w:rsidP="00235DDA">
            <w:pPr>
              <w:jc w:val="both"/>
              <w:rPr>
                <w:rFonts w:ascii="Calibri" w:hAnsi="Calibri"/>
                <w:b/>
                <w:szCs w:val="22"/>
              </w:rPr>
            </w:pPr>
            <w:r w:rsidRPr="00F7122C">
              <w:rPr>
                <w:rFonts w:ascii="Calibri" w:hAnsi="Calibri"/>
                <w:b/>
                <w:szCs w:val="22"/>
              </w:rPr>
              <w:t>Obligation</w:t>
            </w:r>
          </w:p>
          <w:p w14:paraId="44016A09" w14:textId="77777777" w:rsidR="00BE1EF0" w:rsidRPr="00F7122C" w:rsidRDefault="00BE1EF0" w:rsidP="00235DDA">
            <w:pPr>
              <w:jc w:val="both"/>
              <w:rPr>
                <w:rFonts w:ascii="Calibri" w:hAnsi="Calibri"/>
                <w:szCs w:val="22"/>
              </w:rPr>
            </w:pPr>
            <w:r w:rsidRPr="00F7122C">
              <w:rPr>
                <w:rFonts w:ascii="Calibri" w:hAnsi="Calibri"/>
                <w:szCs w:val="22"/>
              </w:rPr>
              <w:t xml:space="preserve">The Commonwealth will: </w:t>
            </w:r>
          </w:p>
          <w:p w14:paraId="054DBC88" w14:textId="77777777" w:rsidR="00BE1EF0" w:rsidRPr="00F7122C" w:rsidRDefault="00BE1EF0" w:rsidP="004A53D2">
            <w:pPr>
              <w:numPr>
                <w:ilvl w:val="0"/>
                <w:numId w:val="12"/>
              </w:numPr>
              <w:jc w:val="both"/>
              <w:rPr>
                <w:rFonts w:ascii="Calibri" w:hAnsi="Calibri"/>
                <w:szCs w:val="22"/>
              </w:rPr>
            </w:pPr>
            <w:r w:rsidRPr="00F7122C">
              <w:rPr>
                <w:rFonts w:ascii="Calibri" w:hAnsi="Calibri"/>
                <w:szCs w:val="22"/>
              </w:rPr>
              <w:t>Not prevent enterprises obtaining, using or exporting timber, woodchips or unprocessed wood products sourced from the RFA region in accordance with this Agreement.</w:t>
            </w:r>
          </w:p>
        </w:tc>
        <w:tc>
          <w:tcPr>
            <w:tcW w:w="1760" w:type="dxa"/>
            <w:tcBorders>
              <w:top w:val="single" w:sz="4" w:space="0" w:color="auto"/>
              <w:left w:val="single" w:sz="4" w:space="0" w:color="auto"/>
              <w:bottom w:val="single" w:sz="4" w:space="0" w:color="auto"/>
              <w:right w:val="single" w:sz="4" w:space="0" w:color="auto"/>
            </w:tcBorders>
            <w:shd w:val="clear" w:color="auto" w:fill="F3F3F3"/>
          </w:tcPr>
          <w:p w14:paraId="1246580B" w14:textId="77777777" w:rsidR="00BE1EF0" w:rsidRPr="00F7122C" w:rsidRDefault="00BE1EF0" w:rsidP="00235DDA">
            <w:pPr>
              <w:jc w:val="both"/>
              <w:rPr>
                <w:rFonts w:ascii="Calibri" w:hAnsi="Calibri"/>
                <w:b/>
                <w:szCs w:val="22"/>
              </w:rPr>
            </w:pPr>
            <w:r w:rsidRPr="00F7122C">
              <w:rPr>
                <w:rFonts w:ascii="Calibri" w:hAnsi="Calibri"/>
                <w:b/>
                <w:szCs w:val="22"/>
              </w:rPr>
              <w:t>Clause number</w:t>
            </w:r>
            <w:r w:rsidR="00151272" w:rsidRPr="00F7122C">
              <w:rPr>
                <w:rFonts w:ascii="Calibri" w:hAnsi="Calibri"/>
                <w:b/>
                <w:szCs w:val="22"/>
              </w:rPr>
              <w:t>s</w:t>
            </w:r>
          </w:p>
          <w:p w14:paraId="2FAC5F09" w14:textId="77777777" w:rsidR="00BE1EF0" w:rsidRPr="00F7122C" w:rsidRDefault="00BE1EF0" w:rsidP="00235DDA">
            <w:pPr>
              <w:jc w:val="both"/>
              <w:rPr>
                <w:rFonts w:ascii="Calibri" w:hAnsi="Calibri"/>
                <w:szCs w:val="22"/>
              </w:rPr>
            </w:pPr>
            <w:r w:rsidRPr="00F7122C">
              <w:rPr>
                <w:rFonts w:ascii="Calibri" w:hAnsi="Calibri"/>
                <w:szCs w:val="22"/>
              </w:rPr>
              <w:t>CH – 89.2</w:t>
            </w:r>
          </w:p>
          <w:p w14:paraId="02C6A93A" w14:textId="77777777" w:rsidR="00BE1EF0" w:rsidRPr="00F7122C" w:rsidRDefault="00BE1EF0" w:rsidP="00235DDA">
            <w:pPr>
              <w:jc w:val="both"/>
              <w:rPr>
                <w:rFonts w:ascii="Calibri" w:hAnsi="Calibri"/>
                <w:szCs w:val="22"/>
              </w:rPr>
            </w:pPr>
            <w:r w:rsidRPr="00F7122C">
              <w:rPr>
                <w:rFonts w:ascii="Calibri" w:hAnsi="Calibri"/>
                <w:szCs w:val="22"/>
              </w:rPr>
              <w:t>NE – 87.2</w:t>
            </w:r>
          </w:p>
          <w:p w14:paraId="1A56B817" w14:textId="77777777" w:rsidR="00BE1EF0" w:rsidRPr="00F7122C" w:rsidRDefault="00BE1EF0" w:rsidP="00235DDA">
            <w:pPr>
              <w:jc w:val="both"/>
              <w:rPr>
                <w:rFonts w:ascii="Calibri" w:hAnsi="Calibri"/>
                <w:szCs w:val="22"/>
              </w:rPr>
            </w:pPr>
            <w:r w:rsidRPr="00F7122C">
              <w:rPr>
                <w:rFonts w:ascii="Calibri" w:hAnsi="Calibri"/>
                <w:szCs w:val="22"/>
              </w:rPr>
              <w:t>W – 95.2</w:t>
            </w:r>
          </w:p>
          <w:p w14:paraId="0BE10FAC" w14:textId="77777777" w:rsidR="00BE1EF0" w:rsidRPr="00F7122C" w:rsidRDefault="00BE1EF0" w:rsidP="00235DDA">
            <w:pPr>
              <w:jc w:val="both"/>
              <w:rPr>
                <w:rFonts w:ascii="Calibri" w:hAnsi="Calibri"/>
                <w:szCs w:val="22"/>
              </w:rPr>
            </w:pPr>
            <w:r w:rsidRPr="00F7122C">
              <w:rPr>
                <w:rFonts w:ascii="Calibri" w:hAnsi="Calibri"/>
                <w:szCs w:val="22"/>
              </w:rPr>
              <w:t>G – 95.2</w:t>
            </w:r>
          </w:p>
        </w:tc>
      </w:tr>
    </w:tbl>
    <w:p w14:paraId="58B60463" w14:textId="77777777" w:rsidR="00BE1EF0" w:rsidRPr="00F7122C" w:rsidRDefault="00BE1EF0" w:rsidP="00BE1EF0">
      <w:pPr>
        <w:jc w:val="both"/>
        <w:rPr>
          <w:rFonts w:ascii="Calibri" w:hAnsi="Calibri"/>
          <w:szCs w:val="22"/>
        </w:rPr>
      </w:pPr>
    </w:p>
    <w:p w14:paraId="59D32573" w14:textId="4321283D" w:rsidR="00555A36" w:rsidRPr="00F7122C" w:rsidRDefault="00555A36" w:rsidP="00555A36">
      <w:pPr>
        <w:ind w:right="-57"/>
        <w:jc w:val="both"/>
        <w:rPr>
          <w:rFonts w:ascii="Calibri" w:hAnsi="Calibri"/>
          <w:szCs w:val="22"/>
        </w:rPr>
      </w:pPr>
      <w:r w:rsidRPr="00F7122C">
        <w:rPr>
          <w:rFonts w:ascii="Calibri" w:hAnsi="Calibri"/>
          <w:szCs w:val="22"/>
        </w:rPr>
        <w:t xml:space="preserve">This </w:t>
      </w:r>
      <w:r w:rsidR="00143F70" w:rsidRPr="00F7122C">
        <w:rPr>
          <w:rFonts w:ascii="Calibri" w:hAnsi="Calibri"/>
          <w:szCs w:val="22"/>
        </w:rPr>
        <w:t>ongoing commitment was</w:t>
      </w:r>
      <w:r w:rsidRPr="00F7122C">
        <w:rPr>
          <w:rFonts w:ascii="Calibri" w:hAnsi="Calibri"/>
          <w:szCs w:val="22"/>
        </w:rPr>
        <w:t xml:space="preserve"> met during </w:t>
      </w:r>
      <w:r w:rsidR="00D47573">
        <w:rPr>
          <w:rFonts w:ascii="Calibri" w:hAnsi="Calibri"/>
          <w:szCs w:val="22"/>
        </w:rPr>
        <w:t>Period 3</w:t>
      </w:r>
      <w:r w:rsidRPr="00F7122C">
        <w:rPr>
          <w:rFonts w:ascii="Calibri" w:hAnsi="Calibri"/>
          <w:szCs w:val="22"/>
        </w:rPr>
        <w:t xml:space="preserve">. See </w:t>
      </w:r>
      <w:r w:rsidR="008161F8" w:rsidRPr="00F7122C">
        <w:rPr>
          <w:rFonts w:ascii="Calibri" w:hAnsi="Calibri"/>
          <w:szCs w:val="22"/>
        </w:rPr>
        <w:t>c</w:t>
      </w:r>
      <w:r w:rsidRPr="00F7122C">
        <w:rPr>
          <w:rFonts w:ascii="Calibri" w:hAnsi="Calibri"/>
          <w:szCs w:val="22"/>
        </w:rPr>
        <w:t xml:space="preserve">lause </w:t>
      </w:r>
      <w:r w:rsidR="008161F8" w:rsidRPr="00F7122C">
        <w:rPr>
          <w:rFonts w:ascii="Calibri" w:hAnsi="Calibri"/>
          <w:szCs w:val="22"/>
        </w:rPr>
        <w:t xml:space="preserve">number CH - </w:t>
      </w:r>
      <w:r w:rsidRPr="00F7122C">
        <w:rPr>
          <w:rFonts w:ascii="Calibri" w:hAnsi="Calibri"/>
          <w:szCs w:val="22"/>
        </w:rPr>
        <w:t xml:space="preserve">70, </w:t>
      </w:r>
      <w:r w:rsidR="008161F8" w:rsidRPr="00F7122C">
        <w:rPr>
          <w:rFonts w:ascii="Calibri" w:hAnsi="Calibri"/>
          <w:szCs w:val="22"/>
        </w:rPr>
        <w:t>NE -</w:t>
      </w:r>
      <w:r w:rsidRPr="00F7122C">
        <w:rPr>
          <w:rFonts w:ascii="Calibri" w:hAnsi="Calibri"/>
          <w:szCs w:val="22"/>
        </w:rPr>
        <w:t xml:space="preserve"> 69, </w:t>
      </w:r>
      <w:r w:rsidR="008161F8" w:rsidRPr="00F7122C">
        <w:rPr>
          <w:rFonts w:ascii="Calibri" w:hAnsi="Calibri"/>
          <w:szCs w:val="22"/>
        </w:rPr>
        <w:t xml:space="preserve">W – 71 and G - </w:t>
      </w:r>
      <w:r w:rsidRPr="00F7122C">
        <w:rPr>
          <w:rFonts w:ascii="Calibri" w:hAnsi="Calibri"/>
          <w:szCs w:val="22"/>
        </w:rPr>
        <w:t xml:space="preserve">71 reported in </w:t>
      </w:r>
      <w:r w:rsidR="00FB7BEE" w:rsidRPr="00F7122C">
        <w:rPr>
          <w:rFonts w:ascii="Calibri" w:hAnsi="Calibri"/>
          <w:szCs w:val="22"/>
        </w:rPr>
        <w:t>Section</w:t>
      </w:r>
      <w:r w:rsidRPr="00F7122C">
        <w:rPr>
          <w:rFonts w:ascii="Calibri" w:hAnsi="Calibri"/>
          <w:szCs w:val="22"/>
        </w:rPr>
        <w:t xml:space="preserve"> </w:t>
      </w:r>
      <w:r w:rsidR="00E22B73">
        <w:rPr>
          <w:rFonts w:ascii="Calibri" w:hAnsi="Calibri"/>
          <w:szCs w:val="22"/>
        </w:rPr>
        <w:t>2.</w:t>
      </w:r>
      <w:r w:rsidR="00F3663F" w:rsidRPr="00F7122C">
        <w:rPr>
          <w:rFonts w:ascii="Calibri" w:hAnsi="Calibri"/>
          <w:szCs w:val="22"/>
        </w:rPr>
        <w:t>1</w:t>
      </w:r>
      <w:r w:rsidR="004E2076">
        <w:rPr>
          <w:rFonts w:ascii="Calibri" w:hAnsi="Calibri"/>
          <w:szCs w:val="22"/>
        </w:rPr>
        <w:t>2</w:t>
      </w:r>
      <w:r w:rsidRPr="00F7122C">
        <w:rPr>
          <w:rFonts w:ascii="Calibri" w:hAnsi="Calibri"/>
          <w:szCs w:val="22"/>
        </w:rPr>
        <w:t>.</w:t>
      </w:r>
    </w:p>
    <w:p w14:paraId="1450A4AA" w14:textId="77777777" w:rsidR="00D231C0" w:rsidRPr="00F7122C" w:rsidRDefault="00D231C0" w:rsidP="00BE1EF0">
      <w:pPr>
        <w:jc w:val="both"/>
        <w:rPr>
          <w:rFonts w:ascii="Calibri" w:hAnsi="Calibri"/>
        </w:rPr>
      </w:pPr>
    </w:p>
    <w:p w14:paraId="74C9D935" w14:textId="77777777" w:rsidR="00BE1EF0" w:rsidRPr="00F7122C" w:rsidRDefault="004A11A9" w:rsidP="009E05AE">
      <w:pPr>
        <w:pStyle w:val="Heading3"/>
        <w:tabs>
          <w:tab w:val="left" w:pos="426"/>
        </w:tabs>
        <w:ind w:left="426" w:hanging="425"/>
        <w:rPr>
          <w:rFonts w:ascii="Calibri" w:hAnsi="Calibri"/>
        </w:rPr>
      </w:pPr>
      <w:bookmarkStart w:id="142" w:name="_Toc243226398"/>
      <w:bookmarkStart w:id="143" w:name="_Toc282185073"/>
      <w:r w:rsidRPr="00F7122C">
        <w:rPr>
          <w:rFonts w:ascii="Calibri" w:hAnsi="Calibri"/>
        </w:rPr>
        <w:t>Compensation</w:t>
      </w:r>
      <w:bookmarkEnd w:id="142"/>
      <w:bookmarkEnd w:id="143"/>
    </w:p>
    <w:p w14:paraId="7E9EC315" w14:textId="77777777" w:rsidR="00BE1EF0" w:rsidRPr="00F7122C" w:rsidRDefault="00BE1EF0" w:rsidP="00BE1EF0">
      <w:pPr>
        <w:jc w:val="both"/>
        <w:rPr>
          <w:rFonts w:ascii="Calibri" w:hAnsi="Calibri"/>
          <w:szCs w:val="22"/>
        </w:rPr>
      </w:pPr>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BE1EF0" w:rsidRPr="00F7122C" w14:paraId="4A596D5F" w14:textId="77777777" w:rsidTr="005F1FB9">
        <w:tc>
          <w:tcPr>
            <w:tcW w:w="6708" w:type="dxa"/>
            <w:tcBorders>
              <w:top w:val="single" w:sz="4" w:space="0" w:color="auto"/>
              <w:left w:val="single" w:sz="4" w:space="0" w:color="auto"/>
              <w:bottom w:val="single" w:sz="4" w:space="0" w:color="auto"/>
              <w:right w:val="single" w:sz="4" w:space="0" w:color="auto"/>
            </w:tcBorders>
            <w:shd w:val="clear" w:color="auto" w:fill="F3F3F3"/>
          </w:tcPr>
          <w:p w14:paraId="2BAEEDFF" w14:textId="3E8D9151" w:rsidR="00BE1EF0" w:rsidRPr="00F7122C" w:rsidRDefault="00BA6EB5" w:rsidP="00235DDA">
            <w:pPr>
              <w:tabs>
                <w:tab w:val="left" w:pos="5140"/>
              </w:tabs>
              <w:jc w:val="both"/>
              <w:rPr>
                <w:rFonts w:ascii="Calibri" w:hAnsi="Calibri"/>
                <w:szCs w:val="22"/>
              </w:rPr>
            </w:pPr>
            <w:r>
              <w:rPr>
                <w:rFonts w:ascii="Calibri" w:hAnsi="Calibri"/>
                <w:szCs w:val="22"/>
              </w:rPr>
              <w:t>D</w:t>
            </w:r>
            <w:r w:rsidR="00BE1EF0" w:rsidRPr="00F7122C">
              <w:rPr>
                <w:rFonts w:ascii="Calibri" w:hAnsi="Calibri"/>
                <w:szCs w:val="22"/>
              </w:rPr>
              <w:t xml:space="preserve">etail </w:t>
            </w:r>
            <w:r>
              <w:rPr>
                <w:rFonts w:ascii="Calibri" w:hAnsi="Calibri"/>
                <w:szCs w:val="22"/>
              </w:rPr>
              <w:t xml:space="preserve">of </w:t>
            </w:r>
            <w:r w:rsidR="00BE1EF0" w:rsidRPr="00F7122C">
              <w:rPr>
                <w:rFonts w:ascii="Calibri" w:hAnsi="Calibri"/>
                <w:szCs w:val="22"/>
              </w:rPr>
              <w:t>the provisions for compensation</w:t>
            </w:r>
            <w:r>
              <w:rPr>
                <w:rFonts w:ascii="Calibri" w:hAnsi="Calibri"/>
                <w:szCs w:val="22"/>
              </w:rPr>
              <w:t xml:space="preserve"> are in Part 3 of the Central Highlands, North East, West Victoria and Gippsland RFAs</w:t>
            </w:r>
            <w:r w:rsidR="00BE1EF0" w:rsidRPr="00F7122C">
              <w:rPr>
                <w:rFonts w:ascii="Calibri" w:hAnsi="Calibri"/>
                <w:szCs w:val="22"/>
              </w:rPr>
              <w:t>.</w:t>
            </w:r>
          </w:p>
        </w:tc>
        <w:tc>
          <w:tcPr>
            <w:tcW w:w="1760" w:type="dxa"/>
            <w:tcBorders>
              <w:top w:val="single" w:sz="4" w:space="0" w:color="auto"/>
              <w:left w:val="single" w:sz="4" w:space="0" w:color="auto"/>
              <w:bottom w:val="single" w:sz="4" w:space="0" w:color="auto"/>
              <w:right w:val="single" w:sz="4" w:space="0" w:color="auto"/>
            </w:tcBorders>
            <w:shd w:val="clear" w:color="auto" w:fill="F3F3F3"/>
          </w:tcPr>
          <w:p w14:paraId="70ED22BB" w14:textId="77777777" w:rsidR="00BE1EF0" w:rsidRPr="00F7122C" w:rsidRDefault="00BE1EF0" w:rsidP="00235DDA">
            <w:pPr>
              <w:jc w:val="both"/>
              <w:rPr>
                <w:rFonts w:ascii="Calibri" w:hAnsi="Calibri"/>
                <w:b/>
                <w:szCs w:val="22"/>
              </w:rPr>
            </w:pPr>
            <w:r w:rsidRPr="00F7122C">
              <w:rPr>
                <w:rFonts w:ascii="Calibri" w:hAnsi="Calibri"/>
                <w:b/>
                <w:szCs w:val="22"/>
              </w:rPr>
              <w:t>Clause number</w:t>
            </w:r>
            <w:r w:rsidR="00151272" w:rsidRPr="00F7122C">
              <w:rPr>
                <w:rFonts w:ascii="Calibri" w:hAnsi="Calibri"/>
                <w:b/>
                <w:szCs w:val="22"/>
              </w:rPr>
              <w:t>s</w:t>
            </w:r>
          </w:p>
          <w:p w14:paraId="545A4AA1" w14:textId="77777777" w:rsidR="00BE1EF0" w:rsidRPr="00F7122C" w:rsidRDefault="00BE1EF0" w:rsidP="00235DDA">
            <w:pPr>
              <w:jc w:val="both"/>
              <w:rPr>
                <w:rFonts w:ascii="Calibri" w:hAnsi="Calibri"/>
                <w:szCs w:val="22"/>
              </w:rPr>
            </w:pPr>
            <w:r w:rsidRPr="00F7122C">
              <w:rPr>
                <w:rFonts w:ascii="Calibri" w:hAnsi="Calibri"/>
                <w:szCs w:val="22"/>
              </w:rPr>
              <w:t>CH - 90</w:t>
            </w:r>
          </w:p>
          <w:p w14:paraId="26EDF581" w14:textId="77777777" w:rsidR="00BE1EF0" w:rsidRPr="00F7122C" w:rsidRDefault="00BE1EF0" w:rsidP="00235DDA">
            <w:pPr>
              <w:jc w:val="both"/>
              <w:rPr>
                <w:rFonts w:ascii="Calibri" w:hAnsi="Calibri"/>
                <w:szCs w:val="22"/>
              </w:rPr>
            </w:pPr>
            <w:r w:rsidRPr="00F7122C">
              <w:rPr>
                <w:rFonts w:ascii="Calibri" w:hAnsi="Calibri"/>
                <w:szCs w:val="22"/>
              </w:rPr>
              <w:t>NE - 88</w:t>
            </w:r>
          </w:p>
          <w:p w14:paraId="11F028BD" w14:textId="77777777" w:rsidR="00BE1EF0" w:rsidRPr="00F7122C" w:rsidRDefault="00BE1EF0" w:rsidP="00235DDA">
            <w:pPr>
              <w:jc w:val="both"/>
              <w:rPr>
                <w:rFonts w:ascii="Calibri" w:hAnsi="Calibri"/>
                <w:szCs w:val="22"/>
              </w:rPr>
            </w:pPr>
            <w:r w:rsidRPr="00F7122C">
              <w:rPr>
                <w:rFonts w:ascii="Calibri" w:hAnsi="Calibri"/>
                <w:szCs w:val="22"/>
              </w:rPr>
              <w:t>W - 96</w:t>
            </w:r>
          </w:p>
          <w:p w14:paraId="45578A17" w14:textId="77777777" w:rsidR="00BE1EF0" w:rsidRPr="00F7122C" w:rsidRDefault="00BE1EF0" w:rsidP="00235DDA">
            <w:pPr>
              <w:jc w:val="both"/>
              <w:rPr>
                <w:rFonts w:ascii="Calibri" w:hAnsi="Calibri"/>
                <w:szCs w:val="22"/>
              </w:rPr>
            </w:pPr>
            <w:r w:rsidRPr="00F7122C">
              <w:rPr>
                <w:rFonts w:ascii="Calibri" w:hAnsi="Calibri"/>
                <w:szCs w:val="22"/>
              </w:rPr>
              <w:t>G - 96</w:t>
            </w:r>
          </w:p>
        </w:tc>
      </w:tr>
    </w:tbl>
    <w:p w14:paraId="63C5A742" w14:textId="77777777" w:rsidR="00BE1EF0" w:rsidRPr="00F7122C" w:rsidRDefault="00BE1EF0" w:rsidP="00BE1EF0">
      <w:pPr>
        <w:jc w:val="both"/>
        <w:rPr>
          <w:rFonts w:ascii="Calibri" w:hAnsi="Calibri"/>
          <w:szCs w:val="22"/>
        </w:rPr>
      </w:pPr>
    </w:p>
    <w:p w14:paraId="42479AED" w14:textId="6119B643" w:rsidR="00A56A97" w:rsidRDefault="00A56A97" w:rsidP="00BE1EF0">
      <w:pPr>
        <w:jc w:val="both"/>
        <w:rPr>
          <w:rFonts w:ascii="Calibri" w:hAnsi="Calibri"/>
          <w:szCs w:val="22"/>
        </w:rPr>
      </w:pPr>
      <w:r>
        <w:rPr>
          <w:rFonts w:ascii="Calibri" w:hAnsi="Calibri"/>
          <w:szCs w:val="22"/>
        </w:rPr>
        <w:t xml:space="preserve">These </w:t>
      </w:r>
      <w:r w:rsidRPr="00F7122C">
        <w:rPr>
          <w:rFonts w:ascii="Calibri" w:hAnsi="Calibri"/>
          <w:szCs w:val="22"/>
        </w:rPr>
        <w:t xml:space="preserve">ongoing </w:t>
      </w:r>
      <w:r>
        <w:rPr>
          <w:rFonts w:ascii="Calibri" w:hAnsi="Calibri"/>
          <w:szCs w:val="22"/>
        </w:rPr>
        <w:t xml:space="preserve">commitments continued to apply in Period 3. </w:t>
      </w:r>
    </w:p>
    <w:p w14:paraId="78A26307" w14:textId="77777777" w:rsidR="00A56A97" w:rsidRDefault="00A56A97" w:rsidP="00BE1EF0">
      <w:pPr>
        <w:jc w:val="both"/>
        <w:rPr>
          <w:rFonts w:ascii="Calibri" w:hAnsi="Calibri"/>
          <w:szCs w:val="22"/>
        </w:rPr>
      </w:pPr>
    </w:p>
    <w:p w14:paraId="30AE6F56" w14:textId="500F5E52" w:rsidR="00BE1EF0" w:rsidRPr="00F7122C" w:rsidRDefault="00BE1EF0" w:rsidP="00BE1EF0">
      <w:pPr>
        <w:jc w:val="both"/>
        <w:rPr>
          <w:rFonts w:ascii="Calibri" w:hAnsi="Calibri"/>
          <w:szCs w:val="22"/>
        </w:rPr>
      </w:pPr>
      <w:r w:rsidRPr="00F7122C">
        <w:rPr>
          <w:rFonts w:ascii="Calibri" w:hAnsi="Calibri"/>
          <w:szCs w:val="22"/>
        </w:rPr>
        <w:t xml:space="preserve">There have been no claims </w:t>
      </w:r>
      <w:r w:rsidR="00BA6EB5">
        <w:rPr>
          <w:rFonts w:ascii="Calibri" w:hAnsi="Calibri"/>
          <w:szCs w:val="22"/>
        </w:rPr>
        <w:t>under the</w:t>
      </w:r>
      <w:r w:rsidR="00BA6EB5" w:rsidRPr="00F7122C">
        <w:rPr>
          <w:rFonts w:ascii="Calibri" w:hAnsi="Calibri"/>
          <w:szCs w:val="22"/>
        </w:rPr>
        <w:t xml:space="preserve"> </w:t>
      </w:r>
      <w:r w:rsidRPr="00F7122C">
        <w:rPr>
          <w:rFonts w:ascii="Calibri" w:hAnsi="Calibri"/>
          <w:szCs w:val="22"/>
        </w:rPr>
        <w:t xml:space="preserve">compensation provisions during </w:t>
      </w:r>
      <w:r w:rsidR="00D47573">
        <w:rPr>
          <w:rFonts w:ascii="Calibri" w:hAnsi="Calibri"/>
          <w:szCs w:val="22"/>
        </w:rPr>
        <w:t>Period 3</w:t>
      </w:r>
      <w:r w:rsidRPr="00F7122C">
        <w:rPr>
          <w:rFonts w:ascii="Calibri" w:hAnsi="Calibri"/>
          <w:szCs w:val="22"/>
        </w:rPr>
        <w:t>.</w:t>
      </w:r>
    </w:p>
    <w:p w14:paraId="15042276" w14:textId="1C8BB653" w:rsidR="00C32FB0" w:rsidRDefault="00C32FB0">
      <w:pPr>
        <w:rPr>
          <w:rFonts w:ascii="Calibri" w:hAnsi="Calibri"/>
          <w:b/>
        </w:rPr>
      </w:pPr>
      <w:bookmarkStart w:id="144" w:name="_Toc243226399"/>
      <w:bookmarkStart w:id="145" w:name="_Toc282185074"/>
    </w:p>
    <w:p w14:paraId="5AAAD152" w14:textId="77777777" w:rsidR="00BE1EF0" w:rsidRPr="00F7122C" w:rsidRDefault="00FB4DC8" w:rsidP="009E05AE">
      <w:pPr>
        <w:pStyle w:val="Heading3"/>
        <w:tabs>
          <w:tab w:val="left" w:pos="426"/>
        </w:tabs>
        <w:ind w:left="426" w:hanging="425"/>
        <w:rPr>
          <w:rFonts w:ascii="Calibri" w:hAnsi="Calibri"/>
        </w:rPr>
      </w:pPr>
      <w:r w:rsidRPr="00F7122C">
        <w:rPr>
          <w:rFonts w:ascii="Calibri" w:hAnsi="Calibri"/>
        </w:rPr>
        <w:t xml:space="preserve">Industry </w:t>
      </w:r>
      <w:r w:rsidR="003E535A" w:rsidRPr="00F7122C">
        <w:rPr>
          <w:rFonts w:ascii="Calibri" w:hAnsi="Calibri"/>
        </w:rPr>
        <w:t>d</w:t>
      </w:r>
      <w:r w:rsidRPr="00F7122C">
        <w:rPr>
          <w:rFonts w:ascii="Calibri" w:hAnsi="Calibri"/>
        </w:rPr>
        <w:t xml:space="preserve">evelopment </w:t>
      </w:r>
      <w:r w:rsidR="003E535A" w:rsidRPr="00F7122C">
        <w:rPr>
          <w:rFonts w:ascii="Calibri" w:hAnsi="Calibri"/>
        </w:rPr>
        <w:t>f</w:t>
      </w:r>
      <w:r w:rsidRPr="00F7122C">
        <w:rPr>
          <w:rFonts w:ascii="Calibri" w:hAnsi="Calibri"/>
        </w:rPr>
        <w:t>unding</w:t>
      </w:r>
      <w:bookmarkEnd w:id="144"/>
      <w:bookmarkEnd w:id="145"/>
    </w:p>
    <w:p w14:paraId="662D296D" w14:textId="77777777" w:rsidR="00FB4DC8" w:rsidRPr="00F7122C" w:rsidRDefault="00FB4DC8" w:rsidP="00BE1EF0">
      <w:pPr>
        <w:jc w:val="both"/>
        <w:rPr>
          <w:rFonts w:ascii="Calibri" w:hAnsi="Calibri"/>
          <w:szCs w:val="22"/>
        </w:rPr>
      </w:pPr>
    </w:p>
    <w:tbl>
      <w:tblPr>
        <w:tblW w:w="8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8"/>
        <w:gridCol w:w="1760"/>
      </w:tblGrid>
      <w:tr w:rsidR="00BE1EF0" w:rsidRPr="00F7122C" w14:paraId="57F3F7F5" w14:textId="77777777" w:rsidTr="005F1FB9">
        <w:tc>
          <w:tcPr>
            <w:tcW w:w="6708" w:type="dxa"/>
            <w:tcBorders>
              <w:top w:val="single" w:sz="4" w:space="0" w:color="auto"/>
              <w:left w:val="single" w:sz="4" w:space="0" w:color="auto"/>
              <w:bottom w:val="single" w:sz="4" w:space="0" w:color="auto"/>
              <w:right w:val="single" w:sz="4" w:space="0" w:color="auto"/>
            </w:tcBorders>
            <w:shd w:val="clear" w:color="auto" w:fill="F3F3F3"/>
          </w:tcPr>
          <w:p w14:paraId="6D9B375A" w14:textId="77777777" w:rsidR="00BE1EF0" w:rsidRPr="00F7122C" w:rsidRDefault="00BE1EF0" w:rsidP="00235DDA">
            <w:pPr>
              <w:jc w:val="both"/>
              <w:rPr>
                <w:rFonts w:ascii="Calibri" w:hAnsi="Calibri"/>
                <w:b/>
                <w:szCs w:val="22"/>
              </w:rPr>
            </w:pPr>
            <w:r w:rsidRPr="00F7122C">
              <w:rPr>
                <w:rFonts w:ascii="Calibri" w:hAnsi="Calibri"/>
                <w:b/>
                <w:szCs w:val="22"/>
              </w:rPr>
              <w:t>Obligation</w:t>
            </w:r>
          </w:p>
          <w:p w14:paraId="76A76217" w14:textId="77777777" w:rsidR="00BE1EF0" w:rsidRPr="00F7122C" w:rsidRDefault="00BE1EF0" w:rsidP="00235DDA">
            <w:pPr>
              <w:jc w:val="both"/>
              <w:rPr>
                <w:rFonts w:ascii="Calibri" w:hAnsi="Calibri"/>
                <w:szCs w:val="22"/>
              </w:rPr>
            </w:pPr>
            <w:r w:rsidRPr="00F7122C">
              <w:rPr>
                <w:rFonts w:ascii="Calibri" w:hAnsi="Calibri"/>
                <w:szCs w:val="22"/>
              </w:rPr>
              <w:t>The Commonwealth will, subject to the terms and conditions under any Commonwealth Act which appropriates money, provide an amount of $13.8 million and Victoria will provide $13.8 million to implement a Hardwood Timber Industry Development and Restructuring Program subject to the development of a Memorandum of Understanding between the two Parties which establishes the respective roles and responsibilities of the two governments in administering the Program.</w:t>
            </w:r>
          </w:p>
        </w:tc>
        <w:tc>
          <w:tcPr>
            <w:tcW w:w="1760" w:type="dxa"/>
            <w:tcBorders>
              <w:top w:val="single" w:sz="4" w:space="0" w:color="auto"/>
              <w:left w:val="single" w:sz="4" w:space="0" w:color="auto"/>
              <w:bottom w:val="single" w:sz="4" w:space="0" w:color="auto"/>
              <w:right w:val="single" w:sz="4" w:space="0" w:color="auto"/>
            </w:tcBorders>
            <w:shd w:val="clear" w:color="auto" w:fill="F3F3F3"/>
          </w:tcPr>
          <w:p w14:paraId="0E6B09DD" w14:textId="77777777" w:rsidR="00BE1EF0" w:rsidRPr="00F7122C" w:rsidRDefault="00BE1EF0" w:rsidP="00235DDA">
            <w:pPr>
              <w:jc w:val="both"/>
              <w:rPr>
                <w:rFonts w:ascii="Calibri" w:hAnsi="Calibri"/>
                <w:b/>
                <w:szCs w:val="22"/>
              </w:rPr>
            </w:pPr>
            <w:r w:rsidRPr="00F7122C">
              <w:rPr>
                <w:rFonts w:ascii="Calibri" w:hAnsi="Calibri"/>
                <w:b/>
                <w:szCs w:val="22"/>
              </w:rPr>
              <w:t>Clause number</w:t>
            </w:r>
          </w:p>
          <w:p w14:paraId="3B66205A" w14:textId="77777777" w:rsidR="00BE1EF0" w:rsidRPr="00F7122C" w:rsidRDefault="00BE1EF0" w:rsidP="00235DDA">
            <w:pPr>
              <w:jc w:val="both"/>
              <w:rPr>
                <w:rFonts w:ascii="Calibri" w:hAnsi="Calibri"/>
                <w:b/>
                <w:szCs w:val="22"/>
              </w:rPr>
            </w:pPr>
            <w:r w:rsidRPr="00F7122C">
              <w:rPr>
                <w:rFonts w:ascii="Calibri" w:hAnsi="Calibri"/>
                <w:szCs w:val="22"/>
              </w:rPr>
              <w:t>CH - 91</w:t>
            </w:r>
          </w:p>
        </w:tc>
      </w:tr>
      <w:tr w:rsidR="00BE1EF0" w:rsidRPr="00F7122C" w14:paraId="2CF8C50F" w14:textId="77777777" w:rsidTr="005F1FB9">
        <w:tc>
          <w:tcPr>
            <w:tcW w:w="6708" w:type="dxa"/>
            <w:tcBorders>
              <w:top w:val="single" w:sz="4" w:space="0" w:color="auto"/>
              <w:left w:val="single" w:sz="4" w:space="0" w:color="auto"/>
              <w:bottom w:val="single" w:sz="4" w:space="0" w:color="auto"/>
              <w:right w:val="single" w:sz="4" w:space="0" w:color="auto"/>
            </w:tcBorders>
            <w:shd w:val="clear" w:color="auto" w:fill="F3F3F3"/>
          </w:tcPr>
          <w:p w14:paraId="457C54FC" w14:textId="77777777" w:rsidR="00BE1EF0" w:rsidRPr="00F7122C" w:rsidRDefault="00BE1EF0" w:rsidP="00235DDA">
            <w:pPr>
              <w:jc w:val="both"/>
              <w:rPr>
                <w:rFonts w:ascii="Calibri" w:hAnsi="Calibri"/>
                <w:b/>
                <w:szCs w:val="22"/>
              </w:rPr>
            </w:pPr>
            <w:r w:rsidRPr="00F7122C">
              <w:rPr>
                <w:rFonts w:ascii="Calibri" w:hAnsi="Calibri"/>
                <w:b/>
                <w:szCs w:val="22"/>
              </w:rPr>
              <w:t>Obligation</w:t>
            </w:r>
          </w:p>
          <w:p w14:paraId="4DD51F5D" w14:textId="77777777" w:rsidR="00BE1EF0" w:rsidRPr="00F7122C" w:rsidRDefault="00BE1EF0" w:rsidP="00235DDA">
            <w:pPr>
              <w:jc w:val="both"/>
              <w:rPr>
                <w:rFonts w:ascii="Calibri" w:hAnsi="Calibri"/>
                <w:szCs w:val="22"/>
              </w:rPr>
            </w:pPr>
            <w:r w:rsidRPr="00F7122C">
              <w:rPr>
                <w:rFonts w:ascii="Calibri" w:hAnsi="Calibri"/>
                <w:szCs w:val="22"/>
              </w:rPr>
              <w:t>As provided for in the Memorandum of Understanding for a Hardwood Timber Industry Development and Restructuring Program for Victoria (refer clause 72) the Commonwealth will, subject to the terms and conditions under any Commonwealth Act which appropriates money, provide an amount of $13.8 million and Victoria will provide $13.8 million to implement a Hardwood Timber Industry Development and Restructuring Program subject to the provisions of the Memorandum of Understanding between the two Parties which established the respective roles and responsibilities of the two governments in administering the Program.</w:t>
            </w:r>
          </w:p>
        </w:tc>
        <w:tc>
          <w:tcPr>
            <w:tcW w:w="1760" w:type="dxa"/>
            <w:tcBorders>
              <w:top w:val="single" w:sz="4" w:space="0" w:color="auto"/>
              <w:left w:val="single" w:sz="4" w:space="0" w:color="auto"/>
              <w:bottom w:val="single" w:sz="4" w:space="0" w:color="auto"/>
              <w:right w:val="single" w:sz="4" w:space="0" w:color="auto"/>
            </w:tcBorders>
            <w:shd w:val="clear" w:color="auto" w:fill="F3F3F3"/>
          </w:tcPr>
          <w:p w14:paraId="04210822" w14:textId="77777777" w:rsidR="00BE1EF0" w:rsidRPr="00F7122C" w:rsidRDefault="00BE1EF0" w:rsidP="00235DDA">
            <w:pPr>
              <w:jc w:val="both"/>
              <w:rPr>
                <w:rFonts w:ascii="Calibri" w:hAnsi="Calibri"/>
                <w:b/>
                <w:szCs w:val="22"/>
              </w:rPr>
            </w:pPr>
            <w:r w:rsidRPr="00F7122C">
              <w:rPr>
                <w:rFonts w:ascii="Calibri" w:hAnsi="Calibri"/>
                <w:b/>
                <w:szCs w:val="22"/>
              </w:rPr>
              <w:t>Clause number</w:t>
            </w:r>
          </w:p>
          <w:p w14:paraId="0241AF8F" w14:textId="77777777" w:rsidR="00BE1EF0" w:rsidRPr="00F7122C" w:rsidRDefault="00BE1EF0" w:rsidP="00235DDA">
            <w:pPr>
              <w:jc w:val="both"/>
              <w:rPr>
                <w:rFonts w:ascii="Calibri" w:hAnsi="Calibri"/>
                <w:szCs w:val="22"/>
              </w:rPr>
            </w:pPr>
            <w:r w:rsidRPr="00F7122C">
              <w:rPr>
                <w:rFonts w:ascii="Calibri" w:hAnsi="Calibri"/>
                <w:szCs w:val="22"/>
              </w:rPr>
              <w:t>NE - 89</w:t>
            </w:r>
          </w:p>
        </w:tc>
      </w:tr>
      <w:tr w:rsidR="00BE1EF0" w:rsidRPr="00F7122C" w14:paraId="6A371F76" w14:textId="77777777" w:rsidTr="005F1FB9">
        <w:tc>
          <w:tcPr>
            <w:tcW w:w="6708" w:type="dxa"/>
            <w:tcBorders>
              <w:top w:val="single" w:sz="4" w:space="0" w:color="auto"/>
              <w:left w:val="single" w:sz="4" w:space="0" w:color="auto"/>
              <w:bottom w:val="single" w:sz="4" w:space="0" w:color="auto"/>
              <w:right w:val="single" w:sz="4" w:space="0" w:color="auto"/>
            </w:tcBorders>
            <w:shd w:val="clear" w:color="auto" w:fill="F3F3F3"/>
          </w:tcPr>
          <w:p w14:paraId="5EACAE8F" w14:textId="77777777" w:rsidR="00BE1EF0" w:rsidRPr="00F7122C" w:rsidRDefault="00BE1EF0" w:rsidP="00235DDA">
            <w:pPr>
              <w:jc w:val="both"/>
              <w:rPr>
                <w:rFonts w:ascii="Calibri" w:hAnsi="Calibri"/>
                <w:b/>
                <w:szCs w:val="22"/>
              </w:rPr>
            </w:pPr>
            <w:r w:rsidRPr="00F7122C">
              <w:rPr>
                <w:rFonts w:ascii="Calibri" w:hAnsi="Calibri"/>
                <w:b/>
                <w:szCs w:val="22"/>
              </w:rPr>
              <w:t>Obligation</w:t>
            </w:r>
          </w:p>
          <w:p w14:paraId="21B19A30" w14:textId="040F2B0E" w:rsidR="00BE1EF0" w:rsidRPr="00F7122C" w:rsidRDefault="00BE1EF0" w:rsidP="00235DDA">
            <w:pPr>
              <w:jc w:val="both"/>
              <w:rPr>
                <w:rFonts w:ascii="Calibri" w:hAnsi="Calibri"/>
                <w:szCs w:val="22"/>
              </w:rPr>
            </w:pPr>
            <w:r w:rsidRPr="00F7122C">
              <w:rPr>
                <w:rFonts w:ascii="Calibri" w:hAnsi="Calibri"/>
                <w:szCs w:val="22"/>
              </w:rPr>
              <w:t xml:space="preserve">The Commonwealth will, subject to the terms and conditions under any Commonwealth Act which appropriates money, provide an amount of $18.8 million and Victoria will provide $23.8 million to implement a Hardwood Timber Industry Development and Restructuring Program across </w:t>
            </w:r>
            <w:r w:rsidR="000635CD">
              <w:rPr>
                <w:rFonts w:ascii="Calibri" w:hAnsi="Calibri"/>
                <w:szCs w:val="22"/>
              </w:rPr>
              <w:t>the five Victorian RFA regions.</w:t>
            </w:r>
            <w:r w:rsidRPr="00F7122C">
              <w:rPr>
                <w:rFonts w:ascii="Calibri" w:hAnsi="Calibri"/>
                <w:szCs w:val="22"/>
              </w:rPr>
              <w:t xml:space="preserve"> A revision of the Memorandum of Understanding between the two Parties which established the respective roles and responsibilities of the two governments in administering VicFISAP will be required to take into account the outcomes of this Agreement.</w:t>
            </w:r>
          </w:p>
        </w:tc>
        <w:tc>
          <w:tcPr>
            <w:tcW w:w="1760" w:type="dxa"/>
            <w:tcBorders>
              <w:top w:val="single" w:sz="4" w:space="0" w:color="auto"/>
              <w:left w:val="single" w:sz="4" w:space="0" w:color="auto"/>
              <w:bottom w:val="single" w:sz="4" w:space="0" w:color="auto"/>
              <w:right w:val="single" w:sz="4" w:space="0" w:color="auto"/>
            </w:tcBorders>
            <w:shd w:val="clear" w:color="auto" w:fill="F3F3F3"/>
          </w:tcPr>
          <w:p w14:paraId="3574EF0B" w14:textId="77777777" w:rsidR="00BE1EF0" w:rsidRPr="00F7122C" w:rsidRDefault="00BE1EF0" w:rsidP="00235DDA">
            <w:pPr>
              <w:jc w:val="both"/>
              <w:rPr>
                <w:rFonts w:ascii="Calibri" w:hAnsi="Calibri"/>
                <w:b/>
                <w:szCs w:val="22"/>
              </w:rPr>
            </w:pPr>
            <w:r w:rsidRPr="00F7122C">
              <w:rPr>
                <w:rFonts w:ascii="Calibri" w:hAnsi="Calibri"/>
                <w:b/>
                <w:szCs w:val="22"/>
              </w:rPr>
              <w:t>Clause number</w:t>
            </w:r>
            <w:r w:rsidR="00151272" w:rsidRPr="00F7122C">
              <w:rPr>
                <w:rFonts w:ascii="Calibri" w:hAnsi="Calibri"/>
                <w:b/>
                <w:szCs w:val="22"/>
              </w:rPr>
              <w:t>s</w:t>
            </w:r>
          </w:p>
          <w:p w14:paraId="62033709" w14:textId="77777777" w:rsidR="00BE1EF0" w:rsidRPr="00F7122C" w:rsidRDefault="00BE1EF0" w:rsidP="00235DDA">
            <w:pPr>
              <w:jc w:val="both"/>
              <w:rPr>
                <w:rFonts w:ascii="Calibri" w:hAnsi="Calibri"/>
                <w:szCs w:val="22"/>
              </w:rPr>
            </w:pPr>
            <w:r w:rsidRPr="00F7122C">
              <w:rPr>
                <w:rFonts w:ascii="Calibri" w:hAnsi="Calibri"/>
                <w:szCs w:val="22"/>
              </w:rPr>
              <w:t>W - 97</w:t>
            </w:r>
          </w:p>
          <w:p w14:paraId="30633D65" w14:textId="77777777" w:rsidR="00BE1EF0" w:rsidRPr="00F7122C" w:rsidRDefault="00BE1EF0" w:rsidP="00235DDA">
            <w:pPr>
              <w:jc w:val="both"/>
              <w:rPr>
                <w:rFonts w:ascii="Calibri" w:hAnsi="Calibri"/>
                <w:szCs w:val="22"/>
              </w:rPr>
            </w:pPr>
            <w:r w:rsidRPr="00F7122C">
              <w:rPr>
                <w:rFonts w:ascii="Calibri" w:hAnsi="Calibri"/>
                <w:szCs w:val="22"/>
              </w:rPr>
              <w:t>G - 97</w:t>
            </w:r>
          </w:p>
        </w:tc>
      </w:tr>
    </w:tbl>
    <w:p w14:paraId="5FBECE8D" w14:textId="77777777" w:rsidR="00BE1EF0" w:rsidRPr="00F7122C" w:rsidRDefault="00BE1EF0" w:rsidP="00BE1EF0">
      <w:pPr>
        <w:jc w:val="both"/>
        <w:rPr>
          <w:rFonts w:ascii="Calibri" w:hAnsi="Calibri"/>
          <w:szCs w:val="22"/>
        </w:rPr>
      </w:pPr>
    </w:p>
    <w:p w14:paraId="3606EB83" w14:textId="654A16A8" w:rsidR="00BE1EF0" w:rsidRPr="00F7122C" w:rsidRDefault="00BE1EF0" w:rsidP="00BE1EF0">
      <w:pPr>
        <w:jc w:val="both"/>
        <w:rPr>
          <w:rFonts w:ascii="Calibri" w:hAnsi="Calibri"/>
          <w:szCs w:val="22"/>
        </w:rPr>
      </w:pPr>
      <w:r w:rsidRPr="00F7122C">
        <w:rPr>
          <w:rFonts w:ascii="Calibri" w:hAnsi="Calibri"/>
          <w:szCs w:val="22"/>
        </w:rPr>
        <w:t>These commitments were met</w:t>
      </w:r>
      <w:r w:rsidR="00143F70" w:rsidRPr="00F7122C">
        <w:rPr>
          <w:rFonts w:ascii="Calibri" w:hAnsi="Calibri"/>
          <w:szCs w:val="22"/>
        </w:rPr>
        <w:t xml:space="preserve"> during Period 1</w:t>
      </w:r>
      <w:r w:rsidR="006325CA">
        <w:rPr>
          <w:rFonts w:ascii="Calibri" w:hAnsi="Calibri"/>
          <w:szCs w:val="22"/>
        </w:rPr>
        <w:t xml:space="preserve"> and </w:t>
      </w:r>
      <w:r w:rsidR="00EB7E1A">
        <w:rPr>
          <w:rFonts w:ascii="Calibri" w:hAnsi="Calibri"/>
          <w:szCs w:val="22"/>
        </w:rPr>
        <w:t>reported on in the combined first and second five-yearly review</w:t>
      </w:r>
      <w:r w:rsidRPr="00F7122C">
        <w:rPr>
          <w:rFonts w:ascii="Calibri" w:hAnsi="Calibri"/>
          <w:szCs w:val="22"/>
        </w:rPr>
        <w:t xml:space="preserve">. See </w:t>
      </w:r>
      <w:r w:rsidR="00053D39" w:rsidRPr="00F7122C">
        <w:rPr>
          <w:rFonts w:ascii="Calibri" w:hAnsi="Calibri"/>
          <w:szCs w:val="22"/>
        </w:rPr>
        <w:t xml:space="preserve">clause numbers CH – 73, NE – 72, W – 77 and G – 77 </w:t>
      </w:r>
      <w:r w:rsidRPr="00F7122C">
        <w:rPr>
          <w:rFonts w:ascii="Calibri" w:hAnsi="Calibri"/>
          <w:szCs w:val="22"/>
        </w:rPr>
        <w:t xml:space="preserve">reported in </w:t>
      </w:r>
      <w:r w:rsidR="00FB7BEE" w:rsidRPr="00F7122C">
        <w:rPr>
          <w:rFonts w:ascii="Calibri" w:hAnsi="Calibri"/>
          <w:szCs w:val="22"/>
        </w:rPr>
        <w:t>Section</w:t>
      </w:r>
      <w:r w:rsidRPr="00F7122C">
        <w:rPr>
          <w:rFonts w:ascii="Calibri" w:hAnsi="Calibri"/>
          <w:szCs w:val="22"/>
        </w:rPr>
        <w:t xml:space="preserve"> </w:t>
      </w:r>
      <w:r w:rsidR="00E22B73">
        <w:rPr>
          <w:rFonts w:ascii="Calibri" w:hAnsi="Calibri"/>
          <w:szCs w:val="22"/>
        </w:rPr>
        <w:t>2.</w:t>
      </w:r>
      <w:r w:rsidR="00F3663F" w:rsidRPr="00F7122C">
        <w:rPr>
          <w:rFonts w:ascii="Calibri" w:hAnsi="Calibri"/>
          <w:szCs w:val="22"/>
        </w:rPr>
        <w:t>1</w:t>
      </w:r>
      <w:r w:rsidR="004E2076">
        <w:rPr>
          <w:rFonts w:ascii="Calibri" w:hAnsi="Calibri"/>
          <w:szCs w:val="22"/>
        </w:rPr>
        <w:t>2</w:t>
      </w:r>
      <w:r w:rsidRPr="00F7122C">
        <w:rPr>
          <w:rFonts w:ascii="Calibri" w:hAnsi="Calibri"/>
          <w:szCs w:val="22"/>
        </w:rPr>
        <w:t>.</w:t>
      </w:r>
    </w:p>
    <w:p w14:paraId="4285D6D5" w14:textId="77777777" w:rsidR="00BE1EF0" w:rsidRPr="00F7122C" w:rsidRDefault="008907BE" w:rsidP="008907BE">
      <w:pPr>
        <w:pStyle w:val="Heading1"/>
        <w:rPr>
          <w:rFonts w:ascii="Calibri" w:hAnsi="Calibri"/>
        </w:rPr>
      </w:pPr>
      <w:bookmarkStart w:id="146" w:name="_Toc282185075"/>
      <w:bookmarkStart w:id="147" w:name="_Toc490490077"/>
      <w:r w:rsidRPr="00F7122C">
        <w:rPr>
          <w:rFonts w:ascii="Calibri" w:hAnsi="Calibri"/>
        </w:rPr>
        <w:t>THE RESULTS OF MONITORING OF SUSTAINABILITY INDICATORS</w:t>
      </w:r>
      <w:bookmarkEnd w:id="146"/>
      <w:bookmarkEnd w:id="147"/>
    </w:p>
    <w:p w14:paraId="3BEE9B28" w14:textId="77777777" w:rsidR="00F42738" w:rsidRDefault="00E55D0A" w:rsidP="009E05AE">
      <w:pPr>
        <w:jc w:val="both"/>
        <w:rPr>
          <w:rFonts w:ascii="Calibri" w:hAnsi="Calibri"/>
        </w:rPr>
      </w:pPr>
      <w:r w:rsidRPr="00F7122C">
        <w:rPr>
          <w:rFonts w:ascii="Calibri" w:hAnsi="Calibri"/>
        </w:rPr>
        <w:t xml:space="preserve">The </w:t>
      </w:r>
      <w:r w:rsidR="004238EF" w:rsidRPr="00F7122C">
        <w:rPr>
          <w:rFonts w:ascii="Calibri" w:hAnsi="Calibri"/>
          <w:i/>
        </w:rPr>
        <w:t>Criteria and Indicators for Sustainable Forest Management in Victoria</w:t>
      </w:r>
      <w:r w:rsidR="005A3CCE" w:rsidRPr="00F7122C">
        <w:rPr>
          <w:rFonts w:ascii="Calibri" w:hAnsi="Calibri"/>
        </w:rPr>
        <w:t xml:space="preserve"> was</w:t>
      </w:r>
      <w:r w:rsidR="004238EF" w:rsidRPr="00F7122C">
        <w:rPr>
          <w:rFonts w:ascii="Calibri" w:hAnsi="Calibri"/>
        </w:rPr>
        <w:t xml:space="preserve"> released</w:t>
      </w:r>
      <w:r w:rsidR="00677F0E">
        <w:rPr>
          <w:rFonts w:ascii="Calibri" w:hAnsi="Calibri"/>
        </w:rPr>
        <w:t xml:space="preserve"> by the Victoria</w:t>
      </w:r>
      <w:r w:rsidR="004238EF" w:rsidRPr="00F7122C">
        <w:rPr>
          <w:rFonts w:ascii="Calibri" w:hAnsi="Calibri"/>
        </w:rPr>
        <w:t xml:space="preserve"> in 2007. It contains </w:t>
      </w:r>
      <w:r w:rsidR="0041020B" w:rsidRPr="00F7122C">
        <w:rPr>
          <w:rFonts w:ascii="Calibri" w:hAnsi="Calibri"/>
        </w:rPr>
        <w:t>seven</w:t>
      </w:r>
      <w:r w:rsidR="004238EF" w:rsidRPr="00F7122C">
        <w:rPr>
          <w:rFonts w:ascii="Calibri" w:hAnsi="Calibri"/>
        </w:rPr>
        <w:t xml:space="preserve"> criteria and 45 indicators which were developed with the assistance of key experts, </w:t>
      </w:r>
      <w:r w:rsidR="0041020B" w:rsidRPr="00F7122C">
        <w:rPr>
          <w:rFonts w:ascii="Calibri" w:hAnsi="Calibri"/>
        </w:rPr>
        <w:t>g</w:t>
      </w:r>
      <w:r w:rsidR="004238EF" w:rsidRPr="00F7122C">
        <w:rPr>
          <w:rFonts w:ascii="Calibri" w:hAnsi="Calibri"/>
        </w:rPr>
        <w:t xml:space="preserve">overnment partners, and in consultation with the Victorian community. </w:t>
      </w:r>
      <w:r w:rsidR="00F8221F" w:rsidRPr="00F7122C">
        <w:rPr>
          <w:rFonts w:ascii="Calibri" w:hAnsi="Calibri"/>
        </w:rPr>
        <w:t xml:space="preserve">This framework fulfils Victoria’s commitment to establish an appropriate set of Sustainability Indicators to monitor forest changes. </w:t>
      </w:r>
    </w:p>
    <w:p w14:paraId="1A84E545" w14:textId="77777777" w:rsidR="00F42738" w:rsidRDefault="00F42738" w:rsidP="009E05AE">
      <w:pPr>
        <w:jc w:val="both"/>
        <w:rPr>
          <w:rFonts w:ascii="Calibri" w:hAnsi="Calibri"/>
        </w:rPr>
      </w:pPr>
    </w:p>
    <w:p w14:paraId="238F85D8" w14:textId="4BC332E9" w:rsidR="004238EF" w:rsidRPr="00F7122C" w:rsidRDefault="004238EF" w:rsidP="009E05AE">
      <w:pPr>
        <w:jc w:val="both"/>
        <w:rPr>
          <w:rFonts w:ascii="Calibri" w:hAnsi="Calibri"/>
        </w:rPr>
      </w:pPr>
      <w:r w:rsidRPr="00F7122C">
        <w:rPr>
          <w:rFonts w:ascii="Calibri" w:hAnsi="Calibri"/>
        </w:rPr>
        <w:t>The</w:t>
      </w:r>
      <w:r w:rsidR="00F8221F" w:rsidRPr="00F7122C">
        <w:rPr>
          <w:rFonts w:ascii="Calibri" w:hAnsi="Calibri"/>
        </w:rPr>
        <w:t xml:space="preserve"> </w:t>
      </w:r>
      <w:r w:rsidR="00F8221F" w:rsidRPr="00F7122C">
        <w:rPr>
          <w:rFonts w:ascii="Calibri" w:hAnsi="Calibri"/>
          <w:i/>
        </w:rPr>
        <w:t>Criteria and Indicators for Sustainable Forest Management in Victoria</w:t>
      </w:r>
      <w:r w:rsidR="00F8221F" w:rsidRPr="00F7122C">
        <w:rPr>
          <w:rFonts w:ascii="Calibri" w:hAnsi="Calibri"/>
        </w:rPr>
        <w:t xml:space="preserve"> </w:t>
      </w:r>
      <w:r w:rsidRPr="00F7122C">
        <w:rPr>
          <w:rFonts w:ascii="Calibri" w:hAnsi="Calibri"/>
        </w:rPr>
        <w:t>are consistent with the Montr</w:t>
      </w:r>
      <w:r w:rsidR="00E55D0A" w:rsidRPr="00F7122C">
        <w:rPr>
          <w:rFonts w:ascii="Calibri" w:hAnsi="Calibri"/>
        </w:rPr>
        <w:t>é</w:t>
      </w:r>
      <w:r w:rsidR="005A3CCE" w:rsidRPr="00F7122C">
        <w:rPr>
          <w:rFonts w:ascii="Calibri" w:hAnsi="Calibri"/>
        </w:rPr>
        <w:t xml:space="preserve">al Process, </w:t>
      </w:r>
      <w:r w:rsidR="007F2071" w:rsidRPr="00F7122C">
        <w:rPr>
          <w:rFonts w:ascii="Calibri" w:hAnsi="Calibri"/>
          <w:szCs w:val="22"/>
        </w:rPr>
        <w:t xml:space="preserve">an internationally agreed framework </w:t>
      </w:r>
      <w:r w:rsidR="007F2071">
        <w:rPr>
          <w:rFonts w:ascii="Calibri" w:hAnsi="Calibri"/>
          <w:szCs w:val="22"/>
        </w:rPr>
        <w:t xml:space="preserve">of criteria and indicators </w:t>
      </w:r>
      <w:r w:rsidR="007F2071" w:rsidRPr="00F7122C">
        <w:rPr>
          <w:rFonts w:ascii="Calibri" w:hAnsi="Calibri"/>
          <w:szCs w:val="22"/>
        </w:rPr>
        <w:t>for measuring sustainable forest management</w:t>
      </w:r>
      <w:r w:rsidR="007F2071">
        <w:rPr>
          <w:rFonts w:ascii="Calibri" w:hAnsi="Calibri"/>
          <w:szCs w:val="22"/>
        </w:rPr>
        <w:t>,</w:t>
      </w:r>
      <w:r w:rsidR="007F2071" w:rsidRPr="00F7122C">
        <w:rPr>
          <w:rFonts w:ascii="Calibri" w:hAnsi="Calibri"/>
        </w:rPr>
        <w:t xml:space="preserve"> </w:t>
      </w:r>
      <w:r w:rsidRPr="00F7122C">
        <w:rPr>
          <w:rFonts w:ascii="Calibri" w:hAnsi="Calibri"/>
        </w:rPr>
        <w:t>and complement both regional and national State of the Forest reporting in Australia.</w:t>
      </w:r>
    </w:p>
    <w:p w14:paraId="540E687D" w14:textId="77777777" w:rsidR="004238EF" w:rsidRPr="00F7122C" w:rsidRDefault="004238EF" w:rsidP="009E05AE">
      <w:pPr>
        <w:jc w:val="both"/>
        <w:rPr>
          <w:rFonts w:ascii="Calibri" w:hAnsi="Calibri"/>
        </w:rPr>
      </w:pPr>
    </w:p>
    <w:p w14:paraId="47CB6604" w14:textId="77777777" w:rsidR="004238EF" w:rsidRPr="00F7122C" w:rsidRDefault="00E55D0A" w:rsidP="009E05AE">
      <w:pPr>
        <w:spacing w:after="120"/>
        <w:jc w:val="both"/>
        <w:rPr>
          <w:rFonts w:ascii="Calibri" w:hAnsi="Calibri"/>
        </w:rPr>
      </w:pPr>
      <w:r w:rsidRPr="00F7122C">
        <w:rPr>
          <w:rFonts w:ascii="Calibri" w:hAnsi="Calibri"/>
        </w:rPr>
        <w:t>The Montréal Process provides seven broad criteria to describe the forest values that society seeks to maintain.</w:t>
      </w:r>
      <w:r w:rsidR="004238EF" w:rsidRPr="00F7122C">
        <w:rPr>
          <w:rFonts w:ascii="Calibri" w:hAnsi="Calibri"/>
        </w:rPr>
        <w:t xml:space="preserve"> These are:</w:t>
      </w:r>
    </w:p>
    <w:p w14:paraId="611582CA" w14:textId="2C85280A" w:rsidR="004238EF" w:rsidRPr="00010D2A" w:rsidRDefault="008B60CA" w:rsidP="004A53D2">
      <w:pPr>
        <w:pStyle w:val="ListParagraph"/>
        <w:numPr>
          <w:ilvl w:val="0"/>
          <w:numId w:val="25"/>
        </w:numPr>
        <w:tabs>
          <w:tab w:val="left" w:pos="426"/>
        </w:tabs>
        <w:spacing w:after="120"/>
        <w:jc w:val="both"/>
        <w:rPr>
          <w:rFonts w:ascii="Calibri" w:hAnsi="Calibri"/>
        </w:rPr>
      </w:pPr>
      <w:r w:rsidRPr="00010D2A">
        <w:rPr>
          <w:rFonts w:ascii="Calibri" w:hAnsi="Calibri"/>
        </w:rPr>
        <w:t>c</w:t>
      </w:r>
      <w:r w:rsidR="004238EF" w:rsidRPr="00010D2A">
        <w:rPr>
          <w:rFonts w:ascii="Calibri" w:hAnsi="Calibri"/>
        </w:rPr>
        <w:t>onse</w:t>
      </w:r>
      <w:r w:rsidR="00892FF2" w:rsidRPr="00010D2A">
        <w:rPr>
          <w:rFonts w:ascii="Calibri" w:hAnsi="Calibri"/>
        </w:rPr>
        <w:t>rvation of biological diversity</w:t>
      </w:r>
    </w:p>
    <w:p w14:paraId="11476956" w14:textId="27A33E8B" w:rsidR="004238EF" w:rsidRPr="00010D2A" w:rsidRDefault="008B60CA" w:rsidP="004A53D2">
      <w:pPr>
        <w:pStyle w:val="ListParagraph"/>
        <w:numPr>
          <w:ilvl w:val="0"/>
          <w:numId w:val="25"/>
        </w:numPr>
        <w:tabs>
          <w:tab w:val="left" w:pos="426"/>
        </w:tabs>
        <w:spacing w:after="120"/>
        <w:jc w:val="both"/>
        <w:rPr>
          <w:rFonts w:ascii="Calibri" w:hAnsi="Calibri"/>
        </w:rPr>
      </w:pPr>
      <w:r w:rsidRPr="00010D2A">
        <w:rPr>
          <w:rFonts w:ascii="Calibri" w:hAnsi="Calibri"/>
        </w:rPr>
        <w:t>m</w:t>
      </w:r>
      <w:r w:rsidR="004238EF" w:rsidRPr="00010D2A">
        <w:rPr>
          <w:rFonts w:ascii="Calibri" w:hAnsi="Calibri"/>
        </w:rPr>
        <w:t>aintenance of productiv</w:t>
      </w:r>
      <w:r w:rsidR="00892FF2" w:rsidRPr="00010D2A">
        <w:rPr>
          <w:rFonts w:ascii="Calibri" w:hAnsi="Calibri"/>
        </w:rPr>
        <w:t>e capacity of forest ecosystems</w:t>
      </w:r>
    </w:p>
    <w:p w14:paraId="7BA0B592" w14:textId="5710F2FB" w:rsidR="004238EF" w:rsidRPr="00010D2A" w:rsidRDefault="008B60CA" w:rsidP="004A53D2">
      <w:pPr>
        <w:pStyle w:val="ListParagraph"/>
        <w:numPr>
          <w:ilvl w:val="0"/>
          <w:numId w:val="25"/>
        </w:numPr>
        <w:tabs>
          <w:tab w:val="left" w:pos="426"/>
        </w:tabs>
        <w:spacing w:after="120"/>
        <w:jc w:val="both"/>
        <w:rPr>
          <w:rFonts w:ascii="Calibri" w:hAnsi="Calibri"/>
        </w:rPr>
      </w:pPr>
      <w:r w:rsidRPr="00010D2A">
        <w:rPr>
          <w:rFonts w:ascii="Calibri" w:hAnsi="Calibri"/>
        </w:rPr>
        <w:t>m</w:t>
      </w:r>
      <w:r w:rsidR="004238EF" w:rsidRPr="00010D2A">
        <w:rPr>
          <w:rFonts w:ascii="Calibri" w:hAnsi="Calibri"/>
        </w:rPr>
        <w:t>aintenance o</w:t>
      </w:r>
      <w:r w:rsidR="00892FF2" w:rsidRPr="00010D2A">
        <w:rPr>
          <w:rFonts w:ascii="Calibri" w:hAnsi="Calibri"/>
        </w:rPr>
        <w:t xml:space="preserve">f </w:t>
      </w:r>
      <w:r w:rsidR="00FD1AD8" w:rsidRPr="00010D2A">
        <w:rPr>
          <w:rFonts w:ascii="Calibri" w:hAnsi="Calibri"/>
        </w:rPr>
        <w:t xml:space="preserve">forest </w:t>
      </w:r>
      <w:r w:rsidR="00892FF2" w:rsidRPr="00010D2A">
        <w:rPr>
          <w:rFonts w:ascii="Calibri" w:hAnsi="Calibri"/>
        </w:rPr>
        <w:t>ecosystem health and vitality</w:t>
      </w:r>
    </w:p>
    <w:p w14:paraId="5F629E1E" w14:textId="6849C63C" w:rsidR="004238EF" w:rsidRPr="00010D2A" w:rsidRDefault="008B60CA" w:rsidP="004A53D2">
      <w:pPr>
        <w:pStyle w:val="ListParagraph"/>
        <w:numPr>
          <w:ilvl w:val="0"/>
          <w:numId w:val="25"/>
        </w:numPr>
        <w:tabs>
          <w:tab w:val="left" w:pos="426"/>
        </w:tabs>
        <w:spacing w:after="120"/>
        <w:jc w:val="both"/>
        <w:rPr>
          <w:rFonts w:ascii="Calibri" w:hAnsi="Calibri"/>
        </w:rPr>
      </w:pPr>
      <w:r w:rsidRPr="00010D2A">
        <w:rPr>
          <w:rFonts w:ascii="Calibri" w:hAnsi="Calibri"/>
        </w:rPr>
        <w:t>c</w:t>
      </w:r>
      <w:r w:rsidR="004238EF" w:rsidRPr="00010D2A">
        <w:rPr>
          <w:rFonts w:ascii="Calibri" w:hAnsi="Calibri"/>
        </w:rPr>
        <w:t>onservation and maintena</w:t>
      </w:r>
      <w:r w:rsidR="00892FF2" w:rsidRPr="00010D2A">
        <w:rPr>
          <w:rFonts w:ascii="Calibri" w:hAnsi="Calibri"/>
        </w:rPr>
        <w:t>nce of soil and water resources</w:t>
      </w:r>
    </w:p>
    <w:p w14:paraId="6558DD4E" w14:textId="47FB37A1" w:rsidR="004238EF" w:rsidRPr="00010D2A" w:rsidRDefault="008B60CA" w:rsidP="004A53D2">
      <w:pPr>
        <w:pStyle w:val="ListParagraph"/>
        <w:numPr>
          <w:ilvl w:val="0"/>
          <w:numId w:val="25"/>
        </w:numPr>
        <w:tabs>
          <w:tab w:val="left" w:pos="426"/>
        </w:tabs>
        <w:spacing w:after="120"/>
        <w:jc w:val="both"/>
        <w:rPr>
          <w:rFonts w:ascii="Calibri" w:hAnsi="Calibri"/>
        </w:rPr>
      </w:pPr>
      <w:r w:rsidRPr="00010D2A">
        <w:rPr>
          <w:rFonts w:ascii="Calibri" w:hAnsi="Calibri"/>
        </w:rPr>
        <w:t>m</w:t>
      </w:r>
      <w:r w:rsidR="004238EF" w:rsidRPr="00010D2A">
        <w:rPr>
          <w:rFonts w:ascii="Calibri" w:hAnsi="Calibri"/>
        </w:rPr>
        <w:t>aintenance of forest contr</w:t>
      </w:r>
      <w:r w:rsidR="00892FF2" w:rsidRPr="00010D2A">
        <w:rPr>
          <w:rFonts w:ascii="Calibri" w:hAnsi="Calibri"/>
        </w:rPr>
        <w:t>ibution to global carbon cycles</w:t>
      </w:r>
    </w:p>
    <w:p w14:paraId="1D2EF592" w14:textId="0A2EDCEC" w:rsidR="004238EF" w:rsidRPr="00010D2A" w:rsidRDefault="008B60CA" w:rsidP="004A53D2">
      <w:pPr>
        <w:pStyle w:val="ListParagraph"/>
        <w:numPr>
          <w:ilvl w:val="0"/>
          <w:numId w:val="25"/>
        </w:numPr>
        <w:tabs>
          <w:tab w:val="left" w:pos="426"/>
        </w:tabs>
        <w:spacing w:after="120"/>
        <w:jc w:val="both"/>
        <w:rPr>
          <w:rFonts w:ascii="Calibri" w:hAnsi="Calibri"/>
        </w:rPr>
      </w:pPr>
      <w:r w:rsidRPr="00010D2A">
        <w:rPr>
          <w:rFonts w:ascii="Calibri" w:hAnsi="Calibri"/>
        </w:rPr>
        <w:t>m</w:t>
      </w:r>
      <w:r w:rsidR="004238EF" w:rsidRPr="00010D2A">
        <w:rPr>
          <w:rFonts w:ascii="Calibri" w:hAnsi="Calibri"/>
        </w:rPr>
        <w:t xml:space="preserve">aintenance and enhancement of long term </w:t>
      </w:r>
      <w:r w:rsidR="00FD1AD8" w:rsidRPr="00010D2A">
        <w:rPr>
          <w:rFonts w:ascii="Calibri" w:hAnsi="Calibri"/>
        </w:rPr>
        <w:t xml:space="preserve">multiple </w:t>
      </w:r>
      <w:r w:rsidR="004238EF" w:rsidRPr="00010D2A">
        <w:rPr>
          <w:rFonts w:ascii="Calibri" w:hAnsi="Calibri"/>
        </w:rPr>
        <w:t xml:space="preserve">socio-economic </w:t>
      </w:r>
      <w:r w:rsidR="00E55D0A" w:rsidRPr="00010D2A">
        <w:rPr>
          <w:rFonts w:ascii="Calibri" w:hAnsi="Calibri"/>
        </w:rPr>
        <w:t>b</w:t>
      </w:r>
      <w:r w:rsidR="00892FF2" w:rsidRPr="00010D2A">
        <w:rPr>
          <w:rFonts w:ascii="Calibri" w:hAnsi="Calibri"/>
        </w:rPr>
        <w:t>enefits</w:t>
      </w:r>
      <w:r w:rsidR="00FD1AD8" w:rsidRPr="00010D2A">
        <w:rPr>
          <w:rFonts w:ascii="Calibri" w:hAnsi="Calibri"/>
        </w:rPr>
        <w:t xml:space="preserve"> to meet the needs of societies</w:t>
      </w:r>
      <w:r w:rsidR="00892FF2" w:rsidRPr="00010D2A">
        <w:rPr>
          <w:rFonts w:ascii="Calibri" w:hAnsi="Calibri"/>
        </w:rPr>
        <w:t>,</w:t>
      </w:r>
      <w:r w:rsidR="004238EF" w:rsidRPr="00010D2A">
        <w:rPr>
          <w:rFonts w:ascii="Calibri" w:hAnsi="Calibri"/>
        </w:rPr>
        <w:t xml:space="preserve"> and</w:t>
      </w:r>
    </w:p>
    <w:p w14:paraId="2D8F9BA9" w14:textId="483DE960" w:rsidR="004238EF" w:rsidRPr="00010D2A" w:rsidRDefault="004238EF" w:rsidP="004A53D2">
      <w:pPr>
        <w:pStyle w:val="ListParagraph"/>
        <w:numPr>
          <w:ilvl w:val="0"/>
          <w:numId w:val="25"/>
        </w:numPr>
        <w:tabs>
          <w:tab w:val="left" w:pos="426"/>
        </w:tabs>
        <w:jc w:val="both"/>
        <w:rPr>
          <w:rFonts w:ascii="Calibri" w:hAnsi="Calibri"/>
        </w:rPr>
      </w:pPr>
      <w:r w:rsidRPr="00010D2A">
        <w:rPr>
          <w:rFonts w:ascii="Calibri" w:hAnsi="Calibri"/>
        </w:rPr>
        <w:t>legal, institutional and economic framework</w:t>
      </w:r>
      <w:r w:rsidR="00FD1AD8" w:rsidRPr="00010D2A">
        <w:rPr>
          <w:rFonts w:ascii="Calibri" w:hAnsi="Calibri"/>
        </w:rPr>
        <w:t xml:space="preserve"> for </w:t>
      </w:r>
      <w:r w:rsidR="007F2071">
        <w:rPr>
          <w:rFonts w:ascii="Calibri" w:hAnsi="Calibri"/>
        </w:rPr>
        <w:t xml:space="preserve">forest </w:t>
      </w:r>
      <w:r w:rsidR="00FD1AD8" w:rsidRPr="00010D2A">
        <w:rPr>
          <w:rFonts w:ascii="Calibri" w:hAnsi="Calibri"/>
        </w:rPr>
        <w:t>conservation and sustainable management</w:t>
      </w:r>
      <w:r w:rsidRPr="00010D2A">
        <w:rPr>
          <w:rFonts w:ascii="Calibri" w:hAnsi="Calibri"/>
        </w:rPr>
        <w:t>.</w:t>
      </w:r>
    </w:p>
    <w:p w14:paraId="79537004" w14:textId="77777777" w:rsidR="00892FF2" w:rsidRPr="00F7122C" w:rsidRDefault="00892FF2" w:rsidP="009E05AE">
      <w:pPr>
        <w:jc w:val="both"/>
        <w:rPr>
          <w:rFonts w:ascii="Calibri" w:hAnsi="Calibri"/>
        </w:rPr>
      </w:pPr>
    </w:p>
    <w:p w14:paraId="10FD508D" w14:textId="6C706E12" w:rsidR="004238EF" w:rsidRPr="00F7122C" w:rsidRDefault="004742D9" w:rsidP="009E05AE">
      <w:pPr>
        <w:jc w:val="both"/>
        <w:rPr>
          <w:rFonts w:ascii="Calibri" w:hAnsi="Calibri"/>
        </w:rPr>
      </w:pPr>
      <w:r w:rsidRPr="00F7122C">
        <w:rPr>
          <w:rFonts w:ascii="Calibri" w:hAnsi="Calibri"/>
          <w:snapToGrid w:val="0"/>
          <w:lang w:eastAsia="en-US"/>
        </w:rPr>
        <w:t xml:space="preserve">Victoria reports on the results of monitoring of </w:t>
      </w:r>
      <w:r w:rsidR="005A3CCE" w:rsidRPr="00F7122C">
        <w:rPr>
          <w:rFonts w:ascii="Calibri" w:hAnsi="Calibri"/>
          <w:snapToGrid w:val="0"/>
          <w:lang w:eastAsia="en-US"/>
        </w:rPr>
        <w:t>S</w:t>
      </w:r>
      <w:r w:rsidRPr="00F7122C">
        <w:rPr>
          <w:rFonts w:ascii="Calibri" w:hAnsi="Calibri"/>
          <w:snapToGrid w:val="0"/>
          <w:lang w:eastAsia="en-US"/>
        </w:rPr>
        <w:t xml:space="preserve">ustainability </w:t>
      </w:r>
      <w:r w:rsidR="005A3CCE" w:rsidRPr="00F7122C">
        <w:rPr>
          <w:rFonts w:ascii="Calibri" w:hAnsi="Calibri"/>
          <w:snapToGrid w:val="0"/>
          <w:lang w:eastAsia="en-US"/>
        </w:rPr>
        <w:t>I</w:t>
      </w:r>
      <w:r w:rsidRPr="00F7122C">
        <w:rPr>
          <w:rFonts w:ascii="Calibri" w:hAnsi="Calibri"/>
          <w:snapToGrid w:val="0"/>
          <w:lang w:eastAsia="en-US"/>
        </w:rPr>
        <w:t xml:space="preserve">ndicators through five-yearly State of the Forests reporting, at both the state and national level. </w:t>
      </w:r>
      <w:r w:rsidR="004238EF" w:rsidRPr="00F7122C">
        <w:rPr>
          <w:rFonts w:ascii="Calibri" w:hAnsi="Calibri"/>
        </w:rPr>
        <w:t xml:space="preserve">State of the Forests reporting is a major component of sustainable forest management in Victoria, providing information on the environmental, economic, and social values associated with forests. This information supports continuous improvement in forest management by enabling the assessment of management performance and the further development of forest policy. </w:t>
      </w:r>
    </w:p>
    <w:p w14:paraId="39B0759B" w14:textId="77777777" w:rsidR="001A021E" w:rsidRDefault="001A021E" w:rsidP="009E05AE">
      <w:pPr>
        <w:jc w:val="both"/>
        <w:rPr>
          <w:rFonts w:ascii="Calibri" w:hAnsi="Calibri"/>
          <w:snapToGrid w:val="0"/>
          <w:lang w:eastAsia="en-US"/>
        </w:rPr>
      </w:pPr>
    </w:p>
    <w:p w14:paraId="26EC0FD3" w14:textId="77777777" w:rsidR="0058718B" w:rsidRDefault="00500850" w:rsidP="000F2ECD">
      <w:pPr>
        <w:jc w:val="both"/>
        <w:rPr>
          <w:rFonts w:ascii="Calibri" w:hAnsi="Calibri"/>
          <w:snapToGrid w:val="0"/>
          <w:lang w:eastAsia="en-US"/>
        </w:rPr>
      </w:pPr>
      <w:r>
        <w:rPr>
          <w:rFonts w:ascii="Calibri" w:hAnsi="Calibri"/>
          <w:snapToGrid w:val="0"/>
          <w:lang w:eastAsia="en-US"/>
        </w:rPr>
        <w:t>T</w:t>
      </w:r>
      <w:r w:rsidRPr="000F2ECD">
        <w:rPr>
          <w:rFonts w:ascii="Calibri" w:hAnsi="Calibri"/>
          <w:snapToGrid w:val="0"/>
          <w:lang w:eastAsia="en-US"/>
        </w:rPr>
        <w:t xml:space="preserve">he </w:t>
      </w:r>
      <w:r w:rsidRPr="002B1F2C">
        <w:rPr>
          <w:rFonts w:ascii="Calibri" w:hAnsi="Calibri"/>
          <w:i/>
          <w:snapToGrid w:val="0"/>
          <w:lang w:eastAsia="en-US"/>
        </w:rPr>
        <w:t>Victoria’s State of the Forests Report 2013</w:t>
      </w:r>
      <w:r>
        <w:rPr>
          <w:rFonts w:ascii="Calibri" w:hAnsi="Calibri"/>
          <w:snapToGrid w:val="0"/>
          <w:lang w:eastAsia="en-US"/>
        </w:rPr>
        <w:t xml:space="preserve"> (DEPI 2014c)</w:t>
      </w:r>
      <w:r w:rsidRPr="00493C00">
        <w:rPr>
          <w:rFonts w:ascii="Calibri" w:hAnsi="Calibri"/>
          <w:snapToGrid w:val="0"/>
          <w:lang w:eastAsia="en-US"/>
        </w:rPr>
        <w:t xml:space="preserve"> </w:t>
      </w:r>
      <w:r>
        <w:rPr>
          <w:rFonts w:ascii="Calibri" w:hAnsi="Calibri"/>
          <w:snapToGrid w:val="0"/>
          <w:lang w:eastAsia="en-US"/>
        </w:rPr>
        <w:t>fulfils the requirement in the Victorian RFAs to report on the results of monitoring of sustainability indicators</w:t>
      </w:r>
      <w:r w:rsidR="0058718B">
        <w:rPr>
          <w:rFonts w:ascii="Calibri" w:hAnsi="Calibri"/>
          <w:snapToGrid w:val="0"/>
          <w:lang w:eastAsia="en-US"/>
        </w:rPr>
        <w:t>.</w:t>
      </w:r>
    </w:p>
    <w:p w14:paraId="164C4E75" w14:textId="77777777" w:rsidR="0058718B" w:rsidRDefault="0058718B" w:rsidP="000F2ECD">
      <w:pPr>
        <w:jc w:val="both"/>
        <w:rPr>
          <w:rFonts w:ascii="Calibri" w:hAnsi="Calibri"/>
          <w:snapToGrid w:val="0"/>
          <w:lang w:eastAsia="en-US"/>
        </w:rPr>
      </w:pPr>
    </w:p>
    <w:p w14:paraId="351683C6" w14:textId="468C4320" w:rsidR="000F2ECD" w:rsidRPr="000F2ECD" w:rsidRDefault="000F2ECD" w:rsidP="000F2ECD">
      <w:pPr>
        <w:jc w:val="both"/>
        <w:rPr>
          <w:rFonts w:ascii="Calibri" w:hAnsi="Calibri"/>
          <w:snapToGrid w:val="0"/>
          <w:lang w:eastAsia="en-US"/>
        </w:rPr>
      </w:pPr>
      <w:r w:rsidRPr="000F2ECD">
        <w:rPr>
          <w:rFonts w:ascii="Calibri" w:hAnsi="Calibri"/>
          <w:snapToGrid w:val="0"/>
          <w:lang w:eastAsia="en-US"/>
        </w:rPr>
        <w:t>Following on from reports in 2003 and 2008, the 2013 report was the third Victorian State of the Forests</w:t>
      </w:r>
      <w:r w:rsidR="00F82998">
        <w:rPr>
          <w:rFonts w:ascii="Calibri" w:hAnsi="Calibri"/>
          <w:snapToGrid w:val="0"/>
          <w:lang w:eastAsia="en-US"/>
        </w:rPr>
        <w:t xml:space="preserve"> Report</w:t>
      </w:r>
      <w:r w:rsidRPr="000F2ECD">
        <w:rPr>
          <w:rFonts w:ascii="Calibri" w:hAnsi="Calibri"/>
          <w:snapToGrid w:val="0"/>
          <w:lang w:eastAsia="en-US"/>
        </w:rPr>
        <w:t xml:space="preserve">. The </w:t>
      </w:r>
      <w:r w:rsidR="00F82998" w:rsidRPr="000F2ECD">
        <w:rPr>
          <w:rFonts w:ascii="Calibri" w:hAnsi="Calibri"/>
          <w:snapToGrid w:val="0"/>
          <w:lang w:eastAsia="en-US"/>
        </w:rPr>
        <w:t xml:space="preserve">Victorian State of the Forests </w:t>
      </w:r>
      <w:r w:rsidR="00B84574">
        <w:rPr>
          <w:rFonts w:ascii="Calibri" w:hAnsi="Calibri"/>
          <w:snapToGrid w:val="0"/>
          <w:lang w:eastAsia="en-US"/>
        </w:rPr>
        <w:t xml:space="preserve">report </w:t>
      </w:r>
      <w:r w:rsidRPr="000F2ECD">
        <w:rPr>
          <w:rFonts w:ascii="Calibri" w:hAnsi="Calibri"/>
          <w:snapToGrid w:val="0"/>
          <w:lang w:eastAsia="en-US"/>
        </w:rPr>
        <w:t xml:space="preserve">is issued every five years and provided to the Minister for </w:t>
      </w:r>
      <w:r w:rsidR="00CF3567">
        <w:rPr>
          <w:rFonts w:ascii="Calibri" w:hAnsi="Calibri"/>
          <w:snapToGrid w:val="0"/>
          <w:lang w:eastAsia="en-US"/>
        </w:rPr>
        <w:t xml:space="preserve">Energy, </w:t>
      </w:r>
      <w:r w:rsidRPr="000F2ECD">
        <w:rPr>
          <w:rFonts w:ascii="Calibri" w:hAnsi="Calibri"/>
          <w:snapToGrid w:val="0"/>
          <w:lang w:eastAsia="en-US"/>
        </w:rPr>
        <w:t xml:space="preserve">Environment </w:t>
      </w:r>
      <w:r w:rsidR="00C305E0">
        <w:rPr>
          <w:rFonts w:ascii="Calibri" w:hAnsi="Calibri"/>
          <w:snapToGrid w:val="0"/>
          <w:lang w:eastAsia="en-US"/>
        </w:rPr>
        <w:t xml:space="preserve">and </w:t>
      </w:r>
      <w:r w:rsidRPr="000F2ECD">
        <w:rPr>
          <w:rFonts w:ascii="Calibri" w:hAnsi="Calibri"/>
          <w:snapToGrid w:val="0"/>
          <w:lang w:eastAsia="en-US"/>
        </w:rPr>
        <w:t xml:space="preserve">Climate Change by the </w:t>
      </w:r>
      <w:r w:rsidR="002D22AC">
        <w:rPr>
          <w:rFonts w:ascii="Calibri" w:hAnsi="Calibri"/>
          <w:snapToGrid w:val="0"/>
          <w:lang w:eastAsia="en-US"/>
        </w:rPr>
        <w:t>Secretary of</w:t>
      </w:r>
      <w:r w:rsidRPr="000F2ECD">
        <w:rPr>
          <w:rFonts w:ascii="Calibri" w:hAnsi="Calibri"/>
          <w:snapToGrid w:val="0"/>
          <w:lang w:eastAsia="en-US"/>
        </w:rPr>
        <w:t xml:space="preserve"> DELWP. </w:t>
      </w:r>
      <w:r w:rsidR="00F82998">
        <w:rPr>
          <w:rFonts w:ascii="Calibri" w:hAnsi="Calibri"/>
          <w:snapToGrid w:val="0"/>
          <w:lang w:eastAsia="en-US"/>
        </w:rPr>
        <w:t>It</w:t>
      </w:r>
      <w:r w:rsidR="00F82998" w:rsidRPr="000F2ECD">
        <w:rPr>
          <w:rFonts w:ascii="Calibri" w:hAnsi="Calibri"/>
          <w:snapToGrid w:val="0"/>
          <w:lang w:eastAsia="en-US"/>
        </w:rPr>
        <w:t xml:space="preserve"> </w:t>
      </w:r>
      <w:r w:rsidRPr="000F2ECD">
        <w:rPr>
          <w:rFonts w:ascii="Calibri" w:hAnsi="Calibri"/>
          <w:snapToGrid w:val="0"/>
          <w:lang w:eastAsia="en-US"/>
        </w:rPr>
        <w:t xml:space="preserve">fulfils reporting requirements set out in Section 8 of the </w:t>
      </w:r>
      <w:r w:rsidR="00F06683" w:rsidRPr="00F7122C">
        <w:rPr>
          <w:rFonts w:ascii="Calibri" w:hAnsi="Calibri"/>
          <w:szCs w:val="22"/>
        </w:rPr>
        <w:t>SFT Act</w:t>
      </w:r>
      <w:r w:rsidRPr="000F2ECD">
        <w:rPr>
          <w:rFonts w:ascii="Calibri" w:hAnsi="Calibri"/>
          <w:snapToGrid w:val="0"/>
          <w:lang w:eastAsia="en-US"/>
        </w:rPr>
        <w:t>.</w:t>
      </w:r>
    </w:p>
    <w:p w14:paraId="3FD6286D" w14:textId="77777777" w:rsidR="00E107C2" w:rsidRPr="00F7122C" w:rsidRDefault="00E107C2" w:rsidP="009E05AE">
      <w:pPr>
        <w:jc w:val="both"/>
        <w:rPr>
          <w:rFonts w:ascii="Calibri" w:hAnsi="Calibri"/>
          <w:szCs w:val="22"/>
        </w:rPr>
      </w:pPr>
    </w:p>
    <w:p w14:paraId="15D9BF02" w14:textId="190E6107" w:rsidR="00E55D0A" w:rsidRPr="00F7122C" w:rsidRDefault="009A4C8E" w:rsidP="009E05AE">
      <w:pPr>
        <w:jc w:val="both"/>
        <w:rPr>
          <w:rFonts w:ascii="Calibri" w:hAnsi="Calibri"/>
          <w:snapToGrid w:val="0"/>
          <w:lang w:eastAsia="en-US"/>
        </w:rPr>
      </w:pPr>
      <w:r w:rsidRPr="00F7122C">
        <w:rPr>
          <w:rFonts w:ascii="Calibri" w:hAnsi="Calibri"/>
          <w:snapToGrid w:val="0"/>
          <w:lang w:eastAsia="en-US"/>
        </w:rPr>
        <w:t>The</w:t>
      </w:r>
      <w:r w:rsidR="00E107C2" w:rsidRPr="00F7122C">
        <w:rPr>
          <w:rFonts w:ascii="Calibri" w:hAnsi="Calibri"/>
          <w:snapToGrid w:val="0"/>
          <w:lang w:eastAsia="en-US"/>
        </w:rPr>
        <w:t xml:space="preserve"> </w:t>
      </w:r>
      <w:r w:rsidR="00E55D0A" w:rsidRPr="00F7122C">
        <w:rPr>
          <w:rFonts w:ascii="Calibri" w:hAnsi="Calibri"/>
          <w:i/>
          <w:szCs w:val="22"/>
        </w:rPr>
        <w:t>Criteria and Indicators for Sustainable Forest Management in Victoria</w:t>
      </w:r>
      <w:r w:rsidR="00E55D0A" w:rsidRPr="00F7122C" w:rsidDel="001B6C5D">
        <w:rPr>
          <w:rFonts w:ascii="Calibri" w:hAnsi="Calibri"/>
          <w:snapToGrid w:val="0"/>
          <w:lang w:eastAsia="en-US"/>
        </w:rPr>
        <w:t xml:space="preserve"> </w:t>
      </w:r>
      <w:r w:rsidRPr="00F7122C">
        <w:rPr>
          <w:rFonts w:ascii="Calibri" w:hAnsi="Calibri"/>
          <w:snapToGrid w:val="0"/>
          <w:lang w:eastAsia="en-US"/>
        </w:rPr>
        <w:t xml:space="preserve">and </w:t>
      </w:r>
      <w:r w:rsidRPr="00D60F67">
        <w:rPr>
          <w:rFonts w:ascii="Calibri" w:hAnsi="Calibri"/>
          <w:snapToGrid w:val="0"/>
          <w:lang w:eastAsia="en-US"/>
        </w:rPr>
        <w:t>Victoria’s State of the Forests Report</w:t>
      </w:r>
      <w:r w:rsidR="000F2ECD" w:rsidRPr="00D60F67">
        <w:rPr>
          <w:rFonts w:ascii="Calibri" w:hAnsi="Calibri"/>
          <w:snapToGrid w:val="0"/>
          <w:lang w:eastAsia="en-US"/>
        </w:rPr>
        <w:t>s</w:t>
      </w:r>
      <w:r w:rsidRPr="00F7122C">
        <w:rPr>
          <w:rFonts w:ascii="Calibri" w:hAnsi="Calibri"/>
          <w:snapToGrid w:val="0"/>
          <w:lang w:eastAsia="en-US"/>
        </w:rPr>
        <w:t xml:space="preserve"> </w:t>
      </w:r>
      <w:r w:rsidR="00E55D0A" w:rsidRPr="00F7122C">
        <w:rPr>
          <w:rFonts w:ascii="Calibri" w:hAnsi="Calibri"/>
          <w:snapToGrid w:val="0"/>
          <w:lang w:eastAsia="en-US"/>
        </w:rPr>
        <w:t xml:space="preserve">are available on the </w:t>
      </w:r>
      <w:r w:rsidR="000F2ECD">
        <w:rPr>
          <w:rFonts w:ascii="Calibri" w:hAnsi="Calibri"/>
          <w:snapToGrid w:val="0"/>
          <w:lang w:eastAsia="en-US"/>
        </w:rPr>
        <w:t>DELWP</w:t>
      </w:r>
      <w:r w:rsidR="000F2ECD" w:rsidRPr="00F7122C">
        <w:rPr>
          <w:rFonts w:ascii="Calibri" w:hAnsi="Calibri"/>
          <w:snapToGrid w:val="0"/>
          <w:lang w:eastAsia="en-US"/>
        </w:rPr>
        <w:t xml:space="preserve"> </w:t>
      </w:r>
      <w:r w:rsidR="00E55D0A" w:rsidRPr="00F7122C">
        <w:rPr>
          <w:rFonts w:ascii="Calibri" w:hAnsi="Calibri"/>
          <w:snapToGrid w:val="0"/>
          <w:lang w:eastAsia="en-US"/>
        </w:rPr>
        <w:t>website (</w:t>
      </w:r>
      <w:hyperlink r:id="rId35" w:history="1">
        <w:r w:rsidR="000F2ECD" w:rsidRPr="002B1F2C">
          <w:rPr>
            <w:rStyle w:val="Hyperlink"/>
            <w:rFonts w:ascii="Calibri" w:hAnsi="Calibri"/>
            <w:i/>
          </w:rPr>
          <w:t>www.de</w:t>
        </w:r>
        <w:r w:rsidR="000F2ECD" w:rsidRPr="00F15B2A">
          <w:rPr>
            <w:rStyle w:val="Hyperlink"/>
            <w:rFonts w:ascii="Calibri" w:hAnsi="Calibri"/>
            <w:i/>
          </w:rPr>
          <w:t>lwp</w:t>
        </w:r>
        <w:r w:rsidR="000F2ECD" w:rsidRPr="00B810F5">
          <w:rPr>
            <w:rStyle w:val="Hyperlink"/>
            <w:rFonts w:ascii="Calibri" w:hAnsi="Calibri"/>
            <w:i/>
          </w:rPr>
          <w:t>.vic.gov.au</w:t>
        </w:r>
      </w:hyperlink>
      <w:r w:rsidR="00E55D0A" w:rsidRPr="00F7122C">
        <w:rPr>
          <w:rFonts w:ascii="Calibri" w:hAnsi="Calibri"/>
          <w:snapToGrid w:val="0"/>
          <w:lang w:eastAsia="en-US"/>
        </w:rPr>
        <w:t>).</w:t>
      </w:r>
      <w:r w:rsidR="008B403D" w:rsidRPr="00F7122C">
        <w:rPr>
          <w:rFonts w:ascii="Calibri" w:hAnsi="Calibri"/>
          <w:snapToGrid w:val="0"/>
          <w:lang w:eastAsia="en-US"/>
        </w:rPr>
        <w:t xml:space="preserve"> </w:t>
      </w:r>
      <w:r w:rsidR="008B4CA3" w:rsidRPr="00F7122C">
        <w:rPr>
          <w:rFonts w:ascii="Calibri" w:hAnsi="Calibri"/>
          <w:snapToGrid w:val="0"/>
          <w:lang w:eastAsia="en-US"/>
        </w:rPr>
        <w:t>It is highly recommended that the</w:t>
      </w:r>
      <w:r w:rsidR="00803CC6" w:rsidRPr="00F7122C">
        <w:rPr>
          <w:rFonts w:ascii="Calibri" w:hAnsi="Calibri"/>
          <w:snapToGrid w:val="0"/>
          <w:lang w:eastAsia="en-US"/>
        </w:rPr>
        <w:t xml:space="preserve"> State of the Forests</w:t>
      </w:r>
      <w:r w:rsidR="008B4CA3" w:rsidRPr="00F7122C">
        <w:rPr>
          <w:rFonts w:ascii="Calibri" w:hAnsi="Calibri"/>
          <w:snapToGrid w:val="0"/>
          <w:lang w:eastAsia="en-US"/>
        </w:rPr>
        <w:t xml:space="preserve"> report be read in conjunction with the indicator information</w:t>
      </w:r>
      <w:r w:rsidR="00803CC6" w:rsidRPr="00F7122C">
        <w:rPr>
          <w:rFonts w:ascii="Calibri" w:hAnsi="Calibri"/>
          <w:snapToGrid w:val="0"/>
          <w:lang w:eastAsia="en-US"/>
        </w:rPr>
        <w:t xml:space="preserve"> which is</w:t>
      </w:r>
      <w:r w:rsidR="008B4CA3" w:rsidRPr="00F7122C">
        <w:rPr>
          <w:rFonts w:ascii="Calibri" w:hAnsi="Calibri"/>
          <w:snapToGrid w:val="0"/>
          <w:lang w:eastAsia="en-US"/>
        </w:rPr>
        <w:t xml:space="preserve"> also provided on </w:t>
      </w:r>
      <w:r w:rsidR="00803CC6" w:rsidRPr="00F7122C">
        <w:rPr>
          <w:rFonts w:ascii="Calibri" w:hAnsi="Calibri"/>
          <w:snapToGrid w:val="0"/>
          <w:lang w:eastAsia="en-US"/>
        </w:rPr>
        <w:t xml:space="preserve">the </w:t>
      </w:r>
      <w:r w:rsidR="000F2ECD">
        <w:rPr>
          <w:rFonts w:ascii="Calibri" w:hAnsi="Calibri"/>
          <w:snapToGrid w:val="0"/>
          <w:lang w:eastAsia="en-US"/>
        </w:rPr>
        <w:t>DELWP</w:t>
      </w:r>
      <w:r w:rsidR="000F2ECD" w:rsidRPr="00F7122C">
        <w:rPr>
          <w:rFonts w:ascii="Calibri" w:hAnsi="Calibri"/>
          <w:snapToGrid w:val="0"/>
          <w:lang w:eastAsia="en-US"/>
        </w:rPr>
        <w:t xml:space="preserve"> </w:t>
      </w:r>
      <w:r w:rsidR="008B4CA3" w:rsidRPr="00F7122C">
        <w:rPr>
          <w:rFonts w:ascii="Calibri" w:hAnsi="Calibri"/>
          <w:snapToGrid w:val="0"/>
          <w:lang w:eastAsia="en-US"/>
        </w:rPr>
        <w:t>website.</w:t>
      </w:r>
    </w:p>
    <w:p w14:paraId="53561967" w14:textId="77777777" w:rsidR="00E55D0A" w:rsidRPr="00F7122C" w:rsidRDefault="00E55D0A" w:rsidP="00E55D0A">
      <w:pPr>
        <w:jc w:val="both"/>
        <w:rPr>
          <w:rFonts w:ascii="Calibri" w:hAnsi="Calibri"/>
          <w:szCs w:val="22"/>
        </w:rPr>
      </w:pPr>
    </w:p>
    <w:p w14:paraId="1C9D7E3D" w14:textId="40787D23" w:rsidR="005329F0" w:rsidRPr="00F7122C" w:rsidRDefault="005329F0" w:rsidP="005329F0">
      <w:pPr>
        <w:pStyle w:val="Heading1"/>
        <w:ind w:firstLine="0"/>
        <w:rPr>
          <w:rFonts w:ascii="Calibri" w:hAnsi="Calibri"/>
        </w:rPr>
      </w:pPr>
      <w:bookmarkStart w:id="148" w:name="_Toc490490078"/>
      <w:bookmarkStart w:id="149" w:name="_Toc282185076"/>
      <w:r>
        <w:rPr>
          <w:rFonts w:ascii="Calibri" w:hAnsi="Calibri"/>
        </w:rPr>
        <w:t xml:space="preserve">IMPLEMENTATION OF </w:t>
      </w:r>
      <w:r w:rsidRPr="00F7122C">
        <w:rPr>
          <w:rFonts w:ascii="Calibri" w:hAnsi="Calibri"/>
        </w:rPr>
        <w:t>R</w:t>
      </w:r>
      <w:r>
        <w:rPr>
          <w:rFonts w:ascii="Calibri" w:hAnsi="Calibri"/>
        </w:rPr>
        <w:t xml:space="preserve">ECOMMENDATIONS FROM REVIEW PERIODS 1 </w:t>
      </w:r>
      <w:r w:rsidR="00252ACB">
        <w:rPr>
          <w:rFonts w:ascii="Calibri" w:hAnsi="Calibri"/>
        </w:rPr>
        <w:t>&amp;</w:t>
      </w:r>
      <w:r>
        <w:rPr>
          <w:rFonts w:ascii="Calibri" w:hAnsi="Calibri"/>
        </w:rPr>
        <w:t xml:space="preserve"> 2</w:t>
      </w:r>
      <w:bookmarkEnd w:id="148"/>
    </w:p>
    <w:p w14:paraId="6AFCE489" w14:textId="29E92A45" w:rsidR="00763CD2" w:rsidRDefault="005329F0" w:rsidP="00D60F67">
      <w:pPr>
        <w:jc w:val="both"/>
        <w:rPr>
          <w:rFonts w:ascii="Calibri" w:hAnsi="Calibri"/>
          <w:szCs w:val="22"/>
        </w:rPr>
      </w:pPr>
      <w:r w:rsidRPr="00252ACB">
        <w:rPr>
          <w:rFonts w:ascii="Calibri" w:hAnsi="Calibri"/>
          <w:szCs w:val="22"/>
        </w:rPr>
        <w:t xml:space="preserve">In May 2010, the Independent Reviewer Ms Leanne Wallace provided </w:t>
      </w:r>
      <w:r w:rsidR="007A5840" w:rsidRPr="00252ACB">
        <w:rPr>
          <w:rFonts w:ascii="Calibri" w:hAnsi="Calibri"/>
          <w:szCs w:val="22"/>
        </w:rPr>
        <w:t>a</w:t>
      </w:r>
      <w:r w:rsidRPr="00252ACB">
        <w:rPr>
          <w:rFonts w:ascii="Calibri" w:hAnsi="Calibri"/>
          <w:szCs w:val="22"/>
        </w:rPr>
        <w:t xml:space="preserve"> </w:t>
      </w:r>
      <w:hyperlink r:id="rId36" w:history="1">
        <w:r w:rsidRPr="00252ACB">
          <w:rPr>
            <w:rFonts w:ascii="Calibri" w:hAnsi="Calibri"/>
            <w:szCs w:val="22"/>
          </w:rPr>
          <w:t>report</w:t>
        </w:r>
      </w:hyperlink>
      <w:r w:rsidRPr="00252ACB">
        <w:rPr>
          <w:rFonts w:ascii="Calibri" w:hAnsi="Calibri"/>
          <w:szCs w:val="22"/>
        </w:rPr>
        <w:t xml:space="preserve"> t</w:t>
      </w:r>
      <w:r w:rsidR="007A5840" w:rsidRPr="00252ACB">
        <w:rPr>
          <w:rFonts w:ascii="Calibri" w:hAnsi="Calibri"/>
          <w:szCs w:val="22"/>
        </w:rPr>
        <w:t>o the Australian and Victorian g</w:t>
      </w:r>
      <w:r w:rsidRPr="00252ACB">
        <w:rPr>
          <w:rFonts w:ascii="Calibri" w:hAnsi="Calibri"/>
          <w:szCs w:val="22"/>
        </w:rPr>
        <w:t>overnments as a component of the combined first and second five-yearly r</w:t>
      </w:r>
      <w:r w:rsidR="00E14B0D" w:rsidRPr="00252ACB">
        <w:rPr>
          <w:rFonts w:ascii="Calibri" w:hAnsi="Calibri"/>
          <w:szCs w:val="22"/>
        </w:rPr>
        <w:t xml:space="preserve">eview of the Victorian RFAs. </w:t>
      </w:r>
      <w:r w:rsidR="00763CD2">
        <w:rPr>
          <w:rFonts w:ascii="Calibri" w:hAnsi="Calibri"/>
          <w:szCs w:val="22"/>
        </w:rPr>
        <w:t>The report was tabled in the Australian Parliament on 28 September 2010.</w:t>
      </w:r>
    </w:p>
    <w:p w14:paraId="27E98701" w14:textId="77777777" w:rsidR="00763CD2" w:rsidRDefault="00763CD2" w:rsidP="00D60F67">
      <w:pPr>
        <w:jc w:val="both"/>
        <w:rPr>
          <w:rFonts w:ascii="Calibri" w:hAnsi="Calibri"/>
          <w:szCs w:val="22"/>
        </w:rPr>
      </w:pPr>
    </w:p>
    <w:p w14:paraId="040C5038" w14:textId="1267ADFD" w:rsidR="00252ACB" w:rsidRDefault="009E5DA2" w:rsidP="00D60F67">
      <w:pPr>
        <w:jc w:val="both"/>
        <w:rPr>
          <w:rFonts w:ascii="Calibri" w:hAnsi="Calibri"/>
          <w:szCs w:val="22"/>
        </w:rPr>
      </w:pPr>
      <w:r w:rsidRPr="00252ACB">
        <w:rPr>
          <w:rFonts w:ascii="Calibri" w:hAnsi="Calibri"/>
          <w:szCs w:val="22"/>
        </w:rPr>
        <w:t>The report</w:t>
      </w:r>
      <w:r w:rsidR="005329F0" w:rsidRPr="00252ACB">
        <w:rPr>
          <w:rFonts w:ascii="Calibri" w:hAnsi="Calibri"/>
          <w:szCs w:val="22"/>
        </w:rPr>
        <w:t xml:space="preserve"> contained 28 recommendations</w:t>
      </w:r>
      <w:r w:rsidR="00C660E2">
        <w:rPr>
          <w:rFonts w:ascii="Calibri" w:hAnsi="Calibri"/>
          <w:szCs w:val="22"/>
        </w:rPr>
        <w:t xml:space="preserve"> divided into two types</w:t>
      </w:r>
      <w:r w:rsidR="003C7676">
        <w:rPr>
          <w:rFonts w:ascii="Calibri" w:hAnsi="Calibri"/>
          <w:szCs w:val="22"/>
        </w:rPr>
        <w:t>. The</w:t>
      </w:r>
      <w:r w:rsidR="00763CD2">
        <w:rPr>
          <w:rFonts w:ascii="Calibri" w:hAnsi="Calibri"/>
          <w:szCs w:val="22"/>
        </w:rPr>
        <w:t>:</w:t>
      </w:r>
    </w:p>
    <w:p w14:paraId="65DC6E8E" w14:textId="7A606FB6" w:rsidR="00763CD2" w:rsidRPr="00585469" w:rsidRDefault="00763CD2" w:rsidP="004A53D2">
      <w:pPr>
        <w:pStyle w:val="ListParagraph"/>
        <w:numPr>
          <w:ilvl w:val="0"/>
          <w:numId w:val="12"/>
        </w:numPr>
        <w:ind w:left="357" w:hanging="357"/>
        <w:jc w:val="both"/>
        <w:rPr>
          <w:rFonts w:ascii="Calibri" w:hAnsi="Calibri"/>
          <w:szCs w:val="22"/>
        </w:rPr>
      </w:pPr>
      <w:r w:rsidRPr="00585469">
        <w:rPr>
          <w:rFonts w:ascii="Calibri" w:hAnsi="Calibri"/>
        </w:rPr>
        <w:t>thirteen ‘R’ recommendations were recommendations for improvements to be made to the Draft Report in preparing the Final Report</w:t>
      </w:r>
      <w:r>
        <w:rPr>
          <w:rFonts w:ascii="Calibri" w:hAnsi="Calibri"/>
        </w:rPr>
        <w:t>; and</w:t>
      </w:r>
    </w:p>
    <w:p w14:paraId="0F731B8A" w14:textId="60AAA425" w:rsidR="00763CD2" w:rsidRPr="00585469" w:rsidRDefault="00763CD2" w:rsidP="004A53D2">
      <w:pPr>
        <w:pStyle w:val="ListParagraph"/>
        <w:numPr>
          <w:ilvl w:val="0"/>
          <w:numId w:val="12"/>
        </w:numPr>
        <w:ind w:left="357" w:hanging="357"/>
        <w:jc w:val="both"/>
        <w:rPr>
          <w:rFonts w:ascii="Calibri" w:hAnsi="Calibri"/>
        </w:rPr>
      </w:pPr>
      <w:r w:rsidRPr="00585469">
        <w:rPr>
          <w:rFonts w:ascii="Calibri" w:hAnsi="Calibri"/>
        </w:rPr>
        <w:t xml:space="preserve">fifteen ‘C’ recommendations were recommendations on additional issues that should be considered by the </w:t>
      </w:r>
      <w:r w:rsidRPr="00585469">
        <w:rPr>
          <w:rFonts w:ascii="Calibri" w:hAnsi="Calibri"/>
          <w:szCs w:val="22"/>
        </w:rPr>
        <w:t xml:space="preserve">Australian and Victorian governments </w:t>
      </w:r>
      <w:r w:rsidRPr="00585469">
        <w:rPr>
          <w:rFonts w:ascii="Calibri" w:hAnsi="Calibri"/>
        </w:rPr>
        <w:t>for the continued implementation of the Victorian RFAs.</w:t>
      </w:r>
    </w:p>
    <w:p w14:paraId="3DECCAEF" w14:textId="77777777" w:rsidR="00F3625C" w:rsidRDefault="00F3625C" w:rsidP="00D60F67">
      <w:pPr>
        <w:jc w:val="both"/>
        <w:rPr>
          <w:rFonts w:ascii="Calibri" w:hAnsi="Calibri"/>
          <w:szCs w:val="22"/>
        </w:rPr>
      </w:pPr>
    </w:p>
    <w:p w14:paraId="59CFD921" w14:textId="59E995A9" w:rsidR="0007429E" w:rsidRDefault="0007429E" w:rsidP="00D60F67">
      <w:pPr>
        <w:jc w:val="both"/>
        <w:rPr>
          <w:rFonts w:ascii="Calibri" w:hAnsi="Calibri"/>
          <w:szCs w:val="22"/>
        </w:rPr>
      </w:pPr>
      <w:r w:rsidRPr="000B0510">
        <w:rPr>
          <w:rFonts w:ascii="Calibri" w:hAnsi="Calibri"/>
          <w:szCs w:val="22"/>
        </w:rPr>
        <w:t xml:space="preserve">The then Victorian and Australian governments considered the Independent Reviewer’s report and released a joint government </w:t>
      </w:r>
      <w:hyperlink r:id="rId37" w:history="1">
        <w:r w:rsidRPr="000B0510">
          <w:rPr>
            <w:rFonts w:ascii="Calibri" w:hAnsi="Calibri"/>
            <w:szCs w:val="22"/>
          </w:rPr>
          <w:t>response</w:t>
        </w:r>
      </w:hyperlink>
      <w:r w:rsidRPr="000B0510">
        <w:rPr>
          <w:rFonts w:ascii="Calibri" w:hAnsi="Calibri"/>
          <w:szCs w:val="22"/>
        </w:rPr>
        <w:t xml:space="preserve"> to </w:t>
      </w:r>
      <w:r w:rsidR="00763CD2">
        <w:rPr>
          <w:rFonts w:ascii="Calibri" w:hAnsi="Calibri"/>
          <w:szCs w:val="22"/>
        </w:rPr>
        <w:t xml:space="preserve">each of </w:t>
      </w:r>
      <w:r w:rsidRPr="000B0510">
        <w:rPr>
          <w:rFonts w:ascii="Calibri" w:hAnsi="Calibri"/>
          <w:szCs w:val="22"/>
        </w:rPr>
        <w:t>the recommendations on 16</w:t>
      </w:r>
      <w:r w:rsidR="00763CD2">
        <w:rPr>
          <w:rFonts w:ascii="Calibri" w:hAnsi="Calibri"/>
          <w:szCs w:val="22"/>
        </w:rPr>
        <w:t> </w:t>
      </w:r>
      <w:r w:rsidRPr="000B0510">
        <w:rPr>
          <w:rFonts w:ascii="Calibri" w:hAnsi="Calibri"/>
          <w:szCs w:val="22"/>
        </w:rPr>
        <w:t>April 2015.</w:t>
      </w:r>
      <w:r w:rsidR="009A79D4" w:rsidRPr="009A79D4">
        <w:rPr>
          <w:rFonts w:ascii="Calibri" w:hAnsi="Calibri"/>
          <w:szCs w:val="22"/>
        </w:rPr>
        <w:t xml:space="preserve"> </w:t>
      </w:r>
      <w:r w:rsidR="009A79D4">
        <w:rPr>
          <w:rFonts w:ascii="Calibri" w:hAnsi="Calibri"/>
          <w:szCs w:val="22"/>
        </w:rPr>
        <w:t xml:space="preserve">The </w:t>
      </w:r>
      <w:r w:rsidR="009A79D4" w:rsidRPr="000B0510">
        <w:rPr>
          <w:rFonts w:ascii="Calibri" w:hAnsi="Calibri"/>
          <w:szCs w:val="22"/>
        </w:rPr>
        <w:t xml:space="preserve">joint government </w:t>
      </w:r>
      <w:hyperlink r:id="rId38" w:history="1">
        <w:r w:rsidR="009A79D4" w:rsidRPr="000B0510">
          <w:rPr>
            <w:rFonts w:ascii="Calibri" w:hAnsi="Calibri"/>
            <w:szCs w:val="22"/>
          </w:rPr>
          <w:t>response</w:t>
        </w:r>
      </w:hyperlink>
      <w:r w:rsidR="009A79D4" w:rsidRPr="000B0510">
        <w:rPr>
          <w:rFonts w:ascii="Calibri" w:hAnsi="Calibri"/>
          <w:szCs w:val="22"/>
        </w:rPr>
        <w:t xml:space="preserve"> </w:t>
      </w:r>
      <w:r w:rsidR="009A79D4">
        <w:rPr>
          <w:rFonts w:ascii="Calibri" w:hAnsi="Calibri"/>
          <w:szCs w:val="22"/>
        </w:rPr>
        <w:t>was tabled in the Australian Parliament.</w:t>
      </w:r>
    </w:p>
    <w:p w14:paraId="4031F5E3" w14:textId="77777777" w:rsidR="00F3625C" w:rsidRPr="000B0510" w:rsidRDefault="00F3625C" w:rsidP="00D60F67">
      <w:pPr>
        <w:jc w:val="both"/>
        <w:rPr>
          <w:rFonts w:ascii="Calibri" w:hAnsi="Calibri"/>
          <w:szCs w:val="22"/>
        </w:rPr>
      </w:pPr>
    </w:p>
    <w:p w14:paraId="5C61F67E" w14:textId="749B3162" w:rsidR="000A429B" w:rsidRDefault="000A429B" w:rsidP="00D60F67">
      <w:pPr>
        <w:jc w:val="both"/>
        <w:rPr>
          <w:rFonts w:ascii="Calibri" w:hAnsi="Calibri"/>
        </w:rPr>
      </w:pPr>
      <w:r w:rsidRPr="004B3706">
        <w:rPr>
          <w:rFonts w:ascii="Calibri" w:hAnsi="Calibri"/>
        </w:rPr>
        <w:t xml:space="preserve">The </w:t>
      </w:r>
      <w:r w:rsidRPr="000B0510">
        <w:rPr>
          <w:rFonts w:ascii="Calibri" w:hAnsi="Calibri"/>
          <w:szCs w:val="22"/>
        </w:rPr>
        <w:t xml:space="preserve">Victorian and Australian governments </w:t>
      </w:r>
      <w:r w:rsidRPr="004B3706">
        <w:rPr>
          <w:rFonts w:ascii="Calibri" w:hAnsi="Calibri"/>
        </w:rPr>
        <w:t xml:space="preserve">responded </w:t>
      </w:r>
      <w:r>
        <w:rPr>
          <w:rFonts w:ascii="Calibri" w:hAnsi="Calibri"/>
        </w:rPr>
        <w:t xml:space="preserve">to the ‘R’ recommendations </w:t>
      </w:r>
      <w:r w:rsidRPr="004B3706">
        <w:rPr>
          <w:rFonts w:ascii="Calibri" w:hAnsi="Calibri"/>
        </w:rPr>
        <w:t xml:space="preserve">by providing additional or updated information in the </w:t>
      </w:r>
      <w:r w:rsidRPr="004B3706">
        <w:rPr>
          <w:rFonts w:ascii="Calibri" w:hAnsi="Calibri"/>
          <w:i/>
        </w:rPr>
        <w:t>Final</w:t>
      </w:r>
      <w:r w:rsidRPr="004B3706">
        <w:rPr>
          <w:rFonts w:ascii="Calibri" w:hAnsi="Calibri"/>
        </w:rPr>
        <w:t xml:space="preserve"> </w:t>
      </w:r>
      <w:r w:rsidRPr="004B3706">
        <w:rPr>
          <w:rFonts w:ascii="Calibri" w:hAnsi="Calibri"/>
          <w:i/>
        </w:rPr>
        <w:t>Report on Progress with Implementation of the Victorian Regional Forest Agreements (RFAs)</w:t>
      </w:r>
      <w:r w:rsidR="00585469">
        <w:rPr>
          <w:rFonts w:ascii="Calibri" w:hAnsi="Calibri"/>
          <w:i/>
        </w:rPr>
        <w:t xml:space="preserve"> </w:t>
      </w:r>
      <w:r w:rsidR="00585469" w:rsidRPr="00585469">
        <w:rPr>
          <w:rFonts w:ascii="Calibri" w:hAnsi="Calibri"/>
        </w:rPr>
        <w:t>(DEPI 2014</w:t>
      </w:r>
      <w:r w:rsidR="00113648">
        <w:rPr>
          <w:rFonts w:ascii="Calibri" w:hAnsi="Calibri"/>
        </w:rPr>
        <w:t>a</w:t>
      </w:r>
      <w:r w:rsidR="00585469" w:rsidRPr="00585469">
        <w:rPr>
          <w:rFonts w:ascii="Calibri" w:hAnsi="Calibri"/>
        </w:rPr>
        <w:t>)</w:t>
      </w:r>
      <w:r w:rsidRPr="00585469">
        <w:rPr>
          <w:rFonts w:ascii="Calibri" w:hAnsi="Calibri"/>
        </w:rPr>
        <w:t>.</w:t>
      </w:r>
      <w:r>
        <w:rPr>
          <w:rFonts w:ascii="Calibri" w:hAnsi="Calibri"/>
        </w:rPr>
        <w:t xml:space="preserve"> An update on status of implementation of the ‘R’ recommendations is therefore not required in this third five-yearly review of implementation</w:t>
      </w:r>
      <w:r w:rsidR="00EC7E83">
        <w:rPr>
          <w:rFonts w:ascii="Calibri" w:hAnsi="Calibri"/>
        </w:rPr>
        <w:t xml:space="preserve"> of the Victorian RFAs</w:t>
      </w:r>
      <w:r>
        <w:rPr>
          <w:rFonts w:ascii="Calibri" w:hAnsi="Calibri"/>
        </w:rPr>
        <w:t>.</w:t>
      </w:r>
    </w:p>
    <w:p w14:paraId="57B2CEBE" w14:textId="77777777" w:rsidR="00F3625C" w:rsidRDefault="00F3625C" w:rsidP="00D60F67">
      <w:pPr>
        <w:jc w:val="both"/>
        <w:rPr>
          <w:rFonts w:ascii="Calibri" w:hAnsi="Calibri"/>
          <w:szCs w:val="22"/>
        </w:rPr>
      </w:pPr>
    </w:p>
    <w:p w14:paraId="4963E083" w14:textId="3C89B927" w:rsidR="009F2EBB" w:rsidRDefault="009F2EBB" w:rsidP="00D60F67">
      <w:pPr>
        <w:jc w:val="both"/>
        <w:rPr>
          <w:rFonts w:ascii="Calibri" w:hAnsi="Calibri"/>
          <w:szCs w:val="22"/>
        </w:rPr>
      </w:pPr>
      <w:r w:rsidRPr="002E1CB0">
        <w:rPr>
          <w:rFonts w:ascii="Calibri" w:hAnsi="Calibri"/>
          <w:szCs w:val="22"/>
        </w:rPr>
        <w:t xml:space="preserve">This </w:t>
      </w:r>
      <w:r w:rsidR="002E1CB0">
        <w:rPr>
          <w:rFonts w:ascii="Calibri" w:hAnsi="Calibri"/>
          <w:szCs w:val="22"/>
        </w:rPr>
        <w:t>section</w:t>
      </w:r>
      <w:r w:rsidRPr="002E1CB0">
        <w:rPr>
          <w:rFonts w:ascii="Calibri" w:hAnsi="Calibri"/>
          <w:szCs w:val="22"/>
        </w:rPr>
        <w:t xml:space="preserve"> of the report provides the text from the joint government response to each </w:t>
      </w:r>
      <w:r w:rsidR="004B100E">
        <w:rPr>
          <w:rFonts w:ascii="Calibri" w:hAnsi="Calibri"/>
          <w:szCs w:val="22"/>
        </w:rPr>
        <w:t xml:space="preserve">of the fifteen </w:t>
      </w:r>
      <w:r w:rsidR="000A429B">
        <w:rPr>
          <w:rFonts w:ascii="Calibri" w:hAnsi="Calibri"/>
          <w:szCs w:val="22"/>
        </w:rPr>
        <w:t xml:space="preserve">‘C’ </w:t>
      </w:r>
      <w:r w:rsidRPr="002E1CB0">
        <w:rPr>
          <w:rFonts w:ascii="Calibri" w:hAnsi="Calibri"/>
          <w:szCs w:val="22"/>
        </w:rPr>
        <w:t>recommendation</w:t>
      </w:r>
      <w:r w:rsidR="000A429B">
        <w:rPr>
          <w:rFonts w:ascii="Calibri" w:hAnsi="Calibri"/>
          <w:szCs w:val="22"/>
        </w:rPr>
        <w:t>s</w:t>
      </w:r>
      <w:r w:rsidRPr="002E1CB0">
        <w:rPr>
          <w:rFonts w:ascii="Calibri" w:hAnsi="Calibri"/>
          <w:szCs w:val="22"/>
        </w:rPr>
        <w:t xml:space="preserve"> for information and the status</w:t>
      </w:r>
      <w:r w:rsidR="000125CF">
        <w:rPr>
          <w:rFonts w:ascii="Calibri" w:hAnsi="Calibri"/>
          <w:szCs w:val="22"/>
        </w:rPr>
        <w:t>,</w:t>
      </w:r>
      <w:r w:rsidRPr="002E1CB0">
        <w:rPr>
          <w:rFonts w:ascii="Calibri" w:hAnsi="Calibri"/>
          <w:szCs w:val="22"/>
        </w:rPr>
        <w:t xml:space="preserve"> as </w:t>
      </w:r>
      <w:r w:rsidRPr="00B8232D">
        <w:rPr>
          <w:rFonts w:ascii="Calibri" w:hAnsi="Calibri"/>
          <w:szCs w:val="22"/>
        </w:rPr>
        <w:t xml:space="preserve">at </w:t>
      </w:r>
      <w:r w:rsidR="00B8232D" w:rsidRPr="00372AB0">
        <w:rPr>
          <w:rFonts w:ascii="Calibri" w:hAnsi="Calibri"/>
          <w:szCs w:val="22"/>
        </w:rPr>
        <w:t xml:space="preserve">July </w:t>
      </w:r>
      <w:r w:rsidR="002E1CB0" w:rsidRPr="00372AB0">
        <w:rPr>
          <w:rFonts w:ascii="Calibri" w:hAnsi="Calibri"/>
          <w:szCs w:val="22"/>
        </w:rPr>
        <w:t>201</w:t>
      </w:r>
      <w:r w:rsidR="00A81834" w:rsidRPr="00372AB0">
        <w:rPr>
          <w:rFonts w:ascii="Calibri" w:hAnsi="Calibri"/>
          <w:szCs w:val="22"/>
        </w:rPr>
        <w:t>7</w:t>
      </w:r>
      <w:r w:rsidRPr="00B8232D">
        <w:rPr>
          <w:rFonts w:ascii="Calibri" w:hAnsi="Calibri"/>
          <w:szCs w:val="22"/>
        </w:rPr>
        <w:t xml:space="preserve"> of</w:t>
      </w:r>
      <w:r w:rsidRPr="002E1CB0">
        <w:rPr>
          <w:rFonts w:ascii="Calibri" w:hAnsi="Calibri"/>
          <w:szCs w:val="22"/>
        </w:rPr>
        <w:t xml:space="preserve"> progress </w:t>
      </w:r>
      <w:r w:rsidR="0058718B">
        <w:rPr>
          <w:rFonts w:ascii="Calibri" w:hAnsi="Calibri"/>
          <w:szCs w:val="22"/>
        </w:rPr>
        <w:t>on</w:t>
      </w:r>
      <w:r w:rsidR="0058718B" w:rsidRPr="002E1CB0">
        <w:rPr>
          <w:rFonts w:ascii="Calibri" w:hAnsi="Calibri"/>
          <w:szCs w:val="22"/>
        </w:rPr>
        <w:t xml:space="preserve"> </w:t>
      </w:r>
      <w:r w:rsidRPr="002E1CB0">
        <w:rPr>
          <w:rFonts w:ascii="Calibri" w:hAnsi="Calibri"/>
          <w:szCs w:val="22"/>
        </w:rPr>
        <w:t xml:space="preserve">implementation of </w:t>
      </w:r>
      <w:r w:rsidR="007D0CFA">
        <w:rPr>
          <w:rFonts w:ascii="Calibri" w:hAnsi="Calibri"/>
          <w:szCs w:val="22"/>
        </w:rPr>
        <w:t>the actions from the joint government response.</w:t>
      </w:r>
    </w:p>
    <w:p w14:paraId="59425980" w14:textId="5BB19908" w:rsidR="005329F0" w:rsidRPr="00595446" w:rsidRDefault="00BB472F" w:rsidP="005329F0">
      <w:pPr>
        <w:pStyle w:val="Heading2"/>
      </w:pPr>
      <w:bookmarkStart w:id="150" w:name="_Toc375310151"/>
      <w:bookmarkStart w:id="151" w:name="_Toc490490079"/>
      <w:r>
        <w:t>Relationship to statutory o</w:t>
      </w:r>
      <w:r w:rsidR="005329F0" w:rsidRPr="00595446">
        <w:t>bligations</w:t>
      </w:r>
      <w:bookmarkEnd w:id="150"/>
      <w:bookmarkEnd w:id="151"/>
    </w:p>
    <w:p w14:paraId="617064D5" w14:textId="77777777" w:rsidR="005329F0" w:rsidRPr="00156AE8"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b/>
        </w:rPr>
      </w:pPr>
      <w:r w:rsidRPr="00156AE8">
        <w:rPr>
          <w:rFonts w:ascii="Calibri" w:hAnsi="Calibri"/>
          <w:b/>
        </w:rPr>
        <w:t>Recommendation C1</w:t>
      </w:r>
    </w:p>
    <w:p w14:paraId="2FD91759" w14:textId="77777777" w:rsidR="005329F0"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rPr>
      </w:pPr>
      <w:r w:rsidRPr="00E04462">
        <w:rPr>
          <w:rFonts w:ascii="Calibri" w:hAnsi="Calibri"/>
        </w:rPr>
        <w:t xml:space="preserve">That the Parties consider amending the RFAs to reflect any administrative or legislative changes including the changes made to the </w:t>
      </w:r>
      <w:r w:rsidRPr="00E04462">
        <w:rPr>
          <w:rFonts w:ascii="Calibri" w:hAnsi="Calibri"/>
          <w:i/>
          <w:iCs/>
        </w:rPr>
        <w:t>Environment</w:t>
      </w:r>
      <w:r w:rsidRPr="00E04462">
        <w:rPr>
          <w:rFonts w:ascii="Calibri" w:hAnsi="Calibri"/>
        </w:rPr>
        <w:t xml:space="preserve"> </w:t>
      </w:r>
      <w:r w:rsidRPr="00E04462">
        <w:rPr>
          <w:rFonts w:ascii="Calibri" w:hAnsi="Calibri"/>
          <w:i/>
          <w:iCs/>
        </w:rPr>
        <w:t xml:space="preserve">Protection and Biodiversity Conservation Act 1999 </w:t>
      </w:r>
      <w:r w:rsidRPr="00E04462">
        <w:rPr>
          <w:rFonts w:ascii="Calibri" w:hAnsi="Calibri"/>
        </w:rPr>
        <w:t>in 2006.</w:t>
      </w:r>
    </w:p>
    <w:p w14:paraId="36616E40" w14:textId="77777777" w:rsidR="005329F0" w:rsidRPr="00E04462"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b/>
        </w:rPr>
      </w:pPr>
      <w:r w:rsidRPr="00E04462">
        <w:rPr>
          <w:rFonts w:ascii="Calibri" w:hAnsi="Calibri"/>
          <w:b/>
        </w:rPr>
        <w:t>Joint Government Response</w:t>
      </w:r>
    </w:p>
    <w:p w14:paraId="52CF5A93" w14:textId="77777777" w:rsidR="005329F0" w:rsidRPr="00E04462"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szCs w:val="24"/>
        </w:rPr>
      </w:pPr>
      <w:r w:rsidRPr="00E04462">
        <w:rPr>
          <w:rFonts w:ascii="Calibri" w:hAnsi="Calibri"/>
          <w:szCs w:val="24"/>
        </w:rPr>
        <w:t xml:space="preserve">The Commonwealth </w:t>
      </w:r>
      <w:r w:rsidRPr="00E04462">
        <w:rPr>
          <w:rFonts w:ascii="Calibri" w:hAnsi="Calibri"/>
          <w:i/>
          <w:iCs/>
          <w:szCs w:val="24"/>
        </w:rPr>
        <w:t>Environment Protection and Biodiversity Conservation Act 1999</w:t>
      </w:r>
      <w:r w:rsidRPr="00E04462">
        <w:rPr>
          <w:rFonts w:ascii="Calibri" w:hAnsi="Calibri"/>
          <w:szCs w:val="24"/>
        </w:rPr>
        <w:t xml:space="preserve"> (EPBC Act) came into force on 16 July 2000. The EPBC Act repealed and replaced the following Commonwealth statutes:</w:t>
      </w:r>
    </w:p>
    <w:p w14:paraId="77D2A49F" w14:textId="77777777" w:rsidR="005329F0" w:rsidRPr="00E04462" w:rsidRDefault="005329F0" w:rsidP="004A53D2">
      <w:pPr>
        <w:numPr>
          <w:ilvl w:val="0"/>
          <w:numId w:val="21"/>
        </w:numPr>
        <w:pBdr>
          <w:top w:val="single" w:sz="4" w:space="1" w:color="auto"/>
          <w:left w:val="single" w:sz="4" w:space="4" w:color="auto"/>
          <w:bottom w:val="single" w:sz="4" w:space="1" w:color="auto"/>
          <w:right w:val="single" w:sz="4" w:space="4" w:color="auto"/>
        </w:pBdr>
        <w:shd w:val="clear" w:color="auto" w:fill="F2F2F2" w:themeFill="background1" w:themeFillShade="F2"/>
        <w:tabs>
          <w:tab w:val="clear" w:pos="720"/>
          <w:tab w:val="num" w:pos="426"/>
        </w:tabs>
        <w:spacing w:after="120"/>
        <w:ind w:left="426" w:hanging="426"/>
        <w:jc w:val="both"/>
        <w:rPr>
          <w:rFonts w:ascii="Calibri" w:hAnsi="Calibri"/>
          <w:i/>
        </w:rPr>
      </w:pPr>
      <w:r w:rsidRPr="00E04462">
        <w:rPr>
          <w:rFonts w:ascii="Calibri" w:hAnsi="Calibri"/>
          <w:i/>
        </w:rPr>
        <w:t>Environment Protection (Impact of Proposals) Act 1974</w:t>
      </w:r>
    </w:p>
    <w:p w14:paraId="67026531" w14:textId="77777777" w:rsidR="005329F0" w:rsidRPr="00E04462" w:rsidRDefault="005329F0" w:rsidP="004A53D2">
      <w:pPr>
        <w:numPr>
          <w:ilvl w:val="0"/>
          <w:numId w:val="21"/>
        </w:numPr>
        <w:pBdr>
          <w:top w:val="single" w:sz="4" w:space="1" w:color="auto"/>
          <w:left w:val="single" w:sz="4" w:space="4" w:color="auto"/>
          <w:bottom w:val="single" w:sz="4" w:space="1" w:color="auto"/>
          <w:right w:val="single" w:sz="4" w:space="4" w:color="auto"/>
        </w:pBdr>
        <w:shd w:val="clear" w:color="auto" w:fill="F2F2F2" w:themeFill="background1" w:themeFillShade="F2"/>
        <w:tabs>
          <w:tab w:val="clear" w:pos="720"/>
          <w:tab w:val="num" w:pos="426"/>
        </w:tabs>
        <w:spacing w:after="120"/>
        <w:ind w:left="426" w:hanging="426"/>
        <w:jc w:val="both"/>
        <w:rPr>
          <w:rFonts w:ascii="Calibri" w:hAnsi="Calibri"/>
          <w:i/>
        </w:rPr>
      </w:pPr>
      <w:r w:rsidRPr="00E04462">
        <w:rPr>
          <w:rFonts w:ascii="Calibri" w:hAnsi="Calibri"/>
          <w:i/>
        </w:rPr>
        <w:t>Endangered Species Protection Act 1992</w:t>
      </w:r>
    </w:p>
    <w:p w14:paraId="61F0E530" w14:textId="77777777" w:rsidR="005329F0" w:rsidRPr="00E04462" w:rsidRDefault="005329F0" w:rsidP="004A53D2">
      <w:pPr>
        <w:numPr>
          <w:ilvl w:val="0"/>
          <w:numId w:val="21"/>
        </w:numPr>
        <w:pBdr>
          <w:top w:val="single" w:sz="4" w:space="1" w:color="auto"/>
          <w:left w:val="single" w:sz="4" w:space="4" w:color="auto"/>
          <w:bottom w:val="single" w:sz="4" w:space="1" w:color="auto"/>
          <w:right w:val="single" w:sz="4" w:space="4" w:color="auto"/>
        </w:pBdr>
        <w:shd w:val="clear" w:color="auto" w:fill="F2F2F2" w:themeFill="background1" w:themeFillShade="F2"/>
        <w:tabs>
          <w:tab w:val="clear" w:pos="720"/>
          <w:tab w:val="num" w:pos="426"/>
        </w:tabs>
        <w:spacing w:after="120"/>
        <w:ind w:left="426" w:hanging="426"/>
        <w:jc w:val="both"/>
        <w:rPr>
          <w:rFonts w:ascii="Calibri" w:hAnsi="Calibri"/>
          <w:i/>
        </w:rPr>
      </w:pPr>
      <w:r w:rsidRPr="00E04462">
        <w:rPr>
          <w:rFonts w:ascii="Calibri" w:hAnsi="Calibri"/>
          <w:i/>
        </w:rPr>
        <w:t>National Parks and Wildlife Conservation Act 1975</w:t>
      </w:r>
    </w:p>
    <w:p w14:paraId="71953ADA" w14:textId="77777777" w:rsidR="005329F0" w:rsidRPr="00E04462" w:rsidRDefault="005329F0" w:rsidP="004A53D2">
      <w:pPr>
        <w:numPr>
          <w:ilvl w:val="0"/>
          <w:numId w:val="21"/>
        </w:numPr>
        <w:pBdr>
          <w:top w:val="single" w:sz="4" w:space="1" w:color="auto"/>
          <w:left w:val="single" w:sz="4" w:space="4" w:color="auto"/>
          <w:bottom w:val="single" w:sz="4" w:space="1" w:color="auto"/>
          <w:right w:val="single" w:sz="4" w:space="4" w:color="auto"/>
        </w:pBdr>
        <w:shd w:val="clear" w:color="auto" w:fill="F2F2F2" w:themeFill="background1" w:themeFillShade="F2"/>
        <w:tabs>
          <w:tab w:val="clear" w:pos="720"/>
          <w:tab w:val="num" w:pos="426"/>
        </w:tabs>
        <w:ind w:left="425" w:hanging="425"/>
        <w:jc w:val="both"/>
        <w:rPr>
          <w:rFonts w:ascii="Calibri" w:hAnsi="Calibri"/>
          <w:i/>
        </w:rPr>
      </w:pPr>
      <w:r w:rsidRPr="00E04462">
        <w:rPr>
          <w:rFonts w:ascii="Calibri" w:hAnsi="Calibri"/>
          <w:i/>
        </w:rPr>
        <w:t>World Heritage Properties Conservation Act 1983</w:t>
      </w:r>
    </w:p>
    <w:p w14:paraId="04FFA3ED" w14:textId="77777777" w:rsidR="005329F0" w:rsidRPr="00E04462"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szCs w:val="24"/>
        </w:rPr>
      </w:pPr>
      <w:r w:rsidRPr="00E04462">
        <w:rPr>
          <w:rFonts w:ascii="Calibri" w:hAnsi="Calibri"/>
          <w:szCs w:val="24"/>
        </w:rPr>
        <w:t>Two of the Victorian RFAs (East Gippsland and Central Highlands) were agreed between the Parties prior to the</w:t>
      </w:r>
      <w:r>
        <w:rPr>
          <w:rFonts w:ascii="Calibri" w:hAnsi="Calibri"/>
          <w:szCs w:val="24"/>
        </w:rPr>
        <w:t xml:space="preserve"> assent of the</w:t>
      </w:r>
      <w:r w:rsidRPr="00E04462">
        <w:rPr>
          <w:rFonts w:ascii="Calibri" w:hAnsi="Calibri"/>
          <w:szCs w:val="24"/>
        </w:rPr>
        <w:t xml:space="preserve"> EPBC Act. The Parties acknowledge this important legislative change </w:t>
      </w:r>
      <w:r w:rsidRPr="001B356D">
        <w:rPr>
          <w:rFonts w:ascii="Calibri" w:hAnsi="Calibri"/>
          <w:szCs w:val="24"/>
        </w:rPr>
        <w:t>in 2000 and agree that the RFAs are administered in the context of the EPBC Act.</w:t>
      </w:r>
    </w:p>
    <w:p w14:paraId="5E406FC5" w14:textId="77777777" w:rsidR="005329F0" w:rsidRPr="00E04462"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rPr>
      </w:pPr>
      <w:r w:rsidRPr="00E04462">
        <w:rPr>
          <w:rFonts w:ascii="Calibri" w:hAnsi="Calibri"/>
          <w:szCs w:val="24"/>
        </w:rPr>
        <w:t xml:space="preserve">Further to this, the EPBC Act has been amended during Periods 1 and 2. The 2006 amendments to the EPBC Act </w:t>
      </w:r>
      <w:r w:rsidRPr="00E04462">
        <w:rPr>
          <w:rFonts w:ascii="Calibri" w:hAnsi="Calibri"/>
        </w:rPr>
        <w:t>were designed to streamline the EPBC Act to benefit industry, the economy and the nation while maintaining a strong commitment to protecting Australia’s unique and iconic natural, cultural and Indigenous heritage. Specifically, in relation to the protection of threatened species and ecological communities, the 2006 amendments to the EPBC Act updated both the listing processes and the processes surrounding recovery plans for threatened species and ecological communities.</w:t>
      </w:r>
    </w:p>
    <w:p w14:paraId="690CCD01" w14:textId="77777777" w:rsidR="005329F0" w:rsidRPr="00E04462"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rPr>
      </w:pPr>
      <w:r w:rsidRPr="00E04462">
        <w:rPr>
          <w:rFonts w:ascii="Calibri" w:hAnsi="Calibri"/>
        </w:rPr>
        <w:t>Legislative changes since the signing of the Victorian RFAs have also altered the way national heritage places and World Heritage properties are managed. This includes the transition from the Register of the National Estate (which was originally established under the</w:t>
      </w:r>
      <w:r>
        <w:rPr>
          <w:rFonts w:ascii="Calibri" w:hAnsi="Calibri"/>
        </w:rPr>
        <w:t xml:space="preserve"> Commonwealth</w:t>
      </w:r>
      <w:r w:rsidRPr="00E04462">
        <w:rPr>
          <w:rFonts w:ascii="Calibri" w:hAnsi="Calibri"/>
        </w:rPr>
        <w:t xml:space="preserve"> </w:t>
      </w:r>
      <w:r w:rsidRPr="00E04462">
        <w:rPr>
          <w:rFonts w:ascii="Calibri" w:hAnsi="Calibri"/>
          <w:i/>
        </w:rPr>
        <w:t>Australian Heritage Commission Act 1975</w:t>
      </w:r>
      <w:r w:rsidRPr="00E04462">
        <w:rPr>
          <w:rFonts w:ascii="Calibri" w:hAnsi="Calibri"/>
        </w:rPr>
        <w:t>) to the National Heritage List, established under the EPBC Act</w:t>
      </w:r>
      <w:r>
        <w:rPr>
          <w:rFonts w:ascii="Calibri" w:hAnsi="Calibri"/>
        </w:rPr>
        <w:t>.</w:t>
      </w:r>
    </w:p>
    <w:p w14:paraId="2B21838B" w14:textId="77777777" w:rsidR="005329F0" w:rsidRPr="00E04462"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szCs w:val="24"/>
        </w:rPr>
      </w:pPr>
      <w:r w:rsidRPr="00E04462">
        <w:rPr>
          <w:rFonts w:ascii="Calibri" w:hAnsi="Calibri"/>
          <w:szCs w:val="24"/>
        </w:rPr>
        <w:t>The Parties therefore acknowledge that there have been a number of legislative changes since the signing of the Victorian RFAs. The Parties agree that the RFAs will be administered by the Parties within the context of the</w:t>
      </w:r>
      <w:r>
        <w:rPr>
          <w:rFonts w:ascii="Calibri" w:hAnsi="Calibri"/>
          <w:szCs w:val="24"/>
        </w:rPr>
        <w:t>se</w:t>
      </w:r>
      <w:r w:rsidRPr="00E04462">
        <w:rPr>
          <w:rFonts w:ascii="Calibri" w:hAnsi="Calibri"/>
          <w:szCs w:val="24"/>
        </w:rPr>
        <w:t xml:space="preserve"> changes and</w:t>
      </w:r>
      <w:r>
        <w:rPr>
          <w:rFonts w:ascii="Calibri" w:hAnsi="Calibri"/>
          <w:szCs w:val="24"/>
        </w:rPr>
        <w:t xml:space="preserve"> </w:t>
      </w:r>
      <w:r w:rsidRPr="00E04462">
        <w:rPr>
          <w:rFonts w:ascii="Calibri" w:hAnsi="Calibri"/>
          <w:szCs w:val="24"/>
        </w:rPr>
        <w:t xml:space="preserve">further agree to consider the need to amend the </w:t>
      </w:r>
      <w:r>
        <w:rPr>
          <w:rFonts w:ascii="Calibri" w:hAnsi="Calibri"/>
          <w:szCs w:val="24"/>
        </w:rPr>
        <w:t xml:space="preserve">Victorian </w:t>
      </w:r>
      <w:r w:rsidRPr="00E04462">
        <w:rPr>
          <w:rFonts w:ascii="Calibri" w:hAnsi="Calibri"/>
          <w:szCs w:val="24"/>
        </w:rPr>
        <w:t>RFAs to reflect the</w:t>
      </w:r>
      <w:r>
        <w:rPr>
          <w:rFonts w:ascii="Calibri" w:hAnsi="Calibri"/>
          <w:szCs w:val="24"/>
        </w:rPr>
        <w:t>se</w:t>
      </w:r>
      <w:r w:rsidRPr="00E04462">
        <w:rPr>
          <w:rFonts w:ascii="Calibri" w:hAnsi="Calibri"/>
          <w:szCs w:val="24"/>
        </w:rPr>
        <w:t xml:space="preserve"> changes. </w:t>
      </w:r>
    </w:p>
    <w:p w14:paraId="3FC03FB7" w14:textId="299ECF09" w:rsidR="005329F0"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rPr>
      </w:pPr>
      <w:r w:rsidRPr="00542BA1">
        <w:rPr>
          <w:rFonts w:ascii="Calibri" w:hAnsi="Calibri"/>
        </w:rPr>
        <w:t>The Parties acknowledge that the process for extending the Victorian RFAs will be jointly determined by the Parties as part of the third five-yearly review</w:t>
      </w:r>
      <w:r w:rsidR="00EB7E1A">
        <w:rPr>
          <w:rFonts w:ascii="Calibri" w:hAnsi="Calibri"/>
        </w:rPr>
        <w:t xml:space="preserve">. </w:t>
      </w:r>
      <w:r w:rsidRPr="00E04462">
        <w:rPr>
          <w:rFonts w:ascii="Calibri" w:hAnsi="Calibri"/>
        </w:rPr>
        <w:t xml:space="preserve">The </w:t>
      </w:r>
      <w:r>
        <w:rPr>
          <w:rFonts w:ascii="Calibri" w:hAnsi="Calibri"/>
        </w:rPr>
        <w:t>P</w:t>
      </w:r>
      <w:r w:rsidRPr="00E04462">
        <w:rPr>
          <w:rFonts w:ascii="Calibri" w:hAnsi="Calibri"/>
        </w:rPr>
        <w:t xml:space="preserve">arties agree that any required amendments to the Victorian RFAs </w:t>
      </w:r>
      <w:r>
        <w:rPr>
          <w:rFonts w:ascii="Calibri" w:hAnsi="Calibri"/>
        </w:rPr>
        <w:t>should</w:t>
      </w:r>
      <w:r w:rsidRPr="00E04462">
        <w:rPr>
          <w:rFonts w:ascii="Calibri" w:hAnsi="Calibri"/>
        </w:rPr>
        <w:t xml:space="preserve"> be made as part of this extension process to ensure the RFAs are </w:t>
      </w:r>
      <w:r>
        <w:rPr>
          <w:rFonts w:ascii="Calibri" w:hAnsi="Calibri"/>
        </w:rPr>
        <w:t xml:space="preserve">relevant and </w:t>
      </w:r>
      <w:r w:rsidRPr="00E04462">
        <w:rPr>
          <w:rFonts w:ascii="Calibri" w:hAnsi="Calibri"/>
        </w:rPr>
        <w:t>current, considering legislative and administrative changes, learnings from the first 15 years of the Victorian RFAs and other relevant matters.</w:t>
      </w:r>
    </w:p>
    <w:p w14:paraId="4D592F9D" w14:textId="4CC1B0A3" w:rsidR="005329F0" w:rsidRPr="00156AE8" w:rsidRDefault="005329F0" w:rsidP="005329F0">
      <w:pPr>
        <w:spacing w:before="120" w:after="120"/>
        <w:jc w:val="both"/>
        <w:rPr>
          <w:rFonts w:ascii="Calibri" w:hAnsi="Calibri"/>
          <w:b/>
        </w:rPr>
      </w:pPr>
      <w:r w:rsidRPr="00156AE8">
        <w:rPr>
          <w:rFonts w:ascii="Calibri" w:hAnsi="Calibri"/>
          <w:b/>
        </w:rPr>
        <w:t>Status</w:t>
      </w:r>
      <w:r>
        <w:rPr>
          <w:rFonts w:ascii="Calibri" w:hAnsi="Calibri"/>
          <w:b/>
        </w:rPr>
        <w:t xml:space="preserve"> of implementation of the Joint Government Response</w:t>
      </w:r>
    </w:p>
    <w:p w14:paraId="0E8776C2" w14:textId="3C0BB0F5" w:rsidR="00B26DDB" w:rsidRDefault="00B26DDB" w:rsidP="00F3625C">
      <w:pPr>
        <w:jc w:val="both"/>
        <w:rPr>
          <w:rFonts w:ascii="Calibri" w:hAnsi="Calibri"/>
          <w:szCs w:val="24"/>
        </w:rPr>
      </w:pPr>
      <w:r>
        <w:rPr>
          <w:rFonts w:ascii="Calibri" w:hAnsi="Calibri"/>
          <w:szCs w:val="24"/>
        </w:rPr>
        <w:t>Underway.</w:t>
      </w:r>
      <w:r w:rsidR="005839CB" w:rsidRPr="005839CB">
        <w:rPr>
          <w:rFonts w:ascii="Calibri" w:hAnsi="Calibri"/>
        </w:rPr>
        <w:t xml:space="preserve"> </w:t>
      </w:r>
      <w:r w:rsidR="005839CB">
        <w:rPr>
          <w:rFonts w:ascii="Calibri" w:hAnsi="Calibri"/>
        </w:rPr>
        <w:t>Implementation of the Joint Government Response is in progress.</w:t>
      </w:r>
    </w:p>
    <w:p w14:paraId="22042E95" w14:textId="77777777" w:rsidR="00B26DDB" w:rsidRDefault="00B26DDB" w:rsidP="00F3625C">
      <w:pPr>
        <w:jc w:val="both"/>
        <w:rPr>
          <w:rFonts w:ascii="Calibri" w:hAnsi="Calibri"/>
          <w:szCs w:val="24"/>
        </w:rPr>
      </w:pPr>
    </w:p>
    <w:p w14:paraId="71847598" w14:textId="7DE3AA2B" w:rsidR="005329F0" w:rsidRDefault="00E14466" w:rsidP="00F3625C">
      <w:pPr>
        <w:jc w:val="both"/>
        <w:rPr>
          <w:rFonts w:ascii="Calibri" w:hAnsi="Calibri"/>
          <w:szCs w:val="24"/>
        </w:rPr>
      </w:pPr>
      <w:r w:rsidRPr="00E04462">
        <w:rPr>
          <w:rFonts w:ascii="Calibri" w:hAnsi="Calibri"/>
          <w:szCs w:val="24"/>
        </w:rPr>
        <w:t xml:space="preserve">The Parties acknowledge that there have been a number of legislative changes since the signing of the Victorian RFAs. The RFAs </w:t>
      </w:r>
      <w:r>
        <w:rPr>
          <w:rFonts w:ascii="Calibri" w:hAnsi="Calibri"/>
          <w:szCs w:val="24"/>
        </w:rPr>
        <w:t>are</w:t>
      </w:r>
      <w:r w:rsidRPr="00E04462">
        <w:rPr>
          <w:rFonts w:ascii="Calibri" w:hAnsi="Calibri"/>
          <w:szCs w:val="24"/>
        </w:rPr>
        <w:t xml:space="preserve"> administered by the Parties within the context of the</w:t>
      </w:r>
      <w:r>
        <w:rPr>
          <w:rFonts w:ascii="Calibri" w:hAnsi="Calibri"/>
          <w:szCs w:val="24"/>
        </w:rPr>
        <w:t>se</w:t>
      </w:r>
      <w:r w:rsidRPr="00E04462">
        <w:rPr>
          <w:rFonts w:ascii="Calibri" w:hAnsi="Calibri"/>
          <w:szCs w:val="24"/>
        </w:rPr>
        <w:t xml:space="preserve"> changes.</w:t>
      </w:r>
    </w:p>
    <w:p w14:paraId="3A736ED2" w14:textId="77777777" w:rsidR="00E14466" w:rsidRDefault="00E14466" w:rsidP="00F3625C">
      <w:pPr>
        <w:jc w:val="both"/>
        <w:rPr>
          <w:rFonts w:ascii="Calibri" w:hAnsi="Calibri"/>
          <w:szCs w:val="24"/>
        </w:rPr>
      </w:pPr>
    </w:p>
    <w:p w14:paraId="796F4C19" w14:textId="5AF9D66C" w:rsidR="00E14466" w:rsidRDefault="00E14466" w:rsidP="00F3625C">
      <w:pPr>
        <w:jc w:val="both"/>
        <w:rPr>
          <w:rFonts w:ascii="Calibri" w:hAnsi="Calibri"/>
          <w:szCs w:val="24"/>
        </w:rPr>
      </w:pPr>
      <w:r>
        <w:rPr>
          <w:rFonts w:ascii="Calibri" w:hAnsi="Calibri"/>
          <w:szCs w:val="24"/>
        </w:rPr>
        <w:t xml:space="preserve">The process for </w:t>
      </w:r>
      <w:r w:rsidR="00FB0F84">
        <w:rPr>
          <w:rFonts w:ascii="Calibri" w:hAnsi="Calibri"/>
          <w:szCs w:val="24"/>
        </w:rPr>
        <w:t>developing further agreements</w:t>
      </w:r>
      <w:r>
        <w:rPr>
          <w:rFonts w:ascii="Calibri" w:hAnsi="Calibri"/>
          <w:szCs w:val="24"/>
        </w:rPr>
        <w:t xml:space="preserve"> will be </w:t>
      </w:r>
      <w:r w:rsidR="00B26DDB">
        <w:rPr>
          <w:rFonts w:ascii="Calibri" w:hAnsi="Calibri"/>
          <w:szCs w:val="24"/>
        </w:rPr>
        <w:t>considered</w:t>
      </w:r>
      <w:r>
        <w:rPr>
          <w:rFonts w:ascii="Calibri" w:hAnsi="Calibri"/>
          <w:szCs w:val="24"/>
        </w:rPr>
        <w:t xml:space="preserve"> by the Parties </w:t>
      </w:r>
      <w:r w:rsidR="008E1E59">
        <w:rPr>
          <w:rFonts w:ascii="Calibri" w:hAnsi="Calibri"/>
          <w:szCs w:val="24"/>
        </w:rPr>
        <w:t>during</w:t>
      </w:r>
      <w:r>
        <w:rPr>
          <w:rFonts w:ascii="Calibri" w:hAnsi="Calibri"/>
          <w:szCs w:val="24"/>
        </w:rPr>
        <w:t xml:space="preserve"> this third five-yearly review. </w:t>
      </w:r>
      <w:r w:rsidRPr="00E04462">
        <w:rPr>
          <w:rFonts w:ascii="Calibri" w:hAnsi="Calibri"/>
        </w:rPr>
        <w:t xml:space="preserve">The </w:t>
      </w:r>
      <w:r>
        <w:rPr>
          <w:rFonts w:ascii="Calibri" w:hAnsi="Calibri"/>
        </w:rPr>
        <w:t>P</w:t>
      </w:r>
      <w:r w:rsidRPr="00E04462">
        <w:rPr>
          <w:rFonts w:ascii="Calibri" w:hAnsi="Calibri"/>
        </w:rPr>
        <w:t xml:space="preserve">arties agree </w:t>
      </w:r>
      <w:r w:rsidR="008E1E59">
        <w:rPr>
          <w:rFonts w:ascii="Calibri" w:hAnsi="Calibri"/>
        </w:rPr>
        <w:t xml:space="preserve">in developing </w:t>
      </w:r>
      <w:r w:rsidR="008E1E59">
        <w:rPr>
          <w:rFonts w:ascii="Calibri" w:hAnsi="Calibri"/>
          <w:szCs w:val="24"/>
        </w:rPr>
        <w:t xml:space="preserve">further </w:t>
      </w:r>
      <w:r w:rsidR="008E1E59">
        <w:rPr>
          <w:rFonts w:ascii="Calibri" w:hAnsi="Calibri"/>
        </w:rPr>
        <w:t>agreements</w:t>
      </w:r>
      <w:r w:rsidRPr="00E04462">
        <w:rPr>
          <w:rFonts w:ascii="Calibri" w:hAnsi="Calibri"/>
        </w:rPr>
        <w:t xml:space="preserve">, </w:t>
      </w:r>
      <w:r w:rsidR="008E1E59">
        <w:rPr>
          <w:rFonts w:ascii="Calibri" w:hAnsi="Calibri"/>
        </w:rPr>
        <w:t>consideration will be given to</w:t>
      </w:r>
      <w:r w:rsidR="008E1E59" w:rsidRPr="00E04462">
        <w:rPr>
          <w:rFonts w:ascii="Calibri" w:hAnsi="Calibri"/>
        </w:rPr>
        <w:t xml:space="preserve"> </w:t>
      </w:r>
      <w:r w:rsidRPr="00E04462">
        <w:rPr>
          <w:rFonts w:ascii="Calibri" w:hAnsi="Calibri"/>
        </w:rPr>
        <w:t xml:space="preserve">legislative and administrative changes, learnings from the </w:t>
      </w:r>
      <w:r w:rsidR="00D76CA3">
        <w:rPr>
          <w:rFonts w:ascii="Calibri" w:hAnsi="Calibri"/>
        </w:rPr>
        <w:t>implementation</w:t>
      </w:r>
      <w:r w:rsidRPr="00E04462">
        <w:rPr>
          <w:rFonts w:ascii="Calibri" w:hAnsi="Calibri"/>
        </w:rPr>
        <w:t xml:space="preserve"> of the Victorian RFAs and other relevant matters.</w:t>
      </w:r>
    </w:p>
    <w:p w14:paraId="39D2D8FA" w14:textId="4A2BA7FD" w:rsidR="00E14466" w:rsidRDefault="00E14466" w:rsidP="007545F0">
      <w:pPr>
        <w:jc w:val="both"/>
        <w:rPr>
          <w:rFonts w:ascii="Calibri" w:hAnsi="Calibri"/>
        </w:rPr>
      </w:pPr>
    </w:p>
    <w:p w14:paraId="01A04714" w14:textId="77777777" w:rsidR="005329F0" w:rsidRDefault="005329F0" w:rsidP="005329F0">
      <w:pPr>
        <w:rPr>
          <w:rFonts w:ascii="Calibri" w:hAnsi="Calibri"/>
          <w:b/>
          <w:bCs/>
          <w:sz w:val="24"/>
        </w:rPr>
      </w:pPr>
      <w:bookmarkStart w:id="152" w:name="_Toc264895859"/>
      <w:bookmarkStart w:id="153" w:name="_Toc375310152"/>
      <w:r>
        <w:rPr>
          <w:bCs/>
        </w:rPr>
        <w:br w:type="page"/>
      </w:r>
    </w:p>
    <w:p w14:paraId="7CD36B4E" w14:textId="77777777" w:rsidR="005329F0" w:rsidRDefault="005329F0" w:rsidP="005329F0">
      <w:pPr>
        <w:pStyle w:val="Heading2"/>
        <w:spacing w:before="0" w:after="120"/>
        <w:ind w:left="0" w:firstLine="0"/>
        <w:jc w:val="both"/>
        <w:rPr>
          <w:bCs/>
        </w:rPr>
      </w:pPr>
      <w:bookmarkStart w:id="154" w:name="_Toc490490080"/>
      <w:r w:rsidRPr="00595446">
        <w:rPr>
          <w:bCs/>
        </w:rPr>
        <w:t>Milestones</w:t>
      </w:r>
      <w:bookmarkStart w:id="155" w:name="_Toc264895860"/>
      <w:bookmarkEnd w:id="152"/>
      <w:bookmarkEnd w:id="153"/>
      <w:bookmarkEnd w:id="154"/>
    </w:p>
    <w:bookmarkEnd w:id="155"/>
    <w:p w14:paraId="55C89382" w14:textId="77777777" w:rsidR="005329F0" w:rsidRPr="00156AE8"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b/>
        </w:rPr>
      </w:pPr>
      <w:r w:rsidRPr="00156AE8">
        <w:rPr>
          <w:rFonts w:ascii="Calibri" w:hAnsi="Calibri"/>
          <w:b/>
          <w:szCs w:val="24"/>
        </w:rPr>
        <w:t>Recommendation C2</w:t>
      </w:r>
    </w:p>
    <w:p w14:paraId="0ACFD77E" w14:textId="77777777" w:rsidR="005329F0" w:rsidRPr="00E04462"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rPr>
      </w:pPr>
      <w:r w:rsidRPr="00E04462">
        <w:rPr>
          <w:rFonts w:ascii="Calibri" w:hAnsi="Calibri"/>
        </w:rPr>
        <w:t xml:space="preserve">That the </w:t>
      </w:r>
      <w:r>
        <w:rPr>
          <w:rFonts w:ascii="Calibri" w:hAnsi="Calibri"/>
        </w:rPr>
        <w:t>P</w:t>
      </w:r>
      <w:r w:rsidRPr="00E04462">
        <w:rPr>
          <w:rFonts w:ascii="Calibri" w:hAnsi="Calibri"/>
        </w:rPr>
        <w:t>arties consider strengthened public reporting of progress in implementing the RFAs consistent with the Australian Government’s response to the Hawke review.</w:t>
      </w:r>
    </w:p>
    <w:p w14:paraId="628ABA83" w14:textId="77777777" w:rsidR="005329F0" w:rsidRPr="00E04462"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b/>
        </w:rPr>
      </w:pPr>
      <w:r w:rsidRPr="00E04462">
        <w:rPr>
          <w:rFonts w:ascii="Calibri" w:hAnsi="Calibri"/>
          <w:b/>
        </w:rPr>
        <w:t>Joint Government Response</w:t>
      </w:r>
    </w:p>
    <w:p w14:paraId="7F222733" w14:textId="77777777" w:rsidR="005329F0" w:rsidRPr="00E462F0"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cs="Calibri"/>
        </w:rPr>
      </w:pPr>
      <w:r w:rsidRPr="00E462F0">
        <w:rPr>
          <w:rFonts w:ascii="Calibri" w:hAnsi="Calibri" w:cs="Calibri"/>
        </w:rPr>
        <w:t xml:space="preserve">On 31 October 2008, the then Australian Government Minister for the Environment, Heritage and the Arts commissioned an independent review of the </w:t>
      </w:r>
      <w:r w:rsidRPr="00E462F0">
        <w:rPr>
          <w:rFonts w:ascii="Calibri" w:hAnsi="Calibri" w:cs="Calibri"/>
          <w:i/>
        </w:rPr>
        <w:t xml:space="preserve">Environment Protection and Biodiversity Conservation Act 1999 </w:t>
      </w:r>
      <w:r w:rsidRPr="00E462F0">
        <w:rPr>
          <w:rFonts w:ascii="Calibri" w:hAnsi="Calibri" w:cs="Calibri"/>
        </w:rPr>
        <w:t xml:space="preserve">(EPBC Act) by Dr Allan Hawke (Hawke Review). </w:t>
      </w:r>
      <w:r>
        <w:rPr>
          <w:rFonts w:ascii="Calibri" w:hAnsi="Calibri" w:cs="Calibri"/>
        </w:rPr>
        <w:t>Dr Hawke’s</w:t>
      </w:r>
      <w:r w:rsidRPr="00E462F0">
        <w:rPr>
          <w:rFonts w:ascii="Calibri" w:hAnsi="Calibri" w:cs="Calibri"/>
        </w:rPr>
        <w:t xml:space="preserve"> final report, </w:t>
      </w:r>
      <w:r w:rsidRPr="00E462F0">
        <w:rPr>
          <w:rStyle w:val="Emphasis"/>
          <w:rFonts w:ascii="Calibri" w:hAnsi="Calibri" w:cs="Calibri"/>
        </w:rPr>
        <w:t>The Australian Environment Act: Report of the Independent review of the Environment Protection and Biodiversity Conservation Act 1999</w:t>
      </w:r>
      <w:r w:rsidRPr="00E462F0">
        <w:rPr>
          <w:rFonts w:ascii="Calibri" w:hAnsi="Calibri" w:cs="Calibri"/>
        </w:rPr>
        <w:t xml:space="preserve"> (Hawke Report)</w:t>
      </w:r>
      <w:r>
        <w:rPr>
          <w:rFonts w:ascii="Calibri" w:hAnsi="Calibri" w:cs="Calibri"/>
        </w:rPr>
        <w:t xml:space="preserve"> (Hawke 2009) was released on 21 December 2009</w:t>
      </w:r>
      <w:r w:rsidRPr="00E462F0">
        <w:rPr>
          <w:rFonts w:ascii="Calibri" w:hAnsi="Calibri" w:cs="Calibri"/>
        </w:rPr>
        <w:t>.</w:t>
      </w:r>
    </w:p>
    <w:p w14:paraId="5C46DA25" w14:textId="77777777" w:rsidR="005329F0" w:rsidRPr="00E462F0"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cs="Calibri"/>
        </w:rPr>
      </w:pPr>
      <w:r w:rsidRPr="00E462F0">
        <w:rPr>
          <w:rFonts w:ascii="Calibri" w:hAnsi="Calibri" w:cs="Calibri"/>
        </w:rPr>
        <w:t xml:space="preserve">On 24 August 2011, the </w:t>
      </w:r>
      <w:r>
        <w:rPr>
          <w:rFonts w:ascii="Calibri" w:hAnsi="Calibri" w:cs="Calibri"/>
        </w:rPr>
        <w:t xml:space="preserve">then </w:t>
      </w:r>
      <w:r w:rsidRPr="00E462F0">
        <w:rPr>
          <w:rFonts w:ascii="Calibri" w:hAnsi="Calibri" w:cs="Calibri"/>
        </w:rPr>
        <w:t xml:space="preserve">Australian Government Minister for </w:t>
      </w:r>
      <w:r>
        <w:rPr>
          <w:rFonts w:ascii="Calibri" w:hAnsi="Calibri" w:cs="Calibri"/>
        </w:rPr>
        <w:t>Sustainability,</w:t>
      </w:r>
      <w:r w:rsidRPr="00E462F0">
        <w:rPr>
          <w:rFonts w:ascii="Calibri" w:hAnsi="Calibri" w:cs="Calibri"/>
        </w:rPr>
        <w:t xml:space="preserve"> Environment, </w:t>
      </w:r>
      <w:r>
        <w:rPr>
          <w:rFonts w:ascii="Calibri" w:hAnsi="Calibri" w:cs="Calibri"/>
        </w:rPr>
        <w:t>Water, Population</w:t>
      </w:r>
      <w:r w:rsidRPr="00E462F0">
        <w:rPr>
          <w:rFonts w:ascii="Calibri" w:hAnsi="Calibri" w:cs="Calibri"/>
        </w:rPr>
        <w:t xml:space="preserve"> and </w:t>
      </w:r>
      <w:r>
        <w:rPr>
          <w:rFonts w:ascii="Calibri" w:hAnsi="Calibri" w:cs="Calibri"/>
        </w:rPr>
        <w:t>Communities</w:t>
      </w:r>
      <w:r w:rsidRPr="00E462F0">
        <w:rPr>
          <w:rFonts w:ascii="Calibri" w:hAnsi="Calibri" w:cs="Calibri"/>
        </w:rPr>
        <w:t xml:space="preserve"> released the Australian Government response to the </w:t>
      </w:r>
      <w:r>
        <w:rPr>
          <w:rFonts w:ascii="Calibri" w:hAnsi="Calibri" w:cs="Calibri"/>
        </w:rPr>
        <w:t>Hawke Report.</w:t>
      </w:r>
      <w:r w:rsidRPr="00E462F0">
        <w:rPr>
          <w:rFonts w:ascii="Calibri" w:hAnsi="Calibri" w:cs="Calibri"/>
        </w:rPr>
        <w:t xml:space="preserve"> </w:t>
      </w:r>
    </w:p>
    <w:p w14:paraId="252B98A2" w14:textId="77777777" w:rsidR="005329F0"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rPr>
      </w:pPr>
      <w:r w:rsidRPr="00B52670">
        <w:rPr>
          <w:rFonts w:ascii="Calibri" w:hAnsi="Calibri"/>
        </w:rPr>
        <w:t>The Australian Government supports long-term RFAs and will work cooperatively with the Victorian Government, through the process to extend the RFAs, to provide resource security and a stable investment environment for the forest industry and establish appropriate and timely reporting arrangements.</w:t>
      </w:r>
    </w:p>
    <w:p w14:paraId="1EF97B4F" w14:textId="77777777" w:rsidR="00166CCE" w:rsidRPr="00156AE8" w:rsidRDefault="00166CCE" w:rsidP="00166CCE">
      <w:pPr>
        <w:spacing w:before="120" w:after="120"/>
        <w:jc w:val="both"/>
        <w:rPr>
          <w:rFonts w:ascii="Calibri" w:hAnsi="Calibri"/>
          <w:b/>
        </w:rPr>
      </w:pPr>
      <w:r w:rsidRPr="00156AE8">
        <w:rPr>
          <w:rFonts w:ascii="Calibri" w:hAnsi="Calibri"/>
          <w:b/>
        </w:rPr>
        <w:t>Status</w:t>
      </w:r>
      <w:r>
        <w:rPr>
          <w:rFonts w:ascii="Calibri" w:hAnsi="Calibri"/>
          <w:b/>
        </w:rPr>
        <w:t xml:space="preserve"> of implementation of the Joint Government Response</w:t>
      </w:r>
    </w:p>
    <w:p w14:paraId="7D605103" w14:textId="0B96C473" w:rsidR="00B26DDB" w:rsidRDefault="00B26DDB" w:rsidP="00E14466">
      <w:pPr>
        <w:jc w:val="both"/>
        <w:rPr>
          <w:rFonts w:ascii="Calibri" w:hAnsi="Calibri"/>
        </w:rPr>
      </w:pPr>
      <w:r>
        <w:rPr>
          <w:rFonts w:ascii="Calibri" w:hAnsi="Calibri"/>
        </w:rPr>
        <w:t>Underway.</w:t>
      </w:r>
      <w:r w:rsidR="005839CB" w:rsidRPr="005839CB">
        <w:rPr>
          <w:rFonts w:ascii="Calibri" w:hAnsi="Calibri"/>
        </w:rPr>
        <w:t xml:space="preserve"> </w:t>
      </w:r>
      <w:r w:rsidR="005839CB">
        <w:rPr>
          <w:rFonts w:ascii="Calibri" w:hAnsi="Calibri"/>
        </w:rPr>
        <w:t>Implementation of the Joint Government Response is in progress.</w:t>
      </w:r>
    </w:p>
    <w:p w14:paraId="04ECE12F" w14:textId="70DEAE31" w:rsidR="00B26DDB" w:rsidRDefault="00B26DDB" w:rsidP="00E14466">
      <w:pPr>
        <w:jc w:val="both"/>
        <w:rPr>
          <w:rFonts w:ascii="Calibri" w:hAnsi="Calibri"/>
        </w:rPr>
      </w:pPr>
    </w:p>
    <w:p w14:paraId="450E57AC" w14:textId="3DA3D4A3" w:rsidR="00B26DDB" w:rsidRPr="007157A9" w:rsidRDefault="00B26DDB" w:rsidP="00E14466">
      <w:pPr>
        <w:jc w:val="both"/>
        <w:rPr>
          <w:rFonts w:ascii="Calibri" w:hAnsi="Calibri"/>
          <w:szCs w:val="24"/>
        </w:rPr>
      </w:pPr>
      <w:r w:rsidRPr="00B52670">
        <w:rPr>
          <w:rFonts w:ascii="Calibri" w:hAnsi="Calibri"/>
        </w:rPr>
        <w:t xml:space="preserve">The Australian Government </w:t>
      </w:r>
      <w:r w:rsidR="00D27683">
        <w:rPr>
          <w:rFonts w:ascii="Calibri" w:hAnsi="Calibri"/>
        </w:rPr>
        <w:t xml:space="preserve">is committed to </w:t>
      </w:r>
      <w:r w:rsidRPr="00B52670">
        <w:rPr>
          <w:rFonts w:ascii="Calibri" w:hAnsi="Calibri"/>
        </w:rPr>
        <w:t>support</w:t>
      </w:r>
      <w:r w:rsidR="00D27683">
        <w:rPr>
          <w:rFonts w:ascii="Calibri" w:hAnsi="Calibri"/>
        </w:rPr>
        <w:t>ing</w:t>
      </w:r>
      <w:r w:rsidRPr="00B52670">
        <w:rPr>
          <w:rFonts w:ascii="Calibri" w:hAnsi="Calibri"/>
        </w:rPr>
        <w:t xml:space="preserve"> long-term RFAs and will work cooperatively with the Victorian Government, </w:t>
      </w:r>
      <w:r w:rsidR="008E1E59">
        <w:rPr>
          <w:rFonts w:ascii="Calibri" w:hAnsi="Calibri"/>
        </w:rPr>
        <w:t xml:space="preserve">including </w:t>
      </w:r>
      <w:r w:rsidRPr="00B52670">
        <w:rPr>
          <w:rFonts w:ascii="Calibri" w:hAnsi="Calibri"/>
        </w:rPr>
        <w:t xml:space="preserve">through the process to </w:t>
      </w:r>
      <w:r w:rsidR="00D76CA3">
        <w:rPr>
          <w:rFonts w:ascii="Calibri" w:hAnsi="Calibri"/>
        </w:rPr>
        <w:t>develop further agreements</w:t>
      </w:r>
      <w:r w:rsidRPr="00B52670">
        <w:rPr>
          <w:rFonts w:ascii="Calibri" w:hAnsi="Calibri"/>
        </w:rPr>
        <w:t>, to provide resource security and a stable investment environment for the forest industry and establish appropriate and timely reporting arrangements</w:t>
      </w:r>
      <w:r w:rsidR="000E1873">
        <w:rPr>
          <w:rFonts w:ascii="Calibri" w:hAnsi="Calibri"/>
        </w:rPr>
        <w:t>.</w:t>
      </w:r>
    </w:p>
    <w:p w14:paraId="69ED13A7" w14:textId="3BF6F3DA" w:rsidR="005329F0" w:rsidRPr="00C551F0" w:rsidRDefault="005329F0" w:rsidP="005329F0">
      <w:pPr>
        <w:pStyle w:val="Heading2"/>
      </w:pPr>
      <w:bookmarkStart w:id="156" w:name="_Toc264895861"/>
      <w:bookmarkStart w:id="157" w:name="_Toc375310153"/>
      <w:bookmarkStart w:id="158" w:name="_Toc490490081"/>
      <w:r w:rsidRPr="00C551F0">
        <w:t>Five</w:t>
      </w:r>
      <w:r>
        <w:t>-</w:t>
      </w:r>
      <w:r w:rsidR="00BB472F">
        <w:t>y</w:t>
      </w:r>
      <w:r w:rsidRPr="00C551F0">
        <w:t xml:space="preserve">early </w:t>
      </w:r>
      <w:r w:rsidR="00BB472F">
        <w:t>r</w:t>
      </w:r>
      <w:r w:rsidRPr="00C551F0">
        <w:t>eview</w:t>
      </w:r>
      <w:bookmarkEnd w:id="156"/>
      <w:bookmarkEnd w:id="157"/>
      <w:bookmarkEnd w:id="158"/>
    </w:p>
    <w:p w14:paraId="4717ED1F" w14:textId="77777777" w:rsidR="005329F0" w:rsidRPr="00156AE8"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b/>
        </w:rPr>
      </w:pPr>
      <w:r w:rsidRPr="00156AE8">
        <w:rPr>
          <w:rFonts w:ascii="Calibri" w:hAnsi="Calibri"/>
          <w:b/>
          <w:szCs w:val="24"/>
        </w:rPr>
        <w:t>Recommendation C</w:t>
      </w:r>
      <w:r>
        <w:rPr>
          <w:rFonts w:ascii="Calibri" w:hAnsi="Calibri"/>
          <w:b/>
          <w:szCs w:val="24"/>
        </w:rPr>
        <w:t>3</w:t>
      </w:r>
    </w:p>
    <w:p w14:paraId="7BF096F9" w14:textId="77777777" w:rsidR="005329F0" w:rsidRPr="00C551F0"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rFonts w:ascii="Calibri" w:hAnsi="Calibri"/>
          <w:szCs w:val="24"/>
        </w:rPr>
      </w:pPr>
      <w:r w:rsidRPr="00C551F0">
        <w:rPr>
          <w:rFonts w:ascii="Calibri" w:hAnsi="Calibri"/>
          <w:szCs w:val="24"/>
        </w:rPr>
        <w:t>That the Parties commence planning for the next five</w:t>
      </w:r>
      <w:r>
        <w:rPr>
          <w:rFonts w:ascii="Calibri" w:hAnsi="Calibri"/>
          <w:szCs w:val="24"/>
        </w:rPr>
        <w:t>-</w:t>
      </w:r>
      <w:r w:rsidRPr="00C551F0">
        <w:rPr>
          <w:rFonts w:ascii="Calibri" w:hAnsi="Calibri"/>
          <w:szCs w:val="24"/>
        </w:rPr>
        <w:t>yearly review due by June 2014. The Parties should also commence development of the criteria which they will consider in making recommendations about any extensions to the RFAs. These criteria should be made publicly available as part of the next review process.</w:t>
      </w:r>
    </w:p>
    <w:p w14:paraId="57DCD10E" w14:textId="77777777" w:rsidR="005329F0" w:rsidRPr="00C551F0"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b/>
          <w:szCs w:val="24"/>
        </w:rPr>
      </w:pPr>
      <w:r w:rsidRPr="00C551F0">
        <w:rPr>
          <w:rFonts w:ascii="Calibri" w:hAnsi="Calibri"/>
          <w:b/>
          <w:szCs w:val="24"/>
        </w:rPr>
        <w:t>Joint Government Response</w:t>
      </w:r>
    </w:p>
    <w:p w14:paraId="4D4CF701" w14:textId="77777777" w:rsidR="005329F0"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szCs w:val="24"/>
        </w:rPr>
      </w:pPr>
      <w:r w:rsidRPr="003E31DC">
        <w:rPr>
          <w:rFonts w:ascii="Calibri" w:hAnsi="Calibri"/>
          <w:szCs w:val="24"/>
        </w:rPr>
        <w:t>The Australian Government remains committed to the Victorian RFAs</w:t>
      </w:r>
      <w:r>
        <w:rPr>
          <w:rFonts w:ascii="Calibri" w:hAnsi="Calibri"/>
          <w:szCs w:val="24"/>
        </w:rPr>
        <w:t xml:space="preserve"> and to establishing a 20-year rolling life, to each RFA. This will be achieved by extending the RFAs for five years following </w:t>
      </w:r>
      <w:r w:rsidRPr="0023274A">
        <w:rPr>
          <w:rFonts w:ascii="Calibri" w:hAnsi="Calibri"/>
          <w:szCs w:val="24"/>
        </w:rPr>
        <w:t xml:space="preserve">the successful completion </w:t>
      </w:r>
      <w:r>
        <w:rPr>
          <w:rFonts w:ascii="Calibri" w:hAnsi="Calibri"/>
          <w:szCs w:val="24"/>
        </w:rPr>
        <w:t xml:space="preserve">and implementation of each agreement’s five-yearly </w:t>
      </w:r>
      <w:r w:rsidRPr="0023274A">
        <w:rPr>
          <w:rFonts w:ascii="Calibri" w:hAnsi="Calibri"/>
          <w:szCs w:val="24"/>
        </w:rPr>
        <w:t>review</w:t>
      </w:r>
      <w:r>
        <w:rPr>
          <w:rFonts w:ascii="Calibri" w:hAnsi="Calibri"/>
          <w:szCs w:val="24"/>
        </w:rPr>
        <w:t xml:space="preserve">. </w:t>
      </w:r>
    </w:p>
    <w:p w14:paraId="1CACB0F1" w14:textId="77777777" w:rsidR="005329F0" w:rsidRPr="00C551F0"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szCs w:val="24"/>
        </w:rPr>
      </w:pPr>
      <w:r w:rsidRPr="00C551F0">
        <w:rPr>
          <w:rFonts w:ascii="Calibri" w:hAnsi="Calibri"/>
          <w:szCs w:val="24"/>
        </w:rPr>
        <w:t>The Victorian Government is committed to renewing the Victorian RFAs every five years to provide 20-year resource security</w:t>
      </w:r>
      <w:r>
        <w:rPr>
          <w:rFonts w:ascii="Calibri" w:hAnsi="Calibri"/>
          <w:szCs w:val="24"/>
        </w:rPr>
        <w:t>.</w:t>
      </w:r>
    </w:p>
    <w:p w14:paraId="280CBD48" w14:textId="77777777" w:rsidR="005329F0"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szCs w:val="24"/>
        </w:rPr>
      </w:pPr>
      <w:r>
        <w:rPr>
          <w:rFonts w:ascii="Calibri" w:hAnsi="Calibri"/>
          <w:szCs w:val="24"/>
        </w:rPr>
        <w:t>The RFAs require the Parties to determine the mechanism and timing for the five-yearly reviews before the end of the five-year period.</w:t>
      </w:r>
    </w:p>
    <w:p w14:paraId="62ED0E2F" w14:textId="77777777" w:rsidR="00166CCE" w:rsidRPr="00156AE8" w:rsidRDefault="00166CCE" w:rsidP="00166CCE">
      <w:pPr>
        <w:spacing w:before="120" w:after="120"/>
        <w:jc w:val="both"/>
        <w:rPr>
          <w:rFonts w:ascii="Calibri" w:hAnsi="Calibri"/>
          <w:b/>
        </w:rPr>
      </w:pPr>
      <w:r w:rsidRPr="00156AE8">
        <w:rPr>
          <w:rFonts w:ascii="Calibri" w:hAnsi="Calibri"/>
          <w:b/>
        </w:rPr>
        <w:t>Status</w:t>
      </w:r>
      <w:r>
        <w:rPr>
          <w:rFonts w:ascii="Calibri" w:hAnsi="Calibri"/>
          <w:b/>
        </w:rPr>
        <w:t xml:space="preserve"> of implementation of the Joint Government Response</w:t>
      </w:r>
    </w:p>
    <w:p w14:paraId="4FD297D6" w14:textId="024B5C72" w:rsidR="005329F0" w:rsidRDefault="004E4AE5" w:rsidP="00F3625C">
      <w:pPr>
        <w:jc w:val="both"/>
        <w:rPr>
          <w:rFonts w:ascii="Calibri" w:hAnsi="Calibri"/>
        </w:rPr>
      </w:pPr>
      <w:r>
        <w:rPr>
          <w:rFonts w:ascii="Calibri" w:hAnsi="Calibri"/>
        </w:rPr>
        <w:t xml:space="preserve">Underway. </w:t>
      </w:r>
      <w:r w:rsidR="00840FA3">
        <w:rPr>
          <w:rFonts w:ascii="Calibri" w:hAnsi="Calibri"/>
        </w:rPr>
        <w:t>Implementation of the Joint Government Response is in progress.</w:t>
      </w:r>
    </w:p>
    <w:p w14:paraId="39161505" w14:textId="77777777" w:rsidR="00840FA3" w:rsidRDefault="00840FA3" w:rsidP="00F3625C">
      <w:pPr>
        <w:jc w:val="both"/>
        <w:rPr>
          <w:rFonts w:ascii="Calibri" w:hAnsi="Calibri"/>
        </w:rPr>
      </w:pPr>
    </w:p>
    <w:p w14:paraId="55216F87" w14:textId="4B1A95D0" w:rsidR="004E4FEF" w:rsidRDefault="00D76DDD" w:rsidP="00F3625C">
      <w:pPr>
        <w:jc w:val="both"/>
        <w:rPr>
          <w:rFonts w:ascii="Calibri" w:hAnsi="Calibri"/>
          <w:szCs w:val="24"/>
        </w:rPr>
      </w:pPr>
      <w:r w:rsidRPr="002D5B09">
        <w:rPr>
          <w:rFonts w:ascii="Calibri" w:hAnsi="Calibri" w:cs="Calibri"/>
          <w:szCs w:val="22"/>
        </w:rPr>
        <w:t xml:space="preserve">The Commonwealth of Australia and State of Victoria have signed a </w:t>
      </w:r>
      <w:r w:rsidRPr="002D5B09">
        <w:rPr>
          <w:rFonts w:ascii="Calibri" w:hAnsi="Calibri" w:cs="Calibri"/>
          <w:i/>
          <w:iCs/>
          <w:szCs w:val="22"/>
        </w:rPr>
        <w:t>Scoping Agreement for</w:t>
      </w:r>
      <w:r>
        <w:rPr>
          <w:rFonts w:ascii="Calibri" w:hAnsi="Calibri" w:cs="Calibri"/>
          <w:i/>
          <w:iCs/>
          <w:szCs w:val="22"/>
        </w:rPr>
        <w:t xml:space="preserve"> </w:t>
      </w:r>
      <w:r w:rsidRPr="002D5B09">
        <w:rPr>
          <w:rFonts w:ascii="Calibri" w:hAnsi="Calibri" w:cs="Calibri"/>
          <w:i/>
          <w:iCs/>
          <w:szCs w:val="22"/>
        </w:rPr>
        <w:t>the review of progress with implementation of the Victorian Regional Forest Agreements</w:t>
      </w:r>
      <w:r>
        <w:rPr>
          <w:rFonts w:ascii="Calibri" w:hAnsi="Calibri" w:cs="Calibri"/>
          <w:i/>
          <w:iCs/>
          <w:szCs w:val="22"/>
        </w:rPr>
        <w:t>, Third Five-yearly Review, May 2016</w:t>
      </w:r>
      <w:r w:rsidRPr="002D5B09">
        <w:rPr>
          <w:rFonts w:ascii="Calibri" w:hAnsi="Calibri" w:cs="Calibri"/>
          <w:i/>
          <w:iCs/>
          <w:szCs w:val="22"/>
        </w:rPr>
        <w:t xml:space="preserve">. </w:t>
      </w:r>
      <w:r w:rsidR="00840FA3">
        <w:rPr>
          <w:rFonts w:ascii="Calibri" w:hAnsi="Calibri"/>
          <w:szCs w:val="24"/>
        </w:rPr>
        <w:t xml:space="preserve">The </w:t>
      </w:r>
      <w:r>
        <w:rPr>
          <w:rFonts w:ascii="Calibri" w:hAnsi="Calibri"/>
          <w:szCs w:val="24"/>
        </w:rPr>
        <w:t>s</w:t>
      </w:r>
      <w:r w:rsidR="00840FA3">
        <w:rPr>
          <w:rFonts w:ascii="Calibri" w:hAnsi="Calibri"/>
          <w:szCs w:val="24"/>
        </w:rPr>
        <w:t xml:space="preserve">coping </w:t>
      </w:r>
      <w:r>
        <w:rPr>
          <w:rFonts w:ascii="Calibri" w:hAnsi="Calibri"/>
          <w:szCs w:val="24"/>
        </w:rPr>
        <w:t>a</w:t>
      </w:r>
      <w:r w:rsidR="00840FA3">
        <w:rPr>
          <w:rFonts w:ascii="Calibri" w:hAnsi="Calibri"/>
          <w:szCs w:val="24"/>
        </w:rPr>
        <w:t xml:space="preserve">greement </w:t>
      </w:r>
      <w:r w:rsidR="004E4FEF">
        <w:rPr>
          <w:rFonts w:ascii="Calibri" w:hAnsi="Calibri"/>
          <w:szCs w:val="24"/>
        </w:rPr>
        <w:t xml:space="preserve">sets out the arrangements </w:t>
      </w:r>
      <w:r w:rsidR="00840FA3">
        <w:rPr>
          <w:rFonts w:ascii="Calibri" w:hAnsi="Calibri"/>
          <w:szCs w:val="24"/>
        </w:rPr>
        <w:t xml:space="preserve">for this third five-yearly review of progress with </w:t>
      </w:r>
      <w:r w:rsidR="004E4FEF">
        <w:rPr>
          <w:rFonts w:ascii="Calibri" w:hAnsi="Calibri"/>
          <w:szCs w:val="24"/>
        </w:rPr>
        <w:t>implementation of the Victorian RFAs. Additional information is provided in Section 2.</w:t>
      </w:r>
      <w:r w:rsidR="004E2076">
        <w:rPr>
          <w:rFonts w:ascii="Calibri" w:hAnsi="Calibri"/>
          <w:szCs w:val="24"/>
        </w:rPr>
        <w:t>4</w:t>
      </w:r>
      <w:r w:rsidR="004E4FEF">
        <w:rPr>
          <w:rFonts w:ascii="Calibri" w:hAnsi="Calibri"/>
          <w:szCs w:val="24"/>
        </w:rPr>
        <w:t xml:space="preserve"> of this report.</w:t>
      </w:r>
      <w:r w:rsidRPr="00D76DDD">
        <w:rPr>
          <w:rFonts w:ascii="Calibri" w:hAnsi="Calibri" w:cs="Calibri"/>
          <w:szCs w:val="22"/>
        </w:rPr>
        <w:t xml:space="preserve"> </w:t>
      </w:r>
      <w:r>
        <w:rPr>
          <w:rFonts w:ascii="Calibri" w:hAnsi="Calibri" w:cs="Calibri"/>
          <w:szCs w:val="22"/>
        </w:rPr>
        <w:t>The scoping a</w:t>
      </w:r>
      <w:r w:rsidRPr="002D5B09">
        <w:rPr>
          <w:rFonts w:ascii="Calibri" w:hAnsi="Calibri" w:cs="Calibri"/>
          <w:szCs w:val="22"/>
        </w:rPr>
        <w:t xml:space="preserve">greement is available on the </w:t>
      </w:r>
      <w:r>
        <w:rPr>
          <w:rFonts w:ascii="Calibri" w:hAnsi="Calibri" w:cs="Calibri"/>
          <w:szCs w:val="22"/>
        </w:rPr>
        <w:t>DELWP</w:t>
      </w:r>
      <w:r w:rsidRPr="002D5B09">
        <w:rPr>
          <w:rFonts w:ascii="Calibri" w:hAnsi="Calibri" w:cs="Calibri"/>
          <w:szCs w:val="22"/>
        </w:rPr>
        <w:t xml:space="preserve"> website</w:t>
      </w:r>
      <w:r>
        <w:rPr>
          <w:rFonts w:ascii="Calibri" w:hAnsi="Calibri" w:cs="Calibri"/>
          <w:szCs w:val="22"/>
        </w:rPr>
        <w:t xml:space="preserve"> </w:t>
      </w:r>
      <w:r w:rsidRPr="002D5B09">
        <w:rPr>
          <w:rFonts w:ascii="Calibri" w:hAnsi="Calibri" w:cs="Calibri"/>
          <w:szCs w:val="22"/>
        </w:rPr>
        <w:t>(</w:t>
      </w:r>
      <w:hyperlink r:id="rId39" w:history="1">
        <w:r w:rsidRPr="001D23A7">
          <w:rPr>
            <w:rStyle w:val="Hyperlink"/>
            <w:rFonts w:ascii="Calibri" w:hAnsi="Calibri" w:cs="Calibri"/>
            <w:i/>
            <w:iCs/>
            <w:szCs w:val="22"/>
          </w:rPr>
          <w:t>www.delwp.vic.gov.au</w:t>
        </w:r>
      </w:hyperlink>
      <w:r w:rsidRPr="002D5B09">
        <w:rPr>
          <w:rFonts w:ascii="Calibri" w:hAnsi="Calibri" w:cs="Calibri"/>
          <w:szCs w:val="22"/>
        </w:rPr>
        <w:t>).</w:t>
      </w:r>
    </w:p>
    <w:p w14:paraId="755DA5F6" w14:textId="0CAC2D75" w:rsidR="005329F0" w:rsidRDefault="005329F0" w:rsidP="005329F0">
      <w:pPr>
        <w:rPr>
          <w:rFonts w:ascii="Calibri" w:hAnsi="Calibri"/>
          <w:b/>
          <w:szCs w:val="24"/>
        </w:rPr>
      </w:pPr>
    </w:p>
    <w:p w14:paraId="24B4BB2A" w14:textId="77777777" w:rsidR="005329F0" w:rsidRPr="00156AE8"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b/>
          <w:szCs w:val="24"/>
        </w:rPr>
      </w:pPr>
      <w:r w:rsidRPr="00156AE8">
        <w:rPr>
          <w:rFonts w:ascii="Calibri" w:hAnsi="Calibri"/>
          <w:b/>
          <w:szCs w:val="24"/>
        </w:rPr>
        <w:t>Recommendation C4</w:t>
      </w:r>
    </w:p>
    <w:p w14:paraId="447D0A35" w14:textId="77777777" w:rsidR="005329F0" w:rsidRPr="00C551F0"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szCs w:val="24"/>
        </w:rPr>
      </w:pPr>
      <w:r w:rsidRPr="00C551F0">
        <w:rPr>
          <w:rFonts w:ascii="Calibri" w:hAnsi="Calibri"/>
          <w:szCs w:val="24"/>
        </w:rPr>
        <w:t>That the Parties consider cancelling the West Victoria Regional Forest Agreement or substantially amending the RFA given the significant additions to reserves and reduction in timber availability made since the agreement was signed.</w:t>
      </w:r>
    </w:p>
    <w:p w14:paraId="0BFD65D4" w14:textId="77777777" w:rsidR="005329F0" w:rsidRPr="00C551F0"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b/>
          <w:szCs w:val="24"/>
        </w:rPr>
      </w:pPr>
      <w:r w:rsidRPr="00C551F0">
        <w:rPr>
          <w:rFonts w:ascii="Calibri" w:hAnsi="Calibri"/>
          <w:b/>
          <w:szCs w:val="24"/>
        </w:rPr>
        <w:t>Joint Government Response</w:t>
      </w:r>
    </w:p>
    <w:p w14:paraId="13382FF0" w14:textId="7E2E3606" w:rsidR="005329F0"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szCs w:val="24"/>
        </w:rPr>
      </w:pPr>
      <w:r w:rsidRPr="00C551F0">
        <w:rPr>
          <w:rFonts w:ascii="Calibri" w:hAnsi="Calibri"/>
          <w:szCs w:val="24"/>
        </w:rPr>
        <w:t xml:space="preserve">The Parties </w:t>
      </w:r>
      <w:r>
        <w:rPr>
          <w:rFonts w:ascii="Calibri" w:hAnsi="Calibri"/>
          <w:szCs w:val="24"/>
        </w:rPr>
        <w:t>recognise</w:t>
      </w:r>
      <w:r w:rsidRPr="00C551F0">
        <w:rPr>
          <w:rFonts w:ascii="Calibri" w:hAnsi="Calibri"/>
          <w:szCs w:val="24"/>
        </w:rPr>
        <w:t xml:space="preserve"> that there have been a number of </w:t>
      </w:r>
      <w:r>
        <w:rPr>
          <w:rFonts w:ascii="Calibri" w:hAnsi="Calibri"/>
          <w:szCs w:val="24"/>
        </w:rPr>
        <w:t xml:space="preserve">changes to </w:t>
      </w:r>
      <w:r w:rsidRPr="00C551F0">
        <w:rPr>
          <w:rFonts w:ascii="Calibri" w:hAnsi="Calibri"/>
          <w:szCs w:val="24"/>
        </w:rPr>
        <w:t xml:space="preserve">forest management </w:t>
      </w:r>
      <w:r>
        <w:rPr>
          <w:rFonts w:ascii="Calibri" w:hAnsi="Calibri"/>
          <w:szCs w:val="24"/>
        </w:rPr>
        <w:t xml:space="preserve">in the West Victoria RFA region </w:t>
      </w:r>
      <w:r w:rsidRPr="00C551F0">
        <w:rPr>
          <w:rFonts w:ascii="Calibri" w:hAnsi="Calibri"/>
          <w:szCs w:val="24"/>
        </w:rPr>
        <w:t xml:space="preserve">since the signing of </w:t>
      </w:r>
      <w:r>
        <w:rPr>
          <w:rFonts w:ascii="Calibri" w:hAnsi="Calibri"/>
          <w:szCs w:val="24"/>
        </w:rPr>
        <w:t>the agreement in 2000</w:t>
      </w:r>
      <w:r w:rsidRPr="00C551F0">
        <w:rPr>
          <w:rFonts w:ascii="Calibri" w:hAnsi="Calibri"/>
          <w:szCs w:val="24"/>
        </w:rPr>
        <w:t>.</w:t>
      </w:r>
      <w:r>
        <w:rPr>
          <w:rFonts w:ascii="Calibri" w:hAnsi="Calibri"/>
          <w:szCs w:val="24"/>
        </w:rPr>
        <w:t xml:space="preserve"> </w:t>
      </w:r>
      <w:r w:rsidRPr="004A1241">
        <w:rPr>
          <w:rFonts w:ascii="Calibri" w:hAnsi="Calibri"/>
          <w:szCs w:val="24"/>
        </w:rPr>
        <w:t xml:space="preserve">The </w:t>
      </w:r>
      <w:r>
        <w:rPr>
          <w:rFonts w:ascii="Calibri" w:hAnsi="Calibri"/>
          <w:szCs w:val="24"/>
        </w:rPr>
        <w:t xml:space="preserve">Parties recognise that the </w:t>
      </w:r>
      <w:r w:rsidRPr="004A1241">
        <w:rPr>
          <w:rFonts w:ascii="Calibri" w:hAnsi="Calibri"/>
          <w:szCs w:val="24"/>
        </w:rPr>
        <w:t xml:space="preserve">West Victoria </w:t>
      </w:r>
      <w:r>
        <w:rPr>
          <w:rFonts w:ascii="Calibri" w:hAnsi="Calibri"/>
          <w:szCs w:val="24"/>
        </w:rPr>
        <w:t>RFA</w:t>
      </w:r>
      <w:r w:rsidRPr="004A1241">
        <w:rPr>
          <w:rFonts w:ascii="Calibri" w:hAnsi="Calibri"/>
          <w:szCs w:val="24"/>
        </w:rPr>
        <w:t xml:space="preserve"> is still serving its overarching</w:t>
      </w:r>
      <w:r w:rsidRPr="004A1241" w:rsidDel="0055724C">
        <w:rPr>
          <w:rFonts w:ascii="Calibri" w:hAnsi="Calibri"/>
          <w:szCs w:val="24"/>
        </w:rPr>
        <w:t xml:space="preserve"> </w:t>
      </w:r>
      <w:r w:rsidRPr="004A1241">
        <w:rPr>
          <w:rFonts w:ascii="Calibri" w:hAnsi="Calibri"/>
          <w:szCs w:val="24"/>
        </w:rPr>
        <w:t>purpose in relation to conserv</w:t>
      </w:r>
      <w:r w:rsidR="001D63EB">
        <w:rPr>
          <w:rFonts w:ascii="Calibri" w:hAnsi="Calibri"/>
          <w:szCs w:val="24"/>
        </w:rPr>
        <w:t>ation and multiple use forests.</w:t>
      </w:r>
    </w:p>
    <w:p w14:paraId="6D93CD52" w14:textId="77777777" w:rsidR="005329F0"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szCs w:val="24"/>
        </w:rPr>
      </w:pPr>
      <w:r w:rsidRPr="00E04462">
        <w:rPr>
          <w:rFonts w:ascii="Calibri" w:hAnsi="Calibri"/>
          <w:szCs w:val="24"/>
        </w:rPr>
        <w:t xml:space="preserve">The Parties agree that the </w:t>
      </w:r>
      <w:r>
        <w:rPr>
          <w:rFonts w:ascii="Calibri" w:hAnsi="Calibri"/>
          <w:szCs w:val="24"/>
        </w:rPr>
        <w:t>West Victoria RFA</w:t>
      </w:r>
      <w:r w:rsidRPr="00E04462">
        <w:rPr>
          <w:rFonts w:ascii="Calibri" w:hAnsi="Calibri"/>
          <w:szCs w:val="24"/>
        </w:rPr>
        <w:t xml:space="preserve"> will be administered by the Parties within the context of the</w:t>
      </w:r>
      <w:r>
        <w:rPr>
          <w:rFonts w:ascii="Calibri" w:hAnsi="Calibri"/>
          <w:szCs w:val="24"/>
        </w:rPr>
        <w:t>se</w:t>
      </w:r>
      <w:r w:rsidRPr="00E04462">
        <w:rPr>
          <w:rFonts w:ascii="Calibri" w:hAnsi="Calibri"/>
          <w:szCs w:val="24"/>
        </w:rPr>
        <w:t xml:space="preserve"> changes and</w:t>
      </w:r>
      <w:r>
        <w:rPr>
          <w:rFonts w:ascii="Calibri" w:hAnsi="Calibri"/>
          <w:szCs w:val="24"/>
        </w:rPr>
        <w:t xml:space="preserve"> </w:t>
      </w:r>
      <w:r w:rsidRPr="00E04462">
        <w:rPr>
          <w:rFonts w:ascii="Calibri" w:hAnsi="Calibri"/>
          <w:szCs w:val="24"/>
        </w:rPr>
        <w:t xml:space="preserve">further agree to consider the need to amend the </w:t>
      </w:r>
      <w:r>
        <w:rPr>
          <w:rFonts w:ascii="Calibri" w:hAnsi="Calibri"/>
          <w:szCs w:val="24"/>
        </w:rPr>
        <w:t>West Victoria RFA</w:t>
      </w:r>
      <w:r w:rsidRPr="00E04462">
        <w:rPr>
          <w:rFonts w:ascii="Calibri" w:hAnsi="Calibri"/>
          <w:szCs w:val="24"/>
        </w:rPr>
        <w:t xml:space="preserve"> to reflect the</w:t>
      </w:r>
      <w:r>
        <w:rPr>
          <w:rFonts w:ascii="Calibri" w:hAnsi="Calibri"/>
          <w:szCs w:val="24"/>
        </w:rPr>
        <w:t>se</w:t>
      </w:r>
      <w:r w:rsidRPr="00E04462">
        <w:rPr>
          <w:rFonts w:ascii="Calibri" w:hAnsi="Calibri"/>
          <w:szCs w:val="24"/>
        </w:rPr>
        <w:t xml:space="preserve"> changes.</w:t>
      </w:r>
    </w:p>
    <w:p w14:paraId="5A38B966" w14:textId="6424A1D2" w:rsidR="005329F0"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rPr>
      </w:pPr>
      <w:r w:rsidRPr="00E04462">
        <w:rPr>
          <w:rFonts w:ascii="Calibri" w:hAnsi="Calibri"/>
        </w:rPr>
        <w:t xml:space="preserve">The </w:t>
      </w:r>
      <w:r>
        <w:rPr>
          <w:rFonts w:ascii="Calibri" w:hAnsi="Calibri"/>
        </w:rPr>
        <w:t>P</w:t>
      </w:r>
      <w:r w:rsidRPr="00E04462">
        <w:rPr>
          <w:rFonts w:ascii="Calibri" w:hAnsi="Calibri"/>
        </w:rPr>
        <w:t xml:space="preserve">arties agree that any required amendments to the </w:t>
      </w:r>
      <w:r>
        <w:rPr>
          <w:rFonts w:ascii="Calibri" w:hAnsi="Calibri"/>
        </w:rPr>
        <w:t>West Victoria RFA</w:t>
      </w:r>
      <w:r w:rsidRPr="00E04462">
        <w:rPr>
          <w:rFonts w:ascii="Calibri" w:hAnsi="Calibri"/>
        </w:rPr>
        <w:t xml:space="preserve"> will be made as part of extension process</w:t>
      </w:r>
      <w:r w:rsidR="00EB7E1A">
        <w:rPr>
          <w:rFonts w:ascii="Calibri" w:hAnsi="Calibri"/>
        </w:rPr>
        <w:t xml:space="preserve"> for the Victorian RFAs. </w:t>
      </w:r>
      <w:r>
        <w:rPr>
          <w:rFonts w:ascii="Calibri" w:hAnsi="Calibri"/>
        </w:rPr>
        <w:t xml:space="preserve">See </w:t>
      </w:r>
      <w:r w:rsidRPr="00EA75C2">
        <w:rPr>
          <w:rFonts w:ascii="Calibri" w:hAnsi="Calibri"/>
          <w:b/>
        </w:rPr>
        <w:t>Recommendation C1</w:t>
      </w:r>
      <w:r>
        <w:rPr>
          <w:rFonts w:ascii="Calibri" w:hAnsi="Calibri"/>
        </w:rPr>
        <w:t>.</w:t>
      </w:r>
    </w:p>
    <w:p w14:paraId="09415775" w14:textId="77777777" w:rsidR="00166CCE" w:rsidRPr="00156AE8" w:rsidRDefault="00166CCE" w:rsidP="00166CCE">
      <w:pPr>
        <w:spacing w:before="120" w:after="120"/>
        <w:jc w:val="both"/>
        <w:rPr>
          <w:rFonts w:ascii="Calibri" w:hAnsi="Calibri"/>
          <w:b/>
        </w:rPr>
      </w:pPr>
      <w:r w:rsidRPr="00156AE8">
        <w:rPr>
          <w:rFonts w:ascii="Calibri" w:hAnsi="Calibri"/>
          <w:b/>
        </w:rPr>
        <w:t>Status</w:t>
      </w:r>
      <w:r>
        <w:rPr>
          <w:rFonts w:ascii="Calibri" w:hAnsi="Calibri"/>
          <w:b/>
        </w:rPr>
        <w:t xml:space="preserve"> of implementation of the Joint Government Response</w:t>
      </w:r>
    </w:p>
    <w:p w14:paraId="7E4891DD" w14:textId="77777777" w:rsidR="000F3540" w:rsidRDefault="000F3540" w:rsidP="000F3540">
      <w:pPr>
        <w:jc w:val="both"/>
        <w:rPr>
          <w:rFonts w:ascii="Calibri" w:hAnsi="Calibri"/>
        </w:rPr>
      </w:pPr>
      <w:r>
        <w:rPr>
          <w:rFonts w:ascii="Calibri" w:hAnsi="Calibri"/>
        </w:rPr>
        <w:t>Underway. Implementation of the Joint Government Response is in progress.</w:t>
      </w:r>
    </w:p>
    <w:p w14:paraId="7B32913D" w14:textId="77777777" w:rsidR="000F3540" w:rsidRDefault="000F3540" w:rsidP="00F3625C">
      <w:pPr>
        <w:jc w:val="both"/>
        <w:rPr>
          <w:rFonts w:ascii="Calibri" w:hAnsi="Calibri"/>
          <w:szCs w:val="24"/>
        </w:rPr>
      </w:pPr>
    </w:p>
    <w:p w14:paraId="7CBE6978" w14:textId="77777777" w:rsidR="000F3540" w:rsidRDefault="000F3540" w:rsidP="00F3625C">
      <w:pPr>
        <w:jc w:val="both"/>
        <w:rPr>
          <w:rFonts w:ascii="Calibri" w:hAnsi="Calibri"/>
          <w:szCs w:val="24"/>
        </w:rPr>
      </w:pPr>
      <w:r>
        <w:rPr>
          <w:rFonts w:ascii="Calibri" w:hAnsi="Calibri"/>
          <w:szCs w:val="24"/>
        </w:rPr>
        <w:t>The Parties continued to administer the West Victoria RFA within the context of the changes to forest management within the West Victoria RFA region.</w:t>
      </w:r>
    </w:p>
    <w:p w14:paraId="6894BC39" w14:textId="77777777" w:rsidR="000F3540" w:rsidRDefault="000F3540" w:rsidP="00F3625C">
      <w:pPr>
        <w:jc w:val="both"/>
        <w:rPr>
          <w:rFonts w:ascii="Calibri" w:hAnsi="Calibri"/>
          <w:szCs w:val="24"/>
        </w:rPr>
      </w:pPr>
    </w:p>
    <w:p w14:paraId="62AB1A2B" w14:textId="10FC2FEE" w:rsidR="005329F0" w:rsidRPr="00F3625C" w:rsidRDefault="000E1873" w:rsidP="00F3625C">
      <w:pPr>
        <w:jc w:val="both"/>
        <w:rPr>
          <w:rFonts w:ascii="Calibri" w:hAnsi="Calibri"/>
        </w:rPr>
      </w:pPr>
      <w:r w:rsidRPr="000E1873">
        <w:rPr>
          <w:rFonts w:ascii="Calibri" w:hAnsi="Calibri"/>
        </w:rPr>
        <w:t xml:space="preserve">The Parties agree the West Victoria RFA will be </w:t>
      </w:r>
      <w:r w:rsidR="008E1E59">
        <w:rPr>
          <w:rFonts w:ascii="Calibri" w:hAnsi="Calibri"/>
        </w:rPr>
        <w:t>considered</w:t>
      </w:r>
      <w:r w:rsidRPr="000E1873">
        <w:rPr>
          <w:rFonts w:ascii="Calibri" w:hAnsi="Calibri"/>
        </w:rPr>
        <w:t xml:space="preserve"> as part of </w:t>
      </w:r>
      <w:r w:rsidR="008E1E59">
        <w:rPr>
          <w:rFonts w:ascii="Calibri" w:hAnsi="Calibri"/>
        </w:rPr>
        <w:t xml:space="preserve">the </w:t>
      </w:r>
      <w:r w:rsidRPr="000E1873">
        <w:rPr>
          <w:rFonts w:ascii="Calibri" w:hAnsi="Calibri"/>
        </w:rPr>
        <w:t xml:space="preserve">process for developing </w:t>
      </w:r>
      <w:r w:rsidRPr="000E1873">
        <w:rPr>
          <w:rFonts w:ascii="Calibri" w:hAnsi="Calibri"/>
          <w:szCs w:val="24"/>
        </w:rPr>
        <w:t xml:space="preserve">further </w:t>
      </w:r>
      <w:r w:rsidRPr="000E1873">
        <w:rPr>
          <w:rFonts w:ascii="Calibri" w:hAnsi="Calibri"/>
        </w:rPr>
        <w:t xml:space="preserve">agreements. </w:t>
      </w:r>
      <w:r w:rsidR="00101822" w:rsidRPr="000E1873">
        <w:rPr>
          <w:rFonts w:ascii="Calibri" w:hAnsi="Calibri"/>
          <w:szCs w:val="24"/>
        </w:rPr>
        <w:t xml:space="preserve">See </w:t>
      </w:r>
      <w:r w:rsidR="00101822" w:rsidRPr="004A53D2">
        <w:rPr>
          <w:rFonts w:ascii="Calibri" w:hAnsi="Calibri"/>
          <w:b/>
          <w:szCs w:val="24"/>
        </w:rPr>
        <w:t>Recommendation C1</w:t>
      </w:r>
      <w:r w:rsidR="00101822" w:rsidRPr="000E1873">
        <w:rPr>
          <w:rFonts w:ascii="Calibri" w:hAnsi="Calibri"/>
          <w:szCs w:val="24"/>
        </w:rPr>
        <w:t>.</w:t>
      </w:r>
    </w:p>
    <w:p w14:paraId="5917CA7F" w14:textId="51AE2C80" w:rsidR="005329F0" w:rsidRPr="00A04B43" w:rsidRDefault="00BB472F" w:rsidP="005329F0">
      <w:pPr>
        <w:pStyle w:val="Heading2"/>
      </w:pPr>
      <w:bookmarkStart w:id="159" w:name="_Toc264895865"/>
      <w:bookmarkStart w:id="160" w:name="_Toc375310154"/>
      <w:bookmarkStart w:id="161" w:name="_Toc490490082"/>
      <w:r>
        <w:t>Monitoring, reporting and consultative m</w:t>
      </w:r>
      <w:r w:rsidR="005329F0" w:rsidRPr="00A04B43">
        <w:t>echanisms</w:t>
      </w:r>
      <w:bookmarkEnd w:id="159"/>
      <w:bookmarkEnd w:id="160"/>
      <w:bookmarkEnd w:id="161"/>
    </w:p>
    <w:p w14:paraId="00C0530A" w14:textId="77777777" w:rsidR="005329F0" w:rsidRPr="00156AE8"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b/>
          <w:szCs w:val="24"/>
        </w:rPr>
      </w:pPr>
      <w:r w:rsidRPr="00156AE8">
        <w:rPr>
          <w:rFonts w:ascii="Calibri" w:hAnsi="Calibri"/>
          <w:b/>
          <w:szCs w:val="24"/>
        </w:rPr>
        <w:t xml:space="preserve">Recommendation </w:t>
      </w:r>
      <w:r>
        <w:rPr>
          <w:rFonts w:ascii="Calibri" w:hAnsi="Calibri"/>
          <w:b/>
          <w:szCs w:val="24"/>
        </w:rPr>
        <w:t>C5</w:t>
      </w:r>
    </w:p>
    <w:p w14:paraId="6D3E657F" w14:textId="77777777" w:rsidR="005329F0" w:rsidRPr="00A04B43"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rPr>
      </w:pPr>
      <w:r w:rsidRPr="00A04B43">
        <w:rPr>
          <w:rFonts w:ascii="Calibri" w:hAnsi="Calibri"/>
        </w:rPr>
        <w:t>That the Victorian Government give priority to monitoring of sustainability indicators to enable comprehensive reporting in the next State of the Forests Report due in 2013.</w:t>
      </w:r>
    </w:p>
    <w:p w14:paraId="0DC8A231" w14:textId="77777777" w:rsidR="005329F0" w:rsidRPr="00A04B43"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b/>
        </w:rPr>
      </w:pPr>
      <w:r w:rsidRPr="00A04B43">
        <w:rPr>
          <w:rFonts w:ascii="Calibri" w:hAnsi="Calibri"/>
          <w:b/>
        </w:rPr>
        <w:t>Joint Government Response</w:t>
      </w:r>
    </w:p>
    <w:p w14:paraId="6502E3C7" w14:textId="4A9624D5" w:rsidR="005329F0" w:rsidRPr="00A04B43"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rPr>
      </w:pPr>
      <w:r w:rsidRPr="00A04B43">
        <w:rPr>
          <w:rFonts w:ascii="Calibri" w:hAnsi="Calibri"/>
        </w:rPr>
        <w:t xml:space="preserve">The Victorian Government recognises that many of its sustainability indicators are difficult </w:t>
      </w:r>
      <w:r>
        <w:rPr>
          <w:rFonts w:ascii="Calibri" w:hAnsi="Calibri"/>
        </w:rPr>
        <w:t xml:space="preserve">and/or costly </w:t>
      </w:r>
      <w:r w:rsidRPr="00A04B43">
        <w:rPr>
          <w:rFonts w:ascii="Calibri" w:hAnsi="Calibri"/>
        </w:rPr>
        <w:t xml:space="preserve">to </w:t>
      </w:r>
      <w:r>
        <w:rPr>
          <w:rFonts w:ascii="Calibri" w:hAnsi="Calibri"/>
        </w:rPr>
        <w:t xml:space="preserve">monitor and </w:t>
      </w:r>
      <w:r w:rsidRPr="00A04B43">
        <w:rPr>
          <w:rFonts w:ascii="Calibri" w:hAnsi="Calibri"/>
        </w:rPr>
        <w:t>measure</w:t>
      </w:r>
      <w:r w:rsidR="001D63EB">
        <w:rPr>
          <w:rFonts w:ascii="Calibri" w:hAnsi="Calibri"/>
        </w:rPr>
        <w:t xml:space="preserve">. </w:t>
      </w:r>
      <w:r>
        <w:rPr>
          <w:rFonts w:ascii="Calibri" w:hAnsi="Calibri"/>
        </w:rPr>
        <w:t>For this reason, the Victorian Government will give priority to monitoring and measuring</w:t>
      </w:r>
      <w:r w:rsidRPr="00A04B43">
        <w:rPr>
          <w:rFonts w:ascii="Calibri" w:hAnsi="Calibri"/>
        </w:rPr>
        <w:t xml:space="preserve"> </w:t>
      </w:r>
      <w:r>
        <w:rPr>
          <w:rFonts w:ascii="Calibri" w:hAnsi="Calibri"/>
        </w:rPr>
        <w:t>the sustainability indicators</w:t>
      </w:r>
      <w:r w:rsidRPr="00A04B43">
        <w:rPr>
          <w:rFonts w:ascii="Calibri" w:hAnsi="Calibri"/>
        </w:rPr>
        <w:t xml:space="preserve"> that </w:t>
      </w:r>
      <w:r>
        <w:rPr>
          <w:rFonts w:ascii="Calibri" w:hAnsi="Calibri"/>
        </w:rPr>
        <w:t>are most</w:t>
      </w:r>
      <w:r w:rsidRPr="00A04B43">
        <w:rPr>
          <w:rFonts w:ascii="Calibri" w:hAnsi="Calibri"/>
        </w:rPr>
        <w:t xml:space="preserve"> practical</w:t>
      </w:r>
      <w:r>
        <w:rPr>
          <w:rFonts w:ascii="Calibri" w:hAnsi="Calibri"/>
        </w:rPr>
        <w:t xml:space="preserve">, </w:t>
      </w:r>
      <w:r w:rsidRPr="00A04B43">
        <w:rPr>
          <w:rFonts w:ascii="Calibri" w:hAnsi="Calibri"/>
        </w:rPr>
        <w:t>cost-effective</w:t>
      </w:r>
      <w:r>
        <w:rPr>
          <w:rFonts w:ascii="Calibri" w:hAnsi="Calibri"/>
        </w:rPr>
        <w:t xml:space="preserve"> and capable of being implemented at the regional level</w:t>
      </w:r>
      <w:r w:rsidRPr="00A04B43">
        <w:rPr>
          <w:rFonts w:ascii="Calibri" w:hAnsi="Calibri"/>
        </w:rPr>
        <w:t xml:space="preserve"> </w:t>
      </w:r>
      <w:r>
        <w:rPr>
          <w:rFonts w:ascii="Calibri" w:hAnsi="Calibri"/>
        </w:rPr>
        <w:t>to</w:t>
      </w:r>
      <w:r w:rsidRPr="00A04B43">
        <w:rPr>
          <w:rFonts w:ascii="Calibri" w:hAnsi="Calibri"/>
        </w:rPr>
        <w:t xml:space="preserve"> inform the </w:t>
      </w:r>
      <w:r>
        <w:rPr>
          <w:rFonts w:ascii="Calibri" w:hAnsi="Calibri"/>
        </w:rPr>
        <w:t xml:space="preserve">sustainable </w:t>
      </w:r>
      <w:r w:rsidRPr="00A04B43">
        <w:rPr>
          <w:rFonts w:ascii="Calibri" w:hAnsi="Calibri"/>
        </w:rPr>
        <w:t xml:space="preserve">management of Victoria’s public native forests. </w:t>
      </w:r>
      <w:r w:rsidRPr="00CC1478">
        <w:rPr>
          <w:rFonts w:ascii="Calibri" w:hAnsi="Calibri"/>
        </w:rPr>
        <w:t xml:space="preserve">The Victorian Government is also assessing the measurability of </w:t>
      </w:r>
      <w:r>
        <w:rPr>
          <w:rFonts w:ascii="Calibri" w:hAnsi="Calibri"/>
        </w:rPr>
        <w:t>its</w:t>
      </w:r>
      <w:r w:rsidRPr="00CC1478">
        <w:rPr>
          <w:rFonts w:ascii="Calibri" w:hAnsi="Calibri"/>
        </w:rPr>
        <w:t xml:space="preserve"> sustainability indicators to determine which, if any, of the reported data gaps can be addressed over time</w:t>
      </w:r>
      <w:r>
        <w:rPr>
          <w:rFonts w:ascii="Calibri" w:hAnsi="Calibri"/>
        </w:rPr>
        <w:t>.</w:t>
      </w:r>
    </w:p>
    <w:p w14:paraId="3AE9290D" w14:textId="65B0B822" w:rsidR="005329F0" w:rsidRPr="00CC1478"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rPr>
      </w:pPr>
      <w:r w:rsidRPr="00C37786">
        <w:rPr>
          <w:rFonts w:ascii="Calibri" w:hAnsi="Calibri"/>
        </w:rPr>
        <w:t xml:space="preserve">The Victorian Government </w:t>
      </w:r>
      <w:r>
        <w:rPr>
          <w:rFonts w:ascii="Calibri" w:hAnsi="Calibri"/>
        </w:rPr>
        <w:t>has established</w:t>
      </w:r>
      <w:r w:rsidRPr="00CC1478">
        <w:rPr>
          <w:rFonts w:ascii="Calibri" w:hAnsi="Calibri"/>
        </w:rPr>
        <w:t xml:space="preserve"> a </w:t>
      </w:r>
      <w:r>
        <w:rPr>
          <w:rFonts w:ascii="Calibri" w:hAnsi="Calibri"/>
        </w:rPr>
        <w:t xml:space="preserve">Victorian </w:t>
      </w:r>
      <w:r w:rsidRPr="00CC1478">
        <w:rPr>
          <w:rFonts w:ascii="Calibri" w:hAnsi="Calibri"/>
        </w:rPr>
        <w:t>Forest Monitoring</w:t>
      </w:r>
      <w:r>
        <w:rPr>
          <w:rFonts w:ascii="Calibri" w:hAnsi="Calibri"/>
        </w:rPr>
        <w:t xml:space="preserve"> Program</w:t>
      </w:r>
      <w:r w:rsidRPr="00C37786">
        <w:rPr>
          <w:rFonts w:ascii="Calibri" w:hAnsi="Calibri"/>
        </w:rPr>
        <w:t xml:space="preserve">. Its purpose is to assess and monitor the extent, state and </w:t>
      </w:r>
      <w:r>
        <w:rPr>
          <w:rFonts w:ascii="Calibri" w:hAnsi="Calibri"/>
        </w:rPr>
        <w:t>condition</w:t>
      </w:r>
      <w:r w:rsidRPr="00C37786">
        <w:rPr>
          <w:rFonts w:ascii="Calibri" w:hAnsi="Calibri"/>
        </w:rPr>
        <w:t xml:space="preserve"> of Victorian </w:t>
      </w:r>
      <w:r>
        <w:rPr>
          <w:rFonts w:ascii="Calibri" w:hAnsi="Calibri"/>
        </w:rPr>
        <w:t xml:space="preserve">public </w:t>
      </w:r>
      <w:r w:rsidRPr="00C37786">
        <w:rPr>
          <w:rFonts w:ascii="Calibri" w:hAnsi="Calibri"/>
        </w:rPr>
        <w:t>forests (State forests, national parks and other conservation reserves) in a timely and accurate manner</w:t>
      </w:r>
      <w:r w:rsidRPr="00512B06">
        <w:rPr>
          <w:rFonts w:ascii="Calibri" w:hAnsi="Calibri"/>
        </w:rPr>
        <w:t xml:space="preserve"> </w:t>
      </w:r>
      <w:r>
        <w:rPr>
          <w:rFonts w:ascii="Calibri" w:hAnsi="Calibri"/>
        </w:rPr>
        <w:t>to inform sustainable forest management</w:t>
      </w:r>
      <w:r w:rsidRPr="00C37786">
        <w:rPr>
          <w:rFonts w:ascii="Calibri" w:hAnsi="Calibri"/>
        </w:rPr>
        <w:t xml:space="preserve">. </w:t>
      </w:r>
      <w:r>
        <w:rPr>
          <w:rFonts w:ascii="Calibri" w:hAnsi="Calibri"/>
        </w:rPr>
        <w:t>The Victorian</w:t>
      </w:r>
      <w:r w:rsidRPr="00CC1478">
        <w:rPr>
          <w:rFonts w:ascii="Calibri" w:hAnsi="Calibri"/>
        </w:rPr>
        <w:t xml:space="preserve"> Forest Monitoring</w:t>
      </w:r>
      <w:r>
        <w:rPr>
          <w:rFonts w:ascii="Calibri" w:hAnsi="Calibri"/>
        </w:rPr>
        <w:t xml:space="preserve"> Program</w:t>
      </w:r>
      <w:r w:rsidRPr="00CC1478">
        <w:rPr>
          <w:rFonts w:ascii="Calibri" w:hAnsi="Calibri"/>
        </w:rPr>
        <w:t xml:space="preserve"> </w:t>
      </w:r>
      <w:r w:rsidRPr="00C37786">
        <w:rPr>
          <w:rFonts w:ascii="Calibri" w:hAnsi="Calibri"/>
        </w:rPr>
        <w:t>will be used for reporting in the Victorian and Australian State of the Forests Reports in 2013.</w:t>
      </w:r>
      <w:r w:rsidR="001D63EB">
        <w:rPr>
          <w:rFonts w:ascii="Calibri" w:hAnsi="Calibri"/>
        </w:rPr>
        <w:t xml:space="preserve"> </w:t>
      </w:r>
      <w:r w:rsidRPr="00CC1478">
        <w:rPr>
          <w:rFonts w:ascii="Calibri" w:hAnsi="Calibri"/>
        </w:rPr>
        <w:t xml:space="preserve">At this stage, priority indicators are being included on all public land tenures. </w:t>
      </w:r>
    </w:p>
    <w:p w14:paraId="1DD8B6CF" w14:textId="77777777" w:rsidR="005329F0"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rPr>
      </w:pPr>
      <w:r w:rsidRPr="00CC1478">
        <w:rPr>
          <w:rFonts w:ascii="Calibri" w:hAnsi="Calibri"/>
        </w:rPr>
        <w:t xml:space="preserve">The Parties are mindful that the detection of trends </w:t>
      </w:r>
      <w:r>
        <w:rPr>
          <w:rFonts w:ascii="Calibri" w:hAnsi="Calibri"/>
        </w:rPr>
        <w:t xml:space="preserve">in sustainability indicators </w:t>
      </w:r>
      <w:r w:rsidRPr="00CC1478">
        <w:rPr>
          <w:rFonts w:ascii="Calibri" w:hAnsi="Calibri"/>
        </w:rPr>
        <w:t xml:space="preserve">over time is </w:t>
      </w:r>
      <w:r>
        <w:rPr>
          <w:rFonts w:ascii="Calibri" w:hAnsi="Calibri"/>
        </w:rPr>
        <w:t>an important element of</w:t>
      </w:r>
      <w:r w:rsidRPr="00CC1478">
        <w:rPr>
          <w:rFonts w:ascii="Calibri" w:hAnsi="Calibri"/>
        </w:rPr>
        <w:t xml:space="preserve"> sustainable forest management, and that the continuity of certain datasets is important to many stakeholders</w:t>
      </w:r>
      <w:r>
        <w:rPr>
          <w:rFonts w:ascii="Calibri" w:hAnsi="Calibri"/>
        </w:rPr>
        <w:t>.</w:t>
      </w:r>
    </w:p>
    <w:p w14:paraId="1DE9E9EF" w14:textId="77777777" w:rsidR="005329F0"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rPr>
      </w:pPr>
      <w:r>
        <w:rPr>
          <w:rFonts w:ascii="Calibri" w:hAnsi="Calibri"/>
        </w:rPr>
        <w:t>The Parties agree that the Victorian Government’s focus on monitoring and measuring sustainability indicators is intended to demonstrate continual improvement in providing meaningful information on the sustainable development of Victorian forests.</w:t>
      </w:r>
    </w:p>
    <w:p w14:paraId="5ACEBFFF" w14:textId="77777777" w:rsidR="00166CCE" w:rsidRPr="00156AE8" w:rsidRDefault="00166CCE" w:rsidP="00166CCE">
      <w:pPr>
        <w:spacing w:before="120" w:after="120"/>
        <w:jc w:val="both"/>
        <w:rPr>
          <w:rFonts w:ascii="Calibri" w:hAnsi="Calibri"/>
          <w:b/>
        </w:rPr>
      </w:pPr>
      <w:r w:rsidRPr="00156AE8">
        <w:rPr>
          <w:rFonts w:ascii="Calibri" w:hAnsi="Calibri"/>
          <w:b/>
        </w:rPr>
        <w:t>Status</w:t>
      </w:r>
      <w:r>
        <w:rPr>
          <w:rFonts w:ascii="Calibri" w:hAnsi="Calibri"/>
          <w:b/>
        </w:rPr>
        <w:t xml:space="preserve"> of implementation of the Joint Government Response</w:t>
      </w:r>
    </w:p>
    <w:p w14:paraId="3840FD7B" w14:textId="44996F07" w:rsidR="001D63EB" w:rsidRPr="00B653E9" w:rsidRDefault="005329F0" w:rsidP="00F3625C">
      <w:pPr>
        <w:jc w:val="both"/>
        <w:rPr>
          <w:rFonts w:ascii="Calibri" w:hAnsi="Calibri"/>
        </w:rPr>
      </w:pPr>
      <w:r w:rsidRPr="00F3625C">
        <w:rPr>
          <w:rFonts w:ascii="Calibri" w:hAnsi="Calibri"/>
        </w:rPr>
        <w:t>C</w:t>
      </w:r>
      <w:r w:rsidR="001D63EB" w:rsidRPr="00F3625C">
        <w:rPr>
          <w:rFonts w:ascii="Calibri" w:hAnsi="Calibri"/>
        </w:rPr>
        <w:t>omplete</w:t>
      </w:r>
      <w:r w:rsidR="001D63EB" w:rsidRPr="00B653E9">
        <w:rPr>
          <w:rFonts w:ascii="Calibri" w:hAnsi="Calibri"/>
        </w:rPr>
        <w:t>.</w:t>
      </w:r>
      <w:r w:rsidR="00285974" w:rsidRPr="00285974">
        <w:rPr>
          <w:rFonts w:ascii="Calibri" w:hAnsi="Calibri"/>
          <w:szCs w:val="22"/>
        </w:rPr>
        <w:t xml:space="preserve"> </w:t>
      </w:r>
      <w:r w:rsidR="00285974">
        <w:rPr>
          <w:rFonts w:ascii="Calibri" w:hAnsi="Calibri"/>
          <w:szCs w:val="22"/>
        </w:rPr>
        <w:t>Implementation of the actions</w:t>
      </w:r>
      <w:r w:rsidR="00BC24FE">
        <w:rPr>
          <w:rFonts w:ascii="Calibri" w:hAnsi="Calibri"/>
          <w:szCs w:val="22"/>
        </w:rPr>
        <w:t xml:space="preserve"> in the Joint Government R</w:t>
      </w:r>
      <w:r w:rsidR="00285974">
        <w:rPr>
          <w:rFonts w:ascii="Calibri" w:hAnsi="Calibri"/>
          <w:szCs w:val="22"/>
        </w:rPr>
        <w:t>esponse are complete.</w:t>
      </w:r>
    </w:p>
    <w:p w14:paraId="27894B51" w14:textId="77777777" w:rsidR="00F3625C" w:rsidRPr="00B653E9" w:rsidRDefault="00F3625C" w:rsidP="00F3625C">
      <w:pPr>
        <w:jc w:val="both"/>
        <w:rPr>
          <w:rFonts w:ascii="Calibri" w:hAnsi="Calibri"/>
        </w:rPr>
      </w:pPr>
    </w:p>
    <w:p w14:paraId="5214FA47" w14:textId="4458A2EB" w:rsidR="000E2098" w:rsidRPr="00285974" w:rsidRDefault="004E4FEF" w:rsidP="000E2098">
      <w:pPr>
        <w:jc w:val="both"/>
        <w:rPr>
          <w:rFonts w:ascii="Calibri" w:hAnsi="Calibri"/>
        </w:rPr>
      </w:pPr>
      <w:r>
        <w:rPr>
          <w:rFonts w:ascii="Calibri" w:hAnsi="Calibri"/>
        </w:rPr>
        <w:t>Additional</w:t>
      </w:r>
      <w:r w:rsidR="000E2098">
        <w:rPr>
          <w:rFonts w:ascii="Calibri" w:hAnsi="Calibri"/>
        </w:rPr>
        <w:t xml:space="preserve"> information on the </w:t>
      </w:r>
      <w:r w:rsidR="000E2098" w:rsidRPr="00A04B43">
        <w:rPr>
          <w:rFonts w:ascii="Calibri" w:hAnsi="Calibri"/>
        </w:rPr>
        <w:t xml:space="preserve">monitoring of sustainability indicators </w:t>
      </w:r>
      <w:r w:rsidR="001D63EB" w:rsidRPr="00C37786">
        <w:rPr>
          <w:rFonts w:ascii="Calibri" w:hAnsi="Calibri"/>
        </w:rPr>
        <w:t xml:space="preserve">for reporting in the </w:t>
      </w:r>
      <w:r w:rsidR="006D1743">
        <w:rPr>
          <w:rFonts w:ascii="Calibri" w:hAnsi="Calibri"/>
        </w:rPr>
        <w:t xml:space="preserve">2013 </w:t>
      </w:r>
      <w:r w:rsidR="001D63EB" w:rsidRPr="00C37786">
        <w:rPr>
          <w:rFonts w:ascii="Calibri" w:hAnsi="Calibri"/>
        </w:rPr>
        <w:t>Victorian and Australian State of the Fo</w:t>
      </w:r>
      <w:r w:rsidR="001D63EB">
        <w:rPr>
          <w:rFonts w:ascii="Calibri" w:hAnsi="Calibri"/>
        </w:rPr>
        <w:t>rests Reports</w:t>
      </w:r>
      <w:r w:rsidR="000E2098">
        <w:rPr>
          <w:rFonts w:ascii="Calibri" w:hAnsi="Calibri"/>
        </w:rPr>
        <w:t xml:space="preserve"> is provided in Section 2.</w:t>
      </w:r>
      <w:r w:rsidR="004E2076">
        <w:rPr>
          <w:rFonts w:ascii="Calibri" w:hAnsi="Calibri"/>
        </w:rPr>
        <w:t>6</w:t>
      </w:r>
      <w:r w:rsidR="000E2098">
        <w:rPr>
          <w:rFonts w:ascii="Calibri" w:hAnsi="Calibri"/>
        </w:rPr>
        <w:t xml:space="preserve"> of this report</w:t>
      </w:r>
      <w:r w:rsidR="001D63EB" w:rsidRPr="00C37786">
        <w:rPr>
          <w:rFonts w:ascii="Calibri" w:hAnsi="Calibri"/>
        </w:rPr>
        <w:t>.</w:t>
      </w:r>
    </w:p>
    <w:p w14:paraId="77A91916" w14:textId="097E09D2" w:rsidR="005329F0" w:rsidRPr="00EA75C2" w:rsidRDefault="00BB472F" w:rsidP="005329F0">
      <w:pPr>
        <w:pStyle w:val="Heading2"/>
      </w:pPr>
      <w:bookmarkStart w:id="162" w:name="_Toc264895869"/>
      <w:bookmarkStart w:id="163" w:name="_Toc375310155"/>
      <w:bookmarkStart w:id="164" w:name="_Toc490490083"/>
      <w:r>
        <w:t>Sustainability i</w:t>
      </w:r>
      <w:r w:rsidR="005329F0" w:rsidRPr="00EA75C2">
        <w:t>ndicators</w:t>
      </w:r>
      <w:bookmarkEnd w:id="162"/>
      <w:bookmarkEnd w:id="163"/>
      <w:bookmarkEnd w:id="164"/>
    </w:p>
    <w:p w14:paraId="2D3462C5" w14:textId="77777777" w:rsidR="005329F0" w:rsidRPr="00156AE8"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b/>
          <w:szCs w:val="24"/>
        </w:rPr>
      </w:pPr>
      <w:r w:rsidRPr="00156AE8">
        <w:rPr>
          <w:rFonts w:ascii="Calibri" w:hAnsi="Calibri"/>
          <w:b/>
          <w:szCs w:val="24"/>
        </w:rPr>
        <w:t xml:space="preserve">Recommendation </w:t>
      </w:r>
      <w:r>
        <w:rPr>
          <w:rFonts w:ascii="Calibri" w:hAnsi="Calibri"/>
          <w:b/>
          <w:szCs w:val="24"/>
        </w:rPr>
        <w:t>C6</w:t>
      </w:r>
    </w:p>
    <w:p w14:paraId="4DBDEA1F" w14:textId="77777777" w:rsidR="005329F0" w:rsidRPr="00EA75C2"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rPr>
      </w:pPr>
      <w:r w:rsidRPr="00EA75C2">
        <w:rPr>
          <w:rFonts w:ascii="Calibri" w:hAnsi="Calibri"/>
        </w:rPr>
        <w:t xml:space="preserve">That the Victorian Government undertake a review of the current Victorian sustainability indicators and complete this review by the end of 2011. The review should be guided by the milestone and obligation that </w:t>
      </w:r>
      <w:r w:rsidRPr="00EA75C2">
        <w:rPr>
          <w:rFonts w:ascii="Calibri" w:hAnsi="Calibri"/>
          <w:i/>
        </w:rPr>
        <w:t>“the indicators will be practical, measurable, cost effective and capable of being implemented at the regional level.”</w:t>
      </w:r>
    </w:p>
    <w:p w14:paraId="09CB76D7" w14:textId="77777777" w:rsidR="005329F0" w:rsidRPr="00EA75C2"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Calibri" w:hAnsi="Calibri"/>
          <w:b/>
        </w:rPr>
      </w:pPr>
      <w:r w:rsidRPr="00EA75C2">
        <w:rPr>
          <w:rFonts w:ascii="Calibri" w:hAnsi="Calibri"/>
          <w:b/>
        </w:rPr>
        <w:t>Joint Government Response</w:t>
      </w:r>
    </w:p>
    <w:p w14:paraId="5D9AC5D5" w14:textId="77777777" w:rsidR="005329F0"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rPr>
      </w:pPr>
      <w:r w:rsidRPr="00EA75C2">
        <w:rPr>
          <w:rFonts w:ascii="Calibri" w:hAnsi="Calibri"/>
        </w:rPr>
        <w:t xml:space="preserve">See </w:t>
      </w:r>
      <w:r w:rsidRPr="00EA75C2">
        <w:rPr>
          <w:rFonts w:ascii="Calibri" w:hAnsi="Calibri"/>
          <w:b/>
        </w:rPr>
        <w:t xml:space="preserve">Recommendation </w:t>
      </w:r>
      <w:r w:rsidRPr="0074045F">
        <w:rPr>
          <w:rFonts w:ascii="Calibri" w:hAnsi="Calibri"/>
        </w:rPr>
        <w:t>C5</w:t>
      </w:r>
      <w:r>
        <w:rPr>
          <w:rFonts w:ascii="Calibri" w:hAnsi="Calibri"/>
        </w:rPr>
        <w:t xml:space="preserve">. </w:t>
      </w:r>
    </w:p>
    <w:p w14:paraId="15A47145" w14:textId="5DCDDEEB" w:rsidR="005329F0"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rPr>
      </w:pPr>
      <w:r w:rsidRPr="0074045F">
        <w:rPr>
          <w:rFonts w:ascii="Calibri" w:hAnsi="Calibri"/>
        </w:rPr>
        <w:t>Under the Ecolo</w:t>
      </w:r>
      <w:r>
        <w:rPr>
          <w:rFonts w:ascii="Calibri" w:hAnsi="Calibri"/>
        </w:rPr>
        <w:t>g</w:t>
      </w:r>
      <w:r w:rsidRPr="0074045F">
        <w:rPr>
          <w:rFonts w:ascii="Calibri" w:hAnsi="Calibri"/>
        </w:rPr>
        <w:t>ically</w:t>
      </w:r>
      <w:r>
        <w:rPr>
          <w:rFonts w:ascii="Calibri" w:hAnsi="Calibri"/>
        </w:rPr>
        <w:t xml:space="preserve"> Sustainable Forest Management objective which requires a long-term commitment to continuous improvement,</w:t>
      </w:r>
      <w:r>
        <w:rPr>
          <w:rFonts w:ascii="Calibri" w:hAnsi="Calibri"/>
          <w:b/>
        </w:rPr>
        <w:t xml:space="preserve"> </w:t>
      </w:r>
      <w:r>
        <w:rPr>
          <w:rFonts w:ascii="Calibri" w:hAnsi="Calibri"/>
        </w:rPr>
        <w:t>t</w:t>
      </w:r>
      <w:r w:rsidRPr="00CC1478">
        <w:rPr>
          <w:rFonts w:ascii="Calibri" w:hAnsi="Calibri"/>
        </w:rPr>
        <w:t xml:space="preserve">he Victorian Government is assessing the measurability of </w:t>
      </w:r>
      <w:r>
        <w:rPr>
          <w:rFonts w:ascii="Calibri" w:hAnsi="Calibri"/>
        </w:rPr>
        <w:t>its</w:t>
      </w:r>
      <w:r w:rsidRPr="00CC1478">
        <w:rPr>
          <w:rFonts w:ascii="Calibri" w:hAnsi="Calibri"/>
        </w:rPr>
        <w:t xml:space="preserve"> sustainability indicators to determine which, if any, of the reported data gaps can be addressed over time. A </w:t>
      </w:r>
      <w:r>
        <w:rPr>
          <w:rFonts w:ascii="Calibri" w:hAnsi="Calibri"/>
        </w:rPr>
        <w:t xml:space="preserve">formal </w:t>
      </w:r>
      <w:r w:rsidRPr="00CC1478">
        <w:rPr>
          <w:rFonts w:ascii="Calibri" w:hAnsi="Calibri"/>
        </w:rPr>
        <w:t xml:space="preserve">review of the </w:t>
      </w:r>
      <w:r w:rsidRPr="00CC1478">
        <w:rPr>
          <w:rFonts w:ascii="Calibri" w:hAnsi="Calibri"/>
          <w:i/>
        </w:rPr>
        <w:t>Criteria and Indicators for Sustainable Forest Management in Victoria</w:t>
      </w:r>
      <w:r>
        <w:rPr>
          <w:rFonts w:ascii="Calibri" w:hAnsi="Calibri"/>
        </w:rPr>
        <w:t xml:space="preserve"> (DSE 2007a)</w:t>
      </w:r>
      <w:r w:rsidR="00EB7E1A">
        <w:rPr>
          <w:rFonts w:ascii="Calibri" w:hAnsi="Calibri"/>
        </w:rPr>
        <w:t xml:space="preserve"> is not underway at this time. </w:t>
      </w:r>
      <w:r>
        <w:rPr>
          <w:rFonts w:ascii="Calibri" w:hAnsi="Calibri"/>
        </w:rPr>
        <w:t>H</w:t>
      </w:r>
      <w:r w:rsidRPr="00CC1478">
        <w:rPr>
          <w:rFonts w:ascii="Calibri" w:hAnsi="Calibri"/>
        </w:rPr>
        <w:t>owever</w:t>
      </w:r>
      <w:r>
        <w:rPr>
          <w:rFonts w:ascii="Calibri" w:hAnsi="Calibri"/>
        </w:rPr>
        <w:t>,</w:t>
      </w:r>
      <w:r w:rsidRPr="00CC1478">
        <w:rPr>
          <w:rFonts w:ascii="Calibri" w:hAnsi="Calibri"/>
        </w:rPr>
        <w:t xml:space="preserve"> it has always been a clear intention by the Victorian Government that the </w:t>
      </w:r>
      <w:r w:rsidRPr="00CC1478">
        <w:rPr>
          <w:rFonts w:ascii="Calibri" w:hAnsi="Calibri"/>
          <w:i/>
        </w:rPr>
        <w:t>Criteria and Indicators for Sustainable Forest Management in Victoria</w:t>
      </w:r>
      <w:r w:rsidRPr="00CC1478">
        <w:rPr>
          <w:rFonts w:ascii="Calibri" w:hAnsi="Calibri"/>
        </w:rPr>
        <w:t xml:space="preserve"> would be subject to</w:t>
      </w:r>
      <w:r>
        <w:rPr>
          <w:rFonts w:ascii="Calibri" w:hAnsi="Calibri"/>
        </w:rPr>
        <w:t xml:space="preserve"> continuous improvement.</w:t>
      </w:r>
    </w:p>
    <w:p w14:paraId="00BC287F" w14:textId="77777777" w:rsidR="00166CCE" w:rsidRPr="00156AE8" w:rsidRDefault="00166CCE" w:rsidP="00166CCE">
      <w:pPr>
        <w:spacing w:before="120" w:after="120"/>
        <w:jc w:val="both"/>
        <w:rPr>
          <w:rFonts w:ascii="Calibri" w:hAnsi="Calibri"/>
          <w:b/>
        </w:rPr>
      </w:pPr>
      <w:r w:rsidRPr="00156AE8">
        <w:rPr>
          <w:rFonts w:ascii="Calibri" w:hAnsi="Calibri"/>
          <w:b/>
        </w:rPr>
        <w:t>Status</w:t>
      </w:r>
      <w:r>
        <w:rPr>
          <w:rFonts w:ascii="Calibri" w:hAnsi="Calibri"/>
          <w:b/>
        </w:rPr>
        <w:t xml:space="preserve"> of implementation of the Joint Government Response</w:t>
      </w:r>
    </w:p>
    <w:p w14:paraId="591BA28A" w14:textId="51EEA59A" w:rsidR="00285974" w:rsidRDefault="00285974" w:rsidP="00374D55">
      <w:pPr>
        <w:pStyle w:val="CommentText"/>
        <w:jc w:val="both"/>
        <w:rPr>
          <w:rFonts w:ascii="Calibri" w:hAnsi="Calibri"/>
          <w:szCs w:val="22"/>
        </w:rPr>
      </w:pPr>
      <w:r>
        <w:rPr>
          <w:rFonts w:ascii="Calibri" w:hAnsi="Calibri"/>
          <w:szCs w:val="22"/>
        </w:rPr>
        <w:t>Complete. Implementation of the actions</w:t>
      </w:r>
      <w:r w:rsidR="00BC24FE">
        <w:rPr>
          <w:rFonts w:ascii="Calibri" w:hAnsi="Calibri"/>
          <w:szCs w:val="22"/>
        </w:rPr>
        <w:t xml:space="preserve"> in the Joint Government R</w:t>
      </w:r>
      <w:r>
        <w:rPr>
          <w:rFonts w:ascii="Calibri" w:hAnsi="Calibri"/>
          <w:szCs w:val="22"/>
        </w:rPr>
        <w:t xml:space="preserve">esponse are complete. </w:t>
      </w:r>
    </w:p>
    <w:p w14:paraId="14377F0C" w14:textId="77777777" w:rsidR="00285974" w:rsidRDefault="00285974" w:rsidP="00374D55">
      <w:pPr>
        <w:pStyle w:val="CommentText"/>
        <w:jc w:val="both"/>
        <w:rPr>
          <w:rFonts w:ascii="Calibri" w:hAnsi="Calibri"/>
          <w:szCs w:val="22"/>
        </w:rPr>
      </w:pPr>
    </w:p>
    <w:p w14:paraId="574FB6ED" w14:textId="0A90D6AD" w:rsidR="00C76198" w:rsidRDefault="00285974" w:rsidP="00374D55">
      <w:pPr>
        <w:pStyle w:val="CommentText"/>
        <w:jc w:val="both"/>
        <w:rPr>
          <w:rFonts w:ascii="Calibri" w:hAnsi="Calibri"/>
        </w:rPr>
      </w:pPr>
      <w:r>
        <w:rPr>
          <w:rFonts w:ascii="Calibri" w:hAnsi="Calibri"/>
          <w:szCs w:val="22"/>
        </w:rPr>
        <w:t>During the 2013 State of the Forest reporting</w:t>
      </w:r>
      <w:r w:rsidR="00F13ADB">
        <w:rPr>
          <w:rFonts w:ascii="Calibri" w:hAnsi="Calibri"/>
          <w:szCs w:val="22"/>
        </w:rPr>
        <w:t>,</w:t>
      </w:r>
      <w:r>
        <w:rPr>
          <w:rFonts w:ascii="Calibri" w:hAnsi="Calibri"/>
          <w:szCs w:val="22"/>
        </w:rPr>
        <w:t xml:space="preserve"> the </w:t>
      </w:r>
      <w:r w:rsidR="00E31D21">
        <w:rPr>
          <w:rFonts w:ascii="Calibri" w:hAnsi="Calibri"/>
          <w:szCs w:val="22"/>
        </w:rPr>
        <w:t xml:space="preserve">then </w:t>
      </w:r>
      <w:r>
        <w:rPr>
          <w:rFonts w:ascii="Calibri" w:hAnsi="Calibri"/>
          <w:szCs w:val="22"/>
        </w:rPr>
        <w:t xml:space="preserve">Victorian Government assessed the measurability of its sustainability indicators to </w:t>
      </w:r>
      <w:r w:rsidRPr="00CC1478">
        <w:rPr>
          <w:rFonts w:ascii="Calibri" w:hAnsi="Calibri"/>
        </w:rPr>
        <w:t>determine which, if any, of the reported data gaps can be addressed over time</w:t>
      </w:r>
      <w:r>
        <w:rPr>
          <w:rFonts w:ascii="Calibri" w:hAnsi="Calibri"/>
          <w:szCs w:val="22"/>
        </w:rPr>
        <w:t>.</w:t>
      </w:r>
      <w:r w:rsidRPr="00A51A42">
        <w:rPr>
          <w:rFonts w:ascii="Calibri" w:hAnsi="Calibri"/>
        </w:rPr>
        <w:t xml:space="preserve"> </w:t>
      </w:r>
      <w:r w:rsidR="00C76198" w:rsidRPr="00C76198">
        <w:rPr>
          <w:rFonts w:ascii="Calibri" w:hAnsi="Calibri"/>
        </w:rPr>
        <w:t>Additional information is provided in Section 2.</w:t>
      </w:r>
      <w:r w:rsidR="009A1169">
        <w:rPr>
          <w:rFonts w:ascii="Calibri" w:hAnsi="Calibri"/>
        </w:rPr>
        <w:t>6</w:t>
      </w:r>
      <w:r w:rsidR="00C76198" w:rsidRPr="00C76198">
        <w:rPr>
          <w:rFonts w:ascii="Calibri" w:hAnsi="Calibri"/>
        </w:rPr>
        <w:t xml:space="preserve"> of this report.</w:t>
      </w:r>
    </w:p>
    <w:p w14:paraId="5B816C7A" w14:textId="77777777" w:rsidR="00C76198" w:rsidRDefault="00C76198" w:rsidP="00374D55">
      <w:pPr>
        <w:pStyle w:val="CommentText"/>
        <w:jc w:val="both"/>
        <w:rPr>
          <w:rFonts w:ascii="Calibri" w:hAnsi="Calibri"/>
        </w:rPr>
      </w:pPr>
    </w:p>
    <w:p w14:paraId="3011ACF4" w14:textId="28298288" w:rsidR="00285974" w:rsidRPr="00A51A42" w:rsidRDefault="00285974" w:rsidP="00374D55">
      <w:pPr>
        <w:pStyle w:val="CommentText"/>
        <w:jc w:val="both"/>
        <w:rPr>
          <w:rFonts w:ascii="Calibri" w:hAnsi="Calibri"/>
        </w:rPr>
      </w:pPr>
      <w:r w:rsidRPr="00CC1478">
        <w:rPr>
          <w:rFonts w:ascii="Calibri" w:hAnsi="Calibri"/>
        </w:rPr>
        <w:t xml:space="preserve">A </w:t>
      </w:r>
      <w:r>
        <w:rPr>
          <w:rFonts w:ascii="Calibri" w:hAnsi="Calibri"/>
        </w:rPr>
        <w:t xml:space="preserve">formal </w:t>
      </w:r>
      <w:r w:rsidRPr="00CC1478">
        <w:rPr>
          <w:rFonts w:ascii="Calibri" w:hAnsi="Calibri"/>
        </w:rPr>
        <w:t xml:space="preserve">review of the </w:t>
      </w:r>
      <w:r w:rsidRPr="00CC1478">
        <w:rPr>
          <w:rFonts w:ascii="Calibri" w:hAnsi="Calibri"/>
          <w:i/>
        </w:rPr>
        <w:t>Criteria and Indicators for Sustainable Forest Management in Victoria</w:t>
      </w:r>
      <w:r>
        <w:rPr>
          <w:rFonts w:ascii="Calibri" w:hAnsi="Calibri"/>
        </w:rPr>
        <w:t xml:space="preserve"> (DSE 2007a) is not underway, h</w:t>
      </w:r>
      <w:r w:rsidRPr="00CC1478">
        <w:rPr>
          <w:rFonts w:ascii="Calibri" w:hAnsi="Calibri"/>
        </w:rPr>
        <w:t>owever</w:t>
      </w:r>
      <w:r>
        <w:rPr>
          <w:rFonts w:ascii="Calibri" w:hAnsi="Calibri"/>
        </w:rPr>
        <w:t>,</w:t>
      </w:r>
      <w:r w:rsidRPr="00CC1478">
        <w:rPr>
          <w:rFonts w:ascii="Calibri" w:hAnsi="Calibri"/>
        </w:rPr>
        <w:t xml:space="preserve"> it has always been a clear intention by the Victorian Government that the </w:t>
      </w:r>
      <w:r w:rsidRPr="00CC1478">
        <w:rPr>
          <w:rFonts w:ascii="Calibri" w:hAnsi="Calibri"/>
          <w:i/>
        </w:rPr>
        <w:t>Criteria and Indicators for Sustainable Forest Management in Victoria</w:t>
      </w:r>
      <w:r w:rsidRPr="00CC1478">
        <w:rPr>
          <w:rFonts w:ascii="Calibri" w:hAnsi="Calibri"/>
        </w:rPr>
        <w:t xml:space="preserve"> would be subject to</w:t>
      </w:r>
      <w:r>
        <w:rPr>
          <w:rFonts w:ascii="Calibri" w:hAnsi="Calibri"/>
        </w:rPr>
        <w:t xml:space="preserve"> continuous improvement.</w:t>
      </w:r>
    </w:p>
    <w:p w14:paraId="7CAA109E" w14:textId="77777777" w:rsidR="00B8232D" w:rsidRDefault="00B8232D">
      <w:pPr>
        <w:rPr>
          <w:rFonts w:ascii="Calibri" w:hAnsi="Calibri"/>
          <w:b/>
          <w:sz w:val="24"/>
        </w:rPr>
      </w:pPr>
      <w:bookmarkStart w:id="165" w:name="_Toc264895873"/>
      <w:bookmarkStart w:id="166" w:name="_Toc375310157"/>
      <w:r>
        <w:br w:type="page"/>
      </w:r>
    </w:p>
    <w:p w14:paraId="65FEEE9F" w14:textId="21B6CB82" w:rsidR="005329F0" w:rsidRPr="00EA75C2" w:rsidRDefault="00BB472F" w:rsidP="005329F0">
      <w:pPr>
        <w:pStyle w:val="Heading2"/>
      </w:pPr>
      <w:bookmarkStart w:id="167" w:name="_Toc490490084"/>
      <w:r>
        <w:t>Threatened flora and f</w:t>
      </w:r>
      <w:r w:rsidR="005329F0" w:rsidRPr="00EA75C2">
        <w:t>auna</w:t>
      </w:r>
      <w:bookmarkEnd w:id="165"/>
      <w:bookmarkEnd w:id="166"/>
      <w:bookmarkEnd w:id="167"/>
    </w:p>
    <w:p w14:paraId="00154014" w14:textId="77777777" w:rsidR="005329F0" w:rsidRPr="00156AE8"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b/>
          <w:szCs w:val="24"/>
        </w:rPr>
      </w:pPr>
      <w:r w:rsidRPr="00156AE8">
        <w:rPr>
          <w:rFonts w:ascii="Calibri" w:hAnsi="Calibri"/>
          <w:b/>
          <w:szCs w:val="24"/>
        </w:rPr>
        <w:t xml:space="preserve">Recommendation </w:t>
      </w:r>
      <w:r>
        <w:rPr>
          <w:rFonts w:ascii="Calibri" w:hAnsi="Calibri"/>
          <w:b/>
          <w:szCs w:val="24"/>
        </w:rPr>
        <w:t>C7</w:t>
      </w:r>
    </w:p>
    <w:p w14:paraId="4A47EB79" w14:textId="77777777" w:rsidR="005329F0"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rPr>
      </w:pPr>
      <w:r w:rsidRPr="00EA75C2">
        <w:rPr>
          <w:rFonts w:ascii="Calibri" w:hAnsi="Calibri"/>
        </w:rPr>
        <w:t>That the Parties give priority to development and review of recovery plans for species listed under both the EPBC and FFG, taking into account the reviews of both Acts.</w:t>
      </w:r>
    </w:p>
    <w:p w14:paraId="4421613E" w14:textId="77777777" w:rsidR="005329F0" w:rsidRPr="00DD5EB7"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b/>
        </w:rPr>
      </w:pPr>
      <w:r w:rsidRPr="00DD5EB7">
        <w:rPr>
          <w:rFonts w:ascii="Calibri" w:hAnsi="Calibri"/>
          <w:b/>
        </w:rPr>
        <w:t>Joint Government Response</w:t>
      </w:r>
    </w:p>
    <w:p w14:paraId="4F9C584C" w14:textId="77777777" w:rsidR="005329F0"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color w:val="000000"/>
          <w:szCs w:val="22"/>
        </w:rPr>
      </w:pPr>
      <w:r>
        <w:rPr>
          <w:rFonts w:ascii="Calibri" w:hAnsi="Calibri"/>
          <w:color w:val="000000"/>
          <w:szCs w:val="22"/>
        </w:rPr>
        <w:t xml:space="preserve">As indicated in </w:t>
      </w:r>
      <w:r w:rsidRPr="008331A1">
        <w:rPr>
          <w:rFonts w:ascii="Calibri" w:hAnsi="Calibri"/>
          <w:b/>
          <w:color w:val="000000"/>
          <w:szCs w:val="22"/>
        </w:rPr>
        <w:t>Recommendation R6</w:t>
      </w:r>
      <w:r>
        <w:rPr>
          <w:rFonts w:ascii="Calibri" w:hAnsi="Calibri"/>
          <w:color w:val="000000"/>
          <w:szCs w:val="22"/>
        </w:rPr>
        <w:t>, t</w:t>
      </w:r>
      <w:r w:rsidRPr="0022230D">
        <w:rPr>
          <w:rFonts w:ascii="Calibri" w:hAnsi="Calibri"/>
          <w:color w:val="000000"/>
          <w:szCs w:val="22"/>
        </w:rPr>
        <w:t xml:space="preserve">he Australian </w:t>
      </w:r>
      <w:r>
        <w:rPr>
          <w:rFonts w:ascii="Calibri" w:hAnsi="Calibri"/>
          <w:color w:val="000000"/>
          <w:szCs w:val="22"/>
        </w:rPr>
        <w:t xml:space="preserve">and Victorian </w:t>
      </w:r>
      <w:r w:rsidRPr="0022230D">
        <w:rPr>
          <w:rFonts w:ascii="Calibri" w:hAnsi="Calibri"/>
          <w:color w:val="000000"/>
          <w:szCs w:val="22"/>
        </w:rPr>
        <w:t>Government</w:t>
      </w:r>
      <w:r>
        <w:rPr>
          <w:rFonts w:ascii="Calibri" w:hAnsi="Calibri"/>
          <w:color w:val="000000"/>
          <w:szCs w:val="22"/>
        </w:rPr>
        <w:t>s</w:t>
      </w:r>
      <w:r w:rsidRPr="0022230D">
        <w:rPr>
          <w:rFonts w:ascii="Calibri" w:hAnsi="Calibri"/>
          <w:color w:val="000000"/>
          <w:szCs w:val="22"/>
        </w:rPr>
        <w:t xml:space="preserve"> will endeavour to </w:t>
      </w:r>
      <w:r>
        <w:rPr>
          <w:rFonts w:ascii="Calibri" w:hAnsi="Calibri"/>
          <w:color w:val="000000"/>
          <w:szCs w:val="22"/>
        </w:rPr>
        <w:t xml:space="preserve">finalise development of those outstanding </w:t>
      </w:r>
      <w:r w:rsidRPr="0022230D">
        <w:rPr>
          <w:rFonts w:ascii="Calibri" w:hAnsi="Calibri"/>
          <w:color w:val="000000"/>
          <w:szCs w:val="22"/>
        </w:rPr>
        <w:t xml:space="preserve">recovery plans </w:t>
      </w:r>
      <w:r>
        <w:rPr>
          <w:rFonts w:ascii="Calibri" w:hAnsi="Calibri"/>
          <w:color w:val="000000"/>
          <w:szCs w:val="22"/>
        </w:rPr>
        <w:t xml:space="preserve">required </w:t>
      </w:r>
      <w:r w:rsidRPr="0022230D">
        <w:rPr>
          <w:rFonts w:ascii="Calibri" w:hAnsi="Calibri"/>
          <w:color w:val="000000"/>
          <w:szCs w:val="22"/>
        </w:rPr>
        <w:t>for species listed under both the EPBC and FFG Acts before</w:t>
      </w:r>
      <w:r>
        <w:rPr>
          <w:rFonts w:ascii="Calibri" w:hAnsi="Calibri"/>
          <w:color w:val="000000"/>
          <w:szCs w:val="22"/>
        </w:rPr>
        <w:t xml:space="preserve"> the end of the third five-yearly period.</w:t>
      </w:r>
    </w:p>
    <w:p w14:paraId="01F2A13A" w14:textId="77777777" w:rsidR="00166CCE" w:rsidRPr="00156AE8" w:rsidRDefault="00166CCE" w:rsidP="00166CCE">
      <w:pPr>
        <w:spacing w:before="120" w:after="120"/>
        <w:jc w:val="both"/>
        <w:rPr>
          <w:rFonts w:ascii="Calibri" w:hAnsi="Calibri"/>
          <w:b/>
        </w:rPr>
      </w:pPr>
      <w:r w:rsidRPr="00156AE8">
        <w:rPr>
          <w:rFonts w:ascii="Calibri" w:hAnsi="Calibri"/>
          <w:b/>
        </w:rPr>
        <w:t>Status</w:t>
      </w:r>
      <w:r>
        <w:rPr>
          <w:rFonts w:ascii="Calibri" w:hAnsi="Calibri"/>
          <w:b/>
        </w:rPr>
        <w:t xml:space="preserve"> of implementation of the Joint Government Response</w:t>
      </w:r>
    </w:p>
    <w:p w14:paraId="473EB0F6" w14:textId="176EDACE" w:rsidR="00F16023" w:rsidRDefault="00F16023" w:rsidP="00F16023">
      <w:pPr>
        <w:jc w:val="both"/>
        <w:rPr>
          <w:rFonts w:ascii="Calibri" w:hAnsi="Calibri"/>
        </w:rPr>
      </w:pPr>
      <w:r>
        <w:rPr>
          <w:rFonts w:ascii="Calibri" w:hAnsi="Calibri"/>
          <w:szCs w:val="24"/>
        </w:rPr>
        <w:t>Underway</w:t>
      </w:r>
      <w:r w:rsidRPr="00445EE4">
        <w:rPr>
          <w:rFonts w:ascii="Calibri" w:hAnsi="Calibri"/>
          <w:szCs w:val="24"/>
        </w:rPr>
        <w:t xml:space="preserve">. </w:t>
      </w:r>
      <w:r w:rsidRPr="00BC24FE">
        <w:rPr>
          <w:rFonts w:ascii="Calibri" w:hAnsi="Calibri"/>
        </w:rPr>
        <w:t>Implementation of the</w:t>
      </w:r>
      <w:r>
        <w:rPr>
          <w:rFonts w:ascii="Calibri" w:hAnsi="Calibri"/>
        </w:rPr>
        <w:t xml:space="preserve"> actions in the</w:t>
      </w:r>
      <w:r w:rsidRPr="00BC24FE">
        <w:rPr>
          <w:rFonts w:ascii="Calibri" w:hAnsi="Calibri"/>
        </w:rPr>
        <w:t xml:space="preserve"> Joint Government Response </w:t>
      </w:r>
      <w:r>
        <w:rPr>
          <w:rFonts w:ascii="Calibri" w:hAnsi="Calibri"/>
        </w:rPr>
        <w:t>is</w:t>
      </w:r>
      <w:r w:rsidRPr="00BC24FE">
        <w:rPr>
          <w:rFonts w:ascii="Calibri" w:hAnsi="Calibri"/>
        </w:rPr>
        <w:t xml:space="preserve"> in progress.</w:t>
      </w:r>
      <w:r>
        <w:rPr>
          <w:rFonts w:ascii="Calibri" w:hAnsi="Calibri"/>
        </w:rPr>
        <w:t xml:space="preserve"> </w:t>
      </w:r>
    </w:p>
    <w:p w14:paraId="4B1796A6" w14:textId="77777777" w:rsidR="00F16023" w:rsidRDefault="00F16023" w:rsidP="00F16023">
      <w:pPr>
        <w:jc w:val="both"/>
        <w:rPr>
          <w:rFonts w:ascii="Calibri" w:hAnsi="Calibri"/>
        </w:rPr>
      </w:pPr>
    </w:p>
    <w:p w14:paraId="21999B20" w14:textId="1D573B35" w:rsidR="005329F0" w:rsidRPr="007157A9" w:rsidRDefault="000602C5" w:rsidP="00F3625C">
      <w:pPr>
        <w:jc w:val="both"/>
        <w:rPr>
          <w:rFonts w:ascii="Calibri" w:hAnsi="Calibri"/>
          <w:szCs w:val="24"/>
        </w:rPr>
      </w:pPr>
      <w:r>
        <w:rPr>
          <w:rFonts w:ascii="Calibri" w:hAnsi="Calibri"/>
          <w:szCs w:val="24"/>
        </w:rPr>
        <w:t xml:space="preserve">The Australian Government continued to finalise the development of recovery plans for species listed under both the EPBC Act and FFG Act. </w:t>
      </w:r>
      <w:r w:rsidR="005552C7">
        <w:rPr>
          <w:rFonts w:ascii="Calibri" w:hAnsi="Calibri"/>
          <w:szCs w:val="24"/>
        </w:rPr>
        <w:t>Additional information is provide</w:t>
      </w:r>
      <w:r w:rsidR="00BB6FAA">
        <w:rPr>
          <w:rFonts w:ascii="Calibri" w:hAnsi="Calibri"/>
          <w:szCs w:val="24"/>
        </w:rPr>
        <w:t>d</w:t>
      </w:r>
      <w:r w:rsidR="005552C7">
        <w:rPr>
          <w:rFonts w:ascii="Calibri" w:hAnsi="Calibri"/>
          <w:szCs w:val="24"/>
        </w:rPr>
        <w:t xml:space="preserve"> in Section 2.9 of this report.</w:t>
      </w:r>
    </w:p>
    <w:p w14:paraId="0FCD8B8C" w14:textId="77777777" w:rsidR="00166CCE" w:rsidRPr="007157A9" w:rsidRDefault="00166CCE" w:rsidP="00F3625C">
      <w:pPr>
        <w:jc w:val="both"/>
        <w:rPr>
          <w:rFonts w:ascii="Calibri" w:hAnsi="Calibri"/>
          <w:szCs w:val="24"/>
        </w:rPr>
      </w:pPr>
    </w:p>
    <w:p w14:paraId="7A466AF9" w14:textId="77777777" w:rsidR="005329F0" w:rsidRPr="00156AE8"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b/>
          <w:szCs w:val="24"/>
        </w:rPr>
      </w:pPr>
      <w:r w:rsidRPr="00156AE8">
        <w:rPr>
          <w:rFonts w:ascii="Calibri" w:hAnsi="Calibri"/>
          <w:b/>
          <w:szCs w:val="24"/>
        </w:rPr>
        <w:t xml:space="preserve">Recommendation </w:t>
      </w:r>
      <w:r>
        <w:rPr>
          <w:rFonts w:ascii="Calibri" w:hAnsi="Calibri"/>
          <w:b/>
          <w:szCs w:val="24"/>
        </w:rPr>
        <w:t>C8</w:t>
      </w:r>
    </w:p>
    <w:p w14:paraId="7A82C46B" w14:textId="77777777" w:rsidR="005329F0" w:rsidRPr="00EA75C2"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rPr>
      </w:pPr>
      <w:r w:rsidRPr="00EA75C2">
        <w:rPr>
          <w:rFonts w:ascii="Calibri" w:hAnsi="Calibri"/>
        </w:rPr>
        <w:t>That the Victorian Government give priority to completion of all outstanding pest plant and pest animal control programs.</w:t>
      </w:r>
    </w:p>
    <w:p w14:paraId="05B647B8" w14:textId="77777777" w:rsidR="005329F0" w:rsidRPr="00DD5EB7"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b/>
        </w:rPr>
      </w:pPr>
      <w:r w:rsidRPr="00DD5EB7">
        <w:rPr>
          <w:rFonts w:ascii="Calibri" w:hAnsi="Calibri"/>
          <w:b/>
        </w:rPr>
        <w:t>Joint Government Response</w:t>
      </w:r>
    </w:p>
    <w:p w14:paraId="3CEA0149" w14:textId="77777777" w:rsidR="005329F0"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szCs w:val="22"/>
        </w:rPr>
      </w:pPr>
      <w:r>
        <w:rPr>
          <w:rFonts w:ascii="Calibri" w:hAnsi="Calibri"/>
        </w:rPr>
        <w:t>As indicated in</w:t>
      </w:r>
      <w:r w:rsidRPr="00EA75C2">
        <w:rPr>
          <w:rFonts w:ascii="Calibri" w:hAnsi="Calibri"/>
        </w:rPr>
        <w:t xml:space="preserve"> </w:t>
      </w:r>
      <w:r w:rsidRPr="00DD5EB7">
        <w:rPr>
          <w:rFonts w:ascii="Calibri" w:hAnsi="Calibri"/>
          <w:b/>
        </w:rPr>
        <w:t>Recommendation R7</w:t>
      </w:r>
      <w:r>
        <w:rPr>
          <w:rFonts w:ascii="Calibri" w:hAnsi="Calibri"/>
          <w:b/>
        </w:rPr>
        <w:t xml:space="preserve">, </w:t>
      </w:r>
      <w:r>
        <w:rPr>
          <w:rFonts w:ascii="Calibri" w:hAnsi="Calibri"/>
          <w:szCs w:val="22"/>
        </w:rPr>
        <w:t>based on t</w:t>
      </w:r>
      <w:r w:rsidRPr="00EA75C2">
        <w:rPr>
          <w:rFonts w:ascii="Calibri" w:hAnsi="Calibri"/>
          <w:szCs w:val="22"/>
        </w:rPr>
        <w:t xml:space="preserve">he Victorian Government </w:t>
      </w:r>
      <w:r>
        <w:rPr>
          <w:rFonts w:ascii="Calibri" w:hAnsi="Calibri"/>
          <w:szCs w:val="22"/>
        </w:rPr>
        <w:t>application of</w:t>
      </w:r>
      <w:r w:rsidRPr="00EA75C2">
        <w:rPr>
          <w:rFonts w:ascii="Calibri" w:hAnsi="Calibri"/>
          <w:szCs w:val="22"/>
        </w:rPr>
        <w:t xml:space="preserve"> </w:t>
      </w:r>
      <w:r>
        <w:rPr>
          <w:rFonts w:ascii="Calibri" w:hAnsi="Calibri"/>
          <w:szCs w:val="22"/>
        </w:rPr>
        <w:t>a</w:t>
      </w:r>
      <w:r w:rsidRPr="00EA75C2">
        <w:rPr>
          <w:rFonts w:ascii="Calibri" w:hAnsi="Calibri"/>
          <w:szCs w:val="22"/>
        </w:rPr>
        <w:t xml:space="preserve"> new approach to protect</w:t>
      </w:r>
      <w:r>
        <w:rPr>
          <w:rFonts w:ascii="Calibri" w:hAnsi="Calibri"/>
          <w:szCs w:val="22"/>
        </w:rPr>
        <w:t>ing</w:t>
      </w:r>
      <w:r w:rsidRPr="00EA75C2">
        <w:rPr>
          <w:rFonts w:ascii="Calibri" w:hAnsi="Calibri"/>
          <w:szCs w:val="22"/>
        </w:rPr>
        <w:t xml:space="preserve"> key natural assets on public land from </w:t>
      </w:r>
      <w:r>
        <w:rPr>
          <w:rFonts w:ascii="Calibri" w:hAnsi="Calibri"/>
          <w:szCs w:val="22"/>
        </w:rPr>
        <w:t>invasive</w:t>
      </w:r>
      <w:r w:rsidRPr="00EA75C2">
        <w:rPr>
          <w:rFonts w:ascii="Calibri" w:hAnsi="Calibri"/>
          <w:szCs w:val="22"/>
        </w:rPr>
        <w:t xml:space="preserve"> plants and animals</w:t>
      </w:r>
      <w:r>
        <w:rPr>
          <w:rFonts w:ascii="Calibri" w:hAnsi="Calibri"/>
          <w:szCs w:val="22"/>
        </w:rPr>
        <w:t>, t</w:t>
      </w:r>
      <w:r w:rsidRPr="00EA75C2">
        <w:rPr>
          <w:rFonts w:ascii="Calibri" w:hAnsi="Calibri"/>
          <w:szCs w:val="22"/>
        </w:rPr>
        <w:t>here are no outstanding pest plant and pest animal control programs requiring completion.</w:t>
      </w:r>
    </w:p>
    <w:p w14:paraId="5DDD4679" w14:textId="77777777" w:rsidR="00166CCE" w:rsidRPr="00156AE8" w:rsidRDefault="00166CCE" w:rsidP="00166CCE">
      <w:pPr>
        <w:spacing w:before="120" w:after="120"/>
        <w:jc w:val="both"/>
        <w:rPr>
          <w:rFonts w:ascii="Calibri" w:hAnsi="Calibri"/>
          <w:b/>
        </w:rPr>
      </w:pPr>
      <w:r w:rsidRPr="00156AE8">
        <w:rPr>
          <w:rFonts w:ascii="Calibri" w:hAnsi="Calibri"/>
          <w:b/>
        </w:rPr>
        <w:t>Status</w:t>
      </w:r>
      <w:r>
        <w:rPr>
          <w:rFonts w:ascii="Calibri" w:hAnsi="Calibri"/>
          <w:b/>
        </w:rPr>
        <w:t xml:space="preserve"> of implementation of the Joint Government Response</w:t>
      </w:r>
    </w:p>
    <w:p w14:paraId="4FB72BA7" w14:textId="77777777" w:rsidR="005329F0" w:rsidRDefault="005329F0" w:rsidP="00F3625C">
      <w:pPr>
        <w:jc w:val="both"/>
        <w:rPr>
          <w:rFonts w:ascii="Calibri" w:hAnsi="Calibri"/>
          <w:szCs w:val="22"/>
        </w:rPr>
      </w:pPr>
      <w:r>
        <w:rPr>
          <w:rFonts w:ascii="Calibri" w:hAnsi="Calibri"/>
          <w:szCs w:val="22"/>
        </w:rPr>
        <w:t>Complete. No further action was required to implement the Joint Government Response to this recommendation.</w:t>
      </w:r>
    </w:p>
    <w:p w14:paraId="0133478E" w14:textId="77777777" w:rsidR="005329F0" w:rsidRPr="00DD5EB7" w:rsidRDefault="005329F0" w:rsidP="005329F0">
      <w:pPr>
        <w:pStyle w:val="Heading2"/>
      </w:pPr>
      <w:bookmarkStart w:id="168" w:name="_Toc264895878"/>
      <w:bookmarkStart w:id="169" w:name="_Toc375310158"/>
      <w:bookmarkStart w:id="170" w:name="_Toc490490085"/>
      <w:r w:rsidRPr="00DD5EB7">
        <w:t>Water</w:t>
      </w:r>
      <w:bookmarkEnd w:id="168"/>
      <w:bookmarkEnd w:id="169"/>
      <w:bookmarkEnd w:id="170"/>
    </w:p>
    <w:p w14:paraId="274CB1D5" w14:textId="77777777" w:rsidR="005329F0" w:rsidRPr="00156AE8"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b/>
          <w:szCs w:val="24"/>
        </w:rPr>
      </w:pPr>
      <w:r w:rsidRPr="00156AE8">
        <w:rPr>
          <w:rFonts w:ascii="Calibri" w:hAnsi="Calibri"/>
          <w:b/>
          <w:szCs w:val="24"/>
        </w:rPr>
        <w:t xml:space="preserve">Recommendation </w:t>
      </w:r>
      <w:r>
        <w:rPr>
          <w:rFonts w:ascii="Calibri" w:hAnsi="Calibri"/>
          <w:b/>
          <w:szCs w:val="24"/>
        </w:rPr>
        <w:t>C9</w:t>
      </w:r>
    </w:p>
    <w:p w14:paraId="444F0867" w14:textId="77777777" w:rsidR="005329F0" w:rsidRPr="008B3C1D"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szCs w:val="24"/>
        </w:rPr>
      </w:pPr>
      <w:r w:rsidRPr="008B3C1D">
        <w:rPr>
          <w:rFonts w:ascii="Calibri" w:hAnsi="Calibri"/>
          <w:szCs w:val="24"/>
        </w:rPr>
        <w:t>That the Victorian Government considers release of the sustainability assessment for Melbourne’s water catchment following review of the impacts of the 2009 fires.</w:t>
      </w:r>
    </w:p>
    <w:p w14:paraId="27023C76" w14:textId="77777777" w:rsidR="005329F0" w:rsidRPr="008B3C1D"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b/>
        </w:rPr>
      </w:pPr>
      <w:r w:rsidRPr="008B3C1D">
        <w:rPr>
          <w:rFonts w:ascii="Calibri" w:hAnsi="Calibri"/>
          <w:b/>
        </w:rPr>
        <w:t>Joint Government Response</w:t>
      </w:r>
    </w:p>
    <w:p w14:paraId="1BD63F5B" w14:textId="77777777" w:rsidR="005329F0"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szCs w:val="24"/>
        </w:rPr>
      </w:pPr>
      <w:r w:rsidRPr="007B3BA3">
        <w:rPr>
          <w:rFonts w:ascii="Calibri" w:hAnsi="Calibri"/>
          <w:szCs w:val="24"/>
        </w:rPr>
        <w:t xml:space="preserve">The Victorian Government </w:t>
      </w:r>
      <w:r>
        <w:rPr>
          <w:rFonts w:ascii="Calibri" w:hAnsi="Calibri"/>
          <w:szCs w:val="24"/>
        </w:rPr>
        <w:t>has</w:t>
      </w:r>
      <w:r w:rsidRPr="007B3BA3">
        <w:rPr>
          <w:rFonts w:ascii="Calibri" w:hAnsi="Calibri"/>
          <w:szCs w:val="24"/>
        </w:rPr>
        <w:t xml:space="preserve"> consider</w:t>
      </w:r>
      <w:r>
        <w:rPr>
          <w:rFonts w:ascii="Calibri" w:hAnsi="Calibri"/>
          <w:szCs w:val="24"/>
        </w:rPr>
        <w:t>ed</w:t>
      </w:r>
      <w:r w:rsidRPr="007B3BA3">
        <w:rPr>
          <w:rFonts w:ascii="Calibri" w:hAnsi="Calibri"/>
          <w:szCs w:val="24"/>
        </w:rPr>
        <w:t xml:space="preserve"> the release of the sustainability assessment </w:t>
      </w:r>
      <w:r>
        <w:rPr>
          <w:rFonts w:ascii="Calibri" w:hAnsi="Calibri"/>
          <w:szCs w:val="24"/>
        </w:rPr>
        <w:t xml:space="preserve">for Melbourne’s water catchments. </w:t>
      </w:r>
      <w:r w:rsidRPr="00542BA1">
        <w:rPr>
          <w:rFonts w:ascii="Calibri" w:hAnsi="Calibri"/>
          <w:szCs w:val="24"/>
        </w:rPr>
        <w:t>Due to the 2009 bushfires</w:t>
      </w:r>
      <w:r>
        <w:rPr>
          <w:rFonts w:ascii="Calibri" w:hAnsi="Calibri"/>
          <w:szCs w:val="24"/>
        </w:rPr>
        <w:t>,</w:t>
      </w:r>
      <w:r w:rsidRPr="007B3BA3">
        <w:rPr>
          <w:rFonts w:ascii="Calibri" w:hAnsi="Calibri"/>
          <w:szCs w:val="24"/>
        </w:rPr>
        <w:t xml:space="preserve"> which affected about one-third of Melbourne’s water supply catchments</w:t>
      </w:r>
      <w:r>
        <w:rPr>
          <w:rFonts w:ascii="Calibri" w:hAnsi="Calibri"/>
          <w:szCs w:val="24"/>
        </w:rPr>
        <w:t>, the sustainability assessment will not be released</w:t>
      </w:r>
      <w:r w:rsidRPr="007B3BA3">
        <w:rPr>
          <w:rFonts w:ascii="Calibri" w:hAnsi="Calibri"/>
          <w:szCs w:val="24"/>
        </w:rPr>
        <w:t xml:space="preserve">. </w:t>
      </w:r>
      <w:r>
        <w:rPr>
          <w:rFonts w:ascii="Calibri" w:hAnsi="Calibri"/>
          <w:szCs w:val="24"/>
        </w:rPr>
        <w:t xml:space="preserve">As outlined in the </w:t>
      </w:r>
      <w:r w:rsidRPr="00D878F9">
        <w:rPr>
          <w:rFonts w:ascii="Calibri" w:hAnsi="Calibri"/>
          <w:i/>
          <w:szCs w:val="24"/>
        </w:rPr>
        <w:t>Timber Industry Action Plan</w:t>
      </w:r>
      <w:r>
        <w:rPr>
          <w:rFonts w:ascii="Calibri" w:hAnsi="Calibri"/>
          <w:szCs w:val="24"/>
        </w:rPr>
        <w:t xml:space="preserve"> (DPI 2011), the Victorian Government supports the development of evidence-based, economically efficient and environmentally sustainable approaches to timber harvesting in Melbourne’s water catchments</w:t>
      </w:r>
      <w:r w:rsidRPr="007B3BA3">
        <w:rPr>
          <w:rFonts w:ascii="Calibri" w:hAnsi="Calibri"/>
          <w:szCs w:val="24"/>
        </w:rPr>
        <w:t xml:space="preserve">. </w:t>
      </w:r>
    </w:p>
    <w:p w14:paraId="5C59F7C4" w14:textId="77777777" w:rsidR="00166CCE" w:rsidRPr="00156AE8" w:rsidRDefault="00166CCE" w:rsidP="00166CCE">
      <w:pPr>
        <w:spacing w:before="120" w:after="120"/>
        <w:jc w:val="both"/>
        <w:rPr>
          <w:rFonts w:ascii="Calibri" w:hAnsi="Calibri"/>
          <w:b/>
        </w:rPr>
      </w:pPr>
      <w:r w:rsidRPr="00156AE8">
        <w:rPr>
          <w:rFonts w:ascii="Calibri" w:hAnsi="Calibri"/>
          <w:b/>
        </w:rPr>
        <w:t>Status</w:t>
      </w:r>
      <w:r>
        <w:rPr>
          <w:rFonts w:ascii="Calibri" w:hAnsi="Calibri"/>
          <w:b/>
        </w:rPr>
        <w:t xml:space="preserve"> of implementation of the Joint Government Response</w:t>
      </w:r>
    </w:p>
    <w:p w14:paraId="654DCD25" w14:textId="77777777" w:rsidR="005329F0" w:rsidRDefault="005329F0" w:rsidP="00F3625C">
      <w:pPr>
        <w:jc w:val="both"/>
        <w:rPr>
          <w:rFonts w:ascii="Calibri" w:hAnsi="Calibri"/>
          <w:szCs w:val="22"/>
        </w:rPr>
      </w:pPr>
      <w:r>
        <w:rPr>
          <w:rFonts w:ascii="Calibri" w:hAnsi="Calibri"/>
          <w:szCs w:val="22"/>
        </w:rPr>
        <w:t>Complete. No further action was required to implement the Joint Government Response to this recommendation.</w:t>
      </w:r>
    </w:p>
    <w:p w14:paraId="74C40158" w14:textId="7945D69C" w:rsidR="005329F0" w:rsidRPr="008B3C1D" w:rsidRDefault="00BB472F" w:rsidP="005329F0">
      <w:pPr>
        <w:pStyle w:val="Heading2"/>
      </w:pPr>
      <w:bookmarkStart w:id="171" w:name="_Toc264895880"/>
      <w:bookmarkStart w:id="172" w:name="_Toc375310159"/>
      <w:bookmarkStart w:id="173" w:name="_Toc490490086"/>
      <w:r>
        <w:t>The CAR reserve s</w:t>
      </w:r>
      <w:r w:rsidR="005329F0" w:rsidRPr="008B3C1D">
        <w:t>ystem</w:t>
      </w:r>
      <w:bookmarkEnd w:id="171"/>
      <w:bookmarkEnd w:id="172"/>
      <w:bookmarkEnd w:id="173"/>
    </w:p>
    <w:p w14:paraId="1E74854E" w14:textId="77777777" w:rsidR="005329F0" w:rsidRPr="00156AE8"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b/>
          <w:szCs w:val="24"/>
        </w:rPr>
      </w:pPr>
      <w:r w:rsidRPr="00156AE8">
        <w:rPr>
          <w:rFonts w:ascii="Calibri" w:hAnsi="Calibri"/>
          <w:b/>
          <w:szCs w:val="24"/>
        </w:rPr>
        <w:t xml:space="preserve">Recommendation </w:t>
      </w:r>
      <w:r>
        <w:rPr>
          <w:rFonts w:ascii="Calibri" w:hAnsi="Calibri"/>
          <w:b/>
          <w:szCs w:val="24"/>
        </w:rPr>
        <w:t>C10</w:t>
      </w:r>
    </w:p>
    <w:p w14:paraId="772AD03B" w14:textId="77777777" w:rsidR="005329F0" w:rsidRPr="008B3C1D"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rPr>
      </w:pPr>
      <w:r w:rsidRPr="008B3C1D">
        <w:rPr>
          <w:rFonts w:ascii="Calibri" w:hAnsi="Calibri"/>
        </w:rPr>
        <w:t>That the Victorian Government review and publish the Portland-Horsham Forest Management Plan by December 2010.</w:t>
      </w:r>
    </w:p>
    <w:p w14:paraId="408371E7" w14:textId="77777777" w:rsidR="005329F0" w:rsidRPr="008B3C1D"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b/>
        </w:rPr>
      </w:pPr>
      <w:r w:rsidRPr="008B3C1D">
        <w:rPr>
          <w:rFonts w:ascii="Calibri" w:hAnsi="Calibri"/>
          <w:b/>
        </w:rPr>
        <w:t>Joint Government Response</w:t>
      </w:r>
    </w:p>
    <w:p w14:paraId="0DB5782C" w14:textId="77777777" w:rsidR="005329F0" w:rsidRPr="008B3C1D"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rPr>
      </w:pPr>
      <w:r w:rsidRPr="008B3C1D">
        <w:rPr>
          <w:rFonts w:ascii="Calibri" w:hAnsi="Calibri"/>
        </w:rPr>
        <w:t xml:space="preserve">The Secretary to the Victorian Government Department of Sustainability and Environment approved the </w:t>
      </w:r>
      <w:r w:rsidRPr="008B3C1D">
        <w:rPr>
          <w:rFonts w:ascii="Calibri" w:hAnsi="Calibri"/>
          <w:i/>
        </w:rPr>
        <w:t>Portland and Horsham forests: Forest Management Plan 2010</w:t>
      </w:r>
      <w:r w:rsidRPr="008B3C1D">
        <w:rPr>
          <w:rFonts w:ascii="Calibri" w:hAnsi="Calibri"/>
        </w:rPr>
        <w:t xml:space="preserve"> </w:t>
      </w:r>
      <w:r>
        <w:rPr>
          <w:rFonts w:ascii="Calibri" w:hAnsi="Calibri"/>
        </w:rPr>
        <w:t xml:space="preserve">(DSE 2011) </w:t>
      </w:r>
      <w:r w:rsidRPr="008B3C1D">
        <w:rPr>
          <w:rFonts w:ascii="Calibri" w:hAnsi="Calibri"/>
        </w:rPr>
        <w:t>on 26</w:t>
      </w:r>
      <w:r>
        <w:rPr>
          <w:rFonts w:ascii="Calibri" w:hAnsi="Calibri"/>
        </w:rPr>
        <w:t> </w:t>
      </w:r>
      <w:r w:rsidRPr="008B3C1D">
        <w:rPr>
          <w:rFonts w:ascii="Calibri" w:hAnsi="Calibri"/>
        </w:rPr>
        <w:t xml:space="preserve">November 2010, and the plan was officially released on 7 April 2011. </w:t>
      </w:r>
    </w:p>
    <w:p w14:paraId="05CFEDE1" w14:textId="77777777" w:rsidR="005329F0"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rPr>
      </w:pPr>
      <w:r w:rsidRPr="00B22EC9">
        <w:rPr>
          <w:rFonts w:ascii="Calibri" w:hAnsi="Calibri"/>
        </w:rPr>
        <w:t xml:space="preserve">The plan is available at the </w:t>
      </w:r>
      <w:r>
        <w:rPr>
          <w:rFonts w:ascii="Calibri" w:hAnsi="Calibri"/>
        </w:rPr>
        <w:t>DEPI</w:t>
      </w:r>
      <w:r w:rsidRPr="00B22EC9">
        <w:rPr>
          <w:rFonts w:ascii="Calibri" w:hAnsi="Calibri"/>
        </w:rPr>
        <w:t xml:space="preserve"> website: </w:t>
      </w:r>
      <w:hyperlink r:id="rId40" w:history="1">
        <w:r w:rsidRPr="006B60C0">
          <w:rPr>
            <w:rStyle w:val="Hyperlink"/>
            <w:rFonts w:ascii="Calibri" w:hAnsi="Calibri"/>
            <w:i/>
          </w:rPr>
          <w:t>www.depi.vic.gov.au/forestry-and-land-use</w:t>
        </w:r>
      </w:hyperlink>
      <w:r w:rsidRPr="00B22EC9">
        <w:rPr>
          <w:rFonts w:ascii="Calibri" w:hAnsi="Calibri"/>
        </w:rPr>
        <w:t>.</w:t>
      </w:r>
    </w:p>
    <w:p w14:paraId="766E696E" w14:textId="77777777" w:rsidR="00166CCE" w:rsidRPr="00156AE8" w:rsidRDefault="00166CCE" w:rsidP="00166CCE">
      <w:pPr>
        <w:spacing w:before="120" w:after="120"/>
        <w:jc w:val="both"/>
        <w:rPr>
          <w:rFonts w:ascii="Calibri" w:hAnsi="Calibri"/>
          <w:b/>
        </w:rPr>
      </w:pPr>
      <w:r w:rsidRPr="00156AE8">
        <w:rPr>
          <w:rFonts w:ascii="Calibri" w:hAnsi="Calibri"/>
          <w:b/>
        </w:rPr>
        <w:t>Status</w:t>
      </w:r>
      <w:r>
        <w:rPr>
          <w:rFonts w:ascii="Calibri" w:hAnsi="Calibri"/>
          <w:b/>
        </w:rPr>
        <w:t xml:space="preserve"> of implementation of the Joint Government Response</w:t>
      </w:r>
    </w:p>
    <w:p w14:paraId="4441C153" w14:textId="53BD647E" w:rsidR="005329F0" w:rsidRDefault="005329F0" w:rsidP="00F3625C">
      <w:pPr>
        <w:jc w:val="both"/>
        <w:rPr>
          <w:rFonts w:ascii="Calibri" w:hAnsi="Calibri"/>
          <w:szCs w:val="22"/>
        </w:rPr>
      </w:pPr>
      <w:r>
        <w:rPr>
          <w:rFonts w:ascii="Calibri" w:hAnsi="Calibri"/>
          <w:szCs w:val="22"/>
        </w:rPr>
        <w:t>Complete. No further action was required to implement the Joint Government Response to this recommendation.</w:t>
      </w:r>
    </w:p>
    <w:p w14:paraId="29A26917" w14:textId="799D2BEB" w:rsidR="005329F0" w:rsidRPr="004A1F7D" w:rsidRDefault="00BB472F" w:rsidP="005329F0">
      <w:pPr>
        <w:pStyle w:val="Heading2"/>
      </w:pPr>
      <w:bookmarkStart w:id="174" w:name="_Toc264895884"/>
      <w:bookmarkStart w:id="175" w:name="_Toc375310160"/>
      <w:bookmarkStart w:id="176" w:name="_Toc490490087"/>
      <w:r>
        <w:t>Industry d</w:t>
      </w:r>
      <w:r w:rsidR="005329F0" w:rsidRPr="004A1F7D">
        <w:t>evelopment</w:t>
      </w:r>
      <w:bookmarkEnd w:id="174"/>
      <w:bookmarkEnd w:id="175"/>
      <w:bookmarkEnd w:id="176"/>
    </w:p>
    <w:p w14:paraId="56A66C53" w14:textId="77777777" w:rsidR="005329F0" w:rsidRPr="00156AE8"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b/>
          <w:szCs w:val="24"/>
        </w:rPr>
      </w:pPr>
      <w:r w:rsidRPr="00156AE8">
        <w:rPr>
          <w:rFonts w:ascii="Calibri" w:hAnsi="Calibri"/>
          <w:b/>
          <w:szCs w:val="24"/>
        </w:rPr>
        <w:t xml:space="preserve">Recommendation </w:t>
      </w:r>
      <w:r>
        <w:rPr>
          <w:rFonts w:ascii="Calibri" w:hAnsi="Calibri"/>
          <w:b/>
          <w:szCs w:val="24"/>
        </w:rPr>
        <w:t>C11</w:t>
      </w:r>
    </w:p>
    <w:p w14:paraId="4996853E" w14:textId="77777777" w:rsidR="005329F0" w:rsidRPr="004A1F7D"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rPr>
      </w:pPr>
      <w:r w:rsidRPr="004A1F7D">
        <w:rPr>
          <w:rFonts w:ascii="Calibri" w:hAnsi="Calibri"/>
        </w:rPr>
        <w:t>That the Parties, through the Agreements, continue to enhance opportunities for further growth and development of forest-based industries in the RFA regions and provide long term stability for these industries.</w:t>
      </w:r>
    </w:p>
    <w:p w14:paraId="2E82743D" w14:textId="77777777" w:rsidR="005329F0" w:rsidRPr="004A1F7D"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b/>
        </w:rPr>
      </w:pPr>
      <w:r w:rsidRPr="004A1F7D">
        <w:rPr>
          <w:rFonts w:ascii="Calibri" w:hAnsi="Calibri"/>
          <w:b/>
        </w:rPr>
        <w:t>Joint Government Response</w:t>
      </w:r>
    </w:p>
    <w:p w14:paraId="5DB22465" w14:textId="6793F681" w:rsidR="005329F0" w:rsidRPr="00F32ADF"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rPr>
      </w:pPr>
      <w:r w:rsidRPr="00F32ADF">
        <w:rPr>
          <w:rFonts w:ascii="Calibri" w:hAnsi="Calibri"/>
        </w:rPr>
        <w:t>The Victorian Government’s forest</w:t>
      </w:r>
      <w:r>
        <w:rPr>
          <w:rFonts w:ascii="Calibri" w:hAnsi="Calibri"/>
        </w:rPr>
        <w:t xml:space="preserve"> industry</w:t>
      </w:r>
      <w:r w:rsidRPr="00F32ADF">
        <w:rPr>
          <w:rFonts w:ascii="Calibri" w:hAnsi="Calibri"/>
        </w:rPr>
        <w:t xml:space="preserve"> policy </w:t>
      </w:r>
      <w:r>
        <w:rPr>
          <w:rFonts w:ascii="Calibri" w:hAnsi="Calibri"/>
        </w:rPr>
        <w:t>for</w:t>
      </w:r>
      <w:r w:rsidRPr="00F32ADF">
        <w:rPr>
          <w:rFonts w:ascii="Calibri" w:hAnsi="Calibri"/>
        </w:rPr>
        <w:t xml:space="preserve"> the RFA regions is focussed on providing industry with secure access to native </w:t>
      </w:r>
      <w:r>
        <w:rPr>
          <w:rFonts w:ascii="Calibri" w:hAnsi="Calibri"/>
        </w:rPr>
        <w:t>forest wood resources</w:t>
      </w:r>
      <w:r w:rsidR="00EB7E1A">
        <w:rPr>
          <w:rFonts w:ascii="Calibri" w:hAnsi="Calibri"/>
        </w:rPr>
        <w:t>.</w:t>
      </w:r>
      <w:r w:rsidRPr="00F32ADF">
        <w:rPr>
          <w:rFonts w:ascii="Calibri" w:hAnsi="Calibri"/>
        </w:rPr>
        <w:t xml:space="preserve"> Key elements of this policy include commitments to:</w:t>
      </w:r>
    </w:p>
    <w:p w14:paraId="162B2789" w14:textId="77777777" w:rsidR="005329F0" w:rsidRPr="00F32ADF" w:rsidRDefault="005329F0" w:rsidP="004A53D2">
      <w:pPr>
        <w:numPr>
          <w:ilvl w:val="0"/>
          <w:numId w:val="21"/>
        </w:numPr>
        <w:pBdr>
          <w:top w:val="single" w:sz="4" w:space="1" w:color="auto"/>
          <w:left w:val="single" w:sz="4" w:space="4" w:color="auto"/>
          <w:bottom w:val="single" w:sz="4" w:space="1" w:color="auto"/>
          <w:right w:val="single" w:sz="4" w:space="4" w:color="auto"/>
        </w:pBdr>
        <w:shd w:val="clear" w:color="auto" w:fill="F2F2F2" w:themeFill="background1" w:themeFillShade="F2"/>
        <w:tabs>
          <w:tab w:val="clear" w:pos="720"/>
          <w:tab w:val="num" w:pos="426"/>
        </w:tabs>
        <w:spacing w:after="120"/>
        <w:ind w:left="426" w:hanging="426"/>
        <w:jc w:val="both"/>
        <w:rPr>
          <w:rFonts w:ascii="Calibri" w:hAnsi="Calibri"/>
        </w:rPr>
      </w:pPr>
      <w:r>
        <w:rPr>
          <w:rFonts w:ascii="Calibri" w:hAnsi="Calibri"/>
        </w:rPr>
        <w:t>g</w:t>
      </w:r>
      <w:r w:rsidRPr="00F32ADF">
        <w:rPr>
          <w:rFonts w:ascii="Calibri" w:hAnsi="Calibri"/>
        </w:rPr>
        <w:t>uarantee long-term access to current supplies of native timber;</w:t>
      </w:r>
    </w:p>
    <w:p w14:paraId="10987B61" w14:textId="77777777" w:rsidR="005329F0" w:rsidRDefault="005329F0" w:rsidP="004A53D2">
      <w:pPr>
        <w:numPr>
          <w:ilvl w:val="0"/>
          <w:numId w:val="21"/>
        </w:numPr>
        <w:pBdr>
          <w:top w:val="single" w:sz="4" w:space="1" w:color="auto"/>
          <w:left w:val="single" w:sz="4" w:space="4" w:color="auto"/>
          <w:bottom w:val="single" w:sz="4" w:space="1" w:color="auto"/>
          <w:right w:val="single" w:sz="4" w:space="4" w:color="auto"/>
        </w:pBdr>
        <w:shd w:val="clear" w:color="auto" w:fill="F2F2F2" w:themeFill="background1" w:themeFillShade="F2"/>
        <w:tabs>
          <w:tab w:val="clear" w:pos="720"/>
          <w:tab w:val="num" w:pos="426"/>
        </w:tabs>
        <w:spacing w:after="120"/>
        <w:ind w:left="426" w:hanging="426"/>
        <w:jc w:val="both"/>
        <w:rPr>
          <w:rFonts w:ascii="Calibri" w:hAnsi="Calibri"/>
        </w:rPr>
      </w:pPr>
      <w:r w:rsidRPr="002B6A42">
        <w:rPr>
          <w:rFonts w:ascii="Calibri" w:hAnsi="Calibri"/>
        </w:rPr>
        <w:t>place VicForests under the sole direction of the Victorian Minister for Agriculture;</w:t>
      </w:r>
    </w:p>
    <w:p w14:paraId="44C1EC17" w14:textId="77777777" w:rsidR="005329F0" w:rsidRPr="00F32ADF" w:rsidRDefault="005329F0" w:rsidP="004A53D2">
      <w:pPr>
        <w:numPr>
          <w:ilvl w:val="0"/>
          <w:numId w:val="21"/>
        </w:numPr>
        <w:pBdr>
          <w:top w:val="single" w:sz="4" w:space="1" w:color="auto"/>
          <w:left w:val="single" w:sz="4" w:space="4" w:color="auto"/>
          <w:bottom w:val="single" w:sz="4" w:space="1" w:color="auto"/>
          <w:right w:val="single" w:sz="4" w:space="4" w:color="auto"/>
        </w:pBdr>
        <w:shd w:val="clear" w:color="auto" w:fill="F2F2F2" w:themeFill="background1" w:themeFillShade="F2"/>
        <w:tabs>
          <w:tab w:val="clear" w:pos="720"/>
          <w:tab w:val="num" w:pos="426"/>
        </w:tabs>
        <w:spacing w:after="120"/>
        <w:ind w:left="426" w:hanging="426"/>
        <w:jc w:val="both"/>
        <w:rPr>
          <w:rFonts w:ascii="Calibri" w:hAnsi="Calibri"/>
        </w:rPr>
      </w:pPr>
      <w:r>
        <w:rPr>
          <w:rFonts w:ascii="Calibri" w:hAnsi="Calibri"/>
        </w:rPr>
        <w:t>r</w:t>
      </w:r>
      <w:r w:rsidRPr="00F32ADF">
        <w:rPr>
          <w:rFonts w:ascii="Calibri" w:hAnsi="Calibri"/>
        </w:rPr>
        <w:t>estructure the board of VicForests to</w:t>
      </w:r>
      <w:r>
        <w:rPr>
          <w:rFonts w:ascii="Calibri" w:hAnsi="Calibri"/>
        </w:rPr>
        <w:t xml:space="preserve"> include industry stakeholders;</w:t>
      </w:r>
    </w:p>
    <w:p w14:paraId="5E8AFC81" w14:textId="77777777" w:rsidR="005329F0" w:rsidRDefault="005329F0" w:rsidP="004A53D2">
      <w:pPr>
        <w:numPr>
          <w:ilvl w:val="0"/>
          <w:numId w:val="21"/>
        </w:numPr>
        <w:pBdr>
          <w:top w:val="single" w:sz="4" w:space="1" w:color="auto"/>
          <w:left w:val="single" w:sz="4" w:space="4" w:color="auto"/>
          <w:bottom w:val="single" w:sz="4" w:space="1" w:color="auto"/>
          <w:right w:val="single" w:sz="4" w:space="4" w:color="auto"/>
        </w:pBdr>
        <w:shd w:val="clear" w:color="auto" w:fill="F2F2F2" w:themeFill="background1" w:themeFillShade="F2"/>
        <w:tabs>
          <w:tab w:val="clear" w:pos="720"/>
          <w:tab w:val="num" w:pos="426"/>
        </w:tabs>
        <w:spacing w:before="120" w:after="120"/>
        <w:ind w:left="425" w:hanging="425"/>
        <w:jc w:val="both"/>
        <w:rPr>
          <w:rFonts w:ascii="Calibri" w:hAnsi="Calibri"/>
        </w:rPr>
      </w:pPr>
      <w:r>
        <w:rPr>
          <w:rFonts w:ascii="Calibri" w:hAnsi="Calibri"/>
        </w:rPr>
        <w:t>r</w:t>
      </w:r>
      <w:r w:rsidRPr="00F32ADF">
        <w:rPr>
          <w:rFonts w:ascii="Calibri" w:hAnsi="Calibri"/>
        </w:rPr>
        <w:t>eview harvesting rotations for faster growing native species such as mountain ash</w:t>
      </w:r>
      <w:r>
        <w:rPr>
          <w:rFonts w:ascii="Calibri" w:hAnsi="Calibri"/>
        </w:rPr>
        <w:t>; and</w:t>
      </w:r>
    </w:p>
    <w:p w14:paraId="1505CC04" w14:textId="77777777" w:rsidR="005329F0" w:rsidRDefault="005329F0" w:rsidP="004A53D2">
      <w:pPr>
        <w:numPr>
          <w:ilvl w:val="0"/>
          <w:numId w:val="21"/>
        </w:numPr>
        <w:pBdr>
          <w:top w:val="single" w:sz="4" w:space="1" w:color="auto"/>
          <w:left w:val="single" w:sz="4" w:space="4" w:color="auto"/>
          <w:bottom w:val="single" w:sz="4" w:space="1" w:color="auto"/>
          <w:right w:val="single" w:sz="4" w:space="4" w:color="auto"/>
        </w:pBdr>
        <w:shd w:val="clear" w:color="auto" w:fill="F2F2F2" w:themeFill="background1" w:themeFillShade="F2"/>
        <w:tabs>
          <w:tab w:val="clear" w:pos="720"/>
          <w:tab w:val="num" w:pos="426"/>
        </w:tabs>
        <w:ind w:left="426" w:hanging="426"/>
        <w:jc w:val="both"/>
        <w:rPr>
          <w:rFonts w:ascii="Calibri" w:hAnsi="Calibri"/>
        </w:rPr>
      </w:pPr>
      <w:r w:rsidRPr="004A1F7D">
        <w:rPr>
          <w:rFonts w:ascii="Calibri" w:hAnsi="Calibri"/>
        </w:rPr>
        <w:t>renewing the Victorian RFAs every five years to provide 20-year resource security</w:t>
      </w:r>
      <w:r>
        <w:rPr>
          <w:rFonts w:ascii="Calibri" w:hAnsi="Calibri"/>
        </w:rPr>
        <w:t>.</w:t>
      </w:r>
    </w:p>
    <w:p w14:paraId="1A705F31" w14:textId="77777777" w:rsidR="005329F0" w:rsidRPr="00F32ADF"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rPr>
      </w:pPr>
      <w:r w:rsidRPr="00F32ADF">
        <w:rPr>
          <w:rFonts w:ascii="Calibri" w:hAnsi="Calibri"/>
        </w:rPr>
        <w:t xml:space="preserve">Together with the </w:t>
      </w:r>
      <w:r>
        <w:rPr>
          <w:rFonts w:ascii="Calibri" w:hAnsi="Calibri"/>
        </w:rPr>
        <w:t xml:space="preserve">Victorian 2011 </w:t>
      </w:r>
      <w:r w:rsidRPr="001219A1">
        <w:rPr>
          <w:rFonts w:ascii="Calibri" w:hAnsi="Calibri"/>
          <w:i/>
        </w:rPr>
        <w:t>Timber Industry Action Plan</w:t>
      </w:r>
      <w:r>
        <w:rPr>
          <w:rFonts w:ascii="Calibri" w:hAnsi="Calibri"/>
        </w:rPr>
        <w:t xml:space="preserve">, which builds on the </w:t>
      </w:r>
      <w:r w:rsidRPr="00F32ADF">
        <w:rPr>
          <w:rFonts w:ascii="Calibri" w:hAnsi="Calibri"/>
        </w:rPr>
        <w:t xml:space="preserve">2009 </w:t>
      </w:r>
      <w:r w:rsidRPr="00B22EC9">
        <w:rPr>
          <w:rFonts w:ascii="Calibri" w:hAnsi="Calibri"/>
          <w:i/>
        </w:rPr>
        <w:t>Victoria’s Timber Industry Strategy</w:t>
      </w:r>
      <w:r w:rsidRPr="00F32ADF">
        <w:rPr>
          <w:rFonts w:ascii="Calibri" w:hAnsi="Calibri"/>
        </w:rPr>
        <w:t>, these initiatives will assist industry to increase the economic value to Victoria from timber production and processing in a socially and environmentally sustainable manner. They will enable ongoing investment in a productive, competitive and sustainable timber industry that ensures our forest industries continue to provide jobs and income for regional families and communities, as well as high quality forest products for future generations.</w:t>
      </w:r>
    </w:p>
    <w:p w14:paraId="640094F1" w14:textId="5BFCE76F" w:rsidR="005329F0"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rPr>
      </w:pPr>
      <w:r w:rsidRPr="00FD0038">
        <w:rPr>
          <w:rFonts w:ascii="Calibri" w:hAnsi="Calibri"/>
        </w:rPr>
        <w:t>The Victorian RFAs are an important part of achieving the Victorian Government’s policy</w:t>
      </w:r>
      <w:r w:rsidR="00EB7E1A">
        <w:rPr>
          <w:rFonts w:ascii="Calibri" w:hAnsi="Calibri"/>
        </w:rPr>
        <w:t>.</w:t>
      </w:r>
      <w:r w:rsidRPr="004A1F7D">
        <w:rPr>
          <w:rFonts w:ascii="Calibri" w:hAnsi="Calibri"/>
        </w:rPr>
        <w:t xml:space="preserve"> </w:t>
      </w:r>
      <w:r w:rsidRPr="008A7F5F" w:rsidDel="00914913">
        <w:rPr>
          <w:rFonts w:ascii="Calibri" w:hAnsi="Calibri"/>
        </w:rPr>
        <w:t>The Australian Government remains committed to the Victorian RFAs</w:t>
      </w:r>
      <w:r w:rsidRPr="00F50032" w:rsidDel="00914913">
        <w:rPr>
          <w:rFonts w:ascii="Calibri" w:hAnsi="Calibri"/>
        </w:rPr>
        <w:t xml:space="preserve"> </w:t>
      </w:r>
      <w:r w:rsidDel="00914913">
        <w:rPr>
          <w:rFonts w:ascii="Calibri" w:hAnsi="Calibri"/>
        </w:rPr>
        <w:t>as providing the framework for the growth and development of forest-based industries</w:t>
      </w:r>
      <w:r>
        <w:rPr>
          <w:rFonts w:ascii="Calibri" w:hAnsi="Calibri"/>
        </w:rPr>
        <w:t xml:space="preserve"> </w:t>
      </w:r>
      <w:r w:rsidRPr="00B52670">
        <w:rPr>
          <w:rFonts w:ascii="Calibri" w:hAnsi="Calibri"/>
        </w:rPr>
        <w:t>and to provide the basis for resource security and a stable investment environment to the forest industry</w:t>
      </w:r>
      <w:r w:rsidDel="00914913">
        <w:rPr>
          <w:rFonts w:ascii="Calibri" w:hAnsi="Calibri"/>
        </w:rPr>
        <w:t xml:space="preserve">. </w:t>
      </w:r>
    </w:p>
    <w:p w14:paraId="055EDFF5" w14:textId="05DD4663" w:rsidR="005329F0" w:rsidRPr="00156AE8" w:rsidRDefault="005329F0" w:rsidP="005329F0">
      <w:pPr>
        <w:spacing w:before="120" w:after="120"/>
        <w:jc w:val="both"/>
        <w:rPr>
          <w:rFonts w:ascii="Calibri" w:hAnsi="Calibri"/>
          <w:b/>
        </w:rPr>
      </w:pPr>
      <w:r w:rsidRPr="00156AE8">
        <w:rPr>
          <w:rFonts w:ascii="Calibri" w:hAnsi="Calibri"/>
          <w:b/>
        </w:rPr>
        <w:t>Status</w:t>
      </w:r>
      <w:r>
        <w:rPr>
          <w:rFonts w:ascii="Calibri" w:hAnsi="Calibri"/>
          <w:b/>
        </w:rPr>
        <w:t xml:space="preserve"> of implementation of the Joint Government Response</w:t>
      </w:r>
    </w:p>
    <w:p w14:paraId="7683E304" w14:textId="4B53E920" w:rsidR="00675CA7" w:rsidRDefault="001459CF" w:rsidP="00675CA7">
      <w:pPr>
        <w:jc w:val="both"/>
        <w:rPr>
          <w:rFonts w:ascii="Calibri" w:hAnsi="Calibri"/>
        </w:rPr>
      </w:pPr>
      <w:r>
        <w:rPr>
          <w:rFonts w:ascii="Calibri" w:hAnsi="Calibri"/>
          <w:szCs w:val="22"/>
        </w:rPr>
        <w:t xml:space="preserve">Complete. </w:t>
      </w:r>
      <w:r w:rsidR="00BC24FE">
        <w:rPr>
          <w:rFonts w:ascii="Calibri" w:hAnsi="Calibri"/>
          <w:szCs w:val="22"/>
        </w:rPr>
        <w:t>Implementation of the actions in the Joint Government Response are complete.</w:t>
      </w:r>
    </w:p>
    <w:p w14:paraId="671E1EB7" w14:textId="77777777" w:rsidR="001459CF" w:rsidRDefault="001459CF" w:rsidP="00675CA7">
      <w:pPr>
        <w:jc w:val="both"/>
        <w:rPr>
          <w:rFonts w:ascii="Calibri" w:hAnsi="Calibri"/>
        </w:rPr>
      </w:pPr>
    </w:p>
    <w:p w14:paraId="247978D6" w14:textId="12CCC49D" w:rsidR="00840FA3" w:rsidRDefault="00840FA3" w:rsidP="00675CA7">
      <w:pPr>
        <w:jc w:val="both"/>
        <w:rPr>
          <w:rFonts w:ascii="Calibri" w:hAnsi="Calibri"/>
        </w:rPr>
      </w:pPr>
      <w:r>
        <w:rPr>
          <w:rFonts w:ascii="Calibri" w:hAnsi="Calibri"/>
        </w:rPr>
        <w:t>The Victorian Government</w:t>
      </w:r>
      <w:r w:rsidR="00834E9B">
        <w:rPr>
          <w:rFonts w:ascii="Calibri" w:hAnsi="Calibri"/>
        </w:rPr>
        <w:t xml:space="preserve"> has focussed on providing industry with secure access to native forest resources. Within </w:t>
      </w:r>
      <w:r w:rsidR="00D47573">
        <w:rPr>
          <w:rFonts w:ascii="Calibri" w:hAnsi="Calibri"/>
          <w:szCs w:val="22"/>
        </w:rPr>
        <w:t>Period 3</w:t>
      </w:r>
      <w:r w:rsidR="00834E9B">
        <w:rPr>
          <w:rFonts w:ascii="Calibri" w:hAnsi="Calibri"/>
        </w:rPr>
        <w:t xml:space="preserve">, the </w:t>
      </w:r>
      <w:r w:rsidR="00A17759">
        <w:rPr>
          <w:rFonts w:ascii="Calibri" w:hAnsi="Calibri"/>
        </w:rPr>
        <w:t xml:space="preserve">then </w:t>
      </w:r>
      <w:r w:rsidR="00F259BB">
        <w:rPr>
          <w:rFonts w:ascii="Calibri" w:hAnsi="Calibri"/>
        </w:rPr>
        <w:t>Victorian G</w:t>
      </w:r>
      <w:r w:rsidR="00A17759">
        <w:rPr>
          <w:rFonts w:ascii="Calibri" w:hAnsi="Calibri"/>
        </w:rPr>
        <w:t>ov</w:t>
      </w:r>
      <w:r w:rsidR="00834E9B">
        <w:rPr>
          <w:rFonts w:ascii="Calibri" w:hAnsi="Calibri"/>
        </w:rPr>
        <w:t xml:space="preserve">ernment amended the </w:t>
      </w:r>
      <w:r w:rsidR="00834E9B" w:rsidRPr="00B74D0B">
        <w:rPr>
          <w:rFonts w:ascii="Calibri" w:hAnsi="Calibri"/>
          <w:i/>
        </w:rPr>
        <w:t>Sustainable Forest</w:t>
      </w:r>
      <w:r w:rsidR="00834E9B">
        <w:rPr>
          <w:rFonts w:ascii="Calibri" w:hAnsi="Calibri"/>
          <w:i/>
        </w:rPr>
        <w:t>s</w:t>
      </w:r>
      <w:r w:rsidR="00834E9B" w:rsidRPr="00B74D0B">
        <w:rPr>
          <w:rFonts w:ascii="Calibri" w:hAnsi="Calibri"/>
          <w:i/>
        </w:rPr>
        <w:t xml:space="preserve"> (Timber) Act 2004</w:t>
      </w:r>
      <w:r w:rsidR="00834E9B">
        <w:rPr>
          <w:rFonts w:ascii="Calibri" w:hAnsi="Calibri"/>
        </w:rPr>
        <w:t xml:space="preserve"> </w:t>
      </w:r>
      <w:r w:rsidR="00B74D0B">
        <w:rPr>
          <w:rFonts w:ascii="Calibri" w:hAnsi="Calibri"/>
        </w:rPr>
        <w:t xml:space="preserve">recognising Victoria's native </w:t>
      </w:r>
      <w:r w:rsidR="00B74D0B" w:rsidRPr="003129B6">
        <w:rPr>
          <w:rFonts w:ascii="Calibri" w:hAnsi="Calibri"/>
        </w:rPr>
        <w:t xml:space="preserve">forestry </w:t>
      </w:r>
      <w:r w:rsidR="00B74D0B">
        <w:rPr>
          <w:rFonts w:ascii="Calibri" w:hAnsi="Calibri"/>
        </w:rPr>
        <w:t>industry r</w:t>
      </w:r>
      <w:r w:rsidR="00B74D0B" w:rsidRPr="003129B6">
        <w:rPr>
          <w:rFonts w:ascii="Calibri" w:hAnsi="Calibri"/>
        </w:rPr>
        <w:t>equire</w:t>
      </w:r>
      <w:r w:rsidR="00B74D0B">
        <w:rPr>
          <w:rFonts w:ascii="Calibri" w:hAnsi="Calibri"/>
        </w:rPr>
        <w:t xml:space="preserve">d greater resource security </w:t>
      </w:r>
      <w:r w:rsidR="00B74D0B" w:rsidRPr="003129B6">
        <w:rPr>
          <w:rFonts w:ascii="Calibri" w:hAnsi="Calibri"/>
        </w:rPr>
        <w:t xml:space="preserve">and </w:t>
      </w:r>
      <w:r w:rsidR="00B74D0B">
        <w:rPr>
          <w:rFonts w:ascii="Calibri" w:hAnsi="Calibri"/>
        </w:rPr>
        <w:t>certainty</w:t>
      </w:r>
      <w:r w:rsidR="00B74D0B" w:rsidRPr="003129B6">
        <w:rPr>
          <w:rFonts w:ascii="Calibri" w:hAnsi="Calibri"/>
        </w:rPr>
        <w:t xml:space="preserve"> </w:t>
      </w:r>
      <w:r w:rsidR="00B74D0B">
        <w:rPr>
          <w:rFonts w:ascii="Calibri" w:hAnsi="Calibri"/>
        </w:rPr>
        <w:t xml:space="preserve">to facilitate long-term industry </w:t>
      </w:r>
      <w:r w:rsidR="00B74D0B" w:rsidRPr="003129B6">
        <w:rPr>
          <w:rFonts w:ascii="Calibri" w:hAnsi="Calibri"/>
        </w:rPr>
        <w:t>investment</w:t>
      </w:r>
      <w:r w:rsidR="00B74D0B">
        <w:rPr>
          <w:rFonts w:ascii="Calibri" w:hAnsi="Calibri"/>
        </w:rPr>
        <w:t>. The amendments enable</w:t>
      </w:r>
      <w:r w:rsidR="00834E9B">
        <w:rPr>
          <w:rFonts w:ascii="Calibri" w:hAnsi="Calibri"/>
        </w:rPr>
        <w:t xml:space="preserve"> longer term </w:t>
      </w:r>
      <w:r w:rsidR="00B74D0B">
        <w:rPr>
          <w:rFonts w:ascii="Calibri" w:hAnsi="Calibri"/>
        </w:rPr>
        <w:t>allocation of timber resources to VicForests and the issuing of longer term cont</w:t>
      </w:r>
      <w:r w:rsidR="004E4AE5">
        <w:rPr>
          <w:rFonts w:ascii="Calibri" w:hAnsi="Calibri"/>
        </w:rPr>
        <w:t>r</w:t>
      </w:r>
      <w:r w:rsidR="00B74D0B">
        <w:rPr>
          <w:rFonts w:ascii="Calibri" w:hAnsi="Calibri"/>
        </w:rPr>
        <w:t>acts to industry.</w:t>
      </w:r>
      <w:r w:rsidR="00F259BB">
        <w:rPr>
          <w:rFonts w:ascii="Calibri" w:hAnsi="Calibri"/>
        </w:rPr>
        <w:t xml:space="preserve"> </w:t>
      </w:r>
    </w:p>
    <w:p w14:paraId="5DC76CD3" w14:textId="77777777" w:rsidR="00834E9B" w:rsidRDefault="00834E9B" w:rsidP="00675CA7">
      <w:pPr>
        <w:jc w:val="both"/>
        <w:rPr>
          <w:rFonts w:ascii="Calibri" w:hAnsi="Calibri"/>
        </w:rPr>
      </w:pPr>
    </w:p>
    <w:p w14:paraId="23904D9E" w14:textId="668F11A0" w:rsidR="005C01BC" w:rsidRDefault="005C01BC" w:rsidP="00675CA7">
      <w:pPr>
        <w:jc w:val="both"/>
        <w:rPr>
          <w:rFonts w:ascii="Calibri" w:hAnsi="Calibri"/>
        </w:rPr>
      </w:pPr>
      <w:r w:rsidRPr="008A7F5F" w:rsidDel="00914913">
        <w:rPr>
          <w:rFonts w:ascii="Calibri" w:hAnsi="Calibri"/>
        </w:rPr>
        <w:t xml:space="preserve">The Australian Government </w:t>
      </w:r>
      <w:r w:rsidR="00FB3D01">
        <w:rPr>
          <w:rFonts w:ascii="Calibri" w:hAnsi="Calibri"/>
        </w:rPr>
        <w:t xml:space="preserve">is </w:t>
      </w:r>
      <w:r w:rsidRPr="008A7F5F" w:rsidDel="00914913">
        <w:rPr>
          <w:rFonts w:ascii="Calibri" w:hAnsi="Calibri"/>
        </w:rPr>
        <w:t xml:space="preserve">committed to </w:t>
      </w:r>
      <w:r w:rsidR="00C51DE7">
        <w:rPr>
          <w:rFonts w:ascii="Calibri" w:hAnsi="Calibri"/>
        </w:rPr>
        <w:t>support</w:t>
      </w:r>
      <w:r w:rsidR="004522B8">
        <w:rPr>
          <w:rFonts w:ascii="Calibri" w:hAnsi="Calibri"/>
        </w:rPr>
        <w:t>ing</w:t>
      </w:r>
      <w:r w:rsidR="00C51DE7">
        <w:rPr>
          <w:rFonts w:ascii="Calibri" w:hAnsi="Calibri"/>
        </w:rPr>
        <w:t xml:space="preserve"> long</w:t>
      </w:r>
      <w:r w:rsidR="00D27683">
        <w:rPr>
          <w:rFonts w:ascii="Calibri" w:hAnsi="Calibri"/>
        </w:rPr>
        <w:t>-</w:t>
      </w:r>
      <w:r w:rsidR="00C51DE7">
        <w:rPr>
          <w:rFonts w:ascii="Calibri" w:hAnsi="Calibri"/>
        </w:rPr>
        <w:t xml:space="preserve">term RFAs </w:t>
      </w:r>
      <w:r w:rsidR="00A60A3A">
        <w:rPr>
          <w:rFonts w:ascii="Calibri" w:hAnsi="Calibri"/>
        </w:rPr>
        <w:t xml:space="preserve">and </w:t>
      </w:r>
      <w:r w:rsidR="00C51DE7">
        <w:rPr>
          <w:rFonts w:ascii="Calibri" w:hAnsi="Calibri"/>
          <w:szCs w:val="24"/>
        </w:rPr>
        <w:t>establishing a 20-year rolling life to each RFA</w:t>
      </w:r>
      <w:r w:rsidR="00C51DE7" w:rsidDel="00914913">
        <w:rPr>
          <w:rFonts w:ascii="Calibri" w:hAnsi="Calibri"/>
        </w:rPr>
        <w:t xml:space="preserve"> </w:t>
      </w:r>
      <w:r w:rsidR="00F10AA4">
        <w:rPr>
          <w:rFonts w:ascii="Calibri" w:hAnsi="Calibri"/>
        </w:rPr>
        <w:t xml:space="preserve">in order to </w:t>
      </w:r>
      <w:r w:rsidRPr="00B52670">
        <w:rPr>
          <w:rFonts w:ascii="Calibri" w:hAnsi="Calibri"/>
        </w:rPr>
        <w:t>provide resource security and a stable investment environment to the forest</w:t>
      </w:r>
      <w:r w:rsidR="004522B8">
        <w:rPr>
          <w:rFonts w:ascii="Calibri" w:hAnsi="Calibri"/>
        </w:rPr>
        <w:t>-based</w:t>
      </w:r>
      <w:r w:rsidRPr="00B52670">
        <w:rPr>
          <w:rFonts w:ascii="Calibri" w:hAnsi="Calibri"/>
        </w:rPr>
        <w:t xml:space="preserve"> industr</w:t>
      </w:r>
      <w:r w:rsidR="004522B8">
        <w:rPr>
          <w:rFonts w:ascii="Calibri" w:hAnsi="Calibri"/>
        </w:rPr>
        <w:t>ies</w:t>
      </w:r>
      <w:r w:rsidDel="00914913">
        <w:rPr>
          <w:rFonts w:ascii="Calibri" w:hAnsi="Calibri"/>
        </w:rPr>
        <w:t>.</w:t>
      </w:r>
    </w:p>
    <w:p w14:paraId="71FE5B4C" w14:textId="0548CB59" w:rsidR="005C01BC" w:rsidRDefault="005C01BC" w:rsidP="00675CA7">
      <w:pPr>
        <w:jc w:val="both"/>
        <w:rPr>
          <w:rFonts w:ascii="Calibri" w:hAnsi="Calibri"/>
        </w:rPr>
      </w:pPr>
    </w:p>
    <w:p w14:paraId="0A627B03" w14:textId="7B88E1A3" w:rsidR="001459CF" w:rsidRDefault="004E4FEF" w:rsidP="001459CF">
      <w:pPr>
        <w:jc w:val="both"/>
        <w:rPr>
          <w:rFonts w:ascii="Calibri" w:hAnsi="Calibri"/>
        </w:rPr>
      </w:pPr>
      <w:r>
        <w:rPr>
          <w:rFonts w:ascii="Calibri" w:hAnsi="Calibri"/>
        </w:rPr>
        <w:t>Additional</w:t>
      </w:r>
      <w:r w:rsidR="001459CF">
        <w:rPr>
          <w:rFonts w:ascii="Calibri" w:hAnsi="Calibri"/>
        </w:rPr>
        <w:t xml:space="preserve"> information is provided in Section 2.1</w:t>
      </w:r>
      <w:r w:rsidR="004E2076">
        <w:rPr>
          <w:rFonts w:ascii="Calibri" w:hAnsi="Calibri"/>
        </w:rPr>
        <w:t>2</w:t>
      </w:r>
      <w:r w:rsidR="001459CF">
        <w:rPr>
          <w:rFonts w:ascii="Calibri" w:hAnsi="Calibri"/>
        </w:rPr>
        <w:t xml:space="preserve"> of this report</w:t>
      </w:r>
      <w:r w:rsidR="001459CF" w:rsidRPr="00C37786">
        <w:rPr>
          <w:rFonts w:ascii="Calibri" w:hAnsi="Calibri"/>
        </w:rPr>
        <w:t>.</w:t>
      </w:r>
    </w:p>
    <w:p w14:paraId="1EED64B1" w14:textId="77777777" w:rsidR="000B0307" w:rsidRPr="00285974" w:rsidRDefault="000B0307" w:rsidP="001459CF">
      <w:pPr>
        <w:jc w:val="both"/>
        <w:rPr>
          <w:rFonts w:ascii="Calibri" w:hAnsi="Calibri"/>
        </w:rPr>
      </w:pPr>
    </w:p>
    <w:p w14:paraId="6051E780" w14:textId="77777777" w:rsidR="005329F0" w:rsidRPr="00156AE8"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b/>
          <w:szCs w:val="24"/>
        </w:rPr>
      </w:pPr>
      <w:r w:rsidRPr="00156AE8">
        <w:rPr>
          <w:rFonts w:ascii="Calibri" w:hAnsi="Calibri"/>
          <w:b/>
          <w:szCs w:val="24"/>
        </w:rPr>
        <w:t xml:space="preserve">Recommendation </w:t>
      </w:r>
      <w:r>
        <w:rPr>
          <w:rFonts w:ascii="Calibri" w:hAnsi="Calibri"/>
          <w:b/>
          <w:szCs w:val="24"/>
        </w:rPr>
        <w:t>C12</w:t>
      </w:r>
    </w:p>
    <w:p w14:paraId="412B1369" w14:textId="77777777" w:rsidR="005329F0" w:rsidRPr="004A1F7D"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rPr>
      </w:pPr>
      <w:r w:rsidRPr="004A1F7D">
        <w:rPr>
          <w:rFonts w:ascii="Calibri" w:hAnsi="Calibri"/>
        </w:rPr>
        <w:t>That the Victorian Government give priority to completion of regeneration activities and to improvements to the timeliness of reporting on those activities.</w:t>
      </w:r>
    </w:p>
    <w:p w14:paraId="2C946AED" w14:textId="77777777" w:rsidR="005329F0" w:rsidRPr="00CE53CB"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b/>
        </w:rPr>
      </w:pPr>
      <w:r w:rsidRPr="00CE53CB">
        <w:rPr>
          <w:rFonts w:ascii="Calibri" w:hAnsi="Calibri"/>
          <w:b/>
        </w:rPr>
        <w:t>Joint Government Response</w:t>
      </w:r>
    </w:p>
    <w:p w14:paraId="54D6E063" w14:textId="77777777" w:rsidR="005329F0"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rPr>
      </w:pPr>
      <w:r>
        <w:rPr>
          <w:rFonts w:ascii="Calibri" w:hAnsi="Calibri"/>
        </w:rPr>
        <w:t xml:space="preserve">The Victorian </w:t>
      </w:r>
      <w:r w:rsidRPr="00FA1D86">
        <w:rPr>
          <w:rFonts w:ascii="Calibri" w:hAnsi="Calibri"/>
          <w:i/>
        </w:rPr>
        <w:t>Code of Practice for Timber Production</w:t>
      </w:r>
      <w:r>
        <w:rPr>
          <w:rFonts w:ascii="Calibri" w:hAnsi="Calibri"/>
        </w:rPr>
        <w:t xml:space="preserve"> (Code) includes requirements for the regeneration of harvested coupes. Compliance with the Code is required under the </w:t>
      </w:r>
      <w:r w:rsidRPr="00FA1D86">
        <w:rPr>
          <w:rFonts w:ascii="Calibri" w:hAnsi="Calibri"/>
          <w:i/>
        </w:rPr>
        <w:t>Sustainable Forests (Timber) Act 2004</w:t>
      </w:r>
      <w:r>
        <w:rPr>
          <w:rFonts w:ascii="Calibri" w:hAnsi="Calibri"/>
        </w:rPr>
        <w:t xml:space="preserve"> (Vic). </w:t>
      </w:r>
    </w:p>
    <w:p w14:paraId="526B0B15" w14:textId="77777777" w:rsidR="005329F0"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rPr>
      </w:pPr>
      <w:r>
        <w:rPr>
          <w:rFonts w:ascii="Calibri" w:hAnsi="Calibri"/>
        </w:rPr>
        <w:t>VicForests is responsible for regenerating coupes that it has harvested. The majority of forest coupes with regeneration requiring re-treatment were harvested prior to 1 August 2004, and were therefore the Victorian Department of Environment and Primary Industries’ (DEPI) responsibility to regenerate. DEPI is progressively addressing this issue.</w:t>
      </w:r>
    </w:p>
    <w:p w14:paraId="6F950BA7" w14:textId="77777777" w:rsidR="005329F0"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rPr>
      </w:pPr>
      <w:r>
        <w:rPr>
          <w:rFonts w:ascii="Calibri" w:hAnsi="Calibri"/>
        </w:rPr>
        <w:t>The Victorian Government recognises that substantial resources are required to complete all the outstanding regeneration surveys and re-treatment works on harvested coupes. The department will continue to pursue opportunities to complete these regeneration activities and will continue to make information available to the public on regeneration activities.</w:t>
      </w:r>
    </w:p>
    <w:p w14:paraId="18700519" w14:textId="77777777" w:rsidR="00166CCE" w:rsidRPr="00156AE8" w:rsidRDefault="00166CCE" w:rsidP="00166CCE">
      <w:pPr>
        <w:spacing w:before="120" w:after="120"/>
        <w:jc w:val="both"/>
        <w:rPr>
          <w:rFonts w:ascii="Calibri" w:hAnsi="Calibri"/>
          <w:b/>
        </w:rPr>
      </w:pPr>
      <w:r w:rsidRPr="00156AE8">
        <w:rPr>
          <w:rFonts w:ascii="Calibri" w:hAnsi="Calibri"/>
          <w:b/>
        </w:rPr>
        <w:t>Status</w:t>
      </w:r>
      <w:r>
        <w:rPr>
          <w:rFonts w:ascii="Calibri" w:hAnsi="Calibri"/>
          <w:b/>
        </w:rPr>
        <w:t xml:space="preserve"> of implementation of the Joint Government Response</w:t>
      </w:r>
    </w:p>
    <w:p w14:paraId="6AD5BDFC" w14:textId="4E0A0576" w:rsidR="00BC24FE" w:rsidRDefault="00EC254C" w:rsidP="004A3805">
      <w:pPr>
        <w:jc w:val="both"/>
        <w:rPr>
          <w:rFonts w:ascii="Calibri" w:hAnsi="Calibri"/>
        </w:rPr>
      </w:pPr>
      <w:r>
        <w:rPr>
          <w:rFonts w:ascii="Calibri" w:hAnsi="Calibri"/>
        </w:rPr>
        <w:t xml:space="preserve">Underway. </w:t>
      </w:r>
      <w:r w:rsidR="00BC24FE" w:rsidRPr="00BC24FE">
        <w:rPr>
          <w:rFonts w:ascii="Calibri" w:hAnsi="Calibri"/>
        </w:rPr>
        <w:t>Implementation of the</w:t>
      </w:r>
      <w:r w:rsidR="00BC24FE">
        <w:rPr>
          <w:rFonts w:ascii="Calibri" w:hAnsi="Calibri"/>
        </w:rPr>
        <w:t xml:space="preserve"> actions in the</w:t>
      </w:r>
      <w:r w:rsidR="00BC24FE" w:rsidRPr="00BC24FE">
        <w:rPr>
          <w:rFonts w:ascii="Calibri" w:hAnsi="Calibri"/>
        </w:rPr>
        <w:t xml:space="preserve"> Joint Government Response </w:t>
      </w:r>
      <w:r w:rsidR="008772D2">
        <w:rPr>
          <w:rFonts w:ascii="Calibri" w:hAnsi="Calibri"/>
        </w:rPr>
        <w:t>are</w:t>
      </w:r>
      <w:r w:rsidR="00BC24FE" w:rsidRPr="00BC24FE">
        <w:rPr>
          <w:rFonts w:ascii="Calibri" w:hAnsi="Calibri"/>
        </w:rPr>
        <w:t xml:space="preserve"> in</w:t>
      </w:r>
      <w:r w:rsidR="00572AFB" w:rsidRPr="00BC24FE">
        <w:rPr>
          <w:rFonts w:ascii="Calibri" w:hAnsi="Calibri"/>
        </w:rPr>
        <w:t xml:space="preserve"> progress.</w:t>
      </w:r>
      <w:r w:rsidR="00572AFB">
        <w:rPr>
          <w:rFonts w:ascii="Calibri" w:hAnsi="Calibri"/>
        </w:rPr>
        <w:t xml:space="preserve"> </w:t>
      </w:r>
    </w:p>
    <w:p w14:paraId="34B36CD8" w14:textId="77777777" w:rsidR="00BC24FE" w:rsidRDefault="00BC24FE" w:rsidP="004A3805">
      <w:pPr>
        <w:jc w:val="both"/>
        <w:rPr>
          <w:rFonts w:ascii="Calibri" w:hAnsi="Calibri"/>
        </w:rPr>
      </w:pPr>
    </w:p>
    <w:p w14:paraId="6E6793F6" w14:textId="19A40FBA" w:rsidR="007C78E4" w:rsidRPr="00374D55" w:rsidRDefault="007C78E4" w:rsidP="004A3805">
      <w:pPr>
        <w:jc w:val="both"/>
        <w:rPr>
          <w:rFonts w:ascii="Calibri" w:hAnsi="Calibri"/>
        </w:rPr>
      </w:pPr>
      <w:r w:rsidRPr="00374D55">
        <w:rPr>
          <w:rFonts w:ascii="Calibri" w:hAnsi="Calibri"/>
        </w:rPr>
        <w:t xml:space="preserve">The Victorian </w:t>
      </w:r>
      <w:r w:rsidRPr="00374D55">
        <w:rPr>
          <w:rFonts w:ascii="Calibri" w:hAnsi="Calibri"/>
          <w:i/>
        </w:rPr>
        <w:t>Code of Practice for Timber Production</w:t>
      </w:r>
      <w:r w:rsidRPr="00374D55">
        <w:rPr>
          <w:rFonts w:ascii="Calibri" w:hAnsi="Calibri"/>
        </w:rPr>
        <w:t xml:space="preserve"> </w:t>
      </w:r>
      <w:r w:rsidR="00D515DB">
        <w:rPr>
          <w:rFonts w:ascii="Calibri" w:hAnsi="Calibri"/>
          <w:i/>
        </w:rPr>
        <w:t>2007,</w:t>
      </w:r>
      <w:r w:rsidRPr="00374D55">
        <w:rPr>
          <w:rFonts w:ascii="Calibri" w:hAnsi="Calibri"/>
        </w:rPr>
        <w:t xml:space="preserve"> </w:t>
      </w:r>
      <w:r w:rsidR="00BC5655">
        <w:rPr>
          <w:rFonts w:ascii="Calibri" w:hAnsi="Calibri"/>
        </w:rPr>
        <w:t>along with</w:t>
      </w:r>
      <w:r w:rsidR="00D515DB">
        <w:rPr>
          <w:rFonts w:ascii="Calibri" w:hAnsi="Calibri"/>
        </w:rPr>
        <w:t xml:space="preserve"> new </w:t>
      </w:r>
      <w:r w:rsidR="006A1749" w:rsidRPr="005E7444">
        <w:rPr>
          <w:rFonts w:ascii="Calibri" w:hAnsi="Calibri"/>
          <w:i/>
        </w:rPr>
        <w:t>Code of Practice for Timber Production</w:t>
      </w:r>
      <w:r w:rsidR="006A1749">
        <w:rPr>
          <w:rFonts w:ascii="Calibri" w:hAnsi="Calibri"/>
          <w:i/>
        </w:rPr>
        <w:t xml:space="preserve"> 2014</w:t>
      </w:r>
      <w:r w:rsidR="00D515DB">
        <w:rPr>
          <w:rFonts w:ascii="Calibri" w:hAnsi="Calibri"/>
        </w:rPr>
        <w:t xml:space="preserve">, </w:t>
      </w:r>
      <w:r w:rsidRPr="00374D55">
        <w:rPr>
          <w:rFonts w:ascii="Calibri" w:hAnsi="Calibri"/>
        </w:rPr>
        <w:t xml:space="preserve">include requirements for the regeneration of harvested coupes. Compliance with the </w:t>
      </w:r>
      <w:r w:rsidR="00BB6FAA">
        <w:rPr>
          <w:rFonts w:ascii="Calibri" w:hAnsi="Calibri"/>
        </w:rPr>
        <w:t>C</w:t>
      </w:r>
      <w:r w:rsidRPr="00374D55">
        <w:rPr>
          <w:rFonts w:ascii="Calibri" w:hAnsi="Calibri"/>
        </w:rPr>
        <w:t xml:space="preserve">ode is required under the </w:t>
      </w:r>
      <w:r w:rsidRPr="00374D55">
        <w:rPr>
          <w:rFonts w:ascii="Calibri" w:hAnsi="Calibri"/>
          <w:i/>
        </w:rPr>
        <w:t>Sustainable Forests (Timber) Act 2004</w:t>
      </w:r>
      <w:r w:rsidRPr="00374D55">
        <w:rPr>
          <w:rFonts w:ascii="Calibri" w:hAnsi="Calibri"/>
        </w:rPr>
        <w:t xml:space="preserve">. </w:t>
      </w:r>
    </w:p>
    <w:p w14:paraId="2855B3E3" w14:textId="77777777" w:rsidR="00675CA7" w:rsidRDefault="00675CA7" w:rsidP="004A3805">
      <w:pPr>
        <w:jc w:val="both"/>
        <w:rPr>
          <w:rFonts w:ascii="Calibri" w:hAnsi="Calibri"/>
        </w:rPr>
      </w:pPr>
    </w:p>
    <w:p w14:paraId="16A43E21" w14:textId="5CED604C" w:rsidR="007C78E4" w:rsidRPr="00374D55" w:rsidRDefault="007C78E4" w:rsidP="004A3805">
      <w:pPr>
        <w:jc w:val="both"/>
        <w:rPr>
          <w:rFonts w:ascii="Calibri" w:hAnsi="Calibri"/>
        </w:rPr>
      </w:pPr>
      <w:r w:rsidRPr="00374D55">
        <w:rPr>
          <w:rFonts w:ascii="Calibri" w:hAnsi="Calibri"/>
        </w:rPr>
        <w:t>VicForests is responsible for regenerating coupes that it has harvested and has a proven record of successfully regenerating its harvested areas. The majority of forest coupes with regeneration requiring re-treatment were harvested prior to VicForests’ establishment in August 2004</w:t>
      </w:r>
      <w:r w:rsidR="004F45BB">
        <w:rPr>
          <w:rFonts w:ascii="Calibri" w:hAnsi="Calibri"/>
        </w:rPr>
        <w:t xml:space="preserve"> and </w:t>
      </w:r>
      <w:r w:rsidR="00B76910">
        <w:rPr>
          <w:rFonts w:ascii="Calibri" w:hAnsi="Calibri"/>
        </w:rPr>
        <w:t>are</w:t>
      </w:r>
      <w:r w:rsidR="004F45BB">
        <w:rPr>
          <w:rFonts w:ascii="Calibri" w:hAnsi="Calibri"/>
        </w:rPr>
        <w:t xml:space="preserve"> the </w:t>
      </w:r>
      <w:r w:rsidR="003530E6">
        <w:rPr>
          <w:rFonts w:ascii="Calibri" w:hAnsi="Calibri"/>
        </w:rPr>
        <w:t>responsibility</w:t>
      </w:r>
      <w:r w:rsidR="004F45BB">
        <w:rPr>
          <w:rFonts w:ascii="Calibri" w:hAnsi="Calibri"/>
        </w:rPr>
        <w:t xml:space="preserve"> of DEDJTR to regenerate</w:t>
      </w:r>
      <w:r w:rsidRPr="00374D55">
        <w:rPr>
          <w:rFonts w:ascii="Calibri" w:hAnsi="Calibri"/>
        </w:rPr>
        <w:t>.</w:t>
      </w:r>
    </w:p>
    <w:p w14:paraId="7AE2E35A" w14:textId="77777777" w:rsidR="00675CA7" w:rsidRDefault="00675CA7" w:rsidP="004A3805">
      <w:pPr>
        <w:jc w:val="both"/>
        <w:rPr>
          <w:rFonts w:ascii="Calibri" w:hAnsi="Calibri"/>
        </w:rPr>
      </w:pPr>
    </w:p>
    <w:p w14:paraId="35F031E9" w14:textId="380CA459" w:rsidR="007C78E4" w:rsidRDefault="007C78E4" w:rsidP="004A3805">
      <w:pPr>
        <w:jc w:val="both"/>
        <w:rPr>
          <w:rFonts w:ascii="Calibri" w:hAnsi="Calibri"/>
        </w:rPr>
      </w:pPr>
      <w:r w:rsidRPr="005F3234">
        <w:rPr>
          <w:rFonts w:ascii="Calibri" w:hAnsi="Calibri"/>
        </w:rPr>
        <w:t xml:space="preserve">The Victorian Government has made significant progress on better understanding its </w:t>
      </w:r>
      <w:r w:rsidR="005F3234" w:rsidRPr="005F3234">
        <w:rPr>
          <w:rFonts w:ascii="Calibri" w:hAnsi="Calibri"/>
        </w:rPr>
        <w:t>outstanding</w:t>
      </w:r>
      <w:r w:rsidRPr="005F3234">
        <w:rPr>
          <w:rFonts w:ascii="Calibri" w:hAnsi="Calibri"/>
        </w:rPr>
        <w:t xml:space="preserve"> regeneration responsibilities and recognises that substantial resources are required to complete the outstanding regeneration surveys and re-treatment </w:t>
      </w:r>
      <w:r w:rsidR="005F3234" w:rsidRPr="005F3234">
        <w:rPr>
          <w:rFonts w:ascii="Calibri" w:hAnsi="Calibri"/>
        </w:rPr>
        <w:t>works on harvested coupes. The Victorian G</w:t>
      </w:r>
      <w:r w:rsidRPr="005F3234">
        <w:rPr>
          <w:rFonts w:ascii="Calibri" w:hAnsi="Calibri"/>
        </w:rPr>
        <w:t xml:space="preserve">overnment will continue to explore opportunities to prioritise </w:t>
      </w:r>
      <w:r w:rsidR="005F3234">
        <w:rPr>
          <w:rFonts w:ascii="Calibri" w:hAnsi="Calibri"/>
        </w:rPr>
        <w:t xml:space="preserve">the </w:t>
      </w:r>
      <w:r w:rsidR="00704AA3" w:rsidRPr="005F3234">
        <w:rPr>
          <w:rFonts w:ascii="Calibri" w:hAnsi="Calibri"/>
        </w:rPr>
        <w:t>outstanding</w:t>
      </w:r>
      <w:r w:rsidRPr="005F3234">
        <w:rPr>
          <w:rFonts w:ascii="Calibri" w:hAnsi="Calibri"/>
        </w:rPr>
        <w:t xml:space="preserve"> </w:t>
      </w:r>
      <w:r w:rsidR="00036969">
        <w:rPr>
          <w:rFonts w:ascii="Calibri" w:hAnsi="Calibri"/>
        </w:rPr>
        <w:t xml:space="preserve">pre-2004 </w:t>
      </w:r>
      <w:r w:rsidRPr="005F3234">
        <w:rPr>
          <w:rFonts w:ascii="Calibri" w:hAnsi="Calibri"/>
        </w:rPr>
        <w:t>regeneration.</w:t>
      </w:r>
    </w:p>
    <w:p w14:paraId="759FBDD9" w14:textId="77777777" w:rsidR="005329F0" w:rsidRDefault="005329F0" w:rsidP="00F3625C">
      <w:pPr>
        <w:jc w:val="both"/>
        <w:rPr>
          <w:rFonts w:ascii="Calibri" w:hAnsi="Calibri"/>
        </w:rPr>
      </w:pPr>
    </w:p>
    <w:p w14:paraId="1E7B4ECC" w14:textId="57A47177" w:rsidR="004F45BB" w:rsidRDefault="004F45BB" w:rsidP="004F45BB">
      <w:pPr>
        <w:jc w:val="both"/>
        <w:rPr>
          <w:rFonts w:ascii="Calibri" w:hAnsi="Calibri"/>
        </w:rPr>
      </w:pPr>
      <w:bookmarkStart w:id="177" w:name="_Toc264895890"/>
      <w:bookmarkStart w:id="178" w:name="_Toc375310161"/>
      <w:r>
        <w:rPr>
          <w:rFonts w:ascii="Calibri" w:hAnsi="Calibri"/>
        </w:rPr>
        <w:t>Additional informa</w:t>
      </w:r>
      <w:r w:rsidR="004E2076">
        <w:rPr>
          <w:rFonts w:ascii="Calibri" w:hAnsi="Calibri"/>
        </w:rPr>
        <w:t>tion is provided in Section 2.12</w:t>
      </w:r>
      <w:r>
        <w:rPr>
          <w:rFonts w:ascii="Calibri" w:hAnsi="Calibri"/>
        </w:rPr>
        <w:t xml:space="preserve"> of this report</w:t>
      </w:r>
      <w:r w:rsidRPr="00C37786">
        <w:rPr>
          <w:rFonts w:ascii="Calibri" w:hAnsi="Calibri"/>
        </w:rPr>
        <w:t>.</w:t>
      </w:r>
    </w:p>
    <w:p w14:paraId="4909A9A2" w14:textId="7D8D55F6" w:rsidR="005329F0" w:rsidRPr="00F32ADF" w:rsidRDefault="00BB472F" w:rsidP="005329F0">
      <w:pPr>
        <w:pStyle w:val="Heading2"/>
      </w:pPr>
      <w:bookmarkStart w:id="179" w:name="_Toc475090730"/>
      <w:bookmarkStart w:id="180" w:name="_Toc490490088"/>
      <w:bookmarkEnd w:id="179"/>
      <w:r>
        <w:t>Indigenous h</w:t>
      </w:r>
      <w:r w:rsidR="005329F0" w:rsidRPr="00F32ADF">
        <w:t>eritage</w:t>
      </w:r>
      <w:bookmarkEnd w:id="177"/>
      <w:bookmarkEnd w:id="178"/>
      <w:bookmarkEnd w:id="180"/>
    </w:p>
    <w:p w14:paraId="12BD7D27" w14:textId="77777777" w:rsidR="005329F0" w:rsidRPr="00156AE8"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b/>
          <w:szCs w:val="24"/>
        </w:rPr>
      </w:pPr>
      <w:r w:rsidRPr="00156AE8">
        <w:rPr>
          <w:rFonts w:ascii="Calibri" w:hAnsi="Calibri"/>
          <w:b/>
          <w:szCs w:val="24"/>
        </w:rPr>
        <w:t xml:space="preserve">Recommendation </w:t>
      </w:r>
      <w:r>
        <w:rPr>
          <w:rFonts w:ascii="Calibri" w:hAnsi="Calibri"/>
          <w:b/>
          <w:szCs w:val="24"/>
        </w:rPr>
        <w:t>C13</w:t>
      </w:r>
    </w:p>
    <w:p w14:paraId="0A76F7B8" w14:textId="77777777" w:rsidR="005329F0" w:rsidRPr="00F32ADF"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szCs w:val="24"/>
        </w:rPr>
      </w:pPr>
      <w:r w:rsidRPr="00F32ADF">
        <w:rPr>
          <w:rFonts w:ascii="Calibri" w:hAnsi="Calibri"/>
          <w:szCs w:val="24"/>
        </w:rPr>
        <w:t>That the Victorian Government include consideration of the milestones and obligations for establishment of formal consultation mechanisms with Aboriginal communities in the RFA regions in the revised Indigenous Partnership Framework.</w:t>
      </w:r>
    </w:p>
    <w:p w14:paraId="110A0A50" w14:textId="77777777" w:rsidR="005329F0" w:rsidRPr="00C9196D"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b/>
          <w:szCs w:val="24"/>
        </w:rPr>
      </w:pPr>
      <w:r w:rsidRPr="00C9196D">
        <w:rPr>
          <w:rFonts w:ascii="Calibri" w:hAnsi="Calibri"/>
          <w:b/>
          <w:szCs w:val="24"/>
        </w:rPr>
        <w:t>Joint Government Response</w:t>
      </w:r>
    </w:p>
    <w:p w14:paraId="493A68F1" w14:textId="77777777" w:rsidR="005329F0" w:rsidRPr="00F32ADF"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szCs w:val="24"/>
        </w:rPr>
      </w:pPr>
      <w:r w:rsidRPr="00F32ADF">
        <w:rPr>
          <w:rFonts w:ascii="Calibri" w:hAnsi="Calibri"/>
          <w:szCs w:val="24"/>
        </w:rPr>
        <w:t xml:space="preserve">The </w:t>
      </w:r>
      <w:r w:rsidRPr="00F32ADF">
        <w:rPr>
          <w:rFonts w:ascii="Calibri" w:hAnsi="Calibri"/>
          <w:i/>
          <w:szCs w:val="24"/>
        </w:rPr>
        <w:t>Native Title Act 1993</w:t>
      </w:r>
      <w:r w:rsidRPr="00F32ADF">
        <w:rPr>
          <w:rFonts w:ascii="Calibri" w:hAnsi="Calibri"/>
          <w:szCs w:val="24"/>
        </w:rPr>
        <w:t xml:space="preserve"> (Cwth), the </w:t>
      </w:r>
      <w:r w:rsidRPr="00F32ADF">
        <w:rPr>
          <w:rFonts w:ascii="Calibri" w:hAnsi="Calibri"/>
          <w:i/>
          <w:szCs w:val="24"/>
        </w:rPr>
        <w:t>Aboriginal Heritage Act 2006</w:t>
      </w:r>
      <w:r w:rsidRPr="00F32ADF">
        <w:rPr>
          <w:rFonts w:ascii="Calibri" w:hAnsi="Calibri"/>
          <w:szCs w:val="24"/>
        </w:rPr>
        <w:t xml:space="preserve"> (Vic) and the </w:t>
      </w:r>
      <w:r w:rsidRPr="00F32ADF">
        <w:rPr>
          <w:rFonts w:ascii="Calibri" w:hAnsi="Calibri"/>
          <w:i/>
          <w:szCs w:val="24"/>
        </w:rPr>
        <w:t>Traditional Owner Settlement Act 2010</w:t>
      </w:r>
      <w:r w:rsidRPr="00F32ADF">
        <w:rPr>
          <w:rFonts w:ascii="Calibri" w:hAnsi="Calibri"/>
          <w:szCs w:val="24"/>
        </w:rPr>
        <w:t xml:space="preserve"> (Vic) contain specific requirements for formal consultation </w:t>
      </w:r>
      <w:r>
        <w:rPr>
          <w:rFonts w:ascii="Calibri" w:hAnsi="Calibri"/>
          <w:szCs w:val="24"/>
        </w:rPr>
        <w:t xml:space="preserve">and/or engagement </w:t>
      </w:r>
      <w:r w:rsidRPr="00F32ADF">
        <w:rPr>
          <w:rFonts w:ascii="Calibri" w:hAnsi="Calibri"/>
          <w:szCs w:val="24"/>
        </w:rPr>
        <w:t xml:space="preserve">between the Victorian Government and traditional owners on native title and cultural heritage matters. The </w:t>
      </w:r>
      <w:r w:rsidRPr="00F32ADF">
        <w:rPr>
          <w:rFonts w:ascii="Calibri" w:hAnsi="Calibri"/>
          <w:i/>
          <w:szCs w:val="24"/>
        </w:rPr>
        <w:t>Aboriginal Heritage Act 2006</w:t>
      </w:r>
      <w:r w:rsidRPr="00F32ADF">
        <w:rPr>
          <w:rFonts w:ascii="Calibri" w:hAnsi="Calibri"/>
          <w:szCs w:val="24"/>
        </w:rPr>
        <w:t xml:space="preserve"> (Vic) and the </w:t>
      </w:r>
      <w:r w:rsidRPr="00F32ADF">
        <w:rPr>
          <w:rFonts w:ascii="Calibri" w:hAnsi="Calibri"/>
          <w:i/>
          <w:szCs w:val="24"/>
        </w:rPr>
        <w:t>Traditional Owner Settlement Act 2010</w:t>
      </w:r>
      <w:r w:rsidRPr="00F32ADF">
        <w:rPr>
          <w:rFonts w:ascii="Calibri" w:hAnsi="Calibri"/>
          <w:szCs w:val="24"/>
        </w:rPr>
        <w:t xml:space="preserve"> (Vic) were passed by the Victorian Parliament after th</w:t>
      </w:r>
      <w:r>
        <w:rPr>
          <w:rFonts w:ascii="Calibri" w:hAnsi="Calibri"/>
          <w:szCs w:val="24"/>
        </w:rPr>
        <w:t>e signing of the Victorian RFAs.</w:t>
      </w:r>
    </w:p>
    <w:p w14:paraId="60D8C322" w14:textId="00EA09D4" w:rsidR="005329F0" w:rsidRPr="00F32ADF"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szCs w:val="24"/>
        </w:rPr>
      </w:pPr>
      <w:r w:rsidRPr="00F32ADF">
        <w:rPr>
          <w:rFonts w:ascii="Calibri" w:hAnsi="Calibri"/>
          <w:szCs w:val="24"/>
        </w:rPr>
        <w:t xml:space="preserve">The </w:t>
      </w:r>
      <w:r w:rsidRPr="006360B9">
        <w:rPr>
          <w:rFonts w:ascii="Calibri" w:hAnsi="Calibri"/>
          <w:i/>
          <w:szCs w:val="24"/>
        </w:rPr>
        <w:t>Indigenous Partnership Framework</w:t>
      </w:r>
      <w:r w:rsidRPr="00F32ADF">
        <w:rPr>
          <w:rFonts w:ascii="Calibri" w:hAnsi="Calibri"/>
          <w:szCs w:val="24"/>
        </w:rPr>
        <w:t xml:space="preserve"> </w:t>
      </w:r>
      <w:r w:rsidRPr="00F7122C">
        <w:rPr>
          <w:rFonts w:ascii="Calibri" w:hAnsi="Calibri"/>
          <w:i/>
          <w:szCs w:val="22"/>
        </w:rPr>
        <w:t>2007-2010</w:t>
      </w:r>
      <w:r w:rsidRPr="00F7122C">
        <w:rPr>
          <w:rFonts w:ascii="Calibri" w:hAnsi="Calibri"/>
          <w:szCs w:val="22"/>
        </w:rPr>
        <w:t xml:space="preserve"> </w:t>
      </w:r>
      <w:r>
        <w:rPr>
          <w:rFonts w:ascii="Calibri" w:hAnsi="Calibri"/>
          <w:szCs w:val="22"/>
        </w:rPr>
        <w:t xml:space="preserve">(DSE 2007d) </w:t>
      </w:r>
      <w:r w:rsidRPr="00F32ADF">
        <w:rPr>
          <w:rFonts w:ascii="Calibri" w:hAnsi="Calibri"/>
          <w:szCs w:val="24"/>
        </w:rPr>
        <w:t>describe</w:t>
      </w:r>
      <w:r>
        <w:rPr>
          <w:rFonts w:ascii="Calibri" w:hAnsi="Calibri"/>
          <w:szCs w:val="24"/>
        </w:rPr>
        <w:t>d</w:t>
      </w:r>
      <w:r w:rsidRPr="00F32ADF">
        <w:rPr>
          <w:rFonts w:ascii="Calibri" w:hAnsi="Calibri"/>
          <w:szCs w:val="24"/>
        </w:rPr>
        <w:t xml:space="preserve"> how the Victorian </w:t>
      </w:r>
      <w:r>
        <w:rPr>
          <w:rFonts w:ascii="Calibri" w:hAnsi="Calibri"/>
          <w:szCs w:val="24"/>
        </w:rPr>
        <w:t xml:space="preserve">Government </w:t>
      </w:r>
      <w:r w:rsidRPr="00F32ADF">
        <w:rPr>
          <w:rFonts w:ascii="Calibri" w:hAnsi="Calibri"/>
          <w:szCs w:val="24"/>
        </w:rPr>
        <w:t>Department of Environment</w:t>
      </w:r>
      <w:r>
        <w:rPr>
          <w:rFonts w:ascii="Calibri" w:hAnsi="Calibri"/>
          <w:szCs w:val="24"/>
        </w:rPr>
        <w:t xml:space="preserve"> and Primary Industries</w:t>
      </w:r>
      <w:r w:rsidRPr="00F32ADF">
        <w:rPr>
          <w:rFonts w:ascii="Calibri" w:hAnsi="Calibri"/>
          <w:szCs w:val="24"/>
        </w:rPr>
        <w:t xml:space="preserve"> engage</w:t>
      </w:r>
      <w:r>
        <w:rPr>
          <w:rFonts w:ascii="Calibri" w:hAnsi="Calibri"/>
          <w:szCs w:val="24"/>
        </w:rPr>
        <w:t>d</w:t>
      </w:r>
      <w:r w:rsidRPr="00F32ADF">
        <w:rPr>
          <w:rFonts w:ascii="Calibri" w:hAnsi="Calibri"/>
          <w:szCs w:val="24"/>
        </w:rPr>
        <w:t xml:space="preserve"> broadly with indigenous </w:t>
      </w:r>
      <w:r w:rsidR="00865016">
        <w:rPr>
          <w:rFonts w:ascii="Calibri" w:hAnsi="Calibri"/>
          <w:szCs w:val="24"/>
        </w:rPr>
        <w:t>communities across the State.</w:t>
      </w:r>
    </w:p>
    <w:p w14:paraId="76C2EA88" w14:textId="6F97C4AE" w:rsidR="005329F0"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szCs w:val="24"/>
        </w:rPr>
      </w:pPr>
      <w:r w:rsidRPr="00F32ADF">
        <w:rPr>
          <w:rFonts w:ascii="Calibri" w:hAnsi="Calibri"/>
          <w:szCs w:val="24"/>
        </w:rPr>
        <w:t xml:space="preserve">In October 2010, the Victorian Government entered into the first Recognition and Settlement </w:t>
      </w:r>
      <w:r w:rsidRPr="00C9196D">
        <w:rPr>
          <w:rFonts w:ascii="Calibri" w:hAnsi="Calibri"/>
          <w:szCs w:val="24"/>
        </w:rPr>
        <w:t xml:space="preserve">Agreement under the </w:t>
      </w:r>
      <w:r w:rsidRPr="00C9196D">
        <w:rPr>
          <w:rFonts w:ascii="Calibri" w:hAnsi="Calibri"/>
          <w:i/>
          <w:szCs w:val="24"/>
        </w:rPr>
        <w:t xml:space="preserve">Traditional Owner Settlement Act 2010 </w:t>
      </w:r>
      <w:r w:rsidRPr="00C9196D">
        <w:rPr>
          <w:rFonts w:ascii="Calibri" w:hAnsi="Calibri"/>
          <w:szCs w:val="24"/>
        </w:rPr>
        <w:t>(Vic) with the Gunaikurnai</w:t>
      </w:r>
      <w:r w:rsidR="00EB7E1A">
        <w:rPr>
          <w:rFonts w:ascii="Calibri" w:hAnsi="Calibri"/>
          <w:szCs w:val="24"/>
        </w:rPr>
        <w:t xml:space="preserve"> people. </w:t>
      </w:r>
      <w:r w:rsidRPr="00C9196D">
        <w:rPr>
          <w:rFonts w:ascii="Calibri" w:hAnsi="Calibri"/>
          <w:szCs w:val="24"/>
        </w:rPr>
        <w:t xml:space="preserve">This agreement recognises their Native Title </w:t>
      </w:r>
      <w:r w:rsidRPr="00F217CB">
        <w:rPr>
          <w:rFonts w:ascii="Calibri" w:hAnsi="Calibri"/>
          <w:szCs w:val="24"/>
        </w:rPr>
        <w:t>R</w:t>
      </w:r>
      <w:r w:rsidRPr="00C9196D">
        <w:rPr>
          <w:rFonts w:ascii="Calibri" w:hAnsi="Calibri"/>
          <w:szCs w:val="24"/>
        </w:rPr>
        <w:t xml:space="preserve">ights and interest over parts of the East Gippsland, Gippsland, North East and Central Highlands RFA </w:t>
      </w:r>
      <w:r>
        <w:rPr>
          <w:rFonts w:ascii="Calibri" w:hAnsi="Calibri"/>
          <w:szCs w:val="24"/>
        </w:rPr>
        <w:t>regions</w:t>
      </w:r>
      <w:r w:rsidR="00EB7E1A">
        <w:rPr>
          <w:rFonts w:ascii="Calibri" w:hAnsi="Calibri"/>
          <w:szCs w:val="24"/>
        </w:rPr>
        <w:t xml:space="preserve">. </w:t>
      </w:r>
      <w:r w:rsidRPr="00C9196D">
        <w:rPr>
          <w:rFonts w:ascii="Calibri" w:hAnsi="Calibri"/>
          <w:szCs w:val="24"/>
        </w:rPr>
        <w:t>The Victorian Government is currently working with the Gunaikurnai people to develop agreed consultation and engagement processes relating to land management and other activities in their Native Title area.</w:t>
      </w:r>
    </w:p>
    <w:p w14:paraId="2EAC54ED" w14:textId="15D239BA" w:rsidR="005329F0"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szCs w:val="24"/>
        </w:rPr>
      </w:pPr>
      <w:r>
        <w:rPr>
          <w:rFonts w:ascii="Calibri" w:hAnsi="Calibri"/>
          <w:szCs w:val="24"/>
        </w:rPr>
        <w:t>The Victorian Government has also entered into a Recognition and Settlement Agreement with the Dja Dja Wurrung people in March 2013 which covers a part of</w:t>
      </w:r>
      <w:r w:rsidR="00EB7E1A">
        <w:rPr>
          <w:rFonts w:ascii="Calibri" w:hAnsi="Calibri"/>
          <w:szCs w:val="24"/>
        </w:rPr>
        <w:t xml:space="preserve"> the West Victoria RFA region. </w:t>
      </w:r>
      <w:r>
        <w:rPr>
          <w:rFonts w:ascii="Calibri" w:hAnsi="Calibri"/>
          <w:szCs w:val="24"/>
        </w:rPr>
        <w:t xml:space="preserve">The Victorian Government is also working with the </w:t>
      </w:r>
      <w:r w:rsidRPr="005A658B">
        <w:rPr>
          <w:rFonts w:ascii="Calibri" w:hAnsi="Calibri"/>
          <w:szCs w:val="24"/>
        </w:rPr>
        <w:t>Dja Dja Wurrung people</w:t>
      </w:r>
      <w:r w:rsidRPr="005A658B">
        <w:t xml:space="preserve"> </w:t>
      </w:r>
      <w:r w:rsidRPr="005A658B">
        <w:rPr>
          <w:rFonts w:ascii="Calibri" w:hAnsi="Calibri"/>
          <w:szCs w:val="24"/>
        </w:rPr>
        <w:t>to develop agreed consultation and engagement processes relating to land management and other activities in their Native Title area</w:t>
      </w:r>
      <w:r>
        <w:rPr>
          <w:rFonts w:ascii="Calibri" w:hAnsi="Calibri"/>
          <w:szCs w:val="24"/>
        </w:rPr>
        <w:t>.</w:t>
      </w:r>
    </w:p>
    <w:p w14:paraId="2442C2C5" w14:textId="4DCC9A76" w:rsidR="005329F0"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Calibri" w:hAnsi="Calibri"/>
          <w:szCs w:val="24"/>
        </w:rPr>
      </w:pPr>
      <w:r>
        <w:rPr>
          <w:rFonts w:ascii="Calibri" w:hAnsi="Calibri"/>
          <w:szCs w:val="24"/>
        </w:rPr>
        <w:t>Additional information is at Section 5.12 (pages 61-63) in the Final Report. The additional information is also provided in Appendix A</w:t>
      </w:r>
      <w:r w:rsidR="00F15B2A">
        <w:rPr>
          <w:rFonts w:ascii="Calibri" w:hAnsi="Calibri"/>
          <w:szCs w:val="24"/>
        </w:rPr>
        <w:t xml:space="preserve"> of the Joint Government Response</w:t>
      </w:r>
      <w:r>
        <w:rPr>
          <w:rFonts w:ascii="Calibri" w:hAnsi="Calibri"/>
          <w:szCs w:val="24"/>
        </w:rPr>
        <w:t>.</w:t>
      </w:r>
    </w:p>
    <w:p w14:paraId="01E2DD26" w14:textId="77777777" w:rsidR="00166CCE" w:rsidRPr="00156AE8" w:rsidRDefault="00166CCE" w:rsidP="00166CCE">
      <w:pPr>
        <w:spacing w:before="120" w:after="120"/>
        <w:jc w:val="both"/>
        <w:rPr>
          <w:rFonts w:ascii="Calibri" w:hAnsi="Calibri"/>
          <w:b/>
        </w:rPr>
      </w:pPr>
      <w:r w:rsidRPr="00156AE8">
        <w:rPr>
          <w:rFonts w:ascii="Calibri" w:hAnsi="Calibri"/>
          <w:b/>
        </w:rPr>
        <w:t>Status</w:t>
      </w:r>
      <w:r>
        <w:rPr>
          <w:rFonts w:ascii="Calibri" w:hAnsi="Calibri"/>
          <w:b/>
        </w:rPr>
        <w:t xml:space="preserve"> of implementation of the Joint Government Response</w:t>
      </w:r>
    </w:p>
    <w:p w14:paraId="36E48F6D" w14:textId="3F6221F7" w:rsidR="00CF39E1" w:rsidRDefault="00C8622F" w:rsidP="00CF39E1">
      <w:pPr>
        <w:pStyle w:val="CommentText"/>
        <w:jc w:val="both"/>
        <w:rPr>
          <w:rFonts w:ascii="Calibri" w:hAnsi="Calibri"/>
          <w:szCs w:val="22"/>
        </w:rPr>
      </w:pPr>
      <w:r>
        <w:rPr>
          <w:rFonts w:ascii="Calibri" w:hAnsi="Calibri"/>
        </w:rPr>
        <w:t>Compl</w:t>
      </w:r>
      <w:r w:rsidR="00441DB9">
        <w:rPr>
          <w:rFonts w:ascii="Calibri" w:hAnsi="Calibri"/>
        </w:rPr>
        <w:t>ete.</w:t>
      </w:r>
      <w:r w:rsidR="00CF39E1">
        <w:rPr>
          <w:rFonts w:ascii="Calibri" w:hAnsi="Calibri"/>
          <w:szCs w:val="22"/>
        </w:rPr>
        <w:t xml:space="preserve"> Implem</w:t>
      </w:r>
      <w:r w:rsidR="00BC24FE">
        <w:rPr>
          <w:rFonts w:ascii="Calibri" w:hAnsi="Calibri"/>
          <w:szCs w:val="22"/>
        </w:rPr>
        <w:t>entation of the actions in the Joint Government R</w:t>
      </w:r>
      <w:r w:rsidR="00CF39E1">
        <w:rPr>
          <w:rFonts w:ascii="Calibri" w:hAnsi="Calibri"/>
          <w:szCs w:val="22"/>
        </w:rPr>
        <w:t>esponse</w:t>
      </w:r>
      <w:r w:rsidR="002E5A2F">
        <w:rPr>
          <w:rFonts w:ascii="Calibri" w:hAnsi="Calibri"/>
          <w:szCs w:val="22"/>
        </w:rPr>
        <w:t xml:space="preserve"> are complete.</w:t>
      </w:r>
    </w:p>
    <w:p w14:paraId="72D0CF4B" w14:textId="77777777" w:rsidR="00441DB9" w:rsidRDefault="00441DB9" w:rsidP="00F3625C">
      <w:pPr>
        <w:jc w:val="both"/>
        <w:rPr>
          <w:rFonts w:ascii="Calibri" w:hAnsi="Calibri"/>
        </w:rPr>
      </w:pPr>
    </w:p>
    <w:p w14:paraId="190C4492" w14:textId="328E6271" w:rsidR="00C8622F" w:rsidRDefault="00C8622F" w:rsidP="00F3625C">
      <w:pPr>
        <w:jc w:val="both"/>
        <w:rPr>
          <w:rFonts w:ascii="Calibri" w:hAnsi="Calibri"/>
        </w:rPr>
      </w:pPr>
      <w:r w:rsidRPr="00C8622F">
        <w:rPr>
          <w:rFonts w:ascii="Calibri" w:hAnsi="Calibri"/>
        </w:rPr>
        <w:t>The Victorian Government established consultation and engagement processes with the Gunaikurnai people</w:t>
      </w:r>
      <w:r w:rsidR="00441DB9">
        <w:rPr>
          <w:rFonts w:ascii="Calibri" w:hAnsi="Calibri"/>
        </w:rPr>
        <w:t xml:space="preserve"> and</w:t>
      </w:r>
      <w:r w:rsidRPr="00C8622F">
        <w:rPr>
          <w:rFonts w:ascii="Calibri" w:hAnsi="Calibri"/>
        </w:rPr>
        <w:t xml:space="preserve"> </w:t>
      </w:r>
      <w:r w:rsidR="00441DB9">
        <w:rPr>
          <w:rFonts w:ascii="Calibri" w:hAnsi="Calibri"/>
        </w:rPr>
        <w:t xml:space="preserve">continued to work with the </w:t>
      </w:r>
      <w:r w:rsidR="00441DB9" w:rsidRPr="00441DB9">
        <w:rPr>
          <w:rFonts w:ascii="Calibri" w:hAnsi="Calibri"/>
        </w:rPr>
        <w:t xml:space="preserve">Dja Dja Wurrung people to develop and implement agreed engagement and participation processes relating to land management and other activities </w:t>
      </w:r>
      <w:r>
        <w:rPr>
          <w:rFonts w:ascii="Calibri" w:hAnsi="Calibri"/>
        </w:rPr>
        <w:t xml:space="preserve">in their </w:t>
      </w:r>
      <w:r w:rsidR="00441DB9">
        <w:rPr>
          <w:rFonts w:ascii="Calibri" w:hAnsi="Calibri"/>
          <w:szCs w:val="24"/>
        </w:rPr>
        <w:t xml:space="preserve">Recognition and Settlement Agreement </w:t>
      </w:r>
      <w:r>
        <w:rPr>
          <w:rFonts w:ascii="Calibri" w:hAnsi="Calibri"/>
        </w:rPr>
        <w:t>area</w:t>
      </w:r>
      <w:r w:rsidR="00441DB9">
        <w:rPr>
          <w:rFonts w:ascii="Calibri" w:hAnsi="Calibri"/>
        </w:rPr>
        <w:t>s</w:t>
      </w:r>
      <w:r>
        <w:rPr>
          <w:rFonts w:ascii="Calibri" w:hAnsi="Calibri"/>
        </w:rPr>
        <w:t>.</w:t>
      </w:r>
    </w:p>
    <w:p w14:paraId="06AF4778" w14:textId="77777777" w:rsidR="00C8622F" w:rsidRDefault="00C8622F" w:rsidP="00F3625C">
      <w:pPr>
        <w:jc w:val="both"/>
        <w:rPr>
          <w:rFonts w:ascii="Calibri" w:hAnsi="Calibri"/>
        </w:rPr>
      </w:pPr>
    </w:p>
    <w:p w14:paraId="19A03F1A" w14:textId="73C82644" w:rsidR="00C8622F" w:rsidRPr="00441DB9" w:rsidRDefault="002E6DED" w:rsidP="00441DB9">
      <w:pPr>
        <w:jc w:val="both"/>
        <w:rPr>
          <w:rFonts w:ascii="Calibri" w:hAnsi="Calibri"/>
        </w:rPr>
      </w:pPr>
      <w:r>
        <w:rPr>
          <w:rFonts w:ascii="Calibri" w:hAnsi="Calibri"/>
        </w:rPr>
        <w:t>Following the review of the Indigenous Partnership Framework t</w:t>
      </w:r>
      <w:r w:rsidR="00C8622F" w:rsidRPr="00441DB9">
        <w:rPr>
          <w:rFonts w:ascii="Calibri" w:hAnsi="Calibri"/>
        </w:rPr>
        <w:t>he Victorian Government</w:t>
      </w:r>
      <w:r w:rsidR="00441DB9" w:rsidRPr="00441DB9">
        <w:rPr>
          <w:rFonts w:ascii="Calibri" w:hAnsi="Calibri"/>
        </w:rPr>
        <w:t xml:space="preserve"> developed </w:t>
      </w:r>
      <w:r w:rsidRPr="00441DB9">
        <w:rPr>
          <w:rFonts w:ascii="Calibri" w:hAnsi="Calibri"/>
        </w:rPr>
        <w:t xml:space="preserve">the </w:t>
      </w:r>
      <w:r w:rsidRPr="00441DB9">
        <w:rPr>
          <w:rFonts w:ascii="Calibri" w:hAnsi="Calibri"/>
          <w:i/>
        </w:rPr>
        <w:t>Meerreeng Wanga Aboriginal Inclusion Plan 2014-2019</w:t>
      </w:r>
      <w:r w:rsidRPr="00441DB9">
        <w:rPr>
          <w:rFonts w:ascii="Calibri" w:hAnsi="Calibri"/>
        </w:rPr>
        <w:t xml:space="preserve"> (DEPI 2014</w:t>
      </w:r>
      <w:r w:rsidR="00113648">
        <w:rPr>
          <w:rFonts w:ascii="Calibri" w:hAnsi="Calibri"/>
        </w:rPr>
        <w:t>f</w:t>
      </w:r>
      <w:r w:rsidRPr="00441DB9">
        <w:rPr>
          <w:rFonts w:ascii="Calibri" w:hAnsi="Calibri"/>
        </w:rPr>
        <w:t>)</w:t>
      </w:r>
      <w:r w:rsidR="003C7D36">
        <w:rPr>
          <w:rFonts w:ascii="Calibri" w:hAnsi="Calibri"/>
        </w:rPr>
        <w:t xml:space="preserve"> during Period 3.</w:t>
      </w:r>
      <w:r>
        <w:rPr>
          <w:rFonts w:ascii="Calibri" w:hAnsi="Calibri"/>
        </w:rPr>
        <w:t xml:space="preserve"> </w:t>
      </w:r>
      <w:r w:rsidR="003C7D36">
        <w:rPr>
          <w:rFonts w:ascii="Calibri" w:hAnsi="Calibri"/>
        </w:rPr>
        <w:t xml:space="preserve">Since the creation of DELWP in 2015, which is outside of </w:t>
      </w:r>
      <w:r w:rsidR="005E2DDB">
        <w:rPr>
          <w:rFonts w:ascii="Calibri" w:hAnsi="Calibri"/>
        </w:rPr>
        <w:t>P</w:t>
      </w:r>
      <w:r w:rsidR="003C7D36">
        <w:rPr>
          <w:rFonts w:ascii="Calibri" w:hAnsi="Calibri"/>
        </w:rPr>
        <w:t>eriod</w:t>
      </w:r>
      <w:r w:rsidR="005E2DDB">
        <w:rPr>
          <w:rFonts w:ascii="Calibri" w:hAnsi="Calibri"/>
        </w:rPr>
        <w:t> 3</w:t>
      </w:r>
      <w:r w:rsidR="003C7D36">
        <w:rPr>
          <w:rFonts w:ascii="Calibri" w:hAnsi="Calibri"/>
        </w:rPr>
        <w:t>, the</w:t>
      </w:r>
      <w:r w:rsidR="00CE1900">
        <w:rPr>
          <w:rFonts w:ascii="Calibri" w:hAnsi="Calibri"/>
        </w:rPr>
        <w:t xml:space="preserve"> DEPI</w:t>
      </w:r>
      <w:r w:rsidR="003C7D36">
        <w:rPr>
          <w:rFonts w:ascii="Calibri" w:hAnsi="Calibri"/>
        </w:rPr>
        <w:t xml:space="preserve"> Meerreeng Wanga plan </w:t>
      </w:r>
      <w:r>
        <w:rPr>
          <w:rFonts w:ascii="Calibri" w:hAnsi="Calibri"/>
        </w:rPr>
        <w:t xml:space="preserve">has been superseded by </w:t>
      </w:r>
      <w:r w:rsidR="009F534D">
        <w:rPr>
          <w:rFonts w:ascii="Calibri" w:hAnsi="Calibri"/>
          <w:i/>
        </w:rPr>
        <w:t>Munganin–</w:t>
      </w:r>
      <w:r w:rsidR="001C6E97" w:rsidRPr="00DC44E5">
        <w:rPr>
          <w:rFonts w:ascii="Calibri" w:hAnsi="Calibri"/>
          <w:i/>
        </w:rPr>
        <w:t>Gadhaba ‘Achieve Together’ DELWP Aboriginal Inclusion Plan 2016-2020</w:t>
      </w:r>
      <w:r w:rsidR="001C6E97">
        <w:rPr>
          <w:rFonts w:ascii="Calibri" w:hAnsi="Calibri"/>
        </w:rPr>
        <w:t xml:space="preserve"> (DELWP 2016)</w:t>
      </w:r>
      <w:r>
        <w:rPr>
          <w:rFonts w:ascii="Calibri" w:hAnsi="Calibri"/>
        </w:rPr>
        <w:t>.</w:t>
      </w:r>
    </w:p>
    <w:p w14:paraId="44C3C131" w14:textId="77777777" w:rsidR="00441DB9" w:rsidRDefault="00441DB9" w:rsidP="00441DB9">
      <w:pPr>
        <w:jc w:val="both"/>
        <w:rPr>
          <w:rFonts w:ascii="Calibri" w:hAnsi="Calibri"/>
        </w:rPr>
      </w:pPr>
    </w:p>
    <w:p w14:paraId="32C170B3" w14:textId="214DDF55" w:rsidR="00FF5DF4" w:rsidRPr="00F3625C" w:rsidRDefault="00441DB9" w:rsidP="00F3625C">
      <w:pPr>
        <w:jc w:val="both"/>
        <w:rPr>
          <w:rFonts w:ascii="Calibri" w:hAnsi="Calibri"/>
        </w:rPr>
      </w:pPr>
      <w:r>
        <w:rPr>
          <w:rFonts w:ascii="Calibri" w:hAnsi="Calibri"/>
        </w:rPr>
        <w:t>Additional information is provided in Section 2.1</w:t>
      </w:r>
      <w:r w:rsidR="004E2076">
        <w:rPr>
          <w:rFonts w:ascii="Calibri" w:hAnsi="Calibri"/>
        </w:rPr>
        <w:t>3</w:t>
      </w:r>
      <w:r>
        <w:rPr>
          <w:rFonts w:ascii="Calibri" w:hAnsi="Calibri"/>
        </w:rPr>
        <w:t xml:space="preserve"> above.</w:t>
      </w:r>
    </w:p>
    <w:p w14:paraId="14785A23" w14:textId="437D960C" w:rsidR="005329F0" w:rsidRDefault="005329F0" w:rsidP="005329F0">
      <w:pPr>
        <w:rPr>
          <w:rFonts w:ascii="Calibri" w:hAnsi="Calibri"/>
          <w:b/>
          <w:szCs w:val="24"/>
        </w:rPr>
      </w:pPr>
    </w:p>
    <w:p w14:paraId="540E5978" w14:textId="77777777" w:rsidR="00B8232D" w:rsidRDefault="00B8232D">
      <w:pPr>
        <w:rPr>
          <w:rFonts w:ascii="Calibri" w:hAnsi="Calibri"/>
          <w:b/>
          <w:szCs w:val="24"/>
        </w:rPr>
      </w:pPr>
      <w:r>
        <w:rPr>
          <w:rFonts w:ascii="Calibri" w:hAnsi="Calibri"/>
          <w:b/>
          <w:szCs w:val="24"/>
        </w:rPr>
        <w:br w:type="page"/>
      </w:r>
    </w:p>
    <w:p w14:paraId="6826A71C" w14:textId="75979A7B" w:rsidR="005329F0" w:rsidRPr="00156AE8"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b/>
          <w:szCs w:val="24"/>
        </w:rPr>
      </w:pPr>
      <w:r w:rsidRPr="00156AE8">
        <w:rPr>
          <w:rFonts w:ascii="Calibri" w:hAnsi="Calibri"/>
          <w:b/>
          <w:szCs w:val="24"/>
        </w:rPr>
        <w:t xml:space="preserve">Recommendation </w:t>
      </w:r>
      <w:r>
        <w:rPr>
          <w:rFonts w:ascii="Calibri" w:hAnsi="Calibri"/>
          <w:b/>
          <w:szCs w:val="24"/>
        </w:rPr>
        <w:t>C14</w:t>
      </w:r>
    </w:p>
    <w:p w14:paraId="2DE5D86E" w14:textId="77777777" w:rsidR="005329F0" w:rsidRPr="00F32ADF"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szCs w:val="24"/>
        </w:rPr>
      </w:pPr>
      <w:r w:rsidRPr="00F32ADF">
        <w:rPr>
          <w:rFonts w:ascii="Calibri" w:hAnsi="Calibri"/>
          <w:szCs w:val="24"/>
        </w:rPr>
        <w:t>That the Victorian Government complete modelling by December 2011 to establish priority areas for future surveys of Aboriginal sites in the RFA regions (noting that this work has already been undertaken in the North East).</w:t>
      </w:r>
    </w:p>
    <w:p w14:paraId="65ACC615" w14:textId="77777777" w:rsidR="005329F0" w:rsidRPr="00C9196D"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b/>
          <w:szCs w:val="24"/>
        </w:rPr>
      </w:pPr>
      <w:r w:rsidRPr="00C9196D">
        <w:rPr>
          <w:rFonts w:ascii="Calibri" w:hAnsi="Calibri"/>
          <w:b/>
          <w:szCs w:val="24"/>
        </w:rPr>
        <w:t>Joint Government Response</w:t>
      </w:r>
    </w:p>
    <w:p w14:paraId="3037F077" w14:textId="77777777" w:rsidR="005329F0" w:rsidRPr="00F32ADF"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szCs w:val="24"/>
        </w:rPr>
      </w:pPr>
      <w:r w:rsidRPr="00F32ADF">
        <w:rPr>
          <w:rFonts w:ascii="Calibri" w:hAnsi="Calibri"/>
          <w:szCs w:val="24"/>
        </w:rPr>
        <w:t xml:space="preserve">Surveys for Aboriginal sites occur across </w:t>
      </w:r>
      <w:r>
        <w:rPr>
          <w:rFonts w:ascii="Calibri" w:hAnsi="Calibri"/>
          <w:szCs w:val="24"/>
        </w:rPr>
        <w:t xml:space="preserve">all </w:t>
      </w:r>
      <w:r w:rsidRPr="00F32ADF">
        <w:rPr>
          <w:rFonts w:ascii="Calibri" w:hAnsi="Calibri"/>
          <w:szCs w:val="24"/>
        </w:rPr>
        <w:t>public land</w:t>
      </w:r>
      <w:r>
        <w:rPr>
          <w:rFonts w:ascii="Calibri" w:hAnsi="Calibri"/>
          <w:szCs w:val="24"/>
        </w:rPr>
        <w:t xml:space="preserve"> </w:t>
      </w:r>
      <w:r w:rsidRPr="00F32ADF">
        <w:rPr>
          <w:rFonts w:ascii="Calibri" w:hAnsi="Calibri"/>
          <w:szCs w:val="24"/>
        </w:rPr>
        <w:t xml:space="preserve">in Victoria as part of requirements of the </w:t>
      </w:r>
      <w:r w:rsidRPr="00F32ADF">
        <w:rPr>
          <w:rFonts w:ascii="Calibri" w:hAnsi="Calibri"/>
          <w:i/>
          <w:szCs w:val="24"/>
        </w:rPr>
        <w:t xml:space="preserve">Aboriginal Heritage Act 2006 </w:t>
      </w:r>
      <w:r w:rsidRPr="00F32ADF">
        <w:rPr>
          <w:rFonts w:ascii="Calibri" w:hAnsi="Calibri"/>
          <w:szCs w:val="24"/>
        </w:rPr>
        <w:t xml:space="preserve">(Vic). This legislation defines sensitive areas in the landscape and requires cultural heritage management plans, including surveys, to be undertaken when activities that may impact cultural heritage are proposed. </w:t>
      </w:r>
      <w:r>
        <w:rPr>
          <w:rFonts w:ascii="Calibri" w:hAnsi="Calibri"/>
        </w:rPr>
        <w:t xml:space="preserve">The Victorian Government Response to the review of the </w:t>
      </w:r>
      <w:r w:rsidRPr="00F7122C">
        <w:rPr>
          <w:rFonts w:ascii="Calibri" w:hAnsi="Calibri"/>
          <w:i/>
        </w:rPr>
        <w:t>Aboriginal Heritage Act 2006</w:t>
      </w:r>
      <w:r>
        <w:rPr>
          <w:rFonts w:ascii="Calibri" w:hAnsi="Calibri"/>
          <w:i/>
        </w:rPr>
        <w:t xml:space="preserve"> </w:t>
      </w:r>
      <w:r>
        <w:rPr>
          <w:rFonts w:ascii="Calibri" w:hAnsi="Calibri"/>
        </w:rPr>
        <w:t>(Vic) includes support for further country mapping</w:t>
      </w:r>
      <w:r w:rsidRPr="00F7122C">
        <w:rPr>
          <w:rFonts w:ascii="Calibri" w:hAnsi="Calibri"/>
        </w:rPr>
        <w:t>.</w:t>
      </w:r>
    </w:p>
    <w:p w14:paraId="6D10E117" w14:textId="3D4E7084" w:rsidR="005329F0"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szCs w:val="24"/>
        </w:rPr>
      </w:pPr>
      <w:r>
        <w:rPr>
          <w:rFonts w:ascii="Calibri" w:hAnsi="Calibri"/>
          <w:szCs w:val="24"/>
        </w:rPr>
        <w:t>Additional information is at Section 5.12 (pages 61-63) in the Final Report.</w:t>
      </w:r>
      <w:r w:rsidRPr="00793257">
        <w:rPr>
          <w:rFonts w:ascii="Calibri" w:hAnsi="Calibri"/>
          <w:szCs w:val="24"/>
        </w:rPr>
        <w:t xml:space="preserve"> </w:t>
      </w:r>
      <w:r>
        <w:rPr>
          <w:rFonts w:ascii="Calibri" w:hAnsi="Calibri"/>
          <w:szCs w:val="24"/>
        </w:rPr>
        <w:t>The additional information is also provided in Appendix A</w:t>
      </w:r>
      <w:r w:rsidR="00F15B2A">
        <w:rPr>
          <w:rFonts w:ascii="Calibri" w:hAnsi="Calibri"/>
          <w:szCs w:val="24"/>
        </w:rPr>
        <w:t xml:space="preserve"> of the Joint Government Response</w:t>
      </w:r>
      <w:r>
        <w:rPr>
          <w:rFonts w:ascii="Calibri" w:hAnsi="Calibri"/>
          <w:szCs w:val="24"/>
        </w:rPr>
        <w:t>.</w:t>
      </w:r>
    </w:p>
    <w:p w14:paraId="060CFD58" w14:textId="77777777" w:rsidR="00166CCE" w:rsidRPr="00156AE8" w:rsidRDefault="00166CCE" w:rsidP="00166CCE">
      <w:pPr>
        <w:spacing w:before="120" w:after="120"/>
        <w:jc w:val="both"/>
        <w:rPr>
          <w:rFonts w:ascii="Calibri" w:hAnsi="Calibri"/>
          <w:b/>
        </w:rPr>
      </w:pPr>
      <w:r w:rsidRPr="00156AE8">
        <w:rPr>
          <w:rFonts w:ascii="Calibri" w:hAnsi="Calibri"/>
          <w:b/>
        </w:rPr>
        <w:t>Status</w:t>
      </w:r>
      <w:r>
        <w:rPr>
          <w:rFonts w:ascii="Calibri" w:hAnsi="Calibri"/>
          <w:b/>
        </w:rPr>
        <w:t xml:space="preserve"> of implementation of the Joint Government Response</w:t>
      </w:r>
    </w:p>
    <w:p w14:paraId="6746C494" w14:textId="77777777" w:rsidR="00BC24FE" w:rsidRDefault="00BC24FE" w:rsidP="00BC24FE">
      <w:pPr>
        <w:jc w:val="both"/>
        <w:rPr>
          <w:rFonts w:ascii="Calibri" w:hAnsi="Calibri"/>
          <w:szCs w:val="22"/>
        </w:rPr>
      </w:pPr>
      <w:r>
        <w:rPr>
          <w:rFonts w:ascii="Calibri" w:hAnsi="Calibri"/>
          <w:szCs w:val="22"/>
        </w:rPr>
        <w:t>Complete. No further action was required to implement the Joint Government Response to this recommendation.</w:t>
      </w:r>
    </w:p>
    <w:p w14:paraId="1226FCAB" w14:textId="77777777" w:rsidR="007C6A58" w:rsidRDefault="007C6A58" w:rsidP="00902900">
      <w:pPr>
        <w:pStyle w:val="CommentText"/>
        <w:jc w:val="both"/>
        <w:rPr>
          <w:rFonts w:ascii="Calibri" w:hAnsi="Calibri"/>
          <w:szCs w:val="22"/>
        </w:rPr>
      </w:pPr>
    </w:p>
    <w:p w14:paraId="3570C733" w14:textId="09F547F6" w:rsidR="007C6A58" w:rsidRDefault="007C6A58" w:rsidP="007C6A58">
      <w:pPr>
        <w:pStyle w:val="CommentText"/>
        <w:jc w:val="both"/>
        <w:rPr>
          <w:rFonts w:ascii="Calibri" w:hAnsi="Calibri"/>
          <w:szCs w:val="24"/>
        </w:rPr>
      </w:pPr>
      <w:r w:rsidRPr="00F32ADF">
        <w:rPr>
          <w:rFonts w:ascii="Calibri" w:hAnsi="Calibri"/>
          <w:szCs w:val="24"/>
        </w:rPr>
        <w:t xml:space="preserve">Surveys for Aboriginal sites occur across </w:t>
      </w:r>
      <w:r>
        <w:rPr>
          <w:rFonts w:ascii="Calibri" w:hAnsi="Calibri"/>
          <w:szCs w:val="24"/>
        </w:rPr>
        <w:t xml:space="preserve">all </w:t>
      </w:r>
      <w:r w:rsidRPr="00F32ADF">
        <w:rPr>
          <w:rFonts w:ascii="Calibri" w:hAnsi="Calibri"/>
          <w:szCs w:val="24"/>
        </w:rPr>
        <w:t>public land</w:t>
      </w:r>
      <w:r>
        <w:rPr>
          <w:rFonts w:ascii="Calibri" w:hAnsi="Calibri"/>
          <w:szCs w:val="24"/>
        </w:rPr>
        <w:t xml:space="preserve"> </w:t>
      </w:r>
      <w:r w:rsidRPr="00F32ADF">
        <w:rPr>
          <w:rFonts w:ascii="Calibri" w:hAnsi="Calibri"/>
          <w:szCs w:val="24"/>
        </w:rPr>
        <w:t xml:space="preserve">in Victoria as part of requirements of the </w:t>
      </w:r>
      <w:r w:rsidRPr="00F32ADF">
        <w:rPr>
          <w:rFonts w:ascii="Calibri" w:hAnsi="Calibri"/>
          <w:i/>
          <w:szCs w:val="24"/>
        </w:rPr>
        <w:t>Aboriginal Heritage Act 2006</w:t>
      </w:r>
      <w:r w:rsidRPr="00F32ADF">
        <w:rPr>
          <w:rFonts w:ascii="Calibri" w:hAnsi="Calibri"/>
          <w:szCs w:val="24"/>
        </w:rPr>
        <w:t>. This legislation defines sensitive areas in the landscape and requires cultural heritage management plans, including surveys, to be undertaken when activities that may impact cultural heritage are proposed.</w:t>
      </w:r>
    </w:p>
    <w:p w14:paraId="32ACFC4C" w14:textId="77777777" w:rsidR="005329F0" w:rsidRPr="00C9196D" w:rsidRDefault="005329F0" w:rsidP="005329F0">
      <w:pPr>
        <w:pStyle w:val="Heading2"/>
      </w:pPr>
      <w:bookmarkStart w:id="181" w:name="_Toc264895895"/>
      <w:bookmarkStart w:id="182" w:name="_Toc375310163"/>
      <w:bookmarkStart w:id="183" w:name="_Toc490490089"/>
      <w:r w:rsidRPr="00C9196D">
        <w:t>Funding</w:t>
      </w:r>
      <w:bookmarkEnd w:id="181"/>
      <w:bookmarkEnd w:id="182"/>
      <w:bookmarkEnd w:id="183"/>
    </w:p>
    <w:p w14:paraId="3157CB3F" w14:textId="77777777" w:rsidR="005329F0" w:rsidRPr="00156AE8"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b/>
          <w:szCs w:val="24"/>
        </w:rPr>
      </w:pPr>
      <w:r w:rsidRPr="00156AE8">
        <w:rPr>
          <w:rFonts w:ascii="Calibri" w:hAnsi="Calibri"/>
          <w:b/>
          <w:szCs w:val="24"/>
        </w:rPr>
        <w:t xml:space="preserve">Recommendation </w:t>
      </w:r>
      <w:r>
        <w:rPr>
          <w:rFonts w:ascii="Calibri" w:hAnsi="Calibri"/>
          <w:b/>
          <w:szCs w:val="24"/>
        </w:rPr>
        <w:t>C15</w:t>
      </w:r>
    </w:p>
    <w:p w14:paraId="101D0F59" w14:textId="77777777" w:rsidR="005329F0" w:rsidRPr="00C9196D"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rPr>
      </w:pPr>
      <w:r w:rsidRPr="00C9196D">
        <w:rPr>
          <w:rFonts w:ascii="Calibri" w:hAnsi="Calibri"/>
        </w:rPr>
        <w:t>That, in accordance with the obligation (EG-66), the Australian Government continues to consider assistance for the development of sustainability indicators.</w:t>
      </w:r>
    </w:p>
    <w:p w14:paraId="45E28C8B" w14:textId="77777777" w:rsidR="005329F0" w:rsidRPr="007A48A1"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b/>
        </w:rPr>
      </w:pPr>
      <w:r w:rsidRPr="007A48A1">
        <w:rPr>
          <w:rFonts w:ascii="Calibri" w:hAnsi="Calibri"/>
          <w:b/>
        </w:rPr>
        <w:t>Joint Government Response</w:t>
      </w:r>
    </w:p>
    <w:p w14:paraId="1F3687B7" w14:textId="77777777" w:rsidR="005329F0" w:rsidRDefault="005329F0" w:rsidP="005329F0">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jc w:val="both"/>
        <w:rPr>
          <w:rFonts w:ascii="Calibri" w:hAnsi="Calibri"/>
        </w:rPr>
      </w:pPr>
      <w:r w:rsidRPr="00C9196D">
        <w:rPr>
          <w:rFonts w:ascii="Calibri" w:hAnsi="Calibri"/>
        </w:rPr>
        <w:t xml:space="preserve">The Australian Government agrees to the </w:t>
      </w:r>
      <w:r>
        <w:rPr>
          <w:rFonts w:ascii="Calibri" w:hAnsi="Calibri"/>
        </w:rPr>
        <w:t xml:space="preserve">continued </w:t>
      </w:r>
      <w:r w:rsidRPr="00C9196D">
        <w:rPr>
          <w:rFonts w:ascii="Calibri" w:hAnsi="Calibri"/>
        </w:rPr>
        <w:t xml:space="preserve">provision of assistance to the Victorian Government </w:t>
      </w:r>
      <w:r>
        <w:rPr>
          <w:rFonts w:ascii="Calibri" w:hAnsi="Calibri"/>
        </w:rPr>
        <w:t>through</w:t>
      </w:r>
      <w:r w:rsidRPr="00C9196D">
        <w:rPr>
          <w:rFonts w:ascii="Calibri" w:hAnsi="Calibri"/>
        </w:rPr>
        <w:t xml:space="preserve"> technical support </w:t>
      </w:r>
      <w:r>
        <w:rPr>
          <w:rFonts w:ascii="Calibri" w:hAnsi="Calibri"/>
        </w:rPr>
        <w:t>from</w:t>
      </w:r>
      <w:r w:rsidRPr="00C9196D">
        <w:rPr>
          <w:rFonts w:ascii="Calibri" w:hAnsi="Calibri"/>
        </w:rPr>
        <w:t xml:space="preserve"> its agencies </w:t>
      </w:r>
      <w:r>
        <w:rPr>
          <w:rFonts w:ascii="Calibri" w:hAnsi="Calibri"/>
        </w:rPr>
        <w:t>working co-operatively with Victorian agencies in</w:t>
      </w:r>
      <w:r w:rsidRPr="00C9196D">
        <w:rPr>
          <w:rFonts w:ascii="Calibri" w:hAnsi="Calibri"/>
        </w:rPr>
        <w:t xml:space="preserve"> the development of sustainability indicators which </w:t>
      </w:r>
      <w:r>
        <w:rPr>
          <w:rFonts w:ascii="Calibri" w:hAnsi="Calibri"/>
        </w:rPr>
        <w:t xml:space="preserve">are </w:t>
      </w:r>
      <w:r w:rsidRPr="00C9196D">
        <w:rPr>
          <w:rFonts w:ascii="Calibri" w:hAnsi="Calibri"/>
        </w:rPr>
        <w:t>practical, measurable, cost effective and capable of being im</w:t>
      </w:r>
      <w:r>
        <w:rPr>
          <w:rFonts w:ascii="Calibri" w:hAnsi="Calibri"/>
        </w:rPr>
        <w:t>plemented at the regional level</w:t>
      </w:r>
      <w:r w:rsidRPr="00C9196D">
        <w:rPr>
          <w:rFonts w:ascii="Calibri" w:hAnsi="Calibri"/>
        </w:rPr>
        <w:t>.</w:t>
      </w:r>
    </w:p>
    <w:p w14:paraId="660D7941" w14:textId="77777777" w:rsidR="00166CCE" w:rsidRPr="00156AE8" w:rsidRDefault="00166CCE" w:rsidP="00166CCE">
      <w:pPr>
        <w:spacing w:before="120" w:after="120"/>
        <w:jc w:val="both"/>
        <w:rPr>
          <w:rFonts w:ascii="Calibri" w:hAnsi="Calibri"/>
          <w:b/>
        </w:rPr>
      </w:pPr>
      <w:r w:rsidRPr="00156AE8">
        <w:rPr>
          <w:rFonts w:ascii="Calibri" w:hAnsi="Calibri"/>
          <w:b/>
        </w:rPr>
        <w:t>Status</w:t>
      </w:r>
      <w:r>
        <w:rPr>
          <w:rFonts w:ascii="Calibri" w:hAnsi="Calibri"/>
          <w:b/>
        </w:rPr>
        <w:t xml:space="preserve"> of implementation of the Joint Government Response</w:t>
      </w:r>
    </w:p>
    <w:p w14:paraId="79243D83" w14:textId="43F21FDA" w:rsidR="000674FE" w:rsidRDefault="000674FE" w:rsidP="00166CCE">
      <w:pPr>
        <w:spacing w:before="120" w:after="120"/>
        <w:jc w:val="both"/>
        <w:rPr>
          <w:rFonts w:ascii="Calibri" w:hAnsi="Calibri"/>
          <w:szCs w:val="24"/>
        </w:rPr>
      </w:pPr>
      <w:r>
        <w:rPr>
          <w:rFonts w:ascii="Calibri" w:hAnsi="Calibri"/>
          <w:szCs w:val="24"/>
        </w:rPr>
        <w:t>Underway.</w:t>
      </w:r>
      <w:r w:rsidR="005839CB" w:rsidRPr="005839CB">
        <w:t xml:space="preserve"> </w:t>
      </w:r>
      <w:r w:rsidR="005839CB" w:rsidRPr="005839CB">
        <w:rPr>
          <w:rFonts w:ascii="Calibri" w:hAnsi="Calibri"/>
          <w:szCs w:val="24"/>
        </w:rPr>
        <w:t>Implementation of the Joint Government Response is in progress.</w:t>
      </w:r>
    </w:p>
    <w:p w14:paraId="2A35DBB2" w14:textId="1E456F74" w:rsidR="000674FE" w:rsidRPr="007157A9" w:rsidRDefault="000674FE" w:rsidP="00166CCE">
      <w:pPr>
        <w:spacing w:before="120" w:after="120"/>
        <w:jc w:val="both"/>
        <w:rPr>
          <w:rFonts w:ascii="Calibri" w:hAnsi="Calibri"/>
          <w:szCs w:val="24"/>
        </w:rPr>
      </w:pPr>
      <w:r>
        <w:rPr>
          <w:rFonts w:ascii="Calibri" w:hAnsi="Calibri"/>
        </w:rPr>
        <w:t xml:space="preserve">The </w:t>
      </w:r>
      <w:r w:rsidRPr="00C9196D">
        <w:rPr>
          <w:rFonts w:ascii="Calibri" w:hAnsi="Calibri"/>
        </w:rPr>
        <w:t xml:space="preserve">Australian Government </w:t>
      </w:r>
      <w:r w:rsidR="003C7D36">
        <w:rPr>
          <w:rFonts w:ascii="Calibri" w:hAnsi="Calibri"/>
        </w:rPr>
        <w:t xml:space="preserve">reaffirms it </w:t>
      </w:r>
      <w:r w:rsidRPr="00C9196D">
        <w:rPr>
          <w:rFonts w:ascii="Calibri" w:hAnsi="Calibri"/>
        </w:rPr>
        <w:t xml:space="preserve">agrees to the </w:t>
      </w:r>
      <w:r>
        <w:rPr>
          <w:rFonts w:ascii="Calibri" w:hAnsi="Calibri"/>
        </w:rPr>
        <w:t xml:space="preserve">continued </w:t>
      </w:r>
      <w:r w:rsidRPr="00C9196D">
        <w:rPr>
          <w:rFonts w:ascii="Calibri" w:hAnsi="Calibri"/>
        </w:rPr>
        <w:t xml:space="preserve">provision of assistance to the Victorian Government </w:t>
      </w:r>
      <w:r>
        <w:rPr>
          <w:rFonts w:ascii="Calibri" w:hAnsi="Calibri"/>
        </w:rPr>
        <w:t>through</w:t>
      </w:r>
      <w:r w:rsidRPr="00C9196D">
        <w:rPr>
          <w:rFonts w:ascii="Calibri" w:hAnsi="Calibri"/>
        </w:rPr>
        <w:t xml:space="preserve"> technical support </w:t>
      </w:r>
      <w:r>
        <w:rPr>
          <w:rFonts w:ascii="Calibri" w:hAnsi="Calibri"/>
        </w:rPr>
        <w:t>from</w:t>
      </w:r>
      <w:r w:rsidRPr="00C9196D">
        <w:rPr>
          <w:rFonts w:ascii="Calibri" w:hAnsi="Calibri"/>
        </w:rPr>
        <w:t xml:space="preserve"> its agencies </w:t>
      </w:r>
      <w:r>
        <w:rPr>
          <w:rFonts w:ascii="Calibri" w:hAnsi="Calibri"/>
        </w:rPr>
        <w:t>working co-operatively with Victorian agencies in</w:t>
      </w:r>
      <w:r w:rsidRPr="00C9196D">
        <w:rPr>
          <w:rFonts w:ascii="Calibri" w:hAnsi="Calibri"/>
        </w:rPr>
        <w:t xml:space="preserve"> the development of sustainability indicators which </w:t>
      </w:r>
      <w:r>
        <w:rPr>
          <w:rFonts w:ascii="Calibri" w:hAnsi="Calibri"/>
        </w:rPr>
        <w:t xml:space="preserve">are </w:t>
      </w:r>
      <w:r w:rsidRPr="00C9196D">
        <w:rPr>
          <w:rFonts w:ascii="Calibri" w:hAnsi="Calibri"/>
        </w:rPr>
        <w:t>practical, measurable, cost effective and capable of being im</w:t>
      </w:r>
      <w:r>
        <w:rPr>
          <w:rFonts w:ascii="Calibri" w:hAnsi="Calibri"/>
        </w:rPr>
        <w:t>plemented at the regional level.</w:t>
      </w:r>
    </w:p>
    <w:p w14:paraId="27C4282F" w14:textId="77777777" w:rsidR="005329F0" w:rsidRPr="00156AE8" w:rsidRDefault="005329F0" w:rsidP="00F3625C">
      <w:pPr>
        <w:jc w:val="both"/>
        <w:rPr>
          <w:rFonts w:ascii="Calibri" w:hAnsi="Calibri"/>
          <w:szCs w:val="24"/>
        </w:rPr>
      </w:pPr>
    </w:p>
    <w:p w14:paraId="29196D3F" w14:textId="77777777" w:rsidR="004A601D" w:rsidRPr="00F7122C" w:rsidRDefault="007B3D90" w:rsidP="00D05462">
      <w:pPr>
        <w:pStyle w:val="Heading1"/>
        <w:ind w:firstLine="0"/>
        <w:rPr>
          <w:rFonts w:ascii="Calibri" w:hAnsi="Calibri"/>
        </w:rPr>
      </w:pPr>
      <w:bookmarkStart w:id="184" w:name="_Toc490490090"/>
      <w:r w:rsidRPr="00F7122C">
        <w:rPr>
          <w:rFonts w:ascii="Calibri" w:hAnsi="Calibri"/>
        </w:rPr>
        <w:t>DOCUMENTS CITED IN THIS REPORT</w:t>
      </w:r>
      <w:bookmarkEnd w:id="149"/>
      <w:bookmarkEnd w:id="184"/>
    </w:p>
    <w:p w14:paraId="7BAD312D" w14:textId="3BE76F99" w:rsidR="00C97B07" w:rsidRDefault="00C97B07" w:rsidP="00C97B07">
      <w:pPr>
        <w:spacing w:after="120"/>
        <w:ind w:left="567" w:hanging="567"/>
        <w:jc w:val="both"/>
        <w:rPr>
          <w:rFonts w:ascii="Calibri" w:hAnsi="Calibri"/>
          <w:szCs w:val="22"/>
        </w:rPr>
      </w:pPr>
      <w:r>
        <w:rPr>
          <w:rFonts w:ascii="Calibri" w:hAnsi="Calibri"/>
          <w:szCs w:val="22"/>
        </w:rPr>
        <w:t>Commonwealth of Australia (200</w:t>
      </w:r>
      <w:r w:rsidRPr="00F7122C">
        <w:rPr>
          <w:rFonts w:ascii="Calibri" w:hAnsi="Calibri"/>
          <w:szCs w:val="22"/>
        </w:rPr>
        <w:t xml:space="preserve">8). </w:t>
      </w:r>
      <w:r w:rsidRPr="00C97B07">
        <w:rPr>
          <w:rFonts w:ascii="Calibri" w:hAnsi="Calibri"/>
          <w:i/>
          <w:snapToGrid w:val="0"/>
          <w:lang w:eastAsia="en-US"/>
        </w:rPr>
        <w:t>Australia’s Sustainable Forest Management Framework of Criteria and Indicators 2008 – Policy Guidelines</w:t>
      </w:r>
      <w:r w:rsidRPr="00F7122C">
        <w:rPr>
          <w:rFonts w:ascii="Calibri" w:hAnsi="Calibri"/>
          <w:szCs w:val="22"/>
        </w:rPr>
        <w:t>. Commonwealth of Australia, Canberra.</w:t>
      </w:r>
    </w:p>
    <w:p w14:paraId="1357F076" w14:textId="2BC0188B" w:rsidR="00DC44E5" w:rsidRDefault="00DC44E5" w:rsidP="00146471">
      <w:pPr>
        <w:spacing w:after="120"/>
        <w:ind w:left="567" w:hanging="567"/>
        <w:jc w:val="both"/>
        <w:rPr>
          <w:rFonts w:ascii="Calibri" w:hAnsi="Calibri"/>
        </w:rPr>
      </w:pPr>
      <w:r w:rsidRPr="00DC44E5">
        <w:rPr>
          <w:rFonts w:ascii="Calibri" w:hAnsi="Calibri"/>
        </w:rPr>
        <w:t xml:space="preserve">DELWP </w:t>
      </w:r>
      <w:r>
        <w:rPr>
          <w:rFonts w:ascii="Calibri" w:hAnsi="Calibri"/>
        </w:rPr>
        <w:t>(</w:t>
      </w:r>
      <w:r w:rsidRPr="00DC44E5">
        <w:rPr>
          <w:rFonts w:ascii="Calibri" w:hAnsi="Calibri"/>
        </w:rPr>
        <w:t>2016</w:t>
      </w:r>
      <w:r>
        <w:rPr>
          <w:rFonts w:ascii="Calibri" w:hAnsi="Calibri"/>
        </w:rPr>
        <w:t xml:space="preserve">). </w:t>
      </w:r>
      <w:r w:rsidRPr="00DC44E5">
        <w:rPr>
          <w:rFonts w:ascii="Calibri" w:hAnsi="Calibri"/>
          <w:i/>
        </w:rPr>
        <w:t>Munganin – Gadhaba ‘Achieve Together’ DELWP Aboriginal Inclusion Plan 2016-2020</w:t>
      </w:r>
      <w:r w:rsidRPr="00DC44E5">
        <w:rPr>
          <w:rFonts w:ascii="Calibri" w:hAnsi="Calibri"/>
        </w:rPr>
        <w:t>.</w:t>
      </w:r>
      <w:r>
        <w:rPr>
          <w:rFonts w:ascii="Calibri" w:hAnsi="Calibri"/>
        </w:rPr>
        <w:t xml:space="preserve"> </w:t>
      </w:r>
      <w:r w:rsidRPr="00A9137D">
        <w:rPr>
          <w:rFonts w:ascii="Calibri" w:hAnsi="Calibri"/>
        </w:rPr>
        <w:t>Department of Environment</w:t>
      </w:r>
      <w:r>
        <w:rPr>
          <w:rFonts w:ascii="Calibri" w:hAnsi="Calibri"/>
        </w:rPr>
        <w:t>, Land, Water and Planning, Victoria.</w:t>
      </w:r>
    </w:p>
    <w:p w14:paraId="7D8E62FB" w14:textId="35F1EC21" w:rsidR="00585469" w:rsidRDefault="00585469" w:rsidP="00146471">
      <w:pPr>
        <w:spacing w:after="120"/>
        <w:ind w:left="567" w:hanging="567"/>
        <w:jc w:val="both"/>
        <w:rPr>
          <w:rFonts w:ascii="Calibri" w:hAnsi="Calibri"/>
        </w:rPr>
      </w:pPr>
      <w:r>
        <w:rPr>
          <w:rFonts w:ascii="Calibri" w:hAnsi="Calibri"/>
        </w:rPr>
        <w:t>DEPI (2014</w:t>
      </w:r>
      <w:r w:rsidR="00113648">
        <w:rPr>
          <w:rFonts w:ascii="Calibri" w:hAnsi="Calibri"/>
        </w:rPr>
        <w:t>a</w:t>
      </w:r>
      <w:r>
        <w:rPr>
          <w:rFonts w:ascii="Calibri" w:hAnsi="Calibri"/>
        </w:rPr>
        <w:t xml:space="preserve">). </w:t>
      </w:r>
      <w:r w:rsidRPr="00562CAD">
        <w:rPr>
          <w:rFonts w:ascii="Calibri" w:hAnsi="Calibri"/>
          <w:i/>
        </w:rPr>
        <w:t xml:space="preserve">Final Report </w:t>
      </w:r>
      <w:r w:rsidRPr="00562CAD">
        <w:rPr>
          <w:rFonts w:ascii="Calibri" w:hAnsi="Calibri"/>
          <w:i/>
          <w:szCs w:val="22"/>
        </w:rPr>
        <w:t>on Progress with Implementation of the Victorian Regional Forest Agreements (RFAs)</w:t>
      </w:r>
      <w:r>
        <w:rPr>
          <w:rFonts w:ascii="Calibri" w:hAnsi="Calibri"/>
          <w:i/>
          <w:szCs w:val="22"/>
        </w:rPr>
        <w:t>.</w:t>
      </w:r>
      <w:r w:rsidRPr="00585469">
        <w:rPr>
          <w:rFonts w:ascii="Calibri" w:hAnsi="Calibri"/>
        </w:rPr>
        <w:t xml:space="preserve"> </w:t>
      </w:r>
      <w:r w:rsidRPr="003F4FF4">
        <w:rPr>
          <w:rFonts w:ascii="Calibri" w:hAnsi="Calibri"/>
        </w:rPr>
        <w:t>Department of Environment a</w:t>
      </w:r>
      <w:r w:rsidRPr="00F20678">
        <w:rPr>
          <w:rFonts w:ascii="Calibri" w:hAnsi="Calibri"/>
        </w:rPr>
        <w:t xml:space="preserve">nd Primary Industries, </w:t>
      </w:r>
      <w:r>
        <w:rPr>
          <w:rFonts w:ascii="Calibri" w:hAnsi="Calibri"/>
        </w:rPr>
        <w:t>Melbourne</w:t>
      </w:r>
      <w:r w:rsidRPr="003F4FF4">
        <w:rPr>
          <w:rFonts w:ascii="Calibri" w:hAnsi="Calibri"/>
        </w:rPr>
        <w:t>.</w:t>
      </w:r>
    </w:p>
    <w:p w14:paraId="255141ED" w14:textId="1CFC8B34" w:rsidR="00146471" w:rsidRDefault="00146471" w:rsidP="00146471">
      <w:pPr>
        <w:spacing w:after="120"/>
        <w:ind w:left="567" w:hanging="567"/>
        <w:jc w:val="both"/>
        <w:rPr>
          <w:rFonts w:ascii="Calibri" w:hAnsi="Calibri"/>
        </w:rPr>
      </w:pPr>
      <w:r>
        <w:rPr>
          <w:rFonts w:ascii="Calibri" w:hAnsi="Calibri"/>
        </w:rPr>
        <w:t>DEPI</w:t>
      </w:r>
      <w:r w:rsidRPr="00A9137D">
        <w:rPr>
          <w:rFonts w:ascii="Calibri" w:hAnsi="Calibri"/>
        </w:rPr>
        <w:t xml:space="preserve"> (2014</w:t>
      </w:r>
      <w:r w:rsidR="00113648">
        <w:rPr>
          <w:rFonts w:ascii="Calibri" w:hAnsi="Calibri"/>
        </w:rPr>
        <w:t>b</w:t>
      </w:r>
      <w:r w:rsidRPr="00A9137D">
        <w:rPr>
          <w:rFonts w:ascii="Calibri" w:hAnsi="Calibri"/>
        </w:rPr>
        <w:t xml:space="preserve">). </w:t>
      </w:r>
      <w:r>
        <w:rPr>
          <w:rFonts w:ascii="Calibri" w:hAnsi="Calibri"/>
          <w:i/>
        </w:rPr>
        <w:t>Code of Practice for Timber Production</w:t>
      </w:r>
      <w:r w:rsidRPr="00A9137D">
        <w:rPr>
          <w:rFonts w:ascii="Calibri" w:hAnsi="Calibri"/>
          <w:i/>
        </w:rPr>
        <w:t xml:space="preserve"> 201</w:t>
      </w:r>
      <w:r>
        <w:rPr>
          <w:rFonts w:ascii="Calibri" w:hAnsi="Calibri"/>
          <w:i/>
        </w:rPr>
        <w:t>4</w:t>
      </w:r>
      <w:r w:rsidRPr="00A9137D">
        <w:rPr>
          <w:rFonts w:ascii="Calibri" w:hAnsi="Calibri"/>
        </w:rPr>
        <w:t>. Department of Environment a</w:t>
      </w:r>
      <w:r>
        <w:rPr>
          <w:rFonts w:ascii="Calibri" w:hAnsi="Calibri"/>
        </w:rPr>
        <w:t>nd Primary Industries, Victoria</w:t>
      </w:r>
      <w:r w:rsidRPr="00A9137D">
        <w:rPr>
          <w:rFonts w:ascii="Calibri" w:hAnsi="Calibri"/>
        </w:rPr>
        <w:t>.</w:t>
      </w:r>
    </w:p>
    <w:p w14:paraId="3D94137A" w14:textId="77777777" w:rsidR="00113648" w:rsidRDefault="00113648" w:rsidP="00113648">
      <w:pPr>
        <w:spacing w:after="120"/>
        <w:ind w:left="567" w:hanging="567"/>
        <w:jc w:val="both"/>
        <w:rPr>
          <w:rFonts w:ascii="Calibri" w:hAnsi="Calibri"/>
        </w:rPr>
      </w:pPr>
      <w:r>
        <w:rPr>
          <w:rFonts w:ascii="Calibri" w:hAnsi="Calibri"/>
        </w:rPr>
        <w:t>DEPI</w:t>
      </w:r>
      <w:r w:rsidRPr="00A9137D">
        <w:rPr>
          <w:rFonts w:ascii="Calibri" w:hAnsi="Calibri"/>
        </w:rPr>
        <w:t xml:space="preserve"> (2014</w:t>
      </w:r>
      <w:r>
        <w:rPr>
          <w:rFonts w:ascii="Calibri" w:hAnsi="Calibri"/>
        </w:rPr>
        <w:t>c</w:t>
      </w:r>
      <w:r w:rsidRPr="00A9137D">
        <w:rPr>
          <w:rFonts w:ascii="Calibri" w:hAnsi="Calibri"/>
        </w:rPr>
        <w:t xml:space="preserve">). </w:t>
      </w:r>
      <w:r w:rsidRPr="00A9137D">
        <w:rPr>
          <w:rFonts w:ascii="Calibri" w:hAnsi="Calibri"/>
          <w:i/>
        </w:rPr>
        <w:t>Victoria's State of the Forests Report 2013</w:t>
      </w:r>
      <w:r w:rsidRPr="00A9137D">
        <w:rPr>
          <w:rFonts w:ascii="Calibri" w:hAnsi="Calibri"/>
        </w:rPr>
        <w:t>. Department of Environment a</w:t>
      </w:r>
      <w:r>
        <w:rPr>
          <w:rFonts w:ascii="Calibri" w:hAnsi="Calibri"/>
        </w:rPr>
        <w:t>nd Primary Industries, Victoria</w:t>
      </w:r>
      <w:r w:rsidRPr="00A9137D">
        <w:rPr>
          <w:rFonts w:ascii="Calibri" w:hAnsi="Calibri"/>
        </w:rPr>
        <w:t>.</w:t>
      </w:r>
    </w:p>
    <w:p w14:paraId="0BA8EF43" w14:textId="74BC1405" w:rsidR="00146471" w:rsidRDefault="00146471" w:rsidP="00146471">
      <w:pPr>
        <w:spacing w:after="120"/>
        <w:ind w:left="567" w:hanging="567"/>
        <w:jc w:val="both"/>
        <w:rPr>
          <w:rFonts w:ascii="Calibri" w:hAnsi="Calibri"/>
        </w:rPr>
      </w:pPr>
      <w:r w:rsidRPr="00146471">
        <w:rPr>
          <w:rFonts w:ascii="Calibri" w:hAnsi="Calibri"/>
        </w:rPr>
        <w:t>DEPI (2014</w:t>
      </w:r>
      <w:r w:rsidR="00113648">
        <w:rPr>
          <w:rFonts w:ascii="Calibri" w:hAnsi="Calibri"/>
        </w:rPr>
        <w:t>d</w:t>
      </w:r>
      <w:r w:rsidRPr="00146471">
        <w:rPr>
          <w:rFonts w:ascii="Calibri" w:hAnsi="Calibri"/>
        </w:rPr>
        <w:t>).</w:t>
      </w:r>
      <w:r w:rsidRPr="00146471">
        <w:rPr>
          <w:rFonts w:ascii="Calibri" w:hAnsi="Calibri"/>
          <w:i/>
        </w:rPr>
        <w:t xml:space="preserve"> Management guidelines for private native forests and plantations: Code of Practice for Timber Production 2014</w:t>
      </w:r>
      <w:r>
        <w:rPr>
          <w:rFonts w:ascii="Calibri" w:hAnsi="Calibri"/>
        </w:rPr>
        <w:t>.</w:t>
      </w:r>
      <w:r w:rsidRPr="00146471">
        <w:rPr>
          <w:rFonts w:ascii="Calibri" w:hAnsi="Calibri"/>
        </w:rPr>
        <w:t xml:space="preserve"> </w:t>
      </w:r>
      <w:r w:rsidRPr="00A9137D">
        <w:rPr>
          <w:rFonts w:ascii="Calibri" w:hAnsi="Calibri"/>
        </w:rPr>
        <w:t>Department of Environment a</w:t>
      </w:r>
      <w:r>
        <w:rPr>
          <w:rFonts w:ascii="Calibri" w:hAnsi="Calibri"/>
        </w:rPr>
        <w:t>nd Primary Industries, Victoria</w:t>
      </w:r>
      <w:r w:rsidRPr="00A9137D">
        <w:rPr>
          <w:rFonts w:ascii="Calibri" w:hAnsi="Calibri"/>
        </w:rPr>
        <w:t>.</w:t>
      </w:r>
    </w:p>
    <w:p w14:paraId="0E3E4E86" w14:textId="68B3FD49" w:rsidR="00146471" w:rsidRDefault="00146471" w:rsidP="00146471">
      <w:pPr>
        <w:spacing w:after="120"/>
        <w:ind w:left="567" w:hanging="567"/>
        <w:jc w:val="both"/>
        <w:rPr>
          <w:rFonts w:ascii="Calibri" w:hAnsi="Calibri"/>
        </w:rPr>
      </w:pPr>
      <w:r w:rsidRPr="003C22C2">
        <w:rPr>
          <w:rFonts w:ascii="Calibri" w:hAnsi="Calibri"/>
          <w:bCs/>
          <w:szCs w:val="22"/>
        </w:rPr>
        <w:t xml:space="preserve">DEPI </w:t>
      </w:r>
      <w:r w:rsidR="00DC44E5">
        <w:rPr>
          <w:rFonts w:ascii="Calibri" w:hAnsi="Calibri"/>
          <w:bCs/>
          <w:szCs w:val="22"/>
        </w:rPr>
        <w:t>(</w:t>
      </w:r>
      <w:r w:rsidRPr="003C22C2">
        <w:rPr>
          <w:rFonts w:ascii="Calibri" w:hAnsi="Calibri"/>
          <w:bCs/>
          <w:szCs w:val="22"/>
        </w:rPr>
        <w:t>2014</w:t>
      </w:r>
      <w:r w:rsidR="00113648">
        <w:rPr>
          <w:rFonts w:ascii="Calibri" w:hAnsi="Calibri"/>
          <w:bCs/>
          <w:szCs w:val="22"/>
        </w:rPr>
        <w:t>e</w:t>
      </w:r>
      <w:r w:rsidRPr="003C22C2">
        <w:rPr>
          <w:rFonts w:ascii="Calibri" w:hAnsi="Calibri"/>
          <w:bCs/>
          <w:szCs w:val="22"/>
        </w:rPr>
        <w:t>)</w:t>
      </w:r>
      <w:r>
        <w:rPr>
          <w:rFonts w:ascii="Calibri" w:hAnsi="Calibri"/>
          <w:bCs/>
          <w:szCs w:val="22"/>
        </w:rPr>
        <w:t xml:space="preserve">. </w:t>
      </w:r>
      <w:r w:rsidRPr="003C22C2">
        <w:rPr>
          <w:rFonts w:ascii="Calibri" w:hAnsi="Calibri"/>
          <w:bCs/>
          <w:i/>
          <w:szCs w:val="22"/>
        </w:rPr>
        <w:t>Management Standards and Procedures for Timber Harvesting Operations in Victoria's State Forests 2014</w:t>
      </w:r>
      <w:r>
        <w:rPr>
          <w:rFonts w:ascii="Calibri" w:hAnsi="Calibri"/>
          <w:bCs/>
          <w:i/>
          <w:szCs w:val="22"/>
        </w:rPr>
        <w:t>.</w:t>
      </w:r>
      <w:r w:rsidRPr="003C22C2">
        <w:rPr>
          <w:rFonts w:ascii="Calibri" w:hAnsi="Calibri"/>
          <w:bCs/>
          <w:i/>
          <w:szCs w:val="22"/>
        </w:rPr>
        <w:t xml:space="preserve"> </w:t>
      </w:r>
      <w:r w:rsidRPr="00A9137D">
        <w:rPr>
          <w:rFonts w:ascii="Calibri" w:hAnsi="Calibri"/>
        </w:rPr>
        <w:t>Department of Environment a</w:t>
      </w:r>
      <w:r>
        <w:rPr>
          <w:rFonts w:ascii="Calibri" w:hAnsi="Calibri"/>
        </w:rPr>
        <w:t>nd Primary Industries, Victoria</w:t>
      </w:r>
      <w:r w:rsidRPr="00A9137D">
        <w:rPr>
          <w:rFonts w:ascii="Calibri" w:hAnsi="Calibri"/>
        </w:rPr>
        <w:t>.</w:t>
      </w:r>
    </w:p>
    <w:p w14:paraId="6AEF8B7E" w14:textId="568A8E6F" w:rsidR="00146471" w:rsidRDefault="00146471" w:rsidP="00146471">
      <w:pPr>
        <w:spacing w:after="120"/>
        <w:ind w:left="567" w:hanging="567"/>
        <w:jc w:val="both"/>
        <w:rPr>
          <w:rFonts w:ascii="Calibri" w:hAnsi="Calibri"/>
        </w:rPr>
      </w:pPr>
      <w:r w:rsidRPr="003F4FF4">
        <w:rPr>
          <w:rFonts w:ascii="Calibri" w:hAnsi="Calibri"/>
        </w:rPr>
        <w:t>DEPI (2014</w:t>
      </w:r>
      <w:r w:rsidR="00113648">
        <w:rPr>
          <w:rFonts w:ascii="Calibri" w:hAnsi="Calibri"/>
        </w:rPr>
        <w:t>f</w:t>
      </w:r>
      <w:r w:rsidRPr="003F4FF4">
        <w:rPr>
          <w:rFonts w:ascii="Calibri" w:hAnsi="Calibri"/>
        </w:rPr>
        <w:t xml:space="preserve">). </w:t>
      </w:r>
      <w:r w:rsidRPr="003F4FF4">
        <w:rPr>
          <w:rFonts w:ascii="Calibri" w:hAnsi="Calibri"/>
          <w:i/>
        </w:rPr>
        <w:t>Meerreeng Wanga Aboriginal Inclusion Plan 2014-2019.</w:t>
      </w:r>
      <w:r w:rsidRPr="003F4FF4">
        <w:rPr>
          <w:rFonts w:ascii="Calibri" w:hAnsi="Calibri"/>
        </w:rPr>
        <w:t xml:space="preserve"> Department of Environment a</w:t>
      </w:r>
      <w:r w:rsidRPr="00F20678">
        <w:rPr>
          <w:rFonts w:ascii="Calibri" w:hAnsi="Calibri"/>
        </w:rPr>
        <w:t>nd Primary Industries, Victoria</w:t>
      </w:r>
      <w:r w:rsidRPr="003F4FF4">
        <w:rPr>
          <w:rFonts w:ascii="Calibri" w:hAnsi="Calibri"/>
        </w:rPr>
        <w:t>.</w:t>
      </w:r>
    </w:p>
    <w:p w14:paraId="6EC2065B" w14:textId="4DFF1FE8" w:rsidR="000E608F" w:rsidRPr="003F4FF4" w:rsidRDefault="000E608F" w:rsidP="00146471">
      <w:pPr>
        <w:spacing w:after="120"/>
        <w:ind w:left="567" w:hanging="567"/>
        <w:jc w:val="both"/>
        <w:rPr>
          <w:rFonts w:ascii="Calibri" w:hAnsi="Calibri"/>
        </w:rPr>
      </w:pPr>
      <w:r>
        <w:rPr>
          <w:rFonts w:ascii="Calibri" w:hAnsi="Calibri"/>
        </w:rPr>
        <w:t xml:space="preserve">DEPI (2014g). </w:t>
      </w:r>
      <w:r w:rsidRPr="00562CAD">
        <w:rPr>
          <w:rFonts w:ascii="Calibri" w:hAnsi="Calibri"/>
          <w:bCs/>
          <w:i/>
          <w:color w:val="000000"/>
          <w:szCs w:val="22"/>
        </w:rPr>
        <w:t>Joint Australian and Victorian Government Response to the Independent Review on Progress with Implementation of the Victorian Regional Forest Agreements (RFAs</w:t>
      </w:r>
      <w:r>
        <w:rPr>
          <w:rFonts w:ascii="Calibri" w:hAnsi="Calibri"/>
          <w:bCs/>
          <w:i/>
          <w:color w:val="000000"/>
          <w:szCs w:val="22"/>
        </w:rPr>
        <w:t>)</w:t>
      </w:r>
      <w:r w:rsidRPr="000E608F">
        <w:rPr>
          <w:rFonts w:ascii="Calibri" w:hAnsi="Calibri"/>
          <w:bCs/>
          <w:i/>
          <w:color w:val="000000"/>
          <w:szCs w:val="22"/>
        </w:rPr>
        <w:t xml:space="preserve"> </w:t>
      </w:r>
      <w:r w:rsidRPr="00D77FE5">
        <w:rPr>
          <w:rFonts w:ascii="Calibri" w:hAnsi="Calibri"/>
          <w:bCs/>
          <w:i/>
          <w:color w:val="000000"/>
          <w:szCs w:val="22"/>
        </w:rPr>
        <w:t>FINAL REPORT May, 2010</w:t>
      </w:r>
      <w:r>
        <w:rPr>
          <w:rFonts w:ascii="Calibri" w:hAnsi="Calibri"/>
        </w:rPr>
        <w:t xml:space="preserve">, </w:t>
      </w:r>
      <w:r w:rsidRPr="003F4FF4">
        <w:rPr>
          <w:rFonts w:ascii="Calibri" w:hAnsi="Calibri"/>
        </w:rPr>
        <w:t>Department of Environment a</w:t>
      </w:r>
      <w:r w:rsidRPr="00F20678">
        <w:rPr>
          <w:rFonts w:ascii="Calibri" w:hAnsi="Calibri"/>
        </w:rPr>
        <w:t xml:space="preserve">nd Primary Industries, </w:t>
      </w:r>
      <w:r>
        <w:rPr>
          <w:rFonts w:ascii="Calibri" w:hAnsi="Calibri"/>
        </w:rPr>
        <w:t>Melbourne.</w:t>
      </w:r>
    </w:p>
    <w:p w14:paraId="4BDBBB04" w14:textId="4DB92930" w:rsidR="009B54A8" w:rsidRDefault="009B54A8" w:rsidP="00FF62FB">
      <w:pPr>
        <w:spacing w:after="120"/>
        <w:ind w:left="567" w:hanging="567"/>
        <w:jc w:val="both"/>
        <w:rPr>
          <w:rFonts w:ascii="Calibri" w:hAnsi="Calibri"/>
          <w:szCs w:val="22"/>
        </w:rPr>
      </w:pPr>
      <w:r>
        <w:rPr>
          <w:rFonts w:ascii="Calibri" w:hAnsi="Calibri"/>
          <w:szCs w:val="22"/>
        </w:rPr>
        <w:t xml:space="preserve">DEPI (2013). </w:t>
      </w:r>
      <w:r w:rsidRPr="00D30BDB">
        <w:rPr>
          <w:rFonts w:ascii="Calibri" w:hAnsi="Calibri"/>
          <w:i/>
          <w:szCs w:val="22"/>
        </w:rPr>
        <w:t>Review of Commercial Forestry Management in Western Victoria</w:t>
      </w:r>
      <w:r>
        <w:rPr>
          <w:rFonts w:ascii="Calibri" w:hAnsi="Calibri"/>
          <w:szCs w:val="22"/>
        </w:rPr>
        <w:t xml:space="preserve">. </w:t>
      </w:r>
      <w:r w:rsidRPr="00A9137D">
        <w:rPr>
          <w:rFonts w:ascii="Calibri" w:hAnsi="Calibri"/>
        </w:rPr>
        <w:t>Department of Environment a</w:t>
      </w:r>
      <w:r>
        <w:rPr>
          <w:rFonts w:ascii="Calibri" w:hAnsi="Calibri"/>
        </w:rPr>
        <w:t>nd Primary Industries, Victoria</w:t>
      </w:r>
      <w:r w:rsidRPr="00A9137D">
        <w:rPr>
          <w:rFonts w:ascii="Calibri" w:hAnsi="Calibri"/>
        </w:rPr>
        <w:t>.</w:t>
      </w:r>
    </w:p>
    <w:p w14:paraId="1AC3DB79" w14:textId="77777777" w:rsidR="000A5D2C" w:rsidRDefault="000A5D2C" w:rsidP="000A5D2C">
      <w:pPr>
        <w:spacing w:after="120"/>
        <w:ind w:left="567" w:hanging="567"/>
        <w:jc w:val="both"/>
        <w:rPr>
          <w:rFonts w:ascii="Calibri" w:hAnsi="Calibri"/>
        </w:rPr>
      </w:pPr>
      <w:r>
        <w:rPr>
          <w:rFonts w:ascii="Calibri" w:hAnsi="Calibri"/>
        </w:rPr>
        <w:t>DPCD</w:t>
      </w:r>
      <w:r w:rsidRPr="000D0B03">
        <w:rPr>
          <w:rFonts w:ascii="Calibri" w:hAnsi="Calibri"/>
        </w:rPr>
        <w:t xml:space="preserve"> (2012)</w:t>
      </w:r>
      <w:r>
        <w:rPr>
          <w:rFonts w:ascii="Calibri" w:hAnsi="Calibri"/>
        </w:rPr>
        <w:t xml:space="preserve">. </w:t>
      </w:r>
      <w:r w:rsidRPr="000D0B03">
        <w:rPr>
          <w:rFonts w:ascii="Calibri" w:hAnsi="Calibri"/>
          <w:i/>
        </w:rPr>
        <w:t>Victorian Aboriginal Affairs Framework 2013–2018</w:t>
      </w:r>
      <w:r>
        <w:rPr>
          <w:rFonts w:ascii="Calibri" w:hAnsi="Calibri"/>
        </w:rPr>
        <w:t xml:space="preserve">, </w:t>
      </w:r>
      <w:r w:rsidRPr="00D60F67">
        <w:rPr>
          <w:rFonts w:ascii="Calibri" w:hAnsi="Calibri"/>
        </w:rPr>
        <w:t>Department</w:t>
      </w:r>
      <w:r>
        <w:rPr>
          <w:rFonts w:ascii="Calibri" w:hAnsi="Calibri"/>
        </w:rPr>
        <w:t xml:space="preserve"> </w:t>
      </w:r>
      <w:r w:rsidRPr="00D60F67">
        <w:rPr>
          <w:rFonts w:ascii="Calibri" w:hAnsi="Calibri"/>
        </w:rPr>
        <w:t>of Planning and Community Development</w:t>
      </w:r>
      <w:r>
        <w:rPr>
          <w:rFonts w:ascii="Calibri" w:hAnsi="Calibri"/>
        </w:rPr>
        <w:t>, Victoria.</w:t>
      </w:r>
    </w:p>
    <w:p w14:paraId="15AF8F5D" w14:textId="77777777" w:rsidR="00C91D95" w:rsidRDefault="00305CDE" w:rsidP="004A601D">
      <w:pPr>
        <w:spacing w:after="120"/>
        <w:ind w:left="567" w:hanging="567"/>
        <w:jc w:val="both"/>
        <w:rPr>
          <w:rFonts w:ascii="Calibri" w:hAnsi="Calibri"/>
        </w:rPr>
      </w:pPr>
      <w:r>
        <w:rPr>
          <w:rFonts w:ascii="Calibri" w:hAnsi="Calibri"/>
        </w:rPr>
        <w:t xml:space="preserve">DPI (2011). </w:t>
      </w:r>
      <w:r w:rsidRPr="00E704EB">
        <w:rPr>
          <w:rFonts w:ascii="Calibri" w:hAnsi="Calibri"/>
          <w:i/>
        </w:rPr>
        <w:t>Timber Industry Action Plan</w:t>
      </w:r>
      <w:r>
        <w:rPr>
          <w:rFonts w:ascii="Calibri" w:hAnsi="Calibri"/>
        </w:rPr>
        <w:t>. Department of Primary Industries, Melbourne.</w:t>
      </w:r>
      <w:r w:rsidR="00765A65">
        <w:rPr>
          <w:rFonts w:ascii="Calibri" w:hAnsi="Calibri"/>
        </w:rPr>
        <w:t xml:space="preserve"> </w:t>
      </w:r>
    </w:p>
    <w:p w14:paraId="6DD0F564" w14:textId="0B1B942B" w:rsidR="004A601D" w:rsidRPr="00F7122C" w:rsidRDefault="00722C57" w:rsidP="004A601D">
      <w:pPr>
        <w:spacing w:after="120"/>
        <w:ind w:left="567" w:hanging="567"/>
        <w:jc w:val="both"/>
        <w:rPr>
          <w:rFonts w:ascii="Calibri" w:hAnsi="Calibri"/>
        </w:rPr>
      </w:pPr>
      <w:r w:rsidRPr="00F7122C">
        <w:rPr>
          <w:rFonts w:ascii="Calibri" w:hAnsi="Calibri"/>
        </w:rPr>
        <w:t xml:space="preserve">DPI (2009). </w:t>
      </w:r>
      <w:r w:rsidRPr="00F7122C">
        <w:rPr>
          <w:rFonts w:ascii="Calibri" w:hAnsi="Calibri"/>
          <w:i/>
        </w:rPr>
        <w:t>Victoria’s Timber Industry Strategy</w:t>
      </w:r>
      <w:r w:rsidRPr="00F7122C">
        <w:rPr>
          <w:rFonts w:ascii="Calibri" w:hAnsi="Calibri"/>
        </w:rPr>
        <w:t>.</w:t>
      </w:r>
      <w:r w:rsidR="004A601D" w:rsidRPr="00305CDE">
        <w:rPr>
          <w:rFonts w:ascii="Calibri" w:hAnsi="Calibri"/>
        </w:rPr>
        <w:t xml:space="preserve"> </w:t>
      </w:r>
      <w:r w:rsidR="004A601D" w:rsidRPr="00F7122C">
        <w:rPr>
          <w:rFonts w:ascii="Calibri" w:hAnsi="Calibri"/>
        </w:rPr>
        <w:t>Department of Primary Industries, Melbourne.</w:t>
      </w:r>
    </w:p>
    <w:p w14:paraId="0EF10E50" w14:textId="7F72DF91" w:rsidR="000A5D2C" w:rsidRDefault="000A5D2C" w:rsidP="005E3EC7">
      <w:pPr>
        <w:spacing w:after="120"/>
        <w:ind w:left="567" w:hanging="567"/>
        <w:jc w:val="both"/>
        <w:rPr>
          <w:rFonts w:ascii="Calibri" w:hAnsi="Calibri"/>
        </w:rPr>
      </w:pPr>
      <w:r>
        <w:rPr>
          <w:rFonts w:asciiTheme="minorHAnsi" w:hAnsiTheme="minorHAnsi"/>
          <w:szCs w:val="22"/>
        </w:rPr>
        <w:t xml:space="preserve">DSE (2012). </w:t>
      </w:r>
      <w:r w:rsidRPr="00CA018C">
        <w:rPr>
          <w:rFonts w:asciiTheme="minorHAnsi" w:hAnsiTheme="minorHAnsi"/>
          <w:i/>
          <w:szCs w:val="22"/>
        </w:rPr>
        <w:t>Code of Practice for Bushfire Management</w:t>
      </w:r>
      <w:r>
        <w:rPr>
          <w:rFonts w:asciiTheme="minorHAnsi" w:hAnsiTheme="minorHAnsi"/>
          <w:i/>
          <w:szCs w:val="22"/>
        </w:rPr>
        <w:t xml:space="preserve"> on Public Land</w:t>
      </w:r>
      <w:r>
        <w:rPr>
          <w:rFonts w:asciiTheme="minorHAnsi" w:hAnsiTheme="minorHAnsi"/>
          <w:szCs w:val="22"/>
        </w:rPr>
        <w:t xml:space="preserve">, </w:t>
      </w:r>
      <w:r w:rsidRPr="00F7122C">
        <w:rPr>
          <w:rFonts w:ascii="Calibri" w:hAnsi="Calibri"/>
        </w:rPr>
        <w:t>Department of Sustainability and Environment, East Melbourne</w:t>
      </w:r>
      <w:r>
        <w:rPr>
          <w:rFonts w:ascii="Calibri" w:hAnsi="Calibri"/>
        </w:rPr>
        <w:t>.</w:t>
      </w:r>
    </w:p>
    <w:p w14:paraId="645A5F83" w14:textId="6D451986" w:rsidR="001271D7" w:rsidRPr="00F7122C" w:rsidRDefault="001271D7" w:rsidP="005E3EC7">
      <w:pPr>
        <w:spacing w:after="120"/>
        <w:ind w:left="567" w:hanging="567"/>
        <w:jc w:val="both"/>
        <w:rPr>
          <w:rFonts w:ascii="Calibri" w:hAnsi="Calibri"/>
        </w:rPr>
      </w:pPr>
      <w:r w:rsidRPr="00F7122C">
        <w:rPr>
          <w:rFonts w:ascii="Calibri" w:hAnsi="Calibri"/>
        </w:rPr>
        <w:t xml:space="preserve">DSE (2011). </w:t>
      </w:r>
      <w:r w:rsidRPr="00F7122C">
        <w:rPr>
          <w:rFonts w:ascii="Calibri" w:hAnsi="Calibri"/>
          <w:i/>
        </w:rPr>
        <w:t>Portland and Horsham forests: Forest Management Plan 2010</w:t>
      </w:r>
      <w:r w:rsidRPr="00F7122C">
        <w:rPr>
          <w:rFonts w:ascii="Calibri" w:hAnsi="Calibri"/>
        </w:rPr>
        <w:t>. Department of Sustainability and Environment, East Melbourne.</w:t>
      </w:r>
    </w:p>
    <w:p w14:paraId="2AC02481" w14:textId="227C9C86" w:rsidR="004A601D" w:rsidRPr="00F7122C" w:rsidRDefault="004A601D" w:rsidP="004A601D">
      <w:pPr>
        <w:spacing w:after="120"/>
        <w:ind w:left="567" w:hanging="567"/>
        <w:jc w:val="both"/>
        <w:rPr>
          <w:rFonts w:ascii="Calibri" w:hAnsi="Calibri"/>
        </w:rPr>
      </w:pPr>
      <w:r w:rsidRPr="00F7122C">
        <w:rPr>
          <w:rFonts w:ascii="Calibri" w:hAnsi="Calibri"/>
          <w:snapToGrid w:val="0"/>
          <w:lang w:eastAsia="en-US"/>
        </w:rPr>
        <w:t xml:space="preserve">DSE </w:t>
      </w:r>
      <w:r w:rsidR="00A4029C" w:rsidRPr="00F7122C">
        <w:rPr>
          <w:rFonts w:ascii="Calibri" w:hAnsi="Calibri"/>
          <w:snapToGrid w:val="0"/>
          <w:lang w:eastAsia="en-US"/>
        </w:rPr>
        <w:t>(</w:t>
      </w:r>
      <w:r w:rsidRPr="00F7122C">
        <w:rPr>
          <w:rFonts w:ascii="Calibri" w:hAnsi="Calibri"/>
          <w:snapToGrid w:val="0"/>
          <w:lang w:eastAsia="en-US"/>
        </w:rPr>
        <w:t>2007</w:t>
      </w:r>
      <w:r w:rsidR="00A4029C" w:rsidRPr="00F7122C">
        <w:rPr>
          <w:rFonts w:ascii="Calibri" w:hAnsi="Calibri"/>
          <w:snapToGrid w:val="0"/>
          <w:lang w:eastAsia="en-US"/>
        </w:rPr>
        <w:t>a).</w:t>
      </w:r>
      <w:r w:rsidRPr="00F7122C">
        <w:rPr>
          <w:rFonts w:ascii="Calibri" w:hAnsi="Calibri"/>
          <w:snapToGrid w:val="0"/>
          <w:lang w:eastAsia="en-US"/>
        </w:rPr>
        <w:t xml:space="preserve"> </w:t>
      </w:r>
      <w:r w:rsidRPr="00F7122C">
        <w:rPr>
          <w:rFonts w:ascii="Calibri" w:hAnsi="Calibri"/>
          <w:i/>
          <w:snapToGrid w:val="0"/>
          <w:lang w:eastAsia="en-US"/>
        </w:rPr>
        <w:t>Criteria and Indicators for Sustainable Forest Management in Victoria</w:t>
      </w:r>
      <w:r w:rsidR="00621301" w:rsidRPr="00F7122C">
        <w:rPr>
          <w:rFonts w:ascii="Calibri" w:hAnsi="Calibri"/>
          <w:snapToGrid w:val="0"/>
          <w:lang w:eastAsia="en-US"/>
        </w:rPr>
        <w:t xml:space="preserve">. </w:t>
      </w:r>
      <w:r w:rsidRPr="00F7122C">
        <w:rPr>
          <w:rFonts w:ascii="Calibri" w:hAnsi="Calibri"/>
        </w:rPr>
        <w:t>Department of Sustainability and Environment, East Melbourne.</w:t>
      </w:r>
    </w:p>
    <w:p w14:paraId="496853BB" w14:textId="77777777" w:rsidR="00F90E8E" w:rsidRPr="00F7122C" w:rsidRDefault="00F90E8E" w:rsidP="00F90E8E">
      <w:pPr>
        <w:spacing w:after="120"/>
        <w:ind w:left="567" w:hanging="567"/>
        <w:jc w:val="both"/>
        <w:rPr>
          <w:rFonts w:ascii="Calibri" w:hAnsi="Calibri"/>
          <w:szCs w:val="22"/>
        </w:rPr>
      </w:pPr>
      <w:r w:rsidRPr="00F7122C">
        <w:rPr>
          <w:rFonts w:ascii="Calibri" w:hAnsi="Calibri"/>
          <w:szCs w:val="22"/>
        </w:rPr>
        <w:t xml:space="preserve">DSE (2007b). </w:t>
      </w:r>
      <w:r w:rsidRPr="00F7122C">
        <w:rPr>
          <w:rFonts w:ascii="Calibri" w:hAnsi="Calibri"/>
          <w:i/>
          <w:szCs w:val="22"/>
        </w:rPr>
        <w:t>Code of Practice for Timber Production 2007</w:t>
      </w:r>
      <w:r w:rsidRPr="00F7122C">
        <w:rPr>
          <w:rFonts w:ascii="Calibri" w:hAnsi="Calibri"/>
        </w:rPr>
        <w:t>. Department of Sustainability and Environment, East Melbourne.</w:t>
      </w:r>
    </w:p>
    <w:p w14:paraId="471453B0" w14:textId="77777777" w:rsidR="00486463" w:rsidRPr="00F7122C" w:rsidRDefault="004A601D" w:rsidP="00486463">
      <w:pPr>
        <w:spacing w:after="120"/>
        <w:ind w:left="567" w:hanging="567"/>
        <w:jc w:val="both"/>
        <w:rPr>
          <w:rFonts w:ascii="Calibri" w:hAnsi="Calibri"/>
        </w:rPr>
      </w:pPr>
      <w:r w:rsidRPr="00F7122C">
        <w:rPr>
          <w:rFonts w:ascii="Calibri" w:hAnsi="Calibri"/>
        </w:rPr>
        <w:t xml:space="preserve">DSE </w:t>
      </w:r>
      <w:r w:rsidR="00A4029C" w:rsidRPr="00F7122C">
        <w:rPr>
          <w:rFonts w:ascii="Calibri" w:hAnsi="Calibri"/>
        </w:rPr>
        <w:t>(</w:t>
      </w:r>
      <w:r w:rsidRPr="00F7122C">
        <w:rPr>
          <w:rFonts w:ascii="Calibri" w:hAnsi="Calibri"/>
        </w:rPr>
        <w:t>2007</w:t>
      </w:r>
      <w:r w:rsidR="00B7469C" w:rsidRPr="00F7122C">
        <w:rPr>
          <w:rFonts w:ascii="Calibri" w:hAnsi="Calibri"/>
        </w:rPr>
        <w:t>d</w:t>
      </w:r>
      <w:r w:rsidR="00A4029C" w:rsidRPr="00F7122C">
        <w:rPr>
          <w:rFonts w:ascii="Calibri" w:hAnsi="Calibri"/>
        </w:rPr>
        <w:t>).</w:t>
      </w:r>
      <w:r w:rsidRPr="00F7122C">
        <w:rPr>
          <w:rFonts w:ascii="Calibri" w:hAnsi="Calibri"/>
        </w:rPr>
        <w:t xml:space="preserve"> </w:t>
      </w:r>
      <w:r w:rsidRPr="00F7122C">
        <w:rPr>
          <w:rFonts w:ascii="Calibri" w:hAnsi="Calibri"/>
          <w:i/>
        </w:rPr>
        <w:t>Indigenous Partnership Framework 2007-2010</w:t>
      </w:r>
      <w:r w:rsidR="00621301" w:rsidRPr="00F7122C">
        <w:rPr>
          <w:rFonts w:ascii="Calibri" w:hAnsi="Calibri"/>
        </w:rPr>
        <w:t>.</w:t>
      </w:r>
      <w:r w:rsidRPr="00F7122C">
        <w:rPr>
          <w:rFonts w:ascii="Calibri" w:hAnsi="Calibri"/>
        </w:rPr>
        <w:t xml:space="preserve"> Department of Sustainability and Environment, East Melbourne.</w:t>
      </w:r>
    </w:p>
    <w:p w14:paraId="07A98924" w14:textId="77777777" w:rsidR="004A601D" w:rsidRPr="00F7122C" w:rsidRDefault="004A601D" w:rsidP="004A601D">
      <w:pPr>
        <w:spacing w:after="120"/>
        <w:ind w:left="567" w:hanging="567"/>
        <w:jc w:val="both"/>
        <w:rPr>
          <w:rFonts w:ascii="Calibri" w:hAnsi="Calibri"/>
        </w:rPr>
      </w:pPr>
      <w:r w:rsidRPr="00F7122C">
        <w:rPr>
          <w:rFonts w:ascii="Calibri" w:hAnsi="Calibri"/>
        </w:rPr>
        <w:t xml:space="preserve">DSE </w:t>
      </w:r>
      <w:r w:rsidR="00A4029C" w:rsidRPr="00F7122C">
        <w:rPr>
          <w:rFonts w:ascii="Calibri" w:hAnsi="Calibri"/>
        </w:rPr>
        <w:t>(</w:t>
      </w:r>
      <w:r w:rsidRPr="00F7122C">
        <w:rPr>
          <w:rFonts w:ascii="Calibri" w:hAnsi="Calibri"/>
        </w:rPr>
        <w:t>2006</w:t>
      </w:r>
      <w:r w:rsidR="00A4029C" w:rsidRPr="00F7122C">
        <w:rPr>
          <w:rFonts w:ascii="Calibri" w:hAnsi="Calibri"/>
        </w:rPr>
        <w:t>).</w:t>
      </w:r>
      <w:r w:rsidRPr="00F7122C">
        <w:rPr>
          <w:rFonts w:ascii="Calibri" w:hAnsi="Calibri"/>
        </w:rPr>
        <w:t xml:space="preserve"> </w:t>
      </w:r>
      <w:r w:rsidRPr="00F7122C">
        <w:rPr>
          <w:rFonts w:ascii="Calibri" w:hAnsi="Calibri"/>
          <w:i/>
        </w:rPr>
        <w:t>Sustainability Charter for Victoria’s State forests</w:t>
      </w:r>
      <w:r w:rsidR="00621301" w:rsidRPr="00F7122C">
        <w:rPr>
          <w:rFonts w:ascii="Calibri" w:hAnsi="Calibri"/>
        </w:rPr>
        <w:t>.</w:t>
      </w:r>
      <w:r w:rsidRPr="00F7122C">
        <w:rPr>
          <w:rFonts w:ascii="Calibri" w:hAnsi="Calibri"/>
        </w:rPr>
        <w:t xml:space="preserve"> Department of Sustainability and Environment, East Melbourne.</w:t>
      </w:r>
    </w:p>
    <w:p w14:paraId="0DFEE87F" w14:textId="210D3FD1" w:rsidR="004A601D" w:rsidRPr="00F7122C" w:rsidRDefault="004A601D" w:rsidP="004A601D">
      <w:pPr>
        <w:spacing w:after="120"/>
        <w:ind w:left="567" w:hanging="567"/>
        <w:jc w:val="both"/>
        <w:rPr>
          <w:rFonts w:ascii="Calibri" w:hAnsi="Calibri"/>
          <w:szCs w:val="22"/>
        </w:rPr>
      </w:pPr>
      <w:r w:rsidRPr="00F7122C">
        <w:rPr>
          <w:rFonts w:ascii="Calibri" w:hAnsi="Calibri"/>
          <w:szCs w:val="22"/>
        </w:rPr>
        <w:t xml:space="preserve">DSE </w:t>
      </w:r>
      <w:r w:rsidR="00A4029C" w:rsidRPr="00F7122C">
        <w:rPr>
          <w:rFonts w:ascii="Calibri" w:hAnsi="Calibri"/>
          <w:szCs w:val="22"/>
        </w:rPr>
        <w:t>(</w:t>
      </w:r>
      <w:r w:rsidRPr="00F7122C">
        <w:rPr>
          <w:rFonts w:ascii="Calibri" w:hAnsi="Calibri"/>
          <w:szCs w:val="22"/>
        </w:rPr>
        <w:t>2005</w:t>
      </w:r>
      <w:r w:rsidR="00A4029C" w:rsidRPr="00F7122C">
        <w:rPr>
          <w:rFonts w:ascii="Calibri" w:hAnsi="Calibri"/>
          <w:szCs w:val="22"/>
        </w:rPr>
        <w:t>).</w:t>
      </w:r>
      <w:r w:rsidRPr="00F7122C">
        <w:rPr>
          <w:rFonts w:ascii="Calibri" w:hAnsi="Calibri"/>
          <w:szCs w:val="22"/>
        </w:rPr>
        <w:t xml:space="preserve"> </w:t>
      </w:r>
      <w:r w:rsidR="00CC1FF5" w:rsidRPr="00F7122C">
        <w:rPr>
          <w:rFonts w:ascii="Calibri" w:hAnsi="Calibri"/>
          <w:i/>
          <w:szCs w:val="22"/>
        </w:rPr>
        <w:t>Portland-</w:t>
      </w:r>
      <w:r w:rsidRPr="00F7122C">
        <w:rPr>
          <w:rFonts w:ascii="Calibri" w:hAnsi="Calibri"/>
          <w:i/>
          <w:szCs w:val="22"/>
        </w:rPr>
        <w:t xml:space="preserve">Horsham </w:t>
      </w:r>
      <w:r w:rsidR="00CC1FF5" w:rsidRPr="00F7122C">
        <w:rPr>
          <w:rFonts w:ascii="Calibri" w:hAnsi="Calibri"/>
          <w:i/>
          <w:szCs w:val="22"/>
        </w:rPr>
        <w:t>f</w:t>
      </w:r>
      <w:r w:rsidRPr="00F7122C">
        <w:rPr>
          <w:rFonts w:ascii="Calibri" w:hAnsi="Calibri"/>
          <w:i/>
          <w:szCs w:val="22"/>
        </w:rPr>
        <w:t>orests</w:t>
      </w:r>
      <w:r w:rsidR="00CC1FF5" w:rsidRPr="00F7122C">
        <w:rPr>
          <w:rFonts w:ascii="Calibri" w:hAnsi="Calibri"/>
          <w:i/>
          <w:szCs w:val="22"/>
        </w:rPr>
        <w:t>:</w:t>
      </w:r>
      <w:r w:rsidRPr="00F7122C">
        <w:rPr>
          <w:rFonts w:ascii="Calibri" w:hAnsi="Calibri"/>
          <w:i/>
          <w:szCs w:val="22"/>
        </w:rPr>
        <w:t xml:space="preserve"> Proposed Forest Management Plan</w:t>
      </w:r>
      <w:r w:rsidR="00621301" w:rsidRPr="00F7122C">
        <w:rPr>
          <w:rFonts w:ascii="Calibri" w:hAnsi="Calibri"/>
          <w:i/>
          <w:szCs w:val="22"/>
        </w:rPr>
        <w:t>.</w:t>
      </w:r>
      <w:r w:rsidRPr="00F7122C">
        <w:rPr>
          <w:rFonts w:ascii="Calibri" w:hAnsi="Calibri"/>
          <w:i/>
          <w:szCs w:val="22"/>
        </w:rPr>
        <w:t xml:space="preserve"> </w:t>
      </w:r>
      <w:r w:rsidRPr="00F7122C">
        <w:rPr>
          <w:rFonts w:ascii="Calibri" w:hAnsi="Calibri"/>
        </w:rPr>
        <w:t>Department of Sustainability and Environment, East Melbourne.</w:t>
      </w:r>
    </w:p>
    <w:p w14:paraId="6BD981CE" w14:textId="77D63359" w:rsidR="00A4029C" w:rsidRPr="00F7122C" w:rsidRDefault="00A4029C" w:rsidP="004A601D">
      <w:pPr>
        <w:spacing w:after="120"/>
        <w:ind w:left="567" w:hanging="567"/>
        <w:jc w:val="both"/>
        <w:rPr>
          <w:rFonts w:ascii="Calibri" w:hAnsi="Calibri"/>
          <w:szCs w:val="22"/>
        </w:rPr>
      </w:pPr>
      <w:r w:rsidRPr="00F7122C">
        <w:rPr>
          <w:rFonts w:ascii="Calibri" w:hAnsi="Calibri"/>
          <w:szCs w:val="22"/>
        </w:rPr>
        <w:t xml:space="preserve">JANIS (1997). </w:t>
      </w:r>
      <w:r w:rsidR="00F16A3F" w:rsidRPr="00F7122C">
        <w:rPr>
          <w:rFonts w:ascii="Calibri" w:hAnsi="Calibri"/>
          <w:i/>
        </w:rPr>
        <w:t>Nationally Agreed Criteria for the Establishment of a Comprehensive, Adequate and Representative Reserve System for Forests in Australia.</w:t>
      </w:r>
      <w:r w:rsidR="00F16A3F" w:rsidRPr="00F7122C">
        <w:rPr>
          <w:rFonts w:ascii="Calibri" w:hAnsi="Calibri"/>
        </w:rPr>
        <w:t xml:space="preserve"> A report by the </w:t>
      </w:r>
      <w:r w:rsidR="004E3CB2" w:rsidRPr="00F7122C">
        <w:rPr>
          <w:rFonts w:ascii="Calibri" w:hAnsi="Calibri"/>
        </w:rPr>
        <w:t>J</w:t>
      </w:r>
      <w:r w:rsidR="00F16A3F" w:rsidRPr="00F7122C">
        <w:rPr>
          <w:rFonts w:ascii="Calibri" w:hAnsi="Calibri"/>
        </w:rPr>
        <w:t xml:space="preserve">oint Australian and New Zealand Environment and Conservation Council </w:t>
      </w:r>
      <w:r w:rsidR="004E3CB2" w:rsidRPr="00F7122C">
        <w:rPr>
          <w:rFonts w:ascii="Calibri" w:hAnsi="Calibri"/>
        </w:rPr>
        <w:t xml:space="preserve">(ANZECC) </w:t>
      </w:r>
      <w:r w:rsidR="00F16A3F" w:rsidRPr="00F7122C">
        <w:rPr>
          <w:rFonts w:ascii="Calibri" w:hAnsi="Calibri"/>
        </w:rPr>
        <w:t xml:space="preserve">and Ministerial Council on Forestry, Fisheries and Aquaculture </w:t>
      </w:r>
      <w:r w:rsidR="004E3CB2" w:rsidRPr="00F7122C">
        <w:rPr>
          <w:rFonts w:ascii="Calibri" w:hAnsi="Calibri"/>
        </w:rPr>
        <w:t>(MCFFA) N</w:t>
      </w:r>
      <w:r w:rsidR="00F16A3F" w:rsidRPr="00F7122C">
        <w:rPr>
          <w:rFonts w:ascii="Calibri" w:hAnsi="Calibri"/>
        </w:rPr>
        <w:t xml:space="preserve">ational </w:t>
      </w:r>
      <w:r w:rsidR="004E3CB2" w:rsidRPr="00F7122C">
        <w:rPr>
          <w:rFonts w:ascii="Calibri" w:hAnsi="Calibri"/>
        </w:rPr>
        <w:t>F</w:t>
      </w:r>
      <w:r w:rsidR="00F16A3F" w:rsidRPr="00F7122C">
        <w:rPr>
          <w:rFonts w:ascii="Calibri" w:hAnsi="Calibri"/>
        </w:rPr>
        <w:t xml:space="preserve">orest </w:t>
      </w:r>
      <w:r w:rsidR="004E3CB2" w:rsidRPr="00F7122C">
        <w:rPr>
          <w:rFonts w:ascii="Calibri" w:hAnsi="Calibri"/>
        </w:rPr>
        <w:t>P</w:t>
      </w:r>
      <w:r w:rsidR="00F16A3F" w:rsidRPr="00F7122C">
        <w:rPr>
          <w:rFonts w:ascii="Calibri" w:hAnsi="Calibri"/>
        </w:rPr>
        <w:t xml:space="preserve">olicy </w:t>
      </w:r>
      <w:r w:rsidR="004E3CB2" w:rsidRPr="00F7122C">
        <w:rPr>
          <w:rFonts w:ascii="Calibri" w:hAnsi="Calibri"/>
        </w:rPr>
        <w:t>Statement I</w:t>
      </w:r>
      <w:r w:rsidR="00F16A3F" w:rsidRPr="00F7122C">
        <w:rPr>
          <w:rFonts w:ascii="Calibri" w:hAnsi="Calibri"/>
        </w:rPr>
        <w:t xml:space="preserve">mplementation </w:t>
      </w:r>
      <w:r w:rsidR="004E3CB2" w:rsidRPr="00F7122C">
        <w:rPr>
          <w:rFonts w:ascii="Calibri" w:hAnsi="Calibri"/>
        </w:rPr>
        <w:t>S</w:t>
      </w:r>
      <w:r w:rsidR="00F16A3F" w:rsidRPr="00F7122C">
        <w:rPr>
          <w:rFonts w:ascii="Calibri" w:hAnsi="Calibri"/>
        </w:rPr>
        <w:t>ub-committee</w:t>
      </w:r>
      <w:r w:rsidR="00621301" w:rsidRPr="00F7122C">
        <w:rPr>
          <w:rFonts w:ascii="Calibri" w:hAnsi="Calibri"/>
        </w:rPr>
        <w:t>.</w:t>
      </w:r>
      <w:r w:rsidR="00F16A3F" w:rsidRPr="00F7122C">
        <w:rPr>
          <w:rFonts w:ascii="Calibri" w:hAnsi="Calibri"/>
        </w:rPr>
        <w:t xml:space="preserve"> Commonwealth of Australia</w:t>
      </w:r>
      <w:r w:rsidR="00621301" w:rsidRPr="00F7122C">
        <w:rPr>
          <w:rFonts w:ascii="Calibri" w:hAnsi="Calibri"/>
        </w:rPr>
        <w:t>, Canberra</w:t>
      </w:r>
      <w:r w:rsidR="00F16A3F" w:rsidRPr="00F7122C">
        <w:rPr>
          <w:rFonts w:ascii="Calibri" w:hAnsi="Calibri"/>
        </w:rPr>
        <w:t>.</w:t>
      </w:r>
    </w:p>
    <w:p w14:paraId="22AF847C" w14:textId="77777777" w:rsidR="000A5D2C" w:rsidRPr="006155D3" w:rsidRDefault="000A5D2C" w:rsidP="000A5D2C">
      <w:pPr>
        <w:spacing w:after="120"/>
        <w:ind w:left="567" w:hanging="567"/>
        <w:jc w:val="both"/>
        <w:rPr>
          <w:rFonts w:ascii="Calibri" w:hAnsi="Calibri"/>
          <w:szCs w:val="22"/>
        </w:rPr>
      </w:pPr>
      <w:r>
        <w:rPr>
          <w:rFonts w:ascii="Calibri" w:hAnsi="Calibri"/>
          <w:szCs w:val="22"/>
        </w:rPr>
        <w:t xml:space="preserve">MIG and NFISC </w:t>
      </w:r>
      <w:r w:rsidRPr="006155D3">
        <w:rPr>
          <w:rFonts w:ascii="Calibri" w:hAnsi="Calibri"/>
          <w:szCs w:val="22"/>
        </w:rPr>
        <w:t>(</w:t>
      </w:r>
      <w:r>
        <w:rPr>
          <w:rFonts w:ascii="Calibri" w:hAnsi="Calibri"/>
          <w:szCs w:val="22"/>
        </w:rPr>
        <w:t>2013</w:t>
      </w:r>
      <w:r w:rsidRPr="006155D3">
        <w:rPr>
          <w:rFonts w:ascii="Calibri" w:hAnsi="Calibri"/>
          <w:szCs w:val="22"/>
        </w:rPr>
        <w:t xml:space="preserve">). </w:t>
      </w:r>
      <w:r w:rsidRPr="006155D3">
        <w:rPr>
          <w:rFonts w:ascii="Calibri" w:hAnsi="Calibri"/>
          <w:i/>
          <w:szCs w:val="22"/>
        </w:rPr>
        <w:t>Australia’s State of the Forests Report 2013</w:t>
      </w:r>
      <w:r>
        <w:rPr>
          <w:rFonts w:ascii="Calibri" w:hAnsi="Calibri"/>
          <w:szCs w:val="22"/>
        </w:rPr>
        <w:t>.</w:t>
      </w:r>
      <w:r w:rsidRPr="006155D3">
        <w:rPr>
          <w:rFonts w:ascii="Calibri" w:hAnsi="Calibri"/>
          <w:szCs w:val="22"/>
        </w:rPr>
        <w:t xml:space="preserve"> </w:t>
      </w:r>
      <w:r w:rsidRPr="00F7122C">
        <w:rPr>
          <w:rFonts w:ascii="Calibri" w:hAnsi="Calibri"/>
        </w:rPr>
        <w:t xml:space="preserve">Montréal </w:t>
      </w:r>
      <w:r w:rsidRPr="00B37AB4">
        <w:rPr>
          <w:rFonts w:ascii="Calibri" w:hAnsi="Calibri"/>
          <w:szCs w:val="22"/>
        </w:rPr>
        <w:t>Process Implementation Group for Australia and National Forest Inve</w:t>
      </w:r>
      <w:r>
        <w:rPr>
          <w:rFonts w:ascii="Calibri" w:hAnsi="Calibri"/>
          <w:szCs w:val="22"/>
        </w:rPr>
        <w:t>ntory Steering Committee.</w:t>
      </w:r>
      <w:r w:rsidRPr="00B37AB4">
        <w:rPr>
          <w:rFonts w:ascii="Calibri" w:hAnsi="Calibri"/>
          <w:szCs w:val="22"/>
        </w:rPr>
        <w:t xml:space="preserve"> </w:t>
      </w:r>
      <w:r w:rsidRPr="006155D3">
        <w:rPr>
          <w:rFonts w:ascii="Calibri" w:hAnsi="Calibri"/>
          <w:szCs w:val="22"/>
        </w:rPr>
        <w:t>ABARES, Canberra.</w:t>
      </w:r>
    </w:p>
    <w:p w14:paraId="1255A1AB" w14:textId="491D752E" w:rsidR="004A601D" w:rsidRPr="00F7122C" w:rsidRDefault="004A601D" w:rsidP="004A601D">
      <w:pPr>
        <w:spacing w:after="120"/>
        <w:ind w:left="567" w:hanging="567"/>
        <w:jc w:val="both"/>
        <w:rPr>
          <w:rFonts w:ascii="Calibri" w:hAnsi="Calibri"/>
          <w:szCs w:val="22"/>
        </w:rPr>
      </w:pPr>
      <w:r w:rsidRPr="00F7122C">
        <w:rPr>
          <w:rFonts w:ascii="Calibri" w:hAnsi="Calibri"/>
        </w:rPr>
        <w:t xml:space="preserve">NRE </w:t>
      </w:r>
      <w:r w:rsidR="00A4029C" w:rsidRPr="00F7122C">
        <w:rPr>
          <w:rFonts w:ascii="Calibri" w:hAnsi="Calibri"/>
        </w:rPr>
        <w:t>(</w:t>
      </w:r>
      <w:r w:rsidRPr="00F7122C">
        <w:rPr>
          <w:rFonts w:ascii="Calibri" w:hAnsi="Calibri"/>
        </w:rPr>
        <w:t>2002</w:t>
      </w:r>
      <w:r w:rsidR="00A4029C" w:rsidRPr="00F7122C">
        <w:rPr>
          <w:rFonts w:ascii="Calibri" w:hAnsi="Calibri"/>
        </w:rPr>
        <w:t>)</w:t>
      </w:r>
      <w:r w:rsidR="002D5B7D" w:rsidRPr="00F7122C">
        <w:rPr>
          <w:rFonts w:ascii="Calibri" w:hAnsi="Calibri"/>
        </w:rPr>
        <w:t>.</w:t>
      </w:r>
      <w:r w:rsidRPr="00F7122C">
        <w:rPr>
          <w:rFonts w:ascii="Calibri" w:hAnsi="Calibri"/>
        </w:rPr>
        <w:t xml:space="preserve"> </w:t>
      </w:r>
      <w:r w:rsidRPr="00F7122C">
        <w:rPr>
          <w:rFonts w:ascii="Calibri" w:hAnsi="Calibri"/>
          <w:i/>
        </w:rPr>
        <w:t>Our Forests, Our Future</w:t>
      </w:r>
      <w:r w:rsidR="003F489E" w:rsidRPr="00F7122C">
        <w:rPr>
          <w:rFonts w:ascii="Calibri" w:hAnsi="Calibri"/>
          <w:i/>
        </w:rPr>
        <w:t xml:space="preserve">: </w:t>
      </w:r>
      <w:r w:rsidRPr="00F7122C">
        <w:rPr>
          <w:rFonts w:ascii="Calibri" w:hAnsi="Calibri"/>
          <w:i/>
        </w:rPr>
        <w:t>Victorian Government Statement on Forests</w:t>
      </w:r>
      <w:r w:rsidR="00621301" w:rsidRPr="00F7122C">
        <w:rPr>
          <w:rFonts w:ascii="Calibri" w:hAnsi="Calibri"/>
        </w:rPr>
        <w:t>.</w:t>
      </w:r>
      <w:r w:rsidRPr="00F7122C">
        <w:rPr>
          <w:rFonts w:ascii="Calibri" w:hAnsi="Calibri"/>
        </w:rPr>
        <w:t xml:space="preserve"> Department of Natural Resources and Environment, East Melbourne.</w:t>
      </w:r>
    </w:p>
    <w:p w14:paraId="34898B52" w14:textId="0A25336A" w:rsidR="004A601D" w:rsidRDefault="004A601D" w:rsidP="004A601D">
      <w:pPr>
        <w:spacing w:after="120"/>
        <w:ind w:left="567" w:hanging="567"/>
        <w:jc w:val="both"/>
        <w:rPr>
          <w:rFonts w:ascii="Calibri" w:hAnsi="Calibri"/>
        </w:rPr>
      </w:pPr>
      <w:r w:rsidRPr="00F7122C">
        <w:rPr>
          <w:rFonts w:ascii="Calibri" w:hAnsi="Calibri"/>
        </w:rPr>
        <w:t>NRE</w:t>
      </w:r>
      <w:r w:rsidR="002D5B7D" w:rsidRPr="00F7122C">
        <w:rPr>
          <w:rFonts w:ascii="Calibri" w:hAnsi="Calibri"/>
        </w:rPr>
        <w:t xml:space="preserve"> </w:t>
      </w:r>
      <w:r w:rsidR="00102C4E" w:rsidRPr="00F7122C">
        <w:rPr>
          <w:rFonts w:ascii="Calibri" w:hAnsi="Calibri"/>
        </w:rPr>
        <w:t>(</w:t>
      </w:r>
      <w:r w:rsidRPr="00F7122C">
        <w:rPr>
          <w:rFonts w:ascii="Calibri" w:hAnsi="Calibri"/>
        </w:rPr>
        <w:t>1997</w:t>
      </w:r>
      <w:r w:rsidR="00102C4E" w:rsidRPr="00F7122C">
        <w:rPr>
          <w:rFonts w:ascii="Calibri" w:hAnsi="Calibri"/>
        </w:rPr>
        <w:t>).</w:t>
      </w:r>
      <w:r w:rsidRPr="00F7122C">
        <w:rPr>
          <w:rFonts w:ascii="Calibri" w:hAnsi="Calibri"/>
        </w:rPr>
        <w:t xml:space="preserve"> </w:t>
      </w:r>
      <w:r w:rsidRPr="00F7122C">
        <w:rPr>
          <w:rFonts w:ascii="Calibri" w:hAnsi="Calibri"/>
          <w:i/>
        </w:rPr>
        <w:t>Guidelines for the management of cultural heritage values</w:t>
      </w:r>
      <w:r w:rsidR="00EC7106" w:rsidRPr="00F7122C">
        <w:rPr>
          <w:rFonts w:ascii="Calibri" w:hAnsi="Calibri"/>
          <w:i/>
        </w:rPr>
        <w:t>:</w:t>
      </w:r>
      <w:r w:rsidRPr="00F7122C">
        <w:rPr>
          <w:rFonts w:ascii="Calibri" w:hAnsi="Calibri"/>
          <w:i/>
        </w:rPr>
        <w:t xml:space="preserve"> in </w:t>
      </w:r>
      <w:r w:rsidR="00EC7106" w:rsidRPr="00F7122C">
        <w:rPr>
          <w:rFonts w:ascii="Calibri" w:hAnsi="Calibri"/>
          <w:i/>
        </w:rPr>
        <w:t xml:space="preserve">the </w:t>
      </w:r>
      <w:r w:rsidRPr="00F7122C">
        <w:rPr>
          <w:rFonts w:ascii="Calibri" w:hAnsi="Calibri"/>
          <w:i/>
        </w:rPr>
        <w:t xml:space="preserve">forests, parks and reserves </w:t>
      </w:r>
      <w:r w:rsidR="00EC7106" w:rsidRPr="00F7122C">
        <w:rPr>
          <w:rFonts w:ascii="Calibri" w:hAnsi="Calibri"/>
          <w:i/>
        </w:rPr>
        <w:t>of</w:t>
      </w:r>
      <w:r w:rsidRPr="00F7122C">
        <w:rPr>
          <w:rFonts w:ascii="Calibri" w:hAnsi="Calibri"/>
          <w:i/>
        </w:rPr>
        <w:t xml:space="preserve"> East Gippsland</w:t>
      </w:r>
      <w:r w:rsidR="00EC7106" w:rsidRPr="00F7122C">
        <w:rPr>
          <w:rFonts w:ascii="Calibri" w:hAnsi="Calibri"/>
        </w:rPr>
        <w:t>.</w:t>
      </w:r>
      <w:r w:rsidRPr="00F7122C">
        <w:rPr>
          <w:rFonts w:ascii="Calibri" w:hAnsi="Calibri"/>
        </w:rPr>
        <w:t xml:space="preserve"> Department of Natural Resources and Environment, East Melbourne.</w:t>
      </w:r>
    </w:p>
    <w:p w14:paraId="1BB294B2" w14:textId="73CBE4C9" w:rsidR="00B909EB" w:rsidRPr="00F7122C" w:rsidRDefault="00B909EB" w:rsidP="004A601D">
      <w:pPr>
        <w:spacing w:after="120"/>
        <w:ind w:left="567" w:hanging="567"/>
        <w:jc w:val="both"/>
        <w:rPr>
          <w:rFonts w:ascii="Calibri" w:hAnsi="Calibri"/>
        </w:rPr>
      </w:pPr>
      <w:r>
        <w:rPr>
          <w:rFonts w:ascii="Calibri" w:hAnsi="Calibri"/>
        </w:rPr>
        <w:t xml:space="preserve">NRE (1996). </w:t>
      </w:r>
      <w:r w:rsidRPr="00E704EB">
        <w:rPr>
          <w:rFonts w:ascii="Calibri" w:hAnsi="Calibri"/>
          <w:i/>
          <w:szCs w:val="22"/>
        </w:rPr>
        <w:t>Forest Management Plan for the Midlands Forest Management Area</w:t>
      </w:r>
      <w:r w:rsidR="00C01272">
        <w:rPr>
          <w:rFonts w:ascii="Calibri" w:hAnsi="Calibri"/>
          <w:i/>
          <w:szCs w:val="22"/>
        </w:rPr>
        <w:t>.</w:t>
      </w:r>
      <w:r w:rsidRPr="00B909EB">
        <w:rPr>
          <w:rFonts w:ascii="Calibri" w:hAnsi="Calibri"/>
        </w:rPr>
        <w:t xml:space="preserve"> Department of Natural Resources and Environment, Victoria</w:t>
      </w:r>
      <w:r w:rsidR="00B942D7">
        <w:rPr>
          <w:rFonts w:ascii="Calibri" w:hAnsi="Calibri"/>
        </w:rPr>
        <w:t>.</w:t>
      </w:r>
    </w:p>
    <w:p w14:paraId="2D9F1B0F" w14:textId="30F5C47A" w:rsidR="00DB23F3" w:rsidRDefault="00DB23F3" w:rsidP="00DB23F3">
      <w:pPr>
        <w:spacing w:after="120"/>
        <w:ind w:left="567" w:hanging="567"/>
        <w:jc w:val="both"/>
        <w:rPr>
          <w:rFonts w:ascii="Calibri" w:hAnsi="Calibri"/>
        </w:rPr>
      </w:pPr>
      <w:r w:rsidRPr="00DB23F3">
        <w:rPr>
          <w:rFonts w:ascii="Calibri" w:hAnsi="Calibri"/>
        </w:rPr>
        <w:t>Schirmer</w:t>
      </w:r>
      <w:r w:rsidR="005F5763">
        <w:rPr>
          <w:rFonts w:ascii="Calibri" w:hAnsi="Calibri"/>
        </w:rPr>
        <w:t>, J., Mylek, M., and Morison, J.</w:t>
      </w:r>
      <w:r w:rsidRPr="00DB23F3">
        <w:rPr>
          <w:rFonts w:ascii="Calibri" w:hAnsi="Calibri"/>
        </w:rPr>
        <w:t xml:space="preserve"> (2013)</w:t>
      </w:r>
      <w:r>
        <w:rPr>
          <w:rFonts w:ascii="Calibri" w:hAnsi="Calibri"/>
        </w:rPr>
        <w:t>.</w:t>
      </w:r>
      <w:r w:rsidRPr="00DB23F3">
        <w:rPr>
          <w:rFonts w:ascii="Calibri" w:hAnsi="Calibri"/>
        </w:rPr>
        <w:t xml:space="preserve"> </w:t>
      </w:r>
      <w:r w:rsidRPr="00DB23F3">
        <w:rPr>
          <w:rFonts w:ascii="Calibri" w:hAnsi="Calibri"/>
          <w:i/>
        </w:rPr>
        <w:t>Socio-economic characteristics of Victoria’s forestry industries, 2009-2012</w:t>
      </w:r>
      <w:r w:rsidR="005F5763">
        <w:rPr>
          <w:rFonts w:ascii="Calibri" w:hAnsi="Calibri"/>
          <w:i/>
        </w:rPr>
        <w:t>, Executive Summary</w:t>
      </w:r>
      <w:r w:rsidRPr="00DB23F3">
        <w:rPr>
          <w:rFonts w:ascii="Calibri" w:hAnsi="Calibri"/>
        </w:rPr>
        <w:t>.</w:t>
      </w:r>
    </w:p>
    <w:p w14:paraId="0C2343F0" w14:textId="30D910FC" w:rsidR="000A5D2C" w:rsidRDefault="000A5D2C" w:rsidP="001243AC">
      <w:pPr>
        <w:spacing w:after="120"/>
        <w:ind w:left="567" w:hanging="567"/>
        <w:jc w:val="both"/>
        <w:rPr>
          <w:rFonts w:ascii="Calibri" w:hAnsi="Calibri"/>
          <w:szCs w:val="22"/>
        </w:rPr>
      </w:pPr>
      <w:r>
        <w:rPr>
          <w:rFonts w:ascii="Calibri" w:hAnsi="Calibri"/>
          <w:szCs w:val="22"/>
        </w:rPr>
        <w:t xml:space="preserve">VAGO (2013). </w:t>
      </w:r>
      <w:r w:rsidRPr="00A32449">
        <w:rPr>
          <w:rFonts w:ascii="Calibri" w:hAnsi="Calibri"/>
          <w:i/>
          <w:szCs w:val="22"/>
        </w:rPr>
        <w:t>Managing Victoria’s Native Forest Timber Resources</w:t>
      </w:r>
      <w:r>
        <w:rPr>
          <w:rFonts w:ascii="Calibri" w:hAnsi="Calibri"/>
          <w:szCs w:val="22"/>
        </w:rPr>
        <w:t>. Victorian Auditor-General</w:t>
      </w:r>
      <w:r w:rsidR="006C346B">
        <w:rPr>
          <w:rFonts w:ascii="Calibri" w:hAnsi="Calibri"/>
          <w:szCs w:val="22"/>
        </w:rPr>
        <w:t xml:space="preserve"> Office.</w:t>
      </w:r>
    </w:p>
    <w:p w14:paraId="206EEEC6" w14:textId="19C7415D" w:rsidR="001243AC" w:rsidRDefault="001243AC" w:rsidP="001243AC">
      <w:pPr>
        <w:spacing w:after="120"/>
        <w:ind w:left="567" w:hanging="567"/>
        <w:jc w:val="both"/>
        <w:rPr>
          <w:rFonts w:ascii="Calibri" w:hAnsi="Calibri"/>
        </w:rPr>
      </w:pPr>
      <w:r w:rsidRPr="00F7122C">
        <w:rPr>
          <w:rFonts w:ascii="Calibri" w:hAnsi="Calibri"/>
          <w:szCs w:val="22"/>
        </w:rPr>
        <w:t>VEAC (</w:t>
      </w:r>
      <w:r>
        <w:rPr>
          <w:rFonts w:ascii="Calibri" w:hAnsi="Calibri"/>
          <w:szCs w:val="22"/>
        </w:rPr>
        <w:t>2016</w:t>
      </w:r>
      <w:r w:rsidRPr="00F7122C">
        <w:rPr>
          <w:rFonts w:ascii="Calibri" w:hAnsi="Calibri"/>
          <w:szCs w:val="22"/>
        </w:rPr>
        <w:t xml:space="preserve">). </w:t>
      </w:r>
      <w:r>
        <w:rPr>
          <w:rFonts w:ascii="Calibri" w:hAnsi="Calibri"/>
          <w:i/>
          <w:szCs w:val="22"/>
        </w:rPr>
        <w:t xml:space="preserve">Historic Places </w:t>
      </w:r>
      <w:r w:rsidRPr="00F7122C">
        <w:rPr>
          <w:rFonts w:ascii="Calibri" w:hAnsi="Calibri"/>
          <w:i/>
          <w:szCs w:val="22"/>
        </w:rPr>
        <w:t>Investigation Final Report</w:t>
      </w:r>
      <w:r w:rsidRPr="00F7122C">
        <w:rPr>
          <w:rFonts w:ascii="Calibri" w:hAnsi="Calibri"/>
          <w:szCs w:val="22"/>
        </w:rPr>
        <w:t xml:space="preserve">. Victorian Environmental </w:t>
      </w:r>
      <w:r w:rsidRPr="00F7122C">
        <w:rPr>
          <w:rFonts w:ascii="Calibri" w:hAnsi="Calibri"/>
        </w:rPr>
        <w:t>Assessment Council, East Melbourne.</w:t>
      </w:r>
    </w:p>
    <w:p w14:paraId="4FE38FEB" w14:textId="77777777" w:rsidR="004A601D" w:rsidRDefault="004A601D" w:rsidP="00E704EB">
      <w:pPr>
        <w:spacing w:after="120"/>
        <w:ind w:left="567" w:hanging="567"/>
        <w:jc w:val="both"/>
        <w:rPr>
          <w:rFonts w:ascii="Calibri" w:hAnsi="Calibri"/>
        </w:rPr>
      </w:pPr>
      <w:r w:rsidRPr="00F7122C">
        <w:rPr>
          <w:rFonts w:ascii="Calibri" w:hAnsi="Calibri"/>
          <w:szCs w:val="22"/>
        </w:rPr>
        <w:t xml:space="preserve">VEAC </w:t>
      </w:r>
      <w:r w:rsidR="009B0F60" w:rsidRPr="00F7122C">
        <w:rPr>
          <w:rFonts w:ascii="Calibri" w:hAnsi="Calibri"/>
          <w:szCs w:val="22"/>
        </w:rPr>
        <w:t>(</w:t>
      </w:r>
      <w:r w:rsidRPr="00F7122C">
        <w:rPr>
          <w:rFonts w:ascii="Calibri" w:hAnsi="Calibri"/>
          <w:szCs w:val="22"/>
        </w:rPr>
        <w:t>2004</w:t>
      </w:r>
      <w:r w:rsidR="009B0F60" w:rsidRPr="00F7122C">
        <w:rPr>
          <w:rFonts w:ascii="Calibri" w:hAnsi="Calibri"/>
          <w:szCs w:val="22"/>
        </w:rPr>
        <w:t xml:space="preserve">). </w:t>
      </w:r>
      <w:r w:rsidRPr="00F7122C">
        <w:rPr>
          <w:rFonts w:ascii="Calibri" w:hAnsi="Calibri"/>
          <w:i/>
          <w:szCs w:val="22"/>
        </w:rPr>
        <w:t>Angahook-Otway Investigation Final Report</w:t>
      </w:r>
      <w:r w:rsidR="002305C9" w:rsidRPr="00F7122C">
        <w:rPr>
          <w:rFonts w:ascii="Calibri" w:hAnsi="Calibri"/>
          <w:szCs w:val="22"/>
        </w:rPr>
        <w:t>.</w:t>
      </w:r>
      <w:r w:rsidRPr="00F7122C">
        <w:rPr>
          <w:rFonts w:ascii="Calibri" w:hAnsi="Calibri"/>
          <w:szCs w:val="22"/>
        </w:rPr>
        <w:t xml:space="preserve"> Victorian Environmental </w:t>
      </w:r>
      <w:r w:rsidRPr="00F7122C">
        <w:rPr>
          <w:rFonts w:ascii="Calibri" w:hAnsi="Calibri"/>
        </w:rPr>
        <w:t>Assessment Council, East Melbourne.</w:t>
      </w:r>
    </w:p>
    <w:p w14:paraId="5A9F3AE5" w14:textId="38A9C867" w:rsidR="003F1BCC" w:rsidRPr="00F7122C" w:rsidRDefault="003F1BCC" w:rsidP="00E704EB">
      <w:pPr>
        <w:spacing w:after="120"/>
        <w:ind w:left="567" w:hanging="567"/>
        <w:jc w:val="both"/>
        <w:rPr>
          <w:rFonts w:ascii="Calibri" w:hAnsi="Calibri"/>
        </w:rPr>
      </w:pPr>
      <w:r>
        <w:rPr>
          <w:rFonts w:ascii="Calibri" w:hAnsi="Calibri"/>
        </w:rPr>
        <w:t xml:space="preserve">VicForests (2014). </w:t>
      </w:r>
      <w:r w:rsidRPr="003F1BCC">
        <w:rPr>
          <w:rFonts w:ascii="Calibri" w:hAnsi="Calibri"/>
          <w:i/>
        </w:rPr>
        <w:t>Annual Report 2013-14</w:t>
      </w:r>
      <w:r>
        <w:rPr>
          <w:rFonts w:ascii="Calibri" w:hAnsi="Calibri"/>
        </w:rPr>
        <w:t>. VicForests, Melbourne.</w:t>
      </w:r>
    </w:p>
    <w:p w14:paraId="33EDE614" w14:textId="0FBA2B24" w:rsidR="00E924F5" w:rsidRPr="00F7122C" w:rsidRDefault="00F477BF" w:rsidP="009E05AE">
      <w:pPr>
        <w:pStyle w:val="Heading1"/>
        <w:numPr>
          <w:ilvl w:val="0"/>
          <w:numId w:val="0"/>
        </w:numPr>
        <w:rPr>
          <w:rFonts w:ascii="Calibri" w:hAnsi="Calibri"/>
        </w:rPr>
      </w:pPr>
      <w:bookmarkStart w:id="185" w:name="_Toc243226401"/>
      <w:bookmarkStart w:id="186" w:name="_Toc282185078"/>
      <w:bookmarkStart w:id="187" w:name="_Toc490490091"/>
      <w:r w:rsidRPr="00F7122C">
        <w:rPr>
          <w:rFonts w:ascii="Calibri" w:hAnsi="Calibri"/>
        </w:rPr>
        <w:t xml:space="preserve">APPENDIX </w:t>
      </w:r>
      <w:r w:rsidR="00595446">
        <w:rPr>
          <w:rFonts w:ascii="Calibri" w:hAnsi="Calibri"/>
        </w:rPr>
        <w:t>1</w:t>
      </w:r>
      <w:r w:rsidR="00E924F5" w:rsidRPr="00F7122C">
        <w:rPr>
          <w:rFonts w:ascii="Calibri" w:hAnsi="Calibri"/>
        </w:rPr>
        <w:t xml:space="preserve"> </w:t>
      </w:r>
      <w:r w:rsidR="00BE1EF0" w:rsidRPr="00F7122C">
        <w:rPr>
          <w:rFonts w:ascii="Calibri" w:hAnsi="Calibri"/>
        </w:rPr>
        <w:t xml:space="preserve">- </w:t>
      </w:r>
      <w:r w:rsidR="009527AC" w:rsidRPr="00F7122C">
        <w:rPr>
          <w:rFonts w:ascii="Calibri" w:hAnsi="Calibri"/>
        </w:rPr>
        <w:t>CAR RESERVE SYSTEM</w:t>
      </w:r>
      <w:bookmarkEnd w:id="185"/>
      <w:bookmarkEnd w:id="186"/>
      <w:bookmarkEnd w:id="187"/>
    </w:p>
    <w:p w14:paraId="48A0507A" w14:textId="77777777" w:rsidR="00913A96" w:rsidRPr="00F7122C" w:rsidRDefault="00913A96" w:rsidP="00EF23DB">
      <w:pPr>
        <w:pStyle w:val="AppendixheadingStyle2"/>
      </w:pPr>
      <w:bookmarkStart w:id="188" w:name="_Toc243226402"/>
      <w:bookmarkStart w:id="189" w:name="_Toc243741290"/>
      <w:bookmarkStart w:id="190" w:name="_Toc245195365"/>
      <w:bookmarkStart w:id="191" w:name="_Toc245201831"/>
      <w:bookmarkStart w:id="192" w:name="_Toc245292021"/>
      <w:bookmarkStart w:id="193" w:name="_Toc245293986"/>
      <w:bookmarkStart w:id="194" w:name="_Toc245873521"/>
      <w:bookmarkStart w:id="195" w:name="_Toc282185079"/>
      <w:r w:rsidRPr="00F7122C">
        <w:t>Public land</w:t>
      </w:r>
      <w:bookmarkEnd w:id="188"/>
      <w:bookmarkEnd w:id="189"/>
      <w:bookmarkEnd w:id="190"/>
      <w:bookmarkEnd w:id="191"/>
      <w:bookmarkEnd w:id="192"/>
      <w:bookmarkEnd w:id="193"/>
      <w:bookmarkEnd w:id="194"/>
      <w:bookmarkEnd w:id="195"/>
    </w:p>
    <w:p w14:paraId="493C2F89" w14:textId="6769E0E7" w:rsidR="00913A96" w:rsidRPr="00F7122C" w:rsidRDefault="00913A96" w:rsidP="00890753">
      <w:pPr>
        <w:jc w:val="both"/>
        <w:rPr>
          <w:rFonts w:ascii="Calibri" w:hAnsi="Calibri"/>
        </w:rPr>
      </w:pPr>
      <w:r w:rsidRPr="00F7122C">
        <w:rPr>
          <w:rFonts w:ascii="Calibri" w:hAnsi="Calibri"/>
        </w:rPr>
        <w:t xml:space="preserve">All of the public land tenure changes identified in the </w:t>
      </w:r>
      <w:r w:rsidR="00753172">
        <w:rPr>
          <w:rFonts w:ascii="Calibri" w:hAnsi="Calibri"/>
        </w:rPr>
        <w:t xml:space="preserve">Victorian </w:t>
      </w:r>
      <w:r w:rsidRPr="00F7122C">
        <w:rPr>
          <w:rFonts w:ascii="Calibri" w:hAnsi="Calibri"/>
        </w:rPr>
        <w:t>RFAs have been implemented</w:t>
      </w:r>
      <w:r w:rsidR="00890753">
        <w:rPr>
          <w:rFonts w:ascii="Calibri" w:hAnsi="Calibri"/>
        </w:rPr>
        <w:t xml:space="preserve"> during </w:t>
      </w:r>
      <w:r w:rsidR="00B014AC">
        <w:rPr>
          <w:rFonts w:ascii="Calibri" w:hAnsi="Calibri"/>
        </w:rPr>
        <w:t>P</w:t>
      </w:r>
      <w:r w:rsidR="00890753" w:rsidRPr="00B014AC">
        <w:rPr>
          <w:rFonts w:ascii="Calibri" w:hAnsi="Calibri"/>
        </w:rPr>
        <w:t>eriods</w:t>
      </w:r>
      <w:r w:rsidR="00B014AC">
        <w:rPr>
          <w:rFonts w:ascii="Calibri" w:hAnsi="Calibri"/>
        </w:rPr>
        <w:t xml:space="preserve"> 1 and 2</w:t>
      </w:r>
      <w:r w:rsidR="00890753">
        <w:rPr>
          <w:rFonts w:ascii="Calibri" w:hAnsi="Calibri"/>
        </w:rPr>
        <w:t xml:space="preserve"> and </w:t>
      </w:r>
      <w:r w:rsidR="00F25475">
        <w:rPr>
          <w:rFonts w:ascii="Calibri" w:hAnsi="Calibri"/>
          <w:szCs w:val="22"/>
        </w:rPr>
        <w:t>reported on in the combined first and second five-yearly review</w:t>
      </w:r>
      <w:r w:rsidRPr="00F7122C">
        <w:rPr>
          <w:rFonts w:ascii="Calibri" w:hAnsi="Calibri"/>
        </w:rPr>
        <w:t>.</w:t>
      </w:r>
    </w:p>
    <w:p w14:paraId="788AD35D" w14:textId="325B7574" w:rsidR="006809B8" w:rsidRDefault="006809B8">
      <w:pPr>
        <w:rPr>
          <w:rFonts w:ascii="Calibri" w:hAnsi="Calibri"/>
        </w:rPr>
      </w:pPr>
    </w:p>
    <w:p w14:paraId="00DB9425" w14:textId="6D737B95" w:rsidR="00502ADD" w:rsidRPr="00F7122C" w:rsidRDefault="00502ADD" w:rsidP="00502ADD">
      <w:pPr>
        <w:jc w:val="both"/>
        <w:rPr>
          <w:rFonts w:ascii="Calibri" w:hAnsi="Calibri"/>
        </w:rPr>
      </w:pPr>
      <w:r w:rsidRPr="00F7122C">
        <w:rPr>
          <w:rFonts w:ascii="Calibri" w:hAnsi="Calibri"/>
        </w:rPr>
        <w:t xml:space="preserve">The </w:t>
      </w:r>
      <w:r w:rsidR="009527AC" w:rsidRPr="00F7122C">
        <w:rPr>
          <w:rFonts w:ascii="Calibri" w:hAnsi="Calibri"/>
        </w:rPr>
        <w:t>CAR reserve system</w:t>
      </w:r>
      <w:r w:rsidRPr="00F7122C">
        <w:rPr>
          <w:rFonts w:ascii="Calibri" w:hAnsi="Calibri"/>
        </w:rPr>
        <w:t xml:space="preserve"> was also implemented in Victoria’s State forests. The Informal Reserves identified in the </w:t>
      </w:r>
      <w:r w:rsidR="00753172">
        <w:rPr>
          <w:rFonts w:ascii="Calibri" w:hAnsi="Calibri"/>
        </w:rPr>
        <w:t xml:space="preserve">Victorian </w:t>
      </w:r>
      <w:r w:rsidRPr="00F7122C">
        <w:rPr>
          <w:rFonts w:ascii="Calibri" w:hAnsi="Calibri"/>
        </w:rPr>
        <w:t>RFA</w:t>
      </w:r>
      <w:r w:rsidR="00E20EF2" w:rsidRPr="00F7122C">
        <w:rPr>
          <w:rFonts w:ascii="Calibri" w:hAnsi="Calibri"/>
        </w:rPr>
        <w:t xml:space="preserve"> Attachment</w:t>
      </w:r>
      <w:r w:rsidRPr="00F7122C">
        <w:rPr>
          <w:rFonts w:ascii="Calibri" w:hAnsi="Calibri"/>
        </w:rPr>
        <w:t xml:space="preserve">s were effective </w:t>
      </w:r>
      <w:r w:rsidR="00110F8C" w:rsidRPr="00F7122C">
        <w:rPr>
          <w:rFonts w:ascii="Calibri" w:hAnsi="Calibri"/>
        </w:rPr>
        <w:t>up</w:t>
      </w:r>
      <w:r w:rsidRPr="00F7122C">
        <w:rPr>
          <w:rFonts w:ascii="Calibri" w:hAnsi="Calibri"/>
        </w:rPr>
        <w:t xml:space="preserve">on signing of the </w:t>
      </w:r>
      <w:r w:rsidR="00E87C2B" w:rsidRPr="00F7122C">
        <w:rPr>
          <w:rFonts w:ascii="Calibri" w:hAnsi="Calibri"/>
        </w:rPr>
        <w:t>RFAs</w:t>
      </w:r>
      <w:r w:rsidRPr="00F7122C">
        <w:rPr>
          <w:rFonts w:ascii="Calibri" w:hAnsi="Calibri"/>
        </w:rPr>
        <w:t>.</w:t>
      </w:r>
    </w:p>
    <w:p w14:paraId="02CEFE93" w14:textId="77777777" w:rsidR="001A56C7" w:rsidRPr="00F7122C" w:rsidRDefault="001A56C7" w:rsidP="005635B7">
      <w:pPr>
        <w:jc w:val="both"/>
        <w:rPr>
          <w:rFonts w:ascii="Calibri" w:hAnsi="Calibri"/>
        </w:rPr>
      </w:pPr>
    </w:p>
    <w:p w14:paraId="5A090A8B" w14:textId="758C0E27" w:rsidR="00F5499B" w:rsidRPr="00F7122C" w:rsidRDefault="00C63331" w:rsidP="005635B7">
      <w:pPr>
        <w:jc w:val="both"/>
        <w:rPr>
          <w:rFonts w:ascii="Calibri" w:hAnsi="Calibri"/>
        </w:rPr>
      </w:pPr>
      <w:r w:rsidRPr="00F81486">
        <w:rPr>
          <w:rFonts w:ascii="Calibri" w:hAnsi="Calibri"/>
        </w:rPr>
        <w:t>Victoria’s</w:t>
      </w:r>
      <w:r w:rsidR="00FA25A2" w:rsidRPr="00F81486">
        <w:rPr>
          <w:rFonts w:ascii="Calibri" w:hAnsi="Calibri"/>
        </w:rPr>
        <w:t xml:space="preserve"> </w:t>
      </w:r>
      <w:r w:rsidR="00FF3881" w:rsidRPr="00F81486">
        <w:rPr>
          <w:rFonts w:ascii="Calibri" w:hAnsi="Calibri"/>
        </w:rPr>
        <w:t xml:space="preserve">CAR reserve system </w:t>
      </w:r>
      <w:r w:rsidR="00FF3881" w:rsidRPr="009943A0">
        <w:rPr>
          <w:rFonts w:ascii="Calibri" w:hAnsi="Calibri"/>
        </w:rPr>
        <w:t>comprises</w:t>
      </w:r>
      <w:r w:rsidR="00FA25A2" w:rsidRPr="009943A0">
        <w:rPr>
          <w:rFonts w:ascii="Calibri" w:hAnsi="Calibri"/>
        </w:rPr>
        <w:t xml:space="preserve"> </w:t>
      </w:r>
      <w:r w:rsidR="00FF3881" w:rsidRPr="009943A0">
        <w:rPr>
          <w:rFonts w:ascii="Calibri" w:hAnsi="Calibri"/>
        </w:rPr>
        <w:t>over</w:t>
      </w:r>
      <w:r w:rsidR="00FA25A2" w:rsidRPr="009943A0">
        <w:rPr>
          <w:rFonts w:ascii="Calibri" w:hAnsi="Calibri"/>
        </w:rPr>
        <w:t xml:space="preserve"> </w:t>
      </w:r>
      <w:r w:rsidR="003D0703" w:rsidRPr="004A53D2">
        <w:rPr>
          <w:rFonts w:ascii="Calibri" w:hAnsi="Calibri"/>
        </w:rPr>
        <w:t>4.74</w:t>
      </w:r>
      <w:r w:rsidR="00FA25A2" w:rsidRPr="009943A0">
        <w:rPr>
          <w:rFonts w:ascii="Calibri" w:hAnsi="Calibri"/>
        </w:rPr>
        <w:t xml:space="preserve"> million hectares</w:t>
      </w:r>
      <w:r w:rsidR="00FF3881" w:rsidRPr="009943A0">
        <w:rPr>
          <w:rFonts w:ascii="Calibri" w:hAnsi="Calibri"/>
        </w:rPr>
        <w:t xml:space="preserve"> of</w:t>
      </w:r>
      <w:r w:rsidR="00FF3881" w:rsidRPr="00F81486">
        <w:rPr>
          <w:rFonts w:ascii="Calibri" w:hAnsi="Calibri"/>
        </w:rPr>
        <w:t xml:space="preserve"> land across the state. O</w:t>
      </w:r>
      <w:r w:rsidRPr="00F81486">
        <w:rPr>
          <w:rFonts w:ascii="Calibri" w:hAnsi="Calibri"/>
        </w:rPr>
        <w:t>f this area</w:t>
      </w:r>
      <w:r w:rsidR="00FF3881" w:rsidRPr="00F81486">
        <w:rPr>
          <w:rFonts w:ascii="Calibri" w:hAnsi="Calibri"/>
        </w:rPr>
        <w:t>,</w:t>
      </w:r>
      <w:r w:rsidRPr="00F81486">
        <w:rPr>
          <w:rFonts w:ascii="Calibri" w:hAnsi="Calibri"/>
        </w:rPr>
        <w:t xml:space="preserve"> </w:t>
      </w:r>
      <w:r w:rsidR="005408BC">
        <w:rPr>
          <w:rFonts w:ascii="Calibri" w:hAnsi="Calibri"/>
        </w:rPr>
        <w:t>over</w:t>
      </w:r>
      <w:r w:rsidR="005408BC" w:rsidRPr="00F81486">
        <w:rPr>
          <w:rFonts w:ascii="Calibri" w:hAnsi="Calibri"/>
        </w:rPr>
        <w:t xml:space="preserve"> </w:t>
      </w:r>
      <w:r w:rsidR="007908CA">
        <w:rPr>
          <w:rFonts w:ascii="Calibri" w:hAnsi="Calibri"/>
        </w:rPr>
        <w:t>2.95</w:t>
      </w:r>
      <w:r w:rsidR="006A6018" w:rsidRPr="00F81486">
        <w:rPr>
          <w:rFonts w:ascii="Calibri" w:hAnsi="Calibri"/>
        </w:rPr>
        <w:t xml:space="preserve"> </w:t>
      </w:r>
      <w:r w:rsidR="00FA25A2" w:rsidRPr="00F81486">
        <w:rPr>
          <w:rFonts w:ascii="Calibri" w:hAnsi="Calibri"/>
        </w:rPr>
        <w:t>million</w:t>
      </w:r>
      <w:r w:rsidR="00F5499B" w:rsidRPr="00F81486">
        <w:rPr>
          <w:rFonts w:ascii="Calibri" w:hAnsi="Calibri"/>
        </w:rPr>
        <w:t xml:space="preserve"> hectares </w:t>
      </w:r>
      <w:r w:rsidR="00FA25A2" w:rsidRPr="00F81486">
        <w:rPr>
          <w:rFonts w:ascii="Calibri" w:hAnsi="Calibri"/>
        </w:rPr>
        <w:t>occurs within</w:t>
      </w:r>
      <w:r w:rsidR="00F5499B" w:rsidRPr="00F81486">
        <w:rPr>
          <w:rFonts w:ascii="Calibri" w:hAnsi="Calibri"/>
        </w:rPr>
        <w:t xml:space="preserve"> </w:t>
      </w:r>
      <w:r w:rsidRPr="00F81486">
        <w:rPr>
          <w:rFonts w:ascii="Calibri" w:hAnsi="Calibri"/>
        </w:rPr>
        <w:t>Victoria’s</w:t>
      </w:r>
      <w:r w:rsidR="008C1336" w:rsidRPr="00F81486">
        <w:rPr>
          <w:rFonts w:ascii="Calibri" w:hAnsi="Calibri"/>
        </w:rPr>
        <w:t xml:space="preserve"> </w:t>
      </w:r>
      <w:r w:rsidR="008B415A">
        <w:rPr>
          <w:rFonts w:ascii="Calibri" w:hAnsi="Calibri"/>
        </w:rPr>
        <w:t xml:space="preserve">five </w:t>
      </w:r>
      <w:r w:rsidR="008C1336" w:rsidRPr="00F81486">
        <w:rPr>
          <w:rFonts w:ascii="Calibri" w:hAnsi="Calibri"/>
        </w:rPr>
        <w:t>RFA regions</w:t>
      </w:r>
      <w:r w:rsidR="00FF3881" w:rsidRPr="00F81486">
        <w:rPr>
          <w:rFonts w:ascii="Calibri" w:hAnsi="Calibri"/>
        </w:rPr>
        <w:t xml:space="preserve">, equivalent to </w:t>
      </w:r>
      <w:r w:rsidRPr="00F81486">
        <w:rPr>
          <w:rFonts w:ascii="Calibri" w:hAnsi="Calibri"/>
        </w:rPr>
        <w:t>approximately</w:t>
      </w:r>
      <w:r w:rsidR="008C1336" w:rsidRPr="00F81486">
        <w:rPr>
          <w:rFonts w:ascii="Calibri" w:hAnsi="Calibri"/>
        </w:rPr>
        <w:t xml:space="preserve"> </w:t>
      </w:r>
      <w:r w:rsidR="007908CA">
        <w:rPr>
          <w:rFonts w:ascii="Calibri" w:hAnsi="Calibri"/>
        </w:rPr>
        <w:t>57</w:t>
      </w:r>
      <w:r w:rsidR="007908CA" w:rsidRPr="00F81486">
        <w:rPr>
          <w:rFonts w:ascii="Calibri" w:hAnsi="Calibri"/>
        </w:rPr>
        <w:t xml:space="preserve"> </w:t>
      </w:r>
      <w:r w:rsidR="00F11F86" w:rsidRPr="00F81486">
        <w:rPr>
          <w:rFonts w:ascii="Calibri" w:hAnsi="Calibri"/>
        </w:rPr>
        <w:t>per cent</w:t>
      </w:r>
      <w:r w:rsidR="008C1336" w:rsidRPr="00F81486">
        <w:rPr>
          <w:rFonts w:ascii="Calibri" w:hAnsi="Calibri"/>
        </w:rPr>
        <w:t xml:space="preserve"> </w:t>
      </w:r>
      <w:r w:rsidR="00F5499B" w:rsidRPr="00F81486">
        <w:rPr>
          <w:rFonts w:ascii="Calibri" w:hAnsi="Calibri"/>
        </w:rPr>
        <w:t>of publi</w:t>
      </w:r>
      <w:r w:rsidR="008C1336" w:rsidRPr="00F81486">
        <w:rPr>
          <w:rFonts w:ascii="Calibri" w:hAnsi="Calibri"/>
        </w:rPr>
        <w:t>c land</w:t>
      </w:r>
      <w:r w:rsidRPr="00F81486">
        <w:rPr>
          <w:rFonts w:ascii="Calibri" w:hAnsi="Calibri"/>
        </w:rPr>
        <w:t>,</w:t>
      </w:r>
      <w:r w:rsidR="008C1336" w:rsidRPr="00F81486">
        <w:rPr>
          <w:rFonts w:ascii="Calibri" w:hAnsi="Calibri"/>
        </w:rPr>
        <w:t xml:space="preserve"> or </w:t>
      </w:r>
      <w:r w:rsidR="007908CA">
        <w:rPr>
          <w:rFonts w:ascii="Calibri" w:hAnsi="Calibri"/>
        </w:rPr>
        <w:t>23</w:t>
      </w:r>
      <w:r w:rsidR="007908CA" w:rsidRPr="00F81486">
        <w:rPr>
          <w:rFonts w:ascii="Calibri" w:hAnsi="Calibri"/>
        </w:rPr>
        <w:t xml:space="preserve"> </w:t>
      </w:r>
      <w:r w:rsidR="00F11F86" w:rsidRPr="00F81486">
        <w:rPr>
          <w:rFonts w:ascii="Calibri" w:hAnsi="Calibri"/>
        </w:rPr>
        <w:t>per cent</w:t>
      </w:r>
      <w:r w:rsidR="008C1336" w:rsidRPr="00F81486">
        <w:rPr>
          <w:rFonts w:ascii="Calibri" w:hAnsi="Calibri"/>
        </w:rPr>
        <w:t xml:space="preserve"> </w:t>
      </w:r>
      <w:r w:rsidR="00FA25A2" w:rsidRPr="00F81486">
        <w:rPr>
          <w:rFonts w:ascii="Calibri" w:hAnsi="Calibri"/>
        </w:rPr>
        <w:t>of all land</w:t>
      </w:r>
      <w:r w:rsidRPr="00F81486">
        <w:rPr>
          <w:rFonts w:ascii="Calibri" w:hAnsi="Calibri"/>
        </w:rPr>
        <w:t>,</w:t>
      </w:r>
      <w:r w:rsidR="00FA25A2" w:rsidRPr="00F81486">
        <w:rPr>
          <w:rFonts w:ascii="Calibri" w:hAnsi="Calibri"/>
        </w:rPr>
        <w:t xml:space="preserve"> </w:t>
      </w:r>
      <w:r w:rsidR="00FF3881" w:rsidRPr="00F81486">
        <w:rPr>
          <w:rFonts w:ascii="Calibri" w:hAnsi="Calibri"/>
        </w:rPr>
        <w:t>in the RFA regions</w:t>
      </w:r>
      <w:r w:rsidR="00F5499B" w:rsidRPr="00F81486">
        <w:rPr>
          <w:rFonts w:ascii="Calibri" w:hAnsi="Calibri"/>
        </w:rPr>
        <w:t>.</w:t>
      </w:r>
      <w:r w:rsidR="00F5499B" w:rsidRPr="00F7122C">
        <w:rPr>
          <w:rFonts w:ascii="Calibri" w:hAnsi="Calibri"/>
        </w:rPr>
        <w:t xml:space="preserve"> </w:t>
      </w:r>
    </w:p>
    <w:p w14:paraId="27E6643A" w14:textId="77777777" w:rsidR="00F5499B" w:rsidRPr="00F7122C" w:rsidRDefault="00F5499B" w:rsidP="00D92EB5">
      <w:pPr>
        <w:pStyle w:val="Heading4"/>
        <w:numPr>
          <w:ilvl w:val="0"/>
          <w:numId w:val="0"/>
        </w:numPr>
        <w:spacing w:before="120"/>
        <w:rPr>
          <w:rFonts w:ascii="Calibri" w:hAnsi="Calibri"/>
          <w:b/>
          <w:i/>
        </w:rPr>
      </w:pPr>
      <w:r w:rsidRPr="00F7122C">
        <w:rPr>
          <w:rFonts w:ascii="Calibri" w:hAnsi="Calibri"/>
          <w:b/>
          <w:i/>
        </w:rPr>
        <w:t>East Gippsland</w:t>
      </w:r>
      <w:r w:rsidR="003D48A0" w:rsidRPr="00F7122C">
        <w:rPr>
          <w:rFonts w:ascii="Calibri" w:hAnsi="Calibri"/>
          <w:b/>
          <w:i/>
        </w:rPr>
        <w:t xml:space="preserve"> RFA region</w:t>
      </w:r>
    </w:p>
    <w:p w14:paraId="62A751CC" w14:textId="60CC1EC5" w:rsidR="006A2031" w:rsidRPr="00F7122C" w:rsidRDefault="00F5499B" w:rsidP="00F5499B">
      <w:pPr>
        <w:jc w:val="both"/>
        <w:rPr>
          <w:rFonts w:ascii="Calibri" w:hAnsi="Calibri"/>
        </w:rPr>
      </w:pPr>
      <w:r w:rsidRPr="005B65C1">
        <w:rPr>
          <w:rFonts w:ascii="Calibri" w:hAnsi="Calibri"/>
        </w:rPr>
        <w:t xml:space="preserve">The </w:t>
      </w:r>
      <w:r w:rsidR="009527AC" w:rsidRPr="005B65C1">
        <w:rPr>
          <w:rFonts w:ascii="Calibri" w:hAnsi="Calibri"/>
        </w:rPr>
        <w:t>CAR reserve system</w:t>
      </w:r>
      <w:r w:rsidRPr="005B65C1">
        <w:rPr>
          <w:rFonts w:ascii="Calibri" w:hAnsi="Calibri"/>
        </w:rPr>
        <w:t xml:space="preserve"> covers an area of </w:t>
      </w:r>
      <w:r w:rsidRPr="00F81486">
        <w:rPr>
          <w:rFonts w:ascii="Calibri" w:hAnsi="Calibri"/>
        </w:rPr>
        <w:t xml:space="preserve">approximately </w:t>
      </w:r>
      <w:r w:rsidR="006A2031">
        <w:rPr>
          <w:rFonts w:ascii="Calibri" w:hAnsi="Calibri"/>
        </w:rPr>
        <w:t>569 680</w:t>
      </w:r>
      <w:r w:rsidRPr="00F81486">
        <w:rPr>
          <w:rFonts w:ascii="Calibri" w:hAnsi="Calibri"/>
        </w:rPr>
        <w:t xml:space="preserve"> hectares </w:t>
      </w:r>
      <w:r w:rsidR="006A2031">
        <w:rPr>
          <w:rFonts w:ascii="Calibri" w:hAnsi="Calibri"/>
        </w:rPr>
        <w:t>in formal and informal reserves (</w:t>
      </w:r>
      <w:r w:rsidR="006A2031" w:rsidRPr="00F81486">
        <w:rPr>
          <w:rFonts w:ascii="Calibri" w:hAnsi="Calibri"/>
        </w:rPr>
        <w:t xml:space="preserve">approximately </w:t>
      </w:r>
      <w:r w:rsidR="006A2031">
        <w:rPr>
          <w:rFonts w:ascii="Calibri" w:hAnsi="Calibri"/>
        </w:rPr>
        <w:t>47</w:t>
      </w:r>
      <w:r w:rsidR="006A2031" w:rsidRPr="00F81486">
        <w:rPr>
          <w:rFonts w:ascii="Calibri" w:hAnsi="Calibri"/>
        </w:rPr>
        <w:t xml:space="preserve"> per cent of the entire </w:t>
      </w:r>
      <w:r w:rsidR="00753172">
        <w:rPr>
          <w:rFonts w:ascii="Calibri" w:hAnsi="Calibri"/>
        </w:rPr>
        <w:t xml:space="preserve">RFA </w:t>
      </w:r>
      <w:r w:rsidR="006A2031" w:rsidRPr="006A2031">
        <w:rPr>
          <w:rFonts w:ascii="Calibri" w:hAnsi="Calibri"/>
        </w:rPr>
        <w:t>region</w:t>
      </w:r>
      <w:r w:rsidR="006A2031">
        <w:rPr>
          <w:rFonts w:ascii="Calibri" w:hAnsi="Calibri"/>
        </w:rPr>
        <w:t>)</w:t>
      </w:r>
      <w:r w:rsidRPr="006A2031">
        <w:rPr>
          <w:rFonts w:ascii="Calibri" w:hAnsi="Calibri"/>
        </w:rPr>
        <w:t xml:space="preserve">. </w:t>
      </w:r>
      <w:r w:rsidR="006A2031" w:rsidRPr="006A2031">
        <w:rPr>
          <w:rFonts w:ascii="Calibri" w:hAnsi="Calibri"/>
        </w:rPr>
        <w:t xml:space="preserve">In addition, areas </w:t>
      </w:r>
      <w:r w:rsidR="00AB1D54">
        <w:rPr>
          <w:rFonts w:ascii="Calibri" w:hAnsi="Calibri"/>
        </w:rPr>
        <w:t xml:space="preserve">are </w:t>
      </w:r>
      <w:r w:rsidR="006A2031" w:rsidRPr="006A2031">
        <w:rPr>
          <w:rFonts w:ascii="Calibri" w:hAnsi="Calibri"/>
        </w:rPr>
        <w:t xml:space="preserve">protected by the </w:t>
      </w:r>
      <w:r w:rsidR="006A2031" w:rsidRPr="004A53D2">
        <w:rPr>
          <w:rFonts w:ascii="Calibri" w:hAnsi="Calibri"/>
        </w:rPr>
        <w:t>Code</w:t>
      </w:r>
      <w:r w:rsidR="006A2031" w:rsidRPr="006A2031">
        <w:rPr>
          <w:rFonts w:ascii="Calibri" w:hAnsi="Calibri"/>
          <w:i/>
        </w:rPr>
        <w:t xml:space="preserve"> </w:t>
      </w:r>
      <w:r w:rsidR="006A2031" w:rsidRPr="006A2031">
        <w:rPr>
          <w:rFonts w:ascii="Calibri" w:hAnsi="Calibri"/>
        </w:rPr>
        <w:t>prescriptions</w:t>
      </w:r>
      <w:r w:rsidR="00AB1D54" w:rsidRPr="00AB1D54">
        <w:rPr>
          <w:rFonts w:ascii="Calibri" w:hAnsi="Calibri"/>
        </w:rPr>
        <w:t xml:space="preserve"> </w:t>
      </w:r>
      <w:r w:rsidR="00AB1D54" w:rsidRPr="00723B9B">
        <w:rPr>
          <w:rFonts w:ascii="Calibri" w:hAnsi="Calibri"/>
        </w:rPr>
        <w:t>for the exclusion of timber harvesting from streamside buffers and slopes of 30 degrees</w:t>
      </w:r>
      <w:r w:rsidR="006A2031" w:rsidRPr="006A2031">
        <w:rPr>
          <w:rFonts w:ascii="Calibri" w:hAnsi="Calibri"/>
        </w:rPr>
        <w:t xml:space="preserve">. </w:t>
      </w:r>
      <w:r w:rsidR="00365BE2" w:rsidRPr="006A2031">
        <w:rPr>
          <w:rFonts w:ascii="Calibri" w:hAnsi="Calibri"/>
        </w:rPr>
        <w:t>Levels</w:t>
      </w:r>
      <w:r w:rsidR="00365BE2" w:rsidRPr="005B65C1">
        <w:rPr>
          <w:rFonts w:ascii="Calibri" w:hAnsi="Calibri"/>
        </w:rPr>
        <w:t xml:space="preserve"> of protection of EVCs and old-growth forest achi</w:t>
      </w:r>
      <w:r w:rsidR="002274E4" w:rsidRPr="005B65C1">
        <w:rPr>
          <w:rFonts w:ascii="Calibri" w:hAnsi="Calibri"/>
        </w:rPr>
        <w:t xml:space="preserve">eved in the </w:t>
      </w:r>
      <w:r w:rsidR="009527AC" w:rsidRPr="005B65C1">
        <w:rPr>
          <w:rFonts w:ascii="Calibri" w:hAnsi="Calibri"/>
        </w:rPr>
        <w:t>CAR reserve system</w:t>
      </w:r>
      <w:r w:rsidR="002274E4" w:rsidRPr="005B65C1">
        <w:rPr>
          <w:rFonts w:ascii="Calibri" w:hAnsi="Calibri"/>
        </w:rPr>
        <w:t xml:space="preserve"> are shown in Table</w:t>
      </w:r>
      <w:r w:rsidR="00067977" w:rsidRPr="005B65C1">
        <w:rPr>
          <w:rFonts w:ascii="Calibri" w:hAnsi="Calibri"/>
        </w:rPr>
        <w:t>s</w:t>
      </w:r>
      <w:r w:rsidR="002274E4" w:rsidRPr="005B65C1">
        <w:rPr>
          <w:rFonts w:ascii="Calibri" w:hAnsi="Calibri"/>
        </w:rPr>
        <w:t xml:space="preserve"> </w:t>
      </w:r>
      <w:r w:rsidR="00243991">
        <w:rPr>
          <w:rFonts w:ascii="Calibri" w:hAnsi="Calibri"/>
        </w:rPr>
        <w:t>8</w:t>
      </w:r>
      <w:r w:rsidR="002274E4" w:rsidRPr="005B65C1">
        <w:rPr>
          <w:rFonts w:ascii="Calibri" w:hAnsi="Calibri"/>
        </w:rPr>
        <w:t xml:space="preserve"> and 1</w:t>
      </w:r>
      <w:r w:rsidR="00243991">
        <w:rPr>
          <w:rFonts w:ascii="Calibri" w:hAnsi="Calibri"/>
        </w:rPr>
        <w:t>3</w:t>
      </w:r>
      <w:r w:rsidR="002274E4" w:rsidRPr="005B65C1">
        <w:rPr>
          <w:rFonts w:ascii="Calibri" w:hAnsi="Calibri"/>
        </w:rPr>
        <w:t>.</w:t>
      </w:r>
    </w:p>
    <w:p w14:paraId="2BB8E802" w14:textId="77777777" w:rsidR="003D48A0" w:rsidRPr="00F7122C" w:rsidRDefault="003D48A0" w:rsidP="00D92EB5">
      <w:pPr>
        <w:pStyle w:val="Heading4"/>
        <w:numPr>
          <w:ilvl w:val="0"/>
          <w:numId w:val="0"/>
        </w:numPr>
        <w:spacing w:before="120"/>
        <w:rPr>
          <w:rFonts w:ascii="Calibri" w:hAnsi="Calibri"/>
          <w:b/>
          <w:i/>
        </w:rPr>
      </w:pPr>
      <w:r w:rsidRPr="00F7122C">
        <w:rPr>
          <w:rFonts w:ascii="Calibri" w:hAnsi="Calibri"/>
          <w:b/>
          <w:i/>
        </w:rPr>
        <w:t>Central Highlands RFA region</w:t>
      </w:r>
    </w:p>
    <w:p w14:paraId="6FA963A0" w14:textId="57EA4BFA" w:rsidR="003D48A0" w:rsidRPr="00F7122C" w:rsidRDefault="003D48A0" w:rsidP="003D48A0">
      <w:pPr>
        <w:jc w:val="both"/>
        <w:rPr>
          <w:rFonts w:ascii="Calibri" w:hAnsi="Calibri"/>
        </w:rPr>
      </w:pPr>
      <w:r w:rsidRPr="005B65C1">
        <w:rPr>
          <w:rFonts w:ascii="Calibri" w:hAnsi="Calibri"/>
        </w:rPr>
        <w:t xml:space="preserve">The </w:t>
      </w:r>
      <w:r w:rsidR="009527AC" w:rsidRPr="005B65C1">
        <w:rPr>
          <w:rFonts w:ascii="Calibri" w:hAnsi="Calibri"/>
        </w:rPr>
        <w:t>CAR reserve system</w:t>
      </w:r>
      <w:r w:rsidRPr="005B65C1">
        <w:rPr>
          <w:rFonts w:ascii="Calibri" w:hAnsi="Calibri"/>
        </w:rPr>
        <w:t xml:space="preserve"> covers an area of </w:t>
      </w:r>
      <w:r w:rsidRPr="00F81486">
        <w:rPr>
          <w:rFonts w:ascii="Calibri" w:hAnsi="Calibri"/>
        </w:rPr>
        <w:t xml:space="preserve">approximately </w:t>
      </w:r>
      <w:r w:rsidR="004E6EE7">
        <w:rPr>
          <w:rFonts w:ascii="Calibri" w:hAnsi="Calibri"/>
        </w:rPr>
        <w:t>274 270</w:t>
      </w:r>
      <w:r w:rsidRPr="00F81486">
        <w:rPr>
          <w:rFonts w:ascii="Calibri" w:hAnsi="Calibri"/>
        </w:rPr>
        <w:t xml:space="preserve"> hectares </w:t>
      </w:r>
      <w:r w:rsidR="004E6EE7">
        <w:rPr>
          <w:rFonts w:ascii="Calibri" w:hAnsi="Calibri"/>
        </w:rPr>
        <w:t xml:space="preserve">in formal and informal reserves </w:t>
      </w:r>
      <w:r w:rsidRPr="00F81486">
        <w:rPr>
          <w:rFonts w:ascii="Calibri" w:hAnsi="Calibri"/>
        </w:rPr>
        <w:t xml:space="preserve">(approximately </w:t>
      </w:r>
      <w:r w:rsidR="00723B9B">
        <w:rPr>
          <w:rFonts w:ascii="Calibri" w:hAnsi="Calibri"/>
        </w:rPr>
        <w:t>45</w:t>
      </w:r>
      <w:r w:rsidR="00F11F86" w:rsidRPr="00F81486">
        <w:rPr>
          <w:rFonts w:ascii="Calibri" w:hAnsi="Calibri"/>
        </w:rPr>
        <w:t xml:space="preserve"> per cent</w:t>
      </w:r>
      <w:r w:rsidR="008C1336" w:rsidRPr="00F81486">
        <w:rPr>
          <w:rFonts w:ascii="Calibri" w:hAnsi="Calibri"/>
        </w:rPr>
        <w:t xml:space="preserve"> </w:t>
      </w:r>
      <w:r w:rsidRPr="00F81486">
        <w:rPr>
          <w:rFonts w:ascii="Calibri" w:hAnsi="Calibri"/>
        </w:rPr>
        <w:t xml:space="preserve">of the public land in the region or </w:t>
      </w:r>
      <w:r w:rsidR="00723B9B">
        <w:rPr>
          <w:rFonts w:ascii="Calibri" w:hAnsi="Calibri"/>
        </w:rPr>
        <w:t>24</w:t>
      </w:r>
      <w:r w:rsidR="00F11F86" w:rsidRPr="00F81486">
        <w:rPr>
          <w:rFonts w:ascii="Calibri" w:hAnsi="Calibri"/>
        </w:rPr>
        <w:t xml:space="preserve"> per cent</w:t>
      </w:r>
      <w:r w:rsidR="008C1336" w:rsidRPr="00F81486">
        <w:rPr>
          <w:rFonts w:ascii="Calibri" w:hAnsi="Calibri"/>
        </w:rPr>
        <w:t xml:space="preserve"> </w:t>
      </w:r>
      <w:r w:rsidRPr="00F81486">
        <w:rPr>
          <w:rFonts w:ascii="Calibri" w:hAnsi="Calibri"/>
        </w:rPr>
        <w:t xml:space="preserve">of the entire </w:t>
      </w:r>
      <w:r w:rsidR="00753172">
        <w:rPr>
          <w:rFonts w:ascii="Calibri" w:hAnsi="Calibri"/>
        </w:rPr>
        <w:t xml:space="preserve">RFA </w:t>
      </w:r>
      <w:r w:rsidRPr="00F81486">
        <w:rPr>
          <w:rFonts w:ascii="Calibri" w:hAnsi="Calibri"/>
        </w:rPr>
        <w:t>region</w:t>
      </w:r>
      <w:r w:rsidRPr="005B65C1">
        <w:rPr>
          <w:rFonts w:ascii="Calibri" w:hAnsi="Calibri"/>
        </w:rPr>
        <w:t xml:space="preserve">). </w:t>
      </w:r>
      <w:r w:rsidR="004E6EE7">
        <w:rPr>
          <w:rFonts w:ascii="Calibri" w:hAnsi="Calibri"/>
        </w:rPr>
        <w:t>In addition, there is approximately 47 230 hectares protected by the Code prescriptions</w:t>
      </w:r>
      <w:r w:rsidR="00723B9B" w:rsidRPr="00723B9B">
        <w:rPr>
          <w:rFonts w:ascii="Calibri" w:hAnsi="Calibri"/>
        </w:rPr>
        <w:t xml:space="preserve"> for the exclusion of timber harvesting from streamside buffers and slopes of 30 degrees</w:t>
      </w:r>
      <w:r w:rsidR="004E6EE7">
        <w:rPr>
          <w:rFonts w:ascii="Calibri" w:hAnsi="Calibri"/>
        </w:rPr>
        <w:t xml:space="preserve">. </w:t>
      </w:r>
      <w:r w:rsidRPr="005B65C1">
        <w:rPr>
          <w:rFonts w:ascii="Calibri" w:hAnsi="Calibri"/>
        </w:rPr>
        <w:t xml:space="preserve">Levels of protection of EVCs and old-growth forest achieved in the </w:t>
      </w:r>
      <w:r w:rsidR="009527AC" w:rsidRPr="005B65C1">
        <w:rPr>
          <w:rFonts w:ascii="Calibri" w:hAnsi="Calibri"/>
        </w:rPr>
        <w:t>CAR reserve system</w:t>
      </w:r>
      <w:r w:rsidRPr="005B65C1">
        <w:rPr>
          <w:rFonts w:ascii="Calibri" w:hAnsi="Calibri"/>
        </w:rPr>
        <w:t xml:space="preserve"> are shown in Table</w:t>
      </w:r>
      <w:r w:rsidR="00067977" w:rsidRPr="005B65C1">
        <w:rPr>
          <w:rFonts w:ascii="Calibri" w:hAnsi="Calibri"/>
        </w:rPr>
        <w:t>s</w:t>
      </w:r>
      <w:r w:rsidRPr="005B65C1">
        <w:rPr>
          <w:rFonts w:ascii="Calibri" w:hAnsi="Calibri"/>
        </w:rPr>
        <w:t xml:space="preserve"> </w:t>
      </w:r>
      <w:r w:rsidR="00243991">
        <w:rPr>
          <w:rFonts w:ascii="Calibri" w:hAnsi="Calibri"/>
        </w:rPr>
        <w:t>9</w:t>
      </w:r>
      <w:r w:rsidRPr="005B65C1">
        <w:rPr>
          <w:rFonts w:ascii="Calibri" w:hAnsi="Calibri"/>
        </w:rPr>
        <w:t xml:space="preserve"> and 1</w:t>
      </w:r>
      <w:r w:rsidR="00243991">
        <w:rPr>
          <w:rFonts w:ascii="Calibri" w:hAnsi="Calibri"/>
        </w:rPr>
        <w:t>4</w:t>
      </w:r>
      <w:r w:rsidRPr="005B65C1">
        <w:rPr>
          <w:rFonts w:ascii="Calibri" w:hAnsi="Calibri"/>
        </w:rPr>
        <w:t>.</w:t>
      </w:r>
      <w:r w:rsidR="004E6EE7">
        <w:rPr>
          <w:rFonts w:ascii="Calibri" w:hAnsi="Calibri"/>
        </w:rPr>
        <w:t xml:space="preserve"> </w:t>
      </w:r>
    </w:p>
    <w:p w14:paraId="505FD53B" w14:textId="77777777" w:rsidR="003D48A0" w:rsidRPr="00F7122C" w:rsidRDefault="003D48A0" w:rsidP="00D92EB5">
      <w:pPr>
        <w:pStyle w:val="Heading4"/>
        <w:numPr>
          <w:ilvl w:val="0"/>
          <w:numId w:val="0"/>
        </w:numPr>
        <w:spacing w:before="120"/>
        <w:rPr>
          <w:rFonts w:ascii="Calibri" w:hAnsi="Calibri"/>
          <w:b/>
          <w:i/>
        </w:rPr>
      </w:pPr>
      <w:r w:rsidRPr="00F7122C">
        <w:rPr>
          <w:rFonts w:ascii="Calibri" w:hAnsi="Calibri"/>
          <w:b/>
          <w:i/>
        </w:rPr>
        <w:t>North East RFA region</w:t>
      </w:r>
    </w:p>
    <w:p w14:paraId="078405B0" w14:textId="0D438B53" w:rsidR="003D48A0" w:rsidRPr="00F7122C" w:rsidRDefault="003D48A0" w:rsidP="003D48A0">
      <w:pPr>
        <w:jc w:val="both"/>
        <w:rPr>
          <w:rFonts w:ascii="Calibri" w:hAnsi="Calibri"/>
        </w:rPr>
      </w:pPr>
      <w:r w:rsidRPr="005B65C1">
        <w:rPr>
          <w:rFonts w:ascii="Calibri" w:hAnsi="Calibri"/>
        </w:rPr>
        <w:t xml:space="preserve">The </w:t>
      </w:r>
      <w:r w:rsidR="009527AC" w:rsidRPr="005B65C1">
        <w:rPr>
          <w:rFonts w:ascii="Calibri" w:hAnsi="Calibri"/>
        </w:rPr>
        <w:t>CAR reserve system</w:t>
      </w:r>
      <w:r w:rsidRPr="005B65C1">
        <w:rPr>
          <w:rFonts w:ascii="Calibri" w:hAnsi="Calibri"/>
        </w:rPr>
        <w:t xml:space="preserve"> covers an area of </w:t>
      </w:r>
      <w:r w:rsidRPr="00F81486">
        <w:rPr>
          <w:rFonts w:ascii="Calibri" w:hAnsi="Calibri"/>
        </w:rPr>
        <w:t xml:space="preserve">approximately </w:t>
      </w:r>
      <w:r w:rsidR="00F43DDA">
        <w:rPr>
          <w:rFonts w:ascii="Calibri" w:hAnsi="Calibri"/>
        </w:rPr>
        <w:t>606 720</w:t>
      </w:r>
      <w:r w:rsidRPr="00F81486">
        <w:rPr>
          <w:rFonts w:ascii="Calibri" w:hAnsi="Calibri"/>
        </w:rPr>
        <w:t xml:space="preserve"> hectares (approximately </w:t>
      </w:r>
      <w:r w:rsidR="00031CC5">
        <w:rPr>
          <w:rFonts w:ascii="Calibri" w:hAnsi="Calibri"/>
        </w:rPr>
        <w:t>51</w:t>
      </w:r>
      <w:r w:rsidR="009943A0">
        <w:rPr>
          <w:rFonts w:ascii="Calibri" w:hAnsi="Calibri"/>
        </w:rPr>
        <w:t> </w:t>
      </w:r>
      <w:r w:rsidR="00F11F86" w:rsidRPr="00F81486">
        <w:rPr>
          <w:rFonts w:ascii="Calibri" w:hAnsi="Calibri"/>
        </w:rPr>
        <w:t>per cent</w:t>
      </w:r>
      <w:r w:rsidR="008C1336" w:rsidRPr="00F81486">
        <w:rPr>
          <w:rFonts w:ascii="Calibri" w:hAnsi="Calibri"/>
        </w:rPr>
        <w:t xml:space="preserve"> </w:t>
      </w:r>
      <w:r w:rsidRPr="00F81486">
        <w:rPr>
          <w:rFonts w:ascii="Calibri" w:hAnsi="Calibri"/>
        </w:rPr>
        <w:t xml:space="preserve">of the public land in the region or </w:t>
      </w:r>
      <w:r w:rsidR="00031CC5">
        <w:rPr>
          <w:rFonts w:ascii="Calibri" w:hAnsi="Calibri"/>
        </w:rPr>
        <w:t>26</w:t>
      </w:r>
      <w:r w:rsidR="00F11F86" w:rsidRPr="00F81486">
        <w:rPr>
          <w:rFonts w:ascii="Calibri" w:hAnsi="Calibri"/>
        </w:rPr>
        <w:t xml:space="preserve"> per cent</w:t>
      </w:r>
      <w:r w:rsidRPr="00F81486">
        <w:rPr>
          <w:rFonts w:ascii="Calibri" w:hAnsi="Calibri"/>
        </w:rPr>
        <w:t xml:space="preserve"> of the entire </w:t>
      </w:r>
      <w:r w:rsidR="00753172">
        <w:rPr>
          <w:rFonts w:ascii="Calibri" w:hAnsi="Calibri"/>
        </w:rPr>
        <w:t xml:space="preserve">RFA </w:t>
      </w:r>
      <w:r w:rsidRPr="00F81486">
        <w:rPr>
          <w:rFonts w:ascii="Calibri" w:hAnsi="Calibri"/>
        </w:rPr>
        <w:t>region</w:t>
      </w:r>
      <w:r w:rsidRPr="005B65C1">
        <w:rPr>
          <w:rFonts w:ascii="Calibri" w:hAnsi="Calibri"/>
        </w:rPr>
        <w:t xml:space="preserve">). </w:t>
      </w:r>
      <w:r w:rsidR="00723B9B">
        <w:rPr>
          <w:rFonts w:ascii="Calibri" w:hAnsi="Calibri"/>
        </w:rPr>
        <w:t xml:space="preserve">In addition, there is approximately </w:t>
      </w:r>
      <w:r w:rsidR="00031CC5">
        <w:rPr>
          <w:rFonts w:ascii="Calibri" w:hAnsi="Calibri"/>
        </w:rPr>
        <w:t>112</w:t>
      </w:r>
      <w:r w:rsidR="003D0703">
        <w:rPr>
          <w:rFonts w:ascii="Calibri" w:hAnsi="Calibri"/>
        </w:rPr>
        <w:t xml:space="preserve"> </w:t>
      </w:r>
      <w:r w:rsidR="00031CC5">
        <w:rPr>
          <w:rFonts w:ascii="Calibri" w:hAnsi="Calibri"/>
        </w:rPr>
        <w:t xml:space="preserve">530 </w:t>
      </w:r>
      <w:r w:rsidR="00723B9B">
        <w:rPr>
          <w:rFonts w:ascii="Calibri" w:hAnsi="Calibri"/>
        </w:rPr>
        <w:t>hectares protected by the Code prescriptions</w:t>
      </w:r>
      <w:r w:rsidR="00723B9B" w:rsidRPr="00723B9B">
        <w:rPr>
          <w:rFonts w:ascii="Calibri" w:hAnsi="Calibri"/>
        </w:rPr>
        <w:t xml:space="preserve"> for the exclusion of timber harvesting from streamside buffers and slopes of 30 degrees</w:t>
      </w:r>
      <w:r w:rsidR="00723B9B">
        <w:rPr>
          <w:rFonts w:ascii="Calibri" w:hAnsi="Calibri"/>
        </w:rPr>
        <w:t xml:space="preserve">. </w:t>
      </w:r>
      <w:r w:rsidRPr="005B65C1">
        <w:rPr>
          <w:rFonts w:ascii="Calibri" w:hAnsi="Calibri"/>
        </w:rPr>
        <w:t xml:space="preserve">Levels of protection of EVCs and old-growth forest achieved in the </w:t>
      </w:r>
      <w:r w:rsidR="009527AC" w:rsidRPr="005B65C1">
        <w:rPr>
          <w:rFonts w:ascii="Calibri" w:hAnsi="Calibri"/>
        </w:rPr>
        <w:t>CAR reserve system</w:t>
      </w:r>
      <w:r w:rsidRPr="005B65C1">
        <w:rPr>
          <w:rFonts w:ascii="Calibri" w:hAnsi="Calibri"/>
        </w:rPr>
        <w:t xml:space="preserve"> are shown in Table</w:t>
      </w:r>
      <w:r w:rsidR="00067977" w:rsidRPr="005B65C1">
        <w:rPr>
          <w:rFonts w:ascii="Calibri" w:hAnsi="Calibri"/>
        </w:rPr>
        <w:t>s</w:t>
      </w:r>
      <w:r w:rsidRPr="005B65C1">
        <w:rPr>
          <w:rFonts w:ascii="Calibri" w:hAnsi="Calibri"/>
        </w:rPr>
        <w:t xml:space="preserve"> </w:t>
      </w:r>
      <w:r w:rsidR="00C40025" w:rsidRPr="005B65C1">
        <w:rPr>
          <w:rFonts w:ascii="Calibri" w:hAnsi="Calibri"/>
        </w:rPr>
        <w:t>1</w:t>
      </w:r>
      <w:r w:rsidR="00243991">
        <w:rPr>
          <w:rFonts w:ascii="Calibri" w:hAnsi="Calibri"/>
        </w:rPr>
        <w:t>0</w:t>
      </w:r>
      <w:r w:rsidRPr="005B65C1">
        <w:rPr>
          <w:rFonts w:ascii="Calibri" w:hAnsi="Calibri"/>
        </w:rPr>
        <w:t xml:space="preserve"> and 1</w:t>
      </w:r>
      <w:r w:rsidR="00243991">
        <w:rPr>
          <w:rFonts w:ascii="Calibri" w:hAnsi="Calibri"/>
        </w:rPr>
        <w:t>5</w:t>
      </w:r>
      <w:r w:rsidRPr="005B65C1">
        <w:rPr>
          <w:rFonts w:ascii="Calibri" w:hAnsi="Calibri"/>
        </w:rPr>
        <w:t>.</w:t>
      </w:r>
    </w:p>
    <w:p w14:paraId="6EDAEED3" w14:textId="77777777" w:rsidR="00D13154" w:rsidRPr="00F7122C" w:rsidRDefault="00D13154" w:rsidP="00D92EB5">
      <w:pPr>
        <w:pStyle w:val="Heading4"/>
        <w:numPr>
          <w:ilvl w:val="0"/>
          <w:numId w:val="0"/>
        </w:numPr>
        <w:spacing w:before="120"/>
        <w:rPr>
          <w:rFonts w:ascii="Calibri" w:hAnsi="Calibri"/>
          <w:b/>
          <w:i/>
        </w:rPr>
      </w:pPr>
      <w:r w:rsidRPr="00F7122C">
        <w:rPr>
          <w:rFonts w:ascii="Calibri" w:hAnsi="Calibri"/>
          <w:b/>
          <w:i/>
        </w:rPr>
        <w:t>West Victoria RFA region</w:t>
      </w:r>
    </w:p>
    <w:p w14:paraId="60091634" w14:textId="31419AD2" w:rsidR="00D13154" w:rsidRPr="00F7122C" w:rsidRDefault="00D13154" w:rsidP="00D13154">
      <w:pPr>
        <w:jc w:val="both"/>
        <w:rPr>
          <w:rFonts w:ascii="Calibri" w:hAnsi="Calibri"/>
        </w:rPr>
      </w:pPr>
      <w:r w:rsidRPr="005B65C1">
        <w:rPr>
          <w:rFonts w:ascii="Calibri" w:hAnsi="Calibri"/>
        </w:rPr>
        <w:t xml:space="preserve">The </w:t>
      </w:r>
      <w:r w:rsidR="009527AC" w:rsidRPr="005B65C1">
        <w:rPr>
          <w:rFonts w:ascii="Calibri" w:hAnsi="Calibri"/>
        </w:rPr>
        <w:t>CAR reserve system</w:t>
      </w:r>
      <w:r w:rsidRPr="005B65C1">
        <w:rPr>
          <w:rFonts w:ascii="Calibri" w:hAnsi="Calibri"/>
        </w:rPr>
        <w:t xml:space="preserve"> covers an area of approximately </w:t>
      </w:r>
      <w:r w:rsidR="004B4B18">
        <w:rPr>
          <w:rFonts w:ascii="Calibri" w:hAnsi="Calibri"/>
        </w:rPr>
        <w:t>707 000</w:t>
      </w:r>
      <w:r w:rsidRPr="00F81486">
        <w:rPr>
          <w:rFonts w:ascii="Calibri" w:hAnsi="Calibri"/>
        </w:rPr>
        <w:t xml:space="preserve"> hectares (approximately </w:t>
      </w:r>
      <w:r w:rsidR="000E38D2" w:rsidRPr="00F81486">
        <w:rPr>
          <w:rFonts w:ascii="Calibri" w:hAnsi="Calibri"/>
        </w:rPr>
        <w:t>74</w:t>
      </w:r>
      <w:r w:rsidR="009943A0">
        <w:rPr>
          <w:rFonts w:ascii="Calibri" w:hAnsi="Calibri"/>
        </w:rPr>
        <w:t> </w:t>
      </w:r>
      <w:r w:rsidR="00F11F86" w:rsidRPr="00F81486">
        <w:rPr>
          <w:rFonts w:ascii="Calibri" w:hAnsi="Calibri"/>
        </w:rPr>
        <w:t>per cent</w:t>
      </w:r>
      <w:r w:rsidRPr="00F81486">
        <w:rPr>
          <w:rFonts w:ascii="Calibri" w:hAnsi="Calibri"/>
        </w:rPr>
        <w:t xml:space="preserve"> of the public land in the region or </w:t>
      </w:r>
      <w:r w:rsidR="008C1336" w:rsidRPr="00F81486">
        <w:rPr>
          <w:rFonts w:ascii="Calibri" w:hAnsi="Calibri"/>
        </w:rPr>
        <w:t>12</w:t>
      </w:r>
      <w:r w:rsidR="00F11F86" w:rsidRPr="00F81486">
        <w:rPr>
          <w:rFonts w:ascii="Calibri" w:hAnsi="Calibri"/>
        </w:rPr>
        <w:t xml:space="preserve"> per cent</w:t>
      </w:r>
      <w:r w:rsidRPr="00F81486">
        <w:rPr>
          <w:rFonts w:ascii="Calibri" w:hAnsi="Calibri"/>
        </w:rPr>
        <w:t xml:space="preserve"> of the entire </w:t>
      </w:r>
      <w:r w:rsidR="00753172">
        <w:rPr>
          <w:rFonts w:ascii="Calibri" w:hAnsi="Calibri"/>
        </w:rPr>
        <w:t xml:space="preserve">RFA </w:t>
      </w:r>
      <w:r w:rsidRPr="00F81486">
        <w:rPr>
          <w:rFonts w:ascii="Calibri" w:hAnsi="Calibri"/>
        </w:rPr>
        <w:t>region</w:t>
      </w:r>
      <w:r w:rsidRPr="005B65C1">
        <w:rPr>
          <w:rFonts w:ascii="Calibri" w:hAnsi="Calibri"/>
        </w:rPr>
        <w:t xml:space="preserve">). </w:t>
      </w:r>
      <w:r w:rsidR="00723B9B">
        <w:rPr>
          <w:rFonts w:ascii="Calibri" w:hAnsi="Calibri"/>
        </w:rPr>
        <w:t xml:space="preserve">In addition, there is approximately </w:t>
      </w:r>
      <w:r w:rsidR="00513A69">
        <w:rPr>
          <w:rFonts w:ascii="Calibri" w:hAnsi="Calibri"/>
        </w:rPr>
        <w:t>5</w:t>
      </w:r>
      <w:r w:rsidR="003D0703">
        <w:rPr>
          <w:rFonts w:ascii="Calibri" w:hAnsi="Calibri"/>
        </w:rPr>
        <w:t xml:space="preserve"> </w:t>
      </w:r>
      <w:r w:rsidR="00513A69">
        <w:rPr>
          <w:rFonts w:ascii="Calibri" w:hAnsi="Calibri"/>
        </w:rPr>
        <w:t>950</w:t>
      </w:r>
      <w:r w:rsidR="00723B9B">
        <w:rPr>
          <w:rFonts w:ascii="Calibri" w:hAnsi="Calibri"/>
        </w:rPr>
        <w:t xml:space="preserve"> hectares protected by the Code prescriptions</w:t>
      </w:r>
      <w:r w:rsidR="00723B9B" w:rsidRPr="00723B9B">
        <w:rPr>
          <w:rFonts w:ascii="Calibri" w:hAnsi="Calibri"/>
        </w:rPr>
        <w:t xml:space="preserve"> for the exclusion of timber harvesting from streamside buffers and slopes of 30 degrees</w:t>
      </w:r>
      <w:r w:rsidR="00723B9B">
        <w:rPr>
          <w:rFonts w:ascii="Calibri" w:hAnsi="Calibri"/>
        </w:rPr>
        <w:t xml:space="preserve">. </w:t>
      </w:r>
      <w:r w:rsidRPr="005B65C1">
        <w:rPr>
          <w:rFonts w:ascii="Calibri" w:hAnsi="Calibri"/>
        </w:rPr>
        <w:t xml:space="preserve">Levels of protection of EVCs and old-growth forest achieved in the </w:t>
      </w:r>
      <w:r w:rsidR="009527AC" w:rsidRPr="005B65C1">
        <w:rPr>
          <w:rFonts w:ascii="Calibri" w:hAnsi="Calibri"/>
        </w:rPr>
        <w:t>CAR reserve system</w:t>
      </w:r>
      <w:r w:rsidRPr="005B65C1">
        <w:rPr>
          <w:rFonts w:ascii="Calibri" w:hAnsi="Calibri"/>
        </w:rPr>
        <w:t xml:space="preserve"> are shown in Table</w:t>
      </w:r>
      <w:r w:rsidR="00067977" w:rsidRPr="005B65C1">
        <w:rPr>
          <w:rFonts w:ascii="Calibri" w:hAnsi="Calibri"/>
        </w:rPr>
        <w:t>s</w:t>
      </w:r>
      <w:r w:rsidR="00C40025" w:rsidRPr="005B65C1">
        <w:rPr>
          <w:rFonts w:ascii="Calibri" w:hAnsi="Calibri"/>
        </w:rPr>
        <w:t xml:space="preserve"> 1</w:t>
      </w:r>
      <w:r w:rsidR="00243991">
        <w:rPr>
          <w:rFonts w:ascii="Calibri" w:hAnsi="Calibri"/>
        </w:rPr>
        <w:t>1</w:t>
      </w:r>
      <w:r w:rsidRPr="005B65C1">
        <w:rPr>
          <w:rFonts w:ascii="Calibri" w:hAnsi="Calibri"/>
        </w:rPr>
        <w:t xml:space="preserve"> and </w:t>
      </w:r>
      <w:r w:rsidR="00243991">
        <w:rPr>
          <w:rFonts w:ascii="Calibri" w:hAnsi="Calibri"/>
        </w:rPr>
        <w:t>16</w:t>
      </w:r>
      <w:r w:rsidRPr="005B65C1">
        <w:rPr>
          <w:rFonts w:ascii="Calibri" w:hAnsi="Calibri"/>
        </w:rPr>
        <w:t>.</w:t>
      </w:r>
    </w:p>
    <w:p w14:paraId="57A5A4FA" w14:textId="77777777" w:rsidR="003D48A0" w:rsidRPr="00F7122C" w:rsidRDefault="003D48A0" w:rsidP="00D92EB5">
      <w:pPr>
        <w:pStyle w:val="Heading4"/>
        <w:numPr>
          <w:ilvl w:val="0"/>
          <w:numId w:val="0"/>
        </w:numPr>
        <w:spacing w:before="120"/>
        <w:rPr>
          <w:rFonts w:ascii="Calibri" w:hAnsi="Calibri"/>
          <w:b/>
          <w:i/>
        </w:rPr>
      </w:pPr>
      <w:r w:rsidRPr="00F7122C">
        <w:rPr>
          <w:rFonts w:ascii="Calibri" w:hAnsi="Calibri"/>
          <w:b/>
          <w:i/>
        </w:rPr>
        <w:t>Gippsland RFA region</w:t>
      </w:r>
    </w:p>
    <w:p w14:paraId="08B6EDBB" w14:textId="219921A2" w:rsidR="0006604E" w:rsidRPr="00F7122C" w:rsidRDefault="003D48A0" w:rsidP="00256C41">
      <w:pPr>
        <w:jc w:val="both"/>
        <w:rPr>
          <w:rFonts w:ascii="Calibri" w:hAnsi="Calibri"/>
        </w:rPr>
      </w:pPr>
      <w:r w:rsidRPr="005B65C1">
        <w:rPr>
          <w:rFonts w:ascii="Calibri" w:hAnsi="Calibri"/>
        </w:rPr>
        <w:t xml:space="preserve">The </w:t>
      </w:r>
      <w:r w:rsidR="009527AC" w:rsidRPr="005B65C1">
        <w:rPr>
          <w:rFonts w:ascii="Calibri" w:hAnsi="Calibri"/>
        </w:rPr>
        <w:t>CAR reserve system</w:t>
      </w:r>
      <w:r w:rsidRPr="005B65C1">
        <w:rPr>
          <w:rFonts w:ascii="Calibri" w:hAnsi="Calibri"/>
        </w:rPr>
        <w:t xml:space="preserve"> covers an area of </w:t>
      </w:r>
      <w:r w:rsidRPr="00F81486">
        <w:rPr>
          <w:rFonts w:ascii="Calibri" w:hAnsi="Calibri"/>
        </w:rPr>
        <w:t xml:space="preserve">approximately </w:t>
      </w:r>
      <w:r w:rsidR="004B4B18">
        <w:rPr>
          <w:rFonts w:ascii="Calibri" w:hAnsi="Calibri"/>
        </w:rPr>
        <w:t>794 380</w:t>
      </w:r>
      <w:r w:rsidRPr="00F81486">
        <w:rPr>
          <w:rFonts w:ascii="Calibri" w:hAnsi="Calibri"/>
        </w:rPr>
        <w:t xml:space="preserve"> hectares (approximately </w:t>
      </w:r>
      <w:r w:rsidR="0059625B">
        <w:rPr>
          <w:rFonts w:ascii="Calibri" w:hAnsi="Calibri"/>
        </w:rPr>
        <w:t>57</w:t>
      </w:r>
      <w:r w:rsidR="0059625B" w:rsidRPr="00F81486">
        <w:rPr>
          <w:rFonts w:ascii="Calibri" w:hAnsi="Calibri"/>
        </w:rPr>
        <w:t xml:space="preserve"> </w:t>
      </w:r>
      <w:r w:rsidR="00F11F86" w:rsidRPr="00F81486">
        <w:rPr>
          <w:rFonts w:ascii="Calibri" w:hAnsi="Calibri"/>
        </w:rPr>
        <w:t>per cent</w:t>
      </w:r>
      <w:r w:rsidR="008C1336" w:rsidRPr="00F81486">
        <w:rPr>
          <w:rFonts w:ascii="Calibri" w:hAnsi="Calibri"/>
        </w:rPr>
        <w:t xml:space="preserve"> </w:t>
      </w:r>
      <w:r w:rsidRPr="00F81486">
        <w:rPr>
          <w:rFonts w:ascii="Calibri" w:hAnsi="Calibri"/>
        </w:rPr>
        <w:t xml:space="preserve">of the public land in the region or </w:t>
      </w:r>
      <w:r w:rsidR="0059625B">
        <w:rPr>
          <w:rFonts w:ascii="Calibri" w:hAnsi="Calibri"/>
        </w:rPr>
        <w:t>30 per cent of</w:t>
      </w:r>
      <w:r w:rsidRPr="00F81486">
        <w:rPr>
          <w:rFonts w:ascii="Calibri" w:hAnsi="Calibri"/>
        </w:rPr>
        <w:t xml:space="preserve"> the entire </w:t>
      </w:r>
      <w:r w:rsidR="00753172">
        <w:rPr>
          <w:rFonts w:ascii="Calibri" w:hAnsi="Calibri"/>
        </w:rPr>
        <w:t xml:space="preserve">RFA </w:t>
      </w:r>
      <w:r w:rsidRPr="00F81486">
        <w:rPr>
          <w:rFonts w:ascii="Calibri" w:hAnsi="Calibri"/>
        </w:rPr>
        <w:t>region</w:t>
      </w:r>
      <w:r w:rsidRPr="005B65C1">
        <w:rPr>
          <w:rFonts w:ascii="Calibri" w:hAnsi="Calibri"/>
        </w:rPr>
        <w:t xml:space="preserve">). </w:t>
      </w:r>
      <w:r w:rsidR="004B4B18">
        <w:rPr>
          <w:rFonts w:ascii="Calibri" w:hAnsi="Calibri"/>
        </w:rPr>
        <w:t>In addition, there is approximately 107 504 hectares protected by the Code prescriptions</w:t>
      </w:r>
      <w:r w:rsidR="00723B9B" w:rsidRPr="00723B9B">
        <w:rPr>
          <w:rFonts w:ascii="Calibri" w:hAnsi="Calibri"/>
        </w:rPr>
        <w:t xml:space="preserve"> for the exclusion of timber harvesting from streamside buffers and slopes of 30 degrees</w:t>
      </w:r>
      <w:r w:rsidR="004B4B18">
        <w:rPr>
          <w:rFonts w:ascii="Calibri" w:hAnsi="Calibri"/>
        </w:rPr>
        <w:t xml:space="preserve">. </w:t>
      </w:r>
      <w:r w:rsidRPr="005B65C1">
        <w:rPr>
          <w:rFonts w:ascii="Calibri" w:hAnsi="Calibri"/>
        </w:rPr>
        <w:t xml:space="preserve">Levels of protection of EVCs and old-growth forest achieved in the </w:t>
      </w:r>
      <w:r w:rsidR="009527AC" w:rsidRPr="005B65C1">
        <w:rPr>
          <w:rFonts w:ascii="Calibri" w:hAnsi="Calibri"/>
        </w:rPr>
        <w:t>CAR reserve system</w:t>
      </w:r>
      <w:r w:rsidRPr="005B65C1">
        <w:rPr>
          <w:rFonts w:ascii="Calibri" w:hAnsi="Calibri"/>
        </w:rPr>
        <w:t xml:space="preserve"> are shown in Table</w:t>
      </w:r>
      <w:r w:rsidR="00067977" w:rsidRPr="005B65C1">
        <w:rPr>
          <w:rFonts w:ascii="Calibri" w:hAnsi="Calibri"/>
        </w:rPr>
        <w:t>s</w:t>
      </w:r>
      <w:r w:rsidRPr="005B65C1">
        <w:rPr>
          <w:rFonts w:ascii="Calibri" w:hAnsi="Calibri"/>
        </w:rPr>
        <w:t xml:space="preserve"> 1</w:t>
      </w:r>
      <w:r w:rsidR="00243991">
        <w:rPr>
          <w:rFonts w:ascii="Calibri" w:hAnsi="Calibri"/>
        </w:rPr>
        <w:t>2</w:t>
      </w:r>
      <w:r w:rsidRPr="005B65C1">
        <w:rPr>
          <w:rFonts w:ascii="Calibri" w:hAnsi="Calibri"/>
        </w:rPr>
        <w:t xml:space="preserve"> and </w:t>
      </w:r>
      <w:r w:rsidR="00243991">
        <w:rPr>
          <w:rFonts w:ascii="Calibri" w:hAnsi="Calibri"/>
        </w:rPr>
        <w:t>17</w:t>
      </w:r>
      <w:r w:rsidRPr="005B65C1">
        <w:rPr>
          <w:rFonts w:ascii="Calibri" w:hAnsi="Calibri"/>
        </w:rPr>
        <w:t>.</w:t>
      </w:r>
      <w:bookmarkStart w:id="196" w:name="_Toc243226407"/>
    </w:p>
    <w:p w14:paraId="3A9DE756" w14:textId="77777777" w:rsidR="00256C41" w:rsidRPr="00F7122C" w:rsidRDefault="00256C41" w:rsidP="00256C41">
      <w:pPr>
        <w:jc w:val="both"/>
        <w:rPr>
          <w:rFonts w:ascii="Calibri" w:hAnsi="Calibri"/>
          <w:b/>
          <w:u w:val="single"/>
        </w:rPr>
      </w:pPr>
      <w:r w:rsidRPr="00F7122C">
        <w:rPr>
          <w:rFonts w:ascii="Calibri" w:hAnsi="Calibri"/>
          <w:b/>
          <w:u w:val="single"/>
        </w:rPr>
        <w:t>Heathy Dry Forest</w:t>
      </w:r>
    </w:p>
    <w:p w14:paraId="56C0A36F" w14:textId="0B432703" w:rsidR="00256C41" w:rsidRPr="00F7122C" w:rsidRDefault="00167A0F" w:rsidP="00256C41">
      <w:pPr>
        <w:jc w:val="both"/>
        <w:rPr>
          <w:rFonts w:ascii="Calibri" w:hAnsi="Calibri"/>
          <w:szCs w:val="22"/>
        </w:rPr>
      </w:pPr>
      <w:r>
        <w:rPr>
          <w:rFonts w:ascii="Calibri" w:hAnsi="Calibri"/>
        </w:rPr>
        <w:t>The milestone in</w:t>
      </w:r>
      <w:r w:rsidR="00256C41" w:rsidRPr="00F7122C">
        <w:rPr>
          <w:rFonts w:ascii="Calibri" w:hAnsi="Calibri"/>
        </w:rPr>
        <w:t xml:space="preserve"> Attachment 1 of the North East RFA</w:t>
      </w:r>
      <w:r>
        <w:rPr>
          <w:rFonts w:ascii="Calibri" w:hAnsi="Calibri"/>
        </w:rPr>
        <w:t xml:space="preserve"> for</w:t>
      </w:r>
      <w:r w:rsidR="00256C41" w:rsidRPr="00F7122C">
        <w:rPr>
          <w:rFonts w:ascii="Calibri" w:hAnsi="Calibri"/>
        </w:rPr>
        <w:t xml:space="preserve"> Heathy Dry Forest was </w:t>
      </w:r>
      <w:r>
        <w:rPr>
          <w:rFonts w:ascii="Calibri" w:hAnsi="Calibri"/>
        </w:rPr>
        <w:t xml:space="preserve">completed in </w:t>
      </w:r>
      <w:r w:rsidR="00B014AC">
        <w:rPr>
          <w:rFonts w:ascii="Calibri" w:hAnsi="Calibri"/>
        </w:rPr>
        <w:t xml:space="preserve">Period 1 </w:t>
      </w:r>
      <w:r w:rsidR="005B65C1">
        <w:rPr>
          <w:rFonts w:ascii="Calibri" w:hAnsi="Calibri"/>
        </w:rPr>
        <w:t>and reported</w:t>
      </w:r>
      <w:r w:rsidR="007803A1">
        <w:rPr>
          <w:rFonts w:ascii="Calibri" w:hAnsi="Calibri"/>
        </w:rPr>
        <w:t xml:space="preserve"> on</w:t>
      </w:r>
      <w:r w:rsidR="005B65C1">
        <w:rPr>
          <w:rFonts w:ascii="Calibri" w:hAnsi="Calibri"/>
        </w:rPr>
        <w:t xml:space="preserve"> in the </w:t>
      </w:r>
      <w:r w:rsidR="00B014AC">
        <w:rPr>
          <w:rFonts w:ascii="Calibri" w:hAnsi="Calibri"/>
        </w:rPr>
        <w:t>combined first and second five-yearly review</w:t>
      </w:r>
      <w:r w:rsidR="000635CD">
        <w:rPr>
          <w:rFonts w:ascii="Calibri" w:hAnsi="Calibri"/>
          <w:szCs w:val="22"/>
        </w:rPr>
        <w:t xml:space="preserve">. </w:t>
      </w:r>
    </w:p>
    <w:p w14:paraId="321F4D12" w14:textId="77777777" w:rsidR="005B53A7" w:rsidRDefault="005B53A7" w:rsidP="00256C41">
      <w:pPr>
        <w:autoSpaceDE w:val="0"/>
        <w:autoSpaceDN w:val="0"/>
        <w:adjustRightInd w:val="0"/>
        <w:jc w:val="both"/>
        <w:rPr>
          <w:rFonts w:ascii="Calibri" w:hAnsi="Calibri"/>
          <w:szCs w:val="22"/>
        </w:rPr>
        <w:sectPr w:rsidR="005B53A7" w:rsidSect="008E5733">
          <w:footerReference w:type="default" r:id="rId41"/>
          <w:headerReference w:type="first" r:id="rId42"/>
          <w:pgSz w:w="11907" w:h="16840" w:code="9"/>
          <w:pgMar w:top="1440" w:right="1797" w:bottom="1440" w:left="1797" w:header="720" w:footer="720" w:gutter="0"/>
          <w:pgNumType w:start="1"/>
          <w:cols w:space="720"/>
          <w:docGrid w:linePitch="299"/>
        </w:sectPr>
      </w:pPr>
    </w:p>
    <w:p w14:paraId="52915FD6" w14:textId="06B42FB8" w:rsidR="00F731F4" w:rsidRPr="004A53D2" w:rsidRDefault="00F731F4" w:rsidP="00F731F4">
      <w:pPr>
        <w:rPr>
          <w:sz w:val="20"/>
        </w:rPr>
      </w:pPr>
      <w:r w:rsidRPr="004A53D2">
        <w:rPr>
          <w:rFonts w:ascii="Calibri" w:hAnsi="Calibri"/>
          <w:b/>
          <w:bCs/>
          <w:color w:val="000000"/>
          <w:sz w:val="20"/>
        </w:rPr>
        <w:t>Table 8</w:t>
      </w:r>
      <w:r w:rsidR="005331F1" w:rsidRPr="004A53D2">
        <w:rPr>
          <w:rFonts w:ascii="Calibri" w:hAnsi="Calibri"/>
          <w:b/>
          <w:bCs/>
          <w:color w:val="000000"/>
          <w:sz w:val="20"/>
        </w:rPr>
        <w:t>:</w:t>
      </w:r>
      <w:r w:rsidRPr="004A53D2">
        <w:rPr>
          <w:rFonts w:ascii="Calibri" w:hAnsi="Calibri"/>
          <w:b/>
          <w:bCs/>
          <w:color w:val="000000"/>
          <w:sz w:val="20"/>
        </w:rPr>
        <w:t xml:space="preserve"> Representation of Ecological Vegetation Classes in the East Gippsland</w:t>
      </w:r>
      <w:r w:rsidR="001E4FE5" w:rsidRPr="004A53D2">
        <w:rPr>
          <w:rFonts w:ascii="Calibri" w:hAnsi="Calibri"/>
          <w:b/>
          <w:bCs/>
          <w:color w:val="000000"/>
          <w:sz w:val="20"/>
        </w:rPr>
        <w:t xml:space="preserve"> RFA</w:t>
      </w:r>
      <w:r w:rsidRPr="004A53D2">
        <w:rPr>
          <w:rFonts w:ascii="Calibri" w:hAnsi="Calibri"/>
          <w:b/>
          <w:bCs/>
          <w:color w:val="000000"/>
          <w:sz w:val="20"/>
        </w:rPr>
        <w:t xml:space="preserve"> </w:t>
      </w:r>
      <w:r w:rsidR="00091192" w:rsidRPr="004A53D2">
        <w:rPr>
          <w:rFonts w:ascii="Calibri" w:hAnsi="Calibri"/>
          <w:b/>
          <w:bCs/>
          <w:color w:val="000000"/>
          <w:sz w:val="20"/>
        </w:rPr>
        <w:t>r</w:t>
      </w:r>
      <w:r w:rsidRPr="004A53D2">
        <w:rPr>
          <w:rFonts w:ascii="Calibri" w:hAnsi="Calibri"/>
          <w:b/>
          <w:bCs/>
          <w:color w:val="000000"/>
          <w:sz w:val="20"/>
        </w:rPr>
        <w:t>egion (as at</w:t>
      </w:r>
      <w:r w:rsidR="001260F3" w:rsidRPr="004A53D2">
        <w:rPr>
          <w:rFonts w:ascii="Calibri" w:hAnsi="Calibri"/>
          <w:b/>
          <w:bCs/>
          <w:color w:val="000000"/>
          <w:sz w:val="20"/>
        </w:rPr>
        <w:t xml:space="preserve"> July</w:t>
      </w:r>
      <w:r w:rsidRPr="004A53D2">
        <w:rPr>
          <w:rFonts w:ascii="Calibri" w:hAnsi="Calibri"/>
          <w:b/>
          <w:bCs/>
          <w:color w:val="000000"/>
          <w:sz w:val="20"/>
        </w:rPr>
        <w:t xml:space="preserve"> 2014)</w:t>
      </w:r>
    </w:p>
    <w:tbl>
      <w:tblPr>
        <w:tblW w:w="13955" w:type="dxa"/>
        <w:tblInd w:w="118" w:type="dxa"/>
        <w:tblLook w:val="04A0" w:firstRow="1" w:lastRow="0" w:firstColumn="1" w:lastColumn="0" w:noHBand="0" w:noVBand="1"/>
      </w:tblPr>
      <w:tblGrid>
        <w:gridCol w:w="567"/>
        <w:gridCol w:w="2835"/>
        <w:gridCol w:w="850"/>
        <w:gridCol w:w="850"/>
        <w:gridCol w:w="728"/>
        <w:gridCol w:w="680"/>
        <w:gridCol w:w="1016"/>
        <w:gridCol w:w="624"/>
        <w:gridCol w:w="705"/>
        <w:gridCol w:w="850"/>
        <w:gridCol w:w="850"/>
        <w:gridCol w:w="850"/>
        <w:gridCol w:w="850"/>
        <w:gridCol w:w="850"/>
        <w:gridCol w:w="850"/>
      </w:tblGrid>
      <w:tr w:rsidR="00AE5DF1" w:rsidRPr="00F731F4" w14:paraId="451C227A" w14:textId="77777777" w:rsidTr="00C17708">
        <w:trPr>
          <w:cantSplit/>
          <w:trHeight w:val="227"/>
          <w:tblHeader/>
        </w:trPr>
        <w:tc>
          <w:tcPr>
            <w:tcW w:w="567" w:type="dxa"/>
            <w:vMerge w:val="restart"/>
            <w:tcBorders>
              <w:top w:val="single" w:sz="4" w:space="0" w:color="auto"/>
              <w:left w:val="single" w:sz="8" w:space="0" w:color="auto"/>
              <w:right w:val="single" w:sz="8" w:space="0" w:color="auto"/>
            </w:tcBorders>
            <w:shd w:val="clear" w:color="auto" w:fill="auto"/>
            <w:noWrap/>
            <w:vAlign w:val="bottom"/>
          </w:tcPr>
          <w:p w14:paraId="130DB53F" w14:textId="11045DB7" w:rsidR="00AE5DF1" w:rsidRPr="00F731F4" w:rsidRDefault="00AE5DF1" w:rsidP="00AE5DF1">
            <w:pPr>
              <w:jc w:val="center"/>
              <w:rPr>
                <w:rFonts w:ascii="Calibri" w:hAnsi="Calibri"/>
                <w:b/>
                <w:color w:val="000000"/>
                <w:sz w:val="16"/>
                <w:szCs w:val="16"/>
              </w:rPr>
            </w:pPr>
            <w:r w:rsidRPr="00F731F4">
              <w:rPr>
                <w:rFonts w:ascii="Calibri" w:hAnsi="Calibri"/>
                <w:b/>
                <w:color w:val="000000"/>
                <w:sz w:val="16"/>
                <w:szCs w:val="16"/>
              </w:rPr>
              <w:t>EVC No</w:t>
            </w:r>
          </w:p>
        </w:tc>
        <w:tc>
          <w:tcPr>
            <w:tcW w:w="2835" w:type="dxa"/>
            <w:vMerge w:val="restart"/>
            <w:tcBorders>
              <w:top w:val="single" w:sz="4" w:space="0" w:color="auto"/>
              <w:left w:val="nil"/>
              <w:right w:val="single" w:sz="8" w:space="0" w:color="auto"/>
            </w:tcBorders>
            <w:shd w:val="clear" w:color="auto" w:fill="auto"/>
            <w:noWrap/>
            <w:vAlign w:val="bottom"/>
          </w:tcPr>
          <w:p w14:paraId="0FEEDF39" w14:textId="52139BEB" w:rsidR="00AE5DF1" w:rsidRPr="00F731F4" w:rsidRDefault="00AE5DF1" w:rsidP="00AE5DF1">
            <w:pPr>
              <w:jc w:val="center"/>
              <w:rPr>
                <w:rFonts w:ascii="Calibri" w:hAnsi="Calibri"/>
                <w:b/>
                <w:color w:val="000000"/>
                <w:sz w:val="16"/>
                <w:szCs w:val="16"/>
              </w:rPr>
            </w:pPr>
            <w:r w:rsidRPr="00F731F4">
              <w:rPr>
                <w:rFonts w:ascii="Calibri" w:hAnsi="Calibri"/>
                <w:b/>
                <w:color w:val="000000"/>
                <w:sz w:val="16"/>
                <w:szCs w:val="16"/>
              </w:rPr>
              <w:t>Ecological Vegetation Class</w:t>
            </w:r>
          </w:p>
        </w:tc>
        <w:tc>
          <w:tcPr>
            <w:tcW w:w="1700" w:type="dxa"/>
            <w:gridSpan w:val="2"/>
            <w:vMerge w:val="restart"/>
            <w:tcBorders>
              <w:top w:val="single" w:sz="4" w:space="0" w:color="auto"/>
              <w:left w:val="nil"/>
              <w:right w:val="single" w:sz="4" w:space="0" w:color="auto"/>
            </w:tcBorders>
            <w:shd w:val="clear" w:color="auto" w:fill="auto"/>
            <w:noWrap/>
            <w:vAlign w:val="bottom"/>
          </w:tcPr>
          <w:p w14:paraId="569160DC" w14:textId="3814C83E" w:rsidR="00AE5DF1" w:rsidRPr="00F731F4" w:rsidRDefault="00AE5DF1" w:rsidP="00AE5DF1">
            <w:pPr>
              <w:jc w:val="center"/>
              <w:rPr>
                <w:rFonts w:ascii="Calibri" w:hAnsi="Calibri"/>
                <w:b/>
                <w:color w:val="000000"/>
                <w:sz w:val="16"/>
                <w:szCs w:val="16"/>
              </w:rPr>
            </w:pPr>
            <w:r w:rsidRPr="00F731F4">
              <w:rPr>
                <w:rFonts w:ascii="Calibri" w:hAnsi="Calibri"/>
                <w:b/>
                <w:color w:val="000000"/>
                <w:sz w:val="16"/>
                <w:szCs w:val="16"/>
              </w:rPr>
              <w:t>Area, ha</w:t>
            </w:r>
          </w:p>
        </w:tc>
        <w:tc>
          <w:tcPr>
            <w:tcW w:w="728" w:type="dxa"/>
            <w:vMerge w:val="restart"/>
            <w:tcBorders>
              <w:top w:val="single" w:sz="4" w:space="0" w:color="auto"/>
              <w:left w:val="single" w:sz="8" w:space="0" w:color="auto"/>
              <w:right w:val="single" w:sz="8" w:space="0" w:color="auto"/>
            </w:tcBorders>
            <w:shd w:val="clear" w:color="auto" w:fill="auto"/>
            <w:noWrap/>
            <w:vAlign w:val="bottom"/>
          </w:tcPr>
          <w:p w14:paraId="223DADCB" w14:textId="73A00942" w:rsidR="00AE5DF1" w:rsidRPr="00F731F4" w:rsidRDefault="00AE5DF1" w:rsidP="00AE5DF1">
            <w:pPr>
              <w:jc w:val="center"/>
              <w:rPr>
                <w:rFonts w:ascii="Calibri" w:hAnsi="Calibri"/>
                <w:b/>
                <w:color w:val="000000"/>
                <w:sz w:val="16"/>
                <w:szCs w:val="16"/>
              </w:rPr>
            </w:pPr>
            <w:r w:rsidRPr="00F731F4">
              <w:rPr>
                <w:rFonts w:ascii="Calibri" w:hAnsi="Calibri"/>
                <w:b/>
                <w:color w:val="000000"/>
                <w:sz w:val="16"/>
                <w:szCs w:val="16"/>
              </w:rPr>
              <w:t>Percent Remain</w:t>
            </w:r>
          </w:p>
        </w:tc>
        <w:tc>
          <w:tcPr>
            <w:tcW w:w="680" w:type="dxa"/>
            <w:vMerge w:val="restart"/>
            <w:tcBorders>
              <w:top w:val="single" w:sz="4" w:space="0" w:color="auto"/>
              <w:left w:val="nil"/>
              <w:right w:val="nil"/>
            </w:tcBorders>
            <w:shd w:val="clear" w:color="auto" w:fill="auto"/>
            <w:noWrap/>
            <w:vAlign w:val="bottom"/>
          </w:tcPr>
          <w:p w14:paraId="3340FE5E" w14:textId="1D150314" w:rsidR="00AE5DF1" w:rsidRPr="00F731F4" w:rsidRDefault="00AE5DF1" w:rsidP="00AE5DF1">
            <w:pPr>
              <w:jc w:val="center"/>
              <w:rPr>
                <w:rFonts w:ascii="Calibri" w:hAnsi="Calibri"/>
                <w:b/>
                <w:color w:val="000000"/>
                <w:sz w:val="16"/>
                <w:szCs w:val="16"/>
              </w:rPr>
            </w:pPr>
            <w:r w:rsidRPr="00F731F4">
              <w:rPr>
                <w:rFonts w:ascii="Calibri" w:hAnsi="Calibri"/>
                <w:b/>
                <w:color w:val="000000"/>
                <w:sz w:val="16"/>
                <w:szCs w:val="16"/>
              </w:rPr>
              <w:t>Status</w:t>
            </w:r>
          </w:p>
        </w:tc>
        <w:tc>
          <w:tcPr>
            <w:tcW w:w="7445" w:type="dxa"/>
            <w:gridSpan w:val="9"/>
            <w:tcBorders>
              <w:top w:val="single" w:sz="4" w:space="0" w:color="auto"/>
              <w:left w:val="single" w:sz="8" w:space="0" w:color="auto"/>
              <w:bottom w:val="single" w:sz="4" w:space="0" w:color="auto"/>
              <w:right w:val="single" w:sz="8" w:space="0" w:color="auto"/>
            </w:tcBorders>
            <w:shd w:val="clear" w:color="auto" w:fill="auto"/>
            <w:noWrap/>
            <w:vAlign w:val="bottom"/>
          </w:tcPr>
          <w:p w14:paraId="674B0C1A" w14:textId="29671642" w:rsidR="00AE5DF1" w:rsidRPr="00AE5DF1" w:rsidRDefault="00AE5DF1" w:rsidP="00AE5DF1">
            <w:pPr>
              <w:jc w:val="center"/>
              <w:rPr>
                <w:rFonts w:ascii="Calibri" w:hAnsi="Calibri"/>
                <w:b/>
                <w:color w:val="000000"/>
                <w:sz w:val="16"/>
                <w:szCs w:val="16"/>
              </w:rPr>
            </w:pPr>
            <w:r w:rsidRPr="00AE5DF1">
              <w:rPr>
                <w:rFonts w:ascii="Calibri" w:hAnsi="Calibri"/>
                <w:b/>
                <w:color w:val="000000"/>
                <w:sz w:val="16"/>
                <w:szCs w:val="16"/>
              </w:rPr>
              <w:t>EVC representation and area in each land category</w:t>
            </w:r>
          </w:p>
        </w:tc>
      </w:tr>
      <w:tr w:rsidR="00AE5DF1" w:rsidRPr="00F731F4" w14:paraId="729FDC0B" w14:textId="77777777" w:rsidTr="00C17708">
        <w:trPr>
          <w:cantSplit/>
          <w:trHeight w:val="283"/>
          <w:tblHeader/>
        </w:trPr>
        <w:tc>
          <w:tcPr>
            <w:tcW w:w="567" w:type="dxa"/>
            <w:vMerge/>
            <w:tcBorders>
              <w:left w:val="single" w:sz="8" w:space="0" w:color="auto"/>
              <w:right w:val="single" w:sz="8" w:space="0" w:color="auto"/>
            </w:tcBorders>
            <w:shd w:val="clear" w:color="auto" w:fill="auto"/>
            <w:noWrap/>
            <w:vAlign w:val="bottom"/>
          </w:tcPr>
          <w:p w14:paraId="3DB15D4C" w14:textId="0E7DF3F3" w:rsidR="00AE5DF1" w:rsidRPr="00F731F4" w:rsidRDefault="00AE5DF1" w:rsidP="00F731F4">
            <w:pPr>
              <w:jc w:val="right"/>
              <w:rPr>
                <w:rFonts w:ascii="Calibri" w:hAnsi="Calibri"/>
                <w:b/>
                <w:color w:val="000000"/>
                <w:sz w:val="16"/>
                <w:szCs w:val="16"/>
              </w:rPr>
            </w:pPr>
          </w:p>
        </w:tc>
        <w:tc>
          <w:tcPr>
            <w:tcW w:w="2835" w:type="dxa"/>
            <w:vMerge/>
            <w:tcBorders>
              <w:left w:val="nil"/>
              <w:right w:val="single" w:sz="8" w:space="0" w:color="auto"/>
            </w:tcBorders>
            <w:shd w:val="clear" w:color="auto" w:fill="auto"/>
            <w:noWrap/>
            <w:vAlign w:val="bottom"/>
          </w:tcPr>
          <w:p w14:paraId="5854FAC2" w14:textId="221D1DF9" w:rsidR="00AE5DF1" w:rsidRPr="00F731F4" w:rsidRDefault="00AE5DF1" w:rsidP="00F731F4">
            <w:pPr>
              <w:rPr>
                <w:rFonts w:ascii="Calibri" w:hAnsi="Calibri"/>
                <w:b/>
                <w:color w:val="000000"/>
                <w:sz w:val="16"/>
                <w:szCs w:val="16"/>
              </w:rPr>
            </w:pPr>
          </w:p>
        </w:tc>
        <w:tc>
          <w:tcPr>
            <w:tcW w:w="1700" w:type="dxa"/>
            <w:gridSpan w:val="2"/>
            <w:vMerge/>
            <w:tcBorders>
              <w:left w:val="nil"/>
              <w:right w:val="single" w:sz="4" w:space="0" w:color="auto"/>
            </w:tcBorders>
            <w:shd w:val="clear" w:color="auto" w:fill="auto"/>
            <w:noWrap/>
            <w:vAlign w:val="bottom"/>
          </w:tcPr>
          <w:p w14:paraId="523DFD39" w14:textId="021699BE" w:rsidR="00AE5DF1" w:rsidRPr="00F731F4" w:rsidRDefault="00AE5DF1" w:rsidP="00F731F4">
            <w:pPr>
              <w:jc w:val="right"/>
              <w:rPr>
                <w:rFonts w:ascii="Calibri" w:hAnsi="Calibri"/>
                <w:b/>
                <w:color w:val="000000"/>
                <w:sz w:val="16"/>
                <w:szCs w:val="16"/>
              </w:rPr>
            </w:pPr>
          </w:p>
        </w:tc>
        <w:tc>
          <w:tcPr>
            <w:tcW w:w="728" w:type="dxa"/>
            <w:vMerge/>
            <w:tcBorders>
              <w:left w:val="single" w:sz="8" w:space="0" w:color="auto"/>
              <w:right w:val="single" w:sz="8" w:space="0" w:color="auto"/>
            </w:tcBorders>
            <w:shd w:val="clear" w:color="auto" w:fill="auto"/>
            <w:noWrap/>
            <w:vAlign w:val="bottom"/>
          </w:tcPr>
          <w:p w14:paraId="2F285437" w14:textId="3BF65177" w:rsidR="00AE5DF1" w:rsidRPr="00F731F4" w:rsidRDefault="00AE5DF1" w:rsidP="00F731F4">
            <w:pPr>
              <w:jc w:val="right"/>
              <w:rPr>
                <w:rFonts w:ascii="Calibri" w:hAnsi="Calibri"/>
                <w:b/>
                <w:color w:val="000000"/>
                <w:sz w:val="16"/>
                <w:szCs w:val="16"/>
              </w:rPr>
            </w:pPr>
          </w:p>
        </w:tc>
        <w:tc>
          <w:tcPr>
            <w:tcW w:w="680" w:type="dxa"/>
            <w:vMerge/>
            <w:tcBorders>
              <w:left w:val="nil"/>
              <w:right w:val="nil"/>
            </w:tcBorders>
            <w:shd w:val="clear" w:color="auto" w:fill="auto"/>
            <w:noWrap/>
            <w:vAlign w:val="bottom"/>
          </w:tcPr>
          <w:p w14:paraId="39339A06" w14:textId="4B126E0F" w:rsidR="00AE5DF1" w:rsidRPr="00F731F4" w:rsidRDefault="00AE5DF1" w:rsidP="00F731F4">
            <w:pPr>
              <w:jc w:val="right"/>
              <w:rPr>
                <w:rFonts w:ascii="Calibri" w:hAnsi="Calibri"/>
                <w:b/>
                <w:color w:val="000000"/>
                <w:sz w:val="16"/>
                <w:szCs w:val="16"/>
              </w:rPr>
            </w:pPr>
          </w:p>
        </w:tc>
        <w:tc>
          <w:tcPr>
            <w:tcW w:w="4045" w:type="dxa"/>
            <w:gridSpan w:val="5"/>
            <w:tcBorders>
              <w:top w:val="single" w:sz="4" w:space="0" w:color="auto"/>
              <w:left w:val="single" w:sz="8" w:space="0" w:color="auto"/>
              <w:bottom w:val="single" w:sz="4" w:space="0" w:color="auto"/>
              <w:right w:val="single" w:sz="8" w:space="0" w:color="auto"/>
            </w:tcBorders>
            <w:shd w:val="clear" w:color="auto" w:fill="auto"/>
            <w:noWrap/>
            <w:vAlign w:val="bottom"/>
          </w:tcPr>
          <w:p w14:paraId="0BA89C11" w14:textId="77777777" w:rsidR="00AE5DF1" w:rsidRPr="00F731F4" w:rsidRDefault="00AE5DF1" w:rsidP="00F731F4">
            <w:pPr>
              <w:jc w:val="center"/>
              <w:rPr>
                <w:rFonts w:ascii="Calibri" w:hAnsi="Calibri"/>
                <w:b/>
                <w:color w:val="000000"/>
                <w:sz w:val="16"/>
                <w:szCs w:val="16"/>
              </w:rPr>
            </w:pPr>
            <w:r w:rsidRPr="00F731F4">
              <w:rPr>
                <w:rFonts w:ascii="Calibri" w:hAnsi="Calibri"/>
                <w:b/>
                <w:color w:val="000000"/>
                <w:sz w:val="16"/>
                <w:szCs w:val="16"/>
              </w:rPr>
              <w:t>CAR reserve system</w:t>
            </w:r>
          </w:p>
        </w:tc>
        <w:tc>
          <w:tcPr>
            <w:tcW w:w="850" w:type="dxa"/>
            <w:vMerge w:val="restart"/>
            <w:tcBorders>
              <w:top w:val="single" w:sz="4" w:space="0" w:color="auto"/>
              <w:left w:val="nil"/>
              <w:right w:val="single" w:sz="4" w:space="0" w:color="auto"/>
            </w:tcBorders>
            <w:shd w:val="clear" w:color="auto" w:fill="auto"/>
            <w:noWrap/>
            <w:vAlign w:val="bottom"/>
          </w:tcPr>
          <w:p w14:paraId="5B83F2E7" w14:textId="77777777" w:rsidR="00AE5DF1" w:rsidRDefault="00AE5DF1" w:rsidP="00AE5DF1">
            <w:pPr>
              <w:jc w:val="center"/>
              <w:rPr>
                <w:rFonts w:ascii="Calibri" w:hAnsi="Calibri"/>
                <w:b/>
                <w:color w:val="000000"/>
                <w:sz w:val="16"/>
                <w:szCs w:val="16"/>
              </w:rPr>
            </w:pPr>
            <w:r w:rsidRPr="00F731F4">
              <w:rPr>
                <w:rFonts w:ascii="Calibri" w:hAnsi="Calibri"/>
                <w:b/>
                <w:color w:val="000000"/>
                <w:sz w:val="16"/>
                <w:szCs w:val="16"/>
              </w:rPr>
              <w:t xml:space="preserve">SMZ </w:t>
            </w:r>
          </w:p>
          <w:p w14:paraId="5E780161" w14:textId="160F1421" w:rsidR="00AE5DF1" w:rsidRPr="00F731F4" w:rsidRDefault="00AE5DF1" w:rsidP="00AE5DF1">
            <w:pPr>
              <w:jc w:val="center"/>
              <w:rPr>
                <w:rFonts w:ascii="Calibri" w:hAnsi="Calibri"/>
                <w:b/>
                <w:color w:val="000000"/>
                <w:sz w:val="16"/>
                <w:szCs w:val="16"/>
              </w:rPr>
            </w:pPr>
            <w:r w:rsidRPr="00F731F4">
              <w:rPr>
                <w:rFonts w:ascii="Calibri" w:hAnsi="Calibri"/>
                <w:b/>
                <w:color w:val="000000"/>
                <w:sz w:val="16"/>
                <w:szCs w:val="16"/>
              </w:rPr>
              <w:t>(ha)</w:t>
            </w:r>
          </w:p>
        </w:tc>
        <w:tc>
          <w:tcPr>
            <w:tcW w:w="850" w:type="dxa"/>
            <w:vMerge w:val="restart"/>
            <w:tcBorders>
              <w:top w:val="single" w:sz="4" w:space="0" w:color="auto"/>
              <w:left w:val="nil"/>
              <w:right w:val="single" w:sz="4" w:space="0" w:color="auto"/>
            </w:tcBorders>
            <w:shd w:val="clear" w:color="auto" w:fill="auto"/>
            <w:noWrap/>
            <w:vAlign w:val="bottom"/>
          </w:tcPr>
          <w:p w14:paraId="0D12D8AC" w14:textId="77777777" w:rsidR="00AE5DF1" w:rsidRDefault="00AE5DF1" w:rsidP="00AE5DF1">
            <w:pPr>
              <w:jc w:val="center"/>
              <w:rPr>
                <w:rFonts w:ascii="Calibri" w:hAnsi="Calibri"/>
                <w:b/>
                <w:color w:val="000000"/>
                <w:sz w:val="16"/>
                <w:szCs w:val="16"/>
              </w:rPr>
            </w:pPr>
            <w:r w:rsidRPr="00F731F4">
              <w:rPr>
                <w:rFonts w:ascii="Calibri" w:hAnsi="Calibri"/>
                <w:b/>
                <w:color w:val="000000"/>
                <w:sz w:val="16"/>
                <w:szCs w:val="16"/>
              </w:rPr>
              <w:t xml:space="preserve">GMZ </w:t>
            </w:r>
          </w:p>
          <w:p w14:paraId="3CD9D1D6" w14:textId="1A000029" w:rsidR="00AE5DF1" w:rsidRPr="00F731F4" w:rsidRDefault="00AE5DF1" w:rsidP="00AE5DF1">
            <w:pPr>
              <w:jc w:val="center"/>
              <w:rPr>
                <w:rFonts w:ascii="Calibri" w:hAnsi="Calibri"/>
                <w:b/>
                <w:color w:val="000000"/>
                <w:sz w:val="16"/>
                <w:szCs w:val="16"/>
              </w:rPr>
            </w:pPr>
            <w:r w:rsidRPr="00F731F4">
              <w:rPr>
                <w:rFonts w:ascii="Calibri" w:hAnsi="Calibri"/>
                <w:b/>
                <w:color w:val="000000"/>
                <w:sz w:val="16"/>
                <w:szCs w:val="16"/>
              </w:rPr>
              <w:t>(ha)</w:t>
            </w:r>
          </w:p>
        </w:tc>
        <w:tc>
          <w:tcPr>
            <w:tcW w:w="850" w:type="dxa"/>
            <w:vMerge w:val="restart"/>
            <w:tcBorders>
              <w:top w:val="single" w:sz="4" w:space="0" w:color="auto"/>
              <w:left w:val="nil"/>
              <w:right w:val="single" w:sz="4" w:space="0" w:color="auto"/>
            </w:tcBorders>
            <w:shd w:val="clear" w:color="auto" w:fill="auto"/>
            <w:noWrap/>
            <w:vAlign w:val="bottom"/>
          </w:tcPr>
          <w:p w14:paraId="255C0656" w14:textId="77777777" w:rsidR="00AE5DF1" w:rsidRDefault="00AE5DF1" w:rsidP="00AE5DF1">
            <w:pPr>
              <w:jc w:val="center"/>
              <w:rPr>
                <w:rFonts w:ascii="Calibri" w:hAnsi="Calibri"/>
                <w:b/>
                <w:color w:val="000000"/>
                <w:sz w:val="16"/>
                <w:szCs w:val="16"/>
              </w:rPr>
            </w:pPr>
            <w:r w:rsidRPr="00F731F4">
              <w:rPr>
                <w:rFonts w:ascii="Calibri" w:hAnsi="Calibri"/>
                <w:b/>
                <w:color w:val="000000"/>
                <w:sz w:val="16"/>
                <w:szCs w:val="16"/>
              </w:rPr>
              <w:t xml:space="preserve">Other Public Land </w:t>
            </w:r>
          </w:p>
          <w:p w14:paraId="0B53D24A" w14:textId="7639E03A" w:rsidR="00AE5DF1" w:rsidRPr="00F731F4" w:rsidRDefault="00AE5DF1" w:rsidP="00AE5DF1">
            <w:pPr>
              <w:jc w:val="center"/>
              <w:rPr>
                <w:rFonts w:ascii="Calibri" w:hAnsi="Calibri"/>
                <w:b/>
                <w:color w:val="000000"/>
                <w:sz w:val="16"/>
                <w:szCs w:val="16"/>
              </w:rPr>
            </w:pPr>
            <w:r w:rsidRPr="00F731F4">
              <w:rPr>
                <w:rFonts w:ascii="Calibri" w:hAnsi="Calibri"/>
                <w:b/>
                <w:color w:val="000000"/>
                <w:sz w:val="16"/>
                <w:szCs w:val="16"/>
              </w:rPr>
              <w:t>(ha)</w:t>
            </w:r>
          </w:p>
        </w:tc>
        <w:tc>
          <w:tcPr>
            <w:tcW w:w="850" w:type="dxa"/>
            <w:vMerge w:val="restart"/>
            <w:tcBorders>
              <w:top w:val="single" w:sz="4" w:space="0" w:color="auto"/>
              <w:left w:val="nil"/>
              <w:right w:val="single" w:sz="8" w:space="0" w:color="auto"/>
            </w:tcBorders>
            <w:shd w:val="clear" w:color="auto" w:fill="auto"/>
            <w:noWrap/>
            <w:vAlign w:val="bottom"/>
          </w:tcPr>
          <w:p w14:paraId="15C4F146" w14:textId="77777777" w:rsidR="00AE5DF1" w:rsidRDefault="00AE5DF1" w:rsidP="00AE5DF1">
            <w:pPr>
              <w:jc w:val="center"/>
              <w:rPr>
                <w:rFonts w:ascii="Calibri" w:hAnsi="Calibri"/>
                <w:b/>
                <w:color w:val="000000"/>
                <w:sz w:val="16"/>
                <w:szCs w:val="16"/>
              </w:rPr>
            </w:pPr>
            <w:r w:rsidRPr="00F731F4">
              <w:rPr>
                <w:rFonts w:ascii="Calibri" w:hAnsi="Calibri"/>
                <w:b/>
                <w:color w:val="000000"/>
                <w:sz w:val="16"/>
                <w:szCs w:val="16"/>
              </w:rPr>
              <w:t xml:space="preserve">Private Land </w:t>
            </w:r>
          </w:p>
          <w:p w14:paraId="29B728AA" w14:textId="282104E1" w:rsidR="00AE5DF1" w:rsidRPr="00F731F4" w:rsidRDefault="00AE5DF1" w:rsidP="00AE5DF1">
            <w:pPr>
              <w:jc w:val="center"/>
              <w:rPr>
                <w:rFonts w:ascii="Calibri" w:hAnsi="Calibri"/>
                <w:b/>
                <w:color w:val="000000"/>
                <w:sz w:val="16"/>
                <w:szCs w:val="16"/>
              </w:rPr>
            </w:pPr>
            <w:r w:rsidRPr="00F731F4">
              <w:rPr>
                <w:rFonts w:ascii="Calibri" w:hAnsi="Calibri"/>
                <w:b/>
                <w:color w:val="000000"/>
                <w:sz w:val="16"/>
                <w:szCs w:val="16"/>
              </w:rPr>
              <w:t>(ha)</w:t>
            </w:r>
          </w:p>
        </w:tc>
      </w:tr>
      <w:tr w:rsidR="00AE5DF1" w:rsidRPr="00F731F4" w14:paraId="228CD25F" w14:textId="77777777" w:rsidTr="00C17708">
        <w:trPr>
          <w:cantSplit/>
          <w:trHeight w:val="283"/>
          <w:tblHeader/>
        </w:trPr>
        <w:tc>
          <w:tcPr>
            <w:tcW w:w="567" w:type="dxa"/>
            <w:vMerge/>
            <w:tcBorders>
              <w:left w:val="single" w:sz="8" w:space="0" w:color="auto"/>
              <w:right w:val="single" w:sz="8" w:space="0" w:color="auto"/>
            </w:tcBorders>
            <w:shd w:val="clear" w:color="auto" w:fill="auto"/>
            <w:noWrap/>
            <w:vAlign w:val="bottom"/>
          </w:tcPr>
          <w:p w14:paraId="79C98D7A" w14:textId="6B491986" w:rsidR="00AE5DF1" w:rsidRPr="00F731F4" w:rsidRDefault="00AE5DF1" w:rsidP="00F731F4">
            <w:pPr>
              <w:jc w:val="right"/>
              <w:rPr>
                <w:rFonts w:ascii="Calibri" w:hAnsi="Calibri"/>
                <w:b/>
                <w:color w:val="000000"/>
                <w:sz w:val="16"/>
                <w:szCs w:val="16"/>
              </w:rPr>
            </w:pPr>
          </w:p>
        </w:tc>
        <w:tc>
          <w:tcPr>
            <w:tcW w:w="2835" w:type="dxa"/>
            <w:vMerge/>
            <w:tcBorders>
              <w:left w:val="nil"/>
              <w:right w:val="single" w:sz="8" w:space="0" w:color="auto"/>
            </w:tcBorders>
            <w:shd w:val="clear" w:color="auto" w:fill="auto"/>
            <w:noWrap/>
            <w:vAlign w:val="bottom"/>
          </w:tcPr>
          <w:p w14:paraId="44456859" w14:textId="41167FC2" w:rsidR="00AE5DF1" w:rsidRPr="00F731F4" w:rsidRDefault="00AE5DF1" w:rsidP="00F731F4">
            <w:pPr>
              <w:rPr>
                <w:rFonts w:ascii="Calibri" w:hAnsi="Calibri"/>
                <w:b/>
                <w:color w:val="000000"/>
                <w:sz w:val="16"/>
                <w:szCs w:val="16"/>
              </w:rPr>
            </w:pPr>
          </w:p>
        </w:tc>
        <w:tc>
          <w:tcPr>
            <w:tcW w:w="1700" w:type="dxa"/>
            <w:gridSpan w:val="2"/>
            <w:vMerge/>
            <w:tcBorders>
              <w:left w:val="nil"/>
              <w:bottom w:val="single" w:sz="4" w:space="0" w:color="auto"/>
              <w:right w:val="single" w:sz="4" w:space="0" w:color="auto"/>
            </w:tcBorders>
            <w:shd w:val="clear" w:color="auto" w:fill="auto"/>
            <w:noWrap/>
            <w:vAlign w:val="bottom"/>
          </w:tcPr>
          <w:p w14:paraId="459911B1" w14:textId="76436B7E" w:rsidR="00AE5DF1" w:rsidRPr="00F731F4" w:rsidRDefault="00AE5DF1" w:rsidP="00F731F4">
            <w:pPr>
              <w:jc w:val="right"/>
              <w:rPr>
                <w:rFonts w:ascii="Calibri" w:hAnsi="Calibri"/>
                <w:b/>
                <w:color w:val="000000"/>
                <w:sz w:val="16"/>
                <w:szCs w:val="16"/>
              </w:rPr>
            </w:pPr>
          </w:p>
        </w:tc>
        <w:tc>
          <w:tcPr>
            <w:tcW w:w="728" w:type="dxa"/>
            <w:vMerge/>
            <w:tcBorders>
              <w:left w:val="single" w:sz="8" w:space="0" w:color="auto"/>
              <w:right w:val="single" w:sz="8" w:space="0" w:color="auto"/>
            </w:tcBorders>
            <w:shd w:val="clear" w:color="auto" w:fill="auto"/>
            <w:noWrap/>
            <w:vAlign w:val="bottom"/>
          </w:tcPr>
          <w:p w14:paraId="1C4898FB" w14:textId="621EFD2A" w:rsidR="00AE5DF1" w:rsidRPr="00F731F4" w:rsidRDefault="00AE5DF1" w:rsidP="00F731F4">
            <w:pPr>
              <w:jc w:val="right"/>
              <w:rPr>
                <w:rFonts w:ascii="Calibri" w:hAnsi="Calibri"/>
                <w:b/>
                <w:color w:val="000000"/>
                <w:sz w:val="16"/>
                <w:szCs w:val="16"/>
              </w:rPr>
            </w:pPr>
          </w:p>
        </w:tc>
        <w:tc>
          <w:tcPr>
            <w:tcW w:w="680" w:type="dxa"/>
            <w:vMerge/>
            <w:tcBorders>
              <w:left w:val="nil"/>
              <w:right w:val="nil"/>
            </w:tcBorders>
            <w:shd w:val="clear" w:color="auto" w:fill="auto"/>
            <w:noWrap/>
            <w:vAlign w:val="bottom"/>
          </w:tcPr>
          <w:p w14:paraId="28219B51" w14:textId="636F4118" w:rsidR="00AE5DF1" w:rsidRPr="00F731F4" w:rsidRDefault="00AE5DF1" w:rsidP="00F731F4">
            <w:pPr>
              <w:jc w:val="right"/>
              <w:rPr>
                <w:rFonts w:ascii="Calibri" w:hAnsi="Calibri"/>
                <w:b/>
                <w:color w:val="000000"/>
                <w:sz w:val="16"/>
                <w:szCs w:val="16"/>
              </w:rPr>
            </w:pPr>
          </w:p>
        </w:tc>
        <w:tc>
          <w:tcPr>
            <w:tcW w:w="2345" w:type="dxa"/>
            <w:gridSpan w:val="3"/>
            <w:tcBorders>
              <w:top w:val="nil"/>
              <w:left w:val="single" w:sz="8" w:space="0" w:color="auto"/>
              <w:bottom w:val="single" w:sz="4" w:space="0" w:color="auto"/>
              <w:right w:val="single" w:sz="4" w:space="0" w:color="auto"/>
            </w:tcBorders>
            <w:shd w:val="clear" w:color="auto" w:fill="auto"/>
            <w:noWrap/>
            <w:vAlign w:val="bottom"/>
          </w:tcPr>
          <w:p w14:paraId="2C504CDE" w14:textId="77777777" w:rsidR="00AE5DF1" w:rsidRPr="00F731F4" w:rsidRDefault="00AE5DF1" w:rsidP="00AE5DF1">
            <w:pPr>
              <w:jc w:val="center"/>
              <w:rPr>
                <w:rFonts w:ascii="Calibri" w:hAnsi="Calibri"/>
                <w:b/>
                <w:color w:val="000000"/>
                <w:sz w:val="16"/>
                <w:szCs w:val="16"/>
              </w:rPr>
            </w:pPr>
            <w:r w:rsidRPr="00F731F4">
              <w:rPr>
                <w:rFonts w:ascii="Calibri" w:hAnsi="Calibri"/>
                <w:b/>
                <w:color w:val="000000"/>
                <w:sz w:val="16"/>
                <w:szCs w:val="16"/>
              </w:rPr>
              <w:t>CAR Reserves</w:t>
            </w:r>
          </w:p>
        </w:tc>
        <w:tc>
          <w:tcPr>
            <w:tcW w:w="850" w:type="dxa"/>
            <w:vMerge w:val="restart"/>
            <w:tcBorders>
              <w:top w:val="nil"/>
              <w:left w:val="single" w:sz="8" w:space="0" w:color="auto"/>
              <w:right w:val="single" w:sz="8" w:space="0" w:color="auto"/>
            </w:tcBorders>
            <w:shd w:val="clear" w:color="auto" w:fill="auto"/>
            <w:noWrap/>
            <w:vAlign w:val="bottom"/>
          </w:tcPr>
          <w:p w14:paraId="1FA19D58" w14:textId="5641C411" w:rsidR="00AE5DF1" w:rsidRPr="00F731F4" w:rsidRDefault="00AE5DF1" w:rsidP="00AE5DF1">
            <w:pPr>
              <w:jc w:val="center"/>
              <w:rPr>
                <w:rFonts w:ascii="Calibri" w:hAnsi="Calibri"/>
                <w:b/>
                <w:color w:val="000000"/>
                <w:sz w:val="16"/>
                <w:szCs w:val="16"/>
              </w:rPr>
            </w:pPr>
            <w:r w:rsidRPr="00F731F4">
              <w:rPr>
                <w:rFonts w:ascii="Calibri" w:hAnsi="Calibri"/>
                <w:b/>
                <w:color w:val="000000"/>
                <w:sz w:val="16"/>
                <w:szCs w:val="16"/>
              </w:rPr>
              <w:t>Formal Reserve (ha)</w:t>
            </w:r>
          </w:p>
        </w:tc>
        <w:tc>
          <w:tcPr>
            <w:tcW w:w="850" w:type="dxa"/>
            <w:vMerge w:val="restart"/>
            <w:tcBorders>
              <w:top w:val="nil"/>
              <w:left w:val="nil"/>
              <w:right w:val="single" w:sz="8" w:space="0" w:color="auto"/>
            </w:tcBorders>
            <w:shd w:val="clear" w:color="auto" w:fill="auto"/>
            <w:noWrap/>
            <w:vAlign w:val="bottom"/>
          </w:tcPr>
          <w:p w14:paraId="161DF165" w14:textId="69A4A8B1" w:rsidR="00AE5DF1" w:rsidRPr="00F731F4" w:rsidRDefault="00AE5DF1" w:rsidP="00AE5DF1">
            <w:pPr>
              <w:jc w:val="center"/>
              <w:rPr>
                <w:rFonts w:ascii="Calibri" w:hAnsi="Calibri"/>
                <w:b/>
                <w:color w:val="000000"/>
                <w:sz w:val="16"/>
                <w:szCs w:val="16"/>
              </w:rPr>
            </w:pPr>
            <w:r w:rsidRPr="00F731F4">
              <w:rPr>
                <w:rFonts w:ascii="Calibri" w:hAnsi="Calibri"/>
                <w:b/>
                <w:color w:val="000000"/>
                <w:sz w:val="16"/>
                <w:szCs w:val="16"/>
              </w:rPr>
              <w:t>Informal Reserve (SPZ) (ha)</w:t>
            </w:r>
          </w:p>
        </w:tc>
        <w:tc>
          <w:tcPr>
            <w:tcW w:w="850" w:type="dxa"/>
            <w:vMerge/>
            <w:tcBorders>
              <w:left w:val="nil"/>
              <w:right w:val="single" w:sz="4" w:space="0" w:color="auto"/>
            </w:tcBorders>
            <w:shd w:val="clear" w:color="auto" w:fill="auto"/>
            <w:noWrap/>
            <w:vAlign w:val="bottom"/>
          </w:tcPr>
          <w:p w14:paraId="15C25A8E" w14:textId="49893900" w:rsidR="00AE5DF1" w:rsidRPr="00F731F4" w:rsidRDefault="00AE5DF1" w:rsidP="00F731F4">
            <w:pPr>
              <w:jc w:val="right"/>
              <w:rPr>
                <w:rFonts w:ascii="Calibri" w:hAnsi="Calibri"/>
                <w:b/>
                <w:color w:val="000000"/>
                <w:sz w:val="16"/>
                <w:szCs w:val="16"/>
              </w:rPr>
            </w:pPr>
          </w:p>
        </w:tc>
        <w:tc>
          <w:tcPr>
            <w:tcW w:w="850" w:type="dxa"/>
            <w:vMerge/>
            <w:tcBorders>
              <w:left w:val="nil"/>
              <w:right w:val="single" w:sz="4" w:space="0" w:color="auto"/>
            </w:tcBorders>
            <w:shd w:val="clear" w:color="auto" w:fill="auto"/>
            <w:noWrap/>
            <w:vAlign w:val="bottom"/>
          </w:tcPr>
          <w:p w14:paraId="5C18A92A" w14:textId="3F26E6FE" w:rsidR="00AE5DF1" w:rsidRPr="00F731F4" w:rsidRDefault="00AE5DF1" w:rsidP="00F731F4">
            <w:pPr>
              <w:jc w:val="right"/>
              <w:rPr>
                <w:rFonts w:ascii="Calibri" w:hAnsi="Calibri"/>
                <w:b/>
                <w:color w:val="000000"/>
                <w:sz w:val="16"/>
                <w:szCs w:val="16"/>
              </w:rPr>
            </w:pPr>
          </w:p>
        </w:tc>
        <w:tc>
          <w:tcPr>
            <w:tcW w:w="850" w:type="dxa"/>
            <w:vMerge/>
            <w:tcBorders>
              <w:left w:val="nil"/>
              <w:right w:val="single" w:sz="4" w:space="0" w:color="auto"/>
            </w:tcBorders>
            <w:shd w:val="clear" w:color="auto" w:fill="auto"/>
            <w:noWrap/>
            <w:vAlign w:val="bottom"/>
          </w:tcPr>
          <w:p w14:paraId="391E9736" w14:textId="252E172B" w:rsidR="00AE5DF1" w:rsidRPr="00F731F4" w:rsidRDefault="00AE5DF1" w:rsidP="00F731F4">
            <w:pPr>
              <w:jc w:val="right"/>
              <w:rPr>
                <w:rFonts w:ascii="Calibri" w:hAnsi="Calibri"/>
                <w:b/>
                <w:color w:val="000000"/>
                <w:sz w:val="16"/>
                <w:szCs w:val="16"/>
              </w:rPr>
            </w:pPr>
          </w:p>
        </w:tc>
        <w:tc>
          <w:tcPr>
            <w:tcW w:w="850" w:type="dxa"/>
            <w:vMerge/>
            <w:tcBorders>
              <w:left w:val="nil"/>
              <w:right w:val="single" w:sz="8" w:space="0" w:color="auto"/>
            </w:tcBorders>
            <w:shd w:val="clear" w:color="auto" w:fill="auto"/>
            <w:noWrap/>
            <w:vAlign w:val="bottom"/>
          </w:tcPr>
          <w:p w14:paraId="659BBC1F" w14:textId="5B7FCD20" w:rsidR="00AE5DF1" w:rsidRPr="00F731F4" w:rsidRDefault="00AE5DF1" w:rsidP="00F731F4">
            <w:pPr>
              <w:jc w:val="right"/>
              <w:rPr>
                <w:rFonts w:ascii="Calibri" w:hAnsi="Calibri"/>
                <w:b/>
                <w:color w:val="000000"/>
                <w:sz w:val="16"/>
                <w:szCs w:val="16"/>
              </w:rPr>
            </w:pPr>
          </w:p>
        </w:tc>
      </w:tr>
      <w:tr w:rsidR="00AE5DF1" w:rsidRPr="00F731F4" w14:paraId="3CADFDCB" w14:textId="77777777" w:rsidTr="00C17708">
        <w:trPr>
          <w:cantSplit/>
          <w:trHeight w:val="170"/>
          <w:tblHeader/>
        </w:trPr>
        <w:tc>
          <w:tcPr>
            <w:tcW w:w="567" w:type="dxa"/>
            <w:vMerge/>
            <w:tcBorders>
              <w:left w:val="single" w:sz="8" w:space="0" w:color="auto"/>
              <w:bottom w:val="single" w:sz="4" w:space="0" w:color="auto"/>
              <w:right w:val="single" w:sz="8" w:space="0" w:color="auto"/>
            </w:tcBorders>
            <w:shd w:val="clear" w:color="auto" w:fill="auto"/>
            <w:noWrap/>
            <w:vAlign w:val="bottom"/>
          </w:tcPr>
          <w:p w14:paraId="0F6F4993" w14:textId="48A34D69" w:rsidR="00AE5DF1" w:rsidRPr="00F731F4" w:rsidRDefault="00AE5DF1" w:rsidP="00F731F4">
            <w:pPr>
              <w:jc w:val="right"/>
              <w:rPr>
                <w:rFonts w:ascii="Calibri" w:hAnsi="Calibri"/>
                <w:b/>
                <w:color w:val="000000"/>
                <w:sz w:val="16"/>
                <w:szCs w:val="16"/>
              </w:rPr>
            </w:pPr>
          </w:p>
        </w:tc>
        <w:tc>
          <w:tcPr>
            <w:tcW w:w="2835" w:type="dxa"/>
            <w:vMerge/>
            <w:tcBorders>
              <w:left w:val="nil"/>
              <w:bottom w:val="single" w:sz="4" w:space="0" w:color="auto"/>
              <w:right w:val="single" w:sz="8" w:space="0" w:color="auto"/>
            </w:tcBorders>
            <w:shd w:val="clear" w:color="auto" w:fill="auto"/>
            <w:noWrap/>
            <w:vAlign w:val="bottom"/>
          </w:tcPr>
          <w:p w14:paraId="3B6655AF" w14:textId="275DC4D5" w:rsidR="00AE5DF1" w:rsidRPr="00F731F4" w:rsidRDefault="00AE5DF1" w:rsidP="00F731F4">
            <w:pPr>
              <w:rPr>
                <w:rFonts w:ascii="Calibri" w:hAnsi="Calibri"/>
                <w:b/>
                <w:color w:val="000000"/>
                <w:sz w:val="16"/>
                <w:szCs w:val="16"/>
              </w:rPr>
            </w:pPr>
          </w:p>
        </w:tc>
        <w:tc>
          <w:tcPr>
            <w:tcW w:w="850" w:type="dxa"/>
            <w:tcBorders>
              <w:top w:val="nil"/>
              <w:left w:val="nil"/>
              <w:bottom w:val="single" w:sz="4" w:space="0" w:color="auto"/>
              <w:right w:val="single" w:sz="4" w:space="0" w:color="auto"/>
            </w:tcBorders>
            <w:shd w:val="clear" w:color="auto" w:fill="auto"/>
            <w:noWrap/>
            <w:vAlign w:val="bottom"/>
          </w:tcPr>
          <w:p w14:paraId="5FF1E6C6" w14:textId="77777777" w:rsidR="00AE5DF1" w:rsidRPr="00F731F4" w:rsidRDefault="00AE5DF1" w:rsidP="00AE5DF1">
            <w:pPr>
              <w:jc w:val="center"/>
              <w:rPr>
                <w:rFonts w:ascii="Calibri" w:hAnsi="Calibri"/>
                <w:b/>
                <w:color w:val="000000"/>
                <w:sz w:val="16"/>
                <w:szCs w:val="16"/>
              </w:rPr>
            </w:pPr>
            <w:r w:rsidRPr="00F731F4">
              <w:rPr>
                <w:rFonts w:ascii="Calibri" w:hAnsi="Calibri"/>
                <w:b/>
                <w:color w:val="000000"/>
                <w:sz w:val="16"/>
                <w:szCs w:val="16"/>
              </w:rPr>
              <w:t>Pre-1750</w:t>
            </w:r>
          </w:p>
        </w:tc>
        <w:tc>
          <w:tcPr>
            <w:tcW w:w="850" w:type="dxa"/>
            <w:tcBorders>
              <w:top w:val="nil"/>
              <w:left w:val="nil"/>
              <w:bottom w:val="single" w:sz="4" w:space="0" w:color="auto"/>
              <w:right w:val="nil"/>
            </w:tcBorders>
            <w:shd w:val="clear" w:color="auto" w:fill="auto"/>
            <w:noWrap/>
            <w:vAlign w:val="bottom"/>
          </w:tcPr>
          <w:p w14:paraId="5E2F2FB7" w14:textId="77777777" w:rsidR="00AE5DF1" w:rsidRPr="00F731F4" w:rsidRDefault="00AE5DF1" w:rsidP="00AE5DF1">
            <w:pPr>
              <w:jc w:val="center"/>
              <w:rPr>
                <w:rFonts w:ascii="Calibri" w:hAnsi="Calibri"/>
                <w:b/>
                <w:color w:val="000000"/>
                <w:sz w:val="16"/>
                <w:szCs w:val="16"/>
              </w:rPr>
            </w:pPr>
            <w:r w:rsidRPr="00F731F4">
              <w:rPr>
                <w:rFonts w:ascii="Calibri" w:hAnsi="Calibri"/>
                <w:b/>
                <w:color w:val="000000"/>
                <w:sz w:val="16"/>
                <w:szCs w:val="16"/>
              </w:rPr>
              <w:t>Current</w:t>
            </w:r>
          </w:p>
        </w:tc>
        <w:tc>
          <w:tcPr>
            <w:tcW w:w="728" w:type="dxa"/>
            <w:vMerge/>
            <w:tcBorders>
              <w:left w:val="single" w:sz="8" w:space="0" w:color="auto"/>
              <w:bottom w:val="single" w:sz="4" w:space="0" w:color="auto"/>
              <w:right w:val="single" w:sz="8" w:space="0" w:color="auto"/>
            </w:tcBorders>
            <w:shd w:val="clear" w:color="auto" w:fill="auto"/>
            <w:noWrap/>
            <w:vAlign w:val="bottom"/>
          </w:tcPr>
          <w:p w14:paraId="53466E00" w14:textId="6653FA52" w:rsidR="00AE5DF1" w:rsidRPr="00F731F4" w:rsidRDefault="00AE5DF1" w:rsidP="00F731F4">
            <w:pPr>
              <w:jc w:val="right"/>
              <w:rPr>
                <w:rFonts w:ascii="Calibri" w:hAnsi="Calibri"/>
                <w:b/>
                <w:color w:val="000000"/>
                <w:sz w:val="16"/>
                <w:szCs w:val="16"/>
              </w:rPr>
            </w:pPr>
          </w:p>
        </w:tc>
        <w:tc>
          <w:tcPr>
            <w:tcW w:w="680" w:type="dxa"/>
            <w:vMerge/>
            <w:tcBorders>
              <w:left w:val="nil"/>
              <w:bottom w:val="single" w:sz="4" w:space="0" w:color="auto"/>
              <w:right w:val="nil"/>
            </w:tcBorders>
            <w:shd w:val="clear" w:color="auto" w:fill="auto"/>
            <w:noWrap/>
            <w:vAlign w:val="bottom"/>
          </w:tcPr>
          <w:p w14:paraId="4FF6CCC4" w14:textId="55D9CFE7" w:rsidR="00AE5DF1" w:rsidRPr="00F731F4" w:rsidRDefault="00AE5DF1" w:rsidP="00F731F4">
            <w:pPr>
              <w:jc w:val="right"/>
              <w:rPr>
                <w:rFonts w:ascii="Calibri" w:hAnsi="Calibri"/>
                <w:b/>
                <w:color w:val="000000"/>
                <w:sz w:val="16"/>
                <w:szCs w:val="16"/>
              </w:rPr>
            </w:pPr>
          </w:p>
        </w:tc>
        <w:tc>
          <w:tcPr>
            <w:tcW w:w="1016" w:type="dxa"/>
            <w:tcBorders>
              <w:top w:val="nil"/>
              <w:left w:val="single" w:sz="8" w:space="0" w:color="auto"/>
              <w:bottom w:val="single" w:sz="4" w:space="0" w:color="auto"/>
              <w:right w:val="single" w:sz="4" w:space="0" w:color="auto"/>
            </w:tcBorders>
            <w:shd w:val="clear" w:color="auto" w:fill="auto"/>
            <w:noWrap/>
            <w:vAlign w:val="bottom"/>
          </w:tcPr>
          <w:p w14:paraId="4A1A6214" w14:textId="77777777" w:rsidR="00AE5DF1" w:rsidRPr="00F731F4" w:rsidRDefault="00AE5DF1" w:rsidP="00AE5DF1">
            <w:pPr>
              <w:jc w:val="center"/>
              <w:rPr>
                <w:rFonts w:ascii="Calibri" w:hAnsi="Calibri"/>
                <w:b/>
                <w:color w:val="000000"/>
                <w:sz w:val="16"/>
                <w:szCs w:val="16"/>
              </w:rPr>
            </w:pPr>
            <w:r w:rsidRPr="00F731F4">
              <w:rPr>
                <w:rFonts w:ascii="Calibri" w:hAnsi="Calibri"/>
                <w:b/>
                <w:color w:val="000000"/>
                <w:sz w:val="16"/>
                <w:szCs w:val="16"/>
              </w:rPr>
              <w:t>ha</w:t>
            </w:r>
          </w:p>
        </w:tc>
        <w:tc>
          <w:tcPr>
            <w:tcW w:w="624" w:type="dxa"/>
            <w:tcBorders>
              <w:top w:val="nil"/>
              <w:left w:val="nil"/>
              <w:bottom w:val="single" w:sz="4" w:space="0" w:color="auto"/>
              <w:right w:val="single" w:sz="4" w:space="0" w:color="auto"/>
            </w:tcBorders>
            <w:shd w:val="clear" w:color="auto" w:fill="auto"/>
            <w:noWrap/>
            <w:vAlign w:val="bottom"/>
          </w:tcPr>
          <w:p w14:paraId="7131822A" w14:textId="77777777" w:rsidR="00AE5DF1" w:rsidRPr="00F731F4" w:rsidRDefault="00AE5DF1" w:rsidP="00AE5DF1">
            <w:pPr>
              <w:jc w:val="center"/>
              <w:rPr>
                <w:rFonts w:ascii="Calibri" w:hAnsi="Calibri"/>
                <w:b/>
                <w:color w:val="000000"/>
                <w:sz w:val="16"/>
                <w:szCs w:val="16"/>
              </w:rPr>
            </w:pPr>
            <w:r w:rsidRPr="00F731F4">
              <w:rPr>
                <w:rFonts w:ascii="Calibri" w:hAnsi="Calibri"/>
                <w:b/>
                <w:color w:val="000000"/>
                <w:sz w:val="16"/>
                <w:szCs w:val="16"/>
              </w:rPr>
              <w:t>%pre-1750</w:t>
            </w:r>
          </w:p>
        </w:tc>
        <w:tc>
          <w:tcPr>
            <w:tcW w:w="705" w:type="dxa"/>
            <w:tcBorders>
              <w:top w:val="nil"/>
              <w:left w:val="nil"/>
              <w:bottom w:val="single" w:sz="4" w:space="0" w:color="auto"/>
              <w:right w:val="nil"/>
            </w:tcBorders>
            <w:shd w:val="clear" w:color="auto" w:fill="auto"/>
            <w:noWrap/>
            <w:vAlign w:val="bottom"/>
          </w:tcPr>
          <w:p w14:paraId="135B6A7D" w14:textId="77777777" w:rsidR="00AE5DF1" w:rsidRPr="00F731F4" w:rsidRDefault="00AE5DF1" w:rsidP="00AE5DF1">
            <w:pPr>
              <w:jc w:val="center"/>
              <w:rPr>
                <w:rFonts w:ascii="Calibri" w:hAnsi="Calibri"/>
                <w:b/>
                <w:color w:val="000000"/>
                <w:sz w:val="16"/>
                <w:szCs w:val="16"/>
              </w:rPr>
            </w:pPr>
            <w:r w:rsidRPr="00F731F4">
              <w:rPr>
                <w:rFonts w:ascii="Calibri" w:hAnsi="Calibri"/>
                <w:b/>
                <w:color w:val="000000"/>
                <w:sz w:val="16"/>
                <w:szCs w:val="16"/>
              </w:rPr>
              <w:t>% current</w:t>
            </w:r>
          </w:p>
        </w:tc>
        <w:tc>
          <w:tcPr>
            <w:tcW w:w="850" w:type="dxa"/>
            <w:vMerge/>
            <w:tcBorders>
              <w:left w:val="single" w:sz="8" w:space="0" w:color="auto"/>
              <w:bottom w:val="single" w:sz="4" w:space="0" w:color="auto"/>
              <w:right w:val="single" w:sz="8" w:space="0" w:color="auto"/>
            </w:tcBorders>
            <w:shd w:val="clear" w:color="auto" w:fill="auto"/>
            <w:noWrap/>
            <w:vAlign w:val="bottom"/>
          </w:tcPr>
          <w:p w14:paraId="3511002C" w14:textId="7B7F1B28" w:rsidR="00AE5DF1" w:rsidRPr="00F731F4" w:rsidRDefault="00AE5DF1" w:rsidP="00F731F4">
            <w:pPr>
              <w:jc w:val="right"/>
              <w:rPr>
                <w:rFonts w:ascii="Calibri" w:hAnsi="Calibri"/>
                <w:b/>
                <w:color w:val="000000"/>
                <w:sz w:val="16"/>
                <w:szCs w:val="16"/>
              </w:rPr>
            </w:pPr>
          </w:p>
        </w:tc>
        <w:tc>
          <w:tcPr>
            <w:tcW w:w="850" w:type="dxa"/>
            <w:vMerge/>
            <w:tcBorders>
              <w:left w:val="nil"/>
              <w:bottom w:val="single" w:sz="4" w:space="0" w:color="auto"/>
              <w:right w:val="single" w:sz="8" w:space="0" w:color="auto"/>
            </w:tcBorders>
            <w:shd w:val="clear" w:color="auto" w:fill="auto"/>
            <w:noWrap/>
            <w:vAlign w:val="bottom"/>
          </w:tcPr>
          <w:p w14:paraId="68406BC1" w14:textId="2C62E980" w:rsidR="00AE5DF1" w:rsidRPr="00F731F4" w:rsidRDefault="00AE5DF1" w:rsidP="00F731F4">
            <w:pPr>
              <w:jc w:val="right"/>
              <w:rPr>
                <w:rFonts w:ascii="Calibri" w:hAnsi="Calibri"/>
                <w:b/>
                <w:color w:val="000000"/>
                <w:sz w:val="16"/>
                <w:szCs w:val="16"/>
              </w:rPr>
            </w:pPr>
          </w:p>
        </w:tc>
        <w:tc>
          <w:tcPr>
            <w:tcW w:w="850" w:type="dxa"/>
            <w:vMerge/>
            <w:tcBorders>
              <w:left w:val="nil"/>
              <w:bottom w:val="single" w:sz="4" w:space="0" w:color="auto"/>
              <w:right w:val="single" w:sz="4" w:space="0" w:color="auto"/>
            </w:tcBorders>
            <w:shd w:val="clear" w:color="auto" w:fill="auto"/>
            <w:noWrap/>
            <w:vAlign w:val="bottom"/>
          </w:tcPr>
          <w:p w14:paraId="0A72A7CE" w14:textId="7DC51B7A" w:rsidR="00AE5DF1" w:rsidRPr="00F731F4" w:rsidRDefault="00AE5DF1" w:rsidP="00F731F4">
            <w:pPr>
              <w:jc w:val="right"/>
              <w:rPr>
                <w:rFonts w:ascii="Calibri" w:hAnsi="Calibri"/>
                <w:b/>
                <w:color w:val="000000"/>
                <w:sz w:val="16"/>
                <w:szCs w:val="16"/>
              </w:rPr>
            </w:pPr>
          </w:p>
        </w:tc>
        <w:tc>
          <w:tcPr>
            <w:tcW w:w="850" w:type="dxa"/>
            <w:vMerge/>
            <w:tcBorders>
              <w:left w:val="nil"/>
              <w:bottom w:val="single" w:sz="4" w:space="0" w:color="auto"/>
              <w:right w:val="single" w:sz="4" w:space="0" w:color="auto"/>
            </w:tcBorders>
            <w:shd w:val="clear" w:color="auto" w:fill="auto"/>
            <w:noWrap/>
            <w:vAlign w:val="bottom"/>
          </w:tcPr>
          <w:p w14:paraId="6B9C3165" w14:textId="227EDC30" w:rsidR="00AE5DF1" w:rsidRPr="00F731F4" w:rsidRDefault="00AE5DF1" w:rsidP="00F731F4">
            <w:pPr>
              <w:jc w:val="right"/>
              <w:rPr>
                <w:rFonts w:ascii="Calibri" w:hAnsi="Calibri"/>
                <w:b/>
                <w:color w:val="000000"/>
                <w:sz w:val="16"/>
                <w:szCs w:val="16"/>
              </w:rPr>
            </w:pPr>
          </w:p>
        </w:tc>
        <w:tc>
          <w:tcPr>
            <w:tcW w:w="850" w:type="dxa"/>
            <w:vMerge/>
            <w:tcBorders>
              <w:left w:val="nil"/>
              <w:bottom w:val="single" w:sz="4" w:space="0" w:color="auto"/>
              <w:right w:val="single" w:sz="4" w:space="0" w:color="auto"/>
            </w:tcBorders>
            <w:shd w:val="clear" w:color="auto" w:fill="auto"/>
            <w:noWrap/>
            <w:vAlign w:val="bottom"/>
          </w:tcPr>
          <w:p w14:paraId="621FEC4C" w14:textId="792565F7" w:rsidR="00AE5DF1" w:rsidRPr="00F731F4" w:rsidRDefault="00AE5DF1" w:rsidP="00F731F4">
            <w:pPr>
              <w:jc w:val="right"/>
              <w:rPr>
                <w:rFonts w:ascii="Calibri" w:hAnsi="Calibri"/>
                <w:b/>
                <w:color w:val="000000"/>
                <w:sz w:val="16"/>
                <w:szCs w:val="16"/>
              </w:rPr>
            </w:pPr>
          </w:p>
        </w:tc>
        <w:tc>
          <w:tcPr>
            <w:tcW w:w="850" w:type="dxa"/>
            <w:vMerge/>
            <w:tcBorders>
              <w:left w:val="nil"/>
              <w:bottom w:val="single" w:sz="4" w:space="0" w:color="auto"/>
              <w:right w:val="single" w:sz="8" w:space="0" w:color="auto"/>
            </w:tcBorders>
            <w:shd w:val="clear" w:color="auto" w:fill="auto"/>
            <w:noWrap/>
            <w:vAlign w:val="bottom"/>
          </w:tcPr>
          <w:p w14:paraId="7DB8FC24" w14:textId="218FD29E" w:rsidR="00AE5DF1" w:rsidRPr="00F731F4" w:rsidRDefault="00AE5DF1" w:rsidP="00F731F4">
            <w:pPr>
              <w:jc w:val="right"/>
              <w:rPr>
                <w:rFonts w:ascii="Calibri" w:hAnsi="Calibri"/>
                <w:b/>
                <w:color w:val="000000"/>
                <w:sz w:val="16"/>
                <w:szCs w:val="16"/>
              </w:rPr>
            </w:pPr>
          </w:p>
        </w:tc>
      </w:tr>
      <w:tr w:rsidR="00F731F4" w:rsidRPr="00F731F4" w14:paraId="5D1D6D06"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79EE336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w:t>
            </w:r>
          </w:p>
        </w:tc>
        <w:tc>
          <w:tcPr>
            <w:tcW w:w="2835" w:type="dxa"/>
            <w:tcBorders>
              <w:top w:val="nil"/>
              <w:left w:val="nil"/>
              <w:bottom w:val="single" w:sz="4" w:space="0" w:color="auto"/>
              <w:right w:val="single" w:sz="8" w:space="0" w:color="auto"/>
            </w:tcBorders>
            <w:shd w:val="clear" w:color="auto" w:fill="auto"/>
            <w:noWrap/>
            <w:vAlign w:val="bottom"/>
            <w:hideMark/>
          </w:tcPr>
          <w:p w14:paraId="4235F9E3"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Coastal Dune Scrub/Coastal Dune Grassland Mosaic</w:t>
            </w:r>
          </w:p>
        </w:tc>
        <w:tc>
          <w:tcPr>
            <w:tcW w:w="850" w:type="dxa"/>
            <w:tcBorders>
              <w:top w:val="nil"/>
              <w:left w:val="nil"/>
              <w:bottom w:val="single" w:sz="4" w:space="0" w:color="auto"/>
              <w:right w:val="single" w:sz="4" w:space="0" w:color="auto"/>
            </w:tcBorders>
            <w:shd w:val="clear" w:color="auto" w:fill="auto"/>
            <w:noWrap/>
            <w:vAlign w:val="bottom"/>
            <w:hideMark/>
          </w:tcPr>
          <w:p w14:paraId="2BC057C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3,193 </w:t>
            </w:r>
          </w:p>
        </w:tc>
        <w:tc>
          <w:tcPr>
            <w:tcW w:w="850" w:type="dxa"/>
            <w:tcBorders>
              <w:top w:val="nil"/>
              <w:left w:val="nil"/>
              <w:bottom w:val="single" w:sz="4" w:space="0" w:color="auto"/>
              <w:right w:val="nil"/>
            </w:tcBorders>
            <w:shd w:val="clear" w:color="auto" w:fill="auto"/>
            <w:noWrap/>
            <w:vAlign w:val="bottom"/>
            <w:hideMark/>
          </w:tcPr>
          <w:p w14:paraId="0CF5214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3,111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33095C8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97 </w:t>
            </w:r>
          </w:p>
        </w:tc>
        <w:tc>
          <w:tcPr>
            <w:tcW w:w="680" w:type="dxa"/>
            <w:tcBorders>
              <w:top w:val="nil"/>
              <w:left w:val="nil"/>
              <w:bottom w:val="single" w:sz="4" w:space="0" w:color="auto"/>
              <w:right w:val="nil"/>
            </w:tcBorders>
            <w:shd w:val="clear" w:color="auto" w:fill="auto"/>
            <w:noWrap/>
            <w:vAlign w:val="bottom"/>
            <w:hideMark/>
          </w:tcPr>
          <w:p w14:paraId="0930984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D, LC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284F2D8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3,069 </w:t>
            </w:r>
          </w:p>
        </w:tc>
        <w:tc>
          <w:tcPr>
            <w:tcW w:w="624" w:type="dxa"/>
            <w:tcBorders>
              <w:top w:val="nil"/>
              <w:left w:val="nil"/>
              <w:bottom w:val="single" w:sz="4" w:space="0" w:color="auto"/>
              <w:right w:val="single" w:sz="4" w:space="0" w:color="auto"/>
            </w:tcBorders>
            <w:shd w:val="clear" w:color="auto" w:fill="auto"/>
            <w:noWrap/>
            <w:vAlign w:val="bottom"/>
            <w:hideMark/>
          </w:tcPr>
          <w:p w14:paraId="00920A9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96 </w:t>
            </w:r>
          </w:p>
        </w:tc>
        <w:tc>
          <w:tcPr>
            <w:tcW w:w="705" w:type="dxa"/>
            <w:tcBorders>
              <w:top w:val="nil"/>
              <w:left w:val="nil"/>
              <w:bottom w:val="single" w:sz="4" w:space="0" w:color="auto"/>
              <w:right w:val="nil"/>
            </w:tcBorders>
            <w:shd w:val="clear" w:color="auto" w:fill="auto"/>
            <w:noWrap/>
            <w:vAlign w:val="bottom"/>
            <w:hideMark/>
          </w:tcPr>
          <w:p w14:paraId="7DAD942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99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07189C3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3,066 </w:t>
            </w:r>
          </w:p>
        </w:tc>
        <w:tc>
          <w:tcPr>
            <w:tcW w:w="850" w:type="dxa"/>
            <w:tcBorders>
              <w:top w:val="nil"/>
              <w:left w:val="nil"/>
              <w:bottom w:val="single" w:sz="4" w:space="0" w:color="auto"/>
              <w:right w:val="single" w:sz="8" w:space="0" w:color="auto"/>
            </w:tcBorders>
            <w:shd w:val="clear" w:color="auto" w:fill="auto"/>
            <w:noWrap/>
            <w:vAlign w:val="bottom"/>
            <w:hideMark/>
          </w:tcPr>
          <w:p w14:paraId="562CDFE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 </w:t>
            </w:r>
          </w:p>
        </w:tc>
        <w:tc>
          <w:tcPr>
            <w:tcW w:w="850" w:type="dxa"/>
            <w:tcBorders>
              <w:top w:val="nil"/>
              <w:left w:val="nil"/>
              <w:bottom w:val="single" w:sz="4" w:space="0" w:color="auto"/>
              <w:right w:val="single" w:sz="4" w:space="0" w:color="auto"/>
            </w:tcBorders>
            <w:shd w:val="clear" w:color="auto" w:fill="auto"/>
            <w:noWrap/>
            <w:vAlign w:val="bottom"/>
            <w:hideMark/>
          </w:tcPr>
          <w:p w14:paraId="1295EA6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7 </w:t>
            </w:r>
          </w:p>
        </w:tc>
        <w:tc>
          <w:tcPr>
            <w:tcW w:w="850" w:type="dxa"/>
            <w:tcBorders>
              <w:top w:val="nil"/>
              <w:left w:val="nil"/>
              <w:bottom w:val="single" w:sz="4" w:space="0" w:color="auto"/>
              <w:right w:val="single" w:sz="4" w:space="0" w:color="auto"/>
            </w:tcBorders>
            <w:shd w:val="clear" w:color="auto" w:fill="auto"/>
            <w:noWrap/>
            <w:vAlign w:val="bottom"/>
            <w:hideMark/>
          </w:tcPr>
          <w:p w14:paraId="1C4D0F5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535315E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17 </w:t>
            </w:r>
          </w:p>
        </w:tc>
        <w:tc>
          <w:tcPr>
            <w:tcW w:w="850" w:type="dxa"/>
            <w:tcBorders>
              <w:top w:val="nil"/>
              <w:left w:val="nil"/>
              <w:bottom w:val="single" w:sz="4" w:space="0" w:color="auto"/>
              <w:right w:val="single" w:sz="8" w:space="0" w:color="auto"/>
            </w:tcBorders>
            <w:shd w:val="clear" w:color="auto" w:fill="auto"/>
            <w:noWrap/>
            <w:vAlign w:val="bottom"/>
            <w:hideMark/>
          </w:tcPr>
          <w:p w14:paraId="357B7AA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18 </w:t>
            </w:r>
          </w:p>
        </w:tc>
      </w:tr>
      <w:tr w:rsidR="00F731F4" w:rsidRPr="00F731F4" w14:paraId="22F36B93"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4CEC71E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w:t>
            </w:r>
          </w:p>
        </w:tc>
        <w:tc>
          <w:tcPr>
            <w:tcW w:w="2835" w:type="dxa"/>
            <w:tcBorders>
              <w:top w:val="nil"/>
              <w:left w:val="nil"/>
              <w:bottom w:val="single" w:sz="4" w:space="0" w:color="auto"/>
              <w:right w:val="single" w:sz="8" w:space="0" w:color="auto"/>
            </w:tcBorders>
            <w:shd w:val="clear" w:color="auto" w:fill="auto"/>
            <w:noWrap/>
            <w:vAlign w:val="bottom"/>
            <w:hideMark/>
          </w:tcPr>
          <w:p w14:paraId="25DA3B8E"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Coast Banksia Woodland</w:t>
            </w:r>
          </w:p>
        </w:tc>
        <w:tc>
          <w:tcPr>
            <w:tcW w:w="850" w:type="dxa"/>
            <w:tcBorders>
              <w:top w:val="nil"/>
              <w:left w:val="nil"/>
              <w:bottom w:val="single" w:sz="4" w:space="0" w:color="auto"/>
              <w:right w:val="single" w:sz="4" w:space="0" w:color="auto"/>
            </w:tcBorders>
            <w:shd w:val="clear" w:color="auto" w:fill="auto"/>
            <w:noWrap/>
            <w:vAlign w:val="bottom"/>
            <w:hideMark/>
          </w:tcPr>
          <w:p w14:paraId="402B768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3,459 </w:t>
            </w:r>
          </w:p>
        </w:tc>
        <w:tc>
          <w:tcPr>
            <w:tcW w:w="850" w:type="dxa"/>
            <w:tcBorders>
              <w:top w:val="nil"/>
              <w:left w:val="nil"/>
              <w:bottom w:val="single" w:sz="4" w:space="0" w:color="auto"/>
              <w:right w:val="nil"/>
            </w:tcBorders>
            <w:shd w:val="clear" w:color="auto" w:fill="auto"/>
            <w:noWrap/>
            <w:vAlign w:val="bottom"/>
            <w:hideMark/>
          </w:tcPr>
          <w:p w14:paraId="5E6DE40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3,424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38D14D4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99 </w:t>
            </w:r>
          </w:p>
        </w:tc>
        <w:tc>
          <w:tcPr>
            <w:tcW w:w="680" w:type="dxa"/>
            <w:tcBorders>
              <w:top w:val="nil"/>
              <w:left w:val="nil"/>
              <w:bottom w:val="single" w:sz="4" w:space="0" w:color="auto"/>
              <w:right w:val="nil"/>
            </w:tcBorders>
            <w:shd w:val="clear" w:color="auto" w:fill="auto"/>
            <w:noWrap/>
            <w:vAlign w:val="bottom"/>
            <w:hideMark/>
          </w:tcPr>
          <w:p w14:paraId="508ECF9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LC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11BDFD0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3,248 </w:t>
            </w:r>
          </w:p>
        </w:tc>
        <w:tc>
          <w:tcPr>
            <w:tcW w:w="624" w:type="dxa"/>
            <w:tcBorders>
              <w:top w:val="nil"/>
              <w:left w:val="nil"/>
              <w:bottom w:val="single" w:sz="4" w:space="0" w:color="auto"/>
              <w:right w:val="single" w:sz="4" w:space="0" w:color="auto"/>
            </w:tcBorders>
            <w:shd w:val="clear" w:color="auto" w:fill="auto"/>
            <w:noWrap/>
            <w:vAlign w:val="bottom"/>
            <w:hideMark/>
          </w:tcPr>
          <w:p w14:paraId="40A0484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94 </w:t>
            </w:r>
          </w:p>
        </w:tc>
        <w:tc>
          <w:tcPr>
            <w:tcW w:w="705" w:type="dxa"/>
            <w:tcBorders>
              <w:top w:val="nil"/>
              <w:left w:val="nil"/>
              <w:bottom w:val="single" w:sz="4" w:space="0" w:color="auto"/>
              <w:right w:val="nil"/>
            </w:tcBorders>
            <w:shd w:val="clear" w:color="auto" w:fill="auto"/>
            <w:noWrap/>
            <w:vAlign w:val="bottom"/>
            <w:hideMark/>
          </w:tcPr>
          <w:p w14:paraId="6001FD7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95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4764F1F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3,248 </w:t>
            </w:r>
          </w:p>
        </w:tc>
        <w:tc>
          <w:tcPr>
            <w:tcW w:w="850" w:type="dxa"/>
            <w:tcBorders>
              <w:top w:val="nil"/>
              <w:left w:val="nil"/>
              <w:bottom w:val="single" w:sz="4" w:space="0" w:color="auto"/>
              <w:right w:val="single" w:sz="8" w:space="0" w:color="auto"/>
            </w:tcBorders>
            <w:shd w:val="clear" w:color="auto" w:fill="auto"/>
            <w:noWrap/>
            <w:vAlign w:val="bottom"/>
            <w:hideMark/>
          </w:tcPr>
          <w:p w14:paraId="06A2FAE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3581356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0 </w:t>
            </w:r>
          </w:p>
        </w:tc>
        <w:tc>
          <w:tcPr>
            <w:tcW w:w="850" w:type="dxa"/>
            <w:tcBorders>
              <w:top w:val="nil"/>
              <w:left w:val="nil"/>
              <w:bottom w:val="single" w:sz="4" w:space="0" w:color="auto"/>
              <w:right w:val="single" w:sz="4" w:space="0" w:color="auto"/>
            </w:tcBorders>
            <w:shd w:val="clear" w:color="auto" w:fill="auto"/>
            <w:noWrap/>
            <w:vAlign w:val="bottom"/>
            <w:hideMark/>
          </w:tcPr>
          <w:p w14:paraId="38EAB26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1ECB925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 </w:t>
            </w:r>
          </w:p>
        </w:tc>
        <w:tc>
          <w:tcPr>
            <w:tcW w:w="850" w:type="dxa"/>
            <w:tcBorders>
              <w:top w:val="nil"/>
              <w:left w:val="nil"/>
              <w:bottom w:val="single" w:sz="4" w:space="0" w:color="auto"/>
              <w:right w:val="single" w:sz="8" w:space="0" w:color="auto"/>
            </w:tcBorders>
            <w:shd w:val="clear" w:color="auto" w:fill="auto"/>
            <w:noWrap/>
            <w:vAlign w:val="bottom"/>
            <w:hideMark/>
          </w:tcPr>
          <w:p w14:paraId="02B98A1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166 </w:t>
            </w:r>
          </w:p>
        </w:tc>
      </w:tr>
      <w:tr w:rsidR="00F731F4" w:rsidRPr="00F731F4" w14:paraId="45BF777A"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6F72AA5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w:t>
            </w:r>
          </w:p>
        </w:tc>
        <w:tc>
          <w:tcPr>
            <w:tcW w:w="2835" w:type="dxa"/>
            <w:tcBorders>
              <w:top w:val="nil"/>
              <w:left w:val="nil"/>
              <w:bottom w:val="single" w:sz="4" w:space="0" w:color="auto"/>
              <w:right w:val="single" w:sz="8" w:space="0" w:color="auto"/>
            </w:tcBorders>
            <w:shd w:val="clear" w:color="auto" w:fill="auto"/>
            <w:noWrap/>
            <w:vAlign w:val="bottom"/>
            <w:hideMark/>
          </w:tcPr>
          <w:p w14:paraId="1CFE98F7"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Damp Sands Herb-rich Woodland</w:t>
            </w:r>
          </w:p>
        </w:tc>
        <w:tc>
          <w:tcPr>
            <w:tcW w:w="850" w:type="dxa"/>
            <w:tcBorders>
              <w:top w:val="nil"/>
              <w:left w:val="nil"/>
              <w:bottom w:val="single" w:sz="4" w:space="0" w:color="auto"/>
              <w:right w:val="single" w:sz="4" w:space="0" w:color="auto"/>
            </w:tcBorders>
            <w:shd w:val="clear" w:color="auto" w:fill="auto"/>
            <w:noWrap/>
            <w:vAlign w:val="bottom"/>
            <w:hideMark/>
          </w:tcPr>
          <w:p w14:paraId="6E3EF3D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776 </w:t>
            </w:r>
          </w:p>
        </w:tc>
        <w:tc>
          <w:tcPr>
            <w:tcW w:w="850" w:type="dxa"/>
            <w:tcBorders>
              <w:top w:val="nil"/>
              <w:left w:val="nil"/>
              <w:bottom w:val="single" w:sz="4" w:space="0" w:color="auto"/>
              <w:right w:val="nil"/>
            </w:tcBorders>
            <w:shd w:val="clear" w:color="auto" w:fill="auto"/>
            <w:noWrap/>
            <w:vAlign w:val="bottom"/>
            <w:hideMark/>
          </w:tcPr>
          <w:p w14:paraId="001DCDE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425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127123B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55 </w:t>
            </w:r>
          </w:p>
        </w:tc>
        <w:tc>
          <w:tcPr>
            <w:tcW w:w="680" w:type="dxa"/>
            <w:tcBorders>
              <w:top w:val="nil"/>
              <w:left w:val="nil"/>
              <w:bottom w:val="single" w:sz="4" w:space="0" w:color="auto"/>
              <w:right w:val="nil"/>
            </w:tcBorders>
            <w:shd w:val="clear" w:color="auto" w:fill="auto"/>
            <w:noWrap/>
            <w:vAlign w:val="bottom"/>
            <w:hideMark/>
          </w:tcPr>
          <w:p w14:paraId="1973BC3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V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0808233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245 </w:t>
            </w:r>
          </w:p>
        </w:tc>
        <w:tc>
          <w:tcPr>
            <w:tcW w:w="624" w:type="dxa"/>
            <w:tcBorders>
              <w:top w:val="nil"/>
              <w:left w:val="nil"/>
              <w:bottom w:val="single" w:sz="4" w:space="0" w:color="auto"/>
              <w:right w:val="single" w:sz="4" w:space="0" w:color="auto"/>
            </w:tcBorders>
            <w:shd w:val="clear" w:color="auto" w:fill="auto"/>
            <w:noWrap/>
            <w:vAlign w:val="bottom"/>
            <w:hideMark/>
          </w:tcPr>
          <w:p w14:paraId="3B3BB87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32 </w:t>
            </w:r>
          </w:p>
        </w:tc>
        <w:tc>
          <w:tcPr>
            <w:tcW w:w="705" w:type="dxa"/>
            <w:tcBorders>
              <w:top w:val="nil"/>
              <w:left w:val="nil"/>
              <w:bottom w:val="single" w:sz="4" w:space="0" w:color="auto"/>
              <w:right w:val="nil"/>
            </w:tcBorders>
            <w:shd w:val="clear" w:color="auto" w:fill="auto"/>
            <w:noWrap/>
            <w:vAlign w:val="bottom"/>
            <w:hideMark/>
          </w:tcPr>
          <w:p w14:paraId="7D20CE8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58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6EA01BE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245 </w:t>
            </w:r>
          </w:p>
        </w:tc>
        <w:tc>
          <w:tcPr>
            <w:tcW w:w="850" w:type="dxa"/>
            <w:tcBorders>
              <w:top w:val="nil"/>
              <w:left w:val="nil"/>
              <w:bottom w:val="single" w:sz="4" w:space="0" w:color="auto"/>
              <w:right w:val="single" w:sz="8" w:space="0" w:color="auto"/>
            </w:tcBorders>
            <w:shd w:val="clear" w:color="auto" w:fill="auto"/>
            <w:noWrap/>
            <w:vAlign w:val="bottom"/>
            <w:hideMark/>
          </w:tcPr>
          <w:p w14:paraId="0F5A9D4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225036C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7A51906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261CECA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 </w:t>
            </w:r>
          </w:p>
        </w:tc>
        <w:tc>
          <w:tcPr>
            <w:tcW w:w="850" w:type="dxa"/>
            <w:tcBorders>
              <w:top w:val="nil"/>
              <w:left w:val="nil"/>
              <w:bottom w:val="single" w:sz="4" w:space="0" w:color="auto"/>
              <w:right w:val="single" w:sz="8" w:space="0" w:color="auto"/>
            </w:tcBorders>
            <w:shd w:val="clear" w:color="auto" w:fill="auto"/>
            <w:noWrap/>
            <w:vAlign w:val="bottom"/>
            <w:hideMark/>
          </w:tcPr>
          <w:p w14:paraId="3EAE74B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177 </w:t>
            </w:r>
          </w:p>
        </w:tc>
      </w:tr>
      <w:tr w:rsidR="00F731F4" w:rsidRPr="00F731F4" w14:paraId="59A19CDC"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5D57609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4</w:t>
            </w:r>
          </w:p>
        </w:tc>
        <w:tc>
          <w:tcPr>
            <w:tcW w:w="2835" w:type="dxa"/>
            <w:tcBorders>
              <w:top w:val="nil"/>
              <w:left w:val="nil"/>
              <w:bottom w:val="single" w:sz="4" w:space="0" w:color="auto"/>
              <w:right w:val="single" w:sz="8" w:space="0" w:color="auto"/>
            </w:tcBorders>
            <w:shd w:val="clear" w:color="auto" w:fill="auto"/>
            <w:noWrap/>
            <w:vAlign w:val="bottom"/>
            <w:hideMark/>
          </w:tcPr>
          <w:p w14:paraId="7C21F99D"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Coastal Vine-rich Forest</w:t>
            </w:r>
          </w:p>
        </w:tc>
        <w:tc>
          <w:tcPr>
            <w:tcW w:w="850" w:type="dxa"/>
            <w:tcBorders>
              <w:top w:val="nil"/>
              <w:left w:val="nil"/>
              <w:bottom w:val="single" w:sz="4" w:space="0" w:color="auto"/>
              <w:right w:val="single" w:sz="4" w:space="0" w:color="auto"/>
            </w:tcBorders>
            <w:shd w:val="clear" w:color="auto" w:fill="auto"/>
            <w:noWrap/>
            <w:vAlign w:val="bottom"/>
            <w:hideMark/>
          </w:tcPr>
          <w:p w14:paraId="3E71FE0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90 </w:t>
            </w:r>
          </w:p>
        </w:tc>
        <w:tc>
          <w:tcPr>
            <w:tcW w:w="850" w:type="dxa"/>
            <w:tcBorders>
              <w:top w:val="nil"/>
              <w:left w:val="nil"/>
              <w:bottom w:val="single" w:sz="4" w:space="0" w:color="auto"/>
              <w:right w:val="nil"/>
            </w:tcBorders>
            <w:shd w:val="clear" w:color="auto" w:fill="auto"/>
            <w:noWrap/>
            <w:vAlign w:val="bottom"/>
            <w:hideMark/>
          </w:tcPr>
          <w:p w14:paraId="362B7EC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88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3DAC6F0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99 </w:t>
            </w:r>
          </w:p>
        </w:tc>
        <w:tc>
          <w:tcPr>
            <w:tcW w:w="680" w:type="dxa"/>
            <w:tcBorders>
              <w:top w:val="nil"/>
              <w:left w:val="nil"/>
              <w:bottom w:val="single" w:sz="4" w:space="0" w:color="auto"/>
              <w:right w:val="nil"/>
            </w:tcBorders>
            <w:shd w:val="clear" w:color="auto" w:fill="auto"/>
            <w:noWrap/>
            <w:vAlign w:val="bottom"/>
            <w:hideMark/>
          </w:tcPr>
          <w:p w14:paraId="1B2BBF8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V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7860488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86 </w:t>
            </w:r>
          </w:p>
        </w:tc>
        <w:tc>
          <w:tcPr>
            <w:tcW w:w="624" w:type="dxa"/>
            <w:tcBorders>
              <w:top w:val="nil"/>
              <w:left w:val="nil"/>
              <w:bottom w:val="single" w:sz="4" w:space="0" w:color="auto"/>
              <w:right w:val="single" w:sz="4" w:space="0" w:color="auto"/>
            </w:tcBorders>
            <w:shd w:val="clear" w:color="auto" w:fill="auto"/>
            <w:noWrap/>
            <w:vAlign w:val="bottom"/>
            <w:hideMark/>
          </w:tcPr>
          <w:p w14:paraId="20CC629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96 </w:t>
            </w:r>
          </w:p>
        </w:tc>
        <w:tc>
          <w:tcPr>
            <w:tcW w:w="705" w:type="dxa"/>
            <w:tcBorders>
              <w:top w:val="nil"/>
              <w:left w:val="nil"/>
              <w:bottom w:val="single" w:sz="4" w:space="0" w:color="auto"/>
              <w:right w:val="nil"/>
            </w:tcBorders>
            <w:shd w:val="clear" w:color="auto" w:fill="auto"/>
            <w:noWrap/>
            <w:vAlign w:val="bottom"/>
            <w:hideMark/>
          </w:tcPr>
          <w:p w14:paraId="5BEF80E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97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0E30879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83 </w:t>
            </w:r>
          </w:p>
        </w:tc>
        <w:tc>
          <w:tcPr>
            <w:tcW w:w="850" w:type="dxa"/>
            <w:tcBorders>
              <w:top w:val="nil"/>
              <w:left w:val="nil"/>
              <w:bottom w:val="single" w:sz="4" w:space="0" w:color="auto"/>
              <w:right w:val="single" w:sz="8" w:space="0" w:color="auto"/>
            </w:tcBorders>
            <w:shd w:val="clear" w:color="auto" w:fill="auto"/>
            <w:noWrap/>
            <w:vAlign w:val="bottom"/>
            <w:hideMark/>
          </w:tcPr>
          <w:p w14:paraId="76CE80B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 </w:t>
            </w:r>
          </w:p>
        </w:tc>
        <w:tc>
          <w:tcPr>
            <w:tcW w:w="850" w:type="dxa"/>
            <w:tcBorders>
              <w:top w:val="nil"/>
              <w:left w:val="nil"/>
              <w:bottom w:val="single" w:sz="4" w:space="0" w:color="auto"/>
              <w:right w:val="single" w:sz="4" w:space="0" w:color="auto"/>
            </w:tcBorders>
            <w:shd w:val="clear" w:color="auto" w:fill="auto"/>
            <w:noWrap/>
            <w:vAlign w:val="bottom"/>
            <w:hideMark/>
          </w:tcPr>
          <w:p w14:paraId="6B2E17D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0 </w:t>
            </w:r>
          </w:p>
        </w:tc>
        <w:tc>
          <w:tcPr>
            <w:tcW w:w="850" w:type="dxa"/>
            <w:tcBorders>
              <w:top w:val="nil"/>
              <w:left w:val="nil"/>
              <w:bottom w:val="single" w:sz="4" w:space="0" w:color="auto"/>
              <w:right w:val="single" w:sz="4" w:space="0" w:color="auto"/>
            </w:tcBorders>
            <w:shd w:val="clear" w:color="auto" w:fill="auto"/>
            <w:noWrap/>
            <w:vAlign w:val="bottom"/>
            <w:hideMark/>
          </w:tcPr>
          <w:p w14:paraId="6256A2D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30B23AC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0 </w:t>
            </w:r>
          </w:p>
        </w:tc>
        <w:tc>
          <w:tcPr>
            <w:tcW w:w="850" w:type="dxa"/>
            <w:tcBorders>
              <w:top w:val="nil"/>
              <w:left w:val="nil"/>
              <w:bottom w:val="single" w:sz="4" w:space="0" w:color="auto"/>
              <w:right w:val="single" w:sz="8" w:space="0" w:color="auto"/>
            </w:tcBorders>
            <w:shd w:val="clear" w:color="auto" w:fill="auto"/>
            <w:noWrap/>
            <w:vAlign w:val="bottom"/>
            <w:hideMark/>
          </w:tcPr>
          <w:p w14:paraId="40856C8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 </w:t>
            </w:r>
          </w:p>
        </w:tc>
      </w:tr>
      <w:tr w:rsidR="00F731F4" w:rsidRPr="00F731F4" w14:paraId="40CFC6F8"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280B7CA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5</w:t>
            </w:r>
          </w:p>
        </w:tc>
        <w:tc>
          <w:tcPr>
            <w:tcW w:w="2835" w:type="dxa"/>
            <w:tcBorders>
              <w:top w:val="nil"/>
              <w:left w:val="nil"/>
              <w:bottom w:val="single" w:sz="4" w:space="0" w:color="auto"/>
              <w:right w:val="single" w:sz="8" w:space="0" w:color="auto"/>
            </w:tcBorders>
            <w:shd w:val="clear" w:color="auto" w:fill="auto"/>
            <w:noWrap/>
            <w:vAlign w:val="bottom"/>
            <w:hideMark/>
          </w:tcPr>
          <w:p w14:paraId="5BB95573"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Coastal Sand Heathland</w:t>
            </w:r>
          </w:p>
        </w:tc>
        <w:tc>
          <w:tcPr>
            <w:tcW w:w="850" w:type="dxa"/>
            <w:tcBorders>
              <w:top w:val="nil"/>
              <w:left w:val="nil"/>
              <w:bottom w:val="single" w:sz="4" w:space="0" w:color="auto"/>
              <w:right w:val="single" w:sz="4" w:space="0" w:color="auto"/>
            </w:tcBorders>
            <w:shd w:val="clear" w:color="auto" w:fill="auto"/>
            <w:noWrap/>
            <w:vAlign w:val="bottom"/>
            <w:hideMark/>
          </w:tcPr>
          <w:p w14:paraId="70100D9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680 </w:t>
            </w:r>
          </w:p>
        </w:tc>
        <w:tc>
          <w:tcPr>
            <w:tcW w:w="850" w:type="dxa"/>
            <w:tcBorders>
              <w:top w:val="nil"/>
              <w:left w:val="nil"/>
              <w:bottom w:val="single" w:sz="4" w:space="0" w:color="auto"/>
              <w:right w:val="nil"/>
            </w:tcBorders>
            <w:shd w:val="clear" w:color="auto" w:fill="auto"/>
            <w:noWrap/>
            <w:vAlign w:val="bottom"/>
            <w:hideMark/>
          </w:tcPr>
          <w:p w14:paraId="32E7555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678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6FC2D16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80" w:type="dxa"/>
            <w:tcBorders>
              <w:top w:val="nil"/>
              <w:left w:val="nil"/>
              <w:bottom w:val="single" w:sz="4" w:space="0" w:color="auto"/>
              <w:right w:val="nil"/>
            </w:tcBorders>
            <w:shd w:val="clear" w:color="auto" w:fill="auto"/>
            <w:noWrap/>
            <w:vAlign w:val="bottom"/>
            <w:hideMark/>
          </w:tcPr>
          <w:p w14:paraId="1FE98AC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R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5D7EE7D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620 </w:t>
            </w:r>
          </w:p>
        </w:tc>
        <w:tc>
          <w:tcPr>
            <w:tcW w:w="624" w:type="dxa"/>
            <w:tcBorders>
              <w:top w:val="nil"/>
              <w:left w:val="nil"/>
              <w:bottom w:val="single" w:sz="4" w:space="0" w:color="auto"/>
              <w:right w:val="single" w:sz="4" w:space="0" w:color="auto"/>
            </w:tcBorders>
            <w:shd w:val="clear" w:color="auto" w:fill="auto"/>
            <w:noWrap/>
            <w:vAlign w:val="bottom"/>
            <w:hideMark/>
          </w:tcPr>
          <w:p w14:paraId="6891D9C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91 </w:t>
            </w:r>
          </w:p>
        </w:tc>
        <w:tc>
          <w:tcPr>
            <w:tcW w:w="705" w:type="dxa"/>
            <w:tcBorders>
              <w:top w:val="nil"/>
              <w:left w:val="nil"/>
              <w:bottom w:val="single" w:sz="4" w:space="0" w:color="auto"/>
              <w:right w:val="nil"/>
            </w:tcBorders>
            <w:shd w:val="clear" w:color="auto" w:fill="auto"/>
            <w:noWrap/>
            <w:vAlign w:val="bottom"/>
            <w:hideMark/>
          </w:tcPr>
          <w:p w14:paraId="3E5BC47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91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618CCCA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620 </w:t>
            </w:r>
          </w:p>
        </w:tc>
        <w:tc>
          <w:tcPr>
            <w:tcW w:w="850" w:type="dxa"/>
            <w:tcBorders>
              <w:top w:val="nil"/>
              <w:left w:val="nil"/>
              <w:bottom w:val="single" w:sz="4" w:space="0" w:color="auto"/>
              <w:right w:val="single" w:sz="8" w:space="0" w:color="auto"/>
            </w:tcBorders>
            <w:shd w:val="clear" w:color="auto" w:fill="auto"/>
            <w:noWrap/>
            <w:vAlign w:val="bottom"/>
            <w:hideMark/>
          </w:tcPr>
          <w:p w14:paraId="719481E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694772B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75080E7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512022C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 </w:t>
            </w:r>
          </w:p>
        </w:tc>
        <w:tc>
          <w:tcPr>
            <w:tcW w:w="850" w:type="dxa"/>
            <w:tcBorders>
              <w:top w:val="nil"/>
              <w:left w:val="nil"/>
              <w:bottom w:val="single" w:sz="4" w:space="0" w:color="auto"/>
              <w:right w:val="single" w:sz="8" w:space="0" w:color="auto"/>
            </w:tcBorders>
            <w:shd w:val="clear" w:color="auto" w:fill="auto"/>
            <w:noWrap/>
            <w:vAlign w:val="bottom"/>
            <w:hideMark/>
          </w:tcPr>
          <w:p w14:paraId="58E4139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54 </w:t>
            </w:r>
          </w:p>
        </w:tc>
      </w:tr>
      <w:tr w:rsidR="00F731F4" w:rsidRPr="00F731F4" w14:paraId="5328167E"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7E10E66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6</w:t>
            </w:r>
          </w:p>
        </w:tc>
        <w:tc>
          <w:tcPr>
            <w:tcW w:w="2835" w:type="dxa"/>
            <w:tcBorders>
              <w:top w:val="nil"/>
              <w:left w:val="nil"/>
              <w:bottom w:val="single" w:sz="4" w:space="0" w:color="auto"/>
              <w:right w:val="single" w:sz="8" w:space="0" w:color="auto"/>
            </w:tcBorders>
            <w:shd w:val="clear" w:color="auto" w:fill="auto"/>
            <w:noWrap/>
            <w:vAlign w:val="bottom"/>
            <w:hideMark/>
          </w:tcPr>
          <w:p w14:paraId="69638369"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Sand Heathland</w:t>
            </w:r>
          </w:p>
        </w:tc>
        <w:tc>
          <w:tcPr>
            <w:tcW w:w="850" w:type="dxa"/>
            <w:tcBorders>
              <w:top w:val="nil"/>
              <w:left w:val="nil"/>
              <w:bottom w:val="single" w:sz="4" w:space="0" w:color="auto"/>
              <w:right w:val="single" w:sz="4" w:space="0" w:color="auto"/>
            </w:tcBorders>
            <w:shd w:val="clear" w:color="auto" w:fill="auto"/>
            <w:noWrap/>
            <w:vAlign w:val="bottom"/>
            <w:hideMark/>
          </w:tcPr>
          <w:p w14:paraId="29B5415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98 </w:t>
            </w:r>
          </w:p>
        </w:tc>
        <w:tc>
          <w:tcPr>
            <w:tcW w:w="850" w:type="dxa"/>
            <w:tcBorders>
              <w:top w:val="nil"/>
              <w:left w:val="nil"/>
              <w:bottom w:val="single" w:sz="4" w:space="0" w:color="auto"/>
              <w:right w:val="nil"/>
            </w:tcBorders>
            <w:shd w:val="clear" w:color="auto" w:fill="auto"/>
            <w:noWrap/>
            <w:vAlign w:val="bottom"/>
            <w:hideMark/>
          </w:tcPr>
          <w:p w14:paraId="29996E0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98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7E1F6CF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80" w:type="dxa"/>
            <w:tcBorders>
              <w:top w:val="nil"/>
              <w:left w:val="nil"/>
              <w:bottom w:val="single" w:sz="4" w:space="0" w:color="auto"/>
              <w:right w:val="nil"/>
            </w:tcBorders>
            <w:shd w:val="clear" w:color="auto" w:fill="auto"/>
            <w:noWrap/>
            <w:vAlign w:val="bottom"/>
            <w:hideMark/>
          </w:tcPr>
          <w:p w14:paraId="16A533A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5ABC40C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7 </w:t>
            </w:r>
          </w:p>
        </w:tc>
        <w:tc>
          <w:tcPr>
            <w:tcW w:w="624" w:type="dxa"/>
            <w:tcBorders>
              <w:top w:val="nil"/>
              <w:left w:val="nil"/>
              <w:bottom w:val="single" w:sz="4" w:space="0" w:color="auto"/>
              <w:right w:val="single" w:sz="4" w:space="0" w:color="auto"/>
            </w:tcBorders>
            <w:shd w:val="clear" w:color="auto" w:fill="auto"/>
            <w:noWrap/>
            <w:vAlign w:val="bottom"/>
            <w:hideMark/>
          </w:tcPr>
          <w:p w14:paraId="030EC0D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7 </w:t>
            </w:r>
          </w:p>
        </w:tc>
        <w:tc>
          <w:tcPr>
            <w:tcW w:w="705" w:type="dxa"/>
            <w:tcBorders>
              <w:top w:val="nil"/>
              <w:left w:val="nil"/>
              <w:bottom w:val="single" w:sz="4" w:space="0" w:color="auto"/>
              <w:right w:val="nil"/>
            </w:tcBorders>
            <w:shd w:val="clear" w:color="auto" w:fill="auto"/>
            <w:noWrap/>
            <w:vAlign w:val="bottom"/>
            <w:hideMark/>
          </w:tcPr>
          <w:p w14:paraId="680956D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7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49565D2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7 </w:t>
            </w:r>
          </w:p>
        </w:tc>
        <w:tc>
          <w:tcPr>
            <w:tcW w:w="850" w:type="dxa"/>
            <w:tcBorders>
              <w:top w:val="nil"/>
              <w:left w:val="nil"/>
              <w:bottom w:val="single" w:sz="4" w:space="0" w:color="auto"/>
              <w:right w:val="single" w:sz="8" w:space="0" w:color="auto"/>
            </w:tcBorders>
            <w:shd w:val="clear" w:color="auto" w:fill="auto"/>
            <w:noWrap/>
            <w:vAlign w:val="bottom"/>
            <w:hideMark/>
          </w:tcPr>
          <w:p w14:paraId="1140EEE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031AA55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0 </w:t>
            </w:r>
          </w:p>
        </w:tc>
        <w:tc>
          <w:tcPr>
            <w:tcW w:w="850" w:type="dxa"/>
            <w:tcBorders>
              <w:top w:val="nil"/>
              <w:left w:val="nil"/>
              <w:bottom w:val="single" w:sz="4" w:space="0" w:color="auto"/>
              <w:right w:val="single" w:sz="4" w:space="0" w:color="auto"/>
            </w:tcBorders>
            <w:shd w:val="clear" w:color="auto" w:fill="auto"/>
            <w:noWrap/>
            <w:vAlign w:val="bottom"/>
            <w:hideMark/>
          </w:tcPr>
          <w:p w14:paraId="3045804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7557DC5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 </w:t>
            </w:r>
          </w:p>
        </w:tc>
        <w:tc>
          <w:tcPr>
            <w:tcW w:w="850" w:type="dxa"/>
            <w:tcBorders>
              <w:top w:val="nil"/>
              <w:left w:val="nil"/>
              <w:bottom w:val="single" w:sz="4" w:space="0" w:color="auto"/>
              <w:right w:val="single" w:sz="8" w:space="0" w:color="auto"/>
            </w:tcBorders>
            <w:shd w:val="clear" w:color="auto" w:fill="auto"/>
            <w:noWrap/>
            <w:vAlign w:val="bottom"/>
            <w:hideMark/>
          </w:tcPr>
          <w:p w14:paraId="46AC182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90 </w:t>
            </w:r>
          </w:p>
        </w:tc>
      </w:tr>
      <w:tr w:rsidR="00F731F4" w:rsidRPr="00F731F4" w14:paraId="1E579A6D"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43F3B6B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7</w:t>
            </w:r>
          </w:p>
        </w:tc>
        <w:tc>
          <w:tcPr>
            <w:tcW w:w="2835" w:type="dxa"/>
            <w:tcBorders>
              <w:top w:val="nil"/>
              <w:left w:val="nil"/>
              <w:bottom w:val="single" w:sz="4" w:space="0" w:color="auto"/>
              <w:right w:val="single" w:sz="8" w:space="0" w:color="auto"/>
            </w:tcBorders>
            <w:shd w:val="clear" w:color="auto" w:fill="auto"/>
            <w:noWrap/>
            <w:vAlign w:val="bottom"/>
            <w:hideMark/>
          </w:tcPr>
          <w:p w14:paraId="77B472BF"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Clay Heathland</w:t>
            </w:r>
          </w:p>
        </w:tc>
        <w:tc>
          <w:tcPr>
            <w:tcW w:w="850" w:type="dxa"/>
            <w:tcBorders>
              <w:top w:val="nil"/>
              <w:left w:val="nil"/>
              <w:bottom w:val="single" w:sz="4" w:space="0" w:color="auto"/>
              <w:right w:val="single" w:sz="4" w:space="0" w:color="auto"/>
            </w:tcBorders>
            <w:shd w:val="clear" w:color="auto" w:fill="auto"/>
            <w:noWrap/>
            <w:vAlign w:val="bottom"/>
            <w:hideMark/>
          </w:tcPr>
          <w:p w14:paraId="60A3106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2,883 </w:t>
            </w:r>
          </w:p>
        </w:tc>
        <w:tc>
          <w:tcPr>
            <w:tcW w:w="850" w:type="dxa"/>
            <w:tcBorders>
              <w:top w:val="nil"/>
              <w:left w:val="nil"/>
              <w:bottom w:val="single" w:sz="4" w:space="0" w:color="auto"/>
              <w:right w:val="nil"/>
            </w:tcBorders>
            <w:shd w:val="clear" w:color="auto" w:fill="auto"/>
            <w:noWrap/>
            <w:vAlign w:val="bottom"/>
            <w:hideMark/>
          </w:tcPr>
          <w:p w14:paraId="6AB94BE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2,334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61A1F33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81 </w:t>
            </w:r>
          </w:p>
        </w:tc>
        <w:tc>
          <w:tcPr>
            <w:tcW w:w="680" w:type="dxa"/>
            <w:tcBorders>
              <w:top w:val="nil"/>
              <w:left w:val="nil"/>
              <w:bottom w:val="single" w:sz="4" w:space="0" w:color="auto"/>
              <w:right w:val="nil"/>
            </w:tcBorders>
            <w:shd w:val="clear" w:color="auto" w:fill="auto"/>
            <w:noWrap/>
            <w:vAlign w:val="bottom"/>
            <w:hideMark/>
          </w:tcPr>
          <w:p w14:paraId="1CFCB9C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V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267012F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1,255 </w:t>
            </w:r>
          </w:p>
        </w:tc>
        <w:tc>
          <w:tcPr>
            <w:tcW w:w="624" w:type="dxa"/>
            <w:tcBorders>
              <w:top w:val="nil"/>
              <w:left w:val="nil"/>
              <w:bottom w:val="single" w:sz="4" w:space="0" w:color="auto"/>
              <w:right w:val="single" w:sz="4" w:space="0" w:color="auto"/>
            </w:tcBorders>
            <w:shd w:val="clear" w:color="auto" w:fill="auto"/>
            <w:noWrap/>
            <w:vAlign w:val="bottom"/>
            <w:hideMark/>
          </w:tcPr>
          <w:p w14:paraId="3494310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44 </w:t>
            </w:r>
          </w:p>
        </w:tc>
        <w:tc>
          <w:tcPr>
            <w:tcW w:w="705" w:type="dxa"/>
            <w:tcBorders>
              <w:top w:val="nil"/>
              <w:left w:val="nil"/>
              <w:bottom w:val="single" w:sz="4" w:space="0" w:color="auto"/>
              <w:right w:val="nil"/>
            </w:tcBorders>
            <w:shd w:val="clear" w:color="auto" w:fill="auto"/>
            <w:noWrap/>
            <w:vAlign w:val="bottom"/>
            <w:hideMark/>
          </w:tcPr>
          <w:p w14:paraId="34297BD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54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3681881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1,144 </w:t>
            </w:r>
          </w:p>
        </w:tc>
        <w:tc>
          <w:tcPr>
            <w:tcW w:w="850" w:type="dxa"/>
            <w:tcBorders>
              <w:top w:val="nil"/>
              <w:left w:val="nil"/>
              <w:bottom w:val="single" w:sz="4" w:space="0" w:color="auto"/>
              <w:right w:val="single" w:sz="8" w:space="0" w:color="auto"/>
            </w:tcBorders>
            <w:shd w:val="clear" w:color="auto" w:fill="auto"/>
            <w:noWrap/>
            <w:vAlign w:val="bottom"/>
            <w:hideMark/>
          </w:tcPr>
          <w:p w14:paraId="224F3DD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111 </w:t>
            </w:r>
          </w:p>
        </w:tc>
        <w:tc>
          <w:tcPr>
            <w:tcW w:w="850" w:type="dxa"/>
            <w:tcBorders>
              <w:top w:val="nil"/>
              <w:left w:val="nil"/>
              <w:bottom w:val="single" w:sz="4" w:space="0" w:color="auto"/>
              <w:right w:val="single" w:sz="4" w:space="0" w:color="auto"/>
            </w:tcBorders>
            <w:shd w:val="clear" w:color="auto" w:fill="auto"/>
            <w:noWrap/>
            <w:vAlign w:val="bottom"/>
            <w:hideMark/>
          </w:tcPr>
          <w:p w14:paraId="5504264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549 </w:t>
            </w:r>
          </w:p>
        </w:tc>
        <w:tc>
          <w:tcPr>
            <w:tcW w:w="850" w:type="dxa"/>
            <w:tcBorders>
              <w:top w:val="nil"/>
              <w:left w:val="nil"/>
              <w:bottom w:val="single" w:sz="4" w:space="0" w:color="auto"/>
              <w:right w:val="single" w:sz="4" w:space="0" w:color="auto"/>
            </w:tcBorders>
            <w:shd w:val="clear" w:color="auto" w:fill="auto"/>
            <w:noWrap/>
            <w:vAlign w:val="bottom"/>
            <w:hideMark/>
          </w:tcPr>
          <w:p w14:paraId="1B3CCB4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 </w:t>
            </w:r>
          </w:p>
        </w:tc>
        <w:tc>
          <w:tcPr>
            <w:tcW w:w="850" w:type="dxa"/>
            <w:tcBorders>
              <w:top w:val="nil"/>
              <w:left w:val="nil"/>
              <w:bottom w:val="single" w:sz="4" w:space="0" w:color="auto"/>
              <w:right w:val="single" w:sz="4" w:space="0" w:color="auto"/>
            </w:tcBorders>
            <w:shd w:val="clear" w:color="auto" w:fill="auto"/>
            <w:noWrap/>
            <w:vAlign w:val="bottom"/>
            <w:hideMark/>
          </w:tcPr>
          <w:p w14:paraId="064F551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71 </w:t>
            </w:r>
          </w:p>
        </w:tc>
        <w:tc>
          <w:tcPr>
            <w:tcW w:w="850" w:type="dxa"/>
            <w:tcBorders>
              <w:top w:val="nil"/>
              <w:left w:val="nil"/>
              <w:bottom w:val="single" w:sz="4" w:space="0" w:color="auto"/>
              <w:right w:val="single" w:sz="8" w:space="0" w:color="auto"/>
            </w:tcBorders>
            <w:shd w:val="clear" w:color="auto" w:fill="auto"/>
            <w:noWrap/>
            <w:vAlign w:val="bottom"/>
            <w:hideMark/>
          </w:tcPr>
          <w:p w14:paraId="2C7EFA5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448 </w:t>
            </w:r>
          </w:p>
        </w:tc>
      </w:tr>
      <w:tr w:rsidR="00F731F4" w:rsidRPr="00F731F4" w14:paraId="11D9E255"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21CC1CD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8</w:t>
            </w:r>
          </w:p>
        </w:tc>
        <w:tc>
          <w:tcPr>
            <w:tcW w:w="2835" w:type="dxa"/>
            <w:tcBorders>
              <w:top w:val="nil"/>
              <w:left w:val="nil"/>
              <w:bottom w:val="single" w:sz="4" w:space="0" w:color="auto"/>
              <w:right w:val="single" w:sz="8" w:space="0" w:color="auto"/>
            </w:tcBorders>
            <w:shd w:val="clear" w:color="auto" w:fill="auto"/>
            <w:noWrap/>
            <w:vAlign w:val="bottom"/>
            <w:hideMark/>
          </w:tcPr>
          <w:p w14:paraId="2E7C3F40"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Wet Heathland</w:t>
            </w:r>
          </w:p>
        </w:tc>
        <w:tc>
          <w:tcPr>
            <w:tcW w:w="850" w:type="dxa"/>
            <w:tcBorders>
              <w:top w:val="nil"/>
              <w:left w:val="nil"/>
              <w:bottom w:val="single" w:sz="4" w:space="0" w:color="auto"/>
              <w:right w:val="single" w:sz="4" w:space="0" w:color="auto"/>
            </w:tcBorders>
            <w:shd w:val="clear" w:color="auto" w:fill="auto"/>
            <w:noWrap/>
            <w:vAlign w:val="bottom"/>
            <w:hideMark/>
          </w:tcPr>
          <w:p w14:paraId="6F93427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10,011 </w:t>
            </w:r>
          </w:p>
        </w:tc>
        <w:tc>
          <w:tcPr>
            <w:tcW w:w="850" w:type="dxa"/>
            <w:tcBorders>
              <w:top w:val="nil"/>
              <w:left w:val="nil"/>
              <w:bottom w:val="single" w:sz="4" w:space="0" w:color="auto"/>
              <w:right w:val="nil"/>
            </w:tcBorders>
            <w:shd w:val="clear" w:color="auto" w:fill="auto"/>
            <w:noWrap/>
            <w:vAlign w:val="bottom"/>
            <w:hideMark/>
          </w:tcPr>
          <w:p w14:paraId="7F6A466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9,743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2B1C59B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97 </w:t>
            </w:r>
          </w:p>
        </w:tc>
        <w:tc>
          <w:tcPr>
            <w:tcW w:w="680" w:type="dxa"/>
            <w:tcBorders>
              <w:top w:val="nil"/>
              <w:left w:val="nil"/>
              <w:bottom w:val="single" w:sz="4" w:space="0" w:color="auto"/>
              <w:right w:val="nil"/>
            </w:tcBorders>
            <w:shd w:val="clear" w:color="auto" w:fill="auto"/>
            <w:noWrap/>
            <w:vAlign w:val="bottom"/>
            <w:hideMark/>
          </w:tcPr>
          <w:p w14:paraId="79AA185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LC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0D74CC8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7,213 </w:t>
            </w:r>
          </w:p>
        </w:tc>
        <w:tc>
          <w:tcPr>
            <w:tcW w:w="624" w:type="dxa"/>
            <w:tcBorders>
              <w:top w:val="nil"/>
              <w:left w:val="nil"/>
              <w:bottom w:val="single" w:sz="4" w:space="0" w:color="auto"/>
              <w:right w:val="single" w:sz="4" w:space="0" w:color="auto"/>
            </w:tcBorders>
            <w:shd w:val="clear" w:color="auto" w:fill="auto"/>
            <w:noWrap/>
            <w:vAlign w:val="bottom"/>
            <w:hideMark/>
          </w:tcPr>
          <w:p w14:paraId="54D7018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72 </w:t>
            </w:r>
          </w:p>
        </w:tc>
        <w:tc>
          <w:tcPr>
            <w:tcW w:w="705" w:type="dxa"/>
            <w:tcBorders>
              <w:top w:val="nil"/>
              <w:left w:val="nil"/>
              <w:bottom w:val="single" w:sz="4" w:space="0" w:color="auto"/>
              <w:right w:val="nil"/>
            </w:tcBorders>
            <w:shd w:val="clear" w:color="auto" w:fill="auto"/>
            <w:noWrap/>
            <w:vAlign w:val="bottom"/>
            <w:hideMark/>
          </w:tcPr>
          <w:p w14:paraId="5762718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74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76A95D6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5,165 </w:t>
            </w:r>
          </w:p>
        </w:tc>
        <w:tc>
          <w:tcPr>
            <w:tcW w:w="850" w:type="dxa"/>
            <w:tcBorders>
              <w:top w:val="nil"/>
              <w:left w:val="nil"/>
              <w:bottom w:val="single" w:sz="4" w:space="0" w:color="auto"/>
              <w:right w:val="single" w:sz="8" w:space="0" w:color="auto"/>
            </w:tcBorders>
            <w:shd w:val="clear" w:color="auto" w:fill="auto"/>
            <w:noWrap/>
            <w:vAlign w:val="bottom"/>
            <w:hideMark/>
          </w:tcPr>
          <w:p w14:paraId="5A71BFD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2,047 </w:t>
            </w:r>
          </w:p>
        </w:tc>
        <w:tc>
          <w:tcPr>
            <w:tcW w:w="850" w:type="dxa"/>
            <w:tcBorders>
              <w:top w:val="nil"/>
              <w:left w:val="nil"/>
              <w:bottom w:val="single" w:sz="4" w:space="0" w:color="auto"/>
              <w:right w:val="single" w:sz="4" w:space="0" w:color="auto"/>
            </w:tcBorders>
            <w:shd w:val="clear" w:color="auto" w:fill="auto"/>
            <w:noWrap/>
            <w:vAlign w:val="bottom"/>
            <w:hideMark/>
          </w:tcPr>
          <w:p w14:paraId="58DA740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480 </w:t>
            </w:r>
          </w:p>
        </w:tc>
        <w:tc>
          <w:tcPr>
            <w:tcW w:w="850" w:type="dxa"/>
            <w:tcBorders>
              <w:top w:val="nil"/>
              <w:left w:val="nil"/>
              <w:bottom w:val="single" w:sz="4" w:space="0" w:color="auto"/>
              <w:right w:val="single" w:sz="4" w:space="0" w:color="auto"/>
            </w:tcBorders>
            <w:shd w:val="clear" w:color="auto" w:fill="auto"/>
            <w:noWrap/>
            <w:vAlign w:val="bottom"/>
            <w:hideMark/>
          </w:tcPr>
          <w:p w14:paraId="4FA1015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1,703 </w:t>
            </w:r>
          </w:p>
        </w:tc>
        <w:tc>
          <w:tcPr>
            <w:tcW w:w="850" w:type="dxa"/>
            <w:tcBorders>
              <w:top w:val="nil"/>
              <w:left w:val="nil"/>
              <w:bottom w:val="single" w:sz="4" w:space="0" w:color="auto"/>
              <w:right w:val="single" w:sz="4" w:space="0" w:color="auto"/>
            </w:tcBorders>
            <w:shd w:val="clear" w:color="auto" w:fill="auto"/>
            <w:noWrap/>
            <w:vAlign w:val="bottom"/>
            <w:hideMark/>
          </w:tcPr>
          <w:p w14:paraId="6EBE0CB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86 </w:t>
            </w:r>
          </w:p>
        </w:tc>
        <w:tc>
          <w:tcPr>
            <w:tcW w:w="850" w:type="dxa"/>
            <w:tcBorders>
              <w:top w:val="nil"/>
              <w:left w:val="nil"/>
              <w:bottom w:val="single" w:sz="4" w:space="0" w:color="auto"/>
              <w:right w:val="single" w:sz="8" w:space="0" w:color="auto"/>
            </w:tcBorders>
            <w:shd w:val="clear" w:color="auto" w:fill="auto"/>
            <w:noWrap/>
            <w:vAlign w:val="bottom"/>
            <w:hideMark/>
          </w:tcPr>
          <w:p w14:paraId="0BFA068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261 </w:t>
            </w:r>
          </w:p>
        </w:tc>
      </w:tr>
      <w:tr w:rsidR="00F731F4" w:rsidRPr="00F731F4" w14:paraId="12D80159"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6ECC969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9</w:t>
            </w:r>
          </w:p>
        </w:tc>
        <w:tc>
          <w:tcPr>
            <w:tcW w:w="2835" w:type="dxa"/>
            <w:tcBorders>
              <w:top w:val="nil"/>
              <w:left w:val="nil"/>
              <w:bottom w:val="single" w:sz="4" w:space="0" w:color="auto"/>
              <w:right w:val="single" w:sz="8" w:space="0" w:color="auto"/>
            </w:tcBorders>
            <w:shd w:val="clear" w:color="auto" w:fill="auto"/>
            <w:noWrap/>
            <w:vAlign w:val="bottom"/>
            <w:hideMark/>
          </w:tcPr>
          <w:p w14:paraId="39B921A7"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Coastal Saltmarsh</w:t>
            </w:r>
          </w:p>
        </w:tc>
        <w:tc>
          <w:tcPr>
            <w:tcW w:w="850" w:type="dxa"/>
            <w:tcBorders>
              <w:top w:val="nil"/>
              <w:left w:val="nil"/>
              <w:bottom w:val="single" w:sz="4" w:space="0" w:color="auto"/>
              <w:right w:val="single" w:sz="4" w:space="0" w:color="auto"/>
            </w:tcBorders>
            <w:shd w:val="clear" w:color="auto" w:fill="auto"/>
            <w:noWrap/>
            <w:vAlign w:val="bottom"/>
            <w:hideMark/>
          </w:tcPr>
          <w:p w14:paraId="0E4CC99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1,340 </w:t>
            </w:r>
          </w:p>
        </w:tc>
        <w:tc>
          <w:tcPr>
            <w:tcW w:w="850" w:type="dxa"/>
            <w:tcBorders>
              <w:top w:val="nil"/>
              <w:left w:val="nil"/>
              <w:bottom w:val="single" w:sz="4" w:space="0" w:color="auto"/>
              <w:right w:val="nil"/>
            </w:tcBorders>
            <w:shd w:val="clear" w:color="auto" w:fill="auto"/>
            <w:noWrap/>
            <w:vAlign w:val="bottom"/>
            <w:hideMark/>
          </w:tcPr>
          <w:p w14:paraId="32DDF84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1,256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088B6B0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94 </w:t>
            </w:r>
          </w:p>
        </w:tc>
        <w:tc>
          <w:tcPr>
            <w:tcW w:w="680" w:type="dxa"/>
            <w:tcBorders>
              <w:top w:val="nil"/>
              <w:left w:val="nil"/>
              <w:bottom w:val="single" w:sz="4" w:space="0" w:color="auto"/>
              <w:right w:val="nil"/>
            </w:tcBorders>
            <w:shd w:val="clear" w:color="auto" w:fill="auto"/>
            <w:noWrap/>
            <w:vAlign w:val="bottom"/>
            <w:hideMark/>
          </w:tcPr>
          <w:p w14:paraId="6795C93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D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7854ABA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803 </w:t>
            </w:r>
          </w:p>
        </w:tc>
        <w:tc>
          <w:tcPr>
            <w:tcW w:w="624" w:type="dxa"/>
            <w:tcBorders>
              <w:top w:val="nil"/>
              <w:left w:val="nil"/>
              <w:bottom w:val="single" w:sz="4" w:space="0" w:color="auto"/>
              <w:right w:val="single" w:sz="4" w:space="0" w:color="auto"/>
            </w:tcBorders>
            <w:shd w:val="clear" w:color="auto" w:fill="auto"/>
            <w:noWrap/>
            <w:vAlign w:val="bottom"/>
            <w:hideMark/>
          </w:tcPr>
          <w:p w14:paraId="634AF93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60 </w:t>
            </w:r>
          </w:p>
        </w:tc>
        <w:tc>
          <w:tcPr>
            <w:tcW w:w="705" w:type="dxa"/>
            <w:tcBorders>
              <w:top w:val="nil"/>
              <w:left w:val="nil"/>
              <w:bottom w:val="single" w:sz="4" w:space="0" w:color="auto"/>
              <w:right w:val="nil"/>
            </w:tcBorders>
            <w:shd w:val="clear" w:color="auto" w:fill="auto"/>
            <w:noWrap/>
            <w:vAlign w:val="bottom"/>
            <w:hideMark/>
          </w:tcPr>
          <w:p w14:paraId="4E48A0D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64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534FC98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794 </w:t>
            </w:r>
          </w:p>
        </w:tc>
        <w:tc>
          <w:tcPr>
            <w:tcW w:w="850" w:type="dxa"/>
            <w:tcBorders>
              <w:top w:val="nil"/>
              <w:left w:val="nil"/>
              <w:bottom w:val="single" w:sz="4" w:space="0" w:color="auto"/>
              <w:right w:val="single" w:sz="8" w:space="0" w:color="auto"/>
            </w:tcBorders>
            <w:shd w:val="clear" w:color="auto" w:fill="auto"/>
            <w:noWrap/>
            <w:vAlign w:val="bottom"/>
            <w:hideMark/>
          </w:tcPr>
          <w:p w14:paraId="36F2FCF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8 </w:t>
            </w:r>
          </w:p>
        </w:tc>
        <w:tc>
          <w:tcPr>
            <w:tcW w:w="850" w:type="dxa"/>
            <w:tcBorders>
              <w:top w:val="nil"/>
              <w:left w:val="nil"/>
              <w:bottom w:val="single" w:sz="4" w:space="0" w:color="auto"/>
              <w:right w:val="single" w:sz="4" w:space="0" w:color="auto"/>
            </w:tcBorders>
            <w:shd w:val="clear" w:color="auto" w:fill="auto"/>
            <w:noWrap/>
            <w:vAlign w:val="bottom"/>
            <w:hideMark/>
          </w:tcPr>
          <w:p w14:paraId="22DF36B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0 </w:t>
            </w:r>
          </w:p>
        </w:tc>
        <w:tc>
          <w:tcPr>
            <w:tcW w:w="850" w:type="dxa"/>
            <w:tcBorders>
              <w:top w:val="nil"/>
              <w:left w:val="nil"/>
              <w:bottom w:val="single" w:sz="4" w:space="0" w:color="auto"/>
              <w:right w:val="single" w:sz="4" w:space="0" w:color="auto"/>
            </w:tcBorders>
            <w:shd w:val="clear" w:color="auto" w:fill="auto"/>
            <w:noWrap/>
            <w:vAlign w:val="bottom"/>
            <w:hideMark/>
          </w:tcPr>
          <w:p w14:paraId="68420F8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495A5EB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89 </w:t>
            </w:r>
          </w:p>
        </w:tc>
        <w:tc>
          <w:tcPr>
            <w:tcW w:w="850" w:type="dxa"/>
            <w:tcBorders>
              <w:top w:val="nil"/>
              <w:left w:val="nil"/>
              <w:bottom w:val="single" w:sz="4" w:space="0" w:color="auto"/>
              <w:right w:val="single" w:sz="8" w:space="0" w:color="auto"/>
            </w:tcBorders>
            <w:shd w:val="clear" w:color="auto" w:fill="auto"/>
            <w:noWrap/>
            <w:vAlign w:val="bottom"/>
            <w:hideMark/>
          </w:tcPr>
          <w:p w14:paraId="2AF1A1C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364 </w:t>
            </w:r>
          </w:p>
        </w:tc>
      </w:tr>
      <w:tr w:rsidR="00F731F4" w:rsidRPr="00F731F4" w14:paraId="5FD41A8C"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03B873B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10</w:t>
            </w:r>
          </w:p>
        </w:tc>
        <w:tc>
          <w:tcPr>
            <w:tcW w:w="2835" w:type="dxa"/>
            <w:tcBorders>
              <w:top w:val="nil"/>
              <w:left w:val="nil"/>
              <w:bottom w:val="single" w:sz="4" w:space="0" w:color="auto"/>
              <w:right w:val="single" w:sz="8" w:space="0" w:color="auto"/>
            </w:tcBorders>
            <w:shd w:val="clear" w:color="auto" w:fill="auto"/>
            <w:noWrap/>
            <w:vAlign w:val="bottom"/>
            <w:hideMark/>
          </w:tcPr>
          <w:p w14:paraId="563B4EA0"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Estuarine Wetland</w:t>
            </w:r>
          </w:p>
        </w:tc>
        <w:tc>
          <w:tcPr>
            <w:tcW w:w="850" w:type="dxa"/>
            <w:tcBorders>
              <w:top w:val="nil"/>
              <w:left w:val="nil"/>
              <w:bottom w:val="single" w:sz="4" w:space="0" w:color="auto"/>
              <w:right w:val="single" w:sz="4" w:space="0" w:color="auto"/>
            </w:tcBorders>
            <w:shd w:val="clear" w:color="auto" w:fill="auto"/>
            <w:noWrap/>
            <w:vAlign w:val="bottom"/>
            <w:hideMark/>
          </w:tcPr>
          <w:p w14:paraId="3C443D9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855 </w:t>
            </w:r>
          </w:p>
        </w:tc>
        <w:tc>
          <w:tcPr>
            <w:tcW w:w="850" w:type="dxa"/>
            <w:tcBorders>
              <w:top w:val="nil"/>
              <w:left w:val="nil"/>
              <w:bottom w:val="single" w:sz="4" w:space="0" w:color="auto"/>
              <w:right w:val="nil"/>
            </w:tcBorders>
            <w:shd w:val="clear" w:color="auto" w:fill="auto"/>
            <w:noWrap/>
            <w:vAlign w:val="bottom"/>
            <w:hideMark/>
          </w:tcPr>
          <w:p w14:paraId="20FBD88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831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78AE3A2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97 </w:t>
            </w:r>
          </w:p>
        </w:tc>
        <w:tc>
          <w:tcPr>
            <w:tcW w:w="680" w:type="dxa"/>
            <w:tcBorders>
              <w:top w:val="nil"/>
              <w:left w:val="nil"/>
              <w:bottom w:val="single" w:sz="4" w:space="0" w:color="auto"/>
              <w:right w:val="nil"/>
            </w:tcBorders>
            <w:shd w:val="clear" w:color="auto" w:fill="auto"/>
            <w:noWrap/>
            <w:vAlign w:val="bottom"/>
            <w:hideMark/>
          </w:tcPr>
          <w:p w14:paraId="4EFA1A8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V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6BD95D2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400 </w:t>
            </w:r>
          </w:p>
        </w:tc>
        <w:tc>
          <w:tcPr>
            <w:tcW w:w="624" w:type="dxa"/>
            <w:tcBorders>
              <w:top w:val="nil"/>
              <w:left w:val="nil"/>
              <w:bottom w:val="single" w:sz="4" w:space="0" w:color="auto"/>
              <w:right w:val="single" w:sz="4" w:space="0" w:color="auto"/>
            </w:tcBorders>
            <w:shd w:val="clear" w:color="auto" w:fill="auto"/>
            <w:noWrap/>
            <w:vAlign w:val="bottom"/>
            <w:hideMark/>
          </w:tcPr>
          <w:p w14:paraId="0CD86BE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47 </w:t>
            </w:r>
          </w:p>
        </w:tc>
        <w:tc>
          <w:tcPr>
            <w:tcW w:w="705" w:type="dxa"/>
            <w:tcBorders>
              <w:top w:val="nil"/>
              <w:left w:val="nil"/>
              <w:bottom w:val="single" w:sz="4" w:space="0" w:color="auto"/>
              <w:right w:val="nil"/>
            </w:tcBorders>
            <w:shd w:val="clear" w:color="auto" w:fill="auto"/>
            <w:noWrap/>
            <w:vAlign w:val="bottom"/>
            <w:hideMark/>
          </w:tcPr>
          <w:p w14:paraId="65B04DC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48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37A431A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222 </w:t>
            </w:r>
          </w:p>
        </w:tc>
        <w:tc>
          <w:tcPr>
            <w:tcW w:w="850" w:type="dxa"/>
            <w:tcBorders>
              <w:top w:val="nil"/>
              <w:left w:val="nil"/>
              <w:bottom w:val="single" w:sz="4" w:space="0" w:color="auto"/>
              <w:right w:val="single" w:sz="8" w:space="0" w:color="auto"/>
            </w:tcBorders>
            <w:shd w:val="clear" w:color="auto" w:fill="auto"/>
            <w:noWrap/>
            <w:vAlign w:val="bottom"/>
            <w:hideMark/>
          </w:tcPr>
          <w:p w14:paraId="3112425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178 </w:t>
            </w:r>
          </w:p>
        </w:tc>
        <w:tc>
          <w:tcPr>
            <w:tcW w:w="850" w:type="dxa"/>
            <w:tcBorders>
              <w:top w:val="nil"/>
              <w:left w:val="nil"/>
              <w:bottom w:val="single" w:sz="4" w:space="0" w:color="auto"/>
              <w:right w:val="single" w:sz="4" w:space="0" w:color="auto"/>
            </w:tcBorders>
            <w:shd w:val="clear" w:color="auto" w:fill="auto"/>
            <w:noWrap/>
            <w:vAlign w:val="bottom"/>
            <w:hideMark/>
          </w:tcPr>
          <w:p w14:paraId="2486E50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 </w:t>
            </w:r>
          </w:p>
        </w:tc>
        <w:tc>
          <w:tcPr>
            <w:tcW w:w="850" w:type="dxa"/>
            <w:tcBorders>
              <w:top w:val="nil"/>
              <w:left w:val="nil"/>
              <w:bottom w:val="single" w:sz="4" w:space="0" w:color="auto"/>
              <w:right w:val="single" w:sz="4" w:space="0" w:color="auto"/>
            </w:tcBorders>
            <w:shd w:val="clear" w:color="auto" w:fill="auto"/>
            <w:noWrap/>
            <w:vAlign w:val="bottom"/>
            <w:hideMark/>
          </w:tcPr>
          <w:p w14:paraId="660E3CC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4B3F61D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366 </w:t>
            </w:r>
          </w:p>
        </w:tc>
        <w:tc>
          <w:tcPr>
            <w:tcW w:w="850" w:type="dxa"/>
            <w:tcBorders>
              <w:top w:val="nil"/>
              <w:left w:val="nil"/>
              <w:bottom w:val="single" w:sz="4" w:space="0" w:color="auto"/>
              <w:right w:val="single" w:sz="8" w:space="0" w:color="auto"/>
            </w:tcBorders>
            <w:shd w:val="clear" w:color="auto" w:fill="auto"/>
            <w:noWrap/>
            <w:vAlign w:val="bottom"/>
            <w:hideMark/>
          </w:tcPr>
          <w:p w14:paraId="59990EA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61 </w:t>
            </w:r>
          </w:p>
        </w:tc>
      </w:tr>
      <w:tr w:rsidR="00F731F4" w:rsidRPr="00F731F4" w14:paraId="362CB1E0"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670B4CB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11</w:t>
            </w:r>
          </w:p>
        </w:tc>
        <w:tc>
          <w:tcPr>
            <w:tcW w:w="2835" w:type="dxa"/>
            <w:tcBorders>
              <w:top w:val="nil"/>
              <w:left w:val="nil"/>
              <w:bottom w:val="single" w:sz="4" w:space="0" w:color="auto"/>
              <w:right w:val="single" w:sz="8" w:space="0" w:color="auto"/>
            </w:tcBorders>
            <w:shd w:val="clear" w:color="auto" w:fill="auto"/>
            <w:noWrap/>
            <w:vAlign w:val="bottom"/>
            <w:hideMark/>
          </w:tcPr>
          <w:p w14:paraId="378A085B"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Coastal Lagoon Wetland</w:t>
            </w:r>
          </w:p>
        </w:tc>
        <w:tc>
          <w:tcPr>
            <w:tcW w:w="850" w:type="dxa"/>
            <w:tcBorders>
              <w:top w:val="nil"/>
              <w:left w:val="nil"/>
              <w:bottom w:val="single" w:sz="4" w:space="0" w:color="auto"/>
              <w:right w:val="single" w:sz="4" w:space="0" w:color="auto"/>
            </w:tcBorders>
            <w:shd w:val="clear" w:color="auto" w:fill="auto"/>
            <w:noWrap/>
            <w:vAlign w:val="bottom"/>
            <w:hideMark/>
          </w:tcPr>
          <w:p w14:paraId="456F4DA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804 </w:t>
            </w:r>
          </w:p>
        </w:tc>
        <w:tc>
          <w:tcPr>
            <w:tcW w:w="850" w:type="dxa"/>
            <w:tcBorders>
              <w:top w:val="nil"/>
              <w:left w:val="nil"/>
              <w:bottom w:val="single" w:sz="4" w:space="0" w:color="auto"/>
              <w:right w:val="nil"/>
            </w:tcBorders>
            <w:shd w:val="clear" w:color="auto" w:fill="auto"/>
            <w:noWrap/>
            <w:vAlign w:val="bottom"/>
            <w:hideMark/>
          </w:tcPr>
          <w:p w14:paraId="5A03855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767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541E595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95 </w:t>
            </w:r>
          </w:p>
        </w:tc>
        <w:tc>
          <w:tcPr>
            <w:tcW w:w="680" w:type="dxa"/>
            <w:tcBorders>
              <w:top w:val="nil"/>
              <w:left w:val="nil"/>
              <w:bottom w:val="single" w:sz="4" w:space="0" w:color="auto"/>
              <w:right w:val="nil"/>
            </w:tcBorders>
            <w:shd w:val="clear" w:color="auto" w:fill="auto"/>
            <w:noWrap/>
            <w:vAlign w:val="bottom"/>
            <w:hideMark/>
          </w:tcPr>
          <w:p w14:paraId="2B56C53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V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3AD96C1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655 </w:t>
            </w:r>
          </w:p>
        </w:tc>
        <w:tc>
          <w:tcPr>
            <w:tcW w:w="624" w:type="dxa"/>
            <w:tcBorders>
              <w:top w:val="nil"/>
              <w:left w:val="nil"/>
              <w:bottom w:val="single" w:sz="4" w:space="0" w:color="auto"/>
              <w:right w:val="single" w:sz="4" w:space="0" w:color="auto"/>
            </w:tcBorders>
            <w:shd w:val="clear" w:color="auto" w:fill="auto"/>
            <w:noWrap/>
            <w:vAlign w:val="bottom"/>
            <w:hideMark/>
          </w:tcPr>
          <w:p w14:paraId="421440F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81 </w:t>
            </w:r>
          </w:p>
        </w:tc>
        <w:tc>
          <w:tcPr>
            <w:tcW w:w="705" w:type="dxa"/>
            <w:tcBorders>
              <w:top w:val="nil"/>
              <w:left w:val="nil"/>
              <w:bottom w:val="single" w:sz="4" w:space="0" w:color="auto"/>
              <w:right w:val="nil"/>
            </w:tcBorders>
            <w:shd w:val="clear" w:color="auto" w:fill="auto"/>
            <w:noWrap/>
            <w:vAlign w:val="bottom"/>
            <w:hideMark/>
          </w:tcPr>
          <w:p w14:paraId="1E0C12D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85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503B081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648 </w:t>
            </w:r>
          </w:p>
        </w:tc>
        <w:tc>
          <w:tcPr>
            <w:tcW w:w="850" w:type="dxa"/>
            <w:tcBorders>
              <w:top w:val="nil"/>
              <w:left w:val="nil"/>
              <w:bottom w:val="single" w:sz="4" w:space="0" w:color="auto"/>
              <w:right w:val="single" w:sz="8" w:space="0" w:color="auto"/>
            </w:tcBorders>
            <w:shd w:val="clear" w:color="auto" w:fill="auto"/>
            <w:noWrap/>
            <w:vAlign w:val="bottom"/>
            <w:hideMark/>
          </w:tcPr>
          <w:p w14:paraId="03B303C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7 </w:t>
            </w:r>
          </w:p>
        </w:tc>
        <w:tc>
          <w:tcPr>
            <w:tcW w:w="850" w:type="dxa"/>
            <w:tcBorders>
              <w:top w:val="nil"/>
              <w:left w:val="nil"/>
              <w:bottom w:val="single" w:sz="4" w:space="0" w:color="auto"/>
              <w:right w:val="single" w:sz="4" w:space="0" w:color="auto"/>
            </w:tcBorders>
            <w:shd w:val="clear" w:color="auto" w:fill="auto"/>
            <w:noWrap/>
            <w:vAlign w:val="bottom"/>
            <w:hideMark/>
          </w:tcPr>
          <w:p w14:paraId="05A38D9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 </w:t>
            </w:r>
          </w:p>
        </w:tc>
        <w:tc>
          <w:tcPr>
            <w:tcW w:w="850" w:type="dxa"/>
            <w:tcBorders>
              <w:top w:val="nil"/>
              <w:left w:val="nil"/>
              <w:bottom w:val="single" w:sz="4" w:space="0" w:color="auto"/>
              <w:right w:val="single" w:sz="4" w:space="0" w:color="auto"/>
            </w:tcBorders>
            <w:shd w:val="clear" w:color="auto" w:fill="auto"/>
            <w:noWrap/>
            <w:vAlign w:val="bottom"/>
            <w:hideMark/>
          </w:tcPr>
          <w:p w14:paraId="6E7C374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2E61223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0 </w:t>
            </w:r>
          </w:p>
        </w:tc>
        <w:tc>
          <w:tcPr>
            <w:tcW w:w="850" w:type="dxa"/>
            <w:tcBorders>
              <w:top w:val="nil"/>
              <w:left w:val="nil"/>
              <w:bottom w:val="single" w:sz="4" w:space="0" w:color="auto"/>
              <w:right w:val="single" w:sz="8" w:space="0" w:color="auto"/>
            </w:tcBorders>
            <w:shd w:val="clear" w:color="auto" w:fill="auto"/>
            <w:noWrap/>
            <w:vAlign w:val="bottom"/>
            <w:hideMark/>
          </w:tcPr>
          <w:p w14:paraId="5F6B65C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r>
      <w:tr w:rsidR="00F731F4" w:rsidRPr="00F731F4" w14:paraId="2C4E1016"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6BB0C0C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12</w:t>
            </w:r>
          </w:p>
        </w:tc>
        <w:tc>
          <w:tcPr>
            <w:tcW w:w="2835" w:type="dxa"/>
            <w:tcBorders>
              <w:top w:val="nil"/>
              <w:left w:val="nil"/>
              <w:bottom w:val="single" w:sz="4" w:space="0" w:color="auto"/>
              <w:right w:val="single" w:sz="8" w:space="0" w:color="auto"/>
            </w:tcBorders>
            <w:shd w:val="clear" w:color="auto" w:fill="auto"/>
            <w:noWrap/>
            <w:vAlign w:val="bottom"/>
            <w:hideMark/>
          </w:tcPr>
          <w:p w14:paraId="76DF98E8"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Wet Swale Herbland</w:t>
            </w:r>
          </w:p>
        </w:tc>
        <w:tc>
          <w:tcPr>
            <w:tcW w:w="850" w:type="dxa"/>
            <w:tcBorders>
              <w:top w:val="nil"/>
              <w:left w:val="nil"/>
              <w:bottom w:val="single" w:sz="4" w:space="0" w:color="auto"/>
              <w:right w:val="single" w:sz="4" w:space="0" w:color="auto"/>
            </w:tcBorders>
            <w:shd w:val="clear" w:color="auto" w:fill="auto"/>
            <w:noWrap/>
            <w:vAlign w:val="bottom"/>
            <w:hideMark/>
          </w:tcPr>
          <w:p w14:paraId="7AF9F29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790 </w:t>
            </w:r>
          </w:p>
        </w:tc>
        <w:tc>
          <w:tcPr>
            <w:tcW w:w="850" w:type="dxa"/>
            <w:tcBorders>
              <w:top w:val="nil"/>
              <w:left w:val="nil"/>
              <w:bottom w:val="single" w:sz="4" w:space="0" w:color="auto"/>
              <w:right w:val="nil"/>
            </w:tcBorders>
            <w:shd w:val="clear" w:color="auto" w:fill="auto"/>
            <w:noWrap/>
            <w:vAlign w:val="bottom"/>
            <w:hideMark/>
          </w:tcPr>
          <w:p w14:paraId="61DC83D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790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63BB9C9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80" w:type="dxa"/>
            <w:tcBorders>
              <w:top w:val="nil"/>
              <w:left w:val="nil"/>
              <w:bottom w:val="single" w:sz="4" w:space="0" w:color="auto"/>
              <w:right w:val="nil"/>
            </w:tcBorders>
            <w:shd w:val="clear" w:color="auto" w:fill="auto"/>
            <w:noWrap/>
            <w:vAlign w:val="bottom"/>
            <w:hideMark/>
          </w:tcPr>
          <w:p w14:paraId="2F73F90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V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0F25015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790 </w:t>
            </w:r>
          </w:p>
        </w:tc>
        <w:tc>
          <w:tcPr>
            <w:tcW w:w="624" w:type="dxa"/>
            <w:tcBorders>
              <w:top w:val="nil"/>
              <w:left w:val="nil"/>
              <w:bottom w:val="single" w:sz="4" w:space="0" w:color="auto"/>
              <w:right w:val="single" w:sz="4" w:space="0" w:color="auto"/>
            </w:tcBorders>
            <w:shd w:val="clear" w:color="auto" w:fill="auto"/>
            <w:noWrap/>
            <w:vAlign w:val="bottom"/>
            <w:hideMark/>
          </w:tcPr>
          <w:p w14:paraId="19B06BB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705" w:type="dxa"/>
            <w:tcBorders>
              <w:top w:val="nil"/>
              <w:left w:val="nil"/>
              <w:bottom w:val="single" w:sz="4" w:space="0" w:color="auto"/>
              <w:right w:val="nil"/>
            </w:tcBorders>
            <w:shd w:val="clear" w:color="auto" w:fill="auto"/>
            <w:noWrap/>
            <w:vAlign w:val="bottom"/>
            <w:hideMark/>
          </w:tcPr>
          <w:p w14:paraId="2021763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3EC200C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790 </w:t>
            </w:r>
          </w:p>
        </w:tc>
        <w:tc>
          <w:tcPr>
            <w:tcW w:w="850" w:type="dxa"/>
            <w:tcBorders>
              <w:top w:val="nil"/>
              <w:left w:val="nil"/>
              <w:bottom w:val="single" w:sz="4" w:space="0" w:color="auto"/>
              <w:right w:val="single" w:sz="8" w:space="0" w:color="auto"/>
            </w:tcBorders>
            <w:shd w:val="clear" w:color="auto" w:fill="auto"/>
            <w:noWrap/>
            <w:vAlign w:val="bottom"/>
            <w:hideMark/>
          </w:tcPr>
          <w:p w14:paraId="33A51E2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6083613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2B345B2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1299FCE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w:t>
            </w:r>
          </w:p>
        </w:tc>
        <w:tc>
          <w:tcPr>
            <w:tcW w:w="850" w:type="dxa"/>
            <w:tcBorders>
              <w:top w:val="nil"/>
              <w:left w:val="nil"/>
              <w:bottom w:val="single" w:sz="4" w:space="0" w:color="auto"/>
              <w:right w:val="single" w:sz="8" w:space="0" w:color="auto"/>
            </w:tcBorders>
            <w:shd w:val="clear" w:color="auto" w:fill="auto"/>
            <w:noWrap/>
            <w:vAlign w:val="bottom"/>
            <w:hideMark/>
          </w:tcPr>
          <w:p w14:paraId="3886F41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w:t>
            </w:r>
          </w:p>
        </w:tc>
      </w:tr>
      <w:tr w:rsidR="00F731F4" w:rsidRPr="00F731F4" w14:paraId="3311BD8E"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49CBE2A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13</w:t>
            </w:r>
          </w:p>
        </w:tc>
        <w:tc>
          <w:tcPr>
            <w:tcW w:w="2835" w:type="dxa"/>
            <w:tcBorders>
              <w:top w:val="nil"/>
              <w:left w:val="nil"/>
              <w:bottom w:val="single" w:sz="4" w:space="0" w:color="auto"/>
              <w:right w:val="single" w:sz="8" w:space="0" w:color="auto"/>
            </w:tcBorders>
            <w:shd w:val="clear" w:color="auto" w:fill="auto"/>
            <w:noWrap/>
            <w:vAlign w:val="bottom"/>
            <w:hideMark/>
          </w:tcPr>
          <w:p w14:paraId="2DC2DF29"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Brackish Sedgeland</w:t>
            </w:r>
          </w:p>
        </w:tc>
        <w:tc>
          <w:tcPr>
            <w:tcW w:w="850" w:type="dxa"/>
            <w:tcBorders>
              <w:top w:val="nil"/>
              <w:left w:val="nil"/>
              <w:bottom w:val="single" w:sz="4" w:space="0" w:color="auto"/>
              <w:right w:val="single" w:sz="4" w:space="0" w:color="auto"/>
            </w:tcBorders>
            <w:shd w:val="clear" w:color="auto" w:fill="auto"/>
            <w:noWrap/>
            <w:vAlign w:val="bottom"/>
            <w:hideMark/>
          </w:tcPr>
          <w:p w14:paraId="27F7EE1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194 </w:t>
            </w:r>
          </w:p>
        </w:tc>
        <w:tc>
          <w:tcPr>
            <w:tcW w:w="850" w:type="dxa"/>
            <w:tcBorders>
              <w:top w:val="nil"/>
              <w:left w:val="nil"/>
              <w:bottom w:val="single" w:sz="4" w:space="0" w:color="auto"/>
              <w:right w:val="nil"/>
            </w:tcBorders>
            <w:shd w:val="clear" w:color="auto" w:fill="auto"/>
            <w:noWrap/>
            <w:vAlign w:val="bottom"/>
            <w:hideMark/>
          </w:tcPr>
          <w:p w14:paraId="6D763CD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194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6C09562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80" w:type="dxa"/>
            <w:tcBorders>
              <w:top w:val="nil"/>
              <w:left w:val="nil"/>
              <w:bottom w:val="single" w:sz="4" w:space="0" w:color="auto"/>
              <w:right w:val="nil"/>
            </w:tcBorders>
            <w:shd w:val="clear" w:color="auto" w:fill="auto"/>
            <w:noWrap/>
            <w:vAlign w:val="bottom"/>
            <w:hideMark/>
          </w:tcPr>
          <w:p w14:paraId="3D3A0F3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V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7766D27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194 </w:t>
            </w:r>
          </w:p>
        </w:tc>
        <w:tc>
          <w:tcPr>
            <w:tcW w:w="624" w:type="dxa"/>
            <w:tcBorders>
              <w:top w:val="nil"/>
              <w:left w:val="nil"/>
              <w:bottom w:val="single" w:sz="4" w:space="0" w:color="auto"/>
              <w:right w:val="single" w:sz="4" w:space="0" w:color="auto"/>
            </w:tcBorders>
            <w:shd w:val="clear" w:color="auto" w:fill="auto"/>
            <w:noWrap/>
            <w:vAlign w:val="bottom"/>
            <w:hideMark/>
          </w:tcPr>
          <w:p w14:paraId="3EA4705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705" w:type="dxa"/>
            <w:tcBorders>
              <w:top w:val="nil"/>
              <w:left w:val="nil"/>
              <w:bottom w:val="single" w:sz="4" w:space="0" w:color="auto"/>
              <w:right w:val="nil"/>
            </w:tcBorders>
            <w:shd w:val="clear" w:color="auto" w:fill="auto"/>
            <w:noWrap/>
            <w:vAlign w:val="bottom"/>
            <w:hideMark/>
          </w:tcPr>
          <w:p w14:paraId="4576056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5BB9434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194 </w:t>
            </w:r>
          </w:p>
        </w:tc>
        <w:tc>
          <w:tcPr>
            <w:tcW w:w="850" w:type="dxa"/>
            <w:tcBorders>
              <w:top w:val="nil"/>
              <w:left w:val="nil"/>
              <w:bottom w:val="single" w:sz="4" w:space="0" w:color="auto"/>
              <w:right w:val="single" w:sz="8" w:space="0" w:color="auto"/>
            </w:tcBorders>
            <w:shd w:val="clear" w:color="auto" w:fill="auto"/>
            <w:noWrap/>
            <w:vAlign w:val="bottom"/>
            <w:hideMark/>
          </w:tcPr>
          <w:p w14:paraId="6D573AA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46732C6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4B7A792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3486A6E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w:t>
            </w:r>
          </w:p>
        </w:tc>
        <w:tc>
          <w:tcPr>
            <w:tcW w:w="850" w:type="dxa"/>
            <w:tcBorders>
              <w:top w:val="nil"/>
              <w:left w:val="nil"/>
              <w:bottom w:val="single" w:sz="4" w:space="0" w:color="auto"/>
              <w:right w:val="single" w:sz="8" w:space="0" w:color="auto"/>
            </w:tcBorders>
            <w:shd w:val="clear" w:color="auto" w:fill="auto"/>
            <w:noWrap/>
            <w:vAlign w:val="bottom"/>
            <w:hideMark/>
          </w:tcPr>
          <w:p w14:paraId="2CBEE98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w:t>
            </w:r>
          </w:p>
        </w:tc>
      </w:tr>
      <w:tr w:rsidR="00F731F4" w:rsidRPr="00F731F4" w14:paraId="47BF456C"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4AA1BE7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14</w:t>
            </w:r>
          </w:p>
        </w:tc>
        <w:tc>
          <w:tcPr>
            <w:tcW w:w="2835" w:type="dxa"/>
            <w:tcBorders>
              <w:top w:val="nil"/>
              <w:left w:val="nil"/>
              <w:bottom w:val="single" w:sz="4" w:space="0" w:color="auto"/>
              <w:right w:val="single" w:sz="8" w:space="0" w:color="auto"/>
            </w:tcBorders>
            <w:shd w:val="clear" w:color="auto" w:fill="auto"/>
            <w:noWrap/>
            <w:vAlign w:val="bottom"/>
            <w:hideMark/>
          </w:tcPr>
          <w:p w14:paraId="3A139DF6"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Banksia Woodland</w:t>
            </w:r>
          </w:p>
        </w:tc>
        <w:tc>
          <w:tcPr>
            <w:tcW w:w="850" w:type="dxa"/>
            <w:tcBorders>
              <w:top w:val="nil"/>
              <w:left w:val="nil"/>
              <w:bottom w:val="single" w:sz="4" w:space="0" w:color="auto"/>
              <w:right w:val="single" w:sz="4" w:space="0" w:color="auto"/>
            </w:tcBorders>
            <w:shd w:val="clear" w:color="auto" w:fill="auto"/>
            <w:noWrap/>
            <w:vAlign w:val="bottom"/>
            <w:hideMark/>
          </w:tcPr>
          <w:p w14:paraId="1D9FC6F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40,868 </w:t>
            </w:r>
          </w:p>
        </w:tc>
        <w:tc>
          <w:tcPr>
            <w:tcW w:w="850" w:type="dxa"/>
            <w:tcBorders>
              <w:top w:val="nil"/>
              <w:left w:val="nil"/>
              <w:bottom w:val="single" w:sz="4" w:space="0" w:color="auto"/>
              <w:right w:val="nil"/>
            </w:tcBorders>
            <w:shd w:val="clear" w:color="auto" w:fill="auto"/>
            <w:noWrap/>
            <w:vAlign w:val="bottom"/>
            <w:hideMark/>
          </w:tcPr>
          <w:p w14:paraId="15A0374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39,313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3E75D1A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96 </w:t>
            </w:r>
          </w:p>
        </w:tc>
        <w:tc>
          <w:tcPr>
            <w:tcW w:w="680" w:type="dxa"/>
            <w:tcBorders>
              <w:top w:val="nil"/>
              <w:left w:val="nil"/>
              <w:bottom w:val="single" w:sz="4" w:space="0" w:color="auto"/>
              <w:right w:val="nil"/>
            </w:tcBorders>
            <w:shd w:val="clear" w:color="auto" w:fill="auto"/>
            <w:noWrap/>
            <w:vAlign w:val="bottom"/>
            <w:hideMark/>
          </w:tcPr>
          <w:p w14:paraId="48F896E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LC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03C1442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27,315 </w:t>
            </w:r>
          </w:p>
        </w:tc>
        <w:tc>
          <w:tcPr>
            <w:tcW w:w="624" w:type="dxa"/>
            <w:tcBorders>
              <w:top w:val="nil"/>
              <w:left w:val="nil"/>
              <w:bottom w:val="single" w:sz="4" w:space="0" w:color="auto"/>
              <w:right w:val="single" w:sz="4" w:space="0" w:color="auto"/>
            </w:tcBorders>
            <w:shd w:val="clear" w:color="auto" w:fill="auto"/>
            <w:noWrap/>
            <w:vAlign w:val="bottom"/>
            <w:hideMark/>
          </w:tcPr>
          <w:p w14:paraId="286157A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67 </w:t>
            </w:r>
          </w:p>
        </w:tc>
        <w:tc>
          <w:tcPr>
            <w:tcW w:w="705" w:type="dxa"/>
            <w:tcBorders>
              <w:top w:val="nil"/>
              <w:left w:val="nil"/>
              <w:bottom w:val="single" w:sz="4" w:space="0" w:color="auto"/>
              <w:right w:val="nil"/>
            </w:tcBorders>
            <w:shd w:val="clear" w:color="auto" w:fill="auto"/>
            <w:noWrap/>
            <w:vAlign w:val="bottom"/>
            <w:hideMark/>
          </w:tcPr>
          <w:p w14:paraId="396C6B5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69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0F5E17D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23,501 </w:t>
            </w:r>
          </w:p>
        </w:tc>
        <w:tc>
          <w:tcPr>
            <w:tcW w:w="850" w:type="dxa"/>
            <w:tcBorders>
              <w:top w:val="nil"/>
              <w:left w:val="nil"/>
              <w:bottom w:val="single" w:sz="4" w:space="0" w:color="auto"/>
              <w:right w:val="single" w:sz="8" w:space="0" w:color="auto"/>
            </w:tcBorders>
            <w:shd w:val="clear" w:color="auto" w:fill="auto"/>
            <w:noWrap/>
            <w:vAlign w:val="bottom"/>
            <w:hideMark/>
          </w:tcPr>
          <w:p w14:paraId="27C5279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3,814 </w:t>
            </w:r>
          </w:p>
        </w:tc>
        <w:tc>
          <w:tcPr>
            <w:tcW w:w="850" w:type="dxa"/>
            <w:tcBorders>
              <w:top w:val="nil"/>
              <w:left w:val="nil"/>
              <w:bottom w:val="single" w:sz="4" w:space="0" w:color="auto"/>
              <w:right w:val="single" w:sz="4" w:space="0" w:color="auto"/>
            </w:tcBorders>
            <w:shd w:val="clear" w:color="auto" w:fill="auto"/>
            <w:noWrap/>
            <w:vAlign w:val="bottom"/>
            <w:hideMark/>
          </w:tcPr>
          <w:p w14:paraId="518B895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3,762 </w:t>
            </w:r>
          </w:p>
        </w:tc>
        <w:tc>
          <w:tcPr>
            <w:tcW w:w="850" w:type="dxa"/>
            <w:tcBorders>
              <w:top w:val="nil"/>
              <w:left w:val="nil"/>
              <w:bottom w:val="single" w:sz="4" w:space="0" w:color="auto"/>
              <w:right w:val="single" w:sz="4" w:space="0" w:color="auto"/>
            </w:tcBorders>
            <w:shd w:val="clear" w:color="auto" w:fill="auto"/>
            <w:noWrap/>
            <w:vAlign w:val="bottom"/>
            <w:hideMark/>
          </w:tcPr>
          <w:p w14:paraId="7120BA2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6,005 </w:t>
            </w:r>
          </w:p>
        </w:tc>
        <w:tc>
          <w:tcPr>
            <w:tcW w:w="850" w:type="dxa"/>
            <w:tcBorders>
              <w:top w:val="nil"/>
              <w:left w:val="nil"/>
              <w:bottom w:val="single" w:sz="4" w:space="0" w:color="auto"/>
              <w:right w:val="single" w:sz="4" w:space="0" w:color="auto"/>
            </w:tcBorders>
            <w:shd w:val="clear" w:color="auto" w:fill="auto"/>
            <w:noWrap/>
            <w:vAlign w:val="bottom"/>
            <w:hideMark/>
          </w:tcPr>
          <w:p w14:paraId="0F91509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295 </w:t>
            </w:r>
          </w:p>
        </w:tc>
        <w:tc>
          <w:tcPr>
            <w:tcW w:w="850" w:type="dxa"/>
            <w:tcBorders>
              <w:top w:val="nil"/>
              <w:left w:val="nil"/>
              <w:bottom w:val="single" w:sz="4" w:space="0" w:color="auto"/>
              <w:right w:val="single" w:sz="8" w:space="0" w:color="auto"/>
            </w:tcBorders>
            <w:shd w:val="clear" w:color="auto" w:fill="auto"/>
            <w:noWrap/>
            <w:vAlign w:val="bottom"/>
            <w:hideMark/>
          </w:tcPr>
          <w:p w14:paraId="54CC96B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1,936 </w:t>
            </w:r>
          </w:p>
        </w:tc>
      </w:tr>
      <w:tr w:rsidR="00F731F4" w:rsidRPr="00F731F4" w14:paraId="33839B4F"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0FD710A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15</w:t>
            </w:r>
          </w:p>
        </w:tc>
        <w:tc>
          <w:tcPr>
            <w:tcW w:w="2835" w:type="dxa"/>
            <w:tcBorders>
              <w:top w:val="nil"/>
              <w:left w:val="nil"/>
              <w:bottom w:val="single" w:sz="4" w:space="0" w:color="auto"/>
              <w:right w:val="single" w:sz="8" w:space="0" w:color="auto"/>
            </w:tcBorders>
            <w:shd w:val="clear" w:color="auto" w:fill="auto"/>
            <w:noWrap/>
            <w:vAlign w:val="bottom"/>
            <w:hideMark/>
          </w:tcPr>
          <w:p w14:paraId="48A5ECDE"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Limestone Box Forest</w:t>
            </w:r>
          </w:p>
        </w:tc>
        <w:tc>
          <w:tcPr>
            <w:tcW w:w="850" w:type="dxa"/>
            <w:tcBorders>
              <w:top w:val="nil"/>
              <w:left w:val="nil"/>
              <w:bottom w:val="single" w:sz="4" w:space="0" w:color="auto"/>
              <w:right w:val="single" w:sz="4" w:space="0" w:color="auto"/>
            </w:tcBorders>
            <w:shd w:val="clear" w:color="auto" w:fill="auto"/>
            <w:noWrap/>
            <w:vAlign w:val="bottom"/>
            <w:hideMark/>
          </w:tcPr>
          <w:p w14:paraId="207CEE9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8,440 </w:t>
            </w:r>
          </w:p>
        </w:tc>
        <w:tc>
          <w:tcPr>
            <w:tcW w:w="850" w:type="dxa"/>
            <w:tcBorders>
              <w:top w:val="nil"/>
              <w:left w:val="nil"/>
              <w:bottom w:val="single" w:sz="4" w:space="0" w:color="auto"/>
              <w:right w:val="nil"/>
            </w:tcBorders>
            <w:shd w:val="clear" w:color="auto" w:fill="auto"/>
            <w:noWrap/>
            <w:vAlign w:val="bottom"/>
            <w:hideMark/>
          </w:tcPr>
          <w:p w14:paraId="73D91C6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6,611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6B243CB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78 </w:t>
            </w:r>
          </w:p>
        </w:tc>
        <w:tc>
          <w:tcPr>
            <w:tcW w:w="680" w:type="dxa"/>
            <w:tcBorders>
              <w:top w:val="nil"/>
              <w:left w:val="nil"/>
              <w:bottom w:val="single" w:sz="4" w:space="0" w:color="auto"/>
              <w:right w:val="nil"/>
            </w:tcBorders>
            <w:shd w:val="clear" w:color="auto" w:fill="auto"/>
            <w:noWrap/>
            <w:vAlign w:val="bottom"/>
            <w:hideMark/>
          </w:tcPr>
          <w:p w14:paraId="683A1E7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V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18AF509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3,735 </w:t>
            </w:r>
          </w:p>
        </w:tc>
        <w:tc>
          <w:tcPr>
            <w:tcW w:w="624" w:type="dxa"/>
            <w:tcBorders>
              <w:top w:val="nil"/>
              <w:left w:val="nil"/>
              <w:bottom w:val="single" w:sz="4" w:space="0" w:color="auto"/>
              <w:right w:val="single" w:sz="4" w:space="0" w:color="auto"/>
            </w:tcBorders>
            <w:shd w:val="clear" w:color="auto" w:fill="auto"/>
            <w:noWrap/>
            <w:vAlign w:val="bottom"/>
            <w:hideMark/>
          </w:tcPr>
          <w:p w14:paraId="18B35B6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44 </w:t>
            </w:r>
          </w:p>
        </w:tc>
        <w:tc>
          <w:tcPr>
            <w:tcW w:w="705" w:type="dxa"/>
            <w:tcBorders>
              <w:top w:val="nil"/>
              <w:left w:val="nil"/>
              <w:bottom w:val="single" w:sz="4" w:space="0" w:color="auto"/>
              <w:right w:val="nil"/>
            </w:tcBorders>
            <w:shd w:val="clear" w:color="auto" w:fill="auto"/>
            <w:noWrap/>
            <w:vAlign w:val="bottom"/>
            <w:hideMark/>
          </w:tcPr>
          <w:p w14:paraId="33C6D1F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56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6D70DB9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2,628 </w:t>
            </w:r>
          </w:p>
        </w:tc>
        <w:tc>
          <w:tcPr>
            <w:tcW w:w="850" w:type="dxa"/>
            <w:tcBorders>
              <w:top w:val="nil"/>
              <w:left w:val="nil"/>
              <w:bottom w:val="single" w:sz="4" w:space="0" w:color="auto"/>
              <w:right w:val="single" w:sz="8" w:space="0" w:color="auto"/>
            </w:tcBorders>
            <w:shd w:val="clear" w:color="auto" w:fill="auto"/>
            <w:noWrap/>
            <w:vAlign w:val="bottom"/>
            <w:hideMark/>
          </w:tcPr>
          <w:p w14:paraId="1DA6512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1,107 </w:t>
            </w:r>
          </w:p>
        </w:tc>
        <w:tc>
          <w:tcPr>
            <w:tcW w:w="850" w:type="dxa"/>
            <w:tcBorders>
              <w:top w:val="nil"/>
              <w:left w:val="nil"/>
              <w:bottom w:val="single" w:sz="4" w:space="0" w:color="auto"/>
              <w:right w:val="single" w:sz="4" w:space="0" w:color="auto"/>
            </w:tcBorders>
            <w:shd w:val="clear" w:color="auto" w:fill="auto"/>
            <w:noWrap/>
            <w:vAlign w:val="bottom"/>
            <w:hideMark/>
          </w:tcPr>
          <w:p w14:paraId="10834E4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580 </w:t>
            </w:r>
          </w:p>
        </w:tc>
        <w:tc>
          <w:tcPr>
            <w:tcW w:w="850" w:type="dxa"/>
            <w:tcBorders>
              <w:top w:val="nil"/>
              <w:left w:val="nil"/>
              <w:bottom w:val="single" w:sz="4" w:space="0" w:color="auto"/>
              <w:right w:val="single" w:sz="4" w:space="0" w:color="auto"/>
            </w:tcBorders>
            <w:shd w:val="clear" w:color="auto" w:fill="auto"/>
            <w:noWrap/>
            <w:vAlign w:val="bottom"/>
            <w:hideMark/>
          </w:tcPr>
          <w:p w14:paraId="185E09B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339 </w:t>
            </w:r>
          </w:p>
        </w:tc>
        <w:tc>
          <w:tcPr>
            <w:tcW w:w="850" w:type="dxa"/>
            <w:tcBorders>
              <w:top w:val="nil"/>
              <w:left w:val="nil"/>
              <w:bottom w:val="single" w:sz="4" w:space="0" w:color="auto"/>
              <w:right w:val="single" w:sz="4" w:space="0" w:color="auto"/>
            </w:tcBorders>
            <w:shd w:val="clear" w:color="auto" w:fill="auto"/>
            <w:noWrap/>
            <w:vAlign w:val="bottom"/>
            <w:hideMark/>
          </w:tcPr>
          <w:p w14:paraId="6AA6FC0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361 </w:t>
            </w:r>
          </w:p>
        </w:tc>
        <w:tc>
          <w:tcPr>
            <w:tcW w:w="850" w:type="dxa"/>
            <w:tcBorders>
              <w:top w:val="nil"/>
              <w:left w:val="nil"/>
              <w:bottom w:val="single" w:sz="4" w:space="0" w:color="auto"/>
              <w:right w:val="single" w:sz="8" w:space="0" w:color="auto"/>
            </w:tcBorders>
            <w:shd w:val="clear" w:color="auto" w:fill="auto"/>
            <w:noWrap/>
            <w:vAlign w:val="bottom"/>
            <w:hideMark/>
          </w:tcPr>
          <w:p w14:paraId="232091B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1,595 </w:t>
            </w:r>
          </w:p>
        </w:tc>
      </w:tr>
      <w:tr w:rsidR="00F731F4" w:rsidRPr="00F731F4" w14:paraId="4462E58D"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5AEA008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16</w:t>
            </w:r>
          </w:p>
        </w:tc>
        <w:tc>
          <w:tcPr>
            <w:tcW w:w="2835" w:type="dxa"/>
            <w:tcBorders>
              <w:top w:val="nil"/>
              <w:left w:val="nil"/>
              <w:bottom w:val="single" w:sz="4" w:space="0" w:color="auto"/>
              <w:right w:val="single" w:sz="8" w:space="0" w:color="auto"/>
            </w:tcBorders>
            <w:shd w:val="clear" w:color="auto" w:fill="auto"/>
            <w:noWrap/>
            <w:vAlign w:val="bottom"/>
            <w:hideMark/>
          </w:tcPr>
          <w:p w14:paraId="5E22811F"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Lowland Forest</w:t>
            </w:r>
          </w:p>
        </w:tc>
        <w:tc>
          <w:tcPr>
            <w:tcW w:w="850" w:type="dxa"/>
            <w:tcBorders>
              <w:top w:val="nil"/>
              <w:left w:val="nil"/>
              <w:bottom w:val="single" w:sz="4" w:space="0" w:color="auto"/>
              <w:right w:val="single" w:sz="4" w:space="0" w:color="auto"/>
            </w:tcBorders>
            <w:shd w:val="clear" w:color="auto" w:fill="auto"/>
            <w:noWrap/>
            <w:vAlign w:val="bottom"/>
            <w:hideMark/>
          </w:tcPr>
          <w:p w14:paraId="6CC072C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276,456 </w:t>
            </w:r>
          </w:p>
        </w:tc>
        <w:tc>
          <w:tcPr>
            <w:tcW w:w="850" w:type="dxa"/>
            <w:tcBorders>
              <w:top w:val="nil"/>
              <w:left w:val="nil"/>
              <w:bottom w:val="single" w:sz="4" w:space="0" w:color="auto"/>
              <w:right w:val="nil"/>
            </w:tcBorders>
            <w:shd w:val="clear" w:color="auto" w:fill="auto"/>
            <w:noWrap/>
            <w:vAlign w:val="bottom"/>
            <w:hideMark/>
          </w:tcPr>
          <w:p w14:paraId="2E011BE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262,320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7B99643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95 </w:t>
            </w:r>
          </w:p>
        </w:tc>
        <w:tc>
          <w:tcPr>
            <w:tcW w:w="680" w:type="dxa"/>
            <w:tcBorders>
              <w:top w:val="nil"/>
              <w:left w:val="nil"/>
              <w:bottom w:val="single" w:sz="4" w:space="0" w:color="auto"/>
              <w:right w:val="nil"/>
            </w:tcBorders>
            <w:shd w:val="clear" w:color="auto" w:fill="auto"/>
            <w:noWrap/>
            <w:vAlign w:val="bottom"/>
            <w:hideMark/>
          </w:tcPr>
          <w:p w14:paraId="46A7256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LC, V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155348A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95,007 </w:t>
            </w:r>
          </w:p>
        </w:tc>
        <w:tc>
          <w:tcPr>
            <w:tcW w:w="624" w:type="dxa"/>
            <w:tcBorders>
              <w:top w:val="nil"/>
              <w:left w:val="nil"/>
              <w:bottom w:val="single" w:sz="4" w:space="0" w:color="auto"/>
              <w:right w:val="single" w:sz="4" w:space="0" w:color="auto"/>
            </w:tcBorders>
            <w:shd w:val="clear" w:color="auto" w:fill="auto"/>
            <w:noWrap/>
            <w:vAlign w:val="bottom"/>
            <w:hideMark/>
          </w:tcPr>
          <w:p w14:paraId="3715D1E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34 </w:t>
            </w:r>
          </w:p>
        </w:tc>
        <w:tc>
          <w:tcPr>
            <w:tcW w:w="705" w:type="dxa"/>
            <w:tcBorders>
              <w:top w:val="nil"/>
              <w:left w:val="nil"/>
              <w:bottom w:val="single" w:sz="4" w:space="0" w:color="auto"/>
              <w:right w:val="nil"/>
            </w:tcBorders>
            <w:shd w:val="clear" w:color="auto" w:fill="auto"/>
            <w:noWrap/>
            <w:vAlign w:val="bottom"/>
            <w:hideMark/>
          </w:tcPr>
          <w:p w14:paraId="5B236CF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36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7917B02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65,692 </w:t>
            </w:r>
          </w:p>
        </w:tc>
        <w:tc>
          <w:tcPr>
            <w:tcW w:w="850" w:type="dxa"/>
            <w:tcBorders>
              <w:top w:val="nil"/>
              <w:left w:val="nil"/>
              <w:bottom w:val="single" w:sz="4" w:space="0" w:color="auto"/>
              <w:right w:val="single" w:sz="8" w:space="0" w:color="auto"/>
            </w:tcBorders>
            <w:shd w:val="clear" w:color="auto" w:fill="auto"/>
            <w:noWrap/>
            <w:vAlign w:val="bottom"/>
            <w:hideMark/>
          </w:tcPr>
          <w:p w14:paraId="1CCD5DA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29,315 </w:t>
            </w:r>
          </w:p>
        </w:tc>
        <w:tc>
          <w:tcPr>
            <w:tcW w:w="850" w:type="dxa"/>
            <w:tcBorders>
              <w:top w:val="nil"/>
              <w:left w:val="nil"/>
              <w:bottom w:val="single" w:sz="4" w:space="0" w:color="auto"/>
              <w:right w:val="single" w:sz="4" w:space="0" w:color="auto"/>
            </w:tcBorders>
            <w:shd w:val="clear" w:color="auto" w:fill="auto"/>
            <w:noWrap/>
            <w:vAlign w:val="bottom"/>
            <w:hideMark/>
          </w:tcPr>
          <w:p w14:paraId="0D8F6E6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64,467 </w:t>
            </w:r>
          </w:p>
        </w:tc>
        <w:tc>
          <w:tcPr>
            <w:tcW w:w="850" w:type="dxa"/>
            <w:tcBorders>
              <w:top w:val="nil"/>
              <w:left w:val="nil"/>
              <w:bottom w:val="single" w:sz="4" w:space="0" w:color="auto"/>
              <w:right w:val="single" w:sz="4" w:space="0" w:color="auto"/>
            </w:tcBorders>
            <w:shd w:val="clear" w:color="auto" w:fill="auto"/>
            <w:noWrap/>
            <w:vAlign w:val="bottom"/>
            <w:hideMark/>
          </w:tcPr>
          <w:p w14:paraId="528BDE0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84,817 </w:t>
            </w:r>
          </w:p>
        </w:tc>
        <w:tc>
          <w:tcPr>
            <w:tcW w:w="850" w:type="dxa"/>
            <w:tcBorders>
              <w:top w:val="nil"/>
              <w:left w:val="nil"/>
              <w:bottom w:val="single" w:sz="4" w:space="0" w:color="auto"/>
              <w:right w:val="single" w:sz="4" w:space="0" w:color="auto"/>
            </w:tcBorders>
            <w:shd w:val="clear" w:color="auto" w:fill="auto"/>
            <w:noWrap/>
            <w:vAlign w:val="bottom"/>
            <w:hideMark/>
          </w:tcPr>
          <w:p w14:paraId="5AD1A69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1,927 </w:t>
            </w:r>
          </w:p>
        </w:tc>
        <w:tc>
          <w:tcPr>
            <w:tcW w:w="850" w:type="dxa"/>
            <w:tcBorders>
              <w:top w:val="nil"/>
              <w:left w:val="nil"/>
              <w:bottom w:val="single" w:sz="4" w:space="0" w:color="auto"/>
              <w:right w:val="single" w:sz="8" w:space="0" w:color="auto"/>
            </w:tcBorders>
            <w:shd w:val="clear" w:color="auto" w:fill="auto"/>
            <w:noWrap/>
            <w:vAlign w:val="bottom"/>
            <w:hideMark/>
          </w:tcPr>
          <w:p w14:paraId="37F1700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16,102 </w:t>
            </w:r>
          </w:p>
        </w:tc>
      </w:tr>
      <w:tr w:rsidR="00F731F4" w:rsidRPr="00F731F4" w14:paraId="43D1E03B"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210D307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17</w:t>
            </w:r>
          </w:p>
        </w:tc>
        <w:tc>
          <w:tcPr>
            <w:tcW w:w="2835" w:type="dxa"/>
            <w:tcBorders>
              <w:top w:val="nil"/>
              <w:left w:val="nil"/>
              <w:bottom w:val="single" w:sz="4" w:space="0" w:color="auto"/>
              <w:right w:val="single" w:sz="8" w:space="0" w:color="auto"/>
            </w:tcBorders>
            <w:shd w:val="clear" w:color="auto" w:fill="auto"/>
            <w:noWrap/>
            <w:vAlign w:val="bottom"/>
            <w:hideMark/>
          </w:tcPr>
          <w:p w14:paraId="1209CBDB"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Riparian Scrub/Swampy Riparian Woodland Complex</w:t>
            </w:r>
          </w:p>
        </w:tc>
        <w:tc>
          <w:tcPr>
            <w:tcW w:w="850" w:type="dxa"/>
            <w:tcBorders>
              <w:top w:val="nil"/>
              <w:left w:val="nil"/>
              <w:bottom w:val="single" w:sz="4" w:space="0" w:color="auto"/>
              <w:right w:val="single" w:sz="4" w:space="0" w:color="auto"/>
            </w:tcBorders>
            <w:shd w:val="clear" w:color="auto" w:fill="auto"/>
            <w:noWrap/>
            <w:vAlign w:val="bottom"/>
            <w:hideMark/>
          </w:tcPr>
          <w:p w14:paraId="1CDE5CF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21,574 </w:t>
            </w:r>
          </w:p>
        </w:tc>
        <w:tc>
          <w:tcPr>
            <w:tcW w:w="850" w:type="dxa"/>
            <w:tcBorders>
              <w:top w:val="nil"/>
              <w:left w:val="nil"/>
              <w:bottom w:val="single" w:sz="4" w:space="0" w:color="auto"/>
              <w:right w:val="nil"/>
            </w:tcBorders>
            <w:shd w:val="clear" w:color="auto" w:fill="auto"/>
            <w:noWrap/>
            <w:vAlign w:val="bottom"/>
            <w:hideMark/>
          </w:tcPr>
          <w:p w14:paraId="19A213E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18,987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79E15A8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88 </w:t>
            </w:r>
          </w:p>
        </w:tc>
        <w:tc>
          <w:tcPr>
            <w:tcW w:w="680" w:type="dxa"/>
            <w:tcBorders>
              <w:top w:val="nil"/>
              <w:left w:val="nil"/>
              <w:bottom w:val="single" w:sz="4" w:space="0" w:color="auto"/>
              <w:right w:val="nil"/>
            </w:tcBorders>
            <w:shd w:val="clear" w:color="auto" w:fill="auto"/>
            <w:noWrap/>
            <w:vAlign w:val="bottom"/>
            <w:hideMark/>
          </w:tcPr>
          <w:p w14:paraId="555AEB4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LC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1C019F0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10,386 </w:t>
            </w:r>
          </w:p>
        </w:tc>
        <w:tc>
          <w:tcPr>
            <w:tcW w:w="624" w:type="dxa"/>
            <w:tcBorders>
              <w:top w:val="nil"/>
              <w:left w:val="nil"/>
              <w:bottom w:val="single" w:sz="4" w:space="0" w:color="auto"/>
              <w:right w:val="single" w:sz="4" w:space="0" w:color="auto"/>
            </w:tcBorders>
            <w:shd w:val="clear" w:color="auto" w:fill="auto"/>
            <w:noWrap/>
            <w:vAlign w:val="bottom"/>
            <w:hideMark/>
          </w:tcPr>
          <w:p w14:paraId="053D750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48 </w:t>
            </w:r>
          </w:p>
        </w:tc>
        <w:tc>
          <w:tcPr>
            <w:tcW w:w="705" w:type="dxa"/>
            <w:tcBorders>
              <w:top w:val="nil"/>
              <w:left w:val="nil"/>
              <w:bottom w:val="single" w:sz="4" w:space="0" w:color="auto"/>
              <w:right w:val="nil"/>
            </w:tcBorders>
            <w:shd w:val="clear" w:color="auto" w:fill="auto"/>
            <w:noWrap/>
            <w:vAlign w:val="bottom"/>
            <w:hideMark/>
          </w:tcPr>
          <w:p w14:paraId="21C05A7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55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6B5AC8B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7,179 </w:t>
            </w:r>
          </w:p>
        </w:tc>
        <w:tc>
          <w:tcPr>
            <w:tcW w:w="850" w:type="dxa"/>
            <w:tcBorders>
              <w:top w:val="nil"/>
              <w:left w:val="nil"/>
              <w:bottom w:val="single" w:sz="4" w:space="0" w:color="auto"/>
              <w:right w:val="single" w:sz="8" w:space="0" w:color="auto"/>
            </w:tcBorders>
            <w:shd w:val="clear" w:color="auto" w:fill="auto"/>
            <w:noWrap/>
            <w:vAlign w:val="bottom"/>
            <w:hideMark/>
          </w:tcPr>
          <w:p w14:paraId="14D3E82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3,208 </w:t>
            </w:r>
          </w:p>
        </w:tc>
        <w:tc>
          <w:tcPr>
            <w:tcW w:w="850" w:type="dxa"/>
            <w:tcBorders>
              <w:top w:val="nil"/>
              <w:left w:val="nil"/>
              <w:bottom w:val="single" w:sz="4" w:space="0" w:color="auto"/>
              <w:right w:val="single" w:sz="4" w:space="0" w:color="auto"/>
            </w:tcBorders>
            <w:shd w:val="clear" w:color="auto" w:fill="auto"/>
            <w:noWrap/>
            <w:vAlign w:val="bottom"/>
            <w:hideMark/>
          </w:tcPr>
          <w:p w14:paraId="207D225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2,115 </w:t>
            </w:r>
          </w:p>
        </w:tc>
        <w:tc>
          <w:tcPr>
            <w:tcW w:w="850" w:type="dxa"/>
            <w:tcBorders>
              <w:top w:val="nil"/>
              <w:left w:val="nil"/>
              <w:bottom w:val="single" w:sz="4" w:space="0" w:color="auto"/>
              <w:right w:val="single" w:sz="4" w:space="0" w:color="auto"/>
            </w:tcBorders>
            <w:shd w:val="clear" w:color="auto" w:fill="auto"/>
            <w:noWrap/>
            <w:vAlign w:val="bottom"/>
            <w:hideMark/>
          </w:tcPr>
          <w:p w14:paraId="7B9C249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4,709 </w:t>
            </w:r>
          </w:p>
        </w:tc>
        <w:tc>
          <w:tcPr>
            <w:tcW w:w="850" w:type="dxa"/>
            <w:tcBorders>
              <w:top w:val="nil"/>
              <w:left w:val="nil"/>
              <w:bottom w:val="single" w:sz="4" w:space="0" w:color="auto"/>
              <w:right w:val="single" w:sz="4" w:space="0" w:color="auto"/>
            </w:tcBorders>
            <w:shd w:val="clear" w:color="auto" w:fill="auto"/>
            <w:noWrap/>
            <w:vAlign w:val="bottom"/>
            <w:hideMark/>
          </w:tcPr>
          <w:p w14:paraId="3034E11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57 </w:t>
            </w:r>
          </w:p>
        </w:tc>
        <w:tc>
          <w:tcPr>
            <w:tcW w:w="850" w:type="dxa"/>
            <w:tcBorders>
              <w:top w:val="nil"/>
              <w:left w:val="nil"/>
              <w:bottom w:val="single" w:sz="4" w:space="0" w:color="auto"/>
              <w:right w:val="single" w:sz="8" w:space="0" w:color="auto"/>
            </w:tcBorders>
            <w:shd w:val="clear" w:color="auto" w:fill="auto"/>
            <w:noWrap/>
            <w:vAlign w:val="bottom"/>
            <w:hideMark/>
          </w:tcPr>
          <w:p w14:paraId="77AD062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1,721 </w:t>
            </w:r>
          </w:p>
        </w:tc>
      </w:tr>
      <w:tr w:rsidR="00F731F4" w:rsidRPr="00F731F4" w14:paraId="0A2903C2"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65941E2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18</w:t>
            </w:r>
          </w:p>
        </w:tc>
        <w:tc>
          <w:tcPr>
            <w:tcW w:w="2835" w:type="dxa"/>
            <w:tcBorders>
              <w:top w:val="nil"/>
              <w:left w:val="nil"/>
              <w:bottom w:val="single" w:sz="4" w:space="0" w:color="auto"/>
              <w:right w:val="single" w:sz="8" w:space="0" w:color="auto"/>
            </w:tcBorders>
            <w:shd w:val="clear" w:color="auto" w:fill="auto"/>
            <w:noWrap/>
            <w:vAlign w:val="bottom"/>
            <w:hideMark/>
          </w:tcPr>
          <w:p w14:paraId="7E55E5DB"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Riparian Forest</w:t>
            </w:r>
          </w:p>
        </w:tc>
        <w:tc>
          <w:tcPr>
            <w:tcW w:w="850" w:type="dxa"/>
            <w:tcBorders>
              <w:top w:val="nil"/>
              <w:left w:val="nil"/>
              <w:bottom w:val="single" w:sz="4" w:space="0" w:color="auto"/>
              <w:right w:val="single" w:sz="4" w:space="0" w:color="auto"/>
            </w:tcBorders>
            <w:shd w:val="clear" w:color="auto" w:fill="auto"/>
            <w:noWrap/>
            <w:vAlign w:val="bottom"/>
            <w:hideMark/>
          </w:tcPr>
          <w:p w14:paraId="405FF00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29,732 </w:t>
            </w:r>
          </w:p>
        </w:tc>
        <w:tc>
          <w:tcPr>
            <w:tcW w:w="850" w:type="dxa"/>
            <w:tcBorders>
              <w:top w:val="nil"/>
              <w:left w:val="nil"/>
              <w:bottom w:val="single" w:sz="4" w:space="0" w:color="auto"/>
              <w:right w:val="nil"/>
            </w:tcBorders>
            <w:shd w:val="clear" w:color="auto" w:fill="auto"/>
            <w:noWrap/>
            <w:vAlign w:val="bottom"/>
            <w:hideMark/>
          </w:tcPr>
          <w:p w14:paraId="3B8824E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18,515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70FD262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62 </w:t>
            </w:r>
          </w:p>
        </w:tc>
        <w:tc>
          <w:tcPr>
            <w:tcW w:w="680" w:type="dxa"/>
            <w:tcBorders>
              <w:top w:val="nil"/>
              <w:left w:val="nil"/>
              <w:bottom w:val="single" w:sz="4" w:space="0" w:color="auto"/>
              <w:right w:val="nil"/>
            </w:tcBorders>
            <w:shd w:val="clear" w:color="auto" w:fill="auto"/>
            <w:noWrap/>
            <w:vAlign w:val="bottom"/>
            <w:hideMark/>
          </w:tcPr>
          <w:p w14:paraId="3AAEB89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D, LC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5BED02E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11,935 </w:t>
            </w:r>
          </w:p>
        </w:tc>
        <w:tc>
          <w:tcPr>
            <w:tcW w:w="624" w:type="dxa"/>
            <w:tcBorders>
              <w:top w:val="nil"/>
              <w:left w:val="nil"/>
              <w:bottom w:val="single" w:sz="4" w:space="0" w:color="auto"/>
              <w:right w:val="single" w:sz="4" w:space="0" w:color="auto"/>
            </w:tcBorders>
            <w:shd w:val="clear" w:color="auto" w:fill="auto"/>
            <w:noWrap/>
            <w:vAlign w:val="bottom"/>
            <w:hideMark/>
          </w:tcPr>
          <w:p w14:paraId="2E96182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40 </w:t>
            </w:r>
          </w:p>
        </w:tc>
        <w:tc>
          <w:tcPr>
            <w:tcW w:w="705" w:type="dxa"/>
            <w:tcBorders>
              <w:top w:val="nil"/>
              <w:left w:val="nil"/>
              <w:bottom w:val="single" w:sz="4" w:space="0" w:color="auto"/>
              <w:right w:val="nil"/>
            </w:tcBorders>
            <w:shd w:val="clear" w:color="auto" w:fill="auto"/>
            <w:noWrap/>
            <w:vAlign w:val="bottom"/>
            <w:hideMark/>
          </w:tcPr>
          <w:p w14:paraId="4F29C37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64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103CC5F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4,721 </w:t>
            </w:r>
          </w:p>
        </w:tc>
        <w:tc>
          <w:tcPr>
            <w:tcW w:w="850" w:type="dxa"/>
            <w:tcBorders>
              <w:top w:val="nil"/>
              <w:left w:val="nil"/>
              <w:bottom w:val="single" w:sz="4" w:space="0" w:color="auto"/>
              <w:right w:val="single" w:sz="8" w:space="0" w:color="auto"/>
            </w:tcBorders>
            <w:shd w:val="clear" w:color="auto" w:fill="auto"/>
            <w:noWrap/>
            <w:vAlign w:val="bottom"/>
            <w:hideMark/>
          </w:tcPr>
          <w:p w14:paraId="068423E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7,213 </w:t>
            </w:r>
          </w:p>
        </w:tc>
        <w:tc>
          <w:tcPr>
            <w:tcW w:w="850" w:type="dxa"/>
            <w:tcBorders>
              <w:top w:val="nil"/>
              <w:left w:val="nil"/>
              <w:bottom w:val="single" w:sz="4" w:space="0" w:color="auto"/>
              <w:right w:val="single" w:sz="4" w:space="0" w:color="auto"/>
            </w:tcBorders>
            <w:shd w:val="clear" w:color="auto" w:fill="auto"/>
            <w:noWrap/>
            <w:vAlign w:val="bottom"/>
            <w:hideMark/>
          </w:tcPr>
          <w:p w14:paraId="1661EFB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711 </w:t>
            </w:r>
          </w:p>
        </w:tc>
        <w:tc>
          <w:tcPr>
            <w:tcW w:w="850" w:type="dxa"/>
            <w:tcBorders>
              <w:top w:val="nil"/>
              <w:left w:val="nil"/>
              <w:bottom w:val="single" w:sz="4" w:space="0" w:color="auto"/>
              <w:right w:val="single" w:sz="4" w:space="0" w:color="auto"/>
            </w:tcBorders>
            <w:shd w:val="clear" w:color="auto" w:fill="auto"/>
            <w:noWrap/>
            <w:vAlign w:val="bottom"/>
            <w:hideMark/>
          </w:tcPr>
          <w:p w14:paraId="463726E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1,022 </w:t>
            </w:r>
          </w:p>
        </w:tc>
        <w:tc>
          <w:tcPr>
            <w:tcW w:w="850" w:type="dxa"/>
            <w:tcBorders>
              <w:top w:val="nil"/>
              <w:left w:val="nil"/>
              <w:bottom w:val="single" w:sz="4" w:space="0" w:color="auto"/>
              <w:right w:val="single" w:sz="4" w:space="0" w:color="auto"/>
            </w:tcBorders>
            <w:shd w:val="clear" w:color="auto" w:fill="auto"/>
            <w:noWrap/>
            <w:vAlign w:val="bottom"/>
            <w:hideMark/>
          </w:tcPr>
          <w:p w14:paraId="4CDC9F2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1,270 </w:t>
            </w:r>
          </w:p>
        </w:tc>
        <w:tc>
          <w:tcPr>
            <w:tcW w:w="850" w:type="dxa"/>
            <w:tcBorders>
              <w:top w:val="nil"/>
              <w:left w:val="nil"/>
              <w:bottom w:val="single" w:sz="4" w:space="0" w:color="auto"/>
              <w:right w:val="single" w:sz="8" w:space="0" w:color="auto"/>
            </w:tcBorders>
            <w:shd w:val="clear" w:color="auto" w:fill="auto"/>
            <w:noWrap/>
            <w:vAlign w:val="bottom"/>
            <w:hideMark/>
          </w:tcPr>
          <w:p w14:paraId="46D23AD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3,578 </w:t>
            </w:r>
          </w:p>
        </w:tc>
      </w:tr>
      <w:tr w:rsidR="00F731F4" w:rsidRPr="00F731F4" w14:paraId="70D327A8"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6281EA4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19</w:t>
            </w:r>
          </w:p>
        </w:tc>
        <w:tc>
          <w:tcPr>
            <w:tcW w:w="2835" w:type="dxa"/>
            <w:tcBorders>
              <w:top w:val="nil"/>
              <w:left w:val="nil"/>
              <w:bottom w:val="single" w:sz="4" w:space="0" w:color="auto"/>
              <w:right w:val="single" w:sz="8" w:space="0" w:color="auto"/>
            </w:tcBorders>
            <w:shd w:val="clear" w:color="auto" w:fill="auto"/>
            <w:noWrap/>
            <w:vAlign w:val="bottom"/>
            <w:hideMark/>
          </w:tcPr>
          <w:p w14:paraId="2D05F74B"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Riparian Shrubland</w:t>
            </w:r>
          </w:p>
        </w:tc>
        <w:tc>
          <w:tcPr>
            <w:tcW w:w="850" w:type="dxa"/>
            <w:tcBorders>
              <w:top w:val="nil"/>
              <w:left w:val="nil"/>
              <w:bottom w:val="single" w:sz="4" w:space="0" w:color="auto"/>
              <w:right w:val="single" w:sz="4" w:space="0" w:color="auto"/>
            </w:tcBorders>
            <w:shd w:val="clear" w:color="auto" w:fill="auto"/>
            <w:noWrap/>
            <w:vAlign w:val="bottom"/>
            <w:hideMark/>
          </w:tcPr>
          <w:p w14:paraId="58ECCCF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660 </w:t>
            </w:r>
          </w:p>
        </w:tc>
        <w:tc>
          <w:tcPr>
            <w:tcW w:w="850" w:type="dxa"/>
            <w:tcBorders>
              <w:top w:val="nil"/>
              <w:left w:val="nil"/>
              <w:bottom w:val="single" w:sz="4" w:space="0" w:color="auto"/>
              <w:right w:val="nil"/>
            </w:tcBorders>
            <w:shd w:val="clear" w:color="auto" w:fill="auto"/>
            <w:noWrap/>
            <w:vAlign w:val="bottom"/>
            <w:hideMark/>
          </w:tcPr>
          <w:p w14:paraId="0F80F07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652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60959D9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99 </w:t>
            </w:r>
          </w:p>
        </w:tc>
        <w:tc>
          <w:tcPr>
            <w:tcW w:w="680" w:type="dxa"/>
            <w:tcBorders>
              <w:top w:val="nil"/>
              <w:left w:val="nil"/>
              <w:bottom w:val="single" w:sz="4" w:space="0" w:color="auto"/>
              <w:right w:val="nil"/>
            </w:tcBorders>
            <w:shd w:val="clear" w:color="auto" w:fill="auto"/>
            <w:noWrap/>
            <w:vAlign w:val="bottom"/>
            <w:hideMark/>
          </w:tcPr>
          <w:p w14:paraId="66CB383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R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1D39779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603 </w:t>
            </w:r>
          </w:p>
        </w:tc>
        <w:tc>
          <w:tcPr>
            <w:tcW w:w="624" w:type="dxa"/>
            <w:tcBorders>
              <w:top w:val="nil"/>
              <w:left w:val="nil"/>
              <w:bottom w:val="single" w:sz="4" w:space="0" w:color="auto"/>
              <w:right w:val="single" w:sz="4" w:space="0" w:color="auto"/>
            </w:tcBorders>
            <w:shd w:val="clear" w:color="auto" w:fill="auto"/>
            <w:noWrap/>
            <w:vAlign w:val="bottom"/>
            <w:hideMark/>
          </w:tcPr>
          <w:p w14:paraId="40ACD5B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91 </w:t>
            </w:r>
          </w:p>
        </w:tc>
        <w:tc>
          <w:tcPr>
            <w:tcW w:w="705" w:type="dxa"/>
            <w:tcBorders>
              <w:top w:val="nil"/>
              <w:left w:val="nil"/>
              <w:bottom w:val="single" w:sz="4" w:space="0" w:color="auto"/>
              <w:right w:val="nil"/>
            </w:tcBorders>
            <w:shd w:val="clear" w:color="auto" w:fill="auto"/>
            <w:noWrap/>
            <w:vAlign w:val="bottom"/>
            <w:hideMark/>
          </w:tcPr>
          <w:p w14:paraId="419061E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92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5B08447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459 </w:t>
            </w:r>
          </w:p>
        </w:tc>
        <w:tc>
          <w:tcPr>
            <w:tcW w:w="850" w:type="dxa"/>
            <w:tcBorders>
              <w:top w:val="nil"/>
              <w:left w:val="nil"/>
              <w:bottom w:val="single" w:sz="4" w:space="0" w:color="auto"/>
              <w:right w:val="single" w:sz="8" w:space="0" w:color="auto"/>
            </w:tcBorders>
            <w:shd w:val="clear" w:color="auto" w:fill="auto"/>
            <w:noWrap/>
            <w:vAlign w:val="bottom"/>
            <w:hideMark/>
          </w:tcPr>
          <w:p w14:paraId="67366A0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145 </w:t>
            </w:r>
          </w:p>
        </w:tc>
        <w:tc>
          <w:tcPr>
            <w:tcW w:w="850" w:type="dxa"/>
            <w:tcBorders>
              <w:top w:val="nil"/>
              <w:left w:val="nil"/>
              <w:bottom w:val="single" w:sz="4" w:space="0" w:color="auto"/>
              <w:right w:val="single" w:sz="4" w:space="0" w:color="auto"/>
            </w:tcBorders>
            <w:shd w:val="clear" w:color="auto" w:fill="auto"/>
            <w:noWrap/>
            <w:vAlign w:val="bottom"/>
            <w:hideMark/>
          </w:tcPr>
          <w:p w14:paraId="2D8DA91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2E9CB37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4C9CD8F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49 </w:t>
            </w:r>
          </w:p>
        </w:tc>
        <w:tc>
          <w:tcPr>
            <w:tcW w:w="850" w:type="dxa"/>
            <w:tcBorders>
              <w:top w:val="nil"/>
              <w:left w:val="nil"/>
              <w:bottom w:val="single" w:sz="4" w:space="0" w:color="auto"/>
              <w:right w:val="single" w:sz="8" w:space="0" w:color="auto"/>
            </w:tcBorders>
            <w:shd w:val="clear" w:color="auto" w:fill="auto"/>
            <w:noWrap/>
            <w:vAlign w:val="bottom"/>
            <w:hideMark/>
          </w:tcPr>
          <w:p w14:paraId="383BFFD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0 </w:t>
            </w:r>
          </w:p>
        </w:tc>
      </w:tr>
      <w:tr w:rsidR="00F731F4" w:rsidRPr="00F731F4" w14:paraId="2A446CA1"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6FA5539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20</w:t>
            </w:r>
          </w:p>
        </w:tc>
        <w:tc>
          <w:tcPr>
            <w:tcW w:w="2835" w:type="dxa"/>
            <w:tcBorders>
              <w:top w:val="nil"/>
              <w:left w:val="nil"/>
              <w:bottom w:val="single" w:sz="4" w:space="0" w:color="auto"/>
              <w:right w:val="single" w:sz="8" w:space="0" w:color="auto"/>
            </w:tcBorders>
            <w:shd w:val="clear" w:color="auto" w:fill="auto"/>
            <w:noWrap/>
            <w:vAlign w:val="bottom"/>
            <w:hideMark/>
          </w:tcPr>
          <w:p w14:paraId="34848F90"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Heathy Dry Forest</w:t>
            </w:r>
          </w:p>
        </w:tc>
        <w:tc>
          <w:tcPr>
            <w:tcW w:w="850" w:type="dxa"/>
            <w:tcBorders>
              <w:top w:val="nil"/>
              <w:left w:val="nil"/>
              <w:bottom w:val="single" w:sz="4" w:space="0" w:color="auto"/>
              <w:right w:val="single" w:sz="4" w:space="0" w:color="auto"/>
            </w:tcBorders>
            <w:shd w:val="clear" w:color="auto" w:fill="auto"/>
            <w:noWrap/>
            <w:vAlign w:val="bottom"/>
            <w:hideMark/>
          </w:tcPr>
          <w:p w14:paraId="5C845AB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2,136 </w:t>
            </w:r>
          </w:p>
        </w:tc>
        <w:tc>
          <w:tcPr>
            <w:tcW w:w="850" w:type="dxa"/>
            <w:tcBorders>
              <w:top w:val="nil"/>
              <w:left w:val="nil"/>
              <w:bottom w:val="single" w:sz="4" w:space="0" w:color="auto"/>
              <w:right w:val="nil"/>
            </w:tcBorders>
            <w:shd w:val="clear" w:color="auto" w:fill="auto"/>
            <w:noWrap/>
            <w:vAlign w:val="bottom"/>
            <w:hideMark/>
          </w:tcPr>
          <w:p w14:paraId="5C98B1F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1,950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68F00CE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91 </w:t>
            </w:r>
          </w:p>
        </w:tc>
        <w:tc>
          <w:tcPr>
            <w:tcW w:w="680" w:type="dxa"/>
            <w:tcBorders>
              <w:top w:val="nil"/>
              <w:left w:val="nil"/>
              <w:bottom w:val="single" w:sz="4" w:space="0" w:color="auto"/>
              <w:right w:val="nil"/>
            </w:tcBorders>
            <w:shd w:val="clear" w:color="auto" w:fill="auto"/>
            <w:noWrap/>
            <w:vAlign w:val="bottom"/>
            <w:hideMark/>
          </w:tcPr>
          <w:p w14:paraId="5C2BA7E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LC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11D5F6C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1,053 </w:t>
            </w:r>
          </w:p>
        </w:tc>
        <w:tc>
          <w:tcPr>
            <w:tcW w:w="624" w:type="dxa"/>
            <w:tcBorders>
              <w:top w:val="nil"/>
              <w:left w:val="nil"/>
              <w:bottom w:val="single" w:sz="4" w:space="0" w:color="auto"/>
              <w:right w:val="single" w:sz="4" w:space="0" w:color="auto"/>
            </w:tcBorders>
            <w:shd w:val="clear" w:color="auto" w:fill="auto"/>
            <w:noWrap/>
            <w:vAlign w:val="bottom"/>
            <w:hideMark/>
          </w:tcPr>
          <w:p w14:paraId="586A102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49 </w:t>
            </w:r>
          </w:p>
        </w:tc>
        <w:tc>
          <w:tcPr>
            <w:tcW w:w="705" w:type="dxa"/>
            <w:tcBorders>
              <w:top w:val="nil"/>
              <w:left w:val="nil"/>
              <w:bottom w:val="single" w:sz="4" w:space="0" w:color="auto"/>
              <w:right w:val="nil"/>
            </w:tcBorders>
            <w:shd w:val="clear" w:color="auto" w:fill="auto"/>
            <w:noWrap/>
            <w:vAlign w:val="bottom"/>
            <w:hideMark/>
          </w:tcPr>
          <w:p w14:paraId="77FAA7C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54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6603173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963 </w:t>
            </w:r>
          </w:p>
        </w:tc>
        <w:tc>
          <w:tcPr>
            <w:tcW w:w="850" w:type="dxa"/>
            <w:tcBorders>
              <w:top w:val="nil"/>
              <w:left w:val="nil"/>
              <w:bottom w:val="single" w:sz="4" w:space="0" w:color="auto"/>
              <w:right w:val="single" w:sz="8" w:space="0" w:color="auto"/>
            </w:tcBorders>
            <w:shd w:val="clear" w:color="auto" w:fill="auto"/>
            <w:noWrap/>
            <w:vAlign w:val="bottom"/>
            <w:hideMark/>
          </w:tcPr>
          <w:p w14:paraId="1F9E937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90 </w:t>
            </w:r>
          </w:p>
        </w:tc>
        <w:tc>
          <w:tcPr>
            <w:tcW w:w="850" w:type="dxa"/>
            <w:tcBorders>
              <w:top w:val="nil"/>
              <w:left w:val="nil"/>
              <w:bottom w:val="single" w:sz="4" w:space="0" w:color="auto"/>
              <w:right w:val="single" w:sz="4" w:space="0" w:color="auto"/>
            </w:tcBorders>
            <w:shd w:val="clear" w:color="auto" w:fill="auto"/>
            <w:noWrap/>
            <w:vAlign w:val="bottom"/>
            <w:hideMark/>
          </w:tcPr>
          <w:p w14:paraId="218CFB9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372 </w:t>
            </w:r>
          </w:p>
        </w:tc>
        <w:tc>
          <w:tcPr>
            <w:tcW w:w="850" w:type="dxa"/>
            <w:tcBorders>
              <w:top w:val="nil"/>
              <w:left w:val="nil"/>
              <w:bottom w:val="single" w:sz="4" w:space="0" w:color="auto"/>
              <w:right w:val="single" w:sz="4" w:space="0" w:color="auto"/>
            </w:tcBorders>
            <w:shd w:val="clear" w:color="auto" w:fill="auto"/>
            <w:noWrap/>
            <w:vAlign w:val="bottom"/>
            <w:hideMark/>
          </w:tcPr>
          <w:p w14:paraId="389C161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287 </w:t>
            </w:r>
          </w:p>
        </w:tc>
        <w:tc>
          <w:tcPr>
            <w:tcW w:w="850" w:type="dxa"/>
            <w:tcBorders>
              <w:top w:val="nil"/>
              <w:left w:val="nil"/>
              <w:bottom w:val="single" w:sz="4" w:space="0" w:color="auto"/>
              <w:right w:val="single" w:sz="4" w:space="0" w:color="auto"/>
            </w:tcBorders>
            <w:shd w:val="clear" w:color="auto" w:fill="auto"/>
            <w:noWrap/>
            <w:vAlign w:val="bottom"/>
            <w:hideMark/>
          </w:tcPr>
          <w:p w14:paraId="5708221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 </w:t>
            </w:r>
          </w:p>
        </w:tc>
        <w:tc>
          <w:tcPr>
            <w:tcW w:w="850" w:type="dxa"/>
            <w:tcBorders>
              <w:top w:val="nil"/>
              <w:left w:val="nil"/>
              <w:bottom w:val="single" w:sz="4" w:space="0" w:color="auto"/>
              <w:right w:val="single" w:sz="8" w:space="0" w:color="auto"/>
            </w:tcBorders>
            <w:shd w:val="clear" w:color="auto" w:fill="auto"/>
            <w:noWrap/>
            <w:vAlign w:val="bottom"/>
            <w:hideMark/>
          </w:tcPr>
          <w:p w14:paraId="6E11570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237 </w:t>
            </w:r>
          </w:p>
        </w:tc>
      </w:tr>
      <w:tr w:rsidR="00F731F4" w:rsidRPr="00F731F4" w14:paraId="087F6F65"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1E08224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21</w:t>
            </w:r>
          </w:p>
        </w:tc>
        <w:tc>
          <w:tcPr>
            <w:tcW w:w="2835" w:type="dxa"/>
            <w:tcBorders>
              <w:top w:val="nil"/>
              <w:left w:val="nil"/>
              <w:bottom w:val="single" w:sz="4" w:space="0" w:color="auto"/>
              <w:right w:val="single" w:sz="8" w:space="0" w:color="auto"/>
            </w:tcBorders>
            <w:shd w:val="clear" w:color="auto" w:fill="auto"/>
            <w:noWrap/>
            <w:vAlign w:val="bottom"/>
            <w:hideMark/>
          </w:tcPr>
          <w:p w14:paraId="3916A8D9"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Shrubby Dry Forest</w:t>
            </w:r>
          </w:p>
        </w:tc>
        <w:tc>
          <w:tcPr>
            <w:tcW w:w="850" w:type="dxa"/>
            <w:tcBorders>
              <w:top w:val="nil"/>
              <w:left w:val="nil"/>
              <w:bottom w:val="single" w:sz="4" w:space="0" w:color="auto"/>
              <w:right w:val="single" w:sz="4" w:space="0" w:color="auto"/>
            </w:tcBorders>
            <w:shd w:val="clear" w:color="auto" w:fill="auto"/>
            <w:noWrap/>
            <w:vAlign w:val="bottom"/>
            <w:hideMark/>
          </w:tcPr>
          <w:p w14:paraId="35585E2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227,031 </w:t>
            </w:r>
          </w:p>
        </w:tc>
        <w:tc>
          <w:tcPr>
            <w:tcW w:w="850" w:type="dxa"/>
            <w:tcBorders>
              <w:top w:val="nil"/>
              <w:left w:val="nil"/>
              <w:bottom w:val="single" w:sz="4" w:space="0" w:color="auto"/>
              <w:right w:val="nil"/>
            </w:tcBorders>
            <w:shd w:val="clear" w:color="auto" w:fill="auto"/>
            <w:noWrap/>
            <w:vAlign w:val="bottom"/>
            <w:hideMark/>
          </w:tcPr>
          <w:p w14:paraId="1A1FF4E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222,837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5702FE6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98 </w:t>
            </w:r>
          </w:p>
        </w:tc>
        <w:tc>
          <w:tcPr>
            <w:tcW w:w="680" w:type="dxa"/>
            <w:tcBorders>
              <w:top w:val="nil"/>
              <w:left w:val="nil"/>
              <w:bottom w:val="single" w:sz="4" w:space="0" w:color="auto"/>
              <w:right w:val="nil"/>
            </w:tcBorders>
            <w:shd w:val="clear" w:color="auto" w:fill="auto"/>
            <w:noWrap/>
            <w:vAlign w:val="bottom"/>
            <w:hideMark/>
          </w:tcPr>
          <w:p w14:paraId="28E5E5D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LC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16AF6D0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121,482 </w:t>
            </w:r>
          </w:p>
        </w:tc>
        <w:tc>
          <w:tcPr>
            <w:tcW w:w="624" w:type="dxa"/>
            <w:tcBorders>
              <w:top w:val="nil"/>
              <w:left w:val="nil"/>
              <w:bottom w:val="single" w:sz="4" w:space="0" w:color="auto"/>
              <w:right w:val="single" w:sz="4" w:space="0" w:color="auto"/>
            </w:tcBorders>
            <w:shd w:val="clear" w:color="auto" w:fill="auto"/>
            <w:noWrap/>
            <w:vAlign w:val="bottom"/>
            <w:hideMark/>
          </w:tcPr>
          <w:p w14:paraId="62F786E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54 </w:t>
            </w:r>
          </w:p>
        </w:tc>
        <w:tc>
          <w:tcPr>
            <w:tcW w:w="705" w:type="dxa"/>
            <w:tcBorders>
              <w:top w:val="nil"/>
              <w:left w:val="nil"/>
              <w:bottom w:val="single" w:sz="4" w:space="0" w:color="auto"/>
              <w:right w:val="nil"/>
            </w:tcBorders>
            <w:shd w:val="clear" w:color="auto" w:fill="auto"/>
            <w:noWrap/>
            <w:vAlign w:val="bottom"/>
            <w:hideMark/>
          </w:tcPr>
          <w:p w14:paraId="4CFF3D6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55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76E4AC4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109,293 </w:t>
            </w:r>
          </w:p>
        </w:tc>
        <w:tc>
          <w:tcPr>
            <w:tcW w:w="850" w:type="dxa"/>
            <w:tcBorders>
              <w:top w:val="nil"/>
              <w:left w:val="nil"/>
              <w:bottom w:val="single" w:sz="4" w:space="0" w:color="auto"/>
              <w:right w:val="single" w:sz="8" w:space="0" w:color="auto"/>
            </w:tcBorders>
            <w:shd w:val="clear" w:color="auto" w:fill="auto"/>
            <w:noWrap/>
            <w:vAlign w:val="bottom"/>
            <w:hideMark/>
          </w:tcPr>
          <w:p w14:paraId="3DB221A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12,189 </w:t>
            </w:r>
          </w:p>
        </w:tc>
        <w:tc>
          <w:tcPr>
            <w:tcW w:w="850" w:type="dxa"/>
            <w:tcBorders>
              <w:top w:val="nil"/>
              <w:left w:val="nil"/>
              <w:bottom w:val="single" w:sz="4" w:space="0" w:color="auto"/>
              <w:right w:val="single" w:sz="4" w:space="0" w:color="auto"/>
            </w:tcBorders>
            <w:shd w:val="clear" w:color="auto" w:fill="auto"/>
            <w:noWrap/>
            <w:vAlign w:val="bottom"/>
            <w:hideMark/>
          </w:tcPr>
          <w:p w14:paraId="75C1888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35,794 </w:t>
            </w:r>
          </w:p>
        </w:tc>
        <w:tc>
          <w:tcPr>
            <w:tcW w:w="850" w:type="dxa"/>
            <w:tcBorders>
              <w:top w:val="nil"/>
              <w:left w:val="nil"/>
              <w:bottom w:val="single" w:sz="4" w:space="0" w:color="auto"/>
              <w:right w:val="single" w:sz="4" w:space="0" w:color="auto"/>
            </w:tcBorders>
            <w:shd w:val="clear" w:color="auto" w:fill="auto"/>
            <w:noWrap/>
            <w:vAlign w:val="bottom"/>
            <w:hideMark/>
          </w:tcPr>
          <w:p w14:paraId="1C9FE88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53,210 </w:t>
            </w:r>
          </w:p>
        </w:tc>
        <w:tc>
          <w:tcPr>
            <w:tcW w:w="850" w:type="dxa"/>
            <w:tcBorders>
              <w:top w:val="nil"/>
              <w:left w:val="nil"/>
              <w:bottom w:val="single" w:sz="4" w:space="0" w:color="auto"/>
              <w:right w:val="single" w:sz="4" w:space="0" w:color="auto"/>
            </w:tcBorders>
            <w:shd w:val="clear" w:color="auto" w:fill="auto"/>
            <w:noWrap/>
            <w:vAlign w:val="bottom"/>
            <w:hideMark/>
          </w:tcPr>
          <w:p w14:paraId="3DA961E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286 </w:t>
            </w:r>
          </w:p>
        </w:tc>
        <w:tc>
          <w:tcPr>
            <w:tcW w:w="850" w:type="dxa"/>
            <w:tcBorders>
              <w:top w:val="nil"/>
              <w:left w:val="nil"/>
              <w:bottom w:val="single" w:sz="4" w:space="0" w:color="auto"/>
              <w:right w:val="single" w:sz="8" w:space="0" w:color="auto"/>
            </w:tcBorders>
            <w:shd w:val="clear" w:color="auto" w:fill="auto"/>
            <w:noWrap/>
            <w:vAlign w:val="bottom"/>
            <w:hideMark/>
          </w:tcPr>
          <w:p w14:paraId="261ED93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12,065 </w:t>
            </w:r>
          </w:p>
        </w:tc>
      </w:tr>
      <w:tr w:rsidR="00F731F4" w:rsidRPr="00F731F4" w14:paraId="40679830"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1BE11E7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22</w:t>
            </w:r>
          </w:p>
        </w:tc>
        <w:tc>
          <w:tcPr>
            <w:tcW w:w="2835" w:type="dxa"/>
            <w:tcBorders>
              <w:top w:val="nil"/>
              <w:left w:val="nil"/>
              <w:bottom w:val="single" w:sz="4" w:space="0" w:color="auto"/>
              <w:right w:val="single" w:sz="8" w:space="0" w:color="auto"/>
            </w:tcBorders>
            <w:shd w:val="clear" w:color="auto" w:fill="auto"/>
            <w:noWrap/>
            <w:vAlign w:val="bottom"/>
            <w:hideMark/>
          </w:tcPr>
          <w:p w14:paraId="265A1ACA"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Grassy Dry Forest</w:t>
            </w:r>
          </w:p>
        </w:tc>
        <w:tc>
          <w:tcPr>
            <w:tcW w:w="850" w:type="dxa"/>
            <w:tcBorders>
              <w:top w:val="nil"/>
              <w:left w:val="nil"/>
              <w:bottom w:val="single" w:sz="4" w:space="0" w:color="auto"/>
              <w:right w:val="single" w:sz="4" w:space="0" w:color="auto"/>
            </w:tcBorders>
            <w:shd w:val="clear" w:color="auto" w:fill="auto"/>
            <w:noWrap/>
            <w:vAlign w:val="bottom"/>
            <w:hideMark/>
          </w:tcPr>
          <w:p w14:paraId="69C2784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31,482 </w:t>
            </w:r>
          </w:p>
        </w:tc>
        <w:tc>
          <w:tcPr>
            <w:tcW w:w="850" w:type="dxa"/>
            <w:tcBorders>
              <w:top w:val="nil"/>
              <w:left w:val="nil"/>
              <w:bottom w:val="single" w:sz="4" w:space="0" w:color="auto"/>
              <w:right w:val="nil"/>
            </w:tcBorders>
            <w:shd w:val="clear" w:color="auto" w:fill="auto"/>
            <w:noWrap/>
            <w:vAlign w:val="bottom"/>
            <w:hideMark/>
          </w:tcPr>
          <w:p w14:paraId="648CD47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27,532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09BEEA0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87 </w:t>
            </w:r>
          </w:p>
        </w:tc>
        <w:tc>
          <w:tcPr>
            <w:tcW w:w="680" w:type="dxa"/>
            <w:tcBorders>
              <w:top w:val="nil"/>
              <w:left w:val="nil"/>
              <w:bottom w:val="single" w:sz="4" w:space="0" w:color="auto"/>
              <w:right w:val="nil"/>
            </w:tcBorders>
            <w:shd w:val="clear" w:color="auto" w:fill="auto"/>
            <w:noWrap/>
            <w:vAlign w:val="bottom"/>
            <w:hideMark/>
          </w:tcPr>
          <w:p w14:paraId="7C25463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LC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3D02A75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10,739 </w:t>
            </w:r>
          </w:p>
        </w:tc>
        <w:tc>
          <w:tcPr>
            <w:tcW w:w="624" w:type="dxa"/>
            <w:tcBorders>
              <w:top w:val="nil"/>
              <w:left w:val="nil"/>
              <w:bottom w:val="single" w:sz="4" w:space="0" w:color="auto"/>
              <w:right w:val="single" w:sz="4" w:space="0" w:color="auto"/>
            </w:tcBorders>
            <w:shd w:val="clear" w:color="auto" w:fill="auto"/>
            <w:noWrap/>
            <w:vAlign w:val="bottom"/>
            <w:hideMark/>
          </w:tcPr>
          <w:p w14:paraId="29DB3B1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34 </w:t>
            </w:r>
          </w:p>
        </w:tc>
        <w:tc>
          <w:tcPr>
            <w:tcW w:w="705" w:type="dxa"/>
            <w:tcBorders>
              <w:top w:val="nil"/>
              <w:left w:val="nil"/>
              <w:bottom w:val="single" w:sz="4" w:space="0" w:color="auto"/>
              <w:right w:val="nil"/>
            </w:tcBorders>
            <w:shd w:val="clear" w:color="auto" w:fill="auto"/>
            <w:noWrap/>
            <w:vAlign w:val="bottom"/>
            <w:hideMark/>
          </w:tcPr>
          <w:p w14:paraId="5A76531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39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085F927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9,312 </w:t>
            </w:r>
          </w:p>
        </w:tc>
        <w:tc>
          <w:tcPr>
            <w:tcW w:w="850" w:type="dxa"/>
            <w:tcBorders>
              <w:top w:val="nil"/>
              <w:left w:val="nil"/>
              <w:bottom w:val="single" w:sz="4" w:space="0" w:color="auto"/>
              <w:right w:val="single" w:sz="8" w:space="0" w:color="auto"/>
            </w:tcBorders>
            <w:shd w:val="clear" w:color="auto" w:fill="auto"/>
            <w:noWrap/>
            <w:vAlign w:val="bottom"/>
            <w:hideMark/>
          </w:tcPr>
          <w:p w14:paraId="5582E70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1,427 </w:t>
            </w:r>
          </w:p>
        </w:tc>
        <w:tc>
          <w:tcPr>
            <w:tcW w:w="850" w:type="dxa"/>
            <w:tcBorders>
              <w:top w:val="nil"/>
              <w:left w:val="nil"/>
              <w:bottom w:val="single" w:sz="4" w:space="0" w:color="auto"/>
              <w:right w:val="single" w:sz="4" w:space="0" w:color="auto"/>
            </w:tcBorders>
            <w:shd w:val="clear" w:color="auto" w:fill="auto"/>
            <w:noWrap/>
            <w:vAlign w:val="bottom"/>
            <w:hideMark/>
          </w:tcPr>
          <w:p w14:paraId="19E4C9F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4,051 </w:t>
            </w:r>
          </w:p>
        </w:tc>
        <w:tc>
          <w:tcPr>
            <w:tcW w:w="850" w:type="dxa"/>
            <w:tcBorders>
              <w:top w:val="nil"/>
              <w:left w:val="nil"/>
              <w:bottom w:val="single" w:sz="4" w:space="0" w:color="auto"/>
              <w:right w:val="single" w:sz="4" w:space="0" w:color="auto"/>
            </w:tcBorders>
            <w:shd w:val="clear" w:color="auto" w:fill="auto"/>
            <w:noWrap/>
            <w:vAlign w:val="bottom"/>
            <w:hideMark/>
          </w:tcPr>
          <w:p w14:paraId="7923B4F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3,668 </w:t>
            </w:r>
          </w:p>
        </w:tc>
        <w:tc>
          <w:tcPr>
            <w:tcW w:w="850" w:type="dxa"/>
            <w:tcBorders>
              <w:top w:val="nil"/>
              <w:left w:val="nil"/>
              <w:bottom w:val="single" w:sz="4" w:space="0" w:color="auto"/>
              <w:right w:val="single" w:sz="4" w:space="0" w:color="auto"/>
            </w:tcBorders>
            <w:shd w:val="clear" w:color="auto" w:fill="auto"/>
            <w:noWrap/>
            <w:vAlign w:val="bottom"/>
            <w:hideMark/>
          </w:tcPr>
          <w:p w14:paraId="69E2F53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294 </w:t>
            </w:r>
          </w:p>
        </w:tc>
        <w:tc>
          <w:tcPr>
            <w:tcW w:w="850" w:type="dxa"/>
            <w:tcBorders>
              <w:top w:val="nil"/>
              <w:left w:val="nil"/>
              <w:bottom w:val="single" w:sz="4" w:space="0" w:color="auto"/>
              <w:right w:val="single" w:sz="8" w:space="0" w:color="auto"/>
            </w:tcBorders>
            <w:shd w:val="clear" w:color="auto" w:fill="auto"/>
            <w:noWrap/>
            <w:vAlign w:val="bottom"/>
            <w:hideMark/>
          </w:tcPr>
          <w:p w14:paraId="42E759A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8,780 </w:t>
            </w:r>
          </w:p>
        </w:tc>
      </w:tr>
      <w:tr w:rsidR="00F731F4" w:rsidRPr="00F731F4" w14:paraId="65BBD6A0"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6146439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23</w:t>
            </w:r>
          </w:p>
        </w:tc>
        <w:tc>
          <w:tcPr>
            <w:tcW w:w="2835" w:type="dxa"/>
            <w:tcBorders>
              <w:top w:val="nil"/>
              <w:left w:val="nil"/>
              <w:bottom w:val="single" w:sz="4" w:space="0" w:color="auto"/>
              <w:right w:val="single" w:sz="8" w:space="0" w:color="auto"/>
            </w:tcBorders>
            <w:shd w:val="clear" w:color="auto" w:fill="auto"/>
            <w:noWrap/>
            <w:vAlign w:val="bottom"/>
            <w:hideMark/>
          </w:tcPr>
          <w:p w14:paraId="5F9B4BF2"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Herb-rich Foothill Forest</w:t>
            </w:r>
          </w:p>
        </w:tc>
        <w:tc>
          <w:tcPr>
            <w:tcW w:w="850" w:type="dxa"/>
            <w:tcBorders>
              <w:top w:val="nil"/>
              <w:left w:val="nil"/>
              <w:bottom w:val="single" w:sz="4" w:space="0" w:color="auto"/>
              <w:right w:val="single" w:sz="4" w:space="0" w:color="auto"/>
            </w:tcBorders>
            <w:shd w:val="clear" w:color="auto" w:fill="auto"/>
            <w:noWrap/>
            <w:vAlign w:val="bottom"/>
            <w:hideMark/>
          </w:tcPr>
          <w:p w14:paraId="63BD722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 </w:t>
            </w:r>
          </w:p>
        </w:tc>
        <w:tc>
          <w:tcPr>
            <w:tcW w:w="850" w:type="dxa"/>
            <w:tcBorders>
              <w:top w:val="nil"/>
              <w:left w:val="nil"/>
              <w:bottom w:val="single" w:sz="4" w:space="0" w:color="auto"/>
              <w:right w:val="nil"/>
            </w:tcBorders>
            <w:shd w:val="clear" w:color="auto" w:fill="auto"/>
            <w:noWrap/>
            <w:vAlign w:val="bottom"/>
            <w:hideMark/>
          </w:tcPr>
          <w:p w14:paraId="75D244C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1EA62A2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99 </w:t>
            </w:r>
          </w:p>
        </w:tc>
        <w:tc>
          <w:tcPr>
            <w:tcW w:w="680" w:type="dxa"/>
            <w:tcBorders>
              <w:top w:val="nil"/>
              <w:left w:val="nil"/>
              <w:bottom w:val="single" w:sz="4" w:space="0" w:color="auto"/>
              <w:right w:val="nil"/>
            </w:tcBorders>
            <w:shd w:val="clear" w:color="auto" w:fill="auto"/>
            <w:noWrap/>
            <w:vAlign w:val="bottom"/>
            <w:hideMark/>
          </w:tcPr>
          <w:p w14:paraId="67AB6D6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LC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36922AA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 </w:t>
            </w:r>
          </w:p>
        </w:tc>
        <w:tc>
          <w:tcPr>
            <w:tcW w:w="624" w:type="dxa"/>
            <w:tcBorders>
              <w:top w:val="nil"/>
              <w:left w:val="nil"/>
              <w:bottom w:val="single" w:sz="4" w:space="0" w:color="auto"/>
              <w:right w:val="single" w:sz="4" w:space="0" w:color="auto"/>
            </w:tcBorders>
            <w:shd w:val="clear" w:color="auto" w:fill="auto"/>
            <w:noWrap/>
            <w:vAlign w:val="bottom"/>
            <w:hideMark/>
          </w:tcPr>
          <w:p w14:paraId="207BB8D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97 </w:t>
            </w:r>
          </w:p>
        </w:tc>
        <w:tc>
          <w:tcPr>
            <w:tcW w:w="705" w:type="dxa"/>
            <w:tcBorders>
              <w:top w:val="nil"/>
              <w:left w:val="nil"/>
              <w:bottom w:val="single" w:sz="4" w:space="0" w:color="auto"/>
              <w:right w:val="nil"/>
            </w:tcBorders>
            <w:shd w:val="clear" w:color="auto" w:fill="auto"/>
            <w:noWrap/>
            <w:vAlign w:val="bottom"/>
            <w:hideMark/>
          </w:tcPr>
          <w:p w14:paraId="456DE37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98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23BC5F9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8" w:space="0" w:color="auto"/>
            </w:tcBorders>
            <w:shd w:val="clear" w:color="auto" w:fill="auto"/>
            <w:noWrap/>
            <w:vAlign w:val="bottom"/>
            <w:hideMark/>
          </w:tcPr>
          <w:p w14:paraId="0CACEEE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 </w:t>
            </w:r>
          </w:p>
        </w:tc>
        <w:tc>
          <w:tcPr>
            <w:tcW w:w="850" w:type="dxa"/>
            <w:tcBorders>
              <w:top w:val="nil"/>
              <w:left w:val="nil"/>
              <w:bottom w:val="single" w:sz="4" w:space="0" w:color="auto"/>
              <w:right w:val="single" w:sz="4" w:space="0" w:color="auto"/>
            </w:tcBorders>
            <w:shd w:val="clear" w:color="auto" w:fill="auto"/>
            <w:noWrap/>
            <w:vAlign w:val="bottom"/>
            <w:hideMark/>
          </w:tcPr>
          <w:p w14:paraId="6155670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245EA5A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0 </w:t>
            </w:r>
          </w:p>
        </w:tc>
        <w:tc>
          <w:tcPr>
            <w:tcW w:w="850" w:type="dxa"/>
            <w:tcBorders>
              <w:top w:val="nil"/>
              <w:left w:val="nil"/>
              <w:bottom w:val="single" w:sz="4" w:space="0" w:color="auto"/>
              <w:right w:val="single" w:sz="4" w:space="0" w:color="auto"/>
            </w:tcBorders>
            <w:shd w:val="clear" w:color="auto" w:fill="auto"/>
            <w:noWrap/>
            <w:vAlign w:val="bottom"/>
            <w:hideMark/>
          </w:tcPr>
          <w:p w14:paraId="5E06BCC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0 </w:t>
            </w:r>
          </w:p>
        </w:tc>
        <w:tc>
          <w:tcPr>
            <w:tcW w:w="850" w:type="dxa"/>
            <w:tcBorders>
              <w:top w:val="nil"/>
              <w:left w:val="nil"/>
              <w:bottom w:val="single" w:sz="4" w:space="0" w:color="auto"/>
              <w:right w:val="single" w:sz="8" w:space="0" w:color="auto"/>
            </w:tcBorders>
            <w:shd w:val="clear" w:color="auto" w:fill="auto"/>
            <w:noWrap/>
            <w:vAlign w:val="bottom"/>
            <w:hideMark/>
          </w:tcPr>
          <w:p w14:paraId="438523D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w:t>
            </w:r>
          </w:p>
        </w:tc>
      </w:tr>
      <w:tr w:rsidR="00F731F4" w:rsidRPr="00F731F4" w14:paraId="12A83525"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72259FD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24</w:t>
            </w:r>
          </w:p>
        </w:tc>
        <w:tc>
          <w:tcPr>
            <w:tcW w:w="2835" w:type="dxa"/>
            <w:tcBorders>
              <w:top w:val="nil"/>
              <w:left w:val="nil"/>
              <w:bottom w:val="single" w:sz="4" w:space="0" w:color="auto"/>
              <w:right w:val="single" w:sz="8" w:space="0" w:color="auto"/>
            </w:tcBorders>
            <w:shd w:val="clear" w:color="auto" w:fill="auto"/>
            <w:noWrap/>
            <w:vAlign w:val="bottom"/>
            <w:hideMark/>
          </w:tcPr>
          <w:p w14:paraId="28714A7B"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Foothill Box Ironbark Forest</w:t>
            </w:r>
          </w:p>
        </w:tc>
        <w:tc>
          <w:tcPr>
            <w:tcW w:w="850" w:type="dxa"/>
            <w:tcBorders>
              <w:top w:val="nil"/>
              <w:left w:val="nil"/>
              <w:bottom w:val="single" w:sz="4" w:space="0" w:color="auto"/>
              <w:right w:val="single" w:sz="4" w:space="0" w:color="auto"/>
            </w:tcBorders>
            <w:shd w:val="clear" w:color="auto" w:fill="auto"/>
            <w:noWrap/>
            <w:vAlign w:val="bottom"/>
            <w:hideMark/>
          </w:tcPr>
          <w:p w14:paraId="1D4308A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603 </w:t>
            </w:r>
          </w:p>
        </w:tc>
        <w:tc>
          <w:tcPr>
            <w:tcW w:w="850" w:type="dxa"/>
            <w:tcBorders>
              <w:top w:val="nil"/>
              <w:left w:val="nil"/>
              <w:bottom w:val="single" w:sz="4" w:space="0" w:color="auto"/>
              <w:right w:val="nil"/>
            </w:tcBorders>
            <w:shd w:val="clear" w:color="auto" w:fill="auto"/>
            <w:noWrap/>
            <w:vAlign w:val="bottom"/>
            <w:hideMark/>
          </w:tcPr>
          <w:p w14:paraId="2FAFE2C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603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099CE78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80" w:type="dxa"/>
            <w:tcBorders>
              <w:top w:val="nil"/>
              <w:left w:val="nil"/>
              <w:bottom w:val="single" w:sz="4" w:space="0" w:color="auto"/>
              <w:right w:val="nil"/>
            </w:tcBorders>
            <w:shd w:val="clear" w:color="auto" w:fill="auto"/>
            <w:noWrap/>
            <w:vAlign w:val="bottom"/>
            <w:hideMark/>
          </w:tcPr>
          <w:p w14:paraId="636A249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V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7A09AD4F" w14:textId="62069EDE" w:rsidR="00F55F8B" w:rsidRDefault="00F731F4" w:rsidP="00F731F4">
            <w:pPr>
              <w:jc w:val="right"/>
              <w:rPr>
                <w:rFonts w:ascii="Calibri" w:hAnsi="Calibri"/>
                <w:color w:val="000000"/>
                <w:sz w:val="16"/>
                <w:szCs w:val="16"/>
              </w:rPr>
            </w:pPr>
            <w:r w:rsidRPr="00F731F4">
              <w:rPr>
                <w:rFonts w:ascii="Calibri" w:hAnsi="Calibri"/>
                <w:color w:val="000000"/>
                <w:sz w:val="16"/>
                <w:szCs w:val="16"/>
              </w:rPr>
              <w:t xml:space="preserve">588 </w:t>
            </w:r>
          </w:p>
          <w:p w14:paraId="33099A5E" w14:textId="77777777" w:rsidR="00F731F4" w:rsidRPr="00F55F8B" w:rsidRDefault="00F731F4" w:rsidP="00F55F8B">
            <w:pPr>
              <w:rPr>
                <w:rFonts w:ascii="Calibri" w:hAnsi="Calibri"/>
                <w:sz w:val="16"/>
                <w:szCs w:val="16"/>
              </w:rPr>
            </w:pPr>
          </w:p>
        </w:tc>
        <w:tc>
          <w:tcPr>
            <w:tcW w:w="624" w:type="dxa"/>
            <w:tcBorders>
              <w:top w:val="nil"/>
              <w:left w:val="nil"/>
              <w:bottom w:val="single" w:sz="4" w:space="0" w:color="auto"/>
              <w:right w:val="single" w:sz="4" w:space="0" w:color="auto"/>
            </w:tcBorders>
            <w:shd w:val="clear" w:color="auto" w:fill="auto"/>
            <w:noWrap/>
            <w:vAlign w:val="bottom"/>
            <w:hideMark/>
          </w:tcPr>
          <w:p w14:paraId="604A995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97 </w:t>
            </w:r>
          </w:p>
        </w:tc>
        <w:tc>
          <w:tcPr>
            <w:tcW w:w="705" w:type="dxa"/>
            <w:tcBorders>
              <w:top w:val="nil"/>
              <w:left w:val="nil"/>
              <w:bottom w:val="single" w:sz="4" w:space="0" w:color="auto"/>
              <w:right w:val="nil"/>
            </w:tcBorders>
            <w:shd w:val="clear" w:color="auto" w:fill="auto"/>
            <w:noWrap/>
            <w:vAlign w:val="bottom"/>
            <w:hideMark/>
          </w:tcPr>
          <w:p w14:paraId="28E9C9A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97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2BEA72E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528 </w:t>
            </w:r>
          </w:p>
        </w:tc>
        <w:tc>
          <w:tcPr>
            <w:tcW w:w="850" w:type="dxa"/>
            <w:tcBorders>
              <w:top w:val="nil"/>
              <w:left w:val="nil"/>
              <w:bottom w:val="single" w:sz="4" w:space="0" w:color="auto"/>
              <w:right w:val="single" w:sz="8" w:space="0" w:color="auto"/>
            </w:tcBorders>
            <w:shd w:val="clear" w:color="auto" w:fill="auto"/>
            <w:noWrap/>
            <w:vAlign w:val="bottom"/>
            <w:hideMark/>
          </w:tcPr>
          <w:p w14:paraId="5C46A9D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60 </w:t>
            </w:r>
          </w:p>
        </w:tc>
        <w:tc>
          <w:tcPr>
            <w:tcW w:w="850" w:type="dxa"/>
            <w:tcBorders>
              <w:top w:val="nil"/>
              <w:left w:val="nil"/>
              <w:bottom w:val="single" w:sz="4" w:space="0" w:color="auto"/>
              <w:right w:val="single" w:sz="4" w:space="0" w:color="auto"/>
            </w:tcBorders>
            <w:shd w:val="clear" w:color="auto" w:fill="auto"/>
            <w:noWrap/>
            <w:vAlign w:val="bottom"/>
            <w:hideMark/>
          </w:tcPr>
          <w:p w14:paraId="1DEF41A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8 </w:t>
            </w:r>
          </w:p>
        </w:tc>
        <w:tc>
          <w:tcPr>
            <w:tcW w:w="850" w:type="dxa"/>
            <w:tcBorders>
              <w:top w:val="nil"/>
              <w:left w:val="nil"/>
              <w:bottom w:val="single" w:sz="4" w:space="0" w:color="auto"/>
              <w:right w:val="single" w:sz="4" w:space="0" w:color="auto"/>
            </w:tcBorders>
            <w:shd w:val="clear" w:color="auto" w:fill="auto"/>
            <w:noWrap/>
            <w:vAlign w:val="bottom"/>
            <w:hideMark/>
          </w:tcPr>
          <w:p w14:paraId="7EB575C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7 </w:t>
            </w:r>
          </w:p>
        </w:tc>
        <w:tc>
          <w:tcPr>
            <w:tcW w:w="850" w:type="dxa"/>
            <w:tcBorders>
              <w:top w:val="nil"/>
              <w:left w:val="nil"/>
              <w:bottom w:val="single" w:sz="4" w:space="0" w:color="auto"/>
              <w:right w:val="single" w:sz="4" w:space="0" w:color="auto"/>
            </w:tcBorders>
            <w:shd w:val="clear" w:color="auto" w:fill="auto"/>
            <w:noWrap/>
            <w:vAlign w:val="bottom"/>
            <w:hideMark/>
          </w:tcPr>
          <w:p w14:paraId="12737D2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w:t>
            </w:r>
          </w:p>
        </w:tc>
        <w:tc>
          <w:tcPr>
            <w:tcW w:w="850" w:type="dxa"/>
            <w:tcBorders>
              <w:top w:val="nil"/>
              <w:left w:val="nil"/>
              <w:bottom w:val="single" w:sz="4" w:space="0" w:color="auto"/>
              <w:right w:val="single" w:sz="8" w:space="0" w:color="auto"/>
            </w:tcBorders>
            <w:shd w:val="clear" w:color="auto" w:fill="auto"/>
            <w:noWrap/>
            <w:vAlign w:val="bottom"/>
            <w:hideMark/>
          </w:tcPr>
          <w:p w14:paraId="739412F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w:t>
            </w:r>
          </w:p>
        </w:tc>
      </w:tr>
      <w:tr w:rsidR="00F731F4" w:rsidRPr="00F731F4" w14:paraId="1AEBFA17"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5A0B94E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27</w:t>
            </w:r>
          </w:p>
        </w:tc>
        <w:tc>
          <w:tcPr>
            <w:tcW w:w="2835" w:type="dxa"/>
            <w:tcBorders>
              <w:top w:val="nil"/>
              <w:left w:val="nil"/>
              <w:bottom w:val="single" w:sz="4" w:space="0" w:color="auto"/>
              <w:right w:val="single" w:sz="8" w:space="0" w:color="auto"/>
            </w:tcBorders>
            <w:shd w:val="clear" w:color="auto" w:fill="auto"/>
            <w:noWrap/>
            <w:vAlign w:val="bottom"/>
            <w:hideMark/>
          </w:tcPr>
          <w:p w14:paraId="095C07D6"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Blackthorn Scrub</w:t>
            </w:r>
          </w:p>
        </w:tc>
        <w:tc>
          <w:tcPr>
            <w:tcW w:w="850" w:type="dxa"/>
            <w:tcBorders>
              <w:top w:val="nil"/>
              <w:left w:val="nil"/>
              <w:bottom w:val="single" w:sz="4" w:space="0" w:color="auto"/>
              <w:right w:val="single" w:sz="4" w:space="0" w:color="auto"/>
            </w:tcBorders>
            <w:shd w:val="clear" w:color="auto" w:fill="auto"/>
            <w:noWrap/>
            <w:vAlign w:val="bottom"/>
            <w:hideMark/>
          </w:tcPr>
          <w:p w14:paraId="2AA54CC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5,230 </w:t>
            </w:r>
          </w:p>
        </w:tc>
        <w:tc>
          <w:tcPr>
            <w:tcW w:w="850" w:type="dxa"/>
            <w:tcBorders>
              <w:top w:val="nil"/>
              <w:left w:val="nil"/>
              <w:bottom w:val="single" w:sz="4" w:space="0" w:color="auto"/>
              <w:right w:val="nil"/>
            </w:tcBorders>
            <w:shd w:val="clear" w:color="auto" w:fill="auto"/>
            <w:noWrap/>
            <w:vAlign w:val="bottom"/>
            <w:hideMark/>
          </w:tcPr>
          <w:p w14:paraId="227F0BF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5,225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7EFAD9D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80" w:type="dxa"/>
            <w:tcBorders>
              <w:top w:val="nil"/>
              <w:left w:val="nil"/>
              <w:bottom w:val="single" w:sz="4" w:space="0" w:color="auto"/>
              <w:right w:val="nil"/>
            </w:tcBorders>
            <w:shd w:val="clear" w:color="auto" w:fill="auto"/>
            <w:noWrap/>
            <w:vAlign w:val="bottom"/>
            <w:hideMark/>
          </w:tcPr>
          <w:p w14:paraId="7885235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R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26AAA19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4,202 </w:t>
            </w:r>
          </w:p>
        </w:tc>
        <w:tc>
          <w:tcPr>
            <w:tcW w:w="624" w:type="dxa"/>
            <w:tcBorders>
              <w:top w:val="nil"/>
              <w:left w:val="nil"/>
              <w:bottom w:val="single" w:sz="4" w:space="0" w:color="auto"/>
              <w:right w:val="single" w:sz="4" w:space="0" w:color="auto"/>
            </w:tcBorders>
            <w:shd w:val="clear" w:color="auto" w:fill="auto"/>
            <w:noWrap/>
            <w:vAlign w:val="bottom"/>
            <w:hideMark/>
          </w:tcPr>
          <w:p w14:paraId="7B0612F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80 </w:t>
            </w:r>
          </w:p>
        </w:tc>
        <w:tc>
          <w:tcPr>
            <w:tcW w:w="705" w:type="dxa"/>
            <w:tcBorders>
              <w:top w:val="nil"/>
              <w:left w:val="nil"/>
              <w:bottom w:val="single" w:sz="4" w:space="0" w:color="auto"/>
              <w:right w:val="nil"/>
            </w:tcBorders>
            <w:shd w:val="clear" w:color="auto" w:fill="auto"/>
            <w:noWrap/>
            <w:vAlign w:val="bottom"/>
            <w:hideMark/>
          </w:tcPr>
          <w:p w14:paraId="33128A4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80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694F01F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3,052 </w:t>
            </w:r>
          </w:p>
        </w:tc>
        <w:tc>
          <w:tcPr>
            <w:tcW w:w="850" w:type="dxa"/>
            <w:tcBorders>
              <w:top w:val="nil"/>
              <w:left w:val="nil"/>
              <w:bottom w:val="single" w:sz="4" w:space="0" w:color="auto"/>
              <w:right w:val="single" w:sz="8" w:space="0" w:color="auto"/>
            </w:tcBorders>
            <w:shd w:val="clear" w:color="auto" w:fill="auto"/>
            <w:noWrap/>
            <w:vAlign w:val="bottom"/>
            <w:hideMark/>
          </w:tcPr>
          <w:p w14:paraId="170BEBA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1,150 </w:t>
            </w:r>
          </w:p>
        </w:tc>
        <w:tc>
          <w:tcPr>
            <w:tcW w:w="850" w:type="dxa"/>
            <w:tcBorders>
              <w:top w:val="nil"/>
              <w:left w:val="nil"/>
              <w:bottom w:val="single" w:sz="4" w:space="0" w:color="auto"/>
              <w:right w:val="single" w:sz="4" w:space="0" w:color="auto"/>
            </w:tcBorders>
            <w:shd w:val="clear" w:color="auto" w:fill="auto"/>
            <w:noWrap/>
            <w:vAlign w:val="bottom"/>
            <w:hideMark/>
          </w:tcPr>
          <w:p w14:paraId="3F5B331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406 </w:t>
            </w:r>
          </w:p>
        </w:tc>
        <w:tc>
          <w:tcPr>
            <w:tcW w:w="850" w:type="dxa"/>
            <w:tcBorders>
              <w:top w:val="nil"/>
              <w:left w:val="nil"/>
              <w:bottom w:val="single" w:sz="4" w:space="0" w:color="auto"/>
              <w:right w:val="single" w:sz="4" w:space="0" w:color="auto"/>
            </w:tcBorders>
            <w:shd w:val="clear" w:color="auto" w:fill="auto"/>
            <w:noWrap/>
            <w:vAlign w:val="bottom"/>
            <w:hideMark/>
          </w:tcPr>
          <w:p w14:paraId="28C4BF2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537 </w:t>
            </w:r>
          </w:p>
        </w:tc>
        <w:tc>
          <w:tcPr>
            <w:tcW w:w="850" w:type="dxa"/>
            <w:tcBorders>
              <w:top w:val="nil"/>
              <w:left w:val="nil"/>
              <w:bottom w:val="single" w:sz="4" w:space="0" w:color="auto"/>
              <w:right w:val="single" w:sz="4" w:space="0" w:color="auto"/>
            </w:tcBorders>
            <w:shd w:val="clear" w:color="auto" w:fill="auto"/>
            <w:noWrap/>
            <w:vAlign w:val="bottom"/>
            <w:hideMark/>
          </w:tcPr>
          <w:p w14:paraId="1EE5BF9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 </w:t>
            </w:r>
          </w:p>
        </w:tc>
        <w:tc>
          <w:tcPr>
            <w:tcW w:w="850" w:type="dxa"/>
            <w:tcBorders>
              <w:top w:val="nil"/>
              <w:left w:val="nil"/>
              <w:bottom w:val="single" w:sz="4" w:space="0" w:color="auto"/>
              <w:right w:val="single" w:sz="8" w:space="0" w:color="auto"/>
            </w:tcBorders>
            <w:shd w:val="clear" w:color="auto" w:fill="auto"/>
            <w:noWrap/>
            <w:vAlign w:val="bottom"/>
            <w:hideMark/>
          </w:tcPr>
          <w:p w14:paraId="6EF3D2D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68 </w:t>
            </w:r>
          </w:p>
        </w:tc>
      </w:tr>
      <w:tr w:rsidR="00F731F4" w:rsidRPr="00F731F4" w14:paraId="5EB50FEA"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69E60D8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28</w:t>
            </w:r>
          </w:p>
        </w:tc>
        <w:tc>
          <w:tcPr>
            <w:tcW w:w="2835" w:type="dxa"/>
            <w:tcBorders>
              <w:top w:val="nil"/>
              <w:left w:val="nil"/>
              <w:bottom w:val="single" w:sz="4" w:space="0" w:color="auto"/>
              <w:right w:val="single" w:sz="8" w:space="0" w:color="auto"/>
            </w:tcBorders>
            <w:shd w:val="clear" w:color="auto" w:fill="auto"/>
            <w:noWrap/>
            <w:vAlign w:val="bottom"/>
            <w:hideMark/>
          </w:tcPr>
          <w:p w14:paraId="39A3128C"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Rocky Outcrop Shrubland</w:t>
            </w:r>
          </w:p>
        </w:tc>
        <w:tc>
          <w:tcPr>
            <w:tcW w:w="850" w:type="dxa"/>
            <w:tcBorders>
              <w:top w:val="nil"/>
              <w:left w:val="nil"/>
              <w:bottom w:val="single" w:sz="4" w:space="0" w:color="auto"/>
              <w:right w:val="single" w:sz="4" w:space="0" w:color="auto"/>
            </w:tcBorders>
            <w:shd w:val="clear" w:color="auto" w:fill="auto"/>
            <w:noWrap/>
            <w:vAlign w:val="bottom"/>
            <w:hideMark/>
          </w:tcPr>
          <w:p w14:paraId="400B586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1,612 </w:t>
            </w:r>
          </w:p>
        </w:tc>
        <w:tc>
          <w:tcPr>
            <w:tcW w:w="850" w:type="dxa"/>
            <w:tcBorders>
              <w:top w:val="nil"/>
              <w:left w:val="nil"/>
              <w:bottom w:val="single" w:sz="4" w:space="0" w:color="auto"/>
              <w:right w:val="nil"/>
            </w:tcBorders>
            <w:shd w:val="clear" w:color="auto" w:fill="auto"/>
            <w:noWrap/>
            <w:vAlign w:val="bottom"/>
            <w:hideMark/>
          </w:tcPr>
          <w:p w14:paraId="0E4B559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1,612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7B1E4F9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80" w:type="dxa"/>
            <w:tcBorders>
              <w:top w:val="nil"/>
              <w:left w:val="nil"/>
              <w:bottom w:val="single" w:sz="4" w:space="0" w:color="auto"/>
              <w:right w:val="nil"/>
            </w:tcBorders>
            <w:shd w:val="clear" w:color="auto" w:fill="auto"/>
            <w:noWrap/>
            <w:vAlign w:val="bottom"/>
            <w:hideMark/>
          </w:tcPr>
          <w:p w14:paraId="54E09C1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LC, R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47CFF8D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1,583 </w:t>
            </w:r>
          </w:p>
        </w:tc>
        <w:tc>
          <w:tcPr>
            <w:tcW w:w="624" w:type="dxa"/>
            <w:tcBorders>
              <w:top w:val="nil"/>
              <w:left w:val="nil"/>
              <w:bottom w:val="single" w:sz="4" w:space="0" w:color="auto"/>
              <w:right w:val="single" w:sz="4" w:space="0" w:color="auto"/>
            </w:tcBorders>
            <w:shd w:val="clear" w:color="auto" w:fill="auto"/>
            <w:noWrap/>
            <w:vAlign w:val="bottom"/>
            <w:hideMark/>
          </w:tcPr>
          <w:p w14:paraId="108A209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98 </w:t>
            </w:r>
          </w:p>
        </w:tc>
        <w:tc>
          <w:tcPr>
            <w:tcW w:w="705" w:type="dxa"/>
            <w:tcBorders>
              <w:top w:val="nil"/>
              <w:left w:val="nil"/>
              <w:bottom w:val="single" w:sz="4" w:space="0" w:color="auto"/>
              <w:right w:val="nil"/>
            </w:tcBorders>
            <w:shd w:val="clear" w:color="auto" w:fill="auto"/>
            <w:noWrap/>
            <w:vAlign w:val="bottom"/>
            <w:hideMark/>
          </w:tcPr>
          <w:p w14:paraId="1E10AAC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98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0073718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1,565 </w:t>
            </w:r>
          </w:p>
        </w:tc>
        <w:tc>
          <w:tcPr>
            <w:tcW w:w="850" w:type="dxa"/>
            <w:tcBorders>
              <w:top w:val="nil"/>
              <w:left w:val="nil"/>
              <w:bottom w:val="single" w:sz="4" w:space="0" w:color="auto"/>
              <w:right w:val="single" w:sz="8" w:space="0" w:color="auto"/>
            </w:tcBorders>
            <w:shd w:val="clear" w:color="auto" w:fill="auto"/>
            <w:noWrap/>
            <w:vAlign w:val="bottom"/>
            <w:hideMark/>
          </w:tcPr>
          <w:p w14:paraId="67D7F3F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18 </w:t>
            </w:r>
          </w:p>
        </w:tc>
        <w:tc>
          <w:tcPr>
            <w:tcW w:w="850" w:type="dxa"/>
            <w:tcBorders>
              <w:top w:val="nil"/>
              <w:left w:val="nil"/>
              <w:bottom w:val="single" w:sz="4" w:space="0" w:color="auto"/>
              <w:right w:val="single" w:sz="4" w:space="0" w:color="auto"/>
            </w:tcBorders>
            <w:shd w:val="clear" w:color="auto" w:fill="auto"/>
            <w:noWrap/>
            <w:vAlign w:val="bottom"/>
            <w:hideMark/>
          </w:tcPr>
          <w:p w14:paraId="62B7C22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25 </w:t>
            </w:r>
          </w:p>
        </w:tc>
        <w:tc>
          <w:tcPr>
            <w:tcW w:w="850" w:type="dxa"/>
            <w:tcBorders>
              <w:top w:val="nil"/>
              <w:left w:val="nil"/>
              <w:bottom w:val="single" w:sz="4" w:space="0" w:color="auto"/>
              <w:right w:val="single" w:sz="4" w:space="0" w:color="auto"/>
            </w:tcBorders>
            <w:shd w:val="clear" w:color="auto" w:fill="auto"/>
            <w:noWrap/>
            <w:vAlign w:val="bottom"/>
            <w:hideMark/>
          </w:tcPr>
          <w:p w14:paraId="3E9FE23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 </w:t>
            </w:r>
          </w:p>
        </w:tc>
        <w:tc>
          <w:tcPr>
            <w:tcW w:w="850" w:type="dxa"/>
            <w:tcBorders>
              <w:top w:val="nil"/>
              <w:left w:val="nil"/>
              <w:bottom w:val="single" w:sz="4" w:space="0" w:color="auto"/>
              <w:right w:val="single" w:sz="4" w:space="0" w:color="auto"/>
            </w:tcBorders>
            <w:shd w:val="clear" w:color="auto" w:fill="auto"/>
            <w:noWrap/>
            <w:vAlign w:val="bottom"/>
            <w:hideMark/>
          </w:tcPr>
          <w:p w14:paraId="16B5B9C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 </w:t>
            </w:r>
          </w:p>
        </w:tc>
        <w:tc>
          <w:tcPr>
            <w:tcW w:w="850" w:type="dxa"/>
            <w:tcBorders>
              <w:top w:val="nil"/>
              <w:left w:val="nil"/>
              <w:bottom w:val="single" w:sz="4" w:space="0" w:color="auto"/>
              <w:right w:val="single" w:sz="8" w:space="0" w:color="auto"/>
            </w:tcBorders>
            <w:shd w:val="clear" w:color="auto" w:fill="auto"/>
            <w:noWrap/>
            <w:vAlign w:val="bottom"/>
            <w:hideMark/>
          </w:tcPr>
          <w:p w14:paraId="54A5262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 </w:t>
            </w:r>
          </w:p>
        </w:tc>
      </w:tr>
      <w:tr w:rsidR="00F731F4" w:rsidRPr="00F731F4" w14:paraId="6F01A004"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63305FD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29</w:t>
            </w:r>
          </w:p>
        </w:tc>
        <w:tc>
          <w:tcPr>
            <w:tcW w:w="2835" w:type="dxa"/>
            <w:tcBorders>
              <w:top w:val="nil"/>
              <w:left w:val="nil"/>
              <w:bottom w:val="single" w:sz="4" w:space="0" w:color="auto"/>
              <w:right w:val="single" w:sz="8" w:space="0" w:color="auto"/>
            </w:tcBorders>
            <w:shd w:val="clear" w:color="auto" w:fill="auto"/>
            <w:noWrap/>
            <w:vAlign w:val="bottom"/>
            <w:hideMark/>
          </w:tcPr>
          <w:p w14:paraId="51DABC03"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Damp Forest</w:t>
            </w:r>
          </w:p>
        </w:tc>
        <w:tc>
          <w:tcPr>
            <w:tcW w:w="850" w:type="dxa"/>
            <w:tcBorders>
              <w:top w:val="nil"/>
              <w:left w:val="nil"/>
              <w:bottom w:val="single" w:sz="4" w:space="0" w:color="auto"/>
              <w:right w:val="single" w:sz="4" w:space="0" w:color="auto"/>
            </w:tcBorders>
            <w:shd w:val="clear" w:color="auto" w:fill="auto"/>
            <w:noWrap/>
            <w:vAlign w:val="bottom"/>
            <w:hideMark/>
          </w:tcPr>
          <w:p w14:paraId="4F6B9C4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245,304 </w:t>
            </w:r>
          </w:p>
        </w:tc>
        <w:tc>
          <w:tcPr>
            <w:tcW w:w="850" w:type="dxa"/>
            <w:tcBorders>
              <w:top w:val="nil"/>
              <w:left w:val="nil"/>
              <w:bottom w:val="single" w:sz="4" w:space="0" w:color="auto"/>
              <w:right w:val="nil"/>
            </w:tcBorders>
            <w:shd w:val="clear" w:color="auto" w:fill="auto"/>
            <w:noWrap/>
            <w:vAlign w:val="bottom"/>
            <w:hideMark/>
          </w:tcPr>
          <w:p w14:paraId="6E580E5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243,522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4329F2D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99 </w:t>
            </w:r>
          </w:p>
        </w:tc>
        <w:tc>
          <w:tcPr>
            <w:tcW w:w="680" w:type="dxa"/>
            <w:tcBorders>
              <w:top w:val="nil"/>
              <w:left w:val="nil"/>
              <w:bottom w:val="single" w:sz="4" w:space="0" w:color="auto"/>
              <w:right w:val="nil"/>
            </w:tcBorders>
            <w:shd w:val="clear" w:color="auto" w:fill="auto"/>
            <w:noWrap/>
            <w:vAlign w:val="bottom"/>
            <w:hideMark/>
          </w:tcPr>
          <w:p w14:paraId="3B55418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LC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50BF865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107,115 </w:t>
            </w:r>
          </w:p>
        </w:tc>
        <w:tc>
          <w:tcPr>
            <w:tcW w:w="624" w:type="dxa"/>
            <w:tcBorders>
              <w:top w:val="nil"/>
              <w:left w:val="nil"/>
              <w:bottom w:val="single" w:sz="4" w:space="0" w:color="auto"/>
              <w:right w:val="single" w:sz="4" w:space="0" w:color="auto"/>
            </w:tcBorders>
            <w:shd w:val="clear" w:color="auto" w:fill="auto"/>
            <w:noWrap/>
            <w:vAlign w:val="bottom"/>
            <w:hideMark/>
          </w:tcPr>
          <w:p w14:paraId="5E91E7E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44 </w:t>
            </w:r>
          </w:p>
        </w:tc>
        <w:tc>
          <w:tcPr>
            <w:tcW w:w="705" w:type="dxa"/>
            <w:tcBorders>
              <w:top w:val="nil"/>
              <w:left w:val="nil"/>
              <w:bottom w:val="single" w:sz="4" w:space="0" w:color="auto"/>
              <w:right w:val="nil"/>
            </w:tcBorders>
            <w:shd w:val="clear" w:color="auto" w:fill="auto"/>
            <w:noWrap/>
            <w:vAlign w:val="bottom"/>
            <w:hideMark/>
          </w:tcPr>
          <w:p w14:paraId="1E7ABED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44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65F83F3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83,244 </w:t>
            </w:r>
          </w:p>
        </w:tc>
        <w:tc>
          <w:tcPr>
            <w:tcW w:w="850" w:type="dxa"/>
            <w:tcBorders>
              <w:top w:val="nil"/>
              <w:left w:val="nil"/>
              <w:bottom w:val="single" w:sz="4" w:space="0" w:color="auto"/>
              <w:right w:val="single" w:sz="8" w:space="0" w:color="auto"/>
            </w:tcBorders>
            <w:shd w:val="clear" w:color="auto" w:fill="auto"/>
            <w:noWrap/>
            <w:vAlign w:val="bottom"/>
            <w:hideMark/>
          </w:tcPr>
          <w:p w14:paraId="7F9DACD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23,871 </w:t>
            </w:r>
          </w:p>
        </w:tc>
        <w:tc>
          <w:tcPr>
            <w:tcW w:w="850" w:type="dxa"/>
            <w:tcBorders>
              <w:top w:val="nil"/>
              <w:left w:val="nil"/>
              <w:bottom w:val="single" w:sz="4" w:space="0" w:color="auto"/>
              <w:right w:val="single" w:sz="4" w:space="0" w:color="auto"/>
            </w:tcBorders>
            <w:shd w:val="clear" w:color="auto" w:fill="auto"/>
            <w:noWrap/>
            <w:vAlign w:val="bottom"/>
            <w:hideMark/>
          </w:tcPr>
          <w:p w14:paraId="5EFBC29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35,144 </w:t>
            </w:r>
          </w:p>
        </w:tc>
        <w:tc>
          <w:tcPr>
            <w:tcW w:w="850" w:type="dxa"/>
            <w:tcBorders>
              <w:top w:val="nil"/>
              <w:left w:val="nil"/>
              <w:bottom w:val="single" w:sz="4" w:space="0" w:color="auto"/>
              <w:right w:val="single" w:sz="4" w:space="0" w:color="auto"/>
            </w:tcBorders>
            <w:shd w:val="clear" w:color="auto" w:fill="auto"/>
            <w:noWrap/>
            <w:vAlign w:val="bottom"/>
            <w:hideMark/>
          </w:tcPr>
          <w:p w14:paraId="7B64EDA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95,077 </w:t>
            </w:r>
          </w:p>
        </w:tc>
        <w:tc>
          <w:tcPr>
            <w:tcW w:w="850" w:type="dxa"/>
            <w:tcBorders>
              <w:top w:val="nil"/>
              <w:left w:val="nil"/>
              <w:bottom w:val="single" w:sz="4" w:space="0" w:color="auto"/>
              <w:right w:val="single" w:sz="4" w:space="0" w:color="auto"/>
            </w:tcBorders>
            <w:shd w:val="clear" w:color="auto" w:fill="auto"/>
            <w:noWrap/>
            <w:vAlign w:val="bottom"/>
            <w:hideMark/>
          </w:tcPr>
          <w:p w14:paraId="69FDEE7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161 </w:t>
            </w:r>
          </w:p>
        </w:tc>
        <w:tc>
          <w:tcPr>
            <w:tcW w:w="850" w:type="dxa"/>
            <w:tcBorders>
              <w:top w:val="nil"/>
              <w:left w:val="nil"/>
              <w:bottom w:val="single" w:sz="4" w:space="0" w:color="auto"/>
              <w:right w:val="single" w:sz="8" w:space="0" w:color="auto"/>
            </w:tcBorders>
            <w:shd w:val="clear" w:color="auto" w:fill="auto"/>
            <w:noWrap/>
            <w:vAlign w:val="bottom"/>
            <w:hideMark/>
          </w:tcPr>
          <w:p w14:paraId="4DB334E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6,025 </w:t>
            </w:r>
          </w:p>
        </w:tc>
      </w:tr>
      <w:tr w:rsidR="00F731F4" w:rsidRPr="00F731F4" w14:paraId="4BB4B11E"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2C649D5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30</w:t>
            </w:r>
          </w:p>
        </w:tc>
        <w:tc>
          <w:tcPr>
            <w:tcW w:w="2835" w:type="dxa"/>
            <w:tcBorders>
              <w:top w:val="nil"/>
              <w:left w:val="nil"/>
              <w:bottom w:val="single" w:sz="4" w:space="0" w:color="auto"/>
              <w:right w:val="single" w:sz="8" w:space="0" w:color="auto"/>
            </w:tcBorders>
            <w:shd w:val="clear" w:color="auto" w:fill="auto"/>
            <w:noWrap/>
            <w:vAlign w:val="bottom"/>
            <w:hideMark/>
          </w:tcPr>
          <w:p w14:paraId="2AF4A4AA"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Wet Forest</w:t>
            </w:r>
          </w:p>
        </w:tc>
        <w:tc>
          <w:tcPr>
            <w:tcW w:w="850" w:type="dxa"/>
            <w:tcBorders>
              <w:top w:val="nil"/>
              <w:left w:val="nil"/>
              <w:bottom w:val="single" w:sz="4" w:space="0" w:color="auto"/>
              <w:right w:val="single" w:sz="4" w:space="0" w:color="auto"/>
            </w:tcBorders>
            <w:shd w:val="clear" w:color="auto" w:fill="auto"/>
            <w:noWrap/>
            <w:vAlign w:val="bottom"/>
            <w:hideMark/>
          </w:tcPr>
          <w:p w14:paraId="065DDEF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91,187 </w:t>
            </w:r>
          </w:p>
        </w:tc>
        <w:tc>
          <w:tcPr>
            <w:tcW w:w="850" w:type="dxa"/>
            <w:tcBorders>
              <w:top w:val="nil"/>
              <w:left w:val="nil"/>
              <w:bottom w:val="single" w:sz="4" w:space="0" w:color="auto"/>
              <w:right w:val="nil"/>
            </w:tcBorders>
            <w:shd w:val="clear" w:color="auto" w:fill="auto"/>
            <w:noWrap/>
            <w:vAlign w:val="bottom"/>
            <w:hideMark/>
          </w:tcPr>
          <w:p w14:paraId="5A40192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91,091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6810C79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80" w:type="dxa"/>
            <w:tcBorders>
              <w:top w:val="nil"/>
              <w:left w:val="nil"/>
              <w:bottom w:val="single" w:sz="4" w:space="0" w:color="auto"/>
              <w:right w:val="nil"/>
            </w:tcBorders>
            <w:shd w:val="clear" w:color="auto" w:fill="auto"/>
            <w:noWrap/>
            <w:vAlign w:val="bottom"/>
            <w:hideMark/>
          </w:tcPr>
          <w:p w14:paraId="66C5424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LC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388C322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44,461 </w:t>
            </w:r>
          </w:p>
        </w:tc>
        <w:tc>
          <w:tcPr>
            <w:tcW w:w="624" w:type="dxa"/>
            <w:tcBorders>
              <w:top w:val="nil"/>
              <w:left w:val="nil"/>
              <w:bottom w:val="single" w:sz="4" w:space="0" w:color="auto"/>
              <w:right w:val="single" w:sz="4" w:space="0" w:color="auto"/>
            </w:tcBorders>
            <w:shd w:val="clear" w:color="auto" w:fill="auto"/>
            <w:noWrap/>
            <w:vAlign w:val="bottom"/>
            <w:hideMark/>
          </w:tcPr>
          <w:p w14:paraId="756DAB6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49 </w:t>
            </w:r>
          </w:p>
        </w:tc>
        <w:tc>
          <w:tcPr>
            <w:tcW w:w="705" w:type="dxa"/>
            <w:tcBorders>
              <w:top w:val="nil"/>
              <w:left w:val="nil"/>
              <w:bottom w:val="single" w:sz="4" w:space="0" w:color="auto"/>
              <w:right w:val="nil"/>
            </w:tcBorders>
            <w:shd w:val="clear" w:color="auto" w:fill="auto"/>
            <w:noWrap/>
            <w:vAlign w:val="bottom"/>
            <w:hideMark/>
          </w:tcPr>
          <w:p w14:paraId="0B55A46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49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6F91B5F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36,848 </w:t>
            </w:r>
          </w:p>
        </w:tc>
        <w:tc>
          <w:tcPr>
            <w:tcW w:w="850" w:type="dxa"/>
            <w:tcBorders>
              <w:top w:val="nil"/>
              <w:left w:val="nil"/>
              <w:bottom w:val="single" w:sz="4" w:space="0" w:color="auto"/>
              <w:right w:val="single" w:sz="8" w:space="0" w:color="auto"/>
            </w:tcBorders>
            <w:shd w:val="clear" w:color="auto" w:fill="auto"/>
            <w:noWrap/>
            <w:vAlign w:val="bottom"/>
            <w:hideMark/>
          </w:tcPr>
          <w:p w14:paraId="43FE08A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7,612 </w:t>
            </w:r>
          </w:p>
        </w:tc>
        <w:tc>
          <w:tcPr>
            <w:tcW w:w="850" w:type="dxa"/>
            <w:tcBorders>
              <w:top w:val="nil"/>
              <w:left w:val="nil"/>
              <w:bottom w:val="single" w:sz="4" w:space="0" w:color="auto"/>
              <w:right w:val="single" w:sz="4" w:space="0" w:color="auto"/>
            </w:tcBorders>
            <w:shd w:val="clear" w:color="auto" w:fill="auto"/>
            <w:noWrap/>
            <w:vAlign w:val="bottom"/>
            <w:hideMark/>
          </w:tcPr>
          <w:p w14:paraId="039E3BA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3,335 </w:t>
            </w:r>
          </w:p>
        </w:tc>
        <w:tc>
          <w:tcPr>
            <w:tcW w:w="850" w:type="dxa"/>
            <w:tcBorders>
              <w:top w:val="nil"/>
              <w:left w:val="nil"/>
              <w:bottom w:val="single" w:sz="4" w:space="0" w:color="auto"/>
              <w:right w:val="single" w:sz="4" w:space="0" w:color="auto"/>
            </w:tcBorders>
            <w:shd w:val="clear" w:color="auto" w:fill="auto"/>
            <w:noWrap/>
            <w:vAlign w:val="bottom"/>
            <w:hideMark/>
          </w:tcPr>
          <w:p w14:paraId="6862E80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42,928 </w:t>
            </w:r>
          </w:p>
        </w:tc>
        <w:tc>
          <w:tcPr>
            <w:tcW w:w="850" w:type="dxa"/>
            <w:tcBorders>
              <w:top w:val="nil"/>
              <w:left w:val="nil"/>
              <w:bottom w:val="single" w:sz="4" w:space="0" w:color="auto"/>
              <w:right w:val="single" w:sz="4" w:space="0" w:color="auto"/>
            </w:tcBorders>
            <w:shd w:val="clear" w:color="auto" w:fill="auto"/>
            <w:noWrap/>
            <w:vAlign w:val="bottom"/>
            <w:hideMark/>
          </w:tcPr>
          <w:p w14:paraId="356C528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 </w:t>
            </w:r>
          </w:p>
        </w:tc>
        <w:tc>
          <w:tcPr>
            <w:tcW w:w="850" w:type="dxa"/>
            <w:tcBorders>
              <w:top w:val="nil"/>
              <w:left w:val="nil"/>
              <w:bottom w:val="single" w:sz="4" w:space="0" w:color="auto"/>
              <w:right w:val="single" w:sz="8" w:space="0" w:color="auto"/>
            </w:tcBorders>
            <w:shd w:val="clear" w:color="auto" w:fill="auto"/>
            <w:noWrap/>
            <w:vAlign w:val="bottom"/>
            <w:hideMark/>
          </w:tcPr>
          <w:p w14:paraId="17A5B8F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366 </w:t>
            </w:r>
          </w:p>
        </w:tc>
      </w:tr>
      <w:tr w:rsidR="00F731F4" w:rsidRPr="00F731F4" w14:paraId="5702994A"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6DFBB53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31</w:t>
            </w:r>
          </w:p>
        </w:tc>
        <w:tc>
          <w:tcPr>
            <w:tcW w:w="2835" w:type="dxa"/>
            <w:tcBorders>
              <w:top w:val="nil"/>
              <w:left w:val="nil"/>
              <w:bottom w:val="single" w:sz="4" w:space="0" w:color="auto"/>
              <w:right w:val="single" w:sz="8" w:space="0" w:color="auto"/>
            </w:tcBorders>
            <w:shd w:val="clear" w:color="auto" w:fill="auto"/>
            <w:noWrap/>
            <w:vAlign w:val="bottom"/>
            <w:hideMark/>
          </w:tcPr>
          <w:p w14:paraId="6C651A8F"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Cool Temperate Rainforest</w:t>
            </w:r>
          </w:p>
        </w:tc>
        <w:tc>
          <w:tcPr>
            <w:tcW w:w="850" w:type="dxa"/>
            <w:tcBorders>
              <w:top w:val="nil"/>
              <w:left w:val="nil"/>
              <w:bottom w:val="single" w:sz="4" w:space="0" w:color="auto"/>
              <w:right w:val="single" w:sz="4" w:space="0" w:color="auto"/>
            </w:tcBorders>
            <w:shd w:val="clear" w:color="auto" w:fill="auto"/>
            <w:noWrap/>
            <w:vAlign w:val="bottom"/>
            <w:hideMark/>
          </w:tcPr>
          <w:p w14:paraId="7DB8D6B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2,563 </w:t>
            </w:r>
          </w:p>
        </w:tc>
        <w:tc>
          <w:tcPr>
            <w:tcW w:w="850" w:type="dxa"/>
            <w:tcBorders>
              <w:top w:val="nil"/>
              <w:left w:val="nil"/>
              <w:bottom w:val="single" w:sz="4" w:space="0" w:color="auto"/>
              <w:right w:val="nil"/>
            </w:tcBorders>
            <w:shd w:val="clear" w:color="auto" w:fill="auto"/>
            <w:noWrap/>
            <w:vAlign w:val="bottom"/>
            <w:hideMark/>
          </w:tcPr>
          <w:p w14:paraId="3711DA3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2,563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42ED183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80" w:type="dxa"/>
            <w:tcBorders>
              <w:top w:val="nil"/>
              <w:left w:val="nil"/>
              <w:bottom w:val="single" w:sz="4" w:space="0" w:color="auto"/>
              <w:right w:val="nil"/>
            </w:tcBorders>
            <w:shd w:val="clear" w:color="auto" w:fill="auto"/>
            <w:noWrap/>
            <w:vAlign w:val="bottom"/>
            <w:hideMark/>
          </w:tcPr>
          <w:p w14:paraId="1CC6E49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E, R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153BB92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1,750 </w:t>
            </w:r>
          </w:p>
        </w:tc>
        <w:tc>
          <w:tcPr>
            <w:tcW w:w="624" w:type="dxa"/>
            <w:tcBorders>
              <w:top w:val="nil"/>
              <w:left w:val="nil"/>
              <w:bottom w:val="single" w:sz="4" w:space="0" w:color="auto"/>
              <w:right w:val="single" w:sz="4" w:space="0" w:color="auto"/>
            </w:tcBorders>
            <w:shd w:val="clear" w:color="auto" w:fill="auto"/>
            <w:noWrap/>
            <w:vAlign w:val="bottom"/>
            <w:hideMark/>
          </w:tcPr>
          <w:p w14:paraId="2F3A567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68 </w:t>
            </w:r>
          </w:p>
        </w:tc>
        <w:tc>
          <w:tcPr>
            <w:tcW w:w="705" w:type="dxa"/>
            <w:tcBorders>
              <w:top w:val="nil"/>
              <w:left w:val="nil"/>
              <w:bottom w:val="single" w:sz="4" w:space="0" w:color="auto"/>
              <w:right w:val="nil"/>
            </w:tcBorders>
            <w:shd w:val="clear" w:color="auto" w:fill="auto"/>
            <w:noWrap/>
            <w:vAlign w:val="bottom"/>
            <w:hideMark/>
          </w:tcPr>
          <w:p w14:paraId="6C1422D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68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5B8A805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1,310 </w:t>
            </w:r>
          </w:p>
        </w:tc>
        <w:tc>
          <w:tcPr>
            <w:tcW w:w="850" w:type="dxa"/>
            <w:tcBorders>
              <w:top w:val="nil"/>
              <w:left w:val="nil"/>
              <w:bottom w:val="single" w:sz="4" w:space="0" w:color="auto"/>
              <w:right w:val="single" w:sz="8" w:space="0" w:color="auto"/>
            </w:tcBorders>
            <w:shd w:val="clear" w:color="auto" w:fill="auto"/>
            <w:noWrap/>
            <w:vAlign w:val="bottom"/>
            <w:hideMark/>
          </w:tcPr>
          <w:p w14:paraId="6B6AF78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439 </w:t>
            </w:r>
          </w:p>
        </w:tc>
        <w:tc>
          <w:tcPr>
            <w:tcW w:w="850" w:type="dxa"/>
            <w:tcBorders>
              <w:top w:val="nil"/>
              <w:left w:val="nil"/>
              <w:bottom w:val="single" w:sz="4" w:space="0" w:color="auto"/>
              <w:right w:val="single" w:sz="4" w:space="0" w:color="auto"/>
            </w:tcBorders>
            <w:shd w:val="clear" w:color="auto" w:fill="auto"/>
            <w:noWrap/>
            <w:vAlign w:val="bottom"/>
            <w:hideMark/>
          </w:tcPr>
          <w:p w14:paraId="01A5DE8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 </w:t>
            </w:r>
          </w:p>
        </w:tc>
        <w:tc>
          <w:tcPr>
            <w:tcW w:w="850" w:type="dxa"/>
            <w:tcBorders>
              <w:top w:val="nil"/>
              <w:left w:val="nil"/>
              <w:bottom w:val="single" w:sz="4" w:space="0" w:color="auto"/>
              <w:right w:val="single" w:sz="4" w:space="0" w:color="auto"/>
            </w:tcBorders>
            <w:shd w:val="clear" w:color="auto" w:fill="auto"/>
            <w:noWrap/>
            <w:vAlign w:val="bottom"/>
            <w:hideMark/>
          </w:tcPr>
          <w:p w14:paraId="5357237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799 </w:t>
            </w:r>
          </w:p>
        </w:tc>
        <w:tc>
          <w:tcPr>
            <w:tcW w:w="850" w:type="dxa"/>
            <w:tcBorders>
              <w:top w:val="nil"/>
              <w:left w:val="nil"/>
              <w:bottom w:val="single" w:sz="4" w:space="0" w:color="auto"/>
              <w:right w:val="single" w:sz="4" w:space="0" w:color="auto"/>
            </w:tcBorders>
            <w:shd w:val="clear" w:color="auto" w:fill="auto"/>
            <w:noWrap/>
            <w:vAlign w:val="bottom"/>
            <w:hideMark/>
          </w:tcPr>
          <w:p w14:paraId="50F90D3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w:t>
            </w:r>
          </w:p>
        </w:tc>
        <w:tc>
          <w:tcPr>
            <w:tcW w:w="850" w:type="dxa"/>
            <w:tcBorders>
              <w:top w:val="nil"/>
              <w:left w:val="nil"/>
              <w:bottom w:val="single" w:sz="4" w:space="0" w:color="auto"/>
              <w:right w:val="single" w:sz="8" w:space="0" w:color="auto"/>
            </w:tcBorders>
            <w:shd w:val="clear" w:color="auto" w:fill="auto"/>
            <w:noWrap/>
            <w:vAlign w:val="bottom"/>
            <w:hideMark/>
          </w:tcPr>
          <w:p w14:paraId="7D7D9D2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w:t>
            </w:r>
          </w:p>
        </w:tc>
      </w:tr>
      <w:tr w:rsidR="00F731F4" w:rsidRPr="00F731F4" w14:paraId="7A58BE22"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19BF87A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32</w:t>
            </w:r>
          </w:p>
        </w:tc>
        <w:tc>
          <w:tcPr>
            <w:tcW w:w="2835" w:type="dxa"/>
            <w:tcBorders>
              <w:top w:val="nil"/>
              <w:left w:val="nil"/>
              <w:bottom w:val="single" w:sz="4" w:space="0" w:color="auto"/>
              <w:right w:val="single" w:sz="8" w:space="0" w:color="auto"/>
            </w:tcBorders>
            <w:shd w:val="clear" w:color="auto" w:fill="auto"/>
            <w:noWrap/>
            <w:vAlign w:val="bottom"/>
            <w:hideMark/>
          </w:tcPr>
          <w:p w14:paraId="63C49884"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Warm Temperate Rainforest</w:t>
            </w:r>
          </w:p>
        </w:tc>
        <w:tc>
          <w:tcPr>
            <w:tcW w:w="850" w:type="dxa"/>
            <w:tcBorders>
              <w:top w:val="nil"/>
              <w:left w:val="nil"/>
              <w:bottom w:val="single" w:sz="4" w:space="0" w:color="auto"/>
              <w:right w:val="single" w:sz="4" w:space="0" w:color="auto"/>
            </w:tcBorders>
            <w:shd w:val="clear" w:color="auto" w:fill="auto"/>
            <w:noWrap/>
            <w:vAlign w:val="bottom"/>
            <w:hideMark/>
          </w:tcPr>
          <w:p w14:paraId="081BE14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7,027 </w:t>
            </w:r>
          </w:p>
        </w:tc>
        <w:tc>
          <w:tcPr>
            <w:tcW w:w="850" w:type="dxa"/>
            <w:tcBorders>
              <w:top w:val="nil"/>
              <w:left w:val="nil"/>
              <w:bottom w:val="single" w:sz="4" w:space="0" w:color="auto"/>
              <w:right w:val="nil"/>
            </w:tcBorders>
            <w:shd w:val="clear" w:color="auto" w:fill="auto"/>
            <w:noWrap/>
            <w:vAlign w:val="bottom"/>
            <w:hideMark/>
          </w:tcPr>
          <w:p w14:paraId="309E857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6,987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4C73C95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99 </w:t>
            </w:r>
          </w:p>
        </w:tc>
        <w:tc>
          <w:tcPr>
            <w:tcW w:w="680" w:type="dxa"/>
            <w:tcBorders>
              <w:top w:val="nil"/>
              <w:left w:val="nil"/>
              <w:bottom w:val="single" w:sz="4" w:space="0" w:color="auto"/>
              <w:right w:val="nil"/>
            </w:tcBorders>
            <w:shd w:val="clear" w:color="auto" w:fill="auto"/>
            <w:noWrap/>
            <w:vAlign w:val="bottom"/>
            <w:hideMark/>
          </w:tcPr>
          <w:p w14:paraId="10FF68D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R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3165EB5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4,557 </w:t>
            </w:r>
          </w:p>
        </w:tc>
        <w:tc>
          <w:tcPr>
            <w:tcW w:w="624" w:type="dxa"/>
            <w:tcBorders>
              <w:top w:val="nil"/>
              <w:left w:val="nil"/>
              <w:bottom w:val="single" w:sz="4" w:space="0" w:color="auto"/>
              <w:right w:val="single" w:sz="4" w:space="0" w:color="auto"/>
            </w:tcBorders>
            <w:shd w:val="clear" w:color="auto" w:fill="auto"/>
            <w:noWrap/>
            <w:vAlign w:val="bottom"/>
            <w:hideMark/>
          </w:tcPr>
          <w:p w14:paraId="2E01CC9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65 </w:t>
            </w:r>
          </w:p>
        </w:tc>
        <w:tc>
          <w:tcPr>
            <w:tcW w:w="705" w:type="dxa"/>
            <w:tcBorders>
              <w:top w:val="nil"/>
              <w:left w:val="nil"/>
              <w:bottom w:val="single" w:sz="4" w:space="0" w:color="auto"/>
              <w:right w:val="nil"/>
            </w:tcBorders>
            <w:shd w:val="clear" w:color="auto" w:fill="auto"/>
            <w:noWrap/>
            <w:vAlign w:val="bottom"/>
            <w:hideMark/>
          </w:tcPr>
          <w:p w14:paraId="16124C8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65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570E3C5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2,820 </w:t>
            </w:r>
          </w:p>
        </w:tc>
        <w:tc>
          <w:tcPr>
            <w:tcW w:w="850" w:type="dxa"/>
            <w:tcBorders>
              <w:top w:val="nil"/>
              <w:left w:val="nil"/>
              <w:bottom w:val="single" w:sz="4" w:space="0" w:color="auto"/>
              <w:right w:val="single" w:sz="8" w:space="0" w:color="auto"/>
            </w:tcBorders>
            <w:shd w:val="clear" w:color="auto" w:fill="auto"/>
            <w:noWrap/>
            <w:vAlign w:val="bottom"/>
            <w:hideMark/>
          </w:tcPr>
          <w:p w14:paraId="582EC8E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1,737 </w:t>
            </w:r>
          </w:p>
        </w:tc>
        <w:tc>
          <w:tcPr>
            <w:tcW w:w="850" w:type="dxa"/>
            <w:tcBorders>
              <w:top w:val="nil"/>
              <w:left w:val="nil"/>
              <w:bottom w:val="single" w:sz="4" w:space="0" w:color="auto"/>
              <w:right w:val="single" w:sz="4" w:space="0" w:color="auto"/>
            </w:tcBorders>
            <w:shd w:val="clear" w:color="auto" w:fill="auto"/>
            <w:noWrap/>
            <w:vAlign w:val="bottom"/>
            <w:hideMark/>
          </w:tcPr>
          <w:p w14:paraId="15DD145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450 </w:t>
            </w:r>
          </w:p>
        </w:tc>
        <w:tc>
          <w:tcPr>
            <w:tcW w:w="850" w:type="dxa"/>
            <w:tcBorders>
              <w:top w:val="nil"/>
              <w:left w:val="nil"/>
              <w:bottom w:val="single" w:sz="4" w:space="0" w:color="auto"/>
              <w:right w:val="single" w:sz="4" w:space="0" w:color="auto"/>
            </w:tcBorders>
            <w:shd w:val="clear" w:color="auto" w:fill="auto"/>
            <w:noWrap/>
            <w:vAlign w:val="bottom"/>
            <w:hideMark/>
          </w:tcPr>
          <w:p w14:paraId="5D6214B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1,824 </w:t>
            </w:r>
          </w:p>
        </w:tc>
        <w:tc>
          <w:tcPr>
            <w:tcW w:w="850" w:type="dxa"/>
            <w:tcBorders>
              <w:top w:val="nil"/>
              <w:left w:val="nil"/>
              <w:bottom w:val="single" w:sz="4" w:space="0" w:color="auto"/>
              <w:right w:val="single" w:sz="4" w:space="0" w:color="auto"/>
            </w:tcBorders>
            <w:shd w:val="clear" w:color="auto" w:fill="auto"/>
            <w:noWrap/>
            <w:vAlign w:val="bottom"/>
            <w:hideMark/>
          </w:tcPr>
          <w:p w14:paraId="16C1726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28 </w:t>
            </w:r>
          </w:p>
        </w:tc>
        <w:tc>
          <w:tcPr>
            <w:tcW w:w="850" w:type="dxa"/>
            <w:tcBorders>
              <w:top w:val="nil"/>
              <w:left w:val="nil"/>
              <w:bottom w:val="single" w:sz="4" w:space="0" w:color="auto"/>
              <w:right w:val="single" w:sz="8" w:space="0" w:color="auto"/>
            </w:tcBorders>
            <w:shd w:val="clear" w:color="auto" w:fill="auto"/>
            <w:noWrap/>
            <w:vAlign w:val="bottom"/>
            <w:hideMark/>
          </w:tcPr>
          <w:p w14:paraId="164F46B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128 </w:t>
            </w:r>
          </w:p>
        </w:tc>
      </w:tr>
      <w:tr w:rsidR="00F731F4" w:rsidRPr="00F731F4" w14:paraId="32520B7B"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39830E8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33</w:t>
            </w:r>
          </w:p>
        </w:tc>
        <w:tc>
          <w:tcPr>
            <w:tcW w:w="2835" w:type="dxa"/>
            <w:tcBorders>
              <w:top w:val="nil"/>
              <w:left w:val="nil"/>
              <w:bottom w:val="single" w:sz="4" w:space="0" w:color="auto"/>
              <w:right w:val="single" w:sz="8" w:space="0" w:color="auto"/>
            </w:tcBorders>
            <w:shd w:val="clear" w:color="auto" w:fill="auto"/>
            <w:noWrap/>
            <w:vAlign w:val="bottom"/>
            <w:hideMark/>
          </w:tcPr>
          <w:p w14:paraId="73D0DB01"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Cool Temperate Rainforest/Warm Temperate Rainforest Overlap</w:t>
            </w:r>
          </w:p>
        </w:tc>
        <w:tc>
          <w:tcPr>
            <w:tcW w:w="850" w:type="dxa"/>
            <w:tcBorders>
              <w:top w:val="nil"/>
              <w:left w:val="nil"/>
              <w:bottom w:val="single" w:sz="4" w:space="0" w:color="auto"/>
              <w:right w:val="single" w:sz="4" w:space="0" w:color="auto"/>
            </w:tcBorders>
            <w:shd w:val="clear" w:color="auto" w:fill="auto"/>
            <w:noWrap/>
            <w:vAlign w:val="bottom"/>
            <w:hideMark/>
          </w:tcPr>
          <w:p w14:paraId="2E6EBBA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255 </w:t>
            </w:r>
          </w:p>
        </w:tc>
        <w:tc>
          <w:tcPr>
            <w:tcW w:w="850" w:type="dxa"/>
            <w:tcBorders>
              <w:top w:val="nil"/>
              <w:left w:val="nil"/>
              <w:bottom w:val="single" w:sz="4" w:space="0" w:color="auto"/>
              <w:right w:val="nil"/>
            </w:tcBorders>
            <w:shd w:val="clear" w:color="auto" w:fill="auto"/>
            <w:noWrap/>
            <w:vAlign w:val="bottom"/>
            <w:hideMark/>
          </w:tcPr>
          <w:p w14:paraId="692122D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255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3743A9D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80" w:type="dxa"/>
            <w:tcBorders>
              <w:top w:val="nil"/>
              <w:left w:val="nil"/>
              <w:bottom w:val="single" w:sz="4" w:space="0" w:color="auto"/>
              <w:right w:val="nil"/>
            </w:tcBorders>
            <w:shd w:val="clear" w:color="auto" w:fill="auto"/>
            <w:noWrap/>
            <w:vAlign w:val="bottom"/>
            <w:hideMark/>
          </w:tcPr>
          <w:p w14:paraId="39D86FD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E, R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3F4805F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179 </w:t>
            </w:r>
          </w:p>
        </w:tc>
        <w:tc>
          <w:tcPr>
            <w:tcW w:w="624" w:type="dxa"/>
            <w:tcBorders>
              <w:top w:val="nil"/>
              <w:left w:val="nil"/>
              <w:bottom w:val="single" w:sz="4" w:space="0" w:color="auto"/>
              <w:right w:val="single" w:sz="4" w:space="0" w:color="auto"/>
            </w:tcBorders>
            <w:shd w:val="clear" w:color="auto" w:fill="auto"/>
            <w:noWrap/>
            <w:vAlign w:val="bottom"/>
            <w:hideMark/>
          </w:tcPr>
          <w:p w14:paraId="4919B3A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70 </w:t>
            </w:r>
          </w:p>
        </w:tc>
        <w:tc>
          <w:tcPr>
            <w:tcW w:w="705" w:type="dxa"/>
            <w:tcBorders>
              <w:top w:val="nil"/>
              <w:left w:val="nil"/>
              <w:bottom w:val="single" w:sz="4" w:space="0" w:color="auto"/>
              <w:right w:val="nil"/>
            </w:tcBorders>
            <w:shd w:val="clear" w:color="auto" w:fill="auto"/>
            <w:noWrap/>
            <w:vAlign w:val="bottom"/>
            <w:hideMark/>
          </w:tcPr>
          <w:p w14:paraId="7A0E5FE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70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1482881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168 </w:t>
            </w:r>
          </w:p>
        </w:tc>
        <w:tc>
          <w:tcPr>
            <w:tcW w:w="850" w:type="dxa"/>
            <w:tcBorders>
              <w:top w:val="nil"/>
              <w:left w:val="nil"/>
              <w:bottom w:val="single" w:sz="4" w:space="0" w:color="auto"/>
              <w:right w:val="single" w:sz="8" w:space="0" w:color="auto"/>
            </w:tcBorders>
            <w:shd w:val="clear" w:color="auto" w:fill="auto"/>
            <w:noWrap/>
            <w:vAlign w:val="bottom"/>
            <w:hideMark/>
          </w:tcPr>
          <w:p w14:paraId="6EAB025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 </w:t>
            </w:r>
          </w:p>
        </w:tc>
        <w:tc>
          <w:tcPr>
            <w:tcW w:w="850" w:type="dxa"/>
            <w:tcBorders>
              <w:top w:val="nil"/>
              <w:left w:val="nil"/>
              <w:bottom w:val="single" w:sz="4" w:space="0" w:color="auto"/>
              <w:right w:val="single" w:sz="4" w:space="0" w:color="auto"/>
            </w:tcBorders>
            <w:shd w:val="clear" w:color="auto" w:fill="auto"/>
            <w:noWrap/>
            <w:vAlign w:val="bottom"/>
            <w:hideMark/>
          </w:tcPr>
          <w:p w14:paraId="3184A6D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4901F9B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77 </w:t>
            </w:r>
          </w:p>
        </w:tc>
        <w:tc>
          <w:tcPr>
            <w:tcW w:w="850" w:type="dxa"/>
            <w:tcBorders>
              <w:top w:val="nil"/>
              <w:left w:val="nil"/>
              <w:bottom w:val="single" w:sz="4" w:space="0" w:color="auto"/>
              <w:right w:val="single" w:sz="4" w:space="0" w:color="auto"/>
            </w:tcBorders>
            <w:shd w:val="clear" w:color="auto" w:fill="auto"/>
            <w:noWrap/>
            <w:vAlign w:val="bottom"/>
            <w:hideMark/>
          </w:tcPr>
          <w:p w14:paraId="6BD50F3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w:t>
            </w:r>
          </w:p>
        </w:tc>
        <w:tc>
          <w:tcPr>
            <w:tcW w:w="850" w:type="dxa"/>
            <w:tcBorders>
              <w:top w:val="nil"/>
              <w:left w:val="nil"/>
              <w:bottom w:val="single" w:sz="4" w:space="0" w:color="auto"/>
              <w:right w:val="single" w:sz="8" w:space="0" w:color="auto"/>
            </w:tcBorders>
            <w:shd w:val="clear" w:color="auto" w:fill="auto"/>
            <w:noWrap/>
            <w:vAlign w:val="bottom"/>
            <w:hideMark/>
          </w:tcPr>
          <w:p w14:paraId="67B5538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w:t>
            </w:r>
          </w:p>
        </w:tc>
      </w:tr>
      <w:tr w:rsidR="00F731F4" w:rsidRPr="00F731F4" w14:paraId="7C905FBF"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108F325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34</w:t>
            </w:r>
          </w:p>
        </w:tc>
        <w:tc>
          <w:tcPr>
            <w:tcW w:w="2835" w:type="dxa"/>
            <w:tcBorders>
              <w:top w:val="nil"/>
              <w:left w:val="nil"/>
              <w:bottom w:val="single" w:sz="4" w:space="0" w:color="auto"/>
              <w:right w:val="single" w:sz="8" w:space="0" w:color="auto"/>
            </w:tcBorders>
            <w:shd w:val="clear" w:color="auto" w:fill="auto"/>
            <w:noWrap/>
            <w:vAlign w:val="bottom"/>
            <w:hideMark/>
          </w:tcPr>
          <w:p w14:paraId="608A35F3"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Dry Rainforest</w:t>
            </w:r>
          </w:p>
        </w:tc>
        <w:tc>
          <w:tcPr>
            <w:tcW w:w="850" w:type="dxa"/>
            <w:tcBorders>
              <w:top w:val="nil"/>
              <w:left w:val="nil"/>
              <w:bottom w:val="single" w:sz="4" w:space="0" w:color="auto"/>
              <w:right w:val="single" w:sz="4" w:space="0" w:color="auto"/>
            </w:tcBorders>
            <w:shd w:val="clear" w:color="auto" w:fill="auto"/>
            <w:noWrap/>
            <w:vAlign w:val="bottom"/>
            <w:hideMark/>
          </w:tcPr>
          <w:p w14:paraId="3144940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 </w:t>
            </w:r>
          </w:p>
        </w:tc>
        <w:tc>
          <w:tcPr>
            <w:tcW w:w="850" w:type="dxa"/>
            <w:tcBorders>
              <w:top w:val="nil"/>
              <w:left w:val="nil"/>
              <w:bottom w:val="single" w:sz="4" w:space="0" w:color="auto"/>
              <w:right w:val="nil"/>
            </w:tcBorders>
            <w:shd w:val="clear" w:color="auto" w:fill="auto"/>
            <w:noWrap/>
            <w:vAlign w:val="bottom"/>
            <w:hideMark/>
          </w:tcPr>
          <w:p w14:paraId="2EEFA7D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3B0687A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99 </w:t>
            </w:r>
          </w:p>
        </w:tc>
        <w:tc>
          <w:tcPr>
            <w:tcW w:w="680" w:type="dxa"/>
            <w:tcBorders>
              <w:top w:val="nil"/>
              <w:left w:val="nil"/>
              <w:bottom w:val="single" w:sz="4" w:space="0" w:color="auto"/>
              <w:right w:val="nil"/>
            </w:tcBorders>
            <w:shd w:val="clear" w:color="auto" w:fill="auto"/>
            <w:noWrap/>
            <w:vAlign w:val="bottom"/>
            <w:hideMark/>
          </w:tcPr>
          <w:p w14:paraId="048F9D8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E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149B78A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 </w:t>
            </w:r>
          </w:p>
        </w:tc>
        <w:tc>
          <w:tcPr>
            <w:tcW w:w="624" w:type="dxa"/>
            <w:tcBorders>
              <w:top w:val="nil"/>
              <w:left w:val="nil"/>
              <w:bottom w:val="single" w:sz="4" w:space="0" w:color="auto"/>
              <w:right w:val="single" w:sz="4" w:space="0" w:color="auto"/>
            </w:tcBorders>
            <w:shd w:val="clear" w:color="auto" w:fill="auto"/>
            <w:noWrap/>
            <w:vAlign w:val="bottom"/>
            <w:hideMark/>
          </w:tcPr>
          <w:p w14:paraId="2B6F3C2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92 </w:t>
            </w:r>
          </w:p>
        </w:tc>
        <w:tc>
          <w:tcPr>
            <w:tcW w:w="705" w:type="dxa"/>
            <w:tcBorders>
              <w:top w:val="nil"/>
              <w:left w:val="nil"/>
              <w:bottom w:val="single" w:sz="4" w:space="0" w:color="auto"/>
              <w:right w:val="nil"/>
            </w:tcBorders>
            <w:shd w:val="clear" w:color="auto" w:fill="auto"/>
            <w:noWrap/>
            <w:vAlign w:val="bottom"/>
            <w:hideMark/>
          </w:tcPr>
          <w:p w14:paraId="6563C6E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92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3FD2C69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 </w:t>
            </w:r>
          </w:p>
        </w:tc>
        <w:tc>
          <w:tcPr>
            <w:tcW w:w="850" w:type="dxa"/>
            <w:tcBorders>
              <w:top w:val="nil"/>
              <w:left w:val="nil"/>
              <w:bottom w:val="single" w:sz="4" w:space="0" w:color="auto"/>
              <w:right w:val="single" w:sz="8" w:space="0" w:color="auto"/>
            </w:tcBorders>
            <w:shd w:val="clear" w:color="auto" w:fill="auto"/>
            <w:noWrap/>
            <w:vAlign w:val="bottom"/>
            <w:hideMark/>
          </w:tcPr>
          <w:p w14:paraId="14186E1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084316E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10D38E5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1F0960D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 </w:t>
            </w:r>
          </w:p>
        </w:tc>
        <w:tc>
          <w:tcPr>
            <w:tcW w:w="850" w:type="dxa"/>
            <w:tcBorders>
              <w:top w:val="nil"/>
              <w:left w:val="nil"/>
              <w:bottom w:val="single" w:sz="4" w:space="0" w:color="auto"/>
              <w:right w:val="single" w:sz="8" w:space="0" w:color="auto"/>
            </w:tcBorders>
            <w:shd w:val="clear" w:color="auto" w:fill="auto"/>
            <w:noWrap/>
            <w:vAlign w:val="bottom"/>
            <w:hideMark/>
          </w:tcPr>
          <w:p w14:paraId="45D44CB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w:t>
            </w:r>
          </w:p>
        </w:tc>
      </w:tr>
      <w:tr w:rsidR="00F731F4" w:rsidRPr="00F731F4" w14:paraId="137DD419"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49B61CF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35</w:t>
            </w:r>
          </w:p>
        </w:tc>
        <w:tc>
          <w:tcPr>
            <w:tcW w:w="2835" w:type="dxa"/>
            <w:tcBorders>
              <w:top w:val="nil"/>
              <w:left w:val="nil"/>
              <w:bottom w:val="single" w:sz="4" w:space="0" w:color="auto"/>
              <w:right w:val="single" w:sz="8" w:space="0" w:color="auto"/>
            </w:tcBorders>
            <w:shd w:val="clear" w:color="auto" w:fill="auto"/>
            <w:noWrap/>
            <w:vAlign w:val="bottom"/>
            <w:hideMark/>
          </w:tcPr>
          <w:p w14:paraId="6A823639"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Tableland Damp Forest</w:t>
            </w:r>
          </w:p>
        </w:tc>
        <w:tc>
          <w:tcPr>
            <w:tcW w:w="850" w:type="dxa"/>
            <w:tcBorders>
              <w:top w:val="nil"/>
              <w:left w:val="nil"/>
              <w:bottom w:val="single" w:sz="4" w:space="0" w:color="auto"/>
              <w:right w:val="single" w:sz="4" w:space="0" w:color="auto"/>
            </w:tcBorders>
            <w:shd w:val="clear" w:color="auto" w:fill="auto"/>
            <w:noWrap/>
            <w:vAlign w:val="bottom"/>
            <w:hideMark/>
          </w:tcPr>
          <w:p w14:paraId="20672AA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5,190 </w:t>
            </w:r>
          </w:p>
        </w:tc>
        <w:tc>
          <w:tcPr>
            <w:tcW w:w="850" w:type="dxa"/>
            <w:tcBorders>
              <w:top w:val="nil"/>
              <w:left w:val="nil"/>
              <w:bottom w:val="single" w:sz="4" w:space="0" w:color="auto"/>
              <w:right w:val="nil"/>
            </w:tcBorders>
            <w:shd w:val="clear" w:color="auto" w:fill="auto"/>
            <w:noWrap/>
            <w:vAlign w:val="bottom"/>
            <w:hideMark/>
          </w:tcPr>
          <w:p w14:paraId="30DB615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5,125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6B32344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99 </w:t>
            </w:r>
          </w:p>
        </w:tc>
        <w:tc>
          <w:tcPr>
            <w:tcW w:w="680" w:type="dxa"/>
            <w:tcBorders>
              <w:top w:val="nil"/>
              <w:left w:val="nil"/>
              <w:bottom w:val="single" w:sz="4" w:space="0" w:color="auto"/>
              <w:right w:val="nil"/>
            </w:tcBorders>
            <w:shd w:val="clear" w:color="auto" w:fill="auto"/>
            <w:noWrap/>
            <w:vAlign w:val="bottom"/>
            <w:hideMark/>
          </w:tcPr>
          <w:p w14:paraId="000D44D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LC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1815CD7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2,153 </w:t>
            </w:r>
          </w:p>
        </w:tc>
        <w:tc>
          <w:tcPr>
            <w:tcW w:w="624" w:type="dxa"/>
            <w:tcBorders>
              <w:top w:val="nil"/>
              <w:left w:val="nil"/>
              <w:bottom w:val="single" w:sz="4" w:space="0" w:color="auto"/>
              <w:right w:val="single" w:sz="4" w:space="0" w:color="auto"/>
            </w:tcBorders>
            <w:shd w:val="clear" w:color="auto" w:fill="auto"/>
            <w:noWrap/>
            <w:vAlign w:val="bottom"/>
            <w:hideMark/>
          </w:tcPr>
          <w:p w14:paraId="1778D36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41 </w:t>
            </w:r>
          </w:p>
        </w:tc>
        <w:tc>
          <w:tcPr>
            <w:tcW w:w="705" w:type="dxa"/>
            <w:tcBorders>
              <w:top w:val="nil"/>
              <w:left w:val="nil"/>
              <w:bottom w:val="single" w:sz="4" w:space="0" w:color="auto"/>
              <w:right w:val="nil"/>
            </w:tcBorders>
            <w:shd w:val="clear" w:color="auto" w:fill="auto"/>
            <w:noWrap/>
            <w:vAlign w:val="bottom"/>
            <w:hideMark/>
          </w:tcPr>
          <w:p w14:paraId="1154121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42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6147296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1,788 </w:t>
            </w:r>
          </w:p>
        </w:tc>
        <w:tc>
          <w:tcPr>
            <w:tcW w:w="850" w:type="dxa"/>
            <w:tcBorders>
              <w:top w:val="nil"/>
              <w:left w:val="nil"/>
              <w:bottom w:val="single" w:sz="4" w:space="0" w:color="auto"/>
              <w:right w:val="single" w:sz="8" w:space="0" w:color="auto"/>
            </w:tcBorders>
            <w:shd w:val="clear" w:color="auto" w:fill="auto"/>
            <w:noWrap/>
            <w:vAlign w:val="bottom"/>
            <w:hideMark/>
          </w:tcPr>
          <w:p w14:paraId="020B764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365 </w:t>
            </w:r>
          </w:p>
        </w:tc>
        <w:tc>
          <w:tcPr>
            <w:tcW w:w="850" w:type="dxa"/>
            <w:tcBorders>
              <w:top w:val="nil"/>
              <w:left w:val="nil"/>
              <w:bottom w:val="single" w:sz="4" w:space="0" w:color="auto"/>
              <w:right w:val="single" w:sz="4" w:space="0" w:color="auto"/>
            </w:tcBorders>
            <w:shd w:val="clear" w:color="auto" w:fill="auto"/>
            <w:noWrap/>
            <w:vAlign w:val="bottom"/>
            <w:hideMark/>
          </w:tcPr>
          <w:p w14:paraId="0CC4613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829 </w:t>
            </w:r>
          </w:p>
        </w:tc>
        <w:tc>
          <w:tcPr>
            <w:tcW w:w="850" w:type="dxa"/>
            <w:tcBorders>
              <w:top w:val="nil"/>
              <w:left w:val="nil"/>
              <w:bottom w:val="single" w:sz="4" w:space="0" w:color="auto"/>
              <w:right w:val="single" w:sz="4" w:space="0" w:color="auto"/>
            </w:tcBorders>
            <w:shd w:val="clear" w:color="auto" w:fill="auto"/>
            <w:noWrap/>
            <w:vAlign w:val="bottom"/>
            <w:hideMark/>
          </w:tcPr>
          <w:p w14:paraId="64D297B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2,083 </w:t>
            </w:r>
          </w:p>
        </w:tc>
        <w:tc>
          <w:tcPr>
            <w:tcW w:w="850" w:type="dxa"/>
            <w:tcBorders>
              <w:top w:val="nil"/>
              <w:left w:val="nil"/>
              <w:bottom w:val="single" w:sz="4" w:space="0" w:color="auto"/>
              <w:right w:val="single" w:sz="4" w:space="0" w:color="auto"/>
            </w:tcBorders>
            <w:shd w:val="clear" w:color="auto" w:fill="auto"/>
            <w:noWrap/>
            <w:vAlign w:val="bottom"/>
            <w:hideMark/>
          </w:tcPr>
          <w:p w14:paraId="7E13D17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 </w:t>
            </w:r>
          </w:p>
        </w:tc>
        <w:tc>
          <w:tcPr>
            <w:tcW w:w="850" w:type="dxa"/>
            <w:tcBorders>
              <w:top w:val="nil"/>
              <w:left w:val="nil"/>
              <w:bottom w:val="single" w:sz="4" w:space="0" w:color="auto"/>
              <w:right w:val="single" w:sz="8" w:space="0" w:color="auto"/>
            </w:tcBorders>
            <w:shd w:val="clear" w:color="auto" w:fill="auto"/>
            <w:noWrap/>
            <w:vAlign w:val="bottom"/>
            <w:hideMark/>
          </w:tcPr>
          <w:p w14:paraId="5957AC6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59 </w:t>
            </w:r>
          </w:p>
        </w:tc>
      </w:tr>
      <w:tr w:rsidR="00F731F4" w:rsidRPr="00F731F4" w14:paraId="4D975317"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5D3E6D0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36</w:t>
            </w:r>
          </w:p>
        </w:tc>
        <w:tc>
          <w:tcPr>
            <w:tcW w:w="2835" w:type="dxa"/>
            <w:tcBorders>
              <w:top w:val="nil"/>
              <w:left w:val="nil"/>
              <w:bottom w:val="single" w:sz="4" w:space="0" w:color="auto"/>
              <w:right w:val="single" w:sz="8" w:space="0" w:color="auto"/>
            </w:tcBorders>
            <w:shd w:val="clear" w:color="auto" w:fill="auto"/>
            <w:noWrap/>
            <w:vAlign w:val="bottom"/>
            <w:hideMark/>
          </w:tcPr>
          <w:p w14:paraId="3EEA0E0C"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Montane Dry Woodland</w:t>
            </w:r>
          </w:p>
        </w:tc>
        <w:tc>
          <w:tcPr>
            <w:tcW w:w="850" w:type="dxa"/>
            <w:tcBorders>
              <w:top w:val="nil"/>
              <w:left w:val="nil"/>
              <w:bottom w:val="single" w:sz="4" w:space="0" w:color="auto"/>
              <w:right w:val="single" w:sz="4" w:space="0" w:color="auto"/>
            </w:tcBorders>
            <w:shd w:val="clear" w:color="auto" w:fill="auto"/>
            <w:noWrap/>
            <w:vAlign w:val="bottom"/>
            <w:hideMark/>
          </w:tcPr>
          <w:p w14:paraId="3429AE0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65,558 </w:t>
            </w:r>
          </w:p>
        </w:tc>
        <w:tc>
          <w:tcPr>
            <w:tcW w:w="850" w:type="dxa"/>
            <w:tcBorders>
              <w:top w:val="nil"/>
              <w:left w:val="nil"/>
              <w:bottom w:val="single" w:sz="4" w:space="0" w:color="auto"/>
              <w:right w:val="nil"/>
            </w:tcBorders>
            <w:shd w:val="clear" w:color="auto" w:fill="auto"/>
            <w:noWrap/>
            <w:vAlign w:val="bottom"/>
            <w:hideMark/>
          </w:tcPr>
          <w:p w14:paraId="3E067AA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58,313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199BCA9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89 </w:t>
            </w:r>
          </w:p>
        </w:tc>
        <w:tc>
          <w:tcPr>
            <w:tcW w:w="680" w:type="dxa"/>
            <w:tcBorders>
              <w:top w:val="nil"/>
              <w:left w:val="nil"/>
              <w:bottom w:val="single" w:sz="4" w:space="0" w:color="auto"/>
              <w:right w:val="nil"/>
            </w:tcBorders>
            <w:shd w:val="clear" w:color="auto" w:fill="auto"/>
            <w:noWrap/>
            <w:vAlign w:val="bottom"/>
            <w:hideMark/>
          </w:tcPr>
          <w:p w14:paraId="08B78A4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LC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0440789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33,837 </w:t>
            </w:r>
          </w:p>
        </w:tc>
        <w:tc>
          <w:tcPr>
            <w:tcW w:w="624" w:type="dxa"/>
            <w:tcBorders>
              <w:top w:val="nil"/>
              <w:left w:val="nil"/>
              <w:bottom w:val="single" w:sz="4" w:space="0" w:color="auto"/>
              <w:right w:val="single" w:sz="4" w:space="0" w:color="auto"/>
            </w:tcBorders>
            <w:shd w:val="clear" w:color="auto" w:fill="auto"/>
            <w:noWrap/>
            <w:vAlign w:val="bottom"/>
            <w:hideMark/>
          </w:tcPr>
          <w:p w14:paraId="385F3EE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52 </w:t>
            </w:r>
          </w:p>
        </w:tc>
        <w:tc>
          <w:tcPr>
            <w:tcW w:w="705" w:type="dxa"/>
            <w:tcBorders>
              <w:top w:val="nil"/>
              <w:left w:val="nil"/>
              <w:bottom w:val="single" w:sz="4" w:space="0" w:color="auto"/>
              <w:right w:val="nil"/>
            </w:tcBorders>
            <w:shd w:val="clear" w:color="auto" w:fill="auto"/>
            <w:noWrap/>
            <w:vAlign w:val="bottom"/>
            <w:hideMark/>
          </w:tcPr>
          <w:p w14:paraId="38FCFC0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58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5C5DB01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31,543 </w:t>
            </w:r>
          </w:p>
        </w:tc>
        <w:tc>
          <w:tcPr>
            <w:tcW w:w="850" w:type="dxa"/>
            <w:tcBorders>
              <w:top w:val="nil"/>
              <w:left w:val="nil"/>
              <w:bottom w:val="single" w:sz="4" w:space="0" w:color="auto"/>
              <w:right w:val="single" w:sz="8" w:space="0" w:color="auto"/>
            </w:tcBorders>
            <w:shd w:val="clear" w:color="auto" w:fill="auto"/>
            <w:noWrap/>
            <w:vAlign w:val="bottom"/>
            <w:hideMark/>
          </w:tcPr>
          <w:p w14:paraId="113A80B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2,294 </w:t>
            </w:r>
          </w:p>
        </w:tc>
        <w:tc>
          <w:tcPr>
            <w:tcW w:w="850" w:type="dxa"/>
            <w:tcBorders>
              <w:top w:val="nil"/>
              <w:left w:val="nil"/>
              <w:bottom w:val="single" w:sz="4" w:space="0" w:color="auto"/>
              <w:right w:val="single" w:sz="4" w:space="0" w:color="auto"/>
            </w:tcBorders>
            <w:shd w:val="clear" w:color="auto" w:fill="auto"/>
            <w:noWrap/>
            <w:vAlign w:val="bottom"/>
            <w:hideMark/>
          </w:tcPr>
          <w:p w14:paraId="0C688BB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5,534 </w:t>
            </w:r>
          </w:p>
        </w:tc>
        <w:tc>
          <w:tcPr>
            <w:tcW w:w="850" w:type="dxa"/>
            <w:tcBorders>
              <w:top w:val="nil"/>
              <w:left w:val="nil"/>
              <w:bottom w:val="single" w:sz="4" w:space="0" w:color="auto"/>
              <w:right w:val="single" w:sz="4" w:space="0" w:color="auto"/>
            </w:tcBorders>
            <w:shd w:val="clear" w:color="auto" w:fill="auto"/>
            <w:noWrap/>
            <w:vAlign w:val="bottom"/>
            <w:hideMark/>
          </w:tcPr>
          <w:p w14:paraId="21C52E9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9,015 </w:t>
            </w:r>
          </w:p>
        </w:tc>
        <w:tc>
          <w:tcPr>
            <w:tcW w:w="850" w:type="dxa"/>
            <w:tcBorders>
              <w:top w:val="nil"/>
              <w:left w:val="nil"/>
              <w:bottom w:val="single" w:sz="4" w:space="0" w:color="auto"/>
              <w:right w:val="single" w:sz="4" w:space="0" w:color="auto"/>
            </w:tcBorders>
            <w:shd w:val="clear" w:color="auto" w:fill="auto"/>
            <w:noWrap/>
            <w:vAlign w:val="bottom"/>
            <w:hideMark/>
          </w:tcPr>
          <w:p w14:paraId="249956C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134 </w:t>
            </w:r>
          </w:p>
        </w:tc>
        <w:tc>
          <w:tcPr>
            <w:tcW w:w="850" w:type="dxa"/>
            <w:tcBorders>
              <w:top w:val="nil"/>
              <w:left w:val="nil"/>
              <w:bottom w:val="single" w:sz="4" w:space="0" w:color="auto"/>
              <w:right w:val="single" w:sz="8" w:space="0" w:color="auto"/>
            </w:tcBorders>
            <w:shd w:val="clear" w:color="auto" w:fill="auto"/>
            <w:noWrap/>
            <w:vAlign w:val="bottom"/>
            <w:hideMark/>
          </w:tcPr>
          <w:p w14:paraId="29A22CA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9,793 </w:t>
            </w:r>
          </w:p>
        </w:tc>
      </w:tr>
      <w:tr w:rsidR="00F731F4" w:rsidRPr="00F731F4" w14:paraId="22171752"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415B661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37</w:t>
            </w:r>
          </w:p>
        </w:tc>
        <w:tc>
          <w:tcPr>
            <w:tcW w:w="2835" w:type="dxa"/>
            <w:tcBorders>
              <w:top w:val="nil"/>
              <w:left w:val="nil"/>
              <w:bottom w:val="single" w:sz="4" w:space="0" w:color="auto"/>
              <w:right w:val="single" w:sz="8" w:space="0" w:color="auto"/>
            </w:tcBorders>
            <w:shd w:val="clear" w:color="auto" w:fill="auto"/>
            <w:noWrap/>
            <w:vAlign w:val="bottom"/>
            <w:hideMark/>
          </w:tcPr>
          <w:p w14:paraId="6A680D77"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Montane Grassy Woodland</w:t>
            </w:r>
          </w:p>
        </w:tc>
        <w:tc>
          <w:tcPr>
            <w:tcW w:w="850" w:type="dxa"/>
            <w:tcBorders>
              <w:top w:val="nil"/>
              <w:left w:val="nil"/>
              <w:bottom w:val="single" w:sz="4" w:space="0" w:color="auto"/>
              <w:right w:val="single" w:sz="4" w:space="0" w:color="auto"/>
            </w:tcBorders>
            <w:shd w:val="clear" w:color="auto" w:fill="auto"/>
            <w:noWrap/>
            <w:vAlign w:val="bottom"/>
            <w:hideMark/>
          </w:tcPr>
          <w:p w14:paraId="34D9864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17,453 </w:t>
            </w:r>
          </w:p>
        </w:tc>
        <w:tc>
          <w:tcPr>
            <w:tcW w:w="850" w:type="dxa"/>
            <w:tcBorders>
              <w:top w:val="nil"/>
              <w:left w:val="nil"/>
              <w:bottom w:val="single" w:sz="4" w:space="0" w:color="auto"/>
              <w:right w:val="nil"/>
            </w:tcBorders>
            <w:shd w:val="clear" w:color="auto" w:fill="auto"/>
            <w:noWrap/>
            <w:vAlign w:val="bottom"/>
            <w:hideMark/>
          </w:tcPr>
          <w:p w14:paraId="1800B81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10,781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6EA33EF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62 </w:t>
            </w:r>
          </w:p>
        </w:tc>
        <w:tc>
          <w:tcPr>
            <w:tcW w:w="680" w:type="dxa"/>
            <w:tcBorders>
              <w:top w:val="nil"/>
              <w:left w:val="nil"/>
              <w:bottom w:val="single" w:sz="4" w:space="0" w:color="auto"/>
              <w:right w:val="nil"/>
            </w:tcBorders>
            <w:shd w:val="clear" w:color="auto" w:fill="auto"/>
            <w:noWrap/>
            <w:vAlign w:val="bottom"/>
            <w:hideMark/>
          </w:tcPr>
          <w:p w14:paraId="07B295A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D, LC, V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69248D2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3,773 </w:t>
            </w:r>
          </w:p>
        </w:tc>
        <w:tc>
          <w:tcPr>
            <w:tcW w:w="624" w:type="dxa"/>
            <w:tcBorders>
              <w:top w:val="nil"/>
              <w:left w:val="nil"/>
              <w:bottom w:val="single" w:sz="4" w:space="0" w:color="auto"/>
              <w:right w:val="single" w:sz="4" w:space="0" w:color="auto"/>
            </w:tcBorders>
            <w:shd w:val="clear" w:color="auto" w:fill="auto"/>
            <w:noWrap/>
            <w:vAlign w:val="bottom"/>
            <w:hideMark/>
          </w:tcPr>
          <w:p w14:paraId="3A48B8D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22 </w:t>
            </w:r>
          </w:p>
        </w:tc>
        <w:tc>
          <w:tcPr>
            <w:tcW w:w="705" w:type="dxa"/>
            <w:tcBorders>
              <w:top w:val="nil"/>
              <w:left w:val="nil"/>
              <w:bottom w:val="single" w:sz="4" w:space="0" w:color="auto"/>
              <w:right w:val="nil"/>
            </w:tcBorders>
            <w:shd w:val="clear" w:color="auto" w:fill="auto"/>
            <w:noWrap/>
            <w:vAlign w:val="bottom"/>
            <w:hideMark/>
          </w:tcPr>
          <w:p w14:paraId="12E7BA2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35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5EDCCD1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3,464 </w:t>
            </w:r>
          </w:p>
        </w:tc>
        <w:tc>
          <w:tcPr>
            <w:tcW w:w="850" w:type="dxa"/>
            <w:tcBorders>
              <w:top w:val="nil"/>
              <w:left w:val="nil"/>
              <w:bottom w:val="single" w:sz="4" w:space="0" w:color="auto"/>
              <w:right w:val="single" w:sz="8" w:space="0" w:color="auto"/>
            </w:tcBorders>
            <w:shd w:val="clear" w:color="auto" w:fill="auto"/>
            <w:noWrap/>
            <w:vAlign w:val="bottom"/>
            <w:hideMark/>
          </w:tcPr>
          <w:p w14:paraId="57B4FFA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309 </w:t>
            </w:r>
          </w:p>
        </w:tc>
        <w:tc>
          <w:tcPr>
            <w:tcW w:w="850" w:type="dxa"/>
            <w:tcBorders>
              <w:top w:val="nil"/>
              <w:left w:val="nil"/>
              <w:bottom w:val="single" w:sz="4" w:space="0" w:color="auto"/>
              <w:right w:val="single" w:sz="4" w:space="0" w:color="auto"/>
            </w:tcBorders>
            <w:shd w:val="clear" w:color="auto" w:fill="auto"/>
            <w:noWrap/>
            <w:vAlign w:val="bottom"/>
            <w:hideMark/>
          </w:tcPr>
          <w:p w14:paraId="55BFFBF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965 </w:t>
            </w:r>
          </w:p>
        </w:tc>
        <w:tc>
          <w:tcPr>
            <w:tcW w:w="850" w:type="dxa"/>
            <w:tcBorders>
              <w:top w:val="nil"/>
              <w:left w:val="nil"/>
              <w:bottom w:val="single" w:sz="4" w:space="0" w:color="auto"/>
              <w:right w:val="single" w:sz="4" w:space="0" w:color="auto"/>
            </w:tcBorders>
            <w:shd w:val="clear" w:color="auto" w:fill="auto"/>
            <w:noWrap/>
            <w:vAlign w:val="bottom"/>
            <w:hideMark/>
          </w:tcPr>
          <w:p w14:paraId="4131EDD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1,485 </w:t>
            </w:r>
          </w:p>
        </w:tc>
        <w:tc>
          <w:tcPr>
            <w:tcW w:w="850" w:type="dxa"/>
            <w:tcBorders>
              <w:top w:val="nil"/>
              <w:left w:val="nil"/>
              <w:bottom w:val="single" w:sz="4" w:space="0" w:color="auto"/>
              <w:right w:val="single" w:sz="4" w:space="0" w:color="auto"/>
            </w:tcBorders>
            <w:shd w:val="clear" w:color="auto" w:fill="auto"/>
            <w:noWrap/>
            <w:vAlign w:val="bottom"/>
            <w:hideMark/>
          </w:tcPr>
          <w:p w14:paraId="337E83B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59 </w:t>
            </w:r>
          </w:p>
        </w:tc>
        <w:tc>
          <w:tcPr>
            <w:tcW w:w="850" w:type="dxa"/>
            <w:tcBorders>
              <w:top w:val="nil"/>
              <w:left w:val="nil"/>
              <w:bottom w:val="single" w:sz="4" w:space="0" w:color="auto"/>
              <w:right w:val="single" w:sz="8" w:space="0" w:color="auto"/>
            </w:tcBorders>
            <w:shd w:val="clear" w:color="auto" w:fill="auto"/>
            <w:noWrap/>
            <w:vAlign w:val="bottom"/>
            <w:hideMark/>
          </w:tcPr>
          <w:p w14:paraId="17909E5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4,498 </w:t>
            </w:r>
          </w:p>
        </w:tc>
      </w:tr>
      <w:tr w:rsidR="00F731F4" w:rsidRPr="00F731F4" w14:paraId="3E18A7F0"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6AE6629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38</w:t>
            </w:r>
          </w:p>
        </w:tc>
        <w:tc>
          <w:tcPr>
            <w:tcW w:w="2835" w:type="dxa"/>
            <w:tcBorders>
              <w:top w:val="nil"/>
              <w:left w:val="nil"/>
              <w:bottom w:val="single" w:sz="4" w:space="0" w:color="auto"/>
              <w:right w:val="single" w:sz="8" w:space="0" w:color="auto"/>
            </w:tcBorders>
            <w:shd w:val="clear" w:color="auto" w:fill="auto"/>
            <w:noWrap/>
            <w:vAlign w:val="bottom"/>
            <w:hideMark/>
          </w:tcPr>
          <w:p w14:paraId="2361A888"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Montane Damp Forest</w:t>
            </w:r>
          </w:p>
        </w:tc>
        <w:tc>
          <w:tcPr>
            <w:tcW w:w="850" w:type="dxa"/>
            <w:tcBorders>
              <w:top w:val="nil"/>
              <w:left w:val="nil"/>
              <w:bottom w:val="single" w:sz="4" w:space="0" w:color="auto"/>
              <w:right w:val="single" w:sz="4" w:space="0" w:color="auto"/>
            </w:tcBorders>
            <w:shd w:val="clear" w:color="auto" w:fill="auto"/>
            <w:noWrap/>
            <w:vAlign w:val="bottom"/>
            <w:hideMark/>
          </w:tcPr>
          <w:p w14:paraId="748B232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14,511 </w:t>
            </w:r>
          </w:p>
        </w:tc>
        <w:tc>
          <w:tcPr>
            <w:tcW w:w="850" w:type="dxa"/>
            <w:tcBorders>
              <w:top w:val="nil"/>
              <w:left w:val="nil"/>
              <w:bottom w:val="single" w:sz="4" w:space="0" w:color="auto"/>
              <w:right w:val="nil"/>
            </w:tcBorders>
            <w:shd w:val="clear" w:color="auto" w:fill="auto"/>
            <w:noWrap/>
            <w:vAlign w:val="bottom"/>
            <w:hideMark/>
          </w:tcPr>
          <w:p w14:paraId="18D150E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14,508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3119D34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80" w:type="dxa"/>
            <w:tcBorders>
              <w:top w:val="nil"/>
              <w:left w:val="nil"/>
              <w:bottom w:val="single" w:sz="4" w:space="0" w:color="auto"/>
              <w:right w:val="nil"/>
            </w:tcBorders>
            <w:shd w:val="clear" w:color="auto" w:fill="auto"/>
            <w:noWrap/>
            <w:vAlign w:val="bottom"/>
            <w:hideMark/>
          </w:tcPr>
          <w:p w14:paraId="46CB6CC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LC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05194FF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11,171 </w:t>
            </w:r>
          </w:p>
        </w:tc>
        <w:tc>
          <w:tcPr>
            <w:tcW w:w="624" w:type="dxa"/>
            <w:tcBorders>
              <w:top w:val="nil"/>
              <w:left w:val="nil"/>
              <w:bottom w:val="single" w:sz="4" w:space="0" w:color="auto"/>
              <w:right w:val="single" w:sz="4" w:space="0" w:color="auto"/>
            </w:tcBorders>
            <w:shd w:val="clear" w:color="auto" w:fill="auto"/>
            <w:noWrap/>
            <w:vAlign w:val="bottom"/>
            <w:hideMark/>
          </w:tcPr>
          <w:p w14:paraId="371E3EC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84 </w:t>
            </w:r>
          </w:p>
        </w:tc>
        <w:tc>
          <w:tcPr>
            <w:tcW w:w="705" w:type="dxa"/>
            <w:tcBorders>
              <w:top w:val="nil"/>
              <w:left w:val="nil"/>
              <w:bottom w:val="single" w:sz="4" w:space="0" w:color="auto"/>
              <w:right w:val="nil"/>
            </w:tcBorders>
            <w:shd w:val="clear" w:color="auto" w:fill="auto"/>
            <w:noWrap/>
            <w:vAlign w:val="bottom"/>
            <w:hideMark/>
          </w:tcPr>
          <w:p w14:paraId="1E5B360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77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2C348D4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10,560 </w:t>
            </w:r>
          </w:p>
        </w:tc>
        <w:tc>
          <w:tcPr>
            <w:tcW w:w="850" w:type="dxa"/>
            <w:tcBorders>
              <w:top w:val="nil"/>
              <w:left w:val="nil"/>
              <w:bottom w:val="single" w:sz="4" w:space="0" w:color="auto"/>
              <w:right w:val="single" w:sz="8" w:space="0" w:color="auto"/>
            </w:tcBorders>
            <w:shd w:val="clear" w:color="auto" w:fill="auto"/>
            <w:noWrap/>
            <w:vAlign w:val="bottom"/>
            <w:hideMark/>
          </w:tcPr>
          <w:p w14:paraId="771D85E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611 </w:t>
            </w:r>
          </w:p>
        </w:tc>
        <w:tc>
          <w:tcPr>
            <w:tcW w:w="850" w:type="dxa"/>
            <w:tcBorders>
              <w:top w:val="nil"/>
              <w:left w:val="nil"/>
              <w:bottom w:val="single" w:sz="4" w:space="0" w:color="auto"/>
              <w:right w:val="single" w:sz="4" w:space="0" w:color="auto"/>
            </w:tcBorders>
            <w:shd w:val="clear" w:color="auto" w:fill="auto"/>
            <w:noWrap/>
            <w:vAlign w:val="bottom"/>
            <w:hideMark/>
          </w:tcPr>
          <w:p w14:paraId="42A610C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142 </w:t>
            </w:r>
          </w:p>
        </w:tc>
        <w:tc>
          <w:tcPr>
            <w:tcW w:w="850" w:type="dxa"/>
            <w:tcBorders>
              <w:top w:val="nil"/>
              <w:left w:val="nil"/>
              <w:bottom w:val="single" w:sz="4" w:space="0" w:color="auto"/>
              <w:right w:val="single" w:sz="4" w:space="0" w:color="auto"/>
            </w:tcBorders>
            <w:shd w:val="clear" w:color="auto" w:fill="auto"/>
            <w:noWrap/>
            <w:vAlign w:val="bottom"/>
            <w:hideMark/>
          </w:tcPr>
          <w:p w14:paraId="77DFA9A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3,192 </w:t>
            </w:r>
          </w:p>
        </w:tc>
        <w:tc>
          <w:tcPr>
            <w:tcW w:w="850" w:type="dxa"/>
            <w:tcBorders>
              <w:top w:val="nil"/>
              <w:left w:val="nil"/>
              <w:bottom w:val="single" w:sz="4" w:space="0" w:color="auto"/>
              <w:right w:val="single" w:sz="4" w:space="0" w:color="auto"/>
            </w:tcBorders>
            <w:shd w:val="clear" w:color="auto" w:fill="auto"/>
            <w:noWrap/>
            <w:vAlign w:val="bottom"/>
            <w:hideMark/>
          </w:tcPr>
          <w:p w14:paraId="5A7BED9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0 </w:t>
            </w:r>
          </w:p>
        </w:tc>
        <w:tc>
          <w:tcPr>
            <w:tcW w:w="850" w:type="dxa"/>
            <w:tcBorders>
              <w:top w:val="nil"/>
              <w:left w:val="nil"/>
              <w:bottom w:val="single" w:sz="4" w:space="0" w:color="auto"/>
              <w:right w:val="single" w:sz="8" w:space="0" w:color="auto"/>
            </w:tcBorders>
            <w:shd w:val="clear" w:color="auto" w:fill="auto"/>
            <w:noWrap/>
            <w:vAlign w:val="bottom"/>
            <w:hideMark/>
          </w:tcPr>
          <w:p w14:paraId="5F5795B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 </w:t>
            </w:r>
          </w:p>
        </w:tc>
      </w:tr>
      <w:tr w:rsidR="00F731F4" w:rsidRPr="00F731F4" w14:paraId="78611BF7"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52EF7D1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39</w:t>
            </w:r>
          </w:p>
        </w:tc>
        <w:tc>
          <w:tcPr>
            <w:tcW w:w="2835" w:type="dxa"/>
            <w:tcBorders>
              <w:top w:val="nil"/>
              <w:left w:val="nil"/>
              <w:bottom w:val="single" w:sz="4" w:space="0" w:color="auto"/>
              <w:right w:val="single" w:sz="8" w:space="0" w:color="auto"/>
            </w:tcBorders>
            <w:shd w:val="clear" w:color="auto" w:fill="auto"/>
            <w:noWrap/>
            <w:vAlign w:val="bottom"/>
            <w:hideMark/>
          </w:tcPr>
          <w:p w14:paraId="489E2867"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Montane Wet Forest</w:t>
            </w:r>
          </w:p>
        </w:tc>
        <w:tc>
          <w:tcPr>
            <w:tcW w:w="850" w:type="dxa"/>
            <w:tcBorders>
              <w:top w:val="nil"/>
              <w:left w:val="nil"/>
              <w:bottom w:val="single" w:sz="4" w:space="0" w:color="auto"/>
              <w:right w:val="single" w:sz="4" w:space="0" w:color="auto"/>
            </w:tcBorders>
            <w:shd w:val="clear" w:color="auto" w:fill="auto"/>
            <w:noWrap/>
            <w:vAlign w:val="bottom"/>
            <w:hideMark/>
          </w:tcPr>
          <w:p w14:paraId="7680E3D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13,583 </w:t>
            </w:r>
          </w:p>
        </w:tc>
        <w:tc>
          <w:tcPr>
            <w:tcW w:w="850" w:type="dxa"/>
            <w:tcBorders>
              <w:top w:val="nil"/>
              <w:left w:val="nil"/>
              <w:bottom w:val="single" w:sz="4" w:space="0" w:color="auto"/>
              <w:right w:val="nil"/>
            </w:tcBorders>
            <w:shd w:val="clear" w:color="auto" w:fill="auto"/>
            <w:noWrap/>
            <w:vAlign w:val="bottom"/>
            <w:hideMark/>
          </w:tcPr>
          <w:p w14:paraId="49B1829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13,582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39EB28B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80" w:type="dxa"/>
            <w:tcBorders>
              <w:top w:val="nil"/>
              <w:left w:val="nil"/>
              <w:bottom w:val="single" w:sz="4" w:space="0" w:color="auto"/>
              <w:right w:val="nil"/>
            </w:tcBorders>
            <w:shd w:val="clear" w:color="auto" w:fill="auto"/>
            <w:noWrap/>
            <w:vAlign w:val="bottom"/>
            <w:hideMark/>
          </w:tcPr>
          <w:p w14:paraId="0D8653E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LC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754E2AD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10,297 </w:t>
            </w:r>
          </w:p>
        </w:tc>
        <w:tc>
          <w:tcPr>
            <w:tcW w:w="624" w:type="dxa"/>
            <w:tcBorders>
              <w:top w:val="nil"/>
              <w:left w:val="nil"/>
              <w:bottom w:val="single" w:sz="4" w:space="0" w:color="auto"/>
              <w:right w:val="single" w:sz="4" w:space="0" w:color="auto"/>
            </w:tcBorders>
            <w:shd w:val="clear" w:color="auto" w:fill="auto"/>
            <w:noWrap/>
            <w:vAlign w:val="bottom"/>
            <w:hideMark/>
          </w:tcPr>
          <w:p w14:paraId="52CF984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76 </w:t>
            </w:r>
          </w:p>
        </w:tc>
        <w:tc>
          <w:tcPr>
            <w:tcW w:w="705" w:type="dxa"/>
            <w:tcBorders>
              <w:top w:val="nil"/>
              <w:left w:val="nil"/>
              <w:bottom w:val="single" w:sz="4" w:space="0" w:color="auto"/>
              <w:right w:val="nil"/>
            </w:tcBorders>
            <w:shd w:val="clear" w:color="auto" w:fill="auto"/>
            <w:noWrap/>
            <w:vAlign w:val="bottom"/>
            <w:hideMark/>
          </w:tcPr>
          <w:p w14:paraId="0112ECB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76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4E10C09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10,171 </w:t>
            </w:r>
          </w:p>
        </w:tc>
        <w:tc>
          <w:tcPr>
            <w:tcW w:w="850" w:type="dxa"/>
            <w:tcBorders>
              <w:top w:val="nil"/>
              <w:left w:val="nil"/>
              <w:bottom w:val="single" w:sz="4" w:space="0" w:color="auto"/>
              <w:right w:val="single" w:sz="8" w:space="0" w:color="auto"/>
            </w:tcBorders>
            <w:shd w:val="clear" w:color="auto" w:fill="auto"/>
            <w:noWrap/>
            <w:vAlign w:val="bottom"/>
            <w:hideMark/>
          </w:tcPr>
          <w:p w14:paraId="73B82D1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126 </w:t>
            </w:r>
          </w:p>
        </w:tc>
        <w:tc>
          <w:tcPr>
            <w:tcW w:w="850" w:type="dxa"/>
            <w:tcBorders>
              <w:top w:val="nil"/>
              <w:left w:val="nil"/>
              <w:bottom w:val="single" w:sz="4" w:space="0" w:color="auto"/>
              <w:right w:val="single" w:sz="4" w:space="0" w:color="auto"/>
            </w:tcBorders>
            <w:shd w:val="clear" w:color="auto" w:fill="auto"/>
            <w:noWrap/>
            <w:vAlign w:val="bottom"/>
            <w:hideMark/>
          </w:tcPr>
          <w:p w14:paraId="7BA72D1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 </w:t>
            </w:r>
          </w:p>
        </w:tc>
        <w:tc>
          <w:tcPr>
            <w:tcW w:w="850" w:type="dxa"/>
            <w:tcBorders>
              <w:top w:val="nil"/>
              <w:left w:val="nil"/>
              <w:bottom w:val="single" w:sz="4" w:space="0" w:color="auto"/>
              <w:right w:val="single" w:sz="4" w:space="0" w:color="auto"/>
            </w:tcBorders>
            <w:shd w:val="clear" w:color="auto" w:fill="auto"/>
            <w:noWrap/>
            <w:vAlign w:val="bottom"/>
            <w:hideMark/>
          </w:tcPr>
          <w:p w14:paraId="577A965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3,269 </w:t>
            </w:r>
          </w:p>
        </w:tc>
        <w:tc>
          <w:tcPr>
            <w:tcW w:w="850" w:type="dxa"/>
            <w:tcBorders>
              <w:top w:val="nil"/>
              <w:left w:val="nil"/>
              <w:bottom w:val="single" w:sz="4" w:space="0" w:color="auto"/>
              <w:right w:val="single" w:sz="4" w:space="0" w:color="auto"/>
            </w:tcBorders>
            <w:shd w:val="clear" w:color="auto" w:fill="auto"/>
            <w:noWrap/>
            <w:vAlign w:val="bottom"/>
            <w:hideMark/>
          </w:tcPr>
          <w:p w14:paraId="14E560B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w:t>
            </w:r>
          </w:p>
        </w:tc>
        <w:tc>
          <w:tcPr>
            <w:tcW w:w="850" w:type="dxa"/>
            <w:tcBorders>
              <w:top w:val="nil"/>
              <w:left w:val="nil"/>
              <w:bottom w:val="single" w:sz="4" w:space="0" w:color="auto"/>
              <w:right w:val="single" w:sz="8" w:space="0" w:color="auto"/>
            </w:tcBorders>
            <w:shd w:val="clear" w:color="auto" w:fill="auto"/>
            <w:noWrap/>
            <w:vAlign w:val="bottom"/>
            <w:hideMark/>
          </w:tcPr>
          <w:p w14:paraId="3EBD1F2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w:t>
            </w:r>
          </w:p>
        </w:tc>
      </w:tr>
      <w:tr w:rsidR="00F731F4" w:rsidRPr="00F731F4" w14:paraId="648D7293"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407ADC2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40</w:t>
            </w:r>
          </w:p>
        </w:tc>
        <w:tc>
          <w:tcPr>
            <w:tcW w:w="2835" w:type="dxa"/>
            <w:tcBorders>
              <w:top w:val="nil"/>
              <w:left w:val="nil"/>
              <w:bottom w:val="single" w:sz="4" w:space="0" w:color="auto"/>
              <w:right w:val="single" w:sz="8" w:space="0" w:color="auto"/>
            </w:tcBorders>
            <w:shd w:val="clear" w:color="auto" w:fill="auto"/>
            <w:noWrap/>
            <w:vAlign w:val="bottom"/>
            <w:hideMark/>
          </w:tcPr>
          <w:p w14:paraId="445C7CBD"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Montane Riparian Woodland</w:t>
            </w:r>
          </w:p>
        </w:tc>
        <w:tc>
          <w:tcPr>
            <w:tcW w:w="850" w:type="dxa"/>
            <w:tcBorders>
              <w:top w:val="nil"/>
              <w:left w:val="nil"/>
              <w:bottom w:val="single" w:sz="4" w:space="0" w:color="auto"/>
              <w:right w:val="single" w:sz="4" w:space="0" w:color="auto"/>
            </w:tcBorders>
            <w:shd w:val="clear" w:color="auto" w:fill="auto"/>
            <w:noWrap/>
            <w:vAlign w:val="bottom"/>
            <w:hideMark/>
          </w:tcPr>
          <w:p w14:paraId="2B2A3DD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4,939 </w:t>
            </w:r>
          </w:p>
        </w:tc>
        <w:tc>
          <w:tcPr>
            <w:tcW w:w="850" w:type="dxa"/>
            <w:tcBorders>
              <w:top w:val="nil"/>
              <w:left w:val="nil"/>
              <w:bottom w:val="single" w:sz="4" w:space="0" w:color="auto"/>
              <w:right w:val="nil"/>
            </w:tcBorders>
            <w:shd w:val="clear" w:color="auto" w:fill="auto"/>
            <w:noWrap/>
            <w:vAlign w:val="bottom"/>
            <w:hideMark/>
          </w:tcPr>
          <w:p w14:paraId="0E926EF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2,654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22B8C79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54 </w:t>
            </w:r>
          </w:p>
        </w:tc>
        <w:tc>
          <w:tcPr>
            <w:tcW w:w="680" w:type="dxa"/>
            <w:tcBorders>
              <w:top w:val="nil"/>
              <w:left w:val="nil"/>
              <w:bottom w:val="single" w:sz="4" w:space="0" w:color="auto"/>
              <w:right w:val="nil"/>
            </w:tcBorders>
            <w:shd w:val="clear" w:color="auto" w:fill="auto"/>
            <w:noWrap/>
            <w:vAlign w:val="bottom"/>
            <w:hideMark/>
          </w:tcPr>
          <w:p w14:paraId="25CE948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E, LC, V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0123AA6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565 </w:t>
            </w:r>
          </w:p>
        </w:tc>
        <w:tc>
          <w:tcPr>
            <w:tcW w:w="624" w:type="dxa"/>
            <w:tcBorders>
              <w:top w:val="nil"/>
              <w:left w:val="nil"/>
              <w:bottom w:val="single" w:sz="4" w:space="0" w:color="auto"/>
              <w:right w:val="single" w:sz="4" w:space="0" w:color="auto"/>
            </w:tcBorders>
            <w:shd w:val="clear" w:color="auto" w:fill="auto"/>
            <w:noWrap/>
            <w:vAlign w:val="bottom"/>
            <w:hideMark/>
          </w:tcPr>
          <w:p w14:paraId="504CD1D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 </w:t>
            </w:r>
          </w:p>
        </w:tc>
        <w:tc>
          <w:tcPr>
            <w:tcW w:w="705" w:type="dxa"/>
            <w:tcBorders>
              <w:top w:val="nil"/>
              <w:left w:val="nil"/>
              <w:bottom w:val="single" w:sz="4" w:space="0" w:color="auto"/>
              <w:right w:val="nil"/>
            </w:tcBorders>
            <w:shd w:val="clear" w:color="auto" w:fill="auto"/>
            <w:noWrap/>
            <w:vAlign w:val="bottom"/>
            <w:hideMark/>
          </w:tcPr>
          <w:p w14:paraId="2E1BD7B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21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7D2F50E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402 </w:t>
            </w:r>
          </w:p>
        </w:tc>
        <w:tc>
          <w:tcPr>
            <w:tcW w:w="850" w:type="dxa"/>
            <w:tcBorders>
              <w:top w:val="nil"/>
              <w:left w:val="nil"/>
              <w:bottom w:val="single" w:sz="4" w:space="0" w:color="auto"/>
              <w:right w:val="single" w:sz="8" w:space="0" w:color="auto"/>
            </w:tcBorders>
            <w:shd w:val="clear" w:color="auto" w:fill="auto"/>
            <w:noWrap/>
            <w:vAlign w:val="bottom"/>
            <w:hideMark/>
          </w:tcPr>
          <w:p w14:paraId="1B3FD4C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163 </w:t>
            </w:r>
          </w:p>
        </w:tc>
        <w:tc>
          <w:tcPr>
            <w:tcW w:w="850" w:type="dxa"/>
            <w:tcBorders>
              <w:top w:val="nil"/>
              <w:left w:val="nil"/>
              <w:bottom w:val="single" w:sz="4" w:space="0" w:color="auto"/>
              <w:right w:val="single" w:sz="4" w:space="0" w:color="auto"/>
            </w:tcBorders>
            <w:shd w:val="clear" w:color="auto" w:fill="auto"/>
            <w:noWrap/>
            <w:vAlign w:val="bottom"/>
            <w:hideMark/>
          </w:tcPr>
          <w:p w14:paraId="7AD2EA4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108 </w:t>
            </w:r>
          </w:p>
        </w:tc>
        <w:tc>
          <w:tcPr>
            <w:tcW w:w="850" w:type="dxa"/>
            <w:tcBorders>
              <w:top w:val="nil"/>
              <w:left w:val="nil"/>
              <w:bottom w:val="single" w:sz="4" w:space="0" w:color="auto"/>
              <w:right w:val="single" w:sz="4" w:space="0" w:color="auto"/>
            </w:tcBorders>
            <w:shd w:val="clear" w:color="auto" w:fill="auto"/>
            <w:noWrap/>
            <w:vAlign w:val="bottom"/>
            <w:hideMark/>
          </w:tcPr>
          <w:p w14:paraId="087275A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59 </w:t>
            </w:r>
          </w:p>
        </w:tc>
        <w:tc>
          <w:tcPr>
            <w:tcW w:w="850" w:type="dxa"/>
            <w:tcBorders>
              <w:top w:val="nil"/>
              <w:left w:val="nil"/>
              <w:bottom w:val="single" w:sz="4" w:space="0" w:color="auto"/>
              <w:right w:val="single" w:sz="4" w:space="0" w:color="auto"/>
            </w:tcBorders>
            <w:shd w:val="clear" w:color="auto" w:fill="auto"/>
            <w:noWrap/>
            <w:vAlign w:val="bottom"/>
            <w:hideMark/>
          </w:tcPr>
          <w:p w14:paraId="2A18ECE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349 </w:t>
            </w:r>
          </w:p>
        </w:tc>
        <w:tc>
          <w:tcPr>
            <w:tcW w:w="850" w:type="dxa"/>
            <w:tcBorders>
              <w:top w:val="nil"/>
              <w:left w:val="nil"/>
              <w:bottom w:val="single" w:sz="4" w:space="0" w:color="auto"/>
              <w:right w:val="single" w:sz="8" w:space="0" w:color="auto"/>
            </w:tcBorders>
            <w:shd w:val="clear" w:color="auto" w:fill="auto"/>
            <w:noWrap/>
            <w:vAlign w:val="bottom"/>
            <w:hideMark/>
          </w:tcPr>
          <w:p w14:paraId="1944195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1,573 </w:t>
            </w:r>
          </w:p>
        </w:tc>
      </w:tr>
      <w:tr w:rsidR="00F731F4" w:rsidRPr="00F731F4" w14:paraId="09BC6652"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21716C4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41</w:t>
            </w:r>
          </w:p>
        </w:tc>
        <w:tc>
          <w:tcPr>
            <w:tcW w:w="2835" w:type="dxa"/>
            <w:tcBorders>
              <w:top w:val="nil"/>
              <w:left w:val="nil"/>
              <w:bottom w:val="single" w:sz="4" w:space="0" w:color="auto"/>
              <w:right w:val="single" w:sz="8" w:space="0" w:color="auto"/>
            </w:tcBorders>
            <w:shd w:val="clear" w:color="auto" w:fill="auto"/>
            <w:noWrap/>
            <w:vAlign w:val="bottom"/>
            <w:hideMark/>
          </w:tcPr>
          <w:p w14:paraId="1754022A"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Montane Riparian Thicket</w:t>
            </w:r>
          </w:p>
        </w:tc>
        <w:tc>
          <w:tcPr>
            <w:tcW w:w="850" w:type="dxa"/>
            <w:tcBorders>
              <w:top w:val="nil"/>
              <w:left w:val="nil"/>
              <w:bottom w:val="single" w:sz="4" w:space="0" w:color="auto"/>
              <w:right w:val="single" w:sz="4" w:space="0" w:color="auto"/>
            </w:tcBorders>
            <w:shd w:val="clear" w:color="auto" w:fill="auto"/>
            <w:noWrap/>
            <w:vAlign w:val="bottom"/>
            <w:hideMark/>
          </w:tcPr>
          <w:p w14:paraId="0CE3D05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37 </w:t>
            </w:r>
          </w:p>
        </w:tc>
        <w:tc>
          <w:tcPr>
            <w:tcW w:w="850" w:type="dxa"/>
            <w:tcBorders>
              <w:top w:val="nil"/>
              <w:left w:val="nil"/>
              <w:bottom w:val="single" w:sz="4" w:space="0" w:color="auto"/>
              <w:right w:val="nil"/>
            </w:tcBorders>
            <w:shd w:val="clear" w:color="auto" w:fill="auto"/>
            <w:noWrap/>
            <w:vAlign w:val="bottom"/>
            <w:hideMark/>
          </w:tcPr>
          <w:p w14:paraId="1ABC4D3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37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44EBB00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80" w:type="dxa"/>
            <w:tcBorders>
              <w:top w:val="nil"/>
              <w:left w:val="nil"/>
              <w:bottom w:val="single" w:sz="4" w:space="0" w:color="auto"/>
              <w:right w:val="nil"/>
            </w:tcBorders>
            <w:shd w:val="clear" w:color="auto" w:fill="auto"/>
            <w:noWrap/>
            <w:vAlign w:val="bottom"/>
            <w:hideMark/>
          </w:tcPr>
          <w:p w14:paraId="20CD672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LC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02FAC56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 </w:t>
            </w:r>
          </w:p>
        </w:tc>
        <w:tc>
          <w:tcPr>
            <w:tcW w:w="624" w:type="dxa"/>
            <w:tcBorders>
              <w:top w:val="nil"/>
              <w:left w:val="nil"/>
              <w:bottom w:val="single" w:sz="4" w:space="0" w:color="auto"/>
              <w:right w:val="single" w:sz="4" w:space="0" w:color="auto"/>
            </w:tcBorders>
            <w:shd w:val="clear" w:color="auto" w:fill="auto"/>
            <w:noWrap/>
            <w:vAlign w:val="bottom"/>
            <w:hideMark/>
          </w:tcPr>
          <w:p w14:paraId="69745E9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 </w:t>
            </w:r>
          </w:p>
        </w:tc>
        <w:tc>
          <w:tcPr>
            <w:tcW w:w="705" w:type="dxa"/>
            <w:tcBorders>
              <w:top w:val="nil"/>
              <w:left w:val="nil"/>
              <w:bottom w:val="single" w:sz="4" w:space="0" w:color="auto"/>
              <w:right w:val="nil"/>
            </w:tcBorders>
            <w:shd w:val="clear" w:color="auto" w:fill="auto"/>
            <w:noWrap/>
            <w:vAlign w:val="bottom"/>
            <w:hideMark/>
          </w:tcPr>
          <w:p w14:paraId="305D434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04EA369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 </w:t>
            </w:r>
          </w:p>
        </w:tc>
        <w:tc>
          <w:tcPr>
            <w:tcW w:w="850" w:type="dxa"/>
            <w:tcBorders>
              <w:top w:val="nil"/>
              <w:left w:val="nil"/>
              <w:bottom w:val="single" w:sz="4" w:space="0" w:color="auto"/>
              <w:right w:val="single" w:sz="8" w:space="0" w:color="auto"/>
            </w:tcBorders>
            <w:shd w:val="clear" w:color="auto" w:fill="auto"/>
            <w:noWrap/>
            <w:vAlign w:val="bottom"/>
            <w:hideMark/>
          </w:tcPr>
          <w:p w14:paraId="283DCD4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65F8BEA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12B7372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32 </w:t>
            </w:r>
          </w:p>
        </w:tc>
        <w:tc>
          <w:tcPr>
            <w:tcW w:w="850" w:type="dxa"/>
            <w:tcBorders>
              <w:top w:val="nil"/>
              <w:left w:val="nil"/>
              <w:bottom w:val="single" w:sz="4" w:space="0" w:color="auto"/>
              <w:right w:val="single" w:sz="4" w:space="0" w:color="auto"/>
            </w:tcBorders>
            <w:shd w:val="clear" w:color="auto" w:fill="auto"/>
            <w:noWrap/>
            <w:vAlign w:val="bottom"/>
            <w:hideMark/>
          </w:tcPr>
          <w:p w14:paraId="19CACFB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w:t>
            </w:r>
          </w:p>
        </w:tc>
        <w:tc>
          <w:tcPr>
            <w:tcW w:w="850" w:type="dxa"/>
            <w:tcBorders>
              <w:top w:val="nil"/>
              <w:left w:val="nil"/>
              <w:bottom w:val="single" w:sz="4" w:space="0" w:color="auto"/>
              <w:right w:val="single" w:sz="8" w:space="0" w:color="auto"/>
            </w:tcBorders>
            <w:shd w:val="clear" w:color="auto" w:fill="auto"/>
            <w:noWrap/>
            <w:vAlign w:val="bottom"/>
            <w:hideMark/>
          </w:tcPr>
          <w:p w14:paraId="1490954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w:t>
            </w:r>
          </w:p>
        </w:tc>
      </w:tr>
      <w:tr w:rsidR="00F731F4" w:rsidRPr="00F731F4" w14:paraId="0A5E8C0F"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1BAE05D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42</w:t>
            </w:r>
          </w:p>
        </w:tc>
        <w:tc>
          <w:tcPr>
            <w:tcW w:w="2835" w:type="dxa"/>
            <w:tcBorders>
              <w:top w:val="nil"/>
              <w:left w:val="nil"/>
              <w:bottom w:val="single" w:sz="4" w:space="0" w:color="auto"/>
              <w:right w:val="single" w:sz="8" w:space="0" w:color="auto"/>
            </w:tcBorders>
            <w:shd w:val="clear" w:color="auto" w:fill="auto"/>
            <w:noWrap/>
            <w:vAlign w:val="bottom"/>
            <w:hideMark/>
          </w:tcPr>
          <w:p w14:paraId="7E240AAF"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Sub-alpine Shrubland</w:t>
            </w:r>
          </w:p>
        </w:tc>
        <w:tc>
          <w:tcPr>
            <w:tcW w:w="850" w:type="dxa"/>
            <w:tcBorders>
              <w:top w:val="nil"/>
              <w:left w:val="nil"/>
              <w:bottom w:val="single" w:sz="4" w:space="0" w:color="auto"/>
              <w:right w:val="single" w:sz="4" w:space="0" w:color="auto"/>
            </w:tcBorders>
            <w:shd w:val="clear" w:color="auto" w:fill="auto"/>
            <w:noWrap/>
            <w:vAlign w:val="bottom"/>
            <w:hideMark/>
          </w:tcPr>
          <w:p w14:paraId="47BAD12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850" w:type="dxa"/>
            <w:tcBorders>
              <w:top w:val="nil"/>
              <w:left w:val="nil"/>
              <w:bottom w:val="single" w:sz="4" w:space="0" w:color="auto"/>
              <w:right w:val="nil"/>
            </w:tcBorders>
            <w:shd w:val="clear" w:color="auto" w:fill="auto"/>
            <w:noWrap/>
            <w:vAlign w:val="bottom"/>
            <w:hideMark/>
          </w:tcPr>
          <w:p w14:paraId="64F6056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4D3A2A8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80" w:type="dxa"/>
            <w:tcBorders>
              <w:top w:val="nil"/>
              <w:left w:val="nil"/>
              <w:bottom w:val="single" w:sz="4" w:space="0" w:color="auto"/>
              <w:right w:val="nil"/>
            </w:tcBorders>
            <w:shd w:val="clear" w:color="auto" w:fill="auto"/>
            <w:noWrap/>
            <w:vAlign w:val="bottom"/>
            <w:hideMark/>
          </w:tcPr>
          <w:p w14:paraId="4B7DEB9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R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38C3A6F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 </w:t>
            </w:r>
          </w:p>
        </w:tc>
        <w:tc>
          <w:tcPr>
            <w:tcW w:w="624" w:type="dxa"/>
            <w:tcBorders>
              <w:top w:val="nil"/>
              <w:left w:val="nil"/>
              <w:bottom w:val="single" w:sz="4" w:space="0" w:color="auto"/>
              <w:right w:val="single" w:sz="4" w:space="0" w:color="auto"/>
            </w:tcBorders>
            <w:shd w:val="clear" w:color="auto" w:fill="auto"/>
            <w:noWrap/>
            <w:vAlign w:val="bottom"/>
            <w:hideMark/>
          </w:tcPr>
          <w:p w14:paraId="44E94AE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705" w:type="dxa"/>
            <w:tcBorders>
              <w:top w:val="nil"/>
              <w:left w:val="nil"/>
              <w:bottom w:val="single" w:sz="4" w:space="0" w:color="auto"/>
              <w:right w:val="nil"/>
            </w:tcBorders>
            <w:shd w:val="clear" w:color="auto" w:fill="auto"/>
            <w:noWrap/>
            <w:vAlign w:val="bottom"/>
            <w:hideMark/>
          </w:tcPr>
          <w:p w14:paraId="44EADBA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00F972C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 </w:t>
            </w:r>
          </w:p>
        </w:tc>
        <w:tc>
          <w:tcPr>
            <w:tcW w:w="850" w:type="dxa"/>
            <w:tcBorders>
              <w:top w:val="nil"/>
              <w:left w:val="nil"/>
              <w:bottom w:val="single" w:sz="4" w:space="0" w:color="auto"/>
              <w:right w:val="single" w:sz="8" w:space="0" w:color="auto"/>
            </w:tcBorders>
            <w:shd w:val="clear" w:color="auto" w:fill="auto"/>
            <w:noWrap/>
            <w:vAlign w:val="bottom"/>
            <w:hideMark/>
          </w:tcPr>
          <w:p w14:paraId="7CB61A3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7118472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4B6DCDA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4E78361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w:t>
            </w:r>
          </w:p>
        </w:tc>
        <w:tc>
          <w:tcPr>
            <w:tcW w:w="850" w:type="dxa"/>
            <w:tcBorders>
              <w:top w:val="nil"/>
              <w:left w:val="nil"/>
              <w:bottom w:val="single" w:sz="4" w:space="0" w:color="auto"/>
              <w:right w:val="single" w:sz="8" w:space="0" w:color="auto"/>
            </w:tcBorders>
            <w:shd w:val="clear" w:color="auto" w:fill="auto"/>
            <w:noWrap/>
            <w:vAlign w:val="bottom"/>
            <w:hideMark/>
          </w:tcPr>
          <w:p w14:paraId="74C0252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w:t>
            </w:r>
          </w:p>
        </w:tc>
      </w:tr>
      <w:tr w:rsidR="00F731F4" w:rsidRPr="00F731F4" w14:paraId="454234E5"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682FE02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43</w:t>
            </w:r>
          </w:p>
        </w:tc>
        <w:tc>
          <w:tcPr>
            <w:tcW w:w="2835" w:type="dxa"/>
            <w:tcBorders>
              <w:top w:val="nil"/>
              <w:left w:val="nil"/>
              <w:bottom w:val="single" w:sz="4" w:space="0" w:color="auto"/>
              <w:right w:val="single" w:sz="8" w:space="0" w:color="auto"/>
            </w:tcBorders>
            <w:shd w:val="clear" w:color="auto" w:fill="auto"/>
            <w:noWrap/>
            <w:vAlign w:val="bottom"/>
            <w:hideMark/>
          </w:tcPr>
          <w:p w14:paraId="0FB74E07"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Sub-alpine Woodland</w:t>
            </w:r>
          </w:p>
        </w:tc>
        <w:tc>
          <w:tcPr>
            <w:tcW w:w="850" w:type="dxa"/>
            <w:tcBorders>
              <w:top w:val="nil"/>
              <w:left w:val="nil"/>
              <w:bottom w:val="single" w:sz="4" w:space="0" w:color="auto"/>
              <w:right w:val="single" w:sz="4" w:space="0" w:color="auto"/>
            </w:tcBorders>
            <w:shd w:val="clear" w:color="auto" w:fill="auto"/>
            <w:noWrap/>
            <w:vAlign w:val="bottom"/>
            <w:hideMark/>
          </w:tcPr>
          <w:p w14:paraId="063920D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8,746 </w:t>
            </w:r>
          </w:p>
        </w:tc>
        <w:tc>
          <w:tcPr>
            <w:tcW w:w="850" w:type="dxa"/>
            <w:tcBorders>
              <w:top w:val="nil"/>
              <w:left w:val="nil"/>
              <w:bottom w:val="single" w:sz="4" w:space="0" w:color="auto"/>
              <w:right w:val="nil"/>
            </w:tcBorders>
            <w:shd w:val="clear" w:color="auto" w:fill="auto"/>
            <w:noWrap/>
            <w:vAlign w:val="bottom"/>
            <w:hideMark/>
          </w:tcPr>
          <w:p w14:paraId="58AC7CD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8,647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6C3F180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99 </w:t>
            </w:r>
          </w:p>
        </w:tc>
        <w:tc>
          <w:tcPr>
            <w:tcW w:w="680" w:type="dxa"/>
            <w:tcBorders>
              <w:top w:val="nil"/>
              <w:left w:val="nil"/>
              <w:bottom w:val="single" w:sz="4" w:space="0" w:color="auto"/>
              <w:right w:val="nil"/>
            </w:tcBorders>
            <w:shd w:val="clear" w:color="auto" w:fill="auto"/>
            <w:noWrap/>
            <w:vAlign w:val="bottom"/>
            <w:hideMark/>
          </w:tcPr>
          <w:p w14:paraId="4B8AAEE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LC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226470E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8,110 </w:t>
            </w:r>
          </w:p>
        </w:tc>
        <w:tc>
          <w:tcPr>
            <w:tcW w:w="624" w:type="dxa"/>
            <w:tcBorders>
              <w:top w:val="nil"/>
              <w:left w:val="nil"/>
              <w:bottom w:val="single" w:sz="4" w:space="0" w:color="auto"/>
              <w:right w:val="single" w:sz="4" w:space="0" w:color="auto"/>
            </w:tcBorders>
            <w:shd w:val="clear" w:color="auto" w:fill="auto"/>
            <w:noWrap/>
            <w:vAlign w:val="bottom"/>
            <w:hideMark/>
          </w:tcPr>
          <w:p w14:paraId="024CA62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93 </w:t>
            </w:r>
          </w:p>
        </w:tc>
        <w:tc>
          <w:tcPr>
            <w:tcW w:w="705" w:type="dxa"/>
            <w:tcBorders>
              <w:top w:val="nil"/>
              <w:left w:val="nil"/>
              <w:bottom w:val="single" w:sz="4" w:space="0" w:color="auto"/>
              <w:right w:val="nil"/>
            </w:tcBorders>
            <w:shd w:val="clear" w:color="auto" w:fill="auto"/>
            <w:noWrap/>
            <w:vAlign w:val="bottom"/>
            <w:hideMark/>
          </w:tcPr>
          <w:p w14:paraId="518F54F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94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02BBCBC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7,872 </w:t>
            </w:r>
          </w:p>
        </w:tc>
        <w:tc>
          <w:tcPr>
            <w:tcW w:w="850" w:type="dxa"/>
            <w:tcBorders>
              <w:top w:val="nil"/>
              <w:left w:val="nil"/>
              <w:bottom w:val="single" w:sz="4" w:space="0" w:color="auto"/>
              <w:right w:val="single" w:sz="8" w:space="0" w:color="auto"/>
            </w:tcBorders>
            <w:shd w:val="clear" w:color="auto" w:fill="auto"/>
            <w:noWrap/>
            <w:vAlign w:val="bottom"/>
            <w:hideMark/>
          </w:tcPr>
          <w:p w14:paraId="79842F7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238 </w:t>
            </w:r>
          </w:p>
        </w:tc>
        <w:tc>
          <w:tcPr>
            <w:tcW w:w="850" w:type="dxa"/>
            <w:tcBorders>
              <w:top w:val="nil"/>
              <w:left w:val="nil"/>
              <w:bottom w:val="single" w:sz="4" w:space="0" w:color="auto"/>
              <w:right w:val="single" w:sz="4" w:space="0" w:color="auto"/>
            </w:tcBorders>
            <w:shd w:val="clear" w:color="auto" w:fill="auto"/>
            <w:noWrap/>
            <w:vAlign w:val="bottom"/>
            <w:hideMark/>
          </w:tcPr>
          <w:p w14:paraId="5F1D89E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23 </w:t>
            </w:r>
          </w:p>
        </w:tc>
        <w:tc>
          <w:tcPr>
            <w:tcW w:w="850" w:type="dxa"/>
            <w:tcBorders>
              <w:top w:val="nil"/>
              <w:left w:val="nil"/>
              <w:bottom w:val="single" w:sz="4" w:space="0" w:color="auto"/>
              <w:right w:val="single" w:sz="4" w:space="0" w:color="auto"/>
            </w:tcBorders>
            <w:shd w:val="clear" w:color="auto" w:fill="auto"/>
            <w:noWrap/>
            <w:vAlign w:val="bottom"/>
            <w:hideMark/>
          </w:tcPr>
          <w:p w14:paraId="0B3F363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335 </w:t>
            </w:r>
          </w:p>
        </w:tc>
        <w:tc>
          <w:tcPr>
            <w:tcW w:w="850" w:type="dxa"/>
            <w:tcBorders>
              <w:top w:val="nil"/>
              <w:left w:val="nil"/>
              <w:bottom w:val="single" w:sz="4" w:space="0" w:color="auto"/>
              <w:right w:val="single" w:sz="4" w:space="0" w:color="auto"/>
            </w:tcBorders>
            <w:shd w:val="clear" w:color="auto" w:fill="auto"/>
            <w:noWrap/>
            <w:vAlign w:val="bottom"/>
            <w:hideMark/>
          </w:tcPr>
          <w:p w14:paraId="130F754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22 </w:t>
            </w:r>
          </w:p>
        </w:tc>
        <w:tc>
          <w:tcPr>
            <w:tcW w:w="850" w:type="dxa"/>
            <w:tcBorders>
              <w:top w:val="nil"/>
              <w:left w:val="nil"/>
              <w:bottom w:val="single" w:sz="4" w:space="0" w:color="auto"/>
              <w:right w:val="single" w:sz="8" w:space="0" w:color="auto"/>
            </w:tcBorders>
            <w:shd w:val="clear" w:color="auto" w:fill="auto"/>
            <w:noWrap/>
            <w:vAlign w:val="bottom"/>
            <w:hideMark/>
          </w:tcPr>
          <w:p w14:paraId="53141A4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157 </w:t>
            </w:r>
          </w:p>
        </w:tc>
      </w:tr>
      <w:tr w:rsidR="00F731F4" w:rsidRPr="00F731F4" w14:paraId="1889B68F"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17F41A1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44</w:t>
            </w:r>
          </w:p>
        </w:tc>
        <w:tc>
          <w:tcPr>
            <w:tcW w:w="2835" w:type="dxa"/>
            <w:tcBorders>
              <w:top w:val="nil"/>
              <w:left w:val="nil"/>
              <w:bottom w:val="single" w:sz="4" w:space="0" w:color="auto"/>
              <w:right w:val="single" w:sz="8" w:space="0" w:color="auto"/>
            </w:tcBorders>
            <w:shd w:val="clear" w:color="auto" w:fill="auto"/>
            <w:noWrap/>
            <w:vAlign w:val="bottom"/>
            <w:hideMark/>
          </w:tcPr>
          <w:p w14:paraId="0A9AE471"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Sub-alpine Treeless Vegetation</w:t>
            </w:r>
          </w:p>
        </w:tc>
        <w:tc>
          <w:tcPr>
            <w:tcW w:w="850" w:type="dxa"/>
            <w:tcBorders>
              <w:top w:val="nil"/>
              <w:left w:val="nil"/>
              <w:bottom w:val="single" w:sz="4" w:space="0" w:color="auto"/>
              <w:right w:val="single" w:sz="4" w:space="0" w:color="auto"/>
            </w:tcBorders>
            <w:shd w:val="clear" w:color="auto" w:fill="auto"/>
            <w:noWrap/>
            <w:vAlign w:val="bottom"/>
            <w:hideMark/>
          </w:tcPr>
          <w:p w14:paraId="733A79F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601 </w:t>
            </w:r>
          </w:p>
        </w:tc>
        <w:tc>
          <w:tcPr>
            <w:tcW w:w="850" w:type="dxa"/>
            <w:tcBorders>
              <w:top w:val="nil"/>
              <w:left w:val="nil"/>
              <w:bottom w:val="single" w:sz="4" w:space="0" w:color="auto"/>
              <w:right w:val="nil"/>
            </w:tcBorders>
            <w:shd w:val="clear" w:color="auto" w:fill="auto"/>
            <w:noWrap/>
            <w:vAlign w:val="bottom"/>
            <w:hideMark/>
          </w:tcPr>
          <w:p w14:paraId="256624C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516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5A9D4ED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86 </w:t>
            </w:r>
          </w:p>
        </w:tc>
        <w:tc>
          <w:tcPr>
            <w:tcW w:w="680" w:type="dxa"/>
            <w:tcBorders>
              <w:top w:val="nil"/>
              <w:left w:val="nil"/>
              <w:bottom w:val="single" w:sz="4" w:space="0" w:color="auto"/>
              <w:right w:val="nil"/>
            </w:tcBorders>
            <w:shd w:val="clear" w:color="auto" w:fill="auto"/>
            <w:noWrap/>
            <w:vAlign w:val="bottom"/>
            <w:hideMark/>
          </w:tcPr>
          <w:p w14:paraId="5FE66D9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R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260616E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322 </w:t>
            </w:r>
          </w:p>
        </w:tc>
        <w:tc>
          <w:tcPr>
            <w:tcW w:w="624" w:type="dxa"/>
            <w:tcBorders>
              <w:top w:val="nil"/>
              <w:left w:val="nil"/>
              <w:bottom w:val="single" w:sz="4" w:space="0" w:color="auto"/>
              <w:right w:val="single" w:sz="4" w:space="0" w:color="auto"/>
            </w:tcBorders>
            <w:shd w:val="clear" w:color="auto" w:fill="auto"/>
            <w:noWrap/>
            <w:vAlign w:val="bottom"/>
            <w:hideMark/>
          </w:tcPr>
          <w:p w14:paraId="52A8D9A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17 </w:t>
            </w:r>
          </w:p>
        </w:tc>
        <w:tc>
          <w:tcPr>
            <w:tcW w:w="705" w:type="dxa"/>
            <w:tcBorders>
              <w:top w:val="nil"/>
              <w:left w:val="nil"/>
              <w:bottom w:val="single" w:sz="4" w:space="0" w:color="auto"/>
              <w:right w:val="nil"/>
            </w:tcBorders>
            <w:shd w:val="clear" w:color="auto" w:fill="auto"/>
            <w:noWrap/>
            <w:vAlign w:val="bottom"/>
            <w:hideMark/>
          </w:tcPr>
          <w:p w14:paraId="32B3D28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62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37A0A1F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296 </w:t>
            </w:r>
          </w:p>
        </w:tc>
        <w:tc>
          <w:tcPr>
            <w:tcW w:w="850" w:type="dxa"/>
            <w:tcBorders>
              <w:top w:val="nil"/>
              <w:left w:val="nil"/>
              <w:bottom w:val="single" w:sz="4" w:space="0" w:color="auto"/>
              <w:right w:val="single" w:sz="8" w:space="0" w:color="auto"/>
            </w:tcBorders>
            <w:shd w:val="clear" w:color="auto" w:fill="auto"/>
            <w:noWrap/>
            <w:vAlign w:val="bottom"/>
            <w:hideMark/>
          </w:tcPr>
          <w:p w14:paraId="2871820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26 </w:t>
            </w:r>
          </w:p>
        </w:tc>
        <w:tc>
          <w:tcPr>
            <w:tcW w:w="850" w:type="dxa"/>
            <w:tcBorders>
              <w:top w:val="nil"/>
              <w:left w:val="nil"/>
              <w:bottom w:val="single" w:sz="4" w:space="0" w:color="auto"/>
              <w:right w:val="single" w:sz="4" w:space="0" w:color="auto"/>
            </w:tcBorders>
            <w:shd w:val="clear" w:color="auto" w:fill="auto"/>
            <w:noWrap/>
            <w:vAlign w:val="bottom"/>
            <w:hideMark/>
          </w:tcPr>
          <w:p w14:paraId="25961A7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61 </w:t>
            </w:r>
          </w:p>
        </w:tc>
        <w:tc>
          <w:tcPr>
            <w:tcW w:w="850" w:type="dxa"/>
            <w:tcBorders>
              <w:top w:val="nil"/>
              <w:left w:val="nil"/>
              <w:bottom w:val="single" w:sz="4" w:space="0" w:color="auto"/>
              <w:right w:val="single" w:sz="4" w:space="0" w:color="auto"/>
            </w:tcBorders>
            <w:shd w:val="clear" w:color="auto" w:fill="auto"/>
            <w:noWrap/>
            <w:vAlign w:val="bottom"/>
            <w:hideMark/>
          </w:tcPr>
          <w:p w14:paraId="0A820B7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37 </w:t>
            </w:r>
          </w:p>
        </w:tc>
        <w:tc>
          <w:tcPr>
            <w:tcW w:w="850" w:type="dxa"/>
            <w:tcBorders>
              <w:top w:val="nil"/>
              <w:left w:val="nil"/>
              <w:bottom w:val="single" w:sz="4" w:space="0" w:color="auto"/>
              <w:right w:val="single" w:sz="4" w:space="0" w:color="auto"/>
            </w:tcBorders>
            <w:shd w:val="clear" w:color="auto" w:fill="auto"/>
            <w:noWrap/>
            <w:vAlign w:val="bottom"/>
            <w:hideMark/>
          </w:tcPr>
          <w:p w14:paraId="39FFA67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40 </w:t>
            </w:r>
          </w:p>
        </w:tc>
        <w:tc>
          <w:tcPr>
            <w:tcW w:w="850" w:type="dxa"/>
            <w:tcBorders>
              <w:top w:val="nil"/>
              <w:left w:val="nil"/>
              <w:bottom w:val="single" w:sz="4" w:space="0" w:color="auto"/>
              <w:right w:val="single" w:sz="8" w:space="0" w:color="auto"/>
            </w:tcBorders>
            <w:shd w:val="clear" w:color="auto" w:fill="auto"/>
            <w:noWrap/>
            <w:vAlign w:val="bottom"/>
            <w:hideMark/>
          </w:tcPr>
          <w:p w14:paraId="1FA1AD7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56 </w:t>
            </w:r>
          </w:p>
        </w:tc>
      </w:tr>
      <w:tr w:rsidR="00F731F4" w:rsidRPr="00F731F4" w14:paraId="657A60F4"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762D421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45</w:t>
            </w:r>
          </w:p>
        </w:tc>
        <w:tc>
          <w:tcPr>
            <w:tcW w:w="2835" w:type="dxa"/>
            <w:tcBorders>
              <w:top w:val="nil"/>
              <w:left w:val="nil"/>
              <w:bottom w:val="single" w:sz="4" w:space="0" w:color="auto"/>
              <w:right w:val="single" w:sz="8" w:space="0" w:color="auto"/>
            </w:tcBorders>
            <w:shd w:val="clear" w:color="auto" w:fill="auto"/>
            <w:noWrap/>
            <w:vAlign w:val="bottom"/>
            <w:hideMark/>
          </w:tcPr>
          <w:p w14:paraId="414E859D"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Shrubby Foothill Forest</w:t>
            </w:r>
          </w:p>
        </w:tc>
        <w:tc>
          <w:tcPr>
            <w:tcW w:w="850" w:type="dxa"/>
            <w:tcBorders>
              <w:top w:val="nil"/>
              <w:left w:val="nil"/>
              <w:bottom w:val="single" w:sz="4" w:space="0" w:color="auto"/>
              <w:right w:val="single" w:sz="4" w:space="0" w:color="auto"/>
            </w:tcBorders>
            <w:shd w:val="clear" w:color="auto" w:fill="auto"/>
            <w:noWrap/>
            <w:vAlign w:val="bottom"/>
            <w:hideMark/>
          </w:tcPr>
          <w:p w14:paraId="7C68B6A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850" w:type="dxa"/>
            <w:tcBorders>
              <w:top w:val="nil"/>
              <w:left w:val="nil"/>
              <w:bottom w:val="single" w:sz="4" w:space="0" w:color="auto"/>
              <w:right w:val="nil"/>
            </w:tcBorders>
            <w:shd w:val="clear" w:color="auto" w:fill="auto"/>
            <w:noWrap/>
            <w:vAlign w:val="bottom"/>
            <w:hideMark/>
          </w:tcPr>
          <w:p w14:paraId="5834A7C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77150EE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80" w:type="dxa"/>
            <w:tcBorders>
              <w:top w:val="nil"/>
              <w:left w:val="nil"/>
              <w:bottom w:val="single" w:sz="4" w:space="0" w:color="auto"/>
              <w:right w:val="nil"/>
            </w:tcBorders>
            <w:shd w:val="clear" w:color="auto" w:fill="auto"/>
            <w:noWrap/>
            <w:vAlign w:val="bottom"/>
            <w:hideMark/>
          </w:tcPr>
          <w:p w14:paraId="7DE981B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LC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0221522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 </w:t>
            </w:r>
          </w:p>
        </w:tc>
        <w:tc>
          <w:tcPr>
            <w:tcW w:w="624" w:type="dxa"/>
            <w:tcBorders>
              <w:top w:val="nil"/>
              <w:left w:val="nil"/>
              <w:bottom w:val="single" w:sz="4" w:space="0" w:color="auto"/>
              <w:right w:val="single" w:sz="4" w:space="0" w:color="auto"/>
            </w:tcBorders>
            <w:shd w:val="clear" w:color="auto" w:fill="auto"/>
            <w:noWrap/>
            <w:vAlign w:val="bottom"/>
            <w:hideMark/>
          </w:tcPr>
          <w:p w14:paraId="53583B9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705" w:type="dxa"/>
            <w:tcBorders>
              <w:top w:val="nil"/>
              <w:left w:val="nil"/>
              <w:bottom w:val="single" w:sz="4" w:space="0" w:color="auto"/>
              <w:right w:val="nil"/>
            </w:tcBorders>
            <w:shd w:val="clear" w:color="auto" w:fill="auto"/>
            <w:noWrap/>
            <w:vAlign w:val="bottom"/>
            <w:hideMark/>
          </w:tcPr>
          <w:p w14:paraId="7AF3D36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7701C6F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8" w:space="0" w:color="auto"/>
            </w:tcBorders>
            <w:shd w:val="clear" w:color="auto" w:fill="auto"/>
            <w:noWrap/>
            <w:vAlign w:val="bottom"/>
            <w:hideMark/>
          </w:tcPr>
          <w:p w14:paraId="1A3B0CE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 </w:t>
            </w:r>
          </w:p>
        </w:tc>
        <w:tc>
          <w:tcPr>
            <w:tcW w:w="850" w:type="dxa"/>
            <w:tcBorders>
              <w:top w:val="nil"/>
              <w:left w:val="nil"/>
              <w:bottom w:val="single" w:sz="4" w:space="0" w:color="auto"/>
              <w:right w:val="single" w:sz="4" w:space="0" w:color="auto"/>
            </w:tcBorders>
            <w:shd w:val="clear" w:color="auto" w:fill="auto"/>
            <w:noWrap/>
            <w:vAlign w:val="bottom"/>
            <w:hideMark/>
          </w:tcPr>
          <w:p w14:paraId="666B010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3212BD0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13EAE02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w:t>
            </w:r>
          </w:p>
        </w:tc>
        <w:tc>
          <w:tcPr>
            <w:tcW w:w="850" w:type="dxa"/>
            <w:tcBorders>
              <w:top w:val="nil"/>
              <w:left w:val="nil"/>
              <w:bottom w:val="single" w:sz="4" w:space="0" w:color="auto"/>
              <w:right w:val="single" w:sz="8" w:space="0" w:color="auto"/>
            </w:tcBorders>
            <w:shd w:val="clear" w:color="auto" w:fill="auto"/>
            <w:noWrap/>
            <w:vAlign w:val="bottom"/>
            <w:hideMark/>
          </w:tcPr>
          <w:p w14:paraId="34A628D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w:t>
            </w:r>
          </w:p>
        </w:tc>
      </w:tr>
      <w:tr w:rsidR="00F731F4" w:rsidRPr="00F731F4" w14:paraId="1EBB23BD"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22E6531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47</w:t>
            </w:r>
          </w:p>
        </w:tc>
        <w:tc>
          <w:tcPr>
            <w:tcW w:w="2835" w:type="dxa"/>
            <w:tcBorders>
              <w:top w:val="nil"/>
              <w:left w:val="nil"/>
              <w:bottom w:val="single" w:sz="4" w:space="0" w:color="auto"/>
              <w:right w:val="single" w:sz="8" w:space="0" w:color="auto"/>
            </w:tcBorders>
            <w:shd w:val="clear" w:color="auto" w:fill="auto"/>
            <w:noWrap/>
            <w:vAlign w:val="bottom"/>
            <w:hideMark/>
          </w:tcPr>
          <w:p w14:paraId="790EB37B"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Valley Grassy Forest</w:t>
            </w:r>
          </w:p>
        </w:tc>
        <w:tc>
          <w:tcPr>
            <w:tcW w:w="850" w:type="dxa"/>
            <w:tcBorders>
              <w:top w:val="nil"/>
              <w:left w:val="nil"/>
              <w:bottom w:val="single" w:sz="4" w:space="0" w:color="auto"/>
              <w:right w:val="single" w:sz="4" w:space="0" w:color="auto"/>
            </w:tcBorders>
            <w:shd w:val="clear" w:color="auto" w:fill="auto"/>
            <w:noWrap/>
            <w:vAlign w:val="bottom"/>
            <w:hideMark/>
          </w:tcPr>
          <w:p w14:paraId="440867E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21,879 </w:t>
            </w:r>
          </w:p>
        </w:tc>
        <w:tc>
          <w:tcPr>
            <w:tcW w:w="850" w:type="dxa"/>
            <w:tcBorders>
              <w:top w:val="nil"/>
              <w:left w:val="nil"/>
              <w:bottom w:val="single" w:sz="4" w:space="0" w:color="auto"/>
              <w:right w:val="nil"/>
            </w:tcBorders>
            <w:shd w:val="clear" w:color="auto" w:fill="auto"/>
            <w:noWrap/>
            <w:vAlign w:val="bottom"/>
            <w:hideMark/>
          </w:tcPr>
          <w:p w14:paraId="1185CF5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16,915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556F598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77 </w:t>
            </w:r>
          </w:p>
        </w:tc>
        <w:tc>
          <w:tcPr>
            <w:tcW w:w="680" w:type="dxa"/>
            <w:tcBorders>
              <w:top w:val="nil"/>
              <w:left w:val="nil"/>
              <w:bottom w:val="single" w:sz="4" w:space="0" w:color="auto"/>
              <w:right w:val="nil"/>
            </w:tcBorders>
            <w:shd w:val="clear" w:color="auto" w:fill="auto"/>
            <w:noWrap/>
            <w:vAlign w:val="bottom"/>
            <w:hideMark/>
          </w:tcPr>
          <w:p w14:paraId="2BCB4B1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D, V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310D900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5,311 </w:t>
            </w:r>
          </w:p>
        </w:tc>
        <w:tc>
          <w:tcPr>
            <w:tcW w:w="624" w:type="dxa"/>
            <w:tcBorders>
              <w:top w:val="nil"/>
              <w:left w:val="nil"/>
              <w:bottom w:val="single" w:sz="4" w:space="0" w:color="auto"/>
              <w:right w:val="single" w:sz="4" w:space="0" w:color="auto"/>
            </w:tcBorders>
            <w:shd w:val="clear" w:color="auto" w:fill="auto"/>
            <w:noWrap/>
            <w:vAlign w:val="bottom"/>
            <w:hideMark/>
          </w:tcPr>
          <w:p w14:paraId="705AECA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24 </w:t>
            </w:r>
          </w:p>
        </w:tc>
        <w:tc>
          <w:tcPr>
            <w:tcW w:w="705" w:type="dxa"/>
            <w:tcBorders>
              <w:top w:val="nil"/>
              <w:left w:val="nil"/>
              <w:bottom w:val="single" w:sz="4" w:space="0" w:color="auto"/>
              <w:right w:val="nil"/>
            </w:tcBorders>
            <w:shd w:val="clear" w:color="auto" w:fill="auto"/>
            <w:noWrap/>
            <w:vAlign w:val="bottom"/>
            <w:hideMark/>
          </w:tcPr>
          <w:p w14:paraId="6B359E8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31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030F958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2,866 </w:t>
            </w:r>
          </w:p>
        </w:tc>
        <w:tc>
          <w:tcPr>
            <w:tcW w:w="850" w:type="dxa"/>
            <w:tcBorders>
              <w:top w:val="nil"/>
              <w:left w:val="nil"/>
              <w:bottom w:val="single" w:sz="4" w:space="0" w:color="auto"/>
              <w:right w:val="single" w:sz="8" w:space="0" w:color="auto"/>
            </w:tcBorders>
            <w:shd w:val="clear" w:color="auto" w:fill="auto"/>
            <w:noWrap/>
            <w:vAlign w:val="bottom"/>
            <w:hideMark/>
          </w:tcPr>
          <w:p w14:paraId="07E953D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2,446 </w:t>
            </w:r>
          </w:p>
        </w:tc>
        <w:tc>
          <w:tcPr>
            <w:tcW w:w="850" w:type="dxa"/>
            <w:tcBorders>
              <w:top w:val="nil"/>
              <w:left w:val="nil"/>
              <w:bottom w:val="single" w:sz="4" w:space="0" w:color="auto"/>
              <w:right w:val="single" w:sz="4" w:space="0" w:color="auto"/>
            </w:tcBorders>
            <w:shd w:val="clear" w:color="auto" w:fill="auto"/>
            <w:noWrap/>
            <w:vAlign w:val="bottom"/>
            <w:hideMark/>
          </w:tcPr>
          <w:p w14:paraId="1D41034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1,946 </w:t>
            </w:r>
          </w:p>
        </w:tc>
        <w:tc>
          <w:tcPr>
            <w:tcW w:w="850" w:type="dxa"/>
            <w:tcBorders>
              <w:top w:val="nil"/>
              <w:left w:val="nil"/>
              <w:bottom w:val="single" w:sz="4" w:space="0" w:color="auto"/>
              <w:right w:val="single" w:sz="4" w:space="0" w:color="auto"/>
            </w:tcBorders>
            <w:shd w:val="clear" w:color="auto" w:fill="auto"/>
            <w:noWrap/>
            <w:vAlign w:val="bottom"/>
            <w:hideMark/>
          </w:tcPr>
          <w:p w14:paraId="62273B1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3,571 </w:t>
            </w:r>
          </w:p>
        </w:tc>
        <w:tc>
          <w:tcPr>
            <w:tcW w:w="850" w:type="dxa"/>
            <w:tcBorders>
              <w:top w:val="nil"/>
              <w:left w:val="nil"/>
              <w:bottom w:val="single" w:sz="4" w:space="0" w:color="auto"/>
              <w:right w:val="single" w:sz="4" w:space="0" w:color="auto"/>
            </w:tcBorders>
            <w:shd w:val="clear" w:color="auto" w:fill="auto"/>
            <w:noWrap/>
            <w:vAlign w:val="bottom"/>
            <w:hideMark/>
          </w:tcPr>
          <w:p w14:paraId="16127B1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160 </w:t>
            </w:r>
          </w:p>
        </w:tc>
        <w:tc>
          <w:tcPr>
            <w:tcW w:w="850" w:type="dxa"/>
            <w:tcBorders>
              <w:top w:val="nil"/>
              <w:left w:val="nil"/>
              <w:bottom w:val="single" w:sz="4" w:space="0" w:color="auto"/>
              <w:right w:val="single" w:sz="8" w:space="0" w:color="auto"/>
            </w:tcBorders>
            <w:shd w:val="clear" w:color="auto" w:fill="auto"/>
            <w:noWrap/>
            <w:vAlign w:val="bottom"/>
            <w:hideMark/>
          </w:tcPr>
          <w:p w14:paraId="5E091D6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5,926 </w:t>
            </w:r>
          </w:p>
        </w:tc>
      </w:tr>
      <w:tr w:rsidR="00F731F4" w:rsidRPr="00F731F4" w14:paraId="7297DD00"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0C56B92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82</w:t>
            </w:r>
          </w:p>
        </w:tc>
        <w:tc>
          <w:tcPr>
            <w:tcW w:w="2835" w:type="dxa"/>
            <w:tcBorders>
              <w:top w:val="nil"/>
              <w:left w:val="nil"/>
              <w:bottom w:val="single" w:sz="4" w:space="0" w:color="auto"/>
              <w:right w:val="single" w:sz="8" w:space="0" w:color="auto"/>
            </w:tcBorders>
            <w:shd w:val="clear" w:color="auto" w:fill="auto"/>
            <w:noWrap/>
            <w:vAlign w:val="bottom"/>
            <w:hideMark/>
          </w:tcPr>
          <w:p w14:paraId="760A603D"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Riverine Escarpment Scrub</w:t>
            </w:r>
          </w:p>
        </w:tc>
        <w:tc>
          <w:tcPr>
            <w:tcW w:w="850" w:type="dxa"/>
            <w:tcBorders>
              <w:top w:val="nil"/>
              <w:left w:val="nil"/>
              <w:bottom w:val="single" w:sz="4" w:space="0" w:color="auto"/>
              <w:right w:val="single" w:sz="4" w:space="0" w:color="auto"/>
            </w:tcBorders>
            <w:shd w:val="clear" w:color="auto" w:fill="auto"/>
            <w:noWrap/>
            <w:vAlign w:val="bottom"/>
            <w:hideMark/>
          </w:tcPr>
          <w:p w14:paraId="071AF82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 </w:t>
            </w:r>
          </w:p>
        </w:tc>
        <w:tc>
          <w:tcPr>
            <w:tcW w:w="850" w:type="dxa"/>
            <w:tcBorders>
              <w:top w:val="nil"/>
              <w:left w:val="nil"/>
              <w:bottom w:val="single" w:sz="4" w:space="0" w:color="auto"/>
              <w:right w:val="nil"/>
            </w:tcBorders>
            <w:shd w:val="clear" w:color="auto" w:fill="auto"/>
            <w:noWrap/>
            <w:vAlign w:val="bottom"/>
            <w:hideMark/>
          </w:tcPr>
          <w:p w14:paraId="30AEAA8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37D136B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80" w:type="dxa"/>
            <w:tcBorders>
              <w:top w:val="nil"/>
              <w:left w:val="nil"/>
              <w:bottom w:val="single" w:sz="4" w:space="0" w:color="auto"/>
              <w:right w:val="nil"/>
            </w:tcBorders>
            <w:shd w:val="clear" w:color="auto" w:fill="auto"/>
            <w:noWrap/>
            <w:vAlign w:val="bottom"/>
            <w:hideMark/>
          </w:tcPr>
          <w:p w14:paraId="702CE85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LC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05DB287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 </w:t>
            </w:r>
          </w:p>
        </w:tc>
        <w:tc>
          <w:tcPr>
            <w:tcW w:w="624" w:type="dxa"/>
            <w:tcBorders>
              <w:top w:val="nil"/>
              <w:left w:val="nil"/>
              <w:bottom w:val="single" w:sz="4" w:space="0" w:color="auto"/>
              <w:right w:val="single" w:sz="4" w:space="0" w:color="auto"/>
            </w:tcBorders>
            <w:shd w:val="clear" w:color="auto" w:fill="auto"/>
            <w:noWrap/>
            <w:vAlign w:val="bottom"/>
            <w:hideMark/>
          </w:tcPr>
          <w:p w14:paraId="43ACB15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705" w:type="dxa"/>
            <w:tcBorders>
              <w:top w:val="nil"/>
              <w:left w:val="nil"/>
              <w:bottom w:val="single" w:sz="4" w:space="0" w:color="auto"/>
              <w:right w:val="nil"/>
            </w:tcBorders>
            <w:shd w:val="clear" w:color="auto" w:fill="auto"/>
            <w:noWrap/>
            <w:vAlign w:val="bottom"/>
            <w:hideMark/>
          </w:tcPr>
          <w:p w14:paraId="531CAC2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0E05219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 </w:t>
            </w:r>
          </w:p>
        </w:tc>
        <w:tc>
          <w:tcPr>
            <w:tcW w:w="850" w:type="dxa"/>
            <w:tcBorders>
              <w:top w:val="nil"/>
              <w:left w:val="nil"/>
              <w:bottom w:val="single" w:sz="4" w:space="0" w:color="auto"/>
              <w:right w:val="single" w:sz="8" w:space="0" w:color="auto"/>
            </w:tcBorders>
            <w:shd w:val="clear" w:color="auto" w:fill="auto"/>
            <w:noWrap/>
            <w:vAlign w:val="bottom"/>
            <w:hideMark/>
          </w:tcPr>
          <w:p w14:paraId="75E5A9D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 </w:t>
            </w:r>
          </w:p>
        </w:tc>
        <w:tc>
          <w:tcPr>
            <w:tcW w:w="850" w:type="dxa"/>
            <w:tcBorders>
              <w:top w:val="nil"/>
              <w:left w:val="nil"/>
              <w:bottom w:val="single" w:sz="4" w:space="0" w:color="auto"/>
              <w:right w:val="single" w:sz="4" w:space="0" w:color="auto"/>
            </w:tcBorders>
            <w:shd w:val="clear" w:color="auto" w:fill="auto"/>
            <w:noWrap/>
            <w:vAlign w:val="bottom"/>
            <w:hideMark/>
          </w:tcPr>
          <w:p w14:paraId="06B27C9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0862B00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4D08E4F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w:t>
            </w:r>
          </w:p>
        </w:tc>
        <w:tc>
          <w:tcPr>
            <w:tcW w:w="850" w:type="dxa"/>
            <w:tcBorders>
              <w:top w:val="nil"/>
              <w:left w:val="nil"/>
              <w:bottom w:val="single" w:sz="4" w:space="0" w:color="auto"/>
              <w:right w:val="single" w:sz="8" w:space="0" w:color="auto"/>
            </w:tcBorders>
            <w:shd w:val="clear" w:color="auto" w:fill="auto"/>
            <w:noWrap/>
            <w:vAlign w:val="bottom"/>
            <w:hideMark/>
          </w:tcPr>
          <w:p w14:paraId="69440C4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w:t>
            </w:r>
          </w:p>
        </w:tc>
      </w:tr>
      <w:tr w:rsidR="00F731F4" w:rsidRPr="00F731F4" w14:paraId="2A890D2B"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470647B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151</w:t>
            </w:r>
          </w:p>
        </w:tc>
        <w:tc>
          <w:tcPr>
            <w:tcW w:w="2835" w:type="dxa"/>
            <w:tcBorders>
              <w:top w:val="nil"/>
              <w:left w:val="nil"/>
              <w:bottom w:val="single" w:sz="4" w:space="0" w:color="auto"/>
              <w:right w:val="single" w:sz="8" w:space="0" w:color="auto"/>
            </w:tcBorders>
            <w:shd w:val="clear" w:color="auto" w:fill="auto"/>
            <w:noWrap/>
            <w:vAlign w:val="bottom"/>
            <w:hideMark/>
          </w:tcPr>
          <w:p w14:paraId="56F9A439"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Plains Grassy Forest</w:t>
            </w:r>
          </w:p>
        </w:tc>
        <w:tc>
          <w:tcPr>
            <w:tcW w:w="850" w:type="dxa"/>
            <w:tcBorders>
              <w:top w:val="nil"/>
              <w:left w:val="nil"/>
              <w:bottom w:val="single" w:sz="4" w:space="0" w:color="auto"/>
              <w:right w:val="single" w:sz="4" w:space="0" w:color="auto"/>
            </w:tcBorders>
            <w:shd w:val="clear" w:color="auto" w:fill="auto"/>
            <w:noWrap/>
            <w:vAlign w:val="bottom"/>
            <w:hideMark/>
          </w:tcPr>
          <w:p w14:paraId="421E04C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850" w:type="dxa"/>
            <w:tcBorders>
              <w:top w:val="nil"/>
              <w:left w:val="nil"/>
              <w:bottom w:val="single" w:sz="4" w:space="0" w:color="auto"/>
              <w:right w:val="nil"/>
            </w:tcBorders>
            <w:shd w:val="clear" w:color="auto" w:fill="auto"/>
            <w:noWrap/>
            <w:vAlign w:val="bottom"/>
            <w:hideMark/>
          </w:tcPr>
          <w:p w14:paraId="14A96F7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43257AF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94 </w:t>
            </w:r>
          </w:p>
        </w:tc>
        <w:tc>
          <w:tcPr>
            <w:tcW w:w="680" w:type="dxa"/>
            <w:tcBorders>
              <w:top w:val="nil"/>
              <w:left w:val="nil"/>
              <w:bottom w:val="single" w:sz="4" w:space="0" w:color="auto"/>
              <w:right w:val="nil"/>
            </w:tcBorders>
            <w:shd w:val="clear" w:color="auto" w:fill="auto"/>
            <w:noWrap/>
            <w:vAlign w:val="bottom"/>
            <w:hideMark/>
          </w:tcPr>
          <w:p w14:paraId="0FEB876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E, V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59B5AE2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w:t>
            </w:r>
          </w:p>
        </w:tc>
        <w:tc>
          <w:tcPr>
            <w:tcW w:w="624" w:type="dxa"/>
            <w:tcBorders>
              <w:top w:val="nil"/>
              <w:left w:val="nil"/>
              <w:bottom w:val="single" w:sz="4" w:space="0" w:color="auto"/>
              <w:right w:val="single" w:sz="4" w:space="0" w:color="auto"/>
            </w:tcBorders>
            <w:shd w:val="clear" w:color="auto" w:fill="auto"/>
            <w:noWrap/>
            <w:vAlign w:val="bottom"/>
            <w:hideMark/>
          </w:tcPr>
          <w:p w14:paraId="29E6785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w:t>
            </w:r>
          </w:p>
        </w:tc>
        <w:tc>
          <w:tcPr>
            <w:tcW w:w="705" w:type="dxa"/>
            <w:tcBorders>
              <w:top w:val="nil"/>
              <w:left w:val="nil"/>
              <w:bottom w:val="single" w:sz="4" w:space="0" w:color="auto"/>
              <w:right w:val="nil"/>
            </w:tcBorders>
            <w:shd w:val="clear" w:color="auto" w:fill="auto"/>
            <w:noWrap/>
            <w:vAlign w:val="bottom"/>
            <w:hideMark/>
          </w:tcPr>
          <w:p w14:paraId="09A4671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0313DF5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8" w:space="0" w:color="auto"/>
            </w:tcBorders>
            <w:shd w:val="clear" w:color="auto" w:fill="auto"/>
            <w:noWrap/>
            <w:vAlign w:val="bottom"/>
            <w:hideMark/>
          </w:tcPr>
          <w:p w14:paraId="2C6C858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5A4B028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0AACE34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2597629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w:t>
            </w:r>
          </w:p>
        </w:tc>
        <w:tc>
          <w:tcPr>
            <w:tcW w:w="850" w:type="dxa"/>
            <w:tcBorders>
              <w:top w:val="nil"/>
              <w:left w:val="nil"/>
              <w:bottom w:val="single" w:sz="4" w:space="0" w:color="auto"/>
              <w:right w:val="single" w:sz="8" w:space="0" w:color="auto"/>
            </w:tcBorders>
            <w:shd w:val="clear" w:color="auto" w:fill="auto"/>
            <w:noWrap/>
            <w:vAlign w:val="bottom"/>
            <w:hideMark/>
          </w:tcPr>
          <w:p w14:paraId="3BAE589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 </w:t>
            </w:r>
          </w:p>
        </w:tc>
      </w:tr>
      <w:tr w:rsidR="00F731F4" w:rsidRPr="00F731F4" w14:paraId="3E81096E"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66CAF79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156</w:t>
            </w:r>
          </w:p>
        </w:tc>
        <w:tc>
          <w:tcPr>
            <w:tcW w:w="2835" w:type="dxa"/>
            <w:tcBorders>
              <w:top w:val="nil"/>
              <w:left w:val="nil"/>
              <w:bottom w:val="single" w:sz="4" w:space="0" w:color="auto"/>
              <w:right w:val="single" w:sz="8" w:space="0" w:color="auto"/>
            </w:tcBorders>
            <w:shd w:val="clear" w:color="auto" w:fill="auto"/>
            <w:noWrap/>
            <w:vAlign w:val="bottom"/>
            <w:hideMark/>
          </w:tcPr>
          <w:p w14:paraId="13888AC9"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Alpine Coniferous Shrubland</w:t>
            </w:r>
          </w:p>
        </w:tc>
        <w:tc>
          <w:tcPr>
            <w:tcW w:w="850" w:type="dxa"/>
            <w:tcBorders>
              <w:top w:val="nil"/>
              <w:left w:val="nil"/>
              <w:bottom w:val="single" w:sz="4" w:space="0" w:color="auto"/>
              <w:right w:val="single" w:sz="4" w:space="0" w:color="auto"/>
            </w:tcBorders>
            <w:shd w:val="clear" w:color="auto" w:fill="auto"/>
            <w:noWrap/>
            <w:vAlign w:val="bottom"/>
            <w:hideMark/>
          </w:tcPr>
          <w:p w14:paraId="7841065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850" w:type="dxa"/>
            <w:tcBorders>
              <w:top w:val="nil"/>
              <w:left w:val="nil"/>
              <w:bottom w:val="single" w:sz="4" w:space="0" w:color="auto"/>
              <w:right w:val="nil"/>
            </w:tcBorders>
            <w:shd w:val="clear" w:color="auto" w:fill="auto"/>
            <w:noWrap/>
            <w:vAlign w:val="bottom"/>
            <w:hideMark/>
          </w:tcPr>
          <w:p w14:paraId="719C9F0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208DB99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80" w:type="dxa"/>
            <w:tcBorders>
              <w:top w:val="nil"/>
              <w:left w:val="nil"/>
              <w:bottom w:val="single" w:sz="4" w:space="0" w:color="auto"/>
              <w:right w:val="nil"/>
            </w:tcBorders>
            <w:shd w:val="clear" w:color="auto" w:fill="auto"/>
            <w:noWrap/>
            <w:vAlign w:val="bottom"/>
            <w:hideMark/>
          </w:tcPr>
          <w:p w14:paraId="7814CA6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V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50A61D1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 </w:t>
            </w:r>
          </w:p>
        </w:tc>
        <w:tc>
          <w:tcPr>
            <w:tcW w:w="624" w:type="dxa"/>
            <w:tcBorders>
              <w:top w:val="nil"/>
              <w:left w:val="nil"/>
              <w:bottom w:val="single" w:sz="4" w:space="0" w:color="auto"/>
              <w:right w:val="single" w:sz="4" w:space="0" w:color="auto"/>
            </w:tcBorders>
            <w:shd w:val="clear" w:color="auto" w:fill="auto"/>
            <w:noWrap/>
            <w:vAlign w:val="bottom"/>
            <w:hideMark/>
          </w:tcPr>
          <w:p w14:paraId="0FB6305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705" w:type="dxa"/>
            <w:tcBorders>
              <w:top w:val="nil"/>
              <w:left w:val="nil"/>
              <w:bottom w:val="single" w:sz="4" w:space="0" w:color="auto"/>
              <w:right w:val="nil"/>
            </w:tcBorders>
            <w:shd w:val="clear" w:color="auto" w:fill="auto"/>
            <w:noWrap/>
            <w:vAlign w:val="bottom"/>
            <w:hideMark/>
          </w:tcPr>
          <w:p w14:paraId="5B69CD5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04F7DBA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 </w:t>
            </w:r>
          </w:p>
        </w:tc>
        <w:tc>
          <w:tcPr>
            <w:tcW w:w="850" w:type="dxa"/>
            <w:tcBorders>
              <w:top w:val="nil"/>
              <w:left w:val="nil"/>
              <w:bottom w:val="single" w:sz="4" w:space="0" w:color="auto"/>
              <w:right w:val="single" w:sz="8" w:space="0" w:color="auto"/>
            </w:tcBorders>
            <w:shd w:val="clear" w:color="auto" w:fill="auto"/>
            <w:noWrap/>
            <w:vAlign w:val="bottom"/>
            <w:hideMark/>
          </w:tcPr>
          <w:p w14:paraId="33B3377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7D64A6B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195D122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228D267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w:t>
            </w:r>
          </w:p>
        </w:tc>
        <w:tc>
          <w:tcPr>
            <w:tcW w:w="850" w:type="dxa"/>
            <w:tcBorders>
              <w:top w:val="nil"/>
              <w:left w:val="nil"/>
              <w:bottom w:val="single" w:sz="4" w:space="0" w:color="auto"/>
              <w:right w:val="single" w:sz="8" w:space="0" w:color="auto"/>
            </w:tcBorders>
            <w:shd w:val="clear" w:color="auto" w:fill="auto"/>
            <w:noWrap/>
            <w:vAlign w:val="bottom"/>
            <w:hideMark/>
          </w:tcPr>
          <w:p w14:paraId="1C09C96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w:t>
            </w:r>
          </w:p>
        </w:tc>
      </w:tr>
      <w:tr w:rsidR="00F731F4" w:rsidRPr="00F731F4" w14:paraId="18CDB861"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77538897" w14:textId="77777777" w:rsidR="00F731F4" w:rsidRPr="00F731F4" w:rsidRDefault="00F731F4" w:rsidP="00F731F4">
            <w:pPr>
              <w:jc w:val="right"/>
              <w:rPr>
                <w:rFonts w:ascii="Calibri" w:hAnsi="Calibri"/>
                <w:sz w:val="16"/>
                <w:szCs w:val="16"/>
              </w:rPr>
            </w:pPr>
            <w:r w:rsidRPr="00F731F4">
              <w:rPr>
                <w:rFonts w:ascii="Calibri" w:hAnsi="Calibri"/>
                <w:sz w:val="16"/>
                <w:szCs w:val="16"/>
              </w:rPr>
              <w:t>169</w:t>
            </w:r>
          </w:p>
        </w:tc>
        <w:tc>
          <w:tcPr>
            <w:tcW w:w="2835" w:type="dxa"/>
            <w:tcBorders>
              <w:top w:val="nil"/>
              <w:left w:val="nil"/>
              <w:bottom w:val="single" w:sz="4" w:space="0" w:color="auto"/>
              <w:right w:val="single" w:sz="8" w:space="0" w:color="auto"/>
            </w:tcBorders>
            <w:shd w:val="clear" w:color="auto" w:fill="auto"/>
            <w:noWrap/>
            <w:vAlign w:val="bottom"/>
            <w:hideMark/>
          </w:tcPr>
          <w:p w14:paraId="5AABFB92" w14:textId="77777777" w:rsidR="00F731F4" w:rsidRPr="00F731F4" w:rsidRDefault="00F731F4" w:rsidP="00F731F4">
            <w:pPr>
              <w:rPr>
                <w:rFonts w:ascii="Calibri" w:hAnsi="Calibri"/>
                <w:sz w:val="16"/>
                <w:szCs w:val="16"/>
              </w:rPr>
            </w:pPr>
            <w:r w:rsidRPr="00F731F4">
              <w:rPr>
                <w:rFonts w:ascii="Calibri" w:hAnsi="Calibri"/>
                <w:sz w:val="16"/>
                <w:szCs w:val="16"/>
              </w:rPr>
              <w:t>Dry Valley Forest</w:t>
            </w:r>
          </w:p>
        </w:tc>
        <w:tc>
          <w:tcPr>
            <w:tcW w:w="850" w:type="dxa"/>
            <w:tcBorders>
              <w:top w:val="nil"/>
              <w:left w:val="nil"/>
              <w:bottom w:val="single" w:sz="4" w:space="0" w:color="auto"/>
              <w:right w:val="single" w:sz="4" w:space="0" w:color="auto"/>
            </w:tcBorders>
            <w:shd w:val="clear" w:color="auto" w:fill="auto"/>
            <w:noWrap/>
            <w:vAlign w:val="bottom"/>
            <w:hideMark/>
          </w:tcPr>
          <w:p w14:paraId="12DEED7A"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12 </w:t>
            </w:r>
          </w:p>
        </w:tc>
        <w:tc>
          <w:tcPr>
            <w:tcW w:w="850" w:type="dxa"/>
            <w:tcBorders>
              <w:top w:val="nil"/>
              <w:left w:val="nil"/>
              <w:bottom w:val="single" w:sz="4" w:space="0" w:color="auto"/>
              <w:right w:val="nil"/>
            </w:tcBorders>
            <w:shd w:val="clear" w:color="auto" w:fill="auto"/>
            <w:noWrap/>
            <w:vAlign w:val="bottom"/>
            <w:hideMark/>
          </w:tcPr>
          <w:p w14:paraId="0D492835"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12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4A982649"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99 </w:t>
            </w:r>
          </w:p>
        </w:tc>
        <w:tc>
          <w:tcPr>
            <w:tcW w:w="680" w:type="dxa"/>
            <w:tcBorders>
              <w:top w:val="nil"/>
              <w:left w:val="nil"/>
              <w:bottom w:val="single" w:sz="4" w:space="0" w:color="auto"/>
              <w:right w:val="nil"/>
            </w:tcBorders>
            <w:shd w:val="clear" w:color="auto" w:fill="auto"/>
            <w:noWrap/>
            <w:vAlign w:val="bottom"/>
            <w:hideMark/>
          </w:tcPr>
          <w:p w14:paraId="4A019EBA"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V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3B33281A"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10 </w:t>
            </w:r>
          </w:p>
        </w:tc>
        <w:tc>
          <w:tcPr>
            <w:tcW w:w="624" w:type="dxa"/>
            <w:tcBorders>
              <w:top w:val="nil"/>
              <w:left w:val="nil"/>
              <w:bottom w:val="single" w:sz="4" w:space="0" w:color="auto"/>
              <w:right w:val="single" w:sz="4" w:space="0" w:color="auto"/>
            </w:tcBorders>
            <w:shd w:val="clear" w:color="auto" w:fill="auto"/>
            <w:noWrap/>
            <w:vAlign w:val="bottom"/>
            <w:hideMark/>
          </w:tcPr>
          <w:p w14:paraId="349641D1"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81 </w:t>
            </w:r>
          </w:p>
        </w:tc>
        <w:tc>
          <w:tcPr>
            <w:tcW w:w="705" w:type="dxa"/>
            <w:tcBorders>
              <w:top w:val="nil"/>
              <w:left w:val="nil"/>
              <w:bottom w:val="single" w:sz="4" w:space="0" w:color="auto"/>
              <w:right w:val="nil"/>
            </w:tcBorders>
            <w:shd w:val="clear" w:color="auto" w:fill="auto"/>
            <w:noWrap/>
            <w:vAlign w:val="bottom"/>
            <w:hideMark/>
          </w:tcPr>
          <w:p w14:paraId="0367B6A3"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82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3CD6382C" w14:textId="77777777" w:rsidR="00F731F4" w:rsidRPr="00F731F4" w:rsidRDefault="00F731F4" w:rsidP="00F731F4">
            <w:pPr>
              <w:jc w:val="right"/>
              <w:rPr>
                <w:rFonts w:ascii="Calibri" w:hAnsi="Calibri"/>
                <w:sz w:val="16"/>
                <w:szCs w:val="16"/>
              </w:rPr>
            </w:pPr>
            <w:r w:rsidRPr="00F731F4">
              <w:rPr>
                <w:rFonts w:ascii="Calibri" w:hAnsi="Calibri"/>
                <w:sz w:val="16"/>
                <w:szCs w:val="16"/>
              </w:rPr>
              <w:t> </w:t>
            </w:r>
          </w:p>
        </w:tc>
        <w:tc>
          <w:tcPr>
            <w:tcW w:w="850" w:type="dxa"/>
            <w:tcBorders>
              <w:top w:val="nil"/>
              <w:left w:val="nil"/>
              <w:bottom w:val="single" w:sz="4" w:space="0" w:color="auto"/>
              <w:right w:val="single" w:sz="8" w:space="0" w:color="auto"/>
            </w:tcBorders>
            <w:shd w:val="clear" w:color="auto" w:fill="auto"/>
            <w:noWrap/>
            <w:vAlign w:val="bottom"/>
            <w:hideMark/>
          </w:tcPr>
          <w:p w14:paraId="0135C93A"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10 </w:t>
            </w:r>
          </w:p>
        </w:tc>
        <w:tc>
          <w:tcPr>
            <w:tcW w:w="850" w:type="dxa"/>
            <w:tcBorders>
              <w:top w:val="nil"/>
              <w:left w:val="nil"/>
              <w:bottom w:val="single" w:sz="4" w:space="0" w:color="auto"/>
              <w:right w:val="single" w:sz="4" w:space="0" w:color="auto"/>
            </w:tcBorders>
            <w:shd w:val="clear" w:color="auto" w:fill="auto"/>
            <w:noWrap/>
            <w:vAlign w:val="bottom"/>
            <w:hideMark/>
          </w:tcPr>
          <w:p w14:paraId="0775765D" w14:textId="77777777" w:rsidR="00F731F4" w:rsidRPr="00F731F4" w:rsidRDefault="00F731F4" w:rsidP="00F731F4">
            <w:pPr>
              <w:jc w:val="right"/>
              <w:rPr>
                <w:rFonts w:ascii="Calibri" w:hAnsi="Calibri"/>
                <w:sz w:val="16"/>
                <w:szCs w:val="16"/>
              </w:rPr>
            </w:pPr>
            <w:r w:rsidRPr="00F731F4">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404A7B6B"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1 </w:t>
            </w:r>
          </w:p>
        </w:tc>
        <w:tc>
          <w:tcPr>
            <w:tcW w:w="850" w:type="dxa"/>
            <w:tcBorders>
              <w:top w:val="nil"/>
              <w:left w:val="nil"/>
              <w:bottom w:val="single" w:sz="4" w:space="0" w:color="auto"/>
              <w:right w:val="single" w:sz="4" w:space="0" w:color="auto"/>
            </w:tcBorders>
            <w:shd w:val="clear" w:color="auto" w:fill="auto"/>
            <w:noWrap/>
            <w:vAlign w:val="bottom"/>
            <w:hideMark/>
          </w:tcPr>
          <w:p w14:paraId="046D8E9B"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1 </w:t>
            </w:r>
          </w:p>
        </w:tc>
        <w:tc>
          <w:tcPr>
            <w:tcW w:w="850" w:type="dxa"/>
            <w:tcBorders>
              <w:top w:val="nil"/>
              <w:left w:val="nil"/>
              <w:bottom w:val="single" w:sz="4" w:space="0" w:color="auto"/>
              <w:right w:val="single" w:sz="8" w:space="0" w:color="auto"/>
            </w:tcBorders>
            <w:shd w:val="clear" w:color="auto" w:fill="auto"/>
            <w:noWrap/>
            <w:vAlign w:val="bottom"/>
            <w:hideMark/>
          </w:tcPr>
          <w:p w14:paraId="7A047A1E"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0 </w:t>
            </w:r>
          </w:p>
        </w:tc>
      </w:tr>
      <w:tr w:rsidR="00F731F4" w:rsidRPr="00F731F4" w14:paraId="204E0778"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27270EDF" w14:textId="77777777" w:rsidR="00F731F4" w:rsidRPr="00F731F4" w:rsidRDefault="00F731F4" w:rsidP="00F731F4">
            <w:pPr>
              <w:jc w:val="right"/>
              <w:rPr>
                <w:rFonts w:ascii="Calibri" w:hAnsi="Calibri"/>
                <w:sz w:val="16"/>
                <w:szCs w:val="16"/>
              </w:rPr>
            </w:pPr>
            <w:r w:rsidRPr="00F731F4">
              <w:rPr>
                <w:rFonts w:ascii="Calibri" w:hAnsi="Calibri"/>
                <w:sz w:val="16"/>
                <w:szCs w:val="16"/>
              </w:rPr>
              <w:t>171</w:t>
            </w:r>
          </w:p>
        </w:tc>
        <w:tc>
          <w:tcPr>
            <w:tcW w:w="2835" w:type="dxa"/>
            <w:tcBorders>
              <w:top w:val="nil"/>
              <w:left w:val="nil"/>
              <w:bottom w:val="single" w:sz="4" w:space="0" w:color="auto"/>
              <w:right w:val="single" w:sz="8" w:space="0" w:color="auto"/>
            </w:tcBorders>
            <w:shd w:val="clear" w:color="auto" w:fill="auto"/>
            <w:noWrap/>
            <w:vAlign w:val="bottom"/>
            <w:hideMark/>
          </w:tcPr>
          <w:p w14:paraId="20724C3E" w14:textId="77777777" w:rsidR="00F731F4" w:rsidRPr="00F731F4" w:rsidRDefault="00F731F4" w:rsidP="00F731F4">
            <w:pPr>
              <w:rPr>
                <w:rFonts w:ascii="Calibri" w:hAnsi="Calibri"/>
                <w:sz w:val="16"/>
                <w:szCs w:val="16"/>
              </w:rPr>
            </w:pPr>
            <w:r w:rsidRPr="00F731F4">
              <w:rPr>
                <w:rFonts w:ascii="Calibri" w:hAnsi="Calibri"/>
                <w:sz w:val="16"/>
                <w:szCs w:val="16"/>
              </w:rPr>
              <w:t>Alpine Fen</w:t>
            </w:r>
          </w:p>
        </w:tc>
        <w:tc>
          <w:tcPr>
            <w:tcW w:w="850" w:type="dxa"/>
            <w:tcBorders>
              <w:top w:val="nil"/>
              <w:left w:val="nil"/>
              <w:bottom w:val="single" w:sz="4" w:space="0" w:color="auto"/>
              <w:right w:val="single" w:sz="4" w:space="0" w:color="auto"/>
            </w:tcBorders>
            <w:shd w:val="clear" w:color="auto" w:fill="auto"/>
            <w:noWrap/>
            <w:vAlign w:val="bottom"/>
            <w:hideMark/>
          </w:tcPr>
          <w:p w14:paraId="5BE3A816"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1 </w:t>
            </w:r>
          </w:p>
        </w:tc>
        <w:tc>
          <w:tcPr>
            <w:tcW w:w="850" w:type="dxa"/>
            <w:tcBorders>
              <w:top w:val="nil"/>
              <w:left w:val="nil"/>
              <w:bottom w:val="single" w:sz="4" w:space="0" w:color="auto"/>
              <w:right w:val="nil"/>
            </w:tcBorders>
            <w:shd w:val="clear" w:color="auto" w:fill="auto"/>
            <w:noWrap/>
            <w:vAlign w:val="bottom"/>
            <w:hideMark/>
          </w:tcPr>
          <w:p w14:paraId="47B42B5C"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1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65F03A51"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100 </w:t>
            </w:r>
          </w:p>
        </w:tc>
        <w:tc>
          <w:tcPr>
            <w:tcW w:w="680" w:type="dxa"/>
            <w:tcBorders>
              <w:top w:val="nil"/>
              <w:left w:val="nil"/>
              <w:bottom w:val="single" w:sz="4" w:space="0" w:color="auto"/>
              <w:right w:val="nil"/>
            </w:tcBorders>
            <w:shd w:val="clear" w:color="auto" w:fill="auto"/>
            <w:noWrap/>
            <w:vAlign w:val="bottom"/>
            <w:hideMark/>
          </w:tcPr>
          <w:p w14:paraId="4BFA23B8"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E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56393211"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1 </w:t>
            </w:r>
          </w:p>
        </w:tc>
        <w:tc>
          <w:tcPr>
            <w:tcW w:w="624" w:type="dxa"/>
            <w:tcBorders>
              <w:top w:val="nil"/>
              <w:left w:val="nil"/>
              <w:bottom w:val="single" w:sz="4" w:space="0" w:color="auto"/>
              <w:right w:val="single" w:sz="4" w:space="0" w:color="auto"/>
            </w:tcBorders>
            <w:shd w:val="clear" w:color="auto" w:fill="auto"/>
            <w:noWrap/>
            <w:vAlign w:val="bottom"/>
            <w:hideMark/>
          </w:tcPr>
          <w:p w14:paraId="6B42A96A"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95 </w:t>
            </w:r>
          </w:p>
        </w:tc>
        <w:tc>
          <w:tcPr>
            <w:tcW w:w="705" w:type="dxa"/>
            <w:tcBorders>
              <w:top w:val="nil"/>
              <w:left w:val="nil"/>
              <w:bottom w:val="single" w:sz="4" w:space="0" w:color="auto"/>
              <w:right w:val="nil"/>
            </w:tcBorders>
            <w:shd w:val="clear" w:color="auto" w:fill="auto"/>
            <w:noWrap/>
            <w:vAlign w:val="bottom"/>
            <w:hideMark/>
          </w:tcPr>
          <w:p w14:paraId="776A2F48"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95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3FA4CD06"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1 </w:t>
            </w:r>
          </w:p>
        </w:tc>
        <w:tc>
          <w:tcPr>
            <w:tcW w:w="850" w:type="dxa"/>
            <w:tcBorders>
              <w:top w:val="nil"/>
              <w:left w:val="nil"/>
              <w:bottom w:val="single" w:sz="4" w:space="0" w:color="auto"/>
              <w:right w:val="single" w:sz="8" w:space="0" w:color="auto"/>
            </w:tcBorders>
            <w:shd w:val="clear" w:color="auto" w:fill="auto"/>
            <w:noWrap/>
            <w:vAlign w:val="bottom"/>
            <w:hideMark/>
          </w:tcPr>
          <w:p w14:paraId="305A405D" w14:textId="77777777" w:rsidR="00F731F4" w:rsidRPr="00F731F4" w:rsidRDefault="00F731F4" w:rsidP="00F731F4">
            <w:pPr>
              <w:jc w:val="right"/>
              <w:rPr>
                <w:rFonts w:ascii="Calibri" w:hAnsi="Calibri"/>
                <w:sz w:val="16"/>
                <w:szCs w:val="16"/>
              </w:rPr>
            </w:pPr>
            <w:r w:rsidRPr="00F731F4">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1163F9D1" w14:textId="77777777" w:rsidR="00F731F4" w:rsidRPr="00F731F4" w:rsidRDefault="00F731F4" w:rsidP="00F731F4">
            <w:pPr>
              <w:jc w:val="right"/>
              <w:rPr>
                <w:rFonts w:ascii="Calibri" w:hAnsi="Calibri"/>
                <w:sz w:val="16"/>
                <w:szCs w:val="16"/>
              </w:rPr>
            </w:pPr>
            <w:r w:rsidRPr="00F731F4">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43738C16"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0 </w:t>
            </w:r>
          </w:p>
        </w:tc>
        <w:tc>
          <w:tcPr>
            <w:tcW w:w="850" w:type="dxa"/>
            <w:tcBorders>
              <w:top w:val="nil"/>
              <w:left w:val="nil"/>
              <w:bottom w:val="single" w:sz="4" w:space="0" w:color="auto"/>
              <w:right w:val="single" w:sz="4" w:space="0" w:color="auto"/>
            </w:tcBorders>
            <w:shd w:val="clear" w:color="auto" w:fill="auto"/>
            <w:noWrap/>
            <w:vAlign w:val="bottom"/>
            <w:hideMark/>
          </w:tcPr>
          <w:p w14:paraId="42D1F492"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w:t>
            </w:r>
          </w:p>
        </w:tc>
        <w:tc>
          <w:tcPr>
            <w:tcW w:w="850" w:type="dxa"/>
            <w:tcBorders>
              <w:top w:val="nil"/>
              <w:left w:val="nil"/>
              <w:bottom w:val="single" w:sz="4" w:space="0" w:color="auto"/>
              <w:right w:val="single" w:sz="8" w:space="0" w:color="auto"/>
            </w:tcBorders>
            <w:shd w:val="clear" w:color="auto" w:fill="auto"/>
            <w:noWrap/>
            <w:vAlign w:val="bottom"/>
            <w:hideMark/>
          </w:tcPr>
          <w:p w14:paraId="0BA050F2"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w:t>
            </w:r>
          </w:p>
        </w:tc>
      </w:tr>
      <w:tr w:rsidR="00F731F4" w:rsidRPr="00F731F4" w14:paraId="7F038838"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6C8138DE" w14:textId="77777777" w:rsidR="00F731F4" w:rsidRPr="00F731F4" w:rsidRDefault="00F731F4" w:rsidP="00F731F4">
            <w:pPr>
              <w:jc w:val="right"/>
              <w:rPr>
                <w:rFonts w:ascii="Calibri" w:hAnsi="Calibri"/>
                <w:sz w:val="16"/>
                <w:szCs w:val="16"/>
              </w:rPr>
            </w:pPr>
            <w:r w:rsidRPr="00F731F4">
              <w:rPr>
                <w:rFonts w:ascii="Calibri" w:hAnsi="Calibri"/>
                <w:sz w:val="16"/>
                <w:szCs w:val="16"/>
              </w:rPr>
              <w:t>175</w:t>
            </w:r>
          </w:p>
        </w:tc>
        <w:tc>
          <w:tcPr>
            <w:tcW w:w="2835" w:type="dxa"/>
            <w:tcBorders>
              <w:top w:val="nil"/>
              <w:left w:val="nil"/>
              <w:bottom w:val="single" w:sz="4" w:space="0" w:color="auto"/>
              <w:right w:val="single" w:sz="8" w:space="0" w:color="auto"/>
            </w:tcBorders>
            <w:shd w:val="clear" w:color="auto" w:fill="auto"/>
            <w:noWrap/>
            <w:vAlign w:val="bottom"/>
            <w:hideMark/>
          </w:tcPr>
          <w:p w14:paraId="346F9848" w14:textId="77777777" w:rsidR="00F731F4" w:rsidRPr="00F731F4" w:rsidRDefault="00F731F4" w:rsidP="00F731F4">
            <w:pPr>
              <w:rPr>
                <w:rFonts w:ascii="Calibri" w:hAnsi="Calibri"/>
                <w:sz w:val="16"/>
                <w:szCs w:val="16"/>
              </w:rPr>
            </w:pPr>
            <w:r w:rsidRPr="00F731F4">
              <w:rPr>
                <w:rFonts w:ascii="Calibri" w:hAnsi="Calibri"/>
                <w:sz w:val="16"/>
                <w:szCs w:val="16"/>
              </w:rPr>
              <w:t>Grassy Woodland</w:t>
            </w:r>
          </w:p>
        </w:tc>
        <w:tc>
          <w:tcPr>
            <w:tcW w:w="850" w:type="dxa"/>
            <w:tcBorders>
              <w:top w:val="nil"/>
              <w:left w:val="nil"/>
              <w:bottom w:val="single" w:sz="4" w:space="0" w:color="auto"/>
              <w:right w:val="single" w:sz="4" w:space="0" w:color="auto"/>
            </w:tcBorders>
            <w:shd w:val="clear" w:color="auto" w:fill="auto"/>
            <w:noWrap/>
            <w:vAlign w:val="bottom"/>
            <w:hideMark/>
          </w:tcPr>
          <w:p w14:paraId="3831D0E8"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37,991 </w:t>
            </w:r>
          </w:p>
        </w:tc>
        <w:tc>
          <w:tcPr>
            <w:tcW w:w="850" w:type="dxa"/>
            <w:tcBorders>
              <w:top w:val="nil"/>
              <w:left w:val="nil"/>
              <w:bottom w:val="single" w:sz="4" w:space="0" w:color="auto"/>
              <w:right w:val="nil"/>
            </w:tcBorders>
            <w:shd w:val="clear" w:color="auto" w:fill="auto"/>
            <w:noWrap/>
            <w:vAlign w:val="bottom"/>
            <w:hideMark/>
          </w:tcPr>
          <w:p w14:paraId="6A282A72"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33,720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21F15346"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89 </w:t>
            </w:r>
          </w:p>
        </w:tc>
        <w:tc>
          <w:tcPr>
            <w:tcW w:w="680" w:type="dxa"/>
            <w:tcBorders>
              <w:top w:val="nil"/>
              <w:left w:val="nil"/>
              <w:bottom w:val="single" w:sz="4" w:space="0" w:color="auto"/>
              <w:right w:val="nil"/>
            </w:tcBorders>
            <w:shd w:val="clear" w:color="auto" w:fill="auto"/>
            <w:noWrap/>
            <w:vAlign w:val="bottom"/>
            <w:hideMark/>
          </w:tcPr>
          <w:p w14:paraId="42146192"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D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22F00046"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21,938 </w:t>
            </w:r>
          </w:p>
        </w:tc>
        <w:tc>
          <w:tcPr>
            <w:tcW w:w="624" w:type="dxa"/>
            <w:tcBorders>
              <w:top w:val="nil"/>
              <w:left w:val="nil"/>
              <w:bottom w:val="single" w:sz="4" w:space="0" w:color="auto"/>
              <w:right w:val="single" w:sz="4" w:space="0" w:color="auto"/>
            </w:tcBorders>
            <w:shd w:val="clear" w:color="auto" w:fill="auto"/>
            <w:noWrap/>
            <w:vAlign w:val="bottom"/>
            <w:hideMark/>
          </w:tcPr>
          <w:p w14:paraId="6C4735EC"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58 </w:t>
            </w:r>
          </w:p>
        </w:tc>
        <w:tc>
          <w:tcPr>
            <w:tcW w:w="705" w:type="dxa"/>
            <w:tcBorders>
              <w:top w:val="nil"/>
              <w:left w:val="nil"/>
              <w:bottom w:val="single" w:sz="4" w:space="0" w:color="auto"/>
              <w:right w:val="nil"/>
            </w:tcBorders>
            <w:shd w:val="clear" w:color="auto" w:fill="auto"/>
            <w:noWrap/>
            <w:vAlign w:val="bottom"/>
            <w:hideMark/>
          </w:tcPr>
          <w:p w14:paraId="02EC9D4B"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65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4A5AF1C7"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21,848 </w:t>
            </w:r>
          </w:p>
        </w:tc>
        <w:tc>
          <w:tcPr>
            <w:tcW w:w="850" w:type="dxa"/>
            <w:tcBorders>
              <w:top w:val="nil"/>
              <w:left w:val="nil"/>
              <w:bottom w:val="single" w:sz="4" w:space="0" w:color="auto"/>
              <w:right w:val="single" w:sz="8" w:space="0" w:color="auto"/>
            </w:tcBorders>
            <w:shd w:val="clear" w:color="auto" w:fill="auto"/>
            <w:noWrap/>
            <w:vAlign w:val="bottom"/>
            <w:hideMark/>
          </w:tcPr>
          <w:p w14:paraId="1DFA4D98"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90 </w:t>
            </w:r>
          </w:p>
        </w:tc>
        <w:tc>
          <w:tcPr>
            <w:tcW w:w="850" w:type="dxa"/>
            <w:tcBorders>
              <w:top w:val="nil"/>
              <w:left w:val="nil"/>
              <w:bottom w:val="single" w:sz="4" w:space="0" w:color="auto"/>
              <w:right w:val="single" w:sz="4" w:space="0" w:color="auto"/>
            </w:tcBorders>
            <w:shd w:val="clear" w:color="auto" w:fill="auto"/>
            <w:noWrap/>
            <w:vAlign w:val="bottom"/>
            <w:hideMark/>
          </w:tcPr>
          <w:p w14:paraId="267F72B9"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74 </w:t>
            </w:r>
          </w:p>
        </w:tc>
        <w:tc>
          <w:tcPr>
            <w:tcW w:w="850" w:type="dxa"/>
            <w:tcBorders>
              <w:top w:val="nil"/>
              <w:left w:val="nil"/>
              <w:bottom w:val="single" w:sz="4" w:space="0" w:color="auto"/>
              <w:right w:val="single" w:sz="4" w:space="0" w:color="auto"/>
            </w:tcBorders>
            <w:shd w:val="clear" w:color="auto" w:fill="auto"/>
            <w:noWrap/>
            <w:vAlign w:val="bottom"/>
            <w:hideMark/>
          </w:tcPr>
          <w:p w14:paraId="0260E705"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46 </w:t>
            </w:r>
          </w:p>
        </w:tc>
        <w:tc>
          <w:tcPr>
            <w:tcW w:w="850" w:type="dxa"/>
            <w:tcBorders>
              <w:top w:val="nil"/>
              <w:left w:val="nil"/>
              <w:bottom w:val="single" w:sz="4" w:space="0" w:color="auto"/>
              <w:right w:val="single" w:sz="4" w:space="0" w:color="auto"/>
            </w:tcBorders>
            <w:shd w:val="clear" w:color="auto" w:fill="auto"/>
            <w:noWrap/>
            <w:vAlign w:val="bottom"/>
            <w:hideMark/>
          </w:tcPr>
          <w:p w14:paraId="5A8B6D0D"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506 </w:t>
            </w:r>
          </w:p>
        </w:tc>
        <w:tc>
          <w:tcPr>
            <w:tcW w:w="850" w:type="dxa"/>
            <w:tcBorders>
              <w:top w:val="nil"/>
              <w:left w:val="nil"/>
              <w:bottom w:val="single" w:sz="4" w:space="0" w:color="auto"/>
              <w:right w:val="single" w:sz="8" w:space="0" w:color="auto"/>
            </w:tcBorders>
            <w:shd w:val="clear" w:color="auto" w:fill="auto"/>
            <w:noWrap/>
            <w:vAlign w:val="bottom"/>
            <w:hideMark/>
          </w:tcPr>
          <w:p w14:paraId="31E37B72"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11,155 </w:t>
            </w:r>
          </w:p>
        </w:tc>
      </w:tr>
      <w:tr w:rsidR="00F731F4" w:rsidRPr="00F731F4" w14:paraId="23E92793"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458DDB4F" w14:textId="77777777" w:rsidR="00F731F4" w:rsidRPr="00F731F4" w:rsidRDefault="00F731F4" w:rsidP="00F731F4">
            <w:pPr>
              <w:jc w:val="right"/>
              <w:rPr>
                <w:rFonts w:ascii="Calibri" w:hAnsi="Calibri"/>
                <w:sz w:val="16"/>
                <w:szCs w:val="16"/>
              </w:rPr>
            </w:pPr>
            <w:r w:rsidRPr="00F731F4">
              <w:rPr>
                <w:rFonts w:ascii="Calibri" w:hAnsi="Calibri"/>
                <w:sz w:val="16"/>
                <w:szCs w:val="16"/>
              </w:rPr>
              <w:t>210</w:t>
            </w:r>
          </w:p>
        </w:tc>
        <w:tc>
          <w:tcPr>
            <w:tcW w:w="2835" w:type="dxa"/>
            <w:tcBorders>
              <w:top w:val="nil"/>
              <w:left w:val="nil"/>
              <w:bottom w:val="single" w:sz="4" w:space="0" w:color="auto"/>
              <w:right w:val="single" w:sz="8" w:space="0" w:color="auto"/>
            </w:tcBorders>
            <w:shd w:val="clear" w:color="auto" w:fill="auto"/>
            <w:noWrap/>
            <w:vAlign w:val="bottom"/>
            <w:hideMark/>
          </w:tcPr>
          <w:p w14:paraId="6E232F0D" w14:textId="77777777" w:rsidR="00F731F4" w:rsidRPr="00F731F4" w:rsidRDefault="00F731F4" w:rsidP="00F731F4">
            <w:pPr>
              <w:rPr>
                <w:rFonts w:ascii="Calibri" w:hAnsi="Calibri"/>
                <w:sz w:val="16"/>
                <w:szCs w:val="16"/>
              </w:rPr>
            </w:pPr>
            <w:r w:rsidRPr="00F731F4">
              <w:rPr>
                <w:rFonts w:ascii="Calibri" w:hAnsi="Calibri"/>
                <w:sz w:val="16"/>
                <w:szCs w:val="16"/>
              </w:rPr>
              <w:t>Sub-alpine Wet Heathland</w:t>
            </w:r>
          </w:p>
        </w:tc>
        <w:tc>
          <w:tcPr>
            <w:tcW w:w="850" w:type="dxa"/>
            <w:tcBorders>
              <w:top w:val="nil"/>
              <w:left w:val="nil"/>
              <w:bottom w:val="single" w:sz="4" w:space="0" w:color="auto"/>
              <w:right w:val="single" w:sz="4" w:space="0" w:color="auto"/>
            </w:tcBorders>
            <w:shd w:val="clear" w:color="auto" w:fill="auto"/>
            <w:noWrap/>
            <w:vAlign w:val="bottom"/>
            <w:hideMark/>
          </w:tcPr>
          <w:p w14:paraId="56D0FF41"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149 </w:t>
            </w:r>
          </w:p>
        </w:tc>
        <w:tc>
          <w:tcPr>
            <w:tcW w:w="850" w:type="dxa"/>
            <w:tcBorders>
              <w:top w:val="nil"/>
              <w:left w:val="nil"/>
              <w:bottom w:val="single" w:sz="4" w:space="0" w:color="auto"/>
              <w:right w:val="nil"/>
            </w:tcBorders>
            <w:shd w:val="clear" w:color="auto" w:fill="auto"/>
            <w:noWrap/>
            <w:vAlign w:val="bottom"/>
            <w:hideMark/>
          </w:tcPr>
          <w:p w14:paraId="2ADD526E"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149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07B01C6F"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100 </w:t>
            </w:r>
          </w:p>
        </w:tc>
        <w:tc>
          <w:tcPr>
            <w:tcW w:w="680" w:type="dxa"/>
            <w:tcBorders>
              <w:top w:val="nil"/>
              <w:left w:val="nil"/>
              <w:bottom w:val="single" w:sz="4" w:space="0" w:color="auto"/>
              <w:right w:val="nil"/>
            </w:tcBorders>
            <w:shd w:val="clear" w:color="auto" w:fill="auto"/>
            <w:noWrap/>
            <w:vAlign w:val="bottom"/>
            <w:hideMark/>
          </w:tcPr>
          <w:p w14:paraId="0A3F72F8"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E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3F2A40C0"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148 </w:t>
            </w:r>
          </w:p>
        </w:tc>
        <w:tc>
          <w:tcPr>
            <w:tcW w:w="624" w:type="dxa"/>
            <w:tcBorders>
              <w:top w:val="nil"/>
              <w:left w:val="nil"/>
              <w:bottom w:val="single" w:sz="4" w:space="0" w:color="auto"/>
              <w:right w:val="single" w:sz="4" w:space="0" w:color="auto"/>
            </w:tcBorders>
            <w:shd w:val="clear" w:color="auto" w:fill="auto"/>
            <w:noWrap/>
            <w:vAlign w:val="bottom"/>
            <w:hideMark/>
          </w:tcPr>
          <w:p w14:paraId="5302E97B"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99 </w:t>
            </w:r>
          </w:p>
        </w:tc>
        <w:tc>
          <w:tcPr>
            <w:tcW w:w="705" w:type="dxa"/>
            <w:tcBorders>
              <w:top w:val="nil"/>
              <w:left w:val="nil"/>
              <w:bottom w:val="single" w:sz="4" w:space="0" w:color="auto"/>
              <w:right w:val="nil"/>
            </w:tcBorders>
            <w:shd w:val="clear" w:color="auto" w:fill="auto"/>
            <w:noWrap/>
            <w:vAlign w:val="bottom"/>
            <w:hideMark/>
          </w:tcPr>
          <w:p w14:paraId="31C3E475"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99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43202F00"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148 </w:t>
            </w:r>
          </w:p>
        </w:tc>
        <w:tc>
          <w:tcPr>
            <w:tcW w:w="850" w:type="dxa"/>
            <w:tcBorders>
              <w:top w:val="nil"/>
              <w:left w:val="nil"/>
              <w:bottom w:val="single" w:sz="4" w:space="0" w:color="auto"/>
              <w:right w:val="single" w:sz="8" w:space="0" w:color="auto"/>
            </w:tcBorders>
            <w:shd w:val="clear" w:color="auto" w:fill="auto"/>
            <w:noWrap/>
            <w:vAlign w:val="bottom"/>
            <w:hideMark/>
          </w:tcPr>
          <w:p w14:paraId="44B7EC51" w14:textId="77777777" w:rsidR="00F731F4" w:rsidRPr="00F731F4" w:rsidRDefault="00F731F4" w:rsidP="00F731F4">
            <w:pPr>
              <w:jc w:val="right"/>
              <w:rPr>
                <w:rFonts w:ascii="Calibri" w:hAnsi="Calibri"/>
                <w:sz w:val="16"/>
                <w:szCs w:val="16"/>
              </w:rPr>
            </w:pPr>
            <w:r w:rsidRPr="00F731F4">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5EF1A6AE"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0 </w:t>
            </w:r>
          </w:p>
        </w:tc>
        <w:tc>
          <w:tcPr>
            <w:tcW w:w="850" w:type="dxa"/>
            <w:tcBorders>
              <w:top w:val="nil"/>
              <w:left w:val="nil"/>
              <w:bottom w:val="single" w:sz="4" w:space="0" w:color="auto"/>
              <w:right w:val="single" w:sz="4" w:space="0" w:color="auto"/>
            </w:tcBorders>
            <w:shd w:val="clear" w:color="auto" w:fill="auto"/>
            <w:noWrap/>
            <w:vAlign w:val="bottom"/>
            <w:hideMark/>
          </w:tcPr>
          <w:p w14:paraId="77945772"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1 </w:t>
            </w:r>
          </w:p>
        </w:tc>
        <w:tc>
          <w:tcPr>
            <w:tcW w:w="850" w:type="dxa"/>
            <w:tcBorders>
              <w:top w:val="nil"/>
              <w:left w:val="nil"/>
              <w:bottom w:val="single" w:sz="4" w:space="0" w:color="auto"/>
              <w:right w:val="single" w:sz="4" w:space="0" w:color="auto"/>
            </w:tcBorders>
            <w:shd w:val="clear" w:color="auto" w:fill="auto"/>
            <w:noWrap/>
            <w:vAlign w:val="bottom"/>
            <w:hideMark/>
          </w:tcPr>
          <w:p w14:paraId="10EBA262"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w:t>
            </w:r>
          </w:p>
        </w:tc>
        <w:tc>
          <w:tcPr>
            <w:tcW w:w="850" w:type="dxa"/>
            <w:tcBorders>
              <w:top w:val="nil"/>
              <w:left w:val="nil"/>
              <w:bottom w:val="single" w:sz="4" w:space="0" w:color="auto"/>
              <w:right w:val="single" w:sz="8" w:space="0" w:color="auto"/>
            </w:tcBorders>
            <w:shd w:val="clear" w:color="auto" w:fill="auto"/>
            <w:noWrap/>
            <w:vAlign w:val="bottom"/>
            <w:hideMark/>
          </w:tcPr>
          <w:p w14:paraId="3AC147B8"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w:t>
            </w:r>
          </w:p>
        </w:tc>
      </w:tr>
      <w:tr w:rsidR="00F731F4" w:rsidRPr="00F731F4" w14:paraId="479A62F4"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42A0020D" w14:textId="77777777" w:rsidR="00F731F4" w:rsidRPr="00F731F4" w:rsidRDefault="00F731F4" w:rsidP="00F731F4">
            <w:pPr>
              <w:jc w:val="right"/>
              <w:rPr>
                <w:rFonts w:ascii="Calibri" w:hAnsi="Calibri"/>
                <w:sz w:val="16"/>
                <w:szCs w:val="16"/>
              </w:rPr>
            </w:pPr>
            <w:r w:rsidRPr="00F731F4">
              <w:rPr>
                <w:rFonts w:ascii="Calibri" w:hAnsi="Calibri"/>
                <w:sz w:val="16"/>
                <w:szCs w:val="16"/>
              </w:rPr>
              <w:t>211</w:t>
            </w:r>
          </w:p>
        </w:tc>
        <w:tc>
          <w:tcPr>
            <w:tcW w:w="2835" w:type="dxa"/>
            <w:tcBorders>
              <w:top w:val="nil"/>
              <w:left w:val="nil"/>
              <w:bottom w:val="single" w:sz="4" w:space="0" w:color="auto"/>
              <w:right w:val="single" w:sz="8" w:space="0" w:color="auto"/>
            </w:tcBorders>
            <w:shd w:val="clear" w:color="auto" w:fill="auto"/>
            <w:noWrap/>
            <w:vAlign w:val="bottom"/>
            <w:hideMark/>
          </w:tcPr>
          <w:p w14:paraId="0F7B89C9" w14:textId="77777777" w:rsidR="00F731F4" w:rsidRPr="00F731F4" w:rsidRDefault="00F731F4" w:rsidP="00F731F4">
            <w:pPr>
              <w:rPr>
                <w:rFonts w:ascii="Calibri" w:hAnsi="Calibri"/>
                <w:sz w:val="16"/>
                <w:szCs w:val="16"/>
              </w:rPr>
            </w:pPr>
            <w:r w:rsidRPr="00F731F4">
              <w:rPr>
                <w:rFonts w:ascii="Calibri" w:hAnsi="Calibri"/>
                <w:sz w:val="16"/>
                <w:szCs w:val="16"/>
              </w:rPr>
              <w:t>Sub-alpine Wet Heathland/Alpine Valley Peatland Mosaic</w:t>
            </w:r>
          </w:p>
        </w:tc>
        <w:tc>
          <w:tcPr>
            <w:tcW w:w="850" w:type="dxa"/>
            <w:tcBorders>
              <w:top w:val="nil"/>
              <w:left w:val="nil"/>
              <w:bottom w:val="single" w:sz="4" w:space="0" w:color="auto"/>
              <w:right w:val="single" w:sz="4" w:space="0" w:color="auto"/>
            </w:tcBorders>
            <w:shd w:val="clear" w:color="auto" w:fill="auto"/>
            <w:noWrap/>
            <w:vAlign w:val="bottom"/>
            <w:hideMark/>
          </w:tcPr>
          <w:p w14:paraId="1161AE6D"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11 </w:t>
            </w:r>
          </w:p>
        </w:tc>
        <w:tc>
          <w:tcPr>
            <w:tcW w:w="850" w:type="dxa"/>
            <w:tcBorders>
              <w:top w:val="nil"/>
              <w:left w:val="nil"/>
              <w:bottom w:val="single" w:sz="4" w:space="0" w:color="auto"/>
              <w:right w:val="nil"/>
            </w:tcBorders>
            <w:shd w:val="clear" w:color="auto" w:fill="auto"/>
            <w:noWrap/>
            <w:vAlign w:val="bottom"/>
            <w:hideMark/>
          </w:tcPr>
          <w:p w14:paraId="6B6D4D3C"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11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5B38D521"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100 </w:t>
            </w:r>
          </w:p>
        </w:tc>
        <w:tc>
          <w:tcPr>
            <w:tcW w:w="680" w:type="dxa"/>
            <w:tcBorders>
              <w:top w:val="nil"/>
              <w:left w:val="nil"/>
              <w:bottom w:val="single" w:sz="4" w:space="0" w:color="auto"/>
              <w:right w:val="nil"/>
            </w:tcBorders>
            <w:shd w:val="clear" w:color="auto" w:fill="auto"/>
            <w:noWrap/>
            <w:vAlign w:val="bottom"/>
            <w:hideMark/>
          </w:tcPr>
          <w:p w14:paraId="2E554734"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E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1899652B"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11 </w:t>
            </w:r>
          </w:p>
        </w:tc>
        <w:tc>
          <w:tcPr>
            <w:tcW w:w="624" w:type="dxa"/>
            <w:tcBorders>
              <w:top w:val="nil"/>
              <w:left w:val="nil"/>
              <w:bottom w:val="single" w:sz="4" w:space="0" w:color="auto"/>
              <w:right w:val="single" w:sz="4" w:space="0" w:color="auto"/>
            </w:tcBorders>
            <w:shd w:val="clear" w:color="auto" w:fill="auto"/>
            <w:noWrap/>
            <w:vAlign w:val="bottom"/>
            <w:hideMark/>
          </w:tcPr>
          <w:p w14:paraId="4FCADCD7"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100 </w:t>
            </w:r>
          </w:p>
        </w:tc>
        <w:tc>
          <w:tcPr>
            <w:tcW w:w="705" w:type="dxa"/>
            <w:tcBorders>
              <w:top w:val="nil"/>
              <w:left w:val="nil"/>
              <w:bottom w:val="single" w:sz="4" w:space="0" w:color="auto"/>
              <w:right w:val="nil"/>
            </w:tcBorders>
            <w:shd w:val="clear" w:color="auto" w:fill="auto"/>
            <w:noWrap/>
            <w:vAlign w:val="bottom"/>
            <w:hideMark/>
          </w:tcPr>
          <w:p w14:paraId="3487031E"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100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3A8F55AA"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11 </w:t>
            </w:r>
          </w:p>
        </w:tc>
        <w:tc>
          <w:tcPr>
            <w:tcW w:w="850" w:type="dxa"/>
            <w:tcBorders>
              <w:top w:val="nil"/>
              <w:left w:val="nil"/>
              <w:bottom w:val="single" w:sz="4" w:space="0" w:color="auto"/>
              <w:right w:val="single" w:sz="8" w:space="0" w:color="auto"/>
            </w:tcBorders>
            <w:shd w:val="clear" w:color="auto" w:fill="auto"/>
            <w:noWrap/>
            <w:vAlign w:val="bottom"/>
            <w:hideMark/>
          </w:tcPr>
          <w:p w14:paraId="27D62457" w14:textId="77777777" w:rsidR="00F731F4" w:rsidRPr="00F731F4" w:rsidRDefault="00F731F4" w:rsidP="00F731F4">
            <w:pPr>
              <w:jc w:val="right"/>
              <w:rPr>
                <w:rFonts w:ascii="Calibri" w:hAnsi="Calibri"/>
                <w:sz w:val="16"/>
                <w:szCs w:val="16"/>
              </w:rPr>
            </w:pPr>
            <w:r w:rsidRPr="00F731F4">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5D3CDF51" w14:textId="77777777" w:rsidR="00F731F4" w:rsidRPr="00F731F4" w:rsidRDefault="00F731F4" w:rsidP="00F731F4">
            <w:pPr>
              <w:jc w:val="right"/>
              <w:rPr>
                <w:rFonts w:ascii="Calibri" w:hAnsi="Calibri"/>
                <w:sz w:val="16"/>
                <w:szCs w:val="16"/>
              </w:rPr>
            </w:pPr>
            <w:r w:rsidRPr="00F731F4">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03500BBC" w14:textId="77777777" w:rsidR="00F731F4" w:rsidRPr="00F731F4" w:rsidRDefault="00F731F4" w:rsidP="00F731F4">
            <w:pPr>
              <w:jc w:val="right"/>
              <w:rPr>
                <w:rFonts w:ascii="Calibri" w:hAnsi="Calibri"/>
                <w:sz w:val="16"/>
                <w:szCs w:val="16"/>
              </w:rPr>
            </w:pPr>
            <w:r w:rsidRPr="00F731F4">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30DECE97"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w:t>
            </w:r>
          </w:p>
        </w:tc>
        <w:tc>
          <w:tcPr>
            <w:tcW w:w="850" w:type="dxa"/>
            <w:tcBorders>
              <w:top w:val="nil"/>
              <w:left w:val="nil"/>
              <w:bottom w:val="single" w:sz="4" w:space="0" w:color="auto"/>
              <w:right w:val="single" w:sz="8" w:space="0" w:color="auto"/>
            </w:tcBorders>
            <w:shd w:val="clear" w:color="auto" w:fill="auto"/>
            <w:noWrap/>
            <w:vAlign w:val="bottom"/>
            <w:hideMark/>
          </w:tcPr>
          <w:p w14:paraId="6EA83F89"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w:t>
            </w:r>
          </w:p>
        </w:tc>
      </w:tr>
      <w:tr w:rsidR="00F731F4" w:rsidRPr="00F731F4" w14:paraId="06D3EC44"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08D311F8" w14:textId="77777777" w:rsidR="00F731F4" w:rsidRPr="00F731F4" w:rsidRDefault="00F731F4" w:rsidP="00F731F4">
            <w:pPr>
              <w:jc w:val="right"/>
              <w:rPr>
                <w:rFonts w:ascii="Calibri" w:hAnsi="Calibri"/>
                <w:sz w:val="16"/>
                <w:szCs w:val="16"/>
              </w:rPr>
            </w:pPr>
            <w:r w:rsidRPr="00F731F4">
              <w:rPr>
                <w:rFonts w:ascii="Calibri" w:hAnsi="Calibri"/>
                <w:sz w:val="16"/>
                <w:szCs w:val="16"/>
              </w:rPr>
              <w:t>316</w:t>
            </w:r>
          </w:p>
        </w:tc>
        <w:tc>
          <w:tcPr>
            <w:tcW w:w="2835" w:type="dxa"/>
            <w:tcBorders>
              <w:top w:val="nil"/>
              <w:left w:val="nil"/>
              <w:bottom w:val="single" w:sz="4" w:space="0" w:color="auto"/>
              <w:right w:val="single" w:sz="8" w:space="0" w:color="auto"/>
            </w:tcBorders>
            <w:shd w:val="clear" w:color="auto" w:fill="auto"/>
            <w:noWrap/>
            <w:vAlign w:val="bottom"/>
            <w:hideMark/>
          </w:tcPr>
          <w:p w14:paraId="24651D14" w14:textId="77777777" w:rsidR="00F731F4" w:rsidRPr="00F731F4" w:rsidRDefault="00F731F4" w:rsidP="00F731F4">
            <w:pPr>
              <w:rPr>
                <w:rFonts w:ascii="Calibri" w:hAnsi="Calibri"/>
                <w:sz w:val="16"/>
                <w:szCs w:val="16"/>
              </w:rPr>
            </w:pPr>
            <w:r w:rsidRPr="00F731F4">
              <w:rPr>
                <w:rFonts w:ascii="Calibri" w:hAnsi="Calibri"/>
                <w:sz w:val="16"/>
                <w:szCs w:val="16"/>
              </w:rPr>
              <w:t>Shrubby Damp Forest</w:t>
            </w:r>
          </w:p>
        </w:tc>
        <w:tc>
          <w:tcPr>
            <w:tcW w:w="850" w:type="dxa"/>
            <w:tcBorders>
              <w:top w:val="nil"/>
              <w:left w:val="nil"/>
              <w:bottom w:val="single" w:sz="4" w:space="0" w:color="auto"/>
              <w:right w:val="single" w:sz="4" w:space="0" w:color="auto"/>
            </w:tcBorders>
            <w:shd w:val="clear" w:color="auto" w:fill="auto"/>
            <w:noWrap/>
            <w:vAlign w:val="bottom"/>
            <w:hideMark/>
          </w:tcPr>
          <w:p w14:paraId="561954C4"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1 </w:t>
            </w:r>
          </w:p>
        </w:tc>
        <w:tc>
          <w:tcPr>
            <w:tcW w:w="850" w:type="dxa"/>
            <w:tcBorders>
              <w:top w:val="nil"/>
              <w:left w:val="nil"/>
              <w:bottom w:val="single" w:sz="4" w:space="0" w:color="auto"/>
              <w:right w:val="nil"/>
            </w:tcBorders>
            <w:shd w:val="clear" w:color="auto" w:fill="auto"/>
            <w:noWrap/>
            <w:vAlign w:val="bottom"/>
            <w:hideMark/>
          </w:tcPr>
          <w:p w14:paraId="24D5CE81"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1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395FE289"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100 </w:t>
            </w:r>
          </w:p>
        </w:tc>
        <w:tc>
          <w:tcPr>
            <w:tcW w:w="680" w:type="dxa"/>
            <w:tcBorders>
              <w:top w:val="nil"/>
              <w:left w:val="nil"/>
              <w:bottom w:val="single" w:sz="4" w:space="0" w:color="auto"/>
              <w:right w:val="nil"/>
            </w:tcBorders>
            <w:shd w:val="clear" w:color="auto" w:fill="auto"/>
            <w:noWrap/>
            <w:vAlign w:val="bottom"/>
            <w:hideMark/>
          </w:tcPr>
          <w:p w14:paraId="2E827A09"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LC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5E90840F"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1 </w:t>
            </w:r>
          </w:p>
        </w:tc>
        <w:tc>
          <w:tcPr>
            <w:tcW w:w="624" w:type="dxa"/>
            <w:tcBorders>
              <w:top w:val="nil"/>
              <w:left w:val="nil"/>
              <w:bottom w:val="single" w:sz="4" w:space="0" w:color="auto"/>
              <w:right w:val="single" w:sz="4" w:space="0" w:color="auto"/>
            </w:tcBorders>
            <w:shd w:val="clear" w:color="auto" w:fill="auto"/>
            <w:noWrap/>
            <w:vAlign w:val="bottom"/>
            <w:hideMark/>
          </w:tcPr>
          <w:p w14:paraId="692716A7"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72 </w:t>
            </w:r>
          </w:p>
        </w:tc>
        <w:tc>
          <w:tcPr>
            <w:tcW w:w="705" w:type="dxa"/>
            <w:tcBorders>
              <w:top w:val="nil"/>
              <w:left w:val="nil"/>
              <w:bottom w:val="single" w:sz="4" w:space="0" w:color="auto"/>
              <w:right w:val="nil"/>
            </w:tcBorders>
            <w:shd w:val="clear" w:color="auto" w:fill="auto"/>
            <w:noWrap/>
            <w:vAlign w:val="bottom"/>
            <w:hideMark/>
          </w:tcPr>
          <w:p w14:paraId="1B9CF164"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72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6EE5524E"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0 </w:t>
            </w:r>
          </w:p>
        </w:tc>
        <w:tc>
          <w:tcPr>
            <w:tcW w:w="850" w:type="dxa"/>
            <w:tcBorders>
              <w:top w:val="nil"/>
              <w:left w:val="nil"/>
              <w:bottom w:val="single" w:sz="4" w:space="0" w:color="auto"/>
              <w:right w:val="single" w:sz="8" w:space="0" w:color="auto"/>
            </w:tcBorders>
            <w:shd w:val="clear" w:color="auto" w:fill="auto"/>
            <w:noWrap/>
            <w:vAlign w:val="bottom"/>
            <w:hideMark/>
          </w:tcPr>
          <w:p w14:paraId="6E937764"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0 </w:t>
            </w:r>
          </w:p>
        </w:tc>
        <w:tc>
          <w:tcPr>
            <w:tcW w:w="850" w:type="dxa"/>
            <w:tcBorders>
              <w:top w:val="nil"/>
              <w:left w:val="nil"/>
              <w:bottom w:val="single" w:sz="4" w:space="0" w:color="auto"/>
              <w:right w:val="single" w:sz="4" w:space="0" w:color="auto"/>
            </w:tcBorders>
            <w:shd w:val="clear" w:color="auto" w:fill="auto"/>
            <w:noWrap/>
            <w:vAlign w:val="bottom"/>
            <w:hideMark/>
          </w:tcPr>
          <w:p w14:paraId="2A581750" w14:textId="77777777" w:rsidR="00F731F4" w:rsidRPr="00F731F4" w:rsidRDefault="00F731F4" w:rsidP="00F731F4">
            <w:pPr>
              <w:jc w:val="right"/>
              <w:rPr>
                <w:rFonts w:ascii="Calibri" w:hAnsi="Calibri"/>
                <w:sz w:val="16"/>
                <w:szCs w:val="16"/>
              </w:rPr>
            </w:pPr>
            <w:r w:rsidRPr="00F731F4">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108325C4"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0 </w:t>
            </w:r>
          </w:p>
        </w:tc>
        <w:tc>
          <w:tcPr>
            <w:tcW w:w="850" w:type="dxa"/>
            <w:tcBorders>
              <w:top w:val="nil"/>
              <w:left w:val="nil"/>
              <w:bottom w:val="single" w:sz="4" w:space="0" w:color="auto"/>
              <w:right w:val="single" w:sz="4" w:space="0" w:color="auto"/>
            </w:tcBorders>
            <w:shd w:val="clear" w:color="auto" w:fill="auto"/>
            <w:noWrap/>
            <w:vAlign w:val="bottom"/>
            <w:hideMark/>
          </w:tcPr>
          <w:p w14:paraId="124C918B"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w:t>
            </w:r>
          </w:p>
        </w:tc>
        <w:tc>
          <w:tcPr>
            <w:tcW w:w="850" w:type="dxa"/>
            <w:tcBorders>
              <w:top w:val="nil"/>
              <w:left w:val="nil"/>
              <w:bottom w:val="single" w:sz="4" w:space="0" w:color="auto"/>
              <w:right w:val="single" w:sz="8" w:space="0" w:color="auto"/>
            </w:tcBorders>
            <w:shd w:val="clear" w:color="auto" w:fill="auto"/>
            <w:noWrap/>
            <w:vAlign w:val="bottom"/>
            <w:hideMark/>
          </w:tcPr>
          <w:p w14:paraId="1E7843F6"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w:t>
            </w:r>
          </w:p>
        </w:tc>
      </w:tr>
      <w:tr w:rsidR="00F731F4" w:rsidRPr="00F731F4" w14:paraId="165DA380"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0B1BB384" w14:textId="77777777" w:rsidR="00F731F4" w:rsidRPr="00F731F4" w:rsidRDefault="00F731F4" w:rsidP="00F731F4">
            <w:pPr>
              <w:jc w:val="right"/>
              <w:rPr>
                <w:rFonts w:ascii="Calibri" w:hAnsi="Calibri"/>
                <w:sz w:val="16"/>
                <w:szCs w:val="16"/>
              </w:rPr>
            </w:pPr>
            <w:r w:rsidRPr="00F731F4">
              <w:rPr>
                <w:rFonts w:ascii="Calibri" w:hAnsi="Calibri"/>
                <w:sz w:val="16"/>
                <w:szCs w:val="16"/>
              </w:rPr>
              <w:t>319</w:t>
            </w:r>
          </w:p>
        </w:tc>
        <w:tc>
          <w:tcPr>
            <w:tcW w:w="2835" w:type="dxa"/>
            <w:tcBorders>
              <w:top w:val="nil"/>
              <w:left w:val="nil"/>
              <w:bottom w:val="single" w:sz="4" w:space="0" w:color="auto"/>
              <w:right w:val="single" w:sz="8" w:space="0" w:color="auto"/>
            </w:tcBorders>
            <w:shd w:val="clear" w:color="auto" w:fill="auto"/>
            <w:noWrap/>
            <w:vAlign w:val="bottom"/>
            <w:hideMark/>
          </w:tcPr>
          <w:p w14:paraId="40C27504" w14:textId="77777777" w:rsidR="00F731F4" w:rsidRPr="00F731F4" w:rsidRDefault="00F731F4" w:rsidP="00F731F4">
            <w:pPr>
              <w:rPr>
                <w:rFonts w:ascii="Calibri" w:hAnsi="Calibri"/>
                <w:sz w:val="16"/>
                <w:szCs w:val="16"/>
              </w:rPr>
            </w:pPr>
            <w:r w:rsidRPr="00F731F4">
              <w:rPr>
                <w:rFonts w:ascii="Calibri" w:hAnsi="Calibri"/>
                <w:sz w:val="16"/>
                <w:szCs w:val="16"/>
              </w:rPr>
              <w:t>Montane Herb-rich Woodland</w:t>
            </w:r>
          </w:p>
        </w:tc>
        <w:tc>
          <w:tcPr>
            <w:tcW w:w="850" w:type="dxa"/>
            <w:tcBorders>
              <w:top w:val="nil"/>
              <w:left w:val="nil"/>
              <w:bottom w:val="single" w:sz="4" w:space="0" w:color="auto"/>
              <w:right w:val="single" w:sz="4" w:space="0" w:color="auto"/>
            </w:tcBorders>
            <w:shd w:val="clear" w:color="auto" w:fill="auto"/>
            <w:noWrap/>
            <w:vAlign w:val="bottom"/>
            <w:hideMark/>
          </w:tcPr>
          <w:p w14:paraId="7F0FFEC7"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0 </w:t>
            </w:r>
          </w:p>
        </w:tc>
        <w:tc>
          <w:tcPr>
            <w:tcW w:w="850" w:type="dxa"/>
            <w:tcBorders>
              <w:top w:val="nil"/>
              <w:left w:val="nil"/>
              <w:bottom w:val="single" w:sz="4" w:space="0" w:color="auto"/>
              <w:right w:val="nil"/>
            </w:tcBorders>
            <w:shd w:val="clear" w:color="auto" w:fill="auto"/>
            <w:noWrap/>
            <w:vAlign w:val="bottom"/>
            <w:hideMark/>
          </w:tcPr>
          <w:p w14:paraId="23AE20D0"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0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6A2DA39A"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100 </w:t>
            </w:r>
          </w:p>
        </w:tc>
        <w:tc>
          <w:tcPr>
            <w:tcW w:w="680" w:type="dxa"/>
            <w:tcBorders>
              <w:top w:val="nil"/>
              <w:left w:val="nil"/>
              <w:bottom w:val="single" w:sz="4" w:space="0" w:color="auto"/>
              <w:right w:val="nil"/>
            </w:tcBorders>
            <w:shd w:val="clear" w:color="auto" w:fill="auto"/>
            <w:noWrap/>
            <w:vAlign w:val="bottom"/>
            <w:hideMark/>
          </w:tcPr>
          <w:p w14:paraId="73EA3531"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LC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7B07885E"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w:t>
            </w:r>
          </w:p>
        </w:tc>
        <w:tc>
          <w:tcPr>
            <w:tcW w:w="624" w:type="dxa"/>
            <w:tcBorders>
              <w:top w:val="nil"/>
              <w:left w:val="nil"/>
              <w:bottom w:val="single" w:sz="4" w:space="0" w:color="auto"/>
              <w:right w:val="single" w:sz="4" w:space="0" w:color="auto"/>
            </w:tcBorders>
            <w:shd w:val="clear" w:color="auto" w:fill="auto"/>
            <w:noWrap/>
            <w:vAlign w:val="bottom"/>
            <w:hideMark/>
          </w:tcPr>
          <w:p w14:paraId="6B0769D1"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w:t>
            </w:r>
          </w:p>
        </w:tc>
        <w:tc>
          <w:tcPr>
            <w:tcW w:w="705" w:type="dxa"/>
            <w:tcBorders>
              <w:top w:val="nil"/>
              <w:left w:val="nil"/>
              <w:bottom w:val="single" w:sz="4" w:space="0" w:color="auto"/>
              <w:right w:val="nil"/>
            </w:tcBorders>
            <w:shd w:val="clear" w:color="auto" w:fill="auto"/>
            <w:noWrap/>
            <w:vAlign w:val="bottom"/>
            <w:hideMark/>
          </w:tcPr>
          <w:p w14:paraId="167377E1"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66CABD71" w14:textId="77777777" w:rsidR="00F731F4" w:rsidRPr="00F731F4" w:rsidRDefault="00F731F4" w:rsidP="00F731F4">
            <w:pPr>
              <w:jc w:val="right"/>
              <w:rPr>
                <w:rFonts w:ascii="Calibri" w:hAnsi="Calibri"/>
                <w:sz w:val="16"/>
                <w:szCs w:val="16"/>
              </w:rPr>
            </w:pPr>
            <w:r w:rsidRPr="00F731F4">
              <w:rPr>
                <w:rFonts w:ascii="Calibri" w:hAnsi="Calibri"/>
                <w:sz w:val="16"/>
                <w:szCs w:val="16"/>
              </w:rPr>
              <w:t> </w:t>
            </w:r>
          </w:p>
        </w:tc>
        <w:tc>
          <w:tcPr>
            <w:tcW w:w="850" w:type="dxa"/>
            <w:tcBorders>
              <w:top w:val="nil"/>
              <w:left w:val="nil"/>
              <w:bottom w:val="single" w:sz="4" w:space="0" w:color="auto"/>
              <w:right w:val="single" w:sz="8" w:space="0" w:color="auto"/>
            </w:tcBorders>
            <w:shd w:val="clear" w:color="auto" w:fill="auto"/>
            <w:noWrap/>
            <w:vAlign w:val="bottom"/>
            <w:hideMark/>
          </w:tcPr>
          <w:p w14:paraId="0AD27591" w14:textId="77777777" w:rsidR="00F731F4" w:rsidRPr="00F731F4" w:rsidRDefault="00F731F4" w:rsidP="00F731F4">
            <w:pPr>
              <w:jc w:val="right"/>
              <w:rPr>
                <w:rFonts w:ascii="Calibri" w:hAnsi="Calibri"/>
                <w:sz w:val="16"/>
                <w:szCs w:val="16"/>
              </w:rPr>
            </w:pPr>
            <w:r w:rsidRPr="00F731F4">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46F4E32A" w14:textId="77777777" w:rsidR="00F731F4" w:rsidRPr="00F731F4" w:rsidRDefault="00F731F4" w:rsidP="00F731F4">
            <w:pPr>
              <w:jc w:val="right"/>
              <w:rPr>
                <w:rFonts w:ascii="Calibri" w:hAnsi="Calibri"/>
                <w:sz w:val="16"/>
                <w:szCs w:val="16"/>
              </w:rPr>
            </w:pPr>
            <w:r w:rsidRPr="00F731F4">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3BBB9188"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0 </w:t>
            </w:r>
          </w:p>
        </w:tc>
        <w:tc>
          <w:tcPr>
            <w:tcW w:w="850" w:type="dxa"/>
            <w:tcBorders>
              <w:top w:val="nil"/>
              <w:left w:val="nil"/>
              <w:bottom w:val="single" w:sz="4" w:space="0" w:color="auto"/>
              <w:right w:val="single" w:sz="4" w:space="0" w:color="auto"/>
            </w:tcBorders>
            <w:shd w:val="clear" w:color="auto" w:fill="auto"/>
            <w:noWrap/>
            <w:vAlign w:val="bottom"/>
            <w:hideMark/>
          </w:tcPr>
          <w:p w14:paraId="25CAEEFE"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w:t>
            </w:r>
          </w:p>
        </w:tc>
        <w:tc>
          <w:tcPr>
            <w:tcW w:w="850" w:type="dxa"/>
            <w:tcBorders>
              <w:top w:val="nil"/>
              <w:left w:val="nil"/>
              <w:bottom w:val="single" w:sz="4" w:space="0" w:color="auto"/>
              <w:right w:val="single" w:sz="8" w:space="0" w:color="auto"/>
            </w:tcBorders>
            <w:shd w:val="clear" w:color="auto" w:fill="auto"/>
            <w:noWrap/>
            <w:vAlign w:val="bottom"/>
            <w:hideMark/>
          </w:tcPr>
          <w:p w14:paraId="753F3EEB"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w:t>
            </w:r>
          </w:p>
        </w:tc>
      </w:tr>
      <w:tr w:rsidR="00F731F4" w:rsidRPr="00F731F4" w14:paraId="70CB4C82"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21562F28" w14:textId="77777777" w:rsidR="00F731F4" w:rsidRPr="00F731F4" w:rsidRDefault="00F731F4" w:rsidP="00F731F4">
            <w:pPr>
              <w:jc w:val="right"/>
              <w:rPr>
                <w:rFonts w:ascii="Calibri" w:hAnsi="Calibri"/>
                <w:sz w:val="16"/>
                <w:szCs w:val="16"/>
              </w:rPr>
            </w:pPr>
            <w:r w:rsidRPr="00F731F4">
              <w:rPr>
                <w:rFonts w:ascii="Calibri" w:hAnsi="Calibri"/>
                <w:sz w:val="16"/>
                <w:szCs w:val="16"/>
              </w:rPr>
              <w:t>1001</w:t>
            </w:r>
          </w:p>
        </w:tc>
        <w:tc>
          <w:tcPr>
            <w:tcW w:w="2835" w:type="dxa"/>
            <w:tcBorders>
              <w:top w:val="nil"/>
              <w:left w:val="nil"/>
              <w:bottom w:val="single" w:sz="4" w:space="0" w:color="auto"/>
              <w:right w:val="single" w:sz="8" w:space="0" w:color="auto"/>
            </w:tcBorders>
            <w:shd w:val="clear" w:color="auto" w:fill="auto"/>
            <w:noWrap/>
            <w:vAlign w:val="bottom"/>
            <w:hideMark/>
          </w:tcPr>
          <w:p w14:paraId="025BDA37" w14:textId="77777777" w:rsidR="00F731F4" w:rsidRPr="00F731F4" w:rsidRDefault="00F731F4" w:rsidP="00F731F4">
            <w:pPr>
              <w:rPr>
                <w:rFonts w:ascii="Calibri" w:hAnsi="Calibri"/>
                <w:sz w:val="16"/>
                <w:szCs w:val="16"/>
              </w:rPr>
            </w:pPr>
            <w:r w:rsidRPr="00F731F4">
              <w:rPr>
                <w:rFonts w:ascii="Calibri" w:hAnsi="Calibri"/>
                <w:sz w:val="16"/>
                <w:szCs w:val="16"/>
              </w:rPr>
              <w:t>Alpine Grassland</w:t>
            </w:r>
          </w:p>
        </w:tc>
        <w:tc>
          <w:tcPr>
            <w:tcW w:w="850" w:type="dxa"/>
            <w:tcBorders>
              <w:top w:val="nil"/>
              <w:left w:val="nil"/>
              <w:bottom w:val="single" w:sz="4" w:space="0" w:color="auto"/>
              <w:right w:val="single" w:sz="4" w:space="0" w:color="auto"/>
            </w:tcBorders>
            <w:shd w:val="clear" w:color="auto" w:fill="auto"/>
            <w:noWrap/>
            <w:vAlign w:val="bottom"/>
            <w:hideMark/>
          </w:tcPr>
          <w:p w14:paraId="18CF2ACD"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113 </w:t>
            </w:r>
          </w:p>
        </w:tc>
        <w:tc>
          <w:tcPr>
            <w:tcW w:w="850" w:type="dxa"/>
            <w:tcBorders>
              <w:top w:val="nil"/>
              <w:left w:val="nil"/>
              <w:bottom w:val="single" w:sz="4" w:space="0" w:color="auto"/>
              <w:right w:val="nil"/>
            </w:tcBorders>
            <w:shd w:val="clear" w:color="auto" w:fill="auto"/>
            <w:noWrap/>
            <w:vAlign w:val="bottom"/>
            <w:hideMark/>
          </w:tcPr>
          <w:p w14:paraId="5EA9C481"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113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31E46507"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100 </w:t>
            </w:r>
          </w:p>
        </w:tc>
        <w:tc>
          <w:tcPr>
            <w:tcW w:w="680" w:type="dxa"/>
            <w:tcBorders>
              <w:top w:val="nil"/>
              <w:left w:val="nil"/>
              <w:bottom w:val="single" w:sz="4" w:space="0" w:color="auto"/>
              <w:right w:val="nil"/>
            </w:tcBorders>
            <w:shd w:val="clear" w:color="auto" w:fill="auto"/>
            <w:noWrap/>
            <w:vAlign w:val="bottom"/>
            <w:hideMark/>
          </w:tcPr>
          <w:p w14:paraId="2204810E"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R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21D7C2D1"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113 </w:t>
            </w:r>
          </w:p>
        </w:tc>
        <w:tc>
          <w:tcPr>
            <w:tcW w:w="624" w:type="dxa"/>
            <w:tcBorders>
              <w:top w:val="nil"/>
              <w:left w:val="nil"/>
              <w:bottom w:val="single" w:sz="4" w:space="0" w:color="auto"/>
              <w:right w:val="single" w:sz="4" w:space="0" w:color="auto"/>
            </w:tcBorders>
            <w:shd w:val="clear" w:color="auto" w:fill="auto"/>
            <w:noWrap/>
            <w:vAlign w:val="bottom"/>
            <w:hideMark/>
          </w:tcPr>
          <w:p w14:paraId="6D597F66"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100 </w:t>
            </w:r>
          </w:p>
        </w:tc>
        <w:tc>
          <w:tcPr>
            <w:tcW w:w="705" w:type="dxa"/>
            <w:tcBorders>
              <w:top w:val="nil"/>
              <w:left w:val="nil"/>
              <w:bottom w:val="single" w:sz="4" w:space="0" w:color="auto"/>
              <w:right w:val="nil"/>
            </w:tcBorders>
            <w:shd w:val="clear" w:color="auto" w:fill="auto"/>
            <w:noWrap/>
            <w:vAlign w:val="bottom"/>
            <w:hideMark/>
          </w:tcPr>
          <w:p w14:paraId="1D796418"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100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55019FE5"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113 </w:t>
            </w:r>
          </w:p>
        </w:tc>
        <w:tc>
          <w:tcPr>
            <w:tcW w:w="850" w:type="dxa"/>
            <w:tcBorders>
              <w:top w:val="nil"/>
              <w:left w:val="nil"/>
              <w:bottom w:val="single" w:sz="4" w:space="0" w:color="auto"/>
              <w:right w:val="single" w:sz="8" w:space="0" w:color="auto"/>
            </w:tcBorders>
            <w:shd w:val="clear" w:color="auto" w:fill="auto"/>
            <w:noWrap/>
            <w:vAlign w:val="bottom"/>
            <w:hideMark/>
          </w:tcPr>
          <w:p w14:paraId="3A5FF05B" w14:textId="77777777" w:rsidR="00F731F4" w:rsidRPr="00F731F4" w:rsidRDefault="00F731F4" w:rsidP="00F731F4">
            <w:pPr>
              <w:jc w:val="right"/>
              <w:rPr>
                <w:rFonts w:ascii="Calibri" w:hAnsi="Calibri"/>
                <w:sz w:val="16"/>
                <w:szCs w:val="16"/>
              </w:rPr>
            </w:pPr>
            <w:r w:rsidRPr="00F731F4">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0D949693"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0 </w:t>
            </w:r>
          </w:p>
        </w:tc>
        <w:tc>
          <w:tcPr>
            <w:tcW w:w="850" w:type="dxa"/>
            <w:tcBorders>
              <w:top w:val="nil"/>
              <w:left w:val="nil"/>
              <w:bottom w:val="single" w:sz="4" w:space="0" w:color="auto"/>
              <w:right w:val="single" w:sz="4" w:space="0" w:color="auto"/>
            </w:tcBorders>
            <w:shd w:val="clear" w:color="auto" w:fill="auto"/>
            <w:noWrap/>
            <w:vAlign w:val="bottom"/>
            <w:hideMark/>
          </w:tcPr>
          <w:p w14:paraId="18612BC5"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0 </w:t>
            </w:r>
          </w:p>
        </w:tc>
        <w:tc>
          <w:tcPr>
            <w:tcW w:w="850" w:type="dxa"/>
            <w:tcBorders>
              <w:top w:val="nil"/>
              <w:left w:val="nil"/>
              <w:bottom w:val="single" w:sz="4" w:space="0" w:color="auto"/>
              <w:right w:val="single" w:sz="4" w:space="0" w:color="auto"/>
            </w:tcBorders>
            <w:shd w:val="clear" w:color="auto" w:fill="auto"/>
            <w:noWrap/>
            <w:vAlign w:val="bottom"/>
            <w:hideMark/>
          </w:tcPr>
          <w:p w14:paraId="62D8D80A"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w:t>
            </w:r>
          </w:p>
        </w:tc>
        <w:tc>
          <w:tcPr>
            <w:tcW w:w="850" w:type="dxa"/>
            <w:tcBorders>
              <w:top w:val="nil"/>
              <w:left w:val="nil"/>
              <w:bottom w:val="single" w:sz="4" w:space="0" w:color="auto"/>
              <w:right w:val="single" w:sz="8" w:space="0" w:color="auto"/>
            </w:tcBorders>
            <w:shd w:val="clear" w:color="auto" w:fill="auto"/>
            <w:noWrap/>
            <w:vAlign w:val="bottom"/>
            <w:hideMark/>
          </w:tcPr>
          <w:p w14:paraId="33E4EFAB"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w:t>
            </w:r>
          </w:p>
        </w:tc>
      </w:tr>
      <w:tr w:rsidR="00F731F4" w:rsidRPr="00F731F4" w14:paraId="203EAED5"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42430BD1" w14:textId="77777777" w:rsidR="00F731F4" w:rsidRPr="00F731F4" w:rsidRDefault="00F731F4" w:rsidP="00F731F4">
            <w:pPr>
              <w:jc w:val="right"/>
              <w:rPr>
                <w:rFonts w:ascii="Calibri" w:hAnsi="Calibri"/>
                <w:sz w:val="16"/>
                <w:szCs w:val="16"/>
              </w:rPr>
            </w:pPr>
            <w:r w:rsidRPr="00F731F4">
              <w:rPr>
                <w:rFonts w:ascii="Calibri" w:hAnsi="Calibri"/>
                <w:sz w:val="16"/>
                <w:szCs w:val="16"/>
              </w:rPr>
              <w:t>1002</w:t>
            </w:r>
          </w:p>
        </w:tc>
        <w:tc>
          <w:tcPr>
            <w:tcW w:w="2835" w:type="dxa"/>
            <w:tcBorders>
              <w:top w:val="nil"/>
              <w:left w:val="nil"/>
              <w:bottom w:val="single" w:sz="4" w:space="0" w:color="auto"/>
              <w:right w:val="single" w:sz="8" w:space="0" w:color="auto"/>
            </w:tcBorders>
            <w:shd w:val="clear" w:color="auto" w:fill="auto"/>
            <w:noWrap/>
            <w:vAlign w:val="bottom"/>
            <w:hideMark/>
          </w:tcPr>
          <w:p w14:paraId="21291CAE" w14:textId="77777777" w:rsidR="00F731F4" w:rsidRPr="00F731F4" w:rsidRDefault="00F731F4" w:rsidP="00F731F4">
            <w:pPr>
              <w:rPr>
                <w:rFonts w:ascii="Calibri" w:hAnsi="Calibri"/>
                <w:sz w:val="16"/>
                <w:szCs w:val="16"/>
              </w:rPr>
            </w:pPr>
            <w:r w:rsidRPr="00F731F4">
              <w:rPr>
                <w:rFonts w:ascii="Calibri" w:hAnsi="Calibri"/>
                <w:sz w:val="16"/>
                <w:szCs w:val="16"/>
              </w:rPr>
              <w:t>Alpine Damp Grassland</w:t>
            </w:r>
          </w:p>
        </w:tc>
        <w:tc>
          <w:tcPr>
            <w:tcW w:w="850" w:type="dxa"/>
            <w:tcBorders>
              <w:top w:val="nil"/>
              <w:left w:val="nil"/>
              <w:bottom w:val="single" w:sz="4" w:space="0" w:color="auto"/>
              <w:right w:val="single" w:sz="4" w:space="0" w:color="auto"/>
            </w:tcBorders>
            <w:shd w:val="clear" w:color="auto" w:fill="auto"/>
            <w:noWrap/>
            <w:vAlign w:val="bottom"/>
            <w:hideMark/>
          </w:tcPr>
          <w:p w14:paraId="413E0B30"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62 </w:t>
            </w:r>
          </w:p>
        </w:tc>
        <w:tc>
          <w:tcPr>
            <w:tcW w:w="850" w:type="dxa"/>
            <w:tcBorders>
              <w:top w:val="nil"/>
              <w:left w:val="nil"/>
              <w:bottom w:val="single" w:sz="4" w:space="0" w:color="auto"/>
              <w:right w:val="nil"/>
            </w:tcBorders>
            <w:shd w:val="clear" w:color="auto" w:fill="auto"/>
            <w:noWrap/>
            <w:vAlign w:val="bottom"/>
            <w:hideMark/>
          </w:tcPr>
          <w:p w14:paraId="04401153"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62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28E54B4F"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100 </w:t>
            </w:r>
          </w:p>
        </w:tc>
        <w:tc>
          <w:tcPr>
            <w:tcW w:w="680" w:type="dxa"/>
            <w:tcBorders>
              <w:top w:val="nil"/>
              <w:left w:val="nil"/>
              <w:bottom w:val="single" w:sz="4" w:space="0" w:color="auto"/>
              <w:right w:val="nil"/>
            </w:tcBorders>
            <w:shd w:val="clear" w:color="auto" w:fill="auto"/>
            <w:noWrap/>
            <w:vAlign w:val="bottom"/>
            <w:hideMark/>
          </w:tcPr>
          <w:p w14:paraId="7F86EB57"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R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75FF5A0B"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62 </w:t>
            </w:r>
          </w:p>
        </w:tc>
        <w:tc>
          <w:tcPr>
            <w:tcW w:w="624" w:type="dxa"/>
            <w:tcBorders>
              <w:top w:val="nil"/>
              <w:left w:val="nil"/>
              <w:bottom w:val="single" w:sz="4" w:space="0" w:color="auto"/>
              <w:right w:val="single" w:sz="4" w:space="0" w:color="auto"/>
            </w:tcBorders>
            <w:shd w:val="clear" w:color="auto" w:fill="auto"/>
            <w:noWrap/>
            <w:vAlign w:val="bottom"/>
            <w:hideMark/>
          </w:tcPr>
          <w:p w14:paraId="602E587F"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100 </w:t>
            </w:r>
          </w:p>
        </w:tc>
        <w:tc>
          <w:tcPr>
            <w:tcW w:w="705" w:type="dxa"/>
            <w:tcBorders>
              <w:top w:val="nil"/>
              <w:left w:val="nil"/>
              <w:bottom w:val="single" w:sz="4" w:space="0" w:color="auto"/>
              <w:right w:val="nil"/>
            </w:tcBorders>
            <w:shd w:val="clear" w:color="auto" w:fill="auto"/>
            <w:noWrap/>
            <w:vAlign w:val="bottom"/>
            <w:hideMark/>
          </w:tcPr>
          <w:p w14:paraId="6D05EDC1"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100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177EFB5A"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62 </w:t>
            </w:r>
          </w:p>
        </w:tc>
        <w:tc>
          <w:tcPr>
            <w:tcW w:w="850" w:type="dxa"/>
            <w:tcBorders>
              <w:top w:val="nil"/>
              <w:left w:val="nil"/>
              <w:bottom w:val="single" w:sz="4" w:space="0" w:color="auto"/>
              <w:right w:val="single" w:sz="8" w:space="0" w:color="auto"/>
            </w:tcBorders>
            <w:shd w:val="clear" w:color="auto" w:fill="auto"/>
            <w:noWrap/>
            <w:vAlign w:val="bottom"/>
            <w:hideMark/>
          </w:tcPr>
          <w:p w14:paraId="7D7D7772" w14:textId="77777777" w:rsidR="00F731F4" w:rsidRPr="00F731F4" w:rsidRDefault="00F731F4" w:rsidP="00F731F4">
            <w:pPr>
              <w:jc w:val="right"/>
              <w:rPr>
                <w:rFonts w:ascii="Calibri" w:hAnsi="Calibri"/>
                <w:sz w:val="16"/>
                <w:szCs w:val="16"/>
              </w:rPr>
            </w:pPr>
            <w:r w:rsidRPr="00F731F4">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515C42C1"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0 </w:t>
            </w:r>
          </w:p>
        </w:tc>
        <w:tc>
          <w:tcPr>
            <w:tcW w:w="850" w:type="dxa"/>
            <w:tcBorders>
              <w:top w:val="nil"/>
              <w:left w:val="nil"/>
              <w:bottom w:val="single" w:sz="4" w:space="0" w:color="auto"/>
              <w:right w:val="single" w:sz="4" w:space="0" w:color="auto"/>
            </w:tcBorders>
            <w:shd w:val="clear" w:color="auto" w:fill="auto"/>
            <w:noWrap/>
            <w:vAlign w:val="bottom"/>
            <w:hideMark/>
          </w:tcPr>
          <w:p w14:paraId="5B79C725"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0 </w:t>
            </w:r>
          </w:p>
        </w:tc>
        <w:tc>
          <w:tcPr>
            <w:tcW w:w="850" w:type="dxa"/>
            <w:tcBorders>
              <w:top w:val="nil"/>
              <w:left w:val="nil"/>
              <w:bottom w:val="single" w:sz="4" w:space="0" w:color="auto"/>
              <w:right w:val="single" w:sz="4" w:space="0" w:color="auto"/>
            </w:tcBorders>
            <w:shd w:val="clear" w:color="auto" w:fill="auto"/>
            <w:noWrap/>
            <w:vAlign w:val="bottom"/>
            <w:hideMark/>
          </w:tcPr>
          <w:p w14:paraId="69D9B8E5"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w:t>
            </w:r>
          </w:p>
        </w:tc>
        <w:tc>
          <w:tcPr>
            <w:tcW w:w="850" w:type="dxa"/>
            <w:tcBorders>
              <w:top w:val="nil"/>
              <w:left w:val="nil"/>
              <w:bottom w:val="single" w:sz="4" w:space="0" w:color="auto"/>
              <w:right w:val="single" w:sz="8" w:space="0" w:color="auto"/>
            </w:tcBorders>
            <w:shd w:val="clear" w:color="auto" w:fill="auto"/>
            <w:noWrap/>
            <w:vAlign w:val="bottom"/>
            <w:hideMark/>
          </w:tcPr>
          <w:p w14:paraId="60971CF4"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w:t>
            </w:r>
          </w:p>
        </w:tc>
      </w:tr>
      <w:tr w:rsidR="00F731F4" w:rsidRPr="00F731F4" w14:paraId="388E6288" w14:textId="77777777" w:rsidTr="00C17708">
        <w:trPr>
          <w:cantSplit/>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14:paraId="1FC5F454" w14:textId="77777777" w:rsidR="00F731F4" w:rsidRPr="00F731F4" w:rsidRDefault="00F731F4" w:rsidP="00F731F4">
            <w:pPr>
              <w:jc w:val="right"/>
              <w:rPr>
                <w:rFonts w:ascii="Calibri" w:hAnsi="Calibri"/>
                <w:sz w:val="16"/>
                <w:szCs w:val="16"/>
              </w:rPr>
            </w:pPr>
            <w:r w:rsidRPr="00F731F4">
              <w:rPr>
                <w:rFonts w:ascii="Calibri" w:hAnsi="Calibri"/>
                <w:sz w:val="16"/>
                <w:szCs w:val="16"/>
              </w:rPr>
              <w:t>1004</w:t>
            </w:r>
          </w:p>
        </w:tc>
        <w:tc>
          <w:tcPr>
            <w:tcW w:w="2835" w:type="dxa"/>
            <w:tcBorders>
              <w:top w:val="nil"/>
              <w:left w:val="nil"/>
              <w:bottom w:val="single" w:sz="4" w:space="0" w:color="auto"/>
              <w:right w:val="single" w:sz="8" w:space="0" w:color="auto"/>
            </w:tcBorders>
            <w:shd w:val="clear" w:color="auto" w:fill="auto"/>
            <w:noWrap/>
            <w:vAlign w:val="bottom"/>
            <w:hideMark/>
          </w:tcPr>
          <w:p w14:paraId="083AF0EB" w14:textId="77777777" w:rsidR="00F731F4" w:rsidRPr="00F731F4" w:rsidRDefault="00F731F4" w:rsidP="00F731F4">
            <w:pPr>
              <w:rPr>
                <w:rFonts w:ascii="Calibri" w:hAnsi="Calibri"/>
                <w:sz w:val="16"/>
                <w:szCs w:val="16"/>
              </w:rPr>
            </w:pPr>
            <w:r w:rsidRPr="00F731F4">
              <w:rPr>
                <w:rFonts w:ascii="Calibri" w:hAnsi="Calibri"/>
                <w:sz w:val="16"/>
                <w:szCs w:val="16"/>
              </w:rPr>
              <w:t>Alpine Grassy Heathland</w:t>
            </w:r>
          </w:p>
        </w:tc>
        <w:tc>
          <w:tcPr>
            <w:tcW w:w="850" w:type="dxa"/>
            <w:tcBorders>
              <w:top w:val="nil"/>
              <w:left w:val="nil"/>
              <w:bottom w:val="single" w:sz="4" w:space="0" w:color="auto"/>
              <w:right w:val="single" w:sz="4" w:space="0" w:color="auto"/>
            </w:tcBorders>
            <w:shd w:val="clear" w:color="auto" w:fill="auto"/>
            <w:noWrap/>
            <w:vAlign w:val="bottom"/>
            <w:hideMark/>
          </w:tcPr>
          <w:p w14:paraId="583915E7"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87 </w:t>
            </w:r>
          </w:p>
        </w:tc>
        <w:tc>
          <w:tcPr>
            <w:tcW w:w="850" w:type="dxa"/>
            <w:tcBorders>
              <w:top w:val="nil"/>
              <w:left w:val="nil"/>
              <w:bottom w:val="single" w:sz="4" w:space="0" w:color="auto"/>
              <w:right w:val="nil"/>
            </w:tcBorders>
            <w:shd w:val="clear" w:color="auto" w:fill="auto"/>
            <w:noWrap/>
            <w:vAlign w:val="bottom"/>
            <w:hideMark/>
          </w:tcPr>
          <w:p w14:paraId="210A110B"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87 </w:t>
            </w:r>
          </w:p>
        </w:tc>
        <w:tc>
          <w:tcPr>
            <w:tcW w:w="728" w:type="dxa"/>
            <w:tcBorders>
              <w:top w:val="nil"/>
              <w:left w:val="single" w:sz="8" w:space="0" w:color="auto"/>
              <w:bottom w:val="single" w:sz="4" w:space="0" w:color="auto"/>
              <w:right w:val="single" w:sz="8" w:space="0" w:color="auto"/>
            </w:tcBorders>
            <w:shd w:val="clear" w:color="auto" w:fill="auto"/>
            <w:noWrap/>
            <w:vAlign w:val="bottom"/>
            <w:hideMark/>
          </w:tcPr>
          <w:p w14:paraId="1A3C8979"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100 </w:t>
            </w:r>
          </w:p>
        </w:tc>
        <w:tc>
          <w:tcPr>
            <w:tcW w:w="680" w:type="dxa"/>
            <w:tcBorders>
              <w:top w:val="nil"/>
              <w:left w:val="nil"/>
              <w:bottom w:val="single" w:sz="4" w:space="0" w:color="auto"/>
              <w:right w:val="nil"/>
            </w:tcBorders>
            <w:shd w:val="clear" w:color="auto" w:fill="auto"/>
            <w:noWrap/>
            <w:vAlign w:val="bottom"/>
            <w:hideMark/>
          </w:tcPr>
          <w:p w14:paraId="1F729C75"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R </w:t>
            </w:r>
          </w:p>
        </w:tc>
        <w:tc>
          <w:tcPr>
            <w:tcW w:w="1016" w:type="dxa"/>
            <w:tcBorders>
              <w:top w:val="nil"/>
              <w:left w:val="single" w:sz="8" w:space="0" w:color="auto"/>
              <w:bottom w:val="single" w:sz="4" w:space="0" w:color="auto"/>
              <w:right w:val="single" w:sz="4" w:space="0" w:color="auto"/>
            </w:tcBorders>
            <w:shd w:val="clear" w:color="auto" w:fill="auto"/>
            <w:noWrap/>
            <w:vAlign w:val="bottom"/>
            <w:hideMark/>
          </w:tcPr>
          <w:p w14:paraId="0AE90282"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87 </w:t>
            </w:r>
          </w:p>
        </w:tc>
        <w:tc>
          <w:tcPr>
            <w:tcW w:w="624" w:type="dxa"/>
            <w:tcBorders>
              <w:top w:val="nil"/>
              <w:left w:val="nil"/>
              <w:bottom w:val="single" w:sz="4" w:space="0" w:color="auto"/>
              <w:right w:val="single" w:sz="4" w:space="0" w:color="auto"/>
            </w:tcBorders>
            <w:shd w:val="clear" w:color="auto" w:fill="auto"/>
            <w:noWrap/>
            <w:vAlign w:val="bottom"/>
            <w:hideMark/>
          </w:tcPr>
          <w:p w14:paraId="2811EC13"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100 </w:t>
            </w:r>
          </w:p>
        </w:tc>
        <w:tc>
          <w:tcPr>
            <w:tcW w:w="705" w:type="dxa"/>
            <w:tcBorders>
              <w:top w:val="nil"/>
              <w:left w:val="nil"/>
              <w:bottom w:val="single" w:sz="4" w:space="0" w:color="auto"/>
              <w:right w:val="nil"/>
            </w:tcBorders>
            <w:shd w:val="clear" w:color="auto" w:fill="auto"/>
            <w:noWrap/>
            <w:vAlign w:val="bottom"/>
            <w:hideMark/>
          </w:tcPr>
          <w:p w14:paraId="529A6D3E"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100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14:paraId="095DC349"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87 </w:t>
            </w:r>
          </w:p>
        </w:tc>
        <w:tc>
          <w:tcPr>
            <w:tcW w:w="850" w:type="dxa"/>
            <w:tcBorders>
              <w:top w:val="nil"/>
              <w:left w:val="nil"/>
              <w:bottom w:val="single" w:sz="4" w:space="0" w:color="auto"/>
              <w:right w:val="single" w:sz="8" w:space="0" w:color="auto"/>
            </w:tcBorders>
            <w:shd w:val="clear" w:color="auto" w:fill="auto"/>
            <w:noWrap/>
            <w:vAlign w:val="bottom"/>
            <w:hideMark/>
          </w:tcPr>
          <w:p w14:paraId="6D19803D" w14:textId="77777777" w:rsidR="00F731F4" w:rsidRPr="00F731F4" w:rsidRDefault="00F731F4" w:rsidP="00F731F4">
            <w:pPr>
              <w:jc w:val="right"/>
              <w:rPr>
                <w:rFonts w:ascii="Calibri" w:hAnsi="Calibri"/>
                <w:sz w:val="16"/>
                <w:szCs w:val="16"/>
              </w:rPr>
            </w:pPr>
            <w:r w:rsidRPr="00F731F4">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06599142" w14:textId="77777777" w:rsidR="00F731F4" w:rsidRPr="00F731F4" w:rsidRDefault="00F731F4" w:rsidP="00F731F4">
            <w:pPr>
              <w:jc w:val="right"/>
              <w:rPr>
                <w:rFonts w:ascii="Calibri" w:hAnsi="Calibri"/>
                <w:sz w:val="16"/>
                <w:szCs w:val="16"/>
              </w:rPr>
            </w:pPr>
            <w:r w:rsidRPr="00F731F4">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35265670" w14:textId="77777777" w:rsidR="00F731F4" w:rsidRPr="00F731F4" w:rsidRDefault="00F731F4" w:rsidP="00F731F4">
            <w:pPr>
              <w:jc w:val="right"/>
              <w:rPr>
                <w:rFonts w:ascii="Calibri" w:hAnsi="Calibri"/>
                <w:sz w:val="16"/>
                <w:szCs w:val="16"/>
              </w:rPr>
            </w:pPr>
            <w:r w:rsidRPr="00F731F4">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1ACEC8C7"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w:t>
            </w:r>
          </w:p>
        </w:tc>
        <w:tc>
          <w:tcPr>
            <w:tcW w:w="850" w:type="dxa"/>
            <w:tcBorders>
              <w:top w:val="nil"/>
              <w:left w:val="nil"/>
              <w:bottom w:val="single" w:sz="4" w:space="0" w:color="auto"/>
              <w:right w:val="single" w:sz="8" w:space="0" w:color="auto"/>
            </w:tcBorders>
            <w:shd w:val="clear" w:color="auto" w:fill="auto"/>
            <w:noWrap/>
            <w:vAlign w:val="bottom"/>
            <w:hideMark/>
          </w:tcPr>
          <w:p w14:paraId="09F935B7" w14:textId="77777777" w:rsidR="00F731F4" w:rsidRPr="00F731F4" w:rsidRDefault="00F731F4" w:rsidP="00F731F4">
            <w:pPr>
              <w:jc w:val="right"/>
              <w:rPr>
                <w:rFonts w:ascii="Calibri" w:hAnsi="Calibri"/>
                <w:sz w:val="16"/>
                <w:szCs w:val="16"/>
              </w:rPr>
            </w:pPr>
            <w:r w:rsidRPr="00F731F4">
              <w:rPr>
                <w:rFonts w:ascii="Calibri" w:hAnsi="Calibri"/>
                <w:sz w:val="16"/>
                <w:szCs w:val="16"/>
              </w:rPr>
              <w:t xml:space="preserve"> -</w:t>
            </w:r>
          </w:p>
        </w:tc>
      </w:tr>
    </w:tbl>
    <w:p w14:paraId="1F02F4E3" w14:textId="77777777" w:rsidR="00E24792" w:rsidRPr="00713BB9" w:rsidRDefault="00E24792" w:rsidP="00B61C55">
      <w:pPr>
        <w:spacing w:line="259" w:lineRule="auto"/>
        <w:rPr>
          <w:rFonts w:ascii="Calibri" w:eastAsia="MS Mincho" w:hAnsi="Calibri"/>
          <w:sz w:val="16"/>
          <w:szCs w:val="16"/>
          <w:lang w:eastAsia="en-US"/>
        </w:rPr>
      </w:pPr>
      <w:r w:rsidRPr="00713BB9">
        <w:rPr>
          <w:rFonts w:ascii="Calibri" w:eastAsia="MS Mincho" w:hAnsi="Calibri"/>
          <w:sz w:val="16"/>
          <w:szCs w:val="16"/>
          <w:lang w:eastAsia="en-US"/>
        </w:rPr>
        <w:t xml:space="preserve">The figures shown in this table are based on modelled information and are therefore only approximate. The analyses used the approved EVC datasets (NV2005_EVCBCS and NV1750_EVCBCS) at 30 June 2014 and the approved FMZ dataset (FMZ100) at 22 July 2014. </w:t>
      </w:r>
    </w:p>
    <w:p w14:paraId="5D6556B3" w14:textId="643C01BD" w:rsidR="00A04847" w:rsidRDefault="00B46621" w:rsidP="00B61C55">
      <w:pPr>
        <w:spacing w:line="259" w:lineRule="auto"/>
        <w:rPr>
          <w:rFonts w:ascii="Calibri" w:eastAsia="MS Mincho" w:hAnsi="Calibri"/>
          <w:sz w:val="16"/>
          <w:szCs w:val="16"/>
          <w:lang w:eastAsia="en-US"/>
        </w:rPr>
      </w:pPr>
      <w:r>
        <w:rPr>
          <w:rFonts w:ascii="Calibri" w:eastAsia="MS Mincho" w:hAnsi="Calibri"/>
          <w:sz w:val="16"/>
          <w:szCs w:val="16"/>
          <w:lang w:eastAsia="en-US"/>
        </w:rPr>
        <w:t xml:space="preserve">Formal Reserve refers to parks and conservation </w:t>
      </w:r>
      <w:r w:rsidR="0001199F">
        <w:rPr>
          <w:rFonts w:ascii="Calibri" w:eastAsia="MS Mincho" w:hAnsi="Calibri"/>
          <w:sz w:val="16"/>
          <w:szCs w:val="16"/>
          <w:lang w:eastAsia="en-US"/>
        </w:rPr>
        <w:t>reserves. Informal Reserve</w:t>
      </w:r>
      <w:r>
        <w:rPr>
          <w:rFonts w:ascii="Calibri" w:eastAsia="MS Mincho" w:hAnsi="Calibri"/>
          <w:sz w:val="16"/>
          <w:szCs w:val="16"/>
          <w:lang w:eastAsia="en-US"/>
        </w:rPr>
        <w:t xml:space="preserve"> refers to Special Protections Zones in State forest.</w:t>
      </w:r>
      <w:r w:rsidR="00E24792" w:rsidRPr="00713BB9">
        <w:rPr>
          <w:rFonts w:ascii="Calibri" w:eastAsia="MS Mincho" w:hAnsi="Calibri"/>
          <w:sz w:val="16"/>
          <w:szCs w:val="16"/>
          <w:lang w:eastAsia="en-US"/>
        </w:rPr>
        <w:t xml:space="preserve"> In this table the areas protected by Code of Practice for Timber </w:t>
      </w:r>
      <w:r>
        <w:rPr>
          <w:rFonts w:ascii="Calibri" w:eastAsia="MS Mincho" w:hAnsi="Calibri"/>
          <w:sz w:val="16"/>
          <w:szCs w:val="16"/>
          <w:lang w:eastAsia="en-US"/>
        </w:rPr>
        <w:t>Production</w:t>
      </w:r>
      <w:r w:rsidRPr="00713BB9">
        <w:rPr>
          <w:rFonts w:ascii="Calibri" w:eastAsia="MS Mincho" w:hAnsi="Calibri"/>
          <w:sz w:val="16"/>
          <w:szCs w:val="16"/>
          <w:lang w:eastAsia="en-US"/>
        </w:rPr>
        <w:t xml:space="preserve"> </w:t>
      </w:r>
      <w:r w:rsidR="00E24792" w:rsidRPr="00713BB9">
        <w:rPr>
          <w:rFonts w:ascii="Calibri" w:eastAsia="MS Mincho" w:hAnsi="Calibri"/>
          <w:sz w:val="16"/>
          <w:szCs w:val="16"/>
          <w:lang w:eastAsia="en-US"/>
        </w:rPr>
        <w:t xml:space="preserve">prescriptions </w:t>
      </w:r>
      <w:r>
        <w:rPr>
          <w:rFonts w:ascii="Calibri" w:eastAsia="MS Mincho" w:hAnsi="Calibri"/>
          <w:sz w:val="16"/>
          <w:szCs w:val="16"/>
          <w:lang w:eastAsia="en-US"/>
        </w:rPr>
        <w:t xml:space="preserve">for the exclusion of timber harvesting from streamside buffers and slopes of 30 degrees or more </w:t>
      </w:r>
      <w:r w:rsidR="00E24792" w:rsidRPr="00713BB9">
        <w:rPr>
          <w:rFonts w:ascii="Calibri" w:eastAsia="MS Mincho" w:hAnsi="Calibri"/>
          <w:sz w:val="16"/>
          <w:szCs w:val="16"/>
          <w:lang w:eastAsia="en-US"/>
        </w:rPr>
        <w:t xml:space="preserve">have been included within the SMZ and GMZ. </w:t>
      </w:r>
    </w:p>
    <w:p w14:paraId="4F797DCF" w14:textId="563CF0BD" w:rsidR="00E24792" w:rsidRPr="00713BB9" w:rsidRDefault="00E24792" w:rsidP="00B61C55">
      <w:pPr>
        <w:spacing w:line="259" w:lineRule="auto"/>
        <w:rPr>
          <w:rFonts w:ascii="Calibri" w:eastAsia="MS Mincho" w:hAnsi="Calibri"/>
          <w:sz w:val="16"/>
          <w:szCs w:val="16"/>
          <w:lang w:eastAsia="en-US"/>
        </w:rPr>
      </w:pPr>
      <w:r w:rsidRPr="00713BB9">
        <w:rPr>
          <w:rFonts w:ascii="Calibri" w:eastAsia="MS Mincho" w:hAnsi="Calibri"/>
          <w:sz w:val="16"/>
          <w:szCs w:val="16"/>
          <w:lang w:eastAsia="en-US"/>
        </w:rPr>
        <w:t>The status refers to the individual Bioregional Conservation Status</w:t>
      </w:r>
      <w:r w:rsidR="00A04847">
        <w:rPr>
          <w:rFonts w:ascii="Calibri" w:eastAsia="MS Mincho" w:hAnsi="Calibri"/>
          <w:sz w:val="16"/>
          <w:szCs w:val="16"/>
          <w:lang w:eastAsia="en-US"/>
        </w:rPr>
        <w:t xml:space="preserve"> for the EVC within each bioregion that occurs partly in the RFA</w:t>
      </w:r>
      <w:r w:rsidRPr="00713BB9">
        <w:rPr>
          <w:rFonts w:ascii="Calibri" w:eastAsia="MS Mincho" w:hAnsi="Calibri"/>
          <w:sz w:val="16"/>
          <w:szCs w:val="16"/>
          <w:lang w:eastAsia="en-US"/>
        </w:rPr>
        <w:t xml:space="preserve">: E – Endangered; V – Vulnerable; D – Depleted; R – Rare; and LC – Least Concern. </w:t>
      </w:r>
      <w:r w:rsidR="00A04847" w:rsidRPr="00F731F4">
        <w:rPr>
          <w:rFonts w:ascii="Calibri" w:hAnsi="Calibri"/>
          <w:bCs/>
          <w:color w:val="000000"/>
          <w:sz w:val="16"/>
          <w:szCs w:val="16"/>
        </w:rPr>
        <w:t>The status of the EVC for</w:t>
      </w:r>
      <w:r w:rsidR="00A04847">
        <w:rPr>
          <w:rFonts w:ascii="Calibri" w:hAnsi="Calibri"/>
          <w:bCs/>
          <w:color w:val="000000"/>
          <w:sz w:val="16"/>
          <w:szCs w:val="16"/>
        </w:rPr>
        <w:t xml:space="preserve"> the</w:t>
      </w:r>
      <w:r w:rsidR="00A04847" w:rsidRPr="00F731F4">
        <w:rPr>
          <w:rFonts w:ascii="Calibri" w:hAnsi="Calibri"/>
          <w:bCs/>
          <w:color w:val="000000"/>
          <w:sz w:val="16"/>
          <w:szCs w:val="16"/>
        </w:rPr>
        <w:t xml:space="preserve"> entire RFA region is not available.</w:t>
      </w:r>
    </w:p>
    <w:p w14:paraId="57E61CA4" w14:textId="7AEC5D18" w:rsidR="00F731F4" w:rsidRPr="00B61C55" w:rsidRDefault="00E24792" w:rsidP="00B61C55">
      <w:pPr>
        <w:spacing w:line="259" w:lineRule="auto"/>
        <w:rPr>
          <w:rFonts w:ascii="Calibri" w:eastAsia="MS Mincho" w:hAnsi="Calibri"/>
          <w:sz w:val="16"/>
          <w:szCs w:val="16"/>
          <w:lang w:eastAsia="en-US"/>
        </w:rPr>
      </w:pPr>
      <w:r w:rsidRPr="00713BB9">
        <w:rPr>
          <w:rFonts w:ascii="Calibri" w:eastAsia="MS Mincho" w:hAnsi="Calibri"/>
          <w:sz w:val="16"/>
          <w:szCs w:val="16"/>
          <w:lang w:eastAsia="en-US"/>
        </w:rPr>
        <w:t xml:space="preserve">The FMZ source datasets used to determine the level of protection of EVCs within the CAR reserve system do not exactly match the RFA region boundaries. This has resulted in a gap around the edge of most RFA regions producing an error of around </w:t>
      </w:r>
      <w:r w:rsidR="00203B9A">
        <w:rPr>
          <w:rFonts w:ascii="Calibri" w:eastAsia="MS Mincho" w:hAnsi="Calibri"/>
          <w:sz w:val="16"/>
          <w:szCs w:val="16"/>
          <w:lang w:eastAsia="en-US"/>
        </w:rPr>
        <w:t>0.</w:t>
      </w:r>
      <w:r w:rsidRPr="00713BB9">
        <w:rPr>
          <w:rFonts w:ascii="Calibri" w:eastAsia="MS Mincho" w:hAnsi="Calibri"/>
          <w:sz w:val="16"/>
          <w:szCs w:val="16"/>
          <w:lang w:eastAsia="en-US"/>
        </w:rPr>
        <w:t xml:space="preserve">1% in the area statements. </w:t>
      </w:r>
    </w:p>
    <w:p w14:paraId="7562ECE1" w14:textId="77777777" w:rsidR="00F731F4" w:rsidRDefault="00F731F4">
      <w:pPr>
        <w:rPr>
          <w:rFonts w:ascii="Calibri" w:hAnsi="Calibri"/>
          <w:b/>
          <w:bCs/>
          <w:color w:val="000000"/>
          <w:sz w:val="16"/>
          <w:szCs w:val="16"/>
        </w:rPr>
      </w:pPr>
      <w:r>
        <w:rPr>
          <w:rFonts w:ascii="Calibri" w:hAnsi="Calibri"/>
          <w:b/>
          <w:bCs/>
          <w:color w:val="000000"/>
          <w:sz w:val="16"/>
          <w:szCs w:val="16"/>
        </w:rPr>
        <w:br w:type="page"/>
      </w:r>
    </w:p>
    <w:p w14:paraId="31E5B478" w14:textId="4FA360F1" w:rsidR="00F731F4" w:rsidRPr="004A53D2" w:rsidRDefault="00F731F4" w:rsidP="00F731F4">
      <w:pPr>
        <w:rPr>
          <w:sz w:val="20"/>
        </w:rPr>
      </w:pPr>
      <w:r w:rsidRPr="004A53D2">
        <w:rPr>
          <w:rFonts w:ascii="Calibri" w:hAnsi="Calibri"/>
          <w:b/>
          <w:bCs/>
          <w:color w:val="000000"/>
          <w:sz w:val="20"/>
        </w:rPr>
        <w:t>Table 9</w:t>
      </w:r>
      <w:r w:rsidR="005331F1" w:rsidRPr="004A53D2">
        <w:rPr>
          <w:rFonts w:ascii="Calibri" w:hAnsi="Calibri"/>
          <w:b/>
          <w:bCs/>
          <w:color w:val="000000"/>
          <w:sz w:val="20"/>
        </w:rPr>
        <w:t>:</w:t>
      </w:r>
      <w:r w:rsidRPr="004A53D2">
        <w:rPr>
          <w:rFonts w:ascii="Calibri" w:hAnsi="Calibri"/>
          <w:b/>
          <w:bCs/>
          <w:color w:val="000000"/>
          <w:sz w:val="20"/>
        </w:rPr>
        <w:t xml:space="preserve"> Representation of Ecological Vegetation Classes in the Central Highlands RFA </w:t>
      </w:r>
      <w:r w:rsidR="00091192" w:rsidRPr="004A53D2">
        <w:rPr>
          <w:rFonts w:ascii="Calibri" w:hAnsi="Calibri"/>
          <w:b/>
          <w:bCs/>
          <w:color w:val="000000"/>
          <w:sz w:val="20"/>
        </w:rPr>
        <w:t>r</w:t>
      </w:r>
      <w:r w:rsidRPr="004A53D2">
        <w:rPr>
          <w:rFonts w:ascii="Calibri" w:hAnsi="Calibri"/>
          <w:b/>
          <w:bCs/>
          <w:color w:val="000000"/>
          <w:sz w:val="20"/>
        </w:rPr>
        <w:t xml:space="preserve">egion (as at </w:t>
      </w:r>
      <w:r w:rsidR="001260F3" w:rsidRPr="004A53D2">
        <w:rPr>
          <w:rFonts w:ascii="Calibri" w:hAnsi="Calibri"/>
          <w:b/>
          <w:bCs/>
          <w:color w:val="000000"/>
          <w:sz w:val="20"/>
        </w:rPr>
        <w:t>July</w:t>
      </w:r>
      <w:r w:rsidRPr="004A53D2">
        <w:rPr>
          <w:rFonts w:ascii="Calibri" w:hAnsi="Calibri"/>
          <w:b/>
          <w:bCs/>
          <w:color w:val="000000"/>
          <w:sz w:val="20"/>
        </w:rPr>
        <w:t>2014)</w:t>
      </w:r>
    </w:p>
    <w:tbl>
      <w:tblPr>
        <w:tblW w:w="14112" w:type="dxa"/>
        <w:tblInd w:w="108" w:type="dxa"/>
        <w:tblLook w:val="04A0" w:firstRow="1" w:lastRow="0" w:firstColumn="1" w:lastColumn="0" w:noHBand="0" w:noVBand="1"/>
      </w:tblPr>
      <w:tblGrid>
        <w:gridCol w:w="566"/>
        <w:gridCol w:w="2373"/>
        <w:gridCol w:w="850"/>
        <w:gridCol w:w="743"/>
        <w:gridCol w:w="567"/>
        <w:gridCol w:w="858"/>
        <w:gridCol w:w="808"/>
        <w:gridCol w:w="605"/>
        <w:gridCol w:w="705"/>
        <w:gridCol w:w="745"/>
        <w:gridCol w:w="787"/>
        <w:gridCol w:w="581"/>
        <w:gridCol w:w="743"/>
        <w:gridCol w:w="662"/>
        <w:gridCol w:w="624"/>
        <w:gridCol w:w="581"/>
        <w:gridCol w:w="662"/>
        <w:gridCol w:w="662"/>
      </w:tblGrid>
      <w:tr w:rsidR="00AB3AF0" w:rsidRPr="00F731F4" w14:paraId="4738B6E4" w14:textId="77777777" w:rsidTr="00AB3AF0">
        <w:trPr>
          <w:trHeight w:val="227"/>
          <w:tblHeader/>
        </w:trPr>
        <w:tc>
          <w:tcPr>
            <w:tcW w:w="566" w:type="dxa"/>
            <w:vMerge w:val="restart"/>
            <w:tcBorders>
              <w:top w:val="single" w:sz="4" w:space="0" w:color="auto"/>
              <w:left w:val="single" w:sz="8" w:space="0" w:color="auto"/>
              <w:right w:val="single" w:sz="4" w:space="0" w:color="auto"/>
            </w:tcBorders>
            <w:shd w:val="clear" w:color="auto" w:fill="auto"/>
            <w:noWrap/>
            <w:vAlign w:val="bottom"/>
          </w:tcPr>
          <w:p w14:paraId="7F94F3C1" w14:textId="31FF9BBE" w:rsidR="00AB3AF0" w:rsidRPr="00F731F4" w:rsidRDefault="00AB3AF0" w:rsidP="00F731F4">
            <w:pPr>
              <w:rPr>
                <w:rFonts w:ascii="Calibri" w:hAnsi="Calibri"/>
                <w:b/>
                <w:color w:val="000000"/>
                <w:sz w:val="16"/>
                <w:szCs w:val="16"/>
              </w:rPr>
            </w:pPr>
            <w:r w:rsidRPr="00F731F4">
              <w:rPr>
                <w:rFonts w:ascii="Calibri" w:hAnsi="Calibri"/>
                <w:b/>
                <w:color w:val="000000"/>
                <w:sz w:val="16"/>
                <w:szCs w:val="16"/>
              </w:rPr>
              <w:t>EVC No</w:t>
            </w:r>
          </w:p>
        </w:tc>
        <w:tc>
          <w:tcPr>
            <w:tcW w:w="2373" w:type="dxa"/>
            <w:vMerge w:val="restart"/>
            <w:tcBorders>
              <w:top w:val="single" w:sz="4" w:space="0" w:color="auto"/>
              <w:left w:val="nil"/>
              <w:right w:val="single" w:sz="4" w:space="0" w:color="auto"/>
            </w:tcBorders>
            <w:shd w:val="clear" w:color="auto" w:fill="auto"/>
            <w:noWrap/>
            <w:vAlign w:val="bottom"/>
          </w:tcPr>
          <w:p w14:paraId="10582083" w14:textId="1CEA0BFC" w:rsidR="00AB3AF0" w:rsidRPr="00F731F4" w:rsidRDefault="00AB3AF0" w:rsidP="00F731F4">
            <w:pPr>
              <w:rPr>
                <w:rFonts w:ascii="Calibri" w:hAnsi="Calibri"/>
                <w:b/>
                <w:color w:val="000000"/>
                <w:sz w:val="16"/>
                <w:szCs w:val="16"/>
              </w:rPr>
            </w:pPr>
            <w:r w:rsidRPr="00F731F4">
              <w:rPr>
                <w:rFonts w:ascii="Calibri" w:hAnsi="Calibri"/>
                <w:b/>
                <w:color w:val="000000"/>
                <w:sz w:val="16"/>
                <w:szCs w:val="16"/>
              </w:rPr>
              <w:t>Ecological Vegetation Class</w:t>
            </w:r>
          </w:p>
        </w:tc>
        <w:tc>
          <w:tcPr>
            <w:tcW w:w="1593" w:type="dxa"/>
            <w:gridSpan w:val="2"/>
            <w:vMerge w:val="restart"/>
            <w:tcBorders>
              <w:top w:val="single" w:sz="4" w:space="0" w:color="auto"/>
              <w:left w:val="nil"/>
              <w:right w:val="single" w:sz="4" w:space="0" w:color="auto"/>
            </w:tcBorders>
            <w:shd w:val="clear" w:color="auto" w:fill="auto"/>
            <w:noWrap/>
            <w:vAlign w:val="bottom"/>
          </w:tcPr>
          <w:p w14:paraId="369E126D" w14:textId="0ABD3973" w:rsidR="00AB3AF0" w:rsidRDefault="00AB3AF0" w:rsidP="00AB3AF0">
            <w:pPr>
              <w:jc w:val="center"/>
              <w:rPr>
                <w:rFonts w:ascii="Calibri" w:hAnsi="Calibri"/>
                <w:b/>
                <w:color w:val="000000"/>
                <w:sz w:val="16"/>
                <w:szCs w:val="16"/>
              </w:rPr>
            </w:pPr>
            <w:r>
              <w:rPr>
                <w:rFonts w:ascii="Calibri" w:hAnsi="Calibri"/>
                <w:b/>
                <w:color w:val="000000"/>
                <w:sz w:val="16"/>
                <w:szCs w:val="16"/>
              </w:rPr>
              <w:t xml:space="preserve">Area </w:t>
            </w:r>
          </w:p>
          <w:p w14:paraId="085CD1EB" w14:textId="076853FB" w:rsidR="00AB3AF0" w:rsidRPr="00F731F4" w:rsidRDefault="00AB3AF0" w:rsidP="00AB3AF0">
            <w:pPr>
              <w:jc w:val="center"/>
              <w:rPr>
                <w:rFonts w:ascii="Calibri" w:hAnsi="Calibri"/>
                <w:b/>
                <w:color w:val="000000"/>
                <w:sz w:val="16"/>
                <w:szCs w:val="16"/>
              </w:rPr>
            </w:pPr>
            <w:r>
              <w:rPr>
                <w:rFonts w:ascii="Calibri" w:hAnsi="Calibri"/>
                <w:b/>
                <w:color w:val="000000"/>
                <w:sz w:val="16"/>
                <w:szCs w:val="16"/>
              </w:rPr>
              <w:t>(</w:t>
            </w:r>
            <w:r w:rsidRPr="00F731F4">
              <w:rPr>
                <w:rFonts w:ascii="Calibri" w:hAnsi="Calibri"/>
                <w:b/>
                <w:color w:val="000000"/>
                <w:sz w:val="16"/>
                <w:szCs w:val="16"/>
              </w:rPr>
              <w:t>ha</w:t>
            </w:r>
            <w:r>
              <w:rPr>
                <w:rFonts w:ascii="Calibri" w:hAnsi="Calibri"/>
                <w:b/>
                <w:color w:val="000000"/>
                <w:sz w:val="16"/>
                <w:szCs w:val="16"/>
              </w:rPr>
              <w:t>)</w:t>
            </w:r>
          </w:p>
        </w:tc>
        <w:tc>
          <w:tcPr>
            <w:tcW w:w="567" w:type="dxa"/>
            <w:vMerge w:val="restart"/>
            <w:tcBorders>
              <w:top w:val="single" w:sz="4" w:space="0" w:color="auto"/>
              <w:left w:val="nil"/>
              <w:right w:val="single" w:sz="4" w:space="0" w:color="auto"/>
            </w:tcBorders>
            <w:shd w:val="clear" w:color="auto" w:fill="auto"/>
            <w:noWrap/>
            <w:textDirection w:val="btLr"/>
            <w:vAlign w:val="bottom"/>
          </w:tcPr>
          <w:p w14:paraId="6BEDE149" w14:textId="2A83B79E" w:rsidR="00AB3AF0" w:rsidRPr="00F731F4" w:rsidRDefault="00AB3AF0" w:rsidP="00F731F4">
            <w:pPr>
              <w:ind w:left="113" w:right="113"/>
              <w:rPr>
                <w:rFonts w:ascii="Calibri" w:hAnsi="Calibri"/>
                <w:b/>
                <w:color w:val="000000"/>
                <w:sz w:val="16"/>
                <w:szCs w:val="16"/>
              </w:rPr>
            </w:pPr>
            <w:r w:rsidRPr="00F731F4">
              <w:rPr>
                <w:rFonts w:ascii="Calibri" w:hAnsi="Calibri"/>
                <w:b/>
                <w:color w:val="000000"/>
                <w:sz w:val="16"/>
                <w:szCs w:val="16"/>
              </w:rPr>
              <w:t>Percent Remain</w:t>
            </w:r>
          </w:p>
        </w:tc>
        <w:tc>
          <w:tcPr>
            <w:tcW w:w="858" w:type="dxa"/>
            <w:vMerge w:val="restart"/>
            <w:tcBorders>
              <w:top w:val="single" w:sz="4" w:space="0" w:color="auto"/>
              <w:left w:val="nil"/>
              <w:right w:val="single" w:sz="4" w:space="0" w:color="auto"/>
            </w:tcBorders>
            <w:shd w:val="clear" w:color="auto" w:fill="auto"/>
            <w:noWrap/>
            <w:vAlign w:val="bottom"/>
          </w:tcPr>
          <w:p w14:paraId="1FE8A136" w14:textId="596F138E" w:rsidR="00AB3AF0" w:rsidRPr="00F731F4" w:rsidRDefault="00AB3AF0" w:rsidP="00F731F4">
            <w:pPr>
              <w:ind w:left="113" w:right="113"/>
              <w:rPr>
                <w:rFonts w:ascii="Calibri" w:hAnsi="Calibri"/>
                <w:b/>
                <w:color w:val="000000"/>
                <w:sz w:val="16"/>
                <w:szCs w:val="16"/>
              </w:rPr>
            </w:pPr>
            <w:r w:rsidRPr="00F731F4">
              <w:rPr>
                <w:rFonts w:ascii="Calibri" w:hAnsi="Calibri"/>
                <w:b/>
                <w:color w:val="000000"/>
                <w:sz w:val="16"/>
                <w:szCs w:val="16"/>
              </w:rPr>
              <w:t>Status</w:t>
            </w:r>
          </w:p>
        </w:tc>
        <w:tc>
          <w:tcPr>
            <w:tcW w:w="8155" w:type="dxa"/>
            <w:gridSpan w:val="12"/>
            <w:tcBorders>
              <w:top w:val="single" w:sz="4" w:space="0" w:color="auto"/>
              <w:left w:val="nil"/>
              <w:bottom w:val="single" w:sz="4" w:space="0" w:color="auto"/>
              <w:right w:val="single" w:sz="8" w:space="0" w:color="auto"/>
            </w:tcBorders>
            <w:shd w:val="clear" w:color="auto" w:fill="auto"/>
            <w:noWrap/>
            <w:vAlign w:val="bottom"/>
          </w:tcPr>
          <w:p w14:paraId="43985D1B" w14:textId="34CAAF81" w:rsidR="00AB3AF0" w:rsidRPr="00F731F4" w:rsidRDefault="00AB3AF0" w:rsidP="00F731F4">
            <w:pPr>
              <w:jc w:val="center"/>
              <w:rPr>
                <w:rFonts w:ascii="Calibri" w:hAnsi="Calibri"/>
                <w:b/>
                <w:color w:val="000000"/>
                <w:sz w:val="16"/>
                <w:szCs w:val="16"/>
              </w:rPr>
            </w:pPr>
            <w:r w:rsidRPr="00F731F4">
              <w:rPr>
                <w:rFonts w:ascii="Calibri" w:hAnsi="Calibri"/>
                <w:b/>
                <w:color w:val="000000"/>
                <w:sz w:val="16"/>
                <w:szCs w:val="16"/>
              </w:rPr>
              <w:t>EVC representation and area in each land category</w:t>
            </w:r>
          </w:p>
        </w:tc>
      </w:tr>
      <w:tr w:rsidR="00AB3AF0" w:rsidRPr="00F731F4" w14:paraId="0DD02C76" w14:textId="77777777" w:rsidTr="00AB3AF0">
        <w:trPr>
          <w:trHeight w:val="300"/>
          <w:tblHeader/>
        </w:trPr>
        <w:tc>
          <w:tcPr>
            <w:tcW w:w="566" w:type="dxa"/>
            <w:vMerge/>
            <w:tcBorders>
              <w:left w:val="single" w:sz="8" w:space="0" w:color="auto"/>
              <w:right w:val="single" w:sz="4" w:space="0" w:color="auto"/>
            </w:tcBorders>
            <w:shd w:val="clear" w:color="auto" w:fill="auto"/>
            <w:noWrap/>
            <w:vAlign w:val="bottom"/>
          </w:tcPr>
          <w:p w14:paraId="33535FF0" w14:textId="58BEFD13" w:rsidR="00AB3AF0" w:rsidRPr="00F731F4" w:rsidRDefault="00AB3AF0" w:rsidP="00F731F4">
            <w:pPr>
              <w:rPr>
                <w:rFonts w:ascii="Calibri" w:hAnsi="Calibri"/>
                <w:b/>
                <w:color w:val="000000"/>
                <w:sz w:val="16"/>
                <w:szCs w:val="16"/>
              </w:rPr>
            </w:pPr>
          </w:p>
        </w:tc>
        <w:tc>
          <w:tcPr>
            <w:tcW w:w="2373" w:type="dxa"/>
            <w:vMerge/>
            <w:tcBorders>
              <w:left w:val="nil"/>
              <w:right w:val="single" w:sz="4" w:space="0" w:color="auto"/>
            </w:tcBorders>
            <w:shd w:val="clear" w:color="auto" w:fill="auto"/>
            <w:noWrap/>
            <w:vAlign w:val="bottom"/>
          </w:tcPr>
          <w:p w14:paraId="20944FC2" w14:textId="4EAEA483" w:rsidR="00AB3AF0" w:rsidRPr="00F731F4" w:rsidRDefault="00AB3AF0" w:rsidP="00F731F4">
            <w:pPr>
              <w:rPr>
                <w:rFonts w:ascii="Calibri" w:hAnsi="Calibri"/>
                <w:b/>
                <w:color w:val="000000"/>
                <w:sz w:val="16"/>
                <w:szCs w:val="16"/>
              </w:rPr>
            </w:pPr>
          </w:p>
        </w:tc>
        <w:tc>
          <w:tcPr>
            <w:tcW w:w="1593" w:type="dxa"/>
            <w:gridSpan w:val="2"/>
            <w:vMerge/>
            <w:tcBorders>
              <w:left w:val="nil"/>
              <w:right w:val="single" w:sz="4" w:space="0" w:color="auto"/>
            </w:tcBorders>
            <w:shd w:val="clear" w:color="auto" w:fill="auto"/>
            <w:noWrap/>
            <w:vAlign w:val="bottom"/>
          </w:tcPr>
          <w:p w14:paraId="32DF1D9A" w14:textId="7A8EFA0F" w:rsidR="00AB3AF0" w:rsidRPr="00F731F4" w:rsidRDefault="00AB3AF0" w:rsidP="00AB3AF0">
            <w:pPr>
              <w:jc w:val="center"/>
              <w:rPr>
                <w:rFonts w:ascii="Calibri" w:hAnsi="Calibri"/>
                <w:b/>
                <w:color w:val="000000"/>
                <w:sz w:val="16"/>
                <w:szCs w:val="16"/>
              </w:rPr>
            </w:pPr>
          </w:p>
        </w:tc>
        <w:tc>
          <w:tcPr>
            <w:tcW w:w="567" w:type="dxa"/>
            <w:vMerge/>
            <w:tcBorders>
              <w:left w:val="nil"/>
              <w:right w:val="single" w:sz="4" w:space="0" w:color="auto"/>
            </w:tcBorders>
            <w:shd w:val="clear" w:color="auto" w:fill="auto"/>
            <w:noWrap/>
            <w:vAlign w:val="bottom"/>
          </w:tcPr>
          <w:p w14:paraId="347F7C2E" w14:textId="7188DC98" w:rsidR="00AB3AF0" w:rsidRPr="00F731F4" w:rsidRDefault="00AB3AF0" w:rsidP="00F731F4">
            <w:pPr>
              <w:ind w:left="113" w:right="113"/>
              <w:rPr>
                <w:rFonts w:ascii="Calibri" w:hAnsi="Calibri"/>
                <w:b/>
                <w:color w:val="000000"/>
                <w:sz w:val="16"/>
                <w:szCs w:val="16"/>
              </w:rPr>
            </w:pPr>
          </w:p>
        </w:tc>
        <w:tc>
          <w:tcPr>
            <w:tcW w:w="858" w:type="dxa"/>
            <w:vMerge/>
            <w:tcBorders>
              <w:left w:val="nil"/>
              <w:right w:val="single" w:sz="4" w:space="0" w:color="auto"/>
            </w:tcBorders>
            <w:shd w:val="clear" w:color="auto" w:fill="auto"/>
            <w:noWrap/>
            <w:vAlign w:val="bottom"/>
          </w:tcPr>
          <w:p w14:paraId="19CBC562" w14:textId="0E366FE3" w:rsidR="00AB3AF0" w:rsidRPr="00F731F4" w:rsidRDefault="00AB3AF0" w:rsidP="00F731F4">
            <w:pPr>
              <w:ind w:left="113" w:right="113"/>
              <w:rPr>
                <w:rFonts w:ascii="Calibri" w:hAnsi="Calibri"/>
                <w:b/>
                <w:color w:val="000000"/>
                <w:sz w:val="16"/>
                <w:szCs w:val="16"/>
              </w:rPr>
            </w:pPr>
          </w:p>
        </w:tc>
        <w:tc>
          <w:tcPr>
            <w:tcW w:w="3650" w:type="dxa"/>
            <w:gridSpan w:val="5"/>
            <w:tcBorders>
              <w:top w:val="nil"/>
              <w:left w:val="nil"/>
              <w:bottom w:val="single" w:sz="4" w:space="0" w:color="auto"/>
              <w:right w:val="single" w:sz="4" w:space="0" w:color="auto"/>
            </w:tcBorders>
            <w:shd w:val="clear" w:color="auto" w:fill="auto"/>
            <w:noWrap/>
            <w:vAlign w:val="bottom"/>
          </w:tcPr>
          <w:p w14:paraId="5D0BFCFE" w14:textId="27E35448" w:rsidR="00AB3AF0" w:rsidRPr="00F731F4" w:rsidRDefault="00AB3AF0" w:rsidP="00F731F4">
            <w:pPr>
              <w:jc w:val="center"/>
              <w:rPr>
                <w:rFonts w:ascii="Calibri" w:hAnsi="Calibri"/>
                <w:b/>
                <w:color w:val="000000"/>
                <w:sz w:val="16"/>
                <w:szCs w:val="16"/>
              </w:rPr>
            </w:pPr>
            <w:r w:rsidRPr="00F731F4">
              <w:rPr>
                <w:rFonts w:ascii="Calibri" w:hAnsi="Calibri"/>
                <w:b/>
                <w:color w:val="000000"/>
                <w:sz w:val="16"/>
                <w:szCs w:val="16"/>
              </w:rPr>
              <w:t>CAR reserve system</w:t>
            </w:r>
          </w:p>
        </w:tc>
        <w:tc>
          <w:tcPr>
            <w:tcW w:w="581" w:type="dxa"/>
            <w:vMerge w:val="restart"/>
            <w:tcBorders>
              <w:top w:val="nil"/>
              <w:left w:val="nil"/>
              <w:right w:val="single" w:sz="4" w:space="0" w:color="auto"/>
            </w:tcBorders>
            <w:shd w:val="clear" w:color="auto" w:fill="auto"/>
            <w:noWrap/>
            <w:vAlign w:val="bottom"/>
          </w:tcPr>
          <w:p w14:paraId="2FF5955C" w14:textId="523A630F" w:rsidR="00AB3AF0" w:rsidRPr="00F731F4" w:rsidRDefault="00AB3AF0" w:rsidP="00F731F4">
            <w:pPr>
              <w:rPr>
                <w:rFonts w:ascii="Calibri" w:hAnsi="Calibri"/>
                <w:b/>
                <w:color w:val="000000"/>
                <w:sz w:val="16"/>
                <w:szCs w:val="16"/>
              </w:rPr>
            </w:pPr>
            <w:r w:rsidRPr="00F731F4">
              <w:rPr>
                <w:rFonts w:ascii="Calibri" w:hAnsi="Calibri"/>
                <w:b/>
                <w:color w:val="000000"/>
                <w:sz w:val="16"/>
                <w:szCs w:val="16"/>
              </w:rPr>
              <w:t>SMZ (ha)</w:t>
            </w:r>
          </w:p>
        </w:tc>
        <w:tc>
          <w:tcPr>
            <w:tcW w:w="743" w:type="dxa"/>
            <w:vMerge w:val="restart"/>
            <w:tcBorders>
              <w:top w:val="nil"/>
              <w:left w:val="nil"/>
              <w:right w:val="single" w:sz="4" w:space="0" w:color="auto"/>
            </w:tcBorders>
            <w:shd w:val="clear" w:color="auto" w:fill="auto"/>
            <w:noWrap/>
            <w:vAlign w:val="bottom"/>
          </w:tcPr>
          <w:p w14:paraId="7B6FB246" w14:textId="35BC8863" w:rsidR="00AB3AF0" w:rsidRPr="00F731F4" w:rsidRDefault="00AB3AF0" w:rsidP="00F731F4">
            <w:pPr>
              <w:rPr>
                <w:rFonts w:ascii="Calibri" w:hAnsi="Calibri"/>
                <w:b/>
                <w:color w:val="000000"/>
                <w:sz w:val="16"/>
                <w:szCs w:val="16"/>
              </w:rPr>
            </w:pPr>
            <w:r w:rsidRPr="00F731F4">
              <w:rPr>
                <w:rFonts w:ascii="Calibri" w:hAnsi="Calibri"/>
                <w:b/>
                <w:color w:val="000000"/>
                <w:sz w:val="16"/>
                <w:szCs w:val="16"/>
              </w:rPr>
              <w:t>GMZ (ha)</w:t>
            </w:r>
          </w:p>
        </w:tc>
        <w:tc>
          <w:tcPr>
            <w:tcW w:w="662" w:type="dxa"/>
            <w:vMerge w:val="restart"/>
            <w:tcBorders>
              <w:top w:val="nil"/>
              <w:left w:val="nil"/>
              <w:right w:val="single" w:sz="4" w:space="0" w:color="auto"/>
            </w:tcBorders>
            <w:shd w:val="clear" w:color="auto" w:fill="auto"/>
            <w:noWrap/>
            <w:vAlign w:val="bottom"/>
          </w:tcPr>
          <w:p w14:paraId="07172F0E" w14:textId="3DE10B45" w:rsidR="00AB3AF0" w:rsidRPr="00F731F4" w:rsidRDefault="00AB3AF0" w:rsidP="00F731F4">
            <w:pPr>
              <w:rPr>
                <w:rFonts w:ascii="Calibri" w:hAnsi="Calibri"/>
                <w:b/>
                <w:color w:val="000000"/>
                <w:sz w:val="16"/>
                <w:szCs w:val="16"/>
              </w:rPr>
            </w:pPr>
            <w:r w:rsidRPr="00F731F4">
              <w:rPr>
                <w:rFonts w:ascii="Calibri" w:hAnsi="Calibri"/>
                <w:b/>
                <w:color w:val="000000"/>
                <w:sz w:val="16"/>
                <w:szCs w:val="16"/>
              </w:rPr>
              <w:t>Code (ha)</w:t>
            </w:r>
          </w:p>
        </w:tc>
        <w:tc>
          <w:tcPr>
            <w:tcW w:w="614" w:type="dxa"/>
            <w:vMerge w:val="restart"/>
            <w:tcBorders>
              <w:top w:val="nil"/>
              <w:left w:val="nil"/>
              <w:right w:val="single" w:sz="4" w:space="0" w:color="auto"/>
            </w:tcBorders>
            <w:shd w:val="clear" w:color="auto" w:fill="auto"/>
            <w:noWrap/>
            <w:textDirection w:val="btLr"/>
            <w:vAlign w:val="bottom"/>
          </w:tcPr>
          <w:p w14:paraId="77CC616B" w14:textId="77777777" w:rsidR="00AB3AF0" w:rsidRDefault="00AB3AF0" w:rsidP="00F731F4">
            <w:pPr>
              <w:ind w:left="113" w:right="113"/>
              <w:rPr>
                <w:rFonts w:ascii="Calibri" w:hAnsi="Calibri"/>
                <w:b/>
                <w:color w:val="000000"/>
                <w:sz w:val="16"/>
                <w:szCs w:val="16"/>
              </w:rPr>
            </w:pPr>
            <w:r>
              <w:rPr>
                <w:rFonts w:ascii="Calibri" w:hAnsi="Calibri"/>
                <w:b/>
                <w:color w:val="000000"/>
                <w:sz w:val="16"/>
                <w:szCs w:val="16"/>
              </w:rPr>
              <w:t>Cw</w:t>
            </w:r>
            <w:r w:rsidRPr="00F731F4">
              <w:rPr>
                <w:rFonts w:ascii="Calibri" w:hAnsi="Calibri"/>
                <w:b/>
                <w:color w:val="000000"/>
                <w:sz w:val="16"/>
                <w:szCs w:val="16"/>
              </w:rPr>
              <w:t xml:space="preserve">th Land </w:t>
            </w:r>
          </w:p>
          <w:p w14:paraId="1F74D6DF" w14:textId="2AA0D9B3" w:rsidR="00AB3AF0" w:rsidRPr="00F731F4" w:rsidRDefault="00AB3AF0" w:rsidP="00F731F4">
            <w:pPr>
              <w:ind w:left="113" w:right="113"/>
              <w:rPr>
                <w:rFonts w:ascii="Calibri" w:hAnsi="Calibri"/>
                <w:b/>
                <w:color w:val="000000"/>
                <w:sz w:val="16"/>
                <w:szCs w:val="16"/>
              </w:rPr>
            </w:pPr>
            <w:r w:rsidRPr="00F731F4">
              <w:rPr>
                <w:rFonts w:ascii="Calibri" w:hAnsi="Calibri"/>
                <w:b/>
                <w:color w:val="000000"/>
                <w:sz w:val="16"/>
                <w:szCs w:val="16"/>
              </w:rPr>
              <w:t>(ha)</w:t>
            </w:r>
          </w:p>
        </w:tc>
        <w:tc>
          <w:tcPr>
            <w:tcW w:w="581" w:type="dxa"/>
            <w:vMerge w:val="restart"/>
            <w:tcBorders>
              <w:top w:val="nil"/>
              <w:left w:val="nil"/>
              <w:right w:val="single" w:sz="4" w:space="0" w:color="auto"/>
            </w:tcBorders>
            <w:shd w:val="clear" w:color="auto" w:fill="auto"/>
            <w:noWrap/>
            <w:textDirection w:val="btLr"/>
            <w:vAlign w:val="bottom"/>
          </w:tcPr>
          <w:p w14:paraId="6063F7FC" w14:textId="0F72B1B8" w:rsidR="00AB3AF0" w:rsidRPr="00F731F4" w:rsidRDefault="00AB3AF0" w:rsidP="00AB3AF0">
            <w:pPr>
              <w:ind w:left="113" w:right="113"/>
              <w:rPr>
                <w:rFonts w:ascii="Calibri" w:hAnsi="Calibri"/>
                <w:b/>
                <w:color w:val="000000"/>
                <w:sz w:val="16"/>
                <w:szCs w:val="16"/>
              </w:rPr>
            </w:pPr>
            <w:r w:rsidRPr="00F731F4">
              <w:rPr>
                <w:rFonts w:ascii="Calibri" w:hAnsi="Calibri"/>
                <w:b/>
                <w:color w:val="000000"/>
                <w:sz w:val="16"/>
                <w:szCs w:val="16"/>
              </w:rPr>
              <w:t xml:space="preserve">Other </w:t>
            </w:r>
            <w:r>
              <w:rPr>
                <w:rFonts w:ascii="Calibri" w:hAnsi="Calibri"/>
                <w:b/>
                <w:color w:val="000000"/>
                <w:sz w:val="16"/>
                <w:szCs w:val="16"/>
              </w:rPr>
              <w:t>Parks &amp;</w:t>
            </w:r>
            <w:r w:rsidRPr="00F731F4">
              <w:rPr>
                <w:rFonts w:ascii="Calibri" w:hAnsi="Calibri"/>
                <w:b/>
                <w:color w:val="000000"/>
                <w:sz w:val="16"/>
                <w:szCs w:val="16"/>
              </w:rPr>
              <w:t xml:space="preserve"> Reserves</w:t>
            </w:r>
          </w:p>
        </w:tc>
        <w:tc>
          <w:tcPr>
            <w:tcW w:w="662" w:type="dxa"/>
            <w:vMerge w:val="restart"/>
            <w:tcBorders>
              <w:top w:val="nil"/>
              <w:left w:val="nil"/>
              <w:right w:val="single" w:sz="4" w:space="0" w:color="auto"/>
            </w:tcBorders>
            <w:shd w:val="clear" w:color="auto" w:fill="auto"/>
            <w:noWrap/>
            <w:textDirection w:val="btLr"/>
            <w:vAlign w:val="bottom"/>
          </w:tcPr>
          <w:p w14:paraId="3F4EC9AD" w14:textId="77777777" w:rsidR="00AB3AF0" w:rsidRDefault="00AB3AF0" w:rsidP="00F731F4">
            <w:pPr>
              <w:ind w:left="113" w:right="113"/>
              <w:rPr>
                <w:rFonts w:ascii="Calibri" w:hAnsi="Calibri"/>
                <w:b/>
                <w:color w:val="000000"/>
                <w:sz w:val="16"/>
                <w:szCs w:val="16"/>
              </w:rPr>
            </w:pPr>
            <w:r w:rsidRPr="00F731F4">
              <w:rPr>
                <w:rFonts w:ascii="Calibri" w:hAnsi="Calibri"/>
                <w:b/>
                <w:color w:val="000000"/>
                <w:sz w:val="16"/>
                <w:szCs w:val="16"/>
              </w:rPr>
              <w:t xml:space="preserve">Other Public </w:t>
            </w:r>
          </w:p>
          <w:p w14:paraId="762D699E" w14:textId="18138129" w:rsidR="00AB3AF0" w:rsidRPr="00F731F4" w:rsidRDefault="00AB3AF0" w:rsidP="00F731F4">
            <w:pPr>
              <w:ind w:left="113" w:right="113"/>
              <w:rPr>
                <w:rFonts w:ascii="Calibri" w:hAnsi="Calibri"/>
                <w:b/>
                <w:color w:val="000000"/>
                <w:sz w:val="16"/>
                <w:szCs w:val="16"/>
              </w:rPr>
            </w:pPr>
            <w:r w:rsidRPr="00F731F4">
              <w:rPr>
                <w:rFonts w:ascii="Calibri" w:hAnsi="Calibri"/>
                <w:b/>
                <w:color w:val="000000"/>
                <w:sz w:val="16"/>
                <w:szCs w:val="16"/>
              </w:rPr>
              <w:t>Land (ha)</w:t>
            </w:r>
          </w:p>
        </w:tc>
        <w:tc>
          <w:tcPr>
            <w:tcW w:w="662" w:type="dxa"/>
            <w:vMerge w:val="restart"/>
            <w:tcBorders>
              <w:top w:val="nil"/>
              <w:left w:val="nil"/>
              <w:right w:val="single" w:sz="8" w:space="0" w:color="auto"/>
            </w:tcBorders>
            <w:shd w:val="clear" w:color="auto" w:fill="auto"/>
            <w:noWrap/>
            <w:textDirection w:val="btLr"/>
            <w:vAlign w:val="bottom"/>
          </w:tcPr>
          <w:p w14:paraId="4739C1E4" w14:textId="699576C0" w:rsidR="00AB3AF0" w:rsidRPr="00F731F4" w:rsidRDefault="00AB3AF0" w:rsidP="00F731F4">
            <w:pPr>
              <w:ind w:left="113" w:right="113"/>
              <w:rPr>
                <w:rFonts w:ascii="Calibri" w:hAnsi="Calibri"/>
                <w:b/>
                <w:color w:val="000000"/>
                <w:sz w:val="16"/>
                <w:szCs w:val="16"/>
              </w:rPr>
            </w:pPr>
            <w:r w:rsidRPr="00F731F4">
              <w:rPr>
                <w:rFonts w:ascii="Calibri" w:hAnsi="Calibri"/>
                <w:b/>
                <w:color w:val="000000"/>
                <w:sz w:val="16"/>
                <w:szCs w:val="16"/>
              </w:rPr>
              <w:t>Private Land (ha)</w:t>
            </w:r>
          </w:p>
        </w:tc>
      </w:tr>
      <w:tr w:rsidR="00AB3AF0" w:rsidRPr="00F731F4" w14:paraId="3B44A76C" w14:textId="77777777" w:rsidTr="00AC644F">
        <w:trPr>
          <w:trHeight w:val="300"/>
          <w:tblHeader/>
        </w:trPr>
        <w:tc>
          <w:tcPr>
            <w:tcW w:w="566" w:type="dxa"/>
            <w:vMerge/>
            <w:tcBorders>
              <w:left w:val="single" w:sz="8" w:space="0" w:color="auto"/>
              <w:right w:val="single" w:sz="4" w:space="0" w:color="auto"/>
            </w:tcBorders>
            <w:shd w:val="clear" w:color="auto" w:fill="auto"/>
            <w:noWrap/>
            <w:vAlign w:val="bottom"/>
          </w:tcPr>
          <w:p w14:paraId="01305044" w14:textId="57CD54F8" w:rsidR="00AB3AF0" w:rsidRPr="00F731F4" w:rsidRDefault="00AB3AF0" w:rsidP="00F731F4">
            <w:pPr>
              <w:rPr>
                <w:rFonts w:ascii="Calibri" w:hAnsi="Calibri"/>
                <w:b/>
                <w:color w:val="000000"/>
                <w:sz w:val="16"/>
                <w:szCs w:val="16"/>
              </w:rPr>
            </w:pPr>
          </w:p>
        </w:tc>
        <w:tc>
          <w:tcPr>
            <w:tcW w:w="2373" w:type="dxa"/>
            <w:vMerge/>
            <w:tcBorders>
              <w:left w:val="nil"/>
              <w:right w:val="single" w:sz="4" w:space="0" w:color="auto"/>
            </w:tcBorders>
            <w:shd w:val="clear" w:color="auto" w:fill="auto"/>
            <w:noWrap/>
            <w:vAlign w:val="bottom"/>
          </w:tcPr>
          <w:p w14:paraId="3583EA4A" w14:textId="453900D0" w:rsidR="00AB3AF0" w:rsidRPr="00F731F4" w:rsidRDefault="00AB3AF0" w:rsidP="00F731F4">
            <w:pPr>
              <w:rPr>
                <w:rFonts w:ascii="Calibri" w:hAnsi="Calibri"/>
                <w:b/>
                <w:color w:val="000000"/>
                <w:sz w:val="16"/>
                <w:szCs w:val="16"/>
              </w:rPr>
            </w:pPr>
          </w:p>
        </w:tc>
        <w:tc>
          <w:tcPr>
            <w:tcW w:w="1593" w:type="dxa"/>
            <w:gridSpan w:val="2"/>
            <w:vMerge/>
            <w:tcBorders>
              <w:left w:val="nil"/>
              <w:bottom w:val="single" w:sz="4" w:space="0" w:color="auto"/>
              <w:right w:val="single" w:sz="4" w:space="0" w:color="auto"/>
            </w:tcBorders>
            <w:shd w:val="clear" w:color="auto" w:fill="auto"/>
            <w:noWrap/>
            <w:vAlign w:val="bottom"/>
          </w:tcPr>
          <w:p w14:paraId="7DB8ACE2" w14:textId="02E4BA15" w:rsidR="00AB3AF0" w:rsidRPr="00F731F4" w:rsidRDefault="00AB3AF0" w:rsidP="00AB3AF0">
            <w:pPr>
              <w:jc w:val="center"/>
              <w:rPr>
                <w:rFonts w:ascii="Calibri" w:hAnsi="Calibri"/>
                <w:b/>
                <w:color w:val="000000"/>
                <w:sz w:val="16"/>
                <w:szCs w:val="16"/>
              </w:rPr>
            </w:pPr>
          </w:p>
        </w:tc>
        <w:tc>
          <w:tcPr>
            <w:tcW w:w="567" w:type="dxa"/>
            <w:vMerge/>
            <w:tcBorders>
              <w:left w:val="nil"/>
              <w:right w:val="single" w:sz="4" w:space="0" w:color="auto"/>
            </w:tcBorders>
            <w:shd w:val="clear" w:color="auto" w:fill="auto"/>
            <w:noWrap/>
            <w:vAlign w:val="bottom"/>
          </w:tcPr>
          <w:p w14:paraId="30CD61F3" w14:textId="60A0FEBD" w:rsidR="00AB3AF0" w:rsidRPr="00F731F4" w:rsidRDefault="00AB3AF0" w:rsidP="00F731F4">
            <w:pPr>
              <w:ind w:left="113" w:right="113"/>
              <w:rPr>
                <w:rFonts w:ascii="Calibri" w:hAnsi="Calibri"/>
                <w:b/>
                <w:color w:val="000000"/>
                <w:sz w:val="16"/>
                <w:szCs w:val="16"/>
              </w:rPr>
            </w:pPr>
          </w:p>
        </w:tc>
        <w:tc>
          <w:tcPr>
            <w:tcW w:w="858" w:type="dxa"/>
            <w:vMerge/>
            <w:tcBorders>
              <w:left w:val="nil"/>
              <w:right w:val="single" w:sz="4" w:space="0" w:color="auto"/>
            </w:tcBorders>
            <w:shd w:val="clear" w:color="auto" w:fill="auto"/>
            <w:noWrap/>
            <w:vAlign w:val="bottom"/>
          </w:tcPr>
          <w:p w14:paraId="523366E4" w14:textId="4DED2A91" w:rsidR="00AB3AF0" w:rsidRPr="00F731F4" w:rsidRDefault="00AB3AF0" w:rsidP="00F731F4">
            <w:pPr>
              <w:ind w:left="113" w:right="113"/>
              <w:rPr>
                <w:rFonts w:ascii="Calibri" w:hAnsi="Calibri"/>
                <w:b/>
                <w:color w:val="000000"/>
                <w:sz w:val="16"/>
                <w:szCs w:val="16"/>
              </w:rPr>
            </w:pPr>
          </w:p>
        </w:tc>
        <w:tc>
          <w:tcPr>
            <w:tcW w:w="2118" w:type="dxa"/>
            <w:gridSpan w:val="3"/>
            <w:tcBorders>
              <w:top w:val="nil"/>
              <w:left w:val="nil"/>
              <w:bottom w:val="single" w:sz="4" w:space="0" w:color="auto"/>
              <w:right w:val="single" w:sz="4" w:space="0" w:color="auto"/>
            </w:tcBorders>
            <w:shd w:val="clear" w:color="auto" w:fill="auto"/>
            <w:noWrap/>
            <w:vAlign w:val="bottom"/>
          </w:tcPr>
          <w:p w14:paraId="7F728A37" w14:textId="1A4DAEF1" w:rsidR="00AB3AF0" w:rsidRPr="00F731F4" w:rsidRDefault="00AB3AF0" w:rsidP="00F731F4">
            <w:pPr>
              <w:jc w:val="center"/>
              <w:rPr>
                <w:rFonts w:ascii="Calibri" w:hAnsi="Calibri"/>
                <w:b/>
                <w:color w:val="000000"/>
                <w:sz w:val="16"/>
                <w:szCs w:val="16"/>
              </w:rPr>
            </w:pPr>
            <w:r w:rsidRPr="00F731F4">
              <w:rPr>
                <w:rFonts w:ascii="Calibri" w:hAnsi="Calibri"/>
                <w:b/>
                <w:color w:val="000000"/>
                <w:sz w:val="16"/>
                <w:szCs w:val="16"/>
              </w:rPr>
              <w:t>CAR Reserves</w:t>
            </w:r>
          </w:p>
        </w:tc>
        <w:tc>
          <w:tcPr>
            <w:tcW w:w="745" w:type="dxa"/>
            <w:vMerge w:val="restart"/>
            <w:tcBorders>
              <w:top w:val="nil"/>
              <w:left w:val="nil"/>
              <w:right w:val="single" w:sz="4" w:space="0" w:color="auto"/>
            </w:tcBorders>
            <w:shd w:val="clear" w:color="auto" w:fill="auto"/>
            <w:noWrap/>
            <w:vAlign w:val="bottom"/>
          </w:tcPr>
          <w:p w14:paraId="682D570A" w14:textId="52BF3550" w:rsidR="00AB3AF0" w:rsidRPr="00F731F4" w:rsidRDefault="00AB3AF0" w:rsidP="00F731F4">
            <w:pPr>
              <w:rPr>
                <w:rFonts w:ascii="Calibri" w:hAnsi="Calibri"/>
                <w:b/>
                <w:color w:val="000000"/>
                <w:sz w:val="16"/>
                <w:szCs w:val="16"/>
              </w:rPr>
            </w:pPr>
            <w:r w:rsidRPr="00F731F4">
              <w:rPr>
                <w:rFonts w:ascii="Calibri" w:hAnsi="Calibri"/>
                <w:b/>
                <w:color w:val="000000"/>
                <w:sz w:val="16"/>
                <w:szCs w:val="16"/>
              </w:rPr>
              <w:t>Formal Reserve (ha)</w:t>
            </w:r>
          </w:p>
        </w:tc>
        <w:tc>
          <w:tcPr>
            <w:tcW w:w="787" w:type="dxa"/>
            <w:vMerge w:val="restart"/>
            <w:tcBorders>
              <w:top w:val="nil"/>
              <w:left w:val="nil"/>
              <w:right w:val="single" w:sz="4" w:space="0" w:color="auto"/>
            </w:tcBorders>
            <w:shd w:val="clear" w:color="auto" w:fill="auto"/>
            <w:noWrap/>
            <w:vAlign w:val="bottom"/>
          </w:tcPr>
          <w:p w14:paraId="2E710C9A" w14:textId="5BA0C09D" w:rsidR="00AB3AF0" w:rsidRPr="00F731F4" w:rsidRDefault="00AB3AF0" w:rsidP="00F731F4">
            <w:pPr>
              <w:rPr>
                <w:rFonts w:ascii="Calibri" w:hAnsi="Calibri"/>
                <w:b/>
                <w:color w:val="000000"/>
                <w:sz w:val="16"/>
                <w:szCs w:val="16"/>
              </w:rPr>
            </w:pPr>
            <w:r w:rsidRPr="00F731F4">
              <w:rPr>
                <w:rFonts w:ascii="Calibri" w:hAnsi="Calibri"/>
                <w:b/>
                <w:color w:val="000000"/>
                <w:sz w:val="16"/>
                <w:szCs w:val="16"/>
              </w:rPr>
              <w:t>Informal Reserve (SPZ) (ha)</w:t>
            </w:r>
          </w:p>
        </w:tc>
        <w:tc>
          <w:tcPr>
            <w:tcW w:w="581" w:type="dxa"/>
            <w:vMerge/>
            <w:tcBorders>
              <w:left w:val="nil"/>
              <w:right w:val="single" w:sz="4" w:space="0" w:color="auto"/>
            </w:tcBorders>
            <w:shd w:val="clear" w:color="auto" w:fill="auto"/>
            <w:noWrap/>
            <w:vAlign w:val="bottom"/>
          </w:tcPr>
          <w:p w14:paraId="41FD2DFC" w14:textId="6CE96E53" w:rsidR="00AB3AF0" w:rsidRPr="00F731F4" w:rsidRDefault="00AB3AF0" w:rsidP="00F731F4">
            <w:pPr>
              <w:rPr>
                <w:rFonts w:ascii="Calibri" w:hAnsi="Calibri"/>
                <w:b/>
                <w:color w:val="000000"/>
                <w:sz w:val="16"/>
                <w:szCs w:val="16"/>
              </w:rPr>
            </w:pPr>
          </w:p>
        </w:tc>
        <w:tc>
          <w:tcPr>
            <w:tcW w:w="743" w:type="dxa"/>
            <w:vMerge/>
            <w:tcBorders>
              <w:left w:val="nil"/>
              <w:right w:val="single" w:sz="4" w:space="0" w:color="auto"/>
            </w:tcBorders>
            <w:shd w:val="clear" w:color="auto" w:fill="auto"/>
            <w:noWrap/>
            <w:vAlign w:val="bottom"/>
          </w:tcPr>
          <w:p w14:paraId="28DA05AC" w14:textId="7A15E9F0" w:rsidR="00AB3AF0" w:rsidRPr="00F731F4" w:rsidRDefault="00AB3AF0" w:rsidP="00F731F4">
            <w:pPr>
              <w:rPr>
                <w:rFonts w:ascii="Calibri" w:hAnsi="Calibri"/>
                <w:b/>
                <w:color w:val="000000"/>
                <w:sz w:val="16"/>
                <w:szCs w:val="16"/>
              </w:rPr>
            </w:pPr>
          </w:p>
        </w:tc>
        <w:tc>
          <w:tcPr>
            <w:tcW w:w="662" w:type="dxa"/>
            <w:vMerge/>
            <w:tcBorders>
              <w:left w:val="nil"/>
              <w:right w:val="single" w:sz="4" w:space="0" w:color="auto"/>
            </w:tcBorders>
            <w:shd w:val="clear" w:color="auto" w:fill="auto"/>
            <w:noWrap/>
            <w:vAlign w:val="bottom"/>
          </w:tcPr>
          <w:p w14:paraId="4F186B41" w14:textId="4690D8FC" w:rsidR="00AB3AF0" w:rsidRPr="00F731F4" w:rsidRDefault="00AB3AF0" w:rsidP="00F731F4">
            <w:pPr>
              <w:rPr>
                <w:rFonts w:ascii="Calibri" w:hAnsi="Calibri"/>
                <w:b/>
                <w:color w:val="000000"/>
                <w:sz w:val="16"/>
                <w:szCs w:val="16"/>
              </w:rPr>
            </w:pPr>
          </w:p>
        </w:tc>
        <w:tc>
          <w:tcPr>
            <w:tcW w:w="614" w:type="dxa"/>
            <w:vMerge/>
            <w:tcBorders>
              <w:left w:val="nil"/>
              <w:right w:val="single" w:sz="4" w:space="0" w:color="auto"/>
            </w:tcBorders>
            <w:shd w:val="clear" w:color="auto" w:fill="auto"/>
            <w:noWrap/>
            <w:vAlign w:val="bottom"/>
          </w:tcPr>
          <w:p w14:paraId="76D7794C" w14:textId="504C94A5" w:rsidR="00AB3AF0" w:rsidRPr="00F731F4" w:rsidRDefault="00AB3AF0" w:rsidP="00F731F4">
            <w:pPr>
              <w:ind w:left="113" w:right="113"/>
              <w:rPr>
                <w:rFonts w:ascii="Calibri" w:hAnsi="Calibri"/>
                <w:b/>
                <w:color w:val="000000"/>
                <w:sz w:val="16"/>
                <w:szCs w:val="16"/>
              </w:rPr>
            </w:pPr>
          </w:p>
        </w:tc>
        <w:tc>
          <w:tcPr>
            <w:tcW w:w="581" w:type="dxa"/>
            <w:vMerge/>
            <w:tcBorders>
              <w:left w:val="nil"/>
              <w:right w:val="single" w:sz="4" w:space="0" w:color="auto"/>
            </w:tcBorders>
            <w:shd w:val="clear" w:color="auto" w:fill="auto"/>
            <w:noWrap/>
            <w:vAlign w:val="bottom"/>
          </w:tcPr>
          <w:p w14:paraId="43554CE6" w14:textId="694FD5BA" w:rsidR="00AB3AF0" w:rsidRPr="00F731F4" w:rsidRDefault="00AB3AF0" w:rsidP="00F731F4">
            <w:pPr>
              <w:ind w:left="113" w:right="113"/>
              <w:rPr>
                <w:rFonts w:ascii="Calibri" w:hAnsi="Calibri"/>
                <w:b/>
                <w:color w:val="000000"/>
                <w:sz w:val="16"/>
                <w:szCs w:val="16"/>
              </w:rPr>
            </w:pPr>
          </w:p>
        </w:tc>
        <w:tc>
          <w:tcPr>
            <w:tcW w:w="662" w:type="dxa"/>
            <w:vMerge/>
            <w:tcBorders>
              <w:left w:val="nil"/>
              <w:right w:val="single" w:sz="4" w:space="0" w:color="auto"/>
            </w:tcBorders>
            <w:shd w:val="clear" w:color="auto" w:fill="auto"/>
            <w:noWrap/>
            <w:vAlign w:val="bottom"/>
          </w:tcPr>
          <w:p w14:paraId="3A73E9CC" w14:textId="6DAC1E0F" w:rsidR="00AB3AF0" w:rsidRPr="00F731F4" w:rsidRDefault="00AB3AF0" w:rsidP="00F731F4">
            <w:pPr>
              <w:ind w:left="113" w:right="113"/>
              <w:rPr>
                <w:rFonts w:ascii="Calibri" w:hAnsi="Calibri"/>
                <w:b/>
                <w:color w:val="000000"/>
                <w:sz w:val="16"/>
                <w:szCs w:val="16"/>
              </w:rPr>
            </w:pPr>
          </w:p>
        </w:tc>
        <w:tc>
          <w:tcPr>
            <w:tcW w:w="662" w:type="dxa"/>
            <w:vMerge/>
            <w:tcBorders>
              <w:left w:val="nil"/>
              <w:right w:val="single" w:sz="8" w:space="0" w:color="auto"/>
            </w:tcBorders>
            <w:shd w:val="clear" w:color="auto" w:fill="auto"/>
            <w:noWrap/>
            <w:vAlign w:val="bottom"/>
          </w:tcPr>
          <w:p w14:paraId="0BDD1393" w14:textId="66D3E217" w:rsidR="00AB3AF0" w:rsidRPr="00F731F4" w:rsidRDefault="00AB3AF0" w:rsidP="00F731F4">
            <w:pPr>
              <w:ind w:left="113" w:right="113"/>
              <w:rPr>
                <w:rFonts w:ascii="Calibri" w:hAnsi="Calibri"/>
                <w:b/>
                <w:color w:val="000000"/>
                <w:sz w:val="16"/>
                <w:szCs w:val="16"/>
              </w:rPr>
            </w:pPr>
          </w:p>
        </w:tc>
      </w:tr>
      <w:tr w:rsidR="00AB3AF0" w:rsidRPr="00F731F4" w14:paraId="6E0F3C38" w14:textId="77777777" w:rsidTr="00AC644F">
        <w:trPr>
          <w:cantSplit/>
          <w:trHeight w:val="680"/>
          <w:tblHeader/>
        </w:trPr>
        <w:tc>
          <w:tcPr>
            <w:tcW w:w="566" w:type="dxa"/>
            <w:vMerge/>
            <w:tcBorders>
              <w:left w:val="single" w:sz="8" w:space="0" w:color="auto"/>
              <w:bottom w:val="single" w:sz="4" w:space="0" w:color="auto"/>
              <w:right w:val="single" w:sz="4" w:space="0" w:color="auto"/>
            </w:tcBorders>
            <w:shd w:val="clear" w:color="auto" w:fill="auto"/>
            <w:noWrap/>
            <w:vAlign w:val="bottom"/>
          </w:tcPr>
          <w:p w14:paraId="53D7BCD7" w14:textId="545FB371" w:rsidR="00AB3AF0" w:rsidRPr="00F731F4" w:rsidRDefault="00AB3AF0" w:rsidP="00F731F4">
            <w:pPr>
              <w:rPr>
                <w:rFonts w:ascii="Calibri" w:hAnsi="Calibri"/>
                <w:b/>
                <w:color w:val="000000"/>
                <w:sz w:val="16"/>
                <w:szCs w:val="16"/>
              </w:rPr>
            </w:pPr>
          </w:p>
        </w:tc>
        <w:tc>
          <w:tcPr>
            <w:tcW w:w="2373" w:type="dxa"/>
            <w:vMerge/>
            <w:tcBorders>
              <w:left w:val="nil"/>
              <w:bottom w:val="single" w:sz="4" w:space="0" w:color="auto"/>
              <w:right w:val="single" w:sz="4" w:space="0" w:color="auto"/>
            </w:tcBorders>
            <w:shd w:val="clear" w:color="auto" w:fill="auto"/>
            <w:noWrap/>
            <w:vAlign w:val="bottom"/>
          </w:tcPr>
          <w:p w14:paraId="16745F72" w14:textId="5FEC9E67" w:rsidR="00AB3AF0" w:rsidRPr="00F731F4" w:rsidRDefault="00AB3AF0" w:rsidP="00F731F4">
            <w:pPr>
              <w:rPr>
                <w:rFonts w:ascii="Calibri" w:hAnsi="Calibri"/>
                <w:b/>
                <w:color w:val="000000"/>
                <w:sz w:val="16"/>
                <w:szCs w:val="16"/>
              </w:rPr>
            </w:pPr>
          </w:p>
        </w:tc>
        <w:tc>
          <w:tcPr>
            <w:tcW w:w="850" w:type="dxa"/>
            <w:tcBorders>
              <w:top w:val="nil"/>
              <w:left w:val="nil"/>
              <w:bottom w:val="single" w:sz="4" w:space="0" w:color="auto"/>
              <w:right w:val="single" w:sz="4" w:space="0" w:color="auto"/>
            </w:tcBorders>
            <w:shd w:val="clear" w:color="auto" w:fill="auto"/>
            <w:noWrap/>
            <w:vAlign w:val="bottom"/>
          </w:tcPr>
          <w:p w14:paraId="097E5C01" w14:textId="77777777" w:rsidR="00AB3AF0" w:rsidRPr="00F731F4" w:rsidRDefault="00AB3AF0" w:rsidP="00F731F4">
            <w:pPr>
              <w:rPr>
                <w:rFonts w:ascii="Calibri" w:hAnsi="Calibri"/>
                <w:b/>
                <w:color w:val="000000"/>
                <w:sz w:val="16"/>
                <w:szCs w:val="16"/>
              </w:rPr>
            </w:pPr>
            <w:r w:rsidRPr="00F731F4">
              <w:rPr>
                <w:rFonts w:ascii="Calibri" w:hAnsi="Calibri"/>
                <w:b/>
                <w:color w:val="000000"/>
                <w:sz w:val="16"/>
                <w:szCs w:val="16"/>
              </w:rPr>
              <w:t>Pre-1750</w:t>
            </w:r>
          </w:p>
        </w:tc>
        <w:tc>
          <w:tcPr>
            <w:tcW w:w="743" w:type="dxa"/>
            <w:tcBorders>
              <w:top w:val="nil"/>
              <w:left w:val="nil"/>
              <w:bottom w:val="single" w:sz="4" w:space="0" w:color="auto"/>
              <w:right w:val="single" w:sz="4" w:space="0" w:color="auto"/>
            </w:tcBorders>
            <w:shd w:val="clear" w:color="auto" w:fill="auto"/>
            <w:noWrap/>
            <w:vAlign w:val="bottom"/>
          </w:tcPr>
          <w:p w14:paraId="4F9C3FB2" w14:textId="77777777" w:rsidR="00AB3AF0" w:rsidRPr="00F731F4" w:rsidRDefault="00AB3AF0" w:rsidP="00F731F4">
            <w:pPr>
              <w:rPr>
                <w:rFonts w:ascii="Calibri" w:hAnsi="Calibri"/>
                <w:b/>
                <w:color w:val="000000"/>
                <w:sz w:val="16"/>
                <w:szCs w:val="16"/>
              </w:rPr>
            </w:pPr>
            <w:r w:rsidRPr="00F731F4">
              <w:rPr>
                <w:rFonts w:ascii="Calibri" w:hAnsi="Calibri"/>
                <w:b/>
                <w:color w:val="000000"/>
                <w:sz w:val="16"/>
                <w:szCs w:val="16"/>
              </w:rPr>
              <w:t>Current</w:t>
            </w:r>
          </w:p>
        </w:tc>
        <w:tc>
          <w:tcPr>
            <w:tcW w:w="567" w:type="dxa"/>
            <w:vMerge/>
            <w:tcBorders>
              <w:left w:val="nil"/>
              <w:bottom w:val="single" w:sz="4" w:space="0" w:color="auto"/>
              <w:right w:val="single" w:sz="4" w:space="0" w:color="auto"/>
            </w:tcBorders>
            <w:shd w:val="clear" w:color="auto" w:fill="auto"/>
            <w:noWrap/>
            <w:textDirection w:val="btLr"/>
            <w:vAlign w:val="bottom"/>
          </w:tcPr>
          <w:p w14:paraId="38446562" w14:textId="5FB7B94B" w:rsidR="00AB3AF0" w:rsidRPr="00F731F4" w:rsidRDefault="00AB3AF0" w:rsidP="00F731F4">
            <w:pPr>
              <w:ind w:left="113" w:right="113"/>
              <w:rPr>
                <w:rFonts w:ascii="Calibri" w:hAnsi="Calibri"/>
                <w:b/>
                <w:color w:val="000000"/>
                <w:sz w:val="16"/>
                <w:szCs w:val="16"/>
              </w:rPr>
            </w:pPr>
          </w:p>
        </w:tc>
        <w:tc>
          <w:tcPr>
            <w:tcW w:w="858" w:type="dxa"/>
            <w:vMerge/>
            <w:tcBorders>
              <w:left w:val="nil"/>
              <w:bottom w:val="single" w:sz="4" w:space="0" w:color="auto"/>
              <w:right w:val="single" w:sz="4" w:space="0" w:color="auto"/>
            </w:tcBorders>
            <w:shd w:val="clear" w:color="auto" w:fill="auto"/>
            <w:noWrap/>
            <w:textDirection w:val="btLr"/>
            <w:vAlign w:val="bottom"/>
          </w:tcPr>
          <w:p w14:paraId="32F232A6" w14:textId="064C2D45" w:rsidR="00AB3AF0" w:rsidRPr="00F731F4" w:rsidRDefault="00AB3AF0" w:rsidP="00F731F4">
            <w:pPr>
              <w:ind w:left="113" w:right="113"/>
              <w:rPr>
                <w:rFonts w:ascii="Calibri" w:hAnsi="Calibri"/>
                <w:b/>
                <w:color w:val="000000"/>
                <w:sz w:val="16"/>
                <w:szCs w:val="16"/>
              </w:rPr>
            </w:pPr>
          </w:p>
        </w:tc>
        <w:tc>
          <w:tcPr>
            <w:tcW w:w="808" w:type="dxa"/>
            <w:tcBorders>
              <w:top w:val="nil"/>
              <w:left w:val="nil"/>
              <w:bottom w:val="single" w:sz="4" w:space="0" w:color="auto"/>
              <w:right w:val="single" w:sz="4" w:space="0" w:color="auto"/>
            </w:tcBorders>
            <w:shd w:val="clear" w:color="auto" w:fill="auto"/>
            <w:noWrap/>
            <w:vAlign w:val="bottom"/>
          </w:tcPr>
          <w:p w14:paraId="108DE02D" w14:textId="77777777" w:rsidR="00AB3AF0" w:rsidRPr="00F731F4" w:rsidRDefault="00AB3AF0" w:rsidP="00F731F4">
            <w:pPr>
              <w:rPr>
                <w:rFonts w:ascii="Calibri" w:hAnsi="Calibri"/>
                <w:b/>
                <w:color w:val="000000"/>
                <w:sz w:val="16"/>
                <w:szCs w:val="16"/>
              </w:rPr>
            </w:pPr>
            <w:r w:rsidRPr="00F731F4">
              <w:rPr>
                <w:rFonts w:ascii="Calibri" w:hAnsi="Calibri"/>
                <w:b/>
                <w:color w:val="000000"/>
                <w:sz w:val="16"/>
                <w:szCs w:val="16"/>
              </w:rPr>
              <w:t>ha</w:t>
            </w:r>
          </w:p>
        </w:tc>
        <w:tc>
          <w:tcPr>
            <w:tcW w:w="605" w:type="dxa"/>
            <w:tcBorders>
              <w:top w:val="nil"/>
              <w:left w:val="nil"/>
              <w:bottom w:val="single" w:sz="4" w:space="0" w:color="auto"/>
              <w:right w:val="single" w:sz="4" w:space="0" w:color="auto"/>
            </w:tcBorders>
            <w:shd w:val="clear" w:color="auto" w:fill="auto"/>
            <w:noWrap/>
            <w:vAlign w:val="bottom"/>
          </w:tcPr>
          <w:p w14:paraId="2DDDD7F8" w14:textId="77777777" w:rsidR="00AB3AF0" w:rsidRPr="00F731F4" w:rsidRDefault="00AB3AF0" w:rsidP="00F731F4">
            <w:pPr>
              <w:rPr>
                <w:rFonts w:ascii="Calibri" w:hAnsi="Calibri"/>
                <w:b/>
                <w:color w:val="000000"/>
                <w:sz w:val="16"/>
                <w:szCs w:val="16"/>
              </w:rPr>
            </w:pPr>
            <w:r w:rsidRPr="00F731F4">
              <w:rPr>
                <w:rFonts w:ascii="Calibri" w:hAnsi="Calibri"/>
                <w:b/>
                <w:color w:val="000000"/>
                <w:sz w:val="16"/>
                <w:szCs w:val="16"/>
              </w:rPr>
              <w:t>%pre-1750</w:t>
            </w:r>
          </w:p>
        </w:tc>
        <w:tc>
          <w:tcPr>
            <w:tcW w:w="705" w:type="dxa"/>
            <w:tcBorders>
              <w:top w:val="nil"/>
              <w:left w:val="nil"/>
              <w:bottom w:val="single" w:sz="4" w:space="0" w:color="auto"/>
              <w:right w:val="single" w:sz="4" w:space="0" w:color="auto"/>
            </w:tcBorders>
            <w:shd w:val="clear" w:color="auto" w:fill="auto"/>
            <w:noWrap/>
            <w:vAlign w:val="bottom"/>
          </w:tcPr>
          <w:p w14:paraId="32B312B8" w14:textId="77777777" w:rsidR="00AB3AF0" w:rsidRPr="00F731F4" w:rsidRDefault="00AB3AF0" w:rsidP="00F731F4">
            <w:pPr>
              <w:rPr>
                <w:rFonts w:ascii="Calibri" w:hAnsi="Calibri"/>
                <w:b/>
                <w:color w:val="000000"/>
                <w:sz w:val="16"/>
                <w:szCs w:val="16"/>
              </w:rPr>
            </w:pPr>
            <w:r w:rsidRPr="00F731F4">
              <w:rPr>
                <w:rFonts w:ascii="Calibri" w:hAnsi="Calibri"/>
                <w:b/>
                <w:color w:val="000000"/>
                <w:sz w:val="16"/>
                <w:szCs w:val="16"/>
              </w:rPr>
              <w:t>% current</w:t>
            </w:r>
          </w:p>
        </w:tc>
        <w:tc>
          <w:tcPr>
            <w:tcW w:w="745" w:type="dxa"/>
            <w:vMerge/>
            <w:tcBorders>
              <w:left w:val="nil"/>
              <w:bottom w:val="single" w:sz="4" w:space="0" w:color="auto"/>
              <w:right w:val="single" w:sz="4" w:space="0" w:color="auto"/>
            </w:tcBorders>
            <w:shd w:val="clear" w:color="auto" w:fill="auto"/>
            <w:noWrap/>
            <w:vAlign w:val="bottom"/>
          </w:tcPr>
          <w:p w14:paraId="1AE1FD94" w14:textId="2050B1BC" w:rsidR="00AB3AF0" w:rsidRPr="00F731F4" w:rsidRDefault="00AB3AF0" w:rsidP="00F731F4">
            <w:pPr>
              <w:rPr>
                <w:rFonts w:ascii="Calibri" w:hAnsi="Calibri"/>
                <w:b/>
                <w:color w:val="000000"/>
                <w:sz w:val="16"/>
                <w:szCs w:val="16"/>
              </w:rPr>
            </w:pPr>
          </w:p>
        </w:tc>
        <w:tc>
          <w:tcPr>
            <w:tcW w:w="787" w:type="dxa"/>
            <w:vMerge/>
            <w:tcBorders>
              <w:left w:val="nil"/>
              <w:bottom w:val="single" w:sz="4" w:space="0" w:color="auto"/>
              <w:right w:val="single" w:sz="4" w:space="0" w:color="auto"/>
            </w:tcBorders>
            <w:shd w:val="clear" w:color="auto" w:fill="auto"/>
            <w:noWrap/>
            <w:vAlign w:val="bottom"/>
          </w:tcPr>
          <w:p w14:paraId="6AC9DD59" w14:textId="5CFFC7CC" w:rsidR="00AB3AF0" w:rsidRPr="00F731F4" w:rsidRDefault="00AB3AF0" w:rsidP="00F731F4">
            <w:pPr>
              <w:rPr>
                <w:rFonts w:ascii="Calibri" w:hAnsi="Calibri"/>
                <w:b/>
                <w:color w:val="000000"/>
                <w:sz w:val="16"/>
                <w:szCs w:val="16"/>
              </w:rPr>
            </w:pPr>
          </w:p>
        </w:tc>
        <w:tc>
          <w:tcPr>
            <w:tcW w:w="581" w:type="dxa"/>
            <w:vMerge/>
            <w:tcBorders>
              <w:left w:val="nil"/>
              <w:bottom w:val="single" w:sz="4" w:space="0" w:color="auto"/>
              <w:right w:val="single" w:sz="4" w:space="0" w:color="auto"/>
            </w:tcBorders>
            <w:shd w:val="clear" w:color="auto" w:fill="auto"/>
            <w:noWrap/>
            <w:vAlign w:val="bottom"/>
          </w:tcPr>
          <w:p w14:paraId="5D3D7D37" w14:textId="15EA76C6" w:rsidR="00AB3AF0" w:rsidRPr="00F731F4" w:rsidRDefault="00AB3AF0" w:rsidP="00F731F4">
            <w:pPr>
              <w:rPr>
                <w:rFonts w:ascii="Calibri" w:hAnsi="Calibri"/>
                <w:b/>
                <w:color w:val="000000"/>
                <w:sz w:val="16"/>
                <w:szCs w:val="16"/>
              </w:rPr>
            </w:pPr>
          </w:p>
        </w:tc>
        <w:tc>
          <w:tcPr>
            <w:tcW w:w="743" w:type="dxa"/>
            <w:vMerge/>
            <w:tcBorders>
              <w:left w:val="nil"/>
              <w:bottom w:val="single" w:sz="4" w:space="0" w:color="auto"/>
              <w:right w:val="single" w:sz="4" w:space="0" w:color="auto"/>
            </w:tcBorders>
            <w:shd w:val="clear" w:color="auto" w:fill="auto"/>
            <w:noWrap/>
            <w:vAlign w:val="bottom"/>
          </w:tcPr>
          <w:p w14:paraId="1AF997C0" w14:textId="3EBDCCDD" w:rsidR="00AB3AF0" w:rsidRPr="00F731F4" w:rsidRDefault="00AB3AF0" w:rsidP="00F731F4">
            <w:pPr>
              <w:rPr>
                <w:rFonts w:ascii="Calibri" w:hAnsi="Calibri"/>
                <w:b/>
                <w:color w:val="000000"/>
                <w:sz w:val="16"/>
                <w:szCs w:val="16"/>
              </w:rPr>
            </w:pPr>
          </w:p>
        </w:tc>
        <w:tc>
          <w:tcPr>
            <w:tcW w:w="662" w:type="dxa"/>
            <w:vMerge/>
            <w:tcBorders>
              <w:left w:val="nil"/>
              <w:bottom w:val="single" w:sz="4" w:space="0" w:color="auto"/>
              <w:right w:val="single" w:sz="4" w:space="0" w:color="auto"/>
            </w:tcBorders>
            <w:shd w:val="clear" w:color="auto" w:fill="auto"/>
            <w:noWrap/>
            <w:vAlign w:val="bottom"/>
          </w:tcPr>
          <w:p w14:paraId="743F6262" w14:textId="6F21F2F7" w:rsidR="00AB3AF0" w:rsidRPr="00F731F4" w:rsidRDefault="00AB3AF0" w:rsidP="00F731F4">
            <w:pPr>
              <w:rPr>
                <w:rFonts w:ascii="Calibri" w:hAnsi="Calibri"/>
                <w:b/>
                <w:color w:val="000000"/>
                <w:sz w:val="16"/>
                <w:szCs w:val="16"/>
              </w:rPr>
            </w:pPr>
          </w:p>
        </w:tc>
        <w:tc>
          <w:tcPr>
            <w:tcW w:w="614" w:type="dxa"/>
            <w:vMerge/>
            <w:tcBorders>
              <w:left w:val="nil"/>
              <w:bottom w:val="single" w:sz="4" w:space="0" w:color="auto"/>
              <w:right w:val="single" w:sz="4" w:space="0" w:color="auto"/>
            </w:tcBorders>
            <w:shd w:val="clear" w:color="auto" w:fill="auto"/>
            <w:noWrap/>
            <w:textDirection w:val="btLr"/>
            <w:vAlign w:val="bottom"/>
          </w:tcPr>
          <w:p w14:paraId="3EAE4E4D" w14:textId="35873A1D" w:rsidR="00AB3AF0" w:rsidRPr="00F731F4" w:rsidRDefault="00AB3AF0" w:rsidP="00F731F4">
            <w:pPr>
              <w:ind w:left="113" w:right="113"/>
              <w:rPr>
                <w:rFonts w:ascii="Calibri" w:hAnsi="Calibri"/>
                <w:b/>
                <w:color w:val="000000"/>
                <w:sz w:val="16"/>
                <w:szCs w:val="16"/>
              </w:rPr>
            </w:pPr>
          </w:p>
        </w:tc>
        <w:tc>
          <w:tcPr>
            <w:tcW w:w="581" w:type="dxa"/>
            <w:vMerge/>
            <w:tcBorders>
              <w:left w:val="nil"/>
              <w:bottom w:val="single" w:sz="4" w:space="0" w:color="auto"/>
              <w:right w:val="single" w:sz="4" w:space="0" w:color="auto"/>
            </w:tcBorders>
            <w:shd w:val="clear" w:color="auto" w:fill="auto"/>
            <w:noWrap/>
            <w:textDirection w:val="btLr"/>
            <w:vAlign w:val="bottom"/>
          </w:tcPr>
          <w:p w14:paraId="3FFEADD3" w14:textId="6D07E30D" w:rsidR="00AB3AF0" w:rsidRPr="00F731F4" w:rsidRDefault="00AB3AF0" w:rsidP="00F731F4">
            <w:pPr>
              <w:ind w:left="113" w:right="113"/>
              <w:rPr>
                <w:rFonts w:ascii="Calibri" w:hAnsi="Calibri"/>
                <w:b/>
                <w:color w:val="000000"/>
                <w:sz w:val="16"/>
                <w:szCs w:val="16"/>
              </w:rPr>
            </w:pPr>
          </w:p>
        </w:tc>
        <w:tc>
          <w:tcPr>
            <w:tcW w:w="662" w:type="dxa"/>
            <w:vMerge/>
            <w:tcBorders>
              <w:left w:val="nil"/>
              <w:bottom w:val="single" w:sz="4" w:space="0" w:color="auto"/>
              <w:right w:val="single" w:sz="4" w:space="0" w:color="auto"/>
            </w:tcBorders>
            <w:shd w:val="clear" w:color="auto" w:fill="auto"/>
            <w:noWrap/>
            <w:textDirection w:val="btLr"/>
            <w:vAlign w:val="bottom"/>
          </w:tcPr>
          <w:p w14:paraId="285F46EE" w14:textId="309C506D" w:rsidR="00AB3AF0" w:rsidRPr="00F731F4" w:rsidRDefault="00AB3AF0" w:rsidP="00F731F4">
            <w:pPr>
              <w:ind w:left="113" w:right="113"/>
              <w:rPr>
                <w:rFonts w:ascii="Calibri" w:hAnsi="Calibri"/>
                <w:b/>
                <w:color w:val="000000"/>
                <w:sz w:val="16"/>
                <w:szCs w:val="16"/>
              </w:rPr>
            </w:pPr>
          </w:p>
        </w:tc>
        <w:tc>
          <w:tcPr>
            <w:tcW w:w="662" w:type="dxa"/>
            <w:vMerge/>
            <w:tcBorders>
              <w:left w:val="nil"/>
              <w:bottom w:val="single" w:sz="4" w:space="0" w:color="auto"/>
              <w:right w:val="single" w:sz="8" w:space="0" w:color="auto"/>
            </w:tcBorders>
            <w:shd w:val="clear" w:color="auto" w:fill="auto"/>
            <w:noWrap/>
            <w:textDirection w:val="btLr"/>
            <w:vAlign w:val="bottom"/>
          </w:tcPr>
          <w:p w14:paraId="6A30D2AE" w14:textId="0E077B87" w:rsidR="00AB3AF0" w:rsidRPr="00F731F4" w:rsidRDefault="00AB3AF0" w:rsidP="00F731F4">
            <w:pPr>
              <w:ind w:left="113" w:right="113"/>
              <w:rPr>
                <w:rFonts w:ascii="Calibri" w:hAnsi="Calibri"/>
                <w:b/>
                <w:color w:val="000000"/>
                <w:sz w:val="16"/>
                <w:szCs w:val="16"/>
              </w:rPr>
            </w:pPr>
          </w:p>
        </w:tc>
      </w:tr>
      <w:tr w:rsidR="00AB3AF0" w:rsidRPr="00F731F4" w14:paraId="59D52C70"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5986167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7</w:t>
            </w:r>
          </w:p>
        </w:tc>
        <w:tc>
          <w:tcPr>
            <w:tcW w:w="2373" w:type="dxa"/>
            <w:tcBorders>
              <w:top w:val="nil"/>
              <w:left w:val="nil"/>
              <w:bottom w:val="single" w:sz="4" w:space="0" w:color="auto"/>
              <w:right w:val="single" w:sz="4" w:space="0" w:color="auto"/>
            </w:tcBorders>
            <w:shd w:val="clear" w:color="auto" w:fill="auto"/>
            <w:noWrap/>
            <w:vAlign w:val="bottom"/>
            <w:hideMark/>
          </w:tcPr>
          <w:p w14:paraId="0818E99E"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Clay Heathland</w:t>
            </w:r>
          </w:p>
        </w:tc>
        <w:tc>
          <w:tcPr>
            <w:tcW w:w="850" w:type="dxa"/>
            <w:tcBorders>
              <w:top w:val="nil"/>
              <w:left w:val="nil"/>
              <w:bottom w:val="single" w:sz="4" w:space="0" w:color="auto"/>
              <w:right w:val="single" w:sz="4" w:space="0" w:color="auto"/>
            </w:tcBorders>
            <w:shd w:val="clear" w:color="auto" w:fill="auto"/>
            <w:noWrap/>
            <w:vAlign w:val="bottom"/>
            <w:hideMark/>
          </w:tcPr>
          <w:p w14:paraId="3EC6F4B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42 </w:t>
            </w:r>
          </w:p>
        </w:tc>
        <w:tc>
          <w:tcPr>
            <w:tcW w:w="743" w:type="dxa"/>
            <w:tcBorders>
              <w:top w:val="nil"/>
              <w:left w:val="nil"/>
              <w:bottom w:val="single" w:sz="4" w:space="0" w:color="auto"/>
              <w:right w:val="single" w:sz="4" w:space="0" w:color="auto"/>
            </w:tcBorders>
            <w:shd w:val="clear" w:color="auto" w:fill="auto"/>
            <w:noWrap/>
            <w:vAlign w:val="bottom"/>
            <w:hideMark/>
          </w:tcPr>
          <w:p w14:paraId="71A6F1A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37 </w:t>
            </w:r>
          </w:p>
        </w:tc>
        <w:tc>
          <w:tcPr>
            <w:tcW w:w="567" w:type="dxa"/>
            <w:tcBorders>
              <w:top w:val="nil"/>
              <w:left w:val="nil"/>
              <w:bottom w:val="single" w:sz="4" w:space="0" w:color="auto"/>
              <w:right w:val="single" w:sz="4" w:space="0" w:color="auto"/>
            </w:tcBorders>
            <w:shd w:val="clear" w:color="auto" w:fill="auto"/>
            <w:noWrap/>
            <w:vAlign w:val="bottom"/>
            <w:hideMark/>
          </w:tcPr>
          <w:p w14:paraId="2C91D0C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89 </w:t>
            </w:r>
          </w:p>
        </w:tc>
        <w:tc>
          <w:tcPr>
            <w:tcW w:w="858" w:type="dxa"/>
            <w:tcBorders>
              <w:top w:val="nil"/>
              <w:left w:val="nil"/>
              <w:bottom w:val="single" w:sz="4" w:space="0" w:color="auto"/>
              <w:right w:val="single" w:sz="4" w:space="0" w:color="auto"/>
            </w:tcBorders>
            <w:shd w:val="clear" w:color="auto" w:fill="auto"/>
            <w:noWrap/>
            <w:vAlign w:val="bottom"/>
            <w:hideMark/>
          </w:tcPr>
          <w:p w14:paraId="71039A8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D</w:t>
            </w:r>
          </w:p>
        </w:tc>
        <w:tc>
          <w:tcPr>
            <w:tcW w:w="808" w:type="dxa"/>
            <w:tcBorders>
              <w:top w:val="nil"/>
              <w:left w:val="nil"/>
              <w:bottom w:val="single" w:sz="4" w:space="0" w:color="auto"/>
              <w:right w:val="single" w:sz="4" w:space="0" w:color="auto"/>
            </w:tcBorders>
            <w:shd w:val="clear" w:color="auto" w:fill="auto"/>
            <w:noWrap/>
            <w:vAlign w:val="bottom"/>
            <w:hideMark/>
          </w:tcPr>
          <w:p w14:paraId="324C931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20 </w:t>
            </w:r>
          </w:p>
        </w:tc>
        <w:tc>
          <w:tcPr>
            <w:tcW w:w="605" w:type="dxa"/>
            <w:tcBorders>
              <w:top w:val="nil"/>
              <w:left w:val="nil"/>
              <w:bottom w:val="single" w:sz="4" w:space="0" w:color="auto"/>
              <w:right w:val="single" w:sz="4" w:space="0" w:color="auto"/>
            </w:tcBorders>
            <w:shd w:val="clear" w:color="auto" w:fill="auto"/>
            <w:noWrap/>
            <w:vAlign w:val="bottom"/>
            <w:hideMark/>
          </w:tcPr>
          <w:p w14:paraId="3EB30BF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48 </w:t>
            </w:r>
          </w:p>
        </w:tc>
        <w:tc>
          <w:tcPr>
            <w:tcW w:w="705" w:type="dxa"/>
            <w:tcBorders>
              <w:top w:val="nil"/>
              <w:left w:val="nil"/>
              <w:bottom w:val="single" w:sz="4" w:space="0" w:color="auto"/>
              <w:right w:val="single" w:sz="4" w:space="0" w:color="auto"/>
            </w:tcBorders>
            <w:shd w:val="clear" w:color="auto" w:fill="auto"/>
            <w:noWrap/>
            <w:vAlign w:val="bottom"/>
            <w:hideMark/>
          </w:tcPr>
          <w:p w14:paraId="75DE777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54 </w:t>
            </w:r>
          </w:p>
        </w:tc>
        <w:tc>
          <w:tcPr>
            <w:tcW w:w="745" w:type="dxa"/>
            <w:tcBorders>
              <w:top w:val="nil"/>
              <w:left w:val="nil"/>
              <w:bottom w:val="single" w:sz="4" w:space="0" w:color="auto"/>
              <w:right w:val="single" w:sz="4" w:space="0" w:color="auto"/>
            </w:tcBorders>
            <w:shd w:val="clear" w:color="auto" w:fill="auto"/>
            <w:noWrap/>
            <w:vAlign w:val="bottom"/>
            <w:hideMark/>
          </w:tcPr>
          <w:p w14:paraId="729AED2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15 </w:t>
            </w:r>
          </w:p>
        </w:tc>
        <w:tc>
          <w:tcPr>
            <w:tcW w:w="787" w:type="dxa"/>
            <w:tcBorders>
              <w:top w:val="nil"/>
              <w:left w:val="nil"/>
              <w:bottom w:val="single" w:sz="4" w:space="0" w:color="auto"/>
              <w:right w:val="single" w:sz="4" w:space="0" w:color="auto"/>
            </w:tcBorders>
            <w:shd w:val="clear" w:color="auto" w:fill="auto"/>
            <w:noWrap/>
            <w:vAlign w:val="bottom"/>
            <w:hideMark/>
          </w:tcPr>
          <w:p w14:paraId="3C89871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 </w:t>
            </w:r>
          </w:p>
        </w:tc>
        <w:tc>
          <w:tcPr>
            <w:tcW w:w="581" w:type="dxa"/>
            <w:tcBorders>
              <w:top w:val="nil"/>
              <w:left w:val="nil"/>
              <w:bottom w:val="single" w:sz="4" w:space="0" w:color="auto"/>
              <w:right w:val="single" w:sz="4" w:space="0" w:color="auto"/>
            </w:tcBorders>
            <w:shd w:val="clear" w:color="auto" w:fill="auto"/>
            <w:noWrap/>
            <w:vAlign w:val="bottom"/>
            <w:hideMark/>
          </w:tcPr>
          <w:p w14:paraId="030FD8D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11FF84E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662" w:type="dxa"/>
            <w:tcBorders>
              <w:top w:val="nil"/>
              <w:left w:val="nil"/>
              <w:bottom w:val="single" w:sz="4" w:space="0" w:color="auto"/>
              <w:right w:val="single" w:sz="4" w:space="0" w:color="auto"/>
            </w:tcBorders>
            <w:shd w:val="clear" w:color="auto" w:fill="auto"/>
            <w:noWrap/>
            <w:vAlign w:val="bottom"/>
            <w:hideMark/>
          </w:tcPr>
          <w:p w14:paraId="1299897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14" w:type="dxa"/>
            <w:tcBorders>
              <w:top w:val="nil"/>
              <w:left w:val="nil"/>
              <w:bottom w:val="single" w:sz="4" w:space="0" w:color="auto"/>
              <w:right w:val="single" w:sz="4" w:space="0" w:color="auto"/>
            </w:tcBorders>
            <w:shd w:val="clear" w:color="auto" w:fill="auto"/>
            <w:noWrap/>
            <w:vAlign w:val="bottom"/>
            <w:hideMark/>
          </w:tcPr>
          <w:p w14:paraId="273BE0B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F28ACB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62" w:type="dxa"/>
            <w:tcBorders>
              <w:top w:val="nil"/>
              <w:left w:val="nil"/>
              <w:bottom w:val="single" w:sz="4" w:space="0" w:color="auto"/>
              <w:right w:val="single" w:sz="4" w:space="0" w:color="auto"/>
            </w:tcBorders>
            <w:shd w:val="clear" w:color="auto" w:fill="auto"/>
            <w:noWrap/>
            <w:vAlign w:val="bottom"/>
            <w:hideMark/>
          </w:tcPr>
          <w:p w14:paraId="1675BE7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8" w:space="0" w:color="auto"/>
            </w:tcBorders>
            <w:shd w:val="clear" w:color="auto" w:fill="auto"/>
            <w:noWrap/>
            <w:vAlign w:val="bottom"/>
            <w:hideMark/>
          </w:tcPr>
          <w:p w14:paraId="3E18D5F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17 </w:t>
            </w:r>
          </w:p>
        </w:tc>
      </w:tr>
      <w:tr w:rsidR="00AB3AF0" w:rsidRPr="00F731F4" w14:paraId="26BDC624"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6216980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16</w:t>
            </w:r>
          </w:p>
        </w:tc>
        <w:tc>
          <w:tcPr>
            <w:tcW w:w="2373" w:type="dxa"/>
            <w:tcBorders>
              <w:top w:val="nil"/>
              <w:left w:val="nil"/>
              <w:bottom w:val="single" w:sz="4" w:space="0" w:color="auto"/>
              <w:right w:val="single" w:sz="4" w:space="0" w:color="auto"/>
            </w:tcBorders>
            <w:shd w:val="clear" w:color="auto" w:fill="auto"/>
            <w:noWrap/>
            <w:vAlign w:val="bottom"/>
            <w:hideMark/>
          </w:tcPr>
          <w:p w14:paraId="17D25DF8"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Lowland Forest</w:t>
            </w:r>
          </w:p>
        </w:tc>
        <w:tc>
          <w:tcPr>
            <w:tcW w:w="850" w:type="dxa"/>
            <w:tcBorders>
              <w:top w:val="nil"/>
              <w:left w:val="nil"/>
              <w:bottom w:val="single" w:sz="4" w:space="0" w:color="auto"/>
              <w:right w:val="single" w:sz="4" w:space="0" w:color="auto"/>
            </w:tcBorders>
            <w:shd w:val="clear" w:color="auto" w:fill="auto"/>
            <w:noWrap/>
            <w:vAlign w:val="bottom"/>
            <w:hideMark/>
          </w:tcPr>
          <w:p w14:paraId="7C6BB36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76,481 </w:t>
            </w:r>
          </w:p>
        </w:tc>
        <w:tc>
          <w:tcPr>
            <w:tcW w:w="743" w:type="dxa"/>
            <w:tcBorders>
              <w:top w:val="nil"/>
              <w:left w:val="nil"/>
              <w:bottom w:val="single" w:sz="4" w:space="0" w:color="auto"/>
              <w:right w:val="single" w:sz="4" w:space="0" w:color="auto"/>
            </w:tcBorders>
            <w:shd w:val="clear" w:color="auto" w:fill="auto"/>
            <w:noWrap/>
            <w:vAlign w:val="bottom"/>
            <w:hideMark/>
          </w:tcPr>
          <w:p w14:paraId="4ACD8A9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46,529 </w:t>
            </w:r>
          </w:p>
        </w:tc>
        <w:tc>
          <w:tcPr>
            <w:tcW w:w="567" w:type="dxa"/>
            <w:tcBorders>
              <w:top w:val="nil"/>
              <w:left w:val="nil"/>
              <w:bottom w:val="single" w:sz="4" w:space="0" w:color="auto"/>
              <w:right w:val="single" w:sz="4" w:space="0" w:color="auto"/>
            </w:tcBorders>
            <w:shd w:val="clear" w:color="auto" w:fill="auto"/>
            <w:noWrap/>
            <w:vAlign w:val="bottom"/>
            <w:hideMark/>
          </w:tcPr>
          <w:p w14:paraId="4A4ADAE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61 </w:t>
            </w:r>
          </w:p>
        </w:tc>
        <w:tc>
          <w:tcPr>
            <w:tcW w:w="858" w:type="dxa"/>
            <w:tcBorders>
              <w:top w:val="nil"/>
              <w:left w:val="nil"/>
              <w:bottom w:val="single" w:sz="4" w:space="0" w:color="auto"/>
              <w:right w:val="single" w:sz="4" w:space="0" w:color="auto"/>
            </w:tcBorders>
            <w:shd w:val="clear" w:color="auto" w:fill="auto"/>
            <w:noWrap/>
            <w:vAlign w:val="bottom"/>
            <w:hideMark/>
          </w:tcPr>
          <w:p w14:paraId="34BBFEF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LC, V</w:t>
            </w:r>
          </w:p>
        </w:tc>
        <w:tc>
          <w:tcPr>
            <w:tcW w:w="808" w:type="dxa"/>
            <w:tcBorders>
              <w:top w:val="nil"/>
              <w:left w:val="nil"/>
              <w:bottom w:val="single" w:sz="4" w:space="0" w:color="auto"/>
              <w:right w:val="single" w:sz="4" w:space="0" w:color="auto"/>
            </w:tcBorders>
            <w:shd w:val="clear" w:color="auto" w:fill="auto"/>
            <w:noWrap/>
            <w:vAlign w:val="bottom"/>
            <w:hideMark/>
          </w:tcPr>
          <w:p w14:paraId="2B324FE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12,176 </w:t>
            </w:r>
          </w:p>
        </w:tc>
        <w:tc>
          <w:tcPr>
            <w:tcW w:w="605" w:type="dxa"/>
            <w:tcBorders>
              <w:top w:val="nil"/>
              <w:left w:val="nil"/>
              <w:bottom w:val="single" w:sz="4" w:space="0" w:color="auto"/>
              <w:right w:val="single" w:sz="4" w:space="0" w:color="auto"/>
            </w:tcBorders>
            <w:shd w:val="clear" w:color="auto" w:fill="auto"/>
            <w:noWrap/>
            <w:vAlign w:val="bottom"/>
            <w:hideMark/>
          </w:tcPr>
          <w:p w14:paraId="442F635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 </w:t>
            </w:r>
          </w:p>
        </w:tc>
        <w:tc>
          <w:tcPr>
            <w:tcW w:w="705" w:type="dxa"/>
            <w:tcBorders>
              <w:top w:val="nil"/>
              <w:left w:val="nil"/>
              <w:bottom w:val="single" w:sz="4" w:space="0" w:color="auto"/>
              <w:right w:val="single" w:sz="4" w:space="0" w:color="auto"/>
            </w:tcBorders>
            <w:shd w:val="clear" w:color="auto" w:fill="auto"/>
            <w:noWrap/>
            <w:vAlign w:val="bottom"/>
            <w:hideMark/>
          </w:tcPr>
          <w:p w14:paraId="69041E4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26 </w:t>
            </w:r>
          </w:p>
        </w:tc>
        <w:tc>
          <w:tcPr>
            <w:tcW w:w="745" w:type="dxa"/>
            <w:tcBorders>
              <w:top w:val="nil"/>
              <w:left w:val="nil"/>
              <w:bottom w:val="single" w:sz="4" w:space="0" w:color="auto"/>
              <w:right w:val="single" w:sz="4" w:space="0" w:color="auto"/>
            </w:tcBorders>
            <w:shd w:val="clear" w:color="auto" w:fill="auto"/>
            <w:noWrap/>
            <w:vAlign w:val="bottom"/>
            <w:hideMark/>
          </w:tcPr>
          <w:p w14:paraId="5E0AAA2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10,689 </w:t>
            </w:r>
          </w:p>
        </w:tc>
        <w:tc>
          <w:tcPr>
            <w:tcW w:w="787" w:type="dxa"/>
            <w:tcBorders>
              <w:top w:val="nil"/>
              <w:left w:val="nil"/>
              <w:bottom w:val="single" w:sz="4" w:space="0" w:color="auto"/>
              <w:right w:val="single" w:sz="4" w:space="0" w:color="auto"/>
            </w:tcBorders>
            <w:shd w:val="clear" w:color="auto" w:fill="auto"/>
            <w:noWrap/>
            <w:vAlign w:val="bottom"/>
            <w:hideMark/>
          </w:tcPr>
          <w:p w14:paraId="5A2DF5D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1,488 </w:t>
            </w:r>
          </w:p>
        </w:tc>
        <w:tc>
          <w:tcPr>
            <w:tcW w:w="581" w:type="dxa"/>
            <w:tcBorders>
              <w:top w:val="nil"/>
              <w:left w:val="nil"/>
              <w:bottom w:val="single" w:sz="4" w:space="0" w:color="auto"/>
              <w:right w:val="single" w:sz="4" w:space="0" w:color="auto"/>
            </w:tcBorders>
            <w:shd w:val="clear" w:color="auto" w:fill="auto"/>
            <w:noWrap/>
            <w:vAlign w:val="bottom"/>
            <w:hideMark/>
          </w:tcPr>
          <w:p w14:paraId="303C9C2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30 </w:t>
            </w:r>
          </w:p>
        </w:tc>
        <w:tc>
          <w:tcPr>
            <w:tcW w:w="743" w:type="dxa"/>
            <w:tcBorders>
              <w:top w:val="nil"/>
              <w:left w:val="nil"/>
              <w:bottom w:val="single" w:sz="4" w:space="0" w:color="auto"/>
              <w:right w:val="single" w:sz="4" w:space="0" w:color="auto"/>
            </w:tcBorders>
            <w:shd w:val="clear" w:color="auto" w:fill="auto"/>
            <w:noWrap/>
            <w:vAlign w:val="bottom"/>
            <w:hideMark/>
          </w:tcPr>
          <w:p w14:paraId="20408C9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9,257 </w:t>
            </w:r>
          </w:p>
        </w:tc>
        <w:tc>
          <w:tcPr>
            <w:tcW w:w="662" w:type="dxa"/>
            <w:tcBorders>
              <w:top w:val="nil"/>
              <w:left w:val="nil"/>
              <w:bottom w:val="single" w:sz="4" w:space="0" w:color="auto"/>
              <w:right w:val="single" w:sz="4" w:space="0" w:color="auto"/>
            </w:tcBorders>
            <w:shd w:val="clear" w:color="auto" w:fill="auto"/>
            <w:noWrap/>
            <w:vAlign w:val="bottom"/>
            <w:hideMark/>
          </w:tcPr>
          <w:p w14:paraId="675D7A2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777 </w:t>
            </w:r>
          </w:p>
        </w:tc>
        <w:tc>
          <w:tcPr>
            <w:tcW w:w="614" w:type="dxa"/>
            <w:tcBorders>
              <w:top w:val="nil"/>
              <w:left w:val="nil"/>
              <w:bottom w:val="single" w:sz="4" w:space="0" w:color="auto"/>
              <w:right w:val="single" w:sz="4" w:space="0" w:color="auto"/>
            </w:tcBorders>
            <w:shd w:val="clear" w:color="auto" w:fill="auto"/>
            <w:noWrap/>
            <w:vAlign w:val="bottom"/>
            <w:hideMark/>
          </w:tcPr>
          <w:p w14:paraId="082518F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23AB46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426 </w:t>
            </w:r>
          </w:p>
        </w:tc>
        <w:tc>
          <w:tcPr>
            <w:tcW w:w="662" w:type="dxa"/>
            <w:tcBorders>
              <w:top w:val="nil"/>
              <w:left w:val="nil"/>
              <w:bottom w:val="single" w:sz="4" w:space="0" w:color="auto"/>
              <w:right w:val="single" w:sz="4" w:space="0" w:color="auto"/>
            </w:tcBorders>
            <w:shd w:val="clear" w:color="auto" w:fill="auto"/>
            <w:noWrap/>
            <w:vAlign w:val="bottom"/>
            <w:hideMark/>
          </w:tcPr>
          <w:p w14:paraId="7127F85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1,881 </w:t>
            </w:r>
          </w:p>
        </w:tc>
        <w:tc>
          <w:tcPr>
            <w:tcW w:w="662" w:type="dxa"/>
            <w:tcBorders>
              <w:top w:val="nil"/>
              <w:left w:val="nil"/>
              <w:bottom w:val="single" w:sz="4" w:space="0" w:color="auto"/>
              <w:right w:val="single" w:sz="8" w:space="0" w:color="auto"/>
            </w:tcBorders>
            <w:shd w:val="clear" w:color="auto" w:fill="auto"/>
            <w:noWrap/>
            <w:vAlign w:val="bottom"/>
            <w:hideMark/>
          </w:tcPr>
          <w:p w14:paraId="256ECD1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21,981 </w:t>
            </w:r>
          </w:p>
        </w:tc>
      </w:tr>
      <w:tr w:rsidR="00AB3AF0" w:rsidRPr="00F731F4" w14:paraId="1C9AD54E"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5967190F" w14:textId="77777777" w:rsidR="00F731F4" w:rsidRPr="001260F3" w:rsidRDefault="00F731F4" w:rsidP="00F731F4">
            <w:pPr>
              <w:jc w:val="right"/>
              <w:rPr>
                <w:rFonts w:ascii="Calibri" w:hAnsi="Calibri"/>
                <w:color w:val="000000"/>
                <w:sz w:val="16"/>
                <w:szCs w:val="16"/>
              </w:rPr>
            </w:pPr>
            <w:r w:rsidRPr="001260F3">
              <w:rPr>
                <w:rFonts w:ascii="Calibri" w:hAnsi="Calibri"/>
                <w:color w:val="000000"/>
                <w:sz w:val="16"/>
                <w:szCs w:val="16"/>
              </w:rPr>
              <w:t>17</w:t>
            </w:r>
          </w:p>
        </w:tc>
        <w:tc>
          <w:tcPr>
            <w:tcW w:w="2373" w:type="dxa"/>
            <w:tcBorders>
              <w:top w:val="nil"/>
              <w:left w:val="nil"/>
              <w:bottom w:val="single" w:sz="4" w:space="0" w:color="auto"/>
              <w:right w:val="single" w:sz="4" w:space="0" w:color="auto"/>
            </w:tcBorders>
            <w:shd w:val="clear" w:color="auto" w:fill="auto"/>
            <w:noWrap/>
            <w:vAlign w:val="bottom"/>
            <w:hideMark/>
          </w:tcPr>
          <w:p w14:paraId="63394750" w14:textId="77777777" w:rsidR="00F731F4" w:rsidRPr="001260F3" w:rsidRDefault="00F731F4" w:rsidP="00F731F4">
            <w:pPr>
              <w:rPr>
                <w:rFonts w:ascii="Calibri" w:hAnsi="Calibri"/>
                <w:color w:val="000000"/>
                <w:sz w:val="16"/>
                <w:szCs w:val="16"/>
              </w:rPr>
            </w:pPr>
            <w:r w:rsidRPr="001260F3">
              <w:rPr>
                <w:rFonts w:ascii="Calibri" w:hAnsi="Calibri"/>
                <w:color w:val="000000"/>
                <w:sz w:val="16"/>
                <w:szCs w:val="16"/>
              </w:rPr>
              <w:t>Riparian Scrub/Swampy Riparian Woodland Complex</w:t>
            </w:r>
          </w:p>
        </w:tc>
        <w:tc>
          <w:tcPr>
            <w:tcW w:w="850" w:type="dxa"/>
            <w:tcBorders>
              <w:top w:val="nil"/>
              <w:left w:val="nil"/>
              <w:bottom w:val="single" w:sz="4" w:space="0" w:color="auto"/>
              <w:right w:val="single" w:sz="4" w:space="0" w:color="auto"/>
            </w:tcBorders>
            <w:shd w:val="clear" w:color="auto" w:fill="auto"/>
            <w:noWrap/>
            <w:vAlign w:val="bottom"/>
            <w:hideMark/>
          </w:tcPr>
          <w:p w14:paraId="2771B35D" w14:textId="77777777" w:rsidR="00F731F4" w:rsidRPr="001260F3" w:rsidRDefault="00F731F4" w:rsidP="00F731F4">
            <w:pPr>
              <w:jc w:val="right"/>
              <w:rPr>
                <w:rFonts w:ascii="Calibri" w:hAnsi="Calibri"/>
                <w:color w:val="000000"/>
                <w:sz w:val="16"/>
                <w:szCs w:val="16"/>
              </w:rPr>
            </w:pPr>
            <w:r w:rsidRPr="001260F3">
              <w:rPr>
                <w:rFonts w:ascii="Calibri" w:hAnsi="Calibri"/>
                <w:color w:val="000000"/>
                <w:sz w:val="16"/>
                <w:szCs w:val="16"/>
              </w:rPr>
              <w:t xml:space="preserve">10,202 </w:t>
            </w:r>
          </w:p>
        </w:tc>
        <w:tc>
          <w:tcPr>
            <w:tcW w:w="743" w:type="dxa"/>
            <w:tcBorders>
              <w:top w:val="nil"/>
              <w:left w:val="nil"/>
              <w:bottom w:val="single" w:sz="4" w:space="0" w:color="auto"/>
              <w:right w:val="single" w:sz="4" w:space="0" w:color="auto"/>
            </w:tcBorders>
            <w:shd w:val="clear" w:color="auto" w:fill="auto"/>
            <w:noWrap/>
            <w:vAlign w:val="bottom"/>
            <w:hideMark/>
          </w:tcPr>
          <w:p w14:paraId="4FFAAE75" w14:textId="77777777" w:rsidR="00F731F4" w:rsidRPr="001260F3" w:rsidRDefault="00F731F4" w:rsidP="00F731F4">
            <w:pPr>
              <w:jc w:val="right"/>
              <w:rPr>
                <w:rFonts w:ascii="Calibri" w:hAnsi="Calibri"/>
                <w:color w:val="000000"/>
                <w:sz w:val="16"/>
                <w:szCs w:val="16"/>
              </w:rPr>
            </w:pPr>
            <w:r w:rsidRPr="001260F3">
              <w:rPr>
                <w:rFonts w:ascii="Calibri" w:hAnsi="Calibri"/>
                <w:color w:val="000000"/>
                <w:sz w:val="16"/>
                <w:szCs w:val="16"/>
              </w:rPr>
              <w:t xml:space="preserve">4,779 </w:t>
            </w:r>
          </w:p>
        </w:tc>
        <w:tc>
          <w:tcPr>
            <w:tcW w:w="567" w:type="dxa"/>
            <w:tcBorders>
              <w:top w:val="nil"/>
              <w:left w:val="nil"/>
              <w:bottom w:val="single" w:sz="4" w:space="0" w:color="auto"/>
              <w:right w:val="single" w:sz="4" w:space="0" w:color="auto"/>
            </w:tcBorders>
            <w:shd w:val="clear" w:color="auto" w:fill="auto"/>
            <w:noWrap/>
            <w:vAlign w:val="bottom"/>
            <w:hideMark/>
          </w:tcPr>
          <w:p w14:paraId="5F0396C5" w14:textId="77777777" w:rsidR="00F731F4" w:rsidRPr="001260F3" w:rsidRDefault="00F731F4" w:rsidP="00F731F4">
            <w:pPr>
              <w:jc w:val="right"/>
              <w:rPr>
                <w:rFonts w:ascii="Calibri" w:hAnsi="Calibri"/>
                <w:color w:val="000000"/>
                <w:sz w:val="16"/>
                <w:szCs w:val="16"/>
              </w:rPr>
            </w:pPr>
            <w:r w:rsidRPr="001260F3">
              <w:rPr>
                <w:rFonts w:ascii="Calibri" w:hAnsi="Calibri"/>
                <w:color w:val="000000"/>
                <w:sz w:val="16"/>
                <w:szCs w:val="16"/>
              </w:rPr>
              <w:t xml:space="preserve">47 </w:t>
            </w:r>
          </w:p>
        </w:tc>
        <w:tc>
          <w:tcPr>
            <w:tcW w:w="858" w:type="dxa"/>
            <w:tcBorders>
              <w:top w:val="nil"/>
              <w:left w:val="nil"/>
              <w:bottom w:val="single" w:sz="4" w:space="0" w:color="auto"/>
              <w:right w:val="single" w:sz="4" w:space="0" w:color="auto"/>
            </w:tcBorders>
            <w:shd w:val="clear" w:color="auto" w:fill="auto"/>
            <w:noWrap/>
            <w:vAlign w:val="bottom"/>
            <w:hideMark/>
          </w:tcPr>
          <w:p w14:paraId="27BBDC5C" w14:textId="77777777" w:rsidR="00F731F4" w:rsidRPr="001260F3" w:rsidRDefault="00F731F4" w:rsidP="00F731F4">
            <w:pPr>
              <w:jc w:val="right"/>
              <w:rPr>
                <w:rFonts w:ascii="Calibri" w:hAnsi="Calibri"/>
                <w:color w:val="000000"/>
                <w:sz w:val="16"/>
                <w:szCs w:val="16"/>
              </w:rPr>
            </w:pPr>
            <w:r w:rsidRPr="001260F3">
              <w:rPr>
                <w:rFonts w:ascii="Calibri" w:hAnsi="Calibri"/>
                <w:color w:val="000000"/>
                <w:sz w:val="16"/>
                <w:szCs w:val="16"/>
              </w:rPr>
              <w:t>E, V</w:t>
            </w:r>
          </w:p>
        </w:tc>
        <w:tc>
          <w:tcPr>
            <w:tcW w:w="808" w:type="dxa"/>
            <w:tcBorders>
              <w:top w:val="nil"/>
              <w:left w:val="nil"/>
              <w:bottom w:val="single" w:sz="4" w:space="0" w:color="auto"/>
              <w:right w:val="single" w:sz="4" w:space="0" w:color="auto"/>
            </w:tcBorders>
            <w:shd w:val="clear" w:color="auto" w:fill="auto"/>
            <w:noWrap/>
            <w:vAlign w:val="bottom"/>
            <w:hideMark/>
          </w:tcPr>
          <w:p w14:paraId="6D017243" w14:textId="77777777" w:rsidR="00F731F4" w:rsidRPr="001260F3" w:rsidRDefault="00F731F4" w:rsidP="00F731F4">
            <w:pPr>
              <w:jc w:val="right"/>
              <w:rPr>
                <w:rFonts w:ascii="Calibri" w:hAnsi="Calibri"/>
                <w:color w:val="000000"/>
                <w:sz w:val="16"/>
                <w:szCs w:val="16"/>
              </w:rPr>
            </w:pPr>
            <w:r w:rsidRPr="001260F3">
              <w:rPr>
                <w:rFonts w:ascii="Calibri" w:hAnsi="Calibri"/>
                <w:color w:val="000000"/>
                <w:sz w:val="16"/>
                <w:szCs w:val="16"/>
              </w:rPr>
              <w:t xml:space="preserve">546 </w:t>
            </w:r>
          </w:p>
        </w:tc>
        <w:tc>
          <w:tcPr>
            <w:tcW w:w="605" w:type="dxa"/>
            <w:tcBorders>
              <w:top w:val="nil"/>
              <w:left w:val="nil"/>
              <w:bottom w:val="single" w:sz="4" w:space="0" w:color="auto"/>
              <w:right w:val="single" w:sz="4" w:space="0" w:color="auto"/>
            </w:tcBorders>
            <w:shd w:val="clear" w:color="auto" w:fill="auto"/>
            <w:noWrap/>
            <w:vAlign w:val="bottom"/>
            <w:hideMark/>
          </w:tcPr>
          <w:p w14:paraId="6B89610F" w14:textId="77777777" w:rsidR="00F731F4" w:rsidRPr="001260F3" w:rsidRDefault="00F731F4" w:rsidP="00F731F4">
            <w:pPr>
              <w:jc w:val="right"/>
              <w:rPr>
                <w:rFonts w:ascii="Calibri" w:hAnsi="Calibri"/>
                <w:color w:val="000000"/>
                <w:sz w:val="16"/>
                <w:szCs w:val="16"/>
              </w:rPr>
            </w:pPr>
            <w:r w:rsidRPr="001260F3">
              <w:rPr>
                <w:rFonts w:ascii="Calibri" w:hAnsi="Calibri"/>
                <w:color w:val="000000"/>
                <w:sz w:val="16"/>
                <w:szCs w:val="16"/>
              </w:rPr>
              <w:t xml:space="preserve">5 </w:t>
            </w:r>
          </w:p>
        </w:tc>
        <w:tc>
          <w:tcPr>
            <w:tcW w:w="705" w:type="dxa"/>
            <w:tcBorders>
              <w:top w:val="nil"/>
              <w:left w:val="nil"/>
              <w:bottom w:val="single" w:sz="4" w:space="0" w:color="auto"/>
              <w:right w:val="single" w:sz="4" w:space="0" w:color="auto"/>
            </w:tcBorders>
            <w:shd w:val="clear" w:color="auto" w:fill="auto"/>
            <w:noWrap/>
            <w:vAlign w:val="bottom"/>
            <w:hideMark/>
          </w:tcPr>
          <w:p w14:paraId="105D6BDF" w14:textId="77777777" w:rsidR="00F731F4" w:rsidRPr="001260F3" w:rsidRDefault="00F731F4" w:rsidP="00F731F4">
            <w:pPr>
              <w:jc w:val="right"/>
              <w:rPr>
                <w:rFonts w:ascii="Calibri" w:hAnsi="Calibri"/>
                <w:color w:val="000000"/>
                <w:sz w:val="16"/>
                <w:szCs w:val="16"/>
              </w:rPr>
            </w:pPr>
            <w:r w:rsidRPr="001260F3">
              <w:rPr>
                <w:rFonts w:ascii="Calibri" w:hAnsi="Calibri"/>
                <w:color w:val="000000"/>
                <w:sz w:val="16"/>
                <w:szCs w:val="16"/>
              </w:rPr>
              <w:t xml:space="preserve">11 </w:t>
            </w:r>
          </w:p>
        </w:tc>
        <w:tc>
          <w:tcPr>
            <w:tcW w:w="745" w:type="dxa"/>
            <w:tcBorders>
              <w:top w:val="nil"/>
              <w:left w:val="nil"/>
              <w:bottom w:val="single" w:sz="4" w:space="0" w:color="auto"/>
              <w:right w:val="single" w:sz="4" w:space="0" w:color="auto"/>
            </w:tcBorders>
            <w:shd w:val="clear" w:color="auto" w:fill="auto"/>
            <w:noWrap/>
            <w:vAlign w:val="bottom"/>
            <w:hideMark/>
          </w:tcPr>
          <w:p w14:paraId="6B000162" w14:textId="77777777" w:rsidR="00F731F4" w:rsidRPr="001260F3" w:rsidRDefault="00F731F4" w:rsidP="00F731F4">
            <w:pPr>
              <w:jc w:val="right"/>
              <w:rPr>
                <w:rFonts w:ascii="Calibri" w:hAnsi="Calibri"/>
                <w:color w:val="000000"/>
                <w:sz w:val="16"/>
                <w:szCs w:val="16"/>
              </w:rPr>
            </w:pPr>
            <w:r w:rsidRPr="001260F3">
              <w:rPr>
                <w:rFonts w:ascii="Calibri" w:hAnsi="Calibri"/>
                <w:color w:val="000000"/>
                <w:sz w:val="16"/>
                <w:szCs w:val="16"/>
              </w:rPr>
              <w:t xml:space="preserve">545 </w:t>
            </w:r>
          </w:p>
        </w:tc>
        <w:tc>
          <w:tcPr>
            <w:tcW w:w="787" w:type="dxa"/>
            <w:tcBorders>
              <w:top w:val="nil"/>
              <w:left w:val="nil"/>
              <w:bottom w:val="single" w:sz="4" w:space="0" w:color="auto"/>
              <w:right w:val="single" w:sz="4" w:space="0" w:color="auto"/>
            </w:tcBorders>
            <w:shd w:val="clear" w:color="auto" w:fill="auto"/>
            <w:noWrap/>
            <w:vAlign w:val="bottom"/>
            <w:hideMark/>
          </w:tcPr>
          <w:p w14:paraId="7A41EF5B" w14:textId="77777777" w:rsidR="00F731F4" w:rsidRPr="001260F3" w:rsidRDefault="00F731F4" w:rsidP="00F731F4">
            <w:pPr>
              <w:jc w:val="right"/>
              <w:rPr>
                <w:rFonts w:ascii="Calibri" w:hAnsi="Calibri"/>
                <w:color w:val="000000"/>
                <w:sz w:val="16"/>
                <w:szCs w:val="16"/>
              </w:rPr>
            </w:pPr>
            <w:r w:rsidRPr="001260F3">
              <w:rPr>
                <w:rFonts w:ascii="Calibri" w:hAnsi="Calibri"/>
                <w:color w:val="000000"/>
                <w:sz w:val="16"/>
                <w:szCs w:val="16"/>
              </w:rPr>
              <w:t xml:space="preserve"> 1 </w:t>
            </w:r>
          </w:p>
        </w:tc>
        <w:tc>
          <w:tcPr>
            <w:tcW w:w="581" w:type="dxa"/>
            <w:tcBorders>
              <w:top w:val="nil"/>
              <w:left w:val="nil"/>
              <w:bottom w:val="single" w:sz="4" w:space="0" w:color="auto"/>
              <w:right w:val="single" w:sz="4" w:space="0" w:color="auto"/>
            </w:tcBorders>
            <w:shd w:val="clear" w:color="auto" w:fill="auto"/>
            <w:noWrap/>
            <w:vAlign w:val="bottom"/>
            <w:hideMark/>
          </w:tcPr>
          <w:p w14:paraId="4E885F7B" w14:textId="77777777" w:rsidR="00F731F4" w:rsidRPr="001260F3" w:rsidRDefault="00F731F4" w:rsidP="00F731F4">
            <w:pPr>
              <w:jc w:val="right"/>
              <w:rPr>
                <w:rFonts w:ascii="Calibri" w:hAnsi="Calibri"/>
                <w:color w:val="000000"/>
                <w:sz w:val="16"/>
                <w:szCs w:val="16"/>
              </w:rPr>
            </w:pPr>
            <w:r w:rsidRPr="001260F3">
              <w:rPr>
                <w:rFonts w:ascii="Calibri" w:hAnsi="Calibri"/>
                <w:color w:val="000000"/>
                <w:sz w:val="16"/>
                <w:szCs w:val="16"/>
              </w:rPr>
              <w:t xml:space="preserve"> 5 </w:t>
            </w:r>
          </w:p>
        </w:tc>
        <w:tc>
          <w:tcPr>
            <w:tcW w:w="743" w:type="dxa"/>
            <w:tcBorders>
              <w:top w:val="nil"/>
              <w:left w:val="nil"/>
              <w:bottom w:val="single" w:sz="4" w:space="0" w:color="auto"/>
              <w:right w:val="single" w:sz="4" w:space="0" w:color="auto"/>
            </w:tcBorders>
            <w:shd w:val="clear" w:color="auto" w:fill="auto"/>
            <w:noWrap/>
            <w:vAlign w:val="bottom"/>
            <w:hideMark/>
          </w:tcPr>
          <w:p w14:paraId="60C3E166" w14:textId="77777777" w:rsidR="00F731F4" w:rsidRPr="001260F3" w:rsidRDefault="00F731F4" w:rsidP="00F731F4">
            <w:pPr>
              <w:jc w:val="right"/>
              <w:rPr>
                <w:rFonts w:ascii="Calibri" w:hAnsi="Calibri"/>
                <w:color w:val="000000"/>
                <w:sz w:val="16"/>
                <w:szCs w:val="16"/>
              </w:rPr>
            </w:pPr>
            <w:r w:rsidRPr="001260F3">
              <w:rPr>
                <w:rFonts w:ascii="Calibri" w:hAnsi="Calibri"/>
                <w:color w:val="000000"/>
                <w:sz w:val="16"/>
                <w:szCs w:val="16"/>
              </w:rPr>
              <w:t xml:space="preserve"> 34 </w:t>
            </w:r>
          </w:p>
        </w:tc>
        <w:tc>
          <w:tcPr>
            <w:tcW w:w="662" w:type="dxa"/>
            <w:tcBorders>
              <w:top w:val="nil"/>
              <w:left w:val="nil"/>
              <w:bottom w:val="single" w:sz="4" w:space="0" w:color="auto"/>
              <w:right w:val="single" w:sz="4" w:space="0" w:color="auto"/>
            </w:tcBorders>
            <w:shd w:val="clear" w:color="auto" w:fill="auto"/>
            <w:noWrap/>
            <w:vAlign w:val="bottom"/>
            <w:hideMark/>
          </w:tcPr>
          <w:p w14:paraId="55AAFF96" w14:textId="77777777" w:rsidR="00F731F4" w:rsidRPr="001260F3" w:rsidRDefault="00F731F4" w:rsidP="00F731F4">
            <w:pPr>
              <w:jc w:val="right"/>
              <w:rPr>
                <w:rFonts w:ascii="Calibri" w:hAnsi="Calibri"/>
                <w:color w:val="000000"/>
                <w:sz w:val="16"/>
                <w:szCs w:val="16"/>
              </w:rPr>
            </w:pPr>
            <w:r w:rsidRPr="001260F3">
              <w:rPr>
                <w:rFonts w:ascii="Calibri" w:hAnsi="Calibri"/>
                <w:color w:val="000000"/>
                <w:sz w:val="16"/>
                <w:szCs w:val="16"/>
              </w:rPr>
              <w:t xml:space="preserve"> 7 </w:t>
            </w:r>
          </w:p>
        </w:tc>
        <w:tc>
          <w:tcPr>
            <w:tcW w:w="614" w:type="dxa"/>
            <w:tcBorders>
              <w:top w:val="nil"/>
              <w:left w:val="nil"/>
              <w:bottom w:val="single" w:sz="4" w:space="0" w:color="auto"/>
              <w:right w:val="single" w:sz="4" w:space="0" w:color="auto"/>
            </w:tcBorders>
            <w:shd w:val="clear" w:color="auto" w:fill="auto"/>
            <w:noWrap/>
            <w:vAlign w:val="bottom"/>
            <w:hideMark/>
          </w:tcPr>
          <w:p w14:paraId="1C1C0F29" w14:textId="77777777" w:rsidR="00F731F4" w:rsidRPr="001260F3" w:rsidRDefault="00F731F4" w:rsidP="00F731F4">
            <w:pPr>
              <w:jc w:val="right"/>
              <w:rPr>
                <w:rFonts w:ascii="Calibri" w:hAnsi="Calibri"/>
                <w:color w:val="000000"/>
                <w:sz w:val="16"/>
                <w:szCs w:val="16"/>
              </w:rPr>
            </w:pPr>
            <w:r w:rsidRPr="001260F3">
              <w:rPr>
                <w:rFonts w:ascii="Calibri" w:hAnsi="Calibri"/>
                <w:color w:val="000000"/>
                <w:sz w:val="16"/>
                <w:szCs w:val="16"/>
              </w:rPr>
              <w:t xml:space="preserve">5 </w:t>
            </w:r>
          </w:p>
        </w:tc>
        <w:tc>
          <w:tcPr>
            <w:tcW w:w="581" w:type="dxa"/>
            <w:tcBorders>
              <w:top w:val="nil"/>
              <w:left w:val="nil"/>
              <w:bottom w:val="single" w:sz="4" w:space="0" w:color="auto"/>
              <w:right w:val="single" w:sz="4" w:space="0" w:color="auto"/>
            </w:tcBorders>
            <w:shd w:val="clear" w:color="auto" w:fill="auto"/>
            <w:noWrap/>
            <w:vAlign w:val="bottom"/>
            <w:hideMark/>
          </w:tcPr>
          <w:p w14:paraId="7B7E606C" w14:textId="77777777" w:rsidR="00F731F4" w:rsidRPr="001260F3" w:rsidRDefault="00F731F4" w:rsidP="00F731F4">
            <w:pPr>
              <w:jc w:val="right"/>
              <w:rPr>
                <w:rFonts w:ascii="Calibri" w:hAnsi="Calibri"/>
                <w:color w:val="000000"/>
                <w:sz w:val="16"/>
                <w:szCs w:val="16"/>
              </w:rPr>
            </w:pPr>
            <w:r w:rsidRPr="001260F3">
              <w:rPr>
                <w:rFonts w:ascii="Calibri" w:hAnsi="Calibri"/>
                <w:color w:val="000000"/>
                <w:sz w:val="16"/>
                <w:szCs w:val="16"/>
              </w:rPr>
              <w:t xml:space="preserve">11 </w:t>
            </w:r>
          </w:p>
        </w:tc>
        <w:tc>
          <w:tcPr>
            <w:tcW w:w="662" w:type="dxa"/>
            <w:tcBorders>
              <w:top w:val="nil"/>
              <w:left w:val="nil"/>
              <w:bottom w:val="single" w:sz="4" w:space="0" w:color="auto"/>
              <w:right w:val="single" w:sz="4" w:space="0" w:color="auto"/>
            </w:tcBorders>
            <w:shd w:val="clear" w:color="auto" w:fill="auto"/>
            <w:noWrap/>
            <w:vAlign w:val="bottom"/>
            <w:hideMark/>
          </w:tcPr>
          <w:p w14:paraId="3A4608D8" w14:textId="77777777" w:rsidR="00F731F4" w:rsidRPr="001260F3" w:rsidRDefault="00F731F4" w:rsidP="00F731F4">
            <w:pPr>
              <w:jc w:val="right"/>
              <w:rPr>
                <w:rFonts w:ascii="Calibri" w:hAnsi="Calibri"/>
                <w:color w:val="000000"/>
                <w:sz w:val="16"/>
                <w:szCs w:val="16"/>
              </w:rPr>
            </w:pPr>
            <w:r w:rsidRPr="001260F3">
              <w:rPr>
                <w:rFonts w:ascii="Calibri" w:hAnsi="Calibri"/>
                <w:color w:val="000000"/>
                <w:sz w:val="16"/>
                <w:szCs w:val="16"/>
              </w:rPr>
              <w:t xml:space="preserve">91 </w:t>
            </w:r>
          </w:p>
        </w:tc>
        <w:tc>
          <w:tcPr>
            <w:tcW w:w="662" w:type="dxa"/>
            <w:tcBorders>
              <w:top w:val="nil"/>
              <w:left w:val="nil"/>
              <w:bottom w:val="single" w:sz="4" w:space="0" w:color="auto"/>
              <w:right w:val="single" w:sz="8" w:space="0" w:color="auto"/>
            </w:tcBorders>
            <w:shd w:val="clear" w:color="auto" w:fill="auto"/>
            <w:noWrap/>
            <w:vAlign w:val="bottom"/>
            <w:hideMark/>
          </w:tcPr>
          <w:p w14:paraId="2BCE18D1" w14:textId="77777777" w:rsidR="00F731F4" w:rsidRPr="00F731F4" w:rsidRDefault="00F731F4" w:rsidP="00F731F4">
            <w:pPr>
              <w:jc w:val="right"/>
              <w:rPr>
                <w:rFonts w:ascii="Calibri" w:hAnsi="Calibri"/>
                <w:color w:val="000000"/>
                <w:sz w:val="16"/>
                <w:szCs w:val="16"/>
              </w:rPr>
            </w:pPr>
            <w:r w:rsidRPr="001260F3">
              <w:rPr>
                <w:rFonts w:ascii="Calibri" w:hAnsi="Calibri"/>
                <w:color w:val="000000"/>
                <w:sz w:val="16"/>
                <w:szCs w:val="16"/>
              </w:rPr>
              <w:t>4,081</w:t>
            </w:r>
            <w:r w:rsidRPr="00F731F4">
              <w:rPr>
                <w:rFonts w:ascii="Calibri" w:hAnsi="Calibri"/>
                <w:color w:val="000000"/>
                <w:sz w:val="16"/>
                <w:szCs w:val="16"/>
              </w:rPr>
              <w:t xml:space="preserve"> </w:t>
            </w:r>
          </w:p>
        </w:tc>
      </w:tr>
      <w:tr w:rsidR="00AB3AF0" w:rsidRPr="00F731F4" w14:paraId="220CA105"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7AF5E0D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18</w:t>
            </w:r>
          </w:p>
        </w:tc>
        <w:tc>
          <w:tcPr>
            <w:tcW w:w="2373" w:type="dxa"/>
            <w:tcBorders>
              <w:top w:val="nil"/>
              <w:left w:val="nil"/>
              <w:bottom w:val="single" w:sz="4" w:space="0" w:color="auto"/>
              <w:right w:val="single" w:sz="4" w:space="0" w:color="auto"/>
            </w:tcBorders>
            <w:shd w:val="clear" w:color="auto" w:fill="auto"/>
            <w:noWrap/>
            <w:vAlign w:val="bottom"/>
            <w:hideMark/>
          </w:tcPr>
          <w:p w14:paraId="45BF40DE"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Riparian Forest</w:t>
            </w:r>
          </w:p>
        </w:tc>
        <w:tc>
          <w:tcPr>
            <w:tcW w:w="850" w:type="dxa"/>
            <w:tcBorders>
              <w:top w:val="nil"/>
              <w:left w:val="nil"/>
              <w:bottom w:val="single" w:sz="4" w:space="0" w:color="auto"/>
              <w:right w:val="single" w:sz="4" w:space="0" w:color="auto"/>
            </w:tcBorders>
            <w:shd w:val="clear" w:color="auto" w:fill="auto"/>
            <w:noWrap/>
            <w:vAlign w:val="bottom"/>
            <w:hideMark/>
          </w:tcPr>
          <w:p w14:paraId="5528574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42,775 </w:t>
            </w:r>
          </w:p>
        </w:tc>
        <w:tc>
          <w:tcPr>
            <w:tcW w:w="743" w:type="dxa"/>
            <w:tcBorders>
              <w:top w:val="nil"/>
              <w:left w:val="nil"/>
              <w:bottom w:val="single" w:sz="4" w:space="0" w:color="auto"/>
              <w:right w:val="single" w:sz="4" w:space="0" w:color="auto"/>
            </w:tcBorders>
            <w:shd w:val="clear" w:color="auto" w:fill="auto"/>
            <w:noWrap/>
            <w:vAlign w:val="bottom"/>
            <w:hideMark/>
          </w:tcPr>
          <w:p w14:paraId="07A9BF8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34,783 </w:t>
            </w:r>
          </w:p>
        </w:tc>
        <w:tc>
          <w:tcPr>
            <w:tcW w:w="567" w:type="dxa"/>
            <w:tcBorders>
              <w:top w:val="nil"/>
              <w:left w:val="nil"/>
              <w:bottom w:val="single" w:sz="4" w:space="0" w:color="auto"/>
              <w:right w:val="single" w:sz="4" w:space="0" w:color="auto"/>
            </w:tcBorders>
            <w:shd w:val="clear" w:color="auto" w:fill="auto"/>
            <w:noWrap/>
            <w:vAlign w:val="bottom"/>
            <w:hideMark/>
          </w:tcPr>
          <w:p w14:paraId="1624508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81 </w:t>
            </w:r>
          </w:p>
        </w:tc>
        <w:tc>
          <w:tcPr>
            <w:tcW w:w="858" w:type="dxa"/>
            <w:tcBorders>
              <w:top w:val="nil"/>
              <w:left w:val="nil"/>
              <w:bottom w:val="single" w:sz="4" w:space="0" w:color="auto"/>
              <w:right w:val="single" w:sz="4" w:space="0" w:color="auto"/>
            </w:tcBorders>
            <w:shd w:val="clear" w:color="auto" w:fill="auto"/>
            <w:noWrap/>
            <w:vAlign w:val="bottom"/>
            <w:hideMark/>
          </w:tcPr>
          <w:p w14:paraId="0A31A89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LC, V</w:t>
            </w:r>
          </w:p>
        </w:tc>
        <w:tc>
          <w:tcPr>
            <w:tcW w:w="808" w:type="dxa"/>
            <w:tcBorders>
              <w:top w:val="nil"/>
              <w:left w:val="nil"/>
              <w:bottom w:val="single" w:sz="4" w:space="0" w:color="auto"/>
              <w:right w:val="single" w:sz="4" w:space="0" w:color="auto"/>
            </w:tcBorders>
            <w:shd w:val="clear" w:color="auto" w:fill="auto"/>
            <w:noWrap/>
            <w:vAlign w:val="bottom"/>
            <w:hideMark/>
          </w:tcPr>
          <w:p w14:paraId="2E1CFA5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15,476 </w:t>
            </w:r>
          </w:p>
        </w:tc>
        <w:tc>
          <w:tcPr>
            <w:tcW w:w="605" w:type="dxa"/>
            <w:tcBorders>
              <w:top w:val="nil"/>
              <w:left w:val="nil"/>
              <w:bottom w:val="single" w:sz="4" w:space="0" w:color="auto"/>
              <w:right w:val="single" w:sz="4" w:space="0" w:color="auto"/>
            </w:tcBorders>
            <w:shd w:val="clear" w:color="auto" w:fill="auto"/>
            <w:noWrap/>
            <w:vAlign w:val="bottom"/>
            <w:hideMark/>
          </w:tcPr>
          <w:p w14:paraId="28BC23B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36 </w:t>
            </w:r>
          </w:p>
        </w:tc>
        <w:tc>
          <w:tcPr>
            <w:tcW w:w="705" w:type="dxa"/>
            <w:tcBorders>
              <w:top w:val="nil"/>
              <w:left w:val="nil"/>
              <w:bottom w:val="single" w:sz="4" w:space="0" w:color="auto"/>
              <w:right w:val="single" w:sz="4" w:space="0" w:color="auto"/>
            </w:tcBorders>
            <w:shd w:val="clear" w:color="auto" w:fill="auto"/>
            <w:noWrap/>
            <w:vAlign w:val="bottom"/>
            <w:hideMark/>
          </w:tcPr>
          <w:p w14:paraId="54B2C3A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44 </w:t>
            </w:r>
          </w:p>
        </w:tc>
        <w:tc>
          <w:tcPr>
            <w:tcW w:w="745" w:type="dxa"/>
            <w:tcBorders>
              <w:top w:val="nil"/>
              <w:left w:val="nil"/>
              <w:bottom w:val="single" w:sz="4" w:space="0" w:color="auto"/>
              <w:right w:val="single" w:sz="4" w:space="0" w:color="auto"/>
            </w:tcBorders>
            <w:shd w:val="clear" w:color="auto" w:fill="auto"/>
            <w:noWrap/>
            <w:vAlign w:val="bottom"/>
            <w:hideMark/>
          </w:tcPr>
          <w:p w14:paraId="6907A80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7,038 </w:t>
            </w:r>
          </w:p>
        </w:tc>
        <w:tc>
          <w:tcPr>
            <w:tcW w:w="787" w:type="dxa"/>
            <w:tcBorders>
              <w:top w:val="nil"/>
              <w:left w:val="nil"/>
              <w:bottom w:val="single" w:sz="4" w:space="0" w:color="auto"/>
              <w:right w:val="single" w:sz="4" w:space="0" w:color="auto"/>
            </w:tcBorders>
            <w:shd w:val="clear" w:color="auto" w:fill="auto"/>
            <w:noWrap/>
            <w:vAlign w:val="bottom"/>
            <w:hideMark/>
          </w:tcPr>
          <w:p w14:paraId="65C67C7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8,439 </w:t>
            </w:r>
          </w:p>
        </w:tc>
        <w:tc>
          <w:tcPr>
            <w:tcW w:w="581" w:type="dxa"/>
            <w:tcBorders>
              <w:top w:val="nil"/>
              <w:left w:val="nil"/>
              <w:bottom w:val="single" w:sz="4" w:space="0" w:color="auto"/>
              <w:right w:val="single" w:sz="4" w:space="0" w:color="auto"/>
            </w:tcBorders>
            <w:shd w:val="clear" w:color="auto" w:fill="auto"/>
            <w:noWrap/>
            <w:vAlign w:val="bottom"/>
            <w:hideMark/>
          </w:tcPr>
          <w:p w14:paraId="0AA1021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363 </w:t>
            </w:r>
          </w:p>
        </w:tc>
        <w:tc>
          <w:tcPr>
            <w:tcW w:w="743" w:type="dxa"/>
            <w:tcBorders>
              <w:top w:val="nil"/>
              <w:left w:val="nil"/>
              <w:bottom w:val="single" w:sz="4" w:space="0" w:color="auto"/>
              <w:right w:val="single" w:sz="4" w:space="0" w:color="auto"/>
            </w:tcBorders>
            <w:shd w:val="clear" w:color="auto" w:fill="auto"/>
            <w:noWrap/>
            <w:vAlign w:val="bottom"/>
            <w:hideMark/>
          </w:tcPr>
          <w:p w14:paraId="5DD9528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5,141 </w:t>
            </w:r>
          </w:p>
        </w:tc>
        <w:tc>
          <w:tcPr>
            <w:tcW w:w="662" w:type="dxa"/>
            <w:tcBorders>
              <w:top w:val="nil"/>
              <w:left w:val="nil"/>
              <w:bottom w:val="single" w:sz="4" w:space="0" w:color="auto"/>
              <w:right w:val="single" w:sz="4" w:space="0" w:color="auto"/>
            </w:tcBorders>
            <w:shd w:val="clear" w:color="auto" w:fill="auto"/>
            <w:noWrap/>
            <w:vAlign w:val="bottom"/>
            <w:hideMark/>
          </w:tcPr>
          <w:p w14:paraId="753F73F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2,594 </w:t>
            </w:r>
          </w:p>
        </w:tc>
        <w:tc>
          <w:tcPr>
            <w:tcW w:w="614" w:type="dxa"/>
            <w:tcBorders>
              <w:top w:val="nil"/>
              <w:left w:val="nil"/>
              <w:bottom w:val="single" w:sz="4" w:space="0" w:color="auto"/>
              <w:right w:val="single" w:sz="4" w:space="0" w:color="auto"/>
            </w:tcBorders>
            <w:shd w:val="clear" w:color="auto" w:fill="auto"/>
            <w:noWrap/>
            <w:vAlign w:val="bottom"/>
            <w:hideMark/>
          </w:tcPr>
          <w:p w14:paraId="1E506E5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 </w:t>
            </w:r>
          </w:p>
        </w:tc>
        <w:tc>
          <w:tcPr>
            <w:tcW w:w="581" w:type="dxa"/>
            <w:tcBorders>
              <w:top w:val="nil"/>
              <w:left w:val="nil"/>
              <w:bottom w:val="single" w:sz="4" w:space="0" w:color="auto"/>
              <w:right w:val="single" w:sz="4" w:space="0" w:color="auto"/>
            </w:tcBorders>
            <w:shd w:val="clear" w:color="auto" w:fill="auto"/>
            <w:noWrap/>
            <w:vAlign w:val="bottom"/>
            <w:hideMark/>
          </w:tcPr>
          <w:p w14:paraId="0EA5246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555 </w:t>
            </w:r>
          </w:p>
        </w:tc>
        <w:tc>
          <w:tcPr>
            <w:tcW w:w="662" w:type="dxa"/>
            <w:tcBorders>
              <w:top w:val="nil"/>
              <w:left w:val="nil"/>
              <w:bottom w:val="single" w:sz="4" w:space="0" w:color="auto"/>
              <w:right w:val="single" w:sz="4" w:space="0" w:color="auto"/>
            </w:tcBorders>
            <w:shd w:val="clear" w:color="auto" w:fill="auto"/>
            <w:noWrap/>
            <w:vAlign w:val="bottom"/>
            <w:hideMark/>
          </w:tcPr>
          <w:p w14:paraId="7072F48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324 </w:t>
            </w:r>
          </w:p>
        </w:tc>
        <w:tc>
          <w:tcPr>
            <w:tcW w:w="662" w:type="dxa"/>
            <w:tcBorders>
              <w:top w:val="nil"/>
              <w:left w:val="nil"/>
              <w:bottom w:val="single" w:sz="4" w:space="0" w:color="auto"/>
              <w:right w:val="single" w:sz="8" w:space="0" w:color="auto"/>
            </w:tcBorders>
            <w:shd w:val="clear" w:color="auto" w:fill="auto"/>
            <w:noWrap/>
            <w:vAlign w:val="bottom"/>
            <w:hideMark/>
          </w:tcPr>
          <w:p w14:paraId="051C198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10,327 </w:t>
            </w:r>
          </w:p>
        </w:tc>
      </w:tr>
      <w:tr w:rsidR="00AB3AF0" w:rsidRPr="00F731F4" w14:paraId="7FCC8090"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598A072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20</w:t>
            </w:r>
          </w:p>
        </w:tc>
        <w:tc>
          <w:tcPr>
            <w:tcW w:w="2373" w:type="dxa"/>
            <w:tcBorders>
              <w:top w:val="nil"/>
              <w:left w:val="nil"/>
              <w:bottom w:val="single" w:sz="4" w:space="0" w:color="auto"/>
              <w:right w:val="single" w:sz="4" w:space="0" w:color="auto"/>
            </w:tcBorders>
            <w:shd w:val="clear" w:color="auto" w:fill="auto"/>
            <w:noWrap/>
            <w:vAlign w:val="bottom"/>
            <w:hideMark/>
          </w:tcPr>
          <w:p w14:paraId="1F40F77A"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Heathy Dry Forest</w:t>
            </w:r>
          </w:p>
        </w:tc>
        <w:tc>
          <w:tcPr>
            <w:tcW w:w="850" w:type="dxa"/>
            <w:tcBorders>
              <w:top w:val="nil"/>
              <w:left w:val="nil"/>
              <w:bottom w:val="single" w:sz="4" w:space="0" w:color="auto"/>
              <w:right w:val="single" w:sz="4" w:space="0" w:color="auto"/>
            </w:tcBorders>
            <w:shd w:val="clear" w:color="auto" w:fill="auto"/>
            <w:noWrap/>
            <w:vAlign w:val="bottom"/>
            <w:hideMark/>
          </w:tcPr>
          <w:p w14:paraId="1A62BF6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15,191 </w:t>
            </w:r>
          </w:p>
        </w:tc>
        <w:tc>
          <w:tcPr>
            <w:tcW w:w="743" w:type="dxa"/>
            <w:tcBorders>
              <w:top w:val="nil"/>
              <w:left w:val="nil"/>
              <w:bottom w:val="single" w:sz="4" w:space="0" w:color="auto"/>
              <w:right w:val="single" w:sz="4" w:space="0" w:color="auto"/>
            </w:tcBorders>
            <w:shd w:val="clear" w:color="auto" w:fill="auto"/>
            <w:noWrap/>
            <w:vAlign w:val="bottom"/>
            <w:hideMark/>
          </w:tcPr>
          <w:p w14:paraId="595612E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14,768 </w:t>
            </w:r>
          </w:p>
        </w:tc>
        <w:tc>
          <w:tcPr>
            <w:tcW w:w="567" w:type="dxa"/>
            <w:tcBorders>
              <w:top w:val="nil"/>
              <w:left w:val="nil"/>
              <w:bottom w:val="single" w:sz="4" w:space="0" w:color="auto"/>
              <w:right w:val="single" w:sz="4" w:space="0" w:color="auto"/>
            </w:tcBorders>
            <w:shd w:val="clear" w:color="auto" w:fill="auto"/>
            <w:noWrap/>
            <w:vAlign w:val="bottom"/>
            <w:hideMark/>
          </w:tcPr>
          <w:p w14:paraId="5620407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97 </w:t>
            </w:r>
          </w:p>
        </w:tc>
        <w:tc>
          <w:tcPr>
            <w:tcW w:w="858" w:type="dxa"/>
            <w:tcBorders>
              <w:top w:val="nil"/>
              <w:left w:val="nil"/>
              <w:bottom w:val="single" w:sz="4" w:space="0" w:color="auto"/>
              <w:right w:val="single" w:sz="4" w:space="0" w:color="auto"/>
            </w:tcBorders>
            <w:shd w:val="clear" w:color="auto" w:fill="auto"/>
            <w:noWrap/>
            <w:vAlign w:val="bottom"/>
            <w:hideMark/>
          </w:tcPr>
          <w:p w14:paraId="2E5634E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LC</w:t>
            </w:r>
          </w:p>
        </w:tc>
        <w:tc>
          <w:tcPr>
            <w:tcW w:w="808" w:type="dxa"/>
            <w:tcBorders>
              <w:top w:val="nil"/>
              <w:left w:val="nil"/>
              <w:bottom w:val="single" w:sz="4" w:space="0" w:color="auto"/>
              <w:right w:val="single" w:sz="4" w:space="0" w:color="auto"/>
            </w:tcBorders>
            <w:shd w:val="clear" w:color="auto" w:fill="auto"/>
            <w:noWrap/>
            <w:vAlign w:val="bottom"/>
            <w:hideMark/>
          </w:tcPr>
          <w:p w14:paraId="3C385EA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9,818 </w:t>
            </w:r>
          </w:p>
        </w:tc>
        <w:tc>
          <w:tcPr>
            <w:tcW w:w="605" w:type="dxa"/>
            <w:tcBorders>
              <w:top w:val="nil"/>
              <w:left w:val="nil"/>
              <w:bottom w:val="single" w:sz="4" w:space="0" w:color="auto"/>
              <w:right w:val="single" w:sz="4" w:space="0" w:color="auto"/>
            </w:tcBorders>
            <w:shd w:val="clear" w:color="auto" w:fill="auto"/>
            <w:noWrap/>
            <w:vAlign w:val="bottom"/>
            <w:hideMark/>
          </w:tcPr>
          <w:p w14:paraId="59950E1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65 </w:t>
            </w:r>
          </w:p>
        </w:tc>
        <w:tc>
          <w:tcPr>
            <w:tcW w:w="705" w:type="dxa"/>
            <w:tcBorders>
              <w:top w:val="nil"/>
              <w:left w:val="nil"/>
              <w:bottom w:val="single" w:sz="4" w:space="0" w:color="auto"/>
              <w:right w:val="single" w:sz="4" w:space="0" w:color="auto"/>
            </w:tcBorders>
            <w:shd w:val="clear" w:color="auto" w:fill="auto"/>
            <w:noWrap/>
            <w:vAlign w:val="bottom"/>
            <w:hideMark/>
          </w:tcPr>
          <w:p w14:paraId="464AF3E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66 </w:t>
            </w:r>
          </w:p>
        </w:tc>
        <w:tc>
          <w:tcPr>
            <w:tcW w:w="745" w:type="dxa"/>
            <w:tcBorders>
              <w:top w:val="nil"/>
              <w:left w:val="nil"/>
              <w:bottom w:val="single" w:sz="4" w:space="0" w:color="auto"/>
              <w:right w:val="single" w:sz="4" w:space="0" w:color="auto"/>
            </w:tcBorders>
            <w:shd w:val="clear" w:color="auto" w:fill="auto"/>
            <w:noWrap/>
            <w:vAlign w:val="bottom"/>
            <w:hideMark/>
          </w:tcPr>
          <w:p w14:paraId="447CCE4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4,198 </w:t>
            </w:r>
          </w:p>
        </w:tc>
        <w:tc>
          <w:tcPr>
            <w:tcW w:w="787" w:type="dxa"/>
            <w:tcBorders>
              <w:top w:val="nil"/>
              <w:left w:val="nil"/>
              <w:bottom w:val="single" w:sz="4" w:space="0" w:color="auto"/>
              <w:right w:val="single" w:sz="4" w:space="0" w:color="auto"/>
            </w:tcBorders>
            <w:shd w:val="clear" w:color="auto" w:fill="auto"/>
            <w:noWrap/>
            <w:vAlign w:val="bottom"/>
            <w:hideMark/>
          </w:tcPr>
          <w:p w14:paraId="0303157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5,620 </w:t>
            </w:r>
          </w:p>
        </w:tc>
        <w:tc>
          <w:tcPr>
            <w:tcW w:w="581" w:type="dxa"/>
            <w:tcBorders>
              <w:top w:val="nil"/>
              <w:left w:val="nil"/>
              <w:bottom w:val="single" w:sz="4" w:space="0" w:color="auto"/>
              <w:right w:val="single" w:sz="4" w:space="0" w:color="auto"/>
            </w:tcBorders>
            <w:shd w:val="clear" w:color="auto" w:fill="auto"/>
            <w:noWrap/>
            <w:vAlign w:val="bottom"/>
            <w:hideMark/>
          </w:tcPr>
          <w:p w14:paraId="285B90F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259 </w:t>
            </w:r>
          </w:p>
        </w:tc>
        <w:tc>
          <w:tcPr>
            <w:tcW w:w="743" w:type="dxa"/>
            <w:tcBorders>
              <w:top w:val="nil"/>
              <w:left w:val="nil"/>
              <w:bottom w:val="single" w:sz="4" w:space="0" w:color="auto"/>
              <w:right w:val="single" w:sz="4" w:space="0" w:color="auto"/>
            </w:tcBorders>
            <w:shd w:val="clear" w:color="auto" w:fill="auto"/>
            <w:noWrap/>
            <w:vAlign w:val="bottom"/>
            <w:hideMark/>
          </w:tcPr>
          <w:p w14:paraId="5BD4E43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2,555 </w:t>
            </w:r>
          </w:p>
        </w:tc>
        <w:tc>
          <w:tcPr>
            <w:tcW w:w="662" w:type="dxa"/>
            <w:tcBorders>
              <w:top w:val="nil"/>
              <w:left w:val="nil"/>
              <w:bottom w:val="single" w:sz="4" w:space="0" w:color="auto"/>
              <w:right w:val="single" w:sz="4" w:space="0" w:color="auto"/>
            </w:tcBorders>
            <w:shd w:val="clear" w:color="auto" w:fill="auto"/>
            <w:noWrap/>
            <w:vAlign w:val="bottom"/>
            <w:hideMark/>
          </w:tcPr>
          <w:p w14:paraId="1144015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783 </w:t>
            </w:r>
          </w:p>
        </w:tc>
        <w:tc>
          <w:tcPr>
            <w:tcW w:w="614" w:type="dxa"/>
            <w:tcBorders>
              <w:top w:val="nil"/>
              <w:left w:val="nil"/>
              <w:bottom w:val="single" w:sz="4" w:space="0" w:color="auto"/>
              <w:right w:val="single" w:sz="4" w:space="0" w:color="auto"/>
            </w:tcBorders>
            <w:shd w:val="clear" w:color="auto" w:fill="auto"/>
            <w:noWrap/>
            <w:vAlign w:val="bottom"/>
            <w:hideMark/>
          </w:tcPr>
          <w:p w14:paraId="78F3A3D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5E1756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62" w:type="dxa"/>
            <w:tcBorders>
              <w:top w:val="nil"/>
              <w:left w:val="nil"/>
              <w:bottom w:val="single" w:sz="4" w:space="0" w:color="auto"/>
              <w:right w:val="single" w:sz="4" w:space="0" w:color="auto"/>
            </w:tcBorders>
            <w:shd w:val="clear" w:color="auto" w:fill="auto"/>
            <w:noWrap/>
            <w:vAlign w:val="bottom"/>
            <w:hideMark/>
          </w:tcPr>
          <w:p w14:paraId="2560D0E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370 </w:t>
            </w:r>
          </w:p>
        </w:tc>
        <w:tc>
          <w:tcPr>
            <w:tcW w:w="662" w:type="dxa"/>
            <w:tcBorders>
              <w:top w:val="nil"/>
              <w:left w:val="nil"/>
              <w:bottom w:val="single" w:sz="4" w:space="0" w:color="auto"/>
              <w:right w:val="single" w:sz="8" w:space="0" w:color="auto"/>
            </w:tcBorders>
            <w:shd w:val="clear" w:color="auto" w:fill="auto"/>
            <w:noWrap/>
            <w:vAlign w:val="bottom"/>
            <w:hideMark/>
          </w:tcPr>
          <w:p w14:paraId="0E3AC60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983 </w:t>
            </w:r>
          </w:p>
        </w:tc>
      </w:tr>
      <w:tr w:rsidR="00AB3AF0" w:rsidRPr="00F731F4" w14:paraId="769BD297"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636D1C1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21</w:t>
            </w:r>
          </w:p>
        </w:tc>
        <w:tc>
          <w:tcPr>
            <w:tcW w:w="2373" w:type="dxa"/>
            <w:tcBorders>
              <w:top w:val="nil"/>
              <w:left w:val="nil"/>
              <w:bottom w:val="single" w:sz="4" w:space="0" w:color="auto"/>
              <w:right w:val="single" w:sz="4" w:space="0" w:color="auto"/>
            </w:tcBorders>
            <w:shd w:val="clear" w:color="auto" w:fill="auto"/>
            <w:noWrap/>
            <w:vAlign w:val="bottom"/>
            <w:hideMark/>
          </w:tcPr>
          <w:p w14:paraId="6BDB3090"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Shrubby Dry Forest</w:t>
            </w:r>
          </w:p>
        </w:tc>
        <w:tc>
          <w:tcPr>
            <w:tcW w:w="850" w:type="dxa"/>
            <w:tcBorders>
              <w:top w:val="nil"/>
              <w:left w:val="nil"/>
              <w:bottom w:val="single" w:sz="4" w:space="0" w:color="auto"/>
              <w:right w:val="single" w:sz="4" w:space="0" w:color="auto"/>
            </w:tcBorders>
            <w:shd w:val="clear" w:color="auto" w:fill="auto"/>
            <w:noWrap/>
            <w:vAlign w:val="bottom"/>
            <w:hideMark/>
          </w:tcPr>
          <w:p w14:paraId="52E2E37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15,092 </w:t>
            </w:r>
          </w:p>
        </w:tc>
        <w:tc>
          <w:tcPr>
            <w:tcW w:w="743" w:type="dxa"/>
            <w:tcBorders>
              <w:top w:val="nil"/>
              <w:left w:val="nil"/>
              <w:bottom w:val="single" w:sz="4" w:space="0" w:color="auto"/>
              <w:right w:val="single" w:sz="4" w:space="0" w:color="auto"/>
            </w:tcBorders>
            <w:shd w:val="clear" w:color="auto" w:fill="auto"/>
            <w:noWrap/>
            <w:vAlign w:val="bottom"/>
            <w:hideMark/>
          </w:tcPr>
          <w:p w14:paraId="653D66C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14,615 </w:t>
            </w:r>
          </w:p>
        </w:tc>
        <w:tc>
          <w:tcPr>
            <w:tcW w:w="567" w:type="dxa"/>
            <w:tcBorders>
              <w:top w:val="nil"/>
              <w:left w:val="nil"/>
              <w:bottom w:val="single" w:sz="4" w:space="0" w:color="auto"/>
              <w:right w:val="single" w:sz="4" w:space="0" w:color="auto"/>
            </w:tcBorders>
            <w:shd w:val="clear" w:color="auto" w:fill="auto"/>
            <w:noWrap/>
            <w:vAlign w:val="bottom"/>
            <w:hideMark/>
          </w:tcPr>
          <w:p w14:paraId="7F9DE27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97 </w:t>
            </w:r>
          </w:p>
        </w:tc>
        <w:tc>
          <w:tcPr>
            <w:tcW w:w="858" w:type="dxa"/>
            <w:tcBorders>
              <w:top w:val="nil"/>
              <w:left w:val="nil"/>
              <w:bottom w:val="single" w:sz="4" w:space="0" w:color="auto"/>
              <w:right w:val="single" w:sz="4" w:space="0" w:color="auto"/>
            </w:tcBorders>
            <w:shd w:val="clear" w:color="auto" w:fill="auto"/>
            <w:noWrap/>
            <w:vAlign w:val="bottom"/>
            <w:hideMark/>
          </w:tcPr>
          <w:p w14:paraId="67061C8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LC</w:t>
            </w:r>
          </w:p>
        </w:tc>
        <w:tc>
          <w:tcPr>
            <w:tcW w:w="808" w:type="dxa"/>
            <w:tcBorders>
              <w:top w:val="nil"/>
              <w:left w:val="nil"/>
              <w:bottom w:val="single" w:sz="4" w:space="0" w:color="auto"/>
              <w:right w:val="single" w:sz="4" w:space="0" w:color="auto"/>
            </w:tcBorders>
            <w:shd w:val="clear" w:color="auto" w:fill="auto"/>
            <w:noWrap/>
            <w:vAlign w:val="bottom"/>
            <w:hideMark/>
          </w:tcPr>
          <w:p w14:paraId="7081B93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8,927 </w:t>
            </w:r>
          </w:p>
        </w:tc>
        <w:tc>
          <w:tcPr>
            <w:tcW w:w="605" w:type="dxa"/>
            <w:tcBorders>
              <w:top w:val="nil"/>
              <w:left w:val="nil"/>
              <w:bottom w:val="single" w:sz="4" w:space="0" w:color="auto"/>
              <w:right w:val="single" w:sz="4" w:space="0" w:color="auto"/>
            </w:tcBorders>
            <w:shd w:val="clear" w:color="auto" w:fill="auto"/>
            <w:noWrap/>
            <w:vAlign w:val="bottom"/>
            <w:hideMark/>
          </w:tcPr>
          <w:p w14:paraId="3BAB601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59 </w:t>
            </w:r>
          </w:p>
        </w:tc>
        <w:tc>
          <w:tcPr>
            <w:tcW w:w="705" w:type="dxa"/>
            <w:tcBorders>
              <w:top w:val="nil"/>
              <w:left w:val="nil"/>
              <w:bottom w:val="single" w:sz="4" w:space="0" w:color="auto"/>
              <w:right w:val="single" w:sz="4" w:space="0" w:color="auto"/>
            </w:tcBorders>
            <w:shd w:val="clear" w:color="auto" w:fill="auto"/>
            <w:noWrap/>
            <w:vAlign w:val="bottom"/>
            <w:hideMark/>
          </w:tcPr>
          <w:p w14:paraId="3891A4B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61 </w:t>
            </w:r>
          </w:p>
        </w:tc>
        <w:tc>
          <w:tcPr>
            <w:tcW w:w="745" w:type="dxa"/>
            <w:tcBorders>
              <w:top w:val="nil"/>
              <w:left w:val="nil"/>
              <w:bottom w:val="single" w:sz="4" w:space="0" w:color="auto"/>
              <w:right w:val="single" w:sz="4" w:space="0" w:color="auto"/>
            </w:tcBorders>
            <w:shd w:val="clear" w:color="auto" w:fill="auto"/>
            <w:noWrap/>
            <w:vAlign w:val="bottom"/>
            <w:hideMark/>
          </w:tcPr>
          <w:p w14:paraId="466935A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7,766 </w:t>
            </w:r>
          </w:p>
        </w:tc>
        <w:tc>
          <w:tcPr>
            <w:tcW w:w="787" w:type="dxa"/>
            <w:tcBorders>
              <w:top w:val="nil"/>
              <w:left w:val="nil"/>
              <w:bottom w:val="single" w:sz="4" w:space="0" w:color="auto"/>
              <w:right w:val="single" w:sz="4" w:space="0" w:color="auto"/>
            </w:tcBorders>
            <w:shd w:val="clear" w:color="auto" w:fill="auto"/>
            <w:noWrap/>
            <w:vAlign w:val="bottom"/>
            <w:hideMark/>
          </w:tcPr>
          <w:p w14:paraId="4D3C4FD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1,161 </w:t>
            </w:r>
          </w:p>
        </w:tc>
        <w:tc>
          <w:tcPr>
            <w:tcW w:w="581" w:type="dxa"/>
            <w:tcBorders>
              <w:top w:val="nil"/>
              <w:left w:val="nil"/>
              <w:bottom w:val="single" w:sz="4" w:space="0" w:color="auto"/>
              <w:right w:val="single" w:sz="4" w:space="0" w:color="auto"/>
            </w:tcBorders>
            <w:shd w:val="clear" w:color="auto" w:fill="auto"/>
            <w:noWrap/>
            <w:vAlign w:val="bottom"/>
            <w:hideMark/>
          </w:tcPr>
          <w:p w14:paraId="1DCEB9F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35 </w:t>
            </w:r>
          </w:p>
        </w:tc>
        <w:tc>
          <w:tcPr>
            <w:tcW w:w="743" w:type="dxa"/>
            <w:tcBorders>
              <w:top w:val="nil"/>
              <w:left w:val="nil"/>
              <w:bottom w:val="single" w:sz="4" w:space="0" w:color="auto"/>
              <w:right w:val="single" w:sz="4" w:space="0" w:color="auto"/>
            </w:tcBorders>
            <w:shd w:val="clear" w:color="auto" w:fill="auto"/>
            <w:noWrap/>
            <w:vAlign w:val="bottom"/>
            <w:hideMark/>
          </w:tcPr>
          <w:p w14:paraId="1EC1766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3,536 </w:t>
            </w:r>
          </w:p>
        </w:tc>
        <w:tc>
          <w:tcPr>
            <w:tcW w:w="662" w:type="dxa"/>
            <w:tcBorders>
              <w:top w:val="nil"/>
              <w:left w:val="nil"/>
              <w:bottom w:val="single" w:sz="4" w:space="0" w:color="auto"/>
              <w:right w:val="single" w:sz="4" w:space="0" w:color="auto"/>
            </w:tcBorders>
            <w:shd w:val="clear" w:color="auto" w:fill="auto"/>
            <w:noWrap/>
            <w:vAlign w:val="bottom"/>
            <w:hideMark/>
          </w:tcPr>
          <w:p w14:paraId="7EE7107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593 </w:t>
            </w:r>
          </w:p>
        </w:tc>
        <w:tc>
          <w:tcPr>
            <w:tcW w:w="614" w:type="dxa"/>
            <w:tcBorders>
              <w:top w:val="nil"/>
              <w:left w:val="nil"/>
              <w:bottom w:val="single" w:sz="4" w:space="0" w:color="auto"/>
              <w:right w:val="single" w:sz="4" w:space="0" w:color="auto"/>
            </w:tcBorders>
            <w:shd w:val="clear" w:color="auto" w:fill="auto"/>
            <w:noWrap/>
            <w:vAlign w:val="bottom"/>
            <w:hideMark/>
          </w:tcPr>
          <w:p w14:paraId="016EE1E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5DBF69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662" w:type="dxa"/>
            <w:tcBorders>
              <w:top w:val="nil"/>
              <w:left w:val="nil"/>
              <w:bottom w:val="single" w:sz="4" w:space="0" w:color="auto"/>
              <w:right w:val="single" w:sz="4" w:space="0" w:color="auto"/>
            </w:tcBorders>
            <w:shd w:val="clear" w:color="auto" w:fill="auto"/>
            <w:noWrap/>
            <w:vAlign w:val="bottom"/>
            <w:hideMark/>
          </w:tcPr>
          <w:p w14:paraId="3290AD4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1,404 </w:t>
            </w:r>
          </w:p>
        </w:tc>
        <w:tc>
          <w:tcPr>
            <w:tcW w:w="662" w:type="dxa"/>
            <w:tcBorders>
              <w:top w:val="nil"/>
              <w:left w:val="nil"/>
              <w:bottom w:val="single" w:sz="4" w:space="0" w:color="auto"/>
              <w:right w:val="single" w:sz="8" w:space="0" w:color="auto"/>
            </w:tcBorders>
            <w:shd w:val="clear" w:color="auto" w:fill="auto"/>
            <w:noWrap/>
            <w:vAlign w:val="bottom"/>
            <w:hideMark/>
          </w:tcPr>
          <w:p w14:paraId="7353F2F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119 </w:t>
            </w:r>
          </w:p>
        </w:tc>
      </w:tr>
      <w:tr w:rsidR="00AB3AF0" w:rsidRPr="00F731F4" w14:paraId="26156AC7"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52EAD49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22</w:t>
            </w:r>
          </w:p>
        </w:tc>
        <w:tc>
          <w:tcPr>
            <w:tcW w:w="2373" w:type="dxa"/>
            <w:tcBorders>
              <w:top w:val="nil"/>
              <w:left w:val="nil"/>
              <w:bottom w:val="single" w:sz="4" w:space="0" w:color="auto"/>
              <w:right w:val="single" w:sz="4" w:space="0" w:color="auto"/>
            </w:tcBorders>
            <w:shd w:val="clear" w:color="auto" w:fill="auto"/>
            <w:noWrap/>
            <w:vAlign w:val="bottom"/>
            <w:hideMark/>
          </w:tcPr>
          <w:p w14:paraId="15EA16FF"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Grassy Dry Forest</w:t>
            </w:r>
          </w:p>
        </w:tc>
        <w:tc>
          <w:tcPr>
            <w:tcW w:w="850" w:type="dxa"/>
            <w:tcBorders>
              <w:top w:val="nil"/>
              <w:left w:val="nil"/>
              <w:bottom w:val="single" w:sz="4" w:space="0" w:color="auto"/>
              <w:right w:val="single" w:sz="4" w:space="0" w:color="auto"/>
            </w:tcBorders>
            <w:shd w:val="clear" w:color="auto" w:fill="auto"/>
            <w:noWrap/>
            <w:vAlign w:val="bottom"/>
            <w:hideMark/>
          </w:tcPr>
          <w:p w14:paraId="5080F75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63,618 </w:t>
            </w:r>
          </w:p>
        </w:tc>
        <w:tc>
          <w:tcPr>
            <w:tcW w:w="743" w:type="dxa"/>
            <w:tcBorders>
              <w:top w:val="nil"/>
              <w:left w:val="nil"/>
              <w:bottom w:val="single" w:sz="4" w:space="0" w:color="auto"/>
              <w:right w:val="single" w:sz="4" w:space="0" w:color="auto"/>
            </w:tcBorders>
            <w:shd w:val="clear" w:color="auto" w:fill="auto"/>
            <w:noWrap/>
            <w:vAlign w:val="bottom"/>
            <w:hideMark/>
          </w:tcPr>
          <w:p w14:paraId="7E9CF7F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44,516 </w:t>
            </w:r>
          </w:p>
        </w:tc>
        <w:tc>
          <w:tcPr>
            <w:tcW w:w="567" w:type="dxa"/>
            <w:tcBorders>
              <w:top w:val="nil"/>
              <w:left w:val="nil"/>
              <w:bottom w:val="single" w:sz="4" w:space="0" w:color="auto"/>
              <w:right w:val="single" w:sz="4" w:space="0" w:color="auto"/>
            </w:tcBorders>
            <w:shd w:val="clear" w:color="auto" w:fill="auto"/>
            <w:noWrap/>
            <w:vAlign w:val="bottom"/>
            <w:hideMark/>
          </w:tcPr>
          <w:p w14:paraId="66E12C7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70 </w:t>
            </w:r>
          </w:p>
        </w:tc>
        <w:tc>
          <w:tcPr>
            <w:tcW w:w="858" w:type="dxa"/>
            <w:tcBorders>
              <w:top w:val="nil"/>
              <w:left w:val="nil"/>
              <w:bottom w:val="single" w:sz="4" w:space="0" w:color="auto"/>
              <w:right w:val="single" w:sz="4" w:space="0" w:color="auto"/>
            </w:tcBorders>
            <w:shd w:val="clear" w:color="auto" w:fill="auto"/>
            <w:noWrap/>
            <w:vAlign w:val="bottom"/>
            <w:hideMark/>
          </w:tcPr>
          <w:p w14:paraId="6773055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D, LC</w:t>
            </w:r>
          </w:p>
        </w:tc>
        <w:tc>
          <w:tcPr>
            <w:tcW w:w="808" w:type="dxa"/>
            <w:tcBorders>
              <w:top w:val="nil"/>
              <w:left w:val="nil"/>
              <w:bottom w:val="single" w:sz="4" w:space="0" w:color="auto"/>
              <w:right w:val="single" w:sz="4" w:space="0" w:color="auto"/>
            </w:tcBorders>
            <w:shd w:val="clear" w:color="auto" w:fill="auto"/>
            <w:noWrap/>
            <w:vAlign w:val="bottom"/>
            <w:hideMark/>
          </w:tcPr>
          <w:p w14:paraId="42A0414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11,287 </w:t>
            </w:r>
          </w:p>
        </w:tc>
        <w:tc>
          <w:tcPr>
            <w:tcW w:w="605" w:type="dxa"/>
            <w:tcBorders>
              <w:top w:val="nil"/>
              <w:left w:val="nil"/>
              <w:bottom w:val="single" w:sz="4" w:space="0" w:color="auto"/>
              <w:right w:val="single" w:sz="4" w:space="0" w:color="auto"/>
            </w:tcBorders>
            <w:shd w:val="clear" w:color="auto" w:fill="auto"/>
            <w:noWrap/>
            <w:vAlign w:val="bottom"/>
            <w:hideMark/>
          </w:tcPr>
          <w:p w14:paraId="18F531D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18 </w:t>
            </w:r>
          </w:p>
        </w:tc>
        <w:tc>
          <w:tcPr>
            <w:tcW w:w="705" w:type="dxa"/>
            <w:tcBorders>
              <w:top w:val="nil"/>
              <w:left w:val="nil"/>
              <w:bottom w:val="single" w:sz="4" w:space="0" w:color="auto"/>
              <w:right w:val="single" w:sz="4" w:space="0" w:color="auto"/>
            </w:tcBorders>
            <w:shd w:val="clear" w:color="auto" w:fill="auto"/>
            <w:noWrap/>
            <w:vAlign w:val="bottom"/>
            <w:hideMark/>
          </w:tcPr>
          <w:p w14:paraId="1186A26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25 </w:t>
            </w:r>
          </w:p>
        </w:tc>
        <w:tc>
          <w:tcPr>
            <w:tcW w:w="745" w:type="dxa"/>
            <w:tcBorders>
              <w:top w:val="nil"/>
              <w:left w:val="nil"/>
              <w:bottom w:val="single" w:sz="4" w:space="0" w:color="auto"/>
              <w:right w:val="single" w:sz="4" w:space="0" w:color="auto"/>
            </w:tcBorders>
            <w:shd w:val="clear" w:color="auto" w:fill="auto"/>
            <w:noWrap/>
            <w:vAlign w:val="bottom"/>
            <w:hideMark/>
          </w:tcPr>
          <w:p w14:paraId="75124A2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8,595 </w:t>
            </w:r>
          </w:p>
        </w:tc>
        <w:tc>
          <w:tcPr>
            <w:tcW w:w="787" w:type="dxa"/>
            <w:tcBorders>
              <w:top w:val="nil"/>
              <w:left w:val="nil"/>
              <w:bottom w:val="single" w:sz="4" w:space="0" w:color="auto"/>
              <w:right w:val="single" w:sz="4" w:space="0" w:color="auto"/>
            </w:tcBorders>
            <w:shd w:val="clear" w:color="auto" w:fill="auto"/>
            <w:noWrap/>
            <w:vAlign w:val="bottom"/>
            <w:hideMark/>
          </w:tcPr>
          <w:p w14:paraId="59B46F9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2,691 </w:t>
            </w:r>
          </w:p>
        </w:tc>
        <w:tc>
          <w:tcPr>
            <w:tcW w:w="581" w:type="dxa"/>
            <w:tcBorders>
              <w:top w:val="nil"/>
              <w:left w:val="nil"/>
              <w:bottom w:val="single" w:sz="4" w:space="0" w:color="auto"/>
              <w:right w:val="single" w:sz="4" w:space="0" w:color="auto"/>
            </w:tcBorders>
            <w:shd w:val="clear" w:color="auto" w:fill="auto"/>
            <w:noWrap/>
            <w:vAlign w:val="bottom"/>
            <w:hideMark/>
          </w:tcPr>
          <w:p w14:paraId="7A2B077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31 </w:t>
            </w:r>
          </w:p>
        </w:tc>
        <w:tc>
          <w:tcPr>
            <w:tcW w:w="743" w:type="dxa"/>
            <w:tcBorders>
              <w:top w:val="nil"/>
              <w:left w:val="nil"/>
              <w:bottom w:val="single" w:sz="4" w:space="0" w:color="auto"/>
              <w:right w:val="single" w:sz="4" w:space="0" w:color="auto"/>
            </w:tcBorders>
            <w:shd w:val="clear" w:color="auto" w:fill="auto"/>
            <w:noWrap/>
            <w:vAlign w:val="bottom"/>
            <w:hideMark/>
          </w:tcPr>
          <w:p w14:paraId="5FCB59B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1,698 </w:t>
            </w:r>
          </w:p>
        </w:tc>
        <w:tc>
          <w:tcPr>
            <w:tcW w:w="662" w:type="dxa"/>
            <w:tcBorders>
              <w:top w:val="nil"/>
              <w:left w:val="nil"/>
              <w:bottom w:val="single" w:sz="4" w:space="0" w:color="auto"/>
              <w:right w:val="single" w:sz="4" w:space="0" w:color="auto"/>
            </w:tcBorders>
            <w:shd w:val="clear" w:color="auto" w:fill="auto"/>
            <w:noWrap/>
            <w:vAlign w:val="bottom"/>
            <w:hideMark/>
          </w:tcPr>
          <w:p w14:paraId="173DC5E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170 </w:t>
            </w:r>
          </w:p>
        </w:tc>
        <w:tc>
          <w:tcPr>
            <w:tcW w:w="614" w:type="dxa"/>
            <w:tcBorders>
              <w:top w:val="nil"/>
              <w:left w:val="nil"/>
              <w:bottom w:val="single" w:sz="4" w:space="0" w:color="auto"/>
              <w:right w:val="single" w:sz="4" w:space="0" w:color="auto"/>
            </w:tcBorders>
            <w:shd w:val="clear" w:color="auto" w:fill="auto"/>
            <w:noWrap/>
            <w:vAlign w:val="bottom"/>
            <w:hideMark/>
          </w:tcPr>
          <w:p w14:paraId="37DD210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947FC2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223 </w:t>
            </w:r>
          </w:p>
        </w:tc>
        <w:tc>
          <w:tcPr>
            <w:tcW w:w="662" w:type="dxa"/>
            <w:tcBorders>
              <w:top w:val="nil"/>
              <w:left w:val="nil"/>
              <w:bottom w:val="single" w:sz="4" w:space="0" w:color="auto"/>
              <w:right w:val="single" w:sz="4" w:space="0" w:color="auto"/>
            </w:tcBorders>
            <w:shd w:val="clear" w:color="auto" w:fill="auto"/>
            <w:noWrap/>
            <w:vAlign w:val="bottom"/>
            <w:hideMark/>
          </w:tcPr>
          <w:p w14:paraId="19A1476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1,692 </w:t>
            </w:r>
          </w:p>
        </w:tc>
        <w:tc>
          <w:tcPr>
            <w:tcW w:w="662" w:type="dxa"/>
            <w:tcBorders>
              <w:top w:val="nil"/>
              <w:left w:val="nil"/>
              <w:bottom w:val="single" w:sz="4" w:space="0" w:color="auto"/>
              <w:right w:val="single" w:sz="8" w:space="0" w:color="auto"/>
            </w:tcBorders>
            <w:shd w:val="clear" w:color="auto" w:fill="auto"/>
            <w:noWrap/>
            <w:vAlign w:val="bottom"/>
            <w:hideMark/>
          </w:tcPr>
          <w:p w14:paraId="5B3BF43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29,415 </w:t>
            </w:r>
          </w:p>
        </w:tc>
      </w:tr>
      <w:tr w:rsidR="00AB3AF0" w:rsidRPr="00F731F4" w14:paraId="041F35D2"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1EAE2AF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23</w:t>
            </w:r>
          </w:p>
        </w:tc>
        <w:tc>
          <w:tcPr>
            <w:tcW w:w="2373" w:type="dxa"/>
            <w:tcBorders>
              <w:top w:val="nil"/>
              <w:left w:val="nil"/>
              <w:bottom w:val="single" w:sz="4" w:space="0" w:color="auto"/>
              <w:right w:val="single" w:sz="4" w:space="0" w:color="auto"/>
            </w:tcBorders>
            <w:shd w:val="clear" w:color="auto" w:fill="auto"/>
            <w:noWrap/>
            <w:vAlign w:val="bottom"/>
            <w:hideMark/>
          </w:tcPr>
          <w:p w14:paraId="1AB3E575"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Herb-rich Foothill Forest</w:t>
            </w:r>
          </w:p>
        </w:tc>
        <w:tc>
          <w:tcPr>
            <w:tcW w:w="850" w:type="dxa"/>
            <w:tcBorders>
              <w:top w:val="nil"/>
              <w:left w:val="nil"/>
              <w:bottom w:val="single" w:sz="4" w:space="0" w:color="auto"/>
              <w:right w:val="single" w:sz="4" w:space="0" w:color="auto"/>
            </w:tcBorders>
            <w:shd w:val="clear" w:color="auto" w:fill="auto"/>
            <w:noWrap/>
            <w:vAlign w:val="bottom"/>
            <w:hideMark/>
          </w:tcPr>
          <w:p w14:paraId="0276802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168,342 </w:t>
            </w:r>
          </w:p>
        </w:tc>
        <w:tc>
          <w:tcPr>
            <w:tcW w:w="743" w:type="dxa"/>
            <w:tcBorders>
              <w:top w:val="nil"/>
              <w:left w:val="nil"/>
              <w:bottom w:val="single" w:sz="4" w:space="0" w:color="auto"/>
              <w:right w:val="single" w:sz="4" w:space="0" w:color="auto"/>
            </w:tcBorders>
            <w:shd w:val="clear" w:color="auto" w:fill="auto"/>
            <w:noWrap/>
            <w:vAlign w:val="bottom"/>
            <w:hideMark/>
          </w:tcPr>
          <w:p w14:paraId="171F89C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135,553 </w:t>
            </w:r>
          </w:p>
        </w:tc>
        <w:tc>
          <w:tcPr>
            <w:tcW w:w="567" w:type="dxa"/>
            <w:tcBorders>
              <w:top w:val="nil"/>
              <w:left w:val="nil"/>
              <w:bottom w:val="single" w:sz="4" w:space="0" w:color="auto"/>
              <w:right w:val="single" w:sz="4" w:space="0" w:color="auto"/>
            </w:tcBorders>
            <w:shd w:val="clear" w:color="auto" w:fill="auto"/>
            <w:noWrap/>
            <w:vAlign w:val="bottom"/>
            <w:hideMark/>
          </w:tcPr>
          <w:p w14:paraId="2FF450F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81 </w:t>
            </w:r>
          </w:p>
        </w:tc>
        <w:tc>
          <w:tcPr>
            <w:tcW w:w="858" w:type="dxa"/>
            <w:tcBorders>
              <w:top w:val="nil"/>
              <w:left w:val="nil"/>
              <w:bottom w:val="single" w:sz="4" w:space="0" w:color="auto"/>
              <w:right w:val="single" w:sz="4" w:space="0" w:color="auto"/>
            </w:tcBorders>
            <w:shd w:val="clear" w:color="auto" w:fill="auto"/>
            <w:noWrap/>
            <w:vAlign w:val="bottom"/>
            <w:hideMark/>
          </w:tcPr>
          <w:p w14:paraId="4AD2BF6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D, LC, V</w:t>
            </w:r>
          </w:p>
        </w:tc>
        <w:tc>
          <w:tcPr>
            <w:tcW w:w="808" w:type="dxa"/>
            <w:tcBorders>
              <w:top w:val="nil"/>
              <w:left w:val="nil"/>
              <w:bottom w:val="single" w:sz="4" w:space="0" w:color="auto"/>
              <w:right w:val="single" w:sz="4" w:space="0" w:color="auto"/>
            </w:tcBorders>
            <w:shd w:val="clear" w:color="auto" w:fill="auto"/>
            <w:noWrap/>
            <w:vAlign w:val="bottom"/>
            <w:hideMark/>
          </w:tcPr>
          <w:p w14:paraId="12061B6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37,746 </w:t>
            </w:r>
          </w:p>
        </w:tc>
        <w:tc>
          <w:tcPr>
            <w:tcW w:w="605" w:type="dxa"/>
            <w:tcBorders>
              <w:top w:val="nil"/>
              <w:left w:val="nil"/>
              <w:bottom w:val="single" w:sz="4" w:space="0" w:color="auto"/>
              <w:right w:val="single" w:sz="4" w:space="0" w:color="auto"/>
            </w:tcBorders>
            <w:shd w:val="clear" w:color="auto" w:fill="auto"/>
            <w:noWrap/>
            <w:vAlign w:val="bottom"/>
            <w:hideMark/>
          </w:tcPr>
          <w:p w14:paraId="0F5511D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22 </w:t>
            </w:r>
          </w:p>
        </w:tc>
        <w:tc>
          <w:tcPr>
            <w:tcW w:w="705" w:type="dxa"/>
            <w:tcBorders>
              <w:top w:val="nil"/>
              <w:left w:val="nil"/>
              <w:bottom w:val="single" w:sz="4" w:space="0" w:color="auto"/>
              <w:right w:val="single" w:sz="4" w:space="0" w:color="auto"/>
            </w:tcBorders>
            <w:shd w:val="clear" w:color="auto" w:fill="auto"/>
            <w:noWrap/>
            <w:vAlign w:val="bottom"/>
            <w:hideMark/>
          </w:tcPr>
          <w:p w14:paraId="4D9AF28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28 </w:t>
            </w:r>
          </w:p>
        </w:tc>
        <w:tc>
          <w:tcPr>
            <w:tcW w:w="745" w:type="dxa"/>
            <w:tcBorders>
              <w:top w:val="nil"/>
              <w:left w:val="nil"/>
              <w:bottom w:val="single" w:sz="4" w:space="0" w:color="auto"/>
              <w:right w:val="single" w:sz="4" w:space="0" w:color="auto"/>
            </w:tcBorders>
            <w:shd w:val="clear" w:color="auto" w:fill="auto"/>
            <w:noWrap/>
            <w:vAlign w:val="bottom"/>
            <w:hideMark/>
          </w:tcPr>
          <w:p w14:paraId="4C57C59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19,886 </w:t>
            </w:r>
          </w:p>
        </w:tc>
        <w:tc>
          <w:tcPr>
            <w:tcW w:w="787" w:type="dxa"/>
            <w:tcBorders>
              <w:top w:val="nil"/>
              <w:left w:val="nil"/>
              <w:bottom w:val="single" w:sz="4" w:space="0" w:color="auto"/>
              <w:right w:val="single" w:sz="4" w:space="0" w:color="auto"/>
            </w:tcBorders>
            <w:shd w:val="clear" w:color="auto" w:fill="auto"/>
            <w:noWrap/>
            <w:vAlign w:val="bottom"/>
            <w:hideMark/>
          </w:tcPr>
          <w:p w14:paraId="5E441EC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17,860 </w:t>
            </w:r>
          </w:p>
        </w:tc>
        <w:tc>
          <w:tcPr>
            <w:tcW w:w="581" w:type="dxa"/>
            <w:tcBorders>
              <w:top w:val="nil"/>
              <w:left w:val="nil"/>
              <w:bottom w:val="single" w:sz="4" w:space="0" w:color="auto"/>
              <w:right w:val="single" w:sz="4" w:space="0" w:color="auto"/>
            </w:tcBorders>
            <w:shd w:val="clear" w:color="auto" w:fill="auto"/>
            <w:noWrap/>
            <w:vAlign w:val="bottom"/>
            <w:hideMark/>
          </w:tcPr>
          <w:p w14:paraId="765E7C5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2,467 </w:t>
            </w:r>
          </w:p>
        </w:tc>
        <w:tc>
          <w:tcPr>
            <w:tcW w:w="743" w:type="dxa"/>
            <w:tcBorders>
              <w:top w:val="nil"/>
              <w:left w:val="nil"/>
              <w:bottom w:val="single" w:sz="4" w:space="0" w:color="auto"/>
              <w:right w:val="single" w:sz="4" w:space="0" w:color="auto"/>
            </w:tcBorders>
            <w:shd w:val="clear" w:color="auto" w:fill="auto"/>
            <w:noWrap/>
            <w:vAlign w:val="bottom"/>
            <w:hideMark/>
          </w:tcPr>
          <w:p w14:paraId="21D59FC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45,763 </w:t>
            </w:r>
          </w:p>
        </w:tc>
        <w:tc>
          <w:tcPr>
            <w:tcW w:w="662" w:type="dxa"/>
            <w:tcBorders>
              <w:top w:val="nil"/>
              <w:left w:val="nil"/>
              <w:bottom w:val="single" w:sz="4" w:space="0" w:color="auto"/>
              <w:right w:val="single" w:sz="4" w:space="0" w:color="auto"/>
            </w:tcBorders>
            <w:shd w:val="clear" w:color="auto" w:fill="auto"/>
            <w:noWrap/>
            <w:vAlign w:val="bottom"/>
            <w:hideMark/>
          </w:tcPr>
          <w:p w14:paraId="1B5E69C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8,599 </w:t>
            </w:r>
          </w:p>
        </w:tc>
        <w:tc>
          <w:tcPr>
            <w:tcW w:w="614" w:type="dxa"/>
            <w:tcBorders>
              <w:top w:val="nil"/>
              <w:left w:val="nil"/>
              <w:bottom w:val="single" w:sz="4" w:space="0" w:color="auto"/>
              <w:right w:val="single" w:sz="4" w:space="0" w:color="auto"/>
            </w:tcBorders>
            <w:shd w:val="clear" w:color="auto" w:fill="auto"/>
            <w:noWrap/>
            <w:vAlign w:val="bottom"/>
            <w:hideMark/>
          </w:tcPr>
          <w:p w14:paraId="100D001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25 </w:t>
            </w:r>
          </w:p>
        </w:tc>
        <w:tc>
          <w:tcPr>
            <w:tcW w:w="581" w:type="dxa"/>
            <w:tcBorders>
              <w:top w:val="nil"/>
              <w:left w:val="nil"/>
              <w:bottom w:val="single" w:sz="4" w:space="0" w:color="auto"/>
              <w:right w:val="single" w:sz="4" w:space="0" w:color="auto"/>
            </w:tcBorders>
            <w:shd w:val="clear" w:color="auto" w:fill="auto"/>
            <w:noWrap/>
            <w:vAlign w:val="bottom"/>
            <w:hideMark/>
          </w:tcPr>
          <w:p w14:paraId="5DCA25E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133 </w:t>
            </w:r>
          </w:p>
        </w:tc>
        <w:tc>
          <w:tcPr>
            <w:tcW w:w="662" w:type="dxa"/>
            <w:tcBorders>
              <w:top w:val="nil"/>
              <w:left w:val="nil"/>
              <w:bottom w:val="single" w:sz="4" w:space="0" w:color="auto"/>
              <w:right w:val="single" w:sz="4" w:space="0" w:color="auto"/>
            </w:tcBorders>
            <w:shd w:val="clear" w:color="auto" w:fill="auto"/>
            <w:noWrap/>
            <w:vAlign w:val="bottom"/>
            <w:hideMark/>
          </w:tcPr>
          <w:p w14:paraId="2F1E340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1,341 </w:t>
            </w:r>
          </w:p>
        </w:tc>
        <w:tc>
          <w:tcPr>
            <w:tcW w:w="662" w:type="dxa"/>
            <w:tcBorders>
              <w:top w:val="nil"/>
              <w:left w:val="nil"/>
              <w:bottom w:val="single" w:sz="4" w:space="0" w:color="auto"/>
              <w:right w:val="single" w:sz="8" w:space="0" w:color="auto"/>
            </w:tcBorders>
            <w:shd w:val="clear" w:color="auto" w:fill="auto"/>
            <w:noWrap/>
            <w:vAlign w:val="bottom"/>
            <w:hideMark/>
          </w:tcPr>
          <w:p w14:paraId="34BE506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39,479 </w:t>
            </w:r>
          </w:p>
        </w:tc>
      </w:tr>
      <w:tr w:rsidR="00AB3AF0" w:rsidRPr="00F731F4" w14:paraId="7ECB19EF"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3C6067D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27</w:t>
            </w:r>
          </w:p>
        </w:tc>
        <w:tc>
          <w:tcPr>
            <w:tcW w:w="2373" w:type="dxa"/>
            <w:tcBorders>
              <w:top w:val="nil"/>
              <w:left w:val="nil"/>
              <w:bottom w:val="single" w:sz="4" w:space="0" w:color="auto"/>
              <w:right w:val="single" w:sz="4" w:space="0" w:color="auto"/>
            </w:tcBorders>
            <w:shd w:val="clear" w:color="auto" w:fill="auto"/>
            <w:noWrap/>
            <w:vAlign w:val="bottom"/>
            <w:hideMark/>
          </w:tcPr>
          <w:p w14:paraId="597BB569"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Blackthorn Scrub</w:t>
            </w:r>
          </w:p>
        </w:tc>
        <w:tc>
          <w:tcPr>
            <w:tcW w:w="850" w:type="dxa"/>
            <w:tcBorders>
              <w:top w:val="nil"/>
              <w:left w:val="nil"/>
              <w:bottom w:val="single" w:sz="4" w:space="0" w:color="auto"/>
              <w:right w:val="single" w:sz="4" w:space="0" w:color="auto"/>
            </w:tcBorders>
            <w:shd w:val="clear" w:color="auto" w:fill="auto"/>
            <w:noWrap/>
            <w:vAlign w:val="bottom"/>
            <w:hideMark/>
          </w:tcPr>
          <w:p w14:paraId="79EB59F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330 </w:t>
            </w:r>
          </w:p>
        </w:tc>
        <w:tc>
          <w:tcPr>
            <w:tcW w:w="743" w:type="dxa"/>
            <w:tcBorders>
              <w:top w:val="nil"/>
              <w:left w:val="nil"/>
              <w:bottom w:val="single" w:sz="4" w:space="0" w:color="auto"/>
              <w:right w:val="single" w:sz="4" w:space="0" w:color="auto"/>
            </w:tcBorders>
            <w:shd w:val="clear" w:color="auto" w:fill="auto"/>
            <w:noWrap/>
            <w:vAlign w:val="bottom"/>
            <w:hideMark/>
          </w:tcPr>
          <w:p w14:paraId="54E7CE0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308 </w:t>
            </w:r>
          </w:p>
        </w:tc>
        <w:tc>
          <w:tcPr>
            <w:tcW w:w="567" w:type="dxa"/>
            <w:tcBorders>
              <w:top w:val="nil"/>
              <w:left w:val="nil"/>
              <w:bottom w:val="single" w:sz="4" w:space="0" w:color="auto"/>
              <w:right w:val="single" w:sz="4" w:space="0" w:color="auto"/>
            </w:tcBorders>
            <w:shd w:val="clear" w:color="auto" w:fill="auto"/>
            <w:noWrap/>
            <w:vAlign w:val="bottom"/>
            <w:hideMark/>
          </w:tcPr>
          <w:p w14:paraId="5BD8708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93 </w:t>
            </w:r>
          </w:p>
        </w:tc>
        <w:tc>
          <w:tcPr>
            <w:tcW w:w="858" w:type="dxa"/>
            <w:tcBorders>
              <w:top w:val="nil"/>
              <w:left w:val="nil"/>
              <w:bottom w:val="single" w:sz="4" w:space="0" w:color="auto"/>
              <w:right w:val="single" w:sz="4" w:space="0" w:color="auto"/>
            </w:tcBorders>
            <w:shd w:val="clear" w:color="auto" w:fill="auto"/>
            <w:noWrap/>
            <w:vAlign w:val="bottom"/>
            <w:hideMark/>
          </w:tcPr>
          <w:p w14:paraId="1961166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LC, R</w:t>
            </w:r>
          </w:p>
        </w:tc>
        <w:tc>
          <w:tcPr>
            <w:tcW w:w="808" w:type="dxa"/>
            <w:tcBorders>
              <w:top w:val="nil"/>
              <w:left w:val="nil"/>
              <w:bottom w:val="single" w:sz="4" w:space="0" w:color="auto"/>
              <w:right w:val="single" w:sz="4" w:space="0" w:color="auto"/>
            </w:tcBorders>
            <w:shd w:val="clear" w:color="auto" w:fill="auto"/>
            <w:noWrap/>
            <w:vAlign w:val="bottom"/>
            <w:hideMark/>
          </w:tcPr>
          <w:p w14:paraId="3CA430F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196 </w:t>
            </w:r>
          </w:p>
        </w:tc>
        <w:tc>
          <w:tcPr>
            <w:tcW w:w="605" w:type="dxa"/>
            <w:tcBorders>
              <w:top w:val="nil"/>
              <w:left w:val="nil"/>
              <w:bottom w:val="single" w:sz="4" w:space="0" w:color="auto"/>
              <w:right w:val="single" w:sz="4" w:space="0" w:color="auto"/>
            </w:tcBorders>
            <w:shd w:val="clear" w:color="auto" w:fill="auto"/>
            <w:noWrap/>
            <w:vAlign w:val="bottom"/>
            <w:hideMark/>
          </w:tcPr>
          <w:p w14:paraId="01F7A0F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59 </w:t>
            </w:r>
          </w:p>
        </w:tc>
        <w:tc>
          <w:tcPr>
            <w:tcW w:w="705" w:type="dxa"/>
            <w:tcBorders>
              <w:top w:val="nil"/>
              <w:left w:val="nil"/>
              <w:bottom w:val="single" w:sz="4" w:space="0" w:color="auto"/>
              <w:right w:val="single" w:sz="4" w:space="0" w:color="auto"/>
            </w:tcBorders>
            <w:shd w:val="clear" w:color="auto" w:fill="auto"/>
            <w:noWrap/>
            <w:vAlign w:val="bottom"/>
            <w:hideMark/>
          </w:tcPr>
          <w:p w14:paraId="13E6FBC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64 </w:t>
            </w:r>
          </w:p>
        </w:tc>
        <w:tc>
          <w:tcPr>
            <w:tcW w:w="745" w:type="dxa"/>
            <w:tcBorders>
              <w:top w:val="nil"/>
              <w:left w:val="nil"/>
              <w:bottom w:val="single" w:sz="4" w:space="0" w:color="auto"/>
              <w:right w:val="single" w:sz="4" w:space="0" w:color="auto"/>
            </w:tcBorders>
            <w:shd w:val="clear" w:color="auto" w:fill="auto"/>
            <w:noWrap/>
            <w:vAlign w:val="bottom"/>
            <w:hideMark/>
          </w:tcPr>
          <w:p w14:paraId="1F559ED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196 </w:t>
            </w:r>
          </w:p>
        </w:tc>
        <w:tc>
          <w:tcPr>
            <w:tcW w:w="787" w:type="dxa"/>
            <w:tcBorders>
              <w:top w:val="nil"/>
              <w:left w:val="nil"/>
              <w:bottom w:val="single" w:sz="4" w:space="0" w:color="auto"/>
              <w:right w:val="single" w:sz="4" w:space="0" w:color="auto"/>
            </w:tcBorders>
            <w:shd w:val="clear" w:color="auto" w:fill="auto"/>
            <w:noWrap/>
            <w:vAlign w:val="bottom"/>
            <w:hideMark/>
          </w:tcPr>
          <w:p w14:paraId="32BA982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B6B32E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1A8BDC7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0295D5A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14" w:type="dxa"/>
            <w:tcBorders>
              <w:top w:val="nil"/>
              <w:left w:val="nil"/>
              <w:bottom w:val="single" w:sz="4" w:space="0" w:color="auto"/>
              <w:right w:val="single" w:sz="4" w:space="0" w:color="auto"/>
            </w:tcBorders>
            <w:shd w:val="clear" w:color="auto" w:fill="auto"/>
            <w:noWrap/>
            <w:vAlign w:val="bottom"/>
            <w:hideMark/>
          </w:tcPr>
          <w:p w14:paraId="4932AE1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84D0E8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62" w:type="dxa"/>
            <w:tcBorders>
              <w:top w:val="nil"/>
              <w:left w:val="nil"/>
              <w:bottom w:val="single" w:sz="4" w:space="0" w:color="auto"/>
              <w:right w:val="single" w:sz="4" w:space="0" w:color="auto"/>
            </w:tcBorders>
            <w:shd w:val="clear" w:color="auto" w:fill="auto"/>
            <w:noWrap/>
            <w:vAlign w:val="bottom"/>
            <w:hideMark/>
          </w:tcPr>
          <w:p w14:paraId="7F32688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8" w:space="0" w:color="auto"/>
            </w:tcBorders>
            <w:shd w:val="clear" w:color="auto" w:fill="auto"/>
            <w:noWrap/>
            <w:vAlign w:val="bottom"/>
            <w:hideMark/>
          </w:tcPr>
          <w:p w14:paraId="4BE0813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112 </w:t>
            </w:r>
          </w:p>
        </w:tc>
      </w:tr>
      <w:tr w:rsidR="00AB3AF0" w:rsidRPr="00F731F4" w14:paraId="5F0BB93F"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50AEF40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29</w:t>
            </w:r>
          </w:p>
        </w:tc>
        <w:tc>
          <w:tcPr>
            <w:tcW w:w="2373" w:type="dxa"/>
            <w:tcBorders>
              <w:top w:val="nil"/>
              <w:left w:val="nil"/>
              <w:bottom w:val="single" w:sz="4" w:space="0" w:color="auto"/>
              <w:right w:val="single" w:sz="4" w:space="0" w:color="auto"/>
            </w:tcBorders>
            <w:shd w:val="clear" w:color="auto" w:fill="auto"/>
            <w:noWrap/>
            <w:vAlign w:val="bottom"/>
            <w:hideMark/>
          </w:tcPr>
          <w:p w14:paraId="62D4F42E"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Damp Forest</w:t>
            </w:r>
          </w:p>
        </w:tc>
        <w:tc>
          <w:tcPr>
            <w:tcW w:w="850" w:type="dxa"/>
            <w:tcBorders>
              <w:top w:val="nil"/>
              <w:left w:val="nil"/>
              <w:bottom w:val="single" w:sz="4" w:space="0" w:color="auto"/>
              <w:right w:val="single" w:sz="4" w:space="0" w:color="auto"/>
            </w:tcBorders>
            <w:shd w:val="clear" w:color="auto" w:fill="auto"/>
            <w:noWrap/>
            <w:vAlign w:val="bottom"/>
            <w:hideMark/>
          </w:tcPr>
          <w:p w14:paraId="1EA86CA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199,580 </w:t>
            </w:r>
          </w:p>
        </w:tc>
        <w:tc>
          <w:tcPr>
            <w:tcW w:w="743" w:type="dxa"/>
            <w:tcBorders>
              <w:top w:val="nil"/>
              <w:left w:val="nil"/>
              <w:bottom w:val="single" w:sz="4" w:space="0" w:color="auto"/>
              <w:right w:val="single" w:sz="4" w:space="0" w:color="auto"/>
            </w:tcBorders>
            <w:shd w:val="clear" w:color="auto" w:fill="auto"/>
            <w:noWrap/>
            <w:vAlign w:val="bottom"/>
            <w:hideMark/>
          </w:tcPr>
          <w:p w14:paraId="3E5D9B7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168,495 </w:t>
            </w:r>
          </w:p>
        </w:tc>
        <w:tc>
          <w:tcPr>
            <w:tcW w:w="567" w:type="dxa"/>
            <w:tcBorders>
              <w:top w:val="nil"/>
              <w:left w:val="nil"/>
              <w:bottom w:val="single" w:sz="4" w:space="0" w:color="auto"/>
              <w:right w:val="single" w:sz="4" w:space="0" w:color="auto"/>
            </w:tcBorders>
            <w:shd w:val="clear" w:color="auto" w:fill="auto"/>
            <w:noWrap/>
            <w:vAlign w:val="bottom"/>
            <w:hideMark/>
          </w:tcPr>
          <w:p w14:paraId="2820DDD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84 </w:t>
            </w:r>
          </w:p>
        </w:tc>
        <w:tc>
          <w:tcPr>
            <w:tcW w:w="858" w:type="dxa"/>
            <w:tcBorders>
              <w:top w:val="nil"/>
              <w:left w:val="nil"/>
              <w:bottom w:val="single" w:sz="4" w:space="0" w:color="auto"/>
              <w:right w:val="single" w:sz="4" w:space="0" w:color="auto"/>
            </w:tcBorders>
            <w:shd w:val="clear" w:color="auto" w:fill="auto"/>
            <w:noWrap/>
            <w:vAlign w:val="bottom"/>
            <w:hideMark/>
          </w:tcPr>
          <w:p w14:paraId="0FEA9BB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 LC</w:t>
            </w:r>
          </w:p>
        </w:tc>
        <w:tc>
          <w:tcPr>
            <w:tcW w:w="808" w:type="dxa"/>
            <w:tcBorders>
              <w:top w:val="nil"/>
              <w:left w:val="nil"/>
              <w:bottom w:val="single" w:sz="4" w:space="0" w:color="auto"/>
              <w:right w:val="single" w:sz="4" w:space="0" w:color="auto"/>
            </w:tcBorders>
            <w:shd w:val="clear" w:color="auto" w:fill="auto"/>
            <w:noWrap/>
            <w:vAlign w:val="bottom"/>
            <w:hideMark/>
          </w:tcPr>
          <w:p w14:paraId="366511A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49,629 </w:t>
            </w:r>
          </w:p>
        </w:tc>
        <w:tc>
          <w:tcPr>
            <w:tcW w:w="605" w:type="dxa"/>
            <w:tcBorders>
              <w:top w:val="nil"/>
              <w:left w:val="nil"/>
              <w:bottom w:val="single" w:sz="4" w:space="0" w:color="auto"/>
              <w:right w:val="single" w:sz="4" w:space="0" w:color="auto"/>
            </w:tcBorders>
            <w:shd w:val="clear" w:color="auto" w:fill="auto"/>
            <w:noWrap/>
            <w:vAlign w:val="bottom"/>
            <w:hideMark/>
          </w:tcPr>
          <w:p w14:paraId="5E6205E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25 </w:t>
            </w:r>
          </w:p>
        </w:tc>
        <w:tc>
          <w:tcPr>
            <w:tcW w:w="705" w:type="dxa"/>
            <w:tcBorders>
              <w:top w:val="nil"/>
              <w:left w:val="nil"/>
              <w:bottom w:val="single" w:sz="4" w:space="0" w:color="auto"/>
              <w:right w:val="single" w:sz="4" w:space="0" w:color="auto"/>
            </w:tcBorders>
            <w:shd w:val="clear" w:color="auto" w:fill="auto"/>
            <w:noWrap/>
            <w:vAlign w:val="bottom"/>
            <w:hideMark/>
          </w:tcPr>
          <w:p w14:paraId="71898CD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29 </w:t>
            </w:r>
          </w:p>
        </w:tc>
        <w:tc>
          <w:tcPr>
            <w:tcW w:w="745" w:type="dxa"/>
            <w:tcBorders>
              <w:top w:val="nil"/>
              <w:left w:val="nil"/>
              <w:bottom w:val="single" w:sz="4" w:space="0" w:color="auto"/>
              <w:right w:val="single" w:sz="4" w:space="0" w:color="auto"/>
            </w:tcBorders>
            <w:shd w:val="clear" w:color="auto" w:fill="auto"/>
            <w:noWrap/>
            <w:vAlign w:val="bottom"/>
            <w:hideMark/>
          </w:tcPr>
          <w:p w14:paraId="44EDF69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33,468 </w:t>
            </w:r>
          </w:p>
        </w:tc>
        <w:tc>
          <w:tcPr>
            <w:tcW w:w="787" w:type="dxa"/>
            <w:tcBorders>
              <w:top w:val="nil"/>
              <w:left w:val="nil"/>
              <w:bottom w:val="single" w:sz="4" w:space="0" w:color="auto"/>
              <w:right w:val="single" w:sz="4" w:space="0" w:color="auto"/>
            </w:tcBorders>
            <w:shd w:val="clear" w:color="auto" w:fill="auto"/>
            <w:noWrap/>
            <w:vAlign w:val="bottom"/>
            <w:hideMark/>
          </w:tcPr>
          <w:p w14:paraId="7819E5E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16,162 </w:t>
            </w:r>
          </w:p>
        </w:tc>
        <w:tc>
          <w:tcPr>
            <w:tcW w:w="581" w:type="dxa"/>
            <w:tcBorders>
              <w:top w:val="nil"/>
              <w:left w:val="nil"/>
              <w:bottom w:val="single" w:sz="4" w:space="0" w:color="auto"/>
              <w:right w:val="single" w:sz="4" w:space="0" w:color="auto"/>
            </w:tcBorders>
            <w:shd w:val="clear" w:color="auto" w:fill="auto"/>
            <w:noWrap/>
            <w:vAlign w:val="bottom"/>
            <w:hideMark/>
          </w:tcPr>
          <w:p w14:paraId="1494DF9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7,176 </w:t>
            </w:r>
          </w:p>
        </w:tc>
        <w:tc>
          <w:tcPr>
            <w:tcW w:w="743" w:type="dxa"/>
            <w:tcBorders>
              <w:top w:val="nil"/>
              <w:left w:val="nil"/>
              <w:bottom w:val="single" w:sz="4" w:space="0" w:color="auto"/>
              <w:right w:val="single" w:sz="4" w:space="0" w:color="auto"/>
            </w:tcBorders>
            <w:shd w:val="clear" w:color="auto" w:fill="auto"/>
            <w:noWrap/>
            <w:vAlign w:val="bottom"/>
            <w:hideMark/>
          </w:tcPr>
          <w:p w14:paraId="2E51E78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69,670 </w:t>
            </w:r>
          </w:p>
        </w:tc>
        <w:tc>
          <w:tcPr>
            <w:tcW w:w="662" w:type="dxa"/>
            <w:tcBorders>
              <w:top w:val="nil"/>
              <w:left w:val="nil"/>
              <w:bottom w:val="single" w:sz="4" w:space="0" w:color="auto"/>
              <w:right w:val="single" w:sz="4" w:space="0" w:color="auto"/>
            </w:tcBorders>
            <w:shd w:val="clear" w:color="auto" w:fill="auto"/>
            <w:noWrap/>
            <w:vAlign w:val="bottom"/>
            <w:hideMark/>
          </w:tcPr>
          <w:p w14:paraId="172C6A8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13,977 </w:t>
            </w:r>
          </w:p>
        </w:tc>
        <w:tc>
          <w:tcPr>
            <w:tcW w:w="614" w:type="dxa"/>
            <w:tcBorders>
              <w:top w:val="nil"/>
              <w:left w:val="nil"/>
              <w:bottom w:val="single" w:sz="4" w:space="0" w:color="auto"/>
              <w:right w:val="single" w:sz="4" w:space="0" w:color="auto"/>
            </w:tcBorders>
            <w:shd w:val="clear" w:color="auto" w:fill="auto"/>
            <w:noWrap/>
            <w:vAlign w:val="bottom"/>
            <w:hideMark/>
          </w:tcPr>
          <w:p w14:paraId="1DFEBAB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04EE9B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1,328 </w:t>
            </w:r>
          </w:p>
        </w:tc>
        <w:tc>
          <w:tcPr>
            <w:tcW w:w="662" w:type="dxa"/>
            <w:tcBorders>
              <w:top w:val="nil"/>
              <w:left w:val="nil"/>
              <w:bottom w:val="single" w:sz="4" w:space="0" w:color="auto"/>
              <w:right w:val="single" w:sz="4" w:space="0" w:color="auto"/>
            </w:tcBorders>
            <w:shd w:val="clear" w:color="auto" w:fill="auto"/>
            <w:noWrap/>
            <w:vAlign w:val="bottom"/>
            <w:hideMark/>
          </w:tcPr>
          <w:p w14:paraId="7E699B8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2,041 </w:t>
            </w:r>
          </w:p>
        </w:tc>
        <w:tc>
          <w:tcPr>
            <w:tcW w:w="662" w:type="dxa"/>
            <w:tcBorders>
              <w:top w:val="nil"/>
              <w:left w:val="nil"/>
              <w:bottom w:val="single" w:sz="4" w:space="0" w:color="auto"/>
              <w:right w:val="single" w:sz="8" w:space="0" w:color="auto"/>
            </w:tcBorders>
            <w:shd w:val="clear" w:color="auto" w:fill="auto"/>
            <w:noWrap/>
            <w:vAlign w:val="bottom"/>
            <w:hideMark/>
          </w:tcPr>
          <w:p w14:paraId="34814A4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24,673 </w:t>
            </w:r>
          </w:p>
        </w:tc>
      </w:tr>
      <w:tr w:rsidR="00AB3AF0" w:rsidRPr="00F731F4" w14:paraId="08D07714"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5FCE80D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30</w:t>
            </w:r>
          </w:p>
        </w:tc>
        <w:tc>
          <w:tcPr>
            <w:tcW w:w="2373" w:type="dxa"/>
            <w:tcBorders>
              <w:top w:val="nil"/>
              <w:left w:val="nil"/>
              <w:bottom w:val="single" w:sz="4" w:space="0" w:color="auto"/>
              <w:right w:val="single" w:sz="4" w:space="0" w:color="auto"/>
            </w:tcBorders>
            <w:shd w:val="clear" w:color="auto" w:fill="auto"/>
            <w:noWrap/>
            <w:vAlign w:val="bottom"/>
            <w:hideMark/>
          </w:tcPr>
          <w:p w14:paraId="1031F24E"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Wet Forest</w:t>
            </w:r>
          </w:p>
        </w:tc>
        <w:tc>
          <w:tcPr>
            <w:tcW w:w="850" w:type="dxa"/>
            <w:tcBorders>
              <w:top w:val="nil"/>
              <w:left w:val="nil"/>
              <w:bottom w:val="single" w:sz="4" w:space="0" w:color="auto"/>
              <w:right w:val="single" w:sz="4" w:space="0" w:color="auto"/>
            </w:tcBorders>
            <w:shd w:val="clear" w:color="auto" w:fill="auto"/>
            <w:noWrap/>
            <w:vAlign w:val="bottom"/>
            <w:hideMark/>
          </w:tcPr>
          <w:p w14:paraId="67295C4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123,795 </w:t>
            </w:r>
          </w:p>
        </w:tc>
        <w:tc>
          <w:tcPr>
            <w:tcW w:w="743" w:type="dxa"/>
            <w:tcBorders>
              <w:top w:val="nil"/>
              <w:left w:val="nil"/>
              <w:bottom w:val="single" w:sz="4" w:space="0" w:color="auto"/>
              <w:right w:val="single" w:sz="4" w:space="0" w:color="auto"/>
            </w:tcBorders>
            <w:shd w:val="clear" w:color="auto" w:fill="auto"/>
            <w:noWrap/>
            <w:vAlign w:val="bottom"/>
            <w:hideMark/>
          </w:tcPr>
          <w:p w14:paraId="38C5BD4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120,880 </w:t>
            </w:r>
          </w:p>
        </w:tc>
        <w:tc>
          <w:tcPr>
            <w:tcW w:w="567" w:type="dxa"/>
            <w:tcBorders>
              <w:top w:val="nil"/>
              <w:left w:val="nil"/>
              <w:bottom w:val="single" w:sz="4" w:space="0" w:color="auto"/>
              <w:right w:val="single" w:sz="4" w:space="0" w:color="auto"/>
            </w:tcBorders>
            <w:shd w:val="clear" w:color="auto" w:fill="auto"/>
            <w:noWrap/>
            <w:vAlign w:val="bottom"/>
            <w:hideMark/>
          </w:tcPr>
          <w:p w14:paraId="14FB0A1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98 </w:t>
            </w:r>
          </w:p>
        </w:tc>
        <w:tc>
          <w:tcPr>
            <w:tcW w:w="858" w:type="dxa"/>
            <w:tcBorders>
              <w:top w:val="nil"/>
              <w:left w:val="nil"/>
              <w:bottom w:val="single" w:sz="4" w:space="0" w:color="auto"/>
              <w:right w:val="single" w:sz="4" w:space="0" w:color="auto"/>
            </w:tcBorders>
            <w:shd w:val="clear" w:color="auto" w:fill="auto"/>
            <w:noWrap/>
            <w:vAlign w:val="bottom"/>
            <w:hideMark/>
          </w:tcPr>
          <w:p w14:paraId="7DBEB7C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D, LC</w:t>
            </w:r>
          </w:p>
        </w:tc>
        <w:tc>
          <w:tcPr>
            <w:tcW w:w="808" w:type="dxa"/>
            <w:tcBorders>
              <w:top w:val="nil"/>
              <w:left w:val="nil"/>
              <w:bottom w:val="single" w:sz="4" w:space="0" w:color="auto"/>
              <w:right w:val="single" w:sz="4" w:space="0" w:color="auto"/>
            </w:tcBorders>
            <w:shd w:val="clear" w:color="auto" w:fill="auto"/>
            <w:noWrap/>
            <w:vAlign w:val="bottom"/>
            <w:hideMark/>
          </w:tcPr>
          <w:p w14:paraId="189DE3B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49,483 </w:t>
            </w:r>
          </w:p>
        </w:tc>
        <w:tc>
          <w:tcPr>
            <w:tcW w:w="605" w:type="dxa"/>
            <w:tcBorders>
              <w:top w:val="nil"/>
              <w:left w:val="nil"/>
              <w:bottom w:val="single" w:sz="4" w:space="0" w:color="auto"/>
              <w:right w:val="single" w:sz="4" w:space="0" w:color="auto"/>
            </w:tcBorders>
            <w:shd w:val="clear" w:color="auto" w:fill="auto"/>
            <w:noWrap/>
            <w:vAlign w:val="bottom"/>
            <w:hideMark/>
          </w:tcPr>
          <w:p w14:paraId="7C362F8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40 </w:t>
            </w:r>
          </w:p>
        </w:tc>
        <w:tc>
          <w:tcPr>
            <w:tcW w:w="705" w:type="dxa"/>
            <w:tcBorders>
              <w:top w:val="nil"/>
              <w:left w:val="nil"/>
              <w:bottom w:val="single" w:sz="4" w:space="0" w:color="auto"/>
              <w:right w:val="single" w:sz="4" w:space="0" w:color="auto"/>
            </w:tcBorders>
            <w:shd w:val="clear" w:color="auto" w:fill="auto"/>
            <w:noWrap/>
            <w:vAlign w:val="bottom"/>
            <w:hideMark/>
          </w:tcPr>
          <w:p w14:paraId="45C97F5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41 </w:t>
            </w:r>
          </w:p>
        </w:tc>
        <w:tc>
          <w:tcPr>
            <w:tcW w:w="745" w:type="dxa"/>
            <w:tcBorders>
              <w:top w:val="nil"/>
              <w:left w:val="nil"/>
              <w:bottom w:val="single" w:sz="4" w:space="0" w:color="auto"/>
              <w:right w:val="single" w:sz="4" w:space="0" w:color="auto"/>
            </w:tcBorders>
            <w:shd w:val="clear" w:color="auto" w:fill="auto"/>
            <w:noWrap/>
            <w:vAlign w:val="bottom"/>
            <w:hideMark/>
          </w:tcPr>
          <w:p w14:paraId="5E281DC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36,208 </w:t>
            </w:r>
          </w:p>
        </w:tc>
        <w:tc>
          <w:tcPr>
            <w:tcW w:w="787" w:type="dxa"/>
            <w:tcBorders>
              <w:top w:val="nil"/>
              <w:left w:val="nil"/>
              <w:bottom w:val="single" w:sz="4" w:space="0" w:color="auto"/>
              <w:right w:val="single" w:sz="4" w:space="0" w:color="auto"/>
            </w:tcBorders>
            <w:shd w:val="clear" w:color="auto" w:fill="auto"/>
            <w:noWrap/>
            <w:vAlign w:val="bottom"/>
            <w:hideMark/>
          </w:tcPr>
          <w:p w14:paraId="440B32F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13,274 </w:t>
            </w:r>
          </w:p>
        </w:tc>
        <w:tc>
          <w:tcPr>
            <w:tcW w:w="581" w:type="dxa"/>
            <w:tcBorders>
              <w:top w:val="nil"/>
              <w:left w:val="nil"/>
              <w:bottom w:val="single" w:sz="4" w:space="0" w:color="auto"/>
              <w:right w:val="single" w:sz="4" w:space="0" w:color="auto"/>
            </w:tcBorders>
            <w:shd w:val="clear" w:color="auto" w:fill="auto"/>
            <w:noWrap/>
            <w:vAlign w:val="bottom"/>
            <w:hideMark/>
          </w:tcPr>
          <w:p w14:paraId="7CAECEC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5,416 </w:t>
            </w:r>
          </w:p>
        </w:tc>
        <w:tc>
          <w:tcPr>
            <w:tcW w:w="743" w:type="dxa"/>
            <w:tcBorders>
              <w:top w:val="nil"/>
              <w:left w:val="nil"/>
              <w:bottom w:val="single" w:sz="4" w:space="0" w:color="auto"/>
              <w:right w:val="single" w:sz="4" w:space="0" w:color="auto"/>
            </w:tcBorders>
            <w:shd w:val="clear" w:color="auto" w:fill="auto"/>
            <w:noWrap/>
            <w:vAlign w:val="bottom"/>
            <w:hideMark/>
          </w:tcPr>
          <w:p w14:paraId="593F5FB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46,260 </w:t>
            </w:r>
          </w:p>
        </w:tc>
        <w:tc>
          <w:tcPr>
            <w:tcW w:w="662" w:type="dxa"/>
            <w:tcBorders>
              <w:top w:val="nil"/>
              <w:left w:val="nil"/>
              <w:bottom w:val="single" w:sz="4" w:space="0" w:color="auto"/>
              <w:right w:val="single" w:sz="4" w:space="0" w:color="auto"/>
            </w:tcBorders>
            <w:shd w:val="clear" w:color="auto" w:fill="auto"/>
            <w:noWrap/>
            <w:vAlign w:val="bottom"/>
            <w:hideMark/>
          </w:tcPr>
          <w:p w14:paraId="6F48BF6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11,092 </w:t>
            </w:r>
          </w:p>
        </w:tc>
        <w:tc>
          <w:tcPr>
            <w:tcW w:w="614" w:type="dxa"/>
            <w:tcBorders>
              <w:top w:val="nil"/>
              <w:left w:val="nil"/>
              <w:bottom w:val="single" w:sz="4" w:space="0" w:color="auto"/>
              <w:right w:val="single" w:sz="4" w:space="0" w:color="auto"/>
            </w:tcBorders>
            <w:shd w:val="clear" w:color="auto" w:fill="auto"/>
            <w:noWrap/>
            <w:vAlign w:val="bottom"/>
            <w:hideMark/>
          </w:tcPr>
          <w:p w14:paraId="54E2F7C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247895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1,282 </w:t>
            </w:r>
          </w:p>
        </w:tc>
        <w:tc>
          <w:tcPr>
            <w:tcW w:w="662" w:type="dxa"/>
            <w:tcBorders>
              <w:top w:val="nil"/>
              <w:left w:val="nil"/>
              <w:bottom w:val="single" w:sz="4" w:space="0" w:color="auto"/>
              <w:right w:val="single" w:sz="4" w:space="0" w:color="auto"/>
            </w:tcBorders>
            <w:shd w:val="clear" w:color="auto" w:fill="auto"/>
            <w:noWrap/>
            <w:vAlign w:val="bottom"/>
            <w:hideMark/>
          </w:tcPr>
          <w:p w14:paraId="2D6CD3D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396 </w:t>
            </w:r>
          </w:p>
        </w:tc>
        <w:tc>
          <w:tcPr>
            <w:tcW w:w="662" w:type="dxa"/>
            <w:tcBorders>
              <w:top w:val="nil"/>
              <w:left w:val="nil"/>
              <w:bottom w:val="single" w:sz="4" w:space="0" w:color="auto"/>
              <w:right w:val="single" w:sz="8" w:space="0" w:color="auto"/>
            </w:tcBorders>
            <w:shd w:val="clear" w:color="auto" w:fill="auto"/>
            <w:noWrap/>
            <w:vAlign w:val="bottom"/>
            <w:hideMark/>
          </w:tcPr>
          <w:p w14:paraId="4307443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6,952 </w:t>
            </w:r>
          </w:p>
        </w:tc>
      </w:tr>
      <w:tr w:rsidR="00AB3AF0" w:rsidRPr="00F731F4" w14:paraId="14438E32"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4074FB3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31</w:t>
            </w:r>
          </w:p>
        </w:tc>
        <w:tc>
          <w:tcPr>
            <w:tcW w:w="2373" w:type="dxa"/>
            <w:tcBorders>
              <w:top w:val="nil"/>
              <w:left w:val="nil"/>
              <w:bottom w:val="single" w:sz="4" w:space="0" w:color="auto"/>
              <w:right w:val="single" w:sz="4" w:space="0" w:color="auto"/>
            </w:tcBorders>
            <w:shd w:val="clear" w:color="auto" w:fill="auto"/>
            <w:noWrap/>
            <w:vAlign w:val="bottom"/>
            <w:hideMark/>
          </w:tcPr>
          <w:p w14:paraId="62D6CC6A"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Cool Temperate Rainforest</w:t>
            </w:r>
          </w:p>
        </w:tc>
        <w:tc>
          <w:tcPr>
            <w:tcW w:w="850" w:type="dxa"/>
            <w:tcBorders>
              <w:top w:val="nil"/>
              <w:left w:val="nil"/>
              <w:bottom w:val="single" w:sz="4" w:space="0" w:color="auto"/>
              <w:right w:val="single" w:sz="4" w:space="0" w:color="auto"/>
            </w:tcBorders>
            <w:shd w:val="clear" w:color="auto" w:fill="auto"/>
            <w:noWrap/>
            <w:vAlign w:val="bottom"/>
            <w:hideMark/>
          </w:tcPr>
          <w:p w14:paraId="656CF15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12,963 </w:t>
            </w:r>
          </w:p>
        </w:tc>
        <w:tc>
          <w:tcPr>
            <w:tcW w:w="743" w:type="dxa"/>
            <w:tcBorders>
              <w:top w:val="nil"/>
              <w:left w:val="nil"/>
              <w:bottom w:val="single" w:sz="4" w:space="0" w:color="auto"/>
              <w:right w:val="single" w:sz="4" w:space="0" w:color="auto"/>
            </w:tcBorders>
            <w:shd w:val="clear" w:color="auto" w:fill="auto"/>
            <w:noWrap/>
            <w:vAlign w:val="bottom"/>
            <w:hideMark/>
          </w:tcPr>
          <w:p w14:paraId="1F74B4D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12,953 </w:t>
            </w:r>
          </w:p>
        </w:tc>
        <w:tc>
          <w:tcPr>
            <w:tcW w:w="567" w:type="dxa"/>
            <w:tcBorders>
              <w:top w:val="nil"/>
              <w:left w:val="nil"/>
              <w:bottom w:val="single" w:sz="4" w:space="0" w:color="auto"/>
              <w:right w:val="single" w:sz="4" w:space="0" w:color="auto"/>
            </w:tcBorders>
            <w:shd w:val="clear" w:color="auto" w:fill="auto"/>
            <w:noWrap/>
            <w:vAlign w:val="bottom"/>
            <w:hideMark/>
          </w:tcPr>
          <w:p w14:paraId="5B49473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858" w:type="dxa"/>
            <w:tcBorders>
              <w:top w:val="nil"/>
              <w:left w:val="nil"/>
              <w:bottom w:val="single" w:sz="4" w:space="0" w:color="auto"/>
              <w:right w:val="single" w:sz="4" w:space="0" w:color="auto"/>
            </w:tcBorders>
            <w:shd w:val="clear" w:color="auto" w:fill="auto"/>
            <w:noWrap/>
            <w:vAlign w:val="bottom"/>
            <w:hideMark/>
          </w:tcPr>
          <w:p w14:paraId="253EA11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808" w:type="dxa"/>
            <w:tcBorders>
              <w:top w:val="nil"/>
              <w:left w:val="nil"/>
              <w:bottom w:val="single" w:sz="4" w:space="0" w:color="auto"/>
              <w:right w:val="single" w:sz="4" w:space="0" w:color="auto"/>
            </w:tcBorders>
            <w:shd w:val="clear" w:color="auto" w:fill="auto"/>
            <w:noWrap/>
            <w:vAlign w:val="bottom"/>
            <w:hideMark/>
          </w:tcPr>
          <w:p w14:paraId="6EB5BB9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9,897 </w:t>
            </w:r>
          </w:p>
        </w:tc>
        <w:tc>
          <w:tcPr>
            <w:tcW w:w="605" w:type="dxa"/>
            <w:tcBorders>
              <w:top w:val="nil"/>
              <w:left w:val="nil"/>
              <w:bottom w:val="single" w:sz="4" w:space="0" w:color="auto"/>
              <w:right w:val="single" w:sz="4" w:space="0" w:color="auto"/>
            </w:tcBorders>
            <w:shd w:val="clear" w:color="auto" w:fill="auto"/>
            <w:noWrap/>
            <w:vAlign w:val="bottom"/>
            <w:hideMark/>
          </w:tcPr>
          <w:p w14:paraId="4CEAE62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76 </w:t>
            </w:r>
          </w:p>
        </w:tc>
        <w:tc>
          <w:tcPr>
            <w:tcW w:w="705" w:type="dxa"/>
            <w:tcBorders>
              <w:top w:val="nil"/>
              <w:left w:val="nil"/>
              <w:bottom w:val="single" w:sz="4" w:space="0" w:color="auto"/>
              <w:right w:val="single" w:sz="4" w:space="0" w:color="auto"/>
            </w:tcBorders>
            <w:shd w:val="clear" w:color="auto" w:fill="auto"/>
            <w:noWrap/>
            <w:vAlign w:val="bottom"/>
            <w:hideMark/>
          </w:tcPr>
          <w:p w14:paraId="6A8C2C8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76 </w:t>
            </w:r>
          </w:p>
        </w:tc>
        <w:tc>
          <w:tcPr>
            <w:tcW w:w="745" w:type="dxa"/>
            <w:tcBorders>
              <w:top w:val="nil"/>
              <w:left w:val="nil"/>
              <w:bottom w:val="single" w:sz="4" w:space="0" w:color="auto"/>
              <w:right w:val="single" w:sz="4" w:space="0" w:color="auto"/>
            </w:tcBorders>
            <w:shd w:val="clear" w:color="auto" w:fill="auto"/>
            <w:noWrap/>
            <w:vAlign w:val="bottom"/>
            <w:hideMark/>
          </w:tcPr>
          <w:p w14:paraId="1E95000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5,666 </w:t>
            </w:r>
          </w:p>
        </w:tc>
        <w:tc>
          <w:tcPr>
            <w:tcW w:w="787" w:type="dxa"/>
            <w:tcBorders>
              <w:top w:val="nil"/>
              <w:left w:val="nil"/>
              <w:bottom w:val="single" w:sz="4" w:space="0" w:color="auto"/>
              <w:right w:val="single" w:sz="4" w:space="0" w:color="auto"/>
            </w:tcBorders>
            <w:shd w:val="clear" w:color="auto" w:fill="auto"/>
            <w:noWrap/>
            <w:vAlign w:val="bottom"/>
            <w:hideMark/>
          </w:tcPr>
          <w:p w14:paraId="552EBCD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4,231 </w:t>
            </w:r>
          </w:p>
        </w:tc>
        <w:tc>
          <w:tcPr>
            <w:tcW w:w="581" w:type="dxa"/>
            <w:tcBorders>
              <w:top w:val="nil"/>
              <w:left w:val="nil"/>
              <w:bottom w:val="single" w:sz="4" w:space="0" w:color="auto"/>
              <w:right w:val="single" w:sz="4" w:space="0" w:color="auto"/>
            </w:tcBorders>
            <w:shd w:val="clear" w:color="auto" w:fill="auto"/>
            <w:noWrap/>
            <w:vAlign w:val="bottom"/>
            <w:hideMark/>
          </w:tcPr>
          <w:p w14:paraId="7D1096E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59 </w:t>
            </w:r>
          </w:p>
        </w:tc>
        <w:tc>
          <w:tcPr>
            <w:tcW w:w="743" w:type="dxa"/>
            <w:tcBorders>
              <w:top w:val="nil"/>
              <w:left w:val="nil"/>
              <w:bottom w:val="single" w:sz="4" w:space="0" w:color="auto"/>
              <w:right w:val="single" w:sz="4" w:space="0" w:color="auto"/>
            </w:tcBorders>
            <w:shd w:val="clear" w:color="auto" w:fill="auto"/>
            <w:noWrap/>
            <w:vAlign w:val="bottom"/>
            <w:hideMark/>
          </w:tcPr>
          <w:p w14:paraId="007AA26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2,047 </w:t>
            </w:r>
          </w:p>
        </w:tc>
        <w:tc>
          <w:tcPr>
            <w:tcW w:w="662" w:type="dxa"/>
            <w:tcBorders>
              <w:top w:val="nil"/>
              <w:left w:val="nil"/>
              <w:bottom w:val="single" w:sz="4" w:space="0" w:color="auto"/>
              <w:right w:val="single" w:sz="4" w:space="0" w:color="auto"/>
            </w:tcBorders>
            <w:shd w:val="clear" w:color="auto" w:fill="auto"/>
            <w:noWrap/>
            <w:vAlign w:val="bottom"/>
            <w:hideMark/>
          </w:tcPr>
          <w:p w14:paraId="7BB4BB4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764 </w:t>
            </w:r>
          </w:p>
        </w:tc>
        <w:tc>
          <w:tcPr>
            <w:tcW w:w="614" w:type="dxa"/>
            <w:tcBorders>
              <w:top w:val="nil"/>
              <w:left w:val="nil"/>
              <w:bottom w:val="single" w:sz="4" w:space="0" w:color="auto"/>
              <w:right w:val="single" w:sz="4" w:space="0" w:color="auto"/>
            </w:tcBorders>
            <w:shd w:val="clear" w:color="auto" w:fill="auto"/>
            <w:noWrap/>
            <w:vAlign w:val="bottom"/>
            <w:hideMark/>
          </w:tcPr>
          <w:p w14:paraId="5F80A02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48CE0F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104 </w:t>
            </w:r>
          </w:p>
        </w:tc>
        <w:tc>
          <w:tcPr>
            <w:tcW w:w="662" w:type="dxa"/>
            <w:tcBorders>
              <w:top w:val="nil"/>
              <w:left w:val="nil"/>
              <w:bottom w:val="single" w:sz="4" w:space="0" w:color="auto"/>
              <w:right w:val="single" w:sz="4" w:space="0" w:color="auto"/>
            </w:tcBorders>
            <w:shd w:val="clear" w:color="auto" w:fill="auto"/>
            <w:noWrap/>
            <w:vAlign w:val="bottom"/>
            <w:hideMark/>
          </w:tcPr>
          <w:p w14:paraId="0BA04E8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29 </w:t>
            </w:r>
          </w:p>
        </w:tc>
        <w:tc>
          <w:tcPr>
            <w:tcW w:w="662" w:type="dxa"/>
            <w:tcBorders>
              <w:top w:val="nil"/>
              <w:left w:val="nil"/>
              <w:bottom w:val="single" w:sz="4" w:space="0" w:color="auto"/>
              <w:right w:val="single" w:sz="8" w:space="0" w:color="auto"/>
            </w:tcBorders>
            <w:shd w:val="clear" w:color="auto" w:fill="auto"/>
            <w:noWrap/>
            <w:vAlign w:val="bottom"/>
            <w:hideMark/>
          </w:tcPr>
          <w:p w14:paraId="1FF1A49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54 </w:t>
            </w:r>
          </w:p>
        </w:tc>
      </w:tr>
      <w:tr w:rsidR="00AB3AF0" w:rsidRPr="00F731F4" w14:paraId="32120823"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7EB2D22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36</w:t>
            </w:r>
          </w:p>
        </w:tc>
        <w:tc>
          <w:tcPr>
            <w:tcW w:w="2373" w:type="dxa"/>
            <w:tcBorders>
              <w:top w:val="nil"/>
              <w:left w:val="nil"/>
              <w:bottom w:val="single" w:sz="4" w:space="0" w:color="auto"/>
              <w:right w:val="single" w:sz="4" w:space="0" w:color="auto"/>
            </w:tcBorders>
            <w:shd w:val="clear" w:color="auto" w:fill="auto"/>
            <w:noWrap/>
            <w:vAlign w:val="bottom"/>
            <w:hideMark/>
          </w:tcPr>
          <w:p w14:paraId="2D341E25"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Montane Dry Woodland</w:t>
            </w:r>
          </w:p>
        </w:tc>
        <w:tc>
          <w:tcPr>
            <w:tcW w:w="850" w:type="dxa"/>
            <w:tcBorders>
              <w:top w:val="nil"/>
              <w:left w:val="nil"/>
              <w:bottom w:val="single" w:sz="4" w:space="0" w:color="auto"/>
              <w:right w:val="single" w:sz="4" w:space="0" w:color="auto"/>
            </w:tcBorders>
            <w:shd w:val="clear" w:color="auto" w:fill="auto"/>
            <w:noWrap/>
            <w:vAlign w:val="bottom"/>
            <w:hideMark/>
          </w:tcPr>
          <w:p w14:paraId="4375497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7,077 </w:t>
            </w:r>
          </w:p>
        </w:tc>
        <w:tc>
          <w:tcPr>
            <w:tcW w:w="743" w:type="dxa"/>
            <w:tcBorders>
              <w:top w:val="nil"/>
              <w:left w:val="nil"/>
              <w:bottom w:val="single" w:sz="4" w:space="0" w:color="auto"/>
              <w:right w:val="single" w:sz="4" w:space="0" w:color="auto"/>
            </w:tcBorders>
            <w:shd w:val="clear" w:color="auto" w:fill="auto"/>
            <w:noWrap/>
            <w:vAlign w:val="bottom"/>
            <w:hideMark/>
          </w:tcPr>
          <w:p w14:paraId="0590DDF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7,077 </w:t>
            </w:r>
          </w:p>
        </w:tc>
        <w:tc>
          <w:tcPr>
            <w:tcW w:w="567" w:type="dxa"/>
            <w:tcBorders>
              <w:top w:val="nil"/>
              <w:left w:val="nil"/>
              <w:bottom w:val="single" w:sz="4" w:space="0" w:color="auto"/>
              <w:right w:val="single" w:sz="4" w:space="0" w:color="auto"/>
            </w:tcBorders>
            <w:shd w:val="clear" w:color="auto" w:fill="auto"/>
            <w:noWrap/>
            <w:vAlign w:val="bottom"/>
            <w:hideMark/>
          </w:tcPr>
          <w:p w14:paraId="219EE30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858" w:type="dxa"/>
            <w:tcBorders>
              <w:top w:val="nil"/>
              <w:left w:val="nil"/>
              <w:bottom w:val="single" w:sz="4" w:space="0" w:color="auto"/>
              <w:right w:val="single" w:sz="4" w:space="0" w:color="auto"/>
            </w:tcBorders>
            <w:shd w:val="clear" w:color="auto" w:fill="auto"/>
            <w:noWrap/>
            <w:vAlign w:val="bottom"/>
            <w:hideMark/>
          </w:tcPr>
          <w:p w14:paraId="67786F2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LC</w:t>
            </w:r>
          </w:p>
        </w:tc>
        <w:tc>
          <w:tcPr>
            <w:tcW w:w="808" w:type="dxa"/>
            <w:tcBorders>
              <w:top w:val="nil"/>
              <w:left w:val="nil"/>
              <w:bottom w:val="single" w:sz="4" w:space="0" w:color="auto"/>
              <w:right w:val="single" w:sz="4" w:space="0" w:color="auto"/>
            </w:tcBorders>
            <w:shd w:val="clear" w:color="auto" w:fill="auto"/>
            <w:noWrap/>
            <w:vAlign w:val="bottom"/>
            <w:hideMark/>
          </w:tcPr>
          <w:p w14:paraId="124C8BA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3,609 </w:t>
            </w:r>
          </w:p>
        </w:tc>
        <w:tc>
          <w:tcPr>
            <w:tcW w:w="605" w:type="dxa"/>
            <w:tcBorders>
              <w:top w:val="nil"/>
              <w:left w:val="nil"/>
              <w:bottom w:val="single" w:sz="4" w:space="0" w:color="auto"/>
              <w:right w:val="single" w:sz="4" w:space="0" w:color="auto"/>
            </w:tcBorders>
            <w:shd w:val="clear" w:color="auto" w:fill="auto"/>
            <w:noWrap/>
            <w:vAlign w:val="bottom"/>
            <w:hideMark/>
          </w:tcPr>
          <w:p w14:paraId="1D9540E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51 </w:t>
            </w:r>
          </w:p>
        </w:tc>
        <w:tc>
          <w:tcPr>
            <w:tcW w:w="705" w:type="dxa"/>
            <w:tcBorders>
              <w:top w:val="nil"/>
              <w:left w:val="nil"/>
              <w:bottom w:val="single" w:sz="4" w:space="0" w:color="auto"/>
              <w:right w:val="single" w:sz="4" w:space="0" w:color="auto"/>
            </w:tcBorders>
            <w:shd w:val="clear" w:color="auto" w:fill="auto"/>
            <w:noWrap/>
            <w:vAlign w:val="bottom"/>
            <w:hideMark/>
          </w:tcPr>
          <w:p w14:paraId="01E7DE9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51 </w:t>
            </w:r>
          </w:p>
        </w:tc>
        <w:tc>
          <w:tcPr>
            <w:tcW w:w="745" w:type="dxa"/>
            <w:tcBorders>
              <w:top w:val="nil"/>
              <w:left w:val="nil"/>
              <w:bottom w:val="single" w:sz="4" w:space="0" w:color="auto"/>
              <w:right w:val="single" w:sz="4" w:space="0" w:color="auto"/>
            </w:tcBorders>
            <w:shd w:val="clear" w:color="auto" w:fill="auto"/>
            <w:noWrap/>
            <w:vAlign w:val="bottom"/>
            <w:hideMark/>
          </w:tcPr>
          <w:p w14:paraId="37525C2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229 </w:t>
            </w:r>
          </w:p>
        </w:tc>
        <w:tc>
          <w:tcPr>
            <w:tcW w:w="787" w:type="dxa"/>
            <w:tcBorders>
              <w:top w:val="nil"/>
              <w:left w:val="nil"/>
              <w:bottom w:val="single" w:sz="4" w:space="0" w:color="auto"/>
              <w:right w:val="single" w:sz="4" w:space="0" w:color="auto"/>
            </w:tcBorders>
            <w:shd w:val="clear" w:color="auto" w:fill="auto"/>
            <w:noWrap/>
            <w:vAlign w:val="bottom"/>
            <w:hideMark/>
          </w:tcPr>
          <w:p w14:paraId="6DA6518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3,381 </w:t>
            </w:r>
          </w:p>
        </w:tc>
        <w:tc>
          <w:tcPr>
            <w:tcW w:w="581" w:type="dxa"/>
            <w:tcBorders>
              <w:top w:val="nil"/>
              <w:left w:val="nil"/>
              <w:bottom w:val="single" w:sz="4" w:space="0" w:color="auto"/>
              <w:right w:val="single" w:sz="4" w:space="0" w:color="auto"/>
            </w:tcBorders>
            <w:shd w:val="clear" w:color="auto" w:fill="auto"/>
            <w:noWrap/>
            <w:vAlign w:val="bottom"/>
            <w:hideMark/>
          </w:tcPr>
          <w:p w14:paraId="2093C26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 </w:t>
            </w:r>
          </w:p>
        </w:tc>
        <w:tc>
          <w:tcPr>
            <w:tcW w:w="743" w:type="dxa"/>
            <w:tcBorders>
              <w:top w:val="nil"/>
              <w:left w:val="nil"/>
              <w:bottom w:val="single" w:sz="4" w:space="0" w:color="auto"/>
              <w:right w:val="single" w:sz="4" w:space="0" w:color="auto"/>
            </w:tcBorders>
            <w:shd w:val="clear" w:color="auto" w:fill="auto"/>
            <w:noWrap/>
            <w:vAlign w:val="bottom"/>
            <w:hideMark/>
          </w:tcPr>
          <w:p w14:paraId="5F96A39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2,760 </w:t>
            </w:r>
          </w:p>
        </w:tc>
        <w:tc>
          <w:tcPr>
            <w:tcW w:w="662" w:type="dxa"/>
            <w:tcBorders>
              <w:top w:val="nil"/>
              <w:left w:val="nil"/>
              <w:bottom w:val="single" w:sz="4" w:space="0" w:color="auto"/>
              <w:right w:val="single" w:sz="4" w:space="0" w:color="auto"/>
            </w:tcBorders>
            <w:shd w:val="clear" w:color="auto" w:fill="auto"/>
            <w:noWrap/>
            <w:vAlign w:val="bottom"/>
            <w:hideMark/>
          </w:tcPr>
          <w:p w14:paraId="310EC97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704 </w:t>
            </w:r>
          </w:p>
        </w:tc>
        <w:tc>
          <w:tcPr>
            <w:tcW w:w="614" w:type="dxa"/>
            <w:tcBorders>
              <w:top w:val="nil"/>
              <w:left w:val="nil"/>
              <w:bottom w:val="single" w:sz="4" w:space="0" w:color="auto"/>
              <w:right w:val="single" w:sz="4" w:space="0" w:color="auto"/>
            </w:tcBorders>
            <w:shd w:val="clear" w:color="auto" w:fill="auto"/>
            <w:noWrap/>
            <w:vAlign w:val="bottom"/>
            <w:hideMark/>
          </w:tcPr>
          <w:p w14:paraId="1F53025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E8D9AF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62" w:type="dxa"/>
            <w:tcBorders>
              <w:top w:val="nil"/>
              <w:left w:val="nil"/>
              <w:bottom w:val="single" w:sz="4" w:space="0" w:color="auto"/>
              <w:right w:val="single" w:sz="4" w:space="0" w:color="auto"/>
            </w:tcBorders>
            <w:shd w:val="clear" w:color="auto" w:fill="auto"/>
            <w:noWrap/>
            <w:vAlign w:val="bottom"/>
            <w:hideMark/>
          </w:tcPr>
          <w:p w14:paraId="297F145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8" w:space="0" w:color="auto"/>
            </w:tcBorders>
            <w:shd w:val="clear" w:color="auto" w:fill="auto"/>
            <w:noWrap/>
            <w:vAlign w:val="bottom"/>
            <w:hideMark/>
          </w:tcPr>
          <w:p w14:paraId="0B3CAEF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r>
      <w:tr w:rsidR="00AB3AF0" w:rsidRPr="00F731F4" w14:paraId="0D86A6DE"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78CEF39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37</w:t>
            </w:r>
          </w:p>
        </w:tc>
        <w:tc>
          <w:tcPr>
            <w:tcW w:w="2373" w:type="dxa"/>
            <w:tcBorders>
              <w:top w:val="nil"/>
              <w:left w:val="nil"/>
              <w:bottom w:val="single" w:sz="4" w:space="0" w:color="auto"/>
              <w:right w:val="single" w:sz="4" w:space="0" w:color="auto"/>
            </w:tcBorders>
            <w:shd w:val="clear" w:color="auto" w:fill="auto"/>
            <w:noWrap/>
            <w:vAlign w:val="bottom"/>
            <w:hideMark/>
          </w:tcPr>
          <w:p w14:paraId="3663CFA2"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Montane Grassy Woodland</w:t>
            </w:r>
          </w:p>
        </w:tc>
        <w:tc>
          <w:tcPr>
            <w:tcW w:w="850" w:type="dxa"/>
            <w:tcBorders>
              <w:top w:val="nil"/>
              <w:left w:val="nil"/>
              <w:bottom w:val="single" w:sz="4" w:space="0" w:color="auto"/>
              <w:right w:val="single" w:sz="4" w:space="0" w:color="auto"/>
            </w:tcBorders>
            <w:shd w:val="clear" w:color="auto" w:fill="auto"/>
            <w:noWrap/>
            <w:vAlign w:val="bottom"/>
            <w:hideMark/>
          </w:tcPr>
          <w:p w14:paraId="2E21435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22 </w:t>
            </w:r>
          </w:p>
        </w:tc>
        <w:tc>
          <w:tcPr>
            <w:tcW w:w="743" w:type="dxa"/>
            <w:tcBorders>
              <w:top w:val="nil"/>
              <w:left w:val="nil"/>
              <w:bottom w:val="single" w:sz="4" w:space="0" w:color="auto"/>
              <w:right w:val="single" w:sz="4" w:space="0" w:color="auto"/>
            </w:tcBorders>
            <w:shd w:val="clear" w:color="auto" w:fill="auto"/>
            <w:noWrap/>
            <w:vAlign w:val="bottom"/>
            <w:hideMark/>
          </w:tcPr>
          <w:p w14:paraId="4D21DB2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22 </w:t>
            </w:r>
          </w:p>
        </w:tc>
        <w:tc>
          <w:tcPr>
            <w:tcW w:w="567" w:type="dxa"/>
            <w:tcBorders>
              <w:top w:val="nil"/>
              <w:left w:val="nil"/>
              <w:bottom w:val="single" w:sz="4" w:space="0" w:color="auto"/>
              <w:right w:val="single" w:sz="4" w:space="0" w:color="auto"/>
            </w:tcBorders>
            <w:shd w:val="clear" w:color="auto" w:fill="auto"/>
            <w:noWrap/>
            <w:vAlign w:val="bottom"/>
            <w:hideMark/>
          </w:tcPr>
          <w:p w14:paraId="26E1C3A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858" w:type="dxa"/>
            <w:tcBorders>
              <w:top w:val="nil"/>
              <w:left w:val="nil"/>
              <w:bottom w:val="single" w:sz="4" w:space="0" w:color="auto"/>
              <w:right w:val="single" w:sz="4" w:space="0" w:color="auto"/>
            </w:tcBorders>
            <w:shd w:val="clear" w:color="auto" w:fill="auto"/>
            <w:noWrap/>
            <w:vAlign w:val="bottom"/>
            <w:hideMark/>
          </w:tcPr>
          <w:p w14:paraId="3E1CD9D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D</w:t>
            </w:r>
          </w:p>
        </w:tc>
        <w:tc>
          <w:tcPr>
            <w:tcW w:w="808" w:type="dxa"/>
            <w:tcBorders>
              <w:top w:val="nil"/>
              <w:left w:val="nil"/>
              <w:bottom w:val="single" w:sz="4" w:space="0" w:color="auto"/>
              <w:right w:val="single" w:sz="4" w:space="0" w:color="auto"/>
            </w:tcBorders>
            <w:shd w:val="clear" w:color="auto" w:fill="auto"/>
            <w:noWrap/>
            <w:vAlign w:val="bottom"/>
            <w:hideMark/>
          </w:tcPr>
          <w:p w14:paraId="73DE72C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20 </w:t>
            </w:r>
          </w:p>
        </w:tc>
        <w:tc>
          <w:tcPr>
            <w:tcW w:w="605" w:type="dxa"/>
            <w:tcBorders>
              <w:top w:val="nil"/>
              <w:left w:val="nil"/>
              <w:bottom w:val="single" w:sz="4" w:space="0" w:color="auto"/>
              <w:right w:val="single" w:sz="4" w:space="0" w:color="auto"/>
            </w:tcBorders>
            <w:shd w:val="clear" w:color="auto" w:fill="auto"/>
            <w:noWrap/>
            <w:vAlign w:val="bottom"/>
            <w:hideMark/>
          </w:tcPr>
          <w:p w14:paraId="37E5724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91 </w:t>
            </w:r>
          </w:p>
        </w:tc>
        <w:tc>
          <w:tcPr>
            <w:tcW w:w="705" w:type="dxa"/>
            <w:tcBorders>
              <w:top w:val="nil"/>
              <w:left w:val="nil"/>
              <w:bottom w:val="single" w:sz="4" w:space="0" w:color="auto"/>
              <w:right w:val="single" w:sz="4" w:space="0" w:color="auto"/>
            </w:tcBorders>
            <w:shd w:val="clear" w:color="auto" w:fill="auto"/>
            <w:noWrap/>
            <w:vAlign w:val="bottom"/>
            <w:hideMark/>
          </w:tcPr>
          <w:p w14:paraId="785D62D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92 </w:t>
            </w:r>
          </w:p>
        </w:tc>
        <w:tc>
          <w:tcPr>
            <w:tcW w:w="745" w:type="dxa"/>
            <w:tcBorders>
              <w:top w:val="nil"/>
              <w:left w:val="nil"/>
              <w:bottom w:val="single" w:sz="4" w:space="0" w:color="auto"/>
              <w:right w:val="single" w:sz="4" w:space="0" w:color="auto"/>
            </w:tcBorders>
            <w:shd w:val="clear" w:color="auto" w:fill="auto"/>
            <w:noWrap/>
            <w:vAlign w:val="bottom"/>
            <w:hideMark/>
          </w:tcPr>
          <w:p w14:paraId="31A668B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580B0EF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20 </w:t>
            </w:r>
          </w:p>
        </w:tc>
        <w:tc>
          <w:tcPr>
            <w:tcW w:w="581" w:type="dxa"/>
            <w:tcBorders>
              <w:top w:val="nil"/>
              <w:left w:val="nil"/>
              <w:bottom w:val="single" w:sz="4" w:space="0" w:color="auto"/>
              <w:right w:val="single" w:sz="4" w:space="0" w:color="auto"/>
            </w:tcBorders>
            <w:shd w:val="clear" w:color="auto" w:fill="auto"/>
            <w:noWrap/>
            <w:vAlign w:val="bottom"/>
            <w:hideMark/>
          </w:tcPr>
          <w:p w14:paraId="3B49EA3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1DAAA9E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662" w:type="dxa"/>
            <w:tcBorders>
              <w:top w:val="nil"/>
              <w:left w:val="nil"/>
              <w:bottom w:val="single" w:sz="4" w:space="0" w:color="auto"/>
              <w:right w:val="single" w:sz="4" w:space="0" w:color="auto"/>
            </w:tcBorders>
            <w:shd w:val="clear" w:color="auto" w:fill="auto"/>
            <w:noWrap/>
            <w:vAlign w:val="bottom"/>
            <w:hideMark/>
          </w:tcPr>
          <w:p w14:paraId="3743E02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14" w:type="dxa"/>
            <w:tcBorders>
              <w:top w:val="nil"/>
              <w:left w:val="nil"/>
              <w:bottom w:val="single" w:sz="4" w:space="0" w:color="auto"/>
              <w:right w:val="single" w:sz="4" w:space="0" w:color="auto"/>
            </w:tcBorders>
            <w:shd w:val="clear" w:color="auto" w:fill="auto"/>
            <w:noWrap/>
            <w:vAlign w:val="bottom"/>
            <w:hideMark/>
          </w:tcPr>
          <w:p w14:paraId="41FBE41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76ABDC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62" w:type="dxa"/>
            <w:tcBorders>
              <w:top w:val="nil"/>
              <w:left w:val="nil"/>
              <w:bottom w:val="single" w:sz="4" w:space="0" w:color="auto"/>
              <w:right w:val="single" w:sz="4" w:space="0" w:color="auto"/>
            </w:tcBorders>
            <w:shd w:val="clear" w:color="auto" w:fill="auto"/>
            <w:noWrap/>
            <w:vAlign w:val="bottom"/>
            <w:hideMark/>
          </w:tcPr>
          <w:p w14:paraId="54FEFFD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8" w:space="0" w:color="auto"/>
            </w:tcBorders>
            <w:shd w:val="clear" w:color="auto" w:fill="auto"/>
            <w:noWrap/>
            <w:vAlign w:val="bottom"/>
            <w:hideMark/>
          </w:tcPr>
          <w:p w14:paraId="55AA9E4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r>
      <w:tr w:rsidR="00AB3AF0" w:rsidRPr="00F731F4" w14:paraId="26C99661"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01BC586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38</w:t>
            </w:r>
          </w:p>
        </w:tc>
        <w:tc>
          <w:tcPr>
            <w:tcW w:w="2373" w:type="dxa"/>
            <w:tcBorders>
              <w:top w:val="nil"/>
              <w:left w:val="nil"/>
              <w:bottom w:val="single" w:sz="4" w:space="0" w:color="auto"/>
              <w:right w:val="single" w:sz="4" w:space="0" w:color="auto"/>
            </w:tcBorders>
            <w:shd w:val="clear" w:color="auto" w:fill="auto"/>
            <w:noWrap/>
            <w:vAlign w:val="bottom"/>
            <w:hideMark/>
          </w:tcPr>
          <w:p w14:paraId="31986BBE"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Montane Damp Forest</w:t>
            </w:r>
          </w:p>
        </w:tc>
        <w:tc>
          <w:tcPr>
            <w:tcW w:w="850" w:type="dxa"/>
            <w:tcBorders>
              <w:top w:val="nil"/>
              <w:left w:val="nil"/>
              <w:bottom w:val="single" w:sz="4" w:space="0" w:color="auto"/>
              <w:right w:val="single" w:sz="4" w:space="0" w:color="auto"/>
            </w:tcBorders>
            <w:shd w:val="clear" w:color="auto" w:fill="auto"/>
            <w:noWrap/>
            <w:vAlign w:val="bottom"/>
            <w:hideMark/>
          </w:tcPr>
          <w:p w14:paraId="3F6A295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20,469 </w:t>
            </w:r>
          </w:p>
        </w:tc>
        <w:tc>
          <w:tcPr>
            <w:tcW w:w="743" w:type="dxa"/>
            <w:tcBorders>
              <w:top w:val="nil"/>
              <w:left w:val="nil"/>
              <w:bottom w:val="single" w:sz="4" w:space="0" w:color="auto"/>
              <w:right w:val="single" w:sz="4" w:space="0" w:color="auto"/>
            </w:tcBorders>
            <w:shd w:val="clear" w:color="auto" w:fill="auto"/>
            <w:noWrap/>
            <w:vAlign w:val="bottom"/>
            <w:hideMark/>
          </w:tcPr>
          <w:p w14:paraId="66C022B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20,444 </w:t>
            </w:r>
          </w:p>
        </w:tc>
        <w:tc>
          <w:tcPr>
            <w:tcW w:w="567" w:type="dxa"/>
            <w:tcBorders>
              <w:top w:val="nil"/>
              <w:left w:val="nil"/>
              <w:bottom w:val="single" w:sz="4" w:space="0" w:color="auto"/>
              <w:right w:val="single" w:sz="4" w:space="0" w:color="auto"/>
            </w:tcBorders>
            <w:shd w:val="clear" w:color="auto" w:fill="auto"/>
            <w:noWrap/>
            <w:vAlign w:val="bottom"/>
            <w:hideMark/>
          </w:tcPr>
          <w:p w14:paraId="74002D2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858" w:type="dxa"/>
            <w:tcBorders>
              <w:top w:val="nil"/>
              <w:left w:val="nil"/>
              <w:bottom w:val="single" w:sz="4" w:space="0" w:color="auto"/>
              <w:right w:val="single" w:sz="4" w:space="0" w:color="auto"/>
            </w:tcBorders>
            <w:shd w:val="clear" w:color="auto" w:fill="auto"/>
            <w:noWrap/>
            <w:vAlign w:val="bottom"/>
            <w:hideMark/>
          </w:tcPr>
          <w:p w14:paraId="45D1223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LC</w:t>
            </w:r>
          </w:p>
        </w:tc>
        <w:tc>
          <w:tcPr>
            <w:tcW w:w="808" w:type="dxa"/>
            <w:tcBorders>
              <w:top w:val="nil"/>
              <w:left w:val="nil"/>
              <w:bottom w:val="single" w:sz="4" w:space="0" w:color="auto"/>
              <w:right w:val="single" w:sz="4" w:space="0" w:color="auto"/>
            </w:tcBorders>
            <w:shd w:val="clear" w:color="auto" w:fill="auto"/>
            <w:noWrap/>
            <w:vAlign w:val="bottom"/>
            <w:hideMark/>
          </w:tcPr>
          <w:p w14:paraId="031B356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5,103 </w:t>
            </w:r>
          </w:p>
        </w:tc>
        <w:tc>
          <w:tcPr>
            <w:tcW w:w="605" w:type="dxa"/>
            <w:tcBorders>
              <w:top w:val="nil"/>
              <w:left w:val="nil"/>
              <w:bottom w:val="single" w:sz="4" w:space="0" w:color="auto"/>
              <w:right w:val="single" w:sz="4" w:space="0" w:color="auto"/>
            </w:tcBorders>
            <w:shd w:val="clear" w:color="auto" w:fill="auto"/>
            <w:noWrap/>
            <w:vAlign w:val="bottom"/>
            <w:hideMark/>
          </w:tcPr>
          <w:p w14:paraId="45DBC56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25 </w:t>
            </w:r>
          </w:p>
        </w:tc>
        <w:tc>
          <w:tcPr>
            <w:tcW w:w="705" w:type="dxa"/>
            <w:tcBorders>
              <w:top w:val="nil"/>
              <w:left w:val="nil"/>
              <w:bottom w:val="single" w:sz="4" w:space="0" w:color="auto"/>
              <w:right w:val="single" w:sz="4" w:space="0" w:color="auto"/>
            </w:tcBorders>
            <w:shd w:val="clear" w:color="auto" w:fill="auto"/>
            <w:noWrap/>
            <w:vAlign w:val="bottom"/>
            <w:hideMark/>
          </w:tcPr>
          <w:p w14:paraId="1B318B6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25 </w:t>
            </w:r>
          </w:p>
        </w:tc>
        <w:tc>
          <w:tcPr>
            <w:tcW w:w="745" w:type="dxa"/>
            <w:tcBorders>
              <w:top w:val="nil"/>
              <w:left w:val="nil"/>
              <w:bottom w:val="single" w:sz="4" w:space="0" w:color="auto"/>
              <w:right w:val="single" w:sz="4" w:space="0" w:color="auto"/>
            </w:tcBorders>
            <w:shd w:val="clear" w:color="auto" w:fill="auto"/>
            <w:noWrap/>
            <w:vAlign w:val="bottom"/>
            <w:hideMark/>
          </w:tcPr>
          <w:p w14:paraId="56BD4CE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1,650 </w:t>
            </w:r>
          </w:p>
        </w:tc>
        <w:tc>
          <w:tcPr>
            <w:tcW w:w="787" w:type="dxa"/>
            <w:tcBorders>
              <w:top w:val="nil"/>
              <w:left w:val="nil"/>
              <w:bottom w:val="single" w:sz="4" w:space="0" w:color="auto"/>
              <w:right w:val="single" w:sz="4" w:space="0" w:color="auto"/>
            </w:tcBorders>
            <w:shd w:val="clear" w:color="auto" w:fill="auto"/>
            <w:noWrap/>
            <w:vAlign w:val="bottom"/>
            <w:hideMark/>
          </w:tcPr>
          <w:p w14:paraId="373CF28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3,454 </w:t>
            </w:r>
          </w:p>
        </w:tc>
        <w:tc>
          <w:tcPr>
            <w:tcW w:w="581" w:type="dxa"/>
            <w:tcBorders>
              <w:top w:val="nil"/>
              <w:left w:val="nil"/>
              <w:bottom w:val="single" w:sz="4" w:space="0" w:color="auto"/>
              <w:right w:val="single" w:sz="4" w:space="0" w:color="auto"/>
            </w:tcBorders>
            <w:shd w:val="clear" w:color="auto" w:fill="auto"/>
            <w:noWrap/>
            <w:vAlign w:val="bottom"/>
            <w:hideMark/>
          </w:tcPr>
          <w:p w14:paraId="3830AAA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644 </w:t>
            </w:r>
          </w:p>
        </w:tc>
        <w:tc>
          <w:tcPr>
            <w:tcW w:w="743" w:type="dxa"/>
            <w:tcBorders>
              <w:top w:val="nil"/>
              <w:left w:val="nil"/>
              <w:bottom w:val="single" w:sz="4" w:space="0" w:color="auto"/>
              <w:right w:val="single" w:sz="4" w:space="0" w:color="auto"/>
            </w:tcBorders>
            <w:shd w:val="clear" w:color="auto" w:fill="auto"/>
            <w:noWrap/>
            <w:vAlign w:val="bottom"/>
            <w:hideMark/>
          </w:tcPr>
          <w:p w14:paraId="3E10072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11,608 </w:t>
            </w:r>
          </w:p>
        </w:tc>
        <w:tc>
          <w:tcPr>
            <w:tcW w:w="662" w:type="dxa"/>
            <w:tcBorders>
              <w:top w:val="nil"/>
              <w:left w:val="nil"/>
              <w:bottom w:val="single" w:sz="4" w:space="0" w:color="auto"/>
              <w:right w:val="single" w:sz="4" w:space="0" w:color="auto"/>
            </w:tcBorders>
            <w:shd w:val="clear" w:color="auto" w:fill="auto"/>
            <w:noWrap/>
            <w:vAlign w:val="bottom"/>
            <w:hideMark/>
          </w:tcPr>
          <w:p w14:paraId="07EE993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2,871 </w:t>
            </w:r>
          </w:p>
        </w:tc>
        <w:tc>
          <w:tcPr>
            <w:tcW w:w="614" w:type="dxa"/>
            <w:tcBorders>
              <w:top w:val="nil"/>
              <w:left w:val="nil"/>
              <w:bottom w:val="single" w:sz="4" w:space="0" w:color="auto"/>
              <w:right w:val="single" w:sz="4" w:space="0" w:color="auto"/>
            </w:tcBorders>
            <w:shd w:val="clear" w:color="auto" w:fill="auto"/>
            <w:noWrap/>
            <w:vAlign w:val="bottom"/>
            <w:hideMark/>
          </w:tcPr>
          <w:p w14:paraId="6778A21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9EFB87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40 </w:t>
            </w:r>
          </w:p>
        </w:tc>
        <w:tc>
          <w:tcPr>
            <w:tcW w:w="662" w:type="dxa"/>
            <w:tcBorders>
              <w:top w:val="nil"/>
              <w:left w:val="nil"/>
              <w:bottom w:val="single" w:sz="4" w:space="0" w:color="auto"/>
              <w:right w:val="single" w:sz="4" w:space="0" w:color="auto"/>
            </w:tcBorders>
            <w:shd w:val="clear" w:color="auto" w:fill="auto"/>
            <w:noWrap/>
            <w:vAlign w:val="bottom"/>
            <w:hideMark/>
          </w:tcPr>
          <w:p w14:paraId="1C84216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17 </w:t>
            </w:r>
          </w:p>
        </w:tc>
        <w:tc>
          <w:tcPr>
            <w:tcW w:w="662" w:type="dxa"/>
            <w:tcBorders>
              <w:top w:val="nil"/>
              <w:left w:val="nil"/>
              <w:bottom w:val="single" w:sz="4" w:space="0" w:color="auto"/>
              <w:right w:val="single" w:sz="8" w:space="0" w:color="auto"/>
            </w:tcBorders>
            <w:shd w:val="clear" w:color="auto" w:fill="auto"/>
            <w:noWrap/>
            <w:vAlign w:val="bottom"/>
            <w:hideMark/>
          </w:tcPr>
          <w:p w14:paraId="1401DEB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162 </w:t>
            </w:r>
          </w:p>
        </w:tc>
      </w:tr>
      <w:tr w:rsidR="00AB3AF0" w:rsidRPr="00F731F4" w14:paraId="405BE216"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1E9ACBC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39</w:t>
            </w:r>
          </w:p>
        </w:tc>
        <w:tc>
          <w:tcPr>
            <w:tcW w:w="2373" w:type="dxa"/>
            <w:tcBorders>
              <w:top w:val="nil"/>
              <w:left w:val="nil"/>
              <w:bottom w:val="single" w:sz="4" w:space="0" w:color="auto"/>
              <w:right w:val="single" w:sz="4" w:space="0" w:color="auto"/>
            </w:tcBorders>
            <w:shd w:val="clear" w:color="auto" w:fill="auto"/>
            <w:noWrap/>
            <w:vAlign w:val="bottom"/>
            <w:hideMark/>
          </w:tcPr>
          <w:p w14:paraId="338932AB"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Montane Wet Forest</w:t>
            </w:r>
          </w:p>
        </w:tc>
        <w:tc>
          <w:tcPr>
            <w:tcW w:w="850" w:type="dxa"/>
            <w:tcBorders>
              <w:top w:val="nil"/>
              <w:left w:val="nil"/>
              <w:bottom w:val="single" w:sz="4" w:space="0" w:color="auto"/>
              <w:right w:val="single" w:sz="4" w:space="0" w:color="auto"/>
            </w:tcBorders>
            <w:shd w:val="clear" w:color="auto" w:fill="auto"/>
            <w:noWrap/>
            <w:vAlign w:val="bottom"/>
            <w:hideMark/>
          </w:tcPr>
          <w:p w14:paraId="316990A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50,095 </w:t>
            </w:r>
          </w:p>
        </w:tc>
        <w:tc>
          <w:tcPr>
            <w:tcW w:w="743" w:type="dxa"/>
            <w:tcBorders>
              <w:top w:val="nil"/>
              <w:left w:val="nil"/>
              <w:bottom w:val="single" w:sz="4" w:space="0" w:color="auto"/>
              <w:right w:val="single" w:sz="4" w:space="0" w:color="auto"/>
            </w:tcBorders>
            <w:shd w:val="clear" w:color="auto" w:fill="auto"/>
            <w:noWrap/>
            <w:vAlign w:val="bottom"/>
            <w:hideMark/>
          </w:tcPr>
          <w:p w14:paraId="39DE476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50,086 </w:t>
            </w:r>
          </w:p>
        </w:tc>
        <w:tc>
          <w:tcPr>
            <w:tcW w:w="567" w:type="dxa"/>
            <w:tcBorders>
              <w:top w:val="nil"/>
              <w:left w:val="nil"/>
              <w:bottom w:val="single" w:sz="4" w:space="0" w:color="auto"/>
              <w:right w:val="single" w:sz="4" w:space="0" w:color="auto"/>
            </w:tcBorders>
            <w:shd w:val="clear" w:color="auto" w:fill="auto"/>
            <w:noWrap/>
            <w:vAlign w:val="bottom"/>
            <w:hideMark/>
          </w:tcPr>
          <w:p w14:paraId="1F662F3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858" w:type="dxa"/>
            <w:tcBorders>
              <w:top w:val="nil"/>
              <w:left w:val="nil"/>
              <w:bottom w:val="single" w:sz="4" w:space="0" w:color="auto"/>
              <w:right w:val="single" w:sz="4" w:space="0" w:color="auto"/>
            </w:tcBorders>
            <w:shd w:val="clear" w:color="auto" w:fill="auto"/>
            <w:noWrap/>
            <w:vAlign w:val="bottom"/>
            <w:hideMark/>
          </w:tcPr>
          <w:p w14:paraId="2E2ECB1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LC</w:t>
            </w:r>
          </w:p>
        </w:tc>
        <w:tc>
          <w:tcPr>
            <w:tcW w:w="808" w:type="dxa"/>
            <w:tcBorders>
              <w:top w:val="nil"/>
              <w:left w:val="nil"/>
              <w:bottom w:val="single" w:sz="4" w:space="0" w:color="auto"/>
              <w:right w:val="single" w:sz="4" w:space="0" w:color="auto"/>
            </w:tcBorders>
            <w:shd w:val="clear" w:color="auto" w:fill="auto"/>
            <w:noWrap/>
            <w:vAlign w:val="bottom"/>
            <w:hideMark/>
          </w:tcPr>
          <w:p w14:paraId="5432175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24,791 </w:t>
            </w:r>
          </w:p>
        </w:tc>
        <w:tc>
          <w:tcPr>
            <w:tcW w:w="605" w:type="dxa"/>
            <w:tcBorders>
              <w:top w:val="nil"/>
              <w:left w:val="nil"/>
              <w:bottom w:val="single" w:sz="4" w:space="0" w:color="auto"/>
              <w:right w:val="single" w:sz="4" w:space="0" w:color="auto"/>
            </w:tcBorders>
            <w:shd w:val="clear" w:color="auto" w:fill="auto"/>
            <w:noWrap/>
            <w:vAlign w:val="bottom"/>
            <w:hideMark/>
          </w:tcPr>
          <w:p w14:paraId="20B5F9E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49 </w:t>
            </w:r>
          </w:p>
        </w:tc>
        <w:tc>
          <w:tcPr>
            <w:tcW w:w="705" w:type="dxa"/>
            <w:tcBorders>
              <w:top w:val="nil"/>
              <w:left w:val="nil"/>
              <w:bottom w:val="single" w:sz="4" w:space="0" w:color="auto"/>
              <w:right w:val="single" w:sz="4" w:space="0" w:color="auto"/>
            </w:tcBorders>
            <w:shd w:val="clear" w:color="auto" w:fill="auto"/>
            <w:noWrap/>
            <w:vAlign w:val="bottom"/>
            <w:hideMark/>
          </w:tcPr>
          <w:p w14:paraId="0040436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49 </w:t>
            </w:r>
          </w:p>
        </w:tc>
        <w:tc>
          <w:tcPr>
            <w:tcW w:w="745" w:type="dxa"/>
            <w:tcBorders>
              <w:top w:val="nil"/>
              <w:left w:val="nil"/>
              <w:bottom w:val="single" w:sz="4" w:space="0" w:color="auto"/>
              <w:right w:val="single" w:sz="4" w:space="0" w:color="auto"/>
            </w:tcBorders>
            <w:shd w:val="clear" w:color="auto" w:fill="auto"/>
            <w:noWrap/>
            <w:vAlign w:val="bottom"/>
            <w:hideMark/>
          </w:tcPr>
          <w:p w14:paraId="3C67446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17,000 </w:t>
            </w:r>
          </w:p>
        </w:tc>
        <w:tc>
          <w:tcPr>
            <w:tcW w:w="787" w:type="dxa"/>
            <w:tcBorders>
              <w:top w:val="nil"/>
              <w:left w:val="nil"/>
              <w:bottom w:val="single" w:sz="4" w:space="0" w:color="auto"/>
              <w:right w:val="single" w:sz="4" w:space="0" w:color="auto"/>
            </w:tcBorders>
            <w:shd w:val="clear" w:color="auto" w:fill="auto"/>
            <w:noWrap/>
            <w:vAlign w:val="bottom"/>
            <w:hideMark/>
          </w:tcPr>
          <w:p w14:paraId="60B8DA4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7,791 </w:t>
            </w:r>
          </w:p>
        </w:tc>
        <w:tc>
          <w:tcPr>
            <w:tcW w:w="581" w:type="dxa"/>
            <w:tcBorders>
              <w:top w:val="nil"/>
              <w:left w:val="nil"/>
              <w:bottom w:val="single" w:sz="4" w:space="0" w:color="auto"/>
              <w:right w:val="single" w:sz="4" w:space="0" w:color="auto"/>
            </w:tcBorders>
            <w:shd w:val="clear" w:color="auto" w:fill="auto"/>
            <w:noWrap/>
            <w:vAlign w:val="bottom"/>
            <w:hideMark/>
          </w:tcPr>
          <w:p w14:paraId="2E9B6F8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770 </w:t>
            </w:r>
          </w:p>
        </w:tc>
        <w:tc>
          <w:tcPr>
            <w:tcW w:w="743" w:type="dxa"/>
            <w:tcBorders>
              <w:top w:val="nil"/>
              <w:left w:val="nil"/>
              <w:bottom w:val="single" w:sz="4" w:space="0" w:color="auto"/>
              <w:right w:val="single" w:sz="4" w:space="0" w:color="auto"/>
            </w:tcBorders>
            <w:shd w:val="clear" w:color="auto" w:fill="auto"/>
            <w:noWrap/>
            <w:vAlign w:val="bottom"/>
            <w:hideMark/>
          </w:tcPr>
          <w:p w14:paraId="1C12405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21,327 </w:t>
            </w:r>
          </w:p>
        </w:tc>
        <w:tc>
          <w:tcPr>
            <w:tcW w:w="662" w:type="dxa"/>
            <w:tcBorders>
              <w:top w:val="nil"/>
              <w:left w:val="nil"/>
              <w:bottom w:val="single" w:sz="4" w:space="0" w:color="auto"/>
              <w:right w:val="single" w:sz="4" w:space="0" w:color="auto"/>
            </w:tcBorders>
            <w:shd w:val="clear" w:color="auto" w:fill="auto"/>
            <w:noWrap/>
            <w:vAlign w:val="bottom"/>
            <w:hideMark/>
          </w:tcPr>
          <w:p w14:paraId="033A5F1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2,807 </w:t>
            </w:r>
          </w:p>
        </w:tc>
        <w:tc>
          <w:tcPr>
            <w:tcW w:w="614" w:type="dxa"/>
            <w:tcBorders>
              <w:top w:val="nil"/>
              <w:left w:val="nil"/>
              <w:bottom w:val="single" w:sz="4" w:space="0" w:color="auto"/>
              <w:right w:val="single" w:sz="4" w:space="0" w:color="auto"/>
            </w:tcBorders>
            <w:shd w:val="clear" w:color="auto" w:fill="auto"/>
            <w:noWrap/>
            <w:vAlign w:val="bottom"/>
            <w:hideMark/>
          </w:tcPr>
          <w:p w14:paraId="715D910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D9267F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17 </w:t>
            </w:r>
          </w:p>
        </w:tc>
        <w:tc>
          <w:tcPr>
            <w:tcW w:w="662" w:type="dxa"/>
            <w:tcBorders>
              <w:top w:val="nil"/>
              <w:left w:val="nil"/>
              <w:bottom w:val="single" w:sz="4" w:space="0" w:color="auto"/>
              <w:right w:val="single" w:sz="4" w:space="0" w:color="auto"/>
            </w:tcBorders>
            <w:shd w:val="clear" w:color="auto" w:fill="auto"/>
            <w:noWrap/>
            <w:vAlign w:val="bottom"/>
            <w:hideMark/>
          </w:tcPr>
          <w:p w14:paraId="64AAF07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360 </w:t>
            </w:r>
          </w:p>
        </w:tc>
        <w:tc>
          <w:tcPr>
            <w:tcW w:w="662" w:type="dxa"/>
            <w:tcBorders>
              <w:top w:val="nil"/>
              <w:left w:val="nil"/>
              <w:bottom w:val="single" w:sz="4" w:space="0" w:color="auto"/>
              <w:right w:val="single" w:sz="8" w:space="0" w:color="auto"/>
            </w:tcBorders>
            <w:shd w:val="clear" w:color="auto" w:fill="auto"/>
            <w:noWrap/>
            <w:vAlign w:val="bottom"/>
            <w:hideMark/>
          </w:tcPr>
          <w:p w14:paraId="0CD772C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14 </w:t>
            </w:r>
          </w:p>
        </w:tc>
      </w:tr>
      <w:tr w:rsidR="00AB3AF0" w:rsidRPr="00F731F4" w14:paraId="3EC7A8D2"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1FFD480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41</w:t>
            </w:r>
          </w:p>
        </w:tc>
        <w:tc>
          <w:tcPr>
            <w:tcW w:w="2373" w:type="dxa"/>
            <w:tcBorders>
              <w:top w:val="nil"/>
              <w:left w:val="nil"/>
              <w:bottom w:val="single" w:sz="4" w:space="0" w:color="auto"/>
              <w:right w:val="single" w:sz="4" w:space="0" w:color="auto"/>
            </w:tcBorders>
            <w:shd w:val="clear" w:color="auto" w:fill="auto"/>
            <w:noWrap/>
            <w:vAlign w:val="bottom"/>
            <w:hideMark/>
          </w:tcPr>
          <w:p w14:paraId="52BFF1F4"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Montane Riparian Thicket</w:t>
            </w:r>
          </w:p>
        </w:tc>
        <w:tc>
          <w:tcPr>
            <w:tcW w:w="850" w:type="dxa"/>
            <w:tcBorders>
              <w:top w:val="nil"/>
              <w:left w:val="nil"/>
              <w:bottom w:val="single" w:sz="4" w:space="0" w:color="auto"/>
              <w:right w:val="single" w:sz="4" w:space="0" w:color="auto"/>
            </w:tcBorders>
            <w:shd w:val="clear" w:color="auto" w:fill="auto"/>
            <w:noWrap/>
            <w:vAlign w:val="bottom"/>
            <w:hideMark/>
          </w:tcPr>
          <w:p w14:paraId="28B2023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3,324 </w:t>
            </w:r>
          </w:p>
        </w:tc>
        <w:tc>
          <w:tcPr>
            <w:tcW w:w="743" w:type="dxa"/>
            <w:tcBorders>
              <w:top w:val="nil"/>
              <w:left w:val="nil"/>
              <w:bottom w:val="single" w:sz="4" w:space="0" w:color="auto"/>
              <w:right w:val="single" w:sz="4" w:space="0" w:color="auto"/>
            </w:tcBorders>
            <w:shd w:val="clear" w:color="auto" w:fill="auto"/>
            <w:noWrap/>
            <w:vAlign w:val="bottom"/>
            <w:hideMark/>
          </w:tcPr>
          <w:p w14:paraId="500B08D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3,259 </w:t>
            </w:r>
          </w:p>
        </w:tc>
        <w:tc>
          <w:tcPr>
            <w:tcW w:w="567" w:type="dxa"/>
            <w:tcBorders>
              <w:top w:val="nil"/>
              <w:left w:val="nil"/>
              <w:bottom w:val="single" w:sz="4" w:space="0" w:color="auto"/>
              <w:right w:val="single" w:sz="4" w:space="0" w:color="auto"/>
            </w:tcBorders>
            <w:shd w:val="clear" w:color="auto" w:fill="auto"/>
            <w:noWrap/>
            <w:vAlign w:val="bottom"/>
            <w:hideMark/>
          </w:tcPr>
          <w:p w14:paraId="525FD1D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98 </w:t>
            </w:r>
          </w:p>
        </w:tc>
        <w:tc>
          <w:tcPr>
            <w:tcW w:w="858" w:type="dxa"/>
            <w:tcBorders>
              <w:top w:val="nil"/>
              <w:left w:val="nil"/>
              <w:bottom w:val="single" w:sz="4" w:space="0" w:color="auto"/>
              <w:right w:val="single" w:sz="4" w:space="0" w:color="auto"/>
            </w:tcBorders>
            <w:shd w:val="clear" w:color="auto" w:fill="auto"/>
            <w:noWrap/>
            <w:vAlign w:val="bottom"/>
            <w:hideMark/>
          </w:tcPr>
          <w:p w14:paraId="4100F60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LC, R</w:t>
            </w:r>
          </w:p>
        </w:tc>
        <w:tc>
          <w:tcPr>
            <w:tcW w:w="808" w:type="dxa"/>
            <w:tcBorders>
              <w:top w:val="nil"/>
              <w:left w:val="nil"/>
              <w:bottom w:val="single" w:sz="4" w:space="0" w:color="auto"/>
              <w:right w:val="single" w:sz="4" w:space="0" w:color="auto"/>
            </w:tcBorders>
            <w:shd w:val="clear" w:color="auto" w:fill="auto"/>
            <w:noWrap/>
            <w:vAlign w:val="bottom"/>
            <w:hideMark/>
          </w:tcPr>
          <w:p w14:paraId="5CEA24E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2,049 </w:t>
            </w:r>
          </w:p>
        </w:tc>
        <w:tc>
          <w:tcPr>
            <w:tcW w:w="605" w:type="dxa"/>
            <w:tcBorders>
              <w:top w:val="nil"/>
              <w:left w:val="nil"/>
              <w:bottom w:val="single" w:sz="4" w:space="0" w:color="auto"/>
              <w:right w:val="single" w:sz="4" w:space="0" w:color="auto"/>
            </w:tcBorders>
            <w:shd w:val="clear" w:color="auto" w:fill="auto"/>
            <w:noWrap/>
            <w:vAlign w:val="bottom"/>
            <w:hideMark/>
          </w:tcPr>
          <w:p w14:paraId="1D95C58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62 </w:t>
            </w:r>
          </w:p>
        </w:tc>
        <w:tc>
          <w:tcPr>
            <w:tcW w:w="705" w:type="dxa"/>
            <w:tcBorders>
              <w:top w:val="nil"/>
              <w:left w:val="nil"/>
              <w:bottom w:val="single" w:sz="4" w:space="0" w:color="auto"/>
              <w:right w:val="single" w:sz="4" w:space="0" w:color="auto"/>
            </w:tcBorders>
            <w:shd w:val="clear" w:color="auto" w:fill="auto"/>
            <w:noWrap/>
            <w:vAlign w:val="bottom"/>
            <w:hideMark/>
          </w:tcPr>
          <w:p w14:paraId="15C6795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63 </w:t>
            </w:r>
          </w:p>
        </w:tc>
        <w:tc>
          <w:tcPr>
            <w:tcW w:w="745" w:type="dxa"/>
            <w:tcBorders>
              <w:top w:val="nil"/>
              <w:left w:val="nil"/>
              <w:bottom w:val="single" w:sz="4" w:space="0" w:color="auto"/>
              <w:right w:val="single" w:sz="4" w:space="0" w:color="auto"/>
            </w:tcBorders>
            <w:shd w:val="clear" w:color="auto" w:fill="auto"/>
            <w:noWrap/>
            <w:vAlign w:val="bottom"/>
            <w:hideMark/>
          </w:tcPr>
          <w:p w14:paraId="7A2A077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1,182 </w:t>
            </w:r>
          </w:p>
        </w:tc>
        <w:tc>
          <w:tcPr>
            <w:tcW w:w="787" w:type="dxa"/>
            <w:tcBorders>
              <w:top w:val="nil"/>
              <w:left w:val="nil"/>
              <w:bottom w:val="single" w:sz="4" w:space="0" w:color="auto"/>
              <w:right w:val="single" w:sz="4" w:space="0" w:color="auto"/>
            </w:tcBorders>
            <w:shd w:val="clear" w:color="auto" w:fill="auto"/>
            <w:noWrap/>
            <w:vAlign w:val="bottom"/>
            <w:hideMark/>
          </w:tcPr>
          <w:p w14:paraId="396E8DD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867 </w:t>
            </w:r>
          </w:p>
        </w:tc>
        <w:tc>
          <w:tcPr>
            <w:tcW w:w="581" w:type="dxa"/>
            <w:tcBorders>
              <w:top w:val="nil"/>
              <w:left w:val="nil"/>
              <w:bottom w:val="single" w:sz="4" w:space="0" w:color="auto"/>
              <w:right w:val="single" w:sz="4" w:space="0" w:color="auto"/>
            </w:tcBorders>
            <w:shd w:val="clear" w:color="auto" w:fill="auto"/>
            <w:noWrap/>
            <w:vAlign w:val="bottom"/>
            <w:hideMark/>
          </w:tcPr>
          <w:p w14:paraId="61456BD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 </w:t>
            </w:r>
          </w:p>
        </w:tc>
        <w:tc>
          <w:tcPr>
            <w:tcW w:w="743" w:type="dxa"/>
            <w:tcBorders>
              <w:top w:val="nil"/>
              <w:left w:val="nil"/>
              <w:bottom w:val="single" w:sz="4" w:space="0" w:color="auto"/>
              <w:right w:val="single" w:sz="4" w:space="0" w:color="auto"/>
            </w:tcBorders>
            <w:shd w:val="clear" w:color="auto" w:fill="auto"/>
            <w:noWrap/>
            <w:vAlign w:val="bottom"/>
            <w:hideMark/>
          </w:tcPr>
          <w:p w14:paraId="3F4804E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810 </w:t>
            </w:r>
          </w:p>
        </w:tc>
        <w:tc>
          <w:tcPr>
            <w:tcW w:w="662" w:type="dxa"/>
            <w:tcBorders>
              <w:top w:val="nil"/>
              <w:left w:val="nil"/>
              <w:bottom w:val="single" w:sz="4" w:space="0" w:color="auto"/>
              <w:right w:val="single" w:sz="4" w:space="0" w:color="auto"/>
            </w:tcBorders>
            <w:shd w:val="clear" w:color="auto" w:fill="auto"/>
            <w:noWrap/>
            <w:vAlign w:val="bottom"/>
            <w:hideMark/>
          </w:tcPr>
          <w:p w14:paraId="48F1094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303 </w:t>
            </w:r>
          </w:p>
        </w:tc>
        <w:tc>
          <w:tcPr>
            <w:tcW w:w="614" w:type="dxa"/>
            <w:tcBorders>
              <w:top w:val="nil"/>
              <w:left w:val="nil"/>
              <w:bottom w:val="single" w:sz="4" w:space="0" w:color="auto"/>
              <w:right w:val="single" w:sz="4" w:space="0" w:color="auto"/>
            </w:tcBorders>
            <w:shd w:val="clear" w:color="auto" w:fill="auto"/>
            <w:noWrap/>
            <w:vAlign w:val="bottom"/>
            <w:hideMark/>
          </w:tcPr>
          <w:p w14:paraId="61FDD03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128DB1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662" w:type="dxa"/>
            <w:tcBorders>
              <w:top w:val="nil"/>
              <w:left w:val="nil"/>
              <w:bottom w:val="single" w:sz="4" w:space="0" w:color="auto"/>
              <w:right w:val="single" w:sz="4" w:space="0" w:color="auto"/>
            </w:tcBorders>
            <w:shd w:val="clear" w:color="auto" w:fill="auto"/>
            <w:noWrap/>
            <w:vAlign w:val="bottom"/>
            <w:hideMark/>
          </w:tcPr>
          <w:p w14:paraId="776AD64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81 </w:t>
            </w:r>
          </w:p>
        </w:tc>
        <w:tc>
          <w:tcPr>
            <w:tcW w:w="662" w:type="dxa"/>
            <w:tcBorders>
              <w:top w:val="nil"/>
              <w:left w:val="nil"/>
              <w:bottom w:val="single" w:sz="4" w:space="0" w:color="auto"/>
              <w:right w:val="single" w:sz="8" w:space="0" w:color="auto"/>
            </w:tcBorders>
            <w:shd w:val="clear" w:color="auto" w:fill="auto"/>
            <w:noWrap/>
            <w:vAlign w:val="bottom"/>
            <w:hideMark/>
          </w:tcPr>
          <w:p w14:paraId="58AB4D7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r>
      <w:tr w:rsidR="00AB3AF0" w:rsidRPr="00F731F4" w14:paraId="5456584B"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0CA44AE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42</w:t>
            </w:r>
          </w:p>
        </w:tc>
        <w:tc>
          <w:tcPr>
            <w:tcW w:w="2373" w:type="dxa"/>
            <w:tcBorders>
              <w:top w:val="nil"/>
              <w:left w:val="nil"/>
              <w:bottom w:val="single" w:sz="4" w:space="0" w:color="auto"/>
              <w:right w:val="single" w:sz="4" w:space="0" w:color="auto"/>
            </w:tcBorders>
            <w:shd w:val="clear" w:color="auto" w:fill="auto"/>
            <w:noWrap/>
            <w:vAlign w:val="bottom"/>
            <w:hideMark/>
          </w:tcPr>
          <w:p w14:paraId="15DAEFEB"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Sub-alpine Shrubland</w:t>
            </w:r>
          </w:p>
        </w:tc>
        <w:tc>
          <w:tcPr>
            <w:tcW w:w="850" w:type="dxa"/>
            <w:tcBorders>
              <w:top w:val="nil"/>
              <w:left w:val="nil"/>
              <w:bottom w:val="single" w:sz="4" w:space="0" w:color="auto"/>
              <w:right w:val="single" w:sz="4" w:space="0" w:color="auto"/>
            </w:tcBorders>
            <w:shd w:val="clear" w:color="auto" w:fill="auto"/>
            <w:noWrap/>
            <w:vAlign w:val="bottom"/>
            <w:hideMark/>
          </w:tcPr>
          <w:p w14:paraId="0B32B5F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176 </w:t>
            </w:r>
          </w:p>
        </w:tc>
        <w:tc>
          <w:tcPr>
            <w:tcW w:w="743" w:type="dxa"/>
            <w:tcBorders>
              <w:top w:val="nil"/>
              <w:left w:val="nil"/>
              <w:bottom w:val="single" w:sz="4" w:space="0" w:color="auto"/>
              <w:right w:val="single" w:sz="4" w:space="0" w:color="auto"/>
            </w:tcBorders>
            <w:shd w:val="clear" w:color="auto" w:fill="auto"/>
            <w:noWrap/>
            <w:vAlign w:val="bottom"/>
            <w:hideMark/>
          </w:tcPr>
          <w:p w14:paraId="337C2D1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175 </w:t>
            </w:r>
          </w:p>
        </w:tc>
        <w:tc>
          <w:tcPr>
            <w:tcW w:w="567" w:type="dxa"/>
            <w:tcBorders>
              <w:top w:val="nil"/>
              <w:left w:val="nil"/>
              <w:bottom w:val="single" w:sz="4" w:space="0" w:color="auto"/>
              <w:right w:val="single" w:sz="4" w:space="0" w:color="auto"/>
            </w:tcBorders>
            <w:shd w:val="clear" w:color="auto" w:fill="auto"/>
            <w:noWrap/>
            <w:vAlign w:val="bottom"/>
            <w:hideMark/>
          </w:tcPr>
          <w:p w14:paraId="3DDA62B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858" w:type="dxa"/>
            <w:tcBorders>
              <w:top w:val="nil"/>
              <w:left w:val="nil"/>
              <w:bottom w:val="single" w:sz="4" w:space="0" w:color="auto"/>
              <w:right w:val="single" w:sz="4" w:space="0" w:color="auto"/>
            </w:tcBorders>
            <w:shd w:val="clear" w:color="auto" w:fill="auto"/>
            <w:noWrap/>
            <w:vAlign w:val="bottom"/>
            <w:hideMark/>
          </w:tcPr>
          <w:p w14:paraId="7E0A938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R</w:t>
            </w:r>
          </w:p>
        </w:tc>
        <w:tc>
          <w:tcPr>
            <w:tcW w:w="808" w:type="dxa"/>
            <w:tcBorders>
              <w:top w:val="nil"/>
              <w:left w:val="nil"/>
              <w:bottom w:val="single" w:sz="4" w:space="0" w:color="auto"/>
              <w:right w:val="single" w:sz="4" w:space="0" w:color="auto"/>
            </w:tcBorders>
            <w:shd w:val="clear" w:color="auto" w:fill="auto"/>
            <w:noWrap/>
            <w:vAlign w:val="bottom"/>
            <w:hideMark/>
          </w:tcPr>
          <w:p w14:paraId="76CB461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174 </w:t>
            </w:r>
          </w:p>
        </w:tc>
        <w:tc>
          <w:tcPr>
            <w:tcW w:w="605" w:type="dxa"/>
            <w:tcBorders>
              <w:top w:val="nil"/>
              <w:left w:val="nil"/>
              <w:bottom w:val="single" w:sz="4" w:space="0" w:color="auto"/>
              <w:right w:val="single" w:sz="4" w:space="0" w:color="auto"/>
            </w:tcBorders>
            <w:shd w:val="clear" w:color="auto" w:fill="auto"/>
            <w:noWrap/>
            <w:vAlign w:val="bottom"/>
            <w:hideMark/>
          </w:tcPr>
          <w:p w14:paraId="6F4DA1D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99 </w:t>
            </w:r>
          </w:p>
        </w:tc>
        <w:tc>
          <w:tcPr>
            <w:tcW w:w="705" w:type="dxa"/>
            <w:tcBorders>
              <w:top w:val="nil"/>
              <w:left w:val="nil"/>
              <w:bottom w:val="single" w:sz="4" w:space="0" w:color="auto"/>
              <w:right w:val="single" w:sz="4" w:space="0" w:color="auto"/>
            </w:tcBorders>
            <w:shd w:val="clear" w:color="auto" w:fill="auto"/>
            <w:noWrap/>
            <w:vAlign w:val="bottom"/>
            <w:hideMark/>
          </w:tcPr>
          <w:p w14:paraId="1047D20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2E517E0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168 </w:t>
            </w:r>
          </w:p>
        </w:tc>
        <w:tc>
          <w:tcPr>
            <w:tcW w:w="787" w:type="dxa"/>
            <w:tcBorders>
              <w:top w:val="nil"/>
              <w:left w:val="nil"/>
              <w:bottom w:val="single" w:sz="4" w:space="0" w:color="auto"/>
              <w:right w:val="single" w:sz="4" w:space="0" w:color="auto"/>
            </w:tcBorders>
            <w:shd w:val="clear" w:color="auto" w:fill="auto"/>
            <w:noWrap/>
            <w:vAlign w:val="bottom"/>
            <w:hideMark/>
          </w:tcPr>
          <w:p w14:paraId="075BEB4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6 </w:t>
            </w:r>
          </w:p>
        </w:tc>
        <w:tc>
          <w:tcPr>
            <w:tcW w:w="581" w:type="dxa"/>
            <w:tcBorders>
              <w:top w:val="nil"/>
              <w:left w:val="nil"/>
              <w:bottom w:val="single" w:sz="4" w:space="0" w:color="auto"/>
              <w:right w:val="single" w:sz="4" w:space="0" w:color="auto"/>
            </w:tcBorders>
            <w:shd w:val="clear" w:color="auto" w:fill="auto"/>
            <w:noWrap/>
            <w:vAlign w:val="bottom"/>
            <w:hideMark/>
          </w:tcPr>
          <w:p w14:paraId="6C5E6A8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7D2A4F9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662" w:type="dxa"/>
            <w:tcBorders>
              <w:top w:val="nil"/>
              <w:left w:val="nil"/>
              <w:bottom w:val="single" w:sz="4" w:space="0" w:color="auto"/>
              <w:right w:val="single" w:sz="4" w:space="0" w:color="auto"/>
            </w:tcBorders>
            <w:shd w:val="clear" w:color="auto" w:fill="auto"/>
            <w:noWrap/>
            <w:vAlign w:val="bottom"/>
            <w:hideMark/>
          </w:tcPr>
          <w:p w14:paraId="5B3BCEF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0 </w:t>
            </w:r>
          </w:p>
        </w:tc>
        <w:tc>
          <w:tcPr>
            <w:tcW w:w="614" w:type="dxa"/>
            <w:tcBorders>
              <w:top w:val="nil"/>
              <w:left w:val="nil"/>
              <w:bottom w:val="single" w:sz="4" w:space="0" w:color="auto"/>
              <w:right w:val="single" w:sz="4" w:space="0" w:color="auto"/>
            </w:tcBorders>
            <w:shd w:val="clear" w:color="auto" w:fill="auto"/>
            <w:noWrap/>
            <w:vAlign w:val="bottom"/>
            <w:hideMark/>
          </w:tcPr>
          <w:p w14:paraId="20807AE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BF6E1B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62" w:type="dxa"/>
            <w:tcBorders>
              <w:top w:val="nil"/>
              <w:left w:val="nil"/>
              <w:bottom w:val="single" w:sz="4" w:space="0" w:color="auto"/>
              <w:right w:val="single" w:sz="4" w:space="0" w:color="auto"/>
            </w:tcBorders>
            <w:shd w:val="clear" w:color="auto" w:fill="auto"/>
            <w:noWrap/>
            <w:vAlign w:val="bottom"/>
            <w:hideMark/>
          </w:tcPr>
          <w:p w14:paraId="493D99A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 </w:t>
            </w:r>
          </w:p>
        </w:tc>
        <w:tc>
          <w:tcPr>
            <w:tcW w:w="662" w:type="dxa"/>
            <w:tcBorders>
              <w:top w:val="nil"/>
              <w:left w:val="nil"/>
              <w:bottom w:val="single" w:sz="4" w:space="0" w:color="auto"/>
              <w:right w:val="single" w:sz="8" w:space="0" w:color="auto"/>
            </w:tcBorders>
            <w:shd w:val="clear" w:color="auto" w:fill="auto"/>
            <w:noWrap/>
            <w:vAlign w:val="bottom"/>
            <w:hideMark/>
          </w:tcPr>
          <w:p w14:paraId="5B3D28E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r>
      <w:tr w:rsidR="00AB3AF0" w:rsidRPr="00F731F4" w14:paraId="7DA07847"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0F86083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43</w:t>
            </w:r>
          </w:p>
        </w:tc>
        <w:tc>
          <w:tcPr>
            <w:tcW w:w="2373" w:type="dxa"/>
            <w:tcBorders>
              <w:top w:val="nil"/>
              <w:left w:val="nil"/>
              <w:bottom w:val="single" w:sz="4" w:space="0" w:color="auto"/>
              <w:right w:val="single" w:sz="4" w:space="0" w:color="auto"/>
            </w:tcBorders>
            <w:shd w:val="clear" w:color="auto" w:fill="auto"/>
            <w:noWrap/>
            <w:vAlign w:val="bottom"/>
            <w:hideMark/>
          </w:tcPr>
          <w:p w14:paraId="23F51C90"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Sub-alpine Woodland</w:t>
            </w:r>
          </w:p>
        </w:tc>
        <w:tc>
          <w:tcPr>
            <w:tcW w:w="850" w:type="dxa"/>
            <w:tcBorders>
              <w:top w:val="nil"/>
              <w:left w:val="nil"/>
              <w:bottom w:val="single" w:sz="4" w:space="0" w:color="auto"/>
              <w:right w:val="single" w:sz="4" w:space="0" w:color="auto"/>
            </w:tcBorders>
            <w:shd w:val="clear" w:color="auto" w:fill="auto"/>
            <w:noWrap/>
            <w:vAlign w:val="bottom"/>
            <w:hideMark/>
          </w:tcPr>
          <w:p w14:paraId="0D55953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7,909 </w:t>
            </w:r>
          </w:p>
        </w:tc>
        <w:tc>
          <w:tcPr>
            <w:tcW w:w="743" w:type="dxa"/>
            <w:tcBorders>
              <w:top w:val="nil"/>
              <w:left w:val="nil"/>
              <w:bottom w:val="single" w:sz="4" w:space="0" w:color="auto"/>
              <w:right w:val="single" w:sz="4" w:space="0" w:color="auto"/>
            </w:tcBorders>
            <w:shd w:val="clear" w:color="auto" w:fill="auto"/>
            <w:noWrap/>
            <w:vAlign w:val="bottom"/>
            <w:hideMark/>
          </w:tcPr>
          <w:p w14:paraId="2749E46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7,902 </w:t>
            </w:r>
          </w:p>
        </w:tc>
        <w:tc>
          <w:tcPr>
            <w:tcW w:w="567" w:type="dxa"/>
            <w:tcBorders>
              <w:top w:val="nil"/>
              <w:left w:val="nil"/>
              <w:bottom w:val="single" w:sz="4" w:space="0" w:color="auto"/>
              <w:right w:val="single" w:sz="4" w:space="0" w:color="auto"/>
            </w:tcBorders>
            <w:shd w:val="clear" w:color="auto" w:fill="auto"/>
            <w:noWrap/>
            <w:vAlign w:val="bottom"/>
            <w:hideMark/>
          </w:tcPr>
          <w:p w14:paraId="58CB13B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858" w:type="dxa"/>
            <w:tcBorders>
              <w:top w:val="nil"/>
              <w:left w:val="nil"/>
              <w:bottom w:val="single" w:sz="4" w:space="0" w:color="auto"/>
              <w:right w:val="single" w:sz="4" w:space="0" w:color="auto"/>
            </w:tcBorders>
            <w:shd w:val="clear" w:color="auto" w:fill="auto"/>
            <w:noWrap/>
            <w:vAlign w:val="bottom"/>
            <w:hideMark/>
          </w:tcPr>
          <w:p w14:paraId="01C008F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LC</w:t>
            </w:r>
          </w:p>
        </w:tc>
        <w:tc>
          <w:tcPr>
            <w:tcW w:w="808" w:type="dxa"/>
            <w:tcBorders>
              <w:top w:val="nil"/>
              <w:left w:val="nil"/>
              <w:bottom w:val="single" w:sz="4" w:space="0" w:color="auto"/>
              <w:right w:val="single" w:sz="4" w:space="0" w:color="auto"/>
            </w:tcBorders>
            <w:shd w:val="clear" w:color="auto" w:fill="auto"/>
            <w:noWrap/>
            <w:vAlign w:val="bottom"/>
            <w:hideMark/>
          </w:tcPr>
          <w:p w14:paraId="3F25532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6,994 </w:t>
            </w:r>
          </w:p>
        </w:tc>
        <w:tc>
          <w:tcPr>
            <w:tcW w:w="605" w:type="dxa"/>
            <w:tcBorders>
              <w:top w:val="nil"/>
              <w:left w:val="nil"/>
              <w:bottom w:val="single" w:sz="4" w:space="0" w:color="auto"/>
              <w:right w:val="single" w:sz="4" w:space="0" w:color="auto"/>
            </w:tcBorders>
            <w:shd w:val="clear" w:color="auto" w:fill="auto"/>
            <w:noWrap/>
            <w:vAlign w:val="bottom"/>
            <w:hideMark/>
          </w:tcPr>
          <w:p w14:paraId="15F50F4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88 </w:t>
            </w:r>
          </w:p>
        </w:tc>
        <w:tc>
          <w:tcPr>
            <w:tcW w:w="705" w:type="dxa"/>
            <w:tcBorders>
              <w:top w:val="nil"/>
              <w:left w:val="nil"/>
              <w:bottom w:val="single" w:sz="4" w:space="0" w:color="auto"/>
              <w:right w:val="single" w:sz="4" w:space="0" w:color="auto"/>
            </w:tcBorders>
            <w:shd w:val="clear" w:color="auto" w:fill="auto"/>
            <w:noWrap/>
            <w:vAlign w:val="bottom"/>
            <w:hideMark/>
          </w:tcPr>
          <w:p w14:paraId="755852D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89 </w:t>
            </w:r>
          </w:p>
        </w:tc>
        <w:tc>
          <w:tcPr>
            <w:tcW w:w="745" w:type="dxa"/>
            <w:tcBorders>
              <w:top w:val="nil"/>
              <w:left w:val="nil"/>
              <w:bottom w:val="single" w:sz="4" w:space="0" w:color="auto"/>
              <w:right w:val="single" w:sz="4" w:space="0" w:color="auto"/>
            </w:tcBorders>
            <w:shd w:val="clear" w:color="auto" w:fill="auto"/>
            <w:noWrap/>
            <w:vAlign w:val="bottom"/>
            <w:hideMark/>
          </w:tcPr>
          <w:p w14:paraId="586FBEF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6,216 </w:t>
            </w:r>
          </w:p>
        </w:tc>
        <w:tc>
          <w:tcPr>
            <w:tcW w:w="787" w:type="dxa"/>
            <w:tcBorders>
              <w:top w:val="nil"/>
              <w:left w:val="nil"/>
              <w:bottom w:val="single" w:sz="4" w:space="0" w:color="auto"/>
              <w:right w:val="single" w:sz="4" w:space="0" w:color="auto"/>
            </w:tcBorders>
            <w:shd w:val="clear" w:color="auto" w:fill="auto"/>
            <w:noWrap/>
            <w:vAlign w:val="bottom"/>
            <w:hideMark/>
          </w:tcPr>
          <w:p w14:paraId="51FE5CC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778 </w:t>
            </w:r>
          </w:p>
        </w:tc>
        <w:tc>
          <w:tcPr>
            <w:tcW w:w="581" w:type="dxa"/>
            <w:tcBorders>
              <w:top w:val="nil"/>
              <w:left w:val="nil"/>
              <w:bottom w:val="single" w:sz="4" w:space="0" w:color="auto"/>
              <w:right w:val="single" w:sz="4" w:space="0" w:color="auto"/>
            </w:tcBorders>
            <w:shd w:val="clear" w:color="auto" w:fill="auto"/>
            <w:noWrap/>
            <w:vAlign w:val="bottom"/>
            <w:hideMark/>
          </w:tcPr>
          <w:p w14:paraId="263B187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17 </w:t>
            </w:r>
          </w:p>
        </w:tc>
        <w:tc>
          <w:tcPr>
            <w:tcW w:w="743" w:type="dxa"/>
            <w:tcBorders>
              <w:top w:val="nil"/>
              <w:left w:val="nil"/>
              <w:bottom w:val="single" w:sz="4" w:space="0" w:color="auto"/>
              <w:right w:val="single" w:sz="4" w:space="0" w:color="auto"/>
            </w:tcBorders>
            <w:shd w:val="clear" w:color="auto" w:fill="auto"/>
            <w:noWrap/>
            <w:vAlign w:val="bottom"/>
            <w:hideMark/>
          </w:tcPr>
          <w:p w14:paraId="4426479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537 </w:t>
            </w:r>
          </w:p>
        </w:tc>
        <w:tc>
          <w:tcPr>
            <w:tcW w:w="662" w:type="dxa"/>
            <w:tcBorders>
              <w:top w:val="nil"/>
              <w:left w:val="nil"/>
              <w:bottom w:val="single" w:sz="4" w:space="0" w:color="auto"/>
              <w:right w:val="single" w:sz="4" w:space="0" w:color="auto"/>
            </w:tcBorders>
            <w:shd w:val="clear" w:color="auto" w:fill="auto"/>
            <w:noWrap/>
            <w:vAlign w:val="bottom"/>
            <w:hideMark/>
          </w:tcPr>
          <w:p w14:paraId="0B95A58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95 </w:t>
            </w:r>
          </w:p>
        </w:tc>
        <w:tc>
          <w:tcPr>
            <w:tcW w:w="614" w:type="dxa"/>
            <w:tcBorders>
              <w:top w:val="nil"/>
              <w:left w:val="nil"/>
              <w:bottom w:val="single" w:sz="4" w:space="0" w:color="auto"/>
              <w:right w:val="single" w:sz="4" w:space="0" w:color="auto"/>
            </w:tcBorders>
            <w:shd w:val="clear" w:color="auto" w:fill="auto"/>
            <w:noWrap/>
            <w:vAlign w:val="bottom"/>
            <w:hideMark/>
          </w:tcPr>
          <w:p w14:paraId="06FC09E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E15B9C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62" w:type="dxa"/>
            <w:tcBorders>
              <w:top w:val="nil"/>
              <w:left w:val="nil"/>
              <w:bottom w:val="single" w:sz="4" w:space="0" w:color="auto"/>
              <w:right w:val="single" w:sz="4" w:space="0" w:color="auto"/>
            </w:tcBorders>
            <w:shd w:val="clear" w:color="auto" w:fill="auto"/>
            <w:noWrap/>
            <w:vAlign w:val="bottom"/>
            <w:hideMark/>
          </w:tcPr>
          <w:p w14:paraId="72855B6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253 </w:t>
            </w:r>
          </w:p>
        </w:tc>
        <w:tc>
          <w:tcPr>
            <w:tcW w:w="662" w:type="dxa"/>
            <w:tcBorders>
              <w:top w:val="nil"/>
              <w:left w:val="nil"/>
              <w:bottom w:val="single" w:sz="4" w:space="0" w:color="auto"/>
              <w:right w:val="single" w:sz="8" w:space="0" w:color="auto"/>
            </w:tcBorders>
            <w:shd w:val="clear" w:color="auto" w:fill="auto"/>
            <w:noWrap/>
            <w:vAlign w:val="bottom"/>
            <w:hideMark/>
          </w:tcPr>
          <w:p w14:paraId="0110D3F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 </w:t>
            </w:r>
          </w:p>
        </w:tc>
      </w:tr>
      <w:tr w:rsidR="00AB3AF0" w:rsidRPr="00F731F4" w14:paraId="32A91C80"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10333BE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44</w:t>
            </w:r>
          </w:p>
        </w:tc>
        <w:tc>
          <w:tcPr>
            <w:tcW w:w="2373" w:type="dxa"/>
            <w:tcBorders>
              <w:top w:val="nil"/>
              <w:left w:val="nil"/>
              <w:bottom w:val="single" w:sz="4" w:space="0" w:color="auto"/>
              <w:right w:val="single" w:sz="4" w:space="0" w:color="auto"/>
            </w:tcBorders>
            <w:shd w:val="clear" w:color="auto" w:fill="auto"/>
            <w:noWrap/>
            <w:vAlign w:val="bottom"/>
            <w:hideMark/>
          </w:tcPr>
          <w:p w14:paraId="188EA2FB"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Sub-alpine Treeless Vegetation</w:t>
            </w:r>
          </w:p>
        </w:tc>
        <w:tc>
          <w:tcPr>
            <w:tcW w:w="850" w:type="dxa"/>
            <w:tcBorders>
              <w:top w:val="nil"/>
              <w:left w:val="nil"/>
              <w:bottom w:val="single" w:sz="4" w:space="0" w:color="auto"/>
              <w:right w:val="single" w:sz="4" w:space="0" w:color="auto"/>
            </w:tcBorders>
            <w:shd w:val="clear" w:color="auto" w:fill="auto"/>
            <w:noWrap/>
            <w:vAlign w:val="bottom"/>
            <w:hideMark/>
          </w:tcPr>
          <w:p w14:paraId="330F2D4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306 </w:t>
            </w:r>
          </w:p>
        </w:tc>
        <w:tc>
          <w:tcPr>
            <w:tcW w:w="743" w:type="dxa"/>
            <w:tcBorders>
              <w:top w:val="nil"/>
              <w:left w:val="nil"/>
              <w:bottom w:val="single" w:sz="4" w:space="0" w:color="auto"/>
              <w:right w:val="single" w:sz="4" w:space="0" w:color="auto"/>
            </w:tcBorders>
            <w:shd w:val="clear" w:color="auto" w:fill="auto"/>
            <w:noWrap/>
            <w:vAlign w:val="bottom"/>
            <w:hideMark/>
          </w:tcPr>
          <w:p w14:paraId="6849028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306 </w:t>
            </w:r>
          </w:p>
        </w:tc>
        <w:tc>
          <w:tcPr>
            <w:tcW w:w="567" w:type="dxa"/>
            <w:tcBorders>
              <w:top w:val="nil"/>
              <w:left w:val="nil"/>
              <w:bottom w:val="single" w:sz="4" w:space="0" w:color="auto"/>
              <w:right w:val="single" w:sz="4" w:space="0" w:color="auto"/>
            </w:tcBorders>
            <w:shd w:val="clear" w:color="auto" w:fill="auto"/>
            <w:noWrap/>
            <w:vAlign w:val="bottom"/>
            <w:hideMark/>
          </w:tcPr>
          <w:p w14:paraId="53F34AB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858" w:type="dxa"/>
            <w:tcBorders>
              <w:top w:val="nil"/>
              <w:left w:val="nil"/>
              <w:bottom w:val="single" w:sz="4" w:space="0" w:color="auto"/>
              <w:right w:val="single" w:sz="4" w:space="0" w:color="auto"/>
            </w:tcBorders>
            <w:shd w:val="clear" w:color="auto" w:fill="auto"/>
            <w:noWrap/>
            <w:vAlign w:val="bottom"/>
            <w:hideMark/>
          </w:tcPr>
          <w:p w14:paraId="3787100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R</w:t>
            </w:r>
          </w:p>
        </w:tc>
        <w:tc>
          <w:tcPr>
            <w:tcW w:w="808" w:type="dxa"/>
            <w:tcBorders>
              <w:top w:val="nil"/>
              <w:left w:val="nil"/>
              <w:bottom w:val="single" w:sz="4" w:space="0" w:color="auto"/>
              <w:right w:val="single" w:sz="4" w:space="0" w:color="auto"/>
            </w:tcBorders>
            <w:shd w:val="clear" w:color="auto" w:fill="auto"/>
            <w:noWrap/>
            <w:vAlign w:val="bottom"/>
            <w:hideMark/>
          </w:tcPr>
          <w:p w14:paraId="537D939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163 </w:t>
            </w:r>
          </w:p>
        </w:tc>
        <w:tc>
          <w:tcPr>
            <w:tcW w:w="605" w:type="dxa"/>
            <w:tcBorders>
              <w:top w:val="nil"/>
              <w:left w:val="nil"/>
              <w:bottom w:val="single" w:sz="4" w:space="0" w:color="auto"/>
              <w:right w:val="single" w:sz="4" w:space="0" w:color="auto"/>
            </w:tcBorders>
            <w:shd w:val="clear" w:color="auto" w:fill="auto"/>
            <w:noWrap/>
            <w:vAlign w:val="bottom"/>
            <w:hideMark/>
          </w:tcPr>
          <w:p w14:paraId="1393B53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53 </w:t>
            </w:r>
          </w:p>
        </w:tc>
        <w:tc>
          <w:tcPr>
            <w:tcW w:w="705" w:type="dxa"/>
            <w:tcBorders>
              <w:top w:val="nil"/>
              <w:left w:val="nil"/>
              <w:bottom w:val="single" w:sz="4" w:space="0" w:color="auto"/>
              <w:right w:val="single" w:sz="4" w:space="0" w:color="auto"/>
            </w:tcBorders>
            <w:shd w:val="clear" w:color="auto" w:fill="auto"/>
            <w:noWrap/>
            <w:vAlign w:val="bottom"/>
            <w:hideMark/>
          </w:tcPr>
          <w:p w14:paraId="249AC82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53 </w:t>
            </w:r>
          </w:p>
        </w:tc>
        <w:tc>
          <w:tcPr>
            <w:tcW w:w="745" w:type="dxa"/>
            <w:tcBorders>
              <w:top w:val="nil"/>
              <w:left w:val="nil"/>
              <w:bottom w:val="single" w:sz="4" w:space="0" w:color="auto"/>
              <w:right w:val="single" w:sz="4" w:space="0" w:color="auto"/>
            </w:tcBorders>
            <w:shd w:val="clear" w:color="auto" w:fill="auto"/>
            <w:noWrap/>
            <w:vAlign w:val="bottom"/>
            <w:hideMark/>
          </w:tcPr>
          <w:p w14:paraId="60FD789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 </w:t>
            </w:r>
          </w:p>
        </w:tc>
        <w:tc>
          <w:tcPr>
            <w:tcW w:w="787" w:type="dxa"/>
            <w:tcBorders>
              <w:top w:val="nil"/>
              <w:left w:val="nil"/>
              <w:bottom w:val="single" w:sz="4" w:space="0" w:color="auto"/>
              <w:right w:val="single" w:sz="4" w:space="0" w:color="auto"/>
            </w:tcBorders>
            <w:shd w:val="clear" w:color="auto" w:fill="auto"/>
            <w:noWrap/>
            <w:vAlign w:val="bottom"/>
            <w:hideMark/>
          </w:tcPr>
          <w:p w14:paraId="77079BA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155 </w:t>
            </w:r>
          </w:p>
        </w:tc>
        <w:tc>
          <w:tcPr>
            <w:tcW w:w="581" w:type="dxa"/>
            <w:tcBorders>
              <w:top w:val="nil"/>
              <w:left w:val="nil"/>
              <w:bottom w:val="single" w:sz="4" w:space="0" w:color="auto"/>
              <w:right w:val="single" w:sz="4" w:space="0" w:color="auto"/>
            </w:tcBorders>
            <w:shd w:val="clear" w:color="auto" w:fill="auto"/>
            <w:noWrap/>
            <w:vAlign w:val="bottom"/>
            <w:hideMark/>
          </w:tcPr>
          <w:p w14:paraId="79EA75D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0 </w:t>
            </w:r>
          </w:p>
        </w:tc>
        <w:tc>
          <w:tcPr>
            <w:tcW w:w="743" w:type="dxa"/>
            <w:tcBorders>
              <w:top w:val="nil"/>
              <w:left w:val="nil"/>
              <w:bottom w:val="single" w:sz="4" w:space="0" w:color="auto"/>
              <w:right w:val="single" w:sz="4" w:space="0" w:color="auto"/>
            </w:tcBorders>
            <w:shd w:val="clear" w:color="auto" w:fill="auto"/>
            <w:noWrap/>
            <w:vAlign w:val="bottom"/>
            <w:hideMark/>
          </w:tcPr>
          <w:p w14:paraId="32B7607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55 </w:t>
            </w:r>
          </w:p>
        </w:tc>
        <w:tc>
          <w:tcPr>
            <w:tcW w:w="662" w:type="dxa"/>
            <w:tcBorders>
              <w:top w:val="nil"/>
              <w:left w:val="nil"/>
              <w:bottom w:val="single" w:sz="4" w:space="0" w:color="auto"/>
              <w:right w:val="single" w:sz="4" w:space="0" w:color="auto"/>
            </w:tcBorders>
            <w:shd w:val="clear" w:color="auto" w:fill="auto"/>
            <w:noWrap/>
            <w:vAlign w:val="bottom"/>
            <w:hideMark/>
          </w:tcPr>
          <w:p w14:paraId="3FFBB6D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40 </w:t>
            </w:r>
          </w:p>
        </w:tc>
        <w:tc>
          <w:tcPr>
            <w:tcW w:w="614" w:type="dxa"/>
            <w:tcBorders>
              <w:top w:val="nil"/>
              <w:left w:val="nil"/>
              <w:bottom w:val="single" w:sz="4" w:space="0" w:color="auto"/>
              <w:right w:val="single" w:sz="4" w:space="0" w:color="auto"/>
            </w:tcBorders>
            <w:shd w:val="clear" w:color="auto" w:fill="auto"/>
            <w:noWrap/>
            <w:vAlign w:val="bottom"/>
            <w:hideMark/>
          </w:tcPr>
          <w:p w14:paraId="36A1AC7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3616B8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62" w:type="dxa"/>
            <w:tcBorders>
              <w:top w:val="nil"/>
              <w:left w:val="nil"/>
              <w:bottom w:val="single" w:sz="4" w:space="0" w:color="auto"/>
              <w:right w:val="single" w:sz="4" w:space="0" w:color="auto"/>
            </w:tcBorders>
            <w:shd w:val="clear" w:color="auto" w:fill="auto"/>
            <w:noWrap/>
            <w:vAlign w:val="bottom"/>
            <w:hideMark/>
          </w:tcPr>
          <w:p w14:paraId="7B67EDC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47 </w:t>
            </w:r>
          </w:p>
        </w:tc>
        <w:tc>
          <w:tcPr>
            <w:tcW w:w="662" w:type="dxa"/>
            <w:tcBorders>
              <w:top w:val="nil"/>
              <w:left w:val="nil"/>
              <w:bottom w:val="single" w:sz="4" w:space="0" w:color="auto"/>
              <w:right w:val="single" w:sz="8" w:space="0" w:color="auto"/>
            </w:tcBorders>
            <w:shd w:val="clear" w:color="auto" w:fill="auto"/>
            <w:noWrap/>
            <w:vAlign w:val="bottom"/>
            <w:hideMark/>
          </w:tcPr>
          <w:p w14:paraId="5D19679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r>
      <w:tr w:rsidR="00AB3AF0" w:rsidRPr="00F731F4" w14:paraId="6F275553"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1CB716E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45</w:t>
            </w:r>
          </w:p>
        </w:tc>
        <w:tc>
          <w:tcPr>
            <w:tcW w:w="2373" w:type="dxa"/>
            <w:tcBorders>
              <w:top w:val="nil"/>
              <w:left w:val="nil"/>
              <w:bottom w:val="single" w:sz="4" w:space="0" w:color="auto"/>
              <w:right w:val="single" w:sz="4" w:space="0" w:color="auto"/>
            </w:tcBorders>
            <w:shd w:val="clear" w:color="auto" w:fill="auto"/>
            <w:noWrap/>
            <w:vAlign w:val="bottom"/>
            <w:hideMark/>
          </w:tcPr>
          <w:p w14:paraId="36F6121A"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Shrubby Foothill Forest</w:t>
            </w:r>
          </w:p>
        </w:tc>
        <w:tc>
          <w:tcPr>
            <w:tcW w:w="850" w:type="dxa"/>
            <w:tcBorders>
              <w:top w:val="nil"/>
              <w:left w:val="nil"/>
              <w:bottom w:val="single" w:sz="4" w:space="0" w:color="auto"/>
              <w:right w:val="single" w:sz="4" w:space="0" w:color="auto"/>
            </w:tcBorders>
            <w:shd w:val="clear" w:color="auto" w:fill="auto"/>
            <w:noWrap/>
            <w:vAlign w:val="bottom"/>
            <w:hideMark/>
          </w:tcPr>
          <w:p w14:paraId="1921512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47,871 </w:t>
            </w:r>
          </w:p>
        </w:tc>
        <w:tc>
          <w:tcPr>
            <w:tcW w:w="743" w:type="dxa"/>
            <w:tcBorders>
              <w:top w:val="nil"/>
              <w:left w:val="nil"/>
              <w:bottom w:val="single" w:sz="4" w:space="0" w:color="auto"/>
              <w:right w:val="single" w:sz="4" w:space="0" w:color="auto"/>
            </w:tcBorders>
            <w:shd w:val="clear" w:color="auto" w:fill="auto"/>
            <w:noWrap/>
            <w:vAlign w:val="bottom"/>
            <w:hideMark/>
          </w:tcPr>
          <w:p w14:paraId="2E33199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35,672 </w:t>
            </w:r>
          </w:p>
        </w:tc>
        <w:tc>
          <w:tcPr>
            <w:tcW w:w="567" w:type="dxa"/>
            <w:tcBorders>
              <w:top w:val="nil"/>
              <w:left w:val="nil"/>
              <w:bottom w:val="single" w:sz="4" w:space="0" w:color="auto"/>
              <w:right w:val="single" w:sz="4" w:space="0" w:color="auto"/>
            </w:tcBorders>
            <w:shd w:val="clear" w:color="auto" w:fill="auto"/>
            <w:noWrap/>
            <w:vAlign w:val="bottom"/>
            <w:hideMark/>
          </w:tcPr>
          <w:p w14:paraId="796A6AB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75 </w:t>
            </w:r>
          </w:p>
        </w:tc>
        <w:tc>
          <w:tcPr>
            <w:tcW w:w="858" w:type="dxa"/>
            <w:tcBorders>
              <w:top w:val="nil"/>
              <w:left w:val="nil"/>
              <w:bottom w:val="single" w:sz="4" w:space="0" w:color="auto"/>
              <w:right w:val="single" w:sz="4" w:space="0" w:color="auto"/>
            </w:tcBorders>
            <w:shd w:val="clear" w:color="auto" w:fill="auto"/>
            <w:noWrap/>
            <w:vAlign w:val="bottom"/>
            <w:hideMark/>
          </w:tcPr>
          <w:p w14:paraId="028C975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D, E, LC</w:t>
            </w:r>
          </w:p>
        </w:tc>
        <w:tc>
          <w:tcPr>
            <w:tcW w:w="808" w:type="dxa"/>
            <w:tcBorders>
              <w:top w:val="nil"/>
              <w:left w:val="nil"/>
              <w:bottom w:val="single" w:sz="4" w:space="0" w:color="auto"/>
              <w:right w:val="single" w:sz="4" w:space="0" w:color="auto"/>
            </w:tcBorders>
            <w:shd w:val="clear" w:color="auto" w:fill="auto"/>
            <w:noWrap/>
            <w:vAlign w:val="bottom"/>
            <w:hideMark/>
          </w:tcPr>
          <w:p w14:paraId="6695D81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10,933 </w:t>
            </w:r>
          </w:p>
        </w:tc>
        <w:tc>
          <w:tcPr>
            <w:tcW w:w="605" w:type="dxa"/>
            <w:tcBorders>
              <w:top w:val="nil"/>
              <w:left w:val="nil"/>
              <w:bottom w:val="single" w:sz="4" w:space="0" w:color="auto"/>
              <w:right w:val="single" w:sz="4" w:space="0" w:color="auto"/>
            </w:tcBorders>
            <w:shd w:val="clear" w:color="auto" w:fill="auto"/>
            <w:noWrap/>
            <w:vAlign w:val="bottom"/>
            <w:hideMark/>
          </w:tcPr>
          <w:p w14:paraId="1D90BAA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23 </w:t>
            </w:r>
          </w:p>
        </w:tc>
        <w:tc>
          <w:tcPr>
            <w:tcW w:w="705" w:type="dxa"/>
            <w:tcBorders>
              <w:top w:val="nil"/>
              <w:left w:val="nil"/>
              <w:bottom w:val="single" w:sz="4" w:space="0" w:color="auto"/>
              <w:right w:val="single" w:sz="4" w:space="0" w:color="auto"/>
            </w:tcBorders>
            <w:shd w:val="clear" w:color="auto" w:fill="auto"/>
            <w:noWrap/>
            <w:vAlign w:val="bottom"/>
            <w:hideMark/>
          </w:tcPr>
          <w:p w14:paraId="5454D17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31 </w:t>
            </w:r>
          </w:p>
        </w:tc>
        <w:tc>
          <w:tcPr>
            <w:tcW w:w="745" w:type="dxa"/>
            <w:tcBorders>
              <w:top w:val="nil"/>
              <w:left w:val="nil"/>
              <w:bottom w:val="single" w:sz="4" w:space="0" w:color="auto"/>
              <w:right w:val="single" w:sz="4" w:space="0" w:color="auto"/>
            </w:tcBorders>
            <w:shd w:val="clear" w:color="auto" w:fill="auto"/>
            <w:noWrap/>
            <w:vAlign w:val="bottom"/>
            <w:hideMark/>
          </w:tcPr>
          <w:p w14:paraId="54F56CD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9,748 </w:t>
            </w:r>
          </w:p>
        </w:tc>
        <w:tc>
          <w:tcPr>
            <w:tcW w:w="787" w:type="dxa"/>
            <w:tcBorders>
              <w:top w:val="nil"/>
              <w:left w:val="nil"/>
              <w:bottom w:val="single" w:sz="4" w:space="0" w:color="auto"/>
              <w:right w:val="single" w:sz="4" w:space="0" w:color="auto"/>
            </w:tcBorders>
            <w:shd w:val="clear" w:color="auto" w:fill="auto"/>
            <w:noWrap/>
            <w:vAlign w:val="bottom"/>
            <w:hideMark/>
          </w:tcPr>
          <w:p w14:paraId="665C87E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1,185 </w:t>
            </w:r>
          </w:p>
        </w:tc>
        <w:tc>
          <w:tcPr>
            <w:tcW w:w="581" w:type="dxa"/>
            <w:tcBorders>
              <w:top w:val="nil"/>
              <w:left w:val="nil"/>
              <w:bottom w:val="single" w:sz="4" w:space="0" w:color="auto"/>
              <w:right w:val="single" w:sz="4" w:space="0" w:color="auto"/>
            </w:tcBorders>
            <w:shd w:val="clear" w:color="auto" w:fill="auto"/>
            <w:noWrap/>
            <w:vAlign w:val="bottom"/>
            <w:hideMark/>
          </w:tcPr>
          <w:p w14:paraId="06D6C46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1,011 </w:t>
            </w:r>
          </w:p>
        </w:tc>
        <w:tc>
          <w:tcPr>
            <w:tcW w:w="743" w:type="dxa"/>
            <w:tcBorders>
              <w:top w:val="nil"/>
              <w:left w:val="nil"/>
              <w:bottom w:val="single" w:sz="4" w:space="0" w:color="auto"/>
              <w:right w:val="single" w:sz="4" w:space="0" w:color="auto"/>
            </w:tcBorders>
            <w:shd w:val="clear" w:color="auto" w:fill="auto"/>
            <w:noWrap/>
            <w:vAlign w:val="bottom"/>
            <w:hideMark/>
          </w:tcPr>
          <w:p w14:paraId="78392CD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12,529 </w:t>
            </w:r>
          </w:p>
        </w:tc>
        <w:tc>
          <w:tcPr>
            <w:tcW w:w="662" w:type="dxa"/>
            <w:tcBorders>
              <w:top w:val="nil"/>
              <w:left w:val="nil"/>
              <w:bottom w:val="single" w:sz="4" w:space="0" w:color="auto"/>
              <w:right w:val="single" w:sz="4" w:space="0" w:color="auto"/>
            </w:tcBorders>
            <w:shd w:val="clear" w:color="auto" w:fill="auto"/>
            <w:noWrap/>
            <w:vAlign w:val="bottom"/>
            <w:hideMark/>
          </w:tcPr>
          <w:p w14:paraId="447AC96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857 </w:t>
            </w:r>
          </w:p>
        </w:tc>
        <w:tc>
          <w:tcPr>
            <w:tcW w:w="614" w:type="dxa"/>
            <w:tcBorders>
              <w:top w:val="nil"/>
              <w:left w:val="nil"/>
              <w:bottom w:val="single" w:sz="4" w:space="0" w:color="auto"/>
              <w:right w:val="single" w:sz="4" w:space="0" w:color="auto"/>
            </w:tcBorders>
            <w:shd w:val="clear" w:color="auto" w:fill="auto"/>
            <w:noWrap/>
            <w:vAlign w:val="bottom"/>
            <w:hideMark/>
          </w:tcPr>
          <w:p w14:paraId="358DCB1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BB4F43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507 </w:t>
            </w:r>
          </w:p>
        </w:tc>
        <w:tc>
          <w:tcPr>
            <w:tcW w:w="662" w:type="dxa"/>
            <w:tcBorders>
              <w:top w:val="nil"/>
              <w:left w:val="nil"/>
              <w:bottom w:val="single" w:sz="4" w:space="0" w:color="auto"/>
              <w:right w:val="single" w:sz="4" w:space="0" w:color="auto"/>
            </w:tcBorders>
            <w:shd w:val="clear" w:color="auto" w:fill="auto"/>
            <w:noWrap/>
            <w:vAlign w:val="bottom"/>
            <w:hideMark/>
          </w:tcPr>
          <w:p w14:paraId="0808D68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575 </w:t>
            </w:r>
          </w:p>
        </w:tc>
        <w:tc>
          <w:tcPr>
            <w:tcW w:w="662" w:type="dxa"/>
            <w:tcBorders>
              <w:top w:val="nil"/>
              <w:left w:val="nil"/>
              <w:bottom w:val="single" w:sz="4" w:space="0" w:color="auto"/>
              <w:right w:val="single" w:sz="8" w:space="0" w:color="auto"/>
            </w:tcBorders>
            <w:shd w:val="clear" w:color="auto" w:fill="auto"/>
            <w:noWrap/>
            <w:vAlign w:val="bottom"/>
            <w:hideMark/>
          </w:tcPr>
          <w:p w14:paraId="561B44B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9,260 </w:t>
            </w:r>
          </w:p>
        </w:tc>
      </w:tr>
      <w:tr w:rsidR="00AB3AF0" w:rsidRPr="00F731F4" w14:paraId="7B4BB5BD"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53014A3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47</w:t>
            </w:r>
          </w:p>
        </w:tc>
        <w:tc>
          <w:tcPr>
            <w:tcW w:w="2373" w:type="dxa"/>
            <w:tcBorders>
              <w:top w:val="nil"/>
              <w:left w:val="nil"/>
              <w:bottom w:val="single" w:sz="4" w:space="0" w:color="auto"/>
              <w:right w:val="single" w:sz="4" w:space="0" w:color="auto"/>
            </w:tcBorders>
            <w:shd w:val="clear" w:color="auto" w:fill="auto"/>
            <w:noWrap/>
            <w:vAlign w:val="bottom"/>
            <w:hideMark/>
          </w:tcPr>
          <w:p w14:paraId="7389CE03"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Valley Grassy Forest</w:t>
            </w:r>
          </w:p>
        </w:tc>
        <w:tc>
          <w:tcPr>
            <w:tcW w:w="850" w:type="dxa"/>
            <w:tcBorders>
              <w:top w:val="nil"/>
              <w:left w:val="nil"/>
              <w:bottom w:val="single" w:sz="4" w:space="0" w:color="auto"/>
              <w:right w:val="single" w:sz="4" w:space="0" w:color="auto"/>
            </w:tcBorders>
            <w:shd w:val="clear" w:color="auto" w:fill="auto"/>
            <w:noWrap/>
            <w:vAlign w:val="bottom"/>
            <w:hideMark/>
          </w:tcPr>
          <w:p w14:paraId="08B150B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64,688 </w:t>
            </w:r>
          </w:p>
        </w:tc>
        <w:tc>
          <w:tcPr>
            <w:tcW w:w="743" w:type="dxa"/>
            <w:tcBorders>
              <w:top w:val="nil"/>
              <w:left w:val="nil"/>
              <w:bottom w:val="single" w:sz="4" w:space="0" w:color="auto"/>
              <w:right w:val="single" w:sz="4" w:space="0" w:color="auto"/>
            </w:tcBorders>
            <w:shd w:val="clear" w:color="auto" w:fill="auto"/>
            <w:noWrap/>
            <w:vAlign w:val="bottom"/>
            <w:hideMark/>
          </w:tcPr>
          <w:p w14:paraId="1572274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20,320 </w:t>
            </w:r>
          </w:p>
        </w:tc>
        <w:tc>
          <w:tcPr>
            <w:tcW w:w="567" w:type="dxa"/>
            <w:tcBorders>
              <w:top w:val="nil"/>
              <w:left w:val="nil"/>
              <w:bottom w:val="single" w:sz="4" w:space="0" w:color="auto"/>
              <w:right w:val="single" w:sz="4" w:space="0" w:color="auto"/>
            </w:tcBorders>
            <w:shd w:val="clear" w:color="auto" w:fill="auto"/>
            <w:noWrap/>
            <w:vAlign w:val="bottom"/>
            <w:hideMark/>
          </w:tcPr>
          <w:p w14:paraId="57592AA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31 </w:t>
            </w:r>
          </w:p>
        </w:tc>
        <w:tc>
          <w:tcPr>
            <w:tcW w:w="858" w:type="dxa"/>
            <w:tcBorders>
              <w:top w:val="nil"/>
              <w:left w:val="nil"/>
              <w:bottom w:val="single" w:sz="4" w:space="0" w:color="auto"/>
              <w:right w:val="single" w:sz="4" w:space="0" w:color="auto"/>
            </w:tcBorders>
            <w:shd w:val="clear" w:color="auto" w:fill="auto"/>
            <w:noWrap/>
            <w:vAlign w:val="bottom"/>
            <w:hideMark/>
          </w:tcPr>
          <w:p w14:paraId="12C719E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V</w:t>
            </w:r>
          </w:p>
        </w:tc>
        <w:tc>
          <w:tcPr>
            <w:tcW w:w="808" w:type="dxa"/>
            <w:tcBorders>
              <w:top w:val="nil"/>
              <w:left w:val="nil"/>
              <w:bottom w:val="single" w:sz="4" w:space="0" w:color="auto"/>
              <w:right w:val="single" w:sz="4" w:space="0" w:color="auto"/>
            </w:tcBorders>
            <w:shd w:val="clear" w:color="auto" w:fill="auto"/>
            <w:noWrap/>
            <w:vAlign w:val="bottom"/>
            <w:hideMark/>
          </w:tcPr>
          <w:p w14:paraId="7B3A3BD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1,288 </w:t>
            </w:r>
          </w:p>
        </w:tc>
        <w:tc>
          <w:tcPr>
            <w:tcW w:w="605" w:type="dxa"/>
            <w:tcBorders>
              <w:top w:val="nil"/>
              <w:left w:val="nil"/>
              <w:bottom w:val="single" w:sz="4" w:space="0" w:color="auto"/>
              <w:right w:val="single" w:sz="4" w:space="0" w:color="auto"/>
            </w:tcBorders>
            <w:shd w:val="clear" w:color="auto" w:fill="auto"/>
            <w:noWrap/>
            <w:vAlign w:val="bottom"/>
            <w:hideMark/>
          </w:tcPr>
          <w:p w14:paraId="041771E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705" w:type="dxa"/>
            <w:tcBorders>
              <w:top w:val="nil"/>
              <w:left w:val="nil"/>
              <w:bottom w:val="single" w:sz="4" w:space="0" w:color="auto"/>
              <w:right w:val="single" w:sz="4" w:space="0" w:color="auto"/>
            </w:tcBorders>
            <w:shd w:val="clear" w:color="auto" w:fill="auto"/>
            <w:noWrap/>
            <w:vAlign w:val="bottom"/>
            <w:hideMark/>
          </w:tcPr>
          <w:p w14:paraId="1279F5C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 </w:t>
            </w:r>
          </w:p>
        </w:tc>
        <w:tc>
          <w:tcPr>
            <w:tcW w:w="745" w:type="dxa"/>
            <w:tcBorders>
              <w:top w:val="nil"/>
              <w:left w:val="nil"/>
              <w:bottom w:val="single" w:sz="4" w:space="0" w:color="auto"/>
              <w:right w:val="single" w:sz="4" w:space="0" w:color="auto"/>
            </w:tcBorders>
            <w:shd w:val="clear" w:color="auto" w:fill="auto"/>
            <w:noWrap/>
            <w:vAlign w:val="bottom"/>
            <w:hideMark/>
          </w:tcPr>
          <w:p w14:paraId="6BD5951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1,281 </w:t>
            </w:r>
          </w:p>
        </w:tc>
        <w:tc>
          <w:tcPr>
            <w:tcW w:w="787" w:type="dxa"/>
            <w:tcBorders>
              <w:top w:val="nil"/>
              <w:left w:val="nil"/>
              <w:bottom w:val="single" w:sz="4" w:space="0" w:color="auto"/>
              <w:right w:val="single" w:sz="4" w:space="0" w:color="auto"/>
            </w:tcBorders>
            <w:shd w:val="clear" w:color="auto" w:fill="auto"/>
            <w:noWrap/>
            <w:vAlign w:val="bottom"/>
            <w:hideMark/>
          </w:tcPr>
          <w:p w14:paraId="7BC6C65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7 </w:t>
            </w:r>
          </w:p>
        </w:tc>
        <w:tc>
          <w:tcPr>
            <w:tcW w:w="581" w:type="dxa"/>
            <w:tcBorders>
              <w:top w:val="nil"/>
              <w:left w:val="nil"/>
              <w:bottom w:val="single" w:sz="4" w:space="0" w:color="auto"/>
              <w:right w:val="single" w:sz="4" w:space="0" w:color="auto"/>
            </w:tcBorders>
            <w:shd w:val="clear" w:color="auto" w:fill="auto"/>
            <w:noWrap/>
            <w:vAlign w:val="bottom"/>
            <w:hideMark/>
          </w:tcPr>
          <w:p w14:paraId="13B2D53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4EAB477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 </w:t>
            </w:r>
          </w:p>
        </w:tc>
        <w:tc>
          <w:tcPr>
            <w:tcW w:w="662" w:type="dxa"/>
            <w:tcBorders>
              <w:top w:val="nil"/>
              <w:left w:val="nil"/>
              <w:bottom w:val="single" w:sz="4" w:space="0" w:color="auto"/>
              <w:right w:val="single" w:sz="4" w:space="0" w:color="auto"/>
            </w:tcBorders>
            <w:shd w:val="clear" w:color="auto" w:fill="auto"/>
            <w:noWrap/>
            <w:vAlign w:val="bottom"/>
            <w:hideMark/>
          </w:tcPr>
          <w:p w14:paraId="1BE1BD4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0 </w:t>
            </w:r>
          </w:p>
        </w:tc>
        <w:tc>
          <w:tcPr>
            <w:tcW w:w="614" w:type="dxa"/>
            <w:tcBorders>
              <w:top w:val="nil"/>
              <w:left w:val="nil"/>
              <w:bottom w:val="single" w:sz="4" w:space="0" w:color="auto"/>
              <w:right w:val="single" w:sz="4" w:space="0" w:color="auto"/>
            </w:tcBorders>
            <w:shd w:val="clear" w:color="auto" w:fill="auto"/>
            <w:noWrap/>
            <w:vAlign w:val="bottom"/>
            <w:hideMark/>
          </w:tcPr>
          <w:p w14:paraId="3E27423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323B6E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52 </w:t>
            </w:r>
          </w:p>
        </w:tc>
        <w:tc>
          <w:tcPr>
            <w:tcW w:w="662" w:type="dxa"/>
            <w:tcBorders>
              <w:top w:val="nil"/>
              <w:left w:val="nil"/>
              <w:bottom w:val="single" w:sz="4" w:space="0" w:color="auto"/>
              <w:right w:val="single" w:sz="4" w:space="0" w:color="auto"/>
            </w:tcBorders>
            <w:shd w:val="clear" w:color="auto" w:fill="auto"/>
            <w:noWrap/>
            <w:vAlign w:val="bottom"/>
            <w:hideMark/>
          </w:tcPr>
          <w:p w14:paraId="0C2DB3D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385 </w:t>
            </w:r>
          </w:p>
        </w:tc>
        <w:tc>
          <w:tcPr>
            <w:tcW w:w="662" w:type="dxa"/>
            <w:tcBorders>
              <w:top w:val="nil"/>
              <w:left w:val="nil"/>
              <w:bottom w:val="single" w:sz="4" w:space="0" w:color="auto"/>
              <w:right w:val="single" w:sz="8" w:space="0" w:color="auto"/>
            </w:tcBorders>
            <w:shd w:val="clear" w:color="auto" w:fill="auto"/>
            <w:noWrap/>
            <w:vAlign w:val="bottom"/>
            <w:hideMark/>
          </w:tcPr>
          <w:p w14:paraId="5058D76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18,586 </w:t>
            </w:r>
          </w:p>
        </w:tc>
      </w:tr>
      <w:tr w:rsidR="00AB3AF0" w:rsidRPr="00F731F4" w14:paraId="7F273814"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2287FAD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48</w:t>
            </w:r>
          </w:p>
        </w:tc>
        <w:tc>
          <w:tcPr>
            <w:tcW w:w="2373" w:type="dxa"/>
            <w:tcBorders>
              <w:top w:val="nil"/>
              <w:left w:val="nil"/>
              <w:bottom w:val="single" w:sz="4" w:space="0" w:color="auto"/>
              <w:right w:val="single" w:sz="4" w:space="0" w:color="auto"/>
            </w:tcBorders>
            <w:shd w:val="clear" w:color="auto" w:fill="auto"/>
            <w:noWrap/>
            <w:vAlign w:val="bottom"/>
            <w:hideMark/>
          </w:tcPr>
          <w:p w14:paraId="55AEC23A"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Heathy Woodland</w:t>
            </w:r>
          </w:p>
        </w:tc>
        <w:tc>
          <w:tcPr>
            <w:tcW w:w="850" w:type="dxa"/>
            <w:tcBorders>
              <w:top w:val="nil"/>
              <w:left w:val="nil"/>
              <w:bottom w:val="single" w:sz="4" w:space="0" w:color="auto"/>
              <w:right w:val="single" w:sz="4" w:space="0" w:color="auto"/>
            </w:tcBorders>
            <w:shd w:val="clear" w:color="auto" w:fill="auto"/>
            <w:noWrap/>
            <w:vAlign w:val="bottom"/>
            <w:hideMark/>
          </w:tcPr>
          <w:p w14:paraId="2C5E06C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3,713 </w:t>
            </w:r>
          </w:p>
        </w:tc>
        <w:tc>
          <w:tcPr>
            <w:tcW w:w="743" w:type="dxa"/>
            <w:tcBorders>
              <w:top w:val="nil"/>
              <w:left w:val="nil"/>
              <w:bottom w:val="single" w:sz="4" w:space="0" w:color="auto"/>
              <w:right w:val="single" w:sz="4" w:space="0" w:color="auto"/>
            </w:tcBorders>
            <w:shd w:val="clear" w:color="auto" w:fill="auto"/>
            <w:noWrap/>
            <w:vAlign w:val="bottom"/>
            <w:hideMark/>
          </w:tcPr>
          <w:p w14:paraId="2E370D1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2,092 </w:t>
            </w:r>
          </w:p>
        </w:tc>
        <w:tc>
          <w:tcPr>
            <w:tcW w:w="567" w:type="dxa"/>
            <w:tcBorders>
              <w:top w:val="nil"/>
              <w:left w:val="nil"/>
              <w:bottom w:val="single" w:sz="4" w:space="0" w:color="auto"/>
              <w:right w:val="single" w:sz="4" w:space="0" w:color="auto"/>
            </w:tcBorders>
            <w:shd w:val="clear" w:color="auto" w:fill="auto"/>
            <w:noWrap/>
            <w:vAlign w:val="bottom"/>
            <w:hideMark/>
          </w:tcPr>
          <w:p w14:paraId="10FDC41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56 </w:t>
            </w:r>
          </w:p>
        </w:tc>
        <w:tc>
          <w:tcPr>
            <w:tcW w:w="858" w:type="dxa"/>
            <w:tcBorders>
              <w:top w:val="nil"/>
              <w:left w:val="nil"/>
              <w:bottom w:val="single" w:sz="4" w:space="0" w:color="auto"/>
              <w:right w:val="single" w:sz="4" w:space="0" w:color="auto"/>
            </w:tcBorders>
            <w:shd w:val="clear" w:color="auto" w:fill="auto"/>
            <w:noWrap/>
            <w:vAlign w:val="bottom"/>
            <w:hideMark/>
          </w:tcPr>
          <w:p w14:paraId="7258313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LC</w:t>
            </w:r>
          </w:p>
        </w:tc>
        <w:tc>
          <w:tcPr>
            <w:tcW w:w="808" w:type="dxa"/>
            <w:tcBorders>
              <w:top w:val="nil"/>
              <w:left w:val="nil"/>
              <w:bottom w:val="single" w:sz="4" w:space="0" w:color="auto"/>
              <w:right w:val="single" w:sz="4" w:space="0" w:color="auto"/>
            </w:tcBorders>
            <w:shd w:val="clear" w:color="auto" w:fill="auto"/>
            <w:noWrap/>
            <w:vAlign w:val="bottom"/>
            <w:hideMark/>
          </w:tcPr>
          <w:p w14:paraId="3C65182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1,118 </w:t>
            </w:r>
          </w:p>
        </w:tc>
        <w:tc>
          <w:tcPr>
            <w:tcW w:w="605" w:type="dxa"/>
            <w:tcBorders>
              <w:top w:val="nil"/>
              <w:left w:val="nil"/>
              <w:bottom w:val="single" w:sz="4" w:space="0" w:color="auto"/>
              <w:right w:val="single" w:sz="4" w:space="0" w:color="auto"/>
            </w:tcBorders>
            <w:shd w:val="clear" w:color="auto" w:fill="auto"/>
            <w:noWrap/>
            <w:vAlign w:val="bottom"/>
            <w:hideMark/>
          </w:tcPr>
          <w:p w14:paraId="0D5C256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30 </w:t>
            </w:r>
          </w:p>
        </w:tc>
        <w:tc>
          <w:tcPr>
            <w:tcW w:w="705" w:type="dxa"/>
            <w:tcBorders>
              <w:top w:val="nil"/>
              <w:left w:val="nil"/>
              <w:bottom w:val="single" w:sz="4" w:space="0" w:color="auto"/>
              <w:right w:val="single" w:sz="4" w:space="0" w:color="auto"/>
            </w:tcBorders>
            <w:shd w:val="clear" w:color="auto" w:fill="auto"/>
            <w:noWrap/>
            <w:vAlign w:val="bottom"/>
            <w:hideMark/>
          </w:tcPr>
          <w:p w14:paraId="231296D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53 </w:t>
            </w:r>
          </w:p>
        </w:tc>
        <w:tc>
          <w:tcPr>
            <w:tcW w:w="745" w:type="dxa"/>
            <w:tcBorders>
              <w:top w:val="nil"/>
              <w:left w:val="nil"/>
              <w:bottom w:val="single" w:sz="4" w:space="0" w:color="auto"/>
              <w:right w:val="single" w:sz="4" w:space="0" w:color="auto"/>
            </w:tcBorders>
            <w:shd w:val="clear" w:color="auto" w:fill="auto"/>
            <w:noWrap/>
            <w:vAlign w:val="bottom"/>
            <w:hideMark/>
          </w:tcPr>
          <w:p w14:paraId="1B325E9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811 </w:t>
            </w:r>
          </w:p>
        </w:tc>
        <w:tc>
          <w:tcPr>
            <w:tcW w:w="787" w:type="dxa"/>
            <w:tcBorders>
              <w:top w:val="nil"/>
              <w:left w:val="nil"/>
              <w:bottom w:val="single" w:sz="4" w:space="0" w:color="auto"/>
              <w:right w:val="single" w:sz="4" w:space="0" w:color="auto"/>
            </w:tcBorders>
            <w:shd w:val="clear" w:color="auto" w:fill="auto"/>
            <w:noWrap/>
            <w:vAlign w:val="bottom"/>
            <w:hideMark/>
          </w:tcPr>
          <w:p w14:paraId="7663E3E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308 </w:t>
            </w:r>
          </w:p>
        </w:tc>
        <w:tc>
          <w:tcPr>
            <w:tcW w:w="581" w:type="dxa"/>
            <w:tcBorders>
              <w:top w:val="nil"/>
              <w:left w:val="nil"/>
              <w:bottom w:val="single" w:sz="4" w:space="0" w:color="auto"/>
              <w:right w:val="single" w:sz="4" w:space="0" w:color="auto"/>
            </w:tcBorders>
            <w:shd w:val="clear" w:color="auto" w:fill="auto"/>
            <w:noWrap/>
            <w:vAlign w:val="bottom"/>
            <w:hideMark/>
          </w:tcPr>
          <w:p w14:paraId="712B0A5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1B382AA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621 </w:t>
            </w:r>
          </w:p>
        </w:tc>
        <w:tc>
          <w:tcPr>
            <w:tcW w:w="662" w:type="dxa"/>
            <w:tcBorders>
              <w:top w:val="nil"/>
              <w:left w:val="nil"/>
              <w:bottom w:val="single" w:sz="4" w:space="0" w:color="auto"/>
              <w:right w:val="single" w:sz="4" w:space="0" w:color="auto"/>
            </w:tcBorders>
            <w:shd w:val="clear" w:color="auto" w:fill="auto"/>
            <w:noWrap/>
            <w:vAlign w:val="bottom"/>
            <w:hideMark/>
          </w:tcPr>
          <w:p w14:paraId="54C854E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49 </w:t>
            </w:r>
          </w:p>
        </w:tc>
        <w:tc>
          <w:tcPr>
            <w:tcW w:w="614" w:type="dxa"/>
            <w:tcBorders>
              <w:top w:val="nil"/>
              <w:left w:val="nil"/>
              <w:bottom w:val="single" w:sz="4" w:space="0" w:color="auto"/>
              <w:right w:val="single" w:sz="4" w:space="0" w:color="auto"/>
            </w:tcBorders>
            <w:shd w:val="clear" w:color="auto" w:fill="auto"/>
            <w:noWrap/>
            <w:vAlign w:val="bottom"/>
            <w:hideMark/>
          </w:tcPr>
          <w:p w14:paraId="246E09C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C799AF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662" w:type="dxa"/>
            <w:tcBorders>
              <w:top w:val="nil"/>
              <w:left w:val="nil"/>
              <w:bottom w:val="single" w:sz="4" w:space="0" w:color="auto"/>
              <w:right w:val="single" w:sz="4" w:space="0" w:color="auto"/>
            </w:tcBorders>
            <w:shd w:val="clear" w:color="auto" w:fill="auto"/>
            <w:noWrap/>
            <w:vAlign w:val="bottom"/>
            <w:hideMark/>
          </w:tcPr>
          <w:p w14:paraId="503ACBB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 </w:t>
            </w:r>
          </w:p>
        </w:tc>
        <w:tc>
          <w:tcPr>
            <w:tcW w:w="662" w:type="dxa"/>
            <w:tcBorders>
              <w:top w:val="nil"/>
              <w:left w:val="nil"/>
              <w:bottom w:val="single" w:sz="4" w:space="0" w:color="auto"/>
              <w:right w:val="single" w:sz="8" w:space="0" w:color="auto"/>
            </w:tcBorders>
            <w:shd w:val="clear" w:color="auto" w:fill="auto"/>
            <w:noWrap/>
            <w:vAlign w:val="bottom"/>
            <w:hideMark/>
          </w:tcPr>
          <w:p w14:paraId="7AA74C4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289 </w:t>
            </w:r>
          </w:p>
        </w:tc>
      </w:tr>
      <w:tr w:rsidR="00AB3AF0" w:rsidRPr="00F731F4" w14:paraId="4F894A6D"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1E9F5F4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53</w:t>
            </w:r>
          </w:p>
        </w:tc>
        <w:tc>
          <w:tcPr>
            <w:tcW w:w="2373" w:type="dxa"/>
            <w:tcBorders>
              <w:top w:val="nil"/>
              <w:left w:val="nil"/>
              <w:bottom w:val="single" w:sz="4" w:space="0" w:color="auto"/>
              <w:right w:val="single" w:sz="4" w:space="0" w:color="auto"/>
            </w:tcBorders>
            <w:shd w:val="clear" w:color="auto" w:fill="auto"/>
            <w:noWrap/>
            <w:vAlign w:val="bottom"/>
            <w:hideMark/>
          </w:tcPr>
          <w:p w14:paraId="63165AE4"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Swamp Scrub</w:t>
            </w:r>
          </w:p>
        </w:tc>
        <w:tc>
          <w:tcPr>
            <w:tcW w:w="850" w:type="dxa"/>
            <w:tcBorders>
              <w:top w:val="nil"/>
              <w:left w:val="nil"/>
              <w:bottom w:val="single" w:sz="4" w:space="0" w:color="auto"/>
              <w:right w:val="single" w:sz="4" w:space="0" w:color="auto"/>
            </w:tcBorders>
            <w:shd w:val="clear" w:color="auto" w:fill="auto"/>
            <w:noWrap/>
            <w:vAlign w:val="bottom"/>
            <w:hideMark/>
          </w:tcPr>
          <w:p w14:paraId="6BA9B69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5,527 </w:t>
            </w:r>
          </w:p>
        </w:tc>
        <w:tc>
          <w:tcPr>
            <w:tcW w:w="743" w:type="dxa"/>
            <w:tcBorders>
              <w:top w:val="nil"/>
              <w:left w:val="nil"/>
              <w:bottom w:val="single" w:sz="4" w:space="0" w:color="auto"/>
              <w:right w:val="single" w:sz="4" w:space="0" w:color="auto"/>
            </w:tcBorders>
            <w:shd w:val="clear" w:color="auto" w:fill="auto"/>
            <w:noWrap/>
            <w:vAlign w:val="bottom"/>
            <w:hideMark/>
          </w:tcPr>
          <w:p w14:paraId="68CEAFE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470 </w:t>
            </w:r>
          </w:p>
        </w:tc>
        <w:tc>
          <w:tcPr>
            <w:tcW w:w="567" w:type="dxa"/>
            <w:tcBorders>
              <w:top w:val="nil"/>
              <w:left w:val="nil"/>
              <w:bottom w:val="single" w:sz="4" w:space="0" w:color="auto"/>
              <w:right w:val="single" w:sz="4" w:space="0" w:color="auto"/>
            </w:tcBorders>
            <w:shd w:val="clear" w:color="auto" w:fill="auto"/>
            <w:noWrap/>
            <w:vAlign w:val="bottom"/>
            <w:hideMark/>
          </w:tcPr>
          <w:p w14:paraId="5C3FCE5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 </w:t>
            </w:r>
          </w:p>
        </w:tc>
        <w:tc>
          <w:tcPr>
            <w:tcW w:w="858" w:type="dxa"/>
            <w:tcBorders>
              <w:top w:val="nil"/>
              <w:left w:val="nil"/>
              <w:bottom w:val="single" w:sz="4" w:space="0" w:color="auto"/>
              <w:right w:val="single" w:sz="4" w:space="0" w:color="auto"/>
            </w:tcBorders>
            <w:shd w:val="clear" w:color="auto" w:fill="auto"/>
            <w:noWrap/>
            <w:vAlign w:val="bottom"/>
            <w:hideMark/>
          </w:tcPr>
          <w:p w14:paraId="16DAF49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808" w:type="dxa"/>
            <w:tcBorders>
              <w:top w:val="nil"/>
              <w:left w:val="nil"/>
              <w:bottom w:val="single" w:sz="4" w:space="0" w:color="auto"/>
              <w:right w:val="single" w:sz="4" w:space="0" w:color="auto"/>
            </w:tcBorders>
            <w:shd w:val="clear" w:color="auto" w:fill="auto"/>
            <w:noWrap/>
            <w:vAlign w:val="bottom"/>
            <w:hideMark/>
          </w:tcPr>
          <w:p w14:paraId="68E6CFD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19 </w:t>
            </w:r>
          </w:p>
        </w:tc>
        <w:tc>
          <w:tcPr>
            <w:tcW w:w="605" w:type="dxa"/>
            <w:tcBorders>
              <w:top w:val="nil"/>
              <w:left w:val="nil"/>
              <w:bottom w:val="single" w:sz="4" w:space="0" w:color="auto"/>
              <w:right w:val="single" w:sz="4" w:space="0" w:color="auto"/>
            </w:tcBorders>
            <w:shd w:val="clear" w:color="auto" w:fill="auto"/>
            <w:noWrap/>
            <w:vAlign w:val="bottom"/>
            <w:hideMark/>
          </w:tcPr>
          <w:p w14:paraId="79BFB29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05" w:type="dxa"/>
            <w:tcBorders>
              <w:top w:val="nil"/>
              <w:left w:val="nil"/>
              <w:bottom w:val="single" w:sz="4" w:space="0" w:color="auto"/>
              <w:right w:val="single" w:sz="4" w:space="0" w:color="auto"/>
            </w:tcBorders>
            <w:shd w:val="clear" w:color="auto" w:fill="auto"/>
            <w:noWrap/>
            <w:vAlign w:val="bottom"/>
            <w:hideMark/>
          </w:tcPr>
          <w:p w14:paraId="4A33E62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 </w:t>
            </w:r>
          </w:p>
        </w:tc>
        <w:tc>
          <w:tcPr>
            <w:tcW w:w="745" w:type="dxa"/>
            <w:tcBorders>
              <w:top w:val="nil"/>
              <w:left w:val="nil"/>
              <w:bottom w:val="single" w:sz="4" w:space="0" w:color="auto"/>
              <w:right w:val="single" w:sz="4" w:space="0" w:color="auto"/>
            </w:tcBorders>
            <w:shd w:val="clear" w:color="auto" w:fill="auto"/>
            <w:noWrap/>
            <w:vAlign w:val="bottom"/>
            <w:hideMark/>
          </w:tcPr>
          <w:p w14:paraId="4411847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19 </w:t>
            </w:r>
          </w:p>
        </w:tc>
        <w:tc>
          <w:tcPr>
            <w:tcW w:w="787" w:type="dxa"/>
            <w:tcBorders>
              <w:top w:val="nil"/>
              <w:left w:val="nil"/>
              <w:bottom w:val="single" w:sz="4" w:space="0" w:color="auto"/>
              <w:right w:val="single" w:sz="4" w:space="0" w:color="auto"/>
            </w:tcBorders>
            <w:shd w:val="clear" w:color="auto" w:fill="auto"/>
            <w:noWrap/>
            <w:vAlign w:val="bottom"/>
            <w:hideMark/>
          </w:tcPr>
          <w:p w14:paraId="6F14A83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685588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44A1650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7EAE2D7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14" w:type="dxa"/>
            <w:tcBorders>
              <w:top w:val="nil"/>
              <w:left w:val="nil"/>
              <w:bottom w:val="single" w:sz="4" w:space="0" w:color="auto"/>
              <w:right w:val="single" w:sz="4" w:space="0" w:color="auto"/>
            </w:tcBorders>
            <w:shd w:val="clear" w:color="auto" w:fill="auto"/>
            <w:noWrap/>
            <w:vAlign w:val="bottom"/>
            <w:hideMark/>
          </w:tcPr>
          <w:p w14:paraId="7B12F93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1F045E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62" w:type="dxa"/>
            <w:tcBorders>
              <w:top w:val="nil"/>
              <w:left w:val="nil"/>
              <w:bottom w:val="single" w:sz="4" w:space="0" w:color="auto"/>
              <w:right w:val="single" w:sz="4" w:space="0" w:color="auto"/>
            </w:tcBorders>
            <w:shd w:val="clear" w:color="auto" w:fill="auto"/>
            <w:noWrap/>
            <w:vAlign w:val="bottom"/>
            <w:hideMark/>
          </w:tcPr>
          <w:p w14:paraId="19B6269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20 </w:t>
            </w:r>
          </w:p>
        </w:tc>
        <w:tc>
          <w:tcPr>
            <w:tcW w:w="662" w:type="dxa"/>
            <w:tcBorders>
              <w:top w:val="nil"/>
              <w:left w:val="nil"/>
              <w:bottom w:val="single" w:sz="4" w:space="0" w:color="auto"/>
              <w:right w:val="single" w:sz="8" w:space="0" w:color="auto"/>
            </w:tcBorders>
            <w:shd w:val="clear" w:color="auto" w:fill="auto"/>
            <w:noWrap/>
            <w:vAlign w:val="bottom"/>
            <w:hideMark/>
          </w:tcPr>
          <w:p w14:paraId="7BF3B59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430 </w:t>
            </w:r>
          </w:p>
        </w:tc>
      </w:tr>
      <w:tr w:rsidR="00AB3AF0" w:rsidRPr="00F731F4" w14:paraId="3BD827BF"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60F90DD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55</w:t>
            </w:r>
          </w:p>
        </w:tc>
        <w:tc>
          <w:tcPr>
            <w:tcW w:w="2373" w:type="dxa"/>
            <w:tcBorders>
              <w:top w:val="nil"/>
              <w:left w:val="nil"/>
              <w:bottom w:val="single" w:sz="4" w:space="0" w:color="auto"/>
              <w:right w:val="single" w:sz="4" w:space="0" w:color="auto"/>
            </w:tcBorders>
            <w:shd w:val="clear" w:color="auto" w:fill="auto"/>
            <w:noWrap/>
            <w:vAlign w:val="bottom"/>
            <w:hideMark/>
          </w:tcPr>
          <w:p w14:paraId="4D94CD91"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Plains Grassy Woodland</w:t>
            </w:r>
          </w:p>
        </w:tc>
        <w:tc>
          <w:tcPr>
            <w:tcW w:w="850" w:type="dxa"/>
            <w:tcBorders>
              <w:top w:val="nil"/>
              <w:left w:val="nil"/>
              <w:bottom w:val="single" w:sz="4" w:space="0" w:color="auto"/>
              <w:right w:val="single" w:sz="4" w:space="0" w:color="auto"/>
            </w:tcBorders>
            <w:shd w:val="clear" w:color="auto" w:fill="auto"/>
            <w:noWrap/>
            <w:vAlign w:val="bottom"/>
            <w:hideMark/>
          </w:tcPr>
          <w:p w14:paraId="609F130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44,318 </w:t>
            </w:r>
          </w:p>
        </w:tc>
        <w:tc>
          <w:tcPr>
            <w:tcW w:w="743" w:type="dxa"/>
            <w:tcBorders>
              <w:top w:val="nil"/>
              <w:left w:val="nil"/>
              <w:bottom w:val="single" w:sz="4" w:space="0" w:color="auto"/>
              <w:right w:val="single" w:sz="4" w:space="0" w:color="auto"/>
            </w:tcBorders>
            <w:shd w:val="clear" w:color="auto" w:fill="auto"/>
            <w:noWrap/>
            <w:vAlign w:val="bottom"/>
            <w:hideMark/>
          </w:tcPr>
          <w:p w14:paraId="51AB090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8,230 </w:t>
            </w:r>
          </w:p>
        </w:tc>
        <w:tc>
          <w:tcPr>
            <w:tcW w:w="567" w:type="dxa"/>
            <w:tcBorders>
              <w:top w:val="nil"/>
              <w:left w:val="nil"/>
              <w:bottom w:val="single" w:sz="4" w:space="0" w:color="auto"/>
              <w:right w:val="single" w:sz="4" w:space="0" w:color="auto"/>
            </w:tcBorders>
            <w:shd w:val="clear" w:color="auto" w:fill="auto"/>
            <w:noWrap/>
            <w:vAlign w:val="bottom"/>
            <w:hideMark/>
          </w:tcPr>
          <w:p w14:paraId="2987396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19 </w:t>
            </w:r>
          </w:p>
        </w:tc>
        <w:tc>
          <w:tcPr>
            <w:tcW w:w="858" w:type="dxa"/>
            <w:tcBorders>
              <w:top w:val="nil"/>
              <w:left w:val="nil"/>
              <w:bottom w:val="single" w:sz="4" w:space="0" w:color="auto"/>
              <w:right w:val="single" w:sz="4" w:space="0" w:color="auto"/>
            </w:tcBorders>
            <w:shd w:val="clear" w:color="auto" w:fill="auto"/>
            <w:noWrap/>
            <w:vAlign w:val="bottom"/>
            <w:hideMark/>
          </w:tcPr>
          <w:p w14:paraId="43B2CE2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808" w:type="dxa"/>
            <w:tcBorders>
              <w:top w:val="nil"/>
              <w:left w:val="nil"/>
              <w:bottom w:val="single" w:sz="4" w:space="0" w:color="auto"/>
              <w:right w:val="single" w:sz="4" w:space="0" w:color="auto"/>
            </w:tcBorders>
            <w:shd w:val="clear" w:color="auto" w:fill="auto"/>
            <w:noWrap/>
            <w:vAlign w:val="bottom"/>
            <w:hideMark/>
          </w:tcPr>
          <w:p w14:paraId="3D9CB4C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103 </w:t>
            </w:r>
          </w:p>
        </w:tc>
        <w:tc>
          <w:tcPr>
            <w:tcW w:w="605" w:type="dxa"/>
            <w:tcBorders>
              <w:top w:val="nil"/>
              <w:left w:val="nil"/>
              <w:bottom w:val="single" w:sz="4" w:space="0" w:color="auto"/>
              <w:right w:val="single" w:sz="4" w:space="0" w:color="auto"/>
            </w:tcBorders>
            <w:shd w:val="clear" w:color="auto" w:fill="auto"/>
            <w:noWrap/>
            <w:vAlign w:val="bottom"/>
            <w:hideMark/>
          </w:tcPr>
          <w:p w14:paraId="3FCFBF4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05" w:type="dxa"/>
            <w:tcBorders>
              <w:top w:val="nil"/>
              <w:left w:val="nil"/>
              <w:bottom w:val="single" w:sz="4" w:space="0" w:color="auto"/>
              <w:right w:val="single" w:sz="4" w:space="0" w:color="auto"/>
            </w:tcBorders>
            <w:shd w:val="clear" w:color="auto" w:fill="auto"/>
            <w:noWrap/>
            <w:vAlign w:val="bottom"/>
            <w:hideMark/>
          </w:tcPr>
          <w:p w14:paraId="1FEA259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45" w:type="dxa"/>
            <w:tcBorders>
              <w:top w:val="nil"/>
              <w:left w:val="nil"/>
              <w:bottom w:val="single" w:sz="4" w:space="0" w:color="auto"/>
              <w:right w:val="single" w:sz="4" w:space="0" w:color="auto"/>
            </w:tcBorders>
            <w:shd w:val="clear" w:color="auto" w:fill="auto"/>
            <w:noWrap/>
            <w:vAlign w:val="bottom"/>
            <w:hideMark/>
          </w:tcPr>
          <w:p w14:paraId="74B0018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91 </w:t>
            </w:r>
          </w:p>
        </w:tc>
        <w:tc>
          <w:tcPr>
            <w:tcW w:w="787" w:type="dxa"/>
            <w:tcBorders>
              <w:top w:val="nil"/>
              <w:left w:val="nil"/>
              <w:bottom w:val="single" w:sz="4" w:space="0" w:color="auto"/>
              <w:right w:val="single" w:sz="4" w:space="0" w:color="auto"/>
            </w:tcBorders>
            <w:shd w:val="clear" w:color="auto" w:fill="auto"/>
            <w:noWrap/>
            <w:vAlign w:val="bottom"/>
            <w:hideMark/>
          </w:tcPr>
          <w:p w14:paraId="1F38117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 </w:t>
            </w:r>
          </w:p>
        </w:tc>
        <w:tc>
          <w:tcPr>
            <w:tcW w:w="581" w:type="dxa"/>
            <w:tcBorders>
              <w:top w:val="nil"/>
              <w:left w:val="nil"/>
              <w:bottom w:val="single" w:sz="4" w:space="0" w:color="auto"/>
              <w:right w:val="single" w:sz="4" w:space="0" w:color="auto"/>
            </w:tcBorders>
            <w:shd w:val="clear" w:color="auto" w:fill="auto"/>
            <w:noWrap/>
            <w:vAlign w:val="bottom"/>
            <w:hideMark/>
          </w:tcPr>
          <w:p w14:paraId="4503696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2EEEBC4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 </w:t>
            </w:r>
          </w:p>
        </w:tc>
        <w:tc>
          <w:tcPr>
            <w:tcW w:w="662" w:type="dxa"/>
            <w:tcBorders>
              <w:top w:val="nil"/>
              <w:left w:val="nil"/>
              <w:bottom w:val="single" w:sz="4" w:space="0" w:color="auto"/>
              <w:right w:val="single" w:sz="4" w:space="0" w:color="auto"/>
            </w:tcBorders>
            <w:shd w:val="clear" w:color="auto" w:fill="auto"/>
            <w:noWrap/>
            <w:vAlign w:val="bottom"/>
            <w:hideMark/>
          </w:tcPr>
          <w:p w14:paraId="17BABEC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 </w:t>
            </w:r>
          </w:p>
        </w:tc>
        <w:tc>
          <w:tcPr>
            <w:tcW w:w="614" w:type="dxa"/>
            <w:tcBorders>
              <w:top w:val="nil"/>
              <w:left w:val="nil"/>
              <w:bottom w:val="single" w:sz="4" w:space="0" w:color="auto"/>
              <w:right w:val="single" w:sz="4" w:space="0" w:color="auto"/>
            </w:tcBorders>
            <w:shd w:val="clear" w:color="auto" w:fill="auto"/>
            <w:noWrap/>
            <w:vAlign w:val="bottom"/>
            <w:hideMark/>
          </w:tcPr>
          <w:p w14:paraId="7236765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E67E15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156 </w:t>
            </w:r>
          </w:p>
        </w:tc>
        <w:tc>
          <w:tcPr>
            <w:tcW w:w="662" w:type="dxa"/>
            <w:tcBorders>
              <w:top w:val="nil"/>
              <w:left w:val="nil"/>
              <w:bottom w:val="single" w:sz="4" w:space="0" w:color="auto"/>
              <w:right w:val="single" w:sz="4" w:space="0" w:color="auto"/>
            </w:tcBorders>
            <w:shd w:val="clear" w:color="auto" w:fill="auto"/>
            <w:noWrap/>
            <w:vAlign w:val="bottom"/>
            <w:hideMark/>
          </w:tcPr>
          <w:p w14:paraId="623BD34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395 </w:t>
            </w:r>
          </w:p>
        </w:tc>
        <w:tc>
          <w:tcPr>
            <w:tcW w:w="662" w:type="dxa"/>
            <w:tcBorders>
              <w:top w:val="nil"/>
              <w:left w:val="nil"/>
              <w:bottom w:val="single" w:sz="4" w:space="0" w:color="auto"/>
              <w:right w:val="single" w:sz="8" w:space="0" w:color="auto"/>
            </w:tcBorders>
            <w:shd w:val="clear" w:color="auto" w:fill="auto"/>
            <w:noWrap/>
            <w:vAlign w:val="bottom"/>
            <w:hideMark/>
          </w:tcPr>
          <w:p w14:paraId="2C25A92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7,566 </w:t>
            </w:r>
          </w:p>
        </w:tc>
      </w:tr>
      <w:tr w:rsidR="00AB3AF0" w:rsidRPr="00F731F4" w14:paraId="449813DF"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6E79A2A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56</w:t>
            </w:r>
          </w:p>
        </w:tc>
        <w:tc>
          <w:tcPr>
            <w:tcW w:w="2373" w:type="dxa"/>
            <w:tcBorders>
              <w:top w:val="nil"/>
              <w:left w:val="nil"/>
              <w:bottom w:val="single" w:sz="4" w:space="0" w:color="auto"/>
              <w:right w:val="single" w:sz="4" w:space="0" w:color="auto"/>
            </w:tcBorders>
            <w:shd w:val="clear" w:color="auto" w:fill="auto"/>
            <w:noWrap/>
            <w:vAlign w:val="bottom"/>
            <w:hideMark/>
          </w:tcPr>
          <w:p w14:paraId="4B61B975"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Floodplain Riparian Woodland</w:t>
            </w:r>
          </w:p>
        </w:tc>
        <w:tc>
          <w:tcPr>
            <w:tcW w:w="850" w:type="dxa"/>
            <w:tcBorders>
              <w:top w:val="nil"/>
              <w:left w:val="nil"/>
              <w:bottom w:val="single" w:sz="4" w:space="0" w:color="auto"/>
              <w:right w:val="single" w:sz="4" w:space="0" w:color="auto"/>
            </w:tcBorders>
            <w:shd w:val="clear" w:color="auto" w:fill="auto"/>
            <w:noWrap/>
            <w:vAlign w:val="bottom"/>
            <w:hideMark/>
          </w:tcPr>
          <w:p w14:paraId="7F14A0C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18,565 </w:t>
            </w:r>
          </w:p>
        </w:tc>
        <w:tc>
          <w:tcPr>
            <w:tcW w:w="743" w:type="dxa"/>
            <w:tcBorders>
              <w:top w:val="nil"/>
              <w:left w:val="nil"/>
              <w:bottom w:val="single" w:sz="4" w:space="0" w:color="auto"/>
              <w:right w:val="single" w:sz="4" w:space="0" w:color="auto"/>
            </w:tcBorders>
            <w:shd w:val="clear" w:color="auto" w:fill="auto"/>
            <w:noWrap/>
            <w:vAlign w:val="bottom"/>
            <w:hideMark/>
          </w:tcPr>
          <w:p w14:paraId="55690C5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5,490 </w:t>
            </w:r>
          </w:p>
        </w:tc>
        <w:tc>
          <w:tcPr>
            <w:tcW w:w="567" w:type="dxa"/>
            <w:tcBorders>
              <w:top w:val="nil"/>
              <w:left w:val="nil"/>
              <w:bottom w:val="single" w:sz="4" w:space="0" w:color="auto"/>
              <w:right w:val="single" w:sz="4" w:space="0" w:color="auto"/>
            </w:tcBorders>
            <w:shd w:val="clear" w:color="auto" w:fill="auto"/>
            <w:noWrap/>
            <w:vAlign w:val="bottom"/>
            <w:hideMark/>
          </w:tcPr>
          <w:p w14:paraId="3A0B773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30 </w:t>
            </w:r>
          </w:p>
        </w:tc>
        <w:tc>
          <w:tcPr>
            <w:tcW w:w="858" w:type="dxa"/>
            <w:tcBorders>
              <w:top w:val="nil"/>
              <w:left w:val="nil"/>
              <w:bottom w:val="single" w:sz="4" w:space="0" w:color="auto"/>
              <w:right w:val="single" w:sz="4" w:space="0" w:color="auto"/>
            </w:tcBorders>
            <w:shd w:val="clear" w:color="auto" w:fill="auto"/>
            <w:noWrap/>
            <w:vAlign w:val="bottom"/>
            <w:hideMark/>
          </w:tcPr>
          <w:p w14:paraId="64E869D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 V</w:t>
            </w:r>
          </w:p>
        </w:tc>
        <w:tc>
          <w:tcPr>
            <w:tcW w:w="808" w:type="dxa"/>
            <w:tcBorders>
              <w:top w:val="nil"/>
              <w:left w:val="nil"/>
              <w:bottom w:val="single" w:sz="4" w:space="0" w:color="auto"/>
              <w:right w:val="single" w:sz="4" w:space="0" w:color="auto"/>
            </w:tcBorders>
            <w:shd w:val="clear" w:color="auto" w:fill="auto"/>
            <w:noWrap/>
            <w:vAlign w:val="bottom"/>
            <w:hideMark/>
          </w:tcPr>
          <w:p w14:paraId="4332460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145 </w:t>
            </w:r>
          </w:p>
        </w:tc>
        <w:tc>
          <w:tcPr>
            <w:tcW w:w="605" w:type="dxa"/>
            <w:tcBorders>
              <w:top w:val="nil"/>
              <w:left w:val="nil"/>
              <w:bottom w:val="single" w:sz="4" w:space="0" w:color="auto"/>
              <w:right w:val="single" w:sz="4" w:space="0" w:color="auto"/>
            </w:tcBorders>
            <w:shd w:val="clear" w:color="auto" w:fill="auto"/>
            <w:noWrap/>
            <w:vAlign w:val="bottom"/>
            <w:hideMark/>
          </w:tcPr>
          <w:p w14:paraId="7AB59FA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05" w:type="dxa"/>
            <w:tcBorders>
              <w:top w:val="nil"/>
              <w:left w:val="nil"/>
              <w:bottom w:val="single" w:sz="4" w:space="0" w:color="auto"/>
              <w:right w:val="single" w:sz="4" w:space="0" w:color="auto"/>
            </w:tcBorders>
            <w:shd w:val="clear" w:color="auto" w:fill="auto"/>
            <w:noWrap/>
            <w:vAlign w:val="bottom"/>
            <w:hideMark/>
          </w:tcPr>
          <w:p w14:paraId="24BBE34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745" w:type="dxa"/>
            <w:tcBorders>
              <w:top w:val="nil"/>
              <w:left w:val="nil"/>
              <w:bottom w:val="single" w:sz="4" w:space="0" w:color="auto"/>
              <w:right w:val="single" w:sz="4" w:space="0" w:color="auto"/>
            </w:tcBorders>
            <w:shd w:val="clear" w:color="auto" w:fill="auto"/>
            <w:noWrap/>
            <w:vAlign w:val="bottom"/>
            <w:hideMark/>
          </w:tcPr>
          <w:p w14:paraId="570BDC0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65 </w:t>
            </w:r>
          </w:p>
        </w:tc>
        <w:tc>
          <w:tcPr>
            <w:tcW w:w="787" w:type="dxa"/>
            <w:tcBorders>
              <w:top w:val="nil"/>
              <w:left w:val="nil"/>
              <w:bottom w:val="single" w:sz="4" w:space="0" w:color="auto"/>
              <w:right w:val="single" w:sz="4" w:space="0" w:color="auto"/>
            </w:tcBorders>
            <w:shd w:val="clear" w:color="auto" w:fill="auto"/>
            <w:noWrap/>
            <w:vAlign w:val="bottom"/>
            <w:hideMark/>
          </w:tcPr>
          <w:p w14:paraId="7D042D2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81 </w:t>
            </w:r>
          </w:p>
        </w:tc>
        <w:tc>
          <w:tcPr>
            <w:tcW w:w="581" w:type="dxa"/>
            <w:tcBorders>
              <w:top w:val="nil"/>
              <w:left w:val="nil"/>
              <w:bottom w:val="single" w:sz="4" w:space="0" w:color="auto"/>
              <w:right w:val="single" w:sz="4" w:space="0" w:color="auto"/>
            </w:tcBorders>
            <w:shd w:val="clear" w:color="auto" w:fill="auto"/>
            <w:noWrap/>
            <w:vAlign w:val="bottom"/>
            <w:hideMark/>
          </w:tcPr>
          <w:p w14:paraId="2445887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1A9004F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221BF84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14" w:type="dxa"/>
            <w:tcBorders>
              <w:top w:val="nil"/>
              <w:left w:val="nil"/>
              <w:bottom w:val="single" w:sz="4" w:space="0" w:color="auto"/>
              <w:right w:val="single" w:sz="4" w:space="0" w:color="auto"/>
            </w:tcBorders>
            <w:shd w:val="clear" w:color="auto" w:fill="auto"/>
            <w:noWrap/>
            <w:vAlign w:val="bottom"/>
            <w:hideMark/>
          </w:tcPr>
          <w:p w14:paraId="2610DFF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06CB93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34 </w:t>
            </w:r>
          </w:p>
        </w:tc>
        <w:tc>
          <w:tcPr>
            <w:tcW w:w="662" w:type="dxa"/>
            <w:tcBorders>
              <w:top w:val="nil"/>
              <w:left w:val="nil"/>
              <w:bottom w:val="single" w:sz="4" w:space="0" w:color="auto"/>
              <w:right w:val="single" w:sz="4" w:space="0" w:color="auto"/>
            </w:tcBorders>
            <w:shd w:val="clear" w:color="auto" w:fill="auto"/>
            <w:noWrap/>
            <w:vAlign w:val="bottom"/>
            <w:hideMark/>
          </w:tcPr>
          <w:p w14:paraId="160AF69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47 </w:t>
            </w:r>
          </w:p>
        </w:tc>
        <w:tc>
          <w:tcPr>
            <w:tcW w:w="662" w:type="dxa"/>
            <w:tcBorders>
              <w:top w:val="nil"/>
              <w:left w:val="nil"/>
              <w:bottom w:val="single" w:sz="4" w:space="0" w:color="auto"/>
              <w:right w:val="single" w:sz="8" w:space="0" w:color="auto"/>
            </w:tcBorders>
            <w:shd w:val="clear" w:color="auto" w:fill="auto"/>
            <w:noWrap/>
            <w:vAlign w:val="bottom"/>
            <w:hideMark/>
          </w:tcPr>
          <w:p w14:paraId="3DA380F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5,263 </w:t>
            </w:r>
          </w:p>
        </w:tc>
      </w:tr>
      <w:tr w:rsidR="00AB3AF0" w:rsidRPr="00F731F4" w14:paraId="3876E91B"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193F211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59</w:t>
            </w:r>
          </w:p>
        </w:tc>
        <w:tc>
          <w:tcPr>
            <w:tcW w:w="2373" w:type="dxa"/>
            <w:tcBorders>
              <w:top w:val="nil"/>
              <w:left w:val="nil"/>
              <w:bottom w:val="single" w:sz="4" w:space="0" w:color="auto"/>
              <w:right w:val="single" w:sz="4" w:space="0" w:color="auto"/>
            </w:tcBorders>
            <w:shd w:val="clear" w:color="auto" w:fill="auto"/>
            <w:noWrap/>
            <w:vAlign w:val="bottom"/>
            <w:hideMark/>
          </w:tcPr>
          <w:p w14:paraId="25E42E7E"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Riparian Thicket</w:t>
            </w:r>
          </w:p>
        </w:tc>
        <w:tc>
          <w:tcPr>
            <w:tcW w:w="850" w:type="dxa"/>
            <w:tcBorders>
              <w:top w:val="nil"/>
              <w:left w:val="nil"/>
              <w:bottom w:val="single" w:sz="4" w:space="0" w:color="auto"/>
              <w:right w:val="single" w:sz="4" w:space="0" w:color="auto"/>
            </w:tcBorders>
            <w:shd w:val="clear" w:color="auto" w:fill="auto"/>
            <w:noWrap/>
            <w:vAlign w:val="bottom"/>
            <w:hideMark/>
          </w:tcPr>
          <w:p w14:paraId="3DD85CC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1,725 </w:t>
            </w:r>
          </w:p>
        </w:tc>
        <w:tc>
          <w:tcPr>
            <w:tcW w:w="743" w:type="dxa"/>
            <w:tcBorders>
              <w:top w:val="nil"/>
              <w:left w:val="nil"/>
              <w:bottom w:val="single" w:sz="4" w:space="0" w:color="auto"/>
              <w:right w:val="single" w:sz="4" w:space="0" w:color="auto"/>
            </w:tcBorders>
            <w:shd w:val="clear" w:color="auto" w:fill="auto"/>
            <w:noWrap/>
            <w:vAlign w:val="bottom"/>
            <w:hideMark/>
          </w:tcPr>
          <w:p w14:paraId="306C49A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1,290 </w:t>
            </w:r>
          </w:p>
        </w:tc>
        <w:tc>
          <w:tcPr>
            <w:tcW w:w="567" w:type="dxa"/>
            <w:tcBorders>
              <w:top w:val="nil"/>
              <w:left w:val="nil"/>
              <w:bottom w:val="single" w:sz="4" w:space="0" w:color="auto"/>
              <w:right w:val="single" w:sz="4" w:space="0" w:color="auto"/>
            </w:tcBorders>
            <w:shd w:val="clear" w:color="auto" w:fill="auto"/>
            <w:noWrap/>
            <w:vAlign w:val="bottom"/>
            <w:hideMark/>
          </w:tcPr>
          <w:p w14:paraId="4552AC8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75 </w:t>
            </w:r>
          </w:p>
        </w:tc>
        <w:tc>
          <w:tcPr>
            <w:tcW w:w="858" w:type="dxa"/>
            <w:tcBorders>
              <w:top w:val="nil"/>
              <w:left w:val="nil"/>
              <w:bottom w:val="single" w:sz="4" w:space="0" w:color="auto"/>
              <w:right w:val="single" w:sz="4" w:space="0" w:color="auto"/>
            </w:tcBorders>
            <w:shd w:val="clear" w:color="auto" w:fill="auto"/>
            <w:noWrap/>
            <w:vAlign w:val="bottom"/>
            <w:hideMark/>
          </w:tcPr>
          <w:p w14:paraId="0FB2034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V</w:t>
            </w:r>
          </w:p>
        </w:tc>
        <w:tc>
          <w:tcPr>
            <w:tcW w:w="808" w:type="dxa"/>
            <w:tcBorders>
              <w:top w:val="nil"/>
              <w:left w:val="nil"/>
              <w:bottom w:val="single" w:sz="4" w:space="0" w:color="auto"/>
              <w:right w:val="single" w:sz="4" w:space="0" w:color="auto"/>
            </w:tcBorders>
            <w:shd w:val="clear" w:color="auto" w:fill="auto"/>
            <w:noWrap/>
            <w:vAlign w:val="bottom"/>
            <w:hideMark/>
          </w:tcPr>
          <w:p w14:paraId="3B355A4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605 </w:t>
            </w:r>
          </w:p>
        </w:tc>
        <w:tc>
          <w:tcPr>
            <w:tcW w:w="605" w:type="dxa"/>
            <w:tcBorders>
              <w:top w:val="nil"/>
              <w:left w:val="nil"/>
              <w:bottom w:val="single" w:sz="4" w:space="0" w:color="auto"/>
              <w:right w:val="single" w:sz="4" w:space="0" w:color="auto"/>
            </w:tcBorders>
            <w:shd w:val="clear" w:color="auto" w:fill="auto"/>
            <w:noWrap/>
            <w:vAlign w:val="bottom"/>
            <w:hideMark/>
          </w:tcPr>
          <w:p w14:paraId="08D5C75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35 </w:t>
            </w:r>
          </w:p>
        </w:tc>
        <w:tc>
          <w:tcPr>
            <w:tcW w:w="705" w:type="dxa"/>
            <w:tcBorders>
              <w:top w:val="nil"/>
              <w:left w:val="nil"/>
              <w:bottom w:val="single" w:sz="4" w:space="0" w:color="auto"/>
              <w:right w:val="single" w:sz="4" w:space="0" w:color="auto"/>
            </w:tcBorders>
            <w:shd w:val="clear" w:color="auto" w:fill="auto"/>
            <w:noWrap/>
            <w:vAlign w:val="bottom"/>
            <w:hideMark/>
          </w:tcPr>
          <w:p w14:paraId="0C4E05A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47 </w:t>
            </w:r>
          </w:p>
        </w:tc>
        <w:tc>
          <w:tcPr>
            <w:tcW w:w="745" w:type="dxa"/>
            <w:tcBorders>
              <w:top w:val="nil"/>
              <w:left w:val="nil"/>
              <w:bottom w:val="single" w:sz="4" w:space="0" w:color="auto"/>
              <w:right w:val="single" w:sz="4" w:space="0" w:color="auto"/>
            </w:tcBorders>
            <w:shd w:val="clear" w:color="auto" w:fill="auto"/>
            <w:noWrap/>
            <w:vAlign w:val="bottom"/>
            <w:hideMark/>
          </w:tcPr>
          <w:p w14:paraId="283B29A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110 </w:t>
            </w:r>
          </w:p>
        </w:tc>
        <w:tc>
          <w:tcPr>
            <w:tcW w:w="787" w:type="dxa"/>
            <w:tcBorders>
              <w:top w:val="nil"/>
              <w:left w:val="nil"/>
              <w:bottom w:val="single" w:sz="4" w:space="0" w:color="auto"/>
              <w:right w:val="single" w:sz="4" w:space="0" w:color="auto"/>
            </w:tcBorders>
            <w:shd w:val="clear" w:color="auto" w:fill="auto"/>
            <w:noWrap/>
            <w:vAlign w:val="bottom"/>
            <w:hideMark/>
          </w:tcPr>
          <w:p w14:paraId="00BA245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495 </w:t>
            </w:r>
          </w:p>
        </w:tc>
        <w:tc>
          <w:tcPr>
            <w:tcW w:w="581" w:type="dxa"/>
            <w:tcBorders>
              <w:top w:val="nil"/>
              <w:left w:val="nil"/>
              <w:bottom w:val="single" w:sz="4" w:space="0" w:color="auto"/>
              <w:right w:val="single" w:sz="4" w:space="0" w:color="auto"/>
            </w:tcBorders>
            <w:shd w:val="clear" w:color="auto" w:fill="auto"/>
            <w:noWrap/>
            <w:vAlign w:val="bottom"/>
            <w:hideMark/>
          </w:tcPr>
          <w:p w14:paraId="0011FA2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4CB7438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662" w:type="dxa"/>
            <w:tcBorders>
              <w:top w:val="nil"/>
              <w:left w:val="nil"/>
              <w:bottom w:val="single" w:sz="4" w:space="0" w:color="auto"/>
              <w:right w:val="single" w:sz="4" w:space="0" w:color="auto"/>
            </w:tcBorders>
            <w:shd w:val="clear" w:color="auto" w:fill="auto"/>
            <w:noWrap/>
            <w:vAlign w:val="bottom"/>
            <w:hideMark/>
          </w:tcPr>
          <w:p w14:paraId="2DA6535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0 </w:t>
            </w:r>
          </w:p>
        </w:tc>
        <w:tc>
          <w:tcPr>
            <w:tcW w:w="614" w:type="dxa"/>
            <w:tcBorders>
              <w:top w:val="nil"/>
              <w:left w:val="nil"/>
              <w:bottom w:val="single" w:sz="4" w:space="0" w:color="auto"/>
              <w:right w:val="single" w:sz="4" w:space="0" w:color="auto"/>
            </w:tcBorders>
            <w:shd w:val="clear" w:color="auto" w:fill="auto"/>
            <w:noWrap/>
            <w:vAlign w:val="bottom"/>
            <w:hideMark/>
          </w:tcPr>
          <w:p w14:paraId="60D8144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C8E182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62" w:type="dxa"/>
            <w:tcBorders>
              <w:top w:val="nil"/>
              <w:left w:val="nil"/>
              <w:bottom w:val="single" w:sz="4" w:space="0" w:color="auto"/>
              <w:right w:val="single" w:sz="4" w:space="0" w:color="auto"/>
            </w:tcBorders>
            <w:shd w:val="clear" w:color="auto" w:fill="auto"/>
            <w:noWrap/>
            <w:vAlign w:val="bottom"/>
            <w:hideMark/>
          </w:tcPr>
          <w:p w14:paraId="52411A0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8" w:space="0" w:color="auto"/>
            </w:tcBorders>
            <w:shd w:val="clear" w:color="auto" w:fill="auto"/>
            <w:noWrap/>
            <w:vAlign w:val="bottom"/>
            <w:hideMark/>
          </w:tcPr>
          <w:p w14:paraId="26918A6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684 </w:t>
            </w:r>
          </w:p>
        </w:tc>
      </w:tr>
      <w:tr w:rsidR="00AB3AF0" w:rsidRPr="00F731F4" w14:paraId="4A0D6C7C"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44D9954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61</w:t>
            </w:r>
          </w:p>
        </w:tc>
        <w:tc>
          <w:tcPr>
            <w:tcW w:w="2373" w:type="dxa"/>
            <w:tcBorders>
              <w:top w:val="nil"/>
              <w:left w:val="nil"/>
              <w:bottom w:val="single" w:sz="4" w:space="0" w:color="auto"/>
              <w:right w:val="single" w:sz="4" w:space="0" w:color="auto"/>
            </w:tcBorders>
            <w:shd w:val="clear" w:color="auto" w:fill="auto"/>
            <w:noWrap/>
            <w:vAlign w:val="bottom"/>
            <w:hideMark/>
          </w:tcPr>
          <w:p w14:paraId="6A41019C"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Box Ironbark Forest</w:t>
            </w:r>
          </w:p>
        </w:tc>
        <w:tc>
          <w:tcPr>
            <w:tcW w:w="850" w:type="dxa"/>
            <w:tcBorders>
              <w:top w:val="nil"/>
              <w:left w:val="nil"/>
              <w:bottom w:val="single" w:sz="4" w:space="0" w:color="auto"/>
              <w:right w:val="single" w:sz="4" w:space="0" w:color="auto"/>
            </w:tcBorders>
            <w:shd w:val="clear" w:color="auto" w:fill="auto"/>
            <w:noWrap/>
            <w:vAlign w:val="bottom"/>
            <w:hideMark/>
          </w:tcPr>
          <w:p w14:paraId="5AE7B3A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2,609 </w:t>
            </w:r>
          </w:p>
        </w:tc>
        <w:tc>
          <w:tcPr>
            <w:tcW w:w="743" w:type="dxa"/>
            <w:tcBorders>
              <w:top w:val="nil"/>
              <w:left w:val="nil"/>
              <w:bottom w:val="single" w:sz="4" w:space="0" w:color="auto"/>
              <w:right w:val="single" w:sz="4" w:space="0" w:color="auto"/>
            </w:tcBorders>
            <w:shd w:val="clear" w:color="auto" w:fill="auto"/>
            <w:noWrap/>
            <w:vAlign w:val="bottom"/>
            <w:hideMark/>
          </w:tcPr>
          <w:p w14:paraId="05E51DA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1,542 </w:t>
            </w:r>
          </w:p>
        </w:tc>
        <w:tc>
          <w:tcPr>
            <w:tcW w:w="567" w:type="dxa"/>
            <w:tcBorders>
              <w:top w:val="nil"/>
              <w:left w:val="nil"/>
              <w:bottom w:val="single" w:sz="4" w:space="0" w:color="auto"/>
              <w:right w:val="single" w:sz="4" w:space="0" w:color="auto"/>
            </w:tcBorders>
            <w:shd w:val="clear" w:color="auto" w:fill="auto"/>
            <w:noWrap/>
            <w:vAlign w:val="bottom"/>
            <w:hideMark/>
          </w:tcPr>
          <w:p w14:paraId="41AEC09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59 </w:t>
            </w:r>
          </w:p>
        </w:tc>
        <w:tc>
          <w:tcPr>
            <w:tcW w:w="858" w:type="dxa"/>
            <w:tcBorders>
              <w:top w:val="nil"/>
              <w:left w:val="nil"/>
              <w:bottom w:val="single" w:sz="4" w:space="0" w:color="auto"/>
              <w:right w:val="single" w:sz="4" w:space="0" w:color="auto"/>
            </w:tcBorders>
            <w:shd w:val="clear" w:color="auto" w:fill="auto"/>
            <w:noWrap/>
            <w:vAlign w:val="bottom"/>
            <w:hideMark/>
          </w:tcPr>
          <w:p w14:paraId="6820556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V</w:t>
            </w:r>
          </w:p>
        </w:tc>
        <w:tc>
          <w:tcPr>
            <w:tcW w:w="808" w:type="dxa"/>
            <w:tcBorders>
              <w:top w:val="nil"/>
              <w:left w:val="nil"/>
              <w:bottom w:val="single" w:sz="4" w:space="0" w:color="auto"/>
              <w:right w:val="single" w:sz="4" w:space="0" w:color="auto"/>
            </w:tcBorders>
            <w:shd w:val="clear" w:color="auto" w:fill="auto"/>
            <w:noWrap/>
            <w:vAlign w:val="bottom"/>
            <w:hideMark/>
          </w:tcPr>
          <w:p w14:paraId="3B79086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21 </w:t>
            </w:r>
          </w:p>
        </w:tc>
        <w:tc>
          <w:tcPr>
            <w:tcW w:w="605" w:type="dxa"/>
            <w:tcBorders>
              <w:top w:val="nil"/>
              <w:left w:val="nil"/>
              <w:bottom w:val="single" w:sz="4" w:space="0" w:color="auto"/>
              <w:right w:val="single" w:sz="4" w:space="0" w:color="auto"/>
            </w:tcBorders>
            <w:shd w:val="clear" w:color="auto" w:fill="auto"/>
            <w:noWrap/>
            <w:vAlign w:val="bottom"/>
            <w:hideMark/>
          </w:tcPr>
          <w:p w14:paraId="2D43B21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05" w:type="dxa"/>
            <w:tcBorders>
              <w:top w:val="nil"/>
              <w:left w:val="nil"/>
              <w:bottom w:val="single" w:sz="4" w:space="0" w:color="auto"/>
              <w:right w:val="single" w:sz="4" w:space="0" w:color="auto"/>
            </w:tcBorders>
            <w:shd w:val="clear" w:color="auto" w:fill="auto"/>
            <w:noWrap/>
            <w:vAlign w:val="bottom"/>
            <w:hideMark/>
          </w:tcPr>
          <w:p w14:paraId="19147E1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45" w:type="dxa"/>
            <w:tcBorders>
              <w:top w:val="nil"/>
              <w:left w:val="nil"/>
              <w:bottom w:val="single" w:sz="4" w:space="0" w:color="auto"/>
              <w:right w:val="single" w:sz="4" w:space="0" w:color="auto"/>
            </w:tcBorders>
            <w:shd w:val="clear" w:color="auto" w:fill="auto"/>
            <w:noWrap/>
            <w:vAlign w:val="bottom"/>
            <w:hideMark/>
          </w:tcPr>
          <w:p w14:paraId="4237033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21 </w:t>
            </w:r>
          </w:p>
        </w:tc>
        <w:tc>
          <w:tcPr>
            <w:tcW w:w="787" w:type="dxa"/>
            <w:tcBorders>
              <w:top w:val="nil"/>
              <w:left w:val="nil"/>
              <w:bottom w:val="single" w:sz="4" w:space="0" w:color="auto"/>
              <w:right w:val="single" w:sz="4" w:space="0" w:color="auto"/>
            </w:tcBorders>
            <w:shd w:val="clear" w:color="auto" w:fill="auto"/>
            <w:noWrap/>
            <w:vAlign w:val="bottom"/>
            <w:hideMark/>
          </w:tcPr>
          <w:p w14:paraId="538419C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DDE6A6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28A482E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4A3DB19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14" w:type="dxa"/>
            <w:tcBorders>
              <w:top w:val="nil"/>
              <w:left w:val="nil"/>
              <w:bottom w:val="single" w:sz="4" w:space="0" w:color="auto"/>
              <w:right w:val="single" w:sz="4" w:space="0" w:color="auto"/>
            </w:tcBorders>
            <w:shd w:val="clear" w:color="auto" w:fill="auto"/>
            <w:noWrap/>
            <w:vAlign w:val="bottom"/>
            <w:hideMark/>
          </w:tcPr>
          <w:p w14:paraId="3BD24B5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DA0200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66 </w:t>
            </w:r>
          </w:p>
        </w:tc>
        <w:tc>
          <w:tcPr>
            <w:tcW w:w="662" w:type="dxa"/>
            <w:tcBorders>
              <w:top w:val="nil"/>
              <w:left w:val="nil"/>
              <w:bottom w:val="single" w:sz="4" w:space="0" w:color="auto"/>
              <w:right w:val="single" w:sz="4" w:space="0" w:color="auto"/>
            </w:tcBorders>
            <w:shd w:val="clear" w:color="auto" w:fill="auto"/>
            <w:noWrap/>
            <w:vAlign w:val="bottom"/>
            <w:hideMark/>
          </w:tcPr>
          <w:p w14:paraId="52F91F2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206 </w:t>
            </w:r>
          </w:p>
        </w:tc>
        <w:tc>
          <w:tcPr>
            <w:tcW w:w="662" w:type="dxa"/>
            <w:tcBorders>
              <w:top w:val="nil"/>
              <w:left w:val="nil"/>
              <w:bottom w:val="single" w:sz="4" w:space="0" w:color="auto"/>
              <w:right w:val="single" w:sz="8" w:space="0" w:color="auto"/>
            </w:tcBorders>
            <w:shd w:val="clear" w:color="auto" w:fill="auto"/>
            <w:noWrap/>
            <w:vAlign w:val="bottom"/>
            <w:hideMark/>
          </w:tcPr>
          <w:p w14:paraId="3A2C217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1,248 </w:t>
            </w:r>
          </w:p>
        </w:tc>
      </w:tr>
      <w:tr w:rsidR="00AB3AF0" w:rsidRPr="00F731F4" w14:paraId="4E8F5239"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0007B41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68</w:t>
            </w:r>
          </w:p>
        </w:tc>
        <w:tc>
          <w:tcPr>
            <w:tcW w:w="2373" w:type="dxa"/>
            <w:tcBorders>
              <w:top w:val="nil"/>
              <w:left w:val="nil"/>
              <w:bottom w:val="single" w:sz="4" w:space="0" w:color="auto"/>
              <w:right w:val="single" w:sz="4" w:space="0" w:color="auto"/>
            </w:tcBorders>
            <w:shd w:val="clear" w:color="auto" w:fill="auto"/>
            <w:noWrap/>
            <w:vAlign w:val="bottom"/>
            <w:hideMark/>
          </w:tcPr>
          <w:p w14:paraId="4295283B"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Creekline Grassy Woodland</w:t>
            </w:r>
          </w:p>
        </w:tc>
        <w:tc>
          <w:tcPr>
            <w:tcW w:w="850" w:type="dxa"/>
            <w:tcBorders>
              <w:top w:val="nil"/>
              <w:left w:val="nil"/>
              <w:bottom w:val="single" w:sz="4" w:space="0" w:color="auto"/>
              <w:right w:val="single" w:sz="4" w:space="0" w:color="auto"/>
            </w:tcBorders>
            <w:shd w:val="clear" w:color="auto" w:fill="auto"/>
            <w:noWrap/>
            <w:vAlign w:val="bottom"/>
            <w:hideMark/>
          </w:tcPr>
          <w:p w14:paraId="6F3530A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705 </w:t>
            </w:r>
          </w:p>
        </w:tc>
        <w:tc>
          <w:tcPr>
            <w:tcW w:w="743" w:type="dxa"/>
            <w:tcBorders>
              <w:top w:val="nil"/>
              <w:left w:val="nil"/>
              <w:bottom w:val="single" w:sz="4" w:space="0" w:color="auto"/>
              <w:right w:val="single" w:sz="4" w:space="0" w:color="auto"/>
            </w:tcBorders>
            <w:shd w:val="clear" w:color="auto" w:fill="auto"/>
            <w:noWrap/>
            <w:vAlign w:val="bottom"/>
            <w:hideMark/>
          </w:tcPr>
          <w:p w14:paraId="6698809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126 </w:t>
            </w:r>
          </w:p>
        </w:tc>
        <w:tc>
          <w:tcPr>
            <w:tcW w:w="567" w:type="dxa"/>
            <w:tcBorders>
              <w:top w:val="nil"/>
              <w:left w:val="nil"/>
              <w:bottom w:val="single" w:sz="4" w:space="0" w:color="auto"/>
              <w:right w:val="single" w:sz="4" w:space="0" w:color="auto"/>
            </w:tcBorders>
            <w:shd w:val="clear" w:color="auto" w:fill="auto"/>
            <w:noWrap/>
            <w:vAlign w:val="bottom"/>
            <w:hideMark/>
          </w:tcPr>
          <w:p w14:paraId="038AC9F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18 </w:t>
            </w:r>
          </w:p>
        </w:tc>
        <w:tc>
          <w:tcPr>
            <w:tcW w:w="858" w:type="dxa"/>
            <w:tcBorders>
              <w:top w:val="nil"/>
              <w:left w:val="nil"/>
              <w:bottom w:val="single" w:sz="4" w:space="0" w:color="auto"/>
              <w:right w:val="single" w:sz="4" w:space="0" w:color="auto"/>
            </w:tcBorders>
            <w:shd w:val="clear" w:color="auto" w:fill="auto"/>
            <w:noWrap/>
            <w:vAlign w:val="bottom"/>
            <w:hideMark/>
          </w:tcPr>
          <w:p w14:paraId="7E722A9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808" w:type="dxa"/>
            <w:tcBorders>
              <w:top w:val="nil"/>
              <w:left w:val="nil"/>
              <w:bottom w:val="single" w:sz="4" w:space="0" w:color="auto"/>
              <w:right w:val="single" w:sz="4" w:space="0" w:color="auto"/>
            </w:tcBorders>
            <w:shd w:val="clear" w:color="auto" w:fill="auto"/>
            <w:noWrap/>
            <w:vAlign w:val="bottom"/>
            <w:hideMark/>
          </w:tcPr>
          <w:p w14:paraId="7CD9EA3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 </w:t>
            </w:r>
          </w:p>
        </w:tc>
        <w:tc>
          <w:tcPr>
            <w:tcW w:w="605" w:type="dxa"/>
            <w:tcBorders>
              <w:top w:val="nil"/>
              <w:left w:val="nil"/>
              <w:bottom w:val="single" w:sz="4" w:space="0" w:color="auto"/>
              <w:right w:val="single" w:sz="4" w:space="0" w:color="auto"/>
            </w:tcBorders>
            <w:shd w:val="clear" w:color="auto" w:fill="auto"/>
            <w:noWrap/>
            <w:vAlign w:val="bottom"/>
            <w:hideMark/>
          </w:tcPr>
          <w:p w14:paraId="4EFAC20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05" w:type="dxa"/>
            <w:tcBorders>
              <w:top w:val="nil"/>
              <w:left w:val="nil"/>
              <w:bottom w:val="single" w:sz="4" w:space="0" w:color="auto"/>
              <w:right w:val="single" w:sz="4" w:space="0" w:color="auto"/>
            </w:tcBorders>
            <w:shd w:val="clear" w:color="auto" w:fill="auto"/>
            <w:noWrap/>
            <w:vAlign w:val="bottom"/>
            <w:hideMark/>
          </w:tcPr>
          <w:p w14:paraId="04F1769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745" w:type="dxa"/>
            <w:tcBorders>
              <w:top w:val="nil"/>
              <w:left w:val="nil"/>
              <w:bottom w:val="single" w:sz="4" w:space="0" w:color="auto"/>
              <w:right w:val="single" w:sz="4" w:space="0" w:color="auto"/>
            </w:tcBorders>
            <w:shd w:val="clear" w:color="auto" w:fill="auto"/>
            <w:noWrap/>
            <w:vAlign w:val="bottom"/>
            <w:hideMark/>
          </w:tcPr>
          <w:p w14:paraId="3E5FF4C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 </w:t>
            </w:r>
          </w:p>
        </w:tc>
        <w:tc>
          <w:tcPr>
            <w:tcW w:w="787" w:type="dxa"/>
            <w:tcBorders>
              <w:top w:val="nil"/>
              <w:left w:val="nil"/>
              <w:bottom w:val="single" w:sz="4" w:space="0" w:color="auto"/>
              <w:right w:val="single" w:sz="4" w:space="0" w:color="auto"/>
            </w:tcBorders>
            <w:shd w:val="clear" w:color="auto" w:fill="auto"/>
            <w:noWrap/>
            <w:vAlign w:val="bottom"/>
            <w:hideMark/>
          </w:tcPr>
          <w:p w14:paraId="023E08F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0EA34E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53FB9D7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76D3D2A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14" w:type="dxa"/>
            <w:tcBorders>
              <w:top w:val="nil"/>
              <w:left w:val="nil"/>
              <w:bottom w:val="single" w:sz="4" w:space="0" w:color="auto"/>
              <w:right w:val="single" w:sz="4" w:space="0" w:color="auto"/>
            </w:tcBorders>
            <w:shd w:val="clear" w:color="auto" w:fill="auto"/>
            <w:noWrap/>
            <w:vAlign w:val="bottom"/>
            <w:hideMark/>
          </w:tcPr>
          <w:p w14:paraId="3744A83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FF5CFC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 </w:t>
            </w:r>
          </w:p>
        </w:tc>
        <w:tc>
          <w:tcPr>
            <w:tcW w:w="662" w:type="dxa"/>
            <w:tcBorders>
              <w:top w:val="nil"/>
              <w:left w:val="nil"/>
              <w:bottom w:val="single" w:sz="4" w:space="0" w:color="auto"/>
              <w:right w:val="single" w:sz="4" w:space="0" w:color="auto"/>
            </w:tcBorders>
            <w:shd w:val="clear" w:color="auto" w:fill="auto"/>
            <w:noWrap/>
            <w:vAlign w:val="bottom"/>
            <w:hideMark/>
          </w:tcPr>
          <w:p w14:paraId="7431971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0 </w:t>
            </w:r>
          </w:p>
        </w:tc>
        <w:tc>
          <w:tcPr>
            <w:tcW w:w="662" w:type="dxa"/>
            <w:tcBorders>
              <w:top w:val="nil"/>
              <w:left w:val="nil"/>
              <w:bottom w:val="single" w:sz="4" w:space="0" w:color="auto"/>
              <w:right w:val="single" w:sz="8" w:space="0" w:color="auto"/>
            </w:tcBorders>
            <w:shd w:val="clear" w:color="auto" w:fill="auto"/>
            <w:noWrap/>
            <w:vAlign w:val="bottom"/>
            <w:hideMark/>
          </w:tcPr>
          <w:p w14:paraId="2D7DCF8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117 </w:t>
            </w:r>
          </w:p>
        </w:tc>
      </w:tr>
      <w:tr w:rsidR="00AB3AF0" w:rsidRPr="00F731F4" w14:paraId="3680A825"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6B5228E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72</w:t>
            </w:r>
          </w:p>
        </w:tc>
        <w:tc>
          <w:tcPr>
            <w:tcW w:w="2373" w:type="dxa"/>
            <w:tcBorders>
              <w:top w:val="nil"/>
              <w:left w:val="nil"/>
              <w:bottom w:val="single" w:sz="4" w:space="0" w:color="auto"/>
              <w:right w:val="single" w:sz="4" w:space="0" w:color="auto"/>
            </w:tcBorders>
            <w:shd w:val="clear" w:color="auto" w:fill="auto"/>
            <w:noWrap/>
            <w:vAlign w:val="bottom"/>
            <w:hideMark/>
          </w:tcPr>
          <w:p w14:paraId="49F8EC3B"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Granitic Hills Woodland</w:t>
            </w:r>
          </w:p>
        </w:tc>
        <w:tc>
          <w:tcPr>
            <w:tcW w:w="850" w:type="dxa"/>
            <w:tcBorders>
              <w:top w:val="nil"/>
              <w:left w:val="nil"/>
              <w:bottom w:val="single" w:sz="4" w:space="0" w:color="auto"/>
              <w:right w:val="single" w:sz="4" w:space="0" w:color="auto"/>
            </w:tcBorders>
            <w:shd w:val="clear" w:color="auto" w:fill="auto"/>
            <w:noWrap/>
            <w:vAlign w:val="bottom"/>
            <w:hideMark/>
          </w:tcPr>
          <w:p w14:paraId="6D8B6F1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1,258 </w:t>
            </w:r>
          </w:p>
        </w:tc>
        <w:tc>
          <w:tcPr>
            <w:tcW w:w="743" w:type="dxa"/>
            <w:tcBorders>
              <w:top w:val="nil"/>
              <w:left w:val="nil"/>
              <w:bottom w:val="single" w:sz="4" w:space="0" w:color="auto"/>
              <w:right w:val="single" w:sz="4" w:space="0" w:color="auto"/>
            </w:tcBorders>
            <w:shd w:val="clear" w:color="auto" w:fill="auto"/>
            <w:noWrap/>
            <w:vAlign w:val="bottom"/>
            <w:hideMark/>
          </w:tcPr>
          <w:p w14:paraId="1930E50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885 </w:t>
            </w:r>
          </w:p>
        </w:tc>
        <w:tc>
          <w:tcPr>
            <w:tcW w:w="567" w:type="dxa"/>
            <w:tcBorders>
              <w:top w:val="nil"/>
              <w:left w:val="nil"/>
              <w:bottom w:val="single" w:sz="4" w:space="0" w:color="auto"/>
              <w:right w:val="single" w:sz="4" w:space="0" w:color="auto"/>
            </w:tcBorders>
            <w:shd w:val="clear" w:color="auto" w:fill="auto"/>
            <w:noWrap/>
            <w:vAlign w:val="bottom"/>
            <w:hideMark/>
          </w:tcPr>
          <w:p w14:paraId="03CDF45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70 </w:t>
            </w:r>
          </w:p>
        </w:tc>
        <w:tc>
          <w:tcPr>
            <w:tcW w:w="858" w:type="dxa"/>
            <w:tcBorders>
              <w:top w:val="nil"/>
              <w:left w:val="nil"/>
              <w:bottom w:val="single" w:sz="4" w:space="0" w:color="auto"/>
              <w:right w:val="single" w:sz="4" w:space="0" w:color="auto"/>
            </w:tcBorders>
            <w:shd w:val="clear" w:color="auto" w:fill="auto"/>
            <w:noWrap/>
            <w:vAlign w:val="bottom"/>
            <w:hideMark/>
          </w:tcPr>
          <w:p w14:paraId="0F24529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D, E, LC</w:t>
            </w:r>
          </w:p>
        </w:tc>
        <w:tc>
          <w:tcPr>
            <w:tcW w:w="808" w:type="dxa"/>
            <w:tcBorders>
              <w:top w:val="nil"/>
              <w:left w:val="nil"/>
              <w:bottom w:val="single" w:sz="4" w:space="0" w:color="auto"/>
              <w:right w:val="single" w:sz="4" w:space="0" w:color="auto"/>
            </w:tcBorders>
            <w:shd w:val="clear" w:color="auto" w:fill="auto"/>
            <w:noWrap/>
            <w:vAlign w:val="bottom"/>
            <w:hideMark/>
          </w:tcPr>
          <w:p w14:paraId="7F80B37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605" w:type="dxa"/>
            <w:tcBorders>
              <w:top w:val="nil"/>
              <w:left w:val="nil"/>
              <w:bottom w:val="single" w:sz="4" w:space="0" w:color="auto"/>
              <w:right w:val="single" w:sz="4" w:space="0" w:color="auto"/>
            </w:tcBorders>
            <w:shd w:val="clear" w:color="auto" w:fill="auto"/>
            <w:noWrap/>
            <w:vAlign w:val="bottom"/>
            <w:hideMark/>
          </w:tcPr>
          <w:p w14:paraId="07726CF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05" w:type="dxa"/>
            <w:tcBorders>
              <w:top w:val="nil"/>
              <w:left w:val="nil"/>
              <w:bottom w:val="single" w:sz="4" w:space="0" w:color="auto"/>
              <w:right w:val="single" w:sz="4" w:space="0" w:color="auto"/>
            </w:tcBorders>
            <w:shd w:val="clear" w:color="auto" w:fill="auto"/>
            <w:noWrap/>
            <w:vAlign w:val="bottom"/>
            <w:hideMark/>
          </w:tcPr>
          <w:p w14:paraId="4BCB468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45" w:type="dxa"/>
            <w:tcBorders>
              <w:top w:val="nil"/>
              <w:left w:val="nil"/>
              <w:bottom w:val="single" w:sz="4" w:space="0" w:color="auto"/>
              <w:right w:val="single" w:sz="4" w:space="0" w:color="auto"/>
            </w:tcBorders>
            <w:shd w:val="clear" w:color="auto" w:fill="auto"/>
            <w:noWrap/>
            <w:vAlign w:val="bottom"/>
            <w:hideMark/>
          </w:tcPr>
          <w:p w14:paraId="505D7A1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787" w:type="dxa"/>
            <w:tcBorders>
              <w:top w:val="nil"/>
              <w:left w:val="nil"/>
              <w:bottom w:val="single" w:sz="4" w:space="0" w:color="auto"/>
              <w:right w:val="single" w:sz="4" w:space="0" w:color="auto"/>
            </w:tcBorders>
            <w:shd w:val="clear" w:color="auto" w:fill="auto"/>
            <w:noWrap/>
            <w:vAlign w:val="bottom"/>
            <w:hideMark/>
          </w:tcPr>
          <w:p w14:paraId="2D2298E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350C51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6CA6B24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5212A90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0 </w:t>
            </w:r>
          </w:p>
        </w:tc>
        <w:tc>
          <w:tcPr>
            <w:tcW w:w="614" w:type="dxa"/>
            <w:tcBorders>
              <w:top w:val="nil"/>
              <w:left w:val="nil"/>
              <w:bottom w:val="single" w:sz="4" w:space="0" w:color="auto"/>
              <w:right w:val="single" w:sz="4" w:space="0" w:color="auto"/>
            </w:tcBorders>
            <w:shd w:val="clear" w:color="auto" w:fill="auto"/>
            <w:noWrap/>
            <w:vAlign w:val="bottom"/>
            <w:hideMark/>
          </w:tcPr>
          <w:p w14:paraId="30EB845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581" w:type="dxa"/>
            <w:tcBorders>
              <w:top w:val="nil"/>
              <w:left w:val="nil"/>
              <w:bottom w:val="single" w:sz="4" w:space="0" w:color="auto"/>
              <w:right w:val="single" w:sz="4" w:space="0" w:color="auto"/>
            </w:tcBorders>
            <w:shd w:val="clear" w:color="auto" w:fill="auto"/>
            <w:noWrap/>
            <w:vAlign w:val="bottom"/>
            <w:hideMark/>
          </w:tcPr>
          <w:p w14:paraId="56405DF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62" w:type="dxa"/>
            <w:tcBorders>
              <w:top w:val="nil"/>
              <w:left w:val="nil"/>
              <w:bottom w:val="single" w:sz="4" w:space="0" w:color="auto"/>
              <w:right w:val="single" w:sz="4" w:space="0" w:color="auto"/>
            </w:tcBorders>
            <w:shd w:val="clear" w:color="auto" w:fill="auto"/>
            <w:noWrap/>
            <w:vAlign w:val="bottom"/>
            <w:hideMark/>
          </w:tcPr>
          <w:p w14:paraId="7E6273B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8" w:space="0" w:color="auto"/>
            </w:tcBorders>
            <w:shd w:val="clear" w:color="auto" w:fill="auto"/>
            <w:noWrap/>
            <w:vAlign w:val="bottom"/>
            <w:hideMark/>
          </w:tcPr>
          <w:p w14:paraId="21FE5E9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882 </w:t>
            </w:r>
          </w:p>
        </w:tc>
      </w:tr>
      <w:tr w:rsidR="00AB3AF0" w:rsidRPr="00F731F4" w14:paraId="6465C749"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00BF57A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74</w:t>
            </w:r>
          </w:p>
        </w:tc>
        <w:tc>
          <w:tcPr>
            <w:tcW w:w="2373" w:type="dxa"/>
            <w:tcBorders>
              <w:top w:val="nil"/>
              <w:left w:val="nil"/>
              <w:bottom w:val="single" w:sz="4" w:space="0" w:color="auto"/>
              <w:right w:val="single" w:sz="4" w:space="0" w:color="auto"/>
            </w:tcBorders>
            <w:shd w:val="clear" w:color="auto" w:fill="auto"/>
            <w:noWrap/>
            <w:vAlign w:val="bottom"/>
            <w:hideMark/>
          </w:tcPr>
          <w:p w14:paraId="47917A34"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Wetland Formation</w:t>
            </w:r>
          </w:p>
        </w:tc>
        <w:tc>
          <w:tcPr>
            <w:tcW w:w="850" w:type="dxa"/>
            <w:tcBorders>
              <w:top w:val="nil"/>
              <w:left w:val="nil"/>
              <w:bottom w:val="single" w:sz="4" w:space="0" w:color="auto"/>
              <w:right w:val="single" w:sz="4" w:space="0" w:color="auto"/>
            </w:tcBorders>
            <w:shd w:val="clear" w:color="auto" w:fill="auto"/>
            <w:noWrap/>
            <w:vAlign w:val="bottom"/>
            <w:hideMark/>
          </w:tcPr>
          <w:p w14:paraId="3309F80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 </w:t>
            </w:r>
          </w:p>
        </w:tc>
        <w:tc>
          <w:tcPr>
            <w:tcW w:w="743" w:type="dxa"/>
            <w:tcBorders>
              <w:top w:val="nil"/>
              <w:left w:val="nil"/>
              <w:bottom w:val="single" w:sz="4" w:space="0" w:color="auto"/>
              <w:right w:val="single" w:sz="4" w:space="0" w:color="auto"/>
            </w:tcBorders>
            <w:shd w:val="clear" w:color="auto" w:fill="auto"/>
            <w:noWrap/>
            <w:vAlign w:val="bottom"/>
            <w:hideMark/>
          </w:tcPr>
          <w:p w14:paraId="207C1EE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 </w:t>
            </w:r>
          </w:p>
        </w:tc>
        <w:tc>
          <w:tcPr>
            <w:tcW w:w="567" w:type="dxa"/>
            <w:tcBorders>
              <w:top w:val="nil"/>
              <w:left w:val="nil"/>
              <w:bottom w:val="single" w:sz="4" w:space="0" w:color="auto"/>
              <w:right w:val="single" w:sz="4" w:space="0" w:color="auto"/>
            </w:tcBorders>
            <w:shd w:val="clear" w:color="auto" w:fill="auto"/>
            <w:noWrap/>
            <w:vAlign w:val="bottom"/>
            <w:hideMark/>
          </w:tcPr>
          <w:p w14:paraId="54B9290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38 </w:t>
            </w:r>
          </w:p>
        </w:tc>
        <w:tc>
          <w:tcPr>
            <w:tcW w:w="858" w:type="dxa"/>
            <w:tcBorders>
              <w:top w:val="nil"/>
              <w:left w:val="nil"/>
              <w:bottom w:val="single" w:sz="4" w:space="0" w:color="auto"/>
              <w:right w:val="single" w:sz="4" w:space="0" w:color="auto"/>
            </w:tcBorders>
            <w:shd w:val="clear" w:color="auto" w:fill="auto"/>
            <w:noWrap/>
            <w:vAlign w:val="bottom"/>
            <w:hideMark/>
          </w:tcPr>
          <w:p w14:paraId="5E68C1F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808" w:type="dxa"/>
            <w:tcBorders>
              <w:top w:val="nil"/>
              <w:left w:val="nil"/>
              <w:bottom w:val="single" w:sz="4" w:space="0" w:color="auto"/>
              <w:right w:val="single" w:sz="4" w:space="0" w:color="auto"/>
            </w:tcBorders>
            <w:shd w:val="clear" w:color="auto" w:fill="auto"/>
            <w:noWrap/>
            <w:vAlign w:val="bottom"/>
            <w:hideMark/>
          </w:tcPr>
          <w:p w14:paraId="73E636A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05" w:type="dxa"/>
            <w:tcBorders>
              <w:top w:val="nil"/>
              <w:left w:val="nil"/>
              <w:bottom w:val="single" w:sz="4" w:space="0" w:color="auto"/>
              <w:right w:val="single" w:sz="4" w:space="0" w:color="auto"/>
            </w:tcBorders>
            <w:shd w:val="clear" w:color="auto" w:fill="auto"/>
            <w:noWrap/>
            <w:vAlign w:val="bottom"/>
            <w:hideMark/>
          </w:tcPr>
          <w:p w14:paraId="61CBDCF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64E9CFD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78D6731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560953D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EE1C13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75BDFC3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1482EF9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14" w:type="dxa"/>
            <w:tcBorders>
              <w:top w:val="nil"/>
              <w:left w:val="nil"/>
              <w:bottom w:val="single" w:sz="4" w:space="0" w:color="auto"/>
              <w:right w:val="single" w:sz="4" w:space="0" w:color="auto"/>
            </w:tcBorders>
            <w:shd w:val="clear" w:color="auto" w:fill="auto"/>
            <w:noWrap/>
            <w:vAlign w:val="bottom"/>
            <w:hideMark/>
          </w:tcPr>
          <w:p w14:paraId="7E2EC46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330AA7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62" w:type="dxa"/>
            <w:tcBorders>
              <w:top w:val="nil"/>
              <w:left w:val="nil"/>
              <w:bottom w:val="single" w:sz="4" w:space="0" w:color="auto"/>
              <w:right w:val="single" w:sz="4" w:space="0" w:color="auto"/>
            </w:tcBorders>
            <w:shd w:val="clear" w:color="auto" w:fill="auto"/>
            <w:noWrap/>
            <w:vAlign w:val="bottom"/>
            <w:hideMark/>
          </w:tcPr>
          <w:p w14:paraId="5D092A9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8" w:space="0" w:color="auto"/>
            </w:tcBorders>
            <w:shd w:val="clear" w:color="auto" w:fill="auto"/>
            <w:noWrap/>
            <w:vAlign w:val="bottom"/>
            <w:hideMark/>
          </w:tcPr>
          <w:p w14:paraId="43B3D10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 </w:t>
            </w:r>
          </w:p>
        </w:tc>
      </w:tr>
      <w:tr w:rsidR="00AB3AF0" w:rsidRPr="00F731F4" w14:paraId="4D24D7F2"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2F9B370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82</w:t>
            </w:r>
          </w:p>
        </w:tc>
        <w:tc>
          <w:tcPr>
            <w:tcW w:w="2373" w:type="dxa"/>
            <w:tcBorders>
              <w:top w:val="nil"/>
              <w:left w:val="nil"/>
              <w:bottom w:val="single" w:sz="4" w:space="0" w:color="auto"/>
              <w:right w:val="single" w:sz="4" w:space="0" w:color="auto"/>
            </w:tcBorders>
            <w:shd w:val="clear" w:color="auto" w:fill="auto"/>
            <w:noWrap/>
            <w:vAlign w:val="bottom"/>
            <w:hideMark/>
          </w:tcPr>
          <w:p w14:paraId="7099E206"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Riverine Escarpment Scrub</w:t>
            </w:r>
          </w:p>
        </w:tc>
        <w:tc>
          <w:tcPr>
            <w:tcW w:w="850" w:type="dxa"/>
            <w:tcBorders>
              <w:top w:val="nil"/>
              <w:left w:val="nil"/>
              <w:bottom w:val="single" w:sz="4" w:space="0" w:color="auto"/>
              <w:right w:val="single" w:sz="4" w:space="0" w:color="auto"/>
            </w:tcBorders>
            <w:shd w:val="clear" w:color="auto" w:fill="auto"/>
            <w:noWrap/>
            <w:vAlign w:val="bottom"/>
            <w:hideMark/>
          </w:tcPr>
          <w:p w14:paraId="5A80F70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42 </w:t>
            </w:r>
          </w:p>
        </w:tc>
        <w:tc>
          <w:tcPr>
            <w:tcW w:w="743" w:type="dxa"/>
            <w:tcBorders>
              <w:top w:val="nil"/>
              <w:left w:val="nil"/>
              <w:bottom w:val="single" w:sz="4" w:space="0" w:color="auto"/>
              <w:right w:val="single" w:sz="4" w:space="0" w:color="auto"/>
            </w:tcBorders>
            <w:shd w:val="clear" w:color="auto" w:fill="auto"/>
            <w:noWrap/>
            <w:vAlign w:val="bottom"/>
            <w:hideMark/>
          </w:tcPr>
          <w:p w14:paraId="2091319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27 </w:t>
            </w:r>
          </w:p>
        </w:tc>
        <w:tc>
          <w:tcPr>
            <w:tcW w:w="567" w:type="dxa"/>
            <w:tcBorders>
              <w:top w:val="nil"/>
              <w:left w:val="nil"/>
              <w:bottom w:val="single" w:sz="4" w:space="0" w:color="auto"/>
              <w:right w:val="single" w:sz="4" w:space="0" w:color="auto"/>
            </w:tcBorders>
            <w:shd w:val="clear" w:color="auto" w:fill="auto"/>
            <w:noWrap/>
            <w:vAlign w:val="bottom"/>
            <w:hideMark/>
          </w:tcPr>
          <w:p w14:paraId="7D283F3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65 </w:t>
            </w:r>
          </w:p>
        </w:tc>
        <w:tc>
          <w:tcPr>
            <w:tcW w:w="858" w:type="dxa"/>
            <w:tcBorders>
              <w:top w:val="nil"/>
              <w:left w:val="nil"/>
              <w:bottom w:val="single" w:sz="4" w:space="0" w:color="auto"/>
              <w:right w:val="single" w:sz="4" w:space="0" w:color="auto"/>
            </w:tcBorders>
            <w:shd w:val="clear" w:color="auto" w:fill="auto"/>
            <w:noWrap/>
            <w:vAlign w:val="bottom"/>
            <w:hideMark/>
          </w:tcPr>
          <w:p w14:paraId="0C0E77F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LC</w:t>
            </w:r>
          </w:p>
        </w:tc>
        <w:tc>
          <w:tcPr>
            <w:tcW w:w="808" w:type="dxa"/>
            <w:tcBorders>
              <w:top w:val="nil"/>
              <w:left w:val="nil"/>
              <w:bottom w:val="single" w:sz="4" w:space="0" w:color="auto"/>
              <w:right w:val="single" w:sz="4" w:space="0" w:color="auto"/>
            </w:tcBorders>
            <w:shd w:val="clear" w:color="auto" w:fill="auto"/>
            <w:noWrap/>
            <w:vAlign w:val="bottom"/>
            <w:hideMark/>
          </w:tcPr>
          <w:p w14:paraId="221C841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26 </w:t>
            </w:r>
          </w:p>
        </w:tc>
        <w:tc>
          <w:tcPr>
            <w:tcW w:w="605" w:type="dxa"/>
            <w:tcBorders>
              <w:top w:val="nil"/>
              <w:left w:val="nil"/>
              <w:bottom w:val="single" w:sz="4" w:space="0" w:color="auto"/>
              <w:right w:val="single" w:sz="4" w:space="0" w:color="auto"/>
            </w:tcBorders>
            <w:shd w:val="clear" w:color="auto" w:fill="auto"/>
            <w:noWrap/>
            <w:vAlign w:val="bottom"/>
            <w:hideMark/>
          </w:tcPr>
          <w:p w14:paraId="3B032B0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62 </w:t>
            </w:r>
          </w:p>
        </w:tc>
        <w:tc>
          <w:tcPr>
            <w:tcW w:w="705" w:type="dxa"/>
            <w:tcBorders>
              <w:top w:val="nil"/>
              <w:left w:val="nil"/>
              <w:bottom w:val="single" w:sz="4" w:space="0" w:color="auto"/>
              <w:right w:val="single" w:sz="4" w:space="0" w:color="auto"/>
            </w:tcBorders>
            <w:shd w:val="clear" w:color="auto" w:fill="auto"/>
            <w:noWrap/>
            <w:vAlign w:val="bottom"/>
            <w:hideMark/>
          </w:tcPr>
          <w:p w14:paraId="0396CE3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95 </w:t>
            </w:r>
          </w:p>
        </w:tc>
        <w:tc>
          <w:tcPr>
            <w:tcW w:w="745" w:type="dxa"/>
            <w:tcBorders>
              <w:top w:val="nil"/>
              <w:left w:val="nil"/>
              <w:bottom w:val="single" w:sz="4" w:space="0" w:color="auto"/>
              <w:right w:val="single" w:sz="4" w:space="0" w:color="auto"/>
            </w:tcBorders>
            <w:shd w:val="clear" w:color="auto" w:fill="auto"/>
            <w:noWrap/>
            <w:vAlign w:val="bottom"/>
            <w:hideMark/>
          </w:tcPr>
          <w:p w14:paraId="4B71D49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26 </w:t>
            </w:r>
          </w:p>
        </w:tc>
        <w:tc>
          <w:tcPr>
            <w:tcW w:w="787" w:type="dxa"/>
            <w:tcBorders>
              <w:top w:val="nil"/>
              <w:left w:val="nil"/>
              <w:bottom w:val="single" w:sz="4" w:space="0" w:color="auto"/>
              <w:right w:val="single" w:sz="4" w:space="0" w:color="auto"/>
            </w:tcBorders>
            <w:shd w:val="clear" w:color="auto" w:fill="auto"/>
            <w:noWrap/>
            <w:vAlign w:val="bottom"/>
            <w:hideMark/>
          </w:tcPr>
          <w:p w14:paraId="68F4AE8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DD8EB9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55D35C5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288B71C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14" w:type="dxa"/>
            <w:tcBorders>
              <w:top w:val="nil"/>
              <w:left w:val="nil"/>
              <w:bottom w:val="single" w:sz="4" w:space="0" w:color="auto"/>
              <w:right w:val="single" w:sz="4" w:space="0" w:color="auto"/>
            </w:tcBorders>
            <w:shd w:val="clear" w:color="auto" w:fill="auto"/>
            <w:noWrap/>
            <w:vAlign w:val="bottom"/>
            <w:hideMark/>
          </w:tcPr>
          <w:p w14:paraId="089944F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AF6EDB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62" w:type="dxa"/>
            <w:tcBorders>
              <w:top w:val="nil"/>
              <w:left w:val="nil"/>
              <w:bottom w:val="single" w:sz="4" w:space="0" w:color="auto"/>
              <w:right w:val="single" w:sz="4" w:space="0" w:color="auto"/>
            </w:tcBorders>
            <w:shd w:val="clear" w:color="auto" w:fill="auto"/>
            <w:noWrap/>
            <w:vAlign w:val="bottom"/>
            <w:hideMark/>
          </w:tcPr>
          <w:p w14:paraId="6E09DA8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8" w:space="0" w:color="auto"/>
            </w:tcBorders>
            <w:shd w:val="clear" w:color="auto" w:fill="auto"/>
            <w:noWrap/>
            <w:vAlign w:val="bottom"/>
            <w:hideMark/>
          </w:tcPr>
          <w:p w14:paraId="0B1203B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r>
      <w:tr w:rsidR="00AB3AF0" w:rsidRPr="00F731F4" w14:paraId="3269FBC9"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197D4AA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83</w:t>
            </w:r>
          </w:p>
        </w:tc>
        <w:tc>
          <w:tcPr>
            <w:tcW w:w="2373" w:type="dxa"/>
            <w:tcBorders>
              <w:top w:val="nil"/>
              <w:left w:val="nil"/>
              <w:bottom w:val="single" w:sz="4" w:space="0" w:color="auto"/>
              <w:right w:val="single" w:sz="4" w:space="0" w:color="auto"/>
            </w:tcBorders>
            <w:shd w:val="clear" w:color="auto" w:fill="auto"/>
            <w:noWrap/>
            <w:vAlign w:val="bottom"/>
            <w:hideMark/>
          </w:tcPr>
          <w:p w14:paraId="76A616E0"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Swampy Riparian Woodland</w:t>
            </w:r>
          </w:p>
        </w:tc>
        <w:tc>
          <w:tcPr>
            <w:tcW w:w="850" w:type="dxa"/>
            <w:tcBorders>
              <w:top w:val="nil"/>
              <w:left w:val="nil"/>
              <w:bottom w:val="single" w:sz="4" w:space="0" w:color="auto"/>
              <w:right w:val="single" w:sz="4" w:space="0" w:color="auto"/>
            </w:tcBorders>
            <w:shd w:val="clear" w:color="auto" w:fill="auto"/>
            <w:noWrap/>
            <w:vAlign w:val="bottom"/>
            <w:hideMark/>
          </w:tcPr>
          <w:p w14:paraId="5CC8754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2,886 </w:t>
            </w:r>
          </w:p>
        </w:tc>
        <w:tc>
          <w:tcPr>
            <w:tcW w:w="743" w:type="dxa"/>
            <w:tcBorders>
              <w:top w:val="nil"/>
              <w:left w:val="nil"/>
              <w:bottom w:val="single" w:sz="4" w:space="0" w:color="auto"/>
              <w:right w:val="single" w:sz="4" w:space="0" w:color="auto"/>
            </w:tcBorders>
            <w:shd w:val="clear" w:color="auto" w:fill="auto"/>
            <w:noWrap/>
            <w:vAlign w:val="bottom"/>
            <w:hideMark/>
          </w:tcPr>
          <w:p w14:paraId="1147FFD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1,470 </w:t>
            </w:r>
          </w:p>
        </w:tc>
        <w:tc>
          <w:tcPr>
            <w:tcW w:w="567" w:type="dxa"/>
            <w:tcBorders>
              <w:top w:val="nil"/>
              <w:left w:val="nil"/>
              <w:bottom w:val="single" w:sz="4" w:space="0" w:color="auto"/>
              <w:right w:val="single" w:sz="4" w:space="0" w:color="auto"/>
            </w:tcBorders>
            <w:shd w:val="clear" w:color="auto" w:fill="auto"/>
            <w:noWrap/>
            <w:vAlign w:val="bottom"/>
            <w:hideMark/>
          </w:tcPr>
          <w:p w14:paraId="122E5C7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51 </w:t>
            </w:r>
          </w:p>
        </w:tc>
        <w:tc>
          <w:tcPr>
            <w:tcW w:w="858" w:type="dxa"/>
            <w:tcBorders>
              <w:top w:val="nil"/>
              <w:left w:val="nil"/>
              <w:bottom w:val="single" w:sz="4" w:space="0" w:color="auto"/>
              <w:right w:val="single" w:sz="4" w:space="0" w:color="auto"/>
            </w:tcBorders>
            <w:shd w:val="clear" w:color="auto" w:fill="auto"/>
            <w:noWrap/>
            <w:vAlign w:val="bottom"/>
            <w:hideMark/>
          </w:tcPr>
          <w:p w14:paraId="179DB25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 V</w:t>
            </w:r>
          </w:p>
        </w:tc>
        <w:tc>
          <w:tcPr>
            <w:tcW w:w="808" w:type="dxa"/>
            <w:tcBorders>
              <w:top w:val="nil"/>
              <w:left w:val="nil"/>
              <w:bottom w:val="single" w:sz="4" w:space="0" w:color="auto"/>
              <w:right w:val="single" w:sz="4" w:space="0" w:color="auto"/>
            </w:tcBorders>
            <w:shd w:val="clear" w:color="auto" w:fill="auto"/>
            <w:noWrap/>
            <w:vAlign w:val="bottom"/>
            <w:hideMark/>
          </w:tcPr>
          <w:p w14:paraId="17CEC80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533 </w:t>
            </w:r>
          </w:p>
        </w:tc>
        <w:tc>
          <w:tcPr>
            <w:tcW w:w="605" w:type="dxa"/>
            <w:tcBorders>
              <w:top w:val="nil"/>
              <w:left w:val="nil"/>
              <w:bottom w:val="single" w:sz="4" w:space="0" w:color="auto"/>
              <w:right w:val="single" w:sz="4" w:space="0" w:color="auto"/>
            </w:tcBorders>
            <w:shd w:val="clear" w:color="auto" w:fill="auto"/>
            <w:noWrap/>
            <w:vAlign w:val="bottom"/>
            <w:hideMark/>
          </w:tcPr>
          <w:p w14:paraId="72DBD4D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18 </w:t>
            </w:r>
          </w:p>
        </w:tc>
        <w:tc>
          <w:tcPr>
            <w:tcW w:w="705" w:type="dxa"/>
            <w:tcBorders>
              <w:top w:val="nil"/>
              <w:left w:val="nil"/>
              <w:bottom w:val="single" w:sz="4" w:space="0" w:color="auto"/>
              <w:right w:val="single" w:sz="4" w:space="0" w:color="auto"/>
            </w:tcBorders>
            <w:shd w:val="clear" w:color="auto" w:fill="auto"/>
            <w:noWrap/>
            <w:vAlign w:val="bottom"/>
            <w:hideMark/>
          </w:tcPr>
          <w:p w14:paraId="7681D77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36 </w:t>
            </w:r>
          </w:p>
        </w:tc>
        <w:tc>
          <w:tcPr>
            <w:tcW w:w="745" w:type="dxa"/>
            <w:tcBorders>
              <w:top w:val="nil"/>
              <w:left w:val="nil"/>
              <w:bottom w:val="single" w:sz="4" w:space="0" w:color="auto"/>
              <w:right w:val="single" w:sz="4" w:space="0" w:color="auto"/>
            </w:tcBorders>
            <w:shd w:val="clear" w:color="auto" w:fill="auto"/>
            <w:noWrap/>
            <w:vAlign w:val="bottom"/>
            <w:hideMark/>
          </w:tcPr>
          <w:p w14:paraId="6E3488A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533 </w:t>
            </w:r>
          </w:p>
        </w:tc>
        <w:tc>
          <w:tcPr>
            <w:tcW w:w="787" w:type="dxa"/>
            <w:tcBorders>
              <w:top w:val="nil"/>
              <w:left w:val="nil"/>
              <w:bottom w:val="single" w:sz="4" w:space="0" w:color="auto"/>
              <w:right w:val="single" w:sz="4" w:space="0" w:color="auto"/>
            </w:tcBorders>
            <w:shd w:val="clear" w:color="auto" w:fill="auto"/>
            <w:noWrap/>
            <w:vAlign w:val="bottom"/>
            <w:hideMark/>
          </w:tcPr>
          <w:p w14:paraId="706C9D4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1DAA8C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0C8A8BA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3A1B5A1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14" w:type="dxa"/>
            <w:tcBorders>
              <w:top w:val="nil"/>
              <w:left w:val="nil"/>
              <w:bottom w:val="single" w:sz="4" w:space="0" w:color="auto"/>
              <w:right w:val="single" w:sz="4" w:space="0" w:color="auto"/>
            </w:tcBorders>
            <w:shd w:val="clear" w:color="auto" w:fill="auto"/>
            <w:noWrap/>
            <w:vAlign w:val="bottom"/>
            <w:hideMark/>
          </w:tcPr>
          <w:p w14:paraId="465BB31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6F3576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662" w:type="dxa"/>
            <w:tcBorders>
              <w:top w:val="nil"/>
              <w:left w:val="nil"/>
              <w:bottom w:val="single" w:sz="4" w:space="0" w:color="auto"/>
              <w:right w:val="single" w:sz="4" w:space="0" w:color="auto"/>
            </w:tcBorders>
            <w:shd w:val="clear" w:color="auto" w:fill="auto"/>
            <w:noWrap/>
            <w:vAlign w:val="bottom"/>
            <w:hideMark/>
          </w:tcPr>
          <w:p w14:paraId="006D95B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 </w:t>
            </w:r>
          </w:p>
        </w:tc>
        <w:tc>
          <w:tcPr>
            <w:tcW w:w="662" w:type="dxa"/>
            <w:tcBorders>
              <w:top w:val="nil"/>
              <w:left w:val="nil"/>
              <w:bottom w:val="single" w:sz="4" w:space="0" w:color="auto"/>
              <w:right w:val="single" w:sz="8" w:space="0" w:color="auto"/>
            </w:tcBorders>
            <w:shd w:val="clear" w:color="auto" w:fill="auto"/>
            <w:noWrap/>
            <w:vAlign w:val="bottom"/>
            <w:hideMark/>
          </w:tcPr>
          <w:p w14:paraId="0714576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927 </w:t>
            </w:r>
          </w:p>
        </w:tc>
      </w:tr>
      <w:tr w:rsidR="00AB3AF0" w:rsidRPr="00F731F4" w14:paraId="171E32D1"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26ED2C8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84</w:t>
            </w:r>
          </w:p>
        </w:tc>
        <w:tc>
          <w:tcPr>
            <w:tcW w:w="2373" w:type="dxa"/>
            <w:tcBorders>
              <w:top w:val="nil"/>
              <w:left w:val="nil"/>
              <w:bottom w:val="single" w:sz="4" w:space="0" w:color="auto"/>
              <w:right w:val="single" w:sz="4" w:space="0" w:color="auto"/>
            </w:tcBorders>
            <w:shd w:val="clear" w:color="auto" w:fill="auto"/>
            <w:noWrap/>
            <w:vAlign w:val="bottom"/>
            <w:hideMark/>
          </w:tcPr>
          <w:p w14:paraId="73D29C82"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Riparian Forest/Swampy Riparian Woodland/Riparian Shrubland/Riverine Escarpment Scrub Mosaic</w:t>
            </w:r>
          </w:p>
        </w:tc>
        <w:tc>
          <w:tcPr>
            <w:tcW w:w="850" w:type="dxa"/>
            <w:tcBorders>
              <w:top w:val="nil"/>
              <w:left w:val="nil"/>
              <w:bottom w:val="single" w:sz="4" w:space="0" w:color="auto"/>
              <w:right w:val="single" w:sz="4" w:space="0" w:color="auto"/>
            </w:tcBorders>
            <w:shd w:val="clear" w:color="auto" w:fill="auto"/>
            <w:noWrap/>
            <w:vAlign w:val="bottom"/>
            <w:hideMark/>
          </w:tcPr>
          <w:p w14:paraId="71CB1EC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139 </w:t>
            </w:r>
          </w:p>
        </w:tc>
        <w:tc>
          <w:tcPr>
            <w:tcW w:w="743" w:type="dxa"/>
            <w:tcBorders>
              <w:top w:val="nil"/>
              <w:left w:val="nil"/>
              <w:bottom w:val="single" w:sz="4" w:space="0" w:color="auto"/>
              <w:right w:val="single" w:sz="4" w:space="0" w:color="auto"/>
            </w:tcBorders>
            <w:shd w:val="clear" w:color="auto" w:fill="auto"/>
            <w:noWrap/>
            <w:vAlign w:val="bottom"/>
            <w:hideMark/>
          </w:tcPr>
          <w:p w14:paraId="1868779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567" w:type="dxa"/>
            <w:tcBorders>
              <w:top w:val="nil"/>
              <w:left w:val="nil"/>
              <w:bottom w:val="single" w:sz="4" w:space="0" w:color="auto"/>
              <w:right w:val="single" w:sz="4" w:space="0" w:color="auto"/>
            </w:tcBorders>
            <w:shd w:val="clear" w:color="auto" w:fill="auto"/>
            <w:noWrap/>
            <w:vAlign w:val="bottom"/>
            <w:hideMark/>
          </w:tcPr>
          <w:p w14:paraId="7AC161E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858" w:type="dxa"/>
            <w:tcBorders>
              <w:top w:val="nil"/>
              <w:left w:val="nil"/>
              <w:bottom w:val="single" w:sz="4" w:space="0" w:color="auto"/>
              <w:right w:val="single" w:sz="4" w:space="0" w:color="auto"/>
            </w:tcBorders>
            <w:shd w:val="clear" w:color="auto" w:fill="auto"/>
            <w:noWrap/>
            <w:vAlign w:val="bottom"/>
            <w:hideMark/>
          </w:tcPr>
          <w:p w14:paraId="67D4D62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V</w:t>
            </w:r>
          </w:p>
        </w:tc>
        <w:tc>
          <w:tcPr>
            <w:tcW w:w="808" w:type="dxa"/>
            <w:tcBorders>
              <w:top w:val="nil"/>
              <w:left w:val="nil"/>
              <w:bottom w:val="single" w:sz="4" w:space="0" w:color="auto"/>
              <w:right w:val="single" w:sz="4" w:space="0" w:color="auto"/>
            </w:tcBorders>
            <w:shd w:val="clear" w:color="auto" w:fill="auto"/>
            <w:noWrap/>
            <w:vAlign w:val="bottom"/>
            <w:hideMark/>
          </w:tcPr>
          <w:p w14:paraId="6B28286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05" w:type="dxa"/>
            <w:tcBorders>
              <w:top w:val="nil"/>
              <w:left w:val="nil"/>
              <w:bottom w:val="single" w:sz="4" w:space="0" w:color="auto"/>
              <w:right w:val="single" w:sz="4" w:space="0" w:color="auto"/>
            </w:tcBorders>
            <w:shd w:val="clear" w:color="auto" w:fill="auto"/>
            <w:noWrap/>
            <w:vAlign w:val="bottom"/>
            <w:hideMark/>
          </w:tcPr>
          <w:p w14:paraId="7EA1CA0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1FD0891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1E29399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2E93FD3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E664E9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35E203B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3AB5964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14" w:type="dxa"/>
            <w:tcBorders>
              <w:top w:val="nil"/>
              <w:left w:val="nil"/>
              <w:bottom w:val="single" w:sz="4" w:space="0" w:color="auto"/>
              <w:right w:val="single" w:sz="4" w:space="0" w:color="auto"/>
            </w:tcBorders>
            <w:shd w:val="clear" w:color="auto" w:fill="auto"/>
            <w:noWrap/>
            <w:vAlign w:val="bottom"/>
            <w:hideMark/>
          </w:tcPr>
          <w:p w14:paraId="6352822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F58B92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62" w:type="dxa"/>
            <w:tcBorders>
              <w:top w:val="nil"/>
              <w:left w:val="nil"/>
              <w:bottom w:val="single" w:sz="4" w:space="0" w:color="auto"/>
              <w:right w:val="single" w:sz="4" w:space="0" w:color="auto"/>
            </w:tcBorders>
            <w:shd w:val="clear" w:color="auto" w:fill="auto"/>
            <w:noWrap/>
            <w:vAlign w:val="bottom"/>
            <w:hideMark/>
          </w:tcPr>
          <w:p w14:paraId="39C4384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0 </w:t>
            </w:r>
          </w:p>
        </w:tc>
        <w:tc>
          <w:tcPr>
            <w:tcW w:w="662" w:type="dxa"/>
            <w:tcBorders>
              <w:top w:val="nil"/>
              <w:left w:val="nil"/>
              <w:bottom w:val="single" w:sz="4" w:space="0" w:color="auto"/>
              <w:right w:val="single" w:sz="8" w:space="0" w:color="auto"/>
            </w:tcBorders>
            <w:shd w:val="clear" w:color="auto" w:fill="auto"/>
            <w:noWrap/>
            <w:vAlign w:val="bottom"/>
            <w:hideMark/>
          </w:tcPr>
          <w:p w14:paraId="37B0DD1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r>
      <w:tr w:rsidR="00AB3AF0" w:rsidRPr="00F731F4" w14:paraId="7ACF850D"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7C903AA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106</w:t>
            </w:r>
          </w:p>
        </w:tc>
        <w:tc>
          <w:tcPr>
            <w:tcW w:w="2373" w:type="dxa"/>
            <w:tcBorders>
              <w:top w:val="nil"/>
              <w:left w:val="nil"/>
              <w:bottom w:val="single" w:sz="4" w:space="0" w:color="auto"/>
              <w:right w:val="single" w:sz="4" w:space="0" w:color="auto"/>
            </w:tcBorders>
            <w:shd w:val="clear" w:color="auto" w:fill="auto"/>
            <w:noWrap/>
            <w:vAlign w:val="bottom"/>
            <w:hideMark/>
          </w:tcPr>
          <w:p w14:paraId="442680B1"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Grassy Riverine Forest</w:t>
            </w:r>
          </w:p>
        </w:tc>
        <w:tc>
          <w:tcPr>
            <w:tcW w:w="850" w:type="dxa"/>
            <w:tcBorders>
              <w:top w:val="nil"/>
              <w:left w:val="nil"/>
              <w:bottom w:val="single" w:sz="4" w:space="0" w:color="auto"/>
              <w:right w:val="single" w:sz="4" w:space="0" w:color="auto"/>
            </w:tcBorders>
            <w:shd w:val="clear" w:color="auto" w:fill="auto"/>
            <w:noWrap/>
            <w:vAlign w:val="bottom"/>
            <w:hideMark/>
          </w:tcPr>
          <w:p w14:paraId="1423DB5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210 </w:t>
            </w:r>
          </w:p>
        </w:tc>
        <w:tc>
          <w:tcPr>
            <w:tcW w:w="743" w:type="dxa"/>
            <w:tcBorders>
              <w:top w:val="nil"/>
              <w:left w:val="nil"/>
              <w:bottom w:val="single" w:sz="4" w:space="0" w:color="auto"/>
              <w:right w:val="single" w:sz="4" w:space="0" w:color="auto"/>
            </w:tcBorders>
            <w:shd w:val="clear" w:color="auto" w:fill="auto"/>
            <w:noWrap/>
            <w:vAlign w:val="bottom"/>
            <w:hideMark/>
          </w:tcPr>
          <w:p w14:paraId="3EA29F0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50 </w:t>
            </w:r>
          </w:p>
        </w:tc>
        <w:tc>
          <w:tcPr>
            <w:tcW w:w="567" w:type="dxa"/>
            <w:tcBorders>
              <w:top w:val="nil"/>
              <w:left w:val="nil"/>
              <w:bottom w:val="single" w:sz="4" w:space="0" w:color="auto"/>
              <w:right w:val="single" w:sz="4" w:space="0" w:color="auto"/>
            </w:tcBorders>
            <w:shd w:val="clear" w:color="auto" w:fill="auto"/>
            <w:noWrap/>
            <w:vAlign w:val="bottom"/>
            <w:hideMark/>
          </w:tcPr>
          <w:p w14:paraId="7FBBA42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24 </w:t>
            </w:r>
          </w:p>
        </w:tc>
        <w:tc>
          <w:tcPr>
            <w:tcW w:w="858" w:type="dxa"/>
            <w:tcBorders>
              <w:top w:val="nil"/>
              <w:left w:val="nil"/>
              <w:bottom w:val="single" w:sz="4" w:space="0" w:color="auto"/>
              <w:right w:val="single" w:sz="4" w:space="0" w:color="auto"/>
            </w:tcBorders>
            <w:shd w:val="clear" w:color="auto" w:fill="auto"/>
            <w:noWrap/>
            <w:vAlign w:val="bottom"/>
            <w:hideMark/>
          </w:tcPr>
          <w:p w14:paraId="5C94AF5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na</w:t>
            </w:r>
          </w:p>
        </w:tc>
        <w:tc>
          <w:tcPr>
            <w:tcW w:w="808" w:type="dxa"/>
            <w:tcBorders>
              <w:top w:val="nil"/>
              <w:left w:val="nil"/>
              <w:bottom w:val="single" w:sz="4" w:space="0" w:color="auto"/>
              <w:right w:val="single" w:sz="4" w:space="0" w:color="auto"/>
            </w:tcBorders>
            <w:shd w:val="clear" w:color="auto" w:fill="auto"/>
            <w:noWrap/>
            <w:vAlign w:val="bottom"/>
            <w:hideMark/>
          </w:tcPr>
          <w:p w14:paraId="4F16F07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11 </w:t>
            </w:r>
          </w:p>
        </w:tc>
        <w:tc>
          <w:tcPr>
            <w:tcW w:w="605" w:type="dxa"/>
            <w:tcBorders>
              <w:top w:val="nil"/>
              <w:left w:val="nil"/>
              <w:bottom w:val="single" w:sz="4" w:space="0" w:color="auto"/>
              <w:right w:val="single" w:sz="4" w:space="0" w:color="auto"/>
            </w:tcBorders>
            <w:shd w:val="clear" w:color="auto" w:fill="auto"/>
            <w:noWrap/>
            <w:vAlign w:val="bottom"/>
            <w:hideMark/>
          </w:tcPr>
          <w:p w14:paraId="3E142C5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 </w:t>
            </w:r>
          </w:p>
        </w:tc>
        <w:tc>
          <w:tcPr>
            <w:tcW w:w="705" w:type="dxa"/>
            <w:tcBorders>
              <w:top w:val="nil"/>
              <w:left w:val="nil"/>
              <w:bottom w:val="single" w:sz="4" w:space="0" w:color="auto"/>
              <w:right w:val="single" w:sz="4" w:space="0" w:color="auto"/>
            </w:tcBorders>
            <w:shd w:val="clear" w:color="auto" w:fill="auto"/>
            <w:noWrap/>
            <w:vAlign w:val="bottom"/>
            <w:hideMark/>
          </w:tcPr>
          <w:p w14:paraId="26F521E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22 </w:t>
            </w:r>
          </w:p>
        </w:tc>
        <w:tc>
          <w:tcPr>
            <w:tcW w:w="745" w:type="dxa"/>
            <w:tcBorders>
              <w:top w:val="nil"/>
              <w:left w:val="nil"/>
              <w:bottom w:val="single" w:sz="4" w:space="0" w:color="auto"/>
              <w:right w:val="single" w:sz="4" w:space="0" w:color="auto"/>
            </w:tcBorders>
            <w:shd w:val="clear" w:color="auto" w:fill="auto"/>
            <w:noWrap/>
            <w:vAlign w:val="bottom"/>
            <w:hideMark/>
          </w:tcPr>
          <w:p w14:paraId="2521714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11 </w:t>
            </w:r>
          </w:p>
        </w:tc>
        <w:tc>
          <w:tcPr>
            <w:tcW w:w="787" w:type="dxa"/>
            <w:tcBorders>
              <w:top w:val="nil"/>
              <w:left w:val="nil"/>
              <w:bottom w:val="single" w:sz="4" w:space="0" w:color="auto"/>
              <w:right w:val="single" w:sz="4" w:space="0" w:color="auto"/>
            </w:tcBorders>
            <w:shd w:val="clear" w:color="auto" w:fill="auto"/>
            <w:noWrap/>
            <w:vAlign w:val="bottom"/>
            <w:hideMark/>
          </w:tcPr>
          <w:p w14:paraId="0F03A80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A5107D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31A6253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4DEE504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14" w:type="dxa"/>
            <w:tcBorders>
              <w:top w:val="nil"/>
              <w:left w:val="nil"/>
              <w:bottom w:val="single" w:sz="4" w:space="0" w:color="auto"/>
              <w:right w:val="single" w:sz="4" w:space="0" w:color="auto"/>
            </w:tcBorders>
            <w:shd w:val="clear" w:color="auto" w:fill="auto"/>
            <w:noWrap/>
            <w:vAlign w:val="bottom"/>
            <w:hideMark/>
          </w:tcPr>
          <w:p w14:paraId="4A89739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624B84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62" w:type="dxa"/>
            <w:tcBorders>
              <w:top w:val="nil"/>
              <w:left w:val="nil"/>
              <w:bottom w:val="single" w:sz="4" w:space="0" w:color="auto"/>
              <w:right w:val="single" w:sz="4" w:space="0" w:color="auto"/>
            </w:tcBorders>
            <w:shd w:val="clear" w:color="auto" w:fill="auto"/>
            <w:noWrap/>
            <w:vAlign w:val="bottom"/>
            <w:hideMark/>
          </w:tcPr>
          <w:p w14:paraId="19BF6E9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 </w:t>
            </w:r>
          </w:p>
        </w:tc>
        <w:tc>
          <w:tcPr>
            <w:tcW w:w="662" w:type="dxa"/>
            <w:tcBorders>
              <w:top w:val="nil"/>
              <w:left w:val="nil"/>
              <w:bottom w:val="single" w:sz="4" w:space="0" w:color="auto"/>
              <w:right w:val="single" w:sz="8" w:space="0" w:color="auto"/>
            </w:tcBorders>
            <w:shd w:val="clear" w:color="auto" w:fill="auto"/>
            <w:noWrap/>
            <w:vAlign w:val="bottom"/>
            <w:hideMark/>
          </w:tcPr>
          <w:p w14:paraId="6003548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38 </w:t>
            </w:r>
          </w:p>
        </w:tc>
      </w:tr>
      <w:tr w:rsidR="00AB3AF0" w:rsidRPr="00F731F4" w14:paraId="17522573"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0630502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124</w:t>
            </w:r>
          </w:p>
        </w:tc>
        <w:tc>
          <w:tcPr>
            <w:tcW w:w="2373" w:type="dxa"/>
            <w:tcBorders>
              <w:top w:val="nil"/>
              <w:left w:val="nil"/>
              <w:bottom w:val="single" w:sz="4" w:space="0" w:color="auto"/>
              <w:right w:val="single" w:sz="4" w:space="0" w:color="auto"/>
            </w:tcBorders>
            <w:shd w:val="clear" w:color="auto" w:fill="auto"/>
            <w:noWrap/>
            <w:vAlign w:val="bottom"/>
            <w:hideMark/>
          </w:tcPr>
          <w:p w14:paraId="067F37D8"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Grey Clay Drainage-line Aggregate</w:t>
            </w:r>
          </w:p>
        </w:tc>
        <w:tc>
          <w:tcPr>
            <w:tcW w:w="850" w:type="dxa"/>
            <w:tcBorders>
              <w:top w:val="nil"/>
              <w:left w:val="nil"/>
              <w:bottom w:val="single" w:sz="4" w:space="0" w:color="auto"/>
              <w:right w:val="single" w:sz="4" w:space="0" w:color="auto"/>
            </w:tcBorders>
            <w:shd w:val="clear" w:color="auto" w:fill="auto"/>
            <w:noWrap/>
            <w:vAlign w:val="bottom"/>
            <w:hideMark/>
          </w:tcPr>
          <w:p w14:paraId="598E06E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501 </w:t>
            </w:r>
          </w:p>
        </w:tc>
        <w:tc>
          <w:tcPr>
            <w:tcW w:w="743" w:type="dxa"/>
            <w:tcBorders>
              <w:top w:val="nil"/>
              <w:left w:val="nil"/>
              <w:bottom w:val="single" w:sz="4" w:space="0" w:color="auto"/>
              <w:right w:val="single" w:sz="4" w:space="0" w:color="auto"/>
            </w:tcBorders>
            <w:shd w:val="clear" w:color="auto" w:fill="auto"/>
            <w:noWrap/>
            <w:vAlign w:val="bottom"/>
            <w:hideMark/>
          </w:tcPr>
          <w:p w14:paraId="38AA9C1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127 </w:t>
            </w:r>
          </w:p>
        </w:tc>
        <w:tc>
          <w:tcPr>
            <w:tcW w:w="567" w:type="dxa"/>
            <w:tcBorders>
              <w:top w:val="nil"/>
              <w:left w:val="nil"/>
              <w:bottom w:val="single" w:sz="4" w:space="0" w:color="auto"/>
              <w:right w:val="single" w:sz="4" w:space="0" w:color="auto"/>
            </w:tcBorders>
            <w:shd w:val="clear" w:color="auto" w:fill="auto"/>
            <w:noWrap/>
            <w:vAlign w:val="bottom"/>
            <w:hideMark/>
          </w:tcPr>
          <w:p w14:paraId="0431DFB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25 </w:t>
            </w:r>
          </w:p>
        </w:tc>
        <w:tc>
          <w:tcPr>
            <w:tcW w:w="858" w:type="dxa"/>
            <w:tcBorders>
              <w:top w:val="nil"/>
              <w:left w:val="nil"/>
              <w:bottom w:val="single" w:sz="4" w:space="0" w:color="auto"/>
              <w:right w:val="single" w:sz="4" w:space="0" w:color="auto"/>
            </w:tcBorders>
            <w:shd w:val="clear" w:color="auto" w:fill="auto"/>
            <w:noWrap/>
            <w:vAlign w:val="bottom"/>
            <w:hideMark/>
          </w:tcPr>
          <w:p w14:paraId="08612BE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808" w:type="dxa"/>
            <w:tcBorders>
              <w:top w:val="nil"/>
              <w:left w:val="nil"/>
              <w:bottom w:val="single" w:sz="4" w:space="0" w:color="auto"/>
              <w:right w:val="single" w:sz="4" w:space="0" w:color="auto"/>
            </w:tcBorders>
            <w:shd w:val="clear" w:color="auto" w:fill="auto"/>
            <w:noWrap/>
            <w:vAlign w:val="bottom"/>
            <w:hideMark/>
          </w:tcPr>
          <w:p w14:paraId="12DE196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42 </w:t>
            </w:r>
          </w:p>
        </w:tc>
        <w:tc>
          <w:tcPr>
            <w:tcW w:w="605" w:type="dxa"/>
            <w:tcBorders>
              <w:top w:val="nil"/>
              <w:left w:val="nil"/>
              <w:bottom w:val="single" w:sz="4" w:space="0" w:color="auto"/>
              <w:right w:val="single" w:sz="4" w:space="0" w:color="auto"/>
            </w:tcBorders>
            <w:shd w:val="clear" w:color="auto" w:fill="auto"/>
            <w:noWrap/>
            <w:vAlign w:val="bottom"/>
            <w:hideMark/>
          </w:tcPr>
          <w:p w14:paraId="6D807D9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 </w:t>
            </w:r>
          </w:p>
        </w:tc>
        <w:tc>
          <w:tcPr>
            <w:tcW w:w="705" w:type="dxa"/>
            <w:tcBorders>
              <w:top w:val="nil"/>
              <w:left w:val="nil"/>
              <w:bottom w:val="single" w:sz="4" w:space="0" w:color="auto"/>
              <w:right w:val="single" w:sz="4" w:space="0" w:color="auto"/>
            </w:tcBorders>
            <w:shd w:val="clear" w:color="auto" w:fill="auto"/>
            <w:noWrap/>
            <w:vAlign w:val="bottom"/>
            <w:hideMark/>
          </w:tcPr>
          <w:p w14:paraId="75601F5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33 </w:t>
            </w:r>
          </w:p>
        </w:tc>
        <w:tc>
          <w:tcPr>
            <w:tcW w:w="745" w:type="dxa"/>
            <w:tcBorders>
              <w:top w:val="nil"/>
              <w:left w:val="nil"/>
              <w:bottom w:val="single" w:sz="4" w:space="0" w:color="auto"/>
              <w:right w:val="single" w:sz="4" w:space="0" w:color="auto"/>
            </w:tcBorders>
            <w:shd w:val="clear" w:color="auto" w:fill="auto"/>
            <w:noWrap/>
            <w:vAlign w:val="bottom"/>
            <w:hideMark/>
          </w:tcPr>
          <w:p w14:paraId="03A0347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42 </w:t>
            </w:r>
          </w:p>
        </w:tc>
        <w:tc>
          <w:tcPr>
            <w:tcW w:w="787" w:type="dxa"/>
            <w:tcBorders>
              <w:top w:val="nil"/>
              <w:left w:val="nil"/>
              <w:bottom w:val="single" w:sz="4" w:space="0" w:color="auto"/>
              <w:right w:val="single" w:sz="4" w:space="0" w:color="auto"/>
            </w:tcBorders>
            <w:shd w:val="clear" w:color="auto" w:fill="auto"/>
            <w:noWrap/>
            <w:vAlign w:val="bottom"/>
            <w:hideMark/>
          </w:tcPr>
          <w:p w14:paraId="340A631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D87843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22E7907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289EDDD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14" w:type="dxa"/>
            <w:tcBorders>
              <w:top w:val="nil"/>
              <w:left w:val="nil"/>
              <w:bottom w:val="single" w:sz="4" w:space="0" w:color="auto"/>
              <w:right w:val="single" w:sz="4" w:space="0" w:color="auto"/>
            </w:tcBorders>
            <w:shd w:val="clear" w:color="auto" w:fill="auto"/>
            <w:noWrap/>
            <w:vAlign w:val="bottom"/>
            <w:hideMark/>
          </w:tcPr>
          <w:p w14:paraId="71B106B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F5BD8F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62" w:type="dxa"/>
            <w:tcBorders>
              <w:top w:val="nil"/>
              <w:left w:val="nil"/>
              <w:bottom w:val="single" w:sz="4" w:space="0" w:color="auto"/>
              <w:right w:val="single" w:sz="4" w:space="0" w:color="auto"/>
            </w:tcBorders>
            <w:shd w:val="clear" w:color="auto" w:fill="auto"/>
            <w:noWrap/>
            <w:vAlign w:val="bottom"/>
            <w:hideMark/>
          </w:tcPr>
          <w:p w14:paraId="719EB1E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8" w:space="0" w:color="auto"/>
            </w:tcBorders>
            <w:shd w:val="clear" w:color="auto" w:fill="auto"/>
            <w:noWrap/>
            <w:vAlign w:val="bottom"/>
            <w:hideMark/>
          </w:tcPr>
          <w:p w14:paraId="701CAE2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86 </w:t>
            </w:r>
          </w:p>
        </w:tc>
      </w:tr>
      <w:tr w:rsidR="00AB3AF0" w:rsidRPr="00F731F4" w14:paraId="637787B6"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45737C6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125</w:t>
            </w:r>
          </w:p>
        </w:tc>
        <w:tc>
          <w:tcPr>
            <w:tcW w:w="2373" w:type="dxa"/>
            <w:tcBorders>
              <w:top w:val="nil"/>
              <w:left w:val="nil"/>
              <w:bottom w:val="single" w:sz="4" w:space="0" w:color="auto"/>
              <w:right w:val="single" w:sz="4" w:space="0" w:color="auto"/>
            </w:tcBorders>
            <w:shd w:val="clear" w:color="auto" w:fill="auto"/>
            <w:noWrap/>
            <w:vAlign w:val="bottom"/>
            <w:hideMark/>
          </w:tcPr>
          <w:p w14:paraId="7A793EA8"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Plains Grassy Wetland</w:t>
            </w:r>
          </w:p>
        </w:tc>
        <w:tc>
          <w:tcPr>
            <w:tcW w:w="850" w:type="dxa"/>
            <w:tcBorders>
              <w:top w:val="nil"/>
              <w:left w:val="nil"/>
              <w:bottom w:val="single" w:sz="4" w:space="0" w:color="auto"/>
              <w:right w:val="single" w:sz="4" w:space="0" w:color="auto"/>
            </w:tcBorders>
            <w:shd w:val="clear" w:color="auto" w:fill="auto"/>
            <w:noWrap/>
            <w:vAlign w:val="bottom"/>
            <w:hideMark/>
          </w:tcPr>
          <w:p w14:paraId="1865A3C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186 </w:t>
            </w:r>
          </w:p>
        </w:tc>
        <w:tc>
          <w:tcPr>
            <w:tcW w:w="743" w:type="dxa"/>
            <w:tcBorders>
              <w:top w:val="nil"/>
              <w:left w:val="nil"/>
              <w:bottom w:val="single" w:sz="4" w:space="0" w:color="auto"/>
              <w:right w:val="single" w:sz="4" w:space="0" w:color="auto"/>
            </w:tcBorders>
            <w:shd w:val="clear" w:color="auto" w:fill="auto"/>
            <w:noWrap/>
            <w:vAlign w:val="bottom"/>
            <w:hideMark/>
          </w:tcPr>
          <w:p w14:paraId="0E49B13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27 </w:t>
            </w:r>
          </w:p>
        </w:tc>
        <w:tc>
          <w:tcPr>
            <w:tcW w:w="567" w:type="dxa"/>
            <w:tcBorders>
              <w:top w:val="nil"/>
              <w:left w:val="nil"/>
              <w:bottom w:val="single" w:sz="4" w:space="0" w:color="auto"/>
              <w:right w:val="single" w:sz="4" w:space="0" w:color="auto"/>
            </w:tcBorders>
            <w:shd w:val="clear" w:color="auto" w:fill="auto"/>
            <w:noWrap/>
            <w:vAlign w:val="bottom"/>
            <w:hideMark/>
          </w:tcPr>
          <w:p w14:paraId="3C1F3D6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 </w:t>
            </w:r>
          </w:p>
        </w:tc>
        <w:tc>
          <w:tcPr>
            <w:tcW w:w="858" w:type="dxa"/>
            <w:tcBorders>
              <w:top w:val="nil"/>
              <w:left w:val="nil"/>
              <w:bottom w:val="single" w:sz="4" w:space="0" w:color="auto"/>
              <w:right w:val="single" w:sz="4" w:space="0" w:color="auto"/>
            </w:tcBorders>
            <w:shd w:val="clear" w:color="auto" w:fill="auto"/>
            <w:noWrap/>
            <w:vAlign w:val="bottom"/>
            <w:hideMark/>
          </w:tcPr>
          <w:p w14:paraId="15827BE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808" w:type="dxa"/>
            <w:tcBorders>
              <w:top w:val="nil"/>
              <w:left w:val="nil"/>
              <w:bottom w:val="single" w:sz="4" w:space="0" w:color="auto"/>
              <w:right w:val="single" w:sz="4" w:space="0" w:color="auto"/>
            </w:tcBorders>
            <w:shd w:val="clear" w:color="auto" w:fill="auto"/>
            <w:noWrap/>
            <w:vAlign w:val="bottom"/>
            <w:hideMark/>
          </w:tcPr>
          <w:p w14:paraId="49D7C8D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605" w:type="dxa"/>
            <w:tcBorders>
              <w:top w:val="nil"/>
              <w:left w:val="nil"/>
              <w:bottom w:val="single" w:sz="4" w:space="0" w:color="auto"/>
              <w:right w:val="single" w:sz="4" w:space="0" w:color="auto"/>
            </w:tcBorders>
            <w:shd w:val="clear" w:color="auto" w:fill="auto"/>
            <w:noWrap/>
            <w:vAlign w:val="bottom"/>
            <w:hideMark/>
          </w:tcPr>
          <w:p w14:paraId="7641F43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05" w:type="dxa"/>
            <w:tcBorders>
              <w:top w:val="nil"/>
              <w:left w:val="nil"/>
              <w:bottom w:val="single" w:sz="4" w:space="0" w:color="auto"/>
              <w:right w:val="single" w:sz="4" w:space="0" w:color="auto"/>
            </w:tcBorders>
            <w:shd w:val="clear" w:color="auto" w:fill="auto"/>
            <w:noWrap/>
            <w:vAlign w:val="bottom"/>
            <w:hideMark/>
          </w:tcPr>
          <w:p w14:paraId="5B41EC3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45" w:type="dxa"/>
            <w:tcBorders>
              <w:top w:val="nil"/>
              <w:left w:val="nil"/>
              <w:bottom w:val="single" w:sz="4" w:space="0" w:color="auto"/>
              <w:right w:val="single" w:sz="4" w:space="0" w:color="auto"/>
            </w:tcBorders>
            <w:shd w:val="clear" w:color="auto" w:fill="auto"/>
            <w:noWrap/>
            <w:vAlign w:val="bottom"/>
            <w:hideMark/>
          </w:tcPr>
          <w:p w14:paraId="0B0EFF5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87" w:type="dxa"/>
            <w:tcBorders>
              <w:top w:val="nil"/>
              <w:left w:val="nil"/>
              <w:bottom w:val="single" w:sz="4" w:space="0" w:color="auto"/>
              <w:right w:val="single" w:sz="4" w:space="0" w:color="auto"/>
            </w:tcBorders>
            <w:shd w:val="clear" w:color="auto" w:fill="auto"/>
            <w:noWrap/>
            <w:vAlign w:val="bottom"/>
            <w:hideMark/>
          </w:tcPr>
          <w:p w14:paraId="5965DFB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444D4D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4FA5EFA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2BE7D8A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14" w:type="dxa"/>
            <w:tcBorders>
              <w:top w:val="nil"/>
              <w:left w:val="nil"/>
              <w:bottom w:val="single" w:sz="4" w:space="0" w:color="auto"/>
              <w:right w:val="single" w:sz="4" w:space="0" w:color="auto"/>
            </w:tcBorders>
            <w:shd w:val="clear" w:color="auto" w:fill="auto"/>
            <w:noWrap/>
            <w:vAlign w:val="bottom"/>
            <w:hideMark/>
          </w:tcPr>
          <w:p w14:paraId="787013C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EB2A1B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662" w:type="dxa"/>
            <w:tcBorders>
              <w:top w:val="nil"/>
              <w:left w:val="nil"/>
              <w:bottom w:val="single" w:sz="4" w:space="0" w:color="auto"/>
              <w:right w:val="single" w:sz="4" w:space="0" w:color="auto"/>
            </w:tcBorders>
            <w:shd w:val="clear" w:color="auto" w:fill="auto"/>
            <w:noWrap/>
            <w:vAlign w:val="bottom"/>
            <w:hideMark/>
          </w:tcPr>
          <w:p w14:paraId="25F2B1C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8" w:space="0" w:color="auto"/>
            </w:tcBorders>
            <w:shd w:val="clear" w:color="auto" w:fill="auto"/>
            <w:noWrap/>
            <w:vAlign w:val="bottom"/>
            <w:hideMark/>
          </w:tcPr>
          <w:p w14:paraId="6A9B50C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24 </w:t>
            </w:r>
          </w:p>
        </w:tc>
      </w:tr>
      <w:tr w:rsidR="00AB3AF0" w:rsidRPr="00F731F4" w14:paraId="076E5D92"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7B9E36A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126</w:t>
            </w:r>
          </w:p>
        </w:tc>
        <w:tc>
          <w:tcPr>
            <w:tcW w:w="2373" w:type="dxa"/>
            <w:tcBorders>
              <w:top w:val="nil"/>
              <w:left w:val="nil"/>
              <w:bottom w:val="single" w:sz="4" w:space="0" w:color="auto"/>
              <w:right w:val="single" w:sz="4" w:space="0" w:color="auto"/>
            </w:tcBorders>
            <w:shd w:val="clear" w:color="auto" w:fill="auto"/>
            <w:noWrap/>
            <w:vAlign w:val="bottom"/>
            <w:hideMark/>
          </w:tcPr>
          <w:p w14:paraId="7FA3367F"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Swampy Riparian Complex</w:t>
            </w:r>
          </w:p>
        </w:tc>
        <w:tc>
          <w:tcPr>
            <w:tcW w:w="850" w:type="dxa"/>
            <w:tcBorders>
              <w:top w:val="nil"/>
              <w:left w:val="nil"/>
              <w:bottom w:val="single" w:sz="4" w:space="0" w:color="auto"/>
              <w:right w:val="single" w:sz="4" w:space="0" w:color="auto"/>
            </w:tcBorders>
            <w:shd w:val="clear" w:color="auto" w:fill="auto"/>
            <w:noWrap/>
            <w:vAlign w:val="bottom"/>
            <w:hideMark/>
          </w:tcPr>
          <w:p w14:paraId="336EAF5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39,778 </w:t>
            </w:r>
          </w:p>
        </w:tc>
        <w:tc>
          <w:tcPr>
            <w:tcW w:w="743" w:type="dxa"/>
            <w:tcBorders>
              <w:top w:val="nil"/>
              <w:left w:val="nil"/>
              <w:bottom w:val="single" w:sz="4" w:space="0" w:color="auto"/>
              <w:right w:val="single" w:sz="4" w:space="0" w:color="auto"/>
            </w:tcBorders>
            <w:shd w:val="clear" w:color="auto" w:fill="auto"/>
            <w:noWrap/>
            <w:vAlign w:val="bottom"/>
            <w:hideMark/>
          </w:tcPr>
          <w:p w14:paraId="384919D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9,300 </w:t>
            </w:r>
          </w:p>
        </w:tc>
        <w:tc>
          <w:tcPr>
            <w:tcW w:w="567" w:type="dxa"/>
            <w:tcBorders>
              <w:top w:val="nil"/>
              <w:left w:val="nil"/>
              <w:bottom w:val="single" w:sz="4" w:space="0" w:color="auto"/>
              <w:right w:val="single" w:sz="4" w:space="0" w:color="auto"/>
            </w:tcBorders>
            <w:shd w:val="clear" w:color="auto" w:fill="auto"/>
            <w:noWrap/>
            <w:vAlign w:val="bottom"/>
            <w:hideMark/>
          </w:tcPr>
          <w:p w14:paraId="6770E4E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23 </w:t>
            </w:r>
          </w:p>
        </w:tc>
        <w:tc>
          <w:tcPr>
            <w:tcW w:w="858" w:type="dxa"/>
            <w:tcBorders>
              <w:top w:val="nil"/>
              <w:left w:val="nil"/>
              <w:bottom w:val="single" w:sz="4" w:space="0" w:color="auto"/>
              <w:right w:val="single" w:sz="4" w:space="0" w:color="auto"/>
            </w:tcBorders>
            <w:shd w:val="clear" w:color="auto" w:fill="auto"/>
            <w:noWrap/>
            <w:vAlign w:val="bottom"/>
            <w:hideMark/>
          </w:tcPr>
          <w:p w14:paraId="710B758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 V</w:t>
            </w:r>
          </w:p>
        </w:tc>
        <w:tc>
          <w:tcPr>
            <w:tcW w:w="808" w:type="dxa"/>
            <w:tcBorders>
              <w:top w:val="nil"/>
              <w:left w:val="nil"/>
              <w:bottom w:val="single" w:sz="4" w:space="0" w:color="auto"/>
              <w:right w:val="single" w:sz="4" w:space="0" w:color="auto"/>
            </w:tcBorders>
            <w:shd w:val="clear" w:color="auto" w:fill="auto"/>
            <w:noWrap/>
            <w:vAlign w:val="bottom"/>
            <w:hideMark/>
          </w:tcPr>
          <w:p w14:paraId="5FA8613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285 </w:t>
            </w:r>
          </w:p>
        </w:tc>
        <w:tc>
          <w:tcPr>
            <w:tcW w:w="605" w:type="dxa"/>
            <w:tcBorders>
              <w:top w:val="nil"/>
              <w:left w:val="nil"/>
              <w:bottom w:val="single" w:sz="4" w:space="0" w:color="auto"/>
              <w:right w:val="single" w:sz="4" w:space="0" w:color="auto"/>
            </w:tcBorders>
            <w:shd w:val="clear" w:color="auto" w:fill="auto"/>
            <w:noWrap/>
            <w:vAlign w:val="bottom"/>
            <w:hideMark/>
          </w:tcPr>
          <w:p w14:paraId="59A60BB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05" w:type="dxa"/>
            <w:tcBorders>
              <w:top w:val="nil"/>
              <w:left w:val="nil"/>
              <w:bottom w:val="single" w:sz="4" w:space="0" w:color="auto"/>
              <w:right w:val="single" w:sz="4" w:space="0" w:color="auto"/>
            </w:tcBorders>
            <w:shd w:val="clear" w:color="auto" w:fill="auto"/>
            <w:noWrap/>
            <w:vAlign w:val="bottom"/>
            <w:hideMark/>
          </w:tcPr>
          <w:p w14:paraId="521B4C2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745" w:type="dxa"/>
            <w:tcBorders>
              <w:top w:val="nil"/>
              <w:left w:val="nil"/>
              <w:bottom w:val="single" w:sz="4" w:space="0" w:color="auto"/>
              <w:right w:val="single" w:sz="4" w:space="0" w:color="auto"/>
            </w:tcBorders>
            <w:shd w:val="clear" w:color="auto" w:fill="auto"/>
            <w:noWrap/>
            <w:vAlign w:val="bottom"/>
            <w:hideMark/>
          </w:tcPr>
          <w:p w14:paraId="7C467A7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263 </w:t>
            </w:r>
          </w:p>
        </w:tc>
        <w:tc>
          <w:tcPr>
            <w:tcW w:w="787" w:type="dxa"/>
            <w:tcBorders>
              <w:top w:val="nil"/>
              <w:left w:val="nil"/>
              <w:bottom w:val="single" w:sz="4" w:space="0" w:color="auto"/>
              <w:right w:val="single" w:sz="4" w:space="0" w:color="auto"/>
            </w:tcBorders>
            <w:shd w:val="clear" w:color="auto" w:fill="auto"/>
            <w:noWrap/>
            <w:vAlign w:val="bottom"/>
            <w:hideMark/>
          </w:tcPr>
          <w:p w14:paraId="36D52DC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22 </w:t>
            </w:r>
          </w:p>
        </w:tc>
        <w:tc>
          <w:tcPr>
            <w:tcW w:w="581" w:type="dxa"/>
            <w:tcBorders>
              <w:top w:val="nil"/>
              <w:left w:val="nil"/>
              <w:bottom w:val="single" w:sz="4" w:space="0" w:color="auto"/>
              <w:right w:val="single" w:sz="4" w:space="0" w:color="auto"/>
            </w:tcBorders>
            <w:shd w:val="clear" w:color="auto" w:fill="auto"/>
            <w:noWrap/>
            <w:vAlign w:val="bottom"/>
            <w:hideMark/>
          </w:tcPr>
          <w:p w14:paraId="2B4AF40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8 </w:t>
            </w:r>
          </w:p>
        </w:tc>
        <w:tc>
          <w:tcPr>
            <w:tcW w:w="743" w:type="dxa"/>
            <w:tcBorders>
              <w:top w:val="nil"/>
              <w:left w:val="nil"/>
              <w:bottom w:val="single" w:sz="4" w:space="0" w:color="auto"/>
              <w:right w:val="single" w:sz="4" w:space="0" w:color="auto"/>
            </w:tcBorders>
            <w:shd w:val="clear" w:color="auto" w:fill="auto"/>
            <w:noWrap/>
            <w:vAlign w:val="bottom"/>
            <w:hideMark/>
          </w:tcPr>
          <w:p w14:paraId="757F9EB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12 </w:t>
            </w:r>
          </w:p>
        </w:tc>
        <w:tc>
          <w:tcPr>
            <w:tcW w:w="662" w:type="dxa"/>
            <w:tcBorders>
              <w:top w:val="nil"/>
              <w:left w:val="nil"/>
              <w:bottom w:val="single" w:sz="4" w:space="0" w:color="auto"/>
              <w:right w:val="single" w:sz="4" w:space="0" w:color="auto"/>
            </w:tcBorders>
            <w:shd w:val="clear" w:color="auto" w:fill="auto"/>
            <w:noWrap/>
            <w:vAlign w:val="bottom"/>
            <w:hideMark/>
          </w:tcPr>
          <w:p w14:paraId="3BF95A0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18 </w:t>
            </w:r>
          </w:p>
        </w:tc>
        <w:tc>
          <w:tcPr>
            <w:tcW w:w="614" w:type="dxa"/>
            <w:tcBorders>
              <w:top w:val="nil"/>
              <w:left w:val="nil"/>
              <w:bottom w:val="single" w:sz="4" w:space="0" w:color="auto"/>
              <w:right w:val="single" w:sz="4" w:space="0" w:color="auto"/>
            </w:tcBorders>
            <w:shd w:val="clear" w:color="auto" w:fill="auto"/>
            <w:noWrap/>
            <w:vAlign w:val="bottom"/>
            <w:hideMark/>
          </w:tcPr>
          <w:p w14:paraId="67FEABC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01011B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57 </w:t>
            </w:r>
          </w:p>
        </w:tc>
        <w:tc>
          <w:tcPr>
            <w:tcW w:w="662" w:type="dxa"/>
            <w:tcBorders>
              <w:top w:val="nil"/>
              <w:left w:val="nil"/>
              <w:bottom w:val="single" w:sz="4" w:space="0" w:color="auto"/>
              <w:right w:val="single" w:sz="4" w:space="0" w:color="auto"/>
            </w:tcBorders>
            <w:shd w:val="clear" w:color="auto" w:fill="auto"/>
            <w:noWrap/>
            <w:vAlign w:val="bottom"/>
            <w:hideMark/>
          </w:tcPr>
          <w:p w14:paraId="7383491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 </w:t>
            </w:r>
          </w:p>
        </w:tc>
        <w:tc>
          <w:tcPr>
            <w:tcW w:w="662" w:type="dxa"/>
            <w:tcBorders>
              <w:top w:val="nil"/>
              <w:left w:val="nil"/>
              <w:bottom w:val="single" w:sz="4" w:space="0" w:color="auto"/>
              <w:right w:val="single" w:sz="8" w:space="0" w:color="auto"/>
            </w:tcBorders>
            <w:shd w:val="clear" w:color="auto" w:fill="auto"/>
            <w:noWrap/>
            <w:vAlign w:val="bottom"/>
            <w:hideMark/>
          </w:tcPr>
          <w:p w14:paraId="0E98652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8,916 </w:t>
            </w:r>
          </w:p>
        </w:tc>
      </w:tr>
      <w:tr w:rsidR="00AB3AF0" w:rsidRPr="00F731F4" w14:paraId="02A04412"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300864E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127</w:t>
            </w:r>
          </w:p>
        </w:tc>
        <w:tc>
          <w:tcPr>
            <w:tcW w:w="2373" w:type="dxa"/>
            <w:tcBorders>
              <w:top w:val="nil"/>
              <w:left w:val="nil"/>
              <w:bottom w:val="single" w:sz="4" w:space="0" w:color="auto"/>
              <w:right w:val="single" w:sz="4" w:space="0" w:color="auto"/>
            </w:tcBorders>
            <w:shd w:val="clear" w:color="auto" w:fill="auto"/>
            <w:noWrap/>
            <w:vAlign w:val="bottom"/>
            <w:hideMark/>
          </w:tcPr>
          <w:p w14:paraId="4D14F5D2"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Valley Heathy Forest</w:t>
            </w:r>
          </w:p>
        </w:tc>
        <w:tc>
          <w:tcPr>
            <w:tcW w:w="850" w:type="dxa"/>
            <w:tcBorders>
              <w:top w:val="nil"/>
              <w:left w:val="nil"/>
              <w:bottom w:val="single" w:sz="4" w:space="0" w:color="auto"/>
              <w:right w:val="single" w:sz="4" w:space="0" w:color="auto"/>
            </w:tcBorders>
            <w:shd w:val="clear" w:color="auto" w:fill="auto"/>
            <w:noWrap/>
            <w:vAlign w:val="bottom"/>
            <w:hideMark/>
          </w:tcPr>
          <w:p w14:paraId="382760B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4,061 </w:t>
            </w:r>
          </w:p>
        </w:tc>
        <w:tc>
          <w:tcPr>
            <w:tcW w:w="743" w:type="dxa"/>
            <w:tcBorders>
              <w:top w:val="nil"/>
              <w:left w:val="nil"/>
              <w:bottom w:val="single" w:sz="4" w:space="0" w:color="auto"/>
              <w:right w:val="single" w:sz="4" w:space="0" w:color="auto"/>
            </w:tcBorders>
            <w:shd w:val="clear" w:color="auto" w:fill="auto"/>
            <w:noWrap/>
            <w:vAlign w:val="bottom"/>
            <w:hideMark/>
          </w:tcPr>
          <w:p w14:paraId="59B5334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834 </w:t>
            </w:r>
          </w:p>
        </w:tc>
        <w:tc>
          <w:tcPr>
            <w:tcW w:w="567" w:type="dxa"/>
            <w:tcBorders>
              <w:top w:val="nil"/>
              <w:left w:val="nil"/>
              <w:bottom w:val="single" w:sz="4" w:space="0" w:color="auto"/>
              <w:right w:val="single" w:sz="4" w:space="0" w:color="auto"/>
            </w:tcBorders>
            <w:shd w:val="clear" w:color="auto" w:fill="auto"/>
            <w:noWrap/>
            <w:vAlign w:val="bottom"/>
            <w:hideMark/>
          </w:tcPr>
          <w:p w14:paraId="177C0CF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21 </w:t>
            </w:r>
          </w:p>
        </w:tc>
        <w:tc>
          <w:tcPr>
            <w:tcW w:w="858" w:type="dxa"/>
            <w:tcBorders>
              <w:top w:val="nil"/>
              <w:left w:val="nil"/>
              <w:bottom w:val="single" w:sz="4" w:space="0" w:color="auto"/>
              <w:right w:val="single" w:sz="4" w:space="0" w:color="auto"/>
            </w:tcBorders>
            <w:shd w:val="clear" w:color="auto" w:fill="auto"/>
            <w:noWrap/>
            <w:vAlign w:val="bottom"/>
            <w:hideMark/>
          </w:tcPr>
          <w:p w14:paraId="0D0B57F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 V</w:t>
            </w:r>
          </w:p>
        </w:tc>
        <w:tc>
          <w:tcPr>
            <w:tcW w:w="808" w:type="dxa"/>
            <w:tcBorders>
              <w:top w:val="nil"/>
              <w:left w:val="nil"/>
              <w:bottom w:val="single" w:sz="4" w:space="0" w:color="auto"/>
              <w:right w:val="single" w:sz="4" w:space="0" w:color="auto"/>
            </w:tcBorders>
            <w:shd w:val="clear" w:color="auto" w:fill="auto"/>
            <w:noWrap/>
            <w:vAlign w:val="bottom"/>
            <w:hideMark/>
          </w:tcPr>
          <w:p w14:paraId="0739B96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605" w:type="dxa"/>
            <w:tcBorders>
              <w:top w:val="nil"/>
              <w:left w:val="nil"/>
              <w:bottom w:val="single" w:sz="4" w:space="0" w:color="auto"/>
              <w:right w:val="single" w:sz="4" w:space="0" w:color="auto"/>
            </w:tcBorders>
            <w:shd w:val="clear" w:color="auto" w:fill="auto"/>
            <w:noWrap/>
            <w:vAlign w:val="bottom"/>
            <w:hideMark/>
          </w:tcPr>
          <w:p w14:paraId="4C8B749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05" w:type="dxa"/>
            <w:tcBorders>
              <w:top w:val="nil"/>
              <w:left w:val="nil"/>
              <w:bottom w:val="single" w:sz="4" w:space="0" w:color="auto"/>
              <w:right w:val="single" w:sz="4" w:space="0" w:color="auto"/>
            </w:tcBorders>
            <w:shd w:val="clear" w:color="auto" w:fill="auto"/>
            <w:noWrap/>
            <w:vAlign w:val="bottom"/>
            <w:hideMark/>
          </w:tcPr>
          <w:p w14:paraId="1D05D26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45" w:type="dxa"/>
            <w:tcBorders>
              <w:top w:val="nil"/>
              <w:left w:val="nil"/>
              <w:bottom w:val="single" w:sz="4" w:space="0" w:color="auto"/>
              <w:right w:val="single" w:sz="4" w:space="0" w:color="auto"/>
            </w:tcBorders>
            <w:shd w:val="clear" w:color="auto" w:fill="auto"/>
            <w:noWrap/>
            <w:vAlign w:val="bottom"/>
            <w:hideMark/>
          </w:tcPr>
          <w:p w14:paraId="0366713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0C115D9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0 </w:t>
            </w:r>
          </w:p>
        </w:tc>
        <w:tc>
          <w:tcPr>
            <w:tcW w:w="581" w:type="dxa"/>
            <w:tcBorders>
              <w:top w:val="nil"/>
              <w:left w:val="nil"/>
              <w:bottom w:val="single" w:sz="4" w:space="0" w:color="auto"/>
              <w:right w:val="single" w:sz="4" w:space="0" w:color="auto"/>
            </w:tcBorders>
            <w:shd w:val="clear" w:color="auto" w:fill="auto"/>
            <w:noWrap/>
            <w:vAlign w:val="bottom"/>
            <w:hideMark/>
          </w:tcPr>
          <w:p w14:paraId="114015D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6292A47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2EBCF88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14" w:type="dxa"/>
            <w:tcBorders>
              <w:top w:val="nil"/>
              <w:left w:val="nil"/>
              <w:bottom w:val="single" w:sz="4" w:space="0" w:color="auto"/>
              <w:right w:val="single" w:sz="4" w:space="0" w:color="auto"/>
            </w:tcBorders>
            <w:shd w:val="clear" w:color="auto" w:fill="auto"/>
            <w:noWrap/>
            <w:vAlign w:val="bottom"/>
            <w:hideMark/>
          </w:tcPr>
          <w:p w14:paraId="2297E1F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7C5533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62" w:type="dxa"/>
            <w:tcBorders>
              <w:top w:val="nil"/>
              <w:left w:val="nil"/>
              <w:bottom w:val="single" w:sz="4" w:space="0" w:color="auto"/>
              <w:right w:val="single" w:sz="4" w:space="0" w:color="auto"/>
            </w:tcBorders>
            <w:shd w:val="clear" w:color="auto" w:fill="auto"/>
            <w:noWrap/>
            <w:vAlign w:val="bottom"/>
            <w:hideMark/>
          </w:tcPr>
          <w:p w14:paraId="2815660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 </w:t>
            </w:r>
          </w:p>
        </w:tc>
        <w:tc>
          <w:tcPr>
            <w:tcW w:w="662" w:type="dxa"/>
            <w:tcBorders>
              <w:top w:val="nil"/>
              <w:left w:val="nil"/>
              <w:bottom w:val="single" w:sz="4" w:space="0" w:color="auto"/>
              <w:right w:val="single" w:sz="8" w:space="0" w:color="auto"/>
            </w:tcBorders>
            <w:shd w:val="clear" w:color="auto" w:fill="auto"/>
            <w:noWrap/>
            <w:vAlign w:val="bottom"/>
            <w:hideMark/>
          </w:tcPr>
          <w:p w14:paraId="57F8E61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834 </w:t>
            </w:r>
          </w:p>
        </w:tc>
      </w:tr>
      <w:tr w:rsidR="00AB3AF0" w:rsidRPr="00F731F4" w14:paraId="24F58148"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59602B1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128</w:t>
            </w:r>
          </w:p>
        </w:tc>
        <w:tc>
          <w:tcPr>
            <w:tcW w:w="2373" w:type="dxa"/>
            <w:tcBorders>
              <w:top w:val="nil"/>
              <w:left w:val="nil"/>
              <w:bottom w:val="single" w:sz="4" w:space="0" w:color="auto"/>
              <w:right w:val="single" w:sz="4" w:space="0" w:color="auto"/>
            </w:tcBorders>
            <w:shd w:val="clear" w:color="auto" w:fill="auto"/>
            <w:noWrap/>
            <w:vAlign w:val="bottom"/>
            <w:hideMark/>
          </w:tcPr>
          <w:p w14:paraId="59623FA4"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Grassy Forest</w:t>
            </w:r>
          </w:p>
        </w:tc>
        <w:tc>
          <w:tcPr>
            <w:tcW w:w="850" w:type="dxa"/>
            <w:tcBorders>
              <w:top w:val="nil"/>
              <w:left w:val="nil"/>
              <w:bottom w:val="single" w:sz="4" w:space="0" w:color="auto"/>
              <w:right w:val="single" w:sz="4" w:space="0" w:color="auto"/>
            </w:tcBorders>
            <w:shd w:val="clear" w:color="auto" w:fill="auto"/>
            <w:noWrap/>
            <w:vAlign w:val="bottom"/>
            <w:hideMark/>
          </w:tcPr>
          <w:p w14:paraId="2930541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10,132 </w:t>
            </w:r>
          </w:p>
        </w:tc>
        <w:tc>
          <w:tcPr>
            <w:tcW w:w="743" w:type="dxa"/>
            <w:tcBorders>
              <w:top w:val="nil"/>
              <w:left w:val="nil"/>
              <w:bottom w:val="single" w:sz="4" w:space="0" w:color="auto"/>
              <w:right w:val="single" w:sz="4" w:space="0" w:color="auto"/>
            </w:tcBorders>
            <w:shd w:val="clear" w:color="auto" w:fill="auto"/>
            <w:noWrap/>
            <w:vAlign w:val="bottom"/>
            <w:hideMark/>
          </w:tcPr>
          <w:p w14:paraId="3E16C43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4,067 </w:t>
            </w:r>
          </w:p>
        </w:tc>
        <w:tc>
          <w:tcPr>
            <w:tcW w:w="567" w:type="dxa"/>
            <w:tcBorders>
              <w:top w:val="nil"/>
              <w:left w:val="nil"/>
              <w:bottom w:val="single" w:sz="4" w:space="0" w:color="auto"/>
              <w:right w:val="single" w:sz="4" w:space="0" w:color="auto"/>
            </w:tcBorders>
            <w:shd w:val="clear" w:color="auto" w:fill="auto"/>
            <w:noWrap/>
            <w:vAlign w:val="bottom"/>
            <w:hideMark/>
          </w:tcPr>
          <w:p w14:paraId="0A71F48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40 </w:t>
            </w:r>
          </w:p>
        </w:tc>
        <w:tc>
          <w:tcPr>
            <w:tcW w:w="858" w:type="dxa"/>
            <w:tcBorders>
              <w:top w:val="nil"/>
              <w:left w:val="nil"/>
              <w:bottom w:val="single" w:sz="4" w:space="0" w:color="auto"/>
              <w:right w:val="single" w:sz="4" w:space="0" w:color="auto"/>
            </w:tcBorders>
            <w:shd w:val="clear" w:color="auto" w:fill="auto"/>
            <w:noWrap/>
            <w:vAlign w:val="bottom"/>
            <w:hideMark/>
          </w:tcPr>
          <w:p w14:paraId="50BEBFA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 V</w:t>
            </w:r>
          </w:p>
        </w:tc>
        <w:tc>
          <w:tcPr>
            <w:tcW w:w="808" w:type="dxa"/>
            <w:tcBorders>
              <w:top w:val="nil"/>
              <w:left w:val="nil"/>
              <w:bottom w:val="single" w:sz="4" w:space="0" w:color="auto"/>
              <w:right w:val="single" w:sz="4" w:space="0" w:color="auto"/>
            </w:tcBorders>
            <w:shd w:val="clear" w:color="auto" w:fill="auto"/>
            <w:noWrap/>
            <w:vAlign w:val="bottom"/>
            <w:hideMark/>
          </w:tcPr>
          <w:p w14:paraId="40CA3C2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518 </w:t>
            </w:r>
          </w:p>
        </w:tc>
        <w:tc>
          <w:tcPr>
            <w:tcW w:w="605" w:type="dxa"/>
            <w:tcBorders>
              <w:top w:val="nil"/>
              <w:left w:val="nil"/>
              <w:bottom w:val="single" w:sz="4" w:space="0" w:color="auto"/>
              <w:right w:val="single" w:sz="4" w:space="0" w:color="auto"/>
            </w:tcBorders>
            <w:shd w:val="clear" w:color="auto" w:fill="auto"/>
            <w:noWrap/>
            <w:vAlign w:val="bottom"/>
            <w:hideMark/>
          </w:tcPr>
          <w:p w14:paraId="2971CA7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 </w:t>
            </w:r>
          </w:p>
        </w:tc>
        <w:tc>
          <w:tcPr>
            <w:tcW w:w="705" w:type="dxa"/>
            <w:tcBorders>
              <w:top w:val="nil"/>
              <w:left w:val="nil"/>
              <w:bottom w:val="single" w:sz="4" w:space="0" w:color="auto"/>
              <w:right w:val="single" w:sz="4" w:space="0" w:color="auto"/>
            </w:tcBorders>
            <w:shd w:val="clear" w:color="auto" w:fill="auto"/>
            <w:noWrap/>
            <w:vAlign w:val="bottom"/>
            <w:hideMark/>
          </w:tcPr>
          <w:p w14:paraId="0D719A4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 </w:t>
            </w:r>
          </w:p>
        </w:tc>
        <w:tc>
          <w:tcPr>
            <w:tcW w:w="745" w:type="dxa"/>
            <w:tcBorders>
              <w:top w:val="nil"/>
              <w:left w:val="nil"/>
              <w:bottom w:val="single" w:sz="4" w:space="0" w:color="auto"/>
              <w:right w:val="single" w:sz="4" w:space="0" w:color="auto"/>
            </w:tcBorders>
            <w:shd w:val="clear" w:color="auto" w:fill="auto"/>
            <w:noWrap/>
            <w:vAlign w:val="bottom"/>
            <w:hideMark/>
          </w:tcPr>
          <w:p w14:paraId="5A37E46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518 </w:t>
            </w:r>
          </w:p>
        </w:tc>
        <w:tc>
          <w:tcPr>
            <w:tcW w:w="787" w:type="dxa"/>
            <w:tcBorders>
              <w:top w:val="nil"/>
              <w:left w:val="nil"/>
              <w:bottom w:val="single" w:sz="4" w:space="0" w:color="auto"/>
              <w:right w:val="single" w:sz="4" w:space="0" w:color="auto"/>
            </w:tcBorders>
            <w:shd w:val="clear" w:color="auto" w:fill="auto"/>
            <w:noWrap/>
            <w:vAlign w:val="bottom"/>
            <w:hideMark/>
          </w:tcPr>
          <w:p w14:paraId="2D429BD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F60443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5B25E10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662" w:type="dxa"/>
            <w:tcBorders>
              <w:top w:val="nil"/>
              <w:left w:val="nil"/>
              <w:bottom w:val="single" w:sz="4" w:space="0" w:color="auto"/>
              <w:right w:val="single" w:sz="4" w:space="0" w:color="auto"/>
            </w:tcBorders>
            <w:shd w:val="clear" w:color="auto" w:fill="auto"/>
            <w:noWrap/>
            <w:vAlign w:val="bottom"/>
            <w:hideMark/>
          </w:tcPr>
          <w:p w14:paraId="5736848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14" w:type="dxa"/>
            <w:tcBorders>
              <w:top w:val="nil"/>
              <w:left w:val="nil"/>
              <w:bottom w:val="single" w:sz="4" w:space="0" w:color="auto"/>
              <w:right w:val="single" w:sz="4" w:space="0" w:color="auto"/>
            </w:tcBorders>
            <w:shd w:val="clear" w:color="auto" w:fill="auto"/>
            <w:noWrap/>
            <w:vAlign w:val="bottom"/>
            <w:hideMark/>
          </w:tcPr>
          <w:p w14:paraId="61866D8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D25C3D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62" w:type="dxa"/>
            <w:tcBorders>
              <w:top w:val="nil"/>
              <w:left w:val="nil"/>
              <w:bottom w:val="single" w:sz="4" w:space="0" w:color="auto"/>
              <w:right w:val="single" w:sz="4" w:space="0" w:color="auto"/>
            </w:tcBorders>
            <w:shd w:val="clear" w:color="auto" w:fill="auto"/>
            <w:noWrap/>
            <w:vAlign w:val="bottom"/>
            <w:hideMark/>
          </w:tcPr>
          <w:p w14:paraId="2CD7E8F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 </w:t>
            </w:r>
          </w:p>
        </w:tc>
        <w:tc>
          <w:tcPr>
            <w:tcW w:w="662" w:type="dxa"/>
            <w:tcBorders>
              <w:top w:val="nil"/>
              <w:left w:val="nil"/>
              <w:bottom w:val="single" w:sz="4" w:space="0" w:color="auto"/>
              <w:right w:val="single" w:sz="8" w:space="0" w:color="auto"/>
            </w:tcBorders>
            <w:shd w:val="clear" w:color="auto" w:fill="auto"/>
            <w:noWrap/>
            <w:vAlign w:val="bottom"/>
            <w:hideMark/>
          </w:tcPr>
          <w:p w14:paraId="721183A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3,536 </w:t>
            </w:r>
          </w:p>
        </w:tc>
      </w:tr>
      <w:tr w:rsidR="00AB3AF0" w:rsidRPr="00F731F4" w14:paraId="43D8ABF4"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796D5D5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132</w:t>
            </w:r>
          </w:p>
        </w:tc>
        <w:tc>
          <w:tcPr>
            <w:tcW w:w="2373" w:type="dxa"/>
            <w:tcBorders>
              <w:top w:val="nil"/>
              <w:left w:val="nil"/>
              <w:bottom w:val="single" w:sz="4" w:space="0" w:color="auto"/>
              <w:right w:val="single" w:sz="4" w:space="0" w:color="auto"/>
            </w:tcBorders>
            <w:shd w:val="clear" w:color="auto" w:fill="auto"/>
            <w:noWrap/>
            <w:vAlign w:val="bottom"/>
            <w:hideMark/>
          </w:tcPr>
          <w:p w14:paraId="73A245DD"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Plains Grassland</w:t>
            </w:r>
          </w:p>
        </w:tc>
        <w:tc>
          <w:tcPr>
            <w:tcW w:w="850" w:type="dxa"/>
            <w:tcBorders>
              <w:top w:val="nil"/>
              <w:left w:val="nil"/>
              <w:bottom w:val="single" w:sz="4" w:space="0" w:color="auto"/>
              <w:right w:val="single" w:sz="4" w:space="0" w:color="auto"/>
            </w:tcBorders>
            <w:shd w:val="clear" w:color="auto" w:fill="auto"/>
            <w:noWrap/>
            <w:vAlign w:val="bottom"/>
            <w:hideMark/>
          </w:tcPr>
          <w:p w14:paraId="335F344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8,260 </w:t>
            </w:r>
          </w:p>
        </w:tc>
        <w:tc>
          <w:tcPr>
            <w:tcW w:w="743" w:type="dxa"/>
            <w:tcBorders>
              <w:top w:val="nil"/>
              <w:left w:val="nil"/>
              <w:bottom w:val="single" w:sz="4" w:space="0" w:color="auto"/>
              <w:right w:val="single" w:sz="4" w:space="0" w:color="auto"/>
            </w:tcBorders>
            <w:shd w:val="clear" w:color="auto" w:fill="auto"/>
            <w:noWrap/>
            <w:vAlign w:val="bottom"/>
            <w:hideMark/>
          </w:tcPr>
          <w:p w14:paraId="666597E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1,388 </w:t>
            </w:r>
          </w:p>
        </w:tc>
        <w:tc>
          <w:tcPr>
            <w:tcW w:w="567" w:type="dxa"/>
            <w:tcBorders>
              <w:top w:val="nil"/>
              <w:left w:val="nil"/>
              <w:bottom w:val="single" w:sz="4" w:space="0" w:color="auto"/>
              <w:right w:val="single" w:sz="4" w:space="0" w:color="auto"/>
            </w:tcBorders>
            <w:shd w:val="clear" w:color="auto" w:fill="auto"/>
            <w:noWrap/>
            <w:vAlign w:val="bottom"/>
            <w:hideMark/>
          </w:tcPr>
          <w:p w14:paraId="628077E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17 </w:t>
            </w:r>
          </w:p>
        </w:tc>
        <w:tc>
          <w:tcPr>
            <w:tcW w:w="858" w:type="dxa"/>
            <w:tcBorders>
              <w:top w:val="nil"/>
              <w:left w:val="nil"/>
              <w:bottom w:val="single" w:sz="4" w:space="0" w:color="auto"/>
              <w:right w:val="single" w:sz="4" w:space="0" w:color="auto"/>
            </w:tcBorders>
            <w:shd w:val="clear" w:color="auto" w:fill="auto"/>
            <w:noWrap/>
            <w:vAlign w:val="bottom"/>
            <w:hideMark/>
          </w:tcPr>
          <w:p w14:paraId="758447E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808" w:type="dxa"/>
            <w:tcBorders>
              <w:top w:val="nil"/>
              <w:left w:val="nil"/>
              <w:bottom w:val="single" w:sz="4" w:space="0" w:color="auto"/>
              <w:right w:val="single" w:sz="4" w:space="0" w:color="auto"/>
            </w:tcBorders>
            <w:shd w:val="clear" w:color="auto" w:fill="auto"/>
            <w:noWrap/>
            <w:vAlign w:val="bottom"/>
            <w:hideMark/>
          </w:tcPr>
          <w:p w14:paraId="6EC7869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156 </w:t>
            </w:r>
          </w:p>
        </w:tc>
        <w:tc>
          <w:tcPr>
            <w:tcW w:w="605" w:type="dxa"/>
            <w:tcBorders>
              <w:top w:val="nil"/>
              <w:left w:val="nil"/>
              <w:bottom w:val="single" w:sz="4" w:space="0" w:color="auto"/>
              <w:right w:val="single" w:sz="4" w:space="0" w:color="auto"/>
            </w:tcBorders>
            <w:shd w:val="clear" w:color="auto" w:fill="auto"/>
            <w:noWrap/>
            <w:vAlign w:val="bottom"/>
            <w:hideMark/>
          </w:tcPr>
          <w:p w14:paraId="7782491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705" w:type="dxa"/>
            <w:tcBorders>
              <w:top w:val="nil"/>
              <w:left w:val="nil"/>
              <w:bottom w:val="single" w:sz="4" w:space="0" w:color="auto"/>
              <w:right w:val="single" w:sz="4" w:space="0" w:color="auto"/>
            </w:tcBorders>
            <w:shd w:val="clear" w:color="auto" w:fill="auto"/>
            <w:noWrap/>
            <w:vAlign w:val="bottom"/>
            <w:hideMark/>
          </w:tcPr>
          <w:p w14:paraId="5C3B885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 </w:t>
            </w:r>
          </w:p>
        </w:tc>
        <w:tc>
          <w:tcPr>
            <w:tcW w:w="745" w:type="dxa"/>
            <w:tcBorders>
              <w:top w:val="nil"/>
              <w:left w:val="nil"/>
              <w:bottom w:val="single" w:sz="4" w:space="0" w:color="auto"/>
              <w:right w:val="single" w:sz="4" w:space="0" w:color="auto"/>
            </w:tcBorders>
            <w:shd w:val="clear" w:color="auto" w:fill="auto"/>
            <w:noWrap/>
            <w:vAlign w:val="bottom"/>
            <w:hideMark/>
          </w:tcPr>
          <w:p w14:paraId="72E980D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156 </w:t>
            </w:r>
          </w:p>
        </w:tc>
        <w:tc>
          <w:tcPr>
            <w:tcW w:w="787" w:type="dxa"/>
            <w:tcBorders>
              <w:top w:val="nil"/>
              <w:left w:val="nil"/>
              <w:bottom w:val="single" w:sz="4" w:space="0" w:color="auto"/>
              <w:right w:val="single" w:sz="4" w:space="0" w:color="auto"/>
            </w:tcBorders>
            <w:shd w:val="clear" w:color="auto" w:fill="auto"/>
            <w:noWrap/>
            <w:vAlign w:val="bottom"/>
            <w:hideMark/>
          </w:tcPr>
          <w:p w14:paraId="030083C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5CC7B2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509E604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66E0D9C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14" w:type="dxa"/>
            <w:tcBorders>
              <w:top w:val="nil"/>
              <w:left w:val="nil"/>
              <w:bottom w:val="single" w:sz="4" w:space="0" w:color="auto"/>
              <w:right w:val="single" w:sz="4" w:space="0" w:color="auto"/>
            </w:tcBorders>
            <w:shd w:val="clear" w:color="auto" w:fill="auto"/>
            <w:noWrap/>
            <w:vAlign w:val="bottom"/>
            <w:hideMark/>
          </w:tcPr>
          <w:p w14:paraId="5B0FEB3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CC00FE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662" w:type="dxa"/>
            <w:tcBorders>
              <w:top w:val="nil"/>
              <w:left w:val="nil"/>
              <w:bottom w:val="single" w:sz="4" w:space="0" w:color="auto"/>
              <w:right w:val="single" w:sz="4" w:space="0" w:color="auto"/>
            </w:tcBorders>
            <w:shd w:val="clear" w:color="auto" w:fill="auto"/>
            <w:noWrap/>
            <w:vAlign w:val="bottom"/>
            <w:hideMark/>
          </w:tcPr>
          <w:p w14:paraId="3F2EBFC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8" w:space="0" w:color="auto"/>
            </w:tcBorders>
            <w:shd w:val="clear" w:color="auto" w:fill="auto"/>
            <w:noWrap/>
            <w:vAlign w:val="bottom"/>
            <w:hideMark/>
          </w:tcPr>
          <w:p w14:paraId="7F7EF06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1,232 </w:t>
            </w:r>
          </w:p>
        </w:tc>
      </w:tr>
      <w:tr w:rsidR="00AB3AF0" w:rsidRPr="00F731F4" w14:paraId="726241BE"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6A498D1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151</w:t>
            </w:r>
          </w:p>
        </w:tc>
        <w:tc>
          <w:tcPr>
            <w:tcW w:w="2373" w:type="dxa"/>
            <w:tcBorders>
              <w:top w:val="nil"/>
              <w:left w:val="nil"/>
              <w:bottom w:val="single" w:sz="4" w:space="0" w:color="auto"/>
              <w:right w:val="single" w:sz="4" w:space="0" w:color="auto"/>
            </w:tcBorders>
            <w:shd w:val="clear" w:color="auto" w:fill="auto"/>
            <w:noWrap/>
            <w:vAlign w:val="bottom"/>
            <w:hideMark/>
          </w:tcPr>
          <w:p w14:paraId="22B5FF26"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Plains Grassy Forest</w:t>
            </w:r>
          </w:p>
        </w:tc>
        <w:tc>
          <w:tcPr>
            <w:tcW w:w="850" w:type="dxa"/>
            <w:tcBorders>
              <w:top w:val="nil"/>
              <w:left w:val="nil"/>
              <w:bottom w:val="single" w:sz="4" w:space="0" w:color="auto"/>
              <w:right w:val="single" w:sz="4" w:space="0" w:color="auto"/>
            </w:tcBorders>
            <w:shd w:val="clear" w:color="auto" w:fill="auto"/>
            <w:noWrap/>
            <w:vAlign w:val="bottom"/>
            <w:hideMark/>
          </w:tcPr>
          <w:p w14:paraId="3B0A283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43" w:type="dxa"/>
            <w:tcBorders>
              <w:top w:val="nil"/>
              <w:left w:val="nil"/>
              <w:bottom w:val="single" w:sz="4" w:space="0" w:color="auto"/>
              <w:right w:val="single" w:sz="4" w:space="0" w:color="auto"/>
            </w:tcBorders>
            <w:shd w:val="clear" w:color="auto" w:fill="auto"/>
            <w:noWrap/>
            <w:vAlign w:val="bottom"/>
            <w:hideMark/>
          </w:tcPr>
          <w:p w14:paraId="0FB50CB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567" w:type="dxa"/>
            <w:tcBorders>
              <w:top w:val="nil"/>
              <w:left w:val="nil"/>
              <w:bottom w:val="single" w:sz="4" w:space="0" w:color="auto"/>
              <w:right w:val="single" w:sz="4" w:space="0" w:color="auto"/>
            </w:tcBorders>
            <w:shd w:val="clear" w:color="auto" w:fill="auto"/>
            <w:noWrap/>
            <w:vAlign w:val="bottom"/>
            <w:hideMark/>
          </w:tcPr>
          <w:p w14:paraId="2FB66AD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73 </w:t>
            </w:r>
          </w:p>
        </w:tc>
        <w:tc>
          <w:tcPr>
            <w:tcW w:w="858" w:type="dxa"/>
            <w:tcBorders>
              <w:top w:val="nil"/>
              <w:left w:val="nil"/>
              <w:bottom w:val="single" w:sz="4" w:space="0" w:color="auto"/>
              <w:right w:val="single" w:sz="4" w:space="0" w:color="auto"/>
            </w:tcBorders>
            <w:shd w:val="clear" w:color="auto" w:fill="auto"/>
            <w:noWrap/>
            <w:vAlign w:val="bottom"/>
            <w:hideMark/>
          </w:tcPr>
          <w:p w14:paraId="042D1B6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808" w:type="dxa"/>
            <w:tcBorders>
              <w:top w:val="nil"/>
              <w:left w:val="nil"/>
              <w:bottom w:val="single" w:sz="4" w:space="0" w:color="auto"/>
              <w:right w:val="single" w:sz="4" w:space="0" w:color="auto"/>
            </w:tcBorders>
            <w:shd w:val="clear" w:color="auto" w:fill="auto"/>
            <w:noWrap/>
            <w:vAlign w:val="bottom"/>
            <w:hideMark/>
          </w:tcPr>
          <w:p w14:paraId="51806CA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605" w:type="dxa"/>
            <w:tcBorders>
              <w:top w:val="nil"/>
              <w:left w:val="nil"/>
              <w:bottom w:val="single" w:sz="4" w:space="0" w:color="auto"/>
              <w:right w:val="single" w:sz="4" w:space="0" w:color="auto"/>
            </w:tcBorders>
            <w:shd w:val="clear" w:color="auto" w:fill="auto"/>
            <w:noWrap/>
            <w:vAlign w:val="bottom"/>
            <w:hideMark/>
          </w:tcPr>
          <w:p w14:paraId="46D5D5C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05" w:type="dxa"/>
            <w:tcBorders>
              <w:top w:val="nil"/>
              <w:left w:val="nil"/>
              <w:bottom w:val="single" w:sz="4" w:space="0" w:color="auto"/>
              <w:right w:val="single" w:sz="4" w:space="0" w:color="auto"/>
            </w:tcBorders>
            <w:shd w:val="clear" w:color="auto" w:fill="auto"/>
            <w:noWrap/>
            <w:vAlign w:val="bottom"/>
            <w:hideMark/>
          </w:tcPr>
          <w:p w14:paraId="1478191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45" w:type="dxa"/>
            <w:tcBorders>
              <w:top w:val="nil"/>
              <w:left w:val="nil"/>
              <w:bottom w:val="single" w:sz="4" w:space="0" w:color="auto"/>
              <w:right w:val="single" w:sz="4" w:space="0" w:color="auto"/>
            </w:tcBorders>
            <w:shd w:val="clear" w:color="auto" w:fill="auto"/>
            <w:noWrap/>
            <w:vAlign w:val="bottom"/>
            <w:hideMark/>
          </w:tcPr>
          <w:p w14:paraId="5E66D48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87" w:type="dxa"/>
            <w:tcBorders>
              <w:top w:val="nil"/>
              <w:left w:val="nil"/>
              <w:bottom w:val="single" w:sz="4" w:space="0" w:color="auto"/>
              <w:right w:val="single" w:sz="4" w:space="0" w:color="auto"/>
            </w:tcBorders>
            <w:shd w:val="clear" w:color="auto" w:fill="auto"/>
            <w:noWrap/>
            <w:vAlign w:val="bottom"/>
            <w:hideMark/>
          </w:tcPr>
          <w:p w14:paraId="29F51F9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BC9625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37CF24F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20CAAEE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14" w:type="dxa"/>
            <w:tcBorders>
              <w:top w:val="nil"/>
              <w:left w:val="nil"/>
              <w:bottom w:val="single" w:sz="4" w:space="0" w:color="auto"/>
              <w:right w:val="single" w:sz="4" w:space="0" w:color="auto"/>
            </w:tcBorders>
            <w:shd w:val="clear" w:color="auto" w:fill="auto"/>
            <w:noWrap/>
            <w:vAlign w:val="bottom"/>
            <w:hideMark/>
          </w:tcPr>
          <w:p w14:paraId="1AA518E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AB9443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62" w:type="dxa"/>
            <w:tcBorders>
              <w:top w:val="nil"/>
              <w:left w:val="nil"/>
              <w:bottom w:val="single" w:sz="4" w:space="0" w:color="auto"/>
              <w:right w:val="single" w:sz="4" w:space="0" w:color="auto"/>
            </w:tcBorders>
            <w:shd w:val="clear" w:color="auto" w:fill="auto"/>
            <w:noWrap/>
            <w:vAlign w:val="bottom"/>
            <w:hideMark/>
          </w:tcPr>
          <w:p w14:paraId="407AB3D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8" w:space="0" w:color="auto"/>
            </w:tcBorders>
            <w:shd w:val="clear" w:color="auto" w:fill="auto"/>
            <w:noWrap/>
            <w:vAlign w:val="bottom"/>
            <w:hideMark/>
          </w:tcPr>
          <w:p w14:paraId="3E52325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r>
      <w:tr w:rsidR="00AB3AF0" w:rsidRPr="00F731F4" w14:paraId="42035B54"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3E8105D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159</w:t>
            </w:r>
          </w:p>
        </w:tc>
        <w:tc>
          <w:tcPr>
            <w:tcW w:w="2373" w:type="dxa"/>
            <w:tcBorders>
              <w:top w:val="nil"/>
              <w:left w:val="nil"/>
              <w:bottom w:val="single" w:sz="4" w:space="0" w:color="auto"/>
              <w:right w:val="single" w:sz="4" w:space="0" w:color="auto"/>
            </w:tcBorders>
            <w:shd w:val="clear" w:color="auto" w:fill="auto"/>
            <w:noWrap/>
            <w:vAlign w:val="bottom"/>
            <w:hideMark/>
          </w:tcPr>
          <w:p w14:paraId="76C8FD10"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Clay Heathland/Wet Heathland/Riparian Scrub Mosaic</w:t>
            </w:r>
          </w:p>
        </w:tc>
        <w:tc>
          <w:tcPr>
            <w:tcW w:w="850" w:type="dxa"/>
            <w:tcBorders>
              <w:top w:val="nil"/>
              <w:left w:val="nil"/>
              <w:bottom w:val="single" w:sz="4" w:space="0" w:color="auto"/>
              <w:right w:val="single" w:sz="4" w:space="0" w:color="auto"/>
            </w:tcBorders>
            <w:shd w:val="clear" w:color="auto" w:fill="auto"/>
            <w:noWrap/>
            <w:vAlign w:val="bottom"/>
            <w:hideMark/>
          </w:tcPr>
          <w:p w14:paraId="17A13C5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5,750 </w:t>
            </w:r>
          </w:p>
        </w:tc>
        <w:tc>
          <w:tcPr>
            <w:tcW w:w="743" w:type="dxa"/>
            <w:tcBorders>
              <w:top w:val="nil"/>
              <w:left w:val="nil"/>
              <w:bottom w:val="single" w:sz="4" w:space="0" w:color="auto"/>
              <w:right w:val="single" w:sz="4" w:space="0" w:color="auto"/>
            </w:tcBorders>
            <w:shd w:val="clear" w:color="auto" w:fill="auto"/>
            <w:noWrap/>
            <w:vAlign w:val="bottom"/>
            <w:hideMark/>
          </w:tcPr>
          <w:p w14:paraId="1F955E7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3,894 </w:t>
            </w:r>
          </w:p>
        </w:tc>
        <w:tc>
          <w:tcPr>
            <w:tcW w:w="567" w:type="dxa"/>
            <w:tcBorders>
              <w:top w:val="nil"/>
              <w:left w:val="nil"/>
              <w:bottom w:val="single" w:sz="4" w:space="0" w:color="auto"/>
              <w:right w:val="single" w:sz="4" w:space="0" w:color="auto"/>
            </w:tcBorders>
            <w:shd w:val="clear" w:color="auto" w:fill="auto"/>
            <w:noWrap/>
            <w:vAlign w:val="bottom"/>
            <w:hideMark/>
          </w:tcPr>
          <w:p w14:paraId="40564BF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68 </w:t>
            </w:r>
          </w:p>
        </w:tc>
        <w:tc>
          <w:tcPr>
            <w:tcW w:w="858" w:type="dxa"/>
            <w:tcBorders>
              <w:top w:val="nil"/>
              <w:left w:val="nil"/>
              <w:bottom w:val="single" w:sz="4" w:space="0" w:color="auto"/>
              <w:right w:val="single" w:sz="4" w:space="0" w:color="auto"/>
            </w:tcBorders>
            <w:shd w:val="clear" w:color="auto" w:fill="auto"/>
            <w:noWrap/>
            <w:vAlign w:val="bottom"/>
            <w:hideMark/>
          </w:tcPr>
          <w:p w14:paraId="49ADB7F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D</w:t>
            </w:r>
          </w:p>
        </w:tc>
        <w:tc>
          <w:tcPr>
            <w:tcW w:w="808" w:type="dxa"/>
            <w:tcBorders>
              <w:top w:val="nil"/>
              <w:left w:val="nil"/>
              <w:bottom w:val="single" w:sz="4" w:space="0" w:color="auto"/>
              <w:right w:val="single" w:sz="4" w:space="0" w:color="auto"/>
            </w:tcBorders>
            <w:shd w:val="clear" w:color="auto" w:fill="auto"/>
            <w:noWrap/>
            <w:vAlign w:val="bottom"/>
            <w:hideMark/>
          </w:tcPr>
          <w:p w14:paraId="2877927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2,712 </w:t>
            </w:r>
          </w:p>
        </w:tc>
        <w:tc>
          <w:tcPr>
            <w:tcW w:w="605" w:type="dxa"/>
            <w:tcBorders>
              <w:top w:val="nil"/>
              <w:left w:val="nil"/>
              <w:bottom w:val="single" w:sz="4" w:space="0" w:color="auto"/>
              <w:right w:val="single" w:sz="4" w:space="0" w:color="auto"/>
            </w:tcBorders>
            <w:shd w:val="clear" w:color="auto" w:fill="auto"/>
            <w:noWrap/>
            <w:vAlign w:val="bottom"/>
            <w:hideMark/>
          </w:tcPr>
          <w:p w14:paraId="0E3BA6B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47 </w:t>
            </w:r>
          </w:p>
        </w:tc>
        <w:tc>
          <w:tcPr>
            <w:tcW w:w="705" w:type="dxa"/>
            <w:tcBorders>
              <w:top w:val="nil"/>
              <w:left w:val="nil"/>
              <w:bottom w:val="single" w:sz="4" w:space="0" w:color="auto"/>
              <w:right w:val="single" w:sz="4" w:space="0" w:color="auto"/>
            </w:tcBorders>
            <w:shd w:val="clear" w:color="auto" w:fill="auto"/>
            <w:noWrap/>
            <w:vAlign w:val="bottom"/>
            <w:hideMark/>
          </w:tcPr>
          <w:p w14:paraId="21789EF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70 </w:t>
            </w:r>
          </w:p>
        </w:tc>
        <w:tc>
          <w:tcPr>
            <w:tcW w:w="745" w:type="dxa"/>
            <w:tcBorders>
              <w:top w:val="nil"/>
              <w:left w:val="nil"/>
              <w:bottom w:val="single" w:sz="4" w:space="0" w:color="auto"/>
              <w:right w:val="single" w:sz="4" w:space="0" w:color="auto"/>
            </w:tcBorders>
            <w:shd w:val="clear" w:color="auto" w:fill="auto"/>
            <w:noWrap/>
            <w:vAlign w:val="bottom"/>
            <w:hideMark/>
          </w:tcPr>
          <w:p w14:paraId="2B78333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2,712 </w:t>
            </w:r>
          </w:p>
        </w:tc>
        <w:tc>
          <w:tcPr>
            <w:tcW w:w="787" w:type="dxa"/>
            <w:tcBorders>
              <w:top w:val="nil"/>
              <w:left w:val="nil"/>
              <w:bottom w:val="single" w:sz="4" w:space="0" w:color="auto"/>
              <w:right w:val="single" w:sz="4" w:space="0" w:color="auto"/>
            </w:tcBorders>
            <w:shd w:val="clear" w:color="auto" w:fill="auto"/>
            <w:noWrap/>
            <w:vAlign w:val="bottom"/>
            <w:hideMark/>
          </w:tcPr>
          <w:p w14:paraId="3D50AC2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0 </w:t>
            </w:r>
          </w:p>
        </w:tc>
        <w:tc>
          <w:tcPr>
            <w:tcW w:w="581" w:type="dxa"/>
            <w:tcBorders>
              <w:top w:val="nil"/>
              <w:left w:val="nil"/>
              <w:bottom w:val="single" w:sz="4" w:space="0" w:color="auto"/>
              <w:right w:val="single" w:sz="4" w:space="0" w:color="auto"/>
            </w:tcBorders>
            <w:shd w:val="clear" w:color="auto" w:fill="auto"/>
            <w:noWrap/>
            <w:vAlign w:val="bottom"/>
            <w:hideMark/>
          </w:tcPr>
          <w:p w14:paraId="5AE832D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 </w:t>
            </w:r>
          </w:p>
        </w:tc>
        <w:tc>
          <w:tcPr>
            <w:tcW w:w="743" w:type="dxa"/>
            <w:tcBorders>
              <w:top w:val="nil"/>
              <w:left w:val="nil"/>
              <w:bottom w:val="single" w:sz="4" w:space="0" w:color="auto"/>
              <w:right w:val="single" w:sz="4" w:space="0" w:color="auto"/>
            </w:tcBorders>
            <w:shd w:val="clear" w:color="auto" w:fill="auto"/>
            <w:noWrap/>
            <w:vAlign w:val="bottom"/>
            <w:hideMark/>
          </w:tcPr>
          <w:p w14:paraId="18F385E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138 </w:t>
            </w:r>
          </w:p>
        </w:tc>
        <w:tc>
          <w:tcPr>
            <w:tcW w:w="662" w:type="dxa"/>
            <w:tcBorders>
              <w:top w:val="nil"/>
              <w:left w:val="nil"/>
              <w:bottom w:val="single" w:sz="4" w:space="0" w:color="auto"/>
              <w:right w:val="single" w:sz="4" w:space="0" w:color="auto"/>
            </w:tcBorders>
            <w:shd w:val="clear" w:color="auto" w:fill="auto"/>
            <w:noWrap/>
            <w:vAlign w:val="bottom"/>
            <w:hideMark/>
          </w:tcPr>
          <w:p w14:paraId="5164A4F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 </w:t>
            </w:r>
          </w:p>
        </w:tc>
        <w:tc>
          <w:tcPr>
            <w:tcW w:w="614" w:type="dxa"/>
            <w:tcBorders>
              <w:top w:val="nil"/>
              <w:left w:val="nil"/>
              <w:bottom w:val="single" w:sz="4" w:space="0" w:color="auto"/>
              <w:right w:val="single" w:sz="4" w:space="0" w:color="auto"/>
            </w:tcBorders>
            <w:shd w:val="clear" w:color="auto" w:fill="auto"/>
            <w:noWrap/>
            <w:vAlign w:val="bottom"/>
            <w:hideMark/>
          </w:tcPr>
          <w:p w14:paraId="1D1889F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171AF7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62" w:type="dxa"/>
            <w:tcBorders>
              <w:top w:val="nil"/>
              <w:left w:val="nil"/>
              <w:bottom w:val="single" w:sz="4" w:space="0" w:color="auto"/>
              <w:right w:val="single" w:sz="4" w:space="0" w:color="auto"/>
            </w:tcBorders>
            <w:shd w:val="clear" w:color="auto" w:fill="auto"/>
            <w:noWrap/>
            <w:vAlign w:val="bottom"/>
            <w:hideMark/>
          </w:tcPr>
          <w:p w14:paraId="1164F67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8" w:space="0" w:color="auto"/>
            </w:tcBorders>
            <w:shd w:val="clear" w:color="auto" w:fill="auto"/>
            <w:noWrap/>
            <w:vAlign w:val="bottom"/>
            <w:hideMark/>
          </w:tcPr>
          <w:p w14:paraId="695020B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1,030 </w:t>
            </w:r>
          </w:p>
        </w:tc>
      </w:tr>
      <w:tr w:rsidR="00AB3AF0" w:rsidRPr="00F731F4" w14:paraId="46A3B752"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15D3795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164</w:t>
            </w:r>
          </w:p>
        </w:tc>
        <w:tc>
          <w:tcPr>
            <w:tcW w:w="2373" w:type="dxa"/>
            <w:tcBorders>
              <w:top w:val="nil"/>
              <w:left w:val="nil"/>
              <w:bottom w:val="single" w:sz="4" w:space="0" w:color="auto"/>
              <w:right w:val="single" w:sz="4" w:space="0" w:color="auto"/>
            </w:tcBorders>
            <w:shd w:val="clear" w:color="auto" w:fill="auto"/>
            <w:noWrap/>
            <w:vAlign w:val="bottom"/>
            <w:hideMark/>
          </w:tcPr>
          <w:p w14:paraId="6CE3A213"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Creekline Herb-rich Woodland</w:t>
            </w:r>
          </w:p>
        </w:tc>
        <w:tc>
          <w:tcPr>
            <w:tcW w:w="850" w:type="dxa"/>
            <w:tcBorders>
              <w:top w:val="nil"/>
              <w:left w:val="nil"/>
              <w:bottom w:val="single" w:sz="4" w:space="0" w:color="auto"/>
              <w:right w:val="single" w:sz="4" w:space="0" w:color="auto"/>
            </w:tcBorders>
            <w:shd w:val="clear" w:color="auto" w:fill="auto"/>
            <w:noWrap/>
            <w:vAlign w:val="bottom"/>
            <w:hideMark/>
          </w:tcPr>
          <w:p w14:paraId="73CDA31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5,809 </w:t>
            </w:r>
          </w:p>
        </w:tc>
        <w:tc>
          <w:tcPr>
            <w:tcW w:w="743" w:type="dxa"/>
            <w:tcBorders>
              <w:top w:val="nil"/>
              <w:left w:val="nil"/>
              <w:bottom w:val="single" w:sz="4" w:space="0" w:color="auto"/>
              <w:right w:val="single" w:sz="4" w:space="0" w:color="auto"/>
            </w:tcBorders>
            <w:shd w:val="clear" w:color="auto" w:fill="auto"/>
            <w:noWrap/>
            <w:vAlign w:val="bottom"/>
            <w:hideMark/>
          </w:tcPr>
          <w:p w14:paraId="32F5C03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2,309 </w:t>
            </w:r>
          </w:p>
        </w:tc>
        <w:tc>
          <w:tcPr>
            <w:tcW w:w="567" w:type="dxa"/>
            <w:tcBorders>
              <w:top w:val="nil"/>
              <w:left w:val="nil"/>
              <w:bottom w:val="single" w:sz="4" w:space="0" w:color="auto"/>
              <w:right w:val="single" w:sz="4" w:space="0" w:color="auto"/>
            </w:tcBorders>
            <w:shd w:val="clear" w:color="auto" w:fill="auto"/>
            <w:noWrap/>
            <w:vAlign w:val="bottom"/>
            <w:hideMark/>
          </w:tcPr>
          <w:p w14:paraId="18DC776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40 </w:t>
            </w:r>
          </w:p>
        </w:tc>
        <w:tc>
          <w:tcPr>
            <w:tcW w:w="858" w:type="dxa"/>
            <w:tcBorders>
              <w:top w:val="nil"/>
              <w:left w:val="nil"/>
              <w:bottom w:val="single" w:sz="4" w:space="0" w:color="auto"/>
              <w:right w:val="single" w:sz="4" w:space="0" w:color="auto"/>
            </w:tcBorders>
            <w:shd w:val="clear" w:color="auto" w:fill="auto"/>
            <w:noWrap/>
            <w:vAlign w:val="bottom"/>
            <w:hideMark/>
          </w:tcPr>
          <w:p w14:paraId="5CDE117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 V</w:t>
            </w:r>
          </w:p>
        </w:tc>
        <w:tc>
          <w:tcPr>
            <w:tcW w:w="808" w:type="dxa"/>
            <w:tcBorders>
              <w:top w:val="nil"/>
              <w:left w:val="nil"/>
              <w:bottom w:val="single" w:sz="4" w:space="0" w:color="auto"/>
              <w:right w:val="single" w:sz="4" w:space="0" w:color="auto"/>
            </w:tcBorders>
            <w:shd w:val="clear" w:color="auto" w:fill="auto"/>
            <w:noWrap/>
            <w:vAlign w:val="bottom"/>
            <w:hideMark/>
          </w:tcPr>
          <w:p w14:paraId="4E5215D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61 </w:t>
            </w:r>
          </w:p>
        </w:tc>
        <w:tc>
          <w:tcPr>
            <w:tcW w:w="605" w:type="dxa"/>
            <w:tcBorders>
              <w:top w:val="nil"/>
              <w:left w:val="nil"/>
              <w:bottom w:val="single" w:sz="4" w:space="0" w:color="auto"/>
              <w:right w:val="single" w:sz="4" w:space="0" w:color="auto"/>
            </w:tcBorders>
            <w:shd w:val="clear" w:color="auto" w:fill="auto"/>
            <w:noWrap/>
            <w:vAlign w:val="bottom"/>
            <w:hideMark/>
          </w:tcPr>
          <w:p w14:paraId="3E1DD29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05" w:type="dxa"/>
            <w:tcBorders>
              <w:top w:val="nil"/>
              <w:left w:val="nil"/>
              <w:bottom w:val="single" w:sz="4" w:space="0" w:color="auto"/>
              <w:right w:val="single" w:sz="4" w:space="0" w:color="auto"/>
            </w:tcBorders>
            <w:shd w:val="clear" w:color="auto" w:fill="auto"/>
            <w:noWrap/>
            <w:vAlign w:val="bottom"/>
            <w:hideMark/>
          </w:tcPr>
          <w:p w14:paraId="1924EF1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745" w:type="dxa"/>
            <w:tcBorders>
              <w:top w:val="nil"/>
              <w:left w:val="nil"/>
              <w:bottom w:val="single" w:sz="4" w:space="0" w:color="auto"/>
              <w:right w:val="single" w:sz="4" w:space="0" w:color="auto"/>
            </w:tcBorders>
            <w:shd w:val="clear" w:color="auto" w:fill="auto"/>
            <w:noWrap/>
            <w:vAlign w:val="bottom"/>
            <w:hideMark/>
          </w:tcPr>
          <w:p w14:paraId="38F5A92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61 </w:t>
            </w:r>
          </w:p>
        </w:tc>
        <w:tc>
          <w:tcPr>
            <w:tcW w:w="787" w:type="dxa"/>
            <w:tcBorders>
              <w:top w:val="nil"/>
              <w:left w:val="nil"/>
              <w:bottom w:val="single" w:sz="4" w:space="0" w:color="auto"/>
              <w:right w:val="single" w:sz="4" w:space="0" w:color="auto"/>
            </w:tcBorders>
            <w:shd w:val="clear" w:color="auto" w:fill="auto"/>
            <w:noWrap/>
            <w:vAlign w:val="bottom"/>
            <w:hideMark/>
          </w:tcPr>
          <w:p w14:paraId="436684B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EFF75D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3958ACD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 </w:t>
            </w:r>
          </w:p>
        </w:tc>
        <w:tc>
          <w:tcPr>
            <w:tcW w:w="662" w:type="dxa"/>
            <w:tcBorders>
              <w:top w:val="nil"/>
              <w:left w:val="nil"/>
              <w:bottom w:val="single" w:sz="4" w:space="0" w:color="auto"/>
              <w:right w:val="single" w:sz="4" w:space="0" w:color="auto"/>
            </w:tcBorders>
            <w:shd w:val="clear" w:color="auto" w:fill="auto"/>
            <w:noWrap/>
            <w:vAlign w:val="bottom"/>
            <w:hideMark/>
          </w:tcPr>
          <w:p w14:paraId="19ECB2D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 </w:t>
            </w:r>
          </w:p>
        </w:tc>
        <w:tc>
          <w:tcPr>
            <w:tcW w:w="614" w:type="dxa"/>
            <w:tcBorders>
              <w:top w:val="nil"/>
              <w:left w:val="nil"/>
              <w:bottom w:val="single" w:sz="4" w:space="0" w:color="auto"/>
              <w:right w:val="single" w:sz="4" w:space="0" w:color="auto"/>
            </w:tcBorders>
            <w:shd w:val="clear" w:color="auto" w:fill="auto"/>
            <w:noWrap/>
            <w:vAlign w:val="bottom"/>
            <w:hideMark/>
          </w:tcPr>
          <w:p w14:paraId="2895B50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24F907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 </w:t>
            </w:r>
          </w:p>
        </w:tc>
        <w:tc>
          <w:tcPr>
            <w:tcW w:w="662" w:type="dxa"/>
            <w:tcBorders>
              <w:top w:val="nil"/>
              <w:left w:val="nil"/>
              <w:bottom w:val="single" w:sz="4" w:space="0" w:color="auto"/>
              <w:right w:val="single" w:sz="4" w:space="0" w:color="auto"/>
            </w:tcBorders>
            <w:shd w:val="clear" w:color="auto" w:fill="auto"/>
            <w:noWrap/>
            <w:vAlign w:val="bottom"/>
            <w:hideMark/>
          </w:tcPr>
          <w:p w14:paraId="1166B9F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60 </w:t>
            </w:r>
          </w:p>
        </w:tc>
        <w:tc>
          <w:tcPr>
            <w:tcW w:w="662" w:type="dxa"/>
            <w:tcBorders>
              <w:top w:val="nil"/>
              <w:left w:val="nil"/>
              <w:bottom w:val="single" w:sz="4" w:space="0" w:color="auto"/>
              <w:right w:val="single" w:sz="8" w:space="0" w:color="auto"/>
            </w:tcBorders>
            <w:shd w:val="clear" w:color="auto" w:fill="auto"/>
            <w:noWrap/>
            <w:vAlign w:val="bottom"/>
            <w:hideMark/>
          </w:tcPr>
          <w:p w14:paraId="2CF824A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2,165 </w:t>
            </w:r>
          </w:p>
        </w:tc>
      </w:tr>
      <w:tr w:rsidR="00AB3AF0" w:rsidRPr="00F731F4" w14:paraId="7AA51558"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11BCA0A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171</w:t>
            </w:r>
          </w:p>
        </w:tc>
        <w:tc>
          <w:tcPr>
            <w:tcW w:w="2373" w:type="dxa"/>
            <w:tcBorders>
              <w:top w:val="nil"/>
              <w:left w:val="nil"/>
              <w:bottom w:val="single" w:sz="4" w:space="0" w:color="auto"/>
              <w:right w:val="single" w:sz="4" w:space="0" w:color="auto"/>
            </w:tcBorders>
            <w:shd w:val="clear" w:color="auto" w:fill="auto"/>
            <w:noWrap/>
            <w:vAlign w:val="bottom"/>
            <w:hideMark/>
          </w:tcPr>
          <w:p w14:paraId="0C6BF4AC"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Alpine Fen</w:t>
            </w:r>
          </w:p>
        </w:tc>
        <w:tc>
          <w:tcPr>
            <w:tcW w:w="850" w:type="dxa"/>
            <w:tcBorders>
              <w:top w:val="nil"/>
              <w:left w:val="nil"/>
              <w:bottom w:val="single" w:sz="4" w:space="0" w:color="auto"/>
              <w:right w:val="single" w:sz="4" w:space="0" w:color="auto"/>
            </w:tcBorders>
            <w:shd w:val="clear" w:color="auto" w:fill="auto"/>
            <w:noWrap/>
            <w:vAlign w:val="bottom"/>
            <w:hideMark/>
          </w:tcPr>
          <w:p w14:paraId="2496215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 </w:t>
            </w:r>
          </w:p>
        </w:tc>
        <w:tc>
          <w:tcPr>
            <w:tcW w:w="743" w:type="dxa"/>
            <w:tcBorders>
              <w:top w:val="nil"/>
              <w:left w:val="nil"/>
              <w:bottom w:val="single" w:sz="4" w:space="0" w:color="auto"/>
              <w:right w:val="single" w:sz="4" w:space="0" w:color="auto"/>
            </w:tcBorders>
            <w:shd w:val="clear" w:color="auto" w:fill="auto"/>
            <w:noWrap/>
            <w:vAlign w:val="bottom"/>
            <w:hideMark/>
          </w:tcPr>
          <w:p w14:paraId="2E89923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 </w:t>
            </w:r>
          </w:p>
        </w:tc>
        <w:tc>
          <w:tcPr>
            <w:tcW w:w="567" w:type="dxa"/>
            <w:tcBorders>
              <w:top w:val="nil"/>
              <w:left w:val="nil"/>
              <w:bottom w:val="single" w:sz="4" w:space="0" w:color="auto"/>
              <w:right w:val="single" w:sz="4" w:space="0" w:color="auto"/>
            </w:tcBorders>
            <w:shd w:val="clear" w:color="auto" w:fill="auto"/>
            <w:noWrap/>
            <w:vAlign w:val="bottom"/>
            <w:hideMark/>
          </w:tcPr>
          <w:p w14:paraId="6EBB4E1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858" w:type="dxa"/>
            <w:tcBorders>
              <w:top w:val="nil"/>
              <w:left w:val="nil"/>
              <w:bottom w:val="single" w:sz="4" w:space="0" w:color="auto"/>
              <w:right w:val="single" w:sz="4" w:space="0" w:color="auto"/>
            </w:tcBorders>
            <w:shd w:val="clear" w:color="auto" w:fill="auto"/>
            <w:noWrap/>
            <w:vAlign w:val="bottom"/>
            <w:hideMark/>
          </w:tcPr>
          <w:p w14:paraId="22B01A8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808" w:type="dxa"/>
            <w:tcBorders>
              <w:top w:val="nil"/>
              <w:left w:val="nil"/>
              <w:bottom w:val="single" w:sz="4" w:space="0" w:color="auto"/>
              <w:right w:val="single" w:sz="4" w:space="0" w:color="auto"/>
            </w:tcBorders>
            <w:shd w:val="clear" w:color="auto" w:fill="auto"/>
            <w:noWrap/>
            <w:vAlign w:val="bottom"/>
            <w:hideMark/>
          </w:tcPr>
          <w:p w14:paraId="58F69A3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 </w:t>
            </w:r>
          </w:p>
        </w:tc>
        <w:tc>
          <w:tcPr>
            <w:tcW w:w="605" w:type="dxa"/>
            <w:tcBorders>
              <w:top w:val="nil"/>
              <w:left w:val="nil"/>
              <w:bottom w:val="single" w:sz="4" w:space="0" w:color="auto"/>
              <w:right w:val="single" w:sz="4" w:space="0" w:color="auto"/>
            </w:tcBorders>
            <w:shd w:val="clear" w:color="auto" w:fill="auto"/>
            <w:noWrap/>
            <w:vAlign w:val="bottom"/>
            <w:hideMark/>
          </w:tcPr>
          <w:p w14:paraId="0786FC6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705" w:type="dxa"/>
            <w:tcBorders>
              <w:top w:val="nil"/>
              <w:left w:val="nil"/>
              <w:bottom w:val="single" w:sz="4" w:space="0" w:color="auto"/>
              <w:right w:val="single" w:sz="4" w:space="0" w:color="auto"/>
            </w:tcBorders>
            <w:shd w:val="clear" w:color="auto" w:fill="auto"/>
            <w:noWrap/>
            <w:vAlign w:val="bottom"/>
            <w:hideMark/>
          </w:tcPr>
          <w:p w14:paraId="608E061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438D425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 </w:t>
            </w:r>
          </w:p>
        </w:tc>
        <w:tc>
          <w:tcPr>
            <w:tcW w:w="787" w:type="dxa"/>
            <w:tcBorders>
              <w:top w:val="nil"/>
              <w:left w:val="nil"/>
              <w:bottom w:val="single" w:sz="4" w:space="0" w:color="auto"/>
              <w:right w:val="single" w:sz="4" w:space="0" w:color="auto"/>
            </w:tcBorders>
            <w:shd w:val="clear" w:color="auto" w:fill="auto"/>
            <w:noWrap/>
            <w:vAlign w:val="bottom"/>
            <w:hideMark/>
          </w:tcPr>
          <w:p w14:paraId="1D36686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B503A1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5FD17C2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0295421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14" w:type="dxa"/>
            <w:tcBorders>
              <w:top w:val="nil"/>
              <w:left w:val="nil"/>
              <w:bottom w:val="single" w:sz="4" w:space="0" w:color="auto"/>
              <w:right w:val="single" w:sz="4" w:space="0" w:color="auto"/>
            </w:tcBorders>
            <w:shd w:val="clear" w:color="auto" w:fill="auto"/>
            <w:noWrap/>
            <w:vAlign w:val="bottom"/>
            <w:hideMark/>
          </w:tcPr>
          <w:p w14:paraId="3315E06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94E73A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62" w:type="dxa"/>
            <w:tcBorders>
              <w:top w:val="nil"/>
              <w:left w:val="nil"/>
              <w:bottom w:val="single" w:sz="4" w:space="0" w:color="auto"/>
              <w:right w:val="single" w:sz="4" w:space="0" w:color="auto"/>
            </w:tcBorders>
            <w:shd w:val="clear" w:color="auto" w:fill="auto"/>
            <w:noWrap/>
            <w:vAlign w:val="bottom"/>
            <w:hideMark/>
          </w:tcPr>
          <w:p w14:paraId="01B8EE2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8" w:space="0" w:color="auto"/>
            </w:tcBorders>
            <w:shd w:val="clear" w:color="auto" w:fill="auto"/>
            <w:noWrap/>
            <w:vAlign w:val="bottom"/>
            <w:hideMark/>
          </w:tcPr>
          <w:p w14:paraId="2E93E42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r>
      <w:tr w:rsidR="00AB3AF0" w:rsidRPr="00F731F4" w14:paraId="59FBD913"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2A30CC0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175</w:t>
            </w:r>
          </w:p>
        </w:tc>
        <w:tc>
          <w:tcPr>
            <w:tcW w:w="2373" w:type="dxa"/>
            <w:tcBorders>
              <w:top w:val="nil"/>
              <w:left w:val="nil"/>
              <w:bottom w:val="single" w:sz="4" w:space="0" w:color="auto"/>
              <w:right w:val="single" w:sz="4" w:space="0" w:color="auto"/>
            </w:tcBorders>
            <w:shd w:val="clear" w:color="auto" w:fill="auto"/>
            <w:noWrap/>
            <w:vAlign w:val="bottom"/>
            <w:hideMark/>
          </w:tcPr>
          <w:p w14:paraId="2D0EFFBB"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Grassy Woodland</w:t>
            </w:r>
          </w:p>
        </w:tc>
        <w:tc>
          <w:tcPr>
            <w:tcW w:w="850" w:type="dxa"/>
            <w:tcBorders>
              <w:top w:val="nil"/>
              <w:left w:val="nil"/>
              <w:bottom w:val="single" w:sz="4" w:space="0" w:color="auto"/>
              <w:right w:val="single" w:sz="4" w:space="0" w:color="auto"/>
            </w:tcBorders>
            <w:shd w:val="clear" w:color="auto" w:fill="auto"/>
            <w:noWrap/>
            <w:vAlign w:val="bottom"/>
            <w:hideMark/>
          </w:tcPr>
          <w:p w14:paraId="337579B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24,695 </w:t>
            </w:r>
          </w:p>
        </w:tc>
        <w:tc>
          <w:tcPr>
            <w:tcW w:w="743" w:type="dxa"/>
            <w:tcBorders>
              <w:top w:val="nil"/>
              <w:left w:val="nil"/>
              <w:bottom w:val="single" w:sz="4" w:space="0" w:color="auto"/>
              <w:right w:val="single" w:sz="4" w:space="0" w:color="auto"/>
            </w:tcBorders>
            <w:shd w:val="clear" w:color="auto" w:fill="auto"/>
            <w:noWrap/>
            <w:vAlign w:val="bottom"/>
            <w:hideMark/>
          </w:tcPr>
          <w:p w14:paraId="3CCAE74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6,800 </w:t>
            </w:r>
          </w:p>
        </w:tc>
        <w:tc>
          <w:tcPr>
            <w:tcW w:w="567" w:type="dxa"/>
            <w:tcBorders>
              <w:top w:val="nil"/>
              <w:left w:val="nil"/>
              <w:bottom w:val="single" w:sz="4" w:space="0" w:color="auto"/>
              <w:right w:val="single" w:sz="4" w:space="0" w:color="auto"/>
            </w:tcBorders>
            <w:shd w:val="clear" w:color="auto" w:fill="auto"/>
            <w:noWrap/>
            <w:vAlign w:val="bottom"/>
            <w:hideMark/>
          </w:tcPr>
          <w:p w14:paraId="4F165B9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28 </w:t>
            </w:r>
          </w:p>
        </w:tc>
        <w:tc>
          <w:tcPr>
            <w:tcW w:w="858" w:type="dxa"/>
            <w:tcBorders>
              <w:top w:val="nil"/>
              <w:left w:val="nil"/>
              <w:bottom w:val="single" w:sz="4" w:space="0" w:color="auto"/>
              <w:right w:val="single" w:sz="4" w:space="0" w:color="auto"/>
            </w:tcBorders>
            <w:shd w:val="clear" w:color="auto" w:fill="auto"/>
            <w:noWrap/>
            <w:vAlign w:val="bottom"/>
            <w:hideMark/>
          </w:tcPr>
          <w:p w14:paraId="27C390E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D, E</w:t>
            </w:r>
          </w:p>
        </w:tc>
        <w:tc>
          <w:tcPr>
            <w:tcW w:w="808" w:type="dxa"/>
            <w:tcBorders>
              <w:top w:val="nil"/>
              <w:left w:val="nil"/>
              <w:bottom w:val="single" w:sz="4" w:space="0" w:color="auto"/>
              <w:right w:val="single" w:sz="4" w:space="0" w:color="auto"/>
            </w:tcBorders>
            <w:shd w:val="clear" w:color="auto" w:fill="auto"/>
            <w:noWrap/>
            <w:vAlign w:val="bottom"/>
            <w:hideMark/>
          </w:tcPr>
          <w:p w14:paraId="149BF0B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98 </w:t>
            </w:r>
          </w:p>
        </w:tc>
        <w:tc>
          <w:tcPr>
            <w:tcW w:w="605" w:type="dxa"/>
            <w:tcBorders>
              <w:top w:val="nil"/>
              <w:left w:val="nil"/>
              <w:bottom w:val="single" w:sz="4" w:space="0" w:color="auto"/>
              <w:right w:val="single" w:sz="4" w:space="0" w:color="auto"/>
            </w:tcBorders>
            <w:shd w:val="clear" w:color="auto" w:fill="auto"/>
            <w:noWrap/>
            <w:vAlign w:val="bottom"/>
            <w:hideMark/>
          </w:tcPr>
          <w:p w14:paraId="3D6DCEA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05" w:type="dxa"/>
            <w:tcBorders>
              <w:top w:val="nil"/>
              <w:left w:val="nil"/>
              <w:bottom w:val="single" w:sz="4" w:space="0" w:color="auto"/>
              <w:right w:val="single" w:sz="4" w:space="0" w:color="auto"/>
            </w:tcBorders>
            <w:shd w:val="clear" w:color="auto" w:fill="auto"/>
            <w:noWrap/>
            <w:vAlign w:val="bottom"/>
            <w:hideMark/>
          </w:tcPr>
          <w:p w14:paraId="389CDAE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45" w:type="dxa"/>
            <w:tcBorders>
              <w:top w:val="nil"/>
              <w:left w:val="nil"/>
              <w:bottom w:val="single" w:sz="4" w:space="0" w:color="auto"/>
              <w:right w:val="single" w:sz="4" w:space="0" w:color="auto"/>
            </w:tcBorders>
            <w:shd w:val="clear" w:color="auto" w:fill="auto"/>
            <w:noWrap/>
            <w:vAlign w:val="bottom"/>
            <w:hideMark/>
          </w:tcPr>
          <w:p w14:paraId="748645F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98 </w:t>
            </w:r>
          </w:p>
        </w:tc>
        <w:tc>
          <w:tcPr>
            <w:tcW w:w="787" w:type="dxa"/>
            <w:tcBorders>
              <w:top w:val="nil"/>
              <w:left w:val="nil"/>
              <w:bottom w:val="single" w:sz="4" w:space="0" w:color="auto"/>
              <w:right w:val="single" w:sz="4" w:space="0" w:color="auto"/>
            </w:tcBorders>
            <w:shd w:val="clear" w:color="auto" w:fill="auto"/>
            <w:noWrap/>
            <w:vAlign w:val="bottom"/>
            <w:hideMark/>
          </w:tcPr>
          <w:p w14:paraId="5E36756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A4319F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2B488E0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197E305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0 </w:t>
            </w:r>
          </w:p>
        </w:tc>
        <w:tc>
          <w:tcPr>
            <w:tcW w:w="614" w:type="dxa"/>
            <w:tcBorders>
              <w:top w:val="nil"/>
              <w:left w:val="nil"/>
              <w:bottom w:val="single" w:sz="4" w:space="0" w:color="auto"/>
              <w:right w:val="single" w:sz="4" w:space="0" w:color="auto"/>
            </w:tcBorders>
            <w:shd w:val="clear" w:color="auto" w:fill="auto"/>
            <w:noWrap/>
            <w:vAlign w:val="bottom"/>
            <w:hideMark/>
          </w:tcPr>
          <w:p w14:paraId="191216A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5FB1D3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47 </w:t>
            </w:r>
          </w:p>
        </w:tc>
        <w:tc>
          <w:tcPr>
            <w:tcW w:w="662" w:type="dxa"/>
            <w:tcBorders>
              <w:top w:val="nil"/>
              <w:left w:val="nil"/>
              <w:bottom w:val="single" w:sz="4" w:space="0" w:color="auto"/>
              <w:right w:val="single" w:sz="4" w:space="0" w:color="auto"/>
            </w:tcBorders>
            <w:shd w:val="clear" w:color="auto" w:fill="auto"/>
            <w:noWrap/>
            <w:vAlign w:val="bottom"/>
            <w:hideMark/>
          </w:tcPr>
          <w:p w14:paraId="6D9BC08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61 </w:t>
            </w:r>
          </w:p>
        </w:tc>
        <w:tc>
          <w:tcPr>
            <w:tcW w:w="662" w:type="dxa"/>
            <w:tcBorders>
              <w:top w:val="nil"/>
              <w:left w:val="nil"/>
              <w:bottom w:val="single" w:sz="4" w:space="0" w:color="auto"/>
              <w:right w:val="single" w:sz="8" w:space="0" w:color="auto"/>
            </w:tcBorders>
            <w:shd w:val="clear" w:color="auto" w:fill="auto"/>
            <w:noWrap/>
            <w:vAlign w:val="bottom"/>
            <w:hideMark/>
          </w:tcPr>
          <w:p w14:paraId="0B370D0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6,593 </w:t>
            </w:r>
          </w:p>
        </w:tc>
      </w:tr>
      <w:tr w:rsidR="00AB3AF0" w:rsidRPr="00F731F4" w14:paraId="33B3DE0D"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2DC3A0B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178</w:t>
            </w:r>
          </w:p>
        </w:tc>
        <w:tc>
          <w:tcPr>
            <w:tcW w:w="2373" w:type="dxa"/>
            <w:tcBorders>
              <w:top w:val="nil"/>
              <w:left w:val="nil"/>
              <w:bottom w:val="single" w:sz="4" w:space="0" w:color="auto"/>
              <w:right w:val="single" w:sz="4" w:space="0" w:color="auto"/>
            </w:tcBorders>
            <w:shd w:val="clear" w:color="auto" w:fill="auto"/>
            <w:noWrap/>
            <w:vAlign w:val="bottom"/>
            <w:hideMark/>
          </w:tcPr>
          <w:p w14:paraId="44F88AA1"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Herb-rich Foothill Forest/Shrubby Foothill Forest Complex</w:t>
            </w:r>
          </w:p>
        </w:tc>
        <w:tc>
          <w:tcPr>
            <w:tcW w:w="850" w:type="dxa"/>
            <w:tcBorders>
              <w:top w:val="nil"/>
              <w:left w:val="nil"/>
              <w:bottom w:val="single" w:sz="4" w:space="0" w:color="auto"/>
              <w:right w:val="single" w:sz="4" w:space="0" w:color="auto"/>
            </w:tcBorders>
            <w:shd w:val="clear" w:color="auto" w:fill="auto"/>
            <w:noWrap/>
            <w:vAlign w:val="bottom"/>
            <w:hideMark/>
          </w:tcPr>
          <w:p w14:paraId="0DEB24A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743" w:type="dxa"/>
            <w:tcBorders>
              <w:top w:val="nil"/>
              <w:left w:val="nil"/>
              <w:bottom w:val="single" w:sz="4" w:space="0" w:color="auto"/>
              <w:right w:val="single" w:sz="4" w:space="0" w:color="auto"/>
            </w:tcBorders>
            <w:shd w:val="clear" w:color="auto" w:fill="auto"/>
            <w:noWrap/>
            <w:vAlign w:val="bottom"/>
            <w:hideMark/>
          </w:tcPr>
          <w:p w14:paraId="10E9A5D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567" w:type="dxa"/>
            <w:tcBorders>
              <w:top w:val="nil"/>
              <w:left w:val="nil"/>
              <w:bottom w:val="single" w:sz="4" w:space="0" w:color="auto"/>
              <w:right w:val="single" w:sz="4" w:space="0" w:color="auto"/>
            </w:tcBorders>
            <w:shd w:val="clear" w:color="auto" w:fill="auto"/>
            <w:noWrap/>
            <w:vAlign w:val="bottom"/>
            <w:hideMark/>
          </w:tcPr>
          <w:p w14:paraId="6E8BB8B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26 </w:t>
            </w:r>
          </w:p>
        </w:tc>
        <w:tc>
          <w:tcPr>
            <w:tcW w:w="858" w:type="dxa"/>
            <w:tcBorders>
              <w:top w:val="nil"/>
              <w:left w:val="nil"/>
              <w:bottom w:val="single" w:sz="4" w:space="0" w:color="auto"/>
              <w:right w:val="single" w:sz="4" w:space="0" w:color="auto"/>
            </w:tcBorders>
            <w:shd w:val="clear" w:color="auto" w:fill="auto"/>
            <w:noWrap/>
            <w:vAlign w:val="bottom"/>
            <w:hideMark/>
          </w:tcPr>
          <w:p w14:paraId="01392FC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D</w:t>
            </w:r>
          </w:p>
        </w:tc>
        <w:tc>
          <w:tcPr>
            <w:tcW w:w="808" w:type="dxa"/>
            <w:tcBorders>
              <w:top w:val="nil"/>
              <w:left w:val="nil"/>
              <w:bottom w:val="single" w:sz="4" w:space="0" w:color="auto"/>
              <w:right w:val="single" w:sz="4" w:space="0" w:color="auto"/>
            </w:tcBorders>
            <w:shd w:val="clear" w:color="auto" w:fill="auto"/>
            <w:noWrap/>
            <w:vAlign w:val="bottom"/>
            <w:hideMark/>
          </w:tcPr>
          <w:p w14:paraId="09E99D5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05" w:type="dxa"/>
            <w:tcBorders>
              <w:top w:val="nil"/>
              <w:left w:val="nil"/>
              <w:bottom w:val="single" w:sz="4" w:space="0" w:color="auto"/>
              <w:right w:val="single" w:sz="4" w:space="0" w:color="auto"/>
            </w:tcBorders>
            <w:shd w:val="clear" w:color="auto" w:fill="auto"/>
            <w:noWrap/>
            <w:vAlign w:val="bottom"/>
            <w:hideMark/>
          </w:tcPr>
          <w:p w14:paraId="6244C14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02B6D2F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3AC8F32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4A24DE5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372587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54B7C0A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28671CE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14" w:type="dxa"/>
            <w:tcBorders>
              <w:top w:val="nil"/>
              <w:left w:val="nil"/>
              <w:bottom w:val="single" w:sz="4" w:space="0" w:color="auto"/>
              <w:right w:val="single" w:sz="4" w:space="0" w:color="auto"/>
            </w:tcBorders>
            <w:shd w:val="clear" w:color="auto" w:fill="auto"/>
            <w:noWrap/>
            <w:vAlign w:val="bottom"/>
            <w:hideMark/>
          </w:tcPr>
          <w:p w14:paraId="16CC163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E7D2F7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62" w:type="dxa"/>
            <w:tcBorders>
              <w:top w:val="nil"/>
              <w:left w:val="nil"/>
              <w:bottom w:val="single" w:sz="4" w:space="0" w:color="auto"/>
              <w:right w:val="single" w:sz="4" w:space="0" w:color="auto"/>
            </w:tcBorders>
            <w:shd w:val="clear" w:color="auto" w:fill="auto"/>
            <w:noWrap/>
            <w:vAlign w:val="bottom"/>
            <w:hideMark/>
          </w:tcPr>
          <w:p w14:paraId="1391FEB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8" w:space="0" w:color="auto"/>
            </w:tcBorders>
            <w:shd w:val="clear" w:color="auto" w:fill="auto"/>
            <w:noWrap/>
            <w:vAlign w:val="bottom"/>
            <w:hideMark/>
          </w:tcPr>
          <w:p w14:paraId="62E62F5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r>
      <w:tr w:rsidR="00AB3AF0" w:rsidRPr="00F731F4" w14:paraId="50214C3D"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165A555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191</w:t>
            </w:r>
          </w:p>
        </w:tc>
        <w:tc>
          <w:tcPr>
            <w:tcW w:w="2373" w:type="dxa"/>
            <w:tcBorders>
              <w:top w:val="nil"/>
              <w:left w:val="nil"/>
              <w:bottom w:val="single" w:sz="4" w:space="0" w:color="auto"/>
              <w:right w:val="single" w:sz="4" w:space="0" w:color="auto"/>
            </w:tcBorders>
            <w:shd w:val="clear" w:color="auto" w:fill="auto"/>
            <w:noWrap/>
            <w:vAlign w:val="bottom"/>
            <w:hideMark/>
          </w:tcPr>
          <w:p w14:paraId="2288C26C"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Riparian Scrub</w:t>
            </w:r>
          </w:p>
        </w:tc>
        <w:tc>
          <w:tcPr>
            <w:tcW w:w="850" w:type="dxa"/>
            <w:tcBorders>
              <w:top w:val="nil"/>
              <w:left w:val="nil"/>
              <w:bottom w:val="single" w:sz="4" w:space="0" w:color="auto"/>
              <w:right w:val="single" w:sz="4" w:space="0" w:color="auto"/>
            </w:tcBorders>
            <w:shd w:val="clear" w:color="auto" w:fill="auto"/>
            <w:noWrap/>
            <w:vAlign w:val="bottom"/>
            <w:hideMark/>
          </w:tcPr>
          <w:p w14:paraId="73977E9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190 </w:t>
            </w:r>
          </w:p>
        </w:tc>
        <w:tc>
          <w:tcPr>
            <w:tcW w:w="743" w:type="dxa"/>
            <w:tcBorders>
              <w:top w:val="nil"/>
              <w:left w:val="nil"/>
              <w:bottom w:val="single" w:sz="4" w:space="0" w:color="auto"/>
              <w:right w:val="single" w:sz="4" w:space="0" w:color="auto"/>
            </w:tcBorders>
            <w:shd w:val="clear" w:color="auto" w:fill="auto"/>
            <w:noWrap/>
            <w:vAlign w:val="bottom"/>
            <w:hideMark/>
          </w:tcPr>
          <w:p w14:paraId="15DFC95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77 </w:t>
            </w:r>
          </w:p>
        </w:tc>
        <w:tc>
          <w:tcPr>
            <w:tcW w:w="567" w:type="dxa"/>
            <w:tcBorders>
              <w:top w:val="nil"/>
              <w:left w:val="nil"/>
              <w:bottom w:val="single" w:sz="4" w:space="0" w:color="auto"/>
              <w:right w:val="single" w:sz="4" w:space="0" w:color="auto"/>
            </w:tcBorders>
            <w:shd w:val="clear" w:color="auto" w:fill="auto"/>
            <w:noWrap/>
            <w:vAlign w:val="bottom"/>
            <w:hideMark/>
          </w:tcPr>
          <w:p w14:paraId="453BAC8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41 </w:t>
            </w:r>
          </w:p>
        </w:tc>
        <w:tc>
          <w:tcPr>
            <w:tcW w:w="858" w:type="dxa"/>
            <w:tcBorders>
              <w:top w:val="nil"/>
              <w:left w:val="nil"/>
              <w:bottom w:val="single" w:sz="4" w:space="0" w:color="auto"/>
              <w:right w:val="single" w:sz="4" w:space="0" w:color="auto"/>
            </w:tcBorders>
            <w:shd w:val="clear" w:color="auto" w:fill="auto"/>
            <w:noWrap/>
            <w:vAlign w:val="bottom"/>
            <w:hideMark/>
          </w:tcPr>
          <w:p w14:paraId="1D55968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 V</w:t>
            </w:r>
          </w:p>
        </w:tc>
        <w:tc>
          <w:tcPr>
            <w:tcW w:w="808" w:type="dxa"/>
            <w:tcBorders>
              <w:top w:val="nil"/>
              <w:left w:val="nil"/>
              <w:bottom w:val="single" w:sz="4" w:space="0" w:color="auto"/>
              <w:right w:val="single" w:sz="4" w:space="0" w:color="auto"/>
            </w:tcBorders>
            <w:shd w:val="clear" w:color="auto" w:fill="auto"/>
            <w:noWrap/>
            <w:vAlign w:val="bottom"/>
            <w:hideMark/>
          </w:tcPr>
          <w:p w14:paraId="777D4FD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605" w:type="dxa"/>
            <w:tcBorders>
              <w:top w:val="nil"/>
              <w:left w:val="nil"/>
              <w:bottom w:val="single" w:sz="4" w:space="0" w:color="auto"/>
              <w:right w:val="single" w:sz="4" w:space="0" w:color="auto"/>
            </w:tcBorders>
            <w:shd w:val="clear" w:color="auto" w:fill="auto"/>
            <w:noWrap/>
            <w:vAlign w:val="bottom"/>
            <w:hideMark/>
          </w:tcPr>
          <w:p w14:paraId="1D6D339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05" w:type="dxa"/>
            <w:tcBorders>
              <w:top w:val="nil"/>
              <w:left w:val="nil"/>
              <w:bottom w:val="single" w:sz="4" w:space="0" w:color="auto"/>
              <w:right w:val="single" w:sz="4" w:space="0" w:color="auto"/>
            </w:tcBorders>
            <w:shd w:val="clear" w:color="auto" w:fill="auto"/>
            <w:noWrap/>
            <w:vAlign w:val="bottom"/>
            <w:hideMark/>
          </w:tcPr>
          <w:p w14:paraId="0161EA9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45" w:type="dxa"/>
            <w:tcBorders>
              <w:top w:val="nil"/>
              <w:left w:val="nil"/>
              <w:bottom w:val="single" w:sz="4" w:space="0" w:color="auto"/>
              <w:right w:val="single" w:sz="4" w:space="0" w:color="auto"/>
            </w:tcBorders>
            <w:shd w:val="clear" w:color="auto" w:fill="auto"/>
            <w:noWrap/>
            <w:vAlign w:val="bottom"/>
            <w:hideMark/>
          </w:tcPr>
          <w:p w14:paraId="2470C96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87" w:type="dxa"/>
            <w:tcBorders>
              <w:top w:val="nil"/>
              <w:left w:val="nil"/>
              <w:bottom w:val="single" w:sz="4" w:space="0" w:color="auto"/>
              <w:right w:val="single" w:sz="4" w:space="0" w:color="auto"/>
            </w:tcBorders>
            <w:shd w:val="clear" w:color="auto" w:fill="auto"/>
            <w:noWrap/>
            <w:vAlign w:val="bottom"/>
            <w:hideMark/>
          </w:tcPr>
          <w:p w14:paraId="15EADFD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E9915C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01E5420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5322065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14" w:type="dxa"/>
            <w:tcBorders>
              <w:top w:val="nil"/>
              <w:left w:val="nil"/>
              <w:bottom w:val="single" w:sz="4" w:space="0" w:color="auto"/>
              <w:right w:val="single" w:sz="4" w:space="0" w:color="auto"/>
            </w:tcBorders>
            <w:shd w:val="clear" w:color="auto" w:fill="auto"/>
            <w:noWrap/>
            <w:vAlign w:val="bottom"/>
            <w:hideMark/>
          </w:tcPr>
          <w:p w14:paraId="5B5A199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A957CF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62" w:type="dxa"/>
            <w:tcBorders>
              <w:top w:val="nil"/>
              <w:left w:val="nil"/>
              <w:bottom w:val="single" w:sz="4" w:space="0" w:color="auto"/>
              <w:right w:val="single" w:sz="4" w:space="0" w:color="auto"/>
            </w:tcBorders>
            <w:shd w:val="clear" w:color="auto" w:fill="auto"/>
            <w:noWrap/>
            <w:vAlign w:val="bottom"/>
            <w:hideMark/>
          </w:tcPr>
          <w:p w14:paraId="43E8F7C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8" w:space="0" w:color="auto"/>
            </w:tcBorders>
            <w:shd w:val="clear" w:color="auto" w:fill="auto"/>
            <w:noWrap/>
            <w:vAlign w:val="bottom"/>
            <w:hideMark/>
          </w:tcPr>
          <w:p w14:paraId="5B75C55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77 </w:t>
            </w:r>
          </w:p>
        </w:tc>
      </w:tr>
      <w:tr w:rsidR="00AB3AF0" w:rsidRPr="00F731F4" w14:paraId="08838475"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287696A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208</w:t>
            </w:r>
          </w:p>
        </w:tc>
        <w:tc>
          <w:tcPr>
            <w:tcW w:w="2373" w:type="dxa"/>
            <w:tcBorders>
              <w:top w:val="nil"/>
              <w:left w:val="nil"/>
              <w:bottom w:val="single" w:sz="4" w:space="0" w:color="auto"/>
              <w:right w:val="single" w:sz="4" w:space="0" w:color="auto"/>
            </w:tcBorders>
            <w:shd w:val="clear" w:color="auto" w:fill="auto"/>
            <w:noWrap/>
            <w:vAlign w:val="bottom"/>
            <w:hideMark/>
          </w:tcPr>
          <w:p w14:paraId="687D697D"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Sub-alpine Riparian Shrubland</w:t>
            </w:r>
          </w:p>
        </w:tc>
        <w:tc>
          <w:tcPr>
            <w:tcW w:w="850" w:type="dxa"/>
            <w:tcBorders>
              <w:top w:val="nil"/>
              <w:left w:val="nil"/>
              <w:bottom w:val="single" w:sz="4" w:space="0" w:color="auto"/>
              <w:right w:val="single" w:sz="4" w:space="0" w:color="auto"/>
            </w:tcBorders>
            <w:shd w:val="clear" w:color="auto" w:fill="auto"/>
            <w:noWrap/>
            <w:vAlign w:val="bottom"/>
            <w:hideMark/>
          </w:tcPr>
          <w:p w14:paraId="2E44D9C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 </w:t>
            </w:r>
          </w:p>
        </w:tc>
        <w:tc>
          <w:tcPr>
            <w:tcW w:w="743" w:type="dxa"/>
            <w:tcBorders>
              <w:top w:val="nil"/>
              <w:left w:val="nil"/>
              <w:bottom w:val="single" w:sz="4" w:space="0" w:color="auto"/>
              <w:right w:val="single" w:sz="4" w:space="0" w:color="auto"/>
            </w:tcBorders>
            <w:shd w:val="clear" w:color="auto" w:fill="auto"/>
            <w:noWrap/>
            <w:vAlign w:val="bottom"/>
            <w:hideMark/>
          </w:tcPr>
          <w:p w14:paraId="2264247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 </w:t>
            </w:r>
          </w:p>
        </w:tc>
        <w:tc>
          <w:tcPr>
            <w:tcW w:w="567" w:type="dxa"/>
            <w:tcBorders>
              <w:top w:val="nil"/>
              <w:left w:val="nil"/>
              <w:bottom w:val="single" w:sz="4" w:space="0" w:color="auto"/>
              <w:right w:val="single" w:sz="4" w:space="0" w:color="auto"/>
            </w:tcBorders>
            <w:shd w:val="clear" w:color="auto" w:fill="auto"/>
            <w:noWrap/>
            <w:vAlign w:val="bottom"/>
            <w:hideMark/>
          </w:tcPr>
          <w:p w14:paraId="76D82D1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858" w:type="dxa"/>
            <w:tcBorders>
              <w:top w:val="nil"/>
              <w:left w:val="nil"/>
              <w:bottom w:val="single" w:sz="4" w:space="0" w:color="auto"/>
              <w:right w:val="single" w:sz="4" w:space="0" w:color="auto"/>
            </w:tcBorders>
            <w:shd w:val="clear" w:color="auto" w:fill="auto"/>
            <w:noWrap/>
            <w:vAlign w:val="bottom"/>
            <w:hideMark/>
          </w:tcPr>
          <w:p w14:paraId="5E46C43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R</w:t>
            </w:r>
          </w:p>
        </w:tc>
        <w:tc>
          <w:tcPr>
            <w:tcW w:w="808" w:type="dxa"/>
            <w:tcBorders>
              <w:top w:val="nil"/>
              <w:left w:val="nil"/>
              <w:bottom w:val="single" w:sz="4" w:space="0" w:color="auto"/>
              <w:right w:val="single" w:sz="4" w:space="0" w:color="auto"/>
            </w:tcBorders>
            <w:shd w:val="clear" w:color="auto" w:fill="auto"/>
            <w:noWrap/>
            <w:vAlign w:val="bottom"/>
            <w:hideMark/>
          </w:tcPr>
          <w:p w14:paraId="5BE24B5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 </w:t>
            </w:r>
          </w:p>
        </w:tc>
        <w:tc>
          <w:tcPr>
            <w:tcW w:w="605" w:type="dxa"/>
            <w:tcBorders>
              <w:top w:val="nil"/>
              <w:left w:val="nil"/>
              <w:bottom w:val="single" w:sz="4" w:space="0" w:color="auto"/>
              <w:right w:val="single" w:sz="4" w:space="0" w:color="auto"/>
            </w:tcBorders>
            <w:shd w:val="clear" w:color="auto" w:fill="auto"/>
            <w:noWrap/>
            <w:vAlign w:val="bottom"/>
            <w:hideMark/>
          </w:tcPr>
          <w:p w14:paraId="137249B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705" w:type="dxa"/>
            <w:tcBorders>
              <w:top w:val="nil"/>
              <w:left w:val="nil"/>
              <w:bottom w:val="single" w:sz="4" w:space="0" w:color="auto"/>
              <w:right w:val="single" w:sz="4" w:space="0" w:color="auto"/>
            </w:tcBorders>
            <w:shd w:val="clear" w:color="auto" w:fill="auto"/>
            <w:noWrap/>
            <w:vAlign w:val="bottom"/>
            <w:hideMark/>
          </w:tcPr>
          <w:p w14:paraId="2283A36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2F20E57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 </w:t>
            </w:r>
          </w:p>
        </w:tc>
        <w:tc>
          <w:tcPr>
            <w:tcW w:w="787" w:type="dxa"/>
            <w:tcBorders>
              <w:top w:val="nil"/>
              <w:left w:val="nil"/>
              <w:bottom w:val="single" w:sz="4" w:space="0" w:color="auto"/>
              <w:right w:val="single" w:sz="4" w:space="0" w:color="auto"/>
            </w:tcBorders>
            <w:shd w:val="clear" w:color="auto" w:fill="auto"/>
            <w:noWrap/>
            <w:vAlign w:val="bottom"/>
            <w:hideMark/>
          </w:tcPr>
          <w:p w14:paraId="1C10A6E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5E0CCF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5C248ED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0188261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14" w:type="dxa"/>
            <w:tcBorders>
              <w:top w:val="nil"/>
              <w:left w:val="nil"/>
              <w:bottom w:val="single" w:sz="4" w:space="0" w:color="auto"/>
              <w:right w:val="single" w:sz="4" w:space="0" w:color="auto"/>
            </w:tcBorders>
            <w:shd w:val="clear" w:color="auto" w:fill="auto"/>
            <w:noWrap/>
            <w:vAlign w:val="bottom"/>
            <w:hideMark/>
          </w:tcPr>
          <w:p w14:paraId="5F2A40B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3013F5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62" w:type="dxa"/>
            <w:tcBorders>
              <w:top w:val="nil"/>
              <w:left w:val="nil"/>
              <w:bottom w:val="single" w:sz="4" w:space="0" w:color="auto"/>
              <w:right w:val="single" w:sz="4" w:space="0" w:color="auto"/>
            </w:tcBorders>
            <w:shd w:val="clear" w:color="auto" w:fill="auto"/>
            <w:noWrap/>
            <w:vAlign w:val="bottom"/>
            <w:hideMark/>
          </w:tcPr>
          <w:p w14:paraId="11E8AF6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8" w:space="0" w:color="auto"/>
            </w:tcBorders>
            <w:shd w:val="clear" w:color="auto" w:fill="auto"/>
            <w:noWrap/>
            <w:vAlign w:val="bottom"/>
            <w:hideMark/>
          </w:tcPr>
          <w:p w14:paraId="269DA30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r>
      <w:tr w:rsidR="00AB3AF0" w:rsidRPr="00F731F4" w14:paraId="2C741976"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387D323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210</w:t>
            </w:r>
          </w:p>
        </w:tc>
        <w:tc>
          <w:tcPr>
            <w:tcW w:w="2373" w:type="dxa"/>
            <w:tcBorders>
              <w:top w:val="nil"/>
              <w:left w:val="nil"/>
              <w:bottom w:val="single" w:sz="4" w:space="0" w:color="auto"/>
              <w:right w:val="single" w:sz="4" w:space="0" w:color="auto"/>
            </w:tcBorders>
            <w:shd w:val="clear" w:color="auto" w:fill="auto"/>
            <w:noWrap/>
            <w:vAlign w:val="bottom"/>
            <w:hideMark/>
          </w:tcPr>
          <w:p w14:paraId="35FCBDFA"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Sub-alpine Wet Heathland</w:t>
            </w:r>
          </w:p>
        </w:tc>
        <w:tc>
          <w:tcPr>
            <w:tcW w:w="850" w:type="dxa"/>
            <w:tcBorders>
              <w:top w:val="nil"/>
              <w:left w:val="nil"/>
              <w:bottom w:val="single" w:sz="4" w:space="0" w:color="auto"/>
              <w:right w:val="single" w:sz="4" w:space="0" w:color="auto"/>
            </w:tcBorders>
            <w:shd w:val="clear" w:color="auto" w:fill="auto"/>
            <w:noWrap/>
            <w:vAlign w:val="bottom"/>
            <w:hideMark/>
          </w:tcPr>
          <w:p w14:paraId="3C10F0A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227 </w:t>
            </w:r>
          </w:p>
        </w:tc>
        <w:tc>
          <w:tcPr>
            <w:tcW w:w="743" w:type="dxa"/>
            <w:tcBorders>
              <w:top w:val="nil"/>
              <w:left w:val="nil"/>
              <w:bottom w:val="single" w:sz="4" w:space="0" w:color="auto"/>
              <w:right w:val="single" w:sz="4" w:space="0" w:color="auto"/>
            </w:tcBorders>
            <w:shd w:val="clear" w:color="auto" w:fill="auto"/>
            <w:noWrap/>
            <w:vAlign w:val="bottom"/>
            <w:hideMark/>
          </w:tcPr>
          <w:p w14:paraId="70EDA99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227 </w:t>
            </w:r>
          </w:p>
        </w:tc>
        <w:tc>
          <w:tcPr>
            <w:tcW w:w="567" w:type="dxa"/>
            <w:tcBorders>
              <w:top w:val="nil"/>
              <w:left w:val="nil"/>
              <w:bottom w:val="single" w:sz="4" w:space="0" w:color="auto"/>
              <w:right w:val="single" w:sz="4" w:space="0" w:color="auto"/>
            </w:tcBorders>
            <w:shd w:val="clear" w:color="auto" w:fill="auto"/>
            <w:noWrap/>
            <w:vAlign w:val="bottom"/>
            <w:hideMark/>
          </w:tcPr>
          <w:p w14:paraId="688FB4A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858" w:type="dxa"/>
            <w:tcBorders>
              <w:top w:val="nil"/>
              <w:left w:val="nil"/>
              <w:bottom w:val="single" w:sz="4" w:space="0" w:color="auto"/>
              <w:right w:val="single" w:sz="4" w:space="0" w:color="auto"/>
            </w:tcBorders>
            <w:shd w:val="clear" w:color="auto" w:fill="auto"/>
            <w:noWrap/>
            <w:vAlign w:val="bottom"/>
            <w:hideMark/>
          </w:tcPr>
          <w:p w14:paraId="6C138BA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808" w:type="dxa"/>
            <w:tcBorders>
              <w:top w:val="nil"/>
              <w:left w:val="nil"/>
              <w:bottom w:val="single" w:sz="4" w:space="0" w:color="auto"/>
              <w:right w:val="single" w:sz="4" w:space="0" w:color="auto"/>
            </w:tcBorders>
            <w:shd w:val="clear" w:color="auto" w:fill="auto"/>
            <w:noWrap/>
            <w:vAlign w:val="bottom"/>
            <w:hideMark/>
          </w:tcPr>
          <w:p w14:paraId="44E10C4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217 </w:t>
            </w:r>
          </w:p>
        </w:tc>
        <w:tc>
          <w:tcPr>
            <w:tcW w:w="605" w:type="dxa"/>
            <w:tcBorders>
              <w:top w:val="nil"/>
              <w:left w:val="nil"/>
              <w:bottom w:val="single" w:sz="4" w:space="0" w:color="auto"/>
              <w:right w:val="single" w:sz="4" w:space="0" w:color="auto"/>
            </w:tcBorders>
            <w:shd w:val="clear" w:color="auto" w:fill="auto"/>
            <w:noWrap/>
            <w:vAlign w:val="bottom"/>
            <w:hideMark/>
          </w:tcPr>
          <w:p w14:paraId="08A03F9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96 </w:t>
            </w:r>
          </w:p>
        </w:tc>
        <w:tc>
          <w:tcPr>
            <w:tcW w:w="705" w:type="dxa"/>
            <w:tcBorders>
              <w:top w:val="nil"/>
              <w:left w:val="nil"/>
              <w:bottom w:val="single" w:sz="4" w:space="0" w:color="auto"/>
              <w:right w:val="single" w:sz="4" w:space="0" w:color="auto"/>
            </w:tcBorders>
            <w:shd w:val="clear" w:color="auto" w:fill="auto"/>
            <w:noWrap/>
            <w:vAlign w:val="bottom"/>
            <w:hideMark/>
          </w:tcPr>
          <w:p w14:paraId="06B3F76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96 </w:t>
            </w:r>
          </w:p>
        </w:tc>
        <w:tc>
          <w:tcPr>
            <w:tcW w:w="745" w:type="dxa"/>
            <w:tcBorders>
              <w:top w:val="nil"/>
              <w:left w:val="nil"/>
              <w:bottom w:val="single" w:sz="4" w:space="0" w:color="auto"/>
              <w:right w:val="single" w:sz="4" w:space="0" w:color="auto"/>
            </w:tcBorders>
            <w:shd w:val="clear" w:color="auto" w:fill="auto"/>
            <w:noWrap/>
            <w:vAlign w:val="bottom"/>
            <w:hideMark/>
          </w:tcPr>
          <w:p w14:paraId="412797D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213 </w:t>
            </w:r>
          </w:p>
        </w:tc>
        <w:tc>
          <w:tcPr>
            <w:tcW w:w="787" w:type="dxa"/>
            <w:tcBorders>
              <w:top w:val="nil"/>
              <w:left w:val="nil"/>
              <w:bottom w:val="single" w:sz="4" w:space="0" w:color="auto"/>
              <w:right w:val="single" w:sz="4" w:space="0" w:color="auto"/>
            </w:tcBorders>
            <w:shd w:val="clear" w:color="auto" w:fill="auto"/>
            <w:noWrap/>
            <w:vAlign w:val="bottom"/>
            <w:hideMark/>
          </w:tcPr>
          <w:p w14:paraId="26F9EAE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 </w:t>
            </w:r>
          </w:p>
        </w:tc>
        <w:tc>
          <w:tcPr>
            <w:tcW w:w="581" w:type="dxa"/>
            <w:tcBorders>
              <w:top w:val="nil"/>
              <w:left w:val="nil"/>
              <w:bottom w:val="single" w:sz="4" w:space="0" w:color="auto"/>
              <w:right w:val="single" w:sz="4" w:space="0" w:color="auto"/>
            </w:tcBorders>
            <w:shd w:val="clear" w:color="auto" w:fill="auto"/>
            <w:noWrap/>
            <w:vAlign w:val="bottom"/>
            <w:hideMark/>
          </w:tcPr>
          <w:p w14:paraId="5CB47B4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12EB105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662" w:type="dxa"/>
            <w:tcBorders>
              <w:top w:val="nil"/>
              <w:left w:val="nil"/>
              <w:bottom w:val="single" w:sz="4" w:space="0" w:color="auto"/>
              <w:right w:val="single" w:sz="4" w:space="0" w:color="auto"/>
            </w:tcBorders>
            <w:shd w:val="clear" w:color="auto" w:fill="auto"/>
            <w:noWrap/>
            <w:vAlign w:val="bottom"/>
            <w:hideMark/>
          </w:tcPr>
          <w:p w14:paraId="5EDEAB8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 </w:t>
            </w:r>
          </w:p>
        </w:tc>
        <w:tc>
          <w:tcPr>
            <w:tcW w:w="614" w:type="dxa"/>
            <w:tcBorders>
              <w:top w:val="nil"/>
              <w:left w:val="nil"/>
              <w:bottom w:val="single" w:sz="4" w:space="0" w:color="auto"/>
              <w:right w:val="single" w:sz="4" w:space="0" w:color="auto"/>
            </w:tcBorders>
            <w:shd w:val="clear" w:color="auto" w:fill="auto"/>
            <w:noWrap/>
            <w:vAlign w:val="bottom"/>
            <w:hideMark/>
          </w:tcPr>
          <w:p w14:paraId="1F663BC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010C2F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62" w:type="dxa"/>
            <w:tcBorders>
              <w:top w:val="nil"/>
              <w:left w:val="nil"/>
              <w:bottom w:val="single" w:sz="4" w:space="0" w:color="auto"/>
              <w:right w:val="single" w:sz="4" w:space="0" w:color="auto"/>
            </w:tcBorders>
            <w:shd w:val="clear" w:color="auto" w:fill="auto"/>
            <w:noWrap/>
            <w:vAlign w:val="bottom"/>
            <w:hideMark/>
          </w:tcPr>
          <w:p w14:paraId="0E14975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8 </w:t>
            </w:r>
          </w:p>
        </w:tc>
        <w:tc>
          <w:tcPr>
            <w:tcW w:w="662" w:type="dxa"/>
            <w:tcBorders>
              <w:top w:val="nil"/>
              <w:left w:val="nil"/>
              <w:bottom w:val="single" w:sz="4" w:space="0" w:color="auto"/>
              <w:right w:val="single" w:sz="8" w:space="0" w:color="auto"/>
            </w:tcBorders>
            <w:shd w:val="clear" w:color="auto" w:fill="auto"/>
            <w:noWrap/>
            <w:vAlign w:val="bottom"/>
            <w:hideMark/>
          </w:tcPr>
          <w:p w14:paraId="46FE7FA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r>
      <w:tr w:rsidR="00AB3AF0" w:rsidRPr="00F731F4" w14:paraId="04AF7F25"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7D019E0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211</w:t>
            </w:r>
          </w:p>
        </w:tc>
        <w:tc>
          <w:tcPr>
            <w:tcW w:w="2373" w:type="dxa"/>
            <w:tcBorders>
              <w:top w:val="nil"/>
              <w:left w:val="nil"/>
              <w:bottom w:val="single" w:sz="4" w:space="0" w:color="auto"/>
              <w:right w:val="single" w:sz="4" w:space="0" w:color="auto"/>
            </w:tcBorders>
            <w:shd w:val="clear" w:color="auto" w:fill="auto"/>
            <w:noWrap/>
            <w:vAlign w:val="bottom"/>
            <w:hideMark/>
          </w:tcPr>
          <w:p w14:paraId="421779E9"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Sub-alpine Wet Heathland/Alpine Valley Peatland Mosaic</w:t>
            </w:r>
          </w:p>
        </w:tc>
        <w:tc>
          <w:tcPr>
            <w:tcW w:w="850" w:type="dxa"/>
            <w:tcBorders>
              <w:top w:val="nil"/>
              <w:left w:val="nil"/>
              <w:bottom w:val="single" w:sz="4" w:space="0" w:color="auto"/>
              <w:right w:val="single" w:sz="4" w:space="0" w:color="auto"/>
            </w:tcBorders>
            <w:shd w:val="clear" w:color="auto" w:fill="auto"/>
            <w:noWrap/>
            <w:vAlign w:val="bottom"/>
            <w:hideMark/>
          </w:tcPr>
          <w:p w14:paraId="19ACA8B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367 </w:t>
            </w:r>
          </w:p>
        </w:tc>
        <w:tc>
          <w:tcPr>
            <w:tcW w:w="743" w:type="dxa"/>
            <w:tcBorders>
              <w:top w:val="nil"/>
              <w:left w:val="nil"/>
              <w:bottom w:val="single" w:sz="4" w:space="0" w:color="auto"/>
              <w:right w:val="single" w:sz="4" w:space="0" w:color="auto"/>
            </w:tcBorders>
            <w:shd w:val="clear" w:color="auto" w:fill="auto"/>
            <w:noWrap/>
            <w:vAlign w:val="bottom"/>
            <w:hideMark/>
          </w:tcPr>
          <w:p w14:paraId="0FD0B8B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367 </w:t>
            </w:r>
          </w:p>
        </w:tc>
        <w:tc>
          <w:tcPr>
            <w:tcW w:w="567" w:type="dxa"/>
            <w:tcBorders>
              <w:top w:val="nil"/>
              <w:left w:val="nil"/>
              <w:bottom w:val="single" w:sz="4" w:space="0" w:color="auto"/>
              <w:right w:val="single" w:sz="4" w:space="0" w:color="auto"/>
            </w:tcBorders>
            <w:shd w:val="clear" w:color="auto" w:fill="auto"/>
            <w:noWrap/>
            <w:vAlign w:val="bottom"/>
            <w:hideMark/>
          </w:tcPr>
          <w:p w14:paraId="554A13B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858" w:type="dxa"/>
            <w:tcBorders>
              <w:top w:val="nil"/>
              <w:left w:val="nil"/>
              <w:bottom w:val="single" w:sz="4" w:space="0" w:color="auto"/>
              <w:right w:val="single" w:sz="4" w:space="0" w:color="auto"/>
            </w:tcBorders>
            <w:shd w:val="clear" w:color="auto" w:fill="auto"/>
            <w:noWrap/>
            <w:vAlign w:val="bottom"/>
            <w:hideMark/>
          </w:tcPr>
          <w:p w14:paraId="15E38D9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808" w:type="dxa"/>
            <w:tcBorders>
              <w:top w:val="nil"/>
              <w:left w:val="nil"/>
              <w:bottom w:val="single" w:sz="4" w:space="0" w:color="auto"/>
              <w:right w:val="single" w:sz="4" w:space="0" w:color="auto"/>
            </w:tcBorders>
            <w:shd w:val="clear" w:color="auto" w:fill="auto"/>
            <w:noWrap/>
            <w:vAlign w:val="bottom"/>
            <w:hideMark/>
          </w:tcPr>
          <w:p w14:paraId="55BC2E4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355 </w:t>
            </w:r>
          </w:p>
        </w:tc>
        <w:tc>
          <w:tcPr>
            <w:tcW w:w="605" w:type="dxa"/>
            <w:tcBorders>
              <w:top w:val="nil"/>
              <w:left w:val="nil"/>
              <w:bottom w:val="single" w:sz="4" w:space="0" w:color="auto"/>
              <w:right w:val="single" w:sz="4" w:space="0" w:color="auto"/>
            </w:tcBorders>
            <w:shd w:val="clear" w:color="auto" w:fill="auto"/>
            <w:noWrap/>
            <w:vAlign w:val="bottom"/>
            <w:hideMark/>
          </w:tcPr>
          <w:p w14:paraId="2F4831C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97 </w:t>
            </w:r>
          </w:p>
        </w:tc>
        <w:tc>
          <w:tcPr>
            <w:tcW w:w="705" w:type="dxa"/>
            <w:tcBorders>
              <w:top w:val="nil"/>
              <w:left w:val="nil"/>
              <w:bottom w:val="single" w:sz="4" w:space="0" w:color="auto"/>
              <w:right w:val="single" w:sz="4" w:space="0" w:color="auto"/>
            </w:tcBorders>
            <w:shd w:val="clear" w:color="auto" w:fill="auto"/>
            <w:noWrap/>
            <w:vAlign w:val="bottom"/>
            <w:hideMark/>
          </w:tcPr>
          <w:p w14:paraId="7FA9C2C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97 </w:t>
            </w:r>
          </w:p>
        </w:tc>
        <w:tc>
          <w:tcPr>
            <w:tcW w:w="745" w:type="dxa"/>
            <w:tcBorders>
              <w:top w:val="nil"/>
              <w:left w:val="nil"/>
              <w:bottom w:val="single" w:sz="4" w:space="0" w:color="auto"/>
              <w:right w:val="single" w:sz="4" w:space="0" w:color="auto"/>
            </w:tcBorders>
            <w:shd w:val="clear" w:color="auto" w:fill="auto"/>
            <w:noWrap/>
            <w:vAlign w:val="bottom"/>
            <w:hideMark/>
          </w:tcPr>
          <w:p w14:paraId="2EA159C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344 </w:t>
            </w:r>
          </w:p>
        </w:tc>
        <w:tc>
          <w:tcPr>
            <w:tcW w:w="787" w:type="dxa"/>
            <w:tcBorders>
              <w:top w:val="nil"/>
              <w:left w:val="nil"/>
              <w:bottom w:val="single" w:sz="4" w:space="0" w:color="auto"/>
              <w:right w:val="single" w:sz="4" w:space="0" w:color="auto"/>
            </w:tcBorders>
            <w:shd w:val="clear" w:color="auto" w:fill="auto"/>
            <w:noWrap/>
            <w:vAlign w:val="bottom"/>
            <w:hideMark/>
          </w:tcPr>
          <w:p w14:paraId="7EFEF8B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 </w:t>
            </w:r>
          </w:p>
        </w:tc>
        <w:tc>
          <w:tcPr>
            <w:tcW w:w="581" w:type="dxa"/>
            <w:tcBorders>
              <w:top w:val="nil"/>
              <w:left w:val="nil"/>
              <w:bottom w:val="single" w:sz="4" w:space="0" w:color="auto"/>
              <w:right w:val="single" w:sz="4" w:space="0" w:color="auto"/>
            </w:tcBorders>
            <w:shd w:val="clear" w:color="auto" w:fill="auto"/>
            <w:noWrap/>
            <w:vAlign w:val="bottom"/>
            <w:hideMark/>
          </w:tcPr>
          <w:p w14:paraId="16979BB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513E317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662" w:type="dxa"/>
            <w:tcBorders>
              <w:top w:val="nil"/>
              <w:left w:val="nil"/>
              <w:bottom w:val="single" w:sz="4" w:space="0" w:color="auto"/>
              <w:right w:val="single" w:sz="4" w:space="0" w:color="auto"/>
            </w:tcBorders>
            <w:shd w:val="clear" w:color="auto" w:fill="auto"/>
            <w:noWrap/>
            <w:vAlign w:val="bottom"/>
            <w:hideMark/>
          </w:tcPr>
          <w:p w14:paraId="59FCAEF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0 </w:t>
            </w:r>
          </w:p>
        </w:tc>
        <w:tc>
          <w:tcPr>
            <w:tcW w:w="614" w:type="dxa"/>
            <w:tcBorders>
              <w:top w:val="nil"/>
              <w:left w:val="nil"/>
              <w:bottom w:val="single" w:sz="4" w:space="0" w:color="auto"/>
              <w:right w:val="single" w:sz="4" w:space="0" w:color="auto"/>
            </w:tcBorders>
            <w:shd w:val="clear" w:color="auto" w:fill="auto"/>
            <w:noWrap/>
            <w:vAlign w:val="bottom"/>
            <w:hideMark/>
          </w:tcPr>
          <w:p w14:paraId="4DD0586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CDC1CC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62" w:type="dxa"/>
            <w:tcBorders>
              <w:top w:val="nil"/>
              <w:left w:val="nil"/>
              <w:bottom w:val="single" w:sz="4" w:space="0" w:color="auto"/>
              <w:right w:val="single" w:sz="4" w:space="0" w:color="auto"/>
            </w:tcBorders>
            <w:shd w:val="clear" w:color="auto" w:fill="auto"/>
            <w:noWrap/>
            <w:vAlign w:val="bottom"/>
            <w:hideMark/>
          </w:tcPr>
          <w:p w14:paraId="334871A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 </w:t>
            </w:r>
          </w:p>
        </w:tc>
        <w:tc>
          <w:tcPr>
            <w:tcW w:w="662" w:type="dxa"/>
            <w:tcBorders>
              <w:top w:val="nil"/>
              <w:left w:val="nil"/>
              <w:bottom w:val="single" w:sz="4" w:space="0" w:color="auto"/>
              <w:right w:val="single" w:sz="8" w:space="0" w:color="auto"/>
            </w:tcBorders>
            <w:shd w:val="clear" w:color="auto" w:fill="auto"/>
            <w:noWrap/>
            <w:vAlign w:val="bottom"/>
            <w:hideMark/>
          </w:tcPr>
          <w:p w14:paraId="7D3C12F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r>
      <w:tr w:rsidR="00AB3AF0" w:rsidRPr="00F731F4" w14:paraId="3C3487A7"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5BAD6EF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250</w:t>
            </w:r>
          </w:p>
        </w:tc>
        <w:tc>
          <w:tcPr>
            <w:tcW w:w="2373" w:type="dxa"/>
            <w:tcBorders>
              <w:top w:val="nil"/>
              <w:left w:val="nil"/>
              <w:bottom w:val="single" w:sz="4" w:space="0" w:color="auto"/>
              <w:right w:val="single" w:sz="4" w:space="0" w:color="auto"/>
            </w:tcBorders>
            <w:shd w:val="clear" w:color="auto" w:fill="auto"/>
            <w:noWrap/>
            <w:vAlign w:val="bottom"/>
            <w:hideMark/>
          </w:tcPr>
          <w:p w14:paraId="27866F8B"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Floodplain Riparian Woodland/Plains Grassy Woodland Mosaic</w:t>
            </w:r>
          </w:p>
        </w:tc>
        <w:tc>
          <w:tcPr>
            <w:tcW w:w="850" w:type="dxa"/>
            <w:tcBorders>
              <w:top w:val="nil"/>
              <w:left w:val="nil"/>
              <w:bottom w:val="single" w:sz="4" w:space="0" w:color="auto"/>
              <w:right w:val="single" w:sz="4" w:space="0" w:color="auto"/>
            </w:tcBorders>
            <w:shd w:val="clear" w:color="auto" w:fill="auto"/>
            <w:noWrap/>
            <w:vAlign w:val="bottom"/>
            <w:hideMark/>
          </w:tcPr>
          <w:p w14:paraId="6B71E65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 </w:t>
            </w:r>
          </w:p>
        </w:tc>
        <w:tc>
          <w:tcPr>
            <w:tcW w:w="743" w:type="dxa"/>
            <w:tcBorders>
              <w:top w:val="nil"/>
              <w:left w:val="nil"/>
              <w:bottom w:val="single" w:sz="4" w:space="0" w:color="auto"/>
              <w:right w:val="single" w:sz="4" w:space="0" w:color="auto"/>
            </w:tcBorders>
            <w:shd w:val="clear" w:color="auto" w:fill="auto"/>
            <w:noWrap/>
            <w:vAlign w:val="bottom"/>
            <w:hideMark/>
          </w:tcPr>
          <w:p w14:paraId="0B9F407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 </w:t>
            </w:r>
          </w:p>
        </w:tc>
        <w:tc>
          <w:tcPr>
            <w:tcW w:w="567" w:type="dxa"/>
            <w:tcBorders>
              <w:top w:val="nil"/>
              <w:left w:val="nil"/>
              <w:bottom w:val="single" w:sz="4" w:space="0" w:color="auto"/>
              <w:right w:val="single" w:sz="4" w:space="0" w:color="auto"/>
            </w:tcBorders>
            <w:shd w:val="clear" w:color="auto" w:fill="auto"/>
            <w:noWrap/>
            <w:vAlign w:val="bottom"/>
            <w:hideMark/>
          </w:tcPr>
          <w:p w14:paraId="77792EE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65 </w:t>
            </w:r>
          </w:p>
        </w:tc>
        <w:tc>
          <w:tcPr>
            <w:tcW w:w="858" w:type="dxa"/>
            <w:tcBorders>
              <w:top w:val="nil"/>
              <w:left w:val="nil"/>
              <w:bottom w:val="single" w:sz="4" w:space="0" w:color="auto"/>
              <w:right w:val="single" w:sz="4" w:space="0" w:color="auto"/>
            </w:tcBorders>
            <w:shd w:val="clear" w:color="auto" w:fill="auto"/>
            <w:noWrap/>
            <w:vAlign w:val="bottom"/>
            <w:hideMark/>
          </w:tcPr>
          <w:p w14:paraId="7F09690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808" w:type="dxa"/>
            <w:tcBorders>
              <w:top w:val="nil"/>
              <w:left w:val="nil"/>
              <w:bottom w:val="single" w:sz="4" w:space="0" w:color="auto"/>
              <w:right w:val="single" w:sz="4" w:space="0" w:color="auto"/>
            </w:tcBorders>
            <w:shd w:val="clear" w:color="auto" w:fill="auto"/>
            <w:noWrap/>
            <w:vAlign w:val="bottom"/>
            <w:hideMark/>
          </w:tcPr>
          <w:p w14:paraId="270EF70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05" w:type="dxa"/>
            <w:tcBorders>
              <w:top w:val="nil"/>
              <w:left w:val="nil"/>
              <w:bottom w:val="single" w:sz="4" w:space="0" w:color="auto"/>
              <w:right w:val="single" w:sz="4" w:space="0" w:color="auto"/>
            </w:tcBorders>
            <w:shd w:val="clear" w:color="auto" w:fill="auto"/>
            <w:noWrap/>
            <w:vAlign w:val="bottom"/>
            <w:hideMark/>
          </w:tcPr>
          <w:p w14:paraId="0426A38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595C346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4154374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56D8838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B3B378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39CEDDB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501C5F8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14" w:type="dxa"/>
            <w:tcBorders>
              <w:top w:val="nil"/>
              <w:left w:val="nil"/>
              <w:bottom w:val="single" w:sz="4" w:space="0" w:color="auto"/>
              <w:right w:val="single" w:sz="4" w:space="0" w:color="auto"/>
            </w:tcBorders>
            <w:shd w:val="clear" w:color="auto" w:fill="auto"/>
            <w:noWrap/>
            <w:vAlign w:val="bottom"/>
            <w:hideMark/>
          </w:tcPr>
          <w:p w14:paraId="6B8920F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6C2B80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62" w:type="dxa"/>
            <w:tcBorders>
              <w:top w:val="nil"/>
              <w:left w:val="nil"/>
              <w:bottom w:val="single" w:sz="4" w:space="0" w:color="auto"/>
              <w:right w:val="single" w:sz="4" w:space="0" w:color="auto"/>
            </w:tcBorders>
            <w:shd w:val="clear" w:color="auto" w:fill="auto"/>
            <w:noWrap/>
            <w:vAlign w:val="bottom"/>
            <w:hideMark/>
          </w:tcPr>
          <w:p w14:paraId="771A36E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8" w:space="0" w:color="auto"/>
            </w:tcBorders>
            <w:shd w:val="clear" w:color="auto" w:fill="auto"/>
            <w:noWrap/>
            <w:vAlign w:val="bottom"/>
            <w:hideMark/>
          </w:tcPr>
          <w:p w14:paraId="43B9711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 </w:t>
            </w:r>
          </w:p>
        </w:tc>
      </w:tr>
      <w:tr w:rsidR="00AB3AF0" w:rsidRPr="00F731F4" w14:paraId="6E651054"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4644D4A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654</w:t>
            </w:r>
          </w:p>
        </w:tc>
        <w:tc>
          <w:tcPr>
            <w:tcW w:w="2373" w:type="dxa"/>
            <w:tcBorders>
              <w:top w:val="nil"/>
              <w:left w:val="nil"/>
              <w:bottom w:val="single" w:sz="4" w:space="0" w:color="auto"/>
              <w:right w:val="single" w:sz="4" w:space="0" w:color="auto"/>
            </w:tcBorders>
            <w:shd w:val="clear" w:color="auto" w:fill="auto"/>
            <w:noWrap/>
            <w:vAlign w:val="bottom"/>
            <w:hideMark/>
          </w:tcPr>
          <w:p w14:paraId="599EF357"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Creekline Tussock Grassland</w:t>
            </w:r>
          </w:p>
        </w:tc>
        <w:tc>
          <w:tcPr>
            <w:tcW w:w="850" w:type="dxa"/>
            <w:tcBorders>
              <w:top w:val="nil"/>
              <w:left w:val="nil"/>
              <w:bottom w:val="single" w:sz="4" w:space="0" w:color="auto"/>
              <w:right w:val="single" w:sz="4" w:space="0" w:color="auto"/>
            </w:tcBorders>
            <w:shd w:val="clear" w:color="auto" w:fill="auto"/>
            <w:noWrap/>
            <w:vAlign w:val="bottom"/>
            <w:hideMark/>
          </w:tcPr>
          <w:p w14:paraId="41EA474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 </w:t>
            </w:r>
          </w:p>
        </w:tc>
        <w:tc>
          <w:tcPr>
            <w:tcW w:w="743" w:type="dxa"/>
            <w:tcBorders>
              <w:top w:val="nil"/>
              <w:left w:val="nil"/>
              <w:bottom w:val="single" w:sz="4" w:space="0" w:color="auto"/>
              <w:right w:val="single" w:sz="4" w:space="0" w:color="auto"/>
            </w:tcBorders>
            <w:shd w:val="clear" w:color="auto" w:fill="auto"/>
            <w:noWrap/>
            <w:vAlign w:val="bottom"/>
            <w:hideMark/>
          </w:tcPr>
          <w:p w14:paraId="53BDD74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567" w:type="dxa"/>
            <w:tcBorders>
              <w:top w:val="nil"/>
              <w:left w:val="nil"/>
              <w:bottom w:val="single" w:sz="4" w:space="0" w:color="auto"/>
              <w:right w:val="single" w:sz="4" w:space="0" w:color="auto"/>
            </w:tcBorders>
            <w:shd w:val="clear" w:color="auto" w:fill="auto"/>
            <w:noWrap/>
            <w:vAlign w:val="bottom"/>
            <w:hideMark/>
          </w:tcPr>
          <w:p w14:paraId="34F94A4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858" w:type="dxa"/>
            <w:tcBorders>
              <w:top w:val="nil"/>
              <w:left w:val="nil"/>
              <w:bottom w:val="single" w:sz="4" w:space="0" w:color="auto"/>
              <w:right w:val="single" w:sz="4" w:space="0" w:color="auto"/>
            </w:tcBorders>
            <w:shd w:val="clear" w:color="auto" w:fill="auto"/>
            <w:noWrap/>
            <w:vAlign w:val="bottom"/>
            <w:hideMark/>
          </w:tcPr>
          <w:p w14:paraId="5AA3BDE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56B8B8D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05" w:type="dxa"/>
            <w:tcBorders>
              <w:top w:val="nil"/>
              <w:left w:val="nil"/>
              <w:bottom w:val="single" w:sz="4" w:space="0" w:color="auto"/>
              <w:right w:val="single" w:sz="4" w:space="0" w:color="auto"/>
            </w:tcBorders>
            <w:shd w:val="clear" w:color="auto" w:fill="auto"/>
            <w:noWrap/>
            <w:vAlign w:val="bottom"/>
            <w:hideMark/>
          </w:tcPr>
          <w:p w14:paraId="0797978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5D9CC8D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62D1E62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29773E4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E9D415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51E1C4F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5D4DD6F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14" w:type="dxa"/>
            <w:tcBorders>
              <w:top w:val="nil"/>
              <w:left w:val="nil"/>
              <w:bottom w:val="single" w:sz="4" w:space="0" w:color="auto"/>
              <w:right w:val="single" w:sz="4" w:space="0" w:color="auto"/>
            </w:tcBorders>
            <w:shd w:val="clear" w:color="auto" w:fill="auto"/>
            <w:noWrap/>
            <w:vAlign w:val="bottom"/>
            <w:hideMark/>
          </w:tcPr>
          <w:p w14:paraId="0E3D04D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5EFAC0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62" w:type="dxa"/>
            <w:tcBorders>
              <w:top w:val="nil"/>
              <w:left w:val="nil"/>
              <w:bottom w:val="single" w:sz="4" w:space="0" w:color="auto"/>
              <w:right w:val="single" w:sz="4" w:space="0" w:color="auto"/>
            </w:tcBorders>
            <w:shd w:val="clear" w:color="auto" w:fill="auto"/>
            <w:noWrap/>
            <w:vAlign w:val="bottom"/>
            <w:hideMark/>
          </w:tcPr>
          <w:p w14:paraId="66A6A4E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8" w:space="0" w:color="auto"/>
            </w:tcBorders>
            <w:shd w:val="clear" w:color="auto" w:fill="auto"/>
            <w:noWrap/>
            <w:vAlign w:val="bottom"/>
            <w:hideMark/>
          </w:tcPr>
          <w:p w14:paraId="2210825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r>
      <w:tr w:rsidR="00AB3AF0" w:rsidRPr="00F731F4" w14:paraId="609C678A"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363066B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793</w:t>
            </w:r>
          </w:p>
        </w:tc>
        <w:tc>
          <w:tcPr>
            <w:tcW w:w="2373" w:type="dxa"/>
            <w:tcBorders>
              <w:top w:val="nil"/>
              <w:left w:val="nil"/>
              <w:bottom w:val="single" w:sz="4" w:space="0" w:color="auto"/>
              <w:right w:val="single" w:sz="4" w:space="0" w:color="auto"/>
            </w:tcBorders>
            <w:shd w:val="clear" w:color="auto" w:fill="auto"/>
            <w:noWrap/>
            <w:vAlign w:val="bottom"/>
            <w:hideMark/>
          </w:tcPr>
          <w:p w14:paraId="79E17296"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Damp Heathy Woodland</w:t>
            </w:r>
          </w:p>
        </w:tc>
        <w:tc>
          <w:tcPr>
            <w:tcW w:w="850" w:type="dxa"/>
            <w:tcBorders>
              <w:top w:val="nil"/>
              <w:left w:val="nil"/>
              <w:bottom w:val="single" w:sz="4" w:space="0" w:color="auto"/>
              <w:right w:val="single" w:sz="4" w:space="0" w:color="auto"/>
            </w:tcBorders>
            <w:shd w:val="clear" w:color="auto" w:fill="auto"/>
            <w:noWrap/>
            <w:vAlign w:val="bottom"/>
            <w:hideMark/>
          </w:tcPr>
          <w:p w14:paraId="58F5EB3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14,187 </w:t>
            </w:r>
          </w:p>
        </w:tc>
        <w:tc>
          <w:tcPr>
            <w:tcW w:w="743" w:type="dxa"/>
            <w:tcBorders>
              <w:top w:val="nil"/>
              <w:left w:val="nil"/>
              <w:bottom w:val="single" w:sz="4" w:space="0" w:color="auto"/>
              <w:right w:val="single" w:sz="4" w:space="0" w:color="auto"/>
            </w:tcBorders>
            <w:shd w:val="clear" w:color="auto" w:fill="auto"/>
            <w:noWrap/>
            <w:vAlign w:val="bottom"/>
            <w:hideMark/>
          </w:tcPr>
          <w:p w14:paraId="6D4D673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6,704 </w:t>
            </w:r>
          </w:p>
        </w:tc>
        <w:tc>
          <w:tcPr>
            <w:tcW w:w="567" w:type="dxa"/>
            <w:tcBorders>
              <w:top w:val="nil"/>
              <w:left w:val="nil"/>
              <w:bottom w:val="single" w:sz="4" w:space="0" w:color="auto"/>
              <w:right w:val="single" w:sz="4" w:space="0" w:color="auto"/>
            </w:tcBorders>
            <w:shd w:val="clear" w:color="auto" w:fill="auto"/>
            <w:noWrap/>
            <w:vAlign w:val="bottom"/>
            <w:hideMark/>
          </w:tcPr>
          <w:p w14:paraId="4D7E42D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47 </w:t>
            </w:r>
          </w:p>
        </w:tc>
        <w:tc>
          <w:tcPr>
            <w:tcW w:w="858" w:type="dxa"/>
            <w:tcBorders>
              <w:top w:val="nil"/>
              <w:left w:val="nil"/>
              <w:bottom w:val="single" w:sz="4" w:space="0" w:color="auto"/>
              <w:right w:val="single" w:sz="4" w:space="0" w:color="auto"/>
            </w:tcBorders>
            <w:shd w:val="clear" w:color="auto" w:fill="auto"/>
            <w:noWrap/>
            <w:vAlign w:val="bottom"/>
            <w:hideMark/>
          </w:tcPr>
          <w:p w14:paraId="7FD7D8A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D, V</w:t>
            </w:r>
          </w:p>
        </w:tc>
        <w:tc>
          <w:tcPr>
            <w:tcW w:w="808" w:type="dxa"/>
            <w:tcBorders>
              <w:top w:val="nil"/>
              <w:left w:val="nil"/>
              <w:bottom w:val="single" w:sz="4" w:space="0" w:color="auto"/>
              <w:right w:val="single" w:sz="4" w:space="0" w:color="auto"/>
            </w:tcBorders>
            <w:shd w:val="clear" w:color="auto" w:fill="auto"/>
            <w:noWrap/>
            <w:vAlign w:val="bottom"/>
            <w:hideMark/>
          </w:tcPr>
          <w:p w14:paraId="169F334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3,089 </w:t>
            </w:r>
          </w:p>
        </w:tc>
        <w:tc>
          <w:tcPr>
            <w:tcW w:w="605" w:type="dxa"/>
            <w:tcBorders>
              <w:top w:val="nil"/>
              <w:left w:val="nil"/>
              <w:bottom w:val="single" w:sz="4" w:space="0" w:color="auto"/>
              <w:right w:val="single" w:sz="4" w:space="0" w:color="auto"/>
            </w:tcBorders>
            <w:shd w:val="clear" w:color="auto" w:fill="auto"/>
            <w:noWrap/>
            <w:vAlign w:val="bottom"/>
            <w:hideMark/>
          </w:tcPr>
          <w:p w14:paraId="747EA55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22 </w:t>
            </w:r>
          </w:p>
        </w:tc>
        <w:tc>
          <w:tcPr>
            <w:tcW w:w="705" w:type="dxa"/>
            <w:tcBorders>
              <w:top w:val="nil"/>
              <w:left w:val="nil"/>
              <w:bottom w:val="single" w:sz="4" w:space="0" w:color="auto"/>
              <w:right w:val="single" w:sz="4" w:space="0" w:color="auto"/>
            </w:tcBorders>
            <w:shd w:val="clear" w:color="auto" w:fill="auto"/>
            <w:noWrap/>
            <w:vAlign w:val="bottom"/>
            <w:hideMark/>
          </w:tcPr>
          <w:p w14:paraId="3999310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46 </w:t>
            </w:r>
          </w:p>
        </w:tc>
        <w:tc>
          <w:tcPr>
            <w:tcW w:w="745" w:type="dxa"/>
            <w:tcBorders>
              <w:top w:val="nil"/>
              <w:left w:val="nil"/>
              <w:bottom w:val="single" w:sz="4" w:space="0" w:color="auto"/>
              <w:right w:val="single" w:sz="4" w:space="0" w:color="auto"/>
            </w:tcBorders>
            <w:shd w:val="clear" w:color="auto" w:fill="auto"/>
            <w:noWrap/>
            <w:vAlign w:val="bottom"/>
            <w:hideMark/>
          </w:tcPr>
          <w:p w14:paraId="44FAA54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3,089 </w:t>
            </w:r>
          </w:p>
        </w:tc>
        <w:tc>
          <w:tcPr>
            <w:tcW w:w="787" w:type="dxa"/>
            <w:tcBorders>
              <w:top w:val="nil"/>
              <w:left w:val="nil"/>
              <w:bottom w:val="single" w:sz="4" w:space="0" w:color="auto"/>
              <w:right w:val="single" w:sz="4" w:space="0" w:color="auto"/>
            </w:tcBorders>
            <w:shd w:val="clear" w:color="auto" w:fill="auto"/>
            <w:noWrap/>
            <w:vAlign w:val="bottom"/>
            <w:hideMark/>
          </w:tcPr>
          <w:p w14:paraId="5EA4209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982FB6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 </w:t>
            </w:r>
          </w:p>
        </w:tc>
        <w:tc>
          <w:tcPr>
            <w:tcW w:w="743" w:type="dxa"/>
            <w:tcBorders>
              <w:top w:val="nil"/>
              <w:left w:val="nil"/>
              <w:bottom w:val="single" w:sz="4" w:space="0" w:color="auto"/>
              <w:right w:val="single" w:sz="4" w:space="0" w:color="auto"/>
            </w:tcBorders>
            <w:shd w:val="clear" w:color="auto" w:fill="auto"/>
            <w:noWrap/>
            <w:vAlign w:val="bottom"/>
            <w:hideMark/>
          </w:tcPr>
          <w:p w14:paraId="10F2666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45 </w:t>
            </w:r>
          </w:p>
        </w:tc>
        <w:tc>
          <w:tcPr>
            <w:tcW w:w="662" w:type="dxa"/>
            <w:tcBorders>
              <w:top w:val="nil"/>
              <w:left w:val="nil"/>
              <w:bottom w:val="single" w:sz="4" w:space="0" w:color="auto"/>
              <w:right w:val="single" w:sz="4" w:space="0" w:color="auto"/>
            </w:tcBorders>
            <w:shd w:val="clear" w:color="auto" w:fill="auto"/>
            <w:noWrap/>
            <w:vAlign w:val="bottom"/>
            <w:hideMark/>
          </w:tcPr>
          <w:p w14:paraId="3E4F065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 </w:t>
            </w:r>
          </w:p>
        </w:tc>
        <w:tc>
          <w:tcPr>
            <w:tcW w:w="614" w:type="dxa"/>
            <w:tcBorders>
              <w:top w:val="nil"/>
              <w:left w:val="nil"/>
              <w:bottom w:val="single" w:sz="4" w:space="0" w:color="auto"/>
              <w:right w:val="single" w:sz="4" w:space="0" w:color="auto"/>
            </w:tcBorders>
            <w:shd w:val="clear" w:color="auto" w:fill="auto"/>
            <w:noWrap/>
            <w:vAlign w:val="bottom"/>
            <w:hideMark/>
          </w:tcPr>
          <w:p w14:paraId="78B2DC5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0BB0FC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62" w:type="dxa"/>
            <w:tcBorders>
              <w:top w:val="nil"/>
              <w:left w:val="nil"/>
              <w:bottom w:val="single" w:sz="4" w:space="0" w:color="auto"/>
              <w:right w:val="single" w:sz="4" w:space="0" w:color="auto"/>
            </w:tcBorders>
            <w:shd w:val="clear" w:color="auto" w:fill="auto"/>
            <w:noWrap/>
            <w:vAlign w:val="bottom"/>
            <w:hideMark/>
          </w:tcPr>
          <w:p w14:paraId="235924F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590 </w:t>
            </w:r>
          </w:p>
        </w:tc>
        <w:tc>
          <w:tcPr>
            <w:tcW w:w="662" w:type="dxa"/>
            <w:tcBorders>
              <w:top w:val="nil"/>
              <w:left w:val="nil"/>
              <w:bottom w:val="single" w:sz="4" w:space="0" w:color="auto"/>
              <w:right w:val="single" w:sz="8" w:space="0" w:color="auto"/>
            </w:tcBorders>
            <w:shd w:val="clear" w:color="auto" w:fill="auto"/>
            <w:noWrap/>
            <w:vAlign w:val="bottom"/>
            <w:hideMark/>
          </w:tcPr>
          <w:p w14:paraId="2DEC62F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2,977 </w:t>
            </w:r>
          </w:p>
        </w:tc>
      </w:tr>
      <w:tr w:rsidR="00AB3AF0" w:rsidRPr="00F731F4" w14:paraId="3BE178EE"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6B3D133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851</w:t>
            </w:r>
          </w:p>
        </w:tc>
        <w:tc>
          <w:tcPr>
            <w:tcW w:w="2373" w:type="dxa"/>
            <w:tcBorders>
              <w:top w:val="nil"/>
              <w:left w:val="nil"/>
              <w:bottom w:val="single" w:sz="4" w:space="0" w:color="auto"/>
              <w:right w:val="single" w:sz="4" w:space="0" w:color="auto"/>
            </w:tcBorders>
            <w:shd w:val="clear" w:color="auto" w:fill="auto"/>
            <w:noWrap/>
            <w:vAlign w:val="bottom"/>
            <w:hideMark/>
          </w:tcPr>
          <w:p w14:paraId="2117846B"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Stream Bank Shrubland</w:t>
            </w:r>
          </w:p>
        </w:tc>
        <w:tc>
          <w:tcPr>
            <w:tcW w:w="850" w:type="dxa"/>
            <w:tcBorders>
              <w:top w:val="nil"/>
              <w:left w:val="nil"/>
              <w:bottom w:val="single" w:sz="4" w:space="0" w:color="auto"/>
              <w:right w:val="single" w:sz="4" w:space="0" w:color="auto"/>
            </w:tcBorders>
            <w:shd w:val="clear" w:color="auto" w:fill="auto"/>
            <w:noWrap/>
            <w:vAlign w:val="bottom"/>
            <w:hideMark/>
          </w:tcPr>
          <w:p w14:paraId="1E3FC98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743" w:type="dxa"/>
            <w:tcBorders>
              <w:top w:val="nil"/>
              <w:left w:val="nil"/>
              <w:bottom w:val="single" w:sz="4" w:space="0" w:color="auto"/>
              <w:right w:val="single" w:sz="4" w:space="0" w:color="auto"/>
            </w:tcBorders>
            <w:shd w:val="clear" w:color="auto" w:fill="auto"/>
            <w:noWrap/>
            <w:vAlign w:val="bottom"/>
            <w:hideMark/>
          </w:tcPr>
          <w:p w14:paraId="1022EC8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567" w:type="dxa"/>
            <w:tcBorders>
              <w:top w:val="nil"/>
              <w:left w:val="nil"/>
              <w:bottom w:val="single" w:sz="4" w:space="0" w:color="auto"/>
              <w:right w:val="single" w:sz="4" w:space="0" w:color="auto"/>
            </w:tcBorders>
            <w:shd w:val="clear" w:color="auto" w:fill="auto"/>
            <w:noWrap/>
            <w:vAlign w:val="bottom"/>
            <w:hideMark/>
          </w:tcPr>
          <w:p w14:paraId="26D9B30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22 </w:t>
            </w:r>
          </w:p>
        </w:tc>
        <w:tc>
          <w:tcPr>
            <w:tcW w:w="858" w:type="dxa"/>
            <w:tcBorders>
              <w:top w:val="nil"/>
              <w:left w:val="nil"/>
              <w:bottom w:val="single" w:sz="4" w:space="0" w:color="auto"/>
              <w:right w:val="single" w:sz="4" w:space="0" w:color="auto"/>
            </w:tcBorders>
            <w:shd w:val="clear" w:color="auto" w:fill="auto"/>
            <w:noWrap/>
            <w:vAlign w:val="bottom"/>
            <w:hideMark/>
          </w:tcPr>
          <w:p w14:paraId="08B5797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808" w:type="dxa"/>
            <w:tcBorders>
              <w:top w:val="nil"/>
              <w:left w:val="nil"/>
              <w:bottom w:val="single" w:sz="4" w:space="0" w:color="auto"/>
              <w:right w:val="single" w:sz="4" w:space="0" w:color="auto"/>
            </w:tcBorders>
            <w:shd w:val="clear" w:color="auto" w:fill="auto"/>
            <w:noWrap/>
            <w:vAlign w:val="bottom"/>
            <w:hideMark/>
          </w:tcPr>
          <w:p w14:paraId="3501C25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05" w:type="dxa"/>
            <w:tcBorders>
              <w:top w:val="nil"/>
              <w:left w:val="nil"/>
              <w:bottom w:val="single" w:sz="4" w:space="0" w:color="auto"/>
              <w:right w:val="single" w:sz="4" w:space="0" w:color="auto"/>
            </w:tcBorders>
            <w:shd w:val="clear" w:color="auto" w:fill="auto"/>
            <w:noWrap/>
            <w:vAlign w:val="bottom"/>
            <w:hideMark/>
          </w:tcPr>
          <w:p w14:paraId="1F8963F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74CCC4D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6EA811D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40C2607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BFBA7F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0066CC4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02B77FD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14" w:type="dxa"/>
            <w:tcBorders>
              <w:top w:val="nil"/>
              <w:left w:val="nil"/>
              <w:bottom w:val="single" w:sz="4" w:space="0" w:color="auto"/>
              <w:right w:val="single" w:sz="4" w:space="0" w:color="auto"/>
            </w:tcBorders>
            <w:shd w:val="clear" w:color="auto" w:fill="auto"/>
            <w:noWrap/>
            <w:vAlign w:val="bottom"/>
            <w:hideMark/>
          </w:tcPr>
          <w:p w14:paraId="54B0DA0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FA88B0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62" w:type="dxa"/>
            <w:tcBorders>
              <w:top w:val="nil"/>
              <w:left w:val="nil"/>
              <w:bottom w:val="single" w:sz="4" w:space="0" w:color="auto"/>
              <w:right w:val="single" w:sz="4" w:space="0" w:color="auto"/>
            </w:tcBorders>
            <w:shd w:val="clear" w:color="auto" w:fill="auto"/>
            <w:noWrap/>
            <w:vAlign w:val="bottom"/>
            <w:hideMark/>
          </w:tcPr>
          <w:p w14:paraId="1FEB7A2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8" w:space="0" w:color="auto"/>
            </w:tcBorders>
            <w:shd w:val="clear" w:color="auto" w:fill="auto"/>
            <w:noWrap/>
            <w:vAlign w:val="bottom"/>
            <w:hideMark/>
          </w:tcPr>
          <w:p w14:paraId="27BA948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r>
      <w:tr w:rsidR="00AB3AF0" w:rsidRPr="00F731F4" w14:paraId="0E9EAD77"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53E9138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894</w:t>
            </w:r>
          </w:p>
        </w:tc>
        <w:tc>
          <w:tcPr>
            <w:tcW w:w="2373" w:type="dxa"/>
            <w:tcBorders>
              <w:top w:val="nil"/>
              <w:left w:val="nil"/>
              <w:bottom w:val="single" w:sz="4" w:space="0" w:color="auto"/>
              <w:right w:val="single" w:sz="4" w:space="0" w:color="auto"/>
            </w:tcBorders>
            <w:shd w:val="clear" w:color="auto" w:fill="auto"/>
            <w:noWrap/>
            <w:vAlign w:val="bottom"/>
            <w:hideMark/>
          </w:tcPr>
          <w:p w14:paraId="2F9F36C7"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Scoria Cone Woodland</w:t>
            </w:r>
          </w:p>
        </w:tc>
        <w:tc>
          <w:tcPr>
            <w:tcW w:w="850" w:type="dxa"/>
            <w:tcBorders>
              <w:top w:val="nil"/>
              <w:left w:val="nil"/>
              <w:bottom w:val="single" w:sz="4" w:space="0" w:color="auto"/>
              <w:right w:val="single" w:sz="4" w:space="0" w:color="auto"/>
            </w:tcBorders>
            <w:shd w:val="clear" w:color="auto" w:fill="auto"/>
            <w:noWrap/>
            <w:vAlign w:val="bottom"/>
            <w:hideMark/>
          </w:tcPr>
          <w:p w14:paraId="0A05392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54 </w:t>
            </w:r>
          </w:p>
        </w:tc>
        <w:tc>
          <w:tcPr>
            <w:tcW w:w="743" w:type="dxa"/>
            <w:tcBorders>
              <w:top w:val="nil"/>
              <w:left w:val="nil"/>
              <w:bottom w:val="single" w:sz="4" w:space="0" w:color="auto"/>
              <w:right w:val="single" w:sz="4" w:space="0" w:color="auto"/>
            </w:tcBorders>
            <w:shd w:val="clear" w:color="auto" w:fill="auto"/>
            <w:noWrap/>
            <w:vAlign w:val="bottom"/>
            <w:hideMark/>
          </w:tcPr>
          <w:p w14:paraId="056D496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 </w:t>
            </w:r>
          </w:p>
        </w:tc>
        <w:tc>
          <w:tcPr>
            <w:tcW w:w="567" w:type="dxa"/>
            <w:tcBorders>
              <w:top w:val="nil"/>
              <w:left w:val="nil"/>
              <w:bottom w:val="single" w:sz="4" w:space="0" w:color="auto"/>
              <w:right w:val="single" w:sz="4" w:space="0" w:color="auto"/>
            </w:tcBorders>
            <w:shd w:val="clear" w:color="auto" w:fill="auto"/>
            <w:noWrap/>
            <w:vAlign w:val="bottom"/>
            <w:hideMark/>
          </w:tcPr>
          <w:p w14:paraId="4CA4F66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17 </w:t>
            </w:r>
          </w:p>
        </w:tc>
        <w:tc>
          <w:tcPr>
            <w:tcW w:w="858" w:type="dxa"/>
            <w:tcBorders>
              <w:top w:val="nil"/>
              <w:left w:val="nil"/>
              <w:bottom w:val="single" w:sz="4" w:space="0" w:color="auto"/>
              <w:right w:val="single" w:sz="4" w:space="0" w:color="auto"/>
            </w:tcBorders>
            <w:shd w:val="clear" w:color="auto" w:fill="auto"/>
            <w:noWrap/>
            <w:vAlign w:val="bottom"/>
            <w:hideMark/>
          </w:tcPr>
          <w:p w14:paraId="6F8D203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808" w:type="dxa"/>
            <w:tcBorders>
              <w:top w:val="nil"/>
              <w:left w:val="nil"/>
              <w:bottom w:val="single" w:sz="4" w:space="0" w:color="auto"/>
              <w:right w:val="single" w:sz="4" w:space="0" w:color="auto"/>
            </w:tcBorders>
            <w:shd w:val="clear" w:color="auto" w:fill="auto"/>
            <w:noWrap/>
            <w:vAlign w:val="bottom"/>
            <w:hideMark/>
          </w:tcPr>
          <w:p w14:paraId="141A89B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05" w:type="dxa"/>
            <w:tcBorders>
              <w:top w:val="nil"/>
              <w:left w:val="nil"/>
              <w:bottom w:val="single" w:sz="4" w:space="0" w:color="auto"/>
              <w:right w:val="single" w:sz="4" w:space="0" w:color="auto"/>
            </w:tcBorders>
            <w:shd w:val="clear" w:color="auto" w:fill="auto"/>
            <w:noWrap/>
            <w:vAlign w:val="bottom"/>
            <w:hideMark/>
          </w:tcPr>
          <w:p w14:paraId="59213AB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6AD6828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42596AA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7B5D4FC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5CA473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7C1B764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4495657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14" w:type="dxa"/>
            <w:tcBorders>
              <w:top w:val="nil"/>
              <w:left w:val="nil"/>
              <w:bottom w:val="single" w:sz="4" w:space="0" w:color="auto"/>
              <w:right w:val="single" w:sz="4" w:space="0" w:color="auto"/>
            </w:tcBorders>
            <w:shd w:val="clear" w:color="auto" w:fill="auto"/>
            <w:noWrap/>
            <w:vAlign w:val="bottom"/>
            <w:hideMark/>
          </w:tcPr>
          <w:p w14:paraId="3261B6B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9AC087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62" w:type="dxa"/>
            <w:tcBorders>
              <w:top w:val="nil"/>
              <w:left w:val="nil"/>
              <w:bottom w:val="single" w:sz="4" w:space="0" w:color="auto"/>
              <w:right w:val="single" w:sz="4" w:space="0" w:color="auto"/>
            </w:tcBorders>
            <w:shd w:val="clear" w:color="auto" w:fill="auto"/>
            <w:noWrap/>
            <w:vAlign w:val="bottom"/>
            <w:hideMark/>
          </w:tcPr>
          <w:p w14:paraId="07CE741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8" w:space="0" w:color="auto"/>
            </w:tcBorders>
            <w:shd w:val="clear" w:color="auto" w:fill="auto"/>
            <w:noWrap/>
            <w:vAlign w:val="bottom"/>
            <w:hideMark/>
          </w:tcPr>
          <w:p w14:paraId="164921B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 </w:t>
            </w:r>
          </w:p>
        </w:tc>
      </w:tr>
      <w:tr w:rsidR="00AB3AF0" w:rsidRPr="00F731F4" w14:paraId="7F5E7B76"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7871751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895</w:t>
            </w:r>
          </w:p>
        </w:tc>
        <w:tc>
          <w:tcPr>
            <w:tcW w:w="2373" w:type="dxa"/>
            <w:tcBorders>
              <w:top w:val="nil"/>
              <w:left w:val="nil"/>
              <w:bottom w:val="single" w:sz="4" w:space="0" w:color="auto"/>
              <w:right w:val="single" w:sz="4" w:space="0" w:color="auto"/>
            </w:tcBorders>
            <w:shd w:val="clear" w:color="auto" w:fill="auto"/>
            <w:noWrap/>
            <w:vAlign w:val="bottom"/>
            <w:hideMark/>
          </w:tcPr>
          <w:p w14:paraId="33A6ACEE"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Escarpment Shrubland</w:t>
            </w:r>
          </w:p>
        </w:tc>
        <w:tc>
          <w:tcPr>
            <w:tcW w:w="850" w:type="dxa"/>
            <w:tcBorders>
              <w:top w:val="nil"/>
              <w:left w:val="nil"/>
              <w:bottom w:val="single" w:sz="4" w:space="0" w:color="auto"/>
              <w:right w:val="single" w:sz="4" w:space="0" w:color="auto"/>
            </w:tcBorders>
            <w:shd w:val="clear" w:color="auto" w:fill="auto"/>
            <w:noWrap/>
            <w:vAlign w:val="bottom"/>
            <w:hideMark/>
          </w:tcPr>
          <w:p w14:paraId="1C4506B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625 </w:t>
            </w:r>
          </w:p>
        </w:tc>
        <w:tc>
          <w:tcPr>
            <w:tcW w:w="743" w:type="dxa"/>
            <w:tcBorders>
              <w:top w:val="nil"/>
              <w:left w:val="nil"/>
              <w:bottom w:val="single" w:sz="4" w:space="0" w:color="auto"/>
              <w:right w:val="single" w:sz="4" w:space="0" w:color="auto"/>
            </w:tcBorders>
            <w:shd w:val="clear" w:color="auto" w:fill="auto"/>
            <w:noWrap/>
            <w:vAlign w:val="bottom"/>
            <w:hideMark/>
          </w:tcPr>
          <w:p w14:paraId="1F20908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436 </w:t>
            </w:r>
          </w:p>
        </w:tc>
        <w:tc>
          <w:tcPr>
            <w:tcW w:w="567" w:type="dxa"/>
            <w:tcBorders>
              <w:top w:val="nil"/>
              <w:left w:val="nil"/>
              <w:bottom w:val="single" w:sz="4" w:space="0" w:color="auto"/>
              <w:right w:val="single" w:sz="4" w:space="0" w:color="auto"/>
            </w:tcBorders>
            <w:shd w:val="clear" w:color="auto" w:fill="auto"/>
            <w:noWrap/>
            <w:vAlign w:val="bottom"/>
            <w:hideMark/>
          </w:tcPr>
          <w:p w14:paraId="3F5534E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70 </w:t>
            </w:r>
          </w:p>
        </w:tc>
        <w:tc>
          <w:tcPr>
            <w:tcW w:w="858" w:type="dxa"/>
            <w:tcBorders>
              <w:top w:val="nil"/>
              <w:left w:val="nil"/>
              <w:bottom w:val="single" w:sz="4" w:space="0" w:color="auto"/>
              <w:right w:val="single" w:sz="4" w:space="0" w:color="auto"/>
            </w:tcBorders>
            <w:shd w:val="clear" w:color="auto" w:fill="auto"/>
            <w:noWrap/>
            <w:vAlign w:val="bottom"/>
            <w:hideMark/>
          </w:tcPr>
          <w:p w14:paraId="42DC568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808" w:type="dxa"/>
            <w:tcBorders>
              <w:top w:val="nil"/>
              <w:left w:val="nil"/>
              <w:bottom w:val="single" w:sz="4" w:space="0" w:color="auto"/>
              <w:right w:val="single" w:sz="4" w:space="0" w:color="auto"/>
            </w:tcBorders>
            <w:shd w:val="clear" w:color="auto" w:fill="auto"/>
            <w:noWrap/>
            <w:vAlign w:val="bottom"/>
            <w:hideMark/>
          </w:tcPr>
          <w:p w14:paraId="19F0E24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26 </w:t>
            </w:r>
          </w:p>
        </w:tc>
        <w:tc>
          <w:tcPr>
            <w:tcW w:w="605" w:type="dxa"/>
            <w:tcBorders>
              <w:top w:val="nil"/>
              <w:left w:val="nil"/>
              <w:bottom w:val="single" w:sz="4" w:space="0" w:color="auto"/>
              <w:right w:val="single" w:sz="4" w:space="0" w:color="auto"/>
            </w:tcBorders>
            <w:shd w:val="clear" w:color="auto" w:fill="auto"/>
            <w:noWrap/>
            <w:vAlign w:val="bottom"/>
            <w:hideMark/>
          </w:tcPr>
          <w:p w14:paraId="4926423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 </w:t>
            </w:r>
          </w:p>
        </w:tc>
        <w:tc>
          <w:tcPr>
            <w:tcW w:w="705" w:type="dxa"/>
            <w:tcBorders>
              <w:top w:val="nil"/>
              <w:left w:val="nil"/>
              <w:bottom w:val="single" w:sz="4" w:space="0" w:color="auto"/>
              <w:right w:val="single" w:sz="4" w:space="0" w:color="auto"/>
            </w:tcBorders>
            <w:shd w:val="clear" w:color="auto" w:fill="auto"/>
            <w:noWrap/>
            <w:vAlign w:val="bottom"/>
            <w:hideMark/>
          </w:tcPr>
          <w:p w14:paraId="5BC82D0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 </w:t>
            </w:r>
          </w:p>
        </w:tc>
        <w:tc>
          <w:tcPr>
            <w:tcW w:w="745" w:type="dxa"/>
            <w:tcBorders>
              <w:top w:val="nil"/>
              <w:left w:val="nil"/>
              <w:bottom w:val="single" w:sz="4" w:space="0" w:color="auto"/>
              <w:right w:val="single" w:sz="4" w:space="0" w:color="auto"/>
            </w:tcBorders>
            <w:shd w:val="clear" w:color="auto" w:fill="auto"/>
            <w:noWrap/>
            <w:vAlign w:val="bottom"/>
            <w:hideMark/>
          </w:tcPr>
          <w:p w14:paraId="29750E1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26 </w:t>
            </w:r>
          </w:p>
        </w:tc>
        <w:tc>
          <w:tcPr>
            <w:tcW w:w="787" w:type="dxa"/>
            <w:tcBorders>
              <w:top w:val="nil"/>
              <w:left w:val="nil"/>
              <w:bottom w:val="single" w:sz="4" w:space="0" w:color="auto"/>
              <w:right w:val="single" w:sz="4" w:space="0" w:color="auto"/>
            </w:tcBorders>
            <w:shd w:val="clear" w:color="auto" w:fill="auto"/>
            <w:noWrap/>
            <w:vAlign w:val="bottom"/>
            <w:hideMark/>
          </w:tcPr>
          <w:p w14:paraId="0AAB1F7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1E2E32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583167F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7A6D96C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14" w:type="dxa"/>
            <w:tcBorders>
              <w:top w:val="nil"/>
              <w:left w:val="nil"/>
              <w:bottom w:val="single" w:sz="4" w:space="0" w:color="auto"/>
              <w:right w:val="single" w:sz="4" w:space="0" w:color="auto"/>
            </w:tcBorders>
            <w:shd w:val="clear" w:color="auto" w:fill="auto"/>
            <w:noWrap/>
            <w:vAlign w:val="bottom"/>
            <w:hideMark/>
          </w:tcPr>
          <w:p w14:paraId="593DAD9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E39C30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190 </w:t>
            </w:r>
          </w:p>
        </w:tc>
        <w:tc>
          <w:tcPr>
            <w:tcW w:w="662" w:type="dxa"/>
            <w:tcBorders>
              <w:top w:val="nil"/>
              <w:left w:val="nil"/>
              <w:bottom w:val="single" w:sz="4" w:space="0" w:color="auto"/>
              <w:right w:val="single" w:sz="4" w:space="0" w:color="auto"/>
            </w:tcBorders>
            <w:shd w:val="clear" w:color="auto" w:fill="auto"/>
            <w:noWrap/>
            <w:vAlign w:val="bottom"/>
            <w:hideMark/>
          </w:tcPr>
          <w:p w14:paraId="78FC252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8" w:space="0" w:color="auto"/>
            </w:tcBorders>
            <w:shd w:val="clear" w:color="auto" w:fill="auto"/>
            <w:noWrap/>
            <w:vAlign w:val="bottom"/>
            <w:hideMark/>
          </w:tcPr>
          <w:p w14:paraId="7C2A572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220 </w:t>
            </w:r>
          </w:p>
        </w:tc>
      </w:tr>
      <w:tr w:rsidR="00AB3AF0" w:rsidRPr="00F731F4" w14:paraId="2820890F"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66B3474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897</w:t>
            </w:r>
          </w:p>
        </w:tc>
        <w:tc>
          <w:tcPr>
            <w:tcW w:w="2373" w:type="dxa"/>
            <w:tcBorders>
              <w:top w:val="nil"/>
              <w:left w:val="nil"/>
              <w:bottom w:val="single" w:sz="4" w:space="0" w:color="auto"/>
              <w:right w:val="single" w:sz="4" w:space="0" w:color="auto"/>
            </w:tcBorders>
            <w:shd w:val="clear" w:color="auto" w:fill="auto"/>
            <w:noWrap/>
            <w:vAlign w:val="bottom"/>
            <w:hideMark/>
          </w:tcPr>
          <w:p w14:paraId="06C2D19B"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Plains Grassland/Plains Grassy Woodland Mosaic</w:t>
            </w:r>
          </w:p>
        </w:tc>
        <w:tc>
          <w:tcPr>
            <w:tcW w:w="850" w:type="dxa"/>
            <w:tcBorders>
              <w:top w:val="nil"/>
              <w:left w:val="nil"/>
              <w:bottom w:val="single" w:sz="4" w:space="0" w:color="auto"/>
              <w:right w:val="single" w:sz="4" w:space="0" w:color="auto"/>
            </w:tcBorders>
            <w:shd w:val="clear" w:color="auto" w:fill="auto"/>
            <w:noWrap/>
            <w:vAlign w:val="bottom"/>
            <w:hideMark/>
          </w:tcPr>
          <w:p w14:paraId="7AEFD41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136 </w:t>
            </w:r>
          </w:p>
        </w:tc>
        <w:tc>
          <w:tcPr>
            <w:tcW w:w="743" w:type="dxa"/>
            <w:tcBorders>
              <w:top w:val="nil"/>
              <w:left w:val="nil"/>
              <w:bottom w:val="single" w:sz="4" w:space="0" w:color="auto"/>
              <w:right w:val="single" w:sz="4" w:space="0" w:color="auto"/>
            </w:tcBorders>
            <w:shd w:val="clear" w:color="auto" w:fill="auto"/>
            <w:noWrap/>
            <w:vAlign w:val="bottom"/>
            <w:hideMark/>
          </w:tcPr>
          <w:p w14:paraId="5DA94E3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19 </w:t>
            </w:r>
          </w:p>
        </w:tc>
        <w:tc>
          <w:tcPr>
            <w:tcW w:w="567" w:type="dxa"/>
            <w:tcBorders>
              <w:top w:val="nil"/>
              <w:left w:val="nil"/>
              <w:bottom w:val="single" w:sz="4" w:space="0" w:color="auto"/>
              <w:right w:val="single" w:sz="4" w:space="0" w:color="auto"/>
            </w:tcBorders>
            <w:shd w:val="clear" w:color="auto" w:fill="auto"/>
            <w:noWrap/>
            <w:vAlign w:val="bottom"/>
            <w:hideMark/>
          </w:tcPr>
          <w:p w14:paraId="4329E97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 </w:t>
            </w:r>
          </w:p>
        </w:tc>
        <w:tc>
          <w:tcPr>
            <w:tcW w:w="858" w:type="dxa"/>
            <w:tcBorders>
              <w:top w:val="nil"/>
              <w:left w:val="nil"/>
              <w:bottom w:val="single" w:sz="4" w:space="0" w:color="auto"/>
              <w:right w:val="single" w:sz="4" w:space="0" w:color="auto"/>
            </w:tcBorders>
            <w:shd w:val="clear" w:color="auto" w:fill="auto"/>
            <w:noWrap/>
            <w:vAlign w:val="bottom"/>
            <w:hideMark/>
          </w:tcPr>
          <w:p w14:paraId="39EF875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808" w:type="dxa"/>
            <w:tcBorders>
              <w:top w:val="nil"/>
              <w:left w:val="nil"/>
              <w:bottom w:val="single" w:sz="4" w:space="0" w:color="auto"/>
              <w:right w:val="single" w:sz="4" w:space="0" w:color="auto"/>
            </w:tcBorders>
            <w:shd w:val="clear" w:color="auto" w:fill="auto"/>
            <w:noWrap/>
            <w:vAlign w:val="bottom"/>
            <w:hideMark/>
          </w:tcPr>
          <w:p w14:paraId="352855D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05" w:type="dxa"/>
            <w:tcBorders>
              <w:top w:val="nil"/>
              <w:left w:val="nil"/>
              <w:bottom w:val="single" w:sz="4" w:space="0" w:color="auto"/>
              <w:right w:val="single" w:sz="4" w:space="0" w:color="auto"/>
            </w:tcBorders>
            <w:shd w:val="clear" w:color="auto" w:fill="auto"/>
            <w:noWrap/>
            <w:vAlign w:val="bottom"/>
            <w:hideMark/>
          </w:tcPr>
          <w:p w14:paraId="67722A9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21D9BF8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39944BA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0926D0F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12C176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038BC68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244C14A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14" w:type="dxa"/>
            <w:tcBorders>
              <w:top w:val="nil"/>
              <w:left w:val="nil"/>
              <w:bottom w:val="single" w:sz="4" w:space="0" w:color="auto"/>
              <w:right w:val="single" w:sz="4" w:space="0" w:color="auto"/>
            </w:tcBorders>
            <w:shd w:val="clear" w:color="auto" w:fill="auto"/>
            <w:noWrap/>
            <w:vAlign w:val="bottom"/>
            <w:hideMark/>
          </w:tcPr>
          <w:p w14:paraId="15C0AB2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B71B26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62" w:type="dxa"/>
            <w:tcBorders>
              <w:top w:val="nil"/>
              <w:left w:val="nil"/>
              <w:bottom w:val="single" w:sz="4" w:space="0" w:color="auto"/>
              <w:right w:val="single" w:sz="4" w:space="0" w:color="auto"/>
            </w:tcBorders>
            <w:shd w:val="clear" w:color="auto" w:fill="auto"/>
            <w:noWrap/>
            <w:vAlign w:val="bottom"/>
            <w:hideMark/>
          </w:tcPr>
          <w:p w14:paraId="73D61A1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8" w:space="0" w:color="auto"/>
            </w:tcBorders>
            <w:shd w:val="clear" w:color="auto" w:fill="auto"/>
            <w:noWrap/>
            <w:vAlign w:val="bottom"/>
            <w:hideMark/>
          </w:tcPr>
          <w:p w14:paraId="77B2F9A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19 </w:t>
            </w:r>
          </w:p>
        </w:tc>
      </w:tr>
      <w:tr w:rsidR="00AB3AF0" w:rsidRPr="00F731F4" w14:paraId="1446835F"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0336D50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902</w:t>
            </w:r>
          </w:p>
        </w:tc>
        <w:tc>
          <w:tcPr>
            <w:tcW w:w="2373" w:type="dxa"/>
            <w:tcBorders>
              <w:top w:val="nil"/>
              <w:left w:val="nil"/>
              <w:bottom w:val="single" w:sz="4" w:space="0" w:color="auto"/>
              <w:right w:val="single" w:sz="4" w:space="0" w:color="auto"/>
            </w:tcBorders>
            <w:shd w:val="clear" w:color="auto" w:fill="auto"/>
            <w:noWrap/>
            <w:vAlign w:val="bottom"/>
            <w:hideMark/>
          </w:tcPr>
          <w:p w14:paraId="69961E97"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Gully Woodland</w:t>
            </w:r>
          </w:p>
        </w:tc>
        <w:tc>
          <w:tcPr>
            <w:tcW w:w="850" w:type="dxa"/>
            <w:tcBorders>
              <w:top w:val="nil"/>
              <w:left w:val="nil"/>
              <w:bottom w:val="single" w:sz="4" w:space="0" w:color="auto"/>
              <w:right w:val="single" w:sz="4" w:space="0" w:color="auto"/>
            </w:tcBorders>
            <w:shd w:val="clear" w:color="auto" w:fill="auto"/>
            <w:noWrap/>
            <w:vAlign w:val="bottom"/>
            <w:hideMark/>
          </w:tcPr>
          <w:p w14:paraId="3F206C8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420 </w:t>
            </w:r>
          </w:p>
        </w:tc>
        <w:tc>
          <w:tcPr>
            <w:tcW w:w="743" w:type="dxa"/>
            <w:tcBorders>
              <w:top w:val="nil"/>
              <w:left w:val="nil"/>
              <w:bottom w:val="single" w:sz="4" w:space="0" w:color="auto"/>
              <w:right w:val="single" w:sz="4" w:space="0" w:color="auto"/>
            </w:tcBorders>
            <w:shd w:val="clear" w:color="auto" w:fill="auto"/>
            <w:noWrap/>
            <w:vAlign w:val="bottom"/>
            <w:hideMark/>
          </w:tcPr>
          <w:p w14:paraId="59F0A0E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364 </w:t>
            </w:r>
          </w:p>
        </w:tc>
        <w:tc>
          <w:tcPr>
            <w:tcW w:w="567" w:type="dxa"/>
            <w:tcBorders>
              <w:top w:val="nil"/>
              <w:left w:val="nil"/>
              <w:bottom w:val="single" w:sz="4" w:space="0" w:color="auto"/>
              <w:right w:val="single" w:sz="4" w:space="0" w:color="auto"/>
            </w:tcBorders>
            <w:shd w:val="clear" w:color="auto" w:fill="auto"/>
            <w:noWrap/>
            <w:vAlign w:val="bottom"/>
            <w:hideMark/>
          </w:tcPr>
          <w:p w14:paraId="7F59B5A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87 </w:t>
            </w:r>
          </w:p>
        </w:tc>
        <w:tc>
          <w:tcPr>
            <w:tcW w:w="858" w:type="dxa"/>
            <w:tcBorders>
              <w:top w:val="nil"/>
              <w:left w:val="nil"/>
              <w:bottom w:val="single" w:sz="4" w:space="0" w:color="auto"/>
              <w:right w:val="single" w:sz="4" w:space="0" w:color="auto"/>
            </w:tcBorders>
            <w:shd w:val="clear" w:color="auto" w:fill="auto"/>
            <w:noWrap/>
            <w:vAlign w:val="bottom"/>
            <w:hideMark/>
          </w:tcPr>
          <w:p w14:paraId="2F9AAB8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V</w:t>
            </w:r>
          </w:p>
        </w:tc>
        <w:tc>
          <w:tcPr>
            <w:tcW w:w="808" w:type="dxa"/>
            <w:tcBorders>
              <w:top w:val="nil"/>
              <w:left w:val="nil"/>
              <w:bottom w:val="single" w:sz="4" w:space="0" w:color="auto"/>
              <w:right w:val="single" w:sz="4" w:space="0" w:color="auto"/>
            </w:tcBorders>
            <w:shd w:val="clear" w:color="auto" w:fill="auto"/>
            <w:noWrap/>
            <w:vAlign w:val="bottom"/>
            <w:hideMark/>
          </w:tcPr>
          <w:p w14:paraId="5BB3F8A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124 </w:t>
            </w:r>
          </w:p>
        </w:tc>
        <w:tc>
          <w:tcPr>
            <w:tcW w:w="605" w:type="dxa"/>
            <w:tcBorders>
              <w:top w:val="nil"/>
              <w:left w:val="nil"/>
              <w:bottom w:val="single" w:sz="4" w:space="0" w:color="auto"/>
              <w:right w:val="single" w:sz="4" w:space="0" w:color="auto"/>
            </w:tcBorders>
            <w:shd w:val="clear" w:color="auto" w:fill="auto"/>
            <w:noWrap/>
            <w:vAlign w:val="bottom"/>
            <w:hideMark/>
          </w:tcPr>
          <w:p w14:paraId="2256A32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29 </w:t>
            </w:r>
          </w:p>
        </w:tc>
        <w:tc>
          <w:tcPr>
            <w:tcW w:w="705" w:type="dxa"/>
            <w:tcBorders>
              <w:top w:val="nil"/>
              <w:left w:val="nil"/>
              <w:bottom w:val="single" w:sz="4" w:space="0" w:color="auto"/>
              <w:right w:val="single" w:sz="4" w:space="0" w:color="auto"/>
            </w:tcBorders>
            <w:shd w:val="clear" w:color="auto" w:fill="auto"/>
            <w:noWrap/>
            <w:vAlign w:val="bottom"/>
            <w:hideMark/>
          </w:tcPr>
          <w:p w14:paraId="70BE583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34 </w:t>
            </w:r>
          </w:p>
        </w:tc>
        <w:tc>
          <w:tcPr>
            <w:tcW w:w="745" w:type="dxa"/>
            <w:tcBorders>
              <w:top w:val="nil"/>
              <w:left w:val="nil"/>
              <w:bottom w:val="single" w:sz="4" w:space="0" w:color="auto"/>
              <w:right w:val="single" w:sz="4" w:space="0" w:color="auto"/>
            </w:tcBorders>
            <w:shd w:val="clear" w:color="auto" w:fill="auto"/>
            <w:noWrap/>
            <w:vAlign w:val="bottom"/>
            <w:hideMark/>
          </w:tcPr>
          <w:p w14:paraId="514A837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124 </w:t>
            </w:r>
          </w:p>
        </w:tc>
        <w:tc>
          <w:tcPr>
            <w:tcW w:w="787" w:type="dxa"/>
            <w:tcBorders>
              <w:top w:val="nil"/>
              <w:left w:val="nil"/>
              <w:bottom w:val="single" w:sz="4" w:space="0" w:color="auto"/>
              <w:right w:val="single" w:sz="4" w:space="0" w:color="auto"/>
            </w:tcBorders>
            <w:shd w:val="clear" w:color="auto" w:fill="auto"/>
            <w:noWrap/>
            <w:vAlign w:val="bottom"/>
            <w:hideMark/>
          </w:tcPr>
          <w:p w14:paraId="32A2CF5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AF9054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2E4CA2B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4D0A9D6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14" w:type="dxa"/>
            <w:tcBorders>
              <w:top w:val="nil"/>
              <w:left w:val="nil"/>
              <w:bottom w:val="single" w:sz="4" w:space="0" w:color="auto"/>
              <w:right w:val="single" w:sz="4" w:space="0" w:color="auto"/>
            </w:tcBorders>
            <w:shd w:val="clear" w:color="auto" w:fill="auto"/>
            <w:noWrap/>
            <w:vAlign w:val="bottom"/>
            <w:hideMark/>
          </w:tcPr>
          <w:p w14:paraId="2B45FD6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716D84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62" w:type="dxa"/>
            <w:tcBorders>
              <w:top w:val="nil"/>
              <w:left w:val="nil"/>
              <w:bottom w:val="single" w:sz="4" w:space="0" w:color="auto"/>
              <w:right w:val="single" w:sz="4" w:space="0" w:color="auto"/>
            </w:tcBorders>
            <w:shd w:val="clear" w:color="auto" w:fill="auto"/>
            <w:noWrap/>
            <w:vAlign w:val="bottom"/>
            <w:hideMark/>
          </w:tcPr>
          <w:p w14:paraId="02739AF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8" w:space="0" w:color="auto"/>
            </w:tcBorders>
            <w:shd w:val="clear" w:color="auto" w:fill="auto"/>
            <w:noWrap/>
            <w:vAlign w:val="bottom"/>
            <w:hideMark/>
          </w:tcPr>
          <w:p w14:paraId="280CF60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240 </w:t>
            </w:r>
          </w:p>
        </w:tc>
      </w:tr>
      <w:tr w:rsidR="00AB3AF0" w:rsidRPr="00F731F4" w14:paraId="6262CA99"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702A996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932</w:t>
            </w:r>
          </w:p>
        </w:tc>
        <w:tc>
          <w:tcPr>
            <w:tcW w:w="2373" w:type="dxa"/>
            <w:tcBorders>
              <w:top w:val="nil"/>
              <w:left w:val="nil"/>
              <w:bottom w:val="single" w:sz="4" w:space="0" w:color="auto"/>
              <w:right w:val="single" w:sz="4" w:space="0" w:color="auto"/>
            </w:tcBorders>
            <w:shd w:val="clear" w:color="auto" w:fill="auto"/>
            <w:noWrap/>
            <w:vAlign w:val="bottom"/>
            <w:hideMark/>
          </w:tcPr>
          <w:p w14:paraId="2D4C89C5"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Wet Verge Sedgeland</w:t>
            </w:r>
          </w:p>
        </w:tc>
        <w:tc>
          <w:tcPr>
            <w:tcW w:w="850" w:type="dxa"/>
            <w:tcBorders>
              <w:top w:val="nil"/>
              <w:left w:val="nil"/>
              <w:bottom w:val="single" w:sz="4" w:space="0" w:color="auto"/>
              <w:right w:val="single" w:sz="4" w:space="0" w:color="auto"/>
            </w:tcBorders>
            <w:shd w:val="clear" w:color="auto" w:fill="auto"/>
            <w:noWrap/>
            <w:vAlign w:val="bottom"/>
            <w:hideMark/>
          </w:tcPr>
          <w:p w14:paraId="6C4E139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130 </w:t>
            </w:r>
          </w:p>
        </w:tc>
        <w:tc>
          <w:tcPr>
            <w:tcW w:w="743" w:type="dxa"/>
            <w:tcBorders>
              <w:top w:val="nil"/>
              <w:left w:val="nil"/>
              <w:bottom w:val="single" w:sz="4" w:space="0" w:color="auto"/>
              <w:right w:val="single" w:sz="4" w:space="0" w:color="auto"/>
            </w:tcBorders>
            <w:shd w:val="clear" w:color="auto" w:fill="auto"/>
            <w:noWrap/>
            <w:vAlign w:val="bottom"/>
            <w:hideMark/>
          </w:tcPr>
          <w:p w14:paraId="0A53986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567" w:type="dxa"/>
            <w:tcBorders>
              <w:top w:val="nil"/>
              <w:left w:val="nil"/>
              <w:bottom w:val="single" w:sz="4" w:space="0" w:color="auto"/>
              <w:right w:val="single" w:sz="4" w:space="0" w:color="auto"/>
            </w:tcBorders>
            <w:shd w:val="clear" w:color="auto" w:fill="auto"/>
            <w:noWrap/>
            <w:vAlign w:val="bottom"/>
            <w:hideMark/>
          </w:tcPr>
          <w:p w14:paraId="440B432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858" w:type="dxa"/>
            <w:tcBorders>
              <w:top w:val="nil"/>
              <w:left w:val="nil"/>
              <w:bottom w:val="single" w:sz="4" w:space="0" w:color="auto"/>
              <w:right w:val="single" w:sz="4" w:space="0" w:color="auto"/>
            </w:tcBorders>
            <w:shd w:val="clear" w:color="auto" w:fill="auto"/>
            <w:noWrap/>
            <w:vAlign w:val="bottom"/>
            <w:hideMark/>
          </w:tcPr>
          <w:p w14:paraId="7F1CC3F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808" w:type="dxa"/>
            <w:tcBorders>
              <w:top w:val="nil"/>
              <w:left w:val="nil"/>
              <w:bottom w:val="single" w:sz="4" w:space="0" w:color="auto"/>
              <w:right w:val="single" w:sz="4" w:space="0" w:color="auto"/>
            </w:tcBorders>
            <w:shd w:val="clear" w:color="auto" w:fill="auto"/>
            <w:noWrap/>
            <w:vAlign w:val="bottom"/>
            <w:hideMark/>
          </w:tcPr>
          <w:p w14:paraId="0D9640B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05" w:type="dxa"/>
            <w:tcBorders>
              <w:top w:val="nil"/>
              <w:left w:val="nil"/>
              <w:bottom w:val="single" w:sz="4" w:space="0" w:color="auto"/>
              <w:right w:val="single" w:sz="4" w:space="0" w:color="auto"/>
            </w:tcBorders>
            <w:shd w:val="clear" w:color="auto" w:fill="auto"/>
            <w:noWrap/>
            <w:vAlign w:val="bottom"/>
            <w:hideMark/>
          </w:tcPr>
          <w:p w14:paraId="583E1EB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622D826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06F0E2D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623C27A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8C9222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17311E9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5270806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14" w:type="dxa"/>
            <w:tcBorders>
              <w:top w:val="nil"/>
              <w:left w:val="nil"/>
              <w:bottom w:val="single" w:sz="4" w:space="0" w:color="auto"/>
              <w:right w:val="single" w:sz="4" w:space="0" w:color="auto"/>
            </w:tcBorders>
            <w:shd w:val="clear" w:color="auto" w:fill="auto"/>
            <w:noWrap/>
            <w:vAlign w:val="bottom"/>
            <w:hideMark/>
          </w:tcPr>
          <w:p w14:paraId="40FB6DB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8AD3EC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62" w:type="dxa"/>
            <w:tcBorders>
              <w:top w:val="nil"/>
              <w:left w:val="nil"/>
              <w:bottom w:val="single" w:sz="4" w:space="0" w:color="auto"/>
              <w:right w:val="single" w:sz="4" w:space="0" w:color="auto"/>
            </w:tcBorders>
            <w:shd w:val="clear" w:color="auto" w:fill="auto"/>
            <w:noWrap/>
            <w:vAlign w:val="bottom"/>
            <w:hideMark/>
          </w:tcPr>
          <w:p w14:paraId="794E39B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8" w:space="0" w:color="auto"/>
            </w:tcBorders>
            <w:shd w:val="clear" w:color="auto" w:fill="auto"/>
            <w:noWrap/>
            <w:vAlign w:val="bottom"/>
            <w:hideMark/>
          </w:tcPr>
          <w:p w14:paraId="490866F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r>
      <w:tr w:rsidR="00AB3AF0" w:rsidRPr="00F731F4" w14:paraId="20DCAAE4"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03034A9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937</w:t>
            </w:r>
          </w:p>
        </w:tc>
        <w:tc>
          <w:tcPr>
            <w:tcW w:w="2373" w:type="dxa"/>
            <w:tcBorders>
              <w:top w:val="nil"/>
              <w:left w:val="nil"/>
              <w:bottom w:val="single" w:sz="4" w:space="0" w:color="auto"/>
              <w:right w:val="single" w:sz="4" w:space="0" w:color="auto"/>
            </w:tcBorders>
            <w:shd w:val="clear" w:color="auto" w:fill="auto"/>
            <w:noWrap/>
            <w:vAlign w:val="bottom"/>
            <w:hideMark/>
          </w:tcPr>
          <w:p w14:paraId="30524C9E"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Swampy Woodland</w:t>
            </w:r>
          </w:p>
        </w:tc>
        <w:tc>
          <w:tcPr>
            <w:tcW w:w="850" w:type="dxa"/>
            <w:tcBorders>
              <w:top w:val="nil"/>
              <w:left w:val="nil"/>
              <w:bottom w:val="single" w:sz="4" w:space="0" w:color="auto"/>
              <w:right w:val="single" w:sz="4" w:space="0" w:color="auto"/>
            </w:tcBorders>
            <w:shd w:val="clear" w:color="auto" w:fill="auto"/>
            <w:noWrap/>
            <w:vAlign w:val="bottom"/>
            <w:hideMark/>
          </w:tcPr>
          <w:p w14:paraId="60520C3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4,638 </w:t>
            </w:r>
          </w:p>
        </w:tc>
        <w:tc>
          <w:tcPr>
            <w:tcW w:w="743" w:type="dxa"/>
            <w:tcBorders>
              <w:top w:val="nil"/>
              <w:left w:val="nil"/>
              <w:bottom w:val="single" w:sz="4" w:space="0" w:color="auto"/>
              <w:right w:val="single" w:sz="4" w:space="0" w:color="auto"/>
            </w:tcBorders>
            <w:shd w:val="clear" w:color="auto" w:fill="auto"/>
            <w:noWrap/>
            <w:vAlign w:val="bottom"/>
            <w:hideMark/>
          </w:tcPr>
          <w:p w14:paraId="46AC4B8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742 </w:t>
            </w:r>
          </w:p>
        </w:tc>
        <w:tc>
          <w:tcPr>
            <w:tcW w:w="567" w:type="dxa"/>
            <w:tcBorders>
              <w:top w:val="nil"/>
              <w:left w:val="nil"/>
              <w:bottom w:val="single" w:sz="4" w:space="0" w:color="auto"/>
              <w:right w:val="single" w:sz="4" w:space="0" w:color="auto"/>
            </w:tcBorders>
            <w:shd w:val="clear" w:color="auto" w:fill="auto"/>
            <w:noWrap/>
            <w:vAlign w:val="bottom"/>
            <w:hideMark/>
          </w:tcPr>
          <w:p w14:paraId="5ADABCA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 </w:t>
            </w:r>
          </w:p>
        </w:tc>
        <w:tc>
          <w:tcPr>
            <w:tcW w:w="858" w:type="dxa"/>
            <w:tcBorders>
              <w:top w:val="nil"/>
              <w:left w:val="nil"/>
              <w:bottom w:val="single" w:sz="4" w:space="0" w:color="auto"/>
              <w:right w:val="single" w:sz="4" w:space="0" w:color="auto"/>
            </w:tcBorders>
            <w:shd w:val="clear" w:color="auto" w:fill="auto"/>
            <w:noWrap/>
            <w:vAlign w:val="bottom"/>
            <w:hideMark/>
          </w:tcPr>
          <w:p w14:paraId="148361F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808" w:type="dxa"/>
            <w:tcBorders>
              <w:top w:val="nil"/>
              <w:left w:val="nil"/>
              <w:bottom w:val="single" w:sz="4" w:space="0" w:color="auto"/>
              <w:right w:val="single" w:sz="4" w:space="0" w:color="auto"/>
            </w:tcBorders>
            <w:shd w:val="clear" w:color="auto" w:fill="auto"/>
            <w:noWrap/>
            <w:vAlign w:val="bottom"/>
            <w:hideMark/>
          </w:tcPr>
          <w:p w14:paraId="0F52867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26 </w:t>
            </w:r>
          </w:p>
        </w:tc>
        <w:tc>
          <w:tcPr>
            <w:tcW w:w="605" w:type="dxa"/>
            <w:tcBorders>
              <w:top w:val="nil"/>
              <w:left w:val="nil"/>
              <w:bottom w:val="single" w:sz="4" w:space="0" w:color="auto"/>
              <w:right w:val="single" w:sz="4" w:space="0" w:color="auto"/>
            </w:tcBorders>
            <w:shd w:val="clear" w:color="auto" w:fill="auto"/>
            <w:noWrap/>
            <w:vAlign w:val="bottom"/>
            <w:hideMark/>
          </w:tcPr>
          <w:p w14:paraId="6BFD6A7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05" w:type="dxa"/>
            <w:tcBorders>
              <w:top w:val="nil"/>
              <w:left w:val="nil"/>
              <w:bottom w:val="single" w:sz="4" w:space="0" w:color="auto"/>
              <w:right w:val="single" w:sz="4" w:space="0" w:color="auto"/>
            </w:tcBorders>
            <w:shd w:val="clear" w:color="auto" w:fill="auto"/>
            <w:noWrap/>
            <w:vAlign w:val="bottom"/>
            <w:hideMark/>
          </w:tcPr>
          <w:p w14:paraId="73EAD60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 </w:t>
            </w:r>
          </w:p>
        </w:tc>
        <w:tc>
          <w:tcPr>
            <w:tcW w:w="745" w:type="dxa"/>
            <w:tcBorders>
              <w:top w:val="nil"/>
              <w:left w:val="nil"/>
              <w:bottom w:val="single" w:sz="4" w:space="0" w:color="auto"/>
              <w:right w:val="single" w:sz="4" w:space="0" w:color="auto"/>
            </w:tcBorders>
            <w:shd w:val="clear" w:color="auto" w:fill="auto"/>
            <w:noWrap/>
            <w:vAlign w:val="bottom"/>
            <w:hideMark/>
          </w:tcPr>
          <w:p w14:paraId="1322F48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26 </w:t>
            </w:r>
          </w:p>
        </w:tc>
        <w:tc>
          <w:tcPr>
            <w:tcW w:w="787" w:type="dxa"/>
            <w:tcBorders>
              <w:top w:val="nil"/>
              <w:left w:val="nil"/>
              <w:bottom w:val="single" w:sz="4" w:space="0" w:color="auto"/>
              <w:right w:val="single" w:sz="4" w:space="0" w:color="auto"/>
            </w:tcBorders>
            <w:shd w:val="clear" w:color="auto" w:fill="auto"/>
            <w:noWrap/>
            <w:vAlign w:val="bottom"/>
            <w:hideMark/>
          </w:tcPr>
          <w:p w14:paraId="3F0B113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69F693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4C93D90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5EF9423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14" w:type="dxa"/>
            <w:tcBorders>
              <w:top w:val="nil"/>
              <w:left w:val="nil"/>
              <w:bottom w:val="single" w:sz="4" w:space="0" w:color="auto"/>
              <w:right w:val="single" w:sz="4" w:space="0" w:color="auto"/>
            </w:tcBorders>
            <w:shd w:val="clear" w:color="auto" w:fill="auto"/>
            <w:noWrap/>
            <w:vAlign w:val="bottom"/>
            <w:hideMark/>
          </w:tcPr>
          <w:p w14:paraId="1B6E616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49B2D9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62" w:type="dxa"/>
            <w:tcBorders>
              <w:top w:val="nil"/>
              <w:left w:val="nil"/>
              <w:bottom w:val="single" w:sz="4" w:space="0" w:color="auto"/>
              <w:right w:val="single" w:sz="4" w:space="0" w:color="auto"/>
            </w:tcBorders>
            <w:shd w:val="clear" w:color="auto" w:fill="auto"/>
            <w:noWrap/>
            <w:vAlign w:val="bottom"/>
            <w:hideMark/>
          </w:tcPr>
          <w:p w14:paraId="0031DCA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 </w:t>
            </w:r>
          </w:p>
        </w:tc>
        <w:tc>
          <w:tcPr>
            <w:tcW w:w="662" w:type="dxa"/>
            <w:tcBorders>
              <w:top w:val="nil"/>
              <w:left w:val="nil"/>
              <w:bottom w:val="single" w:sz="4" w:space="0" w:color="auto"/>
              <w:right w:val="single" w:sz="8" w:space="0" w:color="auto"/>
            </w:tcBorders>
            <w:shd w:val="clear" w:color="auto" w:fill="auto"/>
            <w:noWrap/>
            <w:vAlign w:val="bottom"/>
            <w:hideMark/>
          </w:tcPr>
          <w:p w14:paraId="13EA5C1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712 </w:t>
            </w:r>
          </w:p>
        </w:tc>
      </w:tr>
      <w:tr w:rsidR="00AB3AF0" w:rsidRPr="00F731F4" w14:paraId="19CE460B" w14:textId="77777777" w:rsidTr="00AB3AF0">
        <w:trPr>
          <w:trHeight w:val="300"/>
        </w:trPr>
        <w:tc>
          <w:tcPr>
            <w:tcW w:w="566" w:type="dxa"/>
            <w:tcBorders>
              <w:top w:val="nil"/>
              <w:left w:val="single" w:sz="8" w:space="0" w:color="auto"/>
              <w:bottom w:val="single" w:sz="4" w:space="0" w:color="auto"/>
              <w:right w:val="single" w:sz="4" w:space="0" w:color="auto"/>
            </w:tcBorders>
            <w:shd w:val="clear" w:color="auto" w:fill="auto"/>
            <w:noWrap/>
            <w:vAlign w:val="bottom"/>
            <w:hideMark/>
          </w:tcPr>
          <w:p w14:paraId="4C94B35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1000</w:t>
            </w:r>
          </w:p>
        </w:tc>
        <w:tc>
          <w:tcPr>
            <w:tcW w:w="2373" w:type="dxa"/>
            <w:tcBorders>
              <w:top w:val="nil"/>
              <w:left w:val="nil"/>
              <w:bottom w:val="single" w:sz="4" w:space="0" w:color="auto"/>
              <w:right w:val="single" w:sz="4" w:space="0" w:color="auto"/>
            </w:tcBorders>
            <w:shd w:val="clear" w:color="auto" w:fill="auto"/>
            <w:noWrap/>
            <w:vAlign w:val="bottom"/>
            <w:hideMark/>
          </w:tcPr>
          <w:p w14:paraId="7FB00935"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Alpine Crag Complex</w:t>
            </w:r>
          </w:p>
        </w:tc>
        <w:tc>
          <w:tcPr>
            <w:tcW w:w="850" w:type="dxa"/>
            <w:tcBorders>
              <w:top w:val="nil"/>
              <w:left w:val="nil"/>
              <w:bottom w:val="single" w:sz="4" w:space="0" w:color="auto"/>
              <w:right w:val="single" w:sz="4" w:space="0" w:color="auto"/>
            </w:tcBorders>
            <w:shd w:val="clear" w:color="auto" w:fill="auto"/>
            <w:noWrap/>
            <w:vAlign w:val="bottom"/>
            <w:hideMark/>
          </w:tcPr>
          <w:p w14:paraId="1F5E2DD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 </w:t>
            </w:r>
          </w:p>
        </w:tc>
        <w:tc>
          <w:tcPr>
            <w:tcW w:w="743" w:type="dxa"/>
            <w:tcBorders>
              <w:top w:val="nil"/>
              <w:left w:val="nil"/>
              <w:bottom w:val="single" w:sz="4" w:space="0" w:color="auto"/>
              <w:right w:val="single" w:sz="4" w:space="0" w:color="auto"/>
            </w:tcBorders>
            <w:shd w:val="clear" w:color="auto" w:fill="auto"/>
            <w:noWrap/>
            <w:vAlign w:val="bottom"/>
            <w:hideMark/>
          </w:tcPr>
          <w:p w14:paraId="7B11670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 </w:t>
            </w:r>
          </w:p>
        </w:tc>
        <w:tc>
          <w:tcPr>
            <w:tcW w:w="567" w:type="dxa"/>
            <w:tcBorders>
              <w:top w:val="nil"/>
              <w:left w:val="nil"/>
              <w:bottom w:val="single" w:sz="4" w:space="0" w:color="auto"/>
              <w:right w:val="single" w:sz="4" w:space="0" w:color="auto"/>
            </w:tcBorders>
            <w:shd w:val="clear" w:color="auto" w:fill="auto"/>
            <w:noWrap/>
            <w:vAlign w:val="bottom"/>
            <w:hideMark/>
          </w:tcPr>
          <w:p w14:paraId="65AB1E4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858" w:type="dxa"/>
            <w:tcBorders>
              <w:top w:val="nil"/>
              <w:left w:val="nil"/>
              <w:bottom w:val="single" w:sz="4" w:space="0" w:color="auto"/>
              <w:right w:val="single" w:sz="4" w:space="0" w:color="auto"/>
            </w:tcBorders>
            <w:shd w:val="clear" w:color="auto" w:fill="auto"/>
            <w:noWrap/>
            <w:vAlign w:val="bottom"/>
            <w:hideMark/>
          </w:tcPr>
          <w:p w14:paraId="70B6ACB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na</w:t>
            </w:r>
          </w:p>
        </w:tc>
        <w:tc>
          <w:tcPr>
            <w:tcW w:w="808" w:type="dxa"/>
            <w:tcBorders>
              <w:top w:val="nil"/>
              <w:left w:val="nil"/>
              <w:bottom w:val="single" w:sz="4" w:space="0" w:color="auto"/>
              <w:right w:val="single" w:sz="4" w:space="0" w:color="auto"/>
            </w:tcBorders>
            <w:shd w:val="clear" w:color="auto" w:fill="auto"/>
            <w:noWrap/>
            <w:vAlign w:val="bottom"/>
            <w:hideMark/>
          </w:tcPr>
          <w:p w14:paraId="2B0CD78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15 </w:t>
            </w:r>
          </w:p>
        </w:tc>
        <w:tc>
          <w:tcPr>
            <w:tcW w:w="605" w:type="dxa"/>
            <w:tcBorders>
              <w:top w:val="nil"/>
              <w:left w:val="nil"/>
              <w:bottom w:val="single" w:sz="4" w:space="0" w:color="auto"/>
              <w:right w:val="single" w:sz="4" w:space="0" w:color="auto"/>
            </w:tcBorders>
            <w:shd w:val="clear" w:color="auto" w:fill="auto"/>
            <w:noWrap/>
            <w:vAlign w:val="bottom"/>
            <w:hideMark/>
          </w:tcPr>
          <w:p w14:paraId="26B5110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705" w:type="dxa"/>
            <w:tcBorders>
              <w:top w:val="nil"/>
              <w:left w:val="nil"/>
              <w:bottom w:val="single" w:sz="4" w:space="0" w:color="auto"/>
              <w:right w:val="single" w:sz="4" w:space="0" w:color="auto"/>
            </w:tcBorders>
            <w:shd w:val="clear" w:color="auto" w:fill="auto"/>
            <w:noWrap/>
            <w:vAlign w:val="bottom"/>
            <w:hideMark/>
          </w:tcPr>
          <w:p w14:paraId="0B5A780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28BC945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14 </w:t>
            </w:r>
          </w:p>
        </w:tc>
        <w:tc>
          <w:tcPr>
            <w:tcW w:w="787" w:type="dxa"/>
            <w:tcBorders>
              <w:top w:val="nil"/>
              <w:left w:val="nil"/>
              <w:bottom w:val="single" w:sz="4" w:space="0" w:color="auto"/>
              <w:right w:val="single" w:sz="4" w:space="0" w:color="auto"/>
            </w:tcBorders>
            <w:shd w:val="clear" w:color="auto" w:fill="auto"/>
            <w:noWrap/>
            <w:vAlign w:val="bottom"/>
            <w:hideMark/>
          </w:tcPr>
          <w:p w14:paraId="6594A77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 </w:t>
            </w:r>
          </w:p>
        </w:tc>
        <w:tc>
          <w:tcPr>
            <w:tcW w:w="581" w:type="dxa"/>
            <w:tcBorders>
              <w:top w:val="nil"/>
              <w:left w:val="nil"/>
              <w:bottom w:val="single" w:sz="4" w:space="0" w:color="auto"/>
              <w:right w:val="single" w:sz="4" w:space="0" w:color="auto"/>
            </w:tcBorders>
            <w:shd w:val="clear" w:color="auto" w:fill="auto"/>
            <w:noWrap/>
            <w:vAlign w:val="bottom"/>
            <w:hideMark/>
          </w:tcPr>
          <w:p w14:paraId="12E9B82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2B4B93C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662" w:type="dxa"/>
            <w:tcBorders>
              <w:top w:val="nil"/>
              <w:left w:val="nil"/>
              <w:bottom w:val="single" w:sz="4" w:space="0" w:color="auto"/>
              <w:right w:val="single" w:sz="4" w:space="0" w:color="auto"/>
            </w:tcBorders>
            <w:shd w:val="clear" w:color="auto" w:fill="auto"/>
            <w:noWrap/>
            <w:vAlign w:val="bottom"/>
            <w:hideMark/>
          </w:tcPr>
          <w:p w14:paraId="0D7115A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14" w:type="dxa"/>
            <w:tcBorders>
              <w:top w:val="nil"/>
              <w:left w:val="nil"/>
              <w:bottom w:val="single" w:sz="4" w:space="0" w:color="auto"/>
              <w:right w:val="single" w:sz="4" w:space="0" w:color="auto"/>
            </w:tcBorders>
            <w:shd w:val="clear" w:color="auto" w:fill="auto"/>
            <w:noWrap/>
            <w:vAlign w:val="bottom"/>
            <w:hideMark/>
          </w:tcPr>
          <w:p w14:paraId="46598CA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474BCD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62" w:type="dxa"/>
            <w:tcBorders>
              <w:top w:val="nil"/>
              <w:left w:val="nil"/>
              <w:bottom w:val="single" w:sz="4" w:space="0" w:color="auto"/>
              <w:right w:val="single" w:sz="4" w:space="0" w:color="auto"/>
            </w:tcBorders>
            <w:shd w:val="clear" w:color="auto" w:fill="auto"/>
            <w:noWrap/>
            <w:vAlign w:val="bottom"/>
            <w:hideMark/>
          </w:tcPr>
          <w:p w14:paraId="3D7DD22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0 </w:t>
            </w:r>
          </w:p>
        </w:tc>
        <w:tc>
          <w:tcPr>
            <w:tcW w:w="662" w:type="dxa"/>
            <w:tcBorders>
              <w:top w:val="nil"/>
              <w:left w:val="nil"/>
              <w:bottom w:val="single" w:sz="4" w:space="0" w:color="auto"/>
              <w:right w:val="single" w:sz="8" w:space="0" w:color="auto"/>
            </w:tcBorders>
            <w:shd w:val="clear" w:color="auto" w:fill="auto"/>
            <w:noWrap/>
            <w:vAlign w:val="bottom"/>
            <w:hideMark/>
          </w:tcPr>
          <w:p w14:paraId="1EF4362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r>
      <w:tr w:rsidR="00AB3AF0" w:rsidRPr="00F731F4" w14:paraId="1C63C8D9" w14:textId="77777777" w:rsidTr="00AB3AF0">
        <w:trPr>
          <w:trHeight w:val="315"/>
        </w:trPr>
        <w:tc>
          <w:tcPr>
            <w:tcW w:w="56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1961DF9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1004</w:t>
            </w:r>
          </w:p>
        </w:tc>
        <w:tc>
          <w:tcPr>
            <w:tcW w:w="2373" w:type="dxa"/>
            <w:tcBorders>
              <w:top w:val="single" w:sz="4" w:space="0" w:color="auto"/>
              <w:left w:val="nil"/>
              <w:bottom w:val="single" w:sz="4" w:space="0" w:color="auto"/>
              <w:right w:val="single" w:sz="4" w:space="0" w:color="auto"/>
            </w:tcBorders>
            <w:shd w:val="clear" w:color="auto" w:fill="auto"/>
            <w:noWrap/>
            <w:vAlign w:val="bottom"/>
            <w:hideMark/>
          </w:tcPr>
          <w:p w14:paraId="5ACBD4FC"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Alpine Grassy Heathland</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58B6B0A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279 </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14:paraId="73A48A4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274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0A58BC4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98 </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093CA3F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R</w:t>
            </w:r>
          </w:p>
        </w:tc>
        <w:tc>
          <w:tcPr>
            <w:tcW w:w="808" w:type="dxa"/>
            <w:tcBorders>
              <w:top w:val="single" w:sz="4" w:space="0" w:color="auto"/>
              <w:left w:val="nil"/>
              <w:bottom w:val="single" w:sz="4" w:space="0" w:color="auto"/>
              <w:right w:val="single" w:sz="4" w:space="0" w:color="auto"/>
            </w:tcBorders>
            <w:shd w:val="clear" w:color="auto" w:fill="auto"/>
            <w:noWrap/>
            <w:vAlign w:val="bottom"/>
            <w:hideMark/>
          </w:tcPr>
          <w:p w14:paraId="766B64A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268 </w:t>
            </w:r>
          </w:p>
        </w:tc>
        <w:tc>
          <w:tcPr>
            <w:tcW w:w="605" w:type="dxa"/>
            <w:tcBorders>
              <w:top w:val="single" w:sz="4" w:space="0" w:color="auto"/>
              <w:left w:val="nil"/>
              <w:bottom w:val="single" w:sz="4" w:space="0" w:color="auto"/>
              <w:right w:val="single" w:sz="4" w:space="0" w:color="auto"/>
            </w:tcBorders>
            <w:shd w:val="clear" w:color="auto" w:fill="auto"/>
            <w:noWrap/>
            <w:vAlign w:val="bottom"/>
            <w:hideMark/>
          </w:tcPr>
          <w:p w14:paraId="1101CC7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96 </w:t>
            </w:r>
          </w:p>
        </w:tc>
        <w:tc>
          <w:tcPr>
            <w:tcW w:w="705" w:type="dxa"/>
            <w:tcBorders>
              <w:top w:val="single" w:sz="4" w:space="0" w:color="auto"/>
              <w:left w:val="nil"/>
              <w:bottom w:val="single" w:sz="4" w:space="0" w:color="auto"/>
              <w:right w:val="single" w:sz="4" w:space="0" w:color="auto"/>
            </w:tcBorders>
            <w:shd w:val="clear" w:color="auto" w:fill="auto"/>
            <w:noWrap/>
            <w:vAlign w:val="bottom"/>
            <w:hideMark/>
          </w:tcPr>
          <w:p w14:paraId="0D0DAAB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98 </w:t>
            </w:r>
          </w:p>
        </w:tc>
        <w:tc>
          <w:tcPr>
            <w:tcW w:w="745" w:type="dxa"/>
            <w:tcBorders>
              <w:top w:val="single" w:sz="4" w:space="0" w:color="auto"/>
              <w:left w:val="nil"/>
              <w:bottom w:val="single" w:sz="4" w:space="0" w:color="auto"/>
              <w:right w:val="single" w:sz="4" w:space="0" w:color="auto"/>
            </w:tcBorders>
            <w:shd w:val="clear" w:color="auto" w:fill="auto"/>
            <w:noWrap/>
            <w:vAlign w:val="bottom"/>
            <w:hideMark/>
          </w:tcPr>
          <w:p w14:paraId="605A7B1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267 </w:t>
            </w:r>
          </w:p>
        </w:tc>
        <w:tc>
          <w:tcPr>
            <w:tcW w:w="787" w:type="dxa"/>
            <w:tcBorders>
              <w:top w:val="single" w:sz="4" w:space="0" w:color="auto"/>
              <w:left w:val="nil"/>
              <w:bottom w:val="single" w:sz="4" w:space="0" w:color="auto"/>
              <w:right w:val="single" w:sz="4" w:space="0" w:color="auto"/>
            </w:tcBorders>
            <w:shd w:val="clear" w:color="auto" w:fill="auto"/>
            <w:noWrap/>
            <w:vAlign w:val="bottom"/>
            <w:hideMark/>
          </w:tcPr>
          <w:p w14:paraId="0A30973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 </w:t>
            </w:r>
          </w:p>
        </w:tc>
        <w:tc>
          <w:tcPr>
            <w:tcW w:w="581" w:type="dxa"/>
            <w:tcBorders>
              <w:top w:val="single" w:sz="4" w:space="0" w:color="auto"/>
              <w:left w:val="nil"/>
              <w:bottom w:val="single" w:sz="4" w:space="0" w:color="auto"/>
              <w:right w:val="single" w:sz="4" w:space="0" w:color="auto"/>
            </w:tcBorders>
            <w:shd w:val="clear" w:color="auto" w:fill="auto"/>
            <w:noWrap/>
            <w:vAlign w:val="bottom"/>
            <w:hideMark/>
          </w:tcPr>
          <w:p w14:paraId="0526EB5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0 </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14:paraId="411FE6F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 </w:t>
            </w:r>
          </w:p>
        </w:tc>
        <w:tc>
          <w:tcPr>
            <w:tcW w:w="662" w:type="dxa"/>
            <w:tcBorders>
              <w:top w:val="single" w:sz="4" w:space="0" w:color="auto"/>
              <w:left w:val="nil"/>
              <w:bottom w:val="single" w:sz="4" w:space="0" w:color="auto"/>
              <w:right w:val="single" w:sz="4" w:space="0" w:color="auto"/>
            </w:tcBorders>
            <w:shd w:val="clear" w:color="auto" w:fill="auto"/>
            <w:noWrap/>
            <w:vAlign w:val="bottom"/>
            <w:hideMark/>
          </w:tcPr>
          <w:p w14:paraId="7FED451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14" w:type="dxa"/>
            <w:tcBorders>
              <w:top w:val="single" w:sz="4" w:space="0" w:color="auto"/>
              <w:left w:val="nil"/>
              <w:bottom w:val="single" w:sz="4" w:space="0" w:color="auto"/>
              <w:right w:val="single" w:sz="4" w:space="0" w:color="auto"/>
            </w:tcBorders>
            <w:shd w:val="clear" w:color="auto" w:fill="auto"/>
            <w:noWrap/>
            <w:vAlign w:val="bottom"/>
            <w:hideMark/>
          </w:tcPr>
          <w:p w14:paraId="4C803A4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single" w:sz="4" w:space="0" w:color="auto"/>
              <w:left w:val="nil"/>
              <w:bottom w:val="single" w:sz="4" w:space="0" w:color="auto"/>
              <w:right w:val="single" w:sz="4" w:space="0" w:color="auto"/>
            </w:tcBorders>
            <w:shd w:val="clear" w:color="auto" w:fill="auto"/>
            <w:noWrap/>
            <w:vAlign w:val="bottom"/>
            <w:hideMark/>
          </w:tcPr>
          <w:p w14:paraId="6E48952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62" w:type="dxa"/>
            <w:tcBorders>
              <w:top w:val="single" w:sz="4" w:space="0" w:color="auto"/>
              <w:left w:val="nil"/>
              <w:bottom w:val="single" w:sz="4" w:space="0" w:color="auto"/>
              <w:right w:val="single" w:sz="4" w:space="0" w:color="auto"/>
            </w:tcBorders>
            <w:shd w:val="clear" w:color="auto" w:fill="auto"/>
            <w:noWrap/>
            <w:vAlign w:val="bottom"/>
            <w:hideMark/>
          </w:tcPr>
          <w:p w14:paraId="718FC1F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62" w:type="dxa"/>
            <w:tcBorders>
              <w:top w:val="single" w:sz="4" w:space="0" w:color="auto"/>
              <w:left w:val="nil"/>
              <w:bottom w:val="single" w:sz="4" w:space="0" w:color="auto"/>
              <w:right w:val="single" w:sz="8" w:space="0" w:color="auto"/>
            </w:tcBorders>
            <w:shd w:val="clear" w:color="auto" w:fill="auto"/>
            <w:noWrap/>
            <w:vAlign w:val="bottom"/>
            <w:hideMark/>
          </w:tcPr>
          <w:p w14:paraId="331088F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r>
    </w:tbl>
    <w:p w14:paraId="50D21652" w14:textId="77777777" w:rsidR="00A04847" w:rsidRPr="00713BB9" w:rsidRDefault="00A04847" w:rsidP="00B61C55">
      <w:pPr>
        <w:spacing w:line="259" w:lineRule="auto"/>
        <w:rPr>
          <w:rFonts w:ascii="Calibri" w:eastAsia="MS Mincho" w:hAnsi="Calibri"/>
          <w:sz w:val="16"/>
          <w:szCs w:val="16"/>
          <w:lang w:eastAsia="en-US"/>
        </w:rPr>
      </w:pPr>
      <w:r w:rsidRPr="00713BB9">
        <w:rPr>
          <w:rFonts w:ascii="Calibri" w:eastAsia="MS Mincho" w:hAnsi="Calibri"/>
          <w:sz w:val="16"/>
          <w:szCs w:val="16"/>
          <w:lang w:eastAsia="en-US"/>
        </w:rPr>
        <w:t xml:space="preserve">The figures shown in this table are based on modelled information and are therefore only approximate. The analyses used the approved EVC datasets (NV2005_EVCBCS and NV1750_EVCBCS) at 30 June 2014 and the approved FMZ dataset (FMZ100) at 22 July 2014. </w:t>
      </w:r>
    </w:p>
    <w:p w14:paraId="26AF24C7" w14:textId="78F5AF53" w:rsidR="00A04847" w:rsidRDefault="00B46621" w:rsidP="00B61C55">
      <w:pPr>
        <w:spacing w:line="259" w:lineRule="auto"/>
        <w:rPr>
          <w:rFonts w:ascii="Calibri" w:eastAsia="MS Mincho" w:hAnsi="Calibri"/>
          <w:sz w:val="16"/>
          <w:szCs w:val="16"/>
          <w:lang w:eastAsia="en-US"/>
        </w:rPr>
      </w:pPr>
      <w:r>
        <w:rPr>
          <w:rFonts w:ascii="Calibri" w:eastAsia="MS Mincho" w:hAnsi="Calibri"/>
          <w:sz w:val="16"/>
          <w:szCs w:val="16"/>
          <w:lang w:eastAsia="en-US"/>
        </w:rPr>
        <w:t>Formal Reserve refers to conservation parks</w:t>
      </w:r>
      <w:r w:rsidR="0001199F">
        <w:rPr>
          <w:rFonts w:ascii="Calibri" w:eastAsia="MS Mincho" w:hAnsi="Calibri"/>
          <w:sz w:val="16"/>
          <w:szCs w:val="16"/>
          <w:lang w:eastAsia="en-US"/>
        </w:rPr>
        <w:t xml:space="preserve"> and reserves. Informal Reserve</w:t>
      </w:r>
      <w:r>
        <w:rPr>
          <w:rFonts w:ascii="Calibri" w:eastAsia="MS Mincho" w:hAnsi="Calibri"/>
          <w:sz w:val="16"/>
          <w:szCs w:val="16"/>
          <w:lang w:eastAsia="en-US"/>
        </w:rPr>
        <w:t xml:space="preserve"> refers to Special Protections Zones in State forest. </w:t>
      </w:r>
      <w:r w:rsidR="002A2DC4">
        <w:rPr>
          <w:rFonts w:ascii="Calibri" w:eastAsia="MS Mincho" w:hAnsi="Calibri"/>
          <w:sz w:val="16"/>
          <w:szCs w:val="16"/>
          <w:lang w:eastAsia="en-US"/>
        </w:rPr>
        <w:t xml:space="preserve">Code refers to the area protected under the </w:t>
      </w:r>
      <w:r w:rsidR="002A2DC4" w:rsidRPr="00713BB9">
        <w:rPr>
          <w:rFonts w:ascii="Calibri" w:eastAsia="MS Mincho" w:hAnsi="Calibri"/>
          <w:sz w:val="16"/>
          <w:szCs w:val="16"/>
          <w:lang w:eastAsia="en-US"/>
        </w:rPr>
        <w:t xml:space="preserve">Code of Practice for Timber </w:t>
      </w:r>
      <w:r w:rsidR="002A2DC4">
        <w:rPr>
          <w:rFonts w:ascii="Calibri" w:eastAsia="MS Mincho" w:hAnsi="Calibri"/>
          <w:sz w:val="16"/>
          <w:szCs w:val="16"/>
          <w:lang w:eastAsia="en-US"/>
        </w:rPr>
        <w:t>Production prescriptions for the exclusion of timber harvesting from streamside buffers and slopes of 30 degrees or more.</w:t>
      </w:r>
    </w:p>
    <w:p w14:paraId="2822C0BC" w14:textId="2BBF9A17" w:rsidR="00A04847" w:rsidRPr="00713BB9" w:rsidRDefault="00A04847" w:rsidP="0012590C">
      <w:pPr>
        <w:spacing w:line="259" w:lineRule="auto"/>
        <w:rPr>
          <w:rFonts w:ascii="Calibri" w:eastAsia="MS Mincho" w:hAnsi="Calibri"/>
          <w:sz w:val="16"/>
          <w:szCs w:val="16"/>
          <w:lang w:eastAsia="en-US"/>
        </w:rPr>
      </w:pPr>
      <w:r w:rsidRPr="00713BB9">
        <w:rPr>
          <w:rFonts w:ascii="Calibri" w:eastAsia="MS Mincho" w:hAnsi="Calibri"/>
          <w:sz w:val="16"/>
          <w:szCs w:val="16"/>
          <w:lang w:eastAsia="en-US"/>
        </w:rPr>
        <w:t>The status refers to the individual Bioregional Conservation Status</w:t>
      </w:r>
      <w:r>
        <w:rPr>
          <w:rFonts w:ascii="Calibri" w:eastAsia="MS Mincho" w:hAnsi="Calibri"/>
          <w:sz w:val="16"/>
          <w:szCs w:val="16"/>
          <w:lang w:eastAsia="en-US"/>
        </w:rPr>
        <w:t xml:space="preserve"> for the EVC within each bioregion that occurs partly in the RFA</w:t>
      </w:r>
      <w:r w:rsidRPr="00713BB9">
        <w:rPr>
          <w:rFonts w:ascii="Calibri" w:eastAsia="MS Mincho" w:hAnsi="Calibri"/>
          <w:sz w:val="16"/>
          <w:szCs w:val="16"/>
          <w:lang w:eastAsia="en-US"/>
        </w:rPr>
        <w:t xml:space="preserve">: E – Endangered; V – Vulnerable; D – Depleted; R – Rare; and LC – Least Concern. </w:t>
      </w:r>
      <w:r w:rsidRPr="00F731F4">
        <w:rPr>
          <w:rFonts w:ascii="Calibri" w:hAnsi="Calibri"/>
          <w:bCs/>
          <w:color w:val="000000"/>
          <w:sz w:val="16"/>
          <w:szCs w:val="16"/>
        </w:rPr>
        <w:t>The status of the EVC for</w:t>
      </w:r>
      <w:r>
        <w:rPr>
          <w:rFonts w:ascii="Calibri" w:hAnsi="Calibri"/>
          <w:bCs/>
          <w:color w:val="000000"/>
          <w:sz w:val="16"/>
          <w:szCs w:val="16"/>
        </w:rPr>
        <w:t xml:space="preserve"> the</w:t>
      </w:r>
      <w:r w:rsidRPr="00F731F4">
        <w:rPr>
          <w:rFonts w:ascii="Calibri" w:hAnsi="Calibri"/>
          <w:bCs/>
          <w:color w:val="000000"/>
          <w:sz w:val="16"/>
          <w:szCs w:val="16"/>
        </w:rPr>
        <w:t xml:space="preserve"> entire RFA region is not available.</w:t>
      </w:r>
    </w:p>
    <w:p w14:paraId="5848A8FD" w14:textId="1AB5AF62" w:rsidR="00A04847" w:rsidRPr="00713BB9" w:rsidRDefault="00A04847" w:rsidP="00B61C55">
      <w:pPr>
        <w:spacing w:line="259" w:lineRule="auto"/>
        <w:rPr>
          <w:rFonts w:ascii="Calibri" w:eastAsia="MS Mincho" w:hAnsi="Calibri"/>
          <w:sz w:val="16"/>
          <w:szCs w:val="16"/>
          <w:lang w:eastAsia="en-US"/>
        </w:rPr>
      </w:pPr>
      <w:r w:rsidRPr="00713BB9">
        <w:rPr>
          <w:rFonts w:ascii="Calibri" w:eastAsia="MS Mincho" w:hAnsi="Calibri"/>
          <w:sz w:val="16"/>
          <w:szCs w:val="16"/>
          <w:lang w:eastAsia="en-US"/>
        </w:rPr>
        <w:t xml:space="preserve">The FMZ source datasets used to determine the level of protection of EVCs within the CAR reserve system do not exactly match the RFA region boundaries. This has resulted in a gap around the edge of most RFA regions producing an error of around </w:t>
      </w:r>
      <w:r w:rsidR="00203B9A">
        <w:rPr>
          <w:rFonts w:ascii="Calibri" w:eastAsia="MS Mincho" w:hAnsi="Calibri"/>
          <w:sz w:val="16"/>
          <w:szCs w:val="16"/>
          <w:lang w:eastAsia="en-US"/>
        </w:rPr>
        <w:t>0.</w:t>
      </w:r>
      <w:r w:rsidRPr="00713BB9">
        <w:rPr>
          <w:rFonts w:ascii="Calibri" w:eastAsia="MS Mincho" w:hAnsi="Calibri"/>
          <w:sz w:val="16"/>
          <w:szCs w:val="16"/>
          <w:lang w:eastAsia="en-US"/>
        </w:rPr>
        <w:t>1% in the area statements.</w:t>
      </w:r>
    </w:p>
    <w:p w14:paraId="3B1CE122" w14:textId="77777777" w:rsidR="00F731F4" w:rsidRPr="00F731F4" w:rsidRDefault="00F731F4" w:rsidP="00F731F4">
      <w:pPr>
        <w:rPr>
          <w:rFonts w:ascii="Calibri" w:hAnsi="Calibri"/>
          <w:b/>
          <w:bCs/>
          <w:color w:val="000000"/>
          <w:sz w:val="16"/>
          <w:szCs w:val="16"/>
        </w:rPr>
      </w:pPr>
      <w:r w:rsidRPr="00F731F4">
        <w:rPr>
          <w:rFonts w:ascii="Calibri" w:hAnsi="Calibri"/>
          <w:b/>
          <w:bCs/>
          <w:color w:val="000000"/>
          <w:sz w:val="16"/>
          <w:szCs w:val="16"/>
        </w:rPr>
        <w:br w:type="page"/>
      </w:r>
    </w:p>
    <w:p w14:paraId="5DF5A6F2" w14:textId="38792CEC" w:rsidR="00F731F4" w:rsidRPr="004A53D2" w:rsidRDefault="00F731F4" w:rsidP="00F731F4">
      <w:pPr>
        <w:rPr>
          <w:rFonts w:ascii="Calibri" w:hAnsi="Calibri"/>
          <w:color w:val="000000"/>
          <w:sz w:val="20"/>
        </w:rPr>
      </w:pPr>
      <w:r w:rsidRPr="004A53D2">
        <w:rPr>
          <w:rFonts w:ascii="Calibri" w:hAnsi="Calibri"/>
          <w:b/>
          <w:bCs/>
          <w:color w:val="000000"/>
          <w:sz w:val="20"/>
        </w:rPr>
        <w:t>Table 10</w:t>
      </w:r>
      <w:r w:rsidR="005331F1" w:rsidRPr="004A53D2">
        <w:rPr>
          <w:rFonts w:ascii="Calibri" w:hAnsi="Calibri"/>
          <w:b/>
          <w:bCs/>
          <w:color w:val="000000"/>
          <w:sz w:val="20"/>
        </w:rPr>
        <w:t>:</w:t>
      </w:r>
      <w:r w:rsidRPr="004A53D2">
        <w:rPr>
          <w:rFonts w:ascii="Calibri" w:hAnsi="Calibri"/>
          <w:b/>
          <w:bCs/>
          <w:color w:val="000000"/>
          <w:sz w:val="20"/>
        </w:rPr>
        <w:t xml:space="preserve"> Representation of Ecological Vegetation Class</w:t>
      </w:r>
      <w:r w:rsidR="000D1377" w:rsidRPr="004A53D2">
        <w:rPr>
          <w:rFonts w:ascii="Calibri" w:hAnsi="Calibri"/>
          <w:b/>
          <w:bCs/>
          <w:color w:val="000000"/>
          <w:sz w:val="20"/>
        </w:rPr>
        <w:t>es</w:t>
      </w:r>
      <w:r w:rsidRPr="004A53D2">
        <w:rPr>
          <w:rFonts w:ascii="Calibri" w:hAnsi="Calibri"/>
          <w:b/>
          <w:bCs/>
          <w:color w:val="000000"/>
          <w:sz w:val="20"/>
        </w:rPr>
        <w:t xml:space="preserve"> in the North</w:t>
      </w:r>
      <w:r w:rsidR="001E4FE5" w:rsidRPr="004A53D2">
        <w:rPr>
          <w:rFonts w:ascii="Calibri" w:hAnsi="Calibri"/>
          <w:b/>
          <w:bCs/>
          <w:color w:val="000000"/>
          <w:sz w:val="20"/>
        </w:rPr>
        <w:t xml:space="preserve"> </w:t>
      </w:r>
      <w:r w:rsidRPr="004A53D2">
        <w:rPr>
          <w:rFonts w:ascii="Calibri" w:hAnsi="Calibri"/>
          <w:b/>
          <w:bCs/>
          <w:color w:val="000000"/>
          <w:sz w:val="20"/>
        </w:rPr>
        <w:t xml:space="preserve">East </w:t>
      </w:r>
      <w:r w:rsidR="001E4FE5" w:rsidRPr="004A53D2">
        <w:rPr>
          <w:rFonts w:ascii="Calibri" w:hAnsi="Calibri"/>
          <w:b/>
          <w:bCs/>
          <w:color w:val="000000"/>
          <w:sz w:val="20"/>
        </w:rPr>
        <w:t xml:space="preserve">RFA </w:t>
      </w:r>
      <w:r w:rsidR="00091192" w:rsidRPr="004A53D2">
        <w:rPr>
          <w:rFonts w:ascii="Calibri" w:hAnsi="Calibri"/>
          <w:b/>
          <w:bCs/>
          <w:color w:val="000000"/>
          <w:sz w:val="20"/>
        </w:rPr>
        <w:t>r</w:t>
      </w:r>
      <w:r w:rsidRPr="004A53D2">
        <w:rPr>
          <w:rFonts w:ascii="Calibri" w:hAnsi="Calibri"/>
          <w:b/>
          <w:bCs/>
          <w:color w:val="000000"/>
          <w:sz w:val="20"/>
        </w:rPr>
        <w:t xml:space="preserve">egion (as at </w:t>
      </w:r>
      <w:r w:rsidR="001260F3" w:rsidRPr="004A53D2">
        <w:rPr>
          <w:rFonts w:ascii="Calibri" w:hAnsi="Calibri"/>
          <w:b/>
          <w:bCs/>
          <w:color w:val="000000"/>
          <w:sz w:val="20"/>
        </w:rPr>
        <w:t xml:space="preserve">July </w:t>
      </w:r>
      <w:r w:rsidRPr="004A53D2">
        <w:rPr>
          <w:rFonts w:ascii="Calibri" w:hAnsi="Calibri"/>
          <w:b/>
          <w:bCs/>
          <w:color w:val="000000"/>
          <w:sz w:val="20"/>
        </w:rPr>
        <w:t>2014)</w:t>
      </w:r>
    </w:p>
    <w:tbl>
      <w:tblPr>
        <w:tblW w:w="15064" w:type="dxa"/>
        <w:tblInd w:w="108" w:type="dxa"/>
        <w:tblLook w:val="04A0" w:firstRow="1" w:lastRow="0" w:firstColumn="1" w:lastColumn="0" w:noHBand="0" w:noVBand="1"/>
      </w:tblPr>
      <w:tblGrid>
        <w:gridCol w:w="541"/>
        <w:gridCol w:w="2835"/>
        <w:gridCol w:w="864"/>
        <w:gridCol w:w="864"/>
        <w:gridCol w:w="728"/>
        <w:gridCol w:w="632"/>
        <w:gridCol w:w="743"/>
        <w:gridCol w:w="647"/>
        <w:gridCol w:w="705"/>
        <w:gridCol w:w="745"/>
        <w:gridCol w:w="850"/>
        <w:gridCol w:w="680"/>
        <w:gridCol w:w="743"/>
        <w:gridCol w:w="743"/>
        <w:gridCol w:w="808"/>
        <w:gridCol w:w="567"/>
        <w:gridCol w:w="680"/>
        <w:gridCol w:w="689"/>
      </w:tblGrid>
      <w:tr w:rsidR="00AE5DF1" w:rsidRPr="00F731F4" w14:paraId="3DD3DA95" w14:textId="77777777" w:rsidTr="00C17708">
        <w:trPr>
          <w:cantSplit/>
          <w:trHeight w:val="227"/>
          <w:tblHeader/>
        </w:trPr>
        <w:tc>
          <w:tcPr>
            <w:tcW w:w="541" w:type="dxa"/>
            <w:vMerge w:val="restart"/>
            <w:tcBorders>
              <w:top w:val="single" w:sz="4" w:space="0" w:color="auto"/>
              <w:left w:val="single" w:sz="8" w:space="0" w:color="auto"/>
              <w:right w:val="single" w:sz="4" w:space="0" w:color="auto"/>
            </w:tcBorders>
            <w:shd w:val="clear" w:color="auto" w:fill="auto"/>
            <w:noWrap/>
            <w:vAlign w:val="bottom"/>
          </w:tcPr>
          <w:p w14:paraId="7E3687CE" w14:textId="5D76FF4C" w:rsidR="00AE5DF1" w:rsidRPr="00F731F4" w:rsidRDefault="00AE5DF1" w:rsidP="00F731F4">
            <w:pPr>
              <w:jc w:val="center"/>
              <w:rPr>
                <w:rFonts w:ascii="Calibri" w:hAnsi="Calibri"/>
                <w:b/>
                <w:color w:val="000000"/>
                <w:sz w:val="16"/>
                <w:szCs w:val="16"/>
              </w:rPr>
            </w:pPr>
            <w:r w:rsidRPr="00F731F4">
              <w:rPr>
                <w:rFonts w:ascii="Calibri" w:hAnsi="Calibri"/>
                <w:b/>
                <w:color w:val="000000"/>
                <w:sz w:val="16"/>
                <w:szCs w:val="16"/>
              </w:rPr>
              <w:t>EVC No</w:t>
            </w:r>
          </w:p>
        </w:tc>
        <w:tc>
          <w:tcPr>
            <w:tcW w:w="2835" w:type="dxa"/>
            <w:vMerge w:val="restart"/>
            <w:tcBorders>
              <w:top w:val="single" w:sz="4" w:space="0" w:color="auto"/>
              <w:left w:val="nil"/>
              <w:right w:val="single" w:sz="4" w:space="0" w:color="auto"/>
            </w:tcBorders>
            <w:shd w:val="clear" w:color="auto" w:fill="auto"/>
            <w:noWrap/>
            <w:vAlign w:val="bottom"/>
          </w:tcPr>
          <w:p w14:paraId="0D04EB8A" w14:textId="65D2937D" w:rsidR="00AE5DF1" w:rsidRPr="00F731F4" w:rsidRDefault="00AE5DF1" w:rsidP="00F731F4">
            <w:pPr>
              <w:jc w:val="center"/>
              <w:rPr>
                <w:rFonts w:ascii="Calibri" w:hAnsi="Calibri"/>
                <w:b/>
                <w:color w:val="000000"/>
                <w:sz w:val="16"/>
                <w:szCs w:val="16"/>
              </w:rPr>
            </w:pPr>
            <w:r w:rsidRPr="00F731F4">
              <w:rPr>
                <w:rFonts w:ascii="Calibri" w:hAnsi="Calibri"/>
                <w:b/>
                <w:color w:val="000000"/>
                <w:sz w:val="16"/>
                <w:szCs w:val="16"/>
              </w:rPr>
              <w:t>Ecological Vegetation Class</w:t>
            </w:r>
          </w:p>
        </w:tc>
        <w:tc>
          <w:tcPr>
            <w:tcW w:w="1728" w:type="dxa"/>
            <w:gridSpan w:val="2"/>
            <w:vMerge w:val="restart"/>
            <w:tcBorders>
              <w:top w:val="single" w:sz="4" w:space="0" w:color="auto"/>
              <w:left w:val="nil"/>
              <w:right w:val="single" w:sz="4" w:space="0" w:color="auto"/>
            </w:tcBorders>
            <w:shd w:val="clear" w:color="auto" w:fill="auto"/>
            <w:noWrap/>
            <w:vAlign w:val="bottom"/>
          </w:tcPr>
          <w:p w14:paraId="10CCD0CC" w14:textId="098B6E16" w:rsidR="00AE5DF1" w:rsidRPr="00F731F4" w:rsidRDefault="00AE5DF1" w:rsidP="00F731F4">
            <w:pPr>
              <w:jc w:val="center"/>
              <w:rPr>
                <w:rFonts w:ascii="Calibri" w:hAnsi="Calibri"/>
                <w:b/>
                <w:color w:val="000000"/>
                <w:sz w:val="16"/>
                <w:szCs w:val="16"/>
              </w:rPr>
            </w:pPr>
            <w:r w:rsidRPr="00F731F4">
              <w:rPr>
                <w:rFonts w:ascii="Calibri" w:hAnsi="Calibri"/>
                <w:b/>
                <w:color w:val="000000"/>
                <w:sz w:val="16"/>
                <w:szCs w:val="16"/>
              </w:rPr>
              <w:t>Area, ha</w:t>
            </w:r>
          </w:p>
        </w:tc>
        <w:tc>
          <w:tcPr>
            <w:tcW w:w="728" w:type="dxa"/>
            <w:vMerge w:val="restart"/>
            <w:tcBorders>
              <w:top w:val="single" w:sz="4" w:space="0" w:color="auto"/>
              <w:left w:val="nil"/>
              <w:right w:val="single" w:sz="4" w:space="0" w:color="auto"/>
            </w:tcBorders>
            <w:shd w:val="clear" w:color="auto" w:fill="auto"/>
            <w:noWrap/>
            <w:vAlign w:val="bottom"/>
          </w:tcPr>
          <w:p w14:paraId="1C72D669" w14:textId="30209F8D" w:rsidR="00AE5DF1" w:rsidRPr="00F731F4" w:rsidRDefault="00AE5DF1" w:rsidP="00F731F4">
            <w:pPr>
              <w:jc w:val="center"/>
              <w:rPr>
                <w:rFonts w:ascii="Calibri" w:hAnsi="Calibri"/>
                <w:b/>
                <w:color w:val="000000"/>
                <w:sz w:val="16"/>
                <w:szCs w:val="16"/>
              </w:rPr>
            </w:pPr>
            <w:r w:rsidRPr="00F731F4">
              <w:rPr>
                <w:rFonts w:ascii="Calibri" w:hAnsi="Calibri"/>
                <w:b/>
                <w:color w:val="000000"/>
                <w:sz w:val="16"/>
                <w:szCs w:val="16"/>
              </w:rPr>
              <w:t>Percent Remain</w:t>
            </w:r>
          </w:p>
        </w:tc>
        <w:tc>
          <w:tcPr>
            <w:tcW w:w="632" w:type="dxa"/>
            <w:vMerge w:val="restart"/>
            <w:tcBorders>
              <w:top w:val="single" w:sz="4" w:space="0" w:color="auto"/>
              <w:left w:val="nil"/>
              <w:right w:val="single" w:sz="4" w:space="0" w:color="auto"/>
            </w:tcBorders>
            <w:shd w:val="clear" w:color="auto" w:fill="auto"/>
            <w:noWrap/>
            <w:vAlign w:val="bottom"/>
          </w:tcPr>
          <w:p w14:paraId="7C984BBD" w14:textId="4B4FD975" w:rsidR="00AE5DF1" w:rsidRPr="00F731F4" w:rsidRDefault="00AE5DF1" w:rsidP="00F731F4">
            <w:pPr>
              <w:jc w:val="center"/>
              <w:rPr>
                <w:rFonts w:ascii="Calibri" w:hAnsi="Calibri"/>
                <w:b/>
                <w:color w:val="000000"/>
                <w:sz w:val="16"/>
                <w:szCs w:val="16"/>
              </w:rPr>
            </w:pPr>
            <w:r w:rsidRPr="00F731F4">
              <w:rPr>
                <w:rFonts w:ascii="Calibri" w:hAnsi="Calibri"/>
                <w:b/>
                <w:color w:val="000000"/>
                <w:sz w:val="16"/>
                <w:szCs w:val="16"/>
              </w:rPr>
              <w:t>Status</w:t>
            </w:r>
          </w:p>
        </w:tc>
        <w:tc>
          <w:tcPr>
            <w:tcW w:w="8600" w:type="dxa"/>
            <w:gridSpan w:val="12"/>
            <w:tcBorders>
              <w:top w:val="single" w:sz="4" w:space="0" w:color="auto"/>
              <w:left w:val="nil"/>
              <w:bottom w:val="single" w:sz="4" w:space="0" w:color="auto"/>
              <w:right w:val="single" w:sz="8" w:space="0" w:color="auto"/>
            </w:tcBorders>
            <w:shd w:val="clear" w:color="auto" w:fill="auto"/>
            <w:noWrap/>
            <w:vAlign w:val="bottom"/>
          </w:tcPr>
          <w:p w14:paraId="57CBBB0E" w14:textId="2110E113" w:rsidR="00AE5DF1" w:rsidRPr="00F731F4" w:rsidRDefault="00AE5DF1" w:rsidP="00AE5DF1">
            <w:pPr>
              <w:jc w:val="center"/>
              <w:rPr>
                <w:rFonts w:ascii="Calibri" w:hAnsi="Calibri"/>
                <w:color w:val="000000"/>
                <w:sz w:val="16"/>
                <w:szCs w:val="16"/>
              </w:rPr>
            </w:pPr>
            <w:r w:rsidRPr="00AE5DF1">
              <w:rPr>
                <w:rFonts w:ascii="Calibri" w:hAnsi="Calibri"/>
                <w:b/>
                <w:color w:val="000000"/>
                <w:sz w:val="16"/>
                <w:szCs w:val="16"/>
              </w:rPr>
              <w:t>EVC representation and area in each land category</w:t>
            </w:r>
          </w:p>
        </w:tc>
      </w:tr>
      <w:tr w:rsidR="00AE5DF1" w:rsidRPr="00F731F4" w14:paraId="7C6F7101" w14:textId="77777777" w:rsidTr="00C17708">
        <w:trPr>
          <w:cantSplit/>
          <w:trHeight w:val="300"/>
          <w:tblHeader/>
        </w:trPr>
        <w:tc>
          <w:tcPr>
            <w:tcW w:w="541" w:type="dxa"/>
            <w:vMerge/>
            <w:tcBorders>
              <w:left w:val="single" w:sz="8" w:space="0" w:color="auto"/>
              <w:right w:val="single" w:sz="4" w:space="0" w:color="auto"/>
            </w:tcBorders>
            <w:shd w:val="clear" w:color="auto" w:fill="auto"/>
            <w:noWrap/>
            <w:vAlign w:val="bottom"/>
          </w:tcPr>
          <w:p w14:paraId="63707940" w14:textId="1341C6DE" w:rsidR="00AE5DF1" w:rsidRPr="00F731F4" w:rsidRDefault="00AE5DF1" w:rsidP="00F731F4">
            <w:pPr>
              <w:jc w:val="center"/>
              <w:rPr>
                <w:rFonts w:ascii="Calibri" w:hAnsi="Calibri"/>
                <w:b/>
                <w:color w:val="000000"/>
                <w:sz w:val="16"/>
                <w:szCs w:val="16"/>
              </w:rPr>
            </w:pPr>
          </w:p>
        </w:tc>
        <w:tc>
          <w:tcPr>
            <w:tcW w:w="2835" w:type="dxa"/>
            <w:vMerge/>
            <w:tcBorders>
              <w:left w:val="nil"/>
              <w:right w:val="single" w:sz="4" w:space="0" w:color="auto"/>
            </w:tcBorders>
            <w:shd w:val="clear" w:color="auto" w:fill="auto"/>
            <w:noWrap/>
            <w:vAlign w:val="bottom"/>
          </w:tcPr>
          <w:p w14:paraId="6CE8821C" w14:textId="3EA89E6D" w:rsidR="00AE5DF1" w:rsidRPr="00F731F4" w:rsidRDefault="00AE5DF1" w:rsidP="00F731F4">
            <w:pPr>
              <w:jc w:val="center"/>
              <w:rPr>
                <w:rFonts w:ascii="Calibri" w:hAnsi="Calibri"/>
                <w:b/>
                <w:color w:val="000000"/>
                <w:sz w:val="16"/>
                <w:szCs w:val="16"/>
              </w:rPr>
            </w:pPr>
          </w:p>
        </w:tc>
        <w:tc>
          <w:tcPr>
            <w:tcW w:w="1728" w:type="dxa"/>
            <w:gridSpan w:val="2"/>
            <w:vMerge/>
            <w:tcBorders>
              <w:left w:val="nil"/>
              <w:bottom w:val="single" w:sz="4" w:space="0" w:color="auto"/>
              <w:right w:val="single" w:sz="4" w:space="0" w:color="auto"/>
            </w:tcBorders>
            <w:shd w:val="clear" w:color="auto" w:fill="auto"/>
            <w:noWrap/>
            <w:vAlign w:val="bottom"/>
          </w:tcPr>
          <w:p w14:paraId="2ED461A9" w14:textId="207A2934" w:rsidR="00AE5DF1" w:rsidRPr="00F731F4" w:rsidRDefault="00AE5DF1" w:rsidP="00F731F4">
            <w:pPr>
              <w:jc w:val="center"/>
              <w:rPr>
                <w:rFonts w:ascii="Calibri" w:hAnsi="Calibri"/>
                <w:b/>
                <w:color w:val="000000"/>
                <w:sz w:val="16"/>
                <w:szCs w:val="16"/>
              </w:rPr>
            </w:pPr>
          </w:p>
        </w:tc>
        <w:tc>
          <w:tcPr>
            <w:tcW w:w="728" w:type="dxa"/>
            <w:vMerge/>
            <w:tcBorders>
              <w:left w:val="nil"/>
              <w:right w:val="single" w:sz="4" w:space="0" w:color="auto"/>
            </w:tcBorders>
            <w:shd w:val="clear" w:color="auto" w:fill="auto"/>
            <w:noWrap/>
            <w:vAlign w:val="bottom"/>
          </w:tcPr>
          <w:p w14:paraId="24B3630B" w14:textId="5EB06507" w:rsidR="00AE5DF1" w:rsidRPr="00F731F4" w:rsidRDefault="00AE5DF1" w:rsidP="00F731F4">
            <w:pPr>
              <w:jc w:val="center"/>
              <w:rPr>
                <w:rFonts w:ascii="Calibri" w:hAnsi="Calibri"/>
                <w:b/>
                <w:color w:val="000000"/>
                <w:sz w:val="16"/>
                <w:szCs w:val="16"/>
              </w:rPr>
            </w:pPr>
          </w:p>
        </w:tc>
        <w:tc>
          <w:tcPr>
            <w:tcW w:w="632" w:type="dxa"/>
            <w:vMerge/>
            <w:tcBorders>
              <w:left w:val="nil"/>
              <w:right w:val="single" w:sz="4" w:space="0" w:color="auto"/>
            </w:tcBorders>
            <w:shd w:val="clear" w:color="auto" w:fill="auto"/>
            <w:noWrap/>
            <w:vAlign w:val="bottom"/>
          </w:tcPr>
          <w:p w14:paraId="10EB5DE3" w14:textId="2F2C2338" w:rsidR="00AE5DF1" w:rsidRPr="00F731F4" w:rsidRDefault="00AE5DF1" w:rsidP="00F731F4">
            <w:pPr>
              <w:jc w:val="center"/>
              <w:rPr>
                <w:rFonts w:ascii="Calibri" w:hAnsi="Calibri"/>
                <w:b/>
                <w:color w:val="000000"/>
                <w:sz w:val="16"/>
                <w:szCs w:val="16"/>
              </w:rPr>
            </w:pPr>
          </w:p>
        </w:tc>
        <w:tc>
          <w:tcPr>
            <w:tcW w:w="3690" w:type="dxa"/>
            <w:gridSpan w:val="5"/>
            <w:tcBorders>
              <w:top w:val="single" w:sz="4" w:space="0" w:color="auto"/>
              <w:left w:val="nil"/>
              <w:bottom w:val="single" w:sz="4" w:space="0" w:color="auto"/>
              <w:right w:val="single" w:sz="4" w:space="0" w:color="auto"/>
            </w:tcBorders>
            <w:shd w:val="clear" w:color="auto" w:fill="auto"/>
            <w:noWrap/>
            <w:vAlign w:val="bottom"/>
          </w:tcPr>
          <w:p w14:paraId="307D8C7B" w14:textId="77777777" w:rsidR="00AE5DF1" w:rsidRPr="00F731F4" w:rsidRDefault="00AE5DF1" w:rsidP="00F731F4">
            <w:pPr>
              <w:jc w:val="center"/>
              <w:rPr>
                <w:rFonts w:ascii="Calibri" w:hAnsi="Calibri"/>
                <w:b/>
                <w:color w:val="000000"/>
                <w:sz w:val="16"/>
                <w:szCs w:val="16"/>
              </w:rPr>
            </w:pPr>
            <w:r w:rsidRPr="00F731F4">
              <w:rPr>
                <w:rFonts w:ascii="Calibri" w:hAnsi="Calibri"/>
                <w:b/>
                <w:color w:val="000000"/>
                <w:sz w:val="16"/>
                <w:szCs w:val="16"/>
              </w:rPr>
              <w:t>CAR reserve system</w:t>
            </w:r>
          </w:p>
        </w:tc>
        <w:tc>
          <w:tcPr>
            <w:tcW w:w="680" w:type="dxa"/>
            <w:vMerge w:val="restart"/>
            <w:tcBorders>
              <w:top w:val="single" w:sz="4" w:space="0" w:color="auto"/>
              <w:left w:val="nil"/>
              <w:right w:val="single" w:sz="4" w:space="0" w:color="auto"/>
            </w:tcBorders>
            <w:shd w:val="clear" w:color="auto" w:fill="auto"/>
            <w:noWrap/>
            <w:vAlign w:val="bottom"/>
          </w:tcPr>
          <w:p w14:paraId="5B831B4E" w14:textId="17680E24" w:rsidR="00AE5DF1" w:rsidRPr="00F731F4" w:rsidRDefault="00AE5DF1" w:rsidP="00F731F4">
            <w:pPr>
              <w:jc w:val="center"/>
              <w:rPr>
                <w:rFonts w:ascii="Calibri" w:hAnsi="Calibri"/>
                <w:b/>
                <w:color w:val="000000"/>
                <w:sz w:val="16"/>
                <w:szCs w:val="16"/>
              </w:rPr>
            </w:pPr>
            <w:r w:rsidRPr="00F731F4">
              <w:rPr>
                <w:rFonts w:ascii="Calibri" w:hAnsi="Calibri"/>
                <w:b/>
                <w:color w:val="000000"/>
                <w:sz w:val="16"/>
                <w:szCs w:val="16"/>
              </w:rPr>
              <w:t>SMZ (ha)</w:t>
            </w:r>
          </w:p>
        </w:tc>
        <w:tc>
          <w:tcPr>
            <w:tcW w:w="743" w:type="dxa"/>
            <w:vMerge w:val="restart"/>
            <w:tcBorders>
              <w:top w:val="single" w:sz="4" w:space="0" w:color="auto"/>
              <w:left w:val="nil"/>
              <w:right w:val="single" w:sz="4" w:space="0" w:color="auto"/>
            </w:tcBorders>
            <w:shd w:val="clear" w:color="auto" w:fill="auto"/>
            <w:noWrap/>
            <w:vAlign w:val="bottom"/>
          </w:tcPr>
          <w:p w14:paraId="4FBB6A42" w14:textId="39DC8BA3" w:rsidR="00AE5DF1" w:rsidRPr="00F731F4" w:rsidRDefault="00AE5DF1" w:rsidP="00F731F4">
            <w:pPr>
              <w:jc w:val="center"/>
              <w:rPr>
                <w:rFonts w:ascii="Calibri" w:hAnsi="Calibri"/>
                <w:b/>
                <w:color w:val="000000"/>
                <w:sz w:val="16"/>
                <w:szCs w:val="16"/>
              </w:rPr>
            </w:pPr>
            <w:r w:rsidRPr="00F731F4">
              <w:rPr>
                <w:rFonts w:ascii="Calibri" w:hAnsi="Calibri"/>
                <w:b/>
                <w:color w:val="000000"/>
                <w:sz w:val="16"/>
                <w:szCs w:val="16"/>
              </w:rPr>
              <w:t>GMZ (ha)</w:t>
            </w:r>
          </w:p>
        </w:tc>
        <w:tc>
          <w:tcPr>
            <w:tcW w:w="743" w:type="dxa"/>
            <w:vMerge w:val="restart"/>
            <w:tcBorders>
              <w:top w:val="single" w:sz="4" w:space="0" w:color="auto"/>
              <w:left w:val="nil"/>
              <w:right w:val="single" w:sz="4" w:space="0" w:color="auto"/>
            </w:tcBorders>
            <w:shd w:val="clear" w:color="auto" w:fill="auto"/>
            <w:noWrap/>
            <w:vAlign w:val="bottom"/>
          </w:tcPr>
          <w:p w14:paraId="63E84788" w14:textId="41BA9504" w:rsidR="00AE5DF1" w:rsidRPr="00F731F4" w:rsidRDefault="00AE5DF1" w:rsidP="00F731F4">
            <w:pPr>
              <w:jc w:val="center"/>
              <w:rPr>
                <w:rFonts w:ascii="Calibri" w:hAnsi="Calibri"/>
                <w:b/>
                <w:color w:val="000000"/>
                <w:sz w:val="16"/>
                <w:szCs w:val="16"/>
              </w:rPr>
            </w:pPr>
            <w:r w:rsidRPr="00F731F4">
              <w:rPr>
                <w:rFonts w:ascii="Calibri" w:hAnsi="Calibri"/>
                <w:b/>
                <w:color w:val="000000"/>
                <w:sz w:val="16"/>
                <w:szCs w:val="16"/>
              </w:rPr>
              <w:t>Code (ha)</w:t>
            </w:r>
          </w:p>
        </w:tc>
        <w:tc>
          <w:tcPr>
            <w:tcW w:w="808" w:type="dxa"/>
            <w:vMerge w:val="restart"/>
            <w:tcBorders>
              <w:top w:val="single" w:sz="4" w:space="0" w:color="auto"/>
              <w:left w:val="nil"/>
              <w:right w:val="single" w:sz="4" w:space="0" w:color="auto"/>
            </w:tcBorders>
            <w:shd w:val="clear" w:color="auto" w:fill="auto"/>
            <w:noWrap/>
            <w:vAlign w:val="bottom"/>
          </w:tcPr>
          <w:p w14:paraId="610D1946" w14:textId="3419C22F" w:rsidR="00AE5DF1" w:rsidRPr="00AE5DF1" w:rsidRDefault="00AE5DF1" w:rsidP="00AE5DF1">
            <w:pPr>
              <w:jc w:val="center"/>
              <w:rPr>
                <w:rFonts w:ascii="Calibri" w:hAnsi="Calibri"/>
                <w:b/>
                <w:color w:val="000000"/>
                <w:sz w:val="16"/>
                <w:szCs w:val="16"/>
              </w:rPr>
            </w:pPr>
            <w:r>
              <w:rPr>
                <w:rFonts w:ascii="Calibri" w:hAnsi="Calibri"/>
                <w:b/>
                <w:color w:val="000000"/>
                <w:sz w:val="16"/>
                <w:szCs w:val="16"/>
              </w:rPr>
              <w:t xml:space="preserve">Other Parks &amp; Reserves </w:t>
            </w:r>
            <w:r w:rsidRPr="00AE5DF1">
              <w:rPr>
                <w:rFonts w:ascii="Calibri" w:hAnsi="Calibri"/>
                <w:b/>
                <w:color w:val="000000"/>
                <w:sz w:val="16"/>
                <w:szCs w:val="16"/>
              </w:rPr>
              <w:t>(ha)</w:t>
            </w:r>
          </w:p>
        </w:tc>
        <w:tc>
          <w:tcPr>
            <w:tcW w:w="567" w:type="dxa"/>
            <w:vMerge w:val="restart"/>
            <w:tcBorders>
              <w:top w:val="single" w:sz="4" w:space="0" w:color="auto"/>
              <w:left w:val="nil"/>
              <w:right w:val="single" w:sz="4" w:space="0" w:color="auto"/>
            </w:tcBorders>
            <w:shd w:val="clear" w:color="auto" w:fill="auto"/>
            <w:noWrap/>
            <w:vAlign w:val="bottom"/>
          </w:tcPr>
          <w:p w14:paraId="170D91F1" w14:textId="77777777" w:rsidR="00AE5DF1" w:rsidRPr="00AE5DF1" w:rsidRDefault="00AE5DF1" w:rsidP="00F731F4">
            <w:pPr>
              <w:jc w:val="center"/>
              <w:rPr>
                <w:rFonts w:ascii="Calibri" w:hAnsi="Calibri"/>
                <w:b/>
                <w:color w:val="000000"/>
                <w:sz w:val="16"/>
                <w:szCs w:val="16"/>
              </w:rPr>
            </w:pPr>
            <w:r w:rsidRPr="00AE5DF1">
              <w:rPr>
                <w:rFonts w:ascii="Calibri" w:hAnsi="Calibri"/>
                <w:b/>
                <w:color w:val="000000"/>
                <w:sz w:val="16"/>
                <w:szCs w:val="16"/>
              </w:rPr>
              <w:t>Cth Land</w:t>
            </w:r>
          </w:p>
          <w:p w14:paraId="4E8F8FB6" w14:textId="7EA4933A" w:rsidR="00AE5DF1" w:rsidRPr="00AE5DF1" w:rsidRDefault="00AE5DF1" w:rsidP="00F731F4">
            <w:pPr>
              <w:jc w:val="center"/>
              <w:rPr>
                <w:rFonts w:ascii="Calibri" w:hAnsi="Calibri"/>
                <w:b/>
                <w:color w:val="000000"/>
                <w:sz w:val="16"/>
                <w:szCs w:val="16"/>
              </w:rPr>
            </w:pPr>
            <w:r w:rsidRPr="00AE5DF1">
              <w:rPr>
                <w:rFonts w:ascii="Calibri" w:hAnsi="Calibri"/>
                <w:b/>
                <w:color w:val="000000"/>
                <w:sz w:val="16"/>
                <w:szCs w:val="16"/>
              </w:rPr>
              <w:t>(ha)</w:t>
            </w:r>
          </w:p>
        </w:tc>
        <w:tc>
          <w:tcPr>
            <w:tcW w:w="680" w:type="dxa"/>
            <w:vMerge w:val="restart"/>
            <w:tcBorders>
              <w:top w:val="single" w:sz="4" w:space="0" w:color="auto"/>
              <w:left w:val="nil"/>
              <w:right w:val="single" w:sz="4" w:space="0" w:color="auto"/>
            </w:tcBorders>
            <w:shd w:val="clear" w:color="auto" w:fill="auto"/>
            <w:noWrap/>
            <w:vAlign w:val="bottom"/>
          </w:tcPr>
          <w:p w14:paraId="74890790" w14:textId="2C2BF20C" w:rsidR="00AE5DF1" w:rsidRPr="00AE5DF1" w:rsidRDefault="00AE5DF1" w:rsidP="00F731F4">
            <w:pPr>
              <w:jc w:val="center"/>
              <w:rPr>
                <w:rFonts w:ascii="Calibri" w:hAnsi="Calibri"/>
                <w:b/>
                <w:color w:val="000000"/>
                <w:sz w:val="16"/>
                <w:szCs w:val="16"/>
              </w:rPr>
            </w:pPr>
            <w:r w:rsidRPr="00AE5DF1">
              <w:rPr>
                <w:rFonts w:ascii="Calibri" w:hAnsi="Calibri"/>
                <w:b/>
                <w:color w:val="000000"/>
                <w:sz w:val="16"/>
                <w:szCs w:val="16"/>
              </w:rPr>
              <w:t>OPL (ha)</w:t>
            </w:r>
          </w:p>
        </w:tc>
        <w:tc>
          <w:tcPr>
            <w:tcW w:w="689" w:type="dxa"/>
            <w:vMerge w:val="restart"/>
            <w:tcBorders>
              <w:top w:val="single" w:sz="4" w:space="0" w:color="auto"/>
              <w:left w:val="nil"/>
              <w:right w:val="single" w:sz="8" w:space="0" w:color="auto"/>
            </w:tcBorders>
            <w:shd w:val="clear" w:color="auto" w:fill="auto"/>
            <w:noWrap/>
            <w:vAlign w:val="bottom"/>
          </w:tcPr>
          <w:p w14:paraId="47F42655" w14:textId="12BC0447" w:rsidR="00AE5DF1" w:rsidRPr="00AE5DF1" w:rsidRDefault="00AE5DF1" w:rsidP="00F731F4">
            <w:pPr>
              <w:jc w:val="center"/>
              <w:rPr>
                <w:rFonts w:ascii="Calibri" w:hAnsi="Calibri"/>
                <w:b/>
                <w:color w:val="000000"/>
                <w:sz w:val="16"/>
                <w:szCs w:val="16"/>
              </w:rPr>
            </w:pPr>
            <w:r w:rsidRPr="00AE5DF1">
              <w:rPr>
                <w:rFonts w:ascii="Calibri" w:hAnsi="Calibri"/>
                <w:b/>
                <w:color w:val="000000"/>
                <w:sz w:val="16"/>
                <w:szCs w:val="16"/>
              </w:rPr>
              <w:t>Private Land (ha)</w:t>
            </w:r>
          </w:p>
        </w:tc>
      </w:tr>
      <w:tr w:rsidR="00AE5DF1" w:rsidRPr="00F731F4" w14:paraId="526D85FE" w14:textId="77777777" w:rsidTr="00C17708">
        <w:trPr>
          <w:cantSplit/>
          <w:trHeight w:val="300"/>
          <w:tblHeader/>
        </w:trPr>
        <w:tc>
          <w:tcPr>
            <w:tcW w:w="541" w:type="dxa"/>
            <w:vMerge/>
            <w:tcBorders>
              <w:left w:val="single" w:sz="8" w:space="0" w:color="auto"/>
              <w:bottom w:val="single" w:sz="4" w:space="0" w:color="auto"/>
              <w:right w:val="single" w:sz="4" w:space="0" w:color="auto"/>
            </w:tcBorders>
            <w:shd w:val="clear" w:color="auto" w:fill="auto"/>
            <w:noWrap/>
            <w:vAlign w:val="bottom"/>
          </w:tcPr>
          <w:p w14:paraId="5A4F234E" w14:textId="067F2A29" w:rsidR="00AE5DF1" w:rsidRPr="00F731F4" w:rsidRDefault="00AE5DF1" w:rsidP="00F731F4">
            <w:pPr>
              <w:jc w:val="center"/>
              <w:rPr>
                <w:rFonts w:ascii="Calibri" w:hAnsi="Calibri"/>
                <w:color w:val="000000"/>
                <w:sz w:val="16"/>
                <w:szCs w:val="16"/>
              </w:rPr>
            </w:pPr>
          </w:p>
        </w:tc>
        <w:tc>
          <w:tcPr>
            <w:tcW w:w="2835" w:type="dxa"/>
            <w:vMerge/>
            <w:tcBorders>
              <w:left w:val="nil"/>
              <w:bottom w:val="single" w:sz="4" w:space="0" w:color="auto"/>
              <w:right w:val="single" w:sz="4" w:space="0" w:color="auto"/>
            </w:tcBorders>
            <w:shd w:val="clear" w:color="auto" w:fill="auto"/>
            <w:noWrap/>
            <w:vAlign w:val="bottom"/>
          </w:tcPr>
          <w:p w14:paraId="290A4F90" w14:textId="085BA451" w:rsidR="00AE5DF1" w:rsidRPr="00F731F4" w:rsidRDefault="00AE5DF1" w:rsidP="00F731F4">
            <w:pPr>
              <w:jc w:val="center"/>
              <w:rPr>
                <w:rFonts w:ascii="Calibri" w:hAnsi="Calibri"/>
                <w:color w:val="000000"/>
                <w:sz w:val="16"/>
                <w:szCs w:val="16"/>
              </w:rPr>
            </w:pPr>
          </w:p>
        </w:tc>
        <w:tc>
          <w:tcPr>
            <w:tcW w:w="864" w:type="dxa"/>
            <w:tcBorders>
              <w:top w:val="nil"/>
              <w:left w:val="nil"/>
              <w:bottom w:val="single" w:sz="4" w:space="0" w:color="auto"/>
              <w:right w:val="single" w:sz="4" w:space="0" w:color="auto"/>
            </w:tcBorders>
            <w:shd w:val="clear" w:color="auto" w:fill="auto"/>
            <w:noWrap/>
            <w:vAlign w:val="bottom"/>
          </w:tcPr>
          <w:p w14:paraId="0B9B1431" w14:textId="77777777" w:rsidR="00AE5DF1" w:rsidRPr="00F731F4" w:rsidRDefault="00AE5DF1" w:rsidP="00F731F4">
            <w:pPr>
              <w:jc w:val="center"/>
              <w:rPr>
                <w:rFonts w:ascii="Calibri" w:hAnsi="Calibri"/>
                <w:color w:val="000000"/>
                <w:sz w:val="16"/>
                <w:szCs w:val="16"/>
              </w:rPr>
            </w:pPr>
            <w:r w:rsidRPr="00F731F4">
              <w:rPr>
                <w:rFonts w:ascii="Calibri" w:hAnsi="Calibri"/>
                <w:b/>
                <w:color w:val="000000"/>
                <w:sz w:val="16"/>
                <w:szCs w:val="16"/>
              </w:rPr>
              <w:t xml:space="preserve">Pre-1750 </w:t>
            </w:r>
          </w:p>
        </w:tc>
        <w:tc>
          <w:tcPr>
            <w:tcW w:w="864" w:type="dxa"/>
            <w:tcBorders>
              <w:top w:val="nil"/>
              <w:left w:val="nil"/>
              <w:bottom w:val="single" w:sz="4" w:space="0" w:color="auto"/>
              <w:right w:val="single" w:sz="4" w:space="0" w:color="auto"/>
            </w:tcBorders>
            <w:shd w:val="clear" w:color="auto" w:fill="auto"/>
            <w:noWrap/>
            <w:vAlign w:val="bottom"/>
          </w:tcPr>
          <w:p w14:paraId="57625D36" w14:textId="77777777" w:rsidR="00AE5DF1" w:rsidRPr="00F731F4" w:rsidRDefault="00AE5DF1" w:rsidP="00F731F4">
            <w:pPr>
              <w:jc w:val="center"/>
              <w:rPr>
                <w:rFonts w:ascii="Calibri" w:hAnsi="Calibri"/>
                <w:color w:val="000000"/>
                <w:sz w:val="16"/>
                <w:szCs w:val="16"/>
              </w:rPr>
            </w:pPr>
            <w:r w:rsidRPr="00F731F4">
              <w:rPr>
                <w:rFonts w:ascii="Calibri" w:hAnsi="Calibri"/>
                <w:b/>
                <w:color w:val="000000"/>
                <w:sz w:val="16"/>
                <w:szCs w:val="16"/>
              </w:rPr>
              <w:t xml:space="preserve">Current </w:t>
            </w:r>
          </w:p>
        </w:tc>
        <w:tc>
          <w:tcPr>
            <w:tcW w:w="728" w:type="dxa"/>
            <w:vMerge/>
            <w:tcBorders>
              <w:left w:val="nil"/>
              <w:bottom w:val="single" w:sz="4" w:space="0" w:color="auto"/>
              <w:right w:val="single" w:sz="4" w:space="0" w:color="auto"/>
            </w:tcBorders>
            <w:shd w:val="clear" w:color="auto" w:fill="auto"/>
            <w:noWrap/>
            <w:vAlign w:val="bottom"/>
          </w:tcPr>
          <w:p w14:paraId="739ED068" w14:textId="7EEDDFD4" w:rsidR="00AE5DF1" w:rsidRPr="00F731F4" w:rsidRDefault="00AE5DF1" w:rsidP="00F731F4">
            <w:pPr>
              <w:jc w:val="center"/>
              <w:rPr>
                <w:rFonts w:ascii="Calibri" w:hAnsi="Calibri"/>
                <w:color w:val="000000"/>
                <w:sz w:val="16"/>
                <w:szCs w:val="16"/>
              </w:rPr>
            </w:pPr>
          </w:p>
        </w:tc>
        <w:tc>
          <w:tcPr>
            <w:tcW w:w="632" w:type="dxa"/>
            <w:vMerge/>
            <w:tcBorders>
              <w:left w:val="nil"/>
              <w:bottom w:val="single" w:sz="4" w:space="0" w:color="auto"/>
              <w:right w:val="single" w:sz="4" w:space="0" w:color="auto"/>
            </w:tcBorders>
            <w:shd w:val="clear" w:color="auto" w:fill="auto"/>
            <w:noWrap/>
            <w:vAlign w:val="bottom"/>
          </w:tcPr>
          <w:p w14:paraId="2EAE2649" w14:textId="3B3F0F9F" w:rsidR="00AE5DF1" w:rsidRPr="00F731F4" w:rsidRDefault="00AE5DF1" w:rsidP="00F731F4">
            <w:pPr>
              <w:jc w:val="center"/>
              <w:rPr>
                <w:rFonts w:ascii="Calibri" w:hAnsi="Calibri"/>
                <w:color w:val="000000"/>
                <w:sz w:val="16"/>
                <w:szCs w:val="16"/>
              </w:rPr>
            </w:pPr>
          </w:p>
        </w:tc>
        <w:tc>
          <w:tcPr>
            <w:tcW w:w="743" w:type="dxa"/>
            <w:tcBorders>
              <w:top w:val="nil"/>
              <w:left w:val="nil"/>
              <w:bottom w:val="single" w:sz="4" w:space="0" w:color="auto"/>
              <w:right w:val="single" w:sz="4" w:space="0" w:color="auto"/>
            </w:tcBorders>
            <w:shd w:val="clear" w:color="auto" w:fill="auto"/>
            <w:noWrap/>
            <w:vAlign w:val="bottom"/>
          </w:tcPr>
          <w:p w14:paraId="69FF85C6" w14:textId="77777777" w:rsidR="00AE5DF1" w:rsidRPr="00F731F4" w:rsidRDefault="00AE5DF1" w:rsidP="00F731F4">
            <w:pPr>
              <w:jc w:val="center"/>
              <w:rPr>
                <w:rFonts w:ascii="Calibri" w:hAnsi="Calibri"/>
                <w:color w:val="000000"/>
                <w:sz w:val="16"/>
                <w:szCs w:val="16"/>
              </w:rPr>
            </w:pPr>
            <w:r w:rsidRPr="00F731F4">
              <w:rPr>
                <w:rFonts w:ascii="Calibri" w:hAnsi="Calibri"/>
                <w:b/>
                <w:color w:val="000000"/>
                <w:sz w:val="16"/>
                <w:szCs w:val="16"/>
              </w:rPr>
              <w:t>Total (ha)</w:t>
            </w:r>
          </w:p>
        </w:tc>
        <w:tc>
          <w:tcPr>
            <w:tcW w:w="647" w:type="dxa"/>
            <w:tcBorders>
              <w:top w:val="nil"/>
              <w:left w:val="nil"/>
              <w:bottom w:val="single" w:sz="4" w:space="0" w:color="auto"/>
              <w:right w:val="single" w:sz="4" w:space="0" w:color="auto"/>
            </w:tcBorders>
            <w:shd w:val="clear" w:color="auto" w:fill="auto"/>
            <w:noWrap/>
            <w:vAlign w:val="bottom"/>
          </w:tcPr>
          <w:p w14:paraId="0ABBF32C" w14:textId="77777777" w:rsidR="00AE5DF1" w:rsidRPr="00F731F4" w:rsidRDefault="00AE5DF1" w:rsidP="00F731F4">
            <w:pPr>
              <w:jc w:val="center"/>
              <w:rPr>
                <w:rFonts w:ascii="Calibri" w:hAnsi="Calibri"/>
                <w:color w:val="000000"/>
                <w:sz w:val="16"/>
                <w:szCs w:val="16"/>
              </w:rPr>
            </w:pPr>
            <w:r w:rsidRPr="00F731F4">
              <w:rPr>
                <w:rFonts w:ascii="Calibri" w:hAnsi="Calibri"/>
                <w:b/>
                <w:color w:val="000000"/>
                <w:sz w:val="16"/>
                <w:szCs w:val="16"/>
              </w:rPr>
              <w:t>%pre-1750</w:t>
            </w:r>
          </w:p>
        </w:tc>
        <w:tc>
          <w:tcPr>
            <w:tcW w:w="705" w:type="dxa"/>
            <w:tcBorders>
              <w:top w:val="nil"/>
              <w:left w:val="nil"/>
              <w:bottom w:val="single" w:sz="4" w:space="0" w:color="auto"/>
              <w:right w:val="single" w:sz="4" w:space="0" w:color="auto"/>
            </w:tcBorders>
            <w:shd w:val="clear" w:color="auto" w:fill="auto"/>
            <w:noWrap/>
            <w:vAlign w:val="bottom"/>
          </w:tcPr>
          <w:p w14:paraId="676C8439" w14:textId="77777777" w:rsidR="00AE5DF1" w:rsidRPr="00F731F4" w:rsidRDefault="00AE5DF1" w:rsidP="00F731F4">
            <w:pPr>
              <w:jc w:val="center"/>
              <w:rPr>
                <w:rFonts w:ascii="Calibri" w:hAnsi="Calibri"/>
                <w:color w:val="000000"/>
                <w:sz w:val="16"/>
                <w:szCs w:val="16"/>
              </w:rPr>
            </w:pPr>
            <w:r w:rsidRPr="00F731F4">
              <w:rPr>
                <w:rFonts w:ascii="Calibri" w:hAnsi="Calibri"/>
                <w:b/>
                <w:color w:val="000000"/>
                <w:sz w:val="16"/>
                <w:szCs w:val="16"/>
              </w:rPr>
              <w:t>% current</w:t>
            </w:r>
          </w:p>
        </w:tc>
        <w:tc>
          <w:tcPr>
            <w:tcW w:w="745" w:type="dxa"/>
            <w:tcBorders>
              <w:top w:val="nil"/>
              <w:left w:val="nil"/>
              <w:bottom w:val="single" w:sz="4" w:space="0" w:color="auto"/>
              <w:right w:val="single" w:sz="4" w:space="0" w:color="auto"/>
            </w:tcBorders>
            <w:shd w:val="clear" w:color="auto" w:fill="auto"/>
            <w:noWrap/>
            <w:vAlign w:val="bottom"/>
          </w:tcPr>
          <w:p w14:paraId="4919631C" w14:textId="77777777" w:rsidR="00AE5DF1" w:rsidRPr="00F731F4" w:rsidRDefault="00AE5DF1" w:rsidP="00F731F4">
            <w:pPr>
              <w:jc w:val="center"/>
              <w:rPr>
                <w:rFonts w:ascii="Calibri" w:hAnsi="Calibri"/>
                <w:color w:val="000000"/>
                <w:sz w:val="16"/>
                <w:szCs w:val="16"/>
              </w:rPr>
            </w:pPr>
            <w:r w:rsidRPr="00F731F4">
              <w:rPr>
                <w:rFonts w:ascii="Calibri" w:hAnsi="Calibri"/>
                <w:b/>
                <w:color w:val="000000"/>
                <w:sz w:val="16"/>
                <w:szCs w:val="16"/>
              </w:rPr>
              <w:t>Formal Reserve (ha)</w:t>
            </w:r>
          </w:p>
        </w:tc>
        <w:tc>
          <w:tcPr>
            <w:tcW w:w="850" w:type="dxa"/>
            <w:tcBorders>
              <w:top w:val="nil"/>
              <w:left w:val="nil"/>
              <w:bottom w:val="single" w:sz="4" w:space="0" w:color="auto"/>
              <w:right w:val="single" w:sz="4" w:space="0" w:color="auto"/>
            </w:tcBorders>
            <w:shd w:val="clear" w:color="auto" w:fill="auto"/>
            <w:noWrap/>
            <w:vAlign w:val="bottom"/>
          </w:tcPr>
          <w:p w14:paraId="6DFC124B" w14:textId="77777777" w:rsidR="00AE5DF1" w:rsidRPr="00F731F4" w:rsidRDefault="00AE5DF1" w:rsidP="00F731F4">
            <w:pPr>
              <w:jc w:val="center"/>
              <w:rPr>
                <w:rFonts w:ascii="Calibri" w:hAnsi="Calibri"/>
                <w:color w:val="000000"/>
                <w:sz w:val="16"/>
                <w:szCs w:val="16"/>
              </w:rPr>
            </w:pPr>
            <w:r w:rsidRPr="00F731F4">
              <w:rPr>
                <w:rFonts w:ascii="Calibri" w:hAnsi="Calibri"/>
                <w:b/>
                <w:color w:val="000000"/>
                <w:sz w:val="16"/>
                <w:szCs w:val="16"/>
              </w:rPr>
              <w:t>Informal Reserve (SPZ) (ha)</w:t>
            </w:r>
          </w:p>
        </w:tc>
        <w:tc>
          <w:tcPr>
            <w:tcW w:w="680" w:type="dxa"/>
            <w:vMerge/>
            <w:tcBorders>
              <w:left w:val="nil"/>
              <w:bottom w:val="single" w:sz="4" w:space="0" w:color="auto"/>
              <w:right w:val="single" w:sz="4" w:space="0" w:color="auto"/>
            </w:tcBorders>
            <w:shd w:val="clear" w:color="auto" w:fill="auto"/>
            <w:noWrap/>
            <w:vAlign w:val="bottom"/>
          </w:tcPr>
          <w:p w14:paraId="7A56C160" w14:textId="13B810C5" w:rsidR="00AE5DF1" w:rsidRPr="00F731F4" w:rsidRDefault="00AE5DF1" w:rsidP="00F731F4">
            <w:pPr>
              <w:jc w:val="center"/>
              <w:rPr>
                <w:rFonts w:ascii="Calibri" w:hAnsi="Calibri"/>
                <w:color w:val="000000"/>
                <w:sz w:val="16"/>
                <w:szCs w:val="16"/>
              </w:rPr>
            </w:pPr>
          </w:p>
        </w:tc>
        <w:tc>
          <w:tcPr>
            <w:tcW w:w="743" w:type="dxa"/>
            <w:vMerge/>
            <w:tcBorders>
              <w:left w:val="nil"/>
              <w:bottom w:val="single" w:sz="4" w:space="0" w:color="auto"/>
              <w:right w:val="single" w:sz="4" w:space="0" w:color="auto"/>
            </w:tcBorders>
            <w:shd w:val="clear" w:color="auto" w:fill="auto"/>
            <w:noWrap/>
            <w:vAlign w:val="bottom"/>
          </w:tcPr>
          <w:p w14:paraId="6D458312" w14:textId="55E47EAD" w:rsidR="00AE5DF1" w:rsidRPr="00F731F4" w:rsidRDefault="00AE5DF1" w:rsidP="00F731F4">
            <w:pPr>
              <w:jc w:val="center"/>
              <w:rPr>
                <w:rFonts w:ascii="Calibri" w:hAnsi="Calibri"/>
                <w:color w:val="000000"/>
                <w:sz w:val="16"/>
                <w:szCs w:val="16"/>
              </w:rPr>
            </w:pPr>
          </w:p>
        </w:tc>
        <w:tc>
          <w:tcPr>
            <w:tcW w:w="743" w:type="dxa"/>
            <w:vMerge/>
            <w:tcBorders>
              <w:left w:val="nil"/>
              <w:bottom w:val="single" w:sz="4" w:space="0" w:color="auto"/>
              <w:right w:val="single" w:sz="4" w:space="0" w:color="auto"/>
            </w:tcBorders>
            <w:shd w:val="clear" w:color="auto" w:fill="auto"/>
            <w:noWrap/>
            <w:vAlign w:val="bottom"/>
          </w:tcPr>
          <w:p w14:paraId="1EC24BD7" w14:textId="61598119" w:rsidR="00AE5DF1" w:rsidRPr="00F731F4" w:rsidRDefault="00AE5DF1" w:rsidP="00F731F4">
            <w:pPr>
              <w:jc w:val="center"/>
              <w:rPr>
                <w:rFonts w:ascii="Calibri" w:hAnsi="Calibri"/>
                <w:color w:val="000000"/>
                <w:sz w:val="16"/>
                <w:szCs w:val="16"/>
              </w:rPr>
            </w:pPr>
          </w:p>
        </w:tc>
        <w:tc>
          <w:tcPr>
            <w:tcW w:w="808" w:type="dxa"/>
            <w:vMerge/>
            <w:tcBorders>
              <w:left w:val="nil"/>
              <w:bottom w:val="single" w:sz="4" w:space="0" w:color="auto"/>
              <w:right w:val="single" w:sz="4" w:space="0" w:color="auto"/>
            </w:tcBorders>
            <w:shd w:val="clear" w:color="auto" w:fill="auto"/>
            <w:noWrap/>
            <w:vAlign w:val="bottom"/>
          </w:tcPr>
          <w:p w14:paraId="374A2DDD" w14:textId="3AA8E101" w:rsidR="00AE5DF1" w:rsidRPr="00F731F4" w:rsidRDefault="00AE5DF1" w:rsidP="00F731F4">
            <w:pPr>
              <w:jc w:val="center"/>
              <w:rPr>
                <w:rFonts w:ascii="Calibri" w:hAnsi="Calibri"/>
                <w:color w:val="000000"/>
                <w:sz w:val="16"/>
                <w:szCs w:val="16"/>
              </w:rPr>
            </w:pPr>
          </w:p>
        </w:tc>
        <w:tc>
          <w:tcPr>
            <w:tcW w:w="567" w:type="dxa"/>
            <w:vMerge/>
            <w:tcBorders>
              <w:left w:val="nil"/>
              <w:bottom w:val="single" w:sz="4" w:space="0" w:color="auto"/>
              <w:right w:val="single" w:sz="4" w:space="0" w:color="auto"/>
            </w:tcBorders>
            <w:shd w:val="clear" w:color="auto" w:fill="auto"/>
            <w:noWrap/>
            <w:vAlign w:val="bottom"/>
          </w:tcPr>
          <w:p w14:paraId="0C41D35A" w14:textId="0CCFB2DD" w:rsidR="00AE5DF1" w:rsidRPr="00F731F4" w:rsidRDefault="00AE5DF1" w:rsidP="00F731F4">
            <w:pPr>
              <w:jc w:val="center"/>
              <w:rPr>
                <w:rFonts w:ascii="Calibri" w:hAnsi="Calibri"/>
                <w:color w:val="000000"/>
                <w:sz w:val="16"/>
                <w:szCs w:val="16"/>
              </w:rPr>
            </w:pPr>
          </w:p>
        </w:tc>
        <w:tc>
          <w:tcPr>
            <w:tcW w:w="680" w:type="dxa"/>
            <w:vMerge/>
            <w:tcBorders>
              <w:left w:val="nil"/>
              <w:bottom w:val="single" w:sz="4" w:space="0" w:color="auto"/>
              <w:right w:val="single" w:sz="4" w:space="0" w:color="auto"/>
            </w:tcBorders>
            <w:shd w:val="clear" w:color="auto" w:fill="auto"/>
            <w:noWrap/>
            <w:vAlign w:val="bottom"/>
          </w:tcPr>
          <w:p w14:paraId="5455EAA7" w14:textId="16ED6442" w:rsidR="00AE5DF1" w:rsidRPr="00F731F4" w:rsidRDefault="00AE5DF1" w:rsidP="00F731F4">
            <w:pPr>
              <w:jc w:val="center"/>
              <w:rPr>
                <w:rFonts w:ascii="Calibri" w:hAnsi="Calibri"/>
                <w:color w:val="000000"/>
                <w:sz w:val="16"/>
                <w:szCs w:val="16"/>
              </w:rPr>
            </w:pPr>
          </w:p>
        </w:tc>
        <w:tc>
          <w:tcPr>
            <w:tcW w:w="689" w:type="dxa"/>
            <w:vMerge/>
            <w:tcBorders>
              <w:left w:val="nil"/>
              <w:bottom w:val="single" w:sz="4" w:space="0" w:color="auto"/>
              <w:right w:val="single" w:sz="8" w:space="0" w:color="auto"/>
            </w:tcBorders>
            <w:shd w:val="clear" w:color="auto" w:fill="auto"/>
            <w:noWrap/>
            <w:vAlign w:val="bottom"/>
          </w:tcPr>
          <w:p w14:paraId="7F17E307" w14:textId="42F6D7A7" w:rsidR="00AE5DF1" w:rsidRPr="00F731F4" w:rsidRDefault="00AE5DF1" w:rsidP="00F731F4">
            <w:pPr>
              <w:jc w:val="center"/>
              <w:rPr>
                <w:rFonts w:ascii="Calibri" w:hAnsi="Calibri"/>
                <w:color w:val="000000"/>
                <w:sz w:val="16"/>
                <w:szCs w:val="16"/>
              </w:rPr>
            </w:pPr>
          </w:p>
        </w:tc>
      </w:tr>
      <w:tr w:rsidR="00F731F4" w:rsidRPr="00F731F4" w14:paraId="648F1CEB"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4EBA444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7</w:t>
            </w:r>
          </w:p>
        </w:tc>
        <w:tc>
          <w:tcPr>
            <w:tcW w:w="2835" w:type="dxa"/>
            <w:tcBorders>
              <w:top w:val="nil"/>
              <w:left w:val="nil"/>
              <w:bottom w:val="single" w:sz="4" w:space="0" w:color="auto"/>
              <w:right w:val="single" w:sz="4" w:space="0" w:color="auto"/>
            </w:tcBorders>
            <w:shd w:val="clear" w:color="auto" w:fill="auto"/>
            <w:noWrap/>
            <w:vAlign w:val="bottom"/>
            <w:hideMark/>
          </w:tcPr>
          <w:p w14:paraId="5AD9496E"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Clay Heathland</w:t>
            </w:r>
          </w:p>
        </w:tc>
        <w:tc>
          <w:tcPr>
            <w:tcW w:w="864" w:type="dxa"/>
            <w:tcBorders>
              <w:top w:val="nil"/>
              <w:left w:val="nil"/>
              <w:bottom w:val="single" w:sz="4" w:space="0" w:color="auto"/>
              <w:right w:val="single" w:sz="4" w:space="0" w:color="auto"/>
            </w:tcBorders>
            <w:shd w:val="clear" w:color="auto" w:fill="auto"/>
            <w:noWrap/>
            <w:vAlign w:val="bottom"/>
            <w:hideMark/>
          </w:tcPr>
          <w:p w14:paraId="5CE2D64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45 </w:t>
            </w:r>
          </w:p>
        </w:tc>
        <w:tc>
          <w:tcPr>
            <w:tcW w:w="864" w:type="dxa"/>
            <w:tcBorders>
              <w:top w:val="nil"/>
              <w:left w:val="nil"/>
              <w:bottom w:val="single" w:sz="4" w:space="0" w:color="auto"/>
              <w:right w:val="single" w:sz="4" w:space="0" w:color="auto"/>
            </w:tcBorders>
            <w:shd w:val="clear" w:color="auto" w:fill="auto"/>
            <w:noWrap/>
            <w:vAlign w:val="bottom"/>
            <w:hideMark/>
          </w:tcPr>
          <w:p w14:paraId="054443E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41 </w:t>
            </w:r>
          </w:p>
        </w:tc>
        <w:tc>
          <w:tcPr>
            <w:tcW w:w="728" w:type="dxa"/>
            <w:tcBorders>
              <w:top w:val="nil"/>
              <w:left w:val="nil"/>
              <w:bottom w:val="single" w:sz="4" w:space="0" w:color="auto"/>
              <w:right w:val="single" w:sz="4" w:space="0" w:color="auto"/>
            </w:tcBorders>
            <w:shd w:val="clear" w:color="auto" w:fill="auto"/>
            <w:noWrap/>
            <w:vAlign w:val="bottom"/>
            <w:hideMark/>
          </w:tcPr>
          <w:p w14:paraId="26EDDF6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91 </w:t>
            </w:r>
          </w:p>
        </w:tc>
        <w:tc>
          <w:tcPr>
            <w:tcW w:w="632" w:type="dxa"/>
            <w:tcBorders>
              <w:top w:val="nil"/>
              <w:left w:val="nil"/>
              <w:bottom w:val="single" w:sz="4" w:space="0" w:color="auto"/>
              <w:right w:val="single" w:sz="4" w:space="0" w:color="auto"/>
            </w:tcBorders>
            <w:shd w:val="clear" w:color="auto" w:fill="auto"/>
            <w:noWrap/>
            <w:vAlign w:val="bottom"/>
            <w:hideMark/>
          </w:tcPr>
          <w:p w14:paraId="0E9FDD7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V</w:t>
            </w:r>
          </w:p>
        </w:tc>
        <w:tc>
          <w:tcPr>
            <w:tcW w:w="743" w:type="dxa"/>
            <w:tcBorders>
              <w:top w:val="nil"/>
              <w:left w:val="nil"/>
              <w:bottom w:val="single" w:sz="4" w:space="0" w:color="auto"/>
              <w:right w:val="single" w:sz="4" w:space="0" w:color="auto"/>
            </w:tcBorders>
            <w:shd w:val="clear" w:color="auto" w:fill="auto"/>
            <w:noWrap/>
            <w:vAlign w:val="bottom"/>
            <w:hideMark/>
          </w:tcPr>
          <w:p w14:paraId="25FEF0E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19 </w:t>
            </w:r>
          </w:p>
        </w:tc>
        <w:tc>
          <w:tcPr>
            <w:tcW w:w="647" w:type="dxa"/>
            <w:tcBorders>
              <w:top w:val="nil"/>
              <w:left w:val="nil"/>
              <w:bottom w:val="single" w:sz="4" w:space="0" w:color="auto"/>
              <w:right w:val="single" w:sz="4" w:space="0" w:color="auto"/>
            </w:tcBorders>
            <w:shd w:val="clear" w:color="auto" w:fill="auto"/>
            <w:noWrap/>
            <w:vAlign w:val="bottom"/>
            <w:hideMark/>
          </w:tcPr>
          <w:p w14:paraId="406D626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43 </w:t>
            </w:r>
          </w:p>
        </w:tc>
        <w:tc>
          <w:tcPr>
            <w:tcW w:w="705" w:type="dxa"/>
            <w:tcBorders>
              <w:top w:val="nil"/>
              <w:left w:val="nil"/>
              <w:bottom w:val="single" w:sz="4" w:space="0" w:color="auto"/>
              <w:right w:val="single" w:sz="4" w:space="0" w:color="auto"/>
            </w:tcBorders>
            <w:shd w:val="clear" w:color="auto" w:fill="auto"/>
            <w:noWrap/>
            <w:vAlign w:val="bottom"/>
            <w:hideMark/>
          </w:tcPr>
          <w:p w14:paraId="3F64ECF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47 </w:t>
            </w:r>
          </w:p>
        </w:tc>
        <w:tc>
          <w:tcPr>
            <w:tcW w:w="745" w:type="dxa"/>
            <w:tcBorders>
              <w:top w:val="nil"/>
              <w:left w:val="nil"/>
              <w:bottom w:val="single" w:sz="4" w:space="0" w:color="auto"/>
              <w:right w:val="single" w:sz="4" w:space="0" w:color="auto"/>
            </w:tcBorders>
            <w:shd w:val="clear" w:color="auto" w:fill="auto"/>
            <w:noWrap/>
            <w:vAlign w:val="bottom"/>
            <w:hideMark/>
          </w:tcPr>
          <w:p w14:paraId="1DE4DBD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 </w:t>
            </w:r>
          </w:p>
        </w:tc>
        <w:tc>
          <w:tcPr>
            <w:tcW w:w="850" w:type="dxa"/>
            <w:tcBorders>
              <w:top w:val="nil"/>
              <w:left w:val="nil"/>
              <w:bottom w:val="single" w:sz="4" w:space="0" w:color="auto"/>
              <w:right w:val="single" w:sz="4" w:space="0" w:color="auto"/>
            </w:tcBorders>
            <w:shd w:val="clear" w:color="auto" w:fill="auto"/>
            <w:noWrap/>
            <w:vAlign w:val="bottom"/>
            <w:hideMark/>
          </w:tcPr>
          <w:p w14:paraId="6FD27B7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680" w:type="dxa"/>
            <w:tcBorders>
              <w:top w:val="nil"/>
              <w:left w:val="nil"/>
              <w:bottom w:val="single" w:sz="4" w:space="0" w:color="auto"/>
              <w:right w:val="single" w:sz="4" w:space="0" w:color="auto"/>
            </w:tcBorders>
            <w:shd w:val="clear" w:color="auto" w:fill="auto"/>
            <w:noWrap/>
            <w:vAlign w:val="bottom"/>
            <w:hideMark/>
          </w:tcPr>
          <w:p w14:paraId="78D7F63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43" w:type="dxa"/>
            <w:tcBorders>
              <w:top w:val="nil"/>
              <w:left w:val="nil"/>
              <w:bottom w:val="single" w:sz="4" w:space="0" w:color="auto"/>
              <w:right w:val="single" w:sz="4" w:space="0" w:color="auto"/>
            </w:tcBorders>
            <w:shd w:val="clear" w:color="auto" w:fill="auto"/>
            <w:noWrap/>
            <w:vAlign w:val="bottom"/>
            <w:hideMark/>
          </w:tcPr>
          <w:p w14:paraId="100EC3B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43" w:type="dxa"/>
            <w:tcBorders>
              <w:top w:val="nil"/>
              <w:left w:val="nil"/>
              <w:bottom w:val="single" w:sz="4" w:space="0" w:color="auto"/>
              <w:right w:val="single" w:sz="4" w:space="0" w:color="auto"/>
            </w:tcBorders>
            <w:shd w:val="clear" w:color="auto" w:fill="auto"/>
            <w:noWrap/>
            <w:vAlign w:val="bottom"/>
            <w:hideMark/>
          </w:tcPr>
          <w:p w14:paraId="21768AC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5BB6216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752D0A1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BEA119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9" w:type="dxa"/>
            <w:tcBorders>
              <w:top w:val="nil"/>
              <w:left w:val="nil"/>
              <w:bottom w:val="single" w:sz="4" w:space="0" w:color="auto"/>
              <w:right w:val="single" w:sz="8" w:space="0" w:color="auto"/>
            </w:tcBorders>
            <w:shd w:val="clear" w:color="auto" w:fill="auto"/>
            <w:noWrap/>
            <w:vAlign w:val="bottom"/>
            <w:hideMark/>
          </w:tcPr>
          <w:p w14:paraId="3DB1AEE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20 </w:t>
            </w:r>
          </w:p>
        </w:tc>
      </w:tr>
      <w:tr w:rsidR="00F731F4" w:rsidRPr="00F731F4" w14:paraId="2355F03C"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6155572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18</w:t>
            </w:r>
          </w:p>
        </w:tc>
        <w:tc>
          <w:tcPr>
            <w:tcW w:w="2835" w:type="dxa"/>
            <w:tcBorders>
              <w:top w:val="nil"/>
              <w:left w:val="nil"/>
              <w:bottom w:val="single" w:sz="4" w:space="0" w:color="auto"/>
              <w:right w:val="single" w:sz="4" w:space="0" w:color="auto"/>
            </w:tcBorders>
            <w:shd w:val="clear" w:color="auto" w:fill="auto"/>
            <w:noWrap/>
            <w:vAlign w:val="bottom"/>
            <w:hideMark/>
          </w:tcPr>
          <w:p w14:paraId="21FCA58B"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Riparian Forest</w:t>
            </w:r>
          </w:p>
        </w:tc>
        <w:tc>
          <w:tcPr>
            <w:tcW w:w="864" w:type="dxa"/>
            <w:tcBorders>
              <w:top w:val="nil"/>
              <w:left w:val="nil"/>
              <w:bottom w:val="single" w:sz="4" w:space="0" w:color="auto"/>
              <w:right w:val="single" w:sz="4" w:space="0" w:color="auto"/>
            </w:tcBorders>
            <w:shd w:val="clear" w:color="auto" w:fill="auto"/>
            <w:noWrap/>
            <w:vAlign w:val="bottom"/>
            <w:hideMark/>
          </w:tcPr>
          <w:p w14:paraId="7467987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16,427 </w:t>
            </w:r>
          </w:p>
        </w:tc>
        <w:tc>
          <w:tcPr>
            <w:tcW w:w="864" w:type="dxa"/>
            <w:tcBorders>
              <w:top w:val="nil"/>
              <w:left w:val="nil"/>
              <w:bottom w:val="single" w:sz="4" w:space="0" w:color="auto"/>
              <w:right w:val="single" w:sz="4" w:space="0" w:color="auto"/>
            </w:tcBorders>
            <w:shd w:val="clear" w:color="auto" w:fill="auto"/>
            <w:noWrap/>
            <w:vAlign w:val="bottom"/>
            <w:hideMark/>
          </w:tcPr>
          <w:p w14:paraId="455003D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14,810 </w:t>
            </w:r>
          </w:p>
        </w:tc>
        <w:tc>
          <w:tcPr>
            <w:tcW w:w="728" w:type="dxa"/>
            <w:tcBorders>
              <w:top w:val="nil"/>
              <w:left w:val="nil"/>
              <w:bottom w:val="single" w:sz="4" w:space="0" w:color="auto"/>
              <w:right w:val="single" w:sz="4" w:space="0" w:color="auto"/>
            </w:tcBorders>
            <w:shd w:val="clear" w:color="auto" w:fill="auto"/>
            <w:noWrap/>
            <w:vAlign w:val="bottom"/>
            <w:hideMark/>
          </w:tcPr>
          <w:p w14:paraId="29AF179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90 </w:t>
            </w:r>
          </w:p>
        </w:tc>
        <w:tc>
          <w:tcPr>
            <w:tcW w:w="632" w:type="dxa"/>
            <w:tcBorders>
              <w:top w:val="nil"/>
              <w:left w:val="nil"/>
              <w:bottom w:val="single" w:sz="4" w:space="0" w:color="auto"/>
              <w:right w:val="single" w:sz="4" w:space="0" w:color="auto"/>
            </w:tcBorders>
            <w:shd w:val="clear" w:color="auto" w:fill="auto"/>
            <w:noWrap/>
            <w:vAlign w:val="bottom"/>
            <w:hideMark/>
          </w:tcPr>
          <w:p w14:paraId="3D29755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D, LC, V</w:t>
            </w:r>
          </w:p>
        </w:tc>
        <w:tc>
          <w:tcPr>
            <w:tcW w:w="743" w:type="dxa"/>
            <w:tcBorders>
              <w:top w:val="nil"/>
              <w:left w:val="nil"/>
              <w:bottom w:val="single" w:sz="4" w:space="0" w:color="auto"/>
              <w:right w:val="single" w:sz="4" w:space="0" w:color="auto"/>
            </w:tcBorders>
            <w:shd w:val="clear" w:color="auto" w:fill="auto"/>
            <w:noWrap/>
            <w:vAlign w:val="bottom"/>
            <w:hideMark/>
          </w:tcPr>
          <w:p w14:paraId="7A886BB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10,984 </w:t>
            </w:r>
          </w:p>
        </w:tc>
        <w:tc>
          <w:tcPr>
            <w:tcW w:w="647" w:type="dxa"/>
            <w:tcBorders>
              <w:top w:val="nil"/>
              <w:left w:val="nil"/>
              <w:bottom w:val="single" w:sz="4" w:space="0" w:color="auto"/>
              <w:right w:val="single" w:sz="4" w:space="0" w:color="auto"/>
            </w:tcBorders>
            <w:shd w:val="clear" w:color="auto" w:fill="auto"/>
            <w:noWrap/>
            <w:vAlign w:val="bottom"/>
            <w:hideMark/>
          </w:tcPr>
          <w:p w14:paraId="5E9A34A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67 </w:t>
            </w:r>
          </w:p>
        </w:tc>
        <w:tc>
          <w:tcPr>
            <w:tcW w:w="705" w:type="dxa"/>
            <w:tcBorders>
              <w:top w:val="nil"/>
              <w:left w:val="nil"/>
              <w:bottom w:val="single" w:sz="4" w:space="0" w:color="auto"/>
              <w:right w:val="single" w:sz="4" w:space="0" w:color="auto"/>
            </w:tcBorders>
            <w:shd w:val="clear" w:color="auto" w:fill="auto"/>
            <w:noWrap/>
            <w:vAlign w:val="bottom"/>
            <w:hideMark/>
          </w:tcPr>
          <w:p w14:paraId="5CE2182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74 </w:t>
            </w:r>
          </w:p>
        </w:tc>
        <w:tc>
          <w:tcPr>
            <w:tcW w:w="745" w:type="dxa"/>
            <w:tcBorders>
              <w:top w:val="nil"/>
              <w:left w:val="nil"/>
              <w:bottom w:val="single" w:sz="4" w:space="0" w:color="auto"/>
              <w:right w:val="single" w:sz="4" w:space="0" w:color="auto"/>
            </w:tcBorders>
            <w:shd w:val="clear" w:color="auto" w:fill="auto"/>
            <w:noWrap/>
            <w:vAlign w:val="bottom"/>
            <w:hideMark/>
          </w:tcPr>
          <w:p w14:paraId="68C62A5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3,419 </w:t>
            </w:r>
          </w:p>
        </w:tc>
        <w:tc>
          <w:tcPr>
            <w:tcW w:w="850" w:type="dxa"/>
            <w:tcBorders>
              <w:top w:val="nil"/>
              <w:left w:val="nil"/>
              <w:bottom w:val="single" w:sz="4" w:space="0" w:color="auto"/>
              <w:right w:val="single" w:sz="4" w:space="0" w:color="auto"/>
            </w:tcBorders>
            <w:shd w:val="clear" w:color="auto" w:fill="auto"/>
            <w:noWrap/>
            <w:vAlign w:val="bottom"/>
            <w:hideMark/>
          </w:tcPr>
          <w:p w14:paraId="1553746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7,565 </w:t>
            </w:r>
          </w:p>
        </w:tc>
        <w:tc>
          <w:tcPr>
            <w:tcW w:w="680" w:type="dxa"/>
            <w:tcBorders>
              <w:top w:val="nil"/>
              <w:left w:val="nil"/>
              <w:bottom w:val="single" w:sz="4" w:space="0" w:color="auto"/>
              <w:right w:val="single" w:sz="4" w:space="0" w:color="auto"/>
            </w:tcBorders>
            <w:shd w:val="clear" w:color="auto" w:fill="auto"/>
            <w:noWrap/>
            <w:vAlign w:val="bottom"/>
            <w:hideMark/>
          </w:tcPr>
          <w:p w14:paraId="3DA60FC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 </w:t>
            </w:r>
          </w:p>
        </w:tc>
        <w:tc>
          <w:tcPr>
            <w:tcW w:w="743" w:type="dxa"/>
            <w:tcBorders>
              <w:top w:val="nil"/>
              <w:left w:val="nil"/>
              <w:bottom w:val="single" w:sz="4" w:space="0" w:color="auto"/>
              <w:right w:val="single" w:sz="4" w:space="0" w:color="auto"/>
            </w:tcBorders>
            <w:shd w:val="clear" w:color="auto" w:fill="auto"/>
            <w:noWrap/>
            <w:vAlign w:val="bottom"/>
            <w:hideMark/>
          </w:tcPr>
          <w:p w14:paraId="26B8162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519 </w:t>
            </w:r>
          </w:p>
        </w:tc>
        <w:tc>
          <w:tcPr>
            <w:tcW w:w="743" w:type="dxa"/>
            <w:tcBorders>
              <w:top w:val="nil"/>
              <w:left w:val="nil"/>
              <w:bottom w:val="single" w:sz="4" w:space="0" w:color="auto"/>
              <w:right w:val="single" w:sz="4" w:space="0" w:color="auto"/>
            </w:tcBorders>
            <w:shd w:val="clear" w:color="auto" w:fill="auto"/>
            <w:noWrap/>
            <w:vAlign w:val="bottom"/>
            <w:hideMark/>
          </w:tcPr>
          <w:p w14:paraId="7F363C8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652 </w:t>
            </w:r>
          </w:p>
        </w:tc>
        <w:tc>
          <w:tcPr>
            <w:tcW w:w="808" w:type="dxa"/>
            <w:tcBorders>
              <w:top w:val="nil"/>
              <w:left w:val="nil"/>
              <w:bottom w:val="single" w:sz="4" w:space="0" w:color="auto"/>
              <w:right w:val="single" w:sz="4" w:space="0" w:color="auto"/>
            </w:tcBorders>
            <w:shd w:val="clear" w:color="auto" w:fill="auto"/>
            <w:noWrap/>
            <w:vAlign w:val="bottom"/>
            <w:hideMark/>
          </w:tcPr>
          <w:p w14:paraId="5EBD75B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191 </w:t>
            </w:r>
          </w:p>
        </w:tc>
        <w:tc>
          <w:tcPr>
            <w:tcW w:w="567" w:type="dxa"/>
            <w:tcBorders>
              <w:top w:val="nil"/>
              <w:left w:val="nil"/>
              <w:bottom w:val="single" w:sz="4" w:space="0" w:color="auto"/>
              <w:right w:val="single" w:sz="4" w:space="0" w:color="auto"/>
            </w:tcBorders>
            <w:shd w:val="clear" w:color="auto" w:fill="auto"/>
            <w:noWrap/>
            <w:vAlign w:val="bottom"/>
            <w:hideMark/>
          </w:tcPr>
          <w:p w14:paraId="2558CF0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B0A530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256 </w:t>
            </w:r>
          </w:p>
        </w:tc>
        <w:tc>
          <w:tcPr>
            <w:tcW w:w="689" w:type="dxa"/>
            <w:tcBorders>
              <w:top w:val="nil"/>
              <w:left w:val="nil"/>
              <w:bottom w:val="single" w:sz="4" w:space="0" w:color="auto"/>
              <w:right w:val="single" w:sz="8" w:space="0" w:color="auto"/>
            </w:tcBorders>
            <w:shd w:val="clear" w:color="auto" w:fill="auto"/>
            <w:noWrap/>
            <w:vAlign w:val="bottom"/>
            <w:hideMark/>
          </w:tcPr>
          <w:p w14:paraId="3620CC9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2,196 </w:t>
            </w:r>
          </w:p>
        </w:tc>
      </w:tr>
      <w:tr w:rsidR="00F731F4" w:rsidRPr="00F731F4" w14:paraId="60A5EC63"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32EE01C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19</w:t>
            </w:r>
          </w:p>
        </w:tc>
        <w:tc>
          <w:tcPr>
            <w:tcW w:w="2835" w:type="dxa"/>
            <w:tcBorders>
              <w:top w:val="nil"/>
              <w:left w:val="nil"/>
              <w:bottom w:val="single" w:sz="4" w:space="0" w:color="auto"/>
              <w:right w:val="single" w:sz="4" w:space="0" w:color="auto"/>
            </w:tcBorders>
            <w:shd w:val="clear" w:color="auto" w:fill="auto"/>
            <w:noWrap/>
            <w:vAlign w:val="bottom"/>
            <w:hideMark/>
          </w:tcPr>
          <w:p w14:paraId="6FC793F9"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Riparian Shrubland</w:t>
            </w:r>
          </w:p>
        </w:tc>
        <w:tc>
          <w:tcPr>
            <w:tcW w:w="864" w:type="dxa"/>
            <w:tcBorders>
              <w:top w:val="nil"/>
              <w:left w:val="nil"/>
              <w:bottom w:val="single" w:sz="4" w:space="0" w:color="auto"/>
              <w:right w:val="single" w:sz="4" w:space="0" w:color="auto"/>
            </w:tcBorders>
            <w:shd w:val="clear" w:color="auto" w:fill="auto"/>
            <w:noWrap/>
            <w:vAlign w:val="bottom"/>
            <w:hideMark/>
          </w:tcPr>
          <w:p w14:paraId="56849F6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1,425 </w:t>
            </w:r>
          </w:p>
        </w:tc>
        <w:tc>
          <w:tcPr>
            <w:tcW w:w="864" w:type="dxa"/>
            <w:tcBorders>
              <w:top w:val="nil"/>
              <w:left w:val="nil"/>
              <w:bottom w:val="single" w:sz="4" w:space="0" w:color="auto"/>
              <w:right w:val="single" w:sz="4" w:space="0" w:color="auto"/>
            </w:tcBorders>
            <w:shd w:val="clear" w:color="auto" w:fill="auto"/>
            <w:noWrap/>
            <w:vAlign w:val="bottom"/>
            <w:hideMark/>
          </w:tcPr>
          <w:p w14:paraId="38E34A0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1,256 </w:t>
            </w:r>
          </w:p>
        </w:tc>
        <w:tc>
          <w:tcPr>
            <w:tcW w:w="728" w:type="dxa"/>
            <w:tcBorders>
              <w:top w:val="nil"/>
              <w:left w:val="nil"/>
              <w:bottom w:val="single" w:sz="4" w:space="0" w:color="auto"/>
              <w:right w:val="single" w:sz="4" w:space="0" w:color="auto"/>
            </w:tcBorders>
            <w:shd w:val="clear" w:color="auto" w:fill="auto"/>
            <w:noWrap/>
            <w:vAlign w:val="bottom"/>
            <w:hideMark/>
          </w:tcPr>
          <w:p w14:paraId="029C60D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88 </w:t>
            </w:r>
          </w:p>
        </w:tc>
        <w:tc>
          <w:tcPr>
            <w:tcW w:w="632" w:type="dxa"/>
            <w:tcBorders>
              <w:top w:val="nil"/>
              <w:left w:val="nil"/>
              <w:bottom w:val="single" w:sz="4" w:space="0" w:color="auto"/>
              <w:right w:val="single" w:sz="4" w:space="0" w:color="auto"/>
            </w:tcBorders>
            <w:shd w:val="clear" w:color="auto" w:fill="auto"/>
            <w:noWrap/>
            <w:vAlign w:val="bottom"/>
            <w:hideMark/>
          </w:tcPr>
          <w:p w14:paraId="443CC21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D, E, R, V</w:t>
            </w:r>
          </w:p>
        </w:tc>
        <w:tc>
          <w:tcPr>
            <w:tcW w:w="743" w:type="dxa"/>
            <w:tcBorders>
              <w:top w:val="nil"/>
              <w:left w:val="nil"/>
              <w:bottom w:val="single" w:sz="4" w:space="0" w:color="auto"/>
              <w:right w:val="single" w:sz="4" w:space="0" w:color="auto"/>
            </w:tcBorders>
            <w:shd w:val="clear" w:color="auto" w:fill="auto"/>
            <w:noWrap/>
            <w:vAlign w:val="bottom"/>
            <w:hideMark/>
          </w:tcPr>
          <w:p w14:paraId="69EEFB5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792 </w:t>
            </w:r>
          </w:p>
        </w:tc>
        <w:tc>
          <w:tcPr>
            <w:tcW w:w="647" w:type="dxa"/>
            <w:tcBorders>
              <w:top w:val="nil"/>
              <w:left w:val="nil"/>
              <w:bottom w:val="single" w:sz="4" w:space="0" w:color="auto"/>
              <w:right w:val="single" w:sz="4" w:space="0" w:color="auto"/>
            </w:tcBorders>
            <w:shd w:val="clear" w:color="auto" w:fill="auto"/>
            <w:noWrap/>
            <w:vAlign w:val="bottom"/>
            <w:hideMark/>
          </w:tcPr>
          <w:p w14:paraId="102C592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56 </w:t>
            </w:r>
          </w:p>
        </w:tc>
        <w:tc>
          <w:tcPr>
            <w:tcW w:w="705" w:type="dxa"/>
            <w:tcBorders>
              <w:top w:val="nil"/>
              <w:left w:val="nil"/>
              <w:bottom w:val="single" w:sz="4" w:space="0" w:color="auto"/>
              <w:right w:val="single" w:sz="4" w:space="0" w:color="auto"/>
            </w:tcBorders>
            <w:shd w:val="clear" w:color="auto" w:fill="auto"/>
            <w:noWrap/>
            <w:vAlign w:val="bottom"/>
            <w:hideMark/>
          </w:tcPr>
          <w:p w14:paraId="1064D0E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63 </w:t>
            </w:r>
          </w:p>
        </w:tc>
        <w:tc>
          <w:tcPr>
            <w:tcW w:w="745" w:type="dxa"/>
            <w:tcBorders>
              <w:top w:val="nil"/>
              <w:left w:val="nil"/>
              <w:bottom w:val="single" w:sz="4" w:space="0" w:color="auto"/>
              <w:right w:val="single" w:sz="4" w:space="0" w:color="auto"/>
            </w:tcBorders>
            <w:shd w:val="clear" w:color="auto" w:fill="auto"/>
            <w:noWrap/>
            <w:vAlign w:val="bottom"/>
            <w:hideMark/>
          </w:tcPr>
          <w:p w14:paraId="06AF46C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791 </w:t>
            </w:r>
          </w:p>
        </w:tc>
        <w:tc>
          <w:tcPr>
            <w:tcW w:w="850" w:type="dxa"/>
            <w:tcBorders>
              <w:top w:val="nil"/>
              <w:left w:val="nil"/>
              <w:bottom w:val="single" w:sz="4" w:space="0" w:color="auto"/>
              <w:right w:val="single" w:sz="4" w:space="0" w:color="auto"/>
            </w:tcBorders>
            <w:shd w:val="clear" w:color="auto" w:fill="auto"/>
            <w:noWrap/>
            <w:vAlign w:val="bottom"/>
            <w:hideMark/>
          </w:tcPr>
          <w:p w14:paraId="0D3AE26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680" w:type="dxa"/>
            <w:tcBorders>
              <w:top w:val="nil"/>
              <w:left w:val="nil"/>
              <w:bottom w:val="single" w:sz="4" w:space="0" w:color="auto"/>
              <w:right w:val="single" w:sz="4" w:space="0" w:color="auto"/>
            </w:tcBorders>
            <w:shd w:val="clear" w:color="auto" w:fill="auto"/>
            <w:noWrap/>
            <w:vAlign w:val="bottom"/>
            <w:hideMark/>
          </w:tcPr>
          <w:p w14:paraId="270BBC3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08416CE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43" w:type="dxa"/>
            <w:tcBorders>
              <w:top w:val="nil"/>
              <w:left w:val="nil"/>
              <w:bottom w:val="single" w:sz="4" w:space="0" w:color="auto"/>
              <w:right w:val="single" w:sz="4" w:space="0" w:color="auto"/>
            </w:tcBorders>
            <w:shd w:val="clear" w:color="auto" w:fill="auto"/>
            <w:noWrap/>
            <w:vAlign w:val="bottom"/>
            <w:hideMark/>
          </w:tcPr>
          <w:p w14:paraId="50FC376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76E667E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002DAC1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32FC2C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689" w:type="dxa"/>
            <w:tcBorders>
              <w:top w:val="nil"/>
              <w:left w:val="nil"/>
              <w:bottom w:val="single" w:sz="4" w:space="0" w:color="auto"/>
              <w:right w:val="single" w:sz="8" w:space="0" w:color="auto"/>
            </w:tcBorders>
            <w:shd w:val="clear" w:color="auto" w:fill="auto"/>
            <w:noWrap/>
            <w:vAlign w:val="bottom"/>
            <w:hideMark/>
          </w:tcPr>
          <w:p w14:paraId="0A51012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463 </w:t>
            </w:r>
          </w:p>
        </w:tc>
      </w:tr>
      <w:tr w:rsidR="00F731F4" w:rsidRPr="00F731F4" w14:paraId="09066B39"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586A8D2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20</w:t>
            </w:r>
          </w:p>
        </w:tc>
        <w:tc>
          <w:tcPr>
            <w:tcW w:w="2835" w:type="dxa"/>
            <w:tcBorders>
              <w:top w:val="nil"/>
              <w:left w:val="nil"/>
              <w:bottom w:val="single" w:sz="4" w:space="0" w:color="auto"/>
              <w:right w:val="single" w:sz="4" w:space="0" w:color="auto"/>
            </w:tcBorders>
            <w:shd w:val="clear" w:color="auto" w:fill="auto"/>
            <w:noWrap/>
            <w:vAlign w:val="bottom"/>
            <w:hideMark/>
          </w:tcPr>
          <w:p w14:paraId="0AB5B5F6"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Heathy Dry Forest</w:t>
            </w:r>
          </w:p>
        </w:tc>
        <w:tc>
          <w:tcPr>
            <w:tcW w:w="864" w:type="dxa"/>
            <w:tcBorders>
              <w:top w:val="nil"/>
              <w:left w:val="nil"/>
              <w:bottom w:val="single" w:sz="4" w:space="0" w:color="auto"/>
              <w:right w:val="single" w:sz="4" w:space="0" w:color="auto"/>
            </w:tcBorders>
            <w:shd w:val="clear" w:color="auto" w:fill="auto"/>
            <w:noWrap/>
            <w:vAlign w:val="bottom"/>
            <w:hideMark/>
          </w:tcPr>
          <w:p w14:paraId="781258F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99,359 </w:t>
            </w:r>
          </w:p>
        </w:tc>
        <w:tc>
          <w:tcPr>
            <w:tcW w:w="864" w:type="dxa"/>
            <w:tcBorders>
              <w:top w:val="nil"/>
              <w:left w:val="nil"/>
              <w:bottom w:val="single" w:sz="4" w:space="0" w:color="auto"/>
              <w:right w:val="single" w:sz="4" w:space="0" w:color="auto"/>
            </w:tcBorders>
            <w:shd w:val="clear" w:color="auto" w:fill="auto"/>
            <w:noWrap/>
            <w:vAlign w:val="bottom"/>
            <w:hideMark/>
          </w:tcPr>
          <w:p w14:paraId="72EBB0D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87,026 </w:t>
            </w:r>
          </w:p>
        </w:tc>
        <w:tc>
          <w:tcPr>
            <w:tcW w:w="728" w:type="dxa"/>
            <w:tcBorders>
              <w:top w:val="nil"/>
              <w:left w:val="nil"/>
              <w:bottom w:val="single" w:sz="4" w:space="0" w:color="auto"/>
              <w:right w:val="single" w:sz="4" w:space="0" w:color="auto"/>
            </w:tcBorders>
            <w:shd w:val="clear" w:color="auto" w:fill="auto"/>
            <w:noWrap/>
            <w:vAlign w:val="bottom"/>
            <w:hideMark/>
          </w:tcPr>
          <w:p w14:paraId="56EC932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88 </w:t>
            </w:r>
          </w:p>
        </w:tc>
        <w:tc>
          <w:tcPr>
            <w:tcW w:w="632" w:type="dxa"/>
            <w:tcBorders>
              <w:top w:val="nil"/>
              <w:left w:val="nil"/>
              <w:bottom w:val="single" w:sz="4" w:space="0" w:color="auto"/>
              <w:right w:val="single" w:sz="4" w:space="0" w:color="auto"/>
            </w:tcBorders>
            <w:shd w:val="clear" w:color="auto" w:fill="auto"/>
            <w:noWrap/>
            <w:vAlign w:val="bottom"/>
            <w:hideMark/>
          </w:tcPr>
          <w:p w14:paraId="4CD6380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LC</w:t>
            </w:r>
          </w:p>
        </w:tc>
        <w:tc>
          <w:tcPr>
            <w:tcW w:w="743" w:type="dxa"/>
            <w:tcBorders>
              <w:top w:val="nil"/>
              <w:left w:val="nil"/>
              <w:bottom w:val="single" w:sz="4" w:space="0" w:color="auto"/>
              <w:right w:val="single" w:sz="4" w:space="0" w:color="auto"/>
            </w:tcBorders>
            <w:shd w:val="clear" w:color="auto" w:fill="auto"/>
            <w:noWrap/>
            <w:vAlign w:val="bottom"/>
            <w:hideMark/>
          </w:tcPr>
          <w:p w14:paraId="51303DD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42,870 </w:t>
            </w:r>
          </w:p>
        </w:tc>
        <w:tc>
          <w:tcPr>
            <w:tcW w:w="647" w:type="dxa"/>
            <w:tcBorders>
              <w:top w:val="nil"/>
              <w:left w:val="nil"/>
              <w:bottom w:val="single" w:sz="4" w:space="0" w:color="auto"/>
              <w:right w:val="single" w:sz="4" w:space="0" w:color="auto"/>
            </w:tcBorders>
            <w:shd w:val="clear" w:color="auto" w:fill="auto"/>
            <w:noWrap/>
            <w:vAlign w:val="bottom"/>
            <w:hideMark/>
          </w:tcPr>
          <w:p w14:paraId="42C1E82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43 </w:t>
            </w:r>
          </w:p>
        </w:tc>
        <w:tc>
          <w:tcPr>
            <w:tcW w:w="705" w:type="dxa"/>
            <w:tcBorders>
              <w:top w:val="nil"/>
              <w:left w:val="nil"/>
              <w:bottom w:val="single" w:sz="4" w:space="0" w:color="auto"/>
              <w:right w:val="single" w:sz="4" w:space="0" w:color="auto"/>
            </w:tcBorders>
            <w:shd w:val="clear" w:color="auto" w:fill="auto"/>
            <w:noWrap/>
            <w:vAlign w:val="bottom"/>
            <w:hideMark/>
          </w:tcPr>
          <w:p w14:paraId="23F4FC9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49 </w:t>
            </w:r>
          </w:p>
        </w:tc>
        <w:tc>
          <w:tcPr>
            <w:tcW w:w="745" w:type="dxa"/>
            <w:tcBorders>
              <w:top w:val="nil"/>
              <w:left w:val="nil"/>
              <w:bottom w:val="single" w:sz="4" w:space="0" w:color="auto"/>
              <w:right w:val="single" w:sz="4" w:space="0" w:color="auto"/>
            </w:tcBorders>
            <w:shd w:val="clear" w:color="auto" w:fill="auto"/>
            <w:noWrap/>
            <w:vAlign w:val="bottom"/>
            <w:hideMark/>
          </w:tcPr>
          <w:p w14:paraId="088AD21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31,664 </w:t>
            </w:r>
          </w:p>
        </w:tc>
        <w:tc>
          <w:tcPr>
            <w:tcW w:w="850" w:type="dxa"/>
            <w:tcBorders>
              <w:top w:val="nil"/>
              <w:left w:val="nil"/>
              <w:bottom w:val="single" w:sz="4" w:space="0" w:color="auto"/>
              <w:right w:val="single" w:sz="4" w:space="0" w:color="auto"/>
            </w:tcBorders>
            <w:shd w:val="clear" w:color="auto" w:fill="auto"/>
            <w:noWrap/>
            <w:vAlign w:val="bottom"/>
            <w:hideMark/>
          </w:tcPr>
          <w:p w14:paraId="50AAC71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11,206 </w:t>
            </w:r>
          </w:p>
        </w:tc>
        <w:tc>
          <w:tcPr>
            <w:tcW w:w="680" w:type="dxa"/>
            <w:tcBorders>
              <w:top w:val="nil"/>
              <w:left w:val="nil"/>
              <w:bottom w:val="single" w:sz="4" w:space="0" w:color="auto"/>
              <w:right w:val="single" w:sz="4" w:space="0" w:color="auto"/>
            </w:tcBorders>
            <w:shd w:val="clear" w:color="auto" w:fill="auto"/>
            <w:noWrap/>
            <w:vAlign w:val="bottom"/>
            <w:hideMark/>
          </w:tcPr>
          <w:p w14:paraId="42A5D96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1,054 </w:t>
            </w:r>
          </w:p>
        </w:tc>
        <w:tc>
          <w:tcPr>
            <w:tcW w:w="743" w:type="dxa"/>
            <w:tcBorders>
              <w:top w:val="nil"/>
              <w:left w:val="nil"/>
              <w:bottom w:val="single" w:sz="4" w:space="0" w:color="auto"/>
              <w:right w:val="single" w:sz="4" w:space="0" w:color="auto"/>
            </w:tcBorders>
            <w:shd w:val="clear" w:color="auto" w:fill="auto"/>
            <w:noWrap/>
            <w:vAlign w:val="bottom"/>
            <w:hideMark/>
          </w:tcPr>
          <w:p w14:paraId="6F917EB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23,608 </w:t>
            </w:r>
          </w:p>
        </w:tc>
        <w:tc>
          <w:tcPr>
            <w:tcW w:w="743" w:type="dxa"/>
            <w:tcBorders>
              <w:top w:val="nil"/>
              <w:left w:val="nil"/>
              <w:bottom w:val="single" w:sz="4" w:space="0" w:color="auto"/>
              <w:right w:val="single" w:sz="4" w:space="0" w:color="auto"/>
            </w:tcBorders>
            <w:shd w:val="clear" w:color="auto" w:fill="auto"/>
            <w:noWrap/>
            <w:vAlign w:val="bottom"/>
            <w:hideMark/>
          </w:tcPr>
          <w:p w14:paraId="3BB7CEF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4,832 </w:t>
            </w:r>
          </w:p>
        </w:tc>
        <w:tc>
          <w:tcPr>
            <w:tcW w:w="808" w:type="dxa"/>
            <w:tcBorders>
              <w:top w:val="nil"/>
              <w:left w:val="nil"/>
              <w:bottom w:val="single" w:sz="4" w:space="0" w:color="auto"/>
              <w:right w:val="single" w:sz="4" w:space="0" w:color="auto"/>
            </w:tcBorders>
            <w:shd w:val="clear" w:color="auto" w:fill="auto"/>
            <w:noWrap/>
            <w:vAlign w:val="bottom"/>
            <w:hideMark/>
          </w:tcPr>
          <w:p w14:paraId="158C678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43 </w:t>
            </w:r>
          </w:p>
        </w:tc>
        <w:tc>
          <w:tcPr>
            <w:tcW w:w="567" w:type="dxa"/>
            <w:tcBorders>
              <w:top w:val="nil"/>
              <w:left w:val="nil"/>
              <w:bottom w:val="single" w:sz="4" w:space="0" w:color="auto"/>
              <w:right w:val="single" w:sz="4" w:space="0" w:color="auto"/>
            </w:tcBorders>
            <w:shd w:val="clear" w:color="auto" w:fill="auto"/>
            <w:noWrap/>
            <w:vAlign w:val="bottom"/>
            <w:hideMark/>
          </w:tcPr>
          <w:p w14:paraId="466D431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8B2E1E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229 </w:t>
            </w:r>
          </w:p>
        </w:tc>
        <w:tc>
          <w:tcPr>
            <w:tcW w:w="689" w:type="dxa"/>
            <w:tcBorders>
              <w:top w:val="nil"/>
              <w:left w:val="nil"/>
              <w:bottom w:val="single" w:sz="4" w:space="0" w:color="auto"/>
              <w:right w:val="single" w:sz="8" w:space="0" w:color="auto"/>
            </w:tcBorders>
            <w:shd w:val="clear" w:color="auto" w:fill="auto"/>
            <w:noWrap/>
            <w:vAlign w:val="bottom"/>
            <w:hideMark/>
          </w:tcPr>
          <w:p w14:paraId="3190547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14,390 </w:t>
            </w:r>
          </w:p>
        </w:tc>
      </w:tr>
      <w:tr w:rsidR="00F731F4" w:rsidRPr="00F731F4" w14:paraId="41F87734"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564C307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21</w:t>
            </w:r>
          </w:p>
        </w:tc>
        <w:tc>
          <w:tcPr>
            <w:tcW w:w="2835" w:type="dxa"/>
            <w:tcBorders>
              <w:top w:val="nil"/>
              <w:left w:val="nil"/>
              <w:bottom w:val="single" w:sz="4" w:space="0" w:color="auto"/>
              <w:right w:val="single" w:sz="4" w:space="0" w:color="auto"/>
            </w:tcBorders>
            <w:shd w:val="clear" w:color="auto" w:fill="auto"/>
            <w:noWrap/>
            <w:vAlign w:val="bottom"/>
            <w:hideMark/>
          </w:tcPr>
          <w:p w14:paraId="43EB2482"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Shrubby Dry Forest</w:t>
            </w:r>
          </w:p>
        </w:tc>
        <w:tc>
          <w:tcPr>
            <w:tcW w:w="864" w:type="dxa"/>
            <w:tcBorders>
              <w:top w:val="nil"/>
              <w:left w:val="nil"/>
              <w:bottom w:val="single" w:sz="4" w:space="0" w:color="auto"/>
              <w:right w:val="single" w:sz="4" w:space="0" w:color="auto"/>
            </w:tcBorders>
            <w:shd w:val="clear" w:color="auto" w:fill="auto"/>
            <w:noWrap/>
            <w:vAlign w:val="bottom"/>
            <w:hideMark/>
          </w:tcPr>
          <w:p w14:paraId="2EE477A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291,244 </w:t>
            </w:r>
          </w:p>
        </w:tc>
        <w:tc>
          <w:tcPr>
            <w:tcW w:w="864" w:type="dxa"/>
            <w:tcBorders>
              <w:top w:val="nil"/>
              <w:left w:val="nil"/>
              <w:bottom w:val="single" w:sz="4" w:space="0" w:color="auto"/>
              <w:right w:val="single" w:sz="4" w:space="0" w:color="auto"/>
            </w:tcBorders>
            <w:shd w:val="clear" w:color="auto" w:fill="auto"/>
            <w:noWrap/>
            <w:vAlign w:val="bottom"/>
            <w:hideMark/>
          </w:tcPr>
          <w:p w14:paraId="0DD009A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279,838 </w:t>
            </w:r>
          </w:p>
        </w:tc>
        <w:tc>
          <w:tcPr>
            <w:tcW w:w="728" w:type="dxa"/>
            <w:tcBorders>
              <w:top w:val="nil"/>
              <w:left w:val="nil"/>
              <w:bottom w:val="single" w:sz="4" w:space="0" w:color="auto"/>
              <w:right w:val="single" w:sz="4" w:space="0" w:color="auto"/>
            </w:tcBorders>
            <w:shd w:val="clear" w:color="auto" w:fill="auto"/>
            <w:noWrap/>
            <w:vAlign w:val="bottom"/>
            <w:hideMark/>
          </w:tcPr>
          <w:p w14:paraId="010E40E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96 </w:t>
            </w:r>
          </w:p>
        </w:tc>
        <w:tc>
          <w:tcPr>
            <w:tcW w:w="632" w:type="dxa"/>
            <w:tcBorders>
              <w:top w:val="nil"/>
              <w:left w:val="nil"/>
              <w:bottom w:val="single" w:sz="4" w:space="0" w:color="auto"/>
              <w:right w:val="single" w:sz="4" w:space="0" w:color="auto"/>
            </w:tcBorders>
            <w:shd w:val="clear" w:color="auto" w:fill="auto"/>
            <w:noWrap/>
            <w:vAlign w:val="bottom"/>
            <w:hideMark/>
          </w:tcPr>
          <w:p w14:paraId="1ADCA87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LC, V</w:t>
            </w:r>
          </w:p>
        </w:tc>
        <w:tc>
          <w:tcPr>
            <w:tcW w:w="743" w:type="dxa"/>
            <w:tcBorders>
              <w:top w:val="nil"/>
              <w:left w:val="nil"/>
              <w:bottom w:val="single" w:sz="4" w:space="0" w:color="auto"/>
              <w:right w:val="single" w:sz="4" w:space="0" w:color="auto"/>
            </w:tcBorders>
            <w:shd w:val="clear" w:color="auto" w:fill="auto"/>
            <w:noWrap/>
            <w:vAlign w:val="bottom"/>
            <w:hideMark/>
          </w:tcPr>
          <w:p w14:paraId="1E37F98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128,976 </w:t>
            </w:r>
          </w:p>
        </w:tc>
        <w:tc>
          <w:tcPr>
            <w:tcW w:w="647" w:type="dxa"/>
            <w:tcBorders>
              <w:top w:val="nil"/>
              <w:left w:val="nil"/>
              <w:bottom w:val="single" w:sz="4" w:space="0" w:color="auto"/>
              <w:right w:val="single" w:sz="4" w:space="0" w:color="auto"/>
            </w:tcBorders>
            <w:shd w:val="clear" w:color="auto" w:fill="auto"/>
            <w:noWrap/>
            <w:vAlign w:val="bottom"/>
            <w:hideMark/>
          </w:tcPr>
          <w:p w14:paraId="646CB80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44 </w:t>
            </w:r>
          </w:p>
        </w:tc>
        <w:tc>
          <w:tcPr>
            <w:tcW w:w="705" w:type="dxa"/>
            <w:tcBorders>
              <w:top w:val="nil"/>
              <w:left w:val="nil"/>
              <w:bottom w:val="single" w:sz="4" w:space="0" w:color="auto"/>
              <w:right w:val="single" w:sz="4" w:space="0" w:color="auto"/>
            </w:tcBorders>
            <w:shd w:val="clear" w:color="auto" w:fill="auto"/>
            <w:noWrap/>
            <w:vAlign w:val="bottom"/>
            <w:hideMark/>
          </w:tcPr>
          <w:p w14:paraId="39DBB52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46 </w:t>
            </w:r>
          </w:p>
        </w:tc>
        <w:tc>
          <w:tcPr>
            <w:tcW w:w="745" w:type="dxa"/>
            <w:tcBorders>
              <w:top w:val="nil"/>
              <w:left w:val="nil"/>
              <w:bottom w:val="single" w:sz="4" w:space="0" w:color="auto"/>
              <w:right w:val="single" w:sz="4" w:space="0" w:color="auto"/>
            </w:tcBorders>
            <w:shd w:val="clear" w:color="auto" w:fill="auto"/>
            <w:noWrap/>
            <w:vAlign w:val="bottom"/>
            <w:hideMark/>
          </w:tcPr>
          <w:p w14:paraId="3CC240F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86,109 </w:t>
            </w:r>
          </w:p>
        </w:tc>
        <w:tc>
          <w:tcPr>
            <w:tcW w:w="850" w:type="dxa"/>
            <w:tcBorders>
              <w:top w:val="nil"/>
              <w:left w:val="nil"/>
              <w:bottom w:val="single" w:sz="4" w:space="0" w:color="auto"/>
              <w:right w:val="single" w:sz="4" w:space="0" w:color="auto"/>
            </w:tcBorders>
            <w:shd w:val="clear" w:color="auto" w:fill="auto"/>
            <w:noWrap/>
            <w:vAlign w:val="bottom"/>
            <w:hideMark/>
          </w:tcPr>
          <w:p w14:paraId="0343E1E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42,867 </w:t>
            </w:r>
          </w:p>
        </w:tc>
        <w:tc>
          <w:tcPr>
            <w:tcW w:w="680" w:type="dxa"/>
            <w:tcBorders>
              <w:top w:val="nil"/>
              <w:left w:val="nil"/>
              <w:bottom w:val="single" w:sz="4" w:space="0" w:color="auto"/>
              <w:right w:val="single" w:sz="4" w:space="0" w:color="auto"/>
            </w:tcBorders>
            <w:shd w:val="clear" w:color="auto" w:fill="auto"/>
            <w:noWrap/>
            <w:vAlign w:val="bottom"/>
            <w:hideMark/>
          </w:tcPr>
          <w:p w14:paraId="5E3D68E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3,739 </w:t>
            </w:r>
          </w:p>
        </w:tc>
        <w:tc>
          <w:tcPr>
            <w:tcW w:w="743" w:type="dxa"/>
            <w:tcBorders>
              <w:top w:val="nil"/>
              <w:left w:val="nil"/>
              <w:bottom w:val="single" w:sz="4" w:space="0" w:color="auto"/>
              <w:right w:val="single" w:sz="4" w:space="0" w:color="auto"/>
            </w:tcBorders>
            <w:shd w:val="clear" w:color="auto" w:fill="auto"/>
            <w:noWrap/>
            <w:vAlign w:val="bottom"/>
            <w:hideMark/>
          </w:tcPr>
          <w:p w14:paraId="74ED480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103,712 </w:t>
            </w:r>
          </w:p>
        </w:tc>
        <w:tc>
          <w:tcPr>
            <w:tcW w:w="743" w:type="dxa"/>
            <w:tcBorders>
              <w:top w:val="nil"/>
              <w:left w:val="nil"/>
              <w:bottom w:val="single" w:sz="4" w:space="0" w:color="auto"/>
              <w:right w:val="single" w:sz="4" w:space="0" w:color="auto"/>
            </w:tcBorders>
            <w:shd w:val="clear" w:color="auto" w:fill="auto"/>
            <w:noWrap/>
            <w:vAlign w:val="bottom"/>
            <w:hideMark/>
          </w:tcPr>
          <w:p w14:paraId="4DF1C9B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28,686 </w:t>
            </w:r>
          </w:p>
        </w:tc>
        <w:tc>
          <w:tcPr>
            <w:tcW w:w="808" w:type="dxa"/>
            <w:tcBorders>
              <w:top w:val="nil"/>
              <w:left w:val="nil"/>
              <w:bottom w:val="single" w:sz="4" w:space="0" w:color="auto"/>
              <w:right w:val="single" w:sz="4" w:space="0" w:color="auto"/>
            </w:tcBorders>
            <w:shd w:val="clear" w:color="auto" w:fill="auto"/>
            <w:noWrap/>
            <w:vAlign w:val="bottom"/>
            <w:hideMark/>
          </w:tcPr>
          <w:p w14:paraId="4FD3D40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1,776 </w:t>
            </w:r>
          </w:p>
        </w:tc>
        <w:tc>
          <w:tcPr>
            <w:tcW w:w="567" w:type="dxa"/>
            <w:tcBorders>
              <w:top w:val="nil"/>
              <w:left w:val="nil"/>
              <w:bottom w:val="single" w:sz="4" w:space="0" w:color="auto"/>
              <w:right w:val="single" w:sz="4" w:space="0" w:color="auto"/>
            </w:tcBorders>
            <w:shd w:val="clear" w:color="auto" w:fill="auto"/>
            <w:noWrap/>
            <w:vAlign w:val="bottom"/>
            <w:hideMark/>
          </w:tcPr>
          <w:p w14:paraId="0C7A285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56AB85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414 </w:t>
            </w:r>
          </w:p>
        </w:tc>
        <w:tc>
          <w:tcPr>
            <w:tcW w:w="689" w:type="dxa"/>
            <w:tcBorders>
              <w:top w:val="nil"/>
              <w:left w:val="nil"/>
              <w:bottom w:val="single" w:sz="4" w:space="0" w:color="auto"/>
              <w:right w:val="single" w:sz="8" w:space="0" w:color="auto"/>
            </w:tcBorders>
            <w:shd w:val="clear" w:color="auto" w:fill="auto"/>
            <w:noWrap/>
            <w:vAlign w:val="bottom"/>
            <w:hideMark/>
          </w:tcPr>
          <w:p w14:paraId="2A2E016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12,535 </w:t>
            </w:r>
          </w:p>
        </w:tc>
      </w:tr>
      <w:tr w:rsidR="00F731F4" w:rsidRPr="00F731F4" w14:paraId="349F7CA7"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7401D4D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22</w:t>
            </w:r>
          </w:p>
        </w:tc>
        <w:tc>
          <w:tcPr>
            <w:tcW w:w="2835" w:type="dxa"/>
            <w:tcBorders>
              <w:top w:val="nil"/>
              <w:left w:val="nil"/>
              <w:bottom w:val="single" w:sz="4" w:space="0" w:color="auto"/>
              <w:right w:val="single" w:sz="4" w:space="0" w:color="auto"/>
            </w:tcBorders>
            <w:shd w:val="clear" w:color="auto" w:fill="auto"/>
            <w:noWrap/>
            <w:vAlign w:val="bottom"/>
            <w:hideMark/>
          </w:tcPr>
          <w:p w14:paraId="05500D5D"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Grassy Dry Forest</w:t>
            </w:r>
          </w:p>
        </w:tc>
        <w:tc>
          <w:tcPr>
            <w:tcW w:w="864" w:type="dxa"/>
            <w:tcBorders>
              <w:top w:val="nil"/>
              <w:left w:val="nil"/>
              <w:bottom w:val="single" w:sz="4" w:space="0" w:color="auto"/>
              <w:right w:val="single" w:sz="4" w:space="0" w:color="auto"/>
            </w:tcBorders>
            <w:shd w:val="clear" w:color="auto" w:fill="auto"/>
            <w:noWrap/>
            <w:vAlign w:val="bottom"/>
            <w:hideMark/>
          </w:tcPr>
          <w:p w14:paraId="6B1D4BA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296,218 </w:t>
            </w:r>
          </w:p>
        </w:tc>
        <w:tc>
          <w:tcPr>
            <w:tcW w:w="864" w:type="dxa"/>
            <w:tcBorders>
              <w:top w:val="nil"/>
              <w:left w:val="nil"/>
              <w:bottom w:val="single" w:sz="4" w:space="0" w:color="auto"/>
              <w:right w:val="single" w:sz="4" w:space="0" w:color="auto"/>
            </w:tcBorders>
            <w:shd w:val="clear" w:color="auto" w:fill="auto"/>
            <w:noWrap/>
            <w:vAlign w:val="bottom"/>
            <w:hideMark/>
          </w:tcPr>
          <w:p w14:paraId="5DEB24B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190,408 </w:t>
            </w:r>
          </w:p>
        </w:tc>
        <w:tc>
          <w:tcPr>
            <w:tcW w:w="728" w:type="dxa"/>
            <w:tcBorders>
              <w:top w:val="nil"/>
              <w:left w:val="nil"/>
              <w:bottom w:val="single" w:sz="4" w:space="0" w:color="auto"/>
              <w:right w:val="single" w:sz="4" w:space="0" w:color="auto"/>
            </w:tcBorders>
            <w:shd w:val="clear" w:color="auto" w:fill="auto"/>
            <w:noWrap/>
            <w:vAlign w:val="bottom"/>
            <w:hideMark/>
          </w:tcPr>
          <w:p w14:paraId="20ECA0C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64 </w:t>
            </w:r>
          </w:p>
        </w:tc>
        <w:tc>
          <w:tcPr>
            <w:tcW w:w="632" w:type="dxa"/>
            <w:tcBorders>
              <w:top w:val="nil"/>
              <w:left w:val="nil"/>
              <w:bottom w:val="single" w:sz="4" w:space="0" w:color="auto"/>
              <w:right w:val="single" w:sz="4" w:space="0" w:color="auto"/>
            </w:tcBorders>
            <w:shd w:val="clear" w:color="auto" w:fill="auto"/>
            <w:noWrap/>
            <w:vAlign w:val="bottom"/>
            <w:hideMark/>
          </w:tcPr>
          <w:p w14:paraId="30DFD3E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D, LC</w:t>
            </w:r>
          </w:p>
        </w:tc>
        <w:tc>
          <w:tcPr>
            <w:tcW w:w="743" w:type="dxa"/>
            <w:tcBorders>
              <w:top w:val="nil"/>
              <w:left w:val="nil"/>
              <w:bottom w:val="single" w:sz="4" w:space="0" w:color="auto"/>
              <w:right w:val="single" w:sz="4" w:space="0" w:color="auto"/>
            </w:tcBorders>
            <w:shd w:val="clear" w:color="auto" w:fill="auto"/>
            <w:noWrap/>
            <w:vAlign w:val="bottom"/>
            <w:hideMark/>
          </w:tcPr>
          <w:p w14:paraId="15D0D27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50,293 </w:t>
            </w:r>
          </w:p>
        </w:tc>
        <w:tc>
          <w:tcPr>
            <w:tcW w:w="647" w:type="dxa"/>
            <w:tcBorders>
              <w:top w:val="nil"/>
              <w:left w:val="nil"/>
              <w:bottom w:val="single" w:sz="4" w:space="0" w:color="auto"/>
              <w:right w:val="single" w:sz="4" w:space="0" w:color="auto"/>
            </w:tcBorders>
            <w:shd w:val="clear" w:color="auto" w:fill="auto"/>
            <w:noWrap/>
            <w:vAlign w:val="bottom"/>
            <w:hideMark/>
          </w:tcPr>
          <w:p w14:paraId="07278DC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17 </w:t>
            </w:r>
          </w:p>
        </w:tc>
        <w:tc>
          <w:tcPr>
            <w:tcW w:w="705" w:type="dxa"/>
            <w:tcBorders>
              <w:top w:val="nil"/>
              <w:left w:val="nil"/>
              <w:bottom w:val="single" w:sz="4" w:space="0" w:color="auto"/>
              <w:right w:val="single" w:sz="4" w:space="0" w:color="auto"/>
            </w:tcBorders>
            <w:shd w:val="clear" w:color="auto" w:fill="auto"/>
            <w:noWrap/>
            <w:vAlign w:val="bottom"/>
            <w:hideMark/>
          </w:tcPr>
          <w:p w14:paraId="1377D88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26 </w:t>
            </w:r>
          </w:p>
        </w:tc>
        <w:tc>
          <w:tcPr>
            <w:tcW w:w="745" w:type="dxa"/>
            <w:tcBorders>
              <w:top w:val="nil"/>
              <w:left w:val="nil"/>
              <w:bottom w:val="single" w:sz="4" w:space="0" w:color="auto"/>
              <w:right w:val="single" w:sz="4" w:space="0" w:color="auto"/>
            </w:tcBorders>
            <w:shd w:val="clear" w:color="auto" w:fill="auto"/>
            <w:noWrap/>
            <w:vAlign w:val="bottom"/>
            <w:hideMark/>
          </w:tcPr>
          <w:p w14:paraId="77B976F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29,415 </w:t>
            </w:r>
          </w:p>
        </w:tc>
        <w:tc>
          <w:tcPr>
            <w:tcW w:w="850" w:type="dxa"/>
            <w:tcBorders>
              <w:top w:val="nil"/>
              <w:left w:val="nil"/>
              <w:bottom w:val="single" w:sz="4" w:space="0" w:color="auto"/>
              <w:right w:val="single" w:sz="4" w:space="0" w:color="auto"/>
            </w:tcBorders>
            <w:shd w:val="clear" w:color="auto" w:fill="auto"/>
            <w:noWrap/>
            <w:vAlign w:val="bottom"/>
            <w:hideMark/>
          </w:tcPr>
          <w:p w14:paraId="21160B7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20,878 </w:t>
            </w:r>
          </w:p>
        </w:tc>
        <w:tc>
          <w:tcPr>
            <w:tcW w:w="680" w:type="dxa"/>
            <w:tcBorders>
              <w:top w:val="nil"/>
              <w:left w:val="nil"/>
              <w:bottom w:val="single" w:sz="4" w:space="0" w:color="auto"/>
              <w:right w:val="single" w:sz="4" w:space="0" w:color="auto"/>
            </w:tcBorders>
            <w:shd w:val="clear" w:color="auto" w:fill="auto"/>
            <w:noWrap/>
            <w:vAlign w:val="bottom"/>
            <w:hideMark/>
          </w:tcPr>
          <w:p w14:paraId="65C1D7E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287 </w:t>
            </w:r>
          </w:p>
        </w:tc>
        <w:tc>
          <w:tcPr>
            <w:tcW w:w="743" w:type="dxa"/>
            <w:tcBorders>
              <w:top w:val="nil"/>
              <w:left w:val="nil"/>
              <w:bottom w:val="single" w:sz="4" w:space="0" w:color="auto"/>
              <w:right w:val="single" w:sz="4" w:space="0" w:color="auto"/>
            </w:tcBorders>
            <w:shd w:val="clear" w:color="auto" w:fill="auto"/>
            <w:noWrap/>
            <w:vAlign w:val="bottom"/>
            <w:hideMark/>
          </w:tcPr>
          <w:p w14:paraId="58856BD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35,316 </w:t>
            </w:r>
          </w:p>
        </w:tc>
        <w:tc>
          <w:tcPr>
            <w:tcW w:w="743" w:type="dxa"/>
            <w:tcBorders>
              <w:top w:val="nil"/>
              <w:left w:val="nil"/>
              <w:bottom w:val="single" w:sz="4" w:space="0" w:color="auto"/>
              <w:right w:val="single" w:sz="4" w:space="0" w:color="auto"/>
            </w:tcBorders>
            <w:shd w:val="clear" w:color="auto" w:fill="auto"/>
            <w:noWrap/>
            <w:vAlign w:val="bottom"/>
            <w:hideMark/>
          </w:tcPr>
          <w:p w14:paraId="1186577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4,102 </w:t>
            </w:r>
          </w:p>
        </w:tc>
        <w:tc>
          <w:tcPr>
            <w:tcW w:w="808" w:type="dxa"/>
            <w:tcBorders>
              <w:top w:val="nil"/>
              <w:left w:val="nil"/>
              <w:bottom w:val="single" w:sz="4" w:space="0" w:color="auto"/>
              <w:right w:val="single" w:sz="4" w:space="0" w:color="auto"/>
            </w:tcBorders>
            <w:shd w:val="clear" w:color="auto" w:fill="auto"/>
            <w:noWrap/>
            <w:vAlign w:val="bottom"/>
            <w:hideMark/>
          </w:tcPr>
          <w:p w14:paraId="69D74E7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310 </w:t>
            </w:r>
          </w:p>
        </w:tc>
        <w:tc>
          <w:tcPr>
            <w:tcW w:w="567" w:type="dxa"/>
            <w:tcBorders>
              <w:top w:val="nil"/>
              <w:left w:val="nil"/>
              <w:bottom w:val="single" w:sz="4" w:space="0" w:color="auto"/>
              <w:right w:val="single" w:sz="4" w:space="0" w:color="auto"/>
            </w:tcBorders>
            <w:shd w:val="clear" w:color="auto" w:fill="auto"/>
            <w:noWrap/>
            <w:vAlign w:val="bottom"/>
            <w:hideMark/>
          </w:tcPr>
          <w:p w14:paraId="03E944C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19 </w:t>
            </w:r>
          </w:p>
        </w:tc>
        <w:tc>
          <w:tcPr>
            <w:tcW w:w="680" w:type="dxa"/>
            <w:tcBorders>
              <w:top w:val="nil"/>
              <w:left w:val="nil"/>
              <w:bottom w:val="single" w:sz="4" w:space="0" w:color="auto"/>
              <w:right w:val="single" w:sz="4" w:space="0" w:color="auto"/>
            </w:tcBorders>
            <w:shd w:val="clear" w:color="auto" w:fill="auto"/>
            <w:noWrap/>
            <w:vAlign w:val="bottom"/>
            <w:hideMark/>
          </w:tcPr>
          <w:p w14:paraId="2701611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1,716 </w:t>
            </w:r>
          </w:p>
        </w:tc>
        <w:tc>
          <w:tcPr>
            <w:tcW w:w="689" w:type="dxa"/>
            <w:tcBorders>
              <w:top w:val="nil"/>
              <w:left w:val="nil"/>
              <w:bottom w:val="single" w:sz="4" w:space="0" w:color="auto"/>
              <w:right w:val="single" w:sz="8" w:space="0" w:color="auto"/>
            </w:tcBorders>
            <w:shd w:val="clear" w:color="auto" w:fill="auto"/>
            <w:noWrap/>
            <w:vAlign w:val="bottom"/>
            <w:hideMark/>
          </w:tcPr>
          <w:p w14:paraId="7AF56E9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98,366 </w:t>
            </w:r>
          </w:p>
        </w:tc>
      </w:tr>
      <w:tr w:rsidR="00F731F4" w:rsidRPr="00F731F4" w14:paraId="5690376C"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657DF3B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23</w:t>
            </w:r>
          </w:p>
        </w:tc>
        <w:tc>
          <w:tcPr>
            <w:tcW w:w="2835" w:type="dxa"/>
            <w:tcBorders>
              <w:top w:val="nil"/>
              <w:left w:val="nil"/>
              <w:bottom w:val="single" w:sz="4" w:space="0" w:color="auto"/>
              <w:right w:val="single" w:sz="4" w:space="0" w:color="auto"/>
            </w:tcBorders>
            <w:shd w:val="clear" w:color="auto" w:fill="auto"/>
            <w:noWrap/>
            <w:vAlign w:val="bottom"/>
            <w:hideMark/>
          </w:tcPr>
          <w:p w14:paraId="2BFAFC7C"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Herb-rich Foothill Forest</w:t>
            </w:r>
          </w:p>
        </w:tc>
        <w:tc>
          <w:tcPr>
            <w:tcW w:w="864" w:type="dxa"/>
            <w:tcBorders>
              <w:top w:val="nil"/>
              <w:left w:val="nil"/>
              <w:bottom w:val="single" w:sz="4" w:space="0" w:color="auto"/>
              <w:right w:val="single" w:sz="4" w:space="0" w:color="auto"/>
            </w:tcBorders>
            <w:shd w:val="clear" w:color="auto" w:fill="auto"/>
            <w:noWrap/>
            <w:vAlign w:val="bottom"/>
            <w:hideMark/>
          </w:tcPr>
          <w:p w14:paraId="56B4EE7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555,412 </w:t>
            </w:r>
          </w:p>
        </w:tc>
        <w:tc>
          <w:tcPr>
            <w:tcW w:w="864" w:type="dxa"/>
            <w:tcBorders>
              <w:top w:val="nil"/>
              <w:left w:val="nil"/>
              <w:bottom w:val="single" w:sz="4" w:space="0" w:color="auto"/>
              <w:right w:val="single" w:sz="4" w:space="0" w:color="auto"/>
            </w:tcBorders>
            <w:shd w:val="clear" w:color="auto" w:fill="auto"/>
            <w:noWrap/>
            <w:vAlign w:val="bottom"/>
            <w:hideMark/>
          </w:tcPr>
          <w:p w14:paraId="762C7D9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439,959 </w:t>
            </w:r>
          </w:p>
        </w:tc>
        <w:tc>
          <w:tcPr>
            <w:tcW w:w="728" w:type="dxa"/>
            <w:tcBorders>
              <w:top w:val="nil"/>
              <w:left w:val="nil"/>
              <w:bottom w:val="single" w:sz="4" w:space="0" w:color="auto"/>
              <w:right w:val="single" w:sz="4" w:space="0" w:color="auto"/>
            </w:tcBorders>
            <w:shd w:val="clear" w:color="auto" w:fill="auto"/>
            <w:noWrap/>
            <w:vAlign w:val="bottom"/>
            <w:hideMark/>
          </w:tcPr>
          <w:p w14:paraId="23DB764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79 </w:t>
            </w:r>
          </w:p>
        </w:tc>
        <w:tc>
          <w:tcPr>
            <w:tcW w:w="632" w:type="dxa"/>
            <w:tcBorders>
              <w:top w:val="nil"/>
              <w:left w:val="nil"/>
              <w:bottom w:val="single" w:sz="4" w:space="0" w:color="auto"/>
              <w:right w:val="single" w:sz="4" w:space="0" w:color="auto"/>
            </w:tcBorders>
            <w:shd w:val="clear" w:color="auto" w:fill="auto"/>
            <w:noWrap/>
            <w:vAlign w:val="bottom"/>
            <w:hideMark/>
          </w:tcPr>
          <w:p w14:paraId="3554787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D, LC</w:t>
            </w:r>
          </w:p>
        </w:tc>
        <w:tc>
          <w:tcPr>
            <w:tcW w:w="743" w:type="dxa"/>
            <w:tcBorders>
              <w:top w:val="nil"/>
              <w:left w:val="nil"/>
              <w:bottom w:val="single" w:sz="4" w:space="0" w:color="auto"/>
              <w:right w:val="single" w:sz="4" w:space="0" w:color="auto"/>
            </w:tcBorders>
            <w:shd w:val="clear" w:color="auto" w:fill="auto"/>
            <w:noWrap/>
            <w:vAlign w:val="bottom"/>
            <w:hideMark/>
          </w:tcPr>
          <w:p w14:paraId="049DAFA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158,864 </w:t>
            </w:r>
          </w:p>
        </w:tc>
        <w:tc>
          <w:tcPr>
            <w:tcW w:w="647" w:type="dxa"/>
            <w:tcBorders>
              <w:top w:val="nil"/>
              <w:left w:val="nil"/>
              <w:bottom w:val="single" w:sz="4" w:space="0" w:color="auto"/>
              <w:right w:val="single" w:sz="4" w:space="0" w:color="auto"/>
            </w:tcBorders>
            <w:shd w:val="clear" w:color="auto" w:fill="auto"/>
            <w:noWrap/>
            <w:vAlign w:val="bottom"/>
            <w:hideMark/>
          </w:tcPr>
          <w:p w14:paraId="3067F49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29 </w:t>
            </w:r>
          </w:p>
        </w:tc>
        <w:tc>
          <w:tcPr>
            <w:tcW w:w="705" w:type="dxa"/>
            <w:tcBorders>
              <w:top w:val="nil"/>
              <w:left w:val="nil"/>
              <w:bottom w:val="single" w:sz="4" w:space="0" w:color="auto"/>
              <w:right w:val="single" w:sz="4" w:space="0" w:color="auto"/>
            </w:tcBorders>
            <w:shd w:val="clear" w:color="auto" w:fill="auto"/>
            <w:noWrap/>
            <w:vAlign w:val="bottom"/>
            <w:hideMark/>
          </w:tcPr>
          <w:p w14:paraId="1F1EAEF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36 </w:t>
            </w:r>
          </w:p>
        </w:tc>
        <w:tc>
          <w:tcPr>
            <w:tcW w:w="745" w:type="dxa"/>
            <w:tcBorders>
              <w:top w:val="nil"/>
              <w:left w:val="nil"/>
              <w:bottom w:val="single" w:sz="4" w:space="0" w:color="auto"/>
              <w:right w:val="single" w:sz="4" w:space="0" w:color="auto"/>
            </w:tcBorders>
            <w:shd w:val="clear" w:color="auto" w:fill="auto"/>
            <w:noWrap/>
            <w:vAlign w:val="bottom"/>
            <w:hideMark/>
          </w:tcPr>
          <w:p w14:paraId="772B852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101,285 </w:t>
            </w:r>
          </w:p>
        </w:tc>
        <w:tc>
          <w:tcPr>
            <w:tcW w:w="850" w:type="dxa"/>
            <w:tcBorders>
              <w:top w:val="nil"/>
              <w:left w:val="nil"/>
              <w:bottom w:val="single" w:sz="4" w:space="0" w:color="auto"/>
              <w:right w:val="single" w:sz="4" w:space="0" w:color="auto"/>
            </w:tcBorders>
            <w:shd w:val="clear" w:color="auto" w:fill="auto"/>
            <w:noWrap/>
            <w:vAlign w:val="bottom"/>
            <w:hideMark/>
          </w:tcPr>
          <w:p w14:paraId="5BA055A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57,579 </w:t>
            </w:r>
          </w:p>
        </w:tc>
        <w:tc>
          <w:tcPr>
            <w:tcW w:w="680" w:type="dxa"/>
            <w:tcBorders>
              <w:top w:val="nil"/>
              <w:left w:val="nil"/>
              <w:bottom w:val="single" w:sz="4" w:space="0" w:color="auto"/>
              <w:right w:val="single" w:sz="4" w:space="0" w:color="auto"/>
            </w:tcBorders>
            <w:shd w:val="clear" w:color="auto" w:fill="auto"/>
            <w:noWrap/>
            <w:vAlign w:val="bottom"/>
            <w:hideMark/>
          </w:tcPr>
          <w:p w14:paraId="3102C6E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7,531 </w:t>
            </w:r>
          </w:p>
        </w:tc>
        <w:tc>
          <w:tcPr>
            <w:tcW w:w="743" w:type="dxa"/>
            <w:tcBorders>
              <w:top w:val="nil"/>
              <w:left w:val="nil"/>
              <w:bottom w:val="single" w:sz="4" w:space="0" w:color="auto"/>
              <w:right w:val="single" w:sz="4" w:space="0" w:color="auto"/>
            </w:tcBorders>
            <w:shd w:val="clear" w:color="auto" w:fill="auto"/>
            <w:noWrap/>
            <w:vAlign w:val="bottom"/>
            <w:hideMark/>
          </w:tcPr>
          <w:p w14:paraId="5295609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139,366 </w:t>
            </w:r>
          </w:p>
        </w:tc>
        <w:tc>
          <w:tcPr>
            <w:tcW w:w="743" w:type="dxa"/>
            <w:tcBorders>
              <w:top w:val="nil"/>
              <w:left w:val="nil"/>
              <w:bottom w:val="single" w:sz="4" w:space="0" w:color="auto"/>
              <w:right w:val="single" w:sz="4" w:space="0" w:color="auto"/>
            </w:tcBorders>
            <w:shd w:val="clear" w:color="auto" w:fill="auto"/>
            <w:noWrap/>
            <w:vAlign w:val="bottom"/>
            <w:hideMark/>
          </w:tcPr>
          <w:p w14:paraId="47A73E1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42,945 </w:t>
            </w:r>
          </w:p>
        </w:tc>
        <w:tc>
          <w:tcPr>
            <w:tcW w:w="808" w:type="dxa"/>
            <w:tcBorders>
              <w:top w:val="nil"/>
              <w:left w:val="nil"/>
              <w:bottom w:val="single" w:sz="4" w:space="0" w:color="auto"/>
              <w:right w:val="single" w:sz="4" w:space="0" w:color="auto"/>
            </w:tcBorders>
            <w:shd w:val="clear" w:color="auto" w:fill="auto"/>
            <w:noWrap/>
            <w:vAlign w:val="bottom"/>
            <w:hideMark/>
          </w:tcPr>
          <w:p w14:paraId="760521B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2,211 </w:t>
            </w:r>
          </w:p>
        </w:tc>
        <w:tc>
          <w:tcPr>
            <w:tcW w:w="567" w:type="dxa"/>
            <w:tcBorders>
              <w:top w:val="nil"/>
              <w:left w:val="nil"/>
              <w:bottom w:val="single" w:sz="4" w:space="0" w:color="auto"/>
              <w:right w:val="single" w:sz="4" w:space="0" w:color="auto"/>
            </w:tcBorders>
            <w:shd w:val="clear" w:color="auto" w:fill="auto"/>
            <w:noWrap/>
            <w:vAlign w:val="bottom"/>
            <w:hideMark/>
          </w:tcPr>
          <w:p w14:paraId="3DEC2A6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82363B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1,702 </w:t>
            </w:r>
          </w:p>
        </w:tc>
        <w:tc>
          <w:tcPr>
            <w:tcW w:w="689" w:type="dxa"/>
            <w:tcBorders>
              <w:top w:val="nil"/>
              <w:left w:val="nil"/>
              <w:bottom w:val="single" w:sz="4" w:space="0" w:color="auto"/>
              <w:right w:val="single" w:sz="8" w:space="0" w:color="auto"/>
            </w:tcBorders>
            <w:shd w:val="clear" w:color="auto" w:fill="auto"/>
            <w:noWrap/>
            <w:vAlign w:val="bottom"/>
            <w:hideMark/>
          </w:tcPr>
          <w:p w14:paraId="70B478E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87,340 </w:t>
            </w:r>
          </w:p>
        </w:tc>
      </w:tr>
      <w:tr w:rsidR="00F731F4" w:rsidRPr="00F731F4" w14:paraId="12CD1CF5"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411D5AC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29</w:t>
            </w:r>
          </w:p>
        </w:tc>
        <w:tc>
          <w:tcPr>
            <w:tcW w:w="2835" w:type="dxa"/>
            <w:tcBorders>
              <w:top w:val="nil"/>
              <w:left w:val="nil"/>
              <w:bottom w:val="single" w:sz="4" w:space="0" w:color="auto"/>
              <w:right w:val="single" w:sz="4" w:space="0" w:color="auto"/>
            </w:tcBorders>
            <w:shd w:val="clear" w:color="auto" w:fill="auto"/>
            <w:noWrap/>
            <w:vAlign w:val="bottom"/>
            <w:hideMark/>
          </w:tcPr>
          <w:p w14:paraId="1E2FDD68"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Damp Forest</w:t>
            </w:r>
          </w:p>
        </w:tc>
        <w:tc>
          <w:tcPr>
            <w:tcW w:w="864" w:type="dxa"/>
            <w:tcBorders>
              <w:top w:val="nil"/>
              <w:left w:val="nil"/>
              <w:bottom w:val="single" w:sz="4" w:space="0" w:color="auto"/>
              <w:right w:val="single" w:sz="4" w:space="0" w:color="auto"/>
            </w:tcBorders>
            <w:shd w:val="clear" w:color="auto" w:fill="auto"/>
            <w:noWrap/>
            <w:vAlign w:val="bottom"/>
            <w:hideMark/>
          </w:tcPr>
          <w:p w14:paraId="2D4DAE3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48,294 </w:t>
            </w:r>
          </w:p>
        </w:tc>
        <w:tc>
          <w:tcPr>
            <w:tcW w:w="864" w:type="dxa"/>
            <w:tcBorders>
              <w:top w:val="nil"/>
              <w:left w:val="nil"/>
              <w:bottom w:val="single" w:sz="4" w:space="0" w:color="auto"/>
              <w:right w:val="single" w:sz="4" w:space="0" w:color="auto"/>
            </w:tcBorders>
            <w:shd w:val="clear" w:color="auto" w:fill="auto"/>
            <w:noWrap/>
            <w:vAlign w:val="bottom"/>
            <w:hideMark/>
          </w:tcPr>
          <w:p w14:paraId="1820EF6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48,046 </w:t>
            </w:r>
          </w:p>
        </w:tc>
        <w:tc>
          <w:tcPr>
            <w:tcW w:w="728" w:type="dxa"/>
            <w:tcBorders>
              <w:top w:val="nil"/>
              <w:left w:val="nil"/>
              <w:bottom w:val="single" w:sz="4" w:space="0" w:color="auto"/>
              <w:right w:val="single" w:sz="4" w:space="0" w:color="auto"/>
            </w:tcBorders>
            <w:shd w:val="clear" w:color="auto" w:fill="auto"/>
            <w:noWrap/>
            <w:vAlign w:val="bottom"/>
            <w:hideMark/>
          </w:tcPr>
          <w:p w14:paraId="428D65E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99 </w:t>
            </w:r>
          </w:p>
        </w:tc>
        <w:tc>
          <w:tcPr>
            <w:tcW w:w="632" w:type="dxa"/>
            <w:tcBorders>
              <w:top w:val="nil"/>
              <w:left w:val="nil"/>
              <w:bottom w:val="single" w:sz="4" w:space="0" w:color="auto"/>
              <w:right w:val="single" w:sz="4" w:space="0" w:color="auto"/>
            </w:tcBorders>
            <w:shd w:val="clear" w:color="auto" w:fill="auto"/>
            <w:noWrap/>
            <w:vAlign w:val="bottom"/>
            <w:hideMark/>
          </w:tcPr>
          <w:p w14:paraId="458B828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LC</w:t>
            </w:r>
          </w:p>
        </w:tc>
        <w:tc>
          <w:tcPr>
            <w:tcW w:w="743" w:type="dxa"/>
            <w:tcBorders>
              <w:top w:val="nil"/>
              <w:left w:val="nil"/>
              <w:bottom w:val="single" w:sz="4" w:space="0" w:color="auto"/>
              <w:right w:val="single" w:sz="4" w:space="0" w:color="auto"/>
            </w:tcBorders>
            <w:shd w:val="clear" w:color="auto" w:fill="auto"/>
            <w:noWrap/>
            <w:vAlign w:val="bottom"/>
            <w:hideMark/>
          </w:tcPr>
          <w:p w14:paraId="141B113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23,139 </w:t>
            </w:r>
          </w:p>
        </w:tc>
        <w:tc>
          <w:tcPr>
            <w:tcW w:w="647" w:type="dxa"/>
            <w:tcBorders>
              <w:top w:val="nil"/>
              <w:left w:val="nil"/>
              <w:bottom w:val="single" w:sz="4" w:space="0" w:color="auto"/>
              <w:right w:val="single" w:sz="4" w:space="0" w:color="auto"/>
            </w:tcBorders>
            <w:shd w:val="clear" w:color="auto" w:fill="auto"/>
            <w:noWrap/>
            <w:vAlign w:val="bottom"/>
            <w:hideMark/>
          </w:tcPr>
          <w:p w14:paraId="6D70503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48 </w:t>
            </w:r>
          </w:p>
        </w:tc>
        <w:tc>
          <w:tcPr>
            <w:tcW w:w="705" w:type="dxa"/>
            <w:tcBorders>
              <w:top w:val="nil"/>
              <w:left w:val="nil"/>
              <w:bottom w:val="single" w:sz="4" w:space="0" w:color="auto"/>
              <w:right w:val="single" w:sz="4" w:space="0" w:color="auto"/>
            </w:tcBorders>
            <w:shd w:val="clear" w:color="auto" w:fill="auto"/>
            <w:noWrap/>
            <w:vAlign w:val="bottom"/>
            <w:hideMark/>
          </w:tcPr>
          <w:p w14:paraId="08C1EA4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48 </w:t>
            </w:r>
          </w:p>
        </w:tc>
        <w:tc>
          <w:tcPr>
            <w:tcW w:w="745" w:type="dxa"/>
            <w:tcBorders>
              <w:top w:val="nil"/>
              <w:left w:val="nil"/>
              <w:bottom w:val="single" w:sz="4" w:space="0" w:color="auto"/>
              <w:right w:val="single" w:sz="4" w:space="0" w:color="auto"/>
            </w:tcBorders>
            <w:shd w:val="clear" w:color="auto" w:fill="auto"/>
            <w:noWrap/>
            <w:vAlign w:val="bottom"/>
            <w:hideMark/>
          </w:tcPr>
          <w:p w14:paraId="12467F4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12,843 </w:t>
            </w:r>
          </w:p>
        </w:tc>
        <w:tc>
          <w:tcPr>
            <w:tcW w:w="850" w:type="dxa"/>
            <w:tcBorders>
              <w:top w:val="nil"/>
              <w:left w:val="nil"/>
              <w:bottom w:val="single" w:sz="4" w:space="0" w:color="auto"/>
              <w:right w:val="single" w:sz="4" w:space="0" w:color="auto"/>
            </w:tcBorders>
            <w:shd w:val="clear" w:color="auto" w:fill="auto"/>
            <w:noWrap/>
            <w:vAlign w:val="bottom"/>
            <w:hideMark/>
          </w:tcPr>
          <w:p w14:paraId="358E024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10,297 </w:t>
            </w:r>
          </w:p>
        </w:tc>
        <w:tc>
          <w:tcPr>
            <w:tcW w:w="680" w:type="dxa"/>
            <w:tcBorders>
              <w:top w:val="nil"/>
              <w:left w:val="nil"/>
              <w:bottom w:val="single" w:sz="4" w:space="0" w:color="auto"/>
              <w:right w:val="single" w:sz="4" w:space="0" w:color="auto"/>
            </w:tcBorders>
            <w:shd w:val="clear" w:color="auto" w:fill="auto"/>
            <w:noWrap/>
            <w:vAlign w:val="bottom"/>
            <w:hideMark/>
          </w:tcPr>
          <w:p w14:paraId="23F9B00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1,321 </w:t>
            </w:r>
          </w:p>
        </w:tc>
        <w:tc>
          <w:tcPr>
            <w:tcW w:w="743" w:type="dxa"/>
            <w:tcBorders>
              <w:top w:val="nil"/>
              <w:left w:val="nil"/>
              <w:bottom w:val="single" w:sz="4" w:space="0" w:color="auto"/>
              <w:right w:val="single" w:sz="4" w:space="0" w:color="auto"/>
            </w:tcBorders>
            <w:shd w:val="clear" w:color="auto" w:fill="auto"/>
            <w:noWrap/>
            <w:vAlign w:val="bottom"/>
            <w:hideMark/>
          </w:tcPr>
          <w:p w14:paraId="3CE23D9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13,735 </w:t>
            </w:r>
          </w:p>
        </w:tc>
        <w:tc>
          <w:tcPr>
            <w:tcW w:w="743" w:type="dxa"/>
            <w:tcBorders>
              <w:top w:val="nil"/>
              <w:left w:val="nil"/>
              <w:bottom w:val="single" w:sz="4" w:space="0" w:color="auto"/>
              <w:right w:val="single" w:sz="4" w:space="0" w:color="auto"/>
            </w:tcBorders>
            <w:shd w:val="clear" w:color="auto" w:fill="auto"/>
            <w:noWrap/>
            <w:vAlign w:val="bottom"/>
            <w:hideMark/>
          </w:tcPr>
          <w:p w14:paraId="4E6226F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8,548 </w:t>
            </w:r>
          </w:p>
        </w:tc>
        <w:tc>
          <w:tcPr>
            <w:tcW w:w="808" w:type="dxa"/>
            <w:tcBorders>
              <w:top w:val="nil"/>
              <w:left w:val="nil"/>
              <w:bottom w:val="single" w:sz="4" w:space="0" w:color="auto"/>
              <w:right w:val="single" w:sz="4" w:space="0" w:color="auto"/>
            </w:tcBorders>
            <w:shd w:val="clear" w:color="auto" w:fill="auto"/>
            <w:noWrap/>
            <w:vAlign w:val="bottom"/>
            <w:hideMark/>
          </w:tcPr>
          <w:p w14:paraId="267DD2C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445 </w:t>
            </w:r>
          </w:p>
        </w:tc>
        <w:tc>
          <w:tcPr>
            <w:tcW w:w="567" w:type="dxa"/>
            <w:tcBorders>
              <w:top w:val="nil"/>
              <w:left w:val="nil"/>
              <w:bottom w:val="single" w:sz="4" w:space="0" w:color="auto"/>
              <w:right w:val="single" w:sz="4" w:space="0" w:color="auto"/>
            </w:tcBorders>
            <w:shd w:val="clear" w:color="auto" w:fill="auto"/>
            <w:noWrap/>
            <w:vAlign w:val="bottom"/>
            <w:hideMark/>
          </w:tcPr>
          <w:p w14:paraId="440B2E1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BF3615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351 </w:t>
            </w:r>
          </w:p>
        </w:tc>
        <w:tc>
          <w:tcPr>
            <w:tcW w:w="689" w:type="dxa"/>
            <w:tcBorders>
              <w:top w:val="nil"/>
              <w:left w:val="nil"/>
              <w:bottom w:val="single" w:sz="4" w:space="0" w:color="auto"/>
              <w:right w:val="single" w:sz="8" w:space="0" w:color="auto"/>
            </w:tcBorders>
            <w:shd w:val="clear" w:color="auto" w:fill="auto"/>
            <w:noWrap/>
            <w:vAlign w:val="bottom"/>
            <w:hideMark/>
          </w:tcPr>
          <w:p w14:paraId="42E97F8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506 </w:t>
            </w:r>
          </w:p>
        </w:tc>
      </w:tr>
      <w:tr w:rsidR="00F731F4" w:rsidRPr="00F731F4" w14:paraId="6A39619C"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61DC931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30</w:t>
            </w:r>
          </w:p>
        </w:tc>
        <w:tc>
          <w:tcPr>
            <w:tcW w:w="2835" w:type="dxa"/>
            <w:tcBorders>
              <w:top w:val="nil"/>
              <w:left w:val="nil"/>
              <w:bottom w:val="single" w:sz="4" w:space="0" w:color="auto"/>
              <w:right w:val="single" w:sz="4" w:space="0" w:color="auto"/>
            </w:tcBorders>
            <w:shd w:val="clear" w:color="auto" w:fill="auto"/>
            <w:noWrap/>
            <w:vAlign w:val="bottom"/>
            <w:hideMark/>
          </w:tcPr>
          <w:p w14:paraId="6604642C"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Wet Forest</w:t>
            </w:r>
          </w:p>
        </w:tc>
        <w:tc>
          <w:tcPr>
            <w:tcW w:w="864" w:type="dxa"/>
            <w:tcBorders>
              <w:top w:val="nil"/>
              <w:left w:val="nil"/>
              <w:bottom w:val="single" w:sz="4" w:space="0" w:color="auto"/>
              <w:right w:val="single" w:sz="4" w:space="0" w:color="auto"/>
            </w:tcBorders>
            <w:shd w:val="clear" w:color="auto" w:fill="auto"/>
            <w:noWrap/>
            <w:vAlign w:val="bottom"/>
            <w:hideMark/>
          </w:tcPr>
          <w:p w14:paraId="5183E55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6,683 </w:t>
            </w:r>
          </w:p>
        </w:tc>
        <w:tc>
          <w:tcPr>
            <w:tcW w:w="864" w:type="dxa"/>
            <w:tcBorders>
              <w:top w:val="nil"/>
              <w:left w:val="nil"/>
              <w:bottom w:val="single" w:sz="4" w:space="0" w:color="auto"/>
              <w:right w:val="single" w:sz="4" w:space="0" w:color="auto"/>
            </w:tcBorders>
            <w:shd w:val="clear" w:color="auto" w:fill="auto"/>
            <w:noWrap/>
            <w:vAlign w:val="bottom"/>
            <w:hideMark/>
          </w:tcPr>
          <w:p w14:paraId="4C032AE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6,683 </w:t>
            </w:r>
          </w:p>
        </w:tc>
        <w:tc>
          <w:tcPr>
            <w:tcW w:w="728" w:type="dxa"/>
            <w:tcBorders>
              <w:top w:val="nil"/>
              <w:left w:val="nil"/>
              <w:bottom w:val="single" w:sz="4" w:space="0" w:color="auto"/>
              <w:right w:val="single" w:sz="4" w:space="0" w:color="auto"/>
            </w:tcBorders>
            <w:shd w:val="clear" w:color="auto" w:fill="auto"/>
            <w:noWrap/>
            <w:vAlign w:val="bottom"/>
            <w:hideMark/>
          </w:tcPr>
          <w:p w14:paraId="3090CA8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632" w:type="dxa"/>
            <w:tcBorders>
              <w:top w:val="nil"/>
              <w:left w:val="nil"/>
              <w:bottom w:val="single" w:sz="4" w:space="0" w:color="auto"/>
              <w:right w:val="single" w:sz="4" w:space="0" w:color="auto"/>
            </w:tcBorders>
            <w:shd w:val="clear" w:color="auto" w:fill="auto"/>
            <w:noWrap/>
            <w:vAlign w:val="bottom"/>
            <w:hideMark/>
          </w:tcPr>
          <w:p w14:paraId="3DB5D61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LC</w:t>
            </w:r>
          </w:p>
        </w:tc>
        <w:tc>
          <w:tcPr>
            <w:tcW w:w="743" w:type="dxa"/>
            <w:tcBorders>
              <w:top w:val="nil"/>
              <w:left w:val="nil"/>
              <w:bottom w:val="single" w:sz="4" w:space="0" w:color="auto"/>
              <w:right w:val="single" w:sz="4" w:space="0" w:color="auto"/>
            </w:tcBorders>
            <w:shd w:val="clear" w:color="auto" w:fill="auto"/>
            <w:noWrap/>
            <w:vAlign w:val="bottom"/>
            <w:hideMark/>
          </w:tcPr>
          <w:p w14:paraId="03E2E35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4,512 </w:t>
            </w:r>
          </w:p>
        </w:tc>
        <w:tc>
          <w:tcPr>
            <w:tcW w:w="647" w:type="dxa"/>
            <w:tcBorders>
              <w:top w:val="nil"/>
              <w:left w:val="nil"/>
              <w:bottom w:val="single" w:sz="4" w:space="0" w:color="auto"/>
              <w:right w:val="single" w:sz="4" w:space="0" w:color="auto"/>
            </w:tcBorders>
            <w:shd w:val="clear" w:color="auto" w:fill="auto"/>
            <w:noWrap/>
            <w:vAlign w:val="bottom"/>
            <w:hideMark/>
          </w:tcPr>
          <w:p w14:paraId="323714F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68 </w:t>
            </w:r>
          </w:p>
        </w:tc>
        <w:tc>
          <w:tcPr>
            <w:tcW w:w="705" w:type="dxa"/>
            <w:tcBorders>
              <w:top w:val="nil"/>
              <w:left w:val="nil"/>
              <w:bottom w:val="single" w:sz="4" w:space="0" w:color="auto"/>
              <w:right w:val="single" w:sz="4" w:space="0" w:color="auto"/>
            </w:tcBorders>
            <w:shd w:val="clear" w:color="auto" w:fill="auto"/>
            <w:noWrap/>
            <w:vAlign w:val="bottom"/>
            <w:hideMark/>
          </w:tcPr>
          <w:p w14:paraId="062BCAE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68 </w:t>
            </w:r>
          </w:p>
        </w:tc>
        <w:tc>
          <w:tcPr>
            <w:tcW w:w="745" w:type="dxa"/>
            <w:tcBorders>
              <w:top w:val="nil"/>
              <w:left w:val="nil"/>
              <w:bottom w:val="single" w:sz="4" w:space="0" w:color="auto"/>
              <w:right w:val="single" w:sz="4" w:space="0" w:color="auto"/>
            </w:tcBorders>
            <w:shd w:val="clear" w:color="auto" w:fill="auto"/>
            <w:noWrap/>
            <w:vAlign w:val="bottom"/>
            <w:hideMark/>
          </w:tcPr>
          <w:p w14:paraId="5912E55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2,900 </w:t>
            </w:r>
          </w:p>
        </w:tc>
        <w:tc>
          <w:tcPr>
            <w:tcW w:w="850" w:type="dxa"/>
            <w:tcBorders>
              <w:top w:val="nil"/>
              <w:left w:val="nil"/>
              <w:bottom w:val="single" w:sz="4" w:space="0" w:color="auto"/>
              <w:right w:val="single" w:sz="4" w:space="0" w:color="auto"/>
            </w:tcBorders>
            <w:shd w:val="clear" w:color="auto" w:fill="auto"/>
            <w:noWrap/>
            <w:vAlign w:val="bottom"/>
            <w:hideMark/>
          </w:tcPr>
          <w:p w14:paraId="44F51F0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1,612 </w:t>
            </w:r>
          </w:p>
        </w:tc>
        <w:tc>
          <w:tcPr>
            <w:tcW w:w="680" w:type="dxa"/>
            <w:tcBorders>
              <w:top w:val="nil"/>
              <w:left w:val="nil"/>
              <w:bottom w:val="single" w:sz="4" w:space="0" w:color="auto"/>
              <w:right w:val="single" w:sz="4" w:space="0" w:color="auto"/>
            </w:tcBorders>
            <w:shd w:val="clear" w:color="auto" w:fill="auto"/>
            <w:noWrap/>
            <w:vAlign w:val="bottom"/>
            <w:hideMark/>
          </w:tcPr>
          <w:p w14:paraId="0AB378D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185 </w:t>
            </w:r>
          </w:p>
        </w:tc>
        <w:tc>
          <w:tcPr>
            <w:tcW w:w="743" w:type="dxa"/>
            <w:tcBorders>
              <w:top w:val="nil"/>
              <w:left w:val="nil"/>
              <w:bottom w:val="single" w:sz="4" w:space="0" w:color="auto"/>
              <w:right w:val="single" w:sz="4" w:space="0" w:color="auto"/>
            </w:tcBorders>
            <w:shd w:val="clear" w:color="auto" w:fill="auto"/>
            <w:noWrap/>
            <w:vAlign w:val="bottom"/>
            <w:hideMark/>
          </w:tcPr>
          <w:p w14:paraId="223016F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1,049 </w:t>
            </w:r>
          </w:p>
        </w:tc>
        <w:tc>
          <w:tcPr>
            <w:tcW w:w="743" w:type="dxa"/>
            <w:tcBorders>
              <w:top w:val="nil"/>
              <w:left w:val="nil"/>
              <w:bottom w:val="single" w:sz="4" w:space="0" w:color="auto"/>
              <w:right w:val="single" w:sz="4" w:space="0" w:color="auto"/>
            </w:tcBorders>
            <w:shd w:val="clear" w:color="auto" w:fill="auto"/>
            <w:noWrap/>
            <w:vAlign w:val="bottom"/>
            <w:hideMark/>
          </w:tcPr>
          <w:p w14:paraId="29EDDE6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851 </w:t>
            </w:r>
          </w:p>
        </w:tc>
        <w:tc>
          <w:tcPr>
            <w:tcW w:w="808" w:type="dxa"/>
            <w:tcBorders>
              <w:top w:val="nil"/>
              <w:left w:val="nil"/>
              <w:bottom w:val="single" w:sz="4" w:space="0" w:color="auto"/>
              <w:right w:val="single" w:sz="4" w:space="0" w:color="auto"/>
            </w:tcBorders>
            <w:shd w:val="clear" w:color="auto" w:fill="auto"/>
            <w:noWrap/>
            <w:vAlign w:val="bottom"/>
            <w:hideMark/>
          </w:tcPr>
          <w:p w14:paraId="257A7CC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6712745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A067D2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84 </w:t>
            </w:r>
          </w:p>
        </w:tc>
        <w:tc>
          <w:tcPr>
            <w:tcW w:w="689" w:type="dxa"/>
            <w:tcBorders>
              <w:top w:val="nil"/>
              <w:left w:val="nil"/>
              <w:bottom w:val="single" w:sz="4" w:space="0" w:color="auto"/>
              <w:right w:val="single" w:sz="8" w:space="0" w:color="auto"/>
            </w:tcBorders>
            <w:shd w:val="clear" w:color="auto" w:fill="auto"/>
            <w:noWrap/>
            <w:vAlign w:val="bottom"/>
            <w:hideMark/>
          </w:tcPr>
          <w:p w14:paraId="75FC46E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 </w:t>
            </w:r>
          </w:p>
        </w:tc>
      </w:tr>
      <w:tr w:rsidR="00F731F4" w:rsidRPr="00F731F4" w14:paraId="377B7669"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36629F6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36</w:t>
            </w:r>
          </w:p>
        </w:tc>
        <w:tc>
          <w:tcPr>
            <w:tcW w:w="2835" w:type="dxa"/>
            <w:tcBorders>
              <w:top w:val="nil"/>
              <w:left w:val="nil"/>
              <w:bottom w:val="single" w:sz="4" w:space="0" w:color="auto"/>
              <w:right w:val="single" w:sz="4" w:space="0" w:color="auto"/>
            </w:tcBorders>
            <w:shd w:val="clear" w:color="auto" w:fill="auto"/>
            <w:noWrap/>
            <w:vAlign w:val="bottom"/>
            <w:hideMark/>
          </w:tcPr>
          <w:p w14:paraId="0088E977"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Montane Dry Woodland</w:t>
            </w:r>
          </w:p>
        </w:tc>
        <w:tc>
          <w:tcPr>
            <w:tcW w:w="864" w:type="dxa"/>
            <w:tcBorders>
              <w:top w:val="nil"/>
              <w:left w:val="nil"/>
              <w:bottom w:val="single" w:sz="4" w:space="0" w:color="auto"/>
              <w:right w:val="single" w:sz="4" w:space="0" w:color="auto"/>
            </w:tcBorders>
            <w:shd w:val="clear" w:color="auto" w:fill="auto"/>
            <w:noWrap/>
            <w:vAlign w:val="bottom"/>
            <w:hideMark/>
          </w:tcPr>
          <w:p w14:paraId="1F71279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137,769 </w:t>
            </w:r>
          </w:p>
        </w:tc>
        <w:tc>
          <w:tcPr>
            <w:tcW w:w="864" w:type="dxa"/>
            <w:tcBorders>
              <w:top w:val="nil"/>
              <w:left w:val="nil"/>
              <w:bottom w:val="single" w:sz="4" w:space="0" w:color="auto"/>
              <w:right w:val="single" w:sz="4" w:space="0" w:color="auto"/>
            </w:tcBorders>
            <w:shd w:val="clear" w:color="auto" w:fill="auto"/>
            <w:noWrap/>
            <w:vAlign w:val="bottom"/>
            <w:hideMark/>
          </w:tcPr>
          <w:p w14:paraId="5307950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137,750 </w:t>
            </w:r>
          </w:p>
        </w:tc>
        <w:tc>
          <w:tcPr>
            <w:tcW w:w="728" w:type="dxa"/>
            <w:tcBorders>
              <w:top w:val="nil"/>
              <w:left w:val="nil"/>
              <w:bottom w:val="single" w:sz="4" w:space="0" w:color="auto"/>
              <w:right w:val="single" w:sz="4" w:space="0" w:color="auto"/>
            </w:tcBorders>
            <w:shd w:val="clear" w:color="auto" w:fill="auto"/>
            <w:noWrap/>
            <w:vAlign w:val="bottom"/>
            <w:hideMark/>
          </w:tcPr>
          <w:p w14:paraId="64ED317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632" w:type="dxa"/>
            <w:tcBorders>
              <w:top w:val="nil"/>
              <w:left w:val="nil"/>
              <w:bottom w:val="single" w:sz="4" w:space="0" w:color="auto"/>
              <w:right w:val="single" w:sz="4" w:space="0" w:color="auto"/>
            </w:tcBorders>
            <w:shd w:val="clear" w:color="auto" w:fill="auto"/>
            <w:noWrap/>
            <w:vAlign w:val="bottom"/>
            <w:hideMark/>
          </w:tcPr>
          <w:p w14:paraId="7A8F13B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LC</w:t>
            </w:r>
          </w:p>
        </w:tc>
        <w:tc>
          <w:tcPr>
            <w:tcW w:w="743" w:type="dxa"/>
            <w:tcBorders>
              <w:top w:val="nil"/>
              <w:left w:val="nil"/>
              <w:bottom w:val="single" w:sz="4" w:space="0" w:color="auto"/>
              <w:right w:val="single" w:sz="4" w:space="0" w:color="auto"/>
            </w:tcBorders>
            <w:shd w:val="clear" w:color="auto" w:fill="auto"/>
            <w:noWrap/>
            <w:vAlign w:val="bottom"/>
            <w:hideMark/>
          </w:tcPr>
          <w:p w14:paraId="5DF3645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69,685 </w:t>
            </w:r>
          </w:p>
        </w:tc>
        <w:tc>
          <w:tcPr>
            <w:tcW w:w="647" w:type="dxa"/>
            <w:tcBorders>
              <w:top w:val="nil"/>
              <w:left w:val="nil"/>
              <w:bottom w:val="single" w:sz="4" w:space="0" w:color="auto"/>
              <w:right w:val="single" w:sz="4" w:space="0" w:color="auto"/>
            </w:tcBorders>
            <w:shd w:val="clear" w:color="auto" w:fill="auto"/>
            <w:noWrap/>
            <w:vAlign w:val="bottom"/>
            <w:hideMark/>
          </w:tcPr>
          <w:p w14:paraId="5D5E0F6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51 </w:t>
            </w:r>
          </w:p>
        </w:tc>
        <w:tc>
          <w:tcPr>
            <w:tcW w:w="705" w:type="dxa"/>
            <w:tcBorders>
              <w:top w:val="nil"/>
              <w:left w:val="nil"/>
              <w:bottom w:val="single" w:sz="4" w:space="0" w:color="auto"/>
              <w:right w:val="single" w:sz="4" w:space="0" w:color="auto"/>
            </w:tcBorders>
            <w:shd w:val="clear" w:color="auto" w:fill="auto"/>
            <w:noWrap/>
            <w:vAlign w:val="bottom"/>
            <w:hideMark/>
          </w:tcPr>
          <w:p w14:paraId="7C812D5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51 </w:t>
            </w:r>
          </w:p>
        </w:tc>
        <w:tc>
          <w:tcPr>
            <w:tcW w:w="745" w:type="dxa"/>
            <w:tcBorders>
              <w:top w:val="nil"/>
              <w:left w:val="nil"/>
              <w:bottom w:val="single" w:sz="4" w:space="0" w:color="auto"/>
              <w:right w:val="single" w:sz="4" w:space="0" w:color="auto"/>
            </w:tcBorders>
            <w:shd w:val="clear" w:color="auto" w:fill="auto"/>
            <w:noWrap/>
            <w:vAlign w:val="bottom"/>
            <w:hideMark/>
          </w:tcPr>
          <w:p w14:paraId="02B6584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59,527 </w:t>
            </w:r>
          </w:p>
        </w:tc>
        <w:tc>
          <w:tcPr>
            <w:tcW w:w="850" w:type="dxa"/>
            <w:tcBorders>
              <w:top w:val="nil"/>
              <w:left w:val="nil"/>
              <w:bottom w:val="single" w:sz="4" w:space="0" w:color="auto"/>
              <w:right w:val="single" w:sz="4" w:space="0" w:color="auto"/>
            </w:tcBorders>
            <w:shd w:val="clear" w:color="auto" w:fill="auto"/>
            <w:noWrap/>
            <w:vAlign w:val="bottom"/>
            <w:hideMark/>
          </w:tcPr>
          <w:p w14:paraId="2865494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10,158 </w:t>
            </w:r>
          </w:p>
        </w:tc>
        <w:tc>
          <w:tcPr>
            <w:tcW w:w="680" w:type="dxa"/>
            <w:tcBorders>
              <w:top w:val="nil"/>
              <w:left w:val="nil"/>
              <w:bottom w:val="single" w:sz="4" w:space="0" w:color="auto"/>
              <w:right w:val="single" w:sz="4" w:space="0" w:color="auto"/>
            </w:tcBorders>
            <w:shd w:val="clear" w:color="auto" w:fill="auto"/>
            <w:noWrap/>
            <w:vAlign w:val="bottom"/>
            <w:hideMark/>
          </w:tcPr>
          <w:p w14:paraId="50B8E61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3,126 </w:t>
            </w:r>
          </w:p>
        </w:tc>
        <w:tc>
          <w:tcPr>
            <w:tcW w:w="743" w:type="dxa"/>
            <w:tcBorders>
              <w:top w:val="nil"/>
              <w:left w:val="nil"/>
              <w:bottom w:val="single" w:sz="4" w:space="0" w:color="auto"/>
              <w:right w:val="single" w:sz="4" w:space="0" w:color="auto"/>
            </w:tcBorders>
            <w:shd w:val="clear" w:color="auto" w:fill="auto"/>
            <w:noWrap/>
            <w:vAlign w:val="bottom"/>
            <w:hideMark/>
          </w:tcPr>
          <w:p w14:paraId="605FBAC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45,374 </w:t>
            </w:r>
          </w:p>
        </w:tc>
        <w:tc>
          <w:tcPr>
            <w:tcW w:w="743" w:type="dxa"/>
            <w:tcBorders>
              <w:top w:val="nil"/>
              <w:left w:val="nil"/>
              <w:bottom w:val="single" w:sz="4" w:space="0" w:color="auto"/>
              <w:right w:val="single" w:sz="4" w:space="0" w:color="auto"/>
            </w:tcBorders>
            <w:shd w:val="clear" w:color="auto" w:fill="auto"/>
            <w:noWrap/>
            <w:vAlign w:val="bottom"/>
            <w:hideMark/>
          </w:tcPr>
          <w:p w14:paraId="538E180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14,316 </w:t>
            </w:r>
          </w:p>
        </w:tc>
        <w:tc>
          <w:tcPr>
            <w:tcW w:w="808" w:type="dxa"/>
            <w:tcBorders>
              <w:top w:val="nil"/>
              <w:left w:val="nil"/>
              <w:bottom w:val="single" w:sz="4" w:space="0" w:color="auto"/>
              <w:right w:val="single" w:sz="4" w:space="0" w:color="auto"/>
            </w:tcBorders>
            <w:shd w:val="clear" w:color="auto" w:fill="auto"/>
            <w:noWrap/>
            <w:vAlign w:val="bottom"/>
            <w:hideMark/>
          </w:tcPr>
          <w:p w14:paraId="0D3C77F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2,936 </w:t>
            </w:r>
          </w:p>
        </w:tc>
        <w:tc>
          <w:tcPr>
            <w:tcW w:w="567" w:type="dxa"/>
            <w:tcBorders>
              <w:top w:val="nil"/>
              <w:left w:val="nil"/>
              <w:bottom w:val="single" w:sz="4" w:space="0" w:color="auto"/>
              <w:right w:val="single" w:sz="4" w:space="0" w:color="auto"/>
            </w:tcBorders>
            <w:shd w:val="clear" w:color="auto" w:fill="auto"/>
            <w:noWrap/>
            <w:vAlign w:val="bottom"/>
            <w:hideMark/>
          </w:tcPr>
          <w:p w14:paraId="63D2499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55F0FE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2,252 </w:t>
            </w:r>
          </w:p>
        </w:tc>
        <w:tc>
          <w:tcPr>
            <w:tcW w:w="689" w:type="dxa"/>
            <w:tcBorders>
              <w:top w:val="nil"/>
              <w:left w:val="nil"/>
              <w:bottom w:val="single" w:sz="4" w:space="0" w:color="auto"/>
              <w:right w:val="single" w:sz="8" w:space="0" w:color="auto"/>
            </w:tcBorders>
            <w:shd w:val="clear" w:color="auto" w:fill="auto"/>
            <w:noWrap/>
            <w:vAlign w:val="bottom"/>
            <w:hideMark/>
          </w:tcPr>
          <w:p w14:paraId="7AF22B7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61 </w:t>
            </w:r>
          </w:p>
        </w:tc>
      </w:tr>
      <w:tr w:rsidR="00F731F4" w:rsidRPr="00F731F4" w14:paraId="7D8C2BA9"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167A7AE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37</w:t>
            </w:r>
          </w:p>
        </w:tc>
        <w:tc>
          <w:tcPr>
            <w:tcW w:w="2835" w:type="dxa"/>
            <w:tcBorders>
              <w:top w:val="nil"/>
              <w:left w:val="nil"/>
              <w:bottom w:val="single" w:sz="4" w:space="0" w:color="auto"/>
              <w:right w:val="single" w:sz="4" w:space="0" w:color="auto"/>
            </w:tcBorders>
            <w:shd w:val="clear" w:color="auto" w:fill="auto"/>
            <w:noWrap/>
            <w:vAlign w:val="bottom"/>
            <w:hideMark/>
          </w:tcPr>
          <w:p w14:paraId="73C8D051"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Montane Grassy Woodland</w:t>
            </w:r>
          </w:p>
        </w:tc>
        <w:tc>
          <w:tcPr>
            <w:tcW w:w="864" w:type="dxa"/>
            <w:tcBorders>
              <w:top w:val="nil"/>
              <w:left w:val="nil"/>
              <w:bottom w:val="single" w:sz="4" w:space="0" w:color="auto"/>
              <w:right w:val="single" w:sz="4" w:space="0" w:color="auto"/>
            </w:tcBorders>
            <w:shd w:val="clear" w:color="auto" w:fill="auto"/>
            <w:noWrap/>
            <w:vAlign w:val="bottom"/>
            <w:hideMark/>
          </w:tcPr>
          <w:p w14:paraId="79ECB7A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864" w:type="dxa"/>
            <w:tcBorders>
              <w:top w:val="nil"/>
              <w:left w:val="nil"/>
              <w:bottom w:val="single" w:sz="4" w:space="0" w:color="auto"/>
              <w:right w:val="single" w:sz="4" w:space="0" w:color="auto"/>
            </w:tcBorders>
            <w:shd w:val="clear" w:color="auto" w:fill="auto"/>
            <w:noWrap/>
            <w:vAlign w:val="bottom"/>
            <w:hideMark/>
          </w:tcPr>
          <w:p w14:paraId="094F324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28" w:type="dxa"/>
            <w:tcBorders>
              <w:top w:val="nil"/>
              <w:left w:val="nil"/>
              <w:bottom w:val="single" w:sz="4" w:space="0" w:color="auto"/>
              <w:right w:val="single" w:sz="4" w:space="0" w:color="auto"/>
            </w:tcBorders>
            <w:shd w:val="clear" w:color="auto" w:fill="auto"/>
            <w:noWrap/>
            <w:vAlign w:val="bottom"/>
            <w:hideMark/>
          </w:tcPr>
          <w:p w14:paraId="3E47A95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632" w:type="dxa"/>
            <w:tcBorders>
              <w:top w:val="nil"/>
              <w:left w:val="nil"/>
              <w:bottom w:val="single" w:sz="4" w:space="0" w:color="auto"/>
              <w:right w:val="single" w:sz="4" w:space="0" w:color="auto"/>
            </w:tcBorders>
            <w:shd w:val="clear" w:color="auto" w:fill="auto"/>
            <w:noWrap/>
            <w:vAlign w:val="bottom"/>
            <w:hideMark/>
          </w:tcPr>
          <w:p w14:paraId="5E37BA7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LC</w:t>
            </w:r>
          </w:p>
        </w:tc>
        <w:tc>
          <w:tcPr>
            <w:tcW w:w="743" w:type="dxa"/>
            <w:tcBorders>
              <w:top w:val="nil"/>
              <w:left w:val="nil"/>
              <w:bottom w:val="single" w:sz="4" w:space="0" w:color="auto"/>
              <w:right w:val="single" w:sz="4" w:space="0" w:color="auto"/>
            </w:tcBorders>
            <w:shd w:val="clear" w:color="auto" w:fill="auto"/>
            <w:noWrap/>
            <w:vAlign w:val="bottom"/>
            <w:hideMark/>
          </w:tcPr>
          <w:p w14:paraId="1AF8E42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647" w:type="dxa"/>
            <w:tcBorders>
              <w:top w:val="nil"/>
              <w:left w:val="nil"/>
              <w:bottom w:val="single" w:sz="4" w:space="0" w:color="auto"/>
              <w:right w:val="single" w:sz="4" w:space="0" w:color="auto"/>
            </w:tcBorders>
            <w:shd w:val="clear" w:color="auto" w:fill="auto"/>
            <w:noWrap/>
            <w:vAlign w:val="bottom"/>
            <w:hideMark/>
          </w:tcPr>
          <w:p w14:paraId="5955C19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97 </w:t>
            </w:r>
          </w:p>
        </w:tc>
        <w:tc>
          <w:tcPr>
            <w:tcW w:w="705" w:type="dxa"/>
            <w:tcBorders>
              <w:top w:val="nil"/>
              <w:left w:val="nil"/>
              <w:bottom w:val="single" w:sz="4" w:space="0" w:color="auto"/>
              <w:right w:val="single" w:sz="4" w:space="0" w:color="auto"/>
            </w:tcBorders>
            <w:shd w:val="clear" w:color="auto" w:fill="auto"/>
            <w:noWrap/>
            <w:vAlign w:val="bottom"/>
            <w:hideMark/>
          </w:tcPr>
          <w:p w14:paraId="49F0059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97 </w:t>
            </w:r>
          </w:p>
        </w:tc>
        <w:tc>
          <w:tcPr>
            <w:tcW w:w="745" w:type="dxa"/>
            <w:tcBorders>
              <w:top w:val="nil"/>
              <w:left w:val="nil"/>
              <w:bottom w:val="single" w:sz="4" w:space="0" w:color="auto"/>
              <w:right w:val="single" w:sz="4" w:space="0" w:color="auto"/>
            </w:tcBorders>
            <w:shd w:val="clear" w:color="auto" w:fill="auto"/>
            <w:noWrap/>
            <w:vAlign w:val="bottom"/>
            <w:hideMark/>
          </w:tcPr>
          <w:p w14:paraId="1813158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850" w:type="dxa"/>
            <w:tcBorders>
              <w:top w:val="nil"/>
              <w:left w:val="nil"/>
              <w:bottom w:val="single" w:sz="4" w:space="0" w:color="auto"/>
              <w:right w:val="single" w:sz="4" w:space="0" w:color="auto"/>
            </w:tcBorders>
            <w:shd w:val="clear" w:color="auto" w:fill="auto"/>
            <w:noWrap/>
            <w:vAlign w:val="bottom"/>
            <w:hideMark/>
          </w:tcPr>
          <w:p w14:paraId="2F2D7AD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ECE56A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4CE0437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5289794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808" w:type="dxa"/>
            <w:tcBorders>
              <w:top w:val="nil"/>
              <w:left w:val="nil"/>
              <w:bottom w:val="single" w:sz="4" w:space="0" w:color="auto"/>
              <w:right w:val="single" w:sz="4" w:space="0" w:color="auto"/>
            </w:tcBorders>
            <w:shd w:val="clear" w:color="auto" w:fill="auto"/>
            <w:noWrap/>
            <w:vAlign w:val="bottom"/>
            <w:hideMark/>
          </w:tcPr>
          <w:p w14:paraId="7EFFAB4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315BC6D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8E841E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9" w:type="dxa"/>
            <w:tcBorders>
              <w:top w:val="nil"/>
              <w:left w:val="nil"/>
              <w:bottom w:val="single" w:sz="4" w:space="0" w:color="auto"/>
              <w:right w:val="single" w:sz="8" w:space="0" w:color="auto"/>
            </w:tcBorders>
            <w:shd w:val="clear" w:color="auto" w:fill="auto"/>
            <w:noWrap/>
            <w:vAlign w:val="bottom"/>
            <w:hideMark/>
          </w:tcPr>
          <w:p w14:paraId="713446C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r>
      <w:tr w:rsidR="00F731F4" w:rsidRPr="00F731F4" w14:paraId="4D2BB527"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0573FDD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38</w:t>
            </w:r>
          </w:p>
        </w:tc>
        <w:tc>
          <w:tcPr>
            <w:tcW w:w="2835" w:type="dxa"/>
            <w:tcBorders>
              <w:top w:val="nil"/>
              <w:left w:val="nil"/>
              <w:bottom w:val="single" w:sz="4" w:space="0" w:color="auto"/>
              <w:right w:val="single" w:sz="4" w:space="0" w:color="auto"/>
            </w:tcBorders>
            <w:shd w:val="clear" w:color="auto" w:fill="auto"/>
            <w:noWrap/>
            <w:vAlign w:val="bottom"/>
            <w:hideMark/>
          </w:tcPr>
          <w:p w14:paraId="4DDDD5EE"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Montane Damp Forest</w:t>
            </w:r>
          </w:p>
        </w:tc>
        <w:tc>
          <w:tcPr>
            <w:tcW w:w="864" w:type="dxa"/>
            <w:tcBorders>
              <w:top w:val="nil"/>
              <w:left w:val="nil"/>
              <w:bottom w:val="single" w:sz="4" w:space="0" w:color="auto"/>
              <w:right w:val="single" w:sz="4" w:space="0" w:color="auto"/>
            </w:tcBorders>
            <w:shd w:val="clear" w:color="auto" w:fill="auto"/>
            <w:noWrap/>
            <w:vAlign w:val="bottom"/>
            <w:hideMark/>
          </w:tcPr>
          <w:p w14:paraId="5264E77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40,315 </w:t>
            </w:r>
          </w:p>
        </w:tc>
        <w:tc>
          <w:tcPr>
            <w:tcW w:w="864" w:type="dxa"/>
            <w:tcBorders>
              <w:top w:val="nil"/>
              <w:left w:val="nil"/>
              <w:bottom w:val="single" w:sz="4" w:space="0" w:color="auto"/>
              <w:right w:val="single" w:sz="4" w:space="0" w:color="auto"/>
            </w:tcBorders>
            <w:shd w:val="clear" w:color="auto" w:fill="auto"/>
            <w:noWrap/>
            <w:vAlign w:val="bottom"/>
            <w:hideMark/>
          </w:tcPr>
          <w:p w14:paraId="0410E8E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40,311 </w:t>
            </w:r>
          </w:p>
        </w:tc>
        <w:tc>
          <w:tcPr>
            <w:tcW w:w="728" w:type="dxa"/>
            <w:tcBorders>
              <w:top w:val="nil"/>
              <w:left w:val="nil"/>
              <w:bottom w:val="single" w:sz="4" w:space="0" w:color="auto"/>
              <w:right w:val="single" w:sz="4" w:space="0" w:color="auto"/>
            </w:tcBorders>
            <w:shd w:val="clear" w:color="auto" w:fill="auto"/>
            <w:noWrap/>
            <w:vAlign w:val="bottom"/>
            <w:hideMark/>
          </w:tcPr>
          <w:p w14:paraId="17C36E2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632" w:type="dxa"/>
            <w:tcBorders>
              <w:top w:val="nil"/>
              <w:left w:val="nil"/>
              <w:bottom w:val="single" w:sz="4" w:space="0" w:color="auto"/>
              <w:right w:val="single" w:sz="4" w:space="0" w:color="auto"/>
            </w:tcBorders>
            <w:shd w:val="clear" w:color="auto" w:fill="auto"/>
            <w:noWrap/>
            <w:vAlign w:val="bottom"/>
            <w:hideMark/>
          </w:tcPr>
          <w:p w14:paraId="3F65F3F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LC</w:t>
            </w:r>
          </w:p>
        </w:tc>
        <w:tc>
          <w:tcPr>
            <w:tcW w:w="743" w:type="dxa"/>
            <w:tcBorders>
              <w:top w:val="nil"/>
              <w:left w:val="nil"/>
              <w:bottom w:val="single" w:sz="4" w:space="0" w:color="auto"/>
              <w:right w:val="single" w:sz="4" w:space="0" w:color="auto"/>
            </w:tcBorders>
            <w:shd w:val="clear" w:color="auto" w:fill="auto"/>
            <w:noWrap/>
            <w:vAlign w:val="bottom"/>
            <w:hideMark/>
          </w:tcPr>
          <w:p w14:paraId="454DE34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18,338 </w:t>
            </w:r>
          </w:p>
        </w:tc>
        <w:tc>
          <w:tcPr>
            <w:tcW w:w="647" w:type="dxa"/>
            <w:tcBorders>
              <w:top w:val="nil"/>
              <w:left w:val="nil"/>
              <w:bottom w:val="single" w:sz="4" w:space="0" w:color="auto"/>
              <w:right w:val="single" w:sz="4" w:space="0" w:color="auto"/>
            </w:tcBorders>
            <w:shd w:val="clear" w:color="auto" w:fill="auto"/>
            <w:noWrap/>
            <w:vAlign w:val="bottom"/>
            <w:hideMark/>
          </w:tcPr>
          <w:p w14:paraId="58145D9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45 </w:t>
            </w:r>
          </w:p>
        </w:tc>
        <w:tc>
          <w:tcPr>
            <w:tcW w:w="705" w:type="dxa"/>
            <w:tcBorders>
              <w:top w:val="nil"/>
              <w:left w:val="nil"/>
              <w:bottom w:val="single" w:sz="4" w:space="0" w:color="auto"/>
              <w:right w:val="single" w:sz="4" w:space="0" w:color="auto"/>
            </w:tcBorders>
            <w:shd w:val="clear" w:color="auto" w:fill="auto"/>
            <w:noWrap/>
            <w:vAlign w:val="bottom"/>
            <w:hideMark/>
          </w:tcPr>
          <w:p w14:paraId="2056C13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45 </w:t>
            </w:r>
          </w:p>
        </w:tc>
        <w:tc>
          <w:tcPr>
            <w:tcW w:w="745" w:type="dxa"/>
            <w:tcBorders>
              <w:top w:val="nil"/>
              <w:left w:val="nil"/>
              <w:bottom w:val="single" w:sz="4" w:space="0" w:color="auto"/>
              <w:right w:val="single" w:sz="4" w:space="0" w:color="auto"/>
            </w:tcBorders>
            <w:shd w:val="clear" w:color="auto" w:fill="auto"/>
            <w:noWrap/>
            <w:vAlign w:val="bottom"/>
            <w:hideMark/>
          </w:tcPr>
          <w:p w14:paraId="3B40567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14,920 </w:t>
            </w:r>
          </w:p>
        </w:tc>
        <w:tc>
          <w:tcPr>
            <w:tcW w:w="850" w:type="dxa"/>
            <w:tcBorders>
              <w:top w:val="nil"/>
              <w:left w:val="nil"/>
              <w:bottom w:val="single" w:sz="4" w:space="0" w:color="auto"/>
              <w:right w:val="single" w:sz="4" w:space="0" w:color="auto"/>
            </w:tcBorders>
            <w:shd w:val="clear" w:color="auto" w:fill="auto"/>
            <w:noWrap/>
            <w:vAlign w:val="bottom"/>
            <w:hideMark/>
          </w:tcPr>
          <w:p w14:paraId="2E42F9F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3,417 </w:t>
            </w:r>
          </w:p>
        </w:tc>
        <w:tc>
          <w:tcPr>
            <w:tcW w:w="680" w:type="dxa"/>
            <w:tcBorders>
              <w:top w:val="nil"/>
              <w:left w:val="nil"/>
              <w:bottom w:val="single" w:sz="4" w:space="0" w:color="auto"/>
              <w:right w:val="single" w:sz="4" w:space="0" w:color="auto"/>
            </w:tcBorders>
            <w:shd w:val="clear" w:color="auto" w:fill="auto"/>
            <w:noWrap/>
            <w:vAlign w:val="bottom"/>
            <w:hideMark/>
          </w:tcPr>
          <w:p w14:paraId="5A7D2D0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944 </w:t>
            </w:r>
          </w:p>
        </w:tc>
        <w:tc>
          <w:tcPr>
            <w:tcW w:w="743" w:type="dxa"/>
            <w:tcBorders>
              <w:top w:val="nil"/>
              <w:left w:val="nil"/>
              <w:bottom w:val="single" w:sz="4" w:space="0" w:color="auto"/>
              <w:right w:val="single" w:sz="4" w:space="0" w:color="auto"/>
            </w:tcBorders>
            <w:shd w:val="clear" w:color="auto" w:fill="auto"/>
            <w:noWrap/>
            <w:vAlign w:val="bottom"/>
            <w:hideMark/>
          </w:tcPr>
          <w:p w14:paraId="0F36839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13,647 </w:t>
            </w:r>
          </w:p>
        </w:tc>
        <w:tc>
          <w:tcPr>
            <w:tcW w:w="743" w:type="dxa"/>
            <w:tcBorders>
              <w:top w:val="nil"/>
              <w:left w:val="nil"/>
              <w:bottom w:val="single" w:sz="4" w:space="0" w:color="auto"/>
              <w:right w:val="single" w:sz="4" w:space="0" w:color="auto"/>
            </w:tcBorders>
            <w:shd w:val="clear" w:color="auto" w:fill="auto"/>
            <w:noWrap/>
            <w:vAlign w:val="bottom"/>
            <w:hideMark/>
          </w:tcPr>
          <w:p w14:paraId="396354A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5,769 </w:t>
            </w:r>
          </w:p>
        </w:tc>
        <w:tc>
          <w:tcPr>
            <w:tcW w:w="808" w:type="dxa"/>
            <w:tcBorders>
              <w:top w:val="nil"/>
              <w:left w:val="nil"/>
              <w:bottom w:val="single" w:sz="4" w:space="0" w:color="auto"/>
              <w:right w:val="single" w:sz="4" w:space="0" w:color="auto"/>
            </w:tcBorders>
            <w:shd w:val="clear" w:color="auto" w:fill="auto"/>
            <w:noWrap/>
            <w:vAlign w:val="bottom"/>
            <w:hideMark/>
          </w:tcPr>
          <w:p w14:paraId="32B477B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1,100 </w:t>
            </w:r>
          </w:p>
        </w:tc>
        <w:tc>
          <w:tcPr>
            <w:tcW w:w="567" w:type="dxa"/>
            <w:tcBorders>
              <w:top w:val="nil"/>
              <w:left w:val="nil"/>
              <w:bottom w:val="single" w:sz="4" w:space="0" w:color="auto"/>
              <w:right w:val="single" w:sz="4" w:space="0" w:color="auto"/>
            </w:tcBorders>
            <w:shd w:val="clear" w:color="auto" w:fill="auto"/>
            <w:noWrap/>
            <w:vAlign w:val="bottom"/>
            <w:hideMark/>
          </w:tcPr>
          <w:p w14:paraId="5061A5E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D25B95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502 </w:t>
            </w:r>
          </w:p>
        </w:tc>
        <w:tc>
          <w:tcPr>
            <w:tcW w:w="689" w:type="dxa"/>
            <w:tcBorders>
              <w:top w:val="nil"/>
              <w:left w:val="nil"/>
              <w:bottom w:val="single" w:sz="4" w:space="0" w:color="auto"/>
              <w:right w:val="single" w:sz="8" w:space="0" w:color="auto"/>
            </w:tcBorders>
            <w:shd w:val="clear" w:color="auto" w:fill="auto"/>
            <w:noWrap/>
            <w:vAlign w:val="bottom"/>
            <w:hideMark/>
          </w:tcPr>
          <w:p w14:paraId="3B447AE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 </w:t>
            </w:r>
          </w:p>
        </w:tc>
      </w:tr>
      <w:tr w:rsidR="00F731F4" w:rsidRPr="00F731F4" w14:paraId="56567CCC"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20D16CB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39</w:t>
            </w:r>
          </w:p>
        </w:tc>
        <w:tc>
          <w:tcPr>
            <w:tcW w:w="2835" w:type="dxa"/>
            <w:tcBorders>
              <w:top w:val="nil"/>
              <w:left w:val="nil"/>
              <w:bottom w:val="single" w:sz="4" w:space="0" w:color="auto"/>
              <w:right w:val="single" w:sz="4" w:space="0" w:color="auto"/>
            </w:tcBorders>
            <w:shd w:val="clear" w:color="auto" w:fill="auto"/>
            <w:noWrap/>
            <w:vAlign w:val="bottom"/>
            <w:hideMark/>
          </w:tcPr>
          <w:p w14:paraId="1D447044"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Montane Wet Forest</w:t>
            </w:r>
          </w:p>
        </w:tc>
        <w:tc>
          <w:tcPr>
            <w:tcW w:w="864" w:type="dxa"/>
            <w:tcBorders>
              <w:top w:val="nil"/>
              <w:left w:val="nil"/>
              <w:bottom w:val="single" w:sz="4" w:space="0" w:color="auto"/>
              <w:right w:val="single" w:sz="4" w:space="0" w:color="auto"/>
            </w:tcBorders>
            <w:shd w:val="clear" w:color="auto" w:fill="auto"/>
            <w:noWrap/>
            <w:vAlign w:val="bottom"/>
            <w:hideMark/>
          </w:tcPr>
          <w:p w14:paraId="659394A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20 </w:t>
            </w:r>
          </w:p>
        </w:tc>
        <w:tc>
          <w:tcPr>
            <w:tcW w:w="864" w:type="dxa"/>
            <w:tcBorders>
              <w:top w:val="nil"/>
              <w:left w:val="nil"/>
              <w:bottom w:val="single" w:sz="4" w:space="0" w:color="auto"/>
              <w:right w:val="single" w:sz="4" w:space="0" w:color="auto"/>
            </w:tcBorders>
            <w:shd w:val="clear" w:color="auto" w:fill="auto"/>
            <w:noWrap/>
            <w:vAlign w:val="bottom"/>
            <w:hideMark/>
          </w:tcPr>
          <w:p w14:paraId="69B9B99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20 </w:t>
            </w:r>
          </w:p>
        </w:tc>
        <w:tc>
          <w:tcPr>
            <w:tcW w:w="728" w:type="dxa"/>
            <w:tcBorders>
              <w:top w:val="nil"/>
              <w:left w:val="nil"/>
              <w:bottom w:val="single" w:sz="4" w:space="0" w:color="auto"/>
              <w:right w:val="single" w:sz="4" w:space="0" w:color="auto"/>
            </w:tcBorders>
            <w:shd w:val="clear" w:color="auto" w:fill="auto"/>
            <w:noWrap/>
            <w:vAlign w:val="bottom"/>
            <w:hideMark/>
          </w:tcPr>
          <w:p w14:paraId="1512565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632" w:type="dxa"/>
            <w:tcBorders>
              <w:top w:val="nil"/>
              <w:left w:val="nil"/>
              <w:bottom w:val="single" w:sz="4" w:space="0" w:color="auto"/>
              <w:right w:val="single" w:sz="4" w:space="0" w:color="auto"/>
            </w:tcBorders>
            <w:shd w:val="clear" w:color="auto" w:fill="auto"/>
            <w:noWrap/>
            <w:vAlign w:val="bottom"/>
            <w:hideMark/>
          </w:tcPr>
          <w:p w14:paraId="7B86F1B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LC</w:t>
            </w:r>
          </w:p>
        </w:tc>
        <w:tc>
          <w:tcPr>
            <w:tcW w:w="743" w:type="dxa"/>
            <w:tcBorders>
              <w:top w:val="nil"/>
              <w:left w:val="nil"/>
              <w:bottom w:val="single" w:sz="4" w:space="0" w:color="auto"/>
              <w:right w:val="single" w:sz="4" w:space="0" w:color="auto"/>
            </w:tcBorders>
            <w:shd w:val="clear" w:color="auto" w:fill="auto"/>
            <w:noWrap/>
            <w:vAlign w:val="bottom"/>
            <w:hideMark/>
          </w:tcPr>
          <w:p w14:paraId="02F3D67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647" w:type="dxa"/>
            <w:tcBorders>
              <w:top w:val="nil"/>
              <w:left w:val="nil"/>
              <w:bottom w:val="single" w:sz="4" w:space="0" w:color="auto"/>
              <w:right w:val="single" w:sz="4" w:space="0" w:color="auto"/>
            </w:tcBorders>
            <w:shd w:val="clear" w:color="auto" w:fill="auto"/>
            <w:noWrap/>
            <w:vAlign w:val="bottom"/>
            <w:hideMark/>
          </w:tcPr>
          <w:p w14:paraId="5F777D1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 </w:t>
            </w:r>
          </w:p>
        </w:tc>
        <w:tc>
          <w:tcPr>
            <w:tcW w:w="705" w:type="dxa"/>
            <w:tcBorders>
              <w:top w:val="nil"/>
              <w:left w:val="nil"/>
              <w:bottom w:val="single" w:sz="4" w:space="0" w:color="auto"/>
              <w:right w:val="single" w:sz="4" w:space="0" w:color="auto"/>
            </w:tcBorders>
            <w:shd w:val="clear" w:color="auto" w:fill="auto"/>
            <w:noWrap/>
            <w:vAlign w:val="bottom"/>
            <w:hideMark/>
          </w:tcPr>
          <w:p w14:paraId="0607418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 </w:t>
            </w:r>
          </w:p>
        </w:tc>
        <w:tc>
          <w:tcPr>
            <w:tcW w:w="745" w:type="dxa"/>
            <w:tcBorders>
              <w:top w:val="nil"/>
              <w:left w:val="nil"/>
              <w:bottom w:val="single" w:sz="4" w:space="0" w:color="auto"/>
              <w:right w:val="single" w:sz="4" w:space="0" w:color="auto"/>
            </w:tcBorders>
            <w:shd w:val="clear" w:color="auto" w:fill="auto"/>
            <w:noWrap/>
            <w:vAlign w:val="bottom"/>
            <w:hideMark/>
          </w:tcPr>
          <w:p w14:paraId="5F6A159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850" w:type="dxa"/>
            <w:tcBorders>
              <w:top w:val="nil"/>
              <w:left w:val="nil"/>
              <w:bottom w:val="single" w:sz="4" w:space="0" w:color="auto"/>
              <w:right w:val="single" w:sz="4" w:space="0" w:color="auto"/>
            </w:tcBorders>
            <w:shd w:val="clear" w:color="auto" w:fill="auto"/>
            <w:noWrap/>
            <w:vAlign w:val="bottom"/>
            <w:hideMark/>
          </w:tcPr>
          <w:p w14:paraId="03CBF0A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680" w:type="dxa"/>
            <w:tcBorders>
              <w:top w:val="nil"/>
              <w:left w:val="nil"/>
              <w:bottom w:val="single" w:sz="4" w:space="0" w:color="auto"/>
              <w:right w:val="single" w:sz="4" w:space="0" w:color="auto"/>
            </w:tcBorders>
            <w:shd w:val="clear" w:color="auto" w:fill="auto"/>
            <w:noWrap/>
            <w:vAlign w:val="bottom"/>
            <w:hideMark/>
          </w:tcPr>
          <w:p w14:paraId="41DB9DC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214142E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 </w:t>
            </w:r>
          </w:p>
        </w:tc>
        <w:tc>
          <w:tcPr>
            <w:tcW w:w="743" w:type="dxa"/>
            <w:tcBorders>
              <w:top w:val="nil"/>
              <w:left w:val="nil"/>
              <w:bottom w:val="single" w:sz="4" w:space="0" w:color="auto"/>
              <w:right w:val="single" w:sz="4" w:space="0" w:color="auto"/>
            </w:tcBorders>
            <w:shd w:val="clear" w:color="auto" w:fill="auto"/>
            <w:noWrap/>
            <w:vAlign w:val="bottom"/>
            <w:hideMark/>
          </w:tcPr>
          <w:p w14:paraId="5FB0365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 </w:t>
            </w:r>
          </w:p>
        </w:tc>
        <w:tc>
          <w:tcPr>
            <w:tcW w:w="808" w:type="dxa"/>
            <w:tcBorders>
              <w:top w:val="nil"/>
              <w:left w:val="nil"/>
              <w:bottom w:val="single" w:sz="4" w:space="0" w:color="auto"/>
              <w:right w:val="single" w:sz="4" w:space="0" w:color="auto"/>
            </w:tcBorders>
            <w:shd w:val="clear" w:color="auto" w:fill="auto"/>
            <w:noWrap/>
            <w:vAlign w:val="bottom"/>
            <w:hideMark/>
          </w:tcPr>
          <w:p w14:paraId="062177B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4CFA14E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100939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9" w:type="dxa"/>
            <w:tcBorders>
              <w:top w:val="nil"/>
              <w:left w:val="nil"/>
              <w:bottom w:val="single" w:sz="4" w:space="0" w:color="auto"/>
              <w:right w:val="single" w:sz="8" w:space="0" w:color="auto"/>
            </w:tcBorders>
            <w:shd w:val="clear" w:color="auto" w:fill="auto"/>
            <w:noWrap/>
            <w:vAlign w:val="bottom"/>
            <w:hideMark/>
          </w:tcPr>
          <w:p w14:paraId="7E2B187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r>
      <w:tr w:rsidR="00F731F4" w:rsidRPr="00F731F4" w14:paraId="1A450980"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4EFE89C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40</w:t>
            </w:r>
          </w:p>
        </w:tc>
        <w:tc>
          <w:tcPr>
            <w:tcW w:w="2835" w:type="dxa"/>
            <w:tcBorders>
              <w:top w:val="nil"/>
              <w:left w:val="nil"/>
              <w:bottom w:val="single" w:sz="4" w:space="0" w:color="auto"/>
              <w:right w:val="single" w:sz="4" w:space="0" w:color="auto"/>
            </w:tcBorders>
            <w:shd w:val="clear" w:color="auto" w:fill="auto"/>
            <w:noWrap/>
            <w:vAlign w:val="bottom"/>
            <w:hideMark/>
          </w:tcPr>
          <w:p w14:paraId="15F8982C"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Montane Riparian Woodland</w:t>
            </w:r>
          </w:p>
        </w:tc>
        <w:tc>
          <w:tcPr>
            <w:tcW w:w="864" w:type="dxa"/>
            <w:tcBorders>
              <w:top w:val="nil"/>
              <w:left w:val="nil"/>
              <w:bottom w:val="single" w:sz="4" w:space="0" w:color="auto"/>
              <w:right w:val="single" w:sz="4" w:space="0" w:color="auto"/>
            </w:tcBorders>
            <w:shd w:val="clear" w:color="auto" w:fill="auto"/>
            <w:noWrap/>
            <w:vAlign w:val="bottom"/>
            <w:hideMark/>
          </w:tcPr>
          <w:p w14:paraId="7CF293A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864" w:type="dxa"/>
            <w:tcBorders>
              <w:top w:val="nil"/>
              <w:left w:val="nil"/>
              <w:bottom w:val="single" w:sz="4" w:space="0" w:color="auto"/>
              <w:right w:val="single" w:sz="4" w:space="0" w:color="auto"/>
            </w:tcBorders>
            <w:shd w:val="clear" w:color="auto" w:fill="auto"/>
            <w:noWrap/>
            <w:vAlign w:val="bottom"/>
            <w:hideMark/>
          </w:tcPr>
          <w:p w14:paraId="0116FB9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28" w:type="dxa"/>
            <w:tcBorders>
              <w:top w:val="nil"/>
              <w:left w:val="nil"/>
              <w:bottom w:val="single" w:sz="4" w:space="0" w:color="auto"/>
              <w:right w:val="single" w:sz="4" w:space="0" w:color="auto"/>
            </w:tcBorders>
            <w:shd w:val="clear" w:color="auto" w:fill="auto"/>
            <w:noWrap/>
            <w:vAlign w:val="bottom"/>
            <w:hideMark/>
          </w:tcPr>
          <w:p w14:paraId="69BF3B0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632" w:type="dxa"/>
            <w:tcBorders>
              <w:top w:val="nil"/>
              <w:left w:val="nil"/>
              <w:bottom w:val="single" w:sz="4" w:space="0" w:color="auto"/>
              <w:right w:val="single" w:sz="4" w:space="0" w:color="auto"/>
            </w:tcBorders>
            <w:shd w:val="clear" w:color="auto" w:fill="auto"/>
            <w:noWrap/>
            <w:vAlign w:val="bottom"/>
            <w:hideMark/>
          </w:tcPr>
          <w:p w14:paraId="6849687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V</w:t>
            </w:r>
          </w:p>
        </w:tc>
        <w:tc>
          <w:tcPr>
            <w:tcW w:w="743" w:type="dxa"/>
            <w:tcBorders>
              <w:top w:val="nil"/>
              <w:left w:val="nil"/>
              <w:bottom w:val="single" w:sz="4" w:space="0" w:color="auto"/>
              <w:right w:val="single" w:sz="4" w:space="0" w:color="auto"/>
            </w:tcBorders>
            <w:shd w:val="clear" w:color="auto" w:fill="auto"/>
            <w:noWrap/>
            <w:vAlign w:val="bottom"/>
            <w:hideMark/>
          </w:tcPr>
          <w:p w14:paraId="6338B2F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647" w:type="dxa"/>
            <w:tcBorders>
              <w:top w:val="nil"/>
              <w:left w:val="nil"/>
              <w:bottom w:val="single" w:sz="4" w:space="0" w:color="auto"/>
              <w:right w:val="single" w:sz="4" w:space="0" w:color="auto"/>
            </w:tcBorders>
            <w:shd w:val="clear" w:color="auto" w:fill="auto"/>
            <w:noWrap/>
            <w:vAlign w:val="bottom"/>
            <w:hideMark/>
          </w:tcPr>
          <w:p w14:paraId="113731A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0D78D82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745" w:type="dxa"/>
            <w:tcBorders>
              <w:top w:val="nil"/>
              <w:left w:val="nil"/>
              <w:bottom w:val="single" w:sz="4" w:space="0" w:color="auto"/>
              <w:right w:val="single" w:sz="4" w:space="0" w:color="auto"/>
            </w:tcBorders>
            <w:shd w:val="clear" w:color="auto" w:fill="auto"/>
            <w:noWrap/>
            <w:vAlign w:val="bottom"/>
            <w:hideMark/>
          </w:tcPr>
          <w:p w14:paraId="7008BC4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850" w:type="dxa"/>
            <w:tcBorders>
              <w:top w:val="nil"/>
              <w:left w:val="nil"/>
              <w:bottom w:val="single" w:sz="4" w:space="0" w:color="auto"/>
              <w:right w:val="single" w:sz="4" w:space="0" w:color="auto"/>
            </w:tcBorders>
            <w:shd w:val="clear" w:color="auto" w:fill="auto"/>
            <w:noWrap/>
            <w:vAlign w:val="bottom"/>
            <w:hideMark/>
          </w:tcPr>
          <w:p w14:paraId="1A2D1DB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FDA72A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0A6DB48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2DB397E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5DD7523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287A8F0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0CEDBF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9" w:type="dxa"/>
            <w:tcBorders>
              <w:top w:val="nil"/>
              <w:left w:val="nil"/>
              <w:bottom w:val="single" w:sz="4" w:space="0" w:color="auto"/>
              <w:right w:val="single" w:sz="8" w:space="0" w:color="auto"/>
            </w:tcBorders>
            <w:shd w:val="clear" w:color="auto" w:fill="auto"/>
            <w:noWrap/>
            <w:vAlign w:val="bottom"/>
            <w:hideMark/>
          </w:tcPr>
          <w:p w14:paraId="1AD937F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r>
      <w:tr w:rsidR="00F731F4" w:rsidRPr="00F731F4" w14:paraId="6B2D5525"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658A41C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41</w:t>
            </w:r>
          </w:p>
        </w:tc>
        <w:tc>
          <w:tcPr>
            <w:tcW w:w="2835" w:type="dxa"/>
            <w:tcBorders>
              <w:top w:val="nil"/>
              <w:left w:val="nil"/>
              <w:bottom w:val="single" w:sz="4" w:space="0" w:color="auto"/>
              <w:right w:val="single" w:sz="4" w:space="0" w:color="auto"/>
            </w:tcBorders>
            <w:shd w:val="clear" w:color="auto" w:fill="auto"/>
            <w:noWrap/>
            <w:vAlign w:val="bottom"/>
            <w:hideMark/>
          </w:tcPr>
          <w:p w14:paraId="0409B843"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Montane Riparian Thicket</w:t>
            </w:r>
          </w:p>
        </w:tc>
        <w:tc>
          <w:tcPr>
            <w:tcW w:w="864" w:type="dxa"/>
            <w:tcBorders>
              <w:top w:val="nil"/>
              <w:left w:val="nil"/>
              <w:bottom w:val="single" w:sz="4" w:space="0" w:color="auto"/>
              <w:right w:val="single" w:sz="4" w:space="0" w:color="auto"/>
            </w:tcBorders>
            <w:shd w:val="clear" w:color="auto" w:fill="auto"/>
            <w:noWrap/>
            <w:vAlign w:val="bottom"/>
            <w:hideMark/>
          </w:tcPr>
          <w:p w14:paraId="03EE990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1,277 </w:t>
            </w:r>
          </w:p>
        </w:tc>
        <w:tc>
          <w:tcPr>
            <w:tcW w:w="864" w:type="dxa"/>
            <w:tcBorders>
              <w:top w:val="nil"/>
              <w:left w:val="nil"/>
              <w:bottom w:val="single" w:sz="4" w:space="0" w:color="auto"/>
              <w:right w:val="single" w:sz="4" w:space="0" w:color="auto"/>
            </w:tcBorders>
            <w:shd w:val="clear" w:color="auto" w:fill="auto"/>
            <w:noWrap/>
            <w:vAlign w:val="bottom"/>
            <w:hideMark/>
          </w:tcPr>
          <w:p w14:paraId="7371DF0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1,250 </w:t>
            </w:r>
          </w:p>
        </w:tc>
        <w:tc>
          <w:tcPr>
            <w:tcW w:w="728" w:type="dxa"/>
            <w:tcBorders>
              <w:top w:val="nil"/>
              <w:left w:val="nil"/>
              <w:bottom w:val="single" w:sz="4" w:space="0" w:color="auto"/>
              <w:right w:val="single" w:sz="4" w:space="0" w:color="auto"/>
            </w:tcBorders>
            <w:shd w:val="clear" w:color="auto" w:fill="auto"/>
            <w:noWrap/>
            <w:vAlign w:val="bottom"/>
            <w:hideMark/>
          </w:tcPr>
          <w:p w14:paraId="7286444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98 </w:t>
            </w:r>
          </w:p>
        </w:tc>
        <w:tc>
          <w:tcPr>
            <w:tcW w:w="632" w:type="dxa"/>
            <w:tcBorders>
              <w:top w:val="nil"/>
              <w:left w:val="nil"/>
              <w:bottom w:val="single" w:sz="4" w:space="0" w:color="auto"/>
              <w:right w:val="single" w:sz="4" w:space="0" w:color="auto"/>
            </w:tcBorders>
            <w:shd w:val="clear" w:color="auto" w:fill="auto"/>
            <w:noWrap/>
            <w:vAlign w:val="bottom"/>
            <w:hideMark/>
          </w:tcPr>
          <w:p w14:paraId="23F5E96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LC,R</w:t>
            </w:r>
          </w:p>
        </w:tc>
        <w:tc>
          <w:tcPr>
            <w:tcW w:w="743" w:type="dxa"/>
            <w:tcBorders>
              <w:top w:val="nil"/>
              <w:left w:val="nil"/>
              <w:bottom w:val="single" w:sz="4" w:space="0" w:color="auto"/>
              <w:right w:val="single" w:sz="4" w:space="0" w:color="auto"/>
            </w:tcBorders>
            <w:shd w:val="clear" w:color="auto" w:fill="auto"/>
            <w:noWrap/>
            <w:vAlign w:val="bottom"/>
            <w:hideMark/>
          </w:tcPr>
          <w:p w14:paraId="2C07E24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1,158 </w:t>
            </w:r>
          </w:p>
        </w:tc>
        <w:tc>
          <w:tcPr>
            <w:tcW w:w="647" w:type="dxa"/>
            <w:tcBorders>
              <w:top w:val="nil"/>
              <w:left w:val="nil"/>
              <w:bottom w:val="single" w:sz="4" w:space="0" w:color="auto"/>
              <w:right w:val="single" w:sz="4" w:space="0" w:color="auto"/>
            </w:tcBorders>
            <w:shd w:val="clear" w:color="auto" w:fill="auto"/>
            <w:noWrap/>
            <w:vAlign w:val="bottom"/>
            <w:hideMark/>
          </w:tcPr>
          <w:p w14:paraId="4580405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91 </w:t>
            </w:r>
          </w:p>
        </w:tc>
        <w:tc>
          <w:tcPr>
            <w:tcW w:w="705" w:type="dxa"/>
            <w:tcBorders>
              <w:top w:val="nil"/>
              <w:left w:val="nil"/>
              <w:bottom w:val="single" w:sz="4" w:space="0" w:color="auto"/>
              <w:right w:val="single" w:sz="4" w:space="0" w:color="auto"/>
            </w:tcBorders>
            <w:shd w:val="clear" w:color="auto" w:fill="auto"/>
            <w:noWrap/>
            <w:vAlign w:val="bottom"/>
            <w:hideMark/>
          </w:tcPr>
          <w:p w14:paraId="64312A3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93 </w:t>
            </w:r>
          </w:p>
        </w:tc>
        <w:tc>
          <w:tcPr>
            <w:tcW w:w="745" w:type="dxa"/>
            <w:tcBorders>
              <w:top w:val="nil"/>
              <w:left w:val="nil"/>
              <w:bottom w:val="single" w:sz="4" w:space="0" w:color="auto"/>
              <w:right w:val="single" w:sz="4" w:space="0" w:color="auto"/>
            </w:tcBorders>
            <w:shd w:val="clear" w:color="auto" w:fill="auto"/>
            <w:noWrap/>
            <w:vAlign w:val="bottom"/>
            <w:hideMark/>
          </w:tcPr>
          <w:p w14:paraId="4D2C527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360 </w:t>
            </w:r>
          </w:p>
        </w:tc>
        <w:tc>
          <w:tcPr>
            <w:tcW w:w="850" w:type="dxa"/>
            <w:tcBorders>
              <w:top w:val="nil"/>
              <w:left w:val="nil"/>
              <w:bottom w:val="single" w:sz="4" w:space="0" w:color="auto"/>
              <w:right w:val="single" w:sz="4" w:space="0" w:color="auto"/>
            </w:tcBorders>
            <w:shd w:val="clear" w:color="auto" w:fill="auto"/>
            <w:noWrap/>
            <w:vAlign w:val="bottom"/>
            <w:hideMark/>
          </w:tcPr>
          <w:p w14:paraId="3863C58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799 </w:t>
            </w:r>
          </w:p>
        </w:tc>
        <w:tc>
          <w:tcPr>
            <w:tcW w:w="680" w:type="dxa"/>
            <w:tcBorders>
              <w:top w:val="nil"/>
              <w:left w:val="nil"/>
              <w:bottom w:val="single" w:sz="4" w:space="0" w:color="auto"/>
              <w:right w:val="single" w:sz="4" w:space="0" w:color="auto"/>
            </w:tcBorders>
            <w:shd w:val="clear" w:color="auto" w:fill="auto"/>
            <w:noWrap/>
            <w:vAlign w:val="bottom"/>
            <w:hideMark/>
          </w:tcPr>
          <w:p w14:paraId="669E2F1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5D80D3F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31 </w:t>
            </w:r>
          </w:p>
        </w:tc>
        <w:tc>
          <w:tcPr>
            <w:tcW w:w="743" w:type="dxa"/>
            <w:tcBorders>
              <w:top w:val="nil"/>
              <w:left w:val="nil"/>
              <w:bottom w:val="single" w:sz="4" w:space="0" w:color="auto"/>
              <w:right w:val="single" w:sz="4" w:space="0" w:color="auto"/>
            </w:tcBorders>
            <w:shd w:val="clear" w:color="auto" w:fill="auto"/>
            <w:noWrap/>
            <w:vAlign w:val="bottom"/>
            <w:hideMark/>
          </w:tcPr>
          <w:p w14:paraId="3251032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 </w:t>
            </w:r>
          </w:p>
        </w:tc>
        <w:tc>
          <w:tcPr>
            <w:tcW w:w="808" w:type="dxa"/>
            <w:tcBorders>
              <w:top w:val="nil"/>
              <w:left w:val="nil"/>
              <w:bottom w:val="single" w:sz="4" w:space="0" w:color="auto"/>
              <w:right w:val="single" w:sz="4" w:space="0" w:color="auto"/>
            </w:tcBorders>
            <w:shd w:val="clear" w:color="auto" w:fill="auto"/>
            <w:noWrap/>
            <w:vAlign w:val="bottom"/>
            <w:hideMark/>
          </w:tcPr>
          <w:p w14:paraId="68F1AC4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 </w:t>
            </w:r>
          </w:p>
        </w:tc>
        <w:tc>
          <w:tcPr>
            <w:tcW w:w="567" w:type="dxa"/>
            <w:tcBorders>
              <w:top w:val="nil"/>
              <w:left w:val="nil"/>
              <w:bottom w:val="single" w:sz="4" w:space="0" w:color="auto"/>
              <w:right w:val="single" w:sz="4" w:space="0" w:color="auto"/>
            </w:tcBorders>
            <w:shd w:val="clear" w:color="auto" w:fill="auto"/>
            <w:noWrap/>
            <w:vAlign w:val="bottom"/>
            <w:hideMark/>
          </w:tcPr>
          <w:p w14:paraId="1A6B0ED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82508E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35 </w:t>
            </w:r>
          </w:p>
        </w:tc>
        <w:tc>
          <w:tcPr>
            <w:tcW w:w="689" w:type="dxa"/>
            <w:tcBorders>
              <w:top w:val="nil"/>
              <w:left w:val="nil"/>
              <w:bottom w:val="single" w:sz="4" w:space="0" w:color="auto"/>
              <w:right w:val="single" w:sz="8" w:space="0" w:color="auto"/>
            </w:tcBorders>
            <w:shd w:val="clear" w:color="auto" w:fill="auto"/>
            <w:noWrap/>
            <w:vAlign w:val="bottom"/>
            <w:hideMark/>
          </w:tcPr>
          <w:p w14:paraId="5FD4362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 </w:t>
            </w:r>
          </w:p>
        </w:tc>
      </w:tr>
      <w:tr w:rsidR="00F731F4" w:rsidRPr="00F731F4" w14:paraId="2ED860CF"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45285F6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42</w:t>
            </w:r>
          </w:p>
        </w:tc>
        <w:tc>
          <w:tcPr>
            <w:tcW w:w="2835" w:type="dxa"/>
            <w:tcBorders>
              <w:top w:val="nil"/>
              <w:left w:val="nil"/>
              <w:bottom w:val="single" w:sz="4" w:space="0" w:color="auto"/>
              <w:right w:val="single" w:sz="4" w:space="0" w:color="auto"/>
            </w:tcBorders>
            <w:shd w:val="clear" w:color="auto" w:fill="auto"/>
            <w:noWrap/>
            <w:vAlign w:val="bottom"/>
            <w:hideMark/>
          </w:tcPr>
          <w:p w14:paraId="38DFFEA8"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Sub-alpine Shrubland</w:t>
            </w:r>
          </w:p>
        </w:tc>
        <w:tc>
          <w:tcPr>
            <w:tcW w:w="864" w:type="dxa"/>
            <w:tcBorders>
              <w:top w:val="nil"/>
              <w:left w:val="nil"/>
              <w:bottom w:val="single" w:sz="4" w:space="0" w:color="auto"/>
              <w:right w:val="single" w:sz="4" w:space="0" w:color="auto"/>
            </w:tcBorders>
            <w:shd w:val="clear" w:color="auto" w:fill="auto"/>
            <w:noWrap/>
            <w:vAlign w:val="bottom"/>
            <w:hideMark/>
          </w:tcPr>
          <w:p w14:paraId="0439348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2,194 </w:t>
            </w:r>
          </w:p>
        </w:tc>
        <w:tc>
          <w:tcPr>
            <w:tcW w:w="864" w:type="dxa"/>
            <w:tcBorders>
              <w:top w:val="nil"/>
              <w:left w:val="nil"/>
              <w:bottom w:val="single" w:sz="4" w:space="0" w:color="auto"/>
              <w:right w:val="single" w:sz="4" w:space="0" w:color="auto"/>
            </w:tcBorders>
            <w:shd w:val="clear" w:color="auto" w:fill="auto"/>
            <w:noWrap/>
            <w:vAlign w:val="bottom"/>
            <w:hideMark/>
          </w:tcPr>
          <w:p w14:paraId="21A0A2B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2,192 </w:t>
            </w:r>
          </w:p>
        </w:tc>
        <w:tc>
          <w:tcPr>
            <w:tcW w:w="728" w:type="dxa"/>
            <w:tcBorders>
              <w:top w:val="nil"/>
              <w:left w:val="nil"/>
              <w:bottom w:val="single" w:sz="4" w:space="0" w:color="auto"/>
              <w:right w:val="single" w:sz="4" w:space="0" w:color="auto"/>
            </w:tcBorders>
            <w:shd w:val="clear" w:color="auto" w:fill="auto"/>
            <w:noWrap/>
            <w:vAlign w:val="bottom"/>
            <w:hideMark/>
          </w:tcPr>
          <w:p w14:paraId="2A8F1C8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632" w:type="dxa"/>
            <w:tcBorders>
              <w:top w:val="nil"/>
              <w:left w:val="nil"/>
              <w:bottom w:val="single" w:sz="4" w:space="0" w:color="auto"/>
              <w:right w:val="single" w:sz="4" w:space="0" w:color="auto"/>
            </w:tcBorders>
            <w:shd w:val="clear" w:color="auto" w:fill="auto"/>
            <w:noWrap/>
            <w:vAlign w:val="bottom"/>
            <w:hideMark/>
          </w:tcPr>
          <w:p w14:paraId="4F45220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R</w:t>
            </w:r>
          </w:p>
        </w:tc>
        <w:tc>
          <w:tcPr>
            <w:tcW w:w="743" w:type="dxa"/>
            <w:tcBorders>
              <w:top w:val="nil"/>
              <w:left w:val="nil"/>
              <w:bottom w:val="single" w:sz="4" w:space="0" w:color="auto"/>
              <w:right w:val="single" w:sz="4" w:space="0" w:color="auto"/>
            </w:tcBorders>
            <w:shd w:val="clear" w:color="auto" w:fill="auto"/>
            <w:noWrap/>
            <w:vAlign w:val="bottom"/>
            <w:hideMark/>
          </w:tcPr>
          <w:p w14:paraId="2A385ED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1,795 </w:t>
            </w:r>
          </w:p>
        </w:tc>
        <w:tc>
          <w:tcPr>
            <w:tcW w:w="647" w:type="dxa"/>
            <w:tcBorders>
              <w:top w:val="nil"/>
              <w:left w:val="nil"/>
              <w:bottom w:val="single" w:sz="4" w:space="0" w:color="auto"/>
              <w:right w:val="single" w:sz="4" w:space="0" w:color="auto"/>
            </w:tcBorders>
            <w:shd w:val="clear" w:color="auto" w:fill="auto"/>
            <w:noWrap/>
            <w:vAlign w:val="bottom"/>
            <w:hideMark/>
          </w:tcPr>
          <w:p w14:paraId="4F9AF2D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82 </w:t>
            </w:r>
          </w:p>
        </w:tc>
        <w:tc>
          <w:tcPr>
            <w:tcW w:w="705" w:type="dxa"/>
            <w:tcBorders>
              <w:top w:val="nil"/>
              <w:left w:val="nil"/>
              <w:bottom w:val="single" w:sz="4" w:space="0" w:color="auto"/>
              <w:right w:val="single" w:sz="4" w:space="0" w:color="auto"/>
            </w:tcBorders>
            <w:shd w:val="clear" w:color="auto" w:fill="auto"/>
            <w:noWrap/>
            <w:vAlign w:val="bottom"/>
            <w:hideMark/>
          </w:tcPr>
          <w:p w14:paraId="0663C7D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82 </w:t>
            </w:r>
          </w:p>
        </w:tc>
        <w:tc>
          <w:tcPr>
            <w:tcW w:w="745" w:type="dxa"/>
            <w:tcBorders>
              <w:top w:val="nil"/>
              <w:left w:val="nil"/>
              <w:bottom w:val="single" w:sz="4" w:space="0" w:color="auto"/>
              <w:right w:val="single" w:sz="4" w:space="0" w:color="auto"/>
            </w:tcBorders>
            <w:shd w:val="clear" w:color="auto" w:fill="auto"/>
            <w:noWrap/>
            <w:vAlign w:val="bottom"/>
            <w:hideMark/>
          </w:tcPr>
          <w:p w14:paraId="3CF5C4B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1,795 </w:t>
            </w:r>
          </w:p>
        </w:tc>
        <w:tc>
          <w:tcPr>
            <w:tcW w:w="850" w:type="dxa"/>
            <w:tcBorders>
              <w:top w:val="nil"/>
              <w:left w:val="nil"/>
              <w:bottom w:val="single" w:sz="4" w:space="0" w:color="auto"/>
              <w:right w:val="single" w:sz="4" w:space="0" w:color="auto"/>
            </w:tcBorders>
            <w:shd w:val="clear" w:color="auto" w:fill="auto"/>
            <w:noWrap/>
            <w:vAlign w:val="bottom"/>
            <w:hideMark/>
          </w:tcPr>
          <w:p w14:paraId="3B87886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987AF0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4553804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2F6E107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2C7AA72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786B820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F67E78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396 </w:t>
            </w:r>
          </w:p>
        </w:tc>
        <w:tc>
          <w:tcPr>
            <w:tcW w:w="689" w:type="dxa"/>
            <w:tcBorders>
              <w:top w:val="nil"/>
              <w:left w:val="nil"/>
              <w:bottom w:val="single" w:sz="4" w:space="0" w:color="auto"/>
              <w:right w:val="single" w:sz="8" w:space="0" w:color="auto"/>
            </w:tcBorders>
            <w:shd w:val="clear" w:color="auto" w:fill="auto"/>
            <w:noWrap/>
            <w:vAlign w:val="bottom"/>
            <w:hideMark/>
          </w:tcPr>
          <w:p w14:paraId="6029636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 </w:t>
            </w:r>
          </w:p>
        </w:tc>
      </w:tr>
      <w:tr w:rsidR="00F731F4" w:rsidRPr="00F731F4" w14:paraId="1182C0BC"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3E06A39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43</w:t>
            </w:r>
          </w:p>
        </w:tc>
        <w:tc>
          <w:tcPr>
            <w:tcW w:w="2835" w:type="dxa"/>
            <w:tcBorders>
              <w:top w:val="nil"/>
              <w:left w:val="nil"/>
              <w:bottom w:val="single" w:sz="4" w:space="0" w:color="auto"/>
              <w:right w:val="single" w:sz="4" w:space="0" w:color="auto"/>
            </w:tcBorders>
            <w:shd w:val="clear" w:color="auto" w:fill="auto"/>
            <w:noWrap/>
            <w:vAlign w:val="bottom"/>
            <w:hideMark/>
          </w:tcPr>
          <w:p w14:paraId="1FBFA3A4"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Sub-alpine Woodland</w:t>
            </w:r>
          </w:p>
        </w:tc>
        <w:tc>
          <w:tcPr>
            <w:tcW w:w="864" w:type="dxa"/>
            <w:tcBorders>
              <w:top w:val="nil"/>
              <w:left w:val="nil"/>
              <w:bottom w:val="single" w:sz="4" w:space="0" w:color="auto"/>
              <w:right w:val="single" w:sz="4" w:space="0" w:color="auto"/>
            </w:tcBorders>
            <w:shd w:val="clear" w:color="auto" w:fill="auto"/>
            <w:noWrap/>
            <w:vAlign w:val="bottom"/>
            <w:hideMark/>
          </w:tcPr>
          <w:p w14:paraId="15F589B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43,439 </w:t>
            </w:r>
          </w:p>
        </w:tc>
        <w:tc>
          <w:tcPr>
            <w:tcW w:w="864" w:type="dxa"/>
            <w:tcBorders>
              <w:top w:val="nil"/>
              <w:left w:val="nil"/>
              <w:bottom w:val="single" w:sz="4" w:space="0" w:color="auto"/>
              <w:right w:val="single" w:sz="4" w:space="0" w:color="auto"/>
            </w:tcBorders>
            <w:shd w:val="clear" w:color="auto" w:fill="auto"/>
            <w:noWrap/>
            <w:vAlign w:val="bottom"/>
            <w:hideMark/>
          </w:tcPr>
          <w:p w14:paraId="07B21C9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43,428 </w:t>
            </w:r>
          </w:p>
        </w:tc>
        <w:tc>
          <w:tcPr>
            <w:tcW w:w="728" w:type="dxa"/>
            <w:tcBorders>
              <w:top w:val="nil"/>
              <w:left w:val="nil"/>
              <w:bottom w:val="single" w:sz="4" w:space="0" w:color="auto"/>
              <w:right w:val="single" w:sz="4" w:space="0" w:color="auto"/>
            </w:tcBorders>
            <w:shd w:val="clear" w:color="auto" w:fill="auto"/>
            <w:noWrap/>
            <w:vAlign w:val="bottom"/>
            <w:hideMark/>
          </w:tcPr>
          <w:p w14:paraId="56FF62C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632" w:type="dxa"/>
            <w:tcBorders>
              <w:top w:val="nil"/>
              <w:left w:val="nil"/>
              <w:bottom w:val="single" w:sz="4" w:space="0" w:color="auto"/>
              <w:right w:val="single" w:sz="4" w:space="0" w:color="auto"/>
            </w:tcBorders>
            <w:shd w:val="clear" w:color="auto" w:fill="auto"/>
            <w:noWrap/>
            <w:vAlign w:val="bottom"/>
            <w:hideMark/>
          </w:tcPr>
          <w:p w14:paraId="1E7E818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LC</w:t>
            </w:r>
          </w:p>
        </w:tc>
        <w:tc>
          <w:tcPr>
            <w:tcW w:w="743" w:type="dxa"/>
            <w:tcBorders>
              <w:top w:val="nil"/>
              <w:left w:val="nil"/>
              <w:bottom w:val="single" w:sz="4" w:space="0" w:color="auto"/>
              <w:right w:val="single" w:sz="4" w:space="0" w:color="auto"/>
            </w:tcBorders>
            <w:shd w:val="clear" w:color="auto" w:fill="auto"/>
            <w:noWrap/>
            <w:vAlign w:val="bottom"/>
            <w:hideMark/>
          </w:tcPr>
          <w:p w14:paraId="763B17B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36,014 </w:t>
            </w:r>
          </w:p>
        </w:tc>
        <w:tc>
          <w:tcPr>
            <w:tcW w:w="647" w:type="dxa"/>
            <w:tcBorders>
              <w:top w:val="nil"/>
              <w:left w:val="nil"/>
              <w:bottom w:val="single" w:sz="4" w:space="0" w:color="auto"/>
              <w:right w:val="single" w:sz="4" w:space="0" w:color="auto"/>
            </w:tcBorders>
            <w:shd w:val="clear" w:color="auto" w:fill="auto"/>
            <w:noWrap/>
            <w:vAlign w:val="bottom"/>
            <w:hideMark/>
          </w:tcPr>
          <w:p w14:paraId="5408B55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83 </w:t>
            </w:r>
          </w:p>
        </w:tc>
        <w:tc>
          <w:tcPr>
            <w:tcW w:w="705" w:type="dxa"/>
            <w:tcBorders>
              <w:top w:val="nil"/>
              <w:left w:val="nil"/>
              <w:bottom w:val="single" w:sz="4" w:space="0" w:color="auto"/>
              <w:right w:val="single" w:sz="4" w:space="0" w:color="auto"/>
            </w:tcBorders>
            <w:shd w:val="clear" w:color="auto" w:fill="auto"/>
            <w:noWrap/>
            <w:vAlign w:val="bottom"/>
            <w:hideMark/>
          </w:tcPr>
          <w:p w14:paraId="6D22CFD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83 </w:t>
            </w:r>
          </w:p>
        </w:tc>
        <w:tc>
          <w:tcPr>
            <w:tcW w:w="745" w:type="dxa"/>
            <w:tcBorders>
              <w:top w:val="nil"/>
              <w:left w:val="nil"/>
              <w:bottom w:val="single" w:sz="4" w:space="0" w:color="auto"/>
              <w:right w:val="single" w:sz="4" w:space="0" w:color="auto"/>
            </w:tcBorders>
            <w:shd w:val="clear" w:color="auto" w:fill="auto"/>
            <w:noWrap/>
            <w:vAlign w:val="bottom"/>
            <w:hideMark/>
          </w:tcPr>
          <w:p w14:paraId="6B8CF64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35,449 </w:t>
            </w:r>
          </w:p>
        </w:tc>
        <w:tc>
          <w:tcPr>
            <w:tcW w:w="850" w:type="dxa"/>
            <w:tcBorders>
              <w:top w:val="nil"/>
              <w:left w:val="nil"/>
              <w:bottom w:val="single" w:sz="4" w:space="0" w:color="auto"/>
              <w:right w:val="single" w:sz="4" w:space="0" w:color="auto"/>
            </w:tcBorders>
            <w:shd w:val="clear" w:color="auto" w:fill="auto"/>
            <w:noWrap/>
            <w:vAlign w:val="bottom"/>
            <w:hideMark/>
          </w:tcPr>
          <w:p w14:paraId="19D1B7A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565 </w:t>
            </w:r>
          </w:p>
        </w:tc>
        <w:tc>
          <w:tcPr>
            <w:tcW w:w="680" w:type="dxa"/>
            <w:tcBorders>
              <w:top w:val="nil"/>
              <w:left w:val="nil"/>
              <w:bottom w:val="single" w:sz="4" w:space="0" w:color="auto"/>
              <w:right w:val="single" w:sz="4" w:space="0" w:color="auto"/>
            </w:tcBorders>
            <w:shd w:val="clear" w:color="auto" w:fill="auto"/>
            <w:noWrap/>
            <w:vAlign w:val="bottom"/>
            <w:hideMark/>
          </w:tcPr>
          <w:p w14:paraId="1D7E2BE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244 </w:t>
            </w:r>
          </w:p>
        </w:tc>
        <w:tc>
          <w:tcPr>
            <w:tcW w:w="743" w:type="dxa"/>
            <w:tcBorders>
              <w:top w:val="nil"/>
              <w:left w:val="nil"/>
              <w:bottom w:val="single" w:sz="4" w:space="0" w:color="auto"/>
              <w:right w:val="single" w:sz="4" w:space="0" w:color="auto"/>
            </w:tcBorders>
            <w:shd w:val="clear" w:color="auto" w:fill="auto"/>
            <w:noWrap/>
            <w:vAlign w:val="bottom"/>
            <w:hideMark/>
          </w:tcPr>
          <w:p w14:paraId="0C66E7E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2,416 </w:t>
            </w:r>
          </w:p>
        </w:tc>
        <w:tc>
          <w:tcPr>
            <w:tcW w:w="743" w:type="dxa"/>
            <w:tcBorders>
              <w:top w:val="nil"/>
              <w:left w:val="nil"/>
              <w:bottom w:val="single" w:sz="4" w:space="0" w:color="auto"/>
              <w:right w:val="single" w:sz="4" w:space="0" w:color="auto"/>
            </w:tcBorders>
            <w:shd w:val="clear" w:color="auto" w:fill="auto"/>
            <w:noWrap/>
            <w:vAlign w:val="bottom"/>
            <w:hideMark/>
          </w:tcPr>
          <w:p w14:paraId="62DC52F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562 </w:t>
            </w:r>
          </w:p>
        </w:tc>
        <w:tc>
          <w:tcPr>
            <w:tcW w:w="808" w:type="dxa"/>
            <w:tcBorders>
              <w:top w:val="nil"/>
              <w:left w:val="nil"/>
              <w:bottom w:val="single" w:sz="4" w:space="0" w:color="auto"/>
              <w:right w:val="single" w:sz="4" w:space="0" w:color="auto"/>
            </w:tcBorders>
            <w:shd w:val="clear" w:color="auto" w:fill="auto"/>
            <w:noWrap/>
            <w:vAlign w:val="bottom"/>
            <w:hideMark/>
          </w:tcPr>
          <w:p w14:paraId="39681F8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519 </w:t>
            </w:r>
          </w:p>
        </w:tc>
        <w:tc>
          <w:tcPr>
            <w:tcW w:w="567" w:type="dxa"/>
            <w:tcBorders>
              <w:top w:val="nil"/>
              <w:left w:val="nil"/>
              <w:bottom w:val="single" w:sz="4" w:space="0" w:color="auto"/>
              <w:right w:val="single" w:sz="4" w:space="0" w:color="auto"/>
            </w:tcBorders>
            <w:shd w:val="clear" w:color="auto" w:fill="auto"/>
            <w:noWrap/>
            <w:vAlign w:val="bottom"/>
            <w:hideMark/>
          </w:tcPr>
          <w:p w14:paraId="6A8E6EA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538237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3,627 </w:t>
            </w:r>
          </w:p>
        </w:tc>
        <w:tc>
          <w:tcPr>
            <w:tcW w:w="689" w:type="dxa"/>
            <w:tcBorders>
              <w:top w:val="nil"/>
              <w:left w:val="nil"/>
              <w:bottom w:val="single" w:sz="4" w:space="0" w:color="auto"/>
              <w:right w:val="single" w:sz="8" w:space="0" w:color="auto"/>
            </w:tcBorders>
            <w:shd w:val="clear" w:color="auto" w:fill="auto"/>
            <w:noWrap/>
            <w:vAlign w:val="bottom"/>
            <w:hideMark/>
          </w:tcPr>
          <w:p w14:paraId="05B5261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46 </w:t>
            </w:r>
          </w:p>
        </w:tc>
      </w:tr>
      <w:tr w:rsidR="00F731F4" w:rsidRPr="00F731F4" w14:paraId="3C3745E7"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60289C4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44</w:t>
            </w:r>
          </w:p>
        </w:tc>
        <w:tc>
          <w:tcPr>
            <w:tcW w:w="2835" w:type="dxa"/>
            <w:tcBorders>
              <w:top w:val="nil"/>
              <w:left w:val="nil"/>
              <w:bottom w:val="single" w:sz="4" w:space="0" w:color="auto"/>
              <w:right w:val="single" w:sz="4" w:space="0" w:color="auto"/>
            </w:tcBorders>
            <w:shd w:val="clear" w:color="auto" w:fill="auto"/>
            <w:noWrap/>
            <w:vAlign w:val="bottom"/>
            <w:hideMark/>
          </w:tcPr>
          <w:p w14:paraId="10FF26AF"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Sub-alpine Treeless Vegetation</w:t>
            </w:r>
          </w:p>
        </w:tc>
        <w:tc>
          <w:tcPr>
            <w:tcW w:w="864" w:type="dxa"/>
            <w:tcBorders>
              <w:top w:val="nil"/>
              <w:left w:val="nil"/>
              <w:bottom w:val="single" w:sz="4" w:space="0" w:color="auto"/>
              <w:right w:val="single" w:sz="4" w:space="0" w:color="auto"/>
            </w:tcBorders>
            <w:shd w:val="clear" w:color="auto" w:fill="auto"/>
            <w:noWrap/>
            <w:vAlign w:val="bottom"/>
            <w:hideMark/>
          </w:tcPr>
          <w:p w14:paraId="277BBC7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2,102 </w:t>
            </w:r>
          </w:p>
        </w:tc>
        <w:tc>
          <w:tcPr>
            <w:tcW w:w="864" w:type="dxa"/>
            <w:tcBorders>
              <w:top w:val="nil"/>
              <w:left w:val="nil"/>
              <w:bottom w:val="single" w:sz="4" w:space="0" w:color="auto"/>
              <w:right w:val="single" w:sz="4" w:space="0" w:color="auto"/>
            </w:tcBorders>
            <w:shd w:val="clear" w:color="auto" w:fill="auto"/>
            <w:noWrap/>
            <w:vAlign w:val="bottom"/>
            <w:hideMark/>
          </w:tcPr>
          <w:p w14:paraId="50FA50F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2,097 </w:t>
            </w:r>
          </w:p>
        </w:tc>
        <w:tc>
          <w:tcPr>
            <w:tcW w:w="728" w:type="dxa"/>
            <w:tcBorders>
              <w:top w:val="nil"/>
              <w:left w:val="nil"/>
              <w:bottom w:val="single" w:sz="4" w:space="0" w:color="auto"/>
              <w:right w:val="single" w:sz="4" w:space="0" w:color="auto"/>
            </w:tcBorders>
            <w:shd w:val="clear" w:color="auto" w:fill="auto"/>
            <w:noWrap/>
            <w:vAlign w:val="bottom"/>
            <w:hideMark/>
          </w:tcPr>
          <w:p w14:paraId="2DFFDF0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632" w:type="dxa"/>
            <w:tcBorders>
              <w:top w:val="nil"/>
              <w:left w:val="nil"/>
              <w:bottom w:val="single" w:sz="4" w:space="0" w:color="auto"/>
              <w:right w:val="single" w:sz="4" w:space="0" w:color="auto"/>
            </w:tcBorders>
            <w:shd w:val="clear" w:color="auto" w:fill="auto"/>
            <w:noWrap/>
            <w:vAlign w:val="bottom"/>
            <w:hideMark/>
          </w:tcPr>
          <w:p w14:paraId="4C1AFEB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R, na</w:t>
            </w:r>
          </w:p>
        </w:tc>
        <w:tc>
          <w:tcPr>
            <w:tcW w:w="743" w:type="dxa"/>
            <w:tcBorders>
              <w:top w:val="nil"/>
              <w:left w:val="nil"/>
              <w:bottom w:val="single" w:sz="4" w:space="0" w:color="auto"/>
              <w:right w:val="single" w:sz="4" w:space="0" w:color="auto"/>
            </w:tcBorders>
            <w:shd w:val="clear" w:color="auto" w:fill="auto"/>
            <w:noWrap/>
            <w:vAlign w:val="bottom"/>
            <w:hideMark/>
          </w:tcPr>
          <w:p w14:paraId="42AA3B5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1,612 </w:t>
            </w:r>
          </w:p>
        </w:tc>
        <w:tc>
          <w:tcPr>
            <w:tcW w:w="647" w:type="dxa"/>
            <w:tcBorders>
              <w:top w:val="nil"/>
              <w:left w:val="nil"/>
              <w:bottom w:val="single" w:sz="4" w:space="0" w:color="auto"/>
              <w:right w:val="single" w:sz="4" w:space="0" w:color="auto"/>
            </w:tcBorders>
            <w:shd w:val="clear" w:color="auto" w:fill="auto"/>
            <w:noWrap/>
            <w:vAlign w:val="bottom"/>
            <w:hideMark/>
          </w:tcPr>
          <w:p w14:paraId="17B2A34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77 </w:t>
            </w:r>
          </w:p>
        </w:tc>
        <w:tc>
          <w:tcPr>
            <w:tcW w:w="705" w:type="dxa"/>
            <w:tcBorders>
              <w:top w:val="nil"/>
              <w:left w:val="nil"/>
              <w:bottom w:val="single" w:sz="4" w:space="0" w:color="auto"/>
              <w:right w:val="single" w:sz="4" w:space="0" w:color="auto"/>
            </w:tcBorders>
            <w:shd w:val="clear" w:color="auto" w:fill="auto"/>
            <w:noWrap/>
            <w:vAlign w:val="bottom"/>
            <w:hideMark/>
          </w:tcPr>
          <w:p w14:paraId="3B2E1F7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77 </w:t>
            </w:r>
          </w:p>
        </w:tc>
        <w:tc>
          <w:tcPr>
            <w:tcW w:w="745" w:type="dxa"/>
            <w:tcBorders>
              <w:top w:val="nil"/>
              <w:left w:val="nil"/>
              <w:bottom w:val="single" w:sz="4" w:space="0" w:color="auto"/>
              <w:right w:val="single" w:sz="4" w:space="0" w:color="auto"/>
            </w:tcBorders>
            <w:shd w:val="clear" w:color="auto" w:fill="auto"/>
            <w:noWrap/>
            <w:vAlign w:val="bottom"/>
            <w:hideMark/>
          </w:tcPr>
          <w:p w14:paraId="73795E0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1,598 </w:t>
            </w:r>
          </w:p>
        </w:tc>
        <w:tc>
          <w:tcPr>
            <w:tcW w:w="850" w:type="dxa"/>
            <w:tcBorders>
              <w:top w:val="nil"/>
              <w:left w:val="nil"/>
              <w:bottom w:val="single" w:sz="4" w:space="0" w:color="auto"/>
              <w:right w:val="single" w:sz="4" w:space="0" w:color="auto"/>
            </w:tcBorders>
            <w:shd w:val="clear" w:color="auto" w:fill="auto"/>
            <w:noWrap/>
            <w:vAlign w:val="bottom"/>
            <w:hideMark/>
          </w:tcPr>
          <w:p w14:paraId="12186DC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 </w:t>
            </w:r>
          </w:p>
        </w:tc>
        <w:tc>
          <w:tcPr>
            <w:tcW w:w="680" w:type="dxa"/>
            <w:tcBorders>
              <w:top w:val="nil"/>
              <w:left w:val="nil"/>
              <w:bottom w:val="single" w:sz="4" w:space="0" w:color="auto"/>
              <w:right w:val="single" w:sz="4" w:space="0" w:color="auto"/>
            </w:tcBorders>
            <w:shd w:val="clear" w:color="auto" w:fill="auto"/>
            <w:noWrap/>
            <w:vAlign w:val="bottom"/>
            <w:hideMark/>
          </w:tcPr>
          <w:p w14:paraId="4E378F3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743" w:type="dxa"/>
            <w:tcBorders>
              <w:top w:val="nil"/>
              <w:left w:val="nil"/>
              <w:bottom w:val="single" w:sz="4" w:space="0" w:color="auto"/>
              <w:right w:val="single" w:sz="4" w:space="0" w:color="auto"/>
            </w:tcBorders>
            <w:shd w:val="clear" w:color="auto" w:fill="auto"/>
            <w:noWrap/>
            <w:vAlign w:val="bottom"/>
            <w:hideMark/>
          </w:tcPr>
          <w:p w14:paraId="447DB50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42 </w:t>
            </w:r>
          </w:p>
        </w:tc>
        <w:tc>
          <w:tcPr>
            <w:tcW w:w="743" w:type="dxa"/>
            <w:tcBorders>
              <w:top w:val="nil"/>
              <w:left w:val="nil"/>
              <w:bottom w:val="single" w:sz="4" w:space="0" w:color="auto"/>
              <w:right w:val="single" w:sz="4" w:space="0" w:color="auto"/>
            </w:tcBorders>
            <w:shd w:val="clear" w:color="auto" w:fill="auto"/>
            <w:noWrap/>
            <w:vAlign w:val="bottom"/>
            <w:hideMark/>
          </w:tcPr>
          <w:p w14:paraId="2596A00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 </w:t>
            </w:r>
          </w:p>
        </w:tc>
        <w:tc>
          <w:tcPr>
            <w:tcW w:w="808" w:type="dxa"/>
            <w:tcBorders>
              <w:top w:val="nil"/>
              <w:left w:val="nil"/>
              <w:bottom w:val="single" w:sz="4" w:space="0" w:color="auto"/>
              <w:right w:val="single" w:sz="4" w:space="0" w:color="auto"/>
            </w:tcBorders>
            <w:shd w:val="clear" w:color="auto" w:fill="auto"/>
            <w:noWrap/>
            <w:vAlign w:val="bottom"/>
            <w:hideMark/>
          </w:tcPr>
          <w:p w14:paraId="1E8678F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 </w:t>
            </w:r>
          </w:p>
        </w:tc>
        <w:tc>
          <w:tcPr>
            <w:tcW w:w="567" w:type="dxa"/>
            <w:tcBorders>
              <w:top w:val="nil"/>
              <w:left w:val="nil"/>
              <w:bottom w:val="single" w:sz="4" w:space="0" w:color="auto"/>
              <w:right w:val="single" w:sz="4" w:space="0" w:color="auto"/>
            </w:tcBorders>
            <w:shd w:val="clear" w:color="auto" w:fill="auto"/>
            <w:noWrap/>
            <w:vAlign w:val="bottom"/>
            <w:hideMark/>
          </w:tcPr>
          <w:p w14:paraId="27DAC98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F725CA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412 </w:t>
            </w:r>
          </w:p>
        </w:tc>
        <w:tc>
          <w:tcPr>
            <w:tcW w:w="689" w:type="dxa"/>
            <w:tcBorders>
              <w:top w:val="nil"/>
              <w:left w:val="nil"/>
              <w:bottom w:val="single" w:sz="4" w:space="0" w:color="auto"/>
              <w:right w:val="single" w:sz="8" w:space="0" w:color="auto"/>
            </w:tcBorders>
            <w:shd w:val="clear" w:color="auto" w:fill="auto"/>
            <w:noWrap/>
            <w:vAlign w:val="bottom"/>
            <w:hideMark/>
          </w:tcPr>
          <w:p w14:paraId="3158F18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 </w:t>
            </w:r>
          </w:p>
        </w:tc>
      </w:tr>
      <w:tr w:rsidR="00F731F4" w:rsidRPr="00F731F4" w14:paraId="0B41A34B"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2F8171A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47</w:t>
            </w:r>
          </w:p>
        </w:tc>
        <w:tc>
          <w:tcPr>
            <w:tcW w:w="2835" w:type="dxa"/>
            <w:tcBorders>
              <w:top w:val="nil"/>
              <w:left w:val="nil"/>
              <w:bottom w:val="single" w:sz="4" w:space="0" w:color="auto"/>
              <w:right w:val="single" w:sz="4" w:space="0" w:color="auto"/>
            </w:tcBorders>
            <w:shd w:val="clear" w:color="auto" w:fill="auto"/>
            <w:noWrap/>
            <w:vAlign w:val="bottom"/>
            <w:hideMark/>
          </w:tcPr>
          <w:p w14:paraId="13F2F3FC"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Valley Grassy Forest</w:t>
            </w:r>
          </w:p>
        </w:tc>
        <w:tc>
          <w:tcPr>
            <w:tcW w:w="864" w:type="dxa"/>
            <w:tcBorders>
              <w:top w:val="nil"/>
              <w:left w:val="nil"/>
              <w:bottom w:val="single" w:sz="4" w:space="0" w:color="auto"/>
              <w:right w:val="single" w:sz="4" w:space="0" w:color="auto"/>
            </w:tcBorders>
            <w:shd w:val="clear" w:color="auto" w:fill="auto"/>
            <w:noWrap/>
            <w:vAlign w:val="bottom"/>
            <w:hideMark/>
          </w:tcPr>
          <w:p w14:paraId="6A86C0D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250,296 </w:t>
            </w:r>
          </w:p>
        </w:tc>
        <w:tc>
          <w:tcPr>
            <w:tcW w:w="864" w:type="dxa"/>
            <w:tcBorders>
              <w:top w:val="nil"/>
              <w:left w:val="nil"/>
              <w:bottom w:val="single" w:sz="4" w:space="0" w:color="auto"/>
              <w:right w:val="single" w:sz="4" w:space="0" w:color="auto"/>
            </w:tcBorders>
            <w:shd w:val="clear" w:color="auto" w:fill="auto"/>
            <w:noWrap/>
            <w:vAlign w:val="bottom"/>
            <w:hideMark/>
          </w:tcPr>
          <w:p w14:paraId="4EA1F8F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68,102 </w:t>
            </w:r>
          </w:p>
        </w:tc>
        <w:tc>
          <w:tcPr>
            <w:tcW w:w="728" w:type="dxa"/>
            <w:tcBorders>
              <w:top w:val="nil"/>
              <w:left w:val="nil"/>
              <w:bottom w:val="single" w:sz="4" w:space="0" w:color="auto"/>
              <w:right w:val="single" w:sz="4" w:space="0" w:color="auto"/>
            </w:tcBorders>
            <w:shd w:val="clear" w:color="auto" w:fill="auto"/>
            <w:noWrap/>
            <w:vAlign w:val="bottom"/>
            <w:hideMark/>
          </w:tcPr>
          <w:p w14:paraId="36D7E56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27 </w:t>
            </w:r>
          </w:p>
        </w:tc>
        <w:tc>
          <w:tcPr>
            <w:tcW w:w="632" w:type="dxa"/>
            <w:tcBorders>
              <w:top w:val="nil"/>
              <w:left w:val="nil"/>
              <w:bottom w:val="single" w:sz="4" w:space="0" w:color="auto"/>
              <w:right w:val="single" w:sz="4" w:space="0" w:color="auto"/>
            </w:tcBorders>
            <w:shd w:val="clear" w:color="auto" w:fill="auto"/>
            <w:noWrap/>
            <w:vAlign w:val="bottom"/>
            <w:hideMark/>
          </w:tcPr>
          <w:p w14:paraId="1389896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 V</w:t>
            </w:r>
          </w:p>
        </w:tc>
        <w:tc>
          <w:tcPr>
            <w:tcW w:w="743" w:type="dxa"/>
            <w:tcBorders>
              <w:top w:val="nil"/>
              <w:left w:val="nil"/>
              <w:bottom w:val="single" w:sz="4" w:space="0" w:color="auto"/>
              <w:right w:val="single" w:sz="4" w:space="0" w:color="auto"/>
            </w:tcBorders>
            <w:shd w:val="clear" w:color="auto" w:fill="auto"/>
            <w:noWrap/>
            <w:vAlign w:val="bottom"/>
            <w:hideMark/>
          </w:tcPr>
          <w:p w14:paraId="1E69D39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6,695 </w:t>
            </w:r>
          </w:p>
        </w:tc>
        <w:tc>
          <w:tcPr>
            <w:tcW w:w="647" w:type="dxa"/>
            <w:tcBorders>
              <w:top w:val="nil"/>
              <w:left w:val="nil"/>
              <w:bottom w:val="single" w:sz="4" w:space="0" w:color="auto"/>
              <w:right w:val="single" w:sz="4" w:space="0" w:color="auto"/>
            </w:tcBorders>
            <w:shd w:val="clear" w:color="auto" w:fill="auto"/>
            <w:noWrap/>
            <w:vAlign w:val="bottom"/>
            <w:hideMark/>
          </w:tcPr>
          <w:p w14:paraId="5CE8370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705" w:type="dxa"/>
            <w:tcBorders>
              <w:top w:val="nil"/>
              <w:left w:val="nil"/>
              <w:bottom w:val="single" w:sz="4" w:space="0" w:color="auto"/>
              <w:right w:val="single" w:sz="4" w:space="0" w:color="auto"/>
            </w:tcBorders>
            <w:shd w:val="clear" w:color="auto" w:fill="auto"/>
            <w:noWrap/>
            <w:vAlign w:val="bottom"/>
            <w:hideMark/>
          </w:tcPr>
          <w:p w14:paraId="5392FCB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 </w:t>
            </w:r>
          </w:p>
        </w:tc>
        <w:tc>
          <w:tcPr>
            <w:tcW w:w="745" w:type="dxa"/>
            <w:tcBorders>
              <w:top w:val="nil"/>
              <w:left w:val="nil"/>
              <w:bottom w:val="single" w:sz="4" w:space="0" w:color="auto"/>
              <w:right w:val="single" w:sz="4" w:space="0" w:color="auto"/>
            </w:tcBorders>
            <w:shd w:val="clear" w:color="auto" w:fill="auto"/>
            <w:noWrap/>
            <w:vAlign w:val="bottom"/>
            <w:hideMark/>
          </w:tcPr>
          <w:p w14:paraId="48F548F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4,605 </w:t>
            </w:r>
          </w:p>
        </w:tc>
        <w:tc>
          <w:tcPr>
            <w:tcW w:w="850" w:type="dxa"/>
            <w:tcBorders>
              <w:top w:val="nil"/>
              <w:left w:val="nil"/>
              <w:bottom w:val="single" w:sz="4" w:space="0" w:color="auto"/>
              <w:right w:val="single" w:sz="4" w:space="0" w:color="auto"/>
            </w:tcBorders>
            <w:shd w:val="clear" w:color="auto" w:fill="auto"/>
            <w:noWrap/>
            <w:vAlign w:val="bottom"/>
            <w:hideMark/>
          </w:tcPr>
          <w:p w14:paraId="04FD728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2,090 </w:t>
            </w:r>
          </w:p>
        </w:tc>
        <w:tc>
          <w:tcPr>
            <w:tcW w:w="680" w:type="dxa"/>
            <w:tcBorders>
              <w:top w:val="nil"/>
              <w:left w:val="nil"/>
              <w:bottom w:val="single" w:sz="4" w:space="0" w:color="auto"/>
              <w:right w:val="single" w:sz="4" w:space="0" w:color="auto"/>
            </w:tcBorders>
            <w:shd w:val="clear" w:color="auto" w:fill="auto"/>
            <w:noWrap/>
            <w:vAlign w:val="bottom"/>
            <w:hideMark/>
          </w:tcPr>
          <w:p w14:paraId="0A1F07A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6376238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482 </w:t>
            </w:r>
          </w:p>
        </w:tc>
        <w:tc>
          <w:tcPr>
            <w:tcW w:w="743" w:type="dxa"/>
            <w:tcBorders>
              <w:top w:val="nil"/>
              <w:left w:val="nil"/>
              <w:bottom w:val="single" w:sz="4" w:space="0" w:color="auto"/>
              <w:right w:val="single" w:sz="4" w:space="0" w:color="auto"/>
            </w:tcBorders>
            <w:shd w:val="clear" w:color="auto" w:fill="auto"/>
            <w:noWrap/>
            <w:vAlign w:val="bottom"/>
            <w:hideMark/>
          </w:tcPr>
          <w:p w14:paraId="463DEE4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120 </w:t>
            </w:r>
          </w:p>
        </w:tc>
        <w:tc>
          <w:tcPr>
            <w:tcW w:w="808" w:type="dxa"/>
            <w:tcBorders>
              <w:top w:val="nil"/>
              <w:left w:val="nil"/>
              <w:bottom w:val="single" w:sz="4" w:space="0" w:color="auto"/>
              <w:right w:val="single" w:sz="4" w:space="0" w:color="auto"/>
            </w:tcBorders>
            <w:shd w:val="clear" w:color="auto" w:fill="auto"/>
            <w:noWrap/>
            <w:vAlign w:val="bottom"/>
            <w:hideMark/>
          </w:tcPr>
          <w:p w14:paraId="50EAD36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56 </w:t>
            </w:r>
          </w:p>
        </w:tc>
        <w:tc>
          <w:tcPr>
            <w:tcW w:w="567" w:type="dxa"/>
            <w:tcBorders>
              <w:top w:val="nil"/>
              <w:left w:val="nil"/>
              <w:bottom w:val="single" w:sz="4" w:space="0" w:color="auto"/>
              <w:right w:val="single" w:sz="4" w:space="0" w:color="auto"/>
            </w:tcBorders>
            <w:shd w:val="clear" w:color="auto" w:fill="auto"/>
            <w:noWrap/>
            <w:vAlign w:val="bottom"/>
            <w:hideMark/>
          </w:tcPr>
          <w:p w14:paraId="5BBD572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9C4941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1,051 </w:t>
            </w:r>
          </w:p>
        </w:tc>
        <w:tc>
          <w:tcPr>
            <w:tcW w:w="689" w:type="dxa"/>
            <w:tcBorders>
              <w:top w:val="nil"/>
              <w:left w:val="nil"/>
              <w:bottom w:val="single" w:sz="4" w:space="0" w:color="auto"/>
              <w:right w:val="single" w:sz="8" w:space="0" w:color="auto"/>
            </w:tcBorders>
            <w:shd w:val="clear" w:color="auto" w:fill="auto"/>
            <w:noWrap/>
            <w:vAlign w:val="bottom"/>
            <w:hideMark/>
          </w:tcPr>
          <w:p w14:paraId="5571D69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59,698 </w:t>
            </w:r>
          </w:p>
        </w:tc>
      </w:tr>
      <w:tr w:rsidR="00F731F4" w:rsidRPr="00F731F4" w14:paraId="5CAEC278"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7022183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48</w:t>
            </w:r>
          </w:p>
        </w:tc>
        <w:tc>
          <w:tcPr>
            <w:tcW w:w="2835" w:type="dxa"/>
            <w:tcBorders>
              <w:top w:val="nil"/>
              <w:left w:val="nil"/>
              <w:bottom w:val="single" w:sz="4" w:space="0" w:color="auto"/>
              <w:right w:val="single" w:sz="4" w:space="0" w:color="auto"/>
            </w:tcBorders>
            <w:shd w:val="clear" w:color="auto" w:fill="auto"/>
            <w:noWrap/>
            <w:vAlign w:val="bottom"/>
            <w:hideMark/>
          </w:tcPr>
          <w:p w14:paraId="6707B0A6"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Heathy Woodland</w:t>
            </w:r>
          </w:p>
        </w:tc>
        <w:tc>
          <w:tcPr>
            <w:tcW w:w="864" w:type="dxa"/>
            <w:tcBorders>
              <w:top w:val="nil"/>
              <w:left w:val="nil"/>
              <w:bottom w:val="single" w:sz="4" w:space="0" w:color="auto"/>
              <w:right w:val="single" w:sz="4" w:space="0" w:color="auto"/>
            </w:tcBorders>
            <w:shd w:val="clear" w:color="auto" w:fill="auto"/>
            <w:noWrap/>
            <w:vAlign w:val="bottom"/>
            <w:hideMark/>
          </w:tcPr>
          <w:p w14:paraId="2D10B2D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37 </w:t>
            </w:r>
          </w:p>
        </w:tc>
        <w:tc>
          <w:tcPr>
            <w:tcW w:w="864" w:type="dxa"/>
            <w:tcBorders>
              <w:top w:val="nil"/>
              <w:left w:val="nil"/>
              <w:bottom w:val="single" w:sz="4" w:space="0" w:color="auto"/>
              <w:right w:val="single" w:sz="4" w:space="0" w:color="auto"/>
            </w:tcBorders>
            <w:shd w:val="clear" w:color="auto" w:fill="auto"/>
            <w:noWrap/>
            <w:vAlign w:val="bottom"/>
            <w:hideMark/>
          </w:tcPr>
          <w:p w14:paraId="74A9901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37 </w:t>
            </w:r>
          </w:p>
        </w:tc>
        <w:tc>
          <w:tcPr>
            <w:tcW w:w="728" w:type="dxa"/>
            <w:tcBorders>
              <w:top w:val="nil"/>
              <w:left w:val="nil"/>
              <w:bottom w:val="single" w:sz="4" w:space="0" w:color="auto"/>
              <w:right w:val="single" w:sz="4" w:space="0" w:color="auto"/>
            </w:tcBorders>
            <w:shd w:val="clear" w:color="auto" w:fill="auto"/>
            <w:noWrap/>
            <w:vAlign w:val="bottom"/>
            <w:hideMark/>
          </w:tcPr>
          <w:p w14:paraId="280A703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632" w:type="dxa"/>
            <w:tcBorders>
              <w:top w:val="nil"/>
              <w:left w:val="nil"/>
              <w:bottom w:val="single" w:sz="4" w:space="0" w:color="auto"/>
              <w:right w:val="single" w:sz="4" w:space="0" w:color="auto"/>
            </w:tcBorders>
            <w:shd w:val="clear" w:color="auto" w:fill="auto"/>
            <w:noWrap/>
            <w:vAlign w:val="bottom"/>
            <w:hideMark/>
          </w:tcPr>
          <w:p w14:paraId="3380CDE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D</w:t>
            </w:r>
          </w:p>
        </w:tc>
        <w:tc>
          <w:tcPr>
            <w:tcW w:w="743" w:type="dxa"/>
            <w:tcBorders>
              <w:top w:val="nil"/>
              <w:left w:val="nil"/>
              <w:bottom w:val="single" w:sz="4" w:space="0" w:color="auto"/>
              <w:right w:val="single" w:sz="4" w:space="0" w:color="auto"/>
            </w:tcBorders>
            <w:shd w:val="clear" w:color="auto" w:fill="auto"/>
            <w:noWrap/>
            <w:vAlign w:val="bottom"/>
            <w:hideMark/>
          </w:tcPr>
          <w:p w14:paraId="6F68909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37 </w:t>
            </w:r>
          </w:p>
        </w:tc>
        <w:tc>
          <w:tcPr>
            <w:tcW w:w="647" w:type="dxa"/>
            <w:tcBorders>
              <w:top w:val="nil"/>
              <w:left w:val="nil"/>
              <w:bottom w:val="single" w:sz="4" w:space="0" w:color="auto"/>
              <w:right w:val="single" w:sz="4" w:space="0" w:color="auto"/>
            </w:tcBorders>
            <w:shd w:val="clear" w:color="auto" w:fill="auto"/>
            <w:noWrap/>
            <w:vAlign w:val="bottom"/>
            <w:hideMark/>
          </w:tcPr>
          <w:p w14:paraId="197F604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469E180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745" w:type="dxa"/>
            <w:tcBorders>
              <w:top w:val="nil"/>
              <w:left w:val="nil"/>
              <w:bottom w:val="single" w:sz="4" w:space="0" w:color="auto"/>
              <w:right w:val="single" w:sz="4" w:space="0" w:color="auto"/>
            </w:tcBorders>
            <w:shd w:val="clear" w:color="auto" w:fill="auto"/>
            <w:noWrap/>
            <w:vAlign w:val="bottom"/>
            <w:hideMark/>
          </w:tcPr>
          <w:p w14:paraId="3A0D9FC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37B6CB0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37 </w:t>
            </w:r>
          </w:p>
        </w:tc>
        <w:tc>
          <w:tcPr>
            <w:tcW w:w="680" w:type="dxa"/>
            <w:tcBorders>
              <w:top w:val="nil"/>
              <w:left w:val="nil"/>
              <w:bottom w:val="single" w:sz="4" w:space="0" w:color="auto"/>
              <w:right w:val="single" w:sz="4" w:space="0" w:color="auto"/>
            </w:tcBorders>
            <w:shd w:val="clear" w:color="auto" w:fill="auto"/>
            <w:noWrap/>
            <w:vAlign w:val="bottom"/>
            <w:hideMark/>
          </w:tcPr>
          <w:p w14:paraId="7A98183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37E70C0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35C4DB4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5C1D2D3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665CDC4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37B008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9" w:type="dxa"/>
            <w:tcBorders>
              <w:top w:val="nil"/>
              <w:left w:val="nil"/>
              <w:bottom w:val="single" w:sz="4" w:space="0" w:color="auto"/>
              <w:right w:val="single" w:sz="8" w:space="0" w:color="auto"/>
            </w:tcBorders>
            <w:shd w:val="clear" w:color="auto" w:fill="auto"/>
            <w:noWrap/>
            <w:vAlign w:val="bottom"/>
            <w:hideMark/>
          </w:tcPr>
          <w:p w14:paraId="70CF52F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r>
      <w:tr w:rsidR="00F731F4" w:rsidRPr="00F731F4" w14:paraId="0134EF9B"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37674F6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55</w:t>
            </w:r>
          </w:p>
        </w:tc>
        <w:tc>
          <w:tcPr>
            <w:tcW w:w="2835" w:type="dxa"/>
            <w:tcBorders>
              <w:top w:val="nil"/>
              <w:left w:val="nil"/>
              <w:bottom w:val="single" w:sz="4" w:space="0" w:color="auto"/>
              <w:right w:val="single" w:sz="4" w:space="0" w:color="auto"/>
            </w:tcBorders>
            <w:shd w:val="clear" w:color="auto" w:fill="auto"/>
            <w:noWrap/>
            <w:vAlign w:val="bottom"/>
            <w:hideMark/>
          </w:tcPr>
          <w:p w14:paraId="115F2700"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Plains Grassy Woodland</w:t>
            </w:r>
          </w:p>
        </w:tc>
        <w:tc>
          <w:tcPr>
            <w:tcW w:w="864" w:type="dxa"/>
            <w:tcBorders>
              <w:top w:val="nil"/>
              <w:left w:val="nil"/>
              <w:bottom w:val="single" w:sz="4" w:space="0" w:color="auto"/>
              <w:right w:val="single" w:sz="4" w:space="0" w:color="auto"/>
            </w:tcBorders>
            <w:shd w:val="clear" w:color="auto" w:fill="auto"/>
            <w:noWrap/>
            <w:vAlign w:val="bottom"/>
            <w:hideMark/>
          </w:tcPr>
          <w:p w14:paraId="0A67DE0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143,263 </w:t>
            </w:r>
          </w:p>
        </w:tc>
        <w:tc>
          <w:tcPr>
            <w:tcW w:w="864" w:type="dxa"/>
            <w:tcBorders>
              <w:top w:val="nil"/>
              <w:left w:val="nil"/>
              <w:bottom w:val="single" w:sz="4" w:space="0" w:color="auto"/>
              <w:right w:val="single" w:sz="4" w:space="0" w:color="auto"/>
            </w:tcBorders>
            <w:shd w:val="clear" w:color="auto" w:fill="auto"/>
            <w:noWrap/>
            <w:vAlign w:val="bottom"/>
            <w:hideMark/>
          </w:tcPr>
          <w:p w14:paraId="4DBD80C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21,043 </w:t>
            </w:r>
          </w:p>
        </w:tc>
        <w:tc>
          <w:tcPr>
            <w:tcW w:w="728" w:type="dxa"/>
            <w:tcBorders>
              <w:top w:val="nil"/>
              <w:left w:val="nil"/>
              <w:bottom w:val="single" w:sz="4" w:space="0" w:color="auto"/>
              <w:right w:val="single" w:sz="4" w:space="0" w:color="auto"/>
            </w:tcBorders>
            <w:shd w:val="clear" w:color="auto" w:fill="auto"/>
            <w:noWrap/>
            <w:vAlign w:val="bottom"/>
            <w:hideMark/>
          </w:tcPr>
          <w:p w14:paraId="7A01D15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 </w:t>
            </w:r>
          </w:p>
        </w:tc>
        <w:tc>
          <w:tcPr>
            <w:tcW w:w="632" w:type="dxa"/>
            <w:tcBorders>
              <w:top w:val="nil"/>
              <w:left w:val="nil"/>
              <w:bottom w:val="single" w:sz="4" w:space="0" w:color="auto"/>
              <w:right w:val="single" w:sz="4" w:space="0" w:color="auto"/>
            </w:tcBorders>
            <w:shd w:val="clear" w:color="auto" w:fill="auto"/>
            <w:noWrap/>
            <w:vAlign w:val="bottom"/>
            <w:hideMark/>
          </w:tcPr>
          <w:p w14:paraId="32C802C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3E1EFA3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141 </w:t>
            </w:r>
          </w:p>
        </w:tc>
        <w:tc>
          <w:tcPr>
            <w:tcW w:w="647" w:type="dxa"/>
            <w:tcBorders>
              <w:top w:val="nil"/>
              <w:left w:val="nil"/>
              <w:bottom w:val="single" w:sz="4" w:space="0" w:color="auto"/>
              <w:right w:val="single" w:sz="4" w:space="0" w:color="auto"/>
            </w:tcBorders>
            <w:shd w:val="clear" w:color="auto" w:fill="auto"/>
            <w:noWrap/>
            <w:vAlign w:val="bottom"/>
            <w:hideMark/>
          </w:tcPr>
          <w:p w14:paraId="4572B24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05" w:type="dxa"/>
            <w:tcBorders>
              <w:top w:val="nil"/>
              <w:left w:val="nil"/>
              <w:bottom w:val="single" w:sz="4" w:space="0" w:color="auto"/>
              <w:right w:val="single" w:sz="4" w:space="0" w:color="auto"/>
            </w:tcBorders>
            <w:shd w:val="clear" w:color="auto" w:fill="auto"/>
            <w:noWrap/>
            <w:vAlign w:val="bottom"/>
            <w:hideMark/>
          </w:tcPr>
          <w:p w14:paraId="5C2D350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45" w:type="dxa"/>
            <w:tcBorders>
              <w:top w:val="nil"/>
              <w:left w:val="nil"/>
              <w:bottom w:val="single" w:sz="4" w:space="0" w:color="auto"/>
              <w:right w:val="single" w:sz="4" w:space="0" w:color="auto"/>
            </w:tcBorders>
            <w:shd w:val="clear" w:color="auto" w:fill="auto"/>
            <w:noWrap/>
            <w:vAlign w:val="bottom"/>
            <w:hideMark/>
          </w:tcPr>
          <w:p w14:paraId="4D57A64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133 </w:t>
            </w:r>
          </w:p>
        </w:tc>
        <w:tc>
          <w:tcPr>
            <w:tcW w:w="850" w:type="dxa"/>
            <w:tcBorders>
              <w:top w:val="nil"/>
              <w:left w:val="nil"/>
              <w:bottom w:val="single" w:sz="4" w:space="0" w:color="auto"/>
              <w:right w:val="single" w:sz="4" w:space="0" w:color="auto"/>
            </w:tcBorders>
            <w:shd w:val="clear" w:color="auto" w:fill="auto"/>
            <w:noWrap/>
            <w:vAlign w:val="bottom"/>
            <w:hideMark/>
          </w:tcPr>
          <w:p w14:paraId="3692EB1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 </w:t>
            </w:r>
          </w:p>
        </w:tc>
        <w:tc>
          <w:tcPr>
            <w:tcW w:w="680" w:type="dxa"/>
            <w:tcBorders>
              <w:top w:val="nil"/>
              <w:left w:val="nil"/>
              <w:bottom w:val="single" w:sz="4" w:space="0" w:color="auto"/>
              <w:right w:val="single" w:sz="4" w:space="0" w:color="auto"/>
            </w:tcBorders>
            <w:shd w:val="clear" w:color="auto" w:fill="auto"/>
            <w:noWrap/>
            <w:vAlign w:val="bottom"/>
            <w:hideMark/>
          </w:tcPr>
          <w:p w14:paraId="3D52213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12D0C32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 </w:t>
            </w:r>
          </w:p>
        </w:tc>
        <w:tc>
          <w:tcPr>
            <w:tcW w:w="743" w:type="dxa"/>
            <w:tcBorders>
              <w:top w:val="nil"/>
              <w:left w:val="nil"/>
              <w:bottom w:val="single" w:sz="4" w:space="0" w:color="auto"/>
              <w:right w:val="single" w:sz="4" w:space="0" w:color="auto"/>
            </w:tcBorders>
            <w:shd w:val="clear" w:color="auto" w:fill="auto"/>
            <w:noWrap/>
            <w:vAlign w:val="bottom"/>
            <w:hideMark/>
          </w:tcPr>
          <w:p w14:paraId="6DDB5AE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808" w:type="dxa"/>
            <w:tcBorders>
              <w:top w:val="nil"/>
              <w:left w:val="nil"/>
              <w:bottom w:val="single" w:sz="4" w:space="0" w:color="auto"/>
              <w:right w:val="single" w:sz="4" w:space="0" w:color="auto"/>
            </w:tcBorders>
            <w:shd w:val="clear" w:color="auto" w:fill="auto"/>
            <w:noWrap/>
            <w:vAlign w:val="bottom"/>
            <w:hideMark/>
          </w:tcPr>
          <w:p w14:paraId="133C12F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02AF36C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125 </w:t>
            </w:r>
          </w:p>
        </w:tc>
        <w:tc>
          <w:tcPr>
            <w:tcW w:w="680" w:type="dxa"/>
            <w:tcBorders>
              <w:top w:val="nil"/>
              <w:left w:val="nil"/>
              <w:bottom w:val="single" w:sz="4" w:space="0" w:color="auto"/>
              <w:right w:val="single" w:sz="4" w:space="0" w:color="auto"/>
            </w:tcBorders>
            <w:shd w:val="clear" w:color="auto" w:fill="auto"/>
            <w:noWrap/>
            <w:vAlign w:val="bottom"/>
            <w:hideMark/>
          </w:tcPr>
          <w:p w14:paraId="16D4ABD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481 </w:t>
            </w:r>
          </w:p>
        </w:tc>
        <w:tc>
          <w:tcPr>
            <w:tcW w:w="689" w:type="dxa"/>
            <w:tcBorders>
              <w:top w:val="nil"/>
              <w:left w:val="nil"/>
              <w:bottom w:val="single" w:sz="4" w:space="0" w:color="auto"/>
              <w:right w:val="single" w:sz="8" w:space="0" w:color="auto"/>
            </w:tcBorders>
            <w:shd w:val="clear" w:color="auto" w:fill="auto"/>
            <w:noWrap/>
            <w:vAlign w:val="bottom"/>
            <w:hideMark/>
          </w:tcPr>
          <w:p w14:paraId="77CFFD4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20,284 </w:t>
            </w:r>
          </w:p>
        </w:tc>
      </w:tr>
      <w:tr w:rsidR="00F731F4" w:rsidRPr="00F731F4" w14:paraId="58E6DB4D"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66D8BA3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56</w:t>
            </w:r>
          </w:p>
        </w:tc>
        <w:tc>
          <w:tcPr>
            <w:tcW w:w="2835" w:type="dxa"/>
            <w:tcBorders>
              <w:top w:val="nil"/>
              <w:left w:val="nil"/>
              <w:bottom w:val="single" w:sz="4" w:space="0" w:color="auto"/>
              <w:right w:val="single" w:sz="4" w:space="0" w:color="auto"/>
            </w:tcBorders>
            <w:shd w:val="clear" w:color="auto" w:fill="auto"/>
            <w:noWrap/>
            <w:vAlign w:val="bottom"/>
            <w:hideMark/>
          </w:tcPr>
          <w:p w14:paraId="236BBC13"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Floodplain Riparian Woodland</w:t>
            </w:r>
          </w:p>
        </w:tc>
        <w:tc>
          <w:tcPr>
            <w:tcW w:w="864" w:type="dxa"/>
            <w:tcBorders>
              <w:top w:val="nil"/>
              <w:left w:val="nil"/>
              <w:bottom w:val="single" w:sz="4" w:space="0" w:color="auto"/>
              <w:right w:val="single" w:sz="4" w:space="0" w:color="auto"/>
            </w:tcBorders>
            <w:shd w:val="clear" w:color="auto" w:fill="auto"/>
            <w:noWrap/>
            <w:vAlign w:val="bottom"/>
            <w:hideMark/>
          </w:tcPr>
          <w:p w14:paraId="771AF4C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40,392 </w:t>
            </w:r>
          </w:p>
        </w:tc>
        <w:tc>
          <w:tcPr>
            <w:tcW w:w="864" w:type="dxa"/>
            <w:tcBorders>
              <w:top w:val="nil"/>
              <w:left w:val="nil"/>
              <w:bottom w:val="single" w:sz="4" w:space="0" w:color="auto"/>
              <w:right w:val="single" w:sz="4" w:space="0" w:color="auto"/>
            </w:tcBorders>
            <w:shd w:val="clear" w:color="auto" w:fill="auto"/>
            <w:noWrap/>
            <w:vAlign w:val="bottom"/>
            <w:hideMark/>
          </w:tcPr>
          <w:p w14:paraId="602D41E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14,050 </w:t>
            </w:r>
          </w:p>
        </w:tc>
        <w:tc>
          <w:tcPr>
            <w:tcW w:w="728" w:type="dxa"/>
            <w:tcBorders>
              <w:top w:val="nil"/>
              <w:left w:val="nil"/>
              <w:bottom w:val="single" w:sz="4" w:space="0" w:color="auto"/>
              <w:right w:val="single" w:sz="4" w:space="0" w:color="auto"/>
            </w:tcBorders>
            <w:shd w:val="clear" w:color="auto" w:fill="auto"/>
            <w:noWrap/>
            <w:vAlign w:val="bottom"/>
            <w:hideMark/>
          </w:tcPr>
          <w:p w14:paraId="4345D2A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35 </w:t>
            </w:r>
          </w:p>
        </w:tc>
        <w:tc>
          <w:tcPr>
            <w:tcW w:w="632" w:type="dxa"/>
            <w:tcBorders>
              <w:top w:val="nil"/>
              <w:left w:val="nil"/>
              <w:bottom w:val="single" w:sz="4" w:space="0" w:color="auto"/>
              <w:right w:val="single" w:sz="4" w:space="0" w:color="auto"/>
            </w:tcBorders>
            <w:shd w:val="clear" w:color="auto" w:fill="auto"/>
            <w:noWrap/>
            <w:vAlign w:val="bottom"/>
            <w:hideMark/>
          </w:tcPr>
          <w:p w14:paraId="68AFDA3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 V</w:t>
            </w:r>
          </w:p>
        </w:tc>
        <w:tc>
          <w:tcPr>
            <w:tcW w:w="743" w:type="dxa"/>
            <w:tcBorders>
              <w:top w:val="nil"/>
              <w:left w:val="nil"/>
              <w:bottom w:val="single" w:sz="4" w:space="0" w:color="auto"/>
              <w:right w:val="single" w:sz="4" w:space="0" w:color="auto"/>
            </w:tcBorders>
            <w:shd w:val="clear" w:color="auto" w:fill="auto"/>
            <w:noWrap/>
            <w:vAlign w:val="bottom"/>
            <w:hideMark/>
          </w:tcPr>
          <w:p w14:paraId="3D533FA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1,344 </w:t>
            </w:r>
          </w:p>
        </w:tc>
        <w:tc>
          <w:tcPr>
            <w:tcW w:w="647" w:type="dxa"/>
            <w:tcBorders>
              <w:top w:val="nil"/>
              <w:left w:val="nil"/>
              <w:bottom w:val="single" w:sz="4" w:space="0" w:color="auto"/>
              <w:right w:val="single" w:sz="4" w:space="0" w:color="auto"/>
            </w:tcBorders>
            <w:shd w:val="clear" w:color="auto" w:fill="auto"/>
            <w:noWrap/>
            <w:vAlign w:val="bottom"/>
            <w:hideMark/>
          </w:tcPr>
          <w:p w14:paraId="3DBCE08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705" w:type="dxa"/>
            <w:tcBorders>
              <w:top w:val="nil"/>
              <w:left w:val="nil"/>
              <w:bottom w:val="single" w:sz="4" w:space="0" w:color="auto"/>
              <w:right w:val="single" w:sz="4" w:space="0" w:color="auto"/>
            </w:tcBorders>
            <w:shd w:val="clear" w:color="auto" w:fill="auto"/>
            <w:noWrap/>
            <w:vAlign w:val="bottom"/>
            <w:hideMark/>
          </w:tcPr>
          <w:p w14:paraId="11FF4BA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 </w:t>
            </w:r>
          </w:p>
        </w:tc>
        <w:tc>
          <w:tcPr>
            <w:tcW w:w="745" w:type="dxa"/>
            <w:tcBorders>
              <w:top w:val="nil"/>
              <w:left w:val="nil"/>
              <w:bottom w:val="single" w:sz="4" w:space="0" w:color="auto"/>
              <w:right w:val="single" w:sz="4" w:space="0" w:color="auto"/>
            </w:tcBorders>
            <w:shd w:val="clear" w:color="auto" w:fill="auto"/>
            <w:noWrap/>
            <w:vAlign w:val="bottom"/>
            <w:hideMark/>
          </w:tcPr>
          <w:p w14:paraId="0A05212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1,156 </w:t>
            </w:r>
          </w:p>
        </w:tc>
        <w:tc>
          <w:tcPr>
            <w:tcW w:w="850" w:type="dxa"/>
            <w:tcBorders>
              <w:top w:val="nil"/>
              <w:left w:val="nil"/>
              <w:bottom w:val="single" w:sz="4" w:space="0" w:color="auto"/>
              <w:right w:val="single" w:sz="4" w:space="0" w:color="auto"/>
            </w:tcBorders>
            <w:shd w:val="clear" w:color="auto" w:fill="auto"/>
            <w:noWrap/>
            <w:vAlign w:val="bottom"/>
            <w:hideMark/>
          </w:tcPr>
          <w:p w14:paraId="01D4A6F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187 </w:t>
            </w:r>
          </w:p>
        </w:tc>
        <w:tc>
          <w:tcPr>
            <w:tcW w:w="680" w:type="dxa"/>
            <w:tcBorders>
              <w:top w:val="nil"/>
              <w:left w:val="nil"/>
              <w:bottom w:val="single" w:sz="4" w:space="0" w:color="auto"/>
              <w:right w:val="single" w:sz="4" w:space="0" w:color="auto"/>
            </w:tcBorders>
            <w:shd w:val="clear" w:color="auto" w:fill="auto"/>
            <w:noWrap/>
            <w:vAlign w:val="bottom"/>
            <w:hideMark/>
          </w:tcPr>
          <w:p w14:paraId="5615F92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743" w:type="dxa"/>
            <w:tcBorders>
              <w:top w:val="nil"/>
              <w:left w:val="nil"/>
              <w:bottom w:val="single" w:sz="4" w:space="0" w:color="auto"/>
              <w:right w:val="single" w:sz="4" w:space="0" w:color="auto"/>
            </w:tcBorders>
            <w:shd w:val="clear" w:color="auto" w:fill="auto"/>
            <w:noWrap/>
            <w:vAlign w:val="bottom"/>
            <w:hideMark/>
          </w:tcPr>
          <w:p w14:paraId="2403C8C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154 </w:t>
            </w:r>
          </w:p>
        </w:tc>
        <w:tc>
          <w:tcPr>
            <w:tcW w:w="743" w:type="dxa"/>
            <w:tcBorders>
              <w:top w:val="nil"/>
              <w:left w:val="nil"/>
              <w:bottom w:val="single" w:sz="4" w:space="0" w:color="auto"/>
              <w:right w:val="single" w:sz="4" w:space="0" w:color="auto"/>
            </w:tcBorders>
            <w:shd w:val="clear" w:color="auto" w:fill="auto"/>
            <w:noWrap/>
            <w:vAlign w:val="bottom"/>
            <w:hideMark/>
          </w:tcPr>
          <w:p w14:paraId="4039431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17 </w:t>
            </w:r>
          </w:p>
        </w:tc>
        <w:tc>
          <w:tcPr>
            <w:tcW w:w="808" w:type="dxa"/>
            <w:tcBorders>
              <w:top w:val="nil"/>
              <w:left w:val="nil"/>
              <w:bottom w:val="single" w:sz="4" w:space="0" w:color="auto"/>
              <w:right w:val="single" w:sz="4" w:space="0" w:color="auto"/>
            </w:tcBorders>
            <w:shd w:val="clear" w:color="auto" w:fill="auto"/>
            <w:noWrap/>
            <w:vAlign w:val="bottom"/>
            <w:hideMark/>
          </w:tcPr>
          <w:p w14:paraId="6FCFC54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10D06BF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680" w:type="dxa"/>
            <w:tcBorders>
              <w:top w:val="nil"/>
              <w:left w:val="nil"/>
              <w:bottom w:val="single" w:sz="4" w:space="0" w:color="auto"/>
              <w:right w:val="single" w:sz="4" w:space="0" w:color="auto"/>
            </w:tcBorders>
            <w:shd w:val="clear" w:color="auto" w:fill="auto"/>
            <w:noWrap/>
            <w:vAlign w:val="bottom"/>
            <w:hideMark/>
          </w:tcPr>
          <w:p w14:paraId="26CBCD7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478 </w:t>
            </w:r>
          </w:p>
        </w:tc>
        <w:tc>
          <w:tcPr>
            <w:tcW w:w="689" w:type="dxa"/>
            <w:tcBorders>
              <w:top w:val="nil"/>
              <w:left w:val="nil"/>
              <w:bottom w:val="single" w:sz="4" w:space="0" w:color="auto"/>
              <w:right w:val="single" w:sz="8" w:space="0" w:color="auto"/>
            </w:tcBorders>
            <w:shd w:val="clear" w:color="auto" w:fill="auto"/>
            <w:noWrap/>
            <w:vAlign w:val="bottom"/>
            <w:hideMark/>
          </w:tcPr>
          <w:p w14:paraId="7395E7B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12,053 </w:t>
            </w:r>
          </w:p>
        </w:tc>
      </w:tr>
      <w:tr w:rsidR="00F731F4" w:rsidRPr="00F731F4" w14:paraId="47457C1B"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2B77FD0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59</w:t>
            </w:r>
          </w:p>
        </w:tc>
        <w:tc>
          <w:tcPr>
            <w:tcW w:w="2835" w:type="dxa"/>
            <w:tcBorders>
              <w:top w:val="nil"/>
              <w:left w:val="nil"/>
              <w:bottom w:val="single" w:sz="4" w:space="0" w:color="auto"/>
              <w:right w:val="single" w:sz="4" w:space="0" w:color="auto"/>
            </w:tcBorders>
            <w:shd w:val="clear" w:color="auto" w:fill="auto"/>
            <w:noWrap/>
            <w:vAlign w:val="bottom"/>
            <w:hideMark/>
          </w:tcPr>
          <w:p w14:paraId="3531D5A6"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Riparian Thicket</w:t>
            </w:r>
          </w:p>
        </w:tc>
        <w:tc>
          <w:tcPr>
            <w:tcW w:w="864" w:type="dxa"/>
            <w:tcBorders>
              <w:top w:val="nil"/>
              <w:left w:val="nil"/>
              <w:bottom w:val="single" w:sz="4" w:space="0" w:color="auto"/>
              <w:right w:val="single" w:sz="4" w:space="0" w:color="auto"/>
            </w:tcBorders>
            <w:shd w:val="clear" w:color="auto" w:fill="auto"/>
            <w:noWrap/>
            <w:vAlign w:val="bottom"/>
            <w:hideMark/>
          </w:tcPr>
          <w:p w14:paraId="53DE035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336 </w:t>
            </w:r>
          </w:p>
        </w:tc>
        <w:tc>
          <w:tcPr>
            <w:tcW w:w="864" w:type="dxa"/>
            <w:tcBorders>
              <w:top w:val="nil"/>
              <w:left w:val="nil"/>
              <w:bottom w:val="single" w:sz="4" w:space="0" w:color="auto"/>
              <w:right w:val="single" w:sz="4" w:space="0" w:color="auto"/>
            </w:tcBorders>
            <w:shd w:val="clear" w:color="auto" w:fill="auto"/>
            <w:noWrap/>
            <w:vAlign w:val="bottom"/>
            <w:hideMark/>
          </w:tcPr>
          <w:p w14:paraId="0732153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93 </w:t>
            </w:r>
          </w:p>
        </w:tc>
        <w:tc>
          <w:tcPr>
            <w:tcW w:w="728" w:type="dxa"/>
            <w:tcBorders>
              <w:top w:val="nil"/>
              <w:left w:val="nil"/>
              <w:bottom w:val="single" w:sz="4" w:space="0" w:color="auto"/>
              <w:right w:val="single" w:sz="4" w:space="0" w:color="auto"/>
            </w:tcBorders>
            <w:shd w:val="clear" w:color="auto" w:fill="auto"/>
            <w:noWrap/>
            <w:vAlign w:val="bottom"/>
            <w:hideMark/>
          </w:tcPr>
          <w:p w14:paraId="2765A4B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28 </w:t>
            </w:r>
          </w:p>
        </w:tc>
        <w:tc>
          <w:tcPr>
            <w:tcW w:w="632" w:type="dxa"/>
            <w:tcBorders>
              <w:top w:val="nil"/>
              <w:left w:val="nil"/>
              <w:bottom w:val="single" w:sz="4" w:space="0" w:color="auto"/>
              <w:right w:val="single" w:sz="4" w:space="0" w:color="auto"/>
            </w:tcBorders>
            <w:shd w:val="clear" w:color="auto" w:fill="auto"/>
            <w:noWrap/>
            <w:vAlign w:val="bottom"/>
            <w:hideMark/>
          </w:tcPr>
          <w:p w14:paraId="016C0AD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V</w:t>
            </w:r>
          </w:p>
        </w:tc>
        <w:tc>
          <w:tcPr>
            <w:tcW w:w="743" w:type="dxa"/>
            <w:tcBorders>
              <w:top w:val="nil"/>
              <w:left w:val="nil"/>
              <w:bottom w:val="single" w:sz="4" w:space="0" w:color="auto"/>
              <w:right w:val="single" w:sz="4" w:space="0" w:color="auto"/>
            </w:tcBorders>
            <w:shd w:val="clear" w:color="auto" w:fill="auto"/>
            <w:noWrap/>
            <w:vAlign w:val="bottom"/>
            <w:hideMark/>
          </w:tcPr>
          <w:p w14:paraId="28E8D39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47" w:type="dxa"/>
            <w:tcBorders>
              <w:top w:val="nil"/>
              <w:left w:val="nil"/>
              <w:bottom w:val="single" w:sz="4" w:space="0" w:color="auto"/>
              <w:right w:val="single" w:sz="4" w:space="0" w:color="auto"/>
            </w:tcBorders>
            <w:shd w:val="clear" w:color="auto" w:fill="auto"/>
            <w:noWrap/>
            <w:vAlign w:val="bottom"/>
            <w:hideMark/>
          </w:tcPr>
          <w:p w14:paraId="0709260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0504193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0949410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5A51193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440A5A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6F211F2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64B55A0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1C4AF12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0211D9E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1E24FD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9" w:type="dxa"/>
            <w:tcBorders>
              <w:top w:val="nil"/>
              <w:left w:val="nil"/>
              <w:bottom w:val="single" w:sz="4" w:space="0" w:color="auto"/>
              <w:right w:val="single" w:sz="8" w:space="0" w:color="auto"/>
            </w:tcBorders>
            <w:shd w:val="clear" w:color="auto" w:fill="auto"/>
            <w:noWrap/>
            <w:vAlign w:val="bottom"/>
            <w:hideMark/>
          </w:tcPr>
          <w:p w14:paraId="621E80F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93 </w:t>
            </w:r>
          </w:p>
        </w:tc>
      </w:tr>
      <w:tr w:rsidR="00F731F4" w:rsidRPr="00F731F4" w14:paraId="529D50BB"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4FB6F2D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61</w:t>
            </w:r>
          </w:p>
        </w:tc>
        <w:tc>
          <w:tcPr>
            <w:tcW w:w="2835" w:type="dxa"/>
            <w:tcBorders>
              <w:top w:val="nil"/>
              <w:left w:val="nil"/>
              <w:bottom w:val="single" w:sz="4" w:space="0" w:color="auto"/>
              <w:right w:val="single" w:sz="4" w:space="0" w:color="auto"/>
            </w:tcBorders>
            <w:shd w:val="clear" w:color="auto" w:fill="auto"/>
            <w:noWrap/>
            <w:vAlign w:val="bottom"/>
            <w:hideMark/>
          </w:tcPr>
          <w:p w14:paraId="388F3CE8"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Box Ironbark Forest</w:t>
            </w:r>
          </w:p>
        </w:tc>
        <w:tc>
          <w:tcPr>
            <w:tcW w:w="864" w:type="dxa"/>
            <w:tcBorders>
              <w:top w:val="nil"/>
              <w:left w:val="nil"/>
              <w:bottom w:val="single" w:sz="4" w:space="0" w:color="auto"/>
              <w:right w:val="single" w:sz="4" w:space="0" w:color="auto"/>
            </w:tcBorders>
            <w:shd w:val="clear" w:color="auto" w:fill="auto"/>
            <w:noWrap/>
            <w:vAlign w:val="bottom"/>
            <w:hideMark/>
          </w:tcPr>
          <w:p w14:paraId="6A20747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20,257 </w:t>
            </w:r>
          </w:p>
        </w:tc>
        <w:tc>
          <w:tcPr>
            <w:tcW w:w="864" w:type="dxa"/>
            <w:tcBorders>
              <w:top w:val="nil"/>
              <w:left w:val="nil"/>
              <w:bottom w:val="single" w:sz="4" w:space="0" w:color="auto"/>
              <w:right w:val="single" w:sz="4" w:space="0" w:color="auto"/>
            </w:tcBorders>
            <w:shd w:val="clear" w:color="auto" w:fill="auto"/>
            <w:noWrap/>
            <w:vAlign w:val="bottom"/>
            <w:hideMark/>
          </w:tcPr>
          <w:p w14:paraId="7A20A71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7,779 </w:t>
            </w:r>
          </w:p>
        </w:tc>
        <w:tc>
          <w:tcPr>
            <w:tcW w:w="728" w:type="dxa"/>
            <w:tcBorders>
              <w:top w:val="nil"/>
              <w:left w:val="nil"/>
              <w:bottom w:val="single" w:sz="4" w:space="0" w:color="auto"/>
              <w:right w:val="single" w:sz="4" w:space="0" w:color="auto"/>
            </w:tcBorders>
            <w:shd w:val="clear" w:color="auto" w:fill="auto"/>
            <w:noWrap/>
            <w:vAlign w:val="bottom"/>
            <w:hideMark/>
          </w:tcPr>
          <w:p w14:paraId="51B6D72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38 </w:t>
            </w:r>
          </w:p>
        </w:tc>
        <w:tc>
          <w:tcPr>
            <w:tcW w:w="632" w:type="dxa"/>
            <w:tcBorders>
              <w:top w:val="nil"/>
              <w:left w:val="nil"/>
              <w:bottom w:val="single" w:sz="4" w:space="0" w:color="auto"/>
              <w:right w:val="single" w:sz="4" w:space="0" w:color="auto"/>
            </w:tcBorders>
            <w:shd w:val="clear" w:color="auto" w:fill="auto"/>
            <w:noWrap/>
            <w:vAlign w:val="bottom"/>
            <w:hideMark/>
          </w:tcPr>
          <w:p w14:paraId="6E67C24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V</w:t>
            </w:r>
          </w:p>
        </w:tc>
        <w:tc>
          <w:tcPr>
            <w:tcW w:w="743" w:type="dxa"/>
            <w:tcBorders>
              <w:top w:val="nil"/>
              <w:left w:val="nil"/>
              <w:bottom w:val="single" w:sz="4" w:space="0" w:color="auto"/>
              <w:right w:val="single" w:sz="4" w:space="0" w:color="auto"/>
            </w:tcBorders>
            <w:shd w:val="clear" w:color="auto" w:fill="auto"/>
            <w:noWrap/>
            <w:vAlign w:val="bottom"/>
            <w:hideMark/>
          </w:tcPr>
          <w:p w14:paraId="1D9463C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3,339 </w:t>
            </w:r>
          </w:p>
        </w:tc>
        <w:tc>
          <w:tcPr>
            <w:tcW w:w="647" w:type="dxa"/>
            <w:tcBorders>
              <w:top w:val="nil"/>
              <w:left w:val="nil"/>
              <w:bottom w:val="single" w:sz="4" w:space="0" w:color="auto"/>
              <w:right w:val="single" w:sz="4" w:space="0" w:color="auto"/>
            </w:tcBorders>
            <w:shd w:val="clear" w:color="auto" w:fill="auto"/>
            <w:noWrap/>
            <w:vAlign w:val="bottom"/>
            <w:hideMark/>
          </w:tcPr>
          <w:p w14:paraId="60C572D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 </w:t>
            </w:r>
          </w:p>
        </w:tc>
        <w:tc>
          <w:tcPr>
            <w:tcW w:w="705" w:type="dxa"/>
            <w:tcBorders>
              <w:top w:val="nil"/>
              <w:left w:val="nil"/>
              <w:bottom w:val="single" w:sz="4" w:space="0" w:color="auto"/>
              <w:right w:val="single" w:sz="4" w:space="0" w:color="auto"/>
            </w:tcBorders>
            <w:shd w:val="clear" w:color="auto" w:fill="auto"/>
            <w:noWrap/>
            <w:vAlign w:val="bottom"/>
            <w:hideMark/>
          </w:tcPr>
          <w:p w14:paraId="11D33A8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43 </w:t>
            </w:r>
          </w:p>
        </w:tc>
        <w:tc>
          <w:tcPr>
            <w:tcW w:w="745" w:type="dxa"/>
            <w:tcBorders>
              <w:top w:val="nil"/>
              <w:left w:val="nil"/>
              <w:bottom w:val="single" w:sz="4" w:space="0" w:color="auto"/>
              <w:right w:val="single" w:sz="4" w:space="0" w:color="auto"/>
            </w:tcBorders>
            <w:shd w:val="clear" w:color="auto" w:fill="auto"/>
            <w:noWrap/>
            <w:vAlign w:val="bottom"/>
            <w:hideMark/>
          </w:tcPr>
          <w:p w14:paraId="6F79557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3,339 </w:t>
            </w:r>
          </w:p>
        </w:tc>
        <w:tc>
          <w:tcPr>
            <w:tcW w:w="850" w:type="dxa"/>
            <w:tcBorders>
              <w:top w:val="nil"/>
              <w:left w:val="nil"/>
              <w:bottom w:val="single" w:sz="4" w:space="0" w:color="auto"/>
              <w:right w:val="single" w:sz="4" w:space="0" w:color="auto"/>
            </w:tcBorders>
            <w:shd w:val="clear" w:color="auto" w:fill="auto"/>
            <w:noWrap/>
            <w:vAlign w:val="bottom"/>
            <w:hideMark/>
          </w:tcPr>
          <w:p w14:paraId="1CD16D5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95C365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519C6C2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78ED42B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41257C0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5614546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4F6421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90 </w:t>
            </w:r>
          </w:p>
        </w:tc>
        <w:tc>
          <w:tcPr>
            <w:tcW w:w="689" w:type="dxa"/>
            <w:tcBorders>
              <w:top w:val="nil"/>
              <w:left w:val="nil"/>
              <w:bottom w:val="single" w:sz="4" w:space="0" w:color="auto"/>
              <w:right w:val="single" w:sz="8" w:space="0" w:color="auto"/>
            </w:tcBorders>
            <w:shd w:val="clear" w:color="auto" w:fill="auto"/>
            <w:noWrap/>
            <w:vAlign w:val="bottom"/>
            <w:hideMark/>
          </w:tcPr>
          <w:p w14:paraId="56533EC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4,350 </w:t>
            </w:r>
          </w:p>
        </w:tc>
      </w:tr>
      <w:tr w:rsidR="00F731F4" w:rsidRPr="00F731F4" w14:paraId="2875C14D"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782F055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67</w:t>
            </w:r>
          </w:p>
        </w:tc>
        <w:tc>
          <w:tcPr>
            <w:tcW w:w="2835" w:type="dxa"/>
            <w:tcBorders>
              <w:top w:val="nil"/>
              <w:left w:val="nil"/>
              <w:bottom w:val="single" w:sz="4" w:space="0" w:color="auto"/>
              <w:right w:val="single" w:sz="4" w:space="0" w:color="auto"/>
            </w:tcBorders>
            <w:shd w:val="clear" w:color="auto" w:fill="auto"/>
            <w:noWrap/>
            <w:vAlign w:val="bottom"/>
            <w:hideMark/>
          </w:tcPr>
          <w:p w14:paraId="3EED2B5B"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Alluvial Terraces Herb-rich Woodland</w:t>
            </w:r>
          </w:p>
        </w:tc>
        <w:tc>
          <w:tcPr>
            <w:tcW w:w="864" w:type="dxa"/>
            <w:tcBorders>
              <w:top w:val="nil"/>
              <w:left w:val="nil"/>
              <w:bottom w:val="single" w:sz="4" w:space="0" w:color="auto"/>
              <w:right w:val="single" w:sz="4" w:space="0" w:color="auto"/>
            </w:tcBorders>
            <w:shd w:val="clear" w:color="auto" w:fill="auto"/>
            <w:noWrap/>
            <w:vAlign w:val="bottom"/>
            <w:hideMark/>
          </w:tcPr>
          <w:p w14:paraId="2BA51DF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209 </w:t>
            </w:r>
          </w:p>
        </w:tc>
        <w:tc>
          <w:tcPr>
            <w:tcW w:w="864" w:type="dxa"/>
            <w:tcBorders>
              <w:top w:val="nil"/>
              <w:left w:val="nil"/>
              <w:bottom w:val="single" w:sz="4" w:space="0" w:color="auto"/>
              <w:right w:val="single" w:sz="4" w:space="0" w:color="auto"/>
            </w:tcBorders>
            <w:shd w:val="clear" w:color="auto" w:fill="auto"/>
            <w:noWrap/>
            <w:vAlign w:val="bottom"/>
            <w:hideMark/>
          </w:tcPr>
          <w:p w14:paraId="787C949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61 </w:t>
            </w:r>
          </w:p>
        </w:tc>
        <w:tc>
          <w:tcPr>
            <w:tcW w:w="728" w:type="dxa"/>
            <w:tcBorders>
              <w:top w:val="nil"/>
              <w:left w:val="nil"/>
              <w:bottom w:val="single" w:sz="4" w:space="0" w:color="auto"/>
              <w:right w:val="single" w:sz="4" w:space="0" w:color="auto"/>
            </w:tcBorders>
            <w:shd w:val="clear" w:color="auto" w:fill="auto"/>
            <w:noWrap/>
            <w:vAlign w:val="bottom"/>
            <w:hideMark/>
          </w:tcPr>
          <w:p w14:paraId="5E5DD76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29 </w:t>
            </w:r>
          </w:p>
        </w:tc>
        <w:tc>
          <w:tcPr>
            <w:tcW w:w="632" w:type="dxa"/>
            <w:tcBorders>
              <w:top w:val="nil"/>
              <w:left w:val="nil"/>
              <w:bottom w:val="single" w:sz="4" w:space="0" w:color="auto"/>
              <w:right w:val="single" w:sz="4" w:space="0" w:color="auto"/>
            </w:tcBorders>
            <w:shd w:val="clear" w:color="auto" w:fill="auto"/>
            <w:noWrap/>
            <w:vAlign w:val="bottom"/>
            <w:hideMark/>
          </w:tcPr>
          <w:p w14:paraId="511D3CD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 V</w:t>
            </w:r>
          </w:p>
        </w:tc>
        <w:tc>
          <w:tcPr>
            <w:tcW w:w="743" w:type="dxa"/>
            <w:tcBorders>
              <w:top w:val="nil"/>
              <w:left w:val="nil"/>
              <w:bottom w:val="single" w:sz="4" w:space="0" w:color="auto"/>
              <w:right w:val="single" w:sz="4" w:space="0" w:color="auto"/>
            </w:tcBorders>
            <w:shd w:val="clear" w:color="auto" w:fill="auto"/>
            <w:noWrap/>
            <w:vAlign w:val="bottom"/>
            <w:hideMark/>
          </w:tcPr>
          <w:p w14:paraId="69B40DA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 </w:t>
            </w:r>
          </w:p>
        </w:tc>
        <w:tc>
          <w:tcPr>
            <w:tcW w:w="647" w:type="dxa"/>
            <w:tcBorders>
              <w:top w:val="nil"/>
              <w:left w:val="nil"/>
              <w:bottom w:val="single" w:sz="4" w:space="0" w:color="auto"/>
              <w:right w:val="single" w:sz="4" w:space="0" w:color="auto"/>
            </w:tcBorders>
            <w:shd w:val="clear" w:color="auto" w:fill="auto"/>
            <w:noWrap/>
            <w:vAlign w:val="bottom"/>
            <w:hideMark/>
          </w:tcPr>
          <w:p w14:paraId="3B7D6C3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 </w:t>
            </w:r>
          </w:p>
        </w:tc>
        <w:tc>
          <w:tcPr>
            <w:tcW w:w="705" w:type="dxa"/>
            <w:tcBorders>
              <w:top w:val="nil"/>
              <w:left w:val="nil"/>
              <w:bottom w:val="single" w:sz="4" w:space="0" w:color="auto"/>
              <w:right w:val="single" w:sz="4" w:space="0" w:color="auto"/>
            </w:tcBorders>
            <w:shd w:val="clear" w:color="auto" w:fill="auto"/>
            <w:noWrap/>
            <w:vAlign w:val="bottom"/>
            <w:hideMark/>
          </w:tcPr>
          <w:p w14:paraId="55ACF63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 </w:t>
            </w:r>
          </w:p>
        </w:tc>
        <w:tc>
          <w:tcPr>
            <w:tcW w:w="745" w:type="dxa"/>
            <w:tcBorders>
              <w:top w:val="nil"/>
              <w:left w:val="nil"/>
              <w:bottom w:val="single" w:sz="4" w:space="0" w:color="auto"/>
              <w:right w:val="single" w:sz="4" w:space="0" w:color="auto"/>
            </w:tcBorders>
            <w:shd w:val="clear" w:color="auto" w:fill="auto"/>
            <w:noWrap/>
            <w:vAlign w:val="bottom"/>
            <w:hideMark/>
          </w:tcPr>
          <w:p w14:paraId="676F327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 </w:t>
            </w:r>
          </w:p>
        </w:tc>
        <w:tc>
          <w:tcPr>
            <w:tcW w:w="850" w:type="dxa"/>
            <w:tcBorders>
              <w:top w:val="nil"/>
              <w:left w:val="nil"/>
              <w:bottom w:val="single" w:sz="4" w:space="0" w:color="auto"/>
              <w:right w:val="single" w:sz="4" w:space="0" w:color="auto"/>
            </w:tcBorders>
            <w:shd w:val="clear" w:color="auto" w:fill="auto"/>
            <w:noWrap/>
            <w:vAlign w:val="bottom"/>
            <w:hideMark/>
          </w:tcPr>
          <w:p w14:paraId="2FF0C55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2CEA17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0C14774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0830584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41B756D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318B2EA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38A820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9" w:type="dxa"/>
            <w:tcBorders>
              <w:top w:val="nil"/>
              <w:left w:val="nil"/>
              <w:bottom w:val="single" w:sz="4" w:space="0" w:color="auto"/>
              <w:right w:val="single" w:sz="8" w:space="0" w:color="auto"/>
            </w:tcBorders>
            <w:shd w:val="clear" w:color="auto" w:fill="auto"/>
            <w:noWrap/>
            <w:vAlign w:val="bottom"/>
            <w:hideMark/>
          </w:tcPr>
          <w:p w14:paraId="33AA546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52 </w:t>
            </w:r>
          </w:p>
        </w:tc>
      </w:tr>
      <w:tr w:rsidR="00F731F4" w:rsidRPr="00F731F4" w14:paraId="574F7143"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4885696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68</w:t>
            </w:r>
          </w:p>
        </w:tc>
        <w:tc>
          <w:tcPr>
            <w:tcW w:w="2835" w:type="dxa"/>
            <w:tcBorders>
              <w:top w:val="nil"/>
              <w:left w:val="nil"/>
              <w:bottom w:val="single" w:sz="4" w:space="0" w:color="auto"/>
              <w:right w:val="single" w:sz="4" w:space="0" w:color="auto"/>
            </w:tcBorders>
            <w:shd w:val="clear" w:color="auto" w:fill="auto"/>
            <w:noWrap/>
            <w:vAlign w:val="bottom"/>
            <w:hideMark/>
          </w:tcPr>
          <w:p w14:paraId="412AA596"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Creekline Grassy Woodland</w:t>
            </w:r>
          </w:p>
        </w:tc>
        <w:tc>
          <w:tcPr>
            <w:tcW w:w="864" w:type="dxa"/>
            <w:tcBorders>
              <w:top w:val="nil"/>
              <w:left w:val="nil"/>
              <w:bottom w:val="single" w:sz="4" w:space="0" w:color="auto"/>
              <w:right w:val="single" w:sz="4" w:space="0" w:color="auto"/>
            </w:tcBorders>
            <w:shd w:val="clear" w:color="auto" w:fill="auto"/>
            <w:noWrap/>
            <w:vAlign w:val="bottom"/>
            <w:hideMark/>
          </w:tcPr>
          <w:p w14:paraId="1C1F324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10,650 </w:t>
            </w:r>
          </w:p>
        </w:tc>
        <w:tc>
          <w:tcPr>
            <w:tcW w:w="864" w:type="dxa"/>
            <w:tcBorders>
              <w:top w:val="nil"/>
              <w:left w:val="nil"/>
              <w:bottom w:val="single" w:sz="4" w:space="0" w:color="auto"/>
              <w:right w:val="single" w:sz="4" w:space="0" w:color="auto"/>
            </w:tcBorders>
            <w:shd w:val="clear" w:color="auto" w:fill="auto"/>
            <w:noWrap/>
            <w:vAlign w:val="bottom"/>
            <w:hideMark/>
          </w:tcPr>
          <w:p w14:paraId="73D9806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4,944 </w:t>
            </w:r>
          </w:p>
        </w:tc>
        <w:tc>
          <w:tcPr>
            <w:tcW w:w="728" w:type="dxa"/>
            <w:tcBorders>
              <w:top w:val="nil"/>
              <w:left w:val="nil"/>
              <w:bottom w:val="single" w:sz="4" w:space="0" w:color="auto"/>
              <w:right w:val="single" w:sz="4" w:space="0" w:color="auto"/>
            </w:tcBorders>
            <w:shd w:val="clear" w:color="auto" w:fill="auto"/>
            <w:noWrap/>
            <w:vAlign w:val="bottom"/>
            <w:hideMark/>
          </w:tcPr>
          <w:p w14:paraId="7A1FAD6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46 </w:t>
            </w:r>
          </w:p>
        </w:tc>
        <w:tc>
          <w:tcPr>
            <w:tcW w:w="632" w:type="dxa"/>
            <w:tcBorders>
              <w:top w:val="nil"/>
              <w:left w:val="nil"/>
              <w:bottom w:val="single" w:sz="4" w:space="0" w:color="auto"/>
              <w:right w:val="single" w:sz="4" w:space="0" w:color="auto"/>
            </w:tcBorders>
            <w:shd w:val="clear" w:color="auto" w:fill="auto"/>
            <w:noWrap/>
            <w:vAlign w:val="bottom"/>
            <w:hideMark/>
          </w:tcPr>
          <w:p w14:paraId="2C4B6AD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644E4C5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342 </w:t>
            </w:r>
          </w:p>
        </w:tc>
        <w:tc>
          <w:tcPr>
            <w:tcW w:w="647" w:type="dxa"/>
            <w:tcBorders>
              <w:top w:val="nil"/>
              <w:left w:val="nil"/>
              <w:bottom w:val="single" w:sz="4" w:space="0" w:color="auto"/>
              <w:right w:val="single" w:sz="4" w:space="0" w:color="auto"/>
            </w:tcBorders>
            <w:shd w:val="clear" w:color="auto" w:fill="auto"/>
            <w:noWrap/>
            <w:vAlign w:val="bottom"/>
            <w:hideMark/>
          </w:tcPr>
          <w:p w14:paraId="2AD2783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705" w:type="dxa"/>
            <w:tcBorders>
              <w:top w:val="nil"/>
              <w:left w:val="nil"/>
              <w:bottom w:val="single" w:sz="4" w:space="0" w:color="auto"/>
              <w:right w:val="single" w:sz="4" w:space="0" w:color="auto"/>
            </w:tcBorders>
            <w:shd w:val="clear" w:color="auto" w:fill="auto"/>
            <w:noWrap/>
            <w:vAlign w:val="bottom"/>
            <w:hideMark/>
          </w:tcPr>
          <w:p w14:paraId="675AF06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 </w:t>
            </w:r>
          </w:p>
        </w:tc>
        <w:tc>
          <w:tcPr>
            <w:tcW w:w="745" w:type="dxa"/>
            <w:tcBorders>
              <w:top w:val="nil"/>
              <w:left w:val="nil"/>
              <w:bottom w:val="single" w:sz="4" w:space="0" w:color="auto"/>
              <w:right w:val="single" w:sz="4" w:space="0" w:color="auto"/>
            </w:tcBorders>
            <w:shd w:val="clear" w:color="auto" w:fill="auto"/>
            <w:noWrap/>
            <w:vAlign w:val="bottom"/>
            <w:hideMark/>
          </w:tcPr>
          <w:p w14:paraId="26C5AD7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322 </w:t>
            </w:r>
          </w:p>
        </w:tc>
        <w:tc>
          <w:tcPr>
            <w:tcW w:w="850" w:type="dxa"/>
            <w:tcBorders>
              <w:top w:val="nil"/>
              <w:left w:val="nil"/>
              <w:bottom w:val="single" w:sz="4" w:space="0" w:color="auto"/>
              <w:right w:val="single" w:sz="4" w:space="0" w:color="auto"/>
            </w:tcBorders>
            <w:shd w:val="clear" w:color="auto" w:fill="auto"/>
            <w:noWrap/>
            <w:vAlign w:val="bottom"/>
            <w:hideMark/>
          </w:tcPr>
          <w:p w14:paraId="089D308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20 </w:t>
            </w:r>
          </w:p>
        </w:tc>
        <w:tc>
          <w:tcPr>
            <w:tcW w:w="680" w:type="dxa"/>
            <w:tcBorders>
              <w:top w:val="nil"/>
              <w:left w:val="nil"/>
              <w:bottom w:val="single" w:sz="4" w:space="0" w:color="auto"/>
              <w:right w:val="single" w:sz="4" w:space="0" w:color="auto"/>
            </w:tcBorders>
            <w:shd w:val="clear" w:color="auto" w:fill="auto"/>
            <w:noWrap/>
            <w:vAlign w:val="bottom"/>
            <w:hideMark/>
          </w:tcPr>
          <w:p w14:paraId="115AC97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62F0873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55 </w:t>
            </w:r>
          </w:p>
        </w:tc>
        <w:tc>
          <w:tcPr>
            <w:tcW w:w="743" w:type="dxa"/>
            <w:tcBorders>
              <w:top w:val="nil"/>
              <w:left w:val="nil"/>
              <w:bottom w:val="single" w:sz="4" w:space="0" w:color="auto"/>
              <w:right w:val="single" w:sz="4" w:space="0" w:color="auto"/>
            </w:tcBorders>
            <w:shd w:val="clear" w:color="auto" w:fill="auto"/>
            <w:noWrap/>
            <w:vAlign w:val="bottom"/>
            <w:hideMark/>
          </w:tcPr>
          <w:p w14:paraId="40803BC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37 </w:t>
            </w:r>
          </w:p>
        </w:tc>
        <w:tc>
          <w:tcPr>
            <w:tcW w:w="808" w:type="dxa"/>
            <w:tcBorders>
              <w:top w:val="nil"/>
              <w:left w:val="nil"/>
              <w:bottom w:val="single" w:sz="4" w:space="0" w:color="auto"/>
              <w:right w:val="single" w:sz="4" w:space="0" w:color="auto"/>
            </w:tcBorders>
            <w:shd w:val="clear" w:color="auto" w:fill="auto"/>
            <w:noWrap/>
            <w:vAlign w:val="bottom"/>
            <w:hideMark/>
          </w:tcPr>
          <w:p w14:paraId="1281D8E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1A6AAB5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93C4D3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116 </w:t>
            </w:r>
          </w:p>
        </w:tc>
        <w:tc>
          <w:tcPr>
            <w:tcW w:w="689" w:type="dxa"/>
            <w:tcBorders>
              <w:top w:val="nil"/>
              <w:left w:val="nil"/>
              <w:bottom w:val="single" w:sz="4" w:space="0" w:color="auto"/>
              <w:right w:val="single" w:sz="8" w:space="0" w:color="auto"/>
            </w:tcBorders>
            <w:shd w:val="clear" w:color="auto" w:fill="auto"/>
            <w:noWrap/>
            <w:vAlign w:val="bottom"/>
            <w:hideMark/>
          </w:tcPr>
          <w:p w14:paraId="696B600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4,394 </w:t>
            </w:r>
          </w:p>
        </w:tc>
      </w:tr>
      <w:tr w:rsidR="00F731F4" w:rsidRPr="00F731F4" w14:paraId="148B2770"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1DB9023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72</w:t>
            </w:r>
          </w:p>
        </w:tc>
        <w:tc>
          <w:tcPr>
            <w:tcW w:w="2835" w:type="dxa"/>
            <w:tcBorders>
              <w:top w:val="nil"/>
              <w:left w:val="nil"/>
              <w:bottom w:val="single" w:sz="4" w:space="0" w:color="auto"/>
              <w:right w:val="single" w:sz="4" w:space="0" w:color="auto"/>
            </w:tcBorders>
            <w:shd w:val="clear" w:color="auto" w:fill="auto"/>
            <w:noWrap/>
            <w:vAlign w:val="bottom"/>
            <w:hideMark/>
          </w:tcPr>
          <w:p w14:paraId="5D95C606"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Granitic Hills Woodland</w:t>
            </w:r>
          </w:p>
        </w:tc>
        <w:tc>
          <w:tcPr>
            <w:tcW w:w="864" w:type="dxa"/>
            <w:tcBorders>
              <w:top w:val="nil"/>
              <w:left w:val="nil"/>
              <w:bottom w:val="single" w:sz="4" w:space="0" w:color="auto"/>
              <w:right w:val="single" w:sz="4" w:space="0" w:color="auto"/>
            </w:tcBorders>
            <w:shd w:val="clear" w:color="auto" w:fill="auto"/>
            <w:noWrap/>
            <w:vAlign w:val="bottom"/>
            <w:hideMark/>
          </w:tcPr>
          <w:p w14:paraId="55DAC52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31,108 </w:t>
            </w:r>
          </w:p>
        </w:tc>
        <w:tc>
          <w:tcPr>
            <w:tcW w:w="864" w:type="dxa"/>
            <w:tcBorders>
              <w:top w:val="nil"/>
              <w:left w:val="nil"/>
              <w:bottom w:val="single" w:sz="4" w:space="0" w:color="auto"/>
              <w:right w:val="single" w:sz="4" w:space="0" w:color="auto"/>
            </w:tcBorders>
            <w:shd w:val="clear" w:color="auto" w:fill="auto"/>
            <w:noWrap/>
            <w:vAlign w:val="bottom"/>
            <w:hideMark/>
          </w:tcPr>
          <w:p w14:paraId="44CAFF8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25,829 </w:t>
            </w:r>
          </w:p>
        </w:tc>
        <w:tc>
          <w:tcPr>
            <w:tcW w:w="728" w:type="dxa"/>
            <w:tcBorders>
              <w:top w:val="nil"/>
              <w:left w:val="nil"/>
              <w:bottom w:val="single" w:sz="4" w:space="0" w:color="auto"/>
              <w:right w:val="single" w:sz="4" w:space="0" w:color="auto"/>
            </w:tcBorders>
            <w:shd w:val="clear" w:color="auto" w:fill="auto"/>
            <w:noWrap/>
            <w:vAlign w:val="bottom"/>
            <w:hideMark/>
          </w:tcPr>
          <w:p w14:paraId="3AB9B00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83 </w:t>
            </w:r>
          </w:p>
        </w:tc>
        <w:tc>
          <w:tcPr>
            <w:tcW w:w="632" w:type="dxa"/>
            <w:tcBorders>
              <w:top w:val="nil"/>
              <w:left w:val="nil"/>
              <w:bottom w:val="single" w:sz="4" w:space="0" w:color="auto"/>
              <w:right w:val="single" w:sz="4" w:space="0" w:color="auto"/>
            </w:tcBorders>
            <w:shd w:val="clear" w:color="auto" w:fill="auto"/>
            <w:noWrap/>
            <w:vAlign w:val="bottom"/>
            <w:hideMark/>
          </w:tcPr>
          <w:p w14:paraId="00A2585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D, E, LC</w:t>
            </w:r>
          </w:p>
        </w:tc>
        <w:tc>
          <w:tcPr>
            <w:tcW w:w="743" w:type="dxa"/>
            <w:tcBorders>
              <w:top w:val="nil"/>
              <w:left w:val="nil"/>
              <w:bottom w:val="single" w:sz="4" w:space="0" w:color="auto"/>
              <w:right w:val="single" w:sz="4" w:space="0" w:color="auto"/>
            </w:tcBorders>
            <w:shd w:val="clear" w:color="auto" w:fill="auto"/>
            <w:noWrap/>
            <w:vAlign w:val="bottom"/>
            <w:hideMark/>
          </w:tcPr>
          <w:p w14:paraId="6F2458C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16,857 </w:t>
            </w:r>
          </w:p>
        </w:tc>
        <w:tc>
          <w:tcPr>
            <w:tcW w:w="647" w:type="dxa"/>
            <w:tcBorders>
              <w:top w:val="nil"/>
              <w:left w:val="nil"/>
              <w:bottom w:val="single" w:sz="4" w:space="0" w:color="auto"/>
              <w:right w:val="single" w:sz="4" w:space="0" w:color="auto"/>
            </w:tcBorders>
            <w:shd w:val="clear" w:color="auto" w:fill="auto"/>
            <w:noWrap/>
            <w:vAlign w:val="bottom"/>
            <w:hideMark/>
          </w:tcPr>
          <w:p w14:paraId="606F7DB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54 </w:t>
            </w:r>
          </w:p>
        </w:tc>
        <w:tc>
          <w:tcPr>
            <w:tcW w:w="705" w:type="dxa"/>
            <w:tcBorders>
              <w:top w:val="nil"/>
              <w:left w:val="nil"/>
              <w:bottom w:val="single" w:sz="4" w:space="0" w:color="auto"/>
              <w:right w:val="single" w:sz="4" w:space="0" w:color="auto"/>
            </w:tcBorders>
            <w:shd w:val="clear" w:color="auto" w:fill="auto"/>
            <w:noWrap/>
            <w:vAlign w:val="bottom"/>
            <w:hideMark/>
          </w:tcPr>
          <w:p w14:paraId="3037121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65 </w:t>
            </w:r>
          </w:p>
        </w:tc>
        <w:tc>
          <w:tcPr>
            <w:tcW w:w="745" w:type="dxa"/>
            <w:tcBorders>
              <w:top w:val="nil"/>
              <w:left w:val="nil"/>
              <w:bottom w:val="single" w:sz="4" w:space="0" w:color="auto"/>
              <w:right w:val="single" w:sz="4" w:space="0" w:color="auto"/>
            </w:tcBorders>
            <w:shd w:val="clear" w:color="auto" w:fill="auto"/>
            <w:noWrap/>
            <w:vAlign w:val="bottom"/>
            <w:hideMark/>
          </w:tcPr>
          <w:p w14:paraId="4BBD440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16,857 </w:t>
            </w:r>
          </w:p>
        </w:tc>
        <w:tc>
          <w:tcPr>
            <w:tcW w:w="850" w:type="dxa"/>
            <w:tcBorders>
              <w:top w:val="nil"/>
              <w:left w:val="nil"/>
              <w:bottom w:val="single" w:sz="4" w:space="0" w:color="auto"/>
              <w:right w:val="single" w:sz="4" w:space="0" w:color="auto"/>
            </w:tcBorders>
            <w:shd w:val="clear" w:color="auto" w:fill="auto"/>
            <w:noWrap/>
            <w:vAlign w:val="bottom"/>
            <w:hideMark/>
          </w:tcPr>
          <w:p w14:paraId="36E6EA2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3B1A37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60D83EF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135 </w:t>
            </w:r>
          </w:p>
        </w:tc>
        <w:tc>
          <w:tcPr>
            <w:tcW w:w="743" w:type="dxa"/>
            <w:tcBorders>
              <w:top w:val="nil"/>
              <w:left w:val="nil"/>
              <w:bottom w:val="single" w:sz="4" w:space="0" w:color="auto"/>
              <w:right w:val="single" w:sz="4" w:space="0" w:color="auto"/>
            </w:tcBorders>
            <w:shd w:val="clear" w:color="auto" w:fill="auto"/>
            <w:noWrap/>
            <w:vAlign w:val="bottom"/>
            <w:hideMark/>
          </w:tcPr>
          <w:p w14:paraId="62F4F29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 </w:t>
            </w:r>
          </w:p>
        </w:tc>
        <w:tc>
          <w:tcPr>
            <w:tcW w:w="808" w:type="dxa"/>
            <w:tcBorders>
              <w:top w:val="nil"/>
              <w:left w:val="nil"/>
              <w:bottom w:val="single" w:sz="4" w:space="0" w:color="auto"/>
              <w:right w:val="single" w:sz="4" w:space="0" w:color="auto"/>
            </w:tcBorders>
            <w:shd w:val="clear" w:color="auto" w:fill="auto"/>
            <w:noWrap/>
            <w:vAlign w:val="bottom"/>
            <w:hideMark/>
          </w:tcPr>
          <w:p w14:paraId="6A0C12D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6C3B25C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425508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22 </w:t>
            </w:r>
          </w:p>
        </w:tc>
        <w:tc>
          <w:tcPr>
            <w:tcW w:w="689" w:type="dxa"/>
            <w:tcBorders>
              <w:top w:val="nil"/>
              <w:left w:val="nil"/>
              <w:bottom w:val="single" w:sz="4" w:space="0" w:color="auto"/>
              <w:right w:val="single" w:sz="8" w:space="0" w:color="auto"/>
            </w:tcBorders>
            <w:shd w:val="clear" w:color="auto" w:fill="auto"/>
            <w:noWrap/>
            <w:vAlign w:val="bottom"/>
            <w:hideMark/>
          </w:tcPr>
          <w:p w14:paraId="168F5A6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8,804 </w:t>
            </w:r>
          </w:p>
        </w:tc>
      </w:tr>
      <w:tr w:rsidR="00F731F4" w:rsidRPr="00F731F4" w14:paraId="592109B7"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3974B24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73</w:t>
            </w:r>
          </w:p>
        </w:tc>
        <w:tc>
          <w:tcPr>
            <w:tcW w:w="2835" w:type="dxa"/>
            <w:tcBorders>
              <w:top w:val="nil"/>
              <w:left w:val="nil"/>
              <w:bottom w:val="single" w:sz="4" w:space="0" w:color="auto"/>
              <w:right w:val="single" w:sz="4" w:space="0" w:color="auto"/>
            </w:tcBorders>
            <w:shd w:val="clear" w:color="auto" w:fill="auto"/>
            <w:noWrap/>
            <w:vAlign w:val="bottom"/>
            <w:hideMark/>
          </w:tcPr>
          <w:p w14:paraId="4CE734CA"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Rocky Outcrop Shrubland/Rocky Outcrop Herbland Mosaic</w:t>
            </w:r>
          </w:p>
        </w:tc>
        <w:tc>
          <w:tcPr>
            <w:tcW w:w="864" w:type="dxa"/>
            <w:tcBorders>
              <w:top w:val="nil"/>
              <w:left w:val="nil"/>
              <w:bottom w:val="single" w:sz="4" w:space="0" w:color="auto"/>
              <w:right w:val="single" w:sz="4" w:space="0" w:color="auto"/>
            </w:tcBorders>
            <w:shd w:val="clear" w:color="auto" w:fill="auto"/>
            <w:noWrap/>
            <w:vAlign w:val="bottom"/>
            <w:hideMark/>
          </w:tcPr>
          <w:p w14:paraId="5CE106A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3,367 </w:t>
            </w:r>
          </w:p>
        </w:tc>
        <w:tc>
          <w:tcPr>
            <w:tcW w:w="864" w:type="dxa"/>
            <w:tcBorders>
              <w:top w:val="nil"/>
              <w:left w:val="nil"/>
              <w:bottom w:val="single" w:sz="4" w:space="0" w:color="auto"/>
              <w:right w:val="single" w:sz="4" w:space="0" w:color="auto"/>
            </w:tcBorders>
            <w:shd w:val="clear" w:color="auto" w:fill="auto"/>
            <w:noWrap/>
            <w:vAlign w:val="bottom"/>
            <w:hideMark/>
          </w:tcPr>
          <w:p w14:paraId="3FC9AD6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3,235 </w:t>
            </w:r>
          </w:p>
        </w:tc>
        <w:tc>
          <w:tcPr>
            <w:tcW w:w="728" w:type="dxa"/>
            <w:tcBorders>
              <w:top w:val="nil"/>
              <w:left w:val="nil"/>
              <w:bottom w:val="single" w:sz="4" w:space="0" w:color="auto"/>
              <w:right w:val="single" w:sz="4" w:space="0" w:color="auto"/>
            </w:tcBorders>
            <w:shd w:val="clear" w:color="auto" w:fill="auto"/>
            <w:noWrap/>
            <w:vAlign w:val="bottom"/>
            <w:hideMark/>
          </w:tcPr>
          <w:p w14:paraId="370F309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96 </w:t>
            </w:r>
          </w:p>
        </w:tc>
        <w:tc>
          <w:tcPr>
            <w:tcW w:w="632" w:type="dxa"/>
            <w:tcBorders>
              <w:top w:val="nil"/>
              <w:left w:val="nil"/>
              <w:bottom w:val="single" w:sz="4" w:space="0" w:color="auto"/>
              <w:right w:val="single" w:sz="4" w:space="0" w:color="auto"/>
            </w:tcBorders>
            <w:shd w:val="clear" w:color="auto" w:fill="auto"/>
            <w:noWrap/>
            <w:vAlign w:val="bottom"/>
            <w:hideMark/>
          </w:tcPr>
          <w:p w14:paraId="5CC83D0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LC, R, V</w:t>
            </w:r>
          </w:p>
        </w:tc>
        <w:tc>
          <w:tcPr>
            <w:tcW w:w="743" w:type="dxa"/>
            <w:tcBorders>
              <w:top w:val="nil"/>
              <w:left w:val="nil"/>
              <w:bottom w:val="single" w:sz="4" w:space="0" w:color="auto"/>
              <w:right w:val="single" w:sz="4" w:space="0" w:color="auto"/>
            </w:tcBorders>
            <w:shd w:val="clear" w:color="auto" w:fill="auto"/>
            <w:noWrap/>
            <w:vAlign w:val="bottom"/>
            <w:hideMark/>
          </w:tcPr>
          <w:p w14:paraId="08DA923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2,952 </w:t>
            </w:r>
          </w:p>
        </w:tc>
        <w:tc>
          <w:tcPr>
            <w:tcW w:w="647" w:type="dxa"/>
            <w:tcBorders>
              <w:top w:val="nil"/>
              <w:left w:val="nil"/>
              <w:bottom w:val="single" w:sz="4" w:space="0" w:color="auto"/>
              <w:right w:val="single" w:sz="4" w:space="0" w:color="auto"/>
            </w:tcBorders>
            <w:shd w:val="clear" w:color="auto" w:fill="auto"/>
            <w:noWrap/>
            <w:vAlign w:val="bottom"/>
            <w:hideMark/>
          </w:tcPr>
          <w:p w14:paraId="4427D27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88 </w:t>
            </w:r>
          </w:p>
        </w:tc>
        <w:tc>
          <w:tcPr>
            <w:tcW w:w="705" w:type="dxa"/>
            <w:tcBorders>
              <w:top w:val="nil"/>
              <w:left w:val="nil"/>
              <w:bottom w:val="single" w:sz="4" w:space="0" w:color="auto"/>
              <w:right w:val="single" w:sz="4" w:space="0" w:color="auto"/>
            </w:tcBorders>
            <w:shd w:val="clear" w:color="auto" w:fill="auto"/>
            <w:noWrap/>
            <w:vAlign w:val="bottom"/>
            <w:hideMark/>
          </w:tcPr>
          <w:p w14:paraId="46C22FE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91 </w:t>
            </w:r>
          </w:p>
        </w:tc>
        <w:tc>
          <w:tcPr>
            <w:tcW w:w="745" w:type="dxa"/>
            <w:tcBorders>
              <w:top w:val="nil"/>
              <w:left w:val="nil"/>
              <w:bottom w:val="single" w:sz="4" w:space="0" w:color="auto"/>
              <w:right w:val="single" w:sz="4" w:space="0" w:color="auto"/>
            </w:tcBorders>
            <w:shd w:val="clear" w:color="auto" w:fill="auto"/>
            <w:noWrap/>
            <w:vAlign w:val="bottom"/>
            <w:hideMark/>
          </w:tcPr>
          <w:p w14:paraId="22B51A8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2,429 </w:t>
            </w:r>
          </w:p>
        </w:tc>
        <w:tc>
          <w:tcPr>
            <w:tcW w:w="850" w:type="dxa"/>
            <w:tcBorders>
              <w:top w:val="nil"/>
              <w:left w:val="nil"/>
              <w:bottom w:val="single" w:sz="4" w:space="0" w:color="auto"/>
              <w:right w:val="single" w:sz="4" w:space="0" w:color="auto"/>
            </w:tcBorders>
            <w:shd w:val="clear" w:color="auto" w:fill="auto"/>
            <w:noWrap/>
            <w:vAlign w:val="bottom"/>
            <w:hideMark/>
          </w:tcPr>
          <w:p w14:paraId="18C82DF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523 </w:t>
            </w:r>
          </w:p>
        </w:tc>
        <w:tc>
          <w:tcPr>
            <w:tcW w:w="680" w:type="dxa"/>
            <w:tcBorders>
              <w:top w:val="nil"/>
              <w:left w:val="nil"/>
              <w:bottom w:val="single" w:sz="4" w:space="0" w:color="auto"/>
              <w:right w:val="single" w:sz="4" w:space="0" w:color="auto"/>
            </w:tcBorders>
            <w:shd w:val="clear" w:color="auto" w:fill="auto"/>
            <w:noWrap/>
            <w:vAlign w:val="bottom"/>
            <w:hideMark/>
          </w:tcPr>
          <w:p w14:paraId="52987D6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43" w:type="dxa"/>
            <w:tcBorders>
              <w:top w:val="nil"/>
              <w:left w:val="nil"/>
              <w:bottom w:val="single" w:sz="4" w:space="0" w:color="auto"/>
              <w:right w:val="single" w:sz="4" w:space="0" w:color="auto"/>
            </w:tcBorders>
            <w:shd w:val="clear" w:color="auto" w:fill="auto"/>
            <w:noWrap/>
            <w:vAlign w:val="bottom"/>
            <w:hideMark/>
          </w:tcPr>
          <w:p w14:paraId="3F0EB68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43" w:type="dxa"/>
            <w:tcBorders>
              <w:top w:val="nil"/>
              <w:left w:val="nil"/>
              <w:bottom w:val="single" w:sz="4" w:space="0" w:color="auto"/>
              <w:right w:val="single" w:sz="4" w:space="0" w:color="auto"/>
            </w:tcBorders>
            <w:shd w:val="clear" w:color="auto" w:fill="auto"/>
            <w:noWrap/>
            <w:vAlign w:val="bottom"/>
            <w:hideMark/>
          </w:tcPr>
          <w:p w14:paraId="327C122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808" w:type="dxa"/>
            <w:tcBorders>
              <w:top w:val="nil"/>
              <w:left w:val="nil"/>
              <w:bottom w:val="single" w:sz="4" w:space="0" w:color="auto"/>
              <w:right w:val="single" w:sz="4" w:space="0" w:color="auto"/>
            </w:tcBorders>
            <w:shd w:val="clear" w:color="auto" w:fill="auto"/>
            <w:noWrap/>
            <w:vAlign w:val="bottom"/>
            <w:hideMark/>
          </w:tcPr>
          <w:p w14:paraId="5CD26C1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0F889D9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712ACC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 </w:t>
            </w:r>
          </w:p>
        </w:tc>
        <w:tc>
          <w:tcPr>
            <w:tcW w:w="689" w:type="dxa"/>
            <w:tcBorders>
              <w:top w:val="nil"/>
              <w:left w:val="nil"/>
              <w:bottom w:val="single" w:sz="4" w:space="0" w:color="auto"/>
              <w:right w:val="single" w:sz="8" w:space="0" w:color="auto"/>
            </w:tcBorders>
            <w:shd w:val="clear" w:color="auto" w:fill="auto"/>
            <w:noWrap/>
            <w:vAlign w:val="bottom"/>
            <w:hideMark/>
          </w:tcPr>
          <w:p w14:paraId="727A4E7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274 </w:t>
            </w:r>
          </w:p>
        </w:tc>
      </w:tr>
      <w:tr w:rsidR="00F731F4" w:rsidRPr="00F731F4" w14:paraId="1204B1CA"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637E8D4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74</w:t>
            </w:r>
          </w:p>
        </w:tc>
        <w:tc>
          <w:tcPr>
            <w:tcW w:w="2835" w:type="dxa"/>
            <w:tcBorders>
              <w:top w:val="nil"/>
              <w:left w:val="nil"/>
              <w:bottom w:val="single" w:sz="4" w:space="0" w:color="auto"/>
              <w:right w:val="single" w:sz="4" w:space="0" w:color="auto"/>
            </w:tcBorders>
            <w:shd w:val="clear" w:color="auto" w:fill="auto"/>
            <w:noWrap/>
            <w:vAlign w:val="bottom"/>
            <w:hideMark/>
          </w:tcPr>
          <w:p w14:paraId="08FE571A"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Wetland Formation</w:t>
            </w:r>
          </w:p>
        </w:tc>
        <w:tc>
          <w:tcPr>
            <w:tcW w:w="864" w:type="dxa"/>
            <w:tcBorders>
              <w:top w:val="nil"/>
              <w:left w:val="nil"/>
              <w:bottom w:val="single" w:sz="4" w:space="0" w:color="auto"/>
              <w:right w:val="single" w:sz="4" w:space="0" w:color="auto"/>
            </w:tcBorders>
            <w:shd w:val="clear" w:color="auto" w:fill="auto"/>
            <w:noWrap/>
            <w:vAlign w:val="bottom"/>
            <w:hideMark/>
          </w:tcPr>
          <w:p w14:paraId="20603B6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3,637 </w:t>
            </w:r>
          </w:p>
        </w:tc>
        <w:tc>
          <w:tcPr>
            <w:tcW w:w="864" w:type="dxa"/>
            <w:tcBorders>
              <w:top w:val="nil"/>
              <w:left w:val="nil"/>
              <w:bottom w:val="single" w:sz="4" w:space="0" w:color="auto"/>
              <w:right w:val="single" w:sz="4" w:space="0" w:color="auto"/>
            </w:tcBorders>
            <w:shd w:val="clear" w:color="auto" w:fill="auto"/>
            <w:noWrap/>
            <w:vAlign w:val="bottom"/>
            <w:hideMark/>
          </w:tcPr>
          <w:p w14:paraId="26D4297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1,581 </w:t>
            </w:r>
          </w:p>
        </w:tc>
        <w:tc>
          <w:tcPr>
            <w:tcW w:w="728" w:type="dxa"/>
            <w:tcBorders>
              <w:top w:val="nil"/>
              <w:left w:val="nil"/>
              <w:bottom w:val="single" w:sz="4" w:space="0" w:color="auto"/>
              <w:right w:val="single" w:sz="4" w:space="0" w:color="auto"/>
            </w:tcBorders>
            <w:shd w:val="clear" w:color="auto" w:fill="auto"/>
            <w:noWrap/>
            <w:vAlign w:val="bottom"/>
            <w:hideMark/>
          </w:tcPr>
          <w:p w14:paraId="3447EA3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43 </w:t>
            </w:r>
          </w:p>
        </w:tc>
        <w:tc>
          <w:tcPr>
            <w:tcW w:w="632" w:type="dxa"/>
            <w:tcBorders>
              <w:top w:val="nil"/>
              <w:left w:val="nil"/>
              <w:bottom w:val="single" w:sz="4" w:space="0" w:color="auto"/>
              <w:right w:val="single" w:sz="4" w:space="0" w:color="auto"/>
            </w:tcBorders>
            <w:shd w:val="clear" w:color="auto" w:fill="auto"/>
            <w:noWrap/>
            <w:vAlign w:val="bottom"/>
            <w:hideMark/>
          </w:tcPr>
          <w:p w14:paraId="45F1F37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6E16C74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99 </w:t>
            </w:r>
          </w:p>
        </w:tc>
        <w:tc>
          <w:tcPr>
            <w:tcW w:w="647" w:type="dxa"/>
            <w:tcBorders>
              <w:top w:val="nil"/>
              <w:left w:val="nil"/>
              <w:bottom w:val="single" w:sz="4" w:space="0" w:color="auto"/>
              <w:right w:val="single" w:sz="4" w:space="0" w:color="auto"/>
            </w:tcBorders>
            <w:shd w:val="clear" w:color="auto" w:fill="auto"/>
            <w:noWrap/>
            <w:vAlign w:val="bottom"/>
            <w:hideMark/>
          </w:tcPr>
          <w:p w14:paraId="7AE7792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705" w:type="dxa"/>
            <w:tcBorders>
              <w:top w:val="nil"/>
              <w:left w:val="nil"/>
              <w:bottom w:val="single" w:sz="4" w:space="0" w:color="auto"/>
              <w:right w:val="single" w:sz="4" w:space="0" w:color="auto"/>
            </w:tcBorders>
            <w:shd w:val="clear" w:color="auto" w:fill="auto"/>
            <w:noWrap/>
            <w:vAlign w:val="bottom"/>
            <w:hideMark/>
          </w:tcPr>
          <w:p w14:paraId="1D1EE9E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 </w:t>
            </w:r>
          </w:p>
        </w:tc>
        <w:tc>
          <w:tcPr>
            <w:tcW w:w="745" w:type="dxa"/>
            <w:tcBorders>
              <w:top w:val="nil"/>
              <w:left w:val="nil"/>
              <w:bottom w:val="single" w:sz="4" w:space="0" w:color="auto"/>
              <w:right w:val="single" w:sz="4" w:space="0" w:color="auto"/>
            </w:tcBorders>
            <w:shd w:val="clear" w:color="auto" w:fill="auto"/>
            <w:noWrap/>
            <w:vAlign w:val="bottom"/>
            <w:hideMark/>
          </w:tcPr>
          <w:p w14:paraId="45FF8FE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99 </w:t>
            </w:r>
          </w:p>
        </w:tc>
        <w:tc>
          <w:tcPr>
            <w:tcW w:w="850" w:type="dxa"/>
            <w:tcBorders>
              <w:top w:val="nil"/>
              <w:left w:val="nil"/>
              <w:bottom w:val="single" w:sz="4" w:space="0" w:color="auto"/>
              <w:right w:val="single" w:sz="4" w:space="0" w:color="auto"/>
            </w:tcBorders>
            <w:shd w:val="clear" w:color="auto" w:fill="auto"/>
            <w:noWrap/>
            <w:vAlign w:val="bottom"/>
            <w:hideMark/>
          </w:tcPr>
          <w:p w14:paraId="7840034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ACAB8B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5E1E5E4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4E13193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4DBC1E6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44E6A50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F55574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 </w:t>
            </w:r>
          </w:p>
        </w:tc>
        <w:tc>
          <w:tcPr>
            <w:tcW w:w="689" w:type="dxa"/>
            <w:tcBorders>
              <w:top w:val="nil"/>
              <w:left w:val="nil"/>
              <w:bottom w:val="single" w:sz="4" w:space="0" w:color="auto"/>
              <w:right w:val="single" w:sz="8" w:space="0" w:color="auto"/>
            </w:tcBorders>
            <w:shd w:val="clear" w:color="auto" w:fill="auto"/>
            <w:noWrap/>
            <w:vAlign w:val="bottom"/>
            <w:hideMark/>
          </w:tcPr>
          <w:p w14:paraId="6801396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1,477 </w:t>
            </w:r>
          </w:p>
        </w:tc>
      </w:tr>
      <w:tr w:rsidR="00F731F4" w:rsidRPr="00F731F4" w14:paraId="729B44B6"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592545C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79</w:t>
            </w:r>
          </w:p>
        </w:tc>
        <w:tc>
          <w:tcPr>
            <w:tcW w:w="2835" w:type="dxa"/>
            <w:tcBorders>
              <w:top w:val="nil"/>
              <w:left w:val="nil"/>
              <w:bottom w:val="single" w:sz="4" w:space="0" w:color="auto"/>
              <w:right w:val="single" w:sz="4" w:space="0" w:color="auto"/>
            </w:tcBorders>
            <w:shd w:val="clear" w:color="auto" w:fill="auto"/>
            <w:noWrap/>
            <w:vAlign w:val="bottom"/>
            <w:hideMark/>
          </w:tcPr>
          <w:p w14:paraId="05F2FABA"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Alluvial Terraces Herb-rich Woodland/Heathy Dry Forest Mosaic</w:t>
            </w:r>
          </w:p>
        </w:tc>
        <w:tc>
          <w:tcPr>
            <w:tcW w:w="864" w:type="dxa"/>
            <w:tcBorders>
              <w:top w:val="nil"/>
              <w:left w:val="nil"/>
              <w:bottom w:val="single" w:sz="4" w:space="0" w:color="auto"/>
              <w:right w:val="single" w:sz="4" w:space="0" w:color="auto"/>
            </w:tcBorders>
            <w:shd w:val="clear" w:color="auto" w:fill="auto"/>
            <w:noWrap/>
            <w:vAlign w:val="bottom"/>
            <w:hideMark/>
          </w:tcPr>
          <w:p w14:paraId="558968B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757 </w:t>
            </w:r>
          </w:p>
        </w:tc>
        <w:tc>
          <w:tcPr>
            <w:tcW w:w="864" w:type="dxa"/>
            <w:tcBorders>
              <w:top w:val="nil"/>
              <w:left w:val="nil"/>
              <w:bottom w:val="single" w:sz="4" w:space="0" w:color="auto"/>
              <w:right w:val="single" w:sz="4" w:space="0" w:color="auto"/>
            </w:tcBorders>
            <w:shd w:val="clear" w:color="auto" w:fill="auto"/>
            <w:noWrap/>
            <w:vAlign w:val="bottom"/>
            <w:hideMark/>
          </w:tcPr>
          <w:p w14:paraId="138328B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595 </w:t>
            </w:r>
          </w:p>
        </w:tc>
        <w:tc>
          <w:tcPr>
            <w:tcW w:w="728" w:type="dxa"/>
            <w:tcBorders>
              <w:top w:val="nil"/>
              <w:left w:val="nil"/>
              <w:bottom w:val="single" w:sz="4" w:space="0" w:color="auto"/>
              <w:right w:val="single" w:sz="4" w:space="0" w:color="auto"/>
            </w:tcBorders>
            <w:shd w:val="clear" w:color="auto" w:fill="auto"/>
            <w:noWrap/>
            <w:vAlign w:val="bottom"/>
            <w:hideMark/>
          </w:tcPr>
          <w:p w14:paraId="29BD03F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79 </w:t>
            </w:r>
          </w:p>
        </w:tc>
        <w:tc>
          <w:tcPr>
            <w:tcW w:w="632" w:type="dxa"/>
            <w:tcBorders>
              <w:top w:val="nil"/>
              <w:left w:val="nil"/>
              <w:bottom w:val="single" w:sz="4" w:space="0" w:color="auto"/>
              <w:right w:val="single" w:sz="4" w:space="0" w:color="auto"/>
            </w:tcBorders>
            <w:shd w:val="clear" w:color="auto" w:fill="auto"/>
            <w:noWrap/>
            <w:vAlign w:val="bottom"/>
            <w:hideMark/>
          </w:tcPr>
          <w:p w14:paraId="534CEEC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 V</w:t>
            </w:r>
          </w:p>
        </w:tc>
        <w:tc>
          <w:tcPr>
            <w:tcW w:w="743" w:type="dxa"/>
            <w:tcBorders>
              <w:top w:val="nil"/>
              <w:left w:val="nil"/>
              <w:bottom w:val="single" w:sz="4" w:space="0" w:color="auto"/>
              <w:right w:val="single" w:sz="4" w:space="0" w:color="auto"/>
            </w:tcBorders>
            <w:shd w:val="clear" w:color="auto" w:fill="auto"/>
            <w:noWrap/>
            <w:vAlign w:val="bottom"/>
            <w:hideMark/>
          </w:tcPr>
          <w:p w14:paraId="4970DA9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508 </w:t>
            </w:r>
          </w:p>
        </w:tc>
        <w:tc>
          <w:tcPr>
            <w:tcW w:w="647" w:type="dxa"/>
            <w:tcBorders>
              <w:top w:val="nil"/>
              <w:left w:val="nil"/>
              <w:bottom w:val="single" w:sz="4" w:space="0" w:color="auto"/>
              <w:right w:val="single" w:sz="4" w:space="0" w:color="auto"/>
            </w:tcBorders>
            <w:shd w:val="clear" w:color="auto" w:fill="auto"/>
            <w:noWrap/>
            <w:vAlign w:val="bottom"/>
            <w:hideMark/>
          </w:tcPr>
          <w:p w14:paraId="097E1F8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67 </w:t>
            </w:r>
          </w:p>
        </w:tc>
        <w:tc>
          <w:tcPr>
            <w:tcW w:w="705" w:type="dxa"/>
            <w:tcBorders>
              <w:top w:val="nil"/>
              <w:left w:val="nil"/>
              <w:bottom w:val="single" w:sz="4" w:space="0" w:color="auto"/>
              <w:right w:val="single" w:sz="4" w:space="0" w:color="auto"/>
            </w:tcBorders>
            <w:shd w:val="clear" w:color="auto" w:fill="auto"/>
            <w:noWrap/>
            <w:vAlign w:val="bottom"/>
            <w:hideMark/>
          </w:tcPr>
          <w:p w14:paraId="468C6DF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85 </w:t>
            </w:r>
          </w:p>
        </w:tc>
        <w:tc>
          <w:tcPr>
            <w:tcW w:w="745" w:type="dxa"/>
            <w:tcBorders>
              <w:top w:val="nil"/>
              <w:left w:val="nil"/>
              <w:bottom w:val="single" w:sz="4" w:space="0" w:color="auto"/>
              <w:right w:val="single" w:sz="4" w:space="0" w:color="auto"/>
            </w:tcBorders>
            <w:shd w:val="clear" w:color="auto" w:fill="auto"/>
            <w:noWrap/>
            <w:vAlign w:val="bottom"/>
            <w:hideMark/>
          </w:tcPr>
          <w:p w14:paraId="146444A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508 </w:t>
            </w:r>
          </w:p>
        </w:tc>
        <w:tc>
          <w:tcPr>
            <w:tcW w:w="850" w:type="dxa"/>
            <w:tcBorders>
              <w:top w:val="nil"/>
              <w:left w:val="nil"/>
              <w:bottom w:val="single" w:sz="4" w:space="0" w:color="auto"/>
              <w:right w:val="single" w:sz="4" w:space="0" w:color="auto"/>
            </w:tcBorders>
            <w:shd w:val="clear" w:color="auto" w:fill="auto"/>
            <w:noWrap/>
            <w:vAlign w:val="bottom"/>
            <w:hideMark/>
          </w:tcPr>
          <w:p w14:paraId="65A96D1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FC9EED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70DC2A0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494662A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2C42AAF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14A5452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359F1C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689" w:type="dxa"/>
            <w:tcBorders>
              <w:top w:val="nil"/>
              <w:left w:val="nil"/>
              <w:bottom w:val="single" w:sz="4" w:space="0" w:color="auto"/>
              <w:right w:val="single" w:sz="8" w:space="0" w:color="auto"/>
            </w:tcBorders>
            <w:shd w:val="clear" w:color="auto" w:fill="auto"/>
            <w:noWrap/>
            <w:vAlign w:val="bottom"/>
            <w:hideMark/>
          </w:tcPr>
          <w:p w14:paraId="4C9E5E7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85 </w:t>
            </w:r>
          </w:p>
        </w:tc>
      </w:tr>
      <w:tr w:rsidR="00F731F4" w:rsidRPr="00F731F4" w14:paraId="6C1627C8"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49A7E48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80</w:t>
            </w:r>
          </w:p>
        </w:tc>
        <w:tc>
          <w:tcPr>
            <w:tcW w:w="2835" w:type="dxa"/>
            <w:tcBorders>
              <w:top w:val="nil"/>
              <w:left w:val="nil"/>
              <w:bottom w:val="single" w:sz="4" w:space="0" w:color="auto"/>
              <w:right w:val="single" w:sz="4" w:space="0" w:color="auto"/>
            </w:tcBorders>
            <w:shd w:val="clear" w:color="auto" w:fill="auto"/>
            <w:noWrap/>
            <w:vAlign w:val="bottom"/>
            <w:hideMark/>
          </w:tcPr>
          <w:p w14:paraId="48F67318"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Spring Soak Woodland</w:t>
            </w:r>
          </w:p>
        </w:tc>
        <w:tc>
          <w:tcPr>
            <w:tcW w:w="864" w:type="dxa"/>
            <w:tcBorders>
              <w:top w:val="nil"/>
              <w:left w:val="nil"/>
              <w:bottom w:val="single" w:sz="4" w:space="0" w:color="auto"/>
              <w:right w:val="single" w:sz="4" w:space="0" w:color="auto"/>
            </w:tcBorders>
            <w:shd w:val="clear" w:color="auto" w:fill="auto"/>
            <w:noWrap/>
            <w:vAlign w:val="bottom"/>
            <w:hideMark/>
          </w:tcPr>
          <w:p w14:paraId="31AA431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74 </w:t>
            </w:r>
          </w:p>
        </w:tc>
        <w:tc>
          <w:tcPr>
            <w:tcW w:w="864" w:type="dxa"/>
            <w:tcBorders>
              <w:top w:val="nil"/>
              <w:left w:val="nil"/>
              <w:bottom w:val="single" w:sz="4" w:space="0" w:color="auto"/>
              <w:right w:val="single" w:sz="4" w:space="0" w:color="auto"/>
            </w:tcBorders>
            <w:shd w:val="clear" w:color="auto" w:fill="auto"/>
            <w:noWrap/>
            <w:vAlign w:val="bottom"/>
            <w:hideMark/>
          </w:tcPr>
          <w:p w14:paraId="6BDC043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39 </w:t>
            </w:r>
          </w:p>
        </w:tc>
        <w:tc>
          <w:tcPr>
            <w:tcW w:w="728" w:type="dxa"/>
            <w:tcBorders>
              <w:top w:val="nil"/>
              <w:left w:val="nil"/>
              <w:bottom w:val="single" w:sz="4" w:space="0" w:color="auto"/>
              <w:right w:val="single" w:sz="4" w:space="0" w:color="auto"/>
            </w:tcBorders>
            <w:shd w:val="clear" w:color="auto" w:fill="auto"/>
            <w:noWrap/>
            <w:vAlign w:val="bottom"/>
            <w:hideMark/>
          </w:tcPr>
          <w:p w14:paraId="7299D94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53 </w:t>
            </w:r>
          </w:p>
        </w:tc>
        <w:tc>
          <w:tcPr>
            <w:tcW w:w="632" w:type="dxa"/>
            <w:tcBorders>
              <w:top w:val="nil"/>
              <w:left w:val="nil"/>
              <w:bottom w:val="single" w:sz="4" w:space="0" w:color="auto"/>
              <w:right w:val="single" w:sz="4" w:space="0" w:color="auto"/>
            </w:tcBorders>
            <w:shd w:val="clear" w:color="auto" w:fill="auto"/>
            <w:noWrap/>
            <w:vAlign w:val="bottom"/>
            <w:hideMark/>
          </w:tcPr>
          <w:p w14:paraId="1330DD2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54A0AD6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647" w:type="dxa"/>
            <w:tcBorders>
              <w:top w:val="nil"/>
              <w:left w:val="nil"/>
              <w:bottom w:val="single" w:sz="4" w:space="0" w:color="auto"/>
              <w:right w:val="single" w:sz="4" w:space="0" w:color="auto"/>
            </w:tcBorders>
            <w:shd w:val="clear" w:color="auto" w:fill="auto"/>
            <w:noWrap/>
            <w:vAlign w:val="bottom"/>
            <w:hideMark/>
          </w:tcPr>
          <w:p w14:paraId="3328536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05" w:type="dxa"/>
            <w:tcBorders>
              <w:top w:val="nil"/>
              <w:left w:val="nil"/>
              <w:bottom w:val="single" w:sz="4" w:space="0" w:color="auto"/>
              <w:right w:val="single" w:sz="4" w:space="0" w:color="auto"/>
            </w:tcBorders>
            <w:shd w:val="clear" w:color="auto" w:fill="auto"/>
            <w:noWrap/>
            <w:vAlign w:val="bottom"/>
            <w:hideMark/>
          </w:tcPr>
          <w:p w14:paraId="2D1394B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745" w:type="dxa"/>
            <w:tcBorders>
              <w:top w:val="nil"/>
              <w:left w:val="nil"/>
              <w:bottom w:val="single" w:sz="4" w:space="0" w:color="auto"/>
              <w:right w:val="single" w:sz="4" w:space="0" w:color="auto"/>
            </w:tcBorders>
            <w:shd w:val="clear" w:color="auto" w:fill="auto"/>
            <w:noWrap/>
            <w:vAlign w:val="bottom"/>
            <w:hideMark/>
          </w:tcPr>
          <w:p w14:paraId="633D209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850" w:type="dxa"/>
            <w:tcBorders>
              <w:top w:val="nil"/>
              <w:left w:val="nil"/>
              <w:bottom w:val="single" w:sz="4" w:space="0" w:color="auto"/>
              <w:right w:val="single" w:sz="4" w:space="0" w:color="auto"/>
            </w:tcBorders>
            <w:shd w:val="clear" w:color="auto" w:fill="auto"/>
            <w:noWrap/>
            <w:vAlign w:val="bottom"/>
            <w:hideMark/>
          </w:tcPr>
          <w:p w14:paraId="3B17770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E3F0AC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238D8B6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082A963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64D25A2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74D8982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450F24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9" w:type="dxa"/>
            <w:tcBorders>
              <w:top w:val="nil"/>
              <w:left w:val="nil"/>
              <w:bottom w:val="single" w:sz="4" w:space="0" w:color="auto"/>
              <w:right w:val="single" w:sz="8" w:space="0" w:color="auto"/>
            </w:tcBorders>
            <w:shd w:val="clear" w:color="auto" w:fill="auto"/>
            <w:noWrap/>
            <w:vAlign w:val="bottom"/>
            <w:hideMark/>
          </w:tcPr>
          <w:p w14:paraId="206C0C0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38 </w:t>
            </w:r>
          </w:p>
        </w:tc>
      </w:tr>
      <w:tr w:rsidR="00F731F4" w:rsidRPr="00F731F4" w14:paraId="14D1ADFC"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2901093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81</w:t>
            </w:r>
          </w:p>
        </w:tc>
        <w:tc>
          <w:tcPr>
            <w:tcW w:w="2835" w:type="dxa"/>
            <w:tcBorders>
              <w:top w:val="nil"/>
              <w:left w:val="nil"/>
              <w:bottom w:val="single" w:sz="4" w:space="0" w:color="auto"/>
              <w:right w:val="single" w:sz="4" w:space="0" w:color="auto"/>
            </w:tcBorders>
            <w:shd w:val="clear" w:color="auto" w:fill="auto"/>
            <w:vAlign w:val="bottom"/>
            <w:hideMark/>
          </w:tcPr>
          <w:p w14:paraId="27CA2EB6"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Alluvial Terraces Herb-rich Woodland/Creekline Grassy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126EBF6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338 </w:t>
            </w:r>
          </w:p>
        </w:tc>
        <w:tc>
          <w:tcPr>
            <w:tcW w:w="864" w:type="dxa"/>
            <w:tcBorders>
              <w:top w:val="nil"/>
              <w:left w:val="nil"/>
              <w:bottom w:val="single" w:sz="4" w:space="0" w:color="auto"/>
              <w:right w:val="single" w:sz="4" w:space="0" w:color="auto"/>
            </w:tcBorders>
            <w:shd w:val="clear" w:color="auto" w:fill="auto"/>
            <w:noWrap/>
            <w:vAlign w:val="bottom"/>
            <w:hideMark/>
          </w:tcPr>
          <w:p w14:paraId="3DB1B09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211 </w:t>
            </w:r>
          </w:p>
        </w:tc>
        <w:tc>
          <w:tcPr>
            <w:tcW w:w="728" w:type="dxa"/>
            <w:tcBorders>
              <w:top w:val="nil"/>
              <w:left w:val="nil"/>
              <w:bottom w:val="single" w:sz="4" w:space="0" w:color="auto"/>
              <w:right w:val="single" w:sz="4" w:space="0" w:color="auto"/>
            </w:tcBorders>
            <w:shd w:val="clear" w:color="auto" w:fill="auto"/>
            <w:noWrap/>
            <w:vAlign w:val="bottom"/>
            <w:hideMark/>
          </w:tcPr>
          <w:p w14:paraId="64D0EA2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62 </w:t>
            </w:r>
          </w:p>
        </w:tc>
        <w:tc>
          <w:tcPr>
            <w:tcW w:w="632" w:type="dxa"/>
            <w:tcBorders>
              <w:top w:val="nil"/>
              <w:left w:val="nil"/>
              <w:bottom w:val="single" w:sz="4" w:space="0" w:color="auto"/>
              <w:right w:val="single" w:sz="4" w:space="0" w:color="auto"/>
            </w:tcBorders>
            <w:shd w:val="clear" w:color="auto" w:fill="auto"/>
            <w:noWrap/>
            <w:vAlign w:val="bottom"/>
            <w:hideMark/>
          </w:tcPr>
          <w:p w14:paraId="3DB3845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 V</w:t>
            </w:r>
          </w:p>
        </w:tc>
        <w:tc>
          <w:tcPr>
            <w:tcW w:w="743" w:type="dxa"/>
            <w:tcBorders>
              <w:top w:val="nil"/>
              <w:left w:val="nil"/>
              <w:bottom w:val="single" w:sz="4" w:space="0" w:color="auto"/>
              <w:right w:val="single" w:sz="4" w:space="0" w:color="auto"/>
            </w:tcBorders>
            <w:shd w:val="clear" w:color="auto" w:fill="auto"/>
            <w:noWrap/>
            <w:vAlign w:val="bottom"/>
            <w:hideMark/>
          </w:tcPr>
          <w:p w14:paraId="2AE954A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47" w:type="dxa"/>
            <w:tcBorders>
              <w:top w:val="nil"/>
              <w:left w:val="nil"/>
              <w:bottom w:val="single" w:sz="4" w:space="0" w:color="auto"/>
              <w:right w:val="single" w:sz="4" w:space="0" w:color="auto"/>
            </w:tcBorders>
            <w:shd w:val="clear" w:color="auto" w:fill="auto"/>
            <w:noWrap/>
            <w:vAlign w:val="bottom"/>
            <w:hideMark/>
          </w:tcPr>
          <w:p w14:paraId="546149F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33600EA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072003A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7238DA5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A1DDA3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3648F48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27DAA22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098AD53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2E2135F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B1FAF3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689" w:type="dxa"/>
            <w:tcBorders>
              <w:top w:val="nil"/>
              <w:left w:val="nil"/>
              <w:bottom w:val="single" w:sz="4" w:space="0" w:color="auto"/>
              <w:right w:val="single" w:sz="8" w:space="0" w:color="auto"/>
            </w:tcBorders>
            <w:shd w:val="clear" w:color="auto" w:fill="auto"/>
            <w:noWrap/>
            <w:vAlign w:val="bottom"/>
            <w:hideMark/>
          </w:tcPr>
          <w:p w14:paraId="199218E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210 </w:t>
            </w:r>
          </w:p>
        </w:tc>
      </w:tr>
      <w:tr w:rsidR="00F731F4" w:rsidRPr="00F731F4" w14:paraId="2C80116E"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4B0C572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82</w:t>
            </w:r>
          </w:p>
        </w:tc>
        <w:tc>
          <w:tcPr>
            <w:tcW w:w="2835" w:type="dxa"/>
            <w:tcBorders>
              <w:top w:val="nil"/>
              <w:left w:val="nil"/>
              <w:bottom w:val="single" w:sz="4" w:space="0" w:color="auto"/>
              <w:right w:val="single" w:sz="4" w:space="0" w:color="auto"/>
            </w:tcBorders>
            <w:shd w:val="clear" w:color="auto" w:fill="auto"/>
            <w:noWrap/>
            <w:vAlign w:val="bottom"/>
            <w:hideMark/>
          </w:tcPr>
          <w:p w14:paraId="3377DB91"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Riverine Escarpment Scrub</w:t>
            </w:r>
          </w:p>
        </w:tc>
        <w:tc>
          <w:tcPr>
            <w:tcW w:w="864" w:type="dxa"/>
            <w:tcBorders>
              <w:top w:val="nil"/>
              <w:left w:val="nil"/>
              <w:bottom w:val="single" w:sz="4" w:space="0" w:color="auto"/>
              <w:right w:val="single" w:sz="4" w:space="0" w:color="auto"/>
            </w:tcBorders>
            <w:shd w:val="clear" w:color="auto" w:fill="auto"/>
            <w:noWrap/>
            <w:vAlign w:val="bottom"/>
            <w:hideMark/>
          </w:tcPr>
          <w:p w14:paraId="182F1B3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2,403 </w:t>
            </w:r>
          </w:p>
        </w:tc>
        <w:tc>
          <w:tcPr>
            <w:tcW w:w="864" w:type="dxa"/>
            <w:tcBorders>
              <w:top w:val="nil"/>
              <w:left w:val="nil"/>
              <w:bottom w:val="single" w:sz="4" w:space="0" w:color="auto"/>
              <w:right w:val="single" w:sz="4" w:space="0" w:color="auto"/>
            </w:tcBorders>
            <w:shd w:val="clear" w:color="auto" w:fill="auto"/>
            <w:noWrap/>
            <w:vAlign w:val="bottom"/>
            <w:hideMark/>
          </w:tcPr>
          <w:p w14:paraId="62333EF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999 </w:t>
            </w:r>
          </w:p>
        </w:tc>
        <w:tc>
          <w:tcPr>
            <w:tcW w:w="728" w:type="dxa"/>
            <w:tcBorders>
              <w:top w:val="nil"/>
              <w:left w:val="nil"/>
              <w:bottom w:val="single" w:sz="4" w:space="0" w:color="auto"/>
              <w:right w:val="single" w:sz="4" w:space="0" w:color="auto"/>
            </w:tcBorders>
            <w:shd w:val="clear" w:color="auto" w:fill="auto"/>
            <w:noWrap/>
            <w:vAlign w:val="bottom"/>
            <w:hideMark/>
          </w:tcPr>
          <w:p w14:paraId="6303F9A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42 </w:t>
            </w:r>
          </w:p>
        </w:tc>
        <w:tc>
          <w:tcPr>
            <w:tcW w:w="632" w:type="dxa"/>
            <w:tcBorders>
              <w:top w:val="nil"/>
              <w:left w:val="nil"/>
              <w:bottom w:val="single" w:sz="4" w:space="0" w:color="auto"/>
              <w:right w:val="single" w:sz="4" w:space="0" w:color="auto"/>
            </w:tcBorders>
            <w:shd w:val="clear" w:color="auto" w:fill="auto"/>
            <w:noWrap/>
            <w:vAlign w:val="bottom"/>
            <w:hideMark/>
          </w:tcPr>
          <w:p w14:paraId="2A8D46A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 V</w:t>
            </w:r>
          </w:p>
        </w:tc>
        <w:tc>
          <w:tcPr>
            <w:tcW w:w="743" w:type="dxa"/>
            <w:tcBorders>
              <w:top w:val="nil"/>
              <w:left w:val="nil"/>
              <w:bottom w:val="single" w:sz="4" w:space="0" w:color="auto"/>
              <w:right w:val="single" w:sz="4" w:space="0" w:color="auto"/>
            </w:tcBorders>
            <w:shd w:val="clear" w:color="auto" w:fill="auto"/>
            <w:noWrap/>
            <w:vAlign w:val="bottom"/>
            <w:hideMark/>
          </w:tcPr>
          <w:p w14:paraId="08DD078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435 </w:t>
            </w:r>
          </w:p>
        </w:tc>
        <w:tc>
          <w:tcPr>
            <w:tcW w:w="647" w:type="dxa"/>
            <w:tcBorders>
              <w:top w:val="nil"/>
              <w:left w:val="nil"/>
              <w:bottom w:val="single" w:sz="4" w:space="0" w:color="auto"/>
              <w:right w:val="single" w:sz="4" w:space="0" w:color="auto"/>
            </w:tcBorders>
            <w:shd w:val="clear" w:color="auto" w:fill="auto"/>
            <w:noWrap/>
            <w:vAlign w:val="bottom"/>
            <w:hideMark/>
          </w:tcPr>
          <w:p w14:paraId="2275C39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18 </w:t>
            </w:r>
          </w:p>
        </w:tc>
        <w:tc>
          <w:tcPr>
            <w:tcW w:w="705" w:type="dxa"/>
            <w:tcBorders>
              <w:top w:val="nil"/>
              <w:left w:val="nil"/>
              <w:bottom w:val="single" w:sz="4" w:space="0" w:color="auto"/>
              <w:right w:val="single" w:sz="4" w:space="0" w:color="auto"/>
            </w:tcBorders>
            <w:shd w:val="clear" w:color="auto" w:fill="auto"/>
            <w:noWrap/>
            <w:vAlign w:val="bottom"/>
            <w:hideMark/>
          </w:tcPr>
          <w:p w14:paraId="1ADD6EF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44 </w:t>
            </w:r>
          </w:p>
        </w:tc>
        <w:tc>
          <w:tcPr>
            <w:tcW w:w="745" w:type="dxa"/>
            <w:tcBorders>
              <w:top w:val="nil"/>
              <w:left w:val="nil"/>
              <w:bottom w:val="single" w:sz="4" w:space="0" w:color="auto"/>
              <w:right w:val="single" w:sz="4" w:space="0" w:color="auto"/>
            </w:tcBorders>
            <w:shd w:val="clear" w:color="auto" w:fill="auto"/>
            <w:noWrap/>
            <w:vAlign w:val="bottom"/>
            <w:hideMark/>
          </w:tcPr>
          <w:p w14:paraId="3BF7D8C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160 </w:t>
            </w:r>
          </w:p>
        </w:tc>
        <w:tc>
          <w:tcPr>
            <w:tcW w:w="850" w:type="dxa"/>
            <w:tcBorders>
              <w:top w:val="nil"/>
              <w:left w:val="nil"/>
              <w:bottom w:val="single" w:sz="4" w:space="0" w:color="auto"/>
              <w:right w:val="single" w:sz="4" w:space="0" w:color="auto"/>
            </w:tcBorders>
            <w:shd w:val="clear" w:color="auto" w:fill="auto"/>
            <w:noWrap/>
            <w:vAlign w:val="bottom"/>
            <w:hideMark/>
          </w:tcPr>
          <w:p w14:paraId="2E43D6E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275 </w:t>
            </w:r>
          </w:p>
        </w:tc>
        <w:tc>
          <w:tcPr>
            <w:tcW w:w="680" w:type="dxa"/>
            <w:tcBorders>
              <w:top w:val="nil"/>
              <w:left w:val="nil"/>
              <w:bottom w:val="single" w:sz="4" w:space="0" w:color="auto"/>
              <w:right w:val="single" w:sz="4" w:space="0" w:color="auto"/>
            </w:tcBorders>
            <w:shd w:val="clear" w:color="auto" w:fill="auto"/>
            <w:noWrap/>
            <w:vAlign w:val="bottom"/>
            <w:hideMark/>
          </w:tcPr>
          <w:p w14:paraId="7B97635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743" w:type="dxa"/>
            <w:tcBorders>
              <w:top w:val="nil"/>
              <w:left w:val="nil"/>
              <w:bottom w:val="single" w:sz="4" w:space="0" w:color="auto"/>
              <w:right w:val="single" w:sz="4" w:space="0" w:color="auto"/>
            </w:tcBorders>
            <w:shd w:val="clear" w:color="auto" w:fill="auto"/>
            <w:noWrap/>
            <w:vAlign w:val="bottom"/>
            <w:hideMark/>
          </w:tcPr>
          <w:p w14:paraId="79CB904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61 </w:t>
            </w:r>
          </w:p>
        </w:tc>
        <w:tc>
          <w:tcPr>
            <w:tcW w:w="743" w:type="dxa"/>
            <w:tcBorders>
              <w:top w:val="nil"/>
              <w:left w:val="nil"/>
              <w:bottom w:val="single" w:sz="4" w:space="0" w:color="auto"/>
              <w:right w:val="single" w:sz="4" w:space="0" w:color="auto"/>
            </w:tcBorders>
            <w:shd w:val="clear" w:color="auto" w:fill="auto"/>
            <w:noWrap/>
            <w:vAlign w:val="bottom"/>
            <w:hideMark/>
          </w:tcPr>
          <w:p w14:paraId="116B7F5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21 </w:t>
            </w:r>
          </w:p>
        </w:tc>
        <w:tc>
          <w:tcPr>
            <w:tcW w:w="808" w:type="dxa"/>
            <w:tcBorders>
              <w:top w:val="nil"/>
              <w:left w:val="nil"/>
              <w:bottom w:val="single" w:sz="4" w:space="0" w:color="auto"/>
              <w:right w:val="single" w:sz="4" w:space="0" w:color="auto"/>
            </w:tcBorders>
            <w:shd w:val="clear" w:color="auto" w:fill="auto"/>
            <w:noWrap/>
            <w:vAlign w:val="bottom"/>
            <w:hideMark/>
          </w:tcPr>
          <w:p w14:paraId="6401DED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36CE9F9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FCD5A9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44 </w:t>
            </w:r>
          </w:p>
        </w:tc>
        <w:tc>
          <w:tcPr>
            <w:tcW w:w="689" w:type="dxa"/>
            <w:tcBorders>
              <w:top w:val="nil"/>
              <w:left w:val="nil"/>
              <w:bottom w:val="single" w:sz="4" w:space="0" w:color="auto"/>
              <w:right w:val="single" w:sz="8" w:space="0" w:color="auto"/>
            </w:tcBorders>
            <w:shd w:val="clear" w:color="auto" w:fill="auto"/>
            <w:noWrap/>
            <w:vAlign w:val="bottom"/>
            <w:hideMark/>
          </w:tcPr>
          <w:p w14:paraId="741A356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436 </w:t>
            </w:r>
          </w:p>
        </w:tc>
      </w:tr>
      <w:tr w:rsidR="00F731F4" w:rsidRPr="00F731F4" w14:paraId="7B3C6487"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48296E6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83</w:t>
            </w:r>
          </w:p>
        </w:tc>
        <w:tc>
          <w:tcPr>
            <w:tcW w:w="2835" w:type="dxa"/>
            <w:tcBorders>
              <w:top w:val="nil"/>
              <w:left w:val="nil"/>
              <w:bottom w:val="single" w:sz="4" w:space="0" w:color="auto"/>
              <w:right w:val="single" w:sz="4" w:space="0" w:color="auto"/>
            </w:tcBorders>
            <w:shd w:val="clear" w:color="auto" w:fill="auto"/>
            <w:noWrap/>
            <w:vAlign w:val="bottom"/>
            <w:hideMark/>
          </w:tcPr>
          <w:p w14:paraId="787DE751"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Swampy Riparian Woodland</w:t>
            </w:r>
          </w:p>
        </w:tc>
        <w:tc>
          <w:tcPr>
            <w:tcW w:w="864" w:type="dxa"/>
            <w:tcBorders>
              <w:top w:val="nil"/>
              <w:left w:val="nil"/>
              <w:bottom w:val="single" w:sz="4" w:space="0" w:color="auto"/>
              <w:right w:val="single" w:sz="4" w:space="0" w:color="auto"/>
            </w:tcBorders>
            <w:shd w:val="clear" w:color="auto" w:fill="auto"/>
            <w:noWrap/>
            <w:vAlign w:val="bottom"/>
            <w:hideMark/>
          </w:tcPr>
          <w:p w14:paraId="1120169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5,202 </w:t>
            </w:r>
          </w:p>
        </w:tc>
        <w:tc>
          <w:tcPr>
            <w:tcW w:w="864" w:type="dxa"/>
            <w:tcBorders>
              <w:top w:val="nil"/>
              <w:left w:val="nil"/>
              <w:bottom w:val="single" w:sz="4" w:space="0" w:color="auto"/>
              <w:right w:val="single" w:sz="4" w:space="0" w:color="auto"/>
            </w:tcBorders>
            <w:shd w:val="clear" w:color="auto" w:fill="auto"/>
            <w:noWrap/>
            <w:vAlign w:val="bottom"/>
            <w:hideMark/>
          </w:tcPr>
          <w:p w14:paraId="170EBA8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3,294 </w:t>
            </w:r>
          </w:p>
        </w:tc>
        <w:tc>
          <w:tcPr>
            <w:tcW w:w="728" w:type="dxa"/>
            <w:tcBorders>
              <w:top w:val="nil"/>
              <w:left w:val="nil"/>
              <w:bottom w:val="single" w:sz="4" w:space="0" w:color="auto"/>
              <w:right w:val="single" w:sz="4" w:space="0" w:color="auto"/>
            </w:tcBorders>
            <w:shd w:val="clear" w:color="auto" w:fill="auto"/>
            <w:noWrap/>
            <w:vAlign w:val="bottom"/>
            <w:hideMark/>
          </w:tcPr>
          <w:p w14:paraId="2B169E9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63 </w:t>
            </w:r>
          </w:p>
        </w:tc>
        <w:tc>
          <w:tcPr>
            <w:tcW w:w="632" w:type="dxa"/>
            <w:tcBorders>
              <w:top w:val="nil"/>
              <w:left w:val="nil"/>
              <w:bottom w:val="single" w:sz="4" w:space="0" w:color="auto"/>
              <w:right w:val="single" w:sz="4" w:space="0" w:color="auto"/>
            </w:tcBorders>
            <w:shd w:val="clear" w:color="auto" w:fill="auto"/>
            <w:noWrap/>
            <w:vAlign w:val="bottom"/>
            <w:hideMark/>
          </w:tcPr>
          <w:p w14:paraId="1DCDEC2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 V</w:t>
            </w:r>
          </w:p>
        </w:tc>
        <w:tc>
          <w:tcPr>
            <w:tcW w:w="743" w:type="dxa"/>
            <w:tcBorders>
              <w:top w:val="nil"/>
              <w:left w:val="nil"/>
              <w:bottom w:val="single" w:sz="4" w:space="0" w:color="auto"/>
              <w:right w:val="single" w:sz="4" w:space="0" w:color="auto"/>
            </w:tcBorders>
            <w:shd w:val="clear" w:color="auto" w:fill="auto"/>
            <w:noWrap/>
            <w:vAlign w:val="bottom"/>
            <w:hideMark/>
          </w:tcPr>
          <w:p w14:paraId="7FE8847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1,878 </w:t>
            </w:r>
          </w:p>
        </w:tc>
        <w:tc>
          <w:tcPr>
            <w:tcW w:w="647" w:type="dxa"/>
            <w:tcBorders>
              <w:top w:val="nil"/>
              <w:left w:val="nil"/>
              <w:bottom w:val="single" w:sz="4" w:space="0" w:color="auto"/>
              <w:right w:val="single" w:sz="4" w:space="0" w:color="auto"/>
            </w:tcBorders>
            <w:shd w:val="clear" w:color="auto" w:fill="auto"/>
            <w:noWrap/>
            <w:vAlign w:val="bottom"/>
            <w:hideMark/>
          </w:tcPr>
          <w:p w14:paraId="162E478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36 </w:t>
            </w:r>
          </w:p>
        </w:tc>
        <w:tc>
          <w:tcPr>
            <w:tcW w:w="705" w:type="dxa"/>
            <w:tcBorders>
              <w:top w:val="nil"/>
              <w:left w:val="nil"/>
              <w:bottom w:val="single" w:sz="4" w:space="0" w:color="auto"/>
              <w:right w:val="single" w:sz="4" w:space="0" w:color="auto"/>
            </w:tcBorders>
            <w:shd w:val="clear" w:color="auto" w:fill="auto"/>
            <w:noWrap/>
            <w:vAlign w:val="bottom"/>
            <w:hideMark/>
          </w:tcPr>
          <w:p w14:paraId="087A195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57 </w:t>
            </w:r>
          </w:p>
        </w:tc>
        <w:tc>
          <w:tcPr>
            <w:tcW w:w="745" w:type="dxa"/>
            <w:tcBorders>
              <w:top w:val="nil"/>
              <w:left w:val="nil"/>
              <w:bottom w:val="single" w:sz="4" w:space="0" w:color="auto"/>
              <w:right w:val="single" w:sz="4" w:space="0" w:color="auto"/>
            </w:tcBorders>
            <w:shd w:val="clear" w:color="auto" w:fill="auto"/>
            <w:noWrap/>
            <w:vAlign w:val="bottom"/>
            <w:hideMark/>
          </w:tcPr>
          <w:p w14:paraId="4F2A497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700 </w:t>
            </w:r>
          </w:p>
        </w:tc>
        <w:tc>
          <w:tcPr>
            <w:tcW w:w="850" w:type="dxa"/>
            <w:tcBorders>
              <w:top w:val="nil"/>
              <w:left w:val="nil"/>
              <w:bottom w:val="single" w:sz="4" w:space="0" w:color="auto"/>
              <w:right w:val="single" w:sz="4" w:space="0" w:color="auto"/>
            </w:tcBorders>
            <w:shd w:val="clear" w:color="auto" w:fill="auto"/>
            <w:noWrap/>
            <w:vAlign w:val="bottom"/>
            <w:hideMark/>
          </w:tcPr>
          <w:p w14:paraId="24520D1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1,178 </w:t>
            </w:r>
          </w:p>
        </w:tc>
        <w:tc>
          <w:tcPr>
            <w:tcW w:w="680" w:type="dxa"/>
            <w:tcBorders>
              <w:top w:val="nil"/>
              <w:left w:val="nil"/>
              <w:bottom w:val="single" w:sz="4" w:space="0" w:color="auto"/>
              <w:right w:val="single" w:sz="4" w:space="0" w:color="auto"/>
            </w:tcBorders>
            <w:shd w:val="clear" w:color="auto" w:fill="auto"/>
            <w:noWrap/>
            <w:vAlign w:val="bottom"/>
            <w:hideMark/>
          </w:tcPr>
          <w:p w14:paraId="7ACBF1A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7D039C5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97 </w:t>
            </w:r>
          </w:p>
        </w:tc>
        <w:tc>
          <w:tcPr>
            <w:tcW w:w="743" w:type="dxa"/>
            <w:tcBorders>
              <w:top w:val="nil"/>
              <w:left w:val="nil"/>
              <w:bottom w:val="single" w:sz="4" w:space="0" w:color="auto"/>
              <w:right w:val="single" w:sz="4" w:space="0" w:color="auto"/>
            </w:tcBorders>
            <w:shd w:val="clear" w:color="auto" w:fill="auto"/>
            <w:noWrap/>
            <w:vAlign w:val="bottom"/>
            <w:hideMark/>
          </w:tcPr>
          <w:p w14:paraId="0E929B3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60 </w:t>
            </w:r>
          </w:p>
        </w:tc>
        <w:tc>
          <w:tcPr>
            <w:tcW w:w="808" w:type="dxa"/>
            <w:tcBorders>
              <w:top w:val="nil"/>
              <w:left w:val="nil"/>
              <w:bottom w:val="single" w:sz="4" w:space="0" w:color="auto"/>
              <w:right w:val="single" w:sz="4" w:space="0" w:color="auto"/>
            </w:tcBorders>
            <w:shd w:val="clear" w:color="auto" w:fill="auto"/>
            <w:noWrap/>
            <w:vAlign w:val="bottom"/>
            <w:hideMark/>
          </w:tcPr>
          <w:p w14:paraId="295A4BF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08208C7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3BA376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28 </w:t>
            </w:r>
          </w:p>
        </w:tc>
        <w:tc>
          <w:tcPr>
            <w:tcW w:w="689" w:type="dxa"/>
            <w:tcBorders>
              <w:top w:val="nil"/>
              <w:left w:val="nil"/>
              <w:bottom w:val="single" w:sz="4" w:space="0" w:color="auto"/>
              <w:right w:val="single" w:sz="8" w:space="0" w:color="auto"/>
            </w:tcBorders>
            <w:shd w:val="clear" w:color="auto" w:fill="auto"/>
            <w:noWrap/>
            <w:vAlign w:val="bottom"/>
            <w:hideMark/>
          </w:tcPr>
          <w:p w14:paraId="79EC59C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1,232 </w:t>
            </w:r>
          </w:p>
        </w:tc>
      </w:tr>
      <w:tr w:rsidR="00F731F4" w:rsidRPr="00F731F4" w14:paraId="24C42A43" w14:textId="77777777" w:rsidTr="00C17708">
        <w:trPr>
          <w:cantSplit/>
          <w:trHeight w:val="55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56E9956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84</w:t>
            </w:r>
          </w:p>
        </w:tc>
        <w:tc>
          <w:tcPr>
            <w:tcW w:w="2835" w:type="dxa"/>
            <w:tcBorders>
              <w:top w:val="nil"/>
              <w:left w:val="nil"/>
              <w:bottom w:val="single" w:sz="4" w:space="0" w:color="auto"/>
              <w:right w:val="single" w:sz="4" w:space="0" w:color="auto"/>
            </w:tcBorders>
            <w:shd w:val="clear" w:color="auto" w:fill="auto"/>
            <w:vAlign w:val="bottom"/>
            <w:hideMark/>
          </w:tcPr>
          <w:p w14:paraId="5A14EB07"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Riparian Forest/Swampy Riparian Woodland/Riparian Shrubland/Riverine Escarpment Scrub Mosaic</w:t>
            </w:r>
          </w:p>
        </w:tc>
        <w:tc>
          <w:tcPr>
            <w:tcW w:w="864" w:type="dxa"/>
            <w:tcBorders>
              <w:top w:val="nil"/>
              <w:left w:val="nil"/>
              <w:bottom w:val="single" w:sz="4" w:space="0" w:color="auto"/>
              <w:right w:val="single" w:sz="4" w:space="0" w:color="auto"/>
            </w:tcBorders>
            <w:shd w:val="clear" w:color="auto" w:fill="auto"/>
            <w:noWrap/>
            <w:vAlign w:val="bottom"/>
            <w:hideMark/>
          </w:tcPr>
          <w:p w14:paraId="6F89533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6,625 </w:t>
            </w:r>
          </w:p>
        </w:tc>
        <w:tc>
          <w:tcPr>
            <w:tcW w:w="864" w:type="dxa"/>
            <w:tcBorders>
              <w:top w:val="nil"/>
              <w:left w:val="nil"/>
              <w:bottom w:val="single" w:sz="4" w:space="0" w:color="auto"/>
              <w:right w:val="single" w:sz="4" w:space="0" w:color="auto"/>
            </w:tcBorders>
            <w:shd w:val="clear" w:color="auto" w:fill="auto"/>
            <w:noWrap/>
            <w:vAlign w:val="bottom"/>
            <w:hideMark/>
          </w:tcPr>
          <w:p w14:paraId="024B5A5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4,405 </w:t>
            </w:r>
          </w:p>
        </w:tc>
        <w:tc>
          <w:tcPr>
            <w:tcW w:w="728" w:type="dxa"/>
            <w:tcBorders>
              <w:top w:val="nil"/>
              <w:left w:val="nil"/>
              <w:bottom w:val="single" w:sz="4" w:space="0" w:color="auto"/>
              <w:right w:val="single" w:sz="4" w:space="0" w:color="auto"/>
            </w:tcBorders>
            <w:shd w:val="clear" w:color="auto" w:fill="auto"/>
            <w:noWrap/>
            <w:vAlign w:val="bottom"/>
            <w:hideMark/>
          </w:tcPr>
          <w:p w14:paraId="1FD5E6A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66 </w:t>
            </w:r>
          </w:p>
        </w:tc>
        <w:tc>
          <w:tcPr>
            <w:tcW w:w="632" w:type="dxa"/>
            <w:tcBorders>
              <w:top w:val="nil"/>
              <w:left w:val="nil"/>
              <w:bottom w:val="single" w:sz="4" w:space="0" w:color="auto"/>
              <w:right w:val="single" w:sz="4" w:space="0" w:color="auto"/>
            </w:tcBorders>
            <w:shd w:val="clear" w:color="auto" w:fill="auto"/>
            <w:noWrap/>
            <w:vAlign w:val="bottom"/>
            <w:hideMark/>
          </w:tcPr>
          <w:p w14:paraId="6BFEFBE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D, V</w:t>
            </w:r>
          </w:p>
        </w:tc>
        <w:tc>
          <w:tcPr>
            <w:tcW w:w="743" w:type="dxa"/>
            <w:tcBorders>
              <w:top w:val="nil"/>
              <w:left w:val="nil"/>
              <w:bottom w:val="single" w:sz="4" w:space="0" w:color="auto"/>
              <w:right w:val="single" w:sz="4" w:space="0" w:color="auto"/>
            </w:tcBorders>
            <w:shd w:val="clear" w:color="auto" w:fill="auto"/>
            <w:noWrap/>
            <w:vAlign w:val="bottom"/>
            <w:hideMark/>
          </w:tcPr>
          <w:p w14:paraId="301285D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2,866 </w:t>
            </w:r>
          </w:p>
        </w:tc>
        <w:tc>
          <w:tcPr>
            <w:tcW w:w="647" w:type="dxa"/>
            <w:tcBorders>
              <w:top w:val="nil"/>
              <w:left w:val="nil"/>
              <w:bottom w:val="single" w:sz="4" w:space="0" w:color="auto"/>
              <w:right w:val="single" w:sz="4" w:space="0" w:color="auto"/>
            </w:tcBorders>
            <w:shd w:val="clear" w:color="auto" w:fill="auto"/>
            <w:noWrap/>
            <w:vAlign w:val="bottom"/>
            <w:hideMark/>
          </w:tcPr>
          <w:p w14:paraId="51A64AE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43 </w:t>
            </w:r>
          </w:p>
        </w:tc>
        <w:tc>
          <w:tcPr>
            <w:tcW w:w="705" w:type="dxa"/>
            <w:tcBorders>
              <w:top w:val="nil"/>
              <w:left w:val="nil"/>
              <w:bottom w:val="single" w:sz="4" w:space="0" w:color="auto"/>
              <w:right w:val="single" w:sz="4" w:space="0" w:color="auto"/>
            </w:tcBorders>
            <w:shd w:val="clear" w:color="auto" w:fill="auto"/>
            <w:noWrap/>
            <w:vAlign w:val="bottom"/>
            <w:hideMark/>
          </w:tcPr>
          <w:p w14:paraId="73951F3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65 </w:t>
            </w:r>
          </w:p>
        </w:tc>
        <w:tc>
          <w:tcPr>
            <w:tcW w:w="745" w:type="dxa"/>
            <w:tcBorders>
              <w:top w:val="nil"/>
              <w:left w:val="nil"/>
              <w:bottom w:val="single" w:sz="4" w:space="0" w:color="auto"/>
              <w:right w:val="single" w:sz="4" w:space="0" w:color="auto"/>
            </w:tcBorders>
            <w:shd w:val="clear" w:color="auto" w:fill="auto"/>
            <w:noWrap/>
            <w:vAlign w:val="bottom"/>
            <w:hideMark/>
          </w:tcPr>
          <w:p w14:paraId="3ADA846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696 </w:t>
            </w:r>
          </w:p>
        </w:tc>
        <w:tc>
          <w:tcPr>
            <w:tcW w:w="850" w:type="dxa"/>
            <w:tcBorders>
              <w:top w:val="nil"/>
              <w:left w:val="nil"/>
              <w:bottom w:val="single" w:sz="4" w:space="0" w:color="auto"/>
              <w:right w:val="single" w:sz="4" w:space="0" w:color="auto"/>
            </w:tcBorders>
            <w:shd w:val="clear" w:color="auto" w:fill="auto"/>
            <w:noWrap/>
            <w:vAlign w:val="bottom"/>
            <w:hideMark/>
          </w:tcPr>
          <w:p w14:paraId="6C152E2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2,169 </w:t>
            </w:r>
          </w:p>
        </w:tc>
        <w:tc>
          <w:tcPr>
            <w:tcW w:w="680" w:type="dxa"/>
            <w:tcBorders>
              <w:top w:val="nil"/>
              <w:left w:val="nil"/>
              <w:bottom w:val="single" w:sz="4" w:space="0" w:color="auto"/>
              <w:right w:val="single" w:sz="4" w:space="0" w:color="auto"/>
            </w:tcBorders>
            <w:shd w:val="clear" w:color="auto" w:fill="auto"/>
            <w:noWrap/>
            <w:vAlign w:val="bottom"/>
            <w:hideMark/>
          </w:tcPr>
          <w:p w14:paraId="0398F28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 </w:t>
            </w:r>
          </w:p>
        </w:tc>
        <w:tc>
          <w:tcPr>
            <w:tcW w:w="743" w:type="dxa"/>
            <w:tcBorders>
              <w:top w:val="nil"/>
              <w:left w:val="nil"/>
              <w:bottom w:val="single" w:sz="4" w:space="0" w:color="auto"/>
              <w:right w:val="single" w:sz="4" w:space="0" w:color="auto"/>
            </w:tcBorders>
            <w:shd w:val="clear" w:color="auto" w:fill="auto"/>
            <w:noWrap/>
            <w:vAlign w:val="bottom"/>
            <w:hideMark/>
          </w:tcPr>
          <w:p w14:paraId="1D9DD74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194 </w:t>
            </w:r>
          </w:p>
        </w:tc>
        <w:tc>
          <w:tcPr>
            <w:tcW w:w="743" w:type="dxa"/>
            <w:tcBorders>
              <w:top w:val="nil"/>
              <w:left w:val="nil"/>
              <w:bottom w:val="single" w:sz="4" w:space="0" w:color="auto"/>
              <w:right w:val="single" w:sz="4" w:space="0" w:color="auto"/>
            </w:tcBorders>
            <w:shd w:val="clear" w:color="auto" w:fill="auto"/>
            <w:noWrap/>
            <w:vAlign w:val="bottom"/>
            <w:hideMark/>
          </w:tcPr>
          <w:p w14:paraId="4B58804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210 </w:t>
            </w:r>
          </w:p>
        </w:tc>
        <w:tc>
          <w:tcPr>
            <w:tcW w:w="808" w:type="dxa"/>
            <w:tcBorders>
              <w:top w:val="nil"/>
              <w:left w:val="nil"/>
              <w:bottom w:val="single" w:sz="4" w:space="0" w:color="auto"/>
              <w:right w:val="single" w:sz="4" w:space="0" w:color="auto"/>
            </w:tcBorders>
            <w:shd w:val="clear" w:color="auto" w:fill="auto"/>
            <w:noWrap/>
            <w:vAlign w:val="bottom"/>
            <w:hideMark/>
          </w:tcPr>
          <w:p w14:paraId="1D3E1A8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125 </w:t>
            </w:r>
          </w:p>
        </w:tc>
        <w:tc>
          <w:tcPr>
            <w:tcW w:w="567" w:type="dxa"/>
            <w:tcBorders>
              <w:top w:val="nil"/>
              <w:left w:val="nil"/>
              <w:bottom w:val="single" w:sz="4" w:space="0" w:color="auto"/>
              <w:right w:val="single" w:sz="4" w:space="0" w:color="auto"/>
            </w:tcBorders>
            <w:shd w:val="clear" w:color="auto" w:fill="auto"/>
            <w:noWrap/>
            <w:vAlign w:val="bottom"/>
            <w:hideMark/>
          </w:tcPr>
          <w:p w14:paraId="728D8F9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BCAF4D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213 </w:t>
            </w:r>
          </w:p>
        </w:tc>
        <w:tc>
          <w:tcPr>
            <w:tcW w:w="689" w:type="dxa"/>
            <w:tcBorders>
              <w:top w:val="nil"/>
              <w:left w:val="nil"/>
              <w:bottom w:val="single" w:sz="4" w:space="0" w:color="auto"/>
              <w:right w:val="single" w:sz="8" w:space="0" w:color="auto"/>
            </w:tcBorders>
            <w:shd w:val="clear" w:color="auto" w:fill="auto"/>
            <w:noWrap/>
            <w:vAlign w:val="bottom"/>
            <w:hideMark/>
          </w:tcPr>
          <w:p w14:paraId="7420AE1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789 </w:t>
            </w:r>
          </w:p>
        </w:tc>
      </w:tr>
      <w:tr w:rsidR="00F731F4" w:rsidRPr="00F731F4" w14:paraId="42F5AEA6"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149607E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127</w:t>
            </w:r>
          </w:p>
        </w:tc>
        <w:tc>
          <w:tcPr>
            <w:tcW w:w="2835" w:type="dxa"/>
            <w:tcBorders>
              <w:top w:val="nil"/>
              <w:left w:val="nil"/>
              <w:bottom w:val="single" w:sz="4" w:space="0" w:color="auto"/>
              <w:right w:val="single" w:sz="4" w:space="0" w:color="auto"/>
            </w:tcBorders>
            <w:shd w:val="clear" w:color="auto" w:fill="auto"/>
            <w:noWrap/>
            <w:vAlign w:val="bottom"/>
            <w:hideMark/>
          </w:tcPr>
          <w:p w14:paraId="5ABA38A1"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Valley Heathy Forest</w:t>
            </w:r>
          </w:p>
        </w:tc>
        <w:tc>
          <w:tcPr>
            <w:tcW w:w="864" w:type="dxa"/>
            <w:tcBorders>
              <w:top w:val="nil"/>
              <w:left w:val="nil"/>
              <w:bottom w:val="single" w:sz="4" w:space="0" w:color="auto"/>
              <w:right w:val="single" w:sz="4" w:space="0" w:color="auto"/>
            </w:tcBorders>
            <w:shd w:val="clear" w:color="auto" w:fill="auto"/>
            <w:noWrap/>
            <w:vAlign w:val="bottom"/>
            <w:hideMark/>
          </w:tcPr>
          <w:p w14:paraId="351B612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1,748 </w:t>
            </w:r>
          </w:p>
        </w:tc>
        <w:tc>
          <w:tcPr>
            <w:tcW w:w="864" w:type="dxa"/>
            <w:tcBorders>
              <w:top w:val="nil"/>
              <w:left w:val="nil"/>
              <w:bottom w:val="single" w:sz="4" w:space="0" w:color="auto"/>
              <w:right w:val="single" w:sz="4" w:space="0" w:color="auto"/>
            </w:tcBorders>
            <w:shd w:val="clear" w:color="auto" w:fill="auto"/>
            <w:noWrap/>
            <w:vAlign w:val="bottom"/>
            <w:hideMark/>
          </w:tcPr>
          <w:p w14:paraId="766B589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460 </w:t>
            </w:r>
          </w:p>
        </w:tc>
        <w:tc>
          <w:tcPr>
            <w:tcW w:w="728" w:type="dxa"/>
            <w:tcBorders>
              <w:top w:val="nil"/>
              <w:left w:val="nil"/>
              <w:bottom w:val="single" w:sz="4" w:space="0" w:color="auto"/>
              <w:right w:val="single" w:sz="4" w:space="0" w:color="auto"/>
            </w:tcBorders>
            <w:shd w:val="clear" w:color="auto" w:fill="auto"/>
            <w:noWrap/>
            <w:vAlign w:val="bottom"/>
            <w:hideMark/>
          </w:tcPr>
          <w:p w14:paraId="0F321B2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26 </w:t>
            </w:r>
          </w:p>
        </w:tc>
        <w:tc>
          <w:tcPr>
            <w:tcW w:w="632" w:type="dxa"/>
            <w:tcBorders>
              <w:top w:val="nil"/>
              <w:left w:val="nil"/>
              <w:bottom w:val="single" w:sz="4" w:space="0" w:color="auto"/>
              <w:right w:val="single" w:sz="4" w:space="0" w:color="auto"/>
            </w:tcBorders>
            <w:shd w:val="clear" w:color="auto" w:fill="auto"/>
            <w:noWrap/>
            <w:vAlign w:val="bottom"/>
            <w:hideMark/>
          </w:tcPr>
          <w:p w14:paraId="10497F7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 V</w:t>
            </w:r>
          </w:p>
        </w:tc>
        <w:tc>
          <w:tcPr>
            <w:tcW w:w="743" w:type="dxa"/>
            <w:tcBorders>
              <w:top w:val="nil"/>
              <w:left w:val="nil"/>
              <w:bottom w:val="single" w:sz="4" w:space="0" w:color="auto"/>
              <w:right w:val="single" w:sz="4" w:space="0" w:color="auto"/>
            </w:tcBorders>
            <w:shd w:val="clear" w:color="auto" w:fill="auto"/>
            <w:noWrap/>
            <w:vAlign w:val="bottom"/>
            <w:hideMark/>
          </w:tcPr>
          <w:p w14:paraId="6EABC43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 </w:t>
            </w:r>
          </w:p>
        </w:tc>
        <w:tc>
          <w:tcPr>
            <w:tcW w:w="647" w:type="dxa"/>
            <w:tcBorders>
              <w:top w:val="nil"/>
              <w:left w:val="nil"/>
              <w:bottom w:val="single" w:sz="4" w:space="0" w:color="auto"/>
              <w:right w:val="single" w:sz="4" w:space="0" w:color="auto"/>
            </w:tcBorders>
            <w:shd w:val="clear" w:color="auto" w:fill="auto"/>
            <w:noWrap/>
            <w:vAlign w:val="bottom"/>
            <w:hideMark/>
          </w:tcPr>
          <w:p w14:paraId="4E93062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05" w:type="dxa"/>
            <w:tcBorders>
              <w:top w:val="nil"/>
              <w:left w:val="nil"/>
              <w:bottom w:val="single" w:sz="4" w:space="0" w:color="auto"/>
              <w:right w:val="single" w:sz="4" w:space="0" w:color="auto"/>
            </w:tcBorders>
            <w:shd w:val="clear" w:color="auto" w:fill="auto"/>
            <w:noWrap/>
            <w:vAlign w:val="bottom"/>
            <w:hideMark/>
          </w:tcPr>
          <w:p w14:paraId="795F414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745" w:type="dxa"/>
            <w:tcBorders>
              <w:top w:val="nil"/>
              <w:left w:val="nil"/>
              <w:bottom w:val="single" w:sz="4" w:space="0" w:color="auto"/>
              <w:right w:val="single" w:sz="4" w:space="0" w:color="auto"/>
            </w:tcBorders>
            <w:shd w:val="clear" w:color="auto" w:fill="auto"/>
            <w:noWrap/>
            <w:vAlign w:val="bottom"/>
            <w:hideMark/>
          </w:tcPr>
          <w:p w14:paraId="5659504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 </w:t>
            </w:r>
          </w:p>
        </w:tc>
        <w:tc>
          <w:tcPr>
            <w:tcW w:w="850" w:type="dxa"/>
            <w:tcBorders>
              <w:top w:val="nil"/>
              <w:left w:val="nil"/>
              <w:bottom w:val="single" w:sz="4" w:space="0" w:color="auto"/>
              <w:right w:val="single" w:sz="4" w:space="0" w:color="auto"/>
            </w:tcBorders>
            <w:shd w:val="clear" w:color="auto" w:fill="auto"/>
            <w:noWrap/>
            <w:vAlign w:val="bottom"/>
            <w:hideMark/>
          </w:tcPr>
          <w:p w14:paraId="3B6AD40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C549E2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254526C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68EE430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178DC14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343D807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6751DE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689" w:type="dxa"/>
            <w:tcBorders>
              <w:top w:val="nil"/>
              <w:left w:val="nil"/>
              <w:bottom w:val="single" w:sz="4" w:space="0" w:color="auto"/>
              <w:right w:val="single" w:sz="8" w:space="0" w:color="auto"/>
            </w:tcBorders>
            <w:shd w:val="clear" w:color="auto" w:fill="auto"/>
            <w:noWrap/>
            <w:vAlign w:val="bottom"/>
            <w:hideMark/>
          </w:tcPr>
          <w:p w14:paraId="46082EB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450 </w:t>
            </w:r>
          </w:p>
        </w:tc>
      </w:tr>
      <w:tr w:rsidR="00F731F4" w:rsidRPr="00F731F4" w14:paraId="430F94C0"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6639F3A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152</w:t>
            </w:r>
          </w:p>
        </w:tc>
        <w:tc>
          <w:tcPr>
            <w:tcW w:w="2835" w:type="dxa"/>
            <w:tcBorders>
              <w:top w:val="nil"/>
              <w:left w:val="nil"/>
              <w:bottom w:val="single" w:sz="4" w:space="0" w:color="auto"/>
              <w:right w:val="single" w:sz="4" w:space="0" w:color="auto"/>
            </w:tcBorders>
            <w:shd w:val="clear" w:color="auto" w:fill="auto"/>
            <w:vAlign w:val="bottom"/>
            <w:hideMark/>
          </w:tcPr>
          <w:p w14:paraId="5845A709"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Alluvial Terraces Herb-rich Woodland/Plains Grassy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0325DBC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1,092 </w:t>
            </w:r>
          </w:p>
        </w:tc>
        <w:tc>
          <w:tcPr>
            <w:tcW w:w="864" w:type="dxa"/>
            <w:tcBorders>
              <w:top w:val="nil"/>
              <w:left w:val="nil"/>
              <w:bottom w:val="single" w:sz="4" w:space="0" w:color="auto"/>
              <w:right w:val="single" w:sz="4" w:space="0" w:color="auto"/>
            </w:tcBorders>
            <w:shd w:val="clear" w:color="auto" w:fill="auto"/>
            <w:noWrap/>
            <w:vAlign w:val="bottom"/>
            <w:hideMark/>
          </w:tcPr>
          <w:p w14:paraId="5E6D8DD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255 </w:t>
            </w:r>
          </w:p>
        </w:tc>
        <w:tc>
          <w:tcPr>
            <w:tcW w:w="728" w:type="dxa"/>
            <w:tcBorders>
              <w:top w:val="nil"/>
              <w:left w:val="nil"/>
              <w:bottom w:val="single" w:sz="4" w:space="0" w:color="auto"/>
              <w:right w:val="single" w:sz="4" w:space="0" w:color="auto"/>
            </w:tcBorders>
            <w:shd w:val="clear" w:color="auto" w:fill="auto"/>
            <w:noWrap/>
            <w:vAlign w:val="bottom"/>
            <w:hideMark/>
          </w:tcPr>
          <w:p w14:paraId="2BE7CA4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23 </w:t>
            </w:r>
          </w:p>
        </w:tc>
        <w:tc>
          <w:tcPr>
            <w:tcW w:w="632" w:type="dxa"/>
            <w:tcBorders>
              <w:top w:val="nil"/>
              <w:left w:val="nil"/>
              <w:bottom w:val="single" w:sz="4" w:space="0" w:color="auto"/>
              <w:right w:val="single" w:sz="4" w:space="0" w:color="auto"/>
            </w:tcBorders>
            <w:shd w:val="clear" w:color="auto" w:fill="auto"/>
            <w:noWrap/>
            <w:vAlign w:val="bottom"/>
            <w:hideMark/>
          </w:tcPr>
          <w:p w14:paraId="7646D2D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16144B6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22 </w:t>
            </w:r>
          </w:p>
        </w:tc>
        <w:tc>
          <w:tcPr>
            <w:tcW w:w="647" w:type="dxa"/>
            <w:tcBorders>
              <w:top w:val="nil"/>
              <w:left w:val="nil"/>
              <w:bottom w:val="single" w:sz="4" w:space="0" w:color="auto"/>
              <w:right w:val="single" w:sz="4" w:space="0" w:color="auto"/>
            </w:tcBorders>
            <w:shd w:val="clear" w:color="auto" w:fill="auto"/>
            <w:noWrap/>
            <w:vAlign w:val="bottom"/>
            <w:hideMark/>
          </w:tcPr>
          <w:p w14:paraId="239E075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705" w:type="dxa"/>
            <w:tcBorders>
              <w:top w:val="nil"/>
              <w:left w:val="nil"/>
              <w:bottom w:val="single" w:sz="4" w:space="0" w:color="auto"/>
              <w:right w:val="single" w:sz="4" w:space="0" w:color="auto"/>
            </w:tcBorders>
            <w:shd w:val="clear" w:color="auto" w:fill="auto"/>
            <w:noWrap/>
            <w:vAlign w:val="bottom"/>
            <w:hideMark/>
          </w:tcPr>
          <w:p w14:paraId="008C425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 </w:t>
            </w:r>
          </w:p>
        </w:tc>
        <w:tc>
          <w:tcPr>
            <w:tcW w:w="745" w:type="dxa"/>
            <w:tcBorders>
              <w:top w:val="nil"/>
              <w:left w:val="nil"/>
              <w:bottom w:val="single" w:sz="4" w:space="0" w:color="auto"/>
              <w:right w:val="single" w:sz="4" w:space="0" w:color="auto"/>
            </w:tcBorders>
            <w:shd w:val="clear" w:color="auto" w:fill="auto"/>
            <w:noWrap/>
            <w:vAlign w:val="bottom"/>
            <w:hideMark/>
          </w:tcPr>
          <w:p w14:paraId="1FD8C94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22 </w:t>
            </w:r>
          </w:p>
        </w:tc>
        <w:tc>
          <w:tcPr>
            <w:tcW w:w="850" w:type="dxa"/>
            <w:tcBorders>
              <w:top w:val="nil"/>
              <w:left w:val="nil"/>
              <w:bottom w:val="single" w:sz="4" w:space="0" w:color="auto"/>
              <w:right w:val="single" w:sz="4" w:space="0" w:color="auto"/>
            </w:tcBorders>
            <w:shd w:val="clear" w:color="auto" w:fill="auto"/>
            <w:noWrap/>
            <w:vAlign w:val="bottom"/>
            <w:hideMark/>
          </w:tcPr>
          <w:p w14:paraId="5AADCCC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895F7E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0C540F9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0FE7EAC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4F27A27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3E90DA4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6133D0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 </w:t>
            </w:r>
          </w:p>
        </w:tc>
        <w:tc>
          <w:tcPr>
            <w:tcW w:w="689" w:type="dxa"/>
            <w:tcBorders>
              <w:top w:val="nil"/>
              <w:left w:val="nil"/>
              <w:bottom w:val="single" w:sz="4" w:space="0" w:color="auto"/>
              <w:right w:val="single" w:sz="8" w:space="0" w:color="auto"/>
            </w:tcBorders>
            <w:shd w:val="clear" w:color="auto" w:fill="auto"/>
            <w:noWrap/>
            <w:vAlign w:val="bottom"/>
            <w:hideMark/>
          </w:tcPr>
          <w:p w14:paraId="3B18D77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224 </w:t>
            </w:r>
          </w:p>
        </w:tc>
      </w:tr>
      <w:tr w:rsidR="00F731F4" w:rsidRPr="00F731F4" w14:paraId="14BE97FE"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47CA686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153</w:t>
            </w:r>
          </w:p>
        </w:tc>
        <w:tc>
          <w:tcPr>
            <w:tcW w:w="2835" w:type="dxa"/>
            <w:tcBorders>
              <w:top w:val="nil"/>
              <w:left w:val="nil"/>
              <w:bottom w:val="single" w:sz="4" w:space="0" w:color="auto"/>
              <w:right w:val="single" w:sz="4" w:space="0" w:color="auto"/>
            </w:tcBorders>
            <w:shd w:val="clear" w:color="auto" w:fill="auto"/>
            <w:vAlign w:val="bottom"/>
            <w:hideMark/>
          </w:tcPr>
          <w:p w14:paraId="3B136140"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Alluvial Terraces Herb-rich Woodland/Valley Grassy Forest Complex</w:t>
            </w:r>
          </w:p>
        </w:tc>
        <w:tc>
          <w:tcPr>
            <w:tcW w:w="864" w:type="dxa"/>
            <w:tcBorders>
              <w:top w:val="nil"/>
              <w:left w:val="nil"/>
              <w:bottom w:val="single" w:sz="4" w:space="0" w:color="auto"/>
              <w:right w:val="single" w:sz="4" w:space="0" w:color="auto"/>
            </w:tcBorders>
            <w:shd w:val="clear" w:color="auto" w:fill="auto"/>
            <w:noWrap/>
            <w:vAlign w:val="bottom"/>
            <w:hideMark/>
          </w:tcPr>
          <w:p w14:paraId="7186B26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916 </w:t>
            </w:r>
          </w:p>
        </w:tc>
        <w:tc>
          <w:tcPr>
            <w:tcW w:w="864" w:type="dxa"/>
            <w:tcBorders>
              <w:top w:val="nil"/>
              <w:left w:val="nil"/>
              <w:bottom w:val="single" w:sz="4" w:space="0" w:color="auto"/>
              <w:right w:val="single" w:sz="4" w:space="0" w:color="auto"/>
            </w:tcBorders>
            <w:shd w:val="clear" w:color="auto" w:fill="auto"/>
            <w:noWrap/>
            <w:vAlign w:val="bottom"/>
            <w:hideMark/>
          </w:tcPr>
          <w:p w14:paraId="5778328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435 </w:t>
            </w:r>
          </w:p>
        </w:tc>
        <w:tc>
          <w:tcPr>
            <w:tcW w:w="728" w:type="dxa"/>
            <w:tcBorders>
              <w:top w:val="nil"/>
              <w:left w:val="nil"/>
              <w:bottom w:val="single" w:sz="4" w:space="0" w:color="auto"/>
              <w:right w:val="single" w:sz="4" w:space="0" w:color="auto"/>
            </w:tcBorders>
            <w:shd w:val="clear" w:color="auto" w:fill="auto"/>
            <w:noWrap/>
            <w:vAlign w:val="bottom"/>
            <w:hideMark/>
          </w:tcPr>
          <w:p w14:paraId="3937359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48 </w:t>
            </w:r>
          </w:p>
        </w:tc>
        <w:tc>
          <w:tcPr>
            <w:tcW w:w="632" w:type="dxa"/>
            <w:tcBorders>
              <w:top w:val="nil"/>
              <w:left w:val="nil"/>
              <w:bottom w:val="single" w:sz="4" w:space="0" w:color="auto"/>
              <w:right w:val="single" w:sz="4" w:space="0" w:color="auto"/>
            </w:tcBorders>
            <w:shd w:val="clear" w:color="auto" w:fill="auto"/>
            <w:noWrap/>
            <w:vAlign w:val="bottom"/>
            <w:hideMark/>
          </w:tcPr>
          <w:p w14:paraId="160FC5D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76247BE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 </w:t>
            </w:r>
          </w:p>
        </w:tc>
        <w:tc>
          <w:tcPr>
            <w:tcW w:w="647" w:type="dxa"/>
            <w:tcBorders>
              <w:top w:val="nil"/>
              <w:left w:val="nil"/>
              <w:bottom w:val="single" w:sz="4" w:space="0" w:color="auto"/>
              <w:right w:val="single" w:sz="4" w:space="0" w:color="auto"/>
            </w:tcBorders>
            <w:shd w:val="clear" w:color="auto" w:fill="auto"/>
            <w:noWrap/>
            <w:vAlign w:val="bottom"/>
            <w:hideMark/>
          </w:tcPr>
          <w:p w14:paraId="70B12CD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05" w:type="dxa"/>
            <w:tcBorders>
              <w:top w:val="nil"/>
              <w:left w:val="nil"/>
              <w:bottom w:val="single" w:sz="4" w:space="0" w:color="auto"/>
              <w:right w:val="single" w:sz="4" w:space="0" w:color="auto"/>
            </w:tcBorders>
            <w:shd w:val="clear" w:color="auto" w:fill="auto"/>
            <w:noWrap/>
            <w:vAlign w:val="bottom"/>
            <w:hideMark/>
          </w:tcPr>
          <w:p w14:paraId="5813417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745" w:type="dxa"/>
            <w:tcBorders>
              <w:top w:val="nil"/>
              <w:left w:val="nil"/>
              <w:bottom w:val="single" w:sz="4" w:space="0" w:color="auto"/>
              <w:right w:val="single" w:sz="4" w:space="0" w:color="auto"/>
            </w:tcBorders>
            <w:shd w:val="clear" w:color="auto" w:fill="auto"/>
            <w:noWrap/>
            <w:vAlign w:val="bottom"/>
            <w:hideMark/>
          </w:tcPr>
          <w:p w14:paraId="75C2BBE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 </w:t>
            </w:r>
          </w:p>
        </w:tc>
        <w:tc>
          <w:tcPr>
            <w:tcW w:w="850" w:type="dxa"/>
            <w:tcBorders>
              <w:top w:val="nil"/>
              <w:left w:val="nil"/>
              <w:bottom w:val="single" w:sz="4" w:space="0" w:color="auto"/>
              <w:right w:val="single" w:sz="4" w:space="0" w:color="auto"/>
            </w:tcBorders>
            <w:shd w:val="clear" w:color="auto" w:fill="auto"/>
            <w:noWrap/>
            <w:vAlign w:val="bottom"/>
            <w:hideMark/>
          </w:tcPr>
          <w:p w14:paraId="4AAF990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D8EBB8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77BCC19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1F5AD93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7B4C622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3C5E7B7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FB2488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29 </w:t>
            </w:r>
          </w:p>
        </w:tc>
        <w:tc>
          <w:tcPr>
            <w:tcW w:w="689" w:type="dxa"/>
            <w:tcBorders>
              <w:top w:val="nil"/>
              <w:left w:val="nil"/>
              <w:bottom w:val="single" w:sz="4" w:space="0" w:color="auto"/>
              <w:right w:val="single" w:sz="8" w:space="0" w:color="auto"/>
            </w:tcBorders>
            <w:shd w:val="clear" w:color="auto" w:fill="auto"/>
            <w:noWrap/>
            <w:vAlign w:val="bottom"/>
            <w:hideMark/>
          </w:tcPr>
          <w:p w14:paraId="4595893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398 </w:t>
            </w:r>
          </w:p>
        </w:tc>
      </w:tr>
      <w:tr w:rsidR="00F731F4" w:rsidRPr="00F731F4" w14:paraId="2C1BCC48"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6ED9B2E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156</w:t>
            </w:r>
          </w:p>
        </w:tc>
        <w:tc>
          <w:tcPr>
            <w:tcW w:w="2835" w:type="dxa"/>
            <w:tcBorders>
              <w:top w:val="nil"/>
              <w:left w:val="nil"/>
              <w:bottom w:val="single" w:sz="4" w:space="0" w:color="auto"/>
              <w:right w:val="single" w:sz="4" w:space="0" w:color="auto"/>
            </w:tcBorders>
            <w:shd w:val="clear" w:color="auto" w:fill="auto"/>
            <w:noWrap/>
            <w:vAlign w:val="bottom"/>
            <w:hideMark/>
          </w:tcPr>
          <w:p w14:paraId="30B13AA2"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Alpine Coniferous Shrubland</w:t>
            </w:r>
          </w:p>
        </w:tc>
        <w:tc>
          <w:tcPr>
            <w:tcW w:w="864" w:type="dxa"/>
            <w:tcBorders>
              <w:top w:val="nil"/>
              <w:left w:val="nil"/>
              <w:bottom w:val="single" w:sz="4" w:space="0" w:color="auto"/>
              <w:right w:val="single" w:sz="4" w:space="0" w:color="auto"/>
            </w:tcBorders>
            <w:shd w:val="clear" w:color="auto" w:fill="auto"/>
            <w:noWrap/>
            <w:vAlign w:val="bottom"/>
            <w:hideMark/>
          </w:tcPr>
          <w:p w14:paraId="1A23364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57 </w:t>
            </w:r>
          </w:p>
        </w:tc>
        <w:tc>
          <w:tcPr>
            <w:tcW w:w="864" w:type="dxa"/>
            <w:tcBorders>
              <w:top w:val="nil"/>
              <w:left w:val="nil"/>
              <w:bottom w:val="single" w:sz="4" w:space="0" w:color="auto"/>
              <w:right w:val="single" w:sz="4" w:space="0" w:color="auto"/>
            </w:tcBorders>
            <w:shd w:val="clear" w:color="auto" w:fill="auto"/>
            <w:noWrap/>
            <w:vAlign w:val="bottom"/>
            <w:hideMark/>
          </w:tcPr>
          <w:p w14:paraId="53E67BC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57 </w:t>
            </w:r>
          </w:p>
        </w:tc>
        <w:tc>
          <w:tcPr>
            <w:tcW w:w="728" w:type="dxa"/>
            <w:tcBorders>
              <w:top w:val="nil"/>
              <w:left w:val="nil"/>
              <w:bottom w:val="single" w:sz="4" w:space="0" w:color="auto"/>
              <w:right w:val="single" w:sz="4" w:space="0" w:color="auto"/>
            </w:tcBorders>
            <w:shd w:val="clear" w:color="auto" w:fill="auto"/>
            <w:noWrap/>
            <w:vAlign w:val="bottom"/>
            <w:hideMark/>
          </w:tcPr>
          <w:p w14:paraId="4C26E19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632" w:type="dxa"/>
            <w:tcBorders>
              <w:top w:val="nil"/>
              <w:left w:val="nil"/>
              <w:bottom w:val="single" w:sz="4" w:space="0" w:color="auto"/>
              <w:right w:val="single" w:sz="4" w:space="0" w:color="auto"/>
            </w:tcBorders>
            <w:shd w:val="clear" w:color="auto" w:fill="auto"/>
            <w:noWrap/>
            <w:vAlign w:val="bottom"/>
            <w:hideMark/>
          </w:tcPr>
          <w:p w14:paraId="0AA98AC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V</w:t>
            </w:r>
          </w:p>
        </w:tc>
        <w:tc>
          <w:tcPr>
            <w:tcW w:w="743" w:type="dxa"/>
            <w:tcBorders>
              <w:top w:val="nil"/>
              <w:left w:val="nil"/>
              <w:bottom w:val="single" w:sz="4" w:space="0" w:color="auto"/>
              <w:right w:val="single" w:sz="4" w:space="0" w:color="auto"/>
            </w:tcBorders>
            <w:shd w:val="clear" w:color="auto" w:fill="auto"/>
            <w:noWrap/>
            <w:vAlign w:val="bottom"/>
            <w:hideMark/>
          </w:tcPr>
          <w:p w14:paraId="253E49E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53 </w:t>
            </w:r>
          </w:p>
        </w:tc>
        <w:tc>
          <w:tcPr>
            <w:tcW w:w="647" w:type="dxa"/>
            <w:tcBorders>
              <w:top w:val="nil"/>
              <w:left w:val="nil"/>
              <w:bottom w:val="single" w:sz="4" w:space="0" w:color="auto"/>
              <w:right w:val="single" w:sz="4" w:space="0" w:color="auto"/>
            </w:tcBorders>
            <w:shd w:val="clear" w:color="auto" w:fill="auto"/>
            <w:noWrap/>
            <w:vAlign w:val="bottom"/>
            <w:hideMark/>
          </w:tcPr>
          <w:p w14:paraId="61A66A6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94 </w:t>
            </w:r>
          </w:p>
        </w:tc>
        <w:tc>
          <w:tcPr>
            <w:tcW w:w="705" w:type="dxa"/>
            <w:tcBorders>
              <w:top w:val="nil"/>
              <w:left w:val="nil"/>
              <w:bottom w:val="single" w:sz="4" w:space="0" w:color="auto"/>
              <w:right w:val="single" w:sz="4" w:space="0" w:color="auto"/>
            </w:tcBorders>
            <w:shd w:val="clear" w:color="auto" w:fill="auto"/>
            <w:noWrap/>
            <w:vAlign w:val="bottom"/>
            <w:hideMark/>
          </w:tcPr>
          <w:p w14:paraId="484BD2F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94 </w:t>
            </w:r>
          </w:p>
        </w:tc>
        <w:tc>
          <w:tcPr>
            <w:tcW w:w="745" w:type="dxa"/>
            <w:tcBorders>
              <w:top w:val="nil"/>
              <w:left w:val="nil"/>
              <w:bottom w:val="single" w:sz="4" w:space="0" w:color="auto"/>
              <w:right w:val="single" w:sz="4" w:space="0" w:color="auto"/>
            </w:tcBorders>
            <w:shd w:val="clear" w:color="auto" w:fill="auto"/>
            <w:noWrap/>
            <w:vAlign w:val="bottom"/>
            <w:hideMark/>
          </w:tcPr>
          <w:p w14:paraId="1FE8613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53 </w:t>
            </w:r>
          </w:p>
        </w:tc>
        <w:tc>
          <w:tcPr>
            <w:tcW w:w="850" w:type="dxa"/>
            <w:tcBorders>
              <w:top w:val="nil"/>
              <w:left w:val="nil"/>
              <w:bottom w:val="single" w:sz="4" w:space="0" w:color="auto"/>
              <w:right w:val="single" w:sz="4" w:space="0" w:color="auto"/>
            </w:tcBorders>
            <w:shd w:val="clear" w:color="auto" w:fill="auto"/>
            <w:noWrap/>
            <w:vAlign w:val="bottom"/>
            <w:hideMark/>
          </w:tcPr>
          <w:p w14:paraId="30E7140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BF883E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77E9C8B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5EC6792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7F2301D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7D09ACA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7317B1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689" w:type="dxa"/>
            <w:tcBorders>
              <w:top w:val="nil"/>
              <w:left w:val="nil"/>
              <w:bottom w:val="single" w:sz="4" w:space="0" w:color="auto"/>
              <w:right w:val="single" w:sz="8" w:space="0" w:color="auto"/>
            </w:tcBorders>
            <w:shd w:val="clear" w:color="auto" w:fill="auto"/>
            <w:noWrap/>
            <w:vAlign w:val="bottom"/>
            <w:hideMark/>
          </w:tcPr>
          <w:p w14:paraId="404B843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0 </w:t>
            </w:r>
          </w:p>
        </w:tc>
      </w:tr>
      <w:tr w:rsidR="00F731F4" w:rsidRPr="00F731F4" w14:paraId="7AD7038D"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4178B6A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168</w:t>
            </w:r>
          </w:p>
        </w:tc>
        <w:tc>
          <w:tcPr>
            <w:tcW w:w="2835" w:type="dxa"/>
            <w:tcBorders>
              <w:top w:val="nil"/>
              <w:left w:val="nil"/>
              <w:bottom w:val="single" w:sz="4" w:space="0" w:color="auto"/>
              <w:right w:val="single" w:sz="4" w:space="0" w:color="auto"/>
            </w:tcBorders>
            <w:shd w:val="clear" w:color="auto" w:fill="auto"/>
            <w:noWrap/>
            <w:vAlign w:val="bottom"/>
            <w:hideMark/>
          </w:tcPr>
          <w:p w14:paraId="4F031B79"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Drainage-line Aggregate</w:t>
            </w:r>
          </w:p>
        </w:tc>
        <w:tc>
          <w:tcPr>
            <w:tcW w:w="864" w:type="dxa"/>
            <w:tcBorders>
              <w:top w:val="nil"/>
              <w:left w:val="nil"/>
              <w:bottom w:val="single" w:sz="4" w:space="0" w:color="auto"/>
              <w:right w:val="single" w:sz="4" w:space="0" w:color="auto"/>
            </w:tcBorders>
            <w:shd w:val="clear" w:color="auto" w:fill="auto"/>
            <w:noWrap/>
            <w:vAlign w:val="bottom"/>
            <w:hideMark/>
          </w:tcPr>
          <w:p w14:paraId="4541DAC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401 </w:t>
            </w:r>
          </w:p>
        </w:tc>
        <w:tc>
          <w:tcPr>
            <w:tcW w:w="864" w:type="dxa"/>
            <w:tcBorders>
              <w:top w:val="nil"/>
              <w:left w:val="nil"/>
              <w:bottom w:val="single" w:sz="4" w:space="0" w:color="auto"/>
              <w:right w:val="single" w:sz="4" w:space="0" w:color="auto"/>
            </w:tcBorders>
            <w:shd w:val="clear" w:color="auto" w:fill="auto"/>
            <w:noWrap/>
            <w:vAlign w:val="bottom"/>
            <w:hideMark/>
          </w:tcPr>
          <w:p w14:paraId="0A720A3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354 </w:t>
            </w:r>
          </w:p>
        </w:tc>
        <w:tc>
          <w:tcPr>
            <w:tcW w:w="728" w:type="dxa"/>
            <w:tcBorders>
              <w:top w:val="nil"/>
              <w:left w:val="nil"/>
              <w:bottom w:val="single" w:sz="4" w:space="0" w:color="auto"/>
              <w:right w:val="single" w:sz="4" w:space="0" w:color="auto"/>
            </w:tcBorders>
            <w:shd w:val="clear" w:color="auto" w:fill="auto"/>
            <w:noWrap/>
            <w:vAlign w:val="bottom"/>
            <w:hideMark/>
          </w:tcPr>
          <w:p w14:paraId="53FF7DC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88 </w:t>
            </w:r>
          </w:p>
        </w:tc>
        <w:tc>
          <w:tcPr>
            <w:tcW w:w="632" w:type="dxa"/>
            <w:tcBorders>
              <w:top w:val="nil"/>
              <w:left w:val="nil"/>
              <w:bottom w:val="single" w:sz="4" w:space="0" w:color="auto"/>
              <w:right w:val="single" w:sz="4" w:space="0" w:color="auto"/>
            </w:tcBorders>
            <w:shd w:val="clear" w:color="auto" w:fill="auto"/>
            <w:noWrap/>
            <w:vAlign w:val="bottom"/>
            <w:hideMark/>
          </w:tcPr>
          <w:p w14:paraId="0B884CC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06F624D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46 </w:t>
            </w:r>
          </w:p>
        </w:tc>
        <w:tc>
          <w:tcPr>
            <w:tcW w:w="647" w:type="dxa"/>
            <w:tcBorders>
              <w:top w:val="nil"/>
              <w:left w:val="nil"/>
              <w:bottom w:val="single" w:sz="4" w:space="0" w:color="auto"/>
              <w:right w:val="single" w:sz="4" w:space="0" w:color="auto"/>
            </w:tcBorders>
            <w:shd w:val="clear" w:color="auto" w:fill="auto"/>
            <w:noWrap/>
            <w:vAlign w:val="bottom"/>
            <w:hideMark/>
          </w:tcPr>
          <w:p w14:paraId="2BF02EF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 </w:t>
            </w:r>
          </w:p>
        </w:tc>
        <w:tc>
          <w:tcPr>
            <w:tcW w:w="705" w:type="dxa"/>
            <w:tcBorders>
              <w:top w:val="nil"/>
              <w:left w:val="nil"/>
              <w:bottom w:val="single" w:sz="4" w:space="0" w:color="auto"/>
              <w:right w:val="single" w:sz="4" w:space="0" w:color="auto"/>
            </w:tcBorders>
            <w:shd w:val="clear" w:color="auto" w:fill="auto"/>
            <w:noWrap/>
            <w:vAlign w:val="bottom"/>
            <w:hideMark/>
          </w:tcPr>
          <w:p w14:paraId="3845771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 </w:t>
            </w:r>
          </w:p>
        </w:tc>
        <w:tc>
          <w:tcPr>
            <w:tcW w:w="745" w:type="dxa"/>
            <w:tcBorders>
              <w:top w:val="nil"/>
              <w:left w:val="nil"/>
              <w:bottom w:val="single" w:sz="4" w:space="0" w:color="auto"/>
              <w:right w:val="single" w:sz="4" w:space="0" w:color="auto"/>
            </w:tcBorders>
            <w:shd w:val="clear" w:color="auto" w:fill="auto"/>
            <w:noWrap/>
            <w:vAlign w:val="bottom"/>
            <w:hideMark/>
          </w:tcPr>
          <w:p w14:paraId="5BF5A4C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41 </w:t>
            </w:r>
          </w:p>
        </w:tc>
        <w:tc>
          <w:tcPr>
            <w:tcW w:w="850" w:type="dxa"/>
            <w:tcBorders>
              <w:top w:val="nil"/>
              <w:left w:val="nil"/>
              <w:bottom w:val="single" w:sz="4" w:space="0" w:color="auto"/>
              <w:right w:val="single" w:sz="4" w:space="0" w:color="auto"/>
            </w:tcBorders>
            <w:shd w:val="clear" w:color="auto" w:fill="auto"/>
            <w:noWrap/>
            <w:vAlign w:val="bottom"/>
            <w:hideMark/>
          </w:tcPr>
          <w:p w14:paraId="79BEA1A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 </w:t>
            </w:r>
          </w:p>
        </w:tc>
        <w:tc>
          <w:tcPr>
            <w:tcW w:w="680" w:type="dxa"/>
            <w:tcBorders>
              <w:top w:val="nil"/>
              <w:left w:val="nil"/>
              <w:bottom w:val="single" w:sz="4" w:space="0" w:color="auto"/>
              <w:right w:val="single" w:sz="4" w:space="0" w:color="auto"/>
            </w:tcBorders>
            <w:shd w:val="clear" w:color="auto" w:fill="auto"/>
            <w:noWrap/>
            <w:vAlign w:val="bottom"/>
            <w:hideMark/>
          </w:tcPr>
          <w:p w14:paraId="214C9B8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12F82AE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 </w:t>
            </w:r>
          </w:p>
        </w:tc>
        <w:tc>
          <w:tcPr>
            <w:tcW w:w="743" w:type="dxa"/>
            <w:tcBorders>
              <w:top w:val="nil"/>
              <w:left w:val="nil"/>
              <w:bottom w:val="single" w:sz="4" w:space="0" w:color="auto"/>
              <w:right w:val="single" w:sz="4" w:space="0" w:color="auto"/>
            </w:tcBorders>
            <w:shd w:val="clear" w:color="auto" w:fill="auto"/>
            <w:noWrap/>
            <w:vAlign w:val="bottom"/>
            <w:hideMark/>
          </w:tcPr>
          <w:p w14:paraId="55924F4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68F870E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1E10D99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7773C4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689" w:type="dxa"/>
            <w:tcBorders>
              <w:top w:val="nil"/>
              <w:left w:val="nil"/>
              <w:bottom w:val="single" w:sz="4" w:space="0" w:color="auto"/>
              <w:right w:val="single" w:sz="8" w:space="0" w:color="auto"/>
            </w:tcBorders>
            <w:shd w:val="clear" w:color="auto" w:fill="auto"/>
            <w:noWrap/>
            <w:vAlign w:val="bottom"/>
            <w:hideMark/>
          </w:tcPr>
          <w:p w14:paraId="044F8CB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302 </w:t>
            </w:r>
          </w:p>
        </w:tc>
      </w:tr>
      <w:tr w:rsidR="00F731F4" w:rsidRPr="00F731F4" w14:paraId="40E3C766"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25B030B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169</w:t>
            </w:r>
          </w:p>
        </w:tc>
        <w:tc>
          <w:tcPr>
            <w:tcW w:w="2835" w:type="dxa"/>
            <w:tcBorders>
              <w:top w:val="nil"/>
              <w:left w:val="nil"/>
              <w:bottom w:val="single" w:sz="4" w:space="0" w:color="auto"/>
              <w:right w:val="single" w:sz="4" w:space="0" w:color="auto"/>
            </w:tcBorders>
            <w:shd w:val="clear" w:color="auto" w:fill="auto"/>
            <w:noWrap/>
            <w:vAlign w:val="bottom"/>
            <w:hideMark/>
          </w:tcPr>
          <w:p w14:paraId="73496C96"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Dry Valley Forest</w:t>
            </w:r>
          </w:p>
        </w:tc>
        <w:tc>
          <w:tcPr>
            <w:tcW w:w="864" w:type="dxa"/>
            <w:tcBorders>
              <w:top w:val="nil"/>
              <w:left w:val="nil"/>
              <w:bottom w:val="single" w:sz="4" w:space="0" w:color="auto"/>
              <w:right w:val="single" w:sz="4" w:space="0" w:color="auto"/>
            </w:tcBorders>
            <w:shd w:val="clear" w:color="auto" w:fill="auto"/>
            <w:noWrap/>
            <w:vAlign w:val="bottom"/>
            <w:hideMark/>
          </w:tcPr>
          <w:p w14:paraId="62D7B8B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864" w:type="dxa"/>
            <w:tcBorders>
              <w:top w:val="nil"/>
              <w:left w:val="nil"/>
              <w:bottom w:val="single" w:sz="4" w:space="0" w:color="auto"/>
              <w:right w:val="single" w:sz="4" w:space="0" w:color="auto"/>
            </w:tcBorders>
            <w:shd w:val="clear" w:color="auto" w:fill="auto"/>
            <w:noWrap/>
            <w:vAlign w:val="bottom"/>
            <w:hideMark/>
          </w:tcPr>
          <w:p w14:paraId="08D638F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28" w:type="dxa"/>
            <w:tcBorders>
              <w:top w:val="nil"/>
              <w:left w:val="nil"/>
              <w:bottom w:val="single" w:sz="4" w:space="0" w:color="auto"/>
              <w:right w:val="single" w:sz="4" w:space="0" w:color="auto"/>
            </w:tcBorders>
            <w:shd w:val="clear" w:color="auto" w:fill="auto"/>
            <w:noWrap/>
            <w:vAlign w:val="bottom"/>
            <w:hideMark/>
          </w:tcPr>
          <w:p w14:paraId="1D55536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91 </w:t>
            </w:r>
          </w:p>
        </w:tc>
        <w:tc>
          <w:tcPr>
            <w:tcW w:w="632" w:type="dxa"/>
            <w:tcBorders>
              <w:top w:val="nil"/>
              <w:left w:val="nil"/>
              <w:bottom w:val="single" w:sz="4" w:space="0" w:color="auto"/>
              <w:right w:val="single" w:sz="4" w:space="0" w:color="auto"/>
            </w:tcBorders>
            <w:shd w:val="clear" w:color="auto" w:fill="auto"/>
            <w:noWrap/>
            <w:vAlign w:val="bottom"/>
            <w:hideMark/>
          </w:tcPr>
          <w:p w14:paraId="6D6E265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V</w:t>
            </w:r>
          </w:p>
        </w:tc>
        <w:tc>
          <w:tcPr>
            <w:tcW w:w="743" w:type="dxa"/>
            <w:tcBorders>
              <w:top w:val="nil"/>
              <w:left w:val="nil"/>
              <w:bottom w:val="single" w:sz="4" w:space="0" w:color="auto"/>
              <w:right w:val="single" w:sz="4" w:space="0" w:color="auto"/>
            </w:tcBorders>
            <w:shd w:val="clear" w:color="auto" w:fill="auto"/>
            <w:noWrap/>
            <w:vAlign w:val="bottom"/>
            <w:hideMark/>
          </w:tcPr>
          <w:p w14:paraId="35C16B6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647" w:type="dxa"/>
            <w:tcBorders>
              <w:top w:val="nil"/>
              <w:left w:val="nil"/>
              <w:bottom w:val="single" w:sz="4" w:space="0" w:color="auto"/>
              <w:right w:val="single" w:sz="4" w:space="0" w:color="auto"/>
            </w:tcBorders>
            <w:shd w:val="clear" w:color="auto" w:fill="auto"/>
            <w:noWrap/>
            <w:vAlign w:val="bottom"/>
            <w:hideMark/>
          </w:tcPr>
          <w:p w14:paraId="58418D0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91 </w:t>
            </w:r>
          </w:p>
        </w:tc>
        <w:tc>
          <w:tcPr>
            <w:tcW w:w="705" w:type="dxa"/>
            <w:tcBorders>
              <w:top w:val="nil"/>
              <w:left w:val="nil"/>
              <w:bottom w:val="single" w:sz="4" w:space="0" w:color="auto"/>
              <w:right w:val="single" w:sz="4" w:space="0" w:color="auto"/>
            </w:tcBorders>
            <w:shd w:val="clear" w:color="auto" w:fill="auto"/>
            <w:noWrap/>
            <w:vAlign w:val="bottom"/>
            <w:hideMark/>
          </w:tcPr>
          <w:p w14:paraId="65CB499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745" w:type="dxa"/>
            <w:tcBorders>
              <w:top w:val="nil"/>
              <w:left w:val="nil"/>
              <w:bottom w:val="single" w:sz="4" w:space="0" w:color="auto"/>
              <w:right w:val="single" w:sz="4" w:space="0" w:color="auto"/>
            </w:tcBorders>
            <w:shd w:val="clear" w:color="auto" w:fill="auto"/>
            <w:noWrap/>
            <w:vAlign w:val="bottom"/>
            <w:hideMark/>
          </w:tcPr>
          <w:p w14:paraId="42D3D53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850" w:type="dxa"/>
            <w:tcBorders>
              <w:top w:val="nil"/>
              <w:left w:val="nil"/>
              <w:bottom w:val="single" w:sz="4" w:space="0" w:color="auto"/>
              <w:right w:val="single" w:sz="4" w:space="0" w:color="auto"/>
            </w:tcBorders>
            <w:shd w:val="clear" w:color="auto" w:fill="auto"/>
            <w:noWrap/>
            <w:vAlign w:val="bottom"/>
            <w:hideMark/>
          </w:tcPr>
          <w:p w14:paraId="53A870C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FFA960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4B5A2BF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5D5556C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2DEFFFE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6B38AC9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842D44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 </w:t>
            </w:r>
          </w:p>
        </w:tc>
        <w:tc>
          <w:tcPr>
            <w:tcW w:w="689" w:type="dxa"/>
            <w:tcBorders>
              <w:top w:val="nil"/>
              <w:left w:val="nil"/>
              <w:bottom w:val="single" w:sz="4" w:space="0" w:color="auto"/>
              <w:right w:val="single" w:sz="8" w:space="0" w:color="auto"/>
            </w:tcBorders>
            <w:shd w:val="clear" w:color="auto" w:fill="auto"/>
            <w:noWrap/>
            <w:vAlign w:val="bottom"/>
            <w:hideMark/>
          </w:tcPr>
          <w:p w14:paraId="36D5BDE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r>
      <w:tr w:rsidR="00F731F4" w:rsidRPr="00F731F4" w14:paraId="6D06DEB0"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7D65648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171</w:t>
            </w:r>
          </w:p>
        </w:tc>
        <w:tc>
          <w:tcPr>
            <w:tcW w:w="2835" w:type="dxa"/>
            <w:tcBorders>
              <w:top w:val="nil"/>
              <w:left w:val="nil"/>
              <w:bottom w:val="single" w:sz="4" w:space="0" w:color="auto"/>
              <w:right w:val="single" w:sz="4" w:space="0" w:color="auto"/>
            </w:tcBorders>
            <w:shd w:val="clear" w:color="auto" w:fill="auto"/>
            <w:noWrap/>
            <w:vAlign w:val="bottom"/>
            <w:hideMark/>
          </w:tcPr>
          <w:p w14:paraId="35CE6C08"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Alpine Fen</w:t>
            </w:r>
          </w:p>
        </w:tc>
        <w:tc>
          <w:tcPr>
            <w:tcW w:w="864" w:type="dxa"/>
            <w:tcBorders>
              <w:top w:val="nil"/>
              <w:left w:val="nil"/>
              <w:bottom w:val="single" w:sz="4" w:space="0" w:color="auto"/>
              <w:right w:val="single" w:sz="4" w:space="0" w:color="auto"/>
            </w:tcBorders>
            <w:shd w:val="clear" w:color="auto" w:fill="auto"/>
            <w:noWrap/>
            <w:vAlign w:val="bottom"/>
            <w:hideMark/>
          </w:tcPr>
          <w:p w14:paraId="4B13326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 </w:t>
            </w:r>
          </w:p>
        </w:tc>
        <w:tc>
          <w:tcPr>
            <w:tcW w:w="864" w:type="dxa"/>
            <w:tcBorders>
              <w:top w:val="nil"/>
              <w:left w:val="nil"/>
              <w:bottom w:val="single" w:sz="4" w:space="0" w:color="auto"/>
              <w:right w:val="single" w:sz="4" w:space="0" w:color="auto"/>
            </w:tcBorders>
            <w:shd w:val="clear" w:color="auto" w:fill="auto"/>
            <w:noWrap/>
            <w:vAlign w:val="bottom"/>
            <w:hideMark/>
          </w:tcPr>
          <w:p w14:paraId="3A81FF9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 </w:t>
            </w:r>
          </w:p>
        </w:tc>
        <w:tc>
          <w:tcPr>
            <w:tcW w:w="728" w:type="dxa"/>
            <w:tcBorders>
              <w:top w:val="nil"/>
              <w:left w:val="nil"/>
              <w:bottom w:val="single" w:sz="4" w:space="0" w:color="auto"/>
              <w:right w:val="single" w:sz="4" w:space="0" w:color="auto"/>
            </w:tcBorders>
            <w:shd w:val="clear" w:color="auto" w:fill="auto"/>
            <w:noWrap/>
            <w:vAlign w:val="bottom"/>
            <w:hideMark/>
          </w:tcPr>
          <w:p w14:paraId="28376A6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632" w:type="dxa"/>
            <w:tcBorders>
              <w:top w:val="nil"/>
              <w:left w:val="nil"/>
              <w:bottom w:val="single" w:sz="4" w:space="0" w:color="auto"/>
              <w:right w:val="single" w:sz="4" w:space="0" w:color="auto"/>
            </w:tcBorders>
            <w:shd w:val="clear" w:color="auto" w:fill="auto"/>
            <w:noWrap/>
            <w:vAlign w:val="bottom"/>
            <w:hideMark/>
          </w:tcPr>
          <w:p w14:paraId="70FA82E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557CD7A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 </w:t>
            </w:r>
          </w:p>
        </w:tc>
        <w:tc>
          <w:tcPr>
            <w:tcW w:w="647" w:type="dxa"/>
            <w:tcBorders>
              <w:top w:val="nil"/>
              <w:left w:val="nil"/>
              <w:bottom w:val="single" w:sz="4" w:space="0" w:color="auto"/>
              <w:right w:val="single" w:sz="4" w:space="0" w:color="auto"/>
            </w:tcBorders>
            <w:shd w:val="clear" w:color="auto" w:fill="auto"/>
            <w:noWrap/>
            <w:vAlign w:val="bottom"/>
            <w:hideMark/>
          </w:tcPr>
          <w:p w14:paraId="316AAFC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64E684B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745" w:type="dxa"/>
            <w:tcBorders>
              <w:top w:val="nil"/>
              <w:left w:val="nil"/>
              <w:bottom w:val="single" w:sz="4" w:space="0" w:color="auto"/>
              <w:right w:val="single" w:sz="4" w:space="0" w:color="auto"/>
            </w:tcBorders>
            <w:shd w:val="clear" w:color="auto" w:fill="auto"/>
            <w:noWrap/>
            <w:vAlign w:val="bottom"/>
            <w:hideMark/>
          </w:tcPr>
          <w:p w14:paraId="7A7F34E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 </w:t>
            </w:r>
          </w:p>
        </w:tc>
        <w:tc>
          <w:tcPr>
            <w:tcW w:w="850" w:type="dxa"/>
            <w:tcBorders>
              <w:top w:val="nil"/>
              <w:left w:val="nil"/>
              <w:bottom w:val="single" w:sz="4" w:space="0" w:color="auto"/>
              <w:right w:val="single" w:sz="4" w:space="0" w:color="auto"/>
            </w:tcBorders>
            <w:shd w:val="clear" w:color="auto" w:fill="auto"/>
            <w:noWrap/>
            <w:vAlign w:val="bottom"/>
            <w:hideMark/>
          </w:tcPr>
          <w:p w14:paraId="7D1C7CF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8F413C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56A7D51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7FA5DF3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19712C5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25BF5DC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97D500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9" w:type="dxa"/>
            <w:tcBorders>
              <w:top w:val="nil"/>
              <w:left w:val="nil"/>
              <w:bottom w:val="single" w:sz="4" w:space="0" w:color="auto"/>
              <w:right w:val="single" w:sz="8" w:space="0" w:color="auto"/>
            </w:tcBorders>
            <w:shd w:val="clear" w:color="auto" w:fill="auto"/>
            <w:noWrap/>
            <w:vAlign w:val="bottom"/>
            <w:hideMark/>
          </w:tcPr>
          <w:p w14:paraId="17748B0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r>
      <w:tr w:rsidR="00F731F4" w:rsidRPr="00F731F4" w14:paraId="77E28AAA"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3B9A00E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172</w:t>
            </w:r>
          </w:p>
        </w:tc>
        <w:tc>
          <w:tcPr>
            <w:tcW w:w="2835" w:type="dxa"/>
            <w:tcBorders>
              <w:top w:val="nil"/>
              <w:left w:val="nil"/>
              <w:bottom w:val="single" w:sz="4" w:space="0" w:color="auto"/>
              <w:right w:val="single" w:sz="4" w:space="0" w:color="auto"/>
            </w:tcBorders>
            <w:shd w:val="clear" w:color="auto" w:fill="auto"/>
            <w:noWrap/>
            <w:vAlign w:val="bottom"/>
            <w:hideMark/>
          </w:tcPr>
          <w:p w14:paraId="1E212DE1"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Floodplain Wetland Aggregate</w:t>
            </w:r>
          </w:p>
        </w:tc>
        <w:tc>
          <w:tcPr>
            <w:tcW w:w="864" w:type="dxa"/>
            <w:tcBorders>
              <w:top w:val="nil"/>
              <w:left w:val="nil"/>
              <w:bottom w:val="single" w:sz="4" w:space="0" w:color="auto"/>
              <w:right w:val="single" w:sz="4" w:space="0" w:color="auto"/>
            </w:tcBorders>
            <w:shd w:val="clear" w:color="auto" w:fill="auto"/>
            <w:noWrap/>
            <w:vAlign w:val="bottom"/>
            <w:hideMark/>
          </w:tcPr>
          <w:p w14:paraId="79E9DEA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782 </w:t>
            </w:r>
          </w:p>
        </w:tc>
        <w:tc>
          <w:tcPr>
            <w:tcW w:w="864" w:type="dxa"/>
            <w:tcBorders>
              <w:top w:val="nil"/>
              <w:left w:val="nil"/>
              <w:bottom w:val="single" w:sz="4" w:space="0" w:color="auto"/>
              <w:right w:val="single" w:sz="4" w:space="0" w:color="auto"/>
            </w:tcBorders>
            <w:shd w:val="clear" w:color="auto" w:fill="auto"/>
            <w:noWrap/>
            <w:vAlign w:val="bottom"/>
            <w:hideMark/>
          </w:tcPr>
          <w:p w14:paraId="1C0FF60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617 </w:t>
            </w:r>
          </w:p>
        </w:tc>
        <w:tc>
          <w:tcPr>
            <w:tcW w:w="728" w:type="dxa"/>
            <w:tcBorders>
              <w:top w:val="nil"/>
              <w:left w:val="nil"/>
              <w:bottom w:val="single" w:sz="4" w:space="0" w:color="auto"/>
              <w:right w:val="single" w:sz="4" w:space="0" w:color="auto"/>
            </w:tcBorders>
            <w:shd w:val="clear" w:color="auto" w:fill="auto"/>
            <w:noWrap/>
            <w:vAlign w:val="bottom"/>
            <w:hideMark/>
          </w:tcPr>
          <w:p w14:paraId="2B5D3A8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79 </w:t>
            </w:r>
          </w:p>
        </w:tc>
        <w:tc>
          <w:tcPr>
            <w:tcW w:w="632" w:type="dxa"/>
            <w:tcBorders>
              <w:top w:val="nil"/>
              <w:left w:val="nil"/>
              <w:bottom w:val="single" w:sz="4" w:space="0" w:color="auto"/>
              <w:right w:val="single" w:sz="4" w:space="0" w:color="auto"/>
            </w:tcBorders>
            <w:shd w:val="clear" w:color="auto" w:fill="auto"/>
            <w:noWrap/>
            <w:vAlign w:val="bottom"/>
            <w:hideMark/>
          </w:tcPr>
          <w:p w14:paraId="329B801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 LC, V</w:t>
            </w:r>
          </w:p>
        </w:tc>
        <w:tc>
          <w:tcPr>
            <w:tcW w:w="743" w:type="dxa"/>
            <w:tcBorders>
              <w:top w:val="nil"/>
              <w:left w:val="nil"/>
              <w:bottom w:val="single" w:sz="4" w:space="0" w:color="auto"/>
              <w:right w:val="single" w:sz="4" w:space="0" w:color="auto"/>
            </w:tcBorders>
            <w:shd w:val="clear" w:color="auto" w:fill="auto"/>
            <w:noWrap/>
            <w:vAlign w:val="bottom"/>
            <w:hideMark/>
          </w:tcPr>
          <w:p w14:paraId="128F03C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78 </w:t>
            </w:r>
          </w:p>
        </w:tc>
        <w:tc>
          <w:tcPr>
            <w:tcW w:w="647" w:type="dxa"/>
            <w:tcBorders>
              <w:top w:val="nil"/>
              <w:left w:val="nil"/>
              <w:bottom w:val="single" w:sz="4" w:space="0" w:color="auto"/>
              <w:right w:val="single" w:sz="4" w:space="0" w:color="auto"/>
            </w:tcBorders>
            <w:shd w:val="clear" w:color="auto" w:fill="auto"/>
            <w:noWrap/>
            <w:vAlign w:val="bottom"/>
            <w:hideMark/>
          </w:tcPr>
          <w:p w14:paraId="138F921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 </w:t>
            </w:r>
          </w:p>
        </w:tc>
        <w:tc>
          <w:tcPr>
            <w:tcW w:w="705" w:type="dxa"/>
            <w:tcBorders>
              <w:top w:val="nil"/>
              <w:left w:val="nil"/>
              <w:bottom w:val="single" w:sz="4" w:space="0" w:color="auto"/>
              <w:right w:val="single" w:sz="4" w:space="0" w:color="auto"/>
            </w:tcBorders>
            <w:shd w:val="clear" w:color="auto" w:fill="auto"/>
            <w:noWrap/>
            <w:vAlign w:val="bottom"/>
            <w:hideMark/>
          </w:tcPr>
          <w:p w14:paraId="05E4AF8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 </w:t>
            </w:r>
          </w:p>
        </w:tc>
        <w:tc>
          <w:tcPr>
            <w:tcW w:w="745" w:type="dxa"/>
            <w:tcBorders>
              <w:top w:val="nil"/>
              <w:left w:val="nil"/>
              <w:bottom w:val="single" w:sz="4" w:space="0" w:color="auto"/>
              <w:right w:val="single" w:sz="4" w:space="0" w:color="auto"/>
            </w:tcBorders>
            <w:shd w:val="clear" w:color="auto" w:fill="auto"/>
            <w:noWrap/>
            <w:vAlign w:val="bottom"/>
            <w:hideMark/>
          </w:tcPr>
          <w:p w14:paraId="312DF3A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57 </w:t>
            </w:r>
          </w:p>
        </w:tc>
        <w:tc>
          <w:tcPr>
            <w:tcW w:w="850" w:type="dxa"/>
            <w:tcBorders>
              <w:top w:val="nil"/>
              <w:left w:val="nil"/>
              <w:bottom w:val="single" w:sz="4" w:space="0" w:color="auto"/>
              <w:right w:val="single" w:sz="4" w:space="0" w:color="auto"/>
            </w:tcBorders>
            <w:shd w:val="clear" w:color="auto" w:fill="auto"/>
            <w:noWrap/>
            <w:vAlign w:val="bottom"/>
            <w:hideMark/>
          </w:tcPr>
          <w:p w14:paraId="4AEA31C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21 </w:t>
            </w:r>
          </w:p>
        </w:tc>
        <w:tc>
          <w:tcPr>
            <w:tcW w:w="680" w:type="dxa"/>
            <w:tcBorders>
              <w:top w:val="nil"/>
              <w:left w:val="nil"/>
              <w:bottom w:val="single" w:sz="4" w:space="0" w:color="auto"/>
              <w:right w:val="single" w:sz="4" w:space="0" w:color="auto"/>
            </w:tcBorders>
            <w:shd w:val="clear" w:color="auto" w:fill="auto"/>
            <w:noWrap/>
            <w:vAlign w:val="bottom"/>
            <w:hideMark/>
          </w:tcPr>
          <w:p w14:paraId="15856C4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3A979B5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 </w:t>
            </w:r>
          </w:p>
        </w:tc>
        <w:tc>
          <w:tcPr>
            <w:tcW w:w="743" w:type="dxa"/>
            <w:tcBorders>
              <w:top w:val="nil"/>
              <w:left w:val="nil"/>
              <w:bottom w:val="single" w:sz="4" w:space="0" w:color="auto"/>
              <w:right w:val="single" w:sz="4" w:space="0" w:color="auto"/>
            </w:tcBorders>
            <w:shd w:val="clear" w:color="auto" w:fill="auto"/>
            <w:noWrap/>
            <w:vAlign w:val="bottom"/>
            <w:hideMark/>
          </w:tcPr>
          <w:p w14:paraId="653001C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7DC0CB3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6841D9D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14F28E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9" w:type="dxa"/>
            <w:tcBorders>
              <w:top w:val="nil"/>
              <w:left w:val="nil"/>
              <w:bottom w:val="single" w:sz="4" w:space="0" w:color="auto"/>
              <w:right w:val="single" w:sz="8" w:space="0" w:color="auto"/>
            </w:tcBorders>
            <w:shd w:val="clear" w:color="auto" w:fill="auto"/>
            <w:noWrap/>
            <w:vAlign w:val="bottom"/>
            <w:hideMark/>
          </w:tcPr>
          <w:p w14:paraId="14E031C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522 </w:t>
            </w:r>
          </w:p>
        </w:tc>
      </w:tr>
      <w:tr w:rsidR="00F731F4" w:rsidRPr="00F731F4" w14:paraId="06A40A71"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48EE80C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174</w:t>
            </w:r>
          </w:p>
        </w:tc>
        <w:tc>
          <w:tcPr>
            <w:tcW w:w="2835" w:type="dxa"/>
            <w:tcBorders>
              <w:top w:val="nil"/>
              <w:left w:val="nil"/>
              <w:bottom w:val="single" w:sz="4" w:space="0" w:color="auto"/>
              <w:right w:val="single" w:sz="4" w:space="0" w:color="auto"/>
            </w:tcBorders>
            <w:shd w:val="clear" w:color="auto" w:fill="auto"/>
            <w:vAlign w:val="bottom"/>
            <w:hideMark/>
          </w:tcPr>
          <w:p w14:paraId="00CE8CFD"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Grassy Dry Forest/Rocky Outcrop Shrubland/Rocky Outcrop Herbland Mosaic</w:t>
            </w:r>
          </w:p>
        </w:tc>
        <w:tc>
          <w:tcPr>
            <w:tcW w:w="864" w:type="dxa"/>
            <w:tcBorders>
              <w:top w:val="nil"/>
              <w:left w:val="nil"/>
              <w:bottom w:val="single" w:sz="4" w:space="0" w:color="auto"/>
              <w:right w:val="single" w:sz="4" w:space="0" w:color="auto"/>
            </w:tcBorders>
            <w:shd w:val="clear" w:color="auto" w:fill="auto"/>
            <w:noWrap/>
            <w:vAlign w:val="bottom"/>
            <w:hideMark/>
          </w:tcPr>
          <w:p w14:paraId="0F0378B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955 </w:t>
            </w:r>
          </w:p>
        </w:tc>
        <w:tc>
          <w:tcPr>
            <w:tcW w:w="864" w:type="dxa"/>
            <w:tcBorders>
              <w:top w:val="nil"/>
              <w:left w:val="nil"/>
              <w:bottom w:val="single" w:sz="4" w:space="0" w:color="auto"/>
              <w:right w:val="single" w:sz="4" w:space="0" w:color="auto"/>
            </w:tcBorders>
            <w:shd w:val="clear" w:color="auto" w:fill="auto"/>
            <w:noWrap/>
            <w:vAlign w:val="bottom"/>
            <w:hideMark/>
          </w:tcPr>
          <w:p w14:paraId="133ABDC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416 </w:t>
            </w:r>
          </w:p>
        </w:tc>
        <w:tc>
          <w:tcPr>
            <w:tcW w:w="728" w:type="dxa"/>
            <w:tcBorders>
              <w:top w:val="nil"/>
              <w:left w:val="nil"/>
              <w:bottom w:val="single" w:sz="4" w:space="0" w:color="auto"/>
              <w:right w:val="single" w:sz="4" w:space="0" w:color="auto"/>
            </w:tcBorders>
            <w:shd w:val="clear" w:color="auto" w:fill="auto"/>
            <w:noWrap/>
            <w:vAlign w:val="bottom"/>
            <w:hideMark/>
          </w:tcPr>
          <w:p w14:paraId="4F90451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44 </w:t>
            </w:r>
          </w:p>
        </w:tc>
        <w:tc>
          <w:tcPr>
            <w:tcW w:w="632" w:type="dxa"/>
            <w:tcBorders>
              <w:top w:val="nil"/>
              <w:left w:val="nil"/>
              <w:bottom w:val="single" w:sz="4" w:space="0" w:color="auto"/>
              <w:right w:val="single" w:sz="4" w:space="0" w:color="auto"/>
            </w:tcBorders>
            <w:shd w:val="clear" w:color="auto" w:fill="auto"/>
            <w:noWrap/>
            <w:vAlign w:val="bottom"/>
            <w:hideMark/>
          </w:tcPr>
          <w:p w14:paraId="6CB75CD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D, LC</w:t>
            </w:r>
          </w:p>
        </w:tc>
        <w:tc>
          <w:tcPr>
            <w:tcW w:w="743" w:type="dxa"/>
            <w:tcBorders>
              <w:top w:val="nil"/>
              <w:left w:val="nil"/>
              <w:bottom w:val="single" w:sz="4" w:space="0" w:color="auto"/>
              <w:right w:val="single" w:sz="4" w:space="0" w:color="auto"/>
            </w:tcBorders>
            <w:shd w:val="clear" w:color="auto" w:fill="auto"/>
            <w:noWrap/>
            <w:vAlign w:val="bottom"/>
            <w:hideMark/>
          </w:tcPr>
          <w:p w14:paraId="5172297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62 </w:t>
            </w:r>
          </w:p>
        </w:tc>
        <w:tc>
          <w:tcPr>
            <w:tcW w:w="647" w:type="dxa"/>
            <w:tcBorders>
              <w:top w:val="nil"/>
              <w:left w:val="nil"/>
              <w:bottom w:val="single" w:sz="4" w:space="0" w:color="auto"/>
              <w:right w:val="single" w:sz="4" w:space="0" w:color="auto"/>
            </w:tcBorders>
            <w:shd w:val="clear" w:color="auto" w:fill="auto"/>
            <w:noWrap/>
            <w:vAlign w:val="bottom"/>
            <w:hideMark/>
          </w:tcPr>
          <w:p w14:paraId="23AD369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 </w:t>
            </w:r>
          </w:p>
        </w:tc>
        <w:tc>
          <w:tcPr>
            <w:tcW w:w="705" w:type="dxa"/>
            <w:tcBorders>
              <w:top w:val="nil"/>
              <w:left w:val="nil"/>
              <w:bottom w:val="single" w:sz="4" w:space="0" w:color="auto"/>
              <w:right w:val="single" w:sz="4" w:space="0" w:color="auto"/>
            </w:tcBorders>
            <w:shd w:val="clear" w:color="auto" w:fill="auto"/>
            <w:noWrap/>
            <w:vAlign w:val="bottom"/>
            <w:hideMark/>
          </w:tcPr>
          <w:p w14:paraId="4712E99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 </w:t>
            </w:r>
          </w:p>
        </w:tc>
        <w:tc>
          <w:tcPr>
            <w:tcW w:w="745" w:type="dxa"/>
            <w:tcBorders>
              <w:top w:val="nil"/>
              <w:left w:val="nil"/>
              <w:bottom w:val="single" w:sz="4" w:space="0" w:color="auto"/>
              <w:right w:val="single" w:sz="4" w:space="0" w:color="auto"/>
            </w:tcBorders>
            <w:shd w:val="clear" w:color="auto" w:fill="auto"/>
            <w:noWrap/>
            <w:vAlign w:val="bottom"/>
            <w:hideMark/>
          </w:tcPr>
          <w:p w14:paraId="3B98E17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62 </w:t>
            </w:r>
          </w:p>
        </w:tc>
        <w:tc>
          <w:tcPr>
            <w:tcW w:w="850" w:type="dxa"/>
            <w:tcBorders>
              <w:top w:val="nil"/>
              <w:left w:val="nil"/>
              <w:bottom w:val="single" w:sz="4" w:space="0" w:color="auto"/>
              <w:right w:val="single" w:sz="4" w:space="0" w:color="auto"/>
            </w:tcBorders>
            <w:shd w:val="clear" w:color="auto" w:fill="auto"/>
            <w:noWrap/>
            <w:vAlign w:val="bottom"/>
            <w:hideMark/>
          </w:tcPr>
          <w:p w14:paraId="730E32E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2C382E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2181168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70493D1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44BA61B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3D44988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B9D53F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9" w:type="dxa"/>
            <w:tcBorders>
              <w:top w:val="nil"/>
              <w:left w:val="nil"/>
              <w:bottom w:val="single" w:sz="4" w:space="0" w:color="auto"/>
              <w:right w:val="single" w:sz="8" w:space="0" w:color="auto"/>
            </w:tcBorders>
            <w:shd w:val="clear" w:color="auto" w:fill="auto"/>
            <w:noWrap/>
            <w:vAlign w:val="bottom"/>
            <w:hideMark/>
          </w:tcPr>
          <w:p w14:paraId="2DAAA5B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354 </w:t>
            </w:r>
          </w:p>
        </w:tc>
      </w:tr>
      <w:tr w:rsidR="00F731F4" w:rsidRPr="00F731F4" w14:paraId="3BC5CBAB"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5E3143E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175</w:t>
            </w:r>
          </w:p>
        </w:tc>
        <w:tc>
          <w:tcPr>
            <w:tcW w:w="2835" w:type="dxa"/>
            <w:tcBorders>
              <w:top w:val="nil"/>
              <w:left w:val="nil"/>
              <w:bottom w:val="single" w:sz="4" w:space="0" w:color="auto"/>
              <w:right w:val="single" w:sz="4" w:space="0" w:color="auto"/>
            </w:tcBorders>
            <w:shd w:val="clear" w:color="auto" w:fill="auto"/>
            <w:noWrap/>
            <w:vAlign w:val="bottom"/>
            <w:hideMark/>
          </w:tcPr>
          <w:p w14:paraId="2307C1C0"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Grassy Woodland</w:t>
            </w:r>
          </w:p>
        </w:tc>
        <w:tc>
          <w:tcPr>
            <w:tcW w:w="864" w:type="dxa"/>
            <w:tcBorders>
              <w:top w:val="nil"/>
              <w:left w:val="nil"/>
              <w:bottom w:val="single" w:sz="4" w:space="0" w:color="auto"/>
              <w:right w:val="single" w:sz="4" w:space="0" w:color="auto"/>
            </w:tcBorders>
            <w:shd w:val="clear" w:color="auto" w:fill="auto"/>
            <w:noWrap/>
            <w:vAlign w:val="bottom"/>
            <w:hideMark/>
          </w:tcPr>
          <w:p w14:paraId="7BA0B6B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85,868 </w:t>
            </w:r>
          </w:p>
        </w:tc>
        <w:tc>
          <w:tcPr>
            <w:tcW w:w="864" w:type="dxa"/>
            <w:tcBorders>
              <w:top w:val="nil"/>
              <w:left w:val="nil"/>
              <w:bottom w:val="single" w:sz="4" w:space="0" w:color="auto"/>
              <w:right w:val="single" w:sz="4" w:space="0" w:color="auto"/>
            </w:tcBorders>
            <w:shd w:val="clear" w:color="auto" w:fill="auto"/>
            <w:noWrap/>
            <w:vAlign w:val="bottom"/>
            <w:hideMark/>
          </w:tcPr>
          <w:p w14:paraId="5F8F889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21,164 </w:t>
            </w:r>
          </w:p>
        </w:tc>
        <w:tc>
          <w:tcPr>
            <w:tcW w:w="728" w:type="dxa"/>
            <w:tcBorders>
              <w:top w:val="nil"/>
              <w:left w:val="nil"/>
              <w:bottom w:val="single" w:sz="4" w:space="0" w:color="auto"/>
              <w:right w:val="single" w:sz="4" w:space="0" w:color="auto"/>
            </w:tcBorders>
            <w:shd w:val="clear" w:color="auto" w:fill="auto"/>
            <w:noWrap/>
            <w:vAlign w:val="bottom"/>
            <w:hideMark/>
          </w:tcPr>
          <w:p w14:paraId="2078D6F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25 </w:t>
            </w:r>
          </w:p>
        </w:tc>
        <w:tc>
          <w:tcPr>
            <w:tcW w:w="632" w:type="dxa"/>
            <w:tcBorders>
              <w:top w:val="nil"/>
              <w:left w:val="nil"/>
              <w:bottom w:val="single" w:sz="4" w:space="0" w:color="auto"/>
              <w:right w:val="single" w:sz="4" w:space="0" w:color="auto"/>
            </w:tcBorders>
            <w:shd w:val="clear" w:color="auto" w:fill="auto"/>
            <w:noWrap/>
            <w:vAlign w:val="bottom"/>
            <w:hideMark/>
          </w:tcPr>
          <w:p w14:paraId="56DB72B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D, E</w:t>
            </w:r>
          </w:p>
        </w:tc>
        <w:tc>
          <w:tcPr>
            <w:tcW w:w="743" w:type="dxa"/>
            <w:tcBorders>
              <w:top w:val="nil"/>
              <w:left w:val="nil"/>
              <w:bottom w:val="single" w:sz="4" w:space="0" w:color="auto"/>
              <w:right w:val="single" w:sz="4" w:space="0" w:color="auto"/>
            </w:tcBorders>
            <w:shd w:val="clear" w:color="auto" w:fill="auto"/>
            <w:noWrap/>
            <w:vAlign w:val="bottom"/>
            <w:hideMark/>
          </w:tcPr>
          <w:p w14:paraId="3BCD683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1,359 </w:t>
            </w:r>
          </w:p>
        </w:tc>
        <w:tc>
          <w:tcPr>
            <w:tcW w:w="647" w:type="dxa"/>
            <w:tcBorders>
              <w:top w:val="nil"/>
              <w:left w:val="nil"/>
              <w:bottom w:val="single" w:sz="4" w:space="0" w:color="auto"/>
              <w:right w:val="single" w:sz="4" w:space="0" w:color="auto"/>
            </w:tcBorders>
            <w:shd w:val="clear" w:color="auto" w:fill="auto"/>
            <w:noWrap/>
            <w:vAlign w:val="bottom"/>
            <w:hideMark/>
          </w:tcPr>
          <w:p w14:paraId="52230E1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705" w:type="dxa"/>
            <w:tcBorders>
              <w:top w:val="nil"/>
              <w:left w:val="nil"/>
              <w:bottom w:val="single" w:sz="4" w:space="0" w:color="auto"/>
              <w:right w:val="single" w:sz="4" w:space="0" w:color="auto"/>
            </w:tcBorders>
            <w:shd w:val="clear" w:color="auto" w:fill="auto"/>
            <w:noWrap/>
            <w:vAlign w:val="bottom"/>
            <w:hideMark/>
          </w:tcPr>
          <w:p w14:paraId="25E096F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 </w:t>
            </w:r>
          </w:p>
        </w:tc>
        <w:tc>
          <w:tcPr>
            <w:tcW w:w="745" w:type="dxa"/>
            <w:tcBorders>
              <w:top w:val="nil"/>
              <w:left w:val="nil"/>
              <w:bottom w:val="single" w:sz="4" w:space="0" w:color="auto"/>
              <w:right w:val="single" w:sz="4" w:space="0" w:color="auto"/>
            </w:tcBorders>
            <w:shd w:val="clear" w:color="auto" w:fill="auto"/>
            <w:noWrap/>
            <w:vAlign w:val="bottom"/>
            <w:hideMark/>
          </w:tcPr>
          <w:p w14:paraId="340B8EC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1,196 </w:t>
            </w:r>
          </w:p>
        </w:tc>
        <w:tc>
          <w:tcPr>
            <w:tcW w:w="850" w:type="dxa"/>
            <w:tcBorders>
              <w:top w:val="nil"/>
              <w:left w:val="nil"/>
              <w:bottom w:val="single" w:sz="4" w:space="0" w:color="auto"/>
              <w:right w:val="single" w:sz="4" w:space="0" w:color="auto"/>
            </w:tcBorders>
            <w:shd w:val="clear" w:color="auto" w:fill="auto"/>
            <w:noWrap/>
            <w:vAlign w:val="bottom"/>
            <w:hideMark/>
          </w:tcPr>
          <w:p w14:paraId="3A71C32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162 </w:t>
            </w:r>
          </w:p>
        </w:tc>
        <w:tc>
          <w:tcPr>
            <w:tcW w:w="680" w:type="dxa"/>
            <w:tcBorders>
              <w:top w:val="nil"/>
              <w:left w:val="nil"/>
              <w:bottom w:val="single" w:sz="4" w:space="0" w:color="auto"/>
              <w:right w:val="single" w:sz="4" w:space="0" w:color="auto"/>
            </w:tcBorders>
            <w:shd w:val="clear" w:color="auto" w:fill="auto"/>
            <w:noWrap/>
            <w:vAlign w:val="bottom"/>
            <w:hideMark/>
          </w:tcPr>
          <w:p w14:paraId="3958C55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1D96DB4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18 </w:t>
            </w:r>
          </w:p>
        </w:tc>
        <w:tc>
          <w:tcPr>
            <w:tcW w:w="743" w:type="dxa"/>
            <w:tcBorders>
              <w:top w:val="nil"/>
              <w:left w:val="nil"/>
              <w:bottom w:val="single" w:sz="4" w:space="0" w:color="auto"/>
              <w:right w:val="single" w:sz="4" w:space="0" w:color="auto"/>
            </w:tcBorders>
            <w:shd w:val="clear" w:color="auto" w:fill="auto"/>
            <w:noWrap/>
            <w:vAlign w:val="bottom"/>
            <w:hideMark/>
          </w:tcPr>
          <w:p w14:paraId="3F67936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20 </w:t>
            </w:r>
          </w:p>
        </w:tc>
        <w:tc>
          <w:tcPr>
            <w:tcW w:w="808" w:type="dxa"/>
            <w:tcBorders>
              <w:top w:val="nil"/>
              <w:left w:val="nil"/>
              <w:bottom w:val="single" w:sz="4" w:space="0" w:color="auto"/>
              <w:right w:val="single" w:sz="4" w:space="0" w:color="auto"/>
            </w:tcBorders>
            <w:shd w:val="clear" w:color="auto" w:fill="auto"/>
            <w:noWrap/>
            <w:vAlign w:val="bottom"/>
            <w:hideMark/>
          </w:tcPr>
          <w:p w14:paraId="038FABD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46 </w:t>
            </w:r>
          </w:p>
        </w:tc>
        <w:tc>
          <w:tcPr>
            <w:tcW w:w="567" w:type="dxa"/>
            <w:tcBorders>
              <w:top w:val="nil"/>
              <w:left w:val="nil"/>
              <w:bottom w:val="single" w:sz="4" w:space="0" w:color="auto"/>
              <w:right w:val="single" w:sz="4" w:space="0" w:color="auto"/>
            </w:tcBorders>
            <w:shd w:val="clear" w:color="auto" w:fill="auto"/>
            <w:noWrap/>
            <w:vAlign w:val="bottom"/>
            <w:hideMark/>
          </w:tcPr>
          <w:p w14:paraId="39C1335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143 </w:t>
            </w:r>
          </w:p>
        </w:tc>
        <w:tc>
          <w:tcPr>
            <w:tcW w:w="680" w:type="dxa"/>
            <w:tcBorders>
              <w:top w:val="nil"/>
              <w:left w:val="nil"/>
              <w:bottom w:val="single" w:sz="4" w:space="0" w:color="auto"/>
              <w:right w:val="single" w:sz="4" w:space="0" w:color="auto"/>
            </w:tcBorders>
            <w:shd w:val="clear" w:color="auto" w:fill="auto"/>
            <w:noWrap/>
            <w:vAlign w:val="bottom"/>
            <w:hideMark/>
          </w:tcPr>
          <w:p w14:paraId="43DCA78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352 </w:t>
            </w:r>
          </w:p>
        </w:tc>
        <w:tc>
          <w:tcPr>
            <w:tcW w:w="689" w:type="dxa"/>
            <w:tcBorders>
              <w:top w:val="nil"/>
              <w:left w:val="nil"/>
              <w:bottom w:val="single" w:sz="4" w:space="0" w:color="auto"/>
              <w:right w:val="single" w:sz="8" w:space="0" w:color="auto"/>
            </w:tcBorders>
            <w:shd w:val="clear" w:color="auto" w:fill="auto"/>
            <w:noWrap/>
            <w:vAlign w:val="bottom"/>
            <w:hideMark/>
          </w:tcPr>
          <w:p w14:paraId="031445C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19,226 </w:t>
            </w:r>
          </w:p>
        </w:tc>
      </w:tr>
      <w:tr w:rsidR="00F731F4" w:rsidRPr="00F731F4" w14:paraId="6FE6EB55"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2E2339F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176</w:t>
            </w:r>
          </w:p>
        </w:tc>
        <w:tc>
          <w:tcPr>
            <w:tcW w:w="2835" w:type="dxa"/>
            <w:tcBorders>
              <w:top w:val="nil"/>
              <w:left w:val="nil"/>
              <w:bottom w:val="single" w:sz="4" w:space="0" w:color="auto"/>
              <w:right w:val="single" w:sz="4" w:space="0" w:color="auto"/>
            </w:tcBorders>
            <w:shd w:val="clear" w:color="auto" w:fill="auto"/>
            <w:noWrap/>
            <w:vAlign w:val="bottom"/>
            <w:hideMark/>
          </w:tcPr>
          <w:p w14:paraId="18727C5D"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Heathy Dry Forest/Grassy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7B19BCE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187 </w:t>
            </w:r>
          </w:p>
        </w:tc>
        <w:tc>
          <w:tcPr>
            <w:tcW w:w="864" w:type="dxa"/>
            <w:tcBorders>
              <w:top w:val="nil"/>
              <w:left w:val="nil"/>
              <w:bottom w:val="single" w:sz="4" w:space="0" w:color="auto"/>
              <w:right w:val="single" w:sz="4" w:space="0" w:color="auto"/>
            </w:tcBorders>
            <w:shd w:val="clear" w:color="auto" w:fill="auto"/>
            <w:noWrap/>
            <w:vAlign w:val="bottom"/>
            <w:hideMark/>
          </w:tcPr>
          <w:p w14:paraId="2570977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20 </w:t>
            </w:r>
          </w:p>
        </w:tc>
        <w:tc>
          <w:tcPr>
            <w:tcW w:w="728" w:type="dxa"/>
            <w:tcBorders>
              <w:top w:val="nil"/>
              <w:left w:val="nil"/>
              <w:bottom w:val="single" w:sz="4" w:space="0" w:color="auto"/>
              <w:right w:val="single" w:sz="4" w:space="0" w:color="auto"/>
            </w:tcBorders>
            <w:shd w:val="clear" w:color="auto" w:fill="auto"/>
            <w:noWrap/>
            <w:vAlign w:val="bottom"/>
            <w:hideMark/>
          </w:tcPr>
          <w:p w14:paraId="6B6FE79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 </w:t>
            </w:r>
          </w:p>
        </w:tc>
        <w:tc>
          <w:tcPr>
            <w:tcW w:w="632" w:type="dxa"/>
            <w:tcBorders>
              <w:top w:val="nil"/>
              <w:left w:val="nil"/>
              <w:bottom w:val="single" w:sz="4" w:space="0" w:color="auto"/>
              <w:right w:val="single" w:sz="4" w:space="0" w:color="auto"/>
            </w:tcBorders>
            <w:shd w:val="clear" w:color="auto" w:fill="auto"/>
            <w:noWrap/>
            <w:vAlign w:val="bottom"/>
            <w:hideMark/>
          </w:tcPr>
          <w:p w14:paraId="3F1404D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7E0976B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47" w:type="dxa"/>
            <w:tcBorders>
              <w:top w:val="nil"/>
              <w:left w:val="nil"/>
              <w:bottom w:val="single" w:sz="4" w:space="0" w:color="auto"/>
              <w:right w:val="single" w:sz="4" w:space="0" w:color="auto"/>
            </w:tcBorders>
            <w:shd w:val="clear" w:color="auto" w:fill="auto"/>
            <w:noWrap/>
            <w:vAlign w:val="bottom"/>
            <w:hideMark/>
          </w:tcPr>
          <w:p w14:paraId="4C1BBAB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5ED805D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20648B0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4C37674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482352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123D3C7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5246206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675735C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17B75CB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06C227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9" w:type="dxa"/>
            <w:tcBorders>
              <w:top w:val="nil"/>
              <w:left w:val="nil"/>
              <w:bottom w:val="single" w:sz="4" w:space="0" w:color="auto"/>
              <w:right w:val="single" w:sz="8" w:space="0" w:color="auto"/>
            </w:tcBorders>
            <w:shd w:val="clear" w:color="auto" w:fill="auto"/>
            <w:noWrap/>
            <w:vAlign w:val="bottom"/>
            <w:hideMark/>
          </w:tcPr>
          <w:p w14:paraId="7F72BDC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20 </w:t>
            </w:r>
          </w:p>
        </w:tc>
      </w:tr>
      <w:tr w:rsidR="00F731F4" w:rsidRPr="00F731F4" w14:paraId="0B1A8804"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08DF01B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185</w:t>
            </w:r>
          </w:p>
        </w:tc>
        <w:tc>
          <w:tcPr>
            <w:tcW w:w="2835" w:type="dxa"/>
            <w:tcBorders>
              <w:top w:val="nil"/>
              <w:left w:val="nil"/>
              <w:bottom w:val="single" w:sz="4" w:space="0" w:color="auto"/>
              <w:right w:val="single" w:sz="4" w:space="0" w:color="auto"/>
            </w:tcBorders>
            <w:shd w:val="clear" w:color="auto" w:fill="auto"/>
            <w:noWrap/>
            <w:vAlign w:val="bottom"/>
            <w:hideMark/>
          </w:tcPr>
          <w:p w14:paraId="6E5150E5"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Perched Boggy Shrubland</w:t>
            </w:r>
          </w:p>
        </w:tc>
        <w:tc>
          <w:tcPr>
            <w:tcW w:w="864" w:type="dxa"/>
            <w:tcBorders>
              <w:top w:val="nil"/>
              <w:left w:val="nil"/>
              <w:bottom w:val="single" w:sz="4" w:space="0" w:color="auto"/>
              <w:right w:val="single" w:sz="4" w:space="0" w:color="auto"/>
            </w:tcBorders>
            <w:shd w:val="clear" w:color="auto" w:fill="auto"/>
            <w:noWrap/>
            <w:vAlign w:val="bottom"/>
            <w:hideMark/>
          </w:tcPr>
          <w:p w14:paraId="409960B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548 </w:t>
            </w:r>
          </w:p>
        </w:tc>
        <w:tc>
          <w:tcPr>
            <w:tcW w:w="864" w:type="dxa"/>
            <w:tcBorders>
              <w:top w:val="nil"/>
              <w:left w:val="nil"/>
              <w:bottom w:val="single" w:sz="4" w:space="0" w:color="auto"/>
              <w:right w:val="single" w:sz="4" w:space="0" w:color="auto"/>
            </w:tcBorders>
            <w:shd w:val="clear" w:color="auto" w:fill="auto"/>
            <w:noWrap/>
            <w:vAlign w:val="bottom"/>
            <w:hideMark/>
          </w:tcPr>
          <w:p w14:paraId="572052A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161 </w:t>
            </w:r>
          </w:p>
        </w:tc>
        <w:tc>
          <w:tcPr>
            <w:tcW w:w="728" w:type="dxa"/>
            <w:tcBorders>
              <w:top w:val="nil"/>
              <w:left w:val="nil"/>
              <w:bottom w:val="single" w:sz="4" w:space="0" w:color="auto"/>
              <w:right w:val="single" w:sz="4" w:space="0" w:color="auto"/>
            </w:tcBorders>
            <w:shd w:val="clear" w:color="auto" w:fill="auto"/>
            <w:noWrap/>
            <w:vAlign w:val="bottom"/>
            <w:hideMark/>
          </w:tcPr>
          <w:p w14:paraId="0E109CE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29 </w:t>
            </w:r>
          </w:p>
        </w:tc>
        <w:tc>
          <w:tcPr>
            <w:tcW w:w="632" w:type="dxa"/>
            <w:tcBorders>
              <w:top w:val="nil"/>
              <w:left w:val="nil"/>
              <w:bottom w:val="single" w:sz="4" w:space="0" w:color="auto"/>
              <w:right w:val="single" w:sz="4" w:space="0" w:color="auto"/>
            </w:tcBorders>
            <w:shd w:val="clear" w:color="auto" w:fill="auto"/>
            <w:noWrap/>
            <w:vAlign w:val="bottom"/>
            <w:hideMark/>
          </w:tcPr>
          <w:p w14:paraId="2E600C8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35CD833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647" w:type="dxa"/>
            <w:tcBorders>
              <w:top w:val="nil"/>
              <w:left w:val="nil"/>
              <w:bottom w:val="single" w:sz="4" w:space="0" w:color="auto"/>
              <w:right w:val="single" w:sz="4" w:space="0" w:color="auto"/>
            </w:tcBorders>
            <w:shd w:val="clear" w:color="auto" w:fill="auto"/>
            <w:noWrap/>
            <w:vAlign w:val="bottom"/>
            <w:hideMark/>
          </w:tcPr>
          <w:p w14:paraId="2830A01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05" w:type="dxa"/>
            <w:tcBorders>
              <w:top w:val="nil"/>
              <w:left w:val="nil"/>
              <w:bottom w:val="single" w:sz="4" w:space="0" w:color="auto"/>
              <w:right w:val="single" w:sz="4" w:space="0" w:color="auto"/>
            </w:tcBorders>
            <w:shd w:val="clear" w:color="auto" w:fill="auto"/>
            <w:noWrap/>
            <w:vAlign w:val="bottom"/>
            <w:hideMark/>
          </w:tcPr>
          <w:p w14:paraId="6C7A5F8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45" w:type="dxa"/>
            <w:tcBorders>
              <w:top w:val="nil"/>
              <w:left w:val="nil"/>
              <w:bottom w:val="single" w:sz="4" w:space="0" w:color="auto"/>
              <w:right w:val="single" w:sz="4" w:space="0" w:color="auto"/>
            </w:tcBorders>
            <w:shd w:val="clear" w:color="auto" w:fill="auto"/>
            <w:noWrap/>
            <w:vAlign w:val="bottom"/>
            <w:hideMark/>
          </w:tcPr>
          <w:p w14:paraId="2DAFC1B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850" w:type="dxa"/>
            <w:tcBorders>
              <w:top w:val="nil"/>
              <w:left w:val="nil"/>
              <w:bottom w:val="single" w:sz="4" w:space="0" w:color="auto"/>
              <w:right w:val="single" w:sz="4" w:space="0" w:color="auto"/>
            </w:tcBorders>
            <w:shd w:val="clear" w:color="auto" w:fill="auto"/>
            <w:noWrap/>
            <w:vAlign w:val="bottom"/>
            <w:hideMark/>
          </w:tcPr>
          <w:p w14:paraId="4AA682A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0F0562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4F26FE0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25ECFC6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0F9B164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4BB2004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6C25C6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9" w:type="dxa"/>
            <w:tcBorders>
              <w:top w:val="nil"/>
              <w:left w:val="nil"/>
              <w:bottom w:val="single" w:sz="4" w:space="0" w:color="auto"/>
              <w:right w:val="single" w:sz="8" w:space="0" w:color="auto"/>
            </w:tcBorders>
            <w:shd w:val="clear" w:color="auto" w:fill="auto"/>
            <w:noWrap/>
            <w:vAlign w:val="bottom"/>
            <w:hideMark/>
          </w:tcPr>
          <w:p w14:paraId="695F610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159 </w:t>
            </w:r>
          </w:p>
        </w:tc>
      </w:tr>
      <w:tr w:rsidR="00F731F4" w:rsidRPr="00F731F4" w14:paraId="6A9317BF"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13E0AA9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186</w:t>
            </w:r>
          </w:p>
        </w:tc>
        <w:tc>
          <w:tcPr>
            <w:tcW w:w="2835" w:type="dxa"/>
            <w:tcBorders>
              <w:top w:val="nil"/>
              <w:left w:val="nil"/>
              <w:bottom w:val="single" w:sz="4" w:space="0" w:color="auto"/>
              <w:right w:val="single" w:sz="4" w:space="0" w:color="auto"/>
            </w:tcBorders>
            <w:shd w:val="clear" w:color="auto" w:fill="auto"/>
            <w:noWrap/>
            <w:vAlign w:val="bottom"/>
            <w:hideMark/>
          </w:tcPr>
          <w:p w14:paraId="2CFD31FB"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Plains Grassy Woodland/Floodplain Riparian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08733CD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7,885 </w:t>
            </w:r>
          </w:p>
        </w:tc>
        <w:tc>
          <w:tcPr>
            <w:tcW w:w="864" w:type="dxa"/>
            <w:tcBorders>
              <w:top w:val="nil"/>
              <w:left w:val="nil"/>
              <w:bottom w:val="single" w:sz="4" w:space="0" w:color="auto"/>
              <w:right w:val="single" w:sz="4" w:space="0" w:color="auto"/>
            </w:tcBorders>
            <w:shd w:val="clear" w:color="auto" w:fill="auto"/>
            <w:noWrap/>
            <w:vAlign w:val="bottom"/>
            <w:hideMark/>
          </w:tcPr>
          <w:p w14:paraId="47F1784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3,000 </w:t>
            </w:r>
          </w:p>
        </w:tc>
        <w:tc>
          <w:tcPr>
            <w:tcW w:w="728" w:type="dxa"/>
            <w:tcBorders>
              <w:top w:val="nil"/>
              <w:left w:val="nil"/>
              <w:bottom w:val="single" w:sz="4" w:space="0" w:color="auto"/>
              <w:right w:val="single" w:sz="4" w:space="0" w:color="auto"/>
            </w:tcBorders>
            <w:shd w:val="clear" w:color="auto" w:fill="auto"/>
            <w:noWrap/>
            <w:vAlign w:val="bottom"/>
            <w:hideMark/>
          </w:tcPr>
          <w:p w14:paraId="159FAE1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38 </w:t>
            </w:r>
          </w:p>
        </w:tc>
        <w:tc>
          <w:tcPr>
            <w:tcW w:w="632" w:type="dxa"/>
            <w:tcBorders>
              <w:top w:val="nil"/>
              <w:left w:val="nil"/>
              <w:bottom w:val="single" w:sz="4" w:space="0" w:color="auto"/>
              <w:right w:val="single" w:sz="4" w:space="0" w:color="auto"/>
            </w:tcBorders>
            <w:shd w:val="clear" w:color="auto" w:fill="auto"/>
            <w:noWrap/>
            <w:vAlign w:val="bottom"/>
            <w:hideMark/>
          </w:tcPr>
          <w:p w14:paraId="29E62C4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7E3C7E2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27 </w:t>
            </w:r>
          </w:p>
        </w:tc>
        <w:tc>
          <w:tcPr>
            <w:tcW w:w="647" w:type="dxa"/>
            <w:tcBorders>
              <w:top w:val="nil"/>
              <w:left w:val="nil"/>
              <w:bottom w:val="single" w:sz="4" w:space="0" w:color="auto"/>
              <w:right w:val="single" w:sz="4" w:space="0" w:color="auto"/>
            </w:tcBorders>
            <w:shd w:val="clear" w:color="auto" w:fill="auto"/>
            <w:noWrap/>
            <w:vAlign w:val="bottom"/>
            <w:hideMark/>
          </w:tcPr>
          <w:p w14:paraId="71C13F8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05" w:type="dxa"/>
            <w:tcBorders>
              <w:top w:val="nil"/>
              <w:left w:val="nil"/>
              <w:bottom w:val="single" w:sz="4" w:space="0" w:color="auto"/>
              <w:right w:val="single" w:sz="4" w:space="0" w:color="auto"/>
            </w:tcBorders>
            <w:shd w:val="clear" w:color="auto" w:fill="auto"/>
            <w:noWrap/>
            <w:vAlign w:val="bottom"/>
            <w:hideMark/>
          </w:tcPr>
          <w:p w14:paraId="1DAF7E2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45" w:type="dxa"/>
            <w:tcBorders>
              <w:top w:val="nil"/>
              <w:left w:val="nil"/>
              <w:bottom w:val="single" w:sz="4" w:space="0" w:color="auto"/>
              <w:right w:val="single" w:sz="4" w:space="0" w:color="auto"/>
            </w:tcBorders>
            <w:shd w:val="clear" w:color="auto" w:fill="auto"/>
            <w:noWrap/>
            <w:vAlign w:val="bottom"/>
            <w:hideMark/>
          </w:tcPr>
          <w:p w14:paraId="7087831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26 </w:t>
            </w:r>
          </w:p>
        </w:tc>
        <w:tc>
          <w:tcPr>
            <w:tcW w:w="850" w:type="dxa"/>
            <w:tcBorders>
              <w:top w:val="nil"/>
              <w:left w:val="nil"/>
              <w:bottom w:val="single" w:sz="4" w:space="0" w:color="auto"/>
              <w:right w:val="single" w:sz="4" w:space="0" w:color="auto"/>
            </w:tcBorders>
            <w:shd w:val="clear" w:color="auto" w:fill="auto"/>
            <w:noWrap/>
            <w:vAlign w:val="bottom"/>
            <w:hideMark/>
          </w:tcPr>
          <w:p w14:paraId="19BD234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680" w:type="dxa"/>
            <w:tcBorders>
              <w:top w:val="nil"/>
              <w:left w:val="nil"/>
              <w:bottom w:val="single" w:sz="4" w:space="0" w:color="auto"/>
              <w:right w:val="single" w:sz="4" w:space="0" w:color="auto"/>
            </w:tcBorders>
            <w:shd w:val="clear" w:color="auto" w:fill="auto"/>
            <w:noWrap/>
            <w:vAlign w:val="bottom"/>
            <w:hideMark/>
          </w:tcPr>
          <w:p w14:paraId="07FE786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485E416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821 </w:t>
            </w:r>
          </w:p>
        </w:tc>
        <w:tc>
          <w:tcPr>
            <w:tcW w:w="743" w:type="dxa"/>
            <w:tcBorders>
              <w:top w:val="nil"/>
              <w:left w:val="nil"/>
              <w:bottom w:val="single" w:sz="4" w:space="0" w:color="auto"/>
              <w:right w:val="single" w:sz="4" w:space="0" w:color="auto"/>
            </w:tcBorders>
            <w:shd w:val="clear" w:color="auto" w:fill="auto"/>
            <w:noWrap/>
            <w:vAlign w:val="bottom"/>
            <w:hideMark/>
          </w:tcPr>
          <w:p w14:paraId="62FF6CB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 </w:t>
            </w:r>
          </w:p>
        </w:tc>
        <w:tc>
          <w:tcPr>
            <w:tcW w:w="808" w:type="dxa"/>
            <w:tcBorders>
              <w:top w:val="nil"/>
              <w:left w:val="nil"/>
              <w:bottom w:val="single" w:sz="4" w:space="0" w:color="auto"/>
              <w:right w:val="single" w:sz="4" w:space="0" w:color="auto"/>
            </w:tcBorders>
            <w:shd w:val="clear" w:color="auto" w:fill="auto"/>
            <w:noWrap/>
            <w:vAlign w:val="bottom"/>
            <w:hideMark/>
          </w:tcPr>
          <w:p w14:paraId="7BFAD56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60DA260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BF2221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153 </w:t>
            </w:r>
          </w:p>
        </w:tc>
        <w:tc>
          <w:tcPr>
            <w:tcW w:w="689" w:type="dxa"/>
            <w:tcBorders>
              <w:top w:val="nil"/>
              <w:left w:val="nil"/>
              <w:bottom w:val="single" w:sz="4" w:space="0" w:color="auto"/>
              <w:right w:val="single" w:sz="8" w:space="0" w:color="auto"/>
            </w:tcBorders>
            <w:shd w:val="clear" w:color="auto" w:fill="auto"/>
            <w:noWrap/>
            <w:vAlign w:val="bottom"/>
            <w:hideMark/>
          </w:tcPr>
          <w:p w14:paraId="031227F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1,987 </w:t>
            </w:r>
          </w:p>
        </w:tc>
      </w:tr>
      <w:tr w:rsidR="00F731F4" w:rsidRPr="00F731F4" w14:paraId="00DAB1C2"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2802FA5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187</w:t>
            </w:r>
          </w:p>
        </w:tc>
        <w:tc>
          <w:tcPr>
            <w:tcW w:w="2835" w:type="dxa"/>
            <w:tcBorders>
              <w:top w:val="nil"/>
              <w:left w:val="nil"/>
              <w:bottom w:val="single" w:sz="4" w:space="0" w:color="auto"/>
              <w:right w:val="single" w:sz="4" w:space="0" w:color="auto"/>
            </w:tcBorders>
            <w:shd w:val="clear" w:color="auto" w:fill="auto"/>
            <w:noWrap/>
            <w:vAlign w:val="bottom"/>
            <w:hideMark/>
          </w:tcPr>
          <w:p w14:paraId="154BBBEC"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Plains Grassy Woodland/Grassy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1575030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2,708 </w:t>
            </w:r>
          </w:p>
        </w:tc>
        <w:tc>
          <w:tcPr>
            <w:tcW w:w="864" w:type="dxa"/>
            <w:tcBorders>
              <w:top w:val="nil"/>
              <w:left w:val="nil"/>
              <w:bottom w:val="single" w:sz="4" w:space="0" w:color="auto"/>
              <w:right w:val="single" w:sz="4" w:space="0" w:color="auto"/>
            </w:tcBorders>
            <w:shd w:val="clear" w:color="auto" w:fill="auto"/>
            <w:noWrap/>
            <w:vAlign w:val="bottom"/>
            <w:hideMark/>
          </w:tcPr>
          <w:p w14:paraId="4503246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373 </w:t>
            </w:r>
          </w:p>
        </w:tc>
        <w:tc>
          <w:tcPr>
            <w:tcW w:w="728" w:type="dxa"/>
            <w:tcBorders>
              <w:top w:val="nil"/>
              <w:left w:val="nil"/>
              <w:bottom w:val="single" w:sz="4" w:space="0" w:color="auto"/>
              <w:right w:val="single" w:sz="4" w:space="0" w:color="auto"/>
            </w:tcBorders>
            <w:shd w:val="clear" w:color="auto" w:fill="auto"/>
            <w:noWrap/>
            <w:vAlign w:val="bottom"/>
            <w:hideMark/>
          </w:tcPr>
          <w:p w14:paraId="24974D1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 </w:t>
            </w:r>
          </w:p>
        </w:tc>
        <w:tc>
          <w:tcPr>
            <w:tcW w:w="632" w:type="dxa"/>
            <w:tcBorders>
              <w:top w:val="nil"/>
              <w:left w:val="nil"/>
              <w:bottom w:val="single" w:sz="4" w:space="0" w:color="auto"/>
              <w:right w:val="single" w:sz="4" w:space="0" w:color="auto"/>
            </w:tcBorders>
            <w:shd w:val="clear" w:color="auto" w:fill="auto"/>
            <w:noWrap/>
            <w:vAlign w:val="bottom"/>
            <w:hideMark/>
          </w:tcPr>
          <w:p w14:paraId="5B76545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658F2CC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647" w:type="dxa"/>
            <w:tcBorders>
              <w:top w:val="nil"/>
              <w:left w:val="nil"/>
              <w:bottom w:val="single" w:sz="4" w:space="0" w:color="auto"/>
              <w:right w:val="single" w:sz="4" w:space="0" w:color="auto"/>
            </w:tcBorders>
            <w:shd w:val="clear" w:color="auto" w:fill="auto"/>
            <w:noWrap/>
            <w:vAlign w:val="bottom"/>
            <w:hideMark/>
          </w:tcPr>
          <w:p w14:paraId="40B6BD7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05" w:type="dxa"/>
            <w:tcBorders>
              <w:top w:val="nil"/>
              <w:left w:val="nil"/>
              <w:bottom w:val="single" w:sz="4" w:space="0" w:color="auto"/>
              <w:right w:val="single" w:sz="4" w:space="0" w:color="auto"/>
            </w:tcBorders>
            <w:shd w:val="clear" w:color="auto" w:fill="auto"/>
            <w:noWrap/>
            <w:vAlign w:val="bottom"/>
            <w:hideMark/>
          </w:tcPr>
          <w:p w14:paraId="3D8E736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45" w:type="dxa"/>
            <w:tcBorders>
              <w:top w:val="nil"/>
              <w:left w:val="nil"/>
              <w:bottom w:val="single" w:sz="4" w:space="0" w:color="auto"/>
              <w:right w:val="single" w:sz="4" w:space="0" w:color="auto"/>
            </w:tcBorders>
            <w:shd w:val="clear" w:color="auto" w:fill="auto"/>
            <w:noWrap/>
            <w:vAlign w:val="bottom"/>
            <w:hideMark/>
          </w:tcPr>
          <w:p w14:paraId="1CED86E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850" w:type="dxa"/>
            <w:tcBorders>
              <w:top w:val="nil"/>
              <w:left w:val="nil"/>
              <w:bottom w:val="single" w:sz="4" w:space="0" w:color="auto"/>
              <w:right w:val="single" w:sz="4" w:space="0" w:color="auto"/>
            </w:tcBorders>
            <w:shd w:val="clear" w:color="auto" w:fill="auto"/>
            <w:noWrap/>
            <w:vAlign w:val="bottom"/>
            <w:hideMark/>
          </w:tcPr>
          <w:p w14:paraId="5F5D92B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3D1D91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4482D93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6AD40F3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64586A9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2EFE63A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04198A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689" w:type="dxa"/>
            <w:tcBorders>
              <w:top w:val="nil"/>
              <w:left w:val="nil"/>
              <w:bottom w:val="single" w:sz="4" w:space="0" w:color="auto"/>
              <w:right w:val="single" w:sz="8" w:space="0" w:color="auto"/>
            </w:tcBorders>
            <w:shd w:val="clear" w:color="auto" w:fill="auto"/>
            <w:noWrap/>
            <w:vAlign w:val="bottom"/>
            <w:hideMark/>
          </w:tcPr>
          <w:p w14:paraId="1F89B46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370 </w:t>
            </w:r>
          </w:p>
        </w:tc>
      </w:tr>
      <w:tr w:rsidR="00F731F4" w:rsidRPr="00F731F4" w14:paraId="4A5B73D9"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60E206E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188</w:t>
            </w:r>
          </w:p>
        </w:tc>
        <w:tc>
          <w:tcPr>
            <w:tcW w:w="2835" w:type="dxa"/>
            <w:tcBorders>
              <w:top w:val="nil"/>
              <w:left w:val="nil"/>
              <w:bottom w:val="single" w:sz="4" w:space="0" w:color="auto"/>
              <w:right w:val="single" w:sz="4" w:space="0" w:color="auto"/>
            </w:tcBorders>
            <w:shd w:val="clear" w:color="auto" w:fill="auto"/>
            <w:noWrap/>
            <w:vAlign w:val="bottom"/>
            <w:hideMark/>
          </w:tcPr>
          <w:p w14:paraId="5A2F2122"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Plains Grassy Woodland/Valley Grassy Forest Complex</w:t>
            </w:r>
          </w:p>
        </w:tc>
        <w:tc>
          <w:tcPr>
            <w:tcW w:w="864" w:type="dxa"/>
            <w:tcBorders>
              <w:top w:val="nil"/>
              <w:left w:val="nil"/>
              <w:bottom w:val="single" w:sz="4" w:space="0" w:color="auto"/>
              <w:right w:val="single" w:sz="4" w:space="0" w:color="auto"/>
            </w:tcBorders>
            <w:shd w:val="clear" w:color="auto" w:fill="auto"/>
            <w:noWrap/>
            <w:vAlign w:val="bottom"/>
            <w:hideMark/>
          </w:tcPr>
          <w:p w14:paraId="5D17058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1,937 </w:t>
            </w:r>
          </w:p>
        </w:tc>
        <w:tc>
          <w:tcPr>
            <w:tcW w:w="864" w:type="dxa"/>
            <w:tcBorders>
              <w:top w:val="nil"/>
              <w:left w:val="nil"/>
              <w:bottom w:val="single" w:sz="4" w:space="0" w:color="auto"/>
              <w:right w:val="single" w:sz="4" w:space="0" w:color="auto"/>
            </w:tcBorders>
            <w:shd w:val="clear" w:color="auto" w:fill="auto"/>
            <w:noWrap/>
            <w:vAlign w:val="bottom"/>
            <w:hideMark/>
          </w:tcPr>
          <w:p w14:paraId="573B95E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396 </w:t>
            </w:r>
          </w:p>
        </w:tc>
        <w:tc>
          <w:tcPr>
            <w:tcW w:w="728" w:type="dxa"/>
            <w:tcBorders>
              <w:top w:val="nil"/>
              <w:left w:val="nil"/>
              <w:bottom w:val="single" w:sz="4" w:space="0" w:color="auto"/>
              <w:right w:val="single" w:sz="4" w:space="0" w:color="auto"/>
            </w:tcBorders>
            <w:shd w:val="clear" w:color="auto" w:fill="auto"/>
            <w:noWrap/>
            <w:vAlign w:val="bottom"/>
            <w:hideMark/>
          </w:tcPr>
          <w:p w14:paraId="23F3CAC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20 </w:t>
            </w:r>
          </w:p>
        </w:tc>
        <w:tc>
          <w:tcPr>
            <w:tcW w:w="632" w:type="dxa"/>
            <w:tcBorders>
              <w:top w:val="nil"/>
              <w:left w:val="nil"/>
              <w:bottom w:val="single" w:sz="4" w:space="0" w:color="auto"/>
              <w:right w:val="single" w:sz="4" w:space="0" w:color="auto"/>
            </w:tcBorders>
            <w:shd w:val="clear" w:color="auto" w:fill="auto"/>
            <w:noWrap/>
            <w:vAlign w:val="bottom"/>
            <w:hideMark/>
          </w:tcPr>
          <w:p w14:paraId="5AB68BF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282500A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647" w:type="dxa"/>
            <w:tcBorders>
              <w:top w:val="nil"/>
              <w:left w:val="nil"/>
              <w:bottom w:val="single" w:sz="4" w:space="0" w:color="auto"/>
              <w:right w:val="single" w:sz="4" w:space="0" w:color="auto"/>
            </w:tcBorders>
            <w:shd w:val="clear" w:color="auto" w:fill="auto"/>
            <w:noWrap/>
            <w:vAlign w:val="bottom"/>
            <w:hideMark/>
          </w:tcPr>
          <w:p w14:paraId="2E97437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05" w:type="dxa"/>
            <w:tcBorders>
              <w:top w:val="nil"/>
              <w:left w:val="nil"/>
              <w:bottom w:val="single" w:sz="4" w:space="0" w:color="auto"/>
              <w:right w:val="single" w:sz="4" w:space="0" w:color="auto"/>
            </w:tcBorders>
            <w:shd w:val="clear" w:color="auto" w:fill="auto"/>
            <w:noWrap/>
            <w:vAlign w:val="bottom"/>
            <w:hideMark/>
          </w:tcPr>
          <w:p w14:paraId="7C04E20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45" w:type="dxa"/>
            <w:tcBorders>
              <w:top w:val="nil"/>
              <w:left w:val="nil"/>
              <w:bottom w:val="single" w:sz="4" w:space="0" w:color="auto"/>
              <w:right w:val="single" w:sz="4" w:space="0" w:color="auto"/>
            </w:tcBorders>
            <w:shd w:val="clear" w:color="auto" w:fill="auto"/>
            <w:noWrap/>
            <w:vAlign w:val="bottom"/>
            <w:hideMark/>
          </w:tcPr>
          <w:p w14:paraId="6261368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850" w:type="dxa"/>
            <w:tcBorders>
              <w:top w:val="nil"/>
              <w:left w:val="nil"/>
              <w:bottom w:val="single" w:sz="4" w:space="0" w:color="auto"/>
              <w:right w:val="single" w:sz="4" w:space="0" w:color="auto"/>
            </w:tcBorders>
            <w:shd w:val="clear" w:color="auto" w:fill="auto"/>
            <w:noWrap/>
            <w:vAlign w:val="bottom"/>
            <w:hideMark/>
          </w:tcPr>
          <w:p w14:paraId="46750A2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312FD0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5A81588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2F2EC16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2FBDB43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1BB7F6E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B88C47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689" w:type="dxa"/>
            <w:tcBorders>
              <w:top w:val="nil"/>
              <w:left w:val="nil"/>
              <w:bottom w:val="single" w:sz="4" w:space="0" w:color="auto"/>
              <w:right w:val="single" w:sz="8" w:space="0" w:color="auto"/>
            </w:tcBorders>
            <w:shd w:val="clear" w:color="auto" w:fill="auto"/>
            <w:noWrap/>
            <w:vAlign w:val="bottom"/>
            <w:hideMark/>
          </w:tcPr>
          <w:p w14:paraId="48E6691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391 </w:t>
            </w:r>
          </w:p>
        </w:tc>
      </w:tr>
      <w:tr w:rsidR="00F731F4" w:rsidRPr="00F731F4" w14:paraId="5AD9F35D"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31781E6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190</w:t>
            </w:r>
          </w:p>
        </w:tc>
        <w:tc>
          <w:tcPr>
            <w:tcW w:w="2835" w:type="dxa"/>
            <w:tcBorders>
              <w:top w:val="nil"/>
              <w:left w:val="nil"/>
              <w:bottom w:val="single" w:sz="4" w:space="0" w:color="auto"/>
              <w:right w:val="single" w:sz="4" w:space="0" w:color="auto"/>
            </w:tcBorders>
            <w:shd w:val="clear" w:color="auto" w:fill="auto"/>
            <w:vAlign w:val="bottom"/>
            <w:hideMark/>
          </w:tcPr>
          <w:p w14:paraId="683335B3"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Plains Grassy Woodland/Valley Grassy Forest/Grassy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0F9FFD8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2,556 </w:t>
            </w:r>
          </w:p>
        </w:tc>
        <w:tc>
          <w:tcPr>
            <w:tcW w:w="864" w:type="dxa"/>
            <w:tcBorders>
              <w:top w:val="nil"/>
              <w:left w:val="nil"/>
              <w:bottom w:val="single" w:sz="4" w:space="0" w:color="auto"/>
              <w:right w:val="single" w:sz="4" w:space="0" w:color="auto"/>
            </w:tcBorders>
            <w:shd w:val="clear" w:color="auto" w:fill="auto"/>
            <w:noWrap/>
            <w:vAlign w:val="bottom"/>
            <w:hideMark/>
          </w:tcPr>
          <w:p w14:paraId="07CDF44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533 </w:t>
            </w:r>
          </w:p>
        </w:tc>
        <w:tc>
          <w:tcPr>
            <w:tcW w:w="728" w:type="dxa"/>
            <w:tcBorders>
              <w:top w:val="nil"/>
              <w:left w:val="nil"/>
              <w:bottom w:val="single" w:sz="4" w:space="0" w:color="auto"/>
              <w:right w:val="single" w:sz="4" w:space="0" w:color="auto"/>
            </w:tcBorders>
            <w:shd w:val="clear" w:color="auto" w:fill="auto"/>
            <w:noWrap/>
            <w:vAlign w:val="bottom"/>
            <w:hideMark/>
          </w:tcPr>
          <w:p w14:paraId="0321A95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21 </w:t>
            </w:r>
          </w:p>
        </w:tc>
        <w:tc>
          <w:tcPr>
            <w:tcW w:w="632" w:type="dxa"/>
            <w:tcBorders>
              <w:top w:val="nil"/>
              <w:left w:val="nil"/>
              <w:bottom w:val="single" w:sz="4" w:space="0" w:color="auto"/>
              <w:right w:val="single" w:sz="4" w:space="0" w:color="auto"/>
            </w:tcBorders>
            <w:shd w:val="clear" w:color="auto" w:fill="auto"/>
            <w:noWrap/>
            <w:vAlign w:val="bottom"/>
            <w:hideMark/>
          </w:tcPr>
          <w:p w14:paraId="3D69CB5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1EA9A71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 </w:t>
            </w:r>
          </w:p>
        </w:tc>
        <w:tc>
          <w:tcPr>
            <w:tcW w:w="647" w:type="dxa"/>
            <w:tcBorders>
              <w:top w:val="nil"/>
              <w:left w:val="nil"/>
              <w:bottom w:val="single" w:sz="4" w:space="0" w:color="auto"/>
              <w:right w:val="single" w:sz="4" w:space="0" w:color="auto"/>
            </w:tcBorders>
            <w:shd w:val="clear" w:color="auto" w:fill="auto"/>
            <w:noWrap/>
            <w:vAlign w:val="bottom"/>
            <w:hideMark/>
          </w:tcPr>
          <w:p w14:paraId="6D7AE9F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05" w:type="dxa"/>
            <w:tcBorders>
              <w:top w:val="nil"/>
              <w:left w:val="nil"/>
              <w:bottom w:val="single" w:sz="4" w:space="0" w:color="auto"/>
              <w:right w:val="single" w:sz="4" w:space="0" w:color="auto"/>
            </w:tcBorders>
            <w:shd w:val="clear" w:color="auto" w:fill="auto"/>
            <w:noWrap/>
            <w:vAlign w:val="bottom"/>
            <w:hideMark/>
          </w:tcPr>
          <w:p w14:paraId="1F6EFB8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745" w:type="dxa"/>
            <w:tcBorders>
              <w:top w:val="nil"/>
              <w:left w:val="nil"/>
              <w:bottom w:val="single" w:sz="4" w:space="0" w:color="auto"/>
              <w:right w:val="single" w:sz="4" w:space="0" w:color="auto"/>
            </w:tcBorders>
            <w:shd w:val="clear" w:color="auto" w:fill="auto"/>
            <w:noWrap/>
            <w:vAlign w:val="bottom"/>
            <w:hideMark/>
          </w:tcPr>
          <w:p w14:paraId="7FB35C0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 </w:t>
            </w:r>
          </w:p>
        </w:tc>
        <w:tc>
          <w:tcPr>
            <w:tcW w:w="850" w:type="dxa"/>
            <w:tcBorders>
              <w:top w:val="nil"/>
              <w:left w:val="nil"/>
              <w:bottom w:val="single" w:sz="4" w:space="0" w:color="auto"/>
              <w:right w:val="single" w:sz="4" w:space="0" w:color="auto"/>
            </w:tcBorders>
            <w:shd w:val="clear" w:color="auto" w:fill="auto"/>
            <w:noWrap/>
            <w:vAlign w:val="bottom"/>
            <w:hideMark/>
          </w:tcPr>
          <w:p w14:paraId="1EDF56E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915E99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58AFCBA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6B24B8A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7ACDE47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47C1BF5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ED6ED1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 </w:t>
            </w:r>
          </w:p>
        </w:tc>
        <w:tc>
          <w:tcPr>
            <w:tcW w:w="689" w:type="dxa"/>
            <w:tcBorders>
              <w:top w:val="nil"/>
              <w:left w:val="nil"/>
              <w:bottom w:val="single" w:sz="4" w:space="0" w:color="auto"/>
              <w:right w:val="single" w:sz="8" w:space="0" w:color="auto"/>
            </w:tcBorders>
            <w:shd w:val="clear" w:color="auto" w:fill="auto"/>
            <w:noWrap/>
            <w:vAlign w:val="bottom"/>
            <w:hideMark/>
          </w:tcPr>
          <w:p w14:paraId="4652357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513 </w:t>
            </w:r>
          </w:p>
        </w:tc>
      </w:tr>
      <w:tr w:rsidR="00F731F4" w:rsidRPr="00F731F4" w14:paraId="03EF0921"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765A2E8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201</w:t>
            </w:r>
          </w:p>
        </w:tc>
        <w:tc>
          <w:tcPr>
            <w:tcW w:w="2835" w:type="dxa"/>
            <w:tcBorders>
              <w:top w:val="nil"/>
              <w:left w:val="nil"/>
              <w:bottom w:val="single" w:sz="4" w:space="0" w:color="auto"/>
              <w:right w:val="single" w:sz="4" w:space="0" w:color="auto"/>
            </w:tcBorders>
            <w:shd w:val="clear" w:color="auto" w:fill="auto"/>
            <w:noWrap/>
            <w:vAlign w:val="bottom"/>
            <w:hideMark/>
          </w:tcPr>
          <w:p w14:paraId="7CB78831"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Shrubby Wet Forest</w:t>
            </w:r>
          </w:p>
        </w:tc>
        <w:tc>
          <w:tcPr>
            <w:tcW w:w="864" w:type="dxa"/>
            <w:tcBorders>
              <w:top w:val="nil"/>
              <w:left w:val="nil"/>
              <w:bottom w:val="single" w:sz="4" w:space="0" w:color="auto"/>
              <w:right w:val="single" w:sz="4" w:space="0" w:color="auto"/>
            </w:tcBorders>
            <w:shd w:val="clear" w:color="auto" w:fill="auto"/>
            <w:noWrap/>
            <w:vAlign w:val="bottom"/>
            <w:hideMark/>
          </w:tcPr>
          <w:p w14:paraId="27F0C4F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864" w:type="dxa"/>
            <w:tcBorders>
              <w:top w:val="nil"/>
              <w:left w:val="nil"/>
              <w:bottom w:val="single" w:sz="4" w:space="0" w:color="auto"/>
              <w:right w:val="single" w:sz="4" w:space="0" w:color="auto"/>
            </w:tcBorders>
            <w:shd w:val="clear" w:color="auto" w:fill="auto"/>
            <w:noWrap/>
            <w:vAlign w:val="bottom"/>
            <w:hideMark/>
          </w:tcPr>
          <w:p w14:paraId="5AC06F9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28" w:type="dxa"/>
            <w:tcBorders>
              <w:top w:val="nil"/>
              <w:left w:val="nil"/>
              <w:bottom w:val="single" w:sz="4" w:space="0" w:color="auto"/>
              <w:right w:val="single" w:sz="4" w:space="0" w:color="auto"/>
            </w:tcBorders>
            <w:shd w:val="clear" w:color="auto" w:fill="auto"/>
            <w:noWrap/>
            <w:vAlign w:val="bottom"/>
            <w:hideMark/>
          </w:tcPr>
          <w:p w14:paraId="2385375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632" w:type="dxa"/>
            <w:tcBorders>
              <w:top w:val="nil"/>
              <w:left w:val="nil"/>
              <w:bottom w:val="single" w:sz="4" w:space="0" w:color="auto"/>
              <w:right w:val="single" w:sz="4" w:space="0" w:color="auto"/>
            </w:tcBorders>
            <w:shd w:val="clear" w:color="auto" w:fill="auto"/>
            <w:noWrap/>
            <w:vAlign w:val="bottom"/>
            <w:hideMark/>
          </w:tcPr>
          <w:p w14:paraId="48A7DAE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LC</w:t>
            </w:r>
          </w:p>
        </w:tc>
        <w:tc>
          <w:tcPr>
            <w:tcW w:w="743" w:type="dxa"/>
            <w:tcBorders>
              <w:top w:val="nil"/>
              <w:left w:val="nil"/>
              <w:bottom w:val="single" w:sz="4" w:space="0" w:color="auto"/>
              <w:right w:val="single" w:sz="4" w:space="0" w:color="auto"/>
            </w:tcBorders>
            <w:shd w:val="clear" w:color="auto" w:fill="auto"/>
            <w:noWrap/>
            <w:vAlign w:val="bottom"/>
            <w:hideMark/>
          </w:tcPr>
          <w:p w14:paraId="6A854D1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647" w:type="dxa"/>
            <w:tcBorders>
              <w:top w:val="nil"/>
              <w:left w:val="nil"/>
              <w:bottom w:val="single" w:sz="4" w:space="0" w:color="auto"/>
              <w:right w:val="single" w:sz="4" w:space="0" w:color="auto"/>
            </w:tcBorders>
            <w:shd w:val="clear" w:color="auto" w:fill="auto"/>
            <w:noWrap/>
            <w:vAlign w:val="bottom"/>
            <w:hideMark/>
          </w:tcPr>
          <w:p w14:paraId="16EA892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84 </w:t>
            </w:r>
          </w:p>
        </w:tc>
        <w:tc>
          <w:tcPr>
            <w:tcW w:w="705" w:type="dxa"/>
            <w:tcBorders>
              <w:top w:val="nil"/>
              <w:left w:val="nil"/>
              <w:bottom w:val="single" w:sz="4" w:space="0" w:color="auto"/>
              <w:right w:val="single" w:sz="4" w:space="0" w:color="auto"/>
            </w:tcBorders>
            <w:shd w:val="clear" w:color="auto" w:fill="auto"/>
            <w:noWrap/>
            <w:vAlign w:val="bottom"/>
            <w:hideMark/>
          </w:tcPr>
          <w:p w14:paraId="3E9B657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84 </w:t>
            </w:r>
          </w:p>
        </w:tc>
        <w:tc>
          <w:tcPr>
            <w:tcW w:w="745" w:type="dxa"/>
            <w:tcBorders>
              <w:top w:val="nil"/>
              <w:left w:val="nil"/>
              <w:bottom w:val="single" w:sz="4" w:space="0" w:color="auto"/>
              <w:right w:val="single" w:sz="4" w:space="0" w:color="auto"/>
            </w:tcBorders>
            <w:shd w:val="clear" w:color="auto" w:fill="auto"/>
            <w:noWrap/>
            <w:vAlign w:val="bottom"/>
            <w:hideMark/>
          </w:tcPr>
          <w:p w14:paraId="6A8F919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20D048A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680" w:type="dxa"/>
            <w:tcBorders>
              <w:top w:val="nil"/>
              <w:left w:val="nil"/>
              <w:bottom w:val="single" w:sz="4" w:space="0" w:color="auto"/>
              <w:right w:val="single" w:sz="4" w:space="0" w:color="auto"/>
            </w:tcBorders>
            <w:shd w:val="clear" w:color="auto" w:fill="auto"/>
            <w:noWrap/>
            <w:vAlign w:val="bottom"/>
            <w:hideMark/>
          </w:tcPr>
          <w:p w14:paraId="717F4A5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3B53BD2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43" w:type="dxa"/>
            <w:tcBorders>
              <w:top w:val="nil"/>
              <w:left w:val="nil"/>
              <w:bottom w:val="single" w:sz="4" w:space="0" w:color="auto"/>
              <w:right w:val="single" w:sz="4" w:space="0" w:color="auto"/>
            </w:tcBorders>
            <w:shd w:val="clear" w:color="auto" w:fill="auto"/>
            <w:noWrap/>
            <w:vAlign w:val="bottom"/>
            <w:hideMark/>
          </w:tcPr>
          <w:p w14:paraId="168B667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808" w:type="dxa"/>
            <w:tcBorders>
              <w:top w:val="nil"/>
              <w:left w:val="nil"/>
              <w:bottom w:val="single" w:sz="4" w:space="0" w:color="auto"/>
              <w:right w:val="single" w:sz="4" w:space="0" w:color="auto"/>
            </w:tcBorders>
            <w:shd w:val="clear" w:color="auto" w:fill="auto"/>
            <w:noWrap/>
            <w:vAlign w:val="bottom"/>
            <w:hideMark/>
          </w:tcPr>
          <w:p w14:paraId="7CE5D38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17F0605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BABFCE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9" w:type="dxa"/>
            <w:tcBorders>
              <w:top w:val="nil"/>
              <w:left w:val="nil"/>
              <w:bottom w:val="single" w:sz="4" w:space="0" w:color="auto"/>
              <w:right w:val="single" w:sz="8" w:space="0" w:color="auto"/>
            </w:tcBorders>
            <w:shd w:val="clear" w:color="auto" w:fill="auto"/>
            <w:noWrap/>
            <w:vAlign w:val="bottom"/>
            <w:hideMark/>
          </w:tcPr>
          <w:p w14:paraId="101154C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r>
      <w:tr w:rsidR="00F731F4" w:rsidRPr="00F731F4" w14:paraId="086990A1"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043DE38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208</w:t>
            </w:r>
          </w:p>
        </w:tc>
        <w:tc>
          <w:tcPr>
            <w:tcW w:w="2835" w:type="dxa"/>
            <w:tcBorders>
              <w:top w:val="nil"/>
              <w:left w:val="nil"/>
              <w:bottom w:val="single" w:sz="4" w:space="0" w:color="auto"/>
              <w:right w:val="single" w:sz="4" w:space="0" w:color="auto"/>
            </w:tcBorders>
            <w:shd w:val="clear" w:color="auto" w:fill="auto"/>
            <w:noWrap/>
            <w:vAlign w:val="bottom"/>
            <w:hideMark/>
          </w:tcPr>
          <w:p w14:paraId="554D54EE"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Sub-alpine Riparian Shrubland</w:t>
            </w:r>
          </w:p>
        </w:tc>
        <w:tc>
          <w:tcPr>
            <w:tcW w:w="864" w:type="dxa"/>
            <w:tcBorders>
              <w:top w:val="nil"/>
              <w:left w:val="nil"/>
              <w:bottom w:val="single" w:sz="4" w:space="0" w:color="auto"/>
              <w:right w:val="single" w:sz="4" w:space="0" w:color="auto"/>
            </w:tcBorders>
            <w:shd w:val="clear" w:color="auto" w:fill="auto"/>
            <w:noWrap/>
            <w:vAlign w:val="bottom"/>
            <w:hideMark/>
          </w:tcPr>
          <w:p w14:paraId="12C0077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 </w:t>
            </w:r>
          </w:p>
        </w:tc>
        <w:tc>
          <w:tcPr>
            <w:tcW w:w="864" w:type="dxa"/>
            <w:tcBorders>
              <w:top w:val="nil"/>
              <w:left w:val="nil"/>
              <w:bottom w:val="single" w:sz="4" w:space="0" w:color="auto"/>
              <w:right w:val="single" w:sz="4" w:space="0" w:color="auto"/>
            </w:tcBorders>
            <w:shd w:val="clear" w:color="auto" w:fill="auto"/>
            <w:noWrap/>
            <w:vAlign w:val="bottom"/>
            <w:hideMark/>
          </w:tcPr>
          <w:p w14:paraId="6BEBA51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 </w:t>
            </w:r>
          </w:p>
        </w:tc>
        <w:tc>
          <w:tcPr>
            <w:tcW w:w="728" w:type="dxa"/>
            <w:tcBorders>
              <w:top w:val="nil"/>
              <w:left w:val="nil"/>
              <w:bottom w:val="single" w:sz="4" w:space="0" w:color="auto"/>
              <w:right w:val="single" w:sz="4" w:space="0" w:color="auto"/>
            </w:tcBorders>
            <w:shd w:val="clear" w:color="auto" w:fill="auto"/>
            <w:noWrap/>
            <w:vAlign w:val="bottom"/>
            <w:hideMark/>
          </w:tcPr>
          <w:p w14:paraId="4A285D8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632" w:type="dxa"/>
            <w:tcBorders>
              <w:top w:val="nil"/>
              <w:left w:val="nil"/>
              <w:bottom w:val="single" w:sz="4" w:space="0" w:color="auto"/>
              <w:right w:val="single" w:sz="4" w:space="0" w:color="auto"/>
            </w:tcBorders>
            <w:shd w:val="clear" w:color="auto" w:fill="auto"/>
            <w:noWrap/>
            <w:vAlign w:val="bottom"/>
            <w:hideMark/>
          </w:tcPr>
          <w:p w14:paraId="09991B0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R</w:t>
            </w:r>
          </w:p>
        </w:tc>
        <w:tc>
          <w:tcPr>
            <w:tcW w:w="743" w:type="dxa"/>
            <w:tcBorders>
              <w:top w:val="nil"/>
              <w:left w:val="nil"/>
              <w:bottom w:val="single" w:sz="4" w:space="0" w:color="auto"/>
              <w:right w:val="single" w:sz="4" w:space="0" w:color="auto"/>
            </w:tcBorders>
            <w:shd w:val="clear" w:color="auto" w:fill="auto"/>
            <w:noWrap/>
            <w:vAlign w:val="bottom"/>
            <w:hideMark/>
          </w:tcPr>
          <w:p w14:paraId="51AE8F3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 </w:t>
            </w:r>
          </w:p>
        </w:tc>
        <w:tc>
          <w:tcPr>
            <w:tcW w:w="647" w:type="dxa"/>
            <w:tcBorders>
              <w:top w:val="nil"/>
              <w:left w:val="nil"/>
              <w:bottom w:val="single" w:sz="4" w:space="0" w:color="auto"/>
              <w:right w:val="single" w:sz="4" w:space="0" w:color="auto"/>
            </w:tcBorders>
            <w:shd w:val="clear" w:color="auto" w:fill="auto"/>
            <w:noWrap/>
            <w:vAlign w:val="bottom"/>
            <w:hideMark/>
          </w:tcPr>
          <w:p w14:paraId="30BA241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7007C67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745" w:type="dxa"/>
            <w:tcBorders>
              <w:top w:val="nil"/>
              <w:left w:val="nil"/>
              <w:bottom w:val="single" w:sz="4" w:space="0" w:color="auto"/>
              <w:right w:val="single" w:sz="4" w:space="0" w:color="auto"/>
            </w:tcBorders>
            <w:shd w:val="clear" w:color="auto" w:fill="auto"/>
            <w:noWrap/>
            <w:vAlign w:val="bottom"/>
            <w:hideMark/>
          </w:tcPr>
          <w:p w14:paraId="7555DF4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 </w:t>
            </w:r>
          </w:p>
        </w:tc>
        <w:tc>
          <w:tcPr>
            <w:tcW w:w="850" w:type="dxa"/>
            <w:tcBorders>
              <w:top w:val="nil"/>
              <w:left w:val="nil"/>
              <w:bottom w:val="single" w:sz="4" w:space="0" w:color="auto"/>
              <w:right w:val="single" w:sz="4" w:space="0" w:color="auto"/>
            </w:tcBorders>
            <w:shd w:val="clear" w:color="auto" w:fill="auto"/>
            <w:noWrap/>
            <w:vAlign w:val="bottom"/>
            <w:hideMark/>
          </w:tcPr>
          <w:p w14:paraId="7A649AF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099B14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23339A0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0DA9148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2A863CE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7ADC2E2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BE4168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9" w:type="dxa"/>
            <w:tcBorders>
              <w:top w:val="nil"/>
              <w:left w:val="nil"/>
              <w:bottom w:val="single" w:sz="4" w:space="0" w:color="auto"/>
              <w:right w:val="single" w:sz="8" w:space="0" w:color="auto"/>
            </w:tcBorders>
            <w:shd w:val="clear" w:color="auto" w:fill="auto"/>
            <w:noWrap/>
            <w:vAlign w:val="bottom"/>
            <w:hideMark/>
          </w:tcPr>
          <w:p w14:paraId="2842093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r>
      <w:tr w:rsidR="00F731F4" w:rsidRPr="00F731F4" w14:paraId="13EE2402"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54DE22B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210</w:t>
            </w:r>
          </w:p>
        </w:tc>
        <w:tc>
          <w:tcPr>
            <w:tcW w:w="2835" w:type="dxa"/>
            <w:tcBorders>
              <w:top w:val="nil"/>
              <w:left w:val="nil"/>
              <w:bottom w:val="single" w:sz="4" w:space="0" w:color="auto"/>
              <w:right w:val="single" w:sz="4" w:space="0" w:color="auto"/>
            </w:tcBorders>
            <w:shd w:val="clear" w:color="auto" w:fill="auto"/>
            <w:noWrap/>
            <w:vAlign w:val="bottom"/>
            <w:hideMark/>
          </w:tcPr>
          <w:p w14:paraId="68E5AE99"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Sub-alpine Wet Heathland</w:t>
            </w:r>
          </w:p>
        </w:tc>
        <w:tc>
          <w:tcPr>
            <w:tcW w:w="864" w:type="dxa"/>
            <w:tcBorders>
              <w:top w:val="nil"/>
              <w:left w:val="nil"/>
              <w:bottom w:val="single" w:sz="4" w:space="0" w:color="auto"/>
              <w:right w:val="single" w:sz="4" w:space="0" w:color="auto"/>
            </w:tcBorders>
            <w:shd w:val="clear" w:color="auto" w:fill="auto"/>
            <w:noWrap/>
            <w:vAlign w:val="bottom"/>
            <w:hideMark/>
          </w:tcPr>
          <w:p w14:paraId="4E681CA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 </w:t>
            </w:r>
          </w:p>
        </w:tc>
        <w:tc>
          <w:tcPr>
            <w:tcW w:w="864" w:type="dxa"/>
            <w:tcBorders>
              <w:top w:val="nil"/>
              <w:left w:val="nil"/>
              <w:bottom w:val="single" w:sz="4" w:space="0" w:color="auto"/>
              <w:right w:val="single" w:sz="4" w:space="0" w:color="auto"/>
            </w:tcBorders>
            <w:shd w:val="clear" w:color="auto" w:fill="auto"/>
            <w:noWrap/>
            <w:vAlign w:val="bottom"/>
            <w:hideMark/>
          </w:tcPr>
          <w:p w14:paraId="0B2093F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 </w:t>
            </w:r>
          </w:p>
        </w:tc>
        <w:tc>
          <w:tcPr>
            <w:tcW w:w="728" w:type="dxa"/>
            <w:tcBorders>
              <w:top w:val="nil"/>
              <w:left w:val="nil"/>
              <w:bottom w:val="single" w:sz="4" w:space="0" w:color="auto"/>
              <w:right w:val="single" w:sz="4" w:space="0" w:color="auto"/>
            </w:tcBorders>
            <w:shd w:val="clear" w:color="auto" w:fill="auto"/>
            <w:noWrap/>
            <w:vAlign w:val="bottom"/>
            <w:hideMark/>
          </w:tcPr>
          <w:p w14:paraId="7BD9BF1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632" w:type="dxa"/>
            <w:tcBorders>
              <w:top w:val="nil"/>
              <w:left w:val="nil"/>
              <w:bottom w:val="single" w:sz="4" w:space="0" w:color="auto"/>
              <w:right w:val="single" w:sz="4" w:space="0" w:color="auto"/>
            </w:tcBorders>
            <w:shd w:val="clear" w:color="auto" w:fill="auto"/>
            <w:noWrap/>
            <w:vAlign w:val="bottom"/>
            <w:hideMark/>
          </w:tcPr>
          <w:p w14:paraId="6B84334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49AF78D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 </w:t>
            </w:r>
          </w:p>
        </w:tc>
        <w:tc>
          <w:tcPr>
            <w:tcW w:w="647" w:type="dxa"/>
            <w:tcBorders>
              <w:top w:val="nil"/>
              <w:left w:val="nil"/>
              <w:bottom w:val="single" w:sz="4" w:space="0" w:color="auto"/>
              <w:right w:val="single" w:sz="4" w:space="0" w:color="auto"/>
            </w:tcBorders>
            <w:shd w:val="clear" w:color="auto" w:fill="auto"/>
            <w:noWrap/>
            <w:vAlign w:val="bottom"/>
            <w:hideMark/>
          </w:tcPr>
          <w:p w14:paraId="6BBABDE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7614D1F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745" w:type="dxa"/>
            <w:tcBorders>
              <w:top w:val="nil"/>
              <w:left w:val="nil"/>
              <w:bottom w:val="single" w:sz="4" w:space="0" w:color="auto"/>
              <w:right w:val="single" w:sz="4" w:space="0" w:color="auto"/>
            </w:tcBorders>
            <w:shd w:val="clear" w:color="auto" w:fill="auto"/>
            <w:noWrap/>
            <w:vAlign w:val="bottom"/>
            <w:hideMark/>
          </w:tcPr>
          <w:p w14:paraId="17C7B24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 </w:t>
            </w:r>
          </w:p>
        </w:tc>
        <w:tc>
          <w:tcPr>
            <w:tcW w:w="850" w:type="dxa"/>
            <w:tcBorders>
              <w:top w:val="nil"/>
              <w:left w:val="nil"/>
              <w:bottom w:val="single" w:sz="4" w:space="0" w:color="auto"/>
              <w:right w:val="single" w:sz="4" w:space="0" w:color="auto"/>
            </w:tcBorders>
            <w:shd w:val="clear" w:color="auto" w:fill="auto"/>
            <w:noWrap/>
            <w:vAlign w:val="bottom"/>
            <w:hideMark/>
          </w:tcPr>
          <w:p w14:paraId="630FBEB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E133EC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735D28A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57ED2A9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808" w:type="dxa"/>
            <w:tcBorders>
              <w:top w:val="nil"/>
              <w:left w:val="nil"/>
              <w:bottom w:val="single" w:sz="4" w:space="0" w:color="auto"/>
              <w:right w:val="single" w:sz="4" w:space="0" w:color="auto"/>
            </w:tcBorders>
            <w:shd w:val="clear" w:color="auto" w:fill="auto"/>
            <w:noWrap/>
            <w:vAlign w:val="bottom"/>
            <w:hideMark/>
          </w:tcPr>
          <w:p w14:paraId="4088BFC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5932CB2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CA7788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9" w:type="dxa"/>
            <w:tcBorders>
              <w:top w:val="nil"/>
              <w:left w:val="nil"/>
              <w:bottom w:val="single" w:sz="4" w:space="0" w:color="auto"/>
              <w:right w:val="single" w:sz="8" w:space="0" w:color="auto"/>
            </w:tcBorders>
            <w:shd w:val="clear" w:color="auto" w:fill="auto"/>
            <w:noWrap/>
            <w:vAlign w:val="bottom"/>
            <w:hideMark/>
          </w:tcPr>
          <w:p w14:paraId="0FC8583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r>
      <w:tr w:rsidR="00F731F4" w:rsidRPr="00F731F4" w14:paraId="1C993898"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31E8204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211</w:t>
            </w:r>
          </w:p>
        </w:tc>
        <w:tc>
          <w:tcPr>
            <w:tcW w:w="2835" w:type="dxa"/>
            <w:tcBorders>
              <w:top w:val="nil"/>
              <w:left w:val="nil"/>
              <w:bottom w:val="single" w:sz="4" w:space="0" w:color="auto"/>
              <w:right w:val="single" w:sz="4" w:space="0" w:color="auto"/>
            </w:tcBorders>
            <w:shd w:val="clear" w:color="auto" w:fill="auto"/>
            <w:noWrap/>
            <w:vAlign w:val="bottom"/>
            <w:hideMark/>
          </w:tcPr>
          <w:p w14:paraId="312AABBE"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Sub-alpine Wet Heathland/Alpine Valley Peatland Mosaic</w:t>
            </w:r>
          </w:p>
        </w:tc>
        <w:tc>
          <w:tcPr>
            <w:tcW w:w="864" w:type="dxa"/>
            <w:tcBorders>
              <w:top w:val="nil"/>
              <w:left w:val="nil"/>
              <w:bottom w:val="single" w:sz="4" w:space="0" w:color="auto"/>
              <w:right w:val="single" w:sz="4" w:space="0" w:color="auto"/>
            </w:tcBorders>
            <w:shd w:val="clear" w:color="auto" w:fill="auto"/>
            <w:noWrap/>
            <w:vAlign w:val="bottom"/>
            <w:hideMark/>
          </w:tcPr>
          <w:p w14:paraId="4D0B661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1,077 </w:t>
            </w:r>
          </w:p>
        </w:tc>
        <w:tc>
          <w:tcPr>
            <w:tcW w:w="864" w:type="dxa"/>
            <w:tcBorders>
              <w:top w:val="nil"/>
              <w:left w:val="nil"/>
              <w:bottom w:val="single" w:sz="4" w:space="0" w:color="auto"/>
              <w:right w:val="single" w:sz="4" w:space="0" w:color="auto"/>
            </w:tcBorders>
            <w:shd w:val="clear" w:color="auto" w:fill="auto"/>
            <w:noWrap/>
            <w:vAlign w:val="bottom"/>
            <w:hideMark/>
          </w:tcPr>
          <w:p w14:paraId="4958B14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1,074 </w:t>
            </w:r>
          </w:p>
        </w:tc>
        <w:tc>
          <w:tcPr>
            <w:tcW w:w="728" w:type="dxa"/>
            <w:tcBorders>
              <w:top w:val="nil"/>
              <w:left w:val="nil"/>
              <w:bottom w:val="single" w:sz="4" w:space="0" w:color="auto"/>
              <w:right w:val="single" w:sz="4" w:space="0" w:color="auto"/>
            </w:tcBorders>
            <w:shd w:val="clear" w:color="auto" w:fill="auto"/>
            <w:noWrap/>
            <w:vAlign w:val="bottom"/>
            <w:hideMark/>
          </w:tcPr>
          <w:p w14:paraId="6A952B8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632" w:type="dxa"/>
            <w:tcBorders>
              <w:top w:val="nil"/>
              <w:left w:val="nil"/>
              <w:bottom w:val="single" w:sz="4" w:space="0" w:color="auto"/>
              <w:right w:val="single" w:sz="4" w:space="0" w:color="auto"/>
            </w:tcBorders>
            <w:shd w:val="clear" w:color="auto" w:fill="auto"/>
            <w:noWrap/>
            <w:vAlign w:val="bottom"/>
            <w:hideMark/>
          </w:tcPr>
          <w:p w14:paraId="77B4ED1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72F81A3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1,024 </w:t>
            </w:r>
          </w:p>
        </w:tc>
        <w:tc>
          <w:tcPr>
            <w:tcW w:w="647" w:type="dxa"/>
            <w:tcBorders>
              <w:top w:val="nil"/>
              <w:left w:val="nil"/>
              <w:bottom w:val="single" w:sz="4" w:space="0" w:color="auto"/>
              <w:right w:val="single" w:sz="4" w:space="0" w:color="auto"/>
            </w:tcBorders>
            <w:shd w:val="clear" w:color="auto" w:fill="auto"/>
            <w:noWrap/>
            <w:vAlign w:val="bottom"/>
            <w:hideMark/>
          </w:tcPr>
          <w:p w14:paraId="3311A27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95 </w:t>
            </w:r>
          </w:p>
        </w:tc>
        <w:tc>
          <w:tcPr>
            <w:tcW w:w="705" w:type="dxa"/>
            <w:tcBorders>
              <w:top w:val="nil"/>
              <w:left w:val="nil"/>
              <w:bottom w:val="single" w:sz="4" w:space="0" w:color="auto"/>
              <w:right w:val="single" w:sz="4" w:space="0" w:color="auto"/>
            </w:tcBorders>
            <w:shd w:val="clear" w:color="auto" w:fill="auto"/>
            <w:noWrap/>
            <w:vAlign w:val="bottom"/>
            <w:hideMark/>
          </w:tcPr>
          <w:p w14:paraId="46919E6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95 </w:t>
            </w:r>
          </w:p>
        </w:tc>
        <w:tc>
          <w:tcPr>
            <w:tcW w:w="745" w:type="dxa"/>
            <w:tcBorders>
              <w:top w:val="nil"/>
              <w:left w:val="nil"/>
              <w:bottom w:val="single" w:sz="4" w:space="0" w:color="auto"/>
              <w:right w:val="single" w:sz="4" w:space="0" w:color="auto"/>
            </w:tcBorders>
            <w:shd w:val="clear" w:color="auto" w:fill="auto"/>
            <w:noWrap/>
            <w:vAlign w:val="bottom"/>
            <w:hideMark/>
          </w:tcPr>
          <w:p w14:paraId="5B765E4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1,024 </w:t>
            </w:r>
          </w:p>
        </w:tc>
        <w:tc>
          <w:tcPr>
            <w:tcW w:w="850" w:type="dxa"/>
            <w:tcBorders>
              <w:top w:val="nil"/>
              <w:left w:val="nil"/>
              <w:bottom w:val="single" w:sz="4" w:space="0" w:color="auto"/>
              <w:right w:val="single" w:sz="4" w:space="0" w:color="auto"/>
            </w:tcBorders>
            <w:shd w:val="clear" w:color="auto" w:fill="auto"/>
            <w:noWrap/>
            <w:vAlign w:val="bottom"/>
            <w:hideMark/>
          </w:tcPr>
          <w:p w14:paraId="670AF47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A50BDE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76918CB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48CF83B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5BFC276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73801E7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51D8DB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50 </w:t>
            </w:r>
          </w:p>
        </w:tc>
        <w:tc>
          <w:tcPr>
            <w:tcW w:w="689" w:type="dxa"/>
            <w:tcBorders>
              <w:top w:val="nil"/>
              <w:left w:val="nil"/>
              <w:bottom w:val="single" w:sz="4" w:space="0" w:color="auto"/>
              <w:right w:val="single" w:sz="8" w:space="0" w:color="auto"/>
            </w:tcBorders>
            <w:shd w:val="clear" w:color="auto" w:fill="auto"/>
            <w:noWrap/>
            <w:vAlign w:val="bottom"/>
            <w:hideMark/>
          </w:tcPr>
          <w:p w14:paraId="29D2F1F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0 </w:t>
            </w:r>
          </w:p>
        </w:tc>
      </w:tr>
      <w:tr w:rsidR="00F731F4" w:rsidRPr="00F731F4" w14:paraId="0D4B33C3"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3D1CEAF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212</w:t>
            </w:r>
          </w:p>
        </w:tc>
        <w:tc>
          <w:tcPr>
            <w:tcW w:w="2835" w:type="dxa"/>
            <w:tcBorders>
              <w:top w:val="nil"/>
              <w:left w:val="nil"/>
              <w:bottom w:val="single" w:sz="4" w:space="0" w:color="auto"/>
              <w:right w:val="single" w:sz="4" w:space="0" w:color="auto"/>
            </w:tcBorders>
            <w:shd w:val="clear" w:color="auto" w:fill="auto"/>
            <w:noWrap/>
            <w:vAlign w:val="bottom"/>
            <w:hideMark/>
          </w:tcPr>
          <w:p w14:paraId="196F1E70"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Swampy Riparian Woodland/Perched Boggy Shrubland Mosaic</w:t>
            </w:r>
          </w:p>
        </w:tc>
        <w:tc>
          <w:tcPr>
            <w:tcW w:w="864" w:type="dxa"/>
            <w:tcBorders>
              <w:top w:val="nil"/>
              <w:left w:val="nil"/>
              <w:bottom w:val="single" w:sz="4" w:space="0" w:color="auto"/>
              <w:right w:val="single" w:sz="4" w:space="0" w:color="auto"/>
            </w:tcBorders>
            <w:shd w:val="clear" w:color="auto" w:fill="auto"/>
            <w:noWrap/>
            <w:vAlign w:val="bottom"/>
            <w:hideMark/>
          </w:tcPr>
          <w:p w14:paraId="56EF693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1,354 </w:t>
            </w:r>
          </w:p>
        </w:tc>
        <w:tc>
          <w:tcPr>
            <w:tcW w:w="864" w:type="dxa"/>
            <w:tcBorders>
              <w:top w:val="nil"/>
              <w:left w:val="nil"/>
              <w:bottom w:val="single" w:sz="4" w:space="0" w:color="auto"/>
              <w:right w:val="single" w:sz="4" w:space="0" w:color="auto"/>
            </w:tcBorders>
            <w:shd w:val="clear" w:color="auto" w:fill="auto"/>
            <w:noWrap/>
            <w:vAlign w:val="bottom"/>
            <w:hideMark/>
          </w:tcPr>
          <w:p w14:paraId="39A3EAC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509 </w:t>
            </w:r>
          </w:p>
        </w:tc>
        <w:tc>
          <w:tcPr>
            <w:tcW w:w="728" w:type="dxa"/>
            <w:tcBorders>
              <w:top w:val="nil"/>
              <w:left w:val="nil"/>
              <w:bottom w:val="single" w:sz="4" w:space="0" w:color="auto"/>
              <w:right w:val="single" w:sz="4" w:space="0" w:color="auto"/>
            </w:tcBorders>
            <w:shd w:val="clear" w:color="auto" w:fill="auto"/>
            <w:noWrap/>
            <w:vAlign w:val="bottom"/>
            <w:hideMark/>
          </w:tcPr>
          <w:p w14:paraId="6072839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38 </w:t>
            </w:r>
          </w:p>
        </w:tc>
        <w:tc>
          <w:tcPr>
            <w:tcW w:w="632" w:type="dxa"/>
            <w:tcBorders>
              <w:top w:val="nil"/>
              <w:left w:val="nil"/>
              <w:bottom w:val="single" w:sz="4" w:space="0" w:color="auto"/>
              <w:right w:val="single" w:sz="4" w:space="0" w:color="auto"/>
            </w:tcBorders>
            <w:shd w:val="clear" w:color="auto" w:fill="auto"/>
            <w:noWrap/>
            <w:vAlign w:val="bottom"/>
            <w:hideMark/>
          </w:tcPr>
          <w:p w14:paraId="242E697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V</w:t>
            </w:r>
          </w:p>
        </w:tc>
        <w:tc>
          <w:tcPr>
            <w:tcW w:w="743" w:type="dxa"/>
            <w:tcBorders>
              <w:top w:val="nil"/>
              <w:left w:val="nil"/>
              <w:bottom w:val="single" w:sz="4" w:space="0" w:color="auto"/>
              <w:right w:val="single" w:sz="4" w:space="0" w:color="auto"/>
            </w:tcBorders>
            <w:shd w:val="clear" w:color="auto" w:fill="auto"/>
            <w:noWrap/>
            <w:vAlign w:val="bottom"/>
            <w:hideMark/>
          </w:tcPr>
          <w:p w14:paraId="23916DA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46 </w:t>
            </w:r>
          </w:p>
        </w:tc>
        <w:tc>
          <w:tcPr>
            <w:tcW w:w="647" w:type="dxa"/>
            <w:tcBorders>
              <w:top w:val="nil"/>
              <w:left w:val="nil"/>
              <w:bottom w:val="single" w:sz="4" w:space="0" w:color="auto"/>
              <w:right w:val="single" w:sz="4" w:space="0" w:color="auto"/>
            </w:tcBorders>
            <w:shd w:val="clear" w:color="auto" w:fill="auto"/>
            <w:noWrap/>
            <w:vAlign w:val="bottom"/>
            <w:hideMark/>
          </w:tcPr>
          <w:p w14:paraId="1D293F1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705" w:type="dxa"/>
            <w:tcBorders>
              <w:top w:val="nil"/>
              <w:left w:val="nil"/>
              <w:bottom w:val="single" w:sz="4" w:space="0" w:color="auto"/>
              <w:right w:val="single" w:sz="4" w:space="0" w:color="auto"/>
            </w:tcBorders>
            <w:shd w:val="clear" w:color="auto" w:fill="auto"/>
            <w:noWrap/>
            <w:vAlign w:val="bottom"/>
            <w:hideMark/>
          </w:tcPr>
          <w:p w14:paraId="52664CD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 </w:t>
            </w:r>
          </w:p>
        </w:tc>
        <w:tc>
          <w:tcPr>
            <w:tcW w:w="745" w:type="dxa"/>
            <w:tcBorders>
              <w:top w:val="nil"/>
              <w:left w:val="nil"/>
              <w:bottom w:val="single" w:sz="4" w:space="0" w:color="auto"/>
              <w:right w:val="single" w:sz="4" w:space="0" w:color="auto"/>
            </w:tcBorders>
            <w:shd w:val="clear" w:color="auto" w:fill="auto"/>
            <w:noWrap/>
            <w:vAlign w:val="bottom"/>
            <w:hideMark/>
          </w:tcPr>
          <w:p w14:paraId="399FAFA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46 </w:t>
            </w:r>
          </w:p>
        </w:tc>
        <w:tc>
          <w:tcPr>
            <w:tcW w:w="850" w:type="dxa"/>
            <w:tcBorders>
              <w:top w:val="nil"/>
              <w:left w:val="nil"/>
              <w:bottom w:val="single" w:sz="4" w:space="0" w:color="auto"/>
              <w:right w:val="single" w:sz="4" w:space="0" w:color="auto"/>
            </w:tcBorders>
            <w:shd w:val="clear" w:color="auto" w:fill="auto"/>
            <w:noWrap/>
            <w:vAlign w:val="bottom"/>
            <w:hideMark/>
          </w:tcPr>
          <w:p w14:paraId="3E2151D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F4D47E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72CB1AA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74C9DD3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7F39817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5C27B7D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AC5CE8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9" w:type="dxa"/>
            <w:tcBorders>
              <w:top w:val="nil"/>
              <w:left w:val="nil"/>
              <w:bottom w:val="single" w:sz="4" w:space="0" w:color="auto"/>
              <w:right w:val="single" w:sz="8" w:space="0" w:color="auto"/>
            </w:tcBorders>
            <w:shd w:val="clear" w:color="auto" w:fill="auto"/>
            <w:noWrap/>
            <w:vAlign w:val="bottom"/>
            <w:hideMark/>
          </w:tcPr>
          <w:p w14:paraId="1191468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464 </w:t>
            </w:r>
          </w:p>
        </w:tc>
      </w:tr>
      <w:tr w:rsidR="00F731F4" w:rsidRPr="00F731F4" w14:paraId="2305023A"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190D725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213</w:t>
            </w:r>
          </w:p>
        </w:tc>
        <w:tc>
          <w:tcPr>
            <w:tcW w:w="2835" w:type="dxa"/>
            <w:tcBorders>
              <w:top w:val="nil"/>
              <w:left w:val="nil"/>
              <w:bottom w:val="single" w:sz="4" w:space="0" w:color="auto"/>
              <w:right w:val="single" w:sz="4" w:space="0" w:color="auto"/>
            </w:tcBorders>
            <w:shd w:val="clear" w:color="auto" w:fill="auto"/>
            <w:noWrap/>
            <w:vAlign w:val="bottom"/>
            <w:hideMark/>
          </w:tcPr>
          <w:p w14:paraId="33E85DC8"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Valley Grassy Forest/Box Ironbark Forest Complex</w:t>
            </w:r>
          </w:p>
        </w:tc>
        <w:tc>
          <w:tcPr>
            <w:tcW w:w="864" w:type="dxa"/>
            <w:tcBorders>
              <w:top w:val="nil"/>
              <w:left w:val="nil"/>
              <w:bottom w:val="single" w:sz="4" w:space="0" w:color="auto"/>
              <w:right w:val="single" w:sz="4" w:space="0" w:color="auto"/>
            </w:tcBorders>
            <w:shd w:val="clear" w:color="auto" w:fill="auto"/>
            <w:noWrap/>
            <w:vAlign w:val="bottom"/>
            <w:hideMark/>
          </w:tcPr>
          <w:p w14:paraId="746283E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1,639 </w:t>
            </w:r>
          </w:p>
        </w:tc>
        <w:tc>
          <w:tcPr>
            <w:tcW w:w="864" w:type="dxa"/>
            <w:tcBorders>
              <w:top w:val="nil"/>
              <w:left w:val="nil"/>
              <w:bottom w:val="single" w:sz="4" w:space="0" w:color="auto"/>
              <w:right w:val="single" w:sz="4" w:space="0" w:color="auto"/>
            </w:tcBorders>
            <w:shd w:val="clear" w:color="auto" w:fill="auto"/>
            <w:noWrap/>
            <w:vAlign w:val="bottom"/>
            <w:hideMark/>
          </w:tcPr>
          <w:p w14:paraId="026AB18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356 </w:t>
            </w:r>
          </w:p>
        </w:tc>
        <w:tc>
          <w:tcPr>
            <w:tcW w:w="728" w:type="dxa"/>
            <w:tcBorders>
              <w:top w:val="nil"/>
              <w:left w:val="nil"/>
              <w:bottom w:val="single" w:sz="4" w:space="0" w:color="auto"/>
              <w:right w:val="single" w:sz="4" w:space="0" w:color="auto"/>
            </w:tcBorders>
            <w:shd w:val="clear" w:color="auto" w:fill="auto"/>
            <w:noWrap/>
            <w:vAlign w:val="bottom"/>
            <w:hideMark/>
          </w:tcPr>
          <w:p w14:paraId="522A1B1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22 </w:t>
            </w:r>
          </w:p>
        </w:tc>
        <w:tc>
          <w:tcPr>
            <w:tcW w:w="632" w:type="dxa"/>
            <w:tcBorders>
              <w:top w:val="nil"/>
              <w:left w:val="nil"/>
              <w:bottom w:val="single" w:sz="4" w:space="0" w:color="auto"/>
              <w:right w:val="single" w:sz="4" w:space="0" w:color="auto"/>
            </w:tcBorders>
            <w:shd w:val="clear" w:color="auto" w:fill="auto"/>
            <w:noWrap/>
            <w:vAlign w:val="bottom"/>
            <w:hideMark/>
          </w:tcPr>
          <w:p w14:paraId="345EAD1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 V</w:t>
            </w:r>
          </w:p>
        </w:tc>
        <w:tc>
          <w:tcPr>
            <w:tcW w:w="743" w:type="dxa"/>
            <w:tcBorders>
              <w:top w:val="nil"/>
              <w:left w:val="nil"/>
              <w:bottom w:val="single" w:sz="4" w:space="0" w:color="auto"/>
              <w:right w:val="single" w:sz="4" w:space="0" w:color="auto"/>
            </w:tcBorders>
            <w:shd w:val="clear" w:color="auto" w:fill="auto"/>
            <w:noWrap/>
            <w:vAlign w:val="bottom"/>
            <w:hideMark/>
          </w:tcPr>
          <w:p w14:paraId="2F22DA0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47" w:type="dxa"/>
            <w:tcBorders>
              <w:top w:val="nil"/>
              <w:left w:val="nil"/>
              <w:bottom w:val="single" w:sz="4" w:space="0" w:color="auto"/>
              <w:right w:val="single" w:sz="4" w:space="0" w:color="auto"/>
            </w:tcBorders>
            <w:shd w:val="clear" w:color="auto" w:fill="auto"/>
            <w:noWrap/>
            <w:vAlign w:val="bottom"/>
            <w:hideMark/>
          </w:tcPr>
          <w:p w14:paraId="6713A28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774FCAC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4B23CA3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3710FB7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18CD90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336DD91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182E76D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4991D90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7B3F502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6F3095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9" w:type="dxa"/>
            <w:tcBorders>
              <w:top w:val="nil"/>
              <w:left w:val="nil"/>
              <w:bottom w:val="single" w:sz="4" w:space="0" w:color="auto"/>
              <w:right w:val="single" w:sz="8" w:space="0" w:color="auto"/>
            </w:tcBorders>
            <w:shd w:val="clear" w:color="auto" w:fill="auto"/>
            <w:noWrap/>
            <w:vAlign w:val="bottom"/>
            <w:hideMark/>
          </w:tcPr>
          <w:p w14:paraId="74BA1D5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356 </w:t>
            </w:r>
          </w:p>
        </w:tc>
      </w:tr>
      <w:tr w:rsidR="00F731F4" w:rsidRPr="00F731F4" w14:paraId="47248FFF"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123340B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235</w:t>
            </w:r>
          </w:p>
        </w:tc>
        <w:tc>
          <w:tcPr>
            <w:tcW w:w="2835" w:type="dxa"/>
            <w:tcBorders>
              <w:top w:val="nil"/>
              <w:left w:val="nil"/>
              <w:bottom w:val="single" w:sz="4" w:space="0" w:color="auto"/>
              <w:right w:val="single" w:sz="4" w:space="0" w:color="auto"/>
            </w:tcBorders>
            <w:shd w:val="clear" w:color="auto" w:fill="auto"/>
            <w:noWrap/>
            <w:vAlign w:val="bottom"/>
            <w:hideMark/>
          </w:tcPr>
          <w:p w14:paraId="5346778F"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Plains Woodland/Herb-rich Gilgai Wetland Mosaic</w:t>
            </w:r>
          </w:p>
        </w:tc>
        <w:tc>
          <w:tcPr>
            <w:tcW w:w="864" w:type="dxa"/>
            <w:tcBorders>
              <w:top w:val="nil"/>
              <w:left w:val="nil"/>
              <w:bottom w:val="single" w:sz="4" w:space="0" w:color="auto"/>
              <w:right w:val="single" w:sz="4" w:space="0" w:color="auto"/>
            </w:tcBorders>
            <w:shd w:val="clear" w:color="auto" w:fill="auto"/>
            <w:noWrap/>
            <w:vAlign w:val="bottom"/>
            <w:hideMark/>
          </w:tcPr>
          <w:p w14:paraId="516582F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9,860 </w:t>
            </w:r>
          </w:p>
        </w:tc>
        <w:tc>
          <w:tcPr>
            <w:tcW w:w="864" w:type="dxa"/>
            <w:tcBorders>
              <w:top w:val="nil"/>
              <w:left w:val="nil"/>
              <w:bottom w:val="single" w:sz="4" w:space="0" w:color="auto"/>
              <w:right w:val="single" w:sz="4" w:space="0" w:color="auto"/>
            </w:tcBorders>
            <w:shd w:val="clear" w:color="auto" w:fill="auto"/>
            <w:noWrap/>
            <w:vAlign w:val="bottom"/>
            <w:hideMark/>
          </w:tcPr>
          <w:p w14:paraId="3E5D10C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2,165 </w:t>
            </w:r>
          </w:p>
        </w:tc>
        <w:tc>
          <w:tcPr>
            <w:tcW w:w="728" w:type="dxa"/>
            <w:tcBorders>
              <w:top w:val="nil"/>
              <w:left w:val="nil"/>
              <w:bottom w:val="single" w:sz="4" w:space="0" w:color="auto"/>
              <w:right w:val="single" w:sz="4" w:space="0" w:color="auto"/>
            </w:tcBorders>
            <w:shd w:val="clear" w:color="auto" w:fill="auto"/>
            <w:noWrap/>
            <w:vAlign w:val="bottom"/>
            <w:hideMark/>
          </w:tcPr>
          <w:p w14:paraId="135A334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22 </w:t>
            </w:r>
          </w:p>
        </w:tc>
        <w:tc>
          <w:tcPr>
            <w:tcW w:w="632" w:type="dxa"/>
            <w:tcBorders>
              <w:top w:val="nil"/>
              <w:left w:val="nil"/>
              <w:bottom w:val="single" w:sz="4" w:space="0" w:color="auto"/>
              <w:right w:val="single" w:sz="4" w:space="0" w:color="auto"/>
            </w:tcBorders>
            <w:shd w:val="clear" w:color="auto" w:fill="auto"/>
            <w:noWrap/>
            <w:vAlign w:val="bottom"/>
            <w:hideMark/>
          </w:tcPr>
          <w:p w14:paraId="066D39F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27550A5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313 </w:t>
            </w:r>
          </w:p>
        </w:tc>
        <w:tc>
          <w:tcPr>
            <w:tcW w:w="647" w:type="dxa"/>
            <w:tcBorders>
              <w:top w:val="nil"/>
              <w:left w:val="nil"/>
              <w:bottom w:val="single" w:sz="4" w:space="0" w:color="auto"/>
              <w:right w:val="single" w:sz="4" w:space="0" w:color="auto"/>
            </w:tcBorders>
            <w:shd w:val="clear" w:color="auto" w:fill="auto"/>
            <w:noWrap/>
            <w:vAlign w:val="bottom"/>
            <w:hideMark/>
          </w:tcPr>
          <w:p w14:paraId="047AE7D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705" w:type="dxa"/>
            <w:tcBorders>
              <w:top w:val="nil"/>
              <w:left w:val="nil"/>
              <w:bottom w:val="single" w:sz="4" w:space="0" w:color="auto"/>
              <w:right w:val="single" w:sz="4" w:space="0" w:color="auto"/>
            </w:tcBorders>
            <w:shd w:val="clear" w:color="auto" w:fill="auto"/>
            <w:noWrap/>
            <w:vAlign w:val="bottom"/>
            <w:hideMark/>
          </w:tcPr>
          <w:p w14:paraId="7A1C6E4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 </w:t>
            </w:r>
          </w:p>
        </w:tc>
        <w:tc>
          <w:tcPr>
            <w:tcW w:w="745" w:type="dxa"/>
            <w:tcBorders>
              <w:top w:val="nil"/>
              <w:left w:val="nil"/>
              <w:bottom w:val="single" w:sz="4" w:space="0" w:color="auto"/>
              <w:right w:val="single" w:sz="4" w:space="0" w:color="auto"/>
            </w:tcBorders>
            <w:shd w:val="clear" w:color="auto" w:fill="auto"/>
            <w:noWrap/>
            <w:vAlign w:val="bottom"/>
            <w:hideMark/>
          </w:tcPr>
          <w:p w14:paraId="2FBF97D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313 </w:t>
            </w:r>
          </w:p>
        </w:tc>
        <w:tc>
          <w:tcPr>
            <w:tcW w:w="850" w:type="dxa"/>
            <w:tcBorders>
              <w:top w:val="nil"/>
              <w:left w:val="nil"/>
              <w:bottom w:val="single" w:sz="4" w:space="0" w:color="auto"/>
              <w:right w:val="single" w:sz="4" w:space="0" w:color="auto"/>
            </w:tcBorders>
            <w:shd w:val="clear" w:color="auto" w:fill="auto"/>
            <w:noWrap/>
            <w:vAlign w:val="bottom"/>
            <w:hideMark/>
          </w:tcPr>
          <w:p w14:paraId="6430413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A427A0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534F337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2076DB9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0AD2E48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5796037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11069D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65 </w:t>
            </w:r>
          </w:p>
        </w:tc>
        <w:tc>
          <w:tcPr>
            <w:tcW w:w="689" w:type="dxa"/>
            <w:tcBorders>
              <w:top w:val="nil"/>
              <w:left w:val="nil"/>
              <w:bottom w:val="single" w:sz="4" w:space="0" w:color="auto"/>
              <w:right w:val="single" w:sz="8" w:space="0" w:color="auto"/>
            </w:tcBorders>
            <w:shd w:val="clear" w:color="auto" w:fill="auto"/>
            <w:noWrap/>
            <w:vAlign w:val="bottom"/>
            <w:hideMark/>
          </w:tcPr>
          <w:p w14:paraId="5DBA178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1,787 </w:t>
            </w:r>
          </w:p>
        </w:tc>
      </w:tr>
      <w:tr w:rsidR="00F731F4" w:rsidRPr="00F731F4" w14:paraId="29A46FF6"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60B5053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237</w:t>
            </w:r>
          </w:p>
        </w:tc>
        <w:tc>
          <w:tcPr>
            <w:tcW w:w="2835" w:type="dxa"/>
            <w:tcBorders>
              <w:top w:val="nil"/>
              <w:left w:val="nil"/>
              <w:bottom w:val="single" w:sz="4" w:space="0" w:color="auto"/>
              <w:right w:val="single" w:sz="4" w:space="0" w:color="auto"/>
            </w:tcBorders>
            <w:shd w:val="clear" w:color="auto" w:fill="auto"/>
            <w:noWrap/>
            <w:vAlign w:val="bottom"/>
            <w:hideMark/>
          </w:tcPr>
          <w:p w14:paraId="1B954E05"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Riparian Forest/Swampy Riparian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49DEDD2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4,553 </w:t>
            </w:r>
          </w:p>
        </w:tc>
        <w:tc>
          <w:tcPr>
            <w:tcW w:w="864" w:type="dxa"/>
            <w:tcBorders>
              <w:top w:val="nil"/>
              <w:left w:val="nil"/>
              <w:bottom w:val="single" w:sz="4" w:space="0" w:color="auto"/>
              <w:right w:val="single" w:sz="4" w:space="0" w:color="auto"/>
            </w:tcBorders>
            <w:shd w:val="clear" w:color="auto" w:fill="auto"/>
            <w:noWrap/>
            <w:vAlign w:val="bottom"/>
            <w:hideMark/>
          </w:tcPr>
          <w:p w14:paraId="05D6D1A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2,057 </w:t>
            </w:r>
          </w:p>
        </w:tc>
        <w:tc>
          <w:tcPr>
            <w:tcW w:w="728" w:type="dxa"/>
            <w:tcBorders>
              <w:top w:val="nil"/>
              <w:left w:val="nil"/>
              <w:bottom w:val="single" w:sz="4" w:space="0" w:color="auto"/>
              <w:right w:val="single" w:sz="4" w:space="0" w:color="auto"/>
            </w:tcBorders>
            <w:shd w:val="clear" w:color="auto" w:fill="auto"/>
            <w:noWrap/>
            <w:vAlign w:val="bottom"/>
            <w:hideMark/>
          </w:tcPr>
          <w:p w14:paraId="1D3594C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45 </w:t>
            </w:r>
          </w:p>
        </w:tc>
        <w:tc>
          <w:tcPr>
            <w:tcW w:w="632" w:type="dxa"/>
            <w:tcBorders>
              <w:top w:val="nil"/>
              <w:left w:val="nil"/>
              <w:bottom w:val="single" w:sz="4" w:space="0" w:color="auto"/>
              <w:right w:val="single" w:sz="4" w:space="0" w:color="auto"/>
            </w:tcBorders>
            <w:shd w:val="clear" w:color="auto" w:fill="auto"/>
            <w:noWrap/>
            <w:vAlign w:val="bottom"/>
            <w:hideMark/>
          </w:tcPr>
          <w:p w14:paraId="2B99C7C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D, V</w:t>
            </w:r>
          </w:p>
        </w:tc>
        <w:tc>
          <w:tcPr>
            <w:tcW w:w="743" w:type="dxa"/>
            <w:tcBorders>
              <w:top w:val="nil"/>
              <w:left w:val="nil"/>
              <w:bottom w:val="single" w:sz="4" w:space="0" w:color="auto"/>
              <w:right w:val="single" w:sz="4" w:space="0" w:color="auto"/>
            </w:tcBorders>
            <w:shd w:val="clear" w:color="auto" w:fill="auto"/>
            <w:noWrap/>
            <w:vAlign w:val="bottom"/>
            <w:hideMark/>
          </w:tcPr>
          <w:p w14:paraId="4592C2B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306 </w:t>
            </w:r>
          </w:p>
        </w:tc>
        <w:tc>
          <w:tcPr>
            <w:tcW w:w="647" w:type="dxa"/>
            <w:tcBorders>
              <w:top w:val="nil"/>
              <w:left w:val="nil"/>
              <w:bottom w:val="single" w:sz="4" w:space="0" w:color="auto"/>
              <w:right w:val="single" w:sz="4" w:space="0" w:color="auto"/>
            </w:tcBorders>
            <w:shd w:val="clear" w:color="auto" w:fill="auto"/>
            <w:noWrap/>
            <w:vAlign w:val="bottom"/>
            <w:hideMark/>
          </w:tcPr>
          <w:p w14:paraId="2A44A5A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 </w:t>
            </w:r>
          </w:p>
        </w:tc>
        <w:tc>
          <w:tcPr>
            <w:tcW w:w="705" w:type="dxa"/>
            <w:tcBorders>
              <w:top w:val="nil"/>
              <w:left w:val="nil"/>
              <w:bottom w:val="single" w:sz="4" w:space="0" w:color="auto"/>
              <w:right w:val="single" w:sz="4" w:space="0" w:color="auto"/>
            </w:tcBorders>
            <w:shd w:val="clear" w:color="auto" w:fill="auto"/>
            <w:noWrap/>
            <w:vAlign w:val="bottom"/>
            <w:hideMark/>
          </w:tcPr>
          <w:p w14:paraId="2693898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 </w:t>
            </w:r>
          </w:p>
        </w:tc>
        <w:tc>
          <w:tcPr>
            <w:tcW w:w="745" w:type="dxa"/>
            <w:tcBorders>
              <w:top w:val="nil"/>
              <w:left w:val="nil"/>
              <w:bottom w:val="single" w:sz="4" w:space="0" w:color="auto"/>
              <w:right w:val="single" w:sz="4" w:space="0" w:color="auto"/>
            </w:tcBorders>
            <w:shd w:val="clear" w:color="auto" w:fill="auto"/>
            <w:noWrap/>
            <w:vAlign w:val="bottom"/>
            <w:hideMark/>
          </w:tcPr>
          <w:p w14:paraId="050ED62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69 </w:t>
            </w:r>
          </w:p>
        </w:tc>
        <w:tc>
          <w:tcPr>
            <w:tcW w:w="850" w:type="dxa"/>
            <w:tcBorders>
              <w:top w:val="nil"/>
              <w:left w:val="nil"/>
              <w:bottom w:val="single" w:sz="4" w:space="0" w:color="auto"/>
              <w:right w:val="single" w:sz="4" w:space="0" w:color="auto"/>
            </w:tcBorders>
            <w:shd w:val="clear" w:color="auto" w:fill="auto"/>
            <w:noWrap/>
            <w:vAlign w:val="bottom"/>
            <w:hideMark/>
          </w:tcPr>
          <w:p w14:paraId="253B850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237 </w:t>
            </w:r>
          </w:p>
        </w:tc>
        <w:tc>
          <w:tcPr>
            <w:tcW w:w="680" w:type="dxa"/>
            <w:tcBorders>
              <w:top w:val="nil"/>
              <w:left w:val="nil"/>
              <w:bottom w:val="single" w:sz="4" w:space="0" w:color="auto"/>
              <w:right w:val="single" w:sz="4" w:space="0" w:color="auto"/>
            </w:tcBorders>
            <w:shd w:val="clear" w:color="auto" w:fill="auto"/>
            <w:noWrap/>
            <w:vAlign w:val="bottom"/>
            <w:hideMark/>
          </w:tcPr>
          <w:p w14:paraId="776AD04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57C52E3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308 </w:t>
            </w:r>
          </w:p>
        </w:tc>
        <w:tc>
          <w:tcPr>
            <w:tcW w:w="743" w:type="dxa"/>
            <w:tcBorders>
              <w:top w:val="nil"/>
              <w:left w:val="nil"/>
              <w:bottom w:val="single" w:sz="4" w:space="0" w:color="auto"/>
              <w:right w:val="single" w:sz="4" w:space="0" w:color="auto"/>
            </w:tcBorders>
            <w:shd w:val="clear" w:color="auto" w:fill="auto"/>
            <w:noWrap/>
            <w:vAlign w:val="bottom"/>
            <w:hideMark/>
          </w:tcPr>
          <w:p w14:paraId="428B396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96 </w:t>
            </w:r>
          </w:p>
        </w:tc>
        <w:tc>
          <w:tcPr>
            <w:tcW w:w="808" w:type="dxa"/>
            <w:tcBorders>
              <w:top w:val="nil"/>
              <w:left w:val="nil"/>
              <w:bottom w:val="single" w:sz="4" w:space="0" w:color="auto"/>
              <w:right w:val="single" w:sz="4" w:space="0" w:color="auto"/>
            </w:tcBorders>
            <w:shd w:val="clear" w:color="auto" w:fill="auto"/>
            <w:noWrap/>
            <w:vAlign w:val="bottom"/>
            <w:hideMark/>
          </w:tcPr>
          <w:p w14:paraId="7226893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71 </w:t>
            </w:r>
          </w:p>
        </w:tc>
        <w:tc>
          <w:tcPr>
            <w:tcW w:w="567" w:type="dxa"/>
            <w:tcBorders>
              <w:top w:val="nil"/>
              <w:left w:val="nil"/>
              <w:bottom w:val="single" w:sz="4" w:space="0" w:color="auto"/>
              <w:right w:val="single" w:sz="4" w:space="0" w:color="auto"/>
            </w:tcBorders>
            <w:shd w:val="clear" w:color="auto" w:fill="auto"/>
            <w:noWrap/>
            <w:vAlign w:val="bottom"/>
            <w:hideMark/>
          </w:tcPr>
          <w:p w14:paraId="4B6C2BC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FD733F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35 </w:t>
            </w:r>
          </w:p>
        </w:tc>
        <w:tc>
          <w:tcPr>
            <w:tcW w:w="689" w:type="dxa"/>
            <w:tcBorders>
              <w:top w:val="nil"/>
              <w:left w:val="nil"/>
              <w:bottom w:val="single" w:sz="4" w:space="0" w:color="auto"/>
              <w:right w:val="single" w:sz="8" w:space="0" w:color="auto"/>
            </w:tcBorders>
            <w:shd w:val="clear" w:color="auto" w:fill="auto"/>
            <w:noWrap/>
            <w:vAlign w:val="bottom"/>
            <w:hideMark/>
          </w:tcPr>
          <w:p w14:paraId="4DF0CAE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1,241 </w:t>
            </w:r>
          </w:p>
        </w:tc>
      </w:tr>
      <w:tr w:rsidR="00F731F4" w:rsidRPr="00F731F4" w14:paraId="2ABFBCDD" w14:textId="77777777" w:rsidTr="00C17708">
        <w:trPr>
          <w:cantSplit/>
          <w:trHeight w:val="49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2467EFC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238</w:t>
            </w:r>
          </w:p>
        </w:tc>
        <w:tc>
          <w:tcPr>
            <w:tcW w:w="2835" w:type="dxa"/>
            <w:tcBorders>
              <w:top w:val="nil"/>
              <w:left w:val="nil"/>
              <w:bottom w:val="single" w:sz="4" w:space="0" w:color="auto"/>
              <w:right w:val="single" w:sz="4" w:space="0" w:color="auto"/>
            </w:tcBorders>
            <w:shd w:val="clear" w:color="auto" w:fill="auto"/>
            <w:vAlign w:val="bottom"/>
            <w:hideMark/>
          </w:tcPr>
          <w:p w14:paraId="4265B294"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Plains Grassy Woodland/Creekline Grassy Woodland/Floodplain Riparian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5280AE1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1,432 </w:t>
            </w:r>
          </w:p>
        </w:tc>
        <w:tc>
          <w:tcPr>
            <w:tcW w:w="864" w:type="dxa"/>
            <w:tcBorders>
              <w:top w:val="nil"/>
              <w:left w:val="nil"/>
              <w:bottom w:val="single" w:sz="4" w:space="0" w:color="auto"/>
              <w:right w:val="single" w:sz="4" w:space="0" w:color="auto"/>
            </w:tcBorders>
            <w:shd w:val="clear" w:color="auto" w:fill="auto"/>
            <w:noWrap/>
            <w:vAlign w:val="bottom"/>
            <w:hideMark/>
          </w:tcPr>
          <w:p w14:paraId="2DA33F0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137 </w:t>
            </w:r>
          </w:p>
        </w:tc>
        <w:tc>
          <w:tcPr>
            <w:tcW w:w="728" w:type="dxa"/>
            <w:tcBorders>
              <w:top w:val="nil"/>
              <w:left w:val="nil"/>
              <w:bottom w:val="single" w:sz="4" w:space="0" w:color="auto"/>
              <w:right w:val="single" w:sz="4" w:space="0" w:color="auto"/>
            </w:tcBorders>
            <w:shd w:val="clear" w:color="auto" w:fill="auto"/>
            <w:noWrap/>
            <w:vAlign w:val="bottom"/>
            <w:hideMark/>
          </w:tcPr>
          <w:p w14:paraId="6AB6FDB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 </w:t>
            </w:r>
          </w:p>
        </w:tc>
        <w:tc>
          <w:tcPr>
            <w:tcW w:w="632" w:type="dxa"/>
            <w:tcBorders>
              <w:top w:val="nil"/>
              <w:left w:val="nil"/>
              <w:bottom w:val="single" w:sz="4" w:space="0" w:color="auto"/>
              <w:right w:val="single" w:sz="4" w:space="0" w:color="auto"/>
            </w:tcBorders>
            <w:shd w:val="clear" w:color="auto" w:fill="auto"/>
            <w:noWrap/>
            <w:vAlign w:val="bottom"/>
            <w:hideMark/>
          </w:tcPr>
          <w:p w14:paraId="0930121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143320E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47" w:type="dxa"/>
            <w:tcBorders>
              <w:top w:val="nil"/>
              <w:left w:val="nil"/>
              <w:bottom w:val="single" w:sz="4" w:space="0" w:color="auto"/>
              <w:right w:val="single" w:sz="4" w:space="0" w:color="auto"/>
            </w:tcBorders>
            <w:shd w:val="clear" w:color="auto" w:fill="auto"/>
            <w:noWrap/>
            <w:vAlign w:val="bottom"/>
            <w:hideMark/>
          </w:tcPr>
          <w:p w14:paraId="0881ECE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7B6A091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2DECD4B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71AA0E7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3FA6AE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58E3570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248DF20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748B75A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252E33F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88CFE9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689" w:type="dxa"/>
            <w:tcBorders>
              <w:top w:val="nil"/>
              <w:left w:val="nil"/>
              <w:bottom w:val="single" w:sz="4" w:space="0" w:color="auto"/>
              <w:right w:val="single" w:sz="8" w:space="0" w:color="auto"/>
            </w:tcBorders>
            <w:shd w:val="clear" w:color="auto" w:fill="auto"/>
            <w:noWrap/>
            <w:vAlign w:val="bottom"/>
            <w:hideMark/>
          </w:tcPr>
          <w:p w14:paraId="5410FCD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135 </w:t>
            </w:r>
          </w:p>
        </w:tc>
      </w:tr>
      <w:tr w:rsidR="00F731F4" w:rsidRPr="00F731F4" w14:paraId="19FB141B"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18BD231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240</w:t>
            </w:r>
          </w:p>
        </w:tc>
        <w:tc>
          <w:tcPr>
            <w:tcW w:w="2835" w:type="dxa"/>
            <w:tcBorders>
              <w:top w:val="nil"/>
              <w:left w:val="nil"/>
              <w:bottom w:val="single" w:sz="4" w:space="0" w:color="auto"/>
              <w:right w:val="single" w:sz="4" w:space="0" w:color="auto"/>
            </w:tcBorders>
            <w:shd w:val="clear" w:color="auto" w:fill="auto"/>
            <w:vAlign w:val="bottom"/>
            <w:hideMark/>
          </w:tcPr>
          <w:p w14:paraId="2AF7AA55"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Plains Grassy Woodland/Creekline Grassy Woodland/Wetland Formation Mosaic</w:t>
            </w:r>
          </w:p>
        </w:tc>
        <w:tc>
          <w:tcPr>
            <w:tcW w:w="864" w:type="dxa"/>
            <w:tcBorders>
              <w:top w:val="nil"/>
              <w:left w:val="nil"/>
              <w:bottom w:val="single" w:sz="4" w:space="0" w:color="auto"/>
              <w:right w:val="single" w:sz="4" w:space="0" w:color="auto"/>
            </w:tcBorders>
            <w:shd w:val="clear" w:color="auto" w:fill="auto"/>
            <w:noWrap/>
            <w:vAlign w:val="bottom"/>
            <w:hideMark/>
          </w:tcPr>
          <w:p w14:paraId="7A4E403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6,186 </w:t>
            </w:r>
          </w:p>
        </w:tc>
        <w:tc>
          <w:tcPr>
            <w:tcW w:w="864" w:type="dxa"/>
            <w:tcBorders>
              <w:top w:val="nil"/>
              <w:left w:val="nil"/>
              <w:bottom w:val="single" w:sz="4" w:space="0" w:color="auto"/>
              <w:right w:val="single" w:sz="4" w:space="0" w:color="auto"/>
            </w:tcBorders>
            <w:shd w:val="clear" w:color="auto" w:fill="auto"/>
            <w:noWrap/>
            <w:vAlign w:val="bottom"/>
            <w:hideMark/>
          </w:tcPr>
          <w:p w14:paraId="270266C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1,927 </w:t>
            </w:r>
          </w:p>
        </w:tc>
        <w:tc>
          <w:tcPr>
            <w:tcW w:w="728" w:type="dxa"/>
            <w:tcBorders>
              <w:top w:val="nil"/>
              <w:left w:val="nil"/>
              <w:bottom w:val="single" w:sz="4" w:space="0" w:color="auto"/>
              <w:right w:val="single" w:sz="4" w:space="0" w:color="auto"/>
            </w:tcBorders>
            <w:shd w:val="clear" w:color="auto" w:fill="auto"/>
            <w:noWrap/>
            <w:vAlign w:val="bottom"/>
            <w:hideMark/>
          </w:tcPr>
          <w:p w14:paraId="222ECB2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31 </w:t>
            </w:r>
          </w:p>
        </w:tc>
        <w:tc>
          <w:tcPr>
            <w:tcW w:w="632" w:type="dxa"/>
            <w:tcBorders>
              <w:top w:val="nil"/>
              <w:left w:val="nil"/>
              <w:bottom w:val="single" w:sz="4" w:space="0" w:color="auto"/>
              <w:right w:val="single" w:sz="4" w:space="0" w:color="auto"/>
            </w:tcBorders>
            <w:shd w:val="clear" w:color="auto" w:fill="auto"/>
            <w:noWrap/>
            <w:vAlign w:val="bottom"/>
            <w:hideMark/>
          </w:tcPr>
          <w:p w14:paraId="783524C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29D0152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38 </w:t>
            </w:r>
          </w:p>
        </w:tc>
        <w:tc>
          <w:tcPr>
            <w:tcW w:w="647" w:type="dxa"/>
            <w:tcBorders>
              <w:top w:val="nil"/>
              <w:left w:val="nil"/>
              <w:bottom w:val="single" w:sz="4" w:space="0" w:color="auto"/>
              <w:right w:val="single" w:sz="4" w:space="0" w:color="auto"/>
            </w:tcBorders>
            <w:shd w:val="clear" w:color="auto" w:fill="auto"/>
            <w:noWrap/>
            <w:vAlign w:val="bottom"/>
            <w:hideMark/>
          </w:tcPr>
          <w:p w14:paraId="2EC8113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05" w:type="dxa"/>
            <w:tcBorders>
              <w:top w:val="nil"/>
              <w:left w:val="nil"/>
              <w:bottom w:val="single" w:sz="4" w:space="0" w:color="auto"/>
              <w:right w:val="single" w:sz="4" w:space="0" w:color="auto"/>
            </w:tcBorders>
            <w:shd w:val="clear" w:color="auto" w:fill="auto"/>
            <w:noWrap/>
            <w:vAlign w:val="bottom"/>
            <w:hideMark/>
          </w:tcPr>
          <w:p w14:paraId="4C4976F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745" w:type="dxa"/>
            <w:tcBorders>
              <w:top w:val="nil"/>
              <w:left w:val="nil"/>
              <w:bottom w:val="single" w:sz="4" w:space="0" w:color="auto"/>
              <w:right w:val="single" w:sz="4" w:space="0" w:color="auto"/>
            </w:tcBorders>
            <w:shd w:val="clear" w:color="auto" w:fill="auto"/>
            <w:noWrap/>
            <w:vAlign w:val="bottom"/>
            <w:hideMark/>
          </w:tcPr>
          <w:p w14:paraId="3965077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38 </w:t>
            </w:r>
          </w:p>
        </w:tc>
        <w:tc>
          <w:tcPr>
            <w:tcW w:w="850" w:type="dxa"/>
            <w:tcBorders>
              <w:top w:val="nil"/>
              <w:left w:val="nil"/>
              <w:bottom w:val="single" w:sz="4" w:space="0" w:color="auto"/>
              <w:right w:val="single" w:sz="4" w:space="0" w:color="auto"/>
            </w:tcBorders>
            <w:shd w:val="clear" w:color="auto" w:fill="auto"/>
            <w:noWrap/>
            <w:vAlign w:val="bottom"/>
            <w:hideMark/>
          </w:tcPr>
          <w:p w14:paraId="73DB589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0E33B5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6868CE1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17B69BB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537FF1F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6E72D66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6979A9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 </w:t>
            </w:r>
          </w:p>
        </w:tc>
        <w:tc>
          <w:tcPr>
            <w:tcW w:w="689" w:type="dxa"/>
            <w:tcBorders>
              <w:top w:val="nil"/>
              <w:left w:val="nil"/>
              <w:bottom w:val="single" w:sz="4" w:space="0" w:color="auto"/>
              <w:right w:val="single" w:sz="8" w:space="0" w:color="auto"/>
            </w:tcBorders>
            <w:shd w:val="clear" w:color="auto" w:fill="auto"/>
            <w:noWrap/>
            <w:vAlign w:val="bottom"/>
            <w:hideMark/>
          </w:tcPr>
          <w:p w14:paraId="41133C3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1,880 </w:t>
            </w:r>
          </w:p>
        </w:tc>
      </w:tr>
      <w:tr w:rsidR="00F731F4" w:rsidRPr="00F731F4" w14:paraId="08495292"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503F13C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241</w:t>
            </w:r>
          </w:p>
        </w:tc>
        <w:tc>
          <w:tcPr>
            <w:tcW w:w="2835" w:type="dxa"/>
            <w:tcBorders>
              <w:top w:val="nil"/>
              <w:left w:val="nil"/>
              <w:bottom w:val="single" w:sz="4" w:space="0" w:color="auto"/>
              <w:right w:val="single" w:sz="4" w:space="0" w:color="auto"/>
            </w:tcBorders>
            <w:shd w:val="clear" w:color="auto" w:fill="auto"/>
            <w:noWrap/>
            <w:vAlign w:val="bottom"/>
            <w:hideMark/>
          </w:tcPr>
          <w:p w14:paraId="1EE63CBE"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Valley Grassy Forest/Plains Grassy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01B5062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577 </w:t>
            </w:r>
          </w:p>
        </w:tc>
        <w:tc>
          <w:tcPr>
            <w:tcW w:w="864" w:type="dxa"/>
            <w:tcBorders>
              <w:top w:val="nil"/>
              <w:left w:val="nil"/>
              <w:bottom w:val="single" w:sz="4" w:space="0" w:color="auto"/>
              <w:right w:val="single" w:sz="4" w:space="0" w:color="auto"/>
            </w:tcBorders>
            <w:shd w:val="clear" w:color="auto" w:fill="auto"/>
            <w:noWrap/>
            <w:vAlign w:val="bottom"/>
            <w:hideMark/>
          </w:tcPr>
          <w:p w14:paraId="18B940A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72 </w:t>
            </w:r>
          </w:p>
        </w:tc>
        <w:tc>
          <w:tcPr>
            <w:tcW w:w="728" w:type="dxa"/>
            <w:tcBorders>
              <w:top w:val="nil"/>
              <w:left w:val="nil"/>
              <w:bottom w:val="single" w:sz="4" w:space="0" w:color="auto"/>
              <w:right w:val="single" w:sz="4" w:space="0" w:color="auto"/>
            </w:tcBorders>
            <w:shd w:val="clear" w:color="auto" w:fill="auto"/>
            <w:noWrap/>
            <w:vAlign w:val="bottom"/>
            <w:hideMark/>
          </w:tcPr>
          <w:p w14:paraId="15F1717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 </w:t>
            </w:r>
          </w:p>
        </w:tc>
        <w:tc>
          <w:tcPr>
            <w:tcW w:w="632" w:type="dxa"/>
            <w:tcBorders>
              <w:top w:val="nil"/>
              <w:left w:val="nil"/>
              <w:bottom w:val="single" w:sz="4" w:space="0" w:color="auto"/>
              <w:right w:val="single" w:sz="4" w:space="0" w:color="auto"/>
            </w:tcBorders>
            <w:shd w:val="clear" w:color="auto" w:fill="auto"/>
            <w:noWrap/>
            <w:vAlign w:val="bottom"/>
            <w:hideMark/>
          </w:tcPr>
          <w:p w14:paraId="6A9B320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 V</w:t>
            </w:r>
          </w:p>
        </w:tc>
        <w:tc>
          <w:tcPr>
            <w:tcW w:w="743" w:type="dxa"/>
            <w:tcBorders>
              <w:top w:val="nil"/>
              <w:left w:val="nil"/>
              <w:bottom w:val="single" w:sz="4" w:space="0" w:color="auto"/>
              <w:right w:val="single" w:sz="4" w:space="0" w:color="auto"/>
            </w:tcBorders>
            <w:shd w:val="clear" w:color="auto" w:fill="auto"/>
            <w:noWrap/>
            <w:vAlign w:val="bottom"/>
            <w:hideMark/>
          </w:tcPr>
          <w:p w14:paraId="5EDA44A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47" w:type="dxa"/>
            <w:tcBorders>
              <w:top w:val="nil"/>
              <w:left w:val="nil"/>
              <w:bottom w:val="single" w:sz="4" w:space="0" w:color="auto"/>
              <w:right w:val="single" w:sz="4" w:space="0" w:color="auto"/>
            </w:tcBorders>
            <w:shd w:val="clear" w:color="auto" w:fill="auto"/>
            <w:noWrap/>
            <w:vAlign w:val="bottom"/>
            <w:hideMark/>
          </w:tcPr>
          <w:p w14:paraId="768890E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702C171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667F465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3BBA683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93D2CC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3AEB682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7407208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50784AD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31DAF0F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75C1B8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9" w:type="dxa"/>
            <w:tcBorders>
              <w:top w:val="nil"/>
              <w:left w:val="nil"/>
              <w:bottom w:val="single" w:sz="4" w:space="0" w:color="auto"/>
              <w:right w:val="single" w:sz="8" w:space="0" w:color="auto"/>
            </w:tcBorders>
            <w:shd w:val="clear" w:color="auto" w:fill="auto"/>
            <w:noWrap/>
            <w:vAlign w:val="bottom"/>
            <w:hideMark/>
          </w:tcPr>
          <w:p w14:paraId="639939B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72 </w:t>
            </w:r>
          </w:p>
        </w:tc>
      </w:tr>
      <w:tr w:rsidR="00F731F4" w:rsidRPr="00F731F4" w14:paraId="2C830FE8" w14:textId="77777777" w:rsidTr="00C17708">
        <w:trPr>
          <w:cantSplit/>
          <w:trHeight w:val="58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7FF15A0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244</w:t>
            </w:r>
          </w:p>
        </w:tc>
        <w:tc>
          <w:tcPr>
            <w:tcW w:w="2835" w:type="dxa"/>
            <w:tcBorders>
              <w:top w:val="nil"/>
              <w:left w:val="nil"/>
              <w:bottom w:val="single" w:sz="4" w:space="0" w:color="auto"/>
              <w:right w:val="single" w:sz="4" w:space="0" w:color="auto"/>
            </w:tcBorders>
            <w:shd w:val="clear" w:color="auto" w:fill="auto"/>
            <w:vAlign w:val="bottom"/>
            <w:hideMark/>
          </w:tcPr>
          <w:p w14:paraId="69174762"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Granitic Hills Woodland/Rocky Outcrop Shrubland/Rocky Outcrop Herbland Mosaic</w:t>
            </w:r>
          </w:p>
        </w:tc>
        <w:tc>
          <w:tcPr>
            <w:tcW w:w="864" w:type="dxa"/>
            <w:tcBorders>
              <w:top w:val="nil"/>
              <w:left w:val="nil"/>
              <w:bottom w:val="single" w:sz="4" w:space="0" w:color="auto"/>
              <w:right w:val="single" w:sz="4" w:space="0" w:color="auto"/>
            </w:tcBorders>
            <w:shd w:val="clear" w:color="auto" w:fill="auto"/>
            <w:noWrap/>
            <w:vAlign w:val="bottom"/>
            <w:hideMark/>
          </w:tcPr>
          <w:p w14:paraId="3D1A653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3,986 </w:t>
            </w:r>
          </w:p>
        </w:tc>
        <w:tc>
          <w:tcPr>
            <w:tcW w:w="864" w:type="dxa"/>
            <w:tcBorders>
              <w:top w:val="nil"/>
              <w:left w:val="nil"/>
              <w:bottom w:val="single" w:sz="4" w:space="0" w:color="auto"/>
              <w:right w:val="single" w:sz="4" w:space="0" w:color="auto"/>
            </w:tcBorders>
            <w:shd w:val="clear" w:color="auto" w:fill="auto"/>
            <w:noWrap/>
            <w:vAlign w:val="bottom"/>
            <w:hideMark/>
          </w:tcPr>
          <w:p w14:paraId="38AA27C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3,563 </w:t>
            </w:r>
          </w:p>
        </w:tc>
        <w:tc>
          <w:tcPr>
            <w:tcW w:w="728" w:type="dxa"/>
            <w:tcBorders>
              <w:top w:val="nil"/>
              <w:left w:val="nil"/>
              <w:bottom w:val="single" w:sz="4" w:space="0" w:color="auto"/>
              <w:right w:val="single" w:sz="4" w:space="0" w:color="auto"/>
            </w:tcBorders>
            <w:shd w:val="clear" w:color="auto" w:fill="auto"/>
            <w:noWrap/>
            <w:vAlign w:val="bottom"/>
            <w:hideMark/>
          </w:tcPr>
          <w:p w14:paraId="72C3EE1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89 </w:t>
            </w:r>
          </w:p>
        </w:tc>
        <w:tc>
          <w:tcPr>
            <w:tcW w:w="632" w:type="dxa"/>
            <w:tcBorders>
              <w:top w:val="nil"/>
              <w:left w:val="nil"/>
              <w:bottom w:val="single" w:sz="4" w:space="0" w:color="auto"/>
              <w:right w:val="single" w:sz="4" w:space="0" w:color="auto"/>
            </w:tcBorders>
            <w:shd w:val="clear" w:color="auto" w:fill="auto"/>
            <w:noWrap/>
            <w:vAlign w:val="bottom"/>
            <w:hideMark/>
          </w:tcPr>
          <w:p w14:paraId="6192573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D, LC</w:t>
            </w:r>
          </w:p>
        </w:tc>
        <w:tc>
          <w:tcPr>
            <w:tcW w:w="743" w:type="dxa"/>
            <w:tcBorders>
              <w:top w:val="nil"/>
              <w:left w:val="nil"/>
              <w:bottom w:val="single" w:sz="4" w:space="0" w:color="auto"/>
              <w:right w:val="single" w:sz="4" w:space="0" w:color="auto"/>
            </w:tcBorders>
            <w:shd w:val="clear" w:color="auto" w:fill="auto"/>
            <w:noWrap/>
            <w:vAlign w:val="bottom"/>
            <w:hideMark/>
          </w:tcPr>
          <w:p w14:paraId="4629289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2,503 </w:t>
            </w:r>
          </w:p>
        </w:tc>
        <w:tc>
          <w:tcPr>
            <w:tcW w:w="647" w:type="dxa"/>
            <w:tcBorders>
              <w:top w:val="nil"/>
              <w:left w:val="nil"/>
              <w:bottom w:val="single" w:sz="4" w:space="0" w:color="auto"/>
              <w:right w:val="single" w:sz="4" w:space="0" w:color="auto"/>
            </w:tcBorders>
            <w:shd w:val="clear" w:color="auto" w:fill="auto"/>
            <w:noWrap/>
            <w:vAlign w:val="bottom"/>
            <w:hideMark/>
          </w:tcPr>
          <w:p w14:paraId="3407A8A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63 </w:t>
            </w:r>
          </w:p>
        </w:tc>
        <w:tc>
          <w:tcPr>
            <w:tcW w:w="705" w:type="dxa"/>
            <w:tcBorders>
              <w:top w:val="nil"/>
              <w:left w:val="nil"/>
              <w:bottom w:val="single" w:sz="4" w:space="0" w:color="auto"/>
              <w:right w:val="single" w:sz="4" w:space="0" w:color="auto"/>
            </w:tcBorders>
            <w:shd w:val="clear" w:color="auto" w:fill="auto"/>
            <w:noWrap/>
            <w:vAlign w:val="bottom"/>
            <w:hideMark/>
          </w:tcPr>
          <w:p w14:paraId="24DE39E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70 </w:t>
            </w:r>
          </w:p>
        </w:tc>
        <w:tc>
          <w:tcPr>
            <w:tcW w:w="745" w:type="dxa"/>
            <w:tcBorders>
              <w:top w:val="nil"/>
              <w:left w:val="nil"/>
              <w:bottom w:val="single" w:sz="4" w:space="0" w:color="auto"/>
              <w:right w:val="single" w:sz="4" w:space="0" w:color="auto"/>
            </w:tcBorders>
            <w:shd w:val="clear" w:color="auto" w:fill="auto"/>
            <w:noWrap/>
            <w:vAlign w:val="bottom"/>
            <w:hideMark/>
          </w:tcPr>
          <w:p w14:paraId="7C5F487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2,503 </w:t>
            </w:r>
          </w:p>
        </w:tc>
        <w:tc>
          <w:tcPr>
            <w:tcW w:w="850" w:type="dxa"/>
            <w:tcBorders>
              <w:top w:val="nil"/>
              <w:left w:val="nil"/>
              <w:bottom w:val="single" w:sz="4" w:space="0" w:color="auto"/>
              <w:right w:val="single" w:sz="4" w:space="0" w:color="auto"/>
            </w:tcBorders>
            <w:shd w:val="clear" w:color="auto" w:fill="auto"/>
            <w:noWrap/>
            <w:vAlign w:val="bottom"/>
            <w:hideMark/>
          </w:tcPr>
          <w:p w14:paraId="6E6B4A3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50A926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219FF18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1000CB8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098C3EC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6451182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617A0E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107 </w:t>
            </w:r>
          </w:p>
        </w:tc>
        <w:tc>
          <w:tcPr>
            <w:tcW w:w="689" w:type="dxa"/>
            <w:tcBorders>
              <w:top w:val="nil"/>
              <w:left w:val="nil"/>
              <w:bottom w:val="single" w:sz="4" w:space="0" w:color="auto"/>
              <w:right w:val="single" w:sz="8" w:space="0" w:color="auto"/>
            </w:tcBorders>
            <w:shd w:val="clear" w:color="auto" w:fill="auto"/>
            <w:noWrap/>
            <w:vAlign w:val="bottom"/>
            <w:hideMark/>
          </w:tcPr>
          <w:p w14:paraId="23847B8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952 </w:t>
            </w:r>
          </w:p>
        </w:tc>
      </w:tr>
      <w:tr w:rsidR="00F731F4" w:rsidRPr="00F731F4" w14:paraId="248F5A37"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3B05FD6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245</w:t>
            </w:r>
          </w:p>
        </w:tc>
        <w:tc>
          <w:tcPr>
            <w:tcW w:w="2835" w:type="dxa"/>
            <w:tcBorders>
              <w:top w:val="nil"/>
              <w:left w:val="nil"/>
              <w:bottom w:val="single" w:sz="4" w:space="0" w:color="auto"/>
              <w:right w:val="single" w:sz="4" w:space="0" w:color="auto"/>
            </w:tcBorders>
            <w:shd w:val="clear" w:color="auto" w:fill="auto"/>
            <w:noWrap/>
            <w:vAlign w:val="bottom"/>
            <w:hideMark/>
          </w:tcPr>
          <w:p w14:paraId="6FD7A5F2"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Granitic Hills Woodland/Heathy Dry Forest Mosaic</w:t>
            </w:r>
          </w:p>
        </w:tc>
        <w:tc>
          <w:tcPr>
            <w:tcW w:w="864" w:type="dxa"/>
            <w:tcBorders>
              <w:top w:val="nil"/>
              <w:left w:val="nil"/>
              <w:bottom w:val="single" w:sz="4" w:space="0" w:color="auto"/>
              <w:right w:val="single" w:sz="4" w:space="0" w:color="auto"/>
            </w:tcBorders>
            <w:shd w:val="clear" w:color="auto" w:fill="auto"/>
            <w:noWrap/>
            <w:vAlign w:val="bottom"/>
            <w:hideMark/>
          </w:tcPr>
          <w:p w14:paraId="3F0617F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 </w:t>
            </w:r>
          </w:p>
        </w:tc>
        <w:tc>
          <w:tcPr>
            <w:tcW w:w="864" w:type="dxa"/>
            <w:tcBorders>
              <w:top w:val="nil"/>
              <w:left w:val="nil"/>
              <w:bottom w:val="single" w:sz="4" w:space="0" w:color="auto"/>
              <w:right w:val="single" w:sz="4" w:space="0" w:color="auto"/>
            </w:tcBorders>
            <w:shd w:val="clear" w:color="auto" w:fill="auto"/>
            <w:noWrap/>
            <w:vAlign w:val="bottom"/>
            <w:hideMark/>
          </w:tcPr>
          <w:p w14:paraId="67D2640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28" w:type="dxa"/>
            <w:tcBorders>
              <w:top w:val="nil"/>
              <w:left w:val="nil"/>
              <w:bottom w:val="single" w:sz="4" w:space="0" w:color="auto"/>
              <w:right w:val="single" w:sz="4" w:space="0" w:color="auto"/>
            </w:tcBorders>
            <w:shd w:val="clear" w:color="auto" w:fill="auto"/>
            <w:noWrap/>
            <w:vAlign w:val="bottom"/>
            <w:hideMark/>
          </w:tcPr>
          <w:p w14:paraId="0D543FB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 </w:t>
            </w:r>
          </w:p>
        </w:tc>
        <w:tc>
          <w:tcPr>
            <w:tcW w:w="632" w:type="dxa"/>
            <w:tcBorders>
              <w:top w:val="nil"/>
              <w:left w:val="nil"/>
              <w:bottom w:val="single" w:sz="4" w:space="0" w:color="auto"/>
              <w:right w:val="single" w:sz="4" w:space="0" w:color="auto"/>
            </w:tcBorders>
            <w:shd w:val="clear" w:color="auto" w:fill="auto"/>
            <w:noWrap/>
            <w:vAlign w:val="bottom"/>
            <w:hideMark/>
          </w:tcPr>
          <w:p w14:paraId="741CAA1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D</w:t>
            </w:r>
          </w:p>
        </w:tc>
        <w:tc>
          <w:tcPr>
            <w:tcW w:w="743" w:type="dxa"/>
            <w:tcBorders>
              <w:top w:val="nil"/>
              <w:left w:val="nil"/>
              <w:bottom w:val="single" w:sz="4" w:space="0" w:color="auto"/>
              <w:right w:val="single" w:sz="4" w:space="0" w:color="auto"/>
            </w:tcBorders>
            <w:shd w:val="clear" w:color="auto" w:fill="auto"/>
            <w:noWrap/>
            <w:vAlign w:val="bottom"/>
            <w:hideMark/>
          </w:tcPr>
          <w:p w14:paraId="0AB61C0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47" w:type="dxa"/>
            <w:tcBorders>
              <w:top w:val="nil"/>
              <w:left w:val="nil"/>
              <w:bottom w:val="single" w:sz="4" w:space="0" w:color="auto"/>
              <w:right w:val="single" w:sz="4" w:space="0" w:color="auto"/>
            </w:tcBorders>
            <w:shd w:val="clear" w:color="auto" w:fill="auto"/>
            <w:noWrap/>
            <w:vAlign w:val="bottom"/>
            <w:hideMark/>
          </w:tcPr>
          <w:p w14:paraId="075F2DE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697121E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342E881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7827A6C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4362AF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4D1BE7C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42979C2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4D4E5C5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523A073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734BCD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9" w:type="dxa"/>
            <w:tcBorders>
              <w:top w:val="nil"/>
              <w:left w:val="nil"/>
              <w:bottom w:val="single" w:sz="4" w:space="0" w:color="auto"/>
              <w:right w:val="single" w:sz="8" w:space="0" w:color="auto"/>
            </w:tcBorders>
            <w:shd w:val="clear" w:color="auto" w:fill="auto"/>
            <w:noWrap/>
            <w:vAlign w:val="bottom"/>
            <w:hideMark/>
          </w:tcPr>
          <w:p w14:paraId="5D3DBD2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 </w:t>
            </w:r>
          </w:p>
        </w:tc>
      </w:tr>
      <w:tr w:rsidR="00F731F4" w:rsidRPr="00F731F4" w14:paraId="6515212E"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2A84B4E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247</w:t>
            </w:r>
          </w:p>
        </w:tc>
        <w:tc>
          <w:tcPr>
            <w:tcW w:w="2835" w:type="dxa"/>
            <w:tcBorders>
              <w:top w:val="nil"/>
              <w:left w:val="nil"/>
              <w:bottom w:val="single" w:sz="4" w:space="0" w:color="auto"/>
              <w:right w:val="single" w:sz="4" w:space="0" w:color="auto"/>
            </w:tcBorders>
            <w:shd w:val="clear" w:color="auto" w:fill="auto"/>
            <w:noWrap/>
            <w:vAlign w:val="bottom"/>
            <w:hideMark/>
          </w:tcPr>
          <w:p w14:paraId="401D530B"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Box Ironbark Forest/Grassy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4007A54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212 </w:t>
            </w:r>
          </w:p>
        </w:tc>
        <w:tc>
          <w:tcPr>
            <w:tcW w:w="864" w:type="dxa"/>
            <w:tcBorders>
              <w:top w:val="nil"/>
              <w:left w:val="nil"/>
              <w:bottom w:val="single" w:sz="4" w:space="0" w:color="auto"/>
              <w:right w:val="single" w:sz="4" w:space="0" w:color="auto"/>
            </w:tcBorders>
            <w:shd w:val="clear" w:color="auto" w:fill="auto"/>
            <w:noWrap/>
            <w:vAlign w:val="bottom"/>
            <w:hideMark/>
          </w:tcPr>
          <w:p w14:paraId="005BD42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77 </w:t>
            </w:r>
          </w:p>
        </w:tc>
        <w:tc>
          <w:tcPr>
            <w:tcW w:w="728" w:type="dxa"/>
            <w:tcBorders>
              <w:top w:val="nil"/>
              <w:left w:val="nil"/>
              <w:bottom w:val="single" w:sz="4" w:space="0" w:color="auto"/>
              <w:right w:val="single" w:sz="4" w:space="0" w:color="auto"/>
            </w:tcBorders>
            <w:shd w:val="clear" w:color="auto" w:fill="auto"/>
            <w:noWrap/>
            <w:vAlign w:val="bottom"/>
            <w:hideMark/>
          </w:tcPr>
          <w:p w14:paraId="5DE5D93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36 </w:t>
            </w:r>
          </w:p>
        </w:tc>
        <w:tc>
          <w:tcPr>
            <w:tcW w:w="632" w:type="dxa"/>
            <w:tcBorders>
              <w:top w:val="nil"/>
              <w:left w:val="nil"/>
              <w:bottom w:val="single" w:sz="4" w:space="0" w:color="auto"/>
              <w:right w:val="single" w:sz="4" w:space="0" w:color="auto"/>
            </w:tcBorders>
            <w:shd w:val="clear" w:color="auto" w:fill="auto"/>
            <w:noWrap/>
            <w:vAlign w:val="bottom"/>
            <w:hideMark/>
          </w:tcPr>
          <w:p w14:paraId="55CA198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V</w:t>
            </w:r>
          </w:p>
        </w:tc>
        <w:tc>
          <w:tcPr>
            <w:tcW w:w="743" w:type="dxa"/>
            <w:tcBorders>
              <w:top w:val="nil"/>
              <w:left w:val="nil"/>
              <w:bottom w:val="single" w:sz="4" w:space="0" w:color="auto"/>
              <w:right w:val="single" w:sz="4" w:space="0" w:color="auto"/>
            </w:tcBorders>
            <w:shd w:val="clear" w:color="auto" w:fill="auto"/>
            <w:noWrap/>
            <w:vAlign w:val="bottom"/>
            <w:hideMark/>
          </w:tcPr>
          <w:p w14:paraId="4542010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47" w:type="dxa"/>
            <w:tcBorders>
              <w:top w:val="nil"/>
              <w:left w:val="nil"/>
              <w:bottom w:val="single" w:sz="4" w:space="0" w:color="auto"/>
              <w:right w:val="single" w:sz="4" w:space="0" w:color="auto"/>
            </w:tcBorders>
            <w:shd w:val="clear" w:color="auto" w:fill="auto"/>
            <w:noWrap/>
            <w:vAlign w:val="bottom"/>
            <w:hideMark/>
          </w:tcPr>
          <w:p w14:paraId="102EFB4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7569DAE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78FFDE8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0B07EE2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A49232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72D6F4E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3B7DF1F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69B7BB6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489CA31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C28EF2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9" w:type="dxa"/>
            <w:tcBorders>
              <w:top w:val="nil"/>
              <w:left w:val="nil"/>
              <w:bottom w:val="single" w:sz="4" w:space="0" w:color="auto"/>
              <w:right w:val="single" w:sz="8" w:space="0" w:color="auto"/>
            </w:tcBorders>
            <w:shd w:val="clear" w:color="auto" w:fill="auto"/>
            <w:noWrap/>
            <w:vAlign w:val="bottom"/>
            <w:hideMark/>
          </w:tcPr>
          <w:p w14:paraId="096AE66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77 </w:t>
            </w:r>
          </w:p>
        </w:tc>
      </w:tr>
      <w:tr w:rsidR="00F731F4" w:rsidRPr="00F731F4" w14:paraId="7024A968"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76A6CAE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248</w:t>
            </w:r>
          </w:p>
        </w:tc>
        <w:tc>
          <w:tcPr>
            <w:tcW w:w="2835" w:type="dxa"/>
            <w:tcBorders>
              <w:top w:val="nil"/>
              <w:left w:val="nil"/>
              <w:bottom w:val="single" w:sz="4" w:space="0" w:color="auto"/>
              <w:right w:val="single" w:sz="4" w:space="0" w:color="auto"/>
            </w:tcBorders>
            <w:shd w:val="clear" w:color="auto" w:fill="auto"/>
            <w:noWrap/>
            <w:vAlign w:val="bottom"/>
            <w:hideMark/>
          </w:tcPr>
          <w:p w14:paraId="77C32761"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Grassy Dry Forest/Granitic Hills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14CAB33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392 </w:t>
            </w:r>
          </w:p>
        </w:tc>
        <w:tc>
          <w:tcPr>
            <w:tcW w:w="864" w:type="dxa"/>
            <w:tcBorders>
              <w:top w:val="nil"/>
              <w:left w:val="nil"/>
              <w:bottom w:val="single" w:sz="4" w:space="0" w:color="auto"/>
              <w:right w:val="single" w:sz="4" w:space="0" w:color="auto"/>
            </w:tcBorders>
            <w:shd w:val="clear" w:color="auto" w:fill="auto"/>
            <w:noWrap/>
            <w:vAlign w:val="bottom"/>
            <w:hideMark/>
          </w:tcPr>
          <w:p w14:paraId="3F4B26D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130 </w:t>
            </w:r>
          </w:p>
        </w:tc>
        <w:tc>
          <w:tcPr>
            <w:tcW w:w="728" w:type="dxa"/>
            <w:tcBorders>
              <w:top w:val="nil"/>
              <w:left w:val="nil"/>
              <w:bottom w:val="single" w:sz="4" w:space="0" w:color="auto"/>
              <w:right w:val="single" w:sz="4" w:space="0" w:color="auto"/>
            </w:tcBorders>
            <w:shd w:val="clear" w:color="auto" w:fill="auto"/>
            <w:noWrap/>
            <w:vAlign w:val="bottom"/>
            <w:hideMark/>
          </w:tcPr>
          <w:p w14:paraId="411EE83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33 </w:t>
            </w:r>
          </w:p>
        </w:tc>
        <w:tc>
          <w:tcPr>
            <w:tcW w:w="632" w:type="dxa"/>
            <w:tcBorders>
              <w:top w:val="nil"/>
              <w:left w:val="nil"/>
              <w:bottom w:val="single" w:sz="4" w:space="0" w:color="auto"/>
              <w:right w:val="single" w:sz="4" w:space="0" w:color="auto"/>
            </w:tcBorders>
            <w:shd w:val="clear" w:color="auto" w:fill="auto"/>
            <w:noWrap/>
            <w:vAlign w:val="bottom"/>
            <w:hideMark/>
          </w:tcPr>
          <w:p w14:paraId="59BF707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D</w:t>
            </w:r>
          </w:p>
        </w:tc>
        <w:tc>
          <w:tcPr>
            <w:tcW w:w="743" w:type="dxa"/>
            <w:tcBorders>
              <w:top w:val="nil"/>
              <w:left w:val="nil"/>
              <w:bottom w:val="single" w:sz="4" w:space="0" w:color="auto"/>
              <w:right w:val="single" w:sz="4" w:space="0" w:color="auto"/>
            </w:tcBorders>
            <w:shd w:val="clear" w:color="auto" w:fill="auto"/>
            <w:noWrap/>
            <w:vAlign w:val="bottom"/>
            <w:hideMark/>
          </w:tcPr>
          <w:p w14:paraId="2049F04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47" w:type="dxa"/>
            <w:tcBorders>
              <w:top w:val="nil"/>
              <w:left w:val="nil"/>
              <w:bottom w:val="single" w:sz="4" w:space="0" w:color="auto"/>
              <w:right w:val="single" w:sz="4" w:space="0" w:color="auto"/>
            </w:tcBorders>
            <w:shd w:val="clear" w:color="auto" w:fill="auto"/>
            <w:noWrap/>
            <w:vAlign w:val="bottom"/>
            <w:hideMark/>
          </w:tcPr>
          <w:p w14:paraId="4F92A67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4809B7B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37D9CB1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394FE7A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976A60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67CCCC8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36D07E9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77961FC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554D1D5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A6B273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9" w:type="dxa"/>
            <w:tcBorders>
              <w:top w:val="nil"/>
              <w:left w:val="nil"/>
              <w:bottom w:val="single" w:sz="4" w:space="0" w:color="auto"/>
              <w:right w:val="single" w:sz="8" w:space="0" w:color="auto"/>
            </w:tcBorders>
            <w:shd w:val="clear" w:color="auto" w:fill="auto"/>
            <w:noWrap/>
            <w:vAlign w:val="bottom"/>
            <w:hideMark/>
          </w:tcPr>
          <w:p w14:paraId="4BCC1A9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130 </w:t>
            </w:r>
          </w:p>
        </w:tc>
      </w:tr>
      <w:tr w:rsidR="00F731F4" w:rsidRPr="00F731F4" w14:paraId="5813E57F"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4983EE7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250</w:t>
            </w:r>
          </w:p>
        </w:tc>
        <w:tc>
          <w:tcPr>
            <w:tcW w:w="2835" w:type="dxa"/>
            <w:tcBorders>
              <w:top w:val="nil"/>
              <w:left w:val="nil"/>
              <w:bottom w:val="single" w:sz="4" w:space="0" w:color="auto"/>
              <w:right w:val="single" w:sz="4" w:space="0" w:color="auto"/>
            </w:tcBorders>
            <w:shd w:val="clear" w:color="auto" w:fill="auto"/>
            <w:noWrap/>
            <w:vAlign w:val="bottom"/>
            <w:hideMark/>
          </w:tcPr>
          <w:p w14:paraId="65605CD0"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Floodplain Riparian Woodland/Plains Grassy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3CD594F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3,068 </w:t>
            </w:r>
          </w:p>
        </w:tc>
        <w:tc>
          <w:tcPr>
            <w:tcW w:w="864" w:type="dxa"/>
            <w:tcBorders>
              <w:top w:val="nil"/>
              <w:left w:val="nil"/>
              <w:bottom w:val="single" w:sz="4" w:space="0" w:color="auto"/>
              <w:right w:val="single" w:sz="4" w:space="0" w:color="auto"/>
            </w:tcBorders>
            <w:shd w:val="clear" w:color="auto" w:fill="auto"/>
            <w:noWrap/>
            <w:vAlign w:val="bottom"/>
            <w:hideMark/>
          </w:tcPr>
          <w:p w14:paraId="68C1B0A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668 </w:t>
            </w:r>
          </w:p>
        </w:tc>
        <w:tc>
          <w:tcPr>
            <w:tcW w:w="728" w:type="dxa"/>
            <w:tcBorders>
              <w:top w:val="nil"/>
              <w:left w:val="nil"/>
              <w:bottom w:val="single" w:sz="4" w:space="0" w:color="auto"/>
              <w:right w:val="single" w:sz="4" w:space="0" w:color="auto"/>
            </w:tcBorders>
            <w:shd w:val="clear" w:color="auto" w:fill="auto"/>
            <w:noWrap/>
            <w:vAlign w:val="bottom"/>
            <w:hideMark/>
          </w:tcPr>
          <w:p w14:paraId="69A31BC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22 </w:t>
            </w:r>
          </w:p>
        </w:tc>
        <w:tc>
          <w:tcPr>
            <w:tcW w:w="632" w:type="dxa"/>
            <w:tcBorders>
              <w:top w:val="nil"/>
              <w:left w:val="nil"/>
              <w:bottom w:val="single" w:sz="4" w:space="0" w:color="auto"/>
              <w:right w:val="single" w:sz="4" w:space="0" w:color="auto"/>
            </w:tcBorders>
            <w:shd w:val="clear" w:color="auto" w:fill="auto"/>
            <w:noWrap/>
            <w:vAlign w:val="bottom"/>
            <w:hideMark/>
          </w:tcPr>
          <w:p w14:paraId="316EBAE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0005F11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152 </w:t>
            </w:r>
          </w:p>
        </w:tc>
        <w:tc>
          <w:tcPr>
            <w:tcW w:w="647" w:type="dxa"/>
            <w:tcBorders>
              <w:top w:val="nil"/>
              <w:left w:val="nil"/>
              <w:bottom w:val="single" w:sz="4" w:space="0" w:color="auto"/>
              <w:right w:val="single" w:sz="4" w:space="0" w:color="auto"/>
            </w:tcBorders>
            <w:shd w:val="clear" w:color="auto" w:fill="auto"/>
            <w:noWrap/>
            <w:vAlign w:val="bottom"/>
            <w:hideMark/>
          </w:tcPr>
          <w:p w14:paraId="7EFDB9E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 </w:t>
            </w:r>
          </w:p>
        </w:tc>
        <w:tc>
          <w:tcPr>
            <w:tcW w:w="705" w:type="dxa"/>
            <w:tcBorders>
              <w:top w:val="nil"/>
              <w:left w:val="nil"/>
              <w:bottom w:val="single" w:sz="4" w:space="0" w:color="auto"/>
              <w:right w:val="single" w:sz="4" w:space="0" w:color="auto"/>
            </w:tcBorders>
            <w:shd w:val="clear" w:color="auto" w:fill="auto"/>
            <w:noWrap/>
            <w:vAlign w:val="bottom"/>
            <w:hideMark/>
          </w:tcPr>
          <w:p w14:paraId="66D254A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23 </w:t>
            </w:r>
          </w:p>
        </w:tc>
        <w:tc>
          <w:tcPr>
            <w:tcW w:w="745" w:type="dxa"/>
            <w:tcBorders>
              <w:top w:val="nil"/>
              <w:left w:val="nil"/>
              <w:bottom w:val="single" w:sz="4" w:space="0" w:color="auto"/>
              <w:right w:val="single" w:sz="4" w:space="0" w:color="auto"/>
            </w:tcBorders>
            <w:shd w:val="clear" w:color="auto" w:fill="auto"/>
            <w:noWrap/>
            <w:vAlign w:val="bottom"/>
            <w:hideMark/>
          </w:tcPr>
          <w:p w14:paraId="2E072C4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152 </w:t>
            </w:r>
          </w:p>
        </w:tc>
        <w:tc>
          <w:tcPr>
            <w:tcW w:w="850" w:type="dxa"/>
            <w:tcBorders>
              <w:top w:val="nil"/>
              <w:left w:val="nil"/>
              <w:bottom w:val="single" w:sz="4" w:space="0" w:color="auto"/>
              <w:right w:val="single" w:sz="4" w:space="0" w:color="auto"/>
            </w:tcBorders>
            <w:shd w:val="clear" w:color="auto" w:fill="auto"/>
            <w:noWrap/>
            <w:vAlign w:val="bottom"/>
            <w:hideMark/>
          </w:tcPr>
          <w:p w14:paraId="643A081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156317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02B3FEB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4E3F889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76673DE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71BFABB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12BD78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689" w:type="dxa"/>
            <w:tcBorders>
              <w:top w:val="nil"/>
              <w:left w:val="nil"/>
              <w:bottom w:val="single" w:sz="4" w:space="0" w:color="auto"/>
              <w:right w:val="single" w:sz="8" w:space="0" w:color="auto"/>
            </w:tcBorders>
            <w:shd w:val="clear" w:color="auto" w:fill="auto"/>
            <w:noWrap/>
            <w:vAlign w:val="bottom"/>
            <w:hideMark/>
          </w:tcPr>
          <w:p w14:paraId="69F7877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516 </w:t>
            </w:r>
          </w:p>
        </w:tc>
      </w:tr>
      <w:tr w:rsidR="00F731F4" w:rsidRPr="00F731F4" w14:paraId="03667543"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0E58251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251</w:t>
            </w:r>
          </w:p>
        </w:tc>
        <w:tc>
          <w:tcPr>
            <w:tcW w:w="2835" w:type="dxa"/>
            <w:tcBorders>
              <w:top w:val="nil"/>
              <w:left w:val="nil"/>
              <w:bottom w:val="single" w:sz="4" w:space="0" w:color="auto"/>
              <w:right w:val="single" w:sz="4" w:space="0" w:color="auto"/>
            </w:tcBorders>
            <w:shd w:val="clear" w:color="auto" w:fill="auto"/>
            <w:noWrap/>
            <w:vAlign w:val="bottom"/>
            <w:hideMark/>
          </w:tcPr>
          <w:p w14:paraId="66947331"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Grassy Woodland/Valley Grassy Forest Mosaic</w:t>
            </w:r>
          </w:p>
        </w:tc>
        <w:tc>
          <w:tcPr>
            <w:tcW w:w="864" w:type="dxa"/>
            <w:tcBorders>
              <w:top w:val="nil"/>
              <w:left w:val="nil"/>
              <w:bottom w:val="single" w:sz="4" w:space="0" w:color="auto"/>
              <w:right w:val="single" w:sz="4" w:space="0" w:color="auto"/>
            </w:tcBorders>
            <w:shd w:val="clear" w:color="auto" w:fill="auto"/>
            <w:noWrap/>
            <w:vAlign w:val="bottom"/>
            <w:hideMark/>
          </w:tcPr>
          <w:p w14:paraId="68141EB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1,312 </w:t>
            </w:r>
          </w:p>
        </w:tc>
        <w:tc>
          <w:tcPr>
            <w:tcW w:w="864" w:type="dxa"/>
            <w:tcBorders>
              <w:top w:val="nil"/>
              <w:left w:val="nil"/>
              <w:bottom w:val="single" w:sz="4" w:space="0" w:color="auto"/>
              <w:right w:val="single" w:sz="4" w:space="0" w:color="auto"/>
            </w:tcBorders>
            <w:shd w:val="clear" w:color="auto" w:fill="auto"/>
            <w:noWrap/>
            <w:vAlign w:val="bottom"/>
            <w:hideMark/>
          </w:tcPr>
          <w:p w14:paraId="66EABB8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296 </w:t>
            </w:r>
          </w:p>
        </w:tc>
        <w:tc>
          <w:tcPr>
            <w:tcW w:w="728" w:type="dxa"/>
            <w:tcBorders>
              <w:top w:val="nil"/>
              <w:left w:val="nil"/>
              <w:bottom w:val="single" w:sz="4" w:space="0" w:color="auto"/>
              <w:right w:val="single" w:sz="4" w:space="0" w:color="auto"/>
            </w:tcBorders>
            <w:shd w:val="clear" w:color="auto" w:fill="auto"/>
            <w:noWrap/>
            <w:vAlign w:val="bottom"/>
            <w:hideMark/>
          </w:tcPr>
          <w:p w14:paraId="5629FA1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23 </w:t>
            </w:r>
          </w:p>
        </w:tc>
        <w:tc>
          <w:tcPr>
            <w:tcW w:w="632" w:type="dxa"/>
            <w:tcBorders>
              <w:top w:val="nil"/>
              <w:left w:val="nil"/>
              <w:bottom w:val="single" w:sz="4" w:space="0" w:color="auto"/>
              <w:right w:val="single" w:sz="4" w:space="0" w:color="auto"/>
            </w:tcBorders>
            <w:shd w:val="clear" w:color="auto" w:fill="auto"/>
            <w:noWrap/>
            <w:vAlign w:val="bottom"/>
            <w:hideMark/>
          </w:tcPr>
          <w:p w14:paraId="236C5DD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0F57A80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647" w:type="dxa"/>
            <w:tcBorders>
              <w:top w:val="nil"/>
              <w:left w:val="nil"/>
              <w:bottom w:val="single" w:sz="4" w:space="0" w:color="auto"/>
              <w:right w:val="single" w:sz="4" w:space="0" w:color="auto"/>
            </w:tcBorders>
            <w:shd w:val="clear" w:color="auto" w:fill="auto"/>
            <w:noWrap/>
            <w:vAlign w:val="bottom"/>
            <w:hideMark/>
          </w:tcPr>
          <w:p w14:paraId="30D6594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05" w:type="dxa"/>
            <w:tcBorders>
              <w:top w:val="nil"/>
              <w:left w:val="nil"/>
              <w:bottom w:val="single" w:sz="4" w:space="0" w:color="auto"/>
              <w:right w:val="single" w:sz="4" w:space="0" w:color="auto"/>
            </w:tcBorders>
            <w:shd w:val="clear" w:color="auto" w:fill="auto"/>
            <w:noWrap/>
            <w:vAlign w:val="bottom"/>
            <w:hideMark/>
          </w:tcPr>
          <w:p w14:paraId="2A2CDEB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45" w:type="dxa"/>
            <w:tcBorders>
              <w:top w:val="nil"/>
              <w:left w:val="nil"/>
              <w:bottom w:val="single" w:sz="4" w:space="0" w:color="auto"/>
              <w:right w:val="single" w:sz="4" w:space="0" w:color="auto"/>
            </w:tcBorders>
            <w:shd w:val="clear" w:color="auto" w:fill="auto"/>
            <w:noWrap/>
            <w:vAlign w:val="bottom"/>
            <w:hideMark/>
          </w:tcPr>
          <w:p w14:paraId="166953C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61C084D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680" w:type="dxa"/>
            <w:tcBorders>
              <w:top w:val="nil"/>
              <w:left w:val="nil"/>
              <w:bottom w:val="single" w:sz="4" w:space="0" w:color="auto"/>
              <w:right w:val="single" w:sz="4" w:space="0" w:color="auto"/>
            </w:tcBorders>
            <w:shd w:val="clear" w:color="auto" w:fill="auto"/>
            <w:noWrap/>
            <w:vAlign w:val="bottom"/>
            <w:hideMark/>
          </w:tcPr>
          <w:p w14:paraId="31B5DE4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291C913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47FC0C3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2B6DE2B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319F518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680" w:type="dxa"/>
            <w:tcBorders>
              <w:top w:val="nil"/>
              <w:left w:val="nil"/>
              <w:bottom w:val="single" w:sz="4" w:space="0" w:color="auto"/>
              <w:right w:val="single" w:sz="4" w:space="0" w:color="auto"/>
            </w:tcBorders>
            <w:shd w:val="clear" w:color="auto" w:fill="auto"/>
            <w:noWrap/>
            <w:vAlign w:val="bottom"/>
            <w:hideMark/>
          </w:tcPr>
          <w:p w14:paraId="4808B4F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689" w:type="dxa"/>
            <w:tcBorders>
              <w:top w:val="nil"/>
              <w:left w:val="nil"/>
              <w:bottom w:val="single" w:sz="4" w:space="0" w:color="auto"/>
              <w:right w:val="single" w:sz="8" w:space="0" w:color="auto"/>
            </w:tcBorders>
            <w:shd w:val="clear" w:color="auto" w:fill="auto"/>
            <w:noWrap/>
            <w:vAlign w:val="bottom"/>
            <w:hideMark/>
          </w:tcPr>
          <w:p w14:paraId="11123AC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294 </w:t>
            </w:r>
          </w:p>
        </w:tc>
      </w:tr>
      <w:tr w:rsidR="00F731F4" w:rsidRPr="00F731F4" w14:paraId="37CA3E4F"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0CAD33F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255</w:t>
            </w:r>
          </w:p>
        </w:tc>
        <w:tc>
          <w:tcPr>
            <w:tcW w:w="2835" w:type="dxa"/>
            <w:tcBorders>
              <w:top w:val="nil"/>
              <w:left w:val="nil"/>
              <w:bottom w:val="single" w:sz="4" w:space="0" w:color="auto"/>
              <w:right w:val="single" w:sz="4" w:space="0" w:color="auto"/>
            </w:tcBorders>
            <w:shd w:val="clear" w:color="auto" w:fill="auto"/>
            <w:vAlign w:val="bottom"/>
            <w:hideMark/>
          </w:tcPr>
          <w:p w14:paraId="6BAEDC59"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Riverine Grassy Woodland/Sedgy Riverine Forest/Wetland Formation Mosaic</w:t>
            </w:r>
          </w:p>
        </w:tc>
        <w:tc>
          <w:tcPr>
            <w:tcW w:w="864" w:type="dxa"/>
            <w:tcBorders>
              <w:top w:val="nil"/>
              <w:left w:val="nil"/>
              <w:bottom w:val="single" w:sz="4" w:space="0" w:color="auto"/>
              <w:right w:val="single" w:sz="4" w:space="0" w:color="auto"/>
            </w:tcBorders>
            <w:shd w:val="clear" w:color="auto" w:fill="auto"/>
            <w:noWrap/>
            <w:vAlign w:val="bottom"/>
            <w:hideMark/>
          </w:tcPr>
          <w:p w14:paraId="2E4831D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5,122 </w:t>
            </w:r>
          </w:p>
        </w:tc>
        <w:tc>
          <w:tcPr>
            <w:tcW w:w="864" w:type="dxa"/>
            <w:tcBorders>
              <w:top w:val="nil"/>
              <w:left w:val="nil"/>
              <w:bottom w:val="single" w:sz="4" w:space="0" w:color="auto"/>
              <w:right w:val="single" w:sz="4" w:space="0" w:color="auto"/>
            </w:tcBorders>
            <w:shd w:val="clear" w:color="auto" w:fill="auto"/>
            <w:noWrap/>
            <w:vAlign w:val="bottom"/>
            <w:hideMark/>
          </w:tcPr>
          <w:p w14:paraId="22AC504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17 </w:t>
            </w:r>
          </w:p>
        </w:tc>
        <w:tc>
          <w:tcPr>
            <w:tcW w:w="728" w:type="dxa"/>
            <w:tcBorders>
              <w:top w:val="nil"/>
              <w:left w:val="nil"/>
              <w:bottom w:val="single" w:sz="4" w:space="0" w:color="auto"/>
              <w:right w:val="single" w:sz="4" w:space="0" w:color="auto"/>
            </w:tcBorders>
            <w:shd w:val="clear" w:color="auto" w:fill="auto"/>
            <w:noWrap/>
            <w:vAlign w:val="bottom"/>
            <w:hideMark/>
          </w:tcPr>
          <w:p w14:paraId="4790B1D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632" w:type="dxa"/>
            <w:tcBorders>
              <w:top w:val="nil"/>
              <w:left w:val="nil"/>
              <w:bottom w:val="single" w:sz="4" w:space="0" w:color="auto"/>
              <w:right w:val="single" w:sz="4" w:space="0" w:color="auto"/>
            </w:tcBorders>
            <w:shd w:val="clear" w:color="auto" w:fill="auto"/>
            <w:noWrap/>
            <w:vAlign w:val="bottom"/>
            <w:hideMark/>
          </w:tcPr>
          <w:p w14:paraId="1502B31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V</w:t>
            </w:r>
          </w:p>
        </w:tc>
        <w:tc>
          <w:tcPr>
            <w:tcW w:w="743" w:type="dxa"/>
            <w:tcBorders>
              <w:top w:val="nil"/>
              <w:left w:val="nil"/>
              <w:bottom w:val="single" w:sz="4" w:space="0" w:color="auto"/>
              <w:right w:val="single" w:sz="4" w:space="0" w:color="auto"/>
            </w:tcBorders>
            <w:shd w:val="clear" w:color="auto" w:fill="auto"/>
            <w:noWrap/>
            <w:vAlign w:val="bottom"/>
            <w:hideMark/>
          </w:tcPr>
          <w:p w14:paraId="239C244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 </w:t>
            </w:r>
          </w:p>
        </w:tc>
        <w:tc>
          <w:tcPr>
            <w:tcW w:w="647" w:type="dxa"/>
            <w:tcBorders>
              <w:top w:val="nil"/>
              <w:left w:val="nil"/>
              <w:bottom w:val="single" w:sz="4" w:space="0" w:color="auto"/>
              <w:right w:val="single" w:sz="4" w:space="0" w:color="auto"/>
            </w:tcBorders>
            <w:shd w:val="clear" w:color="auto" w:fill="auto"/>
            <w:noWrap/>
            <w:vAlign w:val="bottom"/>
            <w:hideMark/>
          </w:tcPr>
          <w:p w14:paraId="3827E1B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05" w:type="dxa"/>
            <w:tcBorders>
              <w:top w:val="nil"/>
              <w:left w:val="nil"/>
              <w:bottom w:val="single" w:sz="4" w:space="0" w:color="auto"/>
              <w:right w:val="single" w:sz="4" w:space="0" w:color="auto"/>
            </w:tcBorders>
            <w:shd w:val="clear" w:color="auto" w:fill="auto"/>
            <w:noWrap/>
            <w:vAlign w:val="bottom"/>
            <w:hideMark/>
          </w:tcPr>
          <w:p w14:paraId="6D0A752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28 </w:t>
            </w:r>
          </w:p>
        </w:tc>
        <w:tc>
          <w:tcPr>
            <w:tcW w:w="745" w:type="dxa"/>
            <w:tcBorders>
              <w:top w:val="nil"/>
              <w:left w:val="nil"/>
              <w:bottom w:val="single" w:sz="4" w:space="0" w:color="auto"/>
              <w:right w:val="single" w:sz="4" w:space="0" w:color="auto"/>
            </w:tcBorders>
            <w:shd w:val="clear" w:color="auto" w:fill="auto"/>
            <w:noWrap/>
            <w:vAlign w:val="bottom"/>
            <w:hideMark/>
          </w:tcPr>
          <w:p w14:paraId="453E47C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 </w:t>
            </w:r>
          </w:p>
        </w:tc>
        <w:tc>
          <w:tcPr>
            <w:tcW w:w="850" w:type="dxa"/>
            <w:tcBorders>
              <w:top w:val="nil"/>
              <w:left w:val="nil"/>
              <w:bottom w:val="single" w:sz="4" w:space="0" w:color="auto"/>
              <w:right w:val="single" w:sz="4" w:space="0" w:color="auto"/>
            </w:tcBorders>
            <w:shd w:val="clear" w:color="auto" w:fill="auto"/>
            <w:noWrap/>
            <w:vAlign w:val="bottom"/>
            <w:hideMark/>
          </w:tcPr>
          <w:p w14:paraId="015507B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616EB6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2852818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0040D21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51C7B9D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7630EA2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D94F21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689" w:type="dxa"/>
            <w:tcBorders>
              <w:top w:val="nil"/>
              <w:left w:val="nil"/>
              <w:bottom w:val="single" w:sz="4" w:space="0" w:color="auto"/>
              <w:right w:val="single" w:sz="8" w:space="0" w:color="auto"/>
            </w:tcBorders>
            <w:shd w:val="clear" w:color="auto" w:fill="auto"/>
            <w:noWrap/>
            <w:vAlign w:val="bottom"/>
            <w:hideMark/>
          </w:tcPr>
          <w:p w14:paraId="6617BD6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 </w:t>
            </w:r>
          </w:p>
        </w:tc>
      </w:tr>
      <w:tr w:rsidR="00F731F4" w:rsidRPr="00F731F4" w14:paraId="38C32642"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64C53C6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264</w:t>
            </w:r>
          </w:p>
        </w:tc>
        <w:tc>
          <w:tcPr>
            <w:tcW w:w="2835" w:type="dxa"/>
            <w:tcBorders>
              <w:top w:val="nil"/>
              <w:left w:val="nil"/>
              <w:bottom w:val="single" w:sz="4" w:space="0" w:color="auto"/>
              <w:right w:val="single" w:sz="4" w:space="0" w:color="auto"/>
            </w:tcBorders>
            <w:shd w:val="clear" w:color="auto" w:fill="auto"/>
            <w:noWrap/>
            <w:vAlign w:val="bottom"/>
            <w:hideMark/>
          </w:tcPr>
          <w:p w14:paraId="7DAA53B7"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Sand Ridge Woodland</w:t>
            </w:r>
          </w:p>
        </w:tc>
        <w:tc>
          <w:tcPr>
            <w:tcW w:w="864" w:type="dxa"/>
            <w:tcBorders>
              <w:top w:val="nil"/>
              <w:left w:val="nil"/>
              <w:bottom w:val="single" w:sz="4" w:space="0" w:color="auto"/>
              <w:right w:val="single" w:sz="4" w:space="0" w:color="auto"/>
            </w:tcBorders>
            <w:shd w:val="clear" w:color="auto" w:fill="auto"/>
            <w:noWrap/>
            <w:vAlign w:val="bottom"/>
            <w:hideMark/>
          </w:tcPr>
          <w:p w14:paraId="0A5A84B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19 </w:t>
            </w:r>
          </w:p>
        </w:tc>
        <w:tc>
          <w:tcPr>
            <w:tcW w:w="864" w:type="dxa"/>
            <w:tcBorders>
              <w:top w:val="nil"/>
              <w:left w:val="nil"/>
              <w:bottom w:val="single" w:sz="4" w:space="0" w:color="auto"/>
              <w:right w:val="single" w:sz="4" w:space="0" w:color="auto"/>
            </w:tcBorders>
            <w:shd w:val="clear" w:color="auto" w:fill="auto"/>
            <w:noWrap/>
            <w:vAlign w:val="bottom"/>
            <w:hideMark/>
          </w:tcPr>
          <w:p w14:paraId="4DA18C3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 </w:t>
            </w:r>
          </w:p>
        </w:tc>
        <w:tc>
          <w:tcPr>
            <w:tcW w:w="728" w:type="dxa"/>
            <w:tcBorders>
              <w:top w:val="nil"/>
              <w:left w:val="nil"/>
              <w:bottom w:val="single" w:sz="4" w:space="0" w:color="auto"/>
              <w:right w:val="single" w:sz="4" w:space="0" w:color="auto"/>
            </w:tcBorders>
            <w:shd w:val="clear" w:color="auto" w:fill="auto"/>
            <w:noWrap/>
            <w:vAlign w:val="bottom"/>
            <w:hideMark/>
          </w:tcPr>
          <w:p w14:paraId="498BDA0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24 </w:t>
            </w:r>
          </w:p>
        </w:tc>
        <w:tc>
          <w:tcPr>
            <w:tcW w:w="632" w:type="dxa"/>
            <w:tcBorders>
              <w:top w:val="nil"/>
              <w:left w:val="nil"/>
              <w:bottom w:val="single" w:sz="4" w:space="0" w:color="auto"/>
              <w:right w:val="single" w:sz="4" w:space="0" w:color="auto"/>
            </w:tcBorders>
            <w:shd w:val="clear" w:color="auto" w:fill="auto"/>
            <w:noWrap/>
            <w:vAlign w:val="bottom"/>
            <w:hideMark/>
          </w:tcPr>
          <w:p w14:paraId="1537975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10B657F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647" w:type="dxa"/>
            <w:tcBorders>
              <w:top w:val="nil"/>
              <w:left w:val="nil"/>
              <w:bottom w:val="single" w:sz="4" w:space="0" w:color="auto"/>
              <w:right w:val="single" w:sz="4" w:space="0" w:color="auto"/>
            </w:tcBorders>
            <w:shd w:val="clear" w:color="auto" w:fill="auto"/>
            <w:noWrap/>
            <w:vAlign w:val="bottom"/>
            <w:hideMark/>
          </w:tcPr>
          <w:p w14:paraId="3E59C41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 </w:t>
            </w:r>
          </w:p>
        </w:tc>
        <w:tc>
          <w:tcPr>
            <w:tcW w:w="705" w:type="dxa"/>
            <w:tcBorders>
              <w:top w:val="nil"/>
              <w:left w:val="nil"/>
              <w:bottom w:val="single" w:sz="4" w:space="0" w:color="auto"/>
              <w:right w:val="single" w:sz="4" w:space="0" w:color="auto"/>
            </w:tcBorders>
            <w:shd w:val="clear" w:color="auto" w:fill="auto"/>
            <w:noWrap/>
            <w:vAlign w:val="bottom"/>
            <w:hideMark/>
          </w:tcPr>
          <w:p w14:paraId="14C4C85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29 </w:t>
            </w:r>
          </w:p>
        </w:tc>
        <w:tc>
          <w:tcPr>
            <w:tcW w:w="745" w:type="dxa"/>
            <w:tcBorders>
              <w:top w:val="nil"/>
              <w:left w:val="nil"/>
              <w:bottom w:val="single" w:sz="4" w:space="0" w:color="auto"/>
              <w:right w:val="single" w:sz="4" w:space="0" w:color="auto"/>
            </w:tcBorders>
            <w:shd w:val="clear" w:color="auto" w:fill="auto"/>
            <w:noWrap/>
            <w:vAlign w:val="bottom"/>
            <w:hideMark/>
          </w:tcPr>
          <w:p w14:paraId="5C46F34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850" w:type="dxa"/>
            <w:tcBorders>
              <w:top w:val="nil"/>
              <w:left w:val="nil"/>
              <w:bottom w:val="single" w:sz="4" w:space="0" w:color="auto"/>
              <w:right w:val="single" w:sz="4" w:space="0" w:color="auto"/>
            </w:tcBorders>
            <w:shd w:val="clear" w:color="auto" w:fill="auto"/>
            <w:noWrap/>
            <w:vAlign w:val="bottom"/>
            <w:hideMark/>
          </w:tcPr>
          <w:p w14:paraId="28F072D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680" w:type="dxa"/>
            <w:tcBorders>
              <w:top w:val="nil"/>
              <w:left w:val="nil"/>
              <w:bottom w:val="single" w:sz="4" w:space="0" w:color="auto"/>
              <w:right w:val="single" w:sz="4" w:space="0" w:color="auto"/>
            </w:tcBorders>
            <w:shd w:val="clear" w:color="auto" w:fill="auto"/>
            <w:noWrap/>
            <w:vAlign w:val="bottom"/>
            <w:hideMark/>
          </w:tcPr>
          <w:p w14:paraId="2B727FD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629F3DD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12150A3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4C3501D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28959C7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EA0032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9" w:type="dxa"/>
            <w:tcBorders>
              <w:top w:val="nil"/>
              <w:left w:val="nil"/>
              <w:bottom w:val="single" w:sz="4" w:space="0" w:color="auto"/>
              <w:right w:val="single" w:sz="8" w:space="0" w:color="auto"/>
            </w:tcBorders>
            <w:shd w:val="clear" w:color="auto" w:fill="auto"/>
            <w:noWrap/>
            <w:vAlign w:val="bottom"/>
            <w:hideMark/>
          </w:tcPr>
          <w:p w14:paraId="2BA6CAE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 </w:t>
            </w:r>
          </w:p>
        </w:tc>
      </w:tr>
      <w:tr w:rsidR="00F731F4" w:rsidRPr="00F731F4" w14:paraId="4B385E1B"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319F951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265</w:t>
            </w:r>
          </w:p>
        </w:tc>
        <w:tc>
          <w:tcPr>
            <w:tcW w:w="2835" w:type="dxa"/>
            <w:tcBorders>
              <w:top w:val="nil"/>
              <w:left w:val="nil"/>
              <w:bottom w:val="single" w:sz="4" w:space="0" w:color="auto"/>
              <w:right w:val="single" w:sz="4" w:space="0" w:color="auto"/>
            </w:tcBorders>
            <w:shd w:val="clear" w:color="auto" w:fill="auto"/>
            <w:noWrap/>
            <w:vAlign w:val="bottom"/>
            <w:hideMark/>
          </w:tcPr>
          <w:p w14:paraId="5228128F"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Valley Grassy Forest/Grassy Dry Forest Mosaic</w:t>
            </w:r>
          </w:p>
        </w:tc>
        <w:tc>
          <w:tcPr>
            <w:tcW w:w="864" w:type="dxa"/>
            <w:tcBorders>
              <w:top w:val="nil"/>
              <w:left w:val="nil"/>
              <w:bottom w:val="single" w:sz="4" w:space="0" w:color="auto"/>
              <w:right w:val="single" w:sz="4" w:space="0" w:color="auto"/>
            </w:tcBorders>
            <w:shd w:val="clear" w:color="auto" w:fill="auto"/>
            <w:noWrap/>
            <w:vAlign w:val="bottom"/>
            <w:hideMark/>
          </w:tcPr>
          <w:p w14:paraId="665CEB6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247 </w:t>
            </w:r>
          </w:p>
        </w:tc>
        <w:tc>
          <w:tcPr>
            <w:tcW w:w="864" w:type="dxa"/>
            <w:tcBorders>
              <w:top w:val="nil"/>
              <w:left w:val="nil"/>
              <w:bottom w:val="single" w:sz="4" w:space="0" w:color="auto"/>
              <w:right w:val="single" w:sz="4" w:space="0" w:color="auto"/>
            </w:tcBorders>
            <w:shd w:val="clear" w:color="auto" w:fill="auto"/>
            <w:noWrap/>
            <w:vAlign w:val="bottom"/>
            <w:hideMark/>
          </w:tcPr>
          <w:p w14:paraId="15C017D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150 </w:t>
            </w:r>
          </w:p>
        </w:tc>
        <w:tc>
          <w:tcPr>
            <w:tcW w:w="728" w:type="dxa"/>
            <w:tcBorders>
              <w:top w:val="nil"/>
              <w:left w:val="nil"/>
              <w:bottom w:val="single" w:sz="4" w:space="0" w:color="auto"/>
              <w:right w:val="single" w:sz="4" w:space="0" w:color="auto"/>
            </w:tcBorders>
            <w:shd w:val="clear" w:color="auto" w:fill="auto"/>
            <w:noWrap/>
            <w:vAlign w:val="bottom"/>
            <w:hideMark/>
          </w:tcPr>
          <w:p w14:paraId="055EDD1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61 </w:t>
            </w:r>
          </w:p>
        </w:tc>
        <w:tc>
          <w:tcPr>
            <w:tcW w:w="632" w:type="dxa"/>
            <w:tcBorders>
              <w:top w:val="nil"/>
              <w:left w:val="nil"/>
              <w:bottom w:val="single" w:sz="4" w:space="0" w:color="auto"/>
              <w:right w:val="single" w:sz="4" w:space="0" w:color="auto"/>
            </w:tcBorders>
            <w:shd w:val="clear" w:color="auto" w:fill="auto"/>
            <w:noWrap/>
            <w:vAlign w:val="bottom"/>
            <w:hideMark/>
          </w:tcPr>
          <w:p w14:paraId="235449E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V</w:t>
            </w:r>
          </w:p>
        </w:tc>
        <w:tc>
          <w:tcPr>
            <w:tcW w:w="743" w:type="dxa"/>
            <w:tcBorders>
              <w:top w:val="nil"/>
              <w:left w:val="nil"/>
              <w:bottom w:val="single" w:sz="4" w:space="0" w:color="auto"/>
              <w:right w:val="single" w:sz="4" w:space="0" w:color="auto"/>
            </w:tcBorders>
            <w:shd w:val="clear" w:color="auto" w:fill="auto"/>
            <w:noWrap/>
            <w:vAlign w:val="bottom"/>
            <w:hideMark/>
          </w:tcPr>
          <w:p w14:paraId="73A392C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647" w:type="dxa"/>
            <w:tcBorders>
              <w:top w:val="nil"/>
              <w:left w:val="nil"/>
              <w:bottom w:val="single" w:sz="4" w:space="0" w:color="auto"/>
              <w:right w:val="single" w:sz="4" w:space="0" w:color="auto"/>
            </w:tcBorders>
            <w:shd w:val="clear" w:color="auto" w:fill="auto"/>
            <w:noWrap/>
            <w:vAlign w:val="bottom"/>
            <w:hideMark/>
          </w:tcPr>
          <w:p w14:paraId="6543E70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05" w:type="dxa"/>
            <w:tcBorders>
              <w:top w:val="nil"/>
              <w:left w:val="nil"/>
              <w:bottom w:val="single" w:sz="4" w:space="0" w:color="auto"/>
              <w:right w:val="single" w:sz="4" w:space="0" w:color="auto"/>
            </w:tcBorders>
            <w:shd w:val="clear" w:color="auto" w:fill="auto"/>
            <w:noWrap/>
            <w:vAlign w:val="bottom"/>
            <w:hideMark/>
          </w:tcPr>
          <w:p w14:paraId="790259C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45" w:type="dxa"/>
            <w:tcBorders>
              <w:top w:val="nil"/>
              <w:left w:val="nil"/>
              <w:bottom w:val="single" w:sz="4" w:space="0" w:color="auto"/>
              <w:right w:val="single" w:sz="4" w:space="0" w:color="auto"/>
            </w:tcBorders>
            <w:shd w:val="clear" w:color="auto" w:fill="auto"/>
            <w:noWrap/>
            <w:vAlign w:val="bottom"/>
            <w:hideMark/>
          </w:tcPr>
          <w:p w14:paraId="6A3BBCA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10C2237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680" w:type="dxa"/>
            <w:tcBorders>
              <w:top w:val="nil"/>
              <w:left w:val="nil"/>
              <w:bottom w:val="single" w:sz="4" w:space="0" w:color="auto"/>
              <w:right w:val="single" w:sz="4" w:space="0" w:color="auto"/>
            </w:tcBorders>
            <w:shd w:val="clear" w:color="auto" w:fill="auto"/>
            <w:noWrap/>
            <w:vAlign w:val="bottom"/>
            <w:hideMark/>
          </w:tcPr>
          <w:p w14:paraId="02D79EA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24EDD09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5267467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5F06EA0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274D854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3FEFA7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9" w:type="dxa"/>
            <w:tcBorders>
              <w:top w:val="nil"/>
              <w:left w:val="nil"/>
              <w:bottom w:val="single" w:sz="4" w:space="0" w:color="auto"/>
              <w:right w:val="single" w:sz="8" w:space="0" w:color="auto"/>
            </w:tcBorders>
            <w:shd w:val="clear" w:color="auto" w:fill="auto"/>
            <w:noWrap/>
            <w:vAlign w:val="bottom"/>
            <w:hideMark/>
          </w:tcPr>
          <w:p w14:paraId="47DB82D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150 </w:t>
            </w:r>
          </w:p>
        </w:tc>
      </w:tr>
      <w:tr w:rsidR="00F731F4" w:rsidRPr="00F731F4" w14:paraId="72582FCD"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4C7F1B6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268</w:t>
            </w:r>
          </w:p>
        </w:tc>
        <w:tc>
          <w:tcPr>
            <w:tcW w:w="2835" w:type="dxa"/>
            <w:tcBorders>
              <w:top w:val="nil"/>
              <w:left w:val="nil"/>
              <w:bottom w:val="single" w:sz="4" w:space="0" w:color="auto"/>
              <w:right w:val="single" w:sz="4" w:space="0" w:color="auto"/>
            </w:tcBorders>
            <w:shd w:val="clear" w:color="auto" w:fill="auto"/>
            <w:noWrap/>
            <w:vAlign w:val="bottom"/>
            <w:hideMark/>
          </w:tcPr>
          <w:p w14:paraId="434A55D1"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Valley Grassy Forest/Grassy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15CB1D4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175 </w:t>
            </w:r>
          </w:p>
        </w:tc>
        <w:tc>
          <w:tcPr>
            <w:tcW w:w="864" w:type="dxa"/>
            <w:tcBorders>
              <w:top w:val="nil"/>
              <w:left w:val="nil"/>
              <w:bottom w:val="single" w:sz="4" w:space="0" w:color="auto"/>
              <w:right w:val="single" w:sz="4" w:space="0" w:color="auto"/>
            </w:tcBorders>
            <w:shd w:val="clear" w:color="auto" w:fill="auto"/>
            <w:noWrap/>
            <w:vAlign w:val="bottom"/>
            <w:hideMark/>
          </w:tcPr>
          <w:p w14:paraId="2C2DF06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34 </w:t>
            </w:r>
          </w:p>
        </w:tc>
        <w:tc>
          <w:tcPr>
            <w:tcW w:w="728" w:type="dxa"/>
            <w:tcBorders>
              <w:top w:val="nil"/>
              <w:left w:val="nil"/>
              <w:bottom w:val="single" w:sz="4" w:space="0" w:color="auto"/>
              <w:right w:val="single" w:sz="4" w:space="0" w:color="auto"/>
            </w:tcBorders>
            <w:shd w:val="clear" w:color="auto" w:fill="auto"/>
            <w:noWrap/>
            <w:vAlign w:val="bottom"/>
            <w:hideMark/>
          </w:tcPr>
          <w:p w14:paraId="796D46B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20 </w:t>
            </w:r>
          </w:p>
        </w:tc>
        <w:tc>
          <w:tcPr>
            <w:tcW w:w="632" w:type="dxa"/>
            <w:tcBorders>
              <w:top w:val="nil"/>
              <w:left w:val="nil"/>
              <w:bottom w:val="single" w:sz="4" w:space="0" w:color="auto"/>
              <w:right w:val="single" w:sz="4" w:space="0" w:color="auto"/>
            </w:tcBorders>
            <w:shd w:val="clear" w:color="auto" w:fill="auto"/>
            <w:noWrap/>
            <w:vAlign w:val="bottom"/>
            <w:hideMark/>
          </w:tcPr>
          <w:p w14:paraId="703E880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 V</w:t>
            </w:r>
          </w:p>
        </w:tc>
        <w:tc>
          <w:tcPr>
            <w:tcW w:w="743" w:type="dxa"/>
            <w:tcBorders>
              <w:top w:val="nil"/>
              <w:left w:val="nil"/>
              <w:bottom w:val="single" w:sz="4" w:space="0" w:color="auto"/>
              <w:right w:val="single" w:sz="4" w:space="0" w:color="auto"/>
            </w:tcBorders>
            <w:shd w:val="clear" w:color="auto" w:fill="auto"/>
            <w:noWrap/>
            <w:vAlign w:val="bottom"/>
            <w:hideMark/>
          </w:tcPr>
          <w:p w14:paraId="29F5ABE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 </w:t>
            </w:r>
          </w:p>
        </w:tc>
        <w:tc>
          <w:tcPr>
            <w:tcW w:w="647" w:type="dxa"/>
            <w:tcBorders>
              <w:top w:val="nil"/>
              <w:left w:val="nil"/>
              <w:bottom w:val="single" w:sz="4" w:space="0" w:color="auto"/>
              <w:right w:val="single" w:sz="4" w:space="0" w:color="auto"/>
            </w:tcBorders>
            <w:shd w:val="clear" w:color="auto" w:fill="auto"/>
            <w:noWrap/>
            <w:vAlign w:val="bottom"/>
            <w:hideMark/>
          </w:tcPr>
          <w:p w14:paraId="50D035F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705" w:type="dxa"/>
            <w:tcBorders>
              <w:top w:val="nil"/>
              <w:left w:val="nil"/>
              <w:bottom w:val="single" w:sz="4" w:space="0" w:color="auto"/>
              <w:right w:val="single" w:sz="4" w:space="0" w:color="auto"/>
            </w:tcBorders>
            <w:shd w:val="clear" w:color="auto" w:fill="auto"/>
            <w:noWrap/>
            <w:vAlign w:val="bottom"/>
            <w:hideMark/>
          </w:tcPr>
          <w:p w14:paraId="5EB2893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 </w:t>
            </w:r>
          </w:p>
        </w:tc>
        <w:tc>
          <w:tcPr>
            <w:tcW w:w="745" w:type="dxa"/>
            <w:tcBorders>
              <w:top w:val="nil"/>
              <w:left w:val="nil"/>
              <w:bottom w:val="single" w:sz="4" w:space="0" w:color="auto"/>
              <w:right w:val="single" w:sz="4" w:space="0" w:color="auto"/>
            </w:tcBorders>
            <w:shd w:val="clear" w:color="auto" w:fill="auto"/>
            <w:noWrap/>
            <w:vAlign w:val="bottom"/>
            <w:hideMark/>
          </w:tcPr>
          <w:p w14:paraId="0247BA7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 </w:t>
            </w:r>
          </w:p>
        </w:tc>
        <w:tc>
          <w:tcPr>
            <w:tcW w:w="850" w:type="dxa"/>
            <w:tcBorders>
              <w:top w:val="nil"/>
              <w:left w:val="nil"/>
              <w:bottom w:val="single" w:sz="4" w:space="0" w:color="auto"/>
              <w:right w:val="single" w:sz="4" w:space="0" w:color="auto"/>
            </w:tcBorders>
            <w:shd w:val="clear" w:color="auto" w:fill="auto"/>
            <w:noWrap/>
            <w:vAlign w:val="bottom"/>
            <w:hideMark/>
          </w:tcPr>
          <w:p w14:paraId="14C8F76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CC8805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32F06A7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4C32120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37E98CF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15D219C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833C1A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689" w:type="dxa"/>
            <w:tcBorders>
              <w:top w:val="nil"/>
              <w:left w:val="nil"/>
              <w:bottom w:val="single" w:sz="4" w:space="0" w:color="auto"/>
              <w:right w:val="single" w:sz="8" w:space="0" w:color="auto"/>
            </w:tcBorders>
            <w:shd w:val="clear" w:color="auto" w:fill="auto"/>
            <w:noWrap/>
            <w:vAlign w:val="bottom"/>
            <w:hideMark/>
          </w:tcPr>
          <w:p w14:paraId="3499261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29 </w:t>
            </w:r>
          </w:p>
        </w:tc>
      </w:tr>
      <w:tr w:rsidR="00F731F4" w:rsidRPr="00F731F4" w14:paraId="3A50BCE6"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3C2EC2A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274</w:t>
            </w:r>
          </w:p>
        </w:tc>
        <w:tc>
          <w:tcPr>
            <w:tcW w:w="2835" w:type="dxa"/>
            <w:tcBorders>
              <w:top w:val="nil"/>
              <w:left w:val="nil"/>
              <w:bottom w:val="single" w:sz="4" w:space="0" w:color="auto"/>
              <w:right w:val="single" w:sz="4" w:space="0" w:color="auto"/>
            </w:tcBorders>
            <w:shd w:val="clear" w:color="auto" w:fill="auto"/>
            <w:noWrap/>
            <w:vAlign w:val="bottom"/>
            <w:hideMark/>
          </w:tcPr>
          <w:p w14:paraId="68EF8D1D"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Grassy Woodland/Plains Grassy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49056DB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902 </w:t>
            </w:r>
          </w:p>
        </w:tc>
        <w:tc>
          <w:tcPr>
            <w:tcW w:w="864" w:type="dxa"/>
            <w:tcBorders>
              <w:top w:val="nil"/>
              <w:left w:val="nil"/>
              <w:bottom w:val="single" w:sz="4" w:space="0" w:color="auto"/>
              <w:right w:val="single" w:sz="4" w:space="0" w:color="auto"/>
            </w:tcBorders>
            <w:shd w:val="clear" w:color="auto" w:fill="auto"/>
            <w:noWrap/>
            <w:vAlign w:val="bottom"/>
            <w:hideMark/>
          </w:tcPr>
          <w:p w14:paraId="704E2F8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122 </w:t>
            </w:r>
          </w:p>
        </w:tc>
        <w:tc>
          <w:tcPr>
            <w:tcW w:w="728" w:type="dxa"/>
            <w:tcBorders>
              <w:top w:val="nil"/>
              <w:left w:val="nil"/>
              <w:bottom w:val="single" w:sz="4" w:space="0" w:color="auto"/>
              <w:right w:val="single" w:sz="4" w:space="0" w:color="auto"/>
            </w:tcBorders>
            <w:shd w:val="clear" w:color="auto" w:fill="auto"/>
            <w:noWrap/>
            <w:vAlign w:val="bottom"/>
            <w:hideMark/>
          </w:tcPr>
          <w:p w14:paraId="02828DD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 </w:t>
            </w:r>
          </w:p>
        </w:tc>
        <w:tc>
          <w:tcPr>
            <w:tcW w:w="632" w:type="dxa"/>
            <w:tcBorders>
              <w:top w:val="nil"/>
              <w:left w:val="nil"/>
              <w:bottom w:val="single" w:sz="4" w:space="0" w:color="auto"/>
              <w:right w:val="single" w:sz="4" w:space="0" w:color="auto"/>
            </w:tcBorders>
            <w:shd w:val="clear" w:color="auto" w:fill="auto"/>
            <w:noWrap/>
            <w:vAlign w:val="bottom"/>
            <w:hideMark/>
          </w:tcPr>
          <w:p w14:paraId="65890AC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556EAC8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47" w:type="dxa"/>
            <w:tcBorders>
              <w:top w:val="nil"/>
              <w:left w:val="nil"/>
              <w:bottom w:val="single" w:sz="4" w:space="0" w:color="auto"/>
              <w:right w:val="single" w:sz="4" w:space="0" w:color="auto"/>
            </w:tcBorders>
            <w:shd w:val="clear" w:color="auto" w:fill="auto"/>
            <w:noWrap/>
            <w:vAlign w:val="bottom"/>
            <w:hideMark/>
          </w:tcPr>
          <w:p w14:paraId="11DD0DF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686E41B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68DB895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49304DC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D24CB9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67A278A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5EFC807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17D9BD4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173F61C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595E07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689" w:type="dxa"/>
            <w:tcBorders>
              <w:top w:val="nil"/>
              <w:left w:val="nil"/>
              <w:bottom w:val="single" w:sz="4" w:space="0" w:color="auto"/>
              <w:right w:val="single" w:sz="8" w:space="0" w:color="auto"/>
            </w:tcBorders>
            <w:shd w:val="clear" w:color="auto" w:fill="auto"/>
            <w:noWrap/>
            <w:vAlign w:val="bottom"/>
            <w:hideMark/>
          </w:tcPr>
          <w:p w14:paraId="11D1D7C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119 </w:t>
            </w:r>
          </w:p>
        </w:tc>
      </w:tr>
      <w:tr w:rsidR="00F731F4" w:rsidRPr="00F731F4" w14:paraId="4C8941F5"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466B8CD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287</w:t>
            </w:r>
          </w:p>
        </w:tc>
        <w:tc>
          <w:tcPr>
            <w:tcW w:w="2835" w:type="dxa"/>
            <w:tcBorders>
              <w:top w:val="nil"/>
              <w:left w:val="nil"/>
              <w:bottom w:val="single" w:sz="4" w:space="0" w:color="auto"/>
              <w:right w:val="single" w:sz="4" w:space="0" w:color="auto"/>
            </w:tcBorders>
            <w:shd w:val="clear" w:color="auto" w:fill="auto"/>
            <w:noWrap/>
            <w:vAlign w:val="bottom"/>
            <w:hideMark/>
          </w:tcPr>
          <w:p w14:paraId="2706B9F2"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Plains Grassy Woodland/Box Ironbark Forest Complex</w:t>
            </w:r>
          </w:p>
        </w:tc>
        <w:tc>
          <w:tcPr>
            <w:tcW w:w="864" w:type="dxa"/>
            <w:tcBorders>
              <w:top w:val="nil"/>
              <w:left w:val="nil"/>
              <w:bottom w:val="single" w:sz="4" w:space="0" w:color="auto"/>
              <w:right w:val="single" w:sz="4" w:space="0" w:color="auto"/>
            </w:tcBorders>
            <w:shd w:val="clear" w:color="auto" w:fill="auto"/>
            <w:noWrap/>
            <w:vAlign w:val="bottom"/>
            <w:hideMark/>
          </w:tcPr>
          <w:p w14:paraId="4818485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58 </w:t>
            </w:r>
          </w:p>
        </w:tc>
        <w:tc>
          <w:tcPr>
            <w:tcW w:w="864" w:type="dxa"/>
            <w:tcBorders>
              <w:top w:val="nil"/>
              <w:left w:val="nil"/>
              <w:bottom w:val="single" w:sz="4" w:space="0" w:color="auto"/>
              <w:right w:val="single" w:sz="4" w:space="0" w:color="auto"/>
            </w:tcBorders>
            <w:shd w:val="clear" w:color="auto" w:fill="auto"/>
            <w:noWrap/>
            <w:vAlign w:val="bottom"/>
            <w:hideMark/>
          </w:tcPr>
          <w:p w14:paraId="669BF9C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29 </w:t>
            </w:r>
          </w:p>
        </w:tc>
        <w:tc>
          <w:tcPr>
            <w:tcW w:w="728" w:type="dxa"/>
            <w:tcBorders>
              <w:top w:val="nil"/>
              <w:left w:val="nil"/>
              <w:bottom w:val="single" w:sz="4" w:space="0" w:color="auto"/>
              <w:right w:val="single" w:sz="4" w:space="0" w:color="auto"/>
            </w:tcBorders>
            <w:shd w:val="clear" w:color="auto" w:fill="auto"/>
            <w:noWrap/>
            <w:vAlign w:val="bottom"/>
            <w:hideMark/>
          </w:tcPr>
          <w:p w14:paraId="08C9849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49 </w:t>
            </w:r>
          </w:p>
        </w:tc>
        <w:tc>
          <w:tcPr>
            <w:tcW w:w="632" w:type="dxa"/>
            <w:tcBorders>
              <w:top w:val="nil"/>
              <w:left w:val="nil"/>
              <w:bottom w:val="single" w:sz="4" w:space="0" w:color="auto"/>
              <w:right w:val="single" w:sz="4" w:space="0" w:color="auto"/>
            </w:tcBorders>
            <w:shd w:val="clear" w:color="auto" w:fill="auto"/>
            <w:noWrap/>
            <w:vAlign w:val="bottom"/>
            <w:hideMark/>
          </w:tcPr>
          <w:p w14:paraId="35F1153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7CC694F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 </w:t>
            </w:r>
          </w:p>
        </w:tc>
        <w:tc>
          <w:tcPr>
            <w:tcW w:w="647" w:type="dxa"/>
            <w:tcBorders>
              <w:top w:val="nil"/>
              <w:left w:val="nil"/>
              <w:bottom w:val="single" w:sz="4" w:space="0" w:color="auto"/>
              <w:right w:val="single" w:sz="4" w:space="0" w:color="auto"/>
            </w:tcBorders>
            <w:shd w:val="clear" w:color="auto" w:fill="auto"/>
            <w:noWrap/>
            <w:vAlign w:val="bottom"/>
            <w:hideMark/>
          </w:tcPr>
          <w:p w14:paraId="694DF9A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22 </w:t>
            </w:r>
          </w:p>
        </w:tc>
        <w:tc>
          <w:tcPr>
            <w:tcW w:w="705" w:type="dxa"/>
            <w:tcBorders>
              <w:top w:val="nil"/>
              <w:left w:val="nil"/>
              <w:bottom w:val="single" w:sz="4" w:space="0" w:color="auto"/>
              <w:right w:val="single" w:sz="4" w:space="0" w:color="auto"/>
            </w:tcBorders>
            <w:shd w:val="clear" w:color="auto" w:fill="auto"/>
            <w:noWrap/>
            <w:vAlign w:val="bottom"/>
            <w:hideMark/>
          </w:tcPr>
          <w:p w14:paraId="6F7097B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44 </w:t>
            </w:r>
          </w:p>
        </w:tc>
        <w:tc>
          <w:tcPr>
            <w:tcW w:w="745" w:type="dxa"/>
            <w:tcBorders>
              <w:top w:val="nil"/>
              <w:left w:val="nil"/>
              <w:bottom w:val="single" w:sz="4" w:space="0" w:color="auto"/>
              <w:right w:val="single" w:sz="4" w:space="0" w:color="auto"/>
            </w:tcBorders>
            <w:shd w:val="clear" w:color="auto" w:fill="auto"/>
            <w:noWrap/>
            <w:vAlign w:val="bottom"/>
            <w:hideMark/>
          </w:tcPr>
          <w:p w14:paraId="4D7881C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 </w:t>
            </w:r>
          </w:p>
        </w:tc>
        <w:tc>
          <w:tcPr>
            <w:tcW w:w="850" w:type="dxa"/>
            <w:tcBorders>
              <w:top w:val="nil"/>
              <w:left w:val="nil"/>
              <w:bottom w:val="single" w:sz="4" w:space="0" w:color="auto"/>
              <w:right w:val="single" w:sz="4" w:space="0" w:color="auto"/>
            </w:tcBorders>
            <w:shd w:val="clear" w:color="auto" w:fill="auto"/>
            <w:noWrap/>
            <w:vAlign w:val="bottom"/>
            <w:hideMark/>
          </w:tcPr>
          <w:p w14:paraId="23184BF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6265EC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390EC64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06DA088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758628B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36D4D01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D40EE6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9" w:type="dxa"/>
            <w:tcBorders>
              <w:top w:val="nil"/>
              <w:left w:val="nil"/>
              <w:bottom w:val="single" w:sz="4" w:space="0" w:color="auto"/>
              <w:right w:val="single" w:sz="8" w:space="0" w:color="auto"/>
            </w:tcBorders>
            <w:shd w:val="clear" w:color="auto" w:fill="auto"/>
            <w:noWrap/>
            <w:vAlign w:val="bottom"/>
            <w:hideMark/>
          </w:tcPr>
          <w:p w14:paraId="5F07E28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 </w:t>
            </w:r>
          </w:p>
        </w:tc>
      </w:tr>
      <w:tr w:rsidR="00F731F4" w:rsidRPr="00F731F4" w14:paraId="6DDDEF64"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48B43EB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288</w:t>
            </w:r>
          </w:p>
        </w:tc>
        <w:tc>
          <w:tcPr>
            <w:tcW w:w="2835" w:type="dxa"/>
            <w:tcBorders>
              <w:top w:val="nil"/>
              <w:left w:val="nil"/>
              <w:bottom w:val="single" w:sz="4" w:space="0" w:color="auto"/>
              <w:right w:val="single" w:sz="4" w:space="0" w:color="auto"/>
            </w:tcBorders>
            <w:shd w:val="clear" w:color="auto" w:fill="auto"/>
            <w:noWrap/>
            <w:vAlign w:val="bottom"/>
            <w:hideMark/>
          </w:tcPr>
          <w:p w14:paraId="45D64C0B"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Alpine Valley Peatland</w:t>
            </w:r>
          </w:p>
        </w:tc>
        <w:tc>
          <w:tcPr>
            <w:tcW w:w="864" w:type="dxa"/>
            <w:tcBorders>
              <w:top w:val="nil"/>
              <w:left w:val="nil"/>
              <w:bottom w:val="single" w:sz="4" w:space="0" w:color="auto"/>
              <w:right w:val="single" w:sz="4" w:space="0" w:color="auto"/>
            </w:tcBorders>
            <w:shd w:val="clear" w:color="auto" w:fill="auto"/>
            <w:noWrap/>
            <w:vAlign w:val="bottom"/>
            <w:hideMark/>
          </w:tcPr>
          <w:p w14:paraId="493014D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182 </w:t>
            </w:r>
          </w:p>
        </w:tc>
        <w:tc>
          <w:tcPr>
            <w:tcW w:w="864" w:type="dxa"/>
            <w:tcBorders>
              <w:top w:val="nil"/>
              <w:left w:val="nil"/>
              <w:bottom w:val="single" w:sz="4" w:space="0" w:color="auto"/>
              <w:right w:val="single" w:sz="4" w:space="0" w:color="auto"/>
            </w:tcBorders>
            <w:shd w:val="clear" w:color="auto" w:fill="auto"/>
            <w:noWrap/>
            <w:vAlign w:val="bottom"/>
            <w:hideMark/>
          </w:tcPr>
          <w:p w14:paraId="549D5E7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181 </w:t>
            </w:r>
          </w:p>
        </w:tc>
        <w:tc>
          <w:tcPr>
            <w:tcW w:w="728" w:type="dxa"/>
            <w:tcBorders>
              <w:top w:val="nil"/>
              <w:left w:val="nil"/>
              <w:bottom w:val="single" w:sz="4" w:space="0" w:color="auto"/>
              <w:right w:val="single" w:sz="4" w:space="0" w:color="auto"/>
            </w:tcBorders>
            <w:shd w:val="clear" w:color="auto" w:fill="auto"/>
            <w:noWrap/>
            <w:vAlign w:val="bottom"/>
            <w:hideMark/>
          </w:tcPr>
          <w:p w14:paraId="343CEE1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632" w:type="dxa"/>
            <w:tcBorders>
              <w:top w:val="nil"/>
              <w:left w:val="nil"/>
              <w:bottom w:val="single" w:sz="4" w:space="0" w:color="auto"/>
              <w:right w:val="single" w:sz="4" w:space="0" w:color="auto"/>
            </w:tcBorders>
            <w:shd w:val="clear" w:color="auto" w:fill="auto"/>
            <w:noWrap/>
            <w:vAlign w:val="bottom"/>
            <w:hideMark/>
          </w:tcPr>
          <w:p w14:paraId="2085D3E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491FE51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181 </w:t>
            </w:r>
          </w:p>
        </w:tc>
        <w:tc>
          <w:tcPr>
            <w:tcW w:w="647" w:type="dxa"/>
            <w:tcBorders>
              <w:top w:val="nil"/>
              <w:left w:val="nil"/>
              <w:bottom w:val="single" w:sz="4" w:space="0" w:color="auto"/>
              <w:right w:val="single" w:sz="4" w:space="0" w:color="auto"/>
            </w:tcBorders>
            <w:shd w:val="clear" w:color="auto" w:fill="auto"/>
            <w:noWrap/>
            <w:vAlign w:val="bottom"/>
            <w:hideMark/>
          </w:tcPr>
          <w:p w14:paraId="67A493D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2FC7D1C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745" w:type="dxa"/>
            <w:tcBorders>
              <w:top w:val="nil"/>
              <w:left w:val="nil"/>
              <w:bottom w:val="single" w:sz="4" w:space="0" w:color="auto"/>
              <w:right w:val="single" w:sz="4" w:space="0" w:color="auto"/>
            </w:tcBorders>
            <w:shd w:val="clear" w:color="auto" w:fill="auto"/>
            <w:noWrap/>
            <w:vAlign w:val="bottom"/>
            <w:hideMark/>
          </w:tcPr>
          <w:p w14:paraId="1FC7AE1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181 </w:t>
            </w:r>
          </w:p>
        </w:tc>
        <w:tc>
          <w:tcPr>
            <w:tcW w:w="850" w:type="dxa"/>
            <w:tcBorders>
              <w:top w:val="nil"/>
              <w:left w:val="nil"/>
              <w:bottom w:val="single" w:sz="4" w:space="0" w:color="auto"/>
              <w:right w:val="single" w:sz="4" w:space="0" w:color="auto"/>
            </w:tcBorders>
            <w:shd w:val="clear" w:color="auto" w:fill="auto"/>
            <w:noWrap/>
            <w:vAlign w:val="bottom"/>
            <w:hideMark/>
          </w:tcPr>
          <w:p w14:paraId="4A6F5AD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CFBB3F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4F33820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061090C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448EDF4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3818C7D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9B65DA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9" w:type="dxa"/>
            <w:tcBorders>
              <w:top w:val="nil"/>
              <w:left w:val="nil"/>
              <w:bottom w:val="single" w:sz="4" w:space="0" w:color="auto"/>
              <w:right w:val="single" w:sz="8" w:space="0" w:color="auto"/>
            </w:tcBorders>
            <w:shd w:val="clear" w:color="auto" w:fill="auto"/>
            <w:noWrap/>
            <w:vAlign w:val="bottom"/>
            <w:hideMark/>
          </w:tcPr>
          <w:p w14:paraId="54341A3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r>
      <w:tr w:rsidR="00F731F4" w:rsidRPr="00F731F4" w14:paraId="7F785829"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7635B98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293</w:t>
            </w:r>
          </w:p>
        </w:tc>
        <w:tc>
          <w:tcPr>
            <w:tcW w:w="2835" w:type="dxa"/>
            <w:tcBorders>
              <w:top w:val="nil"/>
              <w:left w:val="nil"/>
              <w:bottom w:val="single" w:sz="4" w:space="0" w:color="auto"/>
              <w:right w:val="single" w:sz="4" w:space="0" w:color="auto"/>
            </w:tcBorders>
            <w:shd w:val="clear" w:color="auto" w:fill="auto"/>
            <w:noWrap/>
            <w:vAlign w:val="bottom"/>
            <w:hideMark/>
          </w:tcPr>
          <w:p w14:paraId="061A4C2E"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Riparian Forest/Creekline Grassy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39E92AB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 </w:t>
            </w:r>
          </w:p>
        </w:tc>
        <w:tc>
          <w:tcPr>
            <w:tcW w:w="864" w:type="dxa"/>
            <w:tcBorders>
              <w:top w:val="nil"/>
              <w:left w:val="nil"/>
              <w:bottom w:val="single" w:sz="4" w:space="0" w:color="auto"/>
              <w:right w:val="single" w:sz="4" w:space="0" w:color="auto"/>
            </w:tcBorders>
            <w:shd w:val="clear" w:color="auto" w:fill="auto"/>
            <w:noWrap/>
            <w:vAlign w:val="bottom"/>
            <w:hideMark/>
          </w:tcPr>
          <w:p w14:paraId="4119B76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 </w:t>
            </w:r>
          </w:p>
        </w:tc>
        <w:tc>
          <w:tcPr>
            <w:tcW w:w="728" w:type="dxa"/>
            <w:tcBorders>
              <w:top w:val="nil"/>
              <w:left w:val="nil"/>
              <w:bottom w:val="single" w:sz="4" w:space="0" w:color="auto"/>
              <w:right w:val="single" w:sz="4" w:space="0" w:color="auto"/>
            </w:tcBorders>
            <w:shd w:val="clear" w:color="auto" w:fill="auto"/>
            <w:noWrap/>
            <w:vAlign w:val="bottom"/>
            <w:hideMark/>
          </w:tcPr>
          <w:p w14:paraId="129DD85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632" w:type="dxa"/>
            <w:tcBorders>
              <w:top w:val="nil"/>
              <w:left w:val="nil"/>
              <w:bottom w:val="single" w:sz="4" w:space="0" w:color="auto"/>
              <w:right w:val="single" w:sz="4" w:space="0" w:color="auto"/>
            </w:tcBorders>
            <w:shd w:val="clear" w:color="auto" w:fill="auto"/>
            <w:noWrap/>
            <w:vAlign w:val="bottom"/>
            <w:hideMark/>
          </w:tcPr>
          <w:p w14:paraId="4C8146F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LC</w:t>
            </w:r>
          </w:p>
        </w:tc>
        <w:tc>
          <w:tcPr>
            <w:tcW w:w="743" w:type="dxa"/>
            <w:tcBorders>
              <w:top w:val="nil"/>
              <w:left w:val="nil"/>
              <w:bottom w:val="single" w:sz="4" w:space="0" w:color="auto"/>
              <w:right w:val="single" w:sz="4" w:space="0" w:color="auto"/>
            </w:tcBorders>
            <w:shd w:val="clear" w:color="auto" w:fill="auto"/>
            <w:noWrap/>
            <w:vAlign w:val="bottom"/>
            <w:hideMark/>
          </w:tcPr>
          <w:p w14:paraId="168D396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 </w:t>
            </w:r>
          </w:p>
        </w:tc>
        <w:tc>
          <w:tcPr>
            <w:tcW w:w="647" w:type="dxa"/>
            <w:tcBorders>
              <w:top w:val="nil"/>
              <w:left w:val="nil"/>
              <w:bottom w:val="single" w:sz="4" w:space="0" w:color="auto"/>
              <w:right w:val="single" w:sz="4" w:space="0" w:color="auto"/>
            </w:tcBorders>
            <w:shd w:val="clear" w:color="auto" w:fill="auto"/>
            <w:noWrap/>
            <w:vAlign w:val="bottom"/>
            <w:hideMark/>
          </w:tcPr>
          <w:p w14:paraId="42DF973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16B98D7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745" w:type="dxa"/>
            <w:tcBorders>
              <w:top w:val="nil"/>
              <w:left w:val="nil"/>
              <w:bottom w:val="single" w:sz="4" w:space="0" w:color="auto"/>
              <w:right w:val="single" w:sz="4" w:space="0" w:color="auto"/>
            </w:tcBorders>
            <w:shd w:val="clear" w:color="auto" w:fill="auto"/>
            <w:noWrap/>
            <w:vAlign w:val="bottom"/>
            <w:hideMark/>
          </w:tcPr>
          <w:p w14:paraId="6775290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 </w:t>
            </w:r>
          </w:p>
        </w:tc>
        <w:tc>
          <w:tcPr>
            <w:tcW w:w="850" w:type="dxa"/>
            <w:tcBorders>
              <w:top w:val="nil"/>
              <w:left w:val="nil"/>
              <w:bottom w:val="single" w:sz="4" w:space="0" w:color="auto"/>
              <w:right w:val="single" w:sz="4" w:space="0" w:color="auto"/>
            </w:tcBorders>
            <w:shd w:val="clear" w:color="auto" w:fill="auto"/>
            <w:noWrap/>
            <w:vAlign w:val="bottom"/>
            <w:hideMark/>
          </w:tcPr>
          <w:p w14:paraId="14B3FC1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7DAAC3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7B0D73B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4E1E685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7F949DB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0372D7A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7C83D2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9" w:type="dxa"/>
            <w:tcBorders>
              <w:top w:val="nil"/>
              <w:left w:val="nil"/>
              <w:bottom w:val="single" w:sz="4" w:space="0" w:color="auto"/>
              <w:right w:val="single" w:sz="8" w:space="0" w:color="auto"/>
            </w:tcBorders>
            <w:shd w:val="clear" w:color="auto" w:fill="auto"/>
            <w:noWrap/>
            <w:vAlign w:val="bottom"/>
            <w:hideMark/>
          </w:tcPr>
          <w:p w14:paraId="07DE8A9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r>
      <w:tr w:rsidR="00F731F4" w:rsidRPr="00F731F4" w14:paraId="6C2614F4"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46DB26C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295</w:t>
            </w:r>
          </w:p>
        </w:tc>
        <w:tc>
          <w:tcPr>
            <w:tcW w:w="2835" w:type="dxa"/>
            <w:tcBorders>
              <w:top w:val="nil"/>
              <w:left w:val="nil"/>
              <w:bottom w:val="single" w:sz="4" w:space="0" w:color="auto"/>
              <w:right w:val="single" w:sz="4" w:space="0" w:color="auto"/>
            </w:tcBorders>
            <w:shd w:val="clear" w:color="auto" w:fill="auto"/>
            <w:noWrap/>
            <w:vAlign w:val="bottom"/>
            <w:hideMark/>
          </w:tcPr>
          <w:p w14:paraId="606AE912"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Riverine Grassy Woodland</w:t>
            </w:r>
          </w:p>
        </w:tc>
        <w:tc>
          <w:tcPr>
            <w:tcW w:w="864" w:type="dxa"/>
            <w:tcBorders>
              <w:top w:val="nil"/>
              <w:left w:val="nil"/>
              <w:bottom w:val="single" w:sz="4" w:space="0" w:color="auto"/>
              <w:right w:val="single" w:sz="4" w:space="0" w:color="auto"/>
            </w:tcBorders>
            <w:shd w:val="clear" w:color="auto" w:fill="auto"/>
            <w:noWrap/>
            <w:vAlign w:val="bottom"/>
            <w:hideMark/>
          </w:tcPr>
          <w:p w14:paraId="007C366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5,929 </w:t>
            </w:r>
          </w:p>
        </w:tc>
        <w:tc>
          <w:tcPr>
            <w:tcW w:w="864" w:type="dxa"/>
            <w:tcBorders>
              <w:top w:val="nil"/>
              <w:left w:val="nil"/>
              <w:bottom w:val="single" w:sz="4" w:space="0" w:color="auto"/>
              <w:right w:val="single" w:sz="4" w:space="0" w:color="auto"/>
            </w:tcBorders>
            <w:shd w:val="clear" w:color="auto" w:fill="auto"/>
            <w:noWrap/>
            <w:vAlign w:val="bottom"/>
            <w:hideMark/>
          </w:tcPr>
          <w:p w14:paraId="383FBF3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2,185 </w:t>
            </w:r>
          </w:p>
        </w:tc>
        <w:tc>
          <w:tcPr>
            <w:tcW w:w="728" w:type="dxa"/>
            <w:tcBorders>
              <w:top w:val="nil"/>
              <w:left w:val="nil"/>
              <w:bottom w:val="single" w:sz="4" w:space="0" w:color="auto"/>
              <w:right w:val="single" w:sz="4" w:space="0" w:color="auto"/>
            </w:tcBorders>
            <w:shd w:val="clear" w:color="auto" w:fill="auto"/>
            <w:noWrap/>
            <w:vAlign w:val="bottom"/>
            <w:hideMark/>
          </w:tcPr>
          <w:p w14:paraId="0098A5B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37 </w:t>
            </w:r>
          </w:p>
        </w:tc>
        <w:tc>
          <w:tcPr>
            <w:tcW w:w="632" w:type="dxa"/>
            <w:tcBorders>
              <w:top w:val="nil"/>
              <w:left w:val="nil"/>
              <w:bottom w:val="single" w:sz="4" w:space="0" w:color="auto"/>
              <w:right w:val="single" w:sz="4" w:space="0" w:color="auto"/>
            </w:tcBorders>
            <w:shd w:val="clear" w:color="auto" w:fill="auto"/>
            <w:noWrap/>
            <w:vAlign w:val="bottom"/>
            <w:hideMark/>
          </w:tcPr>
          <w:p w14:paraId="7B1A038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 V</w:t>
            </w:r>
          </w:p>
        </w:tc>
        <w:tc>
          <w:tcPr>
            <w:tcW w:w="743" w:type="dxa"/>
            <w:tcBorders>
              <w:top w:val="nil"/>
              <w:left w:val="nil"/>
              <w:bottom w:val="single" w:sz="4" w:space="0" w:color="auto"/>
              <w:right w:val="single" w:sz="4" w:space="0" w:color="auto"/>
            </w:tcBorders>
            <w:shd w:val="clear" w:color="auto" w:fill="auto"/>
            <w:noWrap/>
            <w:vAlign w:val="bottom"/>
            <w:hideMark/>
          </w:tcPr>
          <w:p w14:paraId="3006CFD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292 </w:t>
            </w:r>
          </w:p>
        </w:tc>
        <w:tc>
          <w:tcPr>
            <w:tcW w:w="647" w:type="dxa"/>
            <w:tcBorders>
              <w:top w:val="nil"/>
              <w:left w:val="nil"/>
              <w:bottom w:val="single" w:sz="4" w:space="0" w:color="auto"/>
              <w:right w:val="single" w:sz="4" w:space="0" w:color="auto"/>
            </w:tcBorders>
            <w:shd w:val="clear" w:color="auto" w:fill="auto"/>
            <w:noWrap/>
            <w:vAlign w:val="bottom"/>
            <w:hideMark/>
          </w:tcPr>
          <w:p w14:paraId="105FBF6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 </w:t>
            </w:r>
          </w:p>
        </w:tc>
        <w:tc>
          <w:tcPr>
            <w:tcW w:w="705" w:type="dxa"/>
            <w:tcBorders>
              <w:top w:val="nil"/>
              <w:left w:val="nil"/>
              <w:bottom w:val="single" w:sz="4" w:space="0" w:color="auto"/>
              <w:right w:val="single" w:sz="4" w:space="0" w:color="auto"/>
            </w:tcBorders>
            <w:shd w:val="clear" w:color="auto" w:fill="auto"/>
            <w:noWrap/>
            <w:vAlign w:val="bottom"/>
            <w:hideMark/>
          </w:tcPr>
          <w:p w14:paraId="443F700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 </w:t>
            </w:r>
          </w:p>
        </w:tc>
        <w:tc>
          <w:tcPr>
            <w:tcW w:w="745" w:type="dxa"/>
            <w:tcBorders>
              <w:top w:val="nil"/>
              <w:left w:val="nil"/>
              <w:bottom w:val="single" w:sz="4" w:space="0" w:color="auto"/>
              <w:right w:val="single" w:sz="4" w:space="0" w:color="auto"/>
            </w:tcBorders>
            <w:shd w:val="clear" w:color="auto" w:fill="auto"/>
            <w:noWrap/>
            <w:vAlign w:val="bottom"/>
            <w:hideMark/>
          </w:tcPr>
          <w:p w14:paraId="50BA3FB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266 </w:t>
            </w:r>
          </w:p>
        </w:tc>
        <w:tc>
          <w:tcPr>
            <w:tcW w:w="850" w:type="dxa"/>
            <w:tcBorders>
              <w:top w:val="nil"/>
              <w:left w:val="nil"/>
              <w:bottom w:val="single" w:sz="4" w:space="0" w:color="auto"/>
              <w:right w:val="single" w:sz="4" w:space="0" w:color="auto"/>
            </w:tcBorders>
            <w:shd w:val="clear" w:color="auto" w:fill="auto"/>
            <w:noWrap/>
            <w:vAlign w:val="bottom"/>
            <w:hideMark/>
          </w:tcPr>
          <w:p w14:paraId="142B5B0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26 </w:t>
            </w:r>
          </w:p>
        </w:tc>
        <w:tc>
          <w:tcPr>
            <w:tcW w:w="680" w:type="dxa"/>
            <w:tcBorders>
              <w:top w:val="nil"/>
              <w:left w:val="nil"/>
              <w:bottom w:val="single" w:sz="4" w:space="0" w:color="auto"/>
              <w:right w:val="single" w:sz="4" w:space="0" w:color="auto"/>
            </w:tcBorders>
            <w:shd w:val="clear" w:color="auto" w:fill="auto"/>
            <w:noWrap/>
            <w:vAlign w:val="bottom"/>
            <w:hideMark/>
          </w:tcPr>
          <w:p w14:paraId="5E4ECAB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0FC3C5C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57 </w:t>
            </w:r>
          </w:p>
        </w:tc>
        <w:tc>
          <w:tcPr>
            <w:tcW w:w="743" w:type="dxa"/>
            <w:tcBorders>
              <w:top w:val="nil"/>
              <w:left w:val="nil"/>
              <w:bottom w:val="single" w:sz="4" w:space="0" w:color="auto"/>
              <w:right w:val="single" w:sz="4" w:space="0" w:color="auto"/>
            </w:tcBorders>
            <w:shd w:val="clear" w:color="auto" w:fill="auto"/>
            <w:noWrap/>
            <w:vAlign w:val="bottom"/>
            <w:hideMark/>
          </w:tcPr>
          <w:p w14:paraId="6486D0A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22FECE4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243CB4E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7F457A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41 </w:t>
            </w:r>
          </w:p>
        </w:tc>
        <w:tc>
          <w:tcPr>
            <w:tcW w:w="689" w:type="dxa"/>
            <w:tcBorders>
              <w:top w:val="nil"/>
              <w:left w:val="nil"/>
              <w:bottom w:val="single" w:sz="4" w:space="0" w:color="auto"/>
              <w:right w:val="single" w:sz="8" w:space="0" w:color="auto"/>
            </w:tcBorders>
            <w:shd w:val="clear" w:color="auto" w:fill="auto"/>
            <w:noWrap/>
            <w:vAlign w:val="bottom"/>
            <w:hideMark/>
          </w:tcPr>
          <w:p w14:paraId="03D3B72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1,794 </w:t>
            </w:r>
          </w:p>
        </w:tc>
      </w:tr>
      <w:tr w:rsidR="00F731F4" w:rsidRPr="00F731F4" w14:paraId="011DB902"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0BFEC0E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319</w:t>
            </w:r>
          </w:p>
        </w:tc>
        <w:tc>
          <w:tcPr>
            <w:tcW w:w="2835" w:type="dxa"/>
            <w:tcBorders>
              <w:top w:val="nil"/>
              <w:left w:val="nil"/>
              <w:bottom w:val="single" w:sz="4" w:space="0" w:color="auto"/>
              <w:right w:val="single" w:sz="4" w:space="0" w:color="auto"/>
            </w:tcBorders>
            <w:shd w:val="clear" w:color="auto" w:fill="auto"/>
            <w:noWrap/>
            <w:vAlign w:val="bottom"/>
            <w:hideMark/>
          </w:tcPr>
          <w:p w14:paraId="473B969E"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Montane Herb-rich Woodland</w:t>
            </w:r>
          </w:p>
        </w:tc>
        <w:tc>
          <w:tcPr>
            <w:tcW w:w="864" w:type="dxa"/>
            <w:tcBorders>
              <w:top w:val="nil"/>
              <w:left w:val="nil"/>
              <w:bottom w:val="single" w:sz="4" w:space="0" w:color="auto"/>
              <w:right w:val="single" w:sz="4" w:space="0" w:color="auto"/>
            </w:tcBorders>
            <w:shd w:val="clear" w:color="auto" w:fill="auto"/>
            <w:noWrap/>
            <w:vAlign w:val="bottom"/>
            <w:hideMark/>
          </w:tcPr>
          <w:p w14:paraId="540DFB6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864" w:type="dxa"/>
            <w:tcBorders>
              <w:top w:val="nil"/>
              <w:left w:val="nil"/>
              <w:bottom w:val="single" w:sz="4" w:space="0" w:color="auto"/>
              <w:right w:val="single" w:sz="4" w:space="0" w:color="auto"/>
            </w:tcBorders>
            <w:shd w:val="clear" w:color="auto" w:fill="auto"/>
            <w:noWrap/>
            <w:vAlign w:val="bottom"/>
            <w:hideMark/>
          </w:tcPr>
          <w:p w14:paraId="377337C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28" w:type="dxa"/>
            <w:tcBorders>
              <w:top w:val="nil"/>
              <w:left w:val="nil"/>
              <w:bottom w:val="single" w:sz="4" w:space="0" w:color="auto"/>
              <w:right w:val="single" w:sz="4" w:space="0" w:color="auto"/>
            </w:tcBorders>
            <w:shd w:val="clear" w:color="auto" w:fill="auto"/>
            <w:noWrap/>
            <w:vAlign w:val="bottom"/>
            <w:hideMark/>
          </w:tcPr>
          <w:p w14:paraId="5A2F831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632" w:type="dxa"/>
            <w:tcBorders>
              <w:top w:val="nil"/>
              <w:left w:val="nil"/>
              <w:bottom w:val="single" w:sz="4" w:space="0" w:color="auto"/>
              <w:right w:val="single" w:sz="4" w:space="0" w:color="auto"/>
            </w:tcBorders>
            <w:shd w:val="clear" w:color="auto" w:fill="auto"/>
            <w:noWrap/>
            <w:vAlign w:val="bottom"/>
            <w:hideMark/>
          </w:tcPr>
          <w:p w14:paraId="6BC4F33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LC</w:t>
            </w:r>
          </w:p>
        </w:tc>
        <w:tc>
          <w:tcPr>
            <w:tcW w:w="743" w:type="dxa"/>
            <w:tcBorders>
              <w:top w:val="nil"/>
              <w:left w:val="nil"/>
              <w:bottom w:val="single" w:sz="4" w:space="0" w:color="auto"/>
              <w:right w:val="single" w:sz="4" w:space="0" w:color="auto"/>
            </w:tcBorders>
            <w:shd w:val="clear" w:color="auto" w:fill="auto"/>
            <w:noWrap/>
            <w:vAlign w:val="bottom"/>
            <w:hideMark/>
          </w:tcPr>
          <w:p w14:paraId="7DB3EB2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47" w:type="dxa"/>
            <w:tcBorders>
              <w:top w:val="nil"/>
              <w:left w:val="nil"/>
              <w:bottom w:val="single" w:sz="4" w:space="0" w:color="auto"/>
              <w:right w:val="single" w:sz="4" w:space="0" w:color="auto"/>
            </w:tcBorders>
            <w:shd w:val="clear" w:color="auto" w:fill="auto"/>
            <w:noWrap/>
            <w:vAlign w:val="bottom"/>
            <w:hideMark/>
          </w:tcPr>
          <w:p w14:paraId="7A515DB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1E85C70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0D31D16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4B3C3A0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08B334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573AF39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0BA109E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808" w:type="dxa"/>
            <w:tcBorders>
              <w:top w:val="nil"/>
              <w:left w:val="nil"/>
              <w:bottom w:val="single" w:sz="4" w:space="0" w:color="auto"/>
              <w:right w:val="single" w:sz="4" w:space="0" w:color="auto"/>
            </w:tcBorders>
            <w:shd w:val="clear" w:color="auto" w:fill="auto"/>
            <w:noWrap/>
            <w:vAlign w:val="bottom"/>
            <w:hideMark/>
          </w:tcPr>
          <w:p w14:paraId="3C04E4E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22CDC4B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B014C3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9" w:type="dxa"/>
            <w:tcBorders>
              <w:top w:val="nil"/>
              <w:left w:val="nil"/>
              <w:bottom w:val="single" w:sz="4" w:space="0" w:color="auto"/>
              <w:right w:val="single" w:sz="8" w:space="0" w:color="auto"/>
            </w:tcBorders>
            <w:shd w:val="clear" w:color="auto" w:fill="auto"/>
            <w:noWrap/>
            <w:vAlign w:val="bottom"/>
            <w:hideMark/>
          </w:tcPr>
          <w:p w14:paraId="0BD4E33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r>
      <w:tr w:rsidR="00F731F4" w:rsidRPr="00F731F4" w14:paraId="187DD56C"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6C4F372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334</w:t>
            </w:r>
          </w:p>
        </w:tc>
        <w:tc>
          <w:tcPr>
            <w:tcW w:w="2835" w:type="dxa"/>
            <w:tcBorders>
              <w:top w:val="nil"/>
              <w:left w:val="nil"/>
              <w:bottom w:val="single" w:sz="4" w:space="0" w:color="auto"/>
              <w:right w:val="single" w:sz="4" w:space="0" w:color="auto"/>
            </w:tcBorders>
            <w:shd w:val="clear" w:color="auto" w:fill="auto"/>
            <w:noWrap/>
            <w:vAlign w:val="bottom"/>
            <w:hideMark/>
          </w:tcPr>
          <w:p w14:paraId="36039A34"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Billabong Wetland Aggregate</w:t>
            </w:r>
          </w:p>
        </w:tc>
        <w:tc>
          <w:tcPr>
            <w:tcW w:w="864" w:type="dxa"/>
            <w:tcBorders>
              <w:top w:val="nil"/>
              <w:left w:val="nil"/>
              <w:bottom w:val="single" w:sz="4" w:space="0" w:color="auto"/>
              <w:right w:val="single" w:sz="4" w:space="0" w:color="auto"/>
            </w:tcBorders>
            <w:shd w:val="clear" w:color="auto" w:fill="auto"/>
            <w:noWrap/>
            <w:vAlign w:val="bottom"/>
            <w:hideMark/>
          </w:tcPr>
          <w:p w14:paraId="433F836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338 </w:t>
            </w:r>
          </w:p>
        </w:tc>
        <w:tc>
          <w:tcPr>
            <w:tcW w:w="864" w:type="dxa"/>
            <w:tcBorders>
              <w:top w:val="nil"/>
              <w:left w:val="nil"/>
              <w:bottom w:val="single" w:sz="4" w:space="0" w:color="auto"/>
              <w:right w:val="single" w:sz="4" w:space="0" w:color="auto"/>
            </w:tcBorders>
            <w:shd w:val="clear" w:color="auto" w:fill="auto"/>
            <w:noWrap/>
            <w:vAlign w:val="bottom"/>
            <w:hideMark/>
          </w:tcPr>
          <w:p w14:paraId="76A0B6F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288 </w:t>
            </w:r>
          </w:p>
        </w:tc>
        <w:tc>
          <w:tcPr>
            <w:tcW w:w="728" w:type="dxa"/>
            <w:tcBorders>
              <w:top w:val="nil"/>
              <w:left w:val="nil"/>
              <w:bottom w:val="single" w:sz="4" w:space="0" w:color="auto"/>
              <w:right w:val="single" w:sz="4" w:space="0" w:color="auto"/>
            </w:tcBorders>
            <w:shd w:val="clear" w:color="auto" w:fill="auto"/>
            <w:noWrap/>
            <w:vAlign w:val="bottom"/>
            <w:hideMark/>
          </w:tcPr>
          <w:p w14:paraId="0E983CE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85 </w:t>
            </w:r>
          </w:p>
        </w:tc>
        <w:tc>
          <w:tcPr>
            <w:tcW w:w="632" w:type="dxa"/>
            <w:tcBorders>
              <w:top w:val="nil"/>
              <w:left w:val="nil"/>
              <w:bottom w:val="single" w:sz="4" w:space="0" w:color="auto"/>
              <w:right w:val="single" w:sz="4" w:space="0" w:color="auto"/>
            </w:tcBorders>
            <w:shd w:val="clear" w:color="auto" w:fill="auto"/>
            <w:noWrap/>
            <w:vAlign w:val="bottom"/>
            <w:hideMark/>
          </w:tcPr>
          <w:p w14:paraId="0165710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V</w:t>
            </w:r>
          </w:p>
        </w:tc>
        <w:tc>
          <w:tcPr>
            <w:tcW w:w="743" w:type="dxa"/>
            <w:tcBorders>
              <w:top w:val="nil"/>
              <w:left w:val="nil"/>
              <w:bottom w:val="single" w:sz="4" w:space="0" w:color="auto"/>
              <w:right w:val="single" w:sz="4" w:space="0" w:color="auto"/>
            </w:tcBorders>
            <w:shd w:val="clear" w:color="auto" w:fill="auto"/>
            <w:noWrap/>
            <w:vAlign w:val="bottom"/>
            <w:hideMark/>
          </w:tcPr>
          <w:p w14:paraId="2BAD6D0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54 </w:t>
            </w:r>
          </w:p>
        </w:tc>
        <w:tc>
          <w:tcPr>
            <w:tcW w:w="647" w:type="dxa"/>
            <w:tcBorders>
              <w:top w:val="nil"/>
              <w:left w:val="nil"/>
              <w:bottom w:val="single" w:sz="4" w:space="0" w:color="auto"/>
              <w:right w:val="single" w:sz="4" w:space="0" w:color="auto"/>
            </w:tcBorders>
            <w:shd w:val="clear" w:color="auto" w:fill="auto"/>
            <w:noWrap/>
            <w:vAlign w:val="bottom"/>
            <w:hideMark/>
          </w:tcPr>
          <w:p w14:paraId="373CD02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 </w:t>
            </w:r>
          </w:p>
        </w:tc>
        <w:tc>
          <w:tcPr>
            <w:tcW w:w="705" w:type="dxa"/>
            <w:tcBorders>
              <w:top w:val="nil"/>
              <w:left w:val="nil"/>
              <w:bottom w:val="single" w:sz="4" w:space="0" w:color="auto"/>
              <w:right w:val="single" w:sz="4" w:space="0" w:color="auto"/>
            </w:tcBorders>
            <w:shd w:val="clear" w:color="auto" w:fill="auto"/>
            <w:noWrap/>
            <w:vAlign w:val="bottom"/>
            <w:hideMark/>
          </w:tcPr>
          <w:p w14:paraId="330A645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19 </w:t>
            </w:r>
          </w:p>
        </w:tc>
        <w:tc>
          <w:tcPr>
            <w:tcW w:w="745" w:type="dxa"/>
            <w:tcBorders>
              <w:top w:val="nil"/>
              <w:left w:val="nil"/>
              <w:bottom w:val="single" w:sz="4" w:space="0" w:color="auto"/>
              <w:right w:val="single" w:sz="4" w:space="0" w:color="auto"/>
            </w:tcBorders>
            <w:shd w:val="clear" w:color="auto" w:fill="auto"/>
            <w:noWrap/>
            <w:vAlign w:val="bottom"/>
            <w:hideMark/>
          </w:tcPr>
          <w:p w14:paraId="30B90D1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44 </w:t>
            </w:r>
          </w:p>
        </w:tc>
        <w:tc>
          <w:tcPr>
            <w:tcW w:w="850" w:type="dxa"/>
            <w:tcBorders>
              <w:top w:val="nil"/>
              <w:left w:val="nil"/>
              <w:bottom w:val="single" w:sz="4" w:space="0" w:color="auto"/>
              <w:right w:val="single" w:sz="4" w:space="0" w:color="auto"/>
            </w:tcBorders>
            <w:shd w:val="clear" w:color="auto" w:fill="auto"/>
            <w:noWrap/>
            <w:vAlign w:val="bottom"/>
            <w:hideMark/>
          </w:tcPr>
          <w:p w14:paraId="4637116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 </w:t>
            </w:r>
          </w:p>
        </w:tc>
        <w:tc>
          <w:tcPr>
            <w:tcW w:w="680" w:type="dxa"/>
            <w:tcBorders>
              <w:top w:val="nil"/>
              <w:left w:val="nil"/>
              <w:bottom w:val="single" w:sz="4" w:space="0" w:color="auto"/>
              <w:right w:val="single" w:sz="4" w:space="0" w:color="auto"/>
            </w:tcBorders>
            <w:shd w:val="clear" w:color="auto" w:fill="auto"/>
            <w:noWrap/>
            <w:vAlign w:val="bottom"/>
            <w:hideMark/>
          </w:tcPr>
          <w:p w14:paraId="49A285A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7AEE92E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 </w:t>
            </w:r>
          </w:p>
        </w:tc>
        <w:tc>
          <w:tcPr>
            <w:tcW w:w="743" w:type="dxa"/>
            <w:tcBorders>
              <w:top w:val="nil"/>
              <w:left w:val="nil"/>
              <w:bottom w:val="single" w:sz="4" w:space="0" w:color="auto"/>
              <w:right w:val="single" w:sz="4" w:space="0" w:color="auto"/>
            </w:tcBorders>
            <w:shd w:val="clear" w:color="auto" w:fill="auto"/>
            <w:noWrap/>
            <w:vAlign w:val="bottom"/>
            <w:hideMark/>
          </w:tcPr>
          <w:p w14:paraId="2D86F1C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2CF61FF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7934CA7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948874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689" w:type="dxa"/>
            <w:tcBorders>
              <w:top w:val="nil"/>
              <w:left w:val="nil"/>
              <w:bottom w:val="single" w:sz="4" w:space="0" w:color="auto"/>
              <w:right w:val="single" w:sz="8" w:space="0" w:color="auto"/>
            </w:tcBorders>
            <w:shd w:val="clear" w:color="auto" w:fill="auto"/>
            <w:noWrap/>
            <w:vAlign w:val="bottom"/>
            <w:hideMark/>
          </w:tcPr>
          <w:p w14:paraId="6E7BA53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228 </w:t>
            </w:r>
          </w:p>
        </w:tc>
      </w:tr>
      <w:tr w:rsidR="00F731F4" w:rsidRPr="00F731F4" w14:paraId="6AEB9596"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2E714AC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803</w:t>
            </w:r>
          </w:p>
        </w:tc>
        <w:tc>
          <w:tcPr>
            <w:tcW w:w="2835" w:type="dxa"/>
            <w:tcBorders>
              <w:top w:val="nil"/>
              <w:left w:val="nil"/>
              <w:bottom w:val="single" w:sz="4" w:space="0" w:color="auto"/>
              <w:right w:val="single" w:sz="4" w:space="0" w:color="auto"/>
            </w:tcBorders>
            <w:shd w:val="clear" w:color="auto" w:fill="auto"/>
            <w:noWrap/>
            <w:vAlign w:val="bottom"/>
            <w:hideMark/>
          </w:tcPr>
          <w:p w14:paraId="4B4DA2A2"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Plains Woodland</w:t>
            </w:r>
          </w:p>
        </w:tc>
        <w:tc>
          <w:tcPr>
            <w:tcW w:w="864" w:type="dxa"/>
            <w:tcBorders>
              <w:top w:val="nil"/>
              <w:left w:val="nil"/>
              <w:bottom w:val="single" w:sz="4" w:space="0" w:color="auto"/>
              <w:right w:val="single" w:sz="4" w:space="0" w:color="auto"/>
            </w:tcBorders>
            <w:shd w:val="clear" w:color="auto" w:fill="auto"/>
            <w:noWrap/>
            <w:vAlign w:val="bottom"/>
            <w:hideMark/>
          </w:tcPr>
          <w:p w14:paraId="7C64F67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60,780 </w:t>
            </w:r>
          </w:p>
        </w:tc>
        <w:tc>
          <w:tcPr>
            <w:tcW w:w="864" w:type="dxa"/>
            <w:tcBorders>
              <w:top w:val="nil"/>
              <w:left w:val="nil"/>
              <w:bottom w:val="single" w:sz="4" w:space="0" w:color="auto"/>
              <w:right w:val="single" w:sz="4" w:space="0" w:color="auto"/>
            </w:tcBorders>
            <w:shd w:val="clear" w:color="auto" w:fill="auto"/>
            <w:noWrap/>
            <w:vAlign w:val="bottom"/>
            <w:hideMark/>
          </w:tcPr>
          <w:p w14:paraId="4851313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14,605 </w:t>
            </w:r>
          </w:p>
        </w:tc>
        <w:tc>
          <w:tcPr>
            <w:tcW w:w="728" w:type="dxa"/>
            <w:tcBorders>
              <w:top w:val="nil"/>
              <w:left w:val="nil"/>
              <w:bottom w:val="single" w:sz="4" w:space="0" w:color="auto"/>
              <w:right w:val="single" w:sz="4" w:space="0" w:color="auto"/>
            </w:tcBorders>
            <w:shd w:val="clear" w:color="auto" w:fill="auto"/>
            <w:noWrap/>
            <w:vAlign w:val="bottom"/>
            <w:hideMark/>
          </w:tcPr>
          <w:p w14:paraId="6DD9E51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24 </w:t>
            </w:r>
          </w:p>
        </w:tc>
        <w:tc>
          <w:tcPr>
            <w:tcW w:w="632" w:type="dxa"/>
            <w:tcBorders>
              <w:top w:val="nil"/>
              <w:left w:val="nil"/>
              <w:bottom w:val="single" w:sz="4" w:space="0" w:color="auto"/>
              <w:right w:val="single" w:sz="4" w:space="0" w:color="auto"/>
            </w:tcBorders>
            <w:shd w:val="clear" w:color="auto" w:fill="auto"/>
            <w:noWrap/>
            <w:vAlign w:val="bottom"/>
            <w:hideMark/>
          </w:tcPr>
          <w:p w14:paraId="5B379D7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7F9FE77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218 </w:t>
            </w:r>
          </w:p>
        </w:tc>
        <w:tc>
          <w:tcPr>
            <w:tcW w:w="647" w:type="dxa"/>
            <w:tcBorders>
              <w:top w:val="nil"/>
              <w:left w:val="nil"/>
              <w:bottom w:val="single" w:sz="4" w:space="0" w:color="auto"/>
              <w:right w:val="single" w:sz="4" w:space="0" w:color="auto"/>
            </w:tcBorders>
            <w:shd w:val="clear" w:color="auto" w:fill="auto"/>
            <w:noWrap/>
            <w:vAlign w:val="bottom"/>
            <w:hideMark/>
          </w:tcPr>
          <w:p w14:paraId="347FC44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05" w:type="dxa"/>
            <w:tcBorders>
              <w:top w:val="nil"/>
              <w:left w:val="nil"/>
              <w:bottom w:val="single" w:sz="4" w:space="0" w:color="auto"/>
              <w:right w:val="single" w:sz="4" w:space="0" w:color="auto"/>
            </w:tcBorders>
            <w:shd w:val="clear" w:color="auto" w:fill="auto"/>
            <w:noWrap/>
            <w:vAlign w:val="bottom"/>
            <w:hideMark/>
          </w:tcPr>
          <w:p w14:paraId="2498CD8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45" w:type="dxa"/>
            <w:tcBorders>
              <w:top w:val="nil"/>
              <w:left w:val="nil"/>
              <w:bottom w:val="single" w:sz="4" w:space="0" w:color="auto"/>
              <w:right w:val="single" w:sz="4" w:space="0" w:color="auto"/>
            </w:tcBorders>
            <w:shd w:val="clear" w:color="auto" w:fill="auto"/>
            <w:noWrap/>
            <w:vAlign w:val="bottom"/>
            <w:hideMark/>
          </w:tcPr>
          <w:p w14:paraId="15126F3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216 </w:t>
            </w:r>
          </w:p>
        </w:tc>
        <w:tc>
          <w:tcPr>
            <w:tcW w:w="850" w:type="dxa"/>
            <w:tcBorders>
              <w:top w:val="nil"/>
              <w:left w:val="nil"/>
              <w:bottom w:val="single" w:sz="4" w:space="0" w:color="auto"/>
              <w:right w:val="single" w:sz="4" w:space="0" w:color="auto"/>
            </w:tcBorders>
            <w:shd w:val="clear" w:color="auto" w:fill="auto"/>
            <w:noWrap/>
            <w:vAlign w:val="bottom"/>
            <w:hideMark/>
          </w:tcPr>
          <w:p w14:paraId="7F4083E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680" w:type="dxa"/>
            <w:tcBorders>
              <w:top w:val="nil"/>
              <w:left w:val="nil"/>
              <w:bottom w:val="single" w:sz="4" w:space="0" w:color="auto"/>
              <w:right w:val="single" w:sz="4" w:space="0" w:color="auto"/>
            </w:tcBorders>
            <w:shd w:val="clear" w:color="auto" w:fill="auto"/>
            <w:noWrap/>
            <w:vAlign w:val="bottom"/>
            <w:hideMark/>
          </w:tcPr>
          <w:p w14:paraId="69109A8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3D05A2B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43" w:type="dxa"/>
            <w:tcBorders>
              <w:top w:val="nil"/>
              <w:left w:val="nil"/>
              <w:bottom w:val="single" w:sz="4" w:space="0" w:color="auto"/>
              <w:right w:val="single" w:sz="4" w:space="0" w:color="auto"/>
            </w:tcBorders>
            <w:shd w:val="clear" w:color="auto" w:fill="auto"/>
            <w:noWrap/>
            <w:vAlign w:val="bottom"/>
            <w:hideMark/>
          </w:tcPr>
          <w:p w14:paraId="1C40D0C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7D962AE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04F893C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F49BAB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304 </w:t>
            </w:r>
          </w:p>
        </w:tc>
        <w:tc>
          <w:tcPr>
            <w:tcW w:w="689" w:type="dxa"/>
            <w:tcBorders>
              <w:top w:val="nil"/>
              <w:left w:val="nil"/>
              <w:bottom w:val="single" w:sz="4" w:space="0" w:color="auto"/>
              <w:right w:val="single" w:sz="8" w:space="0" w:color="auto"/>
            </w:tcBorders>
            <w:shd w:val="clear" w:color="auto" w:fill="auto"/>
            <w:noWrap/>
            <w:vAlign w:val="bottom"/>
            <w:hideMark/>
          </w:tcPr>
          <w:p w14:paraId="5A8CE9A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14,083 </w:t>
            </w:r>
          </w:p>
        </w:tc>
      </w:tr>
      <w:tr w:rsidR="00F731F4" w:rsidRPr="00F731F4" w14:paraId="1DE366BB"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6AD67BF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810</w:t>
            </w:r>
          </w:p>
        </w:tc>
        <w:tc>
          <w:tcPr>
            <w:tcW w:w="2835" w:type="dxa"/>
            <w:tcBorders>
              <w:top w:val="nil"/>
              <w:left w:val="nil"/>
              <w:bottom w:val="single" w:sz="4" w:space="0" w:color="auto"/>
              <w:right w:val="single" w:sz="4" w:space="0" w:color="auto"/>
            </w:tcBorders>
            <w:shd w:val="clear" w:color="auto" w:fill="auto"/>
            <w:noWrap/>
            <w:vAlign w:val="bottom"/>
            <w:hideMark/>
          </w:tcPr>
          <w:p w14:paraId="415FE40A"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Floodway Pond Herbland</w:t>
            </w:r>
          </w:p>
        </w:tc>
        <w:tc>
          <w:tcPr>
            <w:tcW w:w="864" w:type="dxa"/>
            <w:tcBorders>
              <w:top w:val="nil"/>
              <w:left w:val="nil"/>
              <w:bottom w:val="single" w:sz="4" w:space="0" w:color="auto"/>
              <w:right w:val="single" w:sz="4" w:space="0" w:color="auto"/>
            </w:tcBorders>
            <w:shd w:val="clear" w:color="auto" w:fill="auto"/>
            <w:noWrap/>
            <w:vAlign w:val="bottom"/>
            <w:hideMark/>
          </w:tcPr>
          <w:p w14:paraId="16BC3DF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864" w:type="dxa"/>
            <w:tcBorders>
              <w:top w:val="nil"/>
              <w:left w:val="nil"/>
              <w:bottom w:val="single" w:sz="4" w:space="0" w:color="auto"/>
              <w:right w:val="single" w:sz="4" w:space="0" w:color="auto"/>
            </w:tcBorders>
            <w:shd w:val="clear" w:color="auto" w:fill="auto"/>
            <w:noWrap/>
            <w:vAlign w:val="bottom"/>
            <w:hideMark/>
          </w:tcPr>
          <w:p w14:paraId="4EA1B02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28" w:type="dxa"/>
            <w:tcBorders>
              <w:top w:val="nil"/>
              <w:left w:val="nil"/>
              <w:bottom w:val="single" w:sz="4" w:space="0" w:color="auto"/>
              <w:right w:val="single" w:sz="4" w:space="0" w:color="auto"/>
            </w:tcBorders>
            <w:shd w:val="clear" w:color="auto" w:fill="auto"/>
            <w:noWrap/>
            <w:vAlign w:val="bottom"/>
            <w:hideMark/>
          </w:tcPr>
          <w:p w14:paraId="2BF095D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87 </w:t>
            </w:r>
          </w:p>
        </w:tc>
        <w:tc>
          <w:tcPr>
            <w:tcW w:w="632" w:type="dxa"/>
            <w:tcBorders>
              <w:top w:val="nil"/>
              <w:left w:val="nil"/>
              <w:bottom w:val="single" w:sz="4" w:space="0" w:color="auto"/>
              <w:right w:val="single" w:sz="4" w:space="0" w:color="auto"/>
            </w:tcBorders>
            <w:shd w:val="clear" w:color="auto" w:fill="auto"/>
            <w:noWrap/>
            <w:vAlign w:val="bottom"/>
            <w:hideMark/>
          </w:tcPr>
          <w:p w14:paraId="47B0939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V</w:t>
            </w:r>
          </w:p>
        </w:tc>
        <w:tc>
          <w:tcPr>
            <w:tcW w:w="743" w:type="dxa"/>
            <w:tcBorders>
              <w:top w:val="nil"/>
              <w:left w:val="nil"/>
              <w:bottom w:val="single" w:sz="4" w:space="0" w:color="auto"/>
              <w:right w:val="single" w:sz="4" w:space="0" w:color="auto"/>
            </w:tcBorders>
            <w:shd w:val="clear" w:color="auto" w:fill="auto"/>
            <w:noWrap/>
            <w:vAlign w:val="bottom"/>
            <w:hideMark/>
          </w:tcPr>
          <w:p w14:paraId="5C1A32A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47" w:type="dxa"/>
            <w:tcBorders>
              <w:top w:val="nil"/>
              <w:left w:val="nil"/>
              <w:bottom w:val="single" w:sz="4" w:space="0" w:color="auto"/>
              <w:right w:val="single" w:sz="4" w:space="0" w:color="auto"/>
            </w:tcBorders>
            <w:shd w:val="clear" w:color="auto" w:fill="auto"/>
            <w:noWrap/>
            <w:vAlign w:val="bottom"/>
            <w:hideMark/>
          </w:tcPr>
          <w:p w14:paraId="7416697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1AD7EB0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6860DA7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66AAD0E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21D833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01409A0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26618A0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06F8408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7CD12DA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FD28D9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9" w:type="dxa"/>
            <w:tcBorders>
              <w:top w:val="nil"/>
              <w:left w:val="nil"/>
              <w:bottom w:val="single" w:sz="4" w:space="0" w:color="auto"/>
              <w:right w:val="single" w:sz="8" w:space="0" w:color="auto"/>
            </w:tcBorders>
            <w:shd w:val="clear" w:color="auto" w:fill="auto"/>
            <w:noWrap/>
            <w:vAlign w:val="bottom"/>
            <w:hideMark/>
          </w:tcPr>
          <w:p w14:paraId="4B8DE6F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 </w:t>
            </w:r>
          </w:p>
        </w:tc>
      </w:tr>
      <w:tr w:rsidR="00F731F4" w:rsidRPr="00F731F4" w14:paraId="31ABB14B"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37E8E03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814</w:t>
            </w:r>
          </w:p>
        </w:tc>
        <w:tc>
          <w:tcPr>
            <w:tcW w:w="2835" w:type="dxa"/>
            <w:tcBorders>
              <w:top w:val="nil"/>
              <w:left w:val="nil"/>
              <w:bottom w:val="single" w:sz="4" w:space="0" w:color="auto"/>
              <w:right w:val="single" w:sz="4" w:space="0" w:color="auto"/>
            </w:tcBorders>
            <w:shd w:val="clear" w:color="auto" w:fill="auto"/>
            <w:noWrap/>
            <w:vAlign w:val="bottom"/>
            <w:hideMark/>
          </w:tcPr>
          <w:p w14:paraId="7BEE4E02"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Riverine Swamp Forest</w:t>
            </w:r>
          </w:p>
        </w:tc>
        <w:tc>
          <w:tcPr>
            <w:tcW w:w="864" w:type="dxa"/>
            <w:tcBorders>
              <w:top w:val="nil"/>
              <w:left w:val="nil"/>
              <w:bottom w:val="single" w:sz="4" w:space="0" w:color="auto"/>
              <w:right w:val="single" w:sz="4" w:space="0" w:color="auto"/>
            </w:tcBorders>
            <w:shd w:val="clear" w:color="auto" w:fill="auto"/>
            <w:noWrap/>
            <w:vAlign w:val="bottom"/>
            <w:hideMark/>
          </w:tcPr>
          <w:p w14:paraId="00338D2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406 </w:t>
            </w:r>
          </w:p>
        </w:tc>
        <w:tc>
          <w:tcPr>
            <w:tcW w:w="864" w:type="dxa"/>
            <w:tcBorders>
              <w:top w:val="nil"/>
              <w:left w:val="nil"/>
              <w:bottom w:val="single" w:sz="4" w:space="0" w:color="auto"/>
              <w:right w:val="single" w:sz="4" w:space="0" w:color="auto"/>
            </w:tcBorders>
            <w:shd w:val="clear" w:color="auto" w:fill="auto"/>
            <w:noWrap/>
            <w:vAlign w:val="bottom"/>
            <w:hideMark/>
          </w:tcPr>
          <w:p w14:paraId="54B9DBC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378 </w:t>
            </w:r>
          </w:p>
        </w:tc>
        <w:tc>
          <w:tcPr>
            <w:tcW w:w="728" w:type="dxa"/>
            <w:tcBorders>
              <w:top w:val="nil"/>
              <w:left w:val="nil"/>
              <w:bottom w:val="single" w:sz="4" w:space="0" w:color="auto"/>
              <w:right w:val="single" w:sz="4" w:space="0" w:color="auto"/>
            </w:tcBorders>
            <w:shd w:val="clear" w:color="auto" w:fill="auto"/>
            <w:noWrap/>
            <w:vAlign w:val="bottom"/>
            <w:hideMark/>
          </w:tcPr>
          <w:p w14:paraId="7930D18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93 </w:t>
            </w:r>
          </w:p>
        </w:tc>
        <w:tc>
          <w:tcPr>
            <w:tcW w:w="632" w:type="dxa"/>
            <w:tcBorders>
              <w:top w:val="nil"/>
              <w:left w:val="nil"/>
              <w:bottom w:val="single" w:sz="4" w:space="0" w:color="auto"/>
              <w:right w:val="single" w:sz="4" w:space="0" w:color="auto"/>
            </w:tcBorders>
            <w:shd w:val="clear" w:color="auto" w:fill="auto"/>
            <w:noWrap/>
            <w:vAlign w:val="bottom"/>
            <w:hideMark/>
          </w:tcPr>
          <w:p w14:paraId="60E43DA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D</w:t>
            </w:r>
          </w:p>
        </w:tc>
        <w:tc>
          <w:tcPr>
            <w:tcW w:w="743" w:type="dxa"/>
            <w:tcBorders>
              <w:top w:val="nil"/>
              <w:left w:val="nil"/>
              <w:bottom w:val="single" w:sz="4" w:space="0" w:color="auto"/>
              <w:right w:val="single" w:sz="4" w:space="0" w:color="auto"/>
            </w:tcBorders>
            <w:shd w:val="clear" w:color="auto" w:fill="auto"/>
            <w:noWrap/>
            <w:vAlign w:val="bottom"/>
            <w:hideMark/>
          </w:tcPr>
          <w:p w14:paraId="2F1D2BD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188 </w:t>
            </w:r>
          </w:p>
        </w:tc>
        <w:tc>
          <w:tcPr>
            <w:tcW w:w="647" w:type="dxa"/>
            <w:tcBorders>
              <w:top w:val="nil"/>
              <w:left w:val="nil"/>
              <w:bottom w:val="single" w:sz="4" w:space="0" w:color="auto"/>
              <w:right w:val="single" w:sz="4" w:space="0" w:color="auto"/>
            </w:tcBorders>
            <w:shd w:val="clear" w:color="auto" w:fill="auto"/>
            <w:noWrap/>
            <w:vAlign w:val="bottom"/>
            <w:hideMark/>
          </w:tcPr>
          <w:p w14:paraId="0D28D07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46 </w:t>
            </w:r>
          </w:p>
        </w:tc>
        <w:tc>
          <w:tcPr>
            <w:tcW w:w="705" w:type="dxa"/>
            <w:tcBorders>
              <w:top w:val="nil"/>
              <w:left w:val="nil"/>
              <w:bottom w:val="single" w:sz="4" w:space="0" w:color="auto"/>
              <w:right w:val="single" w:sz="4" w:space="0" w:color="auto"/>
            </w:tcBorders>
            <w:shd w:val="clear" w:color="auto" w:fill="auto"/>
            <w:noWrap/>
            <w:vAlign w:val="bottom"/>
            <w:hideMark/>
          </w:tcPr>
          <w:p w14:paraId="71D1755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50 </w:t>
            </w:r>
          </w:p>
        </w:tc>
        <w:tc>
          <w:tcPr>
            <w:tcW w:w="745" w:type="dxa"/>
            <w:tcBorders>
              <w:top w:val="nil"/>
              <w:left w:val="nil"/>
              <w:bottom w:val="single" w:sz="4" w:space="0" w:color="auto"/>
              <w:right w:val="single" w:sz="4" w:space="0" w:color="auto"/>
            </w:tcBorders>
            <w:shd w:val="clear" w:color="auto" w:fill="auto"/>
            <w:noWrap/>
            <w:vAlign w:val="bottom"/>
            <w:hideMark/>
          </w:tcPr>
          <w:p w14:paraId="0B90435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118 </w:t>
            </w:r>
          </w:p>
        </w:tc>
        <w:tc>
          <w:tcPr>
            <w:tcW w:w="850" w:type="dxa"/>
            <w:tcBorders>
              <w:top w:val="nil"/>
              <w:left w:val="nil"/>
              <w:bottom w:val="single" w:sz="4" w:space="0" w:color="auto"/>
              <w:right w:val="single" w:sz="4" w:space="0" w:color="auto"/>
            </w:tcBorders>
            <w:shd w:val="clear" w:color="auto" w:fill="auto"/>
            <w:noWrap/>
            <w:vAlign w:val="bottom"/>
            <w:hideMark/>
          </w:tcPr>
          <w:p w14:paraId="3874DA7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69 </w:t>
            </w:r>
          </w:p>
        </w:tc>
        <w:tc>
          <w:tcPr>
            <w:tcW w:w="680" w:type="dxa"/>
            <w:tcBorders>
              <w:top w:val="nil"/>
              <w:left w:val="nil"/>
              <w:bottom w:val="single" w:sz="4" w:space="0" w:color="auto"/>
              <w:right w:val="single" w:sz="4" w:space="0" w:color="auto"/>
            </w:tcBorders>
            <w:shd w:val="clear" w:color="auto" w:fill="auto"/>
            <w:noWrap/>
            <w:vAlign w:val="bottom"/>
            <w:hideMark/>
          </w:tcPr>
          <w:p w14:paraId="75EEE4D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68CE20D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20 </w:t>
            </w:r>
          </w:p>
        </w:tc>
        <w:tc>
          <w:tcPr>
            <w:tcW w:w="743" w:type="dxa"/>
            <w:tcBorders>
              <w:top w:val="nil"/>
              <w:left w:val="nil"/>
              <w:bottom w:val="single" w:sz="4" w:space="0" w:color="auto"/>
              <w:right w:val="single" w:sz="4" w:space="0" w:color="auto"/>
            </w:tcBorders>
            <w:shd w:val="clear" w:color="auto" w:fill="auto"/>
            <w:noWrap/>
            <w:vAlign w:val="bottom"/>
            <w:hideMark/>
          </w:tcPr>
          <w:p w14:paraId="46CEA10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0003BFD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2AE2729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C52F78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689" w:type="dxa"/>
            <w:tcBorders>
              <w:top w:val="nil"/>
              <w:left w:val="nil"/>
              <w:bottom w:val="single" w:sz="4" w:space="0" w:color="auto"/>
              <w:right w:val="single" w:sz="8" w:space="0" w:color="auto"/>
            </w:tcBorders>
            <w:shd w:val="clear" w:color="auto" w:fill="auto"/>
            <w:noWrap/>
            <w:vAlign w:val="bottom"/>
            <w:hideMark/>
          </w:tcPr>
          <w:p w14:paraId="25EDDFB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167 </w:t>
            </w:r>
          </w:p>
        </w:tc>
      </w:tr>
      <w:tr w:rsidR="00F731F4" w:rsidRPr="00F731F4" w14:paraId="1DB6B8C7"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22BD46D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815</w:t>
            </w:r>
          </w:p>
        </w:tc>
        <w:tc>
          <w:tcPr>
            <w:tcW w:w="2835" w:type="dxa"/>
            <w:tcBorders>
              <w:top w:val="nil"/>
              <w:left w:val="nil"/>
              <w:bottom w:val="single" w:sz="4" w:space="0" w:color="auto"/>
              <w:right w:val="single" w:sz="4" w:space="0" w:color="auto"/>
            </w:tcBorders>
            <w:shd w:val="clear" w:color="auto" w:fill="auto"/>
            <w:noWrap/>
            <w:vAlign w:val="bottom"/>
            <w:hideMark/>
          </w:tcPr>
          <w:p w14:paraId="5254641A"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Riverine Swampy Woodland</w:t>
            </w:r>
          </w:p>
        </w:tc>
        <w:tc>
          <w:tcPr>
            <w:tcW w:w="864" w:type="dxa"/>
            <w:tcBorders>
              <w:top w:val="nil"/>
              <w:left w:val="nil"/>
              <w:bottom w:val="single" w:sz="4" w:space="0" w:color="auto"/>
              <w:right w:val="single" w:sz="4" w:space="0" w:color="auto"/>
            </w:tcBorders>
            <w:shd w:val="clear" w:color="auto" w:fill="auto"/>
            <w:noWrap/>
            <w:vAlign w:val="bottom"/>
            <w:hideMark/>
          </w:tcPr>
          <w:p w14:paraId="0A910EC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1,508 </w:t>
            </w:r>
          </w:p>
        </w:tc>
        <w:tc>
          <w:tcPr>
            <w:tcW w:w="864" w:type="dxa"/>
            <w:tcBorders>
              <w:top w:val="nil"/>
              <w:left w:val="nil"/>
              <w:bottom w:val="single" w:sz="4" w:space="0" w:color="auto"/>
              <w:right w:val="single" w:sz="4" w:space="0" w:color="auto"/>
            </w:tcBorders>
            <w:shd w:val="clear" w:color="auto" w:fill="auto"/>
            <w:noWrap/>
            <w:vAlign w:val="bottom"/>
            <w:hideMark/>
          </w:tcPr>
          <w:p w14:paraId="79F130F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850 </w:t>
            </w:r>
          </w:p>
        </w:tc>
        <w:tc>
          <w:tcPr>
            <w:tcW w:w="728" w:type="dxa"/>
            <w:tcBorders>
              <w:top w:val="nil"/>
              <w:left w:val="nil"/>
              <w:bottom w:val="single" w:sz="4" w:space="0" w:color="auto"/>
              <w:right w:val="single" w:sz="4" w:space="0" w:color="auto"/>
            </w:tcBorders>
            <w:shd w:val="clear" w:color="auto" w:fill="auto"/>
            <w:noWrap/>
            <w:vAlign w:val="bottom"/>
            <w:hideMark/>
          </w:tcPr>
          <w:p w14:paraId="34EFC4C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56 </w:t>
            </w:r>
          </w:p>
        </w:tc>
        <w:tc>
          <w:tcPr>
            <w:tcW w:w="632" w:type="dxa"/>
            <w:tcBorders>
              <w:top w:val="nil"/>
              <w:left w:val="nil"/>
              <w:bottom w:val="single" w:sz="4" w:space="0" w:color="auto"/>
              <w:right w:val="single" w:sz="4" w:space="0" w:color="auto"/>
            </w:tcBorders>
            <w:shd w:val="clear" w:color="auto" w:fill="auto"/>
            <w:noWrap/>
            <w:vAlign w:val="bottom"/>
            <w:hideMark/>
          </w:tcPr>
          <w:p w14:paraId="6D5BD7E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 V</w:t>
            </w:r>
          </w:p>
        </w:tc>
        <w:tc>
          <w:tcPr>
            <w:tcW w:w="743" w:type="dxa"/>
            <w:tcBorders>
              <w:top w:val="nil"/>
              <w:left w:val="nil"/>
              <w:bottom w:val="single" w:sz="4" w:space="0" w:color="auto"/>
              <w:right w:val="single" w:sz="4" w:space="0" w:color="auto"/>
            </w:tcBorders>
            <w:shd w:val="clear" w:color="auto" w:fill="auto"/>
            <w:noWrap/>
            <w:vAlign w:val="bottom"/>
            <w:hideMark/>
          </w:tcPr>
          <w:p w14:paraId="7777D20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147 </w:t>
            </w:r>
          </w:p>
        </w:tc>
        <w:tc>
          <w:tcPr>
            <w:tcW w:w="647" w:type="dxa"/>
            <w:tcBorders>
              <w:top w:val="nil"/>
              <w:left w:val="nil"/>
              <w:bottom w:val="single" w:sz="4" w:space="0" w:color="auto"/>
              <w:right w:val="single" w:sz="4" w:space="0" w:color="auto"/>
            </w:tcBorders>
            <w:shd w:val="clear" w:color="auto" w:fill="auto"/>
            <w:noWrap/>
            <w:vAlign w:val="bottom"/>
            <w:hideMark/>
          </w:tcPr>
          <w:p w14:paraId="4AC1271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 </w:t>
            </w:r>
          </w:p>
        </w:tc>
        <w:tc>
          <w:tcPr>
            <w:tcW w:w="705" w:type="dxa"/>
            <w:tcBorders>
              <w:top w:val="nil"/>
              <w:left w:val="nil"/>
              <w:bottom w:val="single" w:sz="4" w:space="0" w:color="auto"/>
              <w:right w:val="single" w:sz="4" w:space="0" w:color="auto"/>
            </w:tcBorders>
            <w:shd w:val="clear" w:color="auto" w:fill="auto"/>
            <w:noWrap/>
            <w:vAlign w:val="bottom"/>
            <w:hideMark/>
          </w:tcPr>
          <w:p w14:paraId="6F05816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17 </w:t>
            </w:r>
          </w:p>
        </w:tc>
        <w:tc>
          <w:tcPr>
            <w:tcW w:w="745" w:type="dxa"/>
            <w:tcBorders>
              <w:top w:val="nil"/>
              <w:left w:val="nil"/>
              <w:bottom w:val="single" w:sz="4" w:space="0" w:color="auto"/>
              <w:right w:val="single" w:sz="4" w:space="0" w:color="auto"/>
            </w:tcBorders>
            <w:shd w:val="clear" w:color="auto" w:fill="auto"/>
            <w:noWrap/>
            <w:vAlign w:val="bottom"/>
            <w:hideMark/>
          </w:tcPr>
          <w:p w14:paraId="4141793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136 </w:t>
            </w:r>
          </w:p>
        </w:tc>
        <w:tc>
          <w:tcPr>
            <w:tcW w:w="850" w:type="dxa"/>
            <w:tcBorders>
              <w:top w:val="nil"/>
              <w:left w:val="nil"/>
              <w:bottom w:val="single" w:sz="4" w:space="0" w:color="auto"/>
              <w:right w:val="single" w:sz="4" w:space="0" w:color="auto"/>
            </w:tcBorders>
            <w:shd w:val="clear" w:color="auto" w:fill="auto"/>
            <w:noWrap/>
            <w:vAlign w:val="bottom"/>
            <w:hideMark/>
          </w:tcPr>
          <w:p w14:paraId="07D54E6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 </w:t>
            </w:r>
          </w:p>
        </w:tc>
        <w:tc>
          <w:tcPr>
            <w:tcW w:w="680" w:type="dxa"/>
            <w:tcBorders>
              <w:top w:val="nil"/>
              <w:left w:val="nil"/>
              <w:bottom w:val="single" w:sz="4" w:space="0" w:color="auto"/>
              <w:right w:val="single" w:sz="4" w:space="0" w:color="auto"/>
            </w:tcBorders>
            <w:shd w:val="clear" w:color="auto" w:fill="auto"/>
            <w:noWrap/>
            <w:vAlign w:val="bottom"/>
            <w:hideMark/>
          </w:tcPr>
          <w:p w14:paraId="1D2DFAE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07FEFA7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 </w:t>
            </w:r>
          </w:p>
        </w:tc>
        <w:tc>
          <w:tcPr>
            <w:tcW w:w="743" w:type="dxa"/>
            <w:tcBorders>
              <w:top w:val="nil"/>
              <w:left w:val="nil"/>
              <w:bottom w:val="single" w:sz="4" w:space="0" w:color="auto"/>
              <w:right w:val="single" w:sz="4" w:space="0" w:color="auto"/>
            </w:tcBorders>
            <w:shd w:val="clear" w:color="auto" w:fill="auto"/>
            <w:noWrap/>
            <w:vAlign w:val="bottom"/>
            <w:hideMark/>
          </w:tcPr>
          <w:p w14:paraId="5BDC31F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29760FE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314BC5D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2F27FA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 </w:t>
            </w:r>
          </w:p>
        </w:tc>
        <w:tc>
          <w:tcPr>
            <w:tcW w:w="689" w:type="dxa"/>
            <w:tcBorders>
              <w:top w:val="nil"/>
              <w:left w:val="nil"/>
              <w:bottom w:val="single" w:sz="4" w:space="0" w:color="auto"/>
              <w:right w:val="single" w:sz="8" w:space="0" w:color="auto"/>
            </w:tcBorders>
            <w:shd w:val="clear" w:color="auto" w:fill="auto"/>
            <w:noWrap/>
            <w:vAlign w:val="bottom"/>
            <w:hideMark/>
          </w:tcPr>
          <w:p w14:paraId="6C19329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688 </w:t>
            </w:r>
          </w:p>
        </w:tc>
      </w:tr>
      <w:tr w:rsidR="00F731F4" w:rsidRPr="00F731F4" w14:paraId="32BA4FF6"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05DB6FC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816</w:t>
            </w:r>
          </w:p>
        </w:tc>
        <w:tc>
          <w:tcPr>
            <w:tcW w:w="2835" w:type="dxa"/>
            <w:tcBorders>
              <w:top w:val="nil"/>
              <w:left w:val="nil"/>
              <w:bottom w:val="single" w:sz="4" w:space="0" w:color="auto"/>
              <w:right w:val="single" w:sz="4" w:space="0" w:color="auto"/>
            </w:tcBorders>
            <w:shd w:val="clear" w:color="auto" w:fill="auto"/>
            <w:noWrap/>
            <w:vAlign w:val="bottom"/>
            <w:hideMark/>
          </w:tcPr>
          <w:p w14:paraId="4E5B0133"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Sedgy Riverine Forest</w:t>
            </w:r>
          </w:p>
        </w:tc>
        <w:tc>
          <w:tcPr>
            <w:tcW w:w="864" w:type="dxa"/>
            <w:tcBorders>
              <w:top w:val="nil"/>
              <w:left w:val="nil"/>
              <w:bottom w:val="single" w:sz="4" w:space="0" w:color="auto"/>
              <w:right w:val="single" w:sz="4" w:space="0" w:color="auto"/>
            </w:tcBorders>
            <w:shd w:val="clear" w:color="auto" w:fill="auto"/>
            <w:noWrap/>
            <w:vAlign w:val="bottom"/>
            <w:hideMark/>
          </w:tcPr>
          <w:p w14:paraId="1449E35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921 </w:t>
            </w:r>
          </w:p>
        </w:tc>
        <w:tc>
          <w:tcPr>
            <w:tcW w:w="864" w:type="dxa"/>
            <w:tcBorders>
              <w:top w:val="nil"/>
              <w:left w:val="nil"/>
              <w:bottom w:val="single" w:sz="4" w:space="0" w:color="auto"/>
              <w:right w:val="single" w:sz="4" w:space="0" w:color="auto"/>
            </w:tcBorders>
            <w:shd w:val="clear" w:color="auto" w:fill="auto"/>
            <w:noWrap/>
            <w:vAlign w:val="bottom"/>
            <w:hideMark/>
          </w:tcPr>
          <w:p w14:paraId="71A2291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867 </w:t>
            </w:r>
          </w:p>
        </w:tc>
        <w:tc>
          <w:tcPr>
            <w:tcW w:w="728" w:type="dxa"/>
            <w:tcBorders>
              <w:top w:val="nil"/>
              <w:left w:val="nil"/>
              <w:bottom w:val="single" w:sz="4" w:space="0" w:color="auto"/>
              <w:right w:val="single" w:sz="4" w:space="0" w:color="auto"/>
            </w:tcBorders>
            <w:shd w:val="clear" w:color="auto" w:fill="auto"/>
            <w:noWrap/>
            <w:vAlign w:val="bottom"/>
            <w:hideMark/>
          </w:tcPr>
          <w:p w14:paraId="7510081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94 </w:t>
            </w:r>
          </w:p>
        </w:tc>
        <w:tc>
          <w:tcPr>
            <w:tcW w:w="632" w:type="dxa"/>
            <w:tcBorders>
              <w:top w:val="nil"/>
              <w:left w:val="nil"/>
              <w:bottom w:val="single" w:sz="4" w:space="0" w:color="auto"/>
              <w:right w:val="single" w:sz="4" w:space="0" w:color="auto"/>
            </w:tcBorders>
            <w:shd w:val="clear" w:color="auto" w:fill="auto"/>
            <w:noWrap/>
            <w:vAlign w:val="bottom"/>
            <w:hideMark/>
          </w:tcPr>
          <w:p w14:paraId="03132A0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V</w:t>
            </w:r>
          </w:p>
        </w:tc>
        <w:tc>
          <w:tcPr>
            <w:tcW w:w="743" w:type="dxa"/>
            <w:tcBorders>
              <w:top w:val="nil"/>
              <w:left w:val="nil"/>
              <w:bottom w:val="single" w:sz="4" w:space="0" w:color="auto"/>
              <w:right w:val="single" w:sz="4" w:space="0" w:color="auto"/>
            </w:tcBorders>
            <w:shd w:val="clear" w:color="auto" w:fill="auto"/>
            <w:noWrap/>
            <w:vAlign w:val="bottom"/>
            <w:hideMark/>
          </w:tcPr>
          <w:p w14:paraId="113F458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458 </w:t>
            </w:r>
          </w:p>
        </w:tc>
        <w:tc>
          <w:tcPr>
            <w:tcW w:w="647" w:type="dxa"/>
            <w:tcBorders>
              <w:top w:val="nil"/>
              <w:left w:val="nil"/>
              <w:bottom w:val="single" w:sz="4" w:space="0" w:color="auto"/>
              <w:right w:val="single" w:sz="4" w:space="0" w:color="auto"/>
            </w:tcBorders>
            <w:shd w:val="clear" w:color="auto" w:fill="auto"/>
            <w:noWrap/>
            <w:vAlign w:val="bottom"/>
            <w:hideMark/>
          </w:tcPr>
          <w:p w14:paraId="435A10E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50 </w:t>
            </w:r>
          </w:p>
        </w:tc>
        <w:tc>
          <w:tcPr>
            <w:tcW w:w="705" w:type="dxa"/>
            <w:tcBorders>
              <w:top w:val="nil"/>
              <w:left w:val="nil"/>
              <w:bottom w:val="single" w:sz="4" w:space="0" w:color="auto"/>
              <w:right w:val="single" w:sz="4" w:space="0" w:color="auto"/>
            </w:tcBorders>
            <w:shd w:val="clear" w:color="auto" w:fill="auto"/>
            <w:noWrap/>
            <w:vAlign w:val="bottom"/>
            <w:hideMark/>
          </w:tcPr>
          <w:p w14:paraId="714635E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53 </w:t>
            </w:r>
          </w:p>
        </w:tc>
        <w:tc>
          <w:tcPr>
            <w:tcW w:w="745" w:type="dxa"/>
            <w:tcBorders>
              <w:top w:val="nil"/>
              <w:left w:val="nil"/>
              <w:bottom w:val="single" w:sz="4" w:space="0" w:color="auto"/>
              <w:right w:val="single" w:sz="4" w:space="0" w:color="auto"/>
            </w:tcBorders>
            <w:shd w:val="clear" w:color="auto" w:fill="auto"/>
            <w:noWrap/>
            <w:vAlign w:val="bottom"/>
            <w:hideMark/>
          </w:tcPr>
          <w:p w14:paraId="2D8E67D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311 </w:t>
            </w:r>
          </w:p>
        </w:tc>
        <w:tc>
          <w:tcPr>
            <w:tcW w:w="850" w:type="dxa"/>
            <w:tcBorders>
              <w:top w:val="nil"/>
              <w:left w:val="nil"/>
              <w:bottom w:val="single" w:sz="4" w:space="0" w:color="auto"/>
              <w:right w:val="single" w:sz="4" w:space="0" w:color="auto"/>
            </w:tcBorders>
            <w:shd w:val="clear" w:color="auto" w:fill="auto"/>
            <w:noWrap/>
            <w:vAlign w:val="bottom"/>
            <w:hideMark/>
          </w:tcPr>
          <w:p w14:paraId="4B3247E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148 </w:t>
            </w:r>
          </w:p>
        </w:tc>
        <w:tc>
          <w:tcPr>
            <w:tcW w:w="680" w:type="dxa"/>
            <w:tcBorders>
              <w:top w:val="nil"/>
              <w:left w:val="nil"/>
              <w:bottom w:val="single" w:sz="4" w:space="0" w:color="auto"/>
              <w:right w:val="single" w:sz="4" w:space="0" w:color="auto"/>
            </w:tcBorders>
            <w:shd w:val="clear" w:color="auto" w:fill="auto"/>
            <w:noWrap/>
            <w:vAlign w:val="bottom"/>
            <w:hideMark/>
          </w:tcPr>
          <w:p w14:paraId="62FCFD2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1E88764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25 </w:t>
            </w:r>
          </w:p>
        </w:tc>
        <w:tc>
          <w:tcPr>
            <w:tcW w:w="743" w:type="dxa"/>
            <w:tcBorders>
              <w:top w:val="nil"/>
              <w:left w:val="nil"/>
              <w:bottom w:val="single" w:sz="4" w:space="0" w:color="auto"/>
              <w:right w:val="single" w:sz="4" w:space="0" w:color="auto"/>
            </w:tcBorders>
            <w:shd w:val="clear" w:color="auto" w:fill="auto"/>
            <w:noWrap/>
            <w:vAlign w:val="bottom"/>
            <w:hideMark/>
          </w:tcPr>
          <w:p w14:paraId="742EECC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473E0D0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32864F5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59F4E6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29 </w:t>
            </w:r>
          </w:p>
        </w:tc>
        <w:tc>
          <w:tcPr>
            <w:tcW w:w="689" w:type="dxa"/>
            <w:tcBorders>
              <w:top w:val="nil"/>
              <w:left w:val="nil"/>
              <w:bottom w:val="single" w:sz="4" w:space="0" w:color="auto"/>
              <w:right w:val="single" w:sz="8" w:space="0" w:color="auto"/>
            </w:tcBorders>
            <w:shd w:val="clear" w:color="auto" w:fill="auto"/>
            <w:noWrap/>
            <w:vAlign w:val="bottom"/>
            <w:hideMark/>
          </w:tcPr>
          <w:p w14:paraId="2B8F479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355 </w:t>
            </w:r>
          </w:p>
        </w:tc>
      </w:tr>
      <w:tr w:rsidR="00F731F4" w:rsidRPr="00F731F4" w14:paraId="6C1B19C4"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309A5D9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821</w:t>
            </w:r>
          </w:p>
        </w:tc>
        <w:tc>
          <w:tcPr>
            <w:tcW w:w="2835" w:type="dxa"/>
            <w:tcBorders>
              <w:top w:val="nil"/>
              <w:left w:val="nil"/>
              <w:bottom w:val="single" w:sz="4" w:space="0" w:color="auto"/>
              <w:right w:val="single" w:sz="4" w:space="0" w:color="auto"/>
            </w:tcBorders>
            <w:shd w:val="clear" w:color="auto" w:fill="auto"/>
            <w:noWrap/>
            <w:vAlign w:val="bottom"/>
            <w:hideMark/>
          </w:tcPr>
          <w:p w14:paraId="2D065AA7"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Tall Marsh</w:t>
            </w:r>
          </w:p>
        </w:tc>
        <w:tc>
          <w:tcPr>
            <w:tcW w:w="864" w:type="dxa"/>
            <w:tcBorders>
              <w:top w:val="nil"/>
              <w:left w:val="nil"/>
              <w:bottom w:val="single" w:sz="4" w:space="0" w:color="auto"/>
              <w:right w:val="single" w:sz="4" w:space="0" w:color="auto"/>
            </w:tcBorders>
            <w:shd w:val="clear" w:color="auto" w:fill="auto"/>
            <w:noWrap/>
            <w:vAlign w:val="bottom"/>
            <w:hideMark/>
          </w:tcPr>
          <w:p w14:paraId="67D093D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864" w:type="dxa"/>
            <w:tcBorders>
              <w:top w:val="nil"/>
              <w:left w:val="nil"/>
              <w:bottom w:val="single" w:sz="4" w:space="0" w:color="auto"/>
              <w:right w:val="single" w:sz="4" w:space="0" w:color="auto"/>
            </w:tcBorders>
            <w:shd w:val="clear" w:color="auto" w:fill="auto"/>
            <w:noWrap/>
            <w:vAlign w:val="bottom"/>
            <w:hideMark/>
          </w:tcPr>
          <w:p w14:paraId="47C5149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728" w:type="dxa"/>
            <w:tcBorders>
              <w:top w:val="nil"/>
              <w:left w:val="nil"/>
              <w:bottom w:val="single" w:sz="4" w:space="0" w:color="auto"/>
              <w:right w:val="single" w:sz="4" w:space="0" w:color="auto"/>
            </w:tcBorders>
            <w:shd w:val="clear" w:color="auto" w:fill="auto"/>
            <w:noWrap/>
            <w:vAlign w:val="bottom"/>
            <w:hideMark/>
          </w:tcPr>
          <w:p w14:paraId="6EB300F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86 </w:t>
            </w:r>
          </w:p>
        </w:tc>
        <w:tc>
          <w:tcPr>
            <w:tcW w:w="632" w:type="dxa"/>
            <w:tcBorders>
              <w:top w:val="nil"/>
              <w:left w:val="nil"/>
              <w:bottom w:val="single" w:sz="4" w:space="0" w:color="auto"/>
              <w:right w:val="single" w:sz="4" w:space="0" w:color="auto"/>
            </w:tcBorders>
            <w:shd w:val="clear" w:color="auto" w:fill="auto"/>
            <w:noWrap/>
            <w:vAlign w:val="bottom"/>
            <w:hideMark/>
          </w:tcPr>
          <w:p w14:paraId="64394BC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D</w:t>
            </w:r>
          </w:p>
        </w:tc>
        <w:tc>
          <w:tcPr>
            <w:tcW w:w="743" w:type="dxa"/>
            <w:tcBorders>
              <w:top w:val="nil"/>
              <w:left w:val="nil"/>
              <w:bottom w:val="single" w:sz="4" w:space="0" w:color="auto"/>
              <w:right w:val="single" w:sz="4" w:space="0" w:color="auto"/>
            </w:tcBorders>
            <w:shd w:val="clear" w:color="auto" w:fill="auto"/>
            <w:noWrap/>
            <w:vAlign w:val="bottom"/>
            <w:hideMark/>
          </w:tcPr>
          <w:p w14:paraId="051D5DA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47" w:type="dxa"/>
            <w:tcBorders>
              <w:top w:val="nil"/>
              <w:left w:val="nil"/>
              <w:bottom w:val="single" w:sz="4" w:space="0" w:color="auto"/>
              <w:right w:val="single" w:sz="4" w:space="0" w:color="auto"/>
            </w:tcBorders>
            <w:shd w:val="clear" w:color="auto" w:fill="auto"/>
            <w:noWrap/>
            <w:vAlign w:val="bottom"/>
            <w:hideMark/>
          </w:tcPr>
          <w:p w14:paraId="529D836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7FC74D8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1BF5191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24D06F4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B49F48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0F368A9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3A6F17C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52EFCFC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5502349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0A8935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9" w:type="dxa"/>
            <w:tcBorders>
              <w:top w:val="nil"/>
              <w:left w:val="nil"/>
              <w:bottom w:val="single" w:sz="4" w:space="0" w:color="auto"/>
              <w:right w:val="single" w:sz="8" w:space="0" w:color="auto"/>
            </w:tcBorders>
            <w:shd w:val="clear" w:color="auto" w:fill="auto"/>
            <w:noWrap/>
            <w:vAlign w:val="bottom"/>
            <w:hideMark/>
          </w:tcPr>
          <w:p w14:paraId="6E2A696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 </w:t>
            </w:r>
          </w:p>
        </w:tc>
      </w:tr>
      <w:tr w:rsidR="00F731F4" w:rsidRPr="00F731F4" w14:paraId="55C52AB5"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66B8639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882</w:t>
            </w:r>
          </w:p>
        </w:tc>
        <w:tc>
          <w:tcPr>
            <w:tcW w:w="2835" w:type="dxa"/>
            <w:tcBorders>
              <w:top w:val="nil"/>
              <w:left w:val="nil"/>
              <w:bottom w:val="single" w:sz="4" w:space="0" w:color="auto"/>
              <w:right w:val="single" w:sz="4" w:space="0" w:color="auto"/>
            </w:tcBorders>
            <w:shd w:val="clear" w:color="auto" w:fill="auto"/>
            <w:noWrap/>
            <w:vAlign w:val="bottom"/>
            <w:hideMark/>
          </w:tcPr>
          <w:p w14:paraId="4AD2A87F"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Shallow Sands Woodland</w:t>
            </w:r>
          </w:p>
        </w:tc>
        <w:tc>
          <w:tcPr>
            <w:tcW w:w="864" w:type="dxa"/>
            <w:tcBorders>
              <w:top w:val="nil"/>
              <w:left w:val="nil"/>
              <w:bottom w:val="single" w:sz="4" w:space="0" w:color="auto"/>
              <w:right w:val="single" w:sz="4" w:space="0" w:color="auto"/>
            </w:tcBorders>
            <w:shd w:val="clear" w:color="auto" w:fill="auto"/>
            <w:noWrap/>
            <w:vAlign w:val="bottom"/>
            <w:hideMark/>
          </w:tcPr>
          <w:p w14:paraId="0E96F2E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3,216 </w:t>
            </w:r>
          </w:p>
        </w:tc>
        <w:tc>
          <w:tcPr>
            <w:tcW w:w="864" w:type="dxa"/>
            <w:tcBorders>
              <w:top w:val="nil"/>
              <w:left w:val="nil"/>
              <w:bottom w:val="single" w:sz="4" w:space="0" w:color="auto"/>
              <w:right w:val="single" w:sz="4" w:space="0" w:color="auto"/>
            </w:tcBorders>
            <w:shd w:val="clear" w:color="auto" w:fill="auto"/>
            <w:noWrap/>
            <w:vAlign w:val="bottom"/>
            <w:hideMark/>
          </w:tcPr>
          <w:p w14:paraId="4FF0FE1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1,169 </w:t>
            </w:r>
          </w:p>
        </w:tc>
        <w:tc>
          <w:tcPr>
            <w:tcW w:w="728" w:type="dxa"/>
            <w:tcBorders>
              <w:top w:val="nil"/>
              <w:left w:val="nil"/>
              <w:bottom w:val="single" w:sz="4" w:space="0" w:color="auto"/>
              <w:right w:val="single" w:sz="4" w:space="0" w:color="auto"/>
            </w:tcBorders>
            <w:shd w:val="clear" w:color="auto" w:fill="auto"/>
            <w:noWrap/>
            <w:vAlign w:val="bottom"/>
            <w:hideMark/>
          </w:tcPr>
          <w:p w14:paraId="6B510D2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36 </w:t>
            </w:r>
          </w:p>
        </w:tc>
        <w:tc>
          <w:tcPr>
            <w:tcW w:w="632" w:type="dxa"/>
            <w:tcBorders>
              <w:top w:val="nil"/>
              <w:left w:val="nil"/>
              <w:bottom w:val="single" w:sz="4" w:space="0" w:color="auto"/>
              <w:right w:val="single" w:sz="4" w:space="0" w:color="auto"/>
            </w:tcBorders>
            <w:shd w:val="clear" w:color="auto" w:fill="auto"/>
            <w:noWrap/>
            <w:vAlign w:val="bottom"/>
            <w:hideMark/>
          </w:tcPr>
          <w:p w14:paraId="1F72659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02B106C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47" w:type="dxa"/>
            <w:tcBorders>
              <w:top w:val="nil"/>
              <w:left w:val="nil"/>
              <w:bottom w:val="single" w:sz="4" w:space="0" w:color="auto"/>
              <w:right w:val="single" w:sz="4" w:space="0" w:color="auto"/>
            </w:tcBorders>
            <w:shd w:val="clear" w:color="auto" w:fill="auto"/>
            <w:noWrap/>
            <w:vAlign w:val="bottom"/>
            <w:hideMark/>
          </w:tcPr>
          <w:p w14:paraId="5C5E233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2278BDE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0D1B4DF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6B8AFC4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DFC4FA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6388DE9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14CFF25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088FCE6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0FED985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8F9019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689" w:type="dxa"/>
            <w:tcBorders>
              <w:top w:val="nil"/>
              <w:left w:val="nil"/>
              <w:bottom w:val="single" w:sz="4" w:space="0" w:color="auto"/>
              <w:right w:val="single" w:sz="8" w:space="0" w:color="auto"/>
            </w:tcBorders>
            <w:shd w:val="clear" w:color="auto" w:fill="auto"/>
            <w:noWrap/>
            <w:vAlign w:val="bottom"/>
            <w:hideMark/>
          </w:tcPr>
          <w:p w14:paraId="73BDDC9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1,168 </w:t>
            </w:r>
          </w:p>
        </w:tc>
      </w:tr>
      <w:tr w:rsidR="00F731F4" w:rsidRPr="00F731F4" w14:paraId="0B9A69FF"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08043A1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937</w:t>
            </w:r>
          </w:p>
        </w:tc>
        <w:tc>
          <w:tcPr>
            <w:tcW w:w="2835" w:type="dxa"/>
            <w:tcBorders>
              <w:top w:val="nil"/>
              <w:left w:val="nil"/>
              <w:bottom w:val="single" w:sz="4" w:space="0" w:color="auto"/>
              <w:right w:val="single" w:sz="4" w:space="0" w:color="auto"/>
            </w:tcBorders>
            <w:shd w:val="clear" w:color="auto" w:fill="auto"/>
            <w:noWrap/>
            <w:vAlign w:val="bottom"/>
            <w:hideMark/>
          </w:tcPr>
          <w:p w14:paraId="25358A7B"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Swampy Woodland</w:t>
            </w:r>
          </w:p>
        </w:tc>
        <w:tc>
          <w:tcPr>
            <w:tcW w:w="864" w:type="dxa"/>
            <w:tcBorders>
              <w:top w:val="nil"/>
              <w:left w:val="nil"/>
              <w:bottom w:val="single" w:sz="4" w:space="0" w:color="auto"/>
              <w:right w:val="single" w:sz="4" w:space="0" w:color="auto"/>
            </w:tcBorders>
            <w:shd w:val="clear" w:color="auto" w:fill="auto"/>
            <w:noWrap/>
            <w:vAlign w:val="bottom"/>
            <w:hideMark/>
          </w:tcPr>
          <w:p w14:paraId="120E496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11,071 </w:t>
            </w:r>
          </w:p>
        </w:tc>
        <w:tc>
          <w:tcPr>
            <w:tcW w:w="864" w:type="dxa"/>
            <w:tcBorders>
              <w:top w:val="nil"/>
              <w:left w:val="nil"/>
              <w:bottom w:val="single" w:sz="4" w:space="0" w:color="auto"/>
              <w:right w:val="single" w:sz="4" w:space="0" w:color="auto"/>
            </w:tcBorders>
            <w:shd w:val="clear" w:color="auto" w:fill="auto"/>
            <w:noWrap/>
            <w:vAlign w:val="bottom"/>
            <w:hideMark/>
          </w:tcPr>
          <w:p w14:paraId="4922E18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2,255 </w:t>
            </w:r>
          </w:p>
        </w:tc>
        <w:tc>
          <w:tcPr>
            <w:tcW w:w="728" w:type="dxa"/>
            <w:tcBorders>
              <w:top w:val="nil"/>
              <w:left w:val="nil"/>
              <w:bottom w:val="single" w:sz="4" w:space="0" w:color="auto"/>
              <w:right w:val="single" w:sz="4" w:space="0" w:color="auto"/>
            </w:tcBorders>
            <w:shd w:val="clear" w:color="auto" w:fill="auto"/>
            <w:noWrap/>
            <w:vAlign w:val="bottom"/>
            <w:hideMark/>
          </w:tcPr>
          <w:p w14:paraId="5A324A6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20 </w:t>
            </w:r>
          </w:p>
        </w:tc>
        <w:tc>
          <w:tcPr>
            <w:tcW w:w="632" w:type="dxa"/>
            <w:tcBorders>
              <w:top w:val="nil"/>
              <w:left w:val="nil"/>
              <w:bottom w:val="single" w:sz="4" w:space="0" w:color="auto"/>
              <w:right w:val="single" w:sz="4" w:space="0" w:color="auto"/>
            </w:tcBorders>
            <w:shd w:val="clear" w:color="auto" w:fill="auto"/>
            <w:noWrap/>
            <w:vAlign w:val="bottom"/>
            <w:hideMark/>
          </w:tcPr>
          <w:p w14:paraId="565D869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5D01570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 </w:t>
            </w:r>
          </w:p>
        </w:tc>
        <w:tc>
          <w:tcPr>
            <w:tcW w:w="647" w:type="dxa"/>
            <w:tcBorders>
              <w:top w:val="nil"/>
              <w:left w:val="nil"/>
              <w:bottom w:val="single" w:sz="4" w:space="0" w:color="auto"/>
              <w:right w:val="single" w:sz="4" w:space="0" w:color="auto"/>
            </w:tcBorders>
            <w:shd w:val="clear" w:color="auto" w:fill="auto"/>
            <w:noWrap/>
            <w:vAlign w:val="bottom"/>
            <w:hideMark/>
          </w:tcPr>
          <w:p w14:paraId="1773766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05" w:type="dxa"/>
            <w:tcBorders>
              <w:top w:val="nil"/>
              <w:left w:val="nil"/>
              <w:bottom w:val="single" w:sz="4" w:space="0" w:color="auto"/>
              <w:right w:val="single" w:sz="4" w:space="0" w:color="auto"/>
            </w:tcBorders>
            <w:shd w:val="clear" w:color="auto" w:fill="auto"/>
            <w:noWrap/>
            <w:vAlign w:val="bottom"/>
            <w:hideMark/>
          </w:tcPr>
          <w:p w14:paraId="43928B1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45" w:type="dxa"/>
            <w:tcBorders>
              <w:top w:val="nil"/>
              <w:left w:val="nil"/>
              <w:bottom w:val="single" w:sz="4" w:space="0" w:color="auto"/>
              <w:right w:val="single" w:sz="4" w:space="0" w:color="auto"/>
            </w:tcBorders>
            <w:shd w:val="clear" w:color="auto" w:fill="auto"/>
            <w:noWrap/>
            <w:vAlign w:val="bottom"/>
            <w:hideMark/>
          </w:tcPr>
          <w:p w14:paraId="67EDB46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 </w:t>
            </w:r>
          </w:p>
        </w:tc>
        <w:tc>
          <w:tcPr>
            <w:tcW w:w="850" w:type="dxa"/>
            <w:tcBorders>
              <w:top w:val="nil"/>
              <w:left w:val="nil"/>
              <w:bottom w:val="single" w:sz="4" w:space="0" w:color="auto"/>
              <w:right w:val="single" w:sz="4" w:space="0" w:color="auto"/>
            </w:tcBorders>
            <w:shd w:val="clear" w:color="auto" w:fill="auto"/>
            <w:noWrap/>
            <w:vAlign w:val="bottom"/>
            <w:hideMark/>
          </w:tcPr>
          <w:p w14:paraId="252E100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680" w:type="dxa"/>
            <w:tcBorders>
              <w:top w:val="nil"/>
              <w:left w:val="nil"/>
              <w:bottom w:val="single" w:sz="4" w:space="0" w:color="auto"/>
              <w:right w:val="single" w:sz="4" w:space="0" w:color="auto"/>
            </w:tcBorders>
            <w:shd w:val="clear" w:color="auto" w:fill="auto"/>
            <w:noWrap/>
            <w:vAlign w:val="bottom"/>
            <w:hideMark/>
          </w:tcPr>
          <w:p w14:paraId="732ADDF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4E92811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 </w:t>
            </w:r>
          </w:p>
        </w:tc>
        <w:tc>
          <w:tcPr>
            <w:tcW w:w="743" w:type="dxa"/>
            <w:tcBorders>
              <w:top w:val="nil"/>
              <w:left w:val="nil"/>
              <w:bottom w:val="single" w:sz="4" w:space="0" w:color="auto"/>
              <w:right w:val="single" w:sz="4" w:space="0" w:color="auto"/>
            </w:tcBorders>
            <w:shd w:val="clear" w:color="auto" w:fill="auto"/>
            <w:noWrap/>
            <w:vAlign w:val="bottom"/>
            <w:hideMark/>
          </w:tcPr>
          <w:p w14:paraId="656EE48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6A432B4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2DE0EB4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8AF1FD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67 </w:t>
            </w:r>
          </w:p>
        </w:tc>
        <w:tc>
          <w:tcPr>
            <w:tcW w:w="689" w:type="dxa"/>
            <w:tcBorders>
              <w:top w:val="nil"/>
              <w:left w:val="nil"/>
              <w:bottom w:val="single" w:sz="4" w:space="0" w:color="auto"/>
              <w:right w:val="single" w:sz="8" w:space="0" w:color="auto"/>
            </w:tcBorders>
            <w:shd w:val="clear" w:color="auto" w:fill="auto"/>
            <w:noWrap/>
            <w:vAlign w:val="bottom"/>
            <w:hideMark/>
          </w:tcPr>
          <w:p w14:paraId="6165708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2,171 </w:t>
            </w:r>
          </w:p>
        </w:tc>
      </w:tr>
      <w:tr w:rsidR="00F731F4" w:rsidRPr="00F731F4" w14:paraId="4FDA3F0F"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3DE120A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1000</w:t>
            </w:r>
          </w:p>
        </w:tc>
        <w:tc>
          <w:tcPr>
            <w:tcW w:w="2835" w:type="dxa"/>
            <w:tcBorders>
              <w:top w:val="nil"/>
              <w:left w:val="nil"/>
              <w:bottom w:val="single" w:sz="4" w:space="0" w:color="auto"/>
              <w:right w:val="single" w:sz="4" w:space="0" w:color="auto"/>
            </w:tcBorders>
            <w:shd w:val="clear" w:color="auto" w:fill="auto"/>
            <w:noWrap/>
            <w:vAlign w:val="bottom"/>
            <w:hideMark/>
          </w:tcPr>
          <w:p w14:paraId="00AE3EF3"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Alpine Crag Complex</w:t>
            </w:r>
          </w:p>
        </w:tc>
        <w:tc>
          <w:tcPr>
            <w:tcW w:w="864" w:type="dxa"/>
            <w:tcBorders>
              <w:top w:val="nil"/>
              <w:left w:val="nil"/>
              <w:bottom w:val="single" w:sz="4" w:space="0" w:color="auto"/>
              <w:right w:val="single" w:sz="4" w:space="0" w:color="auto"/>
            </w:tcBorders>
            <w:shd w:val="clear" w:color="auto" w:fill="auto"/>
            <w:noWrap/>
            <w:vAlign w:val="bottom"/>
            <w:hideMark/>
          </w:tcPr>
          <w:p w14:paraId="37B19E0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522 </w:t>
            </w:r>
          </w:p>
        </w:tc>
        <w:tc>
          <w:tcPr>
            <w:tcW w:w="864" w:type="dxa"/>
            <w:tcBorders>
              <w:top w:val="nil"/>
              <w:left w:val="nil"/>
              <w:bottom w:val="single" w:sz="4" w:space="0" w:color="auto"/>
              <w:right w:val="single" w:sz="4" w:space="0" w:color="auto"/>
            </w:tcBorders>
            <w:shd w:val="clear" w:color="auto" w:fill="auto"/>
            <w:noWrap/>
            <w:vAlign w:val="bottom"/>
            <w:hideMark/>
          </w:tcPr>
          <w:p w14:paraId="34097E9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522 </w:t>
            </w:r>
          </w:p>
        </w:tc>
        <w:tc>
          <w:tcPr>
            <w:tcW w:w="728" w:type="dxa"/>
            <w:tcBorders>
              <w:top w:val="nil"/>
              <w:left w:val="nil"/>
              <w:bottom w:val="single" w:sz="4" w:space="0" w:color="auto"/>
              <w:right w:val="single" w:sz="4" w:space="0" w:color="auto"/>
            </w:tcBorders>
            <w:shd w:val="clear" w:color="auto" w:fill="auto"/>
            <w:noWrap/>
            <w:vAlign w:val="bottom"/>
            <w:hideMark/>
          </w:tcPr>
          <w:p w14:paraId="6B4B382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632" w:type="dxa"/>
            <w:tcBorders>
              <w:top w:val="nil"/>
              <w:left w:val="nil"/>
              <w:bottom w:val="single" w:sz="4" w:space="0" w:color="auto"/>
              <w:right w:val="single" w:sz="4" w:space="0" w:color="auto"/>
            </w:tcBorders>
            <w:shd w:val="clear" w:color="auto" w:fill="auto"/>
            <w:noWrap/>
            <w:vAlign w:val="bottom"/>
            <w:hideMark/>
          </w:tcPr>
          <w:p w14:paraId="3FB7332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na</w:t>
            </w:r>
          </w:p>
        </w:tc>
        <w:tc>
          <w:tcPr>
            <w:tcW w:w="743" w:type="dxa"/>
            <w:tcBorders>
              <w:top w:val="nil"/>
              <w:left w:val="nil"/>
              <w:bottom w:val="single" w:sz="4" w:space="0" w:color="auto"/>
              <w:right w:val="single" w:sz="4" w:space="0" w:color="auto"/>
            </w:tcBorders>
            <w:shd w:val="clear" w:color="auto" w:fill="auto"/>
            <w:noWrap/>
            <w:vAlign w:val="bottom"/>
            <w:hideMark/>
          </w:tcPr>
          <w:p w14:paraId="7232FF9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515 </w:t>
            </w:r>
          </w:p>
        </w:tc>
        <w:tc>
          <w:tcPr>
            <w:tcW w:w="647" w:type="dxa"/>
            <w:tcBorders>
              <w:top w:val="nil"/>
              <w:left w:val="nil"/>
              <w:bottom w:val="single" w:sz="4" w:space="0" w:color="auto"/>
              <w:right w:val="single" w:sz="4" w:space="0" w:color="auto"/>
            </w:tcBorders>
            <w:shd w:val="clear" w:color="auto" w:fill="auto"/>
            <w:noWrap/>
            <w:vAlign w:val="bottom"/>
            <w:hideMark/>
          </w:tcPr>
          <w:p w14:paraId="29833CB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99 </w:t>
            </w:r>
          </w:p>
        </w:tc>
        <w:tc>
          <w:tcPr>
            <w:tcW w:w="705" w:type="dxa"/>
            <w:tcBorders>
              <w:top w:val="nil"/>
              <w:left w:val="nil"/>
              <w:bottom w:val="single" w:sz="4" w:space="0" w:color="auto"/>
              <w:right w:val="single" w:sz="4" w:space="0" w:color="auto"/>
            </w:tcBorders>
            <w:shd w:val="clear" w:color="auto" w:fill="auto"/>
            <w:noWrap/>
            <w:vAlign w:val="bottom"/>
            <w:hideMark/>
          </w:tcPr>
          <w:p w14:paraId="2ABBEBB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99 </w:t>
            </w:r>
          </w:p>
        </w:tc>
        <w:tc>
          <w:tcPr>
            <w:tcW w:w="745" w:type="dxa"/>
            <w:tcBorders>
              <w:top w:val="nil"/>
              <w:left w:val="nil"/>
              <w:bottom w:val="single" w:sz="4" w:space="0" w:color="auto"/>
              <w:right w:val="single" w:sz="4" w:space="0" w:color="auto"/>
            </w:tcBorders>
            <w:shd w:val="clear" w:color="auto" w:fill="auto"/>
            <w:noWrap/>
            <w:vAlign w:val="bottom"/>
            <w:hideMark/>
          </w:tcPr>
          <w:p w14:paraId="064E21F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515 </w:t>
            </w:r>
          </w:p>
        </w:tc>
        <w:tc>
          <w:tcPr>
            <w:tcW w:w="850" w:type="dxa"/>
            <w:tcBorders>
              <w:top w:val="nil"/>
              <w:left w:val="nil"/>
              <w:bottom w:val="single" w:sz="4" w:space="0" w:color="auto"/>
              <w:right w:val="single" w:sz="4" w:space="0" w:color="auto"/>
            </w:tcBorders>
            <w:shd w:val="clear" w:color="auto" w:fill="auto"/>
            <w:noWrap/>
            <w:vAlign w:val="bottom"/>
            <w:hideMark/>
          </w:tcPr>
          <w:p w14:paraId="7E7A0F2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BA4C9E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6BE352C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0AEA7EC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610F131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1A5BBE3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C9DC0B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 </w:t>
            </w:r>
          </w:p>
        </w:tc>
        <w:tc>
          <w:tcPr>
            <w:tcW w:w="689" w:type="dxa"/>
            <w:tcBorders>
              <w:top w:val="nil"/>
              <w:left w:val="nil"/>
              <w:bottom w:val="single" w:sz="4" w:space="0" w:color="auto"/>
              <w:right w:val="single" w:sz="8" w:space="0" w:color="auto"/>
            </w:tcBorders>
            <w:shd w:val="clear" w:color="auto" w:fill="auto"/>
            <w:noWrap/>
            <w:vAlign w:val="bottom"/>
            <w:hideMark/>
          </w:tcPr>
          <w:p w14:paraId="5AF6F9C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r>
      <w:tr w:rsidR="00F731F4" w:rsidRPr="00F731F4" w14:paraId="2C7680EF"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02B1F98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1001</w:t>
            </w:r>
          </w:p>
        </w:tc>
        <w:tc>
          <w:tcPr>
            <w:tcW w:w="2835" w:type="dxa"/>
            <w:tcBorders>
              <w:top w:val="nil"/>
              <w:left w:val="nil"/>
              <w:bottom w:val="single" w:sz="4" w:space="0" w:color="auto"/>
              <w:right w:val="single" w:sz="4" w:space="0" w:color="auto"/>
            </w:tcBorders>
            <w:shd w:val="clear" w:color="auto" w:fill="auto"/>
            <w:noWrap/>
            <w:vAlign w:val="bottom"/>
            <w:hideMark/>
          </w:tcPr>
          <w:p w14:paraId="00BE1958"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Alpine Grassland</w:t>
            </w:r>
          </w:p>
        </w:tc>
        <w:tc>
          <w:tcPr>
            <w:tcW w:w="864" w:type="dxa"/>
            <w:tcBorders>
              <w:top w:val="nil"/>
              <w:left w:val="nil"/>
              <w:bottom w:val="single" w:sz="4" w:space="0" w:color="auto"/>
              <w:right w:val="single" w:sz="4" w:space="0" w:color="auto"/>
            </w:tcBorders>
            <w:shd w:val="clear" w:color="auto" w:fill="auto"/>
            <w:noWrap/>
            <w:vAlign w:val="bottom"/>
            <w:hideMark/>
          </w:tcPr>
          <w:p w14:paraId="17DEF70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1,524 </w:t>
            </w:r>
          </w:p>
        </w:tc>
        <w:tc>
          <w:tcPr>
            <w:tcW w:w="864" w:type="dxa"/>
            <w:tcBorders>
              <w:top w:val="nil"/>
              <w:left w:val="nil"/>
              <w:bottom w:val="single" w:sz="4" w:space="0" w:color="auto"/>
              <w:right w:val="single" w:sz="4" w:space="0" w:color="auto"/>
            </w:tcBorders>
            <w:shd w:val="clear" w:color="auto" w:fill="auto"/>
            <w:noWrap/>
            <w:vAlign w:val="bottom"/>
            <w:hideMark/>
          </w:tcPr>
          <w:p w14:paraId="5FB7788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1,518 </w:t>
            </w:r>
          </w:p>
        </w:tc>
        <w:tc>
          <w:tcPr>
            <w:tcW w:w="728" w:type="dxa"/>
            <w:tcBorders>
              <w:top w:val="nil"/>
              <w:left w:val="nil"/>
              <w:bottom w:val="single" w:sz="4" w:space="0" w:color="auto"/>
              <w:right w:val="single" w:sz="4" w:space="0" w:color="auto"/>
            </w:tcBorders>
            <w:shd w:val="clear" w:color="auto" w:fill="auto"/>
            <w:noWrap/>
            <w:vAlign w:val="bottom"/>
            <w:hideMark/>
          </w:tcPr>
          <w:p w14:paraId="1C982B4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632" w:type="dxa"/>
            <w:tcBorders>
              <w:top w:val="nil"/>
              <w:left w:val="nil"/>
              <w:bottom w:val="single" w:sz="4" w:space="0" w:color="auto"/>
              <w:right w:val="single" w:sz="4" w:space="0" w:color="auto"/>
            </w:tcBorders>
            <w:shd w:val="clear" w:color="auto" w:fill="auto"/>
            <w:noWrap/>
            <w:vAlign w:val="bottom"/>
            <w:hideMark/>
          </w:tcPr>
          <w:p w14:paraId="14C0B9A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R</w:t>
            </w:r>
          </w:p>
        </w:tc>
        <w:tc>
          <w:tcPr>
            <w:tcW w:w="743" w:type="dxa"/>
            <w:tcBorders>
              <w:top w:val="nil"/>
              <w:left w:val="nil"/>
              <w:bottom w:val="single" w:sz="4" w:space="0" w:color="auto"/>
              <w:right w:val="single" w:sz="4" w:space="0" w:color="auto"/>
            </w:tcBorders>
            <w:shd w:val="clear" w:color="auto" w:fill="auto"/>
            <w:noWrap/>
            <w:vAlign w:val="bottom"/>
            <w:hideMark/>
          </w:tcPr>
          <w:p w14:paraId="409F0F5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1,462 </w:t>
            </w:r>
          </w:p>
        </w:tc>
        <w:tc>
          <w:tcPr>
            <w:tcW w:w="647" w:type="dxa"/>
            <w:tcBorders>
              <w:top w:val="nil"/>
              <w:left w:val="nil"/>
              <w:bottom w:val="single" w:sz="4" w:space="0" w:color="auto"/>
              <w:right w:val="single" w:sz="4" w:space="0" w:color="auto"/>
            </w:tcBorders>
            <w:shd w:val="clear" w:color="auto" w:fill="auto"/>
            <w:noWrap/>
            <w:vAlign w:val="bottom"/>
            <w:hideMark/>
          </w:tcPr>
          <w:p w14:paraId="311D388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96 </w:t>
            </w:r>
          </w:p>
        </w:tc>
        <w:tc>
          <w:tcPr>
            <w:tcW w:w="705" w:type="dxa"/>
            <w:tcBorders>
              <w:top w:val="nil"/>
              <w:left w:val="nil"/>
              <w:bottom w:val="single" w:sz="4" w:space="0" w:color="auto"/>
              <w:right w:val="single" w:sz="4" w:space="0" w:color="auto"/>
            </w:tcBorders>
            <w:shd w:val="clear" w:color="auto" w:fill="auto"/>
            <w:noWrap/>
            <w:vAlign w:val="bottom"/>
            <w:hideMark/>
          </w:tcPr>
          <w:p w14:paraId="490D7EE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96 </w:t>
            </w:r>
          </w:p>
        </w:tc>
        <w:tc>
          <w:tcPr>
            <w:tcW w:w="745" w:type="dxa"/>
            <w:tcBorders>
              <w:top w:val="nil"/>
              <w:left w:val="nil"/>
              <w:bottom w:val="single" w:sz="4" w:space="0" w:color="auto"/>
              <w:right w:val="single" w:sz="4" w:space="0" w:color="auto"/>
            </w:tcBorders>
            <w:shd w:val="clear" w:color="auto" w:fill="auto"/>
            <w:noWrap/>
            <w:vAlign w:val="bottom"/>
            <w:hideMark/>
          </w:tcPr>
          <w:p w14:paraId="25CA868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1,462 </w:t>
            </w:r>
          </w:p>
        </w:tc>
        <w:tc>
          <w:tcPr>
            <w:tcW w:w="850" w:type="dxa"/>
            <w:tcBorders>
              <w:top w:val="nil"/>
              <w:left w:val="nil"/>
              <w:bottom w:val="single" w:sz="4" w:space="0" w:color="auto"/>
              <w:right w:val="single" w:sz="4" w:space="0" w:color="auto"/>
            </w:tcBorders>
            <w:shd w:val="clear" w:color="auto" w:fill="auto"/>
            <w:noWrap/>
            <w:vAlign w:val="bottom"/>
            <w:hideMark/>
          </w:tcPr>
          <w:p w14:paraId="65972F9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408E80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14BA354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469AAB7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36B03FA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2285F01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75750D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56 </w:t>
            </w:r>
          </w:p>
        </w:tc>
        <w:tc>
          <w:tcPr>
            <w:tcW w:w="689" w:type="dxa"/>
            <w:tcBorders>
              <w:top w:val="nil"/>
              <w:left w:val="nil"/>
              <w:bottom w:val="single" w:sz="4" w:space="0" w:color="auto"/>
              <w:right w:val="single" w:sz="8" w:space="0" w:color="auto"/>
            </w:tcBorders>
            <w:shd w:val="clear" w:color="auto" w:fill="auto"/>
            <w:noWrap/>
            <w:vAlign w:val="bottom"/>
            <w:hideMark/>
          </w:tcPr>
          <w:p w14:paraId="3BC5C07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 </w:t>
            </w:r>
          </w:p>
        </w:tc>
      </w:tr>
      <w:tr w:rsidR="00F731F4" w:rsidRPr="00F731F4" w14:paraId="10BBA0CD"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593D1E8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1002</w:t>
            </w:r>
          </w:p>
        </w:tc>
        <w:tc>
          <w:tcPr>
            <w:tcW w:w="2835" w:type="dxa"/>
            <w:tcBorders>
              <w:top w:val="nil"/>
              <w:left w:val="nil"/>
              <w:bottom w:val="single" w:sz="4" w:space="0" w:color="auto"/>
              <w:right w:val="single" w:sz="4" w:space="0" w:color="auto"/>
            </w:tcBorders>
            <w:shd w:val="clear" w:color="auto" w:fill="auto"/>
            <w:noWrap/>
            <w:vAlign w:val="bottom"/>
            <w:hideMark/>
          </w:tcPr>
          <w:p w14:paraId="18C8E262"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Alpine Damp Grassland</w:t>
            </w:r>
          </w:p>
        </w:tc>
        <w:tc>
          <w:tcPr>
            <w:tcW w:w="864" w:type="dxa"/>
            <w:tcBorders>
              <w:top w:val="nil"/>
              <w:left w:val="nil"/>
              <w:bottom w:val="single" w:sz="4" w:space="0" w:color="auto"/>
              <w:right w:val="single" w:sz="4" w:space="0" w:color="auto"/>
            </w:tcBorders>
            <w:shd w:val="clear" w:color="auto" w:fill="auto"/>
            <w:noWrap/>
            <w:vAlign w:val="bottom"/>
            <w:hideMark/>
          </w:tcPr>
          <w:p w14:paraId="6DA18C0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1,040 </w:t>
            </w:r>
          </w:p>
        </w:tc>
        <w:tc>
          <w:tcPr>
            <w:tcW w:w="864" w:type="dxa"/>
            <w:tcBorders>
              <w:top w:val="nil"/>
              <w:left w:val="nil"/>
              <w:bottom w:val="single" w:sz="4" w:space="0" w:color="auto"/>
              <w:right w:val="single" w:sz="4" w:space="0" w:color="auto"/>
            </w:tcBorders>
            <w:shd w:val="clear" w:color="auto" w:fill="auto"/>
            <w:noWrap/>
            <w:vAlign w:val="bottom"/>
            <w:hideMark/>
          </w:tcPr>
          <w:p w14:paraId="6987201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1,025 </w:t>
            </w:r>
          </w:p>
        </w:tc>
        <w:tc>
          <w:tcPr>
            <w:tcW w:w="728" w:type="dxa"/>
            <w:tcBorders>
              <w:top w:val="nil"/>
              <w:left w:val="nil"/>
              <w:bottom w:val="single" w:sz="4" w:space="0" w:color="auto"/>
              <w:right w:val="single" w:sz="4" w:space="0" w:color="auto"/>
            </w:tcBorders>
            <w:shd w:val="clear" w:color="auto" w:fill="auto"/>
            <w:noWrap/>
            <w:vAlign w:val="bottom"/>
            <w:hideMark/>
          </w:tcPr>
          <w:p w14:paraId="7FE63FD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99 </w:t>
            </w:r>
          </w:p>
        </w:tc>
        <w:tc>
          <w:tcPr>
            <w:tcW w:w="632" w:type="dxa"/>
            <w:tcBorders>
              <w:top w:val="nil"/>
              <w:left w:val="nil"/>
              <w:bottom w:val="single" w:sz="4" w:space="0" w:color="auto"/>
              <w:right w:val="single" w:sz="4" w:space="0" w:color="auto"/>
            </w:tcBorders>
            <w:shd w:val="clear" w:color="auto" w:fill="auto"/>
            <w:noWrap/>
            <w:vAlign w:val="bottom"/>
            <w:hideMark/>
          </w:tcPr>
          <w:p w14:paraId="3F2CB54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R</w:t>
            </w:r>
          </w:p>
        </w:tc>
        <w:tc>
          <w:tcPr>
            <w:tcW w:w="743" w:type="dxa"/>
            <w:tcBorders>
              <w:top w:val="nil"/>
              <w:left w:val="nil"/>
              <w:bottom w:val="single" w:sz="4" w:space="0" w:color="auto"/>
              <w:right w:val="single" w:sz="4" w:space="0" w:color="auto"/>
            </w:tcBorders>
            <w:shd w:val="clear" w:color="auto" w:fill="auto"/>
            <w:noWrap/>
            <w:vAlign w:val="bottom"/>
            <w:hideMark/>
          </w:tcPr>
          <w:p w14:paraId="31338DC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998 </w:t>
            </w:r>
          </w:p>
        </w:tc>
        <w:tc>
          <w:tcPr>
            <w:tcW w:w="647" w:type="dxa"/>
            <w:tcBorders>
              <w:top w:val="nil"/>
              <w:left w:val="nil"/>
              <w:bottom w:val="single" w:sz="4" w:space="0" w:color="auto"/>
              <w:right w:val="single" w:sz="4" w:space="0" w:color="auto"/>
            </w:tcBorders>
            <w:shd w:val="clear" w:color="auto" w:fill="auto"/>
            <w:noWrap/>
            <w:vAlign w:val="bottom"/>
            <w:hideMark/>
          </w:tcPr>
          <w:p w14:paraId="21D215F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96 </w:t>
            </w:r>
          </w:p>
        </w:tc>
        <w:tc>
          <w:tcPr>
            <w:tcW w:w="705" w:type="dxa"/>
            <w:tcBorders>
              <w:top w:val="nil"/>
              <w:left w:val="nil"/>
              <w:bottom w:val="single" w:sz="4" w:space="0" w:color="auto"/>
              <w:right w:val="single" w:sz="4" w:space="0" w:color="auto"/>
            </w:tcBorders>
            <w:shd w:val="clear" w:color="auto" w:fill="auto"/>
            <w:noWrap/>
            <w:vAlign w:val="bottom"/>
            <w:hideMark/>
          </w:tcPr>
          <w:p w14:paraId="13A1209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97 </w:t>
            </w:r>
          </w:p>
        </w:tc>
        <w:tc>
          <w:tcPr>
            <w:tcW w:w="745" w:type="dxa"/>
            <w:tcBorders>
              <w:top w:val="nil"/>
              <w:left w:val="nil"/>
              <w:bottom w:val="single" w:sz="4" w:space="0" w:color="auto"/>
              <w:right w:val="single" w:sz="4" w:space="0" w:color="auto"/>
            </w:tcBorders>
            <w:shd w:val="clear" w:color="auto" w:fill="auto"/>
            <w:noWrap/>
            <w:vAlign w:val="bottom"/>
            <w:hideMark/>
          </w:tcPr>
          <w:p w14:paraId="276CDAE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998 </w:t>
            </w:r>
          </w:p>
        </w:tc>
        <w:tc>
          <w:tcPr>
            <w:tcW w:w="850" w:type="dxa"/>
            <w:tcBorders>
              <w:top w:val="nil"/>
              <w:left w:val="nil"/>
              <w:bottom w:val="single" w:sz="4" w:space="0" w:color="auto"/>
              <w:right w:val="single" w:sz="4" w:space="0" w:color="auto"/>
            </w:tcBorders>
            <w:shd w:val="clear" w:color="auto" w:fill="auto"/>
            <w:noWrap/>
            <w:vAlign w:val="bottom"/>
            <w:hideMark/>
          </w:tcPr>
          <w:p w14:paraId="1616049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5BBE62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747A692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17219D7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7FA3C2D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48758FD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11AE7E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28 </w:t>
            </w:r>
          </w:p>
        </w:tc>
        <w:tc>
          <w:tcPr>
            <w:tcW w:w="689" w:type="dxa"/>
            <w:tcBorders>
              <w:top w:val="nil"/>
              <w:left w:val="nil"/>
              <w:bottom w:val="single" w:sz="4" w:space="0" w:color="auto"/>
              <w:right w:val="single" w:sz="8" w:space="0" w:color="auto"/>
            </w:tcBorders>
            <w:shd w:val="clear" w:color="auto" w:fill="auto"/>
            <w:noWrap/>
            <w:vAlign w:val="bottom"/>
            <w:hideMark/>
          </w:tcPr>
          <w:p w14:paraId="603FF58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0 </w:t>
            </w:r>
          </w:p>
        </w:tc>
      </w:tr>
      <w:tr w:rsidR="00F731F4" w:rsidRPr="00F731F4" w14:paraId="03910FC8"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0914A10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1003</w:t>
            </w:r>
          </w:p>
        </w:tc>
        <w:tc>
          <w:tcPr>
            <w:tcW w:w="2835" w:type="dxa"/>
            <w:tcBorders>
              <w:top w:val="nil"/>
              <w:left w:val="nil"/>
              <w:bottom w:val="single" w:sz="4" w:space="0" w:color="auto"/>
              <w:right w:val="single" w:sz="4" w:space="0" w:color="auto"/>
            </w:tcBorders>
            <w:shd w:val="clear" w:color="auto" w:fill="auto"/>
            <w:noWrap/>
            <w:vAlign w:val="bottom"/>
            <w:hideMark/>
          </w:tcPr>
          <w:p w14:paraId="7771769B"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Sub-alpine Dry Shrubland</w:t>
            </w:r>
          </w:p>
        </w:tc>
        <w:tc>
          <w:tcPr>
            <w:tcW w:w="864" w:type="dxa"/>
            <w:tcBorders>
              <w:top w:val="nil"/>
              <w:left w:val="nil"/>
              <w:bottom w:val="single" w:sz="4" w:space="0" w:color="auto"/>
              <w:right w:val="single" w:sz="4" w:space="0" w:color="auto"/>
            </w:tcBorders>
            <w:shd w:val="clear" w:color="auto" w:fill="auto"/>
            <w:noWrap/>
            <w:vAlign w:val="bottom"/>
            <w:hideMark/>
          </w:tcPr>
          <w:p w14:paraId="56E010F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283 </w:t>
            </w:r>
          </w:p>
        </w:tc>
        <w:tc>
          <w:tcPr>
            <w:tcW w:w="864" w:type="dxa"/>
            <w:tcBorders>
              <w:top w:val="nil"/>
              <w:left w:val="nil"/>
              <w:bottom w:val="single" w:sz="4" w:space="0" w:color="auto"/>
              <w:right w:val="single" w:sz="4" w:space="0" w:color="auto"/>
            </w:tcBorders>
            <w:shd w:val="clear" w:color="auto" w:fill="auto"/>
            <w:noWrap/>
            <w:vAlign w:val="bottom"/>
            <w:hideMark/>
          </w:tcPr>
          <w:p w14:paraId="6CF6D87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280 </w:t>
            </w:r>
          </w:p>
        </w:tc>
        <w:tc>
          <w:tcPr>
            <w:tcW w:w="728" w:type="dxa"/>
            <w:tcBorders>
              <w:top w:val="nil"/>
              <w:left w:val="nil"/>
              <w:bottom w:val="single" w:sz="4" w:space="0" w:color="auto"/>
              <w:right w:val="single" w:sz="4" w:space="0" w:color="auto"/>
            </w:tcBorders>
            <w:shd w:val="clear" w:color="auto" w:fill="auto"/>
            <w:noWrap/>
            <w:vAlign w:val="bottom"/>
            <w:hideMark/>
          </w:tcPr>
          <w:p w14:paraId="54DB7B8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99 </w:t>
            </w:r>
          </w:p>
        </w:tc>
        <w:tc>
          <w:tcPr>
            <w:tcW w:w="632" w:type="dxa"/>
            <w:tcBorders>
              <w:top w:val="nil"/>
              <w:left w:val="nil"/>
              <w:bottom w:val="single" w:sz="4" w:space="0" w:color="auto"/>
              <w:right w:val="single" w:sz="4" w:space="0" w:color="auto"/>
            </w:tcBorders>
            <w:shd w:val="clear" w:color="auto" w:fill="auto"/>
            <w:noWrap/>
            <w:vAlign w:val="bottom"/>
            <w:hideMark/>
          </w:tcPr>
          <w:p w14:paraId="031E3D9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R</w:t>
            </w:r>
          </w:p>
        </w:tc>
        <w:tc>
          <w:tcPr>
            <w:tcW w:w="743" w:type="dxa"/>
            <w:tcBorders>
              <w:top w:val="nil"/>
              <w:left w:val="nil"/>
              <w:bottom w:val="single" w:sz="4" w:space="0" w:color="auto"/>
              <w:right w:val="single" w:sz="4" w:space="0" w:color="auto"/>
            </w:tcBorders>
            <w:shd w:val="clear" w:color="auto" w:fill="auto"/>
            <w:noWrap/>
            <w:vAlign w:val="bottom"/>
            <w:hideMark/>
          </w:tcPr>
          <w:p w14:paraId="3A2E6E8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280 </w:t>
            </w:r>
          </w:p>
        </w:tc>
        <w:tc>
          <w:tcPr>
            <w:tcW w:w="647" w:type="dxa"/>
            <w:tcBorders>
              <w:top w:val="nil"/>
              <w:left w:val="nil"/>
              <w:bottom w:val="single" w:sz="4" w:space="0" w:color="auto"/>
              <w:right w:val="single" w:sz="4" w:space="0" w:color="auto"/>
            </w:tcBorders>
            <w:shd w:val="clear" w:color="auto" w:fill="auto"/>
            <w:noWrap/>
            <w:vAlign w:val="bottom"/>
            <w:hideMark/>
          </w:tcPr>
          <w:p w14:paraId="2252F74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99 </w:t>
            </w:r>
          </w:p>
        </w:tc>
        <w:tc>
          <w:tcPr>
            <w:tcW w:w="705" w:type="dxa"/>
            <w:tcBorders>
              <w:top w:val="nil"/>
              <w:left w:val="nil"/>
              <w:bottom w:val="single" w:sz="4" w:space="0" w:color="auto"/>
              <w:right w:val="single" w:sz="4" w:space="0" w:color="auto"/>
            </w:tcBorders>
            <w:shd w:val="clear" w:color="auto" w:fill="auto"/>
            <w:noWrap/>
            <w:vAlign w:val="bottom"/>
            <w:hideMark/>
          </w:tcPr>
          <w:p w14:paraId="63E44AA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745" w:type="dxa"/>
            <w:tcBorders>
              <w:top w:val="nil"/>
              <w:left w:val="nil"/>
              <w:bottom w:val="single" w:sz="4" w:space="0" w:color="auto"/>
              <w:right w:val="single" w:sz="4" w:space="0" w:color="auto"/>
            </w:tcBorders>
            <w:shd w:val="clear" w:color="auto" w:fill="auto"/>
            <w:noWrap/>
            <w:vAlign w:val="bottom"/>
            <w:hideMark/>
          </w:tcPr>
          <w:p w14:paraId="48110B4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280 </w:t>
            </w:r>
          </w:p>
        </w:tc>
        <w:tc>
          <w:tcPr>
            <w:tcW w:w="850" w:type="dxa"/>
            <w:tcBorders>
              <w:top w:val="nil"/>
              <w:left w:val="nil"/>
              <w:bottom w:val="single" w:sz="4" w:space="0" w:color="auto"/>
              <w:right w:val="single" w:sz="4" w:space="0" w:color="auto"/>
            </w:tcBorders>
            <w:shd w:val="clear" w:color="auto" w:fill="auto"/>
            <w:noWrap/>
            <w:vAlign w:val="bottom"/>
            <w:hideMark/>
          </w:tcPr>
          <w:p w14:paraId="50E9E95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8A8E2C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4210CD0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19964C2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35F3458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50BE7CE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6CB246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9" w:type="dxa"/>
            <w:tcBorders>
              <w:top w:val="nil"/>
              <w:left w:val="nil"/>
              <w:bottom w:val="single" w:sz="4" w:space="0" w:color="auto"/>
              <w:right w:val="single" w:sz="8" w:space="0" w:color="auto"/>
            </w:tcBorders>
            <w:shd w:val="clear" w:color="auto" w:fill="auto"/>
            <w:noWrap/>
            <w:vAlign w:val="bottom"/>
            <w:hideMark/>
          </w:tcPr>
          <w:p w14:paraId="2A4065E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r>
      <w:tr w:rsidR="00F731F4" w:rsidRPr="00F731F4" w14:paraId="0F912110"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6F17111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1004</w:t>
            </w:r>
          </w:p>
        </w:tc>
        <w:tc>
          <w:tcPr>
            <w:tcW w:w="2835" w:type="dxa"/>
            <w:tcBorders>
              <w:top w:val="nil"/>
              <w:left w:val="nil"/>
              <w:bottom w:val="single" w:sz="4" w:space="0" w:color="auto"/>
              <w:right w:val="single" w:sz="4" w:space="0" w:color="auto"/>
            </w:tcBorders>
            <w:shd w:val="clear" w:color="auto" w:fill="auto"/>
            <w:noWrap/>
            <w:vAlign w:val="bottom"/>
            <w:hideMark/>
          </w:tcPr>
          <w:p w14:paraId="62F8A535"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Alpine Grassy Heathland</w:t>
            </w:r>
          </w:p>
        </w:tc>
        <w:tc>
          <w:tcPr>
            <w:tcW w:w="864" w:type="dxa"/>
            <w:tcBorders>
              <w:top w:val="nil"/>
              <w:left w:val="nil"/>
              <w:bottom w:val="single" w:sz="4" w:space="0" w:color="auto"/>
              <w:right w:val="single" w:sz="4" w:space="0" w:color="auto"/>
            </w:tcBorders>
            <w:shd w:val="clear" w:color="auto" w:fill="auto"/>
            <w:noWrap/>
            <w:vAlign w:val="bottom"/>
            <w:hideMark/>
          </w:tcPr>
          <w:p w14:paraId="77E6BF1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3,635 </w:t>
            </w:r>
          </w:p>
        </w:tc>
        <w:tc>
          <w:tcPr>
            <w:tcW w:w="864" w:type="dxa"/>
            <w:tcBorders>
              <w:top w:val="nil"/>
              <w:left w:val="nil"/>
              <w:bottom w:val="single" w:sz="4" w:space="0" w:color="auto"/>
              <w:right w:val="single" w:sz="4" w:space="0" w:color="auto"/>
            </w:tcBorders>
            <w:shd w:val="clear" w:color="auto" w:fill="auto"/>
            <w:noWrap/>
            <w:vAlign w:val="bottom"/>
            <w:hideMark/>
          </w:tcPr>
          <w:p w14:paraId="6A3DB13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3,628 </w:t>
            </w:r>
          </w:p>
        </w:tc>
        <w:tc>
          <w:tcPr>
            <w:tcW w:w="728" w:type="dxa"/>
            <w:tcBorders>
              <w:top w:val="nil"/>
              <w:left w:val="nil"/>
              <w:bottom w:val="single" w:sz="4" w:space="0" w:color="auto"/>
              <w:right w:val="single" w:sz="4" w:space="0" w:color="auto"/>
            </w:tcBorders>
            <w:shd w:val="clear" w:color="auto" w:fill="auto"/>
            <w:noWrap/>
            <w:vAlign w:val="bottom"/>
            <w:hideMark/>
          </w:tcPr>
          <w:p w14:paraId="5BC47F7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632" w:type="dxa"/>
            <w:tcBorders>
              <w:top w:val="nil"/>
              <w:left w:val="nil"/>
              <w:bottom w:val="single" w:sz="4" w:space="0" w:color="auto"/>
              <w:right w:val="single" w:sz="4" w:space="0" w:color="auto"/>
            </w:tcBorders>
            <w:shd w:val="clear" w:color="auto" w:fill="auto"/>
            <w:noWrap/>
            <w:vAlign w:val="bottom"/>
            <w:hideMark/>
          </w:tcPr>
          <w:p w14:paraId="1C5BEFE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R</w:t>
            </w:r>
          </w:p>
        </w:tc>
        <w:tc>
          <w:tcPr>
            <w:tcW w:w="743" w:type="dxa"/>
            <w:tcBorders>
              <w:top w:val="nil"/>
              <w:left w:val="nil"/>
              <w:bottom w:val="single" w:sz="4" w:space="0" w:color="auto"/>
              <w:right w:val="single" w:sz="4" w:space="0" w:color="auto"/>
            </w:tcBorders>
            <w:shd w:val="clear" w:color="auto" w:fill="auto"/>
            <w:noWrap/>
            <w:vAlign w:val="bottom"/>
            <w:hideMark/>
          </w:tcPr>
          <w:p w14:paraId="0E1000D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3,435 </w:t>
            </w:r>
          </w:p>
        </w:tc>
        <w:tc>
          <w:tcPr>
            <w:tcW w:w="647" w:type="dxa"/>
            <w:tcBorders>
              <w:top w:val="nil"/>
              <w:left w:val="nil"/>
              <w:bottom w:val="single" w:sz="4" w:space="0" w:color="auto"/>
              <w:right w:val="single" w:sz="4" w:space="0" w:color="auto"/>
            </w:tcBorders>
            <w:shd w:val="clear" w:color="auto" w:fill="auto"/>
            <w:noWrap/>
            <w:vAlign w:val="bottom"/>
            <w:hideMark/>
          </w:tcPr>
          <w:p w14:paraId="16FCCBE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94 </w:t>
            </w:r>
          </w:p>
        </w:tc>
        <w:tc>
          <w:tcPr>
            <w:tcW w:w="705" w:type="dxa"/>
            <w:tcBorders>
              <w:top w:val="nil"/>
              <w:left w:val="nil"/>
              <w:bottom w:val="single" w:sz="4" w:space="0" w:color="auto"/>
              <w:right w:val="single" w:sz="4" w:space="0" w:color="auto"/>
            </w:tcBorders>
            <w:shd w:val="clear" w:color="auto" w:fill="auto"/>
            <w:noWrap/>
            <w:vAlign w:val="bottom"/>
            <w:hideMark/>
          </w:tcPr>
          <w:p w14:paraId="7B269B8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95 </w:t>
            </w:r>
          </w:p>
        </w:tc>
        <w:tc>
          <w:tcPr>
            <w:tcW w:w="745" w:type="dxa"/>
            <w:tcBorders>
              <w:top w:val="nil"/>
              <w:left w:val="nil"/>
              <w:bottom w:val="single" w:sz="4" w:space="0" w:color="auto"/>
              <w:right w:val="single" w:sz="4" w:space="0" w:color="auto"/>
            </w:tcBorders>
            <w:shd w:val="clear" w:color="auto" w:fill="auto"/>
            <w:noWrap/>
            <w:vAlign w:val="bottom"/>
            <w:hideMark/>
          </w:tcPr>
          <w:p w14:paraId="13288E1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3,435 </w:t>
            </w:r>
          </w:p>
        </w:tc>
        <w:tc>
          <w:tcPr>
            <w:tcW w:w="850" w:type="dxa"/>
            <w:tcBorders>
              <w:top w:val="nil"/>
              <w:left w:val="nil"/>
              <w:bottom w:val="single" w:sz="4" w:space="0" w:color="auto"/>
              <w:right w:val="single" w:sz="4" w:space="0" w:color="auto"/>
            </w:tcBorders>
            <w:shd w:val="clear" w:color="auto" w:fill="auto"/>
            <w:noWrap/>
            <w:vAlign w:val="bottom"/>
            <w:hideMark/>
          </w:tcPr>
          <w:p w14:paraId="15E0B7E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8FB78F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125DC04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31A738D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773D6FE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0AFA767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59F77C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190 </w:t>
            </w:r>
          </w:p>
        </w:tc>
        <w:tc>
          <w:tcPr>
            <w:tcW w:w="689" w:type="dxa"/>
            <w:tcBorders>
              <w:top w:val="nil"/>
              <w:left w:val="nil"/>
              <w:bottom w:val="single" w:sz="4" w:space="0" w:color="auto"/>
              <w:right w:val="single" w:sz="8" w:space="0" w:color="auto"/>
            </w:tcBorders>
            <w:shd w:val="clear" w:color="auto" w:fill="auto"/>
            <w:noWrap/>
            <w:vAlign w:val="bottom"/>
            <w:hideMark/>
          </w:tcPr>
          <w:p w14:paraId="11C361F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 </w:t>
            </w:r>
          </w:p>
        </w:tc>
      </w:tr>
      <w:tr w:rsidR="00F731F4" w:rsidRPr="00F731F4" w14:paraId="4D4E16FC"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4DAE135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1012</w:t>
            </w:r>
          </w:p>
        </w:tc>
        <w:tc>
          <w:tcPr>
            <w:tcW w:w="2835" w:type="dxa"/>
            <w:tcBorders>
              <w:top w:val="nil"/>
              <w:left w:val="nil"/>
              <w:bottom w:val="single" w:sz="4" w:space="0" w:color="auto"/>
              <w:right w:val="single" w:sz="4" w:space="0" w:color="auto"/>
            </w:tcBorders>
            <w:shd w:val="clear" w:color="auto" w:fill="auto"/>
            <w:noWrap/>
            <w:vAlign w:val="bottom"/>
            <w:hideMark/>
          </w:tcPr>
          <w:p w14:paraId="2A29CB9A"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Snowpatch Grassland</w:t>
            </w:r>
          </w:p>
        </w:tc>
        <w:tc>
          <w:tcPr>
            <w:tcW w:w="864" w:type="dxa"/>
            <w:tcBorders>
              <w:top w:val="nil"/>
              <w:left w:val="nil"/>
              <w:bottom w:val="single" w:sz="4" w:space="0" w:color="auto"/>
              <w:right w:val="single" w:sz="4" w:space="0" w:color="auto"/>
            </w:tcBorders>
            <w:shd w:val="clear" w:color="auto" w:fill="auto"/>
            <w:noWrap/>
            <w:vAlign w:val="bottom"/>
            <w:hideMark/>
          </w:tcPr>
          <w:p w14:paraId="20748D3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107 </w:t>
            </w:r>
          </w:p>
        </w:tc>
        <w:tc>
          <w:tcPr>
            <w:tcW w:w="864" w:type="dxa"/>
            <w:tcBorders>
              <w:top w:val="nil"/>
              <w:left w:val="nil"/>
              <w:bottom w:val="single" w:sz="4" w:space="0" w:color="auto"/>
              <w:right w:val="single" w:sz="4" w:space="0" w:color="auto"/>
            </w:tcBorders>
            <w:shd w:val="clear" w:color="auto" w:fill="auto"/>
            <w:noWrap/>
            <w:vAlign w:val="bottom"/>
            <w:hideMark/>
          </w:tcPr>
          <w:p w14:paraId="325B432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107 </w:t>
            </w:r>
          </w:p>
        </w:tc>
        <w:tc>
          <w:tcPr>
            <w:tcW w:w="728" w:type="dxa"/>
            <w:tcBorders>
              <w:top w:val="nil"/>
              <w:left w:val="nil"/>
              <w:bottom w:val="single" w:sz="4" w:space="0" w:color="auto"/>
              <w:right w:val="single" w:sz="4" w:space="0" w:color="auto"/>
            </w:tcBorders>
            <w:shd w:val="clear" w:color="auto" w:fill="auto"/>
            <w:noWrap/>
            <w:vAlign w:val="bottom"/>
            <w:hideMark/>
          </w:tcPr>
          <w:p w14:paraId="722B77B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632" w:type="dxa"/>
            <w:tcBorders>
              <w:top w:val="nil"/>
              <w:left w:val="nil"/>
              <w:bottom w:val="single" w:sz="4" w:space="0" w:color="auto"/>
              <w:right w:val="single" w:sz="4" w:space="0" w:color="auto"/>
            </w:tcBorders>
            <w:shd w:val="clear" w:color="auto" w:fill="auto"/>
            <w:noWrap/>
            <w:vAlign w:val="bottom"/>
            <w:hideMark/>
          </w:tcPr>
          <w:p w14:paraId="089CBE2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V</w:t>
            </w:r>
          </w:p>
        </w:tc>
        <w:tc>
          <w:tcPr>
            <w:tcW w:w="743" w:type="dxa"/>
            <w:tcBorders>
              <w:top w:val="nil"/>
              <w:left w:val="nil"/>
              <w:bottom w:val="single" w:sz="4" w:space="0" w:color="auto"/>
              <w:right w:val="single" w:sz="4" w:space="0" w:color="auto"/>
            </w:tcBorders>
            <w:shd w:val="clear" w:color="auto" w:fill="auto"/>
            <w:noWrap/>
            <w:vAlign w:val="bottom"/>
            <w:hideMark/>
          </w:tcPr>
          <w:p w14:paraId="00380F8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82 </w:t>
            </w:r>
          </w:p>
        </w:tc>
        <w:tc>
          <w:tcPr>
            <w:tcW w:w="647" w:type="dxa"/>
            <w:tcBorders>
              <w:top w:val="nil"/>
              <w:left w:val="nil"/>
              <w:bottom w:val="single" w:sz="4" w:space="0" w:color="auto"/>
              <w:right w:val="single" w:sz="4" w:space="0" w:color="auto"/>
            </w:tcBorders>
            <w:shd w:val="clear" w:color="auto" w:fill="auto"/>
            <w:noWrap/>
            <w:vAlign w:val="bottom"/>
            <w:hideMark/>
          </w:tcPr>
          <w:p w14:paraId="01B85F5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77 </w:t>
            </w:r>
          </w:p>
        </w:tc>
        <w:tc>
          <w:tcPr>
            <w:tcW w:w="705" w:type="dxa"/>
            <w:tcBorders>
              <w:top w:val="nil"/>
              <w:left w:val="nil"/>
              <w:bottom w:val="single" w:sz="4" w:space="0" w:color="auto"/>
              <w:right w:val="single" w:sz="4" w:space="0" w:color="auto"/>
            </w:tcBorders>
            <w:shd w:val="clear" w:color="auto" w:fill="auto"/>
            <w:noWrap/>
            <w:vAlign w:val="bottom"/>
            <w:hideMark/>
          </w:tcPr>
          <w:p w14:paraId="192EA0B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77 </w:t>
            </w:r>
          </w:p>
        </w:tc>
        <w:tc>
          <w:tcPr>
            <w:tcW w:w="745" w:type="dxa"/>
            <w:tcBorders>
              <w:top w:val="nil"/>
              <w:left w:val="nil"/>
              <w:bottom w:val="single" w:sz="4" w:space="0" w:color="auto"/>
              <w:right w:val="single" w:sz="4" w:space="0" w:color="auto"/>
            </w:tcBorders>
            <w:shd w:val="clear" w:color="auto" w:fill="auto"/>
            <w:noWrap/>
            <w:vAlign w:val="bottom"/>
            <w:hideMark/>
          </w:tcPr>
          <w:p w14:paraId="2CD95ED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82 </w:t>
            </w:r>
          </w:p>
        </w:tc>
        <w:tc>
          <w:tcPr>
            <w:tcW w:w="850" w:type="dxa"/>
            <w:tcBorders>
              <w:top w:val="nil"/>
              <w:left w:val="nil"/>
              <w:bottom w:val="single" w:sz="4" w:space="0" w:color="auto"/>
              <w:right w:val="single" w:sz="4" w:space="0" w:color="auto"/>
            </w:tcBorders>
            <w:shd w:val="clear" w:color="auto" w:fill="auto"/>
            <w:noWrap/>
            <w:vAlign w:val="bottom"/>
            <w:hideMark/>
          </w:tcPr>
          <w:p w14:paraId="2A18698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5948B0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2EA6C28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4E82A17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0478DBD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2B975AB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87F14F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25 </w:t>
            </w:r>
          </w:p>
        </w:tc>
        <w:tc>
          <w:tcPr>
            <w:tcW w:w="689" w:type="dxa"/>
            <w:tcBorders>
              <w:top w:val="nil"/>
              <w:left w:val="nil"/>
              <w:bottom w:val="single" w:sz="4" w:space="0" w:color="auto"/>
              <w:right w:val="single" w:sz="8" w:space="0" w:color="auto"/>
            </w:tcBorders>
            <w:shd w:val="clear" w:color="auto" w:fill="auto"/>
            <w:noWrap/>
            <w:vAlign w:val="bottom"/>
            <w:hideMark/>
          </w:tcPr>
          <w:p w14:paraId="6E54FBD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r>
      <w:tr w:rsidR="00F731F4" w:rsidRPr="00F731F4" w14:paraId="432B93BF"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47D49E1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1014</w:t>
            </w:r>
          </w:p>
        </w:tc>
        <w:tc>
          <w:tcPr>
            <w:tcW w:w="2835" w:type="dxa"/>
            <w:tcBorders>
              <w:top w:val="nil"/>
              <w:left w:val="nil"/>
              <w:bottom w:val="single" w:sz="4" w:space="0" w:color="auto"/>
              <w:right w:val="single" w:sz="4" w:space="0" w:color="auto"/>
            </w:tcBorders>
            <w:shd w:val="clear" w:color="auto" w:fill="auto"/>
            <w:noWrap/>
            <w:vAlign w:val="bottom"/>
            <w:hideMark/>
          </w:tcPr>
          <w:p w14:paraId="42C171FB"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Late-lying Snowpatch Herbland</w:t>
            </w:r>
          </w:p>
        </w:tc>
        <w:tc>
          <w:tcPr>
            <w:tcW w:w="864" w:type="dxa"/>
            <w:tcBorders>
              <w:top w:val="nil"/>
              <w:left w:val="nil"/>
              <w:bottom w:val="single" w:sz="4" w:space="0" w:color="auto"/>
              <w:right w:val="single" w:sz="4" w:space="0" w:color="auto"/>
            </w:tcBorders>
            <w:shd w:val="clear" w:color="auto" w:fill="auto"/>
            <w:noWrap/>
            <w:vAlign w:val="bottom"/>
            <w:hideMark/>
          </w:tcPr>
          <w:p w14:paraId="123E88A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94 </w:t>
            </w:r>
          </w:p>
        </w:tc>
        <w:tc>
          <w:tcPr>
            <w:tcW w:w="864" w:type="dxa"/>
            <w:tcBorders>
              <w:top w:val="nil"/>
              <w:left w:val="nil"/>
              <w:bottom w:val="single" w:sz="4" w:space="0" w:color="auto"/>
              <w:right w:val="single" w:sz="4" w:space="0" w:color="auto"/>
            </w:tcBorders>
            <w:shd w:val="clear" w:color="auto" w:fill="auto"/>
            <w:noWrap/>
            <w:vAlign w:val="bottom"/>
            <w:hideMark/>
          </w:tcPr>
          <w:p w14:paraId="040DE3D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94 </w:t>
            </w:r>
          </w:p>
        </w:tc>
        <w:tc>
          <w:tcPr>
            <w:tcW w:w="728" w:type="dxa"/>
            <w:tcBorders>
              <w:top w:val="nil"/>
              <w:left w:val="nil"/>
              <w:bottom w:val="single" w:sz="4" w:space="0" w:color="auto"/>
              <w:right w:val="single" w:sz="4" w:space="0" w:color="auto"/>
            </w:tcBorders>
            <w:shd w:val="clear" w:color="auto" w:fill="auto"/>
            <w:noWrap/>
            <w:vAlign w:val="bottom"/>
            <w:hideMark/>
          </w:tcPr>
          <w:p w14:paraId="23EA48C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632" w:type="dxa"/>
            <w:tcBorders>
              <w:top w:val="nil"/>
              <w:left w:val="nil"/>
              <w:bottom w:val="single" w:sz="4" w:space="0" w:color="auto"/>
              <w:right w:val="single" w:sz="4" w:space="0" w:color="auto"/>
            </w:tcBorders>
            <w:shd w:val="clear" w:color="auto" w:fill="auto"/>
            <w:noWrap/>
            <w:vAlign w:val="bottom"/>
            <w:hideMark/>
          </w:tcPr>
          <w:p w14:paraId="6DF7EC4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5B30AA7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92 </w:t>
            </w:r>
          </w:p>
        </w:tc>
        <w:tc>
          <w:tcPr>
            <w:tcW w:w="647" w:type="dxa"/>
            <w:tcBorders>
              <w:top w:val="nil"/>
              <w:left w:val="nil"/>
              <w:bottom w:val="single" w:sz="4" w:space="0" w:color="auto"/>
              <w:right w:val="single" w:sz="4" w:space="0" w:color="auto"/>
            </w:tcBorders>
            <w:shd w:val="clear" w:color="auto" w:fill="auto"/>
            <w:noWrap/>
            <w:vAlign w:val="bottom"/>
            <w:hideMark/>
          </w:tcPr>
          <w:p w14:paraId="7508CAD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98 </w:t>
            </w:r>
          </w:p>
        </w:tc>
        <w:tc>
          <w:tcPr>
            <w:tcW w:w="705" w:type="dxa"/>
            <w:tcBorders>
              <w:top w:val="nil"/>
              <w:left w:val="nil"/>
              <w:bottom w:val="single" w:sz="4" w:space="0" w:color="auto"/>
              <w:right w:val="single" w:sz="4" w:space="0" w:color="auto"/>
            </w:tcBorders>
            <w:shd w:val="clear" w:color="auto" w:fill="auto"/>
            <w:noWrap/>
            <w:vAlign w:val="bottom"/>
            <w:hideMark/>
          </w:tcPr>
          <w:p w14:paraId="6D5A364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98 </w:t>
            </w:r>
          </w:p>
        </w:tc>
        <w:tc>
          <w:tcPr>
            <w:tcW w:w="745" w:type="dxa"/>
            <w:tcBorders>
              <w:top w:val="nil"/>
              <w:left w:val="nil"/>
              <w:bottom w:val="single" w:sz="4" w:space="0" w:color="auto"/>
              <w:right w:val="single" w:sz="4" w:space="0" w:color="auto"/>
            </w:tcBorders>
            <w:shd w:val="clear" w:color="auto" w:fill="auto"/>
            <w:noWrap/>
            <w:vAlign w:val="bottom"/>
            <w:hideMark/>
          </w:tcPr>
          <w:p w14:paraId="38E1270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92 </w:t>
            </w:r>
          </w:p>
        </w:tc>
        <w:tc>
          <w:tcPr>
            <w:tcW w:w="850" w:type="dxa"/>
            <w:tcBorders>
              <w:top w:val="nil"/>
              <w:left w:val="nil"/>
              <w:bottom w:val="single" w:sz="4" w:space="0" w:color="auto"/>
              <w:right w:val="single" w:sz="4" w:space="0" w:color="auto"/>
            </w:tcBorders>
            <w:shd w:val="clear" w:color="auto" w:fill="auto"/>
            <w:noWrap/>
            <w:vAlign w:val="bottom"/>
            <w:hideMark/>
          </w:tcPr>
          <w:p w14:paraId="30A2D3F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1A9985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12455E7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0A463C5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4384F30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5E6B1F5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E9E2C5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689" w:type="dxa"/>
            <w:tcBorders>
              <w:top w:val="nil"/>
              <w:left w:val="nil"/>
              <w:bottom w:val="single" w:sz="4" w:space="0" w:color="auto"/>
              <w:right w:val="single" w:sz="8" w:space="0" w:color="auto"/>
            </w:tcBorders>
            <w:shd w:val="clear" w:color="auto" w:fill="auto"/>
            <w:noWrap/>
            <w:vAlign w:val="bottom"/>
            <w:hideMark/>
          </w:tcPr>
          <w:p w14:paraId="2518CAD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r>
      <w:tr w:rsidR="00F731F4" w:rsidRPr="00F731F4" w14:paraId="10E5E906"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79CFCBD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1032</w:t>
            </w:r>
          </w:p>
        </w:tc>
        <w:tc>
          <w:tcPr>
            <w:tcW w:w="2835" w:type="dxa"/>
            <w:tcBorders>
              <w:top w:val="nil"/>
              <w:left w:val="nil"/>
              <w:bottom w:val="single" w:sz="4" w:space="0" w:color="auto"/>
              <w:right w:val="single" w:sz="4" w:space="0" w:color="auto"/>
            </w:tcBorders>
            <w:shd w:val="clear" w:color="auto" w:fill="auto"/>
            <w:noWrap/>
            <w:vAlign w:val="bottom"/>
            <w:hideMark/>
          </w:tcPr>
          <w:p w14:paraId="33CC05EB"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Floodplain Riparian Woodland/Riverine Grassy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350BEA4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120 </w:t>
            </w:r>
          </w:p>
        </w:tc>
        <w:tc>
          <w:tcPr>
            <w:tcW w:w="864" w:type="dxa"/>
            <w:tcBorders>
              <w:top w:val="nil"/>
              <w:left w:val="nil"/>
              <w:bottom w:val="single" w:sz="4" w:space="0" w:color="auto"/>
              <w:right w:val="single" w:sz="4" w:space="0" w:color="auto"/>
            </w:tcBorders>
            <w:shd w:val="clear" w:color="auto" w:fill="auto"/>
            <w:noWrap/>
            <w:vAlign w:val="bottom"/>
            <w:hideMark/>
          </w:tcPr>
          <w:p w14:paraId="2528755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86 </w:t>
            </w:r>
          </w:p>
        </w:tc>
        <w:tc>
          <w:tcPr>
            <w:tcW w:w="728" w:type="dxa"/>
            <w:tcBorders>
              <w:top w:val="nil"/>
              <w:left w:val="nil"/>
              <w:bottom w:val="single" w:sz="4" w:space="0" w:color="auto"/>
              <w:right w:val="single" w:sz="4" w:space="0" w:color="auto"/>
            </w:tcBorders>
            <w:shd w:val="clear" w:color="auto" w:fill="auto"/>
            <w:noWrap/>
            <w:vAlign w:val="bottom"/>
            <w:hideMark/>
          </w:tcPr>
          <w:p w14:paraId="1C29B37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72 </w:t>
            </w:r>
          </w:p>
        </w:tc>
        <w:tc>
          <w:tcPr>
            <w:tcW w:w="632" w:type="dxa"/>
            <w:tcBorders>
              <w:top w:val="nil"/>
              <w:left w:val="nil"/>
              <w:bottom w:val="single" w:sz="4" w:space="0" w:color="auto"/>
              <w:right w:val="single" w:sz="4" w:space="0" w:color="auto"/>
            </w:tcBorders>
            <w:shd w:val="clear" w:color="auto" w:fill="auto"/>
            <w:noWrap/>
            <w:vAlign w:val="bottom"/>
            <w:hideMark/>
          </w:tcPr>
          <w:p w14:paraId="06D6AC8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74A692A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647" w:type="dxa"/>
            <w:tcBorders>
              <w:top w:val="nil"/>
              <w:left w:val="nil"/>
              <w:bottom w:val="single" w:sz="4" w:space="0" w:color="auto"/>
              <w:right w:val="single" w:sz="4" w:space="0" w:color="auto"/>
            </w:tcBorders>
            <w:shd w:val="clear" w:color="auto" w:fill="auto"/>
            <w:noWrap/>
            <w:vAlign w:val="bottom"/>
            <w:hideMark/>
          </w:tcPr>
          <w:p w14:paraId="355442E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7C97105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4A5B194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23E55E7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1667C8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43C4642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60439BA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1CB6AA2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26A9C61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A218E9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9" w:type="dxa"/>
            <w:tcBorders>
              <w:top w:val="nil"/>
              <w:left w:val="nil"/>
              <w:bottom w:val="single" w:sz="4" w:space="0" w:color="auto"/>
              <w:right w:val="single" w:sz="8" w:space="0" w:color="auto"/>
            </w:tcBorders>
            <w:shd w:val="clear" w:color="auto" w:fill="auto"/>
            <w:noWrap/>
            <w:vAlign w:val="bottom"/>
            <w:hideMark/>
          </w:tcPr>
          <w:p w14:paraId="5467103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86 </w:t>
            </w:r>
          </w:p>
        </w:tc>
      </w:tr>
      <w:tr w:rsidR="00F731F4" w:rsidRPr="00F731F4" w14:paraId="7CECC234"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5F2932E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1034</w:t>
            </w:r>
          </w:p>
        </w:tc>
        <w:tc>
          <w:tcPr>
            <w:tcW w:w="2835" w:type="dxa"/>
            <w:tcBorders>
              <w:top w:val="nil"/>
              <w:left w:val="nil"/>
              <w:bottom w:val="single" w:sz="4" w:space="0" w:color="auto"/>
              <w:right w:val="single" w:sz="4" w:space="0" w:color="auto"/>
            </w:tcBorders>
            <w:shd w:val="clear" w:color="auto" w:fill="auto"/>
            <w:noWrap/>
            <w:vAlign w:val="bottom"/>
            <w:hideMark/>
          </w:tcPr>
          <w:p w14:paraId="4A923902"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Floodplain Riparian Woodland/Riverine Swamp Forest Mosaic</w:t>
            </w:r>
          </w:p>
        </w:tc>
        <w:tc>
          <w:tcPr>
            <w:tcW w:w="864" w:type="dxa"/>
            <w:tcBorders>
              <w:top w:val="nil"/>
              <w:left w:val="nil"/>
              <w:bottom w:val="single" w:sz="4" w:space="0" w:color="auto"/>
              <w:right w:val="single" w:sz="4" w:space="0" w:color="auto"/>
            </w:tcBorders>
            <w:shd w:val="clear" w:color="auto" w:fill="auto"/>
            <w:noWrap/>
            <w:vAlign w:val="bottom"/>
            <w:hideMark/>
          </w:tcPr>
          <w:p w14:paraId="66A1D5F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 </w:t>
            </w:r>
          </w:p>
        </w:tc>
        <w:tc>
          <w:tcPr>
            <w:tcW w:w="864" w:type="dxa"/>
            <w:tcBorders>
              <w:top w:val="nil"/>
              <w:left w:val="nil"/>
              <w:bottom w:val="single" w:sz="4" w:space="0" w:color="auto"/>
              <w:right w:val="single" w:sz="4" w:space="0" w:color="auto"/>
            </w:tcBorders>
            <w:shd w:val="clear" w:color="auto" w:fill="auto"/>
            <w:noWrap/>
            <w:vAlign w:val="bottom"/>
            <w:hideMark/>
          </w:tcPr>
          <w:p w14:paraId="6999850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728" w:type="dxa"/>
            <w:tcBorders>
              <w:top w:val="nil"/>
              <w:left w:val="nil"/>
              <w:bottom w:val="single" w:sz="4" w:space="0" w:color="auto"/>
              <w:right w:val="single" w:sz="4" w:space="0" w:color="auto"/>
            </w:tcBorders>
            <w:shd w:val="clear" w:color="auto" w:fill="auto"/>
            <w:noWrap/>
            <w:vAlign w:val="bottom"/>
            <w:hideMark/>
          </w:tcPr>
          <w:p w14:paraId="4191F8E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81 </w:t>
            </w:r>
          </w:p>
        </w:tc>
        <w:tc>
          <w:tcPr>
            <w:tcW w:w="632" w:type="dxa"/>
            <w:tcBorders>
              <w:top w:val="nil"/>
              <w:left w:val="nil"/>
              <w:bottom w:val="single" w:sz="4" w:space="0" w:color="auto"/>
              <w:right w:val="single" w:sz="4" w:space="0" w:color="auto"/>
            </w:tcBorders>
            <w:shd w:val="clear" w:color="auto" w:fill="auto"/>
            <w:noWrap/>
            <w:vAlign w:val="bottom"/>
            <w:hideMark/>
          </w:tcPr>
          <w:p w14:paraId="18074E3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V</w:t>
            </w:r>
          </w:p>
        </w:tc>
        <w:tc>
          <w:tcPr>
            <w:tcW w:w="743" w:type="dxa"/>
            <w:tcBorders>
              <w:top w:val="nil"/>
              <w:left w:val="nil"/>
              <w:bottom w:val="single" w:sz="4" w:space="0" w:color="auto"/>
              <w:right w:val="single" w:sz="4" w:space="0" w:color="auto"/>
            </w:tcBorders>
            <w:shd w:val="clear" w:color="auto" w:fill="auto"/>
            <w:noWrap/>
            <w:vAlign w:val="bottom"/>
            <w:hideMark/>
          </w:tcPr>
          <w:p w14:paraId="6B50CE6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 </w:t>
            </w:r>
          </w:p>
        </w:tc>
        <w:tc>
          <w:tcPr>
            <w:tcW w:w="647" w:type="dxa"/>
            <w:tcBorders>
              <w:top w:val="nil"/>
              <w:left w:val="nil"/>
              <w:bottom w:val="single" w:sz="4" w:space="0" w:color="auto"/>
              <w:right w:val="single" w:sz="4" w:space="0" w:color="auto"/>
            </w:tcBorders>
            <w:shd w:val="clear" w:color="auto" w:fill="auto"/>
            <w:noWrap/>
            <w:vAlign w:val="bottom"/>
            <w:hideMark/>
          </w:tcPr>
          <w:p w14:paraId="160B1C4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184 </w:t>
            </w:r>
          </w:p>
        </w:tc>
        <w:tc>
          <w:tcPr>
            <w:tcW w:w="705" w:type="dxa"/>
            <w:tcBorders>
              <w:top w:val="nil"/>
              <w:left w:val="nil"/>
              <w:bottom w:val="single" w:sz="4" w:space="0" w:color="auto"/>
              <w:right w:val="single" w:sz="4" w:space="0" w:color="auto"/>
            </w:tcBorders>
            <w:shd w:val="clear" w:color="auto" w:fill="auto"/>
            <w:noWrap/>
            <w:vAlign w:val="bottom"/>
            <w:hideMark/>
          </w:tcPr>
          <w:p w14:paraId="4347FDE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227 </w:t>
            </w:r>
          </w:p>
        </w:tc>
        <w:tc>
          <w:tcPr>
            <w:tcW w:w="745" w:type="dxa"/>
            <w:tcBorders>
              <w:top w:val="nil"/>
              <w:left w:val="nil"/>
              <w:bottom w:val="single" w:sz="4" w:space="0" w:color="auto"/>
              <w:right w:val="single" w:sz="4" w:space="0" w:color="auto"/>
            </w:tcBorders>
            <w:shd w:val="clear" w:color="auto" w:fill="auto"/>
            <w:noWrap/>
            <w:vAlign w:val="bottom"/>
            <w:hideMark/>
          </w:tcPr>
          <w:p w14:paraId="3BE425F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 </w:t>
            </w:r>
          </w:p>
        </w:tc>
        <w:tc>
          <w:tcPr>
            <w:tcW w:w="850" w:type="dxa"/>
            <w:tcBorders>
              <w:top w:val="nil"/>
              <w:left w:val="nil"/>
              <w:bottom w:val="single" w:sz="4" w:space="0" w:color="auto"/>
              <w:right w:val="single" w:sz="4" w:space="0" w:color="auto"/>
            </w:tcBorders>
            <w:shd w:val="clear" w:color="auto" w:fill="auto"/>
            <w:noWrap/>
            <w:vAlign w:val="bottom"/>
            <w:hideMark/>
          </w:tcPr>
          <w:p w14:paraId="3A9049A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680" w:type="dxa"/>
            <w:tcBorders>
              <w:top w:val="nil"/>
              <w:left w:val="nil"/>
              <w:bottom w:val="single" w:sz="4" w:space="0" w:color="auto"/>
              <w:right w:val="single" w:sz="4" w:space="0" w:color="auto"/>
            </w:tcBorders>
            <w:shd w:val="clear" w:color="auto" w:fill="auto"/>
            <w:noWrap/>
            <w:vAlign w:val="bottom"/>
            <w:hideMark/>
          </w:tcPr>
          <w:p w14:paraId="4C670B0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281EC03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3EC0F26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0B20D70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05E6E1F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576BAB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9" w:type="dxa"/>
            <w:tcBorders>
              <w:top w:val="nil"/>
              <w:left w:val="nil"/>
              <w:bottom w:val="single" w:sz="4" w:space="0" w:color="auto"/>
              <w:right w:val="single" w:sz="8" w:space="0" w:color="auto"/>
            </w:tcBorders>
            <w:shd w:val="clear" w:color="auto" w:fill="auto"/>
            <w:noWrap/>
            <w:vAlign w:val="bottom"/>
            <w:hideMark/>
          </w:tcPr>
          <w:p w14:paraId="36E4A72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0 </w:t>
            </w:r>
          </w:p>
        </w:tc>
      </w:tr>
      <w:tr w:rsidR="00F731F4" w:rsidRPr="00F731F4" w14:paraId="1912684E"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21E3329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1035</w:t>
            </w:r>
          </w:p>
        </w:tc>
        <w:tc>
          <w:tcPr>
            <w:tcW w:w="2835" w:type="dxa"/>
            <w:tcBorders>
              <w:top w:val="nil"/>
              <w:left w:val="nil"/>
              <w:bottom w:val="single" w:sz="4" w:space="0" w:color="auto"/>
              <w:right w:val="single" w:sz="4" w:space="0" w:color="auto"/>
            </w:tcBorders>
            <w:shd w:val="clear" w:color="auto" w:fill="auto"/>
            <w:noWrap/>
            <w:vAlign w:val="bottom"/>
            <w:hideMark/>
          </w:tcPr>
          <w:p w14:paraId="24187B56"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Floodplain Riparian Woodland/Sedgy Riverine Forest Mosaic</w:t>
            </w:r>
          </w:p>
        </w:tc>
        <w:tc>
          <w:tcPr>
            <w:tcW w:w="864" w:type="dxa"/>
            <w:tcBorders>
              <w:top w:val="nil"/>
              <w:left w:val="nil"/>
              <w:bottom w:val="single" w:sz="4" w:space="0" w:color="auto"/>
              <w:right w:val="single" w:sz="4" w:space="0" w:color="auto"/>
            </w:tcBorders>
            <w:shd w:val="clear" w:color="auto" w:fill="auto"/>
            <w:noWrap/>
            <w:vAlign w:val="bottom"/>
            <w:hideMark/>
          </w:tcPr>
          <w:p w14:paraId="5A4059B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54 </w:t>
            </w:r>
          </w:p>
        </w:tc>
        <w:tc>
          <w:tcPr>
            <w:tcW w:w="864" w:type="dxa"/>
            <w:tcBorders>
              <w:top w:val="nil"/>
              <w:left w:val="nil"/>
              <w:bottom w:val="single" w:sz="4" w:space="0" w:color="auto"/>
              <w:right w:val="single" w:sz="4" w:space="0" w:color="auto"/>
            </w:tcBorders>
            <w:shd w:val="clear" w:color="auto" w:fill="auto"/>
            <w:noWrap/>
            <w:vAlign w:val="bottom"/>
            <w:hideMark/>
          </w:tcPr>
          <w:p w14:paraId="71BEF2F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52 </w:t>
            </w:r>
          </w:p>
        </w:tc>
        <w:tc>
          <w:tcPr>
            <w:tcW w:w="728" w:type="dxa"/>
            <w:tcBorders>
              <w:top w:val="nil"/>
              <w:left w:val="nil"/>
              <w:bottom w:val="single" w:sz="4" w:space="0" w:color="auto"/>
              <w:right w:val="single" w:sz="4" w:space="0" w:color="auto"/>
            </w:tcBorders>
            <w:shd w:val="clear" w:color="auto" w:fill="auto"/>
            <w:noWrap/>
            <w:vAlign w:val="bottom"/>
            <w:hideMark/>
          </w:tcPr>
          <w:p w14:paraId="457C932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95 </w:t>
            </w:r>
          </w:p>
        </w:tc>
        <w:tc>
          <w:tcPr>
            <w:tcW w:w="632" w:type="dxa"/>
            <w:tcBorders>
              <w:top w:val="nil"/>
              <w:left w:val="nil"/>
              <w:bottom w:val="single" w:sz="4" w:space="0" w:color="auto"/>
              <w:right w:val="single" w:sz="4" w:space="0" w:color="auto"/>
            </w:tcBorders>
            <w:shd w:val="clear" w:color="auto" w:fill="auto"/>
            <w:noWrap/>
            <w:vAlign w:val="bottom"/>
            <w:hideMark/>
          </w:tcPr>
          <w:p w14:paraId="5725FE5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V</w:t>
            </w:r>
          </w:p>
        </w:tc>
        <w:tc>
          <w:tcPr>
            <w:tcW w:w="743" w:type="dxa"/>
            <w:tcBorders>
              <w:top w:val="nil"/>
              <w:left w:val="nil"/>
              <w:bottom w:val="single" w:sz="4" w:space="0" w:color="auto"/>
              <w:right w:val="single" w:sz="4" w:space="0" w:color="auto"/>
            </w:tcBorders>
            <w:shd w:val="clear" w:color="auto" w:fill="auto"/>
            <w:noWrap/>
            <w:vAlign w:val="bottom"/>
            <w:hideMark/>
          </w:tcPr>
          <w:p w14:paraId="679AE17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647" w:type="dxa"/>
            <w:tcBorders>
              <w:top w:val="nil"/>
              <w:left w:val="nil"/>
              <w:bottom w:val="single" w:sz="4" w:space="0" w:color="auto"/>
              <w:right w:val="single" w:sz="4" w:space="0" w:color="auto"/>
            </w:tcBorders>
            <w:shd w:val="clear" w:color="auto" w:fill="auto"/>
            <w:noWrap/>
            <w:vAlign w:val="bottom"/>
            <w:hideMark/>
          </w:tcPr>
          <w:p w14:paraId="3BC7685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 </w:t>
            </w:r>
          </w:p>
        </w:tc>
        <w:tc>
          <w:tcPr>
            <w:tcW w:w="705" w:type="dxa"/>
            <w:tcBorders>
              <w:top w:val="nil"/>
              <w:left w:val="nil"/>
              <w:bottom w:val="single" w:sz="4" w:space="0" w:color="auto"/>
              <w:right w:val="single" w:sz="4" w:space="0" w:color="auto"/>
            </w:tcBorders>
            <w:shd w:val="clear" w:color="auto" w:fill="auto"/>
            <w:noWrap/>
            <w:vAlign w:val="bottom"/>
            <w:hideMark/>
          </w:tcPr>
          <w:p w14:paraId="6BFBC07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 </w:t>
            </w:r>
          </w:p>
        </w:tc>
        <w:tc>
          <w:tcPr>
            <w:tcW w:w="745" w:type="dxa"/>
            <w:tcBorders>
              <w:top w:val="nil"/>
              <w:left w:val="nil"/>
              <w:bottom w:val="single" w:sz="4" w:space="0" w:color="auto"/>
              <w:right w:val="single" w:sz="4" w:space="0" w:color="auto"/>
            </w:tcBorders>
            <w:shd w:val="clear" w:color="auto" w:fill="auto"/>
            <w:noWrap/>
            <w:vAlign w:val="bottom"/>
            <w:hideMark/>
          </w:tcPr>
          <w:p w14:paraId="341307F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5925893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680" w:type="dxa"/>
            <w:tcBorders>
              <w:top w:val="nil"/>
              <w:left w:val="nil"/>
              <w:bottom w:val="single" w:sz="4" w:space="0" w:color="auto"/>
              <w:right w:val="single" w:sz="4" w:space="0" w:color="auto"/>
            </w:tcBorders>
            <w:shd w:val="clear" w:color="auto" w:fill="auto"/>
            <w:noWrap/>
            <w:vAlign w:val="bottom"/>
            <w:hideMark/>
          </w:tcPr>
          <w:p w14:paraId="100EC25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2141C9D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43" w:type="dxa"/>
            <w:tcBorders>
              <w:top w:val="nil"/>
              <w:left w:val="nil"/>
              <w:bottom w:val="single" w:sz="4" w:space="0" w:color="auto"/>
              <w:right w:val="single" w:sz="4" w:space="0" w:color="auto"/>
            </w:tcBorders>
            <w:shd w:val="clear" w:color="auto" w:fill="auto"/>
            <w:noWrap/>
            <w:vAlign w:val="bottom"/>
            <w:hideMark/>
          </w:tcPr>
          <w:p w14:paraId="73E8EED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4A2038C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512EEF7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0A501B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9" w:type="dxa"/>
            <w:tcBorders>
              <w:top w:val="nil"/>
              <w:left w:val="nil"/>
              <w:bottom w:val="single" w:sz="4" w:space="0" w:color="auto"/>
              <w:right w:val="single" w:sz="8" w:space="0" w:color="auto"/>
            </w:tcBorders>
            <w:shd w:val="clear" w:color="auto" w:fill="auto"/>
            <w:noWrap/>
            <w:vAlign w:val="bottom"/>
            <w:hideMark/>
          </w:tcPr>
          <w:p w14:paraId="253FBBC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45 </w:t>
            </w:r>
          </w:p>
        </w:tc>
      </w:tr>
      <w:tr w:rsidR="00F731F4" w:rsidRPr="00F731F4" w14:paraId="6E7CEB9A"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72382A9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1040</w:t>
            </w:r>
          </w:p>
        </w:tc>
        <w:tc>
          <w:tcPr>
            <w:tcW w:w="2835" w:type="dxa"/>
            <w:tcBorders>
              <w:top w:val="nil"/>
              <w:left w:val="nil"/>
              <w:bottom w:val="single" w:sz="4" w:space="0" w:color="auto"/>
              <w:right w:val="single" w:sz="4" w:space="0" w:color="auto"/>
            </w:tcBorders>
            <w:shd w:val="clear" w:color="auto" w:fill="auto"/>
            <w:noWrap/>
            <w:vAlign w:val="bottom"/>
            <w:hideMark/>
          </w:tcPr>
          <w:p w14:paraId="6FC79E4D"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Riverine Grassy Woodland/Riverine Swampy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5810E51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11,823 </w:t>
            </w:r>
          </w:p>
        </w:tc>
        <w:tc>
          <w:tcPr>
            <w:tcW w:w="864" w:type="dxa"/>
            <w:tcBorders>
              <w:top w:val="nil"/>
              <w:left w:val="nil"/>
              <w:bottom w:val="single" w:sz="4" w:space="0" w:color="auto"/>
              <w:right w:val="single" w:sz="4" w:space="0" w:color="auto"/>
            </w:tcBorders>
            <w:shd w:val="clear" w:color="auto" w:fill="auto"/>
            <w:noWrap/>
            <w:vAlign w:val="bottom"/>
            <w:hideMark/>
          </w:tcPr>
          <w:p w14:paraId="1B31533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3,753 </w:t>
            </w:r>
          </w:p>
        </w:tc>
        <w:tc>
          <w:tcPr>
            <w:tcW w:w="728" w:type="dxa"/>
            <w:tcBorders>
              <w:top w:val="nil"/>
              <w:left w:val="nil"/>
              <w:bottom w:val="single" w:sz="4" w:space="0" w:color="auto"/>
              <w:right w:val="single" w:sz="4" w:space="0" w:color="auto"/>
            </w:tcBorders>
            <w:shd w:val="clear" w:color="auto" w:fill="auto"/>
            <w:noWrap/>
            <w:vAlign w:val="bottom"/>
            <w:hideMark/>
          </w:tcPr>
          <w:p w14:paraId="4E53014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32 </w:t>
            </w:r>
          </w:p>
        </w:tc>
        <w:tc>
          <w:tcPr>
            <w:tcW w:w="632" w:type="dxa"/>
            <w:tcBorders>
              <w:top w:val="nil"/>
              <w:left w:val="nil"/>
              <w:bottom w:val="single" w:sz="4" w:space="0" w:color="auto"/>
              <w:right w:val="single" w:sz="4" w:space="0" w:color="auto"/>
            </w:tcBorders>
            <w:shd w:val="clear" w:color="auto" w:fill="auto"/>
            <w:noWrap/>
            <w:vAlign w:val="bottom"/>
            <w:hideMark/>
          </w:tcPr>
          <w:p w14:paraId="6164205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593A4C0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257 </w:t>
            </w:r>
          </w:p>
        </w:tc>
        <w:tc>
          <w:tcPr>
            <w:tcW w:w="647" w:type="dxa"/>
            <w:tcBorders>
              <w:top w:val="nil"/>
              <w:left w:val="nil"/>
              <w:bottom w:val="single" w:sz="4" w:space="0" w:color="auto"/>
              <w:right w:val="single" w:sz="4" w:space="0" w:color="auto"/>
            </w:tcBorders>
            <w:shd w:val="clear" w:color="auto" w:fill="auto"/>
            <w:noWrap/>
            <w:vAlign w:val="bottom"/>
            <w:hideMark/>
          </w:tcPr>
          <w:p w14:paraId="2C8383E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705" w:type="dxa"/>
            <w:tcBorders>
              <w:top w:val="nil"/>
              <w:left w:val="nil"/>
              <w:bottom w:val="single" w:sz="4" w:space="0" w:color="auto"/>
              <w:right w:val="single" w:sz="4" w:space="0" w:color="auto"/>
            </w:tcBorders>
            <w:shd w:val="clear" w:color="auto" w:fill="auto"/>
            <w:noWrap/>
            <w:vAlign w:val="bottom"/>
            <w:hideMark/>
          </w:tcPr>
          <w:p w14:paraId="4C6738B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 </w:t>
            </w:r>
          </w:p>
        </w:tc>
        <w:tc>
          <w:tcPr>
            <w:tcW w:w="745" w:type="dxa"/>
            <w:tcBorders>
              <w:top w:val="nil"/>
              <w:left w:val="nil"/>
              <w:bottom w:val="single" w:sz="4" w:space="0" w:color="auto"/>
              <w:right w:val="single" w:sz="4" w:space="0" w:color="auto"/>
            </w:tcBorders>
            <w:shd w:val="clear" w:color="auto" w:fill="auto"/>
            <w:noWrap/>
            <w:vAlign w:val="bottom"/>
            <w:hideMark/>
          </w:tcPr>
          <w:p w14:paraId="2EF68BA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239 </w:t>
            </w:r>
          </w:p>
        </w:tc>
        <w:tc>
          <w:tcPr>
            <w:tcW w:w="850" w:type="dxa"/>
            <w:tcBorders>
              <w:top w:val="nil"/>
              <w:left w:val="nil"/>
              <w:bottom w:val="single" w:sz="4" w:space="0" w:color="auto"/>
              <w:right w:val="single" w:sz="4" w:space="0" w:color="auto"/>
            </w:tcBorders>
            <w:shd w:val="clear" w:color="auto" w:fill="auto"/>
            <w:noWrap/>
            <w:vAlign w:val="bottom"/>
            <w:hideMark/>
          </w:tcPr>
          <w:p w14:paraId="43579B9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18 </w:t>
            </w:r>
          </w:p>
        </w:tc>
        <w:tc>
          <w:tcPr>
            <w:tcW w:w="680" w:type="dxa"/>
            <w:tcBorders>
              <w:top w:val="nil"/>
              <w:left w:val="nil"/>
              <w:bottom w:val="single" w:sz="4" w:space="0" w:color="auto"/>
              <w:right w:val="single" w:sz="4" w:space="0" w:color="auto"/>
            </w:tcBorders>
            <w:shd w:val="clear" w:color="auto" w:fill="auto"/>
            <w:noWrap/>
            <w:vAlign w:val="bottom"/>
            <w:hideMark/>
          </w:tcPr>
          <w:p w14:paraId="12F8021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4F74DBD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743" w:type="dxa"/>
            <w:tcBorders>
              <w:top w:val="nil"/>
              <w:left w:val="nil"/>
              <w:bottom w:val="single" w:sz="4" w:space="0" w:color="auto"/>
              <w:right w:val="single" w:sz="4" w:space="0" w:color="auto"/>
            </w:tcBorders>
            <w:shd w:val="clear" w:color="auto" w:fill="auto"/>
            <w:noWrap/>
            <w:vAlign w:val="bottom"/>
            <w:hideMark/>
          </w:tcPr>
          <w:p w14:paraId="512366E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808" w:type="dxa"/>
            <w:tcBorders>
              <w:top w:val="nil"/>
              <w:left w:val="nil"/>
              <w:bottom w:val="single" w:sz="4" w:space="0" w:color="auto"/>
              <w:right w:val="single" w:sz="4" w:space="0" w:color="auto"/>
            </w:tcBorders>
            <w:shd w:val="clear" w:color="auto" w:fill="auto"/>
            <w:noWrap/>
            <w:vAlign w:val="bottom"/>
            <w:hideMark/>
          </w:tcPr>
          <w:p w14:paraId="562F9FE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7C16680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680" w:type="dxa"/>
            <w:tcBorders>
              <w:top w:val="nil"/>
              <w:left w:val="nil"/>
              <w:bottom w:val="single" w:sz="4" w:space="0" w:color="auto"/>
              <w:right w:val="single" w:sz="4" w:space="0" w:color="auto"/>
            </w:tcBorders>
            <w:shd w:val="clear" w:color="auto" w:fill="auto"/>
            <w:noWrap/>
            <w:vAlign w:val="bottom"/>
            <w:hideMark/>
          </w:tcPr>
          <w:p w14:paraId="02A1280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56 </w:t>
            </w:r>
          </w:p>
        </w:tc>
        <w:tc>
          <w:tcPr>
            <w:tcW w:w="689" w:type="dxa"/>
            <w:tcBorders>
              <w:top w:val="nil"/>
              <w:left w:val="nil"/>
              <w:bottom w:val="single" w:sz="4" w:space="0" w:color="auto"/>
              <w:right w:val="single" w:sz="8" w:space="0" w:color="auto"/>
            </w:tcBorders>
            <w:shd w:val="clear" w:color="auto" w:fill="auto"/>
            <w:noWrap/>
            <w:vAlign w:val="bottom"/>
            <w:hideMark/>
          </w:tcPr>
          <w:p w14:paraId="7B89BF4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3,436 </w:t>
            </w:r>
          </w:p>
        </w:tc>
      </w:tr>
      <w:tr w:rsidR="00F731F4" w:rsidRPr="00F731F4" w14:paraId="44F97822"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496762D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1041</w:t>
            </w:r>
          </w:p>
        </w:tc>
        <w:tc>
          <w:tcPr>
            <w:tcW w:w="2835" w:type="dxa"/>
            <w:tcBorders>
              <w:top w:val="nil"/>
              <w:left w:val="nil"/>
              <w:bottom w:val="single" w:sz="4" w:space="0" w:color="auto"/>
              <w:right w:val="single" w:sz="4" w:space="0" w:color="auto"/>
            </w:tcBorders>
            <w:shd w:val="clear" w:color="auto" w:fill="auto"/>
            <w:noWrap/>
            <w:vAlign w:val="bottom"/>
            <w:hideMark/>
          </w:tcPr>
          <w:p w14:paraId="1E46A6BF"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Riverine Grassy Woodland/Sedgy Riverine Forest Mosaic</w:t>
            </w:r>
          </w:p>
        </w:tc>
        <w:tc>
          <w:tcPr>
            <w:tcW w:w="864" w:type="dxa"/>
            <w:tcBorders>
              <w:top w:val="nil"/>
              <w:left w:val="nil"/>
              <w:bottom w:val="single" w:sz="4" w:space="0" w:color="auto"/>
              <w:right w:val="single" w:sz="4" w:space="0" w:color="auto"/>
            </w:tcBorders>
            <w:shd w:val="clear" w:color="auto" w:fill="auto"/>
            <w:noWrap/>
            <w:vAlign w:val="bottom"/>
            <w:hideMark/>
          </w:tcPr>
          <w:p w14:paraId="1777B76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 </w:t>
            </w:r>
          </w:p>
        </w:tc>
        <w:tc>
          <w:tcPr>
            <w:tcW w:w="864" w:type="dxa"/>
            <w:tcBorders>
              <w:top w:val="nil"/>
              <w:left w:val="nil"/>
              <w:bottom w:val="single" w:sz="4" w:space="0" w:color="auto"/>
              <w:right w:val="single" w:sz="4" w:space="0" w:color="auto"/>
            </w:tcBorders>
            <w:shd w:val="clear" w:color="auto" w:fill="auto"/>
            <w:noWrap/>
            <w:vAlign w:val="bottom"/>
            <w:hideMark/>
          </w:tcPr>
          <w:p w14:paraId="66C4490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 </w:t>
            </w:r>
          </w:p>
        </w:tc>
        <w:tc>
          <w:tcPr>
            <w:tcW w:w="728" w:type="dxa"/>
            <w:tcBorders>
              <w:top w:val="nil"/>
              <w:left w:val="nil"/>
              <w:bottom w:val="single" w:sz="4" w:space="0" w:color="auto"/>
              <w:right w:val="single" w:sz="4" w:space="0" w:color="auto"/>
            </w:tcBorders>
            <w:shd w:val="clear" w:color="auto" w:fill="auto"/>
            <w:noWrap/>
            <w:vAlign w:val="bottom"/>
            <w:hideMark/>
          </w:tcPr>
          <w:p w14:paraId="1332847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92 </w:t>
            </w:r>
          </w:p>
        </w:tc>
        <w:tc>
          <w:tcPr>
            <w:tcW w:w="632" w:type="dxa"/>
            <w:tcBorders>
              <w:top w:val="nil"/>
              <w:left w:val="nil"/>
              <w:bottom w:val="single" w:sz="4" w:space="0" w:color="auto"/>
              <w:right w:val="single" w:sz="4" w:space="0" w:color="auto"/>
            </w:tcBorders>
            <w:shd w:val="clear" w:color="auto" w:fill="auto"/>
            <w:noWrap/>
            <w:vAlign w:val="bottom"/>
            <w:hideMark/>
          </w:tcPr>
          <w:p w14:paraId="141154F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V</w:t>
            </w:r>
          </w:p>
        </w:tc>
        <w:tc>
          <w:tcPr>
            <w:tcW w:w="743" w:type="dxa"/>
            <w:tcBorders>
              <w:top w:val="nil"/>
              <w:left w:val="nil"/>
              <w:bottom w:val="single" w:sz="4" w:space="0" w:color="auto"/>
              <w:right w:val="single" w:sz="4" w:space="0" w:color="auto"/>
            </w:tcBorders>
            <w:shd w:val="clear" w:color="auto" w:fill="auto"/>
            <w:noWrap/>
            <w:vAlign w:val="bottom"/>
            <w:hideMark/>
          </w:tcPr>
          <w:p w14:paraId="77F4C83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647" w:type="dxa"/>
            <w:tcBorders>
              <w:top w:val="nil"/>
              <w:left w:val="nil"/>
              <w:bottom w:val="single" w:sz="4" w:space="0" w:color="auto"/>
              <w:right w:val="single" w:sz="4" w:space="0" w:color="auto"/>
            </w:tcBorders>
            <w:shd w:val="clear" w:color="auto" w:fill="auto"/>
            <w:noWrap/>
            <w:vAlign w:val="bottom"/>
            <w:hideMark/>
          </w:tcPr>
          <w:p w14:paraId="04B0D87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18 </w:t>
            </w:r>
          </w:p>
        </w:tc>
        <w:tc>
          <w:tcPr>
            <w:tcW w:w="705" w:type="dxa"/>
            <w:tcBorders>
              <w:top w:val="nil"/>
              <w:left w:val="nil"/>
              <w:bottom w:val="single" w:sz="4" w:space="0" w:color="auto"/>
              <w:right w:val="single" w:sz="4" w:space="0" w:color="auto"/>
            </w:tcBorders>
            <w:shd w:val="clear" w:color="auto" w:fill="auto"/>
            <w:noWrap/>
            <w:vAlign w:val="bottom"/>
            <w:hideMark/>
          </w:tcPr>
          <w:p w14:paraId="0F6C3C6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20 </w:t>
            </w:r>
          </w:p>
        </w:tc>
        <w:tc>
          <w:tcPr>
            <w:tcW w:w="745" w:type="dxa"/>
            <w:tcBorders>
              <w:top w:val="nil"/>
              <w:left w:val="nil"/>
              <w:bottom w:val="single" w:sz="4" w:space="0" w:color="auto"/>
              <w:right w:val="single" w:sz="4" w:space="0" w:color="auto"/>
            </w:tcBorders>
            <w:shd w:val="clear" w:color="auto" w:fill="auto"/>
            <w:noWrap/>
            <w:vAlign w:val="bottom"/>
            <w:hideMark/>
          </w:tcPr>
          <w:p w14:paraId="4655C44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6357027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680" w:type="dxa"/>
            <w:tcBorders>
              <w:top w:val="nil"/>
              <w:left w:val="nil"/>
              <w:bottom w:val="single" w:sz="4" w:space="0" w:color="auto"/>
              <w:right w:val="single" w:sz="4" w:space="0" w:color="auto"/>
            </w:tcBorders>
            <w:shd w:val="clear" w:color="auto" w:fill="auto"/>
            <w:noWrap/>
            <w:vAlign w:val="bottom"/>
            <w:hideMark/>
          </w:tcPr>
          <w:p w14:paraId="1C05D3E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269E8AB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2B3BC9B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2FB5953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642B54B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D5E17F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9" w:type="dxa"/>
            <w:tcBorders>
              <w:top w:val="nil"/>
              <w:left w:val="nil"/>
              <w:bottom w:val="single" w:sz="4" w:space="0" w:color="auto"/>
              <w:right w:val="single" w:sz="8" w:space="0" w:color="auto"/>
            </w:tcBorders>
            <w:shd w:val="clear" w:color="auto" w:fill="auto"/>
            <w:noWrap/>
            <w:vAlign w:val="bottom"/>
            <w:hideMark/>
          </w:tcPr>
          <w:p w14:paraId="4DC9777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 </w:t>
            </w:r>
          </w:p>
        </w:tc>
      </w:tr>
      <w:tr w:rsidR="00F731F4" w:rsidRPr="00F731F4" w14:paraId="141F4869"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3182910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1085</w:t>
            </w:r>
          </w:p>
        </w:tc>
        <w:tc>
          <w:tcPr>
            <w:tcW w:w="2835" w:type="dxa"/>
            <w:tcBorders>
              <w:top w:val="nil"/>
              <w:left w:val="nil"/>
              <w:bottom w:val="single" w:sz="4" w:space="0" w:color="auto"/>
              <w:right w:val="single" w:sz="4" w:space="0" w:color="auto"/>
            </w:tcBorders>
            <w:shd w:val="clear" w:color="auto" w:fill="auto"/>
            <w:noWrap/>
            <w:vAlign w:val="bottom"/>
            <w:hideMark/>
          </w:tcPr>
          <w:p w14:paraId="7901DFB3"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Mountain Valley Riparian Woodland</w:t>
            </w:r>
          </w:p>
        </w:tc>
        <w:tc>
          <w:tcPr>
            <w:tcW w:w="864" w:type="dxa"/>
            <w:tcBorders>
              <w:top w:val="nil"/>
              <w:left w:val="nil"/>
              <w:bottom w:val="single" w:sz="4" w:space="0" w:color="auto"/>
              <w:right w:val="single" w:sz="4" w:space="0" w:color="auto"/>
            </w:tcBorders>
            <w:shd w:val="clear" w:color="auto" w:fill="auto"/>
            <w:noWrap/>
            <w:vAlign w:val="bottom"/>
            <w:hideMark/>
          </w:tcPr>
          <w:p w14:paraId="57EFDE6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1,341 </w:t>
            </w:r>
          </w:p>
        </w:tc>
        <w:tc>
          <w:tcPr>
            <w:tcW w:w="864" w:type="dxa"/>
            <w:tcBorders>
              <w:top w:val="nil"/>
              <w:left w:val="nil"/>
              <w:bottom w:val="single" w:sz="4" w:space="0" w:color="auto"/>
              <w:right w:val="single" w:sz="4" w:space="0" w:color="auto"/>
            </w:tcBorders>
            <w:shd w:val="clear" w:color="auto" w:fill="auto"/>
            <w:noWrap/>
            <w:vAlign w:val="bottom"/>
            <w:hideMark/>
          </w:tcPr>
          <w:p w14:paraId="2833B90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944 </w:t>
            </w:r>
          </w:p>
        </w:tc>
        <w:tc>
          <w:tcPr>
            <w:tcW w:w="728" w:type="dxa"/>
            <w:tcBorders>
              <w:top w:val="nil"/>
              <w:left w:val="nil"/>
              <w:bottom w:val="single" w:sz="4" w:space="0" w:color="auto"/>
              <w:right w:val="single" w:sz="4" w:space="0" w:color="auto"/>
            </w:tcBorders>
            <w:shd w:val="clear" w:color="auto" w:fill="auto"/>
            <w:noWrap/>
            <w:vAlign w:val="bottom"/>
            <w:hideMark/>
          </w:tcPr>
          <w:p w14:paraId="634D664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70 </w:t>
            </w:r>
          </w:p>
        </w:tc>
        <w:tc>
          <w:tcPr>
            <w:tcW w:w="632" w:type="dxa"/>
            <w:tcBorders>
              <w:top w:val="nil"/>
              <w:left w:val="nil"/>
              <w:bottom w:val="single" w:sz="4" w:space="0" w:color="auto"/>
              <w:right w:val="single" w:sz="4" w:space="0" w:color="auto"/>
            </w:tcBorders>
            <w:shd w:val="clear" w:color="auto" w:fill="auto"/>
            <w:noWrap/>
            <w:vAlign w:val="bottom"/>
            <w:hideMark/>
          </w:tcPr>
          <w:p w14:paraId="2B59A8D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V</w:t>
            </w:r>
          </w:p>
        </w:tc>
        <w:tc>
          <w:tcPr>
            <w:tcW w:w="743" w:type="dxa"/>
            <w:tcBorders>
              <w:top w:val="nil"/>
              <w:left w:val="nil"/>
              <w:bottom w:val="single" w:sz="4" w:space="0" w:color="auto"/>
              <w:right w:val="single" w:sz="4" w:space="0" w:color="auto"/>
            </w:tcBorders>
            <w:shd w:val="clear" w:color="auto" w:fill="auto"/>
            <w:noWrap/>
            <w:vAlign w:val="bottom"/>
            <w:hideMark/>
          </w:tcPr>
          <w:p w14:paraId="29AFA51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 </w:t>
            </w:r>
          </w:p>
        </w:tc>
        <w:tc>
          <w:tcPr>
            <w:tcW w:w="647" w:type="dxa"/>
            <w:tcBorders>
              <w:top w:val="nil"/>
              <w:left w:val="nil"/>
              <w:bottom w:val="single" w:sz="4" w:space="0" w:color="auto"/>
              <w:right w:val="single" w:sz="4" w:space="0" w:color="auto"/>
            </w:tcBorders>
            <w:shd w:val="clear" w:color="auto" w:fill="auto"/>
            <w:noWrap/>
            <w:vAlign w:val="bottom"/>
            <w:hideMark/>
          </w:tcPr>
          <w:p w14:paraId="525D1A6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05" w:type="dxa"/>
            <w:tcBorders>
              <w:top w:val="nil"/>
              <w:left w:val="nil"/>
              <w:bottom w:val="single" w:sz="4" w:space="0" w:color="auto"/>
              <w:right w:val="single" w:sz="4" w:space="0" w:color="auto"/>
            </w:tcBorders>
            <w:shd w:val="clear" w:color="auto" w:fill="auto"/>
            <w:noWrap/>
            <w:vAlign w:val="bottom"/>
            <w:hideMark/>
          </w:tcPr>
          <w:p w14:paraId="58CBB4D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45" w:type="dxa"/>
            <w:tcBorders>
              <w:top w:val="nil"/>
              <w:left w:val="nil"/>
              <w:bottom w:val="single" w:sz="4" w:space="0" w:color="auto"/>
              <w:right w:val="single" w:sz="4" w:space="0" w:color="auto"/>
            </w:tcBorders>
            <w:shd w:val="clear" w:color="auto" w:fill="auto"/>
            <w:noWrap/>
            <w:vAlign w:val="bottom"/>
            <w:hideMark/>
          </w:tcPr>
          <w:p w14:paraId="19E595D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 </w:t>
            </w:r>
          </w:p>
        </w:tc>
        <w:tc>
          <w:tcPr>
            <w:tcW w:w="850" w:type="dxa"/>
            <w:tcBorders>
              <w:top w:val="nil"/>
              <w:left w:val="nil"/>
              <w:bottom w:val="single" w:sz="4" w:space="0" w:color="auto"/>
              <w:right w:val="single" w:sz="4" w:space="0" w:color="auto"/>
            </w:tcBorders>
            <w:shd w:val="clear" w:color="auto" w:fill="auto"/>
            <w:noWrap/>
            <w:vAlign w:val="bottom"/>
            <w:hideMark/>
          </w:tcPr>
          <w:p w14:paraId="17B31F7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DCC074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27410FB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 </w:t>
            </w:r>
          </w:p>
        </w:tc>
        <w:tc>
          <w:tcPr>
            <w:tcW w:w="743" w:type="dxa"/>
            <w:tcBorders>
              <w:top w:val="nil"/>
              <w:left w:val="nil"/>
              <w:bottom w:val="single" w:sz="4" w:space="0" w:color="auto"/>
              <w:right w:val="single" w:sz="4" w:space="0" w:color="auto"/>
            </w:tcBorders>
            <w:shd w:val="clear" w:color="auto" w:fill="auto"/>
            <w:noWrap/>
            <w:vAlign w:val="bottom"/>
            <w:hideMark/>
          </w:tcPr>
          <w:p w14:paraId="06045A7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700F342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1251EEA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C3E499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 </w:t>
            </w:r>
          </w:p>
        </w:tc>
        <w:tc>
          <w:tcPr>
            <w:tcW w:w="689" w:type="dxa"/>
            <w:tcBorders>
              <w:top w:val="nil"/>
              <w:left w:val="nil"/>
              <w:bottom w:val="single" w:sz="4" w:space="0" w:color="auto"/>
              <w:right w:val="single" w:sz="8" w:space="0" w:color="auto"/>
            </w:tcBorders>
            <w:shd w:val="clear" w:color="auto" w:fill="auto"/>
            <w:noWrap/>
            <w:vAlign w:val="bottom"/>
            <w:hideMark/>
          </w:tcPr>
          <w:p w14:paraId="2C99675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918 </w:t>
            </w:r>
          </w:p>
        </w:tc>
      </w:tr>
      <w:tr w:rsidR="00F731F4" w:rsidRPr="00F731F4" w14:paraId="10F9330B" w14:textId="77777777" w:rsidTr="00C17708">
        <w:trPr>
          <w:cantSplit/>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0F298DA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1087</w:t>
            </w:r>
          </w:p>
        </w:tc>
        <w:tc>
          <w:tcPr>
            <w:tcW w:w="2835" w:type="dxa"/>
            <w:tcBorders>
              <w:top w:val="nil"/>
              <w:left w:val="nil"/>
              <w:bottom w:val="single" w:sz="4" w:space="0" w:color="auto"/>
              <w:right w:val="single" w:sz="4" w:space="0" w:color="auto"/>
            </w:tcBorders>
            <w:shd w:val="clear" w:color="auto" w:fill="auto"/>
            <w:noWrap/>
            <w:vAlign w:val="bottom"/>
            <w:hideMark/>
          </w:tcPr>
          <w:p w14:paraId="482C31A2"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Tall Marsh/Aquatic Herbland Mosaic</w:t>
            </w:r>
          </w:p>
        </w:tc>
        <w:tc>
          <w:tcPr>
            <w:tcW w:w="864" w:type="dxa"/>
            <w:tcBorders>
              <w:top w:val="nil"/>
              <w:left w:val="nil"/>
              <w:bottom w:val="single" w:sz="4" w:space="0" w:color="auto"/>
              <w:right w:val="single" w:sz="4" w:space="0" w:color="auto"/>
            </w:tcBorders>
            <w:shd w:val="clear" w:color="auto" w:fill="auto"/>
            <w:noWrap/>
            <w:vAlign w:val="bottom"/>
            <w:hideMark/>
          </w:tcPr>
          <w:p w14:paraId="6278F84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 </w:t>
            </w:r>
          </w:p>
        </w:tc>
        <w:tc>
          <w:tcPr>
            <w:tcW w:w="864" w:type="dxa"/>
            <w:tcBorders>
              <w:top w:val="nil"/>
              <w:left w:val="nil"/>
              <w:bottom w:val="single" w:sz="4" w:space="0" w:color="auto"/>
              <w:right w:val="single" w:sz="4" w:space="0" w:color="auto"/>
            </w:tcBorders>
            <w:shd w:val="clear" w:color="auto" w:fill="auto"/>
            <w:noWrap/>
            <w:vAlign w:val="bottom"/>
            <w:hideMark/>
          </w:tcPr>
          <w:p w14:paraId="55D8BEB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 </w:t>
            </w:r>
          </w:p>
        </w:tc>
        <w:tc>
          <w:tcPr>
            <w:tcW w:w="728" w:type="dxa"/>
            <w:tcBorders>
              <w:top w:val="nil"/>
              <w:left w:val="nil"/>
              <w:bottom w:val="single" w:sz="4" w:space="0" w:color="auto"/>
              <w:right w:val="single" w:sz="4" w:space="0" w:color="auto"/>
            </w:tcBorders>
            <w:shd w:val="clear" w:color="auto" w:fill="auto"/>
            <w:noWrap/>
            <w:vAlign w:val="bottom"/>
            <w:hideMark/>
          </w:tcPr>
          <w:p w14:paraId="771A2C6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632" w:type="dxa"/>
            <w:tcBorders>
              <w:top w:val="nil"/>
              <w:left w:val="nil"/>
              <w:bottom w:val="single" w:sz="4" w:space="0" w:color="auto"/>
              <w:right w:val="single" w:sz="4" w:space="0" w:color="auto"/>
            </w:tcBorders>
            <w:shd w:val="clear" w:color="auto" w:fill="auto"/>
            <w:noWrap/>
            <w:vAlign w:val="bottom"/>
            <w:hideMark/>
          </w:tcPr>
          <w:p w14:paraId="422754A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V</w:t>
            </w:r>
          </w:p>
        </w:tc>
        <w:tc>
          <w:tcPr>
            <w:tcW w:w="743" w:type="dxa"/>
            <w:tcBorders>
              <w:top w:val="nil"/>
              <w:left w:val="nil"/>
              <w:bottom w:val="single" w:sz="4" w:space="0" w:color="auto"/>
              <w:right w:val="single" w:sz="4" w:space="0" w:color="auto"/>
            </w:tcBorders>
            <w:shd w:val="clear" w:color="auto" w:fill="auto"/>
            <w:noWrap/>
            <w:vAlign w:val="bottom"/>
            <w:hideMark/>
          </w:tcPr>
          <w:p w14:paraId="79E7324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 </w:t>
            </w:r>
          </w:p>
        </w:tc>
        <w:tc>
          <w:tcPr>
            <w:tcW w:w="647" w:type="dxa"/>
            <w:tcBorders>
              <w:top w:val="nil"/>
              <w:left w:val="nil"/>
              <w:bottom w:val="single" w:sz="4" w:space="0" w:color="auto"/>
              <w:right w:val="single" w:sz="4" w:space="0" w:color="auto"/>
            </w:tcBorders>
            <w:shd w:val="clear" w:color="auto" w:fill="auto"/>
            <w:noWrap/>
            <w:vAlign w:val="bottom"/>
            <w:hideMark/>
          </w:tcPr>
          <w:p w14:paraId="3581B78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4C6B4E3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745" w:type="dxa"/>
            <w:tcBorders>
              <w:top w:val="nil"/>
              <w:left w:val="nil"/>
              <w:bottom w:val="single" w:sz="4" w:space="0" w:color="auto"/>
              <w:right w:val="single" w:sz="4" w:space="0" w:color="auto"/>
            </w:tcBorders>
            <w:shd w:val="clear" w:color="auto" w:fill="auto"/>
            <w:noWrap/>
            <w:vAlign w:val="bottom"/>
            <w:hideMark/>
          </w:tcPr>
          <w:p w14:paraId="4BA3DA4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 </w:t>
            </w:r>
          </w:p>
        </w:tc>
        <w:tc>
          <w:tcPr>
            <w:tcW w:w="850" w:type="dxa"/>
            <w:tcBorders>
              <w:top w:val="nil"/>
              <w:left w:val="nil"/>
              <w:bottom w:val="single" w:sz="4" w:space="0" w:color="auto"/>
              <w:right w:val="single" w:sz="4" w:space="0" w:color="auto"/>
            </w:tcBorders>
            <w:shd w:val="clear" w:color="auto" w:fill="auto"/>
            <w:noWrap/>
            <w:vAlign w:val="bottom"/>
            <w:hideMark/>
          </w:tcPr>
          <w:p w14:paraId="67FA019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D1C5E0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4450917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14:paraId="61E8F7A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41721D8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14:paraId="51E2DB8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70C484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9" w:type="dxa"/>
            <w:tcBorders>
              <w:top w:val="nil"/>
              <w:left w:val="nil"/>
              <w:bottom w:val="single" w:sz="4" w:space="0" w:color="auto"/>
              <w:right w:val="single" w:sz="8" w:space="0" w:color="auto"/>
            </w:tcBorders>
            <w:shd w:val="clear" w:color="auto" w:fill="auto"/>
            <w:noWrap/>
            <w:vAlign w:val="bottom"/>
            <w:hideMark/>
          </w:tcPr>
          <w:p w14:paraId="7D3C64E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 </w:t>
            </w:r>
          </w:p>
        </w:tc>
      </w:tr>
      <w:tr w:rsidR="00F731F4" w:rsidRPr="00F731F4" w14:paraId="76E699DB" w14:textId="77777777" w:rsidTr="00C17708">
        <w:trPr>
          <w:cantSplit/>
          <w:trHeight w:val="315"/>
        </w:trPr>
        <w:tc>
          <w:tcPr>
            <w:tcW w:w="541"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4327D72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1105</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A76E3AA"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Alpine Rocky Outcrop Heathland/Alpine Dwarf Heathland Mosaic</w:t>
            </w:r>
          </w:p>
        </w:tc>
        <w:tc>
          <w:tcPr>
            <w:tcW w:w="864" w:type="dxa"/>
            <w:tcBorders>
              <w:top w:val="single" w:sz="4" w:space="0" w:color="auto"/>
              <w:left w:val="nil"/>
              <w:bottom w:val="single" w:sz="4" w:space="0" w:color="auto"/>
              <w:right w:val="single" w:sz="4" w:space="0" w:color="auto"/>
            </w:tcBorders>
            <w:shd w:val="clear" w:color="auto" w:fill="auto"/>
            <w:noWrap/>
            <w:vAlign w:val="bottom"/>
            <w:hideMark/>
          </w:tcPr>
          <w:p w14:paraId="6E08D66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554 </w:t>
            </w:r>
          </w:p>
        </w:tc>
        <w:tc>
          <w:tcPr>
            <w:tcW w:w="864" w:type="dxa"/>
            <w:tcBorders>
              <w:top w:val="single" w:sz="4" w:space="0" w:color="auto"/>
              <w:left w:val="nil"/>
              <w:bottom w:val="single" w:sz="4" w:space="0" w:color="auto"/>
              <w:right w:val="single" w:sz="4" w:space="0" w:color="auto"/>
            </w:tcBorders>
            <w:shd w:val="clear" w:color="auto" w:fill="auto"/>
            <w:noWrap/>
            <w:vAlign w:val="bottom"/>
            <w:hideMark/>
          </w:tcPr>
          <w:p w14:paraId="64174CD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553 </w:t>
            </w:r>
          </w:p>
        </w:tc>
        <w:tc>
          <w:tcPr>
            <w:tcW w:w="728" w:type="dxa"/>
            <w:tcBorders>
              <w:top w:val="single" w:sz="4" w:space="0" w:color="auto"/>
              <w:left w:val="nil"/>
              <w:bottom w:val="single" w:sz="4" w:space="0" w:color="auto"/>
              <w:right w:val="single" w:sz="4" w:space="0" w:color="auto"/>
            </w:tcBorders>
            <w:shd w:val="clear" w:color="auto" w:fill="auto"/>
            <w:noWrap/>
            <w:vAlign w:val="bottom"/>
            <w:hideMark/>
          </w:tcPr>
          <w:p w14:paraId="6CEAEEB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632" w:type="dxa"/>
            <w:tcBorders>
              <w:top w:val="single" w:sz="4" w:space="0" w:color="auto"/>
              <w:left w:val="nil"/>
              <w:bottom w:val="single" w:sz="4" w:space="0" w:color="auto"/>
              <w:right w:val="single" w:sz="4" w:space="0" w:color="auto"/>
            </w:tcBorders>
            <w:shd w:val="clear" w:color="auto" w:fill="auto"/>
            <w:noWrap/>
            <w:vAlign w:val="bottom"/>
            <w:hideMark/>
          </w:tcPr>
          <w:p w14:paraId="0BD538A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R</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14:paraId="0DEA311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544 </w:t>
            </w:r>
          </w:p>
        </w:tc>
        <w:tc>
          <w:tcPr>
            <w:tcW w:w="647" w:type="dxa"/>
            <w:tcBorders>
              <w:top w:val="single" w:sz="4" w:space="0" w:color="auto"/>
              <w:left w:val="nil"/>
              <w:bottom w:val="single" w:sz="4" w:space="0" w:color="auto"/>
              <w:right w:val="single" w:sz="4" w:space="0" w:color="auto"/>
            </w:tcBorders>
            <w:shd w:val="clear" w:color="auto" w:fill="auto"/>
            <w:noWrap/>
            <w:vAlign w:val="bottom"/>
            <w:hideMark/>
          </w:tcPr>
          <w:p w14:paraId="6C68EB9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98 </w:t>
            </w:r>
          </w:p>
        </w:tc>
        <w:tc>
          <w:tcPr>
            <w:tcW w:w="705" w:type="dxa"/>
            <w:tcBorders>
              <w:top w:val="single" w:sz="4" w:space="0" w:color="auto"/>
              <w:left w:val="nil"/>
              <w:bottom w:val="single" w:sz="4" w:space="0" w:color="auto"/>
              <w:right w:val="single" w:sz="4" w:space="0" w:color="auto"/>
            </w:tcBorders>
            <w:shd w:val="clear" w:color="auto" w:fill="auto"/>
            <w:noWrap/>
            <w:vAlign w:val="bottom"/>
            <w:hideMark/>
          </w:tcPr>
          <w:p w14:paraId="10238D6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98 </w:t>
            </w:r>
          </w:p>
        </w:tc>
        <w:tc>
          <w:tcPr>
            <w:tcW w:w="745" w:type="dxa"/>
            <w:tcBorders>
              <w:top w:val="single" w:sz="4" w:space="0" w:color="auto"/>
              <w:left w:val="nil"/>
              <w:bottom w:val="single" w:sz="4" w:space="0" w:color="auto"/>
              <w:right w:val="single" w:sz="4" w:space="0" w:color="auto"/>
            </w:tcBorders>
            <w:shd w:val="clear" w:color="auto" w:fill="auto"/>
            <w:noWrap/>
            <w:vAlign w:val="bottom"/>
            <w:hideMark/>
          </w:tcPr>
          <w:p w14:paraId="3EF35D4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544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194EA95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79C23C3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14:paraId="2B8C5E1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14:paraId="4301C7F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808" w:type="dxa"/>
            <w:tcBorders>
              <w:top w:val="single" w:sz="4" w:space="0" w:color="auto"/>
              <w:left w:val="nil"/>
              <w:bottom w:val="single" w:sz="4" w:space="0" w:color="auto"/>
              <w:right w:val="single" w:sz="4" w:space="0" w:color="auto"/>
            </w:tcBorders>
            <w:shd w:val="clear" w:color="auto" w:fill="auto"/>
            <w:noWrap/>
            <w:vAlign w:val="bottom"/>
            <w:hideMark/>
          </w:tcPr>
          <w:p w14:paraId="3660DFA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3D71588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405EB9E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 </w:t>
            </w:r>
          </w:p>
        </w:tc>
        <w:tc>
          <w:tcPr>
            <w:tcW w:w="689" w:type="dxa"/>
            <w:tcBorders>
              <w:top w:val="single" w:sz="4" w:space="0" w:color="auto"/>
              <w:left w:val="nil"/>
              <w:bottom w:val="single" w:sz="4" w:space="0" w:color="auto"/>
              <w:right w:val="single" w:sz="8" w:space="0" w:color="auto"/>
            </w:tcBorders>
            <w:shd w:val="clear" w:color="auto" w:fill="auto"/>
            <w:noWrap/>
            <w:vAlign w:val="bottom"/>
            <w:hideMark/>
          </w:tcPr>
          <w:p w14:paraId="0D0E412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r>
    </w:tbl>
    <w:p w14:paraId="4FCA5B8E" w14:textId="77777777" w:rsidR="0001199F" w:rsidRPr="00713BB9" w:rsidRDefault="0001199F" w:rsidP="00B61C55">
      <w:pPr>
        <w:spacing w:line="259" w:lineRule="auto"/>
        <w:rPr>
          <w:rFonts w:ascii="Calibri" w:eastAsia="MS Mincho" w:hAnsi="Calibri"/>
          <w:sz w:val="16"/>
          <w:szCs w:val="16"/>
          <w:lang w:eastAsia="en-US"/>
        </w:rPr>
      </w:pPr>
      <w:r w:rsidRPr="00713BB9">
        <w:rPr>
          <w:rFonts w:ascii="Calibri" w:eastAsia="MS Mincho" w:hAnsi="Calibri"/>
          <w:sz w:val="16"/>
          <w:szCs w:val="16"/>
          <w:lang w:eastAsia="en-US"/>
        </w:rPr>
        <w:t xml:space="preserve">The figures shown in this table are based on modelled information and are therefore only approximate. The analyses used the approved EVC datasets (NV2005_EVCBCS and NV1750_EVCBCS) at 30 June 2014 and the approved FMZ dataset (FMZ100) at 22 July 2014. </w:t>
      </w:r>
    </w:p>
    <w:p w14:paraId="21273F57" w14:textId="77777777" w:rsidR="0001199F" w:rsidRDefault="0001199F" w:rsidP="00B61C55">
      <w:pPr>
        <w:spacing w:line="259" w:lineRule="auto"/>
        <w:rPr>
          <w:rFonts w:ascii="Calibri" w:eastAsia="MS Mincho" w:hAnsi="Calibri"/>
          <w:sz w:val="16"/>
          <w:szCs w:val="16"/>
          <w:lang w:eastAsia="en-US"/>
        </w:rPr>
      </w:pPr>
      <w:r>
        <w:rPr>
          <w:rFonts w:ascii="Calibri" w:eastAsia="MS Mincho" w:hAnsi="Calibri"/>
          <w:sz w:val="16"/>
          <w:szCs w:val="16"/>
          <w:lang w:eastAsia="en-US"/>
        </w:rPr>
        <w:t xml:space="preserve">Formal Reserve refers to conservation parks and reserves. Informal Reserve refers to Special Protections Zones in State forest. Code refers to the area protected under the </w:t>
      </w:r>
      <w:r w:rsidRPr="00713BB9">
        <w:rPr>
          <w:rFonts w:ascii="Calibri" w:eastAsia="MS Mincho" w:hAnsi="Calibri"/>
          <w:sz w:val="16"/>
          <w:szCs w:val="16"/>
          <w:lang w:eastAsia="en-US"/>
        </w:rPr>
        <w:t xml:space="preserve">Code of Practice for Timber </w:t>
      </w:r>
      <w:r>
        <w:rPr>
          <w:rFonts w:ascii="Calibri" w:eastAsia="MS Mincho" w:hAnsi="Calibri"/>
          <w:sz w:val="16"/>
          <w:szCs w:val="16"/>
          <w:lang w:eastAsia="en-US"/>
        </w:rPr>
        <w:t>Production prescriptions for the exclusion of timber harvesting from streamside buffers and slopes of 30 degrees or more.</w:t>
      </w:r>
    </w:p>
    <w:p w14:paraId="79B59D88" w14:textId="77777777" w:rsidR="0001199F" w:rsidRPr="00713BB9" w:rsidRDefault="0001199F" w:rsidP="00B61C55">
      <w:pPr>
        <w:spacing w:line="259" w:lineRule="auto"/>
        <w:rPr>
          <w:rFonts w:ascii="Calibri" w:eastAsia="MS Mincho" w:hAnsi="Calibri"/>
          <w:sz w:val="16"/>
          <w:szCs w:val="16"/>
          <w:lang w:eastAsia="en-US"/>
        </w:rPr>
      </w:pPr>
      <w:r w:rsidRPr="00713BB9">
        <w:rPr>
          <w:rFonts w:ascii="Calibri" w:eastAsia="MS Mincho" w:hAnsi="Calibri"/>
          <w:sz w:val="16"/>
          <w:szCs w:val="16"/>
          <w:lang w:eastAsia="en-US"/>
        </w:rPr>
        <w:t>The status refers to the individual Bioregional Conservation Status</w:t>
      </w:r>
      <w:r>
        <w:rPr>
          <w:rFonts w:ascii="Calibri" w:eastAsia="MS Mincho" w:hAnsi="Calibri"/>
          <w:sz w:val="16"/>
          <w:szCs w:val="16"/>
          <w:lang w:eastAsia="en-US"/>
        </w:rPr>
        <w:t xml:space="preserve"> for the EVC within each bioregion that occurs partly in the RFA</w:t>
      </w:r>
      <w:r w:rsidRPr="00713BB9">
        <w:rPr>
          <w:rFonts w:ascii="Calibri" w:eastAsia="MS Mincho" w:hAnsi="Calibri"/>
          <w:sz w:val="16"/>
          <w:szCs w:val="16"/>
          <w:lang w:eastAsia="en-US"/>
        </w:rPr>
        <w:t xml:space="preserve">: E – Endangered; V – Vulnerable; D – Depleted; R – Rare; and LC – Least Concern. </w:t>
      </w:r>
      <w:r w:rsidRPr="00F731F4">
        <w:rPr>
          <w:rFonts w:ascii="Calibri" w:hAnsi="Calibri"/>
          <w:bCs/>
          <w:color w:val="000000"/>
          <w:sz w:val="16"/>
          <w:szCs w:val="16"/>
        </w:rPr>
        <w:t>The status of the EVC for</w:t>
      </w:r>
      <w:r>
        <w:rPr>
          <w:rFonts w:ascii="Calibri" w:hAnsi="Calibri"/>
          <w:bCs/>
          <w:color w:val="000000"/>
          <w:sz w:val="16"/>
          <w:szCs w:val="16"/>
        </w:rPr>
        <w:t xml:space="preserve"> the</w:t>
      </w:r>
      <w:r w:rsidRPr="00F731F4">
        <w:rPr>
          <w:rFonts w:ascii="Calibri" w:hAnsi="Calibri"/>
          <w:bCs/>
          <w:color w:val="000000"/>
          <w:sz w:val="16"/>
          <w:szCs w:val="16"/>
        </w:rPr>
        <w:t xml:space="preserve"> entire RFA region is not available.</w:t>
      </w:r>
    </w:p>
    <w:p w14:paraId="395378D9" w14:textId="3112AF17" w:rsidR="00F731F4" w:rsidRPr="00B61C55" w:rsidRDefault="0001199F" w:rsidP="00B61C55">
      <w:pPr>
        <w:spacing w:line="259" w:lineRule="auto"/>
        <w:rPr>
          <w:rFonts w:ascii="Calibri" w:eastAsia="MS Mincho" w:hAnsi="Calibri"/>
          <w:sz w:val="16"/>
          <w:szCs w:val="16"/>
          <w:lang w:eastAsia="en-US"/>
        </w:rPr>
      </w:pPr>
      <w:r w:rsidRPr="00713BB9">
        <w:rPr>
          <w:rFonts w:ascii="Calibri" w:eastAsia="MS Mincho" w:hAnsi="Calibri"/>
          <w:sz w:val="16"/>
          <w:szCs w:val="16"/>
          <w:lang w:eastAsia="en-US"/>
        </w:rPr>
        <w:t xml:space="preserve">The FMZ source datasets used to determine the level of protection of EVCs within the CAR reserve system do not exactly match the RFA region boundaries. This has resulted in a gap around the edge of most RFA regions producing an error of around </w:t>
      </w:r>
      <w:r w:rsidR="00203B9A">
        <w:rPr>
          <w:rFonts w:ascii="Calibri" w:eastAsia="MS Mincho" w:hAnsi="Calibri"/>
          <w:sz w:val="16"/>
          <w:szCs w:val="16"/>
          <w:lang w:eastAsia="en-US"/>
        </w:rPr>
        <w:t>0.</w:t>
      </w:r>
      <w:r w:rsidRPr="00713BB9">
        <w:rPr>
          <w:rFonts w:ascii="Calibri" w:eastAsia="MS Mincho" w:hAnsi="Calibri"/>
          <w:sz w:val="16"/>
          <w:szCs w:val="16"/>
          <w:lang w:eastAsia="en-US"/>
        </w:rPr>
        <w:t>1% in the area statements.</w:t>
      </w:r>
    </w:p>
    <w:p w14:paraId="524FF998" w14:textId="77777777" w:rsidR="00F731F4" w:rsidRPr="00F731F4" w:rsidRDefault="00F731F4" w:rsidP="00F731F4">
      <w:pPr>
        <w:rPr>
          <w:rFonts w:ascii="Calibri" w:hAnsi="Calibri"/>
          <w:bCs/>
          <w:color w:val="000000"/>
        </w:rPr>
      </w:pPr>
    </w:p>
    <w:p w14:paraId="4E934D0C" w14:textId="77777777" w:rsidR="00243DF0" w:rsidRDefault="00243DF0">
      <w:pPr>
        <w:rPr>
          <w:rFonts w:ascii="Calibri" w:hAnsi="Calibri"/>
          <w:b/>
          <w:bCs/>
          <w:color w:val="000000"/>
        </w:rPr>
      </w:pPr>
      <w:r>
        <w:rPr>
          <w:rFonts w:ascii="Calibri" w:hAnsi="Calibri"/>
          <w:b/>
          <w:bCs/>
          <w:color w:val="000000"/>
        </w:rPr>
        <w:br w:type="page"/>
      </w:r>
    </w:p>
    <w:p w14:paraId="6127111C" w14:textId="7F8A58DB" w:rsidR="00F731F4" w:rsidRPr="004A53D2" w:rsidRDefault="00F731F4" w:rsidP="00F731F4">
      <w:pPr>
        <w:rPr>
          <w:rFonts w:ascii="Calibri" w:hAnsi="Calibri"/>
          <w:b/>
          <w:bCs/>
          <w:color w:val="000000"/>
          <w:sz w:val="20"/>
        </w:rPr>
      </w:pPr>
      <w:r w:rsidRPr="004A53D2">
        <w:rPr>
          <w:rFonts w:ascii="Calibri" w:hAnsi="Calibri"/>
          <w:b/>
          <w:bCs/>
          <w:color w:val="000000"/>
          <w:sz w:val="20"/>
        </w:rPr>
        <w:t>Table 11</w:t>
      </w:r>
      <w:r w:rsidR="005331F1" w:rsidRPr="004A53D2">
        <w:rPr>
          <w:rFonts w:ascii="Calibri" w:hAnsi="Calibri"/>
          <w:b/>
          <w:bCs/>
          <w:color w:val="000000"/>
          <w:sz w:val="20"/>
        </w:rPr>
        <w:t>:</w:t>
      </w:r>
      <w:r w:rsidRPr="004A53D2">
        <w:rPr>
          <w:rFonts w:ascii="Calibri" w:hAnsi="Calibri"/>
          <w:b/>
          <w:bCs/>
          <w:color w:val="000000"/>
          <w:sz w:val="20"/>
        </w:rPr>
        <w:t xml:space="preserve"> Representation of Ecological Vegetation Classes in the West Victoria RFA region (as a</w:t>
      </w:r>
      <w:r w:rsidR="00203B9A" w:rsidRPr="004A53D2">
        <w:rPr>
          <w:rFonts w:ascii="Calibri" w:hAnsi="Calibri"/>
          <w:b/>
          <w:bCs/>
          <w:color w:val="000000"/>
          <w:sz w:val="20"/>
        </w:rPr>
        <w:t>t</w:t>
      </w:r>
      <w:r w:rsidRPr="004A53D2">
        <w:rPr>
          <w:rFonts w:ascii="Calibri" w:hAnsi="Calibri"/>
          <w:b/>
          <w:bCs/>
          <w:color w:val="000000"/>
          <w:sz w:val="20"/>
        </w:rPr>
        <w:t xml:space="preserve"> </w:t>
      </w:r>
      <w:r w:rsidR="001260F3" w:rsidRPr="004A53D2">
        <w:rPr>
          <w:rFonts w:ascii="Calibri" w:hAnsi="Calibri"/>
          <w:b/>
          <w:bCs/>
          <w:color w:val="000000"/>
          <w:sz w:val="20"/>
        </w:rPr>
        <w:t xml:space="preserve">July </w:t>
      </w:r>
      <w:r w:rsidRPr="004A53D2">
        <w:rPr>
          <w:rFonts w:ascii="Calibri" w:hAnsi="Calibri"/>
          <w:b/>
          <w:bCs/>
          <w:color w:val="000000"/>
          <w:sz w:val="20"/>
        </w:rPr>
        <w:t>2014)</w:t>
      </w:r>
    </w:p>
    <w:tbl>
      <w:tblPr>
        <w:tblW w:w="14684" w:type="dxa"/>
        <w:tblInd w:w="108" w:type="dxa"/>
        <w:tblLook w:val="04A0" w:firstRow="1" w:lastRow="0" w:firstColumn="1" w:lastColumn="0" w:noHBand="0" w:noVBand="1"/>
      </w:tblPr>
      <w:tblGrid>
        <w:gridCol w:w="487"/>
        <w:gridCol w:w="2756"/>
        <w:gridCol w:w="864"/>
        <w:gridCol w:w="831"/>
        <w:gridCol w:w="557"/>
        <w:gridCol w:w="557"/>
        <w:gridCol w:w="743"/>
        <w:gridCol w:w="605"/>
        <w:gridCol w:w="705"/>
        <w:gridCol w:w="745"/>
        <w:gridCol w:w="787"/>
        <w:gridCol w:w="662"/>
        <w:gridCol w:w="680"/>
        <w:gridCol w:w="581"/>
        <w:gridCol w:w="581"/>
        <w:gridCol w:w="662"/>
        <w:gridCol w:w="557"/>
        <w:gridCol w:w="581"/>
        <w:gridCol w:w="743"/>
      </w:tblGrid>
      <w:tr w:rsidR="00ED11E1" w:rsidRPr="00ED11E1" w14:paraId="0064E136" w14:textId="77777777" w:rsidTr="00ED11E1">
        <w:trPr>
          <w:trHeight w:val="300"/>
          <w:tblHeader/>
        </w:trPr>
        <w:tc>
          <w:tcPr>
            <w:tcW w:w="487" w:type="dxa"/>
            <w:vMerge w:val="restart"/>
            <w:tcBorders>
              <w:top w:val="single" w:sz="4" w:space="0" w:color="auto"/>
              <w:left w:val="single" w:sz="8" w:space="0" w:color="auto"/>
              <w:right w:val="single" w:sz="4" w:space="0" w:color="auto"/>
            </w:tcBorders>
            <w:shd w:val="clear" w:color="auto" w:fill="auto"/>
            <w:noWrap/>
            <w:vAlign w:val="bottom"/>
          </w:tcPr>
          <w:p w14:paraId="62DA7B67" w14:textId="46B93ABA" w:rsidR="00ED11E1" w:rsidRPr="00ED11E1" w:rsidRDefault="00ED11E1" w:rsidP="008725F1">
            <w:pPr>
              <w:jc w:val="right"/>
              <w:rPr>
                <w:rFonts w:ascii="Calibri" w:hAnsi="Calibri"/>
                <w:b/>
                <w:color w:val="000000"/>
                <w:sz w:val="16"/>
                <w:szCs w:val="16"/>
              </w:rPr>
            </w:pPr>
            <w:r w:rsidRPr="00ED11E1">
              <w:rPr>
                <w:rFonts w:ascii="Calibri" w:hAnsi="Calibri"/>
                <w:b/>
                <w:color w:val="000000"/>
                <w:sz w:val="16"/>
                <w:szCs w:val="16"/>
              </w:rPr>
              <w:t>EVC No</w:t>
            </w:r>
          </w:p>
        </w:tc>
        <w:tc>
          <w:tcPr>
            <w:tcW w:w="2756" w:type="dxa"/>
            <w:vMerge w:val="restart"/>
            <w:tcBorders>
              <w:top w:val="single" w:sz="4" w:space="0" w:color="auto"/>
              <w:left w:val="nil"/>
              <w:right w:val="single" w:sz="4" w:space="0" w:color="auto"/>
            </w:tcBorders>
            <w:shd w:val="clear" w:color="auto" w:fill="auto"/>
            <w:noWrap/>
            <w:vAlign w:val="bottom"/>
          </w:tcPr>
          <w:p w14:paraId="72BD18EC" w14:textId="6C9BDD8A" w:rsidR="00ED11E1" w:rsidRPr="00ED11E1" w:rsidRDefault="00ED11E1" w:rsidP="00ED11E1">
            <w:pPr>
              <w:jc w:val="center"/>
              <w:rPr>
                <w:rFonts w:ascii="Calibri" w:hAnsi="Calibri"/>
                <w:b/>
                <w:color w:val="000000"/>
                <w:sz w:val="16"/>
                <w:szCs w:val="16"/>
              </w:rPr>
            </w:pPr>
            <w:r w:rsidRPr="00ED11E1">
              <w:rPr>
                <w:rFonts w:ascii="Calibri" w:hAnsi="Calibri"/>
                <w:b/>
                <w:color w:val="000000"/>
                <w:sz w:val="16"/>
                <w:szCs w:val="16"/>
              </w:rPr>
              <w:t>Ecological Vegetation Class</w:t>
            </w:r>
          </w:p>
        </w:tc>
        <w:tc>
          <w:tcPr>
            <w:tcW w:w="1695" w:type="dxa"/>
            <w:gridSpan w:val="2"/>
            <w:vMerge w:val="restart"/>
            <w:tcBorders>
              <w:top w:val="single" w:sz="4" w:space="0" w:color="auto"/>
              <w:left w:val="nil"/>
              <w:right w:val="single" w:sz="4" w:space="0" w:color="auto"/>
            </w:tcBorders>
            <w:shd w:val="clear" w:color="auto" w:fill="auto"/>
            <w:noWrap/>
            <w:vAlign w:val="bottom"/>
          </w:tcPr>
          <w:p w14:paraId="42A68B2C" w14:textId="027269ED" w:rsidR="00ED11E1" w:rsidRPr="00ED11E1" w:rsidRDefault="00ED11E1" w:rsidP="00ED11E1">
            <w:pPr>
              <w:jc w:val="center"/>
              <w:rPr>
                <w:rFonts w:ascii="Calibri" w:hAnsi="Calibri"/>
                <w:b/>
                <w:color w:val="000000"/>
                <w:sz w:val="16"/>
                <w:szCs w:val="16"/>
              </w:rPr>
            </w:pPr>
            <w:r w:rsidRPr="00ED11E1">
              <w:rPr>
                <w:rFonts w:ascii="Calibri" w:hAnsi="Calibri"/>
                <w:b/>
                <w:color w:val="000000"/>
                <w:sz w:val="16"/>
                <w:szCs w:val="16"/>
              </w:rPr>
              <w:t>Area, ha</w:t>
            </w:r>
          </w:p>
        </w:tc>
        <w:tc>
          <w:tcPr>
            <w:tcW w:w="557" w:type="dxa"/>
            <w:vMerge w:val="restart"/>
            <w:tcBorders>
              <w:top w:val="single" w:sz="4" w:space="0" w:color="auto"/>
              <w:left w:val="nil"/>
              <w:right w:val="single" w:sz="4" w:space="0" w:color="auto"/>
            </w:tcBorders>
            <w:shd w:val="clear" w:color="auto" w:fill="auto"/>
            <w:noWrap/>
            <w:textDirection w:val="btLr"/>
            <w:vAlign w:val="bottom"/>
          </w:tcPr>
          <w:p w14:paraId="0A35FD0A" w14:textId="3DBDC512" w:rsidR="00ED11E1" w:rsidRPr="00ED11E1" w:rsidRDefault="00ED11E1" w:rsidP="00ED11E1">
            <w:pPr>
              <w:ind w:left="113" w:right="113"/>
              <w:rPr>
                <w:rFonts w:ascii="Calibri" w:hAnsi="Calibri"/>
                <w:b/>
                <w:color w:val="000000"/>
                <w:sz w:val="16"/>
                <w:szCs w:val="16"/>
              </w:rPr>
            </w:pPr>
            <w:r w:rsidRPr="00ED11E1">
              <w:rPr>
                <w:rFonts w:ascii="Calibri" w:hAnsi="Calibri"/>
                <w:b/>
                <w:color w:val="000000"/>
                <w:sz w:val="16"/>
                <w:szCs w:val="16"/>
              </w:rPr>
              <w:t>Percent Remain</w:t>
            </w:r>
          </w:p>
        </w:tc>
        <w:tc>
          <w:tcPr>
            <w:tcW w:w="557" w:type="dxa"/>
            <w:vMerge w:val="restart"/>
            <w:tcBorders>
              <w:top w:val="single" w:sz="4" w:space="0" w:color="auto"/>
              <w:left w:val="nil"/>
              <w:right w:val="single" w:sz="4" w:space="0" w:color="auto"/>
            </w:tcBorders>
            <w:shd w:val="clear" w:color="auto" w:fill="auto"/>
            <w:noWrap/>
            <w:textDirection w:val="btLr"/>
            <w:vAlign w:val="bottom"/>
          </w:tcPr>
          <w:p w14:paraId="54392B3E" w14:textId="15B2107A" w:rsidR="00ED11E1" w:rsidRPr="00ED11E1" w:rsidRDefault="00ED11E1" w:rsidP="00ED11E1">
            <w:pPr>
              <w:ind w:left="113" w:right="113"/>
              <w:rPr>
                <w:rFonts w:ascii="Calibri" w:hAnsi="Calibri"/>
                <w:b/>
                <w:color w:val="000000"/>
                <w:sz w:val="16"/>
                <w:szCs w:val="16"/>
              </w:rPr>
            </w:pPr>
            <w:r w:rsidRPr="00ED11E1">
              <w:rPr>
                <w:rFonts w:ascii="Calibri" w:hAnsi="Calibri"/>
                <w:b/>
                <w:color w:val="000000"/>
                <w:sz w:val="16"/>
                <w:szCs w:val="16"/>
              </w:rPr>
              <w:t>Status</w:t>
            </w:r>
          </w:p>
        </w:tc>
        <w:tc>
          <w:tcPr>
            <w:tcW w:w="8632" w:type="dxa"/>
            <w:gridSpan w:val="13"/>
            <w:tcBorders>
              <w:top w:val="single" w:sz="4" w:space="0" w:color="auto"/>
              <w:left w:val="nil"/>
              <w:bottom w:val="single" w:sz="4" w:space="0" w:color="auto"/>
              <w:right w:val="single" w:sz="8" w:space="0" w:color="auto"/>
            </w:tcBorders>
            <w:shd w:val="clear" w:color="auto" w:fill="auto"/>
            <w:noWrap/>
            <w:vAlign w:val="bottom"/>
          </w:tcPr>
          <w:p w14:paraId="75029D99" w14:textId="1B185E79" w:rsidR="00ED11E1" w:rsidRPr="00ED11E1" w:rsidRDefault="00ED11E1" w:rsidP="00ED11E1">
            <w:pPr>
              <w:jc w:val="center"/>
              <w:rPr>
                <w:rFonts w:ascii="Calibri" w:hAnsi="Calibri"/>
                <w:b/>
                <w:color w:val="000000"/>
                <w:sz w:val="16"/>
                <w:szCs w:val="16"/>
              </w:rPr>
            </w:pPr>
            <w:r w:rsidRPr="00ED11E1">
              <w:rPr>
                <w:rFonts w:ascii="Calibri" w:hAnsi="Calibri"/>
                <w:b/>
                <w:color w:val="000000"/>
                <w:sz w:val="16"/>
                <w:szCs w:val="16"/>
              </w:rPr>
              <w:t>EVC representation and area in each land category</w:t>
            </w:r>
          </w:p>
        </w:tc>
      </w:tr>
      <w:tr w:rsidR="00ED11E1" w:rsidRPr="00ED11E1" w14:paraId="3A5606F7" w14:textId="77777777" w:rsidTr="00ED11E1">
        <w:trPr>
          <w:trHeight w:val="300"/>
          <w:tblHeader/>
        </w:trPr>
        <w:tc>
          <w:tcPr>
            <w:tcW w:w="487" w:type="dxa"/>
            <w:vMerge/>
            <w:tcBorders>
              <w:left w:val="single" w:sz="8" w:space="0" w:color="auto"/>
              <w:right w:val="single" w:sz="4" w:space="0" w:color="auto"/>
            </w:tcBorders>
            <w:shd w:val="clear" w:color="auto" w:fill="auto"/>
            <w:noWrap/>
            <w:vAlign w:val="bottom"/>
          </w:tcPr>
          <w:p w14:paraId="5B4AD8A6" w14:textId="77777777" w:rsidR="00ED11E1" w:rsidRPr="00ED11E1" w:rsidRDefault="00ED11E1" w:rsidP="008725F1">
            <w:pPr>
              <w:jc w:val="right"/>
              <w:rPr>
                <w:rFonts w:ascii="Calibri" w:hAnsi="Calibri"/>
                <w:b/>
                <w:color w:val="000000"/>
                <w:sz w:val="16"/>
                <w:szCs w:val="16"/>
              </w:rPr>
            </w:pPr>
          </w:p>
        </w:tc>
        <w:tc>
          <w:tcPr>
            <w:tcW w:w="2756" w:type="dxa"/>
            <w:vMerge/>
            <w:tcBorders>
              <w:left w:val="nil"/>
              <w:right w:val="single" w:sz="4" w:space="0" w:color="auto"/>
            </w:tcBorders>
            <w:shd w:val="clear" w:color="auto" w:fill="auto"/>
            <w:noWrap/>
            <w:vAlign w:val="bottom"/>
          </w:tcPr>
          <w:p w14:paraId="616638BC" w14:textId="77777777" w:rsidR="00ED11E1" w:rsidRPr="00ED11E1" w:rsidRDefault="00ED11E1" w:rsidP="008725F1">
            <w:pPr>
              <w:rPr>
                <w:rFonts w:ascii="Calibri" w:hAnsi="Calibri"/>
                <w:b/>
                <w:color w:val="000000"/>
                <w:sz w:val="16"/>
                <w:szCs w:val="16"/>
              </w:rPr>
            </w:pPr>
          </w:p>
        </w:tc>
        <w:tc>
          <w:tcPr>
            <w:tcW w:w="1695" w:type="dxa"/>
            <w:gridSpan w:val="2"/>
            <w:vMerge/>
            <w:tcBorders>
              <w:left w:val="nil"/>
              <w:bottom w:val="single" w:sz="4" w:space="0" w:color="auto"/>
              <w:right w:val="single" w:sz="4" w:space="0" w:color="auto"/>
            </w:tcBorders>
            <w:shd w:val="clear" w:color="auto" w:fill="auto"/>
            <w:noWrap/>
            <w:vAlign w:val="bottom"/>
          </w:tcPr>
          <w:p w14:paraId="4CE6A34D" w14:textId="77777777" w:rsidR="00ED11E1" w:rsidRPr="00ED11E1" w:rsidRDefault="00ED11E1" w:rsidP="008725F1">
            <w:pPr>
              <w:jc w:val="right"/>
              <w:rPr>
                <w:rFonts w:ascii="Calibri" w:hAnsi="Calibri"/>
                <w:b/>
                <w:color w:val="000000"/>
                <w:sz w:val="16"/>
                <w:szCs w:val="16"/>
              </w:rPr>
            </w:pPr>
          </w:p>
        </w:tc>
        <w:tc>
          <w:tcPr>
            <w:tcW w:w="557" w:type="dxa"/>
            <w:vMerge/>
            <w:tcBorders>
              <w:left w:val="nil"/>
              <w:right w:val="single" w:sz="4" w:space="0" w:color="auto"/>
            </w:tcBorders>
            <w:shd w:val="clear" w:color="auto" w:fill="auto"/>
            <w:noWrap/>
            <w:vAlign w:val="bottom"/>
          </w:tcPr>
          <w:p w14:paraId="4713B02B" w14:textId="77777777" w:rsidR="00ED11E1" w:rsidRPr="00ED11E1" w:rsidRDefault="00ED11E1" w:rsidP="008725F1">
            <w:pPr>
              <w:jc w:val="right"/>
              <w:rPr>
                <w:rFonts w:ascii="Calibri" w:hAnsi="Calibri"/>
                <w:b/>
                <w:color w:val="000000"/>
                <w:sz w:val="16"/>
                <w:szCs w:val="16"/>
              </w:rPr>
            </w:pPr>
          </w:p>
        </w:tc>
        <w:tc>
          <w:tcPr>
            <w:tcW w:w="557" w:type="dxa"/>
            <w:vMerge/>
            <w:tcBorders>
              <w:left w:val="nil"/>
              <w:right w:val="single" w:sz="4" w:space="0" w:color="auto"/>
            </w:tcBorders>
            <w:shd w:val="clear" w:color="auto" w:fill="auto"/>
            <w:noWrap/>
            <w:vAlign w:val="bottom"/>
          </w:tcPr>
          <w:p w14:paraId="595A2A60" w14:textId="77777777" w:rsidR="00ED11E1" w:rsidRPr="00ED11E1" w:rsidRDefault="00ED11E1" w:rsidP="008725F1">
            <w:pPr>
              <w:jc w:val="right"/>
              <w:rPr>
                <w:rFonts w:ascii="Calibri" w:hAnsi="Calibri"/>
                <w:b/>
                <w:color w:val="000000"/>
                <w:sz w:val="16"/>
                <w:szCs w:val="16"/>
              </w:rPr>
            </w:pPr>
          </w:p>
        </w:tc>
        <w:tc>
          <w:tcPr>
            <w:tcW w:w="3585" w:type="dxa"/>
            <w:gridSpan w:val="5"/>
            <w:tcBorders>
              <w:top w:val="nil"/>
              <w:left w:val="nil"/>
              <w:bottom w:val="single" w:sz="4" w:space="0" w:color="auto"/>
              <w:right w:val="single" w:sz="4" w:space="0" w:color="auto"/>
            </w:tcBorders>
            <w:shd w:val="clear" w:color="auto" w:fill="auto"/>
            <w:noWrap/>
            <w:vAlign w:val="bottom"/>
          </w:tcPr>
          <w:p w14:paraId="2CF67C78" w14:textId="4871596E" w:rsidR="00ED11E1" w:rsidRPr="00ED11E1" w:rsidRDefault="00ED11E1" w:rsidP="00ED11E1">
            <w:pPr>
              <w:jc w:val="center"/>
              <w:rPr>
                <w:rFonts w:ascii="Calibri" w:hAnsi="Calibri"/>
                <w:b/>
                <w:color w:val="000000"/>
                <w:sz w:val="16"/>
                <w:szCs w:val="16"/>
              </w:rPr>
            </w:pPr>
            <w:r w:rsidRPr="00ED11E1">
              <w:rPr>
                <w:rFonts w:ascii="Calibri" w:hAnsi="Calibri"/>
                <w:b/>
                <w:color w:val="000000"/>
                <w:sz w:val="16"/>
                <w:szCs w:val="16"/>
              </w:rPr>
              <w:t>CAR reserve system</w:t>
            </w:r>
          </w:p>
        </w:tc>
        <w:tc>
          <w:tcPr>
            <w:tcW w:w="662" w:type="dxa"/>
            <w:vMerge w:val="restart"/>
            <w:tcBorders>
              <w:top w:val="nil"/>
              <w:left w:val="nil"/>
              <w:right w:val="single" w:sz="4" w:space="0" w:color="auto"/>
            </w:tcBorders>
            <w:shd w:val="clear" w:color="auto" w:fill="auto"/>
            <w:noWrap/>
            <w:vAlign w:val="bottom"/>
          </w:tcPr>
          <w:p w14:paraId="0711E3C2" w14:textId="300F5FF9" w:rsidR="00ED11E1" w:rsidRPr="00ED11E1" w:rsidRDefault="00ED11E1" w:rsidP="00ED11E1">
            <w:pPr>
              <w:jc w:val="center"/>
              <w:rPr>
                <w:rFonts w:ascii="Calibri" w:hAnsi="Calibri"/>
                <w:b/>
                <w:color w:val="000000"/>
                <w:sz w:val="16"/>
                <w:szCs w:val="16"/>
              </w:rPr>
            </w:pPr>
            <w:r w:rsidRPr="00ED11E1">
              <w:rPr>
                <w:rFonts w:ascii="Calibri" w:hAnsi="Calibri"/>
                <w:b/>
                <w:color w:val="000000"/>
                <w:sz w:val="16"/>
                <w:szCs w:val="16"/>
              </w:rPr>
              <w:t>SMZ (ha)</w:t>
            </w:r>
          </w:p>
        </w:tc>
        <w:tc>
          <w:tcPr>
            <w:tcW w:w="680" w:type="dxa"/>
            <w:vMerge w:val="restart"/>
            <w:tcBorders>
              <w:top w:val="nil"/>
              <w:left w:val="nil"/>
              <w:right w:val="single" w:sz="4" w:space="0" w:color="auto"/>
            </w:tcBorders>
            <w:shd w:val="clear" w:color="auto" w:fill="auto"/>
            <w:noWrap/>
            <w:vAlign w:val="bottom"/>
          </w:tcPr>
          <w:p w14:paraId="545B4CFC" w14:textId="2FFB45E8" w:rsidR="00ED11E1" w:rsidRPr="00ED11E1" w:rsidRDefault="00ED11E1" w:rsidP="00ED11E1">
            <w:pPr>
              <w:jc w:val="center"/>
              <w:rPr>
                <w:rFonts w:ascii="Calibri" w:hAnsi="Calibri"/>
                <w:b/>
                <w:color w:val="000000"/>
                <w:sz w:val="16"/>
                <w:szCs w:val="16"/>
              </w:rPr>
            </w:pPr>
            <w:r w:rsidRPr="00ED11E1">
              <w:rPr>
                <w:rFonts w:ascii="Calibri" w:hAnsi="Calibri"/>
                <w:b/>
                <w:color w:val="000000"/>
                <w:sz w:val="16"/>
                <w:szCs w:val="16"/>
              </w:rPr>
              <w:t>GMZ (ha)</w:t>
            </w:r>
          </w:p>
        </w:tc>
        <w:tc>
          <w:tcPr>
            <w:tcW w:w="581" w:type="dxa"/>
            <w:vMerge w:val="restart"/>
            <w:tcBorders>
              <w:top w:val="nil"/>
              <w:left w:val="nil"/>
              <w:right w:val="single" w:sz="4" w:space="0" w:color="auto"/>
            </w:tcBorders>
            <w:shd w:val="clear" w:color="auto" w:fill="auto"/>
            <w:noWrap/>
            <w:vAlign w:val="bottom"/>
          </w:tcPr>
          <w:p w14:paraId="4DA552A3" w14:textId="28D55EF1" w:rsidR="00ED11E1" w:rsidRPr="00ED11E1" w:rsidRDefault="00ED11E1" w:rsidP="00ED11E1">
            <w:pPr>
              <w:jc w:val="center"/>
              <w:rPr>
                <w:rFonts w:ascii="Calibri" w:hAnsi="Calibri"/>
                <w:b/>
                <w:color w:val="000000"/>
                <w:sz w:val="16"/>
                <w:szCs w:val="16"/>
              </w:rPr>
            </w:pPr>
            <w:r w:rsidRPr="00ED11E1">
              <w:rPr>
                <w:rFonts w:ascii="Calibri" w:hAnsi="Calibri"/>
                <w:b/>
                <w:color w:val="000000"/>
                <w:sz w:val="16"/>
                <w:szCs w:val="16"/>
              </w:rPr>
              <w:t>Code (ha)</w:t>
            </w:r>
          </w:p>
        </w:tc>
        <w:tc>
          <w:tcPr>
            <w:tcW w:w="581" w:type="dxa"/>
            <w:vMerge w:val="restart"/>
            <w:tcBorders>
              <w:top w:val="nil"/>
              <w:left w:val="nil"/>
              <w:right w:val="single" w:sz="4" w:space="0" w:color="auto"/>
            </w:tcBorders>
            <w:shd w:val="clear" w:color="auto" w:fill="auto"/>
            <w:noWrap/>
            <w:textDirection w:val="btLr"/>
            <w:vAlign w:val="bottom"/>
          </w:tcPr>
          <w:p w14:paraId="5A60110D" w14:textId="47B081D8" w:rsidR="00ED11E1" w:rsidRPr="00ED11E1" w:rsidRDefault="00ED11E1" w:rsidP="00ED11E1">
            <w:pPr>
              <w:ind w:left="113" w:right="113"/>
              <w:rPr>
                <w:rFonts w:ascii="Calibri" w:hAnsi="Calibri"/>
                <w:b/>
                <w:color w:val="000000"/>
                <w:sz w:val="16"/>
                <w:szCs w:val="16"/>
              </w:rPr>
            </w:pPr>
            <w:r w:rsidRPr="00ED11E1">
              <w:rPr>
                <w:rFonts w:ascii="Calibri" w:hAnsi="Calibri"/>
                <w:b/>
                <w:color w:val="000000"/>
                <w:sz w:val="16"/>
                <w:szCs w:val="16"/>
              </w:rPr>
              <w:t>Other Parks &amp; Reserves (ha)</w:t>
            </w:r>
          </w:p>
        </w:tc>
        <w:tc>
          <w:tcPr>
            <w:tcW w:w="662" w:type="dxa"/>
            <w:vMerge w:val="restart"/>
            <w:tcBorders>
              <w:top w:val="nil"/>
              <w:left w:val="nil"/>
              <w:right w:val="single" w:sz="4" w:space="0" w:color="auto"/>
            </w:tcBorders>
            <w:shd w:val="clear" w:color="auto" w:fill="auto"/>
            <w:noWrap/>
            <w:textDirection w:val="btLr"/>
            <w:vAlign w:val="bottom"/>
          </w:tcPr>
          <w:p w14:paraId="327B17C2" w14:textId="72601C8D" w:rsidR="00ED11E1" w:rsidRPr="00ED11E1" w:rsidRDefault="00ED11E1" w:rsidP="00ED11E1">
            <w:pPr>
              <w:ind w:left="113" w:right="113"/>
              <w:rPr>
                <w:rFonts w:ascii="Calibri" w:hAnsi="Calibri"/>
                <w:b/>
                <w:color w:val="000000"/>
                <w:sz w:val="16"/>
                <w:szCs w:val="16"/>
              </w:rPr>
            </w:pPr>
            <w:r w:rsidRPr="00ED11E1">
              <w:rPr>
                <w:rFonts w:ascii="Calibri" w:hAnsi="Calibri"/>
                <w:b/>
                <w:color w:val="000000"/>
                <w:sz w:val="16"/>
                <w:szCs w:val="16"/>
              </w:rPr>
              <w:t>Forest Park</w:t>
            </w:r>
            <w:r>
              <w:rPr>
                <w:rFonts w:ascii="Calibri" w:hAnsi="Calibri"/>
                <w:b/>
                <w:color w:val="000000"/>
                <w:sz w:val="16"/>
                <w:szCs w:val="16"/>
              </w:rPr>
              <w:t xml:space="preserve"> (ha)</w:t>
            </w:r>
          </w:p>
        </w:tc>
        <w:tc>
          <w:tcPr>
            <w:tcW w:w="557" w:type="dxa"/>
            <w:vMerge w:val="restart"/>
            <w:tcBorders>
              <w:top w:val="nil"/>
              <w:left w:val="nil"/>
              <w:right w:val="single" w:sz="4" w:space="0" w:color="auto"/>
            </w:tcBorders>
            <w:shd w:val="clear" w:color="auto" w:fill="auto"/>
            <w:noWrap/>
            <w:textDirection w:val="btLr"/>
            <w:vAlign w:val="bottom"/>
          </w:tcPr>
          <w:p w14:paraId="374B46DE" w14:textId="1DE637EA" w:rsidR="00ED11E1" w:rsidRPr="00ED11E1" w:rsidRDefault="00ED11E1" w:rsidP="00ED11E1">
            <w:pPr>
              <w:ind w:left="113" w:right="113"/>
              <w:rPr>
                <w:rFonts w:ascii="Calibri" w:hAnsi="Calibri"/>
                <w:b/>
                <w:color w:val="000000"/>
                <w:sz w:val="16"/>
                <w:szCs w:val="16"/>
              </w:rPr>
            </w:pPr>
            <w:r>
              <w:rPr>
                <w:rFonts w:ascii="Calibri" w:hAnsi="Calibri"/>
                <w:b/>
                <w:color w:val="000000"/>
                <w:sz w:val="16"/>
                <w:szCs w:val="16"/>
              </w:rPr>
              <w:t>C'w</w:t>
            </w:r>
            <w:r w:rsidRPr="00ED11E1">
              <w:rPr>
                <w:rFonts w:ascii="Calibri" w:hAnsi="Calibri"/>
                <w:b/>
                <w:color w:val="000000"/>
                <w:sz w:val="16"/>
                <w:szCs w:val="16"/>
              </w:rPr>
              <w:t>th Land (ha)</w:t>
            </w:r>
          </w:p>
        </w:tc>
        <w:tc>
          <w:tcPr>
            <w:tcW w:w="581" w:type="dxa"/>
            <w:vMerge w:val="restart"/>
            <w:tcBorders>
              <w:top w:val="nil"/>
              <w:left w:val="nil"/>
              <w:right w:val="single" w:sz="4" w:space="0" w:color="auto"/>
            </w:tcBorders>
            <w:shd w:val="clear" w:color="auto" w:fill="auto"/>
            <w:noWrap/>
            <w:textDirection w:val="btLr"/>
            <w:vAlign w:val="bottom"/>
          </w:tcPr>
          <w:p w14:paraId="5DEA80DF" w14:textId="23B00AC8" w:rsidR="00ED11E1" w:rsidRPr="00ED11E1" w:rsidRDefault="00ED11E1" w:rsidP="00ED11E1">
            <w:pPr>
              <w:ind w:left="113" w:right="113"/>
              <w:rPr>
                <w:rFonts w:ascii="Calibri" w:hAnsi="Calibri"/>
                <w:b/>
                <w:color w:val="000000"/>
                <w:sz w:val="16"/>
                <w:szCs w:val="16"/>
              </w:rPr>
            </w:pPr>
            <w:r w:rsidRPr="00ED11E1">
              <w:rPr>
                <w:rFonts w:ascii="Calibri" w:hAnsi="Calibri"/>
                <w:b/>
                <w:color w:val="000000"/>
                <w:sz w:val="16"/>
                <w:szCs w:val="16"/>
              </w:rPr>
              <w:t>Other Public Land (ha)</w:t>
            </w:r>
          </w:p>
        </w:tc>
        <w:tc>
          <w:tcPr>
            <w:tcW w:w="743" w:type="dxa"/>
            <w:vMerge w:val="restart"/>
            <w:tcBorders>
              <w:top w:val="nil"/>
              <w:left w:val="nil"/>
              <w:right w:val="single" w:sz="8" w:space="0" w:color="auto"/>
            </w:tcBorders>
            <w:shd w:val="clear" w:color="auto" w:fill="auto"/>
            <w:noWrap/>
            <w:textDirection w:val="btLr"/>
            <w:vAlign w:val="bottom"/>
          </w:tcPr>
          <w:p w14:paraId="085EDD22" w14:textId="41CBCC30" w:rsidR="00ED11E1" w:rsidRPr="00ED11E1" w:rsidRDefault="00ED11E1" w:rsidP="00ED11E1">
            <w:pPr>
              <w:ind w:left="113" w:right="113"/>
              <w:rPr>
                <w:rFonts w:ascii="Calibri" w:hAnsi="Calibri"/>
                <w:b/>
                <w:color w:val="000000"/>
                <w:sz w:val="16"/>
                <w:szCs w:val="16"/>
              </w:rPr>
            </w:pPr>
            <w:r w:rsidRPr="00ED11E1">
              <w:rPr>
                <w:rFonts w:ascii="Calibri" w:hAnsi="Calibri"/>
                <w:b/>
                <w:color w:val="000000"/>
                <w:sz w:val="16"/>
                <w:szCs w:val="16"/>
              </w:rPr>
              <w:t>Private Land (ha)</w:t>
            </w:r>
          </w:p>
        </w:tc>
      </w:tr>
      <w:tr w:rsidR="00ED11E1" w:rsidRPr="008725F1" w14:paraId="10C09276" w14:textId="77777777" w:rsidTr="00ED11E1">
        <w:trPr>
          <w:trHeight w:val="300"/>
          <w:tblHeader/>
        </w:trPr>
        <w:tc>
          <w:tcPr>
            <w:tcW w:w="487" w:type="dxa"/>
            <w:vMerge/>
            <w:tcBorders>
              <w:left w:val="single" w:sz="8" w:space="0" w:color="auto"/>
              <w:right w:val="single" w:sz="4" w:space="0" w:color="auto"/>
            </w:tcBorders>
            <w:shd w:val="clear" w:color="auto" w:fill="auto"/>
            <w:noWrap/>
            <w:vAlign w:val="bottom"/>
          </w:tcPr>
          <w:p w14:paraId="255D48BB" w14:textId="77777777" w:rsidR="00ED11E1" w:rsidRPr="008725F1" w:rsidRDefault="00ED11E1" w:rsidP="008725F1">
            <w:pPr>
              <w:jc w:val="right"/>
              <w:rPr>
                <w:rFonts w:ascii="Calibri" w:hAnsi="Calibri"/>
                <w:color w:val="000000"/>
                <w:sz w:val="16"/>
                <w:szCs w:val="16"/>
              </w:rPr>
            </w:pPr>
          </w:p>
        </w:tc>
        <w:tc>
          <w:tcPr>
            <w:tcW w:w="2756" w:type="dxa"/>
            <w:vMerge/>
            <w:tcBorders>
              <w:left w:val="nil"/>
              <w:right w:val="single" w:sz="4" w:space="0" w:color="auto"/>
            </w:tcBorders>
            <w:shd w:val="clear" w:color="auto" w:fill="auto"/>
            <w:noWrap/>
            <w:vAlign w:val="bottom"/>
          </w:tcPr>
          <w:p w14:paraId="06BC05D4" w14:textId="77777777" w:rsidR="00ED11E1" w:rsidRPr="008725F1" w:rsidRDefault="00ED11E1" w:rsidP="008725F1">
            <w:pPr>
              <w:rPr>
                <w:rFonts w:ascii="Calibri" w:hAnsi="Calibri"/>
                <w:color w:val="000000"/>
                <w:sz w:val="16"/>
                <w:szCs w:val="16"/>
              </w:rPr>
            </w:pPr>
          </w:p>
        </w:tc>
        <w:tc>
          <w:tcPr>
            <w:tcW w:w="864" w:type="dxa"/>
            <w:vMerge w:val="restart"/>
            <w:tcBorders>
              <w:top w:val="nil"/>
              <w:left w:val="nil"/>
              <w:right w:val="single" w:sz="4" w:space="0" w:color="auto"/>
            </w:tcBorders>
            <w:shd w:val="clear" w:color="auto" w:fill="auto"/>
            <w:noWrap/>
            <w:vAlign w:val="bottom"/>
          </w:tcPr>
          <w:p w14:paraId="76384BF6" w14:textId="332D3A7D" w:rsidR="00ED11E1" w:rsidRPr="00ED11E1" w:rsidRDefault="00ED11E1" w:rsidP="00ED11E1">
            <w:pPr>
              <w:rPr>
                <w:rFonts w:ascii="Calibri" w:hAnsi="Calibri"/>
                <w:b/>
                <w:color w:val="000000"/>
                <w:sz w:val="16"/>
                <w:szCs w:val="16"/>
              </w:rPr>
            </w:pPr>
            <w:r w:rsidRPr="00ED11E1">
              <w:rPr>
                <w:rFonts w:ascii="Calibri" w:hAnsi="Calibri"/>
                <w:b/>
                <w:color w:val="000000"/>
                <w:sz w:val="16"/>
                <w:szCs w:val="16"/>
              </w:rPr>
              <w:t>Pre-1750</w:t>
            </w:r>
          </w:p>
        </w:tc>
        <w:tc>
          <w:tcPr>
            <w:tcW w:w="831" w:type="dxa"/>
            <w:vMerge w:val="restart"/>
            <w:tcBorders>
              <w:top w:val="nil"/>
              <w:left w:val="nil"/>
              <w:right w:val="single" w:sz="4" w:space="0" w:color="auto"/>
            </w:tcBorders>
            <w:shd w:val="clear" w:color="auto" w:fill="auto"/>
            <w:noWrap/>
            <w:vAlign w:val="bottom"/>
          </w:tcPr>
          <w:p w14:paraId="68C7142D" w14:textId="18C99794" w:rsidR="00ED11E1" w:rsidRPr="00ED11E1" w:rsidRDefault="00ED11E1" w:rsidP="00ED11E1">
            <w:pPr>
              <w:rPr>
                <w:rFonts w:ascii="Calibri" w:hAnsi="Calibri"/>
                <w:b/>
                <w:color w:val="000000"/>
                <w:sz w:val="16"/>
                <w:szCs w:val="16"/>
              </w:rPr>
            </w:pPr>
            <w:r w:rsidRPr="00ED11E1">
              <w:rPr>
                <w:rFonts w:ascii="Calibri" w:hAnsi="Calibri"/>
                <w:b/>
                <w:color w:val="000000"/>
                <w:sz w:val="16"/>
                <w:szCs w:val="16"/>
              </w:rPr>
              <w:t>Current</w:t>
            </w:r>
          </w:p>
        </w:tc>
        <w:tc>
          <w:tcPr>
            <w:tcW w:w="557" w:type="dxa"/>
            <w:vMerge/>
            <w:tcBorders>
              <w:left w:val="nil"/>
              <w:right w:val="single" w:sz="4" w:space="0" w:color="auto"/>
            </w:tcBorders>
            <w:shd w:val="clear" w:color="auto" w:fill="auto"/>
            <w:noWrap/>
            <w:vAlign w:val="bottom"/>
          </w:tcPr>
          <w:p w14:paraId="385DED45" w14:textId="77777777" w:rsidR="00ED11E1" w:rsidRPr="008725F1" w:rsidRDefault="00ED11E1" w:rsidP="008725F1">
            <w:pPr>
              <w:jc w:val="right"/>
              <w:rPr>
                <w:rFonts w:ascii="Calibri" w:hAnsi="Calibri"/>
                <w:color w:val="000000"/>
                <w:sz w:val="16"/>
                <w:szCs w:val="16"/>
              </w:rPr>
            </w:pPr>
          </w:p>
        </w:tc>
        <w:tc>
          <w:tcPr>
            <w:tcW w:w="557" w:type="dxa"/>
            <w:vMerge/>
            <w:tcBorders>
              <w:left w:val="nil"/>
              <w:right w:val="single" w:sz="4" w:space="0" w:color="auto"/>
            </w:tcBorders>
            <w:shd w:val="clear" w:color="auto" w:fill="auto"/>
            <w:noWrap/>
            <w:vAlign w:val="bottom"/>
          </w:tcPr>
          <w:p w14:paraId="066451A0" w14:textId="77777777" w:rsidR="00ED11E1" w:rsidRPr="008725F1" w:rsidRDefault="00ED11E1" w:rsidP="008725F1">
            <w:pPr>
              <w:jc w:val="right"/>
              <w:rPr>
                <w:rFonts w:ascii="Calibri" w:hAnsi="Calibri"/>
                <w:color w:val="000000"/>
                <w:sz w:val="16"/>
                <w:szCs w:val="16"/>
              </w:rPr>
            </w:pPr>
          </w:p>
        </w:tc>
        <w:tc>
          <w:tcPr>
            <w:tcW w:w="2053" w:type="dxa"/>
            <w:gridSpan w:val="3"/>
            <w:tcBorders>
              <w:top w:val="nil"/>
              <w:left w:val="nil"/>
              <w:bottom w:val="single" w:sz="4" w:space="0" w:color="auto"/>
              <w:right w:val="single" w:sz="4" w:space="0" w:color="auto"/>
            </w:tcBorders>
            <w:shd w:val="clear" w:color="auto" w:fill="auto"/>
            <w:noWrap/>
            <w:vAlign w:val="bottom"/>
          </w:tcPr>
          <w:p w14:paraId="6DCC3204" w14:textId="1647D8F8" w:rsidR="00ED11E1" w:rsidRPr="00ED11E1" w:rsidRDefault="00ED11E1" w:rsidP="00ED11E1">
            <w:pPr>
              <w:jc w:val="center"/>
              <w:rPr>
                <w:rFonts w:ascii="Calibri" w:hAnsi="Calibri"/>
                <w:b/>
                <w:color w:val="000000"/>
                <w:sz w:val="16"/>
                <w:szCs w:val="16"/>
              </w:rPr>
            </w:pPr>
            <w:r w:rsidRPr="00ED11E1">
              <w:rPr>
                <w:rFonts w:ascii="Calibri" w:hAnsi="Calibri"/>
                <w:b/>
                <w:color w:val="000000"/>
                <w:sz w:val="16"/>
                <w:szCs w:val="16"/>
              </w:rPr>
              <w:t>CAR Reserves</w:t>
            </w:r>
          </w:p>
        </w:tc>
        <w:tc>
          <w:tcPr>
            <w:tcW w:w="745" w:type="dxa"/>
            <w:vMerge w:val="restart"/>
            <w:tcBorders>
              <w:top w:val="nil"/>
              <w:left w:val="nil"/>
              <w:right w:val="single" w:sz="4" w:space="0" w:color="auto"/>
            </w:tcBorders>
            <w:shd w:val="clear" w:color="auto" w:fill="auto"/>
            <w:noWrap/>
            <w:vAlign w:val="bottom"/>
          </w:tcPr>
          <w:p w14:paraId="4DA7A42F" w14:textId="5EE74C2D" w:rsidR="00ED11E1" w:rsidRPr="00ED11E1" w:rsidRDefault="00ED11E1" w:rsidP="00ED11E1">
            <w:pPr>
              <w:jc w:val="center"/>
              <w:rPr>
                <w:rFonts w:ascii="Calibri" w:hAnsi="Calibri"/>
                <w:b/>
                <w:color w:val="000000"/>
                <w:sz w:val="16"/>
                <w:szCs w:val="16"/>
              </w:rPr>
            </w:pPr>
            <w:r w:rsidRPr="00ED11E1">
              <w:rPr>
                <w:rFonts w:ascii="Calibri" w:hAnsi="Calibri"/>
                <w:b/>
                <w:color w:val="000000"/>
                <w:sz w:val="16"/>
                <w:szCs w:val="16"/>
              </w:rPr>
              <w:t>Formal Reserve (ha)</w:t>
            </w:r>
          </w:p>
        </w:tc>
        <w:tc>
          <w:tcPr>
            <w:tcW w:w="787" w:type="dxa"/>
            <w:vMerge w:val="restart"/>
            <w:tcBorders>
              <w:top w:val="nil"/>
              <w:left w:val="nil"/>
              <w:right w:val="single" w:sz="4" w:space="0" w:color="auto"/>
            </w:tcBorders>
            <w:shd w:val="clear" w:color="auto" w:fill="auto"/>
            <w:noWrap/>
            <w:vAlign w:val="bottom"/>
          </w:tcPr>
          <w:p w14:paraId="33528C19" w14:textId="4F5004CA" w:rsidR="00ED11E1" w:rsidRPr="00ED11E1" w:rsidRDefault="00ED11E1" w:rsidP="00ED11E1">
            <w:pPr>
              <w:jc w:val="center"/>
              <w:rPr>
                <w:rFonts w:ascii="Calibri" w:hAnsi="Calibri"/>
                <w:b/>
                <w:color w:val="000000"/>
                <w:sz w:val="16"/>
                <w:szCs w:val="16"/>
              </w:rPr>
            </w:pPr>
            <w:r w:rsidRPr="00ED11E1">
              <w:rPr>
                <w:rFonts w:ascii="Calibri" w:hAnsi="Calibri"/>
                <w:b/>
                <w:color w:val="000000"/>
                <w:sz w:val="16"/>
                <w:szCs w:val="16"/>
              </w:rPr>
              <w:t>Informal Reserve (SPZ) (ha)</w:t>
            </w:r>
          </w:p>
        </w:tc>
        <w:tc>
          <w:tcPr>
            <w:tcW w:w="662" w:type="dxa"/>
            <w:vMerge/>
            <w:tcBorders>
              <w:left w:val="nil"/>
              <w:right w:val="single" w:sz="4" w:space="0" w:color="auto"/>
            </w:tcBorders>
            <w:shd w:val="clear" w:color="auto" w:fill="auto"/>
            <w:noWrap/>
            <w:vAlign w:val="bottom"/>
          </w:tcPr>
          <w:p w14:paraId="00D55994" w14:textId="77777777" w:rsidR="00ED11E1" w:rsidRPr="008725F1" w:rsidRDefault="00ED11E1" w:rsidP="00ED11E1">
            <w:pPr>
              <w:jc w:val="center"/>
              <w:rPr>
                <w:rFonts w:ascii="Calibri" w:hAnsi="Calibri"/>
                <w:color w:val="000000"/>
                <w:sz w:val="16"/>
                <w:szCs w:val="16"/>
              </w:rPr>
            </w:pPr>
          </w:p>
        </w:tc>
        <w:tc>
          <w:tcPr>
            <w:tcW w:w="680" w:type="dxa"/>
            <w:vMerge/>
            <w:tcBorders>
              <w:left w:val="nil"/>
              <w:right w:val="single" w:sz="4" w:space="0" w:color="auto"/>
            </w:tcBorders>
            <w:shd w:val="clear" w:color="auto" w:fill="auto"/>
            <w:noWrap/>
            <w:vAlign w:val="bottom"/>
          </w:tcPr>
          <w:p w14:paraId="13DA229D" w14:textId="77777777" w:rsidR="00ED11E1" w:rsidRPr="008725F1" w:rsidRDefault="00ED11E1" w:rsidP="00ED11E1">
            <w:pPr>
              <w:jc w:val="center"/>
              <w:rPr>
                <w:rFonts w:ascii="Calibri" w:hAnsi="Calibri"/>
                <w:color w:val="000000"/>
                <w:sz w:val="16"/>
                <w:szCs w:val="16"/>
              </w:rPr>
            </w:pPr>
          </w:p>
        </w:tc>
        <w:tc>
          <w:tcPr>
            <w:tcW w:w="581" w:type="dxa"/>
            <w:vMerge/>
            <w:tcBorders>
              <w:left w:val="nil"/>
              <w:right w:val="single" w:sz="4" w:space="0" w:color="auto"/>
            </w:tcBorders>
            <w:shd w:val="clear" w:color="auto" w:fill="auto"/>
            <w:noWrap/>
            <w:vAlign w:val="bottom"/>
          </w:tcPr>
          <w:p w14:paraId="326E9C15" w14:textId="77777777" w:rsidR="00ED11E1" w:rsidRPr="008725F1" w:rsidRDefault="00ED11E1" w:rsidP="00ED11E1">
            <w:pPr>
              <w:jc w:val="center"/>
              <w:rPr>
                <w:rFonts w:ascii="Calibri" w:hAnsi="Calibri"/>
                <w:color w:val="000000"/>
                <w:sz w:val="16"/>
                <w:szCs w:val="16"/>
              </w:rPr>
            </w:pPr>
          </w:p>
        </w:tc>
        <w:tc>
          <w:tcPr>
            <w:tcW w:w="581" w:type="dxa"/>
            <w:vMerge/>
            <w:tcBorders>
              <w:left w:val="nil"/>
              <w:right w:val="single" w:sz="4" w:space="0" w:color="auto"/>
            </w:tcBorders>
            <w:shd w:val="clear" w:color="auto" w:fill="auto"/>
            <w:noWrap/>
            <w:vAlign w:val="bottom"/>
          </w:tcPr>
          <w:p w14:paraId="586695B3" w14:textId="77777777" w:rsidR="00ED11E1" w:rsidRPr="008725F1" w:rsidRDefault="00ED11E1" w:rsidP="008725F1">
            <w:pPr>
              <w:jc w:val="right"/>
              <w:rPr>
                <w:rFonts w:ascii="Calibri" w:hAnsi="Calibri"/>
                <w:color w:val="000000"/>
                <w:sz w:val="16"/>
                <w:szCs w:val="16"/>
              </w:rPr>
            </w:pPr>
          </w:p>
        </w:tc>
        <w:tc>
          <w:tcPr>
            <w:tcW w:w="662" w:type="dxa"/>
            <w:vMerge/>
            <w:tcBorders>
              <w:left w:val="nil"/>
              <w:right w:val="single" w:sz="4" w:space="0" w:color="auto"/>
            </w:tcBorders>
            <w:shd w:val="clear" w:color="auto" w:fill="auto"/>
            <w:noWrap/>
            <w:vAlign w:val="bottom"/>
          </w:tcPr>
          <w:p w14:paraId="7289E1D5" w14:textId="77777777" w:rsidR="00ED11E1" w:rsidRPr="008725F1" w:rsidRDefault="00ED11E1" w:rsidP="008725F1">
            <w:pPr>
              <w:jc w:val="right"/>
              <w:rPr>
                <w:rFonts w:ascii="Calibri" w:hAnsi="Calibri"/>
                <w:color w:val="000000"/>
                <w:sz w:val="16"/>
                <w:szCs w:val="16"/>
              </w:rPr>
            </w:pPr>
          </w:p>
        </w:tc>
        <w:tc>
          <w:tcPr>
            <w:tcW w:w="557" w:type="dxa"/>
            <w:vMerge/>
            <w:tcBorders>
              <w:left w:val="nil"/>
              <w:right w:val="single" w:sz="4" w:space="0" w:color="auto"/>
            </w:tcBorders>
            <w:shd w:val="clear" w:color="auto" w:fill="auto"/>
            <w:noWrap/>
            <w:vAlign w:val="bottom"/>
          </w:tcPr>
          <w:p w14:paraId="2EA99CD2" w14:textId="77777777" w:rsidR="00ED11E1" w:rsidRPr="008725F1" w:rsidRDefault="00ED11E1" w:rsidP="008725F1">
            <w:pPr>
              <w:jc w:val="right"/>
              <w:rPr>
                <w:rFonts w:ascii="Calibri" w:hAnsi="Calibri"/>
                <w:color w:val="000000"/>
                <w:sz w:val="16"/>
                <w:szCs w:val="16"/>
              </w:rPr>
            </w:pPr>
          </w:p>
        </w:tc>
        <w:tc>
          <w:tcPr>
            <w:tcW w:w="581" w:type="dxa"/>
            <w:vMerge/>
            <w:tcBorders>
              <w:left w:val="nil"/>
              <w:right w:val="single" w:sz="4" w:space="0" w:color="auto"/>
            </w:tcBorders>
            <w:shd w:val="clear" w:color="auto" w:fill="auto"/>
            <w:noWrap/>
            <w:vAlign w:val="bottom"/>
          </w:tcPr>
          <w:p w14:paraId="3BF1E241" w14:textId="77777777" w:rsidR="00ED11E1" w:rsidRPr="008725F1" w:rsidRDefault="00ED11E1" w:rsidP="008725F1">
            <w:pPr>
              <w:jc w:val="right"/>
              <w:rPr>
                <w:rFonts w:ascii="Calibri" w:hAnsi="Calibri"/>
                <w:color w:val="000000"/>
                <w:sz w:val="16"/>
                <w:szCs w:val="16"/>
              </w:rPr>
            </w:pPr>
          </w:p>
        </w:tc>
        <w:tc>
          <w:tcPr>
            <w:tcW w:w="743" w:type="dxa"/>
            <w:vMerge/>
            <w:tcBorders>
              <w:left w:val="nil"/>
              <w:right w:val="single" w:sz="8" w:space="0" w:color="auto"/>
            </w:tcBorders>
            <w:shd w:val="clear" w:color="auto" w:fill="auto"/>
            <w:noWrap/>
            <w:vAlign w:val="bottom"/>
          </w:tcPr>
          <w:p w14:paraId="4981B9C5" w14:textId="77777777" w:rsidR="00ED11E1" w:rsidRPr="008725F1" w:rsidRDefault="00ED11E1" w:rsidP="008725F1">
            <w:pPr>
              <w:jc w:val="right"/>
              <w:rPr>
                <w:rFonts w:ascii="Calibri" w:hAnsi="Calibri"/>
                <w:color w:val="000000"/>
                <w:sz w:val="16"/>
                <w:szCs w:val="16"/>
              </w:rPr>
            </w:pPr>
          </w:p>
        </w:tc>
      </w:tr>
      <w:tr w:rsidR="00ED11E1" w:rsidRPr="008725F1" w14:paraId="2571D460" w14:textId="77777777" w:rsidTr="00ED11E1">
        <w:trPr>
          <w:trHeight w:val="300"/>
          <w:tblHeader/>
        </w:trPr>
        <w:tc>
          <w:tcPr>
            <w:tcW w:w="487" w:type="dxa"/>
            <w:vMerge/>
            <w:tcBorders>
              <w:left w:val="single" w:sz="8" w:space="0" w:color="auto"/>
              <w:bottom w:val="single" w:sz="4" w:space="0" w:color="auto"/>
              <w:right w:val="single" w:sz="4" w:space="0" w:color="auto"/>
            </w:tcBorders>
            <w:shd w:val="clear" w:color="auto" w:fill="auto"/>
            <w:noWrap/>
            <w:vAlign w:val="bottom"/>
          </w:tcPr>
          <w:p w14:paraId="52A07434" w14:textId="77777777" w:rsidR="00ED11E1" w:rsidRPr="008725F1" w:rsidRDefault="00ED11E1" w:rsidP="008725F1">
            <w:pPr>
              <w:jc w:val="right"/>
              <w:rPr>
                <w:rFonts w:ascii="Calibri" w:hAnsi="Calibri"/>
                <w:color w:val="000000"/>
                <w:sz w:val="16"/>
                <w:szCs w:val="16"/>
              </w:rPr>
            </w:pPr>
          </w:p>
        </w:tc>
        <w:tc>
          <w:tcPr>
            <w:tcW w:w="2756" w:type="dxa"/>
            <w:vMerge/>
            <w:tcBorders>
              <w:left w:val="nil"/>
              <w:bottom w:val="single" w:sz="4" w:space="0" w:color="auto"/>
              <w:right w:val="single" w:sz="4" w:space="0" w:color="auto"/>
            </w:tcBorders>
            <w:shd w:val="clear" w:color="auto" w:fill="auto"/>
            <w:noWrap/>
            <w:vAlign w:val="bottom"/>
          </w:tcPr>
          <w:p w14:paraId="7096BF23" w14:textId="77777777" w:rsidR="00ED11E1" w:rsidRPr="008725F1" w:rsidRDefault="00ED11E1" w:rsidP="008725F1">
            <w:pPr>
              <w:rPr>
                <w:rFonts w:ascii="Calibri" w:hAnsi="Calibri"/>
                <w:color w:val="000000"/>
                <w:sz w:val="16"/>
                <w:szCs w:val="16"/>
              </w:rPr>
            </w:pPr>
          </w:p>
        </w:tc>
        <w:tc>
          <w:tcPr>
            <w:tcW w:w="864" w:type="dxa"/>
            <w:vMerge/>
            <w:tcBorders>
              <w:left w:val="nil"/>
              <w:bottom w:val="single" w:sz="4" w:space="0" w:color="auto"/>
              <w:right w:val="single" w:sz="4" w:space="0" w:color="auto"/>
            </w:tcBorders>
            <w:shd w:val="clear" w:color="auto" w:fill="auto"/>
            <w:noWrap/>
            <w:vAlign w:val="bottom"/>
          </w:tcPr>
          <w:p w14:paraId="622F9028" w14:textId="77777777" w:rsidR="00ED11E1" w:rsidRPr="008725F1" w:rsidRDefault="00ED11E1" w:rsidP="008725F1">
            <w:pPr>
              <w:jc w:val="right"/>
              <w:rPr>
                <w:rFonts w:ascii="Calibri" w:hAnsi="Calibri"/>
                <w:color w:val="000000"/>
                <w:sz w:val="16"/>
                <w:szCs w:val="16"/>
              </w:rPr>
            </w:pPr>
          </w:p>
        </w:tc>
        <w:tc>
          <w:tcPr>
            <w:tcW w:w="831" w:type="dxa"/>
            <w:vMerge/>
            <w:tcBorders>
              <w:left w:val="nil"/>
              <w:bottom w:val="single" w:sz="4" w:space="0" w:color="auto"/>
              <w:right w:val="single" w:sz="4" w:space="0" w:color="auto"/>
            </w:tcBorders>
            <w:shd w:val="clear" w:color="auto" w:fill="auto"/>
            <w:noWrap/>
            <w:vAlign w:val="bottom"/>
          </w:tcPr>
          <w:p w14:paraId="55BA44D8" w14:textId="77777777" w:rsidR="00ED11E1" w:rsidRPr="008725F1" w:rsidRDefault="00ED11E1" w:rsidP="008725F1">
            <w:pPr>
              <w:jc w:val="right"/>
              <w:rPr>
                <w:rFonts w:ascii="Calibri" w:hAnsi="Calibri"/>
                <w:color w:val="000000"/>
                <w:sz w:val="16"/>
                <w:szCs w:val="16"/>
              </w:rPr>
            </w:pPr>
          </w:p>
        </w:tc>
        <w:tc>
          <w:tcPr>
            <w:tcW w:w="557" w:type="dxa"/>
            <w:vMerge/>
            <w:tcBorders>
              <w:left w:val="nil"/>
              <w:bottom w:val="single" w:sz="4" w:space="0" w:color="auto"/>
              <w:right w:val="single" w:sz="4" w:space="0" w:color="auto"/>
            </w:tcBorders>
            <w:shd w:val="clear" w:color="auto" w:fill="auto"/>
            <w:noWrap/>
            <w:vAlign w:val="bottom"/>
          </w:tcPr>
          <w:p w14:paraId="65EFE50A" w14:textId="77777777" w:rsidR="00ED11E1" w:rsidRPr="008725F1" w:rsidRDefault="00ED11E1" w:rsidP="008725F1">
            <w:pPr>
              <w:jc w:val="right"/>
              <w:rPr>
                <w:rFonts w:ascii="Calibri" w:hAnsi="Calibri"/>
                <w:color w:val="000000"/>
                <w:sz w:val="16"/>
                <w:szCs w:val="16"/>
              </w:rPr>
            </w:pPr>
          </w:p>
        </w:tc>
        <w:tc>
          <w:tcPr>
            <w:tcW w:w="557" w:type="dxa"/>
            <w:vMerge/>
            <w:tcBorders>
              <w:left w:val="nil"/>
              <w:bottom w:val="single" w:sz="4" w:space="0" w:color="auto"/>
              <w:right w:val="single" w:sz="4" w:space="0" w:color="auto"/>
            </w:tcBorders>
            <w:shd w:val="clear" w:color="auto" w:fill="auto"/>
            <w:noWrap/>
            <w:vAlign w:val="bottom"/>
          </w:tcPr>
          <w:p w14:paraId="3F3290EB" w14:textId="77777777" w:rsidR="00ED11E1" w:rsidRPr="008725F1" w:rsidRDefault="00ED11E1" w:rsidP="008725F1">
            <w:pPr>
              <w:jc w:val="right"/>
              <w:rPr>
                <w:rFonts w:ascii="Calibri" w:hAnsi="Calibri"/>
                <w:color w:val="000000"/>
                <w:sz w:val="16"/>
                <w:szCs w:val="16"/>
              </w:rPr>
            </w:pPr>
          </w:p>
        </w:tc>
        <w:tc>
          <w:tcPr>
            <w:tcW w:w="743" w:type="dxa"/>
            <w:tcBorders>
              <w:top w:val="nil"/>
              <w:left w:val="nil"/>
              <w:bottom w:val="single" w:sz="4" w:space="0" w:color="auto"/>
              <w:right w:val="single" w:sz="4" w:space="0" w:color="auto"/>
            </w:tcBorders>
            <w:shd w:val="clear" w:color="auto" w:fill="auto"/>
            <w:noWrap/>
            <w:vAlign w:val="bottom"/>
          </w:tcPr>
          <w:p w14:paraId="11EE4A83" w14:textId="7C444D72" w:rsidR="00ED11E1" w:rsidRPr="00ED11E1" w:rsidRDefault="00ED11E1" w:rsidP="00ED11E1">
            <w:pPr>
              <w:jc w:val="center"/>
              <w:rPr>
                <w:rFonts w:ascii="Calibri" w:hAnsi="Calibri"/>
                <w:b/>
                <w:color w:val="000000"/>
                <w:sz w:val="16"/>
                <w:szCs w:val="16"/>
              </w:rPr>
            </w:pPr>
            <w:r w:rsidRPr="00ED11E1">
              <w:rPr>
                <w:rFonts w:ascii="Calibri" w:hAnsi="Calibri"/>
                <w:b/>
                <w:color w:val="000000"/>
                <w:sz w:val="16"/>
                <w:szCs w:val="16"/>
              </w:rPr>
              <w:t>ha</w:t>
            </w:r>
          </w:p>
        </w:tc>
        <w:tc>
          <w:tcPr>
            <w:tcW w:w="605" w:type="dxa"/>
            <w:tcBorders>
              <w:top w:val="nil"/>
              <w:left w:val="nil"/>
              <w:bottom w:val="single" w:sz="4" w:space="0" w:color="auto"/>
              <w:right w:val="single" w:sz="4" w:space="0" w:color="auto"/>
            </w:tcBorders>
            <w:shd w:val="clear" w:color="auto" w:fill="auto"/>
            <w:noWrap/>
            <w:vAlign w:val="bottom"/>
          </w:tcPr>
          <w:p w14:paraId="7DAD2D79" w14:textId="2963A4D5" w:rsidR="00ED11E1" w:rsidRPr="00ED11E1" w:rsidRDefault="00ED11E1" w:rsidP="00ED11E1">
            <w:pPr>
              <w:jc w:val="center"/>
              <w:rPr>
                <w:rFonts w:ascii="Calibri" w:hAnsi="Calibri"/>
                <w:b/>
                <w:color w:val="000000"/>
                <w:sz w:val="16"/>
                <w:szCs w:val="16"/>
              </w:rPr>
            </w:pPr>
            <w:r w:rsidRPr="00ED11E1">
              <w:rPr>
                <w:rFonts w:ascii="Calibri" w:hAnsi="Calibri"/>
                <w:b/>
                <w:color w:val="000000"/>
                <w:sz w:val="16"/>
                <w:szCs w:val="16"/>
              </w:rPr>
              <w:t>%pre-1750</w:t>
            </w:r>
          </w:p>
        </w:tc>
        <w:tc>
          <w:tcPr>
            <w:tcW w:w="705" w:type="dxa"/>
            <w:tcBorders>
              <w:top w:val="nil"/>
              <w:left w:val="nil"/>
              <w:bottom w:val="single" w:sz="4" w:space="0" w:color="auto"/>
              <w:right w:val="single" w:sz="4" w:space="0" w:color="auto"/>
            </w:tcBorders>
            <w:shd w:val="clear" w:color="auto" w:fill="auto"/>
            <w:noWrap/>
            <w:vAlign w:val="bottom"/>
          </w:tcPr>
          <w:p w14:paraId="77B66966" w14:textId="36838FE8" w:rsidR="00ED11E1" w:rsidRPr="00ED11E1" w:rsidRDefault="00ED11E1" w:rsidP="00ED11E1">
            <w:pPr>
              <w:jc w:val="center"/>
              <w:rPr>
                <w:rFonts w:ascii="Calibri" w:hAnsi="Calibri"/>
                <w:b/>
                <w:color w:val="000000"/>
                <w:sz w:val="16"/>
                <w:szCs w:val="16"/>
              </w:rPr>
            </w:pPr>
            <w:r w:rsidRPr="00ED11E1">
              <w:rPr>
                <w:rFonts w:ascii="Calibri" w:hAnsi="Calibri"/>
                <w:b/>
                <w:color w:val="000000"/>
                <w:sz w:val="16"/>
                <w:szCs w:val="16"/>
              </w:rPr>
              <w:t>% current</w:t>
            </w:r>
          </w:p>
        </w:tc>
        <w:tc>
          <w:tcPr>
            <w:tcW w:w="745" w:type="dxa"/>
            <w:vMerge/>
            <w:tcBorders>
              <w:left w:val="nil"/>
              <w:bottom w:val="single" w:sz="4" w:space="0" w:color="auto"/>
              <w:right w:val="single" w:sz="4" w:space="0" w:color="auto"/>
            </w:tcBorders>
            <w:shd w:val="clear" w:color="auto" w:fill="auto"/>
            <w:noWrap/>
            <w:vAlign w:val="bottom"/>
          </w:tcPr>
          <w:p w14:paraId="2BF6645E" w14:textId="77777777" w:rsidR="00ED11E1" w:rsidRPr="00ED11E1" w:rsidRDefault="00ED11E1" w:rsidP="008725F1">
            <w:pPr>
              <w:jc w:val="right"/>
              <w:rPr>
                <w:rFonts w:ascii="Calibri" w:hAnsi="Calibri"/>
                <w:b/>
                <w:color w:val="000000"/>
                <w:sz w:val="16"/>
                <w:szCs w:val="16"/>
              </w:rPr>
            </w:pPr>
          </w:p>
        </w:tc>
        <w:tc>
          <w:tcPr>
            <w:tcW w:w="787" w:type="dxa"/>
            <w:vMerge/>
            <w:tcBorders>
              <w:left w:val="nil"/>
              <w:bottom w:val="single" w:sz="4" w:space="0" w:color="auto"/>
              <w:right w:val="single" w:sz="4" w:space="0" w:color="auto"/>
            </w:tcBorders>
            <w:shd w:val="clear" w:color="auto" w:fill="auto"/>
            <w:noWrap/>
            <w:vAlign w:val="bottom"/>
          </w:tcPr>
          <w:p w14:paraId="26753CCC" w14:textId="77777777" w:rsidR="00ED11E1" w:rsidRPr="00ED11E1" w:rsidRDefault="00ED11E1" w:rsidP="008725F1">
            <w:pPr>
              <w:jc w:val="right"/>
              <w:rPr>
                <w:rFonts w:ascii="Calibri" w:hAnsi="Calibri"/>
                <w:b/>
                <w:color w:val="000000"/>
                <w:sz w:val="16"/>
                <w:szCs w:val="16"/>
              </w:rPr>
            </w:pPr>
          </w:p>
        </w:tc>
        <w:tc>
          <w:tcPr>
            <w:tcW w:w="662" w:type="dxa"/>
            <w:vMerge/>
            <w:tcBorders>
              <w:left w:val="nil"/>
              <w:bottom w:val="single" w:sz="4" w:space="0" w:color="auto"/>
              <w:right w:val="single" w:sz="4" w:space="0" w:color="auto"/>
            </w:tcBorders>
            <w:shd w:val="clear" w:color="auto" w:fill="auto"/>
            <w:noWrap/>
            <w:vAlign w:val="bottom"/>
          </w:tcPr>
          <w:p w14:paraId="7AAA1EFE" w14:textId="77777777" w:rsidR="00ED11E1" w:rsidRPr="008725F1" w:rsidRDefault="00ED11E1" w:rsidP="008725F1">
            <w:pPr>
              <w:jc w:val="right"/>
              <w:rPr>
                <w:rFonts w:ascii="Calibri" w:hAnsi="Calibri"/>
                <w:color w:val="000000"/>
                <w:sz w:val="16"/>
                <w:szCs w:val="16"/>
              </w:rPr>
            </w:pPr>
          </w:p>
        </w:tc>
        <w:tc>
          <w:tcPr>
            <w:tcW w:w="680" w:type="dxa"/>
            <w:vMerge/>
            <w:tcBorders>
              <w:left w:val="nil"/>
              <w:bottom w:val="single" w:sz="4" w:space="0" w:color="auto"/>
              <w:right w:val="single" w:sz="4" w:space="0" w:color="auto"/>
            </w:tcBorders>
            <w:shd w:val="clear" w:color="auto" w:fill="auto"/>
            <w:noWrap/>
            <w:vAlign w:val="bottom"/>
          </w:tcPr>
          <w:p w14:paraId="6B740203" w14:textId="77777777" w:rsidR="00ED11E1" w:rsidRPr="008725F1" w:rsidRDefault="00ED11E1" w:rsidP="008725F1">
            <w:pPr>
              <w:jc w:val="right"/>
              <w:rPr>
                <w:rFonts w:ascii="Calibri" w:hAnsi="Calibri"/>
                <w:color w:val="000000"/>
                <w:sz w:val="16"/>
                <w:szCs w:val="16"/>
              </w:rPr>
            </w:pPr>
          </w:p>
        </w:tc>
        <w:tc>
          <w:tcPr>
            <w:tcW w:w="581" w:type="dxa"/>
            <w:vMerge/>
            <w:tcBorders>
              <w:left w:val="nil"/>
              <w:bottom w:val="single" w:sz="4" w:space="0" w:color="auto"/>
              <w:right w:val="single" w:sz="4" w:space="0" w:color="auto"/>
            </w:tcBorders>
            <w:shd w:val="clear" w:color="auto" w:fill="auto"/>
            <w:noWrap/>
            <w:vAlign w:val="bottom"/>
          </w:tcPr>
          <w:p w14:paraId="5C7E2426" w14:textId="77777777" w:rsidR="00ED11E1" w:rsidRPr="008725F1" w:rsidRDefault="00ED11E1" w:rsidP="008725F1">
            <w:pPr>
              <w:jc w:val="right"/>
              <w:rPr>
                <w:rFonts w:ascii="Calibri" w:hAnsi="Calibri"/>
                <w:color w:val="000000"/>
                <w:sz w:val="16"/>
                <w:szCs w:val="16"/>
              </w:rPr>
            </w:pPr>
          </w:p>
        </w:tc>
        <w:tc>
          <w:tcPr>
            <w:tcW w:w="581" w:type="dxa"/>
            <w:vMerge/>
            <w:tcBorders>
              <w:left w:val="nil"/>
              <w:bottom w:val="single" w:sz="4" w:space="0" w:color="auto"/>
              <w:right w:val="single" w:sz="4" w:space="0" w:color="auto"/>
            </w:tcBorders>
            <w:shd w:val="clear" w:color="auto" w:fill="auto"/>
            <w:noWrap/>
            <w:vAlign w:val="bottom"/>
          </w:tcPr>
          <w:p w14:paraId="6E3DB7C5" w14:textId="77777777" w:rsidR="00ED11E1" w:rsidRPr="008725F1" w:rsidRDefault="00ED11E1" w:rsidP="008725F1">
            <w:pPr>
              <w:jc w:val="right"/>
              <w:rPr>
                <w:rFonts w:ascii="Calibri" w:hAnsi="Calibri"/>
                <w:color w:val="000000"/>
                <w:sz w:val="16"/>
                <w:szCs w:val="16"/>
              </w:rPr>
            </w:pPr>
          </w:p>
        </w:tc>
        <w:tc>
          <w:tcPr>
            <w:tcW w:w="662" w:type="dxa"/>
            <w:vMerge/>
            <w:tcBorders>
              <w:left w:val="nil"/>
              <w:bottom w:val="single" w:sz="4" w:space="0" w:color="auto"/>
              <w:right w:val="single" w:sz="4" w:space="0" w:color="auto"/>
            </w:tcBorders>
            <w:shd w:val="clear" w:color="auto" w:fill="auto"/>
            <w:noWrap/>
            <w:vAlign w:val="bottom"/>
          </w:tcPr>
          <w:p w14:paraId="50BFE4F8" w14:textId="77777777" w:rsidR="00ED11E1" w:rsidRPr="008725F1" w:rsidRDefault="00ED11E1" w:rsidP="008725F1">
            <w:pPr>
              <w:jc w:val="right"/>
              <w:rPr>
                <w:rFonts w:ascii="Calibri" w:hAnsi="Calibri"/>
                <w:color w:val="000000"/>
                <w:sz w:val="16"/>
                <w:szCs w:val="16"/>
              </w:rPr>
            </w:pPr>
          </w:p>
        </w:tc>
        <w:tc>
          <w:tcPr>
            <w:tcW w:w="557" w:type="dxa"/>
            <w:vMerge/>
            <w:tcBorders>
              <w:left w:val="nil"/>
              <w:bottom w:val="single" w:sz="4" w:space="0" w:color="auto"/>
              <w:right w:val="single" w:sz="4" w:space="0" w:color="auto"/>
            </w:tcBorders>
            <w:shd w:val="clear" w:color="auto" w:fill="auto"/>
            <w:noWrap/>
            <w:vAlign w:val="bottom"/>
          </w:tcPr>
          <w:p w14:paraId="6CBFE737" w14:textId="77777777" w:rsidR="00ED11E1" w:rsidRPr="008725F1" w:rsidRDefault="00ED11E1" w:rsidP="008725F1">
            <w:pPr>
              <w:jc w:val="right"/>
              <w:rPr>
                <w:rFonts w:ascii="Calibri" w:hAnsi="Calibri"/>
                <w:color w:val="000000"/>
                <w:sz w:val="16"/>
                <w:szCs w:val="16"/>
              </w:rPr>
            </w:pPr>
          </w:p>
        </w:tc>
        <w:tc>
          <w:tcPr>
            <w:tcW w:w="581" w:type="dxa"/>
            <w:vMerge/>
            <w:tcBorders>
              <w:left w:val="nil"/>
              <w:bottom w:val="single" w:sz="4" w:space="0" w:color="auto"/>
              <w:right w:val="single" w:sz="4" w:space="0" w:color="auto"/>
            </w:tcBorders>
            <w:shd w:val="clear" w:color="auto" w:fill="auto"/>
            <w:noWrap/>
            <w:vAlign w:val="bottom"/>
          </w:tcPr>
          <w:p w14:paraId="1916231E" w14:textId="77777777" w:rsidR="00ED11E1" w:rsidRPr="008725F1" w:rsidRDefault="00ED11E1" w:rsidP="008725F1">
            <w:pPr>
              <w:jc w:val="right"/>
              <w:rPr>
                <w:rFonts w:ascii="Calibri" w:hAnsi="Calibri"/>
                <w:color w:val="000000"/>
                <w:sz w:val="16"/>
                <w:szCs w:val="16"/>
              </w:rPr>
            </w:pPr>
          </w:p>
        </w:tc>
        <w:tc>
          <w:tcPr>
            <w:tcW w:w="743" w:type="dxa"/>
            <w:vMerge/>
            <w:tcBorders>
              <w:left w:val="nil"/>
              <w:bottom w:val="single" w:sz="4" w:space="0" w:color="auto"/>
              <w:right w:val="single" w:sz="8" w:space="0" w:color="auto"/>
            </w:tcBorders>
            <w:shd w:val="clear" w:color="auto" w:fill="auto"/>
            <w:noWrap/>
            <w:vAlign w:val="bottom"/>
          </w:tcPr>
          <w:p w14:paraId="014DEC60" w14:textId="77777777" w:rsidR="00ED11E1" w:rsidRPr="008725F1" w:rsidRDefault="00ED11E1" w:rsidP="008725F1">
            <w:pPr>
              <w:jc w:val="right"/>
              <w:rPr>
                <w:rFonts w:ascii="Calibri" w:hAnsi="Calibri"/>
                <w:color w:val="000000"/>
                <w:sz w:val="16"/>
                <w:szCs w:val="16"/>
              </w:rPr>
            </w:pPr>
          </w:p>
        </w:tc>
      </w:tr>
      <w:tr w:rsidR="008725F1" w:rsidRPr="008725F1" w14:paraId="0286E1F9" w14:textId="77777777" w:rsidTr="00ED11E1">
        <w:trPr>
          <w:trHeight w:val="300"/>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182CD02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1</w:t>
            </w:r>
          </w:p>
        </w:tc>
        <w:tc>
          <w:tcPr>
            <w:tcW w:w="2756" w:type="dxa"/>
            <w:tcBorders>
              <w:top w:val="nil"/>
              <w:left w:val="nil"/>
              <w:bottom w:val="single" w:sz="4" w:space="0" w:color="auto"/>
              <w:right w:val="single" w:sz="4" w:space="0" w:color="auto"/>
            </w:tcBorders>
            <w:shd w:val="clear" w:color="auto" w:fill="auto"/>
            <w:noWrap/>
            <w:vAlign w:val="bottom"/>
            <w:hideMark/>
          </w:tcPr>
          <w:p w14:paraId="0A3A089E"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Coastal Dune Scrub/Coastal Dune Grassland Mosaic</w:t>
            </w:r>
          </w:p>
        </w:tc>
        <w:tc>
          <w:tcPr>
            <w:tcW w:w="864" w:type="dxa"/>
            <w:tcBorders>
              <w:top w:val="nil"/>
              <w:left w:val="nil"/>
              <w:bottom w:val="single" w:sz="4" w:space="0" w:color="auto"/>
              <w:right w:val="single" w:sz="4" w:space="0" w:color="auto"/>
            </w:tcBorders>
            <w:shd w:val="clear" w:color="auto" w:fill="auto"/>
            <w:noWrap/>
            <w:vAlign w:val="bottom"/>
            <w:hideMark/>
          </w:tcPr>
          <w:p w14:paraId="6F693B76" w14:textId="77B84FB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2,705 </w:t>
            </w:r>
          </w:p>
        </w:tc>
        <w:tc>
          <w:tcPr>
            <w:tcW w:w="831" w:type="dxa"/>
            <w:tcBorders>
              <w:top w:val="nil"/>
              <w:left w:val="nil"/>
              <w:bottom w:val="single" w:sz="4" w:space="0" w:color="auto"/>
              <w:right w:val="single" w:sz="4" w:space="0" w:color="auto"/>
            </w:tcBorders>
            <w:shd w:val="clear" w:color="auto" w:fill="auto"/>
            <w:noWrap/>
            <w:vAlign w:val="bottom"/>
            <w:hideMark/>
          </w:tcPr>
          <w:p w14:paraId="331B0233" w14:textId="74D815A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1,734 </w:t>
            </w:r>
          </w:p>
        </w:tc>
        <w:tc>
          <w:tcPr>
            <w:tcW w:w="557" w:type="dxa"/>
            <w:tcBorders>
              <w:top w:val="nil"/>
              <w:left w:val="nil"/>
              <w:bottom w:val="single" w:sz="4" w:space="0" w:color="auto"/>
              <w:right w:val="single" w:sz="4" w:space="0" w:color="auto"/>
            </w:tcBorders>
            <w:shd w:val="clear" w:color="auto" w:fill="auto"/>
            <w:noWrap/>
            <w:vAlign w:val="bottom"/>
            <w:hideMark/>
          </w:tcPr>
          <w:p w14:paraId="2E301A65" w14:textId="6C8C4BB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64 </w:t>
            </w:r>
          </w:p>
        </w:tc>
        <w:tc>
          <w:tcPr>
            <w:tcW w:w="557" w:type="dxa"/>
            <w:tcBorders>
              <w:top w:val="nil"/>
              <w:left w:val="nil"/>
              <w:bottom w:val="single" w:sz="4" w:space="0" w:color="auto"/>
              <w:right w:val="single" w:sz="4" w:space="0" w:color="auto"/>
            </w:tcBorders>
            <w:shd w:val="clear" w:color="auto" w:fill="auto"/>
            <w:noWrap/>
            <w:vAlign w:val="bottom"/>
            <w:hideMark/>
          </w:tcPr>
          <w:p w14:paraId="0671738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D,V </w:t>
            </w:r>
          </w:p>
        </w:tc>
        <w:tc>
          <w:tcPr>
            <w:tcW w:w="743" w:type="dxa"/>
            <w:tcBorders>
              <w:top w:val="nil"/>
              <w:left w:val="nil"/>
              <w:bottom w:val="single" w:sz="4" w:space="0" w:color="auto"/>
              <w:right w:val="single" w:sz="4" w:space="0" w:color="auto"/>
            </w:tcBorders>
            <w:shd w:val="clear" w:color="auto" w:fill="auto"/>
            <w:noWrap/>
            <w:vAlign w:val="bottom"/>
            <w:hideMark/>
          </w:tcPr>
          <w:p w14:paraId="496AC06A" w14:textId="4E21114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1,038 </w:t>
            </w:r>
          </w:p>
        </w:tc>
        <w:tc>
          <w:tcPr>
            <w:tcW w:w="605" w:type="dxa"/>
            <w:tcBorders>
              <w:top w:val="nil"/>
              <w:left w:val="nil"/>
              <w:bottom w:val="single" w:sz="4" w:space="0" w:color="auto"/>
              <w:right w:val="single" w:sz="4" w:space="0" w:color="auto"/>
            </w:tcBorders>
            <w:shd w:val="clear" w:color="auto" w:fill="auto"/>
            <w:noWrap/>
            <w:vAlign w:val="bottom"/>
            <w:hideMark/>
          </w:tcPr>
          <w:p w14:paraId="1F647455" w14:textId="694E25B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38 </w:t>
            </w:r>
          </w:p>
        </w:tc>
        <w:tc>
          <w:tcPr>
            <w:tcW w:w="705" w:type="dxa"/>
            <w:tcBorders>
              <w:top w:val="nil"/>
              <w:left w:val="nil"/>
              <w:bottom w:val="single" w:sz="4" w:space="0" w:color="auto"/>
              <w:right w:val="single" w:sz="4" w:space="0" w:color="auto"/>
            </w:tcBorders>
            <w:shd w:val="clear" w:color="auto" w:fill="auto"/>
            <w:noWrap/>
            <w:vAlign w:val="bottom"/>
            <w:hideMark/>
          </w:tcPr>
          <w:p w14:paraId="6BCFA1D7" w14:textId="5D41A56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60 </w:t>
            </w:r>
          </w:p>
        </w:tc>
        <w:tc>
          <w:tcPr>
            <w:tcW w:w="745" w:type="dxa"/>
            <w:tcBorders>
              <w:top w:val="nil"/>
              <w:left w:val="nil"/>
              <w:bottom w:val="single" w:sz="4" w:space="0" w:color="auto"/>
              <w:right w:val="single" w:sz="4" w:space="0" w:color="auto"/>
            </w:tcBorders>
            <w:shd w:val="clear" w:color="auto" w:fill="auto"/>
            <w:noWrap/>
            <w:vAlign w:val="bottom"/>
            <w:hideMark/>
          </w:tcPr>
          <w:p w14:paraId="1780A174" w14:textId="64668FC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1,038 </w:t>
            </w:r>
          </w:p>
        </w:tc>
        <w:tc>
          <w:tcPr>
            <w:tcW w:w="787" w:type="dxa"/>
            <w:tcBorders>
              <w:top w:val="nil"/>
              <w:left w:val="nil"/>
              <w:bottom w:val="single" w:sz="4" w:space="0" w:color="auto"/>
              <w:right w:val="single" w:sz="4" w:space="0" w:color="auto"/>
            </w:tcBorders>
            <w:shd w:val="clear" w:color="auto" w:fill="auto"/>
            <w:noWrap/>
            <w:vAlign w:val="bottom"/>
            <w:hideMark/>
          </w:tcPr>
          <w:p w14:paraId="3CBEABC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79D15D9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0014C3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CD4CCE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AC51F9F" w14:textId="4DA6BB0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416 </w:t>
            </w:r>
          </w:p>
        </w:tc>
        <w:tc>
          <w:tcPr>
            <w:tcW w:w="662" w:type="dxa"/>
            <w:tcBorders>
              <w:top w:val="nil"/>
              <w:left w:val="nil"/>
              <w:bottom w:val="single" w:sz="4" w:space="0" w:color="auto"/>
              <w:right w:val="single" w:sz="4" w:space="0" w:color="auto"/>
            </w:tcBorders>
            <w:shd w:val="clear" w:color="auto" w:fill="auto"/>
            <w:noWrap/>
            <w:vAlign w:val="bottom"/>
            <w:hideMark/>
          </w:tcPr>
          <w:p w14:paraId="475AD3A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0277878B" w14:textId="20C445D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581" w:type="dxa"/>
            <w:tcBorders>
              <w:top w:val="nil"/>
              <w:left w:val="nil"/>
              <w:bottom w:val="single" w:sz="4" w:space="0" w:color="auto"/>
              <w:right w:val="single" w:sz="4" w:space="0" w:color="auto"/>
            </w:tcBorders>
            <w:shd w:val="clear" w:color="auto" w:fill="auto"/>
            <w:noWrap/>
            <w:vAlign w:val="bottom"/>
            <w:hideMark/>
          </w:tcPr>
          <w:p w14:paraId="3E977DFE" w14:textId="48F6EB9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 </w:t>
            </w:r>
          </w:p>
        </w:tc>
        <w:tc>
          <w:tcPr>
            <w:tcW w:w="743" w:type="dxa"/>
            <w:tcBorders>
              <w:top w:val="nil"/>
              <w:left w:val="nil"/>
              <w:bottom w:val="single" w:sz="4" w:space="0" w:color="auto"/>
              <w:right w:val="single" w:sz="8" w:space="0" w:color="auto"/>
            </w:tcBorders>
            <w:shd w:val="clear" w:color="auto" w:fill="auto"/>
            <w:noWrap/>
            <w:vAlign w:val="bottom"/>
            <w:hideMark/>
          </w:tcPr>
          <w:p w14:paraId="54C95057" w14:textId="268689A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274 </w:t>
            </w:r>
          </w:p>
        </w:tc>
      </w:tr>
      <w:tr w:rsidR="008725F1" w:rsidRPr="008725F1" w14:paraId="01D9C7DF"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B97CD9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3</w:t>
            </w:r>
          </w:p>
        </w:tc>
        <w:tc>
          <w:tcPr>
            <w:tcW w:w="2756" w:type="dxa"/>
            <w:tcBorders>
              <w:top w:val="nil"/>
              <w:left w:val="nil"/>
              <w:bottom w:val="single" w:sz="4" w:space="0" w:color="auto"/>
              <w:right w:val="single" w:sz="4" w:space="0" w:color="auto"/>
            </w:tcBorders>
            <w:shd w:val="clear" w:color="auto" w:fill="auto"/>
            <w:noWrap/>
            <w:vAlign w:val="bottom"/>
            <w:hideMark/>
          </w:tcPr>
          <w:p w14:paraId="59B72CA4"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Damp Sands Herb-rich Woodland</w:t>
            </w:r>
          </w:p>
        </w:tc>
        <w:tc>
          <w:tcPr>
            <w:tcW w:w="864" w:type="dxa"/>
            <w:tcBorders>
              <w:top w:val="nil"/>
              <w:left w:val="nil"/>
              <w:bottom w:val="single" w:sz="4" w:space="0" w:color="auto"/>
              <w:right w:val="single" w:sz="4" w:space="0" w:color="auto"/>
            </w:tcBorders>
            <w:shd w:val="clear" w:color="auto" w:fill="auto"/>
            <w:noWrap/>
            <w:vAlign w:val="bottom"/>
            <w:hideMark/>
          </w:tcPr>
          <w:p w14:paraId="63387A0A" w14:textId="1060FCE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180,839 </w:t>
            </w:r>
          </w:p>
        </w:tc>
        <w:tc>
          <w:tcPr>
            <w:tcW w:w="831" w:type="dxa"/>
            <w:tcBorders>
              <w:top w:val="nil"/>
              <w:left w:val="nil"/>
              <w:bottom w:val="single" w:sz="4" w:space="0" w:color="auto"/>
              <w:right w:val="single" w:sz="4" w:space="0" w:color="auto"/>
            </w:tcBorders>
            <w:shd w:val="clear" w:color="auto" w:fill="auto"/>
            <w:noWrap/>
            <w:vAlign w:val="bottom"/>
            <w:hideMark/>
          </w:tcPr>
          <w:p w14:paraId="08AEC6D3" w14:textId="7609388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65,089 </w:t>
            </w:r>
          </w:p>
        </w:tc>
        <w:tc>
          <w:tcPr>
            <w:tcW w:w="557" w:type="dxa"/>
            <w:tcBorders>
              <w:top w:val="nil"/>
              <w:left w:val="nil"/>
              <w:bottom w:val="single" w:sz="4" w:space="0" w:color="auto"/>
              <w:right w:val="single" w:sz="4" w:space="0" w:color="auto"/>
            </w:tcBorders>
            <w:shd w:val="clear" w:color="auto" w:fill="auto"/>
            <w:noWrap/>
            <w:vAlign w:val="bottom"/>
            <w:hideMark/>
          </w:tcPr>
          <w:p w14:paraId="340E436D" w14:textId="3A72B52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36 </w:t>
            </w:r>
          </w:p>
        </w:tc>
        <w:tc>
          <w:tcPr>
            <w:tcW w:w="557" w:type="dxa"/>
            <w:tcBorders>
              <w:top w:val="nil"/>
              <w:left w:val="nil"/>
              <w:bottom w:val="single" w:sz="4" w:space="0" w:color="auto"/>
              <w:right w:val="single" w:sz="4" w:space="0" w:color="auto"/>
            </w:tcBorders>
            <w:shd w:val="clear" w:color="auto" w:fill="auto"/>
            <w:noWrap/>
            <w:vAlign w:val="bottom"/>
            <w:hideMark/>
          </w:tcPr>
          <w:p w14:paraId="223D7DF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LC, V </w:t>
            </w:r>
          </w:p>
        </w:tc>
        <w:tc>
          <w:tcPr>
            <w:tcW w:w="743" w:type="dxa"/>
            <w:tcBorders>
              <w:top w:val="nil"/>
              <w:left w:val="nil"/>
              <w:bottom w:val="single" w:sz="4" w:space="0" w:color="auto"/>
              <w:right w:val="single" w:sz="4" w:space="0" w:color="auto"/>
            </w:tcBorders>
            <w:shd w:val="clear" w:color="auto" w:fill="auto"/>
            <w:noWrap/>
            <w:vAlign w:val="bottom"/>
            <w:hideMark/>
          </w:tcPr>
          <w:p w14:paraId="2C1676FA" w14:textId="0264EDF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19,682 </w:t>
            </w:r>
          </w:p>
        </w:tc>
        <w:tc>
          <w:tcPr>
            <w:tcW w:w="605" w:type="dxa"/>
            <w:tcBorders>
              <w:top w:val="nil"/>
              <w:left w:val="nil"/>
              <w:bottom w:val="single" w:sz="4" w:space="0" w:color="auto"/>
              <w:right w:val="single" w:sz="4" w:space="0" w:color="auto"/>
            </w:tcBorders>
            <w:shd w:val="clear" w:color="auto" w:fill="auto"/>
            <w:noWrap/>
            <w:vAlign w:val="bottom"/>
            <w:hideMark/>
          </w:tcPr>
          <w:p w14:paraId="74DF0D2A" w14:textId="5ACAF14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 </w:t>
            </w:r>
          </w:p>
        </w:tc>
        <w:tc>
          <w:tcPr>
            <w:tcW w:w="705" w:type="dxa"/>
            <w:tcBorders>
              <w:top w:val="nil"/>
              <w:left w:val="nil"/>
              <w:bottom w:val="single" w:sz="4" w:space="0" w:color="auto"/>
              <w:right w:val="single" w:sz="4" w:space="0" w:color="auto"/>
            </w:tcBorders>
            <w:shd w:val="clear" w:color="auto" w:fill="auto"/>
            <w:noWrap/>
            <w:vAlign w:val="bottom"/>
            <w:hideMark/>
          </w:tcPr>
          <w:p w14:paraId="2C08F4E0" w14:textId="5D9DAD5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30 </w:t>
            </w:r>
          </w:p>
        </w:tc>
        <w:tc>
          <w:tcPr>
            <w:tcW w:w="745" w:type="dxa"/>
            <w:tcBorders>
              <w:top w:val="nil"/>
              <w:left w:val="nil"/>
              <w:bottom w:val="single" w:sz="4" w:space="0" w:color="auto"/>
              <w:right w:val="single" w:sz="4" w:space="0" w:color="auto"/>
            </w:tcBorders>
            <w:shd w:val="clear" w:color="auto" w:fill="auto"/>
            <w:noWrap/>
            <w:vAlign w:val="bottom"/>
            <w:hideMark/>
          </w:tcPr>
          <w:p w14:paraId="6EA70F83" w14:textId="5814651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15,160 </w:t>
            </w:r>
          </w:p>
        </w:tc>
        <w:tc>
          <w:tcPr>
            <w:tcW w:w="787" w:type="dxa"/>
            <w:tcBorders>
              <w:top w:val="nil"/>
              <w:left w:val="nil"/>
              <w:bottom w:val="single" w:sz="4" w:space="0" w:color="auto"/>
              <w:right w:val="single" w:sz="4" w:space="0" w:color="auto"/>
            </w:tcBorders>
            <w:shd w:val="clear" w:color="auto" w:fill="auto"/>
            <w:noWrap/>
            <w:vAlign w:val="bottom"/>
            <w:hideMark/>
          </w:tcPr>
          <w:p w14:paraId="1A0B0223" w14:textId="21782AB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4,522 </w:t>
            </w:r>
          </w:p>
        </w:tc>
        <w:tc>
          <w:tcPr>
            <w:tcW w:w="662" w:type="dxa"/>
            <w:tcBorders>
              <w:top w:val="nil"/>
              <w:left w:val="nil"/>
              <w:bottom w:val="single" w:sz="4" w:space="0" w:color="auto"/>
              <w:right w:val="single" w:sz="4" w:space="0" w:color="auto"/>
            </w:tcBorders>
            <w:shd w:val="clear" w:color="auto" w:fill="auto"/>
            <w:noWrap/>
            <w:vAlign w:val="bottom"/>
            <w:hideMark/>
          </w:tcPr>
          <w:p w14:paraId="335DC1C5" w14:textId="73D377E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498 </w:t>
            </w:r>
          </w:p>
        </w:tc>
        <w:tc>
          <w:tcPr>
            <w:tcW w:w="680" w:type="dxa"/>
            <w:tcBorders>
              <w:top w:val="nil"/>
              <w:left w:val="nil"/>
              <w:bottom w:val="single" w:sz="4" w:space="0" w:color="auto"/>
              <w:right w:val="single" w:sz="4" w:space="0" w:color="auto"/>
            </w:tcBorders>
            <w:shd w:val="clear" w:color="auto" w:fill="auto"/>
            <w:noWrap/>
            <w:vAlign w:val="bottom"/>
            <w:hideMark/>
          </w:tcPr>
          <w:p w14:paraId="2EDF803A" w14:textId="65A0406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2,101 </w:t>
            </w:r>
          </w:p>
        </w:tc>
        <w:tc>
          <w:tcPr>
            <w:tcW w:w="581" w:type="dxa"/>
            <w:tcBorders>
              <w:top w:val="nil"/>
              <w:left w:val="nil"/>
              <w:bottom w:val="single" w:sz="4" w:space="0" w:color="auto"/>
              <w:right w:val="single" w:sz="4" w:space="0" w:color="auto"/>
            </w:tcBorders>
            <w:shd w:val="clear" w:color="auto" w:fill="auto"/>
            <w:noWrap/>
            <w:vAlign w:val="bottom"/>
            <w:hideMark/>
          </w:tcPr>
          <w:p w14:paraId="4F470CDB" w14:textId="4BA5FFA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18 </w:t>
            </w:r>
          </w:p>
        </w:tc>
        <w:tc>
          <w:tcPr>
            <w:tcW w:w="581" w:type="dxa"/>
            <w:tcBorders>
              <w:top w:val="nil"/>
              <w:left w:val="nil"/>
              <w:bottom w:val="single" w:sz="4" w:space="0" w:color="auto"/>
              <w:right w:val="single" w:sz="4" w:space="0" w:color="auto"/>
            </w:tcBorders>
            <w:shd w:val="clear" w:color="auto" w:fill="auto"/>
            <w:noWrap/>
            <w:vAlign w:val="bottom"/>
            <w:hideMark/>
          </w:tcPr>
          <w:p w14:paraId="73C51AF3" w14:textId="12AB72B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110 </w:t>
            </w:r>
          </w:p>
        </w:tc>
        <w:tc>
          <w:tcPr>
            <w:tcW w:w="662" w:type="dxa"/>
            <w:tcBorders>
              <w:top w:val="nil"/>
              <w:left w:val="nil"/>
              <w:bottom w:val="single" w:sz="4" w:space="0" w:color="auto"/>
              <w:right w:val="single" w:sz="4" w:space="0" w:color="auto"/>
            </w:tcBorders>
            <w:shd w:val="clear" w:color="auto" w:fill="auto"/>
            <w:noWrap/>
            <w:vAlign w:val="bottom"/>
            <w:hideMark/>
          </w:tcPr>
          <w:p w14:paraId="6BA7E3F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22E19F80" w14:textId="24B7572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581" w:type="dxa"/>
            <w:tcBorders>
              <w:top w:val="nil"/>
              <w:left w:val="nil"/>
              <w:bottom w:val="single" w:sz="4" w:space="0" w:color="auto"/>
              <w:right w:val="single" w:sz="4" w:space="0" w:color="auto"/>
            </w:tcBorders>
            <w:shd w:val="clear" w:color="auto" w:fill="auto"/>
            <w:noWrap/>
            <w:vAlign w:val="bottom"/>
            <w:hideMark/>
          </w:tcPr>
          <w:p w14:paraId="44B0B576" w14:textId="7FAA7BA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775 </w:t>
            </w:r>
          </w:p>
        </w:tc>
        <w:tc>
          <w:tcPr>
            <w:tcW w:w="743" w:type="dxa"/>
            <w:tcBorders>
              <w:top w:val="nil"/>
              <w:left w:val="nil"/>
              <w:bottom w:val="single" w:sz="4" w:space="0" w:color="auto"/>
              <w:right w:val="single" w:sz="8" w:space="0" w:color="auto"/>
            </w:tcBorders>
            <w:shd w:val="clear" w:color="auto" w:fill="auto"/>
            <w:noWrap/>
            <w:vAlign w:val="bottom"/>
            <w:hideMark/>
          </w:tcPr>
          <w:p w14:paraId="4A2E400A" w14:textId="3697276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41,904 </w:t>
            </w:r>
          </w:p>
        </w:tc>
      </w:tr>
      <w:tr w:rsidR="008725F1" w:rsidRPr="008725F1" w14:paraId="35291805" w14:textId="77777777" w:rsidTr="00ED11E1">
        <w:trPr>
          <w:trHeight w:val="300"/>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1AD566A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5</w:t>
            </w:r>
          </w:p>
        </w:tc>
        <w:tc>
          <w:tcPr>
            <w:tcW w:w="2756" w:type="dxa"/>
            <w:tcBorders>
              <w:top w:val="nil"/>
              <w:left w:val="nil"/>
              <w:bottom w:val="single" w:sz="4" w:space="0" w:color="auto"/>
              <w:right w:val="single" w:sz="4" w:space="0" w:color="auto"/>
            </w:tcBorders>
            <w:shd w:val="clear" w:color="auto" w:fill="auto"/>
            <w:noWrap/>
            <w:vAlign w:val="bottom"/>
            <w:hideMark/>
          </w:tcPr>
          <w:p w14:paraId="07CF7701"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Coastal Sand Heathland</w:t>
            </w:r>
          </w:p>
        </w:tc>
        <w:tc>
          <w:tcPr>
            <w:tcW w:w="864" w:type="dxa"/>
            <w:tcBorders>
              <w:top w:val="nil"/>
              <w:left w:val="nil"/>
              <w:bottom w:val="single" w:sz="4" w:space="0" w:color="auto"/>
              <w:right w:val="single" w:sz="4" w:space="0" w:color="auto"/>
            </w:tcBorders>
            <w:shd w:val="clear" w:color="auto" w:fill="auto"/>
            <w:noWrap/>
            <w:vAlign w:val="bottom"/>
            <w:hideMark/>
          </w:tcPr>
          <w:p w14:paraId="3D15082D" w14:textId="3A4E630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33 </w:t>
            </w:r>
          </w:p>
        </w:tc>
        <w:tc>
          <w:tcPr>
            <w:tcW w:w="831" w:type="dxa"/>
            <w:tcBorders>
              <w:top w:val="nil"/>
              <w:left w:val="nil"/>
              <w:bottom w:val="single" w:sz="4" w:space="0" w:color="auto"/>
              <w:right w:val="single" w:sz="4" w:space="0" w:color="auto"/>
            </w:tcBorders>
            <w:shd w:val="clear" w:color="auto" w:fill="auto"/>
            <w:noWrap/>
            <w:vAlign w:val="bottom"/>
            <w:hideMark/>
          </w:tcPr>
          <w:p w14:paraId="6AE783A2" w14:textId="6C39821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33 </w:t>
            </w:r>
          </w:p>
        </w:tc>
        <w:tc>
          <w:tcPr>
            <w:tcW w:w="557" w:type="dxa"/>
            <w:tcBorders>
              <w:top w:val="nil"/>
              <w:left w:val="nil"/>
              <w:bottom w:val="single" w:sz="4" w:space="0" w:color="auto"/>
              <w:right w:val="single" w:sz="4" w:space="0" w:color="auto"/>
            </w:tcBorders>
            <w:shd w:val="clear" w:color="auto" w:fill="auto"/>
            <w:noWrap/>
            <w:vAlign w:val="bottom"/>
            <w:hideMark/>
          </w:tcPr>
          <w:p w14:paraId="4EB1BD29" w14:textId="52FFEC4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13B2A98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R </w:t>
            </w:r>
          </w:p>
        </w:tc>
        <w:tc>
          <w:tcPr>
            <w:tcW w:w="743" w:type="dxa"/>
            <w:tcBorders>
              <w:top w:val="nil"/>
              <w:left w:val="nil"/>
              <w:bottom w:val="single" w:sz="4" w:space="0" w:color="auto"/>
              <w:right w:val="single" w:sz="4" w:space="0" w:color="auto"/>
            </w:tcBorders>
            <w:shd w:val="clear" w:color="auto" w:fill="auto"/>
            <w:noWrap/>
            <w:vAlign w:val="bottom"/>
            <w:hideMark/>
          </w:tcPr>
          <w:p w14:paraId="481EA5DD" w14:textId="7541A7C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605" w:type="dxa"/>
            <w:tcBorders>
              <w:top w:val="nil"/>
              <w:left w:val="nil"/>
              <w:bottom w:val="single" w:sz="4" w:space="0" w:color="auto"/>
              <w:right w:val="single" w:sz="4" w:space="0" w:color="auto"/>
            </w:tcBorders>
            <w:shd w:val="clear" w:color="auto" w:fill="auto"/>
            <w:noWrap/>
            <w:vAlign w:val="bottom"/>
            <w:hideMark/>
          </w:tcPr>
          <w:p w14:paraId="5ACDF8DC" w14:textId="72CEE9F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2AD0E724" w14:textId="06F387A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2B40140A" w14:textId="47A6AA3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544D93C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3F2C2D5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CD329F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BFE6CC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AA106E3" w14:textId="5FCF88D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17 </w:t>
            </w:r>
          </w:p>
        </w:tc>
        <w:tc>
          <w:tcPr>
            <w:tcW w:w="662" w:type="dxa"/>
            <w:tcBorders>
              <w:top w:val="nil"/>
              <w:left w:val="nil"/>
              <w:bottom w:val="single" w:sz="4" w:space="0" w:color="auto"/>
              <w:right w:val="single" w:sz="4" w:space="0" w:color="auto"/>
            </w:tcBorders>
            <w:shd w:val="clear" w:color="auto" w:fill="auto"/>
            <w:noWrap/>
            <w:vAlign w:val="bottom"/>
            <w:hideMark/>
          </w:tcPr>
          <w:p w14:paraId="2E91E33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2DC7A4E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F0D200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1592BA03" w14:textId="5FDCD67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16 </w:t>
            </w:r>
          </w:p>
        </w:tc>
      </w:tr>
      <w:tr w:rsidR="008725F1" w:rsidRPr="008725F1" w14:paraId="0A183185"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48B483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w:t>
            </w:r>
          </w:p>
        </w:tc>
        <w:tc>
          <w:tcPr>
            <w:tcW w:w="2756" w:type="dxa"/>
            <w:tcBorders>
              <w:top w:val="nil"/>
              <w:left w:val="nil"/>
              <w:bottom w:val="single" w:sz="4" w:space="0" w:color="auto"/>
              <w:right w:val="single" w:sz="4" w:space="0" w:color="auto"/>
            </w:tcBorders>
            <w:shd w:val="clear" w:color="auto" w:fill="auto"/>
            <w:noWrap/>
            <w:vAlign w:val="bottom"/>
            <w:hideMark/>
          </w:tcPr>
          <w:p w14:paraId="6E5E3BFF"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Sand Heathland</w:t>
            </w:r>
          </w:p>
        </w:tc>
        <w:tc>
          <w:tcPr>
            <w:tcW w:w="864" w:type="dxa"/>
            <w:tcBorders>
              <w:top w:val="nil"/>
              <w:left w:val="nil"/>
              <w:bottom w:val="single" w:sz="4" w:space="0" w:color="auto"/>
              <w:right w:val="single" w:sz="4" w:space="0" w:color="auto"/>
            </w:tcBorders>
            <w:shd w:val="clear" w:color="auto" w:fill="auto"/>
            <w:noWrap/>
            <w:vAlign w:val="bottom"/>
            <w:hideMark/>
          </w:tcPr>
          <w:p w14:paraId="3030938F" w14:textId="37C2561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15,425 </w:t>
            </w:r>
          </w:p>
        </w:tc>
        <w:tc>
          <w:tcPr>
            <w:tcW w:w="831" w:type="dxa"/>
            <w:tcBorders>
              <w:top w:val="nil"/>
              <w:left w:val="nil"/>
              <w:bottom w:val="single" w:sz="4" w:space="0" w:color="auto"/>
              <w:right w:val="single" w:sz="4" w:space="0" w:color="auto"/>
            </w:tcBorders>
            <w:shd w:val="clear" w:color="auto" w:fill="auto"/>
            <w:noWrap/>
            <w:vAlign w:val="bottom"/>
            <w:hideMark/>
          </w:tcPr>
          <w:p w14:paraId="52999A68" w14:textId="356D4EA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14,961 </w:t>
            </w:r>
          </w:p>
        </w:tc>
        <w:tc>
          <w:tcPr>
            <w:tcW w:w="557" w:type="dxa"/>
            <w:tcBorders>
              <w:top w:val="nil"/>
              <w:left w:val="nil"/>
              <w:bottom w:val="single" w:sz="4" w:space="0" w:color="auto"/>
              <w:right w:val="single" w:sz="4" w:space="0" w:color="auto"/>
            </w:tcBorders>
            <w:shd w:val="clear" w:color="auto" w:fill="auto"/>
            <w:noWrap/>
            <w:vAlign w:val="bottom"/>
            <w:hideMark/>
          </w:tcPr>
          <w:p w14:paraId="69C5703B" w14:textId="050F66E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97 </w:t>
            </w:r>
          </w:p>
        </w:tc>
        <w:tc>
          <w:tcPr>
            <w:tcW w:w="557" w:type="dxa"/>
            <w:tcBorders>
              <w:top w:val="nil"/>
              <w:left w:val="nil"/>
              <w:bottom w:val="single" w:sz="4" w:space="0" w:color="auto"/>
              <w:right w:val="single" w:sz="4" w:space="0" w:color="auto"/>
            </w:tcBorders>
            <w:shd w:val="clear" w:color="auto" w:fill="auto"/>
            <w:noWrap/>
            <w:vAlign w:val="bottom"/>
            <w:hideMark/>
          </w:tcPr>
          <w:p w14:paraId="566F693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LC, R, V </w:t>
            </w:r>
          </w:p>
        </w:tc>
        <w:tc>
          <w:tcPr>
            <w:tcW w:w="743" w:type="dxa"/>
            <w:tcBorders>
              <w:top w:val="nil"/>
              <w:left w:val="nil"/>
              <w:bottom w:val="single" w:sz="4" w:space="0" w:color="auto"/>
              <w:right w:val="single" w:sz="4" w:space="0" w:color="auto"/>
            </w:tcBorders>
            <w:shd w:val="clear" w:color="auto" w:fill="auto"/>
            <w:noWrap/>
            <w:vAlign w:val="bottom"/>
            <w:hideMark/>
          </w:tcPr>
          <w:p w14:paraId="0B243E66" w14:textId="750A37F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13,844 </w:t>
            </w:r>
          </w:p>
        </w:tc>
        <w:tc>
          <w:tcPr>
            <w:tcW w:w="605" w:type="dxa"/>
            <w:tcBorders>
              <w:top w:val="nil"/>
              <w:left w:val="nil"/>
              <w:bottom w:val="single" w:sz="4" w:space="0" w:color="auto"/>
              <w:right w:val="single" w:sz="4" w:space="0" w:color="auto"/>
            </w:tcBorders>
            <w:shd w:val="clear" w:color="auto" w:fill="auto"/>
            <w:noWrap/>
            <w:vAlign w:val="bottom"/>
            <w:hideMark/>
          </w:tcPr>
          <w:p w14:paraId="087A7340" w14:textId="3D6E38A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90 </w:t>
            </w:r>
          </w:p>
        </w:tc>
        <w:tc>
          <w:tcPr>
            <w:tcW w:w="705" w:type="dxa"/>
            <w:tcBorders>
              <w:top w:val="nil"/>
              <w:left w:val="nil"/>
              <w:bottom w:val="single" w:sz="4" w:space="0" w:color="auto"/>
              <w:right w:val="single" w:sz="4" w:space="0" w:color="auto"/>
            </w:tcBorders>
            <w:shd w:val="clear" w:color="auto" w:fill="auto"/>
            <w:noWrap/>
            <w:vAlign w:val="bottom"/>
            <w:hideMark/>
          </w:tcPr>
          <w:p w14:paraId="5CA40776" w14:textId="3AEA86C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93 </w:t>
            </w:r>
          </w:p>
        </w:tc>
        <w:tc>
          <w:tcPr>
            <w:tcW w:w="745" w:type="dxa"/>
            <w:tcBorders>
              <w:top w:val="nil"/>
              <w:left w:val="nil"/>
              <w:bottom w:val="single" w:sz="4" w:space="0" w:color="auto"/>
              <w:right w:val="single" w:sz="4" w:space="0" w:color="auto"/>
            </w:tcBorders>
            <w:shd w:val="clear" w:color="auto" w:fill="auto"/>
            <w:noWrap/>
            <w:vAlign w:val="bottom"/>
            <w:hideMark/>
          </w:tcPr>
          <w:p w14:paraId="1BBF0FF6" w14:textId="1A0B306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12,460 </w:t>
            </w:r>
          </w:p>
        </w:tc>
        <w:tc>
          <w:tcPr>
            <w:tcW w:w="787" w:type="dxa"/>
            <w:tcBorders>
              <w:top w:val="nil"/>
              <w:left w:val="nil"/>
              <w:bottom w:val="single" w:sz="4" w:space="0" w:color="auto"/>
              <w:right w:val="single" w:sz="4" w:space="0" w:color="auto"/>
            </w:tcBorders>
            <w:shd w:val="clear" w:color="auto" w:fill="auto"/>
            <w:noWrap/>
            <w:vAlign w:val="bottom"/>
            <w:hideMark/>
          </w:tcPr>
          <w:p w14:paraId="0BD41EE5" w14:textId="3A4DBB2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1,384 </w:t>
            </w:r>
          </w:p>
        </w:tc>
        <w:tc>
          <w:tcPr>
            <w:tcW w:w="662" w:type="dxa"/>
            <w:tcBorders>
              <w:top w:val="nil"/>
              <w:left w:val="nil"/>
              <w:bottom w:val="single" w:sz="4" w:space="0" w:color="auto"/>
              <w:right w:val="single" w:sz="4" w:space="0" w:color="auto"/>
            </w:tcBorders>
            <w:shd w:val="clear" w:color="auto" w:fill="auto"/>
            <w:noWrap/>
            <w:vAlign w:val="bottom"/>
            <w:hideMark/>
          </w:tcPr>
          <w:p w14:paraId="63B1F874" w14:textId="3C9D904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 </w:t>
            </w:r>
          </w:p>
        </w:tc>
        <w:tc>
          <w:tcPr>
            <w:tcW w:w="680" w:type="dxa"/>
            <w:tcBorders>
              <w:top w:val="nil"/>
              <w:left w:val="nil"/>
              <w:bottom w:val="single" w:sz="4" w:space="0" w:color="auto"/>
              <w:right w:val="single" w:sz="4" w:space="0" w:color="auto"/>
            </w:tcBorders>
            <w:shd w:val="clear" w:color="auto" w:fill="auto"/>
            <w:noWrap/>
            <w:vAlign w:val="bottom"/>
            <w:hideMark/>
          </w:tcPr>
          <w:p w14:paraId="3D955BFF" w14:textId="565BDCB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94 </w:t>
            </w:r>
          </w:p>
        </w:tc>
        <w:tc>
          <w:tcPr>
            <w:tcW w:w="581" w:type="dxa"/>
            <w:tcBorders>
              <w:top w:val="nil"/>
              <w:left w:val="nil"/>
              <w:bottom w:val="single" w:sz="4" w:space="0" w:color="auto"/>
              <w:right w:val="single" w:sz="4" w:space="0" w:color="auto"/>
            </w:tcBorders>
            <w:shd w:val="clear" w:color="auto" w:fill="auto"/>
            <w:noWrap/>
            <w:vAlign w:val="bottom"/>
            <w:hideMark/>
          </w:tcPr>
          <w:p w14:paraId="25F72805" w14:textId="361BC4C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12 </w:t>
            </w:r>
          </w:p>
        </w:tc>
        <w:tc>
          <w:tcPr>
            <w:tcW w:w="581" w:type="dxa"/>
            <w:tcBorders>
              <w:top w:val="nil"/>
              <w:left w:val="nil"/>
              <w:bottom w:val="single" w:sz="4" w:space="0" w:color="auto"/>
              <w:right w:val="single" w:sz="4" w:space="0" w:color="auto"/>
            </w:tcBorders>
            <w:shd w:val="clear" w:color="auto" w:fill="auto"/>
            <w:noWrap/>
            <w:vAlign w:val="bottom"/>
            <w:hideMark/>
          </w:tcPr>
          <w:p w14:paraId="15C70E40" w14:textId="03B4D2C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 </w:t>
            </w:r>
          </w:p>
        </w:tc>
        <w:tc>
          <w:tcPr>
            <w:tcW w:w="662" w:type="dxa"/>
            <w:tcBorders>
              <w:top w:val="nil"/>
              <w:left w:val="nil"/>
              <w:bottom w:val="single" w:sz="4" w:space="0" w:color="auto"/>
              <w:right w:val="single" w:sz="4" w:space="0" w:color="auto"/>
            </w:tcBorders>
            <w:shd w:val="clear" w:color="auto" w:fill="auto"/>
            <w:noWrap/>
            <w:vAlign w:val="bottom"/>
            <w:hideMark/>
          </w:tcPr>
          <w:p w14:paraId="107A7D3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621E01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C9EFF5E" w14:textId="6258FFA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56 </w:t>
            </w:r>
          </w:p>
        </w:tc>
        <w:tc>
          <w:tcPr>
            <w:tcW w:w="743" w:type="dxa"/>
            <w:tcBorders>
              <w:top w:val="nil"/>
              <w:left w:val="nil"/>
              <w:bottom w:val="single" w:sz="4" w:space="0" w:color="auto"/>
              <w:right w:val="single" w:sz="8" w:space="0" w:color="auto"/>
            </w:tcBorders>
            <w:shd w:val="clear" w:color="auto" w:fill="auto"/>
            <w:noWrap/>
            <w:vAlign w:val="bottom"/>
            <w:hideMark/>
          </w:tcPr>
          <w:p w14:paraId="1AB77C49" w14:textId="67E60F4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945 </w:t>
            </w:r>
          </w:p>
        </w:tc>
      </w:tr>
      <w:tr w:rsidR="008725F1" w:rsidRPr="008725F1" w14:paraId="34927ADE"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D30847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w:t>
            </w:r>
          </w:p>
        </w:tc>
        <w:tc>
          <w:tcPr>
            <w:tcW w:w="2756" w:type="dxa"/>
            <w:tcBorders>
              <w:top w:val="nil"/>
              <w:left w:val="nil"/>
              <w:bottom w:val="single" w:sz="4" w:space="0" w:color="auto"/>
              <w:right w:val="single" w:sz="4" w:space="0" w:color="auto"/>
            </w:tcBorders>
            <w:shd w:val="clear" w:color="auto" w:fill="auto"/>
            <w:noWrap/>
            <w:vAlign w:val="bottom"/>
            <w:hideMark/>
          </w:tcPr>
          <w:p w14:paraId="2955EE0B"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Clay Heathland</w:t>
            </w:r>
          </w:p>
        </w:tc>
        <w:tc>
          <w:tcPr>
            <w:tcW w:w="864" w:type="dxa"/>
            <w:tcBorders>
              <w:top w:val="nil"/>
              <w:left w:val="nil"/>
              <w:bottom w:val="single" w:sz="4" w:space="0" w:color="auto"/>
              <w:right w:val="single" w:sz="4" w:space="0" w:color="auto"/>
            </w:tcBorders>
            <w:shd w:val="clear" w:color="auto" w:fill="auto"/>
            <w:noWrap/>
            <w:vAlign w:val="bottom"/>
            <w:hideMark/>
          </w:tcPr>
          <w:p w14:paraId="6099F3A9" w14:textId="0B55739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32 </w:t>
            </w:r>
          </w:p>
        </w:tc>
        <w:tc>
          <w:tcPr>
            <w:tcW w:w="831" w:type="dxa"/>
            <w:tcBorders>
              <w:top w:val="nil"/>
              <w:left w:val="nil"/>
              <w:bottom w:val="single" w:sz="4" w:space="0" w:color="auto"/>
              <w:right w:val="single" w:sz="4" w:space="0" w:color="auto"/>
            </w:tcBorders>
            <w:shd w:val="clear" w:color="auto" w:fill="auto"/>
            <w:noWrap/>
            <w:vAlign w:val="bottom"/>
            <w:hideMark/>
          </w:tcPr>
          <w:p w14:paraId="0D25882B" w14:textId="683FC58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32 </w:t>
            </w:r>
          </w:p>
        </w:tc>
        <w:tc>
          <w:tcPr>
            <w:tcW w:w="557" w:type="dxa"/>
            <w:tcBorders>
              <w:top w:val="nil"/>
              <w:left w:val="nil"/>
              <w:bottom w:val="single" w:sz="4" w:space="0" w:color="auto"/>
              <w:right w:val="single" w:sz="4" w:space="0" w:color="auto"/>
            </w:tcBorders>
            <w:shd w:val="clear" w:color="auto" w:fill="auto"/>
            <w:noWrap/>
            <w:vAlign w:val="bottom"/>
            <w:hideMark/>
          </w:tcPr>
          <w:p w14:paraId="73E59111" w14:textId="3F18176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48FB22E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6576B6C8" w14:textId="4880210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 </w:t>
            </w:r>
          </w:p>
        </w:tc>
        <w:tc>
          <w:tcPr>
            <w:tcW w:w="605" w:type="dxa"/>
            <w:tcBorders>
              <w:top w:val="nil"/>
              <w:left w:val="nil"/>
              <w:bottom w:val="single" w:sz="4" w:space="0" w:color="auto"/>
              <w:right w:val="single" w:sz="4" w:space="0" w:color="auto"/>
            </w:tcBorders>
            <w:shd w:val="clear" w:color="auto" w:fill="auto"/>
            <w:noWrap/>
            <w:vAlign w:val="bottom"/>
            <w:hideMark/>
          </w:tcPr>
          <w:p w14:paraId="164EFFB5" w14:textId="4B07E89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 </w:t>
            </w:r>
          </w:p>
        </w:tc>
        <w:tc>
          <w:tcPr>
            <w:tcW w:w="705" w:type="dxa"/>
            <w:tcBorders>
              <w:top w:val="nil"/>
              <w:left w:val="nil"/>
              <w:bottom w:val="single" w:sz="4" w:space="0" w:color="auto"/>
              <w:right w:val="single" w:sz="4" w:space="0" w:color="auto"/>
            </w:tcBorders>
            <w:shd w:val="clear" w:color="auto" w:fill="auto"/>
            <w:noWrap/>
            <w:vAlign w:val="bottom"/>
            <w:hideMark/>
          </w:tcPr>
          <w:p w14:paraId="6FB48F8E" w14:textId="3A0CDC5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 </w:t>
            </w:r>
          </w:p>
        </w:tc>
        <w:tc>
          <w:tcPr>
            <w:tcW w:w="745" w:type="dxa"/>
            <w:tcBorders>
              <w:top w:val="nil"/>
              <w:left w:val="nil"/>
              <w:bottom w:val="single" w:sz="4" w:space="0" w:color="auto"/>
              <w:right w:val="single" w:sz="4" w:space="0" w:color="auto"/>
            </w:tcBorders>
            <w:shd w:val="clear" w:color="auto" w:fill="auto"/>
            <w:noWrap/>
            <w:vAlign w:val="bottom"/>
            <w:hideMark/>
          </w:tcPr>
          <w:p w14:paraId="7CF41B64" w14:textId="1A6DF3A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 </w:t>
            </w:r>
          </w:p>
        </w:tc>
        <w:tc>
          <w:tcPr>
            <w:tcW w:w="787" w:type="dxa"/>
            <w:tcBorders>
              <w:top w:val="nil"/>
              <w:left w:val="nil"/>
              <w:bottom w:val="single" w:sz="4" w:space="0" w:color="auto"/>
              <w:right w:val="single" w:sz="4" w:space="0" w:color="auto"/>
            </w:tcBorders>
            <w:shd w:val="clear" w:color="auto" w:fill="auto"/>
            <w:noWrap/>
            <w:vAlign w:val="bottom"/>
            <w:hideMark/>
          </w:tcPr>
          <w:p w14:paraId="3BCBBF3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1274875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B79CC7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AA57DE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9DB886B" w14:textId="7680ED6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30 </w:t>
            </w:r>
          </w:p>
        </w:tc>
        <w:tc>
          <w:tcPr>
            <w:tcW w:w="662" w:type="dxa"/>
            <w:tcBorders>
              <w:top w:val="nil"/>
              <w:left w:val="nil"/>
              <w:bottom w:val="single" w:sz="4" w:space="0" w:color="auto"/>
              <w:right w:val="single" w:sz="4" w:space="0" w:color="auto"/>
            </w:tcBorders>
            <w:shd w:val="clear" w:color="auto" w:fill="auto"/>
            <w:noWrap/>
            <w:vAlign w:val="bottom"/>
            <w:hideMark/>
          </w:tcPr>
          <w:p w14:paraId="660D3C9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24DB921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680D05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66C4FB08" w14:textId="43B7DB1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r>
      <w:tr w:rsidR="008725F1" w:rsidRPr="008725F1" w14:paraId="2EDD3853"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72806EC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8</w:t>
            </w:r>
          </w:p>
        </w:tc>
        <w:tc>
          <w:tcPr>
            <w:tcW w:w="2756" w:type="dxa"/>
            <w:tcBorders>
              <w:top w:val="nil"/>
              <w:left w:val="nil"/>
              <w:bottom w:val="single" w:sz="4" w:space="0" w:color="auto"/>
              <w:right w:val="single" w:sz="4" w:space="0" w:color="auto"/>
            </w:tcBorders>
            <w:shd w:val="clear" w:color="auto" w:fill="auto"/>
            <w:noWrap/>
            <w:vAlign w:val="bottom"/>
            <w:hideMark/>
          </w:tcPr>
          <w:p w14:paraId="4426200E"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Wet Heathland</w:t>
            </w:r>
          </w:p>
        </w:tc>
        <w:tc>
          <w:tcPr>
            <w:tcW w:w="864" w:type="dxa"/>
            <w:tcBorders>
              <w:top w:val="nil"/>
              <w:left w:val="nil"/>
              <w:bottom w:val="single" w:sz="4" w:space="0" w:color="auto"/>
              <w:right w:val="single" w:sz="4" w:space="0" w:color="auto"/>
            </w:tcBorders>
            <w:shd w:val="clear" w:color="auto" w:fill="auto"/>
            <w:noWrap/>
            <w:vAlign w:val="bottom"/>
            <w:hideMark/>
          </w:tcPr>
          <w:p w14:paraId="05A8A49D" w14:textId="4B1F6D2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11,725 </w:t>
            </w:r>
          </w:p>
        </w:tc>
        <w:tc>
          <w:tcPr>
            <w:tcW w:w="831" w:type="dxa"/>
            <w:tcBorders>
              <w:top w:val="nil"/>
              <w:left w:val="nil"/>
              <w:bottom w:val="single" w:sz="4" w:space="0" w:color="auto"/>
              <w:right w:val="single" w:sz="4" w:space="0" w:color="auto"/>
            </w:tcBorders>
            <w:shd w:val="clear" w:color="auto" w:fill="auto"/>
            <w:noWrap/>
            <w:vAlign w:val="bottom"/>
            <w:hideMark/>
          </w:tcPr>
          <w:p w14:paraId="31BFC140" w14:textId="0973258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7,988 </w:t>
            </w:r>
          </w:p>
        </w:tc>
        <w:tc>
          <w:tcPr>
            <w:tcW w:w="557" w:type="dxa"/>
            <w:tcBorders>
              <w:top w:val="nil"/>
              <w:left w:val="nil"/>
              <w:bottom w:val="single" w:sz="4" w:space="0" w:color="auto"/>
              <w:right w:val="single" w:sz="4" w:space="0" w:color="auto"/>
            </w:tcBorders>
            <w:shd w:val="clear" w:color="auto" w:fill="auto"/>
            <w:noWrap/>
            <w:vAlign w:val="bottom"/>
            <w:hideMark/>
          </w:tcPr>
          <w:p w14:paraId="24658028" w14:textId="52414D3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68 </w:t>
            </w:r>
          </w:p>
        </w:tc>
        <w:tc>
          <w:tcPr>
            <w:tcW w:w="557" w:type="dxa"/>
            <w:tcBorders>
              <w:top w:val="nil"/>
              <w:left w:val="nil"/>
              <w:bottom w:val="single" w:sz="4" w:space="0" w:color="auto"/>
              <w:right w:val="single" w:sz="4" w:space="0" w:color="auto"/>
            </w:tcBorders>
            <w:shd w:val="clear" w:color="auto" w:fill="auto"/>
            <w:noWrap/>
            <w:vAlign w:val="bottom"/>
            <w:hideMark/>
          </w:tcPr>
          <w:p w14:paraId="64F2321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E, LC, V </w:t>
            </w:r>
          </w:p>
        </w:tc>
        <w:tc>
          <w:tcPr>
            <w:tcW w:w="743" w:type="dxa"/>
            <w:tcBorders>
              <w:top w:val="nil"/>
              <w:left w:val="nil"/>
              <w:bottom w:val="single" w:sz="4" w:space="0" w:color="auto"/>
              <w:right w:val="single" w:sz="4" w:space="0" w:color="auto"/>
            </w:tcBorders>
            <w:shd w:val="clear" w:color="auto" w:fill="auto"/>
            <w:noWrap/>
            <w:vAlign w:val="bottom"/>
            <w:hideMark/>
          </w:tcPr>
          <w:p w14:paraId="3A782845" w14:textId="4FD2D1E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6,831 </w:t>
            </w:r>
          </w:p>
        </w:tc>
        <w:tc>
          <w:tcPr>
            <w:tcW w:w="605" w:type="dxa"/>
            <w:tcBorders>
              <w:top w:val="nil"/>
              <w:left w:val="nil"/>
              <w:bottom w:val="single" w:sz="4" w:space="0" w:color="auto"/>
              <w:right w:val="single" w:sz="4" w:space="0" w:color="auto"/>
            </w:tcBorders>
            <w:shd w:val="clear" w:color="auto" w:fill="auto"/>
            <w:noWrap/>
            <w:vAlign w:val="bottom"/>
            <w:hideMark/>
          </w:tcPr>
          <w:p w14:paraId="2EADB456" w14:textId="0FABD6A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58 </w:t>
            </w:r>
          </w:p>
        </w:tc>
        <w:tc>
          <w:tcPr>
            <w:tcW w:w="705" w:type="dxa"/>
            <w:tcBorders>
              <w:top w:val="nil"/>
              <w:left w:val="nil"/>
              <w:bottom w:val="single" w:sz="4" w:space="0" w:color="auto"/>
              <w:right w:val="single" w:sz="4" w:space="0" w:color="auto"/>
            </w:tcBorders>
            <w:shd w:val="clear" w:color="auto" w:fill="auto"/>
            <w:noWrap/>
            <w:vAlign w:val="bottom"/>
            <w:hideMark/>
          </w:tcPr>
          <w:p w14:paraId="58EC15D7" w14:textId="2E3D324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86 </w:t>
            </w:r>
          </w:p>
        </w:tc>
        <w:tc>
          <w:tcPr>
            <w:tcW w:w="745" w:type="dxa"/>
            <w:tcBorders>
              <w:top w:val="nil"/>
              <w:left w:val="nil"/>
              <w:bottom w:val="single" w:sz="4" w:space="0" w:color="auto"/>
              <w:right w:val="single" w:sz="4" w:space="0" w:color="auto"/>
            </w:tcBorders>
            <w:shd w:val="clear" w:color="auto" w:fill="auto"/>
            <w:noWrap/>
            <w:vAlign w:val="bottom"/>
            <w:hideMark/>
          </w:tcPr>
          <w:p w14:paraId="740EC7B2" w14:textId="1D2F78A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6,154 </w:t>
            </w:r>
          </w:p>
        </w:tc>
        <w:tc>
          <w:tcPr>
            <w:tcW w:w="787" w:type="dxa"/>
            <w:tcBorders>
              <w:top w:val="nil"/>
              <w:left w:val="nil"/>
              <w:bottom w:val="single" w:sz="4" w:space="0" w:color="auto"/>
              <w:right w:val="single" w:sz="4" w:space="0" w:color="auto"/>
            </w:tcBorders>
            <w:shd w:val="clear" w:color="auto" w:fill="auto"/>
            <w:noWrap/>
            <w:vAlign w:val="bottom"/>
            <w:hideMark/>
          </w:tcPr>
          <w:p w14:paraId="760FFBC2" w14:textId="41356C0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677 </w:t>
            </w:r>
          </w:p>
        </w:tc>
        <w:tc>
          <w:tcPr>
            <w:tcW w:w="662" w:type="dxa"/>
            <w:tcBorders>
              <w:top w:val="nil"/>
              <w:left w:val="nil"/>
              <w:bottom w:val="single" w:sz="4" w:space="0" w:color="auto"/>
              <w:right w:val="single" w:sz="4" w:space="0" w:color="auto"/>
            </w:tcBorders>
            <w:shd w:val="clear" w:color="auto" w:fill="auto"/>
            <w:noWrap/>
            <w:vAlign w:val="bottom"/>
            <w:hideMark/>
          </w:tcPr>
          <w:p w14:paraId="5E3A4AA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D4F726F" w14:textId="4E576C5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581" w:type="dxa"/>
            <w:tcBorders>
              <w:top w:val="nil"/>
              <w:left w:val="nil"/>
              <w:bottom w:val="single" w:sz="4" w:space="0" w:color="auto"/>
              <w:right w:val="single" w:sz="4" w:space="0" w:color="auto"/>
            </w:tcBorders>
            <w:shd w:val="clear" w:color="auto" w:fill="auto"/>
            <w:noWrap/>
            <w:vAlign w:val="bottom"/>
            <w:hideMark/>
          </w:tcPr>
          <w:p w14:paraId="6BE6173D" w14:textId="7F5CCAC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c>
          <w:tcPr>
            <w:tcW w:w="581" w:type="dxa"/>
            <w:tcBorders>
              <w:top w:val="nil"/>
              <w:left w:val="nil"/>
              <w:bottom w:val="single" w:sz="4" w:space="0" w:color="auto"/>
              <w:right w:val="single" w:sz="4" w:space="0" w:color="auto"/>
            </w:tcBorders>
            <w:shd w:val="clear" w:color="auto" w:fill="auto"/>
            <w:noWrap/>
            <w:vAlign w:val="bottom"/>
            <w:hideMark/>
          </w:tcPr>
          <w:p w14:paraId="7516765E" w14:textId="718A11A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79C7F40C" w14:textId="22135F1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368 </w:t>
            </w:r>
          </w:p>
        </w:tc>
        <w:tc>
          <w:tcPr>
            <w:tcW w:w="557" w:type="dxa"/>
            <w:tcBorders>
              <w:top w:val="nil"/>
              <w:left w:val="nil"/>
              <w:bottom w:val="single" w:sz="4" w:space="0" w:color="auto"/>
              <w:right w:val="single" w:sz="4" w:space="0" w:color="auto"/>
            </w:tcBorders>
            <w:shd w:val="clear" w:color="auto" w:fill="auto"/>
            <w:noWrap/>
            <w:vAlign w:val="bottom"/>
            <w:hideMark/>
          </w:tcPr>
          <w:p w14:paraId="06EA72F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B4911EB" w14:textId="58D326C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36 </w:t>
            </w:r>
          </w:p>
        </w:tc>
        <w:tc>
          <w:tcPr>
            <w:tcW w:w="743" w:type="dxa"/>
            <w:tcBorders>
              <w:top w:val="nil"/>
              <w:left w:val="nil"/>
              <w:bottom w:val="single" w:sz="4" w:space="0" w:color="auto"/>
              <w:right w:val="single" w:sz="8" w:space="0" w:color="auto"/>
            </w:tcBorders>
            <w:shd w:val="clear" w:color="auto" w:fill="auto"/>
            <w:noWrap/>
            <w:vAlign w:val="bottom"/>
            <w:hideMark/>
          </w:tcPr>
          <w:p w14:paraId="6D415A4E" w14:textId="3B27DFF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752 </w:t>
            </w:r>
          </w:p>
        </w:tc>
      </w:tr>
      <w:tr w:rsidR="008725F1" w:rsidRPr="008725F1" w14:paraId="3A4F557B"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77C69FE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9</w:t>
            </w:r>
          </w:p>
        </w:tc>
        <w:tc>
          <w:tcPr>
            <w:tcW w:w="2756" w:type="dxa"/>
            <w:tcBorders>
              <w:top w:val="nil"/>
              <w:left w:val="nil"/>
              <w:bottom w:val="single" w:sz="4" w:space="0" w:color="auto"/>
              <w:right w:val="single" w:sz="4" w:space="0" w:color="auto"/>
            </w:tcBorders>
            <w:shd w:val="clear" w:color="auto" w:fill="auto"/>
            <w:noWrap/>
            <w:vAlign w:val="bottom"/>
            <w:hideMark/>
          </w:tcPr>
          <w:p w14:paraId="19F0E292"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Coastal Saltmarsh</w:t>
            </w:r>
          </w:p>
        </w:tc>
        <w:tc>
          <w:tcPr>
            <w:tcW w:w="864" w:type="dxa"/>
            <w:tcBorders>
              <w:top w:val="nil"/>
              <w:left w:val="nil"/>
              <w:bottom w:val="single" w:sz="4" w:space="0" w:color="auto"/>
              <w:right w:val="single" w:sz="4" w:space="0" w:color="auto"/>
            </w:tcBorders>
            <w:shd w:val="clear" w:color="auto" w:fill="auto"/>
            <w:noWrap/>
            <w:vAlign w:val="bottom"/>
            <w:hideMark/>
          </w:tcPr>
          <w:p w14:paraId="4930AE84" w14:textId="64466A6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1,519 </w:t>
            </w:r>
          </w:p>
        </w:tc>
        <w:tc>
          <w:tcPr>
            <w:tcW w:w="831" w:type="dxa"/>
            <w:tcBorders>
              <w:top w:val="nil"/>
              <w:left w:val="nil"/>
              <w:bottom w:val="single" w:sz="4" w:space="0" w:color="auto"/>
              <w:right w:val="single" w:sz="4" w:space="0" w:color="auto"/>
            </w:tcBorders>
            <w:shd w:val="clear" w:color="auto" w:fill="auto"/>
            <w:noWrap/>
            <w:vAlign w:val="bottom"/>
            <w:hideMark/>
          </w:tcPr>
          <w:p w14:paraId="6BA3CF9F" w14:textId="03C8F55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373 </w:t>
            </w:r>
          </w:p>
        </w:tc>
        <w:tc>
          <w:tcPr>
            <w:tcW w:w="557" w:type="dxa"/>
            <w:tcBorders>
              <w:top w:val="nil"/>
              <w:left w:val="nil"/>
              <w:bottom w:val="single" w:sz="4" w:space="0" w:color="auto"/>
              <w:right w:val="single" w:sz="4" w:space="0" w:color="auto"/>
            </w:tcBorders>
            <w:shd w:val="clear" w:color="auto" w:fill="auto"/>
            <w:noWrap/>
            <w:vAlign w:val="bottom"/>
            <w:hideMark/>
          </w:tcPr>
          <w:p w14:paraId="06610685" w14:textId="7CBE465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25 </w:t>
            </w:r>
          </w:p>
        </w:tc>
        <w:tc>
          <w:tcPr>
            <w:tcW w:w="557" w:type="dxa"/>
            <w:tcBorders>
              <w:top w:val="nil"/>
              <w:left w:val="nil"/>
              <w:bottom w:val="single" w:sz="4" w:space="0" w:color="auto"/>
              <w:right w:val="single" w:sz="4" w:space="0" w:color="auto"/>
            </w:tcBorders>
            <w:shd w:val="clear" w:color="auto" w:fill="auto"/>
            <w:noWrap/>
            <w:vAlign w:val="bottom"/>
            <w:hideMark/>
          </w:tcPr>
          <w:p w14:paraId="5343C44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V </w:t>
            </w:r>
          </w:p>
        </w:tc>
        <w:tc>
          <w:tcPr>
            <w:tcW w:w="743" w:type="dxa"/>
            <w:tcBorders>
              <w:top w:val="nil"/>
              <w:left w:val="nil"/>
              <w:bottom w:val="single" w:sz="4" w:space="0" w:color="auto"/>
              <w:right w:val="single" w:sz="4" w:space="0" w:color="auto"/>
            </w:tcBorders>
            <w:shd w:val="clear" w:color="auto" w:fill="auto"/>
            <w:noWrap/>
            <w:vAlign w:val="bottom"/>
            <w:hideMark/>
          </w:tcPr>
          <w:p w14:paraId="69CCC455" w14:textId="397E009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21 </w:t>
            </w:r>
          </w:p>
        </w:tc>
        <w:tc>
          <w:tcPr>
            <w:tcW w:w="605" w:type="dxa"/>
            <w:tcBorders>
              <w:top w:val="nil"/>
              <w:left w:val="nil"/>
              <w:bottom w:val="single" w:sz="4" w:space="0" w:color="auto"/>
              <w:right w:val="single" w:sz="4" w:space="0" w:color="auto"/>
            </w:tcBorders>
            <w:shd w:val="clear" w:color="auto" w:fill="auto"/>
            <w:noWrap/>
            <w:vAlign w:val="bottom"/>
            <w:hideMark/>
          </w:tcPr>
          <w:p w14:paraId="6F94DF19" w14:textId="7C6D548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05" w:type="dxa"/>
            <w:tcBorders>
              <w:top w:val="nil"/>
              <w:left w:val="nil"/>
              <w:bottom w:val="single" w:sz="4" w:space="0" w:color="auto"/>
              <w:right w:val="single" w:sz="4" w:space="0" w:color="auto"/>
            </w:tcBorders>
            <w:shd w:val="clear" w:color="auto" w:fill="auto"/>
            <w:noWrap/>
            <w:vAlign w:val="bottom"/>
            <w:hideMark/>
          </w:tcPr>
          <w:p w14:paraId="3D3FA357" w14:textId="4F7974F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 </w:t>
            </w:r>
          </w:p>
        </w:tc>
        <w:tc>
          <w:tcPr>
            <w:tcW w:w="745" w:type="dxa"/>
            <w:tcBorders>
              <w:top w:val="nil"/>
              <w:left w:val="nil"/>
              <w:bottom w:val="single" w:sz="4" w:space="0" w:color="auto"/>
              <w:right w:val="single" w:sz="4" w:space="0" w:color="auto"/>
            </w:tcBorders>
            <w:shd w:val="clear" w:color="auto" w:fill="auto"/>
            <w:noWrap/>
            <w:vAlign w:val="bottom"/>
            <w:hideMark/>
          </w:tcPr>
          <w:p w14:paraId="4D6A11C1" w14:textId="2A9EAB6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21 </w:t>
            </w:r>
          </w:p>
        </w:tc>
        <w:tc>
          <w:tcPr>
            <w:tcW w:w="787" w:type="dxa"/>
            <w:tcBorders>
              <w:top w:val="nil"/>
              <w:left w:val="nil"/>
              <w:bottom w:val="single" w:sz="4" w:space="0" w:color="auto"/>
              <w:right w:val="single" w:sz="4" w:space="0" w:color="auto"/>
            </w:tcBorders>
            <w:shd w:val="clear" w:color="auto" w:fill="auto"/>
            <w:noWrap/>
            <w:vAlign w:val="bottom"/>
            <w:hideMark/>
          </w:tcPr>
          <w:p w14:paraId="7937E81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70CF7F1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34A786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AF90CE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F712128" w14:textId="31E9759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110 </w:t>
            </w:r>
          </w:p>
        </w:tc>
        <w:tc>
          <w:tcPr>
            <w:tcW w:w="662" w:type="dxa"/>
            <w:tcBorders>
              <w:top w:val="nil"/>
              <w:left w:val="nil"/>
              <w:bottom w:val="single" w:sz="4" w:space="0" w:color="auto"/>
              <w:right w:val="single" w:sz="4" w:space="0" w:color="auto"/>
            </w:tcBorders>
            <w:shd w:val="clear" w:color="auto" w:fill="auto"/>
            <w:noWrap/>
            <w:vAlign w:val="bottom"/>
            <w:hideMark/>
          </w:tcPr>
          <w:p w14:paraId="3211E58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73A05352" w14:textId="0AE3EFA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62 </w:t>
            </w:r>
          </w:p>
        </w:tc>
        <w:tc>
          <w:tcPr>
            <w:tcW w:w="581" w:type="dxa"/>
            <w:tcBorders>
              <w:top w:val="nil"/>
              <w:left w:val="nil"/>
              <w:bottom w:val="single" w:sz="4" w:space="0" w:color="auto"/>
              <w:right w:val="single" w:sz="4" w:space="0" w:color="auto"/>
            </w:tcBorders>
            <w:shd w:val="clear" w:color="auto" w:fill="auto"/>
            <w:noWrap/>
            <w:vAlign w:val="bottom"/>
            <w:hideMark/>
          </w:tcPr>
          <w:p w14:paraId="68A96FB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472FB44B" w14:textId="0189A19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180 </w:t>
            </w:r>
          </w:p>
        </w:tc>
      </w:tr>
      <w:tr w:rsidR="008725F1" w:rsidRPr="008725F1" w14:paraId="43008F56"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108F343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10</w:t>
            </w:r>
          </w:p>
        </w:tc>
        <w:tc>
          <w:tcPr>
            <w:tcW w:w="2756" w:type="dxa"/>
            <w:tcBorders>
              <w:top w:val="nil"/>
              <w:left w:val="nil"/>
              <w:bottom w:val="single" w:sz="4" w:space="0" w:color="auto"/>
              <w:right w:val="single" w:sz="4" w:space="0" w:color="auto"/>
            </w:tcBorders>
            <w:shd w:val="clear" w:color="auto" w:fill="auto"/>
            <w:noWrap/>
            <w:vAlign w:val="bottom"/>
            <w:hideMark/>
          </w:tcPr>
          <w:p w14:paraId="60D3D8DB"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Estuarine Wetland</w:t>
            </w:r>
          </w:p>
        </w:tc>
        <w:tc>
          <w:tcPr>
            <w:tcW w:w="864" w:type="dxa"/>
            <w:tcBorders>
              <w:top w:val="nil"/>
              <w:left w:val="nil"/>
              <w:bottom w:val="single" w:sz="4" w:space="0" w:color="auto"/>
              <w:right w:val="single" w:sz="4" w:space="0" w:color="auto"/>
            </w:tcBorders>
            <w:shd w:val="clear" w:color="auto" w:fill="auto"/>
            <w:noWrap/>
            <w:vAlign w:val="bottom"/>
            <w:hideMark/>
          </w:tcPr>
          <w:p w14:paraId="3A333B73" w14:textId="095087B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1,334 </w:t>
            </w:r>
          </w:p>
        </w:tc>
        <w:tc>
          <w:tcPr>
            <w:tcW w:w="831" w:type="dxa"/>
            <w:tcBorders>
              <w:top w:val="nil"/>
              <w:left w:val="nil"/>
              <w:bottom w:val="single" w:sz="4" w:space="0" w:color="auto"/>
              <w:right w:val="single" w:sz="4" w:space="0" w:color="auto"/>
            </w:tcBorders>
            <w:shd w:val="clear" w:color="auto" w:fill="auto"/>
            <w:noWrap/>
            <w:vAlign w:val="bottom"/>
            <w:hideMark/>
          </w:tcPr>
          <w:p w14:paraId="5A7C8836" w14:textId="1809FB7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902 </w:t>
            </w:r>
          </w:p>
        </w:tc>
        <w:tc>
          <w:tcPr>
            <w:tcW w:w="557" w:type="dxa"/>
            <w:tcBorders>
              <w:top w:val="nil"/>
              <w:left w:val="nil"/>
              <w:bottom w:val="single" w:sz="4" w:space="0" w:color="auto"/>
              <w:right w:val="single" w:sz="4" w:space="0" w:color="auto"/>
            </w:tcBorders>
            <w:shd w:val="clear" w:color="auto" w:fill="auto"/>
            <w:noWrap/>
            <w:vAlign w:val="bottom"/>
            <w:hideMark/>
          </w:tcPr>
          <w:p w14:paraId="76826CDC" w14:textId="2421DEF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68 </w:t>
            </w:r>
          </w:p>
        </w:tc>
        <w:tc>
          <w:tcPr>
            <w:tcW w:w="557" w:type="dxa"/>
            <w:tcBorders>
              <w:top w:val="nil"/>
              <w:left w:val="nil"/>
              <w:bottom w:val="single" w:sz="4" w:space="0" w:color="auto"/>
              <w:right w:val="single" w:sz="4" w:space="0" w:color="auto"/>
            </w:tcBorders>
            <w:shd w:val="clear" w:color="auto" w:fill="auto"/>
            <w:noWrap/>
            <w:vAlign w:val="bottom"/>
            <w:hideMark/>
          </w:tcPr>
          <w:p w14:paraId="04972DA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E </w:t>
            </w:r>
          </w:p>
        </w:tc>
        <w:tc>
          <w:tcPr>
            <w:tcW w:w="743" w:type="dxa"/>
            <w:tcBorders>
              <w:top w:val="nil"/>
              <w:left w:val="nil"/>
              <w:bottom w:val="single" w:sz="4" w:space="0" w:color="auto"/>
              <w:right w:val="single" w:sz="4" w:space="0" w:color="auto"/>
            </w:tcBorders>
            <w:shd w:val="clear" w:color="auto" w:fill="auto"/>
            <w:noWrap/>
            <w:vAlign w:val="bottom"/>
            <w:hideMark/>
          </w:tcPr>
          <w:p w14:paraId="36C04C7F" w14:textId="5311ED8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185 </w:t>
            </w:r>
          </w:p>
        </w:tc>
        <w:tc>
          <w:tcPr>
            <w:tcW w:w="605" w:type="dxa"/>
            <w:tcBorders>
              <w:top w:val="nil"/>
              <w:left w:val="nil"/>
              <w:bottom w:val="single" w:sz="4" w:space="0" w:color="auto"/>
              <w:right w:val="single" w:sz="4" w:space="0" w:color="auto"/>
            </w:tcBorders>
            <w:shd w:val="clear" w:color="auto" w:fill="auto"/>
            <w:noWrap/>
            <w:vAlign w:val="bottom"/>
            <w:hideMark/>
          </w:tcPr>
          <w:p w14:paraId="0A436747" w14:textId="656D3C9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14 </w:t>
            </w:r>
          </w:p>
        </w:tc>
        <w:tc>
          <w:tcPr>
            <w:tcW w:w="705" w:type="dxa"/>
            <w:tcBorders>
              <w:top w:val="nil"/>
              <w:left w:val="nil"/>
              <w:bottom w:val="single" w:sz="4" w:space="0" w:color="auto"/>
              <w:right w:val="single" w:sz="4" w:space="0" w:color="auto"/>
            </w:tcBorders>
            <w:shd w:val="clear" w:color="auto" w:fill="auto"/>
            <w:noWrap/>
            <w:vAlign w:val="bottom"/>
            <w:hideMark/>
          </w:tcPr>
          <w:p w14:paraId="56DDB8AD" w14:textId="42746A9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21 </w:t>
            </w:r>
          </w:p>
        </w:tc>
        <w:tc>
          <w:tcPr>
            <w:tcW w:w="745" w:type="dxa"/>
            <w:tcBorders>
              <w:top w:val="nil"/>
              <w:left w:val="nil"/>
              <w:bottom w:val="single" w:sz="4" w:space="0" w:color="auto"/>
              <w:right w:val="single" w:sz="4" w:space="0" w:color="auto"/>
            </w:tcBorders>
            <w:shd w:val="clear" w:color="auto" w:fill="auto"/>
            <w:noWrap/>
            <w:vAlign w:val="bottom"/>
            <w:hideMark/>
          </w:tcPr>
          <w:p w14:paraId="1302B34C" w14:textId="1A4628A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185 </w:t>
            </w:r>
          </w:p>
        </w:tc>
        <w:tc>
          <w:tcPr>
            <w:tcW w:w="787" w:type="dxa"/>
            <w:tcBorders>
              <w:top w:val="nil"/>
              <w:left w:val="nil"/>
              <w:bottom w:val="single" w:sz="4" w:space="0" w:color="auto"/>
              <w:right w:val="single" w:sz="4" w:space="0" w:color="auto"/>
            </w:tcBorders>
            <w:shd w:val="clear" w:color="auto" w:fill="auto"/>
            <w:noWrap/>
            <w:vAlign w:val="bottom"/>
            <w:hideMark/>
          </w:tcPr>
          <w:p w14:paraId="69A5140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7CFED4F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73DFCC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01806F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4CEDD16" w14:textId="2ABA812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65 </w:t>
            </w:r>
          </w:p>
        </w:tc>
        <w:tc>
          <w:tcPr>
            <w:tcW w:w="662" w:type="dxa"/>
            <w:tcBorders>
              <w:top w:val="nil"/>
              <w:left w:val="nil"/>
              <w:bottom w:val="single" w:sz="4" w:space="0" w:color="auto"/>
              <w:right w:val="single" w:sz="4" w:space="0" w:color="auto"/>
            </w:tcBorders>
            <w:shd w:val="clear" w:color="auto" w:fill="auto"/>
            <w:noWrap/>
            <w:vAlign w:val="bottom"/>
            <w:hideMark/>
          </w:tcPr>
          <w:p w14:paraId="7F045BC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542A18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83BEB7F" w14:textId="3784741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23 </w:t>
            </w:r>
          </w:p>
        </w:tc>
        <w:tc>
          <w:tcPr>
            <w:tcW w:w="743" w:type="dxa"/>
            <w:tcBorders>
              <w:top w:val="nil"/>
              <w:left w:val="nil"/>
              <w:bottom w:val="single" w:sz="4" w:space="0" w:color="auto"/>
              <w:right w:val="single" w:sz="8" w:space="0" w:color="auto"/>
            </w:tcBorders>
            <w:shd w:val="clear" w:color="auto" w:fill="auto"/>
            <w:noWrap/>
            <w:vAlign w:val="bottom"/>
            <w:hideMark/>
          </w:tcPr>
          <w:p w14:paraId="3DC6421A" w14:textId="0F27901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629 </w:t>
            </w:r>
          </w:p>
        </w:tc>
      </w:tr>
      <w:tr w:rsidR="008725F1" w:rsidRPr="008725F1" w14:paraId="2C0F1F8C"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787A00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13</w:t>
            </w:r>
          </w:p>
        </w:tc>
        <w:tc>
          <w:tcPr>
            <w:tcW w:w="2756" w:type="dxa"/>
            <w:tcBorders>
              <w:top w:val="nil"/>
              <w:left w:val="nil"/>
              <w:bottom w:val="single" w:sz="4" w:space="0" w:color="auto"/>
              <w:right w:val="single" w:sz="4" w:space="0" w:color="auto"/>
            </w:tcBorders>
            <w:shd w:val="clear" w:color="auto" w:fill="auto"/>
            <w:noWrap/>
            <w:vAlign w:val="bottom"/>
            <w:hideMark/>
          </w:tcPr>
          <w:p w14:paraId="7913C2F9"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Brackish Sedgeland</w:t>
            </w:r>
          </w:p>
        </w:tc>
        <w:tc>
          <w:tcPr>
            <w:tcW w:w="864" w:type="dxa"/>
            <w:tcBorders>
              <w:top w:val="nil"/>
              <w:left w:val="nil"/>
              <w:bottom w:val="single" w:sz="4" w:space="0" w:color="auto"/>
              <w:right w:val="single" w:sz="4" w:space="0" w:color="auto"/>
            </w:tcBorders>
            <w:shd w:val="clear" w:color="auto" w:fill="auto"/>
            <w:noWrap/>
            <w:vAlign w:val="bottom"/>
            <w:hideMark/>
          </w:tcPr>
          <w:p w14:paraId="062BC9C4" w14:textId="7BCE8D2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576 </w:t>
            </w:r>
          </w:p>
        </w:tc>
        <w:tc>
          <w:tcPr>
            <w:tcW w:w="831" w:type="dxa"/>
            <w:tcBorders>
              <w:top w:val="nil"/>
              <w:left w:val="nil"/>
              <w:bottom w:val="single" w:sz="4" w:space="0" w:color="auto"/>
              <w:right w:val="single" w:sz="4" w:space="0" w:color="auto"/>
            </w:tcBorders>
            <w:shd w:val="clear" w:color="auto" w:fill="auto"/>
            <w:noWrap/>
            <w:vAlign w:val="bottom"/>
            <w:hideMark/>
          </w:tcPr>
          <w:p w14:paraId="58E808B1" w14:textId="3E0AEF9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449 </w:t>
            </w:r>
          </w:p>
        </w:tc>
        <w:tc>
          <w:tcPr>
            <w:tcW w:w="557" w:type="dxa"/>
            <w:tcBorders>
              <w:top w:val="nil"/>
              <w:left w:val="nil"/>
              <w:bottom w:val="single" w:sz="4" w:space="0" w:color="auto"/>
              <w:right w:val="single" w:sz="4" w:space="0" w:color="auto"/>
            </w:tcBorders>
            <w:shd w:val="clear" w:color="auto" w:fill="auto"/>
            <w:noWrap/>
            <w:vAlign w:val="bottom"/>
            <w:hideMark/>
          </w:tcPr>
          <w:p w14:paraId="58A259BF" w14:textId="07295B0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78 </w:t>
            </w:r>
          </w:p>
        </w:tc>
        <w:tc>
          <w:tcPr>
            <w:tcW w:w="557" w:type="dxa"/>
            <w:tcBorders>
              <w:top w:val="nil"/>
              <w:left w:val="nil"/>
              <w:bottom w:val="single" w:sz="4" w:space="0" w:color="auto"/>
              <w:right w:val="single" w:sz="4" w:space="0" w:color="auto"/>
            </w:tcBorders>
            <w:shd w:val="clear" w:color="auto" w:fill="auto"/>
            <w:noWrap/>
            <w:vAlign w:val="bottom"/>
            <w:hideMark/>
          </w:tcPr>
          <w:p w14:paraId="6759E05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V </w:t>
            </w:r>
          </w:p>
        </w:tc>
        <w:tc>
          <w:tcPr>
            <w:tcW w:w="743" w:type="dxa"/>
            <w:tcBorders>
              <w:top w:val="nil"/>
              <w:left w:val="nil"/>
              <w:bottom w:val="single" w:sz="4" w:space="0" w:color="auto"/>
              <w:right w:val="single" w:sz="4" w:space="0" w:color="auto"/>
            </w:tcBorders>
            <w:shd w:val="clear" w:color="auto" w:fill="auto"/>
            <w:noWrap/>
            <w:vAlign w:val="bottom"/>
            <w:hideMark/>
          </w:tcPr>
          <w:p w14:paraId="7E00F971" w14:textId="71D1775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184 </w:t>
            </w:r>
          </w:p>
        </w:tc>
        <w:tc>
          <w:tcPr>
            <w:tcW w:w="605" w:type="dxa"/>
            <w:tcBorders>
              <w:top w:val="nil"/>
              <w:left w:val="nil"/>
              <w:bottom w:val="single" w:sz="4" w:space="0" w:color="auto"/>
              <w:right w:val="single" w:sz="4" w:space="0" w:color="auto"/>
            </w:tcBorders>
            <w:shd w:val="clear" w:color="auto" w:fill="auto"/>
            <w:noWrap/>
            <w:vAlign w:val="bottom"/>
            <w:hideMark/>
          </w:tcPr>
          <w:p w14:paraId="066E63F5" w14:textId="4FF9077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32 </w:t>
            </w:r>
          </w:p>
        </w:tc>
        <w:tc>
          <w:tcPr>
            <w:tcW w:w="705" w:type="dxa"/>
            <w:tcBorders>
              <w:top w:val="nil"/>
              <w:left w:val="nil"/>
              <w:bottom w:val="single" w:sz="4" w:space="0" w:color="auto"/>
              <w:right w:val="single" w:sz="4" w:space="0" w:color="auto"/>
            </w:tcBorders>
            <w:shd w:val="clear" w:color="auto" w:fill="auto"/>
            <w:noWrap/>
            <w:vAlign w:val="bottom"/>
            <w:hideMark/>
          </w:tcPr>
          <w:p w14:paraId="53FD63E0" w14:textId="5894E16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41 </w:t>
            </w:r>
          </w:p>
        </w:tc>
        <w:tc>
          <w:tcPr>
            <w:tcW w:w="745" w:type="dxa"/>
            <w:tcBorders>
              <w:top w:val="nil"/>
              <w:left w:val="nil"/>
              <w:bottom w:val="single" w:sz="4" w:space="0" w:color="auto"/>
              <w:right w:val="single" w:sz="4" w:space="0" w:color="auto"/>
            </w:tcBorders>
            <w:shd w:val="clear" w:color="auto" w:fill="auto"/>
            <w:noWrap/>
            <w:vAlign w:val="bottom"/>
            <w:hideMark/>
          </w:tcPr>
          <w:p w14:paraId="3AED7938" w14:textId="10915F0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164 </w:t>
            </w:r>
          </w:p>
        </w:tc>
        <w:tc>
          <w:tcPr>
            <w:tcW w:w="787" w:type="dxa"/>
            <w:tcBorders>
              <w:top w:val="nil"/>
              <w:left w:val="nil"/>
              <w:bottom w:val="single" w:sz="4" w:space="0" w:color="auto"/>
              <w:right w:val="single" w:sz="4" w:space="0" w:color="auto"/>
            </w:tcBorders>
            <w:shd w:val="clear" w:color="auto" w:fill="auto"/>
            <w:noWrap/>
            <w:vAlign w:val="bottom"/>
            <w:hideMark/>
          </w:tcPr>
          <w:p w14:paraId="435021F3" w14:textId="1FA01B5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19 </w:t>
            </w:r>
          </w:p>
        </w:tc>
        <w:tc>
          <w:tcPr>
            <w:tcW w:w="662" w:type="dxa"/>
            <w:tcBorders>
              <w:top w:val="nil"/>
              <w:left w:val="nil"/>
              <w:bottom w:val="single" w:sz="4" w:space="0" w:color="auto"/>
              <w:right w:val="single" w:sz="4" w:space="0" w:color="auto"/>
            </w:tcBorders>
            <w:shd w:val="clear" w:color="auto" w:fill="auto"/>
            <w:noWrap/>
            <w:vAlign w:val="bottom"/>
            <w:hideMark/>
          </w:tcPr>
          <w:p w14:paraId="7433417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D644CE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BE7E4F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A476225" w14:textId="6F668C9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2F8D08C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0974E6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7A7AC85" w14:textId="25DC5B2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 </w:t>
            </w:r>
          </w:p>
        </w:tc>
        <w:tc>
          <w:tcPr>
            <w:tcW w:w="743" w:type="dxa"/>
            <w:tcBorders>
              <w:top w:val="nil"/>
              <w:left w:val="nil"/>
              <w:bottom w:val="single" w:sz="4" w:space="0" w:color="auto"/>
              <w:right w:val="single" w:sz="8" w:space="0" w:color="auto"/>
            </w:tcBorders>
            <w:shd w:val="clear" w:color="auto" w:fill="auto"/>
            <w:noWrap/>
            <w:vAlign w:val="bottom"/>
            <w:hideMark/>
          </w:tcPr>
          <w:p w14:paraId="569241C2" w14:textId="6F420B0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262 </w:t>
            </w:r>
          </w:p>
        </w:tc>
      </w:tr>
      <w:tr w:rsidR="008725F1" w:rsidRPr="008725F1" w14:paraId="7F90AC75"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B3A111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16</w:t>
            </w:r>
          </w:p>
        </w:tc>
        <w:tc>
          <w:tcPr>
            <w:tcW w:w="2756" w:type="dxa"/>
            <w:tcBorders>
              <w:top w:val="nil"/>
              <w:left w:val="nil"/>
              <w:bottom w:val="single" w:sz="4" w:space="0" w:color="auto"/>
              <w:right w:val="single" w:sz="4" w:space="0" w:color="auto"/>
            </w:tcBorders>
            <w:shd w:val="clear" w:color="auto" w:fill="auto"/>
            <w:noWrap/>
            <w:vAlign w:val="bottom"/>
            <w:hideMark/>
          </w:tcPr>
          <w:p w14:paraId="5DAF0B14"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Lowland Forest</w:t>
            </w:r>
          </w:p>
        </w:tc>
        <w:tc>
          <w:tcPr>
            <w:tcW w:w="864" w:type="dxa"/>
            <w:tcBorders>
              <w:top w:val="nil"/>
              <w:left w:val="nil"/>
              <w:bottom w:val="single" w:sz="4" w:space="0" w:color="auto"/>
              <w:right w:val="single" w:sz="4" w:space="0" w:color="auto"/>
            </w:tcBorders>
            <w:shd w:val="clear" w:color="auto" w:fill="auto"/>
            <w:noWrap/>
            <w:vAlign w:val="bottom"/>
            <w:hideMark/>
          </w:tcPr>
          <w:p w14:paraId="1F48E90A" w14:textId="6451592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172,482 </w:t>
            </w:r>
          </w:p>
        </w:tc>
        <w:tc>
          <w:tcPr>
            <w:tcW w:w="831" w:type="dxa"/>
            <w:tcBorders>
              <w:top w:val="nil"/>
              <w:left w:val="nil"/>
              <w:bottom w:val="single" w:sz="4" w:space="0" w:color="auto"/>
              <w:right w:val="single" w:sz="4" w:space="0" w:color="auto"/>
            </w:tcBorders>
            <w:shd w:val="clear" w:color="auto" w:fill="auto"/>
            <w:noWrap/>
            <w:vAlign w:val="bottom"/>
            <w:hideMark/>
          </w:tcPr>
          <w:p w14:paraId="4B20F841" w14:textId="5C460B3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97,298 </w:t>
            </w:r>
          </w:p>
        </w:tc>
        <w:tc>
          <w:tcPr>
            <w:tcW w:w="557" w:type="dxa"/>
            <w:tcBorders>
              <w:top w:val="nil"/>
              <w:left w:val="nil"/>
              <w:bottom w:val="single" w:sz="4" w:space="0" w:color="auto"/>
              <w:right w:val="single" w:sz="4" w:space="0" w:color="auto"/>
            </w:tcBorders>
            <w:shd w:val="clear" w:color="auto" w:fill="auto"/>
            <w:noWrap/>
            <w:vAlign w:val="bottom"/>
            <w:hideMark/>
          </w:tcPr>
          <w:p w14:paraId="4AE0A45D" w14:textId="6298BE9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56 </w:t>
            </w:r>
          </w:p>
        </w:tc>
        <w:tc>
          <w:tcPr>
            <w:tcW w:w="557" w:type="dxa"/>
            <w:tcBorders>
              <w:top w:val="nil"/>
              <w:left w:val="nil"/>
              <w:bottom w:val="single" w:sz="4" w:space="0" w:color="auto"/>
              <w:right w:val="single" w:sz="4" w:space="0" w:color="auto"/>
            </w:tcBorders>
            <w:shd w:val="clear" w:color="auto" w:fill="auto"/>
            <w:noWrap/>
            <w:vAlign w:val="bottom"/>
            <w:hideMark/>
          </w:tcPr>
          <w:p w14:paraId="270E59F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LC, V </w:t>
            </w:r>
          </w:p>
        </w:tc>
        <w:tc>
          <w:tcPr>
            <w:tcW w:w="743" w:type="dxa"/>
            <w:tcBorders>
              <w:top w:val="nil"/>
              <w:left w:val="nil"/>
              <w:bottom w:val="single" w:sz="4" w:space="0" w:color="auto"/>
              <w:right w:val="single" w:sz="4" w:space="0" w:color="auto"/>
            </w:tcBorders>
            <w:shd w:val="clear" w:color="auto" w:fill="auto"/>
            <w:noWrap/>
            <w:vAlign w:val="bottom"/>
            <w:hideMark/>
          </w:tcPr>
          <w:p w14:paraId="6C9DBB22" w14:textId="24127FD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44,331 </w:t>
            </w:r>
          </w:p>
        </w:tc>
        <w:tc>
          <w:tcPr>
            <w:tcW w:w="605" w:type="dxa"/>
            <w:tcBorders>
              <w:top w:val="nil"/>
              <w:left w:val="nil"/>
              <w:bottom w:val="single" w:sz="4" w:space="0" w:color="auto"/>
              <w:right w:val="single" w:sz="4" w:space="0" w:color="auto"/>
            </w:tcBorders>
            <w:shd w:val="clear" w:color="auto" w:fill="auto"/>
            <w:noWrap/>
            <w:vAlign w:val="bottom"/>
            <w:hideMark/>
          </w:tcPr>
          <w:p w14:paraId="7A20EADA" w14:textId="0629D7D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26 </w:t>
            </w:r>
          </w:p>
        </w:tc>
        <w:tc>
          <w:tcPr>
            <w:tcW w:w="705" w:type="dxa"/>
            <w:tcBorders>
              <w:top w:val="nil"/>
              <w:left w:val="nil"/>
              <w:bottom w:val="single" w:sz="4" w:space="0" w:color="auto"/>
              <w:right w:val="single" w:sz="4" w:space="0" w:color="auto"/>
            </w:tcBorders>
            <w:shd w:val="clear" w:color="auto" w:fill="auto"/>
            <w:noWrap/>
            <w:vAlign w:val="bottom"/>
            <w:hideMark/>
          </w:tcPr>
          <w:p w14:paraId="5BDEB5CA" w14:textId="18D4258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46 </w:t>
            </w:r>
          </w:p>
        </w:tc>
        <w:tc>
          <w:tcPr>
            <w:tcW w:w="745" w:type="dxa"/>
            <w:tcBorders>
              <w:top w:val="nil"/>
              <w:left w:val="nil"/>
              <w:bottom w:val="single" w:sz="4" w:space="0" w:color="auto"/>
              <w:right w:val="single" w:sz="4" w:space="0" w:color="auto"/>
            </w:tcBorders>
            <w:shd w:val="clear" w:color="auto" w:fill="auto"/>
            <w:noWrap/>
            <w:vAlign w:val="bottom"/>
            <w:hideMark/>
          </w:tcPr>
          <w:p w14:paraId="09F0E552" w14:textId="0BDCC3D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42,988 </w:t>
            </w:r>
          </w:p>
        </w:tc>
        <w:tc>
          <w:tcPr>
            <w:tcW w:w="787" w:type="dxa"/>
            <w:tcBorders>
              <w:top w:val="nil"/>
              <w:left w:val="nil"/>
              <w:bottom w:val="single" w:sz="4" w:space="0" w:color="auto"/>
              <w:right w:val="single" w:sz="4" w:space="0" w:color="auto"/>
            </w:tcBorders>
            <w:shd w:val="clear" w:color="auto" w:fill="auto"/>
            <w:noWrap/>
            <w:vAlign w:val="bottom"/>
            <w:hideMark/>
          </w:tcPr>
          <w:p w14:paraId="799A3395" w14:textId="2F50CFD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1,343 </w:t>
            </w:r>
          </w:p>
        </w:tc>
        <w:tc>
          <w:tcPr>
            <w:tcW w:w="662" w:type="dxa"/>
            <w:tcBorders>
              <w:top w:val="nil"/>
              <w:left w:val="nil"/>
              <w:bottom w:val="single" w:sz="4" w:space="0" w:color="auto"/>
              <w:right w:val="single" w:sz="4" w:space="0" w:color="auto"/>
            </w:tcBorders>
            <w:shd w:val="clear" w:color="auto" w:fill="auto"/>
            <w:noWrap/>
            <w:vAlign w:val="bottom"/>
            <w:hideMark/>
          </w:tcPr>
          <w:p w14:paraId="2BB9CF3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24E7294" w14:textId="633CAC0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10,201 </w:t>
            </w:r>
          </w:p>
        </w:tc>
        <w:tc>
          <w:tcPr>
            <w:tcW w:w="581" w:type="dxa"/>
            <w:tcBorders>
              <w:top w:val="nil"/>
              <w:left w:val="nil"/>
              <w:bottom w:val="single" w:sz="4" w:space="0" w:color="auto"/>
              <w:right w:val="single" w:sz="4" w:space="0" w:color="auto"/>
            </w:tcBorders>
            <w:shd w:val="clear" w:color="auto" w:fill="auto"/>
            <w:noWrap/>
            <w:vAlign w:val="bottom"/>
            <w:hideMark/>
          </w:tcPr>
          <w:p w14:paraId="668E6131" w14:textId="4C2C6ED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66 </w:t>
            </w:r>
          </w:p>
        </w:tc>
        <w:tc>
          <w:tcPr>
            <w:tcW w:w="581" w:type="dxa"/>
            <w:tcBorders>
              <w:top w:val="nil"/>
              <w:left w:val="nil"/>
              <w:bottom w:val="single" w:sz="4" w:space="0" w:color="auto"/>
              <w:right w:val="single" w:sz="4" w:space="0" w:color="auto"/>
            </w:tcBorders>
            <w:shd w:val="clear" w:color="auto" w:fill="auto"/>
            <w:noWrap/>
            <w:vAlign w:val="bottom"/>
            <w:hideMark/>
          </w:tcPr>
          <w:p w14:paraId="7F33954D" w14:textId="4A4142D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1,498 </w:t>
            </w:r>
          </w:p>
        </w:tc>
        <w:tc>
          <w:tcPr>
            <w:tcW w:w="662" w:type="dxa"/>
            <w:tcBorders>
              <w:top w:val="nil"/>
              <w:left w:val="nil"/>
              <w:bottom w:val="single" w:sz="4" w:space="0" w:color="auto"/>
              <w:right w:val="single" w:sz="4" w:space="0" w:color="auto"/>
            </w:tcBorders>
            <w:shd w:val="clear" w:color="auto" w:fill="auto"/>
            <w:noWrap/>
            <w:vAlign w:val="bottom"/>
            <w:hideMark/>
          </w:tcPr>
          <w:p w14:paraId="78F39884" w14:textId="29A054A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17,188 </w:t>
            </w:r>
          </w:p>
        </w:tc>
        <w:tc>
          <w:tcPr>
            <w:tcW w:w="557" w:type="dxa"/>
            <w:tcBorders>
              <w:top w:val="nil"/>
              <w:left w:val="nil"/>
              <w:bottom w:val="single" w:sz="4" w:space="0" w:color="auto"/>
              <w:right w:val="single" w:sz="4" w:space="0" w:color="auto"/>
            </w:tcBorders>
            <w:shd w:val="clear" w:color="auto" w:fill="auto"/>
            <w:noWrap/>
            <w:vAlign w:val="bottom"/>
            <w:hideMark/>
          </w:tcPr>
          <w:p w14:paraId="342EEF5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7A1ED40" w14:textId="5FA452C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75 </w:t>
            </w:r>
          </w:p>
        </w:tc>
        <w:tc>
          <w:tcPr>
            <w:tcW w:w="743" w:type="dxa"/>
            <w:tcBorders>
              <w:top w:val="nil"/>
              <w:left w:val="nil"/>
              <w:bottom w:val="single" w:sz="4" w:space="0" w:color="auto"/>
              <w:right w:val="single" w:sz="8" w:space="0" w:color="auto"/>
            </w:tcBorders>
            <w:shd w:val="clear" w:color="auto" w:fill="auto"/>
            <w:noWrap/>
            <w:vAlign w:val="bottom"/>
            <w:hideMark/>
          </w:tcPr>
          <w:p w14:paraId="6A176CA4" w14:textId="0E49FAD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23,939 </w:t>
            </w:r>
          </w:p>
        </w:tc>
      </w:tr>
      <w:tr w:rsidR="008725F1" w:rsidRPr="008725F1" w14:paraId="4ACB312C"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6C34FA1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17</w:t>
            </w:r>
          </w:p>
        </w:tc>
        <w:tc>
          <w:tcPr>
            <w:tcW w:w="2756" w:type="dxa"/>
            <w:tcBorders>
              <w:top w:val="nil"/>
              <w:left w:val="nil"/>
              <w:bottom w:val="single" w:sz="4" w:space="0" w:color="auto"/>
              <w:right w:val="single" w:sz="4" w:space="0" w:color="auto"/>
            </w:tcBorders>
            <w:shd w:val="clear" w:color="auto" w:fill="auto"/>
            <w:noWrap/>
            <w:vAlign w:val="bottom"/>
            <w:hideMark/>
          </w:tcPr>
          <w:p w14:paraId="476A37DD"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Riparian Scrub/Swampy Riparian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50EE0375" w14:textId="7CA2771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6,780 </w:t>
            </w:r>
          </w:p>
        </w:tc>
        <w:tc>
          <w:tcPr>
            <w:tcW w:w="831" w:type="dxa"/>
            <w:tcBorders>
              <w:top w:val="nil"/>
              <w:left w:val="nil"/>
              <w:bottom w:val="single" w:sz="4" w:space="0" w:color="auto"/>
              <w:right w:val="single" w:sz="4" w:space="0" w:color="auto"/>
            </w:tcBorders>
            <w:shd w:val="clear" w:color="auto" w:fill="auto"/>
            <w:noWrap/>
            <w:vAlign w:val="bottom"/>
            <w:hideMark/>
          </w:tcPr>
          <w:p w14:paraId="5607881A" w14:textId="7FBFDD8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5,016 </w:t>
            </w:r>
          </w:p>
        </w:tc>
        <w:tc>
          <w:tcPr>
            <w:tcW w:w="557" w:type="dxa"/>
            <w:tcBorders>
              <w:top w:val="nil"/>
              <w:left w:val="nil"/>
              <w:bottom w:val="single" w:sz="4" w:space="0" w:color="auto"/>
              <w:right w:val="single" w:sz="4" w:space="0" w:color="auto"/>
            </w:tcBorders>
            <w:shd w:val="clear" w:color="auto" w:fill="auto"/>
            <w:noWrap/>
            <w:vAlign w:val="bottom"/>
            <w:hideMark/>
          </w:tcPr>
          <w:p w14:paraId="79FD3D29" w14:textId="1DAFBBB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74 </w:t>
            </w:r>
          </w:p>
        </w:tc>
        <w:tc>
          <w:tcPr>
            <w:tcW w:w="557" w:type="dxa"/>
            <w:tcBorders>
              <w:top w:val="nil"/>
              <w:left w:val="nil"/>
              <w:bottom w:val="single" w:sz="4" w:space="0" w:color="auto"/>
              <w:right w:val="single" w:sz="4" w:space="0" w:color="auto"/>
            </w:tcBorders>
            <w:shd w:val="clear" w:color="auto" w:fill="auto"/>
            <w:noWrap/>
            <w:vAlign w:val="bottom"/>
            <w:hideMark/>
          </w:tcPr>
          <w:p w14:paraId="0320476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LC, V </w:t>
            </w:r>
          </w:p>
        </w:tc>
        <w:tc>
          <w:tcPr>
            <w:tcW w:w="743" w:type="dxa"/>
            <w:tcBorders>
              <w:top w:val="nil"/>
              <w:left w:val="nil"/>
              <w:bottom w:val="single" w:sz="4" w:space="0" w:color="auto"/>
              <w:right w:val="single" w:sz="4" w:space="0" w:color="auto"/>
            </w:tcBorders>
            <w:shd w:val="clear" w:color="auto" w:fill="auto"/>
            <w:noWrap/>
            <w:vAlign w:val="bottom"/>
            <w:hideMark/>
          </w:tcPr>
          <w:p w14:paraId="0861126B" w14:textId="65CB971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1,920 </w:t>
            </w:r>
          </w:p>
        </w:tc>
        <w:tc>
          <w:tcPr>
            <w:tcW w:w="605" w:type="dxa"/>
            <w:tcBorders>
              <w:top w:val="nil"/>
              <w:left w:val="nil"/>
              <w:bottom w:val="single" w:sz="4" w:space="0" w:color="auto"/>
              <w:right w:val="single" w:sz="4" w:space="0" w:color="auto"/>
            </w:tcBorders>
            <w:shd w:val="clear" w:color="auto" w:fill="auto"/>
            <w:noWrap/>
            <w:vAlign w:val="bottom"/>
            <w:hideMark/>
          </w:tcPr>
          <w:p w14:paraId="0F0C42FB" w14:textId="4728081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28 </w:t>
            </w:r>
          </w:p>
        </w:tc>
        <w:tc>
          <w:tcPr>
            <w:tcW w:w="705" w:type="dxa"/>
            <w:tcBorders>
              <w:top w:val="nil"/>
              <w:left w:val="nil"/>
              <w:bottom w:val="single" w:sz="4" w:space="0" w:color="auto"/>
              <w:right w:val="single" w:sz="4" w:space="0" w:color="auto"/>
            </w:tcBorders>
            <w:shd w:val="clear" w:color="auto" w:fill="auto"/>
            <w:noWrap/>
            <w:vAlign w:val="bottom"/>
            <w:hideMark/>
          </w:tcPr>
          <w:p w14:paraId="647252D1" w14:textId="79C19DB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38 </w:t>
            </w:r>
          </w:p>
        </w:tc>
        <w:tc>
          <w:tcPr>
            <w:tcW w:w="745" w:type="dxa"/>
            <w:tcBorders>
              <w:top w:val="nil"/>
              <w:left w:val="nil"/>
              <w:bottom w:val="single" w:sz="4" w:space="0" w:color="auto"/>
              <w:right w:val="single" w:sz="4" w:space="0" w:color="auto"/>
            </w:tcBorders>
            <w:shd w:val="clear" w:color="auto" w:fill="auto"/>
            <w:noWrap/>
            <w:vAlign w:val="bottom"/>
            <w:hideMark/>
          </w:tcPr>
          <w:p w14:paraId="10DFFD00" w14:textId="1FD52C1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1,920 </w:t>
            </w:r>
          </w:p>
        </w:tc>
        <w:tc>
          <w:tcPr>
            <w:tcW w:w="787" w:type="dxa"/>
            <w:tcBorders>
              <w:top w:val="nil"/>
              <w:left w:val="nil"/>
              <w:bottom w:val="single" w:sz="4" w:space="0" w:color="auto"/>
              <w:right w:val="single" w:sz="4" w:space="0" w:color="auto"/>
            </w:tcBorders>
            <w:shd w:val="clear" w:color="auto" w:fill="auto"/>
            <w:noWrap/>
            <w:vAlign w:val="bottom"/>
            <w:hideMark/>
          </w:tcPr>
          <w:p w14:paraId="7BF9955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30E3B24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A3B2F2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B8BB69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9E8A222" w14:textId="5008634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721 </w:t>
            </w:r>
          </w:p>
        </w:tc>
        <w:tc>
          <w:tcPr>
            <w:tcW w:w="662" w:type="dxa"/>
            <w:tcBorders>
              <w:top w:val="nil"/>
              <w:left w:val="nil"/>
              <w:bottom w:val="single" w:sz="4" w:space="0" w:color="auto"/>
              <w:right w:val="single" w:sz="4" w:space="0" w:color="auto"/>
            </w:tcBorders>
            <w:shd w:val="clear" w:color="auto" w:fill="auto"/>
            <w:noWrap/>
            <w:vAlign w:val="bottom"/>
            <w:hideMark/>
          </w:tcPr>
          <w:p w14:paraId="6CA0E60A" w14:textId="5C345C9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907 </w:t>
            </w:r>
          </w:p>
        </w:tc>
        <w:tc>
          <w:tcPr>
            <w:tcW w:w="557" w:type="dxa"/>
            <w:tcBorders>
              <w:top w:val="nil"/>
              <w:left w:val="nil"/>
              <w:bottom w:val="single" w:sz="4" w:space="0" w:color="auto"/>
              <w:right w:val="single" w:sz="4" w:space="0" w:color="auto"/>
            </w:tcBorders>
            <w:shd w:val="clear" w:color="auto" w:fill="auto"/>
            <w:noWrap/>
            <w:vAlign w:val="bottom"/>
            <w:hideMark/>
          </w:tcPr>
          <w:p w14:paraId="73A5F8D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148C0B3" w14:textId="3E08194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76 </w:t>
            </w:r>
          </w:p>
        </w:tc>
        <w:tc>
          <w:tcPr>
            <w:tcW w:w="743" w:type="dxa"/>
            <w:tcBorders>
              <w:top w:val="nil"/>
              <w:left w:val="nil"/>
              <w:bottom w:val="single" w:sz="4" w:space="0" w:color="auto"/>
              <w:right w:val="single" w:sz="8" w:space="0" w:color="auto"/>
            </w:tcBorders>
            <w:shd w:val="clear" w:color="auto" w:fill="auto"/>
            <w:noWrap/>
            <w:vAlign w:val="bottom"/>
            <w:hideMark/>
          </w:tcPr>
          <w:p w14:paraId="1F157676" w14:textId="7EA1C5E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1,392 </w:t>
            </w:r>
          </w:p>
        </w:tc>
      </w:tr>
      <w:tr w:rsidR="008725F1" w:rsidRPr="008725F1" w14:paraId="4DD27602"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702A3AA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18</w:t>
            </w:r>
          </w:p>
        </w:tc>
        <w:tc>
          <w:tcPr>
            <w:tcW w:w="2756" w:type="dxa"/>
            <w:tcBorders>
              <w:top w:val="nil"/>
              <w:left w:val="nil"/>
              <w:bottom w:val="single" w:sz="4" w:space="0" w:color="auto"/>
              <w:right w:val="single" w:sz="4" w:space="0" w:color="auto"/>
            </w:tcBorders>
            <w:shd w:val="clear" w:color="auto" w:fill="auto"/>
            <w:noWrap/>
            <w:vAlign w:val="bottom"/>
            <w:hideMark/>
          </w:tcPr>
          <w:p w14:paraId="1F17FD92"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Riparian Forest</w:t>
            </w:r>
          </w:p>
        </w:tc>
        <w:tc>
          <w:tcPr>
            <w:tcW w:w="864" w:type="dxa"/>
            <w:tcBorders>
              <w:top w:val="nil"/>
              <w:left w:val="nil"/>
              <w:bottom w:val="single" w:sz="4" w:space="0" w:color="auto"/>
              <w:right w:val="single" w:sz="4" w:space="0" w:color="auto"/>
            </w:tcBorders>
            <w:shd w:val="clear" w:color="auto" w:fill="auto"/>
            <w:noWrap/>
            <w:vAlign w:val="bottom"/>
            <w:hideMark/>
          </w:tcPr>
          <w:p w14:paraId="76677DD0" w14:textId="65CBC80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10,434 </w:t>
            </w:r>
          </w:p>
        </w:tc>
        <w:tc>
          <w:tcPr>
            <w:tcW w:w="831" w:type="dxa"/>
            <w:tcBorders>
              <w:top w:val="nil"/>
              <w:left w:val="nil"/>
              <w:bottom w:val="single" w:sz="4" w:space="0" w:color="auto"/>
              <w:right w:val="single" w:sz="4" w:space="0" w:color="auto"/>
            </w:tcBorders>
            <w:shd w:val="clear" w:color="auto" w:fill="auto"/>
            <w:noWrap/>
            <w:vAlign w:val="bottom"/>
            <w:hideMark/>
          </w:tcPr>
          <w:p w14:paraId="7B52821B" w14:textId="1F32FF2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7,296 </w:t>
            </w:r>
          </w:p>
        </w:tc>
        <w:tc>
          <w:tcPr>
            <w:tcW w:w="557" w:type="dxa"/>
            <w:tcBorders>
              <w:top w:val="nil"/>
              <w:left w:val="nil"/>
              <w:bottom w:val="single" w:sz="4" w:space="0" w:color="auto"/>
              <w:right w:val="single" w:sz="4" w:space="0" w:color="auto"/>
            </w:tcBorders>
            <w:shd w:val="clear" w:color="auto" w:fill="auto"/>
            <w:noWrap/>
            <w:vAlign w:val="bottom"/>
            <w:hideMark/>
          </w:tcPr>
          <w:p w14:paraId="2756353B" w14:textId="13CB885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70 </w:t>
            </w:r>
          </w:p>
        </w:tc>
        <w:tc>
          <w:tcPr>
            <w:tcW w:w="557" w:type="dxa"/>
            <w:tcBorders>
              <w:top w:val="nil"/>
              <w:left w:val="nil"/>
              <w:bottom w:val="single" w:sz="4" w:space="0" w:color="auto"/>
              <w:right w:val="single" w:sz="4" w:space="0" w:color="auto"/>
            </w:tcBorders>
            <w:shd w:val="clear" w:color="auto" w:fill="auto"/>
            <w:noWrap/>
            <w:vAlign w:val="bottom"/>
            <w:hideMark/>
          </w:tcPr>
          <w:p w14:paraId="3144CFC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LC, V </w:t>
            </w:r>
          </w:p>
        </w:tc>
        <w:tc>
          <w:tcPr>
            <w:tcW w:w="743" w:type="dxa"/>
            <w:tcBorders>
              <w:top w:val="nil"/>
              <w:left w:val="nil"/>
              <w:bottom w:val="single" w:sz="4" w:space="0" w:color="auto"/>
              <w:right w:val="single" w:sz="4" w:space="0" w:color="auto"/>
            </w:tcBorders>
            <w:shd w:val="clear" w:color="auto" w:fill="auto"/>
            <w:noWrap/>
            <w:vAlign w:val="bottom"/>
            <w:hideMark/>
          </w:tcPr>
          <w:p w14:paraId="37E4F498" w14:textId="4E70E13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2,726 </w:t>
            </w:r>
          </w:p>
        </w:tc>
        <w:tc>
          <w:tcPr>
            <w:tcW w:w="605" w:type="dxa"/>
            <w:tcBorders>
              <w:top w:val="nil"/>
              <w:left w:val="nil"/>
              <w:bottom w:val="single" w:sz="4" w:space="0" w:color="auto"/>
              <w:right w:val="single" w:sz="4" w:space="0" w:color="auto"/>
            </w:tcBorders>
            <w:shd w:val="clear" w:color="auto" w:fill="auto"/>
            <w:noWrap/>
            <w:vAlign w:val="bottom"/>
            <w:hideMark/>
          </w:tcPr>
          <w:p w14:paraId="65882E21" w14:textId="55C594A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26 </w:t>
            </w:r>
          </w:p>
        </w:tc>
        <w:tc>
          <w:tcPr>
            <w:tcW w:w="705" w:type="dxa"/>
            <w:tcBorders>
              <w:top w:val="nil"/>
              <w:left w:val="nil"/>
              <w:bottom w:val="single" w:sz="4" w:space="0" w:color="auto"/>
              <w:right w:val="single" w:sz="4" w:space="0" w:color="auto"/>
            </w:tcBorders>
            <w:shd w:val="clear" w:color="auto" w:fill="auto"/>
            <w:noWrap/>
            <w:vAlign w:val="bottom"/>
            <w:hideMark/>
          </w:tcPr>
          <w:p w14:paraId="345E89B2" w14:textId="0239260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37 </w:t>
            </w:r>
          </w:p>
        </w:tc>
        <w:tc>
          <w:tcPr>
            <w:tcW w:w="745" w:type="dxa"/>
            <w:tcBorders>
              <w:top w:val="nil"/>
              <w:left w:val="nil"/>
              <w:bottom w:val="single" w:sz="4" w:space="0" w:color="auto"/>
              <w:right w:val="single" w:sz="4" w:space="0" w:color="auto"/>
            </w:tcBorders>
            <w:shd w:val="clear" w:color="auto" w:fill="auto"/>
            <w:noWrap/>
            <w:vAlign w:val="bottom"/>
            <w:hideMark/>
          </w:tcPr>
          <w:p w14:paraId="29D5461C" w14:textId="6CD5E2E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2,173 </w:t>
            </w:r>
          </w:p>
        </w:tc>
        <w:tc>
          <w:tcPr>
            <w:tcW w:w="787" w:type="dxa"/>
            <w:tcBorders>
              <w:top w:val="nil"/>
              <w:left w:val="nil"/>
              <w:bottom w:val="single" w:sz="4" w:space="0" w:color="auto"/>
              <w:right w:val="single" w:sz="4" w:space="0" w:color="auto"/>
            </w:tcBorders>
            <w:shd w:val="clear" w:color="auto" w:fill="auto"/>
            <w:noWrap/>
            <w:vAlign w:val="bottom"/>
            <w:hideMark/>
          </w:tcPr>
          <w:p w14:paraId="75EF6ED8" w14:textId="646F7E2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553 </w:t>
            </w:r>
          </w:p>
        </w:tc>
        <w:tc>
          <w:tcPr>
            <w:tcW w:w="662" w:type="dxa"/>
            <w:tcBorders>
              <w:top w:val="nil"/>
              <w:left w:val="nil"/>
              <w:bottom w:val="single" w:sz="4" w:space="0" w:color="auto"/>
              <w:right w:val="single" w:sz="4" w:space="0" w:color="auto"/>
            </w:tcBorders>
            <w:shd w:val="clear" w:color="auto" w:fill="auto"/>
            <w:noWrap/>
            <w:vAlign w:val="bottom"/>
            <w:hideMark/>
          </w:tcPr>
          <w:p w14:paraId="7D7C4A07" w14:textId="17E58C6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26 </w:t>
            </w:r>
          </w:p>
        </w:tc>
        <w:tc>
          <w:tcPr>
            <w:tcW w:w="680" w:type="dxa"/>
            <w:tcBorders>
              <w:top w:val="nil"/>
              <w:left w:val="nil"/>
              <w:bottom w:val="single" w:sz="4" w:space="0" w:color="auto"/>
              <w:right w:val="single" w:sz="4" w:space="0" w:color="auto"/>
            </w:tcBorders>
            <w:shd w:val="clear" w:color="auto" w:fill="auto"/>
            <w:noWrap/>
            <w:vAlign w:val="bottom"/>
            <w:hideMark/>
          </w:tcPr>
          <w:p w14:paraId="2430EE99" w14:textId="2447994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29 </w:t>
            </w:r>
          </w:p>
        </w:tc>
        <w:tc>
          <w:tcPr>
            <w:tcW w:w="581" w:type="dxa"/>
            <w:tcBorders>
              <w:top w:val="nil"/>
              <w:left w:val="nil"/>
              <w:bottom w:val="single" w:sz="4" w:space="0" w:color="auto"/>
              <w:right w:val="single" w:sz="4" w:space="0" w:color="auto"/>
            </w:tcBorders>
            <w:shd w:val="clear" w:color="auto" w:fill="auto"/>
            <w:noWrap/>
            <w:vAlign w:val="bottom"/>
            <w:hideMark/>
          </w:tcPr>
          <w:p w14:paraId="043E2765" w14:textId="57BF484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14 </w:t>
            </w:r>
          </w:p>
        </w:tc>
        <w:tc>
          <w:tcPr>
            <w:tcW w:w="581" w:type="dxa"/>
            <w:tcBorders>
              <w:top w:val="nil"/>
              <w:left w:val="nil"/>
              <w:bottom w:val="single" w:sz="4" w:space="0" w:color="auto"/>
              <w:right w:val="single" w:sz="4" w:space="0" w:color="auto"/>
            </w:tcBorders>
            <w:shd w:val="clear" w:color="auto" w:fill="auto"/>
            <w:noWrap/>
            <w:vAlign w:val="bottom"/>
            <w:hideMark/>
          </w:tcPr>
          <w:p w14:paraId="5F7A0FED" w14:textId="0272230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 </w:t>
            </w:r>
          </w:p>
        </w:tc>
        <w:tc>
          <w:tcPr>
            <w:tcW w:w="662" w:type="dxa"/>
            <w:tcBorders>
              <w:top w:val="nil"/>
              <w:left w:val="nil"/>
              <w:bottom w:val="single" w:sz="4" w:space="0" w:color="auto"/>
              <w:right w:val="single" w:sz="4" w:space="0" w:color="auto"/>
            </w:tcBorders>
            <w:shd w:val="clear" w:color="auto" w:fill="auto"/>
            <w:noWrap/>
            <w:vAlign w:val="bottom"/>
            <w:hideMark/>
          </w:tcPr>
          <w:p w14:paraId="68C1E6D0" w14:textId="5FD0AEC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947 </w:t>
            </w:r>
          </w:p>
        </w:tc>
        <w:tc>
          <w:tcPr>
            <w:tcW w:w="557" w:type="dxa"/>
            <w:tcBorders>
              <w:top w:val="nil"/>
              <w:left w:val="nil"/>
              <w:bottom w:val="single" w:sz="4" w:space="0" w:color="auto"/>
              <w:right w:val="single" w:sz="4" w:space="0" w:color="auto"/>
            </w:tcBorders>
            <w:shd w:val="clear" w:color="auto" w:fill="auto"/>
            <w:noWrap/>
            <w:vAlign w:val="bottom"/>
            <w:hideMark/>
          </w:tcPr>
          <w:p w14:paraId="71C0B31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8A39164" w14:textId="6043E90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98 </w:t>
            </w:r>
          </w:p>
        </w:tc>
        <w:tc>
          <w:tcPr>
            <w:tcW w:w="743" w:type="dxa"/>
            <w:tcBorders>
              <w:top w:val="nil"/>
              <w:left w:val="nil"/>
              <w:bottom w:val="single" w:sz="4" w:space="0" w:color="auto"/>
              <w:right w:val="single" w:sz="8" w:space="0" w:color="auto"/>
            </w:tcBorders>
            <w:shd w:val="clear" w:color="auto" w:fill="auto"/>
            <w:noWrap/>
            <w:vAlign w:val="bottom"/>
            <w:hideMark/>
          </w:tcPr>
          <w:p w14:paraId="060D4B93" w14:textId="6FB58F9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3,449 </w:t>
            </w:r>
          </w:p>
        </w:tc>
      </w:tr>
      <w:tr w:rsidR="008725F1" w:rsidRPr="008725F1" w14:paraId="6B613EFD"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1E060B3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19</w:t>
            </w:r>
          </w:p>
        </w:tc>
        <w:tc>
          <w:tcPr>
            <w:tcW w:w="2756" w:type="dxa"/>
            <w:tcBorders>
              <w:top w:val="nil"/>
              <w:left w:val="nil"/>
              <w:bottom w:val="single" w:sz="4" w:space="0" w:color="auto"/>
              <w:right w:val="single" w:sz="4" w:space="0" w:color="auto"/>
            </w:tcBorders>
            <w:shd w:val="clear" w:color="auto" w:fill="auto"/>
            <w:noWrap/>
            <w:vAlign w:val="bottom"/>
            <w:hideMark/>
          </w:tcPr>
          <w:p w14:paraId="68E9D4D6"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Riparian Shrubland</w:t>
            </w:r>
          </w:p>
        </w:tc>
        <w:tc>
          <w:tcPr>
            <w:tcW w:w="864" w:type="dxa"/>
            <w:tcBorders>
              <w:top w:val="nil"/>
              <w:left w:val="nil"/>
              <w:bottom w:val="single" w:sz="4" w:space="0" w:color="auto"/>
              <w:right w:val="single" w:sz="4" w:space="0" w:color="auto"/>
            </w:tcBorders>
            <w:shd w:val="clear" w:color="auto" w:fill="auto"/>
            <w:noWrap/>
            <w:vAlign w:val="bottom"/>
            <w:hideMark/>
          </w:tcPr>
          <w:p w14:paraId="6D96FFFD" w14:textId="1210A9B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183 </w:t>
            </w:r>
          </w:p>
        </w:tc>
        <w:tc>
          <w:tcPr>
            <w:tcW w:w="831" w:type="dxa"/>
            <w:tcBorders>
              <w:top w:val="nil"/>
              <w:left w:val="nil"/>
              <w:bottom w:val="single" w:sz="4" w:space="0" w:color="auto"/>
              <w:right w:val="single" w:sz="4" w:space="0" w:color="auto"/>
            </w:tcBorders>
            <w:shd w:val="clear" w:color="auto" w:fill="auto"/>
            <w:noWrap/>
            <w:vAlign w:val="bottom"/>
            <w:hideMark/>
          </w:tcPr>
          <w:p w14:paraId="54E77C7A" w14:textId="244AD4B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164 </w:t>
            </w:r>
          </w:p>
        </w:tc>
        <w:tc>
          <w:tcPr>
            <w:tcW w:w="557" w:type="dxa"/>
            <w:tcBorders>
              <w:top w:val="nil"/>
              <w:left w:val="nil"/>
              <w:bottom w:val="single" w:sz="4" w:space="0" w:color="auto"/>
              <w:right w:val="single" w:sz="4" w:space="0" w:color="auto"/>
            </w:tcBorders>
            <w:shd w:val="clear" w:color="auto" w:fill="auto"/>
            <w:noWrap/>
            <w:vAlign w:val="bottom"/>
            <w:hideMark/>
          </w:tcPr>
          <w:p w14:paraId="4F9F3FFE" w14:textId="6574A08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89 </w:t>
            </w:r>
          </w:p>
        </w:tc>
        <w:tc>
          <w:tcPr>
            <w:tcW w:w="557" w:type="dxa"/>
            <w:tcBorders>
              <w:top w:val="nil"/>
              <w:left w:val="nil"/>
              <w:bottom w:val="single" w:sz="4" w:space="0" w:color="auto"/>
              <w:right w:val="single" w:sz="4" w:space="0" w:color="auto"/>
            </w:tcBorders>
            <w:shd w:val="clear" w:color="auto" w:fill="auto"/>
            <w:noWrap/>
            <w:vAlign w:val="bottom"/>
            <w:hideMark/>
          </w:tcPr>
          <w:p w14:paraId="2B66CDC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E, LC, V </w:t>
            </w:r>
          </w:p>
        </w:tc>
        <w:tc>
          <w:tcPr>
            <w:tcW w:w="743" w:type="dxa"/>
            <w:tcBorders>
              <w:top w:val="nil"/>
              <w:left w:val="nil"/>
              <w:bottom w:val="single" w:sz="4" w:space="0" w:color="auto"/>
              <w:right w:val="single" w:sz="4" w:space="0" w:color="auto"/>
            </w:tcBorders>
            <w:shd w:val="clear" w:color="auto" w:fill="auto"/>
            <w:noWrap/>
            <w:vAlign w:val="bottom"/>
            <w:hideMark/>
          </w:tcPr>
          <w:p w14:paraId="21F1820C" w14:textId="69CFFCF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78 </w:t>
            </w:r>
          </w:p>
        </w:tc>
        <w:tc>
          <w:tcPr>
            <w:tcW w:w="605" w:type="dxa"/>
            <w:tcBorders>
              <w:top w:val="nil"/>
              <w:left w:val="nil"/>
              <w:bottom w:val="single" w:sz="4" w:space="0" w:color="auto"/>
              <w:right w:val="single" w:sz="4" w:space="0" w:color="auto"/>
            </w:tcBorders>
            <w:shd w:val="clear" w:color="auto" w:fill="auto"/>
            <w:noWrap/>
            <w:vAlign w:val="bottom"/>
            <w:hideMark/>
          </w:tcPr>
          <w:p w14:paraId="4916BAA9" w14:textId="5C4870A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42 </w:t>
            </w:r>
          </w:p>
        </w:tc>
        <w:tc>
          <w:tcPr>
            <w:tcW w:w="705" w:type="dxa"/>
            <w:tcBorders>
              <w:top w:val="nil"/>
              <w:left w:val="nil"/>
              <w:bottom w:val="single" w:sz="4" w:space="0" w:color="auto"/>
              <w:right w:val="single" w:sz="4" w:space="0" w:color="auto"/>
            </w:tcBorders>
            <w:shd w:val="clear" w:color="auto" w:fill="auto"/>
            <w:noWrap/>
            <w:vAlign w:val="bottom"/>
            <w:hideMark/>
          </w:tcPr>
          <w:p w14:paraId="0803B6FF" w14:textId="463F278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47 </w:t>
            </w:r>
          </w:p>
        </w:tc>
        <w:tc>
          <w:tcPr>
            <w:tcW w:w="745" w:type="dxa"/>
            <w:tcBorders>
              <w:top w:val="nil"/>
              <w:left w:val="nil"/>
              <w:bottom w:val="single" w:sz="4" w:space="0" w:color="auto"/>
              <w:right w:val="single" w:sz="4" w:space="0" w:color="auto"/>
            </w:tcBorders>
            <w:shd w:val="clear" w:color="auto" w:fill="auto"/>
            <w:noWrap/>
            <w:vAlign w:val="bottom"/>
            <w:hideMark/>
          </w:tcPr>
          <w:p w14:paraId="119000B3" w14:textId="7FDD01C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65 </w:t>
            </w:r>
          </w:p>
        </w:tc>
        <w:tc>
          <w:tcPr>
            <w:tcW w:w="787" w:type="dxa"/>
            <w:tcBorders>
              <w:top w:val="nil"/>
              <w:left w:val="nil"/>
              <w:bottom w:val="single" w:sz="4" w:space="0" w:color="auto"/>
              <w:right w:val="single" w:sz="4" w:space="0" w:color="auto"/>
            </w:tcBorders>
            <w:shd w:val="clear" w:color="auto" w:fill="auto"/>
            <w:noWrap/>
            <w:vAlign w:val="bottom"/>
            <w:hideMark/>
          </w:tcPr>
          <w:p w14:paraId="5C777F02" w14:textId="6215E48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13 </w:t>
            </w:r>
          </w:p>
        </w:tc>
        <w:tc>
          <w:tcPr>
            <w:tcW w:w="662" w:type="dxa"/>
            <w:tcBorders>
              <w:top w:val="nil"/>
              <w:left w:val="nil"/>
              <w:bottom w:val="single" w:sz="4" w:space="0" w:color="auto"/>
              <w:right w:val="single" w:sz="4" w:space="0" w:color="auto"/>
            </w:tcBorders>
            <w:shd w:val="clear" w:color="auto" w:fill="auto"/>
            <w:noWrap/>
            <w:vAlign w:val="bottom"/>
            <w:hideMark/>
          </w:tcPr>
          <w:p w14:paraId="6F50617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9B80817" w14:textId="7CEDA5B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581" w:type="dxa"/>
            <w:tcBorders>
              <w:top w:val="nil"/>
              <w:left w:val="nil"/>
              <w:bottom w:val="single" w:sz="4" w:space="0" w:color="auto"/>
              <w:right w:val="single" w:sz="4" w:space="0" w:color="auto"/>
            </w:tcBorders>
            <w:shd w:val="clear" w:color="auto" w:fill="auto"/>
            <w:noWrap/>
            <w:vAlign w:val="bottom"/>
            <w:hideMark/>
          </w:tcPr>
          <w:p w14:paraId="241B4FE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6D5C40F" w14:textId="284FEF0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11CF5D8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B44A57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38DA03F" w14:textId="11A1FB2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 </w:t>
            </w:r>
          </w:p>
        </w:tc>
        <w:tc>
          <w:tcPr>
            <w:tcW w:w="743" w:type="dxa"/>
            <w:tcBorders>
              <w:top w:val="nil"/>
              <w:left w:val="nil"/>
              <w:bottom w:val="single" w:sz="4" w:space="0" w:color="auto"/>
              <w:right w:val="single" w:sz="8" w:space="0" w:color="auto"/>
            </w:tcBorders>
            <w:shd w:val="clear" w:color="auto" w:fill="auto"/>
            <w:noWrap/>
            <w:vAlign w:val="bottom"/>
            <w:hideMark/>
          </w:tcPr>
          <w:p w14:paraId="1B498A0C" w14:textId="1D92144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84 </w:t>
            </w:r>
          </w:p>
        </w:tc>
      </w:tr>
      <w:tr w:rsidR="008725F1" w:rsidRPr="008725F1" w14:paraId="5DE79205"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CBA717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20</w:t>
            </w:r>
          </w:p>
        </w:tc>
        <w:tc>
          <w:tcPr>
            <w:tcW w:w="2756" w:type="dxa"/>
            <w:tcBorders>
              <w:top w:val="nil"/>
              <w:left w:val="nil"/>
              <w:bottom w:val="single" w:sz="4" w:space="0" w:color="auto"/>
              <w:right w:val="single" w:sz="4" w:space="0" w:color="auto"/>
            </w:tcBorders>
            <w:shd w:val="clear" w:color="auto" w:fill="auto"/>
            <w:noWrap/>
            <w:vAlign w:val="bottom"/>
            <w:hideMark/>
          </w:tcPr>
          <w:p w14:paraId="679F97F4"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Heathy Dry Forest</w:t>
            </w:r>
          </w:p>
        </w:tc>
        <w:tc>
          <w:tcPr>
            <w:tcW w:w="864" w:type="dxa"/>
            <w:tcBorders>
              <w:top w:val="nil"/>
              <w:left w:val="nil"/>
              <w:bottom w:val="single" w:sz="4" w:space="0" w:color="auto"/>
              <w:right w:val="single" w:sz="4" w:space="0" w:color="auto"/>
            </w:tcBorders>
            <w:shd w:val="clear" w:color="auto" w:fill="auto"/>
            <w:noWrap/>
            <w:vAlign w:val="bottom"/>
            <w:hideMark/>
          </w:tcPr>
          <w:p w14:paraId="70954E8B" w14:textId="6B28E7E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150,953 </w:t>
            </w:r>
          </w:p>
        </w:tc>
        <w:tc>
          <w:tcPr>
            <w:tcW w:w="831" w:type="dxa"/>
            <w:tcBorders>
              <w:top w:val="nil"/>
              <w:left w:val="nil"/>
              <w:bottom w:val="single" w:sz="4" w:space="0" w:color="auto"/>
              <w:right w:val="single" w:sz="4" w:space="0" w:color="auto"/>
            </w:tcBorders>
            <w:shd w:val="clear" w:color="auto" w:fill="auto"/>
            <w:noWrap/>
            <w:vAlign w:val="bottom"/>
            <w:hideMark/>
          </w:tcPr>
          <w:p w14:paraId="2AF321B5" w14:textId="1B553DA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115,988 </w:t>
            </w:r>
          </w:p>
        </w:tc>
        <w:tc>
          <w:tcPr>
            <w:tcW w:w="557" w:type="dxa"/>
            <w:tcBorders>
              <w:top w:val="nil"/>
              <w:left w:val="nil"/>
              <w:bottom w:val="single" w:sz="4" w:space="0" w:color="auto"/>
              <w:right w:val="single" w:sz="4" w:space="0" w:color="auto"/>
            </w:tcBorders>
            <w:shd w:val="clear" w:color="auto" w:fill="auto"/>
            <w:noWrap/>
            <w:vAlign w:val="bottom"/>
            <w:hideMark/>
          </w:tcPr>
          <w:p w14:paraId="4C60F64B" w14:textId="5C9AC41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77 </w:t>
            </w:r>
          </w:p>
        </w:tc>
        <w:tc>
          <w:tcPr>
            <w:tcW w:w="557" w:type="dxa"/>
            <w:tcBorders>
              <w:top w:val="nil"/>
              <w:left w:val="nil"/>
              <w:bottom w:val="single" w:sz="4" w:space="0" w:color="auto"/>
              <w:right w:val="single" w:sz="4" w:space="0" w:color="auto"/>
            </w:tcBorders>
            <w:shd w:val="clear" w:color="auto" w:fill="auto"/>
            <w:noWrap/>
            <w:vAlign w:val="bottom"/>
            <w:hideMark/>
          </w:tcPr>
          <w:p w14:paraId="3ED5776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1E52BAA8" w14:textId="74BE210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60,074 </w:t>
            </w:r>
          </w:p>
        </w:tc>
        <w:tc>
          <w:tcPr>
            <w:tcW w:w="605" w:type="dxa"/>
            <w:tcBorders>
              <w:top w:val="nil"/>
              <w:left w:val="nil"/>
              <w:bottom w:val="single" w:sz="4" w:space="0" w:color="auto"/>
              <w:right w:val="single" w:sz="4" w:space="0" w:color="auto"/>
            </w:tcBorders>
            <w:shd w:val="clear" w:color="auto" w:fill="auto"/>
            <w:noWrap/>
            <w:vAlign w:val="bottom"/>
            <w:hideMark/>
          </w:tcPr>
          <w:p w14:paraId="66CF8BC1" w14:textId="43FAB1D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40 </w:t>
            </w:r>
          </w:p>
        </w:tc>
        <w:tc>
          <w:tcPr>
            <w:tcW w:w="705" w:type="dxa"/>
            <w:tcBorders>
              <w:top w:val="nil"/>
              <w:left w:val="nil"/>
              <w:bottom w:val="single" w:sz="4" w:space="0" w:color="auto"/>
              <w:right w:val="single" w:sz="4" w:space="0" w:color="auto"/>
            </w:tcBorders>
            <w:shd w:val="clear" w:color="auto" w:fill="auto"/>
            <w:noWrap/>
            <w:vAlign w:val="bottom"/>
            <w:hideMark/>
          </w:tcPr>
          <w:p w14:paraId="43316B51" w14:textId="38610C8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52 </w:t>
            </w:r>
          </w:p>
        </w:tc>
        <w:tc>
          <w:tcPr>
            <w:tcW w:w="745" w:type="dxa"/>
            <w:tcBorders>
              <w:top w:val="nil"/>
              <w:left w:val="nil"/>
              <w:bottom w:val="single" w:sz="4" w:space="0" w:color="auto"/>
              <w:right w:val="single" w:sz="4" w:space="0" w:color="auto"/>
            </w:tcBorders>
            <w:shd w:val="clear" w:color="auto" w:fill="auto"/>
            <w:noWrap/>
            <w:vAlign w:val="bottom"/>
            <w:hideMark/>
          </w:tcPr>
          <w:p w14:paraId="59EED419" w14:textId="44AD271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52,214 </w:t>
            </w:r>
          </w:p>
        </w:tc>
        <w:tc>
          <w:tcPr>
            <w:tcW w:w="787" w:type="dxa"/>
            <w:tcBorders>
              <w:top w:val="nil"/>
              <w:left w:val="nil"/>
              <w:bottom w:val="single" w:sz="4" w:space="0" w:color="auto"/>
              <w:right w:val="single" w:sz="4" w:space="0" w:color="auto"/>
            </w:tcBorders>
            <w:shd w:val="clear" w:color="auto" w:fill="auto"/>
            <w:noWrap/>
            <w:vAlign w:val="bottom"/>
            <w:hideMark/>
          </w:tcPr>
          <w:p w14:paraId="3A4B9C79" w14:textId="41C25F8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7,860 </w:t>
            </w:r>
          </w:p>
        </w:tc>
        <w:tc>
          <w:tcPr>
            <w:tcW w:w="662" w:type="dxa"/>
            <w:tcBorders>
              <w:top w:val="nil"/>
              <w:left w:val="nil"/>
              <w:bottom w:val="single" w:sz="4" w:space="0" w:color="auto"/>
              <w:right w:val="single" w:sz="4" w:space="0" w:color="auto"/>
            </w:tcBorders>
            <w:shd w:val="clear" w:color="auto" w:fill="auto"/>
            <w:noWrap/>
            <w:vAlign w:val="bottom"/>
            <w:hideMark/>
          </w:tcPr>
          <w:p w14:paraId="01BE9C30" w14:textId="58D859C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2,230 </w:t>
            </w:r>
          </w:p>
        </w:tc>
        <w:tc>
          <w:tcPr>
            <w:tcW w:w="680" w:type="dxa"/>
            <w:tcBorders>
              <w:top w:val="nil"/>
              <w:left w:val="nil"/>
              <w:bottom w:val="single" w:sz="4" w:space="0" w:color="auto"/>
              <w:right w:val="single" w:sz="4" w:space="0" w:color="auto"/>
            </w:tcBorders>
            <w:shd w:val="clear" w:color="auto" w:fill="auto"/>
            <w:noWrap/>
            <w:vAlign w:val="bottom"/>
            <w:hideMark/>
          </w:tcPr>
          <w:p w14:paraId="087A82D5" w14:textId="5B7DD9B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8,972 </w:t>
            </w:r>
          </w:p>
        </w:tc>
        <w:tc>
          <w:tcPr>
            <w:tcW w:w="581" w:type="dxa"/>
            <w:tcBorders>
              <w:top w:val="nil"/>
              <w:left w:val="nil"/>
              <w:bottom w:val="single" w:sz="4" w:space="0" w:color="auto"/>
              <w:right w:val="single" w:sz="4" w:space="0" w:color="auto"/>
            </w:tcBorders>
            <w:shd w:val="clear" w:color="auto" w:fill="auto"/>
            <w:noWrap/>
            <w:vAlign w:val="bottom"/>
            <w:hideMark/>
          </w:tcPr>
          <w:p w14:paraId="5EF9CAFE" w14:textId="50545F7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646 </w:t>
            </w:r>
          </w:p>
        </w:tc>
        <w:tc>
          <w:tcPr>
            <w:tcW w:w="581" w:type="dxa"/>
            <w:tcBorders>
              <w:top w:val="nil"/>
              <w:left w:val="nil"/>
              <w:bottom w:val="single" w:sz="4" w:space="0" w:color="auto"/>
              <w:right w:val="single" w:sz="4" w:space="0" w:color="auto"/>
            </w:tcBorders>
            <w:shd w:val="clear" w:color="auto" w:fill="auto"/>
            <w:noWrap/>
            <w:vAlign w:val="bottom"/>
            <w:hideMark/>
          </w:tcPr>
          <w:p w14:paraId="2FED6A27" w14:textId="302B9E2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239 </w:t>
            </w:r>
          </w:p>
        </w:tc>
        <w:tc>
          <w:tcPr>
            <w:tcW w:w="662" w:type="dxa"/>
            <w:tcBorders>
              <w:top w:val="nil"/>
              <w:left w:val="nil"/>
              <w:bottom w:val="single" w:sz="4" w:space="0" w:color="auto"/>
              <w:right w:val="single" w:sz="4" w:space="0" w:color="auto"/>
            </w:tcBorders>
            <w:shd w:val="clear" w:color="auto" w:fill="auto"/>
            <w:noWrap/>
            <w:vAlign w:val="bottom"/>
            <w:hideMark/>
          </w:tcPr>
          <w:p w14:paraId="420E165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317BB59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1F30FBD" w14:textId="080E0F8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1,172 </w:t>
            </w:r>
          </w:p>
        </w:tc>
        <w:tc>
          <w:tcPr>
            <w:tcW w:w="743" w:type="dxa"/>
            <w:tcBorders>
              <w:top w:val="nil"/>
              <w:left w:val="nil"/>
              <w:bottom w:val="single" w:sz="4" w:space="0" w:color="auto"/>
              <w:right w:val="single" w:sz="8" w:space="0" w:color="auto"/>
            </w:tcBorders>
            <w:shd w:val="clear" w:color="auto" w:fill="auto"/>
            <w:noWrap/>
            <w:vAlign w:val="bottom"/>
            <w:hideMark/>
          </w:tcPr>
          <w:p w14:paraId="14AFBF59" w14:textId="03869CF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42,655 </w:t>
            </w:r>
          </w:p>
        </w:tc>
      </w:tr>
      <w:tr w:rsidR="008725F1" w:rsidRPr="008725F1" w14:paraId="2462BF98"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17D9B1B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21</w:t>
            </w:r>
          </w:p>
        </w:tc>
        <w:tc>
          <w:tcPr>
            <w:tcW w:w="2756" w:type="dxa"/>
            <w:tcBorders>
              <w:top w:val="nil"/>
              <w:left w:val="nil"/>
              <w:bottom w:val="single" w:sz="4" w:space="0" w:color="auto"/>
              <w:right w:val="single" w:sz="4" w:space="0" w:color="auto"/>
            </w:tcBorders>
            <w:shd w:val="clear" w:color="auto" w:fill="auto"/>
            <w:noWrap/>
            <w:vAlign w:val="bottom"/>
            <w:hideMark/>
          </w:tcPr>
          <w:p w14:paraId="15849D65"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Shrubby Dry Forest</w:t>
            </w:r>
          </w:p>
        </w:tc>
        <w:tc>
          <w:tcPr>
            <w:tcW w:w="864" w:type="dxa"/>
            <w:tcBorders>
              <w:top w:val="nil"/>
              <w:left w:val="nil"/>
              <w:bottom w:val="single" w:sz="4" w:space="0" w:color="auto"/>
              <w:right w:val="single" w:sz="4" w:space="0" w:color="auto"/>
            </w:tcBorders>
            <w:shd w:val="clear" w:color="auto" w:fill="auto"/>
            <w:noWrap/>
            <w:vAlign w:val="bottom"/>
            <w:hideMark/>
          </w:tcPr>
          <w:p w14:paraId="1B96D73A" w14:textId="5E3F96B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11,523 </w:t>
            </w:r>
          </w:p>
        </w:tc>
        <w:tc>
          <w:tcPr>
            <w:tcW w:w="831" w:type="dxa"/>
            <w:tcBorders>
              <w:top w:val="nil"/>
              <w:left w:val="nil"/>
              <w:bottom w:val="single" w:sz="4" w:space="0" w:color="auto"/>
              <w:right w:val="single" w:sz="4" w:space="0" w:color="auto"/>
            </w:tcBorders>
            <w:shd w:val="clear" w:color="auto" w:fill="auto"/>
            <w:noWrap/>
            <w:vAlign w:val="bottom"/>
            <w:hideMark/>
          </w:tcPr>
          <w:p w14:paraId="04CB9401" w14:textId="48863AD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10,296 </w:t>
            </w:r>
          </w:p>
        </w:tc>
        <w:tc>
          <w:tcPr>
            <w:tcW w:w="557" w:type="dxa"/>
            <w:tcBorders>
              <w:top w:val="nil"/>
              <w:left w:val="nil"/>
              <w:bottom w:val="single" w:sz="4" w:space="0" w:color="auto"/>
              <w:right w:val="single" w:sz="4" w:space="0" w:color="auto"/>
            </w:tcBorders>
            <w:shd w:val="clear" w:color="auto" w:fill="auto"/>
            <w:noWrap/>
            <w:vAlign w:val="bottom"/>
            <w:hideMark/>
          </w:tcPr>
          <w:p w14:paraId="10F9AC3A" w14:textId="7E29978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89 </w:t>
            </w:r>
          </w:p>
        </w:tc>
        <w:tc>
          <w:tcPr>
            <w:tcW w:w="557" w:type="dxa"/>
            <w:tcBorders>
              <w:top w:val="nil"/>
              <w:left w:val="nil"/>
              <w:bottom w:val="single" w:sz="4" w:space="0" w:color="auto"/>
              <w:right w:val="single" w:sz="4" w:space="0" w:color="auto"/>
            </w:tcBorders>
            <w:shd w:val="clear" w:color="auto" w:fill="auto"/>
            <w:noWrap/>
            <w:vAlign w:val="bottom"/>
            <w:hideMark/>
          </w:tcPr>
          <w:p w14:paraId="5550F9F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V </w:t>
            </w:r>
          </w:p>
        </w:tc>
        <w:tc>
          <w:tcPr>
            <w:tcW w:w="743" w:type="dxa"/>
            <w:tcBorders>
              <w:top w:val="nil"/>
              <w:left w:val="nil"/>
              <w:bottom w:val="single" w:sz="4" w:space="0" w:color="auto"/>
              <w:right w:val="single" w:sz="4" w:space="0" w:color="auto"/>
            </w:tcBorders>
            <w:shd w:val="clear" w:color="auto" w:fill="auto"/>
            <w:noWrap/>
            <w:vAlign w:val="bottom"/>
            <w:hideMark/>
          </w:tcPr>
          <w:p w14:paraId="1E91A0B1" w14:textId="06164BA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6,639 </w:t>
            </w:r>
          </w:p>
        </w:tc>
        <w:tc>
          <w:tcPr>
            <w:tcW w:w="605" w:type="dxa"/>
            <w:tcBorders>
              <w:top w:val="nil"/>
              <w:left w:val="nil"/>
              <w:bottom w:val="single" w:sz="4" w:space="0" w:color="auto"/>
              <w:right w:val="single" w:sz="4" w:space="0" w:color="auto"/>
            </w:tcBorders>
            <w:shd w:val="clear" w:color="auto" w:fill="auto"/>
            <w:noWrap/>
            <w:vAlign w:val="bottom"/>
            <w:hideMark/>
          </w:tcPr>
          <w:p w14:paraId="53CE6FBB" w14:textId="608CC2D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58 </w:t>
            </w:r>
          </w:p>
        </w:tc>
        <w:tc>
          <w:tcPr>
            <w:tcW w:w="705" w:type="dxa"/>
            <w:tcBorders>
              <w:top w:val="nil"/>
              <w:left w:val="nil"/>
              <w:bottom w:val="single" w:sz="4" w:space="0" w:color="auto"/>
              <w:right w:val="single" w:sz="4" w:space="0" w:color="auto"/>
            </w:tcBorders>
            <w:shd w:val="clear" w:color="auto" w:fill="auto"/>
            <w:noWrap/>
            <w:vAlign w:val="bottom"/>
            <w:hideMark/>
          </w:tcPr>
          <w:p w14:paraId="31A13313" w14:textId="1CA676F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64 </w:t>
            </w:r>
          </w:p>
        </w:tc>
        <w:tc>
          <w:tcPr>
            <w:tcW w:w="745" w:type="dxa"/>
            <w:tcBorders>
              <w:top w:val="nil"/>
              <w:left w:val="nil"/>
              <w:bottom w:val="single" w:sz="4" w:space="0" w:color="auto"/>
              <w:right w:val="single" w:sz="4" w:space="0" w:color="auto"/>
            </w:tcBorders>
            <w:shd w:val="clear" w:color="auto" w:fill="auto"/>
            <w:noWrap/>
            <w:vAlign w:val="bottom"/>
            <w:hideMark/>
          </w:tcPr>
          <w:p w14:paraId="10312716" w14:textId="145F915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6,558 </w:t>
            </w:r>
          </w:p>
        </w:tc>
        <w:tc>
          <w:tcPr>
            <w:tcW w:w="787" w:type="dxa"/>
            <w:tcBorders>
              <w:top w:val="nil"/>
              <w:left w:val="nil"/>
              <w:bottom w:val="single" w:sz="4" w:space="0" w:color="auto"/>
              <w:right w:val="single" w:sz="4" w:space="0" w:color="auto"/>
            </w:tcBorders>
            <w:shd w:val="clear" w:color="auto" w:fill="auto"/>
            <w:noWrap/>
            <w:vAlign w:val="bottom"/>
            <w:hideMark/>
          </w:tcPr>
          <w:p w14:paraId="48B53FE6" w14:textId="131C9A4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81 </w:t>
            </w:r>
          </w:p>
        </w:tc>
        <w:tc>
          <w:tcPr>
            <w:tcW w:w="662" w:type="dxa"/>
            <w:tcBorders>
              <w:top w:val="nil"/>
              <w:left w:val="nil"/>
              <w:bottom w:val="single" w:sz="4" w:space="0" w:color="auto"/>
              <w:right w:val="single" w:sz="4" w:space="0" w:color="auto"/>
            </w:tcBorders>
            <w:shd w:val="clear" w:color="auto" w:fill="auto"/>
            <w:noWrap/>
            <w:vAlign w:val="bottom"/>
            <w:hideMark/>
          </w:tcPr>
          <w:p w14:paraId="6C612A47" w14:textId="3156A50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283 </w:t>
            </w:r>
          </w:p>
        </w:tc>
        <w:tc>
          <w:tcPr>
            <w:tcW w:w="680" w:type="dxa"/>
            <w:tcBorders>
              <w:top w:val="nil"/>
              <w:left w:val="nil"/>
              <w:bottom w:val="single" w:sz="4" w:space="0" w:color="auto"/>
              <w:right w:val="single" w:sz="4" w:space="0" w:color="auto"/>
            </w:tcBorders>
            <w:shd w:val="clear" w:color="auto" w:fill="auto"/>
            <w:noWrap/>
            <w:vAlign w:val="bottom"/>
            <w:hideMark/>
          </w:tcPr>
          <w:p w14:paraId="669FC9D2" w14:textId="63CEACD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781 </w:t>
            </w:r>
          </w:p>
        </w:tc>
        <w:tc>
          <w:tcPr>
            <w:tcW w:w="581" w:type="dxa"/>
            <w:tcBorders>
              <w:top w:val="nil"/>
              <w:left w:val="nil"/>
              <w:bottom w:val="single" w:sz="4" w:space="0" w:color="auto"/>
              <w:right w:val="single" w:sz="4" w:space="0" w:color="auto"/>
            </w:tcBorders>
            <w:shd w:val="clear" w:color="auto" w:fill="auto"/>
            <w:noWrap/>
            <w:vAlign w:val="bottom"/>
            <w:hideMark/>
          </w:tcPr>
          <w:p w14:paraId="1B0E6A03" w14:textId="0820796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36 </w:t>
            </w:r>
          </w:p>
        </w:tc>
        <w:tc>
          <w:tcPr>
            <w:tcW w:w="581" w:type="dxa"/>
            <w:tcBorders>
              <w:top w:val="nil"/>
              <w:left w:val="nil"/>
              <w:bottom w:val="single" w:sz="4" w:space="0" w:color="auto"/>
              <w:right w:val="single" w:sz="4" w:space="0" w:color="auto"/>
            </w:tcBorders>
            <w:shd w:val="clear" w:color="auto" w:fill="auto"/>
            <w:noWrap/>
            <w:vAlign w:val="bottom"/>
            <w:hideMark/>
          </w:tcPr>
          <w:p w14:paraId="1305BE13" w14:textId="60DE323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5E598F3B" w14:textId="64058D6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17 </w:t>
            </w:r>
          </w:p>
        </w:tc>
        <w:tc>
          <w:tcPr>
            <w:tcW w:w="557" w:type="dxa"/>
            <w:tcBorders>
              <w:top w:val="nil"/>
              <w:left w:val="nil"/>
              <w:bottom w:val="single" w:sz="4" w:space="0" w:color="auto"/>
              <w:right w:val="single" w:sz="4" w:space="0" w:color="auto"/>
            </w:tcBorders>
            <w:shd w:val="clear" w:color="auto" w:fill="auto"/>
            <w:noWrap/>
            <w:vAlign w:val="bottom"/>
            <w:hideMark/>
          </w:tcPr>
          <w:p w14:paraId="2CD8AA5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F0BB8A1" w14:textId="54E943D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43" w:type="dxa"/>
            <w:tcBorders>
              <w:top w:val="nil"/>
              <w:left w:val="nil"/>
              <w:bottom w:val="single" w:sz="4" w:space="0" w:color="auto"/>
              <w:right w:val="single" w:sz="8" w:space="0" w:color="auto"/>
            </w:tcBorders>
            <w:shd w:val="clear" w:color="auto" w:fill="auto"/>
            <w:noWrap/>
            <w:vAlign w:val="bottom"/>
            <w:hideMark/>
          </w:tcPr>
          <w:p w14:paraId="4FB6B6FA" w14:textId="5CF8BE6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2,441 </w:t>
            </w:r>
          </w:p>
        </w:tc>
      </w:tr>
      <w:tr w:rsidR="008725F1" w:rsidRPr="008725F1" w14:paraId="70DA7461"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7B5CF7E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22</w:t>
            </w:r>
          </w:p>
        </w:tc>
        <w:tc>
          <w:tcPr>
            <w:tcW w:w="2756" w:type="dxa"/>
            <w:tcBorders>
              <w:top w:val="nil"/>
              <w:left w:val="nil"/>
              <w:bottom w:val="single" w:sz="4" w:space="0" w:color="auto"/>
              <w:right w:val="single" w:sz="4" w:space="0" w:color="auto"/>
            </w:tcBorders>
            <w:shd w:val="clear" w:color="auto" w:fill="auto"/>
            <w:noWrap/>
            <w:vAlign w:val="bottom"/>
            <w:hideMark/>
          </w:tcPr>
          <w:p w14:paraId="389FDA13"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Grassy Dry Forest</w:t>
            </w:r>
          </w:p>
        </w:tc>
        <w:tc>
          <w:tcPr>
            <w:tcW w:w="864" w:type="dxa"/>
            <w:tcBorders>
              <w:top w:val="nil"/>
              <w:left w:val="nil"/>
              <w:bottom w:val="single" w:sz="4" w:space="0" w:color="auto"/>
              <w:right w:val="single" w:sz="4" w:space="0" w:color="auto"/>
            </w:tcBorders>
            <w:shd w:val="clear" w:color="auto" w:fill="auto"/>
            <w:noWrap/>
            <w:vAlign w:val="bottom"/>
            <w:hideMark/>
          </w:tcPr>
          <w:p w14:paraId="677DCD5D" w14:textId="440F7BE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130,638 </w:t>
            </w:r>
          </w:p>
        </w:tc>
        <w:tc>
          <w:tcPr>
            <w:tcW w:w="831" w:type="dxa"/>
            <w:tcBorders>
              <w:top w:val="nil"/>
              <w:left w:val="nil"/>
              <w:bottom w:val="single" w:sz="4" w:space="0" w:color="auto"/>
              <w:right w:val="single" w:sz="4" w:space="0" w:color="auto"/>
            </w:tcBorders>
            <w:shd w:val="clear" w:color="auto" w:fill="auto"/>
            <w:noWrap/>
            <w:vAlign w:val="bottom"/>
            <w:hideMark/>
          </w:tcPr>
          <w:p w14:paraId="603C470B" w14:textId="4B57C1F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78,374 </w:t>
            </w:r>
          </w:p>
        </w:tc>
        <w:tc>
          <w:tcPr>
            <w:tcW w:w="557" w:type="dxa"/>
            <w:tcBorders>
              <w:top w:val="nil"/>
              <w:left w:val="nil"/>
              <w:bottom w:val="single" w:sz="4" w:space="0" w:color="auto"/>
              <w:right w:val="single" w:sz="4" w:space="0" w:color="auto"/>
            </w:tcBorders>
            <w:shd w:val="clear" w:color="auto" w:fill="auto"/>
            <w:noWrap/>
            <w:vAlign w:val="bottom"/>
            <w:hideMark/>
          </w:tcPr>
          <w:p w14:paraId="037E5E2C" w14:textId="392E139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60 </w:t>
            </w:r>
          </w:p>
        </w:tc>
        <w:tc>
          <w:tcPr>
            <w:tcW w:w="557" w:type="dxa"/>
            <w:tcBorders>
              <w:top w:val="nil"/>
              <w:left w:val="nil"/>
              <w:bottom w:val="single" w:sz="4" w:space="0" w:color="auto"/>
              <w:right w:val="single" w:sz="4" w:space="0" w:color="auto"/>
            </w:tcBorders>
            <w:shd w:val="clear" w:color="auto" w:fill="auto"/>
            <w:noWrap/>
            <w:vAlign w:val="bottom"/>
            <w:hideMark/>
          </w:tcPr>
          <w:p w14:paraId="21EF640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LC </w:t>
            </w:r>
          </w:p>
        </w:tc>
        <w:tc>
          <w:tcPr>
            <w:tcW w:w="743" w:type="dxa"/>
            <w:tcBorders>
              <w:top w:val="nil"/>
              <w:left w:val="nil"/>
              <w:bottom w:val="single" w:sz="4" w:space="0" w:color="auto"/>
              <w:right w:val="single" w:sz="4" w:space="0" w:color="auto"/>
            </w:tcBorders>
            <w:shd w:val="clear" w:color="auto" w:fill="auto"/>
            <w:noWrap/>
            <w:vAlign w:val="bottom"/>
            <w:hideMark/>
          </w:tcPr>
          <w:p w14:paraId="77DE04AF" w14:textId="3D0715C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21,394 </w:t>
            </w:r>
          </w:p>
        </w:tc>
        <w:tc>
          <w:tcPr>
            <w:tcW w:w="605" w:type="dxa"/>
            <w:tcBorders>
              <w:top w:val="nil"/>
              <w:left w:val="nil"/>
              <w:bottom w:val="single" w:sz="4" w:space="0" w:color="auto"/>
              <w:right w:val="single" w:sz="4" w:space="0" w:color="auto"/>
            </w:tcBorders>
            <w:shd w:val="clear" w:color="auto" w:fill="auto"/>
            <w:noWrap/>
            <w:vAlign w:val="bottom"/>
            <w:hideMark/>
          </w:tcPr>
          <w:p w14:paraId="1B66B619" w14:textId="00B97D6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16 </w:t>
            </w:r>
          </w:p>
        </w:tc>
        <w:tc>
          <w:tcPr>
            <w:tcW w:w="705" w:type="dxa"/>
            <w:tcBorders>
              <w:top w:val="nil"/>
              <w:left w:val="nil"/>
              <w:bottom w:val="single" w:sz="4" w:space="0" w:color="auto"/>
              <w:right w:val="single" w:sz="4" w:space="0" w:color="auto"/>
            </w:tcBorders>
            <w:shd w:val="clear" w:color="auto" w:fill="auto"/>
            <w:noWrap/>
            <w:vAlign w:val="bottom"/>
            <w:hideMark/>
          </w:tcPr>
          <w:p w14:paraId="4E648EC2" w14:textId="37B203A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27 </w:t>
            </w:r>
          </w:p>
        </w:tc>
        <w:tc>
          <w:tcPr>
            <w:tcW w:w="745" w:type="dxa"/>
            <w:tcBorders>
              <w:top w:val="nil"/>
              <w:left w:val="nil"/>
              <w:bottom w:val="single" w:sz="4" w:space="0" w:color="auto"/>
              <w:right w:val="single" w:sz="4" w:space="0" w:color="auto"/>
            </w:tcBorders>
            <w:shd w:val="clear" w:color="auto" w:fill="auto"/>
            <w:noWrap/>
            <w:vAlign w:val="bottom"/>
            <w:hideMark/>
          </w:tcPr>
          <w:p w14:paraId="02C592BB" w14:textId="7EF9BC1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12,391 </w:t>
            </w:r>
          </w:p>
        </w:tc>
        <w:tc>
          <w:tcPr>
            <w:tcW w:w="787" w:type="dxa"/>
            <w:tcBorders>
              <w:top w:val="nil"/>
              <w:left w:val="nil"/>
              <w:bottom w:val="single" w:sz="4" w:space="0" w:color="auto"/>
              <w:right w:val="single" w:sz="4" w:space="0" w:color="auto"/>
            </w:tcBorders>
            <w:shd w:val="clear" w:color="auto" w:fill="auto"/>
            <w:noWrap/>
            <w:vAlign w:val="bottom"/>
            <w:hideMark/>
          </w:tcPr>
          <w:p w14:paraId="709AB2C6" w14:textId="4DB1245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9,004 </w:t>
            </w:r>
          </w:p>
        </w:tc>
        <w:tc>
          <w:tcPr>
            <w:tcW w:w="662" w:type="dxa"/>
            <w:tcBorders>
              <w:top w:val="nil"/>
              <w:left w:val="nil"/>
              <w:bottom w:val="single" w:sz="4" w:space="0" w:color="auto"/>
              <w:right w:val="single" w:sz="4" w:space="0" w:color="auto"/>
            </w:tcBorders>
            <w:shd w:val="clear" w:color="auto" w:fill="auto"/>
            <w:noWrap/>
            <w:vAlign w:val="bottom"/>
            <w:hideMark/>
          </w:tcPr>
          <w:p w14:paraId="79C94187" w14:textId="1FCC8FD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2,051 </w:t>
            </w:r>
          </w:p>
        </w:tc>
        <w:tc>
          <w:tcPr>
            <w:tcW w:w="680" w:type="dxa"/>
            <w:tcBorders>
              <w:top w:val="nil"/>
              <w:left w:val="nil"/>
              <w:bottom w:val="single" w:sz="4" w:space="0" w:color="auto"/>
              <w:right w:val="single" w:sz="4" w:space="0" w:color="auto"/>
            </w:tcBorders>
            <w:shd w:val="clear" w:color="auto" w:fill="auto"/>
            <w:noWrap/>
            <w:vAlign w:val="bottom"/>
            <w:hideMark/>
          </w:tcPr>
          <w:p w14:paraId="38E3C2AB" w14:textId="2060F70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7,507 </w:t>
            </w:r>
          </w:p>
        </w:tc>
        <w:tc>
          <w:tcPr>
            <w:tcW w:w="581" w:type="dxa"/>
            <w:tcBorders>
              <w:top w:val="nil"/>
              <w:left w:val="nil"/>
              <w:bottom w:val="single" w:sz="4" w:space="0" w:color="auto"/>
              <w:right w:val="single" w:sz="4" w:space="0" w:color="auto"/>
            </w:tcBorders>
            <w:shd w:val="clear" w:color="auto" w:fill="auto"/>
            <w:noWrap/>
            <w:vAlign w:val="bottom"/>
            <w:hideMark/>
          </w:tcPr>
          <w:p w14:paraId="14AFDFE2" w14:textId="13DDA8E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932 </w:t>
            </w:r>
          </w:p>
        </w:tc>
        <w:tc>
          <w:tcPr>
            <w:tcW w:w="581" w:type="dxa"/>
            <w:tcBorders>
              <w:top w:val="nil"/>
              <w:left w:val="nil"/>
              <w:bottom w:val="single" w:sz="4" w:space="0" w:color="auto"/>
              <w:right w:val="single" w:sz="4" w:space="0" w:color="auto"/>
            </w:tcBorders>
            <w:shd w:val="clear" w:color="auto" w:fill="auto"/>
            <w:noWrap/>
            <w:vAlign w:val="bottom"/>
            <w:hideMark/>
          </w:tcPr>
          <w:p w14:paraId="3A2C98B3" w14:textId="2111C0B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487 </w:t>
            </w:r>
          </w:p>
        </w:tc>
        <w:tc>
          <w:tcPr>
            <w:tcW w:w="662" w:type="dxa"/>
            <w:tcBorders>
              <w:top w:val="nil"/>
              <w:left w:val="nil"/>
              <w:bottom w:val="single" w:sz="4" w:space="0" w:color="auto"/>
              <w:right w:val="single" w:sz="4" w:space="0" w:color="auto"/>
            </w:tcBorders>
            <w:shd w:val="clear" w:color="auto" w:fill="auto"/>
            <w:noWrap/>
            <w:vAlign w:val="bottom"/>
            <w:hideMark/>
          </w:tcPr>
          <w:p w14:paraId="5BEADC5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C13391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880FDA4" w14:textId="39A4F55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589 </w:t>
            </w:r>
          </w:p>
        </w:tc>
        <w:tc>
          <w:tcPr>
            <w:tcW w:w="743" w:type="dxa"/>
            <w:tcBorders>
              <w:top w:val="nil"/>
              <w:left w:val="nil"/>
              <w:bottom w:val="single" w:sz="4" w:space="0" w:color="auto"/>
              <w:right w:val="single" w:sz="8" w:space="0" w:color="auto"/>
            </w:tcBorders>
            <w:shd w:val="clear" w:color="auto" w:fill="auto"/>
            <w:noWrap/>
            <w:vAlign w:val="bottom"/>
            <w:hideMark/>
          </w:tcPr>
          <w:p w14:paraId="378F6CD2" w14:textId="670C62E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45,416 </w:t>
            </w:r>
          </w:p>
        </w:tc>
      </w:tr>
      <w:tr w:rsidR="008725F1" w:rsidRPr="008725F1" w14:paraId="5BF75D8D"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7AFAF3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23</w:t>
            </w:r>
          </w:p>
        </w:tc>
        <w:tc>
          <w:tcPr>
            <w:tcW w:w="2756" w:type="dxa"/>
            <w:tcBorders>
              <w:top w:val="nil"/>
              <w:left w:val="nil"/>
              <w:bottom w:val="single" w:sz="4" w:space="0" w:color="auto"/>
              <w:right w:val="single" w:sz="4" w:space="0" w:color="auto"/>
            </w:tcBorders>
            <w:shd w:val="clear" w:color="auto" w:fill="auto"/>
            <w:noWrap/>
            <w:vAlign w:val="bottom"/>
            <w:hideMark/>
          </w:tcPr>
          <w:p w14:paraId="79E296B1"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Herb-rich Foothill Forest</w:t>
            </w:r>
          </w:p>
        </w:tc>
        <w:tc>
          <w:tcPr>
            <w:tcW w:w="864" w:type="dxa"/>
            <w:tcBorders>
              <w:top w:val="nil"/>
              <w:left w:val="nil"/>
              <w:bottom w:val="single" w:sz="4" w:space="0" w:color="auto"/>
              <w:right w:val="single" w:sz="4" w:space="0" w:color="auto"/>
            </w:tcBorders>
            <w:shd w:val="clear" w:color="auto" w:fill="auto"/>
            <w:noWrap/>
            <w:vAlign w:val="bottom"/>
            <w:hideMark/>
          </w:tcPr>
          <w:p w14:paraId="04BBF4D9" w14:textId="411BC86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231,180 </w:t>
            </w:r>
          </w:p>
        </w:tc>
        <w:tc>
          <w:tcPr>
            <w:tcW w:w="831" w:type="dxa"/>
            <w:tcBorders>
              <w:top w:val="nil"/>
              <w:left w:val="nil"/>
              <w:bottom w:val="single" w:sz="4" w:space="0" w:color="auto"/>
              <w:right w:val="single" w:sz="4" w:space="0" w:color="auto"/>
            </w:tcBorders>
            <w:shd w:val="clear" w:color="auto" w:fill="auto"/>
            <w:noWrap/>
            <w:vAlign w:val="bottom"/>
            <w:hideMark/>
          </w:tcPr>
          <w:p w14:paraId="39ACD5B7" w14:textId="613B489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92,215 </w:t>
            </w:r>
          </w:p>
        </w:tc>
        <w:tc>
          <w:tcPr>
            <w:tcW w:w="557" w:type="dxa"/>
            <w:tcBorders>
              <w:top w:val="nil"/>
              <w:left w:val="nil"/>
              <w:bottom w:val="single" w:sz="4" w:space="0" w:color="auto"/>
              <w:right w:val="single" w:sz="4" w:space="0" w:color="auto"/>
            </w:tcBorders>
            <w:shd w:val="clear" w:color="auto" w:fill="auto"/>
            <w:noWrap/>
            <w:vAlign w:val="bottom"/>
            <w:hideMark/>
          </w:tcPr>
          <w:p w14:paraId="368F9FC1" w14:textId="43433DA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40 </w:t>
            </w:r>
          </w:p>
        </w:tc>
        <w:tc>
          <w:tcPr>
            <w:tcW w:w="557" w:type="dxa"/>
            <w:tcBorders>
              <w:top w:val="nil"/>
              <w:left w:val="nil"/>
              <w:bottom w:val="single" w:sz="4" w:space="0" w:color="auto"/>
              <w:right w:val="single" w:sz="4" w:space="0" w:color="auto"/>
            </w:tcBorders>
            <w:shd w:val="clear" w:color="auto" w:fill="auto"/>
            <w:noWrap/>
            <w:vAlign w:val="bottom"/>
            <w:hideMark/>
          </w:tcPr>
          <w:p w14:paraId="3EF0738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LC, V </w:t>
            </w:r>
          </w:p>
        </w:tc>
        <w:tc>
          <w:tcPr>
            <w:tcW w:w="743" w:type="dxa"/>
            <w:tcBorders>
              <w:top w:val="nil"/>
              <w:left w:val="nil"/>
              <w:bottom w:val="single" w:sz="4" w:space="0" w:color="auto"/>
              <w:right w:val="single" w:sz="4" w:space="0" w:color="auto"/>
            </w:tcBorders>
            <w:shd w:val="clear" w:color="auto" w:fill="auto"/>
            <w:noWrap/>
            <w:vAlign w:val="bottom"/>
            <w:hideMark/>
          </w:tcPr>
          <w:p w14:paraId="298CAF4D" w14:textId="53DAC77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19,066 </w:t>
            </w:r>
          </w:p>
        </w:tc>
        <w:tc>
          <w:tcPr>
            <w:tcW w:w="605" w:type="dxa"/>
            <w:tcBorders>
              <w:top w:val="nil"/>
              <w:left w:val="nil"/>
              <w:bottom w:val="single" w:sz="4" w:space="0" w:color="auto"/>
              <w:right w:val="single" w:sz="4" w:space="0" w:color="auto"/>
            </w:tcBorders>
            <w:shd w:val="clear" w:color="auto" w:fill="auto"/>
            <w:noWrap/>
            <w:vAlign w:val="bottom"/>
            <w:hideMark/>
          </w:tcPr>
          <w:p w14:paraId="152DEBBA" w14:textId="4DACACE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 </w:t>
            </w:r>
          </w:p>
        </w:tc>
        <w:tc>
          <w:tcPr>
            <w:tcW w:w="705" w:type="dxa"/>
            <w:tcBorders>
              <w:top w:val="nil"/>
              <w:left w:val="nil"/>
              <w:bottom w:val="single" w:sz="4" w:space="0" w:color="auto"/>
              <w:right w:val="single" w:sz="4" w:space="0" w:color="auto"/>
            </w:tcBorders>
            <w:shd w:val="clear" w:color="auto" w:fill="auto"/>
            <w:noWrap/>
            <w:vAlign w:val="bottom"/>
            <w:hideMark/>
          </w:tcPr>
          <w:p w14:paraId="1DB8EE61" w14:textId="05A08ED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21 </w:t>
            </w:r>
          </w:p>
        </w:tc>
        <w:tc>
          <w:tcPr>
            <w:tcW w:w="745" w:type="dxa"/>
            <w:tcBorders>
              <w:top w:val="nil"/>
              <w:left w:val="nil"/>
              <w:bottom w:val="single" w:sz="4" w:space="0" w:color="auto"/>
              <w:right w:val="single" w:sz="4" w:space="0" w:color="auto"/>
            </w:tcBorders>
            <w:shd w:val="clear" w:color="auto" w:fill="auto"/>
            <w:noWrap/>
            <w:vAlign w:val="bottom"/>
            <w:hideMark/>
          </w:tcPr>
          <w:p w14:paraId="5A9DAE5E" w14:textId="05B75B0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10,576 </w:t>
            </w:r>
          </w:p>
        </w:tc>
        <w:tc>
          <w:tcPr>
            <w:tcW w:w="787" w:type="dxa"/>
            <w:tcBorders>
              <w:top w:val="nil"/>
              <w:left w:val="nil"/>
              <w:bottom w:val="single" w:sz="4" w:space="0" w:color="auto"/>
              <w:right w:val="single" w:sz="4" w:space="0" w:color="auto"/>
            </w:tcBorders>
            <w:shd w:val="clear" w:color="auto" w:fill="auto"/>
            <w:noWrap/>
            <w:vAlign w:val="bottom"/>
            <w:hideMark/>
          </w:tcPr>
          <w:p w14:paraId="6E372FA7" w14:textId="662C54F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8,491 </w:t>
            </w:r>
          </w:p>
        </w:tc>
        <w:tc>
          <w:tcPr>
            <w:tcW w:w="662" w:type="dxa"/>
            <w:tcBorders>
              <w:top w:val="nil"/>
              <w:left w:val="nil"/>
              <w:bottom w:val="single" w:sz="4" w:space="0" w:color="auto"/>
              <w:right w:val="single" w:sz="4" w:space="0" w:color="auto"/>
            </w:tcBorders>
            <w:shd w:val="clear" w:color="auto" w:fill="auto"/>
            <w:noWrap/>
            <w:vAlign w:val="bottom"/>
            <w:hideMark/>
          </w:tcPr>
          <w:p w14:paraId="562BFBE6" w14:textId="4DC55D4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3,075 </w:t>
            </w:r>
          </w:p>
        </w:tc>
        <w:tc>
          <w:tcPr>
            <w:tcW w:w="680" w:type="dxa"/>
            <w:tcBorders>
              <w:top w:val="nil"/>
              <w:left w:val="nil"/>
              <w:bottom w:val="single" w:sz="4" w:space="0" w:color="auto"/>
              <w:right w:val="single" w:sz="4" w:space="0" w:color="auto"/>
            </w:tcBorders>
            <w:shd w:val="clear" w:color="auto" w:fill="auto"/>
            <w:noWrap/>
            <w:vAlign w:val="bottom"/>
            <w:hideMark/>
          </w:tcPr>
          <w:p w14:paraId="706B857C" w14:textId="06DD215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12,105 </w:t>
            </w:r>
          </w:p>
        </w:tc>
        <w:tc>
          <w:tcPr>
            <w:tcW w:w="581" w:type="dxa"/>
            <w:tcBorders>
              <w:top w:val="nil"/>
              <w:left w:val="nil"/>
              <w:bottom w:val="single" w:sz="4" w:space="0" w:color="auto"/>
              <w:right w:val="single" w:sz="4" w:space="0" w:color="auto"/>
            </w:tcBorders>
            <w:shd w:val="clear" w:color="auto" w:fill="auto"/>
            <w:noWrap/>
            <w:vAlign w:val="bottom"/>
            <w:hideMark/>
          </w:tcPr>
          <w:p w14:paraId="67ECEB91" w14:textId="747160E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1,204 </w:t>
            </w:r>
          </w:p>
        </w:tc>
        <w:tc>
          <w:tcPr>
            <w:tcW w:w="581" w:type="dxa"/>
            <w:tcBorders>
              <w:top w:val="nil"/>
              <w:left w:val="nil"/>
              <w:bottom w:val="single" w:sz="4" w:space="0" w:color="auto"/>
              <w:right w:val="single" w:sz="4" w:space="0" w:color="auto"/>
            </w:tcBorders>
            <w:shd w:val="clear" w:color="auto" w:fill="auto"/>
            <w:noWrap/>
            <w:vAlign w:val="bottom"/>
            <w:hideMark/>
          </w:tcPr>
          <w:p w14:paraId="07160DE5" w14:textId="3A5D3DF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22 </w:t>
            </w:r>
          </w:p>
        </w:tc>
        <w:tc>
          <w:tcPr>
            <w:tcW w:w="662" w:type="dxa"/>
            <w:tcBorders>
              <w:top w:val="nil"/>
              <w:left w:val="nil"/>
              <w:bottom w:val="single" w:sz="4" w:space="0" w:color="auto"/>
              <w:right w:val="single" w:sz="4" w:space="0" w:color="auto"/>
            </w:tcBorders>
            <w:shd w:val="clear" w:color="auto" w:fill="auto"/>
            <w:noWrap/>
            <w:vAlign w:val="bottom"/>
            <w:hideMark/>
          </w:tcPr>
          <w:p w14:paraId="741FB319" w14:textId="42F255B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2,523 </w:t>
            </w:r>
          </w:p>
        </w:tc>
        <w:tc>
          <w:tcPr>
            <w:tcW w:w="557" w:type="dxa"/>
            <w:tcBorders>
              <w:top w:val="nil"/>
              <w:left w:val="nil"/>
              <w:bottom w:val="single" w:sz="4" w:space="0" w:color="auto"/>
              <w:right w:val="single" w:sz="4" w:space="0" w:color="auto"/>
            </w:tcBorders>
            <w:shd w:val="clear" w:color="auto" w:fill="auto"/>
            <w:noWrap/>
            <w:vAlign w:val="bottom"/>
            <w:hideMark/>
          </w:tcPr>
          <w:p w14:paraId="7F26CD06" w14:textId="261E4C6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20 </w:t>
            </w:r>
          </w:p>
        </w:tc>
        <w:tc>
          <w:tcPr>
            <w:tcW w:w="581" w:type="dxa"/>
            <w:tcBorders>
              <w:top w:val="nil"/>
              <w:left w:val="nil"/>
              <w:bottom w:val="single" w:sz="4" w:space="0" w:color="auto"/>
              <w:right w:val="single" w:sz="4" w:space="0" w:color="auto"/>
            </w:tcBorders>
            <w:shd w:val="clear" w:color="auto" w:fill="auto"/>
            <w:noWrap/>
            <w:vAlign w:val="bottom"/>
            <w:hideMark/>
          </w:tcPr>
          <w:p w14:paraId="0E9464A1" w14:textId="0865D60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824 </w:t>
            </w:r>
          </w:p>
        </w:tc>
        <w:tc>
          <w:tcPr>
            <w:tcW w:w="743" w:type="dxa"/>
            <w:tcBorders>
              <w:top w:val="nil"/>
              <w:left w:val="nil"/>
              <w:bottom w:val="single" w:sz="4" w:space="0" w:color="auto"/>
              <w:right w:val="single" w:sz="8" w:space="0" w:color="auto"/>
            </w:tcBorders>
            <w:shd w:val="clear" w:color="auto" w:fill="auto"/>
            <w:noWrap/>
            <w:vAlign w:val="bottom"/>
            <w:hideMark/>
          </w:tcPr>
          <w:p w14:paraId="6DE53B4B" w14:textId="7364C21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53,376 </w:t>
            </w:r>
          </w:p>
        </w:tc>
      </w:tr>
      <w:tr w:rsidR="008725F1" w:rsidRPr="008725F1" w14:paraId="7158B6BC"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BCCC68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28</w:t>
            </w:r>
          </w:p>
        </w:tc>
        <w:tc>
          <w:tcPr>
            <w:tcW w:w="2756" w:type="dxa"/>
            <w:tcBorders>
              <w:top w:val="nil"/>
              <w:left w:val="nil"/>
              <w:bottom w:val="single" w:sz="4" w:space="0" w:color="auto"/>
              <w:right w:val="single" w:sz="4" w:space="0" w:color="auto"/>
            </w:tcBorders>
            <w:shd w:val="clear" w:color="auto" w:fill="auto"/>
            <w:noWrap/>
            <w:vAlign w:val="bottom"/>
            <w:hideMark/>
          </w:tcPr>
          <w:p w14:paraId="39E94738"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Rocky Outcrop Shrubland</w:t>
            </w:r>
          </w:p>
        </w:tc>
        <w:tc>
          <w:tcPr>
            <w:tcW w:w="864" w:type="dxa"/>
            <w:tcBorders>
              <w:top w:val="nil"/>
              <w:left w:val="nil"/>
              <w:bottom w:val="single" w:sz="4" w:space="0" w:color="auto"/>
              <w:right w:val="single" w:sz="4" w:space="0" w:color="auto"/>
            </w:tcBorders>
            <w:shd w:val="clear" w:color="auto" w:fill="auto"/>
            <w:noWrap/>
            <w:vAlign w:val="bottom"/>
            <w:hideMark/>
          </w:tcPr>
          <w:p w14:paraId="455DF3D4" w14:textId="7B769D3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14,151 </w:t>
            </w:r>
          </w:p>
        </w:tc>
        <w:tc>
          <w:tcPr>
            <w:tcW w:w="831" w:type="dxa"/>
            <w:tcBorders>
              <w:top w:val="nil"/>
              <w:left w:val="nil"/>
              <w:bottom w:val="single" w:sz="4" w:space="0" w:color="auto"/>
              <w:right w:val="single" w:sz="4" w:space="0" w:color="auto"/>
            </w:tcBorders>
            <w:shd w:val="clear" w:color="auto" w:fill="auto"/>
            <w:noWrap/>
            <w:vAlign w:val="bottom"/>
            <w:hideMark/>
          </w:tcPr>
          <w:p w14:paraId="405FE69B" w14:textId="1079E49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14,099 </w:t>
            </w:r>
          </w:p>
        </w:tc>
        <w:tc>
          <w:tcPr>
            <w:tcW w:w="557" w:type="dxa"/>
            <w:tcBorders>
              <w:top w:val="nil"/>
              <w:left w:val="nil"/>
              <w:bottom w:val="single" w:sz="4" w:space="0" w:color="auto"/>
              <w:right w:val="single" w:sz="4" w:space="0" w:color="auto"/>
            </w:tcBorders>
            <w:shd w:val="clear" w:color="auto" w:fill="auto"/>
            <w:noWrap/>
            <w:vAlign w:val="bottom"/>
            <w:hideMark/>
          </w:tcPr>
          <w:p w14:paraId="3A1E92F0" w14:textId="33F7BF1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41F7D7B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5C1BF2E7" w14:textId="0B22C9B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13,460 </w:t>
            </w:r>
          </w:p>
        </w:tc>
        <w:tc>
          <w:tcPr>
            <w:tcW w:w="605" w:type="dxa"/>
            <w:tcBorders>
              <w:top w:val="nil"/>
              <w:left w:val="nil"/>
              <w:bottom w:val="single" w:sz="4" w:space="0" w:color="auto"/>
              <w:right w:val="single" w:sz="4" w:space="0" w:color="auto"/>
            </w:tcBorders>
            <w:shd w:val="clear" w:color="auto" w:fill="auto"/>
            <w:noWrap/>
            <w:vAlign w:val="bottom"/>
            <w:hideMark/>
          </w:tcPr>
          <w:p w14:paraId="37427D2E" w14:textId="2F42D20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95 </w:t>
            </w:r>
          </w:p>
        </w:tc>
        <w:tc>
          <w:tcPr>
            <w:tcW w:w="705" w:type="dxa"/>
            <w:tcBorders>
              <w:top w:val="nil"/>
              <w:left w:val="nil"/>
              <w:bottom w:val="single" w:sz="4" w:space="0" w:color="auto"/>
              <w:right w:val="single" w:sz="4" w:space="0" w:color="auto"/>
            </w:tcBorders>
            <w:shd w:val="clear" w:color="auto" w:fill="auto"/>
            <w:noWrap/>
            <w:vAlign w:val="bottom"/>
            <w:hideMark/>
          </w:tcPr>
          <w:p w14:paraId="0CC931D2" w14:textId="7B95059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95 </w:t>
            </w:r>
          </w:p>
        </w:tc>
        <w:tc>
          <w:tcPr>
            <w:tcW w:w="745" w:type="dxa"/>
            <w:tcBorders>
              <w:top w:val="nil"/>
              <w:left w:val="nil"/>
              <w:bottom w:val="single" w:sz="4" w:space="0" w:color="auto"/>
              <w:right w:val="single" w:sz="4" w:space="0" w:color="auto"/>
            </w:tcBorders>
            <w:shd w:val="clear" w:color="auto" w:fill="auto"/>
            <w:noWrap/>
            <w:vAlign w:val="bottom"/>
            <w:hideMark/>
          </w:tcPr>
          <w:p w14:paraId="1D88EC2E" w14:textId="27975D4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12,686 </w:t>
            </w:r>
          </w:p>
        </w:tc>
        <w:tc>
          <w:tcPr>
            <w:tcW w:w="787" w:type="dxa"/>
            <w:tcBorders>
              <w:top w:val="nil"/>
              <w:left w:val="nil"/>
              <w:bottom w:val="single" w:sz="4" w:space="0" w:color="auto"/>
              <w:right w:val="single" w:sz="4" w:space="0" w:color="auto"/>
            </w:tcBorders>
            <w:shd w:val="clear" w:color="auto" w:fill="auto"/>
            <w:noWrap/>
            <w:vAlign w:val="bottom"/>
            <w:hideMark/>
          </w:tcPr>
          <w:p w14:paraId="28D95E9A" w14:textId="61E33A8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773 </w:t>
            </w:r>
          </w:p>
        </w:tc>
        <w:tc>
          <w:tcPr>
            <w:tcW w:w="662" w:type="dxa"/>
            <w:tcBorders>
              <w:top w:val="nil"/>
              <w:left w:val="nil"/>
              <w:bottom w:val="single" w:sz="4" w:space="0" w:color="auto"/>
              <w:right w:val="single" w:sz="4" w:space="0" w:color="auto"/>
            </w:tcBorders>
            <w:shd w:val="clear" w:color="auto" w:fill="auto"/>
            <w:noWrap/>
            <w:vAlign w:val="bottom"/>
            <w:hideMark/>
          </w:tcPr>
          <w:p w14:paraId="360F152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BAA955C" w14:textId="0AC8863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443 </w:t>
            </w:r>
          </w:p>
        </w:tc>
        <w:tc>
          <w:tcPr>
            <w:tcW w:w="581" w:type="dxa"/>
            <w:tcBorders>
              <w:top w:val="nil"/>
              <w:left w:val="nil"/>
              <w:bottom w:val="single" w:sz="4" w:space="0" w:color="auto"/>
              <w:right w:val="single" w:sz="4" w:space="0" w:color="auto"/>
            </w:tcBorders>
            <w:shd w:val="clear" w:color="auto" w:fill="auto"/>
            <w:noWrap/>
            <w:vAlign w:val="bottom"/>
            <w:hideMark/>
          </w:tcPr>
          <w:p w14:paraId="5A30ECB9" w14:textId="0E2CD70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c>
          <w:tcPr>
            <w:tcW w:w="581" w:type="dxa"/>
            <w:tcBorders>
              <w:top w:val="nil"/>
              <w:left w:val="nil"/>
              <w:bottom w:val="single" w:sz="4" w:space="0" w:color="auto"/>
              <w:right w:val="single" w:sz="4" w:space="0" w:color="auto"/>
            </w:tcBorders>
            <w:shd w:val="clear" w:color="auto" w:fill="auto"/>
            <w:noWrap/>
            <w:vAlign w:val="bottom"/>
            <w:hideMark/>
          </w:tcPr>
          <w:p w14:paraId="21F64A41" w14:textId="4738707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08B595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7CEE004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18E19DC" w14:textId="5B3F904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14 </w:t>
            </w:r>
          </w:p>
        </w:tc>
        <w:tc>
          <w:tcPr>
            <w:tcW w:w="743" w:type="dxa"/>
            <w:tcBorders>
              <w:top w:val="nil"/>
              <w:left w:val="nil"/>
              <w:bottom w:val="single" w:sz="4" w:space="0" w:color="auto"/>
              <w:right w:val="single" w:sz="8" w:space="0" w:color="auto"/>
            </w:tcBorders>
            <w:shd w:val="clear" w:color="auto" w:fill="auto"/>
            <w:noWrap/>
            <w:vAlign w:val="bottom"/>
            <w:hideMark/>
          </w:tcPr>
          <w:p w14:paraId="5382DF6B" w14:textId="7DA6CF8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183 </w:t>
            </w:r>
          </w:p>
        </w:tc>
      </w:tr>
      <w:tr w:rsidR="008725F1" w:rsidRPr="008725F1" w14:paraId="364313FE"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73672EB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29</w:t>
            </w:r>
          </w:p>
        </w:tc>
        <w:tc>
          <w:tcPr>
            <w:tcW w:w="2756" w:type="dxa"/>
            <w:tcBorders>
              <w:top w:val="nil"/>
              <w:left w:val="nil"/>
              <w:bottom w:val="single" w:sz="4" w:space="0" w:color="auto"/>
              <w:right w:val="single" w:sz="4" w:space="0" w:color="auto"/>
            </w:tcBorders>
            <w:shd w:val="clear" w:color="auto" w:fill="auto"/>
            <w:noWrap/>
            <w:vAlign w:val="bottom"/>
            <w:hideMark/>
          </w:tcPr>
          <w:p w14:paraId="58777227"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Damp Forest</w:t>
            </w:r>
          </w:p>
        </w:tc>
        <w:tc>
          <w:tcPr>
            <w:tcW w:w="864" w:type="dxa"/>
            <w:tcBorders>
              <w:top w:val="nil"/>
              <w:left w:val="nil"/>
              <w:bottom w:val="single" w:sz="4" w:space="0" w:color="auto"/>
              <w:right w:val="single" w:sz="4" w:space="0" w:color="auto"/>
            </w:tcBorders>
            <w:shd w:val="clear" w:color="auto" w:fill="auto"/>
            <w:noWrap/>
            <w:vAlign w:val="bottom"/>
            <w:hideMark/>
          </w:tcPr>
          <w:p w14:paraId="79631602" w14:textId="40E670A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2,595 </w:t>
            </w:r>
          </w:p>
        </w:tc>
        <w:tc>
          <w:tcPr>
            <w:tcW w:w="831" w:type="dxa"/>
            <w:tcBorders>
              <w:top w:val="nil"/>
              <w:left w:val="nil"/>
              <w:bottom w:val="single" w:sz="4" w:space="0" w:color="auto"/>
              <w:right w:val="single" w:sz="4" w:space="0" w:color="auto"/>
            </w:tcBorders>
            <w:shd w:val="clear" w:color="auto" w:fill="auto"/>
            <w:noWrap/>
            <w:vAlign w:val="bottom"/>
            <w:hideMark/>
          </w:tcPr>
          <w:p w14:paraId="695054BE" w14:textId="637C40B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2,132 </w:t>
            </w:r>
          </w:p>
        </w:tc>
        <w:tc>
          <w:tcPr>
            <w:tcW w:w="557" w:type="dxa"/>
            <w:tcBorders>
              <w:top w:val="nil"/>
              <w:left w:val="nil"/>
              <w:bottom w:val="single" w:sz="4" w:space="0" w:color="auto"/>
              <w:right w:val="single" w:sz="4" w:space="0" w:color="auto"/>
            </w:tcBorders>
            <w:shd w:val="clear" w:color="auto" w:fill="auto"/>
            <w:noWrap/>
            <w:vAlign w:val="bottom"/>
            <w:hideMark/>
          </w:tcPr>
          <w:p w14:paraId="49CFED57" w14:textId="1F04DEE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82 </w:t>
            </w:r>
          </w:p>
        </w:tc>
        <w:tc>
          <w:tcPr>
            <w:tcW w:w="557" w:type="dxa"/>
            <w:tcBorders>
              <w:top w:val="nil"/>
              <w:left w:val="nil"/>
              <w:bottom w:val="single" w:sz="4" w:space="0" w:color="auto"/>
              <w:right w:val="single" w:sz="4" w:space="0" w:color="auto"/>
            </w:tcBorders>
            <w:shd w:val="clear" w:color="auto" w:fill="auto"/>
            <w:noWrap/>
            <w:vAlign w:val="bottom"/>
            <w:hideMark/>
          </w:tcPr>
          <w:p w14:paraId="48D1072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160C8098" w14:textId="65CFE6F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1,335 </w:t>
            </w:r>
          </w:p>
        </w:tc>
        <w:tc>
          <w:tcPr>
            <w:tcW w:w="605" w:type="dxa"/>
            <w:tcBorders>
              <w:top w:val="nil"/>
              <w:left w:val="nil"/>
              <w:bottom w:val="single" w:sz="4" w:space="0" w:color="auto"/>
              <w:right w:val="single" w:sz="4" w:space="0" w:color="auto"/>
            </w:tcBorders>
            <w:shd w:val="clear" w:color="auto" w:fill="auto"/>
            <w:noWrap/>
            <w:vAlign w:val="bottom"/>
            <w:hideMark/>
          </w:tcPr>
          <w:p w14:paraId="78AE12BE" w14:textId="317FAB8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51 </w:t>
            </w:r>
          </w:p>
        </w:tc>
        <w:tc>
          <w:tcPr>
            <w:tcW w:w="705" w:type="dxa"/>
            <w:tcBorders>
              <w:top w:val="nil"/>
              <w:left w:val="nil"/>
              <w:bottom w:val="single" w:sz="4" w:space="0" w:color="auto"/>
              <w:right w:val="single" w:sz="4" w:space="0" w:color="auto"/>
            </w:tcBorders>
            <w:shd w:val="clear" w:color="auto" w:fill="auto"/>
            <w:noWrap/>
            <w:vAlign w:val="bottom"/>
            <w:hideMark/>
          </w:tcPr>
          <w:p w14:paraId="491206D2" w14:textId="18E91F3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63 </w:t>
            </w:r>
          </w:p>
        </w:tc>
        <w:tc>
          <w:tcPr>
            <w:tcW w:w="745" w:type="dxa"/>
            <w:tcBorders>
              <w:top w:val="nil"/>
              <w:left w:val="nil"/>
              <w:bottom w:val="single" w:sz="4" w:space="0" w:color="auto"/>
              <w:right w:val="single" w:sz="4" w:space="0" w:color="auto"/>
            </w:tcBorders>
            <w:shd w:val="clear" w:color="auto" w:fill="auto"/>
            <w:noWrap/>
            <w:vAlign w:val="bottom"/>
            <w:hideMark/>
          </w:tcPr>
          <w:p w14:paraId="539C939C" w14:textId="426B125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887 </w:t>
            </w:r>
          </w:p>
        </w:tc>
        <w:tc>
          <w:tcPr>
            <w:tcW w:w="787" w:type="dxa"/>
            <w:tcBorders>
              <w:top w:val="nil"/>
              <w:left w:val="nil"/>
              <w:bottom w:val="single" w:sz="4" w:space="0" w:color="auto"/>
              <w:right w:val="single" w:sz="4" w:space="0" w:color="auto"/>
            </w:tcBorders>
            <w:shd w:val="clear" w:color="auto" w:fill="auto"/>
            <w:noWrap/>
            <w:vAlign w:val="bottom"/>
            <w:hideMark/>
          </w:tcPr>
          <w:p w14:paraId="38D7A209" w14:textId="65485E1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448 </w:t>
            </w:r>
          </w:p>
        </w:tc>
        <w:tc>
          <w:tcPr>
            <w:tcW w:w="662" w:type="dxa"/>
            <w:tcBorders>
              <w:top w:val="nil"/>
              <w:left w:val="nil"/>
              <w:bottom w:val="single" w:sz="4" w:space="0" w:color="auto"/>
              <w:right w:val="single" w:sz="4" w:space="0" w:color="auto"/>
            </w:tcBorders>
            <w:shd w:val="clear" w:color="auto" w:fill="auto"/>
            <w:noWrap/>
            <w:vAlign w:val="bottom"/>
            <w:hideMark/>
          </w:tcPr>
          <w:p w14:paraId="43700F5B" w14:textId="244DD85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157 </w:t>
            </w:r>
          </w:p>
        </w:tc>
        <w:tc>
          <w:tcPr>
            <w:tcW w:w="680" w:type="dxa"/>
            <w:tcBorders>
              <w:top w:val="nil"/>
              <w:left w:val="nil"/>
              <w:bottom w:val="single" w:sz="4" w:space="0" w:color="auto"/>
              <w:right w:val="single" w:sz="4" w:space="0" w:color="auto"/>
            </w:tcBorders>
            <w:shd w:val="clear" w:color="auto" w:fill="auto"/>
            <w:noWrap/>
            <w:vAlign w:val="bottom"/>
            <w:hideMark/>
          </w:tcPr>
          <w:p w14:paraId="3D09F8F7" w14:textId="5972635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55 </w:t>
            </w:r>
          </w:p>
        </w:tc>
        <w:tc>
          <w:tcPr>
            <w:tcW w:w="581" w:type="dxa"/>
            <w:tcBorders>
              <w:top w:val="nil"/>
              <w:left w:val="nil"/>
              <w:bottom w:val="single" w:sz="4" w:space="0" w:color="auto"/>
              <w:right w:val="single" w:sz="4" w:space="0" w:color="auto"/>
            </w:tcBorders>
            <w:shd w:val="clear" w:color="auto" w:fill="auto"/>
            <w:noWrap/>
            <w:vAlign w:val="bottom"/>
            <w:hideMark/>
          </w:tcPr>
          <w:p w14:paraId="42A0EC94" w14:textId="308F923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51 </w:t>
            </w:r>
          </w:p>
        </w:tc>
        <w:tc>
          <w:tcPr>
            <w:tcW w:w="581" w:type="dxa"/>
            <w:tcBorders>
              <w:top w:val="nil"/>
              <w:left w:val="nil"/>
              <w:bottom w:val="single" w:sz="4" w:space="0" w:color="auto"/>
              <w:right w:val="single" w:sz="4" w:space="0" w:color="auto"/>
            </w:tcBorders>
            <w:shd w:val="clear" w:color="auto" w:fill="auto"/>
            <w:noWrap/>
            <w:vAlign w:val="bottom"/>
            <w:hideMark/>
          </w:tcPr>
          <w:p w14:paraId="32A0C33B" w14:textId="0EEA3E2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5C6E83A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16BC7F1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865949D" w14:textId="69428C9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 </w:t>
            </w:r>
          </w:p>
        </w:tc>
        <w:tc>
          <w:tcPr>
            <w:tcW w:w="743" w:type="dxa"/>
            <w:tcBorders>
              <w:top w:val="nil"/>
              <w:left w:val="nil"/>
              <w:bottom w:val="single" w:sz="4" w:space="0" w:color="auto"/>
              <w:right w:val="single" w:sz="8" w:space="0" w:color="auto"/>
            </w:tcBorders>
            <w:shd w:val="clear" w:color="auto" w:fill="auto"/>
            <w:noWrap/>
            <w:vAlign w:val="bottom"/>
            <w:hideMark/>
          </w:tcPr>
          <w:p w14:paraId="4C032865" w14:textId="0BDAC93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528 </w:t>
            </w:r>
          </w:p>
        </w:tc>
      </w:tr>
      <w:tr w:rsidR="008725F1" w:rsidRPr="008725F1" w14:paraId="30585C60"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4662C0D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30</w:t>
            </w:r>
          </w:p>
        </w:tc>
        <w:tc>
          <w:tcPr>
            <w:tcW w:w="2756" w:type="dxa"/>
            <w:tcBorders>
              <w:top w:val="nil"/>
              <w:left w:val="nil"/>
              <w:bottom w:val="single" w:sz="4" w:space="0" w:color="auto"/>
              <w:right w:val="single" w:sz="4" w:space="0" w:color="auto"/>
            </w:tcBorders>
            <w:shd w:val="clear" w:color="auto" w:fill="auto"/>
            <w:noWrap/>
            <w:vAlign w:val="bottom"/>
            <w:hideMark/>
          </w:tcPr>
          <w:p w14:paraId="558D5345"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Wet Forest</w:t>
            </w:r>
          </w:p>
        </w:tc>
        <w:tc>
          <w:tcPr>
            <w:tcW w:w="864" w:type="dxa"/>
            <w:tcBorders>
              <w:top w:val="nil"/>
              <w:left w:val="nil"/>
              <w:bottom w:val="single" w:sz="4" w:space="0" w:color="auto"/>
              <w:right w:val="single" w:sz="4" w:space="0" w:color="auto"/>
            </w:tcBorders>
            <w:shd w:val="clear" w:color="auto" w:fill="auto"/>
            <w:noWrap/>
            <w:vAlign w:val="bottom"/>
            <w:hideMark/>
          </w:tcPr>
          <w:p w14:paraId="29C0635F" w14:textId="09E4769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51,942 </w:t>
            </w:r>
          </w:p>
        </w:tc>
        <w:tc>
          <w:tcPr>
            <w:tcW w:w="831" w:type="dxa"/>
            <w:tcBorders>
              <w:top w:val="nil"/>
              <w:left w:val="nil"/>
              <w:bottom w:val="single" w:sz="4" w:space="0" w:color="auto"/>
              <w:right w:val="single" w:sz="4" w:space="0" w:color="auto"/>
            </w:tcBorders>
            <w:shd w:val="clear" w:color="auto" w:fill="auto"/>
            <w:noWrap/>
            <w:vAlign w:val="bottom"/>
            <w:hideMark/>
          </w:tcPr>
          <w:p w14:paraId="54B0FD2A" w14:textId="1CA583A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43,071 </w:t>
            </w:r>
          </w:p>
        </w:tc>
        <w:tc>
          <w:tcPr>
            <w:tcW w:w="557" w:type="dxa"/>
            <w:tcBorders>
              <w:top w:val="nil"/>
              <w:left w:val="nil"/>
              <w:bottom w:val="single" w:sz="4" w:space="0" w:color="auto"/>
              <w:right w:val="single" w:sz="4" w:space="0" w:color="auto"/>
            </w:tcBorders>
            <w:shd w:val="clear" w:color="auto" w:fill="auto"/>
            <w:noWrap/>
            <w:vAlign w:val="bottom"/>
            <w:hideMark/>
          </w:tcPr>
          <w:p w14:paraId="24ED234E" w14:textId="425F30C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83 </w:t>
            </w:r>
          </w:p>
        </w:tc>
        <w:tc>
          <w:tcPr>
            <w:tcW w:w="557" w:type="dxa"/>
            <w:tcBorders>
              <w:top w:val="nil"/>
              <w:left w:val="nil"/>
              <w:bottom w:val="single" w:sz="4" w:space="0" w:color="auto"/>
              <w:right w:val="single" w:sz="4" w:space="0" w:color="auto"/>
            </w:tcBorders>
            <w:shd w:val="clear" w:color="auto" w:fill="auto"/>
            <w:noWrap/>
            <w:vAlign w:val="bottom"/>
            <w:hideMark/>
          </w:tcPr>
          <w:p w14:paraId="3870222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40DB2290" w14:textId="50A249A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28,848 </w:t>
            </w:r>
          </w:p>
        </w:tc>
        <w:tc>
          <w:tcPr>
            <w:tcW w:w="605" w:type="dxa"/>
            <w:tcBorders>
              <w:top w:val="nil"/>
              <w:left w:val="nil"/>
              <w:bottom w:val="single" w:sz="4" w:space="0" w:color="auto"/>
              <w:right w:val="single" w:sz="4" w:space="0" w:color="auto"/>
            </w:tcBorders>
            <w:shd w:val="clear" w:color="auto" w:fill="auto"/>
            <w:noWrap/>
            <w:vAlign w:val="bottom"/>
            <w:hideMark/>
          </w:tcPr>
          <w:p w14:paraId="31C9B379" w14:textId="14B9460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56 </w:t>
            </w:r>
          </w:p>
        </w:tc>
        <w:tc>
          <w:tcPr>
            <w:tcW w:w="705" w:type="dxa"/>
            <w:tcBorders>
              <w:top w:val="nil"/>
              <w:left w:val="nil"/>
              <w:bottom w:val="single" w:sz="4" w:space="0" w:color="auto"/>
              <w:right w:val="single" w:sz="4" w:space="0" w:color="auto"/>
            </w:tcBorders>
            <w:shd w:val="clear" w:color="auto" w:fill="auto"/>
            <w:noWrap/>
            <w:vAlign w:val="bottom"/>
            <w:hideMark/>
          </w:tcPr>
          <w:p w14:paraId="21F6F589" w14:textId="58DF648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67 </w:t>
            </w:r>
          </w:p>
        </w:tc>
        <w:tc>
          <w:tcPr>
            <w:tcW w:w="745" w:type="dxa"/>
            <w:tcBorders>
              <w:top w:val="nil"/>
              <w:left w:val="nil"/>
              <w:bottom w:val="single" w:sz="4" w:space="0" w:color="auto"/>
              <w:right w:val="single" w:sz="4" w:space="0" w:color="auto"/>
            </w:tcBorders>
            <w:shd w:val="clear" w:color="auto" w:fill="auto"/>
            <w:noWrap/>
            <w:vAlign w:val="bottom"/>
            <w:hideMark/>
          </w:tcPr>
          <w:p w14:paraId="1A3654AD" w14:textId="74E3593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28,688 </w:t>
            </w:r>
          </w:p>
        </w:tc>
        <w:tc>
          <w:tcPr>
            <w:tcW w:w="787" w:type="dxa"/>
            <w:tcBorders>
              <w:top w:val="nil"/>
              <w:left w:val="nil"/>
              <w:bottom w:val="single" w:sz="4" w:space="0" w:color="auto"/>
              <w:right w:val="single" w:sz="4" w:space="0" w:color="auto"/>
            </w:tcBorders>
            <w:shd w:val="clear" w:color="auto" w:fill="auto"/>
            <w:noWrap/>
            <w:vAlign w:val="bottom"/>
            <w:hideMark/>
          </w:tcPr>
          <w:p w14:paraId="315B2466" w14:textId="1459EE9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160 </w:t>
            </w:r>
          </w:p>
        </w:tc>
        <w:tc>
          <w:tcPr>
            <w:tcW w:w="662" w:type="dxa"/>
            <w:tcBorders>
              <w:top w:val="nil"/>
              <w:left w:val="nil"/>
              <w:bottom w:val="single" w:sz="4" w:space="0" w:color="auto"/>
              <w:right w:val="single" w:sz="4" w:space="0" w:color="auto"/>
            </w:tcBorders>
            <w:shd w:val="clear" w:color="auto" w:fill="auto"/>
            <w:noWrap/>
            <w:vAlign w:val="bottom"/>
            <w:hideMark/>
          </w:tcPr>
          <w:p w14:paraId="109035B3" w14:textId="22BFA37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67 </w:t>
            </w:r>
          </w:p>
        </w:tc>
        <w:tc>
          <w:tcPr>
            <w:tcW w:w="680" w:type="dxa"/>
            <w:tcBorders>
              <w:top w:val="nil"/>
              <w:left w:val="nil"/>
              <w:bottom w:val="single" w:sz="4" w:space="0" w:color="auto"/>
              <w:right w:val="single" w:sz="4" w:space="0" w:color="auto"/>
            </w:tcBorders>
            <w:shd w:val="clear" w:color="auto" w:fill="auto"/>
            <w:noWrap/>
            <w:vAlign w:val="bottom"/>
            <w:hideMark/>
          </w:tcPr>
          <w:p w14:paraId="0768C2F0" w14:textId="5923564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99 </w:t>
            </w:r>
          </w:p>
        </w:tc>
        <w:tc>
          <w:tcPr>
            <w:tcW w:w="581" w:type="dxa"/>
            <w:tcBorders>
              <w:top w:val="nil"/>
              <w:left w:val="nil"/>
              <w:bottom w:val="single" w:sz="4" w:space="0" w:color="auto"/>
              <w:right w:val="single" w:sz="4" w:space="0" w:color="auto"/>
            </w:tcBorders>
            <w:shd w:val="clear" w:color="auto" w:fill="auto"/>
            <w:noWrap/>
            <w:vAlign w:val="bottom"/>
            <w:hideMark/>
          </w:tcPr>
          <w:p w14:paraId="590B196C" w14:textId="4B5FFC2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51 </w:t>
            </w:r>
          </w:p>
        </w:tc>
        <w:tc>
          <w:tcPr>
            <w:tcW w:w="581" w:type="dxa"/>
            <w:tcBorders>
              <w:top w:val="nil"/>
              <w:left w:val="nil"/>
              <w:bottom w:val="single" w:sz="4" w:space="0" w:color="auto"/>
              <w:right w:val="single" w:sz="4" w:space="0" w:color="auto"/>
            </w:tcBorders>
            <w:shd w:val="clear" w:color="auto" w:fill="auto"/>
            <w:noWrap/>
            <w:vAlign w:val="bottom"/>
            <w:hideMark/>
          </w:tcPr>
          <w:p w14:paraId="19DB32D5" w14:textId="0161776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662" w:type="dxa"/>
            <w:tcBorders>
              <w:top w:val="nil"/>
              <w:left w:val="nil"/>
              <w:bottom w:val="single" w:sz="4" w:space="0" w:color="auto"/>
              <w:right w:val="single" w:sz="4" w:space="0" w:color="auto"/>
            </w:tcBorders>
            <w:shd w:val="clear" w:color="auto" w:fill="auto"/>
            <w:noWrap/>
            <w:vAlign w:val="bottom"/>
            <w:hideMark/>
          </w:tcPr>
          <w:p w14:paraId="0939CCC1" w14:textId="73DD3BA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4,822 </w:t>
            </w:r>
          </w:p>
        </w:tc>
        <w:tc>
          <w:tcPr>
            <w:tcW w:w="557" w:type="dxa"/>
            <w:tcBorders>
              <w:top w:val="nil"/>
              <w:left w:val="nil"/>
              <w:bottom w:val="single" w:sz="4" w:space="0" w:color="auto"/>
              <w:right w:val="single" w:sz="4" w:space="0" w:color="auto"/>
            </w:tcBorders>
            <w:shd w:val="clear" w:color="auto" w:fill="auto"/>
            <w:noWrap/>
            <w:vAlign w:val="bottom"/>
            <w:hideMark/>
          </w:tcPr>
          <w:p w14:paraId="0970C48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62F7223" w14:textId="651AF48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172 </w:t>
            </w:r>
          </w:p>
        </w:tc>
        <w:tc>
          <w:tcPr>
            <w:tcW w:w="743" w:type="dxa"/>
            <w:tcBorders>
              <w:top w:val="nil"/>
              <w:left w:val="nil"/>
              <w:bottom w:val="single" w:sz="4" w:space="0" w:color="auto"/>
              <w:right w:val="single" w:sz="8" w:space="0" w:color="auto"/>
            </w:tcBorders>
            <w:shd w:val="clear" w:color="auto" w:fill="auto"/>
            <w:noWrap/>
            <w:vAlign w:val="bottom"/>
            <w:hideMark/>
          </w:tcPr>
          <w:p w14:paraId="253A8A6C" w14:textId="132DF63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9,012 </w:t>
            </w:r>
          </w:p>
        </w:tc>
      </w:tr>
      <w:tr w:rsidR="008725F1" w:rsidRPr="008725F1" w14:paraId="7C20975F"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48DC8BA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31</w:t>
            </w:r>
          </w:p>
        </w:tc>
        <w:tc>
          <w:tcPr>
            <w:tcW w:w="2756" w:type="dxa"/>
            <w:tcBorders>
              <w:top w:val="nil"/>
              <w:left w:val="nil"/>
              <w:bottom w:val="single" w:sz="4" w:space="0" w:color="auto"/>
              <w:right w:val="single" w:sz="4" w:space="0" w:color="auto"/>
            </w:tcBorders>
            <w:shd w:val="clear" w:color="auto" w:fill="auto"/>
            <w:noWrap/>
            <w:vAlign w:val="bottom"/>
            <w:hideMark/>
          </w:tcPr>
          <w:p w14:paraId="4FE5F855"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Cool Temperate Rainforest</w:t>
            </w:r>
          </w:p>
        </w:tc>
        <w:tc>
          <w:tcPr>
            <w:tcW w:w="864" w:type="dxa"/>
            <w:tcBorders>
              <w:top w:val="nil"/>
              <w:left w:val="nil"/>
              <w:bottom w:val="single" w:sz="4" w:space="0" w:color="auto"/>
              <w:right w:val="single" w:sz="4" w:space="0" w:color="auto"/>
            </w:tcBorders>
            <w:shd w:val="clear" w:color="auto" w:fill="auto"/>
            <w:noWrap/>
            <w:vAlign w:val="bottom"/>
            <w:hideMark/>
          </w:tcPr>
          <w:p w14:paraId="4474A1FB" w14:textId="2CEF569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10,175 </w:t>
            </w:r>
          </w:p>
        </w:tc>
        <w:tc>
          <w:tcPr>
            <w:tcW w:w="831" w:type="dxa"/>
            <w:tcBorders>
              <w:top w:val="nil"/>
              <w:left w:val="nil"/>
              <w:bottom w:val="single" w:sz="4" w:space="0" w:color="auto"/>
              <w:right w:val="single" w:sz="4" w:space="0" w:color="auto"/>
            </w:tcBorders>
            <w:shd w:val="clear" w:color="auto" w:fill="auto"/>
            <w:noWrap/>
            <w:vAlign w:val="bottom"/>
            <w:hideMark/>
          </w:tcPr>
          <w:p w14:paraId="4976F080" w14:textId="654A9ED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9,010 </w:t>
            </w:r>
          </w:p>
        </w:tc>
        <w:tc>
          <w:tcPr>
            <w:tcW w:w="557" w:type="dxa"/>
            <w:tcBorders>
              <w:top w:val="nil"/>
              <w:left w:val="nil"/>
              <w:bottom w:val="single" w:sz="4" w:space="0" w:color="auto"/>
              <w:right w:val="single" w:sz="4" w:space="0" w:color="auto"/>
            </w:tcBorders>
            <w:shd w:val="clear" w:color="auto" w:fill="auto"/>
            <w:noWrap/>
            <w:vAlign w:val="bottom"/>
            <w:hideMark/>
          </w:tcPr>
          <w:p w14:paraId="72F541ED" w14:textId="0D1FD91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89 </w:t>
            </w:r>
          </w:p>
        </w:tc>
        <w:tc>
          <w:tcPr>
            <w:tcW w:w="557" w:type="dxa"/>
            <w:tcBorders>
              <w:top w:val="nil"/>
              <w:left w:val="nil"/>
              <w:bottom w:val="single" w:sz="4" w:space="0" w:color="auto"/>
              <w:right w:val="single" w:sz="4" w:space="0" w:color="auto"/>
            </w:tcBorders>
            <w:shd w:val="clear" w:color="auto" w:fill="auto"/>
            <w:noWrap/>
            <w:vAlign w:val="bottom"/>
            <w:hideMark/>
          </w:tcPr>
          <w:p w14:paraId="45EF22B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0213F657" w14:textId="09460A9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6,509 </w:t>
            </w:r>
          </w:p>
        </w:tc>
        <w:tc>
          <w:tcPr>
            <w:tcW w:w="605" w:type="dxa"/>
            <w:tcBorders>
              <w:top w:val="nil"/>
              <w:left w:val="nil"/>
              <w:bottom w:val="single" w:sz="4" w:space="0" w:color="auto"/>
              <w:right w:val="single" w:sz="4" w:space="0" w:color="auto"/>
            </w:tcBorders>
            <w:shd w:val="clear" w:color="auto" w:fill="auto"/>
            <w:noWrap/>
            <w:vAlign w:val="bottom"/>
            <w:hideMark/>
          </w:tcPr>
          <w:p w14:paraId="52DE26FE" w14:textId="74DA8FF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64 </w:t>
            </w:r>
          </w:p>
        </w:tc>
        <w:tc>
          <w:tcPr>
            <w:tcW w:w="705" w:type="dxa"/>
            <w:tcBorders>
              <w:top w:val="nil"/>
              <w:left w:val="nil"/>
              <w:bottom w:val="single" w:sz="4" w:space="0" w:color="auto"/>
              <w:right w:val="single" w:sz="4" w:space="0" w:color="auto"/>
            </w:tcBorders>
            <w:shd w:val="clear" w:color="auto" w:fill="auto"/>
            <w:noWrap/>
            <w:vAlign w:val="bottom"/>
            <w:hideMark/>
          </w:tcPr>
          <w:p w14:paraId="2F8AD1BE" w14:textId="19D84FF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72 </w:t>
            </w:r>
          </w:p>
        </w:tc>
        <w:tc>
          <w:tcPr>
            <w:tcW w:w="745" w:type="dxa"/>
            <w:tcBorders>
              <w:top w:val="nil"/>
              <w:left w:val="nil"/>
              <w:bottom w:val="single" w:sz="4" w:space="0" w:color="auto"/>
              <w:right w:val="single" w:sz="4" w:space="0" w:color="auto"/>
            </w:tcBorders>
            <w:shd w:val="clear" w:color="auto" w:fill="auto"/>
            <w:noWrap/>
            <w:vAlign w:val="bottom"/>
            <w:hideMark/>
          </w:tcPr>
          <w:p w14:paraId="7B9D2CFA" w14:textId="3BB27EF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6,509 </w:t>
            </w:r>
          </w:p>
        </w:tc>
        <w:tc>
          <w:tcPr>
            <w:tcW w:w="787" w:type="dxa"/>
            <w:tcBorders>
              <w:top w:val="nil"/>
              <w:left w:val="nil"/>
              <w:bottom w:val="single" w:sz="4" w:space="0" w:color="auto"/>
              <w:right w:val="single" w:sz="4" w:space="0" w:color="auto"/>
            </w:tcBorders>
            <w:shd w:val="clear" w:color="auto" w:fill="auto"/>
            <w:noWrap/>
            <w:vAlign w:val="bottom"/>
            <w:hideMark/>
          </w:tcPr>
          <w:p w14:paraId="57D3738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66049E1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A31EF8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8C02FE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FFB2497" w14:textId="3C59E3D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30B75CA5" w14:textId="49D115D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627 </w:t>
            </w:r>
          </w:p>
        </w:tc>
        <w:tc>
          <w:tcPr>
            <w:tcW w:w="557" w:type="dxa"/>
            <w:tcBorders>
              <w:top w:val="nil"/>
              <w:left w:val="nil"/>
              <w:bottom w:val="single" w:sz="4" w:space="0" w:color="auto"/>
              <w:right w:val="single" w:sz="4" w:space="0" w:color="auto"/>
            </w:tcBorders>
            <w:shd w:val="clear" w:color="auto" w:fill="auto"/>
            <w:noWrap/>
            <w:vAlign w:val="bottom"/>
            <w:hideMark/>
          </w:tcPr>
          <w:p w14:paraId="0569EAB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B5EB1AB" w14:textId="5F85E63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19 </w:t>
            </w:r>
          </w:p>
        </w:tc>
        <w:tc>
          <w:tcPr>
            <w:tcW w:w="743" w:type="dxa"/>
            <w:tcBorders>
              <w:top w:val="nil"/>
              <w:left w:val="nil"/>
              <w:bottom w:val="single" w:sz="4" w:space="0" w:color="auto"/>
              <w:right w:val="single" w:sz="8" w:space="0" w:color="auto"/>
            </w:tcBorders>
            <w:shd w:val="clear" w:color="auto" w:fill="auto"/>
            <w:noWrap/>
            <w:vAlign w:val="bottom"/>
            <w:hideMark/>
          </w:tcPr>
          <w:p w14:paraId="0AD2CDA2" w14:textId="3C569CA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1,855 </w:t>
            </w:r>
          </w:p>
        </w:tc>
      </w:tr>
      <w:tr w:rsidR="008725F1" w:rsidRPr="008725F1" w14:paraId="598F6FB7"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95C116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37</w:t>
            </w:r>
          </w:p>
        </w:tc>
        <w:tc>
          <w:tcPr>
            <w:tcW w:w="2756" w:type="dxa"/>
            <w:tcBorders>
              <w:top w:val="nil"/>
              <w:left w:val="nil"/>
              <w:bottom w:val="single" w:sz="4" w:space="0" w:color="auto"/>
              <w:right w:val="single" w:sz="4" w:space="0" w:color="auto"/>
            </w:tcBorders>
            <w:shd w:val="clear" w:color="auto" w:fill="auto"/>
            <w:noWrap/>
            <w:vAlign w:val="bottom"/>
            <w:hideMark/>
          </w:tcPr>
          <w:p w14:paraId="2C152418"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Montane Grassy Woodland</w:t>
            </w:r>
          </w:p>
        </w:tc>
        <w:tc>
          <w:tcPr>
            <w:tcW w:w="864" w:type="dxa"/>
            <w:tcBorders>
              <w:top w:val="nil"/>
              <w:left w:val="nil"/>
              <w:bottom w:val="single" w:sz="4" w:space="0" w:color="auto"/>
              <w:right w:val="single" w:sz="4" w:space="0" w:color="auto"/>
            </w:tcBorders>
            <w:shd w:val="clear" w:color="auto" w:fill="auto"/>
            <w:noWrap/>
            <w:vAlign w:val="bottom"/>
            <w:hideMark/>
          </w:tcPr>
          <w:p w14:paraId="4216679D" w14:textId="2EDD167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14 </w:t>
            </w:r>
          </w:p>
        </w:tc>
        <w:tc>
          <w:tcPr>
            <w:tcW w:w="831" w:type="dxa"/>
            <w:tcBorders>
              <w:top w:val="nil"/>
              <w:left w:val="nil"/>
              <w:bottom w:val="single" w:sz="4" w:space="0" w:color="auto"/>
              <w:right w:val="single" w:sz="4" w:space="0" w:color="auto"/>
            </w:tcBorders>
            <w:shd w:val="clear" w:color="auto" w:fill="auto"/>
            <w:noWrap/>
            <w:vAlign w:val="bottom"/>
            <w:hideMark/>
          </w:tcPr>
          <w:p w14:paraId="7091C308" w14:textId="72B4525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 </w:t>
            </w:r>
          </w:p>
        </w:tc>
        <w:tc>
          <w:tcPr>
            <w:tcW w:w="557" w:type="dxa"/>
            <w:tcBorders>
              <w:top w:val="nil"/>
              <w:left w:val="nil"/>
              <w:bottom w:val="single" w:sz="4" w:space="0" w:color="auto"/>
              <w:right w:val="single" w:sz="4" w:space="0" w:color="auto"/>
            </w:tcBorders>
            <w:shd w:val="clear" w:color="auto" w:fill="auto"/>
            <w:noWrap/>
            <w:vAlign w:val="bottom"/>
            <w:hideMark/>
          </w:tcPr>
          <w:p w14:paraId="22F3F14F" w14:textId="1A7FFC2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77 </w:t>
            </w:r>
          </w:p>
        </w:tc>
        <w:tc>
          <w:tcPr>
            <w:tcW w:w="557" w:type="dxa"/>
            <w:tcBorders>
              <w:top w:val="nil"/>
              <w:left w:val="nil"/>
              <w:bottom w:val="single" w:sz="4" w:space="0" w:color="auto"/>
              <w:right w:val="single" w:sz="4" w:space="0" w:color="auto"/>
            </w:tcBorders>
            <w:shd w:val="clear" w:color="auto" w:fill="auto"/>
            <w:noWrap/>
            <w:vAlign w:val="bottom"/>
            <w:hideMark/>
          </w:tcPr>
          <w:p w14:paraId="037D30A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V </w:t>
            </w:r>
          </w:p>
        </w:tc>
        <w:tc>
          <w:tcPr>
            <w:tcW w:w="743" w:type="dxa"/>
            <w:tcBorders>
              <w:top w:val="nil"/>
              <w:left w:val="nil"/>
              <w:bottom w:val="single" w:sz="4" w:space="0" w:color="auto"/>
              <w:right w:val="single" w:sz="4" w:space="0" w:color="auto"/>
            </w:tcBorders>
            <w:shd w:val="clear" w:color="auto" w:fill="auto"/>
            <w:noWrap/>
            <w:vAlign w:val="bottom"/>
            <w:hideMark/>
          </w:tcPr>
          <w:p w14:paraId="74C03F0C" w14:textId="7FD1C2C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 </w:t>
            </w:r>
          </w:p>
        </w:tc>
        <w:tc>
          <w:tcPr>
            <w:tcW w:w="605" w:type="dxa"/>
            <w:tcBorders>
              <w:top w:val="nil"/>
              <w:left w:val="nil"/>
              <w:bottom w:val="single" w:sz="4" w:space="0" w:color="auto"/>
              <w:right w:val="single" w:sz="4" w:space="0" w:color="auto"/>
            </w:tcBorders>
            <w:shd w:val="clear" w:color="auto" w:fill="auto"/>
            <w:noWrap/>
            <w:vAlign w:val="bottom"/>
            <w:hideMark/>
          </w:tcPr>
          <w:p w14:paraId="0E3F9B09" w14:textId="2D2A5A9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67 </w:t>
            </w:r>
          </w:p>
        </w:tc>
        <w:tc>
          <w:tcPr>
            <w:tcW w:w="705" w:type="dxa"/>
            <w:tcBorders>
              <w:top w:val="nil"/>
              <w:left w:val="nil"/>
              <w:bottom w:val="single" w:sz="4" w:space="0" w:color="auto"/>
              <w:right w:val="single" w:sz="4" w:space="0" w:color="auto"/>
            </w:tcBorders>
            <w:shd w:val="clear" w:color="auto" w:fill="auto"/>
            <w:noWrap/>
            <w:vAlign w:val="bottom"/>
            <w:hideMark/>
          </w:tcPr>
          <w:p w14:paraId="392B5C7F" w14:textId="3AF8A2E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87 </w:t>
            </w:r>
          </w:p>
        </w:tc>
        <w:tc>
          <w:tcPr>
            <w:tcW w:w="745" w:type="dxa"/>
            <w:tcBorders>
              <w:top w:val="nil"/>
              <w:left w:val="nil"/>
              <w:bottom w:val="single" w:sz="4" w:space="0" w:color="auto"/>
              <w:right w:val="single" w:sz="4" w:space="0" w:color="auto"/>
            </w:tcBorders>
            <w:shd w:val="clear" w:color="auto" w:fill="auto"/>
            <w:noWrap/>
            <w:vAlign w:val="bottom"/>
            <w:hideMark/>
          </w:tcPr>
          <w:p w14:paraId="4F883EC4" w14:textId="62EB1A1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 </w:t>
            </w:r>
          </w:p>
        </w:tc>
        <w:tc>
          <w:tcPr>
            <w:tcW w:w="787" w:type="dxa"/>
            <w:tcBorders>
              <w:top w:val="nil"/>
              <w:left w:val="nil"/>
              <w:bottom w:val="single" w:sz="4" w:space="0" w:color="auto"/>
              <w:right w:val="single" w:sz="4" w:space="0" w:color="auto"/>
            </w:tcBorders>
            <w:shd w:val="clear" w:color="auto" w:fill="auto"/>
            <w:noWrap/>
            <w:vAlign w:val="bottom"/>
            <w:hideMark/>
          </w:tcPr>
          <w:p w14:paraId="38DCBBB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071B605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04C785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0B0C5E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8A4AF72" w14:textId="0AC87FE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50EB664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71C0998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4CE85B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01EBB33E" w14:textId="3918ADF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r>
      <w:tr w:rsidR="008725F1" w:rsidRPr="008725F1" w14:paraId="27A2D2BA"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6EBDB12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45</w:t>
            </w:r>
          </w:p>
        </w:tc>
        <w:tc>
          <w:tcPr>
            <w:tcW w:w="2756" w:type="dxa"/>
            <w:tcBorders>
              <w:top w:val="nil"/>
              <w:left w:val="nil"/>
              <w:bottom w:val="single" w:sz="4" w:space="0" w:color="auto"/>
              <w:right w:val="single" w:sz="4" w:space="0" w:color="auto"/>
            </w:tcBorders>
            <w:shd w:val="clear" w:color="auto" w:fill="auto"/>
            <w:noWrap/>
            <w:vAlign w:val="bottom"/>
            <w:hideMark/>
          </w:tcPr>
          <w:p w14:paraId="7E41C755"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Shrubby Foothill Forest</w:t>
            </w:r>
          </w:p>
        </w:tc>
        <w:tc>
          <w:tcPr>
            <w:tcW w:w="864" w:type="dxa"/>
            <w:tcBorders>
              <w:top w:val="nil"/>
              <w:left w:val="nil"/>
              <w:bottom w:val="single" w:sz="4" w:space="0" w:color="auto"/>
              <w:right w:val="single" w:sz="4" w:space="0" w:color="auto"/>
            </w:tcBorders>
            <w:shd w:val="clear" w:color="auto" w:fill="auto"/>
            <w:noWrap/>
            <w:vAlign w:val="bottom"/>
            <w:hideMark/>
          </w:tcPr>
          <w:p w14:paraId="3C89017D" w14:textId="4CE1DD9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80,994 </w:t>
            </w:r>
          </w:p>
        </w:tc>
        <w:tc>
          <w:tcPr>
            <w:tcW w:w="831" w:type="dxa"/>
            <w:tcBorders>
              <w:top w:val="nil"/>
              <w:left w:val="nil"/>
              <w:bottom w:val="single" w:sz="4" w:space="0" w:color="auto"/>
              <w:right w:val="single" w:sz="4" w:space="0" w:color="auto"/>
            </w:tcBorders>
            <w:shd w:val="clear" w:color="auto" w:fill="auto"/>
            <w:noWrap/>
            <w:vAlign w:val="bottom"/>
            <w:hideMark/>
          </w:tcPr>
          <w:p w14:paraId="6F0AEAC1" w14:textId="0FFE02E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70,617 </w:t>
            </w:r>
          </w:p>
        </w:tc>
        <w:tc>
          <w:tcPr>
            <w:tcW w:w="557" w:type="dxa"/>
            <w:tcBorders>
              <w:top w:val="nil"/>
              <w:left w:val="nil"/>
              <w:bottom w:val="single" w:sz="4" w:space="0" w:color="auto"/>
              <w:right w:val="single" w:sz="4" w:space="0" w:color="auto"/>
            </w:tcBorders>
            <w:shd w:val="clear" w:color="auto" w:fill="auto"/>
            <w:noWrap/>
            <w:vAlign w:val="bottom"/>
            <w:hideMark/>
          </w:tcPr>
          <w:p w14:paraId="10DCDFDC" w14:textId="6F8E701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87 </w:t>
            </w:r>
          </w:p>
        </w:tc>
        <w:tc>
          <w:tcPr>
            <w:tcW w:w="557" w:type="dxa"/>
            <w:tcBorders>
              <w:top w:val="nil"/>
              <w:left w:val="nil"/>
              <w:bottom w:val="single" w:sz="4" w:space="0" w:color="auto"/>
              <w:right w:val="single" w:sz="4" w:space="0" w:color="auto"/>
            </w:tcBorders>
            <w:shd w:val="clear" w:color="auto" w:fill="auto"/>
            <w:noWrap/>
            <w:vAlign w:val="bottom"/>
            <w:hideMark/>
          </w:tcPr>
          <w:p w14:paraId="0484A43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LC </w:t>
            </w:r>
          </w:p>
        </w:tc>
        <w:tc>
          <w:tcPr>
            <w:tcW w:w="743" w:type="dxa"/>
            <w:tcBorders>
              <w:top w:val="nil"/>
              <w:left w:val="nil"/>
              <w:bottom w:val="single" w:sz="4" w:space="0" w:color="auto"/>
              <w:right w:val="single" w:sz="4" w:space="0" w:color="auto"/>
            </w:tcBorders>
            <w:shd w:val="clear" w:color="auto" w:fill="auto"/>
            <w:noWrap/>
            <w:vAlign w:val="bottom"/>
            <w:hideMark/>
          </w:tcPr>
          <w:p w14:paraId="6F9C6250" w14:textId="7CEF638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30,820 </w:t>
            </w:r>
          </w:p>
        </w:tc>
        <w:tc>
          <w:tcPr>
            <w:tcW w:w="605" w:type="dxa"/>
            <w:tcBorders>
              <w:top w:val="nil"/>
              <w:left w:val="nil"/>
              <w:bottom w:val="single" w:sz="4" w:space="0" w:color="auto"/>
              <w:right w:val="single" w:sz="4" w:space="0" w:color="auto"/>
            </w:tcBorders>
            <w:shd w:val="clear" w:color="auto" w:fill="auto"/>
            <w:noWrap/>
            <w:vAlign w:val="bottom"/>
            <w:hideMark/>
          </w:tcPr>
          <w:p w14:paraId="5D7487D4" w14:textId="1EC2421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38 </w:t>
            </w:r>
          </w:p>
        </w:tc>
        <w:tc>
          <w:tcPr>
            <w:tcW w:w="705" w:type="dxa"/>
            <w:tcBorders>
              <w:top w:val="nil"/>
              <w:left w:val="nil"/>
              <w:bottom w:val="single" w:sz="4" w:space="0" w:color="auto"/>
              <w:right w:val="single" w:sz="4" w:space="0" w:color="auto"/>
            </w:tcBorders>
            <w:shd w:val="clear" w:color="auto" w:fill="auto"/>
            <w:noWrap/>
            <w:vAlign w:val="bottom"/>
            <w:hideMark/>
          </w:tcPr>
          <w:p w14:paraId="5A8BB817" w14:textId="466F7CC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44 </w:t>
            </w:r>
          </w:p>
        </w:tc>
        <w:tc>
          <w:tcPr>
            <w:tcW w:w="745" w:type="dxa"/>
            <w:tcBorders>
              <w:top w:val="nil"/>
              <w:left w:val="nil"/>
              <w:bottom w:val="single" w:sz="4" w:space="0" w:color="auto"/>
              <w:right w:val="single" w:sz="4" w:space="0" w:color="auto"/>
            </w:tcBorders>
            <w:shd w:val="clear" w:color="auto" w:fill="auto"/>
            <w:noWrap/>
            <w:vAlign w:val="bottom"/>
            <w:hideMark/>
          </w:tcPr>
          <w:p w14:paraId="3D222FA9" w14:textId="50E38C8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25,389 </w:t>
            </w:r>
          </w:p>
        </w:tc>
        <w:tc>
          <w:tcPr>
            <w:tcW w:w="787" w:type="dxa"/>
            <w:tcBorders>
              <w:top w:val="nil"/>
              <w:left w:val="nil"/>
              <w:bottom w:val="single" w:sz="4" w:space="0" w:color="auto"/>
              <w:right w:val="single" w:sz="4" w:space="0" w:color="auto"/>
            </w:tcBorders>
            <w:shd w:val="clear" w:color="auto" w:fill="auto"/>
            <w:noWrap/>
            <w:vAlign w:val="bottom"/>
            <w:hideMark/>
          </w:tcPr>
          <w:p w14:paraId="638B300C" w14:textId="4493956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5,431 </w:t>
            </w:r>
          </w:p>
        </w:tc>
        <w:tc>
          <w:tcPr>
            <w:tcW w:w="662" w:type="dxa"/>
            <w:tcBorders>
              <w:top w:val="nil"/>
              <w:left w:val="nil"/>
              <w:bottom w:val="single" w:sz="4" w:space="0" w:color="auto"/>
              <w:right w:val="single" w:sz="4" w:space="0" w:color="auto"/>
            </w:tcBorders>
            <w:shd w:val="clear" w:color="auto" w:fill="auto"/>
            <w:noWrap/>
            <w:vAlign w:val="bottom"/>
            <w:hideMark/>
          </w:tcPr>
          <w:p w14:paraId="6DBF2B67" w14:textId="1F0855E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11,662 </w:t>
            </w:r>
          </w:p>
        </w:tc>
        <w:tc>
          <w:tcPr>
            <w:tcW w:w="680" w:type="dxa"/>
            <w:tcBorders>
              <w:top w:val="nil"/>
              <w:left w:val="nil"/>
              <w:bottom w:val="single" w:sz="4" w:space="0" w:color="auto"/>
              <w:right w:val="single" w:sz="4" w:space="0" w:color="auto"/>
            </w:tcBorders>
            <w:shd w:val="clear" w:color="auto" w:fill="auto"/>
            <w:noWrap/>
            <w:vAlign w:val="bottom"/>
            <w:hideMark/>
          </w:tcPr>
          <w:p w14:paraId="59F0EF99" w14:textId="5F1076F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8,266 </w:t>
            </w:r>
          </w:p>
        </w:tc>
        <w:tc>
          <w:tcPr>
            <w:tcW w:w="581" w:type="dxa"/>
            <w:tcBorders>
              <w:top w:val="nil"/>
              <w:left w:val="nil"/>
              <w:bottom w:val="single" w:sz="4" w:space="0" w:color="auto"/>
              <w:right w:val="single" w:sz="4" w:space="0" w:color="auto"/>
            </w:tcBorders>
            <w:shd w:val="clear" w:color="auto" w:fill="auto"/>
            <w:noWrap/>
            <w:vAlign w:val="bottom"/>
            <w:hideMark/>
          </w:tcPr>
          <w:p w14:paraId="0B24B10E" w14:textId="2B6EA39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1,515 </w:t>
            </w:r>
          </w:p>
        </w:tc>
        <w:tc>
          <w:tcPr>
            <w:tcW w:w="581" w:type="dxa"/>
            <w:tcBorders>
              <w:top w:val="nil"/>
              <w:left w:val="nil"/>
              <w:bottom w:val="single" w:sz="4" w:space="0" w:color="auto"/>
              <w:right w:val="single" w:sz="4" w:space="0" w:color="auto"/>
            </w:tcBorders>
            <w:shd w:val="clear" w:color="auto" w:fill="auto"/>
            <w:noWrap/>
            <w:vAlign w:val="bottom"/>
            <w:hideMark/>
          </w:tcPr>
          <w:p w14:paraId="19A90BDA" w14:textId="1D6E54F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34 </w:t>
            </w:r>
          </w:p>
        </w:tc>
        <w:tc>
          <w:tcPr>
            <w:tcW w:w="662" w:type="dxa"/>
            <w:tcBorders>
              <w:top w:val="nil"/>
              <w:left w:val="nil"/>
              <w:bottom w:val="single" w:sz="4" w:space="0" w:color="auto"/>
              <w:right w:val="single" w:sz="4" w:space="0" w:color="auto"/>
            </w:tcBorders>
            <w:shd w:val="clear" w:color="auto" w:fill="auto"/>
            <w:noWrap/>
            <w:vAlign w:val="bottom"/>
            <w:hideMark/>
          </w:tcPr>
          <w:p w14:paraId="053872A8" w14:textId="15B0486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5,410 </w:t>
            </w:r>
          </w:p>
        </w:tc>
        <w:tc>
          <w:tcPr>
            <w:tcW w:w="557" w:type="dxa"/>
            <w:tcBorders>
              <w:top w:val="nil"/>
              <w:left w:val="nil"/>
              <w:bottom w:val="single" w:sz="4" w:space="0" w:color="auto"/>
              <w:right w:val="single" w:sz="4" w:space="0" w:color="auto"/>
            </w:tcBorders>
            <w:shd w:val="clear" w:color="auto" w:fill="auto"/>
            <w:noWrap/>
            <w:vAlign w:val="bottom"/>
            <w:hideMark/>
          </w:tcPr>
          <w:p w14:paraId="61933CF1" w14:textId="4E85B91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581" w:type="dxa"/>
            <w:tcBorders>
              <w:top w:val="nil"/>
              <w:left w:val="nil"/>
              <w:bottom w:val="single" w:sz="4" w:space="0" w:color="auto"/>
              <w:right w:val="single" w:sz="4" w:space="0" w:color="auto"/>
            </w:tcBorders>
            <w:shd w:val="clear" w:color="auto" w:fill="auto"/>
            <w:noWrap/>
            <w:vAlign w:val="bottom"/>
            <w:hideMark/>
          </w:tcPr>
          <w:p w14:paraId="6895E64E" w14:textId="6C3123B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644 </w:t>
            </w:r>
          </w:p>
        </w:tc>
        <w:tc>
          <w:tcPr>
            <w:tcW w:w="743" w:type="dxa"/>
            <w:tcBorders>
              <w:top w:val="nil"/>
              <w:left w:val="nil"/>
              <w:bottom w:val="single" w:sz="4" w:space="0" w:color="auto"/>
              <w:right w:val="single" w:sz="8" w:space="0" w:color="auto"/>
            </w:tcBorders>
            <w:shd w:val="clear" w:color="auto" w:fill="auto"/>
            <w:noWrap/>
            <w:vAlign w:val="bottom"/>
            <w:hideMark/>
          </w:tcPr>
          <w:p w14:paraId="59B128BC" w14:textId="2CBE045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12,267 </w:t>
            </w:r>
          </w:p>
        </w:tc>
      </w:tr>
      <w:tr w:rsidR="008725F1" w:rsidRPr="008725F1" w14:paraId="096A0E2A"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C7AF8C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47</w:t>
            </w:r>
          </w:p>
        </w:tc>
        <w:tc>
          <w:tcPr>
            <w:tcW w:w="2756" w:type="dxa"/>
            <w:tcBorders>
              <w:top w:val="nil"/>
              <w:left w:val="nil"/>
              <w:bottom w:val="single" w:sz="4" w:space="0" w:color="auto"/>
              <w:right w:val="single" w:sz="4" w:space="0" w:color="auto"/>
            </w:tcBorders>
            <w:shd w:val="clear" w:color="auto" w:fill="auto"/>
            <w:noWrap/>
            <w:vAlign w:val="bottom"/>
            <w:hideMark/>
          </w:tcPr>
          <w:p w14:paraId="04A6772F"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Valley Grassy Forest</w:t>
            </w:r>
          </w:p>
        </w:tc>
        <w:tc>
          <w:tcPr>
            <w:tcW w:w="864" w:type="dxa"/>
            <w:tcBorders>
              <w:top w:val="nil"/>
              <w:left w:val="nil"/>
              <w:bottom w:val="single" w:sz="4" w:space="0" w:color="auto"/>
              <w:right w:val="single" w:sz="4" w:space="0" w:color="auto"/>
            </w:tcBorders>
            <w:shd w:val="clear" w:color="auto" w:fill="auto"/>
            <w:noWrap/>
            <w:vAlign w:val="bottom"/>
            <w:hideMark/>
          </w:tcPr>
          <w:p w14:paraId="013702D8" w14:textId="10BA109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66,779 </w:t>
            </w:r>
          </w:p>
        </w:tc>
        <w:tc>
          <w:tcPr>
            <w:tcW w:w="831" w:type="dxa"/>
            <w:tcBorders>
              <w:top w:val="nil"/>
              <w:left w:val="nil"/>
              <w:bottom w:val="single" w:sz="4" w:space="0" w:color="auto"/>
              <w:right w:val="single" w:sz="4" w:space="0" w:color="auto"/>
            </w:tcBorders>
            <w:shd w:val="clear" w:color="auto" w:fill="auto"/>
            <w:noWrap/>
            <w:vAlign w:val="bottom"/>
            <w:hideMark/>
          </w:tcPr>
          <w:p w14:paraId="3674D7DC" w14:textId="4D1B628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30,045 </w:t>
            </w:r>
          </w:p>
        </w:tc>
        <w:tc>
          <w:tcPr>
            <w:tcW w:w="557" w:type="dxa"/>
            <w:tcBorders>
              <w:top w:val="nil"/>
              <w:left w:val="nil"/>
              <w:bottom w:val="single" w:sz="4" w:space="0" w:color="auto"/>
              <w:right w:val="single" w:sz="4" w:space="0" w:color="auto"/>
            </w:tcBorders>
            <w:shd w:val="clear" w:color="auto" w:fill="auto"/>
            <w:noWrap/>
            <w:vAlign w:val="bottom"/>
            <w:hideMark/>
          </w:tcPr>
          <w:p w14:paraId="3B89E006" w14:textId="3E127DF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45 </w:t>
            </w:r>
          </w:p>
        </w:tc>
        <w:tc>
          <w:tcPr>
            <w:tcW w:w="557" w:type="dxa"/>
            <w:tcBorders>
              <w:top w:val="nil"/>
              <w:left w:val="nil"/>
              <w:bottom w:val="single" w:sz="4" w:space="0" w:color="auto"/>
              <w:right w:val="single" w:sz="4" w:space="0" w:color="auto"/>
            </w:tcBorders>
            <w:shd w:val="clear" w:color="auto" w:fill="auto"/>
            <w:noWrap/>
            <w:vAlign w:val="bottom"/>
            <w:hideMark/>
          </w:tcPr>
          <w:p w14:paraId="336427F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245DE3C8" w14:textId="26D6887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7,929 </w:t>
            </w:r>
          </w:p>
        </w:tc>
        <w:tc>
          <w:tcPr>
            <w:tcW w:w="605" w:type="dxa"/>
            <w:tcBorders>
              <w:top w:val="nil"/>
              <w:left w:val="nil"/>
              <w:bottom w:val="single" w:sz="4" w:space="0" w:color="auto"/>
              <w:right w:val="single" w:sz="4" w:space="0" w:color="auto"/>
            </w:tcBorders>
            <w:shd w:val="clear" w:color="auto" w:fill="auto"/>
            <w:noWrap/>
            <w:vAlign w:val="bottom"/>
            <w:hideMark/>
          </w:tcPr>
          <w:p w14:paraId="40F83A36" w14:textId="2E9F773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12 </w:t>
            </w:r>
          </w:p>
        </w:tc>
        <w:tc>
          <w:tcPr>
            <w:tcW w:w="705" w:type="dxa"/>
            <w:tcBorders>
              <w:top w:val="nil"/>
              <w:left w:val="nil"/>
              <w:bottom w:val="single" w:sz="4" w:space="0" w:color="auto"/>
              <w:right w:val="single" w:sz="4" w:space="0" w:color="auto"/>
            </w:tcBorders>
            <w:shd w:val="clear" w:color="auto" w:fill="auto"/>
            <w:noWrap/>
            <w:vAlign w:val="bottom"/>
            <w:hideMark/>
          </w:tcPr>
          <w:p w14:paraId="0DDDF932" w14:textId="6678266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26 </w:t>
            </w:r>
          </w:p>
        </w:tc>
        <w:tc>
          <w:tcPr>
            <w:tcW w:w="745" w:type="dxa"/>
            <w:tcBorders>
              <w:top w:val="nil"/>
              <w:left w:val="nil"/>
              <w:bottom w:val="single" w:sz="4" w:space="0" w:color="auto"/>
              <w:right w:val="single" w:sz="4" w:space="0" w:color="auto"/>
            </w:tcBorders>
            <w:shd w:val="clear" w:color="auto" w:fill="auto"/>
            <w:noWrap/>
            <w:vAlign w:val="bottom"/>
            <w:hideMark/>
          </w:tcPr>
          <w:p w14:paraId="17ADA2E5" w14:textId="49BDD65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6,164 </w:t>
            </w:r>
          </w:p>
        </w:tc>
        <w:tc>
          <w:tcPr>
            <w:tcW w:w="787" w:type="dxa"/>
            <w:tcBorders>
              <w:top w:val="nil"/>
              <w:left w:val="nil"/>
              <w:bottom w:val="single" w:sz="4" w:space="0" w:color="auto"/>
              <w:right w:val="single" w:sz="4" w:space="0" w:color="auto"/>
            </w:tcBorders>
            <w:shd w:val="clear" w:color="auto" w:fill="auto"/>
            <w:noWrap/>
            <w:vAlign w:val="bottom"/>
            <w:hideMark/>
          </w:tcPr>
          <w:p w14:paraId="7B4EF9B7" w14:textId="6CD843C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1,766 </w:t>
            </w:r>
          </w:p>
        </w:tc>
        <w:tc>
          <w:tcPr>
            <w:tcW w:w="662" w:type="dxa"/>
            <w:tcBorders>
              <w:top w:val="nil"/>
              <w:left w:val="nil"/>
              <w:bottom w:val="single" w:sz="4" w:space="0" w:color="auto"/>
              <w:right w:val="single" w:sz="4" w:space="0" w:color="auto"/>
            </w:tcBorders>
            <w:shd w:val="clear" w:color="auto" w:fill="auto"/>
            <w:noWrap/>
            <w:vAlign w:val="bottom"/>
            <w:hideMark/>
          </w:tcPr>
          <w:p w14:paraId="1FCEC91C" w14:textId="36AD25D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34 </w:t>
            </w:r>
          </w:p>
        </w:tc>
        <w:tc>
          <w:tcPr>
            <w:tcW w:w="680" w:type="dxa"/>
            <w:tcBorders>
              <w:top w:val="nil"/>
              <w:left w:val="nil"/>
              <w:bottom w:val="single" w:sz="4" w:space="0" w:color="auto"/>
              <w:right w:val="single" w:sz="4" w:space="0" w:color="auto"/>
            </w:tcBorders>
            <w:shd w:val="clear" w:color="auto" w:fill="auto"/>
            <w:noWrap/>
            <w:vAlign w:val="bottom"/>
            <w:hideMark/>
          </w:tcPr>
          <w:p w14:paraId="5B05F2BD" w14:textId="753EAAB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161 </w:t>
            </w:r>
          </w:p>
        </w:tc>
        <w:tc>
          <w:tcPr>
            <w:tcW w:w="581" w:type="dxa"/>
            <w:tcBorders>
              <w:top w:val="nil"/>
              <w:left w:val="nil"/>
              <w:bottom w:val="single" w:sz="4" w:space="0" w:color="auto"/>
              <w:right w:val="single" w:sz="4" w:space="0" w:color="auto"/>
            </w:tcBorders>
            <w:shd w:val="clear" w:color="auto" w:fill="auto"/>
            <w:noWrap/>
            <w:vAlign w:val="bottom"/>
            <w:hideMark/>
          </w:tcPr>
          <w:p w14:paraId="0E3E2603" w14:textId="48E034C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73 </w:t>
            </w:r>
          </w:p>
        </w:tc>
        <w:tc>
          <w:tcPr>
            <w:tcW w:w="581" w:type="dxa"/>
            <w:tcBorders>
              <w:top w:val="nil"/>
              <w:left w:val="nil"/>
              <w:bottom w:val="single" w:sz="4" w:space="0" w:color="auto"/>
              <w:right w:val="single" w:sz="4" w:space="0" w:color="auto"/>
            </w:tcBorders>
            <w:shd w:val="clear" w:color="auto" w:fill="auto"/>
            <w:noWrap/>
            <w:vAlign w:val="bottom"/>
            <w:hideMark/>
          </w:tcPr>
          <w:p w14:paraId="01450368" w14:textId="7B1A387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 </w:t>
            </w:r>
          </w:p>
        </w:tc>
        <w:tc>
          <w:tcPr>
            <w:tcW w:w="662" w:type="dxa"/>
            <w:tcBorders>
              <w:top w:val="nil"/>
              <w:left w:val="nil"/>
              <w:bottom w:val="single" w:sz="4" w:space="0" w:color="auto"/>
              <w:right w:val="single" w:sz="4" w:space="0" w:color="auto"/>
            </w:tcBorders>
            <w:shd w:val="clear" w:color="auto" w:fill="auto"/>
            <w:noWrap/>
            <w:vAlign w:val="bottom"/>
            <w:hideMark/>
          </w:tcPr>
          <w:p w14:paraId="4FA056B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52C8613" w14:textId="37F40A6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581" w:type="dxa"/>
            <w:tcBorders>
              <w:top w:val="nil"/>
              <w:left w:val="nil"/>
              <w:bottom w:val="single" w:sz="4" w:space="0" w:color="auto"/>
              <w:right w:val="single" w:sz="4" w:space="0" w:color="auto"/>
            </w:tcBorders>
            <w:shd w:val="clear" w:color="auto" w:fill="auto"/>
            <w:noWrap/>
            <w:vAlign w:val="bottom"/>
            <w:hideMark/>
          </w:tcPr>
          <w:p w14:paraId="28205E0C" w14:textId="5514FF9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382 </w:t>
            </w:r>
          </w:p>
        </w:tc>
        <w:tc>
          <w:tcPr>
            <w:tcW w:w="743" w:type="dxa"/>
            <w:tcBorders>
              <w:top w:val="nil"/>
              <w:left w:val="nil"/>
              <w:bottom w:val="single" w:sz="4" w:space="0" w:color="auto"/>
              <w:right w:val="single" w:sz="8" w:space="0" w:color="auto"/>
            </w:tcBorders>
            <w:shd w:val="clear" w:color="auto" w:fill="auto"/>
            <w:noWrap/>
            <w:vAlign w:val="bottom"/>
            <w:hideMark/>
          </w:tcPr>
          <w:p w14:paraId="7CC4AF59" w14:textId="2B92618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21,460 </w:t>
            </w:r>
          </w:p>
        </w:tc>
      </w:tr>
      <w:tr w:rsidR="008725F1" w:rsidRPr="008725F1" w14:paraId="5EE6F4EF"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44AE257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48</w:t>
            </w:r>
          </w:p>
        </w:tc>
        <w:tc>
          <w:tcPr>
            <w:tcW w:w="2756" w:type="dxa"/>
            <w:tcBorders>
              <w:top w:val="nil"/>
              <w:left w:val="nil"/>
              <w:bottom w:val="single" w:sz="4" w:space="0" w:color="auto"/>
              <w:right w:val="single" w:sz="4" w:space="0" w:color="auto"/>
            </w:tcBorders>
            <w:shd w:val="clear" w:color="auto" w:fill="auto"/>
            <w:noWrap/>
            <w:vAlign w:val="bottom"/>
            <w:hideMark/>
          </w:tcPr>
          <w:p w14:paraId="67DF4520"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Heathy Woodland</w:t>
            </w:r>
          </w:p>
        </w:tc>
        <w:tc>
          <w:tcPr>
            <w:tcW w:w="864" w:type="dxa"/>
            <w:tcBorders>
              <w:top w:val="nil"/>
              <w:left w:val="nil"/>
              <w:bottom w:val="single" w:sz="4" w:space="0" w:color="auto"/>
              <w:right w:val="single" w:sz="4" w:space="0" w:color="auto"/>
            </w:tcBorders>
            <w:shd w:val="clear" w:color="auto" w:fill="auto"/>
            <w:noWrap/>
            <w:vAlign w:val="bottom"/>
            <w:hideMark/>
          </w:tcPr>
          <w:p w14:paraId="7B6BDE19" w14:textId="12D5D20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223,479 </w:t>
            </w:r>
          </w:p>
        </w:tc>
        <w:tc>
          <w:tcPr>
            <w:tcW w:w="831" w:type="dxa"/>
            <w:tcBorders>
              <w:top w:val="nil"/>
              <w:left w:val="nil"/>
              <w:bottom w:val="single" w:sz="4" w:space="0" w:color="auto"/>
              <w:right w:val="single" w:sz="4" w:space="0" w:color="auto"/>
            </w:tcBorders>
            <w:shd w:val="clear" w:color="auto" w:fill="auto"/>
            <w:noWrap/>
            <w:vAlign w:val="bottom"/>
            <w:hideMark/>
          </w:tcPr>
          <w:p w14:paraId="7434607C" w14:textId="2FE7366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191,201 </w:t>
            </w:r>
          </w:p>
        </w:tc>
        <w:tc>
          <w:tcPr>
            <w:tcW w:w="557" w:type="dxa"/>
            <w:tcBorders>
              <w:top w:val="nil"/>
              <w:left w:val="nil"/>
              <w:bottom w:val="single" w:sz="4" w:space="0" w:color="auto"/>
              <w:right w:val="single" w:sz="4" w:space="0" w:color="auto"/>
            </w:tcBorders>
            <w:shd w:val="clear" w:color="auto" w:fill="auto"/>
            <w:noWrap/>
            <w:vAlign w:val="bottom"/>
            <w:hideMark/>
          </w:tcPr>
          <w:p w14:paraId="18667B8C" w14:textId="2A653E6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86 </w:t>
            </w:r>
          </w:p>
        </w:tc>
        <w:tc>
          <w:tcPr>
            <w:tcW w:w="557" w:type="dxa"/>
            <w:tcBorders>
              <w:top w:val="nil"/>
              <w:left w:val="nil"/>
              <w:bottom w:val="single" w:sz="4" w:space="0" w:color="auto"/>
              <w:right w:val="single" w:sz="4" w:space="0" w:color="auto"/>
            </w:tcBorders>
            <w:shd w:val="clear" w:color="auto" w:fill="auto"/>
            <w:noWrap/>
            <w:vAlign w:val="bottom"/>
            <w:hideMark/>
          </w:tcPr>
          <w:p w14:paraId="2E9E5F2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LC, V </w:t>
            </w:r>
          </w:p>
        </w:tc>
        <w:tc>
          <w:tcPr>
            <w:tcW w:w="743" w:type="dxa"/>
            <w:tcBorders>
              <w:top w:val="nil"/>
              <w:left w:val="nil"/>
              <w:bottom w:val="single" w:sz="4" w:space="0" w:color="auto"/>
              <w:right w:val="single" w:sz="4" w:space="0" w:color="auto"/>
            </w:tcBorders>
            <w:shd w:val="clear" w:color="auto" w:fill="auto"/>
            <w:noWrap/>
            <w:vAlign w:val="bottom"/>
            <w:hideMark/>
          </w:tcPr>
          <w:p w14:paraId="0CB47AD0" w14:textId="1E5238F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120,284 </w:t>
            </w:r>
          </w:p>
        </w:tc>
        <w:tc>
          <w:tcPr>
            <w:tcW w:w="605" w:type="dxa"/>
            <w:tcBorders>
              <w:top w:val="nil"/>
              <w:left w:val="nil"/>
              <w:bottom w:val="single" w:sz="4" w:space="0" w:color="auto"/>
              <w:right w:val="single" w:sz="4" w:space="0" w:color="auto"/>
            </w:tcBorders>
            <w:shd w:val="clear" w:color="auto" w:fill="auto"/>
            <w:noWrap/>
            <w:vAlign w:val="bottom"/>
            <w:hideMark/>
          </w:tcPr>
          <w:p w14:paraId="02D840C7" w14:textId="29B56F5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54 </w:t>
            </w:r>
          </w:p>
        </w:tc>
        <w:tc>
          <w:tcPr>
            <w:tcW w:w="705" w:type="dxa"/>
            <w:tcBorders>
              <w:top w:val="nil"/>
              <w:left w:val="nil"/>
              <w:bottom w:val="single" w:sz="4" w:space="0" w:color="auto"/>
              <w:right w:val="single" w:sz="4" w:space="0" w:color="auto"/>
            </w:tcBorders>
            <w:shd w:val="clear" w:color="auto" w:fill="auto"/>
            <w:noWrap/>
            <w:vAlign w:val="bottom"/>
            <w:hideMark/>
          </w:tcPr>
          <w:p w14:paraId="3D39C326" w14:textId="091846E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63 </w:t>
            </w:r>
          </w:p>
        </w:tc>
        <w:tc>
          <w:tcPr>
            <w:tcW w:w="745" w:type="dxa"/>
            <w:tcBorders>
              <w:top w:val="nil"/>
              <w:left w:val="nil"/>
              <w:bottom w:val="single" w:sz="4" w:space="0" w:color="auto"/>
              <w:right w:val="single" w:sz="4" w:space="0" w:color="auto"/>
            </w:tcBorders>
            <w:shd w:val="clear" w:color="auto" w:fill="auto"/>
            <w:noWrap/>
            <w:vAlign w:val="bottom"/>
            <w:hideMark/>
          </w:tcPr>
          <w:p w14:paraId="6C004CC4" w14:textId="3FACE03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83,565 </w:t>
            </w:r>
          </w:p>
        </w:tc>
        <w:tc>
          <w:tcPr>
            <w:tcW w:w="787" w:type="dxa"/>
            <w:tcBorders>
              <w:top w:val="nil"/>
              <w:left w:val="nil"/>
              <w:bottom w:val="single" w:sz="4" w:space="0" w:color="auto"/>
              <w:right w:val="single" w:sz="4" w:space="0" w:color="auto"/>
            </w:tcBorders>
            <w:shd w:val="clear" w:color="auto" w:fill="auto"/>
            <w:noWrap/>
            <w:vAlign w:val="bottom"/>
            <w:hideMark/>
          </w:tcPr>
          <w:p w14:paraId="628DE261" w14:textId="1DD40A2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36,719 </w:t>
            </w:r>
          </w:p>
        </w:tc>
        <w:tc>
          <w:tcPr>
            <w:tcW w:w="662" w:type="dxa"/>
            <w:tcBorders>
              <w:top w:val="nil"/>
              <w:left w:val="nil"/>
              <w:bottom w:val="single" w:sz="4" w:space="0" w:color="auto"/>
              <w:right w:val="single" w:sz="4" w:space="0" w:color="auto"/>
            </w:tcBorders>
            <w:shd w:val="clear" w:color="auto" w:fill="auto"/>
            <w:noWrap/>
            <w:vAlign w:val="bottom"/>
            <w:hideMark/>
          </w:tcPr>
          <w:p w14:paraId="783281B8" w14:textId="66227D5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6,812 </w:t>
            </w:r>
          </w:p>
        </w:tc>
        <w:tc>
          <w:tcPr>
            <w:tcW w:w="680" w:type="dxa"/>
            <w:tcBorders>
              <w:top w:val="nil"/>
              <w:left w:val="nil"/>
              <w:bottom w:val="single" w:sz="4" w:space="0" w:color="auto"/>
              <w:right w:val="single" w:sz="4" w:space="0" w:color="auto"/>
            </w:tcBorders>
            <w:shd w:val="clear" w:color="auto" w:fill="auto"/>
            <w:noWrap/>
            <w:vAlign w:val="bottom"/>
            <w:hideMark/>
          </w:tcPr>
          <w:p w14:paraId="44A771EB" w14:textId="6C545AF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16,884 </w:t>
            </w:r>
          </w:p>
        </w:tc>
        <w:tc>
          <w:tcPr>
            <w:tcW w:w="581" w:type="dxa"/>
            <w:tcBorders>
              <w:top w:val="nil"/>
              <w:left w:val="nil"/>
              <w:bottom w:val="single" w:sz="4" w:space="0" w:color="auto"/>
              <w:right w:val="single" w:sz="4" w:space="0" w:color="auto"/>
            </w:tcBorders>
            <w:shd w:val="clear" w:color="auto" w:fill="auto"/>
            <w:noWrap/>
            <w:vAlign w:val="bottom"/>
            <w:hideMark/>
          </w:tcPr>
          <w:p w14:paraId="66CA2ACC" w14:textId="5C56CC4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58 </w:t>
            </w:r>
          </w:p>
        </w:tc>
        <w:tc>
          <w:tcPr>
            <w:tcW w:w="581" w:type="dxa"/>
            <w:tcBorders>
              <w:top w:val="nil"/>
              <w:left w:val="nil"/>
              <w:bottom w:val="single" w:sz="4" w:space="0" w:color="auto"/>
              <w:right w:val="single" w:sz="4" w:space="0" w:color="auto"/>
            </w:tcBorders>
            <w:shd w:val="clear" w:color="auto" w:fill="auto"/>
            <w:noWrap/>
            <w:vAlign w:val="bottom"/>
            <w:hideMark/>
          </w:tcPr>
          <w:p w14:paraId="74D8B98F" w14:textId="54303B6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4,172 </w:t>
            </w:r>
          </w:p>
        </w:tc>
        <w:tc>
          <w:tcPr>
            <w:tcW w:w="662" w:type="dxa"/>
            <w:tcBorders>
              <w:top w:val="nil"/>
              <w:left w:val="nil"/>
              <w:bottom w:val="single" w:sz="4" w:space="0" w:color="auto"/>
              <w:right w:val="single" w:sz="4" w:space="0" w:color="auto"/>
            </w:tcBorders>
            <w:shd w:val="clear" w:color="auto" w:fill="auto"/>
            <w:noWrap/>
            <w:vAlign w:val="bottom"/>
            <w:hideMark/>
          </w:tcPr>
          <w:p w14:paraId="3953A0E8" w14:textId="0F3EDA9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3,337 </w:t>
            </w:r>
          </w:p>
        </w:tc>
        <w:tc>
          <w:tcPr>
            <w:tcW w:w="557" w:type="dxa"/>
            <w:tcBorders>
              <w:top w:val="nil"/>
              <w:left w:val="nil"/>
              <w:bottom w:val="single" w:sz="4" w:space="0" w:color="auto"/>
              <w:right w:val="single" w:sz="4" w:space="0" w:color="auto"/>
            </w:tcBorders>
            <w:shd w:val="clear" w:color="auto" w:fill="auto"/>
            <w:noWrap/>
            <w:vAlign w:val="bottom"/>
            <w:hideMark/>
          </w:tcPr>
          <w:p w14:paraId="5850A4C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8CEE8A6" w14:textId="2840436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1,883 </w:t>
            </w:r>
          </w:p>
        </w:tc>
        <w:tc>
          <w:tcPr>
            <w:tcW w:w="743" w:type="dxa"/>
            <w:tcBorders>
              <w:top w:val="nil"/>
              <w:left w:val="nil"/>
              <w:bottom w:val="single" w:sz="4" w:space="0" w:color="auto"/>
              <w:right w:val="single" w:sz="8" w:space="0" w:color="auto"/>
            </w:tcBorders>
            <w:shd w:val="clear" w:color="auto" w:fill="auto"/>
            <w:noWrap/>
            <w:vAlign w:val="bottom"/>
            <w:hideMark/>
          </w:tcPr>
          <w:p w14:paraId="24BFE72C" w14:textId="307DF00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37,771 </w:t>
            </w:r>
          </w:p>
        </w:tc>
      </w:tr>
      <w:tr w:rsidR="008725F1" w:rsidRPr="008725F1" w14:paraId="0411BECC"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D4F70D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53</w:t>
            </w:r>
          </w:p>
        </w:tc>
        <w:tc>
          <w:tcPr>
            <w:tcW w:w="2756" w:type="dxa"/>
            <w:tcBorders>
              <w:top w:val="nil"/>
              <w:left w:val="nil"/>
              <w:bottom w:val="single" w:sz="4" w:space="0" w:color="auto"/>
              <w:right w:val="single" w:sz="4" w:space="0" w:color="auto"/>
            </w:tcBorders>
            <w:shd w:val="clear" w:color="auto" w:fill="auto"/>
            <w:noWrap/>
            <w:vAlign w:val="bottom"/>
            <w:hideMark/>
          </w:tcPr>
          <w:p w14:paraId="4BA86675"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Swamp Scrub</w:t>
            </w:r>
          </w:p>
        </w:tc>
        <w:tc>
          <w:tcPr>
            <w:tcW w:w="864" w:type="dxa"/>
            <w:tcBorders>
              <w:top w:val="nil"/>
              <w:left w:val="nil"/>
              <w:bottom w:val="single" w:sz="4" w:space="0" w:color="auto"/>
              <w:right w:val="single" w:sz="4" w:space="0" w:color="auto"/>
            </w:tcBorders>
            <w:shd w:val="clear" w:color="auto" w:fill="auto"/>
            <w:noWrap/>
            <w:vAlign w:val="bottom"/>
            <w:hideMark/>
          </w:tcPr>
          <w:p w14:paraId="166F707F" w14:textId="6A6EA4B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53,663 </w:t>
            </w:r>
          </w:p>
        </w:tc>
        <w:tc>
          <w:tcPr>
            <w:tcW w:w="831" w:type="dxa"/>
            <w:tcBorders>
              <w:top w:val="nil"/>
              <w:left w:val="nil"/>
              <w:bottom w:val="single" w:sz="4" w:space="0" w:color="auto"/>
              <w:right w:val="single" w:sz="4" w:space="0" w:color="auto"/>
            </w:tcBorders>
            <w:shd w:val="clear" w:color="auto" w:fill="auto"/>
            <w:noWrap/>
            <w:vAlign w:val="bottom"/>
            <w:hideMark/>
          </w:tcPr>
          <w:p w14:paraId="4C3B7162" w14:textId="44657C9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7,698 </w:t>
            </w:r>
          </w:p>
        </w:tc>
        <w:tc>
          <w:tcPr>
            <w:tcW w:w="557" w:type="dxa"/>
            <w:tcBorders>
              <w:top w:val="nil"/>
              <w:left w:val="nil"/>
              <w:bottom w:val="single" w:sz="4" w:space="0" w:color="auto"/>
              <w:right w:val="single" w:sz="4" w:space="0" w:color="auto"/>
            </w:tcBorders>
            <w:shd w:val="clear" w:color="auto" w:fill="auto"/>
            <w:noWrap/>
            <w:vAlign w:val="bottom"/>
            <w:hideMark/>
          </w:tcPr>
          <w:p w14:paraId="1F798DC0" w14:textId="03657A1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14 </w:t>
            </w:r>
          </w:p>
        </w:tc>
        <w:tc>
          <w:tcPr>
            <w:tcW w:w="557" w:type="dxa"/>
            <w:tcBorders>
              <w:top w:val="nil"/>
              <w:left w:val="nil"/>
              <w:bottom w:val="single" w:sz="4" w:space="0" w:color="auto"/>
              <w:right w:val="single" w:sz="4" w:space="0" w:color="auto"/>
            </w:tcBorders>
            <w:shd w:val="clear" w:color="auto" w:fill="auto"/>
            <w:noWrap/>
            <w:vAlign w:val="bottom"/>
            <w:hideMark/>
          </w:tcPr>
          <w:p w14:paraId="153FCDB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V </w:t>
            </w:r>
          </w:p>
        </w:tc>
        <w:tc>
          <w:tcPr>
            <w:tcW w:w="743" w:type="dxa"/>
            <w:tcBorders>
              <w:top w:val="nil"/>
              <w:left w:val="nil"/>
              <w:bottom w:val="single" w:sz="4" w:space="0" w:color="auto"/>
              <w:right w:val="single" w:sz="4" w:space="0" w:color="auto"/>
            </w:tcBorders>
            <w:shd w:val="clear" w:color="auto" w:fill="auto"/>
            <w:noWrap/>
            <w:vAlign w:val="bottom"/>
            <w:hideMark/>
          </w:tcPr>
          <w:p w14:paraId="4BC41D47" w14:textId="79536DC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1,671 </w:t>
            </w:r>
          </w:p>
        </w:tc>
        <w:tc>
          <w:tcPr>
            <w:tcW w:w="605" w:type="dxa"/>
            <w:tcBorders>
              <w:top w:val="nil"/>
              <w:left w:val="nil"/>
              <w:bottom w:val="single" w:sz="4" w:space="0" w:color="auto"/>
              <w:right w:val="single" w:sz="4" w:space="0" w:color="auto"/>
            </w:tcBorders>
            <w:shd w:val="clear" w:color="auto" w:fill="auto"/>
            <w:noWrap/>
            <w:vAlign w:val="bottom"/>
            <w:hideMark/>
          </w:tcPr>
          <w:p w14:paraId="3DA41C49" w14:textId="04686D1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 </w:t>
            </w:r>
          </w:p>
        </w:tc>
        <w:tc>
          <w:tcPr>
            <w:tcW w:w="705" w:type="dxa"/>
            <w:tcBorders>
              <w:top w:val="nil"/>
              <w:left w:val="nil"/>
              <w:bottom w:val="single" w:sz="4" w:space="0" w:color="auto"/>
              <w:right w:val="single" w:sz="4" w:space="0" w:color="auto"/>
            </w:tcBorders>
            <w:shd w:val="clear" w:color="auto" w:fill="auto"/>
            <w:noWrap/>
            <w:vAlign w:val="bottom"/>
            <w:hideMark/>
          </w:tcPr>
          <w:p w14:paraId="5BDE0126" w14:textId="670A951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22 </w:t>
            </w:r>
          </w:p>
        </w:tc>
        <w:tc>
          <w:tcPr>
            <w:tcW w:w="745" w:type="dxa"/>
            <w:tcBorders>
              <w:top w:val="nil"/>
              <w:left w:val="nil"/>
              <w:bottom w:val="single" w:sz="4" w:space="0" w:color="auto"/>
              <w:right w:val="single" w:sz="4" w:space="0" w:color="auto"/>
            </w:tcBorders>
            <w:shd w:val="clear" w:color="auto" w:fill="auto"/>
            <w:noWrap/>
            <w:vAlign w:val="bottom"/>
            <w:hideMark/>
          </w:tcPr>
          <w:p w14:paraId="6EDEE678" w14:textId="541DE6E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1,321 </w:t>
            </w:r>
          </w:p>
        </w:tc>
        <w:tc>
          <w:tcPr>
            <w:tcW w:w="787" w:type="dxa"/>
            <w:tcBorders>
              <w:top w:val="nil"/>
              <w:left w:val="nil"/>
              <w:bottom w:val="single" w:sz="4" w:space="0" w:color="auto"/>
              <w:right w:val="single" w:sz="4" w:space="0" w:color="auto"/>
            </w:tcBorders>
            <w:shd w:val="clear" w:color="auto" w:fill="auto"/>
            <w:noWrap/>
            <w:vAlign w:val="bottom"/>
            <w:hideMark/>
          </w:tcPr>
          <w:p w14:paraId="783C775C" w14:textId="1A30FB1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350 </w:t>
            </w:r>
          </w:p>
        </w:tc>
        <w:tc>
          <w:tcPr>
            <w:tcW w:w="662" w:type="dxa"/>
            <w:tcBorders>
              <w:top w:val="nil"/>
              <w:left w:val="nil"/>
              <w:bottom w:val="single" w:sz="4" w:space="0" w:color="auto"/>
              <w:right w:val="single" w:sz="4" w:space="0" w:color="auto"/>
            </w:tcBorders>
            <w:shd w:val="clear" w:color="auto" w:fill="auto"/>
            <w:noWrap/>
            <w:vAlign w:val="bottom"/>
            <w:hideMark/>
          </w:tcPr>
          <w:p w14:paraId="42BC08A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2A578E3" w14:textId="641CCDB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12 </w:t>
            </w:r>
          </w:p>
        </w:tc>
        <w:tc>
          <w:tcPr>
            <w:tcW w:w="581" w:type="dxa"/>
            <w:tcBorders>
              <w:top w:val="nil"/>
              <w:left w:val="nil"/>
              <w:bottom w:val="single" w:sz="4" w:space="0" w:color="auto"/>
              <w:right w:val="single" w:sz="4" w:space="0" w:color="auto"/>
            </w:tcBorders>
            <w:shd w:val="clear" w:color="auto" w:fill="auto"/>
            <w:noWrap/>
            <w:vAlign w:val="bottom"/>
            <w:hideMark/>
          </w:tcPr>
          <w:p w14:paraId="611B8477" w14:textId="02D785A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c>
          <w:tcPr>
            <w:tcW w:w="581" w:type="dxa"/>
            <w:tcBorders>
              <w:top w:val="nil"/>
              <w:left w:val="nil"/>
              <w:bottom w:val="single" w:sz="4" w:space="0" w:color="auto"/>
              <w:right w:val="single" w:sz="4" w:space="0" w:color="auto"/>
            </w:tcBorders>
            <w:shd w:val="clear" w:color="auto" w:fill="auto"/>
            <w:noWrap/>
            <w:vAlign w:val="bottom"/>
            <w:hideMark/>
          </w:tcPr>
          <w:p w14:paraId="77B5A790" w14:textId="352ED25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662" w:type="dxa"/>
            <w:tcBorders>
              <w:top w:val="nil"/>
              <w:left w:val="nil"/>
              <w:bottom w:val="single" w:sz="4" w:space="0" w:color="auto"/>
              <w:right w:val="single" w:sz="4" w:space="0" w:color="auto"/>
            </w:tcBorders>
            <w:shd w:val="clear" w:color="auto" w:fill="auto"/>
            <w:noWrap/>
            <w:vAlign w:val="bottom"/>
            <w:hideMark/>
          </w:tcPr>
          <w:p w14:paraId="0EEA3374" w14:textId="31B3098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557" w:type="dxa"/>
            <w:tcBorders>
              <w:top w:val="nil"/>
              <w:left w:val="nil"/>
              <w:bottom w:val="single" w:sz="4" w:space="0" w:color="auto"/>
              <w:right w:val="single" w:sz="4" w:space="0" w:color="auto"/>
            </w:tcBorders>
            <w:shd w:val="clear" w:color="auto" w:fill="auto"/>
            <w:noWrap/>
            <w:vAlign w:val="bottom"/>
            <w:hideMark/>
          </w:tcPr>
          <w:p w14:paraId="49C4B19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9DE06DD" w14:textId="08E6B86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86 </w:t>
            </w:r>
          </w:p>
        </w:tc>
        <w:tc>
          <w:tcPr>
            <w:tcW w:w="743" w:type="dxa"/>
            <w:tcBorders>
              <w:top w:val="nil"/>
              <w:left w:val="nil"/>
              <w:bottom w:val="single" w:sz="4" w:space="0" w:color="auto"/>
              <w:right w:val="single" w:sz="8" w:space="0" w:color="auto"/>
            </w:tcBorders>
            <w:shd w:val="clear" w:color="auto" w:fill="auto"/>
            <w:noWrap/>
            <w:vAlign w:val="bottom"/>
            <w:hideMark/>
          </w:tcPr>
          <w:p w14:paraId="75B9FC50" w14:textId="6048478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5,928 </w:t>
            </w:r>
          </w:p>
        </w:tc>
      </w:tr>
      <w:tr w:rsidR="008725F1" w:rsidRPr="008725F1" w14:paraId="4BEF6A07"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7D154B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55</w:t>
            </w:r>
          </w:p>
        </w:tc>
        <w:tc>
          <w:tcPr>
            <w:tcW w:w="2756" w:type="dxa"/>
            <w:tcBorders>
              <w:top w:val="nil"/>
              <w:left w:val="nil"/>
              <w:bottom w:val="single" w:sz="4" w:space="0" w:color="auto"/>
              <w:right w:val="single" w:sz="4" w:space="0" w:color="auto"/>
            </w:tcBorders>
            <w:shd w:val="clear" w:color="auto" w:fill="auto"/>
            <w:noWrap/>
            <w:vAlign w:val="bottom"/>
            <w:hideMark/>
          </w:tcPr>
          <w:p w14:paraId="74AC3B62"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Plains Grassy Woodland</w:t>
            </w:r>
          </w:p>
        </w:tc>
        <w:tc>
          <w:tcPr>
            <w:tcW w:w="864" w:type="dxa"/>
            <w:tcBorders>
              <w:top w:val="nil"/>
              <w:left w:val="nil"/>
              <w:bottom w:val="single" w:sz="4" w:space="0" w:color="auto"/>
              <w:right w:val="single" w:sz="4" w:space="0" w:color="auto"/>
            </w:tcBorders>
            <w:shd w:val="clear" w:color="auto" w:fill="auto"/>
            <w:noWrap/>
            <w:vAlign w:val="bottom"/>
            <w:hideMark/>
          </w:tcPr>
          <w:p w14:paraId="0E6F1A50" w14:textId="596346A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1,123,946 </w:t>
            </w:r>
          </w:p>
        </w:tc>
        <w:tc>
          <w:tcPr>
            <w:tcW w:w="831" w:type="dxa"/>
            <w:tcBorders>
              <w:top w:val="nil"/>
              <w:left w:val="nil"/>
              <w:bottom w:val="single" w:sz="4" w:space="0" w:color="auto"/>
              <w:right w:val="single" w:sz="4" w:space="0" w:color="auto"/>
            </w:tcBorders>
            <w:shd w:val="clear" w:color="auto" w:fill="auto"/>
            <w:noWrap/>
            <w:vAlign w:val="bottom"/>
            <w:hideMark/>
          </w:tcPr>
          <w:p w14:paraId="57511E57" w14:textId="400D8A3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168,765 </w:t>
            </w:r>
          </w:p>
        </w:tc>
        <w:tc>
          <w:tcPr>
            <w:tcW w:w="557" w:type="dxa"/>
            <w:tcBorders>
              <w:top w:val="nil"/>
              <w:left w:val="nil"/>
              <w:bottom w:val="single" w:sz="4" w:space="0" w:color="auto"/>
              <w:right w:val="single" w:sz="4" w:space="0" w:color="auto"/>
            </w:tcBorders>
            <w:shd w:val="clear" w:color="auto" w:fill="auto"/>
            <w:noWrap/>
            <w:vAlign w:val="bottom"/>
            <w:hideMark/>
          </w:tcPr>
          <w:p w14:paraId="5E05E10C" w14:textId="1C062BB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15 </w:t>
            </w:r>
          </w:p>
        </w:tc>
        <w:tc>
          <w:tcPr>
            <w:tcW w:w="557" w:type="dxa"/>
            <w:tcBorders>
              <w:top w:val="nil"/>
              <w:left w:val="nil"/>
              <w:bottom w:val="single" w:sz="4" w:space="0" w:color="auto"/>
              <w:right w:val="single" w:sz="4" w:space="0" w:color="auto"/>
            </w:tcBorders>
            <w:shd w:val="clear" w:color="auto" w:fill="auto"/>
            <w:noWrap/>
            <w:vAlign w:val="bottom"/>
            <w:hideMark/>
          </w:tcPr>
          <w:p w14:paraId="2297635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V </w:t>
            </w:r>
          </w:p>
        </w:tc>
        <w:tc>
          <w:tcPr>
            <w:tcW w:w="743" w:type="dxa"/>
            <w:tcBorders>
              <w:top w:val="nil"/>
              <w:left w:val="nil"/>
              <w:bottom w:val="single" w:sz="4" w:space="0" w:color="auto"/>
              <w:right w:val="single" w:sz="4" w:space="0" w:color="auto"/>
            </w:tcBorders>
            <w:shd w:val="clear" w:color="auto" w:fill="auto"/>
            <w:noWrap/>
            <w:vAlign w:val="bottom"/>
            <w:hideMark/>
          </w:tcPr>
          <w:p w14:paraId="24CB2CF1" w14:textId="06CA1B2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13,388 </w:t>
            </w:r>
          </w:p>
        </w:tc>
        <w:tc>
          <w:tcPr>
            <w:tcW w:w="605" w:type="dxa"/>
            <w:tcBorders>
              <w:top w:val="nil"/>
              <w:left w:val="nil"/>
              <w:bottom w:val="single" w:sz="4" w:space="0" w:color="auto"/>
              <w:right w:val="single" w:sz="4" w:space="0" w:color="auto"/>
            </w:tcBorders>
            <w:shd w:val="clear" w:color="auto" w:fill="auto"/>
            <w:noWrap/>
            <w:vAlign w:val="bottom"/>
            <w:hideMark/>
          </w:tcPr>
          <w:p w14:paraId="2187EAB3" w14:textId="4FEC931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05" w:type="dxa"/>
            <w:tcBorders>
              <w:top w:val="nil"/>
              <w:left w:val="nil"/>
              <w:bottom w:val="single" w:sz="4" w:space="0" w:color="auto"/>
              <w:right w:val="single" w:sz="4" w:space="0" w:color="auto"/>
            </w:tcBorders>
            <w:shd w:val="clear" w:color="auto" w:fill="auto"/>
            <w:noWrap/>
            <w:vAlign w:val="bottom"/>
            <w:hideMark/>
          </w:tcPr>
          <w:p w14:paraId="7643A400" w14:textId="2087351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 </w:t>
            </w:r>
          </w:p>
        </w:tc>
        <w:tc>
          <w:tcPr>
            <w:tcW w:w="745" w:type="dxa"/>
            <w:tcBorders>
              <w:top w:val="nil"/>
              <w:left w:val="nil"/>
              <w:bottom w:val="single" w:sz="4" w:space="0" w:color="auto"/>
              <w:right w:val="single" w:sz="4" w:space="0" w:color="auto"/>
            </w:tcBorders>
            <w:shd w:val="clear" w:color="auto" w:fill="auto"/>
            <w:noWrap/>
            <w:vAlign w:val="bottom"/>
            <w:hideMark/>
          </w:tcPr>
          <w:p w14:paraId="1BF77F13" w14:textId="627CA03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7,520 </w:t>
            </w:r>
          </w:p>
        </w:tc>
        <w:tc>
          <w:tcPr>
            <w:tcW w:w="787" w:type="dxa"/>
            <w:tcBorders>
              <w:top w:val="nil"/>
              <w:left w:val="nil"/>
              <w:bottom w:val="single" w:sz="4" w:space="0" w:color="auto"/>
              <w:right w:val="single" w:sz="4" w:space="0" w:color="auto"/>
            </w:tcBorders>
            <w:shd w:val="clear" w:color="auto" w:fill="auto"/>
            <w:noWrap/>
            <w:vAlign w:val="bottom"/>
            <w:hideMark/>
          </w:tcPr>
          <w:p w14:paraId="00D2C51D" w14:textId="509AD1B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5,868 </w:t>
            </w:r>
          </w:p>
        </w:tc>
        <w:tc>
          <w:tcPr>
            <w:tcW w:w="662" w:type="dxa"/>
            <w:tcBorders>
              <w:top w:val="nil"/>
              <w:left w:val="nil"/>
              <w:bottom w:val="single" w:sz="4" w:space="0" w:color="auto"/>
              <w:right w:val="single" w:sz="4" w:space="0" w:color="auto"/>
            </w:tcBorders>
            <w:shd w:val="clear" w:color="auto" w:fill="auto"/>
            <w:noWrap/>
            <w:vAlign w:val="bottom"/>
            <w:hideMark/>
          </w:tcPr>
          <w:p w14:paraId="30E08868" w14:textId="621C6E2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213 </w:t>
            </w:r>
          </w:p>
        </w:tc>
        <w:tc>
          <w:tcPr>
            <w:tcW w:w="680" w:type="dxa"/>
            <w:tcBorders>
              <w:top w:val="nil"/>
              <w:left w:val="nil"/>
              <w:bottom w:val="single" w:sz="4" w:space="0" w:color="auto"/>
              <w:right w:val="single" w:sz="4" w:space="0" w:color="auto"/>
            </w:tcBorders>
            <w:shd w:val="clear" w:color="auto" w:fill="auto"/>
            <w:noWrap/>
            <w:vAlign w:val="bottom"/>
            <w:hideMark/>
          </w:tcPr>
          <w:p w14:paraId="30DDD154" w14:textId="10A820C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9,587 </w:t>
            </w:r>
          </w:p>
        </w:tc>
        <w:tc>
          <w:tcPr>
            <w:tcW w:w="581" w:type="dxa"/>
            <w:tcBorders>
              <w:top w:val="nil"/>
              <w:left w:val="nil"/>
              <w:bottom w:val="single" w:sz="4" w:space="0" w:color="auto"/>
              <w:right w:val="single" w:sz="4" w:space="0" w:color="auto"/>
            </w:tcBorders>
            <w:shd w:val="clear" w:color="auto" w:fill="auto"/>
            <w:noWrap/>
            <w:vAlign w:val="bottom"/>
            <w:hideMark/>
          </w:tcPr>
          <w:p w14:paraId="48B456CC" w14:textId="7E0D46F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113 </w:t>
            </w:r>
          </w:p>
        </w:tc>
        <w:tc>
          <w:tcPr>
            <w:tcW w:w="581" w:type="dxa"/>
            <w:tcBorders>
              <w:top w:val="nil"/>
              <w:left w:val="nil"/>
              <w:bottom w:val="single" w:sz="4" w:space="0" w:color="auto"/>
              <w:right w:val="single" w:sz="4" w:space="0" w:color="auto"/>
            </w:tcBorders>
            <w:shd w:val="clear" w:color="auto" w:fill="auto"/>
            <w:noWrap/>
            <w:vAlign w:val="bottom"/>
            <w:hideMark/>
          </w:tcPr>
          <w:p w14:paraId="4972B90C" w14:textId="3C82621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17 </w:t>
            </w:r>
          </w:p>
        </w:tc>
        <w:tc>
          <w:tcPr>
            <w:tcW w:w="662" w:type="dxa"/>
            <w:tcBorders>
              <w:top w:val="nil"/>
              <w:left w:val="nil"/>
              <w:bottom w:val="single" w:sz="4" w:space="0" w:color="auto"/>
              <w:right w:val="single" w:sz="4" w:space="0" w:color="auto"/>
            </w:tcBorders>
            <w:shd w:val="clear" w:color="auto" w:fill="auto"/>
            <w:noWrap/>
            <w:vAlign w:val="bottom"/>
            <w:hideMark/>
          </w:tcPr>
          <w:p w14:paraId="5131D6E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000F2C93" w14:textId="77BB6D4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255 </w:t>
            </w:r>
          </w:p>
        </w:tc>
        <w:tc>
          <w:tcPr>
            <w:tcW w:w="581" w:type="dxa"/>
            <w:tcBorders>
              <w:top w:val="nil"/>
              <w:left w:val="nil"/>
              <w:bottom w:val="single" w:sz="4" w:space="0" w:color="auto"/>
              <w:right w:val="single" w:sz="4" w:space="0" w:color="auto"/>
            </w:tcBorders>
            <w:shd w:val="clear" w:color="auto" w:fill="auto"/>
            <w:noWrap/>
            <w:vAlign w:val="bottom"/>
            <w:hideMark/>
          </w:tcPr>
          <w:p w14:paraId="612DBB26" w14:textId="41D3575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4,734 </w:t>
            </w:r>
          </w:p>
        </w:tc>
        <w:tc>
          <w:tcPr>
            <w:tcW w:w="743" w:type="dxa"/>
            <w:tcBorders>
              <w:top w:val="nil"/>
              <w:left w:val="nil"/>
              <w:bottom w:val="single" w:sz="4" w:space="0" w:color="auto"/>
              <w:right w:val="single" w:sz="8" w:space="0" w:color="auto"/>
            </w:tcBorders>
            <w:shd w:val="clear" w:color="auto" w:fill="auto"/>
            <w:noWrap/>
            <w:vAlign w:val="bottom"/>
            <w:hideMark/>
          </w:tcPr>
          <w:p w14:paraId="3271800B" w14:textId="6C5CB1E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140,457 </w:t>
            </w:r>
          </w:p>
        </w:tc>
      </w:tr>
      <w:tr w:rsidR="008725F1" w:rsidRPr="008725F1" w14:paraId="1A146575"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AC359E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56</w:t>
            </w:r>
          </w:p>
        </w:tc>
        <w:tc>
          <w:tcPr>
            <w:tcW w:w="2756" w:type="dxa"/>
            <w:tcBorders>
              <w:top w:val="nil"/>
              <w:left w:val="nil"/>
              <w:bottom w:val="single" w:sz="4" w:space="0" w:color="auto"/>
              <w:right w:val="single" w:sz="4" w:space="0" w:color="auto"/>
            </w:tcBorders>
            <w:shd w:val="clear" w:color="auto" w:fill="auto"/>
            <w:noWrap/>
            <w:vAlign w:val="bottom"/>
            <w:hideMark/>
          </w:tcPr>
          <w:p w14:paraId="735D823B"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Floodplain Riparian Woodland</w:t>
            </w:r>
          </w:p>
        </w:tc>
        <w:tc>
          <w:tcPr>
            <w:tcW w:w="864" w:type="dxa"/>
            <w:tcBorders>
              <w:top w:val="nil"/>
              <w:left w:val="nil"/>
              <w:bottom w:val="single" w:sz="4" w:space="0" w:color="auto"/>
              <w:right w:val="single" w:sz="4" w:space="0" w:color="auto"/>
            </w:tcBorders>
            <w:shd w:val="clear" w:color="auto" w:fill="auto"/>
            <w:noWrap/>
            <w:vAlign w:val="bottom"/>
            <w:hideMark/>
          </w:tcPr>
          <w:p w14:paraId="655A06EB" w14:textId="70F97CC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42,636 </w:t>
            </w:r>
          </w:p>
        </w:tc>
        <w:tc>
          <w:tcPr>
            <w:tcW w:w="831" w:type="dxa"/>
            <w:tcBorders>
              <w:top w:val="nil"/>
              <w:left w:val="nil"/>
              <w:bottom w:val="single" w:sz="4" w:space="0" w:color="auto"/>
              <w:right w:val="single" w:sz="4" w:space="0" w:color="auto"/>
            </w:tcBorders>
            <w:shd w:val="clear" w:color="auto" w:fill="auto"/>
            <w:noWrap/>
            <w:vAlign w:val="bottom"/>
            <w:hideMark/>
          </w:tcPr>
          <w:p w14:paraId="49C85E61" w14:textId="2E3473C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11,813 </w:t>
            </w:r>
          </w:p>
        </w:tc>
        <w:tc>
          <w:tcPr>
            <w:tcW w:w="557" w:type="dxa"/>
            <w:tcBorders>
              <w:top w:val="nil"/>
              <w:left w:val="nil"/>
              <w:bottom w:val="single" w:sz="4" w:space="0" w:color="auto"/>
              <w:right w:val="single" w:sz="4" w:space="0" w:color="auto"/>
            </w:tcBorders>
            <w:shd w:val="clear" w:color="auto" w:fill="auto"/>
            <w:noWrap/>
            <w:vAlign w:val="bottom"/>
            <w:hideMark/>
          </w:tcPr>
          <w:p w14:paraId="26D9967E" w14:textId="33C799D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28 </w:t>
            </w:r>
          </w:p>
        </w:tc>
        <w:tc>
          <w:tcPr>
            <w:tcW w:w="557" w:type="dxa"/>
            <w:tcBorders>
              <w:top w:val="nil"/>
              <w:left w:val="nil"/>
              <w:bottom w:val="single" w:sz="4" w:space="0" w:color="auto"/>
              <w:right w:val="single" w:sz="4" w:space="0" w:color="auto"/>
            </w:tcBorders>
            <w:shd w:val="clear" w:color="auto" w:fill="auto"/>
            <w:noWrap/>
            <w:vAlign w:val="bottom"/>
            <w:hideMark/>
          </w:tcPr>
          <w:p w14:paraId="046F1EC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V </w:t>
            </w:r>
          </w:p>
        </w:tc>
        <w:tc>
          <w:tcPr>
            <w:tcW w:w="743" w:type="dxa"/>
            <w:tcBorders>
              <w:top w:val="nil"/>
              <w:left w:val="nil"/>
              <w:bottom w:val="single" w:sz="4" w:space="0" w:color="auto"/>
              <w:right w:val="single" w:sz="4" w:space="0" w:color="auto"/>
            </w:tcBorders>
            <w:shd w:val="clear" w:color="auto" w:fill="auto"/>
            <w:noWrap/>
            <w:vAlign w:val="bottom"/>
            <w:hideMark/>
          </w:tcPr>
          <w:p w14:paraId="35FCFC02" w14:textId="5E6BE07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349 </w:t>
            </w:r>
          </w:p>
        </w:tc>
        <w:tc>
          <w:tcPr>
            <w:tcW w:w="605" w:type="dxa"/>
            <w:tcBorders>
              <w:top w:val="nil"/>
              <w:left w:val="nil"/>
              <w:bottom w:val="single" w:sz="4" w:space="0" w:color="auto"/>
              <w:right w:val="single" w:sz="4" w:space="0" w:color="auto"/>
            </w:tcBorders>
            <w:shd w:val="clear" w:color="auto" w:fill="auto"/>
            <w:noWrap/>
            <w:vAlign w:val="bottom"/>
            <w:hideMark/>
          </w:tcPr>
          <w:p w14:paraId="455C9D49" w14:textId="63CA356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05" w:type="dxa"/>
            <w:tcBorders>
              <w:top w:val="nil"/>
              <w:left w:val="nil"/>
              <w:bottom w:val="single" w:sz="4" w:space="0" w:color="auto"/>
              <w:right w:val="single" w:sz="4" w:space="0" w:color="auto"/>
            </w:tcBorders>
            <w:shd w:val="clear" w:color="auto" w:fill="auto"/>
            <w:noWrap/>
            <w:vAlign w:val="bottom"/>
            <w:hideMark/>
          </w:tcPr>
          <w:p w14:paraId="0D0ADB14" w14:textId="5E67683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 </w:t>
            </w:r>
          </w:p>
        </w:tc>
        <w:tc>
          <w:tcPr>
            <w:tcW w:w="745" w:type="dxa"/>
            <w:tcBorders>
              <w:top w:val="nil"/>
              <w:left w:val="nil"/>
              <w:bottom w:val="single" w:sz="4" w:space="0" w:color="auto"/>
              <w:right w:val="single" w:sz="4" w:space="0" w:color="auto"/>
            </w:tcBorders>
            <w:shd w:val="clear" w:color="auto" w:fill="auto"/>
            <w:noWrap/>
            <w:vAlign w:val="bottom"/>
            <w:hideMark/>
          </w:tcPr>
          <w:p w14:paraId="748354C5" w14:textId="20AAD7B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329 </w:t>
            </w:r>
          </w:p>
        </w:tc>
        <w:tc>
          <w:tcPr>
            <w:tcW w:w="787" w:type="dxa"/>
            <w:tcBorders>
              <w:top w:val="nil"/>
              <w:left w:val="nil"/>
              <w:bottom w:val="single" w:sz="4" w:space="0" w:color="auto"/>
              <w:right w:val="single" w:sz="4" w:space="0" w:color="auto"/>
            </w:tcBorders>
            <w:shd w:val="clear" w:color="auto" w:fill="auto"/>
            <w:noWrap/>
            <w:vAlign w:val="bottom"/>
            <w:hideMark/>
          </w:tcPr>
          <w:p w14:paraId="6D5806D8" w14:textId="2D4B380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19 </w:t>
            </w:r>
          </w:p>
        </w:tc>
        <w:tc>
          <w:tcPr>
            <w:tcW w:w="662" w:type="dxa"/>
            <w:tcBorders>
              <w:top w:val="nil"/>
              <w:left w:val="nil"/>
              <w:bottom w:val="single" w:sz="4" w:space="0" w:color="auto"/>
              <w:right w:val="single" w:sz="4" w:space="0" w:color="auto"/>
            </w:tcBorders>
            <w:shd w:val="clear" w:color="auto" w:fill="auto"/>
            <w:noWrap/>
            <w:vAlign w:val="bottom"/>
            <w:hideMark/>
          </w:tcPr>
          <w:p w14:paraId="650B8148" w14:textId="3B210AA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194 </w:t>
            </w:r>
          </w:p>
        </w:tc>
        <w:tc>
          <w:tcPr>
            <w:tcW w:w="680" w:type="dxa"/>
            <w:tcBorders>
              <w:top w:val="nil"/>
              <w:left w:val="nil"/>
              <w:bottom w:val="single" w:sz="4" w:space="0" w:color="auto"/>
              <w:right w:val="single" w:sz="4" w:space="0" w:color="auto"/>
            </w:tcBorders>
            <w:shd w:val="clear" w:color="auto" w:fill="auto"/>
            <w:noWrap/>
            <w:vAlign w:val="bottom"/>
            <w:hideMark/>
          </w:tcPr>
          <w:p w14:paraId="056B87E4" w14:textId="7DA1D9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15 </w:t>
            </w:r>
          </w:p>
        </w:tc>
        <w:tc>
          <w:tcPr>
            <w:tcW w:w="581" w:type="dxa"/>
            <w:tcBorders>
              <w:top w:val="nil"/>
              <w:left w:val="nil"/>
              <w:bottom w:val="single" w:sz="4" w:space="0" w:color="auto"/>
              <w:right w:val="single" w:sz="4" w:space="0" w:color="auto"/>
            </w:tcBorders>
            <w:shd w:val="clear" w:color="auto" w:fill="auto"/>
            <w:noWrap/>
            <w:vAlign w:val="bottom"/>
            <w:hideMark/>
          </w:tcPr>
          <w:p w14:paraId="0948FC6A" w14:textId="163CF24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41 </w:t>
            </w:r>
          </w:p>
        </w:tc>
        <w:tc>
          <w:tcPr>
            <w:tcW w:w="581" w:type="dxa"/>
            <w:tcBorders>
              <w:top w:val="nil"/>
              <w:left w:val="nil"/>
              <w:bottom w:val="single" w:sz="4" w:space="0" w:color="auto"/>
              <w:right w:val="single" w:sz="4" w:space="0" w:color="auto"/>
            </w:tcBorders>
            <w:shd w:val="clear" w:color="auto" w:fill="auto"/>
            <w:noWrap/>
            <w:vAlign w:val="bottom"/>
            <w:hideMark/>
          </w:tcPr>
          <w:p w14:paraId="50082607" w14:textId="39B1DD2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14 </w:t>
            </w:r>
          </w:p>
        </w:tc>
        <w:tc>
          <w:tcPr>
            <w:tcW w:w="662" w:type="dxa"/>
            <w:tcBorders>
              <w:top w:val="nil"/>
              <w:left w:val="nil"/>
              <w:bottom w:val="single" w:sz="4" w:space="0" w:color="auto"/>
              <w:right w:val="single" w:sz="4" w:space="0" w:color="auto"/>
            </w:tcBorders>
            <w:shd w:val="clear" w:color="auto" w:fill="auto"/>
            <w:noWrap/>
            <w:vAlign w:val="bottom"/>
            <w:hideMark/>
          </w:tcPr>
          <w:p w14:paraId="63A7CB3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372C9DD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5AFB079" w14:textId="42F0941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251 </w:t>
            </w:r>
          </w:p>
        </w:tc>
        <w:tc>
          <w:tcPr>
            <w:tcW w:w="743" w:type="dxa"/>
            <w:tcBorders>
              <w:top w:val="nil"/>
              <w:left w:val="nil"/>
              <w:bottom w:val="single" w:sz="4" w:space="0" w:color="auto"/>
              <w:right w:val="single" w:sz="8" w:space="0" w:color="auto"/>
            </w:tcBorders>
            <w:shd w:val="clear" w:color="auto" w:fill="auto"/>
            <w:noWrap/>
            <w:vAlign w:val="bottom"/>
            <w:hideMark/>
          </w:tcPr>
          <w:p w14:paraId="0011DF5D" w14:textId="777E153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10,949 </w:t>
            </w:r>
          </w:p>
        </w:tc>
      </w:tr>
      <w:tr w:rsidR="008725F1" w:rsidRPr="008725F1" w14:paraId="747544D3"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1B84F68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61</w:t>
            </w:r>
          </w:p>
        </w:tc>
        <w:tc>
          <w:tcPr>
            <w:tcW w:w="2756" w:type="dxa"/>
            <w:tcBorders>
              <w:top w:val="nil"/>
              <w:left w:val="nil"/>
              <w:bottom w:val="single" w:sz="4" w:space="0" w:color="auto"/>
              <w:right w:val="single" w:sz="4" w:space="0" w:color="auto"/>
            </w:tcBorders>
            <w:shd w:val="clear" w:color="auto" w:fill="auto"/>
            <w:noWrap/>
            <w:vAlign w:val="bottom"/>
            <w:hideMark/>
          </w:tcPr>
          <w:p w14:paraId="56F13A6E"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Box Ironbark Forest</w:t>
            </w:r>
          </w:p>
        </w:tc>
        <w:tc>
          <w:tcPr>
            <w:tcW w:w="864" w:type="dxa"/>
            <w:tcBorders>
              <w:top w:val="nil"/>
              <w:left w:val="nil"/>
              <w:bottom w:val="single" w:sz="4" w:space="0" w:color="auto"/>
              <w:right w:val="single" w:sz="4" w:space="0" w:color="auto"/>
            </w:tcBorders>
            <w:shd w:val="clear" w:color="auto" w:fill="auto"/>
            <w:noWrap/>
            <w:vAlign w:val="bottom"/>
            <w:hideMark/>
          </w:tcPr>
          <w:p w14:paraId="7F5B750F" w14:textId="3B01602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27,021 </w:t>
            </w:r>
          </w:p>
        </w:tc>
        <w:tc>
          <w:tcPr>
            <w:tcW w:w="831" w:type="dxa"/>
            <w:tcBorders>
              <w:top w:val="nil"/>
              <w:left w:val="nil"/>
              <w:bottom w:val="single" w:sz="4" w:space="0" w:color="auto"/>
              <w:right w:val="single" w:sz="4" w:space="0" w:color="auto"/>
            </w:tcBorders>
            <w:shd w:val="clear" w:color="auto" w:fill="auto"/>
            <w:noWrap/>
            <w:vAlign w:val="bottom"/>
            <w:hideMark/>
          </w:tcPr>
          <w:p w14:paraId="72A6BE40" w14:textId="3ED1E12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18,226 </w:t>
            </w:r>
          </w:p>
        </w:tc>
        <w:tc>
          <w:tcPr>
            <w:tcW w:w="557" w:type="dxa"/>
            <w:tcBorders>
              <w:top w:val="nil"/>
              <w:left w:val="nil"/>
              <w:bottom w:val="single" w:sz="4" w:space="0" w:color="auto"/>
              <w:right w:val="single" w:sz="4" w:space="0" w:color="auto"/>
            </w:tcBorders>
            <w:shd w:val="clear" w:color="auto" w:fill="auto"/>
            <w:noWrap/>
            <w:vAlign w:val="bottom"/>
            <w:hideMark/>
          </w:tcPr>
          <w:p w14:paraId="01DD9C8F" w14:textId="0B66AEB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67 </w:t>
            </w:r>
          </w:p>
        </w:tc>
        <w:tc>
          <w:tcPr>
            <w:tcW w:w="557" w:type="dxa"/>
            <w:tcBorders>
              <w:top w:val="nil"/>
              <w:left w:val="nil"/>
              <w:bottom w:val="single" w:sz="4" w:space="0" w:color="auto"/>
              <w:right w:val="single" w:sz="4" w:space="0" w:color="auto"/>
            </w:tcBorders>
            <w:shd w:val="clear" w:color="auto" w:fill="auto"/>
            <w:noWrap/>
            <w:vAlign w:val="bottom"/>
            <w:hideMark/>
          </w:tcPr>
          <w:p w14:paraId="2DCBBE7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V </w:t>
            </w:r>
          </w:p>
        </w:tc>
        <w:tc>
          <w:tcPr>
            <w:tcW w:w="743" w:type="dxa"/>
            <w:tcBorders>
              <w:top w:val="nil"/>
              <w:left w:val="nil"/>
              <w:bottom w:val="single" w:sz="4" w:space="0" w:color="auto"/>
              <w:right w:val="single" w:sz="4" w:space="0" w:color="auto"/>
            </w:tcBorders>
            <w:shd w:val="clear" w:color="auto" w:fill="auto"/>
            <w:noWrap/>
            <w:vAlign w:val="bottom"/>
            <w:hideMark/>
          </w:tcPr>
          <w:p w14:paraId="7C55BA22" w14:textId="1CFD201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5,142 </w:t>
            </w:r>
          </w:p>
        </w:tc>
        <w:tc>
          <w:tcPr>
            <w:tcW w:w="605" w:type="dxa"/>
            <w:tcBorders>
              <w:top w:val="nil"/>
              <w:left w:val="nil"/>
              <w:bottom w:val="single" w:sz="4" w:space="0" w:color="auto"/>
              <w:right w:val="single" w:sz="4" w:space="0" w:color="auto"/>
            </w:tcBorders>
            <w:shd w:val="clear" w:color="auto" w:fill="auto"/>
            <w:noWrap/>
            <w:vAlign w:val="bottom"/>
            <w:hideMark/>
          </w:tcPr>
          <w:p w14:paraId="7FD2AD53" w14:textId="14B8599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19 </w:t>
            </w:r>
          </w:p>
        </w:tc>
        <w:tc>
          <w:tcPr>
            <w:tcW w:w="705" w:type="dxa"/>
            <w:tcBorders>
              <w:top w:val="nil"/>
              <w:left w:val="nil"/>
              <w:bottom w:val="single" w:sz="4" w:space="0" w:color="auto"/>
              <w:right w:val="single" w:sz="4" w:space="0" w:color="auto"/>
            </w:tcBorders>
            <w:shd w:val="clear" w:color="auto" w:fill="auto"/>
            <w:noWrap/>
            <w:vAlign w:val="bottom"/>
            <w:hideMark/>
          </w:tcPr>
          <w:p w14:paraId="50503679" w14:textId="7D489C5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28 </w:t>
            </w:r>
          </w:p>
        </w:tc>
        <w:tc>
          <w:tcPr>
            <w:tcW w:w="745" w:type="dxa"/>
            <w:tcBorders>
              <w:top w:val="nil"/>
              <w:left w:val="nil"/>
              <w:bottom w:val="single" w:sz="4" w:space="0" w:color="auto"/>
              <w:right w:val="single" w:sz="4" w:space="0" w:color="auto"/>
            </w:tcBorders>
            <w:shd w:val="clear" w:color="auto" w:fill="auto"/>
            <w:noWrap/>
            <w:vAlign w:val="bottom"/>
            <w:hideMark/>
          </w:tcPr>
          <w:p w14:paraId="30469A66" w14:textId="4520AAA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5,131 </w:t>
            </w:r>
          </w:p>
        </w:tc>
        <w:tc>
          <w:tcPr>
            <w:tcW w:w="787" w:type="dxa"/>
            <w:tcBorders>
              <w:top w:val="nil"/>
              <w:left w:val="nil"/>
              <w:bottom w:val="single" w:sz="4" w:space="0" w:color="auto"/>
              <w:right w:val="single" w:sz="4" w:space="0" w:color="auto"/>
            </w:tcBorders>
            <w:shd w:val="clear" w:color="auto" w:fill="auto"/>
            <w:noWrap/>
            <w:vAlign w:val="bottom"/>
            <w:hideMark/>
          </w:tcPr>
          <w:p w14:paraId="1F9DF7C0" w14:textId="7F527C7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 </w:t>
            </w:r>
          </w:p>
        </w:tc>
        <w:tc>
          <w:tcPr>
            <w:tcW w:w="662" w:type="dxa"/>
            <w:tcBorders>
              <w:top w:val="nil"/>
              <w:left w:val="nil"/>
              <w:bottom w:val="single" w:sz="4" w:space="0" w:color="auto"/>
              <w:right w:val="single" w:sz="4" w:space="0" w:color="auto"/>
            </w:tcBorders>
            <w:shd w:val="clear" w:color="auto" w:fill="auto"/>
            <w:noWrap/>
            <w:vAlign w:val="bottom"/>
            <w:hideMark/>
          </w:tcPr>
          <w:p w14:paraId="0A36392D" w14:textId="113FD5C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240 </w:t>
            </w:r>
          </w:p>
        </w:tc>
        <w:tc>
          <w:tcPr>
            <w:tcW w:w="680" w:type="dxa"/>
            <w:tcBorders>
              <w:top w:val="nil"/>
              <w:left w:val="nil"/>
              <w:bottom w:val="single" w:sz="4" w:space="0" w:color="auto"/>
              <w:right w:val="single" w:sz="4" w:space="0" w:color="auto"/>
            </w:tcBorders>
            <w:shd w:val="clear" w:color="auto" w:fill="auto"/>
            <w:noWrap/>
            <w:vAlign w:val="bottom"/>
            <w:hideMark/>
          </w:tcPr>
          <w:p w14:paraId="5D3C1E35" w14:textId="0029479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370 </w:t>
            </w:r>
          </w:p>
        </w:tc>
        <w:tc>
          <w:tcPr>
            <w:tcW w:w="581" w:type="dxa"/>
            <w:tcBorders>
              <w:top w:val="nil"/>
              <w:left w:val="nil"/>
              <w:bottom w:val="single" w:sz="4" w:space="0" w:color="auto"/>
              <w:right w:val="single" w:sz="4" w:space="0" w:color="auto"/>
            </w:tcBorders>
            <w:shd w:val="clear" w:color="auto" w:fill="auto"/>
            <w:noWrap/>
            <w:vAlign w:val="bottom"/>
            <w:hideMark/>
          </w:tcPr>
          <w:p w14:paraId="665FAD32" w14:textId="3B2763B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22 </w:t>
            </w:r>
          </w:p>
        </w:tc>
        <w:tc>
          <w:tcPr>
            <w:tcW w:w="581" w:type="dxa"/>
            <w:tcBorders>
              <w:top w:val="nil"/>
              <w:left w:val="nil"/>
              <w:bottom w:val="single" w:sz="4" w:space="0" w:color="auto"/>
              <w:right w:val="single" w:sz="4" w:space="0" w:color="auto"/>
            </w:tcBorders>
            <w:shd w:val="clear" w:color="auto" w:fill="auto"/>
            <w:noWrap/>
            <w:vAlign w:val="bottom"/>
            <w:hideMark/>
          </w:tcPr>
          <w:p w14:paraId="7F843E1D" w14:textId="1A7E471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12 </w:t>
            </w:r>
          </w:p>
        </w:tc>
        <w:tc>
          <w:tcPr>
            <w:tcW w:w="662" w:type="dxa"/>
            <w:tcBorders>
              <w:top w:val="nil"/>
              <w:left w:val="nil"/>
              <w:bottom w:val="single" w:sz="4" w:space="0" w:color="auto"/>
              <w:right w:val="single" w:sz="4" w:space="0" w:color="auto"/>
            </w:tcBorders>
            <w:shd w:val="clear" w:color="auto" w:fill="auto"/>
            <w:noWrap/>
            <w:vAlign w:val="bottom"/>
            <w:hideMark/>
          </w:tcPr>
          <w:p w14:paraId="0F4FCE6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03AE269B" w14:textId="58F84E7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171 </w:t>
            </w:r>
          </w:p>
        </w:tc>
        <w:tc>
          <w:tcPr>
            <w:tcW w:w="581" w:type="dxa"/>
            <w:tcBorders>
              <w:top w:val="nil"/>
              <w:left w:val="nil"/>
              <w:bottom w:val="single" w:sz="4" w:space="0" w:color="auto"/>
              <w:right w:val="single" w:sz="4" w:space="0" w:color="auto"/>
            </w:tcBorders>
            <w:shd w:val="clear" w:color="auto" w:fill="auto"/>
            <w:noWrap/>
            <w:vAlign w:val="bottom"/>
            <w:hideMark/>
          </w:tcPr>
          <w:p w14:paraId="4B0BABF9" w14:textId="0A35999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190 </w:t>
            </w:r>
          </w:p>
        </w:tc>
        <w:tc>
          <w:tcPr>
            <w:tcW w:w="743" w:type="dxa"/>
            <w:tcBorders>
              <w:top w:val="nil"/>
              <w:left w:val="nil"/>
              <w:bottom w:val="single" w:sz="4" w:space="0" w:color="auto"/>
              <w:right w:val="single" w:sz="8" w:space="0" w:color="auto"/>
            </w:tcBorders>
            <w:shd w:val="clear" w:color="auto" w:fill="auto"/>
            <w:noWrap/>
            <w:vAlign w:val="bottom"/>
            <w:hideMark/>
          </w:tcPr>
          <w:p w14:paraId="19D15AFB" w14:textId="797AE17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12,080 </w:t>
            </w:r>
          </w:p>
        </w:tc>
      </w:tr>
      <w:tr w:rsidR="008725F1" w:rsidRPr="008725F1" w14:paraId="1302D9E2"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1DE4E4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64</w:t>
            </w:r>
          </w:p>
        </w:tc>
        <w:tc>
          <w:tcPr>
            <w:tcW w:w="2756" w:type="dxa"/>
            <w:tcBorders>
              <w:top w:val="nil"/>
              <w:left w:val="nil"/>
              <w:bottom w:val="single" w:sz="4" w:space="0" w:color="auto"/>
              <w:right w:val="single" w:sz="4" w:space="0" w:color="auto"/>
            </w:tcBorders>
            <w:shd w:val="clear" w:color="auto" w:fill="auto"/>
            <w:noWrap/>
            <w:vAlign w:val="bottom"/>
            <w:hideMark/>
          </w:tcPr>
          <w:p w14:paraId="586E1545"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Rocky Chenopod Woodland</w:t>
            </w:r>
          </w:p>
        </w:tc>
        <w:tc>
          <w:tcPr>
            <w:tcW w:w="864" w:type="dxa"/>
            <w:tcBorders>
              <w:top w:val="nil"/>
              <w:left w:val="nil"/>
              <w:bottom w:val="single" w:sz="4" w:space="0" w:color="auto"/>
              <w:right w:val="single" w:sz="4" w:space="0" w:color="auto"/>
            </w:tcBorders>
            <w:shd w:val="clear" w:color="auto" w:fill="auto"/>
            <w:noWrap/>
            <w:vAlign w:val="bottom"/>
            <w:hideMark/>
          </w:tcPr>
          <w:p w14:paraId="1232CE3D" w14:textId="5F6F0B2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1,751 </w:t>
            </w:r>
          </w:p>
        </w:tc>
        <w:tc>
          <w:tcPr>
            <w:tcW w:w="831" w:type="dxa"/>
            <w:tcBorders>
              <w:top w:val="nil"/>
              <w:left w:val="nil"/>
              <w:bottom w:val="single" w:sz="4" w:space="0" w:color="auto"/>
              <w:right w:val="single" w:sz="4" w:space="0" w:color="auto"/>
            </w:tcBorders>
            <w:shd w:val="clear" w:color="auto" w:fill="auto"/>
            <w:noWrap/>
            <w:vAlign w:val="bottom"/>
            <w:hideMark/>
          </w:tcPr>
          <w:p w14:paraId="421EA94A" w14:textId="4551086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963 </w:t>
            </w:r>
          </w:p>
        </w:tc>
        <w:tc>
          <w:tcPr>
            <w:tcW w:w="557" w:type="dxa"/>
            <w:tcBorders>
              <w:top w:val="nil"/>
              <w:left w:val="nil"/>
              <w:bottom w:val="single" w:sz="4" w:space="0" w:color="auto"/>
              <w:right w:val="single" w:sz="4" w:space="0" w:color="auto"/>
            </w:tcBorders>
            <w:shd w:val="clear" w:color="auto" w:fill="auto"/>
            <w:noWrap/>
            <w:vAlign w:val="bottom"/>
            <w:hideMark/>
          </w:tcPr>
          <w:p w14:paraId="2D515F64" w14:textId="65A34A0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55 </w:t>
            </w:r>
          </w:p>
        </w:tc>
        <w:tc>
          <w:tcPr>
            <w:tcW w:w="557" w:type="dxa"/>
            <w:tcBorders>
              <w:top w:val="nil"/>
              <w:left w:val="nil"/>
              <w:bottom w:val="single" w:sz="4" w:space="0" w:color="auto"/>
              <w:right w:val="single" w:sz="4" w:space="0" w:color="auto"/>
            </w:tcBorders>
            <w:shd w:val="clear" w:color="auto" w:fill="auto"/>
            <w:noWrap/>
            <w:vAlign w:val="bottom"/>
            <w:hideMark/>
          </w:tcPr>
          <w:p w14:paraId="25C53B3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1A7CCC07" w14:textId="6B8E717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496 </w:t>
            </w:r>
          </w:p>
        </w:tc>
        <w:tc>
          <w:tcPr>
            <w:tcW w:w="605" w:type="dxa"/>
            <w:tcBorders>
              <w:top w:val="nil"/>
              <w:left w:val="nil"/>
              <w:bottom w:val="single" w:sz="4" w:space="0" w:color="auto"/>
              <w:right w:val="single" w:sz="4" w:space="0" w:color="auto"/>
            </w:tcBorders>
            <w:shd w:val="clear" w:color="auto" w:fill="auto"/>
            <w:noWrap/>
            <w:vAlign w:val="bottom"/>
            <w:hideMark/>
          </w:tcPr>
          <w:p w14:paraId="40ABDA5F" w14:textId="7A29CDA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28 </w:t>
            </w:r>
          </w:p>
        </w:tc>
        <w:tc>
          <w:tcPr>
            <w:tcW w:w="705" w:type="dxa"/>
            <w:tcBorders>
              <w:top w:val="nil"/>
              <w:left w:val="nil"/>
              <w:bottom w:val="single" w:sz="4" w:space="0" w:color="auto"/>
              <w:right w:val="single" w:sz="4" w:space="0" w:color="auto"/>
            </w:tcBorders>
            <w:shd w:val="clear" w:color="auto" w:fill="auto"/>
            <w:noWrap/>
            <w:vAlign w:val="bottom"/>
            <w:hideMark/>
          </w:tcPr>
          <w:p w14:paraId="1BE54056" w14:textId="445B582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51 </w:t>
            </w:r>
          </w:p>
        </w:tc>
        <w:tc>
          <w:tcPr>
            <w:tcW w:w="745" w:type="dxa"/>
            <w:tcBorders>
              <w:top w:val="nil"/>
              <w:left w:val="nil"/>
              <w:bottom w:val="single" w:sz="4" w:space="0" w:color="auto"/>
              <w:right w:val="single" w:sz="4" w:space="0" w:color="auto"/>
            </w:tcBorders>
            <w:shd w:val="clear" w:color="auto" w:fill="auto"/>
            <w:noWrap/>
            <w:vAlign w:val="bottom"/>
            <w:hideMark/>
          </w:tcPr>
          <w:p w14:paraId="44E1E434" w14:textId="5523427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496 </w:t>
            </w:r>
          </w:p>
        </w:tc>
        <w:tc>
          <w:tcPr>
            <w:tcW w:w="787" w:type="dxa"/>
            <w:tcBorders>
              <w:top w:val="nil"/>
              <w:left w:val="nil"/>
              <w:bottom w:val="single" w:sz="4" w:space="0" w:color="auto"/>
              <w:right w:val="single" w:sz="4" w:space="0" w:color="auto"/>
            </w:tcBorders>
            <w:shd w:val="clear" w:color="auto" w:fill="auto"/>
            <w:noWrap/>
            <w:vAlign w:val="bottom"/>
            <w:hideMark/>
          </w:tcPr>
          <w:p w14:paraId="28FC8B3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7B766FA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9A691B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630115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D15E883" w14:textId="712A0A3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1C859C0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CBF28A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C87A1C0" w14:textId="212FEB4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c>
          <w:tcPr>
            <w:tcW w:w="743" w:type="dxa"/>
            <w:tcBorders>
              <w:top w:val="nil"/>
              <w:left w:val="nil"/>
              <w:bottom w:val="single" w:sz="4" w:space="0" w:color="auto"/>
              <w:right w:val="single" w:sz="8" w:space="0" w:color="auto"/>
            </w:tcBorders>
            <w:shd w:val="clear" w:color="auto" w:fill="auto"/>
            <w:noWrap/>
            <w:vAlign w:val="bottom"/>
            <w:hideMark/>
          </w:tcPr>
          <w:p w14:paraId="5A553218" w14:textId="561DC5D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467 </w:t>
            </w:r>
          </w:p>
        </w:tc>
      </w:tr>
      <w:tr w:rsidR="008725F1" w:rsidRPr="008725F1" w14:paraId="711618FC"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6F6D5E7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65</w:t>
            </w:r>
          </w:p>
        </w:tc>
        <w:tc>
          <w:tcPr>
            <w:tcW w:w="2756" w:type="dxa"/>
            <w:tcBorders>
              <w:top w:val="nil"/>
              <w:left w:val="nil"/>
              <w:bottom w:val="single" w:sz="4" w:space="0" w:color="auto"/>
              <w:right w:val="single" w:sz="4" w:space="0" w:color="auto"/>
            </w:tcBorders>
            <w:shd w:val="clear" w:color="auto" w:fill="auto"/>
            <w:noWrap/>
            <w:vAlign w:val="bottom"/>
            <w:hideMark/>
          </w:tcPr>
          <w:p w14:paraId="51CE9B67"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Sedge-rich Woodland</w:t>
            </w:r>
          </w:p>
        </w:tc>
        <w:tc>
          <w:tcPr>
            <w:tcW w:w="864" w:type="dxa"/>
            <w:tcBorders>
              <w:top w:val="nil"/>
              <w:left w:val="nil"/>
              <w:bottom w:val="single" w:sz="4" w:space="0" w:color="auto"/>
              <w:right w:val="single" w:sz="4" w:space="0" w:color="auto"/>
            </w:tcBorders>
            <w:shd w:val="clear" w:color="auto" w:fill="auto"/>
            <w:noWrap/>
            <w:vAlign w:val="bottom"/>
            <w:hideMark/>
          </w:tcPr>
          <w:p w14:paraId="7E2CAF08" w14:textId="4F3BB18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179 </w:t>
            </w:r>
          </w:p>
        </w:tc>
        <w:tc>
          <w:tcPr>
            <w:tcW w:w="831" w:type="dxa"/>
            <w:tcBorders>
              <w:top w:val="nil"/>
              <w:left w:val="nil"/>
              <w:bottom w:val="single" w:sz="4" w:space="0" w:color="auto"/>
              <w:right w:val="single" w:sz="4" w:space="0" w:color="auto"/>
            </w:tcBorders>
            <w:shd w:val="clear" w:color="auto" w:fill="auto"/>
            <w:noWrap/>
            <w:vAlign w:val="bottom"/>
            <w:hideMark/>
          </w:tcPr>
          <w:p w14:paraId="1343C656" w14:textId="4017765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178 </w:t>
            </w:r>
          </w:p>
        </w:tc>
        <w:tc>
          <w:tcPr>
            <w:tcW w:w="557" w:type="dxa"/>
            <w:tcBorders>
              <w:top w:val="nil"/>
              <w:left w:val="nil"/>
              <w:bottom w:val="single" w:sz="4" w:space="0" w:color="auto"/>
              <w:right w:val="single" w:sz="4" w:space="0" w:color="auto"/>
            </w:tcBorders>
            <w:shd w:val="clear" w:color="auto" w:fill="auto"/>
            <w:noWrap/>
            <w:vAlign w:val="bottom"/>
            <w:hideMark/>
          </w:tcPr>
          <w:p w14:paraId="2A1C919B" w14:textId="44BA33D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250AC24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V </w:t>
            </w:r>
          </w:p>
        </w:tc>
        <w:tc>
          <w:tcPr>
            <w:tcW w:w="743" w:type="dxa"/>
            <w:tcBorders>
              <w:top w:val="nil"/>
              <w:left w:val="nil"/>
              <w:bottom w:val="single" w:sz="4" w:space="0" w:color="auto"/>
              <w:right w:val="single" w:sz="4" w:space="0" w:color="auto"/>
            </w:tcBorders>
            <w:shd w:val="clear" w:color="auto" w:fill="auto"/>
            <w:noWrap/>
            <w:vAlign w:val="bottom"/>
            <w:hideMark/>
          </w:tcPr>
          <w:p w14:paraId="28CBBE8A" w14:textId="52A4E72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158 </w:t>
            </w:r>
          </w:p>
        </w:tc>
        <w:tc>
          <w:tcPr>
            <w:tcW w:w="605" w:type="dxa"/>
            <w:tcBorders>
              <w:top w:val="nil"/>
              <w:left w:val="nil"/>
              <w:bottom w:val="single" w:sz="4" w:space="0" w:color="auto"/>
              <w:right w:val="single" w:sz="4" w:space="0" w:color="auto"/>
            </w:tcBorders>
            <w:shd w:val="clear" w:color="auto" w:fill="auto"/>
            <w:noWrap/>
            <w:vAlign w:val="bottom"/>
            <w:hideMark/>
          </w:tcPr>
          <w:p w14:paraId="2B597612" w14:textId="30C37E1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88 </w:t>
            </w:r>
          </w:p>
        </w:tc>
        <w:tc>
          <w:tcPr>
            <w:tcW w:w="705" w:type="dxa"/>
            <w:tcBorders>
              <w:top w:val="nil"/>
              <w:left w:val="nil"/>
              <w:bottom w:val="single" w:sz="4" w:space="0" w:color="auto"/>
              <w:right w:val="single" w:sz="4" w:space="0" w:color="auto"/>
            </w:tcBorders>
            <w:shd w:val="clear" w:color="auto" w:fill="auto"/>
            <w:noWrap/>
            <w:vAlign w:val="bottom"/>
            <w:hideMark/>
          </w:tcPr>
          <w:p w14:paraId="22136463" w14:textId="7F512B0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89 </w:t>
            </w:r>
          </w:p>
        </w:tc>
        <w:tc>
          <w:tcPr>
            <w:tcW w:w="745" w:type="dxa"/>
            <w:tcBorders>
              <w:top w:val="nil"/>
              <w:left w:val="nil"/>
              <w:bottom w:val="single" w:sz="4" w:space="0" w:color="auto"/>
              <w:right w:val="single" w:sz="4" w:space="0" w:color="auto"/>
            </w:tcBorders>
            <w:shd w:val="clear" w:color="auto" w:fill="auto"/>
            <w:noWrap/>
            <w:vAlign w:val="bottom"/>
            <w:hideMark/>
          </w:tcPr>
          <w:p w14:paraId="5CFEE741" w14:textId="366379B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154 </w:t>
            </w:r>
          </w:p>
        </w:tc>
        <w:tc>
          <w:tcPr>
            <w:tcW w:w="787" w:type="dxa"/>
            <w:tcBorders>
              <w:top w:val="nil"/>
              <w:left w:val="nil"/>
              <w:bottom w:val="single" w:sz="4" w:space="0" w:color="auto"/>
              <w:right w:val="single" w:sz="4" w:space="0" w:color="auto"/>
            </w:tcBorders>
            <w:shd w:val="clear" w:color="auto" w:fill="auto"/>
            <w:noWrap/>
            <w:vAlign w:val="bottom"/>
            <w:hideMark/>
          </w:tcPr>
          <w:p w14:paraId="39FA98C8" w14:textId="7C3B4E2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 </w:t>
            </w:r>
          </w:p>
        </w:tc>
        <w:tc>
          <w:tcPr>
            <w:tcW w:w="662" w:type="dxa"/>
            <w:tcBorders>
              <w:top w:val="nil"/>
              <w:left w:val="nil"/>
              <w:bottom w:val="single" w:sz="4" w:space="0" w:color="auto"/>
              <w:right w:val="single" w:sz="4" w:space="0" w:color="auto"/>
            </w:tcBorders>
            <w:shd w:val="clear" w:color="auto" w:fill="auto"/>
            <w:noWrap/>
            <w:vAlign w:val="bottom"/>
            <w:hideMark/>
          </w:tcPr>
          <w:p w14:paraId="5DC4074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457E15F" w14:textId="48E60C2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 </w:t>
            </w:r>
          </w:p>
        </w:tc>
        <w:tc>
          <w:tcPr>
            <w:tcW w:w="581" w:type="dxa"/>
            <w:tcBorders>
              <w:top w:val="nil"/>
              <w:left w:val="nil"/>
              <w:bottom w:val="single" w:sz="4" w:space="0" w:color="auto"/>
              <w:right w:val="single" w:sz="4" w:space="0" w:color="auto"/>
            </w:tcBorders>
            <w:shd w:val="clear" w:color="auto" w:fill="auto"/>
            <w:noWrap/>
            <w:vAlign w:val="bottom"/>
            <w:hideMark/>
          </w:tcPr>
          <w:p w14:paraId="7A6DC449" w14:textId="4660F94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c>
          <w:tcPr>
            <w:tcW w:w="581" w:type="dxa"/>
            <w:tcBorders>
              <w:top w:val="nil"/>
              <w:left w:val="nil"/>
              <w:bottom w:val="single" w:sz="4" w:space="0" w:color="auto"/>
              <w:right w:val="single" w:sz="4" w:space="0" w:color="auto"/>
            </w:tcBorders>
            <w:shd w:val="clear" w:color="auto" w:fill="auto"/>
            <w:noWrap/>
            <w:vAlign w:val="bottom"/>
            <w:hideMark/>
          </w:tcPr>
          <w:p w14:paraId="60102F5C" w14:textId="74D802C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67F5CC9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BB6937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64461E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086C7F56" w14:textId="1148E3E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 </w:t>
            </w:r>
          </w:p>
        </w:tc>
      </w:tr>
      <w:tr w:rsidR="008725F1" w:rsidRPr="008725F1" w14:paraId="54C0F990"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77C96C5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66</w:t>
            </w:r>
          </w:p>
        </w:tc>
        <w:tc>
          <w:tcPr>
            <w:tcW w:w="2756" w:type="dxa"/>
            <w:tcBorders>
              <w:top w:val="nil"/>
              <w:left w:val="nil"/>
              <w:bottom w:val="single" w:sz="4" w:space="0" w:color="auto"/>
              <w:right w:val="single" w:sz="4" w:space="0" w:color="auto"/>
            </w:tcBorders>
            <w:shd w:val="clear" w:color="auto" w:fill="auto"/>
            <w:noWrap/>
            <w:vAlign w:val="bottom"/>
            <w:hideMark/>
          </w:tcPr>
          <w:p w14:paraId="054D2124"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Low Rises Woodland</w:t>
            </w:r>
          </w:p>
        </w:tc>
        <w:tc>
          <w:tcPr>
            <w:tcW w:w="864" w:type="dxa"/>
            <w:tcBorders>
              <w:top w:val="nil"/>
              <w:left w:val="nil"/>
              <w:bottom w:val="single" w:sz="4" w:space="0" w:color="auto"/>
              <w:right w:val="single" w:sz="4" w:space="0" w:color="auto"/>
            </w:tcBorders>
            <w:shd w:val="clear" w:color="auto" w:fill="auto"/>
            <w:noWrap/>
            <w:vAlign w:val="bottom"/>
            <w:hideMark/>
          </w:tcPr>
          <w:p w14:paraId="7AFD2117" w14:textId="1AB1EAC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5,259 </w:t>
            </w:r>
          </w:p>
        </w:tc>
        <w:tc>
          <w:tcPr>
            <w:tcW w:w="831" w:type="dxa"/>
            <w:tcBorders>
              <w:top w:val="nil"/>
              <w:left w:val="nil"/>
              <w:bottom w:val="single" w:sz="4" w:space="0" w:color="auto"/>
              <w:right w:val="single" w:sz="4" w:space="0" w:color="auto"/>
            </w:tcBorders>
            <w:shd w:val="clear" w:color="auto" w:fill="auto"/>
            <w:noWrap/>
            <w:vAlign w:val="bottom"/>
            <w:hideMark/>
          </w:tcPr>
          <w:p w14:paraId="5BEB6657" w14:textId="36882AC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2,297 </w:t>
            </w:r>
          </w:p>
        </w:tc>
        <w:tc>
          <w:tcPr>
            <w:tcW w:w="557" w:type="dxa"/>
            <w:tcBorders>
              <w:top w:val="nil"/>
              <w:left w:val="nil"/>
              <w:bottom w:val="single" w:sz="4" w:space="0" w:color="auto"/>
              <w:right w:val="single" w:sz="4" w:space="0" w:color="auto"/>
            </w:tcBorders>
            <w:shd w:val="clear" w:color="auto" w:fill="auto"/>
            <w:noWrap/>
            <w:vAlign w:val="bottom"/>
            <w:hideMark/>
          </w:tcPr>
          <w:p w14:paraId="70C20287" w14:textId="67EB9B9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44 </w:t>
            </w:r>
          </w:p>
        </w:tc>
        <w:tc>
          <w:tcPr>
            <w:tcW w:w="557" w:type="dxa"/>
            <w:tcBorders>
              <w:top w:val="nil"/>
              <w:left w:val="nil"/>
              <w:bottom w:val="single" w:sz="4" w:space="0" w:color="auto"/>
              <w:right w:val="single" w:sz="4" w:space="0" w:color="auto"/>
            </w:tcBorders>
            <w:shd w:val="clear" w:color="auto" w:fill="auto"/>
            <w:noWrap/>
            <w:vAlign w:val="bottom"/>
            <w:hideMark/>
          </w:tcPr>
          <w:p w14:paraId="5DE7D69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2220989B" w14:textId="1B45CC0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824 </w:t>
            </w:r>
          </w:p>
        </w:tc>
        <w:tc>
          <w:tcPr>
            <w:tcW w:w="605" w:type="dxa"/>
            <w:tcBorders>
              <w:top w:val="nil"/>
              <w:left w:val="nil"/>
              <w:bottom w:val="single" w:sz="4" w:space="0" w:color="auto"/>
              <w:right w:val="single" w:sz="4" w:space="0" w:color="auto"/>
            </w:tcBorders>
            <w:shd w:val="clear" w:color="auto" w:fill="auto"/>
            <w:noWrap/>
            <w:vAlign w:val="bottom"/>
            <w:hideMark/>
          </w:tcPr>
          <w:p w14:paraId="578B30CC" w14:textId="56C862D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16 </w:t>
            </w:r>
          </w:p>
        </w:tc>
        <w:tc>
          <w:tcPr>
            <w:tcW w:w="705" w:type="dxa"/>
            <w:tcBorders>
              <w:top w:val="nil"/>
              <w:left w:val="nil"/>
              <w:bottom w:val="single" w:sz="4" w:space="0" w:color="auto"/>
              <w:right w:val="single" w:sz="4" w:space="0" w:color="auto"/>
            </w:tcBorders>
            <w:shd w:val="clear" w:color="auto" w:fill="auto"/>
            <w:noWrap/>
            <w:vAlign w:val="bottom"/>
            <w:hideMark/>
          </w:tcPr>
          <w:p w14:paraId="11DBEEAF" w14:textId="54BD65D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36 </w:t>
            </w:r>
          </w:p>
        </w:tc>
        <w:tc>
          <w:tcPr>
            <w:tcW w:w="745" w:type="dxa"/>
            <w:tcBorders>
              <w:top w:val="nil"/>
              <w:left w:val="nil"/>
              <w:bottom w:val="single" w:sz="4" w:space="0" w:color="auto"/>
              <w:right w:val="single" w:sz="4" w:space="0" w:color="auto"/>
            </w:tcBorders>
            <w:shd w:val="clear" w:color="auto" w:fill="auto"/>
            <w:noWrap/>
            <w:vAlign w:val="bottom"/>
            <w:hideMark/>
          </w:tcPr>
          <w:p w14:paraId="3D606A9E" w14:textId="2140A38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818 </w:t>
            </w:r>
          </w:p>
        </w:tc>
        <w:tc>
          <w:tcPr>
            <w:tcW w:w="787" w:type="dxa"/>
            <w:tcBorders>
              <w:top w:val="nil"/>
              <w:left w:val="nil"/>
              <w:bottom w:val="single" w:sz="4" w:space="0" w:color="auto"/>
              <w:right w:val="single" w:sz="4" w:space="0" w:color="auto"/>
            </w:tcBorders>
            <w:shd w:val="clear" w:color="auto" w:fill="auto"/>
            <w:noWrap/>
            <w:vAlign w:val="bottom"/>
            <w:hideMark/>
          </w:tcPr>
          <w:p w14:paraId="36E70E55" w14:textId="20DE22B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 </w:t>
            </w:r>
          </w:p>
        </w:tc>
        <w:tc>
          <w:tcPr>
            <w:tcW w:w="662" w:type="dxa"/>
            <w:tcBorders>
              <w:top w:val="nil"/>
              <w:left w:val="nil"/>
              <w:bottom w:val="single" w:sz="4" w:space="0" w:color="auto"/>
              <w:right w:val="single" w:sz="4" w:space="0" w:color="auto"/>
            </w:tcBorders>
            <w:shd w:val="clear" w:color="auto" w:fill="auto"/>
            <w:noWrap/>
            <w:vAlign w:val="bottom"/>
            <w:hideMark/>
          </w:tcPr>
          <w:p w14:paraId="591DB209" w14:textId="6085887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 </w:t>
            </w:r>
          </w:p>
        </w:tc>
        <w:tc>
          <w:tcPr>
            <w:tcW w:w="680" w:type="dxa"/>
            <w:tcBorders>
              <w:top w:val="nil"/>
              <w:left w:val="nil"/>
              <w:bottom w:val="single" w:sz="4" w:space="0" w:color="auto"/>
              <w:right w:val="single" w:sz="4" w:space="0" w:color="auto"/>
            </w:tcBorders>
            <w:shd w:val="clear" w:color="auto" w:fill="auto"/>
            <w:noWrap/>
            <w:vAlign w:val="bottom"/>
            <w:hideMark/>
          </w:tcPr>
          <w:p w14:paraId="6343F755" w14:textId="4AAC3C6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405 </w:t>
            </w:r>
          </w:p>
        </w:tc>
        <w:tc>
          <w:tcPr>
            <w:tcW w:w="581" w:type="dxa"/>
            <w:tcBorders>
              <w:top w:val="nil"/>
              <w:left w:val="nil"/>
              <w:bottom w:val="single" w:sz="4" w:space="0" w:color="auto"/>
              <w:right w:val="single" w:sz="4" w:space="0" w:color="auto"/>
            </w:tcBorders>
            <w:shd w:val="clear" w:color="auto" w:fill="auto"/>
            <w:noWrap/>
            <w:vAlign w:val="bottom"/>
            <w:hideMark/>
          </w:tcPr>
          <w:p w14:paraId="41745F9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8839998" w14:textId="1DEE874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5BA8141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A1889B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A67B12D" w14:textId="345BE21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c>
          <w:tcPr>
            <w:tcW w:w="743" w:type="dxa"/>
            <w:tcBorders>
              <w:top w:val="nil"/>
              <w:left w:val="nil"/>
              <w:bottom w:val="single" w:sz="4" w:space="0" w:color="auto"/>
              <w:right w:val="single" w:sz="8" w:space="0" w:color="auto"/>
            </w:tcBorders>
            <w:shd w:val="clear" w:color="auto" w:fill="auto"/>
            <w:noWrap/>
            <w:vAlign w:val="bottom"/>
            <w:hideMark/>
          </w:tcPr>
          <w:p w14:paraId="77051609" w14:textId="3757FED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1,058 </w:t>
            </w:r>
          </w:p>
        </w:tc>
      </w:tr>
      <w:tr w:rsidR="008725F1" w:rsidRPr="008725F1" w14:paraId="45722878"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A32F11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67</w:t>
            </w:r>
          </w:p>
        </w:tc>
        <w:tc>
          <w:tcPr>
            <w:tcW w:w="2756" w:type="dxa"/>
            <w:tcBorders>
              <w:top w:val="nil"/>
              <w:left w:val="nil"/>
              <w:bottom w:val="single" w:sz="4" w:space="0" w:color="auto"/>
              <w:right w:val="single" w:sz="4" w:space="0" w:color="auto"/>
            </w:tcBorders>
            <w:shd w:val="clear" w:color="auto" w:fill="auto"/>
            <w:noWrap/>
            <w:vAlign w:val="bottom"/>
            <w:hideMark/>
          </w:tcPr>
          <w:p w14:paraId="5F57C8C9"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Alluvial Terraces Herb-rich Woodland</w:t>
            </w:r>
          </w:p>
        </w:tc>
        <w:tc>
          <w:tcPr>
            <w:tcW w:w="864" w:type="dxa"/>
            <w:tcBorders>
              <w:top w:val="nil"/>
              <w:left w:val="nil"/>
              <w:bottom w:val="single" w:sz="4" w:space="0" w:color="auto"/>
              <w:right w:val="single" w:sz="4" w:space="0" w:color="auto"/>
            </w:tcBorders>
            <w:shd w:val="clear" w:color="auto" w:fill="auto"/>
            <w:noWrap/>
            <w:vAlign w:val="bottom"/>
            <w:hideMark/>
          </w:tcPr>
          <w:p w14:paraId="45BEA129" w14:textId="7DD0D7F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22,581 </w:t>
            </w:r>
          </w:p>
        </w:tc>
        <w:tc>
          <w:tcPr>
            <w:tcW w:w="831" w:type="dxa"/>
            <w:tcBorders>
              <w:top w:val="nil"/>
              <w:left w:val="nil"/>
              <w:bottom w:val="single" w:sz="4" w:space="0" w:color="auto"/>
              <w:right w:val="single" w:sz="4" w:space="0" w:color="auto"/>
            </w:tcBorders>
            <w:shd w:val="clear" w:color="auto" w:fill="auto"/>
            <w:noWrap/>
            <w:vAlign w:val="bottom"/>
            <w:hideMark/>
          </w:tcPr>
          <w:p w14:paraId="3D396914" w14:textId="4FFA8C1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10,866 </w:t>
            </w:r>
          </w:p>
        </w:tc>
        <w:tc>
          <w:tcPr>
            <w:tcW w:w="557" w:type="dxa"/>
            <w:tcBorders>
              <w:top w:val="nil"/>
              <w:left w:val="nil"/>
              <w:bottom w:val="single" w:sz="4" w:space="0" w:color="auto"/>
              <w:right w:val="single" w:sz="4" w:space="0" w:color="auto"/>
            </w:tcBorders>
            <w:shd w:val="clear" w:color="auto" w:fill="auto"/>
            <w:noWrap/>
            <w:vAlign w:val="bottom"/>
            <w:hideMark/>
          </w:tcPr>
          <w:p w14:paraId="5E80ED2B" w14:textId="00F8F5D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48 </w:t>
            </w:r>
          </w:p>
        </w:tc>
        <w:tc>
          <w:tcPr>
            <w:tcW w:w="557" w:type="dxa"/>
            <w:tcBorders>
              <w:top w:val="nil"/>
              <w:left w:val="nil"/>
              <w:bottom w:val="single" w:sz="4" w:space="0" w:color="auto"/>
              <w:right w:val="single" w:sz="4" w:space="0" w:color="auto"/>
            </w:tcBorders>
            <w:shd w:val="clear" w:color="auto" w:fill="auto"/>
            <w:noWrap/>
            <w:vAlign w:val="bottom"/>
            <w:hideMark/>
          </w:tcPr>
          <w:p w14:paraId="131780B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LC, V </w:t>
            </w:r>
          </w:p>
        </w:tc>
        <w:tc>
          <w:tcPr>
            <w:tcW w:w="743" w:type="dxa"/>
            <w:tcBorders>
              <w:top w:val="nil"/>
              <w:left w:val="nil"/>
              <w:bottom w:val="single" w:sz="4" w:space="0" w:color="auto"/>
              <w:right w:val="single" w:sz="4" w:space="0" w:color="auto"/>
            </w:tcBorders>
            <w:shd w:val="clear" w:color="auto" w:fill="auto"/>
            <w:noWrap/>
            <w:vAlign w:val="bottom"/>
            <w:hideMark/>
          </w:tcPr>
          <w:p w14:paraId="07B183C9" w14:textId="35C60BD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3,105 </w:t>
            </w:r>
          </w:p>
        </w:tc>
        <w:tc>
          <w:tcPr>
            <w:tcW w:w="605" w:type="dxa"/>
            <w:tcBorders>
              <w:top w:val="nil"/>
              <w:left w:val="nil"/>
              <w:bottom w:val="single" w:sz="4" w:space="0" w:color="auto"/>
              <w:right w:val="single" w:sz="4" w:space="0" w:color="auto"/>
            </w:tcBorders>
            <w:shd w:val="clear" w:color="auto" w:fill="auto"/>
            <w:noWrap/>
            <w:vAlign w:val="bottom"/>
            <w:hideMark/>
          </w:tcPr>
          <w:p w14:paraId="40197C4D" w14:textId="59DDAC1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14 </w:t>
            </w:r>
          </w:p>
        </w:tc>
        <w:tc>
          <w:tcPr>
            <w:tcW w:w="705" w:type="dxa"/>
            <w:tcBorders>
              <w:top w:val="nil"/>
              <w:left w:val="nil"/>
              <w:bottom w:val="single" w:sz="4" w:space="0" w:color="auto"/>
              <w:right w:val="single" w:sz="4" w:space="0" w:color="auto"/>
            </w:tcBorders>
            <w:shd w:val="clear" w:color="auto" w:fill="auto"/>
            <w:noWrap/>
            <w:vAlign w:val="bottom"/>
            <w:hideMark/>
          </w:tcPr>
          <w:p w14:paraId="2CC27E59" w14:textId="69FB57C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29 </w:t>
            </w:r>
          </w:p>
        </w:tc>
        <w:tc>
          <w:tcPr>
            <w:tcW w:w="745" w:type="dxa"/>
            <w:tcBorders>
              <w:top w:val="nil"/>
              <w:left w:val="nil"/>
              <w:bottom w:val="single" w:sz="4" w:space="0" w:color="auto"/>
              <w:right w:val="single" w:sz="4" w:space="0" w:color="auto"/>
            </w:tcBorders>
            <w:shd w:val="clear" w:color="auto" w:fill="auto"/>
            <w:noWrap/>
            <w:vAlign w:val="bottom"/>
            <w:hideMark/>
          </w:tcPr>
          <w:p w14:paraId="3C75F725" w14:textId="3C6D42D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2,591 </w:t>
            </w:r>
          </w:p>
        </w:tc>
        <w:tc>
          <w:tcPr>
            <w:tcW w:w="787" w:type="dxa"/>
            <w:tcBorders>
              <w:top w:val="nil"/>
              <w:left w:val="nil"/>
              <w:bottom w:val="single" w:sz="4" w:space="0" w:color="auto"/>
              <w:right w:val="single" w:sz="4" w:space="0" w:color="auto"/>
            </w:tcBorders>
            <w:shd w:val="clear" w:color="auto" w:fill="auto"/>
            <w:noWrap/>
            <w:vAlign w:val="bottom"/>
            <w:hideMark/>
          </w:tcPr>
          <w:p w14:paraId="149725FA" w14:textId="46A9B93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514 </w:t>
            </w:r>
          </w:p>
        </w:tc>
        <w:tc>
          <w:tcPr>
            <w:tcW w:w="662" w:type="dxa"/>
            <w:tcBorders>
              <w:top w:val="nil"/>
              <w:left w:val="nil"/>
              <w:bottom w:val="single" w:sz="4" w:space="0" w:color="auto"/>
              <w:right w:val="single" w:sz="4" w:space="0" w:color="auto"/>
            </w:tcBorders>
            <w:shd w:val="clear" w:color="auto" w:fill="auto"/>
            <w:noWrap/>
            <w:vAlign w:val="bottom"/>
            <w:hideMark/>
          </w:tcPr>
          <w:p w14:paraId="0598B201" w14:textId="281EF43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26 </w:t>
            </w:r>
          </w:p>
        </w:tc>
        <w:tc>
          <w:tcPr>
            <w:tcW w:w="680" w:type="dxa"/>
            <w:tcBorders>
              <w:top w:val="nil"/>
              <w:left w:val="nil"/>
              <w:bottom w:val="single" w:sz="4" w:space="0" w:color="auto"/>
              <w:right w:val="single" w:sz="4" w:space="0" w:color="auto"/>
            </w:tcBorders>
            <w:shd w:val="clear" w:color="auto" w:fill="auto"/>
            <w:noWrap/>
            <w:vAlign w:val="bottom"/>
            <w:hideMark/>
          </w:tcPr>
          <w:p w14:paraId="4DF17D18" w14:textId="7833A35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16 </w:t>
            </w:r>
          </w:p>
        </w:tc>
        <w:tc>
          <w:tcPr>
            <w:tcW w:w="581" w:type="dxa"/>
            <w:tcBorders>
              <w:top w:val="nil"/>
              <w:left w:val="nil"/>
              <w:bottom w:val="single" w:sz="4" w:space="0" w:color="auto"/>
              <w:right w:val="single" w:sz="4" w:space="0" w:color="auto"/>
            </w:tcBorders>
            <w:shd w:val="clear" w:color="auto" w:fill="auto"/>
            <w:noWrap/>
            <w:vAlign w:val="bottom"/>
            <w:hideMark/>
          </w:tcPr>
          <w:p w14:paraId="4458EC6B" w14:textId="43FD900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 </w:t>
            </w:r>
          </w:p>
        </w:tc>
        <w:tc>
          <w:tcPr>
            <w:tcW w:w="581" w:type="dxa"/>
            <w:tcBorders>
              <w:top w:val="nil"/>
              <w:left w:val="nil"/>
              <w:bottom w:val="single" w:sz="4" w:space="0" w:color="auto"/>
              <w:right w:val="single" w:sz="4" w:space="0" w:color="auto"/>
            </w:tcBorders>
            <w:shd w:val="clear" w:color="auto" w:fill="auto"/>
            <w:noWrap/>
            <w:vAlign w:val="bottom"/>
            <w:hideMark/>
          </w:tcPr>
          <w:p w14:paraId="22729186" w14:textId="468C05B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34 </w:t>
            </w:r>
          </w:p>
        </w:tc>
        <w:tc>
          <w:tcPr>
            <w:tcW w:w="662" w:type="dxa"/>
            <w:tcBorders>
              <w:top w:val="nil"/>
              <w:left w:val="nil"/>
              <w:bottom w:val="single" w:sz="4" w:space="0" w:color="auto"/>
              <w:right w:val="single" w:sz="4" w:space="0" w:color="auto"/>
            </w:tcBorders>
            <w:shd w:val="clear" w:color="auto" w:fill="auto"/>
            <w:noWrap/>
            <w:vAlign w:val="bottom"/>
            <w:hideMark/>
          </w:tcPr>
          <w:p w14:paraId="2045948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2860BB04" w14:textId="45D7609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581" w:type="dxa"/>
            <w:tcBorders>
              <w:top w:val="nil"/>
              <w:left w:val="nil"/>
              <w:bottom w:val="single" w:sz="4" w:space="0" w:color="auto"/>
              <w:right w:val="single" w:sz="4" w:space="0" w:color="auto"/>
            </w:tcBorders>
            <w:shd w:val="clear" w:color="auto" w:fill="auto"/>
            <w:noWrap/>
            <w:vAlign w:val="bottom"/>
            <w:hideMark/>
          </w:tcPr>
          <w:p w14:paraId="21F36178" w14:textId="1D92F00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231 </w:t>
            </w:r>
          </w:p>
        </w:tc>
        <w:tc>
          <w:tcPr>
            <w:tcW w:w="743" w:type="dxa"/>
            <w:tcBorders>
              <w:top w:val="nil"/>
              <w:left w:val="nil"/>
              <w:bottom w:val="single" w:sz="4" w:space="0" w:color="auto"/>
              <w:right w:val="single" w:sz="8" w:space="0" w:color="auto"/>
            </w:tcBorders>
            <w:shd w:val="clear" w:color="auto" w:fill="auto"/>
            <w:noWrap/>
            <w:vAlign w:val="bottom"/>
            <w:hideMark/>
          </w:tcPr>
          <w:p w14:paraId="10EF0A58" w14:textId="72A1FB7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7,449 </w:t>
            </w:r>
          </w:p>
        </w:tc>
      </w:tr>
      <w:tr w:rsidR="008725F1" w:rsidRPr="008725F1" w14:paraId="3B611E84"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47874FF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68</w:t>
            </w:r>
          </w:p>
        </w:tc>
        <w:tc>
          <w:tcPr>
            <w:tcW w:w="2756" w:type="dxa"/>
            <w:tcBorders>
              <w:top w:val="nil"/>
              <w:left w:val="nil"/>
              <w:bottom w:val="single" w:sz="4" w:space="0" w:color="auto"/>
              <w:right w:val="single" w:sz="4" w:space="0" w:color="auto"/>
            </w:tcBorders>
            <w:shd w:val="clear" w:color="auto" w:fill="auto"/>
            <w:noWrap/>
            <w:vAlign w:val="bottom"/>
            <w:hideMark/>
          </w:tcPr>
          <w:p w14:paraId="2D12D447"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Creekline Grassy Woodland</w:t>
            </w:r>
          </w:p>
        </w:tc>
        <w:tc>
          <w:tcPr>
            <w:tcW w:w="864" w:type="dxa"/>
            <w:tcBorders>
              <w:top w:val="nil"/>
              <w:left w:val="nil"/>
              <w:bottom w:val="single" w:sz="4" w:space="0" w:color="auto"/>
              <w:right w:val="single" w:sz="4" w:space="0" w:color="auto"/>
            </w:tcBorders>
            <w:shd w:val="clear" w:color="auto" w:fill="auto"/>
            <w:noWrap/>
            <w:vAlign w:val="bottom"/>
            <w:hideMark/>
          </w:tcPr>
          <w:p w14:paraId="466667B5" w14:textId="04C3797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65,848 </w:t>
            </w:r>
          </w:p>
        </w:tc>
        <w:tc>
          <w:tcPr>
            <w:tcW w:w="831" w:type="dxa"/>
            <w:tcBorders>
              <w:top w:val="nil"/>
              <w:left w:val="nil"/>
              <w:bottom w:val="single" w:sz="4" w:space="0" w:color="auto"/>
              <w:right w:val="single" w:sz="4" w:space="0" w:color="auto"/>
            </w:tcBorders>
            <w:shd w:val="clear" w:color="auto" w:fill="auto"/>
            <w:noWrap/>
            <w:vAlign w:val="bottom"/>
            <w:hideMark/>
          </w:tcPr>
          <w:p w14:paraId="61A56245" w14:textId="5A16E6F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19,368 </w:t>
            </w:r>
          </w:p>
        </w:tc>
        <w:tc>
          <w:tcPr>
            <w:tcW w:w="557" w:type="dxa"/>
            <w:tcBorders>
              <w:top w:val="nil"/>
              <w:left w:val="nil"/>
              <w:bottom w:val="single" w:sz="4" w:space="0" w:color="auto"/>
              <w:right w:val="single" w:sz="4" w:space="0" w:color="auto"/>
            </w:tcBorders>
            <w:shd w:val="clear" w:color="auto" w:fill="auto"/>
            <w:noWrap/>
            <w:vAlign w:val="bottom"/>
            <w:hideMark/>
          </w:tcPr>
          <w:p w14:paraId="20B7D0E7" w14:textId="6A6322A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29 </w:t>
            </w:r>
          </w:p>
        </w:tc>
        <w:tc>
          <w:tcPr>
            <w:tcW w:w="557" w:type="dxa"/>
            <w:tcBorders>
              <w:top w:val="nil"/>
              <w:left w:val="nil"/>
              <w:bottom w:val="single" w:sz="4" w:space="0" w:color="auto"/>
              <w:right w:val="single" w:sz="4" w:space="0" w:color="auto"/>
            </w:tcBorders>
            <w:shd w:val="clear" w:color="auto" w:fill="auto"/>
            <w:noWrap/>
            <w:vAlign w:val="bottom"/>
            <w:hideMark/>
          </w:tcPr>
          <w:p w14:paraId="46D5ED9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18093C49" w14:textId="5FB09C6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399 </w:t>
            </w:r>
          </w:p>
        </w:tc>
        <w:tc>
          <w:tcPr>
            <w:tcW w:w="605" w:type="dxa"/>
            <w:tcBorders>
              <w:top w:val="nil"/>
              <w:left w:val="nil"/>
              <w:bottom w:val="single" w:sz="4" w:space="0" w:color="auto"/>
              <w:right w:val="single" w:sz="4" w:space="0" w:color="auto"/>
            </w:tcBorders>
            <w:shd w:val="clear" w:color="auto" w:fill="auto"/>
            <w:noWrap/>
            <w:vAlign w:val="bottom"/>
            <w:hideMark/>
          </w:tcPr>
          <w:p w14:paraId="355A825B" w14:textId="4B39DAC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05" w:type="dxa"/>
            <w:tcBorders>
              <w:top w:val="nil"/>
              <w:left w:val="nil"/>
              <w:bottom w:val="single" w:sz="4" w:space="0" w:color="auto"/>
              <w:right w:val="single" w:sz="4" w:space="0" w:color="auto"/>
            </w:tcBorders>
            <w:shd w:val="clear" w:color="auto" w:fill="auto"/>
            <w:noWrap/>
            <w:vAlign w:val="bottom"/>
            <w:hideMark/>
          </w:tcPr>
          <w:p w14:paraId="6C479B9F" w14:textId="290DF14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 </w:t>
            </w:r>
          </w:p>
        </w:tc>
        <w:tc>
          <w:tcPr>
            <w:tcW w:w="745" w:type="dxa"/>
            <w:tcBorders>
              <w:top w:val="nil"/>
              <w:left w:val="nil"/>
              <w:bottom w:val="single" w:sz="4" w:space="0" w:color="auto"/>
              <w:right w:val="single" w:sz="4" w:space="0" w:color="auto"/>
            </w:tcBorders>
            <w:shd w:val="clear" w:color="auto" w:fill="auto"/>
            <w:noWrap/>
            <w:vAlign w:val="bottom"/>
            <w:hideMark/>
          </w:tcPr>
          <w:p w14:paraId="122A164E" w14:textId="47CDD07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224 </w:t>
            </w:r>
          </w:p>
        </w:tc>
        <w:tc>
          <w:tcPr>
            <w:tcW w:w="787" w:type="dxa"/>
            <w:tcBorders>
              <w:top w:val="nil"/>
              <w:left w:val="nil"/>
              <w:bottom w:val="single" w:sz="4" w:space="0" w:color="auto"/>
              <w:right w:val="single" w:sz="4" w:space="0" w:color="auto"/>
            </w:tcBorders>
            <w:shd w:val="clear" w:color="auto" w:fill="auto"/>
            <w:noWrap/>
            <w:vAlign w:val="bottom"/>
            <w:hideMark/>
          </w:tcPr>
          <w:p w14:paraId="73A66568" w14:textId="700EF09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175 </w:t>
            </w:r>
          </w:p>
        </w:tc>
        <w:tc>
          <w:tcPr>
            <w:tcW w:w="662" w:type="dxa"/>
            <w:tcBorders>
              <w:top w:val="nil"/>
              <w:left w:val="nil"/>
              <w:bottom w:val="single" w:sz="4" w:space="0" w:color="auto"/>
              <w:right w:val="single" w:sz="4" w:space="0" w:color="auto"/>
            </w:tcBorders>
            <w:shd w:val="clear" w:color="auto" w:fill="auto"/>
            <w:noWrap/>
            <w:vAlign w:val="bottom"/>
            <w:hideMark/>
          </w:tcPr>
          <w:p w14:paraId="518D3407" w14:textId="058BD60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680" w:type="dxa"/>
            <w:tcBorders>
              <w:top w:val="nil"/>
              <w:left w:val="nil"/>
              <w:bottom w:val="single" w:sz="4" w:space="0" w:color="auto"/>
              <w:right w:val="single" w:sz="4" w:space="0" w:color="auto"/>
            </w:tcBorders>
            <w:shd w:val="clear" w:color="auto" w:fill="auto"/>
            <w:noWrap/>
            <w:vAlign w:val="bottom"/>
            <w:hideMark/>
          </w:tcPr>
          <w:p w14:paraId="3111C417" w14:textId="0830A78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29 </w:t>
            </w:r>
          </w:p>
        </w:tc>
        <w:tc>
          <w:tcPr>
            <w:tcW w:w="581" w:type="dxa"/>
            <w:tcBorders>
              <w:top w:val="nil"/>
              <w:left w:val="nil"/>
              <w:bottom w:val="single" w:sz="4" w:space="0" w:color="auto"/>
              <w:right w:val="single" w:sz="4" w:space="0" w:color="auto"/>
            </w:tcBorders>
            <w:shd w:val="clear" w:color="auto" w:fill="auto"/>
            <w:noWrap/>
            <w:vAlign w:val="bottom"/>
            <w:hideMark/>
          </w:tcPr>
          <w:p w14:paraId="119C6E24" w14:textId="62C938B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17 </w:t>
            </w:r>
          </w:p>
        </w:tc>
        <w:tc>
          <w:tcPr>
            <w:tcW w:w="581" w:type="dxa"/>
            <w:tcBorders>
              <w:top w:val="nil"/>
              <w:left w:val="nil"/>
              <w:bottom w:val="single" w:sz="4" w:space="0" w:color="auto"/>
              <w:right w:val="single" w:sz="4" w:space="0" w:color="auto"/>
            </w:tcBorders>
            <w:shd w:val="clear" w:color="auto" w:fill="auto"/>
            <w:noWrap/>
            <w:vAlign w:val="bottom"/>
            <w:hideMark/>
          </w:tcPr>
          <w:p w14:paraId="393A0F01" w14:textId="5C91909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35E6E7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8C14BB5" w14:textId="3BA6DEA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13 </w:t>
            </w:r>
          </w:p>
        </w:tc>
        <w:tc>
          <w:tcPr>
            <w:tcW w:w="581" w:type="dxa"/>
            <w:tcBorders>
              <w:top w:val="nil"/>
              <w:left w:val="nil"/>
              <w:bottom w:val="single" w:sz="4" w:space="0" w:color="auto"/>
              <w:right w:val="single" w:sz="4" w:space="0" w:color="auto"/>
            </w:tcBorders>
            <w:shd w:val="clear" w:color="auto" w:fill="auto"/>
            <w:noWrap/>
            <w:vAlign w:val="bottom"/>
            <w:hideMark/>
          </w:tcPr>
          <w:p w14:paraId="0A825598" w14:textId="5765792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89 </w:t>
            </w:r>
          </w:p>
        </w:tc>
        <w:tc>
          <w:tcPr>
            <w:tcW w:w="743" w:type="dxa"/>
            <w:tcBorders>
              <w:top w:val="nil"/>
              <w:left w:val="nil"/>
              <w:bottom w:val="single" w:sz="4" w:space="0" w:color="auto"/>
              <w:right w:val="single" w:sz="8" w:space="0" w:color="auto"/>
            </w:tcBorders>
            <w:shd w:val="clear" w:color="auto" w:fill="auto"/>
            <w:noWrap/>
            <w:vAlign w:val="bottom"/>
            <w:hideMark/>
          </w:tcPr>
          <w:p w14:paraId="451A5ED7" w14:textId="0BB7A4F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18,819 </w:t>
            </w:r>
          </w:p>
        </w:tc>
      </w:tr>
      <w:tr w:rsidR="008725F1" w:rsidRPr="008725F1" w14:paraId="32A07C59"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17DC8AD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69</w:t>
            </w:r>
          </w:p>
        </w:tc>
        <w:tc>
          <w:tcPr>
            <w:tcW w:w="2756" w:type="dxa"/>
            <w:tcBorders>
              <w:top w:val="nil"/>
              <w:left w:val="nil"/>
              <w:bottom w:val="single" w:sz="4" w:space="0" w:color="auto"/>
              <w:right w:val="single" w:sz="4" w:space="0" w:color="auto"/>
            </w:tcBorders>
            <w:shd w:val="clear" w:color="auto" w:fill="auto"/>
            <w:noWrap/>
            <w:vAlign w:val="bottom"/>
            <w:hideMark/>
          </w:tcPr>
          <w:p w14:paraId="02C8231F"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Metamorphic Slopes Shrubby Woodland</w:t>
            </w:r>
          </w:p>
        </w:tc>
        <w:tc>
          <w:tcPr>
            <w:tcW w:w="864" w:type="dxa"/>
            <w:tcBorders>
              <w:top w:val="nil"/>
              <w:left w:val="nil"/>
              <w:bottom w:val="single" w:sz="4" w:space="0" w:color="auto"/>
              <w:right w:val="single" w:sz="4" w:space="0" w:color="auto"/>
            </w:tcBorders>
            <w:shd w:val="clear" w:color="auto" w:fill="auto"/>
            <w:noWrap/>
            <w:vAlign w:val="bottom"/>
            <w:hideMark/>
          </w:tcPr>
          <w:p w14:paraId="52F7FFC7" w14:textId="6AE4B34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79 </w:t>
            </w:r>
          </w:p>
        </w:tc>
        <w:tc>
          <w:tcPr>
            <w:tcW w:w="831" w:type="dxa"/>
            <w:tcBorders>
              <w:top w:val="nil"/>
              <w:left w:val="nil"/>
              <w:bottom w:val="single" w:sz="4" w:space="0" w:color="auto"/>
              <w:right w:val="single" w:sz="4" w:space="0" w:color="auto"/>
            </w:tcBorders>
            <w:shd w:val="clear" w:color="auto" w:fill="auto"/>
            <w:noWrap/>
            <w:vAlign w:val="bottom"/>
            <w:hideMark/>
          </w:tcPr>
          <w:p w14:paraId="0F1C52E2" w14:textId="62BE0E1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45 </w:t>
            </w:r>
          </w:p>
        </w:tc>
        <w:tc>
          <w:tcPr>
            <w:tcW w:w="557" w:type="dxa"/>
            <w:tcBorders>
              <w:top w:val="nil"/>
              <w:left w:val="nil"/>
              <w:bottom w:val="single" w:sz="4" w:space="0" w:color="auto"/>
              <w:right w:val="single" w:sz="4" w:space="0" w:color="auto"/>
            </w:tcBorders>
            <w:shd w:val="clear" w:color="auto" w:fill="auto"/>
            <w:noWrap/>
            <w:vAlign w:val="bottom"/>
            <w:hideMark/>
          </w:tcPr>
          <w:p w14:paraId="4CA46D8F" w14:textId="7834DF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58 </w:t>
            </w:r>
          </w:p>
        </w:tc>
        <w:tc>
          <w:tcPr>
            <w:tcW w:w="557" w:type="dxa"/>
            <w:tcBorders>
              <w:top w:val="nil"/>
              <w:left w:val="nil"/>
              <w:bottom w:val="single" w:sz="4" w:space="0" w:color="auto"/>
              <w:right w:val="single" w:sz="4" w:space="0" w:color="auto"/>
            </w:tcBorders>
            <w:shd w:val="clear" w:color="auto" w:fill="auto"/>
            <w:noWrap/>
            <w:vAlign w:val="bottom"/>
            <w:hideMark/>
          </w:tcPr>
          <w:p w14:paraId="5B0BEF6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w:t>
            </w:r>
          </w:p>
        </w:tc>
        <w:tc>
          <w:tcPr>
            <w:tcW w:w="743" w:type="dxa"/>
            <w:tcBorders>
              <w:top w:val="nil"/>
              <w:left w:val="nil"/>
              <w:bottom w:val="single" w:sz="4" w:space="0" w:color="auto"/>
              <w:right w:val="single" w:sz="4" w:space="0" w:color="auto"/>
            </w:tcBorders>
            <w:shd w:val="clear" w:color="auto" w:fill="auto"/>
            <w:noWrap/>
            <w:vAlign w:val="bottom"/>
            <w:hideMark/>
          </w:tcPr>
          <w:p w14:paraId="73EBFDD5" w14:textId="302F993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605" w:type="dxa"/>
            <w:tcBorders>
              <w:top w:val="nil"/>
              <w:left w:val="nil"/>
              <w:bottom w:val="single" w:sz="4" w:space="0" w:color="auto"/>
              <w:right w:val="single" w:sz="4" w:space="0" w:color="auto"/>
            </w:tcBorders>
            <w:shd w:val="clear" w:color="auto" w:fill="auto"/>
            <w:noWrap/>
            <w:vAlign w:val="bottom"/>
            <w:hideMark/>
          </w:tcPr>
          <w:p w14:paraId="3F75D628" w14:textId="2D14CAE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26A58716" w14:textId="11B92BE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373C2691" w14:textId="07D52B6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19A05EC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38607A1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838ABF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12A9E0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AFDC804" w14:textId="17EF185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34EF07E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10E5F6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F6F381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58C7378C" w14:textId="4A866A9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45 </w:t>
            </w:r>
          </w:p>
        </w:tc>
      </w:tr>
      <w:tr w:rsidR="008725F1" w:rsidRPr="008725F1" w14:paraId="24D5D9E3"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1CF22D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70</w:t>
            </w:r>
          </w:p>
        </w:tc>
        <w:tc>
          <w:tcPr>
            <w:tcW w:w="2756" w:type="dxa"/>
            <w:tcBorders>
              <w:top w:val="nil"/>
              <w:left w:val="nil"/>
              <w:bottom w:val="single" w:sz="4" w:space="0" w:color="auto"/>
              <w:right w:val="single" w:sz="4" w:space="0" w:color="auto"/>
            </w:tcBorders>
            <w:shd w:val="clear" w:color="auto" w:fill="auto"/>
            <w:noWrap/>
            <w:vAlign w:val="bottom"/>
            <w:hideMark/>
          </w:tcPr>
          <w:p w14:paraId="1278A15F"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Hillcrest Herb-rich Woodland</w:t>
            </w:r>
          </w:p>
        </w:tc>
        <w:tc>
          <w:tcPr>
            <w:tcW w:w="864" w:type="dxa"/>
            <w:tcBorders>
              <w:top w:val="nil"/>
              <w:left w:val="nil"/>
              <w:bottom w:val="single" w:sz="4" w:space="0" w:color="auto"/>
              <w:right w:val="single" w:sz="4" w:space="0" w:color="auto"/>
            </w:tcBorders>
            <w:shd w:val="clear" w:color="auto" w:fill="auto"/>
            <w:noWrap/>
            <w:vAlign w:val="bottom"/>
            <w:hideMark/>
          </w:tcPr>
          <w:p w14:paraId="38D37861" w14:textId="55E4EEF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821 </w:t>
            </w:r>
          </w:p>
        </w:tc>
        <w:tc>
          <w:tcPr>
            <w:tcW w:w="831" w:type="dxa"/>
            <w:tcBorders>
              <w:top w:val="nil"/>
              <w:left w:val="nil"/>
              <w:bottom w:val="single" w:sz="4" w:space="0" w:color="auto"/>
              <w:right w:val="single" w:sz="4" w:space="0" w:color="auto"/>
            </w:tcBorders>
            <w:shd w:val="clear" w:color="auto" w:fill="auto"/>
            <w:noWrap/>
            <w:vAlign w:val="bottom"/>
            <w:hideMark/>
          </w:tcPr>
          <w:p w14:paraId="23BDE3ED" w14:textId="4AAFCEB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705 </w:t>
            </w:r>
          </w:p>
        </w:tc>
        <w:tc>
          <w:tcPr>
            <w:tcW w:w="557" w:type="dxa"/>
            <w:tcBorders>
              <w:top w:val="nil"/>
              <w:left w:val="nil"/>
              <w:bottom w:val="single" w:sz="4" w:space="0" w:color="auto"/>
              <w:right w:val="single" w:sz="4" w:space="0" w:color="auto"/>
            </w:tcBorders>
            <w:shd w:val="clear" w:color="auto" w:fill="auto"/>
            <w:noWrap/>
            <w:vAlign w:val="bottom"/>
            <w:hideMark/>
          </w:tcPr>
          <w:p w14:paraId="46DDC7E6" w14:textId="1F6DDC0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86 </w:t>
            </w:r>
          </w:p>
        </w:tc>
        <w:tc>
          <w:tcPr>
            <w:tcW w:w="557" w:type="dxa"/>
            <w:tcBorders>
              <w:top w:val="nil"/>
              <w:left w:val="nil"/>
              <w:bottom w:val="single" w:sz="4" w:space="0" w:color="auto"/>
              <w:right w:val="single" w:sz="4" w:space="0" w:color="auto"/>
            </w:tcBorders>
            <w:shd w:val="clear" w:color="auto" w:fill="auto"/>
            <w:noWrap/>
            <w:vAlign w:val="bottom"/>
            <w:hideMark/>
          </w:tcPr>
          <w:p w14:paraId="454AA35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w:t>
            </w:r>
          </w:p>
        </w:tc>
        <w:tc>
          <w:tcPr>
            <w:tcW w:w="743" w:type="dxa"/>
            <w:tcBorders>
              <w:top w:val="nil"/>
              <w:left w:val="nil"/>
              <w:bottom w:val="single" w:sz="4" w:space="0" w:color="auto"/>
              <w:right w:val="single" w:sz="4" w:space="0" w:color="auto"/>
            </w:tcBorders>
            <w:shd w:val="clear" w:color="auto" w:fill="auto"/>
            <w:noWrap/>
            <w:vAlign w:val="bottom"/>
            <w:hideMark/>
          </w:tcPr>
          <w:p w14:paraId="5B69F456" w14:textId="156D0B4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384 </w:t>
            </w:r>
          </w:p>
        </w:tc>
        <w:tc>
          <w:tcPr>
            <w:tcW w:w="605" w:type="dxa"/>
            <w:tcBorders>
              <w:top w:val="nil"/>
              <w:left w:val="nil"/>
              <w:bottom w:val="single" w:sz="4" w:space="0" w:color="auto"/>
              <w:right w:val="single" w:sz="4" w:space="0" w:color="auto"/>
            </w:tcBorders>
            <w:shd w:val="clear" w:color="auto" w:fill="auto"/>
            <w:noWrap/>
            <w:vAlign w:val="bottom"/>
            <w:hideMark/>
          </w:tcPr>
          <w:p w14:paraId="0ACF6103" w14:textId="1F40C02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47 </w:t>
            </w:r>
          </w:p>
        </w:tc>
        <w:tc>
          <w:tcPr>
            <w:tcW w:w="705" w:type="dxa"/>
            <w:tcBorders>
              <w:top w:val="nil"/>
              <w:left w:val="nil"/>
              <w:bottom w:val="single" w:sz="4" w:space="0" w:color="auto"/>
              <w:right w:val="single" w:sz="4" w:space="0" w:color="auto"/>
            </w:tcBorders>
            <w:shd w:val="clear" w:color="auto" w:fill="auto"/>
            <w:noWrap/>
            <w:vAlign w:val="bottom"/>
            <w:hideMark/>
          </w:tcPr>
          <w:p w14:paraId="50C9546E" w14:textId="549EE5D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54 </w:t>
            </w:r>
          </w:p>
        </w:tc>
        <w:tc>
          <w:tcPr>
            <w:tcW w:w="745" w:type="dxa"/>
            <w:tcBorders>
              <w:top w:val="nil"/>
              <w:left w:val="nil"/>
              <w:bottom w:val="single" w:sz="4" w:space="0" w:color="auto"/>
              <w:right w:val="single" w:sz="4" w:space="0" w:color="auto"/>
            </w:tcBorders>
            <w:shd w:val="clear" w:color="auto" w:fill="auto"/>
            <w:noWrap/>
            <w:vAlign w:val="bottom"/>
            <w:hideMark/>
          </w:tcPr>
          <w:p w14:paraId="56B8DD78" w14:textId="3DC3A3C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241 </w:t>
            </w:r>
          </w:p>
        </w:tc>
        <w:tc>
          <w:tcPr>
            <w:tcW w:w="787" w:type="dxa"/>
            <w:tcBorders>
              <w:top w:val="nil"/>
              <w:left w:val="nil"/>
              <w:bottom w:val="single" w:sz="4" w:space="0" w:color="auto"/>
              <w:right w:val="single" w:sz="4" w:space="0" w:color="auto"/>
            </w:tcBorders>
            <w:shd w:val="clear" w:color="auto" w:fill="auto"/>
            <w:noWrap/>
            <w:vAlign w:val="bottom"/>
            <w:hideMark/>
          </w:tcPr>
          <w:p w14:paraId="0D1538D0" w14:textId="4D9885D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143 </w:t>
            </w:r>
          </w:p>
        </w:tc>
        <w:tc>
          <w:tcPr>
            <w:tcW w:w="662" w:type="dxa"/>
            <w:tcBorders>
              <w:top w:val="nil"/>
              <w:left w:val="nil"/>
              <w:bottom w:val="single" w:sz="4" w:space="0" w:color="auto"/>
              <w:right w:val="single" w:sz="4" w:space="0" w:color="auto"/>
            </w:tcBorders>
            <w:shd w:val="clear" w:color="auto" w:fill="auto"/>
            <w:noWrap/>
            <w:vAlign w:val="bottom"/>
            <w:hideMark/>
          </w:tcPr>
          <w:p w14:paraId="02312C7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383FE8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9C8D324" w14:textId="718A55A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c>
          <w:tcPr>
            <w:tcW w:w="581" w:type="dxa"/>
            <w:tcBorders>
              <w:top w:val="nil"/>
              <w:left w:val="nil"/>
              <w:bottom w:val="single" w:sz="4" w:space="0" w:color="auto"/>
              <w:right w:val="single" w:sz="4" w:space="0" w:color="auto"/>
            </w:tcBorders>
            <w:shd w:val="clear" w:color="auto" w:fill="auto"/>
            <w:noWrap/>
            <w:vAlign w:val="bottom"/>
            <w:hideMark/>
          </w:tcPr>
          <w:p w14:paraId="58590935" w14:textId="21B5308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6AC31D2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A4163E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9A1E0B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7235CF59" w14:textId="1E3B945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321 </w:t>
            </w:r>
          </w:p>
        </w:tc>
      </w:tr>
      <w:tr w:rsidR="008725F1" w:rsidRPr="008725F1" w14:paraId="3B1E7F5E"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B14A48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71</w:t>
            </w:r>
          </w:p>
        </w:tc>
        <w:tc>
          <w:tcPr>
            <w:tcW w:w="2756" w:type="dxa"/>
            <w:tcBorders>
              <w:top w:val="nil"/>
              <w:left w:val="nil"/>
              <w:bottom w:val="single" w:sz="4" w:space="0" w:color="auto"/>
              <w:right w:val="single" w:sz="4" w:space="0" w:color="auto"/>
            </w:tcBorders>
            <w:shd w:val="clear" w:color="auto" w:fill="auto"/>
            <w:noWrap/>
            <w:vAlign w:val="bottom"/>
            <w:hideMark/>
          </w:tcPr>
          <w:p w14:paraId="21F9427D"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Hills Herb-rich Woodland</w:t>
            </w:r>
          </w:p>
        </w:tc>
        <w:tc>
          <w:tcPr>
            <w:tcW w:w="864" w:type="dxa"/>
            <w:tcBorders>
              <w:top w:val="nil"/>
              <w:left w:val="nil"/>
              <w:bottom w:val="single" w:sz="4" w:space="0" w:color="auto"/>
              <w:right w:val="single" w:sz="4" w:space="0" w:color="auto"/>
            </w:tcBorders>
            <w:shd w:val="clear" w:color="auto" w:fill="auto"/>
            <w:noWrap/>
            <w:vAlign w:val="bottom"/>
            <w:hideMark/>
          </w:tcPr>
          <w:p w14:paraId="72786EA7" w14:textId="1219180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36,414 </w:t>
            </w:r>
          </w:p>
        </w:tc>
        <w:tc>
          <w:tcPr>
            <w:tcW w:w="831" w:type="dxa"/>
            <w:tcBorders>
              <w:top w:val="nil"/>
              <w:left w:val="nil"/>
              <w:bottom w:val="single" w:sz="4" w:space="0" w:color="auto"/>
              <w:right w:val="single" w:sz="4" w:space="0" w:color="auto"/>
            </w:tcBorders>
            <w:shd w:val="clear" w:color="auto" w:fill="auto"/>
            <w:noWrap/>
            <w:vAlign w:val="bottom"/>
            <w:hideMark/>
          </w:tcPr>
          <w:p w14:paraId="1139F42F" w14:textId="67BC69C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25,559 </w:t>
            </w:r>
          </w:p>
        </w:tc>
        <w:tc>
          <w:tcPr>
            <w:tcW w:w="557" w:type="dxa"/>
            <w:tcBorders>
              <w:top w:val="nil"/>
              <w:left w:val="nil"/>
              <w:bottom w:val="single" w:sz="4" w:space="0" w:color="auto"/>
              <w:right w:val="single" w:sz="4" w:space="0" w:color="auto"/>
            </w:tcBorders>
            <w:shd w:val="clear" w:color="auto" w:fill="auto"/>
            <w:noWrap/>
            <w:vAlign w:val="bottom"/>
            <w:hideMark/>
          </w:tcPr>
          <w:p w14:paraId="775957C2" w14:textId="6EE529A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70 </w:t>
            </w:r>
          </w:p>
        </w:tc>
        <w:tc>
          <w:tcPr>
            <w:tcW w:w="557" w:type="dxa"/>
            <w:tcBorders>
              <w:top w:val="nil"/>
              <w:left w:val="nil"/>
              <w:bottom w:val="single" w:sz="4" w:space="0" w:color="auto"/>
              <w:right w:val="single" w:sz="4" w:space="0" w:color="auto"/>
            </w:tcBorders>
            <w:shd w:val="clear" w:color="auto" w:fill="auto"/>
            <w:noWrap/>
            <w:vAlign w:val="bottom"/>
            <w:hideMark/>
          </w:tcPr>
          <w:p w14:paraId="39889F8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LC, V </w:t>
            </w:r>
          </w:p>
        </w:tc>
        <w:tc>
          <w:tcPr>
            <w:tcW w:w="743" w:type="dxa"/>
            <w:tcBorders>
              <w:top w:val="nil"/>
              <w:left w:val="nil"/>
              <w:bottom w:val="single" w:sz="4" w:space="0" w:color="auto"/>
              <w:right w:val="single" w:sz="4" w:space="0" w:color="auto"/>
            </w:tcBorders>
            <w:shd w:val="clear" w:color="auto" w:fill="auto"/>
            <w:noWrap/>
            <w:vAlign w:val="bottom"/>
            <w:hideMark/>
          </w:tcPr>
          <w:p w14:paraId="495C767A" w14:textId="1281147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10,843 </w:t>
            </w:r>
          </w:p>
        </w:tc>
        <w:tc>
          <w:tcPr>
            <w:tcW w:w="605" w:type="dxa"/>
            <w:tcBorders>
              <w:top w:val="nil"/>
              <w:left w:val="nil"/>
              <w:bottom w:val="single" w:sz="4" w:space="0" w:color="auto"/>
              <w:right w:val="single" w:sz="4" w:space="0" w:color="auto"/>
            </w:tcBorders>
            <w:shd w:val="clear" w:color="auto" w:fill="auto"/>
            <w:noWrap/>
            <w:vAlign w:val="bottom"/>
            <w:hideMark/>
          </w:tcPr>
          <w:p w14:paraId="7B39F2E5" w14:textId="4234282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30 </w:t>
            </w:r>
          </w:p>
        </w:tc>
        <w:tc>
          <w:tcPr>
            <w:tcW w:w="705" w:type="dxa"/>
            <w:tcBorders>
              <w:top w:val="nil"/>
              <w:left w:val="nil"/>
              <w:bottom w:val="single" w:sz="4" w:space="0" w:color="auto"/>
              <w:right w:val="single" w:sz="4" w:space="0" w:color="auto"/>
            </w:tcBorders>
            <w:shd w:val="clear" w:color="auto" w:fill="auto"/>
            <w:noWrap/>
            <w:vAlign w:val="bottom"/>
            <w:hideMark/>
          </w:tcPr>
          <w:p w14:paraId="79282D74" w14:textId="687BA16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42 </w:t>
            </w:r>
          </w:p>
        </w:tc>
        <w:tc>
          <w:tcPr>
            <w:tcW w:w="745" w:type="dxa"/>
            <w:tcBorders>
              <w:top w:val="nil"/>
              <w:left w:val="nil"/>
              <w:bottom w:val="single" w:sz="4" w:space="0" w:color="auto"/>
              <w:right w:val="single" w:sz="4" w:space="0" w:color="auto"/>
            </w:tcBorders>
            <w:shd w:val="clear" w:color="auto" w:fill="auto"/>
            <w:noWrap/>
            <w:vAlign w:val="bottom"/>
            <w:hideMark/>
          </w:tcPr>
          <w:p w14:paraId="1564BB7F" w14:textId="1356D0A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10,271 </w:t>
            </w:r>
          </w:p>
        </w:tc>
        <w:tc>
          <w:tcPr>
            <w:tcW w:w="787" w:type="dxa"/>
            <w:tcBorders>
              <w:top w:val="nil"/>
              <w:left w:val="nil"/>
              <w:bottom w:val="single" w:sz="4" w:space="0" w:color="auto"/>
              <w:right w:val="single" w:sz="4" w:space="0" w:color="auto"/>
            </w:tcBorders>
            <w:shd w:val="clear" w:color="auto" w:fill="auto"/>
            <w:noWrap/>
            <w:vAlign w:val="bottom"/>
            <w:hideMark/>
          </w:tcPr>
          <w:p w14:paraId="5479B075" w14:textId="6F537D1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573 </w:t>
            </w:r>
          </w:p>
        </w:tc>
        <w:tc>
          <w:tcPr>
            <w:tcW w:w="662" w:type="dxa"/>
            <w:tcBorders>
              <w:top w:val="nil"/>
              <w:left w:val="nil"/>
              <w:bottom w:val="single" w:sz="4" w:space="0" w:color="auto"/>
              <w:right w:val="single" w:sz="4" w:space="0" w:color="auto"/>
            </w:tcBorders>
            <w:shd w:val="clear" w:color="auto" w:fill="auto"/>
            <w:noWrap/>
            <w:vAlign w:val="bottom"/>
            <w:hideMark/>
          </w:tcPr>
          <w:p w14:paraId="5B73509E" w14:textId="65F546F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64 </w:t>
            </w:r>
          </w:p>
        </w:tc>
        <w:tc>
          <w:tcPr>
            <w:tcW w:w="680" w:type="dxa"/>
            <w:tcBorders>
              <w:top w:val="nil"/>
              <w:left w:val="nil"/>
              <w:bottom w:val="single" w:sz="4" w:space="0" w:color="auto"/>
              <w:right w:val="single" w:sz="4" w:space="0" w:color="auto"/>
            </w:tcBorders>
            <w:shd w:val="clear" w:color="auto" w:fill="auto"/>
            <w:noWrap/>
            <w:vAlign w:val="bottom"/>
            <w:hideMark/>
          </w:tcPr>
          <w:p w14:paraId="71E8AE9D" w14:textId="70F2E27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65 </w:t>
            </w:r>
          </w:p>
        </w:tc>
        <w:tc>
          <w:tcPr>
            <w:tcW w:w="581" w:type="dxa"/>
            <w:tcBorders>
              <w:top w:val="nil"/>
              <w:left w:val="nil"/>
              <w:bottom w:val="single" w:sz="4" w:space="0" w:color="auto"/>
              <w:right w:val="single" w:sz="4" w:space="0" w:color="auto"/>
            </w:tcBorders>
            <w:shd w:val="clear" w:color="auto" w:fill="auto"/>
            <w:noWrap/>
            <w:vAlign w:val="bottom"/>
            <w:hideMark/>
          </w:tcPr>
          <w:p w14:paraId="067FA87C" w14:textId="6305831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 </w:t>
            </w:r>
          </w:p>
        </w:tc>
        <w:tc>
          <w:tcPr>
            <w:tcW w:w="581" w:type="dxa"/>
            <w:tcBorders>
              <w:top w:val="nil"/>
              <w:left w:val="nil"/>
              <w:bottom w:val="single" w:sz="4" w:space="0" w:color="auto"/>
              <w:right w:val="single" w:sz="4" w:space="0" w:color="auto"/>
            </w:tcBorders>
            <w:shd w:val="clear" w:color="auto" w:fill="auto"/>
            <w:noWrap/>
            <w:vAlign w:val="bottom"/>
            <w:hideMark/>
          </w:tcPr>
          <w:p w14:paraId="6A6F62CE" w14:textId="3F12771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E2E56C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2C4A168" w14:textId="7AAB588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 </w:t>
            </w:r>
          </w:p>
        </w:tc>
        <w:tc>
          <w:tcPr>
            <w:tcW w:w="581" w:type="dxa"/>
            <w:tcBorders>
              <w:top w:val="nil"/>
              <w:left w:val="nil"/>
              <w:bottom w:val="single" w:sz="4" w:space="0" w:color="auto"/>
              <w:right w:val="single" w:sz="4" w:space="0" w:color="auto"/>
            </w:tcBorders>
            <w:shd w:val="clear" w:color="auto" w:fill="auto"/>
            <w:noWrap/>
            <w:vAlign w:val="bottom"/>
            <w:hideMark/>
          </w:tcPr>
          <w:p w14:paraId="2C70EFB2" w14:textId="426E957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88 </w:t>
            </w:r>
          </w:p>
        </w:tc>
        <w:tc>
          <w:tcPr>
            <w:tcW w:w="743" w:type="dxa"/>
            <w:tcBorders>
              <w:top w:val="nil"/>
              <w:left w:val="nil"/>
              <w:bottom w:val="single" w:sz="4" w:space="0" w:color="auto"/>
              <w:right w:val="single" w:sz="8" w:space="0" w:color="auto"/>
            </w:tcBorders>
            <w:shd w:val="clear" w:color="auto" w:fill="auto"/>
            <w:noWrap/>
            <w:vAlign w:val="bottom"/>
            <w:hideMark/>
          </w:tcPr>
          <w:p w14:paraId="03A83C23" w14:textId="0DB07A0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14,488 </w:t>
            </w:r>
          </w:p>
        </w:tc>
      </w:tr>
      <w:tr w:rsidR="008725F1" w:rsidRPr="008725F1" w14:paraId="41B9D7C7"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1C091A1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72</w:t>
            </w:r>
          </w:p>
        </w:tc>
        <w:tc>
          <w:tcPr>
            <w:tcW w:w="2756" w:type="dxa"/>
            <w:tcBorders>
              <w:top w:val="nil"/>
              <w:left w:val="nil"/>
              <w:bottom w:val="single" w:sz="4" w:space="0" w:color="auto"/>
              <w:right w:val="single" w:sz="4" w:space="0" w:color="auto"/>
            </w:tcBorders>
            <w:shd w:val="clear" w:color="auto" w:fill="auto"/>
            <w:noWrap/>
            <w:vAlign w:val="bottom"/>
            <w:hideMark/>
          </w:tcPr>
          <w:p w14:paraId="243B594C"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Granitic Hills Woodland</w:t>
            </w:r>
          </w:p>
        </w:tc>
        <w:tc>
          <w:tcPr>
            <w:tcW w:w="864" w:type="dxa"/>
            <w:tcBorders>
              <w:top w:val="nil"/>
              <w:left w:val="nil"/>
              <w:bottom w:val="single" w:sz="4" w:space="0" w:color="auto"/>
              <w:right w:val="single" w:sz="4" w:space="0" w:color="auto"/>
            </w:tcBorders>
            <w:shd w:val="clear" w:color="auto" w:fill="auto"/>
            <w:noWrap/>
            <w:vAlign w:val="bottom"/>
            <w:hideMark/>
          </w:tcPr>
          <w:p w14:paraId="13DD8A22" w14:textId="1A6F61D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6,699 </w:t>
            </w:r>
          </w:p>
        </w:tc>
        <w:tc>
          <w:tcPr>
            <w:tcW w:w="831" w:type="dxa"/>
            <w:tcBorders>
              <w:top w:val="nil"/>
              <w:left w:val="nil"/>
              <w:bottom w:val="single" w:sz="4" w:space="0" w:color="auto"/>
              <w:right w:val="single" w:sz="4" w:space="0" w:color="auto"/>
            </w:tcBorders>
            <w:shd w:val="clear" w:color="auto" w:fill="auto"/>
            <w:noWrap/>
            <w:vAlign w:val="bottom"/>
            <w:hideMark/>
          </w:tcPr>
          <w:p w14:paraId="350905CE" w14:textId="3E08930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3,336 </w:t>
            </w:r>
          </w:p>
        </w:tc>
        <w:tc>
          <w:tcPr>
            <w:tcW w:w="557" w:type="dxa"/>
            <w:tcBorders>
              <w:top w:val="nil"/>
              <w:left w:val="nil"/>
              <w:bottom w:val="single" w:sz="4" w:space="0" w:color="auto"/>
              <w:right w:val="single" w:sz="4" w:space="0" w:color="auto"/>
            </w:tcBorders>
            <w:shd w:val="clear" w:color="auto" w:fill="auto"/>
            <w:noWrap/>
            <w:vAlign w:val="bottom"/>
            <w:hideMark/>
          </w:tcPr>
          <w:p w14:paraId="3630864E" w14:textId="69EB5C4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50 </w:t>
            </w:r>
          </w:p>
        </w:tc>
        <w:tc>
          <w:tcPr>
            <w:tcW w:w="557" w:type="dxa"/>
            <w:tcBorders>
              <w:top w:val="nil"/>
              <w:left w:val="nil"/>
              <w:bottom w:val="single" w:sz="4" w:space="0" w:color="auto"/>
              <w:right w:val="single" w:sz="4" w:space="0" w:color="auto"/>
            </w:tcBorders>
            <w:shd w:val="clear" w:color="auto" w:fill="auto"/>
            <w:noWrap/>
            <w:vAlign w:val="bottom"/>
            <w:hideMark/>
          </w:tcPr>
          <w:p w14:paraId="7E9D295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E </w:t>
            </w:r>
          </w:p>
        </w:tc>
        <w:tc>
          <w:tcPr>
            <w:tcW w:w="743" w:type="dxa"/>
            <w:tcBorders>
              <w:top w:val="nil"/>
              <w:left w:val="nil"/>
              <w:bottom w:val="single" w:sz="4" w:space="0" w:color="auto"/>
              <w:right w:val="single" w:sz="4" w:space="0" w:color="auto"/>
            </w:tcBorders>
            <w:shd w:val="clear" w:color="auto" w:fill="auto"/>
            <w:noWrap/>
            <w:vAlign w:val="bottom"/>
            <w:hideMark/>
          </w:tcPr>
          <w:p w14:paraId="6E47C1A0" w14:textId="048E738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606 </w:t>
            </w:r>
          </w:p>
        </w:tc>
        <w:tc>
          <w:tcPr>
            <w:tcW w:w="605" w:type="dxa"/>
            <w:tcBorders>
              <w:top w:val="nil"/>
              <w:left w:val="nil"/>
              <w:bottom w:val="single" w:sz="4" w:space="0" w:color="auto"/>
              <w:right w:val="single" w:sz="4" w:space="0" w:color="auto"/>
            </w:tcBorders>
            <w:shd w:val="clear" w:color="auto" w:fill="auto"/>
            <w:noWrap/>
            <w:vAlign w:val="bottom"/>
            <w:hideMark/>
          </w:tcPr>
          <w:p w14:paraId="51DBFADB" w14:textId="69FD2FE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 </w:t>
            </w:r>
          </w:p>
        </w:tc>
        <w:tc>
          <w:tcPr>
            <w:tcW w:w="705" w:type="dxa"/>
            <w:tcBorders>
              <w:top w:val="nil"/>
              <w:left w:val="nil"/>
              <w:bottom w:val="single" w:sz="4" w:space="0" w:color="auto"/>
              <w:right w:val="single" w:sz="4" w:space="0" w:color="auto"/>
            </w:tcBorders>
            <w:shd w:val="clear" w:color="auto" w:fill="auto"/>
            <w:noWrap/>
            <w:vAlign w:val="bottom"/>
            <w:hideMark/>
          </w:tcPr>
          <w:p w14:paraId="7F337467" w14:textId="05411A8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18 </w:t>
            </w:r>
          </w:p>
        </w:tc>
        <w:tc>
          <w:tcPr>
            <w:tcW w:w="745" w:type="dxa"/>
            <w:tcBorders>
              <w:top w:val="nil"/>
              <w:left w:val="nil"/>
              <w:bottom w:val="single" w:sz="4" w:space="0" w:color="auto"/>
              <w:right w:val="single" w:sz="4" w:space="0" w:color="auto"/>
            </w:tcBorders>
            <w:shd w:val="clear" w:color="auto" w:fill="auto"/>
            <w:noWrap/>
            <w:vAlign w:val="bottom"/>
            <w:hideMark/>
          </w:tcPr>
          <w:p w14:paraId="7405933E" w14:textId="156EB96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606 </w:t>
            </w:r>
          </w:p>
        </w:tc>
        <w:tc>
          <w:tcPr>
            <w:tcW w:w="787" w:type="dxa"/>
            <w:tcBorders>
              <w:top w:val="nil"/>
              <w:left w:val="nil"/>
              <w:bottom w:val="single" w:sz="4" w:space="0" w:color="auto"/>
              <w:right w:val="single" w:sz="4" w:space="0" w:color="auto"/>
            </w:tcBorders>
            <w:shd w:val="clear" w:color="auto" w:fill="auto"/>
            <w:noWrap/>
            <w:vAlign w:val="bottom"/>
            <w:hideMark/>
          </w:tcPr>
          <w:p w14:paraId="14EEAD3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2378861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1BC785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661A1F6" w14:textId="65841BC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c>
          <w:tcPr>
            <w:tcW w:w="581" w:type="dxa"/>
            <w:tcBorders>
              <w:top w:val="nil"/>
              <w:left w:val="nil"/>
              <w:bottom w:val="single" w:sz="4" w:space="0" w:color="auto"/>
              <w:right w:val="single" w:sz="4" w:space="0" w:color="auto"/>
            </w:tcBorders>
            <w:shd w:val="clear" w:color="auto" w:fill="auto"/>
            <w:noWrap/>
            <w:vAlign w:val="bottom"/>
            <w:hideMark/>
          </w:tcPr>
          <w:p w14:paraId="3A8F139D" w14:textId="27693C0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1DF03F2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24B4BD0D" w14:textId="6BDD19C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 </w:t>
            </w:r>
          </w:p>
        </w:tc>
        <w:tc>
          <w:tcPr>
            <w:tcW w:w="581" w:type="dxa"/>
            <w:tcBorders>
              <w:top w:val="nil"/>
              <w:left w:val="nil"/>
              <w:bottom w:val="single" w:sz="4" w:space="0" w:color="auto"/>
              <w:right w:val="single" w:sz="4" w:space="0" w:color="auto"/>
            </w:tcBorders>
            <w:shd w:val="clear" w:color="auto" w:fill="auto"/>
            <w:noWrap/>
            <w:vAlign w:val="bottom"/>
            <w:hideMark/>
          </w:tcPr>
          <w:p w14:paraId="44C5606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63114B74" w14:textId="1C332ED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2,724 </w:t>
            </w:r>
          </w:p>
        </w:tc>
      </w:tr>
      <w:tr w:rsidR="008725F1" w:rsidRPr="008725F1" w14:paraId="00C07ECC"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1197B7A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73</w:t>
            </w:r>
          </w:p>
        </w:tc>
        <w:tc>
          <w:tcPr>
            <w:tcW w:w="2756" w:type="dxa"/>
            <w:tcBorders>
              <w:top w:val="nil"/>
              <w:left w:val="nil"/>
              <w:bottom w:val="single" w:sz="4" w:space="0" w:color="auto"/>
              <w:right w:val="single" w:sz="4" w:space="0" w:color="auto"/>
            </w:tcBorders>
            <w:shd w:val="clear" w:color="auto" w:fill="auto"/>
            <w:noWrap/>
            <w:vAlign w:val="bottom"/>
            <w:hideMark/>
          </w:tcPr>
          <w:p w14:paraId="046C2FCC"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Rocky Outcrop Shrubland/Rocky Outcrop Herbland Mosaic</w:t>
            </w:r>
          </w:p>
        </w:tc>
        <w:tc>
          <w:tcPr>
            <w:tcW w:w="864" w:type="dxa"/>
            <w:tcBorders>
              <w:top w:val="nil"/>
              <w:left w:val="nil"/>
              <w:bottom w:val="single" w:sz="4" w:space="0" w:color="auto"/>
              <w:right w:val="single" w:sz="4" w:space="0" w:color="auto"/>
            </w:tcBorders>
            <w:shd w:val="clear" w:color="auto" w:fill="auto"/>
            <w:noWrap/>
            <w:vAlign w:val="bottom"/>
            <w:hideMark/>
          </w:tcPr>
          <w:p w14:paraId="45726134" w14:textId="729849C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6,929 </w:t>
            </w:r>
          </w:p>
        </w:tc>
        <w:tc>
          <w:tcPr>
            <w:tcW w:w="831" w:type="dxa"/>
            <w:tcBorders>
              <w:top w:val="nil"/>
              <w:left w:val="nil"/>
              <w:bottom w:val="single" w:sz="4" w:space="0" w:color="auto"/>
              <w:right w:val="single" w:sz="4" w:space="0" w:color="auto"/>
            </w:tcBorders>
            <w:shd w:val="clear" w:color="auto" w:fill="auto"/>
            <w:noWrap/>
            <w:vAlign w:val="bottom"/>
            <w:hideMark/>
          </w:tcPr>
          <w:p w14:paraId="5007D54A" w14:textId="5752BA5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6,618 </w:t>
            </w:r>
          </w:p>
        </w:tc>
        <w:tc>
          <w:tcPr>
            <w:tcW w:w="557" w:type="dxa"/>
            <w:tcBorders>
              <w:top w:val="nil"/>
              <w:left w:val="nil"/>
              <w:bottom w:val="single" w:sz="4" w:space="0" w:color="auto"/>
              <w:right w:val="single" w:sz="4" w:space="0" w:color="auto"/>
            </w:tcBorders>
            <w:shd w:val="clear" w:color="auto" w:fill="auto"/>
            <w:noWrap/>
            <w:vAlign w:val="bottom"/>
            <w:hideMark/>
          </w:tcPr>
          <w:p w14:paraId="578E6A13" w14:textId="2DA30F4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96 </w:t>
            </w:r>
          </w:p>
        </w:tc>
        <w:tc>
          <w:tcPr>
            <w:tcW w:w="557" w:type="dxa"/>
            <w:tcBorders>
              <w:top w:val="nil"/>
              <w:left w:val="nil"/>
              <w:bottom w:val="single" w:sz="4" w:space="0" w:color="auto"/>
              <w:right w:val="single" w:sz="4" w:space="0" w:color="auto"/>
            </w:tcBorders>
            <w:shd w:val="clear" w:color="auto" w:fill="auto"/>
            <w:noWrap/>
            <w:vAlign w:val="bottom"/>
            <w:hideMark/>
          </w:tcPr>
          <w:p w14:paraId="0D882DD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R, V </w:t>
            </w:r>
          </w:p>
        </w:tc>
        <w:tc>
          <w:tcPr>
            <w:tcW w:w="743" w:type="dxa"/>
            <w:tcBorders>
              <w:top w:val="nil"/>
              <w:left w:val="nil"/>
              <w:bottom w:val="single" w:sz="4" w:space="0" w:color="auto"/>
              <w:right w:val="single" w:sz="4" w:space="0" w:color="auto"/>
            </w:tcBorders>
            <w:shd w:val="clear" w:color="auto" w:fill="auto"/>
            <w:noWrap/>
            <w:vAlign w:val="bottom"/>
            <w:hideMark/>
          </w:tcPr>
          <w:p w14:paraId="3C53BA98" w14:textId="09C13B5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6,269 </w:t>
            </w:r>
          </w:p>
        </w:tc>
        <w:tc>
          <w:tcPr>
            <w:tcW w:w="605" w:type="dxa"/>
            <w:tcBorders>
              <w:top w:val="nil"/>
              <w:left w:val="nil"/>
              <w:bottom w:val="single" w:sz="4" w:space="0" w:color="auto"/>
              <w:right w:val="single" w:sz="4" w:space="0" w:color="auto"/>
            </w:tcBorders>
            <w:shd w:val="clear" w:color="auto" w:fill="auto"/>
            <w:noWrap/>
            <w:vAlign w:val="bottom"/>
            <w:hideMark/>
          </w:tcPr>
          <w:p w14:paraId="732A2E1C" w14:textId="4646218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90 </w:t>
            </w:r>
          </w:p>
        </w:tc>
        <w:tc>
          <w:tcPr>
            <w:tcW w:w="705" w:type="dxa"/>
            <w:tcBorders>
              <w:top w:val="nil"/>
              <w:left w:val="nil"/>
              <w:bottom w:val="single" w:sz="4" w:space="0" w:color="auto"/>
              <w:right w:val="single" w:sz="4" w:space="0" w:color="auto"/>
            </w:tcBorders>
            <w:shd w:val="clear" w:color="auto" w:fill="auto"/>
            <w:noWrap/>
            <w:vAlign w:val="bottom"/>
            <w:hideMark/>
          </w:tcPr>
          <w:p w14:paraId="3437E0A8" w14:textId="638EAC2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95 </w:t>
            </w:r>
          </w:p>
        </w:tc>
        <w:tc>
          <w:tcPr>
            <w:tcW w:w="745" w:type="dxa"/>
            <w:tcBorders>
              <w:top w:val="nil"/>
              <w:left w:val="nil"/>
              <w:bottom w:val="single" w:sz="4" w:space="0" w:color="auto"/>
              <w:right w:val="single" w:sz="4" w:space="0" w:color="auto"/>
            </w:tcBorders>
            <w:shd w:val="clear" w:color="auto" w:fill="auto"/>
            <w:noWrap/>
            <w:vAlign w:val="bottom"/>
            <w:hideMark/>
          </w:tcPr>
          <w:p w14:paraId="5EB269DE" w14:textId="30E642C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6,228 </w:t>
            </w:r>
          </w:p>
        </w:tc>
        <w:tc>
          <w:tcPr>
            <w:tcW w:w="787" w:type="dxa"/>
            <w:tcBorders>
              <w:top w:val="nil"/>
              <w:left w:val="nil"/>
              <w:bottom w:val="single" w:sz="4" w:space="0" w:color="auto"/>
              <w:right w:val="single" w:sz="4" w:space="0" w:color="auto"/>
            </w:tcBorders>
            <w:shd w:val="clear" w:color="auto" w:fill="auto"/>
            <w:noWrap/>
            <w:vAlign w:val="bottom"/>
            <w:hideMark/>
          </w:tcPr>
          <w:p w14:paraId="7D944582" w14:textId="0B8120B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42 </w:t>
            </w:r>
          </w:p>
        </w:tc>
        <w:tc>
          <w:tcPr>
            <w:tcW w:w="662" w:type="dxa"/>
            <w:tcBorders>
              <w:top w:val="nil"/>
              <w:left w:val="nil"/>
              <w:bottom w:val="single" w:sz="4" w:space="0" w:color="auto"/>
              <w:right w:val="single" w:sz="4" w:space="0" w:color="auto"/>
            </w:tcBorders>
            <w:shd w:val="clear" w:color="auto" w:fill="auto"/>
            <w:noWrap/>
            <w:vAlign w:val="bottom"/>
            <w:hideMark/>
          </w:tcPr>
          <w:p w14:paraId="3C3B8097" w14:textId="73D1032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34 </w:t>
            </w:r>
          </w:p>
        </w:tc>
        <w:tc>
          <w:tcPr>
            <w:tcW w:w="680" w:type="dxa"/>
            <w:tcBorders>
              <w:top w:val="nil"/>
              <w:left w:val="nil"/>
              <w:bottom w:val="single" w:sz="4" w:space="0" w:color="auto"/>
              <w:right w:val="single" w:sz="4" w:space="0" w:color="auto"/>
            </w:tcBorders>
            <w:shd w:val="clear" w:color="auto" w:fill="auto"/>
            <w:noWrap/>
            <w:vAlign w:val="bottom"/>
            <w:hideMark/>
          </w:tcPr>
          <w:p w14:paraId="51C0FE24" w14:textId="347357A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581" w:type="dxa"/>
            <w:tcBorders>
              <w:top w:val="nil"/>
              <w:left w:val="nil"/>
              <w:bottom w:val="single" w:sz="4" w:space="0" w:color="auto"/>
              <w:right w:val="single" w:sz="4" w:space="0" w:color="auto"/>
            </w:tcBorders>
            <w:shd w:val="clear" w:color="auto" w:fill="auto"/>
            <w:noWrap/>
            <w:vAlign w:val="bottom"/>
            <w:hideMark/>
          </w:tcPr>
          <w:p w14:paraId="73E28A62" w14:textId="182B2B4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 </w:t>
            </w:r>
          </w:p>
        </w:tc>
        <w:tc>
          <w:tcPr>
            <w:tcW w:w="581" w:type="dxa"/>
            <w:tcBorders>
              <w:top w:val="nil"/>
              <w:left w:val="nil"/>
              <w:bottom w:val="single" w:sz="4" w:space="0" w:color="auto"/>
              <w:right w:val="single" w:sz="4" w:space="0" w:color="auto"/>
            </w:tcBorders>
            <w:shd w:val="clear" w:color="auto" w:fill="auto"/>
            <w:noWrap/>
            <w:vAlign w:val="bottom"/>
            <w:hideMark/>
          </w:tcPr>
          <w:p w14:paraId="54E3D39A" w14:textId="0B3139D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3399A7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13E82AD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CC13361" w14:textId="4B2888F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 </w:t>
            </w:r>
          </w:p>
        </w:tc>
        <w:tc>
          <w:tcPr>
            <w:tcW w:w="743" w:type="dxa"/>
            <w:tcBorders>
              <w:top w:val="nil"/>
              <w:left w:val="nil"/>
              <w:bottom w:val="single" w:sz="4" w:space="0" w:color="auto"/>
              <w:right w:val="single" w:sz="8" w:space="0" w:color="auto"/>
            </w:tcBorders>
            <w:shd w:val="clear" w:color="auto" w:fill="auto"/>
            <w:noWrap/>
            <w:vAlign w:val="bottom"/>
            <w:hideMark/>
          </w:tcPr>
          <w:p w14:paraId="2ADCFAF0" w14:textId="346F5BD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305 </w:t>
            </w:r>
          </w:p>
        </w:tc>
      </w:tr>
      <w:tr w:rsidR="008725F1" w:rsidRPr="008725F1" w14:paraId="4FE0E34D"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73CCFB3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74</w:t>
            </w:r>
          </w:p>
        </w:tc>
        <w:tc>
          <w:tcPr>
            <w:tcW w:w="2756" w:type="dxa"/>
            <w:tcBorders>
              <w:top w:val="nil"/>
              <w:left w:val="nil"/>
              <w:bottom w:val="single" w:sz="4" w:space="0" w:color="auto"/>
              <w:right w:val="single" w:sz="4" w:space="0" w:color="auto"/>
            </w:tcBorders>
            <w:shd w:val="clear" w:color="auto" w:fill="auto"/>
            <w:noWrap/>
            <w:vAlign w:val="bottom"/>
            <w:hideMark/>
          </w:tcPr>
          <w:p w14:paraId="19CFA75C"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Wetland Formation</w:t>
            </w:r>
          </w:p>
        </w:tc>
        <w:tc>
          <w:tcPr>
            <w:tcW w:w="864" w:type="dxa"/>
            <w:tcBorders>
              <w:top w:val="nil"/>
              <w:left w:val="nil"/>
              <w:bottom w:val="single" w:sz="4" w:space="0" w:color="auto"/>
              <w:right w:val="single" w:sz="4" w:space="0" w:color="auto"/>
            </w:tcBorders>
            <w:shd w:val="clear" w:color="auto" w:fill="auto"/>
            <w:noWrap/>
            <w:vAlign w:val="bottom"/>
            <w:hideMark/>
          </w:tcPr>
          <w:p w14:paraId="4E544305" w14:textId="2F232E9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870 </w:t>
            </w:r>
          </w:p>
        </w:tc>
        <w:tc>
          <w:tcPr>
            <w:tcW w:w="831" w:type="dxa"/>
            <w:tcBorders>
              <w:top w:val="nil"/>
              <w:left w:val="nil"/>
              <w:bottom w:val="single" w:sz="4" w:space="0" w:color="auto"/>
              <w:right w:val="single" w:sz="4" w:space="0" w:color="auto"/>
            </w:tcBorders>
            <w:shd w:val="clear" w:color="auto" w:fill="auto"/>
            <w:noWrap/>
            <w:vAlign w:val="bottom"/>
            <w:hideMark/>
          </w:tcPr>
          <w:p w14:paraId="119C056A" w14:textId="73BEDE0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544 </w:t>
            </w:r>
          </w:p>
        </w:tc>
        <w:tc>
          <w:tcPr>
            <w:tcW w:w="557" w:type="dxa"/>
            <w:tcBorders>
              <w:top w:val="nil"/>
              <w:left w:val="nil"/>
              <w:bottom w:val="single" w:sz="4" w:space="0" w:color="auto"/>
              <w:right w:val="single" w:sz="4" w:space="0" w:color="auto"/>
            </w:tcBorders>
            <w:shd w:val="clear" w:color="auto" w:fill="auto"/>
            <w:noWrap/>
            <w:vAlign w:val="bottom"/>
            <w:hideMark/>
          </w:tcPr>
          <w:p w14:paraId="29886AE2" w14:textId="737024D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63 </w:t>
            </w:r>
          </w:p>
        </w:tc>
        <w:tc>
          <w:tcPr>
            <w:tcW w:w="557" w:type="dxa"/>
            <w:tcBorders>
              <w:top w:val="nil"/>
              <w:left w:val="nil"/>
              <w:bottom w:val="single" w:sz="4" w:space="0" w:color="auto"/>
              <w:right w:val="single" w:sz="4" w:space="0" w:color="auto"/>
            </w:tcBorders>
            <w:shd w:val="clear" w:color="auto" w:fill="auto"/>
            <w:noWrap/>
            <w:vAlign w:val="bottom"/>
            <w:hideMark/>
          </w:tcPr>
          <w:p w14:paraId="71791C7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4E46F70C" w14:textId="67F3B18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247 </w:t>
            </w:r>
          </w:p>
        </w:tc>
        <w:tc>
          <w:tcPr>
            <w:tcW w:w="605" w:type="dxa"/>
            <w:tcBorders>
              <w:top w:val="nil"/>
              <w:left w:val="nil"/>
              <w:bottom w:val="single" w:sz="4" w:space="0" w:color="auto"/>
              <w:right w:val="single" w:sz="4" w:space="0" w:color="auto"/>
            </w:tcBorders>
            <w:shd w:val="clear" w:color="auto" w:fill="auto"/>
            <w:noWrap/>
            <w:vAlign w:val="bottom"/>
            <w:hideMark/>
          </w:tcPr>
          <w:p w14:paraId="13806925" w14:textId="47F72D3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28 </w:t>
            </w:r>
          </w:p>
        </w:tc>
        <w:tc>
          <w:tcPr>
            <w:tcW w:w="705" w:type="dxa"/>
            <w:tcBorders>
              <w:top w:val="nil"/>
              <w:left w:val="nil"/>
              <w:bottom w:val="single" w:sz="4" w:space="0" w:color="auto"/>
              <w:right w:val="single" w:sz="4" w:space="0" w:color="auto"/>
            </w:tcBorders>
            <w:shd w:val="clear" w:color="auto" w:fill="auto"/>
            <w:noWrap/>
            <w:vAlign w:val="bottom"/>
            <w:hideMark/>
          </w:tcPr>
          <w:p w14:paraId="404E657E" w14:textId="30416A6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45 </w:t>
            </w:r>
          </w:p>
        </w:tc>
        <w:tc>
          <w:tcPr>
            <w:tcW w:w="745" w:type="dxa"/>
            <w:tcBorders>
              <w:top w:val="nil"/>
              <w:left w:val="nil"/>
              <w:bottom w:val="single" w:sz="4" w:space="0" w:color="auto"/>
              <w:right w:val="single" w:sz="4" w:space="0" w:color="auto"/>
            </w:tcBorders>
            <w:shd w:val="clear" w:color="auto" w:fill="auto"/>
            <w:noWrap/>
            <w:vAlign w:val="bottom"/>
            <w:hideMark/>
          </w:tcPr>
          <w:p w14:paraId="1A985D54" w14:textId="53CB490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247 </w:t>
            </w:r>
          </w:p>
        </w:tc>
        <w:tc>
          <w:tcPr>
            <w:tcW w:w="787" w:type="dxa"/>
            <w:tcBorders>
              <w:top w:val="nil"/>
              <w:left w:val="nil"/>
              <w:bottom w:val="single" w:sz="4" w:space="0" w:color="auto"/>
              <w:right w:val="single" w:sz="4" w:space="0" w:color="auto"/>
            </w:tcBorders>
            <w:shd w:val="clear" w:color="auto" w:fill="auto"/>
            <w:noWrap/>
            <w:vAlign w:val="bottom"/>
            <w:hideMark/>
          </w:tcPr>
          <w:p w14:paraId="62412F1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79B85B7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099194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C6C869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A747D70" w14:textId="7A85417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11FD143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34FD7CB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BA6402F" w14:textId="7C595CF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158 </w:t>
            </w:r>
          </w:p>
        </w:tc>
        <w:tc>
          <w:tcPr>
            <w:tcW w:w="743" w:type="dxa"/>
            <w:tcBorders>
              <w:top w:val="nil"/>
              <w:left w:val="nil"/>
              <w:bottom w:val="single" w:sz="4" w:space="0" w:color="auto"/>
              <w:right w:val="single" w:sz="8" w:space="0" w:color="auto"/>
            </w:tcBorders>
            <w:shd w:val="clear" w:color="auto" w:fill="auto"/>
            <w:noWrap/>
            <w:vAlign w:val="bottom"/>
            <w:hideMark/>
          </w:tcPr>
          <w:p w14:paraId="33F944C2" w14:textId="0B50F54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139 </w:t>
            </w:r>
          </w:p>
        </w:tc>
      </w:tr>
      <w:tr w:rsidR="008725F1" w:rsidRPr="008725F1" w14:paraId="7BE938A4"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17CE0A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76</w:t>
            </w:r>
          </w:p>
        </w:tc>
        <w:tc>
          <w:tcPr>
            <w:tcW w:w="2756" w:type="dxa"/>
            <w:tcBorders>
              <w:top w:val="nil"/>
              <w:left w:val="nil"/>
              <w:bottom w:val="single" w:sz="4" w:space="0" w:color="auto"/>
              <w:right w:val="single" w:sz="4" w:space="0" w:color="auto"/>
            </w:tcBorders>
            <w:shd w:val="clear" w:color="auto" w:fill="auto"/>
            <w:noWrap/>
            <w:vAlign w:val="bottom"/>
            <w:hideMark/>
          </w:tcPr>
          <w:p w14:paraId="2EC36526"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Grassy Woodland/Alluvial Terraces Herb-rich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190C2DA9" w14:textId="708F492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18,784 </w:t>
            </w:r>
          </w:p>
        </w:tc>
        <w:tc>
          <w:tcPr>
            <w:tcW w:w="831" w:type="dxa"/>
            <w:tcBorders>
              <w:top w:val="nil"/>
              <w:left w:val="nil"/>
              <w:bottom w:val="single" w:sz="4" w:space="0" w:color="auto"/>
              <w:right w:val="single" w:sz="4" w:space="0" w:color="auto"/>
            </w:tcBorders>
            <w:shd w:val="clear" w:color="auto" w:fill="auto"/>
            <w:noWrap/>
            <w:vAlign w:val="bottom"/>
            <w:hideMark/>
          </w:tcPr>
          <w:p w14:paraId="03407CFC" w14:textId="114603A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5,513 </w:t>
            </w:r>
          </w:p>
        </w:tc>
        <w:tc>
          <w:tcPr>
            <w:tcW w:w="557" w:type="dxa"/>
            <w:tcBorders>
              <w:top w:val="nil"/>
              <w:left w:val="nil"/>
              <w:bottom w:val="single" w:sz="4" w:space="0" w:color="auto"/>
              <w:right w:val="single" w:sz="4" w:space="0" w:color="auto"/>
            </w:tcBorders>
            <w:shd w:val="clear" w:color="auto" w:fill="auto"/>
            <w:noWrap/>
            <w:vAlign w:val="bottom"/>
            <w:hideMark/>
          </w:tcPr>
          <w:p w14:paraId="5C077D70" w14:textId="589BAA4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29 </w:t>
            </w:r>
          </w:p>
        </w:tc>
        <w:tc>
          <w:tcPr>
            <w:tcW w:w="557" w:type="dxa"/>
            <w:tcBorders>
              <w:top w:val="nil"/>
              <w:left w:val="nil"/>
              <w:bottom w:val="single" w:sz="4" w:space="0" w:color="auto"/>
              <w:right w:val="single" w:sz="4" w:space="0" w:color="auto"/>
            </w:tcBorders>
            <w:shd w:val="clear" w:color="auto" w:fill="auto"/>
            <w:noWrap/>
            <w:vAlign w:val="bottom"/>
            <w:hideMark/>
          </w:tcPr>
          <w:p w14:paraId="2664287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6B7220B2" w14:textId="0AED6E1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177 </w:t>
            </w:r>
          </w:p>
        </w:tc>
        <w:tc>
          <w:tcPr>
            <w:tcW w:w="605" w:type="dxa"/>
            <w:tcBorders>
              <w:top w:val="nil"/>
              <w:left w:val="nil"/>
              <w:bottom w:val="single" w:sz="4" w:space="0" w:color="auto"/>
              <w:right w:val="single" w:sz="4" w:space="0" w:color="auto"/>
            </w:tcBorders>
            <w:shd w:val="clear" w:color="auto" w:fill="auto"/>
            <w:noWrap/>
            <w:vAlign w:val="bottom"/>
            <w:hideMark/>
          </w:tcPr>
          <w:p w14:paraId="145D2BFA" w14:textId="46074A0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05" w:type="dxa"/>
            <w:tcBorders>
              <w:top w:val="nil"/>
              <w:left w:val="nil"/>
              <w:bottom w:val="single" w:sz="4" w:space="0" w:color="auto"/>
              <w:right w:val="single" w:sz="4" w:space="0" w:color="auto"/>
            </w:tcBorders>
            <w:shd w:val="clear" w:color="auto" w:fill="auto"/>
            <w:noWrap/>
            <w:vAlign w:val="bottom"/>
            <w:hideMark/>
          </w:tcPr>
          <w:p w14:paraId="556CCB18" w14:textId="3BDF8F5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 </w:t>
            </w:r>
          </w:p>
        </w:tc>
        <w:tc>
          <w:tcPr>
            <w:tcW w:w="745" w:type="dxa"/>
            <w:tcBorders>
              <w:top w:val="nil"/>
              <w:left w:val="nil"/>
              <w:bottom w:val="single" w:sz="4" w:space="0" w:color="auto"/>
              <w:right w:val="single" w:sz="4" w:space="0" w:color="auto"/>
            </w:tcBorders>
            <w:shd w:val="clear" w:color="auto" w:fill="auto"/>
            <w:noWrap/>
            <w:vAlign w:val="bottom"/>
            <w:hideMark/>
          </w:tcPr>
          <w:p w14:paraId="49B8372D" w14:textId="38BE977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132 </w:t>
            </w:r>
          </w:p>
        </w:tc>
        <w:tc>
          <w:tcPr>
            <w:tcW w:w="787" w:type="dxa"/>
            <w:tcBorders>
              <w:top w:val="nil"/>
              <w:left w:val="nil"/>
              <w:bottom w:val="single" w:sz="4" w:space="0" w:color="auto"/>
              <w:right w:val="single" w:sz="4" w:space="0" w:color="auto"/>
            </w:tcBorders>
            <w:shd w:val="clear" w:color="auto" w:fill="auto"/>
            <w:noWrap/>
            <w:vAlign w:val="bottom"/>
            <w:hideMark/>
          </w:tcPr>
          <w:p w14:paraId="3B29A2EC" w14:textId="43F5A49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45 </w:t>
            </w:r>
          </w:p>
        </w:tc>
        <w:tc>
          <w:tcPr>
            <w:tcW w:w="662" w:type="dxa"/>
            <w:tcBorders>
              <w:top w:val="nil"/>
              <w:left w:val="nil"/>
              <w:bottom w:val="single" w:sz="4" w:space="0" w:color="auto"/>
              <w:right w:val="single" w:sz="4" w:space="0" w:color="auto"/>
            </w:tcBorders>
            <w:shd w:val="clear" w:color="auto" w:fill="auto"/>
            <w:noWrap/>
            <w:vAlign w:val="bottom"/>
            <w:hideMark/>
          </w:tcPr>
          <w:p w14:paraId="475C0EF3" w14:textId="20AED98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680" w:type="dxa"/>
            <w:tcBorders>
              <w:top w:val="nil"/>
              <w:left w:val="nil"/>
              <w:bottom w:val="single" w:sz="4" w:space="0" w:color="auto"/>
              <w:right w:val="single" w:sz="4" w:space="0" w:color="auto"/>
            </w:tcBorders>
            <w:shd w:val="clear" w:color="auto" w:fill="auto"/>
            <w:noWrap/>
            <w:vAlign w:val="bottom"/>
            <w:hideMark/>
          </w:tcPr>
          <w:p w14:paraId="31B66A9A" w14:textId="0C9D710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65 </w:t>
            </w:r>
          </w:p>
        </w:tc>
        <w:tc>
          <w:tcPr>
            <w:tcW w:w="581" w:type="dxa"/>
            <w:tcBorders>
              <w:top w:val="nil"/>
              <w:left w:val="nil"/>
              <w:bottom w:val="single" w:sz="4" w:space="0" w:color="auto"/>
              <w:right w:val="single" w:sz="4" w:space="0" w:color="auto"/>
            </w:tcBorders>
            <w:shd w:val="clear" w:color="auto" w:fill="auto"/>
            <w:noWrap/>
            <w:vAlign w:val="bottom"/>
            <w:hideMark/>
          </w:tcPr>
          <w:p w14:paraId="3E24661E" w14:textId="652CD02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 </w:t>
            </w:r>
          </w:p>
        </w:tc>
        <w:tc>
          <w:tcPr>
            <w:tcW w:w="581" w:type="dxa"/>
            <w:tcBorders>
              <w:top w:val="nil"/>
              <w:left w:val="nil"/>
              <w:bottom w:val="single" w:sz="4" w:space="0" w:color="auto"/>
              <w:right w:val="single" w:sz="4" w:space="0" w:color="auto"/>
            </w:tcBorders>
            <w:shd w:val="clear" w:color="auto" w:fill="auto"/>
            <w:noWrap/>
            <w:vAlign w:val="bottom"/>
            <w:hideMark/>
          </w:tcPr>
          <w:p w14:paraId="156E7461" w14:textId="41B8562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18 </w:t>
            </w:r>
          </w:p>
        </w:tc>
        <w:tc>
          <w:tcPr>
            <w:tcW w:w="662" w:type="dxa"/>
            <w:tcBorders>
              <w:top w:val="nil"/>
              <w:left w:val="nil"/>
              <w:bottom w:val="single" w:sz="4" w:space="0" w:color="auto"/>
              <w:right w:val="single" w:sz="4" w:space="0" w:color="auto"/>
            </w:tcBorders>
            <w:shd w:val="clear" w:color="auto" w:fill="auto"/>
            <w:noWrap/>
            <w:vAlign w:val="bottom"/>
            <w:hideMark/>
          </w:tcPr>
          <w:p w14:paraId="49735AC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96F085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3A0EA31" w14:textId="0339B63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31 </w:t>
            </w:r>
          </w:p>
        </w:tc>
        <w:tc>
          <w:tcPr>
            <w:tcW w:w="743" w:type="dxa"/>
            <w:tcBorders>
              <w:top w:val="nil"/>
              <w:left w:val="nil"/>
              <w:bottom w:val="single" w:sz="4" w:space="0" w:color="auto"/>
              <w:right w:val="single" w:sz="8" w:space="0" w:color="auto"/>
            </w:tcBorders>
            <w:shd w:val="clear" w:color="auto" w:fill="auto"/>
            <w:noWrap/>
            <w:vAlign w:val="bottom"/>
            <w:hideMark/>
          </w:tcPr>
          <w:p w14:paraId="2F455728" w14:textId="6EDB459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5,211 </w:t>
            </w:r>
          </w:p>
        </w:tc>
      </w:tr>
      <w:tr w:rsidR="008725F1" w:rsidRPr="008725F1" w14:paraId="0D7D7052"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D2ED53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77</w:t>
            </w:r>
          </w:p>
        </w:tc>
        <w:tc>
          <w:tcPr>
            <w:tcW w:w="2756" w:type="dxa"/>
            <w:tcBorders>
              <w:top w:val="nil"/>
              <w:left w:val="nil"/>
              <w:bottom w:val="single" w:sz="4" w:space="0" w:color="auto"/>
              <w:right w:val="single" w:sz="4" w:space="0" w:color="auto"/>
            </w:tcBorders>
            <w:shd w:val="clear" w:color="auto" w:fill="auto"/>
            <w:vAlign w:val="bottom"/>
            <w:hideMark/>
          </w:tcPr>
          <w:p w14:paraId="48B6F068"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Alluvial Terraces Herb-rich Woodland/Plains Grassy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2D31938F" w14:textId="580F49B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24 </w:t>
            </w:r>
          </w:p>
        </w:tc>
        <w:tc>
          <w:tcPr>
            <w:tcW w:w="831" w:type="dxa"/>
            <w:tcBorders>
              <w:top w:val="nil"/>
              <w:left w:val="nil"/>
              <w:bottom w:val="single" w:sz="4" w:space="0" w:color="auto"/>
              <w:right w:val="single" w:sz="4" w:space="0" w:color="auto"/>
            </w:tcBorders>
            <w:shd w:val="clear" w:color="auto" w:fill="auto"/>
            <w:noWrap/>
            <w:vAlign w:val="bottom"/>
            <w:hideMark/>
          </w:tcPr>
          <w:p w14:paraId="61F69D41" w14:textId="5D8C027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22 </w:t>
            </w:r>
          </w:p>
        </w:tc>
        <w:tc>
          <w:tcPr>
            <w:tcW w:w="557" w:type="dxa"/>
            <w:tcBorders>
              <w:top w:val="nil"/>
              <w:left w:val="nil"/>
              <w:bottom w:val="single" w:sz="4" w:space="0" w:color="auto"/>
              <w:right w:val="single" w:sz="4" w:space="0" w:color="auto"/>
            </w:tcBorders>
            <w:shd w:val="clear" w:color="auto" w:fill="auto"/>
            <w:noWrap/>
            <w:vAlign w:val="bottom"/>
            <w:hideMark/>
          </w:tcPr>
          <w:p w14:paraId="4CFBAB51" w14:textId="66E0AD8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95 </w:t>
            </w:r>
          </w:p>
        </w:tc>
        <w:tc>
          <w:tcPr>
            <w:tcW w:w="557" w:type="dxa"/>
            <w:tcBorders>
              <w:top w:val="nil"/>
              <w:left w:val="nil"/>
              <w:bottom w:val="single" w:sz="4" w:space="0" w:color="auto"/>
              <w:right w:val="single" w:sz="4" w:space="0" w:color="auto"/>
            </w:tcBorders>
            <w:shd w:val="clear" w:color="auto" w:fill="auto"/>
            <w:noWrap/>
            <w:vAlign w:val="bottom"/>
            <w:hideMark/>
          </w:tcPr>
          <w:p w14:paraId="6DE8210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7D492618" w14:textId="0F0659D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15 </w:t>
            </w:r>
          </w:p>
        </w:tc>
        <w:tc>
          <w:tcPr>
            <w:tcW w:w="605" w:type="dxa"/>
            <w:tcBorders>
              <w:top w:val="nil"/>
              <w:left w:val="nil"/>
              <w:bottom w:val="single" w:sz="4" w:space="0" w:color="auto"/>
              <w:right w:val="single" w:sz="4" w:space="0" w:color="auto"/>
            </w:tcBorders>
            <w:shd w:val="clear" w:color="auto" w:fill="auto"/>
            <w:noWrap/>
            <w:vAlign w:val="bottom"/>
            <w:hideMark/>
          </w:tcPr>
          <w:p w14:paraId="7A476B6A" w14:textId="57CED8F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65 </w:t>
            </w:r>
          </w:p>
        </w:tc>
        <w:tc>
          <w:tcPr>
            <w:tcW w:w="705" w:type="dxa"/>
            <w:tcBorders>
              <w:top w:val="nil"/>
              <w:left w:val="nil"/>
              <w:bottom w:val="single" w:sz="4" w:space="0" w:color="auto"/>
              <w:right w:val="single" w:sz="4" w:space="0" w:color="auto"/>
            </w:tcBorders>
            <w:shd w:val="clear" w:color="auto" w:fill="auto"/>
            <w:noWrap/>
            <w:vAlign w:val="bottom"/>
            <w:hideMark/>
          </w:tcPr>
          <w:p w14:paraId="20F0B5B9" w14:textId="546EDDC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68 </w:t>
            </w:r>
          </w:p>
        </w:tc>
        <w:tc>
          <w:tcPr>
            <w:tcW w:w="745" w:type="dxa"/>
            <w:tcBorders>
              <w:top w:val="nil"/>
              <w:left w:val="nil"/>
              <w:bottom w:val="single" w:sz="4" w:space="0" w:color="auto"/>
              <w:right w:val="single" w:sz="4" w:space="0" w:color="auto"/>
            </w:tcBorders>
            <w:shd w:val="clear" w:color="auto" w:fill="auto"/>
            <w:noWrap/>
            <w:vAlign w:val="bottom"/>
            <w:hideMark/>
          </w:tcPr>
          <w:p w14:paraId="4D78498E" w14:textId="3C3FEAA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15 </w:t>
            </w:r>
          </w:p>
        </w:tc>
        <w:tc>
          <w:tcPr>
            <w:tcW w:w="787" w:type="dxa"/>
            <w:tcBorders>
              <w:top w:val="nil"/>
              <w:left w:val="nil"/>
              <w:bottom w:val="single" w:sz="4" w:space="0" w:color="auto"/>
              <w:right w:val="single" w:sz="4" w:space="0" w:color="auto"/>
            </w:tcBorders>
            <w:shd w:val="clear" w:color="auto" w:fill="auto"/>
            <w:noWrap/>
            <w:vAlign w:val="bottom"/>
            <w:hideMark/>
          </w:tcPr>
          <w:p w14:paraId="1AAAB42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21CD7D9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358637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0EBF8D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7B5FD37" w14:textId="5F47924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6BBFE7C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3C2C352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700144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2916ABFB" w14:textId="6D1BC98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 </w:t>
            </w:r>
          </w:p>
        </w:tc>
      </w:tr>
      <w:tr w:rsidR="008725F1" w:rsidRPr="008725F1" w14:paraId="1FF88D4B"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04AA80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80</w:t>
            </w:r>
          </w:p>
        </w:tc>
        <w:tc>
          <w:tcPr>
            <w:tcW w:w="2756" w:type="dxa"/>
            <w:tcBorders>
              <w:top w:val="nil"/>
              <w:left w:val="nil"/>
              <w:bottom w:val="single" w:sz="4" w:space="0" w:color="auto"/>
              <w:right w:val="single" w:sz="4" w:space="0" w:color="auto"/>
            </w:tcBorders>
            <w:shd w:val="clear" w:color="auto" w:fill="auto"/>
            <w:noWrap/>
            <w:vAlign w:val="bottom"/>
            <w:hideMark/>
          </w:tcPr>
          <w:p w14:paraId="6B1CA46D"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Spring Soak Woodland</w:t>
            </w:r>
          </w:p>
        </w:tc>
        <w:tc>
          <w:tcPr>
            <w:tcW w:w="864" w:type="dxa"/>
            <w:tcBorders>
              <w:top w:val="nil"/>
              <w:left w:val="nil"/>
              <w:bottom w:val="single" w:sz="4" w:space="0" w:color="auto"/>
              <w:right w:val="single" w:sz="4" w:space="0" w:color="auto"/>
            </w:tcBorders>
            <w:shd w:val="clear" w:color="auto" w:fill="auto"/>
            <w:noWrap/>
            <w:vAlign w:val="bottom"/>
            <w:hideMark/>
          </w:tcPr>
          <w:p w14:paraId="44DCD6EB" w14:textId="5E0EBFF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 </w:t>
            </w:r>
          </w:p>
        </w:tc>
        <w:tc>
          <w:tcPr>
            <w:tcW w:w="831" w:type="dxa"/>
            <w:tcBorders>
              <w:top w:val="nil"/>
              <w:left w:val="nil"/>
              <w:bottom w:val="single" w:sz="4" w:space="0" w:color="auto"/>
              <w:right w:val="single" w:sz="4" w:space="0" w:color="auto"/>
            </w:tcBorders>
            <w:shd w:val="clear" w:color="auto" w:fill="auto"/>
            <w:noWrap/>
            <w:vAlign w:val="bottom"/>
            <w:hideMark/>
          </w:tcPr>
          <w:p w14:paraId="672DCFCF" w14:textId="76E7600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c>
          <w:tcPr>
            <w:tcW w:w="557" w:type="dxa"/>
            <w:tcBorders>
              <w:top w:val="nil"/>
              <w:left w:val="nil"/>
              <w:bottom w:val="single" w:sz="4" w:space="0" w:color="auto"/>
              <w:right w:val="single" w:sz="4" w:space="0" w:color="auto"/>
            </w:tcBorders>
            <w:shd w:val="clear" w:color="auto" w:fill="auto"/>
            <w:noWrap/>
            <w:vAlign w:val="bottom"/>
            <w:hideMark/>
          </w:tcPr>
          <w:p w14:paraId="638A1B41" w14:textId="7B1AA33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32 </w:t>
            </w:r>
          </w:p>
        </w:tc>
        <w:tc>
          <w:tcPr>
            <w:tcW w:w="557" w:type="dxa"/>
            <w:tcBorders>
              <w:top w:val="nil"/>
              <w:left w:val="nil"/>
              <w:bottom w:val="single" w:sz="4" w:space="0" w:color="auto"/>
              <w:right w:val="single" w:sz="4" w:space="0" w:color="auto"/>
            </w:tcBorders>
            <w:shd w:val="clear" w:color="auto" w:fill="auto"/>
            <w:noWrap/>
            <w:vAlign w:val="bottom"/>
            <w:hideMark/>
          </w:tcPr>
          <w:p w14:paraId="44446B6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0FD8F948" w14:textId="35661C5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c>
          <w:tcPr>
            <w:tcW w:w="605" w:type="dxa"/>
            <w:tcBorders>
              <w:top w:val="nil"/>
              <w:left w:val="nil"/>
              <w:bottom w:val="single" w:sz="4" w:space="0" w:color="auto"/>
              <w:right w:val="single" w:sz="4" w:space="0" w:color="auto"/>
            </w:tcBorders>
            <w:shd w:val="clear" w:color="auto" w:fill="auto"/>
            <w:noWrap/>
            <w:vAlign w:val="bottom"/>
            <w:hideMark/>
          </w:tcPr>
          <w:p w14:paraId="11DFEEBD" w14:textId="2959768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18 </w:t>
            </w:r>
          </w:p>
        </w:tc>
        <w:tc>
          <w:tcPr>
            <w:tcW w:w="705" w:type="dxa"/>
            <w:tcBorders>
              <w:top w:val="nil"/>
              <w:left w:val="nil"/>
              <w:bottom w:val="single" w:sz="4" w:space="0" w:color="auto"/>
              <w:right w:val="single" w:sz="4" w:space="0" w:color="auto"/>
            </w:tcBorders>
            <w:shd w:val="clear" w:color="auto" w:fill="auto"/>
            <w:noWrap/>
            <w:vAlign w:val="bottom"/>
            <w:hideMark/>
          </w:tcPr>
          <w:p w14:paraId="56D6893F" w14:textId="47F49A4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57 </w:t>
            </w:r>
          </w:p>
        </w:tc>
        <w:tc>
          <w:tcPr>
            <w:tcW w:w="745" w:type="dxa"/>
            <w:tcBorders>
              <w:top w:val="nil"/>
              <w:left w:val="nil"/>
              <w:bottom w:val="single" w:sz="4" w:space="0" w:color="auto"/>
              <w:right w:val="single" w:sz="4" w:space="0" w:color="auto"/>
            </w:tcBorders>
            <w:shd w:val="clear" w:color="auto" w:fill="auto"/>
            <w:noWrap/>
            <w:vAlign w:val="bottom"/>
            <w:hideMark/>
          </w:tcPr>
          <w:p w14:paraId="7F5C25C0" w14:textId="5D06886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87" w:type="dxa"/>
            <w:tcBorders>
              <w:top w:val="nil"/>
              <w:left w:val="nil"/>
              <w:bottom w:val="single" w:sz="4" w:space="0" w:color="auto"/>
              <w:right w:val="single" w:sz="4" w:space="0" w:color="auto"/>
            </w:tcBorders>
            <w:shd w:val="clear" w:color="auto" w:fill="auto"/>
            <w:noWrap/>
            <w:vAlign w:val="bottom"/>
            <w:hideMark/>
          </w:tcPr>
          <w:p w14:paraId="0D213E3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4F5CD3C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734F5D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5C8520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0FFF2B1" w14:textId="57C3A21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260E5ED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1058752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C9260D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0699B029" w14:textId="255C3C6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r>
      <w:tr w:rsidR="008725F1" w:rsidRPr="008725F1" w14:paraId="1693E981"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1D51323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81</w:t>
            </w:r>
          </w:p>
        </w:tc>
        <w:tc>
          <w:tcPr>
            <w:tcW w:w="2756" w:type="dxa"/>
            <w:tcBorders>
              <w:top w:val="nil"/>
              <w:left w:val="nil"/>
              <w:bottom w:val="single" w:sz="4" w:space="0" w:color="auto"/>
              <w:right w:val="single" w:sz="4" w:space="0" w:color="auto"/>
            </w:tcBorders>
            <w:shd w:val="clear" w:color="auto" w:fill="auto"/>
            <w:vAlign w:val="bottom"/>
            <w:hideMark/>
          </w:tcPr>
          <w:p w14:paraId="4EFF4144"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Alluvial Terraces Herb-rich Woodland/Creekline Grassy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3177A1C6" w14:textId="7D656F8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293 </w:t>
            </w:r>
          </w:p>
        </w:tc>
        <w:tc>
          <w:tcPr>
            <w:tcW w:w="831" w:type="dxa"/>
            <w:tcBorders>
              <w:top w:val="nil"/>
              <w:left w:val="nil"/>
              <w:bottom w:val="single" w:sz="4" w:space="0" w:color="auto"/>
              <w:right w:val="single" w:sz="4" w:space="0" w:color="auto"/>
            </w:tcBorders>
            <w:shd w:val="clear" w:color="auto" w:fill="auto"/>
            <w:noWrap/>
            <w:vAlign w:val="bottom"/>
            <w:hideMark/>
          </w:tcPr>
          <w:p w14:paraId="5585FB20" w14:textId="3773AB8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195 </w:t>
            </w:r>
          </w:p>
        </w:tc>
        <w:tc>
          <w:tcPr>
            <w:tcW w:w="557" w:type="dxa"/>
            <w:tcBorders>
              <w:top w:val="nil"/>
              <w:left w:val="nil"/>
              <w:bottom w:val="single" w:sz="4" w:space="0" w:color="auto"/>
              <w:right w:val="single" w:sz="4" w:space="0" w:color="auto"/>
            </w:tcBorders>
            <w:shd w:val="clear" w:color="auto" w:fill="auto"/>
            <w:noWrap/>
            <w:vAlign w:val="bottom"/>
            <w:hideMark/>
          </w:tcPr>
          <w:p w14:paraId="0FFFDE6F" w14:textId="0DCF3DE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67 </w:t>
            </w:r>
          </w:p>
        </w:tc>
        <w:tc>
          <w:tcPr>
            <w:tcW w:w="557" w:type="dxa"/>
            <w:tcBorders>
              <w:top w:val="nil"/>
              <w:left w:val="nil"/>
              <w:bottom w:val="single" w:sz="4" w:space="0" w:color="auto"/>
              <w:right w:val="single" w:sz="4" w:space="0" w:color="auto"/>
            </w:tcBorders>
            <w:shd w:val="clear" w:color="auto" w:fill="auto"/>
            <w:noWrap/>
            <w:vAlign w:val="bottom"/>
            <w:hideMark/>
          </w:tcPr>
          <w:p w14:paraId="6604F9B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V </w:t>
            </w:r>
          </w:p>
        </w:tc>
        <w:tc>
          <w:tcPr>
            <w:tcW w:w="743" w:type="dxa"/>
            <w:tcBorders>
              <w:top w:val="nil"/>
              <w:left w:val="nil"/>
              <w:bottom w:val="single" w:sz="4" w:space="0" w:color="auto"/>
              <w:right w:val="single" w:sz="4" w:space="0" w:color="auto"/>
            </w:tcBorders>
            <w:shd w:val="clear" w:color="auto" w:fill="auto"/>
            <w:noWrap/>
            <w:vAlign w:val="bottom"/>
            <w:hideMark/>
          </w:tcPr>
          <w:p w14:paraId="67EC3CC3" w14:textId="6824820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 </w:t>
            </w:r>
          </w:p>
        </w:tc>
        <w:tc>
          <w:tcPr>
            <w:tcW w:w="605" w:type="dxa"/>
            <w:tcBorders>
              <w:top w:val="nil"/>
              <w:left w:val="nil"/>
              <w:bottom w:val="single" w:sz="4" w:space="0" w:color="auto"/>
              <w:right w:val="single" w:sz="4" w:space="0" w:color="auto"/>
            </w:tcBorders>
            <w:shd w:val="clear" w:color="auto" w:fill="auto"/>
            <w:noWrap/>
            <w:vAlign w:val="bottom"/>
            <w:hideMark/>
          </w:tcPr>
          <w:p w14:paraId="6CE404E4" w14:textId="6BBF304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 </w:t>
            </w:r>
          </w:p>
        </w:tc>
        <w:tc>
          <w:tcPr>
            <w:tcW w:w="705" w:type="dxa"/>
            <w:tcBorders>
              <w:top w:val="nil"/>
              <w:left w:val="nil"/>
              <w:bottom w:val="single" w:sz="4" w:space="0" w:color="auto"/>
              <w:right w:val="single" w:sz="4" w:space="0" w:color="auto"/>
            </w:tcBorders>
            <w:shd w:val="clear" w:color="auto" w:fill="auto"/>
            <w:noWrap/>
            <w:vAlign w:val="bottom"/>
            <w:hideMark/>
          </w:tcPr>
          <w:p w14:paraId="029C88EE" w14:textId="6B879FF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 </w:t>
            </w:r>
          </w:p>
        </w:tc>
        <w:tc>
          <w:tcPr>
            <w:tcW w:w="745" w:type="dxa"/>
            <w:tcBorders>
              <w:top w:val="nil"/>
              <w:left w:val="nil"/>
              <w:bottom w:val="single" w:sz="4" w:space="0" w:color="auto"/>
              <w:right w:val="single" w:sz="4" w:space="0" w:color="auto"/>
            </w:tcBorders>
            <w:shd w:val="clear" w:color="auto" w:fill="auto"/>
            <w:noWrap/>
            <w:vAlign w:val="bottom"/>
            <w:hideMark/>
          </w:tcPr>
          <w:p w14:paraId="4A3DCDBB" w14:textId="4D10F61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 </w:t>
            </w:r>
          </w:p>
        </w:tc>
        <w:tc>
          <w:tcPr>
            <w:tcW w:w="787" w:type="dxa"/>
            <w:tcBorders>
              <w:top w:val="nil"/>
              <w:left w:val="nil"/>
              <w:bottom w:val="single" w:sz="4" w:space="0" w:color="auto"/>
              <w:right w:val="single" w:sz="4" w:space="0" w:color="auto"/>
            </w:tcBorders>
            <w:shd w:val="clear" w:color="auto" w:fill="auto"/>
            <w:noWrap/>
            <w:vAlign w:val="bottom"/>
            <w:hideMark/>
          </w:tcPr>
          <w:p w14:paraId="400A4C6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662241F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B48A6A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D2EF27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D17D0B6" w14:textId="072DD5E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25AEB30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3A16F66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DF68AC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1635EBB4" w14:textId="1EBC9F2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190 </w:t>
            </w:r>
          </w:p>
        </w:tc>
      </w:tr>
      <w:tr w:rsidR="008725F1" w:rsidRPr="008725F1" w14:paraId="5DB1FC97"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4371B2F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83</w:t>
            </w:r>
          </w:p>
        </w:tc>
        <w:tc>
          <w:tcPr>
            <w:tcW w:w="2756" w:type="dxa"/>
            <w:tcBorders>
              <w:top w:val="nil"/>
              <w:left w:val="nil"/>
              <w:bottom w:val="single" w:sz="4" w:space="0" w:color="auto"/>
              <w:right w:val="single" w:sz="4" w:space="0" w:color="auto"/>
            </w:tcBorders>
            <w:shd w:val="clear" w:color="auto" w:fill="auto"/>
            <w:noWrap/>
            <w:vAlign w:val="bottom"/>
            <w:hideMark/>
          </w:tcPr>
          <w:p w14:paraId="7BEB4A93"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Swampy Riparian Woodland</w:t>
            </w:r>
          </w:p>
        </w:tc>
        <w:tc>
          <w:tcPr>
            <w:tcW w:w="864" w:type="dxa"/>
            <w:tcBorders>
              <w:top w:val="nil"/>
              <w:left w:val="nil"/>
              <w:bottom w:val="single" w:sz="4" w:space="0" w:color="auto"/>
              <w:right w:val="single" w:sz="4" w:space="0" w:color="auto"/>
            </w:tcBorders>
            <w:shd w:val="clear" w:color="auto" w:fill="auto"/>
            <w:noWrap/>
            <w:vAlign w:val="bottom"/>
            <w:hideMark/>
          </w:tcPr>
          <w:p w14:paraId="0C98E6FC" w14:textId="5B9D9C8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11,181 </w:t>
            </w:r>
          </w:p>
        </w:tc>
        <w:tc>
          <w:tcPr>
            <w:tcW w:w="831" w:type="dxa"/>
            <w:tcBorders>
              <w:top w:val="nil"/>
              <w:left w:val="nil"/>
              <w:bottom w:val="single" w:sz="4" w:space="0" w:color="auto"/>
              <w:right w:val="single" w:sz="4" w:space="0" w:color="auto"/>
            </w:tcBorders>
            <w:shd w:val="clear" w:color="auto" w:fill="auto"/>
            <w:noWrap/>
            <w:vAlign w:val="bottom"/>
            <w:hideMark/>
          </w:tcPr>
          <w:p w14:paraId="60E21581" w14:textId="15E3E77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1,780 </w:t>
            </w:r>
          </w:p>
        </w:tc>
        <w:tc>
          <w:tcPr>
            <w:tcW w:w="557" w:type="dxa"/>
            <w:tcBorders>
              <w:top w:val="nil"/>
              <w:left w:val="nil"/>
              <w:bottom w:val="single" w:sz="4" w:space="0" w:color="auto"/>
              <w:right w:val="single" w:sz="4" w:space="0" w:color="auto"/>
            </w:tcBorders>
            <w:shd w:val="clear" w:color="auto" w:fill="auto"/>
            <w:noWrap/>
            <w:vAlign w:val="bottom"/>
            <w:hideMark/>
          </w:tcPr>
          <w:p w14:paraId="5C5FEC66" w14:textId="6285C16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16 </w:t>
            </w:r>
          </w:p>
        </w:tc>
        <w:tc>
          <w:tcPr>
            <w:tcW w:w="557" w:type="dxa"/>
            <w:tcBorders>
              <w:top w:val="nil"/>
              <w:left w:val="nil"/>
              <w:bottom w:val="single" w:sz="4" w:space="0" w:color="auto"/>
              <w:right w:val="single" w:sz="4" w:space="0" w:color="auto"/>
            </w:tcBorders>
            <w:shd w:val="clear" w:color="auto" w:fill="auto"/>
            <w:noWrap/>
            <w:vAlign w:val="bottom"/>
            <w:hideMark/>
          </w:tcPr>
          <w:p w14:paraId="66FCEC8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100AF154" w14:textId="488B2AF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 </w:t>
            </w:r>
          </w:p>
        </w:tc>
        <w:tc>
          <w:tcPr>
            <w:tcW w:w="605" w:type="dxa"/>
            <w:tcBorders>
              <w:top w:val="nil"/>
              <w:left w:val="nil"/>
              <w:bottom w:val="single" w:sz="4" w:space="0" w:color="auto"/>
              <w:right w:val="single" w:sz="4" w:space="0" w:color="auto"/>
            </w:tcBorders>
            <w:shd w:val="clear" w:color="auto" w:fill="auto"/>
            <w:noWrap/>
            <w:vAlign w:val="bottom"/>
            <w:hideMark/>
          </w:tcPr>
          <w:p w14:paraId="0ED8E7C7" w14:textId="6332DDE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05" w:type="dxa"/>
            <w:tcBorders>
              <w:top w:val="nil"/>
              <w:left w:val="nil"/>
              <w:bottom w:val="single" w:sz="4" w:space="0" w:color="auto"/>
              <w:right w:val="single" w:sz="4" w:space="0" w:color="auto"/>
            </w:tcBorders>
            <w:shd w:val="clear" w:color="auto" w:fill="auto"/>
            <w:noWrap/>
            <w:vAlign w:val="bottom"/>
            <w:hideMark/>
          </w:tcPr>
          <w:p w14:paraId="324082FA" w14:textId="45325EC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45" w:type="dxa"/>
            <w:tcBorders>
              <w:top w:val="nil"/>
              <w:left w:val="nil"/>
              <w:bottom w:val="single" w:sz="4" w:space="0" w:color="auto"/>
              <w:right w:val="single" w:sz="4" w:space="0" w:color="auto"/>
            </w:tcBorders>
            <w:shd w:val="clear" w:color="auto" w:fill="auto"/>
            <w:noWrap/>
            <w:vAlign w:val="bottom"/>
            <w:hideMark/>
          </w:tcPr>
          <w:p w14:paraId="6FED87CF" w14:textId="3869E5C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 </w:t>
            </w:r>
          </w:p>
        </w:tc>
        <w:tc>
          <w:tcPr>
            <w:tcW w:w="787" w:type="dxa"/>
            <w:tcBorders>
              <w:top w:val="nil"/>
              <w:left w:val="nil"/>
              <w:bottom w:val="single" w:sz="4" w:space="0" w:color="auto"/>
              <w:right w:val="single" w:sz="4" w:space="0" w:color="auto"/>
            </w:tcBorders>
            <w:shd w:val="clear" w:color="auto" w:fill="auto"/>
            <w:noWrap/>
            <w:vAlign w:val="bottom"/>
            <w:hideMark/>
          </w:tcPr>
          <w:p w14:paraId="06800BFC" w14:textId="31789AF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662" w:type="dxa"/>
            <w:tcBorders>
              <w:top w:val="nil"/>
              <w:left w:val="nil"/>
              <w:bottom w:val="single" w:sz="4" w:space="0" w:color="auto"/>
              <w:right w:val="single" w:sz="4" w:space="0" w:color="auto"/>
            </w:tcBorders>
            <w:shd w:val="clear" w:color="auto" w:fill="auto"/>
            <w:noWrap/>
            <w:vAlign w:val="bottom"/>
            <w:hideMark/>
          </w:tcPr>
          <w:p w14:paraId="795878B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21C1132" w14:textId="1DFCB8A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581" w:type="dxa"/>
            <w:tcBorders>
              <w:top w:val="nil"/>
              <w:left w:val="nil"/>
              <w:bottom w:val="single" w:sz="4" w:space="0" w:color="auto"/>
              <w:right w:val="single" w:sz="4" w:space="0" w:color="auto"/>
            </w:tcBorders>
            <w:shd w:val="clear" w:color="auto" w:fill="auto"/>
            <w:noWrap/>
            <w:vAlign w:val="bottom"/>
            <w:hideMark/>
          </w:tcPr>
          <w:p w14:paraId="19CC89CD" w14:textId="5E85C3B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c>
          <w:tcPr>
            <w:tcW w:w="581" w:type="dxa"/>
            <w:tcBorders>
              <w:top w:val="nil"/>
              <w:left w:val="nil"/>
              <w:bottom w:val="single" w:sz="4" w:space="0" w:color="auto"/>
              <w:right w:val="single" w:sz="4" w:space="0" w:color="auto"/>
            </w:tcBorders>
            <w:shd w:val="clear" w:color="auto" w:fill="auto"/>
            <w:noWrap/>
            <w:vAlign w:val="bottom"/>
            <w:hideMark/>
          </w:tcPr>
          <w:p w14:paraId="56CF40C2" w14:textId="0472A87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67F430A9" w14:textId="01B0377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12 </w:t>
            </w:r>
          </w:p>
        </w:tc>
        <w:tc>
          <w:tcPr>
            <w:tcW w:w="557" w:type="dxa"/>
            <w:tcBorders>
              <w:top w:val="nil"/>
              <w:left w:val="nil"/>
              <w:bottom w:val="single" w:sz="4" w:space="0" w:color="auto"/>
              <w:right w:val="single" w:sz="4" w:space="0" w:color="auto"/>
            </w:tcBorders>
            <w:shd w:val="clear" w:color="auto" w:fill="auto"/>
            <w:noWrap/>
            <w:vAlign w:val="bottom"/>
            <w:hideMark/>
          </w:tcPr>
          <w:p w14:paraId="1DFBA99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AA62321" w14:textId="3DB6095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60 </w:t>
            </w:r>
          </w:p>
        </w:tc>
        <w:tc>
          <w:tcPr>
            <w:tcW w:w="743" w:type="dxa"/>
            <w:tcBorders>
              <w:top w:val="nil"/>
              <w:left w:val="nil"/>
              <w:bottom w:val="single" w:sz="4" w:space="0" w:color="auto"/>
              <w:right w:val="single" w:sz="8" w:space="0" w:color="auto"/>
            </w:tcBorders>
            <w:shd w:val="clear" w:color="auto" w:fill="auto"/>
            <w:noWrap/>
            <w:vAlign w:val="bottom"/>
            <w:hideMark/>
          </w:tcPr>
          <w:p w14:paraId="329E8CF2" w14:textId="11DCA0C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1,701 </w:t>
            </w:r>
          </w:p>
        </w:tc>
      </w:tr>
      <w:tr w:rsidR="008725F1" w:rsidRPr="008725F1" w14:paraId="7238A914" w14:textId="77777777" w:rsidTr="00ED11E1">
        <w:trPr>
          <w:trHeight w:val="450"/>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103422A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84</w:t>
            </w:r>
          </w:p>
        </w:tc>
        <w:tc>
          <w:tcPr>
            <w:tcW w:w="2756" w:type="dxa"/>
            <w:tcBorders>
              <w:top w:val="nil"/>
              <w:left w:val="nil"/>
              <w:bottom w:val="single" w:sz="4" w:space="0" w:color="auto"/>
              <w:right w:val="single" w:sz="4" w:space="0" w:color="auto"/>
            </w:tcBorders>
            <w:shd w:val="clear" w:color="auto" w:fill="auto"/>
            <w:vAlign w:val="bottom"/>
            <w:hideMark/>
          </w:tcPr>
          <w:p w14:paraId="3B21DC19"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Riparian Forest/Swampy Riparian Woodland/Riparian Shrubland/Riverine Escarpment Scrub Mosaic</w:t>
            </w:r>
          </w:p>
        </w:tc>
        <w:tc>
          <w:tcPr>
            <w:tcW w:w="864" w:type="dxa"/>
            <w:tcBorders>
              <w:top w:val="nil"/>
              <w:left w:val="nil"/>
              <w:bottom w:val="single" w:sz="4" w:space="0" w:color="auto"/>
              <w:right w:val="single" w:sz="4" w:space="0" w:color="auto"/>
            </w:tcBorders>
            <w:shd w:val="clear" w:color="auto" w:fill="auto"/>
            <w:noWrap/>
            <w:vAlign w:val="bottom"/>
            <w:hideMark/>
          </w:tcPr>
          <w:p w14:paraId="1D0581DA" w14:textId="0C3FC6B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115 </w:t>
            </w:r>
          </w:p>
        </w:tc>
        <w:tc>
          <w:tcPr>
            <w:tcW w:w="831" w:type="dxa"/>
            <w:tcBorders>
              <w:top w:val="nil"/>
              <w:left w:val="nil"/>
              <w:bottom w:val="single" w:sz="4" w:space="0" w:color="auto"/>
              <w:right w:val="single" w:sz="4" w:space="0" w:color="auto"/>
            </w:tcBorders>
            <w:shd w:val="clear" w:color="auto" w:fill="auto"/>
            <w:noWrap/>
            <w:vAlign w:val="bottom"/>
            <w:hideMark/>
          </w:tcPr>
          <w:p w14:paraId="775348B5" w14:textId="0B91313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23 </w:t>
            </w:r>
          </w:p>
        </w:tc>
        <w:tc>
          <w:tcPr>
            <w:tcW w:w="557" w:type="dxa"/>
            <w:tcBorders>
              <w:top w:val="nil"/>
              <w:left w:val="nil"/>
              <w:bottom w:val="single" w:sz="4" w:space="0" w:color="auto"/>
              <w:right w:val="single" w:sz="4" w:space="0" w:color="auto"/>
            </w:tcBorders>
            <w:shd w:val="clear" w:color="auto" w:fill="auto"/>
            <w:noWrap/>
            <w:vAlign w:val="bottom"/>
            <w:hideMark/>
          </w:tcPr>
          <w:p w14:paraId="511930A7" w14:textId="405925A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20 </w:t>
            </w:r>
          </w:p>
        </w:tc>
        <w:tc>
          <w:tcPr>
            <w:tcW w:w="557" w:type="dxa"/>
            <w:tcBorders>
              <w:top w:val="nil"/>
              <w:left w:val="nil"/>
              <w:bottom w:val="single" w:sz="4" w:space="0" w:color="auto"/>
              <w:right w:val="single" w:sz="4" w:space="0" w:color="auto"/>
            </w:tcBorders>
            <w:shd w:val="clear" w:color="auto" w:fill="auto"/>
            <w:noWrap/>
            <w:vAlign w:val="bottom"/>
            <w:hideMark/>
          </w:tcPr>
          <w:p w14:paraId="4E6C5BE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V </w:t>
            </w:r>
          </w:p>
        </w:tc>
        <w:tc>
          <w:tcPr>
            <w:tcW w:w="743" w:type="dxa"/>
            <w:tcBorders>
              <w:top w:val="nil"/>
              <w:left w:val="nil"/>
              <w:bottom w:val="single" w:sz="4" w:space="0" w:color="auto"/>
              <w:right w:val="single" w:sz="4" w:space="0" w:color="auto"/>
            </w:tcBorders>
            <w:shd w:val="clear" w:color="auto" w:fill="auto"/>
            <w:noWrap/>
            <w:vAlign w:val="bottom"/>
            <w:hideMark/>
          </w:tcPr>
          <w:p w14:paraId="2E0E493E" w14:textId="5C19BFF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605" w:type="dxa"/>
            <w:tcBorders>
              <w:top w:val="nil"/>
              <w:left w:val="nil"/>
              <w:bottom w:val="single" w:sz="4" w:space="0" w:color="auto"/>
              <w:right w:val="single" w:sz="4" w:space="0" w:color="auto"/>
            </w:tcBorders>
            <w:shd w:val="clear" w:color="auto" w:fill="auto"/>
            <w:noWrap/>
            <w:vAlign w:val="bottom"/>
            <w:hideMark/>
          </w:tcPr>
          <w:p w14:paraId="751C9C52" w14:textId="62E5DD9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65A5FCF5" w14:textId="2772BD8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2BE636EB" w14:textId="77DE9FF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39D5AF2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55AC9C6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9F9926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671877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C663C6A" w14:textId="32AAB29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59288F1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0406445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F7989E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74AC9F96" w14:textId="59926D8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23 </w:t>
            </w:r>
          </w:p>
        </w:tc>
      </w:tr>
      <w:tr w:rsidR="008725F1" w:rsidRPr="008725F1" w14:paraId="30FBB685"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2BB652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89</w:t>
            </w:r>
          </w:p>
        </w:tc>
        <w:tc>
          <w:tcPr>
            <w:tcW w:w="2756" w:type="dxa"/>
            <w:tcBorders>
              <w:top w:val="nil"/>
              <w:left w:val="nil"/>
              <w:bottom w:val="single" w:sz="4" w:space="0" w:color="auto"/>
              <w:right w:val="single" w:sz="4" w:space="0" w:color="auto"/>
            </w:tcBorders>
            <w:shd w:val="clear" w:color="auto" w:fill="auto"/>
            <w:noWrap/>
            <w:vAlign w:val="bottom"/>
            <w:hideMark/>
          </w:tcPr>
          <w:p w14:paraId="6A240019"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Dunefield Heathland</w:t>
            </w:r>
          </w:p>
        </w:tc>
        <w:tc>
          <w:tcPr>
            <w:tcW w:w="864" w:type="dxa"/>
            <w:tcBorders>
              <w:top w:val="nil"/>
              <w:left w:val="nil"/>
              <w:bottom w:val="single" w:sz="4" w:space="0" w:color="auto"/>
              <w:right w:val="single" w:sz="4" w:space="0" w:color="auto"/>
            </w:tcBorders>
            <w:shd w:val="clear" w:color="auto" w:fill="auto"/>
            <w:noWrap/>
            <w:vAlign w:val="bottom"/>
            <w:hideMark/>
          </w:tcPr>
          <w:p w14:paraId="0224C01D" w14:textId="4CB2E35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 </w:t>
            </w:r>
          </w:p>
        </w:tc>
        <w:tc>
          <w:tcPr>
            <w:tcW w:w="831" w:type="dxa"/>
            <w:tcBorders>
              <w:top w:val="nil"/>
              <w:left w:val="nil"/>
              <w:bottom w:val="single" w:sz="4" w:space="0" w:color="auto"/>
              <w:right w:val="single" w:sz="4" w:space="0" w:color="auto"/>
            </w:tcBorders>
            <w:shd w:val="clear" w:color="auto" w:fill="auto"/>
            <w:noWrap/>
            <w:vAlign w:val="bottom"/>
            <w:hideMark/>
          </w:tcPr>
          <w:p w14:paraId="56EADAC5" w14:textId="05C8EEA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c>
          <w:tcPr>
            <w:tcW w:w="557" w:type="dxa"/>
            <w:tcBorders>
              <w:top w:val="nil"/>
              <w:left w:val="nil"/>
              <w:bottom w:val="single" w:sz="4" w:space="0" w:color="auto"/>
              <w:right w:val="single" w:sz="4" w:space="0" w:color="auto"/>
            </w:tcBorders>
            <w:shd w:val="clear" w:color="auto" w:fill="auto"/>
            <w:noWrap/>
            <w:vAlign w:val="bottom"/>
            <w:hideMark/>
          </w:tcPr>
          <w:p w14:paraId="0AD7A74A" w14:textId="017B2B6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 </w:t>
            </w:r>
          </w:p>
        </w:tc>
        <w:tc>
          <w:tcPr>
            <w:tcW w:w="557" w:type="dxa"/>
            <w:tcBorders>
              <w:top w:val="nil"/>
              <w:left w:val="nil"/>
              <w:bottom w:val="single" w:sz="4" w:space="0" w:color="auto"/>
              <w:right w:val="single" w:sz="4" w:space="0" w:color="auto"/>
            </w:tcBorders>
            <w:shd w:val="clear" w:color="auto" w:fill="auto"/>
            <w:noWrap/>
            <w:vAlign w:val="bottom"/>
            <w:hideMark/>
          </w:tcPr>
          <w:p w14:paraId="0E3985B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4FCABFE6" w14:textId="618094A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605" w:type="dxa"/>
            <w:tcBorders>
              <w:top w:val="nil"/>
              <w:left w:val="nil"/>
              <w:bottom w:val="single" w:sz="4" w:space="0" w:color="auto"/>
              <w:right w:val="single" w:sz="4" w:space="0" w:color="auto"/>
            </w:tcBorders>
            <w:shd w:val="clear" w:color="auto" w:fill="auto"/>
            <w:noWrap/>
            <w:vAlign w:val="bottom"/>
            <w:hideMark/>
          </w:tcPr>
          <w:p w14:paraId="3030CA46" w14:textId="1CD2D45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5ACCB299" w14:textId="5F29882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79EC893F" w14:textId="57599CA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025A24C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5741DFE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537733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B4AFA3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66DDA88" w14:textId="23DCAED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F65895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0552CB1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444F35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743811DD" w14:textId="0878594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r>
      <w:tr w:rsidR="008725F1" w:rsidRPr="008725F1" w14:paraId="530BCAFE"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4395DFA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93</w:t>
            </w:r>
          </w:p>
        </w:tc>
        <w:tc>
          <w:tcPr>
            <w:tcW w:w="2756" w:type="dxa"/>
            <w:tcBorders>
              <w:top w:val="nil"/>
              <w:left w:val="nil"/>
              <w:bottom w:val="single" w:sz="4" w:space="0" w:color="auto"/>
              <w:right w:val="single" w:sz="4" w:space="0" w:color="auto"/>
            </w:tcBorders>
            <w:shd w:val="clear" w:color="auto" w:fill="auto"/>
            <w:noWrap/>
            <w:vAlign w:val="bottom"/>
            <w:hideMark/>
          </w:tcPr>
          <w:p w14:paraId="67B14974"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Sandstone Ridge Shrubland</w:t>
            </w:r>
          </w:p>
        </w:tc>
        <w:tc>
          <w:tcPr>
            <w:tcW w:w="864" w:type="dxa"/>
            <w:tcBorders>
              <w:top w:val="nil"/>
              <w:left w:val="nil"/>
              <w:bottom w:val="single" w:sz="4" w:space="0" w:color="auto"/>
              <w:right w:val="single" w:sz="4" w:space="0" w:color="auto"/>
            </w:tcBorders>
            <w:shd w:val="clear" w:color="auto" w:fill="auto"/>
            <w:noWrap/>
            <w:vAlign w:val="bottom"/>
            <w:hideMark/>
          </w:tcPr>
          <w:p w14:paraId="175BCDCC" w14:textId="292EB2C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1,442 </w:t>
            </w:r>
          </w:p>
        </w:tc>
        <w:tc>
          <w:tcPr>
            <w:tcW w:w="831" w:type="dxa"/>
            <w:tcBorders>
              <w:top w:val="nil"/>
              <w:left w:val="nil"/>
              <w:bottom w:val="single" w:sz="4" w:space="0" w:color="auto"/>
              <w:right w:val="single" w:sz="4" w:space="0" w:color="auto"/>
            </w:tcBorders>
            <w:shd w:val="clear" w:color="auto" w:fill="auto"/>
            <w:noWrap/>
            <w:vAlign w:val="bottom"/>
            <w:hideMark/>
          </w:tcPr>
          <w:p w14:paraId="37F2B8BE" w14:textId="427DB7C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595 </w:t>
            </w:r>
          </w:p>
        </w:tc>
        <w:tc>
          <w:tcPr>
            <w:tcW w:w="557" w:type="dxa"/>
            <w:tcBorders>
              <w:top w:val="nil"/>
              <w:left w:val="nil"/>
              <w:bottom w:val="single" w:sz="4" w:space="0" w:color="auto"/>
              <w:right w:val="single" w:sz="4" w:space="0" w:color="auto"/>
            </w:tcBorders>
            <w:shd w:val="clear" w:color="auto" w:fill="auto"/>
            <w:noWrap/>
            <w:vAlign w:val="bottom"/>
            <w:hideMark/>
          </w:tcPr>
          <w:p w14:paraId="75A61C40" w14:textId="3706F32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41 </w:t>
            </w:r>
          </w:p>
        </w:tc>
        <w:tc>
          <w:tcPr>
            <w:tcW w:w="557" w:type="dxa"/>
            <w:tcBorders>
              <w:top w:val="nil"/>
              <w:left w:val="nil"/>
              <w:bottom w:val="single" w:sz="4" w:space="0" w:color="auto"/>
              <w:right w:val="single" w:sz="4" w:space="0" w:color="auto"/>
            </w:tcBorders>
            <w:shd w:val="clear" w:color="auto" w:fill="auto"/>
            <w:noWrap/>
            <w:vAlign w:val="bottom"/>
            <w:hideMark/>
          </w:tcPr>
          <w:p w14:paraId="0096AB2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V </w:t>
            </w:r>
          </w:p>
        </w:tc>
        <w:tc>
          <w:tcPr>
            <w:tcW w:w="743" w:type="dxa"/>
            <w:tcBorders>
              <w:top w:val="nil"/>
              <w:left w:val="nil"/>
              <w:bottom w:val="single" w:sz="4" w:space="0" w:color="auto"/>
              <w:right w:val="single" w:sz="4" w:space="0" w:color="auto"/>
            </w:tcBorders>
            <w:shd w:val="clear" w:color="auto" w:fill="auto"/>
            <w:noWrap/>
            <w:vAlign w:val="bottom"/>
            <w:hideMark/>
          </w:tcPr>
          <w:p w14:paraId="2F31B4CA" w14:textId="51A4519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221 </w:t>
            </w:r>
          </w:p>
        </w:tc>
        <w:tc>
          <w:tcPr>
            <w:tcW w:w="605" w:type="dxa"/>
            <w:tcBorders>
              <w:top w:val="nil"/>
              <w:left w:val="nil"/>
              <w:bottom w:val="single" w:sz="4" w:space="0" w:color="auto"/>
              <w:right w:val="single" w:sz="4" w:space="0" w:color="auto"/>
            </w:tcBorders>
            <w:shd w:val="clear" w:color="auto" w:fill="auto"/>
            <w:noWrap/>
            <w:vAlign w:val="bottom"/>
            <w:hideMark/>
          </w:tcPr>
          <w:p w14:paraId="20F18240" w14:textId="03448D8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15 </w:t>
            </w:r>
          </w:p>
        </w:tc>
        <w:tc>
          <w:tcPr>
            <w:tcW w:w="705" w:type="dxa"/>
            <w:tcBorders>
              <w:top w:val="nil"/>
              <w:left w:val="nil"/>
              <w:bottom w:val="single" w:sz="4" w:space="0" w:color="auto"/>
              <w:right w:val="single" w:sz="4" w:space="0" w:color="auto"/>
            </w:tcBorders>
            <w:shd w:val="clear" w:color="auto" w:fill="auto"/>
            <w:noWrap/>
            <w:vAlign w:val="bottom"/>
            <w:hideMark/>
          </w:tcPr>
          <w:p w14:paraId="6C1EA08F" w14:textId="20AA02F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37 </w:t>
            </w:r>
          </w:p>
        </w:tc>
        <w:tc>
          <w:tcPr>
            <w:tcW w:w="745" w:type="dxa"/>
            <w:tcBorders>
              <w:top w:val="nil"/>
              <w:left w:val="nil"/>
              <w:bottom w:val="single" w:sz="4" w:space="0" w:color="auto"/>
              <w:right w:val="single" w:sz="4" w:space="0" w:color="auto"/>
            </w:tcBorders>
            <w:shd w:val="clear" w:color="auto" w:fill="auto"/>
            <w:noWrap/>
            <w:vAlign w:val="bottom"/>
            <w:hideMark/>
          </w:tcPr>
          <w:p w14:paraId="6E028532" w14:textId="02C5BA5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221 </w:t>
            </w:r>
          </w:p>
        </w:tc>
        <w:tc>
          <w:tcPr>
            <w:tcW w:w="787" w:type="dxa"/>
            <w:tcBorders>
              <w:top w:val="nil"/>
              <w:left w:val="nil"/>
              <w:bottom w:val="single" w:sz="4" w:space="0" w:color="auto"/>
              <w:right w:val="single" w:sz="4" w:space="0" w:color="auto"/>
            </w:tcBorders>
            <w:shd w:val="clear" w:color="auto" w:fill="auto"/>
            <w:noWrap/>
            <w:vAlign w:val="bottom"/>
            <w:hideMark/>
          </w:tcPr>
          <w:p w14:paraId="71BCBF5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7104F69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6741F0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FD6F6E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4C9FD70" w14:textId="642CD3C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140C9A8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29071D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A6C7F0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6F5115CA" w14:textId="6C00D0E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374 </w:t>
            </w:r>
          </w:p>
        </w:tc>
      </w:tr>
      <w:tr w:rsidR="008725F1" w:rsidRPr="008725F1" w14:paraId="41773437"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677441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97</w:t>
            </w:r>
          </w:p>
        </w:tc>
        <w:tc>
          <w:tcPr>
            <w:tcW w:w="2756" w:type="dxa"/>
            <w:tcBorders>
              <w:top w:val="nil"/>
              <w:left w:val="nil"/>
              <w:bottom w:val="single" w:sz="4" w:space="0" w:color="auto"/>
              <w:right w:val="single" w:sz="4" w:space="0" w:color="auto"/>
            </w:tcBorders>
            <w:shd w:val="clear" w:color="auto" w:fill="auto"/>
            <w:noWrap/>
            <w:vAlign w:val="bottom"/>
            <w:hideMark/>
          </w:tcPr>
          <w:p w14:paraId="287C340C"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Semi-arid Woodland</w:t>
            </w:r>
          </w:p>
        </w:tc>
        <w:tc>
          <w:tcPr>
            <w:tcW w:w="864" w:type="dxa"/>
            <w:tcBorders>
              <w:top w:val="nil"/>
              <w:left w:val="nil"/>
              <w:bottom w:val="single" w:sz="4" w:space="0" w:color="auto"/>
              <w:right w:val="single" w:sz="4" w:space="0" w:color="auto"/>
            </w:tcBorders>
            <w:shd w:val="clear" w:color="auto" w:fill="auto"/>
            <w:noWrap/>
            <w:vAlign w:val="bottom"/>
            <w:hideMark/>
          </w:tcPr>
          <w:p w14:paraId="3FE57658" w14:textId="26C4AF4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20 </w:t>
            </w:r>
          </w:p>
        </w:tc>
        <w:tc>
          <w:tcPr>
            <w:tcW w:w="831" w:type="dxa"/>
            <w:tcBorders>
              <w:top w:val="nil"/>
              <w:left w:val="nil"/>
              <w:bottom w:val="single" w:sz="4" w:space="0" w:color="auto"/>
              <w:right w:val="single" w:sz="4" w:space="0" w:color="auto"/>
            </w:tcBorders>
            <w:shd w:val="clear" w:color="auto" w:fill="auto"/>
            <w:noWrap/>
            <w:vAlign w:val="bottom"/>
            <w:hideMark/>
          </w:tcPr>
          <w:p w14:paraId="60F9DA78" w14:textId="0C05E61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 </w:t>
            </w:r>
          </w:p>
        </w:tc>
        <w:tc>
          <w:tcPr>
            <w:tcW w:w="557" w:type="dxa"/>
            <w:tcBorders>
              <w:top w:val="nil"/>
              <w:left w:val="nil"/>
              <w:bottom w:val="single" w:sz="4" w:space="0" w:color="auto"/>
              <w:right w:val="single" w:sz="4" w:space="0" w:color="auto"/>
            </w:tcBorders>
            <w:shd w:val="clear" w:color="auto" w:fill="auto"/>
            <w:noWrap/>
            <w:vAlign w:val="bottom"/>
            <w:hideMark/>
          </w:tcPr>
          <w:p w14:paraId="6C3F18E4" w14:textId="353FBC1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12 </w:t>
            </w:r>
          </w:p>
        </w:tc>
        <w:tc>
          <w:tcPr>
            <w:tcW w:w="557" w:type="dxa"/>
            <w:tcBorders>
              <w:top w:val="nil"/>
              <w:left w:val="nil"/>
              <w:bottom w:val="single" w:sz="4" w:space="0" w:color="auto"/>
              <w:right w:val="single" w:sz="4" w:space="0" w:color="auto"/>
            </w:tcBorders>
            <w:shd w:val="clear" w:color="auto" w:fill="auto"/>
            <w:noWrap/>
            <w:vAlign w:val="bottom"/>
            <w:hideMark/>
          </w:tcPr>
          <w:p w14:paraId="4BAAC0D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70B5B69F" w14:textId="62848BD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605" w:type="dxa"/>
            <w:tcBorders>
              <w:top w:val="nil"/>
              <w:left w:val="nil"/>
              <w:bottom w:val="single" w:sz="4" w:space="0" w:color="auto"/>
              <w:right w:val="single" w:sz="4" w:space="0" w:color="auto"/>
            </w:tcBorders>
            <w:shd w:val="clear" w:color="auto" w:fill="auto"/>
            <w:noWrap/>
            <w:vAlign w:val="bottom"/>
            <w:hideMark/>
          </w:tcPr>
          <w:p w14:paraId="062BF7E3" w14:textId="11F64DB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5FD17855" w14:textId="310F3FD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02024FEA" w14:textId="310FF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2DC0813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4D2A50E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B6EC60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3AFA3A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4271969" w14:textId="4C954F1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7B06AAC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9D1B79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D7D9B24" w14:textId="5959C0E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c>
          <w:tcPr>
            <w:tcW w:w="743" w:type="dxa"/>
            <w:tcBorders>
              <w:top w:val="nil"/>
              <w:left w:val="nil"/>
              <w:bottom w:val="single" w:sz="4" w:space="0" w:color="auto"/>
              <w:right w:val="single" w:sz="8" w:space="0" w:color="auto"/>
            </w:tcBorders>
            <w:shd w:val="clear" w:color="auto" w:fill="auto"/>
            <w:noWrap/>
            <w:vAlign w:val="bottom"/>
            <w:hideMark/>
          </w:tcPr>
          <w:p w14:paraId="26B561C9" w14:textId="634A13A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 </w:t>
            </w:r>
          </w:p>
        </w:tc>
      </w:tr>
      <w:tr w:rsidR="008725F1" w:rsidRPr="008725F1" w14:paraId="23113558"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151AFBA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103</w:t>
            </w:r>
          </w:p>
        </w:tc>
        <w:tc>
          <w:tcPr>
            <w:tcW w:w="2756" w:type="dxa"/>
            <w:tcBorders>
              <w:top w:val="nil"/>
              <w:left w:val="nil"/>
              <w:bottom w:val="single" w:sz="4" w:space="0" w:color="auto"/>
              <w:right w:val="single" w:sz="4" w:space="0" w:color="auto"/>
            </w:tcBorders>
            <w:shd w:val="clear" w:color="auto" w:fill="auto"/>
            <w:noWrap/>
            <w:vAlign w:val="bottom"/>
            <w:hideMark/>
          </w:tcPr>
          <w:p w14:paraId="4735B938"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Riverine Chenopod Woodland</w:t>
            </w:r>
          </w:p>
        </w:tc>
        <w:tc>
          <w:tcPr>
            <w:tcW w:w="864" w:type="dxa"/>
            <w:tcBorders>
              <w:top w:val="nil"/>
              <w:left w:val="nil"/>
              <w:bottom w:val="single" w:sz="4" w:space="0" w:color="auto"/>
              <w:right w:val="single" w:sz="4" w:space="0" w:color="auto"/>
            </w:tcBorders>
            <w:shd w:val="clear" w:color="auto" w:fill="auto"/>
            <w:noWrap/>
            <w:vAlign w:val="bottom"/>
            <w:hideMark/>
          </w:tcPr>
          <w:p w14:paraId="730F7AF9" w14:textId="77F52F2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10,173 </w:t>
            </w:r>
          </w:p>
        </w:tc>
        <w:tc>
          <w:tcPr>
            <w:tcW w:w="831" w:type="dxa"/>
            <w:tcBorders>
              <w:top w:val="nil"/>
              <w:left w:val="nil"/>
              <w:bottom w:val="single" w:sz="4" w:space="0" w:color="auto"/>
              <w:right w:val="single" w:sz="4" w:space="0" w:color="auto"/>
            </w:tcBorders>
            <w:shd w:val="clear" w:color="auto" w:fill="auto"/>
            <w:noWrap/>
            <w:vAlign w:val="bottom"/>
            <w:hideMark/>
          </w:tcPr>
          <w:p w14:paraId="33ED964C" w14:textId="50A4B6F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1,304 </w:t>
            </w:r>
          </w:p>
        </w:tc>
        <w:tc>
          <w:tcPr>
            <w:tcW w:w="557" w:type="dxa"/>
            <w:tcBorders>
              <w:top w:val="nil"/>
              <w:left w:val="nil"/>
              <w:bottom w:val="single" w:sz="4" w:space="0" w:color="auto"/>
              <w:right w:val="single" w:sz="4" w:space="0" w:color="auto"/>
            </w:tcBorders>
            <w:shd w:val="clear" w:color="auto" w:fill="auto"/>
            <w:noWrap/>
            <w:vAlign w:val="bottom"/>
            <w:hideMark/>
          </w:tcPr>
          <w:p w14:paraId="3CABB48E" w14:textId="6920288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13 </w:t>
            </w:r>
          </w:p>
        </w:tc>
        <w:tc>
          <w:tcPr>
            <w:tcW w:w="557" w:type="dxa"/>
            <w:tcBorders>
              <w:top w:val="nil"/>
              <w:left w:val="nil"/>
              <w:bottom w:val="single" w:sz="4" w:space="0" w:color="auto"/>
              <w:right w:val="single" w:sz="4" w:space="0" w:color="auto"/>
            </w:tcBorders>
            <w:shd w:val="clear" w:color="auto" w:fill="auto"/>
            <w:noWrap/>
            <w:vAlign w:val="bottom"/>
            <w:hideMark/>
          </w:tcPr>
          <w:p w14:paraId="223A885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3A8D933A" w14:textId="27DB491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108 </w:t>
            </w:r>
          </w:p>
        </w:tc>
        <w:tc>
          <w:tcPr>
            <w:tcW w:w="605" w:type="dxa"/>
            <w:tcBorders>
              <w:top w:val="nil"/>
              <w:left w:val="nil"/>
              <w:bottom w:val="single" w:sz="4" w:space="0" w:color="auto"/>
              <w:right w:val="single" w:sz="4" w:space="0" w:color="auto"/>
            </w:tcBorders>
            <w:shd w:val="clear" w:color="auto" w:fill="auto"/>
            <w:noWrap/>
            <w:vAlign w:val="bottom"/>
            <w:hideMark/>
          </w:tcPr>
          <w:p w14:paraId="6455EA31" w14:textId="5A0B2C5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05" w:type="dxa"/>
            <w:tcBorders>
              <w:top w:val="nil"/>
              <w:left w:val="nil"/>
              <w:bottom w:val="single" w:sz="4" w:space="0" w:color="auto"/>
              <w:right w:val="single" w:sz="4" w:space="0" w:color="auto"/>
            </w:tcBorders>
            <w:shd w:val="clear" w:color="auto" w:fill="auto"/>
            <w:noWrap/>
            <w:vAlign w:val="bottom"/>
            <w:hideMark/>
          </w:tcPr>
          <w:p w14:paraId="4F0636A3" w14:textId="34685C5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 </w:t>
            </w:r>
          </w:p>
        </w:tc>
        <w:tc>
          <w:tcPr>
            <w:tcW w:w="745" w:type="dxa"/>
            <w:tcBorders>
              <w:top w:val="nil"/>
              <w:left w:val="nil"/>
              <w:bottom w:val="single" w:sz="4" w:space="0" w:color="auto"/>
              <w:right w:val="single" w:sz="4" w:space="0" w:color="auto"/>
            </w:tcBorders>
            <w:shd w:val="clear" w:color="auto" w:fill="auto"/>
            <w:noWrap/>
            <w:vAlign w:val="bottom"/>
            <w:hideMark/>
          </w:tcPr>
          <w:p w14:paraId="3C6AE714" w14:textId="7689D2E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108 </w:t>
            </w:r>
          </w:p>
        </w:tc>
        <w:tc>
          <w:tcPr>
            <w:tcW w:w="787" w:type="dxa"/>
            <w:tcBorders>
              <w:top w:val="nil"/>
              <w:left w:val="nil"/>
              <w:bottom w:val="single" w:sz="4" w:space="0" w:color="auto"/>
              <w:right w:val="single" w:sz="4" w:space="0" w:color="auto"/>
            </w:tcBorders>
            <w:shd w:val="clear" w:color="auto" w:fill="auto"/>
            <w:noWrap/>
            <w:vAlign w:val="bottom"/>
            <w:hideMark/>
          </w:tcPr>
          <w:p w14:paraId="6C2FB843" w14:textId="79B0076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662" w:type="dxa"/>
            <w:tcBorders>
              <w:top w:val="nil"/>
              <w:left w:val="nil"/>
              <w:bottom w:val="single" w:sz="4" w:space="0" w:color="auto"/>
              <w:right w:val="single" w:sz="4" w:space="0" w:color="auto"/>
            </w:tcBorders>
            <w:shd w:val="clear" w:color="auto" w:fill="auto"/>
            <w:noWrap/>
            <w:vAlign w:val="bottom"/>
            <w:hideMark/>
          </w:tcPr>
          <w:p w14:paraId="7DBCE5E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2CD1A5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178A82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CD83950" w14:textId="170834C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7E1B74A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7E57D6A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AD3B625" w14:textId="30DD365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98 </w:t>
            </w:r>
          </w:p>
        </w:tc>
        <w:tc>
          <w:tcPr>
            <w:tcW w:w="743" w:type="dxa"/>
            <w:tcBorders>
              <w:top w:val="nil"/>
              <w:left w:val="nil"/>
              <w:bottom w:val="single" w:sz="4" w:space="0" w:color="auto"/>
              <w:right w:val="single" w:sz="8" w:space="0" w:color="auto"/>
            </w:tcBorders>
            <w:shd w:val="clear" w:color="auto" w:fill="auto"/>
            <w:noWrap/>
            <w:vAlign w:val="bottom"/>
            <w:hideMark/>
          </w:tcPr>
          <w:p w14:paraId="76FF5053" w14:textId="03BEA4A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1,097 </w:t>
            </w:r>
          </w:p>
        </w:tc>
      </w:tr>
      <w:tr w:rsidR="008725F1" w:rsidRPr="008725F1" w14:paraId="289970E9"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663846A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104</w:t>
            </w:r>
          </w:p>
        </w:tc>
        <w:tc>
          <w:tcPr>
            <w:tcW w:w="2756" w:type="dxa"/>
            <w:tcBorders>
              <w:top w:val="nil"/>
              <w:left w:val="nil"/>
              <w:bottom w:val="single" w:sz="4" w:space="0" w:color="auto"/>
              <w:right w:val="single" w:sz="4" w:space="0" w:color="auto"/>
            </w:tcBorders>
            <w:shd w:val="clear" w:color="auto" w:fill="auto"/>
            <w:noWrap/>
            <w:vAlign w:val="bottom"/>
            <w:hideMark/>
          </w:tcPr>
          <w:p w14:paraId="17FC9FFD"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Lignum Swamp</w:t>
            </w:r>
          </w:p>
        </w:tc>
        <w:tc>
          <w:tcPr>
            <w:tcW w:w="864" w:type="dxa"/>
            <w:tcBorders>
              <w:top w:val="nil"/>
              <w:left w:val="nil"/>
              <w:bottom w:val="single" w:sz="4" w:space="0" w:color="auto"/>
              <w:right w:val="single" w:sz="4" w:space="0" w:color="auto"/>
            </w:tcBorders>
            <w:shd w:val="clear" w:color="auto" w:fill="auto"/>
            <w:noWrap/>
            <w:vAlign w:val="bottom"/>
            <w:hideMark/>
          </w:tcPr>
          <w:p w14:paraId="51925C6A" w14:textId="7E084DB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399 </w:t>
            </w:r>
          </w:p>
        </w:tc>
        <w:tc>
          <w:tcPr>
            <w:tcW w:w="831" w:type="dxa"/>
            <w:tcBorders>
              <w:top w:val="nil"/>
              <w:left w:val="nil"/>
              <w:bottom w:val="single" w:sz="4" w:space="0" w:color="auto"/>
              <w:right w:val="single" w:sz="4" w:space="0" w:color="auto"/>
            </w:tcBorders>
            <w:shd w:val="clear" w:color="auto" w:fill="auto"/>
            <w:noWrap/>
            <w:vAlign w:val="bottom"/>
            <w:hideMark/>
          </w:tcPr>
          <w:p w14:paraId="76F02E7D" w14:textId="1F9A22A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171 </w:t>
            </w:r>
          </w:p>
        </w:tc>
        <w:tc>
          <w:tcPr>
            <w:tcW w:w="557" w:type="dxa"/>
            <w:tcBorders>
              <w:top w:val="nil"/>
              <w:left w:val="nil"/>
              <w:bottom w:val="single" w:sz="4" w:space="0" w:color="auto"/>
              <w:right w:val="single" w:sz="4" w:space="0" w:color="auto"/>
            </w:tcBorders>
            <w:shd w:val="clear" w:color="auto" w:fill="auto"/>
            <w:noWrap/>
            <w:vAlign w:val="bottom"/>
            <w:hideMark/>
          </w:tcPr>
          <w:p w14:paraId="77346565" w14:textId="11BECEC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43 </w:t>
            </w:r>
          </w:p>
        </w:tc>
        <w:tc>
          <w:tcPr>
            <w:tcW w:w="557" w:type="dxa"/>
            <w:tcBorders>
              <w:top w:val="nil"/>
              <w:left w:val="nil"/>
              <w:bottom w:val="single" w:sz="4" w:space="0" w:color="auto"/>
              <w:right w:val="single" w:sz="4" w:space="0" w:color="auto"/>
            </w:tcBorders>
            <w:shd w:val="clear" w:color="auto" w:fill="auto"/>
            <w:noWrap/>
            <w:vAlign w:val="bottom"/>
            <w:hideMark/>
          </w:tcPr>
          <w:p w14:paraId="3022DAC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44303E0A" w14:textId="317B94F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605" w:type="dxa"/>
            <w:tcBorders>
              <w:top w:val="nil"/>
              <w:left w:val="nil"/>
              <w:bottom w:val="single" w:sz="4" w:space="0" w:color="auto"/>
              <w:right w:val="single" w:sz="4" w:space="0" w:color="auto"/>
            </w:tcBorders>
            <w:shd w:val="clear" w:color="auto" w:fill="auto"/>
            <w:noWrap/>
            <w:vAlign w:val="bottom"/>
            <w:hideMark/>
          </w:tcPr>
          <w:p w14:paraId="09C8EA7D" w14:textId="6D0E488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7BD8839D" w14:textId="5802495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3C3E25CE" w14:textId="6AC4CC8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373D2EC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41381AB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0661F4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8CA81C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BE12507" w14:textId="1AE8024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67565BC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770CB4A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D7AEA5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2F7DFC7B" w14:textId="0F128AB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171 </w:t>
            </w:r>
          </w:p>
        </w:tc>
      </w:tr>
      <w:tr w:rsidR="008725F1" w:rsidRPr="008725F1" w14:paraId="0328D98E"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18D5F2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124</w:t>
            </w:r>
          </w:p>
        </w:tc>
        <w:tc>
          <w:tcPr>
            <w:tcW w:w="2756" w:type="dxa"/>
            <w:tcBorders>
              <w:top w:val="nil"/>
              <w:left w:val="nil"/>
              <w:bottom w:val="single" w:sz="4" w:space="0" w:color="auto"/>
              <w:right w:val="single" w:sz="4" w:space="0" w:color="auto"/>
            </w:tcBorders>
            <w:shd w:val="clear" w:color="auto" w:fill="auto"/>
            <w:noWrap/>
            <w:vAlign w:val="bottom"/>
            <w:hideMark/>
          </w:tcPr>
          <w:p w14:paraId="47874F94"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Grey Clay Drainage-line Aggregate</w:t>
            </w:r>
          </w:p>
        </w:tc>
        <w:tc>
          <w:tcPr>
            <w:tcW w:w="864" w:type="dxa"/>
            <w:tcBorders>
              <w:top w:val="nil"/>
              <w:left w:val="nil"/>
              <w:bottom w:val="single" w:sz="4" w:space="0" w:color="auto"/>
              <w:right w:val="single" w:sz="4" w:space="0" w:color="auto"/>
            </w:tcBorders>
            <w:shd w:val="clear" w:color="auto" w:fill="auto"/>
            <w:noWrap/>
            <w:vAlign w:val="bottom"/>
            <w:hideMark/>
          </w:tcPr>
          <w:p w14:paraId="2D04AB65" w14:textId="2BE05D7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 </w:t>
            </w:r>
          </w:p>
        </w:tc>
        <w:tc>
          <w:tcPr>
            <w:tcW w:w="831" w:type="dxa"/>
            <w:tcBorders>
              <w:top w:val="nil"/>
              <w:left w:val="nil"/>
              <w:bottom w:val="single" w:sz="4" w:space="0" w:color="auto"/>
              <w:right w:val="single" w:sz="4" w:space="0" w:color="auto"/>
            </w:tcBorders>
            <w:shd w:val="clear" w:color="auto" w:fill="auto"/>
            <w:noWrap/>
            <w:vAlign w:val="bottom"/>
            <w:hideMark/>
          </w:tcPr>
          <w:p w14:paraId="2730183C" w14:textId="596F2EE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c>
          <w:tcPr>
            <w:tcW w:w="557" w:type="dxa"/>
            <w:tcBorders>
              <w:top w:val="nil"/>
              <w:left w:val="nil"/>
              <w:bottom w:val="single" w:sz="4" w:space="0" w:color="auto"/>
              <w:right w:val="single" w:sz="4" w:space="0" w:color="auto"/>
            </w:tcBorders>
            <w:shd w:val="clear" w:color="auto" w:fill="auto"/>
            <w:noWrap/>
            <w:vAlign w:val="bottom"/>
            <w:hideMark/>
          </w:tcPr>
          <w:p w14:paraId="7B1E87C4" w14:textId="600E9F8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 </w:t>
            </w:r>
          </w:p>
        </w:tc>
        <w:tc>
          <w:tcPr>
            <w:tcW w:w="557" w:type="dxa"/>
            <w:tcBorders>
              <w:top w:val="nil"/>
              <w:left w:val="nil"/>
              <w:bottom w:val="single" w:sz="4" w:space="0" w:color="auto"/>
              <w:right w:val="single" w:sz="4" w:space="0" w:color="auto"/>
            </w:tcBorders>
            <w:shd w:val="clear" w:color="auto" w:fill="auto"/>
            <w:noWrap/>
            <w:vAlign w:val="bottom"/>
            <w:hideMark/>
          </w:tcPr>
          <w:p w14:paraId="5D4B5F7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2F9A3C69" w14:textId="141DF7B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c>
          <w:tcPr>
            <w:tcW w:w="605" w:type="dxa"/>
            <w:tcBorders>
              <w:top w:val="nil"/>
              <w:left w:val="nil"/>
              <w:bottom w:val="single" w:sz="4" w:space="0" w:color="auto"/>
              <w:right w:val="single" w:sz="4" w:space="0" w:color="auto"/>
            </w:tcBorders>
            <w:shd w:val="clear" w:color="auto" w:fill="auto"/>
            <w:noWrap/>
            <w:vAlign w:val="bottom"/>
            <w:hideMark/>
          </w:tcPr>
          <w:p w14:paraId="4B0C5C5D" w14:textId="559DC85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05" w:type="dxa"/>
            <w:tcBorders>
              <w:top w:val="nil"/>
              <w:left w:val="nil"/>
              <w:bottom w:val="single" w:sz="4" w:space="0" w:color="auto"/>
              <w:right w:val="single" w:sz="4" w:space="0" w:color="auto"/>
            </w:tcBorders>
            <w:shd w:val="clear" w:color="auto" w:fill="auto"/>
            <w:noWrap/>
            <w:vAlign w:val="bottom"/>
            <w:hideMark/>
          </w:tcPr>
          <w:p w14:paraId="34403BEB" w14:textId="357CFC8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 </w:t>
            </w:r>
          </w:p>
        </w:tc>
        <w:tc>
          <w:tcPr>
            <w:tcW w:w="745" w:type="dxa"/>
            <w:tcBorders>
              <w:top w:val="nil"/>
              <w:left w:val="nil"/>
              <w:bottom w:val="single" w:sz="4" w:space="0" w:color="auto"/>
              <w:right w:val="single" w:sz="4" w:space="0" w:color="auto"/>
            </w:tcBorders>
            <w:shd w:val="clear" w:color="auto" w:fill="auto"/>
            <w:noWrap/>
            <w:vAlign w:val="bottom"/>
            <w:hideMark/>
          </w:tcPr>
          <w:p w14:paraId="1F4781F0" w14:textId="16EFA65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87" w:type="dxa"/>
            <w:tcBorders>
              <w:top w:val="nil"/>
              <w:left w:val="nil"/>
              <w:bottom w:val="single" w:sz="4" w:space="0" w:color="auto"/>
              <w:right w:val="single" w:sz="4" w:space="0" w:color="auto"/>
            </w:tcBorders>
            <w:shd w:val="clear" w:color="auto" w:fill="auto"/>
            <w:noWrap/>
            <w:vAlign w:val="bottom"/>
            <w:hideMark/>
          </w:tcPr>
          <w:p w14:paraId="1550865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4D3D98C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F1A215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87D0E4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09951D9" w14:textId="51AD564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4E5B11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7AC6E51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B4E9BB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51B95E20" w14:textId="1966E0A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r>
      <w:tr w:rsidR="008725F1" w:rsidRPr="008725F1" w14:paraId="7F68F17C"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12ED72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125</w:t>
            </w:r>
          </w:p>
        </w:tc>
        <w:tc>
          <w:tcPr>
            <w:tcW w:w="2756" w:type="dxa"/>
            <w:tcBorders>
              <w:top w:val="nil"/>
              <w:left w:val="nil"/>
              <w:bottom w:val="single" w:sz="4" w:space="0" w:color="auto"/>
              <w:right w:val="single" w:sz="4" w:space="0" w:color="auto"/>
            </w:tcBorders>
            <w:shd w:val="clear" w:color="auto" w:fill="auto"/>
            <w:noWrap/>
            <w:vAlign w:val="bottom"/>
            <w:hideMark/>
          </w:tcPr>
          <w:p w14:paraId="0D01DB34"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Plains Grassy Wetland</w:t>
            </w:r>
          </w:p>
        </w:tc>
        <w:tc>
          <w:tcPr>
            <w:tcW w:w="864" w:type="dxa"/>
            <w:tcBorders>
              <w:top w:val="nil"/>
              <w:left w:val="nil"/>
              <w:bottom w:val="single" w:sz="4" w:space="0" w:color="auto"/>
              <w:right w:val="single" w:sz="4" w:space="0" w:color="auto"/>
            </w:tcBorders>
            <w:shd w:val="clear" w:color="auto" w:fill="auto"/>
            <w:noWrap/>
            <w:vAlign w:val="bottom"/>
            <w:hideMark/>
          </w:tcPr>
          <w:p w14:paraId="1B431C0E" w14:textId="5CB4A8C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43,743 </w:t>
            </w:r>
          </w:p>
        </w:tc>
        <w:tc>
          <w:tcPr>
            <w:tcW w:w="831" w:type="dxa"/>
            <w:tcBorders>
              <w:top w:val="nil"/>
              <w:left w:val="nil"/>
              <w:bottom w:val="single" w:sz="4" w:space="0" w:color="auto"/>
              <w:right w:val="single" w:sz="4" w:space="0" w:color="auto"/>
            </w:tcBorders>
            <w:shd w:val="clear" w:color="auto" w:fill="auto"/>
            <w:noWrap/>
            <w:vAlign w:val="bottom"/>
            <w:hideMark/>
          </w:tcPr>
          <w:p w14:paraId="78980778" w14:textId="62E560B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7,007 </w:t>
            </w:r>
          </w:p>
        </w:tc>
        <w:tc>
          <w:tcPr>
            <w:tcW w:w="557" w:type="dxa"/>
            <w:tcBorders>
              <w:top w:val="nil"/>
              <w:left w:val="nil"/>
              <w:bottom w:val="single" w:sz="4" w:space="0" w:color="auto"/>
              <w:right w:val="single" w:sz="4" w:space="0" w:color="auto"/>
            </w:tcBorders>
            <w:shd w:val="clear" w:color="auto" w:fill="auto"/>
            <w:noWrap/>
            <w:vAlign w:val="bottom"/>
            <w:hideMark/>
          </w:tcPr>
          <w:p w14:paraId="7B63843F" w14:textId="2C0BAB1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16 </w:t>
            </w:r>
          </w:p>
        </w:tc>
        <w:tc>
          <w:tcPr>
            <w:tcW w:w="557" w:type="dxa"/>
            <w:tcBorders>
              <w:top w:val="nil"/>
              <w:left w:val="nil"/>
              <w:bottom w:val="single" w:sz="4" w:space="0" w:color="auto"/>
              <w:right w:val="single" w:sz="4" w:space="0" w:color="auto"/>
            </w:tcBorders>
            <w:shd w:val="clear" w:color="auto" w:fill="auto"/>
            <w:noWrap/>
            <w:vAlign w:val="bottom"/>
            <w:hideMark/>
          </w:tcPr>
          <w:p w14:paraId="33D5564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1A5ACEB6" w14:textId="604D6F5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26 </w:t>
            </w:r>
          </w:p>
        </w:tc>
        <w:tc>
          <w:tcPr>
            <w:tcW w:w="605" w:type="dxa"/>
            <w:tcBorders>
              <w:top w:val="nil"/>
              <w:left w:val="nil"/>
              <w:bottom w:val="single" w:sz="4" w:space="0" w:color="auto"/>
              <w:right w:val="single" w:sz="4" w:space="0" w:color="auto"/>
            </w:tcBorders>
            <w:shd w:val="clear" w:color="auto" w:fill="auto"/>
            <w:noWrap/>
            <w:vAlign w:val="bottom"/>
            <w:hideMark/>
          </w:tcPr>
          <w:p w14:paraId="28B8E074" w14:textId="14BC930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05" w:type="dxa"/>
            <w:tcBorders>
              <w:top w:val="nil"/>
              <w:left w:val="nil"/>
              <w:bottom w:val="single" w:sz="4" w:space="0" w:color="auto"/>
              <w:right w:val="single" w:sz="4" w:space="0" w:color="auto"/>
            </w:tcBorders>
            <w:shd w:val="clear" w:color="auto" w:fill="auto"/>
            <w:noWrap/>
            <w:vAlign w:val="bottom"/>
            <w:hideMark/>
          </w:tcPr>
          <w:p w14:paraId="57878ECB" w14:textId="7A6085F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45" w:type="dxa"/>
            <w:tcBorders>
              <w:top w:val="nil"/>
              <w:left w:val="nil"/>
              <w:bottom w:val="single" w:sz="4" w:space="0" w:color="auto"/>
              <w:right w:val="single" w:sz="4" w:space="0" w:color="auto"/>
            </w:tcBorders>
            <w:shd w:val="clear" w:color="auto" w:fill="auto"/>
            <w:noWrap/>
            <w:vAlign w:val="bottom"/>
            <w:hideMark/>
          </w:tcPr>
          <w:p w14:paraId="067DD49F" w14:textId="56AFFE3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22 </w:t>
            </w:r>
          </w:p>
        </w:tc>
        <w:tc>
          <w:tcPr>
            <w:tcW w:w="787" w:type="dxa"/>
            <w:tcBorders>
              <w:top w:val="nil"/>
              <w:left w:val="nil"/>
              <w:bottom w:val="single" w:sz="4" w:space="0" w:color="auto"/>
              <w:right w:val="single" w:sz="4" w:space="0" w:color="auto"/>
            </w:tcBorders>
            <w:shd w:val="clear" w:color="auto" w:fill="auto"/>
            <w:noWrap/>
            <w:vAlign w:val="bottom"/>
            <w:hideMark/>
          </w:tcPr>
          <w:p w14:paraId="24528731" w14:textId="2161CDD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 </w:t>
            </w:r>
          </w:p>
        </w:tc>
        <w:tc>
          <w:tcPr>
            <w:tcW w:w="662" w:type="dxa"/>
            <w:tcBorders>
              <w:top w:val="nil"/>
              <w:left w:val="nil"/>
              <w:bottom w:val="single" w:sz="4" w:space="0" w:color="auto"/>
              <w:right w:val="single" w:sz="4" w:space="0" w:color="auto"/>
            </w:tcBorders>
            <w:shd w:val="clear" w:color="auto" w:fill="auto"/>
            <w:noWrap/>
            <w:vAlign w:val="bottom"/>
            <w:hideMark/>
          </w:tcPr>
          <w:p w14:paraId="0D193BD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C1892AD" w14:textId="15B5D1B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29 </w:t>
            </w:r>
          </w:p>
        </w:tc>
        <w:tc>
          <w:tcPr>
            <w:tcW w:w="581" w:type="dxa"/>
            <w:tcBorders>
              <w:top w:val="nil"/>
              <w:left w:val="nil"/>
              <w:bottom w:val="single" w:sz="4" w:space="0" w:color="auto"/>
              <w:right w:val="single" w:sz="4" w:space="0" w:color="auto"/>
            </w:tcBorders>
            <w:shd w:val="clear" w:color="auto" w:fill="auto"/>
            <w:noWrap/>
            <w:vAlign w:val="bottom"/>
            <w:hideMark/>
          </w:tcPr>
          <w:p w14:paraId="75BFB0D7" w14:textId="01D4E4B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 </w:t>
            </w:r>
          </w:p>
        </w:tc>
        <w:tc>
          <w:tcPr>
            <w:tcW w:w="581" w:type="dxa"/>
            <w:tcBorders>
              <w:top w:val="nil"/>
              <w:left w:val="nil"/>
              <w:bottom w:val="single" w:sz="4" w:space="0" w:color="auto"/>
              <w:right w:val="single" w:sz="4" w:space="0" w:color="auto"/>
            </w:tcBorders>
            <w:shd w:val="clear" w:color="auto" w:fill="auto"/>
            <w:noWrap/>
            <w:vAlign w:val="bottom"/>
            <w:hideMark/>
          </w:tcPr>
          <w:p w14:paraId="55F01892" w14:textId="5F5766B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76EB8B9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55788B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A255C74" w14:textId="370D898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64 </w:t>
            </w:r>
          </w:p>
        </w:tc>
        <w:tc>
          <w:tcPr>
            <w:tcW w:w="743" w:type="dxa"/>
            <w:tcBorders>
              <w:top w:val="nil"/>
              <w:left w:val="nil"/>
              <w:bottom w:val="single" w:sz="4" w:space="0" w:color="auto"/>
              <w:right w:val="single" w:sz="8" w:space="0" w:color="auto"/>
            </w:tcBorders>
            <w:shd w:val="clear" w:color="auto" w:fill="auto"/>
            <w:noWrap/>
            <w:vAlign w:val="bottom"/>
            <w:hideMark/>
          </w:tcPr>
          <w:p w14:paraId="1658A4E9" w14:textId="5AEAA16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6,877 </w:t>
            </w:r>
          </w:p>
        </w:tc>
      </w:tr>
      <w:tr w:rsidR="008725F1" w:rsidRPr="008725F1" w14:paraId="33876B87"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7805153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126</w:t>
            </w:r>
          </w:p>
        </w:tc>
        <w:tc>
          <w:tcPr>
            <w:tcW w:w="2756" w:type="dxa"/>
            <w:tcBorders>
              <w:top w:val="nil"/>
              <w:left w:val="nil"/>
              <w:bottom w:val="single" w:sz="4" w:space="0" w:color="auto"/>
              <w:right w:val="single" w:sz="4" w:space="0" w:color="auto"/>
            </w:tcBorders>
            <w:shd w:val="clear" w:color="auto" w:fill="auto"/>
            <w:noWrap/>
            <w:vAlign w:val="bottom"/>
            <w:hideMark/>
          </w:tcPr>
          <w:p w14:paraId="760B997F"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Swampy Riparian Complex</w:t>
            </w:r>
          </w:p>
        </w:tc>
        <w:tc>
          <w:tcPr>
            <w:tcW w:w="864" w:type="dxa"/>
            <w:tcBorders>
              <w:top w:val="nil"/>
              <w:left w:val="nil"/>
              <w:bottom w:val="single" w:sz="4" w:space="0" w:color="auto"/>
              <w:right w:val="single" w:sz="4" w:space="0" w:color="auto"/>
            </w:tcBorders>
            <w:shd w:val="clear" w:color="auto" w:fill="auto"/>
            <w:noWrap/>
            <w:vAlign w:val="bottom"/>
            <w:hideMark/>
          </w:tcPr>
          <w:p w14:paraId="360C9818" w14:textId="578E3F4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518 </w:t>
            </w:r>
          </w:p>
        </w:tc>
        <w:tc>
          <w:tcPr>
            <w:tcW w:w="831" w:type="dxa"/>
            <w:tcBorders>
              <w:top w:val="nil"/>
              <w:left w:val="nil"/>
              <w:bottom w:val="single" w:sz="4" w:space="0" w:color="auto"/>
              <w:right w:val="single" w:sz="4" w:space="0" w:color="auto"/>
            </w:tcBorders>
            <w:shd w:val="clear" w:color="auto" w:fill="auto"/>
            <w:noWrap/>
            <w:vAlign w:val="bottom"/>
            <w:hideMark/>
          </w:tcPr>
          <w:p w14:paraId="1C33AD68" w14:textId="1D62C0B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33 </w:t>
            </w:r>
          </w:p>
        </w:tc>
        <w:tc>
          <w:tcPr>
            <w:tcW w:w="557" w:type="dxa"/>
            <w:tcBorders>
              <w:top w:val="nil"/>
              <w:left w:val="nil"/>
              <w:bottom w:val="single" w:sz="4" w:space="0" w:color="auto"/>
              <w:right w:val="single" w:sz="4" w:space="0" w:color="auto"/>
            </w:tcBorders>
            <w:shd w:val="clear" w:color="auto" w:fill="auto"/>
            <w:noWrap/>
            <w:vAlign w:val="bottom"/>
            <w:hideMark/>
          </w:tcPr>
          <w:p w14:paraId="05903CB6" w14:textId="1B60CD8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 </w:t>
            </w:r>
          </w:p>
        </w:tc>
        <w:tc>
          <w:tcPr>
            <w:tcW w:w="557" w:type="dxa"/>
            <w:tcBorders>
              <w:top w:val="nil"/>
              <w:left w:val="nil"/>
              <w:bottom w:val="single" w:sz="4" w:space="0" w:color="auto"/>
              <w:right w:val="single" w:sz="4" w:space="0" w:color="auto"/>
            </w:tcBorders>
            <w:shd w:val="clear" w:color="auto" w:fill="auto"/>
            <w:noWrap/>
            <w:vAlign w:val="bottom"/>
            <w:hideMark/>
          </w:tcPr>
          <w:p w14:paraId="0975C20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05A0301A" w14:textId="7088D65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605" w:type="dxa"/>
            <w:tcBorders>
              <w:top w:val="nil"/>
              <w:left w:val="nil"/>
              <w:bottom w:val="single" w:sz="4" w:space="0" w:color="auto"/>
              <w:right w:val="single" w:sz="4" w:space="0" w:color="auto"/>
            </w:tcBorders>
            <w:shd w:val="clear" w:color="auto" w:fill="auto"/>
            <w:noWrap/>
            <w:vAlign w:val="bottom"/>
            <w:hideMark/>
          </w:tcPr>
          <w:p w14:paraId="6D620E77" w14:textId="4C92E27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65D1CDD6" w14:textId="3A064DE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3CD26615" w14:textId="1EE6DDD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6EA2F73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7CF2CCA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9A2DEA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84412A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68D02D5" w14:textId="19D8B1C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1AB2A7F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2E312B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C52AC3B" w14:textId="1AC5623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c>
          <w:tcPr>
            <w:tcW w:w="743" w:type="dxa"/>
            <w:tcBorders>
              <w:top w:val="nil"/>
              <w:left w:val="nil"/>
              <w:bottom w:val="single" w:sz="4" w:space="0" w:color="auto"/>
              <w:right w:val="single" w:sz="8" w:space="0" w:color="auto"/>
            </w:tcBorders>
            <w:shd w:val="clear" w:color="auto" w:fill="auto"/>
            <w:noWrap/>
            <w:vAlign w:val="bottom"/>
            <w:hideMark/>
          </w:tcPr>
          <w:p w14:paraId="3AA64FE4" w14:textId="29282B9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33 </w:t>
            </w:r>
          </w:p>
        </w:tc>
      </w:tr>
      <w:tr w:rsidR="008725F1" w:rsidRPr="008725F1" w14:paraId="2501FD50"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6D34DCF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127</w:t>
            </w:r>
          </w:p>
        </w:tc>
        <w:tc>
          <w:tcPr>
            <w:tcW w:w="2756" w:type="dxa"/>
            <w:tcBorders>
              <w:top w:val="nil"/>
              <w:left w:val="nil"/>
              <w:bottom w:val="single" w:sz="4" w:space="0" w:color="auto"/>
              <w:right w:val="single" w:sz="4" w:space="0" w:color="auto"/>
            </w:tcBorders>
            <w:shd w:val="clear" w:color="auto" w:fill="auto"/>
            <w:noWrap/>
            <w:vAlign w:val="bottom"/>
            <w:hideMark/>
          </w:tcPr>
          <w:p w14:paraId="200D5E59"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Valley Heathy Forest</w:t>
            </w:r>
          </w:p>
        </w:tc>
        <w:tc>
          <w:tcPr>
            <w:tcW w:w="864" w:type="dxa"/>
            <w:tcBorders>
              <w:top w:val="nil"/>
              <w:left w:val="nil"/>
              <w:bottom w:val="single" w:sz="4" w:space="0" w:color="auto"/>
              <w:right w:val="single" w:sz="4" w:space="0" w:color="auto"/>
            </w:tcBorders>
            <w:shd w:val="clear" w:color="auto" w:fill="auto"/>
            <w:noWrap/>
            <w:vAlign w:val="bottom"/>
            <w:hideMark/>
          </w:tcPr>
          <w:p w14:paraId="3BE950C7" w14:textId="708C867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1,473 </w:t>
            </w:r>
          </w:p>
        </w:tc>
        <w:tc>
          <w:tcPr>
            <w:tcW w:w="831" w:type="dxa"/>
            <w:tcBorders>
              <w:top w:val="nil"/>
              <w:left w:val="nil"/>
              <w:bottom w:val="single" w:sz="4" w:space="0" w:color="auto"/>
              <w:right w:val="single" w:sz="4" w:space="0" w:color="auto"/>
            </w:tcBorders>
            <w:shd w:val="clear" w:color="auto" w:fill="auto"/>
            <w:noWrap/>
            <w:vAlign w:val="bottom"/>
            <w:hideMark/>
          </w:tcPr>
          <w:p w14:paraId="00CCB0F9" w14:textId="5D65210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854 </w:t>
            </w:r>
          </w:p>
        </w:tc>
        <w:tc>
          <w:tcPr>
            <w:tcW w:w="557" w:type="dxa"/>
            <w:tcBorders>
              <w:top w:val="nil"/>
              <w:left w:val="nil"/>
              <w:bottom w:val="single" w:sz="4" w:space="0" w:color="auto"/>
              <w:right w:val="single" w:sz="4" w:space="0" w:color="auto"/>
            </w:tcBorders>
            <w:shd w:val="clear" w:color="auto" w:fill="auto"/>
            <w:noWrap/>
            <w:vAlign w:val="bottom"/>
            <w:hideMark/>
          </w:tcPr>
          <w:p w14:paraId="47ADE94B" w14:textId="38B7F11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58 </w:t>
            </w:r>
          </w:p>
        </w:tc>
        <w:tc>
          <w:tcPr>
            <w:tcW w:w="557" w:type="dxa"/>
            <w:tcBorders>
              <w:top w:val="nil"/>
              <w:left w:val="nil"/>
              <w:bottom w:val="single" w:sz="4" w:space="0" w:color="auto"/>
              <w:right w:val="single" w:sz="4" w:space="0" w:color="auto"/>
            </w:tcBorders>
            <w:shd w:val="clear" w:color="auto" w:fill="auto"/>
            <w:noWrap/>
            <w:vAlign w:val="bottom"/>
            <w:hideMark/>
          </w:tcPr>
          <w:p w14:paraId="75DBBBD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V </w:t>
            </w:r>
          </w:p>
        </w:tc>
        <w:tc>
          <w:tcPr>
            <w:tcW w:w="743" w:type="dxa"/>
            <w:tcBorders>
              <w:top w:val="nil"/>
              <w:left w:val="nil"/>
              <w:bottom w:val="single" w:sz="4" w:space="0" w:color="auto"/>
              <w:right w:val="single" w:sz="4" w:space="0" w:color="auto"/>
            </w:tcBorders>
            <w:shd w:val="clear" w:color="auto" w:fill="auto"/>
            <w:noWrap/>
            <w:vAlign w:val="bottom"/>
            <w:hideMark/>
          </w:tcPr>
          <w:p w14:paraId="09C2D585" w14:textId="7B3A901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12 </w:t>
            </w:r>
          </w:p>
        </w:tc>
        <w:tc>
          <w:tcPr>
            <w:tcW w:w="605" w:type="dxa"/>
            <w:tcBorders>
              <w:top w:val="nil"/>
              <w:left w:val="nil"/>
              <w:bottom w:val="single" w:sz="4" w:space="0" w:color="auto"/>
              <w:right w:val="single" w:sz="4" w:space="0" w:color="auto"/>
            </w:tcBorders>
            <w:shd w:val="clear" w:color="auto" w:fill="auto"/>
            <w:noWrap/>
            <w:vAlign w:val="bottom"/>
            <w:hideMark/>
          </w:tcPr>
          <w:p w14:paraId="128606B1" w14:textId="5A0E9F8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05" w:type="dxa"/>
            <w:tcBorders>
              <w:top w:val="nil"/>
              <w:left w:val="nil"/>
              <w:bottom w:val="single" w:sz="4" w:space="0" w:color="auto"/>
              <w:right w:val="single" w:sz="4" w:space="0" w:color="auto"/>
            </w:tcBorders>
            <w:shd w:val="clear" w:color="auto" w:fill="auto"/>
            <w:noWrap/>
            <w:vAlign w:val="bottom"/>
            <w:hideMark/>
          </w:tcPr>
          <w:p w14:paraId="3ABB70B2" w14:textId="0BAFD7D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45" w:type="dxa"/>
            <w:tcBorders>
              <w:top w:val="nil"/>
              <w:left w:val="nil"/>
              <w:bottom w:val="single" w:sz="4" w:space="0" w:color="auto"/>
              <w:right w:val="single" w:sz="4" w:space="0" w:color="auto"/>
            </w:tcBorders>
            <w:shd w:val="clear" w:color="auto" w:fill="auto"/>
            <w:noWrap/>
            <w:vAlign w:val="bottom"/>
            <w:hideMark/>
          </w:tcPr>
          <w:p w14:paraId="43DF1F93" w14:textId="03A92E9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12 </w:t>
            </w:r>
          </w:p>
        </w:tc>
        <w:tc>
          <w:tcPr>
            <w:tcW w:w="787" w:type="dxa"/>
            <w:tcBorders>
              <w:top w:val="nil"/>
              <w:left w:val="nil"/>
              <w:bottom w:val="single" w:sz="4" w:space="0" w:color="auto"/>
              <w:right w:val="single" w:sz="4" w:space="0" w:color="auto"/>
            </w:tcBorders>
            <w:shd w:val="clear" w:color="auto" w:fill="auto"/>
            <w:noWrap/>
            <w:vAlign w:val="bottom"/>
            <w:hideMark/>
          </w:tcPr>
          <w:p w14:paraId="61CB2C1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4A68029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3393614" w14:textId="19BAD15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581" w:type="dxa"/>
            <w:tcBorders>
              <w:top w:val="nil"/>
              <w:left w:val="nil"/>
              <w:bottom w:val="single" w:sz="4" w:space="0" w:color="auto"/>
              <w:right w:val="single" w:sz="4" w:space="0" w:color="auto"/>
            </w:tcBorders>
            <w:shd w:val="clear" w:color="auto" w:fill="auto"/>
            <w:noWrap/>
            <w:vAlign w:val="bottom"/>
            <w:hideMark/>
          </w:tcPr>
          <w:p w14:paraId="14DC461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17A2D0F" w14:textId="051DA1C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271F7B9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7DD4C28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637356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6F092043" w14:textId="73F7261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840 </w:t>
            </w:r>
          </w:p>
        </w:tc>
      </w:tr>
      <w:tr w:rsidR="008725F1" w:rsidRPr="008725F1" w14:paraId="37803735"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85FA6C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128</w:t>
            </w:r>
          </w:p>
        </w:tc>
        <w:tc>
          <w:tcPr>
            <w:tcW w:w="2756" w:type="dxa"/>
            <w:tcBorders>
              <w:top w:val="nil"/>
              <w:left w:val="nil"/>
              <w:bottom w:val="single" w:sz="4" w:space="0" w:color="auto"/>
              <w:right w:val="single" w:sz="4" w:space="0" w:color="auto"/>
            </w:tcBorders>
            <w:shd w:val="clear" w:color="auto" w:fill="auto"/>
            <w:noWrap/>
            <w:vAlign w:val="bottom"/>
            <w:hideMark/>
          </w:tcPr>
          <w:p w14:paraId="688EDDE9"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Grassy Forest</w:t>
            </w:r>
          </w:p>
        </w:tc>
        <w:tc>
          <w:tcPr>
            <w:tcW w:w="864" w:type="dxa"/>
            <w:tcBorders>
              <w:top w:val="nil"/>
              <w:left w:val="nil"/>
              <w:bottom w:val="single" w:sz="4" w:space="0" w:color="auto"/>
              <w:right w:val="single" w:sz="4" w:space="0" w:color="auto"/>
            </w:tcBorders>
            <w:shd w:val="clear" w:color="auto" w:fill="auto"/>
            <w:noWrap/>
            <w:vAlign w:val="bottom"/>
            <w:hideMark/>
          </w:tcPr>
          <w:p w14:paraId="4BE432DF" w14:textId="2EFD357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11,757 </w:t>
            </w:r>
          </w:p>
        </w:tc>
        <w:tc>
          <w:tcPr>
            <w:tcW w:w="831" w:type="dxa"/>
            <w:tcBorders>
              <w:top w:val="nil"/>
              <w:left w:val="nil"/>
              <w:bottom w:val="single" w:sz="4" w:space="0" w:color="auto"/>
              <w:right w:val="single" w:sz="4" w:space="0" w:color="auto"/>
            </w:tcBorders>
            <w:shd w:val="clear" w:color="auto" w:fill="auto"/>
            <w:noWrap/>
            <w:vAlign w:val="bottom"/>
            <w:hideMark/>
          </w:tcPr>
          <w:p w14:paraId="0C807F30" w14:textId="5A294A8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4,684 </w:t>
            </w:r>
          </w:p>
        </w:tc>
        <w:tc>
          <w:tcPr>
            <w:tcW w:w="557" w:type="dxa"/>
            <w:tcBorders>
              <w:top w:val="nil"/>
              <w:left w:val="nil"/>
              <w:bottom w:val="single" w:sz="4" w:space="0" w:color="auto"/>
              <w:right w:val="single" w:sz="4" w:space="0" w:color="auto"/>
            </w:tcBorders>
            <w:shd w:val="clear" w:color="auto" w:fill="auto"/>
            <w:noWrap/>
            <w:vAlign w:val="bottom"/>
            <w:hideMark/>
          </w:tcPr>
          <w:p w14:paraId="389C16AD" w14:textId="0C6E116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40 </w:t>
            </w:r>
          </w:p>
        </w:tc>
        <w:tc>
          <w:tcPr>
            <w:tcW w:w="557" w:type="dxa"/>
            <w:tcBorders>
              <w:top w:val="nil"/>
              <w:left w:val="nil"/>
              <w:bottom w:val="single" w:sz="4" w:space="0" w:color="auto"/>
              <w:right w:val="single" w:sz="4" w:space="0" w:color="auto"/>
            </w:tcBorders>
            <w:shd w:val="clear" w:color="auto" w:fill="auto"/>
            <w:noWrap/>
            <w:vAlign w:val="bottom"/>
            <w:hideMark/>
          </w:tcPr>
          <w:p w14:paraId="571EB43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V </w:t>
            </w:r>
          </w:p>
        </w:tc>
        <w:tc>
          <w:tcPr>
            <w:tcW w:w="743" w:type="dxa"/>
            <w:tcBorders>
              <w:top w:val="nil"/>
              <w:left w:val="nil"/>
              <w:bottom w:val="single" w:sz="4" w:space="0" w:color="auto"/>
              <w:right w:val="single" w:sz="4" w:space="0" w:color="auto"/>
            </w:tcBorders>
            <w:shd w:val="clear" w:color="auto" w:fill="auto"/>
            <w:noWrap/>
            <w:vAlign w:val="bottom"/>
            <w:hideMark/>
          </w:tcPr>
          <w:p w14:paraId="4FF4020F" w14:textId="10B7FC2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82 </w:t>
            </w:r>
          </w:p>
        </w:tc>
        <w:tc>
          <w:tcPr>
            <w:tcW w:w="605" w:type="dxa"/>
            <w:tcBorders>
              <w:top w:val="nil"/>
              <w:left w:val="nil"/>
              <w:bottom w:val="single" w:sz="4" w:space="0" w:color="auto"/>
              <w:right w:val="single" w:sz="4" w:space="0" w:color="auto"/>
            </w:tcBorders>
            <w:shd w:val="clear" w:color="auto" w:fill="auto"/>
            <w:noWrap/>
            <w:vAlign w:val="bottom"/>
            <w:hideMark/>
          </w:tcPr>
          <w:p w14:paraId="5EFFEB1D" w14:textId="7D1BE5D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05" w:type="dxa"/>
            <w:tcBorders>
              <w:top w:val="nil"/>
              <w:left w:val="nil"/>
              <w:bottom w:val="single" w:sz="4" w:space="0" w:color="auto"/>
              <w:right w:val="single" w:sz="4" w:space="0" w:color="auto"/>
            </w:tcBorders>
            <w:shd w:val="clear" w:color="auto" w:fill="auto"/>
            <w:noWrap/>
            <w:vAlign w:val="bottom"/>
            <w:hideMark/>
          </w:tcPr>
          <w:p w14:paraId="1AEBA66E" w14:textId="6B7D574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 </w:t>
            </w:r>
          </w:p>
        </w:tc>
        <w:tc>
          <w:tcPr>
            <w:tcW w:w="745" w:type="dxa"/>
            <w:tcBorders>
              <w:top w:val="nil"/>
              <w:left w:val="nil"/>
              <w:bottom w:val="single" w:sz="4" w:space="0" w:color="auto"/>
              <w:right w:val="single" w:sz="4" w:space="0" w:color="auto"/>
            </w:tcBorders>
            <w:shd w:val="clear" w:color="auto" w:fill="auto"/>
            <w:noWrap/>
            <w:vAlign w:val="bottom"/>
            <w:hideMark/>
          </w:tcPr>
          <w:p w14:paraId="5D5C9D34" w14:textId="759E8A7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79 </w:t>
            </w:r>
          </w:p>
        </w:tc>
        <w:tc>
          <w:tcPr>
            <w:tcW w:w="787" w:type="dxa"/>
            <w:tcBorders>
              <w:top w:val="nil"/>
              <w:left w:val="nil"/>
              <w:bottom w:val="single" w:sz="4" w:space="0" w:color="auto"/>
              <w:right w:val="single" w:sz="4" w:space="0" w:color="auto"/>
            </w:tcBorders>
            <w:shd w:val="clear" w:color="auto" w:fill="auto"/>
            <w:noWrap/>
            <w:vAlign w:val="bottom"/>
            <w:hideMark/>
          </w:tcPr>
          <w:p w14:paraId="4507CC86" w14:textId="324D650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 </w:t>
            </w:r>
          </w:p>
        </w:tc>
        <w:tc>
          <w:tcPr>
            <w:tcW w:w="662" w:type="dxa"/>
            <w:tcBorders>
              <w:top w:val="nil"/>
              <w:left w:val="nil"/>
              <w:bottom w:val="single" w:sz="4" w:space="0" w:color="auto"/>
              <w:right w:val="single" w:sz="4" w:space="0" w:color="auto"/>
            </w:tcBorders>
            <w:shd w:val="clear" w:color="auto" w:fill="auto"/>
            <w:noWrap/>
            <w:vAlign w:val="bottom"/>
            <w:hideMark/>
          </w:tcPr>
          <w:p w14:paraId="573E1B74" w14:textId="5E29F4E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 </w:t>
            </w:r>
          </w:p>
        </w:tc>
        <w:tc>
          <w:tcPr>
            <w:tcW w:w="680" w:type="dxa"/>
            <w:tcBorders>
              <w:top w:val="nil"/>
              <w:left w:val="nil"/>
              <w:bottom w:val="single" w:sz="4" w:space="0" w:color="auto"/>
              <w:right w:val="single" w:sz="4" w:space="0" w:color="auto"/>
            </w:tcBorders>
            <w:shd w:val="clear" w:color="auto" w:fill="auto"/>
            <w:noWrap/>
            <w:vAlign w:val="bottom"/>
            <w:hideMark/>
          </w:tcPr>
          <w:p w14:paraId="04B004C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FB37B9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3992606" w14:textId="5CD3A87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355489D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07382EB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16595ED" w14:textId="3EF34D1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93 </w:t>
            </w:r>
          </w:p>
        </w:tc>
        <w:tc>
          <w:tcPr>
            <w:tcW w:w="743" w:type="dxa"/>
            <w:tcBorders>
              <w:top w:val="nil"/>
              <w:left w:val="nil"/>
              <w:bottom w:val="single" w:sz="4" w:space="0" w:color="auto"/>
              <w:right w:val="single" w:sz="8" w:space="0" w:color="auto"/>
            </w:tcBorders>
            <w:shd w:val="clear" w:color="auto" w:fill="auto"/>
            <w:noWrap/>
            <w:vAlign w:val="bottom"/>
            <w:hideMark/>
          </w:tcPr>
          <w:p w14:paraId="01355E59" w14:textId="6CA1FA5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4,506 </w:t>
            </w:r>
          </w:p>
        </w:tc>
      </w:tr>
      <w:tr w:rsidR="008725F1" w:rsidRPr="008725F1" w14:paraId="5335511B"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4CD2BC3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132</w:t>
            </w:r>
          </w:p>
        </w:tc>
        <w:tc>
          <w:tcPr>
            <w:tcW w:w="2756" w:type="dxa"/>
            <w:tcBorders>
              <w:top w:val="nil"/>
              <w:left w:val="nil"/>
              <w:bottom w:val="single" w:sz="4" w:space="0" w:color="auto"/>
              <w:right w:val="single" w:sz="4" w:space="0" w:color="auto"/>
            </w:tcBorders>
            <w:shd w:val="clear" w:color="auto" w:fill="auto"/>
            <w:noWrap/>
            <w:vAlign w:val="bottom"/>
            <w:hideMark/>
          </w:tcPr>
          <w:p w14:paraId="4B8AE976"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Plains Grassland</w:t>
            </w:r>
          </w:p>
        </w:tc>
        <w:tc>
          <w:tcPr>
            <w:tcW w:w="864" w:type="dxa"/>
            <w:tcBorders>
              <w:top w:val="nil"/>
              <w:left w:val="nil"/>
              <w:bottom w:val="single" w:sz="4" w:space="0" w:color="auto"/>
              <w:right w:val="single" w:sz="4" w:space="0" w:color="auto"/>
            </w:tcBorders>
            <w:shd w:val="clear" w:color="auto" w:fill="auto"/>
            <w:noWrap/>
            <w:vAlign w:val="bottom"/>
            <w:hideMark/>
          </w:tcPr>
          <w:p w14:paraId="2B2B3427" w14:textId="7D507C6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859,871 </w:t>
            </w:r>
          </w:p>
        </w:tc>
        <w:tc>
          <w:tcPr>
            <w:tcW w:w="831" w:type="dxa"/>
            <w:tcBorders>
              <w:top w:val="nil"/>
              <w:left w:val="nil"/>
              <w:bottom w:val="single" w:sz="4" w:space="0" w:color="auto"/>
              <w:right w:val="single" w:sz="4" w:space="0" w:color="auto"/>
            </w:tcBorders>
            <w:shd w:val="clear" w:color="auto" w:fill="auto"/>
            <w:noWrap/>
            <w:vAlign w:val="bottom"/>
            <w:hideMark/>
          </w:tcPr>
          <w:p w14:paraId="337C7F4E" w14:textId="42FA028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62,840 </w:t>
            </w:r>
          </w:p>
        </w:tc>
        <w:tc>
          <w:tcPr>
            <w:tcW w:w="557" w:type="dxa"/>
            <w:tcBorders>
              <w:top w:val="nil"/>
              <w:left w:val="nil"/>
              <w:bottom w:val="single" w:sz="4" w:space="0" w:color="auto"/>
              <w:right w:val="single" w:sz="4" w:space="0" w:color="auto"/>
            </w:tcBorders>
            <w:shd w:val="clear" w:color="auto" w:fill="auto"/>
            <w:noWrap/>
            <w:vAlign w:val="bottom"/>
            <w:hideMark/>
          </w:tcPr>
          <w:p w14:paraId="4A2CA395" w14:textId="2EE3E4D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 </w:t>
            </w:r>
          </w:p>
        </w:tc>
        <w:tc>
          <w:tcPr>
            <w:tcW w:w="557" w:type="dxa"/>
            <w:tcBorders>
              <w:top w:val="nil"/>
              <w:left w:val="nil"/>
              <w:bottom w:val="single" w:sz="4" w:space="0" w:color="auto"/>
              <w:right w:val="single" w:sz="4" w:space="0" w:color="auto"/>
            </w:tcBorders>
            <w:shd w:val="clear" w:color="auto" w:fill="auto"/>
            <w:noWrap/>
            <w:vAlign w:val="bottom"/>
            <w:hideMark/>
          </w:tcPr>
          <w:p w14:paraId="2D8C799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0120CC35" w14:textId="550EDC6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1,100 </w:t>
            </w:r>
          </w:p>
        </w:tc>
        <w:tc>
          <w:tcPr>
            <w:tcW w:w="605" w:type="dxa"/>
            <w:tcBorders>
              <w:top w:val="nil"/>
              <w:left w:val="nil"/>
              <w:bottom w:val="single" w:sz="4" w:space="0" w:color="auto"/>
              <w:right w:val="single" w:sz="4" w:space="0" w:color="auto"/>
            </w:tcBorders>
            <w:shd w:val="clear" w:color="auto" w:fill="auto"/>
            <w:noWrap/>
            <w:vAlign w:val="bottom"/>
            <w:hideMark/>
          </w:tcPr>
          <w:p w14:paraId="6246AB86" w14:textId="1D0EBD9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05" w:type="dxa"/>
            <w:tcBorders>
              <w:top w:val="nil"/>
              <w:left w:val="nil"/>
              <w:bottom w:val="single" w:sz="4" w:space="0" w:color="auto"/>
              <w:right w:val="single" w:sz="4" w:space="0" w:color="auto"/>
            </w:tcBorders>
            <w:shd w:val="clear" w:color="auto" w:fill="auto"/>
            <w:noWrap/>
            <w:vAlign w:val="bottom"/>
            <w:hideMark/>
          </w:tcPr>
          <w:p w14:paraId="4C2F1C35" w14:textId="77CED77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 </w:t>
            </w:r>
          </w:p>
        </w:tc>
        <w:tc>
          <w:tcPr>
            <w:tcW w:w="745" w:type="dxa"/>
            <w:tcBorders>
              <w:top w:val="nil"/>
              <w:left w:val="nil"/>
              <w:bottom w:val="single" w:sz="4" w:space="0" w:color="auto"/>
              <w:right w:val="single" w:sz="4" w:space="0" w:color="auto"/>
            </w:tcBorders>
            <w:shd w:val="clear" w:color="auto" w:fill="auto"/>
            <w:noWrap/>
            <w:vAlign w:val="bottom"/>
            <w:hideMark/>
          </w:tcPr>
          <w:p w14:paraId="4659EB1B" w14:textId="13C0F29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1,100 </w:t>
            </w:r>
          </w:p>
        </w:tc>
        <w:tc>
          <w:tcPr>
            <w:tcW w:w="787" w:type="dxa"/>
            <w:tcBorders>
              <w:top w:val="nil"/>
              <w:left w:val="nil"/>
              <w:bottom w:val="single" w:sz="4" w:space="0" w:color="auto"/>
              <w:right w:val="single" w:sz="4" w:space="0" w:color="auto"/>
            </w:tcBorders>
            <w:shd w:val="clear" w:color="auto" w:fill="auto"/>
            <w:noWrap/>
            <w:vAlign w:val="bottom"/>
            <w:hideMark/>
          </w:tcPr>
          <w:p w14:paraId="029D3A1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64CA183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80FAEA1" w14:textId="0C3FFA7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581" w:type="dxa"/>
            <w:tcBorders>
              <w:top w:val="nil"/>
              <w:left w:val="nil"/>
              <w:bottom w:val="single" w:sz="4" w:space="0" w:color="auto"/>
              <w:right w:val="single" w:sz="4" w:space="0" w:color="auto"/>
            </w:tcBorders>
            <w:shd w:val="clear" w:color="auto" w:fill="auto"/>
            <w:noWrap/>
            <w:vAlign w:val="bottom"/>
            <w:hideMark/>
          </w:tcPr>
          <w:p w14:paraId="4CAB2D41" w14:textId="215612B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c>
          <w:tcPr>
            <w:tcW w:w="581" w:type="dxa"/>
            <w:tcBorders>
              <w:top w:val="nil"/>
              <w:left w:val="nil"/>
              <w:bottom w:val="single" w:sz="4" w:space="0" w:color="auto"/>
              <w:right w:val="single" w:sz="4" w:space="0" w:color="auto"/>
            </w:tcBorders>
            <w:shd w:val="clear" w:color="auto" w:fill="auto"/>
            <w:noWrap/>
            <w:vAlign w:val="bottom"/>
            <w:hideMark/>
          </w:tcPr>
          <w:p w14:paraId="5DF3FD7D" w14:textId="0D797A8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83 </w:t>
            </w:r>
          </w:p>
        </w:tc>
        <w:tc>
          <w:tcPr>
            <w:tcW w:w="662" w:type="dxa"/>
            <w:tcBorders>
              <w:top w:val="nil"/>
              <w:left w:val="nil"/>
              <w:bottom w:val="single" w:sz="4" w:space="0" w:color="auto"/>
              <w:right w:val="single" w:sz="4" w:space="0" w:color="auto"/>
            </w:tcBorders>
            <w:shd w:val="clear" w:color="auto" w:fill="auto"/>
            <w:noWrap/>
            <w:vAlign w:val="bottom"/>
            <w:hideMark/>
          </w:tcPr>
          <w:p w14:paraId="74508D4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149F4ED" w14:textId="6C26E11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105 </w:t>
            </w:r>
          </w:p>
        </w:tc>
        <w:tc>
          <w:tcPr>
            <w:tcW w:w="581" w:type="dxa"/>
            <w:tcBorders>
              <w:top w:val="nil"/>
              <w:left w:val="nil"/>
              <w:bottom w:val="single" w:sz="4" w:space="0" w:color="auto"/>
              <w:right w:val="single" w:sz="4" w:space="0" w:color="auto"/>
            </w:tcBorders>
            <w:shd w:val="clear" w:color="auto" w:fill="auto"/>
            <w:noWrap/>
            <w:vAlign w:val="bottom"/>
            <w:hideMark/>
          </w:tcPr>
          <w:p w14:paraId="1D461139" w14:textId="4D82ED0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808 </w:t>
            </w:r>
          </w:p>
        </w:tc>
        <w:tc>
          <w:tcPr>
            <w:tcW w:w="743" w:type="dxa"/>
            <w:tcBorders>
              <w:top w:val="nil"/>
              <w:left w:val="nil"/>
              <w:bottom w:val="single" w:sz="4" w:space="0" w:color="auto"/>
              <w:right w:val="single" w:sz="8" w:space="0" w:color="auto"/>
            </w:tcBorders>
            <w:shd w:val="clear" w:color="auto" w:fill="auto"/>
            <w:noWrap/>
            <w:vAlign w:val="bottom"/>
            <w:hideMark/>
          </w:tcPr>
          <w:p w14:paraId="240F8B7B" w14:textId="085D92B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60,743 </w:t>
            </w:r>
          </w:p>
        </w:tc>
      </w:tr>
      <w:tr w:rsidR="008725F1" w:rsidRPr="008725F1" w14:paraId="10F9B011"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F75583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133</w:t>
            </w:r>
          </w:p>
        </w:tc>
        <w:tc>
          <w:tcPr>
            <w:tcW w:w="2756" w:type="dxa"/>
            <w:tcBorders>
              <w:top w:val="nil"/>
              <w:left w:val="nil"/>
              <w:bottom w:val="single" w:sz="4" w:space="0" w:color="auto"/>
              <w:right w:val="single" w:sz="4" w:space="0" w:color="auto"/>
            </w:tcBorders>
            <w:shd w:val="clear" w:color="auto" w:fill="auto"/>
            <w:noWrap/>
            <w:vAlign w:val="bottom"/>
            <w:hideMark/>
          </w:tcPr>
          <w:p w14:paraId="13C53269"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Limestone Pomaderris Shrubland</w:t>
            </w:r>
          </w:p>
        </w:tc>
        <w:tc>
          <w:tcPr>
            <w:tcW w:w="864" w:type="dxa"/>
            <w:tcBorders>
              <w:top w:val="nil"/>
              <w:left w:val="nil"/>
              <w:bottom w:val="single" w:sz="4" w:space="0" w:color="auto"/>
              <w:right w:val="single" w:sz="4" w:space="0" w:color="auto"/>
            </w:tcBorders>
            <w:shd w:val="clear" w:color="auto" w:fill="auto"/>
            <w:noWrap/>
            <w:vAlign w:val="bottom"/>
            <w:hideMark/>
          </w:tcPr>
          <w:p w14:paraId="0F2B9B1F" w14:textId="7E184FB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 </w:t>
            </w:r>
          </w:p>
        </w:tc>
        <w:tc>
          <w:tcPr>
            <w:tcW w:w="831" w:type="dxa"/>
            <w:tcBorders>
              <w:top w:val="nil"/>
              <w:left w:val="nil"/>
              <w:bottom w:val="single" w:sz="4" w:space="0" w:color="auto"/>
              <w:right w:val="single" w:sz="4" w:space="0" w:color="auto"/>
            </w:tcBorders>
            <w:shd w:val="clear" w:color="auto" w:fill="auto"/>
            <w:noWrap/>
            <w:vAlign w:val="bottom"/>
            <w:hideMark/>
          </w:tcPr>
          <w:p w14:paraId="16EAB7DA" w14:textId="05B8096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 </w:t>
            </w:r>
          </w:p>
        </w:tc>
        <w:tc>
          <w:tcPr>
            <w:tcW w:w="557" w:type="dxa"/>
            <w:tcBorders>
              <w:top w:val="nil"/>
              <w:left w:val="nil"/>
              <w:bottom w:val="single" w:sz="4" w:space="0" w:color="auto"/>
              <w:right w:val="single" w:sz="4" w:space="0" w:color="auto"/>
            </w:tcBorders>
            <w:shd w:val="clear" w:color="auto" w:fill="auto"/>
            <w:noWrap/>
            <w:vAlign w:val="bottom"/>
            <w:hideMark/>
          </w:tcPr>
          <w:p w14:paraId="459BD387" w14:textId="206DA09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060EB7C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7DAC85E2" w14:textId="08D12C0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 </w:t>
            </w:r>
          </w:p>
        </w:tc>
        <w:tc>
          <w:tcPr>
            <w:tcW w:w="605" w:type="dxa"/>
            <w:tcBorders>
              <w:top w:val="nil"/>
              <w:left w:val="nil"/>
              <w:bottom w:val="single" w:sz="4" w:space="0" w:color="auto"/>
              <w:right w:val="single" w:sz="4" w:space="0" w:color="auto"/>
            </w:tcBorders>
            <w:shd w:val="clear" w:color="auto" w:fill="auto"/>
            <w:noWrap/>
            <w:vAlign w:val="bottom"/>
            <w:hideMark/>
          </w:tcPr>
          <w:p w14:paraId="5E992B55" w14:textId="2A97356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35203C03" w14:textId="28B6D78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30AB1AA7" w14:textId="63746D4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 </w:t>
            </w:r>
          </w:p>
        </w:tc>
        <w:tc>
          <w:tcPr>
            <w:tcW w:w="787" w:type="dxa"/>
            <w:tcBorders>
              <w:top w:val="nil"/>
              <w:left w:val="nil"/>
              <w:bottom w:val="single" w:sz="4" w:space="0" w:color="auto"/>
              <w:right w:val="single" w:sz="4" w:space="0" w:color="auto"/>
            </w:tcBorders>
            <w:shd w:val="clear" w:color="auto" w:fill="auto"/>
            <w:noWrap/>
            <w:vAlign w:val="bottom"/>
            <w:hideMark/>
          </w:tcPr>
          <w:p w14:paraId="2F2A512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0578593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503DCE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03EC47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304D456" w14:textId="16E0BC4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1B52DAC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4A0081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A63479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6DBEB257" w14:textId="004CDB0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r>
      <w:tr w:rsidR="008725F1" w:rsidRPr="008725F1" w14:paraId="1A2D54E0"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5E4292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134</w:t>
            </w:r>
          </w:p>
        </w:tc>
        <w:tc>
          <w:tcPr>
            <w:tcW w:w="2756" w:type="dxa"/>
            <w:tcBorders>
              <w:top w:val="nil"/>
              <w:left w:val="nil"/>
              <w:bottom w:val="single" w:sz="4" w:space="0" w:color="auto"/>
              <w:right w:val="single" w:sz="4" w:space="0" w:color="auto"/>
            </w:tcBorders>
            <w:shd w:val="clear" w:color="auto" w:fill="auto"/>
            <w:noWrap/>
            <w:vAlign w:val="bottom"/>
            <w:hideMark/>
          </w:tcPr>
          <w:p w14:paraId="2D0AD698"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Sand Forest</w:t>
            </w:r>
          </w:p>
        </w:tc>
        <w:tc>
          <w:tcPr>
            <w:tcW w:w="864" w:type="dxa"/>
            <w:tcBorders>
              <w:top w:val="nil"/>
              <w:left w:val="nil"/>
              <w:bottom w:val="single" w:sz="4" w:space="0" w:color="auto"/>
              <w:right w:val="single" w:sz="4" w:space="0" w:color="auto"/>
            </w:tcBorders>
            <w:shd w:val="clear" w:color="auto" w:fill="auto"/>
            <w:noWrap/>
            <w:vAlign w:val="bottom"/>
            <w:hideMark/>
          </w:tcPr>
          <w:p w14:paraId="13D74583" w14:textId="4E2B3DF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1,553 </w:t>
            </w:r>
          </w:p>
        </w:tc>
        <w:tc>
          <w:tcPr>
            <w:tcW w:w="831" w:type="dxa"/>
            <w:tcBorders>
              <w:top w:val="nil"/>
              <w:left w:val="nil"/>
              <w:bottom w:val="single" w:sz="4" w:space="0" w:color="auto"/>
              <w:right w:val="single" w:sz="4" w:space="0" w:color="auto"/>
            </w:tcBorders>
            <w:shd w:val="clear" w:color="auto" w:fill="auto"/>
            <w:noWrap/>
            <w:vAlign w:val="bottom"/>
            <w:hideMark/>
          </w:tcPr>
          <w:p w14:paraId="44926039" w14:textId="73739D0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936 </w:t>
            </w:r>
          </w:p>
        </w:tc>
        <w:tc>
          <w:tcPr>
            <w:tcW w:w="557" w:type="dxa"/>
            <w:tcBorders>
              <w:top w:val="nil"/>
              <w:left w:val="nil"/>
              <w:bottom w:val="single" w:sz="4" w:space="0" w:color="auto"/>
              <w:right w:val="single" w:sz="4" w:space="0" w:color="auto"/>
            </w:tcBorders>
            <w:shd w:val="clear" w:color="auto" w:fill="auto"/>
            <w:noWrap/>
            <w:vAlign w:val="bottom"/>
            <w:hideMark/>
          </w:tcPr>
          <w:p w14:paraId="3E8235EF" w14:textId="5E33B0B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60 </w:t>
            </w:r>
          </w:p>
        </w:tc>
        <w:tc>
          <w:tcPr>
            <w:tcW w:w="557" w:type="dxa"/>
            <w:tcBorders>
              <w:top w:val="nil"/>
              <w:left w:val="nil"/>
              <w:bottom w:val="single" w:sz="4" w:space="0" w:color="auto"/>
              <w:right w:val="single" w:sz="4" w:space="0" w:color="auto"/>
            </w:tcBorders>
            <w:shd w:val="clear" w:color="auto" w:fill="auto"/>
            <w:noWrap/>
            <w:vAlign w:val="bottom"/>
            <w:hideMark/>
          </w:tcPr>
          <w:p w14:paraId="245BF9C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7789121D" w14:textId="05E9AEC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67 </w:t>
            </w:r>
          </w:p>
        </w:tc>
        <w:tc>
          <w:tcPr>
            <w:tcW w:w="605" w:type="dxa"/>
            <w:tcBorders>
              <w:top w:val="nil"/>
              <w:left w:val="nil"/>
              <w:bottom w:val="single" w:sz="4" w:space="0" w:color="auto"/>
              <w:right w:val="single" w:sz="4" w:space="0" w:color="auto"/>
            </w:tcBorders>
            <w:shd w:val="clear" w:color="auto" w:fill="auto"/>
            <w:noWrap/>
            <w:vAlign w:val="bottom"/>
            <w:hideMark/>
          </w:tcPr>
          <w:p w14:paraId="6088DACB" w14:textId="6BF5319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 </w:t>
            </w:r>
          </w:p>
        </w:tc>
        <w:tc>
          <w:tcPr>
            <w:tcW w:w="705" w:type="dxa"/>
            <w:tcBorders>
              <w:top w:val="nil"/>
              <w:left w:val="nil"/>
              <w:bottom w:val="single" w:sz="4" w:space="0" w:color="auto"/>
              <w:right w:val="single" w:sz="4" w:space="0" w:color="auto"/>
            </w:tcBorders>
            <w:shd w:val="clear" w:color="auto" w:fill="auto"/>
            <w:noWrap/>
            <w:vAlign w:val="bottom"/>
            <w:hideMark/>
          </w:tcPr>
          <w:p w14:paraId="7D3E8C1D" w14:textId="355B12C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 </w:t>
            </w:r>
          </w:p>
        </w:tc>
        <w:tc>
          <w:tcPr>
            <w:tcW w:w="745" w:type="dxa"/>
            <w:tcBorders>
              <w:top w:val="nil"/>
              <w:left w:val="nil"/>
              <w:bottom w:val="single" w:sz="4" w:space="0" w:color="auto"/>
              <w:right w:val="single" w:sz="4" w:space="0" w:color="auto"/>
            </w:tcBorders>
            <w:shd w:val="clear" w:color="auto" w:fill="auto"/>
            <w:noWrap/>
            <w:vAlign w:val="bottom"/>
            <w:hideMark/>
          </w:tcPr>
          <w:p w14:paraId="639223BA" w14:textId="000FCF2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39 </w:t>
            </w:r>
          </w:p>
        </w:tc>
        <w:tc>
          <w:tcPr>
            <w:tcW w:w="787" w:type="dxa"/>
            <w:tcBorders>
              <w:top w:val="nil"/>
              <w:left w:val="nil"/>
              <w:bottom w:val="single" w:sz="4" w:space="0" w:color="auto"/>
              <w:right w:val="single" w:sz="4" w:space="0" w:color="auto"/>
            </w:tcBorders>
            <w:shd w:val="clear" w:color="auto" w:fill="auto"/>
            <w:noWrap/>
            <w:vAlign w:val="bottom"/>
            <w:hideMark/>
          </w:tcPr>
          <w:p w14:paraId="787185B0" w14:textId="5B92C3F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28 </w:t>
            </w:r>
          </w:p>
        </w:tc>
        <w:tc>
          <w:tcPr>
            <w:tcW w:w="662" w:type="dxa"/>
            <w:tcBorders>
              <w:top w:val="nil"/>
              <w:left w:val="nil"/>
              <w:bottom w:val="single" w:sz="4" w:space="0" w:color="auto"/>
              <w:right w:val="single" w:sz="4" w:space="0" w:color="auto"/>
            </w:tcBorders>
            <w:shd w:val="clear" w:color="auto" w:fill="auto"/>
            <w:noWrap/>
            <w:vAlign w:val="bottom"/>
            <w:hideMark/>
          </w:tcPr>
          <w:p w14:paraId="3622991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857CD6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B702EF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9C713FF" w14:textId="46A4AD1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1556FC0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5102D1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89F28F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2CF47D5A" w14:textId="01ECD11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868 </w:t>
            </w:r>
          </w:p>
        </w:tc>
      </w:tr>
      <w:tr w:rsidR="008725F1" w:rsidRPr="008725F1" w14:paraId="4B356910"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81DD98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136</w:t>
            </w:r>
          </w:p>
        </w:tc>
        <w:tc>
          <w:tcPr>
            <w:tcW w:w="2756" w:type="dxa"/>
            <w:tcBorders>
              <w:top w:val="nil"/>
              <w:left w:val="nil"/>
              <w:bottom w:val="single" w:sz="4" w:space="0" w:color="auto"/>
              <w:right w:val="single" w:sz="4" w:space="0" w:color="auto"/>
            </w:tcBorders>
            <w:shd w:val="clear" w:color="auto" w:fill="auto"/>
            <w:noWrap/>
            <w:vAlign w:val="bottom"/>
            <w:hideMark/>
          </w:tcPr>
          <w:p w14:paraId="0C302808"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Sedge Wetland</w:t>
            </w:r>
          </w:p>
        </w:tc>
        <w:tc>
          <w:tcPr>
            <w:tcW w:w="864" w:type="dxa"/>
            <w:tcBorders>
              <w:top w:val="nil"/>
              <w:left w:val="nil"/>
              <w:bottom w:val="single" w:sz="4" w:space="0" w:color="auto"/>
              <w:right w:val="single" w:sz="4" w:space="0" w:color="auto"/>
            </w:tcBorders>
            <w:shd w:val="clear" w:color="auto" w:fill="auto"/>
            <w:noWrap/>
            <w:vAlign w:val="bottom"/>
            <w:hideMark/>
          </w:tcPr>
          <w:p w14:paraId="2E7C6FA8" w14:textId="01DFECC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4,470 </w:t>
            </w:r>
          </w:p>
        </w:tc>
        <w:tc>
          <w:tcPr>
            <w:tcW w:w="831" w:type="dxa"/>
            <w:tcBorders>
              <w:top w:val="nil"/>
              <w:left w:val="nil"/>
              <w:bottom w:val="single" w:sz="4" w:space="0" w:color="auto"/>
              <w:right w:val="single" w:sz="4" w:space="0" w:color="auto"/>
            </w:tcBorders>
            <w:shd w:val="clear" w:color="auto" w:fill="auto"/>
            <w:noWrap/>
            <w:vAlign w:val="bottom"/>
            <w:hideMark/>
          </w:tcPr>
          <w:p w14:paraId="76D45512" w14:textId="068A40D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2,947 </w:t>
            </w:r>
          </w:p>
        </w:tc>
        <w:tc>
          <w:tcPr>
            <w:tcW w:w="557" w:type="dxa"/>
            <w:tcBorders>
              <w:top w:val="nil"/>
              <w:left w:val="nil"/>
              <w:bottom w:val="single" w:sz="4" w:space="0" w:color="auto"/>
              <w:right w:val="single" w:sz="4" w:space="0" w:color="auto"/>
            </w:tcBorders>
            <w:shd w:val="clear" w:color="auto" w:fill="auto"/>
            <w:noWrap/>
            <w:vAlign w:val="bottom"/>
            <w:hideMark/>
          </w:tcPr>
          <w:p w14:paraId="4AD099F6" w14:textId="798BB1A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66 </w:t>
            </w:r>
          </w:p>
        </w:tc>
        <w:tc>
          <w:tcPr>
            <w:tcW w:w="557" w:type="dxa"/>
            <w:tcBorders>
              <w:top w:val="nil"/>
              <w:left w:val="nil"/>
              <w:bottom w:val="single" w:sz="4" w:space="0" w:color="auto"/>
              <w:right w:val="single" w:sz="4" w:space="0" w:color="auto"/>
            </w:tcBorders>
            <w:shd w:val="clear" w:color="auto" w:fill="auto"/>
            <w:noWrap/>
            <w:vAlign w:val="bottom"/>
            <w:hideMark/>
          </w:tcPr>
          <w:p w14:paraId="3FAF471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V </w:t>
            </w:r>
          </w:p>
        </w:tc>
        <w:tc>
          <w:tcPr>
            <w:tcW w:w="743" w:type="dxa"/>
            <w:tcBorders>
              <w:top w:val="nil"/>
              <w:left w:val="nil"/>
              <w:bottom w:val="single" w:sz="4" w:space="0" w:color="auto"/>
              <w:right w:val="single" w:sz="4" w:space="0" w:color="auto"/>
            </w:tcBorders>
            <w:shd w:val="clear" w:color="auto" w:fill="auto"/>
            <w:noWrap/>
            <w:vAlign w:val="bottom"/>
            <w:hideMark/>
          </w:tcPr>
          <w:p w14:paraId="4247E7B8" w14:textId="3629A2F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1,844 </w:t>
            </w:r>
          </w:p>
        </w:tc>
        <w:tc>
          <w:tcPr>
            <w:tcW w:w="605" w:type="dxa"/>
            <w:tcBorders>
              <w:top w:val="nil"/>
              <w:left w:val="nil"/>
              <w:bottom w:val="single" w:sz="4" w:space="0" w:color="auto"/>
              <w:right w:val="single" w:sz="4" w:space="0" w:color="auto"/>
            </w:tcBorders>
            <w:shd w:val="clear" w:color="auto" w:fill="auto"/>
            <w:noWrap/>
            <w:vAlign w:val="bottom"/>
            <w:hideMark/>
          </w:tcPr>
          <w:p w14:paraId="5B9162EC" w14:textId="28748FC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41 </w:t>
            </w:r>
          </w:p>
        </w:tc>
        <w:tc>
          <w:tcPr>
            <w:tcW w:w="705" w:type="dxa"/>
            <w:tcBorders>
              <w:top w:val="nil"/>
              <w:left w:val="nil"/>
              <w:bottom w:val="single" w:sz="4" w:space="0" w:color="auto"/>
              <w:right w:val="single" w:sz="4" w:space="0" w:color="auto"/>
            </w:tcBorders>
            <w:shd w:val="clear" w:color="auto" w:fill="auto"/>
            <w:noWrap/>
            <w:vAlign w:val="bottom"/>
            <w:hideMark/>
          </w:tcPr>
          <w:p w14:paraId="738CD2D8" w14:textId="7F2A8E3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63 </w:t>
            </w:r>
          </w:p>
        </w:tc>
        <w:tc>
          <w:tcPr>
            <w:tcW w:w="745" w:type="dxa"/>
            <w:tcBorders>
              <w:top w:val="nil"/>
              <w:left w:val="nil"/>
              <w:bottom w:val="single" w:sz="4" w:space="0" w:color="auto"/>
              <w:right w:val="single" w:sz="4" w:space="0" w:color="auto"/>
            </w:tcBorders>
            <w:shd w:val="clear" w:color="auto" w:fill="auto"/>
            <w:noWrap/>
            <w:vAlign w:val="bottom"/>
            <w:hideMark/>
          </w:tcPr>
          <w:p w14:paraId="7C81A3DF" w14:textId="0977875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776 </w:t>
            </w:r>
          </w:p>
        </w:tc>
        <w:tc>
          <w:tcPr>
            <w:tcW w:w="787" w:type="dxa"/>
            <w:tcBorders>
              <w:top w:val="nil"/>
              <w:left w:val="nil"/>
              <w:bottom w:val="single" w:sz="4" w:space="0" w:color="auto"/>
              <w:right w:val="single" w:sz="4" w:space="0" w:color="auto"/>
            </w:tcBorders>
            <w:shd w:val="clear" w:color="auto" w:fill="auto"/>
            <w:noWrap/>
            <w:vAlign w:val="bottom"/>
            <w:hideMark/>
          </w:tcPr>
          <w:p w14:paraId="1478A883" w14:textId="2290413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1,068 </w:t>
            </w:r>
          </w:p>
        </w:tc>
        <w:tc>
          <w:tcPr>
            <w:tcW w:w="662" w:type="dxa"/>
            <w:tcBorders>
              <w:top w:val="nil"/>
              <w:left w:val="nil"/>
              <w:bottom w:val="single" w:sz="4" w:space="0" w:color="auto"/>
              <w:right w:val="single" w:sz="4" w:space="0" w:color="auto"/>
            </w:tcBorders>
            <w:shd w:val="clear" w:color="auto" w:fill="auto"/>
            <w:noWrap/>
            <w:vAlign w:val="bottom"/>
            <w:hideMark/>
          </w:tcPr>
          <w:p w14:paraId="73E55EDC" w14:textId="00E64FB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 </w:t>
            </w:r>
          </w:p>
        </w:tc>
        <w:tc>
          <w:tcPr>
            <w:tcW w:w="680" w:type="dxa"/>
            <w:tcBorders>
              <w:top w:val="nil"/>
              <w:left w:val="nil"/>
              <w:bottom w:val="single" w:sz="4" w:space="0" w:color="auto"/>
              <w:right w:val="single" w:sz="4" w:space="0" w:color="auto"/>
            </w:tcBorders>
            <w:shd w:val="clear" w:color="auto" w:fill="auto"/>
            <w:noWrap/>
            <w:vAlign w:val="bottom"/>
            <w:hideMark/>
          </w:tcPr>
          <w:p w14:paraId="417523BE" w14:textId="70E2DEC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65 </w:t>
            </w:r>
          </w:p>
        </w:tc>
        <w:tc>
          <w:tcPr>
            <w:tcW w:w="581" w:type="dxa"/>
            <w:tcBorders>
              <w:top w:val="nil"/>
              <w:left w:val="nil"/>
              <w:bottom w:val="single" w:sz="4" w:space="0" w:color="auto"/>
              <w:right w:val="single" w:sz="4" w:space="0" w:color="auto"/>
            </w:tcBorders>
            <w:shd w:val="clear" w:color="auto" w:fill="auto"/>
            <w:noWrap/>
            <w:vAlign w:val="bottom"/>
            <w:hideMark/>
          </w:tcPr>
          <w:p w14:paraId="45E919BF" w14:textId="751DFC9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112 </w:t>
            </w:r>
          </w:p>
        </w:tc>
        <w:tc>
          <w:tcPr>
            <w:tcW w:w="581" w:type="dxa"/>
            <w:tcBorders>
              <w:top w:val="nil"/>
              <w:left w:val="nil"/>
              <w:bottom w:val="single" w:sz="4" w:space="0" w:color="auto"/>
              <w:right w:val="single" w:sz="4" w:space="0" w:color="auto"/>
            </w:tcBorders>
            <w:shd w:val="clear" w:color="auto" w:fill="auto"/>
            <w:noWrap/>
            <w:vAlign w:val="bottom"/>
            <w:hideMark/>
          </w:tcPr>
          <w:p w14:paraId="1A8D998B" w14:textId="369214E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548253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7BC87FE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5DFA15A" w14:textId="1D38432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33 </w:t>
            </w:r>
          </w:p>
        </w:tc>
        <w:tc>
          <w:tcPr>
            <w:tcW w:w="743" w:type="dxa"/>
            <w:tcBorders>
              <w:top w:val="nil"/>
              <w:left w:val="nil"/>
              <w:bottom w:val="single" w:sz="4" w:space="0" w:color="auto"/>
              <w:right w:val="single" w:sz="8" w:space="0" w:color="auto"/>
            </w:tcBorders>
            <w:shd w:val="clear" w:color="auto" w:fill="auto"/>
            <w:noWrap/>
            <w:vAlign w:val="bottom"/>
            <w:hideMark/>
          </w:tcPr>
          <w:p w14:paraId="7F3DCAD7" w14:textId="4492D49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890 </w:t>
            </w:r>
          </w:p>
        </w:tc>
      </w:tr>
      <w:tr w:rsidR="008725F1" w:rsidRPr="008725F1" w14:paraId="487E2724"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B0C622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140</w:t>
            </w:r>
          </w:p>
        </w:tc>
        <w:tc>
          <w:tcPr>
            <w:tcW w:w="2756" w:type="dxa"/>
            <w:tcBorders>
              <w:top w:val="nil"/>
              <w:left w:val="nil"/>
              <w:bottom w:val="single" w:sz="4" w:space="0" w:color="auto"/>
              <w:right w:val="single" w:sz="4" w:space="0" w:color="auto"/>
            </w:tcBorders>
            <w:shd w:val="clear" w:color="auto" w:fill="auto"/>
            <w:noWrap/>
            <w:vAlign w:val="bottom"/>
            <w:hideMark/>
          </w:tcPr>
          <w:p w14:paraId="051F509D"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Mangrove Shrubland</w:t>
            </w:r>
          </w:p>
        </w:tc>
        <w:tc>
          <w:tcPr>
            <w:tcW w:w="864" w:type="dxa"/>
            <w:tcBorders>
              <w:top w:val="nil"/>
              <w:left w:val="nil"/>
              <w:bottom w:val="single" w:sz="4" w:space="0" w:color="auto"/>
              <w:right w:val="single" w:sz="4" w:space="0" w:color="auto"/>
            </w:tcBorders>
            <w:shd w:val="clear" w:color="auto" w:fill="auto"/>
            <w:noWrap/>
            <w:vAlign w:val="bottom"/>
            <w:hideMark/>
          </w:tcPr>
          <w:p w14:paraId="1D64389B" w14:textId="1273E35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93 </w:t>
            </w:r>
          </w:p>
        </w:tc>
        <w:tc>
          <w:tcPr>
            <w:tcW w:w="831" w:type="dxa"/>
            <w:tcBorders>
              <w:top w:val="nil"/>
              <w:left w:val="nil"/>
              <w:bottom w:val="single" w:sz="4" w:space="0" w:color="auto"/>
              <w:right w:val="single" w:sz="4" w:space="0" w:color="auto"/>
            </w:tcBorders>
            <w:shd w:val="clear" w:color="auto" w:fill="auto"/>
            <w:noWrap/>
            <w:vAlign w:val="bottom"/>
            <w:hideMark/>
          </w:tcPr>
          <w:p w14:paraId="28DC542C" w14:textId="02E63E3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82 </w:t>
            </w:r>
          </w:p>
        </w:tc>
        <w:tc>
          <w:tcPr>
            <w:tcW w:w="557" w:type="dxa"/>
            <w:tcBorders>
              <w:top w:val="nil"/>
              <w:left w:val="nil"/>
              <w:bottom w:val="single" w:sz="4" w:space="0" w:color="auto"/>
              <w:right w:val="single" w:sz="4" w:space="0" w:color="auto"/>
            </w:tcBorders>
            <w:shd w:val="clear" w:color="auto" w:fill="auto"/>
            <w:noWrap/>
            <w:vAlign w:val="bottom"/>
            <w:hideMark/>
          </w:tcPr>
          <w:p w14:paraId="2795E8DD" w14:textId="1E9E868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88 </w:t>
            </w:r>
          </w:p>
        </w:tc>
        <w:tc>
          <w:tcPr>
            <w:tcW w:w="557" w:type="dxa"/>
            <w:tcBorders>
              <w:top w:val="nil"/>
              <w:left w:val="nil"/>
              <w:bottom w:val="single" w:sz="4" w:space="0" w:color="auto"/>
              <w:right w:val="single" w:sz="4" w:space="0" w:color="auto"/>
            </w:tcBorders>
            <w:shd w:val="clear" w:color="auto" w:fill="auto"/>
            <w:noWrap/>
            <w:vAlign w:val="bottom"/>
            <w:hideMark/>
          </w:tcPr>
          <w:p w14:paraId="3D1327B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22E6C776" w14:textId="4A88A9D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46 </w:t>
            </w:r>
          </w:p>
        </w:tc>
        <w:tc>
          <w:tcPr>
            <w:tcW w:w="605" w:type="dxa"/>
            <w:tcBorders>
              <w:top w:val="nil"/>
              <w:left w:val="nil"/>
              <w:bottom w:val="single" w:sz="4" w:space="0" w:color="auto"/>
              <w:right w:val="single" w:sz="4" w:space="0" w:color="auto"/>
            </w:tcBorders>
            <w:shd w:val="clear" w:color="auto" w:fill="auto"/>
            <w:noWrap/>
            <w:vAlign w:val="bottom"/>
            <w:hideMark/>
          </w:tcPr>
          <w:p w14:paraId="0A7EADA5" w14:textId="1ABCB63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49 </w:t>
            </w:r>
          </w:p>
        </w:tc>
        <w:tc>
          <w:tcPr>
            <w:tcW w:w="705" w:type="dxa"/>
            <w:tcBorders>
              <w:top w:val="nil"/>
              <w:left w:val="nil"/>
              <w:bottom w:val="single" w:sz="4" w:space="0" w:color="auto"/>
              <w:right w:val="single" w:sz="4" w:space="0" w:color="auto"/>
            </w:tcBorders>
            <w:shd w:val="clear" w:color="auto" w:fill="auto"/>
            <w:noWrap/>
            <w:vAlign w:val="bottom"/>
            <w:hideMark/>
          </w:tcPr>
          <w:p w14:paraId="38D85A20" w14:textId="429CE6C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56 </w:t>
            </w:r>
          </w:p>
        </w:tc>
        <w:tc>
          <w:tcPr>
            <w:tcW w:w="745" w:type="dxa"/>
            <w:tcBorders>
              <w:top w:val="nil"/>
              <w:left w:val="nil"/>
              <w:bottom w:val="single" w:sz="4" w:space="0" w:color="auto"/>
              <w:right w:val="single" w:sz="4" w:space="0" w:color="auto"/>
            </w:tcBorders>
            <w:shd w:val="clear" w:color="auto" w:fill="auto"/>
            <w:noWrap/>
            <w:vAlign w:val="bottom"/>
            <w:hideMark/>
          </w:tcPr>
          <w:p w14:paraId="5F064687" w14:textId="184F31E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46 </w:t>
            </w:r>
          </w:p>
        </w:tc>
        <w:tc>
          <w:tcPr>
            <w:tcW w:w="787" w:type="dxa"/>
            <w:tcBorders>
              <w:top w:val="nil"/>
              <w:left w:val="nil"/>
              <w:bottom w:val="single" w:sz="4" w:space="0" w:color="auto"/>
              <w:right w:val="single" w:sz="4" w:space="0" w:color="auto"/>
            </w:tcBorders>
            <w:shd w:val="clear" w:color="auto" w:fill="auto"/>
            <w:noWrap/>
            <w:vAlign w:val="bottom"/>
            <w:hideMark/>
          </w:tcPr>
          <w:p w14:paraId="0ECC9F2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5B01990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7581B1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A14767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E114151" w14:textId="09EA417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662" w:type="dxa"/>
            <w:tcBorders>
              <w:top w:val="nil"/>
              <w:left w:val="nil"/>
              <w:bottom w:val="single" w:sz="4" w:space="0" w:color="auto"/>
              <w:right w:val="single" w:sz="4" w:space="0" w:color="auto"/>
            </w:tcBorders>
            <w:shd w:val="clear" w:color="auto" w:fill="auto"/>
            <w:noWrap/>
            <w:vAlign w:val="bottom"/>
            <w:hideMark/>
          </w:tcPr>
          <w:p w14:paraId="37039FF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211C6A8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A304FF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0A782E58" w14:textId="55EE0FE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36 </w:t>
            </w:r>
          </w:p>
        </w:tc>
      </w:tr>
      <w:tr w:rsidR="008725F1" w:rsidRPr="008725F1" w14:paraId="74DB4FAE"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AB061D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152</w:t>
            </w:r>
          </w:p>
        </w:tc>
        <w:tc>
          <w:tcPr>
            <w:tcW w:w="2756" w:type="dxa"/>
            <w:tcBorders>
              <w:top w:val="nil"/>
              <w:left w:val="nil"/>
              <w:bottom w:val="single" w:sz="4" w:space="0" w:color="auto"/>
              <w:right w:val="single" w:sz="4" w:space="0" w:color="auto"/>
            </w:tcBorders>
            <w:shd w:val="clear" w:color="auto" w:fill="auto"/>
            <w:vAlign w:val="bottom"/>
            <w:hideMark/>
          </w:tcPr>
          <w:p w14:paraId="4BA5BC02"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Alluvial Terraces Herb-rich Woodland/Plains Grassy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302A8932" w14:textId="7ADEB9F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9,806 </w:t>
            </w:r>
          </w:p>
        </w:tc>
        <w:tc>
          <w:tcPr>
            <w:tcW w:w="831" w:type="dxa"/>
            <w:tcBorders>
              <w:top w:val="nil"/>
              <w:left w:val="nil"/>
              <w:bottom w:val="single" w:sz="4" w:space="0" w:color="auto"/>
              <w:right w:val="single" w:sz="4" w:space="0" w:color="auto"/>
            </w:tcBorders>
            <w:shd w:val="clear" w:color="auto" w:fill="auto"/>
            <w:noWrap/>
            <w:vAlign w:val="bottom"/>
            <w:hideMark/>
          </w:tcPr>
          <w:p w14:paraId="6ADE0F4A" w14:textId="4D90928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2,353 </w:t>
            </w:r>
          </w:p>
        </w:tc>
        <w:tc>
          <w:tcPr>
            <w:tcW w:w="557" w:type="dxa"/>
            <w:tcBorders>
              <w:top w:val="nil"/>
              <w:left w:val="nil"/>
              <w:bottom w:val="single" w:sz="4" w:space="0" w:color="auto"/>
              <w:right w:val="single" w:sz="4" w:space="0" w:color="auto"/>
            </w:tcBorders>
            <w:shd w:val="clear" w:color="auto" w:fill="auto"/>
            <w:noWrap/>
            <w:vAlign w:val="bottom"/>
            <w:hideMark/>
          </w:tcPr>
          <w:p w14:paraId="63FD78B3" w14:textId="313AF05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24 </w:t>
            </w:r>
          </w:p>
        </w:tc>
        <w:tc>
          <w:tcPr>
            <w:tcW w:w="557" w:type="dxa"/>
            <w:tcBorders>
              <w:top w:val="nil"/>
              <w:left w:val="nil"/>
              <w:bottom w:val="single" w:sz="4" w:space="0" w:color="auto"/>
              <w:right w:val="single" w:sz="4" w:space="0" w:color="auto"/>
            </w:tcBorders>
            <w:shd w:val="clear" w:color="auto" w:fill="auto"/>
            <w:noWrap/>
            <w:vAlign w:val="bottom"/>
            <w:hideMark/>
          </w:tcPr>
          <w:p w14:paraId="0E0C5DB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0B751F63" w14:textId="77E8969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62 </w:t>
            </w:r>
          </w:p>
        </w:tc>
        <w:tc>
          <w:tcPr>
            <w:tcW w:w="605" w:type="dxa"/>
            <w:tcBorders>
              <w:top w:val="nil"/>
              <w:left w:val="nil"/>
              <w:bottom w:val="single" w:sz="4" w:space="0" w:color="auto"/>
              <w:right w:val="single" w:sz="4" w:space="0" w:color="auto"/>
            </w:tcBorders>
            <w:shd w:val="clear" w:color="auto" w:fill="auto"/>
            <w:noWrap/>
            <w:vAlign w:val="bottom"/>
            <w:hideMark/>
          </w:tcPr>
          <w:p w14:paraId="2741D8E1" w14:textId="3E5329C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05" w:type="dxa"/>
            <w:tcBorders>
              <w:top w:val="nil"/>
              <w:left w:val="nil"/>
              <w:bottom w:val="single" w:sz="4" w:space="0" w:color="auto"/>
              <w:right w:val="single" w:sz="4" w:space="0" w:color="auto"/>
            </w:tcBorders>
            <w:shd w:val="clear" w:color="auto" w:fill="auto"/>
            <w:noWrap/>
            <w:vAlign w:val="bottom"/>
            <w:hideMark/>
          </w:tcPr>
          <w:p w14:paraId="242A0742" w14:textId="3788477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 </w:t>
            </w:r>
          </w:p>
        </w:tc>
        <w:tc>
          <w:tcPr>
            <w:tcW w:w="745" w:type="dxa"/>
            <w:tcBorders>
              <w:top w:val="nil"/>
              <w:left w:val="nil"/>
              <w:bottom w:val="single" w:sz="4" w:space="0" w:color="auto"/>
              <w:right w:val="single" w:sz="4" w:space="0" w:color="auto"/>
            </w:tcBorders>
            <w:shd w:val="clear" w:color="auto" w:fill="auto"/>
            <w:noWrap/>
            <w:vAlign w:val="bottom"/>
            <w:hideMark/>
          </w:tcPr>
          <w:p w14:paraId="7B652871" w14:textId="3D232FF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43 </w:t>
            </w:r>
          </w:p>
        </w:tc>
        <w:tc>
          <w:tcPr>
            <w:tcW w:w="787" w:type="dxa"/>
            <w:tcBorders>
              <w:top w:val="nil"/>
              <w:left w:val="nil"/>
              <w:bottom w:val="single" w:sz="4" w:space="0" w:color="auto"/>
              <w:right w:val="single" w:sz="4" w:space="0" w:color="auto"/>
            </w:tcBorders>
            <w:shd w:val="clear" w:color="auto" w:fill="auto"/>
            <w:noWrap/>
            <w:vAlign w:val="bottom"/>
            <w:hideMark/>
          </w:tcPr>
          <w:p w14:paraId="72CD8377" w14:textId="54A7053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20 </w:t>
            </w:r>
          </w:p>
        </w:tc>
        <w:tc>
          <w:tcPr>
            <w:tcW w:w="662" w:type="dxa"/>
            <w:tcBorders>
              <w:top w:val="nil"/>
              <w:left w:val="nil"/>
              <w:bottom w:val="single" w:sz="4" w:space="0" w:color="auto"/>
              <w:right w:val="single" w:sz="4" w:space="0" w:color="auto"/>
            </w:tcBorders>
            <w:shd w:val="clear" w:color="auto" w:fill="auto"/>
            <w:noWrap/>
            <w:vAlign w:val="bottom"/>
            <w:hideMark/>
          </w:tcPr>
          <w:p w14:paraId="5139555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F8C57E8" w14:textId="267EFEE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 </w:t>
            </w:r>
          </w:p>
        </w:tc>
        <w:tc>
          <w:tcPr>
            <w:tcW w:w="581" w:type="dxa"/>
            <w:tcBorders>
              <w:top w:val="nil"/>
              <w:left w:val="nil"/>
              <w:bottom w:val="single" w:sz="4" w:space="0" w:color="auto"/>
              <w:right w:val="single" w:sz="4" w:space="0" w:color="auto"/>
            </w:tcBorders>
            <w:shd w:val="clear" w:color="auto" w:fill="auto"/>
            <w:noWrap/>
            <w:vAlign w:val="bottom"/>
            <w:hideMark/>
          </w:tcPr>
          <w:p w14:paraId="66151C92" w14:textId="1F7B810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 </w:t>
            </w:r>
          </w:p>
        </w:tc>
        <w:tc>
          <w:tcPr>
            <w:tcW w:w="581" w:type="dxa"/>
            <w:tcBorders>
              <w:top w:val="nil"/>
              <w:left w:val="nil"/>
              <w:bottom w:val="single" w:sz="4" w:space="0" w:color="auto"/>
              <w:right w:val="single" w:sz="4" w:space="0" w:color="auto"/>
            </w:tcBorders>
            <w:shd w:val="clear" w:color="auto" w:fill="auto"/>
            <w:noWrap/>
            <w:vAlign w:val="bottom"/>
            <w:hideMark/>
          </w:tcPr>
          <w:p w14:paraId="52F5FD35" w14:textId="28E62E0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1FFB0D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093133F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FA2E26B" w14:textId="217F8F3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14 </w:t>
            </w:r>
          </w:p>
        </w:tc>
        <w:tc>
          <w:tcPr>
            <w:tcW w:w="743" w:type="dxa"/>
            <w:tcBorders>
              <w:top w:val="nil"/>
              <w:left w:val="nil"/>
              <w:bottom w:val="single" w:sz="4" w:space="0" w:color="auto"/>
              <w:right w:val="single" w:sz="8" w:space="0" w:color="auto"/>
            </w:tcBorders>
            <w:shd w:val="clear" w:color="auto" w:fill="auto"/>
            <w:noWrap/>
            <w:vAlign w:val="bottom"/>
            <w:hideMark/>
          </w:tcPr>
          <w:p w14:paraId="66D50759" w14:textId="397704D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2,273 </w:t>
            </w:r>
          </w:p>
        </w:tc>
      </w:tr>
      <w:tr w:rsidR="008725F1" w:rsidRPr="008725F1" w14:paraId="1AAD1EA9"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1C8CAE3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155</w:t>
            </w:r>
          </w:p>
        </w:tc>
        <w:tc>
          <w:tcPr>
            <w:tcW w:w="2756" w:type="dxa"/>
            <w:tcBorders>
              <w:top w:val="nil"/>
              <w:left w:val="nil"/>
              <w:bottom w:val="single" w:sz="4" w:space="0" w:color="auto"/>
              <w:right w:val="single" w:sz="4" w:space="0" w:color="auto"/>
            </w:tcBorders>
            <w:shd w:val="clear" w:color="auto" w:fill="auto"/>
            <w:noWrap/>
            <w:vAlign w:val="bottom"/>
            <w:hideMark/>
          </w:tcPr>
          <w:p w14:paraId="5C042BF3"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Bird Colony Succulent Herbland</w:t>
            </w:r>
          </w:p>
        </w:tc>
        <w:tc>
          <w:tcPr>
            <w:tcW w:w="864" w:type="dxa"/>
            <w:tcBorders>
              <w:top w:val="nil"/>
              <w:left w:val="nil"/>
              <w:bottom w:val="single" w:sz="4" w:space="0" w:color="auto"/>
              <w:right w:val="single" w:sz="4" w:space="0" w:color="auto"/>
            </w:tcBorders>
            <w:shd w:val="clear" w:color="auto" w:fill="auto"/>
            <w:noWrap/>
            <w:vAlign w:val="bottom"/>
            <w:hideMark/>
          </w:tcPr>
          <w:p w14:paraId="2716FD6B" w14:textId="60108E3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 </w:t>
            </w:r>
          </w:p>
        </w:tc>
        <w:tc>
          <w:tcPr>
            <w:tcW w:w="831" w:type="dxa"/>
            <w:tcBorders>
              <w:top w:val="nil"/>
              <w:left w:val="nil"/>
              <w:bottom w:val="single" w:sz="4" w:space="0" w:color="auto"/>
              <w:right w:val="single" w:sz="4" w:space="0" w:color="auto"/>
            </w:tcBorders>
            <w:shd w:val="clear" w:color="auto" w:fill="auto"/>
            <w:noWrap/>
            <w:vAlign w:val="bottom"/>
            <w:hideMark/>
          </w:tcPr>
          <w:p w14:paraId="3804BA2D" w14:textId="762D3C4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 </w:t>
            </w:r>
          </w:p>
        </w:tc>
        <w:tc>
          <w:tcPr>
            <w:tcW w:w="557" w:type="dxa"/>
            <w:tcBorders>
              <w:top w:val="nil"/>
              <w:left w:val="nil"/>
              <w:bottom w:val="single" w:sz="4" w:space="0" w:color="auto"/>
              <w:right w:val="single" w:sz="4" w:space="0" w:color="auto"/>
            </w:tcBorders>
            <w:shd w:val="clear" w:color="auto" w:fill="auto"/>
            <w:noWrap/>
            <w:vAlign w:val="bottom"/>
            <w:hideMark/>
          </w:tcPr>
          <w:p w14:paraId="2867350E" w14:textId="09F4FCD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88 </w:t>
            </w:r>
          </w:p>
        </w:tc>
        <w:tc>
          <w:tcPr>
            <w:tcW w:w="557" w:type="dxa"/>
            <w:tcBorders>
              <w:top w:val="nil"/>
              <w:left w:val="nil"/>
              <w:bottom w:val="single" w:sz="4" w:space="0" w:color="auto"/>
              <w:right w:val="single" w:sz="4" w:space="0" w:color="auto"/>
            </w:tcBorders>
            <w:shd w:val="clear" w:color="auto" w:fill="auto"/>
            <w:noWrap/>
            <w:vAlign w:val="bottom"/>
            <w:hideMark/>
          </w:tcPr>
          <w:p w14:paraId="1A6B125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18AC16B6" w14:textId="710565B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c>
          <w:tcPr>
            <w:tcW w:w="605" w:type="dxa"/>
            <w:tcBorders>
              <w:top w:val="nil"/>
              <w:left w:val="nil"/>
              <w:bottom w:val="single" w:sz="4" w:space="0" w:color="auto"/>
              <w:right w:val="single" w:sz="4" w:space="0" w:color="auto"/>
            </w:tcBorders>
            <w:shd w:val="clear" w:color="auto" w:fill="auto"/>
            <w:noWrap/>
            <w:vAlign w:val="bottom"/>
            <w:hideMark/>
          </w:tcPr>
          <w:p w14:paraId="1CEFFBF1" w14:textId="771C051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33 </w:t>
            </w:r>
          </w:p>
        </w:tc>
        <w:tc>
          <w:tcPr>
            <w:tcW w:w="705" w:type="dxa"/>
            <w:tcBorders>
              <w:top w:val="nil"/>
              <w:left w:val="nil"/>
              <w:bottom w:val="single" w:sz="4" w:space="0" w:color="auto"/>
              <w:right w:val="single" w:sz="4" w:space="0" w:color="auto"/>
            </w:tcBorders>
            <w:shd w:val="clear" w:color="auto" w:fill="auto"/>
            <w:noWrap/>
            <w:vAlign w:val="bottom"/>
            <w:hideMark/>
          </w:tcPr>
          <w:p w14:paraId="3DA10C64" w14:textId="169393B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38 </w:t>
            </w:r>
          </w:p>
        </w:tc>
        <w:tc>
          <w:tcPr>
            <w:tcW w:w="745" w:type="dxa"/>
            <w:tcBorders>
              <w:top w:val="nil"/>
              <w:left w:val="nil"/>
              <w:bottom w:val="single" w:sz="4" w:space="0" w:color="auto"/>
              <w:right w:val="single" w:sz="4" w:space="0" w:color="auto"/>
            </w:tcBorders>
            <w:shd w:val="clear" w:color="auto" w:fill="auto"/>
            <w:noWrap/>
            <w:vAlign w:val="bottom"/>
            <w:hideMark/>
          </w:tcPr>
          <w:p w14:paraId="666528E0" w14:textId="0421224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87" w:type="dxa"/>
            <w:tcBorders>
              <w:top w:val="nil"/>
              <w:left w:val="nil"/>
              <w:bottom w:val="single" w:sz="4" w:space="0" w:color="auto"/>
              <w:right w:val="single" w:sz="4" w:space="0" w:color="auto"/>
            </w:tcBorders>
            <w:shd w:val="clear" w:color="auto" w:fill="auto"/>
            <w:noWrap/>
            <w:vAlign w:val="bottom"/>
            <w:hideMark/>
          </w:tcPr>
          <w:p w14:paraId="51DDFD5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4C4C653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9D2F54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D193F0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C94926A" w14:textId="35A6FDD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1AC1CB4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17A0CD8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EFA2A6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2E39BA9D" w14:textId="406D8D1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r>
      <w:tr w:rsidR="008725F1" w:rsidRPr="008725F1" w14:paraId="21F82EB4"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7E7DEFD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160</w:t>
            </w:r>
          </w:p>
        </w:tc>
        <w:tc>
          <w:tcPr>
            <w:tcW w:w="2756" w:type="dxa"/>
            <w:tcBorders>
              <w:top w:val="nil"/>
              <w:left w:val="nil"/>
              <w:bottom w:val="single" w:sz="4" w:space="0" w:color="auto"/>
              <w:right w:val="single" w:sz="4" w:space="0" w:color="auto"/>
            </w:tcBorders>
            <w:shd w:val="clear" w:color="auto" w:fill="auto"/>
            <w:noWrap/>
            <w:vAlign w:val="bottom"/>
            <w:hideMark/>
          </w:tcPr>
          <w:p w14:paraId="4067F383"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Coastal Dune Scrub</w:t>
            </w:r>
          </w:p>
        </w:tc>
        <w:tc>
          <w:tcPr>
            <w:tcW w:w="864" w:type="dxa"/>
            <w:tcBorders>
              <w:top w:val="nil"/>
              <w:left w:val="nil"/>
              <w:bottom w:val="single" w:sz="4" w:space="0" w:color="auto"/>
              <w:right w:val="single" w:sz="4" w:space="0" w:color="auto"/>
            </w:tcBorders>
            <w:shd w:val="clear" w:color="auto" w:fill="auto"/>
            <w:noWrap/>
            <w:vAlign w:val="bottom"/>
            <w:hideMark/>
          </w:tcPr>
          <w:p w14:paraId="6EF5B6BD" w14:textId="43011B9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4,849 </w:t>
            </w:r>
          </w:p>
        </w:tc>
        <w:tc>
          <w:tcPr>
            <w:tcW w:w="831" w:type="dxa"/>
            <w:tcBorders>
              <w:top w:val="nil"/>
              <w:left w:val="nil"/>
              <w:bottom w:val="single" w:sz="4" w:space="0" w:color="auto"/>
              <w:right w:val="single" w:sz="4" w:space="0" w:color="auto"/>
            </w:tcBorders>
            <w:shd w:val="clear" w:color="auto" w:fill="auto"/>
            <w:noWrap/>
            <w:vAlign w:val="bottom"/>
            <w:hideMark/>
          </w:tcPr>
          <w:p w14:paraId="63705BCE" w14:textId="1C8B74F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3,460 </w:t>
            </w:r>
          </w:p>
        </w:tc>
        <w:tc>
          <w:tcPr>
            <w:tcW w:w="557" w:type="dxa"/>
            <w:tcBorders>
              <w:top w:val="nil"/>
              <w:left w:val="nil"/>
              <w:bottom w:val="single" w:sz="4" w:space="0" w:color="auto"/>
              <w:right w:val="single" w:sz="4" w:space="0" w:color="auto"/>
            </w:tcBorders>
            <w:shd w:val="clear" w:color="auto" w:fill="auto"/>
            <w:noWrap/>
            <w:vAlign w:val="bottom"/>
            <w:hideMark/>
          </w:tcPr>
          <w:p w14:paraId="687EE472" w14:textId="36970A1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71 </w:t>
            </w:r>
          </w:p>
        </w:tc>
        <w:tc>
          <w:tcPr>
            <w:tcW w:w="557" w:type="dxa"/>
            <w:tcBorders>
              <w:top w:val="nil"/>
              <w:left w:val="nil"/>
              <w:bottom w:val="single" w:sz="4" w:space="0" w:color="auto"/>
              <w:right w:val="single" w:sz="4" w:space="0" w:color="auto"/>
            </w:tcBorders>
            <w:shd w:val="clear" w:color="auto" w:fill="auto"/>
            <w:noWrap/>
            <w:vAlign w:val="bottom"/>
            <w:hideMark/>
          </w:tcPr>
          <w:p w14:paraId="670ED7D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LC, na </w:t>
            </w:r>
          </w:p>
        </w:tc>
        <w:tc>
          <w:tcPr>
            <w:tcW w:w="743" w:type="dxa"/>
            <w:tcBorders>
              <w:top w:val="nil"/>
              <w:left w:val="nil"/>
              <w:bottom w:val="single" w:sz="4" w:space="0" w:color="auto"/>
              <w:right w:val="single" w:sz="4" w:space="0" w:color="auto"/>
            </w:tcBorders>
            <w:shd w:val="clear" w:color="auto" w:fill="auto"/>
            <w:noWrap/>
            <w:vAlign w:val="bottom"/>
            <w:hideMark/>
          </w:tcPr>
          <w:p w14:paraId="3F7BE2B9" w14:textId="765EF31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1,738 </w:t>
            </w:r>
          </w:p>
        </w:tc>
        <w:tc>
          <w:tcPr>
            <w:tcW w:w="605" w:type="dxa"/>
            <w:tcBorders>
              <w:top w:val="nil"/>
              <w:left w:val="nil"/>
              <w:bottom w:val="single" w:sz="4" w:space="0" w:color="auto"/>
              <w:right w:val="single" w:sz="4" w:space="0" w:color="auto"/>
            </w:tcBorders>
            <w:shd w:val="clear" w:color="auto" w:fill="auto"/>
            <w:noWrap/>
            <w:vAlign w:val="bottom"/>
            <w:hideMark/>
          </w:tcPr>
          <w:p w14:paraId="0EB597D8" w14:textId="08FCBEB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36 </w:t>
            </w:r>
          </w:p>
        </w:tc>
        <w:tc>
          <w:tcPr>
            <w:tcW w:w="705" w:type="dxa"/>
            <w:tcBorders>
              <w:top w:val="nil"/>
              <w:left w:val="nil"/>
              <w:bottom w:val="single" w:sz="4" w:space="0" w:color="auto"/>
              <w:right w:val="single" w:sz="4" w:space="0" w:color="auto"/>
            </w:tcBorders>
            <w:shd w:val="clear" w:color="auto" w:fill="auto"/>
            <w:noWrap/>
            <w:vAlign w:val="bottom"/>
            <w:hideMark/>
          </w:tcPr>
          <w:p w14:paraId="678EFBA1" w14:textId="5B6A945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50 </w:t>
            </w:r>
          </w:p>
        </w:tc>
        <w:tc>
          <w:tcPr>
            <w:tcW w:w="745" w:type="dxa"/>
            <w:tcBorders>
              <w:top w:val="nil"/>
              <w:left w:val="nil"/>
              <w:bottom w:val="single" w:sz="4" w:space="0" w:color="auto"/>
              <w:right w:val="single" w:sz="4" w:space="0" w:color="auto"/>
            </w:tcBorders>
            <w:shd w:val="clear" w:color="auto" w:fill="auto"/>
            <w:noWrap/>
            <w:vAlign w:val="bottom"/>
            <w:hideMark/>
          </w:tcPr>
          <w:p w14:paraId="7358383C" w14:textId="30E4FD0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1,738 </w:t>
            </w:r>
          </w:p>
        </w:tc>
        <w:tc>
          <w:tcPr>
            <w:tcW w:w="787" w:type="dxa"/>
            <w:tcBorders>
              <w:top w:val="nil"/>
              <w:left w:val="nil"/>
              <w:bottom w:val="single" w:sz="4" w:space="0" w:color="auto"/>
              <w:right w:val="single" w:sz="4" w:space="0" w:color="auto"/>
            </w:tcBorders>
            <w:shd w:val="clear" w:color="auto" w:fill="auto"/>
            <w:noWrap/>
            <w:vAlign w:val="bottom"/>
            <w:hideMark/>
          </w:tcPr>
          <w:p w14:paraId="1A72537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2EF8542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7C0E27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DBCAC9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A363A5B" w14:textId="5BCB28B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621 </w:t>
            </w:r>
          </w:p>
        </w:tc>
        <w:tc>
          <w:tcPr>
            <w:tcW w:w="662" w:type="dxa"/>
            <w:tcBorders>
              <w:top w:val="nil"/>
              <w:left w:val="nil"/>
              <w:bottom w:val="single" w:sz="4" w:space="0" w:color="auto"/>
              <w:right w:val="single" w:sz="4" w:space="0" w:color="auto"/>
            </w:tcBorders>
            <w:shd w:val="clear" w:color="auto" w:fill="auto"/>
            <w:noWrap/>
            <w:vAlign w:val="bottom"/>
            <w:hideMark/>
          </w:tcPr>
          <w:p w14:paraId="2D69878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4822BE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0DB042D" w14:textId="6263E88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16 </w:t>
            </w:r>
          </w:p>
        </w:tc>
        <w:tc>
          <w:tcPr>
            <w:tcW w:w="743" w:type="dxa"/>
            <w:tcBorders>
              <w:top w:val="nil"/>
              <w:left w:val="nil"/>
              <w:bottom w:val="single" w:sz="4" w:space="0" w:color="auto"/>
              <w:right w:val="single" w:sz="8" w:space="0" w:color="auto"/>
            </w:tcBorders>
            <w:shd w:val="clear" w:color="auto" w:fill="auto"/>
            <w:noWrap/>
            <w:vAlign w:val="bottom"/>
            <w:hideMark/>
          </w:tcPr>
          <w:p w14:paraId="7D3C0238" w14:textId="2D13527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1,085 </w:t>
            </w:r>
          </w:p>
        </w:tc>
      </w:tr>
      <w:tr w:rsidR="008725F1" w:rsidRPr="008725F1" w14:paraId="2A8A240B"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4924836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161</w:t>
            </w:r>
          </w:p>
        </w:tc>
        <w:tc>
          <w:tcPr>
            <w:tcW w:w="2756" w:type="dxa"/>
            <w:tcBorders>
              <w:top w:val="nil"/>
              <w:left w:val="nil"/>
              <w:bottom w:val="single" w:sz="4" w:space="0" w:color="auto"/>
              <w:right w:val="single" w:sz="4" w:space="0" w:color="auto"/>
            </w:tcBorders>
            <w:shd w:val="clear" w:color="auto" w:fill="auto"/>
            <w:noWrap/>
            <w:vAlign w:val="bottom"/>
            <w:hideMark/>
          </w:tcPr>
          <w:p w14:paraId="18D13832"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Coastal Headland Scrub</w:t>
            </w:r>
          </w:p>
        </w:tc>
        <w:tc>
          <w:tcPr>
            <w:tcW w:w="864" w:type="dxa"/>
            <w:tcBorders>
              <w:top w:val="nil"/>
              <w:left w:val="nil"/>
              <w:bottom w:val="single" w:sz="4" w:space="0" w:color="auto"/>
              <w:right w:val="single" w:sz="4" w:space="0" w:color="auto"/>
            </w:tcBorders>
            <w:shd w:val="clear" w:color="auto" w:fill="auto"/>
            <w:noWrap/>
            <w:vAlign w:val="bottom"/>
            <w:hideMark/>
          </w:tcPr>
          <w:p w14:paraId="2D6597BA" w14:textId="5950840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5,457 </w:t>
            </w:r>
          </w:p>
        </w:tc>
        <w:tc>
          <w:tcPr>
            <w:tcW w:w="831" w:type="dxa"/>
            <w:tcBorders>
              <w:top w:val="nil"/>
              <w:left w:val="nil"/>
              <w:bottom w:val="single" w:sz="4" w:space="0" w:color="auto"/>
              <w:right w:val="single" w:sz="4" w:space="0" w:color="auto"/>
            </w:tcBorders>
            <w:shd w:val="clear" w:color="auto" w:fill="auto"/>
            <w:noWrap/>
            <w:vAlign w:val="bottom"/>
            <w:hideMark/>
          </w:tcPr>
          <w:p w14:paraId="2D7A91F0" w14:textId="00E64C6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3,962 </w:t>
            </w:r>
          </w:p>
        </w:tc>
        <w:tc>
          <w:tcPr>
            <w:tcW w:w="557" w:type="dxa"/>
            <w:tcBorders>
              <w:top w:val="nil"/>
              <w:left w:val="nil"/>
              <w:bottom w:val="single" w:sz="4" w:space="0" w:color="auto"/>
              <w:right w:val="single" w:sz="4" w:space="0" w:color="auto"/>
            </w:tcBorders>
            <w:shd w:val="clear" w:color="auto" w:fill="auto"/>
            <w:noWrap/>
            <w:vAlign w:val="bottom"/>
            <w:hideMark/>
          </w:tcPr>
          <w:p w14:paraId="523D7615" w14:textId="22CA40E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73 </w:t>
            </w:r>
          </w:p>
        </w:tc>
        <w:tc>
          <w:tcPr>
            <w:tcW w:w="557" w:type="dxa"/>
            <w:tcBorders>
              <w:top w:val="nil"/>
              <w:left w:val="nil"/>
              <w:bottom w:val="single" w:sz="4" w:space="0" w:color="auto"/>
              <w:right w:val="single" w:sz="4" w:space="0" w:color="auto"/>
            </w:tcBorders>
            <w:shd w:val="clear" w:color="auto" w:fill="auto"/>
            <w:noWrap/>
            <w:vAlign w:val="bottom"/>
            <w:hideMark/>
          </w:tcPr>
          <w:p w14:paraId="1AE7F1E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E, V </w:t>
            </w:r>
          </w:p>
        </w:tc>
        <w:tc>
          <w:tcPr>
            <w:tcW w:w="743" w:type="dxa"/>
            <w:tcBorders>
              <w:top w:val="nil"/>
              <w:left w:val="nil"/>
              <w:bottom w:val="single" w:sz="4" w:space="0" w:color="auto"/>
              <w:right w:val="single" w:sz="4" w:space="0" w:color="auto"/>
            </w:tcBorders>
            <w:shd w:val="clear" w:color="auto" w:fill="auto"/>
            <w:noWrap/>
            <w:vAlign w:val="bottom"/>
            <w:hideMark/>
          </w:tcPr>
          <w:p w14:paraId="4F38D2F6" w14:textId="33A0AD1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2,531 </w:t>
            </w:r>
          </w:p>
        </w:tc>
        <w:tc>
          <w:tcPr>
            <w:tcW w:w="605" w:type="dxa"/>
            <w:tcBorders>
              <w:top w:val="nil"/>
              <w:left w:val="nil"/>
              <w:bottom w:val="single" w:sz="4" w:space="0" w:color="auto"/>
              <w:right w:val="single" w:sz="4" w:space="0" w:color="auto"/>
            </w:tcBorders>
            <w:shd w:val="clear" w:color="auto" w:fill="auto"/>
            <w:noWrap/>
            <w:vAlign w:val="bottom"/>
            <w:hideMark/>
          </w:tcPr>
          <w:p w14:paraId="5201F43E" w14:textId="632E421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46 </w:t>
            </w:r>
          </w:p>
        </w:tc>
        <w:tc>
          <w:tcPr>
            <w:tcW w:w="705" w:type="dxa"/>
            <w:tcBorders>
              <w:top w:val="nil"/>
              <w:left w:val="nil"/>
              <w:bottom w:val="single" w:sz="4" w:space="0" w:color="auto"/>
              <w:right w:val="single" w:sz="4" w:space="0" w:color="auto"/>
            </w:tcBorders>
            <w:shd w:val="clear" w:color="auto" w:fill="auto"/>
            <w:noWrap/>
            <w:vAlign w:val="bottom"/>
            <w:hideMark/>
          </w:tcPr>
          <w:p w14:paraId="3003D64D" w14:textId="4428893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64 </w:t>
            </w:r>
          </w:p>
        </w:tc>
        <w:tc>
          <w:tcPr>
            <w:tcW w:w="745" w:type="dxa"/>
            <w:tcBorders>
              <w:top w:val="nil"/>
              <w:left w:val="nil"/>
              <w:bottom w:val="single" w:sz="4" w:space="0" w:color="auto"/>
              <w:right w:val="single" w:sz="4" w:space="0" w:color="auto"/>
            </w:tcBorders>
            <w:shd w:val="clear" w:color="auto" w:fill="auto"/>
            <w:noWrap/>
            <w:vAlign w:val="bottom"/>
            <w:hideMark/>
          </w:tcPr>
          <w:p w14:paraId="1E411168" w14:textId="1BE6D3E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2,531 </w:t>
            </w:r>
          </w:p>
        </w:tc>
        <w:tc>
          <w:tcPr>
            <w:tcW w:w="787" w:type="dxa"/>
            <w:tcBorders>
              <w:top w:val="nil"/>
              <w:left w:val="nil"/>
              <w:bottom w:val="single" w:sz="4" w:space="0" w:color="auto"/>
              <w:right w:val="single" w:sz="4" w:space="0" w:color="auto"/>
            </w:tcBorders>
            <w:shd w:val="clear" w:color="auto" w:fill="auto"/>
            <w:noWrap/>
            <w:vAlign w:val="bottom"/>
            <w:hideMark/>
          </w:tcPr>
          <w:p w14:paraId="4145768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20E2132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C04C84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E835BB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061C60F" w14:textId="015BCDF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251 </w:t>
            </w:r>
          </w:p>
        </w:tc>
        <w:tc>
          <w:tcPr>
            <w:tcW w:w="662" w:type="dxa"/>
            <w:tcBorders>
              <w:top w:val="nil"/>
              <w:left w:val="nil"/>
              <w:bottom w:val="single" w:sz="4" w:space="0" w:color="auto"/>
              <w:right w:val="single" w:sz="4" w:space="0" w:color="auto"/>
            </w:tcBorders>
            <w:shd w:val="clear" w:color="auto" w:fill="auto"/>
            <w:noWrap/>
            <w:vAlign w:val="bottom"/>
            <w:hideMark/>
          </w:tcPr>
          <w:p w14:paraId="11F7F3C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7051152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1A65C66" w14:textId="45CB62F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 </w:t>
            </w:r>
          </w:p>
        </w:tc>
        <w:tc>
          <w:tcPr>
            <w:tcW w:w="743" w:type="dxa"/>
            <w:tcBorders>
              <w:top w:val="nil"/>
              <w:left w:val="nil"/>
              <w:bottom w:val="single" w:sz="4" w:space="0" w:color="auto"/>
              <w:right w:val="single" w:sz="8" w:space="0" w:color="auto"/>
            </w:tcBorders>
            <w:shd w:val="clear" w:color="auto" w:fill="auto"/>
            <w:noWrap/>
            <w:vAlign w:val="bottom"/>
            <w:hideMark/>
          </w:tcPr>
          <w:p w14:paraId="1633BB67" w14:textId="1E0EAE7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1,173 </w:t>
            </w:r>
          </w:p>
        </w:tc>
      </w:tr>
      <w:tr w:rsidR="008725F1" w:rsidRPr="008725F1" w14:paraId="1FA5517F"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109580C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162</w:t>
            </w:r>
          </w:p>
        </w:tc>
        <w:tc>
          <w:tcPr>
            <w:tcW w:w="2756" w:type="dxa"/>
            <w:tcBorders>
              <w:top w:val="nil"/>
              <w:left w:val="nil"/>
              <w:bottom w:val="single" w:sz="4" w:space="0" w:color="auto"/>
              <w:right w:val="single" w:sz="4" w:space="0" w:color="auto"/>
            </w:tcBorders>
            <w:shd w:val="clear" w:color="auto" w:fill="auto"/>
            <w:noWrap/>
            <w:vAlign w:val="bottom"/>
            <w:hideMark/>
          </w:tcPr>
          <w:p w14:paraId="527B2B43"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Coastal Headland Scrub/Coastal Tussock Grassland Mosaic</w:t>
            </w:r>
          </w:p>
        </w:tc>
        <w:tc>
          <w:tcPr>
            <w:tcW w:w="864" w:type="dxa"/>
            <w:tcBorders>
              <w:top w:val="nil"/>
              <w:left w:val="nil"/>
              <w:bottom w:val="single" w:sz="4" w:space="0" w:color="auto"/>
              <w:right w:val="single" w:sz="4" w:space="0" w:color="auto"/>
            </w:tcBorders>
            <w:shd w:val="clear" w:color="auto" w:fill="auto"/>
            <w:noWrap/>
            <w:vAlign w:val="bottom"/>
            <w:hideMark/>
          </w:tcPr>
          <w:p w14:paraId="5A378DAB" w14:textId="3446EB6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1,453 </w:t>
            </w:r>
          </w:p>
        </w:tc>
        <w:tc>
          <w:tcPr>
            <w:tcW w:w="831" w:type="dxa"/>
            <w:tcBorders>
              <w:top w:val="nil"/>
              <w:left w:val="nil"/>
              <w:bottom w:val="single" w:sz="4" w:space="0" w:color="auto"/>
              <w:right w:val="single" w:sz="4" w:space="0" w:color="auto"/>
            </w:tcBorders>
            <w:shd w:val="clear" w:color="auto" w:fill="auto"/>
            <w:noWrap/>
            <w:vAlign w:val="bottom"/>
            <w:hideMark/>
          </w:tcPr>
          <w:p w14:paraId="2042BB48" w14:textId="6FDBCF9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779 </w:t>
            </w:r>
          </w:p>
        </w:tc>
        <w:tc>
          <w:tcPr>
            <w:tcW w:w="557" w:type="dxa"/>
            <w:tcBorders>
              <w:top w:val="nil"/>
              <w:left w:val="nil"/>
              <w:bottom w:val="single" w:sz="4" w:space="0" w:color="auto"/>
              <w:right w:val="single" w:sz="4" w:space="0" w:color="auto"/>
            </w:tcBorders>
            <w:shd w:val="clear" w:color="auto" w:fill="auto"/>
            <w:noWrap/>
            <w:vAlign w:val="bottom"/>
            <w:hideMark/>
          </w:tcPr>
          <w:p w14:paraId="3B176AAF" w14:textId="62254F7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54 </w:t>
            </w:r>
          </w:p>
        </w:tc>
        <w:tc>
          <w:tcPr>
            <w:tcW w:w="557" w:type="dxa"/>
            <w:tcBorders>
              <w:top w:val="nil"/>
              <w:left w:val="nil"/>
              <w:bottom w:val="single" w:sz="4" w:space="0" w:color="auto"/>
              <w:right w:val="single" w:sz="4" w:space="0" w:color="auto"/>
            </w:tcBorders>
            <w:shd w:val="clear" w:color="auto" w:fill="auto"/>
            <w:noWrap/>
            <w:vAlign w:val="bottom"/>
            <w:hideMark/>
          </w:tcPr>
          <w:p w14:paraId="0C6497E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0A23B0EA" w14:textId="13229B7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580 </w:t>
            </w:r>
          </w:p>
        </w:tc>
        <w:tc>
          <w:tcPr>
            <w:tcW w:w="605" w:type="dxa"/>
            <w:tcBorders>
              <w:top w:val="nil"/>
              <w:left w:val="nil"/>
              <w:bottom w:val="single" w:sz="4" w:space="0" w:color="auto"/>
              <w:right w:val="single" w:sz="4" w:space="0" w:color="auto"/>
            </w:tcBorders>
            <w:shd w:val="clear" w:color="auto" w:fill="auto"/>
            <w:noWrap/>
            <w:vAlign w:val="bottom"/>
            <w:hideMark/>
          </w:tcPr>
          <w:p w14:paraId="1646C57F" w14:textId="00AA0F4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40 </w:t>
            </w:r>
          </w:p>
        </w:tc>
        <w:tc>
          <w:tcPr>
            <w:tcW w:w="705" w:type="dxa"/>
            <w:tcBorders>
              <w:top w:val="nil"/>
              <w:left w:val="nil"/>
              <w:bottom w:val="single" w:sz="4" w:space="0" w:color="auto"/>
              <w:right w:val="single" w:sz="4" w:space="0" w:color="auto"/>
            </w:tcBorders>
            <w:shd w:val="clear" w:color="auto" w:fill="auto"/>
            <w:noWrap/>
            <w:vAlign w:val="bottom"/>
            <w:hideMark/>
          </w:tcPr>
          <w:p w14:paraId="34134D5D" w14:textId="4C66301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74 </w:t>
            </w:r>
          </w:p>
        </w:tc>
        <w:tc>
          <w:tcPr>
            <w:tcW w:w="745" w:type="dxa"/>
            <w:tcBorders>
              <w:top w:val="nil"/>
              <w:left w:val="nil"/>
              <w:bottom w:val="single" w:sz="4" w:space="0" w:color="auto"/>
              <w:right w:val="single" w:sz="4" w:space="0" w:color="auto"/>
            </w:tcBorders>
            <w:shd w:val="clear" w:color="auto" w:fill="auto"/>
            <w:noWrap/>
            <w:vAlign w:val="bottom"/>
            <w:hideMark/>
          </w:tcPr>
          <w:p w14:paraId="638BB369" w14:textId="498F4BD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580 </w:t>
            </w:r>
          </w:p>
        </w:tc>
        <w:tc>
          <w:tcPr>
            <w:tcW w:w="787" w:type="dxa"/>
            <w:tcBorders>
              <w:top w:val="nil"/>
              <w:left w:val="nil"/>
              <w:bottom w:val="single" w:sz="4" w:space="0" w:color="auto"/>
              <w:right w:val="single" w:sz="4" w:space="0" w:color="auto"/>
            </w:tcBorders>
            <w:shd w:val="clear" w:color="auto" w:fill="auto"/>
            <w:noWrap/>
            <w:vAlign w:val="bottom"/>
            <w:hideMark/>
          </w:tcPr>
          <w:p w14:paraId="016EC00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10CA84B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4516F9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331D6E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A0ED13C" w14:textId="1FC1EFA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662" w:type="dxa"/>
            <w:tcBorders>
              <w:top w:val="nil"/>
              <w:left w:val="nil"/>
              <w:bottom w:val="single" w:sz="4" w:space="0" w:color="auto"/>
              <w:right w:val="single" w:sz="4" w:space="0" w:color="auto"/>
            </w:tcBorders>
            <w:shd w:val="clear" w:color="auto" w:fill="auto"/>
            <w:noWrap/>
            <w:vAlign w:val="bottom"/>
            <w:hideMark/>
          </w:tcPr>
          <w:p w14:paraId="157DB8C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13275E5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85A656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6EF1E72D" w14:textId="5EB7245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199 </w:t>
            </w:r>
          </w:p>
        </w:tc>
      </w:tr>
      <w:tr w:rsidR="008725F1" w:rsidRPr="008725F1" w14:paraId="3BDEB59A"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434420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163</w:t>
            </w:r>
          </w:p>
        </w:tc>
        <w:tc>
          <w:tcPr>
            <w:tcW w:w="2756" w:type="dxa"/>
            <w:tcBorders>
              <w:top w:val="nil"/>
              <w:left w:val="nil"/>
              <w:bottom w:val="single" w:sz="4" w:space="0" w:color="auto"/>
              <w:right w:val="single" w:sz="4" w:space="0" w:color="auto"/>
            </w:tcBorders>
            <w:shd w:val="clear" w:color="auto" w:fill="auto"/>
            <w:noWrap/>
            <w:vAlign w:val="bottom"/>
            <w:hideMark/>
          </w:tcPr>
          <w:p w14:paraId="03D554DF"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Coastal Tussock Grassland</w:t>
            </w:r>
          </w:p>
        </w:tc>
        <w:tc>
          <w:tcPr>
            <w:tcW w:w="864" w:type="dxa"/>
            <w:tcBorders>
              <w:top w:val="nil"/>
              <w:left w:val="nil"/>
              <w:bottom w:val="single" w:sz="4" w:space="0" w:color="auto"/>
              <w:right w:val="single" w:sz="4" w:space="0" w:color="auto"/>
            </w:tcBorders>
            <w:shd w:val="clear" w:color="auto" w:fill="auto"/>
            <w:noWrap/>
            <w:vAlign w:val="bottom"/>
            <w:hideMark/>
          </w:tcPr>
          <w:p w14:paraId="2A259214" w14:textId="32FA648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728 </w:t>
            </w:r>
          </w:p>
        </w:tc>
        <w:tc>
          <w:tcPr>
            <w:tcW w:w="831" w:type="dxa"/>
            <w:tcBorders>
              <w:top w:val="nil"/>
              <w:left w:val="nil"/>
              <w:bottom w:val="single" w:sz="4" w:space="0" w:color="auto"/>
              <w:right w:val="single" w:sz="4" w:space="0" w:color="auto"/>
            </w:tcBorders>
            <w:shd w:val="clear" w:color="auto" w:fill="auto"/>
            <w:noWrap/>
            <w:vAlign w:val="bottom"/>
            <w:hideMark/>
          </w:tcPr>
          <w:p w14:paraId="7E61E367" w14:textId="4AEFE5C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556 </w:t>
            </w:r>
          </w:p>
        </w:tc>
        <w:tc>
          <w:tcPr>
            <w:tcW w:w="557" w:type="dxa"/>
            <w:tcBorders>
              <w:top w:val="nil"/>
              <w:left w:val="nil"/>
              <w:bottom w:val="single" w:sz="4" w:space="0" w:color="auto"/>
              <w:right w:val="single" w:sz="4" w:space="0" w:color="auto"/>
            </w:tcBorders>
            <w:shd w:val="clear" w:color="auto" w:fill="auto"/>
            <w:noWrap/>
            <w:vAlign w:val="bottom"/>
            <w:hideMark/>
          </w:tcPr>
          <w:p w14:paraId="0C5DD3F7" w14:textId="074FD47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76 </w:t>
            </w:r>
          </w:p>
        </w:tc>
        <w:tc>
          <w:tcPr>
            <w:tcW w:w="557" w:type="dxa"/>
            <w:tcBorders>
              <w:top w:val="nil"/>
              <w:left w:val="nil"/>
              <w:bottom w:val="single" w:sz="4" w:space="0" w:color="auto"/>
              <w:right w:val="single" w:sz="4" w:space="0" w:color="auto"/>
            </w:tcBorders>
            <w:shd w:val="clear" w:color="auto" w:fill="auto"/>
            <w:noWrap/>
            <w:vAlign w:val="bottom"/>
            <w:hideMark/>
          </w:tcPr>
          <w:p w14:paraId="069973C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47FBC3AE" w14:textId="31B419A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448 </w:t>
            </w:r>
          </w:p>
        </w:tc>
        <w:tc>
          <w:tcPr>
            <w:tcW w:w="605" w:type="dxa"/>
            <w:tcBorders>
              <w:top w:val="nil"/>
              <w:left w:val="nil"/>
              <w:bottom w:val="single" w:sz="4" w:space="0" w:color="auto"/>
              <w:right w:val="single" w:sz="4" w:space="0" w:color="auto"/>
            </w:tcBorders>
            <w:shd w:val="clear" w:color="auto" w:fill="auto"/>
            <w:noWrap/>
            <w:vAlign w:val="bottom"/>
            <w:hideMark/>
          </w:tcPr>
          <w:p w14:paraId="208EC600" w14:textId="1718BCA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62 </w:t>
            </w:r>
          </w:p>
        </w:tc>
        <w:tc>
          <w:tcPr>
            <w:tcW w:w="705" w:type="dxa"/>
            <w:tcBorders>
              <w:top w:val="nil"/>
              <w:left w:val="nil"/>
              <w:bottom w:val="single" w:sz="4" w:space="0" w:color="auto"/>
              <w:right w:val="single" w:sz="4" w:space="0" w:color="auto"/>
            </w:tcBorders>
            <w:shd w:val="clear" w:color="auto" w:fill="auto"/>
            <w:noWrap/>
            <w:vAlign w:val="bottom"/>
            <w:hideMark/>
          </w:tcPr>
          <w:p w14:paraId="204EB509" w14:textId="1C96F1F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81 </w:t>
            </w:r>
          </w:p>
        </w:tc>
        <w:tc>
          <w:tcPr>
            <w:tcW w:w="745" w:type="dxa"/>
            <w:tcBorders>
              <w:top w:val="nil"/>
              <w:left w:val="nil"/>
              <w:bottom w:val="single" w:sz="4" w:space="0" w:color="auto"/>
              <w:right w:val="single" w:sz="4" w:space="0" w:color="auto"/>
            </w:tcBorders>
            <w:shd w:val="clear" w:color="auto" w:fill="auto"/>
            <w:noWrap/>
            <w:vAlign w:val="bottom"/>
            <w:hideMark/>
          </w:tcPr>
          <w:p w14:paraId="0683D53E" w14:textId="195DB5B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448 </w:t>
            </w:r>
          </w:p>
        </w:tc>
        <w:tc>
          <w:tcPr>
            <w:tcW w:w="787" w:type="dxa"/>
            <w:tcBorders>
              <w:top w:val="nil"/>
              <w:left w:val="nil"/>
              <w:bottom w:val="single" w:sz="4" w:space="0" w:color="auto"/>
              <w:right w:val="single" w:sz="4" w:space="0" w:color="auto"/>
            </w:tcBorders>
            <w:shd w:val="clear" w:color="auto" w:fill="auto"/>
            <w:noWrap/>
            <w:vAlign w:val="bottom"/>
            <w:hideMark/>
          </w:tcPr>
          <w:p w14:paraId="0A985D2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123977E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1B9CC9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FEB418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F3DD579" w14:textId="2B09624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31 </w:t>
            </w:r>
          </w:p>
        </w:tc>
        <w:tc>
          <w:tcPr>
            <w:tcW w:w="662" w:type="dxa"/>
            <w:tcBorders>
              <w:top w:val="nil"/>
              <w:left w:val="nil"/>
              <w:bottom w:val="single" w:sz="4" w:space="0" w:color="auto"/>
              <w:right w:val="single" w:sz="4" w:space="0" w:color="auto"/>
            </w:tcBorders>
            <w:shd w:val="clear" w:color="auto" w:fill="auto"/>
            <w:noWrap/>
            <w:vAlign w:val="bottom"/>
            <w:hideMark/>
          </w:tcPr>
          <w:p w14:paraId="12335F5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7DD8B6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9391553" w14:textId="26A1220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 </w:t>
            </w:r>
          </w:p>
        </w:tc>
        <w:tc>
          <w:tcPr>
            <w:tcW w:w="743" w:type="dxa"/>
            <w:tcBorders>
              <w:top w:val="nil"/>
              <w:left w:val="nil"/>
              <w:bottom w:val="single" w:sz="4" w:space="0" w:color="auto"/>
              <w:right w:val="single" w:sz="8" w:space="0" w:color="auto"/>
            </w:tcBorders>
            <w:shd w:val="clear" w:color="auto" w:fill="auto"/>
            <w:noWrap/>
            <w:vAlign w:val="bottom"/>
            <w:hideMark/>
          </w:tcPr>
          <w:p w14:paraId="4DF4127A" w14:textId="2DDD812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75 </w:t>
            </w:r>
          </w:p>
        </w:tc>
      </w:tr>
      <w:tr w:rsidR="008725F1" w:rsidRPr="008725F1" w14:paraId="100B1F3E"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69E9A5B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164</w:t>
            </w:r>
          </w:p>
        </w:tc>
        <w:tc>
          <w:tcPr>
            <w:tcW w:w="2756" w:type="dxa"/>
            <w:tcBorders>
              <w:top w:val="nil"/>
              <w:left w:val="nil"/>
              <w:bottom w:val="single" w:sz="4" w:space="0" w:color="auto"/>
              <w:right w:val="single" w:sz="4" w:space="0" w:color="auto"/>
            </w:tcBorders>
            <w:shd w:val="clear" w:color="auto" w:fill="auto"/>
            <w:noWrap/>
            <w:vAlign w:val="bottom"/>
            <w:hideMark/>
          </w:tcPr>
          <w:p w14:paraId="43875657"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Creekline Herb-rich Woodland</w:t>
            </w:r>
          </w:p>
        </w:tc>
        <w:tc>
          <w:tcPr>
            <w:tcW w:w="864" w:type="dxa"/>
            <w:tcBorders>
              <w:top w:val="nil"/>
              <w:left w:val="nil"/>
              <w:bottom w:val="single" w:sz="4" w:space="0" w:color="auto"/>
              <w:right w:val="single" w:sz="4" w:space="0" w:color="auto"/>
            </w:tcBorders>
            <w:shd w:val="clear" w:color="auto" w:fill="auto"/>
            <w:noWrap/>
            <w:vAlign w:val="bottom"/>
            <w:hideMark/>
          </w:tcPr>
          <w:p w14:paraId="3A0820EC" w14:textId="6E12B2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9,042 </w:t>
            </w:r>
          </w:p>
        </w:tc>
        <w:tc>
          <w:tcPr>
            <w:tcW w:w="831" w:type="dxa"/>
            <w:tcBorders>
              <w:top w:val="nil"/>
              <w:left w:val="nil"/>
              <w:bottom w:val="single" w:sz="4" w:space="0" w:color="auto"/>
              <w:right w:val="single" w:sz="4" w:space="0" w:color="auto"/>
            </w:tcBorders>
            <w:shd w:val="clear" w:color="auto" w:fill="auto"/>
            <w:noWrap/>
            <w:vAlign w:val="bottom"/>
            <w:hideMark/>
          </w:tcPr>
          <w:p w14:paraId="64E3C4FD" w14:textId="5E555F8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4,286 </w:t>
            </w:r>
          </w:p>
        </w:tc>
        <w:tc>
          <w:tcPr>
            <w:tcW w:w="557" w:type="dxa"/>
            <w:tcBorders>
              <w:top w:val="nil"/>
              <w:left w:val="nil"/>
              <w:bottom w:val="single" w:sz="4" w:space="0" w:color="auto"/>
              <w:right w:val="single" w:sz="4" w:space="0" w:color="auto"/>
            </w:tcBorders>
            <w:shd w:val="clear" w:color="auto" w:fill="auto"/>
            <w:noWrap/>
            <w:vAlign w:val="bottom"/>
            <w:hideMark/>
          </w:tcPr>
          <w:p w14:paraId="11091426" w14:textId="65CC3EB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47 </w:t>
            </w:r>
          </w:p>
        </w:tc>
        <w:tc>
          <w:tcPr>
            <w:tcW w:w="557" w:type="dxa"/>
            <w:tcBorders>
              <w:top w:val="nil"/>
              <w:left w:val="nil"/>
              <w:bottom w:val="single" w:sz="4" w:space="0" w:color="auto"/>
              <w:right w:val="single" w:sz="4" w:space="0" w:color="auto"/>
            </w:tcBorders>
            <w:shd w:val="clear" w:color="auto" w:fill="auto"/>
            <w:noWrap/>
            <w:vAlign w:val="bottom"/>
            <w:hideMark/>
          </w:tcPr>
          <w:p w14:paraId="2456C16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V </w:t>
            </w:r>
          </w:p>
        </w:tc>
        <w:tc>
          <w:tcPr>
            <w:tcW w:w="743" w:type="dxa"/>
            <w:tcBorders>
              <w:top w:val="nil"/>
              <w:left w:val="nil"/>
              <w:bottom w:val="single" w:sz="4" w:space="0" w:color="auto"/>
              <w:right w:val="single" w:sz="4" w:space="0" w:color="auto"/>
            </w:tcBorders>
            <w:shd w:val="clear" w:color="auto" w:fill="auto"/>
            <w:noWrap/>
            <w:vAlign w:val="bottom"/>
            <w:hideMark/>
          </w:tcPr>
          <w:p w14:paraId="2F469730" w14:textId="361E4A2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1,051 </w:t>
            </w:r>
          </w:p>
        </w:tc>
        <w:tc>
          <w:tcPr>
            <w:tcW w:w="605" w:type="dxa"/>
            <w:tcBorders>
              <w:top w:val="nil"/>
              <w:left w:val="nil"/>
              <w:bottom w:val="single" w:sz="4" w:space="0" w:color="auto"/>
              <w:right w:val="single" w:sz="4" w:space="0" w:color="auto"/>
            </w:tcBorders>
            <w:shd w:val="clear" w:color="auto" w:fill="auto"/>
            <w:noWrap/>
            <w:vAlign w:val="bottom"/>
            <w:hideMark/>
          </w:tcPr>
          <w:p w14:paraId="4222CF33" w14:textId="220C117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12 </w:t>
            </w:r>
          </w:p>
        </w:tc>
        <w:tc>
          <w:tcPr>
            <w:tcW w:w="705" w:type="dxa"/>
            <w:tcBorders>
              <w:top w:val="nil"/>
              <w:left w:val="nil"/>
              <w:bottom w:val="single" w:sz="4" w:space="0" w:color="auto"/>
              <w:right w:val="single" w:sz="4" w:space="0" w:color="auto"/>
            </w:tcBorders>
            <w:shd w:val="clear" w:color="auto" w:fill="auto"/>
            <w:noWrap/>
            <w:vAlign w:val="bottom"/>
            <w:hideMark/>
          </w:tcPr>
          <w:p w14:paraId="4C73AB4C" w14:textId="678E7A4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25 </w:t>
            </w:r>
          </w:p>
        </w:tc>
        <w:tc>
          <w:tcPr>
            <w:tcW w:w="745" w:type="dxa"/>
            <w:tcBorders>
              <w:top w:val="nil"/>
              <w:left w:val="nil"/>
              <w:bottom w:val="single" w:sz="4" w:space="0" w:color="auto"/>
              <w:right w:val="single" w:sz="4" w:space="0" w:color="auto"/>
            </w:tcBorders>
            <w:shd w:val="clear" w:color="auto" w:fill="auto"/>
            <w:noWrap/>
            <w:vAlign w:val="bottom"/>
            <w:hideMark/>
          </w:tcPr>
          <w:p w14:paraId="0C7F5F4D" w14:textId="3B1157A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594 </w:t>
            </w:r>
          </w:p>
        </w:tc>
        <w:tc>
          <w:tcPr>
            <w:tcW w:w="787" w:type="dxa"/>
            <w:tcBorders>
              <w:top w:val="nil"/>
              <w:left w:val="nil"/>
              <w:bottom w:val="single" w:sz="4" w:space="0" w:color="auto"/>
              <w:right w:val="single" w:sz="4" w:space="0" w:color="auto"/>
            </w:tcBorders>
            <w:shd w:val="clear" w:color="auto" w:fill="auto"/>
            <w:noWrap/>
            <w:vAlign w:val="bottom"/>
            <w:hideMark/>
          </w:tcPr>
          <w:p w14:paraId="0D77B48A" w14:textId="39FA159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457 </w:t>
            </w:r>
          </w:p>
        </w:tc>
        <w:tc>
          <w:tcPr>
            <w:tcW w:w="662" w:type="dxa"/>
            <w:tcBorders>
              <w:top w:val="nil"/>
              <w:left w:val="nil"/>
              <w:bottom w:val="single" w:sz="4" w:space="0" w:color="auto"/>
              <w:right w:val="single" w:sz="4" w:space="0" w:color="auto"/>
            </w:tcBorders>
            <w:shd w:val="clear" w:color="auto" w:fill="auto"/>
            <w:noWrap/>
            <w:vAlign w:val="bottom"/>
            <w:hideMark/>
          </w:tcPr>
          <w:p w14:paraId="4455C203" w14:textId="0C3F7E1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 </w:t>
            </w:r>
          </w:p>
        </w:tc>
        <w:tc>
          <w:tcPr>
            <w:tcW w:w="680" w:type="dxa"/>
            <w:tcBorders>
              <w:top w:val="nil"/>
              <w:left w:val="nil"/>
              <w:bottom w:val="single" w:sz="4" w:space="0" w:color="auto"/>
              <w:right w:val="single" w:sz="4" w:space="0" w:color="auto"/>
            </w:tcBorders>
            <w:shd w:val="clear" w:color="auto" w:fill="auto"/>
            <w:noWrap/>
            <w:vAlign w:val="bottom"/>
            <w:hideMark/>
          </w:tcPr>
          <w:p w14:paraId="2900C98E" w14:textId="4A1A070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37 </w:t>
            </w:r>
          </w:p>
        </w:tc>
        <w:tc>
          <w:tcPr>
            <w:tcW w:w="581" w:type="dxa"/>
            <w:tcBorders>
              <w:top w:val="nil"/>
              <w:left w:val="nil"/>
              <w:bottom w:val="single" w:sz="4" w:space="0" w:color="auto"/>
              <w:right w:val="single" w:sz="4" w:space="0" w:color="auto"/>
            </w:tcBorders>
            <w:shd w:val="clear" w:color="auto" w:fill="auto"/>
            <w:noWrap/>
            <w:vAlign w:val="bottom"/>
            <w:hideMark/>
          </w:tcPr>
          <w:p w14:paraId="1E41059C" w14:textId="25B1834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19 </w:t>
            </w:r>
          </w:p>
        </w:tc>
        <w:tc>
          <w:tcPr>
            <w:tcW w:w="581" w:type="dxa"/>
            <w:tcBorders>
              <w:top w:val="nil"/>
              <w:left w:val="nil"/>
              <w:bottom w:val="single" w:sz="4" w:space="0" w:color="auto"/>
              <w:right w:val="single" w:sz="4" w:space="0" w:color="auto"/>
            </w:tcBorders>
            <w:shd w:val="clear" w:color="auto" w:fill="auto"/>
            <w:noWrap/>
            <w:vAlign w:val="bottom"/>
            <w:hideMark/>
          </w:tcPr>
          <w:p w14:paraId="3F80EDEA" w14:textId="2605EBC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5034055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76BDEAE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EEA0D10" w14:textId="0796495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167 </w:t>
            </w:r>
          </w:p>
        </w:tc>
        <w:tc>
          <w:tcPr>
            <w:tcW w:w="743" w:type="dxa"/>
            <w:tcBorders>
              <w:top w:val="nil"/>
              <w:left w:val="nil"/>
              <w:bottom w:val="single" w:sz="4" w:space="0" w:color="auto"/>
              <w:right w:val="single" w:sz="8" w:space="0" w:color="auto"/>
            </w:tcBorders>
            <w:shd w:val="clear" w:color="auto" w:fill="auto"/>
            <w:noWrap/>
            <w:vAlign w:val="bottom"/>
            <w:hideMark/>
          </w:tcPr>
          <w:p w14:paraId="24041AF9" w14:textId="31B0577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3,011 </w:t>
            </w:r>
          </w:p>
        </w:tc>
      </w:tr>
      <w:tr w:rsidR="008725F1" w:rsidRPr="008725F1" w14:paraId="6AF54DB9"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15BA562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165</w:t>
            </w:r>
          </w:p>
        </w:tc>
        <w:tc>
          <w:tcPr>
            <w:tcW w:w="2756" w:type="dxa"/>
            <w:tcBorders>
              <w:top w:val="nil"/>
              <w:left w:val="nil"/>
              <w:bottom w:val="single" w:sz="4" w:space="0" w:color="auto"/>
              <w:right w:val="single" w:sz="4" w:space="0" w:color="auto"/>
            </w:tcBorders>
            <w:shd w:val="clear" w:color="auto" w:fill="auto"/>
            <w:noWrap/>
            <w:vAlign w:val="bottom"/>
            <w:hideMark/>
          </w:tcPr>
          <w:p w14:paraId="28870A34"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Damp Heath Scrub</w:t>
            </w:r>
          </w:p>
        </w:tc>
        <w:tc>
          <w:tcPr>
            <w:tcW w:w="864" w:type="dxa"/>
            <w:tcBorders>
              <w:top w:val="nil"/>
              <w:left w:val="nil"/>
              <w:bottom w:val="single" w:sz="4" w:space="0" w:color="auto"/>
              <w:right w:val="single" w:sz="4" w:space="0" w:color="auto"/>
            </w:tcBorders>
            <w:shd w:val="clear" w:color="auto" w:fill="auto"/>
            <w:noWrap/>
            <w:vAlign w:val="bottom"/>
            <w:hideMark/>
          </w:tcPr>
          <w:p w14:paraId="5F9F3B0A" w14:textId="44064E3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17,775 </w:t>
            </w:r>
          </w:p>
        </w:tc>
        <w:tc>
          <w:tcPr>
            <w:tcW w:w="831" w:type="dxa"/>
            <w:tcBorders>
              <w:top w:val="nil"/>
              <w:left w:val="nil"/>
              <w:bottom w:val="single" w:sz="4" w:space="0" w:color="auto"/>
              <w:right w:val="single" w:sz="4" w:space="0" w:color="auto"/>
            </w:tcBorders>
            <w:shd w:val="clear" w:color="auto" w:fill="auto"/>
            <w:noWrap/>
            <w:vAlign w:val="bottom"/>
            <w:hideMark/>
          </w:tcPr>
          <w:p w14:paraId="7AA8D9C7" w14:textId="551731F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3,641 </w:t>
            </w:r>
          </w:p>
        </w:tc>
        <w:tc>
          <w:tcPr>
            <w:tcW w:w="557" w:type="dxa"/>
            <w:tcBorders>
              <w:top w:val="nil"/>
              <w:left w:val="nil"/>
              <w:bottom w:val="single" w:sz="4" w:space="0" w:color="auto"/>
              <w:right w:val="single" w:sz="4" w:space="0" w:color="auto"/>
            </w:tcBorders>
            <w:shd w:val="clear" w:color="auto" w:fill="auto"/>
            <w:noWrap/>
            <w:vAlign w:val="bottom"/>
            <w:hideMark/>
          </w:tcPr>
          <w:p w14:paraId="3AB79DC1" w14:textId="5FF5A51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20 </w:t>
            </w:r>
          </w:p>
        </w:tc>
        <w:tc>
          <w:tcPr>
            <w:tcW w:w="557" w:type="dxa"/>
            <w:tcBorders>
              <w:top w:val="nil"/>
              <w:left w:val="nil"/>
              <w:bottom w:val="single" w:sz="4" w:space="0" w:color="auto"/>
              <w:right w:val="single" w:sz="4" w:space="0" w:color="auto"/>
            </w:tcBorders>
            <w:shd w:val="clear" w:color="auto" w:fill="auto"/>
            <w:noWrap/>
            <w:vAlign w:val="bottom"/>
            <w:hideMark/>
          </w:tcPr>
          <w:p w14:paraId="312BD5B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LC, V </w:t>
            </w:r>
          </w:p>
        </w:tc>
        <w:tc>
          <w:tcPr>
            <w:tcW w:w="743" w:type="dxa"/>
            <w:tcBorders>
              <w:top w:val="nil"/>
              <w:left w:val="nil"/>
              <w:bottom w:val="single" w:sz="4" w:space="0" w:color="auto"/>
              <w:right w:val="single" w:sz="4" w:space="0" w:color="auto"/>
            </w:tcBorders>
            <w:shd w:val="clear" w:color="auto" w:fill="auto"/>
            <w:noWrap/>
            <w:vAlign w:val="bottom"/>
            <w:hideMark/>
          </w:tcPr>
          <w:p w14:paraId="79B1ECAC" w14:textId="4310072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2,461 </w:t>
            </w:r>
          </w:p>
        </w:tc>
        <w:tc>
          <w:tcPr>
            <w:tcW w:w="605" w:type="dxa"/>
            <w:tcBorders>
              <w:top w:val="nil"/>
              <w:left w:val="nil"/>
              <w:bottom w:val="single" w:sz="4" w:space="0" w:color="auto"/>
              <w:right w:val="single" w:sz="4" w:space="0" w:color="auto"/>
            </w:tcBorders>
            <w:shd w:val="clear" w:color="auto" w:fill="auto"/>
            <w:noWrap/>
            <w:vAlign w:val="bottom"/>
            <w:hideMark/>
          </w:tcPr>
          <w:p w14:paraId="39D1689D" w14:textId="40F2951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14 </w:t>
            </w:r>
          </w:p>
        </w:tc>
        <w:tc>
          <w:tcPr>
            <w:tcW w:w="705" w:type="dxa"/>
            <w:tcBorders>
              <w:top w:val="nil"/>
              <w:left w:val="nil"/>
              <w:bottom w:val="single" w:sz="4" w:space="0" w:color="auto"/>
              <w:right w:val="single" w:sz="4" w:space="0" w:color="auto"/>
            </w:tcBorders>
            <w:shd w:val="clear" w:color="auto" w:fill="auto"/>
            <w:noWrap/>
            <w:vAlign w:val="bottom"/>
            <w:hideMark/>
          </w:tcPr>
          <w:p w14:paraId="31A718B1" w14:textId="6DCA94F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68 </w:t>
            </w:r>
          </w:p>
        </w:tc>
        <w:tc>
          <w:tcPr>
            <w:tcW w:w="745" w:type="dxa"/>
            <w:tcBorders>
              <w:top w:val="nil"/>
              <w:left w:val="nil"/>
              <w:bottom w:val="single" w:sz="4" w:space="0" w:color="auto"/>
              <w:right w:val="single" w:sz="4" w:space="0" w:color="auto"/>
            </w:tcBorders>
            <w:shd w:val="clear" w:color="auto" w:fill="auto"/>
            <w:noWrap/>
            <w:vAlign w:val="bottom"/>
            <w:hideMark/>
          </w:tcPr>
          <w:p w14:paraId="726B06FA" w14:textId="638DB64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2,447 </w:t>
            </w:r>
          </w:p>
        </w:tc>
        <w:tc>
          <w:tcPr>
            <w:tcW w:w="787" w:type="dxa"/>
            <w:tcBorders>
              <w:top w:val="nil"/>
              <w:left w:val="nil"/>
              <w:bottom w:val="single" w:sz="4" w:space="0" w:color="auto"/>
              <w:right w:val="single" w:sz="4" w:space="0" w:color="auto"/>
            </w:tcBorders>
            <w:shd w:val="clear" w:color="auto" w:fill="auto"/>
            <w:noWrap/>
            <w:vAlign w:val="bottom"/>
            <w:hideMark/>
          </w:tcPr>
          <w:p w14:paraId="0EF7AC5E" w14:textId="354E691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13 </w:t>
            </w:r>
          </w:p>
        </w:tc>
        <w:tc>
          <w:tcPr>
            <w:tcW w:w="662" w:type="dxa"/>
            <w:tcBorders>
              <w:top w:val="nil"/>
              <w:left w:val="nil"/>
              <w:bottom w:val="single" w:sz="4" w:space="0" w:color="auto"/>
              <w:right w:val="single" w:sz="4" w:space="0" w:color="auto"/>
            </w:tcBorders>
            <w:shd w:val="clear" w:color="auto" w:fill="auto"/>
            <w:noWrap/>
            <w:vAlign w:val="bottom"/>
            <w:hideMark/>
          </w:tcPr>
          <w:p w14:paraId="4E9C5C4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F8BF5B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75F427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C8634F6" w14:textId="75E589A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 </w:t>
            </w:r>
          </w:p>
        </w:tc>
        <w:tc>
          <w:tcPr>
            <w:tcW w:w="662" w:type="dxa"/>
            <w:tcBorders>
              <w:top w:val="nil"/>
              <w:left w:val="nil"/>
              <w:bottom w:val="single" w:sz="4" w:space="0" w:color="auto"/>
              <w:right w:val="single" w:sz="4" w:space="0" w:color="auto"/>
            </w:tcBorders>
            <w:shd w:val="clear" w:color="auto" w:fill="auto"/>
            <w:noWrap/>
            <w:vAlign w:val="bottom"/>
            <w:hideMark/>
          </w:tcPr>
          <w:p w14:paraId="03AA97C3" w14:textId="1C21CFF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557" w:type="dxa"/>
            <w:tcBorders>
              <w:top w:val="nil"/>
              <w:left w:val="nil"/>
              <w:bottom w:val="single" w:sz="4" w:space="0" w:color="auto"/>
              <w:right w:val="single" w:sz="4" w:space="0" w:color="auto"/>
            </w:tcBorders>
            <w:shd w:val="clear" w:color="auto" w:fill="auto"/>
            <w:noWrap/>
            <w:vAlign w:val="bottom"/>
            <w:hideMark/>
          </w:tcPr>
          <w:p w14:paraId="428CD7E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0428385" w14:textId="4C33C30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24 </w:t>
            </w:r>
          </w:p>
        </w:tc>
        <w:tc>
          <w:tcPr>
            <w:tcW w:w="743" w:type="dxa"/>
            <w:tcBorders>
              <w:top w:val="nil"/>
              <w:left w:val="nil"/>
              <w:bottom w:val="single" w:sz="4" w:space="0" w:color="auto"/>
              <w:right w:val="single" w:sz="8" w:space="0" w:color="auto"/>
            </w:tcBorders>
            <w:shd w:val="clear" w:color="auto" w:fill="auto"/>
            <w:noWrap/>
            <w:vAlign w:val="bottom"/>
            <w:hideMark/>
          </w:tcPr>
          <w:p w14:paraId="02BC4250" w14:textId="01DDD3B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1,150 </w:t>
            </w:r>
          </w:p>
        </w:tc>
      </w:tr>
      <w:tr w:rsidR="008725F1" w:rsidRPr="008725F1" w14:paraId="25095AFD"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FB3A90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174</w:t>
            </w:r>
          </w:p>
        </w:tc>
        <w:tc>
          <w:tcPr>
            <w:tcW w:w="2756" w:type="dxa"/>
            <w:tcBorders>
              <w:top w:val="nil"/>
              <w:left w:val="nil"/>
              <w:bottom w:val="single" w:sz="4" w:space="0" w:color="auto"/>
              <w:right w:val="single" w:sz="4" w:space="0" w:color="auto"/>
            </w:tcBorders>
            <w:shd w:val="clear" w:color="auto" w:fill="auto"/>
            <w:vAlign w:val="bottom"/>
            <w:hideMark/>
          </w:tcPr>
          <w:p w14:paraId="0A68E823"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Grassy Dry Forest/Rocky Outcrop Shrubland/Rocky Outcrop Herbland Mosaic</w:t>
            </w:r>
          </w:p>
        </w:tc>
        <w:tc>
          <w:tcPr>
            <w:tcW w:w="864" w:type="dxa"/>
            <w:tcBorders>
              <w:top w:val="nil"/>
              <w:left w:val="nil"/>
              <w:bottom w:val="single" w:sz="4" w:space="0" w:color="auto"/>
              <w:right w:val="single" w:sz="4" w:space="0" w:color="auto"/>
            </w:tcBorders>
            <w:shd w:val="clear" w:color="auto" w:fill="auto"/>
            <w:noWrap/>
            <w:vAlign w:val="bottom"/>
            <w:hideMark/>
          </w:tcPr>
          <w:p w14:paraId="759E31B9" w14:textId="0FF527C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185 </w:t>
            </w:r>
          </w:p>
        </w:tc>
        <w:tc>
          <w:tcPr>
            <w:tcW w:w="831" w:type="dxa"/>
            <w:tcBorders>
              <w:top w:val="nil"/>
              <w:left w:val="nil"/>
              <w:bottom w:val="single" w:sz="4" w:space="0" w:color="auto"/>
              <w:right w:val="single" w:sz="4" w:space="0" w:color="auto"/>
            </w:tcBorders>
            <w:shd w:val="clear" w:color="auto" w:fill="auto"/>
            <w:noWrap/>
            <w:vAlign w:val="bottom"/>
            <w:hideMark/>
          </w:tcPr>
          <w:p w14:paraId="50E66A16" w14:textId="4B048CC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102 </w:t>
            </w:r>
          </w:p>
        </w:tc>
        <w:tc>
          <w:tcPr>
            <w:tcW w:w="557" w:type="dxa"/>
            <w:tcBorders>
              <w:top w:val="nil"/>
              <w:left w:val="nil"/>
              <w:bottom w:val="single" w:sz="4" w:space="0" w:color="auto"/>
              <w:right w:val="single" w:sz="4" w:space="0" w:color="auto"/>
            </w:tcBorders>
            <w:shd w:val="clear" w:color="auto" w:fill="auto"/>
            <w:noWrap/>
            <w:vAlign w:val="bottom"/>
            <w:hideMark/>
          </w:tcPr>
          <w:p w14:paraId="3280ACC7" w14:textId="0FC23B2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55 </w:t>
            </w:r>
          </w:p>
        </w:tc>
        <w:tc>
          <w:tcPr>
            <w:tcW w:w="557" w:type="dxa"/>
            <w:tcBorders>
              <w:top w:val="nil"/>
              <w:left w:val="nil"/>
              <w:bottom w:val="single" w:sz="4" w:space="0" w:color="auto"/>
              <w:right w:val="single" w:sz="4" w:space="0" w:color="auto"/>
            </w:tcBorders>
            <w:shd w:val="clear" w:color="auto" w:fill="auto"/>
            <w:noWrap/>
            <w:vAlign w:val="bottom"/>
            <w:hideMark/>
          </w:tcPr>
          <w:p w14:paraId="0D711F8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w:t>
            </w:r>
          </w:p>
        </w:tc>
        <w:tc>
          <w:tcPr>
            <w:tcW w:w="743" w:type="dxa"/>
            <w:tcBorders>
              <w:top w:val="nil"/>
              <w:left w:val="nil"/>
              <w:bottom w:val="single" w:sz="4" w:space="0" w:color="auto"/>
              <w:right w:val="single" w:sz="4" w:space="0" w:color="auto"/>
            </w:tcBorders>
            <w:shd w:val="clear" w:color="auto" w:fill="auto"/>
            <w:noWrap/>
            <w:vAlign w:val="bottom"/>
            <w:hideMark/>
          </w:tcPr>
          <w:p w14:paraId="47D2E0E5" w14:textId="4E965D8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24 </w:t>
            </w:r>
          </w:p>
        </w:tc>
        <w:tc>
          <w:tcPr>
            <w:tcW w:w="605" w:type="dxa"/>
            <w:tcBorders>
              <w:top w:val="nil"/>
              <w:left w:val="nil"/>
              <w:bottom w:val="single" w:sz="4" w:space="0" w:color="auto"/>
              <w:right w:val="single" w:sz="4" w:space="0" w:color="auto"/>
            </w:tcBorders>
            <w:shd w:val="clear" w:color="auto" w:fill="auto"/>
            <w:noWrap/>
            <w:vAlign w:val="bottom"/>
            <w:hideMark/>
          </w:tcPr>
          <w:p w14:paraId="000A9826" w14:textId="5833732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13 </w:t>
            </w:r>
          </w:p>
        </w:tc>
        <w:tc>
          <w:tcPr>
            <w:tcW w:w="705" w:type="dxa"/>
            <w:tcBorders>
              <w:top w:val="nil"/>
              <w:left w:val="nil"/>
              <w:bottom w:val="single" w:sz="4" w:space="0" w:color="auto"/>
              <w:right w:val="single" w:sz="4" w:space="0" w:color="auto"/>
            </w:tcBorders>
            <w:shd w:val="clear" w:color="auto" w:fill="auto"/>
            <w:noWrap/>
            <w:vAlign w:val="bottom"/>
            <w:hideMark/>
          </w:tcPr>
          <w:p w14:paraId="317B8CF3" w14:textId="2964E6A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24 </w:t>
            </w:r>
          </w:p>
        </w:tc>
        <w:tc>
          <w:tcPr>
            <w:tcW w:w="745" w:type="dxa"/>
            <w:tcBorders>
              <w:top w:val="nil"/>
              <w:left w:val="nil"/>
              <w:bottom w:val="single" w:sz="4" w:space="0" w:color="auto"/>
              <w:right w:val="single" w:sz="4" w:space="0" w:color="auto"/>
            </w:tcBorders>
            <w:shd w:val="clear" w:color="auto" w:fill="auto"/>
            <w:noWrap/>
            <w:vAlign w:val="bottom"/>
            <w:hideMark/>
          </w:tcPr>
          <w:p w14:paraId="6BDB0105" w14:textId="1EF2063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24 </w:t>
            </w:r>
          </w:p>
        </w:tc>
        <w:tc>
          <w:tcPr>
            <w:tcW w:w="787" w:type="dxa"/>
            <w:tcBorders>
              <w:top w:val="nil"/>
              <w:left w:val="nil"/>
              <w:bottom w:val="single" w:sz="4" w:space="0" w:color="auto"/>
              <w:right w:val="single" w:sz="4" w:space="0" w:color="auto"/>
            </w:tcBorders>
            <w:shd w:val="clear" w:color="auto" w:fill="auto"/>
            <w:noWrap/>
            <w:vAlign w:val="bottom"/>
            <w:hideMark/>
          </w:tcPr>
          <w:p w14:paraId="4BC313E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15DE6A5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0A2700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2AFE5D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111AFF6" w14:textId="78CCEBA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E98736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9909DD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C05513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0309D00D" w14:textId="6879744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78 </w:t>
            </w:r>
          </w:p>
        </w:tc>
      </w:tr>
      <w:tr w:rsidR="008725F1" w:rsidRPr="008725F1" w14:paraId="2C6232BA"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72F465C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175</w:t>
            </w:r>
          </w:p>
        </w:tc>
        <w:tc>
          <w:tcPr>
            <w:tcW w:w="2756" w:type="dxa"/>
            <w:tcBorders>
              <w:top w:val="nil"/>
              <w:left w:val="nil"/>
              <w:bottom w:val="single" w:sz="4" w:space="0" w:color="auto"/>
              <w:right w:val="single" w:sz="4" w:space="0" w:color="auto"/>
            </w:tcBorders>
            <w:shd w:val="clear" w:color="auto" w:fill="auto"/>
            <w:noWrap/>
            <w:vAlign w:val="bottom"/>
            <w:hideMark/>
          </w:tcPr>
          <w:p w14:paraId="24F1D3F8"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Grassy Woodland</w:t>
            </w:r>
          </w:p>
        </w:tc>
        <w:tc>
          <w:tcPr>
            <w:tcW w:w="864" w:type="dxa"/>
            <w:tcBorders>
              <w:top w:val="nil"/>
              <w:left w:val="nil"/>
              <w:bottom w:val="single" w:sz="4" w:space="0" w:color="auto"/>
              <w:right w:val="single" w:sz="4" w:space="0" w:color="auto"/>
            </w:tcBorders>
            <w:shd w:val="clear" w:color="auto" w:fill="auto"/>
            <w:noWrap/>
            <w:vAlign w:val="bottom"/>
            <w:hideMark/>
          </w:tcPr>
          <w:p w14:paraId="6C5DA5FC" w14:textId="798E72B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259,240 </w:t>
            </w:r>
          </w:p>
        </w:tc>
        <w:tc>
          <w:tcPr>
            <w:tcW w:w="831" w:type="dxa"/>
            <w:tcBorders>
              <w:top w:val="nil"/>
              <w:left w:val="nil"/>
              <w:bottom w:val="single" w:sz="4" w:space="0" w:color="auto"/>
              <w:right w:val="single" w:sz="4" w:space="0" w:color="auto"/>
            </w:tcBorders>
            <w:shd w:val="clear" w:color="auto" w:fill="auto"/>
            <w:noWrap/>
            <w:vAlign w:val="bottom"/>
            <w:hideMark/>
          </w:tcPr>
          <w:p w14:paraId="5FB5AD08" w14:textId="48D5326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46,951 </w:t>
            </w:r>
          </w:p>
        </w:tc>
        <w:tc>
          <w:tcPr>
            <w:tcW w:w="557" w:type="dxa"/>
            <w:tcBorders>
              <w:top w:val="nil"/>
              <w:left w:val="nil"/>
              <w:bottom w:val="single" w:sz="4" w:space="0" w:color="auto"/>
              <w:right w:val="single" w:sz="4" w:space="0" w:color="auto"/>
            </w:tcBorders>
            <w:shd w:val="clear" w:color="auto" w:fill="auto"/>
            <w:noWrap/>
            <w:vAlign w:val="bottom"/>
            <w:hideMark/>
          </w:tcPr>
          <w:p w14:paraId="57BBE8BE" w14:textId="45E61D0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18 </w:t>
            </w:r>
          </w:p>
        </w:tc>
        <w:tc>
          <w:tcPr>
            <w:tcW w:w="557" w:type="dxa"/>
            <w:tcBorders>
              <w:top w:val="nil"/>
              <w:left w:val="nil"/>
              <w:bottom w:val="single" w:sz="4" w:space="0" w:color="auto"/>
              <w:right w:val="single" w:sz="4" w:space="0" w:color="auto"/>
            </w:tcBorders>
            <w:shd w:val="clear" w:color="auto" w:fill="auto"/>
            <w:noWrap/>
            <w:vAlign w:val="bottom"/>
            <w:hideMark/>
          </w:tcPr>
          <w:p w14:paraId="5EDC9CE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V </w:t>
            </w:r>
          </w:p>
        </w:tc>
        <w:tc>
          <w:tcPr>
            <w:tcW w:w="743" w:type="dxa"/>
            <w:tcBorders>
              <w:top w:val="nil"/>
              <w:left w:val="nil"/>
              <w:bottom w:val="single" w:sz="4" w:space="0" w:color="auto"/>
              <w:right w:val="single" w:sz="4" w:space="0" w:color="auto"/>
            </w:tcBorders>
            <w:shd w:val="clear" w:color="auto" w:fill="auto"/>
            <w:noWrap/>
            <w:vAlign w:val="bottom"/>
            <w:hideMark/>
          </w:tcPr>
          <w:p w14:paraId="507B7E77" w14:textId="58EFFBA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1,749 </w:t>
            </w:r>
          </w:p>
        </w:tc>
        <w:tc>
          <w:tcPr>
            <w:tcW w:w="605" w:type="dxa"/>
            <w:tcBorders>
              <w:top w:val="nil"/>
              <w:left w:val="nil"/>
              <w:bottom w:val="single" w:sz="4" w:space="0" w:color="auto"/>
              <w:right w:val="single" w:sz="4" w:space="0" w:color="auto"/>
            </w:tcBorders>
            <w:shd w:val="clear" w:color="auto" w:fill="auto"/>
            <w:noWrap/>
            <w:vAlign w:val="bottom"/>
            <w:hideMark/>
          </w:tcPr>
          <w:p w14:paraId="2CAF7871" w14:textId="11B02BF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05" w:type="dxa"/>
            <w:tcBorders>
              <w:top w:val="nil"/>
              <w:left w:val="nil"/>
              <w:bottom w:val="single" w:sz="4" w:space="0" w:color="auto"/>
              <w:right w:val="single" w:sz="4" w:space="0" w:color="auto"/>
            </w:tcBorders>
            <w:shd w:val="clear" w:color="auto" w:fill="auto"/>
            <w:noWrap/>
            <w:vAlign w:val="bottom"/>
            <w:hideMark/>
          </w:tcPr>
          <w:p w14:paraId="62AC5F64" w14:textId="68C5378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 </w:t>
            </w:r>
          </w:p>
        </w:tc>
        <w:tc>
          <w:tcPr>
            <w:tcW w:w="745" w:type="dxa"/>
            <w:tcBorders>
              <w:top w:val="nil"/>
              <w:left w:val="nil"/>
              <w:bottom w:val="single" w:sz="4" w:space="0" w:color="auto"/>
              <w:right w:val="single" w:sz="4" w:space="0" w:color="auto"/>
            </w:tcBorders>
            <w:shd w:val="clear" w:color="auto" w:fill="auto"/>
            <w:noWrap/>
            <w:vAlign w:val="bottom"/>
            <w:hideMark/>
          </w:tcPr>
          <w:p w14:paraId="09D45F17" w14:textId="68D471B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1,554 </w:t>
            </w:r>
          </w:p>
        </w:tc>
        <w:tc>
          <w:tcPr>
            <w:tcW w:w="787" w:type="dxa"/>
            <w:tcBorders>
              <w:top w:val="nil"/>
              <w:left w:val="nil"/>
              <w:bottom w:val="single" w:sz="4" w:space="0" w:color="auto"/>
              <w:right w:val="single" w:sz="4" w:space="0" w:color="auto"/>
            </w:tcBorders>
            <w:shd w:val="clear" w:color="auto" w:fill="auto"/>
            <w:noWrap/>
            <w:vAlign w:val="bottom"/>
            <w:hideMark/>
          </w:tcPr>
          <w:p w14:paraId="3350AE14" w14:textId="391B1DA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195 </w:t>
            </w:r>
          </w:p>
        </w:tc>
        <w:tc>
          <w:tcPr>
            <w:tcW w:w="662" w:type="dxa"/>
            <w:tcBorders>
              <w:top w:val="nil"/>
              <w:left w:val="nil"/>
              <w:bottom w:val="single" w:sz="4" w:space="0" w:color="auto"/>
              <w:right w:val="single" w:sz="4" w:space="0" w:color="auto"/>
            </w:tcBorders>
            <w:shd w:val="clear" w:color="auto" w:fill="auto"/>
            <w:noWrap/>
            <w:vAlign w:val="bottom"/>
            <w:hideMark/>
          </w:tcPr>
          <w:p w14:paraId="3932FC00" w14:textId="604E1F0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533 </w:t>
            </w:r>
          </w:p>
        </w:tc>
        <w:tc>
          <w:tcPr>
            <w:tcW w:w="680" w:type="dxa"/>
            <w:tcBorders>
              <w:top w:val="nil"/>
              <w:left w:val="nil"/>
              <w:bottom w:val="single" w:sz="4" w:space="0" w:color="auto"/>
              <w:right w:val="single" w:sz="4" w:space="0" w:color="auto"/>
            </w:tcBorders>
            <w:shd w:val="clear" w:color="auto" w:fill="auto"/>
            <w:noWrap/>
            <w:vAlign w:val="bottom"/>
            <w:hideMark/>
          </w:tcPr>
          <w:p w14:paraId="73FA5175" w14:textId="300A588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16 </w:t>
            </w:r>
          </w:p>
        </w:tc>
        <w:tc>
          <w:tcPr>
            <w:tcW w:w="581" w:type="dxa"/>
            <w:tcBorders>
              <w:top w:val="nil"/>
              <w:left w:val="nil"/>
              <w:bottom w:val="single" w:sz="4" w:space="0" w:color="auto"/>
              <w:right w:val="single" w:sz="4" w:space="0" w:color="auto"/>
            </w:tcBorders>
            <w:shd w:val="clear" w:color="auto" w:fill="auto"/>
            <w:noWrap/>
            <w:vAlign w:val="bottom"/>
            <w:hideMark/>
          </w:tcPr>
          <w:p w14:paraId="6513DDF4" w14:textId="166DD4E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 </w:t>
            </w:r>
          </w:p>
        </w:tc>
        <w:tc>
          <w:tcPr>
            <w:tcW w:w="581" w:type="dxa"/>
            <w:tcBorders>
              <w:top w:val="nil"/>
              <w:left w:val="nil"/>
              <w:bottom w:val="single" w:sz="4" w:space="0" w:color="auto"/>
              <w:right w:val="single" w:sz="4" w:space="0" w:color="auto"/>
            </w:tcBorders>
            <w:shd w:val="clear" w:color="auto" w:fill="auto"/>
            <w:noWrap/>
            <w:vAlign w:val="bottom"/>
            <w:hideMark/>
          </w:tcPr>
          <w:p w14:paraId="4636BB92" w14:textId="2E93504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 </w:t>
            </w:r>
          </w:p>
        </w:tc>
        <w:tc>
          <w:tcPr>
            <w:tcW w:w="662" w:type="dxa"/>
            <w:tcBorders>
              <w:top w:val="nil"/>
              <w:left w:val="nil"/>
              <w:bottom w:val="single" w:sz="4" w:space="0" w:color="auto"/>
              <w:right w:val="single" w:sz="4" w:space="0" w:color="auto"/>
            </w:tcBorders>
            <w:shd w:val="clear" w:color="auto" w:fill="auto"/>
            <w:noWrap/>
            <w:vAlign w:val="bottom"/>
            <w:hideMark/>
          </w:tcPr>
          <w:p w14:paraId="3CC6B96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2EC2F3A4" w14:textId="35FC4D3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39 </w:t>
            </w:r>
          </w:p>
        </w:tc>
        <w:tc>
          <w:tcPr>
            <w:tcW w:w="581" w:type="dxa"/>
            <w:tcBorders>
              <w:top w:val="nil"/>
              <w:left w:val="nil"/>
              <w:bottom w:val="single" w:sz="4" w:space="0" w:color="auto"/>
              <w:right w:val="single" w:sz="4" w:space="0" w:color="auto"/>
            </w:tcBorders>
            <w:shd w:val="clear" w:color="auto" w:fill="auto"/>
            <w:noWrap/>
            <w:vAlign w:val="bottom"/>
            <w:hideMark/>
          </w:tcPr>
          <w:p w14:paraId="0809AAE8" w14:textId="647BEB2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1,053 </w:t>
            </w:r>
          </w:p>
        </w:tc>
        <w:tc>
          <w:tcPr>
            <w:tcW w:w="743" w:type="dxa"/>
            <w:tcBorders>
              <w:top w:val="nil"/>
              <w:left w:val="nil"/>
              <w:bottom w:val="single" w:sz="4" w:space="0" w:color="auto"/>
              <w:right w:val="single" w:sz="8" w:space="0" w:color="auto"/>
            </w:tcBorders>
            <w:shd w:val="clear" w:color="auto" w:fill="auto"/>
            <w:noWrap/>
            <w:vAlign w:val="bottom"/>
            <w:hideMark/>
          </w:tcPr>
          <w:p w14:paraId="75EE2EF7" w14:textId="2B2B647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43,547 </w:t>
            </w:r>
          </w:p>
        </w:tc>
      </w:tr>
      <w:tr w:rsidR="008725F1" w:rsidRPr="008725F1" w14:paraId="4C1F4141"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4E40E37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177</w:t>
            </w:r>
          </w:p>
        </w:tc>
        <w:tc>
          <w:tcPr>
            <w:tcW w:w="2756" w:type="dxa"/>
            <w:tcBorders>
              <w:top w:val="nil"/>
              <w:left w:val="nil"/>
              <w:bottom w:val="single" w:sz="4" w:space="0" w:color="auto"/>
              <w:right w:val="single" w:sz="4" w:space="0" w:color="auto"/>
            </w:tcBorders>
            <w:shd w:val="clear" w:color="auto" w:fill="auto"/>
            <w:noWrap/>
            <w:vAlign w:val="bottom"/>
            <w:hideMark/>
          </w:tcPr>
          <w:p w14:paraId="2A63E4B0"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Valley Slopes Dry Forest</w:t>
            </w:r>
          </w:p>
        </w:tc>
        <w:tc>
          <w:tcPr>
            <w:tcW w:w="864" w:type="dxa"/>
            <w:tcBorders>
              <w:top w:val="nil"/>
              <w:left w:val="nil"/>
              <w:bottom w:val="single" w:sz="4" w:space="0" w:color="auto"/>
              <w:right w:val="single" w:sz="4" w:space="0" w:color="auto"/>
            </w:tcBorders>
            <w:shd w:val="clear" w:color="auto" w:fill="auto"/>
            <w:noWrap/>
            <w:vAlign w:val="bottom"/>
            <w:hideMark/>
          </w:tcPr>
          <w:p w14:paraId="55490934" w14:textId="0E8E76D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14 </w:t>
            </w:r>
          </w:p>
        </w:tc>
        <w:tc>
          <w:tcPr>
            <w:tcW w:w="831" w:type="dxa"/>
            <w:tcBorders>
              <w:top w:val="nil"/>
              <w:left w:val="nil"/>
              <w:bottom w:val="single" w:sz="4" w:space="0" w:color="auto"/>
              <w:right w:val="single" w:sz="4" w:space="0" w:color="auto"/>
            </w:tcBorders>
            <w:shd w:val="clear" w:color="auto" w:fill="auto"/>
            <w:noWrap/>
            <w:vAlign w:val="bottom"/>
            <w:hideMark/>
          </w:tcPr>
          <w:p w14:paraId="6DF304DA" w14:textId="0A7201C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14 </w:t>
            </w:r>
          </w:p>
        </w:tc>
        <w:tc>
          <w:tcPr>
            <w:tcW w:w="557" w:type="dxa"/>
            <w:tcBorders>
              <w:top w:val="nil"/>
              <w:left w:val="nil"/>
              <w:bottom w:val="single" w:sz="4" w:space="0" w:color="auto"/>
              <w:right w:val="single" w:sz="4" w:space="0" w:color="auto"/>
            </w:tcBorders>
            <w:shd w:val="clear" w:color="auto" w:fill="auto"/>
            <w:noWrap/>
            <w:vAlign w:val="bottom"/>
            <w:hideMark/>
          </w:tcPr>
          <w:p w14:paraId="1F0E0DCB" w14:textId="235C1BD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7933DC1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55904DA7" w14:textId="17F39B0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12 </w:t>
            </w:r>
          </w:p>
        </w:tc>
        <w:tc>
          <w:tcPr>
            <w:tcW w:w="605" w:type="dxa"/>
            <w:tcBorders>
              <w:top w:val="nil"/>
              <w:left w:val="nil"/>
              <w:bottom w:val="single" w:sz="4" w:space="0" w:color="auto"/>
              <w:right w:val="single" w:sz="4" w:space="0" w:color="auto"/>
            </w:tcBorders>
            <w:shd w:val="clear" w:color="auto" w:fill="auto"/>
            <w:noWrap/>
            <w:vAlign w:val="bottom"/>
            <w:hideMark/>
          </w:tcPr>
          <w:p w14:paraId="1BFFE918" w14:textId="3AB909A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84 </w:t>
            </w:r>
          </w:p>
        </w:tc>
        <w:tc>
          <w:tcPr>
            <w:tcW w:w="705" w:type="dxa"/>
            <w:tcBorders>
              <w:top w:val="nil"/>
              <w:left w:val="nil"/>
              <w:bottom w:val="single" w:sz="4" w:space="0" w:color="auto"/>
              <w:right w:val="single" w:sz="4" w:space="0" w:color="auto"/>
            </w:tcBorders>
            <w:shd w:val="clear" w:color="auto" w:fill="auto"/>
            <w:noWrap/>
            <w:vAlign w:val="bottom"/>
            <w:hideMark/>
          </w:tcPr>
          <w:p w14:paraId="439E0700" w14:textId="27F3E78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84 </w:t>
            </w:r>
          </w:p>
        </w:tc>
        <w:tc>
          <w:tcPr>
            <w:tcW w:w="745" w:type="dxa"/>
            <w:tcBorders>
              <w:top w:val="nil"/>
              <w:left w:val="nil"/>
              <w:bottom w:val="single" w:sz="4" w:space="0" w:color="auto"/>
              <w:right w:val="single" w:sz="4" w:space="0" w:color="auto"/>
            </w:tcBorders>
            <w:shd w:val="clear" w:color="auto" w:fill="auto"/>
            <w:noWrap/>
            <w:vAlign w:val="bottom"/>
            <w:hideMark/>
          </w:tcPr>
          <w:p w14:paraId="207F5734" w14:textId="53065EB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12 </w:t>
            </w:r>
          </w:p>
        </w:tc>
        <w:tc>
          <w:tcPr>
            <w:tcW w:w="787" w:type="dxa"/>
            <w:tcBorders>
              <w:top w:val="nil"/>
              <w:left w:val="nil"/>
              <w:bottom w:val="single" w:sz="4" w:space="0" w:color="auto"/>
              <w:right w:val="single" w:sz="4" w:space="0" w:color="auto"/>
            </w:tcBorders>
            <w:shd w:val="clear" w:color="auto" w:fill="auto"/>
            <w:noWrap/>
            <w:vAlign w:val="bottom"/>
            <w:hideMark/>
          </w:tcPr>
          <w:p w14:paraId="5041355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70A72C9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86626E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1EF063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9CE62D2" w14:textId="52BB09C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6DB1C8E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8757C7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E33E72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183860F2" w14:textId="0EA3677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 </w:t>
            </w:r>
          </w:p>
        </w:tc>
      </w:tr>
      <w:tr w:rsidR="008725F1" w:rsidRPr="008725F1" w14:paraId="6C1D7031"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6617385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178</w:t>
            </w:r>
          </w:p>
        </w:tc>
        <w:tc>
          <w:tcPr>
            <w:tcW w:w="2756" w:type="dxa"/>
            <w:tcBorders>
              <w:top w:val="nil"/>
              <w:left w:val="nil"/>
              <w:bottom w:val="single" w:sz="4" w:space="0" w:color="auto"/>
              <w:right w:val="single" w:sz="4" w:space="0" w:color="auto"/>
            </w:tcBorders>
            <w:shd w:val="clear" w:color="auto" w:fill="auto"/>
            <w:noWrap/>
            <w:vAlign w:val="bottom"/>
            <w:hideMark/>
          </w:tcPr>
          <w:p w14:paraId="23D99117"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Herb-rich Foothill Forest/Shrubby Foothill Forest Complex</w:t>
            </w:r>
          </w:p>
        </w:tc>
        <w:tc>
          <w:tcPr>
            <w:tcW w:w="864" w:type="dxa"/>
            <w:tcBorders>
              <w:top w:val="nil"/>
              <w:left w:val="nil"/>
              <w:bottom w:val="single" w:sz="4" w:space="0" w:color="auto"/>
              <w:right w:val="single" w:sz="4" w:space="0" w:color="auto"/>
            </w:tcBorders>
            <w:shd w:val="clear" w:color="auto" w:fill="auto"/>
            <w:noWrap/>
            <w:vAlign w:val="bottom"/>
            <w:hideMark/>
          </w:tcPr>
          <w:p w14:paraId="6C9FE244" w14:textId="67B369B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12,963 </w:t>
            </w:r>
          </w:p>
        </w:tc>
        <w:tc>
          <w:tcPr>
            <w:tcW w:w="831" w:type="dxa"/>
            <w:tcBorders>
              <w:top w:val="nil"/>
              <w:left w:val="nil"/>
              <w:bottom w:val="single" w:sz="4" w:space="0" w:color="auto"/>
              <w:right w:val="single" w:sz="4" w:space="0" w:color="auto"/>
            </w:tcBorders>
            <w:shd w:val="clear" w:color="auto" w:fill="auto"/>
            <w:noWrap/>
            <w:vAlign w:val="bottom"/>
            <w:hideMark/>
          </w:tcPr>
          <w:p w14:paraId="4CB82C69" w14:textId="5F89929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8,924 </w:t>
            </w:r>
          </w:p>
        </w:tc>
        <w:tc>
          <w:tcPr>
            <w:tcW w:w="557" w:type="dxa"/>
            <w:tcBorders>
              <w:top w:val="nil"/>
              <w:left w:val="nil"/>
              <w:bottom w:val="single" w:sz="4" w:space="0" w:color="auto"/>
              <w:right w:val="single" w:sz="4" w:space="0" w:color="auto"/>
            </w:tcBorders>
            <w:shd w:val="clear" w:color="auto" w:fill="auto"/>
            <w:noWrap/>
            <w:vAlign w:val="bottom"/>
            <w:hideMark/>
          </w:tcPr>
          <w:p w14:paraId="508C8C97" w14:textId="366D6F0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69 </w:t>
            </w:r>
          </w:p>
        </w:tc>
        <w:tc>
          <w:tcPr>
            <w:tcW w:w="557" w:type="dxa"/>
            <w:tcBorders>
              <w:top w:val="nil"/>
              <w:left w:val="nil"/>
              <w:bottom w:val="single" w:sz="4" w:space="0" w:color="auto"/>
              <w:right w:val="single" w:sz="4" w:space="0" w:color="auto"/>
            </w:tcBorders>
            <w:shd w:val="clear" w:color="auto" w:fill="auto"/>
            <w:noWrap/>
            <w:vAlign w:val="bottom"/>
            <w:hideMark/>
          </w:tcPr>
          <w:p w14:paraId="3AFA4B8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V </w:t>
            </w:r>
          </w:p>
        </w:tc>
        <w:tc>
          <w:tcPr>
            <w:tcW w:w="743" w:type="dxa"/>
            <w:tcBorders>
              <w:top w:val="nil"/>
              <w:left w:val="nil"/>
              <w:bottom w:val="single" w:sz="4" w:space="0" w:color="auto"/>
              <w:right w:val="single" w:sz="4" w:space="0" w:color="auto"/>
            </w:tcBorders>
            <w:shd w:val="clear" w:color="auto" w:fill="auto"/>
            <w:noWrap/>
            <w:vAlign w:val="bottom"/>
            <w:hideMark/>
          </w:tcPr>
          <w:p w14:paraId="2F306F9B" w14:textId="0994FE6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1,967 </w:t>
            </w:r>
          </w:p>
        </w:tc>
        <w:tc>
          <w:tcPr>
            <w:tcW w:w="605" w:type="dxa"/>
            <w:tcBorders>
              <w:top w:val="nil"/>
              <w:left w:val="nil"/>
              <w:bottom w:val="single" w:sz="4" w:space="0" w:color="auto"/>
              <w:right w:val="single" w:sz="4" w:space="0" w:color="auto"/>
            </w:tcBorders>
            <w:shd w:val="clear" w:color="auto" w:fill="auto"/>
            <w:noWrap/>
            <w:vAlign w:val="bottom"/>
            <w:hideMark/>
          </w:tcPr>
          <w:p w14:paraId="703666EC" w14:textId="68EC41F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15 </w:t>
            </w:r>
          </w:p>
        </w:tc>
        <w:tc>
          <w:tcPr>
            <w:tcW w:w="705" w:type="dxa"/>
            <w:tcBorders>
              <w:top w:val="nil"/>
              <w:left w:val="nil"/>
              <w:bottom w:val="single" w:sz="4" w:space="0" w:color="auto"/>
              <w:right w:val="single" w:sz="4" w:space="0" w:color="auto"/>
            </w:tcBorders>
            <w:shd w:val="clear" w:color="auto" w:fill="auto"/>
            <w:noWrap/>
            <w:vAlign w:val="bottom"/>
            <w:hideMark/>
          </w:tcPr>
          <w:p w14:paraId="72174EDD" w14:textId="1F49F8E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22 </w:t>
            </w:r>
          </w:p>
        </w:tc>
        <w:tc>
          <w:tcPr>
            <w:tcW w:w="745" w:type="dxa"/>
            <w:tcBorders>
              <w:top w:val="nil"/>
              <w:left w:val="nil"/>
              <w:bottom w:val="single" w:sz="4" w:space="0" w:color="auto"/>
              <w:right w:val="single" w:sz="4" w:space="0" w:color="auto"/>
            </w:tcBorders>
            <w:shd w:val="clear" w:color="auto" w:fill="auto"/>
            <w:noWrap/>
            <w:vAlign w:val="bottom"/>
            <w:hideMark/>
          </w:tcPr>
          <w:p w14:paraId="03395A1E" w14:textId="778EF67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1,446 </w:t>
            </w:r>
          </w:p>
        </w:tc>
        <w:tc>
          <w:tcPr>
            <w:tcW w:w="787" w:type="dxa"/>
            <w:tcBorders>
              <w:top w:val="nil"/>
              <w:left w:val="nil"/>
              <w:bottom w:val="single" w:sz="4" w:space="0" w:color="auto"/>
              <w:right w:val="single" w:sz="4" w:space="0" w:color="auto"/>
            </w:tcBorders>
            <w:shd w:val="clear" w:color="auto" w:fill="auto"/>
            <w:noWrap/>
            <w:vAlign w:val="bottom"/>
            <w:hideMark/>
          </w:tcPr>
          <w:p w14:paraId="4A42DEAE" w14:textId="42912EE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521 </w:t>
            </w:r>
          </w:p>
        </w:tc>
        <w:tc>
          <w:tcPr>
            <w:tcW w:w="662" w:type="dxa"/>
            <w:tcBorders>
              <w:top w:val="nil"/>
              <w:left w:val="nil"/>
              <w:bottom w:val="single" w:sz="4" w:space="0" w:color="auto"/>
              <w:right w:val="single" w:sz="4" w:space="0" w:color="auto"/>
            </w:tcBorders>
            <w:shd w:val="clear" w:color="auto" w:fill="auto"/>
            <w:noWrap/>
            <w:vAlign w:val="bottom"/>
            <w:hideMark/>
          </w:tcPr>
          <w:p w14:paraId="02659262" w14:textId="6549C0B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1,567 </w:t>
            </w:r>
          </w:p>
        </w:tc>
        <w:tc>
          <w:tcPr>
            <w:tcW w:w="680" w:type="dxa"/>
            <w:tcBorders>
              <w:top w:val="nil"/>
              <w:left w:val="nil"/>
              <w:bottom w:val="single" w:sz="4" w:space="0" w:color="auto"/>
              <w:right w:val="single" w:sz="4" w:space="0" w:color="auto"/>
            </w:tcBorders>
            <w:shd w:val="clear" w:color="auto" w:fill="auto"/>
            <w:noWrap/>
            <w:vAlign w:val="bottom"/>
            <w:hideMark/>
          </w:tcPr>
          <w:p w14:paraId="0DAD6391" w14:textId="33F0374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1,107 </w:t>
            </w:r>
          </w:p>
        </w:tc>
        <w:tc>
          <w:tcPr>
            <w:tcW w:w="581" w:type="dxa"/>
            <w:tcBorders>
              <w:top w:val="nil"/>
              <w:left w:val="nil"/>
              <w:bottom w:val="single" w:sz="4" w:space="0" w:color="auto"/>
              <w:right w:val="single" w:sz="4" w:space="0" w:color="auto"/>
            </w:tcBorders>
            <w:shd w:val="clear" w:color="auto" w:fill="auto"/>
            <w:noWrap/>
            <w:vAlign w:val="bottom"/>
            <w:hideMark/>
          </w:tcPr>
          <w:p w14:paraId="4FD15A5D" w14:textId="5E5818B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129 </w:t>
            </w:r>
          </w:p>
        </w:tc>
        <w:tc>
          <w:tcPr>
            <w:tcW w:w="581" w:type="dxa"/>
            <w:tcBorders>
              <w:top w:val="nil"/>
              <w:left w:val="nil"/>
              <w:bottom w:val="single" w:sz="4" w:space="0" w:color="auto"/>
              <w:right w:val="single" w:sz="4" w:space="0" w:color="auto"/>
            </w:tcBorders>
            <w:shd w:val="clear" w:color="auto" w:fill="auto"/>
            <w:noWrap/>
            <w:vAlign w:val="bottom"/>
            <w:hideMark/>
          </w:tcPr>
          <w:p w14:paraId="2D848478" w14:textId="6C740DD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FDAAB89" w14:textId="2186007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1,939 </w:t>
            </w:r>
          </w:p>
        </w:tc>
        <w:tc>
          <w:tcPr>
            <w:tcW w:w="557" w:type="dxa"/>
            <w:tcBorders>
              <w:top w:val="nil"/>
              <w:left w:val="nil"/>
              <w:bottom w:val="single" w:sz="4" w:space="0" w:color="auto"/>
              <w:right w:val="single" w:sz="4" w:space="0" w:color="auto"/>
            </w:tcBorders>
            <w:shd w:val="clear" w:color="auto" w:fill="auto"/>
            <w:noWrap/>
            <w:vAlign w:val="bottom"/>
            <w:hideMark/>
          </w:tcPr>
          <w:p w14:paraId="12F38C9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4659DA7" w14:textId="3B448B9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13 </w:t>
            </w:r>
          </w:p>
        </w:tc>
        <w:tc>
          <w:tcPr>
            <w:tcW w:w="743" w:type="dxa"/>
            <w:tcBorders>
              <w:top w:val="nil"/>
              <w:left w:val="nil"/>
              <w:bottom w:val="single" w:sz="4" w:space="0" w:color="auto"/>
              <w:right w:val="single" w:sz="8" w:space="0" w:color="auto"/>
            </w:tcBorders>
            <w:shd w:val="clear" w:color="auto" w:fill="auto"/>
            <w:noWrap/>
            <w:vAlign w:val="bottom"/>
            <w:hideMark/>
          </w:tcPr>
          <w:p w14:paraId="695DE1DD" w14:textId="648915E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2,202 </w:t>
            </w:r>
          </w:p>
        </w:tc>
      </w:tr>
      <w:tr w:rsidR="008725F1" w:rsidRPr="008725F1" w14:paraId="562CBE36"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4065F1E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179</w:t>
            </w:r>
          </w:p>
        </w:tc>
        <w:tc>
          <w:tcPr>
            <w:tcW w:w="2756" w:type="dxa"/>
            <w:tcBorders>
              <w:top w:val="nil"/>
              <w:left w:val="nil"/>
              <w:bottom w:val="single" w:sz="4" w:space="0" w:color="auto"/>
              <w:right w:val="single" w:sz="4" w:space="0" w:color="auto"/>
            </w:tcBorders>
            <w:shd w:val="clear" w:color="auto" w:fill="auto"/>
            <w:noWrap/>
            <w:vAlign w:val="bottom"/>
            <w:hideMark/>
          </w:tcPr>
          <w:p w14:paraId="21FDF1BA"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Heathy Herb-rich Woodland</w:t>
            </w:r>
          </w:p>
        </w:tc>
        <w:tc>
          <w:tcPr>
            <w:tcW w:w="864" w:type="dxa"/>
            <w:tcBorders>
              <w:top w:val="nil"/>
              <w:left w:val="nil"/>
              <w:bottom w:val="single" w:sz="4" w:space="0" w:color="auto"/>
              <w:right w:val="single" w:sz="4" w:space="0" w:color="auto"/>
            </w:tcBorders>
            <w:shd w:val="clear" w:color="auto" w:fill="auto"/>
            <w:noWrap/>
            <w:vAlign w:val="bottom"/>
            <w:hideMark/>
          </w:tcPr>
          <w:p w14:paraId="262F3900" w14:textId="4AAC67F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41,476 </w:t>
            </w:r>
          </w:p>
        </w:tc>
        <w:tc>
          <w:tcPr>
            <w:tcW w:w="831" w:type="dxa"/>
            <w:tcBorders>
              <w:top w:val="nil"/>
              <w:left w:val="nil"/>
              <w:bottom w:val="single" w:sz="4" w:space="0" w:color="auto"/>
              <w:right w:val="single" w:sz="4" w:space="0" w:color="auto"/>
            </w:tcBorders>
            <w:shd w:val="clear" w:color="auto" w:fill="auto"/>
            <w:noWrap/>
            <w:vAlign w:val="bottom"/>
            <w:hideMark/>
          </w:tcPr>
          <w:p w14:paraId="7CAA72F6" w14:textId="531C6B0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25,925 </w:t>
            </w:r>
          </w:p>
        </w:tc>
        <w:tc>
          <w:tcPr>
            <w:tcW w:w="557" w:type="dxa"/>
            <w:tcBorders>
              <w:top w:val="nil"/>
              <w:left w:val="nil"/>
              <w:bottom w:val="single" w:sz="4" w:space="0" w:color="auto"/>
              <w:right w:val="single" w:sz="4" w:space="0" w:color="auto"/>
            </w:tcBorders>
            <w:shd w:val="clear" w:color="auto" w:fill="auto"/>
            <w:noWrap/>
            <w:vAlign w:val="bottom"/>
            <w:hideMark/>
          </w:tcPr>
          <w:p w14:paraId="32094FE3" w14:textId="73DE6BB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63 </w:t>
            </w:r>
          </w:p>
        </w:tc>
        <w:tc>
          <w:tcPr>
            <w:tcW w:w="557" w:type="dxa"/>
            <w:tcBorders>
              <w:top w:val="nil"/>
              <w:left w:val="nil"/>
              <w:bottom w:val="single" w:sz="4" w:space="0" w:color="auto"/>
              <w:right w:val="single" w:sz="4" w:space="0" w:color="auto"/>
            </w:tcBorders>
            <w:shd w:val="clear" w:color="auto" w:fill="auto"/>
            <w:noWrap/>
            <w:vAlign w:val="bottom"/>
            <w:hideMark/>
          </w:tcPr>
          <w:p w14:paraId="2A4A8F8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w:t>
            </w:r>
          </w:p>
        </w:tc>
        <w:tc>
          <w:tcPr>
            <w:tcW w:w="743" w:type="dxa"/>
            <w:tcBorders>
              <w:top w:val="nil"/>
              <w:left w:val="nil"/>
              <w:bottom w:val="single" w:sz="4" w:space="0" w:color="auto"/>
              <w:right w:val="single" w:sz="4" w:space="0" w:color="auto"/>
            </w:tcBorders>
            <w:shd w:val="clear" w:color="auto" w:fill="auto"/>
            <w:noWrap/>
            <w:vAlign w:val="bottom"/>
            <w:hideMark/>
          </w:tcPr>
          <w:p w14:paraId="0970321E" w14:textId="7CFAFCE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10,400 </w:t>
            </w:r>
          </w:p>
        </w:tc>
        <w:tc>
          <w:tcPr>
            <w:tcW w:w="605" w:type="dxa"/>
            <w:tcBorders>
              <w:top w:val="nil"/>
              <w:left w:val="nil"/>
              <w:bottom w:val="single" w:sz="4" w:space="0" w:color="auto"/>
              <w:right w:val="single" w:sz="4" w:space="0" w:color="auto"/>
            </w:tcBorders>
            <w:shd w:val="clear" w:color="auto" w:fill="auto"/>
            <w:noWrap/>
            <w:vAlign w:val="bottom"/>
            <w:hideMark/>
          </w:tcPr>
          <w:p w14:paraId="303F4BBE" w14:textId="0441F92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25 </w:t>
            </w:r>
          </w:p>
        </w:tc>
        <w:tc>
          <w:tcPr>
            <w:tcW w:w="705" w:type="dxa"/>
            <w:tcBorders>
              <w:top w:val="nil"/>
              <w:left w:val="nil"/>
              <w:bottom w:val="single" w:sz="4" w:space="0" w:color="auto"/>
              <w:right w:val="single" w:sz="4" w:space="0" w:color="auto"/>
            </w:tcBorders>
            <w:shd w:val="clear" w:color="auto" w:fill="auto"/>
            <w:noWrap/>
            <w:vAlign w:val="bottom"/>
            <w:hideMark/>
          </w:tcPr>
          <w:p w14:paraId="07497D43" w14:textId="36D7355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40 </w:t>
            </w:r>
          </w:p>
        </w:tc>
        <w:tc>
          <w:tcPr>
            <w:tcW w:w="745" w:type="dxa"/>
            <w:tcBorders>
              <w:top w:val="nil"/>
              <w:left w:val="nil"/>
              <w:bottom w:val="single" w:sz="4" w:space="0" w:color="auto"/>
              <w:right w:val="single" w:sz="4" w:space="0" w:color="auto"/>
            </w:tcBorders>
            <w:shd w:val="clear" w:color="auto" w:fill="auto"/>
            <w:noWrap/>
            <w:vAlign w:val="bottom"/>
            <w:hideMark/>
          </w:tcPr>
          <w:p w14:paraId="29572086" w14:textId="56C15CD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6,146 </w:t>
            </w:r>
          </w:p>
        </w:tc>
        <w:tc>
          <w:tcPr>
            <w:tcW w:w="787" w:type="dxa"/>
            <w:tcBorders>
              <w:top w:val="nil"/>
              <w:left w:val="nil"/>
              <w:bottom w:val="single" w:sz="4" w:space="0" w:color="auto"/>
              <w:right w:val="single" w:sz="4" w:space="0" w:color="auto"/>
            </w:tcBorders>
            <w:shd w:val="clear" w:color="auto" w:fill="auto"/>
            <w:noWrap/>
            <w:vAlign w:val="bottom"/>
            <w:hideMark/>
          </w:tcPr>
          <w:p w14:paraId="0E877C77" w14:textId="5972EF2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4,254 </w:t>
            </w:r>
          </w:p>
        </w:tc>
        <w:tc>
          <w:tcPr>
            <w:tcW w:w="662" w:type="dxa"/>
            <w:tcBorders>
              <w:top w:val="nil"/>
              <w:left w:val="nil"/>
              <w:bottom w:val="single" w:sz="4" w:space="0" w:color="auto"/>
              <w:right w:val="single" w:sz="4" w:space="0" w:color="auto"/>
            </w:tcBorders>
            <w:shd w:val="clear" w:color="auto" w:fill="auto"/>
            <w:noWrap/>
            <w:vAlign w:val="bottom"/>
            <w:hideMark/>
          </w:tcPr>
          <w:p w14:paraId="7EBE9527" w14:textId="294E116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1,015 </w:t>
            </w:r>
          </w:p>
        </w:tc>
        <w:tc>
          <w:tcPr>
            <w:tcW w:w="680" w:type="dxa"/>
            <w:tcBorders>
              <w:top w:val="nil"/>
              <w:left w:val="nil"/>
              <w:bottom w:val="single" w:sz="4" w:space="0" w:color="auto"/>
              <w:right w:val="single" w:sz="4" w:space="0" w:color="auto"/>
            </w:tcBorders>
            <w:shd w:val="clear" w:color="auto" w:fill="auto"/>
            <w:noWrap/>
            <w:vAlign w:val="bottom"/>
            <w:hideMark/>
          </w:tcPr>
          <w:p w14:paraId="706CF4A6" w14:textId="2CCD260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3,844 </w:t>
            </w:r>
          </w:p>
        </w:tc>
        <w:tc>
          <w:tcPr>
            <w:tcW w:w="581" w:type="dxa"/>
            <w:tcBorders>
              <w:top w:val="nil"/>
              <w:left w:val="nil"/>
              <w:bottom w:val="single" w:sz="4" w:space="0" w:color="auto"/>
              <w:right w:val="single" w:sz="4" w:space="0" w:color="auto"/>
            </w:tcBorders>
            <w:shd w:val="clear" w:color="auto" w:fill="auto"/>
            <w:noWrap/>
            <w:vAlign w:val="bottom"/>
            <w:hideMark/>
          </w:tcPr>
          <w:p w14:paraId="1EF26B55" w14:textId="2DC63DC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 </w:t>
            </w:r>
          </w:p>
        </w:tc>
        <w:tc>
          <w:tcPr>
            <w:tcW w:w="581" w:type="dxa"/>
            <w:tcBorders>
              <w:top w:val="nil"/>
              <w:left w:val="nil"/>
              <w:bottom w:val="single" w:sz="4" w:space="0" w:color="auto"/>
              <w:right w:val="single" w:sz="4" w:space="0" w:color="auto"/>
            </w:tcBorders>
            <w:shd w:val="clear" w:color="auto" w:fill="auto"/>
            <w:noWrap/>
            <w:vAlign w:val="bottom"/>
            <w:hideMark/>
          </w:tcPr>
          <w:p w14:paraId="550C6C6D" w14:textId="4FABCB3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58A8758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1B287E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9146F0D" w14:textId="0CA0C38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79 </w:t>
            </w:r>
          </w:p>
        </w:tc>
        <w:tc>
          <w:tcPr>
            <w:tcW w:w="743" w:type="dxa"/>
            <w:tcBorders>
              <w:top w:val="nil"/>
              <w:left w:val="nil"/>
              <w:bottom w:val="single" w:sz="4" w:space="0" w:color="auto"/>
              <w:right w:val="single" w:sz="8" w:space="0" w:color="auto"/>
            </w:tcBorders>
            <w:shd w:val="clear" w:color="auto" w:fill="auto"/>
            <w:noWrap/>
            <w:vAlign w:val="bottom"/>
            <w:hideMark/>
          </w:tcPr>
          <w:p w14:paraId="2FF5202A" w14:textId="71FF32D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10,583 </w:t>
            </w:r>
          </w:p>
        </w:tc>
      </w:tr>
      <w:tr w:rsidR="008725F1" w:rsidRPr="008725F1" w14:paraId="05535052"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D8A049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181</w:t>
            </w:r>
          </w:p>
        </w:tc>
        <w:tc>
          <w:tcPr>
            <w:tcW w:w="2756" w:type="dxa"/>
            <w:tcBorders>
              <w:top w:val="nil"/>
              <w:left w:val="nil"/>
              <w:bottom w:val="single" w:sz="4" w:space="0" w:color="auto"/>
              <w:right w:val="single" w:sz="4" w:space="0" w:color="auto"/>
            </w:tcBorders>
            <w:shd w:val="clear" w:color="auto" w:fill="auto"/>
            <w:noWrap/>
            <w:vAlign w:val="bottom"/>
            <w:hideMark/>
          </w:tcPr>
          <w:p w14:paraId="02DE1E8C"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Coast Gully Thicket</w:t>
            </w:r>
          </w:p>
        </w:tc>
        <w:tc>
          <w:tcPr>
            <w:tcW w:w="864" w:type="dxa"/>
            <w:tcBorders>
              <w:top w:val="nil"/>
              <w:left w:val="nil"/>
              <w:bottom w:val="single" w:sz="4" w:space="0" w:color="auto"/>
              <w:right w:val="single" w:sz="4" w:space="0" w:color="auto"/>
            </w:tcBorders>
            <w:shd w:val="clear" w:color="auto" w:fill="auto"/>
            <w:noWrap/>
            <w:vAlign w:val="bottom"/>
            <w:hideMark/>
          </w:tcPr>
          <w:p w14:paraId="1E469B9B" w14:textId="5141EA5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345 </w:t>
            </w:r>
          </w:p>
        </w:tc>
        <w:tc>
          <w:tcPr>
            <w:tcW w:w="831" w:type="dxa"/>
            <w:tcBorders>
              <w:top w:val="nil"/>
              <w:left w:val="nil"/>
              <w:bottom w:val="single" w:sz="4" w:space="0" w:color="auto"/>
              <w:right w:val="single" w:sz="4" w:space="0" w:color="auto"/>
            </w:tcBorders>
            <w:shd w:val="clear" w:color="auto" w:fill="auto"/>
            <w:noWrap/>
            <w:vAlign w:val="bottom"/>
            <w:hideMark/>
          </w:tcPr>
          <w:p w14:paraId="15CC4C60" w14:textId="68C8398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201 </w:t>
            </w:r>
          </w:p>
        </w:tc>
        <w:tc>
          <w:tcPr>
            <w:tcW w:w="557" w:type="dxa"/>
            <w:tcBorders>
              <w:top w:val="nil"/>
              <w:left w:val="nil"/>
              <w:bottom w:val="single" w:sz="4" w:space="0" w:color="auto"/>
              <w:right w:val="single" w:sz="4" w:space="0" w:color="auto"/>
            </w:tcBorders>
            <w:shd w:val="clear" w:color="auto" w:fill="auto"/>
            <w:noWrap/>
            <w:vAlign w:val="bottom"/>
            <w:hideMark/>
          </w:tcPr>
          <w:p w14:paraId="599AB8CB" w14:textId="7926B0D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58 </w:t>
            </w:r>
          </w:p>
        </w:tc>
        <w:tc>
          <w:tcPr>
            <w:tcW w:w="557" w:type="dxa"/>
            <w:tcBorders>
              <w:top w:val="nil"/>
              <w:left w:val="nil"/>
              <w:bottom w:val="single" w:sz="4" w:space="0" w:color="auto"/>
              <w:right w:val="single" w:sz="4" w:space="0" w:color="auto"/>
            </w:tcBorders>
            <w:shd w:val="clear" w:color="auto" w:fill="auto"/>
            <w:noWrap/>
            <w:vAlign w:val="bottom"/>
            <w:hideMark/>
          </w:tcPr>
          <w:p w14:paraId="1FB02D3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44C49A23" w14:textId="32FF3D0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158 </w:t>
            </w:r>
          </w:p>
        </w:tc>
        <w:tc>
          <w:tcPr>
            <w:tcW w:w="605" w:type="dxa"/>
            <w:tcBorders>
              <w:top w:val="nil"/>
              <w:left w:val="nil"/>
              <w:bottom w:val="single" w:sz="4" w:space="0" w:color="auto"/>
              <w:right w:val="single" w:sz="4" w:space="0" w:color="auto"/>
            </w:tcBorders>
            <w:shd w:val="clear" w:color="auto" w:fill="auto"/>
            <w:noWrap/>
            <w:vAlign w:val="bottom"/>
            <w:hideMark/>
          </w:tcPr>
          <w:p w14:paraId="4559F8CC" w14:textId="664D4ED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46 </w:t>
            </w:r>
          </w:p>
        </w:tc>
        <w:tc>
          <w:tcPr>
            <w:tcW w:w="705" w:type="dxa"/>
            <w:tcBorders>
              <w:top w:val="nil"/>
              <w:left w:val="nil"/>
              <w:bottom w:val="single" w:sz="4" w:space="0" w:color="auto"/>
              <w:right w:val="single" w:sz="4" w:space="0" w:color="auto"/>
            </w:tcBorders>
            <w:shd w:val="clear" w:color="auto" w:fill="auto"/>
            <w:noWrap/>
            <w:vAlign w:val="bottom"/>
            <w:hideMark/>
          </w:tcPr>
          <w:p w14:paraId="27AA79E9" w14:textId="5C5BC8B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78 </w:t>
            </w:r>
          </w:p>
        </w:tc>
        <w:tc>
          <w:tcPr>
            <w:tcW w:w="745" w:type="dxa"/>
            <w:tcBorders>
              <w:top w:val="nil"/>
              <w:left w:val="nil"/>
              <w:bottom w:val="single" w:sz="4" w:space="0" w:color="auto"/>
              <w:right w:val="single" w:sz="4" w:space="0" w:color="auto"/>
            </w:tcBorders>
            <w:shd w:val="clear" w:color="auto" w:fill="auto"/>
            <w:noWrap/>
            <w:vAlign w:val="bottom"/>
            <w:hideMark/>
          </w:tcPr>
          <w:p w14:paraId="5213A447" w14:textId="1FA4410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158 </w:t>
            </w:r>
          </w:p>
        </w:tc>
        <w:tc>
          <w:tcPr>
            <w:tcW w:w="787" w:type="dxa"/>
            <w:tcBorders>
              <w:top w:val="nil"/>
              <w:left w:val="nil"/>
              <w:bottom w:val="single" w:sz="4" w:space="0" w:color="auto"/>
              <w:right w:val="single" w:sz="4" w:space="0" w:color="auto"/>
            </w:tcBorders>
            <w:shd w:val="clear" w:color="auto" w:fill="auto"/>
            <w:noWrap/>
            <w:vAlign w:val="bottom"/>
            <w:hideMark/>
          </w:tcPr>
          <w:p w14:paraId="5692205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3EEEAC2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55011A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BC18B8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B11C647" w14:textId="795F871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 </w:t>
            </w:r>
          </w:p>
        </w:tc>
        <w:tc>
          <w:tcPr>
            <w:tcW w:w="662" w:type="dxa"/>
            <w:tcBorders>
              <w:top w:val="nil"/>
              <w:left w:val="nil"/>
              <w:bottom w:val="single" w:sz="4" w:space="0" w:color="auto"/>
              <w:right w:val="single" w:sz="4" w:space="0" w:color="auto"/>
            </w:tcBorders>
            <w:shd w:val="clear" w:color="auto" w:fill="auto"/>
            <w:noWrap/>
            <w:vAlign w:val="bottom"/>
            <w:hideMark/>
          </w:tcPr>
          <w:p w14:paraId="53F079A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B777F5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25D02A0" w14:textId="293C5EB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 </w:t>
            </w:r>
          </w:p>
        </w:tc>
        <w:tc>
          <w:tcPr>
            <w:tcW w:w="743" w:type="dxa"/>
            <w:tcBorders>
              <w:top w:val="nil"/>
              <w:left w:val="nil"/>
              <w:bottom w:val="single" w:sz="4" w:space="0" w:color="auto"/>
              <w:right w:val="single" w:sz="8" w:space="0" w:color="auto"/>
            </w:tcBorders>
            <w:shd w:val="clear" w:color="auto" w:fill="auto"/>
            <w:noWrap/>
            <w:vAlign w:val="bottom"/>
            <w:hideMark/>
          </w:tcPr>
          <w:p w14:paraId="053A7BAF" w14:textId="0E798F6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34 </w:t>
            </w:r>
          </w:p>
        </w:tc>
      </w:tr>
      <w:tr w:rsidR="008725F1" w:rsidRPr="008725F1" w14:paraId="4E0F0C55"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683D018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184</w:t>
            </w:r>
          </w:p>
        </w:tc>
        <w:tc>
          <w:tcPr>
            <w:tcW w:w="2756" w:type="dxa"/>
            <w:tcBorders>
              <w:top w:val="nil"/>
              <w:left w:val="nil"/>
              <w:bottom w:val="single" w:sz="4" w:space="0" w:color="auto"/>
              <w:right w:val="single" w:sz="4" w:space="0" w:color="auto"/>
            </w:tcBorders>
            <w:shd w:val="clear" w:color="auto" w:fill="auto"/>
            <w:noWrap/>
            <w:vAlign w:val="bottom"/>
            <w:hideMark/>
          </w:tcPr>
          <w:p w14:paraId="076F6FAF"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Montane Wet Heathland</w:t>
            </w:r>
          </w:p>
        </w:tc>
        <w:tc>
          <w:tcPr>
            <w:tcW w:w="864" w:type="dxa"/>
            <w:tcBorders>
              <w:top w:val="nil"/>
              <w:left w:val="nil"/>
              <w:bottom w:val="single" w:sz="4" w:space="0" w:color="auto"/>
              <w:right w:val="single" w:sz="4" w:space="0" w:color="auto"/>
            </w:tcBorders>
            <w:shd w:val="clear" w:color="auto" w:fill="auto"/>
            <w:noWrap/>
            <w:vAlign w:val="bottom"/>
            <w:hideMark/>
          </w:tcPr>
          <w:p w14:paraId="591C3A6E" w14:textId="687FEE5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54 </w:t>
            </w:r>
          </w:p>
        </w:tc>
        <w:tc>
          <w:tcPr>
            <w:tcW w:w="831" w:type="dxa"/>
            <w:tcBorders>
              <w:top w:val="nil"/>
              <w:left w:val="nil"/>
              <w:bottom w:val="single" w:sz="4" w:space="0" w:color="auto"/>
              <w:right w:val="single" w:sz="4" w:space="0" w:color="auto"/>
            </w:tcBorders>
            <w:shd w:val="clear" w:color="auto" w:fill="auto"/>
            <w:noWrap/>
            <w:vAlign w:val="bottom"/>
            <w:hideMark/>
          </w:tcPr>
          <w:p w14:paraId="2AFA6E18" w14:textId="0EE82E3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54 </w:t>
            </w:r>
          </w:p>
        </w:tc>
        <w:tc>
          <w:tcPr>
            <w:tcW w:w="557" w:type="dxa"/>
            <w:tcBorders>
              <w:top w:val="nil"/>
              <w:left w:val="nil"/>
              <w:bottom w:val="single" w:sz="4" w:space="0" w:color="auto"/>
              <w:right w:val="single" w:sz="4" w:space="0" w:color="auto"/>
            </w:tcBorders>
            <w:shd w:val="clear" w:color="auto" w:fill="auto"/>
            <w:noWrap/>
            <w:vAlign w:val="bottom"/>
            <w:hideMark/>
          </w:tcPr>
          <w:p w14:paraId="645E6A47" w14:textId="7B60499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152024A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0D2ABBA4" w14:textId="53126BE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54 </w:t>
            </w:r>
          </w:p>
        </w:tc>
        <w:tc>
          <w:tcPr>
            <w:tcW w:w="605" w:type="dxa"/>
            <w:tcBorders>
              <w:top w:val="nil"/>
              <w:left w:val="nil"/>
              <w:bottom w:val="single" w:sz="4" w:space="0" w:color="auto"/>
              <w:right w:val="single" w:sz="4" w:space="0" w:color="auto"/>
            </w:tcBorders>
            <w:shd w:val="clear" w:color="auto" w:fill="auto"/>
            <w:noWrap/>
            <w:vAlign w:val="bottom"/>
            <w:hideMark/>
          </w:tcPr>
          <w:p w14:paraId="3B6D330F" w14:textId="04C3778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674C8DEE" w14:textId="37F3223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7EEDC83C" w14:textId="48307B7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54 </w:t>
            </w:r>
          </w:p>
        </w:tc>
        <w:tc>
          <w:tcPr>
            <w:tcW w:w="787" w:type="dxa"/>
            <w:tcBorders>
              <w:top w:val="nil"/>
              <w:left w:val="nil"/>
              <w:bottom w:val="single" w:sz="4" w:space="0" w:color="auto"/>
              <w:right w:val="single" w:sz="4" w:space="0" w:color="auto"/>
            </w:tcBorders>
            <w:shd w:val="clear" w:color="auto" w:fill="auto"/>
            <w:noWrap/>
            <w:vAlign w:val="bottom"/>
            <w:hideMark/>
          </w:tcPr>
          <w:p w14:paraId="0327B1C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24DB6B5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0B2D3B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770C07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B9361EC" w14:textId="7C42CCC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6020A7B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FD044E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3EFDE5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343228BE" w14:textId="7FC9529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52C7058B"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258E6C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191</w:t>
            </w:r>
          </w:p>
        </w:tc>
        <w:tc>
          <w:tcPr>
            <w:tcW w:w="2756" w:type="dxa"/>
            <w:tcBorders>
              <w:top w:val="nil"/>
              <w:left w:val="nil"/>
              <w:bottom w:val="single" w:sz="4" w:space="0" w:color="auto"/>
              <w:right w:val="single" w:sz="4" w:space="0" w:color="auto"/>
            </w:tcBorders>
            <w:shd w:val="clear" w:color="auto" w:fill="auto"/>
            <w:noWrap/>
            <w:vAlign w:val="bottom"/>
            <w:hideMark/>
          </w:tcPr>
          <w:p w14:paraId="179B4315"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Riparian Scrub</w:t>
            </w:r>
          </w:p>
        </w:tc>
        <w:tc>
          <w:tcPr>
            <w:tcW w:w="864" w:type="dxa"/>
            <w:tcBorders>
              <w:top w:val="nil"/>
              <w:left w:val="nil"/>
              <w:bottom w:val="single" w:sz="4" w:space="0" w:color="auto"/>
              <w:right w:val="single" w:sz="4" w:space="0" w:color="auto"/>
            </w:tcBorders>
            <w:shd w:val="clear" w:color="auto" w:fill="auto"/>
            <w:noWrap/>
            <w:vAlign w:val="bottom"/>
            <w:hideMark/>
          </w:tcPr>
          <w:p w14:paraId="3A6932BA" w14:textId="7598424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6,708 </w:t>
            </w:r>
          </w:p>
        </w:tc>
        <w:tc>
          <w:tcPr>
            <w:tcW w:w="831" w:type="dxa"/>
            <w:tcBorders>
              <w:top w:val="nil"/>
              <w:left w:val="nil"/>
              <w:bottom w:val="single" w:sz="4" w:space="0" w:color="auto"/>
              <w:right w:val="single" w:sz="4" w:space="0" w:color="auto"/>
            </w:tcBorders>
            <w:shd w:val="clear" w:color="auto" w:fill="auto"/>
            <w:noWrap/>
            <w:vAlign w:val="bottom"/>
            <w:hideMark/>
          </w:tcPr>
          <w:p w14:paraId="70CBE8F4" w14:textId="6D332E6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5,360 </w:t>
            </w:r>
          </w:p>
        </w:tc>
        <w:tc>
          <w:tcPr>
            <w:tcW w:w="557" w:type="dxa"/>
            <w:tcBorders>
              <w:top w:val="nil"/>
              <w:left w:val="nil"/>
              <w:bottom w:val="single" w:sz="4" w:space="0" w:color="auto"/>
              <w:right w:val="single" w:sz="4" w:space="0" w:color="auto"/>
            </w:tcBorders>
            <w:shd w:val="clear" w:color="auto" w:fill="auto"/>
            <w:noWrap/>
            <w:vAlign w:val="bottom"/>
            <w:hideMark/>
          </w:tcPr>
          <w:p w14:paraId="59B4BB3F" w14:textId="06FE1DD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80 </w:t>
            </w:r>
          </w:p>
        </w:tc>
        <w:tc>
          <w:tcPr>
            <w:tcW w:w="557" w:type="dxa"/>
            <w:tcBorders>
              <w:top w:val="nil"/>
              <w:left w:val="nil"/>
              <w:bottom w:val="single" w:sz="4" w:space="0" w:color="auto"/>
              <w:right w:val="single" w:sz="4" w:space="0" w:color="auto"/>
            </w:tcBorders>
            <w:shd w:val="clear" w:color="auto" w:fill="auto"/>
            <w:noWrap/>
            <w:vAlign w:val="bottom"/>
            <w:hideMark/>
          </w:tcPr>
          <w:p w14:paraId="05803B3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E, LC </w:t>
            </w:r>
          </w:p>
        </w:tc>
        <w:tc>
          <w:tcPr>
            <w:tcW w:w="743" w:type="dxa"/>
            <w:tcBorders>
              <w:top w:val="nil"/>
              <w:left w:val="nil"/>
              <w:bottom w:val="single" w:sz="4" w:space="0" w:color="auto"/>
              <w:right w:val="single" w:sz="4" w:space="0" w:color="auto"/>
            </w:tcBorders>
            <w:shd w:val="clear" w:color="auto" w:fill="auto"/>
            <w:noWrap/>
            <w:vAlign w:val="bottom"/>
            <w:hideMark/>
          </w:tcPr>
          <w:p w14:paraId="236CE3A8" w14:textId="5539C9D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3,832 </w:t>
            </w:r>
          </w:p>
        </w:tc>
        <w:tc>
          <w:tcPr>
            <w:tcW w:w="605" w:type="dxa"/>
            <w:tcBorders>
              <w:top w:val="nil"/>
              <w:left w:val="nil"/>
              <w:bottom w:val="single" w:sz="4" w:space="0" w:color="auto"/>
              <w:right w:val="single" w:sz="4" w:space="0" w:color="auto"/>
            </w:tcBorders>
            <w:shd w:val="clear" w:color="auto" w:fill="auto"/>
            <w:noWrap/>
            <w:vAlign w:val="bottom"/>
            <w:hideMark/>
          </w:tcPr>
          <w:p w14:paraId="236677BA" w14:textId="3ED79DD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57 </w:t>
            </w:r>
          </w:p>
        </w:tc>
        <w:tc>
          <w:tcPr>
            <w:tcW w:w="705" w:type="dxa"/>
            <w:tcBorders>
              <w:top w:val="nil"/>
              <w:left w:val="nil"/>
              <w:bottom w:val="single" w:sz="4" w:space="0" w:color="auto"/>
              <w:right w:val="single" w:sz="4" w:space="0" w:color="auto"/>
            </w:tcBorders>
            <w:shd w:val="clear" w:color="auto" w:fill="auto"/>
            <w:noWrap/>
            <w:vAlign w:val="bottom"/>
            <w:hideMark/>
          </w:tcPr>
          <w:p w14:paraId="2D0BF04A" w14:textId="5DCA7F4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71 </w:t>
            </w:r>
          </w:p>
        </w:tc>
        <w:tc>
          <w:tcPr>
            <w:tcW w:w="745" w:type="dxa"/>
            <w:tcBorders>
              <w:top w:val="nil"/>
              <w:left w:val="nil"/>
              <w:bottom w:val="single" w:sz="4" w:space="0" w:color="auto"/>
              <w:right w:val="single" w:sz="4" w:space="0" w:color="auto"/>
            </w:tcBorders>
            <w:shd w:val="clear" w:color="auto" w:fill="auto"/>
            <w:noWrap/>
            <w:vAlign w:val="bottom"/>
            <w:hideMark/>
          </w:tcPr>
          <w:p w14:paraId="3E0E18EE" w14:textId="59CD6FB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2,831 </w:t>
            </w:r>
          </w:p>
        </w:tc>
        <w:tc>
          <w:tcPr>
            <w:tcW w:w="787" w:type="dxa"/>
            <w:tcBorders>
              <w:top w:val="nil"/>
              <w:left w:val="nil"/>
              <w:bottom w:val="single" w:sz="4" w:space="0" w:color="auto"/>
              <w:right w:val="single" w:sz="4" w:space="0" w:color="auto"/>
            </w:tcBorders>
            <w:shd w:val="clear" w:color="auto" w:fill="auto"/>
            <w:noWrap/>
            <w:vAlign w:val="bottom"/>
            <w:hideMark/>
          </w:tcPr>
          <w:p w14:paraId="3DDF3854" w14:textId="04D59C8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1,001 </w:t>
            </w:r>
          </w:p>
        </w:tc>
        <w:tc>
          <w:tcPr>
            <w:tcW w:w="662" w:type="dxa"/>
            <w:tcBorders>
              <w:top w:val="nil"/>
              <w:left w:val="nil"/>
              <w:bottom w:val="single" w:sz="4" w:space="0" w:color="auto"/>
              <w:right w:val="single" w:sz="4" w:space="0" w:color="auto"/>
            </w:tcBorders>
            <w:shd w:val="clear" w:color="auto" w:fill="auto"/>
            <w:noWrap/>
            <w:vAlign w:val="bottom"/>
            <w:hideMark/>
          </w:tcPr>
          <w:p w14:paraId="3780CE8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37ED220" w14:textId="39440BD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45 </w:t>
            </w:r>
          </w:p>
        </w:tc>
        <w:tc>
          <w:tcPr>
            <w:tcW w:w="581" w:type="dxa"/>
            <w:tcBorders>
              <w:top w:val="nil"/>
              <w:left w:val="nil"/>
              <w:bottom w:val="single" w:sz="4" w:space="0" w:color="auto"/>
              <w:right w:val="single" w:sz="4" w:space="0" w:color="auto"/>
            </w:tcBorders>
            <w:shd w:val="clear" w:color="auto" w:fill="auto"/>
            <w:noWrap/>
            <w:vAlign w:val="bottom"/>
            <w:hideMark/>
          </w:tcPr>
          <w:p w14:paraId="134FF65C" w14:textId="0C0B975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c>
          <w:tcPr>
            <w:tcW w:w="581" w:type="dxa"/>
            <w:tcBorders>
              <w:top w:val="nil"/>
              <w:left w:val="nil"/>
              <w:bottom w:val="single" w:sz="4" w:space="0" w:color="auto"/>
              <w:right w:val="single" w:sz="4" w:space="0" w:color="auto"/>
            </w:tcBorders>
            <w:shd w:val="clear" w:color="auto" w:fill="auto"/>
            <w:noWrap/>
            <w:vAlign w:val="bottom"/>
            <w:hideMark/>
          </w:tcPr>
          <w:p w14:paraId="7DAAEE00" w14:textId="697223B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21797A4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C53B3A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21FF5AB" w14:textId="5AD16B5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46 </w:t>
            </w:r>
          </w:p>
        </w:tc>
        <w:tc>
          <w:tcPr>
            <w:tcW w:w="743" w:type="dxa"/>
            <w:tcBorders>
              <w:top w:val="nil"/>
              <w:left w:val="nil"/>
              <w:bottom w:val="single" w:sz="4" w:space="0" w:color="auto"/>
              <w:right w:val="single" w:sz="8" w:space="0" w:color="auto"/>
            </w:tcBorders>
            <w:shd w:val="clear" w:color="auto" w:fill="auto"/>
            <w:noWrap/>
            <w:vAlign w:val="bottom"/>
            <w:hideMark/>
          </w:tcPr>
          <w:p w14:paraId="5F207F74" w14:textId="23B9B5B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1,437 </w:t>
            </w:r>
          </w:p>
        </w:tc>
      </w:tr>
      <w:tr w:rsidR="008725F1" w:rsidRPr="008725F1" w14:paraId="6D7F1B79"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82C8B0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192</w:t>
            </w:r>
          </w:p>
        </w:tc>
        <w:tc>
          <w:tcPr>
            <w:tcW w:w="2756" w:type="dxa"/>
            <w:tcBorders>
              <w:top w:val="nil"/>
              <w:left w:val="nil"/>
              <w:bottom w:val="single" w:sz="4" w:space="0" w:color="auto"/>
              <w:right w:val="single" w:sz="4" w:space="0" w:color="auto"/>
            </w:tcBorders>
            <w:shd w:val="clear" w:color="auto" w:fill="auto"/>
            <w:noWrap/>
            <w:vAlign w:val="bottom"/>
            <w:hideMark/>
          </w:tcPr>
          <w:p w14:paraId="1FDE43BE"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Montane Rocky Shrubland</w:t>
            </w:r>
          </w:p>
        </w:tc>
        <w:tc>
          <w:tcPr>
            <w:tcW w:w="864" w:type="dxa"/>
            <w:tcBorders>
              <w:top w:val="nil"/>
              <w:left w:val="nil"/>
              <w:bottom w:val="single" w:sz="4" w:space="0" w:color="auto"/>
              <w:right w:val="single" w:sz="4" w:space="0" w:color="auto"/>
            </w:tcBorders>
            <w:shd w:val="clear" w:color="auto" w:fill="auto"/>
            <w:noWrap/>
            <w:vAlign w:val="bottom"/>
            <w:hideMark/>
          </w:tcPr>
          <w:p w14:paraId="2CD98C58" w14:textId="267CBF5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1,873 </w:t>
            </w:r>
          </w:p>
        </w:tc>
        <w:tc>
          <w:tcPr>
            <w:tcW w:w="831" w:type="dxa"/>
            <w:tcBorders>
              <w:top w:val="nil"/>
              <w:left w:val="nil"/>
              <w:bottom w:val="single" w:sz="4" w:space="0" w:color="auto"/>
              <w:right w:val="single" w:sz="4" w:space="0" w:color="auto"/>
            </w:tcBorders>
            <w:shd w:val="clear" w:color="auto" w:fill="auto"/>
            <w:noWrap/>
            <w:vAlign w:val="bottom"/>
            <w:hideMark/>
          </w:tcPr>
          <w:p w14:paraId="30E9C7EA" w14:textId="1AC442B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1,873 </w:t>
            </w:r>
          </w:p>
        </w:tc>
        <w:tc>
          <w:tcPr>
            <w:tcW w:w="557" w:type="dxa"/>
            <w:tcBorders>
              <w:top w:val="nil"/>
              <w:left w:val="nil"/>
              <w:bottom w:val="single" w:sz="4" w:space="0" w:color="auto"/>
              <w:right w:val="single" w:sz="4" w:space="0" w:color="auto"/>
            </w:tcBorders>
            <w:shd w:val="clear" w:color="auto" w:fill="auto"/>
            <w:noWrap/>
            <w:vAlign w:val="bottom"/>
            <w:hideMark/>
          </w:tcPr>
          <w:p w14:paraId="13A71B7A" w14:textId="05741FB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0CD5C50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7FF46FBC" w14:textId="2501266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1,873 </w:t>
            </w:r>
          </w:p>
        </w:tc>
        <w:tc>
          <w:tcPr>
            <w:tcW w:w="605" w:type="dxa"/>
            <w:tcBorders>
              <w:top w:val="nil"/>
              <w:left w:val="nil"/>
              <w:bottom w:val="single" w:sz="4" w:space="0" w:color="auto"/>
              <w:right w:val="single" w:sz="4" w:space="0" w:color="auto"/>
            </w:tcBorders>
            <w:shd w:val="clear" w:color="auto" w:fill="auto"/>
            <w:noWrap/>
            <w:vAlign w:val="bottom"/>
            <w:hideMark/>
          </w:tcPr>
          <w:p w14:paraId="5F6F8977" w14:textId="0285EAD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54F971F8" w14:textId="52F0E4B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00962BD6" w14:textId="668F813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1,873 </w:t>
            </w:r>
          </w:p>
        </w:tc>
        <w:tc>
          <w:tcPr>
            <w:tcW w:w="787" w:type="dxa"/>
            <w:tcBorders>
              <w:top w:val="nil"/>
              <w:left w:val="nil"/>
              <w:bottom w:val="single" w:sz="4" w:space="0" w:color="auto"/>
              <w:right w:val="single" w:sz="4" w:space="0" w:color="auto"/>
            </w:tcBorders>
            <w:shd w:val="clear" w:color="auto" w:fill="auto"/>
            <w:noWrap/>
            <w:vAlign w:val="bottom"/>
            <w:hideMark/>
          </w:tcPr>
          <w:p w14:paraId="1C1C641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0837CA4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F57CC9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64F8C7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4CB77DB" w14:textId="2F0EC69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3CC1FE3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7942BFA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0C02A1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371A75F7" w14:textId="60721E5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1FAB543E"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404DDB3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193</w:t>
            </w:r>
          </w:p>
        </w:tc>
        <w:tc>
          <w:tcPr>
            <w:tcW w:w="2756" w:type="dxa"/>
            <w:tcBorders>
              <w:top w:val="nil"/>
              <w:left w:val="nil"/>
              <w:bottom w:val="single" w:sz="4" w:space="0" w:color="auto"/>
              <w:right w:val="single" w:sz="4" w:space="0" w:color="auto"/>
            </w:tcBorders>
            <w:shd w:val="clear" w:color="auto" w:fill="auto"/>
            <w:noWrap/>
            <w:vAlign w:val="bottom"/>
            <w:hideMark/>
          </w:tcPr>
          <w:p w14:paraId="05DF499D"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Rocky Outcrop Herbland</w:t>
            </w:r>
          </w:p>
        </w:tc>
        <w:tc>
          <w:tcPr>
            <w:tcW w:w="864" w:type="dxa"/>
            <w:tcBorders>
              <w:top w:val="nil"/>
              <w:left w:val="nil"/>
              <w:bottom w:val="single" w:sz="4" w:space="0" w:color="auto"/>
              <w:right w:val="single" w:sz="4" w:space="0" w:color="auto"/>
            </w:tcBorders>
            <w:shd w:val="clear" w:color="auto" w:fill="auto"/>
            <w:noWrap/>
            <w:vAlign w:val="bottom"/>
            <w:hideMark/>
          </w:tcPr>
          <w:p w14:paraId="6217B8D7" w14:textId="70CF69B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10,022 </w:t>
            </w:r>
          </w:p>
        </w:tc>
        <w:tc>
          <w:tcPr>
            <w:tcW w:w="831" w:type="dxa"/>
            <w:tcBorders>
              <w:top w:val="nil"/>
              <w:left w:val="nil"/>
              <w:bottom w:val="single" w:sz="4" w:space="0" w:color="auto"/>
              <w:right w:val="single" w:sz="4" w:space="0" w:color="auto"/>
            </w:tcBorders>
            <w:shd w:val="clear" w:color="auto" w:fill="auto"/>
            <w:noWrap/>
            <w:vAlign w:val="bottom"/>
            <w:hideMark/>
          </w:tcPr>
          <w:p w14:paraId="431B01C6" w14:textId="60169FA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10,017 </w:t>
            </w:r>
          </w:p>
        </w:tc>
        <w:tc>
          <w:tcPr>
            <w:tcW w:w="557" w:type="dxa"/>
            <w:tcBorders>
              <w:top w:val="nil"/>
              <w:left w:val="nil"/>
              <w:bottom w:val="single" w:sz="4" w:space="0" w:color="auto"/>
              <w:right w:val="single" w:sz="4" w:space="0" w:color="auto"/>
            </w:tcBorders>
            <w:shd w:val="clear" w:color="auto" w:fill="auto"/>
            <w:noWrap/>
            <w:vAlign w:val="bottom"/>
            <w:hideMark/>
          </w:tcPr>
          <w:p w14:paraId="7E1FD175" w14:textId="7E829C9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25B36F1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6FBA7DE1" w14:textId="382A38F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9,954 </w:t>
            </w:r>
          </w:p>
        </w:tc>
        <w:tc>
          <w:tcPr>
            <w:tcW w:w="605" w:type="dxa"/>
            <w:tcBorders>
              <w:top w:val="nil"/>
              <w:left w:val="nil"/>
              <w:bottom w:val="single" w:sz="4" w:space="0" w:color="auto"/>
              <w:right w:val="single" w:sz="4" w:space="0" w:color="auto"/>
            </w:tcBorders>
            <w:shd w:val="clear" w:color="auto" w:fill="auto"/>
            <w:noWrap/>
            <w:vAlign w:val="bottom"/>
            <w:hideMark/>
          </w:tcPr>
          <w:p w14:paraId="607C127A" w14:textId="5EF81A0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99 </w:t>
            </w:r>
          </w:p>
        </w:tc>
        <w:tc>
          <w:tcPr>
            <w:tcW w:w="705" w:type="dxa"/>
            <w:tcBorders>
              <w:top w:val="nil"/>
              <w:left w:val="nil"/>
              <w:bottom w:val="single" w:sz="4" w:space="0" w:color="auto"/>
              <w:right w:val="single" w:sz="4" w:space="0" w:color="auto"/>
            </w:tcBorders>
            <w:shd w:val="clear" w:color="auto" w:fill="auto"/>
            <w:noWrap/>
            <w:vAlign w:val="bottom"/>
            <w:hideMark/>
          </w:tcPr>
          <w:p w14:paraId="12DDC856" w14:textId="3C81313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99 </w:t>
            </w:r>
          </w:p>
        </w:tc>
        <w:tc>
          <w:tcPr>
            <w:tcW w:w="745" w:type="dxa"/>
            <w:tcBorders>
              <w:top w:val="nil"/>
              <w:left w:val="nil"/>
              <w:bottom w:val="single" w:sz="4" w:space="0" w:color="auto"/>
              <w:right w:val="single" w:sz="4" w:space="0" w:color="auto"/>
            </w:tcBorders>
            <w:shd w:val="clear" w:color="auto" w:fill="auto"/>
            <w:noWrap/>
            <w:vAlign w:val="bottom"/>
            <w:hideMark/>
          </w:tcPr>
          <w:p w14:paraId="615B41F0" w14:textId="2A5C000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9,904 </w:t>
            </w:r>
          </w:p>
        </w:tc>
        <w:tc>
          <w:tcPr>
            <w:tcW w:w="787" w:type="dxa"/>
            <w:tcBorders>
              <w:top w:val="nil"/>
              <w:left w:val="nil"/>
              <w:bottom w:val="single" w:sz="4" w:space="0" w:color="auto"/>
              <w:right w:val="single" w:sz="4" w:space="0" w:color="auto"/>
            </w:tcBorders>
            <w:shd w:val="clear" w:color="auto" w:fill="auto"/>
            <w:noWrap/>
            <w:vAlign w:val="bottom"/>
            <w:hideMark/>
          </w:tcPr>
          <w:p w14:paraId="04FD84F5" w14:textId="6F0BF74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50 </w:t>
            </w:r>
          </w:p>
        </w:tc>
        <w:tc>
          <w:tcPr>
            <w:tcW w:w="662" w:type="dxa"/>
            <w:tcBorders>
              <w:top w:val="nil"/>
              <w:left w:val="nil"/>
              <w:bottom w:val="single" w:sz="4" w:space="0" w:color="auto"/>
              <w:right w:val="single" w:sz="4" w:space="0" w:color="auto"/>
            </w:tcBorders>
            <w:shd w:val="clear" w:color="auto" w:fill="auto"/>
            <w:noWrap/>
            <w:vAlign w:val="bottom"/>
            <w:hideMark/>
          </w:tcPr>
          <w:p w14:paraId="0CE26CA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56EADE9" w14:textId="267A0B7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22 </w:t>
            </w:r>
          </w:p>
        </w:tc>
        <w:tc>
          <w:tcPr>
            <w:tcW w:w="581" w:type="dxa"/>
            <w:tcBorders>
              <w:top w:val="nil"/>
              <w:left w:val="nil"/>
              <w:bottom w:val="single" w:sz="4" w:space="0" w:color="auto"/>
              <w:right w:val="single" w:sz="4" w:space="0" w:color="auto"/>
            </w:tcBorders>
            <w:shd w:val="clear" w:color="auto" w:fill="auto"/>
            <w:noWrap/>
            <w:vAlign w:val="bottom"/>
            <w:hideMark/>
          </w:tcPr>
          <w:p w14:paraId="6212B7C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3216254" w14:textId="15025CA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32C5EED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E69263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2EB2674" w14:textId="33BA735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 </w:t>
            </w:r>
          </w:p>
        </w:tc>
        <w:tc>
          <w:tcPr>
            <w:tcW w:w="743" w:type="dxa"/>
            <w:tcBorders>
              <w:top w:val="nil"/>
              <w:left w:val="nil"/>
              <w:bottom w:val="single" w:sz="4" w:space="0" w:color="auto"/>
              <w:right w:val="single" w:sz="8" w:space="0" w:color="auto"/>
            </w:tcBorders>
            <w:shd w:val="clear" w:color="auto" w:fill="auto"/>
            <w:noWrap/>
            <w:vAlign w:val="bottom"/>
            <w:hideMark/>
          </w:tcPr>
          <w:p w14:paraId="222F0556" w14:textId="16A927D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38 </w:t>
            </w:r>
          </w:p>
        </w:tc>
      </w:tr>
      <w:tr w:rsidR="008725F1" w:rsidRPr="008725F1" w14:paraId="2C001D4A"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ACB8E7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195</w:t>
            </w:r>
          </w:p>
        </w:tc>
        <w:tc>
          <w:tcPr>
            <w:tcW w:w="2756" w:type="dxa"/>
            <w:tcBorders>
              <w:top w:val="nil"/>
              <w:left w:val="nil"/>
              <w:bottom w:val="single" w:sz="4" w:space="0" w:color="auto"/>
              <w:right w:val="single" w:sz="4" w:space="0" w:color="auto"/>
            </w:tcBorders>
            <w:shd w:val="clear" w:color="auto" w:fill="auto"/>
            <w:noWrap/>
            <w:vAlign w:val="bottom"/>
            <w:hideMark/>
          </w:tcPr>
          <w:p w14:paraId="3E243634"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Seasonally Inundated Shrubby Woodland</w:t>
            </w:r>
          </w:p>
        </w:tc>
        <w:tc>
          <w:tcPr>
            <w:tcW w:w="864" w:type="dxa"/>
            <w:tcBorders>
              <w:top w:val="nil"/>
              <w:left w:val="nil"/>
              <w:bottom w:val="single" w:sz="4" w:space="0" w:color="auto"/>
              <w:right w:val="single" w:sz="4" w:space="0" w:color="auto"/>
            </w:tcBorders>
            <w:shd w:val="clear" w:color="auto" w:fill="auto"/>
            <w:noWrap/>
            <w:vAlign w:val="bottom"/>
            <w:hideMark/>
          </w:tcPr>
          <w:p w14:paraId="0E4048BA" w14:textId="3BD0CD1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8,738 </w:t>
            </w:r>
          </w:p>
        </w:tc>
        <w:tc>
          <w:tcPr>
            <w:tcW w:w="831" w:type="dxa"/>
            <w:tcBorders>
              <w:top w:val="nil"/>
              <w:left w:val="nil"/>
              <w:bottom w:val="single" w:sz="4" w:space="0" w:color="auto"/>
              <w:right w:val="single" w:sz="4" w:space="0" w:color="auto"/>
            </w:tcBorders>
            <w:shd w:val="clear" w:color="auto" w:fill="auto"/>
            <w:noWrap/>
            <w:vAlign w:val="bottom"/>
            <w:hideMark/>
          </w:tcPr>
          <w:p w14:paraId="5332C742" w14:textId="5459AAB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6,379 </w:t>
            </w:r>
          </w:p>
        </w:tc>
        <w:tc>
          <w:tcPr>
            <w:tcW w:w="557" w:type="dxa"/>
            <w:tcBorders>
              <w:top w:val="nil"/>
              <w:left w:val="nil"/>
              <w:bottom w:val="single" w:sz="4" w:space="0" w:color="auto"/>
              <w:right w:val="single" w:sz="4" w:space="0" w:color="auto"/>
            </w:tcBorders>
            <w:shd w:val="clear" w:color="auto" w:fill="auto"/>
            <w:noWrap/>
            <w:vAlign w:val="bottom"/>
            <w:hideMark/>
          </w:tcPr>
          <w:p w14:paraId="5E1317F3" w14:textId="4349D8D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73 </w:t>
            </w:r>
          </w:p>
        </w:tc>
        <w:tc>
          <w:tcPr>
            <w:tcW w:w="557" w:type="dxa"/>
            <w:tcBorders>
              <w:top w:val="nil"/>
              <w:left w:val="nil"/>
              <w:bottom w:val="single" w:sz="4" w:space="0" w:color="auto"/>
              <w:right w:val="single" w:sz="4" w:space="0" w:color="auto"/>
            </w:tcBorders>
            <w:shd w:val="clear" w:color="auto" w:fill="auto"/>
            <w:noWrap/>
            <w:vAlign w:val="bottom"/>
            <w:hideMark/>
          </w:tcPr>
          <w:p w14:paraId="1D8AB17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E, LC </w:t>
            </w:r>
          </w:p>
        </w:tc>
        <w:tc>
          <w:tcPr>
            <w:tcW w:w="743" w:type="dxa"/>
            <w:tcBorders>
              <w:top w:val="nil"/>
              <w:left w:val="nil"/>
              <w:bottom w:val="single" w:sz="4" w:space="0" w:color="auto"/>
              <w:right w:val="single" w:sz="4" w:space="0" w:color="auto"/>
            </w:tcBorders>
            <w:shd w:val="clear" w:color="auto" w:fill="auto"/>
            <w:noWrap/>
            <w:vAlign w:val="bottom"/>
            <w:hideMark/>
          </w:tcPr>
          <w:p w14:paraId="6CC753E2" w14:textId="46D7705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3,084 </w:t>
            </w:r>
          </w:p>
        </w:tc>
        <w:tc>
          <w:tcPr>
            <w:tcW w:w="605" w:type="dxa"/>
            <w:tcBorders>
              <w:top w:val="nil"/>
              <w:left w:val="nil"/>
              <w:bottom w:val="single" w:sz="4" w:space="0" w:color="auto"/>
              <w:right w:val="single" w:sz="4" w:space="0" w:color="auto"/>
            </w:tcBorders>
            <w:shd w:val="clear" w:color="auto" w:fill="auto"/>
            <w:noWrap/>
            <w:vAlign w:val="bottom"/>
            <w:hideMark/>
          </w:tcPr>
          <w:p w14:paraId="35E9F8A4" w14:textId="391B46F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35 </w:t>
            </w:r>
          </w:p>
        </w:tc>
        <w:tc>
          <w:tcPr>
            <w:tcW w:w="705" w:type="dxa"/>
            <w:tcBorders>
              <w:top w:val="nil"/>
              <w:left w:val="nil"/>
              <w:bottom w:val="single" w:sz="4" w:space="0" w:color="auto"/>
              <w:right w:val="single" w:sz="4" w:space="0" w:color="auto"/>
            </w:tcBorders>
            <w:shd w:val="clear" w:color="auto" w:fill="auto"/>
            <w:noWrap/>
            <w:vAlign w:val="bottom"/>
            <w:hideMark/>
          </w:tcPr>
          <w:p w14:paraId="6BF48903" w14:textId="031032A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48 </w:t>
            </w:r>
          </w:p>
        </w:tc>
        <w:tc>
          <w:tcPr>
            <w:tcW w:w="745" w:type="dxa"/>
            <w:tcBorders>
              <w:top w:val="nil"/>
              <w:left w:val="nil"/>
              <w:bottom w:val="single" w:sz="4" w:space="0" w:color="auto"/>
              <w:right w:val="single" w:sz="4" w:space="0" w:color="auto"/>
            </w:tcBorders>
            <w:shd w:val="clear" w:color="auto" w:fill="auto"/>
            <w:noWrap/>
            <w:vAlign w:val="bottom"/>
            <w:hideMark/>
          </w:tcPr>
          <w:p w14:paraId="1F392556" w14:textId="3316EF4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2,380 </w:t>
            </w:r>
          </w:p>
        </w:tc>
        <w:tc>
          <w:tcPr>
            <w:tcW w:w="787" w:type="dxa"/>
            <w:tcBorders>
              <w:top w:val="nil"/>
              <w:left w:val="nil"/>
              <w:bottom w:val="single" w:sz="4" w:space="0" w:color="auto"/>
              <w:right w:val="single" w:sz="4" w:space="0" w:color="auto"/>
            </w:tcBorders>
            <w:shd w:val="clear" w:color="auto" w:fill="auto"/>
            <w:noWrap/>
            <w:vAlign w:val="bottom"/>
            <w:hideMark/>
          </w:tcPr>
          <w:p w14:paraId="6E5A27C9" w14:textId="11E589B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703 </w:t>
            </w:r>
          </w:p>
        </w:tc>
        <w:tc>
          <w:tcPr>
            <w:tcW w:w="662" w:type="dxa"/>
            <w:tcBorders>
              <w:top w:val="nil"/>
              <w:left w:val="nil"/>
              <w:bottom w:val="single" w:sz="4" w:space="0" w:color="auto"/>
              <w:right w:val="single" w:sz="4" w:space="0" w:color="auto"/>
            </w:tcBorders>
            <w:shd w:val="clear" w:color="auto" w:fill="auto"/>
            <w:noWrap/>
            <w:vAlign w:val="bottom"/>
            <w:hideMark/>
          </w:tcPr>
          <w:p w14:paraId="13B5382B" w14:textId="667E9DF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23 </w:t>
            </w:r>
          </w:p>
        </w:tc>
        <w:tc>
          <w:tcPr>
            <w:tcW w:w="680" w:type="dxa"/>
            <w:tcBorders>
              <w:top w:val="nil"/>
              <w:left w:val="nil"/>
              <w:bottom w:val="single" w:sz="4" w:space="0" w:color="auto"/>
              <w:right w:val="single" w:sz="4" w:space="0" w:color="auto"/>
            </w:tcBorders>
            <w:shd w:val="clear" w:color="auto" w:fill="auto"/>
            <w:noWrap/>
            <w:vAlign w:val="bottom"/>
            <w:hideMark/>
          </w:tcPr>
          <w:p w14:paraId="2A387DB3" w14:textId="2DE05FE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15 </w:t>
            </w:r>
          </w:p>
        </w:tc>
        <w:tc>
          <w:tcPr>
            <w:tcW w:w="581" w:type="dxa"/>
            <w:tcBorders>
              <w:top w:val="nil"/>
              <w:left w:val="nil"/>
              <w:bottom w:val="single" w:sz="4" w:space="0" w:color="auto"/>
              <w:right w:val="single" w:sz="4" w:space="0" w:color="auto"/>
            </w:tcBorders>
            <w:shd w:val="clear" w:color="auto" w:fill="auto"/>
            <w:noWrap/>
            <w:vAlign w:val="bottom"/>
            <w:hideMark/>
          </w:tcPr>
          <w:p w14:paraId="543AF8B8" w14:textId="726B482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 </w:t>
            </w:r>
          </w:p>
        </w:tc>
        <w:tc>
          <w:tcPr>
            <w:tcW w:w="581" w:type="dxa"/>
            <w:tcBorders>
              <w:top w:val="nil"/>
              <w:left w:val="nil"/>
              <w:bottom w:val="single" w:sz="4" w:space="0" w:color="auto"/>
              <w:right w:val="single" w:sz="4" w:space="0" w:color="auto"/>
            </w:tcBorders>
            <w:shd w:val="clear" w:color="auto" w:fill="auto"/>
            <w:noWrap/>
            <w:vAlign w:val="bottom"/>
            <w:hideMark/>
          </w:tcPr>
          <w:p w14:paraId="756489A0" w14:textId="18BB546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2D00B6B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0F6E3A1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2B63867" w14:textId="65A216F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84 </w:t>
            </w:r>
          </w:p>
        </w:tc>
        <w:tc>
          <w:tcPr>
            <w:tcW w:w="743" w:type="dxa"/>
            <w:tcBorders>
              <w:top w:val="nil"/>
              <w:left w:val="nil"/>
              <w:bottom w:val="single" w:sz="4" w:space="0" w:color="auto"/>
              <w:right w:val="single" w:sz="8" w:space="0" w:color="auto"/>
            </w:tcBorders>
            <w:shd w:val="clear" w:color="auto" w:fill="auto"/>
            <w:noWrap/>
            <w:vAlign w:val="bottom"/>
            <w:hideMark/>
          </w:tcPr>
          <w:p w14:paraId="739E90EB" w14:textId="1FE8423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3,163 </w:t>
            </w:r>
          </w:p>
        </w:tc>
      </w:tr>
      <w:tr w:rsidR="008725F1" w:rsidRPr="008725F1" w14:paraId="097581A5"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1B707D3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196</w:t>
            </w:r>
          </w:p>
        </w:tc>
        <w:tc>
          <w:tcPr>
            <w:tcW w:w="2756" w:type="dxa"/>
            <w:tcBorders>
              <w:top w:val="nil"/>
              <w:left w:val="nil"/>
              <w:bottom w:val="single" w:sz="4" w:space="0" w:color="auto"/>
              <w:right w:val="single" w:sz="4" w:space="0" w:color="auto"/>
            </w:tcBorders>
            <w:shd w:val="clear" w:color="auto" w:fill="auto"/>
            <w:noWrap/>
            <w:vAlign w:val="bottom"/>
            <w:hideMark/>
          </w:tcPr>
          <w:p w14:paraId="458199CD"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Seasonally Inundated Sub-saline Herbland</w:t>
            </w:r>
          </w:p>
        </w:tc>
        <w:tc>
          <w:tcPr>
            <w:tcW w:w="864" w:type="dxa"/>
            <w:tcBorders>
              <w:top w:val="nil"/>
              <w:left w:val="nil"/>
              <w:bottom w:val="single" w:sz="4" w:space="0" w:color="auto"/>
              <w:right w:val="single" w:sz="4" w:space="0" w:color="auto"/>
            </w:tcBorders>
            <w:shd w:val="clear" w:color="auto" w:fill="auto"/>
            <w:noWrap/>
            <w:vAlign w:val="bottom"/>
            <w:hideMark/>
          </w:tcPr>
          <w:p w14:paraId="17F624FE" w14:textId="1658AF6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58 </w:t>
            </w:r>
          </w:p>
        </w:tc>
        <w:tc>
          <w:tcPr>
            <w:tcW w:w="831" w:type="dxa"/>
            <w:tcBorders>
              <w:top w:val="nil"/>
              <w:left w:val="nil"/>
              <w:bottom w:val="single" w:sz="4" w:space="0" w:color="auto"/>
              <w:right w:val="single" w:sz="4" w:space="0" w:color="auto"/>
            </w:tcBorders>
            <w:shd w:val="clear" w:color="auto" w:fill="auto"/>
            <w:noWrap/>
            <w:vAlign w:val="bottom"/>
            <w:hideMark/>
          </w:tcPr>
          <w:p w14:paraId="58F5DDBE" w14:textId="634D741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52 </w:t>
            </w:r>
          </w:p>
        </w:tc>
        <w:tc>
          <w:tcPr>
            <w:tcW w:w="557" w:type="dxa"/>
            <w:tcBorders>
              <w:top w:val="nil"/>
              <w:left w:val="nil"/>
              <w:bottom w:val="single" w:sz="4" w:space="0" w:color="auto"/>
              <w:right w:val="single" w:sz="4" w:space="0" w:color="auto"/>
            </w:tcBorders>
            <w:shd w:val="clear" w:color="auto" w:fill="auto"/>
            <w:noWrap/>
            <w:vAlign w:val="bottom"/>
            <w:hideMark/>
          </w:tcPr>
          <w:p w14:paraId="6B48A813" w14:textId="1F74114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90 </w:t>
            </w:r>
          </w:p>
        </w:tc>
        <w:tc>
          <w:tcPr>
            <w:tcW w:w="557" w:type="dxa"/>
            <w:tcBorders>
              <w:top w:val="nil"/>
              <w:left w:val="nil"/>
              <w:bottom w:val="single" w:sz="4" w:space="0" w:color="auto"/>
              <w:right w:val="single" w:sz="4" w:space="0" w:color="auto"/>
            </w:tcBorders>
            <w:shd w:val="clear" w:color="auto" w:fill="auto"/>
            <w:noWrap/>
            <w:vAlign w:val="bottom"/>
            <w:hideMark/>
          </w:tcPr>
          <w:p w14:paraId="5D64C9E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R </w:t>
            </w:r>
          </w:p>
        </w:tc>
        <w:tc>
          <w:tcPr>
            <w:tcW w:w="743" w:type="dxa"/>
            <w:tcBorders>
              <w:top w:val="nil"/>
              <w:left w:val="nil"/>
              <w:bottom w:val="single" w:sz="4" w:space="0" w:color="auto"/>
              <w:right w:val="single" w:sz="4" w:space="0" w:color="auto"/>
            </w:tcBorders>
            <w:shd w:val="clear" w:color="auto" w:fill="auto"/>
            <w:noWrap/>
            <w:vAlign w:val="bottom"/>
            <w:hideMark/>
          </w:tcPr>
          <w:p w14:paraId="7EA182A5" w14:textId="13CB425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52 </w:t>
            </w:r>
          </w:p>
        </w:tc>
        <w:tc>
          <w:tcPr>
            <w:tcW w:w="605" w:type="dxa"/>
            <w:tcBorders>
              <w:top w:val="nil"/>
              <w:left w:val="nil"/>
              <w:bottom w:val="single" w:sz="4" w:space="0" w:color="auto"/>
              <w:right w:val="single" w:sz="4" w:space="0" w:color="auto"/>
            </w:tcBorders>
            <w:shd w:val="clear" w:color="auto" w:fill="auto"/>
            <w:noWrap/>
            <w:vAlign w:val="bottom"/>
            <w:hideMark/>
          </w:tcPr>
          <w:p w14:paraId="151DDFD7" w14:textId="227FE37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90 </w:t>
            </w:r>
          </w:p>
        </w:tc>
        <w:tc>
          <w:tcPr>
            <w:tcW w:w="705" w:type="dxa"/>
            <w:tcBorders>
              <w:top w:val="nil"/>
              <w:left w:val="nil"/>
              <w:bottom w:val="single" w:sz="4" w:space="0" w:color="auto"/>
              <w:right w:val="single" w:sz="4" w:space="0" w:color="auto"/>
            </w:tcBorders>
            <w:shd w:val="clear" w:color="auto" w:fill="auto"/>
            <w:noWrap/>
            <w:vAlign w:val="bottom"/>
            <w:hideMark/>
          </w:tcPr>
          <w:p w14:paraId="36210429" w14:textId="73BE267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2BA9768E" w14:textId="42C6A34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52 </w:t>
            </w:r>
          </w:p>
        </w:tc>
        <w:tc>
          <w:tcPr>
            <w:tcW w:w="787" w:type="dxa"/>
            <w:tcBorders>
              <w:top w:val="nil"/>
              <w:left w:val="nil"/>
              <w:bottom w:val="single" w:sz="4" w:space="0" w:color="auto"/>
              <w:right w:val="single" w:sz="4" w:space="0" w:color="auto"/>
            </w:tcBorders>
            <w:shd w:val="clear" w:color="auto" w:fill="auto"/>
            <w:noWrap/>
            <w:vAlign w:val="bottom"/>
            <w:hideMark/>
          </w:tcPr>
          <w:p w14:paraId="1F36016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75DF86E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B47539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A5F861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DA77126" w14:textId="2D6C156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7BACAE5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2AAA5E1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4E92BB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603EF9A0" w14:textId="62724BA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31A1DA16"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7BFB4D9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198</w:t>
            </w:r>
          </w:p>
        </w:tc>
        <w:tc>
          <w:tcPr>
            <w:tcW w:w="2756" w:type="dxa"/>
            <w:tcBorders>
              <w:top w:val="nil"/>
              <w:left w:val="nil"/>
              <w:bottom w:val="single" w:sz="4" w:space="0" w:color="auto"/>
              <w:right w:val="single" w:sz="4" w:space="0" w:color="auto"/>
            </w:tcBorders>
            <w:shd w:val="clear" w:color="auto" w:fill="auto"/>
            <w:noWrap/>
            <w:vAlign w:val="bottom"/>
            <w:hideMark/>
          </w:tcPr>
          <w:p w14:paraId="72DB771C"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Sedgy Riparian Woodland</w:t>
            </w:r>
          </w:p>
        </w:tc>
        <w:tc>
          <w:tcPr>
            <w:tcW w:w="864" w:type="dxa"/>
            <w:tcBorders>
              <w:top w:val="nil"/>
              <w:left w:val="nil"/>
              <w:bottom w:val="single" w:sz="4" w:space="0" w:color="auto"/>
              <w:right w:val="single" w:sz="4" w:space="0" w:color="auto"/>
            </w:tcBorders>
            <w:shd w:val="clear" w:color="auto" w:fill="auto"/>
            <w:noWrap/>
            <w:vAlign w:val="bottom"/>
            <w:hideMark/>
          </w:tcPr>
          <w:p w14:paraId="6875594B" w14:textId="1F45AC3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11,996 </w:t>
            </w:r>
          </w:p>
        </w:tc>
        <w:tc>
          <w:tcPr>
            <w:tcW w:w="831" w:type="dxa"/>
            <w:tcBorders>
              <w:top w:val="nil"/>
              <w:left w:val="nil"/>
              <w:bottom w:val="single" w:sz="4" w:space="0" w:color="auto"/>
              <w:right w:val="single" w:sz="4" w:space="0" w:color="auto"/>
            </w:tcBorders>
            <w:shd w:val="clear" w:color="auto" w:fill="auto"/>
            <w:noWrap/>
            <w:vAlign w:val="bottom"/>
            <w:hideMark/>
          </w:tcPr>
          <w:p w14:paraId="78EF7047" w14:textId="71D545C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7,887 </w:t>
            </w:r>
          </w:p>
        </w:tc>
        <w:tc>
          <w:tcPr>
            <w:tcW w:w="557" w:type="dxa"/>
            <w:tcBorders>
              <w:top w:val="nil"/>
              <w:left w:val="nil"/>
              <w:bottom w:val="single" w:sz="4" w:space="0" w:color="auto"/>
              <w:right w:val="single" w:sz="4" w:space="0" w:color="auto"/>
            </w:tcBorders>
            <w:shd w:val="clear" w:color="auto" w:fill="auto"/>
            <w:noWrap/>
            <w:vAlign w:val="bottom"/>
            <w:hideMark/>
          </w:tcPr>
          <w:p w14:paraId="14B3526D" w14:textId="5972181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66 </w:t>
            </w:r>
          </w:p>
        </w:tc>
        <w:tc>
          <w:tcPr>
            <w:tcW w:w="557" w:type="dxa"/>
            <w:tcBorders>
              <w:top w:val="nil"/>
              <w:left w:val="nil"/>
              <w:bottom w:val="single" w:sz="4" w:space="0" w:color="auto"/>
              <w:right w:val="single" w:sz="4" w:space="0" w:color="auto"/>
            </w:tcBorders>
            <w:shd w:val="clear" w:color="auto" w:fill="auto"/>
            <w:noWrap/>
            <w:vAlign w:val="bottom"/>
            <w:hideMark/>
          </w:tcPr>
          <w:p w14:paraId="3E6DD22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E, LC, V </w:t>
            </w:r>
          </w:p>
        </w:tc>
        <w:tc>
          <w:tcPr>
            <w:tcW w:w="743" w:type="dxa"/>
            <w:tcBorders>
              <w:top w:val="nil"/>
              <w:left w:val="nil"/>
              <w:bottom w:val="single" w:sz="4" w:space="0" w:color="auto"/>
              <w:right w:val="single" w:sz="4" w:space="0" w:color="auto"/>
            </w:tcBorders>
            <w:shd w:val="clear" w:color="auto" w:fill="auto"/>
            <w:noWrap/>
            <w:vAlign w:val="bottom"/>
            <w:hideMark/>
          </w:tcPr>
          <w:p w14:paraId="1624D321" w14:textId="51FE481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3,846 </w:t>
            </w:r>
          </w:p>
        </w:tc>
        <w:tc>
          <w:tcPr>
            <w:tcW w:w="605" w:type="dxa"/>
            <w:tcBorders>
              <w:top w:val="nil"/>
              <w:left w:val="nil"/>
              <w:bottom w:val="single" w:sz="4" w:space="0" w:color="auto"/>
              <w:right w:val="single" w:sz="4" w:space="0" w:color="auto"/>
            </w:tcBorders>
            <w:shd w:val="clear" w:color="auto" w:fill="auto"/>
            <w:noWrap/>
            <w:vAlign w:val="bottom"/>
            <w:hideMark/>
          </w:tcPr>
          <w:p w14:paraId="1DC4571B" w14:textId="4EED647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32 </w:t>
            </w:r>
          </w:p>
        </w:tc>
        <w:tc>
          <w:tcPr>
            <w:tcW w:w="705" w:type="dxa"/>
            <w:tcBorders>
              <w:top w:val="nil"/>
              <w:left w:val="nil"/>
              <w:bottom w:val="single" w:sz="4" w:space="0" w:color="auto"/>
              <w:right w:val="single" w:sz="4" w:space="0" w:color="auto"/>
            </w:tcBorders>
            <w:shd w:val="clear" w:color="auto" w:fill="auto"/>
            <w:noWrap/>
            <w:vAlign w:val="bottom"/>
            <w:hideMark/>
          </w:tcPr>
          <w:p w14:paraId="104E708B" w14:textId="0913AAB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49 </w:t>
            </w:r>
          </w:p>
        </w:tc>
        <w:tc>
          <w:tcPr>
            <w:tcW w:w="745" w:type="dxa"/>
            <w:tcBorders>
              <w:top w:val="nil"/>
              <w:left w:val="nil"/>
              <w:bottom w:val="single" w:sz="4" w:space="0" w:color="auto"/>
              <w:right w:val="single" w:sz="4" w:space="0" w:color="auto"/>
            </w:tcBorders>
            <w:shd w:val="clear" w:color="auto" w:fill="auto"/>
            <w:noWrap/>
            <w:vAlign w:val="bottom"/>
            <w:hideMark/>
          </w:tcPr>
          <w:p w14:paraId="2C402DC8" w14:textId="77BD946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3,233 </w:t>
            </w:r>
          </w:p>
        </w:tc>
        <w:tc>
          <w:tcPr>
            <w:tcW w:w="787" w:type="dxa"/>
            <w:tcBorders>
              <w:top w:val="nil"/>
              <w:left w:val="nil"/>
              <w:bottom w:val="single" w:sz="4" w:space="0" w:color="auto"/>
              <w:right w:val="single" w:sz="4" w:space="0" w:color="auto"/>
            </w:tcBorders>
            <w:shd w:val="clear" w:color="auto" w:fill="auto"/>
            <w:noWrap/>
            <w:vAlign w:val="bottom"/>
            <w:hideMark/>
          </w:tcPr>
          <w:p w14:paraId="35292EB8" w14:textId="3EF3B44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613 </w:t>
            </w:r>
          </w:p>
        </w:tc>
        <w:tc>
          <w:tcPr>
            <w:tcW w:w="662" w:type="dxa"/>
            <w:tcBorders>
              <w:top w:val="nil"/>
              <w:left w:val="nil"/>
              <w:bottom w:val="single" w:sz="4" w:space="0" w:color="auto"/>
              <w:right w:val="single" w:sz="4" w:space="0" w:color="auto"/>
            </w:tcBorders>
            <w:shd w:val="clear" w:color="auto" w:fill="auto"/>
            <w:noWrap/>
            <w:vAlign w:val="bottom"/>
            <w:hideMark/>
          </w:tcPr>
          <w:p w14:paraId="07F21340" w14:textId="2657AE6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154 </w:t>
            </w:r>
          </w:p>
        </w:tc>
        <w:tc>
          <w:tcPr>
            <w:tcW w:w="680" w:type="dxa"/>
            <w:tcBorders>
              <w:top w:val="nil"/>
              <w:left w:val="nil"/>
              <w:bottom w:val="single" w:sz="4" w:space="0" w:color="auto"/>
              <w:right w:val="single" w:sz="4" w:space="0" w:color="auto"/>
            </w:tcBorders>
            <w:shd w:val="clear" w:color="auto" w:fill="auto"/>
            <w:noWrap/>
            <w:vAlign w:val="bottom"/>
            <w:hideMark/>
          </w:tcPr>
          <w:p w14:paraId="6CD93FE3" w14:textId="4C961F6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395 </w:t>
            </w:r>
          </w:p>
        </w:tc>
        <w:tc>
          <w:tcPr>
            <w:tcW w:w="581" w:type="dxa"/>
            <w:tcBorders>
              <w:top w:val="nil"/>
              <w:left w:val="nil"/>
              <w:bottom w:val="single" w:sz="4" w:space="0" w:color="auto"/>
              <w:right w:val="single" w:sz="4" w:space="0" w:color="auto"/>
            </w:tcBorders>
            <w:shd w:val="clear" w:color="auto" w:fill="auto"/>
            <w:noWrap/>
            <w:vAlign w:val="bottom"/>
            <w:hideMark/>
          </w:tcPr>
          <w:p w14:paraId="6574C5CC" w14:textId="4764B3A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141 </w:t>
            </w:r>
          </w:p>
        </w:tc>
        <w:tc>
          <w:tcPr>
            <w:tcW w:w="581" w:type="dxa"/>
            <w:tcBorders>
              <w:top w:val="nil"/>
              <w:left w:val="nil"/>
              <w:bottom w:val="single" w:sz="4" w:space="0" w:color="auto"/>
              <w:right w:val="single" w:sz="4" w:space="0" w:color="auto"/>
            </w:tcBorders>
            <w:shd w:val="clear" w:color="auto" w:fill="auto"/>
            <w:noWrap/>
            <w:vAlign w:val="bottom"/>
            <w:hideMark/>
          </w:tcPr>
          <w:p w14:paraId="4BD51753" w14:textId="0CC9ADF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200 </w:t>
            </w:r>
          </w:p>
        </w:tc>
        <w:tc>
          <w:tcPr>
            <w:tcW w:w="662" w:type="dxa"/>
            <w:tcBorders>
              <w:top w:val="nil"/>
              <w:left w:val="nil"/>
              <w:bottom w:val="single" w:sz="4" w:space="0" w:color="auto"/>
              <w:right w:val="single" w:sz="4" w:space="0" w:color="auto"/>
            </w:tcBorders>
            <w:shd w:val="clear" w:color="auto" w:fill="auto"/>
            <w:noWrap/>
            <w:vAlign w:val="bottom"/>
            <w:hideMark/>
          </w:tcPr>
          <w:p w14:paraId="48EC9A6D" w14:textId="363E739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459 </w:t>
            </w:r>
          </w:p>
        </w:tc>
        <w:tc>
          <w:tcPr>
            <w:tcW w:w="557" w:type="dxa"/>
            <w:tcBorders>
              <w:top w:val="nil"/>
              <w:left w:val="nil"/>
              <w:bottom w:val="single" w:sz="4" w:space="0" w:color="auto"/>
              <w:right w:val="single" w:sz="4" w:space="0" w:color="auto"/>
            </w:tcBorders>
            <w:shd w:val="clear" w:color="auto" w:fill="auto"/>
            <w:noWrap/>
            <w:vAlign w:val="bottom"/>
            <w:hideMark/>
          </w:tcPr>
          <w:p w14:paraId="37ED282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02B4BB9" w14:textId="55CE0E2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96 </w:t>
            </w:r>
          </w:p>
        </w:tc>
        <w:tc>
          <w:tcPr>
            <w:tcW w:w="743" w:type="dxa"/>
            <w:tcBorders>
              <w:top w:val="nil"/>
              <w:left w:val="nil"/>
              <w:bottom w:val="single" w:sz="4" w:space="0" w:color="auto"/>
              <w:right w:val="single" w:sz="8" w:space="0" w:color="auto"/>
            </w:tcBorders>
            <w:shd w:val="clear" w:color="auto" w:fill="auto"/>
            <w:noWrap/>
            <w:vAlign w:val="bottom"/>
            <w:hideMark/>
          </w:tcPr>
          <w:p w14:paraId="3804B7F9" w14:textId="1DE1C2B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2,597 </w:t>
            </w:r>
          </w:p>
        </w:tc>
      </w:tr>
      <w:tr w:rsidR="008725F1" w:rsidRPr="008725F1" w14:paraId="172FBE97"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93846A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200</w:t>
            </w:r>
          </w:p>
        </w:tc>
        <w:tc>
          <w:tcPr>
            <w:tcW w:w="2756" w:type="dxa"/>
            <w:tcBorders>
              <w:top w:val="nil"/>
              <w:left w:val="nil"/>
              <w:bottom w:val="single" w:sz="4" w:space="0" w:color="auto"/>
              <w:right w:val="single" w:sz="4" w:space="0" w:color="auto"/>
            </w:tcBorders>
            <w:shd w:val="clear" w:color="auto" w:fill="auto"/>
            <w:noWrap/>
            <w:vAlign w:val="bottom"/>
            <w:hideMark/>
          </w:tcPr>
          <w:p w14:paraId="6EFC15AA"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Shallow Freshwater Marsh</w:t>
            </w:r>
          </w:p>
        </w:tc>
        <w:tc>
          <w:tcPr>
            <w:tcW w:w="864" w:type="dxa"/>
            <w:tcBorders>
              <w:top w:val="nil"/>
              <w:left w:val="nil"/>
              <w:bottom w:val="single" w:sz="4" w:space="0" w:color="auto"/>
              <w:right w:val="single" w:sz="4" w:space="0" w:color="auto"/>
            </w:tcBorders>
            <w:shd w:val="clear" w:color="auto" w:fill="auto"/>
            <w:noWrap/>
            <w:vAlign w:val="bottom"/>
            <w:hideMark/>
          </w:tcPr>
          <w:p w14:paraId="57D80B26" w14:textId="78F8034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5,126 </w:t>
            </w:r>
          </w:p>
        </w:tc>
        <w:tc>
          <w:tcPr>
            <w:tcW w:w="831" w:type="dxa"/>
            <w:tcBorders>
              <w:top w:val="nil"/>
              <w:left w:val="nil"/>
              <w:bottom w:val="single" w:sz="4" w:space="0" w:color="auto"/>
              <w:right w:val="single" w:sz="4" w:space="0" w:color="auto"/>
            </w:tcBorders>
            <w:shd w:val="clear" w:color="auto" w:fill="auto"/>
            <w:noWrap/>
            <w:vAlign w:val="bottom"/>
            <w:hideMark/>
          </w:tcPr>
          <w:p w14:paraId="16309C54" w14:textId="5DA3A7D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2,472 </w:t>
            </w:r>
          </w:p>
        </w:tc>
        <w:tc>
          <w:tcPr>
            <w:tcW w:w="557" w:type="dxa"/>
            <w:tcBorders>
              <w:top w:val="nil"/>
              <w:left w:val="nil"/>
              <w:bottom w:val="single" w:sz="4" w:space="0" w:color="auto"/>
              <w:right w:val="single" w:sz="4" w:space="0" w:color="auto"/>
            </w:tcBorders>
            <w:shd w:val="clear" w:color="auto" w:fill="auto"/>
            <w:noWrap/>
            <w:vAlign w:val="bottom"/>
            <w:hideMark/>
          </w:tcPr>
          <w:p w14:paraId="61EA0F17" w14:textId="5287E47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48 </w:t>
            </w:r>
          </w:p>
        </w:tc>
        <w:tc>
          <w:tcPr>
            <w:tcW w:w="557" w:type="dxa"/>
            <w:tcBorders>
              <w:top w:val="nil"/>
              <w:left w:val="nil"/>
              <w:bottom w:val="single" w:sz="4" w:space="0" w:color="auto"/>
              <w:right w:val="single" w:sz="4" w:space="0" w:color="auto"/>
            </w:tcBorders>
            <w:shd w:val="clear" w:color="auto" w:fill="auto"/>
            <w:noWrap/>
            <w:vAlign w:val="bottom"/>
            <w:hideMark/>
          </w:tcPr>
          <w:p w14:paraId="6B51D79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V </w:t>
            </w:r>
          </w:p>
        </w:tc>
        <w:tc>
          <w:tcPr>
            <w:tcW w:w="743" w:type="dxa"/>
            <w:tcBorders>
              <w:top w:val="nil"/>
              <w:left w:val="nil"/>
              <w:bottom w:val="single" w:sz="4" w:space="0" w:color="auto"/>
              <w:right w:val="single" w:sz="4" w:space="0" w:color="auto"/>
            </w:tcBorders>
            <w:shd w:val="clear" w:color="auto" w:fill="auto"/>
            <w:noWrap/>
            <w:vAlign w:val="bottom"/>
            <w:hideMark/>
          </w:tcPr>
          <w:p w14:paraId="3DC9C8AD" w14:textId="11E380A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824 </w:t>
            </w:r>
          </w:p>
        </w:tc>
        <w:tc>
          <w:tcPr>
            <w:tcW w:w="605" w:type="dxa"/>
            <w:tcBorders>
              <w:top w:val="nil"/>
              <w:left w:val="nil"/>
              <w:bottom w:val="single" w:sz="4" w:space="0" w:color="auto"/>
              <w:right w:val="single" w:sz="4" w:space="0" w:color="auto"/>
            </w:tcBorders>
            <w:shd w:val="clear" w:color="auto" w:fill="auto"/>
            <w:noWrap/>
            <w:vAlign w:val="bottom"/>
            <w:hideMark/>
          </w:tcPr>
          <w:p w14:paraId="01246D7E" w14:textId="043528C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16 </w:t>
            </w:r>
          </w:p>
        </w:tc>
        <w:tc>
          <w:tcPr>
            <w:tcW w:w="705" w:type="dxa"/>
            <w:tcBorders>
              <w:top w:val="nil"/>
              <w:left w:val="nil"/>
              <w:bottom w:val="single" w:sz="4" w:space="0" w:color="auto"/>
              <w:right w:val="single" w:sz="4" w:space="0" w:color="auto"/>
            </w:tcBorders>
            <w:shd w:val="clear" w:color="auto" w:fill="auto"/>
            <w:noWrap/>
            <w:vAlign w:val="bottom"/>
            <w:hideMark/>
          </w:tcPr>
          <w:p w14:paraId="6D8929AD" w14:textId="4254DB2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33 </w:t>
            </w:r>
          </w:p>
        </w:tc>
        <w:tc>
          <w:tcPr>
            <w:tcW w:w="745" w:type="dxa"/>
            <w:tcBorders>
              <w:top w:val="nil"/>
              <w:left w:val="nil"/>
              <w:bottom w:val="single" w:sz="4" w:space="0" w:color="auto"/>
              <w:right w:val="single" w:sz="4" w:space="0" w:color="auto"/>
            </w:tcBorders>
            <w:shd w:val="clear" w:color="auto" w:fill="auto"/>
            <w:noWrap/>
            <w:vAlign w:val="bottom"/>
            <w:hideMark/>
          </w:tcPr>
          <w:p w14:paraId="4210C6D0" w14:textId="60D6ACB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714 </w:t>
            </w:r>
          </w:p>
        </w:tc>
        <w:tc>
          <w:tcPr>
            <w:tcW w:w="787" w:type="dxa"/>
            <w:tcBorders>
              <w:top w:val="nil"/>
              <w:left w:val="nil"/>
              <w:bottom w:val="single" w:sz="4" w:space="0" w:color="auto"/>
              <w:right w:val="single" w:sz="4" w:space="0" w:color="auto"/>
            </w:tcBorders>
            <w:shd w:val="clear" w:color="auto" w:fill="auto"/>
            <w:noWrap/>
            <w:vAlign w:val="bottom"/>
            <w:hideMark/>
          </w:tcPr>
          <w:p w14:paraId="18A7ED69" w14:textId="302461D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110 </w:t>
            </w:r>
          </w:p>
        </w:tc>
        <w:tc>
          <w:tcPr>
            <w:tcW w:w="662" w:type="dxa"/>
            <w:tcBorders>
              <w:top w:val="nil"/>
              <w:left w:val="nil"/>
              <w:bottom w:val="single" w:sz="4" w:space="0" w:color="auto"/>
              <w:right w:val="single" w:sz="4" w:space="0" w:color="auto"/>
            </w:tcBorders>
            <w:shd w:val="clear" w:color="auto" w:fill="auto"/>
            <w:noWrap/>
            <w:vAlign w:val="bottom"/>
            <w:hideMark/>
          </w:tcPr>
          <w:p w14:paraId="7D4B926F" w14:textId="066AA04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12 </w:t>
            </w:r>
          </w:p>
        </w:tc>
        <w:tc>
          <w:tcPr>
            <w:tcW w:w="680" w:type="dxa"/>
            <w:tcBorders>
              <w:top w:val="nil"/>
              <w:left w:val="nil"/>
              <w:bottom w:val="single" w:sz="4" w:space="0" w:color="auto"/>
              <w:right w:val="single" w:sz="4" w:space="0" w:color="auto"/>
            </w:tcBorders>
            <w:shd w:val="clear" w:color="auto" w:fill="auto"/>
            <w:noWrap/>
            <w:vAlign w:val="bottom"/>
            <w:hideMark/>
          </w:tcPr>
          <w:p w14:paraId="573D9C7E" w14:textId="4392B36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 </w:t>
            </w:r>
          </w:p>
        </w:tc>
        <w:tc>
          <w:tcPr>
            <w:tcW w:w="581" w:type="dxa"/>
            <w:tcBorders>
              <w:top w:val="nil"/>
              <w:left w:val="nil"/>
              <w:bottom w:val="single" w:sz="4" w:space="0" w:color="auto"/>
              <w:right w:val="single" w:sz="4" w:space="0" w:color="auto"/>
            </w:tcBorders>
            <w:shd w:val="clear" w:color="auto" w:fill="auto"/>
            <w:noWrap/>
            <w:vAlign w:val="bottom"/>
            <w:hideMark/>
          </w:tcPr>
          <w:p w14:paraId="71A96476" w14:textId="5D01D3F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16 </w:t>
            </w:r>
          </w:p>
        </w:tc>
        <w:tc>
          <w:tcPr>
            <w:tcW w:w="581" w:type="dxa"/>
            <w:tcBorders>
              <w:top w:val="nil"/>
              <w:left w:val="nil"/>
              <w:bottom w:val="single" w:sz="4" w:space="0" w:color="auto"/>
              <w:right w:val="single" w:sz="4" w:space="0" w:color="auto"/>
            </w:tcBorders>
            <w:shd w:val="clear" w:color="auto" w:fill="auto"/>
            <w:noWrap/>
            <w:vAlign w:val="bottom"/>
            <w:hideMark/>
          </w:tcPr>
          <w:p w14:paraId="0A800924" w14:textId="6A6AE18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 </w:t>
            </w:r>
          </w:p>
        </w:tc>
        <w:tc>
          <w:tcPr>
            <w:tcW w:w="662" w:type="dxa"/>
            <w:tcBorders>
              <w:top w:val="nil"/>
              <w:left w:val="nil"/>
              <w:bottom w:val="single" w:sz="4" w:space="0" w:color="auto"/>
              <w:right w:val="single" w:sz="4" w:space="0" w:color="auto"/>
            </w:tcBorders>
            <w:shd w:val="clear" w:color="auto" w:fill="auto"/>
            <w:noWrap/>
            <w:vAlign w:val="bottom"/>
            <w:hideMark/>
          </w:tcPr>
          <w:p w14:paraId="6CEB70BC" w14:textId="6DF975C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557" w:type="dxa"/>
            <w:tcBorders>
              <w:top w:val="nil"/>
              <w:left w:val="nil"/>
              <w:bottom w:val="single" w:sz="4" w:space="0" w:color="auto"/>
              <w:right w:val="single" w:sz="4" w:space="0" w:color="auto"/>
            </w:tcBorders>
            <w:shd w:val="clear" w:color="auto" w:fill="auto"/>
            <w:noWrap/>
            <w:vAlign w:val="bottom"/>
            <w:hideMark/>
          </w:tcPr>
          <w:p w14:paraId="1F50C12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80EBB86" w14:textId="2A2EB1B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52 </w:t>
            </w:r>
          </w:p>
        </w:tc>
        <w:tc>
          <w:tcPr>
            <w:tcW w:w="743" w:type="dxa"/>
            <w:tcBorders>
              <w:top w:val="nil"/>
              <w:left w:val="nil"/>
              <w:bottom w:val="single" w:sz="4" w:space="0" w:color="auto"/>
              <w:right w:val="single" w:sz="8" w:space="0" w:color="auto"/>
            </w:tcBorders>
            <w:shd w:val="clear" w:color="auto" w:fill="auto"/>
            <w:noWrap/>
            <w:vAlign w:val="bottom"/>
            <w:hideMark/>
          </w:tcPr>
          <w:p w14:paraId="683CF305" w14:textId="215A227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1,555 </w:t>
            </w:r>
          </w:p>
        </w:tc>
      </w:tr>
      <w:tr w:rsidR="008725F1" w:rsidRPr="008725F1" w14:paraId="144C6863"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1DAF660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201</w:t>
            </w:r>
          </w:p>
        </w:tc>
        <w:tc>
          <w:tcPr>
            <w:tcW w:w="2756" w:type="dxa"/>
            <w:tcBorders>
              <w:top w:val="nil"/>
              <w:left w:val="nil"/>
              <w:bottom w:val="single" w:sz="4" w:space="0" w:color="auto"/>
              <w:right w:val="single" w:sz="4" w:space="0" w:color="auto"/>
            </w:tcBorders>
            <w:shd w:val="clear" w:color="auto" w:fill="auto"/>
            <w:noWrap/>
            <w:vAlign w:val="bottom"/>
            <w:hideMark/>
          </w:tcPr>
          <w:p w14:paraId="6CE9AC60"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Shrubby Wet Forest</w:t>
            </w:r>
          </w:p>
        </w:tc>
        <w:tc>
          <w:tcPr>
            <w:tcW w:w="864" w:type="dxa"/>
            <w:tcBorders>
              <w:top w:val="nil"/>
              <w:left w:val="nil"/>
              <w:bottom w:val="single" w:sz="4" w:space="0" w:color="auto"/>
              <w:right w:val="single" w:sz="4" w:space="0" w:color="auto"/>
            </w:tcBorders>
            <w:shd w:val="clear" w:color="auto" w:fill="auto"/>
            <w:noWrap/>
            <w:vAlign w:val="bottom"/>
            <w:hideMark/>
          </w:tcPr>
          <w:p w14:paraId="5B86C18E" w14:textId="1628E4D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38,062 </w:t>
            </w:r>
          </w:p>
        </w:tc>
        <w:tc>
          <w:tcPr>
            <w:tcW w:w="831" w:type="dxa"/>
            <w:tcBorders>
              <w:top w:val="nil"/>
              <w:left w:val="nil"/>
              <w:bottom w:val="single" w:sz="4" w:space="0" w:color="auto"/>
              <w:right w:val="single" w:sz="4" w:space="0" w:color="auto"/>
            </w:tcBorders>
            <w:shd w:val="clear" w:color="auto" w:fill="auto"/>
            <w:noWrap/>
            <w:vAlign w:val="bottom"/>
            <w:hideMark/>
          </w:tcPr>
          <w:p w14:paraId="5BBC46F7" w14:textId="39E085F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32,874 </w:t>
            </w:r>
          </w:p>
        </w:tc>
        <w:tc>
          <w:tcPr>
            <w:tcW w:w="557" w:type="dxa"/>
            <w:tcBorders>
              <w:top w:val="nil"/>
              <w:left w:val="nil"/>
              <w:bottom w:val="single" w:sz="4" w:space="0" w:color="auto"/>
              <w:right w:val="single" w:sz="4" w:space="0" w:color="auto"/>
            </w:tcBorders>
            <w:shd w:val="clear" w:color="auto" w:fill="auto"/>
            <w:noWrap/>
            <w:vAlign w:val="bottom"/>
            <w:hideMark/>
          </w:tcPr>
          <w:p w14:paraId="60FB5E86" w14:textId="4C69832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86 </w:t>
            </w:r>
          </w:p>
        </w:tc>
        <w:tc>
          <w:tcPr>
            <w:tcW w:w="557" w:type="dxa"/>
            <w:tcBorders>
              <w:top w:val="nil"/>
              <w:left w:val="nil"/>
              <w:bottom w:val="single" w:sz="4" w:space="0" w:color="auto"/>
              <w:right w:val="single" w:sz="4" w:space="0" w:color="auto"/>
            </w:tcBorders>
            <w:shd w:val="clear" w:color="auto" w:fill="auto"/>
            <w:noWrap/>
            <w:vAlign w:val="bottom"/>
            <w:hideMark/>
          </w:tcPr>
          <w:p w14:paraId="266630F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397252D8" w14:textId="43C45A4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16,962 </w:t>
            </w:r>
          </w:p>
        </w:tc>
        <w:tc>
          <w:tcPr>
            <w:tcW w:w="605" w:type="dxa"/>
            <w:tcBorders>
              <w:top w:val="nil"/>
              <w:left w:val="nil"/>
              <w:bottom w:val="single" w:sz="4" w:space="0" w:color="auto"/>
              <w:right w:val="single" w:sz="4" w:space="0" w:color="auto"/>
            </w:tcBorders>
            <w:shd w:val="clear" w:color="auto" w:fill="auto"/>
            <w:noWrap/>
            <w:vAlign w:val="bottom"/>
            <w:hideMark/>
          </w:tcPr>
          <w:p w14:paraId="71E108C0" w14:textId="7581325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45 </w:t>
            </w:r>
          </w:p>
        </w:tc>
        <w:tc>
          <w:tcPr>
            <w:tcW w:w="705" w:type="dxa"/>
            <w:tcBorders>
              <w:top w:val="nil"/>
              <w:left w:val="nil"/>
              <w:bottom w:val="single" w:sz="4" w:space="0" w:color="auto"/>
              <w:right w:val="single" w:sz="4" w:space="0" w:color="auto"/>
            </w:tcBorders>
            <w:shd w:val="clear" w:color="auto" w:fill="auto"/>
            <w:noWrap/>
            <w:vAlign w:val="bottom"/>
            <w:hideMark/>
          </w:tcPr>
          <w:p w14:paraId="6119973F" w14:textId="06D82F6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52 </w:t>
            </w:r>
          </w:p>
        </w:tc>
        <w:tc>
          <w:tcPr>
            <w:tcW w:w="745" w:type="dxa"/>
            <w:tcBorders>
              <w:top w:val="nil"/>
              <w:left w:val="nil"/>
              <w:bottom w:val="single" w:sz="4" w:space="0" w:color="auto"/>
              <w:right w:val="single" w:sz="4" w:space="0" w:color="auto"/>
            </w:tcBorders>
            <w:shd w:val="clear" w:color="auto" w:fill="auto"/>
            <w:noWrap/>
            <w:vAlign w:val="bottom"/>
            <w:hideMark/>
          </w:tcPr>
          <w:p w14:paraId="2DCC4280" w14:textId="5FCA44D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16,962 </w:t>
            </w:r>
          </w:p>
        </w:tc>
        <w:tc>
          <w:tcPr>
            <w:tcW w:w="787" w:type="dxa"/>
            <w:tcBorders>
              <w:top w:val="nil"/>
              <w:left w:val="nil"/>
              <w:bottom w:val="single" w:sz="4" w:space="0" w:color="auto"/>
              <w:right w:val="single" w:sz="4" w:space="0" w:color="auto"/>
            </w:tcBorders>
            <w:shd w:val="clear" w:color="auto" w:fill="auto"/>
            <w:noWrap/>
            <w:vAlign w:val="bottom"/>
            <w:hideMark/>
          </w:tcPr>
          <w:p w14:paraId="101FF09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345D53E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B699618" w14:textId="7875485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581" w:type="dxa"/>
            <w:tcBorders>
              <w:top w:val="nil"/>
              <w:left w:val="nil"/>
              <w:bottom w:val="single" w:sz="4" w:space="0" w:color="auto"/>
              <w:right w:val="single" w:sz="4" w:space="0" w:color="auto"/>
            </w:tcBorders>
            <w:shd w:val="clear" w:color="auto" w:fill="auto"/>
            <w:noWrap/>
            <w:vAlign w:val="bottom"/>
            <w:hideMark/>
          </w:tcPr>
          <w:p w14:paraId="1CAFFF3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6DFD65A" w14:textId="5C643EF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742EF297" w14:textId="2320B64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9,151 </w:t>
            </w:r>
          </w:p>
        </w:tc>
        <w:tc>
          <w:tcPr>
            <w:tcW w:w="557" w:type="dxa"/>
            <w:tcBorders>
              <w:top w:val="nil"/>
              <w:left w:val="nil"/>
              <w:bottom w:val="single" w:sz="4" w:space="0" w:color="auto"/>
              <w:right w:val="single" w:sz="4" w:space="0" w:color="auto"/>
            </w:tcBorders>
            <w:shd w:val="clear" w:color="auto" w:fill="auto"/>
            <w:noWrap/>
            <w:vAlign w:val="bottom"/>
            <w:hideMark/>
          </w:tcPr>
          <w:p w14:paraId="481D780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D92710C" w14:textId="2875261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142 </w:t>
            </w:r>
          </w:p>
        </w:tc>
        <w:tc>
          <w:tcPr>
            <w:tcW w:w="743" w:type="dxa"/>
            <w:tcBorders>
              <w:top w:val="nil"/>
              <w:left w:val="nil"/>
              <w:bottom w:val="single" w:sz="4" w:space="0" w:color="auto"/>
              <w:right w:val="single" w:sz="8" w:space="0" w:color="auto"/>
            </w:tcBorders>
            <w:shd w:val="clear" w:color="auto" w:fill="auto"/>
            <w:noWrap/>
            <w:vAlign w:val="bottom"/>
            <w:hideMark/>
          </w:tcPr>
          <w:p w14:paraId="66079E4B" w14:textId="2ACEDF4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6,617 </w:t>
            </w:r>
          </w:p>
        </w:tc>
      </w:tr>
      <w:tr w:rsidR="008725F1" w:rsidRPr="008725F1" w14:paraId="1AA577C8"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24D645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203</w:t>
            </w:r>
          </w:p>
        </w:tc>
        <w:tc>
          <w:tcPr>
            <w:tcW w:w="2756" w:type="dxa"/>
            <w:tcBorders>
              <w:top w:val="nil"/>
              <w:left w:val="nil"/>
              <w:bottom w:val="single" w:sz="4" w:space="0" w:color="auto"/>
              <w:right w:val="single" w:sz="4" w:space="0" w:color="auto"/>
            </w:tcBorders>
            <w:shd w:val="clear" w:color="auto" w:fill="auto"/>
            <w:noWrap/>
            <w:vAlign w:val="bottom"/>
            <w:hideMark/>
          </w:tcPr>
          <w:p w14:paraId="7E0E8D21"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Stony Rises Woodland</w:t>
            </w:r>
          </w:p>
        </w:tc>
        <w:tc>
          <w:tcPr>
            <w:tcW w:w="864" w:type="dxa"/>
            <w:tcBorders>
              <w:top w:val="nil"/>
              <w:left w:val="nil"/>
              <w:bottom w:val="single" w:sz="4" w:space="0" w:color="auto"/>
              <w:right w:val="single" w:sz="4" w:space="0" w:color="auto"/>
            </w:tcBorders>
            <w:shd w:val="clear" w:color="auto" w:fill="auto"/>
            <w:noWrap/>
            <w:vAlign w:val="bottom"/>
            <w:hideMark/>
          </w:tcPr>
          <w:p w14:paraId="0F49280C" w14:textId="4664FA8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76,128 </w:t>
            </w:r>
          </w:p>
        </w:tc>
        <w:tc>
          <w:tcPr>
            <w:tcW w:w="831" w:type="dxa"/>
            <w:tcBorders>
              <w:top w:val="nil"/>
              <w:left w:val="nil"/>
              <w:bottom w:val="single" w:sz="4" w:space="0" w:color="auto"/>
              <w:right w:val="single" w:sz="4" w:space="0" w:color="auto"/>
            </w:tcBorders>
            <w:shd w:val="clear" w:color="auto" w:fill="auto"/>
            <w:noWrap/>
            <w:vAlign w:val="bottom"/>
            <w:hideMark/>
          </w:tcPr>
          <w:p w14:paraId="04920DFC" w14:textId="2AEB436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30,172 </w:t>
            </w:r>
          </w:p>
        </w:tc>
        <w:tc>
          <w:tcPr>
            <w:tcW w:w="557" w:type="dxa"/>
            <w:tcBorders>
              <w:top w:val="nil"/>
              <w:left w:val="nil"/>
              <w:bottom w:val="single" w:sz="4" w:space="0" w:color="auto"/>
              <w:right w:val="single" w:sz="4" w:space="0" w:color="auto"/>
            </w:tcBorders>
            <w:shd w:val="clear" w:color="auto" w:fill="auto"/>
            <w:noWrap/>
            <w:vAlign w:val="bottom"/>
            <w:hideMark/>
          </w:tcPr>
          <w:p w14:paraId="722F23CE" w14:textId="2EA0496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40 </w:t>
            </w:r>
          </w:p>
        </w:tc>
        <w:tc>
          <w:tcPr>
            <w:tcW w:w="557" w:type="dxa"/>
            <w:tcBorders>
              <w:top w:val="nil"/>
              <w:left w:val="nil"/>
              <w:bottom w:val="single" w:sz="4" w:space="0" w:color="auto"/>
              <w:right w:val="single" w:sz="4" w:space="0" w:color="auto"/>
            </w:tcBorders>
            <w:shd w:val="clear" w:color="auto" w:fill="auto"/>
            <w:noWrap/>
            <w:vAlign w:val="bottom"/>
            <w:hideMark/>
          </w:tcPr>
          <w:p w14:paraId="157D9CE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0EFA437C" w14:textId="38FDC1C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9,791 </w:t>
            </w:r>
          </w:p>
        </w:tc>
        <w:tc>
          <w:tcPr>
            <w:tcW w:w="605" w:type="dxa"/>
            <w:tcBorders>
              <w:top w:val="nil"/>
              <w:left w:val="nil"/>
              <w:bottom w:val="single" w:sz="4" w:space="0" w:color="auto"/>
              <w:right w:val="single" w:sz="4" w:space="0" w:color="auto"/>
            </w:tcBorders>
            <w:shd w:val="clear" w:color="auto" w:fill="auto"/>
            <w:noWrap/>
            <w:vAlign w:val="bottom"/>
            <w:hideMark/>
          </w:tcPr>
          <w:p w14:paraId="31FBAA8A" w14:textId="1E8517F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13 </w:t>
            </w:r>
          </w:p>
        </w:tc>
        <w:tc>
          <w:tcPr>
            <w:tcW w:w="705" w:type="dxa"/>
            <w:tcBorders>
              <w:top w:val="nil"/>
              <w:left w:val="nil"/>
              <w:bottom w:val="single" w:sz="4" w:space="0" w:color="auto"/>
              <w:right w:val="single" w:sz="4" w:space="0" w:color="auto"/>
            </w:tcBorders>
            <w:shd w:val="clear" w:color="auto" w:fill="auto"/>
            <w:noWrap/>
            <w:vAlign w:val="bottom"/>
            <w:hideMark/>
          </w:tcPr>
          <w:p w14:paraId="1ECA3658" w14:textId="562CE85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32 </w:t>
            </w:r>
          </w:p>
        </w:tc>
        <w:tc>
          <w:tcPr>
            <w:tcW w:w="745" w:type="dxa"/>
            <w:tcBorders>
              <w:top w:val="nil"/>
              <w:left w:val="nil"/>
              <w:bottom w:val="single" w:sz="4" w:space="0" w:color="auto"/>
              <w:right w:val="single" w:sz="4" w:space="0" w:color="auto"/>
            </w:tcBorders>
            <w:shd w:val="clear" w:color="auto" w:fill="auto"/>
            <w:noWrap/>
            <w:vAlign w:val="bottom"/>
            <w:hideMark/>
          </w:tcPr>
          <w:p w14:paraId="4E938903" w14:textId="7ECAE91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9,791 </w:t>
            </w:r>
          </w:p>
        </w:tc>
        <w:tc>
          <w:tcPr>
            <w:tcW w:w="787" w:type="dxa"/>
            <w:tcBorders>
              <w:top w:val="nil"/>
              <w:left w:val="nil"/>
              <w:bottom w:val="single" w:sz="4" w:space="0" w:color="auto"/>
              <w:right w:val="single" w:sz="4" w:space="0" w:color="auto"/>
            </w:tcBorders>
            <w:shd w:val="clear" w:color="auto" w:fill="auto"/>
            <w:noWrap/>
            <w:vAlign w:val="bottom"/>
            <w:hideMark/>
          </w:tcPr>
          <w:p w14:paraId="0CFC170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3E0C205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241774E" w14:textId="495C419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67 </w:t>
            </w:r>
          </w:p>
        </w:tc>
        <w:tc>
          <w:tcPr>
            <w:tcW w:w="581" w:type="dxa"/>
            <w:tcBorders>
              <w:top w:val="nil"/>
              <w:left w:val="nil"/>
              <w:bottom w:val="single" w:sz="4" w:space="0" w:color="auto"/>
              <w:right w:val="single" w:sz="4" w:space="0" w:color="auto"/>
            </w:tcBorders>
            <w:shd w:val="clear" w:color="auto" w:fill="auto"/>
            <w:noWrap/>
            <w:vAlign w:val="bottom"/>
            <w:hideMark/>
          </w:tcPr>
          <w:p w14:paraId="548AD30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CCEE918" w14:textId="0CCFD41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58D11BF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92B332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955C671" w14:textId="1C08015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16 </w:t>
            </w:r>
          </w:p>
        </w:tc>
        <w:tc>
          <w:tcPr>
            <w:tcW w:w="743" w:type="dxa"/>
            <w:tcBorders>
              <w:top w:val="nil"/>
              <w:left w:val="nil"/>
              <w:bottom w:val="single" w:sz="4" w:space="0" w:color="auto"/>
              <w:right w:val="single" w:sz="8" w:space="0" w:color="auto"/>
            </w:tcBorders>
            <w:shd w:val="clear" w:color="auto" w:fill="auto"/>
            <w:noWrap/>
            <w:vAlign w:val="bottom"/>
            <w:hideMark/>
          </w:tcPr>
          <w:p w14:paraId="2AAAB924" w14:textId="72F520E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20,298 </w:t>
            </w:r>
          </w:p>
        </w:tc>
      </w:tr>
      <w:tr w:rsidR="008725F1" w:rsidRPr="008725F1" w14:paraId="7D053BA5"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8F0F72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233</w:t>
            </w:r>
          </w:p>
        </w:tc>
        <w:tc>
          <w:tcPr>
            <w:tcW w:w="2756" w:type="dxa"/>
            <w:tcBorders>
              <w:top w:val="nil"/>
              <w:left w:val="nil"/>
              <w:bottom w:val="single" w:sz="4" w:space="0" w:color="auto"/>
              <w:right w:val="single" w:sz="4" w:space="0" w:color="auto"/>
            </w:tcBorders>
            <w:shd w:val="clear" w:color="auto" w:fill="auto"/>
            <w:noWrap/>
            <w:vAlign w:val="bottom"/>
            <w:hideMark/>
          </w:tcPr>
          <w:p w14:paraId="2F46F959"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Wet Sands Thicket</w:t>
            </w:r>
          </w:p>
        </w:tc>
        <w:tc>
          <w:tcPr>
            <w:tcW w:w="864" w:type="dxa"/>
            <w:tcBorders>
              <w:top w:val="nil"/>
              <w:left w:val="nil"/>
              <w:bottom w:val="single" w:sz="4" w:space="0" w:color="auto"/>
              <w:right w:val="single" w:sz="4" w:space="0" w:color="auto"/>
            </w:tcBorders>
            <w:shd w:val="clear" w:color="auto" w:fill="auto"/>
            <w:noWrap/>
            <w:vAlign w:val="bottom"/>
            <w:hideMark/>
          </w:tcPr>
          <w:p w14:paraId="50D8A52C" w14:textId="265A236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1,299 </w:t>
            </w:r>
          </w:p>
        </w:tc>
        <w:tc>
          <w:tcPr>
            <w:tcW w:w="831" w:type="dxa"/>
            <w:tcBorders>
              <w:top w:val="nil"/>
              <w:left w:val="nil"/>
              <w:bottom w:val="single" w:sz="4" w:space="0" w:color="auto"/>
              <w:right w:val="single" w:sz="4" w:space="0" w:color="auto"/>
            </w:tcBorders>
            <w:shd w:val="clear" w:color="auto" w:fill="auto"/>
            <w:noWrap/>
            <w:vAlign w:val="bottom"/>
            <w:hideMark/>
          </w:tcPr>
          <w:p w14:paraId="22455AA9" w14:textId="6B0C674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1,263 </w:t>
            </w:r>
          </w:p>
        </w:tc>
        <w:tc>
          <w:tcPr>
            <w:tcW w:w="557" w:type="dxa"/>
            <w:tcBorders>
              <w:top w:val="nil"/>
              <w:left w:val="nil"/>
              <w:bottom w:val="single" w:sz="4" w:space="0" w:color="auto"/>
              <w:right w:val="single" w:sz="4" w:space="0" w:color="auto"/>
            </w:tcBorders>
            <w:shd w:val="clear" w:color="auto" w:fill="auto"/>
            <w:noWrap/>
            <w:vAlign w:val="bottom"/>
            <w:hideMark/>
          </w:tcPr>
          <w:p w14:paraId="59B3B86B" w14:textId="13D9DEA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97 </w:t>
            </w:r>
          </w:p>
        </w:tc>
        <w:tc>
          <w:tcPr>
            <w:tcW w:w="557" w:type="dxa"/>
            <w:tcBorders>
              <w:top w:val="nil"/>
              <w:left w:val="nil"/>
              <w:bottom w:val="single" w:sz="4" w:space="0" w:color="auto"/>
              <w:right w:val="single" w:sz="4" w:space="0" w:color="auto"/>
            </w:tcBorders>
            <w:shd w:val="clear" w:color="auto" w:fill="auto"/>
            <w:noWrap/>
            <w:vAlign w:val="bottom"/>
            <w:hideMark/>
          </w:tcPr>
          <w:p w14:paraId="5EB6D57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R </w:t>
            </w:r>
          </w:p>
        </w:tc>
        <w:tc>
          <w:tcPr>
            <w:tcW w:w="743" w:type="dxa"/>
            <w:tcBorders>
              <w:top w:val="nil"/>
              <w:left w:val="nil"/>
              <w:bottom w:val="single" w:sz="4" w:space="0" w:color="auto"/>
              <w:right w:val="single" w:sz="4" w:space="0" w:color="auto"/>
            </w:tcBorders>
            <w:shd w:val="clear" w:color="auto" w:fill="auto"/>
            <w:noWrap/>
            <w:vAlign w:val="bottom"/>
            <w:hideMark/>
          </w:tcPr>
          <w:p w14:paraId="2727DB9F" w14:textId="6DBF568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917 </w:t>
            </w:r>
          </w:p>
        </w:tc>
        <w:tc>
          <w:tcPr>
            <w:tcW w:w="605" w:type="dxa"/>
            <w:tcBorders>
              <w:top w:val="nil"/>
              <w:left w:val="nil"/>
              <w:bottom w:val="single" w:sz="4" w:space="0" w:color="auto"/>
              <w:right w:val="single" w:sz="4" w:space="0" w:color="auto"/>
            </w:tcBorders>
            <w:shd w:val="clear" w:color="auto" w:fill="auto"/>
            <w:noWrap/>
            <w:vAlign w:val="bottom"/>
            <w:hideMark/>
          </w:tcPr>
          <w:p w14:paraId="3F212EBD" w14:textId="40FBB39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71 </w:t>
            </w:r>
          </w:p>
        </w:tc>
        <w:tc>
          <w:tcPr>
            <w:tcW w:w="705" w:type="dxa"/>
            <w:tcBorders>
              <w:top w:val="nil"/>
              <w:left w:val="nil"/>
              <w:bottom w:val="single" w:sz="4" w:space="0" w:color="auto"/>
              <w:right w:val="single" w:sz="4" w:space="0" w:color="auto"/>
            </w:tcBorders>
            <w:shd w:val="clear" w:color="auto" w:fill="auto"/>
            <w:noWrap/>
            <w:vAlign w:val="bottom"/>
            <w:hideMark/>
          </w:tcPr>
          <w:p w14:paraId="770AE98A" w14:textId="283F2AA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73 </w:t>
            </w:r>
          </w:p>
        </w:tc>
        <w:tc>
          <w:tcPr>
            <w:tcW w:w="745" w:type="dxa"/>
            <w:tcBorders>
              <w:top w:val="nil"/>
              <w:left w:val="nil"/>
              <w:bottom w:val="single" w:sz="4" w:space="0" w:color="auto"/>
              <w:right w:val="single" w:sz="4" w:space="0" w:color="auto"/>
            </w:tcBorders>
            <w:shd w:val="clear" w:color="auto" w:fill="auto"/>
            <w:noWrap/>
            <w:vAlign w:val="bottom"/>
            <w:hideMark/>
          </w:tcPr>
          <w:p w14:paraId="78AE4E03" w14:textId="26AD1B0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917 </w:t>
            </w:r>
          </w:p>
        </w:tc>
        <w:tc>
          <w:tcPr>
            <w:tcW w:w="787" w:type="dxa"/>
            <w:tcBorders>
              <w:top w:val="nil"/>
              <w:left w:val="nil"/>
              <w:bottom w:val="single" w:sz="4" w:space="0" w:color="auto"/>
              <w:right w:val="single" w:sz="4" w:space="0" w:color="auto"/>
            </w:tcBorders>
            <w:shd w:val="clear" w:color="auto" w:fill="auto"/>
            <w:noWrap/>
            <w:vAlign w:val="bottom"/>
            <w:hideMark/>
          </w:tcPr>
          <w:p w14:paraId="51F3C51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0FDD1B3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06AADC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798A09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5560579" w14:textId="7A2967E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501C980C" w14:textId="14E4B61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266 </w:t>
            </w:r>
          </w:p>
        </w:tc>
        <w:tc>
          <w:tcPr>
            <w:tcW w:w="557" w:type="dxa"/>
            <w:tcBorders>
              <w:top w:val="nil"/>
              <w:left w:val="nil"/>
              <w:bottom w:val="single" w:sz="4" w:space="0" w:color="auto"/>
              <w:right w:val="single" w:sz="4" w:space="0" w:color="auto"/>
            </w:tcBorders>
            <w:shd w:val="clear" w:color="auto" w:fill="auto"/>
            <w:noWrap/>
            <w:vAlign w:val="bottom"/>
            <w:hideMark/>
          </w:tcPr>
          <w:p w14:paraId="7401DAD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634C206" w14:textId="12E6F4E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 </w:t>
            </w:r>
          </w:p>
        </w:tc>
        <w:tc>
          <w:tcPr>
            <w:tcW w:w="743" w:type="dxa"/>
            <w:tcBorders>
              <w:top w:val="nil"/>
              <w:left w:val="nil"/>
              <w:bottom w:val="single" w:sz="4" w:space="0" w:color="auto"/>
              <w:right w:val="single" w:sz="8" w:space="0" w:color="auto"/>
            </w:tcBorders>
            <w:shd w:val="clear" w:color="auto" w:fill="auto"/>
            <w:noWrap/>
            <w:vAlign w:val="bottom"/>
            <w:hideMark/>
          </w:tcPr>
          <w:p w14:paraId="31040CEA" w14:textId="2183492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76 </w:t>
            </w:r>
          </w:p>
        </w:tc>
      </w:tr>
      <w:tr w:rsidR="008725F1" w:rsidRPr="008725F1" w14:paraId="4C1EF7B7"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4CCE18F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235</w:t>
            </w:r>
          </w:p>
        </w:tc>
        <w:tc>
          <w:tcPr>
            <w:tcW w:w="2756" w:type="dxa"/>
            <w:tcBorders>
              <w:top w:val="nil"/>
              <w:left w:val="nil"/>
              <w:bottom w:val="single" w:sz="4" w:space="0" w:color="auto"/>
              <w:right w:val="single" w:sz="4" w:space="0" w:color="auto"/>
            </w:tcBorders>
            <w:shd w:val="clear" w:color="auto" w:fill="auto"/>
            <w:noWrap/>
            <w:vAlign w:val="bottom"/>
            <w:hideMark/>
          </w:tcPr>
          <w:p w14:paraId="19A05E20"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Plains Woodland/Herb-rich Gilgai Wetland Mosaic</w:t>
            </w:r>
          </w:p>
        </w:tc>
        <w:tc>
          <w:tcPr>
            <w:tcW w:w="864" w:type="dxa"/>
            <w:tcBorders>
              <w:top w:val="nil"/>
              <w:left w:val="nil"/>
              <w:bottom w:val="single" w:sz="4" w:space="0" w:color="auto"/>
              <w:right w:val="single" w:sz="4" w:space="0" w:color="auto"/>
            </w:tcBorders>
            <w:shd w:val="clear" w:color="auto" w:fill="auto"/>
            <w:noWrap/>
            <w:vAlign w:val="bottom"/>
            <w:hideMark/>
          </w:tcPr>
          <w:p w14:paraId="3847B36A" w14:textId="6999303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453 </w:t>
            </w:r>
          </w:p>
        </w:tc>
        <w:tc>
          <w:tcPr>
            <w:tcW w:w="831" w:type="dxa"/>
            <w:tcBorders>
              <w:top w:val="nil"/>
              <w:left w:val="nil"/>
              <w:bottom w:val="single" w:sz="4" w:space="0" w:color="auto"/>
              <w:right w:val="single" w:sz="4" w:space="0" w:color="auto"/>
            </w:tcBorders>
            <w:shd w:val="clear" w:color="auto" w:fill="auto"/>
            <w:noWrap/>
            <w:vAlign w:val="bottom"/>
            <w:hideMark/>
          </w:tcPr>
          <w:p w14:paraId="31BAAF6B" w14:textId="34DB880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324 </w:t>
            </w:r>
          </w:p>
        </w:tc>
        <w:tc>
          <w:tcPr>
            <w:tcW w:w="557" w:type="dxa"/>
            <w:tcBorders>
              <w:top w:val="nil"/>
              <w:left w:val="nil"/>
              <w:bottom w:val="single" w:sz="4" w:space="0" w:color="auto"/>
              <w:right w:val="single" w:sz="4" w:space="0" w:color="auto"/>
            </w:tcBorders>
            <w:shd w:val="clear" w:color="auto" w:fill="auto"/>
            <w:noWrap/>
            <w:vAlign w:val="bottom"/>
            <w:hideMark/>
          </w:tcPr>
          <w:p w14:paraId="61E86167" w14:textId="1A53D97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71 </w:t>
            </w:r>
          </w:p>
        </w:tc>
        <w:tc>
          <w:tcPr>
            <w:tcW w:w="557" w:type="dxa"/>
            <w:tcBorders>
              <w:top w:val="nil"/>
              <w:left w:val="nil"/>
              <w:bottom w:val="single" w:sz="4" w:space="0" w:color="auto"/>
              <w:right w:val="single" w:sz="4" w:space="0" w:color="auto"/>
            </w:tcBorders>
            <w:shd w:val="clear" w:color="auto" w:fill="auto"/>
            <w:noWrap/>
            <w:vAlign w:val="bottom"/>
            <w:hideMark/>
          </w:tcPr>
          <w:p w14:paraId="2AED9BD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78803E66" w14:textId="449A475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605" w:type="dxa"/>
            <w:tcBorders>
              <w:top w:val="nil"/>
              <w:left w:val="nil"/>
              <w:bottom w:val="single" w:sz="4" w:space="0" w:color="auto"/>
              <w:right w:val="single" w:sz="4" w:space="0" w:color="auto"/>
            </w:tcBorders>
            <w:shd w:val="clear" w:color="auto" w:fill="auto"/>
            <w:noWrap/>
            <w:vAlign w:val="bottom"/>
            <w:hideMark/>
          </w:tcPr>
          <w:p w14:paraId="6AE6D134" w14:textId="6DAFBD3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33F4A55D" w14:textId="09FA639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4B78A2CC" w14:textId="65CC2AE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6E0A46E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1B4FAB4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A6A405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93263D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D2D88C5" w14:textId="64974BA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36E4E0F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0596E65B" w14:textId="3B562B1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581" w:type="dxa"/>
            <w:tcBorders>
              <w:top w:val="nil"/>
              <w:left w:val="nil"/>
              <w:bottom w:val="single" w:sz="4" w:space="0" w:color="auto"/>
              <w:right w:val="single" w:sz="4" w:space="0" w:color="auto"/>
            </w:tcBorders>
            <w:shd w:val="clear" w:color="auto" w:fill="auto"/>
            <w:noWrap/>
            <w:vAlign w:val="bottom"/>
            <w:hideMark/>
          </w:tcPr>
          <w:p w14:paraId="090FF24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43CD35C6" w14:textId="348DE35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323 </w:t>
            </w:r>
          </w:p>
        </w:tc>
      </w:tr>
      <w:tr w:rsidR="008725F1" w:rsidRPr="008725F1" w14:paraId="6DB7D127"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B1205E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237</w:t>
            </w:r>
          </w:p>
        </w:tc>
        <w:tc>
          <w:tcPr>
            <w:tcW w:w="2756" w:type="dxa"/>
            <w:tcBorders>
              <w:top w:val="nil"/>
              <w:left w:val="nil"/>
              <w:bottom w:val="single" w:sz="4" w:space="0" w:color="auto"/>
              <w:right w:val="single" w:sz="4" w:space="0" w:color="auto"/>
            </w:tcBorders>
            <w:shd w:val="clear" w:color="auto" w:fill="auto"/>
            <w:noWrap/>
            <w:vAlign w:val="bottom"/>
            <w:hideMark/>
          </w:tcPr>
          <w:p w14:paraId="5D78D092"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Riparian Forest/Swampy Riparian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7EE65B95" w14:textId="4256354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262 </w:t>
            </w:r>
          </w:p>
        </w:tc>
        <w:tc>
          <w:tcPr>
            <w:tcW w:w="831" w:type="dxa"/>
            <w:tcBorders>
              <w:top w:val="nil"/>
              <w:left w:val="nil"/>
              <w:bottom w:val="single" w:sz="4" w:space="0" w:color="auto"/>
              <w:right w:val="single" w:sz="4" w:space="0" w:color="auto"/>
            </w:tcBorders>
            <w:shd w:val="clear" w:color="auto" w:fill="auto"/>
            <w:noWrap/>
            <w:vAlign w:val="bottom"/>
            <w:hideMark/>
          </w:tcPr>
          <w:p w14:paraId="66546E92" w14:textId="0045B32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101 </w:t>
            </w:r>
          </w:p>
        </w:tc>
        <w:tc>
          <w:tcPr>
            <w:tcW w:w="557" w:type="dxa"/>
            <w:tcBorders>
              <w:top w:val="nil"/>
              <w:left w:val="nil"/>
              <w:bottom w:val="single" w:sz="4" w:space="0" w:color="auto"/>
              <w:right w:val="single" w:sz="4" w:space="0" w:color="auto"/>
            </w:tcBorders>
            <w:shd w:val="clear" w:color="auto" w:fill="auto"/>
            <w:noWrap/>
            <w:vAlign w:val="bottom"/>
            <w:hideMark/>
          </w:tcPr>
          <w:p w14:paraId="5022B23A" w14:textId="1DCA04F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39 </w:t>
            </w:r>
          </w:p>
        </w:tc>
        <w:tc>
          <w:tcPr>
            <w:tcW w:w="557" w:type="dxa"/>
            <w:tcBorders>
              <w:top w:val="nil"/>
              <w:left w:val="nil"/>
              <w:bottom w:val="single" w:sz="4" w:space="0" w:color="auto"/>
              <w:right w:val="single" w:sz="4" w:space="0" w:color="auto"/>
            </w:tcBorders>
            <w:shd w:val="clear" w:color="auto" w:fill="auto"/>
            <w:noWrap/>
            <w:vAlign w:val="bottom"/>
            <w:hideMark/>
          </w:tcPr>
          <w:p w14:paraId="5E1C371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7B79FC90" w14:textId="1B3DBD5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605" w:type="dxa"/>
            <w:tcBorders>
              <w:top w:val="nil"/>
              <w:left w:val="nil"/>
              <w:bottom w:val="single" w:sz="4" w:space="0" w:color="auto"/>
              <w:right w:val="single" w:sz="4" w:space="0" w:color="auto"/>
            </w:tcBorders>
            <w:shd w:val="clear" w:color="auto" w:fill="auto"/>
            <w:noWrap/>
            <w:vAlign w:val="bottom"/>
            <w:hideMark/>
          </w:tcPr>
          <w:p w14:paraId="11DB1BA6" w14:textId="2A95F95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1DC0622F" w14:textId="568A672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7883655C" w14:textId="16A4FF8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63D474C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6890E7F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A1F90E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8069AC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06D7CBF" w14:textId="52EB407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3576FC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0C68B8B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883ACA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5E848BBD" w14:textId="55CD1F4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101 </w:t>
            </w:r>
          </w:p>
        </w:tc>
      </w:tr>
      <w:tr w:rsidR="008725F1" w:rsidRPr="008725F1" w14:paraId="0AF77136"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FDFC3B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241</w:t>
            </w:r>
          </w:p>
        </w:tc>
        <w:tc>
          <w:tcPr>
            <w:tcW w:w="2756" w:type="dxa"/>
            <w:tcBorders>
              <w:top w:val="nil"/>
              <w:left w:val="nil"/>
              <w:bottom w:val="single" w:sz="4" w:space="0" w:color="auto"/>
              <w:right w:val="single" w:sz="4" w:space="0" w:color="auto"/>
            </w:tcBorders>
            <w:shd w:val="clear" w:color="auto" w:fill="auto"/>
            <w:noWrap/>
            <w:vAlign w:val="bottom"/>
            <w:hideMark/>
          </w:tcPr>
          <w:p w14:paraId="0664621C"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Valley Grassy Forest/Plains Grassy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54146DBD" w14:textId="393546C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181 </w:t>
            </w:r>
          </w:p>
        </w:tc>
        <w:tc>
          <w:tcPr>
            <w:tcW w:w="831" w:type="dxa"/>
            <w:tcBorders>
              <w:top w:val="nil"/>
              <w:left w:val="nil"/>
              <w:bottom w:val="single" w:sz="4" w:space="0" w:color="auto"/>
              <w:right w:val="single" w:sz="4" w:space="0" w:color="auto"/>
            </w:tcBorders>
            <w:shd w:val="clear" w:color="auto" w:fill="auto"/>
            <w:noWrap/>
            <w:vAlign w:val="bottom"/>
            <w:hideMark/>
          </w:tcPr>
          <w:p w14:paraId="2EC2D3E3" w14:textId="261438E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62 </w:t>
            </w:r>
          </w:p>
        </w:tc>
        <w:tc>
          <w:tcPr>
            <w:tcW w:w="557" w:type="dxa"/>
            <w:tcBorders>
              <w:top w:val="nil"/>
              <w:left w:val="nil"/>
              <w:bottom w:val="single" w:sz="4" w:space="0" w:color="auto"/>
              <w:right w:val="single" w:sz="4" w:space="0" w:color="auto"/>
            </w:tcBorders>
            <w:shd w:val="clear" w:color="auto" w:fill="auto"/>
            <w:noWrap/>
            <w:vAlign w:val="bottom"/>
            <w:hideMark/>
          </w:tcPr>
          <w:p w14:paraId="03477858" w14:textId="6A2E538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35 </w:t>
            </w:r>
          </w:p>
        </w:tc>
        <w:tc>
          <w:tcPr>
            <w:tcW w:w="557" w:type="dxa"/>
            <w:tcBorders>
              <w:top w:val="nil"/>
              <w:left w:val="nil"/>
              <w:bottom w:val="single" w:sz="4" w:space="0" w:color="auto"/>
              <w:right w:val="single" w:sz="4" w:space="0" w:color="auto"/>
            </w:tcBorders>
            <w:shd w:val="clear" w:color="auto" w:fill="auto"/>
            <w:noWrap/>
            <w:vAlign w:val="bottom"/>
            <w:hideMark/>
          </w:tcPr>
          <w:p w14:paraId="67E0896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V </w:t>
            </w:r>
          </w:p>
        </w:tc>
        <w:tc>
          <w:tcPr>
            <w:tcW w:w="743" w:type="dxa"/>
            <w:tcBorders>
              <w:top w:val="nil"/>
              <w:left w:val="nil"/>
              <w:bottom w:val="single" w:sz="4" w:space="0" w:color="auto"/>
              <w:right w:val="single" w:sz="4" w:space="0" w:color="auto"/>
            </w:tcBorders>
            <w:shd w:val="clear" w:color="auto" w:fill="auto"/>
            <w:noWrap/>
            <w:vAlign w:val="bottom"/>
            <w:hideMark/>
          </w:tcPr>
          <w:p w14:paraId="2C033E09" w14:textId="13250C3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c>
          <w:tcPr>
            <w:tcW w:w="605" w:type="dxa"/>
            <w:tcBorders>
              <w:top w:val="nil"/>
              <w:left w:val="nil"/>
              <w:bottom w:val="single" w:sz="4" w:space="0" w:color="auto"/>
              <w:right w:val="single" w:sz="4" w:space="0" w:color="auto"/>
            </w:tcBorders>
            <w:shd w:val="clear" w:color="auto" w:fill="auto"/>
            <w:noWrap/>
            <w:vAlign w:val="bottom"/>
            <w:hideMark/>
          </w:tcPr>
          <w:p w14:paraId="136FAA0D" w14:textId="1D0C3BE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05" w:type="dxa"/>
            <w:tcBorders>
              <w:top w:val="nil"/>
              <w:left w:val="nil"/>
              <w:bottom w:val="single" w:sz="4" w:space="0" w:color="auto"/>
              <w:right w:val="single" w:sz="4" w:space="0" w:color="auto"/>
            </w:tcBorders>
            <w:shd w:val="clear" w:color="auto" w:fill="auto"/>
            <w:noWrap/>
            <w:vAlign w:val="bottom"/>
            <w:hideMark/>
          </w:tcPr>
          <w:p w14:paraId="3DDB72D7" w14:textId="67E1D3D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45" w:type="dxa"/>
            <w:tcBorders>
              <w:top w:val="nil"/>
              <w:left w:val="nil"/>
              <w:bottom w:val="single" w:sz="4" w:space="0" w:color="auto"/>
              <w:right w:val="single" w:sz="4" w:space="0" w:color="auto"/>
            </w:tcBorders>
            <w:shd w:val="clear" w:color="auto" w:fill="auto"/>
            <w:noWrap/>
            <w:vAlign w:val="bottom"/>
            <w:hideMark/>
          </w:tcPr>
          <w:p w14:paraId="26D16BD6" w14:textId="5D89251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87" w:type="dxa"/>
            <w:tcBorders>
              <w:top w:val="nil"/>
              <w:left w:val="nil"/>
              <w:bottom w:val="single" w:sz="4" w:space="0" w:color="auto"/>
              <w:right w:val="single" w:sz="4" w:space="0" w:color="auto"/>
            </w:tcBorders>
            <w:shd w:val="clear" w:color="auto" w:fill="auto"/>
            <w:noWrap/>
            <w:vAlign w:val="bottom"/>
            <w:hideMark/>
          </w:tcPr>
          <w:p w14:paraId="4B22C06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0F3B996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C785BB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063FCE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6EB3B2A" w14:textId="70D8719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94961A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F34CBC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77AE917" w14:textId="414DC27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c>
          <w:tcPr>
            <w:tcW w:w="743" w:type="dxa"/>
            <w:tcBorders>
              <w:top w:val="nil"/>
              <w:left w:val="nil"/>
              <w:bottom w:val="single" w:sz="4" w:space="0" w:color="auto"/>
              <w:right w:val="single" w:sz="8" w:space="0" w:color="auto"/>
            </w:tcBorders>
            <w:shd w:val="clear" w:color="auto" w:fill="auto"/>
            <w:noWrap/>
            <w:vAlign w:val="bottom"/>
            <w:hideMark/>
          </w:tcPr>
          <w:p w14:paraId="114CCFA1" w14:textId="3A8AFFC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61 </w:t>
            </w:r>
          </w:p>
        </w:tc>
      </w:tr>
      <w:tr w:rsidR="008725F1" w:rsidRPr="008725F1" w14:paraId="29B70501"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1BEE23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247</w:t>
            </w:r>
          </w:p>
        </w:tc>
        <w:tc>
          <w:tcPr>
            <w:tcW w:w="2756" w:type="dxa"/>
            <w:tcBorders>
              <w:top w:val="nil"/>
              <w:left w:val="nil"/>
              <w:bottom w:val="single" w:sz="4" w:space="0" w:color="auto"/>
              <w:right w:val="single" w:sz="4" w:space="0" w:color="auto"/>
            </w:tcBorders>
            <w:shd w:val="clear" w:color="auto" w:fill="auto"/>
            <w:noWrap/>
            <w:vAlign w:val="bottom"/>
            <w:hideMark/>
          </w:tcPr>
          <w:p w14:paraId="22F8F0EF"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Box Ironbark Forest/Grassy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433FC6F5" w14:textId="5F294D4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c>
          <w:tcPr>
            <w:tcW w:w="831" w:type="dxa"/>
            <w:tcBorders>
              <w:top w:val="nil"/>
              <w:left w:val="nil"/>
              <w:bottom w:val="single" w:sz="4" w:space="0" w:color="auto"/>
              <w:right w:val="single" w:sz="4" w:space="0" w:color="auto"/>
            </w:tcBorders>
            <w:shd w:val="clear" w:color="auto" w:fill="auto"/>
            <w:noWrap/>
            <w:vAlign w:val="bottom"/>
            <w:hideMark/>
          </w:tcPr>
          <w:p w14:paraId="00C07F72" w14:textId="4E87848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c>
          <w:tcPr>
            <w:tcW w:w="557" w:type="dxa"/>
            <w:tcBorders>
              <w:top w:val="nil"/>
              <w:left w:val="nil"/>
              <w:bottom w:val="single" w:sz="4" w:space="0" w:color="auto"/>
              <w:right w:val="single" w:sz="4" w:space="0" w:color="auto"/>
            </w:tcBorders>
            <w:shd w:val="clear" w:color="auto" w:fill="auto"/>
            <w:noWrap/>
            <w:vAlign w:val="bottom"/>
            <w:hideMark/>
          </w:tcPr>
          <w:p w14:paraId="73E5F51A" w14:textId="0E48027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35 </w:t>
            </w:r>
          </w:p>
        </w:tc>
        <w:tc>
          <w:tcPr>
            <w:tcW w:w="557" w:type="dxa"/>
            <w:tcBorders>
              <w:top w:val="nil"/>
              <w:left w:val="nil"/>
              <w:bottom w:val="single" w:sz="4" w:space="0" w:color="auto"/>
              <w:right w:val="single" w:sz="4" w:space="0" w:color="auto"/>
            </w:tcBorders>
            <w:shd w:val="clear" w:color="auto" w:fill="auto"/>
            <w:noWrap/>
            <w:vAlign w:val="bottom"/>
            <w:hideMark/>
          </w:tcPr>
          <w:p w14:paraId="57F8EB9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0373030F" w14:textId="01845A2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605" w:type="dxa"/>
            <w:tcBorders>
              <w:top w:val="nil"/>
              <w:left w:val="nil"/>
              <w:bottom w:val="single" w:sz="4" w:space="0" w:color="auto"/>
              <w:right w:val="single" w:sz="4" w:space="0" w:color="auto"/>
            </w:tcBorders>
            <w:shd w:val="clear" w:color="auto" w:fill="auto"/>
            <w:noWrap/>
            <w:vAlign w:val="bottom"/>
            <w:hideMark/>
          </w:tcPr>
          <w:p w14:paraId="6E490BF2" w14:textId="4D84501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035C3748" w14:textId="6801FAE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03C17C15" w14:textId="2F02F56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30C1EA9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1A50E50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C6F901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EF7ABE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E8BA0AE" w14:textId="1F8CBAC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1D9FF72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1CDA232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7839D0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0F2B29A6" w14:textId="3FF3E4B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r>
      <w:tr w:rsidR="008725F1" w:rsidRPr="008725F1" w14:paraId="28CEB32E"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6D47B48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250</w:t>
            </w:r>
          </w:p>
        </w:tc>
        <w:tc>
          <w:tcPr>
            <w:tcW w:w="2756" w:type="dxa"/>
            <w:tcBorders>
              <w:top w:val="nil"/>
              <w:left w:val="nil"/>
              <w:bottom w:val="single" w:sz="4" w:space="0" w:color="auto"/>
              <w:right w:val="single" w:sz="4" w:space="0" w:color="auto"/>
            </w:tcBorders>
            <w:shd w:val="clear" w:color="auto" w:fill="auto"/>
            <w:noWrap/>
            <w:vAlign w:val="bottom"/>
            <w:hideMark/>
          </w:tcPr>
          <w:p w14:paraId="72E49B17"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Floodplain Riparian Woodland/Plains Grassy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471EC6A7" w14:textId="608B385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2,893 </w:t>
            </w:r>
          </w:p>
        </w:tc>
        <w:tc>
          <w:tcPr>
            <w:tcW w:w="831" w:type="dxa"/>
            <w:tcBorders>
              <w:top w:val="nil"/>
              <w:left w:val="nil"/>
              <w:bottom w:val="single" w:sz="4" w:space="0" w:color="auto"/>
              <w:right w:val="single" w:sz="4" w:space="0" w:color="auto"/>
            </w:tcBorders>
            <w:shd w:val="clear" w:color="auto" w:fill="auto"/>
            <w:noWrap/>
            <w:vAlign w:val="bottom"/>
            <w:hideMark/>
          </w:tcPr>
          <w:p w14:paraId="02B7D3E8" w14:textId="0AD892E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514 </w:t>
            </w:r>
          </w:p>
        </w:tc>
        <w:tc>
          <w:tcPr>
            <w:tcW w:w="557" w:type="dxa"/>
            <w:tcBorders>
              <w:top w:val="nil"/>
              <w:left w:val="nil"/>
              <w:bottom w:val="single" w:sz="4" w:space="0" w:color="auto"/>
              <w:right w:val="single" w:sz="4" w:space="0" w:color="auto"/>
            </w:tcBorders>
            <w:shd w:val="clear" w:color="auto" w:fill="auto"/>
            <w:noWrap/>
            <w:vAlign w:val="bottom"/>
            <w:hideMark/>
          </w:tcPr>
          <w:p w14:paraId="61491996" w14:textId="7B92880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18 </w:t>
            </w:r>
          </w:p>
        </w:tc>
        <w:tc>
          <w:tcPr>
            <w:tcW w:w="557" w:type="dxa"/>
            <w:tcBorders>
              <w:top w:val="nil"/>
              <w:left w:val="nil"/>
              <w:bottom w:val="single" w:sz="4" w:space="0" w:color="auto"/>
              <w:right w:val="single" w:sz="4" w:space="0" w:color="auto"/>
            </w:tcBorders>
            <w:shd w:val="clear" w:color="auto" w:fill="auto"/>
            <w:noWrap/>
            <w:vAlign w:val="bottom"/>
            <w:hideMark/>
          </w:tcPr>
          <w:p w14:paraId="4C67731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37B679BE" w14:textId="74E5EF4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605" w:type="dxa"/>
            <w:tcBorders>
              <w:top w:val="nil"/>
              <w:left w:val="nil"/>
              <w:bottom w:val="single" w:sz="4" w:space="0" w:color="auto"/>
              <w:right w:val="single" w:sz="4" w:space="0" w:color="auto"/>
            </w:tcBorders>
            <w:shd w:val="clear" w:color="auto" w:fill="auto"/>
            <w:noWrap/>
            <w:vAlign w:val="bottom"/>
            <w:hideMark/>
          </w:tcPr>
          <w:p w14:paraId="6E693FB1" w14:textId="341A781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56BD690D" w14:textId="767D4AB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3B740C63" w14:textId="3FA92CB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6E0C04A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5E1C9BC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A919C1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F1D833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A4051B6" w14:textId="5824823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108BA6C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88B180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B26CE83" w14:textId="0A99363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c>
          <w:tcPr>
            <w:tcW w:w="743" w:type="dxa"/>
            <w:tcBorders>
              <w:top w:val="nil"/>
              <w:left w:val="nil"/>
              <w:bottom w:val="single" w:sz="4" w:space="0" w:color="auto"/>
              <w:right w:val="single" w:sz="8" w:space="0" w:color="auto"/>
            </w:tcBorders>
            <w:shd w:val="clear" w:color="auto" w:fill="auto"/>
            <w:noWrap/>
            <w:vAlign w:val="bottom"/>
            <w:hideMark/>
          </w:tcPr>
          <w:p w14:paraId="4ACD7A57" w14:textId="03E54BC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514 </w:t>
            </w:r>
          </w:p>
        </w:tc>
      </w:tr>
      <w:tr w:rsidR="008725F1" w:rsidRPr="008725F1" w14:paraId="37D2B565"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1CBCAA4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261</w:t>
            </w:r>
          </w:p>
        </w:tc>
        <w:tc>
          <w:tcPr>
            <w:tcW w:w="2756" w:type="dxa"/>
            <w:tcBorders>
              <w:top w:val="nil"/>
              <w:left w:val="nil"/>
              <w:bottom w:val="single" w:sz="4" w:space="0" w:color="auto"/>
              <w:right w:val="single" w:sz="4" w:space="0" w:color="auto"/>
            </w:tcBorders>
            <w:shd w:val="clear" w:color="auto" w:fill="auto"/>
            <w:noWrap/>
            <w:vAlign w:val="bottom"/>
            <w:hideMark/>
          </w:tcPr>
          <w:p w14:paraId="0CDD32F9"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Plains Grassy Woodland/Creekline Grassy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1CF93162" w14:textId="0E99A56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489 </w:t>
            </w:r>
          </w:p>
        </w:tc>
        <w:tc>
          <w:tcPr>
            <w:tcW w:w="831" w:type="dxa"/>
            <w:tcBorders>
              <w:top w:val="nil"/>
              <w:left w:val="nil"/>
              <w:bottom w:val="single" w:sz="4" w:space="0" w:color="auto"/>
              <w:right w:val="single" w:sz="4" w:space="0" w:color="auto"/>
            </w:tcBorders>
            <w:shd w:val="clear" w:color="auto" w:fill="auto"/>
            <w:noWrap/>
            <w:vAlign w:val="bottom"/>
            <w:hideMark/>
          </w:tcPr>
          <w:p w14:paraId="1EE8358D" w14:textId="376B478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286 </w:t>
            </w:r>
          </w:p>
        </w:tc>
        <w:tc>
          <w:tcPr>
            <w:tcW w:w="557" w:type="dxa"/>
            <w:tcBorders>
              <w:top w:val="nil"/>
              <w:left w:val="nil"/>
              <w:bottom w:val="single" w:sz="4" w:space="0" w:color="auto"/>
              <w:right w:val="single" w:sz="4" w:space="0" w:color="auto"/>
            </w:tcBorders>
            <w:shd w:val="clear" w:color="auto" w:fill="auto"/>
            <w:noWrap/>
            <w:vAlign w:val="bottom"/>
            <w:hideMark/>
          </w:tcPr>
          <w:p w14:paraId="4D5B177F" w14:textId="3F7A8D9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58 </w:t>
            </w:r>
          </w:p>
        </w:tc>
        <w:tc>
          <w:tcPr>
            <w:tcW w:w="557" w:type="dxa"/>
            <w:tcBorders>
              <w:top w:val="nil"/>
              <w:left w:val="nil"/>
              <w:bottom w:val="single" w:sz="4" w:space="0" w:color="auto"/>
              <w:right w:val="single" w:sz="4" w:space="0" w:color="auto"/>
            </w:tcBorders>
            <w:shd w:val="clear" w:color="auto" w:fill="auto"/>
            <w:noWrap/>
            <w:vAlign w:val="bottom"/>
            <w:hideMark/>
          </w:tcPr>
          <w:p w14:paraId="3AA1429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5784AACB" w14:textId="0BA3E10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605" w:type="dxa"/>
            <w:tcBorders>
              <w:top w:val="nil"/>
              <w:left w:val="nil"/>
              <w:bottom w:val="single" w:sz="4" w:space="0" w:color="auto"/>
              <w:right w:val="single" w:sz="4" w:space="0" w:color="auto"/>
            </w:tcBorders>
            <w:shd w:val="clear" w:color="auto" w:fill="auto"/>
            <w:noWrap/>
            <w:vAlign w:val="bottom"/>
            <w:hideMark/>
          </w:tcPr>
          <w:p w14:paraId="179904F7" w14:textId="28FD999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64603BB0" w14:textId="23FA4F5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5ADEC579" w14:textId="54C1638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2F4A9A6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5C13683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F92FD2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506607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0B0728E" w14:textId="1A1476C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5C276EA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FCCD7E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084A87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1C3ECEF2" w14:textId="14F262C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286 </w:t>
            </w:r>
          </w:p>
        </w:tc>
      </w:tr>
      <w:tr w:rsidR="008725F1" w:rsidRPr="008725F1" w14:paraId="5974A454"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985BC5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262</w:t>
            </w:r>
          </w:p>
        </w:tc>
        <w:tc>
          <w:tcPr>
            <w:tcW w:w="2756" w:type="dxa"/>
            <w:tcBorders>
              <w:top w:val="nil"/>
              <w:left w:val="nil"/>
              <w:bottom w:val="single" w:sz="4" w:space="0" w:color="auto"/>
              <w:right w:val="single" w:sz="4" w:space="0" w:color="auto"/>
            </w:tcBorders>
            <w:shd w:val="clear" w:color="auto" w:fill="auto"/>
            <w:noWrap/>
            <w:vAlign w:val="bottom"/>
            <w:hideMark/>
          </w:tcPr>
          <w:p w14:paraId="0A96DE27"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Grassy Woodland/Box Ironbark Forest Complex</w:t>
            </w:r>
          </w:p>
        </w:tc>
        <w:tc>
          <w:tcPr>
            <w:tcW w:w="864" w:type="dxa"/>
            <w:tcBorders>
              <w:top w:val="nil"/>
              <w:left w:val="nil"/>
              <w:bottom w:val="single" w:sz="4" w:space="0" w:color="auto"/>
              <w:right w:val="single" w:sz="4" w:space="0" w:color="auto"/>
            </w:tcBorders>
            <w:shd w:val="clear" w:color="auto" w:fill="auto"/>
            <w:noWrap/>
            <w:vAlign w:val="bottom"/>
            <w:hideMark/>
          </w:tcPr>
          <w:p w14:paraId="58D52667" w14:textId="1A6E1FC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1,703 </w:t>
            </w:r>
          </w:p>
        </w:tc>
        <w:tc>
          <w:tcPr>
            <w:tcW w:w="831" w:type="dxa"/>
            <w:tcBorders>
              <w:top w:val="nil"/>
              <w:left w:val="nil"/>
              <w:bottom w:val="single" w:sz="4" w:space="0" w:color="auto"/>
              <w:right w:val="single" w:sz="4" w:space="0" w:color="auto"/>
            </w:tcBorders>
            <w:shd w:val="clear" w:color="auto" w:fill="auto"/>
            <w:noWrap/>
            <w:vAlign w:val="bottom"/>
            <w:hideMark/>
          </w:tcPr>
          <w:p w14:paraId="042F2C04" w14:textId="0DC5861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1,018 </w:t>
            </w:r>
          </w:p>
        </w:tc>
        <w:tc>
          <w:tcPr>
            <w:tcW w:w="557" w:type="dxa"/>
            <w:tcBorders>
              <w:top w:val="nil"/>
              <w:left w:val="nil"/>
              <w:bottom w:val="single" w:sz="4" w:space="0" w:color="auto"/>
              <w:right w:val="single" w:sz="4" w:space="0" w:color="auto"/>
            </w:tcBorders>
            <w:shd w:val="clear" w:color="auto" w:fill="auto"/>
            <w:noWrap/>
            <w:vAlign w:val="bottom"/>
            <w:hideMark/>
          </w:tcPr>
          <w:p w14:paraId="20B84CD4" w14:textId="5B96306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60 </w:t>
            </w:r>
          </w:p>
        </w:tc>
        <w:tc>
          <w:tcPr>
            <w:tcW w:w="557" w:type="dxa"/>
            <w:tcBorders>
              <w:top w:val="nil"/>
              <w:left w:val="nil"/>
              <w:bottom w:val="single" w:sz="4" w:space="0" w:color="auto"/>
              <w:right w:val="single" w:sz="4" w:space="0" w:color="auto"/>
            </w:tcBorders>
            <w:shd w:val="clear" w:color="auto" w:fill="auto"/>
            <w:noWrap/>
            <w:vAlign w:val="bottom"/>
            <w:hideMark/>
          </w:tcPr>
          <w:p w14:paraId="59681D6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0A3D080F" w14:textId="0F52261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c>
          <w:tcPr>
            <w:tcW w:w="605" w:type="dxa"/>
            <w:tcBorders>
              <w:top w:val="nil"/>
              <w:left w:val="nil"/>
              <w:bottom w:val="single" w:sz="4" w:space="0" w:color="auto"/>
              <w:right w:val="single" w:sz="4" w:space="0" w:color="auto"/>
            </w:tcBorders>
            <w:shd w:val="clear" w:color="auto" w:fill="auto"/>
            <w:noWrap/>
            <w:vAlign w:val="bottom"/>
            <w:hideMark/>
          </w:tcPr>
          <w:p w14:paraId="626AE2CA" w14:textId="6DB5B25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05" w:type="dxa"/>
            <w:tcBorders>
              <w:top w:val="nil"/>
              <w:left w:val="nil"/>
              <w:bottom w:val="single" w:sz="4" w:space="0" w:color="auto"/>
              <w:right w:val="single" w:sz="4" w:space="0" w:color="auto"/>
            </w:tcBorders>
            <w:shd w:val="clear" w:color="auto" w:fill="auto"/>
            <w:noWrap/>
            <w:vAlign w:val="bottom"/>
            <w:hideMark/>
          </w:tcPr>
          <w:p w14:paraId="398B5A31" w14:textId="31C454E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45" w:type="dxa"/>
            <w:tcBorders>
              <w:top w:val="nil"/>
              <w:left w:val="nil"/>
              <w:bottom w:val="single" w:sz="4" w:space="0" w:color="auto"/>
              <w:right w:val="single" w:sz="4" w:space="0" w:color="auto"/>
            </w:tcBorders>
            <w:shd w:val="clear" w:color="auto" w:fill="auto"/>
            <w:noWrap/>
            <w:vAlign w:val="bottom"/>
            <w:hideMark/>
          </w:tcPr>
          <w:p w14:paraId="320FD87A" w14:textId="53F9B58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87" w:type="dxa"/>
            <w:tcBorders>
              <w:top w:val="nil"/>
              <w:left w:val="nil"/>
              <w:bottom w:val="single" w:sz="4" w:space="0" w:color="auto"/>
              <w:right w:val="single" w:sz="4" w:space="0" w:color="auto"/>
            </w:tcBorders>
            <w:shd w:val="clear" w:color="auto" w:fill="auto"/>
            <w:noWrap/>
            <w:vAlign w:val="bottom"/>
            <w:hideMark/>
          </w:tcPr>
          <w:p w14:paraId="24F08F8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3BBEBAE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F161F9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EC6C99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B3132C7" w14:textId="1E1E963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975AC3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25DD05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40D8EB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3727D8EB" w14:textId="5EF43B0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1,017 </w:t>
            </w:r>
          </w:p>
        </w:tc>
      </w:tr>
      <w:tr w:rsidR="008725F1" w:rsidRPr="008725F1" w14:paraId="002B9D37"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6AD1168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263</w:t>
            </w:r>
          </w:p>
        </w:tc>
        <w:tc>
          <w:tcPr>
            <w:tcW w:w="2756" w:type="dxa"/>
            <w:tcBorders>
              <w:top w:val="nil"/>
              <w:left w:val="nil"/>
              <w:bottom w:val="single" w:sz="4" w:space="0" w:color="auto"/>
              <w:right w:val="single" w:sz="4" w:space="0" w:color="auto"/>
            </w:tcBorders>
            <w:shd w:val="clear" w:color="auto" w:fill="auto"/>
            <w:vAlign w:val="bottom"/>
            <w:hideMark/>
          </w:tcPr>
          <w:p w14:paraId="725B694D"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Plains Grassy Woodland/Plains Grassland/Plains Grassy Wetland Mosaic</w:t>
            </w:r>
          </w:p>
        </w:tc>
        <w:tc>
          <w:tcPr>
            <w:tcW w:w="864" w:type="dxa"/>
            <w:tcBorders>
              <w:top w:val="nil"/>
              <w:left w:val="nil"/>
              <w:bottom w:val="single" w:sz="4" w:space="0" w:color="auto"/>
              <w:right w:val="single" w:sz="4" w:space="0" w:color="auto"/>
            </w:tcBorders>
            <w:shd w:val="clear" w:color="auto" w:fill="auto"/>
            <w:noWrap/>
            <w:vAlign w:val="bottom"/>
            <w:hideMark/>
          </w:tcPr>
          <w:p w14:paraId="37E3AAD4" w14:textId="5A8A9C1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6,892 </w:t>
            </w:r>
          </w:p>
        </w:tc>
        <w:tc>
          <w:tcPr>
            <w:tcW w:w="831" w:type="dxa"/>
            <w:tcBorders>
              <w:top w:val="nil"/>
              <w:left w:val="nil"/>
              <w:bottom w:val="single" w:sz="4" w:space="0" w:color="auto"/>
              <w:right w:val="single" w:sz="4" w:space="0" w:color="auto"/>
            </w:tcBorders>
            <w:shd w:val="clear" w:color="auto" w:fill="auto"/>
            <w:noWrap/>
            <w:vAlign w:val="bottom"/>
            <w:hideMark/>
          </w:tcPr>
          <w:p w14:paraId="341D6A99" w14:textId="12922E6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2,191 </w:t>
            </w:r>
          </w:p>
        </w:tc>
        <w:tc>
          <w:tcPr>
            <w:tcW w:w="557" w:type="dxa"/>
            <w:tcBorders>
              <w:top w:val="nil"/>
              <w:left w:val="nil"/>
              <w:bottom w:val="single" w:sz="4" w:space="0" w:color="auto"/>
              <w:right w:val="single" w:sz="4" w:space="0" w:color="auto"/>
            </w:tcBorders>
            <w:shd w:val="clear" w:color="auto" w:fill="auto"/>
            <w:noWrap/>
            <w:vAlign w:val="bottom"/>
            <w:hideMark/>
          </w:tcPr>
          <w:p w14:paraId="678F326A" w14:textId="2BCC67E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32 </w:t>
            </w:r>
          </w:p>
        </w:tc>
        <w:tc>
          <w:tcPr>
            <w:tcW w:w="557" w:type="dxa"/>
            <w:tcBorders>
              <w:top w:val="nil"/>
              <w:left w:val="nil"/>
              <w:bottom w:val="single" w:sz="4" w:space="0" w:color="auto"/>
              <w:right w:val="single" w:sz="4" w:space="0" w:color="auto"/>
            </w:tcBorders>
            <w:shd w:val="clear" w:color="auto" w:fill="auto"/>
            <w:noWrap/>
            <w:vAlign w:val="bottom"/>
            <w:hideMark/>
          </w:tcPr>
          <w:p w14:paraId="7B8E0D9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13ACF23D" w14:textId="5D8D371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c>
          <w:tcPr>
            <w:tcW w:w="605" w:type="dxa"/>
            <w:tcBorders>
              <w:top w:val="nil"/>
              <w:left w:val="nil"/>
              <w:bottom w:val="single" w:sz="4" w:space="0" w:color="auto"/>
              <w:right w:val="single" w:sz="4" w:space="0" w:color="auto"/>
            </w:tcBorders>
            <w:shd w:val="clear" w:color="auto" w:fill="auto"/>
            <w:noWrap/>
            <w:vAlign w:val="bottom"/>
            <w:hideMark/>
          </w:tcPr>
          <w:p w14:paraId="6CD5DC9C" w14:textId="0D0B641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05" w:type="dxa"/>
            <w:tcBorders>
              <w:top w:val="nil"/>
              <w:left w:val="nil"/>
              <w:bottom w:val="single" w:sz="4" w:space="0" w:color="auto"/>
              <w:right w:val="single" w:sz="4" w:space="0" w:color="auto"/>
            </w:tcBorders>
            <w:shd w:val="clear" w:color="auto" w:fill="auto"/>
            <w:noWrap/>
            <w:vAlign w:val="bottom"/>
            <w:hideMark/>
          </w:tcPr>
          <w:p w14:paraId="637D2D54" w14:textId="2DB6AC5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45" w:type="dxa"/>
            <w:tcBorders>
              <w:top w:val="nil"/>
              <w:left w:val="nil"/>
              <w:bottom w:val="single" w:sz="4" w:space="0" w:color="auto"/>
              <w:right w:val="single" w:sz="4" w:space="0" w:color="auto"/>
            </w:tcBorders>
            <w:shd w:val="clear" w:color="auto" w:fill="auto"/>
            <w:noWrap/>
            <w:vAlign w:val="bottom"/>
            <w:hideMark/>
          </w:tcPr>
          <w:p w14:paraId="5440D5A4" w14:textId="53FDDEA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87" w:type="dxa"/>
            <w:tcBorders>
              <w:top w:val="nil"/>
              <w:left w:val="nil"/>
              <w:bottom w:val="single" w:sz="4" w:space="0" w:color="auto"/>
              <w:right w:val="single" w:sz="4" w:space="0" w:color="auto"/>
            </w:tcBorders>
            <w:shd w:val="clear" w:color="auto" w:fill="auto"/>
            <w:noWrap/>
            <w:vAlign w:val="bottom"/>
            <w:hideMark/>
          </w:tcPr>
          <w:p w14:paraId="5650E48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785BAA6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FA4A3A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A26478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9920EFB" w14:textId="1675FD4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3559B5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0634F827" w14:textId="3C61728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581" w:type="dxa"/>
            <w:tcBorders>
              <w:top w:val="nil"/>
              <w:left w:val="nil"/>
              <w:bottom w:val="single" w:sz="4" w:space="0" w:color="auto"/>
              <w:right w:val="single" w:sz="4" w:space="0" w:color="auto"/>
            </w:tcBorders>
            <w:shd w:val="clear" w:color="auto" w:fill="auto"/>
            <w:noWrap/>
            <w:vAlign w:val="bottom"/>
            <w:hideMark/>
          </w:tcPr>
          <w:p w14:paraId="3920B5B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36E78372" w14:textId="017378D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2,190 </w:t>
            </w:r>
          </w:p>
        </w:tc>
      </w:tr>
      <w:tr w:rsidR="008725F1" w:rsidRPr="008725F1" w14:paraId="65567972"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43AF89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264</w:t>
            </w:r>
          </w:p>
        </w:tc>
        <w:tc>
          <w:tcPr>
            <w:tcW w:w="2756" w:type="dxa"/>
            <w:tcBorders>
              <w:top w:val="nil"/>
              <w:left w:val="nil"/>
              <w:bottom w:val="single" w:sz="4" w:space="0" w:color="auto"/>
              <w:right w:val="single" w:sz="4" w:space="0" w:color="auto"/>
            </w:tcBorders>
            <w:shd w:val="clear" w:color="auto" w:fill="auto"/>
            <w:noWrap/>
            <w:vAlign w:val="bottom"/>
            <w:hideMark/>
          </w:tcPr>
          <w:p w14:paraId="055F4F6A"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Sand Ridge Woodland</w:t>
            </w:r>
          </w:p>
        </w:tc>
        <w:tc>
          <w:tcPr>
            <w:tcW w:w="864" w:type="dxa"/>
            <w:tcBorders>
              <w:top w:val="nil"/>
              <w:left w:val="nil"/>
              <w:bottom w:val="single" w:sz="4" w:space="0" w:color="auto"/>
              <w:right w:val="single" w:sz="4" w:space="0" w:color="auto"/>
            </w:tcBorders>
            <w:shd w:val="clear" w:color="auto" w:fill="auto"/>
            <w:noWrap/>
            <w:vAlign w:val="bottom"/>
            <w:hideMark/>
          </w:tcPr>
          <w:p w14:paraId="34764ADC" w14:textId="4D53286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996 </w:t>
            </w:r>
          </w:p>
        </w:tc>
        <w:tc>
          <w:tcPr>
            <w:tcW w:w="831" w:type="dxa"/>
            <w:tcBorders>
              <w:top w:val="nil"/>
              <w:left w:val="nil"/>
              <w:bottom w:val="single" w:sz="4" w:space="0" w:color="auto"/>
              <w:right w:val="single" w:sz="4" w:space="0" w:color="auto"/>
            </w:tcBorders>
            <w:shd w:val="clear" w:color="auto" w:fill="auto"/>
            <w:noWrap/>
            <w:vAlign w:val="bottom"/>
            <w:hideMark/>
          </w:tcPr>
          <w:p w14:paraId="392299FC" w14:textId="0A419D5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497 </w:t>
            </w:r>
          </w:p>
        </w:tc>
        <w:tc>
          <w:tcPr>
            <w:tcW w:w="557" w:type="dxa"/>
            <w:tcBorders>
              <w:top w:val="nil"/>
              <w:left w:val="nil"/>
              <w:bottom w:val="single" w:sz="4" w:space="0" w:color="auto"/>
              <w:right w:val="single" w:sz="4" w:space="0" w:color="auto"/>
            </w:tcBorders>
            <w:shd w:val="clear" w:color="auto" w:fill="auto"/>
            <w:noWrap/>
            <w:vAlign w:val="bottom"/>
            <w:hideMark/>
          </w:tcPr>
          <w:p w14:paraId="7F7A3DFF" w14:textId="5BBB5D3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50 </w:t>
            </w:r>
          </w:p>
        </w:tc>
        <w:tc>
          <w:tcPr>
            <w:tcW w:w="557" w:type="dxa"/>
            <w:tcBorders>
              <w:top w:val="nil"/>
              <w:left w:val="nil"/>
              <w:bottom w:val="single" w:sz="4" w:space="0" w:color="auto"/>
              <w:right w:val="single" w:sz="4" w:space="0" w:color="auto"/>
            </w:tcBorders>
            <w:shd w:val="clear" w:color="auto" w:fill="auto"/>
            <w:noWrap/>
            <w:vAlign w:val="bottom"/>
            <w:hideMark/>
          </w:tcPr>
          <w:p w14:paraId="0FA95D9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6F7850BB" w14:textId="734C0C0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78 </w:t>
            </w:r>
          </w:p>
        </w:tc>
        <w:tc>
          <w:tcPr>
            <w:tcW w:w="605" w:type="dxa"/>
            <w:tcBorders>
              <w:top w:val="nil"/>
              <w:left w:val="nil"/>
              <w:bottom w:val="single" w:sz="4" w:space="0" w:color="auto"/>
              <w:right w:val="single" w:sz="4" w:space="0" w:color="auto"/>
            </w:tcBorders>
            <w:shd w:val="clear" w:color="auto" w:fill="auto"/>
            <w:noWrap/>
            <w:vAlign w:val="bottom"/>
            <w:hideMark/>
          </w:tcPr>
          <w:p w14:paraId="75BDFED5" w14:textId="45EEA04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 </w:t>
            </w:r>
          </w:p>
        </w:tc>
        <w:tc>
          <w:tcPr>
            <w:tcW w:w="705" w:type="dxa"/>
            <w:tcBorders>
              <w:top w:val="nil"/>
              <w:left w:val="nil"/>
              <w:bottom w:val="single" w:sz="4" w:space="0" w:color="auto"/>
              <w:right w:val="single" w:sz="4" w:space="0" w:color="auto"/>
            </w:tcBorders>
            <w:shd w:val="clear" w:color="auto" w:fill="auto"/>
            <w:noWrap/>
            <w:vAlign w:val="bottom"/>
            <w:hideMark/>
          </w:tcPr>
          <w:p w14:paraId="14E6169C" w14:textId="3DF2EAD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16 </w:t>
            </w:r>
          </w:p>
        </w:tc>
        <w:tc>
          <w:tcPr>
            <w:tcW w:w="745" w:type="dxa"/>
            <w:tcBorders>
              <w:top w:val="nil"/>
              <w:left w:val="nil"/>
              <w:bottom w:val="single" w:sz="4" w:space="0" w:color="auto"/>
              <w:right w:val="single" w:sz="4" w:space="0" w:color="auto"/>
            </w:tcBorders>
            <w:shd w:val="clear" w:color="auto" w:fill="auto"/>
            <w:noWrap/>
            <w:vAlign w:val="bottom"/>
            <w:hideMark/>
          </w:tcPr>
          <w:p w14:paraId="59FE216F" w14:textId="2B27B28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63 </w:t>
            </w:r>
          </w:p>
        </w:tc>
        <w:tc>
          <w:tcPr>
            <w:tcW w:w="787" w:type="dxa"/>
            <w:tcBorders>
              <w:top w:val="nil"/>
              <w:left w:val="nil"/>
              <w:bottom w:val="single" w:sz="4" w:space="0" w:color="auto"/>
              <w:right w:val="single" w:sz="4" w:space="0" w:color="auto"/>
            </w:tcBorders>
            <w:shd w:val="clear" w:color="auto" w:fill="auto"/>
            <w:noWrap/>
            <w:vAlign w:val="bottom"/>
            <w:hideMark/>
          </w:tcPr>
          <w:p w14:paraId="05557319" w14:textId="0D86962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15 </w:t>
            </w:r>
          </w:p>
        </w:tc>
        <w:tc>
          <w:tcPr>
            <w:tcW w:w="662" w:type="dxa"/>
            <w:tcBorders>
              <w:top w:val="nil"/>
              <w:left w:val="nil"/>
              <w:bottom w:val="single" w:sz="4" w:space="0" w:color="auto"/>
              <w:right w:val="single" w:sz="4" w:space="0" w:color="auto"/>
            </w:tcBorders>
            <w:shd w:val="clear" w:color="auto" w:fill="auto"/>
            <w:noWrap/>
            <w:vAlign w:val="bottom"/>
            <w:hideMark/>
          </w:tcPr>
          <w:p w14:paraId="3A2D3C68" w14:textId="6E86852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680" w:type="dxa"/>
            <w:tcBorders>
              <w:top w:val="nil"/>
              <w:left w:val="nil"/>
              <w:bottom w:val="single" w:sz="4" w:space="0" w:color="auto"/>
              <w:right w:val="single" w:sz="4" w:space="0" w:color="auto"/>
            </w:tcBorders>
            <w:shd w:val="clear" w:color="auto" w:fill="auto"/>
            <w:noWrap/>
            <w:vAlign w:val="bottom"/>
            <w:hideMark/>
          </w:tcPr>
          <w:p w14:paraId="74732FB4" w14:textId="7F3AAC6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581" w:type="dxa"/>
            <w:tcBorders>
              <w:top w:val="nil"/>
              <w:left w:val="nil"/>
              <w:bottom w:val="single" w:sz="4" w:space="0" w:color="auto"/>
              <w:right w:val="single" w:sz="4" w:space="0" w:color="auto"/>
            </w:tcBorders>
            <w:shd w:val="clear" w:color="auto" w:fill="auto"/>
            <w:noWrap/>
            <w:vAlign w:val="bottom"/>
            <w:hideMark/>
          </w:tcPr>
          <w:p w14:paraId="01FA090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037FB2C" w14:textId="4783185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2EABAD5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0B25B1C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023057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1A94EFE9" w14:textId="123D9C4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418 </w:t>
            </w:r>
          </w:p>
        </w:tc>
      </w:tr>
      <w:tr w:rsidR="008725F1" w:rsidRPr="008725F1" w14:paraId="15EB141C"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417DE5A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268</w:t>
            </w:r>
          </w:p>
        </w:tc>
        <w:tc>
          <w:tcPr>
            <w:tcW w:w="2756" w:type="dxa"/>
            <w:tcBorders>
              <w:top w:val="nil"/>
              <w:left w:val="nil"/>
              <w:bottom w:val="single" w:sz="4" w:space="0" w:color="auto"/>
              <w:right w:val="single" w:sz="4" w:space="0" w:color="auto"/>
            </w:tcBorders>
            <w:shd w:val="clear" w:color="auto" w:fill="auto"/>
            <w:noWrap/>
            <w:vAlign w:val="bottom"/>
            <w:hideMark/>
          </w:tcPr>
          <w:p w14:paraId="15E100D5"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Valley Grassy Forest/Grassy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73E99CD4" w14:textId="60A0ED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204 </w:t>
            </w:r>
          </w:p>
        </w:tc>
        <w:tc>
          <w:tcPr>
            <w:tcW w:w="831" w:type="dxa"/>
            <w:tcBorders>
              <w:top w:val="nil"/>
              <w:left w:val="nil"/>
              <w:bottom w:val="single" w:sz="4" w:space="0" w:color="auto"/>
              <w:right w:val="single" w:sz="4" w:space="0" w:color="auto"/>
            </w:tcBorders>
            <w:shd w:val="clear" w:color="auto" w:fill="auto"/>
            <w:noWrap/>
            <w:vAlign w:val="bottom"/>
            <w:hideMark/>
          </w:tcPr>
          <w:p w14:paraId="64326CB8" w14:textId="0B4A73C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60 </w:t>
            </w:r>
          </w:p>
        </w:tc>
        <w:tc>
          <w:tcPr>
            <w:tcW w:w="557" w:type="dxa"/>
            <w:tcBorders>
              <w:top w:val="nil"/>
              <w:left w:val="nil"/>
              <w:bottom w:val="single" w:sz="4" w:space="0" w:color="auto"/>
              <w:right w:val="single" w:sz="4" w:space="0" w:color="auto"/>
            </w:tcBorders>
            <w:shd w:val="clear" w:color="auto" w:fill="auto"/>
            <w:noWrap/>
            <w:vAlign w:val="bottom"/>
            <w:hideMark/>
          </w:tcPr>
          <w:p w14:paraId="7D81CAD9" w14:textId="2CF924B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30 </w:t>
            </w:r>
          </w:p>
        </w:tc>
        <w:tc>
          <w:tcPr>
            <w:tcW w:w="557" w:type="dxa"/>
            <w:tcBorders>
              <w:top w:val="nil"/>
              <w:left w:val="nil"/>
              <w:bottom w:val="single" w:sz="4" w:space="0" w:color="auto"/>
              <w:right w:val="single" w:sz="4" w:space="0" w:color="auto"/>
            </w:tcBorders>
            <w:shd w:val="clear" w:color="auto" w:fill="auto"/>
            <w:noWrap/>
            <w:vAlign w:val="bottom"/>
            <w:hideMark/>
          </w:tcPr>
          <w:p w14:paraId="774FD84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4D28CF91" w14:textId="4247E0B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605" w:type="dxa"/>
            <w:tcBorders>
              <w:top w:val="nil"/>
              <w:left w:val="nil"/>
              <w:bottom w:val="single" w:sz="4" w:space="0" w:color="auto"/>
              <w:right w:val="single" w:sz="4" w:space="0" w:color="auto"/>
            </w:tcBorders>
            <w:shd w:val="clear" w:color="auto" w:fill="auto"/>
            <w:noWrap/>
            <w:vAlign w:val="bottom"/>
            <w:hideMark/>
          </w:tcPr>
          <w:p w14:paraId="31AFDB4C" w14:textId="5A84EDB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427CC27C" w14:textId="38A0CE3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473DDAA6" w14:textId="0C13DF1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2AF9F6B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527A66E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CC9998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D12ECE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A179AEE" w14:textId="71611C6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769F991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3BFFDB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775158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41C85AF3" w14:textId="358CD44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60 </w:t>
            </w:r>
          </w:p>
        </w:tc>
      </w:tr>
      <w:tr w:rsidR="008725F1" w:rsidRPr="008725F1" w14:paraId="4878D830"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766F291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269</w:t>
            </w:r>
          </w:p>
        </w:tc>
        <w:tc>
          <w:tcPr>
            <w:tcW w:w="2756" w:type="dxa"/>
            <w:tcBorders>
              <w:top w:val="nil"/>
              <w:left w:val="nil"/>
              <w:bottom w:val="single" w:sz="4" w:space="0" w:color="auto"/>
              <w:right w:val="single" w:sz="4" w:space="0" w:color="auto"/>
            </w:tcBorders>
            <w:shd w:val="clear" w:color="auto" w:fill="auto"/>
            <w:noWrap/>
            <w:vAlign w:val="bottom"/>
            <w:hideMark/>
          </w:tcPr>
          <w:p w14:paraId="21891BE9"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Riparian Shrubland/Swampy Riparian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240077C3" w14:textId="027AB11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142 </w:t>
            </w:r>
          </w:p>
        </w:tc>
        <w:tc>
          <w:tcPr>
            <w:tcW w:w="831" w:type="dxa"/>
            <w:tcBorders>
              <w:top w:val="nil"/>
              <w:left w:val="nil"/>
              <w:bottom w:val="single" w:sz="4" w:space="0" w:color="auto"/>
              <w:right w:val="single" w:sz="4" w:space="0" w:color="auto"/>
            </w:tcBorders>
            <w:shd w:val="clear" w:color="auto" w:fill="auto"/>
            <w:noWrap/>
            <w:vAlign w:val="bottom"/>
            <w:hideMark/>
          </w:tcPr>
          <w:p w14:paraId="40FF3D92" w14:textId="76B938C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66 </w:t>
            </w:r>
          </w:p>
        </w:tc>
        <w:tc>
          <w:tcPr>
            <w:tcW w:w="557" w:type="dxa"/>
            <w:tcBorders>
              <w:top w:val="nil"/>
              <w:left w:val="nil"/>
              <w:bottom w:val="single" w:sz="4" w:space="0" w:color="auto"/>
              <w:right w:val="single" w:sz="4" w:space="0" w:color="auto"/>
            </w:tcBorders>
            <w:shd w:val="clear" w:color="auto" w:fill="auto"/>
            <w:noWrap/>
            <w:vAlign w:val="bottom"/>
            <w:hideMark/>
          </w:tcPr>
          <w:p w14:paraId="1AE9D9B1" w14:textId="6D02260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47 </w:t>
            </w:r>
          </w:p>
        </w:tc>
        <w:tc>
          <w:tcPr>
            <w:tcW w:w="557" w:type="dxa"/>
            <w:tcBorders>
              <w:top w:val="nil"/>
              <w:left w:val="nil"/>
              <w:bottom w:val="single" w:sz="4" w:space="0" w:color="auto"/>
              <w:right w:val="single" w:sz="4" w:space="0" w:color="auto"/>
            </w:tcBorders>
            <w:shd w:val="clear" w:color="auto" w:fill="auto"/>
            <w:noWrap/>
            <w:vAlign w:val="bottom"/>
            <w:hideMark/>
          </w:tcPr>
          <w:p w14:paraId="1851120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E </w:t>
            </w:r>
          </w:p>
        </w:tc>
        <w:tc>
          <w:tcPr>
            <w:tcW w:w="743" w:type="dxa"/>
            <w:tcBorders>
              <w:top w:val="nil"/>
              <w:left w:val="nil"/>
              <w:bottom w:val="single" w:sz="4" w:space="0" w:color="auto"/>
              <w:right w:val="single" w:sz="4" w:space="0" w:color="auto"/>
            </w:tcBorders>
            <w:shd w:val="clear" w:color="auto" w:fill="auto"/>
            <w:noWrap/>
            <w:vAlign w:val="bottom"/>
            <w:hideMark/>
          </w:tcPr>
          <w:p w14:paraId="792C5467" w14:textId="3AC3397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605" w:type="dxa"/>
            <w:tcBorders>
              <w:top w:val="nil"/>
              <w:left w:val="nil"/>
              <w:bottom w:val="single" w:sz="4" w:space="0" w:color="auto"/>
              <w:right w:val="single" w:sz="4" w:space="0" w:color="auto"/>
            </w:tcBorders>
            <w:shd w:val="clear" w:color="auto" w:fill="auto"/>
            <w:noWrap/>
            <w:vAlign w:val="bottom"/>
            <w:hideMark/>
          </w:tcPr>
          <w:p w14:paraId="34AEDB6B" w14:textId="6E7FDBF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33247635" w14:textId="3A27C31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18D79D08" w14:textId="22733FB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22B0043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559E705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A47D86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14690E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B310C49" w14:textId="3A600F7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63B132C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1FF693A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18A40F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3FEADD0E" w14:textId="123E4D1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66 </w:t>
            </w:r>
          </w:p>
        </w:tc>
      </w:tr>
      <w:tr w:rsidR="008725F1" w:rsidRPr="008725F1" w14:paraId="5D0C23BD"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F0A86B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272</w:t>
            </w:r>
          </w:p>
        </w:tc>
        <w:tc>
          <w:tcPr>
            <w:tcW w:w="2756" w:type="dxa"/>
            <w:tcBorders>
              <w:top w:val="nil"/>
              <w:left w:val="nil"/>
              <w:bottom w:val="single" w:sz="4" w:space="0" w:color="auto"/>
              <w:right w:val="single" w:sz="4" w:space="0" w:color="auto"/>
            </w:tcBorders>
            <w:shd w:val="clear" w:color="auto" w:fill="auto"/>
            <w:noWrap/>
            <w:vAlign w:val="bottom"/>
            <w:hideMark/>
          </w:tcPr>
          <w:p w14:paraId="31DF4684"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Swampy Riparian Woodland/Spring Soak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5DA11197" w14:textId="7B1FD3F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54 </w:t>
            </w:r>
          </w:p>
        </w:tc>
        <w:tc>
          <w:tcPr>
            <w:tcW w:w="831" w:type="dxa"/>
            <w:tcBorders>
              <w:top w:val="nil"/>
              <w:left w:val="nil"/>
              <w:bottom w:val="single" w:sz="4" w:space="0" w:color="auto"/>
              <w:right w:val="single" w:sz="4" w:space="0" w:color="auto"/>
            </w:tcBorders>
            <w:shd w:val="clear" w:color="auto" w:fill="auto"/>
            <w:noWrap/>
            <w:vAlign w:val="bottom"/>
            <w:hideMark/>
          </w:tcPr>
          <w:p w14:paraId="072CAD51" w14:textId="0F14044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27 </w:t>
            </w:r>
          </w:p>
        </w:tc>
        <w:tc>
          <w:tcPr>
            <w:tcW w:w="557" w:type="dxa"/>
            <w:tcBorders>
              <w:top w:val="nil"/>
              <w:left w:val="nil"/>
              <w:bottom w:val="single" w:sz="4" w:space="0" w:color="auto"/>
              <w:right w:val="single" w:sz="4" w:space="0" w:color="auto"/>
            </w:tcBorders>
            <w:shd w:val="clear" w:color="auto" w:fill="auto"/>
            <w:noWrap/>
            <w:vAlign w:val="bottom"/>
            <w:hideMark/>
          </w:tcPr>
          <w:p w14:paraId="5801BFA3" w14:textId="067967B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51 </w:t>
            </w:r>
          </w:p>
        </w:tc>
        <w:tc>
          <w:tcPr>
            <w:tcW w:w="557" w:type="dxa"/>
            <w:tcBorders>
              <w:top w:val="nil"/>
              <w:left w:val="nil"/>
              <w:bottom w:val="single" w:sz="4" w:space="0" w:color="auto"/>
              <w:right w:val="single" w:sz="4" w:space="0" w:color="auto"/>
            </w:tcBorders>
            <w:shd w:val="clear" w:color="auto" w:fill="auto"/>
            <w:noWrap/>
            <w:vAlign w:val="bottom"/>
            <w:hideMark/>
          </w:tcPr>
          <w:p w14:paraId="5621A76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64211148" w14:textId="0DF3CA6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605" w:type="dxa"/>
            <w:tcBorders>
              <w:top w:val="nil"/>
              <w:left w:val="nil"/>
              <w:bottom w:val="single" w:sz="4" w:space="0" w:color="auto"/>
              <w:right w:val="single" w:sz="4" w:space="0" w:color="auto"/>
            </w:tcBorders>
            <w:shd w:val="clear" w:color="auto" w:fill="auto"/>
            <w:noWrap/>
            <w:vAlign w:val="bottom"/>
            <w:hideMark/>
          </w:tcPr>
          <w:p w14:paraId="63A0EDB1" w14:textId="5CA9231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2FCB86C7" w14:textId="5FB325D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2DFE5437" w14:textId="76C024D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10F1863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1CB7BE3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008CE3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CDD1C4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993B8DF" w14:textId="4453181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328297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76CA932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47BA3A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2642BE00" w14:textId="42D0E4A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27 </w:t>
            </w:r>
          </w:p>
        </w:tc>
      </w:tr>
      <w:tr w:rsidR="008725F1" w:rsidRPr="008725F1" w14:paraId="6295CF43"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5C3EA7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278</w:t>
            </w:r>
          </w:p>
        </w:tc>
        <w:tc>
          <w:tcPr>
            <w:tcW w:w="2756" w:type="dxa"/>
            <w:tcBorders>
              <w:top w:val="nil"/>
              <w:left w:val="nil"/>
              <w:bottom w:val="single" w:sz="4" w:space="0" w:color="auto"/>
              <w:right w:val="single" w:sz="4" w:space="0" w:color="auto"/>
            </w:tcBorders>
            <w:shd w:val="clear" w:color="auto" w:fill="auto"/>
            <w:noWrap/>
            <w:vAlign w:val="bottom"/>
            <w:hideMark/>
          </w:tcPr>
          <w:p w14:paraId="3806CB25"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Herb-rich Heathy Forest</w:t>
            </w:r>
          </w:p>
        </w:tc>
        <w:tc>
          <w:tcPr>
            <w:tcW w:w="864" w:type="dxa"/>
            <w:tcBorders>
              <w:top w:val="nil"/>
              <w:left w:val="nil"/>
              <w:bottom w:val="single" w:sz="4" w:space="0" w:color="auto"/>
              <w:right w:val="single" w:sz="4" w:space="0" w:color="auto"/>
            </w:tcBorders>
            <w:shd w:val="clear" w:color="auto" w:fill="auto"/>
            <w:noWrap/>
            <w:vAlign w:val="bottom"/>
            <w:hideMark/>
          </w:tcPr>
          <w:p w14:paraId="77AC2434" w14:textId="3EA1DE3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431 </w:t>
            </w:r>
          </w:p>
        </w:tc>
        <w:tc>
          <w:tcPr>
            <w:tcW w:w="831" w:type="dxa"/>
            <w:tcBorders>
              <w:top w:val="nil"/>
              <w:left w:val="nil"/>
              <w:bottom w:val="single" w:sz="4" w:space="0" w:color="auto"/>
              <w:right w:val="single" w:sz="4" w:space="0" w:color="auto"/>
            </w:tcBorders>
            <w:shd w:val="clear" w:color="auto" w:fill="auto"/>
            <w:noWrap/>
            <w:vAlign w:val="bottom"/>
            <w:hideMark/>
          </w:tcPr>
          <w:p w14:paraId="21F5CFF6" w14:textId="62D7A65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431 </w:t>
            </w:r>
          </w:p>
        </w:tc>
        <w:tc>
          <w:tcPr>
            <w:tcW w:w="557" w:type="dxa"/>
            <w:tcBorders>
              <w:top w:val="nil"/>
              <w:left w:val="nil"/>
              <w:bottom w:val="single" w:sz="4" w:space="0" w:color="auto"/>
              <w:right w:val="single" w:sz="4" w:space="0" w:color="auto"/>
            </w:tcBorders>
            <w:shd w:val="clear" w:color="auto" w:fill="auto"/>
            <w:noWrap/>
            <w:vAlign w:val="bottom"/>
            <w:hideMark/>
          </w:tcPr>
          <w:p w14:paraId="6E37C796" w14:textId="59F2FC5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6CF0C0A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6B1C7800" w14:textId="606746E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431 </w:t>
            </w:r>
          </w:p>
        </w:tc>
        <w:tc>
          <w:tcPr>
            <w:tcW w:w="605" w:type="dxa"/>
            <w:tcBorders>
              <w:top w:val="nil"/>
              <w:left w:val="nil"/>
              <w:bottom w:val="single" w:sz="4" w:space="0" w:color="auto"/>
              <w:right w:val="single" w:sz="4" w:space="0" w:color="auto"/>
            </w:tcBorders>
            <w:shd w:val="clear" w:color="auto" w:fill="auto"/>
            <w:noWrap/>
            <w:vAlign w:val="bottom"/>
            <w:hideMark/>
          </w:tcPr>
          <w:p w14:paraId="3E347908" w14:textId="4777274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7E140A6F" w14:textId="59C767C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61E13F0E" w14:textId="51E6074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431 </w:t>
            </w:r>
          </w:p>
        </w:tc>
        <w:tc>
          <w:tcPr>
            <w:tcW w:w="787" w:type="dxa"/>
            <w:tcBorders>
              <w:top w:val="nil"/>
              <w:left w:val="nil"/>
              <w:bottom w:val="single" w:sz="4" w:space="0" w:color="auto"/>
              <w:right w:val="single" w:sz="4" w:space="0" w:color="auto"/>
            </w:tcBorders>
            <w:shd w:val="clear" w:color="auto" w:fill="auto"/>
            <w:noWrap/>
            <w:vAlign w:val="bottom"/>
            <w:hideMark/>
          </w:tcPr>
          <w:p w14:paraId="193CEA4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50F5939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82BFF3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AEAC86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C16248E" w14:textId="62E1C06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688523F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6C1A66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E1997E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16E66F7D" w14:textId="3F70570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3020C835"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83D2F1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279</w:t>
            </w:r>
          </w:p>
        </w:tc>
        <w:tc>
          <w:tcPr>
            <w:tcW w:w="2756" w:type="dxa"/>
            <w:tcBorders>
              <w:top w:val="nil"/>
              <w:left w:val="nil"/>
              <w:bottom w:val="single" w:sz="4" w:space="0" w:color="auto"/>
              <w:right w:val="single" w:sz="4" w:space="0" w:color="auto"/>
            </w:tcBorders>
            <w:shd w:val="clear" w:color="auto" w:fill="auto"/>
            <w:noWrap/>
            <w:vAlign w:val="bottom"/>
            <w:hideMark/>
          </w:tcPr>
          <w:p w14:paraId="4E440821"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Heathland Thicket</w:t>
            </w:r>
          </w:p>
        </w:tc>
        <w:tc>
          <w:tcPr>
            <w:tcW w:w="864" w:type="dxa"/>
            <w:tcBorders>
              <w:top w:val="nil"/>
              <w:left w:val="nil"/>
              <w:bottom w:val="single" w:sz="4" w:space="0" w:color="auto"/>
              <w:right w:val="single" w:sz="4" w:space="0" w:color="auto"/>
            </w:tcBorders>
            <w:shd w:val="clear" w:color="auto" w:fill="auto"/>
            <w:noWrap/>
            <w:vAlign w:val="bottom"/>
            <w:hideMark/>
          </w:tcPr>
          <w:p w14:paraId="22F8A91D" w14:textId="5BBF237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667 </w:t>
            </w:r>
          </w:p>
        </w:tc>
        <w:tc>
          <w:tcPr>
            <w:tcW w:w="831" w:type="dxa"/>
            <w:tcBorders>
              <w:top w:val="nil"/>
              <w:left w:val="nil"/>
              <w:bottom w:val="single" w:sz="4" w:space="0" w:color="auto"/>
              <w:right w:val="single" w:sz="4" w:space="0" w:color="auto"/>
            </w:tcBorders>
            <w:shd w:val="clear" w:color="auto" w:fill="auto"/>
            <w:noWrap/>
            <w:vAlign w:val="bottom"/>
            <w:hideMark/>
          </w:tcPr>
          <w:p w14:paraId="387C902F" w14:textId="4EC125E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665 </w:t>
            </w:r>
          </w:p>
        </w:tc>
        <w:tc>
          <w:tcPr>
            <w:tcW w:w="557" w:type="dxa"/>
            <w:tcBorders>
              <w:top w:val="nil"/>
              <w:left w:val="nil"/>
              <w:bottom w:val="single" w:sz="4" w:space="0" w:color="auto"/>
              <w:right w:val="single" w:sz="4" w:space="0" w:color="auto"/>
            </w:tcBorders>
            <w:shd w:val="clear" w:color="auto" w:fill="auto"/>
            <w:noWrap/>
            <w:vAlign w:val="bottom"/>
            <w:hideMark/>
          </w:tcPr>
          <w:p w14:paraId="1DB41BF7" w14:textId="00B2068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21A191B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4E611D02" w14:textId="75178E8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650 </w:t>
            </w:r>
          </w:p>
        </w:tc>
        <w:tc>
          <w:tcPr>
            <w:tcW w:w="605" w:type="dxa"/>
            <w:tcBorders>
              <w:top w:val="nil"/>
              <w:left w:val="nil"/>
              <w:bottom w:val="single" w:sz="4" w:space="0" w:color="auto"/>
              <w:right w:val="single" w:sz="4" w:space="0" w:color="auto"/>
            </w:tcBorders>
            <w:shd w:val="clear" w:color="auto" w:fill="auto"/>
            <w:noWrap/>
            <w:vAlign w:val="bottom"/>
            <w:hideMark/>
          </w:tcPr>
          <w:p w14:paraId="7EA2C0A5" w14:textId="08F5F18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97 </w:t>
            </w:r>
          </w:p>
        </w:tc>
        <w:tc>
          <w:tcPr>
            <w:tcW w:w="705" w:type="dxa"/>
            <w:tcBorders>
              <w:top w:val="nil"/>
              <w:left w:val="nil"/>
              <w:bottom w:val="single" w:sz="4" w:space="0" w:color="auto"/>
              <w:right w:val="single" w:sz="4" w:space="0" w:color="auto"/>
            </w:tcBorders>
            <w:shd w:val="clear" w:color="auto" w:fill="auto"/>
            <w:noWrap/>
            <w:vAlign w:val="bottom"/>
            <w:hideMark/>
          </w:tcPr>
          <w:p w14:paraId="44C581DD" w14:textId="7A8D499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98 </w:t>
            </w:r>
          </w:p>
        </w:tc>
        <w:tc>
          <w:tcPr>
            <w:tcW w:w="745" w:type="dxa"/>
            <w:tcBorders>
              <w:top w:val="nil"/>
              <w:left w:val="nil"/>
              <w:bottom w:val="single" w:sz="4" w:space="0" w:color="auto"/>
              <w:right w:val="single" w:sz="4" w:space="0" w:color="auto"/>
            </w:tcBorders>
            <w:shd w:val="clear" w:color="auto" w:fill="auto"/>
            <w:noWrap/>
            <w:vAlign w:val="bottom"/>
            <w:hideMark/>
          </w:tcPr>
          <w:p w14:paraId="6813C1F1" w14:textId="48B1842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612 </w:t>
            </w:r>
          </w:p>
        </w:tc>
        <w:tc>
          <w:tcPr>
            <w:tcW w:w="787" w:type="dxa"/>
            <w:tcBorders>
              <w:top w:val="nil"/>
              <w:left w:val="nil"/>
              <w:bottom w:val="single" w:sz="4" w:space="0" w:color="auto"/>
              <w:right w:val="single" w:sz="4" w:space="0" w:color="auto"/>
            </w:tcBorders>
            <w:shd w:val="clear" w:color="auto" w:fill="auto"/>
            <w:noWrap/>
            <w:vAlign w:val="bottom"/>
            <w:hideMark/>
          </w:tcPr>
          <w:p w14:paraId="59041F67" w14:textId="5E3E609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38 </w:t>
            </w:r>
          </w:p>
        </w:tc>
        <w:tc>
          <w:tcPr>
            <w:tcW w:w="662" w:type="dxa"/>
            <w:tcBorders>
              <w:top w:val="nil"/>
              <w:left w:val="nil"/>
              <w:bottom w:val="single" w:sz="4" w:space="0" w:color="auto"/>
              <w:right w:val="single" w:sz="4" w:space="0" w:color="auto"/>
            </w:tcBorders>
            <w:shd w:val="clear" w:color="auto" w:fill="auto"/>
            <w:noWrap/>
            <w:vAlign w:val="bottom"/>
            <w:hideMark/>
          </w:tcPr>
          <w:p w14:paraId="0E359EF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A213151" w14:textId="1A0C575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581" w:type="dxa"/>
            <w:tcBorders>
              <w:top w:val="nil"/>
              <w:left w:val="nil"/>
              <w:bottom w:val="single" w:sz="4" w:space="0" w:color="auto"/>
              <w:right w:val="single" w:sz="4" w:space="0" w:color="auto"/>
            </w:tcBorders>
            <w:shd w:val="clear" w:color="auto" w:fill="auto"/>
            <w:noWrap/>
            <w:vAlign w:val="bottom"/>
            <w:hideMark/>
          </w:tcPr>
          <w:p w14:paraId="266DCF5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DB8DB94" w14:textId="53C792F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17CCB0D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22A89CB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991014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0AEBEB99" w14:textId="2A5EDFE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14 </w:t>
            </w:r>
          </w:p>
        </w:tc>
      </w:tr>
      <w:tr w:rsidR="008725F1" w:rsidRPr="008725F1" w14:paraId="2FBF5D70"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74AD712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280</w:t>
            </w:r>
          </w:p>
        </w:tc>
        <w:tc>
          <w:tcPr>
            <w:tcW w:w="2756" w:type="dxa"/>
            <w:tcBorders>
              <w:top w:val="nil"/>
              <w:left w:val="nil"/>
              <w:bottom w:val="single" w:sz="4" w:space="0" w:color="auto"/>
              <w:right w:val="single" w:sz="4" w:space="0" w:color="auto"/>
            </w:tcBorders>
            <w:shd w:val="clear" w:color="auto" w:fill="auto"/>
            <w:noWrap/>
            <w:vAlign w:val="bottom"/>
            <w:hideMark/>
          </w:tcPr>
          <w:p w14:paraId="3CDA74C1"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Floodplain Thicket</w:t>
            </w:r>
          </w:p>
        </w:tc>
        <w:tc>
          <w:tcPr>
            <w:tcW w:w="864" w:type="dxa"/>
            <w:tcBorders>
              <w:top w:val="nil"/>
              <w:left w:val="nil"/>
              <w:bottom w:val="single" w:sz="4" w:space="0" w:color="auto"/>
              <w:right w:val="single" w:sz="4" w:space="0" w:color="auto"/>
            </w:tcBorders>
            <w:shd w:val="clear" w:color="auto" w:fill="auto"/>
            <w:noWrap/>
            <w:vAlign w:val="bottom"/>
            <w:hideMark/>
          </w:tcPr>
          <w:p w14:paraId="23BDE190" w14:textId="1CFADF5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3,143 </w:t>
            </w:r>
          </w:p>
        </w:tc>
        <w:tc>
          <w:tcPr>
            <w:tcW w:w="831" w:type="dxa"/>
            <w:tcBorders>
              <w:top w:val="nil"/>
              <w:left w:val="nil"/>
              <w:bottom w:val="single" w:sz="4" w:space="0" w:color="auto"/>
              <w:right w:val="single" w:sz="4" w:space="0" w:color="auto"/>
            </w:tcBorders>
            <w:shd w:val="clear" w:color="auto" w:fill="auto"/>
            <w:noWrap/>
            <w:vAlign w:val="bottom"/>
            <w:hideMark/>
          </w:tcPr>
          <w:p w14:paraId="468315CC" w14:textId="5F55B87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2,873 </w:t>
            </w:r>
          </w:p>
        </w:tc>
        <w:tc>
          <w:tcPr>
            <w:tcW w:w="557" w:type="dxa"/>
            <w:tcBorders>
              <w:top w:val="nil"/>
              <w:left w:val="nil"/>
              <w:bottom w:val="single" w:sz="4" w:space="0" w:color="auto"/>
              <w:right w:val="single" w:sz="4" w:space="0" w:color="auto"/>
            </w:tcBorders>
            <w:shd w:val="clear" w:color="auto" w:fill="auto"/>
            <w:noWrap/>
            <w:vAlign w:val="bottom"/>
            <w:hideMark/>
          </w:tcPr>
          <w:p w14:paraId="2DE80DB3" w14:textId="194C61A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91 </w:t>
            </w:r>
          </w:p>
        </w:tc>
        <w:tc>
          <w:tcPr>
            <w:tcW w:w="557" w:type="dxa"/>
            <w:tcBorders>
              <w:top w:val="nil"/>
              <w:left w:val="nil"/>
              <w:bottom w:val="single" w:sz="4" w:space="0" w:color="auto"/>
              <w:right w:val="single" w:sz="4" w:space="0" w:color="auto"/>
            </w:tcBorders>
            <w:shd w:val="clear" w:color="auto" w:fill="auto"/>
            <w:noWrap/>
            <w:vAlign w:val="bottom"/>
            <w:hideMark/>
          </w:tcPr>
          <w:p w14:paraId="3A6256A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V </w:t>
            </w:r>
          </w:p>
        </w:tc>
        <w:tc>
          <w:tcPr>
            <w:tcW w:w="743" w:type="dxa"/>
            <w:tcBorders>
              <w:top w:val="nil"/>
              <w:left w:val="nil"/>
              <w:bottom w:val="single" w:sz="4" w:space="0" w:color="auto"/>
              <w:right w:val="single" w:sz="4" w:space="0" w:color="auto"/>
            </w:tcBorders>
            <w:shd w:val="clear" w:color="auto" w:fill="auto"/>
            <w:noWrap/>
            <w:vAlign w:val="bottom"/>
            <w:hideMark/>
          </w:tcPr>
          <w:p w14:paraId="69A34192" w14:textId="79FF85B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2,589 </w:t>
            </w:r>
          </w:p>
        </w:tc>
        <w:tc>
          <w:tcPr>
            <w:tcW w:w="605" w:type="dxa"/>
            <w:tcBorders>
              <w:top w:val="nil"/>
              <w:left w:val="nil"/>
              <w:bottom w:val="single" w:sz="4" w:space="0" w:color="auto"/>
              <w:right w:val="single" w:sz="4" w:space="0" w:color="auto"/>
            </w:tcBorders>
            <w:shd w:val="clear" w:color="auto" w:fill="auto"/>
            <w:noWrap/>
            <w:vAlign w:val="bottom"/>
            <w:hideMark/>
          </w:tcPr>
          <w:p w14:paraId="37177660" w14:textId="667ED62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82 </w:t>
            </w:r>
          </w:p>
        </w:tc>
        <w:tc>
          <w:tcPr>
            <w:tcW w:w="705" w:type="dxa"/>
            <w:tcBorders>
              <w:top w:val="nil"/>
              <w:left w:val="nil"/>
              <w:bottom w:val="single" w:sz="4" w:space="0" w:color="auto"/>
              <w:right w:val="single" w:sz="4" w:space="0" w:color="auto"/>
            </w:tcBorders>
            <w:shd w:val="clear" w:color="auto" w:fill="auto"/>
            <w:noWrap/>
            <w:vAlign w:val="bottom"/>
            <w:hideMark/>
          </w:tcPr>
          <w:p w14:paraId="1A250FC7" w14:textId="224BD23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90 </w:t>
            </w:r>
          </w:p>
        </w:tc>
        <w:tc>
          <w:tcPr>
            <w:tcW w:w="745" w:type="dxa"/>
            <w:tcBorders>
              <w:top w:val="nil"/>
              <w:left w:val="nil"/>
              <w:bottom w:val="single" w:sz="4" w:space="0" w:color="auto"/>
              <w:right w:val="single" w:sz="4" w:space="0" w:color="auto"/>
            </w:tcBorders>
            <w:shd w:val="clear" w:color="auto" w:fill="auto"/>
            <w:noWrap/>
            <w:vAlign w:val="bottom"/>
            <w:hideMark/>
          </w:tcPr>
          <w:p w14:paraId="1ADB0309" w14:textId="412B105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2,230 </w:t>
            </w:r>
          </w:p>
        </w:tc>
        <w:tc>
          <w:tcPr>
            <w:tcW w:w="787" w:type="dxa"/>
            <w:tcBorders>
              <w:top w:val="nil"/>
              <w:left w:val="nil"/>
              <w:bottom w:val="single" w:sz="4" w:space="0" w:color="auto"/>
              <w:right w:val="single" w:sz="4" w:space="0" w:color="auto"/>
            </w:tcBorders>
            <w:shd w:val="clear" w:color="auto" w:fill="auto"/>
            <w:noWrap/>
            <w:vAlign w:val="bottom"/>
            <w:hideMark/>
          </w:tcPr>
          <w:p w14:paraId="5F103D85" w14:textId="2C1E6D8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360 </w:t>
            </w:r>
          </w:p>
        </w:tc>
        <w:tc>
          <w:tcPr>
            <w:tcW w:w="662" w:type="dxa"/>
            <w:tcBorders>
              <w:top w:val="nil"/>
              <w:left w:val="nil"/>
              <w:bottom w:val="single" w:sz="4" w:space="0" w:color="auto"/>
              <w:right w:val="single" w:sz="4" w:space="0" w:color="auto"/>
            </w:tcBorders>
            <w:shd w:val="clear" w:color="auto" w:fill="auto"/>
            <w:noWrap/>
            <w:vAlign w:val="bottom"/>
            <w:hideMark/>
          </w:tcPr>
          <w:p w14:paraId="0D14FB93" w14:textId="2AEA8F8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41 </w:t>
            </w:r>
          </w:p>
        </w:tc>
        <w:tc>
          <w:tcPr>
            <w:tcW w:w="680" w:type="dxa"/>
            <w:tcBorders>
              <w:top w:val="nil"/>
              <w:left w:val="nil"/>
              <w:bottom w:val="single" w:sz="4" w:space="0" w:color="auto"/>
              <w:right w:val="single" w:sz="4" w:space="0" w:color="auto"/>
            </w:tcBorders>
            <w:shd w:val="clear" w:color="auto" w:fill="auto"/>
            <w:noWrap/>
            <w:vAlign w:val="bottom"/>
            <w:hideMark/>
          </w:tcPr>
          <w:p w14:paraId="7903EB39" w14:textId="265D06C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 </w:t>
            </w:r>
          </w:p>
        </w:tc>
        <w:tc>
          <w:tcPr>
            <w:tcW w:w="581" w:type="dxa"/>
            <w:tcBorders>
              <w:top w:val="nil"/>
              <w:left w:val="nil"/>
              <w:bottom w:val="single" w:sz="4" w:space="0" w:color="auto"/>
              <w:right w:val="single" w:sz="4" w:space="0" w:color="auto"/>
            </w:tcBorders>
            <w:shd w:val="clear" w:color="auto" w:fill="auto"/>
            <w:noWrap/>
            <w:vAlign w:val="bottom"/>
            <w:hideMark/>
          </w:tcPr>
          <w:p w14:paraId="2663EC16" w14:textId="32C2972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c>
          <w:tcPr>
            <w:tcW w:w="581" w:type="dxa"/>
            <w:tcBorders>
              <w:top w:val="nil"/>
              <w:left w:val="nil"/>
              <w:bottom w:val="single" w:sz="4" w:space="0" w:color="auto"/>
              <w:right w:val="single" w:sz="4" w:space="0" w:color="auto"/>
            </w:tcBorders>
            <w:shd w:val="clear" w:color="auto" w:fill="auto"/>
            <w:noWrap/>
            <w:vAlign w:val="bottom"/>
            <w:hideMark/>
          </w:tcPr>
          <w:p w14:paraId="6264BD90" w14:textId="14BFB12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DC938A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3B8EEB0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4DB6A9E" w14:textId="18FAF22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75 </w:t>
            </w:r>
          </w:p>
        </w:tc>
        <w:tc>
          <w:tcPr>
            <w:tcW w:w="743" w:type="dxa"/>
            <w:tcBorders>
              <w:top w:val="nil"/>
              <w:left w:val="nil"/>
              <w:bottom w:val="single" w:sz="4" w:space="0" w:color="auto"/>
              <w:right w:val="single" w:sz="8" w:space="0" w:color="auto"/>
            </w:tcBorders>
            <w:shd w:val="clear" w:color="auto" w:fill="auto"/>
            <w:noWrap/>
            <w:vAlign w:val="bottom"/>
            <w:hideMark/>
          </w:tcPr>
          <w:p w14:paraId="20963200" w14:textId="1822920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156 </w:t>
            </w:r>
          </w:p>
        </w:tc>
      </w:tr>
      <w:tr w:rsidR="008725F1" w:rsidRPr="008725F1" w14:paraId="1C5631E1"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B7052F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282</w:t>
            </w:r>
          </w:p>
        </w:tc>
        <w:tc>
          <w:tcPr>
            <w:tcW w:w="2756" w:type="dxa"/>
            <w:tcBorders>
              <w:top w:val="nil"/>
              <w:left w:val="nil"/>
              <w:bottom w:val="single" w:sz="4" w:space="0" w:color="auto"/>
              <w:right w:val="single" w:sz="4" w:space="0" w:color="auto"/>
            </w:tcBorders>
            <w:shd w:val="clear" w:color="auto" w:fill="auto"/>
            <w:noWrap/>
            <w:vAlign w:val="bottom"/>
            <w:hideMark/>
          </w:tcPr>
          <w:p w14:paraId="7F2B1621"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Shrubby Woodland</w:t>
            </w:r>
          </w:p>
        </w:tc>
        <w:tc>
          <w:tcPr>
            <w:tcW w:w="864" w:type="dxa"/>
            <w:tcBorders>
              <w:top w:val="nil"/>
              <w:left w:val="nil"/>
              <w:bottom w:val="single" w:sz="4" w:space="0" w:color="auto"/>
              <w:right w:val="single" w:sz="4" w:space="0" w:color="auto"/>
            </w:tcBorders>
            <w:shd w:val="clear" w:color="auto" w:fill="auto"/>
            <w:noWrap/>
            <w:vAlign w:val="bottom"/>
            <w:hideMark/>
          </w:tcPr>
          <w:p w14:paraId="32FCF8BC" w14:textId="0391F7F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11,108 </w:t>
            </w:r>
          </w:p>
        </w:tc>
        <w:tc>
          <w:tcPr>
            <w:tcW w:w="831" w:type="dxa"/>
            <w:tcBorders>
              <w:top w:val="nil"/>
              <w:left w:val="nil"/>
              <w:bottom w:val="single" w:sz="4" w:space="0" w:color="auto"/>
              <w:right w:val="single" w:sz="4" w:space="0" w:color="auto"/>
            </w:tcBorders>
            <w:shd w:val="clear" w:color="auto" w:fill="auto"/>
            <w:noWrap/>
            <w:vAlign w:val="bottom"/>
            <w:hideMark/>
          </w:tcPr>
          <w:p w14:paraId="2DDF0ACE" w14:textId="09C8B30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9,145 </w:t>
            </w:r>
          </w:p>
        </w:tc>
        <w:tc>
          <w:tcPr>
            <w:tcW w:w="557" w:type="dxa"/>
            <w:tcBorders>
              <w:top w:val="nil"/>
              <w:left w:val="nil"/>
              <w:bottom w:val="single" w:sz="4" w:space="0" w:color="auto"/>
              <w:right w:val="single" w:sz="4" w:space="0" w:color="auto"/>
            </w:tcBorders>
            <w:shd w:val="clear" w:color="auto" w:fill="auto"/>
            <w:noWrap/>
            <w:vAlign w:val="bottom"/>
            <w:hideMark/>
          </w:tcPr>
          <w:p w14:paraId="60AE57C0" w14:textId="51CD1DF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82 </w:t>
            </w:r>
          </w:p>
        </w:tc>
        <w:tc>
          <w:tcPr>
            <w:tcW w:w="557" w:type="dxa"/>
            <w:tcBorders>
              <w:top w:val="nil"/>
              <w:left w:val="nil"/>
              <w:bottom w:val="single" w:sz="4" w:space="0" w:color="auto"/>
              <w:right w:val="single" w:sz="4" w:space="0" w:color="auto"/>
            </w:tcBorders>
            <w:shd w:val="clear" w:color="auto" w:fill="auto"/>
            <w:noWrap/>
            <w:vAlign w:val="bottom"/>
            <w:hideMark/>
          </w:tcPr>
          <w:p w14:paraId="1B69559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R, V </w:t>
            </w:r>
          </w:p>
        </w:tc>
        <w:tc>
          <w:tcPr>
            <w:tcW w:w="743" w:type="dxa"/>
            <w:tcBorders>
              <w:top w:val="nil"/>
              <w:left w:val="nil"/>
              <w:bottom w:val="single" w:sz="4" w:space="0" w:color="auto"/>
              <w:right w:val="single" w:sz="4" w:space="0" w:color="auto"/>
            </w:tcBorders>
            <w:shd w:val="clear" w:color="auto" w:fill="auto"/>
            <w:noWrap/>
            <w:vAlign w:val="bottom"/>
            <w:hideMark/>
          </w:tcPr>
          <w:p w14:paraId="330455F9" w14:textId="5AB8E36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6,113 </w:t>
            </w:r>
          </w:p>
        </w:tc>
        <w:tc>
          <w:tcPr>
            <w:tcW w:w="605" w:type="dxa"/>
            <w:tcBorders>
              <w:top w:val="nil"/>
              <w:left w:val="nil"/>
              <w:bottom w:val="single" w:sz="4" w:space="0" w:color="auto"/>
              <w:right w:val="single" w:sz="4" w:space="0" w:color="auto"/>
            </w:tcBorders>
            <w:shd w:val="clear" w:color="auto" w:fill="auto"/>
            <w:noWrap/>
            <w:vAlign w:val="bottom"/>
            <w:hideMark/>
          </w:tcPr>
          <w:p w14:paraId="4862F112" w14:textId="11E21C6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55 </w:t>
            </w:r>
          </w:p>
        </w:tc>
        <w:tc>
          <w:tcPr>
            <w:tcW w:w="705" w:type="dxa"/>
            <w:tcBorders>
              <w:top w:val="nil"/>
              <w:left w:val="nil"/>
              <w:bottom w:val="single" w:sz="4" w:space="0" w:color="auto"/>
              <w:right w:val="single" w:sz="4" w:space="0" w:color="auto"/>
            </w:tcBorders>
            <w:shd w:val="clear" w:color="auto" w:fill="auto"/>
            <w:noWrap/>
            <w:vAlign w:val="bottom"/>
            <w:hideMark/>
          </w:tcPr>
          <w:p w14:paraId="16C7218C" w14:textId="4503623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67 </w:t>
            </w:r>
          </w:p>
        </w:tc>
        <w:tc>
          <w:tcPr>
            <w:tcW w:w="745" w:type="dxa"/>
            <w:tcBorders>
              <w:top w:val="nil"/>
              <w:left w:val="nil"/>
              <w:bottom w:val="single" w:sz="4" w:space="0" w:color="auto"/>
              <w:right w:val="single" w:sz="4" w:space="0" w:color="auto"/>
            </w:tcBorders>
            <w:shd w:val="clear" w:color="auto" w:fill="auto"/>
            <w:noWrap/>
            <w:vAlign w:val="bottom"/>
            <w:hideMark/>
          </w:tcPr>
          <w:p w14:paraId="705EC1D0" w14:textId="59D8AF6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6,032 </w:t>
            </w:r>
          </w:p>
        </w:tc>
        <w:tc>
          <w:tcPr>
            <w:tcW w:w="787" w:type="dxa"/>
            <w:tcBorders>
              <w:top w:val="nil"/>
              <w:left w:val="nil"/>
              <w:bottom w:val="single" w:sz="4" w:space="0" w:color="auto"/>
              <w:right w:val="single" w:sz="4" w:space="0" w:color="auto"/>
            </w:tcBorders>
            <w:shd w:val="clear" w:color="auto" w:fill="auto"/>
            <w:noWrap/>
            <w:vAlign w:val="bottom"/>
            <w:hideMark/>
          </w:tcPr>
          <w:p w14:paraId="7E3E2D1D" w14:textId="2A68E10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81 </w:t>
            </w:r>
          </w:p>
        </w:tc>
        <w:tc>
          <w:tcPr>
            <w:tcW w:w="662" w:type="dxa"/>
            <w:tcBorders>
              <w:top w:val="nil"/>
              <w:left w:val="nil"/>
              <w:bottom w:val="single" w:sz="4" w:space="0" w:color="auto"/>
              <w:right w:val="single" w:sz="4" w:space="0" w:color="auto"/>
            </w:tcBorders>
            <w:shd w:val="clear" w:color="auto" w:fill="auto"/>
            <w:noWrap/>
            <w:vAlign w:val="bottom"/>
            <w:hideMark/>
          </w:tcPr>
          <w:p w14:paraId="3255A8BF" w14:textId="148CBCA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16 </w:t>
            </w:r>
          </w:p>
        </w:tc>
        <w:tc>
          <w:tcPr>
            <w:tcW w:w="680" w:type="dxa"/>
            <w:tcBorders>
              <w:top w:val="nil"/>
              <w:left w:val="nil"/>
              <w:bottom w:val="single" w:sz="4" w:space="0" w:color="auto"/>
              <w:right w:val="single" w:sz="4" w:space="0" w:color="auto"/>
            </w:tcBorders>
            <w:shd w:val="clear" w:color="auto" w:fill="auto"/>
            <w:noWrap/>
            <w:vAlign w:val="bottom"/>
            <w:hideMark/>
          </w:tcPr>
          <w:p w14:paraId="1B3780EE" w14:textId="252AEC4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148 </w:t>
            </w:r>
          </w:p>
        </w:tc>
        <w:tc>
          <w:tcPr>
            <w:tcW w:w="581" w:type="dxa"/>
            <w:tcBorders>
              <w:top w:val="nil"/>
              <w:left w:val="nil"/>
              <w:bottom w:val="single" w:sz="4" w:space="0" w:color="auto"/>
              <w:right w:val="single" w:sz="4" w:space="0" w:color="auto"/>
            </w:tcBorders>
            <w:shd w:val="clear" w:color="auto" w:fill="auto"/>
            <w:noWrap/>
            <w:vAlign w:val="bottom"/>
            <w:hideMark/>
          </w:tcPr>
          <w:p w14:paraId="3B59E043" w14:textId="6E2CA61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 </w:t>
            </w:r>
          </w:p>
        </w:tc>
        <w:tc>
          <w:tcPr>
            <w:tcW w:w="581" w:type="dxa"/>
            <w:tcBorders>
              <w:top w:val="nil"/>
              <w:left w:val="nil"/>
              <w:bottom w:val="single" w:sz="4" w:space="0" w:color="auto"/>
              <w:right w:val="single" w:sz="4" w:space="0" w:color="auto"/>
            </w:tcBorders>
            <w:shd w:val="clear" w:color="auto" w:fill="auto"/>
            <w:noWrap/>
            <w:vAlign w:val="bottom"/>
            <w:hideMark/>
          </w:tcPr>
          <w:p w14:paraId="01FD2DDB" w14:textId="6E29116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68D4D0E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75FC79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0783B14" w14:textId="388E1FB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22 </w:t>
            </w:r>
          </w:p>
        </w:tc>
        <w:tc>
          <w:tcPr>
            <w:tcW w:w="743" w:type="dxa"/>
            <w:tcBorders>
              <w:top w:val="nil"/>
              <w:left w:val="nil"/>
              <w:bottom w:val="single" w:sz="4" w:space="0" w:color="auto"/>
              <w:right w:val="single" w:sz="8" w:space="0" w:color="auto"/>
            </w:tcBorders>
            <w:shd w:val="clear" w:color="auto" w:fill="auto"/>
            <w:noWrap/>
            <w:vAlign w:val="bottom"/>
            <w:hideMark/>
          </w:tcPr>
          <w:p w14:paraId="5F7F3E96" w14:textId="4C42CE9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2,840 </w:t>
            </w:r>
          </w:p>
        </w:tc>
      </w:tr>
      <w:tr w:rsidR="008725F1" w:rsidRPr="008725F1" w14:paraId="12B44517"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1C458E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283</w:t>
            </w:r>
          </w:p>
        </w:tc>
        <w:tc>
          <w:tcPr>
            <w:tcW w:w="2756" w:type="dxa"/>
            <w:tcBorders>
              <w:top w:val="nil"/>
              <w:left w:val="nil"/>
              <w:bottom w:val="single" w:sz="4" w:space="0" w:color="auto"/>
              <w:right w:val="single" w:sz="4" w:space="0" w:color="auto"/>
            </w:tcBorders>
            <w:shd w:val="clear" w:color="auto" w:fill="auto"/>
            <w:noWrap/>
            <w:vAlign w:val="bottom"/>
            <w:hideMark/>
          </w:tcPr>
          <w:p w14:paraId="5492AF44"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Plains Sedgy Woodland</w:t>
            </w:r>
          </w:p>
        </w:tc>
        <w:tc>
          <w:tcPr>
            <w:tcW w:w="864" w:type="dxa"/>
            <w:tcBorders>
              <w:top w:val="nil"/>
              <w:left w:val="nil"/>
              <w:bottom w:val="single" w:sz="4" w:space="0" w:color="auto"/>
              <w:right w:val="single" w:sz="4" w:space="0" w:color="auto"/>
            </w:tcBorders>
            <w:shd w:val="clear" w:color="auto" w:fill="auto"/>
            <w:noWrap/>
            <w:vAlign w:val="bottom"/>
            <w:hideMark/>
          </w:tcPr>
          <w:p w14:paraId="1A5AA364" w14:textId="39FC2DA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4,381 </w:t>
            </w:r>
          </w:p>
        </w:tc>
        <w:tc>
          <w:tcPr>
            <w:tcW w:w="831" w:type="dxa"/>
            <w:tcBorders>
              <w:top w:val="nil"/>
              <w:left w:val="nil"/>
              <w:bottom w:val="single" w:sz="4" w:space="0" w:color="auto"/>
              <w:right w:val="single" w:sz="4" w:space="0" w:color="auto"/>
            </w:tcBorders>
            <w:shd w:val="clear" w:color="auto" w:fill="auto"/>
            <w:noWrap/>
            <w:vAlign w:val="bottom"/>
            <w:hideMark/>
          </w:tcPr>
          <w:p w14:paraId="223AE515" w14:textId="1A6F4AD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3,528 </w:t>
            </w:r>
          </w:p>
        </w:tc>
        <w:tc>
          <w:tcPr>
            <w:tcW w:w="557" w:type="dxa"/>
            <w:tcBorders>
              <w:top w:val="nil"/>
              <w:left w:val="nil"/>
              <w:bottom w:val="single" w:sz="4" w:space="0" w:color="auto"/>
              <w:right w:val="single" w:sz="4" w:space="0" w:color="auto"/>
            </w:tcBorders>
            <w:shd w:val="clear" w:color="auto" w:fill="auto"/>
            <w:noWrap/>
            <w:vAlign w:val="bottom"/>
            <w:hideMark/>
          </w:tcPr>
          <w:p w14:paraId="4873217B" w14:textId="2DDC083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81 </w:t>
            </w:r>
          </w:p>
        </w:tc>
        <w:tc>
          <w:tcPr>
            <w:tcW w:w="557" w:type="dxa"/>
            <w:tcBorders>
              <w:top w:val="nil"/>
              <w:left w:val="nil"/>
              <w:bottom w:val="single" w:sz="4" w:space="0" w:color="auto"/>
              <w:right w:val="single" w:sz="4" w:space="0" w:color="auto"/>
            </w:tcBorders>
            <w:shd w:val="clear" w:color="auto" w:fill="auto"/>
            <w:noWrap/>
            <w:vAlign w:val="bottom"/>
            <w:hideMark/>
          </w:tcPr>
          <w:p w14:paraId="03D8572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V </w:t>
            </w:r>
          </w:p>
        </w:tc>
        <w:tc>
          <w:tcPr>
            <w:tcW w:w="743" w:type="dxa"/>
            <w:tcBorders>
              <w:top w:val="nil"/>
              <w:left w:val="nil"/>
              <w:bottom w:val="single" w:sz="4" w:space="0" w:color="auto"/>
              <w:right w:val="single" w:sz="4" w:space="0" w:color="auto"/>
            </w:tcBorders>
            <w:shd w:val="clear" w:color="auto" w:fill="auto"/>
            <w:noWrap/>
            <w:vAlign w:val="bottom"/>
            <w:hideMark/>
          </w:tcPr>
          <w:p w14:paraId="1D9378F6" w14:textId="01F94D2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1,680 </w:t>
            </w:r>
          </w:p>
        </w:tc>
        <w:tc>
          <w:tcPr>
            <w:tcW w:w="605" w:type="dxa"/>
            <w:tcBorders>
              <w:top w:val="nil"/>
              <w:left w:val="nil"/>
              <w:bottom w:val="single" w:sz="4" w:space="0" w:color="auto"/>
              <w:right w:val="single" w:sz="4" w:space="0" w:color="auto"/>
            </w:tcBorders>
            <w:shd w:val="clear" w:color="auto" w:fill="auto"/>
            <w:noWrap/>
            <w:vAlign w:val="bottom"/>
            <w:hideMark/>
          </w:tcPr>
          <w:p w14:paraId="3D944564" w14:textId="762F26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38 </w:t>
            </w:r>
          </w:p>
        </w:tc>
        <w:tc>
          <w:tcPr>
            <w:tcW w:w="705" w:type="dxa"/>
            <w:tcBorders>
              <w:top w:val="nil"/>
              <w:left w:val="nil"/>
              <w:bottom w:val="single" w:sz="4" w:space="0" w:color="auto"/>
              <w:right w:val="single" w:sz="4" w:space="0" w:color="auto"/>
            </w:tcBorders>
            <w:shd w:val="clear" w:color="auto" w:fill="auto"/>
            <w:noWrap/>
            <w:vAlign w:val="bottom"/>
            <w:hideMark/>
          </w:tcPr>
          <w:p w14:paraId="7C36E6DD" w14:textId="6D33E1D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48 </w:t>
            </w:r>
          </w:p>
        </w:tc>
        <w:tc>
          <w:tcPr>
            <w:tcW w:w="745" w:type="dxa"/>
            <w:tcBorders>
              <w:top w:val="nil"/>
              <w:left w:val="nil"/>
              <w:bottom w:val="single" w:sz="4" w:space="0" w:color="auto"/>
              <w:right w:val="single" w:sz="4" w:space="0" w:color="auto"/>
            </w:tcBorders>
            <w:shd w:val="clear" w:color="auto" w:fill="auto"/>
            <w:noWrap/>
            <w:vAlign w:val="bottom"/>
            <w:hideMark/>
          </w:tcPr>
          <w:p w14:paraId="6143AECF" w14:textId="5D27592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573 </w:t>
            </w:r>
          </w:p>
        </w:tc>
        <w:tc>
          <w:tcPr>
            <w:tcW w:w="787" w:type="dxa"/>
            <w:tcBorders>
              <w:top w:val="nil"/>
              <w:left w:val="nil"/>
              <w:bottom w:val="single" w:sz="4" w:space="0" w:color="auto"/>
              <w:right w:val="single" w:sz="4" w:space="0" w:color="auto"/>
            </w:tcBorders>
            <w:shd w:val="clear" w:color="auto" w:fill="auto"/>
            <w:noWrap/>
            <w:vAlign w:val="bottom"/>
            <w:hideMark/>
          </w:tcPr>
          <w:p w14:paraId="7C962538" w14:textId="23C42BB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1,107 </w:t>
            </w:r>
          </w:p>
        </w:tc>
        <w:tc>
          <w:tcPr>
            <w:tcW w:w="662" w:type="dxa"/>
            <w:tcBorders>
              <w:top w:val="nil"/>
              <w:left w:val="nil"/>
              <w:bottom w:val="single" w:sz="4" w:space="0" w:color="auto"/>
              <w:right w:val="single" w:sz="4" w:space="0" w:color="auto"/>
            </w:tcBorders>
            <w:shd w:val="clear" w:color="auto" w:fill="auto"/>
            <w:noWrap/>
            <w:vAlign w:val="bottom"/>
            <w:hideMark/>
          </w:tcPr>
          <w:p w14:paraId="271ED65F" w14:textId="68CD7FA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259 </w:t>
            </w:r>
          </w:p>
        </w:tc>
        <w:tc>
          <w:tcPr>
            <w:tcW w:w="680" w:type="dxa"/>
            <w:tcBorders>
              <w:top w:val="nil"/>
              <w:left w:val="nil"/>
              <w:bottom w:val="single" w:sz="4" w:space="0" w:color="auto"/>
              <w:right w:val="single" w:sz="4" w:space="0" w:color="auto"/>
            </w:tcBorders>
            <w:shd w:val="clear" w:color="auto" w:fill="auto"/>
            <w:noWrap/>
            <w:vAlign w:val="bottom"/>
            <w:hideMark/>
          </w:tcPr>
          <w:p w14:paraId="6512CC42" w14:textId="7AB6F15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101 </w:t>
            </w:r>
          </w:p>
        </w:tc>
        <w:tc>
          <w:tcPr>
            <w:tcW w:w="581" w:type="dxa"/>
            <w:tcBorders>
              <w:top w:val="nil"/>
              <w:left w:val="nil"/>
              <w:bottom w:val="single" w:sz="4" w:space="0" w:color="auto"/>
              <w:right w:val="single" w:sz="4" w:space="0" w:color="auto"/>
            </w:tcBorders>
            <w:shd w:val="clear" w:color="auto" w:fill="auto"/>
            <w:noWrap/>
            <w:vAlign w:val="bottom"/>
            <w:hideMark/>
          </w:tcPr>
          <w:p w14:paraId="1D32E056" w14:textId="3F64AF3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30 </w:t>
            </w:r>
          </w:p>
        </w:tc>
        <w:tc>
          <w:tcPr>
            <w:tcW w:w="581" w:type="dxa"/>
            <w:tcBorders>
              <w:top w:val="nil"/>
              <w:left w:val="nil"/>
              <w:bottom w:val="single" w:sz="4" w:space="0" w:color="auto"/>
              <w:right w:val="single" w:sz="4" w:space="0" w:color="auto"/>
            </w:tcBorders>
            <w:shd w:val="clear" w:color="auto" w:fill="auto"/>
            <w:noWrap/>
            <w:vAlign w:val="bottom"/>
            <w:hideMark/>
          </w:tcPr>
          <w:p w14:paraId="43D50D59" w14:textId="14A1A53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5F6DDB7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1489065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7C46A6D" w14:textId="184D2F7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48 </w:t>
            </w:r>
          </w:p>
        </w:tc>
        <w:tc>
          <w:tcPr>
            <w:tcW w:w="743" w:type="dxa"/>
            <w:tcBorders>
              <w:top w:val="nil"/>
              <w:left w:val="nil"/>
              <w:bottom w:val="single" w:sz="4" w:space="0" w:color="auto"/>
              <w:right w:val="single" w:sz="8" w:space="0" w:color="auto"/>
            </w:tcBorders>
            <w:shd w:val="clear" w:color="auto" w:fill="auto"/>
            <w:noWrap/>
            <w:vAlign w:val="bottom"/>
            <w:hideMark/>
          </w:tcPr>
          <w:p w14:paraId="7533D45A" w14:textId="6A59402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1,409 </w:t>
            </w:r>
          </w:p>
        </w:tc>
      </w:tr>
      <w:tr w:rsidR="008725F1" w:rsidRPr="008725F1" w14:paraId="640F6301"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8CB441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284</w:t>
            </w:r>
          </w:p>
        </w:tc>
        <w:tc>
          <w:tcPr>
            <w:tcW w:w="2756" w:type="dxa"/>
            <w:tcBorders>
              <w:top w:val="nil"/>
              <w:left w:val="nil"/>
              <w:bottom w:val="single" w:sz="4" w:space="0" w:color="auto"/>
              <w:right w:val="single" w:sz="4" w:space="0" w:color="auto"/>
            </w:tcBorders>
            <w:shd w:val="clear" w:color="auto" w:fill="auto"/>
            <w:noWrap/>
            <w:vAlign w:val="bottom"/>
            <w:hideMark/>
          </w:tcPr>
          <w:p w14:paraId="19003B2A"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Claypan Ephemeral Wetland</w:t>
            </w:r>
          </w:p>
        </w:tc>
        <w:tc>
          <w:tcPr>
            <w:tcW w:w="864" w:type="dxa"/>
            <w:tcBorders>
              <w:top w:val="nil"/>
              <w:left w:val="nil"/>
              <w:bottom w:val="single" w:sz="4" w:space="0" w:color="auto"/>
              <w:right w:val="single" w:sz="4" w:space="0" w:color="auto"/>
            </w:tcBorders>
            <w:shd w:val="clear" w:color="auto" w:fill="auto"/>
            <w:noWrap/>
            <w:vAlign w:val="bottom"/>
            <w:hideMark/>
          </w:tcPr>
          <w:p w14:paraId="38EA8A0F" w14:textId="41EC25F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 </w:t>
            </w:r>
          </w:p>
        </w:tc>
        <w:tc>
          <w:tcPr>
            <w:tcW w:w="831" w:type="dxa"/>
            <w:tcBorders>
              <w:top w:val="nil"/>
              <w:left w:val="nil"/>
              <w:bottom w:val="single" w:sz="4" w:space="0" w:color="auto"/>
              <w:right w:val="single" w:sz="4" w:space="0" w:color="auto"/>
            </w:tcBorders>
            <w:shd w:val="clear" w:color="auto" w:fill="auto"/>
            <w:noWrap/>
            <w:vAlign w:val="bottom"/>
            <w:hideMark/>
          </w:tcPr>
          <w:p w14:paraId="18BF2616" w14:textId="1B79EA6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 </w:t>
            </w:r>
          </w:p>
        </w:tc>
        <w:tc>
          <w:tcPr>
            <w:tcW w:w="557" w:type="dxa"/>
            <w:tcBorders>
              <w:top w:val="nil"/>
              <w:left w:val="nil"/>
              <w:bottom w:val="single" w:sz="4" w:space="0" w:color="auto"/>
              <w:right w:val="single" w:sz="4" w:space="0" w:color="auto"/>
            </w:tcBorders>
            <w:shd w:val="clear" w:color="auto" w:fill="auto"/>
            <w:noWrap/>
            <w:vAlign w:val="bottom"/>
            <w:hideMark/>
          </w:tcPr>
          <w:p w14:paraId="7824DC27" w14:textId="49933C8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391EACE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68DC8ACF" w14:textId="09E3997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 </w:t>
            </w:r>
          </w:p>
        </w:tc>
        <w:tc>
          <w:tcPr>
            <w:tcW w:w="605" w:type="dxa"/>
            <w:tcBorders>
              <w:top w:val="nil"/>
              <w:left w:val="nil"/>
              <w:bottom w:val="single" w:sz="4" w:space="0" w:color="auto"/>
              <w:right w:val="single" w:sz="4" w:space="0" w:color="auto"/>
            </w:tcBorders>
            <w:shd w:val="clear" w:color="auto" w:fill="auto"/>
            <w:noWrap/>
            <w:vAlign w:val="bottom"/>
            <w:hideMark/>
          </w:tcPr>
          <w:p w14:paraId="6FC6266D" w14:textId="2EA6C17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1FBD0DC6" w14:textId="3086C6D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32C6273E" w14:textId="6748E52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 </w:t>
            </w:r>
          </w:p>
        </w:tc>
        <w:tc>
          <w:tcPr>
            <w:tcW w:w="787" w:type="dxa"/>
            <w:tcBorders>
              <w:top w:val="nil"/>
              <w:left w:val="nil"/>
              <w:bottom w:val="single" w:sz="4" w:space="0" w:color="auto"/>
              <w:right w:val="single" w:sz="4" w:space="0" w:color="auto"/>
            </w:tcBorders>
            <w:shd w:val="clear" w:color="auto" w:fill="auto"/>
            <w:noWrap/>
            <w:vAlign w:val="bottom"/>
            <w:hideMark/>
          </w:tcPr>
          <w:p w14:paraId="76DC45D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7B7064E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1DAFDD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949869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4BDF686" w14:textId="6421B57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6A7431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19C52C4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C40B41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194928A7" w14:textId="0F9FEF0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0E9924BE"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D56018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285</w:t>
            </w:r>
          </w:p>
        </w:tc>
        <w:tc>
          <w:tcPr>
            <w:tcW w:w="2756" w:type="dxa"/>
            <w:tcBorders>
              <w:top w:val="nil"/>
              <w:left w:val="nil"/>
              <w:bottom w:val="single" w:sz="4" w:space="0" w:color="auto"/>
              <w:right w:val="single" w:sz="4" w:space="0" w:color="auto"/>
            </w:tcBorders>
            <w:shd w:val="clear" w:color="auto" w:fill="auto"/>
            <w:noWrap/>
            <w:vAlign w:val="bottom"/>
            <w:hideMark/>
          </w:tcPr>
          <w:p w14:paraId="278605B8"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Dry Creekline Woodland</w:t>
            </w:r>
          </w:p>
        </w:tc>
        <w:tc>
          <w:tcPr>
            <w:tcW w:w="864" w:type="dxa"/>
            <w:tcBorders>
              <w:top w:val="nil"/>
              <w:left w:val="nil"/>
              <w:bottom w:val="single" w:sz="4" w:space="0" w:color="auto"/>
              <w:right w:val="single" w:sz="4" w:space="0" w:color="auto"/>
            </w:tcBorders>
            <w:shd w:val="clear" w:color="auto" w:fill="auto"/>
            <w:noWrap/>
            <w:vAlign w:val="bottom"/>
            <w:hideMark/>
          </w:tcPr>
          <w:p w14:paraId="5B961D9D" w14:textId="27FEF5A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660 </w:t>
            </w:r>
          </w:p>
        </w:tc>
        <w:tc>
          <w:tcPr>
            <w:tcW w:w="831" w:type="dxa"/>
            <w:tcBorders>
              <w:top w:val="nil"/>
              <w:left w:val="nil"/>
              <w:bottom w:val="single" w:sz="4" w:space="0" w:color="auto"/>
              <w:right w:val="single" w:sz="4" w:space="0" w:color="auto"/>
            </w:tcBorders>
            <w:shd w:val="clear" w:color="auto" w:fill="auto"/>
            <w:noWrap/>
            <w:vAlign w:val="bottom"/>
            <w:hideMark/>
          </w:tcPr>
          <w:p w14:paraId="28FAEB99" w14:textId="7B2304D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516 </w:t>
            </w:r>
          </w:p>
        </w:tc>
        <w:tc>
          <w:tcPr>
            <w:tcW w:w="557" w:type="dxa"/>
            <w:tcBorders>
              <w:top w:val="nil"/>
              <w:left w:val="nil"/>
              <w:bottom w:val="single" w:sz="4" w:space="0" w:color="auto"/>
              <w:right w:val="single" w:sz="4" w:space="0" w:color="auto"/>
            </w:tcBorders>
            <w:shd w:val="clear" w:color="auto" w:fill="auto"/>
            <w:noWrap/>
            <w:vAlign w:val="bottom"/>
            <w:hideMark/>
          </w:tcPr>
          <w:p w14:paraId="3D2D2513" w14:textId="7A6C20B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78 </w:t>
            </w:r>
          </w:p>
        </w:tc>
        <w:tc>
          <w:tcPr>
            <w:tcW w:w="557" w:type="dxa"/>
            <w:tcBorders>
              <w:top w:val="nil"/>
              <w:left w:val="nil"/>
              <w:bottom w:val="single" w:sz="4" w:space="0" w:color="auto"/>
              <w:right w:val="single" w:sz="4" w:space="0" w:color="auto"/>
            </w:tcBorders>
            <w:shd w:val="clear" w:color="auto" w:fill="auto"/>
            <w:noWrap/>
            <w:vAlign w:val="bottom"/>
            <w:hideMark/>
          </w:tcPr>
          <w:p w14:paraId="07F4113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394601A4" w14:textId="37CCB39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186 </w:t>
            </w:r>
          </w:p>
        </w:tc>
        <w:tc>
          <w:tcPr>
            <w:tcW w:w="605" w:type="dxa"/>
            <w:tcBorders>
              <w:top w:val="nil"/>
              <w:left w:val="nil"/>
              <w:bottom w:val="single" w:sz="4" w:space="0" w:color="auto"/>
              <w:right w:val="single" w:sz="4" w:space="0" w:color="auto"/>
            </w:tcBorders>
            <w:shd w:val="clear" w:color="auto" w:fill="auto"/>
            <w:noWrap/>
            <w:vAlign w:val="bottom"/>
            <w:hideMark/>
          </w:tcPr>
          <w:p w14:paraId="4DB9B80F" w14:textId="7B835C5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28 </w:t>
            </w:r>
          </w:p>
        </w:tc>
        <w:tc>
          <w:tcPr>
            <w:tcW w:w="705" w:type="dxa"/>
            <w:tcBorders>
              <w:top w:val="nil"/>
              <w:left w:val="nil"/>
              <w:bottom w:val="single" w:sz="4" w:space="0" w:color="auto"/>
              <w:right w:val="single" w:sz="4" w:space="0" w:color="auto"/>
            </w:tcBorders>
            <w:shd w:val="clear" w:color="auto" w:fill="auto"/>
            <w:noWrap/>
            <w:vAlign w:val="bottom"/>
            <w:hideMark/>
          </w:tcPr>
          <w:p w14:paraId="68D6FC3A" w14:textId="212EFEA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36 </w:t>
            </w:r>
          </w:p>
        </w:tc>
        <w:tc>
          <w:tcPr>
            <w:tcW w:w="745" w:type="dxa"/>
            <w:tcBorders>
              <w:top w:val="nil"/>
              <w:left w:val="nil"/>
              <w:bottom w:val="single" w:sz="4" w:space="0" w:color="auto"/>
              <w:right w:val="single" w:sz="4" w:space="0" w:color="auto"/>
            </w:tcBorders>
            <w:shd w:val="clear" w:color="auto" w:fill="auto"/>
            <w:noWrap/>
            <w:vAlign w:val="bottom"/>
            <w:hideMark/>
          </w:tcPr>
          <w:p w14:paraId="1A9722AD" w14:textId="3D86E2D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136 </w:t>
            </w:r>
          </w:p>
        </w:tc>
        <w:tc>
          <w:tcPr>
            <w:tcW w:w="787" w:type="dxa"/>
            <w:tcBorders>
              <w:top w:val="nil"/>
              <w:left w:val="nil"/>
              <w:bottom w:val="single" w:sz="4" w:space="0" w:color="auto"/>
              <w:right w:val="single" w:sz="4" w:space="0" w:color="auto"/>
            </w:tcBorders>
            <w:shd w:val="clear" w:color="auto" w:fill="auto"/>
            <w:noWrap/>
            <w:vAlign w:val="bottom"/>
            <w:hideMark/>
          </w:tcPr>
          <w:p w14:paraId="331A0603" w14:textId="797A8E4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49 </w:t>
            </w:r>
          </w:p>
        </w:tc>
        <w:tc>
          <w:tcPr>
            <w:tcW w:w="662" w:type="dxa"/>
            <w:tcBorders>
              <w:top w:val="nil"/>
              <w:left w:val="nil"/>
              <w:bottom w:val="single" w:sz="4" w:space="0" w:color="auto"/>
              <w:right w:val="single" w:sz="4" w:space="0" w:color="auto"/>
            </w:tcBorders>
            <w:shd w:val="clear" w:color="auto" w:fill="auto"/>
            <w:noWrap/>
            <w:vAlign w:val="bottom"/>
            <w:hideMark/>
          </w:tcPr>
          <w:p w14:paraId="08657FA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8DEE5FC" w14:textId="4E59F5D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35 </w:t>
            </w:r>
          </w:p>
        </w:tc>
        <w:tc>
          <w:tcPr>
            <w:tcW w:w="581" w:type="dxa"/>
            <w:tcBorders>
              <w:top w:val="nil"/>
              <w:left w:val="nil"/>
              <w:bottom w:val="single" w:sz="4" w:space="0" w:color="auto"/>
              <w:right w:val="single" w:sz="4" w:space="0" w:color="auto"/>
            </w:tcBorders>
            <w:shd w:val="clear" w:color="auto" w:fill="auto"/>
            <w:noWrap/>
            <w:vAlign w:val="bottom"/>
            <w:hideMark/>
          </w:tcPr>
          <w:p w14:paraId="5A29D6DA" w14:textId="2F22FBB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 </w:t>
            </w:r>
          </w:p>
        </w:tc>
        <w:tc>
          <w:tcPr>
            <w:tcW w:w="581" w:type="dxa"/>
            <w:tcBorders>
              <w:top w:val="nil"/>
              <w:left w:val="nil"/>
              <w:bottom w:val="single" w:sz="4" w:space="0" w:color="auto"/>
              <w:right w:val="single" w:sz="4" w:space="0" w:color="auto"/>
            </w:tcBorders>
            <w:shd w:val="clear" w:color="auto" w:fill="auto"/>
            <w:noWrap/>
            <w:vAlign w:val="bottom"/>
            <w:hideMark/>
          </w:tcPr>
          <w:p w14:paraId="12244F07" w14:textId="05A1FB9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15F86D4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7684027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15EB33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690E4315" w14:textId="6085D27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288 </w:t>
            </w:r>
          </w:p>
        </w:tc>
      </w:tr>
      <w:tr w:rsidR="008725F1" w:rsidRPr="008725F1" w14:paraId="0E1723DC"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423342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291</w:t>
            </w:r>
          </w:p>
        </w:tc>
        <w:tc>
          <w:tcPr>
            <w:tcW w:w="2756" w:type="dxa"/>
            <w:tcBorders>
              <w:top w:val="nil"/>
              <w:left w:val="nil"/>
              <w:bottom w:val="single" w:sz="4" w:space="0" w:color="auto"/>
              <w:right w:val="single" w:sz="4" w:space="0" w:color="auto"/>
            </w:tcBorders>
            <w:shd w:val="clear" w:color="auto" w:fill="auto"/>
            <w:noWrap/>
            <w:vAlign w:val="bottom"/>
            <w:hideMark/>
          </w:tcPr>
          <w:p w14:paraId="7593F582"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Cane Grass Wetland</w:t>
            </w:r>
          </w:p>
        </w:tc>
        <w:tc>
          <w:tcPr>
            <w:tcW w:w="864" w:type="dxa"/>
            <w:tcBorders>
              <w:top w:val="nil"/>
              <w:left w:val="nil"/>
              <w:bottom w:val="single" w:sz="4" w:space="0" w:color="auto"/>
              <w:right w:val="single" w:sz="4" w:space="0" w:color="auto"/>
            </w:tcBorders>
            <w:shd w:val="clear" w:color="auto" w:fill="auto"/>
            <w:noWrap/>
            <w:vAlign w:val="bottom"/>
            <w:hideMark/>
          </w:tcPr>
          <w:p w14:paraId="483E716A" w14:textId="1992417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1,490 </w:t>
            </w:r>
          </w:p>
        </w:tc>
        <w:tc>
          <w:tcPr>
            <w:tcW w:w="831" w:type="dxa"/>
            <w:tcBorders>
              <w:top w:val="nil"/>
              <w:left w:val="nil"/>
              <w:bottom w:val="single" w:sz="4" w:space="0" w:color="auto"/>
              <w:right w:val="single" w:sz="4" w:space="0" w:color="auto"/>
            </w:tcBorders>
            <w:shd w:val="clear" w:color="auto" w:fill="auto"/>
            <w:noWrap/>
            <w:vAlign w:val="bottom"/>
            <w:hideMark/>
          </w:tcPr>
          <w:p w14:paraId="1E91CCA5" w14:textId="1AE759B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1,282 </w:t>
            </w:r>
          </w:p>
        </w:tc>
        <w:tc>
          <w:tcPr>
            <w:tcW w:w="557" w:type="dxa"/>
            <w:tcBorders>
              <w:top w:val="nil"/>
              <w:left w:val="nil"/>
              <w:bottom w:val="single" w:sz="4" w:space="0" w:color="auto"/>
              <w:right w:val="single" w:sz="4" w:space="0" w:color="auto"/>
            </w:tcBorders>
            <w:shd w:val="clear" w:color="auto" w:fill="auto"/>
            <w:noWrap/>
            <w:vAlign w:val="bottom"/>
            <w:hideMark/>
          </w:tcPr>
          <w:p w14:paraId="5A64A750" w14:textId="22EBB96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86 </w:t>
            </w:r>
          </w:p>
        </w:tc>
        <w:tc>
          <w:tcPr>
            <w:tcW w:w="557" w:type="dxa"/>
            <w:tcBorders>
              <w:top w:val="nil"/>
              <w:left w:val="nil"/>
              <w:bottom w:val="single" w:sz="4" w:space="0" w:color="auto"/>
              <w:right w:val="single" w:sz="4" w:space="0" w:color="auto"/>
            </w:tcBorders>
            <w:shd w:val="clear" w:color="auto" w:fill="auto"/>
            <w:noWrap/>
            <w:vAlign w:val="bottom"/>
            <w:hideMark/>
          </w:tcPr>
          <w:p w14:paraId="62738BF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05CC7B44" w14:textId="43135C1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665 </w:t>
            </w:r>
          </w:p>
        </w:tc>
        <w:tc>
          <w:tcPr>
            <w:tcW w:w="605" w:type="dxa"/>
            <w:tcBorders>
              <w:top w:val="nil"/>
              <w:left w:val="nil"/>
              <w:bottom w:val="single" w:sz="4" w:space="0" w:color="auto"/>
              <w:right w:val="single" w:sz="4" w:space="0" w:color="auto"/>
            </w:tcBorders>
            <w:shd w:val="clear" w:color="auto" w:fill="auto"/>
            <w:noWrap/>
            <w:vAlign w:val="bottom"/>
            <w:hideMark/>
          </w:tcPr>
          <w:p w14:paraId="10A18399" w14:textId="6DB24DB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45 </w:t>
            </w:r>
          </w:p>
        </w:tc>
        <w:tc>
          <w:tcPr>
            <w:tcW w:w="705" w:type="dxa"/>
            <w:tcBorders>
              <w:top w:val="nil"/>
              <w:left w:val="nil"/>
              <w:bottom w:val="single" w:sz="4" w:space="0" w:color="auto"/>
              <w:right w:val="single" w:sz="4" w:space="0" w:color="auto"/>
            </w:tcBorders>
            <w:shd w:val="clear" w:color="auto" w:fill="auto"/>
            <w:noWrap/>
            <w:vAlign w:val="bottom"/>
            <w:hideMark/>
          </w:tcPr>
          <w:p w14:paraId="1F423849" w14:textId="4834D73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52 </w:t>
            </w:r>
          </w:p>
        </w:tc>
        <w:tc>
          <w:tcPr>
            <w:tcW w:w="745" w:type="dxa"/>
            <w:tcBorders>
              <w:top w:val="nil"/>
              <w:left w:val="nil"/>
              <w:bottom w:val="single" w:sz="4" w:space="0" w:color="auto"/>
              <w:right w:val="single" w:sz="4" w:space="0" w:color="auto"/>
            </w:tcBorders>
            <w:shd w:val="clear" w:color="auto" w:fill="auto"/>
            <w:noWrap/>
            <w:vAlign w:val="bottom"/>
            <w:hideMark/>
          </w:tcPr>
          <w:p w14:paraId="4A7608BC" w14:textId="7ABA6AC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655 </w:t>
            </w:r>
          </w:p>
        </w:tc>
        <w:tc>
          <w:tcPr>
            <w:tcW w:w="787" w:type="dxa"/>
            <w:tcBorders>
              <w:top w:val="nil"/>
              <w:left w:val="nil"/>
              <w:bottom w:val="single" w:sz="4" w:space="0" w:color="auto"/>
              <w:right w:val="single" w:sz="4" w:space="0" w:color="auto"/>
            </w:tcBorders>
            <w:shd w:val="clear" w:color="auto" w:fill="auto"/>
            <w:noWrap/>
            <w:vAlign w:val="bottom"/>
            <w:hideMark/>
          </w:tcPr>
          <w:p w14:paraId="2D39E153" w14:textId="6C5CE17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 </w:t>
            </w:r>
          </w:p>
        </w:tc>
        <w:tc>
          <w:tcPr>
            <w:tcW w:w="662" w:type="dxa"/>
            <w:tcBorders>
              <w:top w:val="nil"/>
              <w:left w:val="nil"/>
              <w:bottom w:val="single" w:sz="4" w:space="0" w:color="auto"/>
              <w:right w:val="single" w:sz="4" w:space="0" w:color="auto"/>
            </w:tcBorders>
            <w:shd w:val="clear" w:color="auto" w:fill="auto"/>
            <w:noWrap/>
            <w:vAlign w:val="bottom"/>
            <w:hideMark/>
          </w:tcPr>
          <w:p w14:paraId="2085FC8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F34A20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139A79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BDFF22D" w14:textId="323EC3F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295A6E6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0D4A5F4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935016C" w14:textId="2CF01C2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55 </w:t>
            </w:r>
          </w:p>
        </w:tc>
        <w:tc>
          <w:tcPr>
            <w:tcW w:w="743" w:type="dxa"/>
            <w:tcBorders>
              <w:top w:val="nil"/>
              <w:left w:val="nil"/>
              <w:bottom w:val="single" w:sz="4" w:space="0" w:color="auto"/>
              <w:right w:val="single" w:sz="8" w:space="0" w:color="auto"/>
            </w:tcBorders>
            <w:shd w:val="clear" w:color="auto" w:fill="auto"/>
            <w:noWrap/>
            <w:vAlign w:val="bottom"/>
            <w:hideMark/>
          </w:tcPr>
          <w:p w14:paraId="01849103" w14:textId="66E3A1C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562 </w:t>
            </w:r>
          </w:p>
        </w:tc>
      </w:tr>
      <w:tr w:rsidR="008725F1" w:rsidRPr="008725F1" w14:paraId="6D9F91A1"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8C7734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292</w:t>
            </w:r>
          </w:p>
        </w:tc>
        <w:tc>
          <w:tcPr>
            <w:tcW w:w="2756" w:type="dxa"/>
            <w:tcBorders>
              <w:top w:val="nil"/>
              <w:left w:val="nil"/>
              <w:bottom w:val="single" w:sz="4" w:space="0" w:color="auto"/>
              <w:right w:val="single" w:sz="4" w:space="0" w:color="auto"/>
            </w:tcBorders>
            <w:shd w:val="clear" w:color="auto" w:fill="auto"/>
            <w:noWrap/>
            <w:vAlign w:val="bottom"/>
            <w:hideMark/>
          </w:tcPr>
          <w:p w14:paraId="069D77A2"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Red Gum Swamp</w:t>
            </w:r>
          </w:p>
        </w:tc>
        <w:tc>
          <w:tcPr>
            <w:tcW w:w="864" w:type="dxa"/>
            <w:tcBorders>
              <w:top w:val="nil"/>
              <w:left w:val="nil"/>
              <w:bottom w:val="single" w:sz="4" w:space="0" w:color="auto"/>
              <w:right w:val="single" w:sz="4" w:space="0" w:color="auto"/>
            </w:tcBorders>
            <w:shd w:val="clear" w:color="auto" w:fill="auto"/>
            <w:noWrap/>
            <w:vAlign w:val="bottom"/>
            <w:hideMark/>
          </w:tcPr>
          <w:p w14:paraId="62032E5B" w14:textId="424266A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32,755 </w:t>
            </w:r>
          </w:p>
        </w:tc>
        <w:tc>
          <w:tcPr>
            <w:tcW w:w="831" w:type="dxa"/>
            <w:tcBorders>
              <w:top w:val="nil"/>
              <w:left w:val="nil"/>
              <w:bottom w:val="single" w:sz="4" w:space="0" w:color="auto"/>
              <w:right w:val="single" w:sz="4" w:space="0" w:color="auto"/>
            </w:tcBorders>
            <w:shd w:val="clear" w:color="auto" w:fill="auto"/>
            <w:noWrap/>
            <w:vAlign w:val="bottom"/>
            <w:hideMark/>
          </w:tcPr>
          <w:p w14:paraId="2F165537" w14:textId="0869C99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17,638 </w:t>
            </w:r>
          </w:p>
        </w:tc>
        <w:tc>
          <w:tcPr>
            <w:tcW w:w="557" w:type="dxa"/>
            <w:tcBorders>
              <w:top w:val="nil"/>
              <w:left w:val="nil"/>
              <w:bottom w:val="single" w:sz="4" w:space="0" w:color="auto"/>
              <w:right w:val="single" w:sz="4" w:space="0" w:color="auto"/>
            </w:tcBorders>
            <w:shd w:val="clear" w:color="auto" w:fill="auto"/>
            <w:noWrap/>
            <w:vAlign w:val="bottom"/>
            <w:hideMark/>
          </w:tcPr>
          <w:p w14:paraId="06CFF800" w14:textId="2E30822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54 </w:t>
            </w:r>
          </w:p>
        </w:tc>
        <w:tc>
          <w:tcPr>
            <w:tcW w:w="557" w:type="dxa"/>
            <w:tcBorders>
              <w:top w:val="nil"/>
              <w:left w:val="nil"/>
              <w:bottom w:val="single" w:sz="4" w:space="0" w:color="auto"/>
              <w:right w:val="single" w:sz="4" w:space="0" w:color="auto"/>
            </w:tcBorders>
            <w:shd w:val="clear" w:color="auto" w:fill="auto"/>
            <w:noWrap/>
            <w:vAlign w:val="bottom"/>
            <w:hideMark/>
          </w:tcPr>
          <w:p w14:paraId="7369C36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V </w:t>
            </w:r>
          </w:p>
        </w:tc>
        <w:tc>
          <w:tcPr>
            <w:tcW w:w="743" w:type="dxa"/>
            <w:tcBorders>
              <w:top w:val="nil"/>
              <w:left w:val="nil"/>
              <w:bottom w:val="single" w:sz="4" w:space="0" w:color="auto"/>
              <w:right w:val="single" w:sz="4" w:space="0" w:color="auto"/>
            </w:tcBorders>
            <w:shd w:val="clear" w:color="auto" w:fill="auto"/>
            <w:noWrap/>
            <w:vAlign w:val="bottom"/>
            <w:hideMark/>
          </w:tcPr>
          <w:p w14:paraId="3B7966F6" w14:textId="5410828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1,435 </w:t>
            </w:r>
          </w:p>
        </w:tc>
        <w:tc>
          <w:tcPr>
            <w:tcW w:w="605" w:type="dxa"/>
            <w:tcBorders>
              <w:top w:val="nil"/>
              <w:left w:val="nil"/>
              <w:bottom w:val="single" w:sz="4" w:space="0" w:color="auto"/>
              <w:right w:val="single" w:sz="4" w:space="0" w:color="auto"/>
            </w:tcBorders>
            <w:shd w:val="clear" w:color="auto" w:fill="auto"/>
            <w:noWrap/>
            <w:vAlign w:val="bottom"/>
            <w:hideMark/>
          </w:tcPr>
          <w:p w14:paraId="3B6FB59F" w14:textId="66283D8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 </w:t>
            </w:r>
          </w:p>
        </w:tc>
        <w:tc>
          <w:tcPr>
            <w:tcW w:w="705" w:type="dxa"/>
            <w:tcBorders>
              <w:top w:val="nil"/>
              <w:left w:val="nil"/>
              <w:bottom w:val="single" w:sz="4" w:space="0" w:color="auto"/>
              <w:right w:val="single" w:sz="4" w:space="0" w:color="auto"/>
            </w:tcBorders>
            <w:shd w:val="clear" w:color="auto" w:fill="auto"/>
            <w:noWrap/>
            <w:vAlign w:val="bottom"/>
            <w:hideMark/>
          </w:tcPr>
          <w:p w14:paraId="47976ED3" w14:textId="45C22E9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 </w:t>
            </w:r>
          </w:p>
        </w:tc>
        <w:tc>
          <w:tcPr>
            <w:tcW w:w="745" w:type="dxa"/>
            <w:tcBorders>
              <w:top w:val="nil"/>
              <w:left w:val="nil"/>
              <w:bottom w:val="single" w:sz="4" w:space="0" w:color="auto"/>
              <w:right w:val="single" w:sz="4" w:space="0" w:color="auto"/>
            </w:tcBorders>
            <w:shd w:val="clear" w:color="auto" w:fill="auto"/>
            <w:noWrap/>
            <w:vAlign w:val="bottom"/>
            <w:hideMark/>
          </w:tcPr>
          <w:p w14:paraId="17837B3B" w14:textId="6C38DE4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1,304 </w:t>
            </w:r>
          </w:p>
        </w:tc>
        <w:tc>
          <w:tcPr>
            <w:tcW w:w="787" w:type="dxa"/>
            <w:tcBorders>
              <w:top w:val="nil"/>
              <w:left w:val="nil"/>
              <w:bottom w:val="single" w:sz="4" w:space="0" w:color="auto"/>
              <w:right w:val="single" w:sz="4" w:space="0" w:color="auto"/>
            </w:tcBorders>
            <w:shd w:val="clear" w:color="auto" w:fill="auto"/>
            <w:noWrap/>
            <w:vAlign w:val="bottom"/>
            <w:hideMark/>
          </w:tcPr>
          <w:p w14:paraId="2A1B5376" w14:textId="5CB3DA8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131 </w:t>
            </w:r>
          </w:p>
        </w:tc>
        <w:tc>
          <w:tcPr>
            <w:tcW w:w="662" w:type="dxa"/>
            <w:tcBorders>
              <w:top w:val="nil"/>
              <w:left w:val="nil"/>
              <w:bottom w:val="single" w:sz="4" w:space="0" w:color="auto"/>
              <w:right w:val="single" w:sz="4" w:space="0" w:color="auto"/>
            </w:tcBorders>
            <w:shd w:val="clear" w:color="auto" w:fill="auto"/>
            <w:noWrap/>
            <w:vAlign w:val="bottom"/>
            <w:hideMark/>
          </w:tcPr>
          <w:p w14:paraId="755DA537" w14:textId="7AD24DD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118 </w:t>
            </w:r>
          </w:p>
        </w:tc>
        <w:tc>
          <w:tcPr>
            <w:tcW w:w="680" w:type="dxa"/>
            <w:tcBorders>
              <w:top w:val="nil"/>
              <w:left w:val="nil"/>
              <w:bottom w:val="single" w:sz="4" w:space="0" w:color="auto"/>
              <w:right w:val="single" w:sz="4" w:space="0" w:color="auto"/>
            </w:tcBorders>
            <w:shd w:val="clear" w:color="auto" w:fill="auto"/>
            <w:noWrap/>
            <w:vAlign w:val="bottom"/>
            <w:hideMark/>
          </w:tcPr>
          <w:p w14:paraId="24981689" w14:textId="5754EA5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198 </w:t>
            </w:r>
          </w:p>
        </w:tc>
        <w:tc>
          <w:tcPr>
            <w:tcW w:w="581" w:type="dxa"/>
            <w:tcBorders>
              <w:top w:val="nil"/>
              <w:left w:val="nil"/>
              <w:bottom w:val="single" w:sz="4" w:space="0" w:color="auto"/>
              <w:right w:val="single" w:sz="4" w:space="0" w:color="auto"/>
            </w:tcBorders>
            <w:shd w:val="clear" w:color="auto" w:fill="auto"/>
            <w:noWrap/>
            <w:vAlign w:val="bottom"/>
            <w:hideMark/>
          </w:tcPr>
          <w:p w14:paraId="79A53A71" w14:textId="4582A59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171 </w:t>
            </w:r>
          </w:p>
        </w:tc>
        <w:tc>
          <w:tcPr>
            <w:tcW w:w="581" w:type="dxa"/>
            <w:tcBorders>
              <w:top w:val="nil"/>
              <w:left w:val="nil"/>
              <w:bottom w:val="single" w:sz="4" w:space="0" w:color="auto"/>
              <w:right w:val="single" w:sz="4" w:space="0" w:color="auto"/>
            </w:tcBorders>
            <w:shd w:val="clear" w:color="auto" w:fill="auto"/>
            <w:noWrap/>
            <w:vAlign w:val="bottom"/>
            <w:hideMark/>
          </w:tcPr>
          <w:p w14:paraId="52BFF57D" w14:textId="12755DC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2939A0B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22D854D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03AADD1" w14:textId="4017249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656 </w:t>
            </w:r>
          </w:p>
        </w:tc>
        <w:tc>
          <w:tcPr>
            <w:tcW w:w="743" w:type="dxa"/>
            <w:tcBorders>
              <w:top w:val="nil"/>
              <w:left w:val="nil"/>
              <w:bottom w:val="single" w:sz="4" w:space="0" w:color="auto"/>
              <w:right w:val="single" w:sz="8" w:space="0" w:color="auto"/>
            </w:tcBorders>
            <w:shd w:val="clear" w:color="auto" w:fill="auto"/>
            <w:noWrap/>
            <w:vAlign w:val="bottom"/>
            <w:hideMark/>
          </w:tcPr>
          <w:p w14:paraId="462B073D" w14:textId="5D67C8C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15,061 </w:t>
            </w:r>
          </w:p>
        </w:tc>
      </w:tr>
      <w:tr w:rsidR="008725F1" w:rsidRPr="008725F1" w14:paraId="75466B45"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1DA2C22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293</w:t>
            </w:r>
          </w:p>
        </w:tc>
        <w:tc>
          <w:tcPr>
            <w:tcW w:w="2756" w:type="dxa"/>
            <w:tcBorders>
              <w:top w:val="nil"/>
              <w:left w:val="nil"/>
              <w:bottom w:val="single" w:sz="4" w:space="0" w:color="auto"/>
              <w:right w:val="single" w:sz="4" w:space="0" w:color="auto"/>
            </w:tcBorders>
            <w:shd w:val="clear" w:color="auto" w:fill="auto"/>
            <w:noWrap/>
            <w:vAlign w:val="bottom"/>
            <w:hideMark/>
          </w:tcPr>
          <w:p w14:paraId="07FF24F8"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Riparian Forest/Creekline Grassy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6239E68E" w14:textId="52E3781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157 </w:t>
            </w:r>
          </w:p>
        </w:tc>
        <w:tc>
          <w:tcPr>
            <w:tcW w:w="831" w:type="dxa"/>
            <w:tcBorders>
              <w:top w:val="nil"/>
              <w:left w:val="nil"/>
              <w:bottom w:val="single" w:sz="4" w:space="0" w:color="auto"/>
              <w:right w:val="single" w:sz="4" w:space="0" w:color="auto"/>
            </w:tcBorders>
            <w:shd w:val="clear" w:color="auto" w:fill="auto"/>
            <w:noWrap/>
            <w:vAlign w:val="bottom"/>
            <w:hideMark/>
          </w:tcPr>
          <w:p w14:paraId="624EB2B8" w14:textId="3B9AC7E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86 </w:t>
            </w:r>
          </w:p>
        </w:tc>
        <w:tc>
          <w:tcPr>
            <w:tcW w:w="557" w:type="dxa"/>
            <w:tcBorders>
              <w:top w:val="nil"/>
              <w:left w:val="nil"/>
              <w:bottom w:val="single" w:sz="4" w:space="0" w:color="auto"/>
              <w:right w:val="single" w:sz="4" w:space="0" w:color="auto"/>
            </w:tcBorders>
            <w:shd w:val="clear" w:color="auto" w:fill="auto"/>
            <w:noWrap/>
            <w:vAlign w:val="bottom"/>
            <w:hideMark/>
          </w:tcPr>
          <w:p w14:paraId="002B3495" w14:textId="15FD64E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55 </w:t>
            </w:r>
          </w:p>
        </w:tc>
        <w:tc>
          <w:tcPr>
            <w:tcW w:w="557" w:type="dxa"/>
            <w:tcBorders>
              <w:top w:val="nil"/>
              <w:left w:val="nil"/>
              <w:bottom w:val="single" w:sz="4" w:space="0" w:color="auto"/>
              <w:right w:val="single" w:sz="4" w:space="0" w:color="auto"/>
            </w:tcBorders>
            <w:shd w:val="clear" w:color="auto" w:fill="auto"/>
            <w:noWrap/>
            <w:vAlign w:val="bottom"/>
            <w:hideMark/>
          </w:tcPr>
          <w:p w14:paraId="148CF5A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V </w:t>
            </w:r>
          </w:p>
        </w:tc>
        <w:tc>
          <w:tcPr>
            <w:tcW w:w="743" w:type="dxa"/>
            <w:tcBorders>
              <w:top w:val="nil"/>
              <w:left w:val="nil"/>
              <w:bottom w:val="single" w:sz="4" w:space="0" w:color="auto"/>
              <w:right w:val="single" w:sz="4" w:space="0" w:color="auto"/>
            </w:tcBorders>
            <w:shd w:val="clear" w:color="auto" w:fill="auto"/>
            <w:noWrap/>
            <w:vAlign w:val="bottom"/>
            <w:hideMark/>
          </w:tcPr>
          <w:p w14:paraId="7EB899A6" w14:textId="718D433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c>
          <w:tcPr>
            <w:tcW w:w="605" w:type="dxa"/>
            <w:tcBorders>
              <w:top w:val="nil"/>
              <w:left w:val="nil"/>
              <w:bottom w:val="single" w:sz="4" w:space="0" w:color="auto"/>
              <w:right w:val="single" w:sz="4" w:space="0" w:color="auto"/>
            </w:tcBorders>
            <w:shd w:val="clear" w:color="auto" w:fill="auto"/>
            <w:noWrap/>
            <w:vAlign w:val="bottom"/>
            <w:hideMark/>
          </w:tcPr>
          <w:p w14:paraId="0AEB744B" w14:textId="2967706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05" w:type="dxa"/>
            <w:tcBorders>
              <w:top w:val="nil"/>
              <w:left w:val="nil"/>
              <w:bottom w:val="single" w:sz="4" w:space="0" w:color="auto"/>
              <w:right w:val="single" w:sz="4" w:space="0" w:color="auto"/>
            </w:tcBorders>
            <w:shd w:val="clear" w:color="auto" w:fill="auto"/>
            <w:noWrap/>
            <w:vAlign w:val="bottom"/>
            <w:hideMark/>
          </w:tcPr>
          <w:p w14:paraId="05D91806" w14:textId="449615A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45" w:type="dxa"/>
            <w:tcBorders>
              <w:top w:val="nil"/>
              <w:left w:val="nil"/>
              <w:bottom w:val="single" w:sz="4" w:space="0" w:color="auto"/>
              <w:right w:val="single" w:sz="4" w:space="0" w:color="auto"/>
            </w:tcBorders>
            <w:shd w:val="clear" w:color="auto" w:fill="auto"/>
            <w:noWrap/>
            <w:vAlign w:val="bottom"/>
            <w:hideMark/>
          </w:tcPr>
          <w:p w14:paraId="747B4930" w14:textId="4CC977E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87" w:type="dxa"/>
            <w:tcBorders>
              <w:top w:val="nil"/>
              <w:left w:val="nil"/>
              <w:bottom w:val="single" w:sz="4" w:space="0" w:color="auto"/>
              <w:right w:val="single" w:sz="4" w:space="0" w:color="auto"/>
            </w:tcBorders>
            <w:shd w:val="clear" w:color="auto" w:fill="auto"/>
            <w:noWrap/>
            <w:vAlign w:val="bottom"/>
            <w:hideMark/>
          </w:tcPr>
          <w:p w14:paraId="38B39A5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5D33F43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D2C8CD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123EA0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9D6B54F" w14:textId="3BF3960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3CF6879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8BBA6D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1FD0FF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5459C8CC" w14:textId="0ACF4B5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84 </w:t>
            </w:r>
          </w:p>
        </w:tc>
      </w:tr>
      <w:tr w:rsidR="008725F1" w:rsidRPr="008725F1" w14:paraId="235E3919"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98E31C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300</w:t>
            </w:r>
          </w:p>
        </w:tc>
        <w:tc>
          <w:tcPr>
            <w:tcW w:w="2756" w:type="dxa"/>
            <w:tcBorders>
              <w:top w:val="nil"/>
              <w:left w:val="nil"/>
              <w:bottom w:val="single" w:sz="4" w:space="0" w:color="auto"/>
              <w:right w:val="single" w:sz="4" w:space="0" w:color="auto"/>
            </w:tcBorders>
            <w:shd w:val="clear" w:color="auto" w:fill="auto"/>
            <w:noWrap/>
            <w:vAlign w:val="bottom"/>
            <w:hideMark/>
          </w:tcPr>
          <w:p w14:paraId="4F184E92"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Reed Swamp</w:t>
            </w:r>
          </w:p>
        </w:tc>
        <w:tc>
          <w:tcPr>
            <w:tcW w:w="864" w:type="dxa"/>
            <w:tcBorders>
              <w:top w:val="nil"/>
              <w:left w:val="nil"/>
              <w:bottom w:val="single" w:sz="4" w:space="0" w:color="auto"/>
              <w:right w:val="single" w:sz="4" w:space="0" w:color="auto"/>
            </w:tcBorders>
            <w:shd w:val="clear" w:color="auto" w:fill="auto"/>
            <w:noWrap/>
            <w:vAlign w:val="bottom"/>
            <w:hideMark/>
          </w:tcPr>
          <w:p w14:paraId="728B287A" w14:textId="6B7143F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682 </w:t>
            </w:r>
          </w:p>
        </w:tc>
        <w:tc>
          <w:tcPr>
            <w:tcW w:w="831" w:type="dxa"/>
            <w:tcBorders>
              <w:top w:val="nil"/>
              <w:left w:val="nil"/>
              <w:bottom w:val="single" w:sz="4" w:space="0" w:color="auto"/>
              <w:right w:val="single" w:sz="4" w:space="0" w:color="auto"/>
            </w:tcBorders>
            <w:shd w:val="clear" w:color="auto" w:fill="auto"/>
            <w:noWrap/>
            <w:vAlign w:val="bottom"/>
            <w:hideMark/>
          </w:tcPr>
          <w:p w14:paraId="5F9CD0AC" w14:textId="7348392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655 </w:t>
            </w:r>
          </w:p>
        </w:tc>
        <w:tc>
          <w:tcPr>
            <w:tcW w:w="557" w:type="dxa"/>
            <w:tcBorders>
              <w:top w:val="nil"/>
              <w:left w:val="nil"/>
              <w:bottom w:val="single" w:sz="4" w:space="0" w:color="auto"/>
              <w:right w:val="single" w:sz="4" w:space="0" w:color="auto"/>
            </w:tcBorders>
            <w:shd w:val="clear" w:color="auto" w:fill="auto"/>
            <w:noWrap/>
            <w:vAlign w:val="bottom"/>
            <w:hideMark/>
          </w:tcPr>
          <w:p w14:paraId="1DFE362C" w14:textId="3515239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96 </w:t>
            </w:r>
          </w:p>
        </w:tc>
        <w:tc>
          <w:tcPr>
            <w:tcW w:w="557" w:type="dxa"/>
            <w:tcBorders>
              <w:top w:val="nil"/>
              <w:left w:val="nil"/>
              <w:bottom w:val="single" w:sz="4" w:space="0" w:color="auto"/>
              <w:right w:val="single" w:sz="4" w:space="0" w:color="auto"/>
            </w:tcBorders>
            <w:shd w:val="clear" w:color="auto" w:fill="auto"/>
            <w:noWrap/>
            <w:vAlign w:val="bottom"/>
            <w:hideMark/>
          </w:tcPr>
          <w:p w14:paraId="3C70E7B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V </w:t>
            </w:r>
          </w:p>
        </w:tc>
        <w:tc>
          <w:tcPr>
            <w:tcW w:w="743" w:type="dxa"/>
            <w:tcBorders>
              <w:top w:val="nil"/>
              <w:left w:val="nil"/>
              <w:bottom w:val="single" w:sz="4" w:space="0" w:color="auto"/>
              <w:right w:val="single" w:sz="4" w:space="0" w:color="auto"/>
            </w:tcBorders>
            <w:shd w:val="clear" w:color="auto" w:fill="auto"/>
            <w:noWrap/>
            <w:vAlign w:val="bottom"/>
            <w:hideMark/>
          </w:tcPr>
          <w:p w14:paraId="52770883" w14:textId="58C1825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556 </w:t>
            </w:r>
          </w:p>
        </w:tc>
        <w:tc>
          <w:tcPr>
            <w:tcW w:w="605" w:type="dxa"/>
            <w:tcBorders>
              <w:top w:val="nil"/>
              <w:left w:val="nil"/>
              <w:bottom w:val="single" w:sz="4" w:space="0" w:color="auto"/>
              <w:right w:val="single" w:sz="4" w:space="0" w:color="auto"/>
            </w:tcBorders>
            <w:shd w:val="clear" w:color="auto" w:fill="auto"/>
            <w:noWrap/>
            <w:vAlign w:val="bottom"/>
            <w:hideMark/>
          </w:tcPr>
          <w:p w14:paraId="3B8E750A" w14:textId="5359850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81 </w:t>
            </w:r>
          </w:p>
        </w:tc>
        <w:tc>
          <w:tcPr>
            <w:tcW w:w="705" w:type="dxa"/>
            <w:tcBorders>
              <w:top w:val="nil"/>
              <w:left w:val="nil"/>
              <w:bottom w:val="single" w:sz="4" w:space="0" w:color="auto"/>
              <w:right w:val="single" w:sz="4" w:space="0" w:color="auto"/>
            </w:tcBorders>
            <w:shd w:val="clear" w:color="auto" w:fill="auto"/>
            <w:noWrap/>
            <w:vAlign w:val="bottom"/>
            <w:hideMark/>
          </w:tcPr>
          <w:p w14:paraId="632CC63D" w14:textId="07028B9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85 </w:t>
            </w:r>
          </w:p>
        </w:tc>
        <w:tc>
          <w:tcPr>
            <w:tcW w:w="745" w:type="dxa"/>
            <w:tcBorders>
              <w:top w:val="nil"/>
              <w:left w:val="nil"/>
              <w:bottom w:val="single" w:sz="4" w:space="0" w:color="auto"/>
              <w:right w:val="single" w:sz="4" w:space="0" w:color="auto"/>
            </w:tcBorders>
            <w:shd w:val="clear" w:color="auto" w:fill="auto"/>
            <w:noWrap/>
            <w:vAlign w:val="bottom"/>
            <w:hideMark/>
          </w:tcPr>
          <w:p w14:paraId="47BE088C" w14:textId="5C9EAE4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556 </w:t>
            </w:r>
          </w:p>
        </w:tc>
        <w:tc>
          <w:tcPr>
            <w:tcW w:w="787" w:type="dxa"/>
            <w:tcBorders>
              <w:top w:val="nil"/>
              <w:left w:val="nil"/>
              <w:bottom w:val="single" w:sz="4" w:space="0" w:color="auto"/>
              <w:right w:val="single" w:sz="4" w:space="0" w:color="auto"/>
            </w:tcBorders>
            <w:shd w:val="clear" w:color="auto" w:fill="auto"/>
            <w:noWrap/>
            <w:vAlign w:val="bottom"/>
            <w:hideMark/>
          </w:tcPr>
          <w:p w14:paraId="605ABC6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13FA713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9D634D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9B6824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9B1045B" w14:textId="4D8AC07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7010F2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0EAFC4F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8249B4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7F663202" w14:textId="34C6A89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r>
      <w:tr w:rsidR="008725F1" w:rsidRPr="008725F1" w14:paraId="77A51579"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70C14B9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302</w:t>
            </w:r>
          </w:p>
        </w:tc>
        <w:tc>
          <w:tcPr>
            <w:tcW w:w="2756" w:type="dxa"/>
            <w:tcBorders>
              <w:top w:val="nil"/>
              <w:left w:val="nil"/>
              <w:bottom w:val="single" w:sz="4" w:space="0" w:color="auto"/>
              <w:right w:val="single" w:sz="4" w:space="0" w:color="auto"/>
            </w:tcBorders>
            <w:shd w:val="clear" w:color="auto" w:fill="auto"/>
            <w:noWrap/>
            <w:vAlign w:val="bottom"/>
            <w:hideMark/>
          </w:tcPr>
          <w:p w14:paraId="427E0C6A"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Coastal Saltmarsh/Mangrove Shrubland Mosaic</w:t>
            </w:r>
          </w:p>
        </w:tc>
        <w:tc>
          <w:tcPr>
            <w:tcW w:w="864" w:type="dxa"/>
            <w:tcBorders>
              <w:top w:val="nil"/>
              <w:left w:val="nil"/>
              <w:bottom w:val="single" w:sz="4" w:space="0" w:color="auto"/>
              <w:right w:val="single" w:sz="4" w:space="0" w:color="auto"/>
            </w:tcBorders>
            <w:shd w:val="clear" w:color="auto" w:fill="auto"/>
            <w:noWrap/>
            <w:vAlign w:val="bottom"/>
            <w:hideMark/>
          </w:tcPr>
          <w:p w14:paraId="78AF24A2" w14:textId="4CAE072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5,064 </w:t>
            </w:r>
          </w:p>
        </w:tc>
        <w:tc>
          <w:tcPr>
            <w:tcW w:w="831" w:type="dxa"/>
            <w:tcBorders>
              <w:top w:val="nil"/>
              <w:left w:val="nil"/>
              <w:bottom w:val="single" w:sz="4" w:space="0" w:color="auto"/>
              <w:right w:val="single" w:sz="4" w:space="0" w:color="auto"/>
            </w:tcBorders>
            <w:shd w:val="clear" w:color="auto" w:fill="auto"/>
            <w:noWrap/>
            <w:vAlign w:val="bottom"/>
            <w:hideMark/>
          </w:tcPr>
          <w:p w14:paraId="721D4ACB" w14:textId="4B547C8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3,611 </w:t>
            </w:r>
          </w:p>
        </w:tc>
        <w:tc>
          <w:tcPr>
            <w:tcW w:w="557" w:type="dxa"/>
            <w:tcBorders>
              <w:top w:val="nil"/>
              <w:left w:val="nil"/>
              <w:bottom w:val="single" w:sz="4" w:space="0" w:color="auto"/>
              <w:right w:val="single" w:sz="4" w:space="0" w:color="auto"/>
            </w:tcBorders>
            <w:shd w:val="clear" w:color="auto" w:fill="auto"/>
            <w:noWrap/>
            <w:vAlign w:val="bottom"/>
            <w:hideMark/>
          </w:tcPr>
          <w:p w14:paraId="68CB35F8" w14:textId="07B18A0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71 </w:t>
            </w:r>
          </w:p>
        </w:tc>
        <w:tc>
          <w:tcPr>
            <w:tcW w:w="557" w:type="dxa"/>
            <w:tcBorders>
              <w:top w:val="nil"/>
              <w:left w:val="nil"/>
              <w:bottom w:val="single" w:sz="4" w:space="0" w:color="auto"/>
              <w:right w:val="single" w:sz="4" w:space="0" w:color="auto"/>
            </w:tcBorders>
            <w:shd w:val="clear" w:color="auto" w:fill="auto"/>
            <w:noWrap/>
            <w:vAlign w:val="bottom"/>
            <w:hideMark/>
          </w:tcPr>
          <w:p w14:paraId="56E25E6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454CAA86" w14:textId="186BDD2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2,090 </w:t>
            </w:r>
          </w:p>
        </w:tc>
        <w:tc>
          <w:tcPr>
            <w:tcW w:w="605" w:type="dxa"/>
            <w:tcBorders>
              <w:top w:val="nil"/>
              <w:left w:val="nil"/>
              <w:bottom w:val="single" w:sz="4" w:space="0" w:color="auto"/>
              <w:right w:val="single" w:sz="4" w:space="0" w:color="auto"/>
            </w:tcBorders>
            <w:shd w:val="clear" w:color="auto" w:fill="auto"/>
            <w:noWrap/>
            <w:vAlign w:val="bottom"/>
            <w:hideMark/>
          </w:tcPr>
          <w:p w14:paraId="2936C25A" w14:textId="2C513FC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41 </w:t>
            </w:r>
          </w:p>
        </w:tc>
        <w:tc>
          <w:tcPr>
            <w:tcW w:w="705" w:type="dxa"/>
            <w:tcBorders>
              <w:top w:val="nil"/>
              <w:left w:val="nil"/>
              <w:bottom w:val="single" w:sz="4" w:space="0" w:color="auto"/>
              <w:right w:val="single" w:sz="4" w:space="0" w:color="auto"/>
            </w:tcBorders>
            <w:shd w:val="clear" w:color="auto" w:fill="auto"/>
            <w:noWrap/>
            <w:vAlign w:val="bottom"/>
            <w:hideMark/>
          </w:tcPr>
          <w:p w14:paraId="34CAD136" w14:textId="4109F40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58 </w:t>
            </w:r>
          </w:p>
        </w:tc>
        <w:tc>
          <w:tcPr>
            <w:tcW w:w="745" w:type="dxa"/>
            <w:tcBorders>
              <w:top w:val="nil"/>
              <w:left w:val="nil"/>
              <w:bottom w:val="single" w:sz="4" w:space="0" w:color="auto"/>
              <w:right w:val="single" w:sz="4" w:space="0" w:color="auto"/>
            </w:tcBorders>
            <w:shd w:val="clear" w:color="auto" w:fill="auto"/>
            <w:noWrap/>
            <w:vAlign w:val="bottom"/>
            <w:hideMark/>
          </w:tcPr>
          <w:p w14:paraId="63C8C847" w14:textId="71004BA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2,090 </w:t>
            </w:r>
          </w:p>
        </w:tc>
        <w:tc>
          <w:tcPr>
            <w:tcW w:w="787" w:type="dxa"/>
            <w:tcBorders>
              <w:top w:val="nil"/>
              <w:left w:val="nil"/>
              <w:bottom w:val="single" w:sz="4" w:space="0" w:color="auto"/>
              <w:right w:val="single" w:sz="4" w:space="0" w:color="auto"/>
            </w:tcBorders>
            <w:shd w:val="clear" w:color="auto" w:fill="auto"/>
            <w:noWrap/>
            <w:vAlign w:val="bottom"/>
            <w:hideMark/>
          </w:tcPr>
          <w:p w14:paraId="28B8267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3BA8281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D173FDE" w14:textId="336321E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 </w:t>
            </w:r>
          </w:p>
        </w:tc>
        <w:tc>
          <w:tcPr>
            <w:tcW w:w="581" w:type="dxa"/>
            <w:tcBorders>
              <w:top w:val="nil"/>
              <w:left w:val="nil"/>
              <w:bottom w:val="single" w:sz="4" w:space="0" w:color="auto"/>
              <w:right w:val="single" w:sz="4" w:space="0" w:color="auto"/>
            </w:tcBorders>
            <w:shd w:val="clear" w:color="auto" w:fill="auto"/>
            <w:noWrap/>
            <w:vAlign w:val="bottom"/>
            <w:hideMark/>
          </w:tcPr>
          <w:p w14:paraId="3FF9F9FF" w14:textId="6C1F641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 </w:t>
            </w:r>
          </w:p>
        </w:tc>
        <w:tc>
          <w:tcPr>
            <w:tcW w:w="581" w:type="dxa"/>
            <w:tcBorders>
              <w:top w:val="nil"/>
              <w:left w:val="nil"/>
              <w:bottom w:val="single" w:sz="4" w:space="0" w:color="auto"/>
              <w:right w:val="single" w:sz="4" w:space="0" w:color="auto"/>
            </w:tcBorders>
            <w:shd w:val="clear" w:color="auto" w:fill="auto"/>
            <w:noWrap/>
            <w:vAlign w:val="bottom"/>
            <w:hideMark/>
          </w:tcPr>
          <w:p w14:paraId="73F87703" w14:textId="7D188BD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123 </w:t>
            </w:r>
          </w:p>
        </w:tc>
        <w:tc>
          <w:tcPr>
            <w:tcW w:w="662" w:type="dxa"/>
            <w:tcBorders>
              <w:top w:val="nil"/>
              <w:left w:val="nil"/>
              <w:bottom w:val="single" w:sz="4" w:space="0" w:color="auto"/>
              <w:right w:val="single" w:sz="4" w:space="0" w:color="auto"/>
            </w:tcBorders>
            <w:shd w:val="clear" w:color="auto" w:fill="auto"/>
            <w:noWrap/>
            <w:vAlign w:val="bottom"/>
            <w:hideMark/>
          </w:tcPr>
          <w:p w14:paraId="1DFAA3F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337096D7" w14:textId="44086DC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72 </w:t>
            </w:r>
          </w:p>
        </w:tc>
        <w:tc>
          <w:tcPr>
            <w:tcW w:w="581" w:type="dxa"/>
            <w:tcBorders>
              <w:top w:val="nil"/>
              <w:left w:val="nil"/>
              <w:bottom w:val="single" w:sz="4" w:space="0" w:color="auto"/>
              <w:right w:val="single" w:sz="4" w:space="0" w:color="auto"/>
            </w:tcBorders>
            <w:shd w:val="clear" w:color="auto" w:fill="auto"/>
            <w:noWrap/>
            <w:vAlign w:val="bottom"/>
            <w:hideMark/>
          </w:tcPr>
          <w:p w14:paraId="01578FB9" w14:textId="5F06905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53 </w:t>
            </w:r>
          </w:p>
        </w:tc>
        <w:tc>
          <w:tcPr>
            <w:tcW w:w="743" w:type="dxa"/>
            <w:tcBorders>
              <w:top w:val="nil"/>
              <w:left w:val="nil"/>
              <w:bottom w:val="single" w:sz="4" w:space="0" w:color="auto"/>
              <w:right w:val="single" w:sz="8" w:space="0" w:color="auto"/>
            </w:tcBorders>
            <w:shd w:val="clear" w:color="auto" w:fill="auto"/>
            <w:noWrap/>
            <w:vAlign w:val="bottom"/>
            <w:hideMark/>
          </w:tcPr>
          <w:p w14:paraId="173168FA" w14:textId="0339B3A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1,260 </w:t>
            </w:r>
          </w:p>
        </w:tc>
      </w:tr>
      <w:tr w:rsidR="008725F1" w:rsidRPr="008725F1" w14:paraId="701887D8"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1335C27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320</w:t>
            </w:r>
          </w:p>
        </w:tc>
        <w:tc>
          <w:tcPr>
            <w:tcW w:w="2756" w:type="dxa"/>
            <w:tcBorders>
              <w:top w:val="nil"/>
              <w:left w:val="nil"/>
              <w:bottom w:val="single" w:sz="4" w:space="0" w:color="auto"/>
              <w:right w:val="single" w:sz="4" w:space="0" w:color="auto"/>
            </w:tcBorders>
            <w:shd w:val="clear" w:color="auto" w:fill="auto"/>
            <w:noWrap/>
            <w:vAlign w:val="bottom"/>
            <w:hideMark/>
          </w:tcPr>
          <w:p w14:paraId="1072EEE2"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Grassy Dry Forest/Heathy Dry Forest Complex</w:t>
            </w:r>
          </w:p>
        </w:tc>
        <w:tc>
          <w:tcPr>
            <w:tcW w:w="864" w:type="dxa"/>
            <w:tcBorders>
              <w:top w:val="nil"/>
              <w:left w:val="nil"/>
              <w:bottom w:val="single" w:sz="4" w:space="0" w:color="auto"/>
              <w:right w:val="single" w:sz="4" w:space="0" w:color="auto"/>
            </w:tcBorders>
            <w:shd w:val="clear" w:color="auto" w:fill="auto"/>
            <w:noWrap/>
            <w:vAlign w:val="bottom"/>
            <w:hideMark/>
          </w:tcPr>
          <w:p w14:paraId="244313CB" w14:textId="57AD4C5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3,935 </w:t>
            </w:r>
          </w:p>
        </w:tc>
        <w:tc>
          <w:tcPr>
            <w:tcW w:w="831" w:type="dxa"/>
            <w:tcBorders>
              <w:top w:val="nil"/>
              <w:left w:val="nil"/>
              <w:bottom w:val="single" w:sz="4" w:space="0" w:color="auto"/>
              <w:right w:val="single" w:sz="4" w:space="0" w:color="auto"/>
            </w:tcBorders>
            <w:shd w:val="clear" w:color="auto" w:fill="auto"/>
            <w:noWrap/>
            <w:vAlign w:val="bottom"/>
            <w:hideMark/>
          </w:tcPr>
          <w:p w14:paraId="3C5B155C" w14:textId="2E5623B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2,610 </w:t>
            </w:r>
          </w:p>
        </w:tc>
        <w:tc>
          <w:tcPr>
            <w:tcW w:w="557" w:type="dxa"/>
            <w:tcBorders>
              <w:top w:val="nil"/>
              <w:left w:val="nil"/>
              <w:bottom w:val="single" w:sz="4" w:space="0" w:color="auto"/>
              <w:right w:val="single" w:sz="4" w:space="0" w:color="auto"/>
            </w:tcBorders>
            <w:shd w:val="clear" w:color="auto" w:fill="auto"/>
            <w:noWrap/>
            <w:vAlign w:val="bottom"/>
            <w:hideMark/>
          </w:tcPr>
          <w:p w14:paraId="0D4F3042" w14:textId="35E3B28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66 </w:t>
            </w:r>
          </w:p>
        </w:tc>
        <w:tc>
          <w:tcPr>
            <w:tcW w:w="557" w:type="dxa"/>
            <w:tcBorders>
              <w:top w:val="nil"/>
              <w:left w:val="nil"/>
              <w:bottom w:val="single" w:sz="4" w:space="0" w:color="auto"/>
              <w:right w:val="single" w:sz="4" w:space="0" w:color="auto"/>
            </w:tcBorders>
            <w:shd w:val="clear" w:color="auto" w:fill="auto"/>
            <w:noWrap/>
            <w:vAlign w:val="bottom"/>
            <w:hideMark/>
          </w:tcPr>
          <w:p w14:paraId="31FB128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w:t>
            </w:r>
          </w:p>
        </w:tc>
        <w:tc>
          <w:tcPr>
            <w:tcW w:w="743" w:type="dxa"/>
            <w:tcBorders>
              <w:top w:val="nil"/>
              <w:left w:val="nil"/>
              <w:bottom w:val="single" w:sz="4" w:space="0" w:color="auto"/>
              <w:right w:val="single" w:sz="4" w:space="0" w:color="auto"/>
            </w:tcBorders>
            <w:shd w:val="clear" w:color="auto" w:fill="auto"/>
            <w:noWrap/>
            <w:vAlign w:val="bottom"/>
            <w:hideMark/>
          </w:tcPr>
          <w:p w14:paraId="08032BAD" w14:textId="7D0FA11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1,559 </w:t>
            </w:r>
          </w:p>
        </w:tc>
        <w:tc>
          <w:tcPr>
            <w:tcW w:w="605" w:type="dxa"/>
            <w:tcBorders>
              <w:top w:val="nil"/>
              <w:left w:val="nil"/>
              <w:bottom w:val="single" w:sz="4" w:space="0" w:color="auto"/>
              <w:right w:val="single" w:sz="4" w:space="0" w:color="auto"/>
            </w:tcBorders>
            <w:shd w:val="clear" w:color="auto" w:fill="auto"/>
            <w:noWrap/>
            <w:vAlign w:val="bottom"/>
            <w:hideMark/>
          </w:tcPr>
          <w:p w14:paraId="7CAF42C4" w14:textId="1268B69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40 </w:t>
            </w:r>
          </w:p>
        </w:tc>
        <w:tc>
          <w:tcPr>
            <w:tcW w:w="705" w:type="dxa"/>
            <w:tcBorders>
              <w:top w:val="nil"/>
              <w:left w:val="nil"/>
              <w:bottom w:val="single" w:sz="4" w:space="0" w:color="auto"/>
              <w:right w:val="single" w:sz="4" w:space="0" w:color="auto"/>
            </w:tcBorders>
            <w:shd w:val="clear" w:color="auto" w:fill="auto"/>
            <w:noWrap/>
            <w:vAlign w:val="bottom"/>
            <w:hideMark/>
          </w:tcPr>
          <w:p w14:paraId="6AA15EDF" w14:textId="7B455DF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60 </w:t>
            </w:r>
          </w:p>
        </w:tc>
        <w:tc>
          <w:tcPr>
            <w:tcW w:w="745" w:type="dxa"/>
            <w:tcBorders>
              <w:top w:val="nil"/>
              <w:left w:val="nil"/>
              <w:bottom w:val="single" w:sz="4" w:space="0" w:color="auto"/>
              <w:right w:val="single" w:sz="4" w:space="0" w:color="auto"/>
            </w:tcBorders>
            <w:shd w:val="clear" w:color="auto" w:fill="auto"/>
            <w:noWrap/>
            <w:vAlign w:val="bottom"/>
            <w:hideMark/>
          </w:tcPr>
          <w:p w14:paraId="4BC19303" w14:textId="19DC1DC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5C31B98C" w14:textId="12B28AE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1,559 </w:t>
            </w:r>
          </w:p>
        </w:tc>
        <w:tc>
          <w:tcPr>
            <w:tcW w:w="662" w:type="dxa"/>
            <w:tcBorders>
              <w:top w:val="nil"/>
              <w:left w:val="nil"/>
              <w:bottom w:val="single" w:sz="4" w:space="0" w:color="auto"/>
              <w:right w:val="single" w:sz="4" w:space="0" w:color="auto"/>
            </w:tcBorders>
            <w:shd w:val="clear" w:color="auto" w:fill="auto"/>
            <w:noWrap/>
            <w:vAlign w:val="bottom"/>
            <w:hideMark/>
          </w:tcPr>
          <w:p w14:paraId="7AA8196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DE48E8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43D2E7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A2C0EAE" w14:textId="2C6FB37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273BEA5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099461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3220B29" w14:textId="544490F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36 </w:t>
            </w:r>
          </w:p>
        </w:tc>
        <w:tc>
          <w:tcPr>
            <w:tcW w:w="743" w:type="dxa"/>
            <w:tcBorders>
              <w:top w:val="nil"/>
              <w:left w:val="nil"/>
              <w:bottom w:val="single" w:sz="4" w:space="0" w:color="auto"/>
              <w:right w:val="single" w:sz="8" w:space="0" w:color="auto"/>
            </w:tcBorders>
            <w:shd w:val="clear" w:color="auto" w:fill="auto"/>
            <w:noWrap/>
            <w:vAlign w:val="bottom"/>
            <w:hideMark/>
          </w:tcPr>
          <w:p w14:paraId="5C130FF1" w14:textId="26ABF58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1,015 </w:t>
            </w:r>
          </w:p>
        </w:tc>
      </w:tr>
      <w:tr w:rsidR="008725F1" w:rsidRPr="008725F1" w14:paraId="3B843ED6"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78206E5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333</w:t>
            </w:r>
          </w:p>
        </w:tc>
        <w:tc>
          <w:tcPr>
            <w:tcW w:w="2756" w:type="dxa"/>
            <w:tcBorders>
              <w:top w:val="nil"/>
              <w:left w:val="nil"/>
              <w:bottom w:val="single" w:sz="4" w:space="0" w:color="auto"/>
              <w:right w:val="single" w:sz="4" w:space="0" w:color="auto"/>
            </w:tcBorders>
            <w:shd w:val="clear" w:color="auto" w:fill="auto"/>
            <w:noWrap/>
            <w:vAlign w:val="bottom"/>
            <w:hideMark/>
          </w:tcPr>
          <w:p w14:paraId="0F34F537"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Red Gum Swamp/Plains Grassy Wetland Mosaic</w:t>
            </w:r>
          </w:p>
        </w:tc>
        <w:tc>
          <w:tcPr>
            <w:tcW w:w="864" w:type="dxa"/>
            <w:tcBorders>
              <w:top w:val="nil"/>
              <w:left w:val="nil"/>
              <w:bottom w:val="single" w:sz="4" w:space="0" w:color="auto"/>
              <w:right w:val="single" w:sz="4" w:space="0" w:color="auto"/>
            </w:tcBorders>
            <w:shd w:val="clear" w:color="auto" w:fill="auto"/>
            <w:noWrap/>
            <w:vAlign w:val="bottom"/>
            <w:hideMark/>
          </w:tcPr>
          <w:p w14:paraId="7DB00615" w14:textId="0E385BA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831" w:type="dxa"/>
            <w:tcBorders>
              <w:top w:val="nil"/>
              <w:left w:val="nil"/>
              <w:bottom w:val="single" w:sz="4" w:space="0" w:color="auto"/>
              <w:right w:val="single" w:sz="4" w:space="0" w:color="auto"/>
            </w:tcBorders>
            <w:shd w:val="clear" w:color="auto" w:fill="auto"/>
            <w:noWrap/>
            <w:vAlign w:val="bottom"/>
            <w:hideMark/>
          </w:tcPr>
          <w:p w14:paraId="64E6624A" w14:textId="657AC23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64 </w:t>
            </w:r>
          </w:p>
        </w:tc>
        <w:tc>
          <w:tcPr>
            <w:tcW w:w="557" w:type="dxa"/>
            <w:tcBorders>
              <w:top w:val="nil"/>
              <w:left w:val="nil"/>
              <w:bottom w:val="single" w:sz="4" w:space="0" w:color="auto"/>
              <w:right w:val="single" w:sz="4" w:space="0" w:color="auto"/>
            </w:tcBorders>
            <w:shd w:val="clear" w:color="auto" w:fill="auto"/>
            <w:noWrap/>
            <w:vAlign w:val="bottom"/>
            <w:hideMark/>
          </w:tcPr>
          <w:p w14:paraId="7555AB17" w14:textId="2F32433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64 </w:t>
            </w:r>
          </w:p>
        </w:tc>
        <w:tc>
          <w:tcPr>
            <w:tcW w:w="557" w:type="dxa"/>
            <w:tcBorders>
              <w:top w:val="nil"/>
              <w:left w:val="nil"/>
              <w:bottom w:val="single" w:sz="4" w:space="0" w:color="auto"/>
              <w:right w:val="single" w:sz="4" w:space="0" w:color="auto"/>
            </w:tcBorders>
            <w:shd w:val="clear" w:color="auto" w:fill="auto"/>
            <w:noWrap/>
            <w:vAlign w:val="bottom"/>
            <w:hideMark/>
          </w:tcPr>
          <w:p w14:paraId="7291750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5142BE0B" w14:textId="5630F73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 </w:t>
            </w:r>
          </w:p>
        </w:tc>
        <w:tc>
          <w:tcPr>
            <w:tcW w:w="605" w:type="dxa"/>
            <w:tcBorders>
              <w:top w:val="nil"/>
              <w:left w:val="nil"/>
              <w:bottom w:val="single" w:sz="4" w:space="0" w:color="auto"/>
              <w:right w:val="single" w:sz="4" w:space="0" w:color="auto"/>
            </w:tcBorders>
            <w:shd w:val="clear" w:color="auto" w:fill="auto"/>
            <w:noWrap/>
            <w:vAlign w:val="bottom"/>
            <w:hideMark/>
          </w:tcPr>
          <w:p w14:paraId="088190A1" w14:textId="2DF64D1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 </w:t>
            </w:r>
          </w:p>
        </w:tc>
        <w:tc>
          <w:tcPr>
            <w:tcW w:w="705" w:type="dxa"/>
            <w:tcBorders>
              <w:top w:val="nil"/>
              <w:left w:val="nil"/>
              <w:bottom w:val="single" w:sz="4" w:space="0" w:color="auto"/>
              <w:right w:val="single" w:sz="4" w:space="0" w:color="auto"/>
            </w:tcBorders>
            <w:shd w:val="clear" w:color="auto" w:fill="auto"/>
            <w:noWrap/>
            <w:vAlign w:val="bottom"/>
            <w:hideMark/>
          </w:tcPr>
          <w:p w14:paraId="6D9621CA" w14:textId="59CF28A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 </w:t>
            </w:r>
          </w:p>
        </w:tc>
        <w:tc>
          <w:tcPr>
            <w:tcW w:w="745" w:type="dxa"/>
            <w:tcBorders>
              <w:top w:val="nil"/>
              <w:left w:val="nil"/>
              <w:bottom w:val="single" w:sz="4" w:space="0" w:color="auto"/>
              <w:right w:val="single" w:sz="4" w:space="0" w:color="auto"/>
            </w:tcBorders>
            <w:shd w:val="clear" w:color="auto" w:fill="auto"/>
            <w:noWrap/>
            <w:vAlign w:val="bottom"/>
            <w:hideMark/>
          </w:tcPr>
          <w:p w14:paraId="339B3027" w14:textId="7B589DE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 </w:t>
            </w:r>
          </w:p>
        </w:tc>
        <w:tc>
          <w:tcPr>
            <w:tcW w:w="787" w:type="dxa"/>
            <w:tcBorders>
              <w:top w:val="nil"/>
              <w:left w:val="nil"/>
              <w:bottom w:val="single" w:sz="4" w:space="0" w:color="auto"/>
              <w:right w:val="single" w:sz="4" w:space="0" w:color="auto"/>
            </w:tcBorders>
            <w:shd w:val="clear" w:color="auto" w:fill="auto"/>
            <w:noWrap/>
            <w:vAlign w:val="bottom"/>
            <w:hideMark/>
          </w:tcPr>
          <w:p w14:paraId="6393260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1F27B16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0CE108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C5D609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54F4E41" w14:textId="317A0B2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7E7A05C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2A3D82C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4CF0F7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669230A2" w14:textId="3209C59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62 </w:t>
            </w:r>
          </w:p>
        </w:tc>
      </w:tr>
      <w:tr w:rsidR="008725F1" w:rsidRPr="008725F1" w14:paraId="13896431"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B6B76D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336</w:t>
            </w:r>
          </w:p>
        </w:tc>
        <w:tc>
          <w:tcPr>
            <w:tcW w:w="2756" w:type="dxa"/>
            <w:tcBorders>
              <w:top w:val="nil"/>
              <w:left w:val="nil"/>
              <w:bottom w:val="single" w:sz="4" w:space="0" w:color="auto"/>
              <w:right w:val="single" w:sz="4" w:space="0" w:color="auto"/>
            </w:tcBorders>
            <w:shd w:val="clear" w:color="auto" w:fill="auto"/>
            <w:noWrap/>
            <w:vAlign w:val="bottom"/>
            <w:hideMark/>
          </w:tcPr>
          <w:p w14:paraId="44BA69BF"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Montane Rocky Shrubland/Shrubby Foothill Forest Complex</w:t>
            </w:r>
          </w:p>
        </w:tc>
        <w:tc>
          <w:tcPr>
            <w:tcW w:w="864" w:type="dxa"/>
            <w:tcBorders>
              <w:top w:val="nil"/>
              <w:left w:val="nil"/>
              <w:bottom w:val="single" w:sz="4" w:space="0" w:color="auto"/>
              <w:right w:val="single" w:sz="4" w:space="0" w:color="auto"/>
            </w:tcBorders>
            <w:shd w:val="clear" w:color="auto" w:fill="auto"/>
            <w:noWrap/>
            <w:vAlign w:val="bottom"/>
            <w:hideMark/>
          </w:tcPr>
          <w:p w14:paraId="3E77B035" w14:textId="3BEDC1B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20 </w:t>
            </w:r>
          </w:p>
        </w:tc>
        <w:tc>
          <w:tcPr>
            <w:tcW w:w="831" w:type="dxa"/>
            <w:tcBorders>
              <w:top w:val="nil"/>
              <w:left w:val="nil"/>
              <w:bottom w:val="single" w:sz="4" w:space="0" w:color="auto"/>
              <w:right w:val="single" w:sz="4" w:space="0" w:color="auto"/>
            </w:tcBorders>
            <w:shd w:val="clear" w:color="auto" w:fill="auto"/>
            <w:noWrap/>
            <w:vAlign w:val="bottom"/>
            <w:hideMark/>
          </w:tcPr>
          <w:p w14:paraId="10AFC9B5" w14:textId="2B2E5CF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20 </w:t>
            </w:r>
          </w:p>
        </w:tc>
        <w:tc>
          <w:tcPr>
            <w:tcW w:w="557" w:type="dxa"/>
            <w:tcBorders>
              <w:top w:val="nil"/>
              <w:left w:val="nil"/>
              <w:bottom w:val="single" w:sz="4" w:space="0" w:color="auto"/>
              <w:right w:val="single" w:sz="4" w:space="0" w:color="auto"/>
            </w:tcBorders>
            <w:shd w:val="clear" w:color="auto" w:fill="auto"/>
            <w:noWrap/>
            <w:vAlign w:val="bottom"/>
            <w:hideMark/>
          </w:tcPr>
          <w:p w14:paraId="42D9E02C" w14:textId="4E91BCB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3B79D36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4BAFBA9C" w14:textId="31B9605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20 </w:t>
            </w:r>
          </w:p>
        </w:tc>
        <w:tc>
          <w:tcPr>
            <w:tcW w:w="605" w:type="dxa"/>
            <w:tcBorders>
              <w:top w:val="nil"/>
              <w:left w:val="nil"/>
              <w:bottom w:val="single" w:sz="4" w:space="0" w:color="auto"/>
              <w:right w:val="single" w:sz="4" w:space="0" w:color="auto"/>
            </w:tcBorders>
            <w:shd w:val="clear" w:color="auto" w:fill="auto"/>
            <w:noWrap/>
            <w:vAlign w:val="bottom"/>
            <w:hideMark/>
          </w:tcPr>
          <w:p w14:paraId="2F96C23F" w14:textId="2FB0D9A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45A6C0FB" w14:textId="480215F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29462BB6" w14:textId="36496C4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20 </w:t>
            </w:r>
          </w:p>
        </w:tc>
        <w:tc>
          <w:tcPr>
            <w:tcW w:w="787" w:type="dxa"/>
            <w:tcBorders>
              <w:top w:val="nil"/>
              <w:left w:val="nil"/>
              <w:bottom w:val="single" w:sz="4" w:space="0" w:color="auto"/>
              <w:right w:val="single" w:sz="4" w:space="0" w:color="auto"/>
            </w:tcBorders>
            <w:shd w:val="clear" w:color="auto" w:fill="auto"/>
            <w:noWrap/>
            <w:vAlign w:val="bottom"/>
            <w:hideMark/>
          </w:tcPr>
          <w:p w14:paraId="0407A66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3486B91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F77B01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DAB9BE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B87D6AF" w14:textId="2CB1E38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543F08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1A6E8B8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DEAE3B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572F26D1" w14:textId="2C0B8C2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4C13A691"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18D56E3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342</w:t>
            </w:r>
          </w:p>
        </w:tc>
        <w:tc>
          <w:tcPr>
            <w:tcW w:w="2756" w:type="dxa"/>
            <w:tcBorders>
              <w:top w:val="nil"/>
              <w:left w:val="nil"/>
              <w:bottom w:val="single" w:sz="4" w:space="0" w:color="auto"/>
              <w:right w:val="single" w:sz="4" w:space="0" w:color="auto"/>
            </w:tcBorders>
            <w:shd w:val="clear" w:color="auto" w:fill="auto"/>
            <w:vAlign w:val="bottom"/>
            <w:hideMark/>
          </w:tcPr>
          <w:p w14:paraId="4EF0FEBA"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Rocky Outcrop Shrubland/Rocky Outcrop Herbland/Shrubby Foothill Forest Complex</w:t>
            </w:r>
          </w:p>
        </w:tc>
        <w:tc>
          <w:tcPr>
            <w:tcW w:w="864" w:type="dxa"/>
            <w:tcBorders>
              <w:top w:val="nil"/>
              <w:left w:val="nil"/>
              <w:bottom w:val="single" w:sz="4" w:space="0" w:color="auto"/>
              <w:right w:val="single" w:sz="4" w:space="0" w:color="auto"/>
            </w:tcBorders>
            <w:shd w:val="clear" w:color="auto" w:fill="auto"/>
            <w:noWrap/>
            <w:vAlign w:val="bottom"/>
            <w:hideMark/>
          </w:tcPr>
          <w:p w14:paraId="0E6916DE" w14:textId="0B4F7A3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c>
          <w:tcPr>
            <w:tcW w:w="831" w:type="dxa"/>
            <w:tcBorders>
              <w:top w:val="nil"/>
              <w:left w:val="nil"/>
              <w:bottom w:val="single" w:sz="4" w:space="0" w:color="auto"/>
              <w:right w:val="single" w:sz="4" w:space="0" w:color="auto"/>
            </w:tcBorders>
            <w:shd w:val="clear" w:color="auto" w:fill="auto"/>
            <w:noWrap/>
            <w:vAlign w:val="bottom"/>
            <w:hideMark/>
          </w:tcPr>
          <w:p w14:paraId="709EE856" w14:textId="0310116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c>
          <w:tcPr>
            <w:tcW w:w="557" w:type="dxa"/>
            <w:tcBorders>
              <w:top w:val="nil"/>
              <w:left w:val="nil"/>
              <w:bottom w:val="single" w:sz="4" w:space="0" w:color="auto"/>
              <w:right w:val="single" w:sz="4" w:space="0" w:color="auto"/>
            </w:tcBorders>
            <w:shd w:val="clear" w:color="auto" w:fill="auto"/>
            <w:noWrap/>
            <w:vAlign w:val="bottom"/>
            <w:hideMark/>
          </w:tcPr>
          <w:p w14:paraId="1B441318" w14:textId="1311A23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1D9D504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371D24A9" w14:textId="2F892D0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c>
          <w:tcPr>
            <w:tcW w:w="605" w:type="dxa"/>
            <w:tcBorders>
              <w:top w:val="nil"/>
              <w:left w:val="nil"/>
              <w:bottom w:val="single" w:sz="4" w:space="0" w:color="auto"/>
              <w:right w:val="single" w:sz="4" w:space="0" w:color="auto"/>
            </w:tcBorders>
            <w:shd w:val="clear" w:color="auto" w:fill="auto"/>
            <w:noWrap/>
            <w:vAlign w:val="bottom"/>
            <w:hideMark/>
          </w:tcPr>
          <w:p w14:paraId="741426B5" w14:textId="2E9B519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441DDA40" w14:textId="2689BB2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484AA3B0" w14:textId="62DC9A5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87" w:type="dxa"/>
            <w:tcBorders>
              <w:top w:val="nil"/>
              <w:left w:val="nil"/>
              <w:bottom w:val="single" w:sz="4" w:space="0" w:color="auto"/>
              <w:right w:val="single" w:sz="4" w:space="0" w:color="auto"/>
            </w:tcBorders>
            <w:shd w:val="clear" w:color="auto" w:fill="auto"/>
            <w:noWrap/>
            <w:vAlign w:val="bottom"/>
            <w:hideMark/>
          </w:tcPr>
          <w:p w14:paraId="727679F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4632E40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963E4C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84B504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C545670" w14:textId="520BF42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A84F70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A04C5F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42C78F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49287CF5" w14:textId="7004615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5E81F5BA"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8E9D99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345</w:t>
            </w:r>
          </w:p>
        </w:tc>
        <w:tc>
          <w:tcPr>
            <w:tcW w:w="2756" w:type="dxa"/>
            <w:tcBorders>
              <w:top w:val="nil"/>
              <w:left w:val="nil"/>
              <w:bottom w:val="single" w:sz="4" w:space="0" w:color="auto"/>
              <w:right w:val="single" w:sz="4" w:space="0" w:color="auto"/>
            </w:tcBorders>
            <w:shd w:val="clear" w:color="auto" w:fill="auto"/>
            <w:vAlign w:val="bottom"/>
            <w:hideMark/>
          </w:tcPr>
          <w:p w14:paraId="2E4DA304"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Rocky Outcrop Shrubland/Rocky Outcrop Herbland/Lowland Forest Complex</w:t>
            </w:r>
          </w:p>
        </w:tc>
        <w:tc>
          <w:tcPr>
            <w:tcW w:w="864" w:type="dxa"/>
            <w:tcBorders>
              <w:top w:val="nil"/>
              <w:left w:val="nil"/>
              <w:bottom w:val="single" w:sz="4" w:space="0" w:color="auto"/>
              <w:right w:val="single" w:sz="4" w:space="0" w:color="auto"/>
            </w:tcBorders>
            <w:shd w:val="clear" w:color="auto" w:fill="auto"/>
            <w:noWrap/>
            <w:vAlign w:val="bottom"/>
            <w:hideMark/>
          </w:tcPr>
          <w:p w14:paraId="7373A186" w14:textId="1A78879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 </w:t>
            </w:r>
          </w:p>
        </w:tc>
        <w:tc>
          <w:tcPr>
            <w:tcW w:w="831" w:type="dxa"/>
            <w:tcBorders>
              <w:top w:val="nil"/>
              <w:left w:val="nil"/>
              <w:bottom w:val="single" w:sz="4" w:space="0" w:color="auto"/>
              <w:right w:val="single" w:sz="4" w:space="0" w:color="auto"/>
            </w:tcBorders>
            <w:shd w:val="clear" w:color="auto" w:fill="auto"/>
            <w:noWrap/>
            <w:vAlign w:val="bottom"/>
            <w:hideMark/>
          </w:tcPr>
          <w:p w14:paraId="3608800D" w14:textId="1CF595C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 </w:t>
            </w:r>
          </w:p>
        </w:tc>
        <w:tc>
          <w:tcPr>
            <w:tcW w:w="557" w:type="dxa"/>
            <w:tcBorders>
              <w:top w:val="nil"/>
              <w:left w:val="nil"/>
              <w:bottom w:val="single" w:sz="4" w:space="0" w:color="auto"/>
              <w:right w:val="single" w:sz="4" w:space="0" w:color="auto"/>
            </w:tcBorders>
            <w:shd w:val="clear" w:color="auto" w:fill="auto"/>
            <w:noWrap/>
            <w:vAlign w:val="bottom"/>
            <w:hideMark/>
          </w:tcPr>
          <w:p w14:paraId="7F253BA0" w14:textId="0CDD9B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526D5F3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48EA7EA5" w14:textId="3C91784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 </w:t>
            </w:r>
          </w:p>
        </w:tc>
        <w:tc>
          <w:tcPr>
            <w:tcW w:w="605" w:type="dxa"/>
            <w:tcBorders>
              <w:top w:val="nil"/>
              <w:left w:val="nil"/>
              <w:bottom w:val="single" w:sz="4" w:space="0" w:color="auto"/>
              <w:right w:val="single" w:sz="4" w:space="0" w:color="auto"/>
            </w:tcBorders>
            <w:shd w:val="clear" w:color="auto" w:fill="auto"/>
            <w:noWrap/>
            <w:vAlign w:val="bottom"/>
            <w:hideMark/>
          </w:tcPr>
          <w:p w14:paraId="67096C96" w14:textId="1795A08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6F979EDD" w14:textId="2CA1E4F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26B68577" w14:textId="404FCFC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 </w:t>
            </w:r>
          </w:p>
        </w:tc>
        <w:tc>
          <w:tcPr>
            <w:tcW w:w="787" w:type="dxa"/>
            <w:tcBorders>
              <w:top w:val="nil"/>
              <w:left w:val="nil"/>
              <w:bottom w:val="single" w:sz="4" w:space="0" w:color="auto"/>
              <w:right w:val="single" w:sz="4" w:space="0" w:color="auto"/>
            </w:tcBorders>
            <w:shd w:val="clear" w:color="auto" w:fill="auto"/>
            <w:noWrap/>
            <w:vAlign w:val="bottom"/>
            <w:hideMark/>
          </w:tcPr>
          <w:p w14:paraId="432ADF6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5EC93C9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9268CA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6EFB38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4C7CE83" w14:textId="7317E3C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704A4A7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D1766A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5CA3A7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2A327FD7" w14:textId="2FA4622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1F66BA50"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ABCBC5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349</w:t>
            </w:r>
          </w:p>
        </w:tc>
        <w:tc>
          <w:tcPr>
            <w:tcW w:w="2756" w:type="dxa"/>
            <w:tcBorders>
              <w:top w:val="nil"/>
              <w:left w:val="nil"/>
              <w:bottom w:val="single" w:sz="4" w:space="0" w:color="auto"/>
              <w:right w:val="single" w:sz="4" w:space="0" w:color="auto"/>
            </w:tcBorders>
            <w:shd w:val="clear" w:color="auto" w:fill="auto"/>
            <w:vAlign w:val="bottom"/>
            <w:hideMark/>
          </w:tcPr>
          <w:p w14:paraId="7592DC73"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Rocky Outcrop Shrubland/Rocky Outcrop Herbland/Hills Herb-rich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1E202F7A" w14:textId="5056CEE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80 </w:t>
            </w:r>
          </w:p>
        </w:tc>
        <w:tc>
          <w:tcPr>
            <w:tcW w:w="831" w:type="dxa"/>
            <w:tcBorders>
              <w:top w:val="nil"/>
              <w:left w:val="nil"/>
              <w:bottom w:val="single" w:sz="4" w:space="0" w:color="auto"/>
              <w:right w:val="single" w:sz="4" w:space="0" w:color="auto"/>
            </w:tcBorders>
            <w:shd w:val="clear" w:color="auto" w:fill="auto"/>
            <w:noWrap/>
            <w:vAlign w:val="bottom"/>
            <w:hideMark/>
          </w:tcPr>
          <w:p w14:paraId="53CA0CFF" w14:textId="2D4C787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80 </w:t>
            </w:r>
          </w:p>
        </w:tc>
        <w:tc>
          <w:tcPr>
            <w:tcW w:w="557" w:type="dxa"/>
            <w:tcBorders>
              <w:top w:val="nil"/>
              <w:left w:val="nil"/>
              <w:bottom w:val="single" w:sz="4" w:space="0" w:color="auto"/>
              <w:right w:val="single" w:sz="4" w:space="0" w:color="auto"/>
            </w:tcBorders>
            <w:shd w:val="clear" w:color="auto" w:fill="auto"/>
            <w:noWrap/>
            <w:vAlign w:val="bottom"/>
            <w:hideMark/>
          </w:tcPr>
          <w:p w14:paraId="09617CE4" w14:textId="59D9D58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7C00D9A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47AB60B8" w14:textId="623BA43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80 </w:t>
            </w:r>
          </w:p>
        </w:tc>
        <w:tc>
          <w:tcPr>
            <w:tcW w:w="605" w:type="dxa"/>
            <w:tcBorders>
              <w:top w:val="nil"/>
              <w:left w:val="nil"/>
              <w:bottom w:val="single" w:sz="4" w:space="0" w:color="auto"/>
              <w:right w:val="single" w:sz="4" w:space="0" w:color="auto"/>
            </w:tcBorders>
            <w:shd w:val="clear" w:color="auto" w:fill="auto"/>
            <w:noWrap/>
            <w:vAlign w:val="bottom"/>
            <w:hideMark/>
          </w:tcPr>
          <w:p w14:paraId="14AA4664" w14:textId="2516ED8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635B321C" w14:textId="14E1C1A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3C9E3676" w14:textId="39CB845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80 </w:t>
            </w:r>
          </w:p>
        </w:tc>
        <w:tc>
          <w:tcPr>
            <w:tcW w:w="787" w:type="dxa"/>
            <w:tcBorders>
              <w:top w:val="nil"/>
              <w:left w:val="nil"/>
              <w:bottom w:val="single" w:sz="4" w:space="0" w:color="auto"/>
              <w:right w:val="single" w:sz="4" w:space="0" w:color="auto"/>
            </w:tcBorders>
            <w:shd w:val="clear" w:color="auto" w:fill="auto"/>
            <w:noWrap/>
            <w:vAlign w:val="bottom"/>
            <w:hideMark/>
          </w:tcPr>
          <w:p w14:paraId="1C9C21F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2CD0A79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BB982E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6DEA85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6EDBB38" w14:textId="69B6536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79343F7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473963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155A74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0DFE06BD" w14:textId="147FC47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r>
      <w:tr w:rsidR="008725F1" w:rsidRPr="008725F1" w14:paraId="58B815BE"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43065DF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350</w:t>
            </w:r>
          </w:p>
        </w:tc>
        <w:tc>
          <w:tcPr>
            <w:tcW w:w="2756" w:type="dxa"/>
            <w:tcBorders>
              <w:top w:val="nil"/>
              <w:left w:val="nil"/>
              <w:bottom w:val="single" w:sz="4" w:space="0" w:color="auto"/>
              <w:right w:val="single" w:sz="4" w:space="0" w:color="auto"/>
            </w:tcBorders>
            <w:shd w:val="clear" w:color="auto" w:fill="auto"/>
            <w:vAlign w:val="bottom"/>
            <w:hideMark/>
          </w:tcPr>
          <w:p w14:paraId="664F8A78"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Rocky Outcrop Shrubland/Rocky Outcrop Herbland/Grassy Dry Forest Mosaic</w:t>
            </w:r>
          </w:p>
        </w:tc>
        <w:tc>
          <w:tcPr>
            <w:tcW w:w="864" w:type="dxa"/>
            <w:tcBorders>
              <w:top w:val="nil"/>
              <w:left w:val="nil"/>
              <w:bottom w:val="single" w:sz="4" w:space="0" w:color="auto"/>
              <w:right w:val="single" w:sz="4" w:space="0" w:color="auto"/>
            </w:tcBorders>
            <w:shd w:val="clear" w:color="auto" w:fill="auto"/>
            <w:noWrap/>
            <w:vAlign w:val="bottom"/>
            <w:hideMark/>
          </w:tcPr>
          <w:p w14:paraId="14801136" w14:textId="12AB99E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55 </w:t>
            </w:r>
          </w:p>
        </w:tc>
        <w:tc>
          <w:tcPr>
            <w:tcW w:w="831" w:type="dxa"/>
            <w:tcBorders>
              <w:top w:val="nil"/>
              <w:left w:val="nil"/>
              <w:bottom w:val="single" w:sz="4" w:space="0" w:color="auto"/>
              <w:right w:val="single" w:sz="4" w:space="0" w:color="auto"/>
            </w:tcBorders>
            <w:shd w:val="clear" w:color="auto" w:fill="auto"/>
            <w:noWrap/>
            <w:vAlign w:val="bottom"/>
            <w:hideMark/>
          </w:tcPr>
          <w:p w14:paraId="10210283" w14:textId="5C3AE3F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55 </w:t>
            </w:r>
          </w:p>
        </w:tc>
        <w:tc>
          <w:tcPr>
            <w:tcW w:w="557" w:type="dxa"/>
            <w:tcBorders>
              <w:top w:val="nil"/>
              <w:left w:val="nil"/>
              <w:bottom w:val="single" w:sz="4" w:space="0" w:color="auto"/>
              <w:right w:val="single" w:sz="4" w:space="0" w:color="auto"/>
            </w:tcBorders>
            <w:shd w:val="clear" w:color="auto" w:fill="auto"/>
            <w:noWrap/>
            <w:vAlign w:val="bottom"/>
            <w:hideMark/>
          </w:tcPr>
          <w:p w14:paraId="5D6A106A" w14:textId="33CE4E0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49048E8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w:t>
            </w:r>
          </w:p>
        </w:tc>
        <w:tc>
          <w:tcPr>
            <w:tcW w:w="743" w:type="dxa"/>
            <w:tcBorders>
              <w:top w:val="nil"/>
              <w:left w:val="nil"/>
              <w:bottom w:val="single" w:sz="4" w:space="0" w:color="auto"/>
              <w:right w:val="single" w:sz="4" w:space="0" w:color="auto"/>
            </w:tcBorders>
            <w:shd w:val="clear" w:color="auto" w:fill="auto"/>
            <w:noWrap/>
            <w:vAlign w:val="bottom"/>
            <w:hideMark/>
          </w:tcPr>
          <w:p w14:paraId="4EDC6041" w14:textId="7BA2317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46 </w:t>
            </w:r>
          </w:p>
        </w:tc>
        <w:tc>
          <w:tcPr>
            <w:tcW w:w="605" w:type="dxa"/>
            <w:tcBorders>
              <w:top w:val="nil"/>
              <w:left w:val="nil"/>
              <w:bottom w:val="single" w:sz="4" w:space="0" w:color="auto"/>
              <w:right w:val="single" w:sz="4" w:space="0" w:color="auto"/>
            </w:tcBorders>
            <w:shd w:val="clear" w:color="auto" w:fill="auto"/>
            <w:noWrap/>
            <w:vAlign w:val="bottom"/>
            <w:hideMark/>
          </w:tcPr>
          <w:p w14:paraId="77657294" w14:textId="33BF221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84 </w:t>
            </w:r>
          </w:p>
        </w:tc>
        <w:tc>
          <w:tcPr>
            <w:tcW w:w="705" w:type="dxa"/>
            <w:tcBorders>
              <w:top w:val="nil"/>
              <w:left w:val="nil"/>
              <w:bottom w:val="single" w:sz="4" w:space="0" w:color="auto"/>
              <w:right w:val="single" w:sz="4" w:space="0" w:color="auto"/>
            </w:tcBorders>
            <w:shd w:val="clear" w:color="auto" w:fill="auto"/>
            <w:noWrap/>
            <w:vAlign w:val="bottom"/>
            <w:hideMark/>
          </w:tcPr>
          <w:p w14:paraId="09E99739" w14:textId="4FA1897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84 </w:t>
            </w:r>
          </w:p>
        </w:tc>
        <w:tc>
          <w:tcPr>
            <w:tcW w:w="745" w:type="dxa"/>
            <w:tcBorders>
              <w:top w:val="nil"/>
              <w:left w:val="nil"/>
              <w:bottom w:val="single" w:sz="4" w:space="0" w:color="auto"/>
              <w:right w:val="single" w:sz="4" w:space="0" w:color="auto"/>
            </w:tcBorders>
            <w:shd w:val="clear" w:color="auto" w:fill="auto"/>
            <w:noWrap/>
            <w:vAlign w:val="bottom"/>
            <w:hideMark/>
          </w:tcPr>
          <w:p w14:paraId="615B1822" w14:textId="0323CED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46 </w:t>
            </w:r>
          </w:p>
        </w:tc>
        <w:tc>
          <w:tcPr>
            <w:tcW w:w="787" w:type="dxa"/>
            <w:tcBorders>
              <w:top w:val="nil"/>
              <w:left w:val="nil"/>
              <w:bottom w:val="single" w:sz="4" w:space="0" w:color="auto"/>
              <w:right w:val="single" w:sz="4" w:space="0" w:color="auto"/>
            </w:tcBorders>
            <w:shd w:val="clear" w:color="auto" w:fill="auto"/>
            <w:noWrap/>
            <w:vAlign w:val="bottom"/>
            <w:hideMark/>
          </w:tcPr>
          <w:p w14:paraId="7EB9B38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352A3B4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0320EC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B6CDFC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AD18AB7" w14:textId="5A48606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3C37BE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7D7421B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B3DF4B8" w14:textId="049FF20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c>
          <w:tcPr>
            <w:tcW w:w="743" w:type="dxa"/>
            <w:tcBorders>
              <w:top w:val="nil"/>
              <w:left w:val="nil"/>
              <w:bottom w:val="single" w:sz="4" w:space="0" w:color="auto"/>
              <w:right w:val="single" w:sz="8" w:space="0" w:color="auto"/>
            </w:tcBorders>
            <w:shd w:val="clear" w:color="auto" w:fill="auto"/>
            <w:noWrap/>
            <w:vAlign w:val="bottom"/>
            <w:hideMark/>
          </w:tcPr>
          <w:p w14:paraId="42E21A46" w14:textId="0714BB4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 </w:t>
            </w:r>
          </w:p>
        </w:tc>
      </w:tr>
      <w:tr w:rsidR="008725F1" w:rsidRPr="008725F1" w14:paraId="78C18DBD"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9270A3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351</w:t>
            </w:r>
          </w:p>
        </w:tc>
        <w:tc>
          <w:tcPr>
            <w:tcW w:w="2756" w:type="dxa"/>
            <w:tcBorders>
              <w:top w:val="nil"/>
              <w:left w:val="nil"/>
              <w:bottom w:val="single" w:sz="4" w:space="0" w:color="auto"/>
              <w:right w:val="single" w:sz="4" w:space="0" w:color="auto"/>
            </w:tcBorders>
            <w:shd w:val="clear" w:color="auto" w:fill="auto"/>
            <w:vAlign w:val="bottom"/>
            <w:hideMark/>
          </w:tcPr>
          <w:p w14:paraId="59BED06B"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Rocky Outcrop Shrubland/Rocky Outcrop Herbland/Grassy Dry Forest Complex</w:t>
            </w:r>
          </w:p>
        </w:tc>
        <w:tc>
          <w:tcPr>
            <w:tcW w:w="864" w:type="dxa"/>
            <w:tcBorders>
              <w:top w:val="nil"/>
              <w:left w:val="nil"/>
              <w:bottom w:val="single" w:sz="4" w:space="0" w:color="auto"/>
              <w:right w:val="single" w:sz="4" w:space="0" w:color="auto"/>
            </w:tcBorders>
            <w:shd w:val="clear" w:color="auto" w:fill="auto"/>
            <w:noWrap/>
            <w:vAlign w:val="bottom"/>
            <w:hideMark/>
          </w:tcPr>
          <w:p w14:paraId="084E71D1" w14:textId="35DB6D0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2,130 </w:t>
            </w:r>
          </w:p>
        </w:tc>
        <w:tc>
          <w:tcPr>
            <w:tcW w:w="831" w:type="dxa"/>
            <w:tcBorders>
              <w:top w:val="nil"/>
              <w:left w:val="nil"/>
              <w:bottom w:val="single" w:sz="4" w:space="0" w:color="auto"/>
              <w:right w:val="single" w:sz="4" w:space="0" w:color="auto"/>
            </w:tcBorders>
            <w:shd w:val="clear" w:color="auto" w:fill="auto"/>
            <w:noWrap/>
            <w:vAlign w:val="bottom"/>
            <w:hideMark/>
          </w:tcPr>
          <w:p w14:paraId="44710357" w14:textId="3DF2856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1,942 </w:t>
            </w:r>
          </w:p>
        </w:tc>
        <w:tc>
          <w:tcPr>
            <w:tcW w:w="557" w:type="dxa"/>
            <w:tcBorders>
              <w:top w:val="nil"/>
              <w:left w:val="nil"/>
              <w:bottom w:val="single" w:sz="4" w:space="0" w:color="auto"/>
              <w:right w:val="single" w:sz="4" w:space="0" w:color="auto"/>
            </w:tcBorders>
            <w:shd w:val="clear" w:color="auto" w:fill="auto"/>
            <w:noWrap/>
            <w:vAlign w:val="bottom"/>
            <w:hideMark/>
          </w:tcPr>
          <w:p w14:paraId="3E9A0516" w14:textId="0FC1AB9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91 </w:t>
            </w:r>
          </w:p>
        </w:tc>
        <w:tc>
          <w:tcPr>
            <w:tcW w:w="557" w:type="dxa"/>
            <w:tcBorders>
              <w:top w:val="nil"/>
              <w:left w:val="nil"/>
              <w:bottom w:val="single" w:sz="4" w:space="0" w:color="auto"/>
              <w:right w:val="single" w:sz="4" w:space="0" w:color="auto"/>
            </w:tcBorders>
            <w:shd w:val="clear" w:color="auto" w:fill="auto"/>
            <w:noWrap/>
            <w:vAlign w:val="bottom"/>
            <w:hideMark/>
          </w:tcPr>
          <w:p w14:paraId="35C1E6B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6ABD16DB" w14:textId="5BA3E89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1,347 </w:t>
            </w:r>
          </w:p>
        </w:tc>
        <w:tc>
          <w:tcPr>
            <w:tcW w:w="605" w:type="dxa"/>
            <w:tcBorders>
              <w:top w:val="nil"/>
              <w:left w:val="nil"/>
              <w:bottom w:val="single" w:sz="4" w:space="0" w:color="auto"/>
              <w:right w:val="single" w:sz="4" w:space="0" w:color="auto"/>
            </w:tcBorders>
            <w:shd w:val="clear" w:color="auto" w:fill="auto"/>
            <w:noWrap/>
            <w:vAlign w:val="bottom"/>
            <w:hideMark/>
          </w:tcPr>
          <w:p w14:paraId="7322AC9E" w14:textId="468C9DD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63 </w:t>
            </w:r>
          </w:p>
        </w:tc>
        <w:tc>
          <w:tcPr>
            <w:tcW w:w="705" w:type="dxa"/>
            <w:tcBorders>
              <w:top w:val="nil"/>
              <w:left w:val="nil"/>
              <w:bottom w:val="single" w:sz="4" w:space="0" w:color="auto"/>
              <w:right w:val="single" w:sz="4" w:space="0" w:color="auto"/>
            </w:tcBorders>
            <w:shd w:val="clear" w:color="auto" w:fill="auto"/>
            <w:noWrap/>
            <w:vAlign w:val="bottom"/>
            <w:hideMark/>
          </w:tcPr>
          <w:p w14:paraId="14451A2B" w14:textId="13E0E29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69 </w:t>
            </w:r>
          </w:p>
        </w:tc>
        <w:tc>
          <w:tcPr>
            <w:tcW w:w="745" w:type="dxa"/>
            <w:tcBorders>
              <w:top w:val="nil"/>
              <w:left w:val="nil"/>
              <w:bottom w:val="single" w:sz="4" w:space="0" w:color="auto"/>
              <w:right w:val="single" w:sz="4" w:space="0" w:color="auto"/>
            </w:tcBorders>
            <w:shd w:val="clear" w:color="auto" w:fill="auto"/>
            <w:noWrap/>
            <w:vAlign w:val="bottom"/>
            <w:hideMark/>
          </w:tcPr>
          <w:p w14:paraId="3A09A555" w14:textId="0C9424C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806 </w:t>
            </w:r>
          </w:p>
        </w:tc>
        <w:tc>
          <w:tcPr>
            <w:tcW w:w="787" w:type="dxa"/>
            <w:tcBorders>
              <w:top w:val="nil"/>
              <w:left w:val="nil"/>
              <w:bottom w:val="single" w:sz="4" w:space="0" w:color="auto"/>
              <w:right w:val="single" w:sz="4" w:space="0" w:color="auto"/>
            </w:tcBorders>
            <w:shd w:val="clear" w:color="auto" w:fill="auto"/>
            <w:noWrap/>
            <w:vAlign w:val="bottom"/>
            <w:hideMark/>
          </w:tcPr>
          <w:p w14:paraId="1F18932F" w14:textId="184FDC7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541 </w:t>
            </w:r>
          </w:p>
        </w:tc>
        <w:tc>
          <w:tcPr>
            <w:tcW w:w="662" w:type="dxa"/>
            <w:tcBorders>
              <w:top w:val="nil"/>
              <w:left w:val="nil"/>
              <w:bottom w:val="single" w:sz="4" w:space="0" w:color="auto"/>
              <w:right w:val="single" w:sz="4" w:space="0" w:color="auto"/>
            </w:tcBorders>
            <w:shd w:val="clear" w:color="auto" w:fill="auto"/>
            <w:noWrap/>
            <w:vAlign w:val="bottom"/>
            <w:hideMark/>
          </w:tcPr>
          <w:p w14:paraId="0CD33BBB" w14:textId="1B8FD26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94 </w:t>
            </w:r>
          </w:p>
        </w:tc>
        <w:tc>
          <w:tcPr>
            <w:tcW w:w="680" w:type="dxa"/>
            <w:tcBorders>
              <w:top w:val="nil"/>
              <w:left w:val="nil"/>
              <w:bottom w:val="single" w:sz="4" w:space="0" w:color="auto"/>
              <w:right w:val="single" w:sz="4" w:space="0" w:color="auto"/>
            </w:tcBorders>
            <w:shd w:val="clear" w:color="auto" w:fill="auto"/>
            <w:noWrap/>
            <w:vAlign w:val="bottom"/>
            <w:hideMark/>
          </w:tcPr>
          <w:p w14:paraId="1EA73D9E" w14:textId="4AC9E3C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13 </w:t>
            </w:r>
          </w:p>
        </w:tc>
        <w:tc>
          <w:tcPr>
            <w:tcW w:w="581" w:type="dxa"/>
            <w:tcBorders>
              <w:top w:val="nil"/>
              <w:left w:val="nil"/>
              <w:bottom w:val="single" w:sz="4" w:space="0" w:color="auto"/>
              <w:right w:val="single" w:sz="4" w:space="0" w:color="auto"/>
            </w:tcBorders>
            <w:shd w:val="clear" w:color="auto" w:fill="auto"/>
            <w:noWrap/>
            <w:vAlign w:val="bottom"/>
            <w:hideMark/>
          </w:tcPr>
          <w:p w14:paraId="10F39138" w14:textId="416075B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 </w:t>
            </w:r>
          </w:p>
        </w:tc>
        <w:tc>
          <w:tcPr>
            <w:tcW w:w="581" w:type="dxa"/>
            <w:tcBorders>
              <w:top w:val="nil"/>
              <w:left w:val="nil"/>
              <w:bottom w:val="single" w:sz="4" w:space="0" w:color="auto"/>
              <w:right w:val="single" w:sz="4" w:space="0" w:color="auto"/>
            </w:tcBorders>
            <w:shd w:val="clear" w:color="auto" w:fill="auto"/>
            <w:noWrap/>
            <w:vAlign w:val="bottom"/>
            <w:hideMark/>
          </w:tcPr>
          <w:p w14:paraId="6B16DB5F" w14:textId="25A7624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66EAB70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57CA0E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936509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23BF201B" w14:textId="377C0DE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481 </w:t>
            </w:r>
          </w:p>
        </w:tc>
      </w:tr>
      <w:tr w:rsidR="008725F1" w:rsidRPr="008725F1" w14:paraId="189A21AD"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467810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355</w:t>
            </w:r>
          </w:p>
        </w:tc>
        <w:tc>
          <w:tcPr>
            <w:tcW w:w="2756" w:type="dxa"/>
            <w:tcBorders>
              <w:top w:val="nil"/>
              <w:left w:val="nil"/>
              <w:bottom w:val="single" w:sz="4" w:space="0" w:color="auto"/>
              <w:right w:val="single" w:sz="4" w:space="0" w:color="auto"/>
            </w:tcBorders>
            <w:shd w:val="clear" w:color="auto" w:fill="auto"/>
            <w:noWrap/>
            <w:vAlign w:val="bottom"/>
            <w:hideMark/>
          </w:tcPr>
          <w:p w14:paraId="01CCA1DD"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Rocky Outcrop Shrubland/Lowland Forest Complex</w:t>
            </w:r>
          </w:p>
        </w:tc>
        <w:tc>
          <w:tcPr>
            <w:tcW w:w="864" w:type="dxa"/>
            <w:tcBorders>
              <w:top w:val="nil"/>
              <w:left w:val="nil"/>
              <w:bottom w:val="single" w:sz="4" w:space="0" w:color="auto"/>
              <w:right w:val="single" w:sz="4" w:space="0" w:color="auto"/>
            </w:tcBorders>
            <w:shd w:val="clear" w:color="auto" w:fill="auto"/>
            <w:noWrap/>
            <w:vAlign w:val="bottom"/>
            <w:hideMark/>
          </w:tcPr>
          <w:p w14:paraId="226A4BFE" w14:textId="2C91DEA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 </w:t>
            </w:r>
          </w:p>
        </w:tc>
        <w:tc>
          <w:tcPr>
            <w:tcW w:w="831" w:type="dxa"/>
            <w:tcBorders>
              <w:top w:val="nil"/>
              <w:left w:val="nil"/>
              <w:bottom w:val="single" w:sz="4" w:space="0" w:color="auto"/>
              <w:right w:val="single" w:sz="4" w:space="0" w:color="auto"/>
            </w:tcBorders>
            <w:shd w:val="clear" w:color="auto" w:fill="auto"/>
            <w:noWrap/>
            <w:vAlign w:val="bottom"/>
            <w:hideMark/>
          </w:tcPr>
          <w:p w14:paraId="62F2054C" w14:textId="7317845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 </w:t>
            </w:r>
          </w:p>
        </w:tc>
        <w:tc>
          <w:tcPr>
            <w:tcW w:w="557" w:type="dxa"/>
            <w:tcBorders>
              <w:top w:val="nil"/>
              <w:left w:val="nil"/>
              <w:bottom w:val="single" w:sz="4" w:space="0" w:color="auto"/>
              <w:right w:val="single" w:sz="4" w:space="0" w:color="auto"/>
            </w:tcBorders>
            <w:shd w:val="clear" w:color="auto" w:fill="auto"/>
            <w:noWrap/>
            <w:vAlign w:val="bottom"/>
            <w:hideMark/>
          </w:tcPr>
          <w:p w14:paraId="79C22406" w14:textId="2A53D60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27ECFE3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49E0ECD4" w14:textId="778804C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 </w:t>
            </w:r>
          </w:p>
        </w:tc>
        <w:tc>
          <w:tcPr>
            <w:tcW w:w="605" w:type="dxa"/>
            <w:tcBorders>
              <w:top w:val="nil"/>
              <w:left w:val="nil"/>
              <w:bottom w:val="single" w:sz="4" w:space="0" w:color="auto"/>
              <w:right w:val="single" w:sz="4" w:space="0" w:color="auto"/>
            </w:tcBorders>
            <w:shd w:val="clear" w:color="auto" w:fill="auto"/>
            <w:noWrap/>
            <w:vAlign w:val="bottom"/>
            <w:hideMark/>
          </w:tcPr>
          <w:p w14:paraId="54EA55FC" w14:textId="3E3315C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3CF17DA3" w14:textId="6D46044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176DAEEF" w14:textId="243B10F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 </w:t>
            </w:r>
          </w:p>
        </w:tc>
        <w:tc>
          <w:tcPr>
            <w:tcW w:w="787" w:type="dxa"/>
            <w:tcBorders>
              <w:top w:val="nil"/>
              <w:left w:val="nil"/>
              <w:bottom w:val="single" w:sz="4" w:space="0" w:color="auto"/>
              <w:right w:val="single" w:sz="4" w:space="0" w:color="auto"/>
            </w:tcBorders>
            <w:shd w:val="clear" w:color="auto" w:fill="auto"/>
            <w:noWrap/>
            <w:vAlign w:val="bottom"/>
            <w:hideMark/>
          </w:tcPr>
          <w:p w14:paraId="65DCBCB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603FE98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EEDE8D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80A0D9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4B84E5F" w14:textId="2172183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7DA3574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7E58CEB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FFED65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5E718053" w14:textId="4CC6C36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64EAE685"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6C0A9EE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357</w:t>
            </w:r>
          </w:p>
        </w:tc>
        <w:tc>
          <w:tcPr>
            <w:tcW w:w="2756" w:type="dxa"/>
            <w:tcBorders>
              <w:top w:val="nil"/>
              <w:left w:val="nil"/>
              <w:bottom w:val="single" w:sz="4" w:space="0" w:color="auto"/>
              <w:right w:val="single" w:sz="4" w:space="0" w:color="auto"/>
            </w:tcBorders>
            <w:shd w:val="clear" w:color="auto" w:fill="auto"/>
            <w:noWrap/>
            <w:vAlign w:val="bottom"/>
            <w:hideMark/>
          </w:tcPr>
          <w:p w14:paraId="6E7EA81B"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Rocky Outcrop Shrubland/Heathy Dry Forest Complex</w:t>
            </w:r>
          </w:p>
        </w:tc>
        <w:tc>
          <w:tcPr>
            <w:tcW w:w="864" w:type="dxa"/>
            <w:tcBorders>
              <w:top w:val="nil"/>
              <w:left w:val="nil"/>
              <w:bottom w:val="single" w:sz="4" w:space="0" w:color="auto"/>
              <w:right w:val="single" w:sz="4" w:space="0" w:color="auto"/>
            </w:tcBorders>
            <w:shd w:val="clear" w:color="auto" w:fill="auto"/>
            <w:noWrap/>
            <w:vAlign w:val="bottom"/>
            <w:hideMark/>
          </w:tcPr>
          <w:p w14:paraId="0C0409D3" w14:textId="593BDC6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146 </w:t>
            </w:r>
          </w:p>
        </w:tc>
        <w:tc>
          <w:tcPr>
            <w:tcW w:w="831" w:type="dxa"/>
            <w:tcBorders>
              <w:top w:val="nil"/>
              <w:left w:val="nil"/>
              <w:bottom w:val="single" w:sz="4" w:space="0" w:color="auto"/>
              <w:right w:val="single" w:sz="4" w:space="0" w:color="auto"/>
            </w:tcBorders>
            <w:shd w:val="clear" w:color="auto" w:fill="auto"/>
            <w:noWrap/>
            <w:vAlign w:val="bottom"/>
            <w:hideMark/>
          </w:tcPr>
          <w:p w14:paraId="11F99A6E" w14:textId="688382B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146 </w:t>
            </w:r>
          </w:p>
        </w:tc>
        <w:tc>
          <w:tcPr>
            <w:tcW w:w="557" w:type="dxa"/>
            <w:tcBorders>
              <w:top w:val="nil"/>
              <w:left w:val="nil"/>
              <w:bottom w:val="single" w:sz="4" w:space="0" w:color="auto"/>
              <w:right w:val="single" w:sz="4" w:space="0" w:color="auto"/>
            </w:tcBorders>
            <w:shd w:val="clear" w:color="auto" w:fill="auto"/>
            <w:noWrap/>
            <w:vAlign w:val="bottom"/>
            <w:hideMark/>
          </w:tcPr>
          <w:p w14:paraId="2FA618F9" w14:textId="321E49A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1218C5F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5B6FC02A" w14:textId="6688132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144 </w:t>
            </w:r>
          </w:p>
        </w:tc>
        <w:tc>
          <w:tcPr>
            <w:tcW w:w="605" w:type="dxa"/>
            <w:tcBorders>
              <w:top w:val="nil"/>
              <w:left w:val="nil"/>
              <w:bottom w:val="single" w:sz="4" w:space="0" w:color="auto"/>
              <w:right w:val="single" w:sz="4" w:space="0" w:color="auto"/>
            </w:tcBorders>
            <w:shd w:val="clear" w:color="auto" w:fill="auto"/>
            <w:noWrap/>
            <w:vAlign w:val="bottom"/>
            <w:hideMark/>
          </w:tcPr>
          <w:p w14:paraId="692BFBDF" w14:textId="382BF8B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99 </w:t>
            </w:r>
          </w:p>
        </w:tc>
        <w:tc>
          <w:tcPr>
            <w:tcW w:w="705" w:type="dxa"/>
            <w:tcBorders>
              <w:top w:val="nil"/>
              <w:left w:val="nil"/>
              <w:bottom w:val="single" w:sz="4" w:space="0" w:color="auto"/>
              <w:right w:val="single" w:sz="4" w:space="0" w:color="auto"/>
            </w:tcBorders>
            <w:shd w:val="clear" w:color="auto" w:fill="auto"/>
            <w:noWrap/>
            <w:vAlign w:val="bottom"/>
            <w:hideMark/>
          </w:tcPr>
          <w:p w14:paraId="576A9A70" w14:textId="35620C8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99 </w:t>
            </w:r>
          </w:p>
        </w:tc>
        <w:tc>
          <w:tcPr>
            <w:tcW w:w="745" w:type="dxa"/>
            <w:tcBorders>
              <w:top w:val="nil"/>
              <w:left w:val="nil"/>
              <w:bottom w:val="single" w:sz="4" w:space="0" w:color="auto"/>
              <w:right w:val="single" w:sz="4" w:space="0" w:color="auto"/>
            </w:tcBorders>
            <w:shd w:val="clear" w:color="auto" w:fill="auto"/>
            <w:noWrap/>
            <w:vAlign w:val="bottom"/>
            <w:hideMark/>
          </w:tcPr>
          <w:p w14:paraId="2FB3A144" w14:textId="4EFC078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144 </w:t>
            </w:r>
          </w:p>
        </w:tc>
        <w:tc>
          <w:tcPr>
            <w:tcW w:w="787" w:type="dxa"/>
            <w:tcBorders>
              <w:top w:val="nil"/>
              <w:left w:val="nil"/>
              <w:bottom w:val="single" w:sz="4" w:space="0" w:color="auto"/>
              <w:right w:val="single" w:sz="4" w:space="0" w:color="auto"/>
            </w:tcBorders>
            <w:shd w:val="clear" w:color="auto" w:fill="auto"/>
            <w:noWrap/>
            <w:vAlign w:val="bottom"/>
            <w:hideMark/>
          </w:tcPr>
          <w:p w14:paraId="193E7AB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0CF7274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0AADCB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5E1E6A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65A0815" w14:textId="004282E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36F4DF2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B21A69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501F83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379CBA96" w14:textId="683C9EA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r>
      <w:tr w:rsidR="008725F1" w:rsidRPr="008725F1" w14:paraId="209199B9"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29A792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358</w:t>
            </w:r>
          </w:p>
        </w:tc>
        <w:tc>
          <w:tcPr>
            <w:tcW w:w="2756" w:type="dxa"/>
            <w:tcBorders>
              <w:top w:val="nil"/>
              <w:left w:val="nil"/>
              <w:bottom w:val="single" w:sz="4" w:space="0" w:color="auto"/>
              <w:right w:val="single" w:sz="4" w:space="0" w:color="auto"/>
            </w:tcBorders>
            <w:shd w:val="clear" w:color="auto" w:fill="auto"/>
            <w:noWrap/>
            <w:vAlign w:val="bottom"/>
            <w:hideMark/>
          </w:tcPr>
          <w:p w14:paraId="1B2671CF"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Rocky Outcrop Shrubland/Heathy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2CE8E539" w14:textId="789F243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 </w:t>
            </w:r>
          </w:p>
        </w:tc>
        <w:tc>
          <w:tcPr>
            <w:tcW w:w="831" w:type="dxa"/>
            <w:tcBorders>
              <w:top w:val="nil"/>
              <w:left w:val="nil"/>
              <w:bottom w:val="single" w:sz="4" w:space="0" w:color="auto"/>
              <w:right w:val="single" w:sz="4" w:space="0" w:color="auto"/>
            </w:tcBorders>
            <w:shd w:val="clear" w:color="auto" w:fill="auto"/>
            <w:noWrap/>
            <w:vAlign w:val="bottom"/>
            <w:hideMark/>
          </w:tcPr>
          <w:p w14:paraId="7DAE7912" w14:textId="0C3C362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 </w:t>
            </w:r>
          </w:p>
        </w:tc>
        <w:tc>
          <w:tcPr>
            <w:tcW w:w="557" w:type="dxa"/>
            <w:tcBorders>
              <w:top w:val="nil"/>
              <w:left w:val="nil"/>
              <w:bottom w:val="single" w:sz="4" w:space="0" w:color="auto"/>
              <w:right w:val="single" w:sz="4" w:space="0" w:color="auto"/>
            </w:tcBorders>
            <w:shd w:val="clear" w:color="auto" w:fill="auto"/>
            <w:noWrap/>
            <w:vAlign w:val="bottom"/>
            <w:hideMark/>
          </w:tcPr>
          <w:p w14:paraId="29679EAD" w14:textId="35BA601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073F257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1C8E3A07" w14:textId="09F18E2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 </w:t>
            </w:r>
          </w:p>
        </w:tc>
        <w:tc>
          <w:tcPr>
            <w:tcW w:w="605" w:type="dxa"/>
            <w:tcBorders>
              <w:top w:val="nil"/>
              <w:left w:val="nil"/>
              <w:bottom w:val="single" w:sz="4" w:space="0" w:color="auto"/>
              <w:right w:val="single" w:sz="4" w:space="0" w:color="auto"/>
            </w:tcBorders>
            <w:shd w:val="clear" w:color="auto" w:fill="auto"/>
            <w:noWrap/>
            <w:vAlign w:val="bottom"/>
            <w:hideMark/>
          </w:tcPr>
          <w:p w14:paraId="1754DD8F" w14:textId="48D6D1F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2DC48793" w14:textId="4A04870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6791D6F6" w14:textId="7CC63B1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 </w:t>
            </w:r>
          </w:p>
        </w:tc>
        <w:tc>
          <w:tcPr>
            <w:tcW w:w="787" w:type="dxa"/>
            <w:tcBorders>
              <w:top w:val="nil"/>
              <w:left w:val="nil"/>
              <w:bottom w:val="single" w:sz="4" w:space="0" w:color="auto"/>
              <w:right w:val="single" w:sz="4" w:space="0" w:color="auto"/>
            </w:tcBorders>
            <w:shd w:val="clear" w:color="auto" w:fill="auto"/>
            <w:noWrap/>
            <w:vAlign w:val="bottom"/>
            <w:hideMark/>
          </w:tcPr>
          <w:p w14:paraId="60F07CE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04F5569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3084F3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0D4328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7A2F8F9" w14:textId="12A4E53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72364E6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286BE5C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E5B851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280ED114" w14:textId="7CF5710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r>
      <w:tr w:rsidR="008725F1" w:rsidRPr="008725F1" w14:paraId="7423AE66"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CC31AD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361</w:t>
            </w:r>
          </w:p>
        </w:tc>
        <w:tc>
          <w:tcPr>
            <w:tcW w:w="2756" w:type="dxa"/>
            <w:tcBorders>
              <w:top w:val="nil"/>
              <w:left w:val="nil"/>
              <w:bottom w:val="single" w:sz="4" w:space="0" w:color="auto"/>
              <w:right w:val="single" w:sz="4" w:space="0" w:color="auto"/>
            </w:tcBorders>
            <w:shd w:val="clear" w:color="auto" w:fill="auto"/>
            <w:noWrap/>
            <w:vAlign w:val="bottom"/>
            <w:hideMark/>
          </w:tcPr>
          <w:p w14:paraId="33EA3CCB"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Rocky Outcrop Shrubland/Grassy Dry Forest Complex</w:t>
            </w:r>
          </w:p>
        </w:tc>
        <w:tc>
          <w:tcPr>
            <w:tcW w:w="864" w:type="dxa"/>
            <w:tcBorders>
              <w:top w:val="nil"/>
              <w:left w:val="nil"/>
              <w:bottom w:val="single" w:sz="4" w:space="0" w:color="auto"/>
              <w:right w:val="single" w:sz="4" w:space="0" w:color="auto"/>
            </w:tcBorders>
            <w:shd w:val="clear" w:color="auto" w:fill="auto"/>
            <w:noWrap/>
            <w:vAlign w:val="bottom"/>
            <w:hideMark/>
          </w:tcPr>
          <w:p w14:paraId="3C2B0D8A" w14:textId="5AFAF84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16 </w:t>
            </w:r>
          </w:p>
        </w:tc>
        <w:tc>
          <w:tcPr>
            <w:tcW w:w="831" w:type="dxa"/>
            <w:tcBorders>
              <w:top w:val="nil"/>
              <w:left w:val="nil"/>
              <w:bottom w:val="single" w:sz="4" w:space="0" w:color="auto"/>
              <w:right w:val="single" w:sz="4" w:space="0" w:color="auto"/>
            </w:tcBorders>
            <w:shd w:val="clear" w:color="auto" w:fill="auto"/>
            <w:noWrap/>
            <w:vAlign w:val="bottom"/>
            <w:hideMark/>
          </w:tcPr>
          <w:p w14:paraId="5AB34025" w14:textId="6914917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16 </w:t>
            </w:r>
          </w:p>
        </w:tc>
        <w:tc>
          <w:tcPr>
            <w:tcW w:w="557" w:type="dxa"/>
            <w:tcBorders>
              <w:top w:val="nil"/>
              <w:left w:val="nil"/>
              <w:bottom w:val="single" w:sz="4" w:space="0" w:color="auto"/>
              <w:right w:val="single" w:sz="4" w:space="0" w:color="auto"/>
            </w:tcBorders>
            <w:shd w:val="clear" w:color="auto" w:fill="auto"/>
            <w:noWrap/>
            <w:vAlign w:val="bottom"/>
            <w:hideMark/>
          </w:tcPr>
          <w:p w14:paraId="29B0C38E" w14:textId="2ABDE8D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7D4AD89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3B63963C" w14:textId="744137A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16 </w:t>
            </w:r>
          </w:p>
        </w:tc>
        <w:tc>
          <w:tcPr>
            <w:tcW w:w="605" w:type="dxa"/>
            <w:tcBorders>
              <w:top w:val="nil"/>
              <w:left w:val="nil"/>
              <w:bottom w:val="single" w:sz="4" w:space="0" w:color="auto"/>
              <w:right w:val="single" w:sz="4" w:space="0" w:color="auto"/>
            </w:tcBorders>
            <w:shd w:val="clear" w:color="auto" w:fill="auto"/>
            <w:noWrap/>
            <w:vAlign w:val="bottom"/>
            <w:hideMark/>
          </w:tcPr>
          <w:p w14:paraId="768747FF" w14:textId="0500325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3EE1F76D" w14:textId="529B831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7DDDD8C0" w14:textId="0D86938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16 </w:t>
            </w:r>
          </w:p>
        </w:tc>
        <w:tc>
          <w:tcPr>
            <w:tcW w:w="787" w:type="dxa"/>
            <w:tcBorders>
              <w:top w:val="nil"/>
              <w:left w:val="nil"/>
              <w:bottom w:val="single" w:sz="4" w:space="0" w:color="auto"/>
              <w:right w:val="single" w:sz="4" w:space="0" w:color="auto"/>
            </w:tcBorders>
            <w:shd w:val="clear" w:color="auto" w:fill="auto"/>
            <w:noWrap/>
            <w:vAlign w:val="bottom"/>
            <w:hideMark/>
          </w:tcPr>
          <w:p w14:paraId="42D13AE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6FCCB0C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AA61FA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21A0CF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C70F0EB" w14:textId="551CAEE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3D74B6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357474C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FB0BF4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4AA6B71F" w14:textId="6EFDAF4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r>
      <w:tr w:rsidR="008725F1" w:rsidRPr="008725F1" w14:paraId="3097F4D3"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17E682B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371</w:t>
            </w:r>
          </w:p>
        </w:tc>
        <w:tc>
          <w:tcPr>
            <w:tcW w:w="2756" w:type="dxa"/>
            <w:tcBorders>
              <w:top w:val="nil"/>
              <w:left w:val="nil"/>
              <w:bottom w:val="single" w:sz="4" w:space="0" w:color="auto"/>
              <w:right w:val="single" w:sz="4" w:space="0" w:color="auto"/>
            </w:tcBorders>
            <w:shd w:val="clear" w:color="auto" w:fill="auto"/>
            <w:noWrap/>
            <w:vAlign w:val="bottom"/>
            <w:hideMark/>
          </w:tcPr>
          <w:p w14:paraId="013112C7"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Damp Forest/Herb-rich Foothill Forest Complex</w:t>
            </w:r>
          </w:p>
        </w:tc>
        <w:tc>
          <w:tcPr>
            <w:tcW w:w="864" w:type="dxa"/>
            <w:tcBorders>
              <w:top w:val="nil"/>
              <w:left w:val="nil"/>
              <w:bottom w:val="single" w:sz="4" w:space="0" w:color="auto"/>
              <w:right w:val="single" w:sz="4" w:space="0" w:color="auto"/>
            </w:tcBorders>
            <w:shd w:val="clear" w:color="auto" w:fill="auto"/>
            <w:noWrap/>
            <w:vAlign w:val="bottom"/>
            <w:hideMark/>
          </w:tcPr>
          <w:p w14:paraId="52AA1889" w14:textId="60EC697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148 </w:t>
            </w:r>
          </w:p>
        </w:tc>
        <w:tc>
          <w:tcPr>
            <w:tcW w:w="831" w:type="dxa"/>
            <w:tcBorders>
              <w:top w:val="nil"/>
              <w:left w:val="nil"/>
              <w:bottom w:val="single" w:sz="4" w:space="0" w:color="auto"/>
              <w:right w:val="single" w:sz="4" w:space="0" w:color="auto"/>
            </w:tcBorders>
            <w:shd w:val="clear" w:color="auto" w:fill="auto"/>
            <w:noWrap/>
            <w:vAlign w:val="bottom"/>
            <w:hideMark/>
          </w:tcPr>
          <w:p w14:paraId="627C1B1B" w14:textId="6897494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148 </w:t>
            </w:r>
          </w:p>
        </w:tc>
        <w:tc>
          <w:tcPr>
            <w:tcW w:w="557" w:type="dxa"/>
            <w:tcBorders>
              <w:top w:val="nil"/>
              <w:left w:val="nil"/>
              <w:bottom w:val="single" w:sz="4" w:space="0" w:color="auto"/>
              <w:right w:val="single" w:sz="4" w:space="0" w:color="auto"/>
            </w:tcBorders>
            <w:shd w:val="clear" w:color="auto" w:fill="auto"/>
            <w:noWrap/>
            <w:vAlign w:val="bottom"/>
            <w:hideMark/>
          </w:tcPr>
          <w:p w14:paraId="4E28D038" w14:textId="3301A9A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0EC8E66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4C3B28F9" w14:textId="0D5327A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148 </w:t>
            </w:r>
          </w:p>
        </w:tc>
        <w:tc>
          <w:tcPr>
            <w:tcW w:w="605" w:type="dxa"/>
            <w:tcBorders>
              <w:top w:val="nil"/>
              <w:left w:val="nil"/>
              <w:bottom w:val="single" w:sz="4" w:space="0" w:color="auto"/>
              <w:right w:val="single" w:sz="4" w:space="0" w:color="auto"/>
            </w:tcBorders>
            <w:shd w:val="clear" w:color="auto" w:fill="auto"/>
            <w:noWrap/>
            <w:vAlign w:val="bottom"/>
            <w:hideMark/>
          </w:tcPr>
          <w:p w14:paraId="149FBD77" w14:textId="73973FF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4F342C03" w14:textId="61D7504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1F894842" w14:textId="1C2E918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148 </w:t>
            </w:r>
          </w:p>
        </w:tc>
        <w:tc>
          <w:tcPr>
            <w:tcW w:w="787" w:type="dxa"/>
            <w:tcBorders>
              <w:top w:val="nil"/>
              <w:left w:val="nil"/>
              <w:bottom w:val="single" w:sz="4" w:space="0" w:color="auto"/>
              <w:right w:val="single" w:sz="4" w:space="0" w:color="auto"/>
            </w:tcBorders>
            <w:shd w:val="clear" w:color="auto" w:fill="auto"/>
            <w:noWrap/>
            <w:vAlign w:val="bottom"/>
            <w:hideMark/>
          </w:tcPr>
          <w:p w14:paraId="70A5C54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228ECCB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B50C66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4D908A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52EE72E" w14:textId="486EFB1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367C61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3F27869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A645DE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2774109C" w14:textId="529F81A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5C4082A2"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0981ED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372</w:t>
            </w:r>
          </w:p>
        </w:tc>
        <w:tc>
          <w:tcPr>
            <w:tcW w:w="2756" w:type="dxa"/>
            <w:tcBorders>
              <w:top w:val="nil"/>
              <w:left w:val="nil"/>
              <w:bottom w:val="single" w:sz="4" w:space="0" w:color="auto"/>
              <w:right w:val="single" w:sz="4" w:space="0" w:color="auto"/>
            </w:tcBorders>
            <w:shd w:val="clear" w:color="auto" w:fill="auto"/>
            <w:noWrap/>
            <w:vAlign w:val="bottom"/>
            <w:hideMark/>
          </w:tcPr>
          <w:p w14:paraId="76E2FB6F"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Damp Forest/Lowland Forest Complex</w:t>
            </w:r>
          </w:p>
        </w:tc>
        <w:tc>
          <w:tcPr>
            <w:tcW w:w="864" w:type="dxa"/>
            <w:tcBorders>
              <w:top w:val="nil"/>
              <w:left w:val="nil"/>
              <w:bottom w:val="single" w:sz="4" w:space="0" w:color="auto"/>
              <w:right w:val="single" w:sz="4" w:space="0" w:color="auto"/>
            </w:tcBorders>
            <w:shd w:val="clear" w:color="auto" w:fill="auto"/>
            <w:noWrap/>
            <w:vAlign w:val="bottom"/>
            <w:hideMark/>
          </w:tcPr>
          <w:p w14:paraId="7CD4C469" w14:textId="4C3D6CE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31 </w:t>
            </w:r>
          </w:p>
        </w:tc>
        <w:tc>
          <w:tcPr>
            <w:tcW w:w="831" w:type="dxa"/>
            <w:tcBorders>
              <w:top w:val="nil"/>
              <w:left w:val="nil"/>
              <w:bottom w:val="single" w:sz="4" w:space="0" w:color="auto"/>
              <w:right w:val="single" w:sz="4" w:space="0" w:color="auto"/>
            </w:tcBorders>
            <w:shd w:val="clear" w:color="auto" w:fill="auto"/>
            <w:noWrap/>
            <w:vAlign w:val="bottom"/>
            <w:hideMark/>
          </w:tcPr>
          <w:p w14:paraId="097FF05A" w14:textId="6B87010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31 </w:t>
            </w:r>
          </w:p>
        </w:tc>
        <w:tc>
          <w:tcPr>
            <w:tcW w:w="557" w:type="dxa"/>
            <w:tcBorders>
              <w:top w:val="nil"/>
              <w:left w:val="nil"/>
              <w:bottom w:val="single" w:sz="4" w:space="0" w:color="auto"/>
              <w:right w:val="single" w:sz="4" w:space="0" w:color="auto"/>
            </w:tcBorders>
            <w:shd w:val="clear" w:color="auto" w:fill="auto"/>
            <w:noWrap/>
            <w:vAlign w:val="bottom"/>
            <w:hideMark/>
          </w:tcPr>
          <w:p w14:paraId="0C345815" w14:textId="4190A4B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4F23D79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2D13DF3B" w14:textId="0C7EC2B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31 </w:t>
            </w:r>
          </w:p>
        </w:tc>
        <w:tc>
          <w:tcPr>
            <w:tcW w:w="605" w:type="dxa"/>
            <w:tcBorders>
              <w:top w:val="nil"/>
              <w:left w:val="nil"/>
              <w:bottom w:val="single" w:sz="4" w:space="0" w:color="auto"/>
              <w:right w:val="single" w:sz="4" w:space="0" w:color="auto"/>
            </w:tcBorders>
            <w:shd w:val="clear" w:color="auto" w:fill="auto"/>
            <w:noWrap/>
            <w:vAlign w:val="bottom"/>
            <w:hideMark/>
          </w:tcPr>
          <w:p w14:paraId="6E67A68F" w14:textId="7600152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196DAAC5" w14:textId="650B78F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1F3D13EC" w14:textId="7ED71DC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31 </w:t>
            </w:r>
          </w:p>
        </w:tc>
        <w:tc>
          <w:tcPr>
            <w:tcW w:w="787" w:type="dxa"/>
            <w:tcBorders>
              <w:top w:val="nil"/>
              <w:left w:val="nil"/>
              <w:bottom w:val="single" w:sz="4" w:space="0" w:color="auto"/>
              <w:right w:val="single" w:sz="4" w:space="0" w:color="auto"/>
            </w:tcBorders>
            <w:shd w:val="clear" w:color="auto" w:fill="auto"/>
            <w:noWrap/>
            <w:vAlign w:val="bottom"/>
            <w:hideMark/>
          </w:tcPr>
          <w:p w14:paraId="0531FBB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69931B3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B87BE2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195FE3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2453720" w14:textId="35403F9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1460AF9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C3D6CC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B82F33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29B99EE3" w14:textId="3A8110E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47869827"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1E06A9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373</w:t>
            </w:r>
          </w:p>
        </w:tc>
        <w:tc>
          <w:tcPr>
            <w:tcW w:w="2756" w:type="dxa"/>
            <w:tcBorders>
              <w:top w:val="nil"/>
              <w:left w:val="nil"/>
              <w:bottom w:val="single" w:sz="4" w:space="0" w:color="auto"/>
              <w:right w:val="single" w:sz="4" w:space="0" w:color="auto"/>
            </w:tcBorders>
            <w:shd w:val="clear" w:color="auto" w:fill="auto"/>
            <w:noWrap/>
            <w:vAlign w:val="bottom"/>
            <w:hideMark/>
          </w:tcPr>
          <w:p w14:paraId="09656E8F"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Damp Forest/Riparian Scrub Complex</w:t>
            </w:r>
          </w:p>
        </w:tc>
        <w:tc>
          <w:tcPr>
            <w:tcW w:w="864" w:type="dxa"/>
            <w:tcBorders>
              <w:top w:val="nil"/>
              <w:left w:val="nil"/>
              <w:bottom w:val="single" w:sz="4" w:space="0" w:color="auto"/>
              <w:right w:val="single" w:sz="4" w:space="0" w:color="auto"/>
            </w:tcBorders>
            <w:shd w:val="clear" w:color="auto" w:fill="auto"/>
            <w:noWrap/>
            <w:vAlign w:val="bottom"/>
            <w:hideMark/>
          </w:tcPr>
          <w:p w14:paraId="134F1FAC" w14:textId="0472D40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 </w:t>
            </w:r>
          </w:p>
        </w:tc>
        <w:tc>
          <w:tcPr>
            <w:tcW w:w="831" w:type="dxa"/>
            <w:tcBorders>
              <w:top w:val="nil"/>
              <w:left w:val="nil"/>
              <w:bottom w:val="single" w:sz="4" w:space="0" w:color="auto"/>
              <w:right w:val="single" w:sz="4" w:space="0" w:color="auto"/>
            </w:tcBorders>
            <w:shd w:val="clear" w:color="auto" w:fill="auto"/>
            <w:noWrap/>
            <w:vAlign w:val="bottom"/>
            <w:hideMark/>
          </w:tcPr>
          <w:p w14:paraId="5D7EB40B" w14:textId="443CBD0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 </w:t>
            </w:r>
          </w:p>
        </w:tc>
        <w:tc>
          <w:tcPr>
            <w:tcW w:w="557" w:type="dxa"/>
            <w:tcBorders>
              <w:top w:val="nil"/>
              <w:left w:val="nil"/>
              <w:bottom w:val="single" w:sz="4" w:space="0" w:color="auto"/>
              <w:right w:val="single" w:sz="4" w:space="0" w:color="auto"/>
            </w:tcBorders>
            <w:shd w:val="clear" w:color="auto" w:fill="auto"/>
            <w:noWrap/>
            <w:vAlign w:val="bottom"/>
            <w:hideMark/>
          </w:tcPr>
          <w:p w14:paraId="60CDEA6D" w14:textId="042D557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56A74F0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6B8FD446" w14:textId="7C3982D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11 </w:t>
            </w:r>
          </w:p>
        </w:tc>
        <w:tc>
          <w:tcPr>
            <w:tcW w:w="605" w:type="dxa"/>
            <w:tcBorders>
              <w:top w:val="nil"/>
              <w:left w:val="nil"/>
              <w:bottom w:val="single" w:sz="4" w:space="0" w:color="auto"/>
              <w:right w:val="single" w:sz="4" w:space="0" w:color="auto"/>
            </w:tcBorders>
            <w:shd w:val="clear" w:color="auto" w:fill="auto"/>
            <w:noWrap/>
            <w:vAlign w:val="bottom"/>
            <w:hideMark/>
          </w:tcPr>
          <w:p w14:paraId="07CF70A1" w14:textId="455D592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3C2072E2" w14:textId="5A34314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43E409E4" w14:textId="1D9F274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11 </w:t>
            </w:r>
          </w:p>
        </w:tc>
        <w:tc>
          <w:tcPr>
            <w:tcW w:w="787" w:type="dxa"/>
            <w:tcBorders>
              <w:top w:val="nil"/>
              <w:left w:val="nil"/>
              <w:bottom w:val="single" w:sz="4" w:space="0" w:color="auto"/>
              <w:right w:val="single" w:sz="4" w:space="0" w:color="auto"/>
            </w:tcBorders>
            <w:shd w:val="clear" w:color="auto" w:fill="auto"/>
            <w:noWrap/>
            <w:vAlign w:val="bottom"/>
            <w:hideMark/>
          </w:tcPr>
          <w:p w14:paraId="1E5C35B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5286593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7189C3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62DEE0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B107827" w14:textId="692D718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1DE373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4F880D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C744FE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6529B1BF" w14:textId="5B801C7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5CDE4618"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1187ECB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376</w:t>
            </w:r>
          </w:p>
        </w:tc>
        <w:tc>
          <w:tcPr>
            <w:tcW w:w="2756" w:type="dxa"/>
            <w:tcBorders>
              <w:top w:val="nil"/>
              <w:left w:val="nil"/>
              <w:bottom w:val="single" w:sz="4" w:space="0" w:color="auto"/>
              <w:right w:val="single" w:sz="4" w:space="0" w:color="auto"/>
            </w:tcBorders>
            <w:shd w:val="clear" w:color="auto" w:fill="auto"/>
            <w:noWrap/>
            <w:vAlign w:val="bottom"/>
            <w:hideMark/>
          </w:tcPr>
          <w:p w14:paraId="26909BBF"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Shrubby Foothill Forest/Lowland Forest Complex</w:t>
            </w:r>
          </w:p>
        </w:tc>
        <w:tc>
          <w:tcPr>
            <w:tcW w:w="864" w:type="dxa"/>
            <w:tcBorders>
              <w:top w:val="nil"/>
              <w:left w:val="nil"/>
              <w:bottom w:val="single" w:sz="4" w:space="0" w:color="auto"/>
              <w:right w:val="single" w:sz="4" w:space="0" w:color="auto"/>
            </w:tcBorders>
            <w:shd w:val="clear" w:color="auto" w:fill="auto"/>
            <w:noWrap/>
            <w:vAlign w:val="bottom"/>
            <w:hideMark/>
          </w:tcPr>
          <w:p w14:paraId="14B3A683" w14:textId="2938D98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416 </w:t>
            </w:r>
          </w:p>
        </w:tc>
        <w:tc>
          <w:tcPr>
            <w:tcW w:w="831" w:type="dxa"/>
            <w:tcBorders>
              <w:top w:val="nil"/>
              <w:left w:val="nil"/>
              <w:bottom w:val="single" w:sz="4" w:space="0" w:color="auto"/>
              <w:right w:val="single" w:sz="4" w:space="0" w:color="auto"/>
            </w:tcBorders>
            <w:shd w:val="clear" w:color="auto" w:fill="auto"/>
            <w:noWrap/>
            <w:vAlign w:val="bottom"/>
            <w:hideMark/>
          </w:tcPr>
          <w:p w14:paraId="4B07A4F0" w14:textId="04FD5A7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416 </w:t>
            </w:r>
          </w:p>
        </w:tc>
        <w:tc>
          <w:tcPr>
            <w:tcW w:w="557" w:type="dxa"/>
            <w:tcBorders>
              <w:top w:val="nil"/>
              <w:left w:val="nil"/>
              <w:bottom w:val="single" w:sz="4" w:space="0" w:color="auto"/>
              <w:right w:val="single" w:sz="4" w:space="0" w:color="auto"/>
            </w:tcBorders>
            <w:shd w:val="clear" w:color="auto" w:fill="auto"/>
            <w:noWrap/>
            <w:vAlign w:val="bottom"/>
            <w:hideMark/>
          </w:tcPr>
          <w:p w14:paraId="7F4F719C" w14:textId="1F5397C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25C6797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4A2F8827" w14:textId="4A24971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416 </w:t>
            </w:r>
          </w:p>
        </w:tc>
        <w:tc>
          <w:tcPr>
            <w:tcW w:w="605" w:type="dxa"/>
            <w:tcBorders>
              <w:top w:val="nil"/>
              <w:left w:val="nil"/>
              <w:bottom w:val="single" w:sz="4" w:space="0" w:color="auto"/>
              <w:right w:val="single" w:sz="4" w:space="0" w:color="auto"/>
            </w:tcBorders>
            <w:shd w:val="clear" w:color="auto" w:fill="auto"/>
            <w:noWrap/>
            <w:vAlign w:val="bottom"/>
            <w:hideMark/>
          </w:tcPr>
          <w:p w14:paraId="1C870E8C" w14:textId="29313DE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0445C430" w14:textId="64F3B55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0384292D" w14:textId="747FCB7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416 </w:t>
            </w:r>
          </w:p>
        </w:tc>
        <w:tc>
          <w:tcPr>
            <w:tcW w:w="787" w:type="dxa"/>
            <w:tcBorders>
              <w:top w:val="nil"/>
              <w:left w:val="nil"/>
              <w:bottom w:val="single" w:sz="4" w:space="0" w:color="auto"/>
              <w:right w:val="single" w:sz="4" w:space="0" w:color="auto"/>
            </w:tcBorders>
            <w:shd w:val="clear" w:color="auto" w:fill="auto"/>
            <w:noWrap/>
            <w:vAlign w:val="bottom"/>
            <w:hideMark/>
          </w:tcPr>
          <w:p w14:paraId="002C5E9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4136A0E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7C6842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5C9693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AD57B81" w14:textId="5CD0CB5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AEFE39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FFC29D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7DE309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61F9F022" w14:textId="04A3C86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09870BD3"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633FCB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377</w:t>
            </w:r>
          </w:p>
        </w:tc>
        <w:tc>
          <w:tcPr>
            <w:tcW w:w="2756" w:type="dxa"/>
            <w:tcBorders>
              <w:top w:val="nil"/>
              <w:left w:val="nil"/>
              <w:bottom w:val="single" w:sz="4" w:space="0" w:color="auto"/>
              <w:right w:val="single" w:sz="4" w:space="0" w:color="auto"/>
            </w:tcBorders>
            <w:shd w:val="clear" w:color="auto" w:fill="auto"/>
            <w:noWrap/>
            <w:vAlign w:val="bottom"/>
            <w:hideMark/>
          </w:tcPr>
          <w:p w14:paraId="23736EFF"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Shrubby Foothill Forest/Heathy Dry Forest Complex</w:t>
            </w:r>
          </w:p>
        </w:tc>
        <w:tc>
          <w:tcPr>
            <w:tcW w:w="864" w:type="dxa"/>
            <w:tcBorders>
              <w:top w:val="nil"/>
              <w:left w:val="nil"/>
              <w:bottom w:val="single" w:sz="4" w:space="0" w:color="auto"/>
              <w:right w:val="single" w:sz="4" w:space="0" w:color="auto"/>
            </w:tcBorders>
            <w:shd w:val="clear" w:color="auto" w:fill="auto"/>
            <w:noWrap/>
            <w:vAlign w:val="bottom"/>
            <w:hideMark/>
          </w:tcPr>
          <w:p w14:paraId="1E75F70B" w14:textId="2607569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108 </w:t>
            </w:r>
          </w:p>
        </w:tc>
        <w:tc>
          <w:tcPr>
            <w:tcW w:w="831" w:type="dxa"/>
            <w:tcBorders>
              <w:top w:val="nil"/>
              <w:left w:val="nil"/>
              <w:bottom w:val="single" w:sz="4" w:space="0" w:color="auto"/>
              <w:right w:val="single" w:sz="4" w:space="0" w:color="auto"/>
            </w:tcBorders>
            <w:shd w:val="clear" w:color="auto" w:fill="auto"/>
            <w:noWrap/>
            <w:vAlign w:val="bottom"/>
            <w:hideMark/>
          </w:tcPr>
          <w:p w14:paraId="2E9322A2" w14:textId="0291B8E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108 </w:t>
            </w:r>
          </w:p>
        </w:tc>
        <w:tc>
          <w:tcPr>
            <w:tcW w:w="557" w:type="dxa"/>
            <w:tcBorders>
              <w:top w:val="nil"/>
              <w:left w:val="nil"/>
              <w:bottom w:val="single" w:sz="4" w:space="0" w:color="auto"/>
              <w:right w:val="single" w:sz="4" w:space="0" w:color="auto"/>
            </w:tcBorders>
            <w:shd w:val="clear" w:color="auto" w:fill="auto"/>
            <w:noWrap/>
            <w:vAlign w:val="bottom"/>
            <w:hideMark/>
          </w:tcPr>
          <w:p w14:paraId="5DA47F2F" w14:textId="65ACF19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0AB0223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221D604A" w14:textId="78C454D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108 </w:t>
            </w:r>
          </w:p>
        </w:tc>
        <w:tc>
          <w:tcPr>
            <w:tcW w:w="605" w:type="dxa"/>
            <w:tcBorders>
              <w:top w:val="nil"/>
              <w:left w:val="nil"/>
              <w:bottom w:val="single" w:sz="4" w:space="0" w:color="auto"/>
              <w:right w:val="single" w:sz="4" w:space="0" w:color="auto"/>
            </w:tcBorders>
            <w:shd w:val="clear" w:color="auto" w:fill="auto"/>
            <w:noWrap/>
            <w:vAlign w:val="bottom"/>
            <w:hideMark/>
          </w:tcPr>
          <w:p w14:paraId="5C03B539" w14:textId="6120848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154C2A58" w14:textId="36BDF12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26013542" w14:textId="2FD9F65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108 </w:t>
            </w:r>
          </w:p>
        </w:tc>
        <w:tc>
          <w:tcPr>
            <w:tcW w:w="787" w:type="dxa"/>
            <w:tcBorders>
              <w:top w:val="nil"/>
              <w:left w:val="nil"/>
              <w:bottom w:val="single" w:sz="4" w:space="0" w:color="auto"/>
              <w:right w:val="single" w:sz="4" w:space="0" w:color="auto"/>
            </w:tcBorders>
            <w:shd w:val="clear" w:color="auto" w:fill="auto"/>
            <w:noWrap/>
            <w:vAlign w:val="bottom"/>
            <w:hideMark/>
          </w:tcPr>
          <w:p w14:paraId="1764DCC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1377645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650219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B2641A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5B07CCD" w14:textId="1A4ABAE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EB0B0F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2B81F48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38EE87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0C78D5A8" w14:textId="42D0DA0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2B5A9209"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1CDD63D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378</w:t>
            </w:r>
          </w:p>
        </w:tc>
        <w:tc>
          <w:tcPr>
            <w:tcW w:w="2756" w:type="dxa"/>
            <w:tcBorders>
              <w:top w:val="nil"/>
              <w:left w:val="nil"/>
              <w:bottom w:val="single" w:sz="4" w:space="0" w:color="auto"/>
              <w:right w:val="single" w:sz="4" w:space="0" w:color="auto"/>
            </w:tcBorders>
            <w:shd w:val="clear" w:color="auto" w:fill="auto"/>
            <w:noWrap/>
            <w:vAlign w:val="bottom"/>
            <w:hideMark/>
          </w:tcPr>
          <w:p w14:paraId="744CD053"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Herb-rich Foothill Forest/Lowland Forest Complex</w:t>
            </w:r>
          </w:p>
        </w:tc>
        <w:tc>
          <w:tcPr>
            <w:tcW w:w="864" w:type="dxa"/>
            <w:tcBorders>
              <w:top w:val="nil"/>
              <w:left w:val="nil"/>
              <w:bottom w:val="single" w:sz="4" w:space="0" w:color="auto"/>
              <w:right w:val="single" w:sz="4" w:space="0" w:color="auto"/>
            </w:tcBorders>
            <w:shd w:val="clear" w:color="auto" w:fill="auto"/>
            <w:noWrap/>
            <w:vAlign w:val="bottom"/>
            <w:hideMark/>
          </w:tcPr>
          <w:p w14:paraId="41E10573" w14:textId="6149393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14 </w:t>
            </w:r>
          </w:p>
        </w:tc>
        <w:tc>
          <w:tcPr>
            <w:tcW w:w="831" w:type="dxa"/>
            <w:tcBorders>
              <w:top w:val="nil"/>
              <w:left w:val="nil"/>
              <w:bottom w:val="single" w:sz="4" w:space="0" w:color="auto"/>
              <w:right w:val="single" w:sz="4" w:space="0" w:color="auto"/>
            </w:tcBorders>
            <w:shd w:val="clear" w:color="auto" w:fill="auto"/>
            <w:noWrap/>
            <w:vAlign w:val="bottom"/>
            <w:hideMark/>
          </w:tcPr>
          <w:p w14:paraId="709AEC02" w14:textId="512440A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14 </w:t>
            </w:r>
          </w:p>
        </w:tc>
        <w:tc>
          <w:tcPr>
            <w:tcW w:w="557" w:type="dxa"/>
            <w:tcBorders>
              <w:top w:val="nil"/>
              <w:left w:val="nil"/>
              <w:bottom w:val="single" w:sz="4" w:space="0" w:color="auto"/>
              <w:right w:val="single" w:sz="4" w:space="0" w:color="auto"/>
            </w:tcBorders>
            <w:shd w:val="clear" w:color="auto" w:fill="auto"/>
            <w:noWrap/>
            <w:vAlign w:val="bottom"/>
            <w:hideMark/>
          </w:tcPr>
          <w:p w14:paraId="025D03C3" w14:textId="57CCE4F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45660D3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w:t>
            </w:r>
          </w:p>
        </w:tc>
        <w:tc>
          <w:tcPr>
            <w:tcW w:w="743" w:type="dxa"/>
            <w:tcBorders>
              <w:top w:val="nil"/>
              <w:left w:val="nil"/>
              <w:bottom w:val="single" w:sz="4" w:space="0" w:color="auto"/>
              <w:right w:val="single" w:sz="4" w:space="0" w:color="auto"/>
            </w:tcBorders>
            <w:shd w:val="clear" w:color="auto" w:fill="auto"/>
            <w:noWrap/>
            <w:vAlign w:val="bottom"/>
            <w:hideMark/>
          </w:tcPr>
          <w:p w14:paraId="77157B07" w14:textId="378854E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14 </w:t>
            </w:r>
          </w:p>
        </w:tc>
        <w:tc>
          <w:tcPr>
            <w:tcW w:w="605" w:type="dxa"/>
            <w:tcBorders>
              <w:top w:val="nil"/>
              <w:left w:val="nil"/>
              <w:bottom w:val="single" w:sz="4" w:space="0" w:color="auto"/>
              <w:right w:val="single" w:sz="4" w:space="0" w:color="auto"/>
            </w:tcBorders>
            <w:shd w:val="clear" w:color="auto" w:fill="auto"/>
            <w:noWrap/>
            <w:vAlign w:val="bottom"/>
            <w:hideMark/>
          </w:tcPr>
          <w:p w14:paraId="0E1DA50C" w14:textId="042E0E6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2251673F" w14:textId="6A77A9E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27F2A3F8" w14:textId="7DB3891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14 </w:t>
            </w:r>
          </w:p>
        </w:tc>
        <w:tc>
          <w:tcPr>
            <w:tcW w:w="787" w:type="dxa"/>
            <w:tcBorders>
              <w:top w:val="nil"/>
              <w:left w:val="nil"/>
              <w:bottom w:val="single" w:sz="4" w:space="0" w:color="auto"/>
              <w:right w:val="single" w:sz="4" w:space="0" w:color="auto"/>
            </w:tcBorders>
            <w:shd w:val="clear" w:color="auto" w:fill="auto"/>
            <w:noWrap/>
            <w:vAlign w:val="bottom"/>
            <w:hideMark/>
          </w:tcPr>
          <w:p w14:paraId="228930E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042585D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E8BD82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5F11F1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E42D95F" w14:textId="76D037E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759A02C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306A64E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CAD406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1D8C13B2" w14:textId="6F87B87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49A22B21"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4CA11DA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379</w:t>
            </w:r>
          </w:p>
        </w:tc>
        <w:tc>
          <w:tcPr>
            <w:tcW w:w="2756" w:type="dxa"/>
            <w:tcBorders>
              <w:top w:val="nil"/>
              <w:left w:val="nil"/>
              <w:bottom w:val="single" w:sz="4" w:space="0" w:color="auto"/>
              <w:right w:val="single" w:sz="4" w:space="0" w:color="auto"/>
            </w:tcBorders>
            <w:shd w:val="clear" w:color="auto" w:fill="auto"/>
            <w:vAlign w:val="bottom"/>
            <w:hideMark/>
          </w:tcPr>
          <w:p w14:paraId="5BFAE329"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Herb-rich Foothill Forest/Damp Sands Herb-rich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42E979C8" w14:textId="44BDA14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53 </w:t>
            </w:r>
          </w:p>
        </w:tc>
        <w:tc>
          <w:tcPr>
            <w:tcW w:w="831" w:type="dxa"/>
            <w:tcBorders>
              <w:top w:val="nil"/>
              <w:left w:val="nil"/>
              <w:bottom w:val="single" w:sz="4" w:space="0" w:color="auto"/>
              <w:right w:val="single" w:sz="4" w:space="0" w:color="auto"/>
            </w:tcBorders>
            <w:shd w:val="clear" w:color="auto" w:fill="auto"/>
            <w:noWrap/>
            <w:vAlign w:val="bottom"/>
            <w:hideMark/>
          </w:tcPr>
          <w:p w14:paraId="11F1B7FD" w14:textId="39DFE83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53 </w:t>
            </w:r>
          </w:p>
        </w:tc>
        <w:tc>
          <w:tcPr>
            <w:tcW w:w="557" w:type="dxa"/>
            <w:tcBorders>
              <w:top w:val="nil"/>
              <w:left w:val="nil"/>
              <w:bottom w:val="single" w:sz="4" w:space="0" w:color="auto"/>
              <w:right w:val="single" w:sz="4" w:space="0" w:color="auto"/>
            </w:tcBorders>
            <w:shd w:val="clear" w:color="auto" w:fill="auto"/>
            <w:noWrap/>
            <w:vAlign w:val="bottom"/>
            <w:hideMark/>
          </w:tcPr>
          <w:p w14:paraId="012C1F95" w14:textId="0BBDA6D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14C4533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w:t>
            </w:r>
          </w:p>
        </w:tc>
        <w:tc>
          <w:tcPr>
            <w:tcW w:w="743" w:type="dxa"/>
            <w:tcBorders>
              <w:top w:val="nil"/>
              <w:left w:val="nil"/>
              <w:bottom w:val="single" w:sz="4" w:space="0" w:color="auto"/>
              <w:right w:val="single" w:sz="4" w:space="0" w:color="auto"/>
            </w:tcBorders>
            <w:shd w:val="clear" w:color="auto" w:fill="auto"/>
            <w:noWrap/>
            <w:vAlign w:val="bottom"/>
            <w:hideMark/>
          </w:tcPr>
          <w:p w14:paraId="4AB97F1C" w14:textId="75EBD2F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51 </w:t>
            </w:r>
          </w:p>
        </w:tc>
        <w:tc>
          <w:tcPr>
            <w:tcW w:w="605" w:type="dxa"/>
            <w:tcBorders>
              <w:top w:val="nil"/>
              <w:left w:val="nil"/>
              <w:bottom w:val="single" w:sz="4" w:space="0" w:color="auto"/>
              <w:right w:val="single" w:sz="4" w:space="0" w:color="auto"/>
            </w:tcBorders>
            <w:shd w:val="clear" w:color="auto" w:fill="auto"/>
            <w:noWrap/>
            <w:vAlign w:val="bottom"/>
            <w:hideMark/>
          </w:tcPr>
          <w:p w14:paraId="494E2C80" w14:textId="12E62EF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96 </w:t>
            </w:r>
          </w:p>
        </w:tc>
        <w:tc>
          <w:tcPr>
            <w:tcW w:w="705" w:type="dxa"/>
            <w:tcBorders>
              <w:top w:val="nil"/>
              <w:left w:val="nil"/>
              <w:bottom w:val="single" w:sz="4" w:space="0" w:color="auto"/>
              <w:right w:val="single" w:sz="4" w:space="0" w:color="auto"/>
            </w:tcBorders>
            <w:shd w:val="clear" w:color="auto" w:fill="auto"/>
            <w:noWrap/>
            <w:vAlign w:val="bottom"/>
            <w:hideMark/>
          </w:tcPr>
          <w:p w14:paraId="570E0C0E" w14:textId="6BA01D1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96 </w:t>
            </w:r>
          </w:p>
        </w:tc>
        <w:tc>
          <w:tcPr>
            <w:tcW w:w="745" w:type="dxa"/>
            <w:tcBorders>
              <w:top w:val="nil"/>
              <w:left w:val="nil"/>
              <w:bottom w:val="single" w:sz="4" w:space="0" w:color="auto"/>
              <w:right w:val="single" w:sz="4" w:space="0" w:color="auto"/>
            </w:tcBorders>
            <w:shd w:val="clear" w:color="auto" w:fill="auto"/>
            <w:noWrap/>
            <w:vAlign w:val="bottom"/>
            <w:hideMark/>
          </w:tcPr>
          <w:p w14:paraId="50F161F5" w14:textId="7887CEA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51 </w:t>
            </w:r>
          </w:p>
        </w:tc>
        <w:tc>
          <w:tcPr>
            <w:tcW w:w="787" w:type="dxa"/>
            <w:tcBorders>
              <w:top w:val="nil"/>
              <w:left w:val="nil"/>
              <w:bottom w:val="single" w:sz="4" w:space="0" w:color="auto"/>
              <w:right w:val="single" w:sz="4" w:space="0" w:color="auto"/>
            </w:tcBorders>
            <w:shd w:val="clear" w:color="auto" w:fill="auto"/>
            <w:noWrap/>
            <w:vAlign w:val="bottom"/>
            <w:hideMark/>
          </w:tcPr>
          <w:p w14:paraId="5747CAE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78408E2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F9B81B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BCCC90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A4A3465" w14:textId="5DDD841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7BC8C88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0C2BC7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9C4E2C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013D5D1E" w14:textId="1539DDF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 </w:t>
            </w:r>
          </w:p>
        </w:tc>
      </w:tr>
      <w:tr w:rsidR="008725F1" w:rsidRPr="008725F1" w14:paraId="7A4F8E6D"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6D5D792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380</w:t>
            </w:r>
          </w:p>
        </w:tc>
        <w:tc>
          <w:tcPr>
            <w:tcW w:w="2756" w:type="dxa"/>
            <w:tcBorders>
              <w:top w:val="nil"/>
              <w:left w:val="nil"/>
              <w:bottom w:val="single" w:sz="4" w:space="0" w:color="auto"/>
              <w:right w:val="single" w:sz="4" w:space="0" w:color="auto"/>
            </w:tcBorders>
            <w:shd w:val="clear" w:color="auto" w:fill="auto"/>
            <w:noWrap/>
            <w:vAlign w:val="bottom"/>
            <w:hideMark/>
          </w:tcPr>
          <w:p w14:paraId="35FE8FF6"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Herb-rich Foothill Forest/Sedgy Riparian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01E59754" w14:textId="162234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13 </w:t>
            </w:r>
          </w:p>
        </w:tc>
        <w:tc>
          <w:tcPr>
            <w:tcW w:w="831" w:type="dxa"/>
            <w:tcBorders>
              <w:top w:val="nil"/>
              <w:left w:val="nil"/>
              <w:bottom w:val="single" w:sz="4" w:space="0" w:color="auto"/>
              <w:right w:val="single" w:sz="4" w:space="0" w:color="auto"/>
            </w:tcBorders>
            <w:shd w:val="clear" w:color="auto" w:fill="auto"/>
            <w:noWrap/>
            <w:vAlign w:val="bottom"/>
            <w:hideMark/>
          </w:tcPr>
          <w:p w14:paraId="5FEB2584" w14:textId="39436A3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13 </w:t>
            </w:r>
          </w:p>
        </w:tc>
        <w:tc>
          <w:tcPr>
            <w:tcW w:w="557" w:type="dxa"/>
            <w:tcBorders>
              <w:top w:val="nil"/>
              <w:left w:val="nil"/>
              <w:bottom w:val="single" w:sz="4" w:space="0" w:color="auto"/>
              <w:right w:val="single" w:sz="4" w:space="0" w:color="auto"/>
            </w:tcBorders>
            <w:shd w:val="clear" w:color="auto" w:fill="auto"/>
            <w:noWrap/>
            <w:vAlign w:val="bottom"/>
            <w:hideMark/>
          </w:tcPr>
          <w:p w14:paraId="5B0B150A" w14:textId="05B52D4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53331A8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w:t>
            </w:r>
          </w:p>
        </w:tc>
        <w:tc>
          <w:tcPr>
            <w:tcW w:w="743" w:type="dxa"/>
            <w:tcBorders>
              <w:top w:val="nil"/>
              <w:left w:val="nil"/>
              <w:bottom w:val="single" w:sz="4" w:space="0" w:color="auto"/>
              <w:right w:val="single" w:sz="4" w:space="0" w:color="auto"/>
            </w:tcBorders>
            <w:shd w:val="clear" w:color="auto" w:fill="auto"/>
            <w:noWrap/>
            <w:vAlign w:val="bottom"/>
            <w:hideMark/>
          </w:tcPr>
          <w:p w14:paraId="6A8E0E46" w14:textId="730870F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13 </w:t>
            </w:r>
          </w:p>
        </w:tc>
        <w:tc>
          <w:tcPr>
            <w:tcW w:w="605" w:type="dxa"/>
            <w:tcBorders>
              <w:top w:val="nil"/>
              <w:left w:val="nil"/>
              <w:bottom w:val="single" w:sz="4" w:space="0" w:color="auto"/>
              <w:right w:val="single" w:sz="4" w:space="0" w:color="auto"/>
            </w:tcBorders>
            <w:shd w:val="clear" w:color="auto" w:fill="auto"/>
            <w:noWrap/>
            <w:vAlign w:val="bottom"/>
            <w:hideMark/>
          </w:tcPr>
          <w:p w14:paraId="66C69414" w14:textId="25E2B90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6B2BBEBF" w14:textId="129649E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08418C6B" w14:textId="0D0F761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13 </w:t>
            </w:r>
          </w:p>
        </w:tc>
        <w:tc>
          <w:tcPr>
            <w:tcW w:w="787" w:type="dxa"/>
            <w:tcBorders>
              <w:top w:val="nil"/>
              <w:left w:val="nil"/>
              <w:bottom w:val="single" w:sz="4" w:space="0" w:color="auto"/>
              <w:right w:val="single" w:sz="4" w:space="0" w:color="auto"/>
            </w:tcBorders>
            <w:shd w:val="clear" w:color="auto" w:fill="auto"/>
            <w:noWrap/>
            <w:vAlign w:val="bottom"/>
            <w:hideMark/>
          </w:tcPr>
          <w:p w14:paraId="55B48F0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0AE0F00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265954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E1DE43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BC82C9B" w14:textId="6A4F51B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6963F30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3A6E25C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EAC613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261B5D78" w14:textId="0F811E5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63EE7357"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917E94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381</w:t>
            </w:r>
          </w:p>
        </w:tc>
        <w:tc>
          <w:tcPr>
            <w:tcW w:w="2756" w:type="dxa"/>
            <w:tcBorders>
              <w:top w:val="nil"/>
              <w:left w:val="nil"/>
              <w:bottom w:val="single" w:sz="4" w:space="0" w:color="auto"/>
              <w:right w:val="single" w:sz="4" w:space="0" w:color="auto"/>
            </w:tcBorders>
            <w:shd w:val="clear" w:color="auto" w:fill="auto"/>
            <w:noWrap/>
            <w:vAlign w:val="bottom"/>
            <w:hideMark/>
          </w:tcPr>
          <w:p w14:paraId="055C2D9F"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Herb-rich Foothill Forest/Grassy Dry Forest Complex</w:t>
            </w:r>
          </w:p>
        </w:tc>
        <w:tc>
          <w:tcPr>
            <w:tcW w:w="864" w:type="dxa"/>
            <w:tcBorders>
              <w:top w:val="nil"/>
              <w:left w:val="nil"/>
              <w:bottom w:val="single" w:sz="4" w:space="0" w:color="auto"/>
              <w:right w:val="single" w:sz="4" w:space="0" w:color="auto"/>
            </w:tcBorders>
            <w:shd w:val="clear" w:color="auto" w:fill="auto"/>
            <w:noWrap/>
            <w:vAlign w:val="bottom"/>
            <w:hideMark/>
          </w:tcPr>
          <w:p w14:paraId="3C4ED96B" w14:textId="6805C00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 </w:t>
            </w:r>
          </w:p>
        </w:tc>
        <w:tc>
          <w:tcPr>
            <w:tcW w:w="831" w:type="dxa"/>
            <w:tcBorders>
              <w:top w:val="nil"/>
              <w:left w:val="nil"/>
              <w:bottom w:val="single" w:sz="4" w:space="0" w:color="auto"/>
              <w:right w:val="single" w:sz="4" w:space="0" w:color="auto"/>
            </w:tcBorders>
            <w:shd w:val="clear" w:color="auto" w:fill="auto"/>
            <w:noWrap/>
            <w:vAlign w:val="bottom"/>
            <w:hideMark/>
          </w:tcPr>
          <w:p w14:paraId="37F7C19A" w14:textId="3FA477D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 </w:t>
            </w:r>
          </w:p>
        </w:tc>
        <w:tc>
          <w:tcPr>
            <w:tcW w:w="557" w:type="dxa"/>
            <w:tcBorders>
              <w:top w:val="nil"/>
              <w:left w:val="nil"/>
              <w:bottom w:val="single" w:sz="4" w:space="0" w:color="auto"/>
              <w:right w:val="single" w:sz="4" w:space="0" w:color="auto"/>
            </w:tcBorders>
            <w:shd w:val="clear" w:color="auto" w:fill="auto"/>
            <w:noWrap/>
            <w:vAlign w:val="bottom"/>
            <w:hideMark/>
          </w:tcPr>
          <w:p w14:paraId="36CB01B8" w14:textId="2A9E896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250DC25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w:t>
            </w:r>
          </w:p>
        </w:tc>
        <w:tc>
          <w:tcPr>
            <w:tcW w:w="743" w:type="dxa"/>
            <w:tcBorders>
              <w:top w:val="nil"/>
              <w:left w:val="nil"/>
              <w:bottom w:val="single" w:sz="4" w:space="0" w:color="auto"/>
              <w:right w:val="single" w:sz="4" w:space="0" w:color="auto"/>
            </w:tcBorders>
            <w:shd w:val="clear" w:color="auto" w:fill="auto"/>
            <w:noWrap/>
            <w:vAlign w:val="bottom"/>
            <w:hideMark/>
          </w:tcPr>
          <w:p w14:paraId="1BE55CEC" w14:textId="23A40B8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 </w:t>
            </w:r>
          </w:p>
        </w:tc>
        <w:tc>
          <w:tcPr>
            <w:tcW w:w="605" w:type="dxa"/>
            <w:tcBorders>
              <w:top w:val="nil"/>
              <w:left w:val="nil"/>
              <w:bottom w:val="single" w:sz="4" w:space="0" w:color="auto"/>
              <w:right w:val="single" w:sz="4" w:space="0" w:color="auto"/>
            </w:tcBorders>
            <w:shd w:val="clear" w:color="auto" w:fill="auto"/>
            <w:noWrap/>
            <w:vAlign w:val="bottom"/>
            <w:hideMark/>
          </w:tcPr>
          <w:p w14:paraId="492A90FE" w14:textId="05E120C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01093027" w14:textId="1F09DD6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5888ED68" w14:textId="6BD02D6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 </w:t>
            </w:r>
          </w:p>
        </w:tc>
        <w:tc>
          <w:tcPr>
            <w:tcW w:w="787" w:type="dxa"/>
            <w:tcBorders>
              <w:top w:val="nil"/>
              <w:left w:val="nil"/>
              <w:bottom w:val="single" w:sz="4" w:space="0" w:color="auto"/>
              <w:right w:val="single" w:sz="4" w:space="0" w:color="auto"/>
            </w:tcBorders>
            <w:shd w:val="clear" w:color="auto" w:fill="auto"/>
            <w:noWrap/>
            <w:vAlign w:val="bottom"/>
            <w:hideMark/>
          </w:tcPr>
          <w:p w14:paraId="1808933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1C0366A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986538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13E949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8D65F90" w14:textId="6776C48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731CC57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31D0623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255895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4681A305" w14:textId="6DBF124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7B9DACD0"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4DCBC1F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382</w:t>
            </w:r>
          </w:p>
        </w:tc>
        <w:tc>
          <w:tcPr>
            <w:tcW w:w="2756" w:type="dxa"/>
            <w:tcBorders>
              <w:top w:val="nil"/>
              <w:left w:val="nil"/>
              <w:bottom w:val="single" w:sz="4" w:space="0" w:color="auto"/>
              <w:right w:val="single" w:sz="4" w:space="0" w:color="auto"/>
            </w:tcBorders>
            <w:shd w:val="clear" w:color="auto" w:fill="auto"/>
            <w:noWrap/>
            <w:vAlign w:val="bottom"/>
            <w:hideMark/>
          </w:tcPr>
          <w:p w14:paraId="1CDD407B"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Lowland Forest/Heathy Dry Forest Complex</w:t>
            </w:r>
          </w:p>
        </w:tc>
        <w:tc>
          <w:tcPr>
            <w:tcW w:w="864" w:type="dxa"/>
            <w:tcBorders>
              <w:top w:val="nil"/>
              <w:left w:val="nil"/>
              <w:bottom w:val="single" w:sz="4" w:space="0" w:color="auto"/>
              <w:right w:val="single" w:sz="4" w:space="0" w:color="auto"/>
            </w:tcBorders>
            <w:shd w:val="clear" w:color="auto" w:fill="auto"/>
            <w:noWrap/>
            <w:vAlign w:val="bottom"/>
            <w:hideMark/>
          </w:tcPr>
          <w:p w14:paraId="6EFF6C0C" w14:textId="7B4AF3B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743 </w:t>
            </w:r>
          </w:p>
        </w:tc>
        <w:tc>
          <w:tcPr>
            <w:tcW w:w="831" w:type="dxa"/>
            <w:tcBorders>
              <w:top w:val="nil"/>
              <w:left w:val="nil"/>
              <w:bottom w:val="single" w:sz="4" w:space="0" w:color="auto"/>
              <w:right w:val="single" w:sz="4" w:space="0" w:color="auto"/>
            </w:tcBorders>
            <w:shd w:val="clear" w:color="auto" w:fill="auto"/>
            <w:noWrap/>
            <w:vAlign w:val="bottom"/>
            <w:hideMark/>
          </w:tcPr>
          <w:p w14:paraId="57E0FF7F" w14:textId="0574DA9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743 </w:t>
            </w:r>
          </w:p>
        </w:tc>
        <w:tc>
          <w:tcPr>
            <w:tcW w:w="557" w:type="dxa"/>
            <w:tcBorders>
              <w:top w:val="nil"/>
              <w:left w:val="nil"/>
              <w:bottom w:val="single" w:sz="4" w:space="0" w:color="auto"/>
              <w:right w:val="single" w:sz="4" w:space="0" w:color="auto"/>
            </w:tcBorders>
            <w:shd w:val="clear" w:color="auto" w:fill="auto"/>
            <w:noWrap/>
            <w:vAlign w:val="bottom"/>
            <w:hideMark/>
          </w:tcPr>
          <w:p w14:paraId="6DB67DC8" w14:textId="587F9FF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0D0448E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786DD1CE" w14:textId="1EF8C5D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737 </w:t>
            </w:r>
          </w:p>
        </w:tc>
        <w:tc>
          <w:tcPr>
            <w:tcW w:w="605" w:type="dxa"/>
            <w:tcBorders>
              <w:top w:val="nil"/>
              <w:left w:val="nil"/>
              <w:bottom w:val="single" w:sz="4" w:space="0" w:color="auto"/>
              <w:right w:val="single" w:sz="4" w:space="0" w:color="auto"/>
            </w:tcBorders>
            <w:shd w:val="clear" w:color="auto" w:fill="auto"/>
            <w:noWrap/>
            <w:vAlign w:val="bottom"/>
            <w:hideMark/>
          </w:tcPr>
          <w:p w14:paraId="2816D0C3" w14:textId="675A049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99 </w:t>
            </w:r>
          </w:p>
        </w:tc>
        <w:tc>
          <w:tcPr>
            <w:tcW w:w="705" w:type="dxa"/>
            <w:tcBorders>
              <w:top w:val="nil"/>
              <w:left w:val="nil"/>
              <w:bottom w:val="single" w:sz="4" w:space="0" w:color="auto"/>
              <w:right w:val="single" w:sz="4" w:space="0" w:color="auto"/>
            </w:tcBorders>
            <w:shd w:val="clear" w:color="auto" w:fill="auto"/>
            <w:noWrap/>
            <w:vAlign w:val="bottom"/>
            <w:hideMark/>
          </w:tcPr>
          <w:p w14:paraId="0E53854F" w14:textId="25315A3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99 </w:t>
            </w:r>
          </w:p>
        </w:tc>
        <w:tc>
          <w:tcPr>
            <w:tcW w:w="745" w:type="dxa"/>
            <w:tcBorders>
              <w:top w:val="nil"/>
              <w:left w:val="nil"/>
              <w:bottom w:val="single" w:sz="4" w:space="0" w:color="auto"/>
              <w:right w:val="single" w:sz="4" w:space="0" w:color="auto"/>
            </w:tcBorders>
            <w:shd w:val="clear" w:color="auto" w:fill="auto"/>
            <w:noWrap/>
            <w:vAlign w:val="bottom"/>
            <w:hideMark/>
          </w:tcPr>
          <w:p w14:paraId="352DF194" w14:textId="3328C7F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737 </w:t>
            </w:r>
          </w:p>
        </w:tc>
        <w:tc>
          <w:tcPr>
            <w:tcW w:w="787" w:type="dxa"/>
            <w:tcBorders>
              <w:top w:val="nil"/>
              <w:left w:val="nil"/>
              <w:bottom w:val="single" w:sz="4" w:space="0" w:color="auto"/>
              <w:right w:val="single" w:sz="4" w:space="0" w:color="auto"/>
            </w:tcBorders>
            <w:shd w:val="clear" w:color="auto" w:fill="auto"/>
            <w:noWrap/>
            <w:vAlign w:val="bottom"/>
            <w:hideMark/>
          </w:tcPr>
          <w:p w14:paraId="3E99985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2576898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F86581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FEEE4C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ACB0EB1" w14:textId="562DC84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1AFF6DE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427E2F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93B632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16583400" w14:textId="2396BF9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 </w:t>
            </w:r>
          </w:p>
        </w:tc>
      </w:tr>
      <w:tr w:rsidR="008725F1" w:rsidRPr="008725F1" w14:paraId="6F4C4FBB"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6AFBB34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383</w:t>
            </w:r>
          </w:p>
        </w:tc>
        <w:tc>
          <w:tcPr>
            <w:tcW w:w="2756" w:type="dxa"/>
            <w:tcBorders>
              <w:top w:val="nil"/>
              <w:left w:val="nil"/>
              <w:bottom w:val="single" w:sz="4" w:space="0" w:color="auto"/>
              <w:right w:val="single" w:sz="4" w:space="0" w:color="auto"/>
            </w:tcBorders>
            <w:shd w:val="clear" w:color="auto" w:fill="auto"/>
            <w:noWrap/>
            <w:vAlign w:val="bottom"/>
            <w:hideMark/>
          </w:tcPr>
          <w:p w14:paraId="551A8808"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Lowland Forest/Valley Grassy Forest Complex</w:t>
            </w:r>
          </w:p>
        </w:tc>
        <w:tc>
          <w:tcPr>
            <w:tcW w:w="864" w:type="dxa"/>
            <w:tcBorders>
              <w:top w:val="nil"/>
              <w:left w:val="nil"/>
              <w:bottom w:val="single" w:sz="4" w:space="0" w:color="auto"/>
              <w:right w:val="single" w:sz="4" w:space="0" w:color="auto"/>
            </w:tcBorders>
            <w:shd w:val="clear" w:color="auto" w:fill="auto"/>
            <w:noWrap/>
            <w:vAlign w:val="bottom"/>
            <w:hideMark/>
          </w:tcPr>
          <w:p w14:paraId="75E18CDF" w14:textId="064D391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1,318 </w:t>
            </w:r>
          </w:p>
        </w:tc>
        <w:tc>
          <w:tcPr>
            <w:tcW w:w="831" w:type="dxa"/>
            <w:tcBorders>
              <w:top w:val="nil"/>
              <w:left w:val="nil"/>
              <w:bottom w:val="single" w:sz="4" w:space="0" w:color="auto"/>
              <w:right w:val="single" w:sz="4" w:space="0" w:color="auto"/>
            </w:tcBorders>
            <w:shd w:val="clear" w:color="auto" w:fill="auto"/>
            <w:noWrap/>
            <w:vAlign w:val="bottom"/>
            <w:hideMark/>
          </w:tcPr>
          <w:p w14:paraId="68E62B6A" w14:textId="5B93781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1,206 </w:t>
            </w:r>
          </w:p>
        </w:tc>
        <w:tc>
          <w:tcPr>
            <w:tcW w:w="557" w:type="dxa"/>
            <w:tcBorders>
              <w:top w:val="nil"/>
              <w:left w:val="nil"/>
              <w:bottom w:val="single" w:sz="4" w:space="0" w:color="auto"/>
              <w:right w:val="single" w:sz="4" w:space="0" w:color="auto"/>
            </w:tcBorders>
            <w:shd w:val="clear" w:color="auto" w:fill="auto"/>
            <w:noWrap/>
            <w:vAlign w:val="bottom"/>
            <w:hideMark/>
          </w:tcPr>
          <w:p w14:paraId="611C6AA1" w14:textId="715DF8D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91 </w:t>
            </w:r>
          </w:p>
        </w:tc>
        <w:tc>
          <w:tcPr>
            <w:tcW w:w="557" w:type="dxa"/>
            <w:tcBorders>
              <w:top w:val="nil"/>
              <w:left w:val="nil"/>
              <w:bottom w:val="single" w:sz="4" w:space="0" w:color="auto"/>
              <w:right w:val="single" w:sz="4" w:space="0" w:color="auto"/>
            </w:tcBorders>
            <w:shd w:val="clear" w:color="auto" w:fill="auto"/>
            <w:noWrap/>
            <w:vAlign w:val="bottom"/>
            <w:hideMark/>
          </w:tcPr>
          <w:p w14:paraId="1A339CA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490C5C73" w14:textId="3A1EBEC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1,004 </w:t>
            </w:r>
          </w:p>
        </w:tc>
        <w:tc>
          <w:tcPr>
            <w:tcW w:w="605" w:type="dxa"/>
            <w:tcBorders>
              <w:top w:val="nil"/>
              <w:left w:val="nil"/>
              <w:bottom w:val="single" w:sz="4" w:space="0" w:color="auto"/>
              <w:right w:val="single" w:sz="4" w:space="0" w:color="auto"/>
            </w:tcBorders>
            <w:shd w:val="clear" w:color="auto" w:fill="auto"/>
            <w:noWrap/>
            <w:vAlign w:val="bottom"/>
            <w:hideMark/>
          </w:tcPr>
          <w:p w14:paraId="7A4375B3" w14:textId="036E0B1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76 </w:t>
            </w:r>
          </w:p>
        </w:tc>
        <w:tc>
          <w:tcPr>
            <w:tcW w:w="705" w:type="dxa"/>
            <w:tcBorders>
              <w:top w:val="nil"/>
              <w:left w:val="nil"/>
              <w:bottom w:val="single" w:sz="4" w:space="0" w:color="auto"/>
              <w:right w:val="single" w:sz="4" w:space="0" w:color="auto"/>
            </w:tcBorders>
            <w:shd w:val="clear" w:color="auto" w:fill="auto"/>
            <w:noWrap/>
            <w:vAlign w:val="bottom"/>
            <w:hideMark/>
          </w:tcPr>
          <w:p w14:paraId="090750A3" w14:textId="3D2057A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83 </w:t>
            </w:r>
          </w:p>
        </w:tc>
        <w:tc>
          <w:tcPr>
            <w:tcW w:w="745" w:type="dxa"/>
            <w:tcBorders>
              <w:top w:val="nil"/>
              <w:left w:val="nil"/>
              <w:bottom w:val="single" w:sz="4" w:space="0" w:color="auto"/>
              <w:right w:val="single" w:sz="4" w:space="0" w:color="auto"/>
            </w:tcBorders>
            <w:shd w:val="clear" w:color="auto" w:fill="auto"/>
            <w:noWrap/>
            <w:vAlign w:val="bottom"/>
            <w:hideMark/>
          </w:tcPr>
          <w:p w14:paraId="78AD3363" w14:textId="28B346F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1,004 </w:t>
            </w:r>
          </w:p>
        </w:tc>
        <w:tc>
          <w:tcPr>
            <w:tcW w:w="787" w:type="dxa"/>
            <w:tcBorders>
              <w:top w:val="nil"/>
              <w:left w:val="nil"/>
              <w:bottom w:val="single" w:sz="4" w:space="0" w:color="auto"/>
              <w:right w:val="single" w:sz="4" w:space="0" w:color="auto"/>
            </w:tcBorders>
            <w:shd w:val="clear" w:color="auto" w:fill="auto"/>
            <w:noWrap/>
            <w:vAlign w:val="bottom"/>
            <w:hideMark/>
          </w:tcPr>
          <w:p w14:paraId="2799435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3DB8591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43D7E1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61B634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3BC0DE9" w14:textId="3568F72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606E4DD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02ACA1F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3CE8CC6" w14:textId="6940ABB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 </w:t>
            </w:r>
          </w:p>
        </w:tc>
        <w:tc>
          <w:tcPr>
            <w:tcW w:w="743" w:type="dxa"/>
            <w:tcBorders>
              <w:top w:val="nil"/>
              <w:left w:val="nil"/>
              <w:bottom w:val="single" w:sz="4" w:space="0" w:color="auto"/>
              <w:right w:val="single" w:sz="8" w:space="0" w:color="auto"/>
            </w:tcBorders>
            <w:shd w:val="clear" w:color="auto" w:fill="auto"/>
            <w:noWrap/>
            <w:vAlign w:val="bottom"/>
            <w:hideMark/>
          </w:tcPr>
          <w:p w14:paraId="15FB4E11" w14:textId="7755E32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199 </w:t>
            </w:r>
          </w:p>
        </w:tc>
      </w:tr>
      <w:tr w:rsidR="008725F1" w:rsidRPr="008725F1" w14:paraId="0A973477"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D9BAE4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384</w:t>
            </w:r>
          </w:p>
        </w:tc>
        <w:tc>
          <w:tcPr>
            <w:tcW w:w="2756" w:type="dxa"/>
            <w:tcBorders>
              <w:top w:val="nil"/>
              <w:left w:val="nil"/>
              <w:bottom w:val="single" w:sz="4" w:space="0" w:color="auto"/>
              <w:right w:val="single" w:sz="4" w:space="0" w:color="auto"/>
            </w:tcBorders>
            <w:shd w:val="clear" w:color="auto" w:fill="auto"/>
            <w:noWrap/>
            <w:vAlign w:val="bottom"/>
            <w:hideMark/>
          </w:tcPr>
          <w:p w14:paraId="3879784A"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Lowland Forest/Heathy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270885F4" w14:textId="16DF59B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66 </w:t>
            </w:r>
          </w:p>
        </w:tc>
        <w:tc>
          <w:tcPr>
            <w:tcW w:w="831" w:type="dxa"/>
            <w:tcBorders>
              <w:top w:val="nil"/>
              <w:left w:val="nil"/>
              <w:bottom w:val="single" w:sz="4" w:space="0" w:color="auto"/>
              <w:right w:val="single" w:sz="4" w:space="0" w:color="auto"/>
            </w:tcBorders>
            <w:shd w:val="clear" w:color="auto" w:fill="auto"/>
            <w:noWrap/>
            <w:vAlign w:val="bottom"/>
            <w:hideMark/>
          </w:tcPr>
          <w:p w14:paraId="0D0797AB" w14:textId="11813ED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66 </w:t>
            </w:r>
          </w:p>
        </w:tc>
        <w:tc>
          <w:tcPr>
            <w:tcW w:w="557" w:type="dxa"/>
            <w:tcBorders>
              <w:top w:val="nil"/>
              <w:left w:val="nil"/>
              <w:bottom w:val="single" w:sz="4" w:space="0" w:color="auto"/>
              <w:right w:val="single" w:sz="4" w:space="0" w:color="auto"/>
            </w:tcBorders>
            <w:shd w:val="clear" w:color="auto" w:fill="auto"/>
            <w:noWrap/>
            <w:vAlign w:val="bottom"/>
            <w:hideMark/>
          </w:tcPr>
          <w:p w14:paraId="77522D2C" w14:textId="3E8CCEB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269BD7B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43AF3C28" w14:textId="00B62EF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66 </w:t>
            </w:r>
          </w:p>
        </w:tc>
        <w:tc>
          <w:tcPr>
            <w:tcW w:w="605" w:type="dxa"/>
            <w:tcBorders>
              <w:top w:val="nil"/>
              <w:left w:val="nil"/>
              <w:bottom w:val="single" w:sz="4" w:space="0" w:color="auto"/>
              <w:right w:val="single" w:sz="4" w:space="0" w:color="auto"/>
            </w:tcBorders>
            <w:shd w:val="clear" w:color="auto" w:fill="auto"/>
            <w:noWrap/>
            <w:vAlign w:val="bottom"/>
            <w:hideMark/>
          </w:tcPr>
          <w:p w14:paraId="34A3989C" w14:textId="6833E31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0322567E" w14:textId="3AE1FBF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575CCDA1" w14:textId="1CCF6BC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66 </w:t>
            </w:r>
          </w:p>
        </w:tc>
        <w:tc>
          <w:tcPr>
            <w:tcW w:w="787" w:type="dxa"/>
            <w:tcBorders>
              <w:top w:val="nil"/>
              <w:left w:val="nil"/>
              <w:bottom w:val="single" w:sz="4" w:space="0" w:color="auto"/>
              <w:right w:val="single" w:sz="4" w:space="0" w:color="auto"/>
            </w:tcBorders>
            <w:shd w:val="clear" w:color="auto" w:fill="auto"/>
            <w:noWrap/>
            <w:vAlign w:val="bottom"/>
            <w:hideMark/>
          </w:tcPr>
          <w:p w14:paraId="1E4979A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03CBBB5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9DE54F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16D69B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D7D1B84" w14:textId="26554A0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395A43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EC8D4C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9979C2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284D5C8E" w14:textId="6093F54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6E153948"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65C4725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385</w:t>
            </w:r>
          </w:p>
        </w:tc>
        <w:tc>
          <w:tcPr>
            <w:tcW w:w="2756" w:type="dxa"/>
            <w:tcBorders>
              <w:top w:val="nil"/>
              <w:left w:val="nil"/>
              <w:bottom w:val="single" w:sz="4" w:space="0" w:color="auto"/>
              <w:right w:val="single" w:sz="4" w:space="0" w:color="auto"/>
            </w:tcBorders>
            <w:shd w:val="clear" w:color="auto" w:fill="auto"/>
            <w:noWrap/>
            <w:vAlign w:val="bottom"/>
            <w:hideMark/>
          </w:tcPr>
          <w:p w14:paraId="3C62C3BA"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Lowland Forest/Riparian Forest Complex</w:t>
            </w:r>
          </w:p>
        </w:tc>
        <w:tc>
          <w:tcPr>
            <w:tcW w:w="864" w:type="dxa"/>
            <w:tcBorders>
              <w:top w:val="nil"/>
              <w:left w:val="nil"/>
              <w:bottom w:val="single" w:sz="4" w:space="0" w:color="auto"/>
              <w:right w:val="single" w:sz="4" w:space="0" w:color="auto"/>
            </w:tcBorders>
            <w:shd w:val="clear" w:color="auto" w:fill="auto"/>
            <w:noWrap/>
            <w:vAlign w:val="bottom"/>
            <w:hideMark/>
          </w:tcPr>
          <w:p w14:paraId="33FB8DCA" w14:textId="2736755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25 </w:t>
            </w:r>
          </w:p>
        </w:tc>
        <w:tc>
          <w:tcPr>
            <w:tcW w:w="831" w:type="dxa"/>
            <w:tcBorders>
              <w:top w:val="nil"/>
              <w:left w:val="nil"/>
              <w:bottom w:val="single" w:sz="4" w:space="0" w:color="auto"/>
              <w:right w:val="single" w:sz="4" w:space="0" w:color="auto"/>
            </w:tcBorders>
            <w:shd w:val="clear" w:color="auto" w:fill="auto"/>
            <w:noWrap/>
            <w:vAlign w:val="bottom"/>
            <w:hideMark/>
          </w:tcPr>
          <w:p w14:paraId="547B4258" w14:textId="6F4194A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25 </w:t>
            </w:r>
          </w:p>
        </w:tc>
        <w:tc>
          <w:tcPr>
            <w:tcW w:w="557" w:type="dxa"/>
            <w:tcBorders>
              <w:top w:val="nil"/>
              <w:left w:val="nil"/>
              <w:bottom w:val="single" w:sz="4" w:space="0" w:color="auto"/>
              <w:right w:val="single" w:sz="4" w:space="0" w:color="auto"/>
            </w:tcBorders>
            <w:shd w:val="clear" w:color="auto" w:fill="auto"/>
            <w:noWrap/>
            <w:vAlign w:val="bottom"/>
            <w:hideMark/>
          </w:tcPr>
          <w:p w14:paraId="17ACFA25" w14:textId="0A8D391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62051E8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79720181" w14:textId="299CAA4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25 </w:t>
            </w:r>
          </w:p>
        </w:tc>
        <w:tc>
          <w:tcPr>
            <w:tcW w:w="605" w:type="dxa"/>
            <w:tcBorders>
              <w:top w:val="nil"/>
              <w:left w:val="nil"/>
              <w:bottom w:val="single" w:sz="4" w:space="0" w:color="auto"/>
              <w:right w:val="single" w:sz="4" w:space="0" w:color="auto"/>
            </w:tcBorders>
            <w:shd w:val="clear" w:color="auto" w:fill="auto"/>
            <w:noWrap/>
            <w:vAlign w:val="bottom"/>
            <w:hideMark/>
          </w:tcPr>
          <w:p w14:paraId="25B09C7D" w14:textId="7A3D237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03702D2C" w14:textId="66D4A7F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0181A896" w14:textId="5C66570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25 </w:t>
            </w:r>
          </w:p>
        </w:tc>
        <w:tc>
          <w:tcPr>
            <w:tcW w:w="787" w:type="dxa"/>
            <w:tcBorders>
              <w:top w:val="nil"/>
              <w:left w:val="nil"/>
              <w:bottom w:val="single" w:sz="4" w:space="0" w:color="auto"/>
              <w:right w:val="single" w:sz="4" w:space="0" w:color="auto"/>
            </w:tcBorders>
            <w:shd w:val="clear" w:color="auto" w:fill="auto"/>
            <w:noWrap/>
            <w:vAlign w:val="bottom"/>
            <w:hideMark/>
          </w:tcPr>
          <w:p w14:paraId="662D2D6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6E348B8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0D8E88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C5D1E8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B698773" w14:textId="41F0AE0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A7E0F2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21185D3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EBC6E6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5DE44F71" w14:textId="4EF49FA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27874883"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F4370E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386</w:t>
            </w:r>
          </w:p>
        </w:tc>
        <w:tc>
          <w:tcPr>
            <w:tcW w:w="2756" w:type="dxa"/>
            <w:tcBorders>
              <w:top w:val="nil"/>
              <w:left w:val="nil"/>
              <w:bottom w:val="single" w:sz="4" w:space="0" w:color="auto"/>
              <w:right w:val="single" w:sz="4" w:space="0" w:color="auto"/>
            </w:tcBorders>
            <w:shd w:val="clear" w:color="auto" w:fill="auto"/>
            <w:noWrap/>
            <w:vAlign w:val="bottom"/>
            <w:hideMark/>
          </w:tcPr>
          <w:p w14:paraId="194F0298"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Lowland Forest/Riparian Scrub Complex</w:t>
            </w:r>
          </w:p>
        </w:tc>
        <w:tc>
          <w:tcPr>
            <w:tcW w:w="864" w:type="dxa"/>
            <w:tcBorders>
              <w:top w:val="nil"/>
              <w:left w:val="nil"/>
              <w:bottom w:val="single" w:sz="4" w:space="0" w:color="auto"/>
              <w:right w:val="single" w:sz="4" w:space="0" w:color="auto"/>
            </w:tcBorders>
            <w:shd w:val="clear" w:color="auto" w:fill="auto"/>
            <w:noWrap/>
            <w:vAlign w:val="bottom"/>
            <w:hideMark/>
          </w:tcPr>
          <w:p w14:paraId="07234F4C" w14:textId="199E631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 </w:t>
            </w:r>
          </w:p>
        </w:tc>
        <w:tc>
          <w:tcPr>
            <w:tcW w:w="831" w:type="dxa"/>
            <w:tcBorders>
              <w:top w:val="nil"/>
              <w:left w:val="nil"/>
              <w:bottom w:val="single" w:sz="4" w:space="0" w:color="auto"/>
              <w:right w:val="single" w:sz="4" w:space="0" w:color="auto"/>
            </w:tcBorders>
            <w:shd w:val="clear" w:color="auto" w:fill="auto"/>
            <w:noWrap/>
            <w:vAlign w:val="bottom"/>
            <w:hideMark/>
          </w:tcPr>
          <w:p w14:paraId="70A5D46C" w14:textId="6C4C993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 </w:t>
            </w:r>
          </w:p>
        </w:tc>
        <w:tc>
          <w:tcPr>
            <w:tcW w:w="557" w:type="dxa"/>
            <w:tcBorders>
              <w:top w:val="nil"/>
              <w:left w:val="nil"/>
              <w:bottom w:val="single" w:sz="4" w:space="0" w:color="auto"/>
              <w:right w:val="single" w:sz="4" w:space="0" w:color="auto"/>
            </w:tcBorders>
            <w:shd w:val="clear" w:color="auto" w:fill="auto"/>
            <w:noWrap/>
            <w:vAlign w:val="bottom"/>
            <w:hideMark/>
          </w:tcPr>
          <w:p w14:paraId="24D32DD2" w14:textId="073D4CF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54918B0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6E909A02" w14:textId="16862C2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 </w:t>
            </w:r>
          </w:p>
        </w:tc>
        <w:tc>
          <w:tcPr>
            <w:tcW w:w="605" w:type="dxa"/>
            <w:tcBorders>
              <w:top w:val="nil"/>
              <w:left w:val="nil"/>
              <w:bottom w:val="single" w:sz="4" w:space="0" w:color="auto"/>
              <w:right w:val="single" w:sz="4" w:space="0" w:color="auto"/>
            </w:tcBorders>
            <w:shd w:val="clear" w:color="auto" w:fill="auto"/>
            <w:noWrap/>
            <w:vAlign w:val="bottom"/>
            <w:hideMark/>
          </w:tcPr>
          <w:p w14:paraId="3C713D95" w14:textId="3458965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5F544489" w14:textId="55BE27B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3ED61995" w14:textId="5D26A2E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 </w:t>
            </w:r>
          </w:p>
        </w:tc>
        <w:tc>
          <w:tcPr>
            <w:tcW w:w="787" w:type="dxa"/>
            <w:tcBorders>
              <w:top w:val="nil"/>
              <w:left w:val="nil"/>
              <w:bottom w:val="single" w:sz="4" w:space="0" w:color="auto"/>
              <w:right w:val="single" w:sz="4" w:space="0" w:color="auto"/>
            </w:tcBorders>
            <w:shd w:val="clear" w:color="auto" w:fill="auto"/>
            <w:noWrap/>
            <w:vAlign w:val="bottom"/>
            <w:hideMark/>
          </w:tcPr>
          <w:p w14:paraId="36A02C7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39D79C9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F9E226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09A4D9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AA06079" w14:textId="519E925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5A1ACA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669E42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7618ED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44B0D70B" w14:textId="7EB2E7E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4A234379"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BF580E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387</w:t>
            </w:r>
          </w:p>
        </w:tc>
        <w:tc>
          <w:tcPr>
            <w:tcW w:w="2756" w:type="dxa"/>
            <w:tcBorders>
              <w:top w:val="nil"/>
              <w:left w:val="nil"/>
              <w:bottom w:val="single" w:sz="4" w:space="0" w:color="auto"/>
              <w:right w:val="single" w:sz="4" w:space="0" w:color="auto"/>
            </w:tcBorders>
            <w:shd w:val="clear" w:color="auto" w:fill="auto"/>
            <w:noWrap/>
            <w:vAlign w:val="bottom"/>
            <w:hideMark/>
          </w:tcPr>
          <w:p w14:paraId="645E6040"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Lowland Forest/Riparian Shrubland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139F64A6" w14:textId="71087D9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 </w:t>
            </w:r>
          </w:p>
        </w:tc>
        <w:tc>
          <w:tcPr>
            <w:tcW w:w="831" w:type="dxa"/>
            <w:tcBorders>
              <w:top w:val="nil"/>
              <w:left w:val="nil"/>
              <w:bottom w:val="single" w:sz="4" w:space="0" w:color="auto"/>
              <w:right w:val="single" w:sz="4" w:space="0" w:color="auto"/>
            </w:tcBorders>
            <w:shd w:val="clear" w:color="auto" w:fill="auto"/>
            <w:noWrap/>
            <w:vAlign w:val="bottom"/>
            <w:hideMark/>
          </w:tcPr>
          <w:p w14:paraId="64E4EF45" w14:textId="6DC7228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 </w:t>
            </w:r>
          </w:p>
        </w:tc>
        <w:tc>
          <w:tcPr>
            <w:tcW w:w="557" w:type="dxa"/>
            <w:tcBorders>
              <w:top w:val="nil"/>
              <w:left w:val="nil"/>
              <w:bottom w:val="single" w:sz="4" w:space="0" w:color="auto"/>
              <w:right w:val="single" w:sz="4" w:space="0" w:color="auto"/>
            </w:tcBorders>
            <w:shd w:val="clear" w:color="auto" w:fill="auto"/>
            <w:noWrap/>
            <w:vAlign w:val="bottom"/>
            <w:hideMark/>
          </w:tcPr>
          <w:p w14:paraId="3DBC2865" w14:textId="7B07B4E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76668DF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576156C8" w14:textId="2FAB3D3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 </w:t>
            </w:r>
          </w:p>
        </w:tc>
        <w:tc>
          <w:tcPr>
            <w:tcW w:w="605" w:type="dxa"/>
            <w:tcBorders>
              <w:top w:val="nil"/>
              <w:left w:val="nil"/>
              <w:bottom w:val="single" w:sz="4" w:space="0" w:color="auto"/>
              <w:right w:val="single" w:sz="4" w:space="0" w:color="auto"/>
            </w:tcBorders>
            <w:shd w:val="clear" w:color="auto" w:fill="auto"/>
            <w:noWrap/>
            <w:vAlign w:val="bottom"/>
            <w:hideMark/>
          </w:tcPr>
          <w:p w14:paraId="4C4B21E1" w14:textId="458BFD4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795F8BCD" w14:textId="71B519E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61833A39" w14:textId="24FFCC4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 </w:t>
            </w:r>
          </w:p>
        </w:tc>
        <w:tc>
          <w:tcPr>
            <w:tcW w:w="787" w:type="dxa"/>
            <w:tcBorders>
              <w:top w:val="nil"/>
              <w:left w:val="nil"/>
              <w:bottom w:val="single" w:sz="4" w:space="0" w:color="auto"/>
              <w:right w:val="single" w:sz="4" w:space="0" w:color="auto"/>
            </w:tcBorders>
            <w:shd w:val="clear" w:color="auto" w:fill="auto"/>
            <w:noWrap/>
            <w:vAlign w:val="bottom"/>
            <w:hideMark/>
          </w:tcPr>
          <w:p w14:paraId="025D753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5665ECD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F3C8AC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0A45FA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CF7BEA6" w14:textId="30778B4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7759CCB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B10077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0FB188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7BE7D025" w14:textId="03D5373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49380D5E"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45E05F0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388</w:t>
            </w:r>
          </w:p>
        </w:tc>
        <w:tc>
          <w:tcPr>
            <w:tcW w:w="2756" w:type="dxa"/>
            <w:tcBorders>
              <w:top w:val="nil"/>
              <w:left w:val="nil"/>
              <w:bottom w:val="single" w:sz="4" w:space="0" w:color="auto"/>
              <w:right w:val="single" w:sz="4" w:space="0" w:color="auto"/>
            </w:tcBorders>
            <w:shd w:val="clear" w:color="auto" w:fill="auto"/>
            <w:noWrap/>
            <w:vAlign w:val="bottom"/>
            <w:hideMark/>
          </w:tcPr>
          <w:p w14:paraId="4BA9B8B3"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Lowland Forest/Grassy Dry Forest Complex</w:t>
            </w:r>
          </w:p>
        </w:tc>
        <w:tc>
          <w:tcPr>
            <w:tcW w:w="864" w:type="dxa"/>
            <w:tcBorders>
              <w:top w:val="nil"/>
              <w:left w:val="nil"/>
              <w:bottom w:val="single" w:sz="4" w:space="0" w:color="auto"/>
              <w:right w:val="single" w:sz="4" w:space="0" w:color="auto"/>
            </w:tcBorders>
            <w:shd w:val="clear" w:color="auto" w:fill="auto"/>
            <w:noWrap/>
            <w:vAlign w:val="bottom"/>
            <w:hideMark/>
          </w:tcPr>
          <w:p w14:paraId="491F9739" w14:textId="25B4DF7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60 </w:t>
            </w:r>
          </w:p>
        </w:tc>
        <w:tc>
          <w:tcPr>
            <w:tcW w:w="831" w:type="dxa"/>
            <w:tcBorders>
              <w:top w:val="nil"/>
              <w:left w:val="nil"/>
              <w:bottom w:val="single" w:sz="4" w:space="0" w:color="auto"/>
              <w:right w:val="single" w:sz="4" w:space="0" w:color="auto"/>
            </w:tcBorders>
            <w:shd w:val="clear" w:color="auto" w:fill="auto"/>
            <w:noWrap/>
            <w:vAlign w:val="bottom"/>
            <w:hideMark/>
          </w:tcPr>
          <w:p w14:paraId="5BF94AA2" w14:textId="26ED12C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60 </w:t>
            </w:r>
          </w:p>
        </w:tc>
        <w:tc>
          <w:tcPr>
            <w:tcW w:w="557" w:type="dxa"/>
            <w:tcBorders>
              <w:top w:val="nil"/>
              <w:left w:val="nil"/>
              <w:bottom w:val="single" w:sz="4" w:space="0" w:color="auto"/>
              <w:right w:val="single" w:sz="4" w:space="0" w:color="auto"/>
            </w:tcBorders>
            <w:shd w:val="clear" w:color="auto" w:fill="auto"/>
            <w:noWrap/>
            <w:vAlign w:val="bottom"/>
            <w:hideMark/>
          </w:tcPr>
          <w:p w14:paraId="05B11C65" w14:textId="4BAF8E1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769B059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w:t>
            </w:r>
          </w:p>
        </w:tc>
        <w:tc>
          <w:tcPr>
            <w:tcW w:w="743" w:type="dxa"/>
            <w:tcBorders>
              <w:top w:val="nil"/>
              <w:left w:val="nil"/>
              <w:bottom w:val="single" w:sz="4" w:space="0" w:color="auto"/>
              <w:right w:val="single" w:sz="4" w:space="0" w:color="auto"/>
            </w:tcBorders>
            <w:shd w:val="clear" w:color="auto" w:fill="auto"/>
            <w:noWrap/>
            <w:vAlign w:val="bottom"/>
            <w:hideMark/>
          </w:tcPr>
          <w:p w14:paraId="34333758" w14:textId="267FF0F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58 </w:t>
            </w:r>
          </w:p>
        </w:tc>
        <w:tc>
          <w:tcPr>
            <w:tcW w:w="605" w:type="dxa"/>
            <w:tcBorders>
              <w:top w:val="nil"/>
              <w:left w:val="nil"/>
              <w:bottom w:val="single" w:sz="4" w:space="0" w:color="auto"/>
              <w:right w:val="single" w:sz="4" w:space="0" w:color="auto"/>
            </w:tcBorders>
            <w:shd w:val="clear" w:color="auto" w:fill="auto"/>
            <w:noWrap/>
            <w:vAlign w:val="bottom"/>
            <w:hideMark/>
          </w:tcPr>
          <w:p w14:paraId="2BDF069C" w14:textId="5758C0C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97 </w:t>
            </w:r>
          </w:p>
        </w:tc>
        <w:tc>
          <w:tcPr>
            <w:tcW w:w="705" w:type="dxa"/>
            <w:tcBorders>
              <w:top w:val="nil"/>
              <w:left w:val="nil"/>
              <w:bottom w:val="single" w:sz="4" w:space="0" w:color="auto"/>
              <w:right w:val="single" w:sz="4" w:space="0" w:color="auto"/>
            </w:tcBorders>
            <w:shd w:val="clear" w:color="auto" w:fill="auto"/>
            <w:noWrap/>
            <w:vAlign w:val="bottom"/>
            <w:hideMark/>
          </w:tcPr>
          <w:p w14:paraId="260D47C5" w14:textId="2E446A8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97 </w:t>
            </w:r>
          </w:p>
        </w:tc>
        <w:tc>
          <w:tcPr>
            <w:tcW w:w="745" w:type="dxa"/>
            <w:tcBorders>
              <w:top w:val="nil"/>
              <w:left w:val="nil"/>
              <w:bottom w:val="single" w:sz="4" w:space="0" w:color="auto"/>
              <w:right w:val="single" w:sz="4" w:space="0" w:color="auto"/>
            </w:tcBorders>
            <w:shd w:val="clear" w:color="auto" w:fill="auto"/>
            <w:noWrap/>
            <w:vAlign w:val="bottom"/>
            <w:hideMark/>
          </w:tcPr>
          <w:p w14:paraId="668713C6" w14:textId="11B8C65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58 </w:t>
            </w:r>
          </w:p>
        </w:tc>
        <w:tc>
          <w:tcPr>
            <w:tcW w:w="787" w:type="dxa"/>
            <w:tcBorders>
              <w:top w:val="nil"/>
              <w:left w:val="nil"/>
              <w:bottom w:val="single" w:sz="4" w:space="0" w:color="auto"/>
              <w:right w:val="single" w:sz="4" w:space="0" w:color="auto"/>
            </w:tcBorders>
            <w:shd w:val="clear" w:color="auto" w:fill="auto"/>
            <w:noWrap/>
            <w:vAlign w:val="bottom"/>
            <w:hideMark/>
          </w:tcPr>
          <w:p w14:paraId="670E908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34CAB58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FA3B26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5FFB42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DAFA98A" w14:textId="6FF6012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3707FDC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89EC12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D6518E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7A7891E1" w14:textId="0B85A8F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 </w:t>
            </w:r>
          </w:p>
        </w:tc>
      </w:tr>
      <w:tr w:rsidR="008725F1" w:rsidRPr="008725F1" w14:paraId="5D2E1CB0"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665B1D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389</w:t>
            </w:r>
          </w:p>
        </w:tc>
        <w:tc>
          <w:tcPr>
            <w:tcW w:w="2756" w:type="dxa"/>
            <w:tcBorders>
              <w:top w:val="nil"/>
              <w:left w:val="nil"/>
              <w:bottom w:val="single" w:sz="4" w:space="0" w:color="auto"/>
              <w:right w:val="single" w:sz="4" w:space="0" w:color="auto"/>
            </w:tcBorders>
            <w:shd w:val="clear" w:color="auto" w:fill="auto"/>
            <w:noWrap/>
            <w:vAlign w:val="bottom"/>
            <w:hideMark/>
          </w:tcPr>
          <w:p w14:paraId="0663F453"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Heathy Dry Forest/Hills Herb-rich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43A0D39E" w14:textId="4B97437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12 </w:t>
            </w:r>
          </w:p>
        </w:tc>
        <w:tc>
          <w:tcPr>
            <w:tcW w:w="831" w:type="dxa"/>
            <w:tcBorders>
              <w:top w:val="nil"/>
              <w:left w:val="nil"/>
              <w:bottom w:val="single" w:sz="4" w:space="0" w:color="auto"/>
              <w:right w:val="single" w:sz="4" w:space="0" w:color="auto"/>
            </w:tcBorders>
            <w:shd w:val="clear" w:color="auto" w:fill="auto"/>
            <w:noWrap/>
            <w:vAlign w:val="bottom"/>
            <w:hideMark/>
          </w:tcPr>
          <w:p w14:paraId="0BE32879" w14:textId="0503B6F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12 </w:t>
            </w:r>
          </w:p>
        </w:tc>
        <w:tc>
          <w:tcPr>
            <w:tcW w:w="557" w:type="dxa"/>
            <w:tcBorders>
              <w:top w:val="nil"/>
              <w:left w:val="nil"/>
              <w:bottom w:val="single" w:sz="4" w:space="0" w:color="auto"/>
              <w:right w:val="single" w:sz="4" w:space="0" w:color="auto"/>
            </w:tcBorders>
            <w:shd w:val="clear" w:color="auto" w:fill="auto"/>
            <w:noWrap/>
            <w:vAlign w:val="bottom"/>
            <w:hideMark/>
          </w:tcPr>
          <w:p w14:paraId="249455CB" w14:textId="28EB7DE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69AC0A2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080FAB2F" w14:textId="154D319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11 </w:t>
            </w:r>
          </w:p>
        </w:tc>
        <w:tc>
          <w:tcPr>
            <w:tcW w:w="605" w:type="dxa"/>
            <w:tcBorders>
              <w:top w:val="nil"/>
              <w:left w:val="nil"/>
              <w:bottom w:val="single" w:sz="4" w:space="0" w:color="auto"/>
              <w:right w:val="single" w:sz="4" w:space="0" w:color="auto"/>
            </w:tcBorders>
            <w:shd w:val="clear" w:color="auto" w:fill="auto"/>
            <w:noWrap/>
            <w:vAlign w:val="bottom"/>
            <w:hideMark/>
          </w:tcPr>
          <w:p w14:paraId="5C26D216" w14:textId="02E92D1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96 </w:t>
            </w:r>
          </w:p>
        </w:tc>
        <w:tc>
          <w:tcPr>
            <w:tcW w:w="705" w:type="dxa"/>
            <w:tcBorders>
              <w:top w:val="nil"/>
              <w:left w:val="nil"/>
              <w:bottom w:val="single" w:sz="4" w:space="0" w:color="auto"/>
              <w:right w:val="single" w:sz="4" w:space="0" w:color="auto"/>
            </w:tcBorders>
            <w:shd w:val="clear" w:color="auto" w:fill="auto"/>
            <w:noWrap/>
            <w:vAlign w:val="bottom"/>
            <w:hideMark/>
          </w:tcPr>
          <w:p w14:paraId="58566FAE" w14:textId="789DE20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96 </w:t>
            </w:r>
          </w:p>
        </w:tc>
        <w:tc>
          <w:tcPr>
            <w:tcW w:w="745" w:type="dxa"/>
            <w:tcBorders>
              <w:top w:val="nil"/>
              <w:left w:val="nil"/>
              <w:bottom w:val="single" w:sz="4" w:space="0" w:color="auto"/>
              <w:right w:val="single" w:sz="4" w:space="0" w:color="auto"/>
            </w:tcBorders>
            <w:shd w:val="clear" w:color="auto" w:fill="auto"/>
            <w:noWrap/>
            <w:vAlign w:val="bottom"/>
            <w:hideMark/>
          </w:tcPr>
          <w:p w14:paraId="07075050" w14:textId="5BF4178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11 </w:t>
            </w:r>
          </w:p>
        </w:tc>
        <w:tc>
          <w:tcPr>
            <w:tcW w:w="787" w:type="dxa"/>
            <w:tcBorders>
              <w:top w:val="nil"/>
              <w:left w:val="nil"/>
              <w:bottom w:val="single" w:sz="4" w:space="0" w:color="auto"/>
              <w:right w:val="single" w:sz="4" w:space="0" w:color="auto"/>
            </w:tcBorders>
            <w:shd w:val="clear" w:color="auto" w:fill="auto"/>
            <w:noWrap/>
            <w:vAlign w:val="bottom"/>
            <w:hideMark/>
          </w:tcPr>
          <w:p w14:paraId="3EA0C85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3932325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5C29FD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67B636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6A083BC" w14:textId="7A8E3AC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36EABB0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61605C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5E8CEB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7F4FA62F" w14:textId="21B087B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r>
      <w:tr w:rsidR="008725F1" w:rsidRPr="008725F1" w14:paraId="1B644BA4"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4D0F706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390</w:t>
            </w:r>
          </w:p>
        </w:tc>
        <w:tc>
          <w:tcPr>
            <w:tcW w:w="2756" w:type="dxa"/>
            <w:tcBorders>
              <w:top w:val="nil"/>
              <w:left w:val="nil"/>
              <w:bottom w:val="single" w:sz="4" w:space="0" w:color="auto"/>
              <w:right w:val="single" w:sz="4" w:space="0" w:color="auto"/>
            </w:tcBorders>
            <w:shd w:val="clear" w:color="auto" w:fill="auto"/>
            <w:noWrap/>
            <w:vAlign w:val="bottom"/>
            <w:hideMark/>
          </w:tcPr>
          <w:p w14:paraId="64588299"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Heathy Dry Forest/Valley Grassy Forest Complex</w:t>
            </w:r>
          </w:p>
        </w:tc>
        <w:tc>
          <w:tcPr>
            <w:tcW w:w="864" w:type="dxa"/>
            <w:tcBorders>
              <w:top w:val="nil"/>
              <w:left w:val="nil"/>
              <w:bottom w:val="single" w:sz="4" w:space="0" w:color="auto"/>
              <w:right w:val="single" w:sz="4" w:space="0" w:color="auto"/>
            </w:tcBorders>
            <w:shd w:val="clear" w:color="auto" w:fill="auto"/>
            <w:noWrap/>
            <w:vAlign w:val="bottom"/>
            <w:hideMark/>
          </w:tcPr>
          <w:p w14:paraId="32971D98" w14:textId="3F0FC2F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434 </w:t>
            </w:r>
          </w:p>
        </w:tc>
        <w:tc>
          <w:tcPr>
            <w:tcW w:w="831" w:type="dxa"/>
            <w:tcBorders>
              <w:top w:val="nil"/>
              <w:left w:val="nil"/>
              <w:bottom w:val="single" w:sz="4" w:space="0" w:color="auto"/>
              <w:right w:val="single" w:sz="4" w:space="0" w:color="auto"/>
            </w:tcBorders>
            <w:shd w:val="clear" w:color="auto" w:fill="auto"/>
            <w:noWrap/>
            <w:vAlign w:val="bottom"/>
            <w:hideMark/>
          </w:tcPr>
          <w:p w14:paraId="6A572D47" w14:textId="5AB7982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434 </w:t>
            </w:r>
          </w:p>
        </w:tc>
        <w:tc>
          <w:tcPr>
            <w:tcW w:w="557" w:type="dxa"/>
            <w:tcBorders>
              <w:top w:val="nil"/>
              <w:left w:val="nil"/>
              <w:bottom w:val="single" w:sz="4" w:space="0" w:color="auto"/>
              <w:right w:val="single" w:sz="4" w:space="0" w:color="auto"/>
            </w:tcBorders>
            <w:shd w:val="clear" w:color="auto" w:fill="auto"/>
            <w:noWrap/>
            <w:vAlign w:val="bottom"/>
            <w:hideMark/>
          </w:tcPr>
          <w:p w14:paraId="2D70ED90" w14:textId="6D499D1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60566EF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6EEB3E9C" w14:textId="48CB2A1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423 </w:t>
            </w:r>
          </w:p>
        </w:tc>
        <w:tc>
          <w:tcPr>
            <w:tcW w:w="605" w:type="dxa"/>
            <w:tcBorders>
              <w:top w:val="nil"/>
              <w:left w:val="nil"/>
              <w:bottom w:val="single" w:sz="4" w:space="0" w:color="auto"/>
              <w:right w:val="single" w:sz="4" w:space="0" w:color="auto"/>
            </w:tcBorders>
            <w:shd w:val="clear" w:color="auto" w:fill="auto"/>
            <w:noWrap/>
            <w:vAlign w:val="bottom"/>
            <w:hideMark/>
          </w:tcPr>
          <w:p w14:paraId="51CDDACF" w14:textId="4672F90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98 </w:t>
            </w:r>
          </w:p>
        </w:tc>
        <w:tc>
          <w:tcPr>
            <w:tcW w:w="705" w:type="dxa"/>
            <w:tcBorders>
              <w:top w:val="nil"/>
              <w:left w:val="nil"/>
              <w:bottom w:val="single" w:sz="4" w:space="0" w:color="auto"/>
              <w:right w:val="single" w:sz="4" w:space="0" w:color="auto"/>
            </w:tcBorders>
            <w:shd w:val="clear" w:color="auto" w:fill="auto"/>
            <w:noWrap/>
            <w:vAlign w:val="bottom"/>
            <w:hideMark/>
          </w:tcPr>
          <w:p w14:paraId="61502604" w14:textId="3E36934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98 </w:t>
            </w:r>
          </w:p>
        </w:tc>
        <w:tc>
          <w:tcPr>
            <w:tcW w:w="745" w:type="dxa"/>
            <w:tcBorders>
              <w:top w:val="nil"/>
              <w:left w:val="nil"/>
              <w:bottom w:val="single" w:sz="4" w:space="0" w:color="auto"/>
              <w:right w:val="single" w:sz="4" w:space="0" w:color="auto"/>
            </w:tcBorders>
            <w:shd w:val="clear" w:color="auto" w:fill="auto"/>
            <w:noWrap/>
            <w:vAlign w:val="bottom"/>
            <w:hideMark/>
          </w:tcPr>
          <w:p w14:paraId="5ACF5A18" w14:textId="3C1C98E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423 </w:t>
            </w:r>
          </w:p>
        </w:tc>
        <w:tc>
          <w:tcPr>
            <w:tcW w:w="787" w:type="dxa"/>
            <w:tcBorders>
              <w:top w:val="nil"/>
              <w:left w:val="nil"/>
              <w:bottom w:val="single" w:sz="4" w:space="0" w:color="auto"/>
              <w:right w:val="single" w:sz="4" w:space="0" w:color="auto"/>
            </w:tcBorders>
            <w:shd w:val="clear" w:color="auto" w:fill="auto"/>
            <w:noWrap/>
            <w:vAlign w:val="bottom"/>
            <w:hideMark/>
          </w:tcPr>
          <w:p w14:paraId="5FC0211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68C3199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FB8CD2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FA4411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B60FD79" w14:textId="3D71CE7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2E8CBB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77DB431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1AA3BA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6AC01FCE" w14:textId="520A93E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 </w:t>
            </w:r>
          </w:p>
        </w:tc>
      </w:tr>
      <w:tr w:rsidR="008725F1" w:rsidRPr="008725F1" w14:paraId="5348D927"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71B6984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391</w:t>
            </w:r>
          </w:p>
        </w:tc>
        <w:tc>
          <w:tcPr>
            <w:tcW w:w="2756" w:type="dxa"/>
            <w:tcBorders>
              <w:top w:val="nil"/>
              <w:left w:val="nil"/>
              <w:bottom w:val="single" w:sz="4" w:space="0" w:color="auto"/>
              <w:right w:val="single" w:sz="4" w:space="0" w:color="auto"/>
            </w:tcBorders>
            <w:shd w:val="clear" w:color="auto" w:fill="auto"/>
            <w:noWrap/>
            <w:vAlign w:val="bottom"/>
            <w:hideMark/>
          </w:tcPr>
          <w:p w14:paraId="04FC1956"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Heathy Dry Forest/Damp Sands Herb-rich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5664A75F" w14:textId="7AD8FB9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22 </w:t>
            </w:r>
          </w:p>
        </w:tc>
        <w:tc>
          <w:tcPr>
            <w:tcW w:w="831" w:type="dxa"/>
            <w:tcBorders>
              <w:top w:val="nil"/>
              <w:left w:val="nil"/>
              <w:bottom w:val="single" w:sz="4" w:space="0" w:color="auto"/>
              <w:right w:val="single" w:sz="4" w:space="0" w:color="auto"/>
            </w:tcBorders>
            <w:shd w:val="clear" w:color="auto" w:fill="auto"/>
            <w:noWrap/>
            <w:vAlign w:val="bottom"/>
            <w:hideMark/>
          </w:tcPr>
          <w:p w14:paraId="6E75CB04" w14:textId="7139385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22 </w:t>
            </w:r>
          </w:p>
        </w:tc>
        <w:tc>
          <w:tcPr>
            <w:tcW w:w="557" w:type="dxa"/>
            <w:tcBorders>
              <w:top w:val="nil"/>
              <w:left w:val="nil"/>
              <w:bottom w:val="single" w:sz="4" w:space="0" w:color="auto"/>
              <w:right w:val="single" w:sz="4" w:space="0" w:color="auto"/>
            </w:tcBorders>
            <w:shd w:val="clear" w:color="auto" w:fill="auto"/>
            <w:noWrap/>
            <w:vAlign w:val="bottom"/>
            <w:hideMark/>
          </w:tcPr>
          <w:p w14:paraId="37FA3AAF" w14:textId="3023BC0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15AA2A8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3C2D9C63" w14:textId="4D7353B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22 </w:t>
            </w:r>
          </w:p>
        </w:tc>
        <w:tc>
          <w:tcPr>
            <w:tcW w:w="605" w:type="dxa"/>
            <w:tcBorders>
              <w:top w:val="nil"/>
              <w:left w:val="nil"/>
              <w:bottom w:val="single" w:sz="4" w:space="0" w:color="auto"/>
              <w:right w:val="single" w:sz="4" w:space="0" w:color="auto"/>
            </w:tcBorders>
            <w:shd w:val="clear" w:color="auto" w:fill="auto"/>
            <w:noWrap/>
            <w:vAlign w:val="bottom"/>
            <w:hideMark/>
          </w:tcPr>
          <w:p w14:paraId="3CD54FAA" w14:textId="5C5FEE6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5E5E1475" w14:textId="65F0282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5A43B554" w14:textId="4EBD7F8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22 </w:t>
            </w:r>
          </w:p>
        </w:tc>
        <w:tc>
          <w:tcPr>
            <w:tcW w:w="787" w:type="dxa"/>
            <w:tcBorders>
              <w:top w:val="nil"/>
              <w:left w:val="nil"/>
              <w:bottom w:val="single" w:sz="4" w:space="0" w:color="auto"/>
              <w:right w:val="single" w:sz="4" w:space="0" w:color="auto"/>
            </w:tcBorders>
            <w:shd w:val="clear" w:color="auto" w:fill="auto"/>
            <w:noWrap/>
            <w:vAlign w:val="bottom"/>
            <w:hideMark/>
          </w:tcPr>
          <w:p w14:paraId="729035C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216BDA1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19AE3F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E27A63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22043A8" w14:textId="3B33ED2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2AD0360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10B4CA7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2C8ED2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713E1561" w14:textId="58F1FFA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12411C95"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CBFA0D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392</w:t>
            </w:r>
          </w:p>
        </w:tc>
        <w:tc>
          <w:tcPr>
            <w:tcW w:w="2756" w:type="dxa"/>
            <w:tcBorders>
              <w:top w:val="nil"/>
              <w:left w:val="nil"/>
              <w:bottom w:val="single" w:sz="4" w:space="0" w:color="auto"/>
              <w:right w:val="single" w:sz="4" w:space="0" w:color="auto"/>
            </w:tcBorders>
            <w:shd w:val="clear" w:color="auto" w:fill="auto"/>
            <w:noWrap/>
            <w:vAlign w:val="bottom"/>
            <w:hideMark/>
          </w:tcPr>
          <w:p w14:paraId="4E8ADCC8"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Heathy Dry Forest/Shrubby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4044BBB9" w14:textId="56EA8C4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61 </w:t>
            </w:r>
          </w:p>
        </w:tc>
        <w:tc>
          <w:tcPr>
            <w:tcW w:w="831" w:type="dxa"/>
            <w:tcBorders>
              <w:top w:val="nil"/>
              <w:left w:val="nil"/>
              <w:bottom w:val="single" w:sz="4" w:space="0" w:color="auto"/>
              <w:right w:val="single" w:sz="4" w:space="0" w:color="auto"/>
            </w:tcBorders>
            <w:shd w:val="clear" w:color="auto" w:fill="auto"/>
            <w:noWrap/>
            <w:vAlign w:val="bottom"/>
            <w:hideMark/>
          </w:tcPr>
          <w:p w14:paraId="27E28498" w14:textId="7F155AD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60 </w:t>
            </w:r>
          </w:p>
        </w:tc>
        <w:tc>
          <w:tcPr>
            <w:tcW w:w="557" w:type="dxa"/>
            <w:tcBorders>
              <w:top w:val="nil"/>
              <w:left w:val="nil"/>
              <w:bottom w:val="single" w:sz="4" w:space="0" w:color="auto"/>
              <w:right w:val="single" w:sz="4" w:space="0" w:color="auto"/>
            </w:tcBorders>
            <w:shd w:val="clear" w:color="auto" w:fill="auto"/>
            <w:noWrap/>
            <w:vAlign w:val="bottom"/>
            <w:hideMark/>
          </w:tcPr>
          <w:p w14:paraId="380593A3" w14:textId="56D1813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99 </w:t>
            </w:r>
          </w:p>
        </w:tc>
        <w:tc>
          <w:tcPr>
            <w:tcW w:w="557" w:type="dxa"/>
            <w:tcBorders>
              <w:top w:val="nil"/>
              <w:left w:val="nil"/>
              <w:bottom w:val="single" w:sz="4" w:space="0" w:color="auto"/>
              <w:right w:val="single" w:sz="4" w:space="0" w:color="auto"/>
            </w:tcBorders>
            <w:shd w:val="clear" w:color="auto" w:fill="auto"/>
            <w:noWrap/>
            <w:vAlign w:val="bottom"/>
            <w:hideMark/>
          </w:tcPr>
          <w:p w14:paraId="48FD949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4339CCBB" w14:textId="674A75A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58 </w:t>
            </w:r>
          </w:p>
        </w:tc>
        <w:tc>
          <w:tcPr>
            <w:tcW w:w="605" w:type="dxa"/>
            <w:tcBorders>
              <w:top w:val="nil"/>
              <w:left w:val="nil"/>
              <w:bottom w:val="single" w:sz="4" w:space="0" w:color="auto"/>
              <w:right w:val="single" w:sz="4" w:space="0" w:color="auto"/>
            </w:tcBorders>
            <w:shd w:val="clear" w:color="auto" w:fill="auto"/>
            <w:noWrap/>
            <w:vAlign w:val="bottom"/>
            <w:hideMark/>
          </w:tcPr>
          <w:p w14:paraId="1B6FE90B" w14:textId="43C7AA0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96 </w:t>
            </w:r>
          </w:p>
        </w:tc>
        <w:tc>
          <w:tcPr>
            <w:tcW w:w="705" w:type="dxa"/>
            <w:tcBorders>
              <w:top w:val="nil"/>
              <w:left w:val="nil"/>
              <w:bottom w:val="single" w:sz="4" w:space="0" w:color="auto"/>
              <w:right w:val="single" w:sz="4" w:space="0" w:color="auto"/>
            </w:tcBorders>
            <w:shd w:val="clear" w:color="auto" w:fill="auto"/>
            <w:noWrap/>
            <w:vAlign w:val="bottom"/>
            <w:hideMark/>
          </w:tcPr>
          <w:p w14:paraId="2F4C0CEF" w14:textId="3E56A61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97 </w:t>
            </w:r>
          </w:p>
        </w:tc>
        <w:tc>
          <w:tcPr>
            <w:tcW w:w="745" w:type="dxa"/>
            <w:tcBorders>
              <w:top w:val="nil"/>
              <w:left w:val="nil"/>
              <w:bottom w:val="single" w:sz="4" w:space="0" w:color="auto"/>
              <w:right w:val="single" w:sz="4" w:space="0" w:color="auto"/>
            </w:tcBorders>
            <w:shd w:val="clear" w:color="auto" w:fill="auto"/>
            <w:noWrap/>
            <w:vAlign w:val="bottom"/>
            <w:hideMark/>
          </w:tcPr>
          <w:p w14:paraId="139900AC" w14:textId="1D2DD5E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58 </w:t>
            </w:r>
          </w:p>
        </w:tc>
        <w:tc>
          <w:tcPr>
            <w:tcW w:w="787" w:type="dxa"/>
            <w:tcBorders>
              <w:top w:val="nil"/>
              <w:left w:val="nil"/>
              <w:bottom w:val="single" w:sz="4" w:space="0" w:color="auto"/>
              <w:right w:val="single" w:sz="4" w:space="0" w:color="auto"/>
            </w:tcBorders>
            <w:shd w:val="clear" w:color="auto" w:fill="auto"/>
            <w:noWrap/>
            <w:vAlign w:val="bottom"/>
            <w:hideMark/>
          </w:tcPr>
          <w:p w14:paraId="6FBB83C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07BB331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3A41CC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9F0B7D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2C979C3" w14:textId="714B918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665112B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F46FCD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15FD86A" w14:textId="0C534BD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 </w:t>
            </w:r>
          </w:p>
        </w:tc>
        <w:tc>
          <w:tcPr>
            <w:tcW w:w="743" w:type="dxa"/>
            <w:tcBorders>
              <w:top w:val="nil"/>
              <w:left w:val="nil"/>
              <w:bottom w:val="single" w:sz="4" w:space="0" w:color="auto"/>
              <w:right w:val="single" w:sz="8" w:space="0" w:color="auto"/>
            </w:tcBorders>
            <w:shd w:val="clear" w:color="auto" w:fill="auto"/>
            <w:noWrap/>
            <w:vAlign w:val="bottom"/>
            <w:hideMark/>
          </w:tcPr>
          <w:p w14:paraId="04FE5FCF" w14:textId="1673158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57FD97B2"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66F2348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393</w:t>
            </w:r>
          </w:p>
        </w:tc>
        <w:tc>
          <w:tcPr>
            <w:tcW w:w="2756" w:type="dxa"/>
            <w:tcBorders>
              <w:top w:val="nil"/>
              <w:left w:val="nil"/>
              <w:bottom w:val="single" w:sz="4" w:space="0" w:color="auto"/>
              <w:right w:val="single" w:sz="4" w:space="0" w:color="auto"/>
            </w:tcBorders>
            <w:shd w:val="clear" w:color="auto" w:fill="auto"/>
            <w:noWrap/>
            <w:vAlign w:val="bottom"/>
            <w:hideMark/>
          </w:tcPr>
          <w:p w14:paraId="74D5116D"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Heathy Dry Forest/Heathy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2D0A7743" w14:textId="1DF0A5F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469 </w:t>
            </w:r>
          </w:p>
        </w:tc>
        <w:tc>
          <w:tcPr>
            <w:tcW w:w="831" w:type="dxa"/>
            <w:tcBorders>
              <w:top w:val="nil"/>
              <w:left w:val="nil"/>
              <w:bottom w:val="single" w:sz="4" w:space="0" w:color="auto"/>
              <w:right w:val="single" w:sz="4" w:space="0" w:color="auto"/>
            </w:tcBorders>
            <w:shd w:val="clear" w:color="auto" w:fill="auto"/>
            <w:noWrap/>
            <w:vAlign w:val="bottom"/>
            <w:hideMark/>
          </w:tcPr>
          <w:p w14:paraId="058E1824" w14:textId="341B423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469 </w:t>
            </w:r>
          </w:p>
        </w:tc>
        <w:tc>
          <w:tcPr>
            <w:tcW w:w="557" w:type="dxa"/>
            <w:tcBorders>
              <w:top w:val="nil"/>
              <w:left w:val="nil"/>
              <w:bottom w:val="single" w:sz="4" w:space="0" w:color="auto"/>
              <w:right w:val="single" w:sz="4" w:space="0" w:color="auto"/>
            </w:tcBorders>
            <w:shd w:val="clear" w:color="auto" w:fill="auto"/>
            <w:noWrap/>
            <w:vAlign w:val="bottom"/>
            <w:hideMark/>
          </w:tcPr>
          <w:p w14:paraId="3740C58A" w14:textId="494196C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4AE71C4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1F345471" w14:textId="351B864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467 </w:t>
            </w:r>
          </w:p>
        </w:tc>
        <w:tc>
          <w:tcPr>
            <w:tcW w:w="605" w:type="dxa"/>
            <w:tcBorders>
              <w:top w:val="nil"/>
              <w:left w:val="nil"/>
              <w:bottom w:val="single" w:sz="4" w:space="0" w:color="auto"/>
              <w:right w:val="single" w:sz="4" w:space="0" w:color="auto"/>
            </w:tcBorders>
            <w:shd w:val="clear" w:color="auto" w:fill="auto"/>
            <w:noWrap/>
            <w:vAlign w:val="bottom"/>
            <w:hideMark/>
          </w:tcPr>
          <w:p w14:paraId="35983091" w14:textId="2E8F9DD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2A8C0963" w14:textId="7441D04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5950E538" w14:textId="1BE0A71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467 </w:t>
            </w:r>
          </w:p>
        </w:tc>
        <w:tc>
          <w:tcPr>
            <w:tcW w:w="787" w:type="dxa"/>
            <w:tcBorders>
              <w:top w:val="nil"/>
              <w:left w:val="nil"/>
              <w:bottom w:val="single" w:sz="4" w:space="0" w:color="auto"/>
              <w:right w:val="single" w:sz="4" w:space="0" w:color="auto"/>
            </w:tcBorders>
            <w:shd w:val="clear" w:color="auto" w:fill="auto"/>
            <w:noWrap/>
            <w:vAlign w:val="bottom"/>
            <w:hideMark/>
          </w:tcPr>
          <w:p w14:paraId="0F766F6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4D9CCF5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3CBC97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BFC102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003832D" w14:textId="580EBBC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1CC303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1163544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AA5D40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36C42161" w14:textId="7291B1E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 </w:t>
            </w:r>
          </w:p>
        </w:tc>
      </w:tr>
      <w:tr w:rsidR="008725F1" w:rsidRPr="008725F1" w14:paraId="221C2228"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6B17EC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396</w:t>
            </w:r>
          </w:p>
        </w:tc>
        <w:tc>
          <w:tcPr>
            <w:tcW w:w="2756" w:type="dxa"/>
            <w:tcBorders>
              <w:top w:val="nil"/>
              <w:left w:val="nil"/>
              <w:bottom w:val="single" w:sz="4" w:space="0" w:color="auto"/>
              <w:right w:val="single" w:sz="4" w:space="0" w:color="auto"/>
            </w:tcBorders>
            <w:shd w:val="clear" w:color="auto" w:fill="auto"/>
            <w:noWrap/>
            <w:vAlign w:val="bottom"/>
            <w:hideMark/>
          </w:tcPr>
          <w:p w14:paraId="525A50F8"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Heathy Dry Forest/Sedgy Riparian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6DE11368" w14:textId="5A62BE3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 </w:t>
            </w:r>
          </w:p>
        </w:tc>
        <w:tc>
          <w:tcPr>
            <w:tcW w:w="831" w:type="dxa"/>
            <w:tcBorders>
              <w:top w:val="nil"/>
              <w:left w:val="nil"/>
              <w:bottom w:val="single" w:sz="4" w:space="0" w:color="auto"/>
              <w:right w:val="single" w:sz="4" w:space="0" w:color="auto"/>
            </w:tcBorders>
            <w:shd w:val="clear" w:color="auto" w:fill="auto"/>
            <w:noWrap/>
            <w:vAlign w:val="bottom"/>
            <w:hideMark/>
          </w:tcPr>
          <w:p w14:paraId="6EB26A66" w14:textId="1929036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 </w:t>
            </w:r>
          </w:p>
        </w:tc>
        <w:tc>
          <w:tcPr>
            <w:tcW w:w="557" w:type="dxa"/>
            <w:tcBorders>
              <w:top w:val="nil"/>
              <w:left w:val="nil"/>
              <w:bottom w:val="single" w:sz="4" w:space="0" w:color="auto"/>
              <w:right w:val="single" w:sz="4" w:space="0" w:color="auto"/>
            </w:tcBorders>
            <w:shd w:val="clear" w:color="auto" w:fill="auto"/>
            <w:noWrap/>
            <w:vAlign w:val="bottom"/>
            <w:hideMark/>
          </w:tcPr>
          <w:p w14:paraId="4DA8C15E" w14:textId="1476C8B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5E0F05C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015E2400" w14:textId="5DD2B96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 </w:t>
            </w:r>
          </w:p>
        </w:tc>
        <w:tc>
          <w:tcPr>
            <w:tcW w:w="605" w:type="dxa"/>
            <w:tcBorders>
              <w:top w:val="nil"/>
              <w:left w:val="nil"/>
              <w:bottom w:val="single" w:sz="4" w:space="0" w:color="auto"/>
              <w:right w:val="single" w:sz="4" w:space="0" w:color="auto"/>
            </w:tcBorders>
            <w:shd w:val="clear" w:color="auto" w:fill="auto"/>
            <w:noWrap/>
            <w:vAlign w:val="bottom"/>
            <w:hideMark/>
          </w:tcPr>
          <w:p w14:paraId="1397D305" w14:textId="781F0BE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74 </w:t>
            </w:r>
          </w:p>
        </w:tc>
        <w:tc>
          <w:tcPr>
            <w:tcW w:w="705" w:type="dxa"/>
            <w:tcBorders>
              <w:top w:val="nil"/>
              <w:left w:val="nil"/>
              <w:bottom w:val="single" w:sz="4" w:space="0" w:color="auto"/>
              <w:right w:val="single" w:sz="4" w:space="0" w:color="auto"/>
            </w:tcBorders>
            <w:shd w:val="clear" w:color="auto" w:fill="auto"/>
            <w:noWrap/>
            <w:vAlign w:val="bottom"/>
            <w:hideMark/>
          </w:tcPr>
          <w:p w14:paraId="42871114" w14:textId="027314A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74 </w:t>
            </w:r>
          </w:p>
        </w:tc>
        <w:tc>
          <w:tcPr>
            <w:tcW w:w="745" w:type="dxa"/>
            <w:tcBorders>
              <w:top w:val="nil"/>
              <w:left w:val="nil"/>
              <w:bottom w:val="single" w:sz="4" w:space="0" w:color="auto"/>
              <w:right w:val="single" w:sz="4" w:space="0" w:color="auto"/>
            </w:tcBorders>
            <w:shd w:val="clear" w:color="auto" w:fill="auto"/>
            <w:noWrap/>
            <w:vAlign w:val="bottom"/>
            <w:hideMark/>
          </w:tcPr>
          <w:p w14:paraId="52A6FC53" w14:textId="279CF7D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 </w:t>
            </w:r>
          </w:p>
        </w:tc>
        <w:tc>
          <w:tcPr>
            <w:tcW w:w="787" w:type="dxa"/>
            <w:tcBorders>
              <w:top w:val="nil"/>
              <w:left w:val="nil"/>
              <w:bottom w:val="single" w:sz="4" w:space="0" w:color="auto"/>
              <w:right w:val="single" w:sz="4" w:space="0" w:color="auto"/>
            </w:tcBorders>
            <w:shd w:val="clear" w:color="auto" w:fill="auto"/>
            <w:noWrap/>
            <w:vAlign w:val="bottom"/>
            <w:hideMark/>
          </w:tcPr>
          <w:p w14:paraId="6B2AEC6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68BBBC4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532C4B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7B0661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5482A4A" w14:textId="4845CCC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C8B0E6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DB3939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D32582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0F6CCEE0" w14:textId="557446B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r>
      <w:tr w:rsidR="008725F1" w:rsidRPr="008725F1" w14:paraId="66A628C4"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C571E1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399</w:t>
            </w:r>
          </w:p>
        </w:tc>
        <w:tc>
          <w:tcPr>
            <w:tcW w:w="2756" w:type="dxa"/>
            <w:tcBorders>
              <w:top w:val="nil"/>
              <w:left w:val="nil"/>
              <w:bottom w:val="single" w:sz="4" w:space="0" w:color="auto"/>
              <w:right w:val="single" w:sz="4" w:space="0" w:color="auto"/>
            </w:tcBorders>
            <w:shd w:val="clear" w:color="auto" w:fill="auto"/>
            <w:noWrap/>
            <w:vAlign w:val="bottom"/>
            <w:hideMark/>
          </w:tcPr>
          <w:p w14:paraId="25293B3C"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Hills Herb-rich Woodland/Valley Grassy Forest Complex</w:t>
            </w:r>
          </w:p>
        </w:tc>
        <w:tc>
          <w:tcPr>
            <w:tcW w:w="864" w:type="dxa"/>
            <w:tcBorders>
              <w:top w:val="nil"/>
              <w:left w:val="nil"/>
              <w:bottom w:val="single" w:sz="4" w:space="0" w:color="auto"/>
              <w:right w:val="single" w:sz="4" w:space="0" w:color="auto"/>
            </w:tcBorders>
            <w:shd w:val="clear" w:color="auto" w:fill="auto"/>
            <w:noWrap/>
            <w:vAlign w:val="bottom"/>
            <w:hideMark/>
          </w:tcPr>
          <w:p w14:paraId="39D22418" w14:textId="38CDDD3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79 </w:t>
            </w:r>
          </w:p>
        </w:tc>
        <w:tc>
          <w:tcPr>
            <w:tcW w:w="831" w:type="dxa"/>
            <w:tcBorders>
              <w:top w:val="nil"/>
              <w:left w:val="nil"/>
              <w:bottom w:val="single" w:sz="4" w:space="0" w:color="auto"/>
              <w:right w:val="single" w:sz="4" w:space="0" w:color="auto"/>
            </w:tcBorders>
            <w:shd w:val="clear" w:color="auto" w:fill="auto"/>
            <w:noWrap/>
            <w:vAlign w:val="bottom"/>
            <w:hideMark/>
          </w:tcPr>
          <w:p w14:paraId="4DBF8881" w14:textId="4CAB4DA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79 </w:t>
            </w:r>
          </w:p>
        </w:tc>
        <w:tc>
          <w:tcPr>
            <w:tcW w:w="557" w:type="dxa"/>
            <w:tcBorders>
              <w:top w:val="nil"/>
              <w:left w:val="nil"/>
              <w:bottom w:val="single" w:sz="4" w:space="0" w:color="auto"/>
              <w:right w:val="single" w:sz="4" w:space="0" w:color="auto"/>
            </w:tcBorders>
            <w:shd w:val="clear" w:color="auto" w:fill="auto"/>
            <w:noWrap/>
            <w:vAlign w:val="bottom"/>
            <w:hideMark/>
          </w:tcPr>
          <w:p w14:paraId="47E4AA42" w14:textId="2BFFDB0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2A64874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6DA7B9AA" w14:textId="56A83B9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78 </w:t>
            </w:r>
          </w:p>
        </w:tc>
        <w:tc>
          <w:tcPr>
            <w:tcW w:w="605" w:type="dxa"/>
            <w:tcBorders>
              <w:top w:val="nil"/>
              <w:left w:val="nil"/>
              <w:bottom w:val="single" w:sz="4" w:space="0" w:color="auto"/>
              <w:right w:val="single" w:sz="4" w:space="0" w:color="auto"/>
            </w:tcBorders>
            <w:shd w:val="clear" w:color="auto" w:fill="auto"/>
            <w:noWrap/>
            <w:vAlign w:val="bottom"/>
            <w:hideMark/>
          </w:tcPr>
          <w:p w14:paraId="568A9209" w14:textId="5A19010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99 </w:t>
            </w:r>
          </w:p>
        </w:tc>
        <w:tc>
          <w:tcPr>
            <w:tcW w:w="705" w:type="dxa"/>
            <w:tcBorders>
              <w:top w:val="nil"/>
              <w:left w:val="nil"/>
              <w:bottom w:val="single" w:sz="4" w:space="0" w:color="auto"/>
              <w:right w:val="single" w:sz="4" w:space="0" w:color="auto"/>
            </w:tcBorders>
            <w:shd w:val="clear" w:color="auto" w:fill="auto"/>
            <w:noWrap/>
            <w:vAlign w:val="bottom"/>
            <w:hideMark/>
          </w:tcPr>
          <w:p w14:paraId="1D115709" w14:textId="13ECCE9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99 </w:t>
            </w:r>
          </w:p>
        </w:tc>
        <w:tc>
          <w:tcPr>
            <w:tcW w:w="745" w:type="dxa"/>
            <w:tcBorders>
              <w:top w:val="nil"/>
              <w:left w:val="nil"/>
              <w:bottom w:val="single" w:sz="4" w:space="0" w:color="auto"/>
              <w:right w:val="single" w:sz="4" w:space="0" w:color="auto"/>
            </w:tcBorders>
            <w:shd w:val="clear" w:color="auto" w:fill="auto"/>
            <w:noWrap/>
            <w:vAlign w:val="bottom"/>
            <w:hideMark/>
          </w:tcPr>
          <w:p w14:paraId="3D44C019" w14:textId="7EBE7B5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78 </w:t>
            </w:r>
          </w:p>
        </w:tc>
        <w:tc>
          <w:tcPr>
            <w:tcW w:w="787" w:type="dxa"/>
            <w:tcBorders>
              <w:top w:val="nil"/>
              <w:left w:val="nil"/>
              <w:bottom w:val="single" w:sz="4" w:space="0" w:color="auto"/>
              <w:right w:val="single" w:sz="4" w:space="0" w:color="auto"/>
            </w:tcBorders>
            <w:shd w:val="clear" w:color="auto" w:fill="auto"/>
            <w:noWrap/>
            <w:vAlign w:val="bottom"/>
            <w:hideMark/>
          </w:tcPr>
          <w:p w14:paraId="118A520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0279B34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1E08C3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E70858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DC08C6C" w14:textId="62D004D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ED8048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1033255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52C09B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557E8C06" w14:textId="68C961B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r>
      <w:tr w:rsidR="008725F1" w:rsidRPr="008725F1" w14:paraId="3275068B"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F76D72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400</w:t>
            </w:r>
          </w:p>
        </w:tc>
        <w:tc>
          <w:tcPr>
            <w:tcW w:w="2756" w:type="dxa"/>
            <w:tcBorders>
              <w:top w:val="nil"/>
              <w:left w:val="nil"/>
              <w:bottom w:val="single" w:sz="4" w:space="0" w:color="auto"/>
              <w:right w:val="single" w:sz="4" w:space="0" w:color="auto"/>
            </w:tcBorders>
            <w:shd w:val="clear" w:color="auto" w:fill="auto"/>
            <w:noWrap/>
            <w:vAlign w:val="bottom"/>
            <w:hideMark/>
          </w:tcPr>
          <w:p w14:paraId="5D288E84"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Hills Herb-rich Woodland/Shrubby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77F04341" w14:textId="6156BD3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44 </w:t>
            </w:r>
          </w:p>
        </w:tc>
        <w:tc>
          <w:tcPr>
            <w:tcW w:w="831" w:type="dxa"/>
            <w:tcBorders>
              <w:top w:val="nil"/>
              <w:left w:val="nil"/>
              <w:bottom w:val="single" w:sz="4" w:space="0" w:color="auto"/>
              <w:right w:val="single" w:sz="4" w:space="0" w:color="auto"/>
            </w:tcBorders>
            <w:shd w:val="clear" w:color="auto" w:fill="auto"/>
            <w:noWrap/>
            <w:vAlign w:val="bottom"/>
            <w:hideMark/>
          </w:tcPr>
          <w:p w14:paraId="575104A1" w14:textId="57A6C72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44 </w:t>
            </w:r>
          </w:p>
        </w:tc>
        <w:tc>
          <w:tcPr>
            <w:tcW w:w="557" w:type="dxa"/>
            <w:tcBorders>
              <w:top w:val="nil"/>
              <w:left w:val="nil"/>
              <w:bottom w:val="single" w:sz="4" w:space="0" w:color="auto"/>
              <w:right w:val="single" w:sz="4" w:space="0" w:color="auto"/>
            </w:tcBorders>
            <w:shd w:val="clear" w:color="auto" w:fill="auto"/>
            <w:noWrap/>
            <w:vAlign w:val="bottom"/>
            <w:hideMark/>
          </w:tcPr>
          <w:p w14:paraId="5A2B839B" w14:textId="118218E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5264B97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7D2BA9C6" w14:textId="0F02156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44 </w:t>
            </w:r>
          </w:p>
        </w:tc>
        <w:tc>
          <w:tcPr>
            <w:tcW w:w="605" w:type="dxa"/>
            <w:tcBorders>
              <w:top w:val="nil"/>
              <w:left w:val="nil"/>
              <w:bottom w:val="single" w:sz="4" w:space="0" w:color="auto"/>
              <w:right w:val="single" w:sz="4" w:space="0" w:color="auto"/>
            </w:tcBorders>
            <w:shd w:val="clear" w:color="auto" w:fill="auto"/>
            <w:noWrap/>
            <w:vAlign w:val="bottom"/>
            <w:hideMark/>
          </w:tcPr>
          <w:p w14:paraId="0F1CFCD4" w14:textId="5DFCB1B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661C1A12" w14:textId="4702E1D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5F210233" w14:textId="6C8E3BC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44 </w:t>
            </w:r>
          </w:p>
        </w:tc>
        <w:tc>
          <w:tcPr>
            <w:tcW w:w="787" w:type="dxa"/>
            <w:tcBorders>
              <w:top w:val="nil"/>
              <w:left w:val="nil"/>
              <w:bottom w:val="single" w:sz="4" w:space="0" w:color="auto"/>
              <w:right w:val="single" w:sz="4" w:space="0" w:color="auto"/>
            </w:tcBorders>
            <w:shd w:val="clear" w:color="auto" w:fill="auto"/>
            <w:noWrap/>
            <w:vAlign w:val="bottom"/>
            <w:hideMark/>
          </w:tcPr>
          <w:p w14:paraId="105E3A5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09EFFC7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6B4F5D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747EAB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D040509" w14:textId="3432A53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3E41F7A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03C74D5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FEDC90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30452E7D" w14:textId="10B7CDF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r>
      <w:tr w:rsidR="008725F1" w:rsidRPr="008725F1" w14:paraId="1B9502E4"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4E88D77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401</w:t>
            </w:r>
          </w:p>
        </w:tc>
        <w:tc>
          <w:tcPr>
            <w:tcW w:w="2756" w:type="dxa"/>
            <w:tcBorders>
              <w:top w:val="nil"/>
              <w:left w:val="nil"/>
              <w:bottom w:val="single" w:sz="4" w:space="0" w:color="auto"/>
              <w:right w:val="single" w:sz="4" w:space="0" w:color="auto"/>
            </w:tcBorders>
            <w:shd w:val="clear" w:color="auto" w:fill="auto"/>
            <w:noWrap/>
            <w:vAlign w:val="bottom"/>
            <w:hideMark/>
          </w:tcPr>
          <w:p w14:paraId="72BEC951"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Hills Herb-rich Woodland/Heathy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1C3E2782" w14:textId="356560E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749 </w:t>
            </w:r>
          </w:p>
        </w:tc>
        <w:tc>
          <w:tcPr>
            <w:tcW w:w="831" w:type="dxa"/>
            <w:tcBorders>
              <w:top w:val="nil"/>
              <w:left w:val="nil"/>
              <w:bottom w:val="single" w:sz="4" w:space="0" w:color="auto"/>
              <w:right w:val="single" w:sz="4" w:space="0" w:color="auto"/>
            </w:tcBorders>
            <w:shd w:val="clear" w:color="auto" w:fill="auto"/>
            <w:noWrap/>
            <w:vAlign w:val="bottom"/>
            <w:hideMark/>
          </w:tcPr>
          <w:p w14:paraId="177E5C1A" w14:textId="0D42950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749 </w:t>
            </w:r>
          </w:p>
        </w:tc>
        <w:tc>
          <w:tcPr>
            <w:tcW w:w="557" w:type="dxa"/>
            <w:tcBorders>
              <w:top w:val="nil"/>
              <w:left w:val="nil"/>
              <w:bottom w:val="single" w:sz="4" w:space="0" w:color="auto"/>
              <w:right w:val="single" w:sz="4" w:space="0" w:color="auto"/>
            </w:tcBorders>
            <w:shd w:val="clear" w:color="auto" w:fill="auto"/>
            <w:noWrap/>
            <w:vAlign w:val="bottom"/>
            <w:hideMark/>
          </w:tcPr>
          <w:p w14:paraId="65A01BEC" w14:textId="549FA3B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4A5C1BB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4A9FA29B" w14:textId="7BFB59A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747 </w:t>
            </w:r>
          </w:p>
        </w:tc>
        <w:tc>
          <w:tcPr>
            <w:tcW w:w="605" w:type="dxa"/>
            <w:tcBorders>
              <w:top w:val="nil"/>
              <w:left w:val="nil"/>
              <w:bottom w:val="single" w:sz="4" w:space="0" w:color="auto"/>
              <w:right w:val="single" w:sz="4" w:space="0" w:color="auto"/>
            </w:tcBorders>
            <w:shd w:val="clear" w:color="auto" w:fill="auto"/>
            <w:noWrap/>
            <w:vAlign w:val="bottom"/>
            <w:hideMark/>
          </w:tcPr>
          <w:p w14:paraId="692DE275" w14:textId="423A9F6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20558DA7" w14:textId="0B597C4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0D280FC5" w14:textId="03026C5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747 </w:t>
            </w:r>
          </w:p>
        </w:tc>
        <w:tc>
          <w:tcPr>
            <w:tcW w:w="787" w:type="dxa"/>
            <w:tcBorders>
              <w:top w:val="nil"/>
              <w:left w:val="nil"/>
              <w:bottom w:val="single" w:sz="4" w:space="0" w:color="auto"/>
              <w:right w:val="single" w:sz="4" w:space="0" w:color="auto"/>
            </w:tcBorders>
            <w:shd w:val="clear" w:color="auto" w:fill="auto"/>
            <w:noWrap/>
            <w:vAlign w:val="bottom"/>
            <w:hideMark/>
          </w:tcPr>
          <w:p w14:paraId="54F1B2B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5761C82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D4890C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3E711D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2A51086" w14:textId="15F81EF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617791D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323931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6CDCD7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60502359" w14:textId="7665D7B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 </w:t>
            </w:r>
          </w:p>
        </w:tc>
      </w:tr>
      <w:tr w:rsidR="008725F1" w:rsidRPr="008725F1" w14:paraId="6535B75E"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E9CA25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402</w:t>
            </w:r>
          </w:p>
        </w:tc>
        <w:tc>
          <w:tcPr>
            <w:tcW w:w="2756" w:type="dxa"/>
            <w:tcBorders>
              <w:top w:val="nil"/>
              <w:left w:val="nil"/>
              <w:bottom w:val="single" w:sz="4" w:space="0" w:color="auto"/>
              <w:right w:val="single" w:sz="4" w:space="0" w:color="auto"/>
            </w:tcBorders>
            <w:shd w:val="clear" w:color="auto" w:fill="auto"/>
            <w:noWrap/>
            <w:vAlign w:val="bottom"/>
            <w:hideMark/>
          </w:tcPr>
          <w:p w14:paraId="1A0CE8AE"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Hills Herb-rich Woodland/Heathy Dry Forest Complex</w:t>
            </w:r>
          </w:p>
        </w:tc>
        <w:tc>
          <w:tcPr>
            <w:tcW w:w="864" w:type="dxa"/>
            <w:tcBorders>
              <w:top w:val="nil"/>
              <w:left w:val="nil"/>
              <w:bottom w:val="single" w:sz="4" w:space="0" w:color="auto"/>
              <w:right w:val="single" w:sz="4" w:space="0" w:color="auto"/>
            </w:tcBorders>
            <w:shd w:val="clear" w:color="auto" w:fill="auto"/>
            <w:noWrap/>
            <w:vAlign w:val="bottom"/>
            <w:hideMark/>
          </w:tcPr>
          <w:p w14:paraId="7C472576" w14:textId="3C1291C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 </w:t>
            </w:r>
          </w:p>
        </w:tc>
        <w:tc>
          <w:tcPr>
            <w:tcW w:w="831" w:type="dxa"/>
            <w:tcBorders>
              <w:top w:val="nil"/>
              <w:left w:val="nil"/>
              <w:bottom w:val="single" w:sz="4" w:space="0" w:color="auto"/>
              <w:right w:val="single" w:sz="4" w:space="0" w:color="auto"/>
            </w:tcBorders>
            <w:shd w:val="clear" w:color="auto" w:fill="auto"/>
            <w:noWrap/>
            <w:vAlign w:val="bottom"/>
            <w:hideMark/>
          </w:tcPr>
          <w:p w14:paraId="5075204B" w14:textId="2F6E6B2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 </w:t>
            </w:r>
          </w:p>
        </w:tc>
        <w:tc>
          <w:tcPr>
            <w:tcW w:w="557" w:type="dxa"/>
            <w:tcBorders>
              <w:top w:val="nil"/>
              <w:left w:val="nil"/>
              <w:bottom w:val="single" w:sz="4" w:space="0" w:color="auto"/>
              <w:right w:val="single" w:sz="4" w:space="0" w:color="auto"/>
            </w:tcBorders>
            <w:shd w:val="clear" w:color="auto" w:fill="auto"/>
            <w:noWrap/>
            <w:vAlign w:val="bottom"/>
            <w:hideMark/>
          </w:tcPr>
          <w:p w14:paraId="3864C3F9" w14:textId="0F04163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0CBF026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16CCB058" w14:textId="0C48338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 </w:t>
            </w:r>
          </w:p>
        </w:tc>
        <w:tc>
          <w:tcPr>
            <w:tcW w:w="605" w:type="dxa"/>
            <w:tcBorders>
              <w:top w:val="nil"/>
              <w:left w:val="nil"/>
              <w:bottom w:val="single" w:sz="4" w:space="0" w:color="auto"/>
              <w:right w:val="single" w:sz="4" w:space="0" w:color="auto"/>
            </w:tcBorders>
            <w:shd w:val="clear" w:color="auto" w:fill="auto"/>
            <w:noWrap/>
            <w:vAlign w:val="bottom"/>
            <w:hideMark/>
          </w:tcPr>
          <w:p w14:paraId="4595E1E8" w14:textId="5E014DA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22085521" w14:textId="2AD3E03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34B69048" w14:textId="3F77B04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 </w:t>
            </w:r>
          </w:p>
        </w:tc>
        <w:tc>
          <w:tcPr>
            <w:tcW w:w="787" w:type="dxa"/>
            <w:tcBorders>
              <w:top w:val="nil"/>
              <w:left w:val="nil"/>
              <w:bottom w:val="single" w:sz="4" w:space="0" w:color="auto"/>
              <w:right w:val="single" w:sz="4" w:space="0" w:color="auto"/>
            </w:tcBorders>
            <w:shd w:val="clear" w:color="auto" w:fill="auto"/>
            <w:noWrap/>
            <w:vAlign w:val="bottom"/>
            <w:hideMark/>
          </w:tcPr>
          <w:p w14:paraId="5AC9E3F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0E3B2AF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EECDE7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0202C3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D4C11EA" w14:textId="6AC8E59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A582E1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33ED6B1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63254C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43EB470F" w14:textId="278F598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589B1828"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8C875D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407</w:t>
            </w:r>
          </w:p>
        </w:tc>
        <w:tc>
          <w:tcPr>
            <w:tcW w:w="2756" w:type="dxa"/>
            <w:tcBorders>
              <w:top w:val="nil"/>
              <w:left w:val="nil"/>
              <w:bottom w:val="single" w:sz="4" w:space="0" w:color="auto"/>
              <w:right w:val="single" w:sz="4" w:space="0" w:color="auto"/>
            </w:tcBorders>
            <w:shd w:val="clear" w:color="auto" w:fill="auto"/>
            <w:noWrap/>
            <w:vAlign w:val="bottom"/>
            <w:hideMark/>
          </w:tcPr>
          <w:p w14:paraId="1D5E0AD5"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Hills Herb-rich Woodland/Riparian Shrubland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3BD250AA" w14:textId="3A11D9C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 </w:t>
            </w:r>
          </w:p>
        </w:tc>
        <w:tc>
          <w:tcPr>
            <w:tcW w:w="831" w:type="dxa"/>
            <w:tcBorders>
              <w:top w:val="nil"/>
              <w:left w:val="nil"/>
              <w:bottom w:val="single" w:sz="4" w:space="0" w:color="auto"/>
              <w:right w:val="single" w:sz="4" w:space="0" w:color="auto"/>
            </w:tcBorders>
            <w:shd w:val="clear" w:color="auto" w:fill="auto"/>
            <w:noWrap/>
            <w:vAlign w:val="bottom"/>
            <w:hideMark/>
          </w:tcPr>
          <w:p w14:paraId="0E6D67F2" w14:textId="59DBEDD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 </w:t>
            </w:r>
          </w:p>
        </w:tc>
        <w:tc>
          <w:tcPr>
            <w:tcW w:w="557" w:type="dxa"/>
            <w:tcBorders>
              <w:top w:val="nil"/>
              <w:left w:val="nil"/>
              <w:bottom w:val="single" w:sz="4" w:space="0" w:color="auto"/>
              <w:right w:val="single" w:sz="4" w:space="0" w:color="auto"/>
            </w:tcBorders>
            <w:shd w:val="clear" w:color="auto" w:fill="auto"/>
            <w:noWrap/>
            <w:vAlign w:val="bottom"/>
            <w:hideMark/>
          </w:tcPr>
          <w:p w14:paraId="16396EC1" w14:textId="1D4D985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345AB2A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1684E15A" w14:textId="48EE2D7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 </w:t>
            </w:r>
          </w:p>
        </w:tc>
        <w:tc>
          <w:tcPr>
            <w:tcW w:w="605" w:type="dxa"/>
            <w:tcBorders>
              <w:top w:val="nil"/>
              <w:left w:val="nil"/>
              <w:bottom w:val="single" w:sz="4" w:space="0" w:color="auto"/>
              <w:right w:val="single" w:sz="4" w:space="0" w:color="auto"/>
            </w:tcBorders>
            <w:shd w:val="clear" w:color="auto" w:fill="auto"/>
            <w:noWrap/>
            <w:vAlign w:val="bottom"/>
            <w:hideMark/>
          </w:tcPr>
          <w:p w14:paraId="02C5F904" w14:textId="730C5AA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7FEEAE38" w14:textId="44DA0CD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029E9B27" w14:textId="4490E82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 </w:t>
            </w:r>
          </w:p>
        </w:tc>
        <w:tc>
          <w:tcPr>
            <w:tcW w:w="787" w:type="dxa"/>
            <w:tcBorders>
              <w:top w:val="nil"/>
              <w:left w:val="nil"/>
              <w:bottom w:val="single" w:sz="4" w:space="0" w:color="auto"/>
              <w:right w:val="single" w:sz="4" w:space="0" w:color="auto"/>
            </w:tcBorders>
            <w:shd w:val="clear" w:color="auto" w:fill="auto"/>
            <w:noWrap/>
            <w:vAlign w:val="bottom"/>
            <w:hideMark/>
          </w:tcPr>
          <w:p w14:paraId="19B2D48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7C8F083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63B356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87C30A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F62F252" w14:textId="4169A86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21F71F9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20848C2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800630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61E47868" w14:textId="598EF17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54731853"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0FA9E2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408</w:t>
            </w:r>
          </w:p>
        </w:tc>
        <w:tc>
          <w:tcPr>
            <w:tcW w:w="2756" w:type="dxa"/>
            <w:tcBorders>
              <w:top w:val="nil"/>
              <w:left w:val="nil"/>
              <w:bottom w:val="single" w:sz="4" w:space="0" w:color="auto"/>
              <w:right w:val="single" w:sz="4" w:space="0" w:color="auto"/>
            </w:tcBorders>
            <w:shd w:val="clear" w:color="auto" w:fill="auto"/>
            <w:noWrap/>
            <w:vAlign w:val="bottom"/>
            <w:hideMark/>
          </w:tcPr>
          <w:p w14:paraId="39924663"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Valley Grassy Forest/Herb-rich Foothill Forest Complex</w:t>
            </w:r>
          </w:p>
        </w:tc>
        <w:tc>
          <w:tcPr>
            <w:tcW w:w="864" w:type="dxa"/>
            <w:tcBorders>
              <w:top w:val="nil"/>
              <w:left w:val="nil"/>
              <w:bottom w:val="single" w:sz="4" w:space="0" w:color="auto"/>
              <w:right w:val="single" w:sz="4" w:space="0" w:color="auto"/>
            </w:tcBorders>
            <w:shd w:val="clear" w:color="auto" w:fill="auto"/>
            <w:noWrap/>
            <w:vAlign w:val="bottom"/>
            <w:hideMark/>
          </w:tcPr>
          <w:p w14:paraId="3BA32659" w14:textId="653F854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 </w:t>
            </w:r>
          </w:p>
        </w:tc>
        <w:tc>
          <w:tcPr>
            <w:tcW w:w="831" w:type="dxa"/>
            <w:tcBorders>
              <w:top w:val="nil"/>
              <w:left w:val="nil"/>
              <w:bottom w:val="single" w:sz="4" w:space="0" w:color="auto"/>
              <w:right w:val="single" w:sz="4" w:space="0" w:color="auto"/>
            </w:tcBorders>
            <w:shd w:val="clear" w:color="auto" w:fill="auto"/>
            <w:noWrap/>
            <w:vAlign w:val="bottom"/>
            <w:hideMark/>
          </w:tcPr>
          <w:p w14:paraId="7D02EAC3" w14:textId="50E8D58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 </w:t>
            </w:r>
          </w:p>
        </w:tc>
        <w:tc>
          <w:tcPr>
            <w:tcW w:w="557" w:type="dxa"/>
            <w:tcBorders>
              <w:top w:val="nil"/>
              <w:left w:val="nil"/>
              <w:bottom w:val="single" w:sz="4" w:space="0" w:color="auto"/>
              <w:right w:val="single" w:sz="4" w:space="0" w:color="auto"/>
            </w:tcBorders>
            <w:shd w:val="clear" w:color="auto" w:fill="auto"/>
            <w:noWrap/>
            <w:vAlign w:val="bottom"/>
            <w:hideMark/>
          </w:tcPr>
          <w:p w14:paraId="73F53126" w14:textId="7C2B2F4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206B77D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55E04DE3" w14:textId="7453237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 </w:t>
            </w:r>
          </w:p>
        </w:tc>
        <w:tc>
          <w:tcPr>
            <w:tcW w:w="605" w:type="dxa"/>
            <w:tcBorders>
              <w:top w:val="nil"/>
              <w:left w:val="nil"/>
              <w:bottom w:val="single" w:sz="4" w:space="0" w:color="auto"/>
              <w:right w:val="single" w:sz="4" w:space="0" w:color="auto"/>
            </w:tcBorders>
            <w:shd w:val="clear" w:color="auto" w:fill="auto"/>
            <w:noWrap/>
            <w:vAlign w:val="bottom"/>
            <w:hideMark/>
          </w:tcPr>
          <w:p w14:paraId="1918E9D0" w14:textId="34857CE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84 </w:t>
            </w:r>
          </w:p>
        </w:tc>
        <w:tc>
          <w:tcPr>
            <w:tcW w:w="705" w:type="dxa"/>
            <w:tcBorders>
              <w:top w:val="nil"/>
              <w:left w:val="nil"/>
              <w:bottom w:val="single" w:sz="4" w:space="0" w:color="auto"/>
              <w:right w:val="single" w:sz="4" w:space="0" w:color="auto"/>
            </w:tcBorders>
            <w:shd w:val="clear" w:color="auto" w:fill="auto"/>
            <w:noWrap/>
            <w:vAlign w:val="bottom"/>
            <w:hideMark/>
          </w:tcPr>
          <w:p w14:paraId="6BCE9D10" w14:textId="279726D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84 </w:t>
            </w:r>
          </w:p>
        </w:tc>
        <w:tc>
          <w:tcPr>
            <w:tcW w:w="745" w:type="dxa"/>
            <w:tcBorders>
              <w:top w:val="nil"/>
              <w:left w:val="nil"/>
              <w:bottom w:val="single" w:sz="4" w:space="0" w:color="auto"/>
              <w:right w:val="single" w:sz="4" w:space="0" w:color="auto"/>
            </w:tcBorders>
            <w:shd w:val="clear" w:color="auto" w:fill="auto"/>
            <w:noWrap/>
            <w:vAlign w:val="bottom"/>
            <w:hideMark/>
          </w:tcPr>
          <w:p w14:paraId="706C5A1B" w14:textId="214A04B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 </w:t>
            </w:r>
          </w:p>
        </w:tc>
        <w:tc>
          <w:tcPr>
            <w:tcW w:w="787" w:type="dxa"/>
            <w:tcBorders>
              <w:top w:val="nil"/>
              <w:left w:val="nil"/>
              <w:bottom w:val="single" w:sz="4" w:space="0" w:color="auto"/>
              <w:right w:val="single" w:sz="4" w:space="0" w:color="auto"/>
            </w:tcBorders>
            <w:shd w:val="clear" w:color="auto" w:fill="auto"/>
            <w:noWrap/>
            <w:vAlign w:val="bottom"/>
            <w:hideMark/>
          </w:tcPr>
          <w:p w14:paraId="07C9C23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622C439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729FDF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1013EE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7D71104" w14:textId="5BD27B9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0B48BE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29685D9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3DB80A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36E347A2" w14:textId="0F5462A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r>
      <w:tr w:rsidR="008725F1" w:rsidRPr="008725F1" w14:paraId="1799B48F"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E79006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409</w:t>
            </w:r>
          </w:p>
        </w:tc>
        <w:tc>
          <w:tcPr>
            <w:tcW w:w="2756" w:type="dxa"/>
            <w:tcBorders>
              <w:top w:val="nil"/>
              <w:left w:val="nil"/>
              <w:bottom w:val="single" w:sz="4" w:space="0" w:color="auto"/>
              <w:right w:val="single" w:sz="4" w:space="0" w:color="auto"/>
            </w:tcBorders>
            <w:shd w:val="clear" w:color="auto" w:fill="auto"/>
            <w:noWrap/>
            <w:vAlign w:val="bottom"/>
            <w:hideMark/>
          </w:tcPr>
          <w:p w14:paraId="6311E1A9"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Valley Grassy Forest/Heathy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400AF39A" w14:textId="375DAB6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162 </w:t>
            </w:r>
          </w:p>
        </w:tc>
        <w:tc>
          <w:tcPr>
            <w:tcW w:w="831" w:type="dxa"/>
            <w:tcBorders>
              <w:top w:val="nil"/>
              <w:left w:val="nil"/>
              <w:bottom w:val="single" w:sz="4" w:space="0" w:color="auto"/>
              <w:right w:val="single" w:sz="4" w:space="0" w:color="auto"/>
            </w:tcBorders>
            <w:shd w:val="clear" w:color="auto" w:fill="auto"/>
            <w:noWrap/>
            <w:vAlign w:val="bottom"/>
            <w:hideMark/>
          </w:tcPr>
          <w:p w14:paraId="7F30214D" w14:textId="1F84FF8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158 </w:t>
            </w:r>
          </w:p>
        </w:tc>
        <w:tc>
          <w:tcPr>
            <w:tcW w:w="557" w:type="dxa"/>
            <w:tcBorders>
              <w:top w:val="nil"/>
              <w:left w:val="nil"/>
              <w:bottom w:val="single" w:sz="4" w:space="0" w:color="auto"/>
              <w:right w:val="single" w:sz="4" w:space="0" w:color="auto"/>
            </w:tcBorders>
            <w:shd w:val="clear" w:color="auto" w:fill="auto"/>
            <w:noWrap/>
            <w:vAlign w:val="bottom"/>
            <w:hideMark/>
          </w:tcPr>
          <w:p w14:paraId="747A7650" w14:textId="6CBADEB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98 </w:t>
            </w:r>
          </w:p>
        </w:tc>
        <w:tc>
          <w:tcPr>
            <w:tcW w:w="557" w:type="dxa"/>
            <w:tcBorders>
              <w:top w:val="nil"/>
              <w:left w:val="nil"/>
              <w:bottom w:val="single" w:sz="4" w:space="0" w:color="auto"/>
              <w:right w:val="single" w:sz="4" w:space="0" w:color="auto"/>
            </w:tcBorders>
            <w:shd w:val="clear" w:color="auto" w:fill="auto"/>
            <w:noWrap/>
            <w:vAlign w:val="bottom"/>
            <w:hideMark/>
          </w:tcPr>
          <w:p w14:paraId="1919D84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0F8A96A0" w14:textId="74AAA81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152 </w:t>
            </w:r>
          </w:p>
        </w:tc>
        <w:tc>
          <w:tcPr>
            <w:tcW w:w="605" w:type="dxa"/>
            <w:tcBorders>
              <w:top w:val="nil"/>
              <w:left w:val="nil"/>
              <w:bottom w:val="single" w:sz="4" w:space="0" w:color="auto"/>
              <w:right w:val="single" w:sz="4" w:space="0" w:color="auto"/>
            </w:tcBorders>
            <w:shd w:val="clear" w:color="auto" w:fill="auto"/>
            <w:noWrap/>
            <w:vAlign w:val="bottom"/>
            <w:hideMark/>
          </w:tcPr>
          <w:p w14:paraId="52C13D82" w14:textId="001490F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94 </w:t>
            </w:r>
          </w:p>
        </w:tc>
        <w:tc>
          <w:tcPr>
            <w:tcW w:w="705" w:type="dxa"/>
            <w:tcBorders>
              <w:top w:val="nil"/>
              <w:left w:val="nil"/>
              <w:bottom w:val="single" w:sz="4" w:space="0" w:color="auto"/>
              <w:right w:val="single" w:sz="4" w:space="0" w:color="auto"/>
            </w:tcBorders>
            <w:shd w:val="clear" w:color="auto" w:fill="auto"/>
            <w:noWrap/>
            <w:vAlign w:val="bottom"/>
            <w:hideMark/>
          </w:tcPr>
          <w:p w14:paraId="5A6185B5" w14:textId="57FE60E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96 </w:t>
            </w:r>
          </w:p>
        </w:tc>
        <w:tc>
          <w:tcPr>
            <w:tcW w:w="745" w:type="dxa"/>
            <w:tcBorders>
              <w:top w:val="nil"/>
              <w:left w:val="nil"/>
              <w:bottom w:val="single" w:sz="4" w:space="0" w:color="auto"/>
              <w:right w:val="single" w:sz="4" w:space="0" w:color="auto"/>
            </w:tcBorders>
            <w:shd w:val="clear" w:color="auto" w:fill="auto"/>
            <w:noWrap/>
            <w:vAlign w:val="bottom"/>
            <w:hideMark/>
          </w:tcPr>
          <w:p w14:paraId="6A5356A7" w14:textId="1FC29AB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152 </w:t>
            </w:r>
          </w:p>
        </w:tc>
        <w:tc>
          <w:tcPr>
            <w:tcW w:w="787" w:type="dxa"/>
            <w:tcBorders>
              <w:top w:val="nil"/>
              <w:left w:val="nil"/>
              <w:bottom w:val="single" w:sz="4" w:space="0" w:color="auto"/>
              <w:right w:val="single" w:sz="4" w:space="0" w:color="auto"/>
            </w:tcBorders>
            <w:shd w:val="clear" w:color="auto" w:fill="auto"/>
            <w:noWrap/>
            <w:vAlign w:val="bottom"/>
            <w:hideMark/>
          </w:tcPr>
          <w:p w14:paraId="1A30461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48FCEE9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A5AE13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B7ECF3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ADFB7A9" w14:textId="34DCE28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395AA0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1FA8D45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AE7DD5C" w14:textId="3358720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 </w:t>
            </w:r>
          </w:p>
        </w:tc>
        <w:tc>
          <w:tcPr>
            <w:tcW w:w="743" w:type="dxa"/>
            <w:tcBorders>
              <w:top w:val="nil"/>
              <w:left w:val="nil"/>
              <w:bottom w:val="single" w:sz="4" w:space="0" w:color="auto"/>
              <w:right w:val="single" w:sz="8" w:space="0" w:color="auto"/>
            </w:tcBorders>
            <w:shd w:val="clear" w:color="auto" w:fill="auto"/>
            <w:noWrap/>
            <w:vAlign w:val="bottom"/>
            <w:hideMark/>
          </w:tcPr>
          <w:p w14:paraId="1C23E9A4" w14:textId="631AA76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 </w:t>
            </w:r>
          </w:p>
        </w:tc>
      </w:tr>
      <w:tr w:rsidR="008725F1" w:rsidRPr="008725F1" w14:paraId="6ABA4623"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7EB09D2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410</w:t>
            </w:r>
          </w:p>
        </w:tc>
        <w:tc>
          <w:tcPr>
            <w:tcW w:w="2756" w:type="dxa"/>
            <w:tcBorders>
              <w:top w:val="nil"/>
              <w:left w:val="nil"/>
              <w:bottom w:val="single" w:sz="4" w:space="0" w:color="auto"/>
              <w:right w:val="single" w:sz="4" w:space="0" w:color="auto"/>
            </w:tcBorders>
            <w:shd w:val="clear" w:color="auto" w:fill="auto"/>
            <w:noWrap/>
            <w:vAlign w:val="bottom"/>
            <w:hideMark/>
          </w:tcPr>
          <w:p w14:paraId="588AAF46"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Valley Grassy Forest/Sedgy Riparian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5B72E7DF" w14:textId="18EBC44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37 </w:t>
            </w:r>
          </w:p>
        </w:tc>
        <w:tc>
          <w:tcPr>
            <w:tcW w:w="831" w:type="dxa"/>
            <w:tcBorders>
              <w:top w:val="nil"/>
              <w:left w:val="nil"/>
              <w:bottom w:val="single" w:sz="4" w:space="0" w:color="auto"/>
              <w:right w:val="single" w:sz="4" w:space="0" w:color="auto"/>
            </w:tcBorders>
            <w:shd w:val="clear" w:color="auto" w:fill="auto"/>
            <w:noWrap/>
            <w:vAlign w:val="bottom"/>
            <w:hideMark/>
          </w:tcPr>
          <w:p w14:paraId="62362EE0" w14:textId="27D623E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37 </w:t>
            </w:r>
          </w:p>
        </w:tc>
        <w:tc>
          <w:tcPr>
            <w:tcW w:w="557" w:type="dxa"/>
            <w:tcBorders>
              <w:top w:val="nil"/>
              <w:left w:val="nil"/>
              <w:bottom w:val="single" w:sz="4" w:space="0" w:color="auto"/>
              <w:right w:val="single" w:sz="4" w:space="0" w:color="auto"/>
            </w:tcBorders>
            <w:shd w:val="clear" w:color="auto" w:fill="auto"/>
            <w:noWrap/>
            <w:vAlign w:val="bottom"/>
            <w:hideMark/>
          </w:tcPr>
          <w:p w14:paraId="53B1318C" w14:textId="07B5BD7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4FC6B07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146C683A" w14:textId="3BFE9CD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36 </w:t>
            </w:r>
          </w:p>
        </w:tc>
        <w:tc>
          <w:tcPr>
            <w:tcW w:w="605" w:type="dxa"/>
            <w:tcBorders>
              <w:top w:val="nil"/>
              <w:left w:val="nil"/>
              <w:bottom w:val="single" w:sz="4" w:space="0" w:color="auto"/>
              <w:right w:val="single" w:sz="4" w:space="0" w:color="auto"/>
            </w:tcBorders>
            <w:shd w:val="clear" w:color="auto" w:fill="auto"/>
            <w:noWrap/>
            <w:vAlign w:val="bottom"/>
            <w:hideMark/>
          </w:tcPr>
          <w:p w14:paraId="1DE725E1" w14:textId="300B1E2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98 </w:t>
            </w:r>
          </w:p>
        </w:tc>
        <w:tc>
          <w:tcPr>
            <w:tcW w:w="705" w:type="dxa"/>
            <w:tcBorders>
              <w:top w:val="nil"/>
              <w:left w:val="nil"/>
              <w:bottom w:val="single" w:sz="4" w:space="0" w:color="auto"/>
              <w:right w:val="single" w:sz="4" w:space="0" w:color="auto"/>
            </w:tcBorders>
            <w:shd w:val="clear" w:color="auto" w:fill="auto"/>
            <w:noWrap/>
            <w:vAlign w:val="bottom"/>
            <w:hideMark/>
          </w:tcPr>
          <w:p w14:paraId="47A4F40B" w14:textId="54D7684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98 </w:t>
            </w:r>
          </w:p>
        </w:tc>
        <w:tc>
          <w:tcPr>
            <w:tcW w:w="745" w:type="dxa"/>
            <w:tcBorders>
              <w:top w:val="nil"/>
              <w:left w:val="nil"/>
              <w:bottom w:val="single" w:sz="4" w:space="0" w:color="auto"/>
              <w:right w:val="single" w:sz="4" w:space="0" w:color="auto"/>
            </w:tcBorders>
            <w:shd w:val="clear" w:color="auto" w:fill="auto"/>
            <w:noWrap/>
            <w:vAlign w:val="bottom"/>
            <w:hideMark/>
          </w:tcPr>
          <w:p w14:paraId="1E331287" w14:textId="66C89C7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36 </w:t>
            </w:r>
          </w:p>
        </w:tc>
        <w:tc>
          <w:tcPr>
            <w:tcW w:w="787" w:type="dxa"/>
            <w:tcBorders>
              <w:top w:val="nil"/>
              <w:left w:val="nil"/>
              <w:bottom w:val="single" w:sz="4" w:space="0" w:color="auto"/>
              <w:right w:val="single" w:sz="4" w:space="0" w:color="auto"/>
            </w:tcBorders>
            <w:shd w:val="clear" w:color="auto" w:fill="auto"/>
            <w:noWrap/>
            <w:vAlign w:val="bottom"/>
            <w:hideMark/>
          </w:tcPr>
          <w:p w14:paraId="285A984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3691212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8B1BFF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61D542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E32EABC" w14:textId="5D2C004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264047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120C1EB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60382B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7FBA6258" w14:textId="109594E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r>
      <w:tr w:rsidR="008725F1" w:rsidRPr="008725F1" w14:paraId="36E4DC39"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72195F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411</w:t>
            </w:r>
          </w:p>
        </w:tc>
        <w:tc>
          <w:tcPr>
            <w:tcW w:w="2756" w:type="dxa"/>
            <w:tcBorders>
              <w:top w:val="nil"/>
              <w:left w:val="nil"/>
              <w:bottom w:val="single" w:sz="4" w:space="0" w:color="auto"/>
              <w:right w:val="single" w:sz="4" w:space="0" w:color="auto"/>
            </w:tcBorders>
            <w:shd w:val="clear" w:color="auto" w:fill="auto"/>
            <w:noWrap/>
            <w:vAlign w:val="bottom"/>
            <w:hideMark/>
          </w:tcPr>
          <w:p w14:paraId="2E83EC9E"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Valley Grassy Forest/Damp Sands Herb-rich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16193DD8" w14:textId="7C146A5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53 </w:t>
            </w:r>
          </w:p>
        </w:tc>
        <w:tc>
          <w:tcPr>
            <w:tcW w:w="831" w:type="dxa"/>
            <w:tcBorders>
              <w:top w:val="nil"/>
              <w:left w:val="nil"/>
              <w:bottom w:val="single" w:sz="4" w:space="0" w:color="auto"/>
              <w:right w:val="single" w:sz="4" w:space="0" w:color="auto"/>
            </w:tcBorders>
            <w:shd w:val="clear" w:color="auto" w:fill="auto"/>
            <w:noWrap/>
            <w:vAlign w:val="bottom"/>
            <w:hideMark/>
          </w:tcPr>
          <w:p w14:paraId="61665624" w14:textId="364008F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53 </w:t>
            </w:r>
          </w:p>
        </w:tc>
        <w:tc>
          <w:tcPr>
            <w:tcW w:w="557" w:type="dxa"/>
            <w:tcBorders>
              <w:top w:val="nil"/>
              <w:left w:val="nil"/>
              <w:bottom w:val="single" w:sz="4" w:space="0" w:color="auto"/>
              <w:right w:val="single" w:sz="4" w:space="0" w:color="auto"/>
            </w:tcBorders>
            <w:shd w:val="clear" w:color="auto" w:fill="auto"/>
            <w:noWrap/>
            <w:vAlign w:val="bottom"/>
            <w:hideMark/>
          </w:tcPr>
          <w:p w14:paraId="2E0398A4" w14:textId="6231478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5B03A53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35E52BEF" w14:textId="31D4052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52 </w:t>
            </w:r>
          </w:p>
        </w:tc>
        <w:tc>
          <w:tcPr>
            <w:tcW w:w="605" w:type="dxa"/>
            <w:tcBorders>
              <w:top w:val="nil"/>
              <w:left w:val="nil"/>
              <w:bottom w:val="single" w:sz="4" w:space="0" w:color="auto"/>
              <w:right w:val="single" w:sz="4" w:space="0" w:color="auto"/>
            </w:tcBorders>
            <w:shd w:val="clear" w:color="auto" w:fill="auto"/>
            <w:noWrap/>
            <w:vAlign w:val="bottom"/>
            <w:hideMark/>
          </w:tcPr>
          <w:p w14:paraId="33D32F37" w14:textId="35910C7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98 </w:t>
            </w:r>
          </w:p>
        </w:tc>
        <w:tc>
          <w:tcPr>
            <w:tcW w:w="705" w:type="dxa"/>
            <w:tcBorders>
              <w:top w:val="nil"/>
              <w:left w:val="nil"/>
              <w:bottom w:val="single" w:sz="4" w:space="0" w:color="auto"/>
              <w:right w:val="single" w:sz="4" w:space="0" w:color="auto"/>
            </w:tcBorders>
            <w:shd w:val="clear" w:color="auto" w:fill="auto"/>
            <w:noWrap/>
            <w:vAlign w:val="bottom"/>
            <w:hideMark/>
          </w:tcPr>
          <w:p w14:paraId="47C71E15" w14:textId="3927B3A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98 </w:t>
            </w:r>
          </w:p>
        </w:tc>
        <w:tc>
          <w:tcPr>
            <w:tcW w:w="745" w:type="dxa"/>
            <w:tcBorders>
              <w:top w:val="nil"/>
              <w:left w:val="nil"/>
              <w:bottom w:val="single" w:sz="4" w:space="0" w:color="auto"/>
              <w:right w:val="single" w:sz="4" w:space="0" w:color="auto"/>
            </w:tcBorders>
            <w:shd w:val="clear" w:color="auto" w:fill="auto"/>
            <w:noWrap/>
            <w:vAlign w:val="bottom"/>
            <w:hideMark/>
          </w:tcPr>
          <w:p w14:paraId="3CD9E1F2" w14:textId="43233A5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52 </w:t>
            </w:r>
          </w:p>
        </w:tc>
        <w:tc>
          <w:tcPr>
            <w:tcW w:w="787" w:type="dxa"/>
            <w:tcBorders>
              <w:top w:val="nil"/>
              <w:left w:val="nil"/>
              <w:bottom w:val="single" w:sz="4" w:space="0" w:color="auto"/>
              <w:right w:val="single" w:sz="4" w:space="0" w:color="auto"/>
            </w:tcBorders>
            <w:shd w:val="clear" w:color="auto" w:fill="auto"/>
            <w:noWrap/>
            <w:vAlign w:val="bottom"/>
            <w:hideMark/>
          </w:tcPr>
          <w:p w14:paraId="0DBDE45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48EDDF3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899BD6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D04635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C633C7F" w14:textId="51A577C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6614A9C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1C228B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0A18E4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60DC6620" w14:textId="557E445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r>
      <w:tr w:rsidR="008725F1" w:rsidRPr="008725F1" w14:paraId="1616402A"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4E1524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413</w:t>
            </w:r>
          </w:p>
        </w:tc>
        <w:tc>
          <w:tcPr>
            <w:tcW w:w="2756" w:type="dxa"/>
            <w:tcBorders>
              <w:top w:val="nil"/>
              <w:left w:val="nil"/>
              <w:bottom w:val="single" w:sz="4" w:space="0" w:color="auto"/>
              <w:right w:val="single" w:sz="4" w:space="0" w:color="auto"/>
            </w:tcBorders>
            <w:shd w:val="clear" w:color="auto" w:fill="auto"/>
            <w:noWrap/>
            <w:vAlign w:val="bottom"/>
            <w:hideMark/>
          </w:tcPr>
          <w:p w14:paraId="531DF98E"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Valley Grassy Forest/Shrubby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3FFBAA48" w14:textId="53EFD02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23 </w:t>
            </w:r>
          </w:p>
        </w:tc>
        <w:tc>
          <w:tcPr>
            <w:tcW w:w="831" w:type="dxa"/>
            <w:tcBorders>
              <w:top w:val="nil"/>
              <w:left w:val="nil"/>
              <w:bottom w:val="single" w:sz="4" w:space="0" w:color="auto"/>
              <w:right w:val="single" w:sz="4" w:space="0" w:color="auto"/>
            </w:tcBorders>
            <w:shd w:val="clear" w:color="auto" w:fill="auto"/>
            <w:noWrap/>
            <w:vAlign w:val="bottom"/>
            <w:hideMark/>
          </w:tcPr>
          <w:p w14:paraId="34C06300" w14:textId="3212168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23 </w:t>
            </w:r>
          </w:p>
        </w:tc>
        <w:tc>
          <w:tcPr>
            <w:tcW w:w="557" w:type="dxa"/>
            <w:tcBorders>
              <w:top w:val="nil"/>
              <w:left w:val="nil"/>
              <w:bottom w:val="single" w:sz="4" w:space="0" w:color="auto"/>
              <w:right w:val="single" w:sz="4" w:space="0" w:color="auto"/>
            </w:tcBorders>
            <w:shd w:val="clear" w:color="auto" w:fill="auto"/>
            <w:noWrap/>
            <w:vAlign w:val="bottom"/>
            <w:hideMark/>
          </w:tcPr>
          <w:p w14:paraId="53A2BE7B" w14:textId="1792F29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2572597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2EDEE979" w14:textId="2DD583B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22 </w:t>
            </w:r>
          </w:p>
        </w:tc>
        <w:tc>
          <w:tcPr>
            <w:tcW w:w="605" w:type="dxa"/>
            <w:tcBorders>
              <w:top w:val="nil"/>
              <w:left w:val="nil"/>
              <w:bottom w:val="single" w:sz="4" w:space="0" w:color="auto"/>
              <w:right w:val="single" w:sz="4" w:space="0" w:color="auto"/>
            </w:tcBorders>
            <w:shd w:val="clear" w:color="auto" w:fill="auto"/>
            <w:noWrap/>
            <w:vAlign w:val="bottom"/>
            <w:hideMark/>
          </w:tcPr>
          <w:p w14:paraId="38AF861F" w14:textId="18975B1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95 </w:t>
            </w:r>
          </w:p>
        </w:tc>
        <w:tc>
          <w:tcPr>
            <w:tcW w:w="705" w:type="dxa"/>
            <w:tcBorders>
              <w:top w:val="nil"/>
              <w:left w:val="nil"/>
              <w:bottom w:val="single" w:sz="4" w:space="0" w:color="auto"/>
              <w:right w:val="single" w:sz="4" w:space="0" w:color="auto"/>
            </w:tcBorders>
            <w:shd w:val="clear" w:color="auto" w:fill="auto"/>
            <w:noWrap/>
            <w:vAlign w:val="bottom"/>
            <w:hideMark/>
          </w:tcPr>
          <w:p w14:paraId="40B931D2" w14:textId="398242C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95 </w:t>
            </w:r>
          </w:p>
        </w:tc>
        <w:tc>
          <w:tcPr>
            <w:tcW w:w="745" w:type="dxa"/>
            <w:tcBorders>
              <w:top w:val="nil"/>
              <w:left w:val="nil"/>
              <w:bottom w:val="single" w:sz="4" w:space="0" w:color="auto"/>
              <w:right w:val="single" w:sz="4" w:space="0" w:color="auto"/>
            </w:tcBorders>
            <w:shd w:val="clear" w:color="auto" w:fill="auto"/>
            <w:noWrap/>
            <w:vAlign w:val="bottom"/>
            <w:hideMark/>
          </w:tcPr>
          <w:p w14:paraId="1BB927F9" w14:textId="5548629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22 </w:t>
            </w:r>
          </w:p>
        </w:tc>
        <w:tc>
          <w:tcPr>
            <w:tcW w:w="787" w:type="dxa"/>
            <w:tcBorders>
              <w:top w:val="nil"/>
              <w:left w:val="nil"/>
              <w:bottom w:val="single" w:sz="4" w:space="0" w:color="auto"/>
              <w:right w:val="single" w:sz="4" w:space="0" w:color="auto"/>
            </w:tcBorders>
            <w:shd w:val="clear" w:color="auto" w:fill="auto"/>
            <w:noWrap/>
            <w:vAlign w:val="bottom"/>
            <w:hideMark/>
          </w:tcPr>
          <w:p w14:paraId="293F376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793D29E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A7C972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8C0455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3309941" w14:textId="7AF629A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5A74487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3A0D3F7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947CB1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4245E5B3" w14:textId="6811E44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r>
      <w:tr w:rsidR="008725F1" w:rsidRPr="008725F1" w14:paraId="7129EDCB"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6EA851C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414</w:t>
            </w:r>
          </w:p>
        </w:tc>
        <w:tc>
          <w:tcPr>
            <w:tcW w:w="2756" w:type="dxa"/>
            <w:tcBorders>
              <w:top w:val="nil"/>
              <w:left w:val="nil"/>
              <w:bottom w:val="single" w:sz="4" w:space="0" w:color="auto"/>
              <w:right w:val="single" w:sz="4" w:space="0" w:color="auto"/>
            </w:tcBorders>
            <w:shd w:val="clear" w:color="auto" w:fill="auto"/>
            <w:noWrap/>
            <w:vAlign w:val="bottom"/>
            <w:hideMark/>
          </w:tcPr>
          <w:p w14:paraId="4A55A31F"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Damp Sands Herb-rich Woodland/Shrubby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525FAAB6" w14:textId="282769D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357 </w:t>
            </w:r>
          </w:p>
        </w:tc>
        <w:tc>
          <w:tcPr>
            <w:tcW w:w="831" w:type="dxa"/>
            <w:tcBorders>
              <w:top w:val="nil"/>
              <w:left w:val="nil"/>
              <w:bottom w:val="single" w:sz="4" w:space="0" w:color="auto"/>
              <w:right w:val="single" w:sz="4" w:space="0" w:color="auto"/>
            </w:tcBorders>
            <w:shd w:val="clear" w:color="auto" w:fill="auto"/>
            <w:noWrap/>
            <w:vAlign w:val="bottom"/>
            <w:hideMark/>
          </w:tcPr>
          <w:p w14:paraId="3B24E8C6" w14:textId="0B131BB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357 </w:t>
            </w:r>
          </w:p>
        </w:tc>
        <w:tc>
          <w:tcPr>
            <w:tcW w:w="557" w:type="dxa"/>
            <w:tcBorders>
              <w:top w:val="nil"/>
              <w:left w:val="nil"/>
              <w:bottom w:val="single" w:sz="4" w:space="0" w:color="auto"/>
              <w:right w:val="single" w:sz="4" w:space="0" w:color="auto"/>
            </w:tcBorders>
            <w:shd w:val="clear" w:color="auto" w:fill="auto"/>
            <w:noWrap/>
            <w:vAlign w:val="bottom"/>
            <w:hideMark/>
          </w:tcPr>
          <w:p w14:paraId="1202D9E9" w14:textId="7B7098A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126E7B4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337C8FD7" w14:textId="520061E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323 </w:t>
            </w:r>
          </w:p>
        </w:tc>
        <w:tc>
          <w:tcPr>
            <w:tcW w:w="605" w:type="dxa"/>
            <w:tcBorders>
              <w:top w:val="nil"/>
              <w:left w:val="nil"/>
              <w:bottom w:val="single" w:sz="4" w:space="0" w:color="auto"/>
              <w:right w:val="single" w:sz="4" w:space="0" w:color="auto"/>
            </w:tcBorders>
            <w:shd w:val="clear" w:color="auto" w:fill="auto"/>
            <w:noWrap/>
            <w:vAlign w:val="bottom"/>
            <w:hideMark/>
          </w:tcPr>
          <w:p w14:paraId="4CA6E94C" w14:textId="018D530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91 </w:t>
            </w:r>
          </w:p>
        </w:tc>
        <w:tc>
          <w:tcPr>
            <w:tcW w:w="705" w:type="dxa"/>
            <w:tcBorders>
              <w:top w:val="nil"/>
              <w:left w:val="nil"/>
              <w:bottom w:val="single" w:sz="4" w:space="0" w:color="auto"/>
              <w:right w:val="single" w:sz="4" w:space="0" w:color="auto"/>
            </w:tcBorders>
            <w:shd w:val="clear" w:color="auto" w:fill="auto"/>
            <w:noWrap/>
            <w:vAlign w:val="bottom"/>
            <w:hideMark/>
          </w:tcPr>
          <w:p w14:paraId="3A50D94F" w14:textId="54FC4C8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91 </w:t>
            </w:r>
          </w:p>
        </w:tc>
        <w:tc>
          <w:tcPr>
            <w:tcW w:w="745" w:type="dxa"/>
            <w:tcBorders>
              <w:top w:val="nil"/>
              <w:left w:val="nil"/>
              <w:bottom w:val="single" w:sz="4" w:space="0" w:color="auto"/>
              <w:right w:val="single" w:sz="4" w:space="0" w:color="auto"/>
            </w:tcBorders>
            <w:shd w:val="clear" w:color="auto" w:fill="auto"/>
            <w:noWrap/>
            <w:vAlign w:val="bottom"/>
            <w:hideMark/>
          </w:tcPr>
          <w:p w14:paraId="4AAD773A" w14:textId="299D927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323 </w:t>
            </w:r>
          </w:p>
        </w:tc>
        <w:tc>
          <w:tcPr>
            <w:tcW w:w="787" w:type="dxa"/>
            <w:tcBorders>
              <w:top w:val="nil"/>
              <w:left w:val="nil"/>
              <w:bottom w:val="single" w:sz="4" w:space="0" w:color="auto"/>
              <w:right w:val="single" w:sz="4" w:space="0" w:color="auto"/>
            </w:tcBorders>
            <w:shd w:val="clear" w:color="auto" w:fill="auto"/>
            <w:noWrap/>
            <w:vAlign w:val="bottom"/>
            <w:hideMark/>
          </w:tcPr>
          <w:p w14:paraId="7BC3C98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2116471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EB2D0B7" w14:textId="732B4E0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 </w:t>
            </w:r>
          </w:p>
        </w:tc>
        <w:tc>
          <w:tcPr>
            <w:tcW w:w="581" w:type="dxa"/>
            <w:tcBorders>
              <w:top w:val="nil"/>
              <w:left w:val="nil"/>
              <w:bottom w:val="single" w:sz="4" w:space="0" w:color="auto"/>
              <w:right w:val="single" w:sz="4" w:space="0" w:color="auto"/>
            </w:tcBorders>
            <w:shd w:val="clear" w:color="auto" w:fill="auto"/>
            <w:noWrap/>
            <w:vAlign w:val="bottom"/>
            <w:hideMark/>
          </w:tcPr>
          <w:p w14:paraId="5CFDEAA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41ED691" w14:textId="50A7EC5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7E1A355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E7E35E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AE7E31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0D00F92D" w14:textId="552394C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23 </w:t>
            </w:r>
          </w:p>
        </w:tc>
      </w:tr>
      <w:tr w:rsidR="008725F1" w:rsidRPr="008725F1" w14:paraId="6F5A2C22"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70946E2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417</w:t>
            </w:r>
          </w:p>
        </w:tc>
        <w:tc>
          <w:tcPr>
            <w:tcW w:w="2756" w:type="dxa"/>
            <w:tcBorders>
              <w:top w:val="nil"/>
              <w:left w:val="nil"/>
              <w:bottom w:val="single" w:sz="4" w:space="0" w:color="auto"/>
              <w:right w:val="single" w:sz="4" w:space="0" w:color="auto"/>
            </w:tcBorders>
            <w:shd w:val="clear" w:color="auto" w:fill="auto"/>
            <w:vAlign w:val="bottom"/>
            <w:hideMark/>
          </w:tcPr>
          <w:p w14:paraId="09535758"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Damp Sands Herb-rich Woodland/Alluvial Terraces Herb-rich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5D4A77D9" w14:textId="116F43A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 </w:t>
            </w:r>
          </w:p>
        </w:tc>
        <w:tc>
          <w:tcPr>
            <w:tcW w:w="831" w:type="dxa"/>
            <w:tcBorders>
              <w:top w:val="nil"/>
              <w:left w:val="nil"/>
              <w:bottom w:val="single" w:sz="4" w:space="0" w:color="auto"/>
              <w:right w:val="single" w:sz="4" w:space="0" w:color="auto"/>
            </w:tcBorders>
            <w:shd w:val="clear" w:color="auto" w:fill="auto"/>
            <w:noWrap/>
            <w:vAlign w:val="bottom"/>
            <w:hideMark/>
          </w:tcPr>
          <w:p w14:paraId="0CE4B878" w14:textId="7481FDB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 </w:t>
            </w:r>
          </w:p>
        </w:tc>
        <w:tc>
          <w:tcPr>
            <w:tcW w:w="557" w:type="dxa"/>
            <w:tcBorders>
              <w:top w:val="nil"/>
              <w:left w:val="nil"/>
              <w:bottom w:val="single" w:sz="4" w:space="0" w:color="auto"/>
              <w:right w:val="single" w:sz="4" w:space="0" w:color="auto"/>
            </w:tcBorders>
            <w:shd w:val="clear" w:color="auto" w:fill="auto"/>
            <w:noWrap/>
            <w:vAlign w:val="bottom"/>
            <w:hideMark/>
          </w:tcPr>
          <w:p w14:paraId="3D859801" w14:textId="1D09B26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492531F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32FB5F4C" w14:textId="25B5E6D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 </w:t>
            </w:r>
          </w:p>
        </w:tc>
        <w:tc>
          <w:tcPr>
            <w:tcW w:w="605" w:type="dxa"/>
            <w:tcBorders>
              <w:top w:val="nil"/>
              <w:left w:val="nil"/>
              <w:bottom w:val="single" w:sz="4" w:space="0" w:color="auto"/>
              <w:right w:val="single" w:sz="4" w:space="0" w:color="auto"/>
            </w:tcBorders>
            <w:shd w:val="clear" w:color="auto" w:fill="auto"/>
            <w:noWrap/>
            <w:vAlign w:val="bottom"/>
            <w:hideMark/>
          </w:tcPr>
          <w:p w14:paraId="7083BCC6" w14:textId="5F5CA1F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08EDF3CA" w14:textId="180F0AD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2BAE499A" w14:textId="7647595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 </w:t>
            </w:r>
          </w:p>
        </w:tc>
        <w:tc>
          <w:tcPr>
            <w:tcW w:w="787" w:type="dxa"/>
            <w:tcBorders>
              <w:top w:val="nil"/>
              <w:left w:val="nil"/>
              <w:bottom w:val="single" w:sz="4" w:space="0" w:color="auto"/>
              <w:right w:val="single" w:sz="4" w:space="0" w:color="auto"/>
            </w:tcBorders>
            <w:shd w:val="clear" w:color="auto" w:fill="auto"/>
            <w:noWrap/>
            <w:vAlign w:val="bottom"/>
            <w:hideMark/>
          </w:tcPr>
          <w:p w14:paraId="584A5BC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37AFE26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18D154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C75534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C089D97" w14:textId="510EC2A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19278A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B2C885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6778FB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53D0DBCF" w14:textId="2C01B6D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65AFB31B"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715C12C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418</w:t>
            </w:r>
          </w:p>
        </w:tc>
        <w:tc>
          <w:tcPr>
            <w:tcW w:w="2756" w:type="dxa"/>
            <w:tcBorders>
              <w:top w:val="nil"/>
              <w:left w:val="nil"/>
              <w:bottom w:val="single" w:sz="4" w:space="0" w:color="auto"/>
              <w:right w:val="single" w:sz="4" w:space="0" w:color="auto"/>
            </w:tcBorders>
            <w:shd w:val="clear" w:color="auto" w:fill="auto"/>
            <w:noWrap/>
            <w:vAlign w:val="bottom"/>
            <w:hideMark/>
          </w:tcPr>
          <w:p w14:paraId="7448606F"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Damp Sands Herb-rich Woodland/Heathy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17A878F0" w14:textId="36120E4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171 </w:t>
            </w:r>
          </w:p>
        </w:tc>
        <w:tc>
          <w:tcPr>
            <w:tcW w:w="831" w:type="dxa"/>
            <w:tcBorders>
              <w:top w:val="nil"/>
              <w:left w:val="nil"/>
              <w:bottom w:val="single" w:sz="4" w:space="0" w:color="auto"/>
              <w:right w:val="single" w:sz="4" w:space="0" w:color="auto"/>
            </w:tcBorders>
            <w:shd w:val="clear" w:color="auto" w:fill="auto"/>
            <w:noWrap/>
            <w:vAlign w:val="bottom"/>
            <w:hideMark/>
          </w:tcPr>
          <w:p w14:paraId="35345758" w14:textId="6DBBC32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171 </w:t>
            </w:r>
          </w:p>
        </w:tc>
        <w:tc>
          <w:tcPr>
            <w:tcW w:w="557" w:type="dxa"/>
            <w:tcBorders>
              <w:top w:val="nil"/>
              <w:left w:val="nil"/>
              <w:bottom w:val="single" w:sz="4" w:space="0" w:color="auto"/>
              <w:right w:val="single" w:sz="4" w:space="0" w:color="auto"/>
            </w:tcBorders>
            <w:shd w:val="clear" w:color="auto" w:fill="auto"/>
            <w:noWrap/>
            <w:vAlign w:val="bottom"/>
            <w:hideMark/>
          </w:tcPr>
          <w:p w14:paraId="3407A1BD" w14:textId="141EBA2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23D4902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V </w:t>
            </w:r>
          </w:p>
        </w:tc>
        <w:tc>
          <w:tcPr>
            <w:tcW w:w="743" w:type="dxa"/>
            <w:tcBorders>
              <w:top w:val="nil"/>
              <w:left w:val="nil"/>
              <w:bottom w:val="single" w:sz="4" w:space="0" w:color="auto"/>
              <w:right w:val="single" w:sz="4" w:space="0" w:color="auto"/>
            </w:tcBorders>
            <w:shd w:val="clear" w:color="auto" w:fill="auto"/>
            <w:noWrap/>
            <w:vAlign w:val="bottom"/>
            <w:hideMark/>
          </w:tcPr>
          <w:p w14:paraId="2CABD0E3" w14:textId="73BA025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168 </w:t>
            </w:r>
          </w:p>
        </w:tc>
        <w:tc>
          <w:tcPr>
            <w:tcW w:w="605" w:type="dxa"/>
            <w:tcBorders>
              <w:top w:val="nil"/>
              <w:left w:val="nil"/>
              <w:bottom w:val="single" w:sz="4" w:space="0" w:color="auto"/>
              <w:right w:val="single" w:sz="4" w:space="0" w:color="auto"/>
            </w:tcBorders>
            <w:shd w:val="clear" w:color="auto" w:fill="auto"/>
            <w:noWrap/>
            <w:vAlign w:val="bottom"/>
            <w:hideMark/>
          </w:tcPr>
          <w:p w14:paraId="56795354" w14:textId="4E6596A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98 </w:t>
            </w:r>
          </w:p>
        </w:tc>
        <w:tc>
          <w:tcPr>
            <w:tcW w:w="705" w:type="dxa"/>
            <w:tcBorders>
              <w:top w:val="nil"/>
              <w:left w:val="nil"/>
              <w:bottom w:val="single" w:sz="4" w:space="0" w:color="auto"/>
              <w:right w:val="single" w:sz="4" w:space="0" w:color="auto"/>
            </w:tcBorders>
            <w:shd w:val="clear" w:color="auto" w:fill="auto"/>
            <w:noWrap/>
            <w:vAlign w:val="bottom"/>
            <w:hideMark/>
          </w:tcPr>
          <w:p w14:paraId="077EA692" w14:textId="6E11681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98 </w:t>
            </w:r>
          </w:p>
        </w:tc>
        <w:tc>
          <w:tcPr>
            <w:tcW w:w="745" w:type="dxa"/>
            <w:tcBorders>
              <w:top w:val="nil"/>
              <w:left w:val="nil"/>
              <w:bottom w:val="single" w:sz="4" w:space="0" w:color="auto"/>
              <w:right w:val="single" w:sz="4" w:space="0" w:color="auto"/>
            </w:tcBorders>
            <w:shd w:val="clear" w:color="auto" w:fill="auto"/>
            <w:noWrap/>
            <w:vAlign w:val="bottom"/>
            <w:hideMark/>
          </w:tcPr>
          <w:p w14:paraId="20C8D57B" w14:textId="79D78BC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161 </w:t>
            </w:r>
          </w:p>
        </w:tc>
        <w:tc>
          <w:tcPr>
            <w:tcW w:w="787" w:type="dxa"/>
            <w:tcBorders>
              <w:top w:val="nil"/>
              <w:left w:val="nil"/>
              <w:bottom w:val="single" w:sz="4" w:space="0" w:color="auto"/>
              <w:right w:val="single" w:sz="4" w:space="0" w:color="auto"/>
            </w:tcBorders>
            <w:shd w:val="clear" w:color="auto" w:fill="auto"/>
            <w:noWrap/>
            <w:vAlign w:val="bottom"/>
            <w:hideMark/>
          </w:tcPr>
          <w:p w14:paraId="53B28A20" w14:textId="242249E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 </w:t>
            </w:r>
          </w:p>
        </w:tc>
        <w:tc>
          <w:tcPr>
            <w:tcW w:w="662" w:type="dxa"/>
            <w:tcBorders>
              <w:top w:val="nil"/>
              <w:left w:val="nil"/>
              <w:bottom w:val="single" w:sz="4" w:space="0" w:color="auto"/>
              <w:right w:val="single" w:sz="4" w:space="0" w:color="auto"/>
            </w:tcBorders>
            <w:shd w:val="clear" w:color="auto" w:fill="auto"/>
            <w:noWrap/>
            <w:vAlign w:val="bottom"/>
            <w:hideMark/>
          </w:tcPr>
          <w:p w14:paraId="0369E18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FFE44E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8A5F64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1E51F7E" w14:textId="58D0F54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DF5CC4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9A9F59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8407F9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1D6CCCB5" w14:textId="39EEE58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 </w:t>
            </w:r>
          </w:p>
        </w:tc>
      </w:tr>
      <w:tr w:rsidR="008725F1" w:rsidRPr="008725F1" w14:paraId="3CCAB1CA"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076FE5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421</w:t>
            </w:r>
          </w:p>
        </w:tc>
        <w:tc>
          <w:tcPr>
            <w:tcW w:w="2756" w:type="dxa"/>
            <w:tcBorders>
              <w:top w:val="nil"/>
              <w:left w:val="nil"/>
              <w:bottom w:val="single" w:sz="4" w:space="0" w:color="auto"/>
              <w:right w:val="single" w:sz="4" w:space="0" w:color="auto"/>
            </w:tcBorders>
            <w:shd w:val="clear" w:color="auto" w:fill="auto"/>
            <w:vAlign w:val="bottom"/>
            <w:hideMark/>
          </w:tcPr>
          <w:p w14:paraId="1007CF75"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Damp Sands Herb-rich Woodland/Sedgy Riparian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16AE8769" w14:textId="106CB43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159 </w:t>
            </w:r>
          </w:p>
        </w:tc>
        <w:tc>
          <w:tcPr>
            <w:tcW w:w="831" w:type="dxa"/>
            <w:tcBorders>
              <w:top w:val="nil"/>
              <w:left w:val="nil"/>
              <w:bottom w:val="single" w:sz="4" w:space="0" w:color="auto"/>
              <w:right w:val="single" w:sz="4" w:space="0" w:color="auto"/>
            </w:tcBorders>
            <w:shd w:val="clear" w:color="auto" w:fill="auto"/>
            <w:noWrap/>
            <w:vAlign w:val="bottom"/>
            <w:hideMark/>
          </w:tcPr>
          <w:p w14:paraId="408D7AB2" w14:textId="354AB30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159 </w:t>
            </w:r>
          </w:p>
        </w:tc>
        <w:tc>
          <w:tcPr>
            <w:tcW w:w="557" w:type="dxa"/>
            <w:tcBorders>
              <w:top w:val="nil"/>
              <w:left w:val="nil"/>
              <w:bottom w:val="single" w:sz="4" w:space="0" w:color="auto"/>
              <w:right w:val="single" w:sz="4" w:space="0" w:color="auto"/>
            </w:tcBorders>
            <w:shd w:val="clear" w:color="auto" w:fill="auto"/>
            <w:noWrap/>
            <w:vAlign w:val="bottom"/>
            <w:hideMark/>
          </w:tcPr>
          <w:p w14:paraId="0EA8D74F" w14:textId="5D19706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7E58A09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291628E9" w14:textId="41F8886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150 </w:t>
            </w:r>
          </w:p>
        </w:tc>
        <w:tc>
          <w:tcPr>
            <w:tcW w:w="605" w:type="dxa"/>
            <w:tcBorders>
              <w:top w:val="nil"/>
              <w:left w:val="nil"/>
              <w:bottom w:val="single" w:sz="4" w:space="0" w:color="auto"/>
              <w:right w:val="single" w:sz="4" w:space="0" w:color="auto"/>
            </w:tcBorders>
            <w:shd w:val="clear" w:color="auto" w:fill="auto"/>
            <w:noWrap/>
            <w:vAlign w:val="bottom"/>
            <w:hideMark/>
          </w:tcPr>
          <w:p w14:paraId="522C3AF3" w14:textId="2A51742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94 </w:t>
            </w:r>
          </w:p>
        </w:tc>
        <w:tc>
          <w:tcPr>
            <w:tcW w:w="705" w:type="dxa"/>
            <w:tcBorders>
              <w:top w:val="nil"/>
              <w:left w:val="nil"/>
              <w:bottom w:val="single" w:sz="4" w:space="0" w:color="auto"/>
              <w:right w:val="single" w:sz="4" w:space="0" w:color="auto"/>
            </w:tcBorders>
            <w:shd w:val="clear" w:color="auto" w:fill="auto"/>
            <w:noWrap/>
            <w:vAlign w:val="bottom"/>
            <w:hideMark/>
          </w:tcPr>
          <w:p w14:paraId="05DE60FC" w14:textId="2CD2C39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94 </w:t>
            </w:r>
          </w:p>
        </w:tc>
        <w:tc>
          <w:tcPr>
            <w:tcW w:w="745" w:type="dxa"/>
            <w:tcBorders>
              <w:top w:val="nil"/>
              <w:left w:val="nil"/>
              <w:bottom w:val="single" w:sz="4" w:space="0" w:color="auto"/>
              <w:right w:val="single" w:sz="4" w:space="0" w:color="auto"/>
            </w:tcBorders>
            <w:shd w:val="clear" w:color="auto" w:fill="auto"/>
            <w:noWrap/>
            <w:vAlign w:val="bottom"/>
            <w:hideMark/>
          </w:tcPr>
          <w:p w14:paraId="3F3B5BD2" w14:textId="33FA4B6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150 </w:t>
            </w:r>
          </w:p>
        </w:tc>
        <w:tc>
          <w:tcPr>
            <w:tcW w:w="787" w:type="dxa"/>
            <w:tcBorders>
              <w:top w:val="nil"/>
              <w:left w:val="nil"/>
              <w:bottom w:val="single" w:sz="4" w:space="0" w:color="auto"/>
              <w:right w:val="single" w:sz="4" w:space="0" w:color="auto"/>
            </w:tcBorders>
            <w:shd w:val="clear" w:color="auto" w:fill="auto"/>
            <w:noWrap/>
            <w:vAlign w:val="bottom"/>
            <w:hideMark/>
          </w:tcPr>
          <w:p w14:paraId="633E4A9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67BFC79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358ABB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BBF9C3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0D8A792" w14:textId="635F93F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52A171B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169465F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6190242" w14:textId="1CE7CE0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c>
          <w:tcPr>
            <w:tcW w:w="743" w:type="dxa"/>
            <w:tcBorders>
              <w:top w:val="nil"/>
              <w:left w:val="nil"/>
              <w:bottom w:val="single" w:sz="4" w:space="0" w:color="auto"/>
              <w:right w:val="single" w:sz="8" w:space="0" w:color="auto"/>
            </w:tcBorders>
            <w:shd w:val="clear" w:color="auto" w:fill="auto"/>
            <w:noWrap/>
            <w:vAlign w:val="bottom"/>
            <w:hideMark/>
          </w:tcPr>
          <w:p w14:paraId="18788109" w14:textId="03D68FB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 </w:t>
            </w:r>
          </w:p>
        </w:tc>
      </w:tr>
      <w:tr w:rsidR="008725F1" w:rsidRPr="008725F1" w14:paraId="251FEA1A"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471362D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422</w:t>
            </w:r>
          </w:p>
        </w:tc>
        <w:tc>
          <w:tcPr>
            <w:tcW w:w="2756" w:type="dxa"/>
            <w:tcBorders>
              <w:top w:val="nil"/>
              <w:left w:val="nil"/>
              <w:bottom w:val="single" w:sz="4" w:space="0" w:color="auto"/>
              <w:right w:val="single" w:sz="4" w:space="0" w:color="auto"/>
            </w:tcBorders>
            <w:shd w:val="clear" w:color="auto" w:fill="auto"/>
            <w:vAlign w:val="bottom"/>
            <w:hideMark/>
          </w:tcPr>
          <w:p w14:paraId="4DC4488B"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Damp Sands Herb-rich Woodland/Sedgy Riparian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7E1FE64B" w14:textId="5953744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 </w:t>
            </w:r>
          </w:p>
        </w:tc>
        <w:tc>
          <w:tcPr>
            <w:tcW w:w="831" w:type="dxa"/>
            <w:tcBorders>
              <w:top w:val="nil"/>
              <w:left w:val="nil"/>
              <w:bottom w:val="single" w:sz="4" w:space="0" w:color="auto"/>
              <w:right w:val="single" w:sz="4" w:space="0" w:color="auto"/>
            </w:tcBorders>
            <w:shd w:val="clear" w:color="auto" w:fill="auto"/>
            <w:noWrap/>
            <w:vAlign w:val="bottom"/>
            <w:hideMark/>
          </w:tcPr>
          <w:p w14:paraId="28D2B75F" w14:textId="719FE49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 </w:t>
            </w:r>
          </w:p>
        </w:tc>
        <w:tc>
          <w:tcPr>
            <w:tcW w:w="557" w:type="dxa"/>
            <w:tcBorders>
              <w:top w:val="nil"/>
              <w:left w:val="nil"/>
              <w:bottom w:val="single" w:sz="4" w:space="0" w:color="auto"/>
              <w:right w:val="single" w:sz="4" w:space="0" w:color="auto"/>
            </w:tcBorders>
            <w:shd w:val="clear" w:color="auto" w:fill="auto"/>
            <w:noWrap/>
            <w:vAlign w:val="bottom"/>
            <w:hideMark/>
          </w:tcPr>
          <w:p w14:paraId="36D16F2F" w14:textId="242A9CE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1BA3365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5F688065" w14:textId="11E0BD8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 </w:t>
            </w:r>
          </w:p>
        </w:tc>
        <w:tc>
          <w:tcPr>
            <w:tcW w:w="605" w:type="dxa"/>
            <w:tcBorders>
              <w:top w:val="nil"/>
              <w:left w:val="nil"/>
              <w:bottom w:val="single" w:sz="4" w:space="0" w:color="auto"/>
              <w:right w:val="single" w:sz="4" w:space="0" w:color="auto"/>
            </w:tcBorders>
            <w:shd w:val="clear" w:color="auto" w:fill="auto"/>
            <w:noWrap/>
            <w:vAlign w:val="bottom"/>
            <w:hideMark/>
          </w:tcPr>
          <w:p w14:paraId="471285E5" w14:textId="7FBDF7F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2CA78EEA" w14:textId="11D253D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33226FFD" w14:textId="4F616C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 </w:t>
            </w:r>
          </w:p>
        </w:tc>
        <w:tc>
          <w:tcPr>
            <w:tcW w:w="787" w:type="dxa"/>
            <w:tcBorders>
              <w:top w:val="nil"/>
              <w:left w:val="nil"/>
              <w:bottom w:val="single" w:sz="4" w:space="0" w:color="auto"/>
              <w:right w:val="single" w:sz="4" w:space="0" w:color="auto"/>
            </w:tcBorders>
            <w:shd w:val="clear" w:color="auto" w:fill="auto"/>
            <w:noWrap/>
            <w:vAlign w:val="bottom"/>
            <w:hideMark/>
          </w:tcPr>
          <w:p w14:paraId="4B2F139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680FDAD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34BCA3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D9984D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589CBF4" w14:textId="64BB5FE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62620AA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640BA8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C3FEC6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1B5C5FAB" w14:textId="6DF6779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6196B2A7"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464B3F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423</w:t>
            </w:r>
          </w:p>
        </w:tc>
        <w:tc>
          <w:tcPr>
            <w:tcW w:w="2756" w:type="dxa"/>
            <w:tcBorders>
              <w:top w:val="nil"/>
              <w:left w:val="nil"/>
              <w:bottom w:val="single" w:sz="4" w:space="0" w:color="auto"/>
              <w:right w:val="single" w:sz="4" w:space="0" w:color="auto"/>
            </w:tcBorders>
            <w:shd w:val="clear" w:color="auto" w:fill="auto"/>
            <w:vAlign w:val="bottom"/>
            <w:hideMark/>
          </w:tcPr>
          <w:p w14:paraId="36583636"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Damp Sands Herb-rich Woodland/Dry Creekline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712493A6" w14:textId="1E113BD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 </w:t>
            </w:r>
          </w:p>
        </w:tc>
        <w:tc>
          <w:tcPr>
            <w:tcW w:w="831" w:type="dxa"/>
            <w:tcBorders>
              <w:top w:val="nil"/>
              <w:left w:val="nil"/>
              <w:bottom w:val="single" w:sz="4" w:space="0" w:color="auto"/>
              <w:right w:val="single" w:sz="4" w:space="0" w:color="auto"/>
            </w:tcBorders>
            <w:shd w:val="clear" w:color="auto" w:fill="auto"/>
            <w:noWrap/>
            <w:vAlign w:val="bottom"/>
            <w:hideMark/>
          </w:tcPr>
          <w:p w14:paraId="234145F0" w14:textId="1630750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 </w:t>
            </w:r>
          </w:p>
        </w:tc>
        <w:tc>
          <w:tcPr>
            <w:tcW w:w="557" w:type="dxa"/>
            <w:tcBorders>
              <w:top w:val="nil"/>
              <w:left w:val="nil"/>
              <w:bottom w:val="single" w:sz="4" w:space="0" w:color="auto"/>
              <w:right w:val="single" w:sz="4" w:space="0" w:color="auto"/>
            </w:tcBorders>
            <w:shd w:val="clear" w:color="auto" w:fill="auto"/>
            <w:noWrap/>
            <w:vAlign w:val="bottom"/>
            <w:hideMark/>
          </w:tcPr>
          <w:p w14:paraId="1A24BAC4" w14:textId="4CE8081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0E1DBBF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25C170AA" w14:textId="75D4A07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 </w:t>
            </w:r>
          </w:p>
        </w:tc>
        <w:tc>
          <w:tcPr>
            <w:tcW w:w="605" w:type="dxa"/>
            <w:tcBorders>
              <w:top w:val="nil"/>
              <w:left w:val="nil"/>
              <w:bottom w:val="single" w:sz="4" w:space="0" w:color="auto"/>
              <w:right w:val="single" w:sz="4" w:space="0" w:color="auto"/>
            </w:tcBorders>
            <w:shd w:val="clear" w:color="auto" w:fill="auto"/>
            <w:noWrap/>
            <w:vAlign w:val="bottom"/>
            <w:hideMark/>
          </w:tcPr>
          <w:p w14:paraId="090BF37E" w14:textId="35DE8EE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2A88D210" w14:textId="7C8C67F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5DEF6682" w14:textId="1A4F249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 </w:t>
            </w:r>
          </w:p>
        </w:tc>
        <w:tc>
          <w:tcPr>
            <w:tcW w:w="787" w:type="dxa"/>
            <w:tcBorders>
              <w:top w:val="nil"/>
              <w:left w:val="nil"/>
              <w:bottom w:val="single" w:sz="4" w:space="0" w:color="auto"/>
              <w:right w:val="single" w:sz="4" w:space="0" w:color="auto"/>
            </w:tcBorders>
            <w:shd w:val="clear" w:color="auto" w:fill="auto"/>
            <w:noWrap/>
            <w:vAlign w:val="bottom"/>
            <w:hideMark/>
          </w:tcPr>
          <w:p w14:paraId="443C79F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5F20ED4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D3B74C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CFB50F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05E757E" w14:textId="23576DB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12CE211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08D9342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FB33F4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6A8F1840" w14:textId="70EFB41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2E268851"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6D50AB1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426</w:t>
            </w:r>
          </w:p>
        </w:tc>
        <w:tc>
          <w:tcPr>
            <w:tcW w:w="2756" w:type="dxa"/>
            <w:tcBorders>
              <w:top w:val="nil"/>
              <w:left w:val="nil"/>
              <w:bottom w:val="single" w:sz="4" w:space="0" w:color="auto"/>
              <w:right w:val="single" w:sz="4" w:space="0" w:color="auto"/>
            </w:tcBorders>
            <w:shd w:val="clear" w:color="auto" w:fill="auto"/>
            <w:noWrap/>
            <w:vAlign w:val="bottom"/>
            <w:hideMark/>
          </w:tcPr>
          <w:p w14:paraId="4AC0D6A4"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Heathland Thicket/Sand Heathland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62F73575" w14:textId="36DD853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14 </w:t>
            </w:r>
          </w:p>
        </w:tc>
        <w:tc>
          <w:tcPr>
            <w:tcW w:w="831" w:type="dxa"/>
            <w:tcBorders>
              <w:top w:val="nil"/>
              <w:left w:val="nil"/>
              <w:bottom w:val="single" w:sz="4" w:space="0" w:color="auto"/>
              <w:right w:val="single" w:sz="4" w:space="0" w:color="auto"/>
            </w:tcBorders>
            <w:shd w:val="clear" w:color="auto" w:fill="auto"/>
            <w:noWrap/>
            <w:vAlign w:val="bottom"/>
            <w:hideMark/>
          </w:tcPr>
          <w:p w14:paraId="40CAA837" w14:textId="6B4C704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14 </w:t>
            </w:r>
          </w:p>
        </w:tc>
        <w:tc>
          <w:tcPr>
            <w:tcW w:w="557" w:type="dxa"/>
            <w:tcBorders>
              <w:top w:val="nil"/>
              <w:left w:val="nil"/>
              <w:bottom w:val="single" w:sz="4" w:space="0" w:color="auto"/>
              <w:right w:val="single" w:sz="4" w:space="0" w:color="auto"/>
            </w:tcBorders>
            <w:shd w:val="clear" w:color="auto" w:fill="auto"/>
            <w:noWrap/>
            <w:vAlign w:val="bottom"/>
            <w:hideMark/>
          </w:tcPr>
          <w:p w14:paraId="39A4103C" w14:textId="317EA09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660FA7D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01A78981" w14:textId="361D1B8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14 </w:t>
            </w:r>
          </w:p>
        </w:tc>
        <w:tc>
          <w:tcPr>
            <w:tcW w:w="605" w:type="dxa"/>
            <w:tcBorders>
              <w:top w:val="nil"/>
              <w:left w:val="nil"/>
              <w:bottom w:val="single" w:sz="4" w:space="0" w:color="auto"/>
              <w:right w:val="single" w:sz="4" w:space="0" w:color="auto"/>
            </w:tcBorders>
            <w:shd w:val="clear" w:color="auto" w:fill="auto"/>
            <w:noWrap/>
            <w:vAlign w:val="bottom"/>
            <w:hideMark/>
          </w:tcPr>
          <w:p w14:paraId="1352C088" w14:textId="15B6855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68B0CA64" w14:textId="61E2A92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61515161" w14:textId="2CA59F1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14 </w:t>
            </w:r>
          </w:p>
        </w:tc>
        <w:tc>
          <w:tcPr>
            <w:tcW w:w="787" w:type="dxa"/>
            <w:tcBorders>
              <w:top w:val="nil"/>
              <w:left w:val="nil"/>
              <w:bottom w:val="single" w:sz="4" w:space="0" w:color="auto"/>
              <w:right w:val="single" w:sz="4" w:space="0" w:color="auto"/>
            </w:tcBorders>
            <w:shd w:val="clear" w:color="auto" w:fill="auto"/>
            <w:noWrap/>
            <w:vAlign w:val="bottom"/>
            <w:hideMark/>
          </w:tcPr>
          <w:p w14:paraId="07ABDFB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67B325E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EC223B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8E1665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A210F25" w14:textId="6E7D850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14EE6F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0AFF7A7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60A97F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5F751CBF" w14:textId="1E8634B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3BBFCF99"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174859F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427</w:t>
            </w:r>
          </w:p>
        </w:tc>
        <w:tc>
          <w:tcPr>
            <w:tcW w:w="2756" w:type="dxa"/>
            <w:tcBorders>
              <w:top w:val="nil"/>
              <w:left w:val="nil"/>
              <w:bottom w:val="single" w:sz="4" w:space="0" w:color="auto"/>
              <w:right w:val="single" w:sz="4" w:space="0" w:color="auto"/>
            </w:tcBorders>
            <w:shd w:val="clear" w:color="auto" w:fill="auto"/>
            <w:noWrap/>
            <w:vAlign w:val="bottom"/>
            <w:hideMark/>
          </w:tcPr>
          <w:p w14:paraId="4DAFA6E7"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Heathland Thicket/Wet Heathland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66A2CDC6" w14:textId="1DA0645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 </w:t>
            </w:r>
          </w:p>
        </w:tc>
        <w:tc>
          <w:tcPr>
            <w:tcW w:w="831" w:type="dxa"/>
            <w:tcBorders>
              <w:top w:val="nil"/>
              <w:left w:val="nil"/>
              <w:bottom w:val="single" w:sz="4" w:space="0" w:color="auto"/>
              <w:right w:val="single" w:sz="4" w:space="0" w:color="auto"/>
            </w:tcBorders>
            <w:shd w:val="clear" w:color="auto" w:fill="auto"/>
            <w:noWrap/>
            <w:vAlign w:val="bottom"/>
            <w:hideMark/>
          </w:tcPr>
          <w:p w14:paraId="0EBD0750" w14:textId="2D36F32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 </w:t>
            </w:r>
          </w:p>
        </w:tc>
        <w:tc>
          <w:tcPr>
            <w:tcW w:w="557" w:type="dxa"/>
            <w:tcBorders>
              <w:top w:val="nil"/>
              <w:left w:val="nil"/>
              <w:bottom w:val="single" w:sz="4" w:space="0" w:color="auto"/>
              <w:right w:val="single" w:sz="4" w:space="0" w:color="auto"/>
            </w:tcBorders>
            <w:shd w:val="clear" w:color="auto" w:fill="auto"/>
            <w:noWrap/>
            <w:vAlign w:val="bottom"/>
            <w:hideMark/>
          </w:tcPr>
          <w:p w14:paraId="04CE4E80" w14:textId="4F7F114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79A62E1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7742D48F" w14:textId="1626B01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 </w:t>
            </w:r>
          </w:p>
        </w:tc>
        <w:tc>
          <w:tcPr>
            <w:tcW w:w="605" w:type="dxa"/>
            <w:tcBorders>
              <w:top w:val="nil"/>
              <w:left w:val="nil"/>
              <w:bottom w:val="single" w:sz="4" w:space="0" w:color="auto"/>
              <w:right w:val="single" w:sz="4" w:space="0" w:color="auto"/>
            </w:tcBorders>
            <w:shd w:val="clear" w:color="auto" w:fill="auto"/>
            <w:noWrap/>
            <w:vAlign w:val="bottom"/>
            <w:hideMark/>
          </w:tcPr>
          <w:p w14:paraId="59E178BE" w14:textId="653DB5B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39E20889" w14:textId="58C6DD2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2F6E3EBF" w14:textId="68D41FA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 </w:t>
            </w:r>
          </w:p>
        </w:tc>
        <w:tc>
          <w:tcPr>
            <w:tcW w:w="787" w:type="dxa"/>
            <w:tcBorders>
              <w:top w:val="nil"/>
              <w:left w:val="nil"/>
              <w:bottom w:val="single" w:sz="4" w:space="0" w:color="auto"/>
              <w:right w:val="single" w:sz="4" w:space="0" w:color="auto"/>
            </w:tcBorders>
            <w:shd w:val="clear" w:color="auto" w:fill="auto"/>
            <w:noWrap/>
            <w:vAlign w:val="bottom"/>
            <w:hideMark/>
          </w:tcPr>
          <w:p w14:paraId="3369EA1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01468A3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A311E4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9622E8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6A0D07E" w14:textId="301A7E2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26B5E3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2C0AE78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9612E0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6030031B" w14:textId="0D01DC1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11203896"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488C047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430</w:t>
            </w:r>
          </w:p>
        </w:tc>
        <w:tc>
          <w:tcPr>
            <w:tcW w:w="2756" w:type="dxa"/>
            <w:tcBorders>
              <w:top w:val="nil"/>
              <w:left w:val="nil"/>
              <w:bottom w:val="single" w:sz="4" w:space="0" w:color="auto"/>
              <w:right w:val="single" w:sz="4" w:space="0" w:color="auto"/>
            </w:tcBorders>
            <w:shd w:val="clear" w:color="auto" w:fill="auto"/>
            <w:noWrap/>
            <w:vAlign w:val="bottom"/>
            <w:hideMark/>
          </w:tcPr>
          <w:p w14:paraId="3E940194"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Floodplain Thicket/Riparian Scrub Complex</w:t>
            </w:r>
          </w:p>
        </w:tc>
        <w:tc>
          <w:tcPr>
            <w:tcW w:w="864" w:type="dxa"/>
            <w:tcBorders>
              <w:top w:val="nil"/>
              <w:left w:val="nil"/>
              <w:bottom w:val="single" w:sz="4" w:space="0" w:color="auto"/>
              <w:right w:val="single" w:sz="4" w:space="0" w:color="auto"/>
            </w:tcBorders>
            <w:shd w:val="clear" w:color="auto" w:fill="auto"/>
            <w:noWrap/>
            <w:vAlign w:val="bottom"/>
            <w:hideMark/>
          </w:tcPr>
          <w:p w14:paraId="4F0D5505" w14:textId="1B65B22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54 </w:t>
            </w:r>
          </w:p>
        </w:tc>
        <w:tc>
          <w:tcPr>
            <w:tcW w:w="831" w:type="dxa"/>
            <w:tcBorders>
              <w:top w:val="nil"/>
              <w:left w:val="nil"/>
              <w:bottom w:val="single" w:sz="4" w:space="0" w:color="auto"/>
              <w:right w:val="single" w:sz="4" w:space="0" w:color="auto"/>
            </w:tcBorders>
            <w:shd w:val="clear" w:color="auto" w:fill="auto"/>
            <w:noWrap/>
            <w:vAlign w:val="bottom"/>
            <w:hideMark/>
          </w:tcPr>
          <w:p w14:paraId="4D837AE1" w14:textId="2771554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54 </w:t>
            </w:r>
          </w:p>
        </w:tc>
        <w:tc>
          <w:tcPr>
            <w:tcW w:w="557" w:type="dxa"/>
            <w:tcBorders>
              <w:top w:val="nil"/>
              <w:left w:val="nil"/>
              <w:bottom w:val="single" w:sz="4" w:space="0" w:color="auto"/>
              <w:right w:val="single" w:sz="4" w:space="0" w:color="auto"/>
            </w:tcBorders>
            <w:shd w:val="clear" w:color="auto" w:fill="auto"/>
            <w:noWrap/>
            <w:vAlign w:val="bottom"/>
            <w:hideMark/>
          </w:tcPr>
          <w:p w14:paraId="480DF051" w14:textId="601E435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59C9207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13EED17E" w14:textId="0B7063F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54 </w:t>
            </w:r>
          </w:p>
        </w:tc>
        <w:tc>
          <w:tcPr>
            <w:tcW w:w="605" w:type="dxa"/>
            <w:tcBorders>
              <w:top w:val="nil"/>
              <w:left w:val="nil"/>
              <w:bottom w:val="single" w:sz="4" w:space="0" w:color="auto"/>
              <w:right w:val="single" w:sz="4" w:space="0" w:color="auto"/>
            </w:tcBorders>
            <w:shd w:val="clear" w:color="auto" w:fill="auto"/>
            <w:noWrap/>
            <w:vAlign w:val="bottom"/>
            <w:hideMark/>
          </w:tcPr>
          <w:p w14:paraId="4BE78FF6" w14:textId="71B8406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0D8AAB42" w14:textId="040AEA6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1BD8C31E" w14:textId="2CCF004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54 </w:t>
            </w:r>
          </w:p>
        </w:tc>
        <w:tc>
          <w:tcPr>
            <w:tcW w:w="787" w:type="dxa"/>
            <w:tcBorders>
              <w:top w:val="nil"/>
              <w:left w:val="nil"/>
              <w:bottom w:val="single" w:sz="4" w:space="0" w:color="auto"/>
              <w:right w:val="single" w:sz="4" w:space="0" w:color="auto"/>
            </w:tcBorders>
            <w:shd w:val="clear" w:color="auto" w:fill="auto"/>
            <w:noWrap/>
            <w:vAlign w:val="bottom"/>
            <w:hideMark/>
          </w:tcPr>
          <w:p w14:paraId="65C21BF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62B7597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EF05E2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6581CC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D543996" w14:textId="41E1FC2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7331F3A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E5E18E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AEF174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215D2789" w14:textId="5DA32EF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18DA9DC3"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1C278F5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431</w:t>
            </w:r>
          </w:p>
        </w:tc>
        <w:tc>
          <w:tcPr>
            <w:tcW w:w="2756" w:type="dxa"/>
            <w:tcBorders>
              <w:top w:val="nil"/>
              <w:left w:val="nil"/>
              <w:bottom w:val="single" w:sz="4" w:space="0" w:color="auto"/>
              <w:right w:val="single" w:sz="4" w:space="0" w:color="auto"/>
            </w:tcBorders>
            <w:shd w:val="clear" w:color="auto" w:fill="auto"/>
            <w:noWrap/>
            <w:vAlign w:val="bottom"/>
            <w:hideMark/>
          </w:tcPr>
          <w:p w14:paraId="34B29C9A"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Floodplain Thicket/Sedgy Riparian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432E88ED" w14:textId="5C05640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 </w:t>
            </w:r>
          </w:p>
        </w:tc>
        <w:tc>
          <w:tcPr>
            <w:tcW w:w="831" w:type="dxa"/>
            <w:tcBorders>
              <w:top w:val="nil"/>
              <w:left w:val="nil"/>
              <w:bottom w:val="single" w:sz="4" w:space="0" w:color="auto"/>
              <w:right w:val="single" w:sz="4" w:space="0" w:color="auto"/>
            </w:tcBorders>
            <w:shd w:val="clear" w:color="auto" w:fill="auto"/>
            <w:noWrap/>
            <w:vAlign w:val="bottom"/>
            <w:hideMark/>
          </w:tcPr>
          <w:p w14:paraId="6B47C2CA" w14:textId="55DC4BD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 </w:t>
            </w:r>
          </w:p>
        </w:tc>
        <w:tc>
          <w:tcPr>
            <w:tcW w:w="557" w:type="dxa"/>
            <w:tcBorders>
              <w:top w:val="nil"/>
              <w:left w:val="nil"/>
              <w:bottom w:val="single" w:sz="4" w:space="0" w:color="auto"/>
              <w:right w:val="single" w:sz="4" w:space="0" w:color="auto"/>
            </w:tcBorders>
            <w:shd w:val="clear" w:color="auto" w:fill="auto"/>
            <w:noWrap/>
            <w:vAlign w:val="bottom"/>
            <w:hideMark/>
          </w:tcPr>
          <w:p w14:paraId="3B089F4B" w14:textId="31CE496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54D3C6E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5B8270C5" w14:textId="791CD1B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 </w:t>
            </w:r>
          </w:p>
        </w:tc>
        <w:tc>
          <w:tcPr>
            <w:tcW w:w="605" w:type="dxa"/>
            <w:tcBorders>
              <w:top w:val="nil"/>
              <w:left w:val="nil"/>
              <w:bottom w:val="single" w:sz="4" w:space="0" w:color="auto"/>
              <w:right w:val="single" w:sz="4" w:space="0" w:color="auto"/>
            </w:tcBorders>
            <w:shd w:val="clear" w:color="auto" w:fill="auto"/>
            <w:noWrap/>
            <w:vAlign w:val="bottom"/>
            <w:hideMark/>
          </w:tcPr>
          <w:p w14:paraId="362D2223" w14:textId="448B1C9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7C837A1E" w14:textId="51E3D1A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5AF0D632" w14:textId="46496AF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 </w:t>
            </w:r>
          </w:p>
        </w:tc>
        <w:tc>
          <w:tcPr>
            <w:tcW w:w="787" w:type="dxa"/>
            <w:tcBorders>
              <w:top w:val="nil"/>
              <w:left w:val="nil"/>
              <w:bottom w:val="single" w:sz="4" w:space="0" w:color="auto"/>
              <w:right w:val="single" w:sz="4" w:space="0" w:color="auto"/>
            </w:tcBorders>
            <w:shd w:val="clear" w:color="auto" w:fill="auto"/>
            <w:noWrap/>
            <w:vAlign w:val="bottom"/>
            <w:hideMark/>
          </w:tcPr>
          <w:p w14:paraId="64561B6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5665ECB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F3758C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956003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3533F15" w14:textId="584E209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BA7E13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277097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BB2ECF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4A39147F" w14:textId="6356CB0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7097799C"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15E306B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432</w:t>
            </w:r>
          </w:p>
        </w:tc>
        <w:tc>
          <w:tcPr>
            <w:tcW w:w="2756" w:type="dxa"/>
            <w:tcBorders>
              <w:top w:val="nil"/>
              <w:left w:val="nil"/>
              <w:bottom w:val="single" w:sz="4" w:space="0" w:color="auto"/>
              <w:right w:val="single" w:sz="4" w:space="0" w:color="auto"/>
            </w:tcBorders>
            <w:shd w:val="clear" w:color="auto" w:fill="auto"/>
            <w:noWrap/>
            <w:vAlign w:val="bottom"/>
            <w:hideMark/>
          </w:tcPr>
          <w:p w14:paraId="4184D818"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Floodplain Thicket/Shallow Freshwater Marsh Complex</w:t>
            </w:r>
          </w:p>
        </w:tc>
        <w:tc>
          <w:tcPr>
            <w:tcW w:w="864" w:type="dxa"/>
            <w:tcBorders>
              <w:top w:val="nil"/>
              <w:left w:val="nil"/>
              <w:bottom w:val="single" w:sz="4" w:space="0" w:color="auto"/>
              <w:right w:val="single" w:sz="4" w:space="0" w:color="auto"/>
            </w:tcBorders>
            <w:shd w:val="clear" w:color="auto" w:fill="auto"/>
            <w:noWrap/>
            <w:vAlign w:val="bottom"/>
            <w:hideMark/>
          </w:tcPr>
          <w:p w14:paraId="2062ED1C" w14:textId="13B8D35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81 </w:t>
            </w:r>
          </w:p>
        </w:tc>
        <w:tc>
          <w:tcPr>
            <w:tcW w:w="831" w:type="dxa"/>
            <w:tcBorders>
              <w:top w:val="nil"/>
              <w:left w:val="nil"/>
              <w:bottom w:val="single" w:sz="4" w:space="0" w:color="auto"/>
              <w:right w:val="single" w:sz="4" w:space="0" w:color="auto"/>
            </w:tcBorders>
            <w:shd w:val="clear" w:color="auto" w:fill="auto"/>
            <w:noWrap/>
            <w:vAlign w:val="bottom"/>
            <w:hideMark/>
          </w:tcPr>
          <w:p w14:paraId="0E2EFD3A" w14:textId="3490A91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54 </w:t>
            </w:r>
          </w:p>
        </w:tc>
        <w:tc>
          <w:tcPr>
            <w:tcW w:w="557" w:type="dxa"/>
            <w:tcBorders>
              <w:top w:val="nil"/>
              <w:left w:val="nil"/>
              <w:bottom w:val="single" w:sz="4" w:space="0" w:color="auto"/>
              <w:right w:val="single" w:sz="4" w:space="0" w:color="auto"/>
            </w:tcBorders>
            <w:shd w:val="clear" w:color="auto" w:fill="auto"/>
            <w:noWrap/>
            <w:vAlign w:val="bottom"/>
            <w:hideMark/>
          </w:tcPr>
          <w:p w14:paraId="3BB55A6F" w14:textId="1C4B00A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67 </w:t>
            </w:r>
          </w:p>
        </w:tc>
        <w:tc>
          <w:tcPr>
            <w:tcW w:w="557" w:type="dxa"/>
            <w:tcBorders>
              <w:top w:val="nil"/>
              <w:left w:val="nil"/>
              <w:bottom w:val="single" w:sz="4" w:space="0" w:color="auto"/>
              <w:right w:val="single" w:sz="4" w:space="0" w:color="auto"/>
            </w:tcBorders>
            <w:shd w:val="clear" w:color="auto" w:fill="auto"/>
            <w:noWrap/>
            <w:vAlign w:val="bottom"/>
            <w:hideMark/>
          </w:tcPr>
          <w:p w14:paraId="375B2F4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4031F0FD" w14:textId="27D5763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17 </w:t>
            </w:r>
          </w:p>
        </w:tc>
        <w:tc>
          <w:tcPr>
            <w:tcW w:w="605" w:type="dxa"/>
            <w:tcBorders>
              <w:top w:val="nil"/>
              <w:left w:val="nil"/>
              <w:bottom w:val="single" w:sz="4" w:space="0" w:color="auto"/>
              <w:right w:val="single" w:sz="4" w:space="0" w:color="auto"/>
            </w:tcBorders>
            <w:shd w:val="clear" w:color="auto" w:fill="auto"/>
            <w:noWrap/>
            <w:vAlign w:val="bottom"/>
            <w:hideMark/>
          </w:tcPr>
          <w:p w14:paraId="56F70236" w14:textId="61A552D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20 </w:t>
            </w:r>
          </w:p>
        </w:tc>
        <w:tc>
          <w:tcPr>
            <w:tcW w:w="705" w:type="dxa"/>
            <w:tcBorders>
              <w:top w:val="nil"/>
              <w:left w:val="nil"/>
              <w:bottom w:val="single" w:sz="4" w:space="0" w:color="auto"/>
              <w:right w:val="single" w:sz="4" w:space="0" w:color="auto"/>
            </w:tcBorders>
            <w:shd w:val="clear" w:color="auto" w:fill="auto"/>
            <w:noWrap/>
            <w:vAlign w:val="bottom"/>
            <w:hideMark/>
          </w:tcPr>
          <w:p w14:paraId="5D1CA576" w14:textId="0465FF5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31 </w:t>
            </w:r>
          </w:p>
        </w:tc>
        <w:tc>
          <w:tcPr>
            <w:tcW w:w="745" w:type="dxa"/>
            <w:tcBorders>
              <w:top w:val="nil"/>
              <w:left w:val="nil"/>
              <w:bottom w:val="single" w:sz="4" w:space="0" w:color="auto"/>
              <w:right w:val="single" w:sz="4" w:space="0" w:color="auto"/>
            </w:tcBorders>
            <w:shd w:val="clear" w:color="auto" w:fill="auto"/>
            <w:noWrap/>
            <w:vAlign w:val="bottom"/>
            <w:hideMark/>
          </w:tcPr>
          <w:p w14:paraId="2F048386" w14:textId="2CB3B43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5B36757C" w14:textId="1E67A60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17 </w:t>
            </w:r>
          </w:p>
        </w:tc>
        <w:tc>
          <w:tcPr>
            <w:tcW w:w="662" w:type="dxa"/>
            <w:tcBorders>
              <w:top w:val="nil"/>
              <w:left w:val="nil"/>
              <w:bottom w:val="single" w:sz="4" w:space="0" w:color="auto"/>
              <w:right w:val="single" w:sz="4" w:space="0" w:color="auto"/>
            </w:tcBorders>
            <w:shd w:val="clear" w:color="auto" w:fill="auto"/>
            <w:noWrap/>
            <w:vAlign w:val="bottom"/>
            <w:hideMark/>
          </w:tcPr>
          <w:p w14:paraId="5345ECA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C950EB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D61B3C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83BCA50" w14:textId="051497A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58CD4F2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762812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9029EC5" w14:textId="020B22C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38 </w:t>
            </w:r>
          </w:p>
        </w:tc>
        <w:tc>
          <w:tcPr>
            <w:tcW w:w="743" w:type="dxa"/>
            <w:tcBorders>
              <w:top w:val="nil"/>
              <w:left w:val="nil"/>
              <w:bottom w:val="single" w:sz="4" w:space="0" w:color="auto"/>
              <w:right w:val="single" w:sz="8" w:space="0" w:color="auto"/>
            </w:tcBorders>
            <w:shd w:val="clear" w:color="auto" w:fill="auto"/>
            <w:noWrap/>
            <w:vAlign w:val="bottom"/>
            <w:hideMark/>
          </w:tcPr>
          <w:p w14:paraId="7491DC55" w14:textId="27CE438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6B45924C"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7E21374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434</w:t>
            </w:r>
          </w:p>
        </w:tc>
        <w:tc>
          <w:tcPr>
            <w:tcW w:w="2756" w:type="dxa"/>
            <w:tcBorders>
              <w:top w:val="nil"/>
              <w:left w:val="nil"/>
              <w:bottom w:val="single" w:sz="4" w:space="0" w:color="auto"/>
              <w:right w:val="single" w:sz="4" w:space="0" w:color="auto"/>
            </w:tcBorders>
            <w:shd w:val="clear" w:color="auto" w:fill="auto"/>
            <w:noWrap/>
            <w:vAlign w:val="bottom"/>
            <w:hideMark/>
          </w:tcPr>
          <w:p w14:paraId="5B5378E3"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Floodplain Thicket/Damp Heathland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2C51764E" w14:textId="2F023DF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22 </w:t>
            </w:r>
          </w:p>
        </w:tc>
        <w:tc>
          <w:tcPr>
            <w:tcW w:w="831" w:type="dxa"/>
            <w:tcBorders>
              <w:top w:val="nil"/>
              <w:left w:val="nil"/>
              <w:bottom w:val="single" w:sz="4" w:space="0" w:color="auto"/>
              <w:right w:val="single" w:sz="4" w:space="0" w:color="auto"/>
            </w:tcBorders>
            <w:shd w:val="clear" w:color="auto" w:fill="auto"/>
            <w:noWrap/>
            <w:vAlign w:val="bottom"/>
            <w:hideMark/>
          </w:tcPr>
          <w:p w14:paraId="4C346002" w14:textId="0410A42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22 </w:t>
            </w:r>
          </w:p>
        </w:tc>
        <w:tc>
          <w:tcPr>
            <w:tcW w:w="557" w:type="dxa"/>
            <w:tcBorders>
              <w:top w:val="nil"/>
              <w:left w:val="nil"/>
              <w:bottom w:val="single" w:sz="4" w:space="0" w:color="auto"/>
              <w:right w:val="single" w:sz="4" w:space="0" w:color="auto"/>
            </w:tcBorders>
            <w:shd w:val="clear" w:color="auto" w:fill="auto"/>
            <w:noWrap/>
            <w:vAlign w:val="bottom"/>
            <w:hideMark/>
          </w:tcPr>
          <w:p w14:paraId="1054061F" w14:textId="2BEF0BE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027B7B2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V </w:t>
            </w:r>
          </w:p>
        </w:tc>
        <w:tc>
          <w:tcPr>
            <w:tcW w:w="743" w:type="dxa"/>
            <w:tcBorders>
              <w:top w:val="nil"/>
              <w:left w:val="nil"/>
              <w:bottom w:val="single" w:sz="4" w:space="0" w:color="auto"/>
              <w:right w:val="single" w:sz="4" w:space="0" w:color="auto"/>
            </w:tcBorders>
            <w:shd w:val="clear" w:color="auto" w:fill="auto"/>
            <w:noWrap/>
            <w:vAlign w:val="bottom"/>
            <w:hideMark/>
          </w:tcPr>
          <w:p w14:paraId="562F4660" w14:textId="4326261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18 </w:t>
            </w:r>
          </w:p>
        </w:tc>
        <w:tc>
          <w:tcPr>
            <w:tcW w:w="605" w:type="dxa"/>
            <w:tcBorders>
              <w:top w:val="nil"/>
              <w:left w:val="nil"/>
              <w:bottom w:val="single" w:sz="4" w:space="0" w:color="auto"/>
              <w:right w:val="single" w:sz="4" w:space="0" w:color="auto"/>
            </w:tcBorders>
            <w:shd w:val="clear" w:color="auto" w:fill="auto"/>
            <w:noWrap/>
            <w:vAlign w:val="bottom"/>
            <w:hideMark/>
          </w:tcPr>
          <w:p w14:paraId="6EABC337" w14:textId="095801B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80 </w:t>
            </w:r>
          </w:p>
        </w:tc>
        <w:tc>
          <w:tcPr>
            <w:tcW w:w="705" w:type="dxa"/>
            <w:tcBorders>
              <w:top w:val="nil"/>
              <w:left w:val="nil"/>
              <w:bottom w:val="single" w:sz="4" w:space="0" w:color="auto"/>
              <w:right w:val="single" w:sz="4" w:space="0" w:color="auto"/>
            </w:tcBorders>
            <w:shd w:val="clear" w:color="auto" w:fill="auto"/>
            <w:noWrap/>
            <w:vAlign w:val="bottom"/>
            <w:hideMark/>
          </w:tcPr>
          <w:p w14:paraId="4E6D0CDD" w14:textId="58013DD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80 </w:t>
            </w:r>
          </w:p>
        </w:tc>
        <w:tc>
          <w:tcPr>
            <w:tcW w:w="745" w:type="dxa"/>
            <w:tcBorders>
              <w:top w:val="nil"/>
              <w:left w:val="nil"/>
              <w:bottom w:val="single" w:sz="4" w:space="0" w:color="auto"/>
              <w:right w:val="single" w:sz="4" w:space="0" w:color="auto"/>
            </w:tcBorders>
            <w:shd w:val="clear" w:color="auto" w:fill="auto"/>
            <w:noWrap/>
            <w:vAlign w:val="bottom"/>
            <w:hideMark/>
          </w:tcPr>
          <w:p w14:paraId="48936C1A" w14:textId="0D75F0B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5AA6F7E9" w14:textId="1046169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18 </w:t>
            </w:r>
          </w:p>
        </w:tc>
        <w:tc>
          <w:tcPr>
            <w:tcW w:w="662" w:type="dxa"/>
            <w:tcBorders>
              <w:top w:val="nil"/>
              <w:left w:val="nil"/>
              <w:bottom w:val="single" w:sz="4" w:space="0" w:color="auto"/>
              <w:right w:val="single" w:sz="4" w:space="0" w:color="auto"/>
            </w:tcBorders>
            <w:shd w:val="clear" w:color="auto" w:fill="auto"/>
            <w:noWrap/>
            <w:vAlign w:val="bottom"/>
            <w:hideMark/>
          </w:tcPr>
          <w:p w14:paraId="5281970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08B211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48212E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D1BF8B2" w14:textId="00A15F9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52070C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8941B6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4ECEBDA" w14:textId="7F577B3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 </w:t>
            </w:r>
          </w:p>
        </w:tc>
        <w:tc>
          <w:tcPr>
            <w:tcW w:w="743" w:type="dxa"/>
            <w:tcBorders>
              <w:top w:val="nil"/>
              <w:left w:val="nil"/>
              <w:bottom w:val="single" w:sz="4" w:space="0" w:color="auto"/>
              <w:right w:val="single" w:sz="8" w:space="0" w:color="auto"/>
            </w:tcBorders>
            <w:shd w:val="clear" w:color="auto" w:fill="auto"/>
            <w:noWrap/>
            <w:vAlign w:val="bottom"/>
            <w:hideMark/>
          </w:tcPr>
          <w:p w14:paraId="4021006F" w14:textId="2E50EDE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35B5451F"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670A699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436</w:t>
            </w:r>
          </w:p>
        </w:tc>
        <w:tc>
          <w:tcPr>
            <w:tcW w:w="2756" w:type="dxa"/>
            <w:tcBorders>
              <w:top w:val="nil"/>
              <w:left w:val="nil"/>
              <w:bottom w:val="single" w:sz="4" w:space="0" w:color="auto"/>
              <w:right w:val="single" w:sz="4" w:space="0" w:color="auto"/>
            </w:tcBorders>
            <w:shd w:val="clear" w:color="auto" w:fill="auto"/>
            <w:noWrap/>
            <w:vAlign w:val="bottom"/>
            <w:hideMark/>
          </w:tcPr>
          <w:p w14:paraId="15829D8E"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Shrubby Woodland/Damp Sands Herb-rich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4EE30B2E" w14:textId="71C29D8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33 </w:t>
            </w:r>
          </w:p>
        </w:tc>
        <w:tc>
          <w:tcPr>
            <w:tcW w:w="831" w:type="dxa"/>
            <w:tcBorders>
              <w:top w:val="nil"/>
              <w:left w:val="nil"/>
              <w:bottom w:val="single" w:sz="4" w:space="0" w:color="auto"/>
              <w:right w:val="single" w:sz="4" w:space="0" w:color="auto"/>
            </w:tcBorders>
            <w:shd w:val="clear" w:color="auto" w:fill="auto"/>
            <w:noWrap/>
            <w:vAlign w:val="bottom"/>
            <w:hideMark/>
          </w:tcPr>
          <w:p w14:paraId="7730BF32" w14:textId="522297F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33 </w:t>
            </w:r>
          </w:p>
        </w:tc>
        <w:tc>
          <w:tcPr>
            <w:tcW w:w="557" w:type="dxa"/>
            <w:tcBorders>
              <w:top w:val="nil"/>
              <w:left w:val="nil"/>
              <w:bottom w:val="single" w:sz="4" w:space="0" w:color="auto"/>
              <w:right w:val="single" w:sz="4" w:space="0" w:color="auto"/>
            </w:tcBorders>
            <w:shd w:val="clear" w:color="auto" w:fill="auto"/>
            <w:noWrap/>
            <w:vAlign w:val="bottom"/>
            <w:hideMark/>
          </w:tcPr>
          <w:p w14:paraId="2423D90D" w14:textId="0CA93A2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0E4A932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5DFCFBD0" w14:textId="29909DC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33 </w:t>
            </w:r>
          </w:p>
        </w:tc>
        <w:tc>
          <w:tcPr>
            <w:tcW w:w="605" w:type="dxa"/>
            <w:tcBorders>
              <w:top w:val="nil"/>
              <w:left w:val="nil"/>
              <w:bottom w:val="single" w:sz="4" w:space="0" w:color="auto"/>
              <w:right w:val="single" w:sz="4" w:space="0" w:color="auto"/>
            </w:tcBorders>
            <w:shd w:val="clear" w:color="auto" w:fill="auto"/>
            <w:noWrap/>
            <w:vAlign w:val="bottom"/>
            <w:hideMark/>
          </w:tcPr>
          <w:p w14:paraId="4D554BEE" w14:textId="2C015EB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5C4EBC7B" w14:textId="532970D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53A19E6A" w14:textId="42AE326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33 </w:t>
            </w:r>
          </w:p>
        </w:tc>
        <w:tc>
          <w:tcPr>
            <w:tcW w:w="787" w:type="dxa"/>
            <w:tcBorders>
              <w:top w:val="nil"/>
              <w:left w:val="nil"/>
              <w:bottom w:val="single" w:sz="4" w:space="0" w:color="auto"/>
              <w:right w:val="single" w:sz="4" w:space="0" w:color="auto"/>
            </w:tcBorders>
            <w:shd w:val="clear" w:color="auto" w:fill="auto"/>
            <w:noWrap/>
            <w:vAlign w:val="bottom"/>
            <w:hideMark/>
          </w:tcPr>
          <w:p w14:paraId="7A47194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14A1B1A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A292D0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8B266A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F19C69A" w14:textId="142BC61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AE4CDE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06BCB79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0DCFCE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08DF9905" w14:textId="5A1F82B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r>
      <w:tr w:rsidR="008725F1" w:rsidRPr="008725F1" w14:paraId="21CB81BE"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629853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438</w:t>
            </w:r>
          </w:p>
        </w:tc>
        <w:tc>
          <w:tcPr>
            <w:tcW w:w="2756" w:type="dxa"/>
            <w:tcBorders>
              <w:top w:val="nil"/>
              <w:left w:val="nil"/>
              <w:bottom w:val="single" w:sz="4" w:space="0" w:color="auto"/>
              <w:right w:val="single" w:sz="4" w:space="0" w:color="auto"/>
            </w:tcBorders>
            <w:shd w:val="clear" w:color="auto" w:fill="auto"/>
            <w:noWrap/>
            <w:vAlign w:val="bottom"/>
            <w:hideMark/>
          </w:tcPr>
          <w:p w14:paraId="01E939E0"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Shrubby Woodland/Alluvial Terraces Herb-rich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6B5DE924" w14:textId="5FF223F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176 </w:t>
            </w:r>
          </w:p>
        </w:tc>
        <w:tc>
          <w:tcPr>
            <w:tcW w:w="831" w:type="dxa"/>
            <w:tcBorders>
              <w:top w:val="nil"/>
              <w:left w:val="nil"/>
              <w:bottom w:val="single" w:sz="4" w:space="0" w:color="auto"/>
              <w:right w:val="single" w:sz="4" w:space="0" w:color="auto"/>
            </w:tcBorders>
            <w:shd w:val="clear" w:color="auto" w:fill="auto"/>
            <w:noWrap/>
            <w:vAlign w:val="bottom"/>
            <w:hideMark/>
          </w:tcPr>
          <w:p w14:paraId="0CC5EEB6" w14:textId="675BA12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176 </w:t>
            </w:r>
          </w:p>
        </w:tc>
        <w:tc>
          <w:tcPr>
            <w:tcW w:w="557" w:type="dxa"/>
            <w:tcBorders>
              <w:top w:val="nil"/>
              <w:left w:val="nil"/>
              <w:bottom w:val="single" w:sz="4" w:space="0" w:color="auto"/>
              <w:right w:val="single" w:sz="4" w:space="0" w:color="auto"/>
            </w:tcBorders>
            <w:shd w:val="clear" w:color="auto" w:fill="auto"/>
            <w:noWrap/>
            <w:vAlign w:val="bottom"/>
            <w:hideMark/>
          </w:tcPr>
          <w:p w14:paraId="2063846D" w14:textId="77DBC80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24DC07F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282960D3" w14:textId="7695349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157 </w:t>
            </w:r>
          </w:p>
        </w:tc>
        <w:tc>
          <w:tcPr>
            <w:tcW w:w="605" w:type="dxa"/>
            <w:tcBorders>
              <w:top w:val="nil"/>
              <w:left w:val="nil"/>
              <w:bottom w:val="single" w:sz="4" w:space="0" w:color="auto"/>
              <w:right w:val="single" w:sz="4" w:space="0" w:color="auto"/>
            </w:tcBorders>
            <w:shd w:val="clear" w:color="auto" w:fill="auto"/>
            <w:noWrap/>
            <w:vAlign w:val="bottom"/>
            <w:hideMark/>
          </w:tcPr>
          <w:p w14:paraId="567441F0" w14:textId="6BDE055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89 </w:t>
            </w:r>
          </w:p>
        </w:tc>
        <w:tc>
          <w:tcPr>
            <w:tcW w:w="705" w:type="dxa"/>
            <w:tcBorders>
              <w:top w:val="nil"/>
              <w:left w:val="nil"/>
              <w:bottom w:val="single" w:sz="4" w:space="0" w:color="auto"/>
              <w:right w:val="single" w:sz="4" w:space="0" w:color="auto"/>
            </w:tcBorders>
            <w:shd w:val="clear" w:color="auto" w:fill="auto"/>
            <w:noWrap/>
            <w:vAlign w:val="bottom"/>
            <w:hideMark/>
          </w:tcPr>
          <w:p w14:paraId="4512725F" w14:textId="2FD0765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89 </w:t>
            </w:r>
          </w:p>
        </w:tc>
        <w:tc>
          <w:tcPr>
            <w:tcW w:w="745" w:type="dxa"/>
            <w:tcBorders>
              <w:top w:val="nil"/>
              <w:left w:val="nil"/>
              <w:bottom w:val="single" w:sz="4" w:space="0" w:color="auto"/>
              <w:right w:val="single" w:sz="4" w:space="0" w:color="auto"/>
            </w:tcBorders>
            <w:shd w:val="clear" w:color="auto" w:fill="auto"/>
            <w:noWrap/>
            <w:vAlign w:val="bottom"/>
            <w:hideMark/>
          </w:tcPr>
          <w:p w14:paraId="6FBA8CB6" w14:textId="45962E3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157 </w:t>
            </w:r>
          </w:p>
        </w:tc>
        <w:tc>
          <w:tcPr>
            <w:tcW w:w="787" w:type="dxa"/>
            <w:tcBorders>
              <w:top w:val="nil"/>
              <w:left w:val="nil"/>
              <w:bottom w:val="single" w:sz="4" w:space="0" w:color="auto"/>
              <w:right w:val="single" w:sz="4" w:space="0" w:color="auto"/>
            </w:tcBorders>
            <w:shd w:val="clear" w:color="auto" w:fill="auto"/>
            <w:noWrap/>
            <w:vAlign w:val="bottom"/>
            <w:hideMark/>
          </w:tcPr>
          <w:p w14:paraId="62B5190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588E059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B789EA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D6C87F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7A85018" w14:textId="6E5BAD3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5F1561E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259320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2E049D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317CE7FD" w14:textId="4E10BB5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19 </w:t>
            </w:r>
          </w:p>
        </w:tc>
      </w:tr>
      <w:tr w:rsidR="008725F1" w:rsidRPr="008725F1" w14:paraId="11328F87"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173D086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439</w:t>
            </w:r>
          </w:p>
        </w:tc>
        <w:tc>
          <w:tcPr>
            <w:tcW w:w="2756" w:type="dxa"/>
            <w:tcBorders>
              <w:top w:val="nil"/>
              <w:left w:val="nil"/>
              <w:bottom w:val="single" w:sz="4" w:space="0" w:color="auto"/>
              <w:right w:val="single" w:sz="4" w:space="0" w:color="auto"/>
            </w:tcBorders>
            <w:shd w:val="clear" w:color="auto" w:fill="auto"/>
            <w:vAlign w:val="bottom"/>
            <w:hideMark/>
          </w:tcPr>
          <w:p w14:paraId="1B77271D"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Shrubby Woodland/Alluvial Terraces Herb-rich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45244E04" w14:textId="72EF165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72 </w:t>
            </w:r>
          </w:p>
        </w:tc>
        <w:tc>
          <w:tcPr>
            <w:tcW w:w="831" w:type="dxa"/>
            <w:tcBorders>
              <w:top w:val="nil"/>
              <w:left w:val="nil"/>
              <w:bottom w:val="single" w:sz="4" w:space="0" w:color="auto"/>
              <w:right w:val="single" w:sz="4" w:space="0" w:color="auto"/>
            </w:tcBorders>
            <w:shd w:val="clear" w:color="auto" w:fill="auto"/>
            <w:noWrap/>
            <w:vAlign w:val="bottom"/>
            <w:hideMark/>
          </w:tcPr>
          <w:p w14:paraId="1CD1B810" w14:textId="593A35B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72 </w:t>
            </w:r>
          </w:p>
        </w:tc>
        <w:tc>
          <w:tcPr>
            <w:tcW w:w="557" w:type="dxa"/>
            <w:tcBorders>
              <w:top w:val="nil"/>
              <w:left w:val="nil"/>
              <w:bottom w:val="single" w:sz="4" w:space="0" w:color="auto"/>
              <w:right w:val="single" w:sz="4" w:space="0" w:color="auto"/>
            </w:tcBorders>
            <w:shd w:val="clear" w:color="auto" w:fill="auto"/>
            <w:noWrap/>
            <w:vAlign w:val="bottom"/>
            <w:hideMark/>
          </w:tcPr>
          <w:p w14:paraId="348EF1AA" w14:textId="2D77636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6AD9D4E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41C9B36E" w14:textId="4B9C602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59 </w:t>
            </w:r>
          </w:p>
        </w:tc>
        <w:tc>
          <w:tcPr>
            <w:tcW w:w="605" w:type="dxa"/>
            <w:tcBorders>
              <w:top w:val="nil"/>
              <w:left w:val="nil"/>
              <w:bottom w:val="single" w:sz="4" w:space="0" w:color="auto"/>
              <w:right w:val="single" w:sz="4" w:space="0" w:color="auto"/>
            </w:tcBorders>
            <w:shd w:val="clear" w:color="auto" w:fill="auto"/>
            <w:noWrap/>
            <w:vAlign w:val="bottom"/>
            <w:hideMark/>
          </w:tcPr>
          <w:p w14:paraId="71F55335" w14:textId="3F7F839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82 </w:t>
            </w:r>
          </w:p>
        </w:tc>
        <w:tc>
          <w:tcPr>
            <w:tcW w:w="705" w:type="dxa"/>
            <w:tcBorders>
              <w:top w:val="nil"/>
              <w:left w:val="nil"/>
              <w:bottom w:val="single" w:sz="4" w:space="0" w:color="auto"/>
              <w:right w:val="single" w:sz="4" w:space="0" w:color="auto"/>
            </w:tcBorders>
            <w:shd w:val="clear" w:color="auto" w:fill="auto"/>
            <w:noWrap/>
            <w:vAlign w:val="bottom"/>
            <w:hideMark/>
          </w:tcPr>
          <w:p w14:paraId="6B8606B2" w14:textId="6B58575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83 </w:t>
            </w:r>
          </w:p>
        </w:tc>
        <w:tc>
          <w:tcPr>
            <w:tcW w:w="745" w:type="dxa"/>
            <w:tcBorders>
              <w:top w:val="nil"/>
              <w:left w:val="nil"/>
              <w:bottom w:val="single" w:sz="4" w:space="0" w:color="auto"/>
              <w:right w:val="single" w:sz="4" w:space="0" w:color="auto"/>
            </w:tcBorders>
            <w:shd w:val="clear" w:color="auto" w:fill="auto"/>
            <w:noWrap/>
            <w:vAlign w:val="bottom"/>
            <w:hideMark/>
          </w:tcPr>
          <w:p w14:paraId="0FBBD0FB" w14:textId="371BBB3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58 </w:t>
            </w:r>
          </w:p>
        </w:tc>
        <w:tc>
          <w:tcPr>
            <w:tcW w:w="787" w:type="dxa"/>
            <w:tcBorders>
              <w:top w:val="nil"/>
              <w:left w:val="nil"/>
              <w:bottom w:val="single" w:sz="4" w:space="0" w:color="auto"/>
              <w:right w:val="single" w:sz="4" w:space="0" w:color="auto"/>
            </w:tcBorders>
            <w:shd w:val="clear" w:color="auto" w:fill="auto"/>
            <w:noWrap/>
            <w:vAlign w:val="bottom"/>
            <w:hideMark/>
          </w:tcPr>
          <w:p w14:paraId="334CD978" w14:textId="2E1F039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662" w:type="dxa"/>
            <w:tcBorders>
              <w:top w:val="nil"/>
              <w:left w:val="nil"/>
              <w:bottom w:val="single" w:sz="4" w:space="0" w:color="auto"/>
              <w:right w:val="single" w:sz="4" w:space="0" w:color="auto"/>
            </w:tcBorders>
            <w:shd w:val="clear" w:color="auto" w:fill="auto"/>
            <w:noWrap/>
            <w:vAlign w:val="bottom"/>
            <w:hideMark/>
          </w:tcPr>
          <w:p w14:paraId="263F917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FBD010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0DE937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5CAF43F" w14:textId="292AB8D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608F67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0E339E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831E9A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7DDD7A1D" w14:textId="67010AE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13 </w:t>
            </w:r>
          </w:p>
        </w:tc>
      </w:tr>
      <w:tr w:rsidR="008725F1" w:rsidRPr="008725F1" w14:paraId="1895A765"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BB8ECF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441</w:t>
            </w:r>
          </w:p>
        </w:tc>
        <w:tc>
          <w:tcPr>
            <w:tcW w:w="2756" w:type="dxa"/>
            <w:tcBorders>
              <w:top w:val="nil"/>
              <w:left w:val="nil"/>
              <w:bottom w:val="single" w:sz="4" w:space="0" w:color="auto"/>
              <w:right w:val="single" w:sz="4" w:space="0" w:color="auto"/>
            </w:tcBorders>
            <w:shd w:val="clear" w:color="auto" w:fill="auto"/>
            <w:noWrap/>
            <w:vAlign w:val="bottom"/>
            <w:hideMark/>
          </w:tcPr>
          <w:p w14:paraId="60684933"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Shrubby Woodland/Heathy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1BCD1893" w14:textId="7E9DABC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312 </w:t>
            </w:r>
          </w:p>
        </w:tc>
        <w:tc>
          <w:tcPr>
            <w:tcW w:w="831" w:type="dxa"/>
            <w:tcBorders>
              <w:top w:val="nil"/>
              <w:left w:val="nil"/>
              <w:bottom w:val="single" w:sz="4" w:space="0" w:color="auto"/>
              <w:right w:val="single" w:sz="4" w:space="0" w:color="auto"/>
            </w:tcBorders>
            <w:shd w:val="clear" w:color="auto" w:fill="auto"/>
            <w:noWrap/>
            <w:vAlign w:val="bottom"/>
            <w:hideMark/>
          </w:tcPr>
          <w:p w14:paraId="26347A39" w14:textId="01D3143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306 </w:t>
            </w:r>
          </w:p>
        </w:tc>
        <w:tc>
          <w:tcPr>
            <w:tcW w:w="557" w:type="dxa"/>
            <w:tcBorders>
              <w:top w:val="nil"/>
              <w:left w:val="nil"/>
              <w:bottom w:val="single" w:sz="4" w:space="0" w:color="auto"/>
              <w:right w:val="single" w:sz="4" w:space="0" w:color="auto"/>
            </w:tcBorders>
            <w:shd w:val="clear" w:color="auto" w:fill="auto"/>
            <w:noWrap/>
            <w:vAlign w:val="bottom"/>
            <w:hideMark/>
          </w:tcPr>
          <w:p w14:paraId="4641A6BC" w14:textId="3DE9E45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98 </w:t>
            </w:r>
          </w:p>
        </w:tc>
        <w:tc>
          <w:tcPr>
            <w:tcW w:w="557" w:type="dxa"/>
            <w:tcBorders>
              <w:top w:val="nil"/>
              <w:left w:val="nil"/>
              <w:bottom w:val="single" w:sz="4" w:space="0" w:color="auto"/>
              <w:right w:val="single" w:sz="4" w:space="0" w:color="auto"/>
            </w:tcBorders>
            <w:shd w:val="clear" w:color="auto" w:fill="auto"/>
            <w:noWrap/>
            <w:vAlign w:val="bottom"/>
            <w:hideMark/>
          </w:tcPr>
          <w:p w14:paraId="5FA665D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0D9CF5DF" w14:textId="550ED9D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279 </w:t>
            </w:r>
          </w:p>
        </w:tc>
        <w:tc>
          <w:tcPr>
            <w:tcW w:w="605" w:type="dxa"/>
            <w:tcBorders>
              <w:top w:val="nil"/>
              <w:left w:val="nil"/>
              <w:bottom w:val="single" w:sz="4" w:space="0" w:color="auto"/>
              <w:right w:val="single" w:sz="4" w:space="0" w:color="auto"/>
            </w:tcBorders>
            <w:shd w:val="clear" w:color="auto" w:fill="auto"/>
            <w:noWrap/>
            <w:vAlign w:val="bottom"/>
            <w:hideMark/>
          </w:tcPr>
          <w:p w14:paraId="5991118D" w14:textId="19E81F7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89 </w:t>
            </w:r>
          </w:p>
        </w:tc>
        <w:tc>
          <w:tcPr>
            <w:tcW w:w="705" w:type="dxa"/>
            <w:tcBorders>
              <w:top w:val="nil"/>
              <w:left w:val="nil"/>
              <w:bottom w:val="single" w:sz="4" w:space="0" w:color="auto"/>
              <w:right w:val="single" w:sz="4" w:space="0" w:color="auto"/>
            </w:tcBorders>
            <w:shd w:val="clear" w:color="auto" w:fill="auto"/>
            <w:noWrap/>
            <w:vAlign w:val="bottom"/>
            <w:hideMark/>
          </w:tcPr>
          <w:p w14:paraId="2D5B2823" w14:textId="50EA337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91 </w:t>
            </w:r>
          </w:p>
        </w:tc>
        <w:tc>
          <w:tcPr>
            <w:tcW w:w="745" w:type="dxa"/>
            <w:tcBorders>
              <w:top w:val="nil"/>
              <w:left w:val="nil"/>
              <w:bottom w:val="single" w:sz="4" w:space="0" w:color="auto"/>
              <w:right w:val="single" w:sz="4" w:space="0" w:color="auto"/>
            </w:tcBorders>
            <w:shd w:val="clear" w:color="auto" w:fill="auto"/>
            <w:noWrap/>
            <w:vAlign w:val="bottom"/>
            <w:hideMark/>
          </w:tcPr>
          <w:p w14:paraId="1D1F9F5C" w14:textId="582DFA9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279 </w:t>
            </w:r>
          </w:p>
        </w:tc>
        <w:tc>
          <w:tcPr>
            <w:tcW w:w="787" w:type="dxa"/>
            <w:tcBorders>
              <w:top w:val="nil"/>
              <w:left w:val="nil"/>
              <w:bottom w:val="single" w:sz="4" w:space="0" w:color="auto"/>
              <w:right w:val="single" w:sz="4" w:space="0" w:color="auto"/>
            </w:tcBorders>
            <w:shd w:val="clear" w:color="auto" w:fill="auto"/>
            <w:noWrap/>
            <w:vAlign w:val="bottom"/>
            <w:hideMark/>
          </w:tcPr>
          <w:p w14:paraId="61313B5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38BDD41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57F4B2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F720EB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5ABB1F7" w14:textId="2E0B5B9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16D713A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4195C4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BF630F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5EC14267" w14:textId="04C5816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27 </w:t>
            </w:r>
          </w:p>
        </w:tc>
      </w:tr>
      <w:tr w:rsidR="008725F1" w:rsidRPr="008725F1" w14:paraId="58611EAC"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40439AC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442</w:t>
            </w:r>
          </w:p>
        </w:tc>
        <w:tc>
          <w:tcPr>
            <w:tcW w:w="2756" w:type="dxa"/>
            <w:tcBorders>
              <w:top w:val="nil"/>
              <w:left w:val="nil"/>
              <w:bottom w:val="single" w:sz="4" w:space="0" w:color="auto"/>
              <w:right w:val="single" w:sz="4" w:space="0" w:color="auto"/>
            </w:tcBorders>
            <w:shd w:val="clear" w:color="auto" w:fill="auto"/>
            <w:noWrap/>
            <w:vAlign w:val="bottom"/>
            <w:hideMark/>
          </w:tcPr>
          <w:p w14:paraId="7C96340F"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Shrubby Woodland/Plains Grassy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29582D3E" w14:textId="280131B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50 </w:t>
            </w:r>
          </w:p>
        </w:tc>
        <w:tc>
          <w:tcPr>
            <w:tcW w:w="831" w:type="dxa"/>
            <w:tcBorders>
              <w:top w:val="nil"/>
              <w:left w:val="nil"/>
              <w:bottom w:val="single" w:sz="4" w:space="0" w:color="auto"/>
              <w:right w:val="single" w:sz="4" w:space="0" w:color="auto"/>
            </w:tcBorders>
            <w:shd w:val="clear" w:color="auto" w:fill="auto"/>
            <w:noWrap/>
            <w:vAlign w:val="bottom"/>
            <w:hideMark/>
          </w:tcPr>
          <w:p w14:paraId="36CC7EDD" w14:textId="50DC29C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50 </w:t>
            </w:r>
          </w:p>
        </w:tc>
        <w:tc>
          <w:tcPr>
            <w:tcW w:w="557" w:type="dxa"/>
            <w:tcBorders>
              <w:top w:val="nil"/>
              <w:left w:val="nil"/>
              <w:bottom w:val="single" w:sz="4" w:space="0" w:color="auto"/>
              <w:right w:val="single" w:sz="4" w:space="0" w:color="auto"/>
            </w:tcBorders>
            <w:shd w:val="clear" w:color="auto" w:fill="auto"/>
            <w:noWrap/>
            <w:vAlign w:val="bottom"/>
            <w:hideMark/>
          </w:tcPr>
          <w:p w14:paraId="5E2BA7DE" w14:textId="76F3D40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4BD3E9B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1BB99A79" w14:textId="4920F2A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42 </w:t>
            </w:r>
          </w:p>
        </w:tc>
        <w:tc>
          <w:tcPr>
            <w:tcW w:w="605" w:type="dxa"/>
            <w:tcBorders>
              <w:top w:val="nil"/>
              <w:left w:val="nil"/>
              <w:bottom w:val="single" w:sz="4" w:space="0" w:color="auto"/>
              <w:right w:val="single" w:sz="4" w:space="0" w:color="auto"/>
            </w:tcBorders>
            <w:shd w:val="clear" w:color="auto" w:fill="auto"/>
            <w:noWrap/>
            <w:vAlign w:val="bottom"/>
            <w:hideMark/>
          </w:tcPr>
          <w:p w14:paraId="3A67E601" w14:textId="790C938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84 </w:t>
            </w:r>
          </w:p>
        </w:tc>
        <w:tc>
          <w:tcPr>
            <w:tcW w:w="705" w:type="dxa"/>
            <w:tcBorders>
              <w:top w:val="nil"/>
              <w:left w:val="nil"/>
              <w:bottom w:val="single" w:sz="4" w:space="0" w:color="auto"/>
              <w:right w:val="single" w:sz="4" w:space="0" w:color="auto"/>
            </w:tcBorders>
            <w:shd w:val="clear" w:color="auto" w:fill="auto"/>
            <w:noWrap/>
            <w:vAlign w:val="bottom"/>
            <w:hideMark/>
          </w:tcPr>
          <w:p w14:paraId="3EEF8A3B" w14:textId="43C4AC0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84 </w:t>
            </w:r>
          </w:p>
        </w:tc>
        <w:tc>
          <w:tcPr>
            <w:tcW w:w="745" w:type="dxa"/>
            <w:tcBorders>
              <w:top w:val="nil"/>
              <w:left w:val="nil"/>
              <w:bottom w:val="single" w:sz="4" w:space="0" w:color="auto"/>
              <w:right w:val="single" w:sz="4" w:space="0" w:color="auto"/>
            </w:tcBorders>
            <w:shd w:val="clear" w:color="auto" w:fill="auto"/>
            <w:noWrap/>
            <w:vAlign w:val="bottom"/>
            <w:hideMark/>
          </w:tcPr>
          <w:p w14:paraId="0696D96C" w14:textId="6B09506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41 </w:t>
            </w:r>
          </w:p>
        </w:tc>
        <w:tc>
          <w:tcPr>
            <w:tcW w:w="787" w:type="dxa"/>
            <w:tcBorders>
              <w:top w:val="nil"/>
              <w:left w:val="nil"/>
              <w:bottom w:val="single" w:sz="4" w:space="0" w:color="auto"/>
              <w:right w:val="single" w:sz="4" w:space="0" w:color="auto"/>
            </w:tcBorders>
            <w:shd w:val="clear" w:color="auto" w:fill="auto"/>
            <w:noWrap/>
            <w:vAlign w:val="bottom"/>
            <w:hideMark/>
          </w:tcPr>
          <w:p w14:paraId="641FAB7F" w14:textId="3DBDBCF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662" w:type="dxa"/>
            <w:tcBorders>
              <w:top w:val="nil"/>
              <w:left w:val="nil"/>
              <w:bottom w:val="single" w:sz="4" w:space="0" w:color="auto"/>
              <w:right w:val="single" w:sz="4" w:space="0" w:color="auto"/>
            </w:tcBorders>
            <w:shd w:val="clear" w:color="auto" w:fill="auto"/>
            <w:noWrap/>
            <w:vAlign w:val="bottom"/>
            <w:hideMark/>
          </w:tcPr>
          <w:p w14:paraId="2E0307D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551BC9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BBCF11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A7A6323" w14:textId="293B359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543A16B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3877FD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0404ED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0E1E8CD8" w14:textId="05E773B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 </w:t>
            </w:r>
          </w:p>
        </w:tc>
      </w:tr>
      <w:tr w:rsidR="008725F1" w:rsidRPr="008725F1" w14:paraId="619D1AE2"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0E2895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443</w:t>
            </w:r>
          </w:p>
        </w:tc>
        <w:tc>
          <w:tcPr>
            <w:tcW w:w="2756" w:type="dxa"/>
            <w:tcBorders>
              <w:top w:val="nil"/>
              <w:left w:val="nil"/>
              <w:bottom w:val="single" w:sz="4" w:space="0" w:color="auto"/>
              <w:right w:val="single" w:sz="4" w:space="0" w:color="auto"/>
            </w:tcBorders>
            <w:shd w:val="clear" w:color="auto" w:fill="auto"/>
            <w:vAlign w:val="bottom"/>
            <w:hideMark/>
          </w:tcPr>
          <w:p w14:paraId="2DBAEAA7"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Shrubby Woodland/Seasonally Inundated Shrubby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76C8D6AA" w14:textId="5F82F50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15 </w:t>
            </w:r>
          </w:p>
        </w:tc>
        <w:tc>
          <w:tcPr>
            <w:tcW w:w="831" w:type="dxa"/>
            <w:tcBorders>
              <w:top w:val="nil"/>
              <w:left w:val="nil"/>
              <w:bottom w:val="single" w:sz="4" w:space="0" w:color="auto"/>
              <w:right w:val="single" w:sz="4" w:space="0" w:color="auto"/>
            </w:tcBorders>
            <w:shd w:val="clear" w:color="auto" w:fill="auto"/>
            <w:noWrap/>
            <w:vAlign w:val="bottom"/>
            <w:hideMark/>
          </w:tcPr>
          <w:p w14:paraId="11E03B56" w14:textId="3E00242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15 </w:t>
            </w:r>
          </w:p>
        </w:tc>
        <w:tc>
          <w:tcPr>
            <w:tcW w:w="557" w:type="dxa"/>
            <w:tcBorders>
              <w:top w:val="nil"/>
              <w:left w:val="nil"/>
              <w:bottom w:val="single" w:sz="4" w:space="0" w:color="auto"/>
              <w:right w:val="single" w:sz="4" w:space="0" w:color="auto"/>
            </w:tcBorders>
            <w:shd w:val="clear" w:color="auto" w:fill="auto"/>
            <w:noWrap/>
            <w:vAlign w:val="bottom"/>
            <w:hideMark/>
          </w:tcPr>
          <w:p w14:paraId="62510438" w14:textId="031970C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591BB81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17729C88" w14:textId="10091B7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15 </w:t>
            </w:r>
          </w:p>
        </w:tc>
        <w:tc>
          <w:tcPr>
            <w:tcW w:w="605" w:type="dxa"/>
            <w:tcBorders>
              <w:top w:val="nil"/>
              <w:left w:val="nil"/>
              <w:bottom w:val="single" w:sz="4" w:space="0" w:color="auto"/>
              <w:right w:val="single" w:sz="4" w:space="0" w:color="auto"/>
            </w:tcBorders>
            <w:shd w:val="clear" w:color="auto" w:fill="auto"/>
            <w:noWrap/>
            <w:vAlign w:val="bottom"/>
            <w:hideMark/>
          </w:tcPr>
          <w:p w14:paraId="22EBD424" w14:textId="486FDD0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4C362E89" w14:textId="0208352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55A42638" w14:textId="5F5F606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15 </w:t>
            </w:r>
          </w:p>
        </w:tc>
        <w:tc>
          <w:tcPr>
            <w:tcW w:w="787" w:type="dxa"/>
            <w:tcBorders>
              <w:top w:val="nil"/>
              <w:left w:val="nil"/>
              <w:bottom w:val="single" w:sz="4" w:space="0" w:color="auto"/>
              <w:right w:val="single" w:sz="4" w:space="0" w:color="auto"/>
            </w:tcBorders>
            <w:shd w:val="clear" w:color="auto" w:fill="auto"/>
            <w:noWrap/>
            <w:vAlign w:val="bottom"/>
            <w:hideMark/>
          </w:tcPr>
          <w:p w14:paraId="155B142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621FEB0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D88A92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ECF660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5895754" w14:textId="2678C97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30E8346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72FACE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B0A324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3137A563" w14:textId="122C97D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2F2D09A1"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631D46C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444</w:t>
            </w:r>
          </w:p>
        </w:tc>
        <w:tc>
          <w:tcPr>
            <w:tcW w:w="2756" w:type="dxa"/>
            <w:tcBorders>
              <w:top w:val="nil"/>
              <w:left w:val="nil"/>
              <w:bottom w:val="single" w:sz="4" w:space="0" w:color="auto"/>
              <w:right w:val="single" w:sz="4" w:space="0" w:color="auto"/>
            </w:tcBorders>
            <w:shd w:val="clear" w:color="auto" w:fill="auto"/>
            <w:noWrap/>
            <w:vAlign w:val="bottom"/>
            <w:hideMark/>
          </w:tcPr>
          <w:p w14:paraId="7531826E"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Shrubby Woodland/Hills Herb-rich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0765A801" w14:textId="53C93A2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60 </w:t>
            </w:r>
          </w:p>
        </w:tc>
        <w:tc>
          <w:tcPr>
            <w:tcW w:w="831" w:type="dxa"/>
            <w:tcBorders>
              <w:top w:val="nil"/>
              <w:left w:val="nil"/>
              <w:bottom w:val="single" w:sz="4" w:space="0" w:color="auto"/>
              <w:right w:val="single" w:sz="4" w:space="0" w:color="auto"/>
            </w:tcBorders>
            <w:shd w:val="clear" w:color="auto" w:fill="auto"/>
            <w:noWrap/>
            <w:vAlign w:val="bottom"/>
            <w:hideMark/>
          </w:tcPr>
          <w:p w14:paraId="61EAF385" w14:textId="69C9462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60 </w:t>
            </w:r>
          </w:p>
        </w:tc>
        <w:tc>
          <w:tcPr>
            <w:tcW w:w="557" w:type="dxa"/>
            <w:tcBorders>
              <w:top w:val="nil"/>
              <w:left w:val="nil"/>
              <w:bottom w:val="single" w:sz="4" w:space="0" w:color="auto"/>
              <w:right w:val="single" w:sz="4" w:space="0" w:color="auto"/>
            </w:tcBorders>
            <w:shd w:val="clear" w:color="auto" w:fill="auto"/>
            <w:noWrap/>
            <w:vAlign w:val="bottom"/>
            <w:hideMark/>
          </w:tcPr>
          <w:p w14:paraId="0D8D2843" w14:textId="0FEC994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7B4E37E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02C28CA8" w14:textId="067E465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59 </w:t>
            </w:r>
          </w:p>
        </w:tc>
        <w:tc>
          <w:tcPr>
            <w:tcW w:w="605" w:type="dxa"/>
            <w:tcBorders>
              <w:top w:val="nil"/>
              <w:left w:val="nil"/>
              <w:bottom w:val="single" w:sz="4" w:space="0" w:color="auto"/>
              <w:right w:val="single" w:sz="4" w:space="0" w:color="auto"/>
            </w:tcBorders>
            <w:shd w:val="clear" w:color="auto" w:fill="auto"/>
            <w:noWrap/>
            <w:vAlign w:val="bottom"/>
            <w:hideMark/>
          </w:tcPr>
          <w:p w14:paraId="7C9ABB4E" w14:textId="7284F78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99 </w:t>
            </w:r>
          </w:p>
        </w:tc>
        <w:tc>
          <w:tcPr>
            <w:tcW w:w="705" w:type="dxa"/>
            <w:tcBorders>
              <w:top w:val="nil"/>
              <w:left w:val="nil"/>
              <w:bottom w:val="single" w:sz="4" w:space="0" w:color="auto"/>
              <w:right w:val="single" w:sz="4" w:space="0" w:color="auto"/>
            </w:tcBorders>
            <w:shd w:val="clear" w:color="auto" w:fill="auto"/>
            <w:noWrap/>
            <w:vAlign w:val="bottom"/>
            <w:hideMark/>
          </w:tcPr>
          <w:p w14:paraId="57109AF8" w14:textId="6902448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99 </w:t>
            </w:r>
          </w:p>
        </w:tc>
        <w:tc>
          <w:tcPr>
            <w:tcW w:w="745" w:type="dxa"/>
            <w:tcBorders>
              <w:top w:val="nil"/>
              <w:left w:val="nil"/>
              <w:bottom w:val="single" w:sz="4" w:space="0" w:color="auto"/>
              <w:right w:val="single" w:sz="4" w:space="0" w:color="auto"/>
            </w:tcBorders>
            <w:shd w:val="clear" w:color="auto" w:fill="auto"/>
            <w:noWrap/>
            <w:vAlign w:val="bottom"/>
            <w:hideMark/>
          </w:tcPr>
          <w:p w14:paraId="331601C6" w14:textId="170BEB9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59 </w:t>
            </w:r>
          </w:p>
        </w:tc>
        <w:tc>
          <w:tcPr>
            <w:tcW w:w="787" w:type="dxa"/>
            <w:tcBorders>
              <w:top w:val="nil"/>
              <w:left w:val="nil"/>
              <w:bottom w:val="single" w:sz="4" w:space="0" w:color="auto"/>
              <w:right w:val="single" w:sz="4" w:space="0" w:color="auto"/>
            </w:tcBorders>
            <w:shd w:val="clear" w:color="auto" w:fill="auto"/>
            <w:noWrap/>
            <w:vAlign w:val="bottom"/>
            <w:hideMark/>
          </w:tcPr>
          <w:p w14:paraId="6E4ECF0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606A734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ED4416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FDD0BF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E21DC86" w14:textId="699551C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3415E4E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6FC800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FC7CF1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0F60F463" w14:textId="1B4DF76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r>
      <w:tr w:rsidR="008725F1" w:rsidRPr="008725F1" w14:paraId="4AB9BDC5"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6DD72FF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448</w:t>
            </w:r>
          </w:p>
        </w:tc>
        <w:tc>
          <w:tcPr>
            <w:tcW w:w="2756" w:type="dxa"/>
            <w:tcBorders>
              <w:top w:val="nil"/>
              <w:left w:val="nil"/>
              <w:bottom w:val="single" w:sz="4" w:space="0" w:color="auto"/>
              <w:right w:val="single" w:sz="4" w:space="0" w:color="auto"/>
            </w:tcBorders>
            <w:shd w:val="clear" w:color="auto" w:fill="auto"/>
            <w:noWrap/>
            <w:vAlign w:val="bottom"/>
            <w:hideMark/>
          </w:tcPr>
          <w:p w14:paraId="735805B2"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Shrubby Woodland/Sand Heathland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12DF7E52" w14:textId="206E688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24 </w:t>
            </w:r>
          </w:p>
        </w:tc>
        <w:tc>
          <w:tcPr>
            <w:tcW w:w="831" w:type="dxa"/>
            <w:tcBorders>
              <w:top w:val="nil"/>
              <w:left w:val="nil"/>
              <w:bottom w:val="single" w:sz="4" w:space="0" w:color="auto"/>
              <w:right w:val="single" w:sz="4" w:space="0" w:color="auto"/>
            </w:tcBorders>
            <w:shd w:val="clear" w:color="auto" w:fill="auto"/>
            <w:noWrap/>
            <w:vAlign w:val="bottom"/>
            <w:hideMark/>
          </w:tcPr>
          <w:p w14:paraId="22FDBE9F" w14:textId="46ACCFD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24 </w:t>
            </w:r>
          </w:p>
        </w:tc>
        <w:tc>
          <w:tcPr>
            <w:tcW w:w="557" w:type="dxa"/>
            <w:tcBorders>
              <w:top w:val="nil"/>
              <w:left w:val="nil"/>
              <w:bottom w:val="single" w:sz="4" w:space="0" w:color="auto"/>
              <w:right w:val="single" w:sz="4" w:space="0" w:color="auto"/>
            </w:tcBorders>
            <w:shd w:val="clear" w:color="auto" w:fill="auto"/>
            <w:noWrap/>
            <w:vAlign w:val="bottom"/>
            <w:hideMark/>
          </w:tcPr>
          <w:p w14:paraId="7B86A164" w14:textId="02C0FD6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76EA6C0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1A3FBF6F" w14:textId="355DE67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24 </w:t>
            </w:r>
          </w:p>
        </w:tc>
        <w:tc>
          <w:tcPr>
            <w:tcW w:w="605" w:type="dxa"/>
            <w:tcBorders>
              <w:top w:val="nil"/>
              <w:left w:val="nil"/>
              <w:bottom w:val="single" w:sz="4" w:space="0" w:color="auto"/>
              <w:right w:val="single" w:sz="4" w:space="0" w:color="auto"/>
            </w:tcBorders>
            <w:shd w:val="clear" w:color="auto" w:fill="auto"/>
            <w:noWrap/>
            <w:vAlign w:val="bottom"/>
            <w:hideMark/>
          </w:tcPr>
          <w:p w14:paraId="1A9FCC49" w14:textId="6E5FB2D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7F6CC084" w14:textId="40C6F92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0A228A68" w14:textId="3F593BE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24 </w:t>
            </w:r>
          </w:p>
        </w:tc>
        <w:tc>
          <w:tcPr>
            <w:tcW w:w="787" w:type="dxa"/>
            <w:tcBorders>
              <w:top w:val="nil"/>
              <w:left w:val="nil"/>
              <w:bottom w:val="single" w:sz="4" w:space="0" w:color="auto"/>
              <w:right w:val="single" w:sz="4" w:space="0" w:color="auto"/>
            </w:tcBorders>
            <w:shd w:val="clear" w:color="auto" w:fill="auto"/>
            <w:noWrap/>
            <w:vAlign w:val="bottom"/>
            <w:hideMark/>
          </w:tcPr>
          <w:p w14:paraId="6A24746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139244E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D68F45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E731CA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11E10BF" w14:textId="6EAE724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9755B8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7644682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95DCAB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5E376B48" w14:textId="1C440EE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2935E0D9"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2B20B8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449</w:t>
            </w:r>
          </w:p>
        </w:tc>
        <w:tc>
          <w:tcPr>
            <w:tcW w:w="2756" w:type="dxa"/>
            <w:tcBorders>
              <w:top w:val="nil"/>
              <w:left w:val="nil"/>
              <w:bottom w:val="single" w:sz="4" w:space="0" w:color="auto"/>
              <w:right w:val="single" w:sz="4" w:space="0" w:color="auto"/>
            </w:tcBorders>
            <w:shd w:val="clear" w:color="auto" w:fill="auto"/>
            <w:noWrap/>
            <w:vAlign w:val="bottom"/>
            <w:hideMark/>
          </w:tcPr>
          <w:p w14:paraId="13720A06"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Shrubby Woodland/Riparian Scrub Complex</w:t>
            </w:r>
          </w:p>
        </w:tc>
        <w:tc>
          <w:tcPr>
            <w:tcW w:w="864" w:type="dxa"/>
            <w:tcBorders>
              <w:top w:val="nil"/>
              <w:left w:val="nil"/>
              <w:bottom w:val="single" w:sz="4" w:space="0" w:color="auto"/>
              <w:right w:val="single" w:sz="4" w:space="0" w:color="auto"/>
            </w:tcBorders>
            <w:shd w:val="clear" w:color="auto" w:fill="auto"/>
            <w:noWrap/>
            <w:vAlign w:val="bottom"/>
            <w:hideMark/>
          </w:tcPr>
          <w:p w14:paraId="18F74DF1" w14:textId="79FB5A6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29 </w:t>
            </w:r>
          </w:p>
        </w:tc>
        <w:tc>
          <w:tcPr>
            <w:tcW w:w="831" w:type="dxa"/>
            <w:tcBorders>
              <w:top w:val="nil"/>
              <w:left w:val="nil"/>
              <w:bottom w:val="single" w:sz="4" w:space="0" w:color="auto"/>
              <w:right w:val="single" w:sz="4" w:space="0" w:color="auto"/>
            </w:tcBorders>
            <w:shd w:val="clear" w:color="auto" w:fill="auto"/>
            <w:noWrap/>
            <w:vAlign w:val="bottom"/>
            <w:hideMark/>
          </w:tcPr>
          <w:p w14:paraId="6275CE25" w14:textId="3AC7EFA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23 </w:t>
            </w:r>
          </w:p>
        </w:tc>
        <w:tc>
          <w:tcPr>
            <w:tcW w:w="557" w:type="dxa"/>
            <w:tcBorders>
              <w:top w:val="nil"/>
              <w:left w:val="nil"/>
              <w:bottom w:val="single" w:sz="4" w:space="0" w:color="auto"/>
              <w:right w:val="single" w:sz="4" w:space="0" w:color="auto"/>
            </w:tcBorders>
            <w:shd w:val="clear" w:color="auto" w:fill="auto"/>
            <w:noWrap/>
            <w:vAlign w:val="bottom"/>
            <w:hideMark/>
          </w:tcPr>
          <w:p w14:paraId="5C72591A" w14:textId="5D5BA3B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80 </w:t>
            </w:r>
          </w:p>
        </w:tc>
        <w:tc>
          <w:tcPr>
            <w:tcW w:w="557" w:type="dxa"/>
            <w:tcBorders>
              <w:top w:val="nil"/>
              <w:left w:val="nil"/>
              <w:bottom w:val="single" w:sz="4" w:space="0" w:color="auto"/>
              <w:right w:val="single" w:sz="4" w:space="0" w:color="auto"/>
            </w:tcBorders>
            <w:shd w:val="clear" w:color="auto" w:fill="auto"/>
            <w:noWrap/>
            <w:vAlign w:val="bottom"/>
            <w:hideMark/>
          </w:tcPr>
          <w:p w14:paraId="29D1175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5579E0E3" w14:textId="685D61E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20 </w:t>
            </w:r>
          </w:p>
        </w:tc>
        <w:tc>
          <w:tcPr>
            <w:tcW w:w="605" w:type="dxa"/>
            <w:tcBorders>
              <w:top w:val="nil"/>
              <w:left w:val="nil"/>
              <w:bottom w:val="single" w:sz="4" w:space="0" w:color="auto"/>
              <w:right w:val="single" w:sz="4" w:space="0" w:color="auto"/>
            </w:tcBorders>
            <w:shd w:val="clear" w:color="auto" w:fill="auto"/>
            <w:noWrap/>
            <w:vAlign w:val="bottom"/>
            <w:hideMark/>
          </w:tcPr>
          <w:p w14:paraId="3FB554B5" w14:textId="7218497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69 </w:t>
            </w:r>
          </w:p>
        </w:tc>
        <w:tc>
          <w:tcPr>
            <w:tcW w:w="705" w:type="dxa"/>
            <w:tcBorders>
              <w:top w:val="nil"/>
              <w:left w:val="nil"/>
              <w:bottom w:val="single" w:sz="4" w:space="0" w:color="auto"/>
              <w:right w:val="single" w:sz="4" w:space="0" w:color="auto"/>
            </w:tcBorders>
            <w:shd w:val="clear" w:color="auto" w:fill="auto"/>
            <w:noWrap/>
            <w:vAlign w:val="bottom"/>
            <w:hideMark/>
          </w:tcPr>
          <w:p w14:paraId="2A7F8157" w14:textId="1FA3C5E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87 </w:t>
            </w:r>
          </w:p>
        </w:tc>
        <w:tc>
          <w:tcPr>
            <w:tcW w:w="745" w:type="dxa"/>
            <w:tcBorders>
              <w:top w:val="nil"/>
              <w:left w:val="nil"/>
              <w:bottom w:val="single" w:sz="4" w:space="0" w:color="auto"/>
              <w:right w:val="single" w:sz="4" w:space="0" w:color="auto"/>
            </w:tcBorders>
            <w:shd w:val="clear" w:color="auto" w:fill="auto"/>
            <w:noWrap/>
            <w:vAlign w:val="bottom"/>
            <w:hideMark/>
          </w:tcPr>
          <w:p w14:paraId="7891BB6C" w14:textId="68EBC10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20 </w:t>
            </w:r>
          </w:p>
        </w:tc>
        <w:tc>
          <w:tcPr>
            <w:tcW w:w="787" w:type="dxa"/>
            <w:tcBorders>
              <w:top w:val="nil"/>
              <w:left w:val="nil"/>
              <w:bottom w:val="single" w:sz="4" w:space="0" w:color="auto"/>
              <w:right w:val="single" w:sz="4" w:space="0" w:color="auto"/>
            </w:tcBorders>
            <w:shd w:val="clear" w:color="auto" w:fill="auto"/>
            <w:noWrap/>
            <w:vAlign w:val="bottom"/>
            <w:hideMark/>
          </w:tcPr>
          <w:p w14:paraId="09D00FC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0DF919C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85EF01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D2E55E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5A3A404" w14:textId="234158B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1D8006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69425D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C7B97D3" w14:textId="1919542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 </w:t>
            </w:r>
          </w:p>
        </w:tc>
        <w:tc>
          <w:tcPr>
            <w:tcW w:w="743" w:type="dxa"/>
            <w:tcBorders>
              <w:top w:val="nil"/>
              <w:left w:val="nil"/>
              <w:bottom w:val="single" w:sz="4" w:space="0" w:color="auto"/>
              <w:right w:val="single" w:sz="8" w:space="0" w:color="auto"/>
            </w:tcBorders>
            <w:shd w:val="clear" w:color="auto" w:fill="auto"/>
            <w:noWrap/>
            <w:vAlign w:val="bottom"/>
            <w:hideMark/>
          </w:tcPr>
          <w:p w14:paraId="7C7C3C69" w14:textId="7BBD5FC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r>
      <w:tr w:rsidR="008725F1" w:rsidRPr="008725F1" w14:paraId="218832A3"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12FFA99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450</w:t>
            </w:r>
          </w:p>
        </w:tc>
        <w:tc>
          <w:tcPr>
            <w:tcW w:w="2756" w:type="dxa"/>
            <w:tcBorders>
              <w:top w:val="nil"/>
              <w:left w:val="nil"/>
              <w:bottom w:val="single" w:sz="4" w:space="0" w:color="auto"/>
              <w:right w:val="single" w:sz="4" w:space="0" w:color="auto"/>
            </w:tcBorders>
            <w:shd w:val="clear" w:color="auto" w:fill="auto"/>
            <w:noWrap/>
            <w:vAlign w:val="bottom"/>
            <w:hideMark/>
          </w:tcPr>
          <w:p w14:paraId="751AE27E"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Shrubby Woodland/Sedgy Riparian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237002A5" w14:textId="66AACDA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103 </w:t>
            </w:r>
          </w:p>
        </w:tc>
        <w:tc>
          <w:tcPr>
            <w:tcW w:w="831" w:type="dxa"/>
            <w:tcBorders>
              <w:top w:val="nil"/>
              <w:left w:val="nil"/>
              <w:bottom w:val="single" w:sz="4" w:space="0" w:color="auto"/>
              <w:right w:val="single" w:sz="4" w:space="0" w:color="auto"/>
            </w:tcBorders>
            <w:shd w:val="clear" w:color="auto" w:fill="auto"/>
            <w:noWrap/>
            <w:vAlign w:val="bottom"/>
            <w:hideMark/>
          </w:tcPr>
          <w:p w14:paraId="1B224BFC" w14:textId="1CF470A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99 </w:t>
            </w:r>
          </w:p>
        </w:tc>
        <w:tc>
          <w:tcPr>
            <w:tcW w:w="557" w:type="dxa"/>
            <w:tcBorders>
              <w:top w:val="nil"/>
              <w:left w:val="nil"/>
              <w:bottom w:val="single" w:sz="4" w:space="0" w:color="auto"/>
              <w:right w:val="single" w:sz="4" w:space="0" w:color="auto"/>
            </w:tcBorders>
            <w:shd w:val="clear" w:color="auto" w:fill="auto"/>
            <w:noWrap/>
            <w:vAlign w:val="bottom"/>
            <w:hideMark/>
          </w:tcPr>
          <w:p w14:paraId="0DC9C66F" w14:textId="3759E7E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97 </w:t>
            </w:r>
          </w:p>
        </w:tc>
        <w:tc>
          <w:tcPr>
            <w:tcW w:w="557" w:type="dxa"/>
            <w:tcBorders>
              <w:top w:val="nil"/>
              <w:left w:val="nil"/>
              <w:bottom w:val="single" w:sz="4" w:space="0" w:color="auto"/>
              <w:right w:val="single" w:sz="4" w:space="0" w:color="auto"/>
            </w:tcBorders>
            <w:shd w:val="clear" w:color="auto" w:fill="auto"/>
            <w:noWrap/>
            <w:vAlign w:val="bottom"/>
            <w:hideMark/>
          </w:tcPr>
          <w:p w14:paraId="10CE598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574D7BA4" w14:textId="6182064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62 </w:t>
            </w:r>
          </w:p>
        </w:tc>
        <w:tc>
          <w:tcPr>
            <w:tcW w:w="605" w:type="dxa"/>
            <w:tcBorders>
              <w:top w:val="nil"/>
              <w:left w:val="nil"/>
              <w:bottom w:val="single" w:sz="4" w:space="0" w:color="auto"/>
              <w:right w:val="single" w:sz="4" w:space="0" w:color="auto"/>
            </w:tcBorders>
            <w:shd w:val="clear" w:color="auto" w:fill="auto"/>
            <w:noWrap/>
            <w:vAlign w:val="bottom"/>
            <w:hideMark/>
          </w:tcPr>
          <w:p w14:paraId="528D161F" w14:textId="28C70AD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60 </w:t>
            </w:r>
          </w:p>
        </w:tc>
        <w:tc>
          <w:tcPr>
            <w:tcW w:w="705" w:type="dxa"/>
            <w:tcBorders>
              <w:top w:val="nil"/>
              <w:left w:val="nil"/>
              <w:bottom w:val="single" w:sz="4" w:space="0" w:color="auto"/>
              <w:right w:val="single" w:sz="4" w:space="0" w:color="auto"/>
            </w:tcBorders>
            <w:shd w:val="clear" w:color="auto" w:fill="auto"/>
            <w:noWrap/>
            <w:vAlign w:val="bottom"/>
            <w:hideMark/>
          </w:tcPr>
          <w:p w14:paraId="09969169" w14:textId="0F22CDD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62 </w:t>
            </w:r>
          </w:p>
        </w:tc>
        <w:tc>
          <w:tcPr>
            <w:tcW w:w="745" w:type="dxa"/>
            <w:tcBorders>
              <w:top w:val="nil"/>
              <w:left w:val="nil"/>
              <w:bottom w:val="single" w:sz="4" w:space="0" w:color="auto"/>
              <w:right w:val="single" w:sz="4" w:space="0" w:color="auto"/>
            </w:tcBorders>
            <w:shd w:val="clear" w:color="auto" w:fill="auto"/>
            <w:noWrap/>
            <w:vAlign w:val="bottom"/>
            <w:hideMark/>
          </w:tcPr>
          <w:p w14:paraId="70551D11" w14:textId="453F255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62 </w:t>
            </w:r>
          </w:p>
        </w:tc>
        <w:tc>
          <w:tcPr>
            <w:tcW w:w="787" w:type="dxa"/>
            <w:tcBorders>
              <w:top w:val="nil"/>
              <w:left w:val="nil"/>
              <w:bottom w:val="single" w:sz="4" w:space="0" w:color="auto"/>
              <w:right w:val="single" w:sz="4" w:space="0" w:color="auto"/>
            </w:tcBorders>
            <w:shd w:val="clear" w:color="auto" w:fill="auto"/>
            <w:noWrap/>
            <w:vAlign w:val="bottom"/>
            <w:hideMark/>
          </w:tcPr>
          <w:p w14:paraId="0C4910A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6A10E40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509E3E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779B1B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2A3C9A4" w14:textId="6892247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07B84B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D9EA4F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A2C4F36" w14:textId="2B108E2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 </w:t>
            </w:r>
          </w:p>
        </w:tc>
        <w:tc>
          <w:tcPr>
            <w:tcW w:w="743" w:type="dxa"/>
            <w:tcBorders>
              <w:top w:val="nil"/>
              <w:left w:val="nil"/>
              <w:bottom w:val="single" w:sz="4" w:space="0" w:color="auto"/>
              <w:right w:val="single" w:sz="8" w:space="0" w:color="auto"/>
            </w:tcBorders>
            <w:shd w:val="clear" w:color="auto" w:fill="auto"/>
            <w:noWrap/>
            <w:vAlign w:val="bottom"/>
            <w:hideMark/>
          </w:tcPr>
          <w:p w14:paraId="00E7812B" w14:textId="498D976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35 </w:t>
            </w:r>
          </w:p>
        </w:tc>
      </w:tr>
      <w:tr w:rsidR="008725F1" w:rsidRPr="008725F1" w14:paraId="75F34129"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10B51A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451</w:t>
            </w:r>
          </w:p>
        </w:tc>
        <w:tc>
          <w:tcPr>
            <w:tcW w:w="2756" w:type="dxa"/>
            <w:tcBorders>
              <w:top w:val="nil"/>
              <w:left w:val="nil"/>
              <w:bottom w:val="single" w:sz="4" w:space="0" w:color="auto"/>
              <w:right w:val="single" w:sz="4" w:space="0" w:color="auto"/>
            </w:tcBorders>
            <w:shd w:val="clear" w:color="auto" w:fill="auto"/>
            <w:vAlign w:val="bottom"/>
            <w:hideMark/>
          </w:tcPr>
          <w:p w14:paraId="2A488DF2"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Shrubby Woodland/Seasonally Inundated Shrubby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3C7A56AE" w14:textId="57F5869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18 </w:t>
            </w:r>
          </w:p>
        </w:tc>
        <w:tc>
          <w:tcPr>
            <w:tcW w:w="831" w:type="dxa"/>
            <w:tcBorders>
              <w:top w:val="nil"/>
              <w:left w:val="nil"/>
              <w:bottom w:val="single" w:sz="4" w:space="0" w:color="auto"/>
              <w:right w:val="single" w:sz="4" w:space="0" w:color="auto"/>
            </w:tcBorders>
            <w:shd w:val="clear" w:color="auto" w:fill="auto"/>
            <w:noWrap/>
            <w:vAlign w:val="bottom"/>
            <w:hideMark/>
          </w:tcPr>
          <w:p w14:paraId="3C5C276B" w14:textId="0139D9C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18 </w:t>
            </w:r>
          </w:p>
        </w:tc>
        <w:tc>
          <w:tcPr>
            <w:tcW w:w="557" w:type="dxa"/>
            <w:tcBorders>
              <w:top w:val="nil"/>
              <w:left w:val="nil"/>
              <w:bottom w:val="single" w:sz="4" w:space="0" w:color="auto"/>
              <w:right w:val="single" w:sz="4" w:space="0" w:color="auto"/>
            </w:tcBorders>
            <w:shd w:val="clear" w:color="auto" w:fill="auto"/>
            <w:noWrap/>
            <w:vAlign w:val="bottom"/>
            <w:hideMark/>
          </w:tcPr>
          <w:p w14:paraId="3660F9B5" w14:textId="2C50806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4158535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74813DF6" w14:textId="5437BB7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18 </w:t>
            </w:r>
          </w:p>
        </w:tc>
        <w:tc>
          <w:tcPr>
            <w:tcW w:w="605" w:type="dxa"/>
            <w:tcBorders>
              <w:top w:val="nil"/>
              <w:left w:val="nil"/>
              <w:bottom w:val="single" w:sz="4" w:space="0" w:color="auto"/>
              <w:right w:val="single" w:sz="4" w:space="0" w:color="auto"/>
            </w:tcBorders>
            <w:shd w:val="clear" w:color="auto" w:fill="auto"/>
            <w:noWrap/>
            <w:vAlign w:val="bottom"/>
            <w:hideMark/>
          </w:tcPr>
          <w:p w14:paraId="1D330A05" w14:textId="791EBC3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4A141AD6" w14:textId="275A37F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0056665A" w14:textId="228866F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18 </w:t>
            </w:r>
          </w:p>
        </w:tc>
        <w:tc>
          <w:tcPr>
            <w:tcW w:w="787" w:type="dxa"/>
            <w:tcBorders>
              <w:top w:val="nil"/>
              <w:left w:val="nil"/>
              <w:bottom w:val="single" w:sz="4" w:space="0" w:color="auto"/>
              <w:right w:val="single" w:sz="4" w:space="0" w:color="auto"/>
            </w:tcBorders>
            <w:shd w:val="clear" w:color="auto" w:fill="auto"/>
            <w:noWrap/>
            <w:vAlign w:val="bottom"/>
            <w:hideMark/>
          </w:tcPr>
          <w:p w14:paraId="0DA13FA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7E146D1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0A92D9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54745B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A4B2094" w14:textId="236374B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6F2D9B1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3A3AC9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92080E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6EFE27A2" w14:textId="6EFB572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79BAAE1D"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1017CBC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452</w:t>
            </w:r>
          </w:p>
        </w:tc>
        <w:tc>
          <w:tcPr>
            <w:tcW w:w="2756" w:type="dxa"/>
            <w:tcBorders>
              <w:top w:val="nil"/>
              <w:left w:val="nil"/>
              <w:bottom w:val="single" w:sz="4" w:space="0" w:color="auto"/>
              <w:right w:val="single" w:sz="4" w:space="0" w:color="auto"/>
            </w:tcBorders>
            <w:shd w:val="clear" w:color="auto" w:fill="auto"/>
            <w:vAlign w:val="bottom"/>
            <w:hideMark/>
          </w:tcPr>
          <w:p w14:paraId="7BF0DA11"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Alluvial Terraces Herb-rich Woodland/Hills Herb-rich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61EAC366" w14:textId="3B4ADBD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36 </w:t>
            </w:r>
          </w:p>
        </w:tc>
        <w:tc>
          <w:tcPr>
            <w:tcW w:w="831" w:type="dxa"/>
            <w:tcBorders>
              <w:top w:val="nil"/>
              <w:left w:val="nil"/>
              <w:bottom w:val="single" w:sz="4" w:space="0" w:color="auto"/>
              <w:right w:val="single" w:sz="4" w:space="0" w:color="auto"/>
            </w:tcBorders>
            <w:shd w:val="clear" w:color="auto" w:fill="auto"/>
            <w:noWrap/>
            <w:vAlign w:val="bottom"/>
            <w:hideMark/>
          </w:tcPr>
          <w:p w14:paraId="0656F866" w14:textId="41E19AC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36 </w:t>
            </w:r>
          </w:p>
        </w:tc>
        <w:tc>
          <w:tcPr>
            <w:tcW w:w="557" w:type="dxa"/>
            <w:tcBorders>
              <w:top w:val="nil"/>
              <w:left w:val="nil"/>
              <w:bottom w:val="single" w:sz="4" w:space="0" w:color="auto"/>
              <w:right w:val="single" w:sz="4" w:space="0" w:color="auto"/>
            </w:tcBorders>
            <w:shd w:val="clear" w:color="auto" w:fill="auto"/>
            <w:noWrap/>
            <w:vAlign w:val="bottom"/>
            <w:hideMark/>
          </w:tcPr>
          <w:p w14:paraId="51841A73" w14:textId="4B22156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53F78CD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5AE3C104" w14:textId="2B28300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36 </w:t>
            </w:r>
          </w:p>
        </w:tc>
        <w:tc>
          <w:tcPr>
            <w:tcW w:w="605" w:type="dxa"/>
            <w:tcBorders>
              <w:top w:val="nil"/>
              <w:left w:val="nil"/>
              <w:bottom w:val="single" w:sz="4" w:space="0" w:color="auto"/>
              <w:right w:val="single" w:sz="4" w:space="0" w:color="auto"/>
            </w:tcBorders>
            <w:shd w:val="clear" w:color="auto" w:fill="auto"/>
            <w:noWrap/>
            <w:vAlign w:val="bottom"/>
            <w:hideMark/>
          </w:tcPr>
          <w:p w14:paraId="6E70A246" w14:textId="3FC6408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720E3FE1" w14:textId="759C41B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27B57CAC" w14:textId="65E26B2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36 </w:t>
            </w:r>
          </w:p>
        </w:tc>
        <w:tc>
          <w:tcPr>
            <w:tcW w:w="787" w:type="dxa"/>
            <w:tcBorders>
              <w:top w:val="nil"/>
              <w:left w:val="nil"/>
              <w:bottom w:val="single" w:sz="4" w:space="0" w:color="auto"/>
              <w:right w:val="single" w:sz="4" w:space="0" w:color="auto"/>
            </w:tcBorders>
            <w:shd w:val="clear" w:color="auto" w:fill="auto"/>
            <w:noWrap/>
            <w:vAlign w:val="bottom"/>
            <w:hideMark/>
          </w:tcPr>
          <w:p w14:paraId="787C958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5E81E52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840626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90CF35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0DF7712" w14:textId="06FAC66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37E79EB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BBFCC2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8071A6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638CCA64" w14:textId="636DEA7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394B1125"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9B6943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454</w:t>
            </w:r>
          </w:p>
        </w:tc>
        <w:tc>
          <w:tcPr>
            <w:tcW w:w="2756" w:type="dxa"/>
            <w:tcBorders>
              <w:top w:val="nil"/>
              <w:left w:val="nil"/>
              <w:bottom w:val="single" w:sz="4" w:space="0" w:color="auto"/>
              <w:right w:val="single" w:sz="4" w:space="0" w:color="auto"/>
            </w:tcBorders>
            <w:shd w:val="clear" w:color="auto" w:fill="auto"/>
            <w:vAlign w:val="bottom"/>
            <w:hideMark/>
          </w:tcPr>
          <w:p w14:paraId="3C6090E4"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Alluvial Terraces Herb-rich Woodland/Claypan Ephemeral Wetland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5FA35A49" w14:textId="3529D91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 </w:t>
            </w:r>
          </w:p>
        </w:tc>
        <w:tc>
          <w:tcPr>
            <w:tcW w:w="831" w:type="dxa"/>
            <w:tcBorders>
              <w:top w:val="nil"/>
              <w:left w:val="nil"/>
              <w:bottom w:val="single" w:sz="4" w:space="0" w:color="auto"/>
              <w:right w:val="single" w:sz="4" w:space="0" w:color="auto"/>
            </w:tcBorders>
            <w:shd w:val="clear" w:color="auto" w:fill="auto"/>
            <w:noWrap/>
            <w:vAlign w:val="bottom"/>
            <w:hideMark/>
          </w:tcPr>
          <w:p w14:paraId="18CB8C19" w14:textId="217B05C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 </w:t>
            </w:r>
          </w:p>
        </w:tc>
        <w:tc>
          <w:tcPr>
            <w:tcW w:w="557" w:type="dxa"/>
            <w:tcBorders>
              <w:top w:val="nil"/>
              <w:left w:val="nil"/>
              <w:bottom w:val="single" w:sz="4" w:space="0" w:color="auto"/>
              <w:right w:val="single" w:sz="4" w:space="0" w:color="auto"/>
            </w:tcBorders>
            <w:shd w:val="clear" w:color="auto" w:fill="auto"/>
            <w:noWrap/>
            <w:vAlign w:val="bottom"/>
            <w:hideMark/>
          </w:tcPr>
          <w:p w14:paraId="53CA4BEF" w14:textId="069140B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12CFFA2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V </w:t>
            </w:r>
          </w:p>
        </w:tc>
        <w:tc>
          <w:tcPr>
            <w:tcW w:w="743" w:type="dxa"/>
            <w:tcBorders>
              <w:top w:val="nil"/>
              <w:left w:val="nil"/>
              <w:bottom w:val="single" w:sz="4" w:space="0" w:color="auto"/>
              <w:right w:val="single" w:sz="4" w:space="0" w:color="auto"/>
            </w:tcBorders>
            <w:shd w:val="clear" w:color="auto" w:fill="auto"/>
            <w:noWrap/>
            <w:vAlign w:val="bottom"/>
            <w:hideMark/>
          </w:tcPr>
          <w:p w14:paraId="4FBC53FA" w14:textId="76F86F6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 </w:t>
            </w:r>
          </w:p>
        </w:tc>
        <w:tc>
          <w:tcPr>
            <w:tcW w:w="605" w:type="dxa"/>
            <w:tcBorders>
              <w:top w:val="nil"/>
              <w:left w:val="nil"/>
              <w:bottom w:val="single" w:sz="4" w:space="0" w:color="auto"/>
              <w:right w:val="single" w:sz="4" w:space="0" w:color="auto"/>
            </w:tcBorders>
            <w:shd w:val="clear" w:color="auto" w:fill="auto"/>
            <w:noWrap/>
            <w:vAlign w:val="bottom"/>
            <w:hideMark/>
          </w:tcPr>
          <w:p w14:paraId="06EE854D" w14:textId="33D7190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93 </w:t>
            </w:r>
          </w:p>
        </w:tc>
        <w:tc>
          <w:tcPr>
            <w:tcW w:w="705" w:type="dxa"/>
            <w:tcBorders>
              <w:top w:val="nil"/>
              <w:left w:val="nil"/>
              <w:bottom w:val="single" w:sz="4" w:space="0" w:color="auto"/>
              <w:right w:val="single" w:sz="4" w:space="0" w:color="auto"/>
            </w:tcBorders>
            <w:shd w:val="clear" w:color="auto" w:fill="auto"/>
            <w:noWrap/>
            <w:vAlign w:val="bottom"/>
            <w:hideMark/>
          </w:tcPr>
          <w:p w14:paraId="077C8888" w14:textId="3A352F6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93 </w:t>
            </w:r>
          </w:p>
        </w:tc>
        <w:tc>
          <w:tcPr>
            <w:tcW w:w="745" w:type="dxa"/>
            <w:tcBorders>
              <w:top w:val="nil"/>
              <w:left w:val="nil"/>
              <w:bottom w:val="single" w:sz="4" w:space="0" w:color="auto"/>
              <w:right w:val="single" w:sz="4" w:space="0" w:color="auto"/>
            </w:tcBorders>
            <w:shd w:val="clear" w:color="auto" w:fill="auto"/>
            <w:noWrap/>
            <w:vAlign w:val="bottom"/>
            <w:hideMark/>
          </w:tcPr>
          <w:p w14:paraId="4F8E8DAA" w14:textId="4A2BF66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 </w:t>
            </w:r>
          </w:p>
        </w:tc>
        <w:tc>
          <w:tcPr>
            <w:tcW w:w="787" w:type="dxa"/>
            <w:tcBorders>
              <w:top w:val="nil"/>
              <w:left w:val="nil"/>
              <w:bottom w:val="single" w:sz="4" w:space="0" w:color="auto"/>
              <w:right w:val="single" w:sz="4" w:space="0" w:color="auto"/>
            </w:tcBorders>
            <w:shd w:val="clear" w:color="auto" w:fill="auto"/>
            <w:noWrap/>
            <w:vAlign w:val="bottom"/>
            <w:hideMark/>
          </w:tcPr>
          <w:p w14:paraId="2ADD9EC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13221BD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E92697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1E3A3D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5121546" w14:textId="0ACA071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61C6FD1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29E7387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66DE50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60F909EC" w14:textId="079A624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r>
      <w:tr w:rsidR="008725F1" w:rsidRPr="008725F1" w14:paraId="01787FDF"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FDD92E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455</w:t>
            </w:r>
          </w:p>
        </w:tc>
        <w:tc>
          <w:tcPr>
            <w:tcW w:w="2756" w:type="dxa"/>
            <w:tcBorders>
              <w:top w:val="nil"/>
              <w:left w:val="nil"/>
              <w:bottom w:val="single" w:sz="4" w:space="0" w:color="auto"/>
              <w:right w:val="single" w:sz="4" w:space="0" w:color="auto"/>
            </w:tcBorders>
            <w:shd w:val="clear" w:color="auto" w:fill="auto"/>
            <w:vAlign w:val="bottom"/>
            <w:hideMark/>
          </w:tcPr>
          <w:p w14:paraId="4258A4CB"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Alluvial Terraces Herb-rich Woodland/Claypan Ephemeral Wetland Mosaic</w:t>
            </w:r>
          </w:p>
        </w:tc>
        <w:tc>
          <w:tcPr>
            <w:tcW w:w="864" w:type="dxa"/>
            <w:tcBorders>
              <w:top w:val="nil"/>
              <w:left w:val="nil"/>
              <w:bottom w:val="single" w:sz="4" w:space="0" w:color="auto"/>
              <w:right w:val="single" w:sz="4" w:space="0" w:color="auto"/>
            </w:tcBorders>
            <w:shd w:val="clear" w:color="auto" w:fill="auto"/>
            <w:noWrap/>
            <w:vAlign w:val="bottom"/>
            <w:hideMark/>
          </w:tcPr>
          <w:p w14:paraId="5DB6DE87" w14:textId="037FE2D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28 </w:t>
            </w:r>
          </w:p>
        </w:tc>
        <w:tc>
          <w:tcPr>
            <w:tcW w:w="831" w:type="dxa"/>
            <w:tcBorders>
              <w:top w:val="nil"/>
              <w:left w:val="nil"/>
              <w:bottom w:val="single" w:sz="4" w:space="0" w:color="auto"/>
              <w:right w:val="single" w:sz="4" w:space="0" w:color="auto"/>
            </w:tcBorders>
            <w:shd w:val="clear" w:color="auto" w:fill="auto"/>
            <w:noWrap/>
            <w:vAlign w:val="bottom"/>
            <w:hideMark/>
          </w:tcPr>
          <w:p w14:paraId="4B83D8A1" w14:textId="5C2E1CE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28 </w:t>
            </w:r>
          </w:p>
        </w:tc>
        <w:tc>
          <w:tcPr>
            <w:tcW w:w="557" w:type="dxa"/>
            <w:tcBorders>
              <w:top w:val="nil"/>
              <w:left w:val="nil"/>
              <w:bottom w:val="single" w:sz="4" w:space="0" w:color="auto"/>
              <w:right w:val="single" w:sz="4" w:space="0" w:color="auto"/>
            </w:tcBorders>
            <w:shd w:val="clear" w:color="auto" w:fill="auto"/>
            <w:noWrap/>
            <w:vAlign w:val="bottom"/>
            <w:hideMark/>
          </w:tcPr>
          <w:p w14:paraId="1C1A6E6F" w14:textId="0D6CEB2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3D0B58E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775ED282" w14:textId="33A71ED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28 </w:t>
            </w:r>
          </w:p>
        </w:tc>
        <w:tc>
          <w:tcPr>
            <w:tcW w:w="605" w:type="dxa"/>
            <w:tcBorders>
              <w:top w:val="nil"/>
              <w:left w:val="nil"/>
              <w:bottom w:val="single" w:sz="4" w:space="0" w:color="auto"/>
              <w:right w:val="single" w:sz="4" w:space="0" w:color="auto"/>
            </w:tcBorders>
            <w:shd w:val="clear" w:color="auto" w:fill="auto"/>
            <w:noWrap/>
            <w:vAlign w:val="bottom"/>
            <w:hideMark/>
          </w:tcPr>
          <w:p w14:paraId="0BBECCB3" w14:textId="5DE76A5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99 </w:t>
            </w:r>
          </w:p>
        </w:tc>
        <w:tc>
          <w:tcPr>
            <w:tcW w:w="705" w:type="dxa"/>
            <w:tcBorders>
              <w:top w:val="nil"/>
              <w:left w:val="nil"/>
              <w:bottom w:val="single" w:sz="4" w:space="0" w:color="auto"/>
              <w:right w:val="single" w:sz="4" w:space="0" w:color="auto"/>
            </w:tcBorders>
            <w:shd w:val="clear" w:color="auto" w:fill="auto"/>
            <w:noWrap/>
            <w:vAlign w:val="bottom"/>
            <w:hideMark/>
          </w:tcPr>
          <w:p w14:paraId="31BFB217" w14:textId="256753E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99 </w:t>
            </w:r>
          </w:p>
        </w:tc>
        <w:tc>
          <w:tcPr>
            <w:tcW w:w="745" w:type="dxa"/>
            <w:tcBorders>
              <w:top w:val="nil"/>
              <w:left w:val="nil"/>
              <w:bottom w:val="single" w:sz="4" w:space="0" w:color="auto"/>
              <w:right w:val="single" w:sz="4" w:space="0" w:color="auto"/>
            </w:tcBorders>
            <w:shd w:val="clear" w:color="auto" w:fill="auto"/>
            <w:noWrap/>
            <w:vAlign w:val="bottom"/>
            <w:hideMark/>
          </w:tcPr>
          <w:p w14:paraId="221FE5A3" w14:textId="080AE9E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28 </w:t>
            </w:r>
          </w:p>
        </w:tc>
        <w:tc>
          <w:tcPr>
            <w:tcW w:w="787" w:type="dxa"/>
            <w:tcBorders>
              <w:top w:val="nil"/>
              <w:left w:val="nil"/>
              <w:bottom w:val="single" w:sz="4" w:space="0" w:color="auto"/>
              <w:right w:val="single" w:sz="4" w:space="0" w:color="auto"/>
            </w:tcBorders>
            <w:shd w:val="clear" w:color="auto" w:fill="auto"/>
            <w:noWrap/>
            <w:vAlign w:val="bottom"/>
            <w:hideMark/>
          </w:tcPr>
          <w:p w14:paraId="3CB96A6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30345A4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378DDC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EE07EF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573D6F8" w14:textId="7016EE9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780AD0F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200858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90E689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38D095E5" w14:textId="48B8878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r>
      <w:tr w:rsidR="008725F1" w:rsidRPr="008725F1" w14:paraId="662BEC33"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6CE3FF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457</w:t>
            </w:r>
          </w:p>
        </w:tc>
        <w:tc>
          <w:tcPr>
            <w:tcW w:w="2756" w:type="dxa"/>
            <w:tcBorders>
              <w:top w:val="nil"/>
              <w:left w:val="nil"/>
              <w:bottom w:val="single" w:sz="4" w:space="0" w:color="auto"/>
              <w:right w:val="single" w:sz="4" w:space="0" w:color="auto"/>
            </w:tcBorders>
            <w:shd w:val="clear" w:color="auto" w:fill="auto"/>
            <w:noWrap/>
            <w:vAlign w:val="bottom"/>
            <w:hideMark/>
          </w:tcPr>
          <w:p w14:paraId="3179ACAC"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Alluvial Terraces Herb-rich Woodland/Sedge Wetland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23E206B5" w14:textId="3ACB93D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30 </w:t>
            </w:r>
          </w:p>
        </w:tc>
        <w:tc>
          <w:tcPr>
            <w:tcW w:w="831" w:type="dxa"/>
            <w:tcBorders>
              <w:top w:val="nil"/>
              <w:left w:val="nil"/>
              <w:bottom w:val="single" w:sz="4" w:space="0" w:color="auto"/>
              <w:right w:val="single" w:sz="4" w:space="0" w:color="auto"/>
            </w:tcBorders>
            <w:shd w:val="clear" w:color="auto" w:fill="auto"/>
            <w:noWrap/>
            <w:vAlign w:val="bottom"/>
            <w:hideMark/>
          </w:tcPr>
          <w:p w14:paraId="31282323" w14:textId="2EF42E9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30 </w:t>
            </w:r>
          </w:p>
        </w:tc>
        <w:tc>
          <w:tcPr>
            <w:tcW w:w="557" w:type="dxa"/>
            <w:tcBorders>
              <w:top w:val="nil"/>
              <w:left w:val="nil"/>
              <w:bottom w:val="single" w:sz="4" w:space="0" w:color="auto"/>
              <w:right w:val="single" w:sz="4" w:space="0" w:color="auto"/>
            </w:tcBorders>
            <w:shd w:val="clear" w:color="auto" w:fill="auto"/>
            <w:noWrap/>
            <w:vAlign w:val="bottom"/>
            <w:hideMark/>
          </w:tcPr>
          <w:p w14:paraId="6BD8BB95" w14:textId="2686DB6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74A13EB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LC </w:t>
            </w:r>
          </w:p>
        </w:tc>
        <w:tc>
          <w:tcPr>
            <w:tcW w:w="743" w:type="dxa"/>
            <w:tcBorders>
              <w:top w:val="nil"/>
              <w:left w:val="nil"/>
              <w:bottom w:val="single" w:sz="4" w:space="0" w:color="auto"/>
              <w:right w:val="single" w:sz="4" w:space="0" w:color="auto"/>
            </w:tcBorders>
            <w:shd w:val="clear" w:color="auto" w:fill="auto"/>
            <w:noWrap/>
            <w:vAlign w:val="bottom"/>
            <w:hideMark/>
          </w:tcPr>
          <w:p w14:paraId="68F01D8A" w14:textId="2D55F73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30 </w:t>
            </w:r>
          </w:p>
        </w:tc>
        <w:tc>
          <w:tcPr>
            <w:tcW w:w="605" w:type="dxa"/>
            <w:tcBorders>
              <w:top w:val="nil"/>
              <w:left w:val="nil"/>
              <w:bottom w:val="single" w:sz="4" w:space="0" w:color="auto"/>
              <w:right w:val="single" w:sz="4" w:space="0" w:color="auto"/>
            </w:tcBorders>
            <w:shd w:val="clear" w:color="auto" w:fill="auto"/>
            <w:noWrap/>
            <w:vAlign w:val="bottom"/>
            <w:hideMark/>
          </w:tcPr>
          <w:p w14:paraId="5EAA2B58" w14:textId="55FACBA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414DC49B" w14:textId="1E9B4E1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5F7C4EE4" w14:textId="25BC687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30 </w:t>
            </w:r>
          </w:p>
        </w:tc>
        <w:tc>
          <w:tcPr>
            <w:tcW w:w="787" w:type="dxa"/>
            <w:tcBorders>
              <w:top w:val="nil"/>
              <w:left w:val="nil"/>
              <w:bottom w:val="single" w:sz="4" w:space="0" w:color="auto"/>
              <w:right w:val="single" w:sz="4" w:space="0" w:color="auto"/>
            </w:tcBorders>
            <w:shd w:val="clear" w:color="auto" w:fill="auto"/>
            <w:noWrap/>
            <w:vAlign w:val="bottom"/>
            <w:hideMark/>
          </w:tcPr>
          <w:p w14:paraId="3EEB5FD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66C87AD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41E869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21E36E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C2E2DC4" w14:textId="68AB741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29E81D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15E89D9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7F2FE2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600C1905" w14:textId="74FAB0B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07343C11"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E113D4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458</w:t>
            </w:r>
          </w:p>
        </w:tc>
        <w:tc>
          <w:tcPr>
            <w:tcW w:w="2756" w:type="dxa"/>
            <w:tcBorders>
              <w:top w:val="nil"/>
              <w:left w:val="nil"/>
              <w:bottom w:val="single" w:sz="4" w:space="0" w:color="auto"/>
              <w:right w:val="single" w:sz="4" w:space="0" w:color="auto"/>
            </w:tcBorders>
            <w:shd w:val="clear" w:color="auto" w:fill="auto"/>
            <w:noWrap/>
            <w:vAlign w:val="bottom"/>
            <w:hideMark/>
          </w:tcPr>
          <w:p w14:paraId="36692BC8"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Red Gum Wetland/Shallow Freshwater Marsh Mosaic</w:t>
            </w:r>
          </w:p>
        </w:tc>
        <w:tc>
          <w:tcPr>
            <w:tcW w:w="864" w:type="dxa"/>
            <w:tcBorders>
              <w:top w:val="nil"/>
              <w:left w:val="nil"/>
              <w:bottom w:val="single" w:sz="4" w:space="0" w:color="auto"/>
              <w:right w:val="single" w:sz="4" w:space="0" w:color="auto"/>
            </w:tcBorders>
            <w:shd w:val="clear" w:color="auto" w:fill="auto"/>
            <w:noWrap/>
            <w:vAlign w:val="bottom"/>
            <w:hideMark/>
          </w:tcPr>
          <w:p w14:paraId="7BC160B5" w14:textId="505A2A4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30 </w:t>
            </w:r>
          </w:p>
        </w:tc>
        <w:tc>
          <w:tcPr>
            <w:tcW w:w="831" w:type="dxa"/>
            <w:tcBorders>
              <w:top w:val="nil"/>
              <w:left w:val="nil"/>
              <w:bottom w:val="single" w:sz="4" w:space="0" w:color="auto"/>
              <w:right w:val="single" w:sz="4" w:space="0" w:color="auto"/>
            </w:tcBorders>
            <w:shd w:val="clear" w:color="auto" w:fill="auto"/>
            <w:noWrap/>
            <w:vAlign w:val="bottom"/>
            <w:hideMark/>
          </w:tcPr>
          <w:p w14:paraId="44A803C7" w14:textId="2E13EE6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29 </w:t>
            </w:r>
          </w:p>
        </w:tc>
        <w:tc>
          <w:tcPr>
            <w:tcW w:w="557" w:type="dxa"/>
            <w:tcBorders>
              <w:top w:val="nil"/>
              <w:left w:val="nil"/>
              <w:bottom w:val="single" w:sz="4" w:space="0" w:color="auto"/>
              <w:right w:val="single" w:sz="4" w:space="0" w:color="auto"/>
            </w:tcBorders>
            <w:shd w:val="clear" w:color="auto" w:fill="auto"/>
            <w:noWrap/>
            <w:vAlign w:val="bottom"/>
            <w:hideMark/>
          </w:tcPr>
          <w:p w14:paraId="7CA5C53A" w14:textId="47FF4D8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99 </w:t>
            </w:r>
          </w:p>
        </w:tc>
        <w:tc>
          <w:tcPr>
            <w:tcW w:w="557" w:type="dxa"/>
            <w:tcBorders>
              <w:top w:val="nil"/>
              <w:left w:val="nil"/>
              <w:bottom w:val="single" w:sz="4" w:space="0" w:color="auto"/>
              <w:right w:val="single" w:sz="4" w:space="0" w:color="auto"/>
            </w:tcBorders>
            <w:shd w:val="clear" w:color="auto" w:fill="auto"/>
            <w:noWrap/>
            <w:vAlign w:val="bottom"/>
            <w:hideMark/>
          </w:tcPr>
          <w:p w14:paraId="7E8C3D6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V </w:t>
            </w:r>
          </w:p>
        </w:tc>
        <w:tc>
          <w:tcPr>
            <w:tcW w:w="743" w:type="dxa"/>
            <w:tcBorders>
              <w:top w:val="nil"/>
              <w:left w:val="nil"/>
              <w:bottom w:val="single" w:sz="4" w:space="0" w:color="auto"/>
              <w:right w:val="single" w:sz="4" w:space="0" w:color="auto"/>
            </w:tcBorders>
            <w:shd w:val="clear" w:color="auto" w:fill="auto"/>
            <w:noWrap/>
            <w:vAlign w:val="bottom"/>
            <w:hideMark/>
          </w:tcPr>
          <w:p w14:paraId="651C71A8" w14:textId="11E6AAA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 </w:t>
            </w:r>
          </w:p>
        </w:tc>
        <w:tc>
          <w:tcPr>
            <w:tcW w:w="605" w:type="dxa"/>
            <w:tcBorders>
              <w:top w:val="nil"/>
              <w:left w:val="nil"/>
              <w:bottom w:val="single" w:sz="4" w:space="0" w:color="auto"/>
              <w:right w:val="single" w:sz="4" w:space="0" w:color="auto"/>
            </w:tcBorders>
            <w:shd w:val="clear" w:color="auto" w:fill="auto"/>
            <w:noWrap/>
            <w:vAlign w:val="bottom"/>
            <w:hideMark/>
          </w:tcPr>
          <w:p w14:paraId="0F4120C3" w14:textId="592D7A7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24 </w:t>
            </w:r>
          </w:p>
        </w:tc>
        <w:tc>
          <w:tcPr>
            <w:tcW w:w="705" w:type="dxa"/>
            <w:tcBorders>
              <w:top w:val="nil"/>
              <w:left w:val="nil"/>
              <w:bottom w:val="single" w:sz="4" w:space="0" w:color="auto"/>
              <w:right w:val="single" w:sz="4" w:space="0" w:color="auto"/>
            </w:tcBorders>
            <w:shd w:val="clear" w:color="auto" w:fill="auto"/>
            <w:noWrap/>
            <w:vAlign w:val="bottom"/>
            <w:hideMark/>
          </w:tcPr>
          <w:p w14:paraId="50928D70" w14:textId="284E20C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24 </w:t>
            </w:r>
          </w:p>
        </w:tc>
        <w:tc>
          <w:tcPr>
            <w:tcW w:w="745" w:type="dxa"/>
            <w:tcBorders>
              <w:top w:val="nil"/>
              <w:left w:val="nil"/>
              <w:bottom w:val="single" w:sz="4" w:space="0" w:color="auto"/>
              <w:right w:val="single" w:sz="4" w:space="0" w:color="auto"/>
            </w:tcBorders>
            <w:shd w:val="clear" w:color="auto" w:fill="auto"/>
            <w:noWrap/>
            <w:vAlign w:val="bottom"/>
            <w:hideMark/>
          </w:tcPr>
          <w:p w14:paraId="2148EF29" w14:textId="454A7AC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 </w:t>
            </w:r>
          </w:p>
        </w:tc>
        <w:tc>
          <w:tcPr>
            <w:tcW w:w="787" w:type="dxa"/>
            <w:tcBorders>
              <w:top w:val="nil"/>
              <w:left w:val="nil"/>
              <w:bottom w:val="single" w:sz="4" w:space="0" w:color="auto"/>
              <w:right w:val="single" w:sz="4" w:space="0" w:color="auto"/>
            </w:tcBorders>
            <w:shd w:val="clear" w:color="auto" w:fill="auto"/>
            <w:noWrap/>
            <w:vAlign w:val="bottom"/>
            <w:hideMark/>
          </w:tcPr>
          <w:p w14:paraId="060BB9D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0AE4F43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C7A125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21F439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470CE79" w14:textId="4DAEE49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36ADD0E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533D25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018EB5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0709F228" w14:textId="4984BE5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22 </w:t>
            </w:r>
          </w:p>
        </w:tc>
      </w:tr>
      <w:tr w:rsidR="008725F1" w:rsidRPr="008725F1" w14:paraId="3617C42E"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79F1102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464</w:t>
            </w:r>
          </w:p>
        </w:tc>
        <w:tc>
          <w:tcPr>
            <w:tcW w:w="2756" w:type="dxa"/>
            <w:tcBorders>
              <w:top w:val="nil"/>
              <w:left w:val="nil"/>
              <w:bottom w:val="single" w:sz="4" w:space="0" w:color="auto"/>
              <w:right w:val="single" w:sz="4" w:space="0" w:color="auto"/>
            </w:tcBorders>
            <w:shd w:val="clear" w:color="auto" w:fill="auto"/>
            <w:noWrap/>
            <w:vAlign w:val="bottom"/>
            <w:hideMark/>
          </w:tcPr>
          <w:p w14:paraId="30054F95"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Heathy Woodland/Valley Grassy Forest Complex</w:t>
            </w:r>
          </w:p>
        </w:tc>
        <w:tc>
          <w:tcPr>
            <w:tcW w:w="864" w:type="dxa"/>
            <w:tcBorders>
              <w:top w:val="nil"/>
              <w:left w:val="nil"/>
              <w:bottom w:val="single" w:sz="4" w:space="0" w:color="auto"/>
              <w:right w:val="single" w:sz="4" w:space="0" w:color="auto"/>
            </w:tcBorders>
            <w:shd w:val="clear" w:color="auto" w:fill="auto"/>
            <w:noWrap/>
            <w:vAlign w:val="bottom"/>
            <w:hideMark/>
          </w:tcPr>
          <w:p w14:paraId="56CACF95" w14:textId="0486D3A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41 </w:t>
            </w:r>
          </w:p>
        </w:tc>
        <w:tc>
          <w:tcPr>
            <w:tcW w:w="831" w:type="dxa"/>
            <w:tcBorders>
              <w:top w:val="nil"/>
              <w:left w:val="nil"/>
              <w:bottom w:val="single" w:sz="4" w:space="0" w:color="auto"/>
              <w:right w:val="single" w:sz="4" w:space="0" w:color="auto"/>
            </w:tcBorders>
            <w:shd w:val="clear" w:color="auto" w:fill="auto"/>
            <w:noWrap/>
            <w:vAlign w:val="bottom"/>
            <w:hideMark/>
          </w:tcPr>
          <w:p w14:paraId="3D8A79C5" w14:textId="437211B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41 </w:t>
            </w:r>
          </w:p>
        </w:tc>
        <w:tc>
          <w:tcPr>
            <w:tcW w:w="557" w:type="dxa"/>
            <w:tcBorders>
              <w:top w:val="nil"/>
              <w:left w:val="nil"/>
              <w:bottom w:val="single" w:sz="4" w:space="0" w:color="auto"/>
              <w:right w:val="single" w:sz="4" w:space="0" w:color="auto"/>
            </w:tcBorders>
            <w:shd w:val="clear" w:color="auto" w:fill="auto"/>
            <w:noWrap/>
            <w:vAlign w:val="bottom"/>
            <w:hideMark/>
          </w:tcPr>
          <w:p w14:paraId="046E50F6" w14:textId="470F9C2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1724B16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75B6938E" w14:textId="1163C67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40 </w:t>
            </w:r>
          </w:p>
        </w:tc>
        <w:tc>
          <w:tcPr>
            <w:tcW w:w="605" w:type="dxa"/>
            <w:tcBorders>
              <w:top w:val="nil"/>
              <w:left w:val="nil"/>
              <w:bottom w:val="single" w:sz="4" w:space="0" w:color="auto"/>
              <w:right w:val="single" w:sz="4" w:space="0" w:color="auto"/>
            </w:tcBorders>
            <w:shd w:val="clear" w:color="auto" w:fill="auto"/>
            <w:noWrap/>
            <w:vAlign w:val="bottom"/>
            <w:hideMark/>
          </w:tcPr>
          <w:p w14:paraId="7847B84D" w14:textId="40C12BF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98 </w:t>
            </w:r>
          </w:p>
        </w:tc>
        <w:tc>
          <w:tcPr>
            <w:tcW w:w="705" w:type="dxa"/>
            <w:tcBorders>
              <w:top w:val="nil"/>
              <w:left w:val="nil"/>
              <w:bottom w:val="single" w:sz="4" w:space="0" w:color="auto"/>
              <w:right w:val="single" w:sz="4" w:space="0" w:color="auto"/>
            </w:tcBorders>
            <w:shd w:val="clear" w:color="auto" w:fill="auto"/>
            <w:noWrap/>
            <w:vAlign w:val="bottom"/>
            <w:hideMark/>
          </w:tcPr>
          <w:p w14:paraId="72765CC7" w14:textId="584BC82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98 </w:t>
            </w:r>
          </w:p>
        </w:tc>
        <w:tc>
          <w:tcPr>
            <w:tcW w:w="745" w:type="dxa"/>
            <w:tcBorders>
              <w:top w:val="nil"/>
              <w:left w:val="nil"/>
              <w:bottom w:val="single" w:sz="4" w:space="0" w:color="auto"/>
              <w:right w:val="single" w:sz="4" w:space="0" w:color="auto"/>
            </w:tcBorders>
            <w:shd w:val="clear" w:color="auto" w:fill="auto"/>
            <w:noWrap/>
            <w:vAlign w:val="bottom"/>
            <w:hideMark/>
          </w:tcPr>
          <w:p w14:paraId="41D23368" w14:textId="6E4B89C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40 </w:t>
            </w:r>
          </w:p>
        </w:tc>
        <w:tc>
          <w:tcPr>
            <w:tcW w:w="787" w:type="dxa"/>
            <w:tcBorders>
              <w:top w:val="nil"/>
              <w:left w:val="nil"/>
              <w:bottom w:val="single" w:sz="4" w:space="0" w:color="auto"/>
              <w:right w:val="single" w:sz="4" w:space="0" w:color="auto"/>
            </w:tcBorders>
            <w:shd w:val="clear" w:color="auto" w:fill="auto"/>
            <w:noWrap/>
            <w:vAlign w:val="bottom"/>
            <w:hideMark/>
          </w:tcPr>
          <w:p w14:paraId="380AF30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171A09A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CF0B7F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9CE3AF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7B93DCC" w14:textId="0A1EA33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38847EB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DFD465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8810D2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59E1F020" w14:textId="6A34CC3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r>
      <w:tr w:rsidR="008725F1" w:rsidRPr="008725F1" w14:paraId="2992928F"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48CDDF4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467</w:t>
            </w:r>
          </w:p>
        </w:tc>
        <w:tc>
          <w:tcPr>
            <w:tcW w:w="2756" w:type="dxa"/>
            <w:tcBorders>
              <w:top w:val="nil"/>
              <w:left w:val="nil"/>
              <w:bottom w:val="single" w:sz="4" w:space="0" w:color="auto"/>
              <w:right w:val="single" w:sz="4" w:space="0" w:color="auto"/>
            </w:tcBorders>
            <w:shd w:val="clear" w:color="auto" w:fill="auto"/>
            <w:noWrap/>
            <w:vAlign w:val="bottom"/>
            <w:hideMark/>
          </w:tcPr>
          <w:p w14:paraId="1CFC1E22"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Heathy Woodland/Riparian Scrub Complex</w:t>
            </w:r>
          </w:p>
        </w:tc>
        <w:tc>
          <w:tcPr>
            <w:tcW w:w="864" w:type="dxa"/>
            <w:tcBorders>
              <w:top w:val="nil"/>
              <w:left w:val="nil"/>
              <w:bottom w:val="single" w:sz="4" w:space="0" w:color="auto"/>
              <w:right w:val="single" w:sz="4" w:space="0" w:color="auto"/>
            </w:tcBorders>
            <w:shd w:val="clear" w:color="auto" w:fill="auto"/>
            <w:noWrap/>
            <w:vAlign w:val="bottom"/>
            <w:hideMark/>
          </w:tcPr>
          <w:p w14:paraId="0F1CC8AF" w14:textId="5467AFD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 </w:t>
            </w:r>
          </w:p>
        </w:tc>
        <w:tc>
          <w:tcPr>
            <w:tcW w:w="831" w:type="dxa"/>
            <w:tcBorders>
              <w:top w:val="nil"/>
              <w:left w:val="nil"/>
              <w:bottom w:val="single" w:sz="4" w:space="0" w:color="auto"/>
              <w:right w:val="single" w:sz="4" w:space="0" w:color="auto"/>
            </w:tcBorders>
            <w:shd w:val="clear" w:color="auto" w:fill="auto"/>
            <w:noWrap/>
            <w:vAlign w:val="bottom"/>
            <w:hideMark/>
          </w:tcPr>
          <w:p w14:paraId="5E4B9C3E" w14:textId="28D0F26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 </w:t>
            </w:r>
          </w:p>
        </w:tc>
        <w:tc>
          <w:tcPr>
            <w:tcW w:w="557" w:type="dxa"/>
            <w:tcBorders>
              <w:top w:val="nil"/>
              <w:left w:val="nil"/>
              <w:bottom w:val="single" w:sz="4" w:space="0" w:color="auto"/>
              <w:right w:val="single" w:sz="4" w:space="0" w:color="auto"/>
            </w:tcBorders>
            <w:shd w:val="clear" w:color="auto" w:fill="auto"/>
            <w:noWrap/>
            <w:vAlign w:val="bottom"/>
            <w:hideMark/>
          </w:tcPr>
          <w:p w14:paraId="15B5D8FB" w14:textId="3CE5545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7C51E29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6C6E6051" w14:textId="3BC1CCA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11 </w:t>
            </w:r>
          </w:p>
        </w:tc>
        <w:tc>
          <w:tcPr>
            <w:tcW w:w="605" w:type="dxa"/>
            <w:tcBorders>
              <w:top w:val="nil"/>
              <w:left w:val="nil"/>
              <w:bottom w:val="single" w:sz="4" w:space="0" w:color="auto"/>
              <w:right w:val="single" w:sz="4" w:space="0" w:color="auto"/>
            </w:tcBorders>
            <w:shd w:val="clear" w:color="auto" w:fill="auto"/>
            <w:noWrap/>
            <w:vAlign w:val="bottom"/>
            <w:hideMark/>
          </w:tcPr>
          <w:p w14:paraId="6171FCBC" w14:textId="14D4DB1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6CF99521" w14:textId="44E04EF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3DDB1537" w14:textId="62F1041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11 </w:t>
            </w:r>
          </w:p>
        </w:tc>
        <w:tc>
          <w:tcPr>
            <w:tcW w:w="787" w:type="dxa"/>
            <w:tcBorders>
              <w:top w:val="nil"/>
              <w:left w:val="nil"/>
              <w:bottom w:val="single" w:sz="4" w:space="0" w:color="auto"/>
              <w:right w:val="single" w:sz="4" w:space="0" w:color="auto"/>
            </w:tcBorders>
            <w:shd w:val="clear" w:color="auto" w:fill="auto"/>
            <w:noWrap/>
            <w:vAlign w:val="bottom"/>
            <w:hideMark/>
          </w:tcPr>
          <w:p w14:paraId="18C9AD2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0C03B62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56F2CD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517081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F9D7295" w14:textId="72EFBDC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641820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A259CA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FF7C4A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0F3F2809" w14:textId="60EA4DC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00BD0EDC"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770D4BF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468</w:t>
            </w:r>
          </w:p>
        </w:tc>
        <w:tc>
          <w:tcPr>
            <w:tcW w:w="2756" w:type="dxa"/>
            <w:tcBorders>
              <w:top w:val="nil"/>
              <w:left w:val="nil"/>
              <w:bottom w:val="single" w:sz="4" w:space="0" w:color="auto"/>
              <w:right w:val="single" w:sz="4" w:space="0" w:color="auto"/>
            </w:tcBorders>
            <w:shd w:val="clear" w:color="auto" w:fill="auto"/>
            <w:noWrap/>
            <w:vAlign w:val="bottom"/>
            <w:hideMark/>
          </w:tcPr>
          <w:p w14:paraId="54274E24"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Heathy Woodland/Sedgy Riparian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02EDA302" w14:textId="17B646A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21 </w:t>
            </w:r>
          </w:p>
        </w:tc>
        <w:tc>
          <w:tcPr>
            <w:tcW w:w="831" w:type="dxa"/>
            <w:tcBorders>
              <w:top w:val="nil"/>
              <w:left w:val="nil"/>
              <w:bottom w:val="single" w:sz="4" w:space="0" w:color="auto"/>
              <w:right w:val="single" w:sz="4" w:space="0" w:color="auto"/>
            </w:tcBorders>
            <w:shd w:val="clear" w:color="auto" w:fill="auto"/>
            <w:noWrap/>
            <w:vAlign w:val="bottom"/>
            <w:hideMark/>
          </w:tcPr>
          <w:p w14:paraId="719334BA" w14:textId="46C1351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14 </w:t>
            </w:r>
          </w:p>
        </w:tc>
        <w:tc>
          <w:tcPr>
            <w:tcW w:w="557" w:type="dxa"/>
            <w:tcBorders>
              <w:top w:val="nil"/>
              <w:left w:val="nil"/>
              <w:bottom w:val="single" w:sz="4" w:space="0" w:color="auto"/>
              <w:right w:val="single" w:sz="4" w:space="0" w:color="auto"/>
            </w:tcBorders>
            <w:shd w:val="clear" w:color="auto" w:fill="auto"/>
            <w:noWrap/>
            <w:vAlign w:val="bottom"/>
            <w:hideMark/>
          </w:tcPr>
          <w:p w14:paraId="375ABBD5" w14:textId="5337933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69 </w:t>
            </w:r>
          </w:p>
        </w:tc>
        <w:tc>
          <w:tcPr>
            <w:tcW w:w="557" w:type="dxa"/>
            <w:tcBorders>
              <w:top w:val="nil"/>
              <w:left w:val="nil"/>
              <w:bottom w:val="single" w:sz="4" w:space="0" w:color="auto"/>
              <w:right w:val="single" w:sz="4" w:space="0" w:color="auto"/>
            </w:tcBorders>
            <w:shd w:val="clear" w:color="auto" w:fill="auto"/>
            <w:noWrap/>
            <w:vAlign w:val="bottom"/>
            <w:hideMark/>
          </w:tcPr>
          <w:p w14:paraId="2EE4B95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17A61139" w14:textId="4DC03D5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 </w:t>
            </w:r>
          </w:p>
        </w:tc>
        <w:tc>
          <w:tcPr>
            <w:tcW w:w="605" w:type="dxa"/>
            <w:tcBorders>
              <w:top w:val="nil"/>
              <w:left w:val="nil"/>
              <w:bottom w:val="single" w:sz="4" w:space="0" w:color="auto"/>
              <w:right w:val="single" w:sz="4" w:space="0" w:color="auto"/>
            </w:tcBorders>
            <w:shd w:val="clear" w:color="auto" w:fill="auto"/>
            <w:noWrap/>
            <w:vAlign w:val="bottom"/>
            <w:hideMark/>
          </w:tcPr>
          <w:p w14:paraId="58EF8568" w14:textId="62FDABD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29 </w:t>
            </w:r>
          </w:p>
        </w:tc>
        <w:tc>
          <w:tcPr>
            <w:tcW w:w="705" w:type="dxa"/>
            <w:tcBorders>
              <w:top w:val="nil"/>
              <w:left w:val="nil"/>
              <w:bottom w:val="single" w:sz="4" w:space="0" w:color="auto"/>
              <w:right w:val="single" w:sz="4" w:space="0" w:color="auto"/>
            </w:tcBorders>
            <w:shd w:val="clear" w:color="auto" w:fill="auto"/>
            <w:noWrap/>
            <w:vAlign w:val="bottom"/>
            <w:hideMark/>
          </w:tcPr>
          <w:p w14:paraId="77DDCE7B" w14:textId="1616A3A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42 </w:t>
            </w:r>
          </w:p>
        </w:tc>
        <w:tc>
          <w:tcPr>
            <w:tcW w:w="745" w:type="dxa"/>
            <w:tcBorders>
              <w:top w:val="nil"/>
              <w:left w:val="nil"/>
              <w:bottom w:val="single" w:sz="4" w:space="0" w:color="auto"/>
              <w:right w:val="single" w:sz="4" w:space="0" w:color="auto"/>
            </w:tcBorders>
            <w:shd w:val="clear" w:color="auto" w:fill="auto"/>
            <w:noWrap/>
            <w:vAlign w:val="bottom"/>
            <w:hideMark/>
          </w:tcPr>
          <w:p w14:paraId="13472D83" w14:textId="02D7ACA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 </w:t>
            </w:r>
          </w:p>
        </w:tc>
        <w:tc>
          <w:tcPr>
            <w:tcW w:w="787" w:type="dxa"/>
            <w:tcBorders>
              <w:top w:val="nil"/>
              <w:left w:val="nil"/>
              <w:bottom w:val="single" w:sz="4" w:space="0" w:color="auto"/>
              <w:right w:val="single" w:sz="4" w:space="0" w:color="auto"/>
            </w:tcBorders>
            <w:shd w:val="clear" w:color="auto" w:fill="auto"/>
            <w:noWrap/>
            <w:vAlign w:val="bottom"/>
            <w:hideMark/>
          </w:tcPr>
          <w:p w14:paraId="2CA9B29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05340C1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8C096A9" w14:textId="38B709C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 </w:t>
            </w:r>
          </w:p>
        </w:tc>
        <w:tc>
          <w:tcPr>
            <w:tcW w:w="581" w:type="dxa"/>
            <w:tcBorders>
              <w:top w:val="nil"/>
              <w:left w:val="nil"/>
              <w:bottom w:val="single" w:sz="4" w:space="0" w:color="auto"/>
              <w:right w:val="single" w:sz="4" w:space="0" w:color="auto"/>
            </w:tcBorders>
            <w:shd w:val="clear" w:color="auto" w:fill="auto"/>
            <w:noWrap/>
            <w:vAlign w:val="bottom"/>
            <w:hideMark/>
          </w:tcPr>
          <w:p w14:paraId="4F60B61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C36BBB7" w14:textId="7D1F2EB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6ACC452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3984E12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9BF3B4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785150DA" w14:textId="068B495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 </w:t>
            </w:r>
          </w:p>
        </w:tc>
      </w:tr>
      <w:tr w:rsidR="008725F1" w:rsidRPr="008725F1" w14:paraId="55445D00"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6FEFB46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471</w:t>
            </w:r>
          </w:p>
        </w:tc>
        <w:tc>
          <w:tcPr>
            <w:tcW w:w="2756" w:type="dxa"/>
            <w:tcBorders>
              <w:top w:val="nil"/>
              <w:left w:val="nil"/>
              <w:bottom w:val="single" w:sz="4" w:space="0" w:color="auto"/>
              <w:right w:val="single" w:sz="4" w:space="0" w:color="auto"/>
            </w:tcBorders>
            <w:shd w:val="clear" w:color="auto" w:fill="auto"/>
            <w:noWrap/>
            <w:vAlign w:val="bottom"/>
            <w:hideMark/>
          </w:tcPr>
          <w:p w14:paraId="59E9EE1A"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Heathy Woodland/Shrubby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7E60307C" w14:textId="3050F20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20 </w:t>
            </w:r>
          </w:p>
        </w:tc>
        <w:tc>
          <w:tcPr>
            <w:tcW w:w="831" w:type="dxa"/>
            <w:tcBorders>
              <w:top w:val="nil"/>
              <w:left w:val="nil"/>
              <w:bottom w:val="single" w:sz="4" w:space="0" w:color="auto"/>
              <w:right w:val="single" w:sz="4" w:space="0" w:color="auto"/>
            </w:tcBorders>
            <w:shd w:val="clear" w:color="auto" w:fill="auto"/>
            <w:noWrap/>
            <w:vAlign w:val="bottom"/>
            <w:hideMark/>
          </w:tcPr>
          <w:p w14:paraId="4B310B78" w14:textId="2C611F8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20 </w:t>
            </w:r>
          </w:p>
        </w:tc>
        <w:tc>
          <w:tcPr>
            <w:tcW w:w="557" w:type="dxa"/>
            <w:tcBorders>
              <w:top w:val="nil"/>
              <w:left w:val="nil"/>
              <w:bottom w:val="single" w:sz="4" w:space="0" w:color="auto"/>
              <w:right w:val="single" w:sz="4" w:space="0" w:color="auto"/>
            </w:tcBorders>
            <w:shd w:val="clear" w:color="auto" w:fill="auto"/>
            <w:noWrap/>
            <w:vAlign w:val="bottom"/>
            <w:hideMark/>
          </w:tcPr>
          <w:p w14:paraId="3391CF57" w14:textId="6C43162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7BCC00C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5C472A76" w14:textId="44E5D29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20 </w:t>
            </w:r>
          </w:p>
        </w:tc>
        <w:tc>
          <w:tcPr>
            <w:tcW w:w="605" w:type="dxa"/>
            <w:tcBorders>
              <w:top w:val="nil"/>
              <w:left w:val="nil"/>
              <w:bottom w:val="single" w:sz="4" w:space="0" w:color="auto"/>
              <w:right w:val="single" w:sz="4" w:space="0" w:color="auto"/>
            </w:tcBorders>
            <w:shd w:val="clear" w:color="auto" w:fill="auto"/>
            <w:noWrap/>
            <w:vAlign w:val="bottom"/>
            <w:hideMark/>
          </w:tcPr>
          <w:p w14:paraId="3134CC0E" w14:textId="3FCC4DB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51851119" w14:textId="64B5B2A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78EDC804" w14:textId="7D912A3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20 </w:t>
            </w:r>
          </w:p>
        </w:tc>
        <w:tc>
          <w:tcPr>
            <w:tcW w:w="787" w:type="dxa"/>
            <w:tcBorders>
              <w:top w:val="nil"/>
              <w:left w:val="nil"/>
              <w:bottom w:val="single" w:sz="4" w:space="0" w:color="auto"/>
              <w:right w:val="single" w:sz="4" w:space="0" w:color="auto"/>
            </w:tcBorders>
            <w:shd w:val="clear" w:color="auto" w:fill="auto"/>
            <w:noWrap/>
            <w:vAlign w:val="bottom"/>
            <w:hideMark/>
          </w:tcPr>
          <w:p w14:paraId="551F3CC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2A6BC44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354FEA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EB93A7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3057247" w14:textId="2504427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12FDE67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317E059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AA966D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5FDA4E85" w14:textId="09856DE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5CBC285B"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AB0A46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475</w:t>
            </w:r>
          </w:p>
        </w:tc>
        <w:tc>
          <w:tcPr>
            <w:tcW w:w="2756" w:type="dxa"/>
            <w:tcBorders>
              <w:top w:val="nil"/>
              <w:left w:val="nil"/>
              <w:bottom w:val="single" w:sz="4" w:space="0" w:color="auto"/>
              <w:right w:val="single" w:sz="4" w:space="0" w:color="auto"/>
            </w:tcBorders>
            <w:shd w:val="clear" w:color="auto" w:fill="auto"/>
            <w:noWrap/>
            <w:vAlign w:val="bottom"/>
            <w:hideMark/>
          </w:tcPr>
          <w:p w14:paraId="25A04110"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Heathy Woodland/Sedgy Riparian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0FECD264" w14:textId="2888CBD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 </w:t>
            </w:r>
          </w:p>
        </w:tc>
        <w:tc>
          <w:tcPr>
            <w:tcW w:w="831" w:type="dxa"/>
            <w:tcBorders>
              <w:top w:val="nil"/>
              <w:left w:val="nil"/>
              <w:bottom w:val="single" w:sz="4" w:space="0" w:color="auto"/>
              <w:right w:val="single" w:sz="4" w:space="0" w:color="auto"/>
            </w:tcBorders>
            <w:shd w:val="clear" w:color="auto" w:fill="auto"/>
            <w:noWrap/>
            <w:vAlign w:val="bottom"/>
            <w:hideMark/>
          </w:tcPr>
          <w:p w14:paraId="0B4FF610" w14:textId="2300FD6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 </w:t>
            </w:r>
          </w:p>
        </w:tc>
        <w:tc>
          <w:tcPr>
            <w:tcW w:w="557" w:type="dxa"/>
            <w:tcBorders>
              <w:top w:val="nil"/>
              <w:left w:val="nil"/>
              <w:bottom w:val="single" w:sz="4" w:space="0" w:color="auto"/>
              <w:right w:val="single" w:sz="4" w:space="0" w:color="auto"/>
            </w:tcBorders>
            <w:shd w:val="clear" w:color="auto" w:fill="auto"/>
            <w:noWrap/>
            <w:vAlign w:val="bottom"/>
            <w:hideMark/>
          </w:tcPr>
          <w:p w14:paraId="159F6BFA" w14:textId="2992AA0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1FFE171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71C8627C" w14:textId="60FF4F5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 </w:t>
            </w:r>
          </w:p>
        </w:tc>
        <w:tc>
          <w:tcPr>
            <w:tcW w:w="605" w:type="dxa"/>
            <w:tcBorders>
              <w:top w:val="nil"/>
              <w:left w:val="nil"/>
              <w:bottom w:val="single" w:sz="4" w:space="0" w:color="auto"/>
              <w:right w:val="single" w:sz="4" w:space="0" w:color="auto"/>
            </w:tcBorders>
            <w:shd w:val="clear" w:color="auto" w:fill="auto"/>
            <w:noWrap/>
            <w:vAlign w:val="bottom"/>
            <w:hideMark/>
          </w:tcPr>
          <w:p w14:paraId="2F77116E" w14:textId="1BCDFFB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05E46F79" w14:textId="7A91725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27952583" w14:textId="3A85C24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 </w:t>
            </w:r>
          </w:p>
        </w:tc>
        <w:tc>
          <w:tcPr>
            <w:tcW w:w="787" w:type="dxa"/>
            <w:tcBorders>
              <w:top w:val="nil"/>
              <w:left w:val="nil"/>
              <w:bottom w:val="single" w:sz="4" w:space="0" w:color="auto"/>
              <w:right w:val="single" w:sz="4" w:space="0" w:color="auto"/>
            </w:tcBorders>
            <w:shd w:val="clear" w:color="auto" w:fill="auto"/>
            <w:noWrap/>
            <w:vAlign w:val="bottom"/>
            <w:hideMark/>
          </w:tcPr>
          <w:p w14:paraId="1FCCE10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11E21D4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A8A85D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F3E2AE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F01B66B" w14:textId="5ED50C8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6FBFE50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2FC3678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666D83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6280B434" w14:textId="170D0F2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67D7F2A1"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9651F6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477</w:t>
            </w:r>
          </w:p>
        </w:tc>
        <w:tc>
          <w:tcPr>
            <w:tcW w:w="2756" w:type="dxa"/>
            <w:tcBorders>
              <w:top w:val="nil"/>
              <w:left w:val="nil"/>
              <w:bottom w:val="single" w:sz="4" w:space="0" w:color="auto"/>
              <w:right w:val="single" w:sz="4" w:space="0" w:color="auto"/>
            </w:tcBorders>
            <w:shd w:val="clear" w:color="auto" w:fill="auto"/>
            <w:noWrap/>
            <w:vAlign w:val="bottom"/>
            <w:hideMark/>
          </w:tcPr>
          <w:p w14:paraId="77734F71"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Heathy Woodland/Sand Heathland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1DBBA0C2" w14:textId="6B0C428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38 </w:t>
            </w:r>
          </w:p>
        </w:tc>
        <w:tc>
          <w:tcPr>
            <w:tcW w:w="831" w:type="dxa"/>
            <w:tcBorders>
              <w:top w:val="nil"/>
              <w:left w:val="nil"/>
              <w:bottom w:val="single" w:sz="4" w:space="0" w:color="auto"/>
              <w:right w:val="single" w:sz="4" w:space="0" w:color="auto"/>
            </w:tcBorders>
            <w:shd w:val="clear" w:color="auto" w:fill="auto"/>
            <w:noWrap/>
            <w:vAlign w:val="bottom"/>
            <w:hideMark/>
          </w:tcPr>
          <w:p w14:paraId="4212EBF2" w14:textId="5062428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38 </w:t>
            </w:r>
          </w:p>
        </w:tc>
        <w:tc>
          <w:tcPr>
            <w:tcW w:w="557" w:type="dxa"/>
            <w:tcBorders>
              <w:top w:val="nil"/>
              <w:left w:val="nil"/>
              <w:bottom w:val="single" w:sz="4" w:space="0" w:color="auto"/>
              <w:right w:val="single" w:sz="4" w:space="0" w:color="auto"/>
            </w:tcBorders>
            <w:shd w:val="clear" w:color="auto" w:fill="auto"/>
            <w:noWrap/>
            <w:vAlign w:val="bottom"/>
            <w:hideMark/>
          </w:tcPr>
          <w:p w14:paraId="6AF288F7" w14:textId="38DD068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757D54B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642769A9" w14:textId="48D78C4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37 </w:t>
            </w:r>
          </w:p>
        </w:tc>
        <w:tc>
          <w:tcPr>
            <w:tcW w:w="605" w:type="dxa"/>
            <w:tcBorders>
              <w:top w:val="nil"/>
              <w:left w:val="nil"/>
              <w:bottom w:val="single" w:sz="4" w:space="0" w:color="auto"/>
              <w:right w:val="single" w:sz="4" w:space="0" w:color="auto"/>
            </w:tcBorders>
            <w:shd w:val="clear" w:color="auto" w:fill="auto"/>
            <w:noWrap/>
            <w:vAlign w:val="bottom"/>
            <w:hideMark/>
          </w:tcPr>
          <w:p w14:paraId="570D645D" w14:textId="3D92B47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97 </w:t>
            </w:r>
          </w:p>
        </w:tc>
        <w:tc>
          <w:tcPr>
            <w:tcW w:w="705" w:type="dxa"/>
            <w:tcBorders>
              <w:top w:val="nil"/>
              <w:left w:val="nil"/>
              <w:bottom w:val="single" w:sz="4" w:space="0" w:color="auto"/>
              <w:right w:val="single" w:sz="4" w:space="0" w:color="auto"/>
            </w:tcBorders>
            <w:shd w:val="clear" w:color="auto" w:fill="auto"/>
            <w:noWrap/>
            <w:vAlign w:val="bottom"/>
            <w:hideMark/>
          </w:tcPr>
          <w:p w14:paraId="37D03A2C" w14:textId="450E479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97 </w:t>
            </w:r>
          </w:p>
        </w:tc>
        <w:tc>
          <w:tcPr>
            <w:tcW w:w="745" w:type="dxa"/>
            <w:tcBorders>
              <w:top w:val="nil"/>
              <w:left w:val="nil"/>
              <w:bottom w:val="single" w:sz="4" w:space="0" w:color="auto"/>
              <w:right w:val="single" w:sz="4" w:space="0" w:color="auto"/>
            </w:tcBorders>
            <w:shd w:val="clear" w:color="auto" w:fill="auto"/>
            <w:noWrap/>
            <w:vAlign w:val="bottom"/>
            <w:hideMark/>
          </w:tcPr>
          <w:p w14:paraId="4A548386" w14:textId="4FDC649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31 </w:t>
            </w:r>
          </w:p>
        </w:tc>
        <w:tc>
          <w:tcPr>
            <w:tcW w:w="787" w:type="dxa"/>
            <w:tcBorders>
              <w:top w:val="nil"/>
              <w:left w:val="nil"/>
              <w:bottom w:val="single" w:sz="4" w:space="0" w:color="auto"/>
              <w:right w:val="single" w:sz="4" w:space="0" w:color="auto"/>
            </w:tcBorders>
            <w:shd w:val="clear" w:color="auto" w:fill="auto"/>
            <w:noWrap/>
            <w:vAlign w:val="bottom"/>
            <w:hideMark/>
          </w:tcPr>
          <w:p w14:paraId="274687D8" w14:textId="5E0D1A4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 </w:t>
            </w:r>
          </w:p>
        </w:tc>
        <w:tc>
          <w:tcPr>
            <w:tcW w:w="662" w:type="dxa"/>
            <w:tcBorders>
              <w:top w:val="nil"/>
              <w:left w:val="nil"/>
              <w:bottom w:val="single" w:sz="4" w:space="0" w:color="auto"/>
              <w:right w:val="single" w:sz="4" w:space="0" w:color="auto"/>
            </w:tcBorders>
            <w:shd w:val="clear" w:color="auto" w:fill="auto"/>
            <w:noWrap/>
            <w:vAlign w:val="bottom"/>
            <w:hideMark/>
          </w:tcPr>
          <w:p w14:paraId="57D62CF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E8865E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1BA757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939E7B8" w14:textId="649F72D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D7B573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0FCE670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C531CE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1B89C8CE" w14:textId="780538E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r>
      <w:tr w:rsidR="008725F1" w:rsidRPr="008725F1" w14:paraId="42634337"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6283F48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478</w:t>
            </w:r>
          </w:p>
        </w:tc>
        <w:tc>
          <w:tcPr>
            <w:tcW w:w="2756" w:type="dxa"/>
            <w:tcBorders>
              <w:top w:val="nil"/>
              <w:left w:val="nil"/>
              <w:bottom w:val="single" w:sz="4" w:space="0" w:color="auto"/>
              <w:right w:val="single" w:sz="4" w:space="0" w:color="auto"/>
            </w:tcBorders>
            <w:shd w:val="clear" w:color="auto" w:fill="auto"/>
            <w:noWrap/>
            <w:vAlign w:val="bottom"/>
            <w:hideMark/>
          </w:tcPr>
          <w:p w14:paraId="7B482040"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Heathy Woodland/Damp Heathland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190A2F37" w14:textId="7B648E0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 </w:t>
            </w:r>
          </w:p>
        </w:tc>
        <w:tc>
          <w:tcPr>
            <w:tcW w:w="831" w:type="dxa"/>
            <w:tcBorders>
              <w:top w:val="nil"/>
              <w:left w:val="nil"/>
              <w:bottom w:val="single" w:sz="4" w:space="0" w:color="auto"/>
              <w:right w:val="single" w:sz="4" w:space="0" w:color="auto"/>
            </w:tcBorders>
            <w:shd w:val="clear" w:color="auto" w:fill="auto"/>
            <w:noWrap/>
            <w:vAlign w:val="bottom"/>
            <w:hideMark/>
          </w:tcPr>
          <w:p w14:paraId="36C1FD1D" w14:textId="5BAA28B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 </w:t>
            </w:r>
          </w:p>
        </w:tc>
        <w:tc>
          <w:tcPr>
            <w:tcW w:w="557" w:type="dxa"/>
            <w:tcBorders>
              <w:top w:val="nil"/>
              <w:left w:val="nil"/>
              <w:bottom w:val="single" w:sz="4" w:space="0" w:color="auto"/>
              <w:right w:val="single" w:sz="4" w:space="0" w:color="auto"/>
            </w:tcBorders>
            <w:shd w:val="clear" w:color="auto" w:fill="auto"/>
            <w:noWrap/>
            <w:vAlign w:val="bottom"/>
            <w:hideMark/>
          </w:tcPr>
          <w:p w14:paraId="4B181AD9" w14:textId="124FE0B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76CAE47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60AB0603" w14:textId="4021EB2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 </w:t>
            </w:r>
          </w:p>
        </w:tc>
        <w:tc>
          <w:tcPr>
            <w:tcW w:w="605" w:type="dxa"/>
            <w:tcBorders>
              <w:top w:val="nil"/>
              <w:left w:val="nil"/>
              <w:bottom w:val="single" w:sz="4" w:space="0" w:color="auto"/>
              <w:right w:val="single" w:sz="4" w:space="0" w:color="auto"/>
            </w:tcBorders>
            <w:shd w:val="clear" w:color="auto" w:fill="auto"/>
            <w:noWrap/>
            <w:vAlign w:val="bottom"/>
            <w:hideMark/>
          </w:tcPr>
          <w:p w14:paraId="1C129335" w14:textId="102CA11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0FA6243C" w14:textId="1D6D133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73C8CC50" w14:textId="3C38F6A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 </w:t>
            </w:r>
          </w:p>
        </w:tc>
        <w:tc>
          <w:tcPr>
            <w:tcW w:w="787" w:type="dxa"/>
            <w:tcBorders>
              <w:top w:val="nil"/>
              <w:left w:val="nil"/>
              <w:bottom w:val="single" w:sz="4" w:space="0" w:color="auto"/>
              <w:right w:val="single" w:sz="4" w:space="0" w:color="auto"/>
            </w:tcBorders>
            <w:shd w:val="clear" w:color="auto" w:fill="auto"/>
            <w:noWrap/>
            <w:vAlign w:val="bottom"/>
            <w:hideMark/>
          </w:tcPr>
          <w:p w14:paraId="795313F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0331009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9EF391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96E7B6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E8110E6" w14:textId="5405594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1872271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E52678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A5AC5D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37659A0F" w14:textId="4C8EA99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4C442FE3"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7516787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481</w:t>
            </w:r>
          </w:p>
        </w:tc>
        <w:tc>
          <w:tcPr>
            <w:tcW w:w="2756" w:type="dxa"/>
            <w:tcBorders>
              <w:top w:val="nil"/>
              <w:left w:val="nil"/>
              <w:bottom w:val="single" w:sz="4" w:space="0" w:color="auto"/>
              <w:right w:val="single" w:sz="4" w:space="0" w:color="auto"/>
            </w:tcBorders>
            <w:shd w:val="clear" w:color="auto" w:fill="auto"/>
            <w:noWrap/>
            <w:vAlign w:val="bottom"/>
            <w:hideMark/>
          </w:tcPr>
          <w:p w14:paraId="7A190F46"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Heathy Woodland/Heathy Dry Forest Complex</w:t>
            </w:r>
          </w:p>
        </w:tc>
        <w:tc>
          <w:tcPr>
            <w:tcW w:w="864" w:type="dxa"/>
            <w:tcBorders>
              <w:top w:val="nil"/>
              <w:left w:val="nil"/>
              <w:bottom w:val="single" w:sz="4" w:space="0" w:color="auto"/>
              <w:right w:val="single" w:sz="4" w:space="0" w:color="auto"/>
            </w:tcBorders>
            <w:shd w:val="clear" w:color="auto" w:fill="auto"/>
            <w:noWrap/>
            <w:vAlign w:val="bottom"/>
            <w:hideMark/>
          </w:tcPr>
          <w:p w14:paraId="2E6BF5BB" w14:textId="0D2C064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1,294 </w:t>
            </w:r>
          </w:p>
        </w:tc>
        <w:tc>
          <w:tcPr>
            <w:tcW w:w="831" w:type="dxa"/>
            <w:tcBorders>
              <w:top w:val="nil"/>
              <w:left w:val="nil"/>
              <w:bottom w:val="single" w:sz="4" w:space="0" w:color="auto"/>
              <w:right w:val="single" w:sz="4" w:space="0" w:color="auto"/>
            </w:tcBorders>
            <w:shd w:val="clear" w:color="auto" w:fill="auto"/>
            <w:noWrap/>
            <w:vAlign w:val="bottom"/>
            <w:hideMark/>
          </w:tcPr>
          <w:p w14:paraId="7EBEBFCD" w14:textId="6CF9D8A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1,294 </w:t>
            </w:r>
          </w:p>
        </w:tc>
        <w:tc>
          <w:tcPr>
            <w:tcW w:w="557" w:type="dxa"/>
            <w:tcBorders>
              <w:top w:val="nil"/>
              <w:left w:val="nil"/>
              <w:bottom w:val="single" w:sz="4" w:space="0" w:color="auto"/>
              <w:right w:val="single" w:sz="4" w:space="0" w:color="auto"/>
            </w:tcBorders>
            <w:shd w:val="clear" w:color="auto" w:fill="auto"/>
            <w:noWrap/>
            <w:vAlign w:val="bottom"/>
            <w:hideMark/>
          </w:tcPr>
          <w:p w14:paraId="76D11680" w14:textId="7C860D8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4E59369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4F903611" w14:textId="488A7F1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1,290 </w:t>
            </w:r>
          </w:p>
        </w:tc>
        <w:tc>
          <w:tcPr>
            <w:tcW w:w="605" w:type="dxa"/>
            <w:tcBorders>
              <w:top w:val="nil"/>
              <w:left w:val="nil"/>
              <w:bottom w:val="single" w:sz="4" w:space="0" w:color="auto"/>
              <w:right w:val="single" w:sz="4" w:space="0" w:color="auto"/>
            </w:tcBorders>
            <w:shd w:val="clear" w:color="auto" w:fill="auto"/>
            <w:noWrap/>
            <w:vAlign w:val="bottom"/>
            <w:hideMark/>
          </w:tcPr>
          <w:p w14:paraId="6A7703A3" w14:textId="1B2C8C0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72D37FC5" w14:textId="3DC2B06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36D99690" w14:textId="1705BE5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1,290 </w:t>
            </w:r>
          </w:p>
        </w:tc>
        <w:tc>
          <w:tcPr>
            <w:tcW w:w="787" w:type="dxa"/>
            <w:tcBorders>
              <w:top w:val="nil"/>
              <w:left w:val="nil"/>
              <w:bottom w:val="single" w:sz="4" w:space="0" w:color="auto"/>
              <w:right w:val="single" w:sz="4" w:space="0" w:color="auto"/>
            </w:tcBorders>
            <w:shd w:val="clear" w:color="auto" w:fill="auto"/>
            <w:noWrap/>
            <w:vAlign w:val="bottom"/>
            <w:hideMark/>
          </w:tcPr>
          <w:p w14:paraId="5471DEA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2F77FD1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9364E2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361EBD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EA25D1D" w14:textId="180D192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35DB2DF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347EAC6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AA8BF2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36BB7120" w14:textId="29E8E3E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 </w:t>
            </w:r>
          </w:p>
        </w:tc>
      </w:tr>
      <w:tr w:rsidR="008725F1" w:rsidRPr="008725F1" w14:paraId="6F5D9EA0"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6EEDF6B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485</w:t>
            </w:r>
          </w:p>
        </w:tc>
        <w:tc>
          <w:tcPr>
            <w:tcW w:w="2756" w:type="dxa"/>
            <w:tcBorders>
              <w:top w:val="nil"/>
              <w:left w:val="nil"/>
              <w:bottom w:val="single" w:sz="4" w:space="0" w:color="auto"/>
              <w:right w:val="single" w:sz="4" w:space="0" w:color="auto"/>
            </w:tcBorders>
            <w:shd w:val="clear" w:color="auto" w:fill="auto"/>
            <w:noWrap/>
            <w:vAlign w:val="bottom"/>
            <w:hideMark/>
          </w:tcPr>
          <w:p w14:paraId="3A1E05B2"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Heathy Woodland/Plains Grassy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2CCD6165" w14:textId="1DFF5C6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522 </w:t>
            </w:r>
          </w:p>
        </w:tc>
        <w:tc>
          <w:tcPr>
            <w:tcW w:w="831" w:type="dxa"/>
            <w:tcBorders>
              <w:top w:val="nil"/>
              <w:left w:val="nil"/>
              <w:bottom w:val="single" w:sz="4" w:space="0" w:color="auto"/>
              <w:right w:val="single" w:sz="4" w:space="0" w:color="auto"/>
            </w:tcBorders>
            <w:shd w:val="clear" w:color="auto" w:fill="auto"/>
            <w:noWrap/>
            <w:vAlign w:val="bottom"/>
            <w:hideMark/>
          </w:tcPr>
          <w:p w14:paraId="5E1E3076" w14:textId="6887965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522 </w:t>
            </w:r>
          </w:p>
        </w:tc>
        <w:tc>
          <w:tcPr>
            <w:tcW w:w="557" w:type="dxa"/>
            <w:tcBorders>
              <w:top w:val="nil"/>
              <w:left w:val="nil"/>
              <w:bottom w:val="single" w:sz="4" w:space="0" w:color="auto"/>
              <w:right w:val="single" w:sz="4" w:space="0" w:color="auto"/>
            </w:tcBorders>
            <w:shd w:val="clear" w:color="auto" w:fill="auto"/>
            <w:noWrap/>
            <w:vAlign w:val="bottom"/>
            <w:hideMark/>
          </w:tcPr>
          <w:p w14:paraId="473617BA" w14:textId="70F5C1F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013913E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V </w:t>
            </w:r>
          </w:p>
        </w:tc>
        <w:tc>
          <w:tcPr>
            <w:tcW w:w="743" w:type="dxa"/>
            <w:tcBorders>
              <w:top w:val="nil"/>
              <w:left w:val="nil"/>
              <w:bottom w:val="single" w:sz="4" w:space="0" w:color="auto"/>
              <w:right w:val="single" w:sz="4" w:space="0" w:color="auto"/>
            </w:tcBorders>
            <w:shd w:val="clear" w:color="auto" w:fill="auto"/>
            <w:noWrap/>
            <w:vAlign w:val="bottom"/>
            <w:hideMark/>
          </w:tcPr>
          <w:p w14:paraId="05BCB2BA" w14:textId="35C829C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450 </w:t>
            </w:r>
          </w:p>
        </w:tc>
        <w:tc>
          <w:tcPr>
            <w:tcW w:w="605" w:type="dxa"/>
            <w:tcBorders>
              <w:top w:val="nil"/>
              <w:left w:val="nil"/>
              <w:bottom w:val="single" w:sz="4" w:space="0" w:color="auto"/>
              <w:right w:val="single" w:sz="4" w:space="0" w:color="auto"/>
            </w:tcBorders>
            <w:shd w:val="clear" w:color="auto" w:fill="auto"/>
            <w:noWrap/>
            <w:vAlign w:val="bottom"/>
            <w:hideMark/>
          </w:tcPr>
          <w:p w14:paraId="33213315" w14:textId="7046502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86 </w:t>
            </w:r>
          </w:p>
        </w:tc>
        <w:tc>
          <w:tcPr>
            <w:tcW w:w="705" w:type="dxa"/>
            <w:tcBorders>
              <w:top w:val="nil"/>
              <w:left w:val="nil"/>
              <w:bottom w:val="single" w:sz="4" w:space="0" w:color="auto"/>
              <w:right w:val="single" w:sz="4" w:space="0" w:color="auto"/>
            </w:tcBorders>
            <w:shd w:val="clear" w:color="auto" w:fill="auto"/>
            <w:noWrap/>
            <w:vAlign w:val="bottom"/>
            <w:hideMark/>
          </w:tcPr>
          <w:p w14:paraId="1BB183BB" w14:textId="550C93D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86 </w:t>
            </w:r>
          </w:p>
        </w:tc>
        <w:tc>
          <w:tcPr>
            <w:tcW w:w="745" w:type="dxa"/>
            <w:tcBorders>
              <w:top w:val="nil"/>
              <w:left w:val="nil"/>
              <w:bottom w:val="single" w:sz="4" w:space="0" w:color="auto"/>
              <w:right w:val="single" w:sz="4" w:space="0" w:color="auto"/>
            </w:tcBorders>
            <w:shd w:val="clear" w:color="auto" w:fill="auto"/>
            <w:noWrap/>
            <w:vAlign w:val="bottom"/>
            <w:hideMark/>
          </w:tcPr>
          <w:p w14:paraId="041761FC" w14:textId="1F1F388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286 </w:t>
            </w:r>
          </w:p>
        </w:tc>
        <w:tc>
          <w:tcPr>
            <w:tcW w:w="787" w:type="dxa"/>
            <w:tcBorders>
              <w:top w:val="nil"/>
              <w:left w:val="nil"/>
              <w:bottom w:val="single" w:sz="4" w:space="0" w:color="auto"/>
              <w:right w:val="single" w:sz="4" w:space="0" w:color="auto"/>
            </w:tcBorders>
            <w:shd w:val="clear" w:color="auto" w:fill="auto"/>
            <w:noWrap/>
            <w:vAlign w:val="bottom"/>
            <w:hideMark/>
          </w:tcPr>
          <w:p w14:paraId="1016AF7E" w14:textId="5264E85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164 </w:t>
            </w:r>
          </w:p>
        </w:tc>
        <w:tc>
          <w:tcPr>
            <w:tcW w:w="662" w:type="dxa"/>
            <w:tcBorders>
              <w:top w:val="nil"/>
              <w:left w:val="nil"/>
              <w:bottom w:val="single" w:sz="4" w:space="0" w:color="auto"/>
              <w:right w:val="single" w:sz="4" w:space="0" w:color="auto"/>
            </w:tcBorders>
            <w:shd w:val="clear" w:color="auto" w:fill="auto"/>
            <w:noWrap/>
            <w:vAlign w:val="bottom"/>
            <w:hideMark/>
          </w:tcPr>
          <w:p w14:paraId="515733A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9664D34" w14:textId="0432942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68 </w:t>
            </w:r>
          </w:p>
        </w:tc>
        <w:tc>
          <w:tcPr>
            <w:tcW w:w="581" w:type="dxa"/>
            <w:tcBorders>
              <w:top w:val="nil"/>
              <w:left w:val="nil"/>
              <w:bottom w:val="single" w:sz="4" w:space="0" w:color="auto"/>
              <w:right w:val="single" w:sz="4" w:space="0" w:color="auto"/>
            </w:tcBorders>
            <w:shd w:val="clear" w:color="auto" w:fill="auto"/>
            <w:noWrap/>
            <w:vAlign w:val="bottom"/>
            <w:hideMark/>
          </w:tcPr>
          <w:p w14:paraId="04AC7B7E" w14:textId="667BCC3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c>
          <w:tcPr>
            <w:tcW w:w="581" w:type="dxa"/>
            <w:tcBorders>
              <w:top w:val="nil"/>
              <w:left w:val="nil"/>
              <w:bottom w:val="single" w:sz="4" w:space="0" w:color="auto"/>
              <w:right w:val="single" w:sz="4" w:space="0" w:color="auto"/>
            </w:tcBorders>
            <w:shd w:val="clear" w:color="auto" w:fill="auto"/>
            <w:noWrap/>
            <w:vAlign w:val="bottom"/>
            <w:hideMark/>
          </w:tcPr>
          <w:p w14:paraId="680A3BB5" w14:textId="498B3E2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6BA16BA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2AAC3B9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C76D9D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668EBEC0" w14:textId="365635C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 </w:t>
            </w:r>
          </w:p>
        </w:tc>
      </w:tr>
      <w:tr w:rsidR="008725F1" w:rsidRPr="008725F1" w14:paraId="234D67CA"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759B59E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487</w:t>
            </w:r>
          </w:p>
        </w:tc>
        <w:tc>
          <w:tcPr>
            <w:tcW w:w="2756" w:type="dxa"/>
            <w:tcBorders>
              <w:top w:val="nil"/>
              <w:left w:val="nil"/>
              <w:bottom w:val="single" w:sz="4" w:space="0" w:color="auto"/>
              <w:right w:val="single" w:sz="4" w:space="0" w:color="auto"/>
            </w:tcBorders>
            <w:shd w:val="clear" w:color="auto" w:fill="auto"/>
            <w:noWrap/>
            <w:vAlign w:val="bottom"/>
            <w:hideMark/>
          </w:tcPr>
          <w:p w14:paraId="63D41362"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Heathy Woodland/Grassy Dry Forest Complex</w:t>
            </w:r>
          </w:p>
        </w:tc>
        <w:tc>
          <w:tcPr>
            <w:tcW w:w="864" w:type="dxa"/>
            <w:tcBorders>
              <w:top w:val="nil"/>
              <w:left w:val="nil"/>
              <w:bottom w:val="single" w:sz="4" w:space="0" w:color="auto"/>
              <w:right w:val="single" w:sz="4" w:space="0" w:color="auto"/>
            </w:tcBorders>
            <w:shd w:val="clear" w:color="auto" w:fill="auto"/>
            <w:noWrap/>
            <w:vAlign w:val="bottom"/>
            <w:hideMark/>
          </w:tcPr>
          <w:p w14:paraId="59F8802D" w14:textId="7DDBDBC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83 </w:t>
            </w:r>
          </w:p>
        </w:tc>
        <w:tc>
          <w:tcPr>
            <w:tcW w:w="831" w:type="dxa"/>
            <w:tcBorders>
              <w:top w:val="nil"/>
              <w:left w:val="nil"/>
              <w:bottom w:val="single" w:sz="4" w:space="0" w:color="auto"/>
              <w:right w:val="single" w:sz="4" w:space="0" w:color="auto"/>
            </w:tcBorders>
            <w:shd w:val="clear" w:color="auto" w:fill="auto"/>
            <w:noWrap/>
            <w:vAlign w:val="bottom"/>
            <w:hideMark/>
          </w:tcPr>
          <w:p w14:paraId="2D5A1591" w14:textId="768AF59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83 </w:t>
            </w:r>
          </w:p>
        </w:tc>
        <w:tc>
          <w:tcPr>
            <w:tcW w:w="557" w:type="dxa"/>
            <w:tcBorders>
              <w:top w:val="nil"/>
              <w:left w:val="nil"/>
              <w:bottom w:val="single" w:sz="4" w:space="0" w:color="auto"/>
              <w:right w:val="single" w:sz="4" w:space="0" w:color="auto"/>
            </w:tcBorders>
            <w:shd w:val="clear" w:color="auto" w:fill="auto"/>
            <w:noWrap/>
            <w:vAlign w:val="bottom"/>
            <w:hideMark/>
          </w:tcPr>
          <w:p w14:paraId="73FA1FA2" w14:textId="0BC8B9E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5D9C806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w:t>
            </w:r>
          </w:p>
        </w:tc>
        <w:tc>
          <w:tcPr>
            <w:tcW w:w="743" w:type="dxa"/>
            <w:tcBorders>
              <w:top w:val="nil"/>
              <w:left w:val="nil"/>
              <w:bottom w:val="single" w:sz="4" w:space="0" w:color="auto"/>
              <w:right w:val="single" w:sz="4" w:space="0" w:color="auto"/>
            </w:tcBorders>
            <w:shd w:val="clear" w:color="auto" w:fill="auto"/>
            <w:noWrap/>
            <w:vAlign w:val="bottom"/>
            <w:hideMark/>
          </w:tcPr>
          <w:p w14:paraId="57F63D97" w14:textId="2369316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81 </w:t>
            </w:r>
          </w:p>
        </w:tc>
        <w:tc>
          <w:tcPr>
            <w:tcW w:w="605" w:type="dxa"/>
            <w:tcBorders>
              <w:top w:val="nil"/>
              <w:left w:val="nil"/>
              <w:bottom w:val="single" w:sz="4" w:space="0" w:color="auto"/>
              <w:right w:val="single" w:sz="4" w:space="0" w:color="auto"/>
            </w:tcBorders>
            <w:shd w:val="clear" w:color="auto" w:fill="auto"/>
            <w:noWrap/>
            <w:vAlign w:val="bottom"/>
            <w:hideMark/>
          </w:tcPr>
          <w:p w14:paraId="1CA5ABB7" w14:textId="547D584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98 </w:t>
            </w:r>
          </w:p>
        </w:tc>
        <w:tc>
          <w:tcPr>
            <w:tcW w:w="705" w:type="dxa"/>
            <w:tcBorders>
              <w:top w:val="nil"/>
              <w:left w:val="nil"/>
              <w:bottom w:val="single" w:sz="4" w:space="0" w:color="auto"/>
              <w:right w:val="single" w:sz="4" w:space="0" w:color="auto"/>
            </w:tcBorders>
            <w:shd w:val="clear" w:color="auto" w:fill="auto"/>
            <w:noWrap/>
            <w:vAlign w:val="bottom"/>
            <w:hideMark/>
          </w:tcPr>
          <w:p w14:paraId="1AB94780" w14:textId="5E90201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98 </w:t>
            </w:r>
          </w:p>
        </w:tc>
        <w:tc>
          <w:tcPr>
            <w:tcW w:w="745" w:type="dxa"/>
            <w:tcBorders>
              <w:top w:val="nil"/>
              <w:left w:val="nil"/>
              <w:bottom w:val="single" w:sz="4" w:space="0" w:color="auto"/>
              <w:right w:val="single" w:sz="4" w:space="0" w:color="auto"/>
            </w:tcBorders>
            <w:shd w:val="clear" w:color="auto" w:fill="auto"/>
            <w:noWrap/>
            <w:vAlign w:val="bottom"/>
            <w:hideMark/>
          </w:tcPr>
          <w:p w14:paraId="50F8BFEF" w14:textId="5A2B86F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81 </w:t>
            </w:r>
          </w:p>
        </w:tc>
        <w:tc>
          <w:tcPr>
            <w:tcW w:w="787" w:type="dxa"/>
            <w:tcBorders>
              <w:top w:val="nil"/>
              <w:left w:val="nil"/>
              <w:bottom w:val="single" w:sz="4" w:space="0" w:color="auto"/>
              <w:right w:val="single" w:sz="4" w:space="0" w:color="auto"/>
            </w:tcBorders>
            <w:shd w:val="clear" w:color="auto" w:fill="auto"/>
            <w:noWrap/>
            <w:vAlign w:val="bottom"/>
            <w:hideMark/>
          </w:tcPr>
          <w:p w14:paraId="71E803C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6CE5958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EA52FE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22CB4F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827836E" w14:textId="4BFCD11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EE9FE0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01C3686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088F5A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6146123E" w14:textId="24598D9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 </w:t>
            </w:r>
          </w:p>
        </w:tc>
      </w:tr>
      <w:tr w:rsidR="008725F1" w:rsidRPr="008725F1" w14:paraId="52C10743"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6B93652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489</w:t>
            </w:r>
          </w:p>
        </w:tc>
        <w:tc>
          <w:tcPr>
            <w:tcW w:w="2756" w:type="dxa"/>
            <w:tcBorders>
              <w:top w:val="nil"/>
              <w:left w:val="nil"/>
              <w:bottom w:val="single" w:sz="4" w:space="0" w:color="auto"/>
              <w:right w:val="single" w:sz="4" w:space="0" w:color="auto"/>
            </w:tcBorders>
            <w:shd w:val="clear" w:color="auto" w:fill="auto"/>
            <w:noWrap/>
            <w:vAlign w:val="bottom"/>
            <w:hideMark/>
          </w:tcPr>
          <w:p w14:paraId="109B9E66"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Heathy Woodland/Shrubby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3D1868D3" w14:textId="3CEF19F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28 </w:t>
            </w:r>
          </w:p>
        </w:tc>
        <w:tc>
          <w:tcPr>
            <w:tcW w:w="831" w:type="dxa"/>
            <w:tcBorders>
              <w:top w:val="nil"/>
              <w:left w:val="nil"/>
              <w:bottom w:val="single" w:sz="4" w:space="0" w:color="auto"/>
              <w:right w:val="single" w:sz="4" w:space="0" w:color="auto"/>
            </w:tcBorders>
            <w:shd w:val="clear" w:color="auto" w:fill="auto"/>
            <w:noWrap/>
            <w:vAlign w:val="bottom"/>
            <w:hideMark/>
          </w:tcPr>
          <w:p w14:paraId="6C7A4236" w14:textId="3BC480D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28 </w:t>
            </w:r>
          </w:p>
        </w:tc>
        <w:tc>
          <w:tcPr>
            <w:tcW w:w="557" w:type="dxa"/>
            <w:tcBorders>
              <w:top w:val="nil"/>
              <w:left w:val="nil"/>
              <w:bottom w:val="single" w:sz="4" w:space="0" w:color="auto"/>
              <w:right w:val="single" w:sz="4" w:space="0" w:color="auto"/>
            </w:tcBorders>
            <w:shd w:val="clear" w:color="auto" w:fill="auto"/>
            <w:noWrap/>
            <w:vAlign w:val="bottom"/>
            <w:hideMark/>
          </w:tcPr>
          <w:p w14:paraId="294B1079" w14:textId="2E90E6D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3FC3B95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52AB0298" w14:textId="1599ACA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11 </w:t>
            </w:r>
          </w:p>
        </w:tc>
        <w:tc>
          <w:tcPr>
            <w:tcW w:w="605" w:type="dxa"/>
            <w:tcBorders>
              <w:top w:val="nil"/>
              <w:left w:val="nil"/>
              <w:bottom w:val="single" w:sz="4" w:space="0" w:color="auto"/>
              <w:right w:val="single" w:sz="4" w:space="0" w:color="auto"/>
            </w:tcBorders>
            <w:shd w:val="clear" w:color="auto" w:fill="auto"/>
            <w:noWrap/>
            <w:vAlign w:val="bottom"/>
            <w:hideMark/>
          </w:tcPr>
          <w:p w14:paraId="058F6AF2" w14:textId="67B0AEE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39 </w:t>
            </w:r>
          </w:p>
        </w:tc>
        <w:tc>
          <w:tcPr>
            <w:tcW w:w="705" w:type="dxa"/>
            <w:tcBorders>
              <w:top w:val="nil"/>
              <w:left w:val="nil"/>
              <w:bottom w:val="single" w:sz="4" w:space="0" w:color="auto"/>
              <w:right w:val="single" w:sz="4" w:space="0" w:color="auto"/>
            </w:tcBorders>
            <w:shd w:val="clear" w:color="auto" w:fill="auto"/>
            <w:noWrap/>
            <w:vAlign w:val="bottom"/>
            <w:hideMark/>
          </w:tcPr>
          <w:p w14:paraId="6A0684B4" w14:textId="52E59A8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39 </w:t>
            </w:r>
          </w:p>
        </w:tc>
        <w:tc>
          <w:tcPr>
            <w:tcW w:w="745" w:type="dxa"/>
            <w:tcBorders>
              <w:top w:val="nil"/>
              <w:left w:val="nil"/>
              <w:bottom w:val="single" w:sz="4" w:space="0" w:color="auto"/>
              <w:right w:val="single" w:sz="4" w:space="0" w:color="auto"/>
            </w:tcBorders>
            <w:shd w:val="clear" w:color="auto" w:fill="auto"/>
            <w:noWrap/>
            <w:vAlign w:val="bottom"/>
            <w:hideMark/>
          </w:tcPr>
          <w:p w14:paraId="171DCF79" w14:textId="4D6717D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11 </w:t>
            </w:r>
          </w:p>
        </w:tc>
        <w:tc>
          <w:tcPr>
            <w:tcW w:w="787" w:type="dxa"/>
            <w:tcBorders>
              <w:top w:val="nil"/>
              <w:left w:val="nil"/>
              <w:bottom w:val="single" w:sz="4" w:space="0" w:color="auto"/>
              <w:right w:val="single" w:sz="4" w:space="0" w:color="auto"/>
            </w:tcBorders>
            <w:shd w:val="clear" w:color="auto" w:fill="auto"/>
            <w:noWrap/>
            <w:vAlign w:val="bottom"/>
            <w:hideMark/>
          </w:tcPr>
          <w:p w14:paraId="6DAD25E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2693092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1D3AE2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0CC1D5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18DE461" w14:textId="7C90471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B7F0DF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2446B2F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74B799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3584EFAC" w14:textId="460549E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17 </w:t>
            </w:r>
          </w:p>
        </w:tc>
      </w:tr>
      <w:tr w:rsidR="008725F1" w:rsidRPr="008725F1" w14:paraId="2DAEF9FB"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24078F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493</w:t>
            </w:r>
          </w:p>
        </w:tc>
        <w:tc>
          <w:tcPr>
            <w:tcW w:w="2756" w:type="dxa"/>
            <w:tcBorders>
              <w:top w:val="nil"/>
              <w:left w:val="nil"/>
              <w:bottom w:val="single" w:sz="4" w:space="0" w:color="auto"/>
              <w:right w:val="single" w:sz="4" w:space="0" w:color="auto"/>
            </w:tcBorders>
            <w:shd w:val="clear" w:color="auto" w:fill="auto"/>
            <w:noWrap/>
            <w:vAlign w:val="bottom"/>
            <w:hideMark/>
          </w:tcPr>
          <w:p w14:paraId="0E6E9872"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Heathy Woodland/Plains Grassy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43DAFDAB" w14:textId="600634F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1,284 </w:t>
            </w:r>
          </w:p>
        </w:tc>
        <w:tc>
          <w:tcPr>
            <w:tcW w:w="831" w:type="dxa"/>
            <w:tcBorders>
              <w:top w:val="nil"/>
              <w:left w:val="nil"/>
              <w:bottom w:val="single" w:sz="4" w:space="0" w:color="auto"/>
              <w:right w:val="single" w:sz="4" w:space="0" w:color="auto"/>
            </w:tcBorders>
            <w:shd w:val="clear" w:color="auto" w:fill="auto"/>
            <w:noWrap/>
            <w:vAlign w:val="bottom"/>
            <w:hideMark/>
          </w:tcPr>
          <w:p w14:paraId="43426210" w14:textId="43B0F07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861 </w:t>
            </w:r>
          </w:p>
        </w:tc>
        <w:tc>
          <w:tcPr>
            <w:tcW w:w="557" w:type="dxa"/>
            <w:tcBorders>
              <w:top w:val="nil"/>
              <w:left w:val="nil"/>
              <w:bottom w:val="single" w:sz="4" w:space="0" w:color="auto"/>
              <w:right w:val="single" w:sz="4" w:space="0" w:color="auto"/>
            </w:tcBorders>
            <w:shd w:val="clear" w:color="auto" w:fill="auto"/>
            <w:noWrap/>
            <w:vAlign w:val="bottom"/>
            <w:hideMark/>
          </w:tcPr>
          <w:p w14:paraId="64B8CA97" w14:textId="070AA6A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67 </w:t>
            </w:r>
          </w:p>
        </w:tc>
        <w:tc>
          <w:tcPr>
            <w:tcW w:w="557" w:type="dxa"/>
            <w:tcBorders>
              <w:top w:val="nil"/>
              <w:left w:val="nil"/>
              <w:bottom w:val="single" w:sz="4" w:space="0" w:color="auto"/>
              <w:right w:val="single" w:sz="4" w:space="0" w:color="auto"/>
            </w:tcBorders>
            <w:shd w:val="clear" w:color="auto" w:fill="auto"/>
            <w:noWrap/>
            <w:vAlign w:val="bottom"/>
            <w:hideMark/>
          </w:tcPr>
          <w:p w14:paraId="2040E75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V </w:t>
            </w:r>
          </w:p>
        </w:tc>
        <w:tc>
          <w:tcPr>
            <w:tcW w:w="743" w:type="dxa"/>
            <w:tcBorders>
              <w:top w:val="nil"/>
              <w:left w:val="nil"/>
              <w:bottom w:val="single" w:sz="4" w:space="0" w:color="auto"/>
              <w:right w:val="single" w:sz="4" w:space="0" w:color="auto"/>
            </w:tcBorders>
            <w:shd w:val="clear" w:color="auto" w:fill="auto"/>
            <w:noWrap/>
            <w:vAlign w:val="bottom"/>
            <w:hideMark/>
          </w:tcPr>
          <w:p w14:paraId="74F797F8" w14:textId="5AF7B03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207 </w:t>
            </w:r>
          </w:p>
        </w:tc>
        <w:tc>
          <w:tcPr>
            <w:tcW w:w="605" w:type="dxa"/>
            <w:tcBorders>
              <w:top w:val="nil"/>
              <w:left w:val="nil"/>
              <w:bottom w:val="single" w:sz="4" w:space="0" w:color="auto"/>
              <w:right w:val="single" w:sz="4" w:space="0" w:color="auto"/>
            </w:tcBorders>
            <w:shd w:val="clear" w:color="auto" w:fill="auto"/>
            <w:noWrap/>
            <w:vAlign w:val="bottom"/>
            <w:hideMark/>
          </w:tcPr>
          <w:p w14:paraId="598DFB1B" w14:textId="0031B6B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16 </w:t>
            </w:r>
          </w:p>
        </w:tc>
        <w:tc>
          <w:tcPr>
            <w:tcW w:w="705" w:type="dxa"/>
            <w:tcBorders>
              <w:top w:val="nil"/>
              <w:left w:val="nil"/>
              <w:bottom w:val="single" w:sz="4" w:space="0" w:color="auto"/>
              <w:right w:val="single" w:sz="4" w:space="0" w:color="auto"/>
            </w:tcBorders>
            <w:shd w:val="clear" w:color="auto" w:fill="auto"/>
            <w:noWrap/>
            <w:vAlign w:val="bottom"/>
            <w:hideMark/>
          </w:tcPr>
          <w:p w14:paraId="36E717F2" w14:textId="3EA7AE0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24 </w:t>
            </w:r>
          </w:p>
        </w:tc>
        <w:tc>
          <w:tcPr>
            <w:tcW w:w="745" w:type="dxa"/>
            <w:tcBorders>
              <w:top w:val="nil"/>
              <w:left w:val="nil"/>
              <w:bottom w:val="single" w:sz="4" w:space="0" w:color="auto"/>
              <w:right w:val="single" w:sz="4" w:space="0" w:color="auto"/>
            </w:tcBorders>
            <w:shd w:val="clear" w:color="auto" w:fill="auto"/>
            <w:noWrap/>
            <w:vAlign w:val="bottom"/>
            <w:hideMark/>
          </w:tcPr>
          <w:p w14:paraId="5A8E7049" w14:textId="7605C48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 </w:t>
            </w:r>
          </w:p>
        </w:tc>
        <w:tc>
          <w:tcPr>
            <w:tcW w:w="787" w:type="dxa"/>
            <w:tcBorders>
              <w:top w:val="nil"/>
              <w:left w:val="nil"/>
              <w:bottom w:val="single" w:sz="4" w:space="0" w:color="auto"/>
              <w:right w:val="single" w:sz="4" w:space="0" w:color="auto"/>
            </w:tcBorders>
            <w:shd w:val="clear" w:color="auto" w:fill="auto"/>
            <w:noWrap/>
            <w:vAlign w:val="bottom"/>
            <w:hideMark/>
          </w:tcPr>
          <w:p w14:paraId="25768467" w14:textId="4380D01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201 </w:t>
            </w:r>
          </w:p>
        </w:tc>
        <w:tc>
          <w:tcPr>
            <w:tcW w:w="662" w:type="dxa"/>
            <w:tcBorders>
              <w:top w:val="nil"/>
              <w:left w:val="nil"/>
              <w:bottom w:val="single" w:sz="4" w:space="0" w:color="auto"/>
              <w:right w:val="single" w:sz="4" w:space="0" w:color="auto"/>
            </w:tcBorders>
            <w:shd w:val="clear" w:color="auto" w:fill="auto"/>
            <w:noWrap/>
            <w:vAlign w:val="bottom"/>
            <w:hideMark/>
          </w:tcPr>
          <w:p w14:paraId="4EC21BC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7AFF876" w14:textId="3FBBEB4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16 </w:t>
            </w:r>
          </w:p>
        </w:tc>
        <w:tc>
          <w:tcPr>
            <w:tcW w:w="581" w:type="dxa"/>
            <w:tcBorders>
              <w:top w:val="nil"/>
              <w:left w:val="nil"/>
              <w:bottom w:val="single" w:sz="4" w:space="0" w:color="auto"/>
              <w:right w:val="single" w:sz="4" w:space="0" w:color="auto"/>
            </w:tcBorders>
            <w:shd w:val="clear" w:color="auto" w:fill="auto"/>
            <w:noWrap/>
            <w:vAlign w:val="bottom"/>
            <w:hideMark/>
          </w:tcPr>
          <w:p w14:paraId="04DB7A9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2F9F340" w14:textId="53EFF98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79F5D1A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6784FE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09F1EBA" w14:textId="3843AF9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13 </w:t>
            </w:r>
          </w:p>
        </w:tc>
        <w:tc>
          <w:tcPr>
            <w:tcW w:w="743" w:type="dxa"/>
            <w:tcBorders>
              <w:top w:val="nil"/>
              <w:left w:val="nil"/>
              <w:bottom w:val="single" w:sz="4" w:space="0" w:color="auto"/>
              <w:right w:val="single" w:sz="8" w:space="0" w:color="auto"/>
            </w:tcBorders>
            <w:shd w:val="clear" w:color="auto" w:fill="auto"/>
            <w:noWrap/>
            <w:vAlign w:val="bottom"/>
            <w:hideMark/>
          </w:tcPr>
          <w:p w14:paraId="636A8110" w14:textId="21308EB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625 </w:t>
            </w:r>
          </w:p>
        </w:tc>
      </w:tr>
      <w:tr w:rsidR="008725F1" w:rsidRPr="008725F1" w14:paraId="05A5FFDE"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CB8CC1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497</w:t>
            </w:r>
          </w:p>
        </w:tc>
        <w:tc>
          <w:tcPr>
            <w:tcW w:w="2756" w:type="dxa"/>
            <w:tcBorders>
              <w:top w:val="nil"/>
              <w:left w:val="nil"/>
              <w:bottom w:val="single" w:sz="4" w:space="0" w:color="auto"/>
              <w:right w:val="single" w:sz="4" w:space="0" w:color="auto"/>
            </w:tcBorders>
            <w:shd w:val="clear" w:color="auto" w:fill="auto"/>
            <w:noWrap/>
            <w:vAlign w:val="bottom"/>
            <w:hideMark/>
          </w:tcPr>
          <w:p w14:paraId="487AEAF2"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Shrubby Woodland/Plains Grassy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2E94162A" w14:textId="1A9A07E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 </w:t>
            </w:r>
          </w:p>
        </w:tc>
        <w:tc>
          <w:tcPr>
            <w:tcW w:w="831" w:type="dxa"/>
            <w:tcBorders>
              <w:top w:val="nil"/>
              <w:left w:val="nil"/>
              <w:bottom w:val="single" w:sz="4" w:space="0" w:color="auto"/>
              <w:right w:val="single" w:sz="4" w:space="0" w:color="auto"/>
            </w:tcBorders>
            <w:shd w:val="clear" w:color="auto" w:fill="auto"/>
            <w:noWrap/>
            <w:vAlign w:val="bottom"/>
            <w:hideMark/>
          </w:tcPr>
          <w:p w14:paraId="02231158" w14:textId="222E73F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 </w:t>
            </w:r>
          </w:p>
        </w:tc>
        <w:tc>
          <w:tcPr>
            <w:tcW w:w="557" w:type="dxa"/>
            <w:tcBorders>
              <w:top w:val="nil"/>
              <w:left w:val="nil"/>
              <w:bottom w:val="single" w:sz="4" w:space="0" w:color="auto"/>
              <w:right w:val="single" w:sz="4" w:space="0" w:color="auto"/>
            </w:tcBorders>
            <w:shd w:val="clear" w:color="auto" w:fill="auto"/>
            <w:noWrap/>
            <w:vAlign w:val="bottom"/>
            <w:hideMark/>
          </w:tcPr>
          <w:p w14:paraId="165D0668" w14:textId="07F41BE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09CB886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603D4A09" w14:textId="0E3B878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 </w:t>
            </w:r>
          </w:p>
        </w:tc>
        <w:tc>
          <w:tcPr>
            <w:tcW w:w="605" w:type="dxa"/>
            <w:tcBorders>
              <w:top w:val="nil"/>
              <w:left w:val="nil"/>
              <w:bottom w:val="single" w:sz="4" w:space="0" w:color="auto"/>
              <w:right w:val="single" w:sz="4" w:space="0" w:color="auto"/>
            </w:tcBorders>
            <w:shd w:val="clear" w:color="auto" w:fill="auto"/>
            <w:noWrap/>
            <w:vAlign w:val="bottom"/>
            <w:hideMark/>
          </w:tcPr>
          <w:p w14:paraId="2A4E1AF4" w14:textId="1CCB72A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99 </w:t>
            </w:r>
          </w:p>
        </w:tc>
        <w:tc>
          <w:tcPr>
            <w:tcW w:w="705" w:type="dxa"/>
            <w:tcBorders>
              <w:top w:val="nil"/>
              <w:left w:val="nil"/>
              <w:bottom w:val="single" w:sz="4" w:space="0" w:color="auto"/>
              <w:right w:val="single" w:sz="4" w:space="0" w:color="auto"/>
            </w:tcBorders>
            <w:shd w:val="clear" w:color="auto" w:fill="auto"/>
            <w:noWrap/>
            <w:vAlign w:val="bottom"/>
            <w:hideMark/>
          </w:tcPr>
          <w:p w14:paraId="116CDAC2" w14:textId="41CB40B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99 </w:t>
            </w:r>
          </w:p>
        </w:tc>
        <w:tc>
          <w:tcPr>
            <w:tcW w:w="745" w:type="dxa"/>
            <w:tcBorders>
              <w:top w:val="nil"/>
              <w:left w:val="nil"/>
              <w:bottom w:val="single" w:sz="4" w:space="0" w:color="auto"/>
              <w:right w:val="single" w:sz="4" w:space="0" w:color="auto"/>
            </w:tcBorders>
            <w:shd w:val="clear" w:color="auto" w:fill="auto"/>
            <w:noWrap/>
            <w:vAlign w:val="bottom"/>
            <w:hideMark/>
          </w:tcPr>
          <w:p w14:paraId="18110F55" w14:textId="03702BC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 </w:t>
            </w:r>
          </w:p>
        </w:tc>
        <w:tc>
          <w:tcPr>
            <w:tcW w:w="787" w:type="dxa"/>
            <w:tcBorders>
              <w:top w:val="nil"/>
              <w:left w:val="nil"/>
              <w:bottom w:val="single" w:sz="4" w:space="0" w:color="auto"/>
              <w:right w:val="single" w:sz="4" w:space="0" w:color="auto"/>
            </w:tcBorders>
            <w:shd w:val="clear" w:color="auto" w:fill="auto"/>
            <w:noWrap/>
            <w:vAlign w:val="bottom"/>
            <w:hideMark/>
          </w:tcPr>
          <w:p w14:paraId="6185F4F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6B136D5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35672A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678640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3A23CB4" w14:textId="17B50D8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11FFAF4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18F3906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2F8A5C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27FD7B25" w14:textId="6B23FAB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r>
      <w:tr w:rsidR="008725F1" w:rsidRPr="008725F1" w14:paraId="0EBCFA16"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4C55A92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498</w:t>
            </w:r>
          </w:p>
        </w:tc>
        <w:tc>
          <w:tcPr>
            <w:tcW w:w="2756" w:type="dxa"/>
            <w:tcBorders>
              <w:top w:val="nil"/>
              <w:left w:val="nil"/>
              <w:bottom w:val="single" w:sz="4" w:space="0" w:color="auto"/>
              <w:right w:val="single" w:sz="4" w:space="0" w:color="auto"/>
            </w:tcBorders>
            <w:shd w:val="clear" w:color="auto" w:fill="auto"/>
            <w:noWrap/>
            <w:vAlign w:val="bottom"/>
            <w:hideMark/>
          </w:tcPr>
          <w:p w14:paraId="0D46741E"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Plains Grassy Woodland/Sand Heathland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62E1528D" w14:textId="5E56F1F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 </w:t>
            </w:r>
          </w:p>
        </w:tc>
        <w:tc>
          <w:tcPr>
            <w:tcW w:w="831" w:type="dxa"/>
            <w:tcBorders>
              <w:top w:val="nil"/>
              <w:left w:val="nil"/>
              <w:bottom w:val="single" w:sz="4" w:space="0" w:color="auto"/>
              <w:right w:val="single" w:sz="4" w:space="0" w:color="auto"/>
            </w:tcBorders>
            <w:shd w:val="clear" w:color="auto" w:fill="auto"/>
            <w:noWrap/>
            <w:vAlign w:val="bottom"/>
            <w:hideMark/>
          </w:tcPr>
          <w:p w14:paraId="7928D924" w14:textId="488E3BC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 </w:t>
            </w:r>
          </w:p>
        </w:tc>
        <w:tc>
          <w:tcPr>
            <w:tcW w:w="557" w:type="dxa"/>
            <w:tcBorders>
              <w:top w:val="nil"/>
              <w:left w:val="nil"/>
              <w:bottom w:val="single" w:sz="4" w:space="0" w:color="auto"/>
              <w:right w:val="single" w:sz="4" w:space="0" w:color="auto"/>
            </w:tcBorders>
            <w:shd w:val="clear" w:color="auto" w:fill="auto"/>
            <w:noWrap/>
            <w:vAlign w:val="bottom"/>
            <w:hideMark/>
          </w:tcPr>
          <w:p w14:paraId="2F1F25D4" w14:textId="3ADFFC7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58FAF14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2E074AFF" w14:textId="17D3BDD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605" w:type="dxa"/>
            <w:tcBorders>
              <w:top w:val="nil"/>
              <w:left w:val="nil"/>
              <w:bottom w:val="single" w:sz="4" w:space="0" w:color="auto"/>
              <w:right w:val="single" w:sz="4" w:space="0" w:color="auto"/>
            </w:tcBorders>
            <w:shd w:val="clear" w:color="auto" w:fill="auto"/>
            <w:noWrap/>
            <w:vAlign w:val="bottom"/>
            <w:hideMark/>
          </w:tcPr>
          <w:p w14:paraId="68D4EB6E" w14:textId="3125DE5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4B58D026" w14:textId="14D0245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29361EF1" w14:textId="100E40C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1C4DD4E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70EE459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FF176BE" w14:textId="43FB523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 </w:t>
            </w:r>
          </w:p>
        </w:tc>
        <w:tc>
          <w:tcPr>
            <w:tcW w:w="581" w:type="dxa"/>
            <w:tcBorders>
              <w:top w:val="nil"/>
              <w:left w:val="nil"/>
              <w:bottom w:val="single" w:sz="4" w:space="0" w:color="auto"/>
              <w:right w:val="single" w:sz="4" w:space="0" w:color="auto"/>
            </w:tcBorders>
            <w:shd w:val="clear" w:color="auto" w:fill="auto"/>
            <w:noWrap/>
            <w:vAlign w:val="bottom"/>
            <w:hideMark/>
          </w:tcPr>
          <w:p w14:paraId="6D6547A3" w14:textId="1397CBA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c>
          <w:tcPr>
            <w:tcW w:w="581" w:type="dxa"/>
            <w:tcBorders>
              <w:top w:val="nil"/>
              <w:left w:val="nil"/>
              <w:bottom w:val="single" w:sz="4" w:space="0" w:color="auto"/>
              <w:right w:val="single" w:sz="4" w:space="0" w:color="auto"/>
            </w:tcBorders>
            <w:shd w:val="clear" w:color="auto" w:fill="auto"/>
            <w:noWrap/>
            <w:vAlign w:val="bottom"/>
            <w:hideMark/>
          </w:tcPr>
          <w:p w14:paraId="617A38B7" w14:textId="0DD79D6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28DEB21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02635F5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94C986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4A7F18BC" w14:textId="7998232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2F57B680"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2D2C6E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500</w:t>
            </w:r>
          </w:p>
        </w:tc>
        <w:tc>
          <w:tcPr>
            <w:tcW w:w="2756" w:type="dxa"/>
            <w:tcBorders>
              <w:top w:val="nil"/>
              <w:left w:val="nil"/>
              <w:bottom w:val="single" w:sz="4" w:space="0" w:color="auto"/>
              <w:right w:val="single" w:sz="4" w:space="0" w:color="auto"/>
            </w:tcBorders>
            <w:shd w:val="clear" w:color="auto" w:fill="auto"/>
            <w:noWrap/>
            <w:vAlign w:val="bottom"/>
            <w:hideMark/>
          </w:tcPr>
          <w:p w14:paraId="6B256C80"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Sand Heathland/Damp Heathland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15C04984" w14:textId="25A5852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115 </w:t>
            </w:r>
          </w:p>
        </w:tc>
        <w:tc>
          <w:tcPr>
            <w:tcW w:w="831" w:type="dxa"/>
            <w:tcBorders>
              <w:top w:val="nil"/>
              <w:left w:val="nil"/>
              <w:bottom w:val="single" w:sz="4" w:space="0" w:color="auto"/>
              <w:right w:val="single" w:sz="4" w:space="0" w:color="auto"/>
            </w:tcBorders>
            <w:shd w:val="clear" w:color="auto" w:fill="auto"/>
            <w:noWrap/>
            <w:vAlign w:val="bottom"/>
            <w:hideMark/>
          </w:tcPr>
          <w:p w14:paraId="0CD0FD6F" w14:textId="59F1BD2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115 </w:t>
            </w:r>
          </w:p>
        </w:tc>
        <w:tc>
          <w:tcPr>
            <w:tcW w:w="557" w:type="dxa"/>
            <w:tcBorders>
              <w:top w:val="nil"/>
              <w:left w:val="nil"/>
              <w:bottom w:val="single" w:sz="4" w:space="0" w:color="auto"/>
              <w:right w:val="single" w:sz="4" w:space="0" w:color="auto"/>
            </w:tcBorders>
            <w:shd w:val="clear" w:color="auto" w:fill="auto"/>
            <w:noWrap/>
            <w:vAlign w:val="bottom"/>
            <w:hideMark/>
          </w:tcPr>
          <w:p w14:paraId="489752CE" w14:textId="3DE4F88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70508D9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5D55A5A3" w14:textId="6B30815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115 </w:t>
            </w:r>
          </w:p>
        </w:tc>
        <w:tc>
          <w:tcPr>
            <w:tcW w:w="605" w:type="dxa"/>
            <w:tcBorders>
              <w:top w:val="nil"/>
              <w:left w:val="nil"/>
              <w:bottom w:val="single" w:sz="4" w:space="0" w:color="auto"/>
              <w:right w:val="single" w:sz="4" w:space="0" w:color="auto"/>
            </w:tcBorders>
            <w:shd w:val="clear" w:color="auto" w:fill="auto"/>
            <w:noWrap/>
            <w:vAlign w:val="bottom"/>
            <w:hideMark/>
          </w:tcPr>
          <w:p w14:paraId="39C043BE" w14:textId="273D01D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1FF3AE96" w14:textId="141F660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627D6CCF" w14:textId="139AE91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115 </w:t>
            </w:r>
          </w:p>
        </w:tc>
        <w:tc>
          <w:tcPr>
            <w:tcW w:w="787" w:type="dxa"/>
            <w:tcBorders>
              <w:top w:val="nil"/>
              <w:left w:val="nil"/>
              <w:bottom w:val="single" w:sz="4" w:space="0" w:color="auto"/>
              <w:right w:val="single" w:sz="4" w:space="0" w:color="auto"/>
            </w:tcBorders>
            <w:shd w:val="clear" w:color="auto" w:fill="auto"/>
            <w:noWrap/>
            <w:vAlign w:val="bottom"/>
            <w:hideMark/>
          </w:tcPr>
          <w:p w14:paraId="00C4238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7F92F1B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34EE75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50F053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C4924A4" w14:textId="5C8993A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D0F90D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934DCF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C0E3E3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39764E5A" w14:textId="782A1C0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5CA89B65"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3011EF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502</w:t>
            </w:r>
          </w:p>
        </w:tc>
        <w:tc>
          <w:tcPr>
            <w:tcW w:w="2756" w:type="dxa"/>
            <w:tcBorders>
              <w:top w:val="nil"/>
              <w:left w:val="nil"/>
              <w:bottom w:val="single" w:sz="4" w:space="0" w:color="auto"/>
              <w:right w:val="single" w:sz="4" w:space="0" w:color="auto"/>
            </w:tcBorders>
            <w:shd w:val="clear" w:color="auto" w:fill="auto"/>
            <w:noWrap/>
            <w:vAlign w:val="bottom"/>
            <w:hideMark/>
          </w:tcPr>
          <w:p w14:paraId="6D0EF5F3"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Sand Heathland/Seasonally Inundated Shrubby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71FE58E5" w14:textId="0281885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34 </w:t>
            </w:r>
          </w:p>
        </w:tc>
        <w:tc>
          <w:tcPr>
            <w:tcW w:w="831" w:type="dxa"/>
            <w:tcBorders>
              <w:top w:val="nil"/>
              <w:left w:val="nil"/>
              <w:bottom w:val="single" w:sz="4" w:space="0" w:color="auto"/>
              <w:right w:val="single" w:sz="4" w:space="0" w:color="auto"/>
            </w:tcBorders>
            <w:shd w:val="clear" w:color="auto" w:fill="auto"/>
            <w:noWrap/>
            <w:vAlign w:val="bottom"/>
            <w:hideMark/>
          </w:tcPr>
          <w:p w14:paraId="45A53F81" w14:textId="3E59399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34 </w:t>
            </w:r>
          </w:p>
        </w:tc>
        <w:tc>
          <w:tcPr>
            <w:tcW w:w="557" w:type="dxa"/>
            <w:tcBorders>
              <w:top w:val="nil"/>
              <w:left w:val="nil"/>
              <w:bottom w:val="single" w:sz="4" w:space="0" w:color="auto"/>
              <w:right w:val="single" w:sz="4" w:space="0" w:color="auto"/>
            </w:tcBorders>
            <w:shd w:val="clear" w:color="auto" w:fill="auto"/>
            <w:noWrap/>
            <w:vAlign w:val="bottom"/>
            <w:hideMark/>
          </w:tcPr>
          <w:p w14:paraId="6F820A82" w14:textId="38ED3EE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6ADA047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48EAA1D9" w14:textId="6A7C7E2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34 </w:t>
            </w:r>
          </w:p>
        </w:tc>
        <w:tc>
          <w:tcPr>
            <w:tcW w:w="605" w:type="dxa"/>
            <w:tcBorders>
              <w:top w:val="nil"/>
              <w:left w:val="nil"/>
              <w:bottom w:val="single" w:sz="4" w:space="0" w:color="auto"/>
              <w:right w:val="single" w:sz="4" w:space="0" w:color="auto"/>
            </w:tcBorders>
            <w:shd w:val="clear" w:color="auto" w:fill="auto"/>
            <w:noWrap/>
            <w:vAlign w:val="bottom"/>
            <w:hideMark/>
          </w:tcPr>
          <w:p w14:paraId="6C4FE077" w14:textId="4500915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4F631EE1" w14:textId="0092B6B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28A47C13" w14:textId="2D7DA87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34 </w:t>
            </w:r>
          </w:p>
        </w:tc>
        <w:tc>
          <w:tcPr>
            <w:tcW w:w="787" w:type="dxa"/>
            <w:tcBorders>
              <w:top w:val="nil"/>
              <w:left w:val="nil"/>
              <w:bottom w:val="single" w:sz="4" w:space="0" w:color="auto"/>
              <w:right w:val="single" w:sz="4" w:space="0" w:color="auto"/>
            </w:tcBorders>
            <w:shd w:val="clear" w:color="auto" w:fill="auto"/>
            <w:noWrap/>
            <w:vAlign w:val="bottom"/>
            <w:hideMark/>
          </w:tcPr>
          <w:p w14:paraId="4938B2A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1F2B858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3ADFDA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4E8F4A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7FF0769" w14:textId="00024B1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2DCBFEF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06012FF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698B45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5B4C8477" w14:textId="6B2769B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243AF1C7"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4B5E496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504</w:t>
            </w:r>
          </w:p>
        </w:tc>
        <w:tc>
          <w:tcPr>
            <w:tcW w:w="2756" w:type="dxa"/>
            <w:tcBorders>
              <w:top w:val="nil"/>
              <w:left w:val="nil"/>
              <w:bottom w:val="single" w:sz="4" w:space="0" w:color="auto"/>
              <w:right w:val="single" w:sz="4" w:space="0" w:color="auto"/>
            </w:tcBorders>
            <w:shd w:val="clear" w:color="auto" w:fill="auto"/>
            <w:noWrap/>
            <w:vAlign w:val="bottom"/>
            <w:hideMark/>
          </w:tcPr>
          <w:p w14:paraId="7B33F5B2"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Wet Heathland/Riparian Scrub Complex</w:t>
            </w:r>
          </w:p>
        </w:tc>
        <w:tc>
          <w:tcPr>
            <w:tcW w:w="864" w:type="dxa"/>
            <w:tcBorders>
              <w:top w:val="nil"/>
              <w:left w:val="nil"/>
              <w:bottom w:val="single" w:sz="4" w:space="0" w:color="auto"/>
              <w:right w:val="single" w:sz="4" w:space="0" w:color="auto"/>
            </w:tcBorders>
            <w:shd w:val="clear" w:color="auto" w:fill="auto"/>
            <w:noWrap/>
            <w:vAlign w:val="bottom"/>
            <w:hideMark/>
          </w:tcPr>
          <w:p w14:paraId="1365ADB8" w14:textId="6210108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58 </w:t>
            </w:r>
          </w:p>
        </w:tc>
        <w:tc>
          <w:tcPr>
            <w:tcW w:w="831" w:type="dxa"/>
            <w:tcBorders>
              <w:top w:val="nil"/>
              <w:left w:val="nil"/>
              <w:bottom w:val="single" w:sz="4" w:space="0" w:color="auto"/>
              <w:right w:val="single" w:sz="4" w:space="0" w:color="auto"/>
            </w:tcBorders>
            <w:shd w:val="clear" w:color="auto" w:fill="auto"/>
            <w:noWrap/>
            <w:vAlign w:val="bottom"/>
            <w:hideMark/>
          </w:tcPr>
          <w:p w14:paraId="3EC62FA7" w14:textId="1D573D4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58 </w:t>
            </w:r>
          </w:p>
        </w:tc>
        <w:tc>
          <w:tcPr>
            <w:tcW w:w="557" w:type="dxa"/>
            <w:tcBorders>
              <w:top w:val="nil"/>
              <w:left w:val="nil"/>
              <w:bottom w:val="single" w:sz="4" w:space="0" w:color="auto"/>
              <w:right w:val="single" w:sz="4" w:space="0" w:color="auto"/>
            </w:tcBorders>
            <w:shd w:val="clear" w:color="auto" w:fill="auto"/>
            <w:noWrap/>
            <w:vAlign w:val="bottom"/>
            <w:hideMark/>
          </w:tcPr>
          <w:p w14:paraId="541F0244" w14:textId="1778C7C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44A6DA6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50163467" w14:textId="41D44AB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58 </w:t>
            </w:r>
          </w:p>
        </w:tc>
        <w:tc>
          <w:tcPr>
            <w:tcW w:w="605" w:type="dxa"/>
            <w:tcBorders>
              <w:top w:val="nil"/>
              <w:left w:val="nil"/>
              <w:bottom w:val="single" w:sz="4" w:space="0" w:color="auto"/>
              <w:right w:val="single" w:sz="4" w:space="0" w:color="auto"/>
            </w:tcBorders>
            <w:shd w:val="clear" w:color="auto" w:fill="auto"/>
            <w:noWrap/>
            <w:vAlign w:val="bottom"/>
            <w:hideMark/>
          </w:tcPr>
          <w:p w14:paraId="7EE54515" w14:textId="08420F7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3C982586" w14:textId="0F93E3D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33E458ED" w14:textId="48B4686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58 </w:t>
            </w:r>
          </w:p>
        </w:tc>
        <w:tc>
          <w:tcPr>
            <w:tcW w:w="787" w:type="dxa"/>
            <w:tcBorders>
              <w:top w:val="nil"/>
              <w:left w:val="nil"/>
              <w:bottom w:val="single" w:sz="4" w:space="0" w:color="auto"/>
              <w:right w:val="single" w:sz="4" w:space="0" w:color="auto"/>
            </w:tcBorders>
            <w:shd w:val="clear" w:color="auto" w:fill="auto"/>
            <w:noWrap/>
            <w:vAlign w:val="bottom"/>
            <w:hideMark/>
          </w:tcPr>
          <w:p w14:paraId="5A344E5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23AF56E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8A66F5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40AC4C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C2D0F5D" w14:textId="36D76B2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17B35EA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7429D2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193F0B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138710AD" w14:textId="416BE23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r>
      <w:tr w:rsidR="008725F1" w:rsidRPr="008725F1" w14:paraId="5E5505D7"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45A1A3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505</w:t>
            </w:r>
          </w:p>
        </w:tc>
        <w:tc>
          <w:tcPr>
            <w:tcW w:w="2756" w:type="dxa"/>
            <w:tcBorders>
              <w:top w:val="nil"/>
              <w:left w:val="nil"/>
              <w:bottom w:val="single" w:sz="4" w:space="0" w:color="auto"/>
              <w:right w:val="single" w:sz="4" w:space="0" w:color="auto"/>
            </w:tcBorders>
            <w:shd w:val="clear" w:color="auto" w:fill="auto"/>
            <w:noWrap/>
            <w:vAlign w:val="bottom"/>
            <w:hideMark/>
          </w:tcPr>
          <w:p w14:paraId="0FAB7470"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Damp Heathland/Riparian Scrub Complex</w:t>
            </w:r>
          </w:p>
        </w:tc>
        <w:tc>
          <w:tcPr>
            <w:tcW w:w="864" w:type="dxa"/>
            <w:tcBorders>
              <w:top w:val="nil"/>
              <w:left w:val="nil"/>
              <w:bottom w:val="single" w:sz="4" w:space="0" w:color="auto"/>
              <w:right w:val="single" w:sz="4" w:space="0" w:color="auto"/>
            </w:tcBorders>
            <w:shd w:val="clear" w:color="auto" w:fill="auto"/>
            <w:noWrap/>
            <w:vAlign w:val="bottom"/>
            <w:hideMark/>
          </w:tcPr>
          <w:p w14:paraId="3F9EADBA" w14:textId="0137334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22 </w:t>
            </w:r>
          </w:p>
        </w:tc>
        <w:tc>
          <w:tcPr>
            <w:tcW w:w="831" w:type="dxa"/>
            <w:tcBorders>
              <w:top w:val="nil"/>
              <w:left w:val="nil"/>
              <w:bottom w:val="single" w:sz="4" w:space="0" w:color="auto"/>
              <w:right w:val="single" w:sz="4" w:space="0" w:color="auto"/>
            </w:tcBorders>
            <w:shd w:val="clear" w:color="auto" w:fill="auto"/>
            <w:noWrap/>
            <w:vAlign w:val="bottom"/>
            <w:hideMark/>
          </w:tcPr>
          <w:p w14:paraId="457B8586" w14:textId="3DB7F34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22 </w:t>
            </w:r>
          </w:p>
        </w:tc>
        <w:tc>
          <w:tcPr>
            <w:tcW w:w="557" w:type="dxa"/>
            <w:tcBorders>
              <w:top w:val="nil"/>
              <w:left w:val="nil"/>
              <w:bottom w:val="single" w:sz="4" w:space="0" w:color="auto"/>
              <w:right w:val="single" w:sz="4" w:space="0" w:color="auto"/>
            </w:tcBorders>
            <w:shd w:val="clear" w:color="auto" w:fill="auto"/>
            <w:noWrap/>
            <w:vAlign w:val="bottom"/>
            <w:hideMark/>
          </w:tcPr>
          <w:p w14:paraId="2EBE2E10" w14:textId="3798CBA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50F9E11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1D3E3CC7" w14:textId="6959082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22 </w:t>
            </w:r>
          </w:p>
        </w:tc>
        <w:tc>
          <w:tcPr>
            <w:tcW w:w="605" w:type="dxa"/>
            <w:tcBorders>
              <w:top w:val="nil"/>
              <w:left w:val="nil"/>
              <w:bottom w:val="single" w:sz="4" w:space="0" w:color="auto"/>
              <w:right w:val="single" w:sz="4" w:space="0" w:color="auto"/>
            </w:tcBorders>
            <w:shd w:val="clear" w:color="auto" w:fill="auto"/>
            <w:noWrap/>
            <w:vAlign w:val="bottom"/>
            <w:hideMark/>
          </w:tcPr>
          <w:p w14:paraId="77AE61F3" w14:textId="179B710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77F0A84D" w14:textId="7BCA3A6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66758A15" w14:textId="4C15C70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22 </w:t>
            </w:r>
          </w:p>
        </w:tc>
        <w:tc>
          <w:tcPr>
            <w:tcW w:w="787" w:type="dxa"/>
            <w:tcBorders>
              <w:top w:val="nil"/>
              <w:left w:val="nil"/>
              <w:bottom w:val="single" w:sz="4" w:space="0" w:color="auto"/>
              <w:right w:val="single" w:sz="4" w:space="0" w:color="auto"/>
            </w:tcBorders>
            <w:shd w:val="clear" w:color="auto" w:fill="auto"/>
            <w:noWrap/>
            <w:vAlign w:val="bottom"/>
            <w:hideMark/>
          </w:tcPr>
          <w:p w14:paraId="463F281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7FF0BEE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1D7D27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FB234D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2A2D202" w14:textId="54FCD09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B5F7AC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28F52AC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0763CD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33095202" w14:textId="1A090C7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7D76089B"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7ECDFC1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506</w:t>
            </w:r>
          </w:p>
        </w:tc>
        <w:tc>
          <w:tcPr>
            <w:tcW w:w="2756" w:type="dxa"/>
            <w:tcBorders>
              <w:top w:val="nil"/>
              <w:left w:val="nil"/>
              <w:bottom w:val="single" w:sz="4" w:space="0" w:color="auto"/>
              <w:right w:val="single" w:sz="4" w:space="0" w:color="auto"/>
            </w:tcBorders>
            <w:shd w:val="clear" w:color="auto" w:fill="auto"/>
            <w:noWrap/>
            <w:vAlign w:val="bottom"/>
            <w:hideMark/>
          </w:tcPr>
          <w:p w14:paraId="3F4E0422"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Riparian Forest/Sedgy Riparian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2F01624C" w14:textId="62D3169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 </w:t>
            </w:r>
          </w:p>
        </w:tc>
        <w:tc>
          <w:tcPr>
            <w:tcW w:w="831" w:type="dxa"/>
            <w:tcBorders>
              <w:top w:val="nil"/>
              <w:left w:val="nil"/>
              <w:bottom w:val="single" w:sz="4" w:space="0" w:color="auto"/>
              <w:right w:val="single" w:sz="4" w:space="0" w:color="auto"/>
            </w:tcBorders>
            <w:shd w:val="clear" w:color="auto" w:fill="auto"/>
            <w:noWrap/>
            <w:vAlign w:val="bottom"/>
            <w:hideMark/>
          </w:tcPr>
          <w:p w14:paraId="6324BE32" w14:textId="5715EC2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 </w:t>
            </w:r>
          </w:p>
        </w:tc>
        <w:tc>
          <w:tcPr>
            <w:tcW w:w="557" w:type="dxa"/>
            <w:tcBorders>
              <w:top w:val="nil"/>
              <w:left w:val="nil"/>
              <w:bottom w:val="single" w:sz="4" w:space="0" w:color="auto"/>
              <w:right w:val="single" w:sz="4" w:space="0" w:color="auto"/>
            </w:tcBorders>
            <w:shd w:val="clear" w:color="auto" w:fill="auto"/>
            <w:noWrap/>
            <w:vAlign w:val="bottom"/>
            <w:hideMark/>
          </w:tcPr>
          <w:p w14:paraId="13A17409" w14:textId="1830148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33ED380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w:t>
            </w:r>
          </w:p>
        </w:tc>
        <w:tc>
          <w:tcPr>
            <w:tcW w:w="743" w:type="dxa"/>
            <w:tcBorders>
              <w:top w:val="nil"/>
              <w:left w:val="nil"/>
              <w:bottom w:val="single" w:sz="4" w:space="0" w:color="auto"/>
              <w:right w:val="single" w:sz="4" w:space="0" w:color="auto"/>
            </w:tcBorders>
            <w:shd w:val="clear" w:color="auto" w:fill="auto"/>
            <w:noWrap/>
            <w:vAlign w:val="bottom"/>
            <w:hideMark/>
          </w:tcPr>
          <w:p w14:paraId="2E8AB484" w14:textId="1B8EAFB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 </w:t>
            </w:r>
          </w:p>
        </w:tc>
        <w:tc>
          <w:tcPr>
            <w:tcW w:w="605" w:type="dxa"/>
            <w:tcBorders>
              <w:top w:val="nil"/>
              <w:left w:val="nil"/>
              <w:bottom w:val="single" w:sz="4" w:space="0" w:color="auto"/>
              <w:right w:val="single" w:sz="4" w:space="0" w:color="auto"/>
            </w:tcBorders>
            <w:shd w:val="clear" w:color="auto" w:fill="auto"/>
            <w:noWrap/>
            <w:vAlign w:val="bottom"/>
            <w:hideMark/>
          </w:tcPr>
          <w:p w14:paraId="1A3BF53C" w14:textId="414CDD3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093BCB01" w14:textId="079164D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55E78E6C" w14:textId="28C614D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 </w:t>
            </w:r>
          </w:p>
        </w:tc>
        <w:tc>
          <w:tcPr>
            <w:tcW w:w="787" w:type="dxa"/>
            <w:tcBorders>
              <w:top w:val="nil"/>
              <w:left w:val="nil"/>
              <w:bottom w:val="single" w:sz="4" w:space="0" w:color="auto"/>
              <w:right w:val="single" w:sz="4" w:space="0" w:color="auto"/>
            </w:tcBorders>
            <w:shd w:val="clear" w:color="auto" w:fill="auto"/>
            <w:noWrap/>
            <w:vAlign w:val="bottom"/>
            <w:hideMark/>
          </w:tcPr>
          <w:p w14:paraId="2F4FB3C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1FAFC9E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5E0A39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5F1A6F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29E040E" w14:textId="6830A60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230E4FC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77172BB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EF585B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3C189793" w14:textId="0411664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7CAA4876"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43517F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509</w:t>
            </w:r>
          </w:p>
        </w:tc>
        <w:tc>
          <w:tcPr>
            <w:tcW w:w="2756" w:type="dxa"/>
            <w:tcBorders>
              <w:top w:val="nil"/>
              <w:left w:val="nil"/>
              <w:bottom w:val="single" w:sz="4" w:space="0" w:color="auto"/>
              <w:right w:val="single" w:sz="4" w:space="0" w:color="auto"/>
            </w:tcBorders>
            <w:shd w:val="clear" w:color="auto" w:fill="auto"/>
            <w:noWrap/>
            <w:vAlign w:val="bottom"/>
            <w:hideMark/>
          </w:tcPr>
          <w:p w14:paraId="73E47FA5"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Riparian Scrub/Heathland Thicket Mosaic</w:t>
            </w:r>
          </w:p>
        </w:tc>
        <w:tc>
          <w:tcPr>
            <w:tcW w:w="864" w:type="dxa"/>
            <w:tcBorders>
              <w:top w:val="nil"/>
              <w:left w:val="nil"/>
              <w:bottom w:val="single" w:sz="4" w:space="0" w:color="auto"/>
              <w:right w:val="single" w:sz="4" w:space="0" w:color="auto"/>
            </w:tcBorders>
            <w:shd w:val="clear" w:color="auto" w:fill="auto"/>
            <w:noWrap/>
            <w:vAlign w:val="bottom"/>
            <w:hideMark/>
          </w:tcPr>
          <w:p w14:paraId="2001C9E4" w14:textId="2A8D5D7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56 </w:t>
            </w:r>
          </w:p>
        </w:tc>
        <w:tc>
          <w:tcPr>
            <w:tcW w:w="831" w:type="dxa"/>
            <w:tcBorders>
              <w:top w:val="nil"/>
              <w:left w:val="nil"/>
              <w:bottom w:val="single" w:sz="4" w:space="0" w:color="auto"/>
              <w:right w:val="single" w:sz="4" w:space="0" w:color="auto"/>
            </w:tcBorders>
            <w:shd w:val="clear" w:color="auto" w:fill="auto"/>
            <w:noWrap/>
            <w:vAlign w:val="bottom"/>
            <w:hideMark/>
          </w:tcPr>
          <w:p w14:paraId="7FAAE77F" w14:textId="0C47E73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56 </w:t>
            </w:r>
          </w:p>
        </w:tc>
        <w:tc>
          <w:tcPr>
            <w:tcW w:w="557" w:type="dxa"/>
            <w:tcBorders>
              <w:top w:val="nil"/>
              <w:left w:val="nil"/>
              <w:bottom w:val="single" w:sz="4" w:space="0" w:color="auto"/>
              <w:right w:val="single" w:sz="4" w:space="0" w:color="auto"/>
            </w:tcBorders>
            <w:shd w:val="clear" w:color="auto" w:fill="auto"/>
            <w:noWrap/>
            <w:vAlign w:val="bottom"/>
            <w:hideMark/>
          </w:tcPr>
          <w:p w14:paraId="5A7FF1C4" w14:textId="6FD5D94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796AC52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1019E739" w14:textId="3CD014A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55 </w:t>
            </w:r>
          </w:p>
        </w:tc>
        <w:tc>
          <w:tcPr>
            <w:tcW w:w="605" w:type="dxa"/>
            <w:tcBorders>
              <w:top w:val="nil"/>
              <w:left w:val="nil"/>
              <w:bottom w:val="single" w:sz="4" w:space="0" w:color="auto"/>
              <w:right w:val="single" w:sz="4" w:space="0" w:color="auto"/>
            </w:tcBorders>
            <w:shd w:val="clear" w:color="auto" w:fill="auto"/>
            <w:noWrap/>
            <w:vAlign w:val="bottom"/>
            <w:hideMark/>
          </w:tcPr>
          <w:p w14:paraId="4CC833F9" w14:textId="15B4F39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377EAF20" w14:textId="79FE595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12112609" w14:textId="7A8042C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55 </w:t>
            </w:r>
          </w:p>
        </w:tc>
        <w:tc>
          <w:tcPr>
            <w:tcW w:w="787" w:type="dxa"/>
            <w:tcBorders>
              <w:top w:val="nil"/>
              <w:left w:val="nil"/>
              <w:bottom w:val="single" w:sz="4" w:space="0" w:color="auto"/>
              <w:right w:val="single" w:sz="4" w:space="0" w:color="auto"/>
            </w:tcBorders>
            <w:shd w:val="clear" w:color="auto" w:fill="auto"/>
            <w:noWrap/>
            <w:vAlign w:val="bottom"/>
            <w:hideMark/>
          </w:tcPr>
          <w:p w14:paraId="36ECDEB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3828FC3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7603C0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1EC541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2625430" w14:textId="3D7CFC6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514495D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F365D1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39DDCF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0A3411D5" w14:textId="7F1088F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r>
      <w:tr w:rsidR="008725F1" w:rsidRPr="008725F1" w14:paraId="6295F6C6"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BAAC64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510</w:t>
            </w:r>
          </w:p>
        </w:tc>
        <w:tc>
          <w:tcPr>
            <w:tcW w:w="2756" w:type="dxa"/>
            <w:tcBorders>
              <w:top w:val="nil"/>
              <w:left w:val="nil"/>
              <w:bottom w:val="single" w:sz="4" w:space="0" w:color="auto"/>
              <w:right w:val="single" w:sz="4" w:space="0" w:color="auto"/>
            </w:tcBorders>
            <w:shd w:val="clear" w:color="auto" w:fill="auto"/>
            <w:noWrap/>
            <w:vAlign w:val="bottom"/>
            <w:hideMark/>
          </w:tcPr>
          <w:p w14:paraId="5185BC41"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Riparian Scrub/Sedgy Riparian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1293EC5F" w14:textId="0BC93EE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328 </w:t>
            </w:r>
          </w:p>
        </w:tc>
        <w:tc>
          <w:tcPr>
            <w:tcW w:w="831" w:type="dxa"/>
            <w:tcBorders>
              <w:top w:val="nil"/>
              <w:left w:val="nil"/>
              <w:bottom w:val="single" w:sz="4" w:space="0" w:color="auto"/>
              <w:right w:val="single" w:sz="4" w:space="0" w:color="auto"/>
            </w:tcBorders>
            <w:shd w:val="clear" w:color="auto" w:fill="auto"/>
            <w:noWrap/>
            <w:vAlign w:val="bottom"/>
            <w:hideMark/>
          </w:tcPr>
          <w:p w14:paraId="4FDFBB6C" w14:textId="427EF41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323 </w:t>
            </w:r>
          </w:p>
        </w:tc>
        <w:tc>
          <w:tcPr>
            <w:tcW w:w="557" w:type="dxa"/>
            <w:tcBorders>
              <w:top w:val="nil"/>
              <w:left w:val="nil"/>
              <w:bottom w:val="single" w:sz="4" w:space="0" w:color="auto"/>
              <w:right w:val="single" w:sz="4" w:space="0" w:color="auto"/>
            </w:tcBorders>
            <w:shd w:val="clear" w:color="auto" w:fill="auto"/>
            <w:noWrap/>
            <w:vAlign w:val="bottom"/>
            <w:hideMark/>
          </w:tcPr>
          <w:p w14:paraId="5525FFF1" w14:textId="258FEA0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98 </w:t>
            </w:r>
          </w:p>
        </w:tc>
        <w:tc>
          <w:tcPr>
            <w:tcW w:w="557" w:type="dxa"/>
            <w:tcBorders>
              <w:top w:val="nil"/>
              <w:left w:val="nil"/>
              <w:bottom w:val="single" w:sz="4" w:space="0" w:color="auto"/>
              <w:right w:val="single" w:sz="4" w:space="0" w:color="auto"/>
            </w:tcBorders>
            <w:shd w:val="clear" w:color="auto" w:fill="auto"/>
            <w:noWrap/>
            <w:vAlign w:val="bottom"/>
            <w:hideMark/>
          </w:tcPr>
          <w:p w14:paraId="2DD894F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68D8C94F" w14:textId="3EDF433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309 </w:t>
            </w:r>
          </w:p>
        </w:tc>
        <w:tc>
          <w:tcPr>
            <w:tcW w:w="605" w:type="dxa"/>
            <w:tcBorders>
              <w:top w:val="nil"/>
              <w:left w:val="nil"/>
              <w:bottom w:val="single" w:sz="4" w:space="0" w:color="auto"/>
              <w:right w:val="single" w:sz="4" w:space="0" w:color="auto"/>
            </w:tcBorders>
            <w:shd w:val="clear" w:color="auto" w:fill="auto"/>
            <w:noWrap/>
            <w:vAlign w:val="bottom"/>
            <w:hideMark/>
          </w:tcPr>
          <w:p w14:paraId="5FAFD143" w14:textId="4BF8239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94 </w:t>
            </w:r>
          </w:p>
        </w:tc>
        <w:tc>
          <w:tcPr>
            <w:tcW w:w="705" w:type="dxa"/>
            <w:tcBorders>
              <w:top w:val="nil"/>
              <w:left w:val="nil"/>
              <w:bottom w:val="single" w:sz="4" w:space="0" w:color="auto"/>
              <w:right w:val="single" w:sz="4" w:space="0" w:color="auto"/>
            </w:tcBorders>
            <w:shd w:val="clear" w:color="auto" w:fill="auto"/>
            <w:noWrap/>
            <w:vAlign w:val="bottom"/>
            <w:hideMark/>
          </w:tcPr>
          <w:p w14:paraId="76FBD0F3" w14:textId="1D12A91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96 </w:t>
            </w:r>
          </w:p>
        </w:tc>
        <w:tc>
          <w:tcPr>
            <w:tcW w:w="745" w:type="dxa"/>
            <w:tcBorders>
              <w:top w:val="nil"/>
              <w:left w:val="nil"/>
              <w:bottom w:val="single" w:sz="4" w:space="0" w:color="auto"/>
              <w:right w:val="single" w:sz="4" w:space="0" w:color="auto"/>
            </w:tcBorders>
            <w:shd w:val="clear" w:color="auto" w:fill="auto"/>
            <w:noWrap/>
            <w:vAlign w:val="bottom"/>
            <w:hideMark/>
          </w:tcPr>
          <w:p w14:paraId="358C03C6" w14:textId="2DB5DD2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309 </w:t>
            </w:r>
          </w:p>
        </w:tc>
        <w:tc>
          <w:tcPr>
            <w:tcW w:w="787" w:type="dxa"/>
            <w:tcBorders>
              <w:top w:val="nil"/>
              <w:left w:val="nil"/>
              <w:bottom w:val="single" w:sz="4" w:space="0" w:color="auto"/>
              <w:right w:val="single" w:sz="4" w:space="0" w:color="auto"/>
            </w:tcBorders>
            <w:shd w:val="clear" w:color="auto" w:fill="auto"/>
            <w:noWrap/>
            <w:vAlign w:val="bottom"/>
            <w:hideMark/>
          </w:tcPr>
          <w:p w14:paraId="5779826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6B8C30C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C377B0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777EC2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EAB4C97" w14:textId="7EEC88D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1CA60E2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2979CB1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070A119" w14:textId="3862BFC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 </w:t>
            </w:r>
          </w:p>
        </w:tc>
        <w:tc>
          <w:tcPr>
            <w:tcW w:w="743" w:type="dxa"/>
            <w:tcBorders>
              <w:top w:val="nil"/>
              <w:left w:val="nil"/>
              <w:bottom w:val="single" w:sz="4" w:space="0" w:color="auto"/>
              <w:right w:val="single" w:sz="8" w:space="0" w:color="auto"/>
            </w:tcBorders>
            <w:shd w:val="clear" w:color="auto" w:fill="auto"/>
            <w:noWrap/>
            <w:vAlign w:val="bottom"/>
            <w:hideMark/>
          </w:tcPr>
          <w:p w14:paraId="3BE105F6" w14:textId="3F62EAC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 </w:t>
            </w:r>
          </w:p>
        </w:tc>
      </w:tr>
      <w:tr w:rsidR="008725F1" w:rsidRPr="008725F1" w14:paraId="26449EB9"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E28E56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512</w:t>
            </w:r>
          </w:p>
        </w:tc>
        <w:tc>
          <w:tcPr>
            <w:tcW w:w="2756" w:type="dxa"/>
            <w:tcBorders>
              <w:top w:val="nil"/>
              <w:left w:val="nil"/>
              <w:bottom w:val="single" w:sz="4" w:space="0" w:color="auto"/>
              <w:right w:val="single" w:sz="4" w:space="0" w:color="auto"/>
            </w:tcBorders>
            <w:shd w:val="clear" w:color="auto" w:fill="auto"/>
            <w:noWrap/>
            <w:vAlign w:val="bottom"/>
            <w:hideMark/>
          </w:tcPr>
          <w:p w14:paraId="71F60B64"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Riparian Scrub/Seasonally Inundated Shrubby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071FED26" w14:textId="50D515A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 </w:t>
            </w:r>
          </w:p>
        </w:tc>
        <w:tc>
          <w:tcPr>
            <w:tcW w:w="831" w:type="dxa"/>
            <w:tcBorders>
              <w:top w:val="nil"/>
              <w:left w:val="nil"/>
              <w:bottom w:val="single" w:sz="4" w:space="0" w:color="auto"/>
              <w:right w:val="single" w:sz="4" w:space="0" w:color="auto"/>
            </w:tcBorders>
            <w:shd w:val="clear" w:color="auto" w:fill="auto"/>
            <w:noWrap/>
            <w:vAlign w:val="bottom"/>
            <w:hideMark/>
          </w:tcPr>
          <w:p w14:paraId="6ED97AFB" w14:textId="19AC873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 </w:t>
            </w:r>
          </w:p>
        </w:tc>
        <w:tc>
          <w:tcPr>
            <w:tcW w:w="557" w:type="dxa"/>
            <w:tcBorders>
              <w:top w:val="nil"/>
              <w:left w:val="nil"/>
              <w:bottom w:val="single" w:sz="4" w:space="0" w:color="auto"/>
              <w:right w:val="single" w:sz="4" w:space="0" w:color="auto"/>
            </w:tcBorders>
            <w:shd w:val="clear" w:color="auto" w:fill="auto"/>
            <w:noWrap/>
            <w:vAlign w:val="bottom"/>
            <w:hideMark/>
          </w:tcPr>
          <w:p w14:paraId="284FE785" w14:textId="34F31CA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1C71A85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4F54E9D3" w14:textId="0979904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 </w:t>
            </w:r>
          </w:p>
        </w:tc>
        <w:tc>
          <w:tcPr>
            <w:tcW w:w="605" w:type="dxa"/>
            <w:tcBorders>
              <w:top w:val="nil"/>
              <w:left w:val="nil"/>
              <w:bottom w:val="single" w:sz="4" w:space="0" w:color="auto"/>
              <w:right w:val="single" w:sz="4" w:space="0" w:color="auto"/>
            </w:tcBorders>
            <w:shd w:val="clear" w:color="auto" w:fill="auto"/>
            <w:noWrap/>
            <w:vAlign w:val="bottom"/>
            <w:hideMark/>
          </w:tcPr>
          <w:p w14:paraId="079B2F07" w14:textId="59F1555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6767DE2E" w14:textId="6DA0196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16C38539" w14:textId="6F9BA2D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 </w:t>
            </w:r>
          </w:p>
        </w:tc>
        <w:tc>
          <w:tcPr>
            <w:tcW w:w="787" w:type="dxa"/>
            <w:tcBorders>
              <w:top w:val="nil"/>
              <w:left w:val="nil"/>
              <w:bottom w:val="single" w:sz="4" w:space="0" w:color="auto"/>
              <w:right w:val="single" w:sz="4" w:space="0" w:color="auto"/>
            </w:tcBorders>
            <w:shd w:val="clear" w:color="auto" w:fill="auto"/>
            <w:noWrap/>
            <w:vAlign w:val="bottom"/>
            <w:hideMark/>
          </w:tcPr>
          <w:p w14:paraId="65DA8E8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0C99F0E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8BBF2C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D5CEDB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1178ABF" w14:textId="534B40A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5F32AD5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3631727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20058F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026164CE" w14:textId="1931F0F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0D2890D7"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189F54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514</w:t>
            </w:r>
          </w:p>
        </w:tc>
        <w:tc>
          <w:tcPr>
            <w:tcW w:w="2756" w:type="dxa"/>
            <w:tcBorders>
              <w:top w:val="nil"/>
              <w:left w:val="nil"/>
              <w:bottom w:val="single" w:sz="4" w:space="0" w:color="auto"/>
              <w:right w:val="single" w:sz="4" w:space="0" w:color="auto"/>
            </w:tcBorders>
            <w:shd w:val="clear" w:color="auto" w:fill="auto"/>
            <w:noWrap/>
            <w:vAlign w:val="bottom"/>
            <w:hideMark/>
          </w:tcPr>
          <w:p w14:paraId="14945980"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Sedgy Riparian Woodland/Lowland Forest Complex</w:t>
            </w:r>
          </w:p>
        </w:tc>
        <w:tc>
          <w:tcPr>
            <w:tcW w:w="864" w:type="dxa"/>
            <w:tcBorders>
              <w:top w:val="nil"/>
              <w:left w:val="nil"/>
              <w:bottom w:val="single" w:sz="4" w:space="0" w:color="auto"/>
              <w:right w:val="single" w:sz="4" w:space="0" w:color="auto"/>
            </w:tcBorders>
            <w:shd w:val="clear" w:color="auto" w:fill="auto"/>
            <w:noWrap/>
            <w:vAlign w:val="bottom"/>
            <w:hideMark/>
          </w:tcPr>
          <w:p w14:paraId="1A3A44C4" w14:textId="0ACBA01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 </w:t>
            </w:r>
          </w:p>
        </w:tc>
        <w:tc>
          <w:tcPr>
            <w:tcW w:w="831" w:type="dxa"/>
            <w:tcBorders>
              <w:top w:val="nil"/>
              <w:left w:val="nil"/>
              <w:bottom w:val="single" w:sz="4" w:space="0" w:color="auto"/>
              <w:right w:val="single" w:sz="4" w:space="0" w:color="auto"/>
            </w:tcBorders>
            <w:shd w:val="clear" w:color="auto" w:fill="auto"/>
            <w:noWrap/>
            <w:vAlign w:val="bottom"/>
            <w:hideMark/>
          </w:tcPr>
          <w:p w14:paraId="486CCEB2" w14:textId="40C8A5A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 </w:t>
            </w:r>
          </w:p>
        </w:tc>
        <w:tc>
          <w:tcPr>
            <w:tcW w:w="557" w:type="dxa"/>
            <w:tcBorders>
              <w:top w:val="nil"/>
              <w:left w:val="nil"/>
              <w:bottom w:val="single" w:sz="4" w:space="0" w:color="auto"/>
              <w:right w:val="single" w:sz="4" w:space="0" w:color="auto"/>
            </w:tcBorders>
            <w:shd w:val="clear" w:color="auto" w:fill="auto"/>
            <w:noWrap/>
            <w:vAlign w:val="bottom"/>
            <w:hideMark/>
          </w:tcPr>
          <w:p w14:paraId="1142650C" w14:textId="31FC38C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3B2B43C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05D492B3" w14:textId="17A1A1E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 </w:t>
            </w:r>
          </w:p>
        </w:tc>
        <w:tc>
          <w:tcPr>
            <w:tcW w:w="605" w:type="dxa"/>
            <w:tcBorders>
              <w:top w:val="nil"/>
              <w:left w:val="nil"/>
              <w:bottom w:val="single" w:sz="4" w:space="0" w:color="auto"/>
              <w:right w:val="single" w:sz="4" w:space="0" w:color="auto"/>
            </w:tcBorders>
            <w:shd w:val="clear" w:color="auto" w:fill="auto"/>
            <w:noWrap/>
            <w:vAlign w:val="bottom"/>
            <w:hideMark/>
          </w:tcPr>
          <w:p w14:paraId="470C893C" w14:textId="1A64165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46F9A314" w14:textId="3419E29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71F21FC3" w14:textId="64B3CC0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 </w:t>
            </w:r>
          </w:p>
        </w:tc>
        <w:tc>
          <w:tcPr>
            <w:tcW w:w="787" w:type="dxa"/>
            <w:tcBorders>
              <w:top w:val="nil"/>
              <w:left w:val="nil"/>
              <w:bottom w:val="single" w:sz="4" w:space="0" w:color="auto"/>
              <w:right w:val="single" w:sz="4" w:space="0" w:color="auto"/>
            </w:tcBorders>
            <w:shd w:val="clear" w:color="auto" w:fill="auto"/>
            <w:noWrap/>
            <w:vAlign w:val="bottom"/>
            <w:hideMark/>
          </w:tcPr>
          <w:p w14:paraId="70B9727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1568944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80DFE7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BE76F9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8B20B8A" w14:textId="2BF5A20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617192C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D19FBC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8DC95F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51725064" w14:textId="7725FC7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7DAD2223"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6849400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515</w:t>
            </w:r>
          </w:p>
        </w:tc>
        <w:tc>
          <w:tcPr>
            <w:tcW w:w="2756" w:type="dxa"/>
            <w:tcBorders>
              <w:top w:val="nil"/>
              <w:left w:val="nil"/>
              <w:bottom w:val="single" w:sz="4" w:space="0" w:color="auto"/>
              <w:right w:val="single" w:sz="4" w:space="0" w:color="auto"/>
            </w:tcBorders>
            <w:shd w:val="clear" w:color="auto" w:fill="auto"/>
            <w:noWrap/>
            <w:vAlign w:val="bottom"/>
            <w:hideMark/>
          </w:tcPr>
          <w:p w14:paraId="5D292D2B"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Sedgy Riparian Woodland/Riparian Shrubland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0FB6BD6A" w14:textId="0753E26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18 </w:t>
            </w:r>
          </w:p>
        </w:tc>
        <w:tc>
          <w:tcPr>
            <w:tcW w:w="831" w:type="dxa"/>
            <w:tcBorders>
              <w:top w:val="nil"/>
              <w:left w:val="nil"/>
              <w:bottom w:val="single" w:sz="4" w:space="0" w:color="auto"/>
              <w:right w:val="single" w:sz="4" w:space="0" w:color="auto"/>
            </w:tcBorders>
            <w:shd w:val="clear" w:color="auto" w:fill="auto"/>
            <w:noWrap/>
            <w:vAlign w:val="bottom"/>
            <w:hideMark/>
          </w:tcPr>
          <w:p w14:paraId="708D4979" w14:textId="3820B26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18 </w:t>
            </w:r>
          </w:p>
        </w:tc>
        <w:tc>
          <w:tcPr>
            <w:tcW w:w="557" w:type="dxa"/>
            <w:tcBorders>
              <w:top w:val="nil"/>
              <w:left w:val="nil"/>
              <w:bottom w:val="single" w:sz="4" w:space="0" w:color="auto"/>
              <w:right w:val="single" w:sz="4" w:space="0" w:color="auto"/>
            </w:tcBorders>
            <w:shd w:val="clear" w:color="auto" w:fill="auto"/>
            <w:noWrap/>
            <w:vAlign w:val="bottom"/>
            <w:hideMark/>
          </w:tcPr>
          <w:p w14:paraId="7748891C" w14:textId="601751B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34C0F59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6999F2B9" w14:textId="0CB9EDB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18 </w:t>
            </w:r>
          </w:p>
        </w:tc>
        <w:tc>
          <w:tcPr>
            <w:tcW w:w="605" w:type="dxa"/>
            <w:tcBorders>
              <w:top w:val="nil"/>
              <w:left w:val="nil"/>
              <w:bottom w:val="single" w:sz="4" w:space="0" w:color="auto"/>
              <w:right w:val="single" w:sz="4" w:space="0" w:color="auto"/>
            </w:tcBorders>
            <w:shd w:val="clear" w:color="auto" w:fill="auto"/>
            <w:noWrap/>
            <w:vAlign w:val="bottom"/>
            <w:hideMark/>
          </w:tcPr>
          <w:p w14:paraId="520199BE" w14:textId="53E20EE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2273F580" w14:textId="79A79C0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559E036B" w14:textId="6FEDFCA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18 </w:t>
            </w:r>
          </w:p>
        </w:tc>
        <w:tc>
          <w:tcPr>
            <w:tcW w:w="787" w:type="dxa"/>
            <w:tcBorders>
              <w:top w:val="nil"/>
              <w:left w:val="nil"/>
              <w:bottom w:val="single" w:sz="4" w:space="0" w:color="auto"/>
              <w:right w:val="single" w:sz="4" w:space="0" w:color="auto"/>
            </w:tcBorders>
            <w:shd w:val="clear" w:color="auto" w:fill="auto"/>
            <w:noWrap/>
            <w:vAlign w:val="bottom"/>
            <w:hideMark/>
          </w:tcPr>
          <w:p w14:paraId="29F60A7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5EFD6FD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BB7A24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ED9799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819D8F0" w14:textId="5969DDD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22A4558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15726D9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1E4221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07FD729A" w14:textId="010476C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488EB0FB"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7603821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516</w:t>
            </w:r>
          </w:p>
        </w:tc>
        <w:tc>
          <w:tcPr>
            <w:tcW w:w="2756" w:type="dxa"/>
            <w:tcBorders>
              <w:top w:val="nil"/>
              <w:left w:val="nil"/>
              <w:bottom w:val="single" w:sz="4" w:space="0" w:color="auto"/>
              <w:right w:val="single" w:sz="4" w:space="0" w:color="auto"/>
            </w:tcBorders>
            <w:shd w:val="clear" w:color="auto" w:fill="auto"/>
            <w:noWrap/>
            <w:vAlign w:val="bottom"/>
            <w:hideMark/>
          </w:tcPr>
          <w:p w14:paraId="7FA188A2"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Sedgy Riparian Woodland/Dry Creekline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7303B38C" w14:textId="234C85E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31 </w:t>
            </w:r>
          </w:p>
        </w:tc>
        <w:tc>
          <w:tcPr>
            <w:tcW w:w="831" w:type="dxa"/>
            <w:tcBorders>
              <w:top w:val="nil"/>
              <w:left w:val="nil"/>
              <w:bottom w:val="single" w:sz="4" w:space="0" w:color="auto"/>
              <w:right w:val="single" w:sz="4" w:space="0" w:color="auto"/>
            </w:tcBorders>
            <w:shd w:val="clear" w:color="auto" w:fill="auto"/>
            <w:noWrap/>
            <w:vAlign w:val="bottom"/>
            <w:hideMark/>
          </w:tcPr>
          <w:p w14:paraId="700BF612" w14:textId="49B9ED2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31 </w:t>
            </w:r>
          </w:p>
        </w:tc>
        <w:tc>
          <w:tcPr>
            <w:tcW w:w="557" w:type="dxa"/>
            <w:tcBorders>
              <w:top w:val="nil"/>
              <w:left w:val="nil"/>
              <w:bottom w:val="single" w:sz="4" w:space="0" w:color="auto"/>
              <w:right w:val="single" w:sz="4" w:space="0" w:color="auto"/>
            </w:tcBorders>
            <w:shd w:val="clear" w:color="auto" w:fill="auto"/>
            <w:noWrap/>
            <w:vAlign w:val="bottom"/>
            <w:hideMark/>
          </w:tcPr>
          <w:p w14:paraId="15EC0641" w14:textId="2E1A50C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1AB8ACE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39CCEF3B" w14:textId="22618F7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30 </w:t>
            </w:r>
          </w:p>
        </w:tc>
        <w:tc>
          <w:tcPr>
            <w:tcW w:w="605" w:type="dxa"/>
            <w:tcBorders>
              <w:top w:val="nil"/>
              <w:left w:val="nil"/>
              <w:bottom w:val="single" w:sz="4" w:space="0" w:color="auto"/>
              <w:right w:val="single" w:sz="4" w:space="0" w:color="auto"/>
            </w:tcBorders>
            <w:shd w:val="clear" w:color="auto" w:fill="auto"/>
            <w:noWrap/>
            <w:vAlign w:val="bottom"/>
            <w:hideMark/>
          </w:tcPr>
          <w:p w14:paraId="06028CD1" w14:textId="2ECD032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98 </w:t>
            </w:r>
          </w:p>
        </w:tc>
        <w:tc>
          <w:tcPr>
            <w:tcW w:w="705" w:type="dxa"/>
            <w:tcBorders>
              <w:top w:val="nil"/>
              <w:left w:val="nil"/>
              <w:bottom w:val="single" w:sz="4" w:space="0" w:color="auto"/>
              <w:right w:val="single" w:sz="4" w:space="0" w:color="auto"/>
            </w:tcBorders>
            <w:shd w:val="clear" w:color="auto" w:fill="auto"/>
            <w:noWrap/>
            <w:vAlign w:val="bottom"/>
            <w:hideMark/>
          </w:tcPr>
          <w:p w14:paraId="2AE0F45C" w14:textId="18023A9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98 </w:t>
            </w:r>
          </w:p>
        </w:tc>
        <w:tc>
          <w:tcPr>
            <w:tcW w:w="745" w:type="dxa"/>
            <w:tcBorders>
              <w:top w:val="nil"/>
              <w:left w:val="nil"/>
              <w:bottom w:val="single" w:sz="4" w:space="0" w:color="auto"/>
              <w:right w:val="single" w:sz="4" w:space="0" w:color="auto"/>
            </w:tcBorders>
            <w:shd w:val="clear" w:color="auto" w:fill="auto"/>
            <w:noWrap/>
            <w:vAlign w:val="bottom"/>
            <w:hideMark/>
          </w:tcPr>
          <w:p w14:paraId="130B3D60" w14:textId="288F1F1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30 </w:t>
            </w:r>
          </w:p>
        </w:tc>
        <w:tc>
          <w:tcPr>
            <w:tcW w:w="787" w:type="dxa"/>
            <w:tcBorders>
              <w:top w:val="nil"/>
              <w:left w:val="nil"/>
              <w:bottom w:val="single" w:sz="4" w:space="0" w:color="auto"/>
              <w:right w:val="single" w:sz="4" w:space="0" w:color="auto"/>
            </w:tcBorders>
            <w:shd w:val="clear" w:color="auto" w:fill="auto"/>
            <w:noWrap/>
            <w:vAlign w:val="bottom"/>
            <w:hideMark/>
          </w:tcPr>
          <w:p w14:paraId="313E381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3AFA5DE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1F19D2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D2664B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4F1A261" w14:textId="7CCC98C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24EF596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0D45890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FA7A03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1CBB79A4" w14:textId="6C87228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r>
      <w:tr w:rsidR="008725F1" w:rsidRPr="008725F1" w14:paraId="251982E9"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5285D9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519</w:t>
            </w:r>
          </w:p>
        </w:tc>
        <w:tc>
          <w:tcPr>
            <w:tcW w:w="2756" w:type="dxa"/>
            <w:tcBorders>
              <w:top w:val="nil"/>
              <w:left w:val="nil"/>
              <w:bottom w:val="single" w:sz="4" w:space="0" w:color="auto"/>
              <w:right w:val="single" w:sz="4" w:space="0" w:color="auto"/>
            </w:tcBorders>
            <w:shd w:val="clear" w:color="auto" w:fill="auto"/>
            <w:noWrap/>
            <w:vAlign w:val="bottom"/>
            <w:hideMark/>
          </w:tcPr>
          <w:p w14:paraId="189AF326"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Shallow Freshwater Marsh/Floodplain Thicket Mosaic</w:t>
            </w:r>
          </w:p>
        </w:tc>
        <w:tc>
          <w:tcPr>
            <w:tcW w:w="864" w:type="dxa"/>
            <w:tcBorders>
              <w:top w:val="nil"/>
              <w:left w:val="nil"/>
              <w:bottom w:val="single" w:sz="4" w:space="0" w:color="auto"/>
              <w:right w:val="single" w:sz="4" w:space="0" w:color="auto"/>
            </w:tcBorders>
            <w:shd w:val="clear" w:color="auto" w:fill="auto"/>
            <w:noWrap/>
            <w:vAlign w:val="bottom"/>
            <w:hideMark/>
          </w:tcPr>
          <w:p w14:paraId="0B6EC05D" w14:textId="500EAA2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43 </w:t>
            </w:r>
          </w:p>
        </w:tc>
        <w:tc>
          <w:tcPr>
            <w:tcW w:w="831" w:type="dxa"/>
            <w:tcBorders>
              <w:top w:val="nil"/>
              <w:left w:val="nil"/>
              <w:bottom w:val="single" w:sz="4" w:space="0" w:color="auto"/>
              <w:right w:val="single" w:sz="4" w:space="0" w:color="auto"/>
            </w:tcBorders>
            <w:shd w:val="clear" w:color="auto" w:fill="auto"/>
            <w:noWrap/>
            <w:vAlign w:val="bottom"/>
            <w:hideMark/>
          </w:tcPr>
          <w:p w14:paraId="32D6752B" w14:textId="5DA3085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43 </w:t>
            </w:r>
          </w:p>
        </w:tc>
        <w:tc>
          <w:tcPr>
            <w:tcW w:w="557" w:type="dxa"/>
            <w:tcBorders>
              <w:top w:val="nil"/>
              <w:left w:val="nil"/>
              <w:bottom w:val="single" w:sz="4" w:space="0" w:color="auto"/>
              <w:right w:val="single" w:sz="4" w:space="0" w:color="auto"/>
            </w:tcBorders>
            <w:shd w:val="clear" w:color="auto" w:fill="auto"/>
            <w:noWrap/>
            <w:vAlign w:val="bottom"/>
            <w:hideMark/>
          </w:tcPr>
          <w:p w14:paraId="6859D41A" w14:textId="4299A2A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592ACF5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5A61645E" w14:textId="13C9141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43 </w:t>
            </w:r>
          </w:p>
        </w:tc>
        <w:tc>
          <w:tcPr>
            <w:tcW w:w="605" w:type="dxa"/>
            <w:tcBorders>
              <w:top w:val="nil"/>
              <w:left w:val="nil"/>
              <w:bottom w:val="single" w:sz="4" w:space="0" w:color="auto"/>
              <w:right w:val="single" w:sz="4" w:space="0" w:color="auto"/>
            </w:tcBorders>
            <w:shd w:val="clear" w:color="auto" w:fill="auto"/>
            <w:noWrap/>
            <w:vAlign w:val="bottom"/>
            <w:hideMark/>
          </w:tcPr>
          <w:p w14:paraId="65545E96" w14:textId="2414334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70BD84AB" w14:textId="1B01E1F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31978EB4" w14:textId="15A91DA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43 </w:t>
            </w:r>
          </w:p>
        </w:tc>
        <w:tc>
          <w:tcPr>
            <w:tcW w:w="787" w:type="dxa"/>
            <w:tcBorders>
              <w:top w:val="nil"/>
              <w:left w:val="nil"/>
              <w:bottom w:val="single" w:sz="4" w:space="0" w:color="auto"/>
              <w:right w:val="single" w:sz="4" w:space="0" w:color="auto"/>
            </w:tcBorders>
            <w:shd w:val="clear" w:color="auto" w:fill="auto"/>
            <w:noWrap/>
            <w:vAlign w:val="bottom"/>
            <w:hideMark/>
          </w:tcPr>
          <w:p w14:paraId="1E4A6F8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28A5433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7117A0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482B2C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5119FDD" w14:textId="5284C25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502EA8C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290D4BF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E28C1C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7C9F218B" w14:textId="63E390F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09A56CC8"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EBFF86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521</w:t>
            </w:r>
          </w:p>
        </w:tc>
        <w:tc>
          <w:tcPr>
            <w:tcW w:w="2756" w:type="dxa"/>
            <w:tcBorders>
              <w:top w:val="nil"/>
              <w:left w:val="nil"/>
              <w:bottom w:val="single" w:sz="4" w:space="0" w:color="auto"/>
              <w:right w:val="single" w:sz="4" w:space="0" w:color="auto"/>
            </w:tcBorders>
            <w:shd w:val="clear" w:color="auto" w:fill="auto"/>
            <w:vAlign w:val="bottom"/>
            <w:hideMark/>
          </w:tcPr>
          <w:p w14:paraId="05A9D733"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Shallow Freshwater Marsh/Seasonally Inundated Shrubby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5FB16716" w14:textId="174547E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 </w:t>
            </w:r>
          </w:p>
        </w:tc>
        <w:tc>
          <w:tcPr>
            <w:tcW w:w="831" w:type="dxa"/>
            <w:tcBorders>
              <w:top w:val="nil"/>
              <w:left w:val="nil"/>
              <w:bottom w:val="single" w:sz="4" w:space="0" w:color="auto"/>
              <w:right w:val="single" w:sz="4" w:space="0" w:color="auto"/>
            </w:tcBorders>
            <w:shd w:val="clear" w:color="auto" w:fill="auto"/>
            <w:noWrap/>
            <w:vAlign w:val="bottom"/>
            <w:hideMark/>
          </w:tcPr>
          <w:p w14:paraId="33CCB399" w14:textId="57E32F5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 </w:t>
            </w:r>
          </w:p>
        </w:tc>
        <w:tc>
          <w:tcPr>
            <w:tcW w:w="557" w:type="dxa"/>
            <w:tcBorders>
              <w:top w:val="nil"/>
              <w:left w:val="nil"/>
              <w:bottom w:val="single" w:sz="4" w:space="0" w:color="auto"/>
              <w:right w:val="single" w:sz="4" w:space="0" w:color="auto"/>
            </w:tcBorders>
            <w:shd w:val="clear" w:color="auto" w:fill="auto"/>
            <w:noWrap/>
            <w:vAlign w:val="bottom"/>
            <w:hideMark/>
          </w:tcPr>
          <w:p w14:paraId="4F12D10B" w14:textId="3247BAB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1FEA726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0032D5D9" w14:textId="09FE6F5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 </w:t>
            </w:r>
          </w:p>
        </w:tc>
        <w:tc>
          <w:tcPr>
            <w:tcW w:w="605" w:type="dxa"/>
            <w:tcBorders>
              <w:top w:val="nil"/>
              <w:left w:val="nil"/>
              <w:bottom w:val="single" w:sz="4" w:space="0" w:color="auto"/>
              <w:right w:val="single" w:sz="4" w:space="0" w:color="auto"/>
            </w:tcBorders>
            <w:shd w:val="clear" w:color="auto" w:fill="auto"/>
            <w:noWrap/>
            <w:vAlign w:val="bottom"/>
            <w:hideMark/>
          </w:tcPr>
          <w:p w14:paraId="39429ACF" w14:textId="3600403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4B39BAC9" w14:textId="04D3F35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00BF931B" w14:textId="47EAB86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 </w:t>
            </w:r>
          </w:p>
        </w:tc>
        <w:tc>
          <w:tcPr>
            <w:tcW w:w="787" w:type="dxa"/>
            <w:tcBorders>
              <w:top w:val="nil"/>
              <w:left w:val="nil"/>
              <w:bottom w:val="single" w:sz="4" w:space="0" w:color="auto"/>
              <w:right w:val="single" w:sz="4" w:space="0" w:color="auto"/>
            </w:tcBorders>
            <w:shd w:val="clear" w:color="auto" w:fill="auto"/>
            <w:noWrap/>
            <w:vAlign w:val="bottom"/>
            <w:hideMark/>
          </w:tcPr>
          <w:p w14:paraId="507B1D5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1E227F9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C8553A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1E7871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A371BA7" w14:textId="2C3C4D9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2F2CD7B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65D7A7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B2F733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56647606" w14:textId="644AC16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63CBF9D0"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A4ADE9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522</w:t>
            </w:r>
          </w:p>
        </w:tc>
        <w:tc>
          <w:tcPr>
            <w:tcW w:w="2756" w:type="dxa"/>
            <w:tcBorders>
              <w:top w:val="nil"/>
              <w:left w:val="nil"/>
              <w:bottom w:val="single" w:sz="4" w:space="0" w:color="auto"/>
              <w:right w:val="single" w:sz="4" w:space="0" w:color="auto"/>
            </w:tcBorders>
            <w:shd w:val="clear" w:color="auto" w:fill="auto"/>
            <w:noWrap/>
            <w:vAlign w:val="bottom"/>
            <w:hideMark/>
          </w:tcPr>
          <w:p w14:paraId="154B2273"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Riparian Shrubland/Riparian Scrub Complex</w:t>
            </w:r>
          </w:p>
        </w:tc>
        <w:tc>
          <w:tcPr>
            <w:tcW w:w="864" w:type="dxa"/>
            <w:tcBorders>
              <w:top w:val="nil"/>
              <w:left w:val="nil"/>
              <w:bottom w:val="single" w:sz="4" w:space="0" w:color="auto"/>
              <w:right w:val="single" w:sz="4" w:space="0" w:color="auto"/>
            </w:tcBorders>
            <w:shd w:val="clear" w:color="auto" w:fill="auto"/>
            <w:noWrap/>
            <w:vAlign w:val="bottom"/>
            <w:hideMark/>
          </w:tcPr>
          <w:p w14:paraId="7E756174" w14:textId="419B398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 </w:t>
            </w:r>
          </w:p>
        </w:tc>
        <w:tc>
          <w:tcPr>
            <w:tcW w:w="831" w:type="dxa"/>
            <w:tcBorders>
              <w:top w:val="nil"/>
              <w:left w:val="nil"/>
              <w:bottom w:val="single" w:sz="4" w:space="0" w:color="auto"/>
              <w:right w:val="single" w:sz="4" w:space="0" w:color="auto"/>
            </w:tcBorders>
            <w:shd w:val="clear" w:color="auto" w:fill="auto"/>
            <w:noWrap/>
            <w:vAlign w:val="bottom"/>
            <w:hideMark/>
          </w:tcPr>
          <w:p w14:paraId="78288A83" w14:textId="7AFBAB1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 </w:t>
            </w:r>
          </w:p>
        </w:tc>
        <w:tc>
          <w:tcPr>
            <w:tcW w:w="557" w:type="dxa"/>
            <w:tcBorders>
              <w:top w:val="nil"/>
              <w:left w:val="nil"/>
              <w:bottom w:val="single" w:sz="4" w:space="0" w:color="auto"/>
              <w:right w:val="single" w:sz="4" w:space="0" w:color="auto"/>
            </w:tcBorders>
            <w:shd w:val="clear" w:color="auto" w:fill="auto"/>
            <w:noWrap/>
            <w:vAlign w:val="bottom"/>
            <w:hideMark/>
          </w:tcPr>
          <w:p w14:paraId="4656A8AB" w14:textId="522A8AF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0591835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3A6749B6" w14:textId="01015E3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 </w:t>
            </w:r>
          </w:p>
        </w:tc>
        <w:tc>
          <w:tcPr>
            <w:tcW w:w="605" w:type="dxa"/>
            <w:tcBorders>
              <w:top w:val="nil"/>
              <w:left w:val="nil"/>
              <w:bottom w:val="single" w:sz="4" w:space="0" w:color="auto"/>
              <w:right w:val="single" w:sz="4" w:space="0" w:color="auto"/>
            </w:tcBorders>
            <w:shd w:val="clear" w:color="auto" w:fill="auto"/>
            <w:noWrap/>
            <w:vAlign w:val="bottom"/>
            <w:hideMark/>
          </w:tcPr>
          <w:p w14:paraId="2783A70E" w14:textId="42ABC5B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00AC990F" w14:textId="45233C4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7878872C" w14:textId="7BE32A7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 </w:t>
            </w:r>
          </w:p>
        </w:tc>
        <w:tc>
          <w:tcPr>
            <w:tcW w:w="787" w:type="dxa"/>
            <w:tcBorders>
              <w:top w:val="nil"/>
              <w:left w:val="nil"/>
              <w:bottom w:val="single" w:sz="4" w:space="0" w:color="auto"/>
              <w:right w:val="single" w:sz="4" w:space="0" w:color="auto"/>
            </w:tcBorders>
            <w:shd w:val="clear" w:color="auto" w:fill="auto"/>
            <w:noWrap/>
            <w:vAlign w:val="bottom"/>
            <w:hideMark/>
          </w:tcPr>
          <w:p w14:paraId="42E6A21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24E4279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FCF954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99EEBA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0C37994" w14:textId="22E9A6F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61BEBA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782CF53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FC7D64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607474E0" w14:textId="20FEF53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0A1D81E6"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33B79A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529</w:t>
            </w:r>
          </w:p>
        </w:tc>
        <w:tc>
          <w:tcPr>
            <w:tcW w:w="2756" w:type="dxa"/>
            <w:tcBorders>
              <w:top w:val="nil"/>
              <w:left w:val="nil"/>
              <w:bottom w:val="single" w:sz="4" w:space="0" w:color="auto"/>
              <w:right w:val="single" w:sz="4" w:space="0" w:color="auto"/>
            </w:tcBorders>
            <w:shd w:val="clear" w:color="auto" w:fill="auto"/>
            <w:vAlign w:val="bottom"/>
            <w:hideMark/>
          </w:tcPr>
          <w:p w14:paraId="3BB6D462"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Seasonally Inundated Shrubby Woodland/Heathland Thicket Mosaic</w:t>
            </w:r>
          </w:p>
        </w:tc>
        <w:tc>
          <w:tcPr>
            <w:tcW w:w="864" w:type="dxa"/>
            <w:tcBorders>
              <w:top w:val="nil"/>
              <w:left w:val="nil"/>
              <w:bottom w:val="single" w:sz="4" w:space="0" w:color="auto"/>
              <w:right w:val="single" w:sz="4" w:space="0" w:color="auto"/>
            </w:tcBorders>
            <w:shd w:val="clear" w:color="auto" w:fill="auto"/>
            <w:noWrap/>
            <w:vAlign w:val="bottom"/>
            <w:hideMark/>
          </w:tcPr>
          <w:p w14:paraId="6FFE8FD6" w14:textId="70128B8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27 </w:t>
            </w:r>
          </w:p>
        </w:tc>
        <w:tc>
          <w:tcPr>
            <w:tcW w:w="831" w:type="dxa"/>
            <w:tcBorders>
              <w:top w:val="nil"/>
              <w:left w:val="nil"/>
              <w:bottom w:val="single" w:sz="4" w:space="0" w:color="auto"/>
              <w:right w:val="single" w:sz="4" w:space="0" w:color="auto"/>
            </w:tcBorders>
            <w:shd w:val="clear" w:color="auto" w:fill="auto"/>
            <w:noWrap/>
            <w:vAlign w:val="bottom"/>
            <w:hideMark/>
          </w:tcPr>
          <w:p w14:paraId="13E0F596" w14:textId="127FDBF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27 </w:t>
            </w:r>
          </w:p>
        </w:tc>
        <w:tc>
          <w:tcPr>
            <w:tcW w:w="557" w:type="dxa"/>
            <w:tcBorders>
              <w:top w:val="nil"/>
              <w:left w:val="nil"/>
              <w:bottom w:val="single" w:sz="4" w:space="0" w:color="auto"/>
              <w:right w:val="single" w:sz="4" w:space="0" w:color="auto"/>
            </w:tcBorders>
            <w:shd w:val="clear" w:color="auto" w:fill="auto"/>
            <w:noWrap/>
            <w:vAlign w:val="bottom"/>
            <w:hideMark/>
          </w:tcPr>
          <w:p w14:paraId="383A4440" w14:textId="73CCD30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2E590D0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2955FE8B" w14:textId="52CCA12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27 </w:t>
            </w:r>
          </w:p>
        </w:tc>
        <w:tc>
          <w:tcPr>
            <w:tcW w:w="605" w:type="dxa"/>
            <w:tcBorders>
              <w:top w:val="nil"/>
              <w:left w:val="nil"/>
              <w:bottom w:val="single" w:sz="4" w:space="0" w:color="auto"/>
              <w:right w:val="single" w:sz="4" w:space="0" w:color="auto"/>
            </w:tcBorders>
            <w:shd w:val="clear" w:color="auto" w:fill="auto"/>
            <w:noWrap/>
            <w:vAlign w:val="bottom"/>
            <w:hideMark/>
          </w:tcPr>
          <w:p w14:paraId="6312E007" w14:textId="0F4EF3F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66295BF6" w14:textId="13C9705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5BB9CA07" w14:textId="13E2ACF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27 </w:t>
            </w:r>
          </w:p>
        </w:tc>
        <w:tc>
          <w:tcPr>
            <w:tcW w:w="787" w:type="dxa"/>
            <w:tcBorders>
              <w:top w:val="nil"/>
              <w:left w:val="nil"/>
              <w:bottom w:val="single" w:sz="4" w:space="0" w:color="auto"/>
              <w:right w:val="single" w:sz="4" w:space="0" w:color="auto"/>
            </w:tcBorders>
            <w:shd w:val="clear" w:color="auto" w:fill="auto"/>
            <w:noWrap/>
            <w:vAlign w:val="bottom"/>
            <w:hideMark/>
          </w:tcPr>
          <w:p w14:paraId="01884A5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649865E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58A7CF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CE9663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1048083" w14:textId="4E265A7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34C304B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3898EC9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DB976A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2F0AEDE5" w14:textId="17F1996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536AC01C"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90D038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531</w:t>
            </w:r>
          </w:p>
        </w:tc>
        <w:tc>
          <w:tcPr>
            <w:tcW w:w="2756" w:type="dxa"/>
            <w:tcBorders>
              <w:top w:val="nil"/>
              <w:left w:val="nil"/>
              <w:bottom w:val="single" w:sz="4" w:space="0" w:color="auto"/>
              <w:right w:val="single" w:sz="4" w:space="0" w:color="auto"/>
            </w:tcBorders>
            <w:shd w:val="clear" w:color="auto" w:fill="auto"/>
            <w:vAlign w:val="bottom"/>
            <w:hideMark/>
          </w:tcPr>
          <w:p w14:paraId="734D7456"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Seasonally Inundated Shrubby Woodland/Sedge Wetland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7D74F1B6" w14:textId="2A96189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 </w:t>
            </w:r>
          </w:p>
        </w:tc>
        <w:tc>
          <w:tcPr>
            <w:tcW w:w="831" w:type="dxa"/>
            <w:tcBorders>
              <w:top w:val="nil"/>
              <w:left w:val="nil"/>
              <w:bottom w:val="single" w:sz="4" w:space="0" w:color="auto"/>
              <w:right w:val="single" w:sz="4" w:space="0" w:color="auto"/>
            </w:tcBorders>
            <w:shd w:val="clear" w:color="auto" w:fill="auto"/>
            <w:noWrap/>
            <w:vAlign w:val="bottom"/>
            <w:hideMark/>
          </w:tcPr>
          <w:p w14:paraId="0A69D7AB" w14:textId="5B3A70C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 </w:t>
            </w:r>
          </w:p>
        </w:tc>
        <w:tc>
          <w:tcPr>
            <w:tcW w:w="557" w:type="dxa"/>
            <w:tcBorders>
              <w:top w:val="nil"/>
              <w:left w:val="nil"/>
              <w:bottom w:val="single" w:sz="4" w:space="0" w:color="auto"/>
              <w:right w:val="single" w:sz="4" w:space="0" w:color="auto"/>
            </w:tcBorders>
            <w:shd w:val="clear" w:color="auto" w:fill="auto"/>
            <w:noWrap/>
            <w:vAlign w:val="bottom"/>
            <w:hideMark/>
          </w:tcPr>
          <w:p w14:paraId="19837B0A" w14:textId="31E7928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6413DFC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697D01DA" w14:textId="62F2174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11 </w:t>
            </w:r>
          </w:p>
        </w:tc>
        <w:tc>
          <w:tcPr>
            <w:tcW w:w="605" w:type="dxa"/>
            <w:tcBorders>
              <w:top w:val="nil"/>
              <w:left w:val="nil"/>
              <w:bottom w:val="single" w:sz="4" w:space="0" w:color="auto"/>
              <w:right w:val="single" w:sz="4" w:space="0" w:color="auto"/>
            </w:tcBorders>
            <w:shd w:val="clear" w:color="auto" w:fill="auto"/>
            <w:noWrap/>
            <w:vAlign w:val="bottom"/>
            <w:hideMark/>
          </w:tcPr>
          <w:p w14:paraId="7BBCEE3F" w14:textId="7C74FD9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1A0CCFDD" w14:textId="1BEDCFA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788F1731" w14:textId="7A13374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11 </w:t>
            </w:r>
          </w:p>
        </w:tc>
        <w:tc>
          <w:tcPr>
            <w:tcW w:w="787" w:type="dxa"/>
            <w:tcBorders>
              <w:top w:val="nil"/>
              <w:left w:val="nil"/>
              <w:bottom w:val="single" w:sz="4" w:space="0" w:color="auto"/>
              <w:right w:val="single" w:sz="4" w:space="0" w:color="auto"/>
            </w:tcBorders>
            <w:shd w:val="clear" w:color="auto" w:fill="auto"/>
            <w:noWrap/>
            <w:vAlign w:val="bottom"/>
            <w:hideMark/>
          </w:tcPr>
          <w:p w14:paraId="24799EB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68CA021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8BEBD4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8709BA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310DC84" w14:textId="6C069D1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8E8954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1DB3E97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A111D5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1D9EECD8" w14:textId="5B5C7CA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7B529600"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4158D0A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547</w:t>
            </w:r>
          </w:p>
        </w:tc>
        <w:tc>
          <w:tcPr>
            <w:tcW w:w="2756" w:type="dxa"/>
            <w:tcBorders>
              <w:top w:val="nil"/>
              <w:left w:val="nil"/>
              <w:bottom w:val="single" w:sz="4" w:space="0" w:color="auto"/>
              <w:right w:val="single" w:sz="4" w:space="0" w:color="auto"/>
            </w:tcBorders>
            <w:shd w:val="clear" w:color="auto" w:fill="auto"/>
            <w:noWrap/>
            <w:vAlign w:val="bottom"/>
            <w:hideMark/>
          </w:tcPr>
          <w:p w14:paraId="074998BF"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Shrubby Woodland/Damp Sands Herb-rich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2D759774" w14:textId="5B49F81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115 </w:t>
            </w:r>
          </w:p>
        </w:tc>
        <w:tc>
          <w:tcPr>
            <w:tcW w:w="831" w:type="dxa"/>
            <w:tcBorders>
              <w:top w:val="nil"/>
              <w:left w:val="nil"/>
              <w:bottom w:val="single" w:sz="4" w:space="0" w:color="auto"/>
              <w:right w:val="single" w:sz="4" w:space="0" w:color="auto"/>
            </w:tcBorders>
            <w:shd w:val="clear" w:color="auto" w:fill="auto"/>
            <w:noWrap/>
            <w:vAlign w:val="bottom"/>
            <w:hideMark/>
          </w:tcPr>
          <w:p w14:paraId="133FFC3C" w14:textId="3FC02B1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115 </w:t>
            </w:r>
          </w:p>
        </w:tc>
        <w:tc>
          <w:tcPr>
            <w:tcW w:w="557" w:type="dxa"/>
            <w:tcBorders>
              <w:top w:val="nil"/>
              <w:left w:val="nil"/>
              <w:bottom w:val="single" w:sz="4" w:space="0" w:color="auto"/>
              <w:right w:val="single" w:sz="4" w:space="0" w:color="auto"/>
            </w:tcBorders>
            <w:shd w:val="clear" w:color="auto" w:fill="auto"/>
            <w:noWrap/>
            <w:vAlign w:val="bottom"/>
            <w:hideMark/>
          </w:tcPr>
          <w:p w14:paraId="18BC3B07" w14:textId="0D4384B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08313BF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63D6EE1D" w14:textId="1621A56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111 </w:t>
            </w:r>
          </w:p>
        </w:tc>
        <w:tc>
          <w:tcPr>
            <w:tcW w:w="605" w:type="dxa"/>
            <w:tcBorders>
              <w:top w:val="nil"/>
              <w:left w:val="nil"/>
              <w:bottom w:val="single" w:sz="4" w:space="0" w:color="auto"/>
              <w:right w:val="single" w:sz="4" w:space="0" w:color="auto"/>
            </w:tcBorders>
            <w:shd w:val="clear" w:color="auto" w:fill="auto"/>
            <w:noWrap/>
            <w:vAlign w:val="bottom"/>
            <w:hideMark/>
          </w:tcPr>
          <w:p w14:paraId="4779B7E2" w14:textId="2C87BA5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96 </w:t>
            </w:r>
          </w:p>
        </w:tc>
        <w:tc>
          <w:tcPr>
            <w:tcW w:w="705" w:type="dxa"/>
            <w:tcBorders>
              <w:top w:val="nil"/>
              <w:left w:val="nil"/>
              <w:bottom w:val="single" w:sz="4" w:space="0" w:color="auto"/>
              <w:right w:val="single" w:sz="4" w:space="0" w:color="auto"/>
            </w:tcBorders>
            <w:shd w:val="clear" w:color="auto" w:fill="auto"/>
            <w:noWrap/>
            <w:vAlign w:val="bottom"/>
            <w:hideMark/>
          </w:tcPr>
          <w:p w14:paraId="239041C7" w14:textId="4E3CA90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96 </w:t>
            </w:r>
          </w:p>
        </w:tc>
        <w:tc>
          <w:tcPr>
            <w:tcW w:w="745" w:type="dxa"/>
            <w:tcBorders>
              <w:top w:val="nil"/>
              <w:left w:val="nil"/>
              <w:bottom w:val="single" w:sz="4" w:space="0" w:color="auto"/>
              <w:right w:val="single" w:sz="4" w:space="0" w:color="auto"/>
            </w:tcBorders>
            <w:shd w:val="clear" w:color="auto" w:fill="auto"/>
            <w:noWrap/>
            <w:vAlign w:val="bottom"/>
            <w:hideMark/>
          </w:tcPr>
          <w:p w14:paraId="70383F9D" w14:textId="72466A6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111 </w:t>
            </w:r>
          </w:p>
        </w:tc>
        <w:tc>
          <w:tcPr>
            <w:tcW w:w="787" w:type="dxa"/>
            <w:tcBorders>
              <w:top w:val="nil"/>
              <w:left w:val="nil"/>
              <w:bottom w:val="single" w:sz="4" w:space="0" w:color="auto"/>
              <w:right w:val="single" w:sz="4" w:space="0" w:color="auto"/>
            </w:tcBorders>
            <w:shd w:val="clear" w:color="auto" w:fill="auto"/>
            <w:noWrap/>
            <w:vAlign w:val="bottom"/>
            <w:hideMark/>
          </w:tcPr>
          <w:p w14:paraId="38ED5F7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05738A8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C964F6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D70437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6D9C092" w14:textId="0627190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6ABD505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7BBF24D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EF632A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760176E5" w14:textId="23E0700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 </w:t>
            </w:r>
          </w:p>
        </w:tc>
      </w:tr>
      <w:tr w:rsidR="008725F1" w:rsidRPr="008725F1" w14:paraId="37BC697D"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A51713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553</w:t>
            </w:r>
          </w:p>
        </w:tc>
        <w:tc>
          <w:tcPr>
            <w:tcW w:w="2756" w:type="dxa"/>
            <w:tcBorders>
              <w:top w:val="nil"/>
              <w:left w:val="nil"/>
              <w:bottom w:val="single" w:sz="4" w:space="0" w:color="auto"/>
              <w:right w:val="single" w:sz="4" w:space="0" w:color="auto"/>
            </w:tcBorders>
            <w:shd w:val="clear" w:color="auto" w:fill="auto"/>
            <w:vAlign w:val="bottom"/>
            <w:hideMark/>
          </w:tcPr>
          <w:p w14:paraId="11721917"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Floodplain Thicket/Seasonally Inundated Shrubby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6139385B" w14:textId="24F77C1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25 </w:t>
            </w:r>
          </w:p>
        </w:tc>
        <w:tc>
          <w:tcPr>
            <w:tcW w:w="831" w:type="dxa"/>
            <w:tcBorders>
              <w:top w:val="nil"/>
              <w:left w:val="nil"/>
              <w:bottom w:val="single" w:sz="4" w:space="0" w:color="auto"/>
              <w:right w:val="single" w:sz="4" w:space="0" w:color="auto"/>
            </w:tcBorders>
            <w:shd w:val="clear" w:color="auto" w:fill="auto"/>
            <w:noWrap/>
            <w:vAlign w:val="bottom"/>
            <w:hideMark/>
          </w:tcPr>
          <w:p w14:paraId="6B33F351" w14:textId="455FEC0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25 </w:t>
            </w:r>
          </w:p>
        </w:tc>
        <w:tc>
          <w:tcPr>
            <w:tcW w:w="557" w:type="dxa"/>
            <w:tcBorders>
              <w:top w:val="nil"/>
              <w:left w:val="nil"/>
              <w:bottom w:val="single" w:sz="4" w:space="0" w:color="auto"/>
              <w:right w:val="single" w:sz="4" w:space="0" w:color="auto"/>
            </w:tcBorders>
            <w:shd w:val="clear" w:color="auto" w:fill="auto"/>
            <w:noWrap/>
            <w:vAlign w:val="bottom"/>
            <w:hideMark/>
          </w:tcPr>
          <w:p w14:paraId="430A58B8" w14:textId="126C745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7EFA731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691D466A" w14:textId="2F31D6D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25 </w:t>
            </w:r>
          </w:p>
        </w:tc>
        <w:tc>
          <w:tcPr>
            <w:tcW w:w="605" w:type="dxa"/>
            <w:tcBorders>
              <w:top w:val="nil"/>
              <w:left w:val="nil"/>
              <w:bottom w:val="single" w:sz="4" w:space="0" w:color="auto"/>
              <w:right w:val="single" w:sz="4" w:space="0" w:color="auto"/>
            </w:tcBorders>
            <w:shd w:val="clear" w:color="auto" w:fill="auto"/>
            <w:noWrap/>
            <w:vAlign w:val="bottom"/>
            <w:hideMark/>
          </w:tcPr>
          <w:p w14:paraId="2323386F" w14:textId="260C8E9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1938D1B1" w14:textId="65B80AB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33D14533" w14:textId="0BED829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7E587D74" w14:textId="6E03B5E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25 </w:t>
            </w:r>
          </w:p>
        </w:tc>
        <w:tc>
          <w:tcPr>
            <w:tcW w:w="662" w:type="dxa"/>
            <w:tcBorders>
              <w:top w:val="nil"/>
              <w:left w:val="nil"/>
              <w:bottom w:val="single" w:sz="4" w:space="0" w:color="auto"/>
              <w:right w:val="single" w:sz="4" w:space="0" w:color="auto"/>
            </w:tcBorders>
            <w:shd w:val="clear" w:color="auto" w:fill="auto"/>
            <w:noWrap/>
            <w:vAlign w:val="bottom"/>
            <w:hideMark/>
          </w:tcPr>
          <w:p w14:paraId="23D1D9B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49AA7E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C2777D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12D8525" w14:textId="31B76C0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1A5990A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790FBAB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B7C2E4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1608C54C" w14:textId="74364CA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r>
      <w:tr w:rsidR="008725F1" w:rsidRPr="008725F1" w14:paraId="501A66E8"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227A37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558</w:t>
            </w:r>
          </w:p>
        </w:tc>
        <w:tc>
          <w:tcPr>
            <w:tcW w:w="2756" w:type="dxa"/>
            <w:tcBorders>
              <w:top w:val="nil"/>
              <w:left w:val="nil"/>
              <w:bottom w:val="single" w:sz="4" w:space="0" w:color="auto"/>
              <w:right w:val="single" w:sz="4" w:space="0" w:color="auto"/>
            </w:tcBorders>
            <w:shd w:val="clear" w:color="auto" w:fill="auto"/>
            <w:noWrap/>
            <w:vAlign w:val="bottom"/>
            <w:hideMark/>
          </w:tcPr>
          <w:p w14:paraId="55B7223C"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Lowland Forest/Hills Herb-rich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6DA94A5C" w14:textId="62277E8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c>
          <w:tcPr>
            <w:tcW w:w="831" w:type="dxa"/>
            <w:tcBorders>
              <w:top w:val="nil"/>
              <w:left w:val="nil"/>
              <w:bottom w:val="single" w:sz="4" w:space="0" w:color="auto"/>
              <w:right w:val="single" w:sz="4" w:space="0" w:color="auto"/>
            </w:tcBorders>
            <w:shd w:val="clear" w:color="auto" w:fill="auto"/>
            <w:noWrap/>
            <w:vAlign w:val="bottom"/>
            <w:hideMark/>
          </w:tcPr>
          <w:p w14:paraId="1296A136" w14:textId="202DF58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c>
          <w:tcPr>
            <w:tcW w:w="557" w:type="dxa"/>
            <w:tcBorders>
              <w:top w:val="nil"/>
              <w:left w:val="nil"/>
              <w:bottom w:val="single" w:sz="4" w:space="0" w:color="auto"/>
              <w:right w:val="single" w:sz="4" w:space="0" w:color="auto"/>
            </w:tcBorders>
            <w:shd w:val="clear" w:color="auto" w:fill="auto"/>
            <w:noWrap/>
            <w:vAlign w:val="bottom"/>
            <w:hideMark/>
          </w:tcPr>
          <w:p w14:paraId="37B35CC6" w14:textId="6080EC6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76FAEEB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13A4098B" w14:textId="1F673E2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c>
          <w:tcPr>
            <w:tcW w:w="605" w:type="dxa"/>
            <w:tcBorders>
              <w:top w:val="nil"/>
              <w:left w:val="nil"/>
              <w:bottom w:val="single" w:sz="4" w:space="0" w:color="auto"/>
              <w:right w:val="single" w:sz="4" w:space="0" w:color="auto"/>
            </w:tcBorders>
            <w:shd w:val="clear" w:color="auto" w:fill="auto"/>
            <w:noWrap/>
            <w:vAlign w:val="bottom"/>
            <w:hideMark/>
          </w:tcPr>
          <w:p w14:paraId="170EDC1C" w14:textId="4AC5FF9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301EE402" w14:textId="4CF9C29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2C1DDF4B" w14:textId="7BA1A36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87" w:type="dxa"/>
            <w:tcBorders>
              <w:top w:val="nil"/>
              <w:left w:val="nil"/>
              <w:bottom w:val="single" w:sz="4" w:space="0" w:color="auto"/>
              <w:right w:val="single" w:sz="4" w:space="0" w:color="auto"/>
            </w:tcBorders>
            <w:shd w:val="clear" w:color="auto" w:fill="auto"/>
            <w:noWrap/>
            <w:vAlign w:val="bottom"/>
            <w:hideMark/>
          </w:tcPr>
          <w:p w14:paraId="110C0D6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166BC58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F855EA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A8BFBC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746474C" w14:textId="64B79FC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E2A185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7FF45A0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C2EC6F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0994A8E9" w14:textId="22D2663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7A552C89"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1FEAACC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559</w:t>
            </w:r>
          </w:p>
        </w:tc>
        <w:tc>
          <w:tcPr>
            <w:tcW w:w="2756" w:type="dxa"/>
            <w:tcBorders>
              <w:top w:val="nil"/>
              <w:left w:val="nil"/>
              <w:bottom w:val="single" w:sz="4" w:space="0" w:color="auto"/>
              <w:right w:val="single" w:sz="4" w:space="0" w:color="auto"/>
            </w:tcBorders>
            <w:shd w:val="clear" w:color="auto" w:fill="auto"/>
            <w:noWrap/>
            <w:vAlign w:val="bottom"/>
            <w:hideMark/>
          </w:tcPr>
          <w:p w14:paraId="08F3D1C6"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Hills Herb-rich Woodland/Sedgy Riparian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0CC34D3C" w14:textId="1E3233B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 </w:t>
            </w:r>
          </w:p>
        </w:tc>
        <w:tc>
          <w:tcPr>
            <w:tcW w:w="831" w:type="dxa"/>
            <w:tcBorders>
              <w:top w:val="nil"/>
              <w:left w:val="nil"/>
              <w:bottom w:val="single" w:sz="4" w:space="0" w:color="auto"/>
              <w:right w:val="single" w:sz="4" w:space="0" w:color="auto"/>
            </w:tcBorders>
            <w:shd w:val="clear" w:color="auto" w:fill="auto"/>
            <w:noWrap/>
            <w:vAlign w:val="bottom"/>
            <w:hideMark/>
          </w:tcPr>
          <w:p w14:paraId="3B76A208" w14:textId="06F7836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 </w:t>
            </w:r>
          </w:p>
        </w:tc>
        <w:tc>
          <w:tcPr>
            <w:tcW w:w="557" w:type="dxa"/>
            <w:tcBorders>
              <w:top w:val="nil"/>
              <w:left w:val="nil"/>
              <w:bottom w:val="single" w:sz="4" w:space="0" w:color="auto"/>
              <w:right w:val="single" w:sz="4" w:space="0" w:color="auto"/>
            </w:tcBorders>
            <w:shd w:val="clear" w:color="auto" w:fill="auto"/>
            <w:noWrap/>
            <w:vAlign w:val="bottom"/>
            <w:hideMark/>
          </w:tcPr>
          <w:p w14:paraId="5132DF54" w14:textId="24AA39C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27AE6BD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696CC8A9" w14:textId="56C7E90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 </w:t>
            </w:r>
          </w:p>
        </w:tc>
        <w:tc>
          <w:tcPr>
            <w:tcW w:w="605" w:type="dxa"/>
            <w:tcBorders>
              <w:top w:val="nil"/>
              <w:left w:val="nil"/>
              <w:bottom w:val="single" w:sz="4" w:space="0" w:color="auto"/>
              <w:right w:val="single" w:sz="4" w:space="0" w:color="auto"/>
            </w:tcBorders>
            <w:shd w:val="clear" w:color="auto" w:fill="auto"/>
            <w:noWrap/>
            <w:vAlign w:val="bottom"/>
            <w:hideMark/>
          </w:tcPr>
          <w:p w14:paraId="0D5AF143" w14:textId="28EAC5B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74E64019" w14:textId="3176450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4035F817" w14:textId="6E4BCBF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 </w:t>
            </w:r>
          </w:p>
        </w:tc>
        <w:tc>
          <w:tcPr>
            <w:tcW w:w="787" w:type="dxa"/>
            <w:tcBorders>
              <w:top w:val="nil"/>
              <w:left w:val="nil"/>
              <w:bottom w:val="single" w:sz="4" w:space="0" w:color="auto"/>
              <w:right w:val="single" w:sz="4" w:space="0" w:color="auto"/>
            </w:tcBorders>
            <w:shd w:val="clear" w:color="auto" w:fill="auto"/>
            <w:noWrap/>
            <w:vAlign w:val="bottom"/>
            <w:hideMark/>
          </w:tcPr>
          <w:p w14:paraId="717B71A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27C50C8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D7F969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2C164D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0457BB8" w14:textId="7CA9324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4A81AD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001B3BA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FCCEF7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640C0BCA" w14:textId="50316F1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2ACAC513"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09A7C8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565</w:t>
            </w:r>
          </w:p>
        </w:tc>
        <w:tc>
          <w:tcPr>
            <w:tcW w:w="2756" w:type="dxa"/>
            <w:tcBorders>
              <w:top w:val="nil"/>
              <w:left w:val="nil"/>
              <w:bottom w:val="single" w:sz="4" w:space="0" w:color="auto"/>
              <w:right w:val="single" w:sz="4" w:space="0" w:color="auto"/>
            </w:tcBorders>
            <w:shd w:val="clear" w:color="auto" w:fill="auto"/>
            <w:vAlign w:val="bottom"/>
            <w:hideMark/>
          </w:tcPr>
          <w:p w14:paraId="31A925EF"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Heathland Thicket/Seasonally Inundated Shrubby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41210D34" w14:textId="137F812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 </w:t>
            </w:r>
          </w:p>
        </w:tc>
        <w:tc>
          <w:tcPr>
            <w:tcW w:w="831" w:type="dxa"/>
            <w:tcBorders>
              <w:top w:val="nil"/>
              <w:left w:val="nil"/>
              <w:bottom w:val="single" w:sz="4" w:space="0" w:color="auto"/>
              <w:right w:val="single" w:sz="4" w:space="0" w:color="auto"/>
            </w:tcBorders>
            <w:shd w:val="clear" w:color="auto" w:fill="auto"/>
            <w:noWrap/>
            <w:vAlign w:val="bottom"/>
            <w:hideMark/>
          </w:tcPr>
          <w:p w14:paraId="2C045364" w14:textId="1D8A66B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 </w:t>
            </w:r>
          </w:p>
        </w:tc>
        <w:tc>
          <w:tcPr>
            <w:tcW w:w="557" w:type="dxa"/>
            <w:tcBorders>
              <w:top w:val="nil"/>
              <w:left w:val="nil"/>
              <w:bottom w:val="single" w:sz="4" w:space="0" w:color="auto"/>
              <w:right w:val="single" w:sz="4" w:space="0" w:color="auto"/>
            </w:tcBorders>
            <w:shd w:val="clear" w:color="auto" w:fill="auto"/>
            <w:noWrap/>
            <w:vAlign w:val="bottom"/>
            <w:hideMark/>
          </w:tcPr>
          <w:p w14:paraId="3CFFF274" w14:textId="2142116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42051EC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597AEC45" w14:textId="51B05F2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11 </w:t>
            </w:r>
          </w:p>
        </w:tc>
        <w:tc>
          <w:tcPr>
            <w:tcW w:w="605" w:type="dxa"/>
            <w:tcBorders>
              <w:top w:val="nil"/>
              <w:left w:val="nil"/>
              <w:bottom w:val="single" w:sz="4" w:space="0" w:color="auto"/>
              <w:right w:val="single" w:sz="4" w:space="0" w:color="auto"/>
            </w:tcBorders>
            <w:shd w:val="clear" w:color="auto" w:fill="auto"/>
            <w:noWrap/>
            <w:vAlign w:val="bottom"/>
            <w:hideMark/>
          </w:tcPr>
          <w:p w14:paraId="5BC6F871" w14:textId="763FABF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7B35FE09" w14:textId="7EA3692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615F8A31" w14:textId="082D9D0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11 </w:t>
            </w:r>
          </w:p>
        </w:tc>
        <w:tc>
          <w:tcPr>
            <w:tcW w:w="787" w:type="dxa"/>
            <w:tcBorders>
              <w:top w:val="nil"/>
              <w:left w:val="nil"/>
              <w:bottom w:val="single" w:sz="4" w:space="0" w:color="auto"/>
              <w:right w:val="single" w:sz="4" w:space="0" w:color="auto"/>
            </w:tcBorders>
            <w:shd w:val="clear" w:color="auto" w:fill="auto"/>
            <w:noWrap/>
            <w:vAlign w:val="bottom"/>
            <w:hideMark/>
          </w:tcPr>
          <w:p w14:paraId="29455B6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64D17EC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3FA514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50C92E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E6C11F8" w14:textId="619296F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62FA021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2C2F835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5CDE5D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36F8198A" w14:textId="213840D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79E087D0"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FF72B1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572</w:t>
            </w:r>
          </w:p>
        </w:tc>
        <w:tc>
          <w:tcPr>
            <w:tcW w:w="2756" w:type="dxa"/>
            <w:tcBorders>
              <w:top w:val="nil"/>
              <w:left w:val="nil"/>
              <w:bottom w:val="single" w:sz="4" w:space="0" w:color="auto"/>
              <w:right w:val="single" w:sz="4" w:space="0" w:color="auto"/>
            </w:tcBorders>
            <w:shd w:val="clear" w:color="auto" w:fill="auto"/>
            <w:noWrap/>
            <w:vAlign w:val="bottom"/>
            <w:hideMark/>
          </w:tcPr>
          <w:p w14:paraId="083CF7C0"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Rocky Outcrop Shrubland/Valley Grassy Forest Complex</w:t>
            </w:r>
          </w:p>
        </w:tc>
        <w:tc>
          <w:tcPr>
            <w:tcW w:w="864" w:type="dxa"/>
            <w:tcBorders>
              <w:top w:val="nil"/>
              <w:left w:val="nil"/>
              <w:bottom w:val="single" w:sz="4" w:space="0" w:color="auto"/>
              <w:right w:val="single" w:sz="4" w:space="0" w:color="auto"/>
            </w:tcBorders>
            <w:shd w:val="clear" w:color="auto" w:fill="auto"/>
            <w:noWrap/>
            <w:vAlign w:val="bottom"/>
            <w:hideMark/>
          </w:tcPr>
          <w:p w14:paraId="25F92937" w14:textId="60789A3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 </w:t>
            </w:r>
          </w:p>
        </w:tc>
        <w:tc>
          <w:tcPr>
            <w:tcW w:w="831" w:type="dxa"/>
            <w:tcBorders>
              <w:top w:val="nil"/>
              <w:left w:val="nil"/>
              <w:bottom w:val="single" w:sz="4" w:space="0" w:color="auto"/>
              <w:right w:val="single" w:sz="4" w:space="0" w:color="auto"/>
            </w:tcBorders>
            <w:shd w:val="clear" w:color="auto" w:fill="auto"/>
            <w:noWrap/>
            <w:vAlign w:val="bottom"/>
            <w:hideMark/>
          </w:tcPr>
          <w:p w14:paraId="62AED9C0" w14:textId="0DC06E9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 </w:t>
            </w:r>
          </w:p>
        </w:tc>
        <w:tc>
          <w:tcPr>
            <w:tcW w:w="557" w:type="dxa"/>
            <w:tcBorders>
              <w:top w:val="nil"/>
              <w:left w:val="nil"/>
              <w:bottom w:val="single" w:sz="4" w:space="0" w:color="auto"/>
              <w:right w:val="single" w:sz="4" w:space="0" w:color="auto"/>
            </w:tcBorders>
            <w:shd w:val="clear" w:color="auto" w:fill="auto"/>
            <w:noWrap/>
            <w:vAlign w:val="bottom"/>
            <w:hideMark/>
          </w:tcPr>
          <w:p w14:paraId="68E4927C" w14:textId="5E06B05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23D482E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2AAF9CCF" w14:textId="4E43BEB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 </w:t>
            </w:r>
          </w:p>
        </w:tc>
        <w:tc>
          <w:tcPr>
            <w:tcW w:w="605" w:type="dxa"/>
            <w:tcBorders>
              <w:top w:val="nil"/>
              <w:left w:val="nil"/>
              <w:bottom w:val="single" w:sz="4" w:space="0" w:color="auto"/>
              <w:right w:val="single" w:sz="4" w:space="0" w:color="auto"/>
            </w:tcBorders>
            <w:shd w:val="clear" w:color="auto" w:fill="auto"/>
            <w:noWrap/>
            <w:vAlign w:val="bottom"/>
            <w:hideMark/>
          </w:tcPr>
          <w:p w14:paraId="2E1F7B74" w14:textId="03B6120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08CFEB35" w14:textId="41A9223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2B7F1078" w14:textId="6328AF5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 </w:t>
            </w:r>
          </w:p>
        </w:tc>
        <w:tc>
          <w:tcPr>
            <w:tcW w:w="787" w:type="dxa"/>
            <w:tcBorders>
              <w:top w:val="nil"/>
              <w:left w:val="nil"/>
              <w:bottom w:val="single" w:sz="4" w:space="0" w:color="auto"/>
              <w:right w:val="single" w:sz="4" w:space="0" w:color="auto"/>
            </w:tcBorders>
            <w:shd w:val="clear" w:color="auto" w:fill="auto"/>
            <w:noWrap/>
            <w:vAlign w:val="bottom"/>
            <w:hideMark/>
          </w:tcPr>
          <w:p w14:paraId="44A7989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6C96DB1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260A8B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1359C4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0B7EB0B" w14:textId="061B363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2AC0A36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3B4A1B7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50CA2C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70CC5AF1" w14:textId="2D4F757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1E43C953"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5C73F2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584</w:t>
            </w:r>
          </w:p>
        </w:tc>
        <w:tc>
          <w:tcPr>
            <w:tcW w:w="2756" w:type="dxa"/>
            <w:tcBorders>
              <w:top w:val="nil"/>
              <w:left w:val="nil"/>
              <w:bottom w:val="single" w:sz="4" w:space="0" w:color="auto"/>
              <w:right w:val="single" w:sz="4" w:space="0" w:color="auto"/>
            </w:tcBorders>
            <w:shd w:val="clear" w:color="auto" w:fill="auto"/>
            <w:noWrap/>
            <w:vAlign w:val="bottom"/>
            <w:hideMark/>
          </w:tcPr>
          <w:p w14:paraId="37CEC077"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Heathy Woodland/Hills Herb-rich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11BA7464" w14:textId="2A5E9AE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 </w:t>
            </w:r>
          </w:p>
        </w:tc>
        <w:tc>
          <w:tcPr>
            <w:tcW w:w="831" w:type="dxa"/>
            <w:tcBorders>
              <w:top w:val="nil"/>
              <w:left w:val="nil"/>
              <w:bottom w:val="single" w:sz="4" w:space="0" w:color="auto"/>
              <w:right w:val="single" w:sz="4" w:space="0" w:color="auto"/>
            </w:tcBorders>
            <w:shd w:val="clear" w:color="auto" w:fill="auto"/>
            <w:noWrap/>
            <w:vAlign w:val="bottom"/>
            <w:hideMark/>
          </w:tcPr>
          <w:p w14:paraId="390FEE08" w14:textId="0A6A3F4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 </w:t>
            </w:r>
          </w:p>
        </w:tc>
        <w:tc>
          <w:tcPr>
            <w:tcW w:w="557" w:type="dxa"/>
            <w:tcBorders>
              <w:top w:val="nil"/>
              <w:left w:val="nil"/>
              <w:bottom w:val="single" w:sz="4" w:space="0" w:color="auto"/>
              <w:right w:val="single" w:sz="4" w:space="0" w:color="auto"/>
            </w:tcBorders>
            <w:shd w:val="clear" w:color="auto" w:fill="auto"/>
            <w:noWrap/>
            <w:vAlign w:val="bottom"/>
            <w:hideMark/>
          </w:tcPr>
          <w:p w14:paraId="332B6A3F" w14:textId="1092CC4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2397B55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0E14F598" w14:textId="17F807B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 </w:t>
            </w:r>
          </w:p>
        </w:tc>
        <w:tc>
          <w:tcPr>
            <w:tcW w:w="605" w:type="dxa"/>
            <w:tcBorders>
              <w:top w:val="nil"/>
              <w:left w:val="nil"/>
              <w:bottom w:val="single" w:sz="4" w:space="0" w:color="auto"/>
              <w:right w:val="single" w:sz="4" w:space="0" w:color="auto"/>
            </w:tcBorders>
            <w:shd w:val="clear" w:color="auto" w:fill="auto"/>
            <w:noWrap/>
            <w:vAlign w:val="bottom"/>
            <w:hideMark/>
          </w:tcPr>
          <w:p w14:paraId="551E8F06" w14:textId="7ADE7FF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1061CBF9" w14:textId="6AB2DAD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12DACD6D" w14:textId="56E6024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 </w:t>
            </w:r>
          </w:p>
        </w:tc>
        <w:tc>
          <w:tcPr>
            <w:tcW w:w="787" w:type="dxa"/>
            <w:tcBorders>
              <w:top w:val="nil"/>
              <w:left w:val="nil"/>
              <w:bottom w:val="single" w:sz="4" w:space="0" w:color="auto"/>
              <w:right w:val="single" w:sz="4" w:space="0" w:color="auto"/>
            </w:tcBorders>
            <w:shd w:val="clear" w:color="auto" w:fill="auto"/>
            <w:noWrap/>
            <w:vAlign w:val="bottom"/>
            <w:hideMark/>
          </w:tcPr>
          <w:p w14:paraId="6F078A6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0F54F63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9769EB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6B4445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CAEF10F" w14:textId="5C59A0E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E62A76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39BD549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F63F35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287AFE17" w14:textId="71A9889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22D351AD"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98F3FE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585</w:t>
            </w:r>
          </w:p>
        </w:tc>
        <w:tc>
          <w:tcPr>
            <w:tcW w:w="2756" w:type="dxa"/>
            <w:tcBorders>
              <w:top w:val="nil"/>
              <w:left w:val="nil"/>
              <w:bottom w:val="single" w:sz="4" w:space="0" w:color="auto"/>
              <w:right w:val="single" w:sz="4" w:space="0" w:color="auto"/>
            </w:tcBorders>
            <w:shd w:val="clear" w:color="auto" w:fill="auto"/>
            <w:noWrap/>
            <w:vAlign w:val="bottom"/>
            <w:hideMark/>
          </w:tcPr>
          <w:p w14:paraId="779471F0"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Floodplain Thicket/Wet Heathland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14E3F448" w14:textId="0FEAD91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44 </w:t>
            </w:r>
          </w:p>
        </w:tc>
        <w:tc>
          <w:tcPr>
            <w:tcW w:w="831" w:type="dxa"/>
            <w:tcBorders>
              <w:top w:val="nil"/>
              <w:left w:val="nil"/>
              <w:bottom w:val="single" w:sz="4" w:space="0" w:color="auto"/>
              <w:right w:val="single" w:sz="4" w:space="0" w:color="auto"/>
            </w:tcBorders>
            <w:shd w:val="clear" w:color="auto" w:fill="auto"/>
            <w:noWrap/>
            <w:vAlign w:val="bottom"/>
            <w:hideMark/>
          </w:tcPr>
          <w:p w14:paraId="081F3DCF" w14:textId="3F95EF3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44 </w:t>
            </w:r>
          </w:p>
        </w:tc>
        <w:tc>
          <w:tcPr>
            <w:tcW w:w="557" w:type="dxa"/>
            <w:tcBorders>
              <w:top w:val="nil"/>
              <w:left w:val="nil"/>
              <w:bottom w:val="single" w:sz="4" w:space="0" w:color="auto"/>
              <w:right w:val="single" w:sz="4" w:space="0" w:color="auto"/>
            </w:tcBorders>
            <w:shd w:val="clear" w:color="auto" w:fill="auto"/>
            <w:noWrap/>
            <w:vAlign w:val="bottom"/>
            <w:hideMark/>
          </w:tcPr>
          <w:p w14:paraId="3192E4E6" w14:textId="6A8336C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6B6415F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79AB4000" w14:textId="44E0166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44 </w:t>
            </w:r>
          </w:p>
        </w:tc>
        <w:tc>
          <w:tcPr>
            <w:tcW w:w="605" w:type="dxa"/>
            <w:tcBorders>
              <w:top w:val="nil"/>
              <w:left w:val="nil"/>
              <w:bottom w:val="single" w:sz="4" w:space="0" w:color="auto"/>
              <w:right w:val="single" w:sz="4" w:space="0" w:color="auto"/>
            </w:tcBorders>
            <w:shd w:val="clear" w:color="auto" w:fill="auto"/>
            <w:noWrap/>
            <w:vAlign w:val="bottom"/>
            <w:hideMark/>
          </w:tcPr>
          <w:p w14:paraId="39C344B3" w14:textId="63C72D3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132F54E2" w14:textId="46D9A97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19D80B04" w14:textId="58EEF34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44 </w:t>
            </w:r>
          </w:p>
        </w:tc>
        <w:tc>
          <w:tcPr>
            <w:tcW w:w="787" w:type="dxa"/>
            <w:tcBorders>
              <w:top w:val="nil"/>
              <w:left w:val="nil"/>
              <w:bottom w:val="single" w:sz="4" w:space="0" w:color="auto"/>
              <w:right w:val="single" w:sz="4" w:space="0" w:color="auto"/>
            </w:tcBorders>
            <w:shd w:val="clear" w:color="auto" w:fill="auto"/>
            <w:noWrap/>
            <w:vAlign w:val="bottom"/>
            <w:hideMark/>
          </w:tcPr>
          <w:p w14:paraId="102B52A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690F6F7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0351AE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055D97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885C536" w14:textId="7605DD0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1EEB8DE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DB0606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26EA50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69BD1EE8" w14:textId="0A68976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00E2729A"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1FF10D5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587</w:t>
            </w:r>
          </w:p>
        </w:tc>
        <w:tc>
          <w:tcPr>
            <w:tcW w:w="2756" w:type="dxa"/>
            <w:tcBorders>
              <w:top w:val="nil"/>
              <w:left w:val="nil"/>
              <w:bottom w:val="single" w:sz="4" w:space="0" w:color="auto"/>
              <w:right w:val="single" w:sz="4" w:space="0" w:color="auto"/>
            </w:tcBorders>
            <w:shd w:val="clear" w:color="auto" w:fill="auto"/>
            <w:noWrap/>
            <w:vAlign w:val="bottom"/>
            <w:hideMark/>
          </w:tcPr>
          <w:p w14:paraId="7D98FAD2"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Valley Grassy Forest/Grassy Dry Forest Complex</w:t>
            </w:r>
          </w:p>
        </w:tc>
        <w:tc>
          <w:tcPr>
            <w:tcW w:w="864" w:type="dxa"/>
            <w:tcBorders>
              <w:top w:val="nil"/>
              <w:left w:val="nil"/>
              <w:bottom w:val="single" w:sz="4" w:space="0" w:color="auto"/>
              <w:right w:val="single" w:sz="4" w:space="0" w:color="auto"/>
            </w:tcBorders>
            <w:shd w:val="clear" w:color="auto" w:fill="auto"/>
            <w:noWrap/>
            <w:vAlign w:val="bottom"/>
            <w:hideMark/>
          </w:tcPr>
          <w:p w14:paraId="70DB4A0A" w14:textId="41E2887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140 </w:t>
            </w:r>
          </w:p>
        </w:tc>
        <w:tc>
          <w:tcPr>
            <w:tcW w:w="831" w:type="dxa"/>
            <w:tcBorders>
              <w:top w:val="nil"/>
              <w:left w:val="nil"/>
              <w:bottom w:val="single" w:sz="4" w:space="0" w:color="auto"/>
              <w:right w:val="single" w:sz="4" w:space="0" w:color="auto"/>
            </w:tcBorders>
            <w:shd w:val="clear" w:color="auto" w:fill="auto"/>
            <w:noWrap/>
            <w:vAlign w:val="bottom"/>
            <w:hideMark/>
          </w:tcPr>
          <w:p w14:paraId="27B4564C" w14:textId="2A9B39A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140 </w:t>
            </w:r>
          </w:p>
        </w:tc>
        <w:tc>
          <w:tcPr>
            <w:tcW w:w="557" w:type="dxa"/>
            <w:tcBorders>
              <w:top w:val="nil"/>
              <w:left w:val="nil"/>
              <w:bottom w:val="single" w:sz="4" w:space="0" w:color="auto"/>
              <w:right w:val="single" w:sz="4" w:space="0" w:color="auto"/>
            </w:tcBorders>
            <w:shd w:val="clear" w:color="auto" w:fill="auto"/>
            <w:noWrap/>
            <w:vAlign w:val="bottom"/>
            <w:hideMark/>
          </w:tcPr>
          <w:p w14:paraId="4C5F7468" w14:textId="2746278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0501889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26E27F72" w14:textId="23D39B9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139 </w:t>
            </w:r>
          </w:p>
        </w:tc>
        <w:tc>
          <w:tcPr>
            <w:tcW w:w="605" w:type="dxa"/>
            <w:tcBorders>
              <w:top w:val="nil"/>
              <w:left w:val="nil"/>
              <w:bottom w:val="single" w:sz="4" w:space="0" w:color="auto"/>
              <w:right w:val="single" w:sz="4" w:space="0" w:color="auto"/>
            </w:tcBorders>
            <w:shd w:val="clear" w:color="auto" w:fill="auto"/>
            <w:noWrap/>
            <w:vAlign w:val="bottom"/>
            <w:hideMark/>
          </w:tcPr>
          <w:p w14:paraId="5A4009C9" w14:textId="6B1EE76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65C447E6" w14:textId="4967007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36072144" w14:textId="0F8AC03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139 </w:t>
            </w:r>
          </w:p>
        </w:tc>
        <w:tc>
          <w:tcPr>
            <w:tcW w:w="787" w:type="dxa"/>
            <w:tcBorders>
              <w:top w:val="nil"/>
              <w:left w:val="nil"/>
              <w:bottom w:val="single" w:sz="4" w:space="0" w:color="auto"/>
              <w:right w:val="single" w:sz="4" w:space="0" w:color="auto"/>
            </w:tcBorders>
            <w:shd w:val="clear" w:color="auto" w:fill="auto"/>
            <w:noWrap/>
            <w:vAlign w:val="bottom"/>
            <w:hideMark/>
          </w:tcPr>
          <w:p w14:paraId="4A93F7F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299C4C1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C1F0EC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E85CF2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E68676D" w14:textId="6985744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3654A83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8C674A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0757A9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55EBCEFC" w14:textId="290B589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r>
      <w:tr w:rsidR="008725F1" w:rsidRPr="008725F1" w14:paraId="46FCEFB9"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A533CA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588</w:t>
            </w:r>
          </w:p>
        </w:tc>
        <w:tc>
          <w:tcPr>
            <w:tcW w:w="2756" w:type="dxa"/>
            <w:tcBorders>
              <w:top w:val="nil"/>
              <w:left w:val="nil"/>
              <w:bottom w:val="single" w:sz="4" w:space="0" w:color="auto"/>
              <w:right w:val="single" w:sz="4" w:space="0" w:color="auto"/>
            </w:tcBorders>
            <w:shd w:val="clear" w:color="auto" w:fill="auto"/>
            <w:noWrap/>
            <w:vAlign w:val="bottom"/>
            <w:hideMark/>
          </w:tcPr>
          <w:p w14:paraId="364AFA82"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Riparian Scrub/Riparian Forest Complex</w:t>
            </w:r>
          </w:p>
        </w:tc>
        <w:tc>
          <w:tcPr>
            <w:tcW w:w="864" w:type="dxa"/>
            <w:tcBorders>
              <w:top w:val="nil"/>
              <w:left w:val="nil"/>
              <w:bottom w:val="single" w:sz="4" w:space="0" w:color="auto"/>
              <w:right w:val="single" w:sz="4" w:space="0" w:color="auto"/>
            </w:tcBorders>
            <w:shd w:val="clear" w:color="auto" w:fill="auto"/>
            <w:noWrap/>
            <w:vAlign w:val="bottom"/>
            <w:hideMark/>
          </w:tcPr>
          <w:p w14:paraId="75792DC5" w14:textId="3351AC9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 </w:t>
            </w:r>
          </w:p>
        </w:tc>
        <w:tc>
          <w:tcPr>
            <w:tcW w:w="831" w:type="dxa"/>
            <w:tcBorders>
              <w:top w:val="nil"/>
              <w:left w:val="nil"/>
              <w:bottom w:val="single" w:sz="4" w:space="0" w:color="auto"/>
              <w:right w:val="single" w:sz="4" w:space="0" w:color="auto"/>
            </w:tcBorders>
            <w:shd w:val="clear" w:color="auto" w:fill="auto"/>
            <w:noWrap/>
            <w:vAlign w:val="bottom"/>
            <w:hideMark/>
          </w:tcPr>
          <w:p w14:paraId="44DDCD4F" w14:textId="5F56BE4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 </w:t>
            </w:r>
          </w:p>
        </w:tc>
        <w:tc>
          <w:tcPr>
            <w:tcW w:w="557" w:type="dxa"/>
            <w:tcBorders>
              <w:top w:val="nil"/>
              <w:left w:val="nil"/>
              <w:bottom w:val="single" w:sz="4" w:space="0" w:color="auto"/>
              <w:right w:val="single" w:sz="4" w:space="0" w:color="auto"/>
            </w:tcBorders>
            <w:shd w:val="clear" w:color="auto" w:fill="auto"/>
            <w:noWrap/>
            <w:vAlign w:val="bottom"/>
            <w:hideMark/>
          </w:tcPr>
          <w:p w14:paraId="0C1A3B86" w14:textId="58FB9FD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656A45C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390351FC" w14:textId="214BADE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 </w:t>
            </w:r>
          </w:p>
        </w:tc>
        <w:tc>
          <w:tcPr>
            <w:tcW w:w="605" w:type="dxa"/>
            <w:tcBorders>
              <w:top w:val="nil"/>
              <w:left w:val="nil"/>
              <w:bottom w:val="single" w:sz="4" w:space="0" w:color="auto"/>
              <w:right w:val="single" w:sz="4" w:space="0" w:color="auto"/>
            </w:tcBorders>
            <w:shd w:val="clear" w:color="auto" w:fill="auto"/>
            <w:noWrap/>
            <w:vAlign w:val="bottom"/>
            <w:hideMark/>
          </w:tcPr>
          <w:p w14:paraId="4F6D0BF5" w14:textId="1BA14D3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2570A6EC" w14:textId="482EFF7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6DC07B4E" w14:textId="6B27E35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 </w:t>
            </w:r>
          </w:p>
        </w:tc>
        <w:tc>
          <w:tcPr>
            <w:tcW w:w="787" w:type="dxa"/>
            <w:tcBorders>
              <w:top w:val="nil"/>
              <w:left w:val="nil"/>
              <w:bottom w:val="single" w:sz="4" w:space="0" w:color="auto"/>
              <w:right w:val="single" w:sz="4" w:space="0" w:color="auto"/>
            </w:tcBorders>
            <w:shd w:val="clear" w:color="auto" w:fill="auto"/>
            <w:noWrap/>
            <w:vAlign w:val="bottom"/>
            <w:hideMark/>
          </w:tcPr>
          <w:p w14:paraId="0C475BC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2899495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B9FA39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652A90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C2C141E" w14:textId="3FCABF8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20C85D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357637E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34B93B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556F2C3F" w14:textId="57DFF4A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24BCC64E"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70855D8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589</w:t>
            </w:r>
          </w:p>
        </w:tc>
        <w:tc>
          <w:tcPr>
            <w:tcW w:w="2756" w:type="dxa"/>
            <w:tcBorders>
              <w:top w:val="nil"/>
              <w:left w:val="nil"/>
              <w:bottom w:val="single" w:sz="4" w:space="0" w:color="auto"/>
              <w:right w:val="single" w:sz="4" w:space="0" w:color="auto"/>
            </w:tcBorders>
            <w:shd w:val="clear" w:color="auto" w:fill="auto"/>
            <w:noWrap/>
            <w:vAlign w:val="bottom"/>
            <w:hideMark/>
          </w:tcPr>
          <w:p w14:paraId="4760FAC6"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Wet Forest/Damp Forest Complex</w:t>
            </w:r>
          </w:p>
        </w:tc>
        <w:tc>
          <w:tcPr>
            <w:tcW w:w="864" w:type="dxa"/>
            <w:tcBorders>
              <w:top w:val="nil"/>
              <w:left w:val="nil"/>
              <w:bottom w:val="single" w:sz="4" w:space="0" w:color="auto"/>
              <w:right w:val="single" w:sz="4" w:space="0" w:color="auto"/>
            </w:tcBorders>
            <w:shd w:val="clear" w:color="auto" w:fill="auto"/>
            <w:noWrap/>
            <w:vAlign w:val="bottom"/>
            <w:hideMark/>
          </w:tcPr>
          <w:p w14:paraId="6E8160C2" w14:textId="45BA1E2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18 </w:t>
            </w:r>
          </w:p>
        </w:tc>
        <w:tc>
          <w:tcPr>
            <w:tcW w:w="831" w:type="dxa"/>
            <w:tcBorders>
              <w:top w:val="nil"/>
              <w:left w:val="nil"/>
              <w:bottom w:val="single" w:sz="4" w:space="0" w:color="auto"/>
              <w:right w:val="single" w:sz="4" w:space="0" w:color="auto"/>
            </w:tcBorders>
            <w:shd w:val="clear" w:color="auto" w:fill="auto"/>
            <w:noWrap/>
            <w:vAlign w:val="bottom"/>
            <w:hideMark/>
          </w:tcPr>
          <w:p w14:paraId="7469E2B7" w14:textId="1024D7A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18 </w:t>
            </w:r>
          </w:p>
        </w:tc>
        <w:tc>
          <w:tcPr>
            <w:tcW w:w="557" w:type="dxa"/>
            <w:tcBorders>
              <w:top w:val="nil"/>
              <w:left w:val="nil"/>
              <w:bottom w:val="single" w:sz="4" w:space="0" w:color="auto"/>
              <w:right w:val="single" w:sz="4" w:space="0" w:color="auto"/>
            </w:tcBorders>
            <w:shd w:val="clear" w:color="auto" w:fill="auto"/>
            <w:noWrap/>
            <w:vAlign w:val="bottom"/>
            <w:hideMark/>
          </w:tcPr>
          <w:p w14:paraId="1D2B8A95" w14:textId="4E0BAA0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2A70329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2D51E176" w14:textId="161CF4C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18 </w:t>
            </w:r>
          </w:p>
        </w:tc>
        <w:tc>
          <w:tcPr>
            <w:tcW w:w="605" w:type="dxa"/>
            <w:tcBorders>
              <w:top w:val="nil"/>
              <w:left w:val="nil"/>
              <w:bottom w:val="single" w:sz="4" w:space="0" w:color="auto"/>
              <w:right w:val="single" w:sz="4" w:space="0" w:color="auto"/>
            </w:tcBorders>
            <w:shd w:val="clear" w:color="auto" w:fill="auto"/>
            <w:noWrap/>
            <w:vAlign w:val="bottom"/>
            <w:hideMark/>
          </w:tcPr>
          <w:p w14:paraId="39434974" w14:textId="6FE6508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6565BBF5" w14:textId="3086F66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0AE89786" w14:textId="61F8F3A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18 </w:t>
            </w:r>
          </w:p>
        </w:tc>
        <w:tc>
          <w:tcPr>
            <w:tcW w:w="787" w:type="dxa"/>
            <w:tcBorders>
              <w:top w:val="nil"/>
              <w:left w:val="nil"/>
              <w:bottom w:val="single" w:sz="4" w:space="0" w:color="auto"/>
              <w:right w:val="single" w:sz="4" w:space="0" w:color="auto"/>
            </w:tcBorders>
            <w:shd w:val="clear" w:color="auto" w:fill="auto"/>
            <w:noWrap/>
            <w:vAlign w:val="bottom"/>
            <w:hideMark/>
          </w:tcPr>
          <w:p w14:paraId="1809AA4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45D61AE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1D37AE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91E6EA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F878668" w14:textId="7071EEB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1D3C352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29CFC5D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2E5136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49256760" w14:textId="4514025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5D654363"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79106A1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590</w:t>
            </w:r>
          </w:p>
        </w:tc>
        <w:tc>
          <w:tcPr>
            <w:tcW w:w="2756" w:type="dxa"/>
            <w:tcBorders>
              <w:top w:val="nil"/>
              <w:left w:val="nil"/>
              <w:bottom w:val="single" w:sz="4" w:space="0" w:color="auto"/>
              <w:right w:val="single" w:sz="4" w:space="0" w:color="auto"/>
            </w:tcBorders>
            <w:shd w:val="clear" w:color="auto" w:fill="auto"/>
            <w:noWrap/>
            <w:vAlign w:val="bottom"/>
            <w:hideMark/>
          </w:tcPr>
          <w:p w14:paraId="05C2C056"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Lowland Forest/Shrubby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1B595DEA" w14:textId="2BAA7FA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26 </w:t>
            </w:r>
          </w:p>
        </w:tc>
        <w:tc>
          <w:tcPr>
            <w:tcW w:w="831" w:type="dxa"/>
            <w:tcBorders>
              <w:top w:val="nil"/>
              <w:left w:val="nil"/>
              <w:bottom w:val="single" w:sz="4" w:space="0" w:color="auto"/>
              <w:right w:val="single" w:sz="4" w:space="0" w:color="auto"/>
            </w:tcBorders>
            <w:shd w:val="clear" w:color="auto" w:fill="auto"/>
            <w:noWrap/>
            <w:vAlign w:val="bottom"/>
            <w:hideMark/>
          </w:tcPr>
          <w:p w14:paraId="4E74961A" w14:textId="46EEE38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26 </w:t>
            </w:r>
          </w:p>
        </w:tc>
        <w:tc>
          <w:tcPr>
            <w:tcW w:w="557" w:type="dxa"/>
            <w:tcBorders>
              <w:top w:val="nil"/>
              <w:left w:val="nil"/>
              <w:bottom w:val="single" w:sz="4" w:space="0" w:color="auto"/>
              <w:right w:val="single" w:sz="4" w:space="0" w:color="auto"/>
            </w:tcBorders>
            <w:shd w:val="clear" w:color="auto" w:fill="auto"/>
            <w:noWrap/>
            <w:vAlign w:val="bottom"/>
            <w:hideMark/>
          </w:tcPr>
          <w:p w14:paraId="69AF30D8" w14:textId="44A6E2A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00F1C0A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5578E657" w14:textId="71AD132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26 </w:t>
            </w:r>
          </w:p>
        </w:tc>
        <w:tc>
          <w:tcPr>
            <w:tcW w:w="605" w:type="dxa"/>
            <w:tcBorders>
              <w:top w:val="nil"/>
              <w:left w:val="nil"/>
              <w:bottom w:val="single" w:sz="4" w:space="0" w:color="auto"/>
              <w:right w:val="single" w:sz="4" w:space="0" w:color="auto"/>
            </w:tcBorders>
            <w:shd w:val="clear" w:color="auto" w:fill="auto"/>
            <w:noWrap/>
            <w:vAlign w:val="bottom"/>
            <w:hideMark/>
          </w:tcPr>
          <w:p w14:paraId="1A29745F" w14:textId="17C4A89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43621A82" w14:textId="5151B40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259FB755" w14:textId="26A7C18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26 </w:t>
            </w:r>
          </w:p>
        </w:tc>
        <w:tc>
          <w:tcPr>
            <w:tcW w:w="787" w:type="dxa"/>
            <w:tcBorders>
              <w:top w:val="nil"/>
              <w:left w:val="nil"/>
              <w:bottom w:val="single" w:sz="4" w:space="0" w:color="auto"/>
              <w:right w:val="single" w:sz="4" w:space="0" w:color="auto"/>
            </w:tcBorders>
            <w:shd w:val="clear" w:color="auto" w:fill="auto"/>
            <w:noWrap/>
            <w:vAlign w:val="bottom"/>
            <w:hideMark/>
          </w:tcPr>
          <w:p w14:paraId="7B49040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3B2B892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03A9C6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38FDEF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1694348" w14:textId="559CB4E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2E46F8A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73BEBE5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7980F7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1F96A472" w14:textId="7C6F6AD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26D119AE"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10D7240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595</w:t>
            </w:r>
          </w:p>
        </w:tc>
        <w:tc>
          <w:tcPr>
            <w:tcW w:w="2756" w:type="dxa"/>
            <w:tcBorders>
              <w:top w:val="nil"/>
              <w:left w:val="nil"/>
              <w:bottom w:val="single" w:sz="4" w:space="0" w:color="auto"/>
              <w:right w:val="single" w:sz="4" w:space="0" w:color="auto"/>
            </w:tcBorders>
            <w:shd w:val="clear" w:color="auto" w:fill="auto"/>
            <w:noWrap/>
            <w:vAlign w:val="bottom"/>
            <w:hideMark/>
          </w:tcPr>
          <w:p w14:paraId="288DEC13"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Damp Heathland/Riparian Scrub Mosaic</w:t>
            </w:r>
          </w:p>
        </w:tc>
        <w:tc>
          <w:tcPr>
            <w:tcW w:w="864" w:type="dxa"/>
            <w:tcBorders>
              <w:top w:val="nil"/>
              <w:left w:val="nil"/>
              <w:bottom w:val="single" w:sz="4" w:space="0" w:color="auto"/>
              <w:right w:val="single" w:sz="4" w:space="0" w:color="auto"/>
            </w:tcBorders>
            <w:shd w:val="clear" w:color="auto" w:fill="auto"/>
            <w:noWrap/>
            <w:vAlign w:val="bottom"/>
            <w:hideMark/>
          </w:tcPr>
          <w:p w14:paraId="67A64BF9" w14:textId="1DCE5DB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 </w:t>
            </w:r>
          </w:p>
        </w:tc>
        <w:tc>
          <w:tcPr>
            <w:tcW w:w="831" w:type="dxa"/>
            <w:tcBorders>
              <w:top w:val="nil"/>
              <w:left w:val="nil"/>
              <w:bottom w:val="single" w:sz="4" w:space="0" w:color="auto"/>
              <w:right w:val="single" w:sz="4" w:space="0" w:color="auto"/>
            </w:tcBorders>
            <w:shd w:val="clear" w:color="auto" w:fill="auto"/>
            <w:noWrap/>
            <w:vAlign w:val="bottom"/>
            <w:hideMark/>
          </w:tcPr>
          <w:p w14:paraId="71BD7CB3" w14:textId="10EE30F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 </w:t>
            </w:r>
          </w:p>
        </w:tc>
        <w:tc>
          <w:tcPr>
            <w:tcW w:w="557" w:type="dxa"/>
            <w:tcBorders>
              <w:top w:val="nil"/>
              <w:left w:val="nil"/>
              <w:bottom w:val="single" w:sz="4" w:space="0" w:color="auto"/>
              <w:right w:val="single" w:sz="4" w:space="0" w:color="auto"/>
            </w:tcBorders>
            <w:shd w:val="clear" w:color="auto" w:fill="auto"/>
            <w:noWrap/>
            <w:vAlign w:val="bottom"/>
            <w:hideMark/>
          </w:tcPr>
          <w:p w14:paraId="0D65D8CA" w14:textId="4673389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173A774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38FFAE79" w14:textId="6F5C1F6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 </w:t>
            </w:r>
          </w:p>
        </w:tc>
        <w:tc>
          <w:tcPr>
            <w:tcW w:w="605" w:type="dxa"/>
            <w:tcBorders>
              <w:top w:val="nil"/>
              <w:left w:val="nil"/>
              <w:bottom w:val="single" w:sz="4" w:space="0" w:color="auto"/>
              <w:right w:val="single" w:sz="4" w:space="0" w:color="auto"/>
            </w:tcBorders>
            <w:shd w:val="clear" w:color="auto" w:fill="auto"/>
            <w:noWrap/>
            <w:vAlign w:val="bottom"/>
            <w:hideMark/>
          </w:tcPr>
          <w:p w14:paraId="43D52835" w14:textId="6E84989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63744155" w14:textId="4D4EFBD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7DFB500A" w14:textId="0F1BF98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 </w:t>
            </w:r>
          </w:p>
        </w:tc>
        <w:tc>
          <w:tcPr>
            <w:tcW w:w="787" w:type="dxa"/>
            <w:tcBorders>
              <w:top w:val="nil"/>
              <w:left w:val="nil"/>
              <w:bottom w:val="single" w:sz="4" w:space="0" w:color="auto"/>
              <w:right w:val="single" w:sz="4" w:space="0" w:color="auto"/>
            </w:tcBorders>
            <w:shd w:val="clear" w:color="auto" w:fill="auto"/>
            <w:noWrap/>
            <w:vAlign w:val="bottom"/>
            <w:hideMark/>
          </w:tcPr>
          <w:p w14:paraId="2D3A7AA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377F5B0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BD36AD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8B6916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EF4C0FC" w14:textId="59632AC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E9C4F9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DA6886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8CCDAB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45EFC13A" w14:textId="5037D77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51196E4A"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ED2DCE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596</w:t>
            </w:r>
          </w:p>
        </w:tc>
        <w:tc>
          <w:tcPr>
            <w:tcW w:w="2756" w:type="dxa"/>
            <w:tcBorders>
              <w:top w:val="nil"/>
              <w:left w:val="nil"/>
              <w:bottom w:val="single" w:sz="4" w:space="0" w:color="auto"/>
              <w:right w:val="single" w:sz="4" w:space="0" w:color="auto"/>
            </w:tcBorders>
            <w:shd w:val="clear" w:color="auto" w:fill="auto"/>
            <w:noWrap/>
            <w:vAlign w:val="bottom"/>
            <w:hideMark/>
          </w:tcPr>
          <w:p w14:paraId="3A70BE8A"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Riparian Scrub/Sedgy Riparian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124A9851" w14:textId="0952F70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34 </w:t>
            </w:r>
          </w:p>
        </w:tc>
        <w:tc>
          <w:tcPr>
            <w:tcW w:w="831" w:type="dxa"/>
            <w:tcBorders>
              <w:top w:val="nil"/>
              <w:left w:val="nil"/>
              <w:bottom w:val="single" w:sz="4" w:space="0" w:color="auto"/>
              <w:right w:val="single" w:sz="4" w:space="0" w:color="auto"/>
            </w:tcBorders>
            <w:shd w:val="clear" w:color="auto" w:fill="auto"/>
            <w:noWrap/>
            <w:vAlign w:val="bottom"/>
            <w:hideMark/>
          </w:tcPr>
          <w:p w14:paraId="52C20948" w14:textId="4EDCBEB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34 </w:t>
            </w:r>
          </w:p>
        </w:tc>
        <w:tc>
          <w:tcPr>
            <w:tcW w:w="557" w:type="dxa"/>
            <w:tcBorders>
              <w:top w:val="nil"/>
              <w:left w:val="nil"/>
              <w:bottom w:val="single" w:sz="4" w:space="0" w:color="auto"/>
              <w:right w:val="single" w:sz="4" w:space="0" w:color="auto"/>
            </w:tcBorders>
            <w:shd w:val="clear" w:color="auto" w:fill="auto"/>
            <w:noWrap/>
            <w:vAlign w:val="bottom"/>
            <w:hideMark/>
          </w:tcPr>
          <w:p w14:paraId="78EAEF49" w14:textId="6A1FE15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67EAC57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34A57F0E" w14:textId="6FDE129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34 </w:t>
            </w:r>
          </w:p>
        </w:tc>
        <w:tc>
          <w:tcPr>
            <w:tcW w:w="605" w:type="dxa"/>
            <w:tcBorders>
              <w:top w:val="nil"/>
              <w:left w:val="nil"/>
              <w:bottom w:val="single" w:sz="4" w:space="0" w:color="auto"/>
              <w:right w:val="single" w:sz="4" w:space="0" w:color="auto"/>
            </w:tcBorders>
            <w:shd w:val="clear" w:color="auto" w:fill="auto"/>
            <w:noWrap/>
            <w:vAlign w:val="bottom"/>
            <w:hideMark/>
          </w:tcPr>
          <w:p w14:paraId="4C08115B" w14:textId="3C2DCF7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99 </w:t>
            </w:r>
          </w:p>
        </w:tc>
        <w:tc>
          <w:tcPr>
            <w:tcW w:w="705" w:type="dxa"/>
            <w:tcBorders>
              <w:top w:val="nil"/>
              <w:left w:val="nil"/>
              <w:bottom w:val="single" w:sz="4" w:space="0" w:color="auto"/>
              <w:right w:val="single" w:sz="4" w:space="0" w:color="auto"/>
            </w:tcBorders>
            <w:shd w:val="clear" w:color="auto" w:fill="auto"/>
            <w:noWrap/>
            <w:vAlign w:val="bottom"/>
            <w:hideMark/>
          </w:tcPr>
          <w:p w14:paraId="6C8E9EA8" w14:textId="0CB847E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99 </w:t>
            </w:r>
          </w:p>
        </w:tc>
        <w:tc>
          <w:tcPr>
            <w:tcW w:w="745" w:type="dxa"/>
            <w:tcBorders>
              <w:top w:val="nil"/>
              <w:left w:val="nil"/>
              <w:bottom w:val="single" w:sz="4" w:space="0" w:color="auto"/>
              <w:right w:val="single" w:sz="4" w:space="0" w:color="auto"/>
            </w:tcBorders>
            <w:shd w:val="clear" w:color="auto" w:fill="auto"/>
            <w:noWrap/>
            <w:vAlign w:val="bottom"/>
            <w:hideMark/>
          </w:tcPr>
          <w:p w14:paraId="366981A0" w14:textId="14AB96C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34 </w:t>
            </w:r>
          </w:p>
        </w:tc>
        <w:tc>
          <w:tcPr>
            <w:tcW w:w="787" w:type="dxa"/>
            <w:tcBorders>
              <w:top w:val="nil"/>
              <w:left w:val="nil"/>
              <w:bottom w:val="single" w:sz="4" w:space="0" w:color="auto"/>
              <w:right w:val="single" w:sz="4" w:space="0" w:color="auto"/>
            </w:tcBorders>
            <w:shd w:val="clear" w:color="auto" w:fill="auto"/>
            <w:noWrap/>
            <w:vAlign w:val="bottom"/>
            <w:hideMark/>
          </w:tcPr>
          <w:p w14:paraId="089EB4D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4B8D3EA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4AA5C2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69CF2F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E21E88A" w14:textId="058D11C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15E2C4C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37A5086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1400AA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20E62541" w14:textId="1CD9346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r>
      <w:tr w:rsidR="008725F1" w:rsidRPr="008725F1" w14:paraId="085B8E85"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7A8E83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597</w:t>
            </w:r>
          </w:p>
        </w:tc>
        <w:tc>
          <w:tcPr>
            <w:tcW w:w="2756" w:type="dxa"/>
            <w:tcBorders>
              <w:top w:val="nil"/>
              <w:left w:val="nil"/>
              <w:bottom w:val="single" w:sz="4" w:space="0" w:color="auto"/>
              <w:right w:val="single" w:sz="4" w:space="0" w:color="auto"/>
            </w:tcBorders>
            <w:shd w:val="clear" w:color="auto" w:fill="auto"/>
            <w:noWrap/>
            <w:vAlign w:val="bottom"/>
            <w:hideMark/>
          </w:tcPr>
          <w:p w14:paraId="05E1964C"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Damp Forest/Herb-rich Foothill Forest Mosaic</w:t>
            </w:r>
          </w:p>
        </w:tc>
        <w:tc>
          <w:tcPr>
            <w:tcW w:w="864" w:type="dxa"/>
            <w:tcBorders>
              <w:top w:val="nil"/>
              <w:left w:val="nil"/>
              <w:bottom w:val="single" w:sz="4" w:space="0" w:color="auto"/>
              <w:right w:val="single" w:sz="4" w:space="0" w:color="auto"/>
            </w:tcBorders>
            <w:shd w:val="clear" w:color="auto" w:fill="auto"/>
            <w:noWrap/>
            <w:vAlign w:val="bottom"/>
            <w:hideMark/>
          </w:tcPr>
          <w:p w14:paraId="3A4F8EF1" w14:textId="0FF0BC7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23 </w:t>
            </w:r>
          </w:p>
        </w:tc>
        <w:tc>
          <w:tcPr>
            <w:tcW w:w="831" w:type="dxa"/>
            <w:tcBorders>
              <w:top w:val="nil"/>
              <w:left w:val="nil"/>
              <w:bottom w:val="single" w:sz="4" w:space="0" w:color="auto"/>
              <w:right w:val="single" w:sz="4" w:space="0" w:color="auto"/>
            </w:tcBorders>
            <w:shd w:val="clear" w:color="auto" w:fill="auto"/>
            <w:noWrap/>
            <w:vAlign w:val="bottom"/>
            <w:hideMark/>
          </w:tcPr>
          <w:p w14:paraId="192B8945" w14:textId="217AF6A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23 </w:t>
            </w:r>
          </w:p>
        </w:tc>
        <w:tc>
          <w:tcPr>
            <w:tcW w:w="557" w:type="dxa"/>
            <w:tcBorders>
              <w:top w:val="nil"/>
              <w:left w:val="nil"/>
              <w:bottom w:val="single" w:sz="4" w:space="0" w:color="auto"/>
              <w:right w:val="single" w:sz="4" w:space="0" w:color="auto"/>
            </w:tcBorders>
            <w:shd w:val="clear" w:color="auto" w:fill="auto"/>
            <w:noWrap/>
            <w:vAlign w:val="bottom"/>
            <w:hideMark/>
          </w:tcPr>
          <w:p w14:paraId="363DEE1D" w14:textId="64147A9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00E4A46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5E83E366" w14:textId="357B5CD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23 </w:t>
            </w:r>
          </w:p>
        </w:tc>
        <w:tc>
          <w:tcPr>
            <w:tcW w:w="605" w:type="dxa"/>
            <w:tcBorders>
              <w:top w:val="nil"/>
              <w:left w:val="nil"/>
              <w:bottom w:val="single" w:sz="4" w:space="0" w:color="auto"/>
              <w:right w:val="single" w:sz="4" w:space="0" w:color="auto"/>
            </w:tcBorders>
            <w:shd w:val="clear" w:color="auto" w:fill="auto"/>
            <w:noWrap/>
            <w:vAlign w:val="bottom"/>
            <w:hideMark/>
          </w:tcPr>
          <w:p w14:paraId="04B7B40C" w14:textId="58A6141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1682F632" w14:textId="00B0686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392B9ABB" w14:textId="15C32D2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23 </w:t>
            </w:r>
          </w:p>
        </w:tc>
        <w:tc>
          <w:tcPr>
            <w:tcW w:w="787" w:type="dxa"/>
            <w:tcBorders>
              <w:top w:val="nil"/>
              <w:left w:val="nil"/>
              <w:bottom w:val="single" w:sz="4" w:space="0" w:color="auto"/>
              <w:right w:val="single" w:sz="4" w:space="0" w:color="auto"/>
            </w:tcBorders>
            <w:shd w:val="clear" w:color="auto" w:fill="auto"/>
            <w:noWrap/>
            <w:vAlign w:val="bottom"/>
            <w:hideMark/>
          </w:tcPr>
          <w:p w14:paraId="58DBC51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0225A07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88987C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F2C123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8C324FD" w14:textId="05551AD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216EDE6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355786E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9DF82E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0EAD5466" w14:textId="04EDE3A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6C30BCDE"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B772F8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598</w:t>
            </w:r>
          </w:p>
        </w:tc>
        <w:tc>
          <w:tcPr>
            <w:tcW w:w="2756" w:type="dxa"/>
            <w:tcBorders>
              <w:top w:val="nil"/>
              <w:left w:val="nil"/>
              <w:bottom w:val="single" w:sz="4" w:space="0" w:color="auto"/>
              <w:right w:val="single" w:sz="4" w:space="0" w:color="auto"/>
            </w:tcBorders>
            <w:shd w:val="clear" w:color="auto" w:fill="auto"/>
            <w:vAlign w:val="bottom"/>
            <w:hideMark/>
          </w:tcPr>
          <w:p w14:paraId="666806A4"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Rocky Outcrop Shrubland/Rocky Outcrop Herbland/Heathy Dry Forest Mosaic</w:t>
            </w:r>
          </w:p>
        </w:tc>
        <w:tc>
          <w:tcPr>
            <w:tcW w:w="864" w:type="dxa"/>
            <w:tcBorders>
              <w:top w:val="nil"/>
              <w:left w:val="nil"/>
              <w:bottom w:val="single" w:sz="4" w:space="0" w:color="auto"/>
              <w:right w:val="single" w:sz="4" w:space="0" w:color="auto"/>
            </w:tcBorders>
            <w:shd w:val="clear" w:color="auto" w:fill="auto"/>
            <w:noWrap/>
            <w:vAlign w:val="bottom"/>
            <w:hideMark/>
          </w:tcPr>
          <w:p w14:paraId="3FD3BA4A" w14:textId="3542313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22 </w:t>
            </w:r>
          </w:p>
        </w:tc>
        <w:tc>
          <w:tcPr>
            <w:tcW w:w="831" w:type="dxa"/>
            <w:tcBorders>
              <w:top w:val="nil"/>
              <w:left w:val="nil"/>
              <w:bottom w:val="single" w:sz="4" w:space="0" w:color="auto"/>
              <w:right w:val="single" w:sz="4" w:space="0" w:color="auto"/>
            </w:tcBorders>
            <w:shd w:val="clear" w:color="auto" w:fill="auto"/>
            <w:noWrap/>
            <w:vAlign w:val="bottom"/>
            <w:hideMark/>
          </w:tcPr>
          <w:p w14:paraId="389E7443" w14:textId="4765E3E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22 </w:t>
            </w:r>
          </w:p>
        </w:tc>
        <w:tc>
          <w:tcPr>
            <w:tcW w:w="557" w:type="dxa"/>
            <w:tcBorders>
              <w:top w:val="nil"/>
              <w:left w:val="nil"/>
              <w:bottom w:val="single" w:sz="4" w:space="0" w:color="auto"/>
              <w:right w:val="single" w:sz="4" w:space="0" w:color="auto"/>
            </w:tcBorders>
            <w:shd w:val="clear" w:color="auto" w:fill="auto"/>
            <w:noWrap/>
            <w:vAlign w:val="bottom"/>
            <w:hideMark/>
          </w:tcPr>
          <w:p w14:paraId="31DEFDD7" w14:textId="0AA1CD9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52BCF03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3558DA15" w14:textId="765DFB6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22 </w:t>
            </w:r>
          </w:p>
        </w:tc>
        <w:tc>
          <w:tcPr>
            <w:tcW w:w="605" w:type="dxa"/>
            <w:tcBorders>
              <w:top w:val="nil"/>
              <w:left w:val="nil"/>
              <w:bottom w:val="single" w:sz="4" w:space="0" w:color="auto"/>
              <w:right w:val="single" w:sz="4" w:space="0" w:color="auto"/>
            </w:tcBorders>
            <w:shd w:val="clear" w:color="auto" w:fill="auto"/>
            <w:noWrap/>
            <w:vAlign w:val="bottom"/>
            <w:hideMark/>
          </w:tcPr>
          <w:p w14:paraId="2CB31885" w14:textId="0E8306C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6DC06554" w14:textId="7C59376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08FC3E81" w14:textId="7BA8E0A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22 </w:t>
            </w:r>
          </w:p>
        </w:tc>
        <w:tc>
          <w:tcPr>
            <w:tcW w:w="787" w:type="dxa"/>
            <w:tcBorders>
              <w:top w:val="nil"/>
              <w:left w:val="nil"/>
              <w:bottom w:val="single" w:sz="4" w:space="0" w:color="auto"/>
              <w:right w:val="single" w:sz="4" w:space="0" w:color="auto"/>
            </w:tcBorders>
            <w:shd w:val="clear" w:color="auto" w:fill="auto"/>
            <w:noWrap/>
            <w:vAlign w:val="bottom"/>
            <w:hideMark/>
          </w:tcPr>
          <w:p w14:paraId="4FF69F6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434ED3C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21FD94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ADE698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18354DC" w14:textId="2AE4796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65B363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343BC1F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38CB60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782F5B0A" w14:textId="3C40D7D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176942B7"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4CA7AC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599</w:t>
            </w:r>
          </w:p>
        </w:tc>
        <w:tc>
          <w:tcPr>
            <w:tcW w:w="2756" w:type="dxa"/>
            <w:tcBorders>
              <w:top w:val="nil"/>
              <w:left w:val="nil"/>
              <w:bottom w:val="single" w:sz="4" w:space="0" w:color="auto"/>
              <w:right w:val="single" w:sz="4" w:space="0" w:color="auto"/>
            </w:tcBorders>
            <w:shd w:val="clear" w:color="auto" w:fill="auto"/>
            <w:noWrap/>
            <w:vAlign w:val="bottom"/>
            <w:hideMark/>
          </w:tcPr>
          <w:p w14:paraId="06D3D306"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Grassy Dry Forest/Rocky Outcrop Shrubland Mosaic</w:t>
            </w:r>
          </w:p>
        </w:tc>
        <w:tc>
          <w:tcPr>
            <w:tcW w:w="864" w:type="dxa"/>
            <w:tcBorders>
              <w:top w:val="nil"/>
              <w:left w:val="nil"/>
              <w:bottom w:val="single" w:sz="4" w:space="0" w:color="auto"/>
              <w:right w:val="single" w:sz="4" w:space="0" w:color="auto"/>
            </w:tcBorders>
            <w:shd w:val="clear" w:color="auto" w:fill="auto"/>
            <w:noWrap/>
            <w:vAlign w:val="bottom"/>
            <w:hideMark/>
          </w:tcPr>
          <w:p w14:paraId="0753344C" w14:textId="53BBD72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 </w:t>
            </w:r>
          </w:p>
        </w:tc>
        <w:tc>
          <w:tcPr>
            <w:tcW w:w="831" w:type="dxa"/>
            <w:tcBorders>
              <w:top w:val="nil"/>
              <w:left w:val="nil"/>
              <w:bottom w:val="single" w:sz="4" w:space="0" w:color="auto"/>
              <w:right w:val="single" w:sz="4" w:space="0" w:color="auto"/>
            </w:tcBorders>
            <w:shd w:val="clear" w:color="auto" w:fill="auto"/>
            <w:noWrap/>
            <w:vAlign w:val="bottom"/>
            <w:hideMark/>
          </w:tcPr>
          <w:p w14:paraId="1E09F40B" w14:textId="683A433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 </w:t>
            </w:r>
          </w:p>
        </w:tc>
        <w:tc>
          <w:tcPr>
            <w:tcW w:w="557" w:type="dxa"/>
            <w:tcBorders>
              <w:top w:val="nil"/>
              <w:left w:val="nil"/>
              <w:bottom w:val="single" w:sz="4" w:space="0" w:color="auto"/>
              <w:right w:val="single" w:sz="4" w:space="0" w:color="auto"/>
            </w:tcBorders>
            <w:shd w:val="clear" w:color="auto" w:fill="auto"/>
            <w:noWrap/>
            <w:vAlign w:val="bottom"/>
            <w:hideMark/>
          </w:tcPr>
          <w:p w14:paraId="7EE418D1" w14:textId="05B05BE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0F990D6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w:t>
            </w:r>
          </w:p>
        </w:tc>
        <w:tc>
          <w:tcPr>
            <w:tcW w:w="743" w:type="dxa"/>
            <w:tcBorders>
              <w:top w:val="nil"/>
              <w:left w:val="nil"/>
              <w:bottom w:val="single" w:sz="4" w:space="0" w:color="auto"/>
              <w:right w:val="single" w:sz="4" w:space="0" w:color="auto"/>
            </w:tcBorders>
            <w:shd w:val="clear" w:color="auto" w:fill="auto"/>
            <w:noWrap/>
            <w:vAlign w:val="bottom"/>
            <w:hideMark/>
          </w:tcPr>
          <w:p w14:paraId="7DA4E00B" w14:textId="447CFDA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 </w:t>
            </w:r>
          </w:p>
        </w:tc>
        <w:tc>
          <w:tcPr>
            <w:tcW w:w="605" w:type="dxa"/>
            <w:tcBorders>
              <w:top w:val="nil"/>
              <w:left w:val="nil"/>
              <w:bottom w:val="single" w:sz="4" w:space="0" w:color="auto"/>
              <w:right w:val="single" w:sz="4" w:space="0" w:color="auto"/>
            </w:tcBorders>
            <w:shd w:val="clear" w:color="auto" w:fill="auto"/>
            <w:noWrap/>
            <w:vAlign w:val="bottom"/>
            <w:hideMark/>
          </w:tcPr>
          <w:p w14:paraId="3933F0D8" w14:textId="53A797B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18AB6936" w14:textId="59C376F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02EFEED3" w14:textId="309F8E1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 </w:t>
            </w:r>
          </w:p>
        </w:tc>
        <w:tc>
          <w:tcPr>
            <w:tcW w:w="787" w:type="dxa"/>
            <w:tcBorders>
              <w:top w:val="nil"/>
              <w:left w:val="nil"/>
              <w:bottom w:val="single" w:sz="4" w:space="0" w:color="auto"/>
              <w:right w:val="single" w:sz="4" w:space="0" w:color="auto"/>
            </w:tcBorders>
            <w:shd w:val="clear" w:color="auto" w:fill="auto"/>
            <w:noWrap/>
            <w:vAlign w:val="bottom"/>
            <w:hideMark/>
          </w:tcPr>
          <w:p w14:paraId="49A9BC9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0FB4BF9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4266FA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195255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1C56640" w14:textId="1EA5D53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CF0663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7D8E11F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E54143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0A98C82B" w14:textId="4D81D3B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38E2D5CA"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C31192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600</w:t>
            </w:r>
          </w:p>
        </w:tc>
        <w:tc>
          <w:tcPr>
            <w:tcW w:w="2756" w:type="dxa"/>
            <w:tcBorders>
              <w:top w:val="nil"/>
              <w:left w:val="nil"/>
              <w:bottom w:val="single" w:sz="4" w:space="0" w:color="auto"/>
              <w:right w:val="single" w:sz="4" w:space="0" w:color="auto"/>
            </w:tcBorders>
            <w:shd w:val="clear" w:color="auto" w:fill="auto"/>
            <w:vAlign w:val="bottom"/>
            <w:hideMark/>
          </w:tcPr>
          <w:p w14:paraId="429DFF19"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Herb-rich Foothill Forest/Damp Sands Herb-rich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42504271" w14:textId="1E328B5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 </w:t>
            </w:r>
          </w:p>
        </w:tc>
        <w:tc>
          <w:tcPr>
            <w:tcW w:w="831" w:type="dxa"/>
            <w:tcBorders>
              <w:top w:val="nil"/>
              <w:left w:val="nil"/>
              <w:bottom w:val="single" w:sz="4" w:space="0" w:color="auto"/>
              <w:right w:val="single" w:sz="4" w:space="0" w:color="auto"/>
            </w:tcBorders>
            <w:shd w:val="clear" w:color="auto" w:fill="auto"/>
            <w:noWrap/>
            <w:vAlign w:val="bottom"/>
            <w:hideMark/>
          </w:tcPr>
          <w:p w14:paraId="1C11B328" w14:textId="1417B4E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 </w:t>
            </w:r>
          </w:p>
        </w:tc>
        <w:tc>
          <w:tcPr>
            <w:tcW w:w="557" w:type="dxa"/>
            <w:tcBorders>
              <w:top w:val="nil"/>
              <w:left w:val="nil"/>
              <w:bottom w:val="single" w:sz="4" w:space="0" w:color="auto"/>
              <w:right w:val="single" w:sz="4" w:space="0" w:color="auto"/>
            </w:tcBorders>
            <w:shd w:val="clear" w:color="auto" w:fill="auto"/>
            <w:noWrap/>
            <w:vAlign w:val="bottom"/>
            <w:hideMark/>
          </w:tcPr>
          <w:p w14:paraId="6E12D1A8" w14:textId="3AB8338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630208D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w:t>
            </w:r>
          </w:p>
        </w:tc>
        <w:tc>
          <w:tcPr>
            <w:tcW w:w="743" w:type="dxa"/>
            <w:tcBorders>
              <w:top w:val="nil"/>
              <w:left w:val="nil"/>
              <w:bottom w:val="single" w:sz="4" w:space="0" w:color="auto"/>
              <w:right w:val="single" w:sz="4" w:space="0" w:color="auto"/>
            </w:tcBorders>
            <w:shd w:val="clear" w:color="auto" w:fill="auto"/>
            <w:noWrap/>
            <w:vAlign w:val="bottom"/>
            <w:hideMark/>
          </w:tcPr>
          <w:p w14:paraId="601A5F8C" w14:textId="0A1B6E9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 </w:t>
            </w:r>
          </w:p>
        </w:tc>
        <w:tc>
          <w:tcPr>
            <w:tcW w:w="605" w:type="dxa"/>
            <w:tcBorders>
              <w:top w:val="nil"/>
              <w:left w:val="nil"/>
              <w:bottom w:val="single" w:sz="4" w:space="0" w:color="auto"/>
              <w:right w:val="single" w:sz="4" w:space="0" w:color="auto"/>
            </w:tcBorders>
            <w:shd w:val="clear" w:color="auto" w:fill="auto"/>
            <w:noWrap/>
            <w:vAlign w:val="bottom"/>
            <w:hideMark/>
          </w:tcPr>
          <w:p w14:paraId="6ED05B38" w14:textId="5F754E9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4A48599F" w14:textId="479DB2A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54A3005A" w14:textId="0B2E021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 </w:t>
            </w:r>
          </w:p>
        </w:tc>
        <w:tc>
          <w:tcPr>
            <w:tcW w:w="787" w:type="dxa"/>
            <w:tcBorders>
              <w:top w:val="nil"/>
              <w:left w:val="nil"/>
              <w:bottom w:val="single" w:sz="4" w:space="0" w:color="auto"/>
              <w:right w:val="single" w:sz="4" w:space="0" w:color="auto"/>
            </w:tcBorders>
            <w:shd w:val="clear" w:color="auto" w:fill="auto"/>
            <w:noWrap/>
            <w:vAlign w:val="bottom"/>
            <w:hideMark/>
          </w:tcPr>
          <w:p w14:paraId="0C51638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2962E11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161328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8DC275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0DE9E62" w14:textId="08A4E50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76EE4A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446A65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568695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719E139B" w14:textId="1CE2AC8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43BB064C"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71307F8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601</w:t>
            </w:r>
          </w:p>
        </w:tc>
        <w:tc>
          <w:tcPr>
            <w:tcW w:w="2756" w:type="dxa"/>
            <w:tcBorders>
              <w:top w:val="nil"/>
              <w:left w:val="nil"/>
              <w:bottom w:val="single" w:sz="4" w:space="0" w:color="auto"/>
              <w:right w:val="single" w:sz="4" w:space="0" w:color="auto"/>
            </w:tcBorders>
            <w:shd w:val="clear" w:color="auto" w:fill="auto"/>
            <w:noWrap/>
            <w:vAlign w:val="bottom"/>
            <w:hideMark/>
          </w:tcPr>
          <w:p w14:paraId="6C99FD8A"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Heathland Thicket/Sedgy Riparian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6AA095AF" w14:textId="3F02568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 </w:t>
            </w:r>
          </w:p>
        </w:tc>
        <w:tc>
          <w:tcPr>
            <w:tcW w:w="831" w:type="dxa"/>
            <w:tcBorders>
              <w:top w:val="nil"/>
              <w:left w:val="nil"/>
              <w:bottom w:val="single" w:sz="4" w:space="0" w:color="auto"/>
              <w:right w:val="single" w:sz="4" w:space="0" w:color="auto"/>
            </w:tcBorders>
            <w:shd w:val="clear" w:color="auto" w:fill="auto"/>
            <w:noWrap/>
            <w:vAlign w:val="bottom"/>
            <w:hideMark/>
          </w:tcPr>
          <w:p w14:paraId="2D9B52D6" w14:textId="57BEEA9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 </w:t>
            </w:r>
          </w:p>
        </w:tc>
        <w:tc>
          <w:tcPr>
            <w:tcW w:w="557" w:type="dxa"/>
            <w:tcBorders>
              <w:top w:val="nil"/>
              <w:left w:val="nil"/>
              <w:bottom w:val="single" w:sz="4" w:space="0" w:color="auto"/>
              <w:right w:val="single" w:sz="4" w:space="0" w:color="auto"/>
            </w:tcBorders>
            <w:shd w:val="clear" w:color="auto" w:fill="auto"/>
            <w:noWrap/>
            <w:vAlign w:val="bottom"/>
            <w:hideMark/>
          </w:tcPr>
          <w:p w14:paraId="3AC5A3AD" w14:textId="07DBD77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4B24E5B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618D43FE" w14:textId="3255707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11 </w:t>
            </w:r>
          </w:p>
        </w:tc>
        <w:tc>
          <w:tcPr>
            <w:tcW w:w="605" w:type="dxa"/>
            <w:tcBorders>
              <w:top w:val="nil"/>
              <w:left w:val="nil"/>
              <w:bottom w:val="single" w:sz="4" w:space="0" w:color="auto"/>
              <w:right w:val="single" w:sz="4" w:space="0" w:color="auto"/>
            </w:tcBorders>
            <w:shd w:val="clear" w:color="auto" w:fill="auto"/>
            <w:noWrap/>
            <w:vAlign w:val="bottom"/>
            <w:hideMark/>
          </w:tcPr>
          <w:p w14:paraId="03764F0E" w14:textId="12C77A9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6CC36F26" w14:textId="17E58A1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208C054F" w14:textId="18BE4CB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11 </w:t>
            </w:r>
          </w:p>
        </w:tc>
        <w:tc>
          <w:tcPr>
            <w:tcW w:w="787" w:type="dxa"/>
            <w:tcBorders>
              <w:top w:val="nil"/>
              <w:left w:val="nil"/>
              <w:bottom w:val="single" w:sz="4" w:space="0" w:color="auto"/>
              <w:right w:val="single" w:sz="4" w:space="0" w:color="auto"/>
            </w:tcBorders>
            <w:shd w:val="clear" w:color="auto" w:fill="auto"/>
            <w:noWrap/>
            <w:vAlign w:val="bottom"/>
            <w:hideMark/>
          </w:tcPr>
          <w:p w14:paraId="36B46EF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43117CE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0F08F5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7B7E10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43FF2D9" w14:textId="523B53E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454690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354E884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0CF48B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4B245E8E" w14:textId="4196816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74E70B01"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78ED784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607</w:t>
            </w:r>
          </w:p>
        </w:tc>
        <w:tc>
          <w:tcPr>
            <w:tcW w:w="2756" w:type="dxa"/>
            <w:tcBorders>
              <w:top w:val="nil"/>
              <w:left w:val="nil"/>
              <w:bottom w:val="single" w:sz="4" w:space="0" w:color="auto"/>
              <w:right w:val="single" w:sz="4" w:space="0" w:color="auto"/>
            </w:tcBorders>
            <w:shd w:val="clear" w:color="auto" w:fill="auto"/>
            <w:noWrap/>
            <w:vAlign w:val="bottom"/>
            <w:hideMark/>
          </w:tcPr>
          <w:p w14:paraId="492B7656"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Riparian Scrub/Heathland Thicket Complex</w:t>
            </w:r>
          </w:p>
        </w:tc>
        <w:tc>
          <w:tcPr>
            <w:tcW w:w="864" w:type="dxa"/>
            <w:tcBorders>
              <w:top w:val="nil"/>
              <w:left w:val="nil"/>
              <w:bottom w:val="single" w:sz="4" w:space="0" w:color="auto"/>
              <w:right w:val="single" w:sz="4" w:space="0" w:color="auto"/>
            </w:tcBorders>
            <w:shd w:val="clear" w:color="auto" w:fill="auto"/>
            <w:noWrap/>
            <w:vAlign w:val="bottom"/>
            <w:hideMark/>
          </w:tcPr>
          <w:p w14:paraId="23678C8C" w14:textId="45EFE5C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29 </w:t>
            </w:r>
          </w:p>
        </w:tc>
        <w:tc>
          <w:tcPr>
            <w:tcW w:w="831" w:type="dxa"/>
            <w:tcBorders>
              <w:top w:val="nil"/>
              <w:left w:val="nil"/>
              <w:bottom w:val="single" w:sz="4" w:space="0" w:color="auto"/>
              <w:right w:val="single" w:sz="4" w:space="0" w:color="auto"/>
            </w:tcBorders>
            <w:shd w:val="clear" w:color="auto" w:fill="auto"/>
            <w:noWrap/>
            <w:vAlign w:val="bottom"/>
            <w:hideMark/>
          </w:tcPr>
          <w:p w14:paraId="56879F64" w14:textId="1F4EB91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29 </w:t>
            </w:r>
          </w:p>
        </w:tc>
        <w:tc>
          <w:tcPr>
            <w:tcW w:w="557" w:type="dxa"/>
            <w:tcBorders>
              <w:top w:val="nil"/>
              <w:left w:val="nil"/>
              <w:bottom w:val="single" w:sz="4" w:space="0" w:color="auto"/>
              <w:right w:val="single" w:sz="4" w:space="0" w:color="auto"/>
            </w:tcBorders>
            <w:shd w:val="clear" w:color="auto" w:fill="auto"/>
            <w:noWrap/>
            <w:vAlign w:val="bottom"/>
            <w:hideMark/>
          </w:tcPr>
          <w:p w14:paraId="2BFA9293" w14:textId="5BEF14A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46D5E3A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168C2843" w14:textId="09B7B18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29 </w:t>
            </w:r>
          </w:p>
        </w:tc>
        <w:tc>
          <w:tcPr>
            <w:tcW w:w="605" w:type="dxa"/>
            <w:tcBorders>
              <w:top w:val="nil"/>
              <w:left w:val="nil"/>
              <w:bottom w:val="single" w:sz="4" w:space="0" w:color="auto"/>
              <w:right w:val="single" w:sz="4" w:space="0" w:color="auto"/>
            </w:tcBorders>
            <w:shd w:val="clear" w:color="auto" w:fill="auto"/>
            <w:noWrap/>
            <w:vAlign w:val="bottom"/>
            <w:hideMark/>
          </w:tcPr>
          <w:p w14:paraId="19F13F99" w14:textId="67224F5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57219F55" w14:textId="7DF8406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3FEA560C" w14:textId="5790F1C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29 </w:t>
            </w:r>
          </w:p>
        </w:tc>
        <w:tc>
          <w:tcPr>
            <w:tcW w:w="787" w:type="dxa"/>
            <w:tcBorders>
              <w:top w:val="nil"/>
              <w:left w:val="nil"/>
              <w:bottom w:val="single" w:sz="4" w:space="0" w:color="auto"/>
              <w:right w:val="single" w:sz="4" w:space="0" w:color="auto"/>
            </w:tcBorders>
            <w:shd w:val="clear" w:color="auto" w:fill="auto"/>
            <w:noWrap/>
            <w:vAlign w:val="bottom"/>
            <w:hideMark/>
          </w:tcPr>
          <w:p w14:paraId="1BF3DFD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75DF91B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CE5624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6F75CE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AB435CD" w14:textId="2A1F913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6E80ED8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325888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1F42C5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7F56CCE4" w14:textId="5BBADCF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48CC5B38"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E9E144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612</w:t>
            </w:r>
          </w:p>
        </w:tc>
        <w:tc>
          <w:tcPr>
            <w:tcW w:w="2756" w:type="dxa"/>
            <w:tcBorders>
              <w:top w:val="nil"/>
              <w:left w:val="nil"/>
              <w:bottom w:val="single" w:sz="4" w:space="0" w:color="auto"/>
              <w:right w:val="single" w:sz="4" w:space="0" w:color="auto"/>
            </w:tcBorders>
            <w:shd w:val="clear" w:color="auto" w:fill="auto"/>
            <w:vAlign w:val="bottom"/>
            <w:hideMark/>
          </w:tcPr>
          <w:p w14:paraId="717BFB38"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Alluvial Terraces Herb-rich Woodland/Shrubby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3C618BFB" w14:textId="6C842C9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 </w:t>
            </w:r>
          </w:p>
        </w:tc>
        <w:tc>
          <w:tcPr>
            <w:tcW w:w="831" w:type="dxa"/>
            <w:tcBorders>
              <w:top w:val="nil"/>
              <w:left w:val="nil"/>
              <w:bottom w:val="single" w:sz="4" w:space="0" w:color="auto"/>
              <w:right w:val="single" w:sz="4" w:space="0" w:color="auto"/>
            </w:tcBorders>
            <w:shd w:val="clear" w:color="auto" w:fill="auto"/>
            <w:noWrap/>
            <w:vAlign w:val="bottom"/>
            <w:hideMark/>
          </w:tcPr>
          <w:p w14:paraId="0543E0BF" w14:textId="25B0079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 </w:t>
            </w:r>
          </w:p>
        </w:tc>
        <w:tc>
          <w:tcPr>
            <w:tcW w:w="557" w:type="dxa"/>
            <w:tcBorders>
              <w:top w:val="nil"/>
              <w:left w:val="nil"/>
              <w:bottom w:val="single" w:sz="4" w:space="0" w:color="auto"/>
              <w:right w:val="single" w:sz="4" w:space="0" w:color="auto"/>
            </w:tcBorders>
            <w:shd w:val="clear" w:color="auto" w:fill="auto"/>
            <w:noWrap/>
            <w:vAlign w:val="bottom"/>
            <w:hideMark/>
          </w:tcPr>
          <w:p w14:paraId="1811BA95" w14:textId="37CAB0C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7B2FACA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6EFEC021" w14:textId="596F8EC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 </w:t>
            </w:r>
          </w:p>
        </w:tc>
        <w:tc>
          <w:tcPr>
            <w:tcW w:w="605" w:type="dxa"/>
            <w:tcBorders>
              <w:top w:val="nil"/>
              <w:left w:val="nil"/>
              <w:bottom w:val="single" w:sz="4" w:space="0" w:color="auto"/>
              <w:right w:val="single" w:sz="4" w:space="0" w:color="auto"/>
            </w:tcBorders>
            <w:shd w:val="clear" w:color="auto" w:fill="auto"/>
            <w:noWrap/>
            <w:vAlign w:val="bottom"/>
            <w:hideMark/>
          </w:tcPr>
          <w:p w14:paraId="3E1DA6CD" w14:textId="2A4BECB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1294E735" w14:textId="75ED106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7576A2D5" w14:textId="7258037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 </w:t>
            </w:r>
          </w:p>
        </w:tc>
        <w:tc>
          <w:tcPr>
            <w:tcW w:w="787" w:type="dxa"/>
            <w:tcBorders>
              <w:top w:val="nil"/>
              <w:left w:val="nil"/>
              <w:bottom w:val="single" w:sz="4" w:space="0" w:color="auto"/>
              <w:right w:val="single" w:sz="4" w:space="0" w:color="auto"/>
            </w:tcBorders>
            <w:shd w:val="clear" w:color="auto" w:fill="auto"/>
            <w:noWrap/>
            <w:vAlign w:val="bottom"/>
            <w:hideMark/>
          </w:tcPr>
          <w:p w14:paraId="6351C9A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53B0EFE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5EFE5D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F50D45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AEF4E78" w14:textId="2ABBEF7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9A2404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70882F1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384778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7BE94F06" w14:textId="617EC20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559B0248"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62D4561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623</w:t>
            </w:r>
          </w:p>
        </w:tc>
        <w:tc>
          <w:tcPr>
            <w:tcW w:w="2756" w:type="dxa"/>
            <w:tcBorders>
              <w:top w:val="nil"/>
              <w:left w:val="nil"/>
              <w:bottom w:val="single" w:sz="4" w:space="0" w:color="auto"/>
              <w:right w:val="single" w:sz="4" w:space="0" w:color="auto"/>
            </w:tcBorders>
            <w:shd w:val="clear" w:color="auto" w:fill="auto"/>
            <w:noWrap/>
            <w:vAlign w:val="bottom"/>
            <w:hideMark/>
          </w:tcPr>
          <w:p w14:paraId="06F7E65C"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Lowland Forest/Damp Sands Herb-rich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6F4D12C3" w14:textId="6D20A24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 </w:t>
            </w:r>
          </w:p>
        </w:tc>
        <w:tc>
          <w:tcPr>
            <w:tcW w:w="831" w:type="dxa"/>
            <w:tcBorders>
              <w:top w:val="nil"/>
              <w:left w:val="nil"/>
              <w:bottom w:val="single" w:sz="4" w:space="0" w:color="auto"/>
              <w:right w:val="single" w:sz="4" w:space="0" w:color="auto"/>
            </w:tcBorders>
            <w:shd w:val="clear" w:color="auto" w:fill="auto"/>
            <w:noWrap/>
            <w:vAlign w:val="bottom"/>
            <w:hideMark/>
          </w:tcPr>
          <w:p w14:paraId="7AD5BDA5" w14:textId="17FF010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 </w:t>
            </w:r>
          </w:p>
        </w:tc>
        <w:tc>
          <w:tcPr>
            <w:tcW w:w="557" w:type="dxa"/>
            <w:tcBorders>
              <w:top w:val="nil"/>
              <w:left w:val="nil"/>
              <w:bottom w:val="single" w:sz="4" w:space="0" w:color="auto"/>
              <w:right w:val="single" w:sz="4" w:space="0" w:color="auto"/>
            </w:tcBorders>
            <w:shd w:val="clear" w:color="auto" w:fill="auto"/>
            <w:noWrap/>
            <w:vAlign w:val="bottom"/>
            <w:hideMark/>
          </w:tcPr>
          <w:p w14:paraId="74D9580D" w14:textId="229BCD5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5113E75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039E5E0E" w14:textId="27C5009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 </w:t>
            </w:r>
          </w:p>
        </w:tc>
        <w:tc>
          <w:tcPr>
            <w:tcW w:w="605" w:type="dxa"/>
            <w:tcBorders>
              <w:top w:val="nil"/>
              <w:left w:val="nil"/>
              <w:bottom w:val="single" w:sz="4" w:space="0" w:color="auto"/>
              <w:right w:val="single" w:sz="4" w:space="0" w:color="auto"/>
            </w:tcBorders>
            <w:shd w:val="clear" w:color="auto" w:fill="auto"/>
            <w:noWrap/>
            <w:vAlign w:val="bottom"/>
            <w:hideMark/>
          </w:tcPr>
          <w:p w14:paraId="6D8AFF12" w14:textId="3DC5165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08685A64" w14:textId="4E20340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266063C1" w14:textId="5DD6C54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 </w:t>
            </w:r>
          </w:p>
        </w:tc>
        <w:tc>
          <w:tcPr>
            <w:tcW w:w="787" w:type="dxa"/>
            <w:tcBorders>
              <w:top w:val="nil"/>
              <w:left w:val="nil"/>
              <w:bottom w:val="single" w:sz="4" w:space="0" w:color="auto"/>
              <w:right w:val="single" w:sz="4" w:space="0" w:color="auto"/>
            </w:tcBorders>
            <w:shd w:val="clear" w:color="auto" w:fill="auto"/>
            <w:noWrap/>
            <w:vAlign w:val="bottom"/>
            <w:hideMark/>
          </w:tcPr>
          <w:p w14:paraId="5ADFAA2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518F2EC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D0239E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973E97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ED0945B" w14:textId="56E74D9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32D8594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30E4BF3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287BDE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3C8E01FE" w14:textId="56878F7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63B308EE"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6B3615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625</w:t>
            </w:r>
          </w:p>
        </w:tc>
        <w:tc>
          <w:tcPr>
            <w:tcW w:w="2756" w:type="dxa"/>
            <w:tcBorders>
              <w:top w:val="nil"/>
              <w:left w:val="nil"/>
              <w:bottom w:val="single" w:sz="4" w:space="0" w:color="auto"/>
              <w:right w:val="single" w:sz="4" w:space="0" w:color="auto"/>
            </w:tcBorders>
            <w:shd w:val="clear" w:color="auto" w:fill="auto"/>
            <w:noWrap/>
            <w:vAlign w:val="bottom"/>
            <w:hideMark/>
          </w:tcPr>
          <w:p w14:paraId="1AAB2B7E"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Damp Heathland/Wet Heathland Mosaic</w:t>
            </w:r>
          </w:p>
        </w:tc>
        <w:tc>
          <w:tcPr>
            <w:tcW w:w="864" w:type="dxa"/>
            <w:tcBorders>
              <w:top w:val="nil"/>
              <w:left w:val="nil"/>
              <w:bottom w:val="single" w:sz="4" w:space="0" w:color="auto"/>
              <w:right w:val="single" w:sz="4" w:space="0" w:color="auto"/>
            </w:tcBorders>
            <w:shd w:val="clear" w:color="auto" w:fill="auto"/>
            <w:noWrap/>
            <w:vAlign w:val="bottom"/>
            <w:hideMark/>
          </w:tcPr>
          <w:p w14:paraId="33B03A2B" w14:textId="299805F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 </w:t>
            </w:r>
          </w:p>
        </w:tc>
        <w:tc>
          <w:tcPr>
            <w:tcW w:w="831" w:type="dxa"/>
            <w:tcBorders>
              <w:top w:val="nil"/>
              <w:left w:val="nil"/>
              <w:bottom w:val="single" w:sz="4" w:space="0" w:color="auto"/>
              <w:right w:val="single" w:sz="4" w:space="0" w:color="auto"/>
            </w:tcBorders>
            <w:shd w:val="clear" w:color="auto" w:fill="auto"/>
            <w:noWrap/>
            <w:vAlign w:val="bottom"/>
            <w:hideMark/>
          </w:tcPr>
          <w:p w14:paraId="0AB462B5" w14:textId="482911D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 </w:t>
            </w:r>
          </w:p>
        </w:tc>
        <w:tc>
          <w:tcPr>
            <w:tcW w:w="557" w:type="dxa"/>
            <w:tcBorders>
              <w:top w:val="nil"/>
              <w:left w:val="nil"/>
              <w:bottom w:val="single" w:sz="4" w:space="0" w:color="auto"/>
              <w:right w:val="single" w:sz="4" w:space="0" w:color="auto"/>
            </w:tcBorders>
            <w:shd w:val="clear" w:color="auto" w:fill="auto"/>
            <w:noWrap/>
            <w:vAlign w:val="bottom"/>
            <w:hideMark/>
          </w:tcPr>
          <w:p w14:paraId="453B807C" w14:textId="4478D2B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16BD00D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6BD72D19" w14:textId="4CF652E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 </w:t>
            </w:r>
          </w:p>
        </w:tc>
        <w:tc>
          <w:tcPr>
            <w:tcW w:w="605" w:type="dxa"/>
            <w:tcBorders>
              <w:top w:val="nil"/>
              <w:left w:val="nil"/>
              <w:bottom w:val="single" w:sz="4" w:space="0" w:color="auto"/>
              <w:right w:val="single" w:sz="4" w:space="0" w:color="auto"/>
            </w:tcBorders>
            <w:shd w:val="clear" w:color="auto" w:fill="auto"/>
            <w:noWrap/>
            <w:vAlign w:val="bottom"/>
            <w:hideMark/>
          </w:tcPr>
          <w:p w14:paraId="38E9F9DD" w14:textId="20D85A1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03236EC7" w14:textId="6A37F4E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015D7375" w14:textId="6E99149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 </w:t>
            </w:r>
          </w:p>
        </w:tc>
        <w:tc>
          <w:tcPr>
            <w:tcW w:w="787" w:type="dxa"/>
            <w:tcBorders>
              <w:top w:val="nil"/>
              <w:left w:val="nil"/>
              <w:bottom w:val="single" w:sz="4" w:space="0" w:color="auto"/>
              <w:right w:val="single" w:sz="4" w:space="0" w:color="auto"/>
            </w:tcBorders>
            <w:shd w:val="clear" w:color="auto" w:fill="auto"/>
            <w:noWrap/>
            <w:vAlign w:val="bottom"/>
            <w:hideMark/>
          </w:tcPr>
          <w:p w14:paraId="7922F49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4D0E58A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A6D06C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3A97B3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7E81FE2" w14:textId="6A9D774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3F1BD81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2A3E1D5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BF929F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10CABC06" w14:textId="707899F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57DA77E7"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666A861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632</w:t>
            </w:r>
          </w:p>
        </w:tc>
        <w:tc>
          <w:tcPr>
            <w:tcW w:w="2756" w:type="dxa"/>
            <w:tcBorders>
              <w:top w:val="nil"/>
              <w:left w:val="nil"/>
              <w:bottom w:val="single" w:sz="4" w:space="0" w:color="auto"/>
              <w:right w:val="single" w:sz="4" w:space="0" w:color="auto"/>
            </w:tcBorders>
            <w:shd w:val="clear" w:color="auto" w:fill="auto"/>
            <w:noWrap/>
            <w:vAlign w:val="bottom"/>
            <w:hideMark/>
          </w:tcPr>
          <w:p w14:paraId="1FA66B29"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Damp Sands Herb-rich Woodland/Red Gum Wetland Mosaic</w:t>
            </w:r>
          </w:p>
        </w:tc>
        <w:tc>
          <w:tcPr>
            <w:tcW w:w="864" w:type="dxa"/>
            <w:tcBorders>
              <w:top w:val="nil"/>
              <w:left w:val="nil"/>
              <w:bottom w:val="single" w:sz="4" w:space="0" w:color="auto"/>
              <w:right w:val="single" w:sz="4" w:space="0" w:color="auto"/>
            </w:tcBorders>
            <w:shd w:val="clear" w:color="auto" w:fill="auto"/>
            <w:noWrap/>
            <w:vAlign w:val="bottom"/>
            <w:hideMark/>
          </w:tcPr>
          <w:p w14:paraId="4E69B8B8" w14:textId="2CD7EF1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 </w:t>
            </w:r>
          </w:p>
        </w:tc>
        <w:tc>
          <w:tcPr>
            <w:tcW w:w="831" w:type="dxa"/>
            <w:tcBorders>
              <w:top w:val="nil"/>
              <w:left w:val="nil"/>
              <w:bottom w:val="single" w:sz="4" w:space="0" w:color="auto"/>
              <w:right w:val="single" w:sz="4" w:space="0" w:color="auto"/>
            </w:tcBorders>
            <w:shd w:val="clear" w:color="auto" w:fill="auto"/>
            <w:noWrap/>
            <w:vAlign w:val="bottom"/>
            <w:hideMark/>
          </w:tcPr>
          <w:p w14:paraId="48E046DB" w14:textId="72FD2FD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 </w:t>
            </w:r>
          </w:p>
        </w:tc>
        <w:tc>
          <w:tcPr>
            <w:tcW w:w="557" w:type="dxa"/>
            <w:tcBorders>
              <w:top w:val="nil"/>
              <w:left w:val="nil"/>
              <w:bottom w:val="single" w:sz="4" w:space="0" w:color="auto"/>
              <w:right w:val="single" w:sz="4" w:space="0" w:color="auto"/>
            </w:tcBorders>
            <w:shd w:val="clear" w:color="auto" w:fill="auto"/>
            <w:noWrap/>
            <w:vAlign w:val="bottom"/>
            <w:hideMark/>
          </w:tcPr>
          <w:p w14:paraId="5F0B1B7E" w14:textId="01B8043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99 </w:t>
            </w:r>
          </w:p>
        </w:tc>
        <w:tc>
          <w:tcPr>
            <w:tcW w:w="557" w:type="dxa"/>
            <w:tcBorders>
              <w:top w:val="nil"/>
              <w:left w:val="nil"/>
              <w:bottom w:val="single" w:sz="4" w:space="0" w:color="auto"/>
              <w:right w:val="single" w:sz="4" w:space="0" w:color="auto"/>
            </w:tcBorders>
            <w:shd w:val="clear" w:color="auto" w:fill="auto"/>
            <w:noWrap/>
            <w:vAlign w:val="bottom"/>
            <w:hideMark/>
          </w:tcPr>
          <w:p w14:paraId="482AAC1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281960E6" w14:textId="4BB3B52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c>
          <w:tcPr>
            <w:tcW w:w="605" w:type="dxa"/>
            <w:tcBorders>
              <w:top w:val="nil"/>
              <w:left w:val="nil"/>
              <w:bottom w:val="single" w:sz="4" w:space="0" w:color="auto"/>
              <w:right w:val="single" w:sz="4" w:space="0" w:color="auto"/>
            </w:tcBorders>
            <w:shd w:val="clear" w:color="auto" w:fill="auto"/>
            <w:noWrap/>
            <w:vAlign w:val="bottom"/>
            <w:hideMark/>
          </w:tcPr>
          <w:p w14:paraId="70A73044" w14:textId="483AA53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28 </w:t>
            </w:r>
          </w:p>
        </w:tc>
        <w:tc>
          <w:tcPr>
            <w:tcW w:w="705" w:type="dxa"/>
            <w:tcBorders>
              <w:top w:val="nil"/>
              <w:left w:val="nil"/>
              <w:bottom w:val="single" w:sz="4" w:space="0" w:color="auto"/>
              <w:right w:val="single" w:sz="4" w:space="0" w:color="auto"/>
            </w:tcBorders>
            <w:shd w:val="clear" w:color="auto" w:fill="auto"/>
            <w:noWrap/>
            <w:vAlign w:val="bottom"/>
            <w:hideMark/>
          </w:tcPr>
          <w:p w14:paraId="58F3A34D" w14:textId="0B870C6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28 </w:t>
            </w:r>
          </w:p>
        </w:tc>
        <w:tc>
          <w:tcPr>
            <w:tcW w:w="745" w:type="dxa"/>
            <w:tcBorders>
              <w:top w:val="nil"/>
              <w:left w:val="nil"/>
              <w:bottom w:val="single" w:sz="4" w:space="0" w:color="auto"/>
              <w:right w:val="single" w:sz="4" w:space="0" w:color="auto"/>
            </w:tcBorders>
            <w:shd w:val="clear" w:color="auto" w:fill="auto"/>
            <w:noWrap/>
            <w:vAlign w:val="bottom"/>
            <w:hideMark/>
          </w:tcPr>
          <w:p w14:paraId="15CCB1E4" w14:textId="38D244D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87" w:type="dxa"/>
            <w:tcBorders>
              <w:top w:val="nil"/>
              <w:left w:val="nil"/>
              <w:bottom w:val="single" w:sz="4" w:space="0" w:color="auto"/>
              <w:right w:val="single" w:sz="4" w:space="0" w:color="auto"/>
            </w:tcBorders>
            <w:shd w:val="clear" w:color="auto" w:fill="auto"/>
            <w:noWrap/>
            <w:vAlign w:val="bottom"/>
            <w:hideMark/>
          </w:tcPr>
          <w:p w14:paraId="68D1476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3FAD108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D5F401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A2B802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1E086D3" w14:textId="5DB709E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DA1361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3CA4669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A01B4F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7E870020" w14:textId="7621DC3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 </w:t>
            </w:r>
          </w:p>
        </w:tc>
      </w:tr>
      <w:tr w:rsidR="008725F1" w:rsidRPr="008725F1" w14:paraId="07DE3B30"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7336AC8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634</w:t>
            </w:r>
          </w:p>
        </w:tc>
        <w:tc>
          <w:tcPr>
            <w:tcW w:w="2756" w:type="dxa"/>
            <w:tcBorders>
              <w:top w:val="nil"/>
              <w:left w:val="nil"/>
              <w:bottom w:val="single" w:sz="4" w:space="0" w:color="auto"/>
              <w:right w:val="single" w:sz="4" w:space="0" w:color="auto"/>
            </w:tcBorders>
            <w:shd w:val="clear" w:color="auto" w:fill="auto"/>
            <w:noWrap/>
            <w:vAlign w:val="bottom"/>
            <w:hideMark/>
          </w:tcPr>
          <w:p w14:paraId="1385F8E3"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Heathy Dry Forest/Riparian Scrub Mosaic</w:t>
            </w:r>
          </w:p>
        </w:tc>
        <w:tc>
          <w:tcPr>
            <w:tcW w:w="864" w:type="dxa"/>
            <w:tcBorders>
              <w:top w:val="nil"/>
              <w:left w:val="nil"/>
              <w:bottom w:val="single" w:sz="4" w:space="0" w:color="auto"/>
              <w:right w:val="single" w:sz="4" w:space="0" w:color="auto"/>
            </w:tcBorders>
            <w:shd w:val="clear" w:color="auto" w:fill="auto"/>
            <w:noWrap/>
            <w:vAlign w:val="bottom"/>
            <w:hideMark/>
          </w:tcPr>
          <w:p w14:paraId="15A9CC59" w14:textId="5203718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29 </w:t>
            </w:r>
          </w:p>
        </w:tc>
        <w:tc>
          <w:tcPr>
            <w:tcW w:w="831" w:type="dxa"/>
            <w:tcBorders>
              <w:top w:val="nil"/>
              <w:left w:val="nil"/>
              <w:bottom w:val="single" w:sz="4" w:space="0" w:color="auto"/>
              <w:right w:val="single" w:sz="4" w:space="0" w:color="auto"/>
            </w:tcBorders>
            <w:shd w:val="clear" w:color="auto" w:fill="auto"/>
            <w:noWrap/>
            <w:vAlign w:val="bottom"/>
            <w:hideMark/>
          </w:tcPr>
          <w:p w14:paraId="2E11286F" w14:textId="692731F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29 </w:t>
            </w:r>
          </w:p>
        </w:tc>
        <w:tc>
          <w:tcPr>
            <w:tcW w:w="557" w:type="dxa"/>
            <w:tcBorders>
              <w:top w:val="nil"/>
              <w:left w:val="nil"/>
              <w:bottom w:val="single" w:sz="4" w:space="0" w:color="auto"/>
              <w:right w:val="single" w:sz="4" w:space="0" w:color="auto"/>
            </w:tcBorders>
            <w:shd w:val="clear" w:color="auto" w:fill="auto"/>
            <w:noWrap/>
            <w:vAlign w:val="bottom"/>
            <w:hideMark/>
          </w:tcPr>
          <w:p w14:paraId="6348E358" w14:textId="7FBBB7A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7E46899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7318A7BD" w14:textId="2703FD5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27 </w:t>
            </w:r>
          </w:p>
        </w:tc>
        <w:tc>
          <w:tcPr>
            <w:tcW w:w="605" w:type="dxa"/>
            <w:tcBorders>
              <w:top w:val="nil"/>
              <w:left w:val="nil"/>
              <w:bottom w:val="single" w:sz="4" w:space="0" w:color="auto"/>
              <w:right w:val="single" w:sz="4" w:space="0" w:color="auto"/>
            </w:tcBorders>
            <w:shd w:val="clear" w:color="auto" w:fill="auto"/>
            <w:noWrap/>
            <w:vAlign w:val="bottom"/>
            <w:hideMark/>
          </w:tcPr>
          <w:p w14:paraId="13E7E7B0" w14:textId="0CE1F4D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92 </w:t>
            </w:r>
          </w:p>
        </w:tc>
        <w:tc>
          <w:tcPr>
            <w:tcW w:w="705" w:type="dxa"/>
            <w:tcBorders>
              <w:top w:val="nil"/>
              <w:left w:val="nil"/>
              <w:bottom w:val="single" w:sz="4" w:space="0" w:color="auto"/>
              <w:right w:val="single" w:sz="4" w:space="0" w:color="auto"/>
            </w:tcBorders>
            <w:shd w:val="clear" w:color="auto" w:fill="auto"/>
            <w:noWrap/>
            <w:vAlign w:val="bottom"/>
            <w:hideMark/>
          </w:tcPr>
          <w:p w14:paraId="42AFFF50" w14:textId="56F36B0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92 </w:t>
            </w:r>
          </w:p>
        </w:tc>
        <w:tc>
          <w:tcPr>
            <w:tcW w:w="745" w:type="dxa"/>
            <w:tcBorders>
              <w:top w:val="nil"/>
              <w:left w:val="nil"/>
              <w:bottom w:val="single" w:sz="4" w:space="0" w:color="auto"/>
              <w:right w:val="single" w:sz="4" w:space="0" w:color="auto"/>
            </w:tcBorders>
            <w:shd w:val="clear" w:color="auto" w:fill="auto"/>
            <w:noWrap/>
            <w:vAlign w:val="bottom"/>
            <w:hideMark/>
          </w:tcPr>
          <w:p w14:paraId="74E278A0" w14:textId="535E422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27 </w:t>
            </w:r>
          </w:p>
        </w:tc>
        <w:tc>
          <w:tcPr>
            <w:tcW w:w="787" w:type="dxa"/>
            <w:tcBorders>
              <w:top w:val="nil"/>
              <w:left w:val="nil"/>
              <w:bottom w:val="single" w:sz="4" w:space="0" w:color="auto"/>
              <w:right w:val="single" w:sz="4" w:space="0" w:color="auto"/>
            </w:tcBorders>
            <w:shd w:val="clear" w:color="auto" w:fill="auto"/>
            <w:noWrap/>
            <w:vAlign w:val="bottom"/>
            <w:hideMark/>
          </w:tcPr>
          <w:p w14:paraId="2F3A86C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7351C62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32CA18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23DE1E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B1052A8" w14:textId="1FB5B0F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5C3FB48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12FE549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1FF4C97" w14:textId="0C0A2D5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 </w:t>
            </w:r>
          </w:p>
        </w:tc>
        <w:tc>
          <w:tcPr>
            <w:tcW w:w="743" w:type="dxa"/>
            <w:tcBorders>
              <w:top w:val="nil"/>
              <w:left w:val="nil"/>
              <w:bottom w:val="single" w:sz="4" w:space="0" w:color="auto"/>
              <w:right w:val="single" w:sz="8" w:space="0" w:color="auto"/>
            </w:tcBorders>
            <w:shd w:val="clear" w:color="auto" w:fill="auto"/>
            <w:noWrap/>
            <w:vAlign w:val="bottom"/>
            <w:hideMark/>
          </w:tcPr>
          <w:p w14:paraId="7A2A17BE" w14:textId="263DC68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17FFC133"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7391587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636</w:t>
            </w:r>
          </w:p>
        </w:tc>
        <w:tc>
          <w:tcPr>
            <w:tcW w:w="2756" w:type="dxa"/>
            <w:tcBorders>
              <w:top w:val="nil"/>
              <w:left w:val="nil"/>
              <w:bottom w:val="single" w:sz="4" w:space="0" w:color="auto"/>
              <w:right w:val="single" w:sz="4" w:space="0" w:color="auto"/>
            </w:tcBorders>
            <w:shd w:val="clear" w:color="auto" w:fill="auto"/>
            <w:noWrap/>
            <w:vAlign w:val="bottom"/>
            <w:hideMark/>
          </w:tcPr>
          <w:p w14:paraId="29FC61CB"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Brackish Lake Aggregate</w:t>
            </w:r>
          </w:p>
        </w:tc>
        <w:tc>
          <w:tcPr>
            <w:tcW w:w="864" w:type="dxa"/>
            <w:tcBorders>
              <w:top w:val="nil"/>
              <w:left w:val="nil"/>
              <w:bottom w:val="single" w:sz="4" w:space="0" w:color="auto"/>
              <w:right w:val="single" w:sz="4" w:space="0" w:color="auto"/>
            </w:tcBorders>
            <w:shd w:val="clear" w:color="auto" w:fill="auto"/>
            <w:noWrap/>
            <w:vAlign w:val="bottom"/>
            <w:hideMark/>
          </w:tcPr>
          <w:p w14:paraId="52406D01" w14:textId="27F5CBD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3,655 </w:t>
            </w:r>
          </w:p>
        </w:tc>
        <w:tc>
          <w:tcPr>
            <w:tcW w:w="831" w:type="dxa"/>
            <w:tcBorders>
              <w:top w:val="nil"/>
              <w:left w:val="nil"/>
              <w:bottom w:val="single" w:sz="4" w:space="0" w:color="auto"/>
              <w:right w:val="single" w:sz="4" w:space="0" w:color="auto"/>
            </w:tcBorders>
            <w:shd w:val="clear" w:color="auto" w:fill="auto"/>
            <w:noWrap/>
            <w:vAlign w:val="bottom"/>
            <w:hideMark/>
          </w:tcPr>
          <w:p w14:paraId="0CA2AB6A" w14:textId="1B99450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3,507 </w:t>
            </w:r>
          </w:p>
        </w:tc>
        <w:tc>
          <w:tcPr>
            <w:tcW w:w="557" w:type="dxa"/>
            <w:tcBorders>
              <w:top w:val="nil"/>
              <w:left w:val="nil"/>
              <w:bottom w:val="single" w:sz="4" w:space="0" w:color="auto"/>
              <w:right w:val="single" w:sz="4" w:space="0" w:color="auto"/>
            </w:tcBorders>
            <w:shd w:val="clear" w:color="auto" w:fill="auto"/>
            <w:noWrap/>
            <w:vAlign w:val="bottom"/>
            <w:hideMark/>
          </w:tcPr>
          <w:p w14:paraId="5796B223" w14:textId="621BBEE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96 </w:t>
            </w:r>
          </w:p>
        </w:tc>
        <w:tc>
          <w:tcPr>
            <w:tcW w:w="557" w:type="dxa"/>
            <w:tcBorders>
              <w:top w:val="nil"/>
              <w:left w:val="nil"/>
              <w:bottom w:val="single" w:sz="4" w:space="0" w:color="auto"/>
              <w:right w:val="single" w:sz="4" w:space="0" w:color="auto"/>
            </w:tcBorders>
            <w:shd w:val="clear" w:color="auto" w:fill="auto"/>
            <w:noWrap/>
            <w:vAlign w:val="bottom"/>
            <w:hideMark/>
          </w:tcPr>
          <w:p w14:paraId="4B3CBE2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V </w:t>
            </w:r>
          </w:p>
        </w:tc>
        <w:tc>
          <w:tcPr>
            <w:tcW w:w="743" w:type="dxa"/>
            <w:tcBorders>
              <w:top w:val="nil"/>
              <w:left w:val="nil"/>
              <w:bottom w:val="single" w:sz="4" w:space="0" w:color="auto"/>
              <w:right w:val="single" w:sz="4" w:space="0" w:color="auto"/>
            </w:tcBorders>
            <w:shd w:val="clear" w:color="auto" w:fill="auto"/>
            <w:noWrap/>
            <w:vAlign w:val="bottom"/>
            <w:hideMark/>
          </w:tcPr>
          <w:p w14:paraId="7456FAE3" w14:textId="0439525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1,432 </w:t>
            </w:r>
          </w:p>
        </w:tc>
        <w:tc>
          <w:tcPr>
            <w:tcW w:w="605" w:type="dxa"/>
            <w:tcBorders>
              <w:top w:val="nil"/>
              <w:left w:val="nil"/>
              <w:bottom w:val="single" w:sz="4" w:space="0" w:color="auto"/>
              <w:right w:val="single" w:sz="4" w:space="0" w:color="auto"/>
            </w:tcBorders>
            <w:shd w:val="clear" w:color="auto" w:fill="auto"/>
            <w:noWrap/>
            <w:vAlign w:val="bottom"/>
            <w:hideMark/>
          </w:tcPr>
          <w:p w14:paraId="47E3BCD1" w14:textId="537ADA9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39 </w:t>
            </w:r>
          </w:p>
        </w:tc>
        <w:tc>
          <w:tcPr>
            <w:tcW w:w="705" w:type="dxa"/>
            <w:tcBorders>
              <w:top w:val="nil"/>
              <w:left w:val="nil"/>
              <w:bottom w:val="single" w:sz="4" w:space="0" w:color="auto"/>
              <w:right w:val="single" w:sz="4" w:space="0" w:color="auto"/>
            </w:tcBorders>
            <w:shd w:val="clear" w:color="auto" w:fill="auto"/>
            <w:noWrap/>
            <w:vAlign w:val="bottom"/>
            <w:hideMark/>
          </w:tcPr>
          <w:p w14:paraId="06CF7C90" w14:textId="5D78B39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41 </w:t>
            </w:r>
          </w:p>
        </w:tc>
        <w:tc>
          <w:tcPr>
            <w:tcW w:w="745" w:type="dxa"/>
            <w:tcBorders>
              <w:top w:val="nil"/>
              <w:left w:val="nil"/>
              <w:bottom w:val="single" w:sz="4" w:space="0" w:color="auto"/>
              <w:right w:val="single" w:sz="4" w:space="0" w:color="auto"/>
            </w:tcBorders>
            <w:shd w:val="clear" w:color="auto" w:fill="auto"/>
            <w:noWrap/>
            <w:vAlign w:val="bottom"/>
            <w:hideMark/>
          </w:tcPr>
          <w:p w14:paraId="60EA6399" w14:textId="5F1AD12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1,419 </w:t>
            </w:r>
          </w:p>
        </w:tc>
        <w:tc>
          <w:tcPr>
            <w:tcW w:w="787" w:type="dxa"/>
            <w:tcBorders>
              <w:top w:val="nil"/>
              <w:left w:val="nil"/>
              <w:bottom w:val="single" w:sz="4" w:space="0" w:color="auto"/>
              <w:right w:val="single" w:sz="4" w:space="0" w:color="auto"/>
            </w:tcBorders>
            <w:shd w:val="clear" w:color="auto" w:fill="auto"/>
            <w:noWrap/>
            <w:vAlign w:val="bottom"/>
            <w:hideMark/>
          </w:tcPr>
          <w:p w14:paraId="1AFBC2C5" w14:textId="2B20775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13 </w:t>
            </w:r>
          </w:p>
        </w:tc>
        <w:tc>
          <w:tcPr>
            <w:tcW w:w="662" w:type="dxa"/>
            <w:tcBorders>
              <w:top w:val="nil"/>
              <w:left w:val="nil"/>
              <w:bottom w:val="single" w:sz="4" w:space="0" w:color="auto"/>
              <w:right w:val="single" w:sz="4" w:space="0" w:color="auto"/>
            </w:tcBorders>
            <w:shd w:val="clear" w:color="auto" w:fill="auto"/>
            <w:noWrap/>
            <w:vAlign w:val="bottom"/>
            <w:hideMark/>
          </w:tcPr>
          <w:p w14:paraId="476BBF6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B9AC95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C2A7F7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5690446" w14:textId="2AF67C1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78D5B78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39EFE9C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3E74DE1" w14:textId="73E4030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1,762 </w:t>
            </w:r>
          </w:p>
        </w:tc>
        <w:tc>
          <w:tcPr>
            <w:tcW w:w="743" w:type="dxa"/>
            <w:tcBorders>
              <w:top w:val="nil"/>
              <w:left w:val="nil"/>
              <w:bottom w:val="single" w:sz="4" w:space="0" w:color="auto"/>
              <w:right w:val="single" w:sz="8" w:space="0" w:color="auto"/>
            </w:tcBorders>
            <w:shd w:val="clear" w:color="auto" w:fill="auto"/>
            <w:noWrap/>
            <w:vAlign w:val="bottom"/>
            <w:hideMark/>
          </w:tcPr>
          <w:p w14:paraId="1BA3967E" w14:textId="177656F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312 </w:t>
            </w:r>
          </w:p>
        </w:tc>
      </w:tr>
      <w:tr w:rsidR="008725F1" w:rsidRPr="008725F1" w14:paraId="2CCBD197"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49A37E2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640</w:t>
            </w:r>
          </w:p>
        </w:tc>
        <w:tc>
          <w:tcPr>
            <w:tcW w:w="2756" w:type="dxa"/>
            <w:tcBorders>
              <w:top w:val="nil"/>
              <w:left w:val="nil"/>
              <w:bottom w:val="single" w:sz="4" w:space="0" w:color="auto"/>
              <w:right w:val="single" w:sz="4" w:space="0" w:color="auto"/>
            </w:tcBorders>
            <w:shd w:val="clear" w:color="auto" w:fill="auto"/>
            <w:noWrap/>
            <w:vAlign w:val="bottom"/>
            <w:hideMark/>
          </w:tcPr>
          <w:p w14:paraId="202B2942"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Creekline Sedgy Woodland</w:t>
            </w:r>
          </w:p>
        </w:tc>
        <w:tc>
          <w:tcPr>
            <w:tcW w:w="864" w:type="dxa"/>
            <w:tcBorders>
              <w:top w:val="nil"/>
              <w:left w:val="nil"/>
              <w:bottom w:val="single" w:sz="4" w:space="0" w:color="auto"/>
              <w:right w:val="single" w:sz="4" w:space="0" w:color="auto"/>
            </w:tcBorders>
            <w:shd w:val="clear" w:color="auto" w:fill="auto"/>
            <w:noWrap/>
            <w:vAlign w:val="bottom"/>
            <w:hideMark/>
          </w:tcPr>
          <w:p w14:paraId="32DA9E52" w14:textId="0D5475C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2,893 </w:t>
            </w:r>
          </w:p>
        </w:tc>
        <w:tc>
          <w:tcPr>
            <w:tcW w:w="831" w:type="dxa"/>
            <w:tcBorders>
              <w:top w:val="nil"/>
              <w:left w:val="nil"/>
              <w:bottom w:val="single" w:sz="4" w:space="0" w:color="auto"/>
              <w:right w:val="single" w:sz="4" w:space="0" w:color="auto"/>
            </w:tcBorders>
            <w:shd w:val="clear" w:color="auto" w:fill="auto"/>
            <w:noWrap/>
            <w:vAlign w:val="bottom"/>
            <w:hideMark/>
          </w:tcPr>
          <w:p w14:paraId="07F8855C" w14:textId="7C36946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1,491 </w:t>
            </w:r>
          </w:p>
        </w:tc>
        <w:tc>
          <w:tcPr>
            <w:tcW w:w="557" w:type="dxa"/>
            <w:tcBorders>
              <w:top w:val="nil"/>
              <w:left w:val="nil"/>
              <w:bottom w:val="single" w:sz="4" w:space="0" w:color="auto"/>
              <w:right w:val="single" w:sz="4" w:space="0" w:color="auto"/>
            </w:tcBorders>
            <w:shd w:val="clear" w:color="auto" w:fill="auto"/>
            <w:noWrap/>
            <w:vAlign w:val="bottom"/>
            <w:hideMark/>
          </w:tcPr>
          <w:p w14:paraId="6420DE88" w14:textId="7A8E566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52 </w:t>
            </w:r>
          </w:p>
        </w:tc>
        <w:tc>
          <w:tcPr>
            <w:tcW w:w="557" w:type="dxa"/>
            <w:tcBorders>
              <w:top w:val="nil"/>
              <w:left w:val="nil"/>
              <w:bottom w:val="single" w:sz="4" w:space="0" w:color="auto"/>
              <w:right w:val="single" w:sz="4" w:space="0" w:color="auto"/>
            </w:tcBorders>
            <w:shd w:val="clear" w:color="auto" w:fill="auto"/>
            <w:noWrap/>
            <w:vAlign w:val="bottom"/>
            <w:hideMark/>
          </w:tcPr>
          <w:p w14:paraId="5C05E58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6942D82F" w14:textId="22D71AF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34 </w:t>
            </w:r>
          </w:p>
        </w:tc>
        <w:tc>
          <w:tcPr>
            <w:tcW w:w="605" w:type="dxa"/>
            <w:tcBorders>
              <w:top w:val="nil"/>
              <w:left w:val="nil"/>
              <w:bottom w:val="single" w:sz="4" w:space="0" w:color="auto"/>
              <w:right w:val="single" w:sz="4" w:space="0" w:color="auto"/>
            </w:tcBorders>
            <w:shd w:val="clear" w:color="auto" w:fill="auto"/>
            <w:noWrap/>
            <w:vAlign w:val="bottom"/>
            <w:hideMark/>
          </w:tcPr>
          <w:p w14:paraId="446C7E1B" w14:textId="54E90A9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05" w:type="dxa"/>
            <w:tcBorders>
              <w:top w:val="nil"/>
              <w:left w:val="nil"/>
              <w:bottom w:val="single" w:sz="4" w:space="0" w:color="auto"/>
              <w:right w:val="single" w:sz="4" w:space="0" w:color="auto"/>
            </w:tcBorders>
            <w:shd w:val="clear" w:color="auto" w:fill="auto"/>
            <w:noWrap/>
            <w:vAlign w:val="bottom"/>
            <w:hideMark/>
          </w:tcPr>
          <w:p w14:paraId="112EB564" w14:textId="31F2F2E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 </w:t>
            </w:r>
          </w:p>
        </w:tc>
        <w:tc>
          <w:tcPr>
            <w:tcW w:w="745" w:type="dxa"/>
            <w:tcBorders>
              <w:top w:val="nil"/>
              <w:left w:val="nil"/>
              <w:bottom w:val="single" w:sz="4" w:space="0" w:color="auto"/>
              <w:right w:val="single" w:sz="4" w:space="0" w:color="auto"/>
            </w:tcBorders>
            <w:shd w:val="clear" w:color="auto" w:fill="auto"/>
            <w:noWrap/>
            <w:vAlign w:val="bottom"/>
            <w:hideMark/>
          </w:tcPr>
          <w:p w14:paraId="47F1802A" w14:textId="4194E61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13 </w:t>
            </w:r>
          </w:p>
        </w:tc>
        <w:tc>
          <w:tcPr>
            <w:tcW w:w="787" w:type="dxa"/>
            <w:tcBorders>
              <w:top w:val="nil"/>
              <w:left w:val="nil"/>
              <w:bottom w:val="single" w:sz="4" w:space="0" w:color="auto"/>
              <w:right w:val="single" w:sz="4" w:space="0" w:color="auto"/>
            </w:tcBorders>
            <w:shd w:val="clear" w:color="auto" w:fill="auto"/>
            <w:noWrap/>
            <w:vAlign w:val="bottom"/>
            <w:hideMark/>
          </w:tcPr>
          <w:p w14:paraId="16CEA600" w14:textId="178F566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21 </w:t>
            </w:r>
          </w:p>
        </w:tc>
        <w:tc>
          <w:tcPr>
            <w:tcW w:w="662" w:type="dxa"/>
            <w:tcBorders>
              <w:top w:val="nil"/>
              <w:left w:val="nil"/>
              <w:bottom w:val="single" w:sz="4" w:space="0" w:color="auto"/>
              <w:right w:val="single" w:sz="4" w:space="0" w:color="auto"/>
            </w:tcBorders>
            <w:shd w:val="clear" w:color="auto" w:fill="auto"/>
            <w:noWrap/>
            <w:vAlign w:val="bottom"/>
            <w:hideMark/>
          </w:tcPr>
          <w:p w14:paraId="10C3003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3EB9931" w14:textId="70F30C7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 </w:t>
            </w:r>
          </w:p>
        </w:tc>
        <w:tc>
          <w:tcPr>
            <w:tcW w:w="581" w:type="dxa"/>
            <w:tcBorders>
              <w:top w:val="nil"/>
              <w:left w:val="nil"/>
              <w:bottom w:val="single" w:sz="4" w:space="0" w:color="auto"/>
              <w:right w:val="single" w:sz="4" w:space="0" w:color="auto"/>
            </w:tcBorders>
            <w:shd w:val="clear" w:color="auto" w:fill="auto"/>
            <w:noWrap/>
            <w:vAlign w:val="bottom"/>
            <w:hideMark/>
          </w:tcPr>
          <w:p w14:paraId="2060BF86" w14:textId="4D04588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 </w:t>
            </w:r>
          </w:p>
        </w:tc>
        <w:tc>
          <w:tcPr>
            <w:tcW w:w="581" w:type="dxa"/>
            <w:tcBorders>
              <w:top w:val="nil"/>
              <w:left w:val="nil"/>
              <w:bottom w:val="single" w:sz="4" w:space="0" w:color="auto"/>
              <w:right w:val="single" w:sz="4" w:space="0" w:color="auto"/>
            </w:tcBorders>
            <w:shd w:val="clear" w:color="auto" w:fill="auto"/>
            <w:noWrap/>
            <w:vAlign w:val="bottom"/>
            <w:hideMark/>
          </w:tcPr>
          <w:p w14:paraId="3AA03F89" w14:textId="3AC4ED6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30B24C0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31B798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0128A89" w14:textId="2FD4C21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46 </w:t>
            </w:r>
          </w:p>
        </w:tc>
        <w:tc>
          <w:tcPr>
            <w:tcW w:w="743" w:type="dxa"/>
            <w:tcBorders>
              <w:top w:val="nil"/>
              <w:left w:val="nil"/>
              <w:bottom w:val="single" w:sz="4" w:space="0" w:color="auto"/>
              <w:right w:val="single" w:sz="8" w:space="0" w:color="auto"/>
            </w:tcBorders>
            <w:shd w:val="clear" w:color="auto" w:fill="auto"/>
            <w:noWrap/>
            <w:vAlign w:val="bottom"/>
            <w:hideMark/>
          </w:tcPr>
          <w:p w14:paraId="325976B9" w14:textId="6803300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1,393 </w:t>
            </w:r>
          </w:p>
        </w:tc>
      </w:tr>
      <w:tr w:rsidR="008725F1" w:rsidRPr="008725F1" w14:paraId="4701A6E0"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234688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641</w:t>
            </w:r>
          </w:p>
        </w:tc>
        <w:tc>
          <w:tcPr>
            <w:tcW w:w="2756" w:type="dxa"/>
            <w:tcBorders>
              <w:top w:val="nil"/>
              <w:left w:val="nil"/>
              <w:bottom w:val="single" w:sz="4" w:space="0" w:color="auto"/>
              <w:right w:val="single" w:sz="4" w:space="0" w:color="auto"/>
            </w:tcBorders>
            <w:shd w:val="clear" w:color="auto" w:fill="auto"/>
            <w:noWrap/>
            <w:vAlign w:val="bottom"/>
            <w:hideMark/>
          </w:tcPr>
          <w:p w14:paraId="4F9A87EA"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Riparian Woodland</w:t>
            </w:r>
          </w:p>
        </w:tc>
        <w:tc>
          <w:tcPr>
            <w:tcW w:w="864" w:type="dxa"/>
            <w:tcBorders>
              <w:top w:val="nil"/>
              <w:left w:val="nil"/>
              <w:bottom w:val="single" w:sz="4" w:space="0" w:color="auto"/>
              <w:right w:val="single" w:sz="4" w:space="0" w:color="auto"/>
            </w:tcBorders>
            <w:shd w:val="clear" w:color="auto" w:fill="auto"/>
            <w:noWrap/>
            <w:vAlign w:val="bottom"/>
            <w:hideMark/>
          </w:tcPr>
          <w:p w14:paraId="765CEE6D" w14:textId="37329AB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24,291 </w:t>
            </w:r>
          </w:p>
        </w:tc>
        <w:tc>
          <w:tcPr>
            <w:tcW w:w="831" w:type="dxa"/>
            <w:tcBorders>
              <w:top w:val="nil"/>
              <w:left w:val="nil"/>
              <w:bottom w:val="single" w:sz="4" w:space="0" w:color="auto"/>
              <w:right w:val="single" w:sz="4" w:space="0" w:color="auto"/>
            </w:tcBorders>
            <w:shd w:val="clear" w:color="auto" w:fill="auto"/>
            <w:noWrap/>
            <w:vAlign w:val="bottom"/>
            <w:hideMark/>
          </w:tcPr>
          <w:p w14:paraId="6633C44E" w14:textId="5D564B7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8,077 </w:t>
            </w:r>
          </w:p>
        </w:tc>
        <w:tc>
          <w:tcPr>
            <w:tcW w:w="557" w:type="dxa"/>
            <w:tcBorders>
              <w:top w:val="nil"/>
              <w:left w:val="nil"/>
              <w:bottom w:val="single" w:sz="4" w:space="0" w:color="auto"/>
              <w:right w:val="single" w:sz="4" w:space="0" w:color="auto"/>
            </w:tcBorders>
            <w:shd w:val="clear" w:color="auto" w:fill="auto"/>
            <w:noWrap/>
            <w:vAlign w:val="bottom"/>
            <w:hideMark/>
          </w:tcPr>
          <w:p w14:paraId="6AFED626" w14:textId="084BB6D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33 </w:t>
            </w:r>
          </w:p>
        </w:tc>
        <w:tc>
          <w:tcPr>
            <w:tcW w:w="557" w:type="dxa"/>
            <w:tcBorders>
              <w:top w:val="nil"/>
              <w:left w:val="nil"/>
              <w:bottom w:val="single" w:sz="4" w:space="0" w:color="auto"/>
              <w:right w:val="single" w:sz="4" w:space="0" w:color="auto"/>
            </w:tcBorders>
            <w:shd w:val="clear" w:color="auto" w:fill="auto"/>
            <w:noWrap/>
            <w:vAlign w:val="bottom"/>
            <w:hideMark/>
          </w:tcPr>
          <w:p w14:paraId="4D6A6CA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V </w:t>
            </w:r>
          </w:p>
        </w:tc>
        <w:tc>
          <w:tcPr>
            <w:tcW w:w="743" w:type="dxa"/>
            <w:tcBorders>
              <w:top w:val="nil"/>
              <w:left w:val="nil"/>
              <w:bottom w:val="single" w:sz="4" w:space="0" w:color="auto"/>
              <w:right w:val="single" w:sz="4" w:space="0" w:color="auto"/>
            </w:tcBorders>
            <w:shd w:val="clear" w:color="auto" w:fill="auto"/>
            <w:noWrap/>
            <w:vAlign w:val="bottom"/>
            <w:hideMark/>
          </w:tcPr>
          <w:p w14:paraId="06D6745F" w14:textId="0804BFA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737 </w:t>
            </w:r>
          </w:p>
        </w:tc>
        <w:tc>
          <w:tcPr>
            <w:tcW w:w="605" w:type="dxa"/>
            <w:tcBorders>
              <w:top w:val="nil"/>
              <w:left w:val="nil"/>
              <w:bottom w:val="single" w:sz="4" w:space="0" w:color="auto"/>
              <w:right w:val="single" w:sz="4" w:space="0" w:color="auto"/>
            </w:tcBorders>
            <w:shd w:val="clear" w:color="auto" w:fill="auto"/>
            <w:noWrap/>
            <w:vAlign w:val="bottom"/>
            <w:hideMark/>
          </w:tcPr>
          <w:p w14:paraId="6C3B1B1A" w14:textId="5299122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 </w:t>
            </w:r>
          </w:p>
        </w:tc>
        <w:tc>
          <w:tcPr>
            <w:tcW w:w="705" w:type="dxa"/>
            <w:tcBorders>
              <w:top w:val="nil"/>
              <w:left w:val="nil"/>
              <w:bottom w:val="single" w:sz="4" w:space="0" w:color="auto"/>
              <w:right w:val="single" w:sz="4" w:space="0" w:color="auto"/>
            </w:tcBorders>
            <w:shd w:val="clear" w:color="auto" w:fill="auto"/>
            <w:noWrap/>
            <w:vAlign w:val="bottom"/>
            <w:hideMark/>
          </w:tcPr>
          <w:p w14:paraId="328BB64C" w14:textId="4FEEB75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 </w:t>
            </w:r>
          </w:p>
        </w:tc>
        <w:tc>
          <w:tcPr>
            <w:tcW w:w="745" w:type="dxa"/>
            <w:tcBorders>
              <w:top w:val="nil"/>
              <w:left w:val="nil"/>
              <w:bottom w:val="single" w:sz="4" w:space="0" w:color="auto"/>
              <w:right w:val="single" w:sz="4" w:space="0" w:color="auto"/>
            </w:tcBorders>
            <w:shd w:val="clear" w:color="auto" w:fill="auto"/>
            <w:noWrap/>
            <w:vAlign w:val="bottom"/>
            <w:hideMark/>
          </w:tcPr>
          <w:p w14:paraId="34DD5335" w14:textId="5F82860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269 </w:t>
            </w:r>
          </w:p>
        </w:tc>
        <w:tc>
          <w:tcPr>
            <w:tcW w:w="787" w:type="dxa"/>
            <w:tcBorders>
              <w:top w:val="nil"/>
              <w:left w:val="nil"/>
              <w:bottom w:val="single" w:sz="4" w:space="0" w:color="auto"/>
              <w:right w:val="single" w:sz="4" w:space="0" w:color="auto"/>
            </w:tcBorders>
            <w:shd w:val="clear" w:color="auto" w:fill="auto"/>
            <w:noWrap/>
            <w:vAlign w:val="bottom"/>
            <w:hideMark/>
          </w:tcPr>
          <w:p w14:paraId="29CDEAAD" w14:textId="31314B7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468 </w:t>
            </w:r>
          </w:p>
        </w:tc>
        <w:tc>
          <w:tcPr>
            <w:tcW w:w="662" w:type="dxa"/>
            <w:tcBorders>
              <w:top w:val="nil"/>
              <w:left w:val="nil"/>
              <w:bottom w:val="single" w:sz="4" w:space="0" w:color="auto"/>
              <w:right w:val="single" w:sz="4" w:space="0" w:color="auto"/>
            </w:tcBorders>
            <w:shd w:val="clear" w:color="auto" w:fill="auto"/>
            <w:noWrap/>
            <w:vAlign w:val="bottom"/>
            <w:hideMark/>
          </w:tcPr>
          <w:p w14:paraId="5BB0C131" w14:textId="2B65EB4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12 </w:t>
            </w:r>
          </w:p>
        </w:tc>
        <w:tc>
          <w:tcPr>
            <w:tcW w:w="680" w:type="dxa"/>
            <w:tcBorders>
              <w:top w:val="nil"/>
              <w:left w:val="nil"/>
              <w:bottom w:val="single" w:sz="4" w:space="0" w:color="auto"/>
              <w:right w:val="single" w:sz="4" w:space="0" w:color="auto"/>
            </w:tcBorders>
            <w:shd w:val="clear" w:color="auto" w:fill="auto"/>
            <w:noWrap/>
            <w:vAlign w:val="bottom"/>
            <w:hideMark/>
          </w:tcPr>
          <w:p w14:paraId="26F0668B" w14:textId="4B2A069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29 </w:t>
            </w:r>
          </w:p>
        </w:tc>
        <w:tc>
          <w:tcPr>
            <w:tcW w:w="581" w:type="dxa"/>
            <w:tcBorders>
              <w:top w:val="nil"/>
              <w:left w:val="nil"/>
              <w:bottom w:val="single" w:sz="4" w:space="0" w:color="auto"/>
              <w:right w:val="single" w:sz="4" w:space="0" w:color="auto"/>
            </w:tcBorders>
            <w:shd w:val="clear" w:color="auto" w:fill="auto"/>
            <w:noWrap/>
            <w:vAlign w:val="bottom"/>
            <w:hideMark/>
          </w:tcPr>
          <w:p w14:paraId="6F9AB1FE" w14:textId="7D79D96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 </w:t>
            </w:r>
          </w:p>
        </w:tc>
        <w:tc>
          <w:tcPr>
            <w:tcW w:w="581" w:type="dxa"/>
            <w:tcBorders>
              <w:top w:val="nil"/>
              <w:left w:val="nil"/>
              <w:bottom w:val="single" w:sz="4" w:space="0" w:color="auto"/>
              <w:right w:val="single" w:sz="4" w:space="0" w:color="auto"/>
            </w:tcBorders>
            <w:shd w:val="clear" w:color="auto" w:fill="auto"/>
            <w:noWrap/>
            <w:vAlign w:val="bottom"/>
            <w:hideMark/>
          </w:tcPr>
          <w:p w14:paraId="1CAB52C3" w14:textId="1026CA3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7392D57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314DD4C" w14:textId="0000786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22 </w:t>
            </w:r>
          </w:p>
        </w:tc>
        <w:tc>
          <w:tcPr>
            <w:tcW w:w="581" w:type="dxa"/>
            <w:tcBorders>
              <w:top w:val="nil"/>
              <w:left w:val="nil"/>
              <w:bottom w:val="single" w:sz="4" w:space="0" w:color="auto"/>
              <w:right w:val="single" w:sz="4" w:space="0" w:color="auto"/>
            </w:tcBorders>
            <w:shd w:val="clear" w:color="auto" w:fill="auto"/>
            <w:noWrap/>
            <w:vAlign w:val="bottom"/>
            <w:hideMark/>
          </w:tcPr>
          <w:p w14:paraId="327A9223" w14:textId="3B2976D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34 </w:t>
            </w:r>
          </w:p>
        </w:tc>
        <w:tc>
          <w:tcPr>
            <w:tcW w:w="743" w:type="dxa"/>
            <w:tcBorders>
              <w:top w:val="nil"/>
              <w:left w:val="nil"/>
              <w:bottom w:val="single" w:sz="4" w:space="0" w:color="auto"/>
              <w:right w:val="single" w:sz="8" w:space="0" w:color="auto"/>
            </w:tcBorders>
            <w:shd w:val="clear" w:color="auto" w:fill="auto"/>
            <w:noWrap/>
            <w:vAlign w:val="bottom"/>
            <w:hideMark/>
          </w:tcPr>
          <w:p w14:paraId="23452747" w14:textId="0599BDE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7,240 </w:t>
            </w:r>
          </w:p>
        </w:tc>
      </w:tr>
      <w:tr w:rsidR="008725F1" w:rsidRPr="008725F1" w14:paraId="46E8D821"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56BB1B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642</w:t>
            </w:r>
          </w:p>
        </w:tc>
        <w:tc>
          <w:tcPr>
            <w:tcW w:w="2756" w:type="dxa"/>
            <w:tcBorders>
              <w:top w:val="nil"/>
              <w:left w:val="nil"/>
              <w:bottom w:val="single" w:sz="4" w:space="0" w:color="auto"/>
              <w:right w:val="single" w:sz="4" w:space="0" w:color="auto"/>
            </w:tcBorders>
            <w:shd w:val="clear" w:color="auto" w:fill="auto"/>
            <w:noWrap/>
            <w:vAlign w:val="bottom"/>
            <w:hideMark/>
          </w:tcPr>
          <w:p w14:paraId="2F8DD196"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Basalt Shrubby Woodland</w:t>
            </w:r>
          </w:p>
        </w:tc>
        <w:tc>
          <w:tcPr>
            <w:tcW w:w="864" w:type="dxa"/>
            <w:tcBorders>
              <w:top w:val="nil"/>
              <w:left w:val="nil"/>
              <w:bottom w:val="single" w:sz="4" w:space="0" w:color="auto"/>
              <w:right w:val="single" w:sz="4" w:space="0" w:color="auto"/>
            </w:tcBorders>
            <w:shd w:val="clear" w:color="auto" w:fill="auto"/>
            <w:noWrap/>
            <w:vAlign w:val="bottom"/>
            <w:hideMark/>
          </w:tcPr>
          <w:p w14:paraId="6EAE36FD" w14:textId="2D1817A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64,577 </w:t>
            </w:r>
          </w:p>
        </w:tc>
        <w:tc>
          <w:tcPr>
            <w:tcW w:w="831" w:type="dxa"/>
            <w:tcBorders>
              <w:top w:val="nil"/>
              <w:left w:val="nil"/>
              <w:bottom w:val="single" w:sz="4" w:space="0" w:color="auto"/>
              <w:right w:val="single" w:sz="4" w:space="0" w:color="auto"/>
            </w:tcBorders>
            <w:shd w:val="clear" w:color="auto" w:fill="auto"/>
            <w:noWrap/>
            <w:vAlign w:val="bottom"/>
            <w:hideMark/>
          </w:tcPr>
          <w:p w14:paraId="2C807D66" w14:textId="76176ED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1,803 </w:t>
            </w:r>
          </w:p>
        </w:tc>
        <w:tc>
          <w:tcPr>
            <w:tcW w:w="557" w:type="dxa"/>
            <w:tcBorders>
              <w:top w:val="nil"/>
              <w:left w:val="nil"/>
              <w:bottom w:val="single" w:sz="4" w:space="0" w:color="auto"/>
              <w:right w:val="single" w:sz="4" w:space="0" w:color="auto"/>
            </w:tcBorders>
            <w:shd w:val="clear" w:color="auto" w:fill="auto"/>
            <w:noWrap/>
            <w:vAlign w:val="bottom"/>
            <w:hideMark/>
          </w:tcPr>
          <w:p w14:paraId="585784B3" w14:textId="2CCDC5A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 </w:t>
            </w:r>
          </w:p>
        </w:tc>
        <w:tc>
          <w:tcPr>
            <w:tcW w:w="557" w:type="dxa"/>
            <w:tcBorders>
              <w:top w:val="nil"/>
              <w:left w:val="nil"/>
              <w:bottom w:val="single" w:sz="4" w:space="0" w:color="auto"/>
              <w:right w:val="single" w:sz="4" w:space="0" w:color="auto"/>
            </w:tcBorders>
            <w:shd w:val="clear" w:color="auto" w:fill="auto"/>
            <w:noWrap/>
            <w:vAlign w:val="bottom"/>
            <w:hideMark/>
          </w:tcPr>
          <w:p w14:paraId="308AAE4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534CBF2C" w14:textId="264C160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13 </w:t>
            </w:r>
          </w:p>
        </w:tc>
        <w:tc>
          <w:tcPr>
            <w:tcW w:w="605" w:type="dxa"/>
            <w:tcBorders>
              <w:top w:val="nil"/>
              <w:left w:val="nil"/>
              <w:bottom w:val="single" w:sz="4" w:space="0" w:color="auto"/>
              <w:right w:val="single" w:sz="4" w:space="0" w:color="auto"/>
            </w:tcBorders>
            <w:shd w:val="clear" w:color="auto" w:fill="auto"/>
            <w:noWrap/>
            <w:vAlign w:val="bottom"/>
            <w:hideMark/>
          </w:tcPr>
          <w:p w14:paraId="424ECB9B" w14:textId="7C03BD6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05" w:type="dxa"/>
            <w:tcBorders>
              <w:top w:val="nil"/>
              <w:left w:val="nil"/>
              <w:bottom w:val="single" w:sz="4" w:space="0" w:color="auto"/>
              <w:right w:val="single" w:sz="4" w:space="0" w:color="auto"/>
            </w:tcBorders>
            <w:shd w:val="clear" w:color="auto" w:fill="auto"/>
            <w:noWrap/>
            <w:vAlign w:val="bottom"/>
            <w:hideMark/>
          </w:tcPr>
          <w:p w14:paraId="63E5E43B" w14:textId="6D23B52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45" w:type="dxa"/>
            <w:tcBorders>
              <w:top w:val="nil"/>
              <w:left w:val="nil"/>
              <w:bottom w:val="single" w:sz="4" w:space="0" w:color="auto"/>
              <w:right w:val="single" w:sz="4" w:space="0" w:color="auto"/>
            </w:tcBorders>
            <w:shd w:val="clear" w:color="auto" w:fill="auto"/>
            <w:noWrap/>
            <w:vAlign w:val="bottom"/>
            <w:hideMark/>
          </w:tcPr>
          <w:p w14:paraId="05718CFE" w14:textId="5BB1BEE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13 </w:t>
            </w:r>
          </w:p>
        </w:tc>
        <w:tc>
          <w:tcPr>
            <w:tcW w:w="787" w:type="dxa"/>
            <w:tcBorders>
              <w:top w:val="nil"/>
              <w:left w:val="nil"/>
              <w:bottom w:val="single" w:sz="4" w:space="0" w:color="auto"/>
              <w:right w:val="single" w:sz="4" w:space="0" w:color="auto"/>
            </w:tcBorders>
            <w:shd w:val="clear" w:color="auto" w:fill="auto"/>
            <w:noWrap/>
            <w:vAlign w:val="bottom"/>
            <w:hideMark/>
          </w:tcPr>
          <w:p w14:paraId="703AB2C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16E9799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5E9CAD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517EDD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20CAA2C" w14:textId="40C16A3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7AE93BF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0AF493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F991AB3" w14:textId="5715158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15 </w:t>
            </w:r>
          </w:p>
        </w:tc>
        <w:tc>
          <w:tcPr>
            <w:tcW w:w="743" w:type="dxa"/>
            <w:tcBorders>
              <w:top w:val="nil"/>
              <w:left w:val="nil"/>
              <w:bottom w:val="single" w:sz="4" w:space="0" w:color="auto"/>
              <w:right w:val="single" w:sz="8" w:space="0" w:color="auto"/>
            </w:tcBorders>
            <w:shd w:val="clear" w:color="auto" w:fill="auto"/>
            <w:noWrap/>
            <w:vAlign w:val="bottom"/>
            <w:hideMark/>
          </w:tcPr>
          <w:p w14:paraId="6FA21CB1" w14:textId="3ABCE2B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1,775 </w:t>
            </w:r>
          </w:p>
        </w:tc>
      </w:tr>
      <w:tr w:rsidR="008725F1" w:rsidRPr="008725F1" w14:paraId="26B4907A"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6DB84C7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643</w:t>
            </w:r>
          </w:p>
        </w:tc>
        <w:tc>
          <w:tcPr>
            <w:tcW w:w="2756" w:type="dxa"/>
            <w:tcBorders>
              <w:top w:val="nil"/>
              <w:left w:val="nil"/>
              <w:bottom w:val="single" w:sz="4" w:space="0" w:color="auto"/>
              <w:right w:val="single" w:sz="4" w:space="0" w:color="auto"/>
            </w:tcBorders>
            <w:shd w:val="clear" w:color="auto" w:fill="auto"/>
            <w:noWrap/>
            <w:vAlign w:val="bottom"/>
            <w:hideMark/>
          </w:tcPr>
          <w:p w14:paraId="52597ED0"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Brackish Drainage-line Aggregate</w:t>
            </w:r>
          </w:p>
        </w:tc>
        <w:tc>
          <w:tcPr>
            <w:tcW w:w="864" w:type="dxa"/>
            <w:tcBorders>
              <w:top w:val="nil"/>
              <w:left w:val="nil"/>
              <w:bottom w:val="single" w:sz="4" w:space="0" w:color="auto"/>
              <w:right w:val="single" w:sz="4" w:space="0" w:color="auto"/>
            </w:tcBorders>
            <w:shd w:val="clear" w:color="auto" w:fill="auto"/>
            <w:noWrap/>
            <w:vAlign w:val="bottom"/>
            <w:hideMark/>
          </w:tcPr>
          <w:p w14:paraId="4E62E3D4" w14:textId="7B53997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1,521 </w:t>
            </w:r>
          </w:p>
        </w:tc>
        <w:tc>
          <w:tcPr>
            <w:tcW w:w="831" w:type="dxa"/>
            <w:tcBorders>
              <w:top w:val="nil"/>
              <w:left w:val="nil"/>
              <w:bottom w:val="single" w:sz="4" w:space="0" w:color="auto"/>
              <w:right w:val="single" w:sz="4" w:space="0" w:color="auto"/>
            </w:tcBorders>
            <w:shd w:val="clear" w:color="auto" w:fill="auto"/>
            <w:noWrap/>
            <w:vAlign w:val="bottom"/>
            <w:hideMark/>
          </w:tcPr>
          <w:p w14:paraId="42CB15EE" w14:textId="39C0C4D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492 </w:t>
            </w:r>
          </w:p>
        </w:tc>
        <w:tc>
          <w:tcPr>
            <w:tcW w:w="557" w:type="dxa"/>
            <w:tcBorders>
              <w:top w:val="nil"/>
              <w:left w:val="nil"/>
              <w:bottom w:val="single" w:sz="4" w:space="0" w:color="auto"/>
              <w:right w:val="single" w:sz="4" w:space="0" w:color="auto"/>
            </w:tcBorders>
            <w:shd w:val="clear" w:color="auto" w:fill="auto"/>
            <w:noWrap/>
            <w:vAlign w:val="bottom"/>
            <w:hideMark/>
          </w:tcPr>
          <w:p w14:paraId="0415241B" w14:textId="4CF48BB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32 </w:t>
            </w:r>
          </w:p>
        </w:tc>
        <w:tc>
          <w:tcPr>
            <w:tcW w:w="557" w:type="dxa"/>
            <w:tcBorders>
              <w:top w:val="nil"/>
              <w:left w:val="nil"/>
              <w:bottom w:val="single" w:sz="4" w:space="0" w:color="auto"/>
              <w:right w:val="single" w:sz="4" w:space="0" w:color="auto"/>
            </w:tcBorders>
            <w:shd w:val="clear" w:color="auto" w:fill="auto"/>
            <w:noWrap/>
            <w:vAlign w:val="bottom"/>
            <w:hideMark/>
          </w:tcPr>
          <w:p w14:paraId="3A16CEB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18051115" w14:textId="4FF569A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22 </w:t>
            </w:r>
          </w:p>
        </w:tc>
        <w:tc>
          <w:tcPr>
            <w:tcW w:w="605" w:type="dxa"/>
            <w:tcBorders>
              <w:top w:val="nil"/>
              <w:left w:val="nil"/>
              <w:bottom w:val="single" w:sz="4" w:space="0" w:color="auto"/>
              <w:right w:val="single" w:sz="4" w:space="0" w:color="auto"/>
            </w:tcBorders>
            <w:shd w:val="clear" w:color="auto" w:fill="auto"/>
            <w:noWrap/>
            <w:vAlign w:val="bottom"/>
            <w:hideMark/>
          </w:tcPr>
          <w:p w14:paraId="156D1ADD" w14:textId="51327F0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05" w:type="dxa"/>
            <w:tcBorders>
              <w:top w:val="nil"/>
              <w:left w:val="nil"/>
              <w:bottom w:val="single" w:sz="4" w:space="0" w:color="auto"/>
              <w:right w:val="single" w:sz="4" w:space="0" w:color="auto"/>
            </w:tcBorders>
            <w:shd w:val="clear" w:color="auto" w:fill="auto"/>
            <w:noWrap/>
            <w:vAlign w:val="bottom"/>
            <w:hideMark/>
          </w:tcPr>
          <w:p w14:paraId="15AC47A9" w14:textId="334B656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 </w:t>
            </w:r>
          </w:p>
        </w:tc>
        <w:tc>
          <w:tcPr>
            <w:tcW w:w="745" w:type="dxa"/>
            <w:tcBorders>
              <w:top w:val="nil"/>
              <w:left w:val="nil"/>
              <w:bottom w:val="single" w:sz="4" w:space="0" w:color="auto"/>
              <w:right w:val="single" w:sz="4" w:space="0" w:color="auto"/>
            </w:tcBorders>
            <w:shd w:val="clear" w:color="auto" w:fill="auto"/>
            <w:noWrap/>
            <w:vAlign w:val="bottom"/>
            <w:hideMark/>
          </w:tcPr>
          <w:p w14:paraId="0D45DACA" w14:textId="5CA1AED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22 </w:t>
            </w:r>
          </w:p>
        </w:tc>
        <w:tc>
          <w:tcPr>
            <w:tcW w:w="787" w:type="dxa"/>
            <w:tcBorders>
              <w:top w:val="nil"/>
              <w:left w:val="nil"/>
              <w:bottom w:val="single" w:sz="4" w:space="0" w:color="auto"/>
              <w:right w:val="single" w:sz="4" w:space="0" w:color="auto"/>
            </w:tcBorders>
            <w:shd w:val="clear" w:color="auto" w:fill="auto"/>
            <w:noWrap/>
            <w:vAlign w:val="bottom"/>
            <w:hideMark/>
          </w:tcPr>
          <w:p w14:paraId="4BE73A4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00B430F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BC6D51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5E97BA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93A29D2" w14:textId="5EE7A97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2763459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267185B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C2307AE" w14:textId="46959E0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c>
          <w:tcPr>
            <w:tcW w:w="743" w:type="dxa"/>
            <w:tcBorders>
              <w:top w:val="nil"/>
              <w:left w:val="nil"/>
              <w:bottom w:val="single" w:sz="4" w:space="0" w:color="auto"/>
              <w:right w:val="single" w:sz="8" w:space="0" w:color="auto"/>
            </w:tcBorders>
            <w:shd w:val="clear" w:color="auto" w:fill="auto"/>
            <w:noWrap/>
            <w:vAlign w:val="bottom"/>
            <w:hideMark/>
          </w:tcPr>
          <w:p w14:paraId="16EA8E62" w14:textId="5793779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469 </w:t>
            </w:r>
          </w:p>
        </w:tc>
      </w:tr>
      <w:tr w:rsidR="008725F1" w:rsidRPr="008725F1" w14:paraId="014A9CBE"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78175E8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644</w:t>
            </w:r>
          </w:p>
        </w:tc>
        <w:tc>
          <w:tcPr>
            <w:tcW w:w="2756" w:type="dxa"/>
            <w:tcBorders>
              <w:top w:val="nil"/>
              <w:left w:val="nil"/>
              <w:bottom w:val="single" w:sz="4" w:space="0" w:color="auto"/>
              <w:right w:val="single" w:sz="4" w:space="0" w:color="auto"/>
            </w:tcBorders>
            <w:shd w:val="clear" w:color="auto" w:fill="auto"/>
            <w:noWrap/>
            <w:vAlign w:val="bottom"/>
            <w:hideMark/>
          </w:tcPr>
          <w:p w14:paraId="33924273"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Cinder Cone Woodland</w:t>
            </w:r>
          </w:p>
        </w:tc>
        <w:tc>
          <w:tcPr>
            <w:tcW w:w="864" w:type="dxa"/>
            <w:tcBorders>
              <w:top w:val="nil"/>
              <w:left w:val="nil"/>
              <w:bottom w:val="single" w:sz="4" w:space="0" w:color="auto"/>
              <w:right w:val="single" w:sz="4" w:space="0" w:color="auto"/>
            </w:tcBorders>
            <w:shd w:val="clear" w:color="auto" w:fill="auto"/>
            <w:noWrap/>
            <w:vAlign w:val="bottom"/>
            <w:hideMark/>
          </w:tcPr>
          <w:p w14:paraId="0D0C14B7" w14:textId="4F5EB9A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488 </w:t>
            </w:r>
          </w:p>
        </w:tc>
        <w:tc>
          <w:tcPr>
            <w:tcW w:w="831" w:type="dxa"/>
            <w:tcBorders>
              <w:top w:val="nil"/>
              <w:left w:val="nil"/>
              <w:bottom w:val="single" w:sz="4" w:space="0" w:color="auto"/>
              <w:right w:val="single" w:sz="4" w:space="0" w:color="auto"/>
            </w:tcBorders>
            <w:shd w:val="clear" w:color="auto" w:fill="auto"/>
            <w:noWrap/>
            <w:vAlign w:val="bottom"/>
            <w:hideMark/>
          </w:tcPr>
          <w:p w14:paraId="23836947" w14:textId="0004726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325 </w:t>
            </w:r>
          </w:p>
        </w:tc>
        <w:tc>
          <w:tcPr>
            <w:tcW w:w="557" w:type="dxa"/>
            <w:tcBorders>
              <w:top w:val="nil"/>
              <w:left w:val="nil"/>
              <w:bottom w:val="single" w:sz="4" w:space="0" w:color="auto"/>
              <w:right w:val="single" w:sz="4" w:space="0" w:color="auto"/>
            </w:tcBorders>
            <w:shd w:val="clear" w:color="auto" w:fill="auto"/>
            <w:noWrap/>
            <w:vAlign w:val="bottom"/>
            <w:hideMark/>
          </w:tcPr>
          <w:p w14:paraId="036A967F" w14:textId="41BE795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67 </w:t>
            </w:r>
          </w:p>
        </w:tc>
        <w:tc>
          <w:tcPr>
            <w:tcW w:w="557" w:type="dxa"/>
            <w:tcBorders>
              <w:top w:val="nil"/>
              <w:left w:val="nil"/>
              <w:bottom w:val="single" w:sz="4" w:space="0" w:color="auto"/>
              <w:right w:val="single" w:sz="4" w:space="0" w:color="auto"/>
            </w:tcBorders>
            <w:shd w:val="clear" w:color="auto" w:fill="auto"/>
            <w:noWrap/>
            <w:vAlign w:val="bottom"/>
            <w:hideMark/>
          </w:tcPr>
          <w:p w14:paraId="2B1C477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76EED5C7" w14:textId="393954A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315 </w:t>
            </w:r>
          </w:p>
        </w:tc>
        <w:tc>
          <w:tcPr>
            <w:tcW w:w="605" w:type="dxa"/>
            <w:tcBorders>
              <w:top w:val="nil"/>
              <w:left w:val="nil"/>
              <w:bottom w:val="single" w:sz="4" w:space="0" w:color="auto"/>
              <w:right w:val="single" w:sz="4" w:space="0" w:color="auto"/>
            </w:tcBorders>
            <w:shd w:val="clear" w:color="auto" w:fill="auto"/>
            <w:noWrap/>
            <w:vAlign w:val="bottom"/>
            <w:hideMark/>
          </w:tcPr>
          <w:p w14:paraId="438C37EB" w14:textId="105054C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65 </w:t>
            </w:r>
          </w:p>
        </w:tc>
        <w:tc>
          <w:tcPr>
            <w:tcW w:w="705" w:type="dxa"/>
            <w:tcBorders>
              <w:top w:val="nil"/>
              <w:left w:val="nil"/>
              <w:bottom w:val="single" w:sz="4" w:space="0" w:color="auto"/>
              <w:right w:val="single" w:sz="4" w:space="0" w:color="auto"/>
            </w:tcBorders>
            <w:shd w:val="clear" w:color="auto" w:fill="auto"/>
            <w:noWrap/>
            <w:vAlign w:val="bottom"/>
            <w:hideMark/>
          </w:tcPr>
          <w:p w14:paraId="7549F953" w14:textId="4342517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97 </w:t>
            </w:r>
          </w:p>
        </w:tc>
        <w:tc>
          <w:tcPr>
            <w:tcW w:w="745" w:type="dxa"/>
            <w:tcBorders>
              <w:top w:val="nil"/>
              <w:left w:val="nil"/>
              <w:bottom w:val="single" w:sz="4" w:space="0" w:color="auto"/>
              <w:right w:val="single" w:sz="4" w:space="0" w:color="auto"/>
            </w:tcBorders>
            <w:shd w:val="clear" w:color="auto" w:fill="auto"/>
            <w:noWrap/>
            <w:vAlign w:val="bottom"/>
            <w:hideMark/>
          </w:tcPr>
          <w:p w14:paraId="31EEE5E1" w14:textId="2D5C58B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315 </w:t>
            </w:r>
          </w:p>
        </w:tc>
        <w:tc>
          <w:tcPr>
            <w:tcW w:w="787" w:type="dxa"/>
            <w:tcBorders>
              <w:top w:val="nil"/>
              <w:left w:val="nil"/>
              <w:bottom w:val="single" w:sz="4" w:space="0" w:color="auto"/>
              <w:right w:val="single" w:sz="4" w:space="0" w:color="auto"/>
            </w:tcBorders>
            <w:shd w:val="clear" w:color="auto" w:fill="auto"/>
            <w:noWrap/>
            <w:vAlign w:val="bottom"/>
            <w:hideMark/>
          </w:tcPr>
          <w:p w14:paraId="34F5C4F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5392754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4AAD39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883AEF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EDCA156" w14:textId="785C463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126250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F674DA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91A6D1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35D7BD09" w14:textId="06FF8B7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 </w:t>
            </w:r>
          </w:p>
        </w:tc>
      </w:tr>
      <w:tr w:rsidR="008725F1" w:rsidRPr="008725F1" w14:paraId="479F1319"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66BC67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645</w:t>
            </w:r>
          </w:p>
        </w:tc>
        <w:tc>
          <w:tcPr>
            <w:tcW w:w="2756" w:type="dxa"/>
            <w:tcBorders>
              <w:top w:val="nil"/>
              <w:left w:val="nil"/>
              <w:bottom w:val="single" w:sz="4" w:space="0" w:color="auto"/>
              <w:right w:val="single" w:sz="4" w:space="0" w:color="auto"/>
            </w:tcBorders>
            <w:shd w:val="clear" w:color="auto" w:fill="auto"/>
            <w:noWrap/>
            <w:vAlign w:val="bottom"/>
            <w:hideMark/>
          </w:tcPr>
          <w:p w14:paraId="0FA8B758"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Wet Heathland/Heathy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568E6539" w14:textId="7878149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6,356 </w:t>
            </w:r>
          </w:p>
        </w:tc>
        <w:tc>
          <w:tcPr>
            <w:tcW w:w="831" w:type="dxa"/>
            <w:tcBorders>
              <w:top w:val="nil"/>
              <w:left w:val="nil"/>
              <w:bottom w:val="single" w:sz="4" w:space="0" w:color="auto"/>
              <w:right w:val="single" w:sz="4" w:space="0" w:color="auto"/>
            </w:tcBorders>
            <w:shd w:val="clear" w:color="auto" w:fill="auto"/>
            <w:noWrap/>
            <w:vAlign w:val="bottom"/>
            <w:hideMark/>
          </w:tcPr>
          <w:p w14:paraId="2FCE3162" w14:textId="31B9DB2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4,882 </w:t>
            </w:r>
          </w:p>
        </w:tc>
        <w:tc>
          <w:tcPr>
            <w:tcW w:w="557" w:type="dxa"/>
            <w:tcBorders>
              <w:top w:val="nil"/>
              <w:left w:val="nil"/>
              <w:bottom w:val="single" w:sz="4" w:space="0" w:color="auto"/>
              <w:right w:val="single" w:sz="4" w:space="0" w:color="auto"/>
            </w:tcBorders>
            <w:shd w:val="clear" w:color="auto" w:fill="auto"/>
            <w:noWrap/>
            <w:vAlign w:val="bottom"/>
            <w:hideMark/>
          </w:tcPr>
          <w:p w14:paraId="14494D87" w14:textId="623BAE3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77 </w:t>
            </w:r>
          </w:p>
        </w:tc>
        <w:tc>
          <w:tcPr>
            <w:tcW w:w="557" w:type="dxa"/>
            <w:tcBorders>
              <w:top w:val="nil"/>
              <w:left w:val="nil"/>
              <w:bottom w:val="single" w:sz="4" w:space="0" w:color="auto"/>
              <w:right w:val="single" w:sz="4" w:space="0" w:color="auto"/>
            </w:tcBorders>
            <w:shd w:val="clear" w:color="auto" w:fill="auto"/>
            <w:noWrap/>
            <w:vAlign w:val="bottom"/>
            <w:hideMark/>
          </w:tcPr>
          <w:p w14:paraId="5B2FEE1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LC </w:t>
            </w:r>
          </w:p>
        </w:tc>
        <w:tc>
          <w:tcPr>
            <w:tcW w:w="743" w:type="dxa"/>
            <w:tcBorders>
              <w:top w:val="nil"/>
              <w:left w:val="nil"/>
              <w:bottom w:val="single" w:sz="4" w:space="0" w:color="auto"/>
              <w:right w:val="single" w:sz="4" w:space="0" w:color="auto"/>
            </w:tcBorders>
            <w:shd w:val="clear" w:color="auto" w:fill="auto"/>
            <w:noWrap/>
            <w:vAlign w:val="bottom"/>
            <w:hideMark/>
          </w:tcPr>
          <w:p w14:paraId="58CE9F9B" w14:textId="2617CE8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4,069 </w:t>
            </w:r>
          </w:p>
        </w:tc>
        <w:tc>
          <w:tcPr>
            <w:tcW w:w="605" w:type="dxa"/>
            <w:tcBorders>
              <w:top w:val="nil"/>
              <w:left w:val="nil"/>
              <w:bottom w:val="single" w:sz="4" w:space="0" w:color="auto"/>
              <w:right w:val="single" w:sz="4" w:space="0" w:color="auto"/>
            </w:tcBorders>
            <w:shd w:val="clear" w:color="auto" w:fill="auto"/>
            <w:noWrap/>
            <w:vAlign w:val="bottom"/>
            <w:hideMark/>
          </w:tcPr>
          <w:p w14:paraId="09CDEBAE" w14:textId="74D07E1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64 </w:t>
            </w:r>
          </w:p>
        </w:tc>
        <w:tc>
          <w:tcPr>
            <w:tcW w:w="705" w:type="dxa"/>
            <w:tcBorders>
              <w:top w:val="nil"/>
              <w:left w:val="nil"/>
              <w:bottom w:val="single" w:sz="4" w:space="0" w:color="auto"/>
              <w:right w:val="single" w:sz="4" w:space="0" w:color="auto"/>
            </w:tcBorders>
            <w:shd w:val="clear" w:color="auto" w:fill="auto"/>
            <w:noWrap/>
            <w:vAlign w:val="bottom"/>
            <w:hideMark/>
          </w:tcPr>
          <w:p w14:paraId="3BD73B0B" w14:textId="2697ADC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83 </w:t>
            </w:r>
          </w:p>
        </w:tc>
        <w:tc>
          <w:tcPr>
            <w:tcW w:w="745" w:type="dxa"/>
            <w:tcBorders>
              <w:top w:val="nil"/>
              <w:left w:val="nil"/>
              <w:bottom w:val="single" w:sz="4" w:space="0" w:color="auto"/>
              <w:right w:val="single" w:sz="4" w:space="0" w:color="auto"/>
            </w:tcBorders>
            <w:shd w:val="clear" w:color="auto" w:fill="auto"/>
            <w:noWrap/>
            <w:vAlign w:val="bottom"/>
            <w:hideMark/>
          </w:tcPr>
          <w:p w14:paraId="4B00DDC0" w14:textId="14E2E91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4,030 </w:t>
            </w:r>
          </w:p>
        </w:tc>
        <w:tc>
          <w:tcPr>
            <w:tcW w:w="787" w:type="dxa"/>
            <w:tcBorders>
              <w:top w:val="nil"/>
              <w:left w:val="nil"/>
              <w:bottom w:val="single" w:sz="4" w:space="0" w:color="auto"/>
              <w:right w:val="single" w:sz="4" w:space="0" w:color="auto"/>
            </w:tcBorders>
            <w:shd w:val="clear" w:color="auto" w:fill="auto"/>
            <w:noWrap/>
            <w:vAlign w:val="bottom"/>
            <w:hideMark/>
          </w:tcPr>
          <w:p w14:paraId="7B47F6E6" w14:textId="7D828D4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39 </w:t>
            </w:r>
          </w:p>
        </w:tc>
        <w:tc>
          <w:tcPr>
            <w:tcW w:w="662" w:type="dxa"/>
            <w:tcBorders>
              <w:top w:val="nil"/>
              <w:left w:val="nil"/>
              <w:bottom w:val="single" w:sz="4" w:space="0" w:color="auto"/>
              <w:right w:val="single" w:sz="4" w:space="0" w:color="auto"/>
            </w:tcBorders>
            <w:shd w:val="clear" w:color="auto" w:fill="auto"/>
            <w:noWrap/>
            <w:vAlign w:val="bottom"/>
            <w:hideMark/>
          </w:tcPr>
          <w:p w14:paraId="12D7C1D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A33A79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AB2752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B450C59" w14:textId="1496576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2F76821" w14:textId="6015AEE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37 </w:t>
            </w:r>
          </w:p>
        </w:tc>
        <w:tc>
          <w:tcPr>
            <w:tcW w:w="557" w:type="dxa"/>
            <w:tcBorders>
              <w:top w:val="nil"/>
              <w:left w:val="nil"/>
              <w:bottom w:val="single" w:sz="4" w:space="0" w:color="auto"/>
              <w:right w:val="single" w:sz="4" w:space="0" w:color="auto"/>
            </w:tcBorders>
            <w:shd w:val="clear" w:color="auto" w:fill="auto"/>
            <w:noWrap/>
            <w:vAlign w:val="bottom"/>
            <w:hideMark/>
          </w:tcPr>
          <w:p w14:paraId="2862A3D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B35220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7066A6ED" w14:textId="6BE6EDF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775 </w:t>
            </w:r>
          </w:p>
        </w:tc>
      </w:tr>
      <w:tr w:rsidR="008725F1" w:rsidRPr="008725F1" w14:paraId="1E1CD45A"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CAC6EE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647</w:t>
            </w:r>
          </w:p>
        </w:tc>
        <w:tc>
          <w:tcPr>
            <w:tcW w:w="2756" w:type="dxa"/>
            <w:tcBorders>
              <w:top w:val="nil"/>
              <w:left w:val="nil"/>
              <w:bottom w:val="single" w:sz="4" w:space="0" w:color="auto"/>
              <w:right w:val="single" w:sz="4" w:space="0" w:color="auto"/>
            </w:tcBorders>
            <w:shd w:val="clear" w:color="auto" w:fill="auto"/>
            <w:noWrap/>
            <w:vAlign w:val="bottom"/>
            <w:hideMark/>
          </w:tcPr>
          <w:p w14:paraId="3E27CFC3"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Plains Sedgy Wetland</w:t>
            </w:r>
          </w:p>
        </w:tc>
        <w:tc>
          <w:tcPr>
            <w:tcW w:w="864" w:type="dxa"/>
            <w:tcBorders>
              <w:top w:val="nil"/>
              <w:left w:val="nil"/>
              <w:bottom w:val="single" w:sz="4" w:space="0" w:color="auto"/>
              <w:right w:val="single" w:sz="4" w:space="0" w:color="auto"/>
            </w:tcBorders>
            <w:shd w:val="clear" w:color="auto" w:fill="auto"/>
            <w:noWrap/>
            <w:vAlign w:val="bottom"/>
            <w:hideMark/>
          </w:tcPr>
          <w:p w14:paraId="185A53FE" w14:textId="1473A58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33,656 </w:t>
            </w:r>
          </w:p>
        </w:tc>
        <w:tc>
          <w:tcPr>
            <w:tcW w:w="831" w:type="dxa"/>
            <w:tcBorders>
              <w:top w:val="nil"/>
              <w:left w:val="nil"/>
              <w:bottom w:val="single" w:sz="4" w:space="0" w:color="auto"/>
              <w:right w:val="single" w:sz="4" w:space="0" w:color="auto"/>
            </w:tcBorders>
            <w:shd w:val="clear" w:color="auto" w:fill="auto"/>
            <w:noWrap/>
            <w:vAlign w:val="bottom"/>
            <w:hideMark/>
          </w:tcPr>
          <w:p w14:paraId="5C54FD2E" w14:textId="47BB3A6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8,424 </w:t>
            </w:r>
          </w:p>
        </w:tc>
        <w:tc>
          <w:tcPr>
            <w:tcW w:w="557" w:type="dxa"/>
            <w:tcBorders>
              <w:top w:val="nil"/>
              <w:left w:val="nil"/>
              <w:bottom w:val="single" w:sz="4" w:space="0" w:color="auto"/>
              <w:right w:val="single" w:sz="4" w:space="0" w:color="auto"/>
            </w:tcBorders>
            <w:shd w:val="clear" w:color="auto" w:fill="auto"/>
            <w:noWrap/>
            <w:vAlign w:val="bottom"/>
            <w:hideMark/>
          </w:tcPr>
          <w:p w14:paraId="4381B99C" w14:textId="23F37D4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25 </w:t>
            </w:r>
          </w:p>
        </w:tc>
        <w:tc>
          <w:tcPr>
            <w:tcW w:w="557" w:type="dxa"/>
            <w:tcBorders>
              <w:top w:val="nil"/>
              <w:left w:val="nil"/>
              <w:bottom w:val="single" w:sz="4" w:space="0" w:color="auto"/>
              <w:right w:val="single" w:sz="4" w:space="0" w:color="auto"/>
            </w:tcBorders>
            <w:shd w:val="clear" w:color="auto" w:fill="auto"/>
            <w:noWrap/>
            <w:vAlign w:val="bottom"/>
            <w:hideMark/>
          </w:tcPr>
          <w:p w14:paraId="62BA5EB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22D0E33C" w14:textId="6771E64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248 </w:t>
            </w:r>
          </w:p>
        </w:tc>
        <w:tc>
          <w:tcPr>
            <w:tcW w:w="605" w:type="dxa"/>
            <w:tcBorders>
              <w:top w:val="nil"/>
              <w:left w:val="nil"/>
              <w:bottom w:val="single" w:sz="4" w:space="0" w:color="auto"/>
              <w:right w:val="single" w:sz="4" w:space="0" w:color="auto"/>
            </w:tcBorders>
            <w:shd w:val="clear" w:color="auto" w:fill="auto"/>
            <w:noWrap/>
            <w:vAlign w:val="bottom"/>
            <w:hideMark/>
          </w:tcPr>
          <w:p w14:paraId="42AA2A39" w14:textId="74BD610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05" w:type="dxa"/>
            <w:tcBorders>
              <w:top w:val="nil"/>
              <w:left w:val="nil"/>
              <w:bottom w:val="single" w:sz="4" w:space="0" w:color="auto"/>
              <w:right w:val="single" w:sz="4" w:space="0" w:color="auto"/>
            </w:tcBorders>
            <w:shd w:val="clear" w:color="auto" w:fill="auto"/>
            <w:noWrap/>
            <w:vAlign w:val="bottom"/>
            <w:hideMark/>
          </w:tcPr>
          <w:p w14:paraId="152293BE" w14:textId="15443B9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 </w:t>
            </w:r>
          </w:p>
        </w:tc>
        <w:tc>
          <w:tcPr>
            <w:tcW w:w="745" w:type="dxa"/>
            <w:tcBorders>
              <w:top w:val="nil"/>
              <w:left w:val="nil"/>
              <w:bottom w:val="single" w:sz="4" w:space="0" w:color="auto"/>
              <w:right w:val="single" w:sz="4" w:space="0" w:color="auto"/>
            </w:tcBorders>
            <w:shd w:val="clear" w:color="auto" w:fill="auto"/>
            <w:noWrap/>
            <w:vAlign w:val="bottom"/>
            <w:hideMark/>
          </w:tcPr>
          <w:p w14:paraId="6A8A9AFD" w14:textId="4AC52C3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225 </w:t>
            </w:r>
          </w:p>
        </w:tc>
        <w:tc>
          <w:tcPr>
            <w:tcW w:w="787" w:type="dxa"/>
            <w:tcBorders>
              <w:top w:val="nil"/>
              <w:left w:val="nil"/>
              <w:bottom w:val="single" w:sz="4" w:space="0" w:color="auto"/>
              <w:right w:val="single" w:sz="4" w:space="0" w:color="auto"/>
            </w:tcBorders>
            <w:shd w:val="clear" w:color="auto" w:fill="auto"/>
            <w:noWrap/>
            <w:vAlign w:val="bottom"/>
            <w:hideMark/>
          </w:tcPr>
          <w:p w14:paraId="6268DA3D" w14:textId="33A11A4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23 </w:t>
            </w:r>
          </w:p>
        </w:tc>
        <w:tc>
          <w:tcPr>
            <w:tcW w:w="662" w:type="dxa"/>
            <w:tcBorders>
              <w:top w:val="nil"/>
              <w:left w:val="nil"/>
              <w:bottom w:val="single" w:sz="4" w:space="0" w:color="auto"/>
              <w:right w:val="single" w:sz="4" w:space="0" w:color="auto"/>
            </w:tcBorders>
            <w:shd w:val="clear" w:color="auto" w:fill="auto"/>
            <w:noWrap/>
            <w:vAlign w:val="bottom"/>
            <w:hideMark/>
          </w:tcPr>
          <w:p w14:paraId="6B893970" w14:textId="204140C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 </w:t>
            </w:r>
          </w:p>
        </w:tc>
        <w:tc>
          <w:tcPr>
            <w:tcW w:w="680" w:type="dxa"/>
            <w:tcBorders>
              <w:top w:val="nil"/>
              <w:left w:val="nil"/>
              <w:bottom w:val="single" w:sz="4" w:space="0" w:color="auto"/>
              <w:right w:val="single" w:sz="4" w:space="0" w:color="auto"/>
            </w:tcBorders>
            <w:shd w:val="clear" w:color="auto" w:fill="auto"/>
            <w:noWrap/>
            <w:vAlign w:val="bottom"/>
            <w:hideMark/>
          </w:tcPr>
          <w:p w14:paraId="0A6D7161" w14:textId="3AE4156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94 </w:t>
            </w:r>
          </w:p>
        </w:tc>
        <w:tc>
          <w:tcPr>
            <w:tcW w:w="581" w:type="dxa"/>
            <w:tcBorders>
              <w:top w:val="nil"/>
              <w:left w:val="nil"/>
              <w:bottom w:val="single" w:sz="4" w:space="0" w:color="auto"/>
              <w:right w:val="single" w:sz="4" w:space="0" w:color="auto"/>
            </w:tcBorders>
            <w:shd w:val="clear" w:color="auto" w:fill="auto"/>
            <w:noWrap/>
            <w:vAlign w:val="bottom"/>
            <w:hideMark/>
          </w:tcPr>
          <w:p w14:paraId="23A35B1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CEAA526" w14:textId="025F2BA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662" w:type="dxa"/>
            <w:tcBorders>
              <w:top w:val="nil"/>
              <w:left w:val="nil"/>
              <w:bottom w:val="single" w:sz="4" w:space="0" w:color="auto"/>
              <w:right w:val="single" w:sz="4" w:space="0" w:color="auto"/>
            </w:tcBorders>
            <w:shd w:val="clear" w:color="auto" w:fill="auto"/>
            <w:noWrap/>
            <w:vAlign w:val="bottom"/>
            <w:hideMark/>
          </w:tcPr>
          <w:p w14:paraId="60CE7F3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CF2533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76F4BB6" w14:textId="75AE799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266 </w:t>
            </w:r>
          </w:p>
        </w:tc>
        <w:tc>
          <w:tcPr>
            <w:tcW w:w="743" w:type="dxa"/>
            <w:tcBorders>
              <w:top w:val="nil"/>
              <w:left w:val="nil"/>
              <w:bottom w:val="single" w:sz="4" w:space="0" w:color="auto"/>
              <w:right w:val="single" w:sz="8" w:space="0" w:color="auto"/>
            </w:tcBorders>
            <w:shd w:val="clear" w:color="auto" w:fill="auto"/>
            <w:noWrap/>
            <w:vAlign w:val="bottom"/>
            <w:hideMark/>
          </w:tcPr>
          <w:p w14:paraId="73B839CA" w14:textId="181B385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7,813 </w:t>
            </w:r>
          </w:p>
        </w:tc>
      </w:tr>
      <w:tr w:rsidR="008725F1" w:rsidRPr="008725F1" w14:paraId="6CC64614"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30B32A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648</w:t>
            </w:r>
          </w:p>
        </w:tc>
        <w:tc>
          <w:tcPr>
            <w:tcW w:w="2756" w:type="dxa"/>
            <w:tcBorders>
              <w:top w:val="nil"/>
              <w:left w:val="nil"/>
              <w:bottom w:val="single" w:sz="4" w:space="0" w:color="auto"/>
              <w:right w:val="single" w:sz="4" w:space="0" w:color="auto"/>
            </w:tcBorders>
            <w:shd w:val="clear" w:color="auto" w:fill="auto"/>
            <w:noWrap/>
            <w:vAlign w:val="bottom"/>
            <w:hideMark/>
          </w:tcPr>
          <w:p w14:paraId="6FA3D03D"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Saline Lake-verge Aggregate</w:t>
            </w:r>
          </w:p>
        </w:tc>
        <w:tc>
          <w:tcPr>
            <w:tcW w:w="864" w:type="dxa"/>
            <w:tcBorders>
              <w:top w:val="nil"/>
              <w:left w:val="nil"/>
              <w:bottom w:val="single" w:sz="4" w:space="0" w:color="auto"/>
              <w:right w:val="single" w:sz="4" w:space="0" w:color="auto"/>
            </w:tcBorders>
            <w:shd w:val="clear" w:color="auto" w:fill="auto"/>
            <w:noWrap/>
            <w:vAlign w:val="bottom"/>
            <w:hideMark/>
          </w:tcPr>
          <w:p w14:paraId="7A78B99B" w14:textId="66A4F2D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18 </w:t>
            </w:r>
          </w:p>
        </w:tc>
        <w:tc>
          <w:tcPr>
            <w:tcW w:w="831" w:type="dxa"/>
            <w:tcBorders>
              <w:top w:val="nil"/>
              <w:left w:val="nil"/>
              <w:bottom w:val="single" w:sz="4" w:space="0" w:color="auto"/>
              <w:right w:val="single" w:sz="4" w:space="0" w:color="auto"/>
            </w:tcBorders>
            <w:shd w:val="clear" w:color="auto" w:fill="auto"/>
            <w:noWrap/>
            <w:vAlign w:val="bottom"/>
            <w:hideMark/>
          </w:tcPr>
          <w:p w14:paraId="04755C7C" w14:textId="74DD58E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 </w:t>
            </w:r>
          </w:p>
        </w:tc>
        <w:tc>
          <w:tcPr>
            <w:tcW w:w="557" w:type="dxa"/>
            <w:tcBorders>
              <w:top w:val="nil"/>
              <w:left w:val="nil"/>
              <w:bottom w:val="single" w:sz="4" w:space="0" w:color="auto"/>
              <w:right w:val="single" w:sz="4" w:space="0" w:color="auto"/>
            </w:tcBorders>
            <w:shd w:val="clear" w:color="auto" w:fill="auto"/>
            <w:noWrap/>
            <w:vAlign w:val="bottom"/>
            <w:hideMark/>
          </w:tcPr>
          <w:p w14:paraId="2569A730" w14:textId="4F1A8EB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20 </w:t>
            </w:r>
          </w:p>
        </w:tc>
        <w:tc>
          <w:tcPr>
            <w:tcW w:w="557" w:type="dxa"/>
            <w:tcBorders>
              <w:top w:val="nil"/>
              <w:left w:val="nil"/>
              <w:bottom w:val="single" w:sz="4" w:space="0" w:color="auto"/>
              <w:right w:val="single" w:sz="4" w:space="0" w:color="auto"/>
            </w:tcBorders>
            <w:shd w:val="clear" w:color="auto" w:fill="auto"/>
            <w:noWrap/>
            <w:vAlign w:val="bottom"/>
            <w:hideMark/>
          </w:tcPr>
          <w:p w14:paraId="613FA15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611E978C" w14:textId="610456A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605" w:type="dxa"/>
            <w:tcBorders>
              <w:top w:val="nil"/>
              <w:left w:val="nil"/>
              <w:bottom w:val="single" w:sz="4" w:space="0" w:color="auto"/>
              <w:right w:val="single" w:sz="4" w:space="0" w:color="auto"/>
            </w:tcBorders>
            <w:shd w:val="clear" w:color="auto" w:fill="auto"/>
            <w:noWrap/>
            <w:vAlign w:val="bottom"/>
            <w:hideMark/>
          </w:tcPr>
          <w:p w14:paraId="6DA8AE1F" w14:textId="7E7D21E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7B2CDA69" w14:textId="21898D1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02C3F7CB" w14:textId="34F6181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3305CDC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00B463D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36765C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0B87D5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0ADC6EA" w14:textId="60075D2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35B4DFA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76F562B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ED9A84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3F1A824A" w14:textId="6AA94DC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 </w:t>
            </w:r>
          </w:p>
        </w:tc>
      </w:tr>
      <w:tr w:rsidR="008725F1" w:rsidRPr="008725F1" w14:paraId="1E5DFE60"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D7B566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649</w:t>
            </w:r>
          </w:p>
        </w:tc>
        <w:tc>
          <w:tcPr>
            <w:tcW w:w="2756" w:type="dxa"/>
            <w:tcBorders>
              <w:top w:val="nil"/>
              <w:left w:val="nil"/>
              <w:bottom w:val="single" w:sz="4" w:space="0" w:color="auto"/>
              <w:right w:val="single" w:sz="4" w:space="0" w:color="auto"/>
            </w:tcBorders>
            <w:shd w:val="clear" w:color="auto" w:fill="auto"/>
            <w:noWrap/>
            <w:vAlign w:val="bottom"/>
            <w:hideMark/>
          </w:tcPr>
          <w:p w14:paraId="4FAE0E2C"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Stony Knoll Shrubland</w:t>
            </w:r>
          </w:p>
        </w:tc>
        <w:tc>
          <w:tcPr>
            <w:tcW w:w="864" w:type="dxa"/>
            <w:tcBorders>
              <w:top w:val="nil"/>
              <w:left w:val="nil"/>
              <w:bottom w:val="single" w:sz="4" w:space="0" w:color="auto"/>
              <w:right w:val="single" w:sz="4" w:space="0" w:color="auto"/>
            </w:tcBorders>
            <w:shd w:val="clear" w:color="auto" w:fill="auto"/>
            <w:noWrap/>
            <w:vAlign w:val="bottom"/>
            <w:hideMark/>
          </w:tcPr>
          <w:p w14:paraId="636291A3" w14:textId="5544223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175 </w:t>
            </w:r>
          </w:p>
        </w:tc>
        <w:tc>
          <w:tcPr>
            <w:tcW w:w="831" w:type="dxa"/>
            <w:tcBorders>
              <w:top w:val="nil"/>
              <w:left w:val="nil"/>
              <w:bottom w:val="single" w:sz="4" w:space="0" w:color="auto"/>
              <w:right w:val="single" w:sz="4" w:space="0" w:color="auto"/>
            </w:tcBorders>
            <w:shd w:val="clear" w:color="auto" w:fill="auto"/>
            <w:noWrap/>
            <w:vAlign w:val="bottom"/>
            <w:hideMark/>
          </w:tcPr>
          <w:p w14:paraId="577A0A62" w14:textId="158CCA5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12 </w:t>
            </w:r>
          </w:p>
        </w:tc>
        <w:tc>
          <w:tcPr>
            <w:tcW w:w="557" w:type="dxa"/>
            <w:tcBorders>
              <w:top w:val="nil"/>
              <w:left w:val="nil"/>
              <w:bottom w:val="single" w:sz="4" w:space="0" w:color="auto"/>
              <w:right w:val="single" w:sz="4" w:space="0" w:color="auto"/>
            </w:tcBorders>
            <w:shd w:val="clear" w:color="auto" w:fill="auto"/>
            <w:noWrap/>
            <w:vAlign w:val="bottom"/>
            <w:hideMark/>
          </w:tcPr>
          <w:p w14:paraId="7FED2837" w14:textId="5BF9463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 </w:t>
            </w:r>
          </w:p>
        </w:tc>
        <w:tc>
          <w:tcPr>
            <w:tcW w:w="557" w:type="dxa"/>
            <w:tcBorders>
              <w:top w:val="nil"/>
              <w:left w:val="nil"/>
              <w:bottom w:val="single" w:sz="4" w:space="0" w:color="auto"/>
              <w:right w:val="single" w:sz="4" w:space="0" w:color="auto"/>
            </w:tcBorders>
            <w:shd w:val="clear" w:color="auto" w:fill="auto"/>
            <w:noWrap/>
            <w:vAlign w:val="bottom"/>
            <w:hideMark/>
          </w:tcPr>
          <w:p w14:paraId="482CC54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78994C5F" w14:textId="553ABE5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605" w:type="dxa"/>
            <w:tcBorders>
              <w:top w:val="nil"/>
              <w:left w:val="nil"/>
              <w:bottom w:val="single" w:sz="4" w:space="0" w:color="auto"/>
              <w:right w:val="single" w:sz="4" w:space="0" w:color="auto"/>
            </w:tcBorders>
            <w:shd w:val="clear" w:color="auto" w:fill="auto"/>
            <w:noWrap/>
            <w:vAlign w:val="bottom"/>
            <w:hideMark/>
          </w:tcPr>
          <w:p w14:paraId="2C13C3F6" w14:textId="49A5414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0D517A21" w14:textId="63C5748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09C6FB97" w14:textId="2913C93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31AE7AC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0DA9744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8DF441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8437D2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024D208" w14:textId="771C08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1F9A2B5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787E59F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24D3B8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07F1A740" w14:textId="097DBF3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12 </w:t>
            </w:r>
          </w:p>
        </w:tc>
      </w:tr>
      <w:tr w:rsidR="008725F1" w:rsidRPr="008725F1" w14:paraId="05DA0C9D"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16F4781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650</w:t>
            </w:r>
          </w:p>
        </w:tc>
        <w:tc>
          <w:tcPr>
            <w:tcW w:w="2756" w:type="dxa"/>
            <w:tcBorders>
              <w:top w:val="nil"/>
              <w:left w:val="nil"/>
              <w:bottom w:val="single" w:sz="4" w:space="0" w:color="auto"/>
              <w:right w:val="single" w:sz="4" w:space="0" w:color="auto"/>
            </w:tcBorders>
            <w:shd w:val="clear" w:color="auto" w:fill="auto"/>
            <w:vAlign w:val="bottom"/>
            <w:hideMark/>
          </w:tcPr>
          <w:p w14:paraId="3BAEEE8B"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Heathy Woodland/Damp Heathy Woodland/Damp Heathland Mosaic</w:t>
            </w:r>
          </w:p>
        </w:tc>
        <w:tc>
          <w:tcPr>
            <w:tcW w:w="864" w:type="dxa"/>
            <w:tcBorders>
              <w:top w:val="nil"/>
              <w:left w:val="nil"/>
              <w:bottom w:val="single" w:sz="4" w:space="0" w:color="auto"/>
              <w:right w:val="single" w:sz="4" w:space="0" w:color="auto"/>
            </w:tcBorders>
            <w:shd w:val="clear" w:color="auto" w:fill="auto"/>
            <w:noWrap/>
            <w:vAlign w:val="bottom"/>
            <w:hideMark/>
          </w:tcPr>
          <w:p w14:paraId="41021BD5" w14:textId="467B176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25,830 </w:t>
            </w:r>
          </w:p>
        </w:tc>
        <w:tc>
          <w:tcPr>
            <w:tcW w:w="831" w:type="dxa"/>
            <w:tcBorders>
              <w:top w:val="nil"/>
              <w:left w:val="nil"/>
              <w:bottom w:val="single" w:sz="4" w:space="0" w:color="auto"/>
              <w:right w:val="single" w:sz="4" w:space="0" w:color="auto"/>
            </w:tcBorders>
            <w:shd w:val="clear" w:color="auto" w:fill="auto"/>
            <w:noWrap/>
            <w:vAlign w:val="bottom"/>
            <w:hideMark/>
          </w:tcPr>
          <w:p w14:paraId="08F2878F" w14:textId="7B3C8D1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15,926 </w:t>
            </w:r>
          </w:p>
        </w:tc>
        <w:tc>
          <w:tcPr>
            <w:tcW w:w="557" w:type="dxa"/>
            <w:tcBorders>
              <w:top w:val="nil"/>
              <w:left w:val="nil"/>
              <w:bottom w:val="single" w:sz="4" w:space="0" w:color="auto"/>
              <w:right w:val="single" w:sz="4" w:space="0" w:color="auto"/>
            </w:tcBorders>
            <w:shd w:val="clear" w:color="auto" w:fill="auto"/>
            <w:noWrap/>
            <w:vAlign w:val="bottom"/>
            <w:hideMark/>
          </w:tcPr>
          <w:p w14:paraId="5B472FDF" w14:textId="48E1247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62 </w:t>
            </w:r>
          </w:p>
        </w:tc>
        <w:tc>
          <w:tcPr>
            <w:tcW w:w="557" w:type="dxa"/>
            <w:tcBorders>
              <w:top w:val="nil"/>
              <w:left w:val="nil"/>
              <w:bottom w:val="single" w:sz="4" w:space="0" w:color="auto"/>
              <w:right w:val="single" w:sz="4" w:space="0" w:color="auto"/>
            </w:tcBorders>
            <w:shd w:val="clear" w:color="auto" w:fill="auto"/>
            <w:noWrap/>
            <w:vAlign w:val="bottom"/>
            <w:hideMark/>
          </w:tcPr>
          <w:p w14:paraId="55045D5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V </w:t>
            </w:r>
          </w:p>
        </w:tc>
        <w:tc>
          <w:tcPr>
            <w:tcW w:w="743" w:type="dxa"/>
            <w:tcBorders>
              <w:top w:val="nil"/>
              <w:left w:val="nil"/>
              <w:bottom w:val="single" w:sz="4" w:space="0" w:color="auto"/>
              <w:right w:val="single" w:sz="4" w:space="0" w:color="auto"/>
            </w:tcBorders>
            <w:shd w:val="clear" w:color="auto" w:fill="auto"/>
            <w:noWrap/>
            <w:vAlign w:val="bottom"/>
            <w:hideMark/>
          </w:tcPr>
          <w:p w14:paraId="237CEE6E" w14:textId="5EC7DFC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10,965 </w:t>
            </w:r>
          </w:p>
        </w:tc>
        <w:tc>
          <w:tcPr>
            <w:tcW w:w="605" w:type="dxa"/>
            <w:tcBorders>
              <w:top w:val="nil"/>
              <w:left w:val="nil"/>
              <w:bottom w:val="single" w:sz="4" w:space="0" w:color="auto"/>
              <w:right w:val="single" w:sz="4" w:space="0" w:color="auto"/>
            </w:tcBorders>
            <w:shd w:val="clear" w:color="auto" w:fill="auto"/>
            <w:noWrap/>
            <w:vAlign w:val="bottom"/>
            <w:hideMark/>
          </w:tcPr>
          <w:p w14:paraId="0AD3AB0F" w14:textId="5CFCEB8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42 </w:t>
            </w:r>
          </w:p>
        </w:tc>
        <w:tc>
          <w:tcPr>
            <w:tcW w:w="705" w:type="dxa"/>
            <w:tcBorders>
              <w:top w:val="nil"/>
              <w:left w:val="nil"/>
              <w:bottom w:val="single" w:sz="4" w:space="0" w:color="auto"/>
              <w:right w:val="single" w:sz="4" w:space="0" w:color="auto"/>
            </w:tcBorders>
            <w:shd w:val="clear" w:color="auto" w:fill="auto"/>
            <w:noWrap/>
            <w:vAlign w:val="bottom"/>
            <w:hideMark/>
          </w:tcPr>
          <w:p w14:paraId="755621A8" w14:textId="004004D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69 </w:t>
            </w:r>
          </w:p>
        </w:tc>
        <w:tc>
          <w:tcPr>
            <w:tcW w:w="745" w:type="dxa"/>
            <w:tcBorders>
              <w:top w:val="nil"/>
              <w:left w:val="nil"/>
              <w:bottom w:val="single" w:sz="4" w:space="0" w:color="auto"/>
              <w:right w:val="single" w:sz="4" w:space="0" w:color="auto"/>
            </w:tcBorders>
            <w:shd w:val="clear" w:color="auto" w:fill="auto"/>
            <w:noWrap/>
            <w:vAlign w:val="bottom"/>
            <w:hideMark/>
          </w:tcPr>
          <w:p w14:paraId="0456279D" w14:textId="5B152A4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2,476 </w:t>
            </w:r>
          </w:p>
        </w:tc>
        <w:tc>
          <w:tcPr>
            <w:tcW w:w="787" w:type="dxa"/>
            <w:tcBorders>
              <w:top w:val="nil"/>
              <w:left w:val="nil"/>
              <w:bottom w:val="single" w:sz="4" w:space="0" w:color="auto"/>
              <w:right w:val="single" w:sz="4" w:space="0" w:color="auto"/>
            </w:tcBorders>
            <w:shd w:val="clear" w:color="auto" w:fill="auto"/>
            <w:noWrap/>
            <w:vAlign w:val="bottom"/>
            <w:hideMark/>
          </w:tcPr>
          <w:p w14:paraId="783A75FE" w14:textId="179C40E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8,489 </w:t>
            </w:r>
          </w:p>
        </w:tc>
        <w:tc>
          <w:tcPr>
            <w:tcW w:w="662" w:type="dxa"/>
            <w:tcBorders>
              <w:top w:val="nil"/>
              <w:left w:val="nil"/>
              <w:bottom w:val="single" w:sz="4" w:space="0" w:color="auto"/>
              <w:right w:val="single" w:sz="4" w:space="0" w:color="auto"/>
            </w:tcBorders>
            <w:shd w:val="clear" w:color="auto" w:fill="auto"/>
            <w:noWrap/>
            <w:vAlign w:val="bottom"/>
            <w:hideMark/>
          </w:tcPr>
          <w:p w14:paraId="75CD87CF" w14:textId="75DE68D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 </w:t>
            </w:r>
          </w:p>
        </w:tc>
        <w:tc>
          <w:tcPr>
            <w:tcW w:w="680" w:type="dxa"/>
            <w:tcBorders>
              <w:top w:val="nil"/>
              <w:left w:val="nil"/>
              <w:bottom w:val="single" w:sz="4" w:space="0" w:color="auto"/>
              <w:right w:val="single" w:sz="4" w:space="0" w:color="auto"/>
            </w:tcBorders>
            <w:shd w:val="clear" w:color="auto" w:fill="auto"/>
            <w:noWrap/>
            <w:vAlign w:val="bottom"/>
            <w:hideMark/>
          </w:tcPr>
          <w:p w14:paraId="68DFF7D3" w14:textId="560442F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50 </w:t>
            </w:r>
          </w:p>
        </w:tc>
        <w:tc>
          <w:tcPr>
            <w:tcW w:w="581" w:type="dxa"/>
            <w:tcBorders>
              <w:top w:val="nil"/>
              <w:left w:val="nil"/>
              <w:bottom w:val="single" w:sz="4" w:space="0" w:color="auto"/>
              <w:right w:val="single" w:sz="4" w:space="0" w:color="auto"/>
            </w:tcBorders>
            <w:shd w:val="clear" w:color="auto" w:fill="auto"/>
            <w:noWrap/>
            <w:vAlign w:val="bottom"/>
            <w:hideMark/>
          </w:tcPr>
          <w:p w14:paraId="73333B9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F81AC7B" w14:textId="6DE40A1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25 </w:t>
            </w:r>
          </w:p>
        </w:tc>
        <w:tc>
          <w:tcPr>
            <w:tcW w:w="662" w:type="dxa"/>
            <w:tcBorders>
              <w:top w:val="nil"/>
              <w:left w:val="nil"/>
              <w:bottom w:val="single" w:sz="4" w:space="0" w:color="auto"/>
              <w:right w:val="single" w:sz="4" w:space="0" w:color="auto"/>
            </w:tcBorders>
            <w:shd w:val="clear" w:color="auto" w:fill="auto"/>
            <w:noWrap/>
            <w:vAlign w:val="bottom"/>
            <w:hideMark/>
          </w:tcPr>
          <w:p w14:paraId="7CC2AD2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37942B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E00BA58" w14:textId="0FB6681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305 </w:t>
            </w:r>
          </w:p>
        </w:tc>
        <w:tc>
          <w:tcPr>
            <w:tcW w:w="743" w:type="dxa"/>
            <w:tcBorders>
              <w:top w:val="nil"/>
              <w:left w:val="nil"/>
              <w:bottom w:val="single" w:sz="4" w:space="0" w:color="auto"/>
              <w:right w:val="single" w:sz="8" w:space="0" w:color="auto"/>
            </w:tcBorders>
            <w:shd w:val="clear" w:color="auto" w:fill="auto"/>
            <w:noWrap/>
            <w:vAlign w:val="bottom"/>
            <w:hideMark/>
          </w:tcPr>
          <w:p w14:paraId="2CF9C2B2" w14:textId="7069FF3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4,575 </w:t>
            </w:r>
          </w:p>
        </w:tc>
      </w:tr>
      <w:tr w:rsidR="008725F1" w:rsidRPr="008725F1" w14:paraId="2D0097AA"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19228AD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651</w:t>
            </w:r>
          </w:p>
        </w:tc>
        <w:tc>
          <w:tcPr>
            <w:tcW w:w="2756" w:type="dxa"/>
            <w:tcBorders>
              <w:top w:val="nil"/>
              <w:left w:val="nil"/>
              <w:bottom w:val="single" w:sz="4" w:space="0" w:color="auto"/>
              <w:right w:val="single" w:sz="4" w:space="0" w:color="auto"/>
            </w:tcBorders>
            <w:shd w:val="clear" w:color="auto" w:fill="auto"/>
            <w:noWrap/>
            <w:vAlign w:val="bottom"/>
            <w:hideMark/>
          </w:tcPr>
          <w:p w14:paraId="5D34856F"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Plains Swampy Woodland</w:t>
            </w:r>
          </w:p>
        </w:tc>
        <w:tc>
          <w:tcPr>
            <w:tcW w:w="864" w:type="dxa"/>
            <w:tcBorders>
              <w:top w:val="nil"/>
              <w:left w:val="nil"/>
              <w:bottom w:val="single" w:sz="4" w:space="0" w:color="auto"/>
              <w:right w:val="single" w:sz="4" w:space="0" w:color="auto"/>
            </w:tcBorders>
            <w:shd w:val="clear" w:color="auto" w:fill="auto"/>
            <w:noWrap/>
            <w:vAlign w:val="bottom"/>
            <w:hideMark/>
          </w:tcPr>
          <w:p w14:paraId="42EFE9C9" w14:textId="6063AD6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17,271 </w:t>
            </w:r>
          </w:p>
        </w:tc>
        <w:tc>
          <w:tcPr>
            <w:tcW w:w="831" w:type="dxa"/>
            <w:tcBorders>
              <w:top w:val="nil"/>
              <w:left w:val="nil"/>
              <w:bottom w:val="single" w:sz="4" w:space="0" w:color="auto"/>
              <w:right w:val="single" w:sz="4" w:space="0" w:color="auto"/>
            </w:tcBorders>
            <w:shd w:val="clear" w:color="auto" w:fill="auto"/>
            <w:noWrap/>
            <w:vAlign w:val="bottom"/>
            <w:hideMark/>
          </w:tcPr>
          <w:p w14:paraId="08E8A488" w14:textId="63C2D70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549 </w:t>
            </w:r>
          </w:p>
        </w:tc>
        <w:tc>
          <w:tcPr>
            <w:tcW w:w="557" w:type="dxa"/>
            <w:tcBorders>
              <w:top w:val="nil"/>
              <w:left w:val="nil"/>
              <w:bottom w:val="single" w:sz="4" w:space="0" w:color="auto"/>
              <w:right w:val="single" w:sz="4" w:space="0" w:color="auto"/>
            </w:tcBorders>
            <w:shd w:val="clear" w:color="auto" w:fill="auto"/>
            <w:noWrap/>
            <w:vAlign w:val="bottom"/>
            <w:hideMark/>
          </w:tcPr>
          <w:p w14:paraId="5FFCA715" w14:textId="44BFD74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 </w:t>
            </w:r>
          </w:p>
        </w:tc>
        <w:tc>
          <w:tcPr>
            <w:tcW w:w="557" w:type="dxa"/>
            <w:tcBorders>
              <w:top w:val="nil"/>
              <w:left w:val="nil"/>
              <w:bottom w:val="single" w:sz="4" w:space="0" w:color="auto"/>
              <w:right w:val="single" w:sz="4" w:space="0" w:color="auto"/>
            </w:tcBorders>
            <w:shd w:val="clear" w:color="auto" w:fill="auto"/>
            <w:noWrap/>
            <w:vAlign w:val="bottom"/>
            <w:hideMark/>
          </w:tcPr>
          <w:p w14:paraId="7AA2BAE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4FE812F1" w14:textId="7C8A78D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29 </w:t>
            </w:r>
          </w:p>
        </w:tc>
        <w:tc>
          <w:tcPr>
            <w:tcW w:w="605" w:type="dxa"/>
            <w:tcBorders>
              <w:top w:val="nil"/>
              <w:left w:val="nil"/>
              <w:bottom w:val="single" w:sz="4" w:space="0" w:color="auto"/>
              <w:right w:val="single" w:sz="4" w:space="0" w:color="auto"/>
            </w:tcBorders>
            <w:shd w:val="clear" w:color="auto" w:fill="auto"/>
            <w:noWrap/>
            <w:vAlign w:val="bottom"/>
            <w:hideMark/>
          </w:tcPr>
          <w:p w14:paraId="152B933A" w14:textId="2D70B07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05" w:type="dxa"/>
            <w:tcBorders>
              <w:top w:val="nil"/>
              <w:left w:val="nil"/>
              <w:bottom w:val="single" w:sz="4" w:space="0" w:color="auto"/>
              <w:right w:val="single" w:sz="4" w:space="0" w:color="auto"/>
            </w:tcBorders>
            <w:shd w:val="clear" w:color="auto" w:fill="auto"/>
            <w:noWrap/>
            <w:vAlign w:val="bottom"/>
            <w:hideMark/>
          </w:tcPr>
          <w:p w14:paraId="43BBCC38" w14:textId="0EB266F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 </w:t>
            </w:r>
          </w:p>
        </w:tc>
        <w:tc>
          <w:tcPr>
            <w:tcW w:w="745" w:type="dxa"/>
            <w:tcBorders>
              <w:top w:val="nil"/>
              <w:left w:val="nil"/>
              <w:bottom w:val="single" w:sz="4" w:space="0" w:color="auto"/>
              <w:right w:val="single" w:sz="4" w:space="0" w:color="auto"/>
            </w:tcBorders>
            <w:shd w:val="clear" w:color="auto" w:fill="auto"/>
            <w:noWrap/>
            <w:vAlign w:val="bottom"/>
            <w:hideMark/>
          </w:tcPr>
          <w:p w14:paraId="16966A5F" w14:textId="6D24864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 </w:t>
            </w:r>
          </w:p>
        </w:tc>
        <w:tc>
          <w:tcPr>
            <w:tcW w:w="787" w:type="dxa"/>
            <w:tcBorders>
              <w:top w:val="nil"/>
              <w:left w:val="nil"/>
              <w:bottom w:val="single" w:sz="4" w:space="0" w:color="auto"/>
              <w:right w:val="single" w:sz="4" w:space="0" w:color="auto"/>
            </w:tcBorders>
            <w:shd w:val="clear" w:color="auto" w:fill="auto"/>
            <w:noWrap/>
            <w:vAlign w:val="bottom"/>
            <w:hideMark/>
          </w:tcPr>
          <w:p w14:paraId="237B72D0" w14:textId="6AFF55D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26 </w:t>
            </w:r>
          </w:p>
        </w:tc>
        <w:tc>
          <w:tcPr>
            <w:tcW w:w="662" w:type="dxa"/>
            <w:tcBorders>
              <w:top w:val="nil"/>
              <w:left w:val="nil"/>
              <w:bottom w:val="single" w:sz="4" w:space="0" w:color="auto"/>
              <w:right w:val="single" w:sz="4" w:space="0" w:color="auto"/>
            </w:tcBorders>
            <w:shd w:val="clear" w:color="auto" w:fill="auto"/>
            <w:noWrap/>
            <w:vAlign w:val="bottom"/>
            <w:hideMark/>
          </w:tcPr>
          <w:p w14:paraId="51F0672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EB2625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C728FC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2026A50" w14:textId="381E19F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31B5285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0DD9BB6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4F6F318" w14:textId="7C19581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c>
          <w:tcPr>
            <w:tcW w:w="743" w:type="dxa"/>
            <w:tcBorders>
              <w:top w:val="nil"/>
              <w:left w:val="nil"/>
              <w:bottom w:val="single" w:sz="4" w:space="0" w:color="auto"/>
              <w:right w:val="single" w:sz="8" w:space="0" w:color="auto"/>
            </w:tcBorders>
            <w:shd w:val="clear" w:color="auto" w:fill="auto"/>
            <w:noWrap/>
            <w:vAlign w:val="bottom"/>
            <w:hideMark/>
          </w:tcPr>
          <w:p w14:paraId="40D8E504" w14:textId="01CB107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519 </w:t>
            </w:r>
          </w:p>
        </w:tc>
      </w:tr>
      <w:tr w:rsidR="008725F1" w:rsidRPr="008725F1" w14:paraId="06D0CC71"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AC72F8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652</w:t>
            </w:r>
          </w:p>
        </w:tc>
        <w:tc>
          <w:tcPr>
            <w:tcW w:w="2756" w:type="dxa"/>
            <w:tcBorders>
              <w:top w:val="nil"/>
              <w:left w:val="nil"/>
              <w:bottom w:val="single" w:sz="4" w:space="0" w:color="auto"/>
              <w:right w:val="single" w:sz="4" w:space="0" w:color="auto"/>
            </w:tcBorders>
            <w:shd w:val="clear" w:color="auto" w:fill="auto"/>
            <w:noWrap/>
            <w:vAlign w:val="bottom"/>
            <w:hideMark/>
          </w:tcPr>
          <w:p w14:paraId="1675F3B4"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Lunette Woodland</w:t>
            </w:r>
          </w:p>
        </w:tc>
        <w:tc>
          <w:tcPr>
            <w:tcW w:w="864" w:type="dxa"/>
            <w:tcBorders>
              <w:top w:val="nil"/>
              <w:left w:val="nil"/>
              <w:bottom w:val="single" w:sz="4" w:space="0" w:color="auto"/>
              <w:right w:val="single" w:sz="4" w:space="0" w:color="auto"/>
            </w:tcBorders>
            <w:shd w:val="clear" w:color="auto" w:fill="auto"/>
            <w:noWrap/>
            <w:vAlign w:val="bottom"/>
            <w:hideMark/>
          </w:tcPr>
          <w:p w14:paraId="46130EB1" w14:textId="480010B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1,936 </w:t>
            </w:r>
          </w:p>
        </w:tc>
        <w:tc>
          <w:tcPr>
            <w:tcW w:w="831" w:type="dxa"/>
            <w:tcBorders>
              <w:top w:val="nil"/>
              <w:left w:val="nil"/>
              <w:bottom w:val="single" w:sz="4" w:space="0" w:color="auto"/>
              <w:right w:val="single" w:sz="4" w:space="0" w:color="auto"/>
            </w:tcBorders>
            <w:shd w:val="clear" w:color="auto" w:fill="auto"/>
            <w:noWrap/>
            <w:vAlign w:val="bottom"/>
            <w:hideMark/>
          </w:tcPr>
          <w:p w14:paraId="64276F05" w14:textId="6644130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516 </w:t>
            </w:r>
          </w:p>
        </w:tc>
        <w:tc>
          <w:tcPr>
            <w:tcW w:w="557" w:type="dxa"/>
            <w:tcBorders>
              <w:top w:val="nil"/>
              <w:left w:val="nil"/>
              <w:bottom w:val="single" w:sz="4" w:space="0" w:color="auto"/>
              <w:right w:val="single" w:sz="4" w:space="0" w:color="auto"/>
            </w:tcBorders>
            <w:shd w:val="clear" w:color="auto" w:fill="auto"/>
            <w:noWrap/>
            <w:vAlign w:val="bottom"/>
            <w:hideMark/>
          </w:tcPr>
          <w:p w14:paraId="57DB0109" w14:textId="3306039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27 </w:t>
            </w:r>
          </w:p>
        </w:tc>
        <w:tc>
          <w:tcPr>
            <w:tcW w:w="557" w:type="dxa"/>
            <w:tcBorders>
              <w:top w:val="nil"/>
              <w:left w:val="nil"/>
              <w:bottom w:val="single" w:sz="4" w:space="0" w:color="auto"/>
              <w:right w:val="single" w:sz="4" w:space="0" w:color="auto"/>
            </w:tcBorders>
            <w:shd w:val="clear" w:color="auto" w:fill="auto"/>
            <w:noWrap/>
            <w:vAlign w:val="bottom"/>
            <w:hideMark/>
          </w:tcPr>
          <w:p w14:paraId="07C3978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7598E70A" w14:textId="6749B76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65 </w:t>
            </w:r>
          </w:p>
        </w:tc>
        <w:tc>
          <w:tcPr>
            <w:tcW w:w="605" w:type="dxa"/>
            <w:tcBorders>
              <w:top w:val="nil"/>
              <w:left w:val="nil"/>
              <w:bottom w:val="single" w:sz="4" w:space="0" w:color="auto"/>
              <w:right w:val="single" w:sz="4" w:space="0" w:color="auto"/>
            </w:tcBorders>
            <w:shd w:val="clear" w:color="auto" w:fill="auto"/>
            <w:noWrap/>
            <w:vAlign w:val="bottom"/>
            <w:hideMark/>
          </w:tcPr>
          <w:p w14:paraId="05E4520A" w14:textId="458E1F9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 </w:t>
            </w:r>
          </w:p>
        </w:tc>
        <w:tc>
          <w:tcPr>
            <w:tcW w:w="705" w:type="dxa"/>
            <w:tcBorders>
              <w:top w:val="nil"/>
              <w:left w:val="nil"/>
              <w:bottom w:val="single" w:sz="4" w:space="0" w:color="auto"/>
              <w:right w:val="single" w:sz="4" w:space="0" w:color="auto"/>
            </w:tcBorders>
            <w:shd w:val="clear" w:color="auto" w:fill="auto"/>
            <w:noWrap/>
            <w:vAlign w:val="bottom"/>
            <w:hideMark/>
          </w:tcPr>
          <w:p w14:paraId="232BF039" w14:textId="08C3C79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13 </w:t>
            </w:r>
          </w:p>
        </w:tc>
        <w:tc>
          <w:tcPr>
            <w:tcW w:w="745" w:type="dxa"/>
            <w:tcBorders>
              <w:top w:val="nil"/>
              <w:left w:val="nil"/>
              <w:bottom w:val="single" w:sz="4" w:space="0" w:color="auto"/>
              <w:right w:val="single" w:sz="4" w:space="0" w:color="auto"/>
            </w:tcBorders>
            <w:shd w:val="clear" w:color="auto" w:fill="auto"/>
            <w:noWrap/>
            <w:vAlign w:val="bottom"/>
            <w:hideMark/>
          </w:tcPr>
          <w:p w14:paraId="67AB8316" w14:textId="59CDB68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65 </w:t>
            </w:r>
          </w:p>
        </w:tc>
        <w:tc>
          <w:tcPr>
            <w:tcW w:w="787" w:type="dxa"/>
            <w:tcBorders>
              <w:top w:val="nil"/>
              <w:left w:val="nil"/>
              <w:bottom w:val="single" w:sz="4" w:space="0" w:color="auto"/>
              <w:right w:val="single" w:sz="4" w:space="0" w:color="auto"/>
            </w:tcBorders>
            <w:shd w:val="clear" w:color="auto" w:fill="auto"/>
            <w:noWrap/>
            <w:vAlign w:val="bottom"/>
            <w:hideMark/>
          </w:tcPr>
          <w:p w14:paraId="39D0CEAA" w14:textId="785F896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662" w:type="dxa"/>
            <w:tcBorders>
              <w:top w:val="nil"/>
              <w:left w:val="nil"/>
              <w:bottom w:val="single" w:sz="4" w:space="0" w:color="auto"/>
              <w:right w:val="single" w:sz="4" w:space="0" w:color="auto"/>
            </w:tcBorders>
            <w:shd w:val="clear" w:color="auto" w:fill="auto"/>
            <w:noWrap/>
            <w:vAlign w:val="bottom"/>
            <w:hideMark/>
          </w:tcPr>
          <w:p w14:paraId="1A952A4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7838316" w14:textId="608D707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 </w:t>
            </w:r>
          </w:p>
        </w:tc>
        <w:tc>
          <w:tcPr>
            <w:tcW w:w="581" w:type="dxa"/>
            <w:tcBorders>
              <w:top w:val="nil"/>
              <w:left w:val="nil"/>
              <w:bottom w:val="single" w:sz="4" w:space="0" w:color="auto"/>
              <w:right w:val="single" w:sz="4" w:space="0" w:color="auto"/>
            </w:tcBorders>
            <w:shd w:val="clear" w:color="auto" w:fill="auto"/>
            <w:noWrap/>
            <w:vAlign w:val="bottom"/>
            <w:hideMark/>
          </w:tcPr>
          <w:p w14:paraId="3B48E405" w14:textId="7355DFF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c>
          <w:tcPr>
            <w:tcW w:w="581" w:type="dxa"/>
            <w:tcBorders>
              <w:top w:val="nil"/>
              <w:left w:val="nil"/>
              <w:bottom w:val="single" w:sz="4" w:space="0" w:color="auto"/>
              <w:right w:val="single" w:sz="4" w:space="0" w:color="auto"/>
            </w:tcBorders>
            <w:shd w:val="clear" w:color="auto" w:fill="auto"/>
            <w:noWrap/>
            <w:vAlign w:val="bottom"/>
            <w:hideMark/>
          </w:tcPr>
          <w:p w14:paraId="76606569" w14:textId="75D7094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6B1F65E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2E962DC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26829A7" w14:textId="407E171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 </w:t>
            </w:r>
          </w:p>
        </w:tc>
        <w:tc>
          <w:tcPr>
            <w:tcW w:w="743" w:type="dxa"/>
            <w:tcBorders>
              <w:top w:val="nil"/>
              <w:left w:val="nil"/>
              <w:bottom w:val="single" w:sz="4" w:space="0" w:color="auto"/>
              <w:right w:val="single" w:sz="8" w:space="0" w:color="auto"/>
            </w:tcBorders>
            <w:shd w:val="clear" w:color="auto" w:fill="auto"/>
            <w:noWrap/>
            <w:vAlign w:val="bottom"/>
            <w:hideMark/>
          </w:tcPr>
          <w:p w14:paraId="0112C224" w14:textId="19CBFFB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442 </w:t>
            </w:r>
          </w:p>
        </w:tc>
      </w:tr>
      <w:tr w:rsidR="008725F1" w:rsidRPr="008725F1" w14:paraId="2ABE3441"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133FCCD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653</w:t>
            </w:r>
          </w:p>
        </w:tc>
        <w:tc>
          <w:tcPr>
            <w:tcW w:w="2756" w:type="dxa"/>
            <w:tcBorders>
              <w:top w:val="nil"/>
              <w:left w:val="nil"/>
              <w:bottom w:val="single" w:sz="4" w:space="0" w:color="auto"/>
              <w:right w:val="single" w:sz="4" w:space="0" w:color="auto"/>
            </w:tcBorders>
            <w:shd w:val="clear" w:color="auto" w:fill="auto"/>
            <w:noWrap/>
            <w:vAlign w:val="bottom"/>
            <w:hideMark/>
          </w:tcPr>
          <w:p w14:paraId="11A21A04"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Aquatic Herbland</w:t>
            </w:r>
          </w:p>
        </w:tc>
        <w:tc>
          <w:tcPr>
            <w:tcW w:w="864" w:type="dxa"/>
            <w:tcBorders>
              <w:top w:val="nil"/>
              <w:left w:val="nil"/>
              <w:bottom w:val="single" w:sz="4" w:space="0" w:color="auto"/>
              <w:right w:val="single" w:sz="4" w:space="0" w:color="auto"/>
            </w:tcBorders>
            <w:shd w:val="clear" w:color="auto" w:fill="auto"/>
            <w:noWrap/>
            <w:vAlign w:val="bottom"/>
            <w:hideMark/>
          </w:tcPr>
          <w:p w14:paraId="12CCD0FD" w14:textId="09F0946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2,513 </w:t>
            </w:r>
          </w:p>
        </w:tc>
        <w:tc>
          <w:tcPr>
            <w:tcW w:w="831" w:type="dxa"/>
            <w:tcBorders>
              <w:top w:val="nil"/>
              <w:left w:val="nil"/>
              <w:bottom w:val="single" w:sz="4" w:space="0" w:color="auto"/>
              <w:right w:val="single" w:sz="4" w:space="0" w:color="auto"/>
            </w:tcBorders>
            <w:shd w:val="clear" w:color="auto" w:fill="auto"/>
            <w:noWrap/>
            <w:vAlign w:val="bottom"/>
            <w:hideMark/>
          </w:tcPr>
          <w:p w14:paraId="567A42F7" w14:textId="6D7AB74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1,688 </w:t>
            </w:r>
          </w:p>
        </w:tc>
        <w:tc>
          <w:tcPr>
            <w:tcW w:w="557" w:type="dxa"/>
            <w:tcBorders>
              <w:top w:val="nil"/>
              <w:left w:val="nil"/>
              <w:bottom w:val="single" w:sz="4" w:space="0" w:color="auto"/>
              <w:right w:val="single" w:sz="4" w:space="0" w:color="auto"/>
            </w:tcBorders>
            <w:shd w:val="clear" w:color="auto" w:fill="auto"/>
            <w:noWrap/>
            <w:vAlign w:val="bottom"/>
            <w:hideMark/>
          </w:tcPr>
          <w:p w14:paraId="2B67DB64" w14:textId="43DFAFA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67 </w:t>
            </w:r>
          </w:p>
        </w:tc>
        <w:tc>
          <w:tcPr>
            <w:tcW w:w="557" w:type="dxa"/>
            <w:tcBorders>
              <w:top w:val="nil"/>
              <w:left w:val="nil"/>
              <w:bottom w:val="single" w:sz="4" w:space="0" w:color="auto"/>
              <w:right w:val="single" w:sz="4" w:space="0" w:color="auto"/>
            </w:tcBorders>
            <w:shd w:val="clear" w:color="auto" w:fill="auto"/>
            <w:noWrap/>
            <w:vAlign w:val="bottom"/>
            <w:hideMark/>
          </w:tcPr>
          <w:p w14:paraId="4A58671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3C78B0EE" w14:textId="6072DB9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441 </w:t>
            </w:r>
          </w:p>
        </w:tc>
        <w:tc>
          <w:tcPr>
            <w:tcW w:w="605" w:type="dxa"/>
            <w:tcBorders>
              <w:top w:val="nil"/>
              <w:left w:val="nil"/>
              <w:bottom w:val="single" w:sz="4" w:space="0" w:color="auto"/>
              <w:right w:val="single" w:sz="4" w:space="0" w:color="auto"/>
            </w:tcBorders>
            <w:shd w:val="clear" w:color="auto" w:fill="auto"/>
            <w:noWrap/>
            <w:vAlign w:val="bottom"/>
            <w:hideMark/>
          </w:tcPr>
          <w:p w14:paraId="7D287BCA" w14:textId="2D1FC71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18 </w:t>
            </w:r>
          </w:p>
        </w:tc>
        <w:tc>
          <w:tcPr>
            <w:tcW w:w="705" w:type="dxa"/>
            <w:tcBorders>
              <w:top w:val="nil"/>
              <w:left w:val="nil"/>
              <w:bottom w:val="single" w:sz="4" w:space="0" w:color="auto"/>
              <w:right w:val="single" w:sz="4" w:space="0" w:color="auto"/>
            </w:tcBorders>
            <w:shd w:val="clear" w:color="auto" w:fill="auto"/>
            <w:noWrap/>
            <w:vAlign w:val="bottom"/>
            <w:hideMark/>
          </w:tcPr>
          <w:p w14:paraId="1521F2B7" w14:textId="77639C3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26 </w:t>
            </w:r>
          </w:p>
        </w:tc>
        <w:tc>
          <w:tcPr>
            <w:tcW w:w="745" w:type="dxa"/>
            <w:tcBorders>
              <w:top w:val="nil"/>
              <w:left w:val="nil"/>
              <w:bottom w:val="single" w:sz="4" w:space="0" w:color="auto"/>
              <w:right w:val="single" w:sz="4" w:space="0" w:color="auto"/>
            </w:tcBorders>
            <w:shd w:val="clear" w:color="auto" w:fill="auto"/>
            <w:noWrap/>
            <w:vAlign w:val="bottom"/>
            <w:hideMark/>
          </w:tcPr>
          <w:p w14:paraId="5269138C" w14:textId="093E26D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333 </w:t>
            </w:r>
          </w:p>
        </w:tc>
        <w:tc>
          <w:tcPr>
            <w:tcW w:w="787" w:type="dxa"/>
            <w:tcBorders>
              <w:top w:val="nil"/>
              <w:left w:val="nil"/>
              <w:bottom w:val="single" w:sz="4" w:space="0" w:color="auto"/>
              <w:right w:val="single" w:sz="4" w:space="0" w:color="auto"/>
            </w:tcBorders>
            <w:shd w:val="clear" w:color="auto" w:fill="auto"/>
            <w:noWrap/>
            <w:vAlign w:val="bottom"/>
            <w:hideMark/>
          </w:tcPr>
          <w:p w14:paraId="241FBD20" w14:textId="120DBD5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109 </w:t>
            </w:r>
          </w:p>
        </w:tc>
        <w:tc>
          <w:tcPr>
            <w:tcW w:w="662" w:type="dxa"/>
            <w:tcBorders>
              <w:top w:val="nil"/>
              <w:left w:val="nil"/>
              <w:bottom w:val="single" w:sz="4" w:space="0" w:color="auto"/>
              <w:right w:val="single" w:sz="4" w:space="0" w:color="auto"/>
            </w:tcBorders>
            <w:shd w:val="clear" w:color="auto" w:fill="auto"/>
            <w:noWrap/>
            <w:vAlign w:val="bottom"/>
            <w:hideMark/>
          </w:tcPr>
          <w:p w14:paraId="70A7313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918EF57" w14:textId="3426758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21 </w:t>
            </w:r>
          </w:p>
        </w:tc>
        <w:tc>
          <w:tcPr>
            <w:tcW w:w="581" w:type="dxa"/>
            <w:tcBorders>
              <w:top w:val="nil"/>
              <w:left w:val="nil"/>
              <w:bottom w:val="single" w:sz="4" w:space="0" w:color="auto"/>
              <w:right w:val="single" w:sz="4" w:space="0" w:color="auto"/>
            </w:tcBorders>
            <w:shd w:val="clear" w:color="auto" w:fill="auto"/>
            <w:noWrap/>
            <w:vAlign w:val="bottom"/>
            <w:hideMark/>
          </w:tcPr>
          <w:p w14:paraId="2CA2B1F3" w14:textId="558B958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15 </w:t>
            </w:r>
          </w:p>
        </w:tc>
        <w:tc>
          <w:tcPr>
            <w:tcW w:w="581" w:type="dxa"/>
            <w:tcBorders>
              <w:top w:val="nil"/>
              <w:left w:val="nil"/>
              <w:bottom w:val="single" w:sz="4" w:space="0" w:color="auto"/>
              <w:right w:val="single" w:sz="4" w:space="0" w:color="auto"/>
            </w:tcBorders>
            <w:shd w:val="clear" w:color="auto" w:fill="auto"/>
            <w:noWrap/>
            <w:vAlign w:val="bottom"/>
            <w:hideMark/>
          </w:tcPr>
          <w:p w14:paraId="78918CD8" w14:textId="66F4207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2D524F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5F70FB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2238581" w14:textId="3E8DD5C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34 </w:t>
            </w:r>
          </w:p>
        </w:tc>
        <w:tc>
          <w:tcPr>
            <w:tcW w:w="743" w:type="dxa"/>
            <w:tcBorders>
              <w:top w:val="nil"/>
              <w:left w:val="nil"/>
              <w:bottom w:val="single" w:sz="4" w:space="0" w:color="auto"/>
              <w:right w:val="single" w:sz="8" w:space="0" w:color="auto"/>
            </w:tcBorders>
            <w:shd w:val="clear" w:color="auto" w:fill="auto"/>
            <w:noWrap/>
            <w:vAlign w:val="bottom"/>
            <w:hideMark/>
          </w:tcPr>
          <w:p w14:paraId="17C5670E" w14:textId="7AC939A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1,177 </w:t>
            </w:r>
          </w:p>
        </w:tc>
      </w:tr>
      <w:tr w:rsidR="008725F1" w:rsidRPr="008725F1" w14:paraId="00ECB337"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DE7626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654</w:t>
            </w:r>
          </w:p>
        </w:tc>
        <w:tc>
          <w:tcPr>
            <w:tcW w:w="2756" w:type="dxa"/>
            <w:tcBorders>
              <w:top w:val="nil"/>
              <w:left w:val="nil"/>
              <w:bottom w:val="single" w:sz="4" w:space="0" w:color="auto"/>
              <w:right w:val="single" w:sz="4" w:space="0" w:color="auto"/>
            </w:tcBorders>
            <w:shd w:val="clear" w:color="auto" w:fill="auto"/>
            <w:noWrap/>
            <w:vAlign w:val="bottom"/>
            <w:hideMark/>
          </w:tcPr>
          <w:p w14:paraId="10B7CE03"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Creekline Tussock Grassland</w:t>
            </w:r>
          </w:p>
        </w:tc>
        <w:tc>
          <w:tcPr>
            <w:tcW w:w="864" w:type="dxa"/>
            <w:tcBorders>
              <w:top w:val="nil"/>
              <w:left w:val="nil"/>
              <w:bottom w:val="single" w:sz="4" w:space="0" w:color="auto"/>
              <w:right w:val="single" w:sz="4" w:space="0" w:color="auto"/>
            </w:tcBorders>
            <w:shd w:val="clear" w:color="auto" w:fill="auto"/>
            <w:noWrap/>
            <w:vAlign w:val="bottom"/>
            <w:hideMark/>
          </w:tcPr>
          <w:p w14:paraId="7666F778" w14:textId="624E689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16 </w:t>
            </w:r>
          </w:p>
        </w:tc>
        <w:tc>
          <w:tcPr>
            <w:tcW w:w="831" w:type="dxa"/>
            <w:tcBorders>
              <w:top w:val="nil"/>
              <w:left w:val="nil"/>
              <w:bottom w:val="single" w:sz="4" w:space="0" w:color="auto"/>
              <w:right w:val="single" w:sz="4" w:space="0" w:color="auto"/>
            </w:tcBorders>
            <w:shd w:val="clear" w:color="auto" w:fill="auto"/>
            <w:noWrap/>
            <w:vAlign w:val="bottom"/>
            <w:hideMark/>
          </w:tcPr>
          <w:p w14:paraId="6730A124" w14:textId="4049B4A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c>
          <w:tcPr>
            <w:tcW w:w="557" w:type="dxa"/>
            <w:tcBorders>
              <w:top w:val="nil"/>
              <w:left w:val="nil"/>
              <w:bottom w:val="single" w:sz="4" w:space="0" w:color="auto"/>
              <w:right w:val="single" w:sz="4" w:space="0" w:color="auto"/>
            </w:tcBorders>
            <w:shd w:val="clear" w:color="auto" w:fill="auto"/>
            <w:noWrap/>
            <w:vAlign w:val="bottom"/>
            <w:hideMark/>
          </w:tcPr>
          <w:p w14:paraId="4FA2C74E" w14:textId="1B8A28E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 </w:t>
            </w:r>
          </w:p>
        </w:tc>
        <w:tc>
          <w:tcPr>
            <w:tcW w:w="557" w:type="dxa"/>
            <w:tcBorders>
              <w:top w:val="nil"/>
              <w:left w:val="nil"/>
              <w:bottom w:val="single" w:sz="4" w:space="0" w:color="auto"/>
              <w:right w:val="single" w:sz="4" w:space="0" w:color="auto"/>
            </w:tcBorders>
            <w:shd w:val="clear" w:color="auto" w:fill="auto"/>
            <w:noWrap/>
            <w:vAlign w:val="bottom"/>
            <w:hideMark/>
          </w:tcPr>
          <w:p w14:paraId="32C4E46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467A76C4" w14:textId="750F3F0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605" w:type="dxa"/>
            <w:tcBorders>
              <w:top w:val="nil"/>
              <w:left w:val="nil"/>
              <w:bottom w:val="single" w:sz="4" w:space="0" w:color="auto"/>
              <w:right w:val="single" w:sz="4" w:space="0" w:color="auto"/>
            </w:tcBorders>
            <w:shd w:val="clear" w:color="auto" w:fill="auto"/>
            <w:noWrap/>
            <w:vAlign w:val="bottom"/>
            <w:hideMark/>
          </w:tcPr>
          <w:p w14:paraId="632B1E02" w14:textId="64F19EA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082B26A5" w14:textId="2461101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7A763B57" w14:textId="3AB21F0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24CF69A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4415C91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2CF8C5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F48709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913985C" w14:textId="5E5C90D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5FC8DCE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37CFA82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473451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452DC05F" w14:textId="66A3A9C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r>
      <w:tr w:rsidR="008725F1" w:rsidRPr="008725F1" w14:paraId="0049B72C"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13A3F11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655</w:t>
            </w:r>
          </w:p>
        </w:tc>
        <w:tc>
          <w:tcPr>
            <w:tcW w:w="2756" w:type="dxa"/>
            <w:tcBorders>
              <w:top w:val="nil"/>
              <w:left w:val="nil"/>
              <w:bottom w:val="single" w:sz="4" w:space="0" w:color="auto"/>
              <w:right w:val="single" w:sz="4" w:space="0" w:color="auto"/>
            </w:tcBorders>
            <w:shd w:val="clear" w:color="auto" w:fill="auto"/>
            <w:noWrap/>
            <w:vAlign w:val="bottom"/>
            <w:hideMark/>
          </w:tcPr>
          <w:p w14:paraId="1365BEDB"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Lignum-Cane Grass Swamp</w:t>
            </w:r>
          </w:p>
        </w:tc>
        <w:tc>
          <w:tcPr>
            <w:tcW w:w="864" w:type="dxa"/>
            <w:tcBorders>
              <w:top w:val="nil"/>
              <w:left w:val="nil"/>
              <w:bottom w:val="single" w:sz="4" w:space="0" w:color="auto"/>
              <w:right w:val="single" w:sz="4" w:space="0" w:color="auto"/>
            </w:tcBorders>
            <w:shd w:val="clear" w:color="auto" w:fill="auto"/>
            <w:noWrap/>
            <w:vAlign w:val="bottom"/>
            <w:hideMark/>
          </w:tcPr>
          <w:p w14:paraId="415783F4" w14:textId="637977B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539 </w:t>
            </w:r>
          </w:p>
        </w:tc>
        <w:tc>
          <w:tcPr>
            <w:tcW w:w="831" w:type="dxa"/>
            <w:tcBorders>
              <w:top w:val="nil"/>
              <w:left w:val="nil"/>
              <w:bottom w:val="single" w:sz="4" w:space="0" w:color="auto"/>
              <w:right w:val="single" w:sz="4" w:space="0" w:color="auto"/>
            </w:tcBorders>
            <w:shd w:val="clear" w:color="auto" w:fill="auto"/>
            <w:noWrap/>
            <w:vAlign w:val="bottom"/>
            <w:hideMark/>
          </w:tcPr>
          <w:p w14:paraId="556E0629" w14:textId="45F25CD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437 </w:t>
            </w:r>
          </w:p>
        </w:tc>
        <w:tc>
          <w:tcPr>
            <w:tcW w:w="557" w:type="dxa"/>
            <w:tcBorders>
              <w:top w:val="nil"/>
              <w:left w:val="nil"/>
              <w:bottom w:val="single" w:sz="4" w:space="0" w:color="auto"/>
              <w:right w:val="single" w:sz="4" w:space="0" w:color="auto"/>
            </w:tcBorders>
            <w:shd w:val="clear" w:color="auto" w:fill="auto"/>
            <w:noWrap/>
            <w:vAlign w:val="bottom"/>
            <w:hideMark/>
          </w:tcPr>
          <w:p w14:paraId="78EF453B" w14:textId="436D13C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81 </w:t>
            </w:r>
          </w:p>
        </w:tc>
        <w:tc>
          <w:tcPr>
            <w:tcW w:w="557" w:type="dxa"/>
            <w:tcBorders>
              <w:top w:val="nil"/>
              <w:left w:val="nil"/>
              <w:bottom w:val="single" w:sz="4" w:space="0" w:color="auto"/>
              <w:right w:val="single" w:sz="4" w:space="0" w:color="auto"/>
            </w:tcBorders>
            <w:shd w:val="clear" w:color="auto" w:fill="auto"/>
            <w:noWrap/>
            <w:vAlign w:val="bottom"/>
            <w:hideMark/>
          </w:tcPr>
          <w:p w14:paraId="0E3FEFA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45DABACE" w14:textId="315E615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126 </w:t>
            </w:r>
          </w:p>
        </w:tc>
        <w:tc>
          <w:tcPr>
            <w:tcW w:w="605" w:type="dxa"/>
            <w:tcBorders>
              <w:top w:val="nil"/>
              <w:left w:val="nil"/>
              <w:bottom w:val="single" w:sz="4" w:space="0" w:color="auto"/>
              <w:right w:val="single" w:sz="4" w:space="0" w:color="auto"/>
            </w:tcBorders>
            <w:shd w:val="clear" w:color="auto" w:fill="auto"/>
            <w:noWrap/>
            <w:vAlign w:val="bottom"/>
            <w:hideMark/>
          </w:tcPr>
          <w:p w14:paraId="733D4D72" w14:textId="37268D7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23 </w:t>
            </w:r>
          </w:p>
        </w:tc>
        <w:tc>
          <w:tcPr>
            <w:tcW w:w="705" w:type="dxa"/>
            <w:tcBorders>
              <w:top w:val="nil"/>
              <w:left w:val="nil"/>
              <w:bottom w:val="single" w:sz="4" w:space="0" w:color="auto"/>
              <w:right w:val="single" w:sz="4" w:space="0" w:color="auto"/>
            </w:tcBorders>
            <w:shd w:val="clear" w:color="auto" w:fill="auto"/>
            <w:noWrap/>
            <w:vAlign w:val="bottom"/>
            <w:hideMark/>
          </w:tcPr>
          <w:p w14:paraId="11D0FBBD" w14:textId="4A9C371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29 </w:t>
            </w:r>
          </w:p>
        </w:tc>
        <w:tc>
          <w:tcPr>
            <w:tcW w:w="745" w:type="dxa"/>
            <w:tcBorders>
              <w:top w:val="nil"/>
              <w:left w:val="nil"/>
              <w:bottom w:val="single" w:sz="4" w:space="0" w:color="auto"/>
              <w:right w:val="single" w:sz="4" w:space="0" w:color="auto"/>
            </w:tcBorders>
            <w:shd w:val="clear" w:color="auto" w:fill="auto"/>
            <w:noWrap/>
            <w:vAlign w:val="bottom"/>
            <w:hideMark/>
          </w:tcPr>
          <w:p w14:paraId="195635BD" w14:textId="3065501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126 </w:t>
            </w:r>
          </w:p>
        </w:tc>
        <w:tc>
          <w:tcPr>
            <w:tcW w:w="787" w:type="dxa"/>
            <w:tcBorders>
              <w:top w:val="nil"/>
              <w:left w:val="nil"/>
              <w:bottom w:val="single" w:sz="4" w:space="0" w:color="auto"/>
              <w:right w:val="single" w:sz="4" w:space="0" w:color="auto"/>
            </w:tcBorders>
            <w:shd w:val="clear" w:color="auto" w:fill="auto"/>
            <w:noWrap/>
            <w:vAlign w:val="bottom"/>
            <w:hideMark/>
          </w:tcPr>
          <w:p w14:paraId="1B58505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260F6B7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89B1EE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1FD803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52CF1A8" w14:textId="202CED9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83FA9E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0D65BDA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329E5D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49627292" w14:textId="7DE0177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311 </w:t>
            </w:r>
          </w:p>
        </w:tc>
      </w:tr>
      <w:tr w:rsidR="008725F1" w:rsidRPr="008725F1" w14:paraId="6D85D6DD"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704B41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656</w:t>
            </w:r>
          </w:p>
        </w:tc>
        <w:tc>
          <w:tcPr>
            <w:tcW w:w="2756" w:type="dxa"/>
            <w:tcBorders>
              <w:top w:val="nil"/>
              <w:left w:val="nil"/>
              <w:bottom w:val="single" w:sz="4" w:space="0" w:color="auto"/>
              <w:right w:val="single" w:sz="4" w:space="0" w:color="auto"/>
            </w:tcBorders>
            <w:shd w:val="clear" w:color="auto" w:fill="auto"/>
            <w:noWrap/>
            <w:vAlign w:val="bottom"/>
            <w:hideMark/>
          </w:tcPr>
          <w:p w14:paraId="7A7E4538"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Brackish Wetland</w:t>
            </w:r>
          </w:p>
        </w:tc>
        <w:tc>
          <w:tcPr>
            <w:tcW w:w="864" w:type="dxa"/>
            <w:tcBorders>
              <w:top w:val="nil"/>
              <w:left w:val="nil"/>
              <w:bottom w:val="single" w:sz="4" w:space="0" w:color="auto"/>
              <w:right w:val="single" w:sz="4" w:space="0" w:color="auto"/>
            </w:tcBorders>
            <w:shd w:val="clear" w:color="auto" w:fill="auto"/>
            <w:noWrap/>
            <w:vAlign w:val="bottom"/>
            <w:hideMark/>
          </w:tcPr>
          <w:p w14:paraId="593267FC" w14:textId="4CE6BD4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1,068 </w:t>
            </w:r>
          </w:p>
        </w:tc>
        <w:tc>
          <w:tcPr>
            <w:tcW w:w="831" w:type="dxa"/>
            <w:tcBorders>
              <w:top w:val="nil"/>
              <w:left w:val="nil"/>
              <w:bottom w:val="single" w:sz="4" w:space="0" w:color="auto"/>
              <w:right w:val="single" w:sz="4" w:space="0" w:color="auto"/>
            </w:tcBorders>
            <w:shd w:val="clear" w:color="auto" w:fill="auto"/>
            <w:noWrap/>
            <w:vAlign w:val="bottom"/>
            <w:hideMark/>
          </w:tcPr>
          <w:p w14:paraId="7DCC0516" w14:textId="18F02F8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370 </w:t>
            </w:r>
          </w:p>
        </w:tc>
        <w:tc>
          <w:tcPr>
            <w:tcW w:w="557" w:type="dxa"/>
            <w:tcBorders>
              <w:top w:val="nil"/>
              <w:left w:val="nil"/>
              <w:bottom w:val="single" w:sz="4" w:space="0" w:color="auto"/>
              <w:right w:val="single" w:sz="4" w:space="0" w:color="auto"/>
            </w:tcBorders>
            <w:shd w:val="clear" w:color="auto" w:fill="auto"/>
            <w:noWrap/>
            <w:vAlign w:val="bottom"/>
            <w:hideMark/>
          </w:tcPr>
          <w:p w14:paraId="16EC1554" w14:textId="65FB6FD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35 </w:t>
            </w:r>
          </w:p>
        </w:tc>
        <w:tc>
          <w:tcPr>
            <w:tcW w:w="557" w:type="dxa"/>
            <w:tcBorders>
              <w:top w:val="nil"/>
              <w:left w:val="nil"/>
              <w:bottom w:val="single" w:sz="4" w:space="0" w:color="auto"/>
              <w:right w:val="single" w:sz="4" w:space="0" w:color="auto"/>
            </w:tcBorders>
            <w:shd w:val="clear" w:color="auto" w:fill="auto"/>
            <w:noWrap/>
            <w:vAlign w:val="bottom"/>
            <w:hideMark/>
          </w:tcPr>
          <w:p w14:paraId="79FB069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V </w:t>
            </w:r>
          </w:p>
        </w:tc>
        <w:tc>
          <w:tcPr>
            <w:tcW w:w="743" w:type="dxa"/>
            <w:tcBorders>
              <w:top w:val="nil"/>
              <w:left w:val="nil"/>
              <w:bottom w:val="single" w:sz="4" w:space="0" w:color="auto"/>
              <w:right w:val="single" w:sz="4" w:space="0" w:color="auto"/>
            </w:tcBorders>
            <w:shd w:val="clear" w:color="auto" w:fill="auto"/>
            <w:noWrap/>
            <w:vAlign w:val="bottom"/>
            <w:hideMark/>
          </w:tcPr>
          <w:p w14:paraId="2E37B45B" w14:textId="0CC8C5E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198 </w:t>
            </w:r>
          </w:p>
        </w:tc>
        <w:tc>
          <w:tcPr>
            <w:tcW w:w="605" w:type="dxa"/>
            <w:tcBorders>
              <w:top w:val="nil"/>
              <w:left w:val="nil"/>
              <w:bottom w:val="single" w:sz="4" w:space="0" w:color="auto"/>
              <w:right w:val="single" w:sz="4" w:space="0" w:color="auto"/>
            </w:tcBorders>
            <w:shd w:val="clear" w:color="auto" w:fill="auto"/>
            <w:noWrap/>
            <w:vAlign w:val="bottom"/>
            <w:hideMark/>
          </w:tcPr>
          <w:p w14:paraId="2A0ECC38" w14:textId="5D0EA1B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19 </w:t>
            </w:r>
          </w:p>
        </w:tc>
        <w:tc>
          <w:tcPr>
            <w:tcW w:w="705" w:type="dxa"/>
            <w:tcBorders>
              <w:top w:val="nil"/>
              <w:left w:val="nil"/>
              <w:bottom w:val="single" w:sz="4" w:space="0" w:color="auto"/>
              <w:right w:val="single" w:sz="4" w:space="0" w:color="auto"/>
            </w:tcBorders>
            <w:shd w:val="clear" w:color="auto" w:fill="auto"/>
            <w:noWrap/>
            <w:vAlign w:val="bottom"/>
            <w:hideMark/>
          </w:tcPr>
          <w:p w14:paraId="14BD4CEC" w14:textId="79FE3AD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54 </w:t>
            </w:r>
          </w:p>
        </w:tc>
        <w:tc>
          <w:tcPr>
            <w:tcW w:w="745" w:type="dxa"/>
            <w:tcBorders>
              <w:top w:val="nil"/>
              <w:left w:val="nil"/>
              <w:bottom w:val="single" w:sz="4" w:space="0" w:color="auto"/>
              <w:right w:val="single" w:sz="4" w:space="0" w:color="auto"/>
            </w:tcBorders>
            <w:shd w:val="clear" w:color="auto" w:fill="auto"/>
            <w:noWrap/>
            <w:vAlign w:val="bottom"/>
            <w:hideMark/>
          </w:tcPr>
          <w:p w14:paraId="3D3CC5A3" w14:textId="39BF36F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187 </w:t>
            </w:r>
          </w:p>
        </w:tc>
        <w:tc>
          <w:tcPr>
            <w:tcW w:w="787" w:type="dxa"/>
            <w:tcBorders>
              <w:top w:val="nil"/>
              <w:left w:val="nil"/>
              <w:bottom w:val="single" w:sz="4" w:space="0" w:color="auto"/>
              <w:right w:val="single" w:sz="4" w:space="0" w:color="auto"/>
            </w:tcBorders>
            <w:shd w:val="clear" w:color="auto" w:fill="auto"/>
            <w:noWrap/>
            <w:vAlign w:val="bottom"/>
            <w:hideMark/>
          </w:tcPr>
          <w:p w14:paraId="5F76D821" w14:textId="155FCBB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 </w:t>
            </w:r>
          </w:p>
        </w:tc>
        <w:tc>
          <w:tcPr>
            <w:tcW w:w="662" w:type="dxa"/>
            <w:tcBorders>
              <w:top w:val="nil"/>
              <w:left w:val="nil"/>
              <w:bottom w:val="single" w:sz="4" w:space="0" w:color="auto"/>
              <w:right w:val="single" w:sz="4" w:space="0" w:color="auto"/>
            </w:tcBorders>
            <w:shd w:val="clear" w:color="auto" w:fill="auto"/>
            <w:noWrap/>
            <w:vAlign w:val="bottom"/>
            <w:hideMark/>
          </w:tcPr>
          <w:p w14:paraId="6D4E42A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E5EEFC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B20B43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0AEEB50" w14:textId="76A33B6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1186388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5334C1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BF9E46A" w14:textId="6F2BBDA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19 </w:t>
            </w:r>
          </w:p>
        </w:tc>
        <w:tc>
          <w:tcPr>
            <w:tcW w:w="743" w:type="dxa"/>
            <w:tcBorders>
              <w:top w:val="nil"/>
              <w:left w:val="nil"/>
              <w:bottom w:val="single" w:sz="4" w:space="0" w:color="auto"/>
              <w:right w:val="single" w:sz="8" w:space="0" w:color="auto"/>
            </w:tcBorders>
            <w:shd w:val="clear" w:color="auto" w:fill="auto"/>
            <w:noWrap/>
            <w:vAlign w:val="bottom"/>
            <w:hideMark/>
          </w:tcPr>
          <w:p w14:paraId="3CBCB836" w14:textId="34A3EBA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152 </w:t>
            </w:r>
          </w:p>
        </w:tc>
      </w:tr>
      <w:tr w:rsidR="008725F1" w:rsidRPr="008725F1" w14:paraId="1A29B2B3"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4290D4F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657</w:t>
            </w:r>
          </w:p>
        </w:tc>
        <w:tc>
          <w:tcPr>
            <w:tcW w:w="2756" w:type="dxa"/>
            <w:tcBorders>
              <w:top w:val="nil"/>
              <w:left w:val="nil"/>
              <w:bottom w:val="single" w:sz="4" w:space="0" w:color="auto"/>
              <w:right w:val="single" w:sz="4" w:space="0" w:color="auto"/>
            </w:tcBorders>
            <w:shd w:val="clear" w:color="auto" w:fill="auto"/>
            <w:noWrap/>
            <w:vAlign w:val="bottom"/>
            <w:hideMark/>
          </w:tcPr>
          <w:p w14:paraId="49480617"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Freshwater Lignum Shrubland</w:t>
            </w:r>
          </w:p>
        </w:tc>
        <w:tc>
          <w:tcPr>
            <w:tcW w:w="864" w:type="dxa"/>
            <w:tcBorders>
              <w:top w:val="nil"/>
              <w:left w:val="nil"/>
              <w:bottom w:val="single" w:sz="4" w:space="0" w:color="auto"/>
              <w:right w:val="single" w:sz="4" w:space="0" w:color="auto"/>
            </w:tcBorders>
            <w:shd w:val="clear" w:color="auto" w:fill="auto"/>
            <w:noWrap/>
            <w:vAlign w:val="bottom"/>
            <w:hideMark/>
          </w:tcPr>
          <w:p w14:paraId="6B1E76D2" w14:textId="0F95724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831 </w:t>
            </w:r>
          </w:p>
        </w:tc>
        <w:tc>
          <w:tcPr>
            <w:tcW w:w="831" w:type="dxa"/>
            <w:tcBorders>
              <w:top w:val="nil"/>
              <w:left w:val="nil"/>
              <w:bottom w:val="single" w:sz="4" w:space="0" w:color="auto"/>
              <w:right w:val="single" w:sz="4" w:space="0" w:color="auto"/>
            </w:tcBorders>
            <w:shd w:val="clear" w:color="auto" w:fill="auto"/>
            <w:noWrap/>
            <w:vAlign w:val="bottom"/>
            <w:hideMark/>
          </w:tcPr>
          <w:p w14:paraId="0AC147A9" w14:textId="734D5E6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563 </w:t>
            </w:r>
          </w:p>
        </w:tc>
        <w:tc>
          <w:tcPr>
            <w:tcW w:w="557" w:type="dxa"/>
            <w:tcBorders>
              <w:top w:val="nil"/>
              <w:left w:val="nil"/>
              <w:bottom w:val="single" w:sz="4" w:space="0" w:color="auto"/>
              <w:right w:val="single" w:sz="4" w:space="0" w:color="auto"/>
            </w:tcBorders>
            <w:shd w:val="clear" w:color="auto" w:fill="auto"/>
            <w:noWrap/>
            <w:vAlign w:val="bottom"/>
            <w:hideMark/>
          </w:tcPr>
          <w:p w14:paraId="33E6CB21" w14:textId="2923F24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68 </w:t>
            </w:r>
          </w:p>
        </w:tc>
        <w:tc>
          <w:tcPr>
            <w:tcW w:w="557" w:type="dxa"/>
            <w:tcBorders>
              <w:top w:val="nil"/>
              <w:left w:val="nil"/>
              <w:bottom w:val="single" w:sz="4" w:space="0" w:color="auto"/>
              <w:right w:val="single" w:sz="4" w:space="0" w:color="auto"/>
            </w:tcBorders>
            <w:shd w:val="clear" w:color="auto" w:fill="auto"/>
            <w:noWrap/>
            <w:vAlign w:val="bottom"/>
            <w:hideMark/>
          </w:tcPr>
          <w:p w14:paraId="380B755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2AA0BDCE" w14:textId="427850C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96 </w:t>
            </w:r>
          </w:p>
        </w:tc>
        <w:tc>
          <w:tcPr>
            <w:tcW w:w="605" w:type="dxa"/>
            <w:tcBorders>
              <w:top w:val="nil"/>
              <w:left w:val="nil"/>
              <w:bottom w:val="single" w:sz="4" w:space="0" w:color="auto"/>
              <w:right w:val="single" w:sz="4" w:space="0" w:color="auto"/>
            </w:tcBorders>
            <w:shd w:val="clear" w:color="auto" w:fill="auto"/>
            <w:noWrap/>
            <w:vAlign w:val="bottom"/>
            <w:hideMark/>
          </w:tcPr>
          <w:p w14:paraId="739E5AB4" w14:textId="17180A1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12 </w:t>
            </w:r>
          </w:p>
        </w:tc>
        <w:tc>
          <w:tcPr>
            <w:tcW w:w="705" w:type="dxa"/>
            <w:tcBorders>
              <w:top w:val="nil"/>
              <w:left w:val="nil"/>
              <w:bottom w:val="single" w:sz="4" w:space="0" w:color="auto"/>
              <w:right w:val="single" w:sz="4" w:space="0" w:color="auto"/>
            </w:tcBorders>
            <w:shd w:val="clear" w:color="auto" w:fill="auto"/>
            <w:noWrap/>
            <w:vAlign w:val="bottom"/>
            <w:hideMark/>
          </w:tcPr>
          <w:p w14:paraId="1D0AA78D" w14:textId="6312025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17 </w:t>
            </w:r>
          </w:p>
        </w:tc>
        <w:tc>
          <w:tcPr>
            <w:tcW w:w="745" w:type="dxa"/>
            <w:tcBorders>
              <w:top w:val="nil"/>
              <w:left w:val="nil"/>
              <w:bottom w:val="single" w:sz="4" w:space="0" w:color="auto"/>
              <w:right w:val="single" w:sz="4" w:space="0" w:color="auto"/>
            </w:tcBorders>
            <w:shd w:val="clear" w:color="auto" w:fill="auto"/>
            <w:noWrap/>
            <w:vAlign w:val="bottom"/>
            <w:hideMark/>
          </w:tcPr>
          <w:p w14:paraId="3CCA7EF3" w14:textId="44F0325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91 </w:t>
            </w:r>
          </w:p>
        </w:tc>
        <w:tc>
          <w:tcPr>
            <w:tcW w:w="787" w:type="dxa"/>
            <w:tcBorders>
              <w:top w:val="nil"/>
              <w:left w:val="nil"/>
              <w:bottom w:val="single" w:sz="4" w:space="0" w:color="auto"/>
              <w:right w:val="single" w:sz="4" w:space="0" w:color="auto"/>
            </w:tcBorders>
            <w:shd w:val="clear" w:color="auto" w:fill="auto"/>
            <w:noWrap/>
            <w:vAlign w:val="bottom"/>
            <w:hideMark/>
          </w:tcPr>
          <w:p w14:paraId="3F7508FE" w14:textId="54A5FD1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 </w:t>
            </w:r>
          </w:p>
        </w:tc>
        <w:tc>
          <w:tcPr>
            <w:tcW w:w="662" w:type="dxa"/>
            <w:tcBorders>
              <w:top w:val="nil"/>
              <w:left w:val="nil"/>
              <w:bottom w:val="single" w:sz="4" w:space="0" w:color="auto"/>
              <w:right w:val="single" w:sz="4" w:space="0" w:color="auto"/>
            </w:tcBorders>
            <w:shd w:val="clear" w:color="auto" w:fill="auto"/>
            <w:noWrap/>
            <w:vAlign w:val="bottom"/>
            <w:hideMark/>
          </w:tcPr>
          <w:p w14:paraId="07E6D48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D737012" w14:textId="10472A6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 </w:t>
            </w:r>
          </w:p>
        </w:tc>
        <w:tc>
          <w:tcPr>
            <w:tcW w:w="581" w:type="dxa"/>
            <w:tcBorders>
              <w:top w:val="nil"/>
              <w:left w:val="nil"/>
              <w:bottom w:val="single" w:sz="4" w:space="0" w:color="auto"/>
              <w:right w:val="single" w:sz="4" w:space="0" w:color="auto"/>
            </w:tcBorders>
            <w:shd w:val="clear" w:color="auto" w:fill="auto"/>
            <w:noWrap/>
            <w:vAlign w:val="bottom"/>
            <w:hideMark/>
          </w:tcPr>
          <w:p w14:paraId="109F2B26" w14:textId="7C18AA6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21 </w:t>
            </w:r>
          </w:p>
        </w:tc>
        <w:tc>
          <w:tcPr>
            <w:tcW w:w="581" w:type="dxa"/>
            <w:tcBorders>
              <w:top w:val="nil"/>
              <w:left w:val="nil"/>
              <w:bottom w:val="single" w:sz="4" w:space="0" w:color="auto"/>
              <w:right w:val="single" w:sz="4" w:space="0" w:color="auto"/>
            </w:tcBorders>
            <w:shd w:val="clear" w:color="auto" w:fill="auto"/>
            <w:noWrap/>
            <w:vAlign w:val="bottom"/>
            <w:hideMark/>
          </w:tcPr>
          <w:p w14:paraId="454704A8" w14:textId="594F1F4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508A6F2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9D822D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3BE220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502BFA53" w14:textId="2440A75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439 </w:t>
            </w:r>
          </w:p>
        </w:tc>
      </w:tr>
      <w:tr w:rsidR="008725F1" w:rsidRPr="008725F1" w14:paraId="52FB14F2"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4CB92A3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658</w:t>
            </w:r>
          </w:p>
        </w:tc>
        <w:tc>
          <w:tcPr>
            <w:tcW w:w="2756" w:type="dxa"/>
            <w:tcBorders>
              <w:top w:val="nil"/>
              <w:left w:val="nil"/>
              <w:bottom w:val="single" w:sz="4" w:space="0" w:color="auto"/>
              <w:right w:val="single" w:sz="4" w:space="0" w:color="auto"/>
            </w:tcBorders>
            <w:shd w:val="clear" w:color="auto" w:fill="auto"/>
            <w:vAlign w:val="bottom"/>
            <w:hideMark/>
          </w:tcPr>
          <w:p w14:paraId="76952165"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Riverine Grassy Woodland/Sedgy Riverine Forest/Aquatic Herbland Mosaic</w:t>
            </w:r>
          </w:p>
        </w:tc>
        <w:tc>
          <w:tcPr>
            <w:tcW w:w="864" w:type="dxa"/>
            <w:tcBorders>
              <w:top w:val="nil"/>
              <w:left w:val="nil"/>
              <w:bottom w:val="single" w:sz="4" w:space="0" w:color="auto"/>
              <w:right w:val="single" w:sz="4" w:space="0" w:color="auto"/>
            </w:tcBorders>
            <w:shd w:val="clear" w:color="auto" w:fill="auto"/>
            <w:noWrap/>
            <w:vAlign w:val="bottom"/>
            <w:hideMark/>
          </w:tcPr>
          <w:p w14:paraId="522F2058" w14:textId="2C1AA9F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1,110 </w:t>
            </w:r>
          </w:p>
        </w:tc>
        <w:tc>
          <w:tcPr>
            <w:tcW w:w="831" w:type="dxa"/>
            <w:tcBorders>
              <w:top w:val="nil"/>
              <w:left w:val="nil"/>
              <w:bottom w:val="single" w:sz="4" w:space="0" w:color="auto"/>
              <w:right w:val="single" w:sz="4" w:space="0" w:color="auto"/>
            </w:tcBorders>
            <w:shd w:val="clear" w:color="auto" w:fill="auto"/>
            <w:noWrap/>
            <w:vAlign w:val="bottom"/>
            <w:hideMark/>
          </w:tcPr>
          <w:p w14:paraId="74F8A529" w14:textId="5F608E7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463 </w:t>
            </w:r>
          </w:p>
        </w:tc>
        <w:tc>
          <w:tcPr>
            <w:tcW w:w="557" w:type="dxa"/>
            <w:tcBorders>
              <w:top w:val="nil"/>
              <w:left w:val="nil"/>
              <w:bottom w:val="single" w:sz="4" w:space="0" w:color="auto"/>
              <w:right w:val="single" w:sz="4" w:space="0" w:color="auto"/>
            </w:tcBorders>
            <w:shd w:val="clear" w:color="auto" w:fill="auto"/>
            <w:noWrap/>
            <w:vAlign w:val="bottom"/>
            <w:hideMark/>
          </w:tcPr>
          <w:p w14:paraId="01E503E5" w14:textId="4DC948E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42 </w:t>
            </w:r>
          </w:p>
        </w:tc>
        <w:tc>
          <w:tcPr>
            <w:tcW w:w="557" w:type="dxa"/>
            <w:tcBorders>
              <w:top w:val="nil"/>
              <w:left w:val="nil"/>
              <w:bottom w:val="single" w:sz="4" w:space="0" w:color="auto"/>
              <w:right w:val="single" w:sz="4" w:space="0" w:color="auto"/>
            </w:tcBorders>
            <w:shd w:val="clear" w:color="auto" w:fill="auto"/>
            <w:noWrap/>
            <w:vAlign w:val="bottom"/>
            <w:hideMark/>
          </w:tcPr>
          <w:p w14:paraId="49D30E2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40D3D813" w14:textId="4B70584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605" w:type="dxa"/>
            <w:tcBorders>
              <w:top w:val="nil"/>
              <w:left w:val="nil"/>
              <w:bottom w:val="single" w:sz="4" w:space="0" w:color="auto"/>
              <w:right w:val="single" w:sz="4" w:space="0" w:color="auto"/>
            </w:tcBorders>
            <w:shd w:val="clear" w:color="auto" w:fill="auto"/>
            <w:noWrap/>
            <w:vAlign w:val="bottom"/>
            <w:hideMark/>
          </w:tcPr>
          <w:p w14:paraId="1A1527D2" w14:textId="2FF7D2C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38A571BD" w14:textId="515D98C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3E094051" w14:textId="0EBAA92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03F5496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740DD66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1E7DD8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72B4ED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37CD8DC" w14:textId="29F883C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7985DB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3B4F2D1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78274E5" w14:textId="2FB52BF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c>
          <w:tcPr>
            <w:tcW w:w="743" w:type="dxa"/>
            <w:tcBorders>
              <w:top w:val="nil"/>
              <w:left w:val="nil"/>
              <w:bottom w:val="single" w:sz="4" w:space="0" w:color="auto"/>
              <w:right w:val="single" w:sz="8" w:space="0" w:color="auto"/>
            </w:tcBorders>
            <w:shd w:val="clear" w:color="auto" w:fill="auto"/>
            <w:noWrap/>
            <w:vAlign w:val="bottom"/>
            <w:hideMark/>
          </w:tcPr>
          <w:p w14:paraId="12CB5A59" w14:textId="0EB877C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463 </w:t>
            </w:r>
          </w:p>
        </w:tc>
      </w:tr>
      <w:tr w:rsidR="008725F1" w:rsidRPr="008725F1" w14:paraId="444DC0D0"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55F767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659</w:t>
            </w:r>
          </w:p>
        </w:tc>
        <w:tc>
          <w:tcPr>
            <w:tcW w:w="2756" w:type="dxa"/>
            <w:tcBorders>
              <w:top w:val="nil"/>
              <w:left w:val="nil"/>
              <w:bottom w:val="single" w:sz="4" w:space="0" w:color="auto"/>
              <w:right w:val="single" w:sz="4" w:space="0" w:color="auto"/>
            </w:tcBorders>
            <w:shd w:val="clear" w:color="auto" w:fill="auto"/>
            <w:noWrap/>
            <w:vAlign w:val="bottom"/>
            <w:hideMark/>
          </w:tcPr>
          <w:p w14:paraId="3A4F5718"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Plains Riparian Shrubby Woodland</w:t>
            </w:r>
          </w:p>
        </w:tc>
        <w:tc>
          <w:tcPr>
            <w:tcW w:w="864" w:type="dxa"/>
            <w:tcBorders>
              <w:top w:val="nil"/>
              <w:left w:val="nil"/>
              <w:bottom w:val="single" w:sz="4" w:space="0" w:color="auto"/>
              <w:right w:val="single" w:sz="4" w:space="0" w:color="auto"/>
            </w:tcBorders>
            <w:shd w:val="clear" w:color="auto" w:fill="auto"/>
            <w:noWrap/>
            <w:vAlign w:val="bottom"/>
            <w:hideMark/>
          </w:tcPr>
          <w:p w14:paraId="10CCF43C" w14:textId="55D7A38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416 </w:t>
            </w:r>
          </w:p>
        </w:tc>
        <w:tc>
          <w:tcPr>
            <w:tcW w:w="831" w:type="dxa"/>
            <w:tcBorders>
              <w:top w:val="nil"/>
              <w:left w:val="nil"/>
              <w:bottom w:val="single" w:sz="4" w:space="0" w:color="auto"/>
              <w:right w:val="single" w:sz="4" w:space="0" w:color="auto"/>
            </w:tcBorders>
            <w:shd w:val="clear" w:color="auto" w:fill="auto"/>
            <w:noWrap/>
            <w:vAlign w:val="bottom"/>
            <w:hideMark/>
          </w:tcPr>
          <w:p w14:paraId="21C26456" w14:textId="4CAA09A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382 </w:t>
            </w:r>
          </w:p>
        </w:tc>
        <w:tc>
          <w:tcPr>
            <w:tcW w:w="557" w:type="dxa"/>
            <w:tcBorders>
              <w:top w:val="nil"/>
              <w:left w:val="nil"/>
              <w:bottom w:val="single" w:sz="4" w:space="0" w:color="auto"/>
              <w:right w:val="single" w:sz="4" w:space="0" w:color="auto"/>
            </w:tcBorders>
            <w:shd w:val="clear" w:color="auto" w:fill="auto"/>
            <w:noWrap/>
            <w:vAlign w:val="bottom"/>
            <w:hideMark/>
          </w:tcPr>
          <w:p w14:paraId="398FF61C" w14:textId="3DFE3FA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92 </w:t>
            </w:r>
          </w:p>
        </w:tc>
        <w:tc>
          <w:tcPr>
            <w:tcW w:w="557" w:type="dxa"/>
            <w:tcBorders>
              <w:top w:val="nil"/>
              <w:left w:val="nil"/>
              <w:bottom w:val="single" w:sz="4" w:space="0" w:color="auto"/>
              <w:right w:val="single" w:sz="4" w:space="0" w:color="auto"/>
            </w:tcBorders>
            <w:shd w:val="clear" w:color="auto" w:fill="auto"/>
            <w:noWrap/>
            <w:vAlign w:val="bottom"/>
            <w:hideMark/>
          </w:tcPr>
          <w:p w14:paraId="62E152D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79348EB8" w14:textId="1CBECE3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28 </w:t>
            </w:r>
          </w:p>
        </w:tc>
        <w:tc>
          <w:tcPr>
            <w:tcW w:w="605" w:type="dxa"/>
            <w:tcBorders>
              <w:top w:val="nil"/>
              <w:left w:val="nil"/>
              <w:bottom w:val="single" w:sz="4" w:space="0" w:color="auto"/>
              <w:right w:val="single" w:sz="4" w:space="0" w:color="auto"/>
            </w:tcBorders>
            <w:shd w:val="clear" w:color="auto" w:fill="auto"/>
            <w:noWrap/>
            <w:vAlign w:val="bottom"/>
            <w:hideMark/>
          </w:tcPr>
          <w:p w14:paraId="70543003" w14:textId="3F95BA4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 </w:t>
            </w:r>
          </w:p>
        </w:tc>
        <w:tc>
          <w:tcPr>
            <w:tcW w:w="705" w:type="dxa"/>
            <w:tcBorders>
              <w:top w:val="nil"/>
              <w:left w:val="nil"/>
              <w:bottom w:val="single" w:sz="4" w:space="0" w:color="auto"/>
              <w:right w:val="single" w:sz="4" w:space="0" w:color="auto"/>
            </w:tcBorders>
            <w:shd w:val="clear" w:color="auto" w:fill="auto"/>
            <w:noWrap/>
            <w:vAlign w:val="bottom"/>
            <w:hideMark/>
          </w:tcPr>
          <w:p w14:paraId="68C2D700" w14:textId="3242073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 </w:t>
            </w:r>
          </w:p>
        </w:tc>
        <w:tc>
          <w:tcPr>
            <w:tcW w:w="745" w:type="dxa"/>
            <w:tcBorders>
              <w:top w:val="nil"/>
              <w:left w:val="nil"/>
              <w:bottom w:val="single" w:sz="4" w:space="0" w:color="auto"/>
              <w:right w:val="single" w:sz="4" w:space="0" w:color="auto"/>
            </w:tcBorders>
            <w:shd w:val="clear" w:color="auto" w:fill="auto"/>
            <w:noWrap/>
            <w:vAlign w:val="bottom"/>
            <w:hideMark/>
          </w:tcPr>
          <w:p w14:paraId="15BF1B35" w14:textId="5DDBAD1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28 </w:t>
            </w:r>
          </w:p>
        </w:tc>
        <w:tc>
          <w:tcPr>
            <w:tcW w:w="787" w:type="dxa"/>
            <w:tcBorders>
              <w:top w:val="nil"/>
              <w:left w:val="nil"/>
              <w:bottom w:val="single" w:sz="4" w:space="0" w:color="auto"/>
              <w:right w:val="single" w:sz="4" w:space="0" w:color="auto"/>
            </w:tcBorders>
            <w:shd w:val="clear" w:color="auto" w:fill="auto"/>
            <w:noWrap/>
            <w:vAlign w:val="bottom"/>
            <w:hideMark/>
          </w:tcPr>
          <w:p w14:paraId="5F836B9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4FC24CB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C05639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5CB702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89A5439" w14:textId="3DE53D9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239DD03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7848DE8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E8F105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7172546F" w14:textId="2A1AB85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355 </w:t>
            </w:r>
          </w:p>
        </w:tc>
      </w:tr>
      <w:tr w:rsidR="008725F1" w:rsidRPr="008725F1" w14:paraId="0AD70E24"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75EAC85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660</w:t>
            </w:r>
          </w:p>
        </w:tc>
        <w:tc>
          <w:tcPr>
            <w:tcW w:w="2756" w:type="dxa"/>
            <w:tcBorders>
              <w:top w:val="nil"/>
              <w:left w:val="nil"/>
              <w:bottom w:val="single" w:sz="4" w:space="0" w:color="auto"/>
              <w:right w:val="single" w:sz="4" w:space="0" w:color="auto"/>
            </w:tcBorders>
            <w:shd w:val="clear" w:color="auto" w:fill="auto"/>
            <w:noWrap/>
            <w:vAlign w:val="bottom"/>
            <w:hideMark/>
          </w:tcPr>
          <w:p w14:paraId="4B13ED0C"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Plains Woodland/Plains Grassy Wetland Mosaic</w:t>
            </w:r>
          </w:p>
        </w:tc>
        <w:tc>
          <w:tcPr>
            <w:tcW w:w="864" w:type="dxa"/>
            <w:tcBorders>
              <w:top w:val="nil"/>
              <w:left w:val="nil"/>
              <w:bottom w:val="single" w:sz="4" w:space="0" w:color="auto"/>
              <w:right w:val="single" w:sz="4" w:space="0" w:color="auto"/>
            </w:tcBorders>
            <w:shd w:val="clear" w:color="auto" w:fill="auto"/>
            <w:noWrap/>
            <w:vAlign w:val="bottom"/>
            <w:hideMark/>
          </w:tcPr>
          <w:p w14:paraId="5679B78E" w14:textId="2329929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1,509 </w:t>
            </w:r>
          </w:p>
        </w:tc>
        <w:tc>
          <w:tcPr>
            <w:tcW w:w="831" w:type="dxa"/>
            <w:tcBorders>
              <w:top w:val="nil"/>
              <w:left w:val="nil"/>
              <w:bottom w:val="single" w:sz="4" w:space="0" w:color="auto"/>
              <w:right w:val="single" w:sz="4" w:space="0" w:color="auto"/>
            </w:tcBorders>
            <w:shd w:val="clear" w:color="auto" w:fill="auto"/>
            <w:noWrap/>
            <w:vAlign w:val="bottom"/>
            <w:hideMark/>
          </w:tcPr>
          <w:p w14:paraId="1683A665" w14:textId="0CE9C24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1,155 </w:t>
            </w:r>
          </w:p>
        </w:tc>
        <w:tc>
          <w:tcPr>
            <w:tcW w:w="557" w:type="dxa"/>
            <w:tcBorders>
              <w:top w:val="nil"/>
              <w:left w:val="nil"/>
              <w:bottom w:val="single" w:sz="4" w:space="0" w:color="auto"/>
              <w:right w:val="single" w:sz="4" w:space="0" w:color="auto"/>
            </w:tcBorders>
            <w:shd w:val="clear" w:color="auto" w:fill="auto"/>
            <w:noWrap/>
            <w:vAlign w:val="bottom"/>
            <w:hideMark/>
          </w:tcPr>
          <w:p w14:paraId="53932211" w14:textId="4F8B847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77 </w:t>
            </w:r>
          </w:p>
        </w:tc>
        <w:tc>
          <w:tcPr>
            <w:tcW w:w="557" w:type="dxa"/>
            <w:tcBorders>
              <w:top w:val="nil"/>
              <w:left w:val="nil"/>
              <w:bottom w:val="single" w:sz="4" w:space="0" w:color="auto"/>
              <w:right w:val="single" w:sz="4" w:space="0" w:color="auto"/>
            </w:tcBorders>
            <w:shd w:val="clear" w:color="auto" w:fill="auto"/>
            <w:noWrap/>
            <w:vAlign w:val="bottom"/>
            <w:hideMark/>
          </w:tcPr>
          <w:p w14:paraId="4E8EDAE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59711CB2" w14:textId="0D5E235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509 </w:t>
            </w:r>
          </w:p>
        </w:tc>
        <w:tc>
          <w:tcPr>
            <w:tcW w:w="605" w:type="dxa"/>
            <w:tcBorders>
              <w:top w:val="nil"/>
              <w:left w:val="nil"/>
              <w:bottom w:val="single" w:sz="4" w:space="0" w:color="auto"/>
              <w:right w:val="single" w:sz="4" w:space="0" w:color="auto"/>
            </w:tcBorders>
            <w:shd w:val="clear" w:color="auto" w:fill="auto"/>
            <w:noWrap/>
            <w:vAlign w:val="bottom"/>
            <w:hideMark/>
          </w:tcPr>
          <w:p w14:paraId="6366C2C3" w14:textId="1532B7C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34 </w:t>
            </w:r>
          </w:p>
        </w:tc>
        <w:tc>
          <w:tcPr>
            <w:tcW w:w="705" w:type="dxa"/>
            <w:tcBorders>
              <w:top w:val="nil"/>
              <w:left w:val="nil"/>
              <w:bottom w:val="single" w:sz="4" w:space="0" w:color="auto"/>
              <w:right w:val="single" w:sz="4" w:space="0" w:color="auto"/>
            </w:tcBorders>
            <w:shd w:val="clear" w:color="auto" w:fill="auto"/>
            <w:noWrap/>
            <w:vAlign w:val="bottom"/>
            <w:hideMark/>
          </w:tcPr>
          <w:p w14:paraId="784A9478" w14:textId="3665F63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44 </w:t>
            </w:r>
          </w:p>
        </w:tc>
        <w:tc>
          <w:tcPr>
            <w:tcW w:w="745" w:type="dxa"/>
            <w:tcBorders>
              <w:top w:val="nil"/>
              <w:left w:val="nil"/>
              <w:bottom w:val="single" w:sz="4" w:space="0" w:color="auto"/>
              <w:right w:val="single" w:sz="4" w:space="0" w:color="auto"/>
            </w:tcBorders>
            <w:shd w:val="clear" w:color="auto" w:fill="auto"/>
            <w:noWrap/>
            <w:vAlign w:val="bottom"/>
            <w:hideMark/>
          </w:tcPr>
          <w:p w14:paraId="602EB36E" w14:textId="00A46BA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51 </w:t>
            </w:r>
          </w:p>
        </w:tc>
        <w:tc>
          <w:tcPr>
            <w:tcW w:w="787" w:type="dxa"/>
            <w:tcBorders>
              <w:top w:val="nil"/>
              <w:left w:val="nil"/>
              <w:bottom w:val="single" w:sz="4" w:space="0" w:color="auto"/>
              <w:right w:val="single" w:sz="4" w:space="0" w:color="auto"/>
            </w:tcBorders>
            <w:shd w:val="clear" w:color="auto" w:fill="auto"/>
            <w:noWrap/>
            <w:vAlign w:val="bottom"/>
            <w:hideMark/>
          </w:tcPr>
          <w:p w14:paraId="7AA67C44" w14:textId="5EFAB0A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458 </w:t>
            </w:r>
          </w:p>
        </w:tc>
        <w:tc>
          <w:tcPr>
            <w:tcW w:w="662" w:type="dxa"/>
            <w:tcBorders>
              <w:top w:val="nil"/>
              <w:left w:val="nil"/>
              <w:bottom w:val="single" w:sz="4" w:space="0" w:color="auto"/>
              <w:right w:val="single" w:sz="4" w:space="0" w:color="auto"/>
            </w:tcBorders>
            <w:shd w:val="clear" w:color="auto" w:fill="auto"/>
            <w:noWrap/>
            <w:vAlign w:val="bottom"/>
            <w:hideMark/>
          </w:tcPr>
          <w:p w14:paraId="5FFA3FD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E6F7D10" w14:textId="55C0A7D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581" w:type="dxa"/>
            <w:tcBorders>
              <w:top w:val="nil"/>
              <w:left w:val="nil"/>
              <w:bottom w:val="single" w:sz="4" w:space="0" w:color="auto"/>
              <w:right w:val="single" w:sz="4" w:space="0" w:color="auto"/>
            </w:tcBorders>
            <w:shd w:val="clear" w:color="auto" w:fill="auto"/>
            <w:noWrap/>
            <w:vAlign w:val="bottom"/>
            <w:hideMark/>
          </w:tcPr>
          <w:p w14:paraId="361D8882" w14:textId="1E79B0B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 </w:t>
            </w:r>
          </w:p>
        </w:tc>
        <w:tc>
          <w:tcPr>
            <w:tcW w:w="581" w:type="dxa"/>
            <w:tcBorders>
              <w:top w:val="nil"/>
              <w:left w:val="nil"/>
              <w:bottom w:val="single" w:sz="4" w:space="0" w:color="auto"/>
              <w:right w:val="single" w:sz="4" w:space="0" w:color="auto"/>
            </w:tcBorders>
            <w:shd w:val="clear" w:color="auto" w:fill="auto"/>
            <w:noWrap/>
            <w:vAlign w:val="bottom"/>
            <w:hideMark/>
          </w:tcPr>
          <w:p w14:paraId="260AB7D3" w14:textId="3D7C250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43ACFE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F4697E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23D46B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73CF9CBF" w14:textId="06C629E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635 </w:t>
            </w:r>
          </w:p>
        </w:tc>
      </w:tr>
      <w:tr w:rsidR="008725F1" w:rsidRPr="008725F1" w14:paraId="6D4858B3"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77463E9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662</w:t>
            </w:r>
          </w:p>
        </w:tc>
        <w:tc>
          <w:tcPr>
            <w:tcW w:w="2756" w:type="dxa"/>
            <w:tcBorders>
              <w:top w:val="nil"/>
              <w:left w:val="nil"/>
              <w:bottom w:val="single" w:sz="4" w:space="0" w:color="auto"/>
              <w:right w:val="single" w:sz="4" w:space="0" w:color="auto"/>
            </w:tcBorders>
            <w:shd w:val="clear" w:color="auto" w:fill="auto"/>
            <w:vAlign w:val="bottom"/>
            <w:hideMark/>
          </w:tcPr>
          <w:p w14:paraId="5CDBF395"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Escarpment Shrubland/Grassy Woodland/Riparian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7D1C74F7" w14:textId="5EA6711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65 </w:t>
            </w:r>
          </w:p>
        </w:tc>
        <w:tc>
          <w:tcPr>
            <w:tcW w:w="831" w:type="dxa"/>
            <w:tcBorders>
              <w:top w:val="nil"/>
              <w:left w:val="nil"/>
              <w:bottom w:val="single" w:sz="4" w:space="0" w:color="auto"/>
              <w:right w:val="single" w:sz="4" w:space="0" w:color="auto"/>
            </w:tcBorders>
            <w:shd w:val="clear" w:color="auto" w:fill="auto"/>
            <w:noWrap/>
            <w:vAlign w:val="bottom"/>
            <w:hideMark/>
          </w:tcPr>
          <w:p w14:paraId="47C01FC4" w14:textId="324E360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31 </w:t>
            </w:r>
          </w:p>
        </w:tc>
        <w:tc>
          <w:tcPr>
            <w:tcW w:w="557" w:type="dxa"/>
            <w:tcBorders>
              <w:top w:val="nil"/>
              <w:left w:val="nil"/>
              <w:bottom w:val="single" w:sz="4" w:space="0" w:color="auto"/>
              <w:right w:val="single" w:sz="4" w:space="0" w:color="auto"/>
            </w:tcBorders>
            <w:shd w:val="clear" w:color="auto" w:fill="auto"/>
            <w:noWrap/>
            <w:vAlign w:val="bottom"/>
            <w:hideMark/>
          </w:tcPr>
          <w:p w14:paraId="308F7BBE" w14:textId="3EC302A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47 </w:t>
            </w:r>
          </w:p>
        </w:tc>
        <w:tc>
          <w:tcPr>
            <w:tcW w:w="557" w:type="dxa"/>
            <w:tcBorders>
              <w:top w:val="nil"/>
              <w:left w:val="nil"/>
              <w:bottom w:val="single" w:sz="4" w:space="0" w:color="auto"/>
              <w:right w:val="single" w:sz="4" w:space="0" w:color="auto"/>
            </w:tcBorders>
            <w:shd w:val="clear" w:color="auto" w:fill="auto"/>
            <w:noWrap/>
            <w:vAlign w:val="bottom"/>
            <w:hideMark/>
          </w:tcPr>
          <w:p w14:paraId="0B8B043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6F2C68F2" w14:textId="7D7AC7B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605" w:type="dxa"/>
            <w:tcBorders>
              <w:top w:val="nil"/>
              <w:left w:val="nil"/>
              <w:bottom w:val="single" w:sz="4" w:space="0" w:color="auto"/>
              <w:right w:val="single" w:sz="4" w:space="0" w:color="auto"/>
            </w:tcBorders>
            <w:shd w:val="clear" w:color="auto" w:fill="auto"/>
            <w:noWrap/>
            <w:vAlign w:val="bottom"/>
            <w:hideMark/>
          </w:tcPr>
          <w:p w14:paraId="15C2FF02" w14:textId="6A4C7AE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74BDA333" w14:textId="13144F2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2A2AD390" w14:textId="0D2C82F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480314D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3943CB5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8DD4BE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CB6DC8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E37E70F" w14:textId="7FA8759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71A8227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A3FC89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BFEFEB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607F1669" w14:textId="7CB3654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31 </w:t>
            </w:r>
          </w:p>
        </w:tc>
      </w:tr>
      <w:tr w:rsidR="008725F1" w:rsidRPr="008725F1" w14:paraId="1F04A94D"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B7FC17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663</w:t>
            </w:r>
          </w:p>
        </w:tc>
        <w:tc>
          <w:tcPr>
            <w:tcW w:w="2756" w:type="dxa"/>
            <w:tcBorders>
              <w:top w:val="nil"/>
              <w:left w:val="nil"/>
              <w:bottom w:val="single" w:sz="4" w:space="0" w:color="auto"/>
              <w:right w:val="single" w:sz="4" w:space="0" w:color="auto"/>
            </w:tcBorders>
            <w:shd w:val="clear" w:color="auto" w:fill="auto"/>
            <w:noWrap/>
            <w:vAlign w:val="bottom"/>
            <w:hideMark/>
          </w:tcPr>
          <w:p w14:paraId="3F2EB8FE"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Black Box Lignum Woodland</w:t>
            </w:r>
          </w:p>
        </w:tc>
        <w:tc>
          <w:tcPr>
            <w:tcW w:w="864" w:type="dxa"/>
            <w:tcBorders>
              <w:top w:val="nil"/>
              <w:left w:val="nil"/>
              <w:bottom w:val="single" w:sz="4" w:space="0" w:color="auto"/>
              <w:right w:val="single" w:sz="4" w:space="0" w:color="auto"/>
            </w:tcBorders>
            <w:shd w:val="clear" w:color="auto" w:fill="auto"/>
            <w:noWrap/>
            <w:vAlign w:val="bottom"/>
            <w:hideMark/>
          </w:tcPr>
          <w:p w14:paraId="7E7BC747" w14:textId="02F33D8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256 </w:t>
            </w:r>
          </w:p>
        </w:tc>
        <w:tc>
          <w:tcPr>
            <w:tcW w:w="831" w:type="dxa"/>
            <w:tcBorders>
              <w:top w:val="nil"/>
              <w:left w:val="nil"/>
              <w:bottom w:val="single" w:sz="4" w:space="0" w:color="auto"/>
              <w:right w:val="single" w:sz="4" w:space="0" w:color="auto"/>
            </w:tcBorders>
            <w:shd w:val="clear" w:color="auto" w:fill="auto"/>
            <w:noWrap/>
            <w:vAlign w:val="bottom"/>
            <w:hideMark/>
          </w:tcPr>
          <w:p w14:paraId="6D98FB48" w14:textId="488AF86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159 </w:t>
            </w:r>
          </w:p>
        </w:tc>
        <w:tc>
          <w:tcPr>
            <w:tcW w:w="557" w:type="dxa"/>
            <w:tcBorders>
              <w:top w:val="nil"/>
              <w:left w:val="nil"/>
              <w:bottom w:val="single" w:sz="4" w:space="0" w:color="auto"/>
              <w:right w:val="single" w:sz="4" w:space="0" w:color="auto"/>
            </w:tcBorders>
            <w:shd w:val="clear" w:color="auto" w:fill="auto"/>
            <w:noWrap/>
            <w:vAlign w:val="bottom"/>
            <w:hideMark/>
          </w:tcPr>
          <w:p w14:paraId="20ECE92D" w14:textId="5A493C0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62 </w:t>
            </w:r>
          </w:p>
        </w:tc>
        <w:tc>
          <w:tcPr>
            <w:tcW w:w="557" w:type="dxa"/>
            <w:tcBorders>
              <w:top w:val="nil"/>
              <w:left w:val="nil"/>
              <w:bottom w:val="single" w:sz="4" w:space="0" w:color="auto"/>
              <w:right w:val="single" w:sz="4" w:space="0" w:color="auto"/>
            </w:tcBorders>
            <w:shd w:val="clear" w:color="auto" w:fill="auto"/>
            <w:noWrap/>
            <w:vAlign w:val="bottom"/>
            <w:hideMark/>
          </w:tcPr>
          <w:p w14:paraId="3BBA2C1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703AC998" w14:textId="525712B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13 </w:t>
            </w:r>
          </w:p>
        </w:tc>
        <w:tc>
          <w:tcPr>
            <w:tcW w:w="605" w:type="dxa"/>
            <w:tcBorders>
              <w:top w:val="nil"/>
              <w:left w:val="nil"/>
              <w:bottom w:val="single" w:sz="4" w:space="0" w:color="auto"/>
              <w:right w:val="single" w:sz="4" w:space="0" w:color="auto"/>
            </w:tcBorders>
            <w:shd w:val="clear" w:color="auto" w:fill="auto"/>
            <w:noWrap/>
            <w:vAlign w:val="bottom"/>
            <w:hideMark/>
          </w:tcPr>
          <w:p w14:paraId="1A54B87E" w14:textId="0713AB4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 </w:t>
            </w:r>
          </w:p>
        </w:tc>
        <w:tc>
          <w:tcPr>
            <w:tcW w:w="705" w:type="dxa"/>
            <w:tcBorders>
              <w:top w:val="nil"/>
              <w:left w:val="nil"/>
              <w:bottom w:val="single" w:sz="4" w:space="0" w:color="auto"/>
              <w:right w:val="single" w:sz="4" w:space="0" w:color="auto"/>
            </w:tcBorders>
            <w:shd w:val="clear" w:color="auto" w:fill="auto"/>
            <w:noWrap/>
            <w:vAlign w:val="bottom"/>
            <w:hideMark/>
          </w:tcPr>
          <w:p w14:paraId="3F367F62" w14:textId="16680A9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 </w:t>
            </w:r>
          </w:p>
        </w:tc>
        <w:tc>
          <w:tcPr>
            <w:tcW w:w="745" w:type="dxa"/>
            <w:tcBorders>
              <w:top w:val="nil"/>
              <w:left w:val="nil"/>
              <w:bottom w:val="single" w:sz="4" w:space="0" w:color="auto"/>
              <w:right w:val="single" w:sz="4" w:space="0" w:color="auto"/>
            </w:tcBorders>
            <w:shd w:val="clear" w:color="auto" w:fill="auto"/>
            <w:noWrap/>
            <w:vAlign w:val="bottom"/>
            <w:hideMark/>
          </w:tcPr>
          <w:p w14:paraId="28C1A2A0" w14:textId="46908D7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13 </w:t>
            </w:r>
          </w:p>
        </w:tc>
        <w:tc>
          <w:tcPr>
            <w:tcW w:w="787" w:type="dxa"/>
            <w:tcBorders>
              <w:top w:val="nil"/>
              <w:left w:val="nil"/>
              <w:bottom w:val="single" w:sz="4" w:space="0" w:color="auto"/>
              <w:right w:val="single" w:sz="4" w:space="0" w:color="auto"/>
            </w:tcBorders>
            <w:shd w:val="clear" w:color="auto" w:fill="auto"/>
            <w:noWrap/>
            <w:vAlign w:val="bottom"/>
            <w:hideMark/>
          </w:tcPr>
          <w:p w14:paraId="2788ADA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417B2EE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DC3D73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D25589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CC558E0" w14:textId="094290E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29EF5B0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E84B4B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416F7FA" w14:textId="306A3F4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107 </w:t>
            </w:r>
          </w:p>
        </w:tc>
        <w:tc>
          <w:tcPr>
            <w:tcW w:w="743" w:type="dxa"/>
            <w:tcBorders>
              <w:top w:val="nil"/>
              <w:left w:val="nil"/>
              <w:bottom w:val="single" w:sz="4" w:space="0" w:color="auto"/>
              <w:right w:val="single" w:sz="8" w:space="0" w:color="auto"/>
            </w:tcBorders>
            <w:shd w:val="clear" w:color="auto" w:fill="auto"/>
            <w:noWrap/>
            <w:vAlign w:val="bottom"/>
            <w:hideMark/>
          </w:tcPr>
          <w:p w14:paraId="2033FD93" w14:textId="59BD6B2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40 </w:t>
            </w:r>
          </w:p>
        </w:tc>
      </w:tr>
      <w:tr w:rsidR="008725F1" w:rsidRPr="008725F1" w14:paraId="2D2E1D1C"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10DFBA0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664</w:t>
            </w:r>
          </w:p>
        </w:tc>
        <w:tc>
          <w:tcPr>
            <w:tcW w:w="2756" w:type="dxa"/>
            <w:tcBorders>
              <w:top w:val="nil"/>
              <w:left w:val="nil"/>
              <w:bottom w:val="single" w:sz="4" w:space="0" w:color="auto"/>
              <w:right w:val="single" w:sz="4" w:space="0" w:color="auto"/>
            </w:tcBorders>
            <w:shd w:val="clear" w:color="auto" w:fill="auto"/>
            <w:noWrap/>
            <w:vAlign w:val="bottom"/>
            <w:hideMark/>
          </w:tcPr>
          <w:p w14:paraId="71F15EB5"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Limestone Ridge Woodland</w:t>
            </w:r>
          </w:p>
        </w:tc>
        <w:tc>
          <w:tcPr>
            <w:tcW w:w="864" w:type="dxa"/>
            <w:tcBorders>
              <w:top w:val="nil"/>
              <w:left w:val="nil"/>
              <w:bottom w:val="single" w:sz="4" w:space="0" w:color="auto"/>
              <w:right w:val="single" w:sz="4" w:space="0" w:color="auto"/>
            </w:tcBorders>
            <w:shd w:val="clear" w:color="auto" w:fill="auto"/>
            <w:noWrap/>
            <w:vAlign w:val="bottom"/>
            <w:hideMark/>
          </w:tcPr>
          <w:p w14:paraId="53CB4BBA" w14:textId="52C44EF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29 </w:t>
            </w:r>
          </w:p>
        </w:tc>
        <w:tc>
          <w:tcPr>
            <w:tcW w:w="831" w:type="dxa"/>
            <w:tcBorders>
              <w:top w:val="nil"/>
              <w:left w:val="nil"/>
              <w:bottom w:val="single" w:sz="4" w:space="0" w:color="auto"/>
              <w:right w:val="single" w:sz="4" w:space="0" w:color="auto"/>
            </w:tcBorders>
            <w:shd w:val="clear" w:color="auto" w:fill="auto"/>
            <w:noWrap/>
            <w:vAlign w:val="bottom"/>
            <w:hideMark/>
          </w:tcPr>
          <w:p w14:paraId="3924EFB8" w14:textId="50175D5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29 </w:t>
            </w:r>
          </w:p>
        </w:tc>
        <w:tc>
          <w:tcPr>
            <w:tcW w:w="557" w:type="dxa"/>
            <w:tcBorders>
              <w:top w:val="nil"/>
              <w:left w:val="nil"/>
              <w:bottom w:val="single" w:sz="4" w:space="0" w:color="auto"/>
              <w:right w:val="single" w:sz="4" w:space="0" w:color="auto"/>
            </w:tcBorders>
            <w:shd w:val="clear" w:color="auto" w:fill="auto"/>
            <w:noWrap/>
            <w:vAlign w:val="bottom"/>
            <w:hideMark/>
          </w:tcPr>
          <w:p w14:paraId="590D34D1" w14:textId="77AD423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6AB020F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01EEC622" w14:textId="7175C47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22 </w:t>
            </w:r>
          </w:p>
        </w:tc>
        <w:tc>
          <w:tcPr>
            <w:tcW w:w="605" w:type="dxa"/>
            <w:tcBorders>
              <w:top w:val="nil"/>
              <w:left w:val="nil"/>
              <w:bottom w:val="single" w:sz="4" w:space="0" w:color="auto"/>
              <w:right w:val="single" w:sz="4" w:space="0" w:color="auto"/>
            </w:tcBorders>
            <w:shd w:val="clear" w:color="auto" w:fill="auto"/>
            <w:noWrap/>
            <w:vAlign w:val="bottom"/>
            <w:hideMark/>
          </w:tcPr>
          <w:p w14:paraId="4033C49E" w14:textId="5AF350B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76 </w:t>
            </w:r>
          </w:p>
        </w:tc>
        <w:tc>
          <w:tcPr>
            <w:tcW w:w="705" w:type="dxa"/>
            <w:tcBorders>
              <w:top w:val="nil"/>
              <w:left w:val="nil"/>
              <w:bottom w:val="single" w:sz="4" w:space="0" w:color="auto"/>
              <w:right w:val="single" w:sz="4" w:space="0" w:color="auto"/>
            </w:tcBorders>
            <w:shd w:val="clear" w:color="auto" w:fill="auto"/>
            <w:noWrap/>
            <w:vAlign w:val="bottom"/>
            <w:hideMark/>
          </w:tcPr>
          <w:p w14:paraId="1D0AB912" w14:textId="328F0B0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76 </w:t>
            </w:r>
          </w:p>
        </w:tc>
        <w:tc>
          <w:tcPr>
            <w:tcW w:w="745" w:type="dxa"/>
            <w:tcBorders>
              <w:top w:val="nil"/>
              <w:left w:val="nil"/>
              <w:bottom w:val="single" w:sz="4" w:space="0" w:color="auto"/>
              <w:right w:val="single" w:sz="4" w:space="0" w:color="auto"/>
            </w:tcBorders>
            <w:shd w:val="clear" w:color="auto" w:fill="auto"/>
            <w:noWrap/>
            <w:vAlign w:val="bottom"/>
            <w:hideMark/>
          </w:tcPr>
          <w:p w14:paraId="3F6A9F96" w14:textId="34A709B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22 </w:t>
            </w:r>
          </w:p>
        </w:tc>
        <w:tc>
          <w:tcPr>
            <w:tcW w:w="787" w:type="dxa"/>
            <w:tcBorders>
              <w:top w:val="nil"/>
              <w:left w:val="nil"/>
              <w:bottom w:val="single" w:sz="4" w:space="0" w:color="auto"/>
              <w:right w:val="single" w:sz="4" w:space="0" w:color="auto"/>
            </w:tcBorders>
            <w:shd w:val="clear" w:color="auto" w:fill="auto"/>
            <w:noWrap/>
            <w:vAlign w:val="bottom"/>
            <w:hideMark/>
          </w:tcPr>
          <w:p w14:paraId="7879123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57BD725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9D87F3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1948A3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A872CC8" w14:textId="2B6477C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ECDD57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098303C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234E96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42EB9EF0" w14:textId="546428B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 </w:t>
            </w:r>
          </w:p>
        </w:tc>
      </w:tr>
      <w:tr w:rsidR="008725F1" w:rsidRPr="008725F1" w14:paraId="1B65D73F"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D1F73B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665</w:t>
            </w:r>
          </w:p>
        </w:tc>
        <w:tc>
          <w:tcPr>
            <w:tcW w:w="2756" w:type="dxa"/>
            <w:tcBorders>
              <w:top w:val="nil"/>
              <w:left w:val="nil"/>
              <w:bottom w:val="single" w:sz="4" w:space="0" w:color="auto"/>
              <w:right w:val="single" w:sz="4" w:space="0" w:color="auto"/>
            </w:tcBorders>
            <w:shd w:val="clear" w:color="auto" w:fill="auto"/>
            <w:noWrap/>
            <w:vAlign w:val="bottom"/>
            <w:hideMark/>
          </w:tcPr>
          <w:p w14:paraId="1AA81F2F"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Coastal Mallee Scrub</w:t>
            </w:r>
          </w:p>
        </w:tc>
        <w:tc>
          <w:tcPr>
            <w:tcW w:w="864" w:type="dxa"/>
            <w:tcBorders>
              <w:top w:val="nil"/>
              <w:left w:val="nil"/>
              <w:bottom w:val="single" w:sz="4" w:space="0" w:color="auto"/>
              <w:right w:val="single" w:sz="4" w:space="0" w:color="auto"/>
            </w:tcBorders>
            <w:shd w:val="clear" w:color="auto" w:fill="auto"/>
            <w:noWrap/>
            <w:vAlign w:val="bottom"/>
            <w:hideMark/>
          </w:tcPr>
          <w:p w14:paraId="3EC11BC6" w14:textId="34BAC50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597 </w:t>
            </w:r>
          </w:p>
        </w:tc>
        <w:tc>
          <w:tcPr>
            <w:tcW w:w="831" w:type="dxa"/>
            <w:tcBorders>
              <w:top w:val="nil"/>
              <w:left w:val="nil"/>
              <w:bottom w:val="single" w:sz="4" w:space="0" w:color="auto"/>
              <w:right w:val="single" w:sz="4" w:space="0" w:color="auto"/>
            </w:tcBorders>
            <w:shd w:val="clear" w:color="auto" w:fill="auto"/>
            <w:noWrap/>
            <w:vAlign w:val="bottom"/>
            <w:hideMark/>
          </w:tcPr>
          <w:p w14:paraId="115362A2" w14:textId="7C260D9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368 </w:t>
            </w:r>
          </w:p>
        </w:tc>
        <w:tc>
          <w:tcPr>
            <w:tcW w:w="557" w:type="dxa"/>
            <w:tcBorders>
              <w:top w:val="nil"/>
              <w:left w:val="nil"/>
              <w:bottom w:val="single" w:sz="4" w:space="0" w:color="auto"/>
              <w:right w:val="single" w:sz="4" w:space="0" w:color="auto"/>
            </w:tcBorders>
            <w:shd w:val="clear" w:color="auto" w:fill="auto"/>
            <w:noWrap/>
            <w:vAlign w:val="bottom"/>
            <w:hideMark/>
          </w:tcPr>
          <w:p w14:paraId="46FBA350" w14:textId="072CD38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62 </w:t>
            </w:r>
          </w:p>
        </w:tc>
        <w:tc>
          <w:tcPr>
            <w:tcW w:w="557" w:type="dxa"/>
            <w:tcBorders>
              <w:top w:val="nil"/>
              <w:left w:val="nil"/>
              <w:bottom w:val="single" w:sz="4" w:space="0" w:color="auto"/>
              <w:right w:val="single" w:sz="4" w:space="0" w:color="auto"/>
            </w:tcBorders>
            <w:shd w:val="clear" w:color="auto" w:fill="auto"/>
            <w:noWrap/>
            <w:vAlign w:val="bottom"/>
            <w:hideMark/>
          </w:tcPr>
          <w:p w14:paraId="3EB5125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438CC0F6" w14:textId="6F7D847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197 </w:t>
            </w:r>
          </w:p>
        </w:tc>
        <w:tc>
          <w:tcPr>
            <w:tcW w:w="605" w:type="dxa"/>
            <w:tcBorders>
              <w:top w:val="nil"/>
              <w:left w:val="nil"/>
              <w:bottom w:val="single" w:sz="4" w:space="0" w:color="auto"/>
              <w:right w:val="single" w:sz="4" w:space="0" w:color="auto"/>
            </w:tcBorders>
            <w:shd w:val="clear" w:color="auto" w:fill="auto"/>
            <w:noWrap/>
            <w:vAlign w:val="bottom"/>
            <w:hideMark/>
          </w:tcPr>
          <w:p w14:paraId="09D369CC" w14:textId="436D9C5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33 </w:t>
            </w:r>
          </w:p>
        </w:tc>
        <w:tc>
          <w:tcPr>
            <w:tcW w:w="705" w:type="dxa"/>
            <w:tcBorders>
              <w:top w:val="nil"/>
              <w:left w:val="nil"/>
              <w:bottom w:val="single" w:sz="4" w:space="0" w:color="auto"/>
              <w:right w:val="single" w:sz="4" w:space="0" w:color="auto"/>
            </w:tcBorders>
            <w:shd w:val="clear" w:color="auto" w:fill="auto"/>
            <w:noWrap/>
            <w:vAlign w:val="bottom"/>
            <w:hideMark/>
          </w:tcPr>
          <w:p w14:paraId="0E8E7514" w14:textId="5DBC9DC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54 </w:t>
            </w:r>
          </w:p>
        </w:tc>
        <w:tc>
          <w:tcPr>
            <w:tcW w:w="745" w:type="dxa"/>
            <w:tcBorders>
              <w:top w:val="nil"/>
              <w:left w:val="nil"/>
              <w:bottom w:val="single" w:sz="4" w:space="0" w:color="auto"/>
              <w:right w:val="single" w:sz="4" w:space="0" w:color="auto"/>
            </w:tcBorders>
            <w:shd w:val="clear" w:color="auto" w:fill="auto"/>
            <w:noWrap/>
            <w:vAlign w:val="bottom"/>
            <w:hideMark/>
          </w:tcPr>
          <w:p w14:paraId="0A2E3C10" w14:textId="4CD1AAD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197 </w:t>
            </w:r>
          </w:p>
        </w:tc>
        <w:tc>
          <w:tcPr>
            <w:tcW w:w="787" w:type="dxa"/>
            <w:tcBorders>
              <w:top w:val="nil"/>
              <w:left w:val="nil"/>
              <w:bottom w:val="single" w:sz="4" w:space="0" w:color="auto"/>
              <w:right w:val="single" w:sz="4" w:space="0" w:color="auto"/>
            </w:tcBorders>
            <w:shd w:val="clear" w:color="auto" w:fill="auto"/>
            <w:noWrap/>
            <w:vAlign w:val="bottom"/>
            <w:hideMark/>
          </w:tcPr>
          <w:p w14:paraId="2AC2E35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11985CE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D3174D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D5B60C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59C6686" w14:textId="48539E0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5C15C6F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A7E087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017427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775E1137" w14:textId="5AE518F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171 </w:t>
            </w:r>
          </w:p>
        </w:tc>
      </w:tr>
      <w:tr w:rsidR="008725F1" w:rsidRPr="008725F1" w14:paraId="4BD45B59"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CFF447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666</w:t>
            </w:r>
          </w:p>
        </w:tc>
        <w:tc>
          <w:tcPr>
            <w:tcW w:w="2756" w:type="dxa"/>
            <w:tcBorders>
              <w:top w:val="nil"/>
              <w:left w:val="nil"/>
              <w:bottom w:val="single" w:sz="4" w:space="0" w:color="auto"/>
              <w:right w:val="single" w:sz="4" w:space="0" w:color="auto"/>
            </w:tcBorders>
            <w:shd w:val="clear" w:color="auto" w:fill="auto"/>
            <w:vAlign w:val="bottom"/>
            <w:hideMark/>
          </w:tcPr>
          <w:p w14:paraId="57F21BA9"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Riparian Shrubland/Escarpment Shrubland/Grassy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7E1C1674" w14:textId="4E10607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2,673 </w:t>
            </w:r>
          </w:p>
        </w:tc>
        <w:tc>
          <w:tcPr>
            <w:tcW w:w="831" w:type="dxa"/>
            <w:tcBorders>
              <w:top w:val="nil"/>
              <w:left w:val="nil"/>
              <w:bottom w:val="single" w:sz="4" w:space="0" w:color="auto"/>
              <w:right w:val="single" w:sz="4" w:space="0" w:color="auto"/>
            </w:tcBorders>
            <w:shd w:val="clear" w:color="auto" w:fill="auto"/>
            <w:noWrap/>
            <w:vAlign w:val="bottom"/>
            <w:hideMark/>
          </w:tcPr>
          <w:p w14:paraId="16966E35" w14:textId="21FBF9A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109 </w:t>
            </w:r>
          </w:p>
        </w:tc>
        <w:tc>
          <w:tcPr>
            <w:tcW w:w="557" w:type="dxa"/>
            <w:tcBorders>
              <w:top w:val="nil"/>
              <w:left w:val="nil"/>
              <w:bottom w:val="single" w:sz="4" w:space="0" w:color="auto"/>
              <w:right w:val="single" w:sz="4" w:space="0" w:color="auto"/>
            </w:tcBorders>
            <w:shd w:val="clear" w:color="auto" w:fill="auto"/>
            <w:noWrap/>
            <w:vAlign w:val="bottom"/>
            <w:hideMark/>
          </w:tcPr>
          <w:p w14:paraId="240EA9B8" w14:textId="5AA626E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 </w:t>
            </w:r>
          </w:p>
        </w:tc>
        <w:tc>
          <w:tcPr>
            <w:tcW w:w="557" w:type="dxa"/>
            <w:tcBorders>
              <w:top w:val="nil"/>
              <w:left w:val="nil"/>
              <w:bottom w:val="single" w:sz="4" w:space="0" w:color="auto"/>
              <w:right w:val="single" w:sz="4" w:space="0" w:color="auto"/>
            </w:tcBorders>
            <w:shd w:val="clear" w:color="auto" w:fill="auto"/>
            <w:noWrap/>
            <w:vAlign w:val="bottom"/>
            <w:hideMark/>
          </w:tcPr>
          <w:p w14:paraId="6191AFB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2D0FD2D5" w14:textId="5F1346C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 </w:t>
            </w:r>
          </w:p>
        </w:tc>
        <w:tc>
          <w:tcPr>
            <w:tcW w:w="605" w:type="dxa"/>
            <w:tcBorders>
              <w:top w:val="nil"/>
              <w:left w:val="nil"/>
              <w:bottom w:val="single" w:sz="4" w:space="0" w:color="auto"/>
              <w:right w:val="single" w:sz="4" w:space="0" w:color="auto"/>
            </w:tcBorders>
            <w:shd w:val="clear" w:color="auto" w:fill="auto"/>
            <w:noWrap/>
            <w:vAlign w:val="bottom"/>
            <w:hideMark/>
          </w:tcPr>
          <w:p w14:paraId="531801CE" w14:textId="6551617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05" w:type="dxa"/>
            <w:tcBorders>
              <w:top w:val="nil"/>
              <w:left w:val="nil"/>
              <w:bottom w:val="single" w:sz="4" w:space="0" w:color="auto"/>
              <w:right w:val="single" w:sz="4" w:space="0" w:color="auto"/>
            </w:tcBorders>
            <w:shd w:val="clear" w:color="auto" w:fill="auto"/>
            <w:noWrap/>
            <w:vAlign w:val="bottom"/>
            <w:hideMark/>
          </w:tcPr>
          <w:p w14:paraId="5B0A202A" w14:textId="3330646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 </w:t>
            </w:r>
          </w:p>
        </w:tc>
        <w:tc>
          <w:tcPr>
            <w:tcW w:w="745" w:type="dxa"/>
            <w:tcBorders>
              <w:top w:val="nil"/>
              <w:left w:val="nil"/>
              <w:bottom w:val="single" w:sz="4" w:space="0" w:color="auto"/>
              <w:right w:val="single" w:sz="4" w:space="0" w:color="auto"/>
            </w:tcBorders>
            <w:shd w:val="clear" w:color="auto" w:fill="auto"/>
            <w:noWrap/>
            <w:vAlign w:val="bottom"/>
            <w:hideMark/>
          </w:tcPr>
          <w:p w14:paraId="2E80CD6A" w14:textId="6289C65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 </w:t>
            </w:r>
          </w:p>
        </w:tc>
        <w:tc>
          <w:tcPr>
            <w:tcW w:w="787" w:type="dxa"/>
            <w:tcBorders>
              <w:top w:val="nil"/>
              <w:left w:val="nil"/>
              <w:bottom w:val="single" w:sz="4" w:space="0" w:color="auto"/>
              <w:right w:val="single" w:sz="4" w:space="0" w:color="auto"/>
            </w:tcBorders>
            <w:shd w:val="clear" w:color="auto" w:fill="auto"/>
            <w:noWrap/>
            <w:vAlign w:val="bottom"/>
            <w:hideMark/>
          </w:tcPr>
          <w:p w14:paraId="1E55336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45A1AC5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65E639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E1FA91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FA5CBC4" w14:textId="4AE1533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686E8D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009F09E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04C74B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402612A8" w14:textId="5A8B1DD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104 </w:t>
            </w:r>
          </w:p>
        </w:tc>
      </w:tr>
      <w:tr w:rsidR="008725F1" w:rsidRPr="008725F1" w14:paraId="5874EFD4"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CC1440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668</w:t>
            </w:r>
          </w:p>
        </w:tc>
        <w:tc>
          <w:tcPr>
            <w:tcW w:w="2756" w:type="dxa"/>
            <w:tcBorders>
              <w:top w:val="nil"/>
              <w:left w:val="nil"/>
              <w:bottom w:val="single" w:sz="4" w:space="0" w:color="auto"/>
              <w:right w:val="single" w:sz="4" w:space="0" w:color="auto"/>
            </w:tcBorders>
            <w:shd w:val="clear" w:color="auto" w:fill="auto"/>
            <w:noWrap/>
            <w:vAlign w:val="bottom"/>
            <w:hideMark/>
          </w:tcPr>
          <w:p w14:paraId="0D5C2441"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Riparian Woodland/Escarpment Shrubland Mosaic</w:t>
            </w:r>
          </w:p>
        </w:tc>
        <w:tc>
          <w:tcPr>
            <w:tcW w:w="864" w:type="dxa"/>
            <w:tcBorders>
              <w:top w:val="nil"/>
              <w:left w:val="nil"/>
              <w:bottom w:val="single" w:sz="4" w:space="0" w:color="auto"/>
              <w:right w:val="single" w:sz="4" w:space="0" w:color="auto"/>
            </w:tcBorders>
            <w:shd w:val="clear" w:color="auto" w:fill="auto"/>
            <w:noWrap/>
            <w:vAlign w:val="bottom"/>
            <w:hideMark/>
          </w:tcPr>
          <w:p w14:paraId="22E78551" w14:textId="2605D02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560 </w:t>
            </w:r>
          </w:p>
        </w:tc>
        <w:tc>
          <w:tcPr>
            <w:tcW w:w="831" w:type="dxa"/>
            <w:tcBorders>
              <w:top w:val="nil"/>
              <w:left w:val="nil"/>
              <w:bottom w:val="single" w:sz="4" w:space="0" w:color="auto"/>
              <w:right w:val="single" w:sz="4" w:space="0" w:color="auto"/>
            </w:tcBorders>
            <w:shd w:val="clear" w:color="auto" w:fill="auto"/>
            <w:noWrap/>
            <w:vAlign w:val="bottom"/>
            <w:hideMark/>
          </w:tcPr>
          <w:p w14:paraId="26F234A4" w14:textId="481011D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136 </w:t>
            </w:r>
          </w:p>
        </w:tc>
        <w:tc>
          <w:tcPr>
            <w:tcW w:w="557" w:type="dxa"/>
            <w:tcBorders>
              <w:top w:val="nil"/>
              <w:left w:val="nil"/>
              <w:bottom w:val="single" w:sz="4" w:space="0" w:color="auto"/>
              <w:right w:val="single" w:sz="4" w:space="0" w:color="auto"/>
            </w:tcBorders>
            <w:shd w:val="clear" w:color="auto" w:fill="auto"/>
            <w:noWrap/>
            <w:vAlign w:val="bottom"/>
            <w:hideMark/>
          </w:tcPr>
          <w:p w14:paraId="34DA449B" w14:textId="27FE38D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24 </w:t>
            </w:r>
          </w:p>
        </w:tc>
        <w:tc>
          <w:tcPr>
            <w:tcW w:w="557" w:type="dxa"/>
            <w:tcBorders>
              <w:top w:val="nil"/>
              <w:left w:val="nil"/>
              <w:bottom w:val="single" w:sz="4" w:space="0" w:color="auto"/>
              <w:right w:val="single" w:sz="4" w:space="0" w:color="auto"/>
            </w:tcBorders>
            <w:shd w:val="clear" w:color="auto" w:fill="auto"/>
            <w:noWrap/>
            <w:vAlign w:val="bottom"/>
            <w:hideMark/>
          </w:tcPr>
          <w:p w14:paraId="3486BDA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3026BD95" w14:textId="018E978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 </w:t>
            </w:r>
          </w:p>
        </w:tc>
        <w:tc>
          <w:tcPr>
            <w:tcW w:w="605" w:type="dxa"/>
            <w:tcBorders>
              <w:top w:val="nil"/>
              <w:left w:val="nil"/>
              <w:bottom w:val="single" w:sz="4" w:space="0" w:color="auto"/>
              <w:right w:val="single" w:sz="4" w:space="0" w:color="auto"/>
            </w:tcBorders>
            <w:shd w:val="clear" w:color="auto" w:fill="auto"/>
            <w:noWrap/>
            <w:vAlign w:val="bottom"/>
            <w:hideMark/>
          </w:tcPr>
          <w:p w14:paraId="5943D804" w14:textId="5C6A449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05" w:type="dxa"/>
            <w:tcBorders>
              <w:top w:val="nil"/>
              <w:left w:val="nil"/>
              <w:bottom w:val="single" w:sz="4" w:space="0" w:color="auto"/>
              <w:right w:val="single" w:sz="4" w:space="0" w:color="auto"/>
            </w:tcBorders>
            <w:shd w:val="clear" w:color="auto" w:fill="auto"/>
            <w:noWrap/>
            <w:vAlign w:val="bottom"/>
            <w:hideMark/>
          </w:tcPr>
          <w:p w14:paraId="1AC2F7F5" w14:textId="2B89F1A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45" w:type="dxa"/>
            <w:tcBorders>
              <w:top w:val="nil"/>
              <w:left w:val="nil"/>
              <w:bottom w:val="single" w:sz="4" w:space="0" w:color="auto"/>
              <w:right w:val="single" w:sz="4" w:space="0" w:color="auto"/>
            </w:tcBorders>
            <w:shd w:val="clear" w:color="auto" w:fill="auto"/>
            <w:noWrap/>
            <w:vAlign w:val="bottom"/>
            <w:hideMark/>
          </w:tcPr>
          <w:p w14:paraId="44AF3810" w14:textId="6608472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 </w:t>
            </w:r>
          </w:p>
        </w:tc>
        <w:tc>
          <w:tcPr>
            <w:tcW w:w="787" w:type="dxa"/>
            <w:tcBorders>
              <w:top w:val="nil"/>
              <w:left w:val="nil"/>
              <w:bottom w:val="single" w:sz="4" w:space="0" w:color="auto"/>
              <w:right w:val="single" w:sz="4" w:space="0" w:color="auto"/>
            </w:tcBorders>
            <w:shd w:val="clear" w:color="auto" w:fill="auto"/>
            <w:noWrap/>
            <w:vAlign w:val="bottom"/>
            <w:hideMark/>
          </w:tcPr>
          <w:p w14:paraId="1106914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44005E5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D2FC14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C1708A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AB2CCAC" w14:textId="41436B4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6862C78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308EBA6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E92BCA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0E5BBFA4" w14:textId="669E281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135 </w:t>
            </w:r>
          </w:p>
        </w:tc>
      </w:tr>
      <w:tr w:rsidR="008725F1" w:rsidRPr="008725F1" w14:paraId="011330DB" w14:textId="77777777" w:rsidTr="00ED11E1">
        <w:trPr>
          <w:trHeight w:val="450"/>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19217BD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669</w:t>
            </w:r>
          </w:p>
        </w:tc>
        <w:tc>
          <w:tcPr>
            <w:tcW w:w="2756" w:type="dxa"/>
            <w:tcBorders>
              <w:top w:val="nil"/>
              <w:left w:val="nil"/>
              <w:bottom w:val="single" w:sz="4" w:space="0" w:color="auto"/>
              <w:right w:val="single" w:sz="4" w:space="0" w:color="auto"/>
            </w:tcBorders>
            <w:shd w:val="clear" w:color="auto" w:fill="auto"/>
            <w:vAlign w:val="bottom"/>
            <w:hideMark/>
          </w:tcPr>
          <w:p w14:paraId="3497A305"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Escarpment Shrubland/Damp Sands Herb-rich Woodland/Riparian Woodland/Swamp Scrub Mosaic</w:t>
            </w:r>
          </w:p>
        </w:tc>
        <w:tc>
          <w:tcPr>
            <w:tcW w:w="864" w:type="dxa"/>
            <w:tcBorders>
              <w:top w:val="nil"/>
              <w:left w:val="nil"/>
              <w:bottom w:val="single" w:sz="4" w:space="0" w:color="auto"/>
              <w:right w:val="single" w:sz="4" w:space="0" w:color="auto"/>
            </w:tcBorders>
            <w:shd w:val="clear" w:color="auto" w:fill="auto"/>
            <w:noWrap/>
            <w:vAlign w:val="bottom"/>
            <w:hideMark/>
          </w:tcPr>
          <w:p w14:paraId="3855C318" w14:textId="5C75B9E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275 </w:t>
            </w:r>
          </w:p>
        </w:tc>
        <w:tc>
          <w:tcPr>
            <w:tcW w:w="831" w:type="dxa"/>
            <w:tcBorders>
              <w:top w:val="nil"/>
              <w:left w:val="nil"/>
              <w:bottom w:val="single" w:sz="4" w:space="0" w:color="auto"/>
              <w:right w:val="single" w:sz="4" w:space="0" w:color="auto"/>
            </w:tcBorders>
            <w:shd w:val="clear" w:color="auto" w:fill="auto"/>
            <w:noWrap/>
            <w:vAlign w:val="bottom"/>
            <w:hideMark/>
          </w:tcPr>
          <w:p w14:paraId="4D2A461C" w14:textId="2B6A875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275 </w:t>
            </w:r>
          </w:p>
        </w:tc>
        <w:tc>
          <w:tcPr>
            <w:tcW w:w="557" w:type="dxa"/>
            <w:tcBorders>
              <w:top w:val="nil"/>
              <w:left w:val="nil"/>
              <w:bottom w:val="single" w:sz="4" w:space="0" w:color="auto"/>
              <w:right w:val="single" w:sz="4" w:space="0" w:color="auto"/>
            </w:tcBorders>
            <w:shd w:val="clear" w:color="auto" w:fill="auto"/>
            <w:noWrap/>
            <w:vAlign w:val="bottom"/>
            <w:hideMark/>
          </w:tcPr>
          <w:p w14:paraId="69D08A91" w14:textId="2294E8B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0060DA2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1E9EFA11" w14:textId="3D4F78E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275 </w:t>
            </w:r>
          </w:p>
        </w:tc>
        <w:tc>
          <w:tcPr>
            <w:tcW w:w="605" w:type="dxa"/>
            <w:tcBorders>
              <w:top w:val="nil"/>
              <w:left w:val="nil"/>
              <w:bottom w:val="single" w:sz="4" w:space="0" w:color="auto"/>
              <w:right w:val="single" w:sz="4" w:space="0" w:color="auto"/>
            </w:tcBorders>
            <w:shd w:val="clear" w:color="auto" w:fill="auto"/>
            <w:noWrap/>
            <w:vAlign w:val="bottom"/>
            <w:hideMark/>
          </w:tcPr>
          <w:p w14:paraId="53EC3278" w14:textId="4DFF7FE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27591B15" w14:textId="45B11ED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2070C747" w14:textId="36F997F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275 </w:t>
            </w:r>
          </w:p>
        </w:tc>
        <w:tc>
          <w:tcPr>
            <w:tcW w:w="787" w:type="dxa"/>
            <w:tcBorders>
              <w:top w:val="nil"/>
              <w:left w:val="nil"/>
              <w:bottom w:val="single" w:sz="4" w:space="0" w:color="auto"/>
              <w:right w:val="single" w:sz="4" w:space="0" w:color="auto"/>
            </w:tcBorders>
            <w:shd w:val="clear" w:color="auto" w:fill="auto"/>
            <w:noWrap/>
            <w:vAlign w:val="bottom"/>
            <w:hideMark/>
          </w:tcPr>
          <w:p w14:paraId="2199AFA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1FF58B9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9F8F07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E2E633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4A22314" w14:textId="5277895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3B28A32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21074CA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013B14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7E85B7A0" w14:textId="555DA3D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5BA9007D"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845E82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670</w:t>
            </w:r>
          </w:p>
        </w:tc>
        <w:tc>
          <w:tcPr>
            <w:tcW w:w="2756" w:type="dxa"/>
            <w:tcBorders>
              <w:top w:val="nil"/>
              <w:left w:val="nil"/>
              <w:bottom w:val="single" w:sz="4" w:space="0" w:color="auto"/>
              <w:right w:val="single" w:sz="4" w:space="0" w:color="auto"/>
            </w:tcBorders>
            <w:shd w:val="clear" w:color="auto" w:fill="auto"/>
            <w:noWrap/>
            <w:vAlign w:val="bottom"/>
            <w:hideMark/>
          </w:tcPr>
          <w:p w14:paraId="0CE7C231"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Limestone Woodland</w:t>
            </w:r>
          </w:p>
        </w:tc>
        <w:tc>
          <w:tcPr>
            <w:tcW w:w="864" w:type="dxa"/>
            <w:tcBorders>
              <w:top w:val="nil"/>
              <w:left w:val="nil"/>
              <w:bottom w:val="single" w:sz="4" w:space="0" w:color="auto"/>
              <w:right w:val="single" w:sz="4" w:space="0" w:color="auto"/>
            </w:tcBorders>
            <w:shd w:val="clear" w:color="auto" w:fill="auto"/>
            <w:noWrap/>
            <w:vAlign w:val="bottom"/>
            <w:hideMark/>
          </w:tcPr>
          <w:p w14:paraId="32117C36" w14:textId="04625C4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72 </w:t>
            </w:r>
          </w:p>
        </w:tc>
        <w:tc>
          <w:tcPr>
            <w:tcW w:w="831" w:type="dxa"/>
            <w:tcBorders>
              <w:top w:val="nil"/>
              <w:left w:val="nil"/>
              <w:bottom w:val="single" w:sz="4" w:space="0" w:color="auto"/>
              <w:right w:val="single" w:sz="4" w:space="0" w:color="auto"/>
            </w:tcBorders>
            <w:shd w:val="clear" w:color="auto" w:fill="auto"/>
            <w:noWrap/>
            <w:vAlign w:val="bottom"/>
            <w:hideMark/>
          </w:tcPr>
          <w:p w14:paraId="63D6F61D" w14:textId="4C79B62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72 </w:t>
            </w:r>
          </w:p>
        </w:tc>
        <w:tc>
          <w:tcPr>
            <w:tcW w:w="557" w:type="dxa"/>
            <w:tcBorders>
              <w:top w:val="nil"/>
              <w:left w:val="nil"/>
              <w:bottom w:val="single" w:sz="4" w:space="0" w:color="auto"/>
              <w:right w:val="single" w:sz="4" w:space="0" w:color="auto"/>
            </w:tcBorders>
            <w:shd w:val="clear" w:color="auto" w:fill="auto"/>
            <w:noWrap/>
            <w:vAlign w:val="bottom"/>
            <w:hideMark/>
          </w:tcPr>
          <w:p w14:paraId="48AC8FD9" w14:textId="2048BC5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1F17657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5F9BE303" w14:textId="5DDA4C8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72 </w:t>
            </w:r>
          </w:p>
        </w:tc>
        <w:tc>
          <w:tcPr>
            <w:tcW w:w="605" w:type="dxa"/>
            <w:tcBorders>
              <w:top w:val="nil"/>
              <w:left w:val="nil"/>
              <w:bottom w:val="single" w:sz="4" w:space="0" w:color="auto"/>
              <w:right w:val="single" w:sz="4" w:space="0" w:color="auto"/>
            </w:tcBorders>
            <w:shd w:val="clear" w:color="auto" w:fill="auto"/>
            <w:noWrap/>
            <w:vAlign w:val="bottom"/>
            <w:hideMark/>
          </w:tcPr>
          <w:p w14:paraId="7A60DC0D" w14:textId="1AB6DD2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70E6E97D" w14:textId="216E6A5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65984988" w14:textId="5ED807A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72 </w:t>
            </w:r>
          </w:p>
        </w:tc>
        <w:tc>
          <w:tcPr>
            <w:tcW w:w="787" w:type="dxa"/>
            <w:tcBorders>
              <w:top w:val="nil"/>
              <w:left w:val="nil"/>
              <w:bottom w:val="single" w:sz="4" w:space="0" w:color="auto"/>
              <w:right w:val="single" w:sz="4" w:space="0" w:color="auto"/>
            </w:tcBorders>
            <w:shd w:val="clear" w:color="auto" w:fill="auto"/>
            <w:noWrap/>
            <w:vAlign w:val="bottom"/>
            <w:hideMark/>
          </w:tcPr>
          <w:p w14:paraId="1E49E09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133ACAB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17EB21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4838C6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5AF0A8A" w14:textId="744CD04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67341AE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4F9411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944325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484C9CB5" w14:textId="217B2F6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r>
      <w:tr w:rsidR="008725F1" w:rsidRPr="008725F1" w14:paraId="5B411435"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7D84AC0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672</w:t>
            </w:r>
          </w:p>
        </w:tc>
        <w:tc>
          <w:tcPr>
            <w:tcW w:w="2756" w:type="dxa"/>
            <w:tcBorders>
              <w:top w:val="nil"/>
              <w:left w:val="nil"/>
              <w:bottom w:val="single" w:sz="4" w:space="0" w:color="auto"/>
              <w:right w:val="single" w:sz="4" w:space="0" w:color="auto"/>
            </w:tcBorders>
            <w:shd w:val="clear" w:color="auto" w:fill="auto"/>
            <w:noWrap/>
            <w:vAlign w:val="bottom"/>
            <w:hideMark/>
          </w:tcPr>
          <w:p w14:paraId="65C8629B"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Damp Sands Herb-rich Woodland/Shrubby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537BBB09" w14:textId="350B42C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1,180 </w:t>
            </w:r>
          </w:p>
        </w:tc>
        <w:tc>
          <w:tcPr>
            <w:tcW w:w="831" w:type="dxa"/>
            <w:tcBorders>
              <w:top w:val="nil"/>
              <w:left w:val="nil"/>
              <w:bottom w:val="single" w:sz="4" w:space="0" w:color="auto"/>
              <w:right w:val="single" w:sz="4" w:space="0" w:color="auto"/>
            </w:tcBorders>
            <w:shd w:val="clear" w:color="auto" w:fill="auto"/>
            <w:noWrap/>
            <w:vAlign w:val="bottom"/>
            <w:hideMark/>
          </w:tcPr>
          <w:p w14:paraId="4CC3233B" w14:textId="4C23BAB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835 </w:t>
            </w:r>
          </w:p>
        </w:tc>
        <w:tc>
          <w:tcPr>
            <w:tcW w:w="557" w:type="dxa"/>
            <w:tcBorders>
              <w:top w:val="nil"/>
              <w:left w:val="nil"/>
              <w:bottom w:val="single" w:sz="4" w:space="0" w:color="auto"/>
              <w:right w:val="single" w:sz="4" w:space="0" w:color="auto"/>
            </w:tcBorders>
            <w:shd w:val="clear" w:color="auto" w:fill="auto"/>
            <w:noWrap/>
            <w:vAlign w:val="bottom"/>
            <w:hideMark/>
          </w:tcPr>
          <w:p w14:paraId="752B7BE7" w14:textId="20AB0A5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71 </w:t>
            </w:r>
          </w:p>
        </w:tc>
        <w:tc>
          <w:tcPr>
            <w:tcW w:w="557" w:type="dxa"/>
            <w:tcBorders>
              <w:top w:val="nil"/>
              <w:left w:val="nil"/>
              <w:bottom w:val="single" w:sz="4" w:space="0" w:color="auto"/>
              <w:right w:val="single" w:sz="4" w:space="0" w:color="auto"/>
            </w:tcBorders>
            <w:shd w:val="clear" w:color="auto" w:fill="auto"/>
            <w:noWrap/>
            <w:vAlign w:val="bottom"/>
            <w:hideMark/>
          </w:tcPr>
          <w:p w14:paraId="203D353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V </w:t>
            </w:r>
          </w:p>
        </w:tc>
        <w:tc>
          <w:tcPr>
            <w:tcW w:w="743" w:type="dxa"/>
            <w:tcBorders>
              <w:top w:val="nil"/>
              <w:left w:val="nil"/>
              <w:bottom w:val="single" w:sz="4" w:space="0" w:color="auto"/>
              <w:right w:val="single" w:sz="4" w:space="0" w:color="auto"/>
            </w:tcBorders>
            <w:shd w:val="clear" w:color="auto" w:fill="auto"/>
            <w:noWrap/>
            <w:vAlign w:val="bottom"/>
            <w:hideMark/>
          </w:tcPr>
          <w:p w14:paraId="672F7930" w14:textId="2CDD640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152 </w:t>
            </w:r>
          </w:p>
        </w:tc>
        <w:tc>
          <w:tcPr>
            <w:tcW w:w="605" w:type="dxa"/>
            <w:tcBorders>
              <w:top w:val="nil"/>
              <w:left w:val="nil"/>
              <w:bottom w:val="single" w:sz="4" w:space="0" w:color="auto"/>
              <w:right w:val="single" w:sz="4" w:space="0" w:color="auto"/>
            </w:tcBorders>
            <w:shd w:val="clear" w:color="auto" w:fill="auto"/>
            <w:noWrap/>
            <w:vAlign w:val="bottom"/>
            <w:hideMark/>
          </w:tcPr>
          <w:p w14:paraId="23490A18" w14:textId="56581D7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13 </w:t>
            </w:r>
          </w:p>
        </w:tc>
        <w:tc>
          <w:tcPr>
            <w:tcW w:w="705" w:type="dxa"/>
            <w:tcBorders>
              <w:top w:val="nil"/>
              <w:left w:val="nil"/>
              <w:bottom w:val="single" w:sz="4" w:space="0" w:color="auto"/>
              <w:right w:val="single" w:sz="4" w:space="0" w:color="auto"/>
            </w:tcBorders>
            <w:shd w:val="clear" w:color="auto" w:fill="auto"/>
            <w:noWrap/>
            <w:vAlign w:val="bottom"/>
            <w:hideMark/>
          </w:tcPr>
          <w:p w14:paraId="44150486" w14:textId="5CB919B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18 </w:t>
            </w:r>
          </w:p>
        </w:tc>
        <w:tc>
          <w:tcPr>
            <w:tcW w:w="745" w:type="dxa"/>
            <w:tcBorders>
              <w:top w:val="nil"/>
              <w:left w:val="nil"/>
              <w:bottom w:val="single" w:sz="4" w:space="0" w:color="auto"/>
              <w:right w:val="single" w:sz="4" w:space="0" w:color="auto"/>
            </w:tcBorders>
            <w:shd w:val="clear" w:color="auto" w:fill="auto"/>
            <w:noWrap/>
            <w:vAlign w:val="bottom"/>
            <w:hideMark/>
          </w:tcPr>
          <w:p w14:paraId="755B5F4B" w14:textId="23F2547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101 </w:t>
            </w:r>
          </w:p>
        </w:tc>
        <w:tc>
          <w:tcPr>
            <w:tcW w:w="787" w:type="dxa"/>
            <w:tcBorders>
              <w:top w:val="nil"/>
              <w:left w:val="nil"/>
              <w:bottom w:val="single" w:sz="4" w:space="0" w:color="auto"/>
              <w:right w:val="single" w:sz="4" w:space="0" w:color="auto"/>
            </w:tcBorders>
            <w:shd w:val="clear" w:color="auto" w:fill="auto"/>
            <w:noWrap/>
            <w:vAlign w:val="bottom"/>
            <w:hideMark/>
          </w:tcPr>
          <w:p w14:paraId="4D63BF8C" w14:textId="0D6E342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51 </w:t>
            </w:r>
          </w:p>
        </w:tc>
        <w:tc>
          <w:tcPr>
            <w:tcW w:w="662" w:type="dxa"/>
            <w:tcBorders>
              <w:top w:val="nil"/>
              <w:left w:val="nil"/>
              <w:bottom w:val="single" w:sz="4" w:space="0" w:color="auto"/>
              <w:right w:val="single" w:sz="4" w:space="0" w:color="auto"/>
            </w:tcBorders>
            <w:shd w:val="clear" w:color="auto" w:fill="auto"/>
            <w:noWrap/>
            <w:vAlign w:val="bottom"/>
            <w:hideMark/>
          </w:tcPr>
          <w:p w14:paraId="06B84F1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7BE7759" w14:textId="744F735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70 </w:t>
            </w:r>
          </w:p>
        </w:tc>
        <w:tc>
          <w:tcPr>
            <w:tcW w:w="581" w:type="dxa"/>
            <w:tcBorders>
              <w:top w:val="nil"/>
              <w:left w:val="nil"/>
              <w:bottom w:val="single" w:sz="4" w:space="0" w:color="auto"/>
              <w:right w:val="single" w:sz="4" w:space="0" w:color="auto"/>
            </w:tcBorders>
            <w:shd w:val="clear" w:color="auto" w:fill="auto"/>
            <w:noWrap/>
            <w:vAlign w:val="bottom"/>
            <w:hideMark/>
          </w:tcPr>
          <w:p w14:paraId="10F57D4F" w14:textId="0DD749D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c>
          <w:tcPr>
            <w:tcW w:w="581" w:type="dxa"/>
            <w:tcBorders>
              <w:top w:val="nil"/>
              <w:left w:val="nil"/>
              <w:bottom w:val="single" w:sz="4" w:space="0" w:color="auto"/>
              <w:right w:val="single" w:sz="4" w:space="0" w:color="auto"/>
            </w:tcBorders>
            <w:shd w:val="clear" w:color="auto" w:fill="auto"/>
            <w:noWrap/>
            <w:vAlign w:val="bottom"/>
            <w:hideMark/>
          </w:tcPr>
          <w:p w14:paraId="34D4E95C" w14:textId="41DF07C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670947F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A1A848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65B18EB" w14:textId="4288980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101 </w:t>
            </w:r>
          </w:p>
        </w:tc>
        <w:tc>
          <w:tcPr>
            <w:tcW w:w="743" w:type="dxa"/>
            <w:tcBorders>
              <w:top w:val="nil"/>
              <w:left w:val="nil"/>
              <w:bottom w:val="single" w:sz="4" w:space="0" w:color="auto"/>
              <w:right w:val="single" w:sz="8" w:space="0" w:color="auto"/>
            </w:tcBorders>
            <w:shd w:val="clear" w:color="auto" w:fill="auto"/>
            <w:noWrap/>
            <w:vAlign w:val="bottom"/>
            <w:hideMark/>
          </w:tcPr>
          <w:p w14:paraId="3FD7BC19" w14:textId="0D3C8AB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512 </w:t>
            </w:r>
          </w:p>
        </w:tc>
      </w:tr>
      <w:tr w:rsidR="008725F1" w:rsidRPr="008725F1" w14:paraId="1CBA719D"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6AB1275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673</w:t>
            </w:r>
          </w:p>
        </w:tc>
        <w:tc>
          <w:tcPr>
            <w:tcW w:w="2756" w:type="dxa"/>
            <w:tcBorders>
              <w:top w:val="nil"/>
              <w:left w:val="nil"/>
              <w:bottom w:val="single" w:sz="4" w:space="0" w:color="auto"/>
              <w:right w:val="single" w:sz="4" w:space="0" w:color="auto"/>
            </w:tcBorders>
            <w:shd w:val="clear" w:color="auto" w:fill="auto"/>
            <w:noWrap/>
            <w:vAlign w:val="bottom"/>
            <w:hideMark/>
          </w:tcPr>
          <w:p w14:paraId="2940337E"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Dune Soak Woodland</w:t>
            </w:r>
          </w:p>
        </w:tc>
        <w:tc>
          <w:tcPr>
            <w:tcW w:w="864" w:type="dxa"/>
            <w:tcBorders>
              <w:top w:val="nil"/>
              <w:left w:val="nil"/>
              <w:bottom w:val="single" w:sz="4" w:space="0" w:color="auto"/>
              <w:right w:val="single" w:sz="4" w:space="0" w:color="auto"/>
            </w:tcBorders>
            <w:shd w:val="clear" w:color="auto" w:fill="auto"/>
            <w:noWrap/>
            <w:vAlign w:val="bottom"/>
            <w:hideMark/>
          </w:tcPr>
          <w:p w14:paraId="1F04234B" w14:textId="66A1C62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121 </w:t>
            </w:r>
          </w:p>
        </w:tc>
        <w:tc>
          <w:tcPr>
            <w:tcW w:w="831" w:type="dxa"/>
            <w:tcBorders>
              <w:top w:val="nil"/>
              <w:left w:val="nil"/>
              <w:bottom w:val="single" w:sz="4" w:space="0" w:color="auto"/>
              <w:right w:val="single" w:sz="4" w:space="0" w:color="auto"/>
            </w:tcBorders>
            <w:shd w:val="clear" w:color="auto" w:fill="auto"/>
            <w:noWrap/>
            <w:vAlign w:val="bottom"/>
            <w:hideMark/>
          </w:tcPr>
          <w:p w14:paraId="7CCAC8C3" w14:textId="243A9BB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84 </w:t>
            </w:r>
          </w:p>
        </w:tc>
        <w:tc>
          <w:tcPr>
            <w:tcW w:w="557" w:type="dxa"/>
            <w:tcBorders>
              <w:top w:val="nil"/>
              <w:left w:val="nil"/>
              <w:bottom w:val="single" w:sz="4" w:space="0" w:color="auto"/>
              <w:right w:val="single" w:sz="4" w:space="0" w:color="auto"/>
            </w:tcBorders>
            <w:shd w:val="clear" w:color="auto" w:fill="auto"/>
            <w:noWrap/>
            <w:vAlign w:val="bottom"/>
            <w:hideMark/>
          </w:tcPr>
          <w:p w14:paraId="0A84DCDA" w14:textId="441CD82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69 </w:t>
            </w:r>
          </w:p>
        </w:tc>
        <w:tc>
          <w:tcPr>
            <w:tcW w:w="557" w:type="dxa"/>
            <w:tcBorders>
              <w:top w:val="nil"/>
              <w:left w:val="nil"/>
              <w:bottom w:val="single" w:sz="4" w:space="0" w:color="auto"/>
              <w:right w:val="single" w:sz="4" w:space="0" w:color="auto"/>
            </w:tcBorders>
            <w:shd w:val="clear" w:color="auto" w:fill="auto"/>
            <w:noWrap/>
            <w:vAlign w:val="bottom"/>
            <w:hideMark/>
          </w:tcPr>
          <w:p w14:paraId="26193BF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311F1381" w14:textId="2708BDB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33 </w:t>
            </w:r>
          </w:p>
        </w:tc>
        <w:tc>
          <w:tcPr>
            <w:tcW w:w="605" w:type="dxa"/>
            <w:tcBorders>
              <w:top w:val="nil"/>
              <w:left w:val="nil"/>
              <w:bottom w:val="single" w:sz="4" w:space="0" w:color="auto"/>
              <w:right w:val="single" w:sz="4" w:space="0" w:color="auto"/>
            </w:tcBorders>
            <w:shd w:val="clear" w:color="auto" w:fill="auto"/>
            <w:noWrap/>
            <w:vAlign w:val="bottom"/>
            <w:hideMark/>
          </w:tcPr>
          <w:p w14:paraId="103C175B" w14:textId="57D3484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27 </w:t>
            </w:r>
          </w:p>
        </w:tc>
        <w:tc>
          <w:tcPr>
            <w:tcW w:w="705" w:type="dxa"/>
            <w:tcBorders>
              <w:top w:val="nil"/>
              <w:left w:val="nil"/>
              <w:bottom w:val="single" w:sz="4" w:space="0" w:color="auto"/>
              <w:right w:val="single" w:sz="4" w:space="0" w:color="auto"/>
            </w:tcBorders>
            <w:shd w:val="clear" w:color="auto" w:fill="auto"/>
            <w:noWrap/>
            <w:vAlign w:val="bottom"/>
            <w:hideMark/>
          </w:tcPr>
          <w:p w14:paraId="6C58A937" w14:textId="219D130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39 </w:t>
            </w:r>
          </w:p>
        </w:tc>
        <w:tc>
          <w:tcPr>
            <w:tcW w:w="745" w:type="dxa"/>
            <w:tcBorders>
              <w:top w:val="nil"/>
              <w:left w:val="nil"/>
              <w:bottom w:val="single" w:sz="4" w:space="0" w:color="auto"/>
              <w:right w:val="single" w:sz="4" w:space="0" w:color="auto"/>
            </w:tcBorders>
            <w:shd w:val="clear" w:color="auto" w:fill="auto"/>
            <w:noWrap/>
            <w:vAlign w:val="bottom"/>
            <w:hideMark/>
          </w:tcPr>
          <w:p w14:paraId="206094CC" w14:textId="21EEE81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14 </w:t>
            </w:r>
          </w:p>
        </w:tc>
        <w:tc>
          <w:tcPr>
            <w:tcW w:w="787" w:type="dxa"/>
            <w:tcBorders>
              <w:top w:val="nil"/>
              <w:left w:val="nil"/>
              <w:bottom w:val="single" w:sz="4" w:space="0" w:color="auto"/>
              <w:right w:val="single" w:sz="4" w:space="0" w:color="auto"/>
            </w:tcBorders>
            <w:shd w:val="clear" w:color="auto" w:fill="auto"/>
            <w:noWrap/>
            <w:vAlign w:val="bottom"/>
            <w:hideMark/>
          </w:tcPr>
          <w:p w14:paraId="34392CA7" w14:textId="5F89C28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19 </w:t>
            </w:r>
          </w:p>
        </w:tc>
        <w:tc>
          <w:tcPr>
            <w:tcW w:w="662" w:type="dxa"/>
            <w:tcBorders>
              <w:top w:val="nil"/>
              <w:left w:val="nil"/>
              <w:bottom w:val="single" w:sz="4" w:space="0" w:color="auto"/>
              <w:right w:val="single" w:sz="4" w:space="0" w:color="auto"/>
            </w:tcBorders>
            <w:shd w:val="clear" w:color="auto" w:fill="auto"/>
            <w:noWrap/>
            <w:vAlign w:val="bottom"/>
            <w:hideMark/>
          </w:tcPr>
          <w:p w14:paraId="1072D4A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054667B" w14:textId="42F7DDD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581" w:type="dxa"/>
            <w:tcBorders>
              <w:top w:val="nil"/>
              <w:left w:val="nil"/>
              <w:bottom w:val="single" w:sz="4" w:space="0" w:color="auto"/>
              <w:right w:val="single" w:sz="4" w:space="0" w:color="auto"/>
            </w:tcBorders>
            <w:shd w:val="clear" w:color="auto" w:fill="auto"/>
            <w:noWrap/>
            <w:vAlign w:val="bottom"/>
            <w:hideMark/>
          </w:tcPr>
          <w:p w14:paraId="60EC3A6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18A34D9" w14:textId="7773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E1A4D1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220C202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63B60B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6EFA7524" w14:textId="23BB09D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51 </w:t>
            </w:r>
          </w:p>
        </w:tc>
      </w:tr>
      <w:tr w:rsidR="008725F1" w:rsidRPr="008725F1" w14:paraId="2F5059B4"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7A5445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674</w:t>
            </w:r>
          </w:p>
        </w:tc>
        <w:tc>
          <w:tcPr>
            <w:tcW w:w="2756" w:type="dxa"/>
            <w:tcBorders>
              <w:top w:val="nil"/>
              <w:left w:val="nil"/>
              <w:bottom w:val="single" w:sz="4" w:space="0" w:color="auto"/>
              <w:right w:val="single" w:sz="4" w:space="0" w:color="auto"/>
            </w:tcBorders>
            <w:shd w:val="clear" w:color="auto" w:fill="auto"/>
            <w:noWrap/>
            <w:vAlign w:val="bottom"/>
            <w:hideMark/>
          </w:tcPr>
          <w:p w14:paraId="5A3C83B1"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Sandy Stream Woodland</w:t>
            </w:r>
          </w:p>
        </w:tc>
        <w:tc>
          <w:tcPr>
            <w:tcW w:w="864" w:type="dxa"/>
            <w:tcBorders>
              <w:top w:val="nil"/>
              <w:left w:val="nil"/>
              <w:bottom w:val="single" w:sz="4" w:space="0" w:color="auto"/>
              <w:right w:val="single" w:sz="4" w:space="0" w:color="auto"/>
            </w:tcBorders>
            <w:shd w:val="clear" w:color="auto" w:fill="auto"/>
            <w:noWrap/>
            <w:vAlign w:val="bottom"/>
            <w:hideMark/>
          </w:tcPr>
          <w:p w14:paraId="5E950A52" w14:textId="4BD671E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7,325 </w:t>
            </w:r>
          </w:p>
        </w:tc>
        <w:tc>
          <w:tcPr>
            <w:tcW w:w="831" w:type="dxa"/>
            <w:tcBorders>
              <w:top w:val="nil"/>
              <w:left w:val="nil"/>
              <w:bottom w:val="single" w:sz="4" w:space="0" w:color="auto"/>
              <w:right w:val="single" w:sz="4" w:space="0" w:color="auto"/>
            </w:tcBorders>
            <w:shd w:val="clear" w:color="auto" w:fill="auto"/>
            <w:noWrap/>
            <w:vAlign w:val="bottom"/>
            <w:hideMark/>
          </w:tcPr>
          <w:p w14:paraId="16B9D0A5" w14:textId="7CDBAFA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2,551 </w:t>
            </w:r>
          </w:p>
        </w:tc>
        <w:tc>
          <w:tcPr>
            <w:tcW w:w="557" w:type="dxa"/>
            <w:tcBorders>
              <w:top w:val="nil"/>
              <w:left w:val="nil"/>
              <w:bottom w:val="single" w:sz="4" w:space="0" w:color="auto"/>
              <w:right w:val="single" w:sz="4" w:space="0" w:color="auto"/>
            </w:tcBorders>
            <w:shd w:val="clear" w:color="auto" w:fill="auto"/>
            <w:noWrap/>
            <w:vAlign w:val="bottom"/>
            <w:hideMark/>
          </w:tcPr>
          <w:p w14:paraId="71861026" w14:textId="654B060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35 </w:t>
            </w:r>
          </w:p>
        </w:tc>
        <w:tc>
          <w:tcPr>
            <w:tcW w:w="557" w:type="dxa"/>
            <w:tcBorders>
              <w:top w:val="nil"/>
              <w:left w:val="nil"/>
              <w:bottom w:val="single" w:sz="4" w:space="0" w:color="auto"/>
              <w:right w:val="single" w:sz="4" w:space="0" w:color="auto"/>
            </w:tcBorders>
            <w:shd w:val="clear" w:color="auto" w:fill="auto"/>
            <w:noWrap/>
            <w:vAlign w:val="bottom"/>
            <w:hideMark/>
          </w:tcPr>
          <w:p w14:paraId="3F26633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3EB8ED8D" w14:textId="156267D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25 </w:t>
            </w:r>
          </w:p>
        </w:tc>
        <w:tc>
          <w:tcPr>
            <w:tcW w:w="605" w:type="dxa"/>
            <w:tcBorders>
              <w:top w:val="nil"/>
              <w:left w:val="nil"/>
              <w:bottom w:val="single" w:sz="4" w:space="0" w:color="auto"/>
              <w:right w:val="single" w:sz="4" w:space="0" w:color="auto"/>
            </w:tcBorders>
            <w:shd w:val="clear" w:color="auto" w:fill="auto"/>
            <w:noWrap/>
            <w:vAlign w:val="bottom"/>
            <w:hideMark/>
          </w:tcPr>
          <w:p w14:paraId="577E1961" w14:textId="12EEC7F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05" w:type="dxa"/>
            <w:tcBorders>
              <w:top w:val="nil"/>
              <w:left w:val="nil"/>
              <w:bottom w:val="single" w:sz="4" w:space="0" w:color="auto"/>
              <w:right w:val="single" w:sz="4" w:space="0" w:color="auto"/>
            </w:tcBorders>
            <w:shd w:val="clear" w:color="auto" w:fill="auto"/>
            <w:noWrap/>
            <w:vAlign w:val="bottom"/>
            <w:hideMark/>
          </w:tcPr>
          <w:p w14:paraId="1BA0924E" w14:textId="2B595E6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45" w:type="dxa"/>
            <w:tcBorders>
              <w:top w:val="nil"/>
              <w:left w:val="nil"/>
              <w:bottom w:val="single" w:sz="4" w:space="0" w:color="auto"/>
              <w:right w:val="single" w:sz="4" w:space="0" w:color="auto"/>
            </w:tcBorders>
            <w:shd w:val="clear" w:color="auto" w:fill="auto"/>
            <w:noWrap/>
            <w:vAlign w:val="bottom"/>
            <w:hideMark/>
          </w:tcPr>
          <w:p w14:paraId="7A197BAC" w14:textId="0A326F6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18 </w:t>
            </w:r>
          </w:p>
        </w:tc>
        <w:tc>
          <w:tcPr>
            <w:tcW w:w="787" w:type="dxa"/>
            <w:tcBorders>
              <w:top w:val="nil"/>
              <w:left w:val="nil"/>
              <w:bottom w:val="single" w:sz="4" w:space="0" w:color="auto"/>
              <w:right w:val="single" w:sz="4" w:space="0" w:color="auto"/>
            </w:tcBorders>
            <w:shd w:val="clear" w:color="auto" w:fill="auto"/>
            <w:noWrap/>
            <w:vAlign w:val="bottom"/>
            <w:hideMark/>
          </w:tcPr>
          <w:p w14:paraId="3EAA5E4F" w14:textId="6D79A24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 </w:t>
            </w:r>
          </w:p>
        </w:tc>
        <w:tc>
          <w:tcPr>
            <w:tcW w:w="662" w:type="dxa"/>
            <w:tcBorders>
              <w:top w:val="nil"/>
              <w:left w:val="nil"/>
              <w:bottom w:val="single" w:sz="4" w:space="0" w:color="auto"/>
              <w:right w:val="single" w:sz="4" w:space="0" w:color="auto"/>
            </w:tcBorders>
            <w:shd w:val="clear" w:color="auto" w:fill="auto"/>
            <w:noWrap/>
            <w:vAlign w:val="bottom"/>
            <w:hideMark/>
          </w:tcPr>
          <w:p w14:paraId="28F0DB0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B0FB60C" w14:textId="3A05D75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581" w:type="dxa"/>
            <w:tcBorders>
              <w:top w:val="nil"/>
              <w:left w:val="nil"/>
              <w:bottom w:val="single" w:sz="4" w:space="0" w:color="auto"/>
              <w:right w:val="single" w:sz="4" w:space="0" w:color="auto"/>
            </w:tcBorders>
            <w:shd w:val="clear" w:color="auto" w:fill="auto"/>
            <w:noWrap/>
            <w:vAlign w:val="bottom"/>
            <w:hideMark/>
          </w:tcPr>
          <w:p w14:paraId="64C7B2A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C1E0876" w14:textId="59754F7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737758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75A3992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03724FE" w14:textId="0475E08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45 </w:t>
            </w:r>
          </w:p>
        </w:tc>
        <w:tc>
          <w:tcPr>
            <w:tcW w:w="743" w:type="dxa"/>
            <w:tcBorders>
              <w:top w:val="nil"/>
              <w:left w:val="nil"/>
              <w:bottom w:val="single" w:sz="4" w:space="0" w:color="auto"/>
              <w:right w:val="single" w:sz="8" w:space="0" w:color="auto"/>
            </w:tcBorders>
            <w:shd w:val="clear" w:color="auto" w:fill="auto"/>
            <w:noWrap/>
            <w:vAlign w:val="bottom"/>
            <w:hideMark/>
          </w:tcPr>
          <w:p w14:paraId="7E92E42F" w14:textId="2CBAF59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2,481 </w:t>
            </w:r>
          </w:p>
        </w:tc>
      </w:tr>
      <w:tr w:rsidR="008725F1" w:rsidRPr="008725F1" w14:paraId="25B700B2"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88E144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675</w:t>
            </w:r>
          </w:p>
        </w:tc>
        <w:tc>
          <w:tcPr>
            <w:tcW w:w="2756" w:type="dxa"/>
            <w:tcBorders>
              <w:top w:val="nil"/>
              <w:left w:val="nil"/>
              <w:bottom w:val="single" w:sz="4" w:space="0" w:color="auto"/>
              <w:right w:val="single" w:sz="4" w:space="0" w:color="auto"/>
            </w:tcBorders>
            <w:shd w:val="clear" w:color="auto" w:fill="auto"/>
            <w:vAlign w:val="bottom"/>
            <w:hideMark/>
          </w:tcPr>
          <w:p w14:paraId="3DAD9382"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Escarpment Shrubland/Damp Sands Herb-rich Woodland/Swamp Scrub Mosaic</w:t>
            </w:r>
          </w:p>
        </w:tc>
        <w:tc>
          <w:tcPr>
            <w:tcW w:w="864" w:type="dxa"/>
            <w:tcBorders>
              <w:top w:val="nil"/>
              <w:left w:val="nil"/>
              <w:bottom w:val="single" w:sz="4" w:space="0" w:color="auto"/>
              <w:right w:val="single" w:sz="4" w:space="0" w:color="auto"/>
            </w:tcBorders>
            <w:shd w:val="clear" w:color="auto" w:fill="auto"/>
            <w:noWrap/>
            <w:vAlign w:val="bottom"/>
            <w:hideMark/>
          </w:tcPr>
          <w:p w14:paraId="4700AB48" w14:textId="5FA12F6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156 </w:t>
            </w:r>
          </w:p>
        </w:tc>
        <w:tc>
          <w:tcPr>
            <w:tcW w:w="831" w:type="dxa"/>
            <w:tcBorders>
              <w:top w:val="nil"/>
              <w:left w:val="nil"/>
              <w:bottom w:val="single" w:sz="4" w:space="0" w:color="auto"/>
              <w:right w:val="single" w:sz="4" w:space="0" w:color="auto"/>
            </w:tcBorders>
            <w:shd w:val="clear" w:color="auto" w:fill="auto"/>
            <w:noWrap/>
            <w:vAlign w:val="bottom"/>
            <w:hideMark/>
          </w:tcPr>
          <w:p w14:paraId="7FB7C6D0" w14:textId="45A38A0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156 </w:t>
            </w:r>
          </w:p>
        </w:tc>
        <w:tc>
          <w:tcPr>
            <w:tcW w:w="557" w:type="dxa"/>
            <w:tcBorders>
              <w:top w:val="nil"/>
              <w:left w:val="nil"/>
              <w:bottom w:val="single" w:sz="4" w:space="0" w:color="auto"/>
              <w:right w:val="single" w:sz="4" w:space="0" w:color="auto"/>
            </w:tcBorders>
            <w:shd w:val="clear" w:color="auto" w:fill="auto"/>
            <w:noWrap/>
            <w:vAlign w:val="bottom"/>
            <w:hideMark/>
          </w:tcPr>
          <w:p w14:paraId="48531BB6" w14:textId="229E157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375B029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397F1CCB" w14:textId="4452FF9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155 </w:t>
            </w:r>
          </w:p>
        </w:tc>
        <w:tc>
          <w:tcPr>
            <w:tcW w:w="605" w:type="dxa"/>
            <w:tcBorders>
              <w:top w:val="nil"/>
              <w:left w:val="nil"/>
              <w:bottom w:val="single" w:sz="4" w:space="0" w:color="auto"/>
              <w:right w:val="single" w:sz="4" w:space="0" w:color="auto"/>
            </w:tcBorders>
            <w:shd w:val="clear" w:color="auto" w:fill="auto"/>
            <w:noWrap/>
            <w:vAlign w:val="bottom"/>
            <w:hideMark/>
          </w:tcPr>
          <w:p w14:paraId="5C806B97" w14:textId="7B36D84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45AC6383" w14:textId="25A9783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01726266" w14:textId="717528C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155 </w:t>
            </w:r>
          </w:p>
        </w:tc>
        <w:tc>
          <w:tcPr>
            <w:tcW w:w="787" w:type="dxa"/>
            <w:tcBorders>
              <w:top w:val="nil"/>
              <w:left w:val="nil"/>
              <w:bottom w:val="single" w:sz="4" w:space="0" w:color="auto"/>
              <w:right w:val="single" w:sz="4" w:space="0" w:color="auto"/>
            </w:tcBorders>
            <w:shd w:val="clear" w:color="auto" w:fill="auto"/>
            <w:noWrap/>
            <w:vAlign w:val="bottom"/>
            <w:hideMark/>
          </w:tcPr>
          <w:p w14:paraId="1C35935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4E6116A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DAE67D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6D32FA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ED7CD26" w14:textId="39331DD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7E5D61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1753EFE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A28255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412CACE8" w14:textId="1739278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r>
      <w:tr w:rsidR="008725F1" w:rsidRPr="008725F1" w14:paraId="6858EE9C"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78A277B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676</w:t>
            </w:r>
          </w:p>
        </w:tc>
        <w:tc>
          <w:tcPr>
            <w:tcW w:w="2756" w:type="dxa"/>
            <w:tcBorders>
              <w:top w:val="nil"/>
              <w:left w:val="nil"/>
              <w:bottom w:val="single" w:sz="4" w:space="0" w:color="auto"/>
              <w:right w:val="single" w:sz="4" w:space="0" w:color="auto"/>
            </w:tcBorders>
            <w:shd w:val="clear" w:color="auto" w:fill="auto"/>
            <w:noWrap/>
            <w:vAlign w:val="bottom"/>
            <w:hideMark/>
          </w:tcPr>
          <w:p w14:paraId="0BD88E04"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Salt Paperbark Woodland</w:t>
            </w:r>
          </w:p>
        </w:tc>
        <w:tc>
          <w:tcPr>
            <w:tcW w:w="864" w:type="dxa"/>
            <w:tcBorders>
              <w:top w:val="nil"/>
              <w:left w:val="nil"/>
              <w:bottom w:val="single" w:sz="4" w:space="0" w:color="auto"/>
              <w:right w:val="single" w:sz="4" w:space="0" w:color="auto"/>
            </w:tcBorders>
            <w:shd w:val="clear" w:color="auto" w:fill="auto"/>
            <w:noWrap/>
            <w:vAlign w:val="bottom"/>
            <w:hideMark/>
          </w:tcPr>
          <w:p w14:paraId="0DCCE8C7" w14:textId="436F0D7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188 </w:t>
            </w:r>
          </w:p>
        </w:tc>
        <w:tc>
          <w:tcPr>
            <w:tcW w:w="831" w:type="dxa"/>
            <w:tcBorders>
              <w:top w:val="nil"/>
              <w:left w:val="nil"/>
              <w:bottom w:val="single" w:sz="4" w:space="0" w:color="auto"/>
              <w:right w:val="single" w:sz="4" w:space="0" w:color="auto"/>
            </w:tcBorders>
            <w:shd w:val="clear" w:color="auto" w:fill="auto"/>
            <w:noWrap/>
            <w:vAlign w:val="bottom"/>
            <w:hideMark/>
          </w:tcPr>
          <w:p w14:paraId="090ACC0D" w14:textId="16657FE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171 </w:t>
            </w:r>
          </w:p>
        </w:tc>
        <w:tc>
          <w:tcPr>
            <w:tcW w:w="557" w:type="dxa"/>
            <w:tcBorders>
              <w:top w:val="nil"/>
              <w:left w:val="nil"/>
              <w:bottom w:val="single" w:sz="4" w:space="0" w:color="auto"/>
              <w:right w:val="single" w:sz="4" w:space="0" w:color="auto"/>
            </w:tcBorders>
            <w:shd w:val="clear" w:color="auto" w:fill="auto"/>
            <w:noWrap/>
            <w:vAlign w:val="bottom"/>
            <w:hideMark/>
          </w:tcPr>
          <w:p w14:paraId="7E42B336" w14:textId="4BE8220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91 </w:t>
            </w:r>
          </w:p>
        </w:tc>
        <w:tc>
          <w:tcPr>
            <w:tcW w:w="557" w:type="dxa"/>
            <w:tcBorders>
              <w:top w:val="nil"/>
              <w:left w:val="nil"/>
              <w:bottom w:val="single" w:sz="4" w:space="0" w:color="auto"/>
              <w:right w:val="single" w:sz="4" w:space="0" w:color="auto"/>
            </w:tcBorders>
            <w:shd w:val="clear" w:color="auto" w:fill="auto"/>
            <w:noWrap/>
            <w:vAlign w:val="bottom"/>
            <w:hideMark/>
          </w:tcPr>
          <w:p w14:paraId="5FE20A1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7DA8F3EE" w14:textId="021423F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70 </w:t>
            </w:r>
          </w:p>
        </w:tc>
        <w:tc>
          <w:tcPr>
            <w:tcW w:w="605" w:type="dxa"/>
            <w:tcBorders>
              <w:top w:val="nil"/>
              <w:left w:val="nil"/>
              <w:bottom w:val="single" w:sz="4" w:space="0" w:color="auto"/>
              <w:right w:val="single" w:sz="4" w:space="0" w:color="auto"/>
            </w:tcBorders>
            <w:shd w:val="clear" w:color="auto" w:fill="auto"/>
            <w:noWrap/>
            <w:vAlign w:val="bottom"/>
            <w:hideMark/>
          </w:tcPr>
          <w:p w14:paraId="55A2F5C9" w14:textId="0D242AB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37 </w:t>
            </w:r>
          </w:p>
        </w:tc>
        <w:tc>
          <w:tcPr>
            <w:tcW w:w="705" w:type="dxa"/>
            <w:tcBorders>
              <w:top w:val="nil"/>
              <w:left w:val="nil"/>
              <w:bottom w:val="single" w:sz="4" w:space="0" w:color="auto"/>
              <w:right w:val="single" w:sz="4" w:space="0" w:color="auto"/>
            </w:tcBorders>
            <w:shd w:val="clear" w:color="auto" w:fill="auto"/>
            <w:noWrap/>
            <w:vAlign w:val="bottom"/>
            <w:hideMark/>
          </w:tcPr>
          <w:p w14:paraId="67BBF177" w14:textId="236F149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41 </w:t>
            </w:r>
          </w:p>
        </w:tc>
        <w:tc>
          <w:tcPr>
            <w:tcW w:w="745" w:type="dxa"/>
            <w:tcBorders>
              <w:top w:val="nil"/>
              <w:left w:val="nil"/>
              <w:bottom w:val="single" w:sz="4" w:space="0" w:color="auto"/>
              <w:right w:val="single" w:sz="4" w:space="0" w:color="auto"/>
            </w:tcBorders>
            <w:shd w:val="clear" w:color="auto" w:fill="auto"/>
            <w:noWrap/>
            <w:vAlign w:val="bottom"/>
            <w:hideMark/>
          </w:tcPr>
          <w:p w14:paraId="302B4D14" w14:textId="7775530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59 </w:t>
            </w:r>
          </w:p>
        </w:tc>
        <w:tc>
          <w:tcPr>
            <w:tcW w:w="787" w:type="dxa"/>
            <w:tcBorders>
              <w:top w:val="nil"/>
              <w:left w:val="nil"/>
              <w:bottom w:val="single" w:sz="4" w:space="0" w:color="auto"/>
              <w:right w:val="single" w:sz="4" w:space="0" w:color="auto"/>
            </w:tcBorders>
            <w:shd w:val="clear" w:color="auto" w:fill="auto"/>
            <w:noWrap/>
            <w:vAlign w:val="bottom"/>
            <w:hideMark/>
          </w:tcPr>
          <w:p w14:paraId="0838D2DC" w14:textId="3F8646E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 </w:t>
            </w:r>
          </w:p>
        </w:tc>
        <w:tc>
          <w:tcPr>
            <w:tcW w:w="662" w:type="dxa"/>
            <w:tcBorders>
              <w:top w:val="nil"/>
              <w:left w:val="nil"/>
              <w:bottom w:val="single" w:sz="4" w:space="0" w:color="auto"/>
              <w:right w:val="single" w:sz="4" w:space="0" w:color="auto"/>
            </w:tcBorders>
            <w:shd w:val="clear" w:color="auto" w:fill="auto"/>
            <w:noWrap/>
            <w:vAlign w:val="bottom"/>
            <w:hideMark/>
          </w:tcPr>
          <w:p w14:paraId="06FDE63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57495F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4AA902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E691D6E" w14:textId="790BAA0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319AE92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1EEEDE4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CD2E9B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525DF996" w14:textId="4EE9892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101 </w:t>
            </w:r>
          </w:p>
        </w:tc>
      </w:tr>
      <w:tr w:rsidR="008725F1" w:rsidRPr="008725F1" w14:paraId="2999D256"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6C6BB7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677</w:t>
            </w:r>
          </w:p>
        </w:tc>
        <w:tc>
          <w:tcPr>
            <w:tcW w:w="2756" w:type="dxa"/>
            <w:tcBorders>
              <w:top w:val="nil"/>
              <w:left w:val="nil"/>
              <w:bottom w:val="single" w:sz="4" w:space="0" w:color="auto"/>
              <w:right w:val="single" w:sz="4" w:space="0" w:color="auto"/>
            </w:tcBorders>
            <w:shd w:val="clear" w:color="auto" w:fill="auto"/>
            <w:noWrap/>
            <w:vAlign w:val="bottom"/>
            <w:hideMark/>
          </w:tcPr>
          <w:p w14:paraId="01121062"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Inland Saltmarsh</w:t>
            </w:r>
          </w:p>
        </w:tc>
        <w:tc>
          <w:tcPr>
            <w:tcW w:w="864" w:type="dxa"/>
            <w:tcBorders>
              <w:top w:val="nil"/>
              <w:left w:val="nil"/>
              <w:bottom w:val="single" w:sz="4" w:space="0" w:color="auto"/>
              <w:right w:val="single" w:sz="4" w:space="0" w:color="auto"/>
            </w:tcBorders>
            <w:shd w:val="clear" w:color="auto" w:fill="auto"/>
            <w:noWrap/>
            <w:vAlign w:val="bottom"/>
            <w:hideMark/>
          </w:tcPr>
          <w:p w14:paraId="2D0B3EC5" w14:textId="70407AA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352 </w:t>
            </w:r>
          </w:p>
        </w:tc>
        <w:tc>
          <w:tcPr>
            <w:tcW w:w="831" w:type="dxa"/>
            <w:tcBorders>
              <w:top w:val="nil"/>
              <w:left w:val="nil"/>
              <w:bottom w:val="single" w:sz="4" w:space="0" w:color="auto"/>
              <w:right w:val="single" w:sz="4" w:space="0" w:color="auto"/>
            </w:tcBorders>
            <w:shd w:val="clear" w:color="auto" w:fill="auto"/>
            <w:noWrap/>
            <w:vAlign w:val="bottom"/>
            <w:hideMark/>
          </w:tcPr>
          <w:p w14:paraId="2373C3C4" w14:textId="74AD794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284 </w:t>
            </w:r>
          </w:p>
        </w:tc>
        <w:tc>
          <w:tcPr>
            <w:tcW w:w="557" w:type="dxa"/>
            <w:tcBorders>
              <w:top w:val="nil"/>
              <w:left w:val="nil"/>
              <w:bottom w:val="single" w:sz="4" w:space="0" w:color="auto"/>
              <w:right w:val="single" w:sz="4" w:space="0" w:color="auto"/>
            </w:tcBorders>
            <w:shd w:val="clear" w:color="auto" w:fill="auto"/>
            <w:noWrap/>
            <w:vAlign w:val="bottom"/>
            <w:hideMark/>
          </w:tcPr>
          <w:p w14:paraId="2B29FE06" w14:textId="6AFEDE2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81 </w:t>
            </w:r>
          </w:p>
        </w:tc>
        <w:tc>
          <w:tcPr>
            <w:tcW w:w="557" w:type="dxa"/>
            <w:tcBorders>
              <w:top w:val="nil"/>
              <w:left w:val="nil"/>
              <w:bottom w:val="single" w:sz="4" w:space="0" w:color="auto"/>
              <w:right w:val="single" w:sz="4" w:space="0" w:color="auto"/>
            </w:tcBorders>
            <w:shd w:val="clear" w:color="auto" w:fill="auto"/>
            <w:noWrap/>
            <w:vAlign w:val="bottom"/>
            <w:hideMark/>
          </w:tcPr>
          <w:p w14:paraId="0502F6C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5DC1C9CE" w14:textId="3F2318C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205 </w:t>
            </w:r>
          </w:p>
        </w:tc>
        <w:tc>
          <w:tcPr>
            <w:tcW w:w="605" w:type="dxa"/>
            <w:tcBorders>
              <w:top w:val="nil"/>
              <w:left w:val="nil"/>
              <w:bottom w:val="single" w:sz="4" w:space="0" w:color="auto"/>
              <w:right w:val="single" w:sz="4" w:space="0" w:color="auto"/>
            </w:tcBorders>
            <w:shd w:val="clear" w:color="auto" w:fill="auto"/>
            <w:noWrap/>
            <w:vAlign w:val="bottom"/>
            <w:hideMark/>
          </w:tcPr>
          <w:p w14:paraId="6E67CB0C" w14:textId="1D59EE4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58 </w:t>
            </w:r>
          </w:p>
        </w:tc>
        <w:tc>
          <w:tcPr>
            <w:tcW w:w="705" w:type="dxa"/>
            <w:tcBorders>
              <w:top w:val="nil"/>
              <w:left w:val="nil"/>
              <w:bottom w:val="single" w:sz="4" w:space="0" w:color="auto"/>
              <w:right w:val="single" w:sz="4" w:space="0" w:color="auto"/>
            </w:tcBorders>
            <w:shd w:val="clear" w:color="auto" w:fill="auto"/>
            <w:noWrap/>
            <w:vAlign w:val="bottom"/>
            <w:hideMark/>
          </w:tcPr>
          <w:p w14:paraId="1EE58066" w14:textId="4E9E4BD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72 </w:t>
            </w:r>
          </w:p>
        </w:tc>
        <w:tc>
          <w:tcPr>
            <w:tcW w:w="745" w:type="dxa"/>
            <w:tcBorders>
              <w:top w:val="nil"/>
              <w:left w:val="nil"/>
              <w:bottom w:val="single" w:sz="4" w:space="0" w:color="auto"/>
              <w:right w:val="single" w:sz="4" w:space="0" w:color="auto"/>
            </w:tcBorders>
            <w:shd w:val="clear" w:color="auto" w:fill="auto"/>
            <w:noWrap/>
            <w:vAlign w:val="bottom"/>
            <w:hideMark/>
          </w:tcPr>
          <w:p w14:paraId="657B9867" w14:textId="36AB060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205 </w:t>
            </w:r>
          </w:p>
        </w:tc>
        <w:tc>
          <w:tcPr>
            <w:tcW w:w="787" w:type="dxa"/>
            <w:tcBorders>
              <w:top w:val="nil"/>
              <w:left w:val="nil"/>
              <w:bottom w:val="single" w:sz="4" w:space="0" w:color="auto"/>
              <w:right w:val="single" w:sz="4" w:space="0" w:color="auto"/>
            </w:tcBorders>
            <w:shd w:val="clear" w:color="auto" w:fill="auto"/>
            <w:noWrap/>
            <w:vAlign w:val="bottom"/>
            <w:hideMark/>
          </w:tcPr>
          <w:p w14:paraId="51928EF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7E839AF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9DD75B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FF8A6F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12B581B" w14:textId="4F87875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56DFEAF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746A3F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C0CC2C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309803F0" w14:textId="1D61087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78 </w:t>
            </w:r>
          </w:p>
        </w:tc>
      </w:tr>
      <w:tr w:rsidR="008725F1" w:rsidRPr="008725F1" w14:paraId="6F8CBB5E"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D2701D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679</w:t>
            </w:r>
          </w:p>
        </w:tc>
        <w:tc>
          <w:tcPr>
            <w:tcW w:w="2756" w:type="dxa"/>
            <w:tcBorders>
              <w:top w:val="nil"/>
              <w:left w:val="nil"/>
              <w:bottom w:val="single" w:sz="4" w:space="0" w:color="auto"/>
              <w:right w:val="single" w:sz="4" w:space="0" w:color="auto"/>
            </w:tcBorders>
            <w:shd w:val="clear" w:color="auto" w:fill="auto"/>
            <w:noWrap/>
            <w:vAlign w:val="bottom"/>
            <w:hideMark/>
          </w:tcPr>
          <w:p w14:paraId="2C7E4B5B"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Drainage-line Woodland</w:t>
            </w:r>
          </w:p>
        </w:tc>
        <w:tc>
          <w:tcPr>
            <w:tcW w:w="864" w:type="dxa"/>
            <w:tcBorders>
              <w:top w:val="nil"/>
              <w:left w:val="nil"/>
              <w:bottom w:val="single" w:sz="4" w:space="0" w:color="auto"/>
              <w:right w:val="single" w:sz="4" w:space="0" w:color="auto"/>
            </w:tcBorders>
            <w:shd w:val="clear" w:color="auto" w:fill="auto"/>
            <w:noWrap/>
            <w:vAlign w:val="bottom"/>
            <w:hideMark/>
          </w:tcPr>
          <w:p w14:paraId="041DA905" w14:textId="08DE88A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3,805 </w:t>
            </w:r>
          </w:p>
        </w:tc>
        <w:tc>
          <w:tcPr>
            <w:tcW w:w="831" w:type="dxa"/>
            <w:tcBorders>
              <w:top w:val="nil"/>
              <w:left w:val="nil"/>
              <w:bottom w:val="single" w:sz="4" w:space="0" w:color="auto"/>
              <w:right w:val="single" w:sz="4" w:space="0" w:color="auto"/>
            </w:tcBorders>
            <w:shd w:val="clear" w:color="auto" w:fill="auto"/>
            <w:noWrap/>
            <w:vAlign w:val="bottom"/>
            <w:hideMark/>
          </w:tcPr>
          <w:p w14:paraId="00E9D8D2" w14:textId="5C2D765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1,407 </w:t>
            </w:r>
          </w:p>
        </w:tc>
        <w:tc>
          <w:tcPr>
            <w:tcW w:w="557" w:type="dxa"/>
            <w:tcBorders>
              <w:top w:val="nil"/>
              <w:left w:val="nil"/>
              <w:bottom w:val="single" w:sz="4" w:space="0" w:color="auto"/>
              <w:right w:val="single" w:sz="4" w:space="0" w:color="auto"/>
            </w:tcBorders>
            <w:shd w:val="clear" w:color="auto" w:fill="auto"/>
            <w:noWrap/>
            <w:vAlign w:val="bottom"/>
            <w:hideMark/>
          </w:tcPr>
          <w:p w14:paraId="262FA604" w14:textId="29CFB1A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37 </w:t>
            </w:r>
          </w:p>
        </w:tc>
        <w:tc>
          <w:tcPr>
            <w:tcW w:w="557" w:type="dxa"/>
            <w:tcBorders>
              <w:top w:val="nil"/>
              <w:left w:val="nil"/>
              <w:bottom w:val="single" w:sz="4" w:space="0" w:color="auto"/>
              <w:right w:val="single" w:sz="4" w:space="0" w:color="auto"/>
            </w:tcBorders>
            <w:shd w:val="clear" w:color="auto" w:fill="auto"/>
            <w:noWrap/>
            <w:vAlign w:val="bottom"/>
            <w:hideMark/>
          </w:tcPr>
          <w:p w14:paraId="0D00A40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6CA049FC" w14:textId="407B09A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114 </w:t>
            </w:r>
          </w:p>
        </w:tc>
        <w:tc>
          <w:tcPr>
            <w:tcW w:w="605" w:type="dxa"/>
            <w:tcBorders>
              <w:top w:val="nil"/>
              <w:left w:val="nil"/>
              <w:bottom w:val="single" w:sz="4" w:space="0" w:color="auto"/>
              <w:right w:val="single" w:sz="4" w:space="0" w:color="auto"/>
            </w:tcBorders>
            <w:shd w:val="clear" w:color="auto" w:fill="auto"/>
            <w:noWrap/>
            <w:vAlign w:val="bottom"/>
            <w:hideMark/>
          </w:tcPr>
          <w:p w14:paraId="5C4330A9" w14:textId="5722A5C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 </w:t>
            </w:r>
          </w:p>
        </w:tc>
        <w:tc>
          <w:tcPr>
            <w:tcW w:w="705" w:type="dxa"/>
            <w:tcBorders>
              <w:top w:val="nil"/>
              <w:left w:val="nil"/>
              <w:bottom w:val="single" w:sz="4" w:space="0" w:color="auto"/>
              <w:right w:val="single" w:sz="4" w:space="0" w:color="auto"/>
            </w:tcBorders>
            <w:shd w:val="clear" w:color="auto" w:fill="auto"/>
            <w:noWrap/>
            <w:vAlign w:val="bottom"/>
            <w:hideMark/>
          </w:tcPr>
          <w:p w14:paraId="18AE990A" w14:textId="6EF68D2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 </w:t>
            </w:r>
          </w:p>
        </w:tc>
        <w:tc>
          <w:tcPr>
            <w:tcW w:w="745" w:type="dxa"/>
            <w:tcBorders>
              <w:top w:val="nil"/>
              <w:left w:val="nil"/>
              <w:bottom w:val="single" w:sz="4" w:space="0" w:color="auto"/>
              <w:right w:val="single" w:sz="4" w:space="0" w:color="auto"/>
            </w:tcBorders>
            <w:shd w:val="clear" w:color="auto" w:fill="auto"/>
            <w:noWrap/>
            <w:vAlign w:val="bottom"/>
            <w:hideMark/>
          </w:tcPr>
          <w:p w14:paraId="7D31DFB5" w14:textId="1FDEF88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81 </w:t>
            </w:r>
          </w:p>
        </w:tc>
        <w:tc>
          <w:tcPr>
            <w:tcW w:w="787" w:type="dxa"/>
            <w:tcBorders>
              <w:top w:val="nil"/>
              <w:left w:val="nil"/>
              <w:bottom w:val="single" w:sz="4" w:space="0" w:color="auto"/>
              <w:right w:val="single" w:sz="4" w:space="0" w:color="auto"/>
            </w:tcBorders>
            <w:shd w:val="clear" w:color="auto" w:fill="auto"/>
            <w:noWrap/>
            <w:vAlign w:val="bottom"/>
            <w:hideMark/>
          </w:tcPr>
          <w:p w14:paraId="7D60231A" w14:textId="1E16A05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33 </w:t>
            </w:r>
          </w:p>
        </w:tc>
        <w:tc>
          <w:tcPr>
            <w:tcW w:w="662" w:type="dxa"/>
            <w:tcBorders>
              <w:top w:val="nil"/>
              <w:left w:val="nil"/>
              <w:bottom w:val="single" w:sz="4" w:space="0" w:color="auto"/>
              <w:right w:val="single" w:sz="4" w:space="0" w:color="auto"/>
            </w:tcBorders>
            <w:shd w:val="clear" w:color="auto" w:fill="auto"/>
            <w:noWrap/>
            <w:vAlign w:val="bottom"/>
            <w:hideMark/>
          </w:tcPr>
          <w:p w14:paraId="6C2FA27D" w14:textId="673D9A0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 </w:t>
            </w:r>
          </w:p>
        </w:tc>
        <w:tc>
          <w:tcPr>
            <w:tcW w:w="680" w:type="dxa"/>
            <w:tcBorders>
              <w:top w:val="nil"/>
              <w:left w:val="nil"/>
              <w:bottom w:val="single" w:sz="4" w:space="0" w:color="auto"/>
              <w:right w:val="single" w:sz="4" w:space="0" w:color="auto"/>
            </w:tcBorders>
            <w:shd w:val="clear" w:color="auto" w:fill="auto"/>
            <w:noWrap/>
            <w:vAlign w:val="bottom"/>
            <w:hideMark/>
          </w:tcPr>
          <w:p w14:paraId="7A7993F6" w14:textId="59B389A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17 </w:t>
            </w:r>
          </w:p>
        </w:tc>
        <w:tc>
          <w:tcPr>
            <w:tcW w:w="581" w:type="dxa"/>
            <w:tcBorders>
              <w:top w:val="nil"/>
              <w:left w:val="nil"/>
              <w:bottom w:val="single" w:sz="4" w:space="0" w:color="auto"/>
              <w:right w:val="single" w:sz="4" w:space="0" w:color="auto"/>
            </w:tcBorders>
            <w:shd w:val="clear" w:color="auto" w:fill="auto"/>
            <w:noWrap/>
            <w:vAlign w:val="bottom"/>
            <w:hideMark/>
          </w:tcPr>
          <w:p w14:paraId="252E3CA1" w14:textId="06AF59F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c>
          <w:tcPr>
            <w:tcW w:w="581" w:type="dxa"/>
            <w:tcBorders>
              <w:top w:val="nil"/>
              <w:left w:val="nil"/>
              <w:bottom w:val="single" w:sz="4" w:space="0" w:color="auto"/>
              <w:right w:val="single" w:sz="4" w:space="0" w:color="auto"/>
            </w:tcBorders>
            <w:shd w:val="clear" w:color="auto" w:fill="auto"/>
            <w:noWrap/>
            <w:vAlign w:val="bottom"/>
            <w:hideMark/>
          </w:tcPr>
          <w:p w14:paraId="79D8B47E" w14:textId="2E8EF64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99134F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22A9D6D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8A42AF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7D11CB74" w14:textId="733BACA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1,270 </w:t>
            </w:r>
          </w:p>
        </w:tc>
      </w:tr>
      <w:tr w:rsidR="008725F1" w:rsidRPr="008725F1" w14:paraId="1FCBF13D"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4FCF28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680</w:t>
            </w:r>
          </w:p>
        </w:tc>
        <w:tc>
          <w:tcPr>
            <w:tcW w:w="2756" w:type="dxa"/>
            <w:tcBorders>
              <w:top w:val="nil"/>
              <w:left w:val="nil"/>
              <w:bottom w:val="single" w:sz="4" w:space="0" w:color="auto"/>
              <w:right w:val="single" w:sz="4" w:space="0" w:color="auto"/>
            </w:tcBorders>
            <w:shd w:val="clear" w:color="auto" w:fill="auto"/>
            <w:noWrap/>
            <w:vAlign w:val="bottom"/>
            <w:hideMark/>
          </w:tcPr>
          <w:p w14:paraId="76F19FD3"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Freshwater Meadow</w:t>
            </w:r>
          </w:p>
        </w:tc>
        <w:tc>
          <w:tcPr>
            <w:tcW w:w="864" w:type="dxa"/>
            <w:tcBorders>
              <w:top w:val="nil"/>
              <w:left w:val="nil"/>
              <w:bottom w:val="single" w:sz="4" w:space="0" w:color="auto"/>
              <w:right w:val="single" w:sz="4" w:space="0" w:color="auto"/>
            </w:tcBorders>
            <w:shd w:val="clear" w:color="auto" w:fill="auto"/>
            <w:noWrap/>
            <w:vAlign w:val="bottom"/>
            <w:hideMark/>
          </w:tcPr>
          <w:p w14:paraId="2E8D5FFC" w14:textId="535B801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1,706 </w:t>
            </w:r>
          </w:p>
        </w:tc>
        <w:tc>
          <w:tcPr>
            <w:tcW w:w="831" w:type="dxa"/>
            <w:tcBorders>
              <w:top w:val="nil"/>
              <w:left w:val="nil"/>
              <w:bottom w:val="single" w:sz="4" w:space="0" w:color="auto"/>
              <w:right w:val="single" w:sz="4" w:space="0" w:color="auto"/>
            </w:tcBorders>
            <w:shd w:val="clear" w:color="auto" w:fill="auto"/>
            <w:noWrap/>
            <w:vAlign w:val="bottom"/>
            <w:hideMark/>
          </w:tcPr>
          <w:p w14:paraId="00A8039E" w14:textId="2A90EAE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493 </w:t>
            </w:r>
          </w:p>
        </w:tc>
        <w:tc>
          <w:tcPr>
            <w:tcW w:w="557" w:type="dxa"/>
            <w:tcBorders>
              <w:top w:val="nil"/>
              <w:left w:val="nil"/>
              <w:bottom w:val="single" w:sz="4" w:space="0" w:color="auto"/>
              <w:right w:val="single" w:sz="4" w:space="0" w:color="auto"/>
            </w:tcBorders>
            <w:shd w:val="clear" w:color="auto" w:fill="auto"/>
            <w:noWrap/>
            <w:vAlign w:val="bottom"/>
            <w:hideMark/>
          </w:tcPr>
          <w:p w14:paraId="489F794C" w14:textId="47F1615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29 </w:t>
            </w:r>
          </w:p>
        </w:tc>
        <w:tc>
          <w:tcPr>
            <w:tcW w:w="557" w:type="dxa"/>
            <w:tcBorders>
              <w:top w:val="nil"/>
              <w:left w:val="nil"/>
              <w:bottom w:val="single" w:sz="4" w:space="0" w:color="auto"/>
              <w:right w:val="single" w:sz="4" w:space="0" w:color="auto"/>
            </w:tcBorders>
            <w:shd w:val="clear" w:color="auto" w:fill="auto"/>
            <w:noWrap/>
            <w:vAlign w:val="bottom"/>
            <w:hideMark/>
          </w:tcPr>
          <w:p w14:paraId="28FD3B9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15E3F323" w14:textId="57B5835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84 </w:t>
            </w:r>
          </w:p>
        </w:tc>
        <w:tc>
          <w:tcPr>
            <w:tcW w:w="605" w:type="dxa"/>
            <w:tcBorders>
              <w:top w:val="nil"/>
              <w:left w:val="nil"/>
              <w:bottom w:val="single" w:sz="4" w:space="0" w:color="auto"/>
              <w:right w:val="single" w:sz="4" w:space="0" w:color="auto"/>
            </w:tcBorders>
            <w:shd w:val="clear" w:color="auto" w:fill="auto"/>
            <w:noWrap/>
            <w:vAlign w:val="bottom"/>
            <w:hideMark/>
          </w:tcPr>
          <w:p w14:paraId="64F3530A" w14:textId="784E1B9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 </w:t>
            </w:r>
          </w:p>
        </w:tc>
        <w:tc>
          <w:tcPr>
            <w:tcW w:w="705" w:type="dxa"/>
            <w:tcBorders>
              <w:top w:val="nil"/>
              <w:left w:val="nil"/>
              <w:bottom w:val="single" w:sz="4" w:space="0" w:color="auto"/>
              <w:right w:val="single" w:sz="4" w:space="0" w:color="auto"/>
            </w:tcBorders>
            <w:shd w:val="clear" w:color="auto" w:fill="auto"/>
            <w:noWrap/>
            <w:vAlign w:val="bottom"/>
            <w:hideMark/>
          </w:tcPr>
          <w:p w14:paraId="65C591DA" w14:textId="122FD14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17 </w:t>
            </w:r>
          </w:p>
        </w:tc>
        <w:tc>
          <w:tcPr>
            <w:tcW w:w="745" w:type="dxa"/>
            <w:tcBorders>
              <w:top w:val="nil"/>
              <w:left w:val="nil"/>
              <w:bottom w:val="single" w:sz="4" w:space="0" w:color="auto"/>
              <w:right w:val="single" w:sz="4" w:space="0" w:color="auto"/>
            </w:tcBorders>
            <w:shd w:val="clear" w:color="auto" w:fill="auto"/>
            <w:noWrap/>
            <w:vAlign w:val="bottom"/>
            <w:hideMark/>
          </w:tcPr>
          <w:p w14:paraId="677955A0" w14:textId="4F7B2FC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47 </w:t>
            </w:r>
          </w:p>
        </w:tc>
        <w:tc>
          <w:tcPr>
            <w:tcW w:w="787" w:type="dxa"/>
            <w:tcBorders>
              <w:top w:val="nil"/>
              <w:left w:val="nil"/>
              <w:bottom w:val="single" w:sz="4" w:space="0" w:color="auto"/>
              <w:right w:val="single" w:sz="4" w:space="0" w:color="auto"/>
            </w:tcBorders>
            <w:shd w:val="clear" w:color="auto" w:fill="auto"/>
            <w:noWrap/>
            <w:vAlign w:val="bottom"/>
            <w:hideMark/>
          </w:tcPr>
          <w:p w14:paraId="34D6B783" w14:textId="6510EF5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38 </w:t>
            </w:r>
          </w:p>
        </w:tc>
        <w:tc>
          <w:tcPr>
            <w:tcW w:w="662" w:type="dxa"/>
            <w:tcBorders>
              <w:top w:val="nil"/>
              <w:left w:val="nil"/>
              <w:bottom w:val="single" w:sz="4" w:space="0" w:color="auto"/>
              <w:right w:val="single" w:sz="4" w:space="0" w:color="auto"/>
            </w:tcBorders>
            <w:shd w:val="clear" w:color="auto" w:fill="auto"/>
            <w:noWrap/>
            <w:vAlign w:val="bottom"/>
            <w:hideMark/>
          </w:tcPr>
          <w:p w14:paraId="2C4AF50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2A60E17" w14:textId="55BA7AA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 </w:t>
            </w:r>
          </w:p>
        </w:tc>
        <w:tc>
          <w:tcPr>
            <w:tcW w:w="581" w:type="dxa"/>
            <w:tcBorders>
              <w:top w:val="nil"/>
              <w:left w:val="nil"/>
              <w:bottom w:val="single" w:sz="4" w:space="0" w:color="auto"/>
              <w:right w:val="single" w:sz="4" w:space="0" w:color="auto"/>
            </w:tcBorders>
            <w:shd w:val="clear" w:color="auto" w:fill="auto"/>
            <w:noWrap/>
            <w:vAlign w:val="bottom"/>
            <w:hideMark/>
          </w:tcPr>
          <w:p w14:paraId="4777635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A2A07E5" w14:textId="3D8BDAD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97DC47E" w14:textId="697DB5F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16 </w:t>
            </w:r>
          </w:p>
        </w:tc>
        <w:tc>
          <w:tcPr>
            <w:tcW w:w="557" w:type="dxa"/>
            <w:tcBorders>
              <w:top w:val="nil"/>
              <w:left w:val="nil"/>
              <w:bottom w:val="single" w:sz="4" w:space="0" w:color="auto"/>
              <w:right w:val="single" w:sz="4" w:space="0" w:color="auto"/>
            </w:tcBorders>
            <w:shd w:val="clear" w:color="auto" w:fill="auto"/>
            <w:noWrap/>
            <w:vAlign w:val="bottom"/>
            <w:hideMark/>
          </w:tcPr>
          <w:p w14:paraId="78E7E99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3FA360D" w14:textId="101C0BD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 </w:t>
            </w:r>
          </w:p>
        </w:tc>
        <w:tc>
          <w:tcPr>
            <w:tcW w:w="743" w:type="dxa"/>
            <w:tcBorders>
              <w:top w:val="nil"/>
              <w:left w:val="nil"/>
              <w:bottom w:val="single" w:sz="4" w:space="0" w:color="auto"/>
              <w:right w:val="single" w:sz="8" w:space="0" w:color="auto"/>
            </w:tcBorders>
            <w:shd w:val="clear" w:color="auto" w:fill="auto"/>
            <w:noWrap/>
            <w:vAlign w:val="bottom"/>
            <w:hideMark/>
          </w:tcPr>
          <w:p w14:paraId="60F8810A" w14:textId="1A9E072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384 </w:t>
            </w:r>
          </w:p>
        </w:tc>
      </w:tr>
      <w:tr w:rsidR="008725F1" w:rsidRPr="008725F1" w14:paraId="42A9F37B"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6DF27B7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681</w:t>
            </w:r>
          </w:p>
        </w:tc>
        <w:tc>
          <w:tcPr>
            <w:tcW w:w="2756" w:type="dxa"/>
            <w:tcBorders>
              <w:top w:val="nil"/>
              <w:left w:val="nil"/>
              <w:bottom w:val="single" w:sz="4" w:space="0" w:color="auto"/>
              <w:right w:val="single" w:sz="4" w:space="0" w:color="auto"/>
            </w:tcBorders>
            <w:shd w:val="clear" w:color="auto" w:fill="auto"/>
            <w:noWrap/>
            <w:vAlign w:val="bottom"/>
            <w:hideMark/>
          </w:tcPr>
          <w:p w14:paraId="0A784B72"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Deep Freshwater Marsh</w:t>
            </w:r>
          </w:p>
        </w:tc>
        <w:tc>
          <w:tcPr>
            <w:tcW w:w="864" w:type="dxa"/>
            <w:tcBorders>
              <w:top w:val="nil"/>
              <w:left w:val="nil"/>
              <w:bottom w:val="single" w:sz="4" w:space="0" w:color="auto"/>
              <w:right w:val="single" w:sz="4" w:space="0" w:color="auto"/>
            </w:tcBorders>
            <w:shd w:val="clear" w:color="auto" w:fill="auto"/>
            <w:noWrap/>
            <w:vAlign w:val="bottom"/>
            <w:hideMark/>
          </w:tcPr>
          <w:p w14:paraId="43F31095" w14:textId="29873E6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6,644 </w:t>
            </w:r>
          </w:p>
        </w:tc>
        <w:tc>
          <w:tcPr>
            <w:tcW w:w="831" w:type="dxa"/>
            <w:tcBorders>
              <w:top w:val="nil"/>
              <w:left w:val="nil"/>
              <w:bottom w:val="single" w:sz="4" w:space="0" w:color="auto"/>
              <w:right w:val="single" w:sz="4" w:space="0" w:color="auto"/>
            </w:tcBorders>
            <w:shd w:val="clear" w:color="auto" w:fill="auto"/>
            <w:noWrap/>
            <w:vAlign w:val="bottom"/>
            <w:hideMark/>
          </w:tcPr>
          <w:p w14:paraId="5ECFF87F" w14:textId="44711F4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3,066 </w:t>
            </w:r>
          </w:p>
        </w:tc>
        <w:tc>
          <w:tcPr>
            <w:tcW w:w="557" w:type="dxa"/>
            <w:tcBorders>
              <w:top w:val="nil"/>
              <w:left w:val="nil"/>
              <w:bottom w:val="single" w:sz="4" w:space="0" w:color="auto"/>
              <w:right w:val="single" w:sz="4" w:space="0" w:color="auto"/>
            </w:tcBorders>
            <w:shd w:val="clear" w:color="auto" w:fill="auto"/>
            <w:noWrap/>
            <w:vAlign w:val="bottom"/>
            <w:hideMark/>
          </w:tcPr>
          <w:p w14:paraId="6B7D0E34" w14:textId="43E4F9F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46 </w:t>
            </w:r>
          </w:p>
        </w:tc>
        <w:tc>
          <w:tcPr>
            <w:tcW w:w="557" w:type="dxa"/>
            <w:tcBorders>
              <w:top w:val="nil"/>
              <w:left w:val="nil"/>
              <w:bottom w:val="single" w:sz="4" w:space="0" w:color="auto"/>
              <w:right w:val="single" w:sz="4" w:space="0" w:color="auto"/>
            </w:tcBorders>
            <w:shd w:val="clear" w:color="auto" w:fill="auto"/>
            <w:noWrap/>
            <w:vAlign w:val="bottom"/>
            <w:hideMark/>
          </w:tcPr>
          <w:p w14:paraId="3796DA9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V </w:t>
            </w:r>
          </w:p>
        </w:tc>
        <w:tc>
          <w:tcPr>
            <w:tcW w:w="743" w:type="dxa"/>
            <w:tcBorders>
              <w:top w:val="nil"/>
              <w:left w:val="nil"/>
              <w:bottom w:val="single" w:sz="4" w:space="0" w:color="auto"/>
              <w:right w:val="single" w:sz="4" w:space="0" w:color="auto"/>
            </w:tcBorders>
            <w:shd w:val="clear" w:color="auto" w:fill="auto"/>
            <w:noWrap/>
            <w:vAlign w:val="bottom"/>
            <w:hideMark/>
          </w:tcPr>
          <w:p w14:paraId="314C12A5" w14:textId="7A5B20D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1,560 </w:t>
            </w:r>
          </w:p>
        </w:tc>
        <w:tc>
          <w:tcPr>
            <w:tcW w:w="605" w:type="dxa"/>
            <w:tcBorders>
              <w:top w:val="nil"/>
              <w:left w:val="nil"/>
              <w:bottom w:val="single" w:sz="4" w:space="0" w:color="auto"/>
              <w:right w:val="single" w:sz="4" w:space="0" w:color="auto"/>
            </w:tcBorders>
            <w:shd w:val="clear" w:color="auto" w:fill="auto"/>
            <w:noWrap/>
            <w:vAlign w:val="bottom"/>
            <w:hideMark/>
          </w:tcPr>
          <w:p w14:paraId="4E74043B" w14:textId="6E002C4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23 </w:t>
            </w:r>
          </w:p>
        </w:tc>
        <w:tc>
          <w:tcPr>
            <w:tcW w:w="705" w:type="dxa"/>
            <w:tcBorders>
              <w:top w:val="nil"/>
              <w:left w:val="nil"/>
              <w:bottom w:val="single" w:sz="4" w:space="0" w:color="auto"/>
              <w:right w:val="single" w:sz="4" w:space="0" w:color="auto"/>
            </w:tcBorders>
            <w:shd w:val="clear" w:color="auto" w:fill="auto"/>
            <w:noWrap/>
            <w:vAlign w:val="bottom"/>
            <w:hideMark/>
          </w:tcPr>
          <w:p w14:paraId="53D31F6D" w14:textId="4255C78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51 </w:t>
            </w:r>
          </w:p>
        </w:tc>
        <w:tc>
          <w:tcPr>
            <w:tcW w:w="745" w:type="dxa"/>
            <w:tcBorders>
              <w:top w:val="nil"/>
              <w:left w:val="nil"/>
              <w:bottom w:val="single" w:sz="4" w:space="0" w:color="auto"/>
              <w:right w:val="single" w:sz="4" w:space="0" w:color="auto"/>
            </w:tcBorders>
            <w:shd w:val="clear" w:color="auto" w:fill="auto"/>
            <w:noWrap/>
            <w:vAlign w:val="bottom"/>
            <w:hideMark/>
          </w:tcPr>
          <w:p w14:paraId="65698A30" w14:textId="16BAB87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1,523 </w:t>
            </w:r>
          </w:p>
        </w:tc>
        <w:tc>
          <w:tcPr>
            <w:tcW w:w="787" w:type="dxa"/>
            <w:tcBorders>
              <w:top w:val="nil"/>
              <w:left w:val="nil"/>
              <w:bottom w:val="single" w:sz="4" w:space="0" w:color="auto"/>
              <w:right w:val="single" w:sz="4" w:space="0" w:color="auto"/>
            </w:tcBorders>
            <w:shd w:val="clear" w:color="auto" w:fill="auto"/>
            <w:noWrap/>
            <w:vAlign w:val="bottom"/>
            <w:hideMark/>
          </w:tcPr>
          <w:p w14:paraId="1CE73B5E" w14:textId="17AFE1A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37 </w:t>
            </w:r>
          </w:p>
        </w:tc>
        <w:tc>
          <w:tcPr>
            <w:tcW w:w="662" w:type="dxa"/>
            <w:tcBorders>
              <w:top w:val="nil"/>
              <w:left w:val="nil"/>
              <w:bottom w:val="single" w:sz="4" w:space="0" w:color="auto"/>
              <w:right w:val="single" w:sz="4" w:space="0" w:color="auto"/>
            </w:tcBorders>
            <w:shd w:val="clear" w:color="auto" w:fill="auto"/>
            <w:noWrap/>
            <w:vAlign w:val="bottom"/>
            <w:hideMark/>
          </w:tcPr>
          <w:p w14:paraId="6DDD362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A734810" w14:textId="516FDA1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 </w:t>
            </w:r>
          </w:p>
        </w:tc>
        <w:tc>
          <w:tcPr>
            <w:tcW w:w="581" w:type="dxa"/>
            <w:tcBorders>
              <w:top w:val="nil"/>
              <w:left w:val="nil"/>
              <w:bottom w:val="single" w:sz="4" w:space="0" w:color="auto"/>
              <w:right w:val="single" w:sz="4" w:space="0" w:color="auto"/>
            </w:tcBorders>
            <w:shd w:val="clear" w:color="auto" w:fill="auto"/>
            <w:noWrap/>
            <w:vAlign w:val="bottom"/>
            <w:hideMark/>
          </w:tcPr>
          <w:p w14:paraId="13A07C2F" w14:textId="1EFFE5A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 </w:t>
            </w:r>
          </w:p>
        </w:tc>
        <w:tc>
          <w:tcPr>
            <w:tcW w:w="581" w:type="dxa"/>
            <w:tcBorders>
              <w:top w:val="nil"/>
              <w:left w:val="nil"/>
              <w:bottom w:val="single" w:sz="4" w:space="0" w:color="auto"/>
              <w:right w:val="single" w:sz="4" w:space="0" w:color="auto"/>
            </w:tcBorders>
            <w:shd w:val="clear" w:color="auto" w:fill="auto"/>
            <w:noWrap/>
            <w:vAlign w:val="bottom"/>
            <w:hideMark/>
          </w:tcPr>
          <w:p w14:paraId="0EC8DFE8" w14:textId="39572F0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B429009" w14:textId="1444ABF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88 </w:t>
            </w:r>
          </w:p>
        </w:tc>
        <w:tc>
          <w:tcPr>
            <w:tcW w:w="557" w:type="dxa"/>
            <w:tcBorders>
              <w:top w:val="nil"/>
              <w:left w:val="nil"/>
              <w:bottom w:val="single" w:sz="4" w:space="0" w:color="auto"/>
              <w:right w:val="single" w:sz="4" w:space="0" w:color="auto"/>
            </w:tcBorders>
            <w:shd w:val="clear" w:color="auto" w:fill="auto"/>
            <w:noWrap/>
            <w:vAlign w:val="bottom"/>
            <w:hideMark/>
          </w:tcPr>
          <w:p w14:paraId="539C916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883A225" w14:textId="29C357C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342 </w:t>
            </w:r>
          </w:p>
        </w:tc>
        <w:tc>
          <w:tcPr>
            <w:tcW w:w="743" w:type="dxa"/>
            <w:tcBorders>
              <w:top w:val="nil"/>
              <w:left w:val="nil"/>
              <w:bottom w:val="single" w:sz="4" w:space="0" w:color="auto"/>
              <w:right w:val="single" w:sz="8" w:space="0" w:color="auto"/>
            </w:tcBorders>
            <w:shd w:val="clear" w:color="auto" w:fill="auto"/>
            <w:noWrap/>
            <w:vAlign w:val="bottom"/>
            <w:hideMark/>
          </w:tcPr>
          <w:p w14:paraId="2CF02AFA" w14:textId="2958608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1,066 </w:t>
            </w:r>
          </w:p>
        </w:tc>
      </w:tr>
      <w:tr w:rsidR="008725F1" w:rsidRPr="008725F1" w14:paraId="4249C2BA"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CEE970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682</w:t>
            </w:r>
          </w:p>
        </w:tc>
        <w:tc>
          <w:tcPr>
            <w:tcW w:w="2756" w:type="dxa"/>
            <w:tcBorders>
              <w:top w:val="nil"/>
              <w:left w:val="nil"/>
              <w:bottom w:val="single" w:sz="4" w:space="0" w:color="auto"/>
              <w:right w:val="single" w:sz="4" w:space="0" w:color="auto"/>
            </w:tcBorders>
            <w:shd w:val="clear" w:color="auto" w:fill="auto"/>
            <w:noWrap/>
            <w:vAlign w:val="bottom"/>
            <w:hideMark/>
          </w:tcPr>
          <w:p w14:paraId="38244C6B"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Permanent Open Freshwater</w:t>
            </w:r>
          </w:p>
        </w:tc>
        <w:tc>
          <w:tcPr>
            <w:tcW w:w="864" w:type="dxa"/>
            <w:tcBorders>
              <w:top w:val="nil"/>
              <w:left w:val="nil"/>
              <w:bottom w:val="single" w:sz="4" w:space="0" w:color="auto"/>
              <w:right w:val="single" w:sz="4" w:space="0" w:color="auto"/>
            </w:tcBorders>
            <w:shd w:val="clear" w:color="auto" w:fill="auto"/>
            <w:noWrap/>
            <w:vAlign w:val="bottom"/>
            <w:hideMark/>
          </w:tcPr>
          <w:p w14:paraId="63948826" w14:textId="460ACF7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671 </w:t>
            </w:r>
          </w:p>
        </w:tc>
        <w:tc>
          <w:tcPr>
            <w:tcW w:w="831" w:type="dxa"/>
            <w:tcBorders>
              <w:top w:val="nil"/>
              <w:left w:val="nil"/>
              <w:bottom w:val="single" w:sz="4" w:space="0" w:color="auto"/>
              <w:right w:val="single" w:sz="4" w:space="0" w:color="auto"/>
            </w:tcBorders>
            <w:shd w:val="clear" w:color="auto" w:fill="auto"/>
            <w:noWrap/>
            <w:vAlign w:val="bottom"/>
            <w:hideMark/>
          </w:tcPr>
          <w:p w14:paraId="54380D7E" w14:textId="27C6238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671 </w:t>
            </w:r>
          </w:p>
        </w:tc>
        <w:tc>
          <w:tcPr>
            <w:tcW w:w="557" w:type="dxa"/>
            <w:tcBorders>
              <w:top w:val="nil"/>
              <w:left w:val="nil"/>
              <w:bottom w:val="single" w:sz="4" w:space="0" w:color="auto"/>
              <w:right w:val="single" w:sz="4" w:space="0" w:color="auto"/>
            </w:tcBorders>
            <w:shd w:val="clear" w:color="auto" w:fill="auto"/>
            <w:noWrap/>
            <w:vAlign w:val="bottom"/>
            <w:hideMark/>
          </w:tcPr>
          <w:p w14:paraId="056A8600" w14:textId="5A1243C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62A35EB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na </w:t>
            </w:r>
          </w:p>
        </w:tc>
        <w:tc>
          <w:tcPr>
            <w:tcW w:w="743" w:type="dxa"/>
            <w:tcBorders>
              <w:top w:val="nil"/>
              <w:left w:val="nil"/>
              <w:bottom w:val="single" w:sz="4" w:space="0" w:color="auto"/>
              <w:right w:val="single" w:sz="4" w:space="0" w:color="auto"/>
            </w:tcBorders>
            <w:shd w:val="clear" w:color="auto" w:fill="auto"/>
            <w:noWrap/>
            <w:vAlign w:val="bottom"/>
            <w:hideMark/>
          </w:tcPr>
          <w:p w14:paraId="3074FBC7" w14:textId="4B2E005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496 </w:t>
            </w:r>
          </w:p>
        </w:tc>
        <w:tc>
          <w:tcPr>
            <w:tcW w:w="605" w:type="dxa"/>
            <w:tcBorders>
              <w:top w:val="nil"/>
              <w:left w:val="nil"/>
              <w:bottom w:val="single" w:sz="4" w:space="0" w:color="auto"/>
              <w:right w:val="single" w:sz="4" w:space="0" w:color="auto"/>
            </w:tcBorders>
            <w:shd w:val="clear" w:color="auto" w:fill="auto"/>
            <w:noWrap/>
            <w:vAlign w:val="bottom"/>
            <w:hideMark/>
          </w:tcPr>
          <w:p w14:paraId="12EBD9B6" w14:textId="4B0EA72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74 </w:t>
            </w:r>
          </w:p>
        </w:tc>
        <w:tc>
          <w:tcPr>
            <w:tcW w:w="705" w:type="dxa"/>
            <w:tcBorders>
              <w:top w:val="nil"/>
              <w:left w:val="nil"/>
              <w:bottom w:val="single" w:sz="4" w:space="0" w:color="auto"/>
              <w:right w:val="single" w:sz="4" w:space="0" w:color="auto"/>
            </w:tcBorders>
            <w:shd w:val="clear" w:color="auto" w:fill="auto"/>
            <w:noWrap/>
            <w:vAlign w:val="bottom"/>
            <w:hideMark/>
          </w:tcPr>
          <w:p w14:paraId="7D0BDB7A" w14:textId="6FD36CB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74 </w:t>
            </w:r>
          </w:p>
        </w:tc>
        <w:tc>
          <w:tcPr>
            <w:tcW w:w="745" w:type="dxa"/>
            <w:tcBorders>
              <w:top w:val="nil"/>
              <w:left w:val="nil"/>
              <w:bottom w:val="single" w:sz="4" w:space="0" w:color="auto"/>
              <w:right w:val="single" w:sz="4" w:space="0" w:color="auto"/>
            </w:tcBorders>
            <w:shd w:val="clear" w:color="auto" w:fill="auto"/>
            <w:noWrap/>
            <w:vAlign w:val="bottom"/>
            <w:hideMark/>
          </w:tcPr>
          <w:p w14:paraId="4AEFD8A5" w14:textId="09BF2D5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496 </w:t>
            </w:r>
          </w:p>
        </w:tc>
        <w:tc>
          <w:tcPr>
            <w:tcW w:w="787" w:type="dxa"/>
            <w:tcBorders>
              <w:top w:val="nil"/>
              <w:left w:val="nil"/>
              <w:bottom w:val="single" w:sz="4" w:space="0" w:color="auto"/>
              <w:right w:val="single" w:sz="4" w:space="0" w:color="auto"/>
            </w:tcBorders>
            <w:shd w:val="clear" w:color="auto" w:fill="auto"/>
            <w:noWrap/>
            <w:vAlign w:val="bottom"/>
            <w:hideMark/>
          </w:tcPr>
          <w:p w14:paraId="6E571F8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1F62A73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6B4A83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BA52BC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A8D522E" w14:textId="60B470A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6A965CF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2578662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6F4203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2E84B858" w14:textId="774EED2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175 </w:t>
            </w:r>
          </w:p>
        </w:tc>
      </w:tr>
      <w:tr w:rsidR="008725F1" w:rsidRPr="008725F1" w14:paraId="6C8EB694"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2C02EC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683</w:t>
            </w:r>
          </w:p>
        </w:tc>
        <w:tc>
          <w:tcPr>
            <w:tcW w:w="2756" w:type="dxa"/>
            <w:tcBorders>
              <w:top w:val="nil"/>
              <w:left w:val="nil"/>
              <w:bottom w:val="single" w:sz="4" w:space="0" w:color="auto"/>
              <w:right w:val="single" w:sz="4" w:space="0" w:color="auto"/>
            </w:tcBorders>
            <w:shd w:val="clear" w:color="auto" w:fill="auto"/>
            <w:noWrap/>
            <w:vAlign w:val="bottom"/>
            <w:hideMark/>
          </w:tcPr>
          <w:p w14:paraId="41CEDCD6"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Semi-Permanent Saline</w:t>
            </w:r>
          </w:p>
        </w:tc>
        <w:tc>
          <w:tcPr>
            <w:tcW w:w="864" w:type="dxa"/>
            <w:tcBorders>
              <w:top w:val="nil"/>
              <w:left w:val="nil"/>
              <w:bottom w:val="single" w:sz="4" w:space="0" w:color="auto"/>
              <w:right w:val="single" w:sz="4" w:space="0" w:color="auto"/>
            </w:tcBorders>
            <w:shd w:val="clear" w:color="auto" w:fill="auto"/>
            <w:noWrap/>
            <w:vAlign w:val="bottom"/>
            <w:hideMark/>
          </w:tcPr>
          <w:p w14:paraId="37FACA18" w14:textId="3309E3D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1,147 </w:t>
            </w:r>
          </w:p>
        </w:tc>
        <w:tc>
          <w:tcPr>
            <w:tcW w:w="831" w:type="dxa"/>
            <w:tcBorders>
              <w:top w:val="nil"/>
              <w:left w:val="nil"/>
              <w:bottom w:val="single" w:sz="4" w:space="0" w:color="auto"/>
              <w:right w:val="single" w:sz="4" w:space="0" w:color="auto"/>
            </w:tcBorders>
            <w:shd w:val="clear" w:color="auto" w:fill="auto"/>
            <w:noWrap/>
            <w:vAlign w:val="bottom"/>
            <w:hideMark/>
          </w:tcPr>
          <w:p w14:paraId="2B27D815" w14:textId="1D7561E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1,147 </w:t>
            </w:r>
          </w:p>
        </w:tc>
        <w:tc>
          <w:tcPr>
            <w:tcW w:w="557" w:type="dxa"/>
            <w:tcBorders>
              <w:top w:val="nil"/>
              <w:left w:val="nil"/>
              <w:bottom w:val="single" w:sz="4" w:space="0" w:color="auto"/>
              <w:right w:val="single" w:sz="4" w:space="0" w:color="auto"/>
            </w:tcBorders>
            <w:shd w:val="clear" w:color="auto" w:fill="auto"/>
            <w:noWrap/>
            <w:vAlign w:val="bottom"/>
            <w:hideMark/>
          </w:tcPr>
          <w:p w14:paraId="32995D8B" w14:textId="063A583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40A6750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na </w:t>
            </w:r>
          </w:p>
        </w:tc>
        <w:tc>
          <w:tcPr>
            <w:tcW w:w="743" w:type="dxa"/>
            <w:tcBorders>
              <w:top w:val="nil"/>
              <w:left w:val="nil"/>
              <w:bottom w:val="single" w:sz="4" w:space="0" w:color="auto"/>
              <w:right w:val="single" w:sz="4" w:space="0" w:color="auto"/>
            </w:tcBorders>
            <w:shd w:val="clear" w:color="auto" w:fill="auto"/>
            <w:noWrap/>
            <w:vAlign w:val="bottom"/>
            <w:hideMark/>
          </w:tcPr>
          <w:p w14:paraId="4CE3D3EC" w14:textId="3ECFFE0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772 </w:t>
            </w:r>
          </w:p>
        </w:tc>
        <w:tc>
          <w:tcPr>
            <w:tcW w:w="605" w:type="dxa"/>
            <w:tcBorders>
              <w:top w:val="nil"/>
              <w:left w:val="nil"/>
              <w:bottom w:val="single" w:sz="4" w:space="0" w:color="auto"/>
              <w:right w:val="single" w:sz="4" w:space="0" w:color="auto"/>
            </w:tcBorders>
            <w:shd w:val="clear" w:color="auto" w:fill="auto"/>
            <w:noWrap/>
            <w:vAlign w:val="bottom"/>
            <w:hideMark/>
          </w:tcPr>
          <w:p w14:paraId="5B45EAC9" w14:textId="0C306F1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67 </w:t>
            </w:r>
          </w:p>
        </w:tc>
        <w:tc>
          <w:tcPr>
            <w:tcW w:w="705" w:type="dxa"/>
            <w:tcBorders>
              <w:top w:val="nil"/>
              <w:left w:val="nil"/>
              <w:bottom w:val="single" w:sz="4" w:space="0" w:color="auto"/>
              <w:right w:val="single" w:sz="4" w:space="0" w:color="auto"/>
            </w:tcBorders>
            <w:shd w:val="clear" w:color="auto" w:fill="auto"/>
            <w:noWrap/>
            <w:vAlign w:val="bottom"/>
            <w:hideMark/>
          </w:tcPr>
          <w:p w14:paraId="244D09FF" w14:textId="1CFF767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67 </w:t>
            </w:r>
          </w:p>
        </w:tc>
        <w:tc>
          <w:tcPr>
            <w:tcW w:w="745" w:type="dxa"/>
            <w:tcBorders>
              <w:top w:val="nil"/>
              <w:left w:val="nil"/>
              <w:bottom w:val="single" w:sz="4" w:space="0" w:color="auto"/>
              <w:right w:val="single" w:sz="4" w:space="0" w:color="auto"/>
            </w:tcBorders>
            <w:shd w:val="clear" w:color="auto" w:fill="auto"/>
            <w:noWrap/>
            <w:vAlign w:val="bottom"/>
            <w:hideMark/>
          </w:tcPr>
          <w:p w14:paraId="3A854178" w14:textId="0756FD0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752 </w:t>
            </w:r>
          </w:p>
        </w:tc>
        <w:tc>
          <w:tcPr>
            <w:tcW w:w="787" w:type="dxa"/>
            <w:tcBorders>
              <w:top w:val="nil"/>
              <w:left w:val="nil"/>
              <w:bottom w:val="single" w:sz="4" w:space="0" w:color="auto"/>
              <w:right w:val="single" w:sz="4" w:space="0" w:color="auto"/>
            </w:tcBorders>
            <w:shd w:val="clear" w:color="auto" w:fill="auto"/>
            <w:noWrap/>
            <w:vAlign w:val="bottom"/>
            <w:hideMark/>
          </w:tcPr>
          <w:p w14:paraId="252D7D86" w14:textId="3922CE5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20 </w:t>
            </w:r>
          </w:p>
        </w:tc>
        <w:tc>
          <w:tcPr>
            <w:tcW w:w="662" w:type="dxa"/>
            <w:tcBorders>
              <w:top w:val="nil"/>
              <w:left w:val="nil"/>
              <w:bottom w:val="single" w:sz="4" w:space="0" w:color="auto"/>
              <w:right w:val="single" w:sz="4" w:space="0" w:color="auto"/>
            </w:tcBorders>
            <w:shd w:val="clear" w:color="auto" w:fill="auto"/>
            <w:noWrap/>
            <w:vAlign w:val="bottom"/>
            <w:hideMark/>
          </w:tcPr>
          <w:p w14:paraId="5D354AD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08590D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F128DC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5D5E6EF" w14:textId="0553286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7A0917F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9EA5BD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ED1342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7ACB4E41" w14:textId="29EDDB7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375 </w:t>
            </w:r>
          </w:p>
        </w:tc>
      </w:tr>
      <w:tr w:rsidR="008725F1" w:rsidRPr="008725F1" w14:paraId="660A383E"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9FF481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684</w:t>
            </w:r>
          </w:p>
        </w:tc>
        <w:tc>
          <w:tcPr>
            <w:tcW w:w="2756" w:type="dxa"/>
            <w:tcBorders>
              <w:top w:val="nil"/>
              <w:left w:val="nil"/>
              <w:bottom w:val="single" w:sz="4" w:space="0" w:color="auto"/>
              <w:right w:val="single" w:sz="4" w:space="0" w:color="auto"/>
            </w:tcBorders>
            <w:shd w:val="clear" w:color="auto" w:fill="auto"/>
            <w:noWrap/>
            <w:vAlign w:val="bottom"/>
            <w:hideMark/>
          </w:tcPr>
          <w:p w14:paraId="117CC192"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Permanent Saline</w:t>
            </w:r>
          </w:p>
        </w:tc>
        <w:tc>
          <w:tcPr>
            <w:tcW w:w="864" w:type="dxa"/>
            <w:tcBorders>
              <w:top w:val="nil"/>
              <w:left w:val="nil"/>
              <w:bottom w:val="single" w:sz="4" w:space="0" w:color="auto"/>
              <w:right w:val="single" w:sz="4" w:space="0" w:color="auto"/>
            </w:tcBorders>
            <w:shd w:val="clear" w:color="auto" w:fill="auto"/>
            <w:noWrap/>
            <w:vAlign w:val="bottom"/>
            <w:hideMark/>
          </w:tcPr>
          <w:p w14:paraId="7A1AA825" w14:textId="2508873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979 </w:t>
            </w:r>
          </w:p>
        </w:tc>
        <w:tc>
          <w:tcPr>
            <w:tcW w:w="831" w:type="dxa"/>
            <w:tcBorders>
              <w:top w:val="nil"/>
              <w:left w:val="nil"/>
              <w:bottom w:val="single" w:sz="4" w:space="0" w:color="auto"/>
              <w:right w:val="single" w:sz="4" w:space="0" w:color="auto"/>
            </w:tcBorders>
            <w:shd w:val="clear" w:color="auto" w:fill="auto"/>
            <w:noWrap/>
            <w:vAlign w:val="bottom"/>
            <w:hideMark/>
          </w:tcPr>
          <w:p w14:paraId="6BB196CA" w14:textId="533945C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979 </w:t>
            </w:r>
          </w:p>
        </w:tc>
        <w:tc>
          <w:tcPr>
            <w:tcW w:w="557" w:type="dxa"/>
            <w:tcBorders>
              <w:top w:val="nil"/>
              <w:left w:val="nil"/>
              <w:bottom w:val="single" w:sz="4" w:space="0" w:color="auto"/>
              <w:right w:val="single" w:sz="4" w:space="0" w:color="auto"/>
            </w:tcBorders>
            <w:shd w:val="clear" w:color="auto" w:fill="auto"/>
            <w:noWrap/>
            <w:vAlign w:val="bottom"/>
            <w:hideMark/>
          </w:tcPr>
          <w:p w14:paraId="16F2AD42" w14:textId="2F353D6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76ED89C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na </w:t>
            </w:r>
          </w:p>
        </w:tc>
        <w:tc>
          <w:tcPr>
            <w:tcW w:w="743" w:type="dxa"/>
            <w:tcBorders>
              <w:top w:val="nil"/>
              <w:left w:val="nil"/>
              <w:bottom w:val="single" w:sz="4" w:space="0" w:color="auto"/>
              <w:right w:val="single" w:sz="4" w:space="0" w:color="auto"/>
            </w:tcBorders>
            <w:shd w:val="clear" w:color="auto" w:fill="auto"/>
            <w:noWrap/>
            <w:vAlign w:val="bottom"/>
            <w:hideMark/>
          </w:tcPr>
          <w:p w14:paraId="11CB781A" w14:textId="4C51D02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246 </w:t>
            </w:r>
          </w:p>
        </w:tc>
        <w:tc>
          <w:tcPr>
            <w:tcW w:w="605" w:type="dxa"/>
            <w:tcBorders>
              <w:top w:val="nil"/>
              <w:left w:val="nil"/>
              <w:bottom w:val="single" w:sz="4" w:space="0" w:color="auto"/>
              <w:right w:val="single" w:sz="4" w:space="0" w:color="auto"/>
            </w:tcBorders>
            <w:shd w:val="clear" w:color="auto" w:fill="auto"/>
            <w:noWrap/>
            <w:vAlign w:val="bottom"/>
            <w:hideMark/>
          </w:tcPr>
          <w:p w14:paraId="45CB4AFF" w14:textId="0752217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25 </w:t>
            </w:r>
          </w:p>
        </w:tc>
        <w:tc>
          <w:tcPr>
            <w:tcW w:w="705" w:type="dxa"/>
            <w:tcBorders>
              <w:top w:val="nil"/>
              <w:left w:val="nil"/>
              <w:bottom w:val="single" w:sz="4" w:space="0" w:color="auto"/>
              <w:right w:val="single" w:sz="4" w:space="0" w:color="auto"/>
            </w:tcBorders>
            <w:shd w:val="clear" w:color="auto" w:fill="auto"/>
            <w:noWrap/>
            <w:vAlign w:val="bottom"/>
            <w:hideMark/>
          </w:tcPr>
          <w:p w14:paraId="2308F267" w14:textId="0F6F703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25 </w:t>
            </w:r>
          </w:p>
        </w:tc>
        <w:tc>
          <w:tcPr>
            <w:tcW w:w="745" w:type="dxa"/>
            <w:tcBorders>
              <w:top w:val="nil"/>
              <w:left w:val="nil"/>
              <w:bottom w:val="single" w:sz="4" w:space="0" w:color="auto"/>
              <w:right w:val="single" w:sz="4" w:space="0" w:color="auto"/>
            </w:tcBorders>
            <w:shd w:val="clear" w:color="auto" w:fill="auto"/>
            <w:noWrap/>
            <w:vAlign w:val="bottom"/>
            <w:hideMark/>
          </w:tcPr>
          <w:p w14:paraId="29482420" w14:textId="2882303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246 </w:t>
            </w:r>
          </w:p>
        </w:tc>
        <w:tc>
          <w:tcPr>
            <w:tcW w:w="787" w:type="dxa"/>
            <w:tcBorders>
              <w:top w:val="nil"/>
              <w:left w:val="nil"/>
              <w:bottom w:val="single" w:sz="4" w:space="0" w:color="auto"/>
              <w:right w:val="single" w:sz="4" w:space="0" w:color="auto"/>
            </w:tcBorders>
            <w:shd w:val="clear" w:color="auto" w:fill="auto"/>
            <w:noWrap/>
            <w:vAlign w:val="bottom"/>
            <w:hideMark/>
          </w:tcPr>
          <w:p w14:paraId="4F9E96C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120AF7C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9D082E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F3BC50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3031602" w14:textId="2985F5A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451 </w:t>
            </w:r>
          </w:p>
        </w:tc>
        <w:tc>
          <w:tcPr>
            <w:tcW w:w="662" w:type="dxa"/>
            <w:tcBorders>
              <w:top w:val="nil"/>
              <w:left w:val="nil"/>
              <w:bottom w:val="single" w:sz="4" w:space="0" w:color="auto"/>
              <w:right w:val="single" w:sz="4" w:space="0" w:color="auto"/>
            </w:tcBorders>
            <w:shd w:val="clear" w:color="auto" w:fill="auto"/>
            <w:noWrap/>
            <w:vAlign w:val="bottom"/>
            <w:hideMark/>
          </w:tcPr>
          <w:p w14:paraId="78700A7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7D4F4D5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6575DEB" w14:textId="624136C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43 </w:t>
            </w:r>
          </w:p>
        </w:tc>
        <w:tc>
          <w:tcPr>
            <w:tcW w:w="743" w:type="dxa"/>
            <w:tcBorders>
              <w:top w:val="nil"/>
              <w:left w:val="nil"/>
              <w:bottom w:val="single" w:sz="4" w:space="0" w:color="auto"/>
              <w:right w:val="single" w:sz="8" w:space="0" w:color="auto"/>
            </w:tcBorders>
            <w:shd w:val="clear" w:color="auto" w:fill="auto"/>
            <w:noWrap/>
            <w:vAlign w:val="bottom"/>
            <w:hideMark/>
          </w:tcPr>
          <w:p w14:paraId="40BAF3B0" w14:textId="5953133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239 </w:t>
            </w:r>
          </w:p>
        </w:tc>
      </w:tr>
      <w:tr w:rsidR="008725F1" w:rsidRPr="008725F1" w14:paraId="20F8B5B1"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11C7D3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685</w:t>
            </w:r>
          </w:p>
        </w:tc>
        <w:tc>
          <w:tcPr>
            <w:tcW w:w="2756" w:type="dxa"/>
            <w:tcBorders>
              <w:top w:val="nil"/>
              <w:left w:val="nil"/>
              <w:bottom w:val="single" w:sz="4" w:space="0" w:color="auto"/>
              <w:right w:val="single" w:sz="4" w:space="0" w:color="auto"/>
            </w:tcBorders>
            <w:shd w:val="clear" w:color="auto" w:fill="auto"/>
            <w:noWrap/>
            <w:vAlign w:val="bottom"/>
            <w:hideMark/>
          </w:tcPr>
          <w:p w14:paraId="2CFB6C09"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Box Ironbark Forest/Heathy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446C67B1" w14:textId="5A1A966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 </w:t>
            </w:r>
          </w:p>
        </w:tc>
        <w:tc>
          <w:tcPr>
            <w:tcW w:w="831" w:type="dxa"/>
            <w:tcBorders>
              <w:top w:val="nil"/>
              <w:left w:val="nil"/>
              <w:bottom w:val="single" w:sz="4" w:space="0" w:color="auto"/>
              <w:right w:val="single" w:sz="4" w:space="0" w:color="auto"/>
            </w:tcBorders>
            <w:shd w:val="clear" w:color="auto" w:fill="auto"/>
            <w:noWrap/>
            <w:vAlign w:val="bottom"/>
            <w:hideMark/>
          </w:tcPr>
          <w:p w14:paraId="0DD2C3A6" w14:textId="4909D47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 </w:t>
            </w:r>
          </w:p>
        </w:tc>
        <w:tc>
          <w:tcPr>
            <w:tcW w:w="557" w:type="dxa"/>
            <w:tcBorders>
              <w:top w:val="nil"/>
              <w:left w:val="nil"/>
              <w:bottom w:val="single" w:sz="4" w:space="0" w:color="auto"/>
              <w:right w:val="single" w:sz="4" w:space="0" w:color="auto"/>
            </w:tcBorders>
            <w:shd w:val="clear" w:color="auto" w:fill="auto"/>
            <w:noWrap/>
            <w:vAlign w:val="bottom"/>
            <w:hideMark/>
          </w:tcPr>
          <w:p w14:paraId="69A882AE" w14:textId="257FF7C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00AA431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1EDBFF07" w14:textId="74DBA25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 </w:t>
            </w:r>
          </w:p>
        </w:tc>
        <w:tc>
          <w:tcPr>
            <w:tcW w:w="605" w:type="dxa"/>
            <w:tcBorders>
              <w:top w:val="nil"/>
              <w:left w:val="nil"/>
              <w:bottom w:val="single" w:sz="4" w:space="0" w:color="auto"/>
              <w:right w:val="single" w:sz="4" w:space="0" w:color="auto"/>
            </w:tcBorders>
            <w:shd w:val="clear" w:color="auto" w:fill="auto"/>
            <w:noWrap/>
            <w:vAlign w:val="bottom"/>
            <w:hideMark/>
          </w:tcPr>
          <w:p w14:paraId="78D38230" w14:textId="28F0771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30 </w:t>
            </w:r>
          </w:p>
        </w:tc>
        <w:tc>
          <w:tcPr>
            <w:tcW w:w="705" w:type="dxa"/>
            <w:tcBorders>
              <w:top w:val="nil"/>
              <w:left w:val="nil"/>
              <w:bottom w:val="single" w:sz="4" w:space="0" w:color="auto"/>
              <w:right w:val="single" w:sz="4" w:space="0" w:color="auto"/>
            </w:tcBorders>
            <w:shd w:val="clear" w:color="auto" w:fill="auto"/>
            <w:noWrap/>
            <w:vAlign w:val="bottom"/>
            <w:hideMark/>
          </w:tcPr>
          <w:p w14:paraId="65365E30" w14:textId="412FE8E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30 </w:t>
            </w:r>
          </w:p>
        </w:tc>
        <w:tc>
          <w:tcPr>
            <w:tcW w:w="745" w:type="dxa"/>
            <w:tcBorders>
              <w:top w:val="nil"/>
              <w:left w:val="nil"/>
              <w:bottom w:val="single" w:sz="4" w:space="0" w:color="auto"/>
              <w:right w:val="single" w:sz="4" w:space="0" w:color="auto"/>
            </w:tcBorders>
            <w:shd w:val="clear" w:color="auto" w:fill="auto"/>
            <w:noWrap/>
            <w:vAlign w:val="bottom"/>
            <w:hideMark/>
          </w:tcPr>
          <w:p w14:paraId="71C84B80" w14:textId="45BB3F2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 </w:t>
            </w:r>
          </w:p>
        </w:tc>
        <w:tc>
          <w:tcPr>
            <w:tcW w:w="787" w:type="dxa"/>
            <w:tcBorders>
              <w:top w:val="nil"/>
              <w:left w:val="nil"/>
              <w:bottom w:val="single" w:sz="4" w:space="0" w:color="auto"/>
              <w:right w:val="single" w:sz="4" w:space="0" w:color="auto"/>
            </w:tcBorders>
            <w:shd w:val="clear" w:color="auto" w:fill="auto"/>
            <w:noWrap/>
            <w:vAlign w:val="bottom"/>
            <w:hideMark/>
          </w:tcPr>
          <w:p w14:paraId="2C05553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63A26E5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97050F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4DE8DD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8F330FD" w14:textId="7ADE6D5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64AB3E3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187F8C5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036D750" w14:textId="19290FF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 </w:t>
            </w:r>
          </w:p>
        </w:tc>
        <w:tc>
          <w:tcPr>
            <w:tcW w:w="743" w:type="dxa"/>
            <w:tcBorders>
              <w:top w:val="nil"/>
              <w:left w:val="nil"/>
              <w:bottom w:val="single" w:sz="4" w:space="0" w:color="auto"/>
              <w:right w:val="single" w:sz="8" w:space="0" w:color="auto"/>
            </w:tcBorders>
            <w:shd w:val="clear" w:color="auto" w:fill="auto"/>
            <w:noWrap/>
            <w:vAlign w:val="bottom"/>
            <w:hideMark/>
          </w:tcPr>
          <w:p w14:paraId="02EF1ABE" w14:textId="68FDD89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428B6E7A"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05EF84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690</w:t>
            </w:r>
          </w:p>
        </w:tc>
        <w:tc>
          <w:tcPr>
            <w:tcW w:w="2756" w:type="dxa"/>
            <w:tcBorders>
              <w:top w:val="nil"/>
              <w:left w:val="nil"/>
              <w:bottom w:val="single" w:sz="4" w:space="0" w:color="auto"/>
              <w:right w:val="single" w:sz="4" w:space="0" w:color="auto"/>
            </w:tcBorders>
            <w:shd w:val="clear" w:color="auto" w:fill="auto"/>
            <w:noWrap/>
            <w:vAlign w:val="bottom"/>
            <w:hideMark/>
          </w:tcPr>
          <w:p w14:paraId="56689A3B"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Floodplain Riparian Woodland/Billabong Wetland Mosaic</w:t>
            </w:r>
          </w:p>
        </w:tc>
        <w:tc>
          <w:tcPr>
            <w:tcW w:w="864" w:type="dxa"/>
            <w:tcBorders>
              <w:top w:val="nil"/>
              <w:left w:val="nil"/>
              <w:bottom w:val="single" w:sz="4" w:space="0" w:color="auto"/>
              <w:right w:val="single" w:sz="4" w:space="0" w:color="auto"/>
            </w:tcBorders>
            <w:shd w:val="clear" w:color="auto" w:fill="auto"/>
            <w:noWrap/>
            <w:vAlign w:val="bottom"/>
            <w:hideMark/>
          </w:tcPr>
          <w:p w14:paraId="05F1B7BC" w14:textId="000739D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2,300 </w:t>
            </w:r>
          </w:p>
        </w:tc>
        <w:tc>
          <w:tcPr>
            <w:tcW w:w="831" w:type="dxa"/>
            <w:tcBorders>
              <w:top w:val="nil"/>
              <w:left w:val="nil"/>
              <w:bottom w:val="single" w:sz="4" w:space="0" w:color="auto"/>
              <w:right w:val="single" w:sz="4" w:space="0" w:color="auto"/>
            </w:tcBorders>
            <w:shd w:val="clear" w:color="auto" w:fill="auto"/>
            <w:noWrap/>
            <w:vAlign w:val="bottom"/>
            <w:hideMark/>
          </w:tcPr>
          <w:p w14:paraId="2522512F" w14:textId="33CD6B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584 </w:t>
            </w:r>
          </w:p>
        </w:tc>
        <w:tc>
          <w:tcPr>
            <w:tcW w:w="557" w:type="dxa"/>
            <w:tcBorders>
              <w:top w:val="nil"/>
              <w:left w:val="nil"/>
              <w:bottom w:val="single" w:sz="4" w:space="0" w:color="auto"/>
              <w:right w:val="single" w:sz="4" w:space="0" w:color="auto"/>
            </w:tcBorders>
            <w:shd w:val="clear" w:color="auto" w:fill="auto"/>
            <w:noWrap/>
            <w:vAlign w:val="bottom"/>
            <w:hideMark/>
          </w:tcPr>
          <w:p w14:paraId="30914028" w14:textId="6606F5B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25 </w:t>
            </w:r>
          </w:p>
        </w:tc>
        <w:tc>
          <w:tcPr>
            <w:tcW w:w="557" w:type="dxa"/>
            <w:tcBorders>
              <w:top w:val="nil"/>
              <w:left w:val="nil"/>
              <w:bottom w:val="single" w:sz="4" w:space="0" w:color="auto"/>
              <w:right w:val="single" w:sz="4" w:space="0" w:color="auto"/>
            </w:tcBorders>
            <w:shd w:val="clear" w:color="auto" w:fill="auto"/>
            <w:noWrap/>
            <w:vAlign w:val="bottom"/>
            <w:hideMark/>
          </w:tcPr>
          <w:p w14:paraId="4F570E5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V </w:t>
            </w:r>
          </w:p>
        </w:tc>
        <w:tc>
          <w:tcPr>
            <w:tcW w:w="743" w:type="dxa"/>
            <w:tcBorders>
              <w:top w:val="nil"/>
              <w:left w:val="nil"/>
              <w:bottom w:val="single" w:sz="4" w:space="0" w:color="auto"/>
              <w:right w:val="single" w:sz="4" w:space="0" w:color="auto"/>
            </w:tcBorders>
            <w:shd w:val="clear" w:color="auto" w:fill="auto"/>
            <w:noWrap/>
            <w:vAlign w:val="bottom"/>
            <w:hideMark/>
          </w:tcPr>
          <w:p w14:paraId="59CD9783" w14:textId="6D6AA7E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605" w:type="dxa"/>
            <w:tcBorders>
              <w:top w:val="nil"/>
              <w:left w:val="nil"/>
              <w:bottom w:val="single" w:sz="4" w:space="0" w:color="auto"/>
              <w:right w:val="single" w:sz="4" w:space="0" w:color="auto"/>
            </w:tcBorders>
            <w:shd w:val="clear" w:color="auto" w:fill="auto"/>
            <w:noWrap/>
            <w:vAlign w:val="bottom"/>
            <w:hideMark/>
          </w:tcPr>
          <w:p w14:paraId="3F3A651D" w14:textId="2FB8A96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3E45F249" w14:textId="5A47B5C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1C6CB1D0" w14:textId="0C145EB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10EE437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1FA004D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8E5FA8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9C7F74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7659B5B" w14:textId="048275C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7005DFF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2C6E659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23B4D4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58119D2D" w14:textId="25BF7CA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584 </w:t>
            </w:r>
          </w:p>
        </w:tc>
      </w:tr>
      <w:tr w:rsidR="008725F1" w:rsidRPr="008725F1" w14:paraId="612FC5D5"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7A1A225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691</w:t>
            </w:r>
          </w:p>
        </w:tc>
        <w:tc>
          <w:tcPr>
            <w:tcW w:w="2756" w:type="dxa"/>
            <w:tcBorders>
              <w:top w:val="nil"/>
              <w:left w:val="nil"/>
              <w:bottom w:val="single" w:sz="4" w:space="0" w:color="auto"/>
              <w:right w:val="single" w:sz="4" w:space="0" w:color="auto"/>
            </w:tcBorders>
            <w:shd w:val="clear" w:color="auto" w:fill="auto"/>
            <w:noWrap/>
            <w:vAlign w:val="bottom"/>
            <w:hideMark/>
          </w:tcPr>
          <w:p w14:paraId="57A49CFA"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Aquatic Herbland/Plains Sedgy Wetland Mosaic</w:t>
            </w:r>
          </w:p>
        </w:tc>
        <w:tc>
          <w:tcPr>
            <w:tcW w:w="864" w:type="dxa"/>
            <w:tcBorders>
              <w:top w:val="nil"/>
              <w:left w:val="nil"/>
              <w:bottom w:val="single" w:sz="4" w:space="0" w:color="auto"/>
              <w:right w:val="single" w:sz="4" w:space="0" w:color="auto"/>
            </w:tcBorders>
            <w:shd w:val="clear" w:color="auto" w:fill="auto"/>
            <w:noWrap/>
            <w:vAlign w:val="bottom"/>
            <w:hideMark/>
          </w:tcPr>
          <w:p w14:paraId="61270B58" w14:textId="2C168FB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30,165 </w:t>
            </w:r>
          </w:p>
        </w:tc>
        <w:tc>
          <w:tcPr>
            <w:tcW w:w="831" w:type="dxa"/>
            <w:tcBorders>
              <w:top w:val="nil"/>
              <w:left w:val="nil"/>
              <w:bottom w:val="single" w:sz="4" w:space="0" w:color="auto"/>
              <w:right w:val="single" w:sz="4" w:space="0" w:color="auto"/>
            </w:tcBorders>
            <w:shd w:val="clear" w:color="auto" w:fill="auto"/>
            <w:noWrap/>
            <w:vAlign w:val="bottom"/>
            <w:hideMark/>
          </w:tcPr>
          <w:p w14:paraId="31EB17B8" w14:textId="7893525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10,067 </w:t>
            </w:r>
          </w:p>
        </w:tc>
        <w:tc>
          <w:tcPr>
            <w:tcW w:w="557" w:type="dxa"/>
            <w:tcBorders>
              <w:top w:val="nil"/>
              <w:left w:val="nil"/>
              <w:bottom w:val="single" w:sz="4" w:space="0" w:color="auto"/>
              <w:right w:val="single" w:sz="4" w:space="0" w:color="auto"/>
            </w:tcBorders>
            <w:shd w:val="clear" w:color="auto" w:fill="auto"/>
            <w:noWrap/>
            <w:vAlign w:val="bottom"/>
            <w:hideMark/>
          </w:tcPr>
          <w:p w14:paraId="22F9C523" w14:textId="340CEA0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33 </w:t>
            </w:r>
          </w:p>
        </w:tc>
        <w:tc>
          <w:tcPr>
            <w:tcW w:w="557" w:type="dxa"/>
            <w:tcBorders>
              <w:top w:val="nil"/>
              <w:left w:val="nil"/>
              <w:bottom w:val="single" w:sz="4" w:space="0" w:color="auto"/>
              <w:right w:val="single" w:sz="4" w:space="0" w:color="auto"/>
            </w:tcBorders>
            <w:shd w:val="clear" w:color="auto" w:fill="auto"/>
            <w:noWrap/>
            <w:vAlign w:val="bottom"/>
            <w:hideMark/>
          </w:tcPr>
          <w:p w14:paraId="630C9AA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759577FE" w14:textId="150754A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3,125 </w:t>
            </w:r>
          </w:p>
        </w:tc>
        <w:tc>
          <w:tcPr>
            <w:tcW w:w="605" w:type="dxa"/>
            <w:tcBorders>
              <w:top w:val="nil"/>
              <w:left w:val="nil"/>
              <w:bottom w:val="single" w:sz="4" w:space="0" w:color="auto"/>
              <w:right w:val="single" w:sz="4" w:space="0" w:color="auto"/>
            </w:tcBorders>
            <w:shd w:val="clear" w:color="auto" w:fill="auto"/>
            <w:noWrap/>
            <w:vAlign w:val="bottom"/>
            <w:hideMark/>
          </w:tcPr>
          <w:p w14:paraId="02293321" w14:textId="46C9BF2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 </w:t>
            </w:r>
          </w:p>
        </w:tc>
        <w:tc>
          <w:tcPr>
            <w:tcW w:w="705" w:type="dxa"/>
            <w:tcBorders>
              <w:top w:val="nil"/>
              <w:left w:val="nil"/>
              <w:bottom w:val="single" w:sz="4" w:space="0" w:color="auto"/>
              <w:right w:val="single" w:sz="4" w:space="0" w:color="auto"/>
            </w:tcBorders>
            <w:shd w:val="clear" w:color="auto" w:fill="auto"/>
            <w:noWrap/>
            <w:vAlign w:val="bottom"/>
            <w:hideMark/>
          </w:tcPr>
          <w:p w14:paraId="019B232D" w14:textId="6E7B277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31 </w:t>
            </w:r>
          </w:p>
        </w:tc>
        <w:tc>
          <w:tcPr>
            <w:tcW w:w="745" w:type="dxa"/>
            <w:tcBorders>
              <w:top w:val="nil"/>
              <w:left w:val="nil"/>
              <w:bottom w:val="single" w:sz="4" w:space="0" w:color="auto"/>
              <w:right w:val="single" w:sz="4" w:space="0" w:color="auto"/>
            </w:tcBorders>
            <w:shd w:val="clear" w:color="auto" w:fill="auto"/>
            <w:noWrap/>
            <w:vAlign w:val="bottom"/>
            <w:hideMark/>
          </w:tcPr>
          <w:p w14:paraId="37A132F1" w14:textId="132ECA9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3,000 </w:t>
            </w:r>
          </w:p>
        </w:tc>
        <w:tc>
          <w:tcPr>
            <w:tcW w:w="787" w:type="dxa"/>
            <w:tcBorders>
              <w:top w:val="nil"/>
              <w:left w:val="nil"/>
              <w:bottom w:val="single" w:sz="4" w:space="0" w:color="auto"/>
              <w:right w:val="single" w:sz="4" w:space="0" w:color="auto"/>
            </w:tcBorders>
            <w:shd w:val="clear" w:color="auto" w:fill="auto"/>
            <w:noWrap/>
            <w:vAlign w:val="bottom"/>
            <w:hideMark/>
          </w:tcPr>
          <w:p w14:paraId="3E2C1DDD" w14:textId="051F979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125 </w:t>
            </w:r>
          </w:p>
        </w:tc>
        <w:tc>
          <w:tcPr>
            <w:tcW w:w="662" w:type="dxa"/>
            <w:tcBorders>
              <w:top w:val="nil"/>
              <w:left w:val="nil"/>
              <w:bottom w:val="single" w:sz="4" w:space="0" w:color="auto"/>
              <w:right w:val="single" w:sz="4" w:space="0" w:color="auto"/>
            </w:tcBorders>
            <w:shd w:val="clear" w:color="auto" w:fill="auto"/>
            <w:noWrap/>
            <w:vAlign w:val="bottom"/>
            <w:hideMark/>
          </w:tcPr>
          <w:p w14:paraId="3D82779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1336AB8" w14:textId="280667C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30 </w:t>
            </w:r>
          </w:p>
        </w:tc>
        <w:tc>
          <w:tcPr>
            <w:tcW w:w="581" w:type="dxa"/>
            <w:tcBorders>
              <w:top w:val="nil"/>
              <w:left w:val="nil"/>
              <w:bottom w:val="single" w:sz="4" w:space="0" w:color="auto"/>
              <w:right w:val="single" w:sz="4" w:space="0" w:color="auto"/>
            </w:tcBorders>
            <w:shd w:val="clear" w:color="auto" w:fill="auto"/>
            <w:noWrap/>
            <w:vAlign w:val="bottom"/>
            <w:hideMark/>
          </w:tcPr>
          <w:p w14:paraId="3C9206E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91EF779" w14:textId="1BEC872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408C1F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1F05CE8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CD050C1" w14:textId="5C0A417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41 </w:t>
            </w:r>
          </w:p>
        </w:tc>
        <w:tc>
          <w:tcPr>
            <w:tcW w:w="743" w:type="dxa"/>
            <w:tcBorders>
              <w:top w:val="nil"/>
              <w:left w:val="nil"/>
              <w:bottom w:val="single" w:sz="4" w:space="0" w:color="auto"/>
              <w:right w:val="single" w:sz="8" w:space="0" w:color="auto"/>
            </w:tcBorders>
            <w:shd w:val="clear" w:color="auto" w:fill="auto"/>
            <w:noWrap/>
            <w:vAlign w:val="bottom"/>
            <w:hideMark/>
          </w:tcPr>
          <w:p w14:paraId="1EB6DBCD" w14:textId="6ED5348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6,871 </w:t>
            </w:r>
          </w:p>
        </w:tc>
      </w:tr>
      <w:tr w:rsidR="008725F1" w:rsidRPr="008725F1" w14:paraId="69043F07" w14:textId="77777777" w:rsidTr="00ED11E1">
        <w:trPr>
          <w:trHeight w:val="450"/>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0C55A5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692</w:t>
            </w:r>
          </w:p>
        </w:tc>
        <w:tc>
          <w:tcPr>
            <w:tcW w:w="2756" w:type="dxa"/>
            <w:tcBorders>
              <w:top w:val="nil"/>
              <w:left w:val="nil"/>
              <w:bottom w:val="single" w:sz="4" w:space="0" w:color="auto"/>
              <w:right w:val="single" w:sz="4" w:space="0" w:color="auto"/>
            </w:tcBorders>
            <w:shd w:val="clear" w:color="auto" w:fill="auto"/>
            <w:vAlign w:val="bottom"/>
            <w:hideMark/>
          </w:tcPr>
          <w:p w14:paraId="2E278CE7"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Mangrove Shrubland/Coastal Saltmarsh/Berm Grassy Shrubland/Estuarine Flats Grassland Mosaic</w:t>
            </w:r>
          </w:p>
        </w:tc>
        <w:tc>
          <w:tcPr>
            <w:tcW w:w="864" w:type="dxa"/>
            <w:tcBorders>
              <w:top w:val="nil"/>
              <w:left w:val="nil"/>
              <w:bottom w:val="single" w:sz="4" w:space="0" w:color="auto"/>
              <w:right w:val="single" w:sz="4" w:space="0" w:color="auto"/>
            </w:tcBorders>
            <w:shd w:val="clear" w:color="auto" w:fill="auto"/>
            <w:noWrap/>
            <w:vAlign w:val="bottom"/>
            <w:hideMark/>
          </w:tcPr>
          <w:p w14:paraId="3E5556D5" w14:textId="107EE2C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61 </w:t>
            </w:r>
          </w:p>
        </w:tc>
        <w:tc>
          <w:tcPr>
            <w:tcW w:w="831" w:type="dxa"/>
            <w:tcBorders>
              <w:top w:val="nil"/>
              <w:left w:val="nil"/>
              <w:bottom w:val="single" w:sz="4" w:space="0" w:color="auto"/>
              <w:right w:val="single" w:sz="4" w:space="0" w:color="auto"/>
            </w:tcBorders>
            <w:shd w:val="clear" w:color="auto" w:fill="auto"/>
            <w:noWrap/>
            <w:vAlign w:val="bottom"/>
            <w:hideMark/>
          </w:tcPr>
          <w:p w14:paraId="6AF0F158" w14:textId="6ECDBC2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33 </w:t>
            </w:r>
          </w:p>
        </w:tc>
        <w:tc>
          <w:tcPr>
            <w:tcW w:w="557" w:type="dxa"/>
            <w:tcBorders>
              <w:top w:val="nil"/>
              <w:left w:val="nil"/>
              <w:bottom w:val="single" w:sz="4" w:space="0" w:color="auto"/>
              <w:right w:val="single" w:sz="4" w:space="0" w:color="auto"/>
            </w:tcBorders>
            <w:shd w:val="clear" w:color="auto" w:fill="auto"/>
            <w:noWrap/>
            <w:vAlign w:val="bottom"/>
            <w:hideMark/>
          </w:tcPr>
          <w:p w14:paraId="3867BBE6" w14:textId="05A61C6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54 </w:t>
            </w:r>
          </w:p>
        </w:tc>
        <w:tc>
          <w:tcPr>
            <w:tcW w:w="557" w:type="dxa"/>
            <w:tcBorders>
              <w:top w:val="nil"/>
              <w:left w:val="nil"/>
              <w:bottom w:val="single" w:sz="4" w:space="0" w:color="auto"/>
              <w:right w:val="single" w:sz="4" w:space="0" w:color="auto"/>
            </w:tcBorders>
            <w:shd w:val="clear" w:color="auto" w:fill="auto"/>
            <w:noWrap/>
            <w:vAlign w:val="bottom"/>
            <w:hideMark/>
          </w:tcPr>
          <w:p w14:paraId="7EA0350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631E4805" w14:textId="65B7632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605" w:type="dxa"/>
            <w:tcBorders>
              <w:top w:val="nil"/>
              <w:left w:val="nil"/>
              <w:bottom w:val="single" w:sz="4" w:space="0" w:color="auto"/>
              <w:right w:val="single" w:sz="4" w:space="0" w:color="auto"/>
            </w:tcBorders>
            <w:shd w:val="clear" w:color="auto" w:fill="auto"/>
            <w:noWrap/>
            <w:vAlign w:val="bottom"/>
            <w:hideMark/>
          </w:tcPr>
          <w:p w14:paraId="1BBDCDF2" w14:textId="4762CFB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5B92867E" w14:textId="34C77A7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1F3E77DA" w14:textId="63B12E8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3A88A52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2733F95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FF27A3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4468AF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14EAF95" w14:textId="44B7DB6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22 </w:t>
            </w:r>
          </w:p>
        </w:tc>
        <w:tc>
          <w:tcPr>
            <w:tcW w:w="662" w:type="dxa"/>
            <w:tcBorders>
              <w:top w:val="nil"/>
              <w:left w:val="nil"/>
              <w:bottom w:val="single" w:sz="4" w:space="0" w:color="auto"/>
              <w:right w:val="single" w:sz="4" w:space="0" w:color="auto"/>
            </w:tcBorders>
            <w:shd w:val="clear" w:color="auto" w:fill="auto"/>
            <w:noWrap/>
            <w:vAlign w:val="bottom"/>
            <w:hideMark/>
          </w:tcPr>
          <w:p w14:paraId="42B285E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5C8A1AD" w14:textId="5C6968F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 </w:t>
            </w:r>
          </w:p>
        </w:tc>
        <w:tc>
          <w:tcPr>
            <w:tcW w:w="581" w:type="dxa"/>
            <w:tcBorders>
              <w:top w:val="nil"/>
              <w:left w:val="nil"/>
              <w:bottom w:val="single" w:sz="4" w:space="0" w:color="auto"/>
              <w:right w:val="single" w:sz="4" w:space="0" w:color="auto"/>
            </w:tcBorders>
            <w:shd w:val="clear" w:color="auto" w:fill="auto"/>
            <w:noWrap/>
            <w:vAlign w:val="bottom"/>
            <w:hideMark/>
          </w:tcPr>
          <w:p w14:paraId="0CEF413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51A5ACE0" w14:textId="5756EAD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r>
      <w:tr w:rsidR="008725F1" w:rsidRPr="008725F1" w14:paraId="72D5A0C1"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62F2DF5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693</w:t>
            </w:r>
          </w:p>
        </w:tc>
        <w:tc>
          <w:tcPr>
            <w:tcW w:w="2756" w:type="dxa"/>
            <w:tcBorders>
              <w:top w:val="nil"/>
              <w:left w:val="nil"/>
              <w:bottom w:val="single" w:sz="4" w:space="0" w:color="auto"/>
              <w:right w:val="single" w:sz="4" w:space="0" w:color="auto"/>
            </w:tcBorders>
            <w:shd w:val="clear" w:color="auto" w:fill="auto"/>
            <w:noWrap/>
            <w:vAlign w:val="bottom"/>
            <w:hideMark/>
          </w:tcPr>
          <w:p w14:paraId="1A6EC062"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Plains Woodland/Plains Grassland Mosaic</w:t>
            </w:r>
          </w:p>
        </w:tc>
        <w:tc>
          <w:tcPr>
            <w:tcW w:w="864" w:type="dxa"/>
            <w:tcBorders>
              <w:top w:val="nil"/>
              <w:left w:val="nil"/>
              <w:bottom w:val="single" w:sz="4" w:space="0" w:color="auto"/>
              <w:right w:val="single" w:sz="4" w:space="0" w:color="auto"/>
            </w:tcBorders>
            <w:shd w:val="clear" w:color="auto" w:fill="auto"/>
            <w:noWrap/>
            <w:vAlign w:val="bottom"/>
            <w:hideMark/>
          </w:tcPr>
          <w:p w14:paraId="25D736C9" w14:textId="2CC89C0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7,668 </w:t>
            </w:r>
          </w:p>
        </w:tc>
        <w:tc>
          <w:tcPr>
            <w:tcW w:w="831" w:type="dxa"/>
            <w:tcBorders>
              <w:top w:val="nil"/>
              <w:left w:val="nil"/>
              <w:bottom w:val="single" w:sz="4" w:space="0" w:color="auto"/>
              <w:right w:val="single" w:sz="4" w:space="0" w:color="auto"/>
            </w:tcBorders>
            <w:shd w:val="clear" w:color="auto" w:fill="auto"/>
            <w:noWrap/>
            <w:vAlign w:val="bottom"/>
            <w:hideMark/>
          </w:tcPr>
          <w:p w14:paraId="4C5D85ED" w14:textId="2715FA0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1,124 </w:t>
            </w:r>
          </w:p>
        </w:tc>
        <w:tc>
          <w:tcPr>
            <w:tcW w:w="557" w:type="dxa"/>
            <w:tcBorders>
              <w:top w:val="nil"/>
              <w:left w:val="nil"/>
              <w:bottom w:val="single" w:sz="4" w:space="0" w:color="auto"/>
              <w:right w:val="single" w:sz="4" w:space="0" w:color="auto"/>
            </w:tcBorders>
            <w:shd w:val="clear" w:color="auto" w:fill="auto"/>
            <w:noWrap/>
            <w:vAlign w:val="bottom"/>
            <w:hideMark/>
          </w:tcPr>
          <w:p w14:paraId="3AE7A4D2" w14:textId="509BA3C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15 </w:t>
            </w:r>
          </w:p>
        </w:tc>
        <w:tc>
          <w:tcPr>
            <w:tcW w:w="557" w:type="dxa"/>
            <w:tcBorders>
              <w:top w:val="nil"/>
              <w:left w:val="nil"/>
              <w:bottom w:val="single" w:sz="4" w:space="0" w:color="auto"/>
              <w:right w:val="single" w:sz="4" w:space="0" w:color="auto"/>
            </w:tcBorders>
            <w:shd w:val="clear" w:color="auto" w:fill="auto"/>
            <w:noWrap/>
            <w:vAlign w:val="bottom"/>
            <w:hideMark/>
          </w:tcPr>
          <w:p w14:paraId="63AAF05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2FD24013" w14:textId="18C8D9F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28 </w:t>
            </w:r>
          </w:p>
        </w:tc>
        <w:tc>
          <w:tcPr>
            <w:tcW w:w="605" w:type="dxa"/>
            <w:tcBorders>
              <w:top w:val="nil"/>
              <w:left w:val="nil"/>
              <w:bottom w:val="single" w:sz="4" w:space="0" w:color="auto"/>
              <w:right w:val="single" w:sz="4" w:space="0" w:color="auto"/>
            </w:tcBorders>
            <w:shd w:val="clear" w:color="auto" w:fill="auto"/>
            <w:noWrap/>
            <w:vAlign w:val="bottom"/>
            <w:hideMark/>
          </w:tcPr>
          <w:p w14:paraId="2FF0DAEA" w14:textId="1126B23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05" w:type="dxa"/>
            <w:tcBorders>
              <w:top w:val="nil"/>
              <w:left w:val="nil"/>
              <w:bottom w:val="single" w:sz="4" w:space="0" w:color="auto"/>
              <w:right w:val="single" w:sz="4" w:space="0" w:color="auto"/>
            </w:tcBorders>
            <w:shd w:val="clear" w:color="auto" w:fill="auto"/>
            <w:noWrap/>
            <w:vAlign w:val="bottom"/>
            <w:hideMark/>
          </w:tcPr>
          <w:p w14:paraId="460B1DD2" w14:textId="0129FD1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 </w:t>
            </w:r>
          </w:p>
        </w:tc>
        <w:tc>
          <w:tcPr>
            <w:tcW w:w="745" w:type="dxa"/>
            <w:tcBorders>
              <w:top w:val="nil"/>
              <w:left w:val="nil"/>
              <w:bottom w:val="single" w:sz="4" w:space="0" w:color="auto"/>
              <w:right w:val="single" w:sz="4" w:space="0" w:color="auto"/>
            </w:tcBorders>
            <w:shd w:val="clear" w:color="auto" w:fill="auto"/>
            <w:noWrap/>
            <w:vAlign w:val="bottom"/>
            <w:hideMark/>
          </w:tcPr>
          <w:p w14:paraId="3383E0D3" w14:textId="7DE6203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28 </w:t>
            </w:r>
          </w:p>
        </w:tc>
        <w:tc>
          <w:tcPr>
            <w:tcW w:w="787" w:type="dxa"/>
            <w:tcBorders>
              <w:top w:val="nil"/>
              <w:left w:val="nil"/>
              <w:bottom w:val="single" w:sz="4" w:space="0" w:color="auto"/>
              <w:right w:val="single" w:sz="4" w:space="0" w:color="auto"/>
            </w:tcBorders>
            <w:shd w:val="clear" w:color="auto" w:fill="auto"/>
            <w:noWrap/>
            <w:vAlign w:val="bottom"/>
            <w:hideMark/>
          </w:tcPr>
          <w:p w14:paraId="6554C8D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00A9667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DCD1AA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0846BA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323F70F" w14:textId="1F528C9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5C9D62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2B29C95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D1D343D" w14:textId="3CE95D3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17 </w:t>
            </w:r>
          </w:p>
        </w:tc>
        <w:tc>
          <w:tcPr>
            <w:tcW w:w="743" w:type="dxa"/>
            <w:tcBorders>
              <w:top w:val="nil"/>
              <w:left w:val="nil"/>
              <w:bottom w:val="single" w:sz="4" w:space="0" w:color="auto"/>
              <w:right w:val="single" w:sz="8" w:space="0" w:color="auto"/>
            </w:tcBorders>
            <w:shd w:val="clear" w:color="auto" w:fill="auto"/>
            <w:noWrap/>
            <w:vAlign w:val="bottom"/>
            <w:hideMark/>
          </w:tcPr>
          <w:p w14:paraId="646A061D" w14:textId="49B7BB4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1,079 </w:t>
            </w:r>
          </w:p>
        </w:tc>
      </w:tr>
      <w:tr w:rsidR="008725F1" w:rsidRPr="008725F1" w14:paraId="0F7C69E4"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884FF6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697</w:t>
            </w:r>
          </w:p>
        </w:tc>
        <w:tc>
          <w:tcPr>
            <w:tcW w:w="2756" w:type="dxa"/>
            <w:tcBorders>
              <w:top w:val="nil"/>
              <w:left w:val="nil"/>
              <w:bottom w:val="single" w:sz="4" w:space="0" w:color="auto"/>
              <w:right w:val="single" w:sz="4" w:space="0" w:color="auto"/>
            </w:tcBorders>
            <w:shd w:val="clear" w:color="auto" w:fill="auto"/>
            <w:noWrap/>
            <w:vAlign w:val="bottom"/>
            <w:hideMark/>
          </w:tcPr>
          <w:p w14:paraId="7147E76A"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Grassy Woodland/Alluvial Terraces Herb-rich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6E85C025" w14:textId="758A45D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736 </w:t>
            </w:r>
          </w:p>
        </w:tc>
        <w:tc>
          <w:tcPr>
            <w:tcW w:w="831" w:type="dxa"/>
            <w:tcBorders>
              <w:top w:val="nil"/>
              <w:left w:val="nil"/>
              <w:bottom w:val="single" w:sz="4" w:space="0" w:color="auto"/>
              <w:right w:val="single" w:sz="4" w:space="0" w:color="auto"/>
            </w:tcBorders>
            <w:shd w:val="clear" w:color="auto" w:fill="auto"/>
            <w:noWrap/>
            <w:vAlign w:val="bottom"/>
            <w:hideMark/>
          </w:tcPr>
          <w:p w14:paraId="1C294859" w14:textId="54A604A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167 </w:t>
            </w:r>
          </w:p>
        </w:tc>
        <w:tc>
          <w:tcPr>
            <w:tcW w:w="557" w:type="dxa"/>
            <w:tcBorders>
              <w:top w:val="nil"/>
              <w:left w:val="nil"/>
              <w:bottom w:val="single" w:sz="4" w:space="0" w:color="auto"/>
              <w:right w:val="single" w:sz="4" w:space="0" w:color="auto"/>
            </w:tcBorders>
            <w:shd w:val="clear" w:color="auto" w:fill="auto"/>
            <w:noWrap/>
            <w:vAlign w:val="bottom"/>
            <w:hideMark/>
          </w:tcPr>
          <w:p w14:paraId="76C95060" w14:textId="006FD16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23 </w:t>
            </w:r>
          </w:p>
        </w:tc>
        <w:tc>
          <w:tcPr>
            <w:tcW w:w="557" w:type="dxa"/>
            <w:tcBorders>
              <w:top w:val="nil"/>
              <w:left w:val="nil"/>
              <w:bottom w:val="single" w:sz="4" w:space="0" w:color="auto"/>
              <w:right w:val="single" w:sz="4" w:space="0" w:color="auto"/>
            </w:tcBorders>
            <w:shd w:val="clear" w:color="auto" w:fill="auto"/>
            <w:noWrap/>
            <w:vAlign w:val="bottom"/>
            <w:hideMark/>
          </w:tcPr>
          <w:p w14:paraId="241D6F1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183C3EF2" w14:textId="6C5DF4C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80 </w:t>
            </w:r>
          </w:p>
        </w:tc>
        <w:tc>
          <w:tcPr>
            <w:tcW w:w="605" w:type="dxa"/>
            <w:tcBorders>
              <w:top w:val="nil"/>
              <w:left w:val="nil"/>
              <w:bottom w:val="single" w:sz="4" w:space="0" w:color="auto"/>
              <w:right w:val="single" w:sz="4" w:space="0" w:color="auto"/>
            </w:tcBorders>
            <w:shd w:val="clear" w:color="auto" w:fill="auto"/>
            <w:noWrap/>
            <w:vAlign w:val="bottom"/>
            <w:hideMark/>
          </w:tcPr>
          <w:p w14:paraId="5A477F1D" w14:textId="52EBD3E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 </w:t>
            </w:r>
          </w:p>
        </w:tc>
        <w:tc>
          <w:tcPr>
            <w:tcW w:w="705" w:type="dxa"/>
            <w:tcBorders>
              <w:top w:val="nil"/>
              <w:left w:val="nil"/>
              <w:bottom w:val="single" w:sz="4" w:space="0" w:color="auto"/>
              <w:right w:val="single" w:sz="4" w:space="0" w:color="auto"/>
            </w:tcBorders>
            <w:shd w:val="clear" w:color="auto" w:fill="auto"/>
            <w:noWrap/>
            <w:vAlign w:val="bottom"/>
            <w:hideMark/>
          </w:tcPr>
          <w:p w14:paraId="03E45408" w14:textId="5CC11F0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48 </w:t>
            </w:r>
          </w:p>
        </w:tc>
        <w:tc>
          <w:tcPr>
            <w:tcW w:w="745" w:type="dxa"/>
            <w:tcBorders>
              <w:top w:val="nil"/>
              <w:left w:val="nil"/>
              <w:bottom w:val="single" w:sz="4" w:space="0" w:color="auto"/>
              <w:right w:val="single" w:sz="4" w:space="0" w:color="auto"/>
            </w:tcBorders>
            <w:shd w:val="clear" w:color="auto" w:fill="auto"/>
            <w:noWrap/>
            <w:vAlign w:val="bottom"/>
            <w:hideMark/>
          </w:tcPr>
          <w:p w14:paraId="697857DF" w14:textId="77D03BB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80 </w:t>
            </w:r>
          </w:p>
        </w:tc>
        <w:tc>
          <w:tcPr>
            <w:tcW w:w="787" w:type="dxa"/>
            <w:tcBorders>
              <w:top w:val="nil"/>
              <w:left w:val="nil"/>
              <w:bottom w:val="single" w:sz="4" w:space="0" w:color="auto"/>
              <w:right w:val="single" w:sz="4" w:space="0" w:color="auto"/>
            </w:tcBorders>
            <w:shd w:val="clear" w:color="auto" w:fill="auto"/>
            <w:noWrap/>
            <w:vAlign w:val="bottom"/>
            <w:hideMark/>
          </w:tcPr>
          <w:p w14:paraId="48D0033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6F1842D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0C87D6F" w14:textId="3C2DCD9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581" w:type="dxa"/>
            <w:tcBorders>
              <w:top w:val="nil"/>
              <w:left w:val="nil"/>
              <w:bottom w:val="single" w:sz="4" w:space="0" w:color="auto"/>
              <w:right w:val="single" w:sz="4" w:space="0" w:color="auto"/>
            </w:tcBorders>
            <w:shd w:val="clear" w:color="auto" w:fill="auto"/>
            <w:noWrap/>
            <w:vAlign w:val="bottom"/>
            <w:hideMark/>
          </w:tcPr>
          <w:p w14:paraId="7680CAA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5EABBB6" w14:textId="5FAAF72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59300F8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23D19DA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B997B5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0A1E7003" w14:textId="3CD9698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85 </w:t>
            </w:r>
          </w:p>
        </w:tc>
      </w:tr>
      <w:tr w:rsidR="008725F1" w:rsidRPr="008725F1" w14:paraId="1691FD73"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2F712E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704</w:t>
            </w:r>
          </w:p>
        </w:tc>
        <w:tc>
          <w:tcPr>
            <w:tcW w:w="2756" w:type="dxa"/>
            <w:tcBorders>
              <w:top w:val="nil"/>
              <w:left w:val="nil"/>
              <w:bottom w:val="single" w:sz="4" w:space="0" w:color="auto"/>
              <w:right w:val="single" w:sz="4" w:space="0" w:color="auto"/>
            </w:tcBorders>
            <w:shd w:val="clear" w:color="auto" w:fill="auto"/>
            <w:noWrap/>
            <w:vAlign w:val="bottom"/>
            <w:hideMark/>
          </w:tcPr>
          <w:p w14:paraId="4B9C7E1C"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Lateritic Woodland</w:t>
            </w:r>
          </w:p>
        </w:tc>
        <w:tc>
          <w:tcPr>
            <w:tcW w:w="864" w:type="dxa"/>
            <w:tcBorders>
              <w:top w:val="nil"/>
              <w:left w:val="nil"/>
              <w:bottom w:val="single" w:sz="4" w:space="0" w:color="auto"/>
              <w:right w:val="single" w:sz="4" w:space="0" w:color="auto"/>
            </w:tcBorders>
            <w:shd w:val="clear" w:color="auto" w:fill="auto"/>
            <w:noWrap/>
            <w:vAlign w:val="bottom"/>
            <w:hideMark/>
          </w:tcPr>
          <w:p w14:paraId="4D9EC460" w14:textId="0D441CF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7,239 </w:t>
            </w:r>
          </w:p>
        </w:tc>
        <w:tc>
          <w:tcPr>
            <w:tcW w:w="831" w:type="dxa"/>
            <w:tcBorders>
              <w:top w:val="nil"/>
              <w:left w:val="nil"/>
              <w:bottom w:val="single" w:sz="4" w:space="0" w:color="auto"/>
              <w:right w:val="single" w:sz="4" w:space="0" w:color="auto"/>
            </w:tcBorders>
            <w:shd w:val="clear" w:color="auto" w:fill="auto"/>
            <w:noWrap/>
            <w:vAlign w:val="bottom"/>
            <w:hideMark/>
          </w:tcPr>
          <w:p w14:paraId="5EE0664C" w14:textId="0916F9C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6,312 </w:t>
            </w:r>
          </w:p>
        </w:tc>
        <w:tc>
          <w:tcPr>
            <w:tcW w:w="557" w:type="dxa"/>
            <w:tcBorders>
              <w:top w:val="nil"/>
              <w:left w:val="nil"/>
              <w:bottom w:val="single" w:sz="4" w:space="0" w:color="auto"/>
              <w:right w:val="single" w:sz="4" w:space="0" w:color="auto"/>
            </w:tcBorders>
            <w:shd w:val="clear" w:color="auto" w:fill="auto"/>
            <w:noWrap/>
            <w:vAlign w:val="bottom"/>
            <w:hideMark/>
          </w:tcPr>
          <w:p w14:paraId="61C16020" w14:textId="0A90B20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87 </w:t>
            </w:r>
          </w:p>
        </w:tc>
        <w:tc>
          <w:tcPr>
            <w:tcW w:w="557" w:type="dxa"/>
            <w:tcBorders>
              <w:top w:val="nil"/>
              <w:left w:val="nil"/>
              <w:bottom w:val="single" w:sz="4" w:space="0" w:color="auto"/>
              <w:right w:val="single" w:sz="4" w:space="0" w:color="auto"/>
            </w:tcBorders>
            <w:shd w:val="clear" w:color="auto" w:fill="auto"/>
            <w:noWrap/>
            <w:vAlign w:val="bottom"/>
            <w:hideMark/>
          </w:tcPr>
          <w:p w14:paraId="5291A8C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E, V </w:t>
            </w:r>
          </w:p>
        </w:tc>
        <w:tc>
          <w:tcPr>
            <w:tcW w:w="743" w:type="dxa"/>
            <w:tcBorders>
              <w:top w:val="nil"/>
              <w:left w:val="nil"/>
              <w:bottom w:val="single" w:sz="4" w:space="0" w:color="auto"/>
              <w:right w:val="single" w:sz="4" w:space="0" w:color="auto"/>
            </w:tcBorders>
            <w:shd w:val="clear" w:color="auto" w:fill="auto"/>
            <w:noWrap/>
            <w:vAlign w:val="bottom"/>
            <w:hideMark/>
          </w:tcPr>
          <w:p w14:paraId="3903DAFE" w14:textId="5547A3B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4,523 </w:t>
            </w:r>
          </w:p>
        </w:tc>
        <w:tc>
          <w:tcPr>
            <w:tcW w:w="605" w:type="dxa"/>
            <w:tcBorders>
              <w:top w:val="nil"/>
              <w:left w:val="nil"/>
              <w:bottom w:val="single" w:sz="4" w:space="0" w:color="auto"/>
              <w:right w:val="single" w:sz="4" w:space="0" w:color="auto"/>
            </w:tcBorders>
            <w:shd w:val="clear" w:color="auto" w:fill="auto"/>
            <w:noWrap/>
            <w:vAlign w:val="bottom"/>
            <w:hideMark/>
          </w:tcPr>
          <w:p w14:paraId="63F504CF" w14:textId="4433FC6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62 </w:t>
            </w:r>
          </w:p>
        </w:tc>
        <w:tc>
          <w:tcPr>
            <w:tcW w:w="705" w:type="dxa"/>
            <w:tcBorders>
              <w:top w:val="nil"/>
              <w:left w:val="nil"/>
              <w:bottom w:val="single" w:sz="4" w:space="0" w:color="auto"/>
              <w:right w:val="single" w:sz="4" w:space="0" w:color="auto"/>
            </w:tcBorders>
            <w:shd w:val="clear" w:color="auto" w:fill="auto"/>
            <w:noWrap/>
            <w:vAlign w:val="bottom"/>
            <w:hideMark/>
          </w:tcPr>
          <w:p w14:paraId="49C65E6D" w14:textId="6C0B883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72 </w:t>
            </w:r>
          </w:p>
        </w:tc>
        <w:tc>
          <w:tcPr>
            <w:tcW w:w="745" w:type="dxa"/>
            <w:tcBorders>
              <w:top w:val="nil"/>
              <w:left w:val="nil"/>
              <w:bottom w:val="single" w:sz="4" w:space="0" w:color="auto"/>
              <w:right w:val="single" w:sz="4" w:space="0" w:color="auto"/>
            </w:tcBorders>
            <w:shd w:val="clear" w:color="auto" w:fill="auto"/>
            <w:noWrap/>
            <w:vAlign w:val="bottom"/>
            <w:hideMark/>
          </w:tcPr>
          <w:p w14:paraId="5A2164A5" w14:textId="6B84444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1,825 </w:t>
            </w:r>
          </w:p>
        </w:tc>
        <w:tc>
          <w:tcPr>
            <w:tcW w:w="787" w:type="dxa"/>
            <w:tcBorders>
              <w:top w:val="nil"/>
              <w:left w:val="nil"/>
              <w:bottom w:val="single" w:sz="4" w:space="0" w:color="auto"/>
              <w:right w:val="single" w:sz="4" w:space="0" w:color="auto"/>
            </w:tcBorders>
            <w:shd w:val="clear" w:color="auto" w:fill="auto"/>
            <w:noWrap/>
            <w:vAlign w:val="bottom"/>
            <w:hideMark/>
          </w:tcPr>
          <w:p w14:paraId="4E1F011B" w14:textId="79AC229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2,697 </w:t>
            </w:r>
          </w:p>
        </w:tc>
        <w:tc>
          <w:tcPr>
            <w:tcW w:w="662" w:type="dxa"/>
            <w:tcBorders>
              <w:top w:val="nil"/>
              <w:left w:val="nil"/>
              <w:bottom w:val="single" w:sz="4" w:space="0" w:color="auto"/>
              <w:right w:val="single" w:sz="4" w:space="0" w:color="auto"/>
            </w:tcBorders>
            <w:shd w:val="clear" w:color="auto" w:fill="auto"/>
            <w:noWrap/>
            <w:vAlign w:val="bottom"/>
            <w:hideMark/>
          </w:tcPr>
          <w:p w14:paraId="167A499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C66FFF2" w14:textId="6FAE3EA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396 </w:t>
            </w:r>
          </w:p>
        </w:tc>
        <w:tc>
          <w:tcPr>
            <w:tcW w:w="581" w:type="dxa"/>
            <w:tcBorders>
              <w:top w:val="nil"/>
              <w:left w:val="nil"/>
              <w:bottom w:val="single" w:sz="4" w:space="0" w:color="auto"/>
              <w:right w:val="single" w:sz="4" w:space="0" w:color="auto"/>
            </w:tcBorders>
            <w:shd w:val="clear" w:color="auto" w:fill="auto"/>
            <w:noWrap/>
            <w:vAlign w:val="bottom"/>
            <w:hideMark/>
          </w:tcPr>
          <w:p w14:paraId="4675E70B" w14:textId="7BB1C39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 </w:t>
            </w:r>
          </w:p>
        </w:tc>
        <w:tc>
          <w:tcPr>
            <w:tcW w:w="581" w:type="dxa"/>
            <w:tcBorders>
              <w:top w:val="nil"/>
              <w:left w:val="nil"/>
              <w:bottom w:val="single" w:sz="4" w:space="0" w:color="auto"/>
              <w:right w:val="single" w:sz="4" w:space="0" w:color="auto"/>
            </w:tcBorders>
            <w:shd w:val="clear" w:color="auto" w:fill="auto"/>
            <w:noWrap/>
            <w:vAlign w:val="bottom"/>
            <w:hideMark/>
          </w:tcPr>
          <w:p w14:paraId="342D5BDA" w14:textId="6DA890F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B297F4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1204B2C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94AD93A" w14:textId="76CEB80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50 </w:t>
            </w:r>
          </w:p>
        </w:tc>
        <w:tc>
          <w:tcPr>
            <w:tcW w:w="743" w:type="dxa"/>
            <w:tcBorders>
              <w:top w:val="nil"/>
              <w:left w:val="nil"/>
              <w:bottom w:val="single" w:sz="4" w:space="0" w:color="auto"/>
              <w:right w:val="single" w:sz="8" w:space="0" w:color="auto"/>
            </w:tcBorders>
            <w:shd w:val="clear" w:color="auto" w:fill="auto"/>
            <w:noWrap/>
            <w:vAlign w:val="bottom"/>
            <w:hideMark/>
          </w:tcPr>
          <w:p w14:paraId="277C5F9D" w14:textId="5714991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1,333 </w:t>
            </w:r>
          </w:p>
        </w:tc>
      </w:tr>
      <w:tr w:rsidR="008725F1" w:rsidRPr="008725F1" w14:paraId="18ECD012"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79B4D01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705</w:t>
            </w:r>
          </w:p>
        </w:tc>
        <w:tc>
          <w:tcPr>
            <w:tcW w:w="2756" w:type="dxa"/>
            <w:tcBorders>
              <w:top w:val="nil"/>
              <w:left w:val="nil"/>
              <w:bottom w:val="single" w:sz="4" w:space="0" w:color="auto"/>
              <w:right w:val="single" w:sz="4" w:space="0" w:color="auto"/>
            </w:tcBorders>
            <w:shd w:val="clear" w:color="auto" w:fill="auto"/>
            <w:noWrap/>
            <w:vAlign w:val="bottom"/>
            <w:hideMark/>
          </w:tcPr>
          <w:p w14:paraId="289FB562"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Basalt Creekline Shrubby Woodland</w:t>
            </w:r>
          </w:p>
        </w:tc>
        <w:tc>
          <w:tcPr>
            <w:tcW w:w="864" w:type="dxa"/>
            <w:tcBorders>
              <w:top w:val="nil"/>
              <w:left w:val="nil"/>
              <w:bottom w:val="single" w:sz="4" w:space="0" w:color="auto"/>
              <w:right w:val="single" w:sz="4" w:space="0" w:color="auto"/>
            </w:tcBorders>
            <w:shd w:val="clear" w:color="auto" w:fill="auto"/>
            <w:noWrap/>
            <w:vAlign w:val="bottom"/>
            <w:hideMark/>
          </w:tcPr>
          <w:p w14:paraId="11FE3EE8" w14:textId="4C412C0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3,877 </w:t>
            </w:r>
          </w:p>
        </w:tc>
        <w:tc>
          <w:tcPr>
            <w:tcW w:w="831" w:type="dxa"/>
            <w:tcBorders>
              <w:top w:val="nil"/>
              <w:left w:val="nil"/>
              <w:bottom w:val="single" w:sz="4" w:space="0" w:color="auto"/>
              <w:right w:val="single" w:sz="4" w:space="0" w:color="auto"/>
            </w:tcBorders>
            <w:shd w:val="clear" w:color="auto" w:fill="auto"/>
            <w:noWrap/>
            <w:vAlign w:val="bottom"/>
            <w:hideMark/>
          </w:tcPr>
          <w:p w14:paraId="61BFF6A3" w14:textId="28BEB10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106 </w:t>
            </w:r>
          </w:p>
        </w:tc>
        <w:tc>
          <w:tcPr>
            <w:tcW w:w="557" w:type="dxa"/>
            <w:tcBorders>
              <w:top w:val="nil"/>
              <w:left w:val="nil"/>
              <w:bottom w:val="single" w:sz="4" w:space="0" w:color="auto"/>
              <w:right w:val="single" w:sz="4" w:space="0" w:color="auto"/>
            </w:tcBorders>
            <w:shd w:val="clear" w:color="auto" w:fill="auto"/>
            <w:noWrap/>
            <w:vAlign w:val="bottom"/>
            <w:hideMark/>
          </w:tcPr>
          <w:p w14:paraId="1C65B970" w14:textId="369A70A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 </w:t>
            </w:r>
          </w:p>
        </w:tc>
        <w:tc>
          <w:tcPr>
            <w:tcW w:w="557" w:type="dxa"/>
            <w:tcBorders>
              <w:top w:val="nil"/>
              <w:left w:val="nil"/>
              <w:bottom w:val="single" w:sz="4" w:space="0" w:color="auto"/>
              <w:right w:val="single" w:sz="4" w:space="0" w:color="auto"/>
            </w:tcBorders>
            <w:shd w:val="clear" w:color="auto" w:fill="auto"/>
            <w:noWrap/>
            <w:vAlign w:val="bottom"/>
            <w:hideMark/>
          </w:tcPr>
          <w:p w14:paraId="0587B89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42C0FD20" w14:textId="73771CC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605" w:type="dxa"/>
            <w:tcBorders>
              <w:top w:val="nil"/>
              <w:left w:val="nil"/>
              <w:bottom w:val="single" w:sz="4" w:space="0" w:color="auto"/>
              <w:right w:val="single" w:sz="4" w:space="0" w:color="auto"/>
            </w:tcBorders>
            <w:shd w:val="clear" w:color="auto" w:fill="auto"/>
            <w:noWrap/>
            <w:vAlign w:val="bottom"/>
            <w:hideMark/>
          </w:tcPr>
          <w:p w14:paraId="00BB9C08" w14:textId="3B98646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385D857F" w14:textId="6050700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76D72184" w14:textId="08E58CC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362DBC1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1395910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BE8944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48C40A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3983130" w14:textId="6955E9B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20A3C9F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687E62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695C68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1AED1643" w14:textId="5AF3126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106 </w:t>
            </w:r>
          </w:p>
        </w:tc>
      </w:tr>
      <w:tr w:rsidR="008725F1" w:rsidRPr="008725F1" w14:paraId="44EF5F07"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4FF6FD6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707</w:t>
            </w:r>
          </w:p>
        </w:tc>
        <w:tc>
          <w:tcPr>
            <w:tcW w:w="2756" w:type="dxa"/>
            <w:tcBorders>
              <w:top w:val="nil"/>
              <w:left w:val="nil"/>
              <w:bottom w:val="single" w:sz="4" w:space="0" w:color="auto"/>
              <w:right w:val="single" w:sz="4" w:space="0" w:color="auto"/>
            </w:tcBorders>
            <w:shd w:val="clear" w:color="auto" w:fill="auto"/>
            <w:noWrap/>
            <w:vAlign w:val="bottom"/>
            <w:hideMark/>
          </w:tcPr>
          <w:p w14:paraId="51655C52"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Sedgy Swamp Woodland</w:t>
            </w:r>
          </w:p>
        </w:tc>
        <w:tc>
          <w:tcPr>
            <w:tcW w:w="864" w:type="dxa"/>
            <w:tcBorders>
              <w:top w:val="nil"/>
              <w:left w:val="nil"/>
              <w:bottom w:val="single" w:sz="4" w:space="0" w:color="auto"/>
              <w:right w:val="single" w:sz="4" w:space="0" w:color="auto"/>
            </w:tcBorders>
            <w:shd w:val="clear" w:color="auto" w:fill="auto"/>
            <w:noWrap/>
            <w:vAlign w:val="bottom"/>
            <w:hideMark/>
          </w:tcPr>
          <w:p w14:paraId="38939D31" w14:textId="3A14DB8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356 </w:t>
            </w:r>
          </w:p>
        </w:tc>
        <w:tc>
          <w:tcPr>
            <w:tcW w:w="831" w:type="dxa"/>
            <w:tcBorders>
              <w:top w:val="nil"/>
              <w:left w:val="nil"/>
              <w:bottom w:val="single" w:sz="4" w:space="0" w:color="auto"/>
              <w:right w:val="single" w:sz="4" w:space="0" w:color="auto"/>
            </w:tcBorders>
            <w:shd w:val="clear" w:color="auto" w:fill="auto"/>
            <w:noWrap/>
            <w:vAlign w:val="bottom"/>
            <w:hideMark/>
          </w:tcPr>
          <w:p w14:paraId="12022DC1" w14:textId="4D37483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161 </w:t>
            </w:r>
          </w:p>
        </w:tc>
        <w:tc>
          <w:tcPr>
            <w:tcW w:w="557" w:type="dxa"/>
            <w:tcBorders>
              <w:top w:val="nil"/>
              <w:left w:val="nil"/>
              <w:bottom w:val="single" w:sz="4" w:space="0" w:color="auto"/>
              <w:right w:val="single" w:sz="4" w:space="0" w:color="auto"/>
            </w:tcBorders>
            <w:shd w:val="clear" w:color="auto" w:fill="auto"/>
            <w:noWrap/>
            <w:vAlign w:val="bottom"/>
            <w:hideMark/>
          </w:tcPr>
          <w:p w14:paraId="78A20D7E" w14:textId="1176A5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45 </w:t>
            </w:r>
          </w:p>
        </w:tc>
        <w:tc>
          <w:tcPr>
            <w:tcW w:w="557" w:type="dxa"/>
            <w:tcBorders>
              <w:top w:val="nil"/>
              <w:left w:val="nil"/>
              <w:bottom w:val="single" w:sz="4" w:space="0" w:color="auto"/>
              <w:right w:val="single" w:sz="4" w:space="0" w:color="auto"/>
            </w:tcBorders>
            <w:shd w:val="clear" w:color="auto" w:fill="auto"/>
            <w:noWrap/>
            <w:vAlign w:val="bottom"/>
            <w:hideMark/>
          </w:tcPr>
          <w:p w14:paraId="7BEC867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3BEE9E01" w14:textId="4C3CCE8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11 </w:t>
            </w:r>
          </w:p>
        </w:tc>
        <w:tc>
          <w:tcPr>
            <w:tcW w:w="605" w:type="dxa"/>
            <w:tcBorders>
              <w:top w:val="nil"/>
              <w:left w:val="nil"/>
              <w:bottom w:val="single" w:sz="4" w:space="0" w:color="auto"/>
              <w:right w:val="single" w:sz="4" w:space="0" w:color="auto"/>
            </w:tcBorders>
            <w:shd w:val="clear" w:color="auto" w:fill="auto"/>
            <w:noWrap/>
            <w:vAlign w:val="bottom"/>
            <w:hideMark/>
          </w:tcPr>
          <w:p w14:paraId="4C305711" w14:textId="18CE275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 </w:t>
            </w:r>
          </w:p>
        </w:tc>
        <w:tc>
          <w:tcPr>
            <w:tcW w:w="705" w:type="dxa"/>
            <w:tcBorders>
              <w:top w:val="nil"/>
              <w:left w:val="nil"/>
              <w:bottom w:val="single" w:sz="4" w:space="0" w:color="auto"/>
              <w:right w:val="single" w:sz="4" w:space="0" w:color="auto"/>
            </w:tcBorders>
            <w:shd w:val="clear" w:color="auto" w:fill="auto"/>
            <w:noWrap/>
            <w:vAlign w:val="bottom"/>
            <w:hideMark/>
          </w:tcPr>
          <w:p w14:paraId="758904AF" w14:textId="5CD9AB2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 </w:t>
            </w:r>
          </w:p>
        </w:tc>
        <w:tc>
          <w:tcPr>
            <w:tcW w:w="745" w:type="dxa"/>
            <w:tcBorders>
              <w:top w:val="nil"/>
              <w:left w:val="nil"/>
              <w:bottom w:val="single" w:sz="4" w:space="0" w:color="auto"/>
              <w:right w:val="single" w:sz="4" w:space="0" w:color="auto"/>
            </w:tcBorders>
            <w:shd w:val="clear" w:color="auto" w:fill="auto"/>
            <w:noWrap/>
            <w:vAlign w:val="bottom"/>
            <w:hideMark/>
          </w:tcPr>
          <w:p w14:paraId="2485A1CA" w14:textId="1FF4A36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359C91BC" w14:textId="1967F01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 </w:t>
            </w:r>
          </w:p>
        </w:tc>
        <w:tc>
          <w:tcPr>
            <w:tcW w:w="662" w:type="dxa"/>
            <w:tcBorders>
              <w:top w:val="nil"/>
              <w:left w:val="nil"/>
              <w:bottom w:val="single" w:sz="4" w:space="0" w:color="auto"/>
              <w:right w:val="single" w:sz="4" w:space="0" w:color="auto"/>
            </w:tcBorders>
            <w:shd w:val="clear" w:color="auto" w:fill="auto"/>
            <w:noWrap/>
            <w:vAlign w:val="bottom"/>
            <w:hideMark/>
          </w:tcPr>
          <w:p w14:paraId="528F9A7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A2661EF" w14:textId="43734E7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 </w:t>
            </w:r>
          </w:p>
        </w:tc>
        <w:tc>
          <w:tcPr>
            <w:tcW w:w="581" w:type="dxa"/>
            <w:tcBorders>
              <w:top w:val="nil"/>
              <w:left w:val="nil"/>
              <w:bottom w:val="single" w:sz="4" w:space="0" w:color="auto"/>
              <w:right w:val="single" w:sz="4" w:space="0" w:color="auto"/>
            </w:tcBorders>
            <w:shd w:val="clear" w:color="auto" w:fill="auto"/>
            <w:noWrap/>
            <w:vAlign w:val="bottom"/>
            <w:hideMark/>
          </w:tcPr>
          <w:p w14:paraId="5D87F45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3B50093" w14:textId="072E1CB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11E3DAE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D50842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4EC03D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2D5C7094" w14:textId="74480BA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144 </w:t>
            </w:r>
          </w:p>
        </w:tc>
      </w:tr>
      <w:tr w:rsidR="008725F1" w:rsidRPr="008725F1" w14:paraId="41C5EE12"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E1D6F9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709</w:t>
            </w:r>
          </w:p>
        </w:tc>
        <w:tc>
          <w:tcPr>
            <w:tcW w:w="2756" w:type="dxa"/>
            <w:tcBorders>
              <w:top w:val="nil"/>
              <w:left w:val="nil"/>
              <w:bottom w:val="single" w:sz="4" w:space="0" w:color="auto"/>
              <w:right w:val="single" w:sz="4" w:space="0" w:color="auto"/>
            </w:tcBorders>
            <w:shd w:val="clear" w:color="auto" w:fill="auto"/>
            <w:noWrap/>
            <w:vAlign w:val="bottom"/>
            <w:hideMark/>
          </w:tcPr>
          <w:p w14:paraId="3A4F3B8A"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Scree-slope Woodland</w:t>
            </w:r>
          </w:p>
        </w:tc>
        <w:tc>
          <w:tcPr>
            <w:tcW w:w="864" w:type="dxa"/>
            <w:tcBorders>
              <w:top w:val="nil"/>
              <w:left w:val="nil"/>
              <w:bottom w:val="single" w:sz="4" w:space="0" w:color="auto"/>
              <w:right w:val="single" w:sz="4" w:space="0" w:color="auto"/>
            </w:tcBorders>
            <w:shd w:val="clear" w:color="auto" w:fill="auto"/>
            <w:noWrap/>
            <w:vAlign w:val="bottom"/>
            <w:hideMark/>
          </w:tcPr>
          <w:p w14:paraId="0CABF9BF" w14:textId="0F10279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32 </w:t>
            </w:r>
          </w:p>
        </w:tc>
        <w:tc>
          <w:tcPr>
            <w:tcW w:w="831" w:type="dxa"/>
            <w:tcBorders>
              <w:top w:val="nil"/>
              <w:left w:val="nil"/>
              <w:bottom w:val="single" w:sz="4" w:space="0" w:color="auto"/>
              <w:right w:val="single" w:sz="4" w:space="0" w:color="auto"/>
            </w:tcBorders>
            <w:shd w:val="clear" w:color="auto" w:fill="auto"/>
            <w:noWrap/>
            <w:vAlign w:val="bottom"/>
            <w:hideMark/>
          </w:tcPr>
          <w:p w14:paraId="3C98DB58" w14:textId="79CCA66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23 </w:t>
            </w:r>
          </w:p>
        </w:tc>
        <w:tc>
          <w:tcPr>
            <w:tcW w:w="557" w:type="dxa"/>
            <w:tcBorders>
              <w:top w:val="nil"/>
              <w:left w:val="nil"/>
              <w:bottom w:val="single" w:sz="4" w:space="0" w:color="auto"/>
              <w:right w:val="single" w:sz="4" w:space="0" w:color="auto"/>
            </w:tcBorders>
            <w:shd w:val="clear" w:color="auto" w:fill="auto"/>
            <w:noWrap/>
            <w:vAlign w:val="bottom"/>
            <w:hideMark/>
          </w:tcPr>
          <w:p w14:paraId="4F239955" w14:textId="0FB6924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72 </w:t>
            </w:r>
          </w:p>
        </w:tc>
        <w:tc>
          <w:tcPr>
            <w:tcW w:w="557" w:type="dxa"/>
            <w:tcBorders>
              <w:top w:val="nil"/>
              <w:left w:val="nil"/>
              <w:bottom w:val="single" w:sz="4" w:space="0" w:color="auto"/>
              <w:right w:val="single" w:sz="4" w:space="0" w:color="auto"/>
            </w:tcBorders>
            <w:shd w:val="clear" w:color="auto" w:fill="auto"/>
            <w:noWrap/>
            <w:vAlign w:val="bottom"/>
            <w:hideMark/>
          </w:tcPr>
          <w:p w14:paraId="23BE2DF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51F63FA3" w14:textId="53CC16C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23 </w:t>
            </w:r>
          </w:p>
        </w:tc>
        <w:tc>
          <w:tcPr>
            <w:tcW w:w="605" w:type="dxa"/>
            <w:tcBorders>
              <w:top w:val="nil"/>
              <w:left w:val="nil"/>
              <w:bottom w:val="single" w:sz="4" w:space="0" w:color="auto"/>
              <w:right w:val="single" w:sz="4" w:space="0" w:color="auto"/>
            </w:tcBorders>
            <w:shd w:val="clear" w:color="auto" w:fill="auto"/>
            <w:noWrap/>
            <w:vAlign w:val="bottom"/>
            <w:hideMark/>
          </w:tcPr>
          <w:p w14:paraId="6EF4210F" w14:textId="399530F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72 </w:t>
            </w:r>
          </w:p>
        </w:tc>
        <w:tc>
          <w:tcPr>
            <w:tcW w:w="705" w:type="dxa"/>
            <w:tcBorders>
              <w:top w:val="nil"/>
              <w:left w:val="nil"/>
              <w:bottom w:val="single" w:sz="4" w:space="0" w:color="auto"/>
              <w:right w:val="single" w:sz="4" w:space="0" w:color="auto"/>
            </w:tcBorders>
            <w:shd w:val="clear" w:color="auto" w:fill="auto"/>
            <w:noWrap/>
            <w:vAlign w:val="bottom"/>
            <w:hideMark/>
          </w:tcPr>
          <w:p w14:paraId="26A53C47" w14:textId="39528D8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2C064523" w14:textId="6A16BC0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23 </w:t>
            </w:r>
          </w:p>
        </w:tc>
        <w:tc>
          <w:tcPr>
            <w:tcW w:w="787" w:type="dxa"/>
            <w:tcBorders>
              <w:top w:val="nil"/>
              <w:left w:val="nil"/>
              <w:bottom w:val="single" w:sz="4" w:space="0" w:color="auto"/>
              <w:right w:val="single" w:sz="4" w:space="0" w:color="auto"/>
            </w:tcBorders>
            <w:shd w:val="clear" w:color="auto" w:fill="auto"/>
            <w:noWrap/>
            <w:vAlign w:val="bottom"/>
            <w:hideMark/>
          </w:tcPr>
          <w:p w14:paraId="0797254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4C7E25A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E766F9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0A41FD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3656998" w14:textId="3B18744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1490CFC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1280AE6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DAEC74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6520F624" w14:textId="7303713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5E4B6A76"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614B11B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710</w:t>
            </w:r>
          </w:p>
        </w:tc>
        <w:tc>
          <w:tcPr>
            <w:tcW w:w="2756" w:type="dxa"/>
            <w:tcBorders>
              <w:top w:val="nil"/>
              <w:left w:val="nil"/>
              <w:bottom w:val="single" w:sz="4" w:space="0" w:color="auto"/>
              <w:right w:val="single" w:sz="4" w:space="0" w:color="auto"/>
            </w:tcBorders>
            <w:shd w:val="clear" w:color="auto" w:fill="auto"/>
            <w:noWrap/>
            <w:vAlign w:val="bottom"/>
            <w:hideMark/>
          </w:tcPr>
          <w:p w14:paraId="17F45A67"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Damp Heathland</w:t>
            </w:r>
          </w:p>
        </w:tc>
        <w:tc>
          <w:tcPr>
            <w:tcW w:w="864" w:type="dxa"/>
            <w:tcBorders>
              <w:top w:val="nil"/>
              <w:left w:val="nil"/>
              <w:bottom w:val="single" w:sz="4" w:space="0" w:color="auto"/>
              <w:right w:val="single" w:sz="4" w:space="0" w:color="auto"/>
            </w:tcBorders>
            <w:shd w:val="clear" w:color="auto" w:fill="auto"/>
            <w:noWrap/>
            <w:vAlign w:val="bottom"/>
            <w:hideMark/>
          </w:tcPr>
          <w:p w14:paraId="143CD39F" w14:textId="758200D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7,646 </w:t>
            </w:r>
          </w:p>
        </w:tc>
        <w:tc>
          <w:tcPr>
            <w:tcW w:w="831" w:type="dxa"/>
            <w:tcBorders>
              <w:top w:val="nil"/>
              <w:left w:val="nil"/>
              <w:bottom w:val="single" w:sz="4" w:space="0" w:color="auto"/>
              <w:right w:val="single" w:sz="4" w:space="0" w:color="auto"/>
            </w:tcBorders>
            <w:shd w:val="clear" w:color="auto" w:fill="auto"/>
            <w:noWrap/>
            <w:vAlign w:val="bottom"/>
            <w:hideMark/>
          </w:tcPr>
          <w:p w14:paraId="7C8F490F" w14:textId="17679BD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5,772 </w:t>
            </w:r>
          </w:p>
        </w:tc>
        <w:tc>
          <w:tcPr>
            <w:tcW w:w="557" w:type="dxa"/>
            <w:tcBorders>
              <w:top w:val="nil"/>
              <w:left w:val="nil"/>
              <w:bottom w:val="single" w:sz="4" w:space="0" w:color="auto"/>
              <w:right w:val="single" w:sz="4" w:space="0" w:color="auto"/>
            </w:tcBorders>
            <w:shd w:val="clear" w:color="auto" w:fill="auto"/>
            <w:noWrap/>
            <w:vAlign w:val="bottom"/>
            <w:hideMark/>
          </w:tcPr>
          <w:p w14:paraId="1FF2BD89" w14:textId="0537692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75 </w:t>
            </w:r>
          </w:p>
        </w:tc>
        <w:tc>
          <w:tcPr>
            <w:tcW w:w="557" w:type="dxa"/>
            <w:tcBorders>
              <w:top w:val="nil"/>
              <w:left w:val="nil"/>
              <w:bottom w:val="single" w:sz="4" w:space="0" w:color="auto"/>
              <w:right w:val="single" w:sz="4" w:space="0" w:color="auto"/>
            </w:tcBorders>
            <w:shd w:val="clear" w:color="auto" w:fill="auto"/>
            <w:noWrap/>
            <w:vAlign w:val="bottom"/>
            <w:hideMark/>
          </w:tcPr>
          <w:p w14:paraId="3E5DF8A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LC, V </w:t>
            </w:r>
          </w:p>
        </w:tc>
        <w:tc>
          <w:tcPr>
            <w:tcW w:w="743" w:type="dxa"/>
            <w:tcBorders>
              <w:top w:val="nil"/>
              <w:left w:val="nil"/>
              <w:bottom w:val="single" w:sz="4" w:space="0" w:color="auto"/>
              <w:right w:val="single" w:sz="4" w:space="0" w:color="auto"/>
            </w:tcBorders>
            <w:shd w:val="clear" w:color="auto" w:fill="auto"/>
            <w:noWrap/>
            <w:vAlign w:val="bottom"/>
            <w:hideMark/>
          </w:tcPr>
          <w:p w14:paraId="3617F362" w14:textId="3861B3C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3,468 </w:t>
            </w:r>
          </w:p>
        </w:tc>
        <w:tc>
          <w:tcPr>
            <w:tcW w:w="605" w:type="dxa"/>
            <w:tcBorders>
              <w:top w:val="nil"/>
              <w:left w:val="nil"/>
              <w:bottom w:val="single" w:sz="4" w:space="0" w:color="auto"/>
              <w:right w:val="single" w:sz="4" w:space="0" w:color="auto"/>
            </w:tcBorders>
            <w:shd w:val="clear" w:color="auto" w:fill="auto"/>
            <w:noWrap/>
            <w:vAlign w:val="bottom"/>
            <w:hideMark/>
          </w:tcPr>
          <w:p w14:paraId="4FE0C799" w14:textId="2B83A35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45 </w:t>
            </w:r>
          </w:p>
        </w:tc>
        <w:tc>
          <w:tcPr>
            <w:tcW w:w="705" w:type="dxa"/>
            <w:tcBorders>
              <w:top w:val="nil"/>
              <w:left w:val="nil"/>
              <w:bottom w:val="single" w:sz="4" w:space="0" w:color="auto"/>
              <w:right w:val="single" w:sz="4" w:space="0" w:color="auto"/>
            </w:tcBorders>
            <w:shd w:val="clear" w:color="auto" w:fill="auto"/>
            <w:noWrap/>
            <w:vAlign w:val="bottom"/>
            <w:hideMark/>
          </w:tcPr>
          <w:p w14:paraId="7D561FFB" w14:textId="39C8C6A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60 </w:t>
            </w:r>
          </w:p>
        </w:tc>
        <w:tc>
          <w:tcPr>
            <w:tcW w:w="745" w:type="dxa"/>
            <w:tcBorders>
              <w:top w:val="nil"/>
              <w:left w:val="nil"/>
              <w:bottom w:val="single" w:sz="4" w:space="0" w:color="auto"/>
              <w:right w:val="single" w:sz="4" w:space="0" w:color="auto"/>
            </w:tcBorders>
            <w:shd w:val="clear" w:color="auto" w:fill="auto"/>
            <w:noWrap/>
            <w:vAlign w:val="bottom"/>
            <w:hideMark/>
          </w:tcPr>
          <w:p w14:paraId="6C15D37F" w14:textId="579325F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1,899 </w:t>
            </w:r>
          </w:p>
        </w:tc>
        <w:tc>
          <w:tcPr>
            <w:tcW w:w="787" w:type="dxa"/>
            <w:tcBorders>
              <w:top w:val="nil"/>
              <w:left w:val="nil"/>
              <w:bottom w:val="single" w:sz="4" w:space="0" w:color="auto"/>
              <w:right w:val="single" w:sz="4" w:space="0" w:color="auto"/>
            </w:tcBorders>
            <w:shd w:val="clear" w:color="auto" w:fill="auto"/>
            <w:noWrap/>
            <w:vAlign w:val="bottom"/>
            <w:hideMark/>
          </w:tcPr>
          <w:p w14:paraId="1C5F9DF5" w14:textId="5BB6F4C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1,569 </w:t>
            </w:r>
          </w:p>
        </w:tc>
        <w:tc>
          <w:tcPr>
            <w:tcW w:w="662" w:type="dxa"/>
            <w:tcBorders>
              <w:top w:val="nil"/>
              <w:left w:val="nil"/>
              <w:bottom w:val="single" w:sz="4" w:space="0" w:color="auto"/>
              <w:right w:val="single" w:sz="4" w:space="0" w:color="auto"/>
            </w:tcBorders>
            <w:shd w:val="clear" w:color="auto" w:fill="auto"/>
            <w:noWrap/>
            <w:vAlign w:val="bottom"/>
            <w:hideMark/>
          </w:tcPr>
          <w:p w14:paraId="1B3B8C5C" w14:textId="741DD18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23 </w:t>
            </w:r>
          </w:p>
        </w:tc>
        <w:tc>
          <w:tcPr>
            <w:tcW w:w="680" w:type="dxa"/>
            <w:tcBorders>
              <w:top w:val="nil"/>
              <w:left w:val="nil"/>
              <w:bottom w:val="single" w:sz="4" w:space="0" w:color="auto"/>
              <w:right w:val="single" w:sz="4" w:space="0" w:color="auto"/>
            </w:tcBorders>
            <w:shd w:val="clear" w:color="auto" w:fill="auto"/>
            <w:noWrap/>
            <w:vAlign w:val="bottom"/>
            <w:hideMark/>
          </w:tcPr>
          <w:p w14:paraId="56845C6B" w14:textId="17398CA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1,447 </w:t>
            </w:r>
          </w:p>
        </w:tc>
        <w:tc>
          <w:tcPr>
            <w:tcW w:w="581" w:type="dxa"/>
            <w:tcBorders>
              <w:top w:val="nil"/>
              <w:left w:val="nil"/>
              <w:bottom w:val="single" w:sz="4" w:space="0" w:color="auto"/>
              <w:right w:val="single" w:sz="4" w:space="0" w:color="auto"/>
            </w:tcBorders>
            <w:shd w:val="clear" w:color="auto" w:fill="auto"/>
            <w:noWrap/>
            <w:vAlign w:val="bottom"/>
            <w:hideMark/>
          </w:tcPr>
          <w:p w14:paraId="2EDA5B26" w14:textId="661A784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45 </w:t>
            </w:r>
          </w:p>
        </w:tc>
        <w:tc>
          <w:tcPr>
            <w:tcW w:w="581" w:type="dxa"/>
            <w:tcBorders>
              <w:top w:val="nil"/>
              <w:left w:val="nil"/>
              <w:bottom w:val="single" w:sz="4" w:space="0" w:color="auto"/>
              <w:right w:val="single" w:sz="4" w:space="0" w:color="auto"/>
            </w:tcBorders>
            <w:shd w:val="clear" w:color="auto" w:fill="auto"/>
            <w:noWrap/>
            <w:vAlign w:val="bottom"/>
            <w:hideMark/>
          </w:tcPr>
          <w:p w14:paraId="09E79853" w14:textId="208467C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14CB61A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96CF6D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4457289" w14:textId="2312CFF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141 </w:t>
            </w:r>
          </w:p>
        </w:tc>
        <w:tc>
          <w:tcPr>
            <w:tcW w:w="743" w:type="dxa"/>
            <w:tcBorders>
              <w:top w:val="nil"/>
              <w:left w:val="nil"/>
              <w:bottom w:val="single" w:sz="4" w:space="0" w:color="auto"/>
              <w:right w:val="single" w:sz="8" w:space="0" w:color="auto"/>
            </w:tcBorders>
            <w:shd w:val="clear" w:color="auto" w:fill="auto"/>
            <w:noWrap/>
            <w:vAlign w:val="bottom"/>
            <w:hideMark/>
          </w:tcPr>
          <w:p w14:paraId="3747DDF8" w14:textId="23BFFC6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648 </w:t>
            </w:r>
          </w:p>
        </w:tc>
      </w:tr>
      <w:tr w:rsidR="008725F1" w:rsidRPr="008725F1" w14:paraId="2B1AF7DE"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E400C8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711</w:t>
            </w:r>
          </w:p>
        </w:tc>
        <w:tc>
          <w:tcPr>
            <w:tcW w:w="2756" w:type="dxa"/>
            <w:tcBorders>
              <w:top w:val="nil"/>
              <w:left w:val="nil"/>
              <w:bottom w:val="single" w:sz="4" w:space="0" w:color="auto"/>
              <w:right w:val="single" w:sz="4" w:space="0" w:color="auto"/>
            </w:tcBorders>
            <w:shd w:val="clear" w:color="auto" w:fill="auto"/>
            <w:noWrap/>
            <w:vAlign w:val="bottom"/>
            <w:hideMark/>
          </w:tcPr>
          <w:p w14:paraId="4A2C9052"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Shallow Sands Woodland/Plains Sedgy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2AA9835D" w14:textId="05AB449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3,265 </w:t>
            </w:r>
          </w:p>
        </w:tc>
        <w:tc>
          <w:tcPr>
            <w:tcW w:w="831" w:type="dxa"/>
            <w:tcBorders>
              <w:top w:val="nil"/>
              <w:left w:val="nil"/>
              <w:bottom w:val="single" w:sz="4" w:space="0" w:color="auto"/>
              <w:right w:val="single" w:sz="4" w:space="0" w:color="auto"/>
            </w:tcBorders>
            <w:shd w:val="clear" w:color="auto" w:fill="auto"/>
            <w:noWrap/>
            <w:vAlign w:val="bottom"/>
            <w:hideMark/>
          </w:tcPr>
          <w:p w14:paraId="44215E00" w14:textId="1672847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2,599 </w:t>
            </w:r>
          </w:p>
        </w:tc>
        <w:tc>
          <w:tcPr>
            <w:tcW w:w="557" w:type="dxa"/>
            <w:tcBorders>
              <w:top w:val="nil"/>
              <w:left w:val="nil"/>
              <w:bottom w:val="single" w:sz="4" w:space="0" w:color="auto"/>
              <w:right w:val="single" w:sz="4" w:space="0" w:color="auto"/>
            </w:tcBorders>
            <w:shd w:val="clear" w:color="auto" w:fill="auto"/>
            <w:noWrap/>
            <w:vAlign w:val="bottom"/>
            <w:hideMark/>
          </w:tcPr>
          <w:p w14:paraId="4F201053" w14:textId="66796F7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80 </w:t>
            </w:r>
          </w:p>
        </w:tc>
        <w:tc>
          <w:tcPr>
            <w:tcW w:w="557" w:type="dxa"/>
            <w:tcBorders>
              <w:top w:val="nil"/>
              <w:left w:val="nil"/>
              <w:bottom w:val="single" w:sz="4" w:space="0" w:color="auto"/>
              <w:right w:val="single" w:sz="4" w:space="0" w:color="auto"/>
            </w:tcBorders>
            <w:shd w:val="clear" w:color="auto" w:fill="auto"/>
            <w:noWrap/>
            <w:vAlign w:val="bottom"/>
            <w:hideMark/>
          </w:tcPr>
          <w:p w14:paraId="1C1F105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6EC227A0" w14:textId="15D62D4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1,452 </w:t>
            </w:r>
          </w:p>
        </w:tc>
        <w:tc>
          <w:tcPr>
            <w:tcW w:w="605" w:type="dxa"/>
            <w:tcBorders>
              <w:top w:val="nil"/>
              <w:left w:val="nil"/>
              <w:bottom w:val="single" w:sz="4" w:space="0" w:color="auto"/>
              <w:right w:val="single" w:sz="4" w:space="0" w:color="auto"/>
            </w:tcBorders>
            <w:shd w:val="clear" w:color="auto" w:fill="auto"/>
            <w:noWrap/>
            <w:vAlign w:val="bottom"/>
            <w:hideMark/>
          </w:tcPr>
          <w:p w14:paraId="29771F69" w14:textId="36FC76E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44 </w:t>
            </w:r>
          </w:p>
        </w:tc>
        <w:tc>
          <w:tcPr>
            <w:tcW w:w="705" w:type="dxa"/>
            <w:tcBorders>
              <w:top w:val="nil"/>
              <w:left w:val="nil"/>
              <w:bottom w:val="single" w:sz="4" w:space="0" w:color="auto"/>
              <w:right w:val="single" w:sz="4" w:space="0" w:color="auto"/>
            </w:tcBorders>
            <w:shd w:val="clear" w:color="auto" w:fill="auto"/>
            <w:noWrap/>
            <w:vAlign w:val="bottom"/>
            <w:hideMark/>
          </w:tcPr>
          <w:p w14:paraId="59FCC367" w14:textId="5BB746E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56 </w:t>
            </w:r>
          </w:p>
        </w:tc>
        <w:tc>
          <w:tcPr>
            <w:tcW w:w="745" w:type="dxa"/>
            <w:tcBorders>
              <w:top w:val="nil"/>
              <w:left w:val="nil"/>
              <w:bottom w:val="single" w:sz="4" w:space="0" w:color="auto"/>
              <w:right w:val="single" w:sz="4" w:space="0" w:color="auto"/>
            </w:tcBorders>
            <w:shd w:val="clear" w:color="auto" w:fill="auto"/>
            <w:noWrap/>
            <w:vAlign w:val="bottom"/>
            <w:hideMark/>
          </w:tcPr>
          <w:p w14:paraId="50E13277" w14:textId="4325363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1,452 </w:t>
            </w:r>
          </w:p>
        </w:tc>
        <w:tc>
          <w:tcPr>
            <w:tcW w:w="787" w:type="dxa"/>
            <w:tcBorders>
              <w:top w:val="nil"/>
              <w:left w:val="nil"/>
              <w:bottom w:val="single" w:sz="4" w:space="0" w:color="auto"/>
              <w:right w:val="single" w:sz="4" w:space="0" w:color="auto"/>
            </w:tcBorders>
            <w:shd w:val="clear" w:color="auto" w:fill="auto"/>
            <w:noWrap/>
            <w:vAlign w:val="bottom"/>
            <w:hideMark/>
          </w:tcPr>
          <w:p w14:paraId="6A59D63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137C1E21" w14:textId="059EF8D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244 </w:t>
            </w:r>
          </w:p>
        </w:tc>
        <w:tc>
          <w:tcPr>
            <w:tcW w:w="680" w:type="dxa"/>
            <w:tcBorders>
              <w:top w:val="nil"/>
              <w:left w:val="nil"/>
              <w:bottom w:val="single" w:sz="4" w:space="0" w:color="auto"/>
              <w:right w:val="single" w:sz="4" w:space="0" w:color="auto"/>
            </w:tcBorders>
            <w:shd w:val="clear" w:color="auto" w:fill="auto"/>
            <w:noWrap/>
            <w:vAlign w:val="bottom"/>
            <w:hideMark/>
          </w:tcPr>
          <w:p w14:paraId="1B9C8E2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006A13F" w14:textId="3C7C586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 </w:t>
            </w:r>
          </w:p>
        </w:tc>
        <w:tc>
          <w:tcPr>
            <w:tcW w:w="581" w:type="dxa"/>
            <w:tcBorders>
              <w:top w:val="nil"/>
              <w:left w:val="nil"/>
              <w:bottom w:val="single" w:sz="4" w:space="0" w:color="auto"/>
              <w:right w:val="single" w:sz="4" w:space="0" w:color="auto"/>
            </w:tcBorders>
            <w:shd w:val="clear" w:color="auto" w:fill="auto"/>
            <w:noWrap/>
            <w:vAlign w:val="bottom"/>
            <w:hideMark/>
          </w:tcPr>
          <w:p w14:paraId="7964CC5E" w14:textId="128EE59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2B01343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83D552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3F7DEC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272B5C6E" w14:textId="5EBBB08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900 </w:t>
            </w:r>
          </w:p>
        </w:tc>
      </w:tr>
      <w:tr w:rsidR="008725F1" w:rsidRPr="008725F1" w14:paraId="7A14A1D7"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44A3CFF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713</w:t>
            </w:r>
          </w:p>
        </w:tc>
        <w:tc>
          <w:tcPr>
            <w:tcW w:w="2756" w:type="dxa"/>
            <w:tcBorders>
              <w:top w:val="nil"/>
              <w:left w:val="nil"/>
              <w:bottom w:val="single" w:sz="4" w:space="0" w:color="auto"/>
              <w:right w:val="single" w:sz="4" w:space="0" w:color="auto"/>
            </w:tcBorders>
            <w:shd w:val="clear" w:color="auto" w:fill="auto"/>
            <w:vAlign w:val="bottom"/>
            <w:hideMark/>
          </w:tcPr>
          <w:p w14:paraId="5B6E5281"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Damp Sands Herb-rich Woodland/Damp Heathland/Damp Heathy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326010E8" w14:textId="0E6B02D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84,402 </w:t>
            </w:r>
          </w:p>
        </w:tc>
        <w:tc>
          <w:tcPr>
            <w:tcW w:w="831" w:type="dxa"/>
            <w:tcBorders>
              <w:top w:val="nil"/>
              <w:left w:val="nil"/>
              <w:bottom w:val="single" w:sz="4" w:space="0" w:color="auto"/>
              <w:right w:val="single" w:sz="4" w:space="0" w:color="auto"/>
            </w:tcBorders>
            <w:shd w:val="clear" w:color="auto" w:fill="auto"/>
            <w:noWrap/>
            <w:vAlign w:val="bottom"/>
            <w:hideMark/>
          </w:tcPr>
          <w:p w14:paraId="2A75594B" w14:textId="1F9FD90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8,529 </w:t>
            </w:r>
          </w:p>
        </w:tc>
        <w:tc>
          <w:tcPr>
            <w:tcW w:w="557" w:type="dxa"/>
            <w:tcBorders>
              <w:top w:val="nil"/>
              <w:left w:val="nil"/>
              <w:bottom w:val="single" w:sz="4" w:space="0" w:color="auto"/>
              <w:right w:val="single" w:sz="4" w:space="0" w:color="auto"/>
            </w:tcBorders>
            <w:shd w:val="clear" w:color="auto" w:fill="auto"/>
            <w:noWrap/>
            <w:vAlign w:val="bottom"/>
            <w:hideMark/>
          </w:tcPr>
          <w:p w14:paraId="72EF50E2" w14:textId="21272D9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 </w:t>
            </w:r>
          </w:p>
        </w:tc>
        <w:tc>
          <w:tcPr>
            <w:tcW w:w="557" w:type="dxa"/>
            <w:tcBorders>
              <w:top w:val="nil"/>
              <w:left w:val="nil"/>
              <w:bottom w:val="single" w:sz="4" w:space="0" w:color="auto"/>
              <w:right w:val="single" w:sz="4" w:space="0" w:color="auto"/>
            </w:tcBorders>
            <w:shd w:val="clear" w:color="auto" w:fill="auto"/>
            <w:noWrap/>
            <w:vAlign w:val="bottom"/>
            <w:hideMark/>
          </w:tcPr>
          <w:p w14:paraId="61FEE89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V </w:t>
            </w:r>
          </w:p>
        </w:tc>
        <w:tc>
          <w:tcPr>
            <w:tcW w:w="743" w:type="dxa"/>
            <w:tcBorders>
              <w:top w:val="nil"/>
              <w:left w:val="nil"/>
              <w:bottom w:val="single" w:sz="4" w:space="0" w:color="auto"/>
              <w:right w:val="single" w:sz="4" w:space="0" w:color="auto"/>
            </w:tcBorders>
            <w:shd w:val="clear" w:color="auto" w:fill="auto"/>
            <w:noWrap/>
            <w:vAlign w:val="bottom"/>
            <w:hideMark/>
          </w:tcPr>
          <w:p w14:paraId="0B2E81EA" w14:textId="14DA84D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762 </w:t>
            </w:r>
          </w:p>
        </w:tc>
        <w:tc>
          <w:tcPr>
            <w:tcW w:w="605" w:type="dxa"/>
            <w:tcBorders>
              <w:top w:val="nil"/>
              <w:left w:val="nil"/>
              <w:bottom w:val="single" w:sz="4" w:space="0" w:color="auto"/>
              <w:right w:val="single" w:sz="4" w:space="0" w:color="auto"/>
            </w:tcBorders>
            <w:shd w:val="clear" w:color="auto" w:fill="auto"/>
            <w:noWrap/>
            <w:vAlign w:val="bottom"/>
            <w:hideMark/>
          </w:tcPr>
          <w:p w14:paraId="123AAE4D" w14:textId="5256686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05" w:type="dxa"/>
            <w:tcBorders>
              <w:top w:val="nil"/>
              <w:left w:val="nil"/>
              <w:bottom w:val="single" w:sz="4" w:space="0" w:color="auto"/>
              <w:right w:val="single" w:sz="4" w:space="0" w:color="auto"/>
            </w:tcBorders>
            <w:shd w:val="clear" w:color="auto" w:fill="auto"/>
            <w:noWrap/>
            <w:vAlign w:val="bottom"/>
            <w:hideMark/>
          </w:tcPr>
          <w:p w14:paraId="703D6D9A" w14:textId="616FD30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 </w:t>
            </w:r>
          </w:p>
        </w:tc>
        <w:tc>
          <w:tcPr>
            <w:tcW w:w="745" w:type="dxa"/>
            <w:tcBorders>
              <w:top w:val="nil"/>
              <w:left w:val="nil"/>
              <w:bottom w:val="single" w:sz="4" w:space="0" w:color="auto"/>
              <w:right w:val="single" w:sz="4" w:space="0" w:color="auto"/>
            </w:tcBorders>
            <w:shd w:val="clear" w:color="auto" w:fill="auto"/>
            <w:noWrap/>
            <w:vAlign w:val="bottom"/>
            <w:hideMark/>
          </w:tcPr>
          <w:p w14:paraId="7FA29E88" w14:textId="2F0C38E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309 </w:t>
            </w:r>
          </w:p>
        </w:tc>
        <w:tc>
          <w:tcPr>
            <w:tcW w:w="787" w:type="dxa"/>
            <w:tcBorders>
              <w:top w:val="nil"/>
              <w:left w:val="nil"/>
              <w:bottom w:val="single" w:sz="4" w:space="0" w:color="auto"/>
              <w:right w:val="single" w:sz="4" w:space="0" w:color="auto"/>
            </w:tcBorders>
            <w:shd w:val="clear" w:color="auto" w:fill="auto"/>
            <w:noWrap/>
            <w:vAlign w:val="bottom"/>
            <w:hideMark/>
          </w:tcPr>
          <w:p w14:paraId="1CA8D5B3" w14:textId="3EBCFD7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453 </w:t>
            </w:r>
          </w:p>
        </w:tc>
        <w:tc>
          <w:tcPr>
            <w:tcW w:w="662" w:type="dxa"/>
            <w:tcBorders>
              <w:top w:val="nil"/>
              <w:left w:val="nil"/>
              <w:bottom w:val="single" w:sz="4" w:space="0" w:color="auto"/>
              <w:right w:val="single" w:sz="4" w:space="0" w:color="auto"/>
            </w:tcBorders>
            <w:shd w:val="clear" w:color="auto" w:fill="auto"/>
            <w:noWrap/>
            <w:vAlign w:val="bottom"/>
            <w:hideMark/>
          </w:tcPr>
          <w:p w14:paraId="141AE51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6D415AC" w14:textId="3A58DA6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 </w:t>
            </w:r>
          </w:p>
        </w:tc>
        <w:tc>
          <w:tcPr>
            <w:tcW w:w="581" w:type="dxa"/>
            <w:tcBorders>
              <w:top w:val="nil"/>
              <w:left w:val="nil"/>
              <w:bottom w:val="single" w:sz="4" w:space="0" w:color="auto"/>
              <w:right w:val="single" w:sz="4" w:space="0" w:color="auto"/>
            </w:tcBorders>
            <w:shd w:val="clear" w:color="auto" w:fill="auto"/>
            <w:noWrap/>
            <w:vAlign w:val="bottom"/>
            <w:hideMark/>
          </w:tcPr>
          <w:p w14:paraId="715051A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15982A2" w14:textId="57EFA5A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662" w:type="dxa"/>
            <w:tcBorders>
              <w:top w:val="nil"/>
              <w:left w:val="nil"/>
              <w:bottom w:val="single" w:sz="4" w:space="0" w:color="auto"/>
              <w:right w:val="single" w:sz="4" w:space="0" w:color="auto"/>
            </w:tcBorders>
            <w:shd w:val="clear" w:color="auto" w:fill="auto"/>
            <w:noWrap/>
            <w:vAlign w:val="bottom"/>
            <w:hideMark/>
          </w:tcPr>
          <w:p w14:paraId="51F54A35" w14:textId="7353876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92 </w:t>
            </w:r>
          </w:p>
        </w:tc>
        <w:tc>
          <w:tcPr>
            <w:tcW w:w="557" w:type="dxa"/>
            <w:tcBorders>
              <w:top w:val="nil"/>
              <w:left w:val="nil"/>
              <w:bottom w:val="single" w:sz="4" w:space="0" w:color="auto"/>
              <w:right w:val="single" w:sz="4" w:space="0" w:color="auto"/>
            </w:tcBorders>
            <w:shd w:val="clear" w:color="auto" w:fill="auto"/>
            <w:noWrap/>
            <w:vAlign w:val="bottom"/>
            <w:hideMark/>
          </w:tcPr>
          <w:p w14:paraId="4A2CA66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DF96EE7" w14:textId="0F0980B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33 </w:t>
            </w:r>
          </w:p>
        </w:tc>
        <w:tc>
          <w:tcPr>
            <w:tcW w:w="743" w:type="dxa"/>
            <w:tcBorders>
              <w:top w:val="nil"/>
              <w:left w:val="nil"/>
              <w:bottom w:val="single" w:sz="4" w:space="0" w:color="auto"/>
              <w:right w:val="single" w:sz="8" w:space="0" w:color="auto"/>
            </w:tcBorders>
            <w:shd w:val="clear" w:color="auto" w:fill="auto"/>
            <w:noWrap/>
            <w:vAlign w:val="bottom"/>
            <w:hideMark/>
          </w:tcPr>
          <w:p w14:paraId="55205C73" w14:textId="1FB31C5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7,633 </w:t>
            </w:r>
          </w:p>
        </w:tc>
      </w:tr>
      <w:tr w:rsidR="008725F1" w:rsidRPr="008725F1" w14:paraId="73D1392A"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491AA3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714</w:t>
            </w:r>
          </w:p>
        </w:tc>
        <w:tc>
          <w:tcPr>
            <w:tcW w:w="2756" w:type="dxa"/>
            <w:tcBorders>
              <w:top w:val="nil"/>
              <w:left w:val="nil"/>
              <w:bottom w:val="single" w:sz="4" w:space="0" w:color="auto"/>
              <w:right w:val="single" w:sz="4" w:space="0" w:color="auto"/>
            </w:tcBorders>
            <w:shd w:val="clear" w:color="auto" w:fill="auto"/>
            <w:vAlign w:val="bottom"/>
            <w:hideMark/>
          </w:tcPr>
          <w:p w14:paraId="633BFC96"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Stony Knoll Shrubland/Plains Grassy Woodland/Plains Grassy Wetland Mosaic</w:t>
            </w:r>
          </w:p>
        </w:tc>
        <w:tc>
          <w:tcPr>
            <w:tcW w:w="864" w:type="dxa"/>
            <w:tcBorders>
              <w:top w:val="nil"/>
              <w:left w:val="nil"/>
              <w:bottom w:val="single" w:sz="4" w:space="0" w:color="auto"/>
              <w:right w:val="single" w:sz="4" w:space="0" w:color="auto"/>
            </w:tcBorders>
            <w:shd w:val="clear" w:color="auto" w:fill="auto"/>
            <w:noWrap/>
            <w:vAlign w:val="bottom"/>
            <w:hideMark/>
          </w:tcPr>
          <w:p w14:paraId="0F55E2F5" w14:textId="7DBF9B9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53,256 </w:t>
            </w:r>
          </w:p>
        </w:tc>
        <w:tc>
          <w:tcPr>
            <w:tcW w:w="831" w:type="dxa"/>
            <w:tcBorders>
              <w:top w:val="nil"/>
              <w:left w:val="nil"/>
              <w:bottom w:val="single" w:sz="4" w:space="0" w:color="auto"/>
              <w:right w:val="single" w:sz="4" w:space="0" w:color="auto"/>
            </w:tcBorders>
            <w:shd w:val="clear" w:color="auto" w:fill="auto"/>
            <w:noWrap/>
            <w:vAlign w:val="bottom"/>
            <w:hideMark/>
          </w:tcPr>
          <w:p w14:paraId="6CF08A06" w14:textId="3553D8B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3,685 </w:t>
            </w:r>
          </w:p>
        </w:tc>
        <w:tc>
          <w:tcPr>
            <w:tcW w:w="557" w:type="dxa"/>
            <w:tcBorders>
              <w:top w:val="nil"/>
              <w:left w:val="nil"/>
              <w:bottom w:val="single" w:sz="4" w:space="0" w:color="auto"/>
              <w:right w:val="single" w:sz="4" w:space="0" w:color="auto"/>
            </w:tcBorders>
            <w:shd w:val="clear" w:color="auto" w:fill="auto"/>
            <w:noWrap/>
            <w:vAlign w:val="bottom"/>
            <w:hideMark/>
          </w:tcPr>
          <w:p w14:paraId="62EBEAC9" w14:textId="24182B0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 </w:t>
            </w:r>
          </w:p>
        </w:tc>
        <w:tc>
          <w:tcPr>
            <w:tcW w:w="557" w:type="dxa"/>
            <w:tcBorders>
              <w:top w:val="nil"/>
              <w:left w:val="nil"/>
              <w:bottom w:val="single" w:sz="4" w:space="0" w:color="auto"/>
              <w:right w:val="single" w:sz="4" w:space="0" w:color="auto"/>
            </w:tcBorders>
            <w:shd w:val="clear" w:color="auto" w:fill="auto"/>
            <w:noWrap/>
            <w:vAlign w:val="bottom"/>
            <w:hideMark/>
          </w:tcPr>
          <w:p w14:paraId="0F9AFC5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47D01902" w14:textId="667E72D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33 </w:t>
            </w:r>
          </w:p>
        </w:tc>
        <w:tc>
          <w:tcPr>
            <w:tcW w:w="605" w:type="dxa"/>
            <w:tcBorders>
              <w:top w:val="nil"/>
              <w:left w:val="nil"/>
              <w:bottom w:val="single" w:sz="4" w:space="0" w:color="auto"/>
              <w:right w:val="single" w:sz="4" w:space="0" w:color="auto"/>
            </w:tcBorders>
            <w:shd w:val="clear" w:color="auto" w:fill="auto"/>
            <w:noWrap/>
            <w:vAlign w:val="bottom"/>
            <w:hideMark/>
          </w:tcPr>
          <w:p w14:paraId="155C356D" w14:textId="6CAD3EB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05" w:type="dxa"/>
            <w:tcBorders>
              <w:top w:val="nil"/>
              <w:left w:val="nil"/>
              <w:bottom w:val="single" w:sz="4" w:space="0" w:color="auto"/>
              <w:right w:val="single" w:sz="4" w:space="0" w:color="auto"/>
            </w:tcBorders>
            <w:shd w:val="clear" w:color="auto" w:fill="auto"/>
            <w:noWrap/>
            <w:vAlign w:val="bottom"/>
            <w:hideMark/>
          </w:tcPr>
          <w:p w14:paraId="0D7A45F5" w14:textId="4E378D2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45" w:type="dxa"/>
            <w:tcBorders>
              <w:top w:val="nil"/>
              <w:left w:val="nil"/>
              <w:bottom w:val="single" w:sz="4" w:space="0" w:color="auto"/>
              <w:right w:val="single" w:sz="4" w:space="0" w:color="auto"/>
            </w:tcBorders>
            <w:shd w:val="clear" w:color="auto" w:fill="auto"/>
            <w:noWrap/>
            <w:vAlign w:val="bottom"/>
            <w:hideMark/>
          </w:tcPr>
          <w:p w14:paraId="26DA73B0" w14:textId="770C930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33 </w:t>
            </w:r>
          </w:p>
        </w:tc>
        <w:tc>
          <w:tcPr>
            <w:tcW w:w="787" w:type="dxa"/>
            <w:tcBorders>
              <w:top w:val="nil"/>
              <w:left w:val="nil"/>
              <w:bottom w:val="single" w:sz="4" w:space="0" w:color="auto"/>
              <w:right w:val="single" w:sz="4" w:space="0" w:color="auto"/>
            </w:tcBorders>
            <w:shd w:val="clear" w:color="auto" w:fill="auto"/>
            <w:noWrap/>
            <w:vAlign w:val="bottom"/>
            <w:hideMark/>
          </w:tcPr>
          <w:p w14:paraId="2594FCC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5FB34AD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C4A27E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3EA1CB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75D6BAF" w14:textId="7A9C615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25F8D71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65F6D6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5F42A03" w14:textId="0959466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 </w:t>
            </w:r>
          </w:p>
        </w:tc>
        <w:tc>
          <w:tcPr>
            <w:tcW w:w="743" w:type="dxa"/>
            <w:tcBorders>
              <w:top w:val="nil"/>
              <w:left w:val="nil"/>
              <w:bottom w:val="single" w:sz="4" w:space="0" w:color="auto"/>
              <w:right w:val="single" w:sz="8" w:space="0" w:color="auto"/>
            </w:tcBorders>
            <w:shd w:val="clear" w:color="auto" w:fill="auto"/>
            <w:noWrap/>
            <w:vAlign w:val="bottom"/>
            <w:hideMark/>
          </w:tcPr>
          <w:p w14:paraId="22FC6DAA" w14:textId="7285198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3,650 </w:t>
            </w:r>
          </w:p>
        </w:tc>
      </w:tr>
      <w:tr w:rsidR="008725F1" w:rsidRPr="008725F1" w14:paraId="0B63BEA1"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C8B04E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715</w:t>
            </w:r>
          </w:p>
        </w:tc>
        <w:tc>
          <w:tcPr>
            <w:tcW w:w="2756" w:type="dxa"/>
            <w:tcBorders>
              <w:top w:val="nil"/>
              <w:left w:val="nil"/>
              <w:bottom w:val="single" w:sz="4" w:space="0" w:color="auto"/>
              <w:right w:val="single" w:sz="4" w:space="0" w:color="auto"/>
            </w:tcBorders>
            <w:shd w:val="clear" w:color="auto" w:fill="auto"/>
            <w:noWrap/>
            <w:vAlign w:val="bottom"/>
            <w:hideMark/>
          </w:tcPr>
          <w:p w14:paraId="3C47190F"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Plains Grassland/Stony Knoll Shrubland Mosaic</w:t>
            </w:r>
          </w:p>
        </w:tc>
        <w:tc>
          <w:tcPr>
            <w:tcW w:w="864" w:type="dxa"/>
            <w:tcBorders>
              <w:top w:val="nil"/>
              <w:left w:val="nil"/>
              <w:bottom w:val="single" w:sz="4" w:space="0" w:color="auto"/>
              <w:right w:val="single" w:sz="4" w:space="0" w:color="auto"/>
            </w:tcBorders>
            <w:shd w:val="clear" w:color="auto" w:fill="auto"/>
            <w:noWrap/>
            <w:vAlign w:val="bottom"/>
            <w:hideMark/>
          </w:tcPr>
          <w:p w14:paraId="0E992ED1" w14:textId="5C4F5DE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15 </w:t>
            </w:r>
          </w:p>
        </w:tc>
        <w:tc>
          <w:tcPr>
            <w:tcW w:w="831" w:type="dxa"/>
            <w:tcBorders>
              <w:top w:val="nil"/>
              <w:left w:val="nil"/>
              <w:bottom w:val="single" w:sz="4" w:space="0" w:color="auto"/>
              <w:right w:val="single" w:sz="4" w:space="0" w:color="auto"/>
            </w:tcBorders>
            <w:shd w:val="clear" w:color="auto" w:fill="auto"/>
            <w:noWrap/>
            <w:vAlign w:val="bottom"/>
            <w:hideMark/>
          </w:tcPr>
          <w:p w14:paraId="25A5BDA7" w14:textId="40EDEFF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 </w:t>
            </w:r>
          </w:p>
        </w:tc>
        <w:tc>
          <w:tcPr>
            <w:tcW w:w="557" w:type="dxa"/>
            <w:tcBorders>
              <w:top w:val="nil"/>
              <w:left w:val="nil"/>
              <w:bottom w:val="single" w:sz="4" w:space="0" w:color="auto"/>
              <w:right w:val="single" w:sz="4" w:space="0" w:color="auto"/>
            </w:tcBorders>
            <w:shd w:val="clear" w:color="auto" w:fill="auto"/>
            <w:noWrap/>
            <w:vAlign w:val="bottom"/>
            <w:hideMark/>
          </w:tcPr>
          <w:p w14:paraId="62696C35" w14:textId="387174F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14 </w:t>
            </w:r>
          </w:p>
        </w:tc>
        <w:tc>
          <w:tcPr>
            <w:tcW w:w="557" w:type="dxa"/>
            <w:tcBorders>
              <w:top w:val="nil"/>
              <w:left w:val="nil"/>
              <w:bottom w:val="single" w:sz="4" w:space="0" w:color="auto"/>
              <w:right w:val="single" w:sz="4" w:space="0" w:color="auto"/>
            </w:tcBorders>
            <w:shd w:val="clear" w:color="auto" w:fill="auto"/>
            <w:noWrap/>
            <w:vAlign w:val="bottom"/>
            <w:hideMark/>
          </w:tcPr>
          <w:p w14:paraId="0169247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39A8C2B2" w14:textId="3AC22CC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c>
          <w:tcPr>
            <w:tcW w:w="605" w:type="dxa"/>
            <w:tcBorders>
              <w:top w:val="nil"/>
              <w:left w:val="nil"/>
              <w:bottom w:val="single" w:sz="4" w:space="0" w:color="auto"/>
              <w:right w:val="single" w:sz="4" w:space="0" w:color="auto"/>
            </w:tcBorders>
            <w:shd w:val="clear" w:color="auto" w:fill="auto"/>
            <w:noWrap/>
            <w:vAlign w:val="bottom"/>
            <w:hideMark/>
          </w:tcPr>
          <w:p w14:paraId="1A41FBDC" w14:textId="773159C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 </w:t>
            </w:r>
          </w:p>
        </w:tc>
        <w:tc>
          <w:tcPr>
            <w:tcW w:w="705" w:type="dxa"/>
            <w:tcBorders>
              <w:top w:val="nil"/>
              <w:left w:val="nil"/>
              <w:bottom w:val="single" w:sz="4" w:space="0" w:color="auto"/>
              <w:right w:val="single" w:sz="4" w:space="0" w:color="auto"/>
            </w:tcBorders>
            <w:shd w:val="clear" w:color="auto" w:fill="auto"/>
            <w:noWrap/>
            <w:vAlign w:val="bottom"/>
            <w:hideMark/>
          </w:tcPr>
          <w:p w14:paraId="7067FA04" w14:textId="73A0361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34 </w:t>
            </w:r>
          </w:p>
        </w:tc>
        <w:tc>
          <w:tcPr>
            <w:tcW w:w="745" w:type="dxa"/>
            <w:tcBorders>
              <w:top w:val="nil"/>
              <w:left w:val="nil"/>
              <w:bottom w:val="single" w:sz="4" w:space="0" w:color="auto"/>
              <w:right w:val="single" w:sz="4" w:space="0" w:color="auto"/>
            </w:tcBorders>
            <w:shd w:val="clear" w:color="auto" w:fill="auto"/>
            <w:noWrap/>
            <w:vAlign w:val="bottom"/>
            <w:hideMark/>
          </w:tcPr>
          <w:p w14:paraId="5FEF5626" w14:textId="10EA201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87" w:type="dxa"/>
            <w:tcBorders>
              <w:top w:val="nil"/>
              <w:left w:val="nil"/>
              <w:bottom w:val="single" w:sz="4" w:space="0" w:color="auto"/>
              <w:right w:val="single" w:sz="4" w:space="0" w:color="auto"/>
            </w:tcBorders>
            <w:shd w:val="clear" w:color="auto" w:fill="auto"/>
            <w:noWrap/>
            <w:vAlign w:val="bottom"/>
            <w:hideMark/>
          </w:tcPr>
          <w:p w14:paraId="7BC8E2D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64B2652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ADFABD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1D017B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729D12C" w14:textId="6BD19D1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6A4A3FB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3D7BABF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C821EE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36E8E993" w14:textId="031B08A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r>
      <w:tr w:rsidR="008725F1" w:rsidRPr="008725F1" w14:paraId="12CD24F0"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C94E90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716</w:t>
            </w:r>
          </w:p>
        </w:tc>
        <w:tc>
          <w:tcPr>
            <w:tcW w:w="2756" w:type="dxa"/>
            <w:tcBorders>
              <w:top w:val="nil"/>
              <w:left w:val="nil"/>
              <w:bottom w:val="single" w:sz="4" w:space="0" w:color="auto"/>
              <w:right w:val="single" w:sz="4" w:space="0" w:color="auto"/>
            </w:tcBorders>
            <w:shd w:val="clear" w:color="auto" w:fill="auto"/>
            <w:noWrap/>
            <w:vAlign w:val="bottom"/>
            <w:hideMark/>
          </w:tcPr>
          <w:p w14:paraId="47BC7068"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Plains Grassy Woodland/Stony Knoll Shrubland Mosaic</w:t>
            </w:r>
          </w:p>
        </w:tc>
        <w:tc>
          <w:tcPr>
            <w:tcW w:w="864" w:type="dxa"/>
            <w:tcBorders>
              <w:top w:val="nil"/>
              <w:left w:val="nil"/>
              <w:bottom w:val="single" w:sz="4" w:space="0" w:color="auto"/>
              <w:right w:val="single" w:sz="4" w:space="0" w:color="auto"/>
            </w:tcBorders>
            <w:shd w:val="clear" w:color="auto" w:fill="auto"/>
            <w:noWrap/>
            <w:vAlign w:val="bottom"/>
            <w:hideMark/>
          </w:tcPr>
          <w:p w14:paraId="23312ED5" w14:textId="22C0594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1,046 </w:t>
            </w:r>
          </w:p>
        </w:tc>
        <w:tc>
          <w:tcPr>
            <w:tcW w:w="831" w:type="dxa"/>
            <w:tcBorders>
              <w:top w:val="nil"/>
              <w:left w:val="nil"/>
              <w:bottom w:val="single" w:sz="4" w:space="0" w:color="auto"/>
              <w:right w:val="single" w:sz="4" w:space="0" w:color="auto"/>
            </w:tcBorders>
            <w:shd w:val="clear" w:color="auto" w:fill="auto"/>
            <w:noWrap/>
            <w:vAlign w:val="bottom"/>
            <w:hideMark/>
          </w:tcPr>
          <w:p w14:paraId="30DE6E2F" w14:textId="63853E9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60 </w:t>
            </w:r>
          </w:p>
        </w:tc>
        <w:tc>
          <w:tcPr>
            <w:tcW w:w="557" w:type="dxa"/>
            <w:tcBorders>
              <w:top w:val="nil"/>
              <w:left w:val="nil"/>
              <w:bottom w:val="single" w:sz="4" w:space="0" w:color="auto"/>
              <w:right w:val="single" w:sz="4" w:space="0" w:color="auto"/>
            </w:tcBorders>
            <w:shd w:val="clear" w:color="auto" w:fill="auto"/>
            <w:noWrap/>
            <w:vAlign w:val="bottom"/>
            <w:hideMark/>
          </w:tcPr>
          <w:p w14:paraId="6035BB84" w14:textId="48059C7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 </w:t>
            </w:r>
          </w:p>
        </w:tc>
        <w:tc>
          <w:tcPr>
            <w:tcW w:w="557" w:type="dxa"/>
            <w:tcBorders>
              <w:top w:val="nil"/>
              <w:left w:val="nil"/>
              <w:bottom w:val="single" w:sz="4" w:space="0" w:color="auto"/>
              <w:right w:val="single" w:sz="4" w:space="0" w:color="auto"/>
            </w:tcBorders>
            <w:shd w:val="clear" w:color="auto" w:fill="auto"/>
            <w:noWrap/>
            <w:vAlign w:val="bottom"/>
            <w:hideMark/>
          </w:tcPr>
          <w:p w14:paraId="0867AAD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0C12E06B" w14:textId="463CBE9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c>
          <w:tcPr>
            <w:tcW w:w="605" w:type="dxa"/>
            <w:tcBorders>
              <w:top w:val="nil"/>
              <w:left w:val="nil"/>
              <w:bottom w:val="single" w:sz="4" w:space="0" w:color="auto"/>
              <w:right w:val="single" w:sz="4" w:space="0" w:color="auto"/>
            </w:tcBorders>
            <w:shd w:val="clear" w:color="auto" w:fill="auto"/>
            <w:noWrap/>
            <w:vAlign w:val="bottom"/>
            <w:hideMark/>
          </w:tcPr>
          <w:p w14:paraId="4B380D36" w14:textId="482D823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05" w:type="dxa"/>
            <w:tcBorders>
              <w:top w:val="nil"/>
              <w:left w:val="nil"/>
              <w:bottom w:val="single" w:sz="4" w:space="0" w:color="auto"/>
              <w:right w:val="single" w:sz="4" w:space="0" w:color="auto"/>
            </w:tcBorders>
            <w:shd w:val="clear" w:color="auto" w:fill="auto"/>
            <w:noWrap/>
            <w:vAlign w:val="bottom"/>
            <w:hideMark/>
          </w:tcPr>
          <w:p w14:paraId="405FAE21" w14:textId="1A4FBD7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45" w:type="dxa"/>
            <w:tcBorders>
              <w:top w:val="nil"/>
              <w:left w:val="nil"/>
              <w:bottom w:val="single" w:sz="4" w:space="0" w:color="auto"/>
              <w:right w:val="single" w:sz="4" w:space="0" w:color="auto"/>
            </w:tcBorders>
            <w:shd w:val="clear" w:color="auto" w:fill="auto"/>
            <w:noWrap/>
            <w:vAlign w:val="bottom"/>
            <w:hideMark/>
          </w:tcPr>
          <w:p w14:paraId="31A7F5D7" w14:textId="0025833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87" w:type="dxa"/>
            <w:tcBorders>
              <w:top w:val="nil"/>
              <w:left w:val="nil"/>
              <w:bottom w:val="single" w:sz="4" w:space="0" w:color="auto"/>
              <w:right w:val="single" w:sz="4" w:space="0" w:color="auto"/>
            </w:tcBorders>
            <w:shd w:val="clear" w:color="auto" w:fill="auto"/>
            <w:noWrap/>
            <w:vAlign w:val="bottom"/>
            <w:hideMark/>
          </w:tcPr>
          <w:p w14:paraId="138F086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714151D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1ECC44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3337DB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96B8551" w14:textId="09BF3E2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7CE63D1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27C315F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22F7B62" w14:textId="3F27E48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 </w:t>
            </w:r>
          </w:p>
        </w:tc>
        <w:tc>
          <w:tcPr>
            <w:tcW w:w="743" w:type="dxa"/>
            <w:tcBorders>
              <w:top w:val="nil"/>
              <w:left w:val="nil"/>
              <w:bottom w:val="single" w:sz="4" w:space="0" w:color="auto"/>
              <w:right w:val="single" w:sz="8" w:space="0" w:color="auto"/>
            </w:tcBorders>
            <w:shd w:val="clear" w:color="auto" w:fill="auto"/>
            <w:noWrap/>
            <w:vAlign w:val="bottom"/>
            <w:hideMark/>
          </w:tcPr>
          <w:p w14:paraId="729D045D" w14:textId="08BF944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53 </w:t>
            </w:r>
          </w:p>
        </w:tc>
      </w:tr>
      <w:tr w:rsidR="008725F1" w:rsidRPr="008725F1" w14:paraId="283ACC31"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630EBBE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717</w:t>
            </w:r>
          </w:p>
        </w:tc>
        <w:tc>
          <w:tcPr>
            <w:tcW w:w="2756" w:type="dxa"/>
            <w:tcBorders>
              <w:top w:val="nil"/>
              <w:left w:val="nil"/>
              <w:bottom w:val="single" w:sz="4" w:space="0" w:color="auto"/>
              <w:right w:val="single" w:sz="4" w:space="0" w:color="auto"/>
            </w:tcBorders>
            <w:shd w:val="clear" w:color="auto" w:fill="auto"/>
            <w:noWrap/>
            <w:vAlign w:val="bottom"/>
            <w:hideMark/>
          </w:tcPr>
          <w:p w14:paraId="474AF637"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Saline Lake Aggregate</w:t>
            </w:r>
          </w:p>
        </w:tc>
        <w:tc>
          <w:tcPr>
            <w:tcW w:w="864" w:type="dxa"/>
            <w:tcBorders>
              <w:top w:val="nil"/>
              <w:left w:val="nil"/>
              <w:bottom w:val="single" w:sz="4" w:space="0" w:color="auto"/>
              <w:right w:val="single" w:sz="4" w:space="0" w:color="auto"/>
            </w:tcBorders>
            <w:shd w:val="clear" w:color="auto" w:fill="auto"/>
            <w:noWrap/>
            <w:vAlign w:val="bottom"/>
            <w:hideMark/>
          </w:tcPr>
          <w:p w14:paraId="21D47466" w14:textId="720CB36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2,687 </w:t>
            </w:r>
          </w:p>
        </w:tc>
        <w:tc>
          <w:tcPr>
            <w:tcW w:w="831" w:type="dxa"/>
            <w:tcBorders>
              <w:top w:val="nil"/>
              <w:left w:val="nil"/>
              <w:bottom w:val="single" w:sz="4" w:space="0" w:color="auto"/>
              <w:right w:val="single" w:sz="4" w:space="0" w:color="auto"/>
            </w:tcBorders>
            <w:shd w:val="clear" w:color="auto" w:fill="auto"/>
            <w:noWrap/>
            <w:vAlign w:val="bottom"/>
            <w:hideMark/>
          </w:tcPr>
          <w:p w14:paraId="6E822D6A" w14:textId="6C4ABF3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2,201 </w:t>
            </w:r>
          </w:p>
        </w:tc>
        <w:tc>
          <w:tcPr>
            <w:tcW w:w="557" w:type="dxa"/>
            <w:tcBorders>
              <w:top w:val="nil"/>
              <w:left w:val="nil"/>
              <w:bottom w:val="single" w:sz="4" w:space="0" w:color="auto"/>
              <w:right w:val="single" w:sz="4" w:space="0" w:color="auto"/>
            </w:tcBorders>
            <w:shd w:val="clear" w:color="auto" w:fill="auto"/>
            <w:noWrap/>
            <w:vAlign w:val="bottom"/>
            <w:hideMark/>
          </w:tcPr>
          <w:p w14:paraId="13153CD6" w14:textId="6446EEF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82 </w:t>
            </w:r>
          </w:p>
        </w:tc>
        <w:tc>
          <w:tcPr>
            <w:tcW w:w="557" w:type="dxa"/>
            <w:tcBorders>
              <w:top w:val="nil"/>
              <w:left w:val="nil"/>
              <w:bottom w:val="single" w:sz="4" w:space="0" w:color="auto"/>
              <w:right w:val="single" w:sz="4" w:space="0" w:color="auto"/>
            </w:tcBorders>
            <w:shd w:val="clear" w:color="auto" w:fill="auto"/>
            <w:noWrap/>
            <w:vAlign w:val="bottom"/>
            <w:hideMark/>
          </w:tcPr>
          <w:p w14:paraId="30CBA50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0F85C0E0" w14:textId="1E26E53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724 </w:t>
            </w:r>
          </w:p>
        </w:tc>
        <w:tc>
          <w:tcPr>
            <w:tcW w:w="605" w:type="dxa"/>
            <w:tcBorders>
              <w:top w:val="nil"/>
              <w:left w:val="nil"/>
              <w:bottom w:val="single" w:sz="4" w:space="0" w:color="auto"/>
              <w:right w:val="single" w:sz="4" w:space="0" w:color="auto"/>
            </w:tcBorders>
            <w:shd w:val="clear" w:color="auto" w:fill="auto"/>
            <w:noWrap/>
            <w:vAlign w:val="bottom"/>
            <w:hideMark/>
          </w:tcPr>
          <w:p w14:paraId="19451CFB" w14:textId="23694B3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27 </w:t>
            </w:r>
          </w:p>
        </w:tc>
        <w:tc>
          <w:tcPr>
            <w:tcW w:w="705" w:type="dxa"/>
            <w:tcBorders>
              <w:top w:val="nil"/>
              <w:left w:val="nil"/>
              <w:bottom w:val="single" w:sz="4" w:space="0" w:color="auto"/>
              <w:right w:val="single" w:sz="4" w:space="0" w:color="auto"/>
            </w:tcBorders>
            <w:shd w:val="clear" w:color="auto" w:fill="auto"/>
            <w:noWrap/>
            <w:vAlign w:val="bottom"/>
            <w:hideMark/>
          </w:tcPr>
          <w:p w14:paraId="0B75873A" w14:textId="104A239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33 </w:t>
            </w:r>
          </w:p>
        </w:tc>
        <w:tc>
          <w:tcPr>
            <w:tcW w:w="745" w:type="dxa"/>
            <w:tcBorders>
              <w:top w:val="nil"/>
              <w:left w:val="nil"/>
              <w:bottom w:val="single" w:sz="4" w:space="0" w:color="auto"/>
              <w:right w:val="single" w:sz="4" w:space="0" w:color="auto"/>
            </w:tcBorders>
            <w:shd w:val="clear" w:color="auto" w:fill="auto"/>
            <w:noWrap/>
            <w:vAlign w:val="bottom"/>
            <w:hideMark/>
          </w:tcPr>
          <w:p w14:paraId="36D17ED5" w14:textId="02EFCCF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724 </w:t>
            </w:r>
          </w:p>
        </w:tc>
        <w:tc>
          <w:tcPr>
            <w:tcW w:w="787" w:type="dxa"/>
            <w:tcBorders>
              <w:top w:val="nil"/>
              <w:left w:val="nil"/>
              <w:bottom w:val="single" w:sz="4" w:space="0" w:color="auto"/>
              <w:right w:val="single" w:sz="4" w:space="0" w:color="auto"/>
            </w:tcBorders>
            <w:shd w:val="clear" w:color="auto" w:fill="auto"/>
            <w:noWrap/>
            <w:vAlign w:val="bottom"/>
            <w:hideMark/>
          </w:tcPr>
          <w:p w14:paraId="1DFB852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552FDF7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89DB2B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4DD534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9D05A86" w14:textId="38A8B0F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92DCC6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7D08544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3960A1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6E0E46E8" w14:textId="2DF75E5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1,477 </w:t>
            </w:r>
          </w:p>
        </w:tc>
      </w:tr>
      <w:tr w:rsidR="008725F1" w:rsidRPr="008725F1" w14:paraId="3DACD58A"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72B842E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718</w:t>
            </w:r>
          </w:p>
        </w:tc>
        <w:tc>
          <w:tcPr>
            <w:tcW w:w="2756" w:type="dxa"/>
            <w:tcBorders>
              <w:top w:val="nil"/>
              <w:left w:val="nil"/>
              <w:bottom w:val="single" w:sz="4" w:space="0" w:color="auto"/>
              <w:right w:val="single" w:sz="4" w:space="0" w:color="auto"/>
            </w:tcBorders>
            <w:shd w:val="clear" w:color="auto" w:fill="auto"/>
            <w:noWrap/>
            <w:vAlign w:val="bottom"/>
            <w:hideMark/>
          </w:tcPr>
          <w:p w14:paraId="21EC50BF"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Freshwater Lake Aggregate</w:t>
            </w:r>
          </w:p>
        </w:tc>
        <w:tc>
          <w:tcPr>
            <w:tcW w:w="864" w:type="dxa"/>
            <w:tcBorders>
              <w:top w:val="nil"/>
              <w:left w:val="nil"/>
              <w:bottom w:val="single" w:sz="4" w:space="0" w:color="auto"/>
              <w:right w:val="single" w:sz="4" w:space="0" w:color="auto"/>
            </w:tcBorders>
            <w:shd w:val="clear" w:color="auto" w:fill="auto"/>
            <w:noWrap/>
            <w:vAlign w:val="bottom"/>
            <w:hideMark/>
          </w:tcPr>
          <w:p w14:paraId="01E2705B" w14:textId="1889BBC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374 </w:t>
            </w:r>
          </w:p>
        </w:tc>
        <w:tc>
          <w:tcPr>
            <w:tcW w:w="831" w:type="dxa"/>
            <w:tcBorders>
              <w:top w:val="nil"/>
              <w:left w:val="nil"/>
              <w:bottom w:val="single" w:sz="4" w:space="0" w:color="auto"/>
              <w:right w:val="single" w:sz="4" w:space="0" w:color="auto"/>
            </w:tcBorders>
            <w:shd w:val="clear" w:color="auto" w:fill="auto"/>
            <w:noWrap/>
            <w:vAlign w:val="bottom"/>
            <w:hideMark/>
          </w:tcPr>
          <w:p w14:paraId="66FCF2AD" w14:textId="76F5C39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297 </w:t>
            </w:r>
          </w:p>
        </w:tc>
        <w:tc>
          <w:tcPr>
            <w:tcW w:w="557" w:type="dxa"/>
            <w:tcBorders>
              <w:top w:val="nil"/>
              <w:left w:val="nil"/>
              <w:bottom w:val="single" w:sz="4" w:space="0" w:color="auto"/>
              <w:right w:val="single" w:sz="4" w:space="0" w:color="auto"/>
            </w:tcBorders>
            <w:shd w:val="clear" w:color="auto" w:fill="auto"/>
            <w:noWrap/>
            <w:vAlign w:val="bottom"/>
            <w:hideMark/>
          </w:tcPr>
          <w:p w14:paraId="10F6C9B8" w14:textId="07452C7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79 </w:t>
            </w:r>
          </w:p>
        </w:tc>
        <w:tc>
          <w:tcPr>
            <w:tcW w:w="557" w:type="dxa"/>
            <w:tcBorders>
              <w:top w:val="nil"/>
              <w:left w:val="nil"/>
              <w:bottom w:val="single" w:sz="4" w:space="0" w:color="auto"/>
              <w:right w:val="single" w:sz="4" w:space="0" w:color="auto"/>
            </w:tcBorders>
            <w:shd w:val="clear" w:color="auto" w:fill="auto"/>
            <w:noWrap/>
            <w:vAlign w:val="bottom"/>
            <w:hideMark/>
          </w:tcPr>
          <w:p w14:paraId="66A54D6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6E97D6D6" w14:textId="5533BF1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149 </w:t>
            </w:r>
          </w:p>
        </w:tc>
        <w:tc>
          <w:tcPr>
            <w:tcW w:w="605" w:type="dxa"/>
            <w:tcBorders>
              <w:top w:val="nil"/>
              <w:left w:val="nil"/>
              <w:bottom w:val="single" w:sz="4" w:space="0" w:color="auto"/>
              <w:right w:val="single" w:sz="4" w:space="0" w:color="auto"/>
            </w:tcBorders>
            <w:shd w:val="clear" w:color="auto" w:fill="auto"/>
            <w:noWrap/>
            <w:vAlign w:val="bottom"/>
            <w:hideMark/>
          </w:tcPr>
          <w:p w14:paraId="5219CF32" w14:textId="1977C0C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40 </w:t>
            </w:r>
          </w:p>
        </w:tc>
        <w:tc>
          <w:tcPr>
            <w:tcW w:w="705" w:type="dxa"/>
            <w:tcBorders>
              <w:top w:val="nil"/>
              <w:left w:val="nil"/>
              <w:bottom w:val="single" w:sz="4" w:space="0" w:color="auto"/>
              <w:right w:val="single" w:sz="4" w:space="0" w:color="auto"/>
            </w:tcBorders>
            <w:shd w:val="clear" w:color="auto" w:fill="auto"/>
            <w:noWrap/>
            <w:vAlign w:val="bottom"/>
            <w:hideMark/>
          </w:tcPr>
          <w:p w14:paraId="432E89F4" w14:textId="03C83A7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50 </w:t>
            </w:r>
          </w:p>
        </w:tc>
        <w:tc>
          <w:tcPr>
            <w:tcW w:w="745" w:type="dxa"/>
            <w:tcBorders>
              <w:top w:val="nil"/>
              <w:left w:val="nil"/>
              <w:bottom w:val="single" w:sz="4" w:space="0" w:color="auto"/>
              <w:right w:val="single" w:sz="4" w:space="0" w:color="auto"/>
            </w:tcBorders>
            <w:shd w:val="clear" w:color="auto" w:fill="auto"/>
            <w:noWrap/>
            <w:vAlign w:val="bottom"/>
            <w:hideMark/>
          </w:tcPr>
          <w:p w14:paraId="6B6F38D8" w14:textId="4497BBE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149 </w:t>
            </w:r>
          </w:p>
        </w:tc>
        <w:tc>
          <w:tcPr>
            <w:tcW w:w="787" w:type="dxa"/>
            <w:tcBorders>
              <w:top w:val="nil"/>
              <w:left w:val="nil"/>
              <w:bottom w:val="single" w:sz="4" w:space="0" w:color="auto"/>
              <w:right w:val="single" w:sz="4" w:space="0" w:color="auto"/>
            </w:tcBorders>
            <w:shd w:val="clear" w:color="auto" w:fill="auto"/>
            <w:noWrap/>
            <w:vAlign w:val="bottom"/>
            <w:hideMark/>
          </w:tcPr>
          <w:p w14:paraId="24E4A33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725557D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F184A3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1E4224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803F920" w14:textId="3A9A355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2B7919D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FE219E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009E03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15EA364E" w14:textId="4D5D733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148 </w:t>
            </w:r>
          </w:p>
        </w:tc>
      </w:tr>
      <w:tr w:rsidR="008725F1" w:rsidRPr="008725F1" w14:paraId="7DD84B78"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A88E11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719</w:t>
            </w:r>
          </w:p>
        </w:tc>
        <w:tc>
          <w:tcPr>
            <w:tcW w:w="2756" w:type="dxa"/>
            <w:tcBorders>
              <w:top w:val="nil"/>
              <w:left w:val="nil"/>
              <w:bottom w:val="single" w:sz="4" w:space="0" w:color="auto"/>
              <w:right w:val="single" w:sz="4" w:space="0" w:color="auto"/>
            </w:tcBorders>
            <w:shd w:val="clear" w:color="auto" w:fill="auto"/>
            <w:noWrap/>
            <w:vAlign w:val="bottom"/>
            <w:hideMark/>
          </w:tcPr>
          <w:p w14:paraId="603097B5"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Grassy Woodland/Damp Sands Herb-rich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4338DEDC" w14:textId="222B111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43,897 </w:t>
            </w:r>
          </w:p>
        </w:tc>
        <w:tc>
          <w:tcPr>
            <w:tcW w:w="831" w:type="dxa"/>
            <w:tcBorders>
              <w:top w:val="nil"/>
              <w:left w:val="nil"/>
              <w:bottom w:val="single" w:sz="4" w:space="0" w:color="auto"/>
              <w:right w:val="single" w:sz="4" w:space="0" w:color="auto"/>
            </w:tcBorders>
            <w:shd w:val="clear" w:color="auto" w:fill="auto"/>
            <w:noWrap/>
            <w:vAlign w:val="bottom"/>
            <w:hideMark/>
          </w:tcPr>
          <w:p w14:paraId="77CA6B2B" w14:textId="0191624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6,462 </w:t>
            </w:r>
          </w:p>
        </w:tc>
        <w:tc>
          <w:tcPr>
            <w:tcW w:w="557" w:type="dxa"/>
            <w:tcBorders>
              <w:top w:val="nil"/>
              <w:left w:val="nil"/>
              <w:bottom w:val="single" w:sz="4" w:space="0" w:color="auto"/>
              <w:right w:val="single" w:sz="4" w:space="0" w:color="auto"/>
            </w:tcBorders>
            <w:shd w:val="clear" w:color="auto" w:fill="auto"/>
            <w:noWrap/>
            <w:vAlign w:val="bottom"/>
            <w:hideMark/>
          </w:tcPr>
          <w:p w14:paraId="2B7E5B3D" w14:textId="33786BA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15 </w:t>
            </w:r>
          </w:p>
        </w:tc>
        <w:tc>
          <w:tcPr>
            <w:tcW w:w="557" w:type="dxa"/>
            <w:tcBorders>
              <w:top w:val="nil"/>
              <w:left w:val="nil"/>
              <w:bottom w:val="single" w:sz="4" w:space="0" w:color="auto"/>
              <w:right w:val="single" w:sz="4" w:space="0" w:color="auto"/>
            </w:tcBorders>
            <w:shd w:val="clear" w:color="auto" w:fill="auto"/>
            <w:noWrap/>
            <w:vAlign w:val="bottom"/>
            <w:hideMark/>
          </w:tcPr>
          <w:p w14:paraId="297F0E8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V </w:t>
            </w:r>
          </w:p>
        </w:tc>
        <w:tc>
          <w:tcPr>
            <w:tcW w:w="743" w:type="dxa"/>
            <w:tcBorders>
              <w:top w:val="nil"/>
              <w:left w:val="nil"/>
              <w:bottom w:val="single" w:sz="4" w:space="0" w:color="auto"/>
              <w:right w:val="single" w:sz="4" w:space="0" w:color="auto"/>
            </w:tcBorders>
            <w:shd w:val="clear" w:color="auto" w:fill="auto"/>
            <w:noWrap/>
            <w:vAlign w:val="bottom"/>
            <w:hideMark/>
          </w:tcPr>
          <w:p w14:paraId="0A5C0817" w14:textId="3D371FA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168 </w:t>
            </w:r>
          </w:p>
        </w:tc>
        <w:tc>
          <w:tcPr>
            <w:tcW w:w="605" w:type="dxa"/>
            <w:tcBorders>
              <w:top w:val="nil"/>
              <w:left w:val="nil"/>
              <w:bottom w:val="single" w:sz="4" w:space="0" w:color="auto"/>
              <w:right w:val="single" w:sz="4" w:space="0" w:color="auto"/>
            </w:tcBorders>
            <w:shd w:val="clear" w:color="auto" w:fill="auto"/>
            <w:noWrap/>
            <w:vAlign w:val="bottom"/>
            <w:hideMark/>
          </w:tcPr>
          <w:p w14:paraId="07AF07B1" w14:textId="4174E6C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05" w:type="dxa"/>
            <w:tcBorders>
              <w:top w:val="nil"/>
              <w:left w:val="nil"/>
              <w:bottom w:val="single" w:sz="4" w:space="0" w:color="auto"/>
              <w:right w:val="single" w:sz="4" w:space="0" w:color="auto"/>
            </w:tcBorders>
            <w:shd w:val="clear" w:color="auto" w:fill="auto"/>
            <w:noWrap/>
            <w:vAlign w:val="bottom"/>
            <w:hideMark/>
          </w:tcPr>
          <w:p w14:paraId="60C6C0A7" w14:textId="1518D1A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 </w:t>
            </w:r>
          </w:p>
        </w:tc>
        <w:tc>
          <w:tcPr>
            <w:tcW w:w="745" w:type="dxa"/>
            <w:tcBorders>
              <w:top w:val="nil"/>
              <w:left w:val="nil"/>
              <w:bottom w:val="single" w:sz="4" w:space="0" w:color="auto"/>
              <w:right w:val="single" w:sz="4" w:space="0" w:color="auto"/>
            </w:tcBorders>
            <w:shd w:val="clear" w:color="auto" w:fill="auto"/>
            <w:noWrap/>
            <w:vAlign w:val="bottom"/>
            <w:hideMark/>
          </w:tcPr>
          <w:p w14:paraId="43D9BF14" w14:textId="2DC7DAB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20 </w:t>
            </w:r>
          </w:p>
        </w:tc>
        <w:tc>
          <w:tcPr>
            <w:tcW w:w="787" w:type="dxa"/>
            <w:tcBorders>
              <w:top w:val="nil"/>
              <w:left w:val="nil"/>
              <w:bottom w:val="single" w:sz="4" w:space="0" w:color="auto"/>
              <w:right w:val="single" w:sz="4" w:space="0" w:color="auto"/>
            </w:tcBorders>
            <w:shd w:val="clear" w:color="auto" w:fill="auto"/>
            <w:noWrap/>
            <w:vAlign w:val="bottom"/>
            <w:hideMark/>
          </w:tcPr>
          <w:p w14:paraId="13843823" w14:textId="1C0804F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148 </w:t>
            </w:r>
          </w:p>
        </w:tc>
        <w:tc>
          <w:tcPr>
            <w:tcW w:w="662" w:type="dxa"/>
            <w:tcBorders>
              <w:top w:val="nil"/>
              <w:left w:val="nil"/>
              <w:bottom w:val="single" w:sz="4" w:space="0" w:color="auto"/>
              <w:right w:val="single" w:sz="4" w:space="0" w:color="auto"/>
            </w:tcBorders>
            <w:shd w:val="clear" w:color="auto" w:fill="auto"/>
            <w:noWrap/>
            <w:vAlign w:val="bottom"/>
            <w:hideMark/>
          </w:tcPr>
          <w:p w14:paraId="526A5055" w14:textId="693BA32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 </w:t>
            </w:r>
          </w:p>
        </w:tc>
        <w:tc>
          <w:tcPr>
            <w:tcW w:w="680" w:type="dxa"/>
            <w:tcBorders>
              <w:top w:val="nil"/>
              <w:left w:val="nil"/>
              <w:bottom w:val="single" w:sz="4" w:space="0" w:color="auto"/>
              <w:right w:val="single" w:sz="4" w:space="0" w:color="auto"/>
            </w:tcBorders>
            <w:shd w:val="clear" w:color="auto" w:fill="auto"/>
            <w:noWrap/>
            <w:vAlign w:val="bottom"/>
            <w:hideMark/>
          </w:tcPr>
          <w:p w14:paraId="5398C0DE" w14:textId="2FEEFC6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581" w:type="dxa"/>
            <w:tcBorders>
              <w:top w:val="nil"/>
              <w:left w:val="nil"/>
              <w:bottom w:val="single" w:sz="4" w:space="0" w:color="auto"/>
              <w:right w:val="single" w:sz="4" w:space="0" w:color="auto"/>
            </w:tcBorders>
            <w:shd w:val="clear" w:color="auto" w:fill="auto"/>
            <w:noWrap/>
            <w:vAlign w:val="bottom"/>
            <w:hideMark/>
          </w:tcPr>
          <w:p w14:paraId="262BE56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D0BA72E" w14:textId="48FD589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31993F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74E0EC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8998392" w14:textId="3A3CA11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31 </w:t>
            </w:r>
          </w:p>
        </w:tc>
        <w:tc>
          <w:tcPr>
            <w:tcW w:w="743" w:type="dxa"/>
            <w:tcBorders>
              <w:top w:val="nil"/>
              <w:left w:val="nil"/>
              <w:bottom w:val="single" w:sz="4" w:space="0" w:color="auto"/>
              <w:right w:val="single" w:sz="8" w:space="0" w:color="auto"/>
            </w:tcBorders>
            <w:shd w:val="clear" w:color="auto" w:fill="auto"/>
            <w:noWrap/>
            <w:vAlign w:val="bottom"/>
            <w:hideMark/>
          </w:tcPr>
          <w:p w14:paraId="54593002" w14:textId="49D1743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6,253 </w:t>
            </w:r>
          </w:p>
        </w:tc>
      </w:tr>
      <w:tr w:rsidR="008725F1" w:rsidRPr="008725F1" w14:paraId="310CAF70"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6DD4467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720</w:t>
            </w:r>
          </w:p>
        </w:tc>
        <w:tc>
          <w:tcPr>
            <w:tcW w:w="2756" w:type="dxa"/>
            <w:tcBorders>
              <w:top w:val="nil"/>
              <w:left w:val="nil"/>
              <w:bottom w:val="single" w:sz="4" w:space="0" w:color="auto"/>
              <w:right w:val="single" w:sz="4" w:space="0" w:color="auto"/>
            </w:tcBorders>
            <w:shd w:val="clear" w:color="auto" w:fill="auto"/>
            <w:noWrap/>
            <w:vAlign w:val="bottom"/>
            <w:hideMark/>
          </w:tcPr>
          <w:p w14:paraId="03A0E1AF"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Swamp Scrub/Aquatic Herbland Mosaic</w:t>
            </w:r>
          </w:p>
        </w:tc>
        <w:tc>
          <w:tcPr>
            <w:tcW w:w="864" w:type="dxa"/>
            <w:tcBorders>
              <w:top w:val="nil"/>
              <w:left w:val="nil"/>
              <w:bottom w:val="single" w:sz="4" w:space="0" w:color="auto"/>
              <w:right w:val="single" w:sz="4" w:space="0" w:color="auto"/>
            </w:tcBorders>
            <w:shd w:val="clear" w:color="auto" w:fill="auto"/>
            <w:noWrap/>
            <w:vAlign w:val="bottom"/>
            <w:hideMark/>
          </w:tcPr>
          <w:p w14:paraId="4DFEB9EF" w14:textId="03644EA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2,437 </w:t>
            </w:r>
          </w:p>
        </w:tc>
        <w:tc>
          <w:tcPr>
            <w:tcW w:w="831" w:type="dxa"/>
            <w:tcBorders>
              <w:top w:val="nil"/>
              <w:left w:val="nil"/>
              <w:bottom w:val="single" w:sz="4" w:space="0" w:color="auto"/>
              <w:right w:val="single" w:sz="4" w:space="0" w:color="auto"/>
            </w:tcBorders>
            <w:shd w:val="clear" w:color="auto" w:fill="auto"/>
            <w:noWrap/>
            <w:vAlign w:val="bottom"/>
            <w:hideMark/>
          </w:tcPr>
          <w:p w14:paraId="402FEAFA" w14:textId="0D55C27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856 </w:t>
            </w:r>
          </w:p>
        </w:tc>
        <w:tc>
          <w:tcPr>
            <w:tcW w:w="557" w:type="dxa"/>
            <w:tcBorders>
              <w:top w:val="nil"/>
              <w:left w:val="nil"/>
              <w:bottom w:val="single" w:sz="4" w:space="0" w:color="auto"/>
              <w:right w:val="single" w:sz="4" w:space="0" w:color="auto"/>
            </w:tcBorders>
            <w:shd w:val="clear" w:color="auto" w:fill="auto"/>
            <w:noWrap/>
            <w:vAlign w:val="bottom"/>
            <w:hideMark/>
          </w:tcPr>
          <w:p w14:paraId="09565AE8" w14:textId="671F470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35 </w:t>
            </w:r>
          </w:p>
        </w:tc>
        <w:tc>
          <w:tcPr>
            <w:tcW w:w="557" w:type="dxa"/>
            <w:tcBorders>
              <w:top w:val="nil"/>
              <w:left w:val="nil"/>
              <w:bottom w:val="single" w:sz="4" w:space="0" w:color="auto"/>
              <w:right w:val="single" w:sz="4" w:space="0" w:color="auto"/>
            </w:tcBorders>
            <w:shd w:val="clear" w:color="auto" w:fill="auto"/>
            <w:noWrap/>
            <w:vAlign w:val="bottom"/>
            <w:hideMark/>
          </w:tcPr>
          <w:p w14:paraId="50EA20D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40FAB88A" w14:textId="7AB311F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25 </w:t>
            </w:r>
          </w:p>
        </w:tc>
        <w:tc>
          <w:tcPr>
            <w:tcW w:w="605" w:type="dxa"/>
            <w:tcBorders>
              <w:top w:val="nil"/>
              <w:left w:val="nil"/>
              <w:bottom w:val="single" w:sz="4" w:space="0" w:color="auto"/>
              <w:right w:val="single" w:sz="4" w:space="0" w:color="auto"/>
            </w:tcBorders>
            <w:shd w:val="clear" w:color="auto" w:fill="auto"/>
            <w:noWrap/>
            <w:vAlign w:val="bottom"/>
            <w:hideMark/>
          </w:tcPr>
          <w:p w14:paraId="6D865734" w14:textId="3A29388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05" w:type="dxa"/>
            <w:tcBorders>
              <w:top w:val="nil"/>
              <w:left w:val="nil"/>
              <w:bottom w:val="single" w:sz="4" w:space="0" w:color="auto"/>
              <w:right w:val="single" w:sz="4" w:space="0" w:color="auto"/>
            </w:tcBorders>
            <w:shd w:val="clear" w:color="auto" w:fill="auto"/>
            <w:noWrap/>
            <w:vAlign w:val="bottom"/>
            <w:hideMark/>
          </w:tcPr>
          <w:p w14:paraId="55CC5442" w14:textId="2E134D7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 </w:t>
            </w:r>
          </w:p>
        </w:tc>
        <w:tc>
          <w:tcPr>
            <w:tcW w:w="745" w:type="dxa"/>
            <w:tcBorders>
              <w:top w:val="nil"/>
              <w:left w:val="nil"/>
              <w:bottom w:val="single" w:sz="4" w:space="0" w:color="auto"/>
              <w:right w:val="single" w:sz="4" w:space="0" w:color="auto"/>
            </w:tcBorders>
            <w:shd w:val="clear" w:color="auto" w:fill="auto"/>
            <w:noWrap/>
            <w:vAlign w:val="bottom"/>
            <w:hideMark/>
          </w:tcPr>
          <w:p w14:paraId="1AC9573F" w14:textId="35F56EA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25 </w:t>
            </w:r>
          </w:p>
        </w:tc>
        <w:tc>
          <w:tcPr>
            <w:tcW w:w="787" w:type="dxa"/>
            <w:tcBorders>
              <w:top w:val="nil"/>
              <w:left w:val="nil"/>
              <w:bottom w:val="single" w:sz="4" w:space="0" w:color="auto"/>
              <w:right w:val="single" w:sz="4" w:space="0" w:color="auto"/>
            </w:tcBorders>
            <w:shd w:val="clear" w:color="auto" w:fill="auto"/>
            <w:noWrap/>
            <w:vAlign w:val="bottom"/>
            <w:hideMark/>
          </w:tcPr>
          <w:p w14:paraId="3924DB9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5609D3B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20B66A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A6EBCD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5501EBD" w14:textId="42C4AD8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266 </w:t>
            </w:r>
          </w:p>
        </w:tc>
        <w:tc>
          <w:tcPr>
            <w:tcW w:w="662" w:type="dxa"/>
            <w:tcBorders>
              <w:top w:val="nil"/>
              <w:left w:val="nil"/>
              <w:bottom w:val="single" w:sz="4" w:space="0" w:color="auto"/>
              <w:right w:val="single" w:sz="4" w:space="0" w:color="auto"/>
            </w:tcBorders>
            <w:shd w:val="clear" w:color="auto" w:fill="auto"/>
            <w:noWrap/>
            <w:vAlign w:val="bottom"/>
            <w:hideMark/>
          </w:tcPr>
          <w:p w14:paraId="0DB7F1D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4C5428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E973B0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0AC0FFB3" w14:textId="358EB09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565 </w:t>
            </w:r>
          </w:p>
        </w:tc>
      </w:tr>
      <w:tr w:rsidR="008725F1" w:rsidRPr="008725F1" w14:paraId="6D6E4C4B"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4EB31E1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724</w:t>
            </w:r>
          </w:p>
        </w:tc>
        <w:tc>
          <w:tcPr>
            <w:tcW w:w="2756" w:type="dxa"/>
            <w:tcBorders>
              <w:top w:val="nil"/>
              <w:left w:val="nil"/>
              <w:bottom w:val="single" w:sz="4" w:space="0" w:color="auto"/>
              <w:right w:val="single" w:sz="4" w:space="0" w:color="auto"/>
            </w:tcBorders>
            <w:shd w:val="clear" w:color="auto" w:fill="auto"/>
            <w:vAlign w:val="bottom"/>
            <w:hideMark/>
          </w:tcPr>
          <w:p w14:paraId="48959632"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Plains Woodland/Plains Sedgy Woodland/Damp Sands Herb-rich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2DAFC718" w14:textId="5A69615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5,531 </w:t>
            </w:r>
          </w:p>
        </w:tc>
        <w:tc>
          <w:tcPr>
            <w:tcW w:w="831" w:type="dxa"/>
            <w:tcBorders>
              <w:top w:val="nil"/>
              <w:left w:val="nil"/>
              <w:bottom w:val="single" w:sz="4" w:space="0" w:color="auto"/>
              <w:right w:val="single" w:sz="4" w:space="0" w:color="auto"/>
            </w:tcBorders>
            <w:shd w:val="clear" w:color="auto" w:fill="auto"/>
            <w:noWrap/>
            <w:vAlign w:val="bottom"/>
            <w:hideMark/>
          </w:tcPr>
          <w:p w14:paraId="4B75AFC5" w14:textId="17C7199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2,641 </w:t>
            </w:r>
          </w:p>
        </w:tc>
        <w:tc>
          <w:tcPr>
            <w:tcW w:w="557" w:type="dxa"/>
            <w:tcBorders>
              <w:top w:val="nil"/>
              <w:left w:val="nil"/>
              <w:bottom w:val="single" w:sz="4" w:space="0" w:color="auto"/>
              <w:right w:val="single" w:sz="4" w:space="0" w:color="auto"/>
            </w:tcBorders>
            <w:shd w:val="clear" w:color="auto" w:fill="auto"/>
            <w:noWrap/>
            <w:vAlign w:val="bottom"/>
            <w:hideMark/>
          </w:tcPr>
          <w:p w14:paraId="7CE5006A" w14:textId="23A2C79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48 </w:t>
            </w:r>
          </w:p>
        </w:tc>
        <w:tc>
          <w:tcPr>
            <w:tcW w:w="557" w:type="dxa"/>
            <w:tcBorders>
              <w:top w:val="nil"/>
              <w:left w:val="nil"/>
              <w:bottom w:val="single" w:sz="4" w:space="0" w:color="auto"/>
              <w:right w:val="single" w:sz="4" w:space="0" w:color="auto"/>
            </w:tcBorders>
            <w:shd w:val="clear" w:color="auto" w:fill="auto"/>
            <w:noWrap/>
            <w:vAlign w:val="bottom"/>
            <w:hideMark/>
          </w:tcPr>
          <w:p w14:paraId="784DD94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5D950228" w14:textId="06C680B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239 </w:t>
            </w:r>
          </w:p>
        </w:tc>
        <w:tc>
          <w:tcPr>
            <w:tcW w:w="605" w:type="dxa"/>
            <w:tcBorders>
              <w:top w:val="nil"/>
              <w:left w:val="nil"/>
              <w:bottom w:val="single" w:sz="4" w:space="0" w:color="auto"/>
              <w:right w:val="single" w:sz="4" w:space="0" w:color="auto"/>
            </w:tcBorders>
            <w:shd w:val="clear" w:color="auto" w:fill="auto"/>
            <w:noWrap/>
            <w:vAlign w:val="bottom"/>
            <w:hideMark/>
          </w:tcPr>
          <w:p w14:paraId="3880AD7F" w14:textId="4C2DCCC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 </w:t>
            </w:r>
          </w:p>
        </w:tc>
        <w:tc>
          <w:tcPr>
            <w:tcW w:w="705" w:type="dxa"/>
            <w:tcBorders>
              <w:top w:val="nil"/>
              <w:left w:val="nil"/>
              <w:bottom w:val="single" w:sz="4" w:space="0" w:color="auto"/>
              <w:right w:val="single" w:sz="4" w:space="0" w:color="auto"/>
            </w:tcBorders>
            <w:shd w:val="clear" w:color="auto" w:fill="auto"/>
            <w:noWrap/>
            <w:vAlign w:val="bottom"/>
            <w:hideMark/>
          </w:tcPr>
          <w:p w14:paraId="3B8CA95E" w14:textId="3E19176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 </w:t>
            </w:r>
          </w:p>
        </w:tc>
        <w:tc>
          <w:tcPr>
            <w:tcW w:w="745" w:type="dxa"/>
            <w:tcBorders>
              <w:top w:val="nil"/>
              <w:left w:val="nil"/>
              <w:bottom w:val="single" w:sz="4" w:space="0" w:color="auto"/>
              <w:right w:val="single" w:sz="4" w:space="0" w:color="auto"/>
            </w:tcBorders>
            <w:shd w:val="clear" w:color="auto" w:fill="auto"/>
            <w:noWrap/>
            <w:vAlign w:val="bottom"/>
            <w:hideMark/>
          </w:tcPr>
          <w:p w14:paraId="1E4A58E3" w14:textId="63A2902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87" w:type="dxa"/>
            <w:tcBorders>
              <w:top w:val="nil"/>
              <w:left w:val="nil"/>
              <w:bottom w:val="single" w:sz="4" w:space="0" w:color="auto"/>
              <w:right w:val="single" w:sz="4" w:space="0" w:color="auto"/>
            </w:tcBorders>
            <w:shd w:val="clear" w:color="auto" w:fill="auto"/>
            <w:noWrap/>
            <w:vAlign w:val="bottom"/>
            <w:hideMark/>
          </w:tcPr>
          <w:p w14:paraId="2540B8DC" w14:textId="0E41356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239 </w:t>
            </w:r>
          </w:p>
        </w:tc>
        <w:tc>
          <w:tcPr>
            <w:tcW w:w="662" w:type="dxa"/>
            <w:tcBorders>
              <w:top w:val="nil"/>
              <w:left w:val="nil"/>
              <w:bottom w:val="single" w:sz="4" w:space="0" w:color="auto"/>
              <w:right w:val="single" w:sz="4" w:space="0" w:color="auto"/>
            </w:tcBorders>
            <w:shd w:val="clear" w:color="auto" w:fill="auto"/>
            <w:noWrap/>
            <w:vAlign w:val="bottom"/>
            <w:hideMark/>
          </w:tcPr>
          <w:p w14:paraId="3F0092D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40DD717" w14:textId="76AAC72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87 </w:t>
            </w:r>
          </w:p>
        </w:tc>
        <w:tc>
          <w:tcPr>
            <w:tcW w:w="581" w:type="dxa"/>
            <w:tcBorders>
              <w:top w:val="nil"/>
              <w:left w:val="nil"/>
              <w:bottom w:val="single" w:sz="4" w:space="0" w:color="auto"/>
              <w:right w:val="single" w:sz="4" w:space="0" w:color="auto"/>
            </w:tcBorders>
            <w:shd w:val="clear" w:color="auto" w:fill="auto"/>
            <w:noWrap/>
            <w:vAlign w:val="bottom"/>
            <w:hideMark/>
          </w:tcPr>
          <w:p w14:paraId="72013B6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452065D" w14:textId="42FC384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9CAED2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08F818E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0E030CF" w14:textId="6E80C63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258 </w:t>
            </w:r>
          </w:p>
        </w:tc>
        <w:tc>
          <w:tcPr>
            <w:tcW w:w="743" w:type="dxa"/>
            <w:tcBorders>
              <w:top w:val="nil"/>
              <w:left w:val="nil"/>
              <w:bottom w:val="single" w:sz="4" w:space="0" w:color="auto"/>
              <w:right w:val="single" w:sz="8" w:space="0" w:color="auto"/>
            </w:tcBorders>
            <w:shd w:val="clear" w:color="auto" w:fill="auto"/>
            <w:noWrap/>
            <w:vAlign w:val="bottom"/>
            <w:hideMark/>
          </w:tcPr>
          <w:p w14:paraId="23BD3557" w14:textId="0AA9E68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2,058 </w:t>
            </w:r>
          </w:p>
        </w:tc>
      </w:tr>
      <w:tr w:rsidR="008725F1" w:rsidRPr="008725F1" w14:paraId="6ED30A43"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B71D45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725</w:t>
            </w:r>
          </w:p>
        </w:tc>
        <w:tc>
          <w:tcPr>
            <w:tcW w:w="2756" w:type="dxa"/>
            <w:tcBorders>
              <w:top w:val="nil"/>
              <w:left w:val="nil"/>
              <w:bottom w:val="single" w:sz="4" w:space="0" w:color="auto"/>
              <w:right w:val="single" w:sz="4" w:space="0" w:color="auto"/>
            </w:tcBorders>
            <w:shd w:val="clear" w:color="auto" w:fill="auto"/>
            <w:vAlign w:val="bottom"/>
            <w:hideMark/>
          </w:tcPr>
          <w:p w14:paraId="18EC6B52"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Damp Sands Herb-rich Woodland/Riparian Woodland/Swamp Scrub Mosaic</w:t>
            </w:r>
          </w:p>
        </w:tc>
        <w:tc>
          <w:tcPr>
            <w:tcW w:w="864" w:type="dxa"/>
            <w:tcBorders>
              <w:top w:val="nil"/>
              <w:left w:val="nil"/>
              <w:bottom w:val="single" w:sz="4" w:space="0" w:color="auto"/>
              <w:right w:val="single" w:sz="4" w:space="0" w:color="auto"/>
            </w:tcBorders>
            <w:shd w:val="clear" w:color="auto" w:fill="auto"/>
            <w:noWrap/>
            <w:vAlign w:val="bottom"/>
            <w:hideMark/>
          </w:tcPr>
          <w:p w14:paraId="40DDEE79" w14:textId="5D40FF9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417 </w:t>
            </w:r>
          </w:p>
        </w:tc>
        <w:tc>
          <w:tcPr>
            <w:tcW w:w="831" w:type="dxa"/>
            <w:tcBorders>
              <w:top w:val="nil"/>
              <w:left w:val="nil"/>
              <w:bottom w:val="single" w:sz="4" w:space="0" w:color="auto"/>
              <w:right w:val="single" w:sz="4" w:space="0" w:color="auto"/>
            </w:tcBorders>
            <w:shd w:val="clear" w:color="auto" w:fill="auto"/>
            <w:noWrap/>
            <w:vAlign w:val="bottom"/>
            <w:hideMark/>
          </w:tcPr>
          <w:p w14:paraId="1D126EF4" w14:textId="219A85B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414 </w:t>
            </w:r>
          </w:p>
        </w:tc>
        <w:tc>
          <w:tcPr>
            <w:tcW w:w="557" w:type="dxa"/>
            <w:tcBorders>
              <w:top w:val="nil"/>
              <w:left w:val="nil"/>
              <w:bottom w:val="single" w:sz="4" w:space="0" w:color="auto"/>
              <w:right w:val="single" w:sz="4" w:space="0" w:color="auto"/>
            </w:tcBorders>
            <w:shd w:val="clear" w:color="auto" w:fill="auto"/>
            <w:noWrap/>
            <w:vAlign w:val="bottom"/>
            <w:hideMark/>
          </w:tcPr>
          <w:p w14:paraId="673735B2" w14:textId="36D004A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99 </w:t>
            </w:r>
          </w:p>
        </w:tc>
        <w:tc>
          <w:tcPr>
            <w:tcW w:w="557" w:type="dxa"/>
            <w:tcBorders>
              <w:top w:val="nil"/>
              <w:left w:val="nil"/>
              <w:bottom w:val="single" w:sz="4" w:space="0" w:color="auto"/>
              <w:right w:val="single" w:sz="4" w:space="0" w:color="auto"/>
            </w:tcBorders>
            <w:shd w:val="clear" w:color="auto" w:fill="auto"/>
            <w:noWrap/>
            <w:vAlign w:val="bottom"/>
            <w:hideMark/>
          </w:tcPr>
          <w:p w14:paraId="4C13CA3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2E40ECE1" w14:textId="0844E30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379 </w:t>
            </w:r>
          </w:p>
        </w:tc>
        <w:tc>
          <w:tcPr>
            <w:tcW w:w="605" w:type="dxa"/>
            <w:tcBorders>
              <w:top w:val="nil"/>
              <w:left w:val="nil"/>
              <w:bottom w:val="single" w:sz="4" w:space="0" w:color="auto"/>
              <w:right w:val="single" w:sz="4" w:space="0" w:color="auto"/>
            </w:tcBorders>
            <w:shd w:val="clear" w:color="auto" w:fill="auto"/>
            <w:noWrap/>
            <w:vAlign w:val="bottom"/>
            <w:hideMark/>
          </w:tcPr>
          <w:p w14:paraId="0BCC523A" w14:textId="7E5641E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91 </w:t>
            </w:r>
          </w:p>
        </w:tc>
        <w:tc>
          <w:tcPr>
            <w:tcW w:w="705" w:type="dxa"/>
            <w:tcBorders>
              <w:top w:val="nil"/>
              <w:left w:val="nil"/>
              <w:bottom w:val="single" w:sz="4" w:space="0" w:color="auto"/>
              <w:right w:val="single" w:sz="4" w:space="0" w:color="auto"/>
            </w:tcBorders>
            <w:shd w:val="clear" w:color="auto" w:fill="auto"/>
            <w:noWrap/>
            <w:vAlign w:val="bottom"/>
            <w:hideMark/>
          </w:tcPr>
          <w:p w14:paraId="387B306C" w14:textId="654EA2B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92 </w:t>
            </w:r>
          </w:p>
        </w:tc>
        <w:tc>
          <w:tcPr>
            <w:tcW w:w="745" w:type="dxa"/>
            <w:tcBorders>
              <w:top w:val="nil"/>
              <w:left w:val="nil"/>
              <w:bottom w:val="single" w:sz="4" w:space="0" w:color="auto"/>
              <w:right w:val="single" w:sz="4" w:space="0" w:color="auto"/>
            </w:tcBorders>
            <w:shd w:val="clear" w:color="auto" w:fill="auto"/>
            <w:noWrap/>
            <w:vAlign w:val="bottom"/>
            <w:hideMark/>
          </w:tcPr>
          <w:p w14:paraId="68FD5F4C" w14:textId="0C11983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379 </w:t>
            </w:r>
          </w:p>
        </w:tc>
        <w:tc>
          <w:tcPr>
            <w:tcW w:w="787" w:type="dxa"/>
            <w:tcBorders>
              <w:top w:val="nil"/>
              <w:left w:val="nil"/>
              <w:bottom w:val="single" w:sz="4" w:space="0" w:color="auto"/>
              <w:right w:val="single" w:sz="4" w:space="0" w:color="auto"/>
            </w:tcBorders>
            <w:shd w:val="clear" w:color="auto" w:fill="auto"/>
            <w:noWrap/>
            <w:vAlign w:val="bottom"/>
            <w:hideMark/>
          </w:tcPr>
          <w:p w14:paraId="5B3DCC1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6CCA596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9D4AB3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EB9654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96F17C8" w14:textId="61080EF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5F015F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6879B6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B6226E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7F7BF769" w14:textId="0D32769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34 </w:t>
            </w:r>
          </w:p>
        </w:tc>
      </w:tr>
      <w:tr w:rsidR="008725F1" w:rsidRPr="008725F1" w14:paraId="22E2FE56"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13DABB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726</w:t>
            </w:r>
          </w:p>
        </w:tc>
        <w:tc>
          <w:tcPr>
            <w:tcW w:w="2756" w:type="dxa"/>
            <w:tcBorders>
              <w:top w:val="nil"/>
              <w:left w:val="nil"/>
              <w:bottom w:val="single" w:sz="4" w:space="0" w:color="auto"/>
              <w:right w:val="single" w:sz="4" w:space="0" w:color="auto"/>
            </w:tcBorders>
            <w:shd w:val="clear" w:color="auto" w:fill="auto"/>
            <w:vAlign w:val="bottom"/>
            <w:hideMark/>
          </w:tcPr>
          <w:p w14:paraId="25F18398"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Rocky Outcrop Shrubland/Rocky Outcrop Herbland/Heathy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3D521837" w14:textId="075667E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592 </w:t>
            </w:r>
          </w:p>
        </w:tc>
        <w:tc>
          <w:tcPr>
            <w:tcW w:w="831" w:type="dxa"/>
            <w:tcBorders>
              <w:top w:val="nil"/>
              <w:left w:val="nil"/>
              <w:bottom w:val="single" w:sz="4" w:space="0" w:color="auto"/>
              <w:right w:val="single" w:sz="4" w:space="0" w:color="auto"/>
            </w:tcBorders>
            <w:shd w:val="clear" w:color="auto" w:fill="auto"/>
            <w:noWrap/>
            <w:vAlign w:val="bottom"/>
            <w:hideMark/>
          </w:tcPr>
          <w:p w14:paraId="1177C016" w14:textId="18DBB98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591 </w:t>
            </w:r>
          </w:p>
        </w:tc>
        <w:tc>
          <w:tcPr>
            <w:tcW w:w="557" w:type="dxa"/>
            <w:tcBorders>
              <w:top w:val="nil"/>
              <w:left w:val="nil"/>
              <w:bottom w:val="single" w:sz="4" w:space="0" w:color="auto"/>
              <w:right w:val="single" w:sz="4" w:space="0" w:color="auto"/>
            </w:tcBorders>
            <w:shd w:val="clear" w:color="auto" w:fill="auto"/>
            <w:noWrap/>
            <w:vAlign w:val="bottom"/>
            <w:hideMark/>
          </w:tcPr>
          <w:p w14:paraId="3A10D81F" w14:textId="1A0A59E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333FE5B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R </w:t>
            </w:r>
          </w:p>
        </w:tc>
        <w:tc>
          <w:tcPr>
            <w:tcW w:w="743" w:type="dxa"/>
            <w:tcBorders>
              <w:top w:val="nil"/>
              <w:left w:val="nil"/>
              <w:bottom w:val="single" w:sz="4" w:space="0" w:color="auto"/>
              <w:right w:val="single" w:sz="4" w:space="0" w:color="auto"/>
            </w:tcBorders>
            <w:shd w:val="clear" w:color="auto" w:fill="auto"/>
            <w:noWrap/>
            <w:vAlign w:val="bottom"/>
            <w:hideMark/>
          </w:tcPr>
          <w:p w14:paraId="355C901F" w14:textId="55C5F7E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515 </w:t>
            </w:r>
          </w:p>
        </w:tc>
        <w:tc>
          <w:tcPr>
            <w:tcW w:w="605" w:type="dxa"/>
            <w:tcBorders>
              <w:top w:val="nil"/>
              <w:left w:val="nil"/>
              <w:bottom w:val="single" w:sz="4" w:space="0" w:color="auto"/>
              <w:right w:val="single" w:sz="4" w:space="0" w:color="auto"/>
            </w:tcBorders>
            <w:shd w:val="clear" w:color="auto" w:fill="auto"/>
            <w:noWrap/>
            <w:vAlign w:val="bottom"/>
            <w:hideMark/>
          </w:tcPr>
          <w:p w14:paraId="3B11CBA8" w14:textId="4E2B1B2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87 </w:t>
            </w:r>
          </w:p>
        </w:tc>
        <w:tc>
          <w:tcPr>
            <w:tcW w:w="705" w:type="dxa"/>
            <w:tcBorders>
              <w:top w:val="nil"/>
              <w:left w:val="nil"/>
              <w:bottom w:val="single" w:sz="4" w:space="0" w:color="auto"/>
              <w:right w:val="single" w:sz="4" w:space="0" w:color="auto"/>
            </w:tcBorders>
            <w:shd w:val="clear" w:color="auto" w:fill="auto"/>
            <w:noWrap/>
            <w:vAlign w:val="bottom"/>
            <w:hideMark/>
          </w:tcPr>
          <w:p w14:paraId="34BEB011" w14:textId="14C4A3C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87 </w:t>
            </w:r>
          </w:p>
        </w:tc>
        <w:tc>
          <w:tcPr>
            <w:tcW w:w="745" w:type="dxa"/>
            <w:tcBorders>
              <w:top w:val="nil"/>
              <w:left w:val="nil"/>
              <w:bottom w:val="single" w:sz="4" w:space="0" w:color="auto"/>
              <w:right w:val="single" w:sz="4" w:space="0" w:color="auto"/>
            </w:tcBorders>
            <w:shd w:val="clear" w:color="auto" w:fill="auto"/>
            <w:noWrap/>
            <w:vAlign w:val="bottom"/>
            <w:hideMark/>
          </w:tcPr>
          <w:p w14:paraId="12755352" w14:textId="1A2751B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490 </w:t>
            </w:r>
          </w:p>
        </w:tc>
        <w:tc>
          <w:tcPr>
            <w:tcW w:w="787" w:type="dxa"/>
            <w:tcBorders>
              <w:top w:val="nil"/>
              <w:left w:val="nil"/>
              <w:bottom w:val="single" w:sz="4" w:space="0" w:color="auto"/>
              <w:right w:val="single" w:sz="4" w:space="0" w:color="auto"/>
            </w:tcBorders>
            <w:shd w:val="clear" w:color="auto" w:fill="auto"/>
            <w:noWrap/>
            <w:vAlign w:val="bottom"/>
            <w:hideMark/>
          </w:tcPr>
          <w:p w14:paraId="3A0A2DC8" w14:textId="66BC7D2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25 </w:t>
            </w:r>
          </w:p>
        </w:tc>
        <w:tc>
          <w:tcPr>
            <w:tcW w:w="662" w:type="dxa"/>
            <w:tcBorders>
              <w:top w:val="nil"/>
              <w:left w:val="nil"/>
              <w:bottom w:val="single" w:sz="4" w:space="0" w:color="auto"/>
              <w:right w:val="single" w:sz="4" w:space="0" w:color="auto"/>
            </w:tcBorders>
            <w:shd w:val="clear" w:color="auto" w:fill="auto"/>
            <w:noWrap/>
            <w:vAlign w:val="bottom"/>
            <w:hideMark/>
          </w:tcPr>
          <w:p w14:paraId="338B25F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C3BC26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B9CDAA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B7E1E26" w14:textId="63FC516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605788F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192D908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40EFC2B" w14:textId="61CCA2E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27 </w:t>
            </w:r>
          </w:p>
        </w:tc>
        <w:tc>
          <w:tcPr>
            <w:tcW w:w="743" w:type="dxa"/>
            <w:tcBorders>
              <w:top w:val="nil"/>
              <w:left w:val="nil"/>
              <w:bottom w:val="single" w:sz="4" w:space="0" w:color="auto"/>
              <w:right w:val="single" w:sz="8" w:space="0" w:color="auto"/>
            </w:tcBorders>
            <w:shd w:val="clear" w:color="auto" w:fill="auto"/>
            <w:noWrap/>
            <w:vAlign w:val="bottom"/>
            <w:hideMark/>
          </w:tcPr>
          <w:p w14:paraId="4DEC9EAA" w14:textId="02917B3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49 </w:t>
            </w:r>
          </w:p>
        </w:tc>
      </w:tr>
      <w:tr w:rsidR="008725F1" w:rsidRPr="008725F1" w14:paraId="322907CB"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7943FA2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727</w:t>
            </w:r>
          </w:p>
        </w:tc>
        <w:tc>
          <w:tcPr>
            <w:tcW w:w="2756" w:type="dxa"/>
            <w:tcBorders>
              <w:top w:val="nil"/>
              <w:left w:val="nil"/>
              <w:bottom w:val="single" w:sz="4" w:space="0" w:color="auto"/>
              <w:right w:val="single" w:sz="4" w:space="0" w:color="auto"/>
            </w:tcBorders>
            <w:shd w:val="clear" w:color="auto" w:fill="auto"/>
            <w:noWrap/>
            <w:vAlign w:val="bottom"/>
            <w:hideMark/>
          </w:tcPr>
          <w:p w14:paraId="3FE0FDB1"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Hills Herb-rich Woodland/Heathy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35714073" w14:textId="7877048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 </w:t>
            </w:r>
          </w:p>
        </w:tc>
        <w:tc>
          <w:tcPr>
            <w:tcW w:w="831" w:type="dxa"/>
            <w:tcBorders>
              <w:top w:val="nil"/>
              <w:left w:val="nil"/>
              <w:bottom w:val="single" w:sz="4" w:space="0" w:color="auto"/>
              <w:right w:val="single" w:sz="4" w:space="0" w:color="auto"/>
            </w:tcBorders>
            <w:shd w:val="clear" w:color="auto" w:fill="auto"/>
            <w:noWrap/>
            <w:vAlign w:val="bottom"/>
            <w:hideMark/>
          </w:tcPr>
          <w:p w14:paraId="54C24AC0" w14:textId="08F5BF0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 </w:t>
            </w:r>
          </w:p>
        </w:tc>
        <w:tc>
          <w:tcPr>
            <w:tcW w:w="557" w:type="dxa"/>
            <w:tcBorders>
              <w:top w:val="nil"/>
              <w:left w:val="nil"/>
              <w:bottom w:val="single" w:sz="4" w:space="0" w:color="auto"/>
              <w:right w:val="single" w:sz="4" w:space="0" w:color="auto"/>
            </w:tcBorders>
            <w:shd w:val="clear" w:color="auto" w:fill="auto"/>
            <w:noWrap/>
            <w:vAlign w:val="bottom"/>
            <w:hideMark/>
          </w:tcPr>
          <w:p w14:paraId="3CBA92D3" w14:textId="56CC526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94 </w:t>
            </w:r>
          </w:p>
        </w:tc>
        <w:tc>
          <w:tcPr>
            <w:tcW w:w="557" w:type="dxa"/>
            <w:tcBorders>
              <w:top w:val="nil"/>
              <w:left w:val="nil"/>
              <w:bottom w:val="single" w:sz="4" w:space="0" w:color="auto"/>
              <w:right w:val="single" w:sz="4" w:space="0" w:color="auto"/>
            </w:tcBorders>
            <w:shd w:val="clear" w:color="auto" w:fill="auto"/>
            <w:noWrap/>
            <w:vAlign w:val="bottom"/>
            <w:hideMark/>
          </w:tcPr>
          <w:p w14:paraId="5C9F71C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6BDCEA48" w14:textId="681A3BE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c>
          <w:tcPr>
            <w:tcW w:w="605" w:type="dxa"/>
            <w:tcBorders>
              <w:top w:val="nil"/>
              <w:left w:val="nil"/>
              <w:bottom w:val="single" w:sz="4" w:space="0" w:color="auto"/>
              <w:right w:val="single" w:sz="4" w:space="0" w:color="auto"/>
            </w:tcBorders>
            <w:shd w:val="clear" w:color="auto" w:fill="auto"/>
            <w:noWrap/>
            <w:vAlign w:val="bottom"/>
            <w:hideMark/>
          </w:tcPr>
          <w:p w14:paraId="1514CA30" w14:textId="339BB58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 </w:t>
            </w:r>
          </w:p>
        </w:tc>
        <w:tc>
          <w:tcPr>
            <w:tcW w:w="705" w:type="dxa"/>
            <w:tcBorders>
              <w:top w:val="nil"/>
              <w:left w:val="nil"/>
              <w:bottom w:val="single" w:sz="4" w:space="0" w:color="auto"/>
              <w:right w:val="single" w:sz="4" w:space="0" w:color="auto"/>
            </w:tcBorders>
            <w:shd w:val="clear" w:color="auto" w:fill="auto"/>
            <w:noWrap/>
            <w:vAlign w:val="bottom"/>
            <w:hideMark/>
          </w:tcPr>
          <w:p w14:paraId="599D5AFE" w14:textId="119590C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 </w:t>
            </w:r>
          </w:p>
        </w:tc>
        <w:tc>
          <w:tcPr>
            <w:tcW w:w="745" w:type="dxa"/>
            <w:tcBorders>
              <w:top w:val="nil"/>
              <w:left w:val="nil"/>
              <w:bottom w:val="single" w:sz="4" w:space="0" w:color="auto"/>
              <w:right w:val="single" w:sz="4" w:space="0" w:color="auto"/>
            </w:tcBorders>
            <w:shd w:val="clear" w:color="auto" w:fill="auto"/>
            <w:noWrap/>
            <w:vAlign w:val="bottom"/>
            <w:hideMark/>
          </w:tcPr>
          <w:p w14:paraId="04B8AE06" w14:textId="31DF288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87" w:type="dxa"/>
            <w:tcBorders>
              <w:top w:val="nil"/>
              <w:left w:val="nil"/>
              <w:bottom w:val="single" w:sz="4" w:space="0" w:color="auto"/>
              <w:right w:val="single" w:sz="4" w:space="0" w:color="auto"/>
            </w:tcBorders>
            <w:shd w:val="clear" w:color="auto" w:fill="auto"/>
            <w:noWrap/>
            <w:vAlign w:val="bottom"/>
            <w:hideMark/>
          </w:tcPr>
          <w:p w14:paraId="3BF8D74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5468648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3E4D0A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C247E9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F183E7D" w14:textId="2231A36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0223BF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7C645F6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1ACF45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5326AC9C" w14:textId="56AF5A6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 </w:t>
            </w:r>
          </w:p>
        </w:tc>
      </w:tr>
      <w:tr w:rsidR="008725F1" w:rsidRPr="008725F1" w14:paraId="4AAC6F04"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6B1CBEC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729</w:t>
            </w:r>
          </w:p>
        </w:tc>
        <w:tc>
          <w:tcPr>
            <w:tcW w:w="2756" w:type="dxa"/>
            <w:tcBorders>
              <w:top w:val="nil"/>
              <w:left w:val="nil"/>
              <w:bottom w:val="single" w:sz="4" w:space="0" w:color="auto"/>
              <w:right w:val="single" w:sz="4" w:space="0" w:color="auto"/>
            </w:tcBorders>
            <w:shd w:val="clear" w:color="auto" w:fill="auto"/>
            <w:noWrap/>
            <w:vAlign w:val="bottom"/>
            <w:hideMark/>
          </w:tcPr>
          <w:p w14:paraId="48CEBAF2"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Sand Ridge Woodland/Damp Sands Herb-rich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3DE69EAB" w14:textId="2A74825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428 </w:t>
            </w:r>
          </w:p>
        </w:tc>
        <w:tc>
          <w:tcPr>
            <w:tcW w:w="831" w:type="dxa"/>
            <w:tcBorders>
              <w:top w:val="nil"/>
              <w:left w:val="nil"/>
              <w:bottom w:val="single" w:sz="4" w:space="0" w:color="auto"/>
              <w:right w:val="single" w:sz="4" w:space="0" w:color="auto"/>
            </w:tcBorders>
            <w:shd w:val="clear" w:color="auto" w:fill="auto"/>
            <w:noWrap/>
            <w:vAlign w:val="bottom"/>
            <w:hideMark/>
          </w:tcPr>
          <w:p w14:paraId="5361EE45" w14:textId="52B8FBA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277 </w:t>
            </w:r>
          </w:p>
        </w:tc>
        <w:tc>
          <w:tcPr>
            <w:tcW w:w="557" w:type="dxa"/>
            <w:tcBorders>
              <w:top w:val="nil"/>
              <w:left w:val="nil"/>
              <w:bottom w:val="single" w:sz="4" w:space="0" w:color="auto"/>
              <w:right w:val="single" w:sz="4" w:space="0" w:color="auto"/>
            </w:tcBorders>
            <w:shd w:val="clear" w:color="auto" w:fill="auto"/>
            <w:noWrap/>
            <w:vAlign w:val="bottom"/>
            <w:hideMark/>
          </w:tcPr>
          <w:p w14:paraId="6EFEB956" w14:textId="778200F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65 </w:t>
            </w:r>
          </w:p>
        </w:tc>
        <w:tc>
          <w:tcPr>
            <w:tcW w:w="557" w:type="dxa"/>
            <w:tcBorders>
              <w:top w:val="nil"/>
              <w:left w:val="nil"/>
              <w:bottom w:val="single" w:sz="4" w:space="0" w:color="auto"/>
              <w:right w:val="single" w:sz="4" w:space="0" w:color="auto"/>
            </w:tcBorders>
            <w:shd w:val="clear" w:color="auto" w:fill="auto"/>
            <w:noWrap/>
            <w:vAlign w:val="bottom"/>
            <w:hideMark/>
          </w:tcPr>
          <w:p w14:paraId="3D19042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03C0A223" w14:textId="5178D4A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 </w:t>
            </w:r>
          </w:p>
        </w:tc>
        <w:tc>
          <w:tcPr>
            <w:tcW w:w="605" w:type="dxa"/>
            <w:tcBorders>
              <w:top w:val="nil"/>
              <w:left w:val="nil"/>
              <w:bottom w:val="single" w:sz="4" w:space="0" w:color="auto"/>
              <w:right w:val="single" w:sz="4" w:space="0" w:color="auto"/>
            </w:tcBorders>
            <w:shd w:val="clear" w:color="auto" w:fill="auto"/>
            <w:noWrap/>
            <w:vAlign w:val="bottom"/>
            <w:hideMark/>
          </w:tcPr>
          <w:p w14:paraId="1018D004" w14:textId="7AEC695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05" w:type="dxa"/>
            <w:tcBorders>
              <w:top w:val="nil"/>
              <w:left w:val="nil"/>
              <w:bottom w:val="single" w:sz="4" w:space="0" w:color="auto"/>
              <w:right w:val="single" w:sz="4" w:space="0" w:color="auto"/>
            </w:tcBorders>
            <w:shd w:val="clear" w:color="auto" w:fill="auto"/>
            <w:noWrap/>
            <w:vAlign w:val="bottom"/>
            <w:hideMark/>
          </w:tcPr>
          <w:p w14:paraId="22F0DEE1" w14:textId="1D9B0A6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45" w:type="dxa"/>
            <w:tcBorders>
              <w:top w:val="nil"/>
              <w:left w:val="nil"/>
              <w:bottom w:val="single" w:sz="4" w:space="0" w:color="auto"/>
              <w:right w:val="single" w:sz="4" w:space="0" w:color="auto"/>
            </w:tcBorders>
            <w:shd w:val="clear" w:color="auto" w:fill="auto"/>
            <w:noWrap/>
            <w:vAlign w:val="bottom"/>
            <w:hideMark/>
          </w:tcPr>
          <w:p w14:paraId="0DA324C6" w14:textId="6556BB3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46C67AE6" w14:textId="5A91E8A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 </w:t>
            </w:r>
          </w:p>
        </w:tc>
        <w:tc>
          <w:tcPr>
            <w:tcW w:w="662" w:type="dxa"/>
            <w:tcBorders>
              <w:top w:val="nil"/>
              <w:left w:val="nil"/>
              <w:bottom w:val="single" w:sz="4" w:space="0" w:color="auto"/>
              <w:right w:val="single" w:sz="4" w:space="0" w:color="auto"/>
            </w:tcBorders>
            <w:shd w:val="clear" w:color="auto" w:fill="auto"/>
            <w:noWrap/>
            <w:vAlign w:val="bottom"/>
            <w:hideMark/>
          </w:tcPr>
          <w:p w14:paraId="4765A18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0F24E9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ABE10E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89B7F81" w14:textId="4B5986D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0774EE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3C1BDCD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3F4494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1DAADC9E" w14:textId="6050936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273 </w:t>
            </w:r>
          </w:p>
        </w:tc>
      </w:tr>
      <w:tr w:rsidR="008725F1" w:rsidRPr="008725F1" w14:paraId="28DE8DCE"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42BD01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730</w:t>
            </w:r>
          </w:p>
        </w:tc>
        <w:tc>
          <w:tcPr>
            <w:tcW w:w="2756" w:type="dxa"/>
            <w:tcBorders>
              <w:top w:val="nil"/>
              <w:left w:val="nil"/>
              <w:bottom w:val="single" w:sz="4" w:space="0" w:color="auto"/>
              <w:right w:val="single" w:sz="4" w:space="0" w:color="auto"/>
            </w:tcBorders>
            <w:shd w:val="clear" w:color="auto" w:fill="auto"/>
            <w:noWrap/>
            <w:vAlign w:val="bottom"/>
            <w:hideMark/>
          </w:tcPr>
          <w:p w14:paraId="2FDBA2FB"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Plains Grassy Woodland/Shrubby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180844BD" w14:textId="4497FAF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18 </w:t>
            </w:r>
          </w:p>
        </w:tc>
        <w:tc>
          <w:tcPr>
            <w:tcW w:w="831" w:type="dxa"/>
            <w:tcBorders>
              <w:top w:val="nil"/>
              <w:left w:val="nil"/>
              <w:bottom w:val="single" w:sz="4" w:space="0" w:color="auto"/>
              <w:right w:val="single" w:sz="4" w:space="0" w:color="auto"/>
            </w:tcBorders>
            <w:shd w:val="clear" w:color="auto" w:fill="auto"/>
            <w:noWrap/>
            <w:vAlign w:val="bottom"/>
            <w:hideMark/>
          </w:tcPr>
          <w:p w14:paraId="1041BA10" w14:textId="1582D8E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17 </w:t>
            </w:r>
          </w:p>
        </w:tc>
        <w:tc>
          <w:tcPr>
            <w:tcW w:w="557" w:type="dxa"/>
            <w:tcBorders>
              <w:top w:val="nil"/>
              <w:left w:val="nil"/>
              <w:bottom w:val="single" w:sz="4" w:space="0" w:color="auto"/>
              <w:right w:val="single" w:sz="4" w:space="0" w:color="auto"/>
            </w:tcBorders>
            <w:shd w:val="clear" w:color="auto" w:fill="auto"/>
            <w:noWrap/>
            <w:vAlign w:val="bottom"/>
            <w:hideMark/>
          </w:tcPr>
          <w:p w14:paraId="448BC284" w14:textId="516C3C3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95 </w:t>
            </w:r>
          </w:p>
        </w:tc>
        <w:tc>
          <w:tcPr>
            <w:tcW w:w="557" w:type="dxa"/>
            <w:tcBorders>
              <w:top w:val="nil"/>
              <w:left w:val="nil"/>
              <w:bottom w:val="single" w:sz="4" w:space="0" w:color="auto"/>
              <w:right w:val="single" w:sz="4" w:space="0" w:color="auto"/>
            </w:tcBorders>
            <w:shd w:val="clear" w:color="auto" w:fill="auto"/>
            <w:noWrap/>
            <w:vAlign w:val="bottom"/>
            <w:hideMark/>
          </w:tcPr>
          <w:p w14:paraId="40B21F7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V </w:t>
            </w:r>
          </w:p>
        </w:tc>
        <w:tc>
          <w:tcPr>
            <w:tcW w:w="743" w:type="dxa"/>
            <w:tcBorders>
              <w:top w:val="nil"/>
              <w:left w:val="nil"/>
              <w:bottom w:val="single" w:sz="4" w:space="0" w:color="auto"/>
              <w:right w:val="single" w:sz="4" w:space="0" w:color="auto"/>
            </w:tcBorders>
            <w:shd w:val="clear" w:color="auto" w:fill="auto"/>
            <w:noWrap/>
            <w:vAlign w:val="bottom"/>
            <w:hideMark/>
          </w:tcPr>
          <w:p w14:paraId="0C6DE616" w14:textId="2381D17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c>
          <w:tcPr>
            <w:tcW w:w="605" w:type="dxa"/>
            <w:tcBorders>
              <w:top w:val="nil"/>
              <w:left w:val="nil"/>
              <w:bottom w:val="single" w:sz="4" w:space="0" w:color="auto"/>
              <w:right w:val="single" w:sz="4" w:space="0" w:color="auto"/>
            </w:tcBorders>
            <w:shd w:val="clear" w:color="auto" w:fill="auto"/>
            <w:noWrap/>
            <w:vAlign w:val="bottom"/>
            <w:hideMark/>
          </w:tcPr>
          <w:p w14:paraId="6F2082E7" w14:textId="252AD69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05" w:type="dxa"/>
            <w:tcBorders>
              <w:top w:val="nil"/>
              <w:left w:val="nil"/>
              <w:bottom w:val="single" w:sz="4" w:space="0" w:color="auto"/>
              <w:right w:val="single" w:sz="4" w:space="0" w:color="auto"/>
            </w:tcBorders>
            <w:shd w:val="clear" w:color="auto" w:fill="auto"/>
            <w:noWrap/>
            <w:vAlign w:val="bottom"/>
            <w:hideMark/>
          </w:tcPr>
          <w:p w14:paraId="4D4AB880" w14:textId="767F02B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45" w:type="dxa"/>
            <w:tcBorders>
              <w:top w:val="nil"/>
              <w:left w:val="nil"/>
              <w:bottom w:val="single" w:sz="4" w:space="0" w:color="auto"/>
              <w:right w:val="single" w:sz="4" w:space="0" w:color="auto"/>
            </w:tcBorders>
            <w:shd w:val="clear" w:color="auto" w:fill="auto"/>
            <w:noWrap/>
            <w:vAlign w:val="bottom"/>
            <w:hideMark/>
          </w:tcPr>
          <w:p w14:paraId="4694E595" w14:textId="0198217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87" w:type="dxa"/>
            <w:tcBorders>
              <w:top w:val="nil"/>
              <w:left w:val="nil"/>
              <w:bottom w:val="single" w:sz="4" w:space="0" w:color="auto"/>
              <w:right w:val="single" w:sz="4" w:space="0" w:color="auto"/>
            </w:tcBorders>
            <w:shd w:val="clear" w:color="auto" w:fill="auto"/>
            <w:noWrap/>
            <w:vAlign w:val="bottom"/>
            <w:hideMark/>
          </w:tcPr>
          <w:p w14:paraId="5938723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6582E08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8EC837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47D5A8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807D4FF" w14:textId="57C7D83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F832B8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362AB62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F9B18F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1C1A7070" w14:textId="28BF1FC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17 </w:t>
            </w:r>
          </w:p>
        </w:tc>
      </w:tr>
      <w:tr w:rsidR="008725F1" w:rsidRPr="008725F1" w14:paraId="2528DD57"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7CF2EEC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732</w:t>
            </w:r>
          </w:p>
        </w:tc>
        <w:tc>
          <w:tcPr>
            <w:tcW w:w="2756" w:type="dxa"/>
            <w:tcBorders>
              <w:top w:val="nil"/>
              <w:left w:val="nil"/>
              <w:bottom w:val="single" w:sz="4" w:space="0" w:color="auto"/>
              <w:right w:val="single" w:sz="4" w:space="0" w:color="auto"/>
            </w:tcBorders>
            <w:shd w:val="clear" w:color="auto" w:fill="auto"/>
            <w:vAlign w:val="bottom"/>
            <w:hideMark/>
          </w:tcPr>
          <w:p w14:paraId="0EBE3091"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Damp Sands Herb-rich Woodland/Plains Swampy Woodland/Aquatic Herbland Mosaic</w:t>
            </w:r>
          </w:p>
        </w:tc>
        <w:tc>
          <w:tcPr>
            <w:tcW w:w="864" w:type="dxa"/>
            <w:tcBorders>
              <w:top w:val="nil"/>
              <w:left w:val="nil"/>
              <w:bottom w:val="single" w:sz="4" w:space="0" w:color="auto"/>
              <w:right w:val="single" w:sz="4" w:space="0" w:color="auto"/>
            </w:tcBorders>
            <w:shd w:val="clear" w:color="auto" w:fill="auto"/>
            <w:noWrap/>
            <w:vAlign w:val="bottom"/>
            <w:hideMark/>
          </w:tcPr>
          <w:p w14:paraId="3159E50C" w14:textId="531AAD8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9,406 </w:t>
            </w:r>
          </w:p>
        </w:tc>
        <w:tc>
          <w:tcPr>
            <w:tcW w:w="831" w:type="dxa"/>
            <w:tcBorders>
              <w:top w:val="nil"/>
              <w:left w:val="nil"/>
              <w:bottom w:val="single" w:sz="4" w:space="0" w:color="auto"/>
              <w:right w:val="single" w:sz="4" w:space="0" w:color="auto"/>
            </w:tcBorders>
            <w:shd w:val="clear" w:color="auto" w:fill="auto"/>
            <w:noWrap/>
            <w:vAlign w:val="bottom"/>
            <w:hideMark/>
          </w:tcPr>
          <w:p w14:paraId="60B4C3F1" w14:textId="417F859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1,152 </w:t>
            </w:r>
          </w:p>
        </w:tc>
        <w:tc>
          <w:tcPr>
            <w:tcW w:w="557" w:type="dxa"/>
            <w:tcBorders>
              <w:top w:val="nil"/>
              <w:left w:val="nil"/>
              <w:bottom w:val="single" w:sz="4" w:space="0" w:color="auto"/>
              <w:right w:val="single" w:sz="4" w:space="0" w:color="auto"/>
            </w:tcBorders>
            <w:shd w:val="clear" w:color="auto" w:fill="auto"/>
            <w:noWrap/>
            <w:vAlign w:val="bottom"/>
            <w:hideMark/>
          </w:tcPr>
          <w:p w14:paraId="11CDD270" w14:textId="404E788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12 </w:t>
            </w:r>
          </w:p>
        </w:tc>
        <w:tc>
          <w:tcPr>
            <w:tcW w:w="557" w:type="dxa"/>
            <w:tcBorders>
              <w:top w:val="nil"/>
              <w:left w:val="nil"/>
              <w:bottom w:val="single" w:sz="4" w:space="0" w:color="auto"/>
              <w:right w:val="single" w:sz="4" w:space="0" w:color="auto"/>
            </w:tcBorders>
            <w:shd w:val="clear" w:color="auto" w:fill="auto"/>
            <w:noWrap/>
            <w:vAlign w:val="bottom"/>
            <w:hideMark/>
          </w:tcPr>
          <w:p w14:paraId="200EDD0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V </w:t>
            </w:r>
          </w:p>
        </w:tc>
        <w:tc>
          <w:tcPr>
            <w:tcW w:w="743" w:type="dxa"/>
            <w:tcBorders>
              <w:top w:val="nil"/>
              <w:left w:val="nil"/>
              <w:bottom w:val="single" w:sz="4" w:space="0" w:color="auto"/>
              <w:right w:val="single" w:sz="4" w:space="0" w:color="auto"/>
            </w:tcBorders>
            <w:shd w:val="clear" w:color="auto" w:fill="auto"/>
            <w:noWrap/>
            <w:vAlign w:val="bottom"/>
            <w:hideMark/>
          </w:tcPr>
          <w:p w14:paraId="7541C37B" w14:textId="10A7CE8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26 </w:t>
            </w:r>
          </w:p>
        </w:tc>
        <w:tc>
          <w:tcPr>
            <w:tcW w:w="605" w:type="dxa"/>
            <w:tcBorders>
              <w:top w:val="nil"/>
              <w:left w:val="nil"/>
              <w:bottom w:val="single" w:sz="4" w:space="0" w:color="auto"/>
              <w:right w:val="single" w:sz="4" w:space="0" w:color="auto"/>
            </w:tcBorders>
            <w:shd w:val="clear" w:color="auto" w:fill="auto"/>
            <w:noWrap/>
            <w:vAlign w:val="bottom"/>
            <w:hideMark/>
          </w:tcPr>
          <w:p w14:paraId="76F54E80" w14:textId="54347CC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05" w:type="dxa"/>
            <w:tcBorders>
              <w:top w:val="nil"/>
              <w:left w:val="nil"/>
              <w:bottom w:val="single" w:sz="4" w:space="0" w:color="auto"/>
              <w:right w:val="single" w:sz="4" w:space="0" w:color="auto"/>
            </w:tcBorders>
            <w:shd w:val="clear" w:color="auto" w:fill="auto"/>
            <w:noWrap/>
            <w:vAlign w:val="bottom"/>
            <w:hideMark/>
          </w:tcPr>
          <w:p w14:paraId="3BD1786A" w14:textId="0B2D0AC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 </w:t>
            </w:r>
          </w:p>
        </w:tc>
        <w:tc>
          <w:tcPr>
            <w:tcW w:w="745" w:type="dxa"/>
            <w:tcBorders>
              <w:top w:val="nil"/>
              <w:left w:val="nil"/>
              <w:bottom w:val="single" w:sz="4" w:space="0" w:color="auto"/>
              <w:right w:val="single" w:sz="4" w:space="0" w:color="auto"/>
            </w:tcBorders>
            <w:shd w:val="clear" w:color="auto" w:fill="auto"/>
            <w:noWrap/>
            <w:vAlign w:val="bottom"/>
            <w:hideMark/>
          </w:tcPr>
          <w:p w14:paraId="6E055458" w14:textId="1D727A2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17 </w:t>
            </w:r>
          </w:p>
        </w:tc>
        <w:tc>
          <w:tcPr>
            <w:tcW w:w="787" w:type="dxa"/>
            <w:tcBorders>
              <w:top w:val="nil"/>
              <w:left w:val="nil"/>
              <w:bottom w:val="single" w:sz="4" w:space="0" w:color="auto"/>
              <w:right w:val="single" w:sz="4" w:space="0" w:color="auto"/>
            </w:tcBorders>
            <w:shd w:val="clear" w:color="auto" w:fill="auto"/>
            <w:noWrap/>
            <w:vAlign w:val="bottom"/>
            <w:hideMark/>
          </w:tcPr>
          <w:p w14:paraId="5D81AC01" w14:textId="7CA4658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 </w:t>
            </w:r>
          </w:p>
        </w:tc>
        <w:tc>
          <w:tcPr>
            <w:tcW w:w="662" w:type="dxa"/>
            <w:tcBorders>
              <w:top w:val="nil"/>
              <w:left w:val="nil"/>
              <w:bottom w:val="single" w:sz="4" w:space="0" w:color="auto"/>
              <w:right w:val="single" w:sz="4" w:space="0" w:color="auto"/>
            </w:tcBorders>
            <w:shd w:val="clear" w:color="auto" w:fill="auto"/>
            <w:noWrap/>
            <w:vAlign w:val="bottom"/>
            <w:hideMark/>
          </w:tcPr>
          <w:p w14:paraId="52B07BE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78E2914" w14:textId="464CDBA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581" w:type="dxa"/>
            <w:tcBorders>
              <w:top w:val="nil"/>
              <w:left w:val="nil"/>
              <w:bottom w:val="single" w:sz="4" w:space="0" w:color="auto"/>
              <w:right w:val="single" w:sz="4" w:space="0" w:color="auto"/>
            </w:tcBorders>
            <w:shd w:val="clear" w:color="auto" w:fill="auto"/>
            <w:noWrap/>
            <w:vAlign w:val="bottom"/>
            <w:hideMark/>
          </w:tcPr>
          <w:p w14:paraId="03CACE2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65307CF" w14:textId="4732248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A5F43A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03B4158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EAA68B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5A7FB5FA" w14:textId="6528609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1,126 </w:t>
            </w:r>
          </w:p>
        </w:tc>
      </w:tr>
      <w:tr w:rsidR="008725F1" w:rsidRPr="008725F1" w14:paraId="6172A73A"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BC0200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733</w:t>
            </w:r>
          </w:p>
        </w:tc>
        <w:tc>
          <w:tcPr>
            <w:tcW w:w="2756" w:type="dxa"/>
            <w:tcBorders>
              <w:top w:val="nil"/>
              <w:left w:val="nil"/>
              <w:bottom w:val="single" w:sz="4" w:space="0" w:color="auto"/>
              <w:right w:val="single" w:sz="4" w:space="0" w:color="auto"/>
            </w:tcBorders>
            <w:shd w:val="clear" w:color="auto" w:fill="auto"/>
            <w:noWrap/>
            <w:vAlign w:val="bottom"/>
            <w:hideMark/>
          </w:tcPr>
          <w:p w14:paraId="0498B88F"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Swamp Scrub/Plains Sedgy Wetland/Aquatic Herbland Mosaic</w:t>
            </w:r>
          </w:p>
        </w:tc>
        <w:tc>
          <w:tcPr>
            <w:tcW w:w="864" w:type="dxa"/>
            <w:tcBorders>
              <w:top w:val="nil"/>
              <w:left w:val="nil"/>
              <w:bottom w:val="single" w:sz="4" w:space="0" w:color="auto"/>
              <w:right w:val="single" w:sz="4" w:space="0" w:color="auto"/>
            </w:tcBorders>
            <w:shd w:val="clear" w:color="auto" w:fill="auto"/>
            <w:noWrap/>
            <w:vAlign w:val="bottom"/>
            <w:hideMark/>
          </w:tcPr>
          <w:p w14:paraId="71ECF287" w14:textId="590D59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8,985 </w:t>
            </w:r>
          </w:p>
        </w:tc>
        <w:tc>
          <w:tcPr>
            <w:tcW w:w="831" w:type="dxa"/>
            <w:tcBorders>
              <w:top w:val="nil"/>
              <w:left w:val="nil"/>
              <w:bottom w:val="single" w:sz="4" w:space="0" w:color="auto"/>
              <w:right w:val="single" w:sz="4" w:space="0" w:color="auto"/>
            </w:tcBorders>
            <w:shd w:val="clear" w:color="auto" w:fill="auto"/>
            <w:noWrap/>
            <w:vAlign w:val="bottom"/>
            <w:hideMark/>
          </w:tcPr>
          <w:p w14:paraId="2A21282B" w14:textId="5A043C2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556 </w:t>
            </w:r>
          </w:p>
        </w:tc>
        <w:tc>
          <w:tcPr>
            <w:tcW w:w="557" w:type="dxa"/>
            <w:tcBorders>
              <w:top w:val="nil"/>
              <w:left w:val="nil"/>
              <w:bottom w:val="single" w:sz="4" w:space="0" w:color="auto"/>
              <w:right w:val="single" w:sz="4" w:space="0" w:color="auto"/>
            </w:tcBorders>
            <w:shd w:val="clear" w:color="auto" w:fill="auto"/>
            <w:noWrap/>
            <w:vAlign w:val="bottom"/>
            <w:hideMark/>
          </w:tcPr>
          <w:p w14:paraId="550ECEAA" w14:textId="6F85852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 </w:t>
            </w:r>
          </w:p>
        </w:tc>
        <w:tc>
          <w:tcPr>
            <w:tcW w:w="557" w:type="dxa"/>
            <w:tcBorders>
              <w:top w:val="nil"/>
              <w:left w:val="nil"/>
              <w:bottom w:val="single" w:sz="4" w:space="0" w:color="auto"/>
              <w:right w:val="single" w:sz="4" w:space="0" w:color="auto"/>
            </w:tcBorders>
            <w:shd w:val="clear" w:color="auto" w:fill="auto"/>
            <w:noWrap/>
            <w:vAlign w:val="bottom"/>
            <w:hideMark/>
          </w:tcPr>
          <w:p w14:paraId="341B2FD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12063986" w14:textId="0D937C5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c>
          <w:tcPr>
            <w:tcW w:w="605" w:type="dxa"/>
            <w:tcBorders>
              <w:top w:val="nil"/>
              <w:left w:val="nil"/>
              <w:bottom w:val="single" w:sz="4" w:space="0" w:color="auto"/>
              <w:right w:val="single" w:sz="4" w:space="0" w:color="auto"/>
            </w:tcBorders>
            <w:shd w:val="clear" w:color="auto" w:fill="auto"/>
            <w:noWrap/>
            <w:vAlign w:val="bottom"/>
            <w:hideMark/>
          </w:tcPr>
          <w:p w14:paraId="13D97FEE" w14:textId="702E0C4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05" w:type="dxa"/>
            <w:tcBorders>
              <w:top w:val="nil"/>
              <w:left w:val="nil"/>
              <w:bottom w:val="single" w:sz="4" w:space="0" w:color="auto"/>
              <w:right w:val="single" w:sz="4" w:space="0" w:color="auto"/>
            </w:tcBorders>
            <w:shd w:val="clear" w:color="auto" w:fill="auto"/>
            <w:noWrap/>
            <w:vAlign w:val="bottom"/>
            <w:hideMark/>
          </w:tcPr>
          <w:p w14:paraId="1A0D946C" w14:textId="70521E3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45" w:type="dxa"/>
            <w:tcBorders>
              <w:top w:val="nil"/>
              <w:left w:val="nil"/>
              <w:bottom w:val="single" w:sz="4" w:space="0" w:color="auto"/>
              <w:right w:val="single" w:sz="4" w:space="0" w:color="auto"/>
            </w:tcBorders>
            <w:shd w:val="clear" w:color="auto" w:fill="auto"/>
            <w:noWrap/>
            <w:vAlign w:val="bottom"/>
            <w:hideMark/>
          </w:tcPr>
          <w:p w14:paraId="1603A73D" w14:textId="195DA69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87" w:type="dxa"/>
            <w:tcBorders>
              <w:top w:val="nil"/>
              <w:left w:val="nil"/>
              <w:bottom w:val="single" w:sz="4" w:space="0" w:color="auto"/>
              <w:right w:val="single" w:sz="4" w:space="0" w:color="auto"/>
            </w:tcBorders>
            <w:shd w:val="clear" w:color="auto" w:fill="auto"/>
            <w:noWrap/>
            <w:vAlign w:val="bottom"/>
            <w:hideMark/>
          </w:tcPr>
          <w:p w14:paraId="253384E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447DB50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595DE9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18886D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DAAC7D7" w14:textId="69B01AB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BC1711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71CCA5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68B218F" w14:textId="23FDF03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15 </w:t>
            </w:r>
          </w:p>
        </w:tc>
        <w:tc>
          <w:tcPr>
            <w:tcW w:w="743" w:type="dxa"/>
            <w:tcBorders>
              <w:top w:val="nil"/>
              <w:left w:val="nil"/>
              <w:bottom w:val="single" w:sz="4" w:space="0" w:color="auto"/>
              <w:right w:val="single" w:sz="8" w:space="0" w:color="auto"/>
            </w:tcBorders>
            <w:shd w:val="clear" w:color="auto" w:fill="auto"/>
            <w:noWrap/>
            <w:vAlign w:val="bottom"/>
            <w:hideMark/>
          </w:tcPr>
          <w:p w14:paraId="22931609" w14:textId="368C47E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540 </w:t>
            </w:r>
          </w:p>
        </w:tc>
      </w:tr>
      <w:tr w:rsidR="008725F1" w:rsidRPr="008725F1" w14:paraId="1E8F55CE"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686504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734</w:t>
            </w:r>
          </w:p>
        </w:tc>
        <w:tc>
          <w:tcPr>
            <w:tcW w:w="2756" w:type="dxa"/>
            <w:tcBorders>
              <w:top w:val="nil"/>
              <w:left w:val="nil"/>
              <w:bottom w:val="single" w:sz="4" w:space="0" w:color="auto"/>
              <w:right w:val="single" w:sz="4" w:space="0" w:color="auto"/>
            </w:tcBorders>
            <w:shd w:val="clear" w:color="auto" w:fill="auto"/>
            <w:noWrap/>
            <w:vAlign w:val="bottom"/>
            <w:hideMark/>
          </w:tcPr>
          <w:p w14:paraId="69C2CFCB"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Damp Heathland/Damp Heathy Woodland/Wet Heathland Mosaic</w:t>
            </w:r>
          </w:p>
        </w:tc>
        <w:tc>
          <w:tcPr>
            <w:tcW w:w="864" w:type="dxa"/>
            <w:tcBorders>
              <w:top w:val="nil"/>
              <w:left w:val="nil"/>
              <w:bottom w:val="single" w:sz="4" w:space="0" w:color="auto"/>
              <w:right w:val="single" w:sz="4" w:space="0" w:color="auto"/>
            </w:tcBorders>
            <w:shd w:val="clear" w:color="auto" w:fill="auto"/>
            <w:noWrap/>
            <w:vAlign w:val="bottom"/>
            <w:hideMark/>
          </w:tcPr>
          <w:p w14:paraId="71AA7F53" w14:textId="3EAEFE9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995 </w:t>
            </w:r>
          </w:p>
        </w:tc>
        <w:tc>
          <w:tcPr>
            <w:tcW w:w="831" w:type="dxa"/>
            <w:tcBorders>
              <w:top w:val="nil"/>
              <w:left w:val="nil"/>
              <w:bottom w:val="single" w:sz="4" w:space="0" w:color="auto"/>
              <w:right w:val="single" w:sz="4" w:space="0" w:color="auto"/>
            </w:tcBorders>
            <w:shd w:val="clear" w:color="auto" w:fill="auto"/>
            <w:noWrap/>
            <w:vAlign w:val="bottom"/>
            <w:hideMark/>
          </w:tcPr>
          <w:p w14:paraId="34E39887" w14:textId="5A6913D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663 </w:t>
            </w:r>
          </w:p>
        </w:tc>
        <w:tc>
          <w:tcPr>
            <w:tcW w:w="557" w:type="dxa"/>
            <w:tcBorders>
              <w:top w:val="nil"/>
              <w:left w:val="nil"/>
              <w:bottom w:val="single" w:sz="4" w:space="0" w:color="auto"/>
              <w:right w:val="single" w:sz="4" w:space="0" w:color="auto"/>
            </w:tcBorders>
            <w:shd w:val="clear" w:color="auto" w:fill="auto"/>
            <w:noWrap/>
            <w:vAlign w:val="bottom"/>
            <w:hideMark/>
          </w:tcPr>
          <w:p w14:paraId="1A5F32CF" w14:textId="4BC5235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67 </w:t>
            </w:r>
          </w:p>
        </w:tc>
        <w:tc>
          <w:tcPr>
            <w:tcW w:w="557" w:type="dxa"/>
            <w:tcBorders>
              <w:top w:val="nil"/>
              <w:left w:val="nil"/>
              <w:bottom w:val="single" w:sz="4" w:space="0" w:color="auto"/>
              <w:right w:val="single" w:sz="4" w:space="0" w:color="auto"/>
            </w:tcBorders>
            <w:shd w:val="clear" w:color="auto" w:fill="auto"/>
            <w:noWrap/>
            <w:vAlign w:val="bottom"/>
            <w:hideMark/>
          </w:tcPr>
          <w:p w14:paraId="512CF8C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4550D25E" w14:textId="26C5396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517 </w:t>
            </w:r>
          </w:p>
        </w:tc>
        <w:tc>
          <w:tcPr>
            <w:tcW w:w="605" w:type="dxa"/>
            <w:tcBorders>
              <w:top w:val="nil"/>
              <w:left w:val="nil"/>
              <w:bottom w:val="single" w:sz="4" w:space="0" w:color="auto"/>
              <w:right w:val="single" w:sz="4" w:space="0" w:color="auto"/>
            </w:tcBorders>
            <w:shd w:val="clear" w:color="auto" w:fill="auto"/>
            <w:noWrap/>
            <w:vAlign w:val="bottom"/>
            <w:hideMark/>
          </w:tcPr>
          <w:p w14:paraId="48A34574" w14:textId="6E1529C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52 </w:t>
            </w:r>
          </w:p>
        </w:tc>
        <w:tc>
          <w:tcPr>
            <w:tcW w:w="705" w:type="dxa"/>
            <w:tcBorders>
              <w:top w:val="nil"/>
              <w:left w:val="nil"/>
              <w:bottom w:val="single" w:sz="4" w:space="0" w:color="auto"/>
              <w:right w:val="single" w:sz="4" w:space="0" w:color="auto"/>
            </w:tcBorders>
            <w:shd w:val="clear" w:color="auto" w:fill="auto"/>
            <w:noWrap/>
            <w:vAlign w:val="bottom"/>
            <w:hideMark/>
          </w:tcPr>
          <w:p w14:paraId="3AAC3CCC" w14:textId="64E91C5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78 </w:t>
            </w:r>
          </w:p>
        </w:tc>
        <w:tc>
          <w:tcPr>
            <w:tcW w:w="745" w:type="dxa"/>
            <w:tcBorders>
              <w:top w:val="nil"/>
              <w:left w:val="nil"/>
              <w:bottom w:val="single" w:sz="4" w:space="0" w:color="auto"/>
              <w:right w:val="single" w:sz="4" w:space="0" w:color="auto"/>
            </w:tcBorders>
            <w:shd w:val="clear" w:color="auto" w:fill="auto"/>
            <w:noWrap/>
            <w:vAlign w:val="bottom"/>
            <w:hideMark/>
          </w:tcPr>
          <w:p w14:paraId="7CA526C9" w14:textId="5DF112B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19 </w:t>
            </w:r>
          </w:p>
        </w:tc>
        <w:tc>
          <w:tcPr>
            <w:tcW w:w="787" w:type="dxa"/>
            <w:tcBorders>
              <w:top w:val="nil"/>
              <w:left w:val="nil"/>
              <w:bottom w:val="single" w:sz="4" w:space="0" w:color="auto"/>
              <w:right w:val="single" w:sz="4" w:space="0" w:color="auto"/>
            </w:tcBorders>
            <w:shd w:val="clear" w:color="auto" w:fill="auto"/>
            <w:noWrap/>
            <w:vAlign w:val="bottom"/>
            <w:hideMark/>
          </w:tcPr>
          <w:p w14:paraId="66CDF490" w14:textId="10AA1DE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498 </w:t>
            </w:r>
          </w:p>
        </w:tc>
        <w:tc>
          <w:tcPr>
            <w:tcW w:w="662" w:type="dxa"/>
            <w:tcBorders>
              <w:top w:val="nil"/>
              <w:left w:val="nil"/>
              <w:bottom w:val="single" w:sz="4" w:space="0" w:color="auto"/>
              <w:right w:val="single" w:sz="4" w:space="0" w:color="auto"/>
            </w:tcBorders>
            <w:shd w:val="clear" w:color="auto" w:fill="auto"/>
            <w:noWrap/>
            <w:vAlign w:val="bottom"/>
            <w:hideMark/>
          </w:tcPr>
          <w:p w14:paraId="062C28C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7254CC8" w14:textId="6949139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82 </w:t>
            </w:r>
          </w:p>
        </w:tc>
        <w:tc>
          <w:tcPr>
            <w:tcW w:w="581" w:type="dxa"/>
            <w:tcBorders>
              <w:top w:val="nil"/>
              <w:left w:val="nil"/>
              <w:bottom w:val="single" w:sz="4" w:space="0" w:color="auto"/>
              <w:right w:val="single" w:sz="4" w:space="0" w:color="auto"/>
            </w:tcBorders>
            <w:shd w:val="clear" w:color="auto" w:fill="auto"/>
            <w:noWrap/>
            <w:vAlign w:val="bottom"/>
            <w:hideMark/>
          </w:tcPr>
          <w:p w14:paraId="1CFF837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163AB9A" w14:textId="5FF552F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37BAE2F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17A254D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99E2CB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5425B262" w14:textId="617D61B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64 </w:t>
            </w:r>
          </w:p>
        </w:tc>
      </w:tr>
      <w:tr w:rsidR="008725F1" w:rsidRPr="008725F1" w14:paraId="38DC20D5"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7BDB83A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736</w:t>
            </w:r>
          </w:p>
        </w:tc>
        <w:tc>
          <w:tcPr>
            <w:tcW w:w="2756" w:type="dxa"/>
            <w:tcBorders>
              <w:top w:val="nil"/>
              <w:left w:val="nil"/>
              <w:bottom w:val="single" w:sz="4" w:space="0" w:color="auto"/>
              <w:right w:val="single" w:sz="4" w:space="0" w:color="auto"/>
            </w:tcBorders>
            <w:shd w:val="clear" w:color="auto" w:fill="auto"/>
            <w:noWrap/>
            <w:vAlign w:val="bottom"/>
            <w:hideMark/>
          </w:tcPr>
          <w:p w14:paraId="2F56398B"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Limestone Rise Grassland/Limestone Rise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19EA52DB" w14:textId="22199C7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98 </w:t>
            </w:r>
          </w:p>
        </w:tc>
        <w:tc>
          <w:tcPr>
            <w:tcW w:w="831" w:type="dxa"/>
            <w:tcBorders>
              <w:top w:val="nil"/>
              <w:left w:val="nil"/>
              <w:bottom w:val="single" w:sz="4" w:space="0" w:color="auto"/>
              <w:right w:val="single" w:sz="4" w:space="0" w:color="auto"/>
            </w:tcBorders>
            <w:shd w:val="clear" w:color="auto" w:fill="auto"/>
            <w:noWrap/>
            <w:vAlign w:val="bottom"/>
            <w:hideMark/>
          </w:tcPr>
          <w:p w14:paraId="4D79485D" w14:textId="4B9460E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97 </w:t>
            </w:r>
          </w:p>
        </w:tc>
        <w:tc>
          <w:tcPr>
            <w:tcW w:w="557" w:type="dxa"/>
            <w:tcBorders>
              <w:top w:val="nil"/>
              <w:left w:val="nil"/>
              <w:bottom w:val="single" w:sz="4" w:space="0" w:color="auto"/>
              <w:right w:val="single" w:sz="4" w:space="0" w:color="auto"/>
            </w:tcBorders>
            <w:shd w:val="clear" w:color="auto" w:fill="auto"/>
            <w:noWrap/>
            <w:vAlign w:val="bottom"/>
            <w:hideMark/>
          </w:tcPr>
          <w:p w14:paraId="40DA0974" w14:textId="0468D46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99 </w:t>
            </w:r>
          </w:p>
        </w:tc>
        <w:tc>
          <w:tcPr>
            <w:tcW w:w="557" w:type="dxa"/>
            <w:tcBorders>
              <w:top w:val="nil"/>
              <w:left w:val="nil"/>
              <w:bottom w:val="single" w:sz="4" w:space="0" w:color="auto"/>
              <w:right w:val="single" w:sz="4" w:space="0" w:color="auto"/>
            </w:tcBorders>
            <w:shd w:val="clear" w:color="auto" w:fill="auto"/>
            <w:noWrap/>
            <w:vAlign w:val="bottom"/>
            <w:hideMark/>
          </w:tcPr>
          <w:p w14:paraId="07A96FA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0A2DECBC" w14:textId="33821D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74 </w:t>
            </w:r>
          </w:p>
        </w:tc>
        <w:tc>
          <w:tcPr>
            <w:tcW w:w="605" w:type="dxa"/>
            <w:tcBorders>
              <w:top w:val="nil"/>
              <w:left w:val="nil"/>
              <w:bottom w:val="single" w:sz="4" w:space="0" w:color="auto"/>
              <w:right w:val="single" w:sz="4" w:space="0" w:color="auto"/>
            </w:tcBorders>
            <w:shd w:val="clear" w:color="auto" w:fill="auto"/>
            <w:noWrap/>
            <w:vAlign w:val="bottom"/>
            <w:hideMark/>
          </w:tcPr>
          <w:p w14:paraId="1EDF9435" w14:textId="3CF0CF4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76 </w:t>
            </w:r>
          </w:p>
        </w:tc>
        <w:tc>
          <w:tcPr>
            <w:tcW w:w="705" w:type="dxa"/>
            <w:tcBorders>
              <w:top w:val="nil"/>
              <w:left w:val="nil"/>
              <w:bottom w:val="single" w:sz="4" w:space="0" w:color="auto"/>
              <w:right w:val="single" w:sz="4" w:space="0" w:color="auto"/>
            </w:tcBorders>
            <w:shd w:val="clear" w:color="auto" w:fill="auto"/>
            <w:noWrap/>
            <w:vAlign w:val="bottom"/>
            <w:hideMark/>
          </w:tcPr>
          <w:p w14:paraId="024579AB" w14:textId="44A90A9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76 </w:t>
            </w:r>
          </w:p>
        </w:tc>
        <w:tc>
          <w:tcPr>
            <w:tcW w:w="745" w:type="dxa"/>
            <w:tcBorders>
              <w:top w:val="nil"/>
              <w:left w:val="nil"/>
              <w:bottom w:val="single" w:sz="4" w:space="0" w:color="auto"/>
              <w:right w:val="single" w:sz="4" w:space="0" w:color="auto"/>
            </w:tcBorders>
            <w:shd w:val="clear" w:color="auto" w:fill="auto"/>
            <w:noWrap/>
            <w:vAlign w:val="bottom"/>
            <w:hideMark/>
          </w:tcPr>
          <w:p w14:paraId="3E594261" w14:textId="1656C92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015451FF" w14:textId="7D4B8BC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74 </w:t>
            </w:r>
          </w:p>
        </w:tc>
        <w:tc>
          <w:tcPr>
            <w:tcW w:w="662" w:type="dxa"/>
            <w:tcBorders>
              <w:top w:val="nil"/>
              <w:left w:val="nil"/>
              <w:bottom w:val="single" w:sz="4" w:space="0" w:color="auto"/>
              <w:right w:val="single" w:sz="4" w:space="0" w:color="auto"/>
            </w:tcBorders>
            <w:shd w:val="clear" w:color="auto" w:fill="auto"/>
            <w:noWrap/>
            <w:vAlign w:val="bottom"/>
            <w:hideMark/>
          </w:tcPr>
          <w:p w14:paraId="1ADA441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272A60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35956E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5683FD9" w14:textId="1A6E9B7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1B6656C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01CD0B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C7EBE1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154F3D24" w14:textId="204F82C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23 </w:t>
            </w:r>
          </w:p>
        </w:tc>
      </w:tr>
      <w:tr w:rsidR="008725F1" w:rsidRPr="008725F1" w14:paraId="0FA4BF0F"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6FE4549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737</w:t>
            </w:r>
          </w:p>
        </w:tc>
        <w:tc>
          <w:tcPr>
            <w:tcW w:w="2756" w:type="dxa"/>
            <w:tcBorders>
              <w:top w:val="nil"/>
              <w:left w:val="nil"/>
              <w:bottom w:val="single" w:sz="4" w:space="0" w:color="auto"/>
              <w:right w:val="single" w:sz="4" w:space="0" w:color="auto"/>
            </w:tcBorders>
            <w:shd w:val="clear" w:color="auto" w:fill="auto"/>
            <w:noWrap/>
            <w:vAlign w:val="bottom"/>
            <w:hideMark/>
          </w:tcPr>
          <w:p w14:paraId="258DC3BA"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Heathy Woodland/Limestone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4A9A8A1D" w14:textId="4DE569F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3,583 </w:t>
            </w:r>
          </w:p>
        </w:tc>
        <w:tc>
          <w:tcPr>
            <w:tcW w:w="831" w:type="dxa"/>
            <w:tcBorders>
              <w:top w:val="nil"/>
              <w:left w:val="nil"/>
              <w:bottom w:val="single" w:sz="4" w:space="0" w:color="auto"/>
              <w:right w:val="single" w:sz="4" w:space="0" w:color="auto"/>
            </w:tcBorders>
            <w:shd w:val="clear" w:color="auto" w:fill="auto"/>
            <w:noWrap/>
            <w:vAlign w:val="bottom"/>
            <w:hideMark/>
          </w:tcPr>
          <w:p w14:paraId="25B168AF" w14:textId="751FB16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3,392 </w:t>
            </w:r>
          </w:p>
        </w:tc>
        <w:tc>
          <w:tcPr>
            <w:tcW w:w="557" w:type="dxa"/>
            <w:tcBorders>
              <w:top w:val="nil"/>
              <w:left w:val="nil"/>
              <w:bottom w:val="single" w:sz="4" w:space="0" w:color="auto"/>
              <w:right w:val="single" w:sz="4" w:space="0" w:color="auto"/>
            </w:tcBorders>
            <w:shd w:val="clear" w:color="auto" w:fill="auto"/>
            <w:noWrap/>
            <w:vAlign w:val="bottom"/>
            <w:hideMark/>
          </w:tcPr>
          <w:p w14:paraId="2209B580" w14:textId="240761C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95 </w:t>
            </w:r>
          </w:p>
        </w:tc>
        <w:tc>
          <w:tcPr>
            <w:tcW w:w="557" w:type="dxa"/>
            <w:tcBorders>
              <w:top w:val="nil"/>
              <w:left w:val="nil"/>
              <w:bottom w:val="single" w:sz="4" w:space="0" w:color="auto"/>
              <w:right w:val="single" w:sz="4" w:space="0" w:color="auto"/>
            </w:tcBorders>
            <w:shd w:val="clear" w:color="auto" w:fill="auto"/>
            <w:noWrap/>
            <w:vAlign w:val="bottom"/>
            <w:hideMark/>
          </w:tcPr>
          <w:p w14:paraId="6984C49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2577C86D" w14:textId="5493B64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2,824 </w:t>
            </w:r>
          </w:p>
        </w:tc>
        <w:tc>
          <w:tcPr>
            <w:tcW w:w="605" w:type="dxa"/>
            <w:tcBorders>
              <w:top w:val="nil"/>
              <w:left w:val="nil"/>
              <w:bottom w:val="single" w:sz="4" w:space="0" w:color="auto"/>
              <w:right w:val="single" w:sz="4" w:space="0" w:color="auto"/>
            </w:tcBorders>
            <w:shd w:val="clear" w:color="auto" w:fill="auto"/>
            <w:noWrap/>
            <w:vAlign w:val="bottom"/>
            <w:hideMark/>
          </w:tcPr>
          <w:p w14:paraId="7F50CE11" w14:textId="563F81E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79 </w:t>
            </w:r>
          </w:p>
        </w:tc>
        <w:tc>
          <w:tcPr>
            <w:tcW w:w="705" w:type="dxa"/>
            <w:tcBorders>
              <w:top w:val="nil"/>
              <w:left w:val="nil"/>
              <w:bottom w:val="single" w:sz="4" w:space="0" w:color="auto"/>
              <w:right w:val="single" w:sz="4" w:space="0" w:color="auto"/>
            </w:tcBorders>
            <w:shd w:val="clear" w:color="auto" w:fill="auto"/>
            <w:noWrap/>
            <w:vAlign w:val="bottom"/>
            <w:hideMark/>
          </w:tcPr>
          <w:p w14:paraId="59FE6586" w14:textId="4A3DCD0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83 </w:t>
            </w:r>
          </w:p>
        </w:tc>
        <w:tc>
          <w:tcPr>
            <w:tcW w:w="745" w:type="dxa"/>
            <w:tcBorders>
              <w:top w:val="nil"/>
              <w:left w:val="nil"/>
              <w:bottom w:val="single" w:sz="4" w:space="0" w:color="auto"/>
              <w:right w:val="single" w:sz="4" w:space="0" w:color="auto"/>
            </w:tcBorders>
            <w:shd w:val="clear" w:color="auto" w:fill="auto"/>
            <w:noWrap/>
            <w:vAlign w:val="bottom"/>
            <w:hideMark/>
          </w:tcPr>
          <w:p w14:paraId="0F89AF8F" w14:textId="21B1373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2,824 </w:t>
            </w:r>
          </w:p>
        </w:tc>
        <w:tc>
          <w:tcPr>
            <w:tcW w:w="787" w:type="dxa"/>
            <w:tcBorders>
              <w:top w:val="nil"/>
              <w:left w:val="nil"/>
              <w:bottom w:val="single" w:sz="4" w:space="0" w:color="auto"/>
              <w:right w:val="single" w:sz="4" w:space="0" w:color="auto"/>
            </w:tcBorders>
            <w:shd w:val="clear" w:color="auto" w:fill="auto"/>
            <w:noWrap/>
            <w:vAlign w:val="bottom"/>
            <w:hideMark/>
          </w:tcPr>
          <w:p w14:paraId="3020A750" w14:textId="5BE49EF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662" w:type="dxa"/>
            <w:tcBorders>
              <w:top w:val="nil"/>
              <w:left w:val="nil"/>
              <w:bottom w:val="single" w:sz="4" w:space="0" w:color="auto"/>
              <w:right w:val="single" w:sz="4" w:space="0" w:color="auto"/>
            </w:tcBorders>
            <w:shd w:val="clear" w:color="auto" w:fill="auto"/>
            <w:noWrap/>
            <w:vAlign w:val="bottom"/>
            <w:hideMark/>
          </w:tcPr>
          <w:p w14:paraId="6FBF81E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0E74C98" w14:textId="0AA677F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187 </w:t>
            </w:r>
          </w:p>
        </w:tc>
        <w:tc>
          <w:tcPr>
            <w:tcW w:w="581" w:type="dxa"/>
            <w:tcBorders>
              <w:top w:val="nil"/>
              <w:left w:val="nil"/>
              <w:bottom w:val="single" w:sz="4" w:space="0" w:color="auto"/>
              <w:right w:val="single" w:sz="4" w:space="0" w:color="auto"/>
            </w:tcBorders>
            <w:shd w:val="clear" w:color="auto" w:fill="auto"/>
            <w:noWrap/>
            <w:vAlign w:val="bottom"/>
            <w:hideMark/>
          </w:tcPr>
          <w:p w14:paraId="6472166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7D1FCDB" w14:textId="2558852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1DDE211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DA77C4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D57168B" w14:textId="3531D54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208 </w:t>
            </w:r>
          </w:p>
        </w:tc>
        <w:tc>
          <w:tcPr>
            <w:tcW w:w="743" w:type="dxa"/>
            <w:tcBorders>
              <w:top w:val="nil"/>
              <w:left w:val="nil"/>
              <w:bottom w:val="single" w:sz="4" w:space="0" w:color="auto"/>
              <w:right w:val="single" w:sz="8" w:space="0" w:color="auto"/>
            </w:tcBorders>
            <w:shd w:val="clear" w:color="auto" w:fill="auto"/>
            <w:noWrap/>
            <w:vAlign w:val="bottom"/>
            <w:hideMark/>
          </w:tcPr>
          <w:p w14:paraId="2108A43F" w14:textId="53D0948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174 </w:t>
            </w:r>
          </w:p>
        </w:tc>
      </w:tr>
      <w:tr w:rsidR="008725F1" w:rsidRPr="008725F1" w14:paraId="5AC1A4CB"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E426EC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738</w:t>
            </w:r>
          </w:p>
        </w:tc>
        <w:tc>
          <w:tcPr>
            <w:tcW w:w="2756" w:type="dxa"/>
            <w:tcBorders>
              <w:top w:val="nil"/>
              <w:left w:val="nil"/>
              <w:bottom w:val="single" w:sz="4" w:space="0" w:color="auto"/>
              <w:right w:val="single" w:sz="4" w:space="0" w:color="auto"/>
            </w:tcBorders>
            <w:shd w:val="clear" w:color="auto" w:fill="auto"/>
            <w:vAlign w:val="bottom"/>
            <w:hideMark/>
          </w:tcPr>
          <w:p w14:paraId="15A18BD6"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Damp Sands Herb-rich Woodland/Plains Grassy Woodland/Plains Sedgy Wetland Mosaic</w:t>
            </w:r>
          </w:p>
        </w:tc>
        <w:tc>
          <w:tcPr>
            <w:tcW w:w="864" w:type="dxa"/>
            <w:tcBorders>
              <w:top w:val="nil"/>
              <w:left w:val="nil"/>
              <w:bottom w:val="single" w:sz="4" w:space="0" w:color="auto"/>
              <w:right w:val="single" w:sz="4" w:space="0" w:color="auto"/>
            </w:tcBorders>
            <w:shd w:val="clear" w:color="auto" w:fill="auto"/>
            <w:noWrap/>
            <w:vAlign w:val="bottom"/>
            <w:hideMark/>
          </w:tcPr>
          <w:p w14:paraId="717E50A7" w14:textId="03E0048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157 </w:t>
            </w:r>
          </w:p>
        </w:tc>
        <w:tc>
          <w:tcPr>
            <w:tcW w:w="831" w:type="dxa"/>
            <w:tcBorders>
              <w:top w:val="nil"/>
              <w:left w:val="nil"/>
              <w:bottom w:val="single" w:sz="4" w:space="0" w:color="auto"/>
              <w:right w:val="single" w:sz="4" w:space="0" w:color="auto"/>
            </w:tcBorders>
            <w:shd w:val="clear" w:color="auto" w:fill="auto"/>
            <w:noWrap/>
            <w:vAlign w:val="bottom"/>
            <w:hideMark/>
          </w:tcPr>
          <w:p w14:paraId="15E9148D" w14:textId="441A429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147 </w:t>
            </w:r>
          </w:p>
        </w:tc>
        <w:tc>
          <w:tcPr>
            <w:tcW w:w="557" w:type="dxa"/>
            <w:tcBorders>
              <w:top w:val="nil"/>
              <w:left w:val="nil"/>
              <w:bottom w:val="single" w:sz="4" w:space="0" w:color="auto"/>
              <w:right w:val="single" w:sz="4" w:space="0" w:color="auto"/>
            </w:tcBorders>
            <w:shd w:val="clear" w:color="auto" w:fill="auto"/>
            <w:noWrap/>
            <w:vAlign w:val="bottom"/>
            <w:hideMark/>
          </w:tcPr>
          <w:p w14:paraId="29C61EB2" w14:textId="3FEE796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94 </w:t>
            </w:r>
          </w:p>
        </w:tc>
        <w:tc>
          <w:tcPr>
            <w:tcW w:w="557" w:type="dxa"/>
            <w:tcBorders>
              <w:top w:val="nil"/>
              <w:left w:val="nil"/>
              <w:bottom w:val="single" w:sz="4" w:space="0" w:color="auto"/>
              <w:right w:val="single" w:sz="4" w:space="0" w:color="auto"/>
            </w:tcBorders>
            <w:shd w:val="clear" w:color="auto" w:fill="auto"/>
            <w:noWrap/>
            <w:vAlign w:val="bottom"/>
            <w:hideMark/>
          </w:tcPr>
          <w:p w14:paraId="3094525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45282FAB" w14:textId="773728D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110 </w:t>
            </w:r>
          </w:p>
        </w:tc>
        <w:tc>
          <w:tcPr>
            <w:tcW w:w="605" w:type="dxa"/>
            <w:tcBorders>
              <w:top w:val="nil"/>
              <w:left w:val="nil"/>
              <w:bottom w:val="single" w:sz="4" w:space="0" w:color="auto"/>
              <w:right w:val="single" w:sz="4" w:space="0" w:color="auto"/>
            </w:tcBorders>
            <w:shd w:val="clear" w:color="auto" w:fill="auto"/>
            <w:noWrap/>
            <w:vAlign w:val="bottom"/>
            <w:hideMark/>
          </w:tcPr>
          <w:p w14:paraId="31B99F52" w14:textId="5D68598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70 </w:t>
            </w:r>
          </w:p>
        </w:tc>
        <w:tc>
          <w:tcPr>
            <w:tcW w:w="705" w:type="dxa"/>
            <w:tcBorders>
              <w:top w:val="nil"/>
              <w:left w:val="nil"/>
              <w:bottom w:val="single" w:sz="4" w:space="0" w:color="auto"/>
              <w:right w:val="single" w:sz="4" w:space="0" w:color="auto"/>
            </w:tcBorders>
            <w:shd w:val="clear" w:color="auto" w:fill="auto"/>
            <w:noWrap/>
            <w:vAlign w:val="bottom"/>
            <w:hideMark/>
          </w:tcPr>
          <w:p w14:paraId="3921CB5B" w14:textId="3AB5312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75 </w:t>
            </w:r>
          </w:p>
        </w:tc>
        <w:tc>
          <w:tcPr>
            <w:tcW w:w="745" w:type="dxa"/>
            <w:tcBorders>
              <w:top w:val="nil"/>
              <w:left w:val="nil"/>
              <w:bottom w:val="single" w:sz="4" w:space="0" w:color="auto"/>
              <w:right w:val="single" w:sz="4" w:space="0" w:color="auto"/>
            </w:tcBorders>
            <w:shd w:val="clear" w:color="auto" w:fill="auto"/>
            <w:noWrap/>
            <w:vAlign w:val="bottom"/>
            <w:hideMark/>
          </w:tcPr>
          <w:p w14:paraId="60832F3C" w14:textId="4FF9DF5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23B7EE16" w14:textId="26A13DA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110 </w:t>
            </w:r>
          </w:p>
        </w:tc>
        <w:tc>
          <w:tcPr>
            <w:tcW w:w="662" w:type="dxa"/>
            <w:tcBorders>
              <w:top w:val="nil"/>
              <w:left w:val="nil"/>
              <w:bottom w:val="single" w:sz="4" w:space="0" w:color="auto"/>
              <w:right w:val="single" w:sz="4" w:space="0" w:color="auto"/>
            </w:tcBorders>
            <w:shd w:val="clear" w:color="auto" w:fill="auto"/>
            <w:noWrap/>
            <w:vAlign w:val="bottom"/>
            <w:hideMark/>
          </w:tcPr>
          <w:p w14:paraId="62357AF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8BA24D3" w14:textId="12C6503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19 </w:t>
            </w:r>
          </w:p>
        </w:tc>
        <w:tc>
          <w:tcPr>
            <w:tcW w:w="581" w:type="dxa"/>
            <w:tcBorders>
              <w:top w:val="nil"/>
              <w:left w:val="nil"/>
              <w:bottom w:val="single" w:sz="4" w:space="0" w:color="auto"/>
              <w:right w:val="single" w:sz="4" w:space="0" w:color="auto"/>
            </w:tcBorders>
            <w:shd w:val="clear" w:color="auto" w:fill="auto"/>
            <w:noWrap/>
            <w:vAlign w:val="bottom"/>
            <w:hideMark/>
          </w:tcPr>
          <w:p w14:paraId="5823921C" w14:textId="202CAF0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c>
          <w:tcPr>
            <w:tcW w:w="581" w:type="dxa"/>
            <w:tcBorders>
              <w:top w:val="nil"/>
              <w:left w:val="nil"/>
              <w:bottom w:val="single" w:sz="4" w:space="0" w:color="auto"/>
              <w:right w:val="single" w:sz="4" w:space="0" w:color="auto"/>
            </w:tcBorders>
            <w:shd w:val="clear" w:color="auto" w:fill="auto"/>
            <w:noWrap/>
            <w:vAlign w:val="bottom"/>
            <w:hideMark/>
          </w:tcPr>
          <w:p w14:paraId="67A925BE" w14:textId="3FFB190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5F19E79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7FD6E94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2BFCC3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430B27C9" w14:textId="1EFCE3E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18 </w:t>
            </w:r>
          </w:p>
        </w:tc>
      </w:tr>
      <w:tr w:rsidR="008725F1" w:rsidRPr="008725F1" w14:paraId="3ECF3D08"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1DBF52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739</w:t>
            </w:r>
          </w:p>
        </w:tc>
        <w:tc>
          <w:tcPr>
            <w:tcW w:w="2756" w:type="dxa"/>
            <w:tcBorders>
              <w:top w:val="nil"/>
              <w:left w:val="nil"/>
              <w:bottom w:val="single" w:sz="4" w:space="0" w:color="auto"/>
              <w:right w:val="single" w:sz="4" w:space="0" w:color="auto"/>
            </w:tcBorders>
            <w:shd w:val="clear" w:color="auto" w:fill="auto"/>
            <w:noWrap/>
            <w:vAlign w:val="bottom"/>
            <w:hideMark/>
          </w:tcPr>
          <w:p w14:paraId="7E58F192"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Plains Grassy Woodland/Plains Swampy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3538596A" w14:textId="59FF47C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5,400 </w:t>
            </w:r>
          </w:p>
        </w:tc>
        <w:tc>
          <w:tcPr>
            <w:tcW w:w="831" w:type="dxa"/>
            <w:tcBorders>
              <w:top w:val="nil"/>
              <w:left w:val="nil"/>
              <w:bottom w:val="single" w:sz="4" w:space="0" w:color="auto"/>
              <w:right w:val="single" w:sz="4" w:space="0" w:color="auto"/>
            </w:tcBorders>
            <w:shd w:val="clear" w:color="auto" w:fill="auto"/>
            <w:noWrap/>
            <w:vAlign w:val="bottom"/>
            <w:hideMark/>
          </w:tcPr>
          <w:p w14:paraId="4DCAF639" w14:textId="5AFBDD1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518 </w:t>
            </w:r>
          </w:p>
        </w:tc>
        <w:tc>
          <w:tcPr>
            <w:tcW w:w="557" w:type="dxa"/>
            <w:tcBorders>
              <w:top w:val="nil"/>
              <w:left w:val="nil"/>
              <w:bottom w:val="single" w:sz="4" w:space="0" w:color="auto"/>
              <w:right w:val="single" w:sz="4" w:space="0" w:color="auto"/>
            </w:tcBorders>
            <w:shd w:val="clear" w:color="auto" w:fill="auto"/>
            <w:noWrap/>
            <w:vAlign w:val="bottom"/>
            <w:hideMark/>
          </w:tcPr>
          <w:p w14:paraId="7E54C3D1" w14:textId="542C585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 </w:t>
            </w:r>
          </w:p>
        </w:tc>
        <w:tc>
          <w:tcPr>
            <w:tcW w:w="557" w:type="dxa"/>
            <w:tcBorders>
              <w:top w:val="nil"/>
              <w:left w:val="nil"/>
              <w:bottom w:val="single" w:sz="4" w:space="0" w:color="auto"/>
              <w:right w:val="single" w:sz="4" w:space="0" w:color="auto"/>
            </w:tcBorders>
            <w:shd w:val="clear" w:color="auto" w:fill="auto"/>
            <w:noWrap/>
            <w:vAlign w:val="bottom"/>
            <w:hideMark/>
          </w:tcPr>
          <w:p w14:paraId="14E9245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4F23B103" w14:textId="5CFFF1B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29 </w:t>
            </w:r>
          </w:p>
        </w:tc>
        <w:tc>
          <w:tcPr>
            <w:tcW w:w="605" w:type="dxa"/>
            <w:tcBorders>
              <w:top w:val="nil"/>
              <w:left w:val="nil"/>
              <w:bottom w:val="single" w:sz="4" w:space="0" w:color="auto"/>
              <w:right w:val="single" w:sz="4" w:space="0" w:color="auto"/>
            </w:tcBorders>
            <w:shd w:val="clear" w:color="auto" w:fill="auto"/>
            <w:noWrap/>
            <w:vAlign w:val="bottom"/>
            <w:hideMark/>
          </w:tcPr>
          <w:p w14:paraId="274A9BA7" w14:textId="31725AD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05" w:type="dxa"/>
            <w:tcBorders>
              <w:top w:val="nil"/>
              <w:left w:val="nil"/>
              <w:bottom w:val="single" w:sz="4" w:space="0" w:color="auto"/>
              <w:right w:val="single" w:sz="4" w:space="0" w:color="auto"/>
            </w:tcBorders>
            <w:shd w:val="clear" w:color="auto" w:fill="auto"/>
            <w:noWrap/>
            <w:vAlign w:val="bottom"/>
            <w:hideMark/>
          </w:tcPr>
          <w:p w14:paraId="74422E28" w14:textId="0B5D7FF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 </w:t>
            </w:r>
          </w:p>
        </w:tc>
        <w:tc>
          <w:tcPr>
            <w:tcW w:w="745" w:type="dxa"/>
            <w:tcBorders>
              <w:top w:val="nil"/>
              <w:left w:val="nil"/>
              <w:bottom w:val="single" w:sz="4" w:space="0" w:color="auto"/>
              <w:right w:val="single" w:sz="4" w:space="0" w:color="auto"/>
            </w:tcBorders>
            <w:shd w:val="clear" w:color="auto" w:fill="auto"/>
            <w:noWrap/>
            <w:vAlign w:val="bottom"/>
            <w:hideMark/>
          </w:tcPr>
          <w:p w14:paraId="29F1A23A" w14:textId="44472A3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13 </w:t>
            </w:r>
          </w:p>
        </w:tc>
        <w:tc>
          <w:tcPr>
            <w:tcW w:w="787" w:type="dxa"/>
            <w:tcBorders>
              <w:top w:val="nil"/>
              <w:left w:val="nil"/>
              <w:bottom w:val="single" w:sz="4" w:space="0" w:color="auto"/>
              <w:right w:val="single" w:sz="4" w:space="0" w:color="auto"/>
            </w:tcBorders>
            <w:shd w:val="clear" w:color="auto" w:fill="auto"/>
            <w:noWrap/>
            <w:vAlign w:val="bottom"/>
            <w:hideMark/>
          </w:tcPr>
          <w:p w14:paraId="35E961EA" w14:textId="073EA61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16 </w:t>
            </w:r>
          </w:p>
        </w:tc>
        <w:tc>
          <w:tcPr>
            <w:tcW w:w="662" w:type="dxa"/>
            <w:tcBorders>
              <w:top w:val="nil"/>
              <w:left w:val="nil"/>
              <w:bottom w:val="single" w:sz="4" w:space="0" w:color="auto"/>
              <w:right w:val="single" w:sz="4" w:space="0" w:color="auto"/>
            </w:tcBorders>
            <w:shd w:val="clear" w:color="auto" w:fill="auto"/>
            <w:noWrap/>
            <w:vAlign w:val="bottom"/>
            <w:hideMark/>
          </w:tcPr>
          <w:p w14:paraId="555E157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56B4131" w14:textId="61E9125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14 </w:t>
            </w:r>
          </w:p>
        </w:tc>
        <w:tc>
          <w:tcPr>
            <w:tcW w:w="581" w:type="dxa"/>
            <w:tcBorders>
              <w:top w:val="nil"/>
              <w:left w:val="nil"/>
              <w:bottom w:val="single" w:sz="4" w:space="0" w:color="auto"/>
              <w:right w:val="single" w:sz="4" w:space="0" w:color="auto"/>
            </w:tcBorders>
            <w:shd w:val="clear" w:color="auto" w:fill="auto"/>
            <w:noWrap/>
            <w:vAlign w:val="bottom"/>
            <w:hideMark/>
          </w:tcPr>
          <w:p w14:paraId="4EB0B40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BF7C929" w14:textId="66BF3EF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1BED087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F6A2CF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74C1656" w14:textId="6D42CE6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 </w:t>
            </w:r>
          </w:p>
        </w:tc>
        <w:tc>
          <w:tcPr>
            <w:tcW w:w="743" w:type="dxa"/>
            <w:tcBorders>
              <w:top w:val="nil"/>
              <w:left w:val="nil"/>
              <w:bottom w:val="single" w:sz="4" w:space="0" w:color="auto"/>
              <w:right w:val="single" w:sz="8" w:space="0" w:color="auto"/>
            </w:tcBorders>
            <w:shd w:val="clear" w:color="auto" w:fill="auto"/>
            <w:noWrap/>
            <w:vAlign w:val="bottom"/>
            <w:hideMark/>
          </w:tcPr>
          <w:p w14:paraId="1D01BEFB" w14:textId="3BEB8C1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471 </w:t>
            </w:r>
          </w:p>
        </w:tc>
      </w:tr>
      <w:tr w:rsidR="008725F1" w:rsidRPr="008725F1" w14:paraId="55244F2D"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F652A9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740</w:t>
            </w:r>
          </w:p>
        </w:tc>
        <w:tc>
          <w:tcPr>
            <w:tcW w:w="2756" w:type="dxa"/>
            <w:tcBorders>
              <w:top w:val="nil"/>
              <w:left w:val="nil"/>
              <w:bottom w:val="single" w:sz="4" w:space="0" w:color="auto"/>
              <w:right w:val="single" w:sz="4" w:space="0" w:color="auto"/>
            </w:tcBorders>
            <w:shd w:val="clear" w:color="auto" w:fill="auto"/>
            <w:vAlign w:val="bottom"/>
            <w:hideMark/>
          </w:tcPr>
          <w:p w14:paraId="571F6554"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Damp Sands Herb-rich Woodland/Heathy Woodland/Sand Heathland Mosaic</w:t>
            </w:r>
          </w:p>
        </w:tc>
        <w:tc>
          <w:tcPr>
            <w:tcW w:w="864" w:type="dxa"/>
            <w:tcBorders>
              <w:top w:val="nil"/>
              <w:left w:val="nil"/>
              <w:bottom w:val="single" w:sz="4" w:space="0" w:color="auto"/>
              <w:right w:val="single" w:sz="4" w:space="0" w:color="auto"/>
            </w:tcBorders>
            <w:shd w:val="clear" w:color="auto" w:fill="auto"/>
            <w:noWrap/>
            <w:vAlign w:val="bottom"/>
            <w:hideMark/>
          </w:tcPr>
          <w:p w14:paraId="6A7F2121" w14:textId="0F203A4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1,009 </w:t>
            </w:r>
          </w:p>
        </w:tc>
        <w:tc>
          <w:tcPr>
            <w:tcW w:w="831" w:type="dxa"/>
            <w:tcBorders>
              <w:top w:val="nil"/>
              <w:left w:val="nil"/>
              <w:bottom w:val="single" w:sz="4" w:space="0" w:color="auto"/>
              <w:right w:val="single" w:sz="4" w:space="0" w:color="auto"/>
            </w:tcBorders>
            <w:shd w:val="clear" w:color="auto" w:fill="auto"/>
            <w:noWrap/>
            <w:vAlign w:val="bottom"/>
            <w:hideMark/>
          </w:tcPr>
          <w:p w14:paraId="2A26D21F" w14:textId="56698C3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974 </w:t>
            </w:r>
          </w:p>
        </w:tc>
        <w:tc>
          <w:tcPr>
            <w:tcW w:w="557" w:type="dxa"/>
            <w:tcBorders>
              <w:top w:val="nil"/>
              <w:left w:val="nil"/>
              <w:bottom w:val="single" w:sz="4" w:space="0" w:color="auto"/>
              <w:right w:val="single" w:sz="4" w:space="0" w:color="auto"/>
            </w:tcBorders>
            <w:shd w:val="clear" w:color="auto" w:fill="auto"/>
            <w:noWrap/>
            <w:vAlign w:val="bottom"/>
            <w:hideMark/>
          </w:tcPr>
          <w:p w14:paraId="2E57AEA7" w14:textId="792BB44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97 </w:t>
            </w:r>
          </w:p>
        </w:tc>
        <w:tc>
          <w:tcPr>
            <w:tcW w:w="557" w:type="dxa"/>
            <w:tcBorders>
              <w:top w:val="nil"/>
              <w:left w:val="nil"/>
              <w:bottom w:val="single" w:sz="4" w:space="0" w:color="auto"/>
              <w:right w:val="single" w:sz="4" w:space="0" w:color="auto"/>
            </w:tcBorders>
            <w:shd w:val="clear" w:color="auto" w:fill="auto"/>
            <w:noWrap/>
            <w:vAlign w:val="bottom"/>
            <w:hideMark/>
          </w:tcPr>
          <w:p w14:paraId="74D409C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0587A0E3" w14:textId="1A276BF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958 </w:t>
            </w:r>
          </w:p>
        </w:tc>
        <w:tc>
          <w:tcPr>
            <w:tcW w:w="605" w:type="dxa"/>
            <w:tcBorders>
              <w:top w:val="nil"/>
              <w:left w:val="nil"/>
              <w:bottom w:val="single" w:sz="4" w:space="0" w:color="auto"/>
              <w:right w:val="single" w:sz="4" w:space="0" w:color="auto"/>
            </w:tcBorders>
            <w:shd w:val="clear" w:color="auto" w:fill="auto"/>
            <w:noWrap/>
            <w:vAlign w:val="bottom"/>
            <w:hideMark/>
          </w:tcPr>
          <w:p w14:paraId="3F33E188" w14:textId="0976C6B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95 </w:t>
            </w:r>
          </w:p>
        </w:tc>
        <w:tc>
          <w:tcPr>
            <w:tcW w:w="705" w:type="dxa"/>
            <w:tcBorders>
              <w:top w:val="nil"/>
              <w:left w:val="nil"/>
              <w:bottom w:val="single" w:sz="4" w:space="0" w:color="auto"/>
              <w:right w:val="single" w:sz="4" w:space="0" w:color="auto"/>
            </w:tcBorders>
            <w:shd w:val="clear" w:color="auto" w:fill="auto"/>
            <w:noWrap/>
            <w:vAlign w:val="bottom"/>
            <w:hideMark/>
          </w:tcPr>
          <w:p w14:paraId="445FF9AB" w14:textId="1CAF22D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98 </w:t>
            </w:r>
          </w:p>
        </w:tc>
        <w:tc>
          <w:tcPr>
            <w:tcW w:w="745" w:type="dxa"/>
            <w:tcBorders>
              <w:top w:val="nil"/>
              <w:left w:val="nil"/>
              <w:bottom w:val="single" w:sz="4" w:space="0" w:color="auto"/>
              <w:right w:val="single" w:sz="4" w:space="0" w:color="auto"/>
            </w:tcBorders>
            <w:shd w:val="clear" w:color="auto" w:fill="auto"/>
            <w:noWrap/>
            <w:vAlign w:val="bottom"/>
            <w:hideMark/>
          </w:tcPr>
          <w:p w14:paraId="30F9F81A" w14:textId="7177148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958 </w:t>
            </w:r>
          </w:p>
        </w:tc>
        <w:tc>
          <w:tcPr>
            <w:tcW w:w="787" w:type="dxa"/>
            <w:tcBorders>
              <w:top w:val="nil"/>
              <w:left w:val="nil"/>
              <w:bottom w:val="single" w:sz="4" w:space="0" w:color="auto"/>
              <w:right w:val="single" w:sz="4" w:space="0" w:color="auto"/>
            </w:tcBorders>
            <w:shd w:val="clear" w:color="auto" w:fill="auto"/>
            <w:noWrap/>
            <w:vAlign w:val="bottom"/>
            <w:hideMark/>
          </w:tcPr>
          <w:p w14:paraId="00AFD54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749540A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CDF4F2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DEC0E1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3E5656B" w14:textId="51DFC98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3270844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218F596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366AF4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655FC462" w14:textId="1143D9B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17 </w:t>
            </w:r>
          </w:p>
        </w:tc>
      </w:tr>
      <w:tr w:rsidR="008725F1" w:rsidRPr="008725F1" w14:paraId="732E03C1"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6CFE4F8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741</w:t>
            </w:r>
          </w:p>
        </w:tc>
        <w:tc>
          <w:tcPr>
            <w:tcW w:w="2756" w:type="dxa"/>
            <w:tcBorders>
              <w:top w:val="nil"/>
              <w:left w:val="nil"/>
              <w:bottom w:val="single" w:sz="4" w:space="0" w:color="auto"/>
              <w:right w:val="single" w:sz="4" w:space="0" w:color="auto"/>
            </w:tcBorders>
            <w:shd w:val="clear" w:color="auto" w:fill="auto"/>
            <w:noWrap/>
            <w:vAlign w:val="bottom"/>
            <w:hideMark/>
          </w:tcPr>
          <w:p w14:paraId="733DFA9B"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Salt Paperbark Woodland/Samphire Shrubland Mosaic</w:t>
            </w:r>
          </w:p>
        </w:tc>
        <w:tc>
          <w:tcPr>
            <w:tcW w:w="864" w:type="dxa"/>
            <w:tcBorders>
              <w:top w:val="nil"/>
              <w:left w:val="nil"/>
              <w:bottom w:val="single" w:sz="4" w:space="0" w:color="auto"/>
              <w:right w:val="single" w:sz="4" w:space="0" w:color="auto"/>
            </w:tcBorders>
            <w:shd w:val="clear" w:color="auto" w:fill="auto"/>
            <w:noWrap/>
            <w:vAlign w:val="bottom"/>
            <w:hideMark/>
          </w:tcPr>
          <w:p w14:paraId="2BC40339" w14:textId="2D7FD5C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328 </w:t>
            </w:r>
          </w:p>
        </w:tc>
        <w:tc>
          <w:tcPr>
            <w:tcW w:w="831" w:type="dxa"/>
            <w:tcBorders>
              <w:top w:val="nil"/>
              <w:left w:val="nil"/>
              <w:bottom w:val="single" w:sz="4" w:space="0" w:color="auto"/>
              <w:right w:val="single" w:sz="4" w:space="0" w:color="auto"/>
            </w:tcBorders>
            <w:shd w:val="clear" w:color="auto" w:fill="auto"/>
            <w:noWrap/>
            <w:vAlign w:val="bottom"/>
            <w:hideMark/>
          </w:tcPr>
          <w:p w14:paraId="19BC5F60" w14:textId="1C38CE6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295 </w:t>
            </w:r>
          </w:p>
        </w:tc>
        <w:tc>
          <w:tcPr>
            <w:tcW w:w="557" w:type="dxa"/>
            <w:tcBorders>
              <w:top w:val="nil"/>
              <w:left w:val="nil"/>
              <w:bottom w:val="single" w:sz="4" w:space="0" w:color="auto"/>
              <w:right w:val="single" w:sz="4" w:space="0" w:color="auto"/>
            </w:tcBorders>
            <w:shd w:val="clear" w:color="auto" w:fill="auto"/>
            <w:noWrap/>
            <w:vAlign w:val="bottom"/>
            <w:hideMark/>
          </w:tcPr>
          <w:p w14:paraId="6AA3AC28" w14:textId="05D95ED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90 </w:t>
            </w:r>
          </w:p>
        </w:tc>
        <w:tc>
          <w:tcPr>
            <w:tcW w:w="557" w:type="dxa"/>
            <w:tcBorders>
              <w:top w:val="nil"/>
              <w:left w:val="nil"/>
              <w:bottom w:val="single" w:sz="4" w:space="0" w:color="auto"/>
              <w:right w:val="single" w:sz="4" w:space="0" w:color="auto"/>
            </w:tcBorders>
            <w:shd w:val="clear" w:color="auto" w:fill="auto"/>
            <w:noWrap/>
            <w:vAlign w:val="bottom"/>
            <w:hideMark/>
          </w:tcPr>
          <w:p w14:paraId="241062E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23AF3919" w14:textId="7565E03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257 </w:t>
            </w:r>
          </w:p>
        </w:tc>
        <w:tc>
          <w:tcPr>
            <w:tcW w:w="605" w:type="dxa"/>
            <w:tcBorders>
              <w:top w:val="nil"/>
              <w:left w:val="nil"/>
              <w:bottom w:val="single" w:sz="4" w:space="0" w:color="auto"/>
              <w:right w:val="single" w:sz="4" w:space="0" w:color="auto"/>
            </w:tcBorders>
            <w:shd w:val="clear" w:color="auto" w:fill="auto"/>
            <w:noWrap/>
            <w:vAlign w:val="bottom"/>
            <w:hideMark/>
          </w:tcPr>
          <w:p w14:paraId="142E2D41" w14:textId="2CB1B50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79 </w:t>
            </w:r>
          </w:p>
        </w:tc>
        <w:tc>
          <w:tcPr>
            <w:tcW w:w="705" w:type="dxa"/>
            <w:tcBorders>
              <w:top w:val="nil"/>
              <w:left w:val="nil"/>
              <w:bottom w:val="single" w:sz="4" w:space="0" w:color="auto"/>
              <w:right w:val="single" w:sz="4" w:space="0" w:color="auto"/>
            </w:tcBorders>
            <w:shd w:val="clear" w:color="auto" w:fill="auto"/>
            <w:noWrap/>
            <w:vAlign w:val="bottom"/>
            <w:hideMark/>
          </w:tcPr>
          <w:p w14:paraId="4A8AE0CB" w14:textId="7F19114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87 </w:t>
            </w:r>
          </w:p>
        </w:tc>
        <w:tc>
          <w:tcPr>
            <w:tcW w:w="745" w:type="dxa"/>
            <w:tcBorders>
              <w:top w:val="nil"/>
              <w:left w:val="nil"/>
              <w:bottom w:val="single" w:sz="4" w:space="0" w:color="auto"/>
              <w:right w:val="single" w:sz="4" w:space="0" w:color="auto"/>
            </w:tcBorders>
            <w:shd w:val="clear" w:color="auto" w:fill="auto"/>
            <w:noWrap/>
            <w:vAlign w:val="bottom"/>
            <w:hideMark/>
          </w:tcPr>
          <w:p w14:paraId="4CDE9ED7" w14:textId="005A5AB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256 </w:t>
            </w:r>
          </w:p>
        </w:tc>
        <w:tc>
          <w:tcPr>
            <w:tcW w:w="787" w:type="dxa"/>
            <w:tcBorders>
              <w:top w:val="nil"/>
              <w:left w:val="nil"/>
              <w:bottom w:val="single" w:sz="4" w:space="0" w:color="auto"/>
              <w:right w:val="single" w:sz="4" w:space="0" w:color="auto"/>
            </w:tcBorders>
            <w:shd w:val="clear" w:color="auto" w:fill="auto"/>
            <w:noWrap/>
            <w:vAlign w:val="bottom"/>
            <w:hideMark/>
          </w:tcPr>
          <w:p w14:paraId="138088CE" w14:textId="7981E9D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 </w:t>
            </w:r>
          </w:p>
        </w:tc>
        <w:tc>
          <w:tcPr>
            <w:tcW w:w="662" w:type="dxa"/>
            <w:tcBorders>
              <w:top w:val="nil"/>
              <w:left w:val="nil"/>
              <w:bottom w:val="single" w:sz="4" w:space="0" w:color="auto"/>
              <w:right w:val="single" w:sz="4" w:space="0" w:color="auto"/>
            </w:tcBorders>
            <w:shd w:val="clear" w:color="auto" w:fill="auto"/>
            <w:noWrap/>
            <w:vAlign w:val="bottom"/>
            <w:hideMark/>
          </w:tcPr>
          <w:p w14:paraId="450D137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1B1754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FED20F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715E34B" w14:textId="730379B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5DBD85F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ACA41A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C44ADF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01D25C23" w14:textId="6760A16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38 </w:t>
            </w:r>
          </w:p>
        </w:tc>
      </w:tr>
      <w:tr w:rsidR="008725F1" w:rsidRPr="008725F1" w14:paraId="33E5BA4C"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4753044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742</w:t>
            </w:r>
          </w:p>
        </w:tc>
        <w:tc>
          <w:tcPr>
            <w:tcW w:w="2756" w:type="dxa"/>
            <w:tcBorders>
              <w:top w:val="nil"/>
              <w:left w:val="nil"/>
              <w:bottom w:val="single" w:sz="4" w:space="0" w:color="auto"/>
              <w:right w:val="single" w:sz="4" w:space="0" w:color="auto"/>
            </w:tcBorders>
            <w:shd w:val="clear" w:color="auto" w:fill="auto"/>
            <w:noWrap/>
            <w:vAlign w:val="bottom"/>
            <w:hideMark/>
          </w:tcPr>
          <w:p w14:paraId="56D86A6A"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Basalt Shrubby Woodland/Herb-rich Foothill Forest Mosaic</w:t>
            </w:r>
          </w:p>
        </w:tc>
        <w:tc>
          <w:tcPr>
            <w:tcW w:w="864" w:type="dxa"/>
            <w:tcBorders>
              <w:top w:val="nil"/>
              <w:left w:val="nil"/>
              <w:bottom w:val="single" w:sz="4" w:space="0" w:color="auto"/>
              <w:right w:val="single" w:sz="4" w:space="0" w:color="auto"/>
            </w:tcBorders>
            <w:shd w:val="clear" w:color="auto" w:fill="auto"/>
            <w:noWrap/>
            <w:vAlign w:val="bottom"/>
            <w:hideMark/>
          </w:tcPr>
          <w:p w14:paraId="4777550D" w14:textId="48B2600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1,238 </w:t>
            </w:r>
          </w:p>
        </w:tc>
        <w:tc>
          <w:tcPr>
            <w:tcW w:w="831" w:type="dxa"/>
            <w:tcBorders>
              <w:top w:val="nil"/>
              <w:left w:val="nil"/>
              <w:bottom w:val="single" w:sz="4" w:space="0" w:color="auto"/>
              <w:right w:val="single" w:sz="4" w:space="0" w:color="auto"/>
            </w:tcBorders>
            <w:shd w:val="clear" w:color="auto" w:fill="auto"/>
            <w:noWrap/>
            <w:vAlign w:val="bottom"/>
            <w:hideMark/>
          </w:tcPr>
          <w:p w14:paraId="4806A6D1" w14:textId="36F4DD6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 </w:t>
            </w:r>
          </w:p>
        </w:tc>
        <w:tc>
          <w:tcPr>
            <w:tcW w:w="557" w:type="dxa"/>
            <w:tcBorders>
              <w:top w:val="nil"/>
              <w:left w:val="nil"/>
              <w:bottom w:val="single" w:sz="4" w:space="0" w:color="auto"/>
              <w:right w:val="single" w:sz="4" w:space="0" w:color="auto"/>
            </w:tcBorders>
            <w:shd w:val="clear" w:color="auto" w:fill="auto"/>
            <w:noWrap/>
            <w:vAlign w:val="bottom"/>
            <w:hideMark/>
          </w:tcPr>
          <w:p w14:paraId="423A8AA0" w14:textId="1810D38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557" w:type="dxa"/>
            <w:tcBorders>
              <w:top w:val="nil"/>
              <w:left w:val="nil"/>
              <w:bottom w:val="single" w:sz="4" w:space="0" w:color="auto"/>
              <w:right w:val="single" w:sz="4" w:space="0" w:color="auto"/>
            </w:tcBorders>
            <w:shd w:val="clear" w:color="auto" w:fill="auto"/>
            <w:noWrap/>
            <w:vAlign w:val="bottom"/>
            <w:hideMark/>
          </w:tcPr>
          <w:p w14:paraId="5AE4E8C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1AC2ED2B" w14:textId="011D542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605" w:type="dxa"/>
            <w:tcBorders>
              <w:top w:val="nil"/>
              <w:left w:val="nil"/>
              <w:bottom w:val="single" w:sz="4" w:space="0" w:color="auto"/>
              <w:right w:val="single" w:sz="4" w:space="0" w:color="auto"/>
            </w:tcBorders>
            <w:shd w:val="clear" w:color="auto" w:fill="auto"/>
            <w:noWrap/>
            <w:vAlign w:val="bottom"/>
            <w:hideMark/>
          </w:tcPr>
          <w:p w14:paraId="43113A0D" w14:textId="5D32EEB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06ECDDBE" w14:textId="05FC5D9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48036D68" w14:textId="3DA0166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46890F2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1316A22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658B13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392E05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4B5829B" w14:textId="4187E9A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2260713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8E41CF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2378B8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77F1113C" w14:textId="6ADE4A5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 </w:t>
            </w:r>
          </w:p>
        </w:tc>
      </w:tr>
      <w:tr w:rsidR="008725F1" w:rsidRPr="008725F1" w14:paraId="4082CF79"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F28CDC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744</w:t>
            </w:r>
          </w:p>
        </w:tc>
        <w:tc>
          <w:tcPr>
            <w:tcW w:w="2756" w:type="dxa"/>
            <w:tcBorders>
              <w:top w:val="nil"/>
              <w:left w:val="nil"/>
              <w:bottom w:val="single" w:sz="4" w:space="0" w:color="auto"/>
              <w:right w:val="single" w:sz="4" w:space="0" w:color="auto"/>
            </w:tcBorders>
            <w:shd w:val="clear" w:color="auto" w:fill="auto"/>
            <w:noWrap/>
            <w:vAlign w:val="bottom"/>
            <w:hideMark/>
          </w:tcPr>
          <w:p w14:paraId="2B6C034C"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Stony Knoll Shrubland/Basalt Shrubby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69C73B92" w14:textId="5E6B5E8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223 </w:t>
            </w:r>
          </w:p>
        </w:tc>
        <w:tc>
          <w:tcPr>
            <w:tcW w:w="831" w:type="dxa"/>
            <w:tcBorders>
              <w:top w:val="nil"/>
              <w:left w:val="nil"/>
              <w:bottom w:val="single" w:sz="4" w:space="0" w:color="auto"/>
              <w:right w:val="single" w:sz="4" w:space="0" w:color="auto"/>
            </w:tcBorders>
            <w:shd w:val="clear" w:color="auto" w:fill="auto"/>
            <w:noWrap/>
            <w:vAlign w:val="bottom"/>
            <w:hideMark/>
          </w:tcPr>
          <w:p w14:paraId="1B453C63" w14:textId="6CD63BC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c>
          <w:tcPr>
            <w:tcW w:w="557" w:type="dxa"/>
            <w:tcBorders>
              <w:top w:val="nil"/>
              <w:left w:val="nil"/>
              <w:bottom w:val="single" w:sz="4" w:space="0" w:color="auto"/>
              <w:right w:val="single" w:sz="4" w:space="0" w:color="auto"/>
            </w:tcBorders>
            <w:shd w:val="clear" w:color="auto" w:fill="auto"/>
            <w:noWrap/>
            <w:vAlign w:val="bottom"/>
            <w:hideMark/>
          </w:tcPr>
          <w:p w14:paraId="4A2A6E77" w14:textId="1418645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557" w:type="dxa"/>
            <w:tcBorders>
              <w:top w:val="nil"/>
              <w:left w:val="nil"/>
              <w:bottom w:val="single" w:sz="4" w:space="0" w:color="auto"/>
              <w:right w:val="single" w:sz="4" w:space="0" w:color="auto"/>
            </w:tcBorders>
            <w:shd w:val="clear" w:color="auto" w:fill="auto"/>
            <w:noWrap/>
            <w:vAlign w:val="bottom"/>
            <w:hideMark/>
          </w:tcPr>
          <w:p w14:paraId="58DCB68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26533714" w14:textId="161C422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605" w:type="dxa"/>
            <w:tcBorders>
              <w:top w:val="nil"/>
              <w:left w:val="nil"/>
              <w:bottom w:val="single" w:sz="4" w:space="0" w:color="auto"/>
              <w:right w:val="single" w:sz="4" w:space="0" w:color="auto"/>
            </w:tcBorders>
            <w:shd w:val="clear" w:color="auto" w:fill="auto"/>
            <w:noWrap/>
            <w:vAlign w:val="bottom"/>
            <w:hideMark/>
          </w:tcPr>
          <w:p w14:paraId="6174D288" w14:textId="5523984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59BD8432" w14:textId="5194E2A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5685555E" w14:textId="57C745B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5428E3D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3FBAAAF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73EA8F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9E4EBA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E30B93D" w14:textId="12C9F6F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E3F17A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57B27E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0B59DC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1272E098" w14:textId="71C105C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r>
      <w:tr w:rsidR="008725F1" w:rsidRPr="008725F1" w14:paraId="46A8DB08"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755E333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745</w:t>
            </w:r>
          </w:p>
        </w:tc>
        <w:tc>
          <w:tcPr>
            <w:tcW w:w="2756" w:type="dxa"/>
            <w:tcBorders>
              <w:top w:val="nil"/>
              <w:left w:val="nil"/>
              <w:bottom w:val="single" w:sz="4" w:space="0" w:color="auto"/>
              <w:right w:val="single" w:sz="4" w:space="0" w:color="auto"/>
            </w:tcBorders>
            <w:shd w:val="clear" w:color="auto" w:fill="auto"/>
            <w:noWrap/>
            <w:vAlign w:val="bottom"/>
            <w:hideMark/>
          </w:tcPr>
          <w:p w14:paraId="39DFB227"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Hills Herb-rich Woodland/Plains Grassy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55C24EAB" w14:textId="7BDA112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5,877 </w:t>
            </w:r>
          </w:p>
        </w:tc>
        <w:tc>
          <w:tcPr>
            <w:tcW w:w="831" w:type="dxa"/>
            <w:tcBorders>
              <w:top w:val="nil"/>
              <w:left w:val="nil"/>
              <w:bottom w:val="single" w:sz="4" w:space="0" w:color="auto"/>
              <w:right w:val="single" w:sz="4" w:space="0" w:color="auto"/>
            </w:tcBorders>
            <w:shd w:val="clear" w:color="auto" w:fill="auto"/>
            <w:noWrap/>
            <w:vAlign w:val="bottom"/>
            <w:hideMark/>
          </w:tcPr>
          <w:p w14:paraId="1A50E16C" w14:textId="77D229D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2,909 </w:t>
            </w:r>
          </w:p>
        </w:tc>
        <w:tc>
          <w:tcPr>
            <w:tcW w:w="557" w:type="dxa"/>
            <w:tcBorders>
              <w:top w:val="nil"/>
              <w:left w:val="nil"/>
              <w:bottom w:val="single" w:sz="4" w:space="0" w:color="auto"/>
              <w:right w:val="single" w:sz="4" w:space="0" w:color="auto"/>
            </w:tcBorders>
            <w:shd w:val="clear" w:color="auto" w:fill="auto"/>
            <w:noWrap/>
            <w:vAlign w:val="bottom"/>
            <w:hideMark/>
          </w:tcPr>
          <w:p w14:paraId="2BE4A3E8" w14:textId="7FB9F96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50 </w:t>
            </w:r>
          </w:p>
        </w:tc>
        <w:tc>
          <w:tcPr>
            <w:tcW w:w="557" w:type="dxa"/>
            <w:tcBorders>
              <w:top w:val="nil"/>
              <w:left w:val="nil"/>
              <w:bottom w:val="single" w:sz="4" w:space="0" w:color="auto"/>
              <w:right w:val="single" w:sz="4" w:space="0" w:color="auto"/>
            </w:tcBorders>
            <w:shd w:val="clear" w:color="auto" w:fill="auto"/>
            <w:noWrap/>
            <w:vAlign w:val="bottom"/>
            <w:hideMark/>
          </w:tcPr>
          <w:p w14:paraId="7D70D38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V </w:t>
            </w:r>
          </w:p>
        </w:tc>
        <w:tc>
          <w:tcPr>
            <w:tcW w:w="743" w:type="dxa"/>
            <w:tcBorders>
              <w:top w:val="nil"/>
              <w:left w:val="nil"/>
              <w:bottom w:val="single" w:sz="4" w:space="0" w:color="auto"/>
              <w:right w:val="single" w:sz="4" w:space="0" w:color="auto"/>
            </w:tcBorders>
            <w:shd w:val="clear" w:color="auto" w:fill="auto"/>
            <w:noWrap/>
            <w:vAlign w:val="bottom"/>
            <w:hideMark/>
          </w:tcPr>
          <w:p w14:paraId="6C707AA6" w14:textId="6058412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565 </w:t>
            </w:r>
          </w:p>
        </w:tc>
        <w:tc>
          <w:tcPr>
            <w:tcW w:w="605" w:type="dxa"/>
            <w:tcBorders>
              <w:top w:val="nil"/>
              <w:left w:val="nil"/>
              <w:bottom w:val="single" w:sz="4" w:space="0" w:color="auto"/>
              <w:right w:val="single" w:sz="4" w:space="0" w:color="auto"/>
            </w:tcBorders>
            <w:shd w:val="clear" w:color="auto" w:fill="auto"/>
            <w:noWrap/>
            <w:vAlign w:val="bottom"/>
            <w:hideMark/>
          </w:tcPr>
          <w:p w14:paraId="321E1596" w14:textId="387A3B3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 </w:t>
            </w:r>
          </w:p>
        </w:tc>
        <w:tc>
          <w:tcPr>
            <w:tcW w:w="705" w:type="dxa"/>
            <w:tcBorders>
              <w:top w:val="nil"/>
              <w:left w:val="nil"/>
              <w:bottom w:val="single" w:sz="4" w:space="0" w:color="auto"/>
              <w:right w:val="single" w:sz="4" w:space="0" w:color="auto"/>
            </w:tcBorders>
            <w:shd w:val="clear" w:color="auto" w:fill="auto"/>
            <w:noWrap/>
            <w:vAlign w:val="bottom"/>
            <w:hideMark/>
          </w:tcPr>
          <w:p w14:paraId="472EE8E5" w14:textId="1CA218C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19 </w:t>
            </w:r>
          </w:p>
        </w:tc>
        <w:tc>
          <w:tcPr>
            <w:tcW w:w="745" w:type="dxa"/>
            <w:tcBorders>
              <w:top w:val="nil"/>
              <w:left w:val="nil"/>
              <w:bottom w:val="single" w:sz="4" w:space="0" w:color="auto"/>
              <w:right w:val="single" w:sz="4" w:space="0" w:color="auto"/>
            </w:tcBorders>
            <w:shd w:val="clear" w:color="auto" w:fill="auto"/>
            <w:noWrap/>
            <w:vAlign w:val="bottom"/>
            <w:hideMark/>
          </w:tcPr>
          <w:p w14:paraId="6DA96504" w14:textId="69141CC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169543C4" w14:textId="457135B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565 </w:t>
            </w:r>
          </w:p>
        </w:tc>
        <w:tc>
          <w:tcPr>
            <w:tcW w:w="662" w:type="dxa"/>
            <w:tcBorders>
              <w:top w:val="nil"/>
              <w:left w:val="nil"/>
              <w:bottom w:val="single" w:sz="4" w:space="0" w:color="auto"/>
              <w:right w:val="single" w:sz="4" w:space="0" w:color="auto"/>
            </w:tcBorders>
            <w:shd w:val="clear" w:color="auto" w:fill="auto"/>
            <w:noWrap/>
            <w:vAlign w:val="bottom"/>
            <w:hideMark/>
          </w:tcPr>
          <w:p w14:paraId="77556CAC" w14:textId="443D670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69 </w:t>
            </w:r>
          </w:p>
        </w:tc>
        <w:tc>
          <w:tcPr>
            <w:tcW w:w="680" w:type="dxa"/>
            <w:tcBorders>
              <w:top w:val="nil"/>
              <w:left w:val="nil"/>
              <w:bottom w:val="single" w:sz="4" w:space="0" w:color="auto"/>
              <w:right w:val="single" w:sz="4" w:space="0" w:color="auto"/>
            </w:tcBorders>
            <w:shd w:val="clear" w:color="auto" w:fill="auto"/>
            <w:noWrap/>
            <w:vAlign w:val="bottom"/>
            <w:hideMark/>
          </w:tcPr>
          <w:p w14:paraId="233704B6" w14:textId="02A608B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581" w:type="dxa"/>
            <w:tcBorders>
              <w:top w:val="nil"/>
              <w:left w:val="nil"/>
              <w:bottom w:val="single" w:sz="4" w:space="0" w:color="auto"/>
              <w:right w:val="single" w:sz="4" w:space="0" w:color="auto"/>
            </w:tcBorders>
            <w:shd w:val="clear" w:color="auto" w:fill="auto"/>
            <w:noWrap/>
            <w:vAlign w:val="bottom"/>
            <w:hideMark/>
          </w:tcPr>
          <w:p w14:paraId="10BC884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BC483DA" w14:textId="43A0B6D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2D03124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9E1A7C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0ED6F2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7FCE156A" w14:textId="5A58128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2,275 </w:t>
            </w:r>
          </w:p>
        </w:tc>
      </w:tr>
      <w:tr w:rsidR="008725F1" w:rsidRPr="008725F1" w14:paraId="78ECD762"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6E79C9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746</w:t>
            </w:r>
          </w:p>
        </w:tc>
        <w:tc>
          <w:tcPr>
            <w:tcW w:w="2756" w:type="dxa"/>
            <w:tcBorders>
              <w:top w:val="nil"/>
              <w:left w:val="nil"/>
              <w:bottom w:val="single" w:sz="4" w:space="0" w:color="auto"/>
              <w:right w:val="single" w:sz="4" w:space="0" w:color="auto"/>
            </w:tcBorders>
            <w:shd w:val="clear" w:color="auto" w:fill="auto"/>
            <w:noWrap/>
            <w:vAlign w:val="bottom"/>
            <w:hideMark/>
          </w:tcPr>
          <w:p w14:paraId="0E6E5EA4"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Damp Heathland/Damp Heathy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3B3165A3" w14:textId="36A8ABB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29,752 </w:t>
            </w:r>
          </w:p>
        </w:tc>
        <w:tc>
          <w:tcPr>
            <w:tcW w:w="831" w:type="dxa"/>
            <w:tcBorders>
              <w:top w:val="nil"/>
              <w:left w:val="nil"/>
              <w:bottom w:val="single" w:sz="4" w:space="0" w:color="auto"/>
              <w:right w:val="single" w:sz="4" w:space="0" w:color="auto"/>
            </w:tcBorders>
            <w:shd w:val="clear" w:color="auto" w:fill="auto"/>
            <w:noWrap/>
            <w:vAlign w:val="bottom"/>
            <w:hideMark/>
          </w:tcPr>
          <w:p w14:paraId="7114F08F" w14:textId="7FCC098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6,195 </w:t>
            </w:r>
          </w:p>
        </w:tc>
        <w:tc>
          <w:tcPr>
            <w:tcW w:w="557" w:type="dxa"/>
            <w:tcBorders>
              <w:top w:val="nil"/>
              <w:left w:val="nil"/>
              <w:bottom w:val="single" w:sz="4" w:space="0" w:color="auto"/>
              <w:right w:val="single" w:sz="4" w:space="0" w:color="auto"/>
            </w:tcBorders>
            <w:shd w:val="clear" w:color="auto" w:fill="auto"/>
            <w:noWrap/>
            <w:vAlign w:val="bottom"/>
            <w:hideMark/>
          </w:tcPr>
          <w:p w14:paraId="4B5D8FB1" w14:textId="119D1F8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21 </w:t>
            </w:r>
          </w:p>
        </w:tc>
        <w:tc>
          <w:tcPr>
            <w:tcW w:w="557" w:type="dxa"/>
            <w:tcBorders>
              <w:top w:val="nil"/>
              <w:left w:val="nil"/>
              <w:bottom w:val="single" w:sz="4" w:space="0" w:color="auto"/>
              <w:right w:val="single" w:sz="4" w:space="0" w:color="auto"/>
            </w:tcBorders>
            <w:shd w:val="clear" w:color="auto" w:fill="auto"/>
            <w:noWrap/>
            <w:vAlign w:val="bottom"/>
            <w:hideMark/>
          </w:tcPr>
          <w:p w14:paraId="5F5E48F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E, V </w:t>
            </w:r>
          </w:p>
        </w:tc>
        <w:tc>
          <w:tcPr>
            <w:tcW w:w="743" w:type="dxa"/>
            <w:tcBorders>
              <w:top w:val="nil"/>
              <w:left w:val="nil"/>
              <w:bottom w:val="single" w:sz="4" w:space="0" w:color="auto"/>
              <w:right w:val="single" w:sz="4" w:space="0" w:color="auto"/>
            </w:tcBorders>
            <w:shd w:val="clear" w:color="auto" w:fill="auto"/>
            <w:noWrap/>
            <w:vAlign w:val="bottom"/>
            <w:hideMark/>
          </w:tcPr>
          <w:p w14:paraId="3F216F57" w14:textId="41C40E6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2,528 </w:t>
            </w:r>
          </w:p>
        </w:tc>
        <w:tc>
          <w:tcPr>
            <w:tcW w:w="605" w:type="dxa"/>
            <w:tcBorders>
              <w:top w:val="nil"/>
              <w:left w:val="nil"/>
              <w:bottom w:val="single" w:sz="4" w:space="0" w:color="auto"/>
              <w:right w:val="single" w:sz="4" w:space="0" w:color="auto"/>
            </w:tcBorders>
            <w:shd w:val="clear" w:color="auto" w:fill="auto"/>
            <w:noWrap/>
            <w:vAlign w:val="bottom"/>
            <w:hideMark/>
          </w:tcPr>
          <w:p w14:paraId="00B92703" w14:textId="51957DB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 </w:t>
            </w:r>
          </w:p>
        </w:tc>
        <w:tc>
          <w:tcPr>
            <w:tcW w:w="705" w:type="dxa"/>
            <w:tcBorders>
              <w:top w:val="nil"/>
              <w:left w:val="nil"/>
              <w:bottom w:val="single" w:sz="4" w:space="0" w:color="auto"/>
              <w:right w:val="single" w:sz="4" w:space="0" w:color="auto"/>
            </w:tcBorders>
            <w:shd w:val="clear" w:color="auto" w:fill="auto"/>
            <w:noWrap/>
            <w:vAlign w:val="bottom"/>
            <w:hideMark/>
          </w:tcPr>
          <w:p w14:paraId="5A1A5FBA" w14:textId="53CE347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41 </w:t>
            </w:r>
          </w:p>
        </w:tc>
        <w:tc>
          <w:tcPr>
            <w:tcW w:w="745" w:type="dxa"/>
            <w:tcBorders>
              <w:top w:val="nil"/>
              <w:left w:val="nil"/>
              <w:bottom w:val="single" w:sz="4" w:space="0" w:color="auto"/>
              <w:right w:val="single" w:sz="4" w:space="0" w:color="auto"/>
            </w:tcBorders>
            <w:shd w:val="clear" w:color="auto" w:fill="auto"/>
            <w:noWrap/>
            <w:vAlign w:val="bottom"/>
            <w:hideMark/>
          </w:tcPr>
          <w:p w14:paraId="40D740E8" w14:textId="25575E8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545 </w:t>
            </w:r>
          </w:p>
        </w:tc>
        <w:tc>
          <w:tcPr>
            <w:tcW w:w="787" w:type="dxa"/>
            <w:tcBorders>
              <w:top w:val="nil"/>
              <w:left w:val="nil"/>
              <w:bottom w:val="single" w:sz="4" w:space="0" w:color="auto"/>
              <w:right w:val="single" w:sz="4" w:space="0" w:color="auto"/>
            </w:tcBorders>
            <w:shd w:val="clear" w:color="auto" w:fill="auto"/>
            <w:noWrap/>
            <w:vAlign w:val="bottom"/>
            <w:hideMark/>
          </w:tcPr>
          <w:p w14:paraId="1CE1DD86" w14:textId="34C8499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1,983 </w:t>
            </w:r>
          </w:p>
        </w:tc>
        <w:tc>
          <w:tcPr>
            <w:tcW w:w="662" w:type="dxa"/>
            <w:tcBorders>
              <w:top w:val="nil"/>
              <w:left w:val="nil"/>
              <w:bottom w:val="single" w:sz="4" w:space="0" w:color="auto"/>
              <w:right w:val="single" w:sz="4" w:space="0" w:color="auto"/>
            </w:tcBorders>
            <w:shd w:val="clear" w:color="auto" w:fill="auto"/>
            <w:noWrap/>
            <w:vAlign w:val="bottom"/>
            <w:hideMark/>
          </w:tcPr>
          <w:p w14:paraId="1FFC1DF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6168717" w14:textId="2F551CC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965 </w:t>
            </w:r>
          </w:p>
        </w:tc>
        <w:tc>
          <w:tcPr>
            <w:tcW w:w="581" w:type="dxa"/>
            <w:tcBorders>
              <w:top w:val="nil"/>
              <w:left w:val="nil"/>
              <w:bottom w:val="single" w:sz="4" w:space="0" w:color="auto"/>
              <w:right w:val="single" w:sz="4" w:space="0" w:color="auto"/>
            </w:tcBorders>
            <w:shd w:val="clear" w:color="auto" w:fill="auto"/>
            <w:noWrap/>
            <w:vAlign w:val="bottom"/>
            <w:hideMark/>
          </w:tcPr>
          <w:p w14:paraId="49494895" w14:textId="07941B7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 </w:t>
            </w:r>
          </w:p>
        </w:tc>
        <w:tc>
          <w:tcPr>
            <w:tcW w:w="581" w:type="dxa"/>
            <w:tcBorders>
              <w:top w:val="nil"/>
              <w:left w:val="nil"/>
              <w:bottom w:val="single" w:sz="4" w:space="0" w:color="auto"/>
              <w:right w:val="single" w:sz="4" w:space="0" w:color="auto"/>
            </w:tcBorders>
            <w:shd w:val="clear" w:color="auto" w:fill="auto"/>
            <w:noWrap/>
            <w:vAlign w:val="bottom"/>
            <w:hideMark/>
          </w:tcPr>
          <w:p w14:paraId="1B72640F" w14:textId="57EDB21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E75447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3CFE80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A058F91" w14:textId="052357E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119 </w:t>
            </w:r>
          </w:p>
        </w:tc>
        <w:tc>
          <w:tcPr>
            <w:tcW w:w="743" w:type="dxa"/>
            <w:tcBorders>
              <w:top w:val="nil"/>
              <w:left w:val="nil"/>
              <w:bottom w:val="single" w:sz="4" w:space="0" w:color="auto"/>
              <w:right w:val="single" w:sz="8" w:space="0" w:color="auto"/>
            </w:tcBorders>
            <w:shd w:val="clear" w:color="auto" w:fill="auto"/>
            <w:noWrap/>
            <w:vAlign w:val="bottom"/>
            <w:hideMark/>
          </w:tcPr>
          <w:p w14:paraId="62616F89" w14:textId="4AC2966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2,572 </w:t>
            </w:r>
          </w:p>
        </w:tc>
      </w:tr>
      <w:tr w:rsidR="008725F1" w:rsidRPr="008725F1" w14:paraId="362C9E54"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10FB82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748</w:t>
            </w:r>
          </w:p>
        </w:tc>
        <w:tc>
          <w:tcPr>
            <w:tcW w:w="2756" w:type="dxa"/>
            <w:tcBorders>
              <w:top w:val="nil"/>
              <w:left w:val="nil"/>
              <w:bottom w:val="single" w:sz="4" w:space="0" w:color="auto"/>
              <w:right w:val="single" w:sz="4" w:space="0" w:color="auto"/>
            </w:tcBorders>
            <w:shd w:val="clear" w:color="auto" w:fill="auto"/>
            <w:noWrap/>
            <w:vAlign w:val="bottom"/>
            <w:hideMark/>
          </w:tcPr>
          <w:p w14:paraId="431852DC"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Shallow Sands Woodland/Heathy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172F9F96" w14:textId="37F0BC1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958 </w:t>
            </w:r>
          </w:p>
        </w:tc>
        <w:tc>
          <w:tcPr>
            <w:tcW w:w="831" w:type="dxa"/>
            <w:tcBorders>
              <w:top w:val="nil"/>
              <w:left w:val="nil"/>
              <w:bottom w:val="single" w:sz="4" w:space="0" w:color="auto"/>
              <w:right w:val="single" w:sz="4" w:space="0" w:color="auto"/>
            </w:tcBorders>
            <w:shd w:val="clear" w:color="auto" w:fill="auto"/>
            <w:noWrap/>
            <w:vAlign w:val="bottom"/>
            <w:hideMark/>
          </w:tcPr>
          <w:p w14:paraId="1909F2EB" w14:textId="296CC9E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880 </w:t>
            </w:r>
          </w:p>
        </w:tc>
        <w:tc>
          <w:tcPr>
            <w:tcW w:w="557" w:type="dxa"/>
            <w:tcBorders>
              <w:top w:val="nil"/>
              <w:left w:val="nil"/>
              <w:bottom w:val="single" w:sz="4" w:space="0" w:color="auto"/>
              <w:right w:val="single" w:sz="4" w:space="0" w:color="auto"/>
            </w:tcBorders>
            <w:shd w:val="clear" w:color="auto" w:fill="auto"/>
            <w:noWrap/>
            <w:vAlign w:val="bottom"/>
            <w:hideMark/>
          </w:tcPr>
          <w:p w14:paraId="2DB8E868" w14:textId="28C061B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92 </w:t>
            </w:r>
          </w:p>
        </w:tc>
        <w:tc>
          <w:tcPr>
            <w:tcW w:w="557" w:type="dxa"/>
            <w:tcBorders>
              <w:top w:val="nil"/>
              <w:left w:val="nil"/>
              <w:bottom w:val="single" w:sz="4" w:space="0" w:color="auto"/>
              <w:right w:val="single" w:sz="4" w:space="0" w:color="auto"/>
            </w:tcBorders>
            <w:shd w:val="clear" w:color="auto" w:fill="auto"/>
            <w:noWrap/>
            <w:vAlign w:val="bottom"/>
            <w:hideMark/>
          </w:tcPr>
          <w:p w14:paraId="29B898C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29C8D5B8" w14:textId="02BCDAB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743 </w:t>
            </w:r>
          </w:p>
        </w:tc>
        <w:tc>
          <w:tcPr>
            <w:tcW w:w="605" w:type="dxa"/>
            <w:tcBorders>
              <w:top w:val="nil"/>
              <w:left w:val="nil"/>
              <w:bottom w:val="single" w:sz="4" w:space="0" w:color="auto"/>
              <w:right w:val="single" w:sz="4" w:space="0" w:color="auto"/>
            </w:tcBorders>
            <w:shd w:val="clear" w:color="auto" w:fill="auto"/>
            <w:noWrap/>
            <w:vAlign w:val="bottom"/>
            <w:hideMark/>
          </w:tcPr>
          <w:p w14:paraId="18BBB0C3" w14:textId="7FD092E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78 </w:t>
            </w:r>
          </w:p>
        </w:tc>
        <w:tc>
          <w:tcPr>
            <w:tcW w:w="705" w:type="dxa"/>
            <w:tcBorders>
              <w:top w:val="nil"/>
              <w:left w:val="nil"/>
              <w:bottom w:val="single" w:sz="4" w:space="0" w:color="auto"/>
              <w:right w:val="single" w:sz="4" w:space="0" w:color="auto"/>
            </w:tcBorders>
            <w:shd w:val="clear" w:color="auto" w:fill="auto"/>
            <w:noWrap/>
            <w:vAlign w:val="bottom"/>
            <w:hideMark/>
          </w:tcPr>
          <w:p w14:paraId="7378F62A" w14:textId="7771C68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84 </w:t>
            </w:r>
          </w:p>
        </w:tc>
        <w:tc>
          <w:tcPr>
            <w:tcW w:w="745" w:type="dxa"/>
            <w:tcBorders>
              <w:top w:val="nil"/>
              <w:left w:val="nil"/>
              <w:bottom w:val="single" w:sz="4" w:space="0" w:color="auto"/>
              <w:right w:val="single" w:sz="4" w:space="0" w:color="auto"/>
            </w:tcBorders>
            <w:shd w:val="clear" w:color="auto" w:fill="auto"/>
            <w:noWrap/>
            <w:vAlign w:val="bottom"/>
            <w:hideMark/>
          </w:tcPr>
          <w:p w14:paraId="0288947C" w14:textId="23D2031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571 </w:t>
            </w:r>
          </w:p>
        </w:tc>
        <w:tc>
          <w:tcPr>
            <w:tcW w:w="787" w:type="dxa"/>
            <w:tcBorders>
              <w:top w:val="nil"/>
              <w:left w:val="nil"/>
              <w:bottom w:val="single" w:sz="4" w:space="0" w:color="auto"/>
              <w:right w:val="single" w:sz="4" w:space="0" w:color="auto"/>
            </w:tcBorders>
            <w:shd w:val="clear" w:color="auto" w:fill="auto"/>
            <w:noWrap/>
            <w:vAlign w:val="bottom"/>
            <w:hideMark/>
          </w:tcPr>
          <w:p w14:paraId="4CB509D3" w14:textId="2325E04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172 </w:t>
            </w:r>
          </w:p>
        </w:tc>
        <w:tc>
          <w:tcPr>
            <w:tcW w:w="662" w:type="dxa"/>
            <w:tcBorders>
              <w:top w:val="nil"/>
              <w:left w:val="nil"/>
              <w:bottom w:val="single" w:sz="4" w:space="0" w:color="auto"/>
              <w:right w:val="single" w:sz="4" w:space="0" w:color="auto"/>
            </w:tcBorders>
            <w:shd w:val="clear" w:color="auto" w:fill="auto"/>
            <w:noWrap/>
            <w:vAlign w:val="bottom"/>
            <w:hideMark/>
          </w:tcPr>
          <w:p w14:paraId="5846C70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E4D830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EA85B3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BC0253F" w14:textId="54D6EA3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2561BAD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314921C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DA24D3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367973CD" w14:textId="4D89521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137 </w:t>
            </w:r>
          </w:p>
        </w:tc>
      </w:tr>
      <w:tr w:rsidR="008725F1" w:rsidRPr="008725F1" w14:paraId="54EEE8E9" w14:textId="77777777" w:rsidTr="00ED11E1">
        <w:trPr>
          <w:trHeight w:val="450"/>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68C2D29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749</w:t>
            </w:r>
          </w:p>
        </w:tc>
        <w:tc>
          <w:tcPr>
            <w:tcW w:w="2756" w:type="dxa"/>
            <w:tcBorders>
              <w:top w:val="nil"/>
              <w:left w:val="nil"/>
              <w:bottom w:val="single" w:sz="4" w:space="0" w:color="auto"/>
              <w:right w:val="single" w:sz="4" w:space="0" w:color="auto"/>
            </w:tcBorders>
            <w:shd w:val="clear" w:color="auto" w:fill="auto"/>
            <w:vAlign w:val="bottom"/>
            <w:hideMark/>
          </w:tcPr>
          <w:p w14:paraId="15167933"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Shallow Sands Woodland/Plains Sedgy Woodland/Seasonally Inundated Shrubby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1A345ACB" w14:textId="08E23C4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4,169 </w:t>
            </w:r>
          </w:p>
        </w:tc>
        <w:tc>
          <w:tcPr>
            <w:tcW w:w="831" w:type="dxa"/>
            <w:tcBorders>
              <w:top w:val="nil"/>
              <w:left w:val="nil"/>
              <w:bottom w:val="single" w:sz="4" w:space="0" w:color="auto"/>
              <w:right w:val="single" w:sz="4" w:space="0" w:color="auto"/>
            </w:tcBorders>
            <w:shd w:val="clear" w:color="auto" w:fill="auto"/>
            <w:noWrap/>
            <w:vAlign w:val="bottom"/>
            <w:hideMark/>
          </w:tcPr>
          <w:p w14:paraId="658BD93D" w14:textId="6A301F7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2,021 </w:t>
            </w:r>
          </w:p>
        </w:tc>
        <w:tc>
          <w:tcPr>
            <w:tcW w:w="557" w:type="dxa"/>
            <w:tcBorders>
              <w:top w:val="nil"/>
              <w:left w:val="nil"/>
              <w:bottom w:val="single" w:sz="4" w:space="0" w:color="auto"/>
              <w:right w:val="single" w:sz="4" w:space="0" w:color="auto"/>
            </w:tcBorders>
            <w:shd w:val="clear" w:color="auto" w:fill="auto"/>
            <w:noWrap/>
            <w:vAlign w:val="bottom"/>
            <w:hideMark/>
          </w:tcPr>
          <w:p w14:paraId="4119DB8B" w14:textId="62DA1E7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48 </w:t>
            </w:r>
          </w:p>
        </w:tc>
        <w:tc>
          <w:tcPr>
            <w:tcW w:w="557" w:type="dxa"/>
            <w:tcBorders>
              <w:top w:val="nil"/>
              <w:left w:val="nil"/>
              <w:bottom w:val="single" w:sz="4" w:space="0" w:color="auto"/>
              <w:right w:val="single" w:sz="4" w:space="0" w:color="auto"/>
            </w:tcBorders>
            <w:shd w:val="clear" w:color="auto" w:fill="auto"/>
            <w:noWrap/>
            <w:vAlign w:val="bottom"/>
            <w:hideMark/>
          </w:tcPr>
          <w:p w14:paraId="180829E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0C3D5F6A" w14:textId="221F475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307 </w:t>
            </w:r>
          </w:p>
        </w:tc>
        <w:tc>
          <w:tcPr>
            <w:tcW w:w="605" w:type="dxa"/>
            <w:tcBorders>
              <w:top w:val="nil"/>
              <w:left w:val="nil"/>
              <w:bottom w:val="single" w:sz="4" w:space="0" w:color="auto"/>
              <w:right w:val="single" w:sz="4" w:space="0" w:color="auto"/>
            </w:tcBorders>
            <w:shd w:val="clear" w:color="auto" w:fill="auto"/>
            <w:noWrap/>
            <w:vAlign w:val="bottom"/>
            <w:hideMark/>
          </w:tcPr>
          <w:p w14:paraId="298211B8" w14:textId="53346C6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 </w:t>
            </w:r>
          </w:p>
        </w:tc>
        <w:tc>
          <w:tcPr>
            <w:tcW w:w="705" w:type="dxa"/>
            <w:tcBorders>
              <w:top w:val="nil"/>
              <w:left w:val="nil"/>
              <w:bottom w:val="single" w:sz="4" w:space="0" w:color="auto"/>
              <w:right w:val="single" w:sz="4" w:space="0" w:color="auto"/>
            </w:tcBorders>
            <w:shd w:val="clear" w:color="auto" w:fill="auto"/>
            <w:noWrap/>
            <w:vAlign w:val="bottom"/>
            <w:hideMark/>
          </w:tcPr>
          <w:p w14:paraId="7DEE79C3" w14:textId="64CF3A4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15 </w:t>
            </w:r>
          </w:p>
        </w:tc>
        <w:tc>
          <w:tcPr>
            <w:tcW w:w="745" w:type="dxa"/>
            <w:tcBorders>
              <w:top w:val="nil"/>
              <w:left w:val="nil"/>
              <w:bottom w:val="single" w:sz="4" w:space="0" w:color="auto"/>
              <w:right w:val="single" w:sz="4" w:space="0" w:color="auto"/>
            </w:tcBorders>
            <w:shd w:val="clear" w:color="auto" w:fill="auto"/>
            <w:noWrap/>
            <w:vAlign w:val="bottom"/>
            <w:hideMark/>
          </w:tcPr>
          <w:p w14:paraId="40C21757" w14:textId="4ACC508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307 </w:t>
            </w:r>
          </w:p>
        </w:tc>
        <w:tc>
          <w:tcPr>
            <w:tcW w:w="787" w:type="dxa"/>
            <w:tcBorders>
              <w:top w:val="nil"/>
              <w:left w:val="nil"/>
              <w:bottom w:val="single" w:sz="4" w:space="0" w:color="auto"/>
              <w:right w:val="single" w:sz="4" w:space="0" w:color="auto"/>
            </w:tcBorders>
            <w:shd w:val="clear" w:color="auto" w:fill="auto"/>
            <w:noWrap/>
            <w:vAlign w:val="bottom"/>
            <w:hideMark/>
          </w:tcPr>
          <w:p w14:paraId="710634DA" w14:textId="1D307B0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662" w:type="dxa"/>
            <w:tcBorders>
              <w:top w:val="nil"/>
              <w:left w:val="nil"/>
              <w:bottom w:val="single" w:sz="4" w:space="0" w:color="auto"/>
              <w:right w:val="single" w:sz="4" w:space="0" w:color="auto"/>
            </w:tcBorders>
            <w:shd w:val="clear" w:color="auto" w:fill="auto"/>
            <w:noWrap/>
            <w:vAlign w:val="bottom"/>
            <w:hideMark/>
          </w:tcPr>
          <w:p w14:paraId="16267DA4" w14:textId="7F1AE6B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442 </w:t>
            </w:r>
          </w:p>
        </w:tc>
        <w:tc>
          <w:tcPr>
            <w:tcW w:w="680" w:type="dxa"/>
            <w:tcBorders>
              <w:top w:val="nil"/>
              <w:left w:val="nil"/>
              <w:bottom w:val="single" w:sz="4" w:space="0" w:color="auto"/>
              <w:right w:val="single" w:sz="4" w:space="0" w:color="auto"/>
            </w:tcBorders>
            <w:shd w:val="clear" w:color="auto" w:fill="auto"/>
            <w:noWrap/>
            <w:vAlign w:val="bottom"/>
            <w:hideMark/>
          </w:tcPr>
          <w:p w14:paraId="5DAECC8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5E9299E" w14:textId="1508A40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 </w:t>
            </w:r>
          </w:p>
        </w:tc>
        <w:tc>
          <w:tcPr>
            <w:tcW w:w="581" w:type="dxa"/>
            <w:tcBorders>
              <w:top w:val="nil"/>
              <w:left w:val="nil"/>
              <w:bottom w:val="single" w:sz="4" w:space="0" w:color="auto"/>
              <w:right w:val="single" w:sz="4" w:space="0" w:color="auto"/>
            </w:tcBorders>
            <w:shd w:val="clear" w:color="auto" w:fill="auto"/>
            <w:noWrap/>
            <w:vAlign w:val="bottom"/>
            <w:hideMark/>
          </w:tcPr>
          <w:p w14:paraId="2CEE4C52" w14:textId="53E4E89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CF2A8E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14475C5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0AE8A6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1300D44F" w14:textId="71F0A11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1,268 </w:t>
            </w:r>
          </w:p>
        </w:tc>
      </w:tr>
      <w:tr w:rsidR="008725F1" w:rsidRPr="008725F1" w14:paraId="1EBC45BC" w14:textId="77777777" w:rsidTr="00ED11E1">
        <w:trPr>
          <w:trHeight w:val="450"/>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6C6A23E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750</w:t>
            </w:r>
          </w:p>
        </w:tc>
        <w:tc>
          <w:tcPr>
            <w:tcW w:w="2756" w:type="dxa"/>
            <w:tcBorders>
              <w:top w:val="nil"/>
              <w:left w:val="nil"/>
              <w:bottom w:val="single" w:sz="4" w:space="0" w:color="auto"/>
              <w:right w:val="single" w:sz="4" w:space="0" w:color="auto"/>
            </w:tcBorders>
            <w:shd w:val="clear" w:color="auto" w:fill="auto"/>
            <w:vAlign w:val="bottom"/>
            <w:hideMark/>
          </w:tcPr>
          <w:p w14:paraId="3EF17A3D"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Shallow Sands Woodland/Plains Sedgy Woodland/Seasonally Inundated Shrubby Woodland/Damp Sands Herb-rich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50EB5E16" w14:textId="7F9F94D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20,282 </w:t>
            </w:r>
          </w:p>
        </w:tc>
        <w:tc>
          <w:tcPr>
            <w:tcW w:w="831" w:type="dxa"/>
            <w:tcBorders>
              <w:top w:val="nil"/>
              <w:left w:val="nil"/>
              <w:bottom w:val="single" w:sz="4" w:space="0" w:color="auto"/>
              <w:right w:val="single" w:sz="4" w:space="0" w:color="auto"/>
            </w:tcBorders>
            <w:shd w:val="clear" w:color="auto" w:fill="auto"/>
            <w:noWrap/>
            <w:vAlign w:val="bottom"/>
            <w:hideMark/>
          </w:tcPr>
          <w:p w14:paraId="7085495B" w14:textId="281D9A2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10,691 </w:t>
            </w:r>
          </w:p>
        </w:tc>
        <w:tc>
          <w:tcPr>
            <w:tcW w:w="557" w:type="dxa"/>
            <w:tcBorders>
              <w:top w:val="nil"/>
              <w:left w:val="nil"/>
              <w:bottom w:val="single" w:sz="4" w:space="0" w:color="auto"/>
              <w:right w:val="single" w:sz="4" w:space="0" w:color="auto"/>
            </w:tcBorders>
            <w:shd w:val="clear" w:color="auto" w:fill="auto"/>
            <w:noWrap/>
            <w:vAlign w:val="bottom"/>
            <w:hideMark/>
          </w:tcPr>
          <w:p w14:paraId="445C2052" w14:textId="7CFAC1F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53 </w:t>
            </w:r>
          </w:p>
        </w:tc>
        <w:tc>
          <w:tcPr>
            <w:tcW w:w="557" w:type="dxa"/>
            <w:tcBorders>
              <w:top w:val="nil"/>
              <w:left w:val="nil"/>
              <w:bottom w:val="single" w:sz="4" w:space="0" w:color="auto"/>
              <w:right w:val="single" w:sz="4" w:space="0" w:color="auto"/>
            </w:tcBorders>
            <w:shd w:val="clear" w:color="auto" w:fill="auto"/>
            <w:noWrap/>
            <w:vAlign w:val="bottom"/>
            <w:hideMark/>
          </w:tcPr>
          <w:p w14:paraId="1D50B1C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V </w:t>
            </w:r>
          </w:p>
        </w:tc>
        <w:tc>
          <w:tcPr>
            <w:tcW w:w="743" w:type="dxa"/>
            <w:tcBorders>
              <w:top w:val="nil"/>
              <w:left w:val="nil"/>
              <w:bottom w:val="single" w:sz="4" w:space="0" w:color="auto"/>
              <w:right w:val="single" w:sz="4" w:space="0" w:color="auto"/>
            </w:tcBorders>
            <w:shd w:val="clear" w:color="auto" w:fill="auto"/>
            <w:noWrap/>
            <w:vAlign w:val="bottom"/>
            <w:hideMark/>
          </w:tcPr>
          <w:p w14:paraId="3BC1A7F1" w14:textId="1968FB4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3,084 </w:t>
            </w:r>
          </w:p>
        </w:tc>
        <w:tc>
          <w:tcPr>
            <w:tcW w:w="605" w:type="dxa"/>
            <w:tcBorders>
              <w:top w:val="nil"/>
              <w:left w:val="nil"/>
              <w:bottom w:val="single" w:sz="4" w:space="0" w:color="auto"/>
              <w:right w:val="single" w:sz="4" w:space="0" w:color="auto"/>
            </w:tcBorders>
            <w:shd w:val="clear" w:color="auto" w:fill="auto"/>
            <w:noWrap/>
            <w:vAlign w:val="bottom"/>
            <w:hideMark/>
          </w:tcPr>
          <w:p w14:paraId="0F54914F" w14:textId="12AF9DD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15 </w:t>
            </w:r>
          </w:p>
        </w:tc>
        <w:tc>
          <w:tcPr>
            <w:tcW w:w="705" w:type="dxa"/>
            <w:tcBorders>
              <w:top w:val="nil"/>
              <w:left w:val="nil"/>
              <w:bottom w:val="single" w:sz="4" w:space="0" w:color="auto"/>
              <w:right w:val="single" w:sz="4" w:space="0" w:color="auto"/>
            </w:tcBorders>
            <w:shd w:val="clear" w:color="auto" w:fill="auto"/>
            <w:noWrap/>
            <w:vAlign w:val="bottom"/>
            <w:hideMark/>
          </w:tcPr>
          <w:p w14:paraId="3A57457D" w14:textId="3AEF8E8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29 </w:t>
            </w:r>
          </w:p>
        </w:tc>
        <w:tc>
          <w:tcPr>
            <w:tcW w:w="745" w:type="dxa"/>
            <w:tcBorders>
              <w:top w:val="nil"/>
              <w:left w:val="nil"/>
              <w:bottom w:val="single" w:sz="4" w:space="0" w:color="auto"/>
              <w:right w:val="single" w:sz="4" w:space="0" w:color="auto"/>
            </w:tcBorders>
            <w:shd w:val="clear" w:color="auto" w:fill="auto"/>
            <w:noWrap/>
            <w:vAlign w:val="bottom"/>
            <w:hideMark/>
          </w:tcPr>
          <w:p w14:paraId="41119252" w14:textId="1B3960F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683 </w:t>
            </w:r>
          </w:p>
        </w:tc>
        <w:tc>
          <w:tcPr>
            <w:tcW w:w="787" w:type="dxa"/>
            <w:tcBorders>
              <w:top w:val="nil"/>
              <w:left w:val="nil"/>
              <w:bottom w:val="single" w:sz="4" w:space="0" w:color="auto"/>
              <w:right w:val="single" w:sz="4" w:space="0" w:color="auto"/>
            </w:tcBorders>
            <w:shd w:val="clear" w:color="auto" w:fill="auto"/>
            <w:noWrap/>
            <w:vAlign w:val="bottom"/>
            <w:hideMark/>
          </w:tcPr>
          <w:p w14:paraId="5A271952" w14:textId="24FFC80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2,401 </w:t>
            </w:r>
          </w:p>
        </w:tc>
        <w:tc>
          <w:tcPr>
            <w:tcW w:w="662" w:type="dxa"/>
            <w:tcBorders>
              <w:top w:val="nil"/>
              <w:left w:val="nil"/>
              <w:bottom w:val="single" w:sz="4" w:space="0" w:color="auto"/>
              <w:right w:val="single" w:sz="4" w:space="0" w:color="auto"/>
            </w:tcBorders>
            <w:shd w:val="clear" w:color="auto" w:fill="auto"/>
            <w:noWrap/>
            <w:vAlign w:val="bottom"/>
            <w:hideMark/>
          </w:tcPr>
          <w:p w14:paraId="29034E36" w14:textId="03AA21C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1,407 </w:t>
            </w:r>
          </w:p>
        </w:tc>
        <w:tc>
          <w:tcPr>
            <w:tcW w:w="680" w:type="dxa"/>
            <w:tcBorders>
              <w:top w:val="nil"/>
              <w:left w:val="nil"/>
              <w:bottom w:val="single" w:sz="4" w:space="0" w:color="auto"/>
              <w:right w:val="single" w:sz="4" w:space="0" w:color="auto"/>
            </w:tcBorders>
            <w:shd w:val="clear" w:color="auto" w:fill="auto"/>
            <w:noWrap/>
            <w:vAlign w:val="bottom"/>
            <w:hideMark/>
          </w:tcPr>
          <w:p w14:paraId="7EDC24E9" w14:textId="6F3D63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335 </w:t>
            </w:r>
          </w:p>
        </w:tc>
        <w:tc>
          <w:tcPr>
            <w:tcW w:w="581" w:type="dxa"/>
            <w:tcBorders>
              <w:top w:val="nil"/>
              <w:left w:val="nil"/>
              <w:bottom w:val="single" w:sz="4" w:space="0" w:color="auto"/>
              <w:right w:val="single" w:sz="4" w:space="0" w:color="auto"/>
            </w:tcBorders>
            <w:shd w:val="clear" w:color="auto" w:fill="auto"/>
            <w:noWrap/>
            <w:vAlign w:val="bottom"/>
            <w:hideMark/>
          </w:tcPr>
          <w:p w14:paraId="5E8100CB" w14:textId="0FBCFA0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67 </w:t>
            </w:r>
          </w:p>
        </w:tc>
        <w:tc>
          <w:tcPr>
            <w:tcW w:w="581" w:type="dxa"/>
            <w:tcBorders>
              <w:top w:val="nil"/>
              <w:left w:val="nil"/>
              <w:bottom w:val="single" w:sz="4" w:space="0" w:color="auto"/>
              <w:right w:val="single" w:sz="4" w:space="0" w:color="auto"/>
            </w:tcBorders>
            <w:shd w:val="clear" w:color="auto" w:fill="auto"/>
            <w:noWrap/>
            <w:vAlign w:val="bottom"/>
            <w:hideMark/>
          </w:tcPr>
          <w:p w14:paraId="16085938" w14:textId="5FD07EF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59537B4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72AD4D0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D6FDCA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4770E2FC" w14:textId="78C511E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5,797 </w:t>
            </w:r>
          </w:p>
        </w:tc>
      </w:tr>
      <w:tr w:rsidR="008725F1" w:rsidRPr="008725F1" w14:paraId="14107CE2"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7CC00A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751</w:t>
            </w:r>
          </w:p>
        </w:tc>
        <w:tc>
          <w:tcPr>
            <w:tcW w:w="2756" w:type="dxa"/>
            <w:tcBorders>
              <w:top w:val="nil"/>
              <w:left w:val="nil"/>
              <w:bottom w:val="single" w:sz="4" w:space="0" w:color="auto"/>
              <w:right w:val="single" w:sz="4" w:space="0" w:color="auto"/>
            </w:tcBorders>
            <w:shd w:val="clear" w:color="auto" w:fill="auto"/>
            <w:vAlign w:val="bottom"/>
            <w:hideMark/>
          </w:tcPr>
          <w:p w14:paraId="28421230"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Seasonally Inundated Shrubby Woodland/Plains Sedgy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09C07729" w14:textId="3B4C083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3,485 </w:t>
            </w:r>
          </w:p>
        </w:tc>
        <w:tc>
          <w:tcPr>
            <w:tcW w:w="831" w:type="dxa"/>
            <w:tcBorders>
              <w:top w:val="nil"/>
              <w:left w:val="nil"/>
              <w:bottom w:val="single" w:sz="4" w:space="0" w:color="auto"/>
              <w:right w:val="single" w:sz="4" w:space="0" w:color="auto"/>
            </w:tcBorders>
            <w:shd w:val="clear" w:color="auto" w:fill="auto"/>
            <w:noWrap/>
            <w:vAlign w:val="bottom"/>
            <w:hideMark/>
          </w:tcPr>
          <w:p w14:paraId="37A80A74" w14:textId="6EE4A67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1,877 </w:t>
            </w:r>
          </w:p>
        </w:tc>
        <w:tc>
          <w:tcPr>
            <w:tcW w:w="557" w:type="dxa"/>
            <w:tcBorders>
              <w:top w:val="nil"/>
              <w:left w:val="nil"/>
              <w:bottom w:val="single" w:sz="4" w:space="0" w:color="auto"/>
              <w:right w:val="single" w:sz="4" w:space="0" w:color="auto"/>
            </w:tcBorders>
            <w:shd w:val="clear" w:color="auto" w:fill="auto"/>
            <w:noWrap/>
            <w:vAlign w:val="bottom"/>
            <w:hideMark/>
          </w:tcPr>
          <w:p w14:paraId="44A5E493" w14:textId="133B7F4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54 </w:t>
            </w:r>
          </w:p>
        </w:tc>
        <w:tc>
          <w:tcPr>
            <w:tcW w:w="557" w:type="dxa"/>
            <w:tcBorders>
              <w:top w:val="nil"/>
              <w:left w:val="nil"/>
              <w:bottom w:val="single" w:sz="4" w:space="0" w:color="auto"/>
              <w:right w:val="single" w:sz="4" w:space="0" w:color="auto"/>
            </w:tcBorders>
            <w:shd w:val="clear" w:color="auto" w:fill="auto"/>
            <w:noWrap/>
            <w:vAlign w:val="bottom"/>
            <w:hideMark/>
          </w:tcPr>
          <w:p w14:paraId="2B3EAC7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E, LC </w:t>
            </w:r>
          </w:p>
        </w:tc>
        <w:tc>
          <w:tcPr>
            <w:tcW w:w="743" w:type="dxa"/>
            <w:tcBorders>
              <w:top w:val="nil"/>
              <w:left w:val="nil"/>
              <w:bottom w:val="single" w:sz="4" w:space="0" w:color="auto"/>
              <w:right w:val="single" w:sz="4" w:space="0" w:color="auto"/>
            </w:tcBorders>
            <w:shd w:val="clear" w:color="auto" w:fill="auto"/>
            <w:noWrap/>
            <w:vAlign w:val="bottom"/>
            <w:hideMark/>
          </w:tcPr>
          <w:p w14:paraId="1E6B8C54" w14:textId="30DE38E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655 </w:t>
            </w:r>
          </w:p>
        </w:tc>
        <w:tc>
          <w:tcPr>
            <w:tcW w:w="605" w:type="dxa"/>
            <w:tcBorders>
              <w:top w:val="nil"/>
              <w:left w:val="nil"/>
              <w:bottom w:val="single" w:sz="4" w:space="0" w:color="auto"/>
              <w:right w:val="single" w:sz="4" w:space="0" w:color="auto"/>
            </w:tcBorders>
            <w:shd w:val="clear" w:color="auto" w:fill="auto"/>
            <w:noWrap/>
            <w:vAlign w:val="bottom"/>
            <w:hideMark/>
          </w:tcPr>
          <w:p w14:paraId="1EF33B59" w14:textId="7647FD0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19 </w:t>
            </w:r>
          </w:p>
        </w:tc>
        <w:tc>
          <w:tcPr>
            <w:tcW w:w="705" w:type="dxa"/>
            <w:tcBorders>
              <w:top w:val="nil"/>
              <w:left w:val="nil"/>
              <w:bottom w:val="single" w:sz="4" w:space="0" w:color="auto"/>
              <w:right w:val="single" w:sz="4" w:space="0" w:color="auto"/>
            </w:tcBorders>
            <w:shd w:val="clear" w:color="auto" w:fill="auto"/>
            <w:noWrap/>
            <w:vAlign w:val="bottom"/>
            <w:hideMark/>
          </w:tcPr>
          <w:p w14:paraId="74388E16" w14:textId="6C8E7D0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35 </w:t>
            </w:r>
          </w:p>
        </w:tc>
        <w:tc>
          <w:tcPr>
            <w:tcW w:w="745" w:type="dxa"/>
            <w:tcBorders>
              <w:top w:val="nil"/>
              <w:left w:val="nil"/>
              <w:bottom w:val="single" w:sz="4" w:space="0" w:color="auto"/>
              <w:right w:val="single" w:sz="4" w:space="0" w:color="auto"/>
            </w:tcBorders>
            <w:shd w:val="clear" w:color="auto" w:fill="auto"/>
            <w:noWrap/>
            <w:vAlign w:val="bottom"/>
            <w:hideMark/>
          </w:tcPr>
          <w:p w14:paraId="38AFCA25" w14:textId="0348F5F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209 </w:t>
            </w:r>
          </w:p>
        </w:tc>
        <w:tc>
          <w:tcPr>
            <w:tcW w:w="787" w:type="dxa"/>
            <w:tcBorders>
              <w:top w:val="nil"/>
              <w:left w:val="nil"/>
              <w:bottom w:val="single" w:sz="4" w:space="0" w:color="auto"/>
              <w:right w:val="single" w:sz="4" w:space="0" w:color="auto"/>
            </w:tcBorders>
            <w:shd w:val="clear" w:color="auto" w:fill="auto"/>
            <w:noWrap/>
            <w:vAlign w:val="bottom"/>
            <w:hideMark/>
          </w:tcPr>
          <w:p w14:paraId="4AEAB380" w14:textId="461257F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446 </w:t>
            </w:r>
          </w:p>
        </w:tc>
        <w:tc>
          <w:tcPr>
            <w:tcW w:w="662" w:type="dxa"/>
            <w:tcBorders>
              <w:top w:val="nil"/>
              <w:left w:val="nil"/>
              <w:bottom w:val="single" w:sz="4" w:space="0" w:color="auto"/>
              <w:right w:val="single" w:sz="4" w:space="0" w:color="auto"/>
            </w:tcBorders>
            <w:shd w:val="clear" w:color="auto" w:fill="auto"/>
            <w:noWrap/>
            <w:vAlign w:val="bottom"/>
            <w:hideMark/>
          </w:tcPr>
          <w:p w14:paraId="28F508F9" w14:textId="42C1E16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14 </w:t>
            </w:r>
          </w:p>
        </w:tc>
        <w:tc>
          <w:tcPr>
            <w:tcW w:w="680" w:type="dxa"/>
            <w:tcBorders>
              <w:top w:val="nil"/>
              <w:left w:val="nil"/>
              <w:bottom w:val="single" w:sz="4" w:space="0" w:color="auto"/>
              <w:right w:val="single" w:sz="4" w:space="0" w:color="auto"/>
            </w:tcBorders>
            <w:shd w:val="clear" w:color="auto" w:fill="auto"/>
            <w:noWrap/>
            <w:vAlign w:val="bottom"/>
            <w:hideMark/>
          </w:tcPr>
          <w:p w14:paraId="5B65F945" w14:textId="211DCB6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218 </w:t>
            </w:r>
          </w:p>
        </w:tc>
        <w:tc>
          <w:tcPr>
            <w:tcW w:w="581" w:type="dxa"/>
            <w:tcBorders>
              <w:top w:val="nil"/>
              <w:left w:val="nil"/>
              <w:bottom w:val="single" w:sz="4" w:space="0" w:color="auto"/>
              <w:right w:val="single" w:sz="4" w:space="0" w:color="auto"/>
            </w:tcBorders>
            <w:shd w:val="clear" w:color="auto" w:fill="auto"/>
            <w:noWrap/>
            <w:vAlign w:val="bottom"/>
            <w:hideMark/>
          </w:tcPr>
          <w:p w14:paraId="7218AA79" w14:textId="5CA47C5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16 </w:t>
            </w:r>
          </w:p>
        </w:tc>
        <w:tc>
          <w:tcPr>
            <w:tcW w:w="581" w:type="dxa"/>
            <w:tcBorders>
              <w:top w:val="nil"/>
              <w:left w:val="nil"/>
              <w:bottom w:val="single" w:sz="4" w:space="0" w:color="auto"/>
              <w:right w:val="single" w:sz="4" w:space="0" w:color="auto"/>
            </w:tcBorders>
            <w:shd w:val="clear" w:color="auto" w:fill="auto"/>
            <w:noWrap/>
            <w:vAlign w:val="bottom"/>
            <w:hideMark/>
          </w:tcPr>
          <w:p w14:paraId="3750DF11" w14:textId="2D42D39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348A537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39AFB55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4CDD48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075E2E49" w14:textId="1B7CDA4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975 </w:t>
            </w:r>
          </w:p>
        </w:tc>
      </w:tr>
      <w:tr w:rsidR="008725F1" w:rsidRPr="008725F1" w14:paraId="15CEF133"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793AA2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752</w:t>
            </w:r>
          </w:p>
        </w:tc>
        <w:tc>
          <w:tcPr>
            <w:tcW w:w="2756" w:type="dxa"/>
            <w:tcBorders>
              <w:top w:val="nil"/>
              <w:left w:val="nil"/>
              <w:bottom w:val="single" w:sz="4" w:space="0" w:color="auto"/>
              <w:right w:val="single" w:sz="4" w:space="0" w:color="auto"/>
            </w:tcBorders>
            <w:shd w:val="clear" w:color="auto" w:fill="auto"/>
            <w:vAlign w:val="bottom"/>
            <w:hideMark/>
          </w:tcPr>
          <w:p w14:paraId="56F3F2B6"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Grassy Woodland/Hills Herb-rich Woodland/Damp Sands Herb-rich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67B307B5" w14:textId="22F14F1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20,090 </w:t>
            </w:r>
          </w:p>
        </w:tc>
        <w:tc>
          <w:tcPr>
            <w:tcW w:w="831" w:type="dxa"/>
            <w:tcBorders>
              <w:top w:val="nil"/>
              <w:left w:val="nil"/>
              <w:bottom w:val="single" w:sz="4" w:space="0" w:color="auto"/>
              <w:right w:val="single" w:sz="4" w:space="0" w:color="auto"/>
            </w:tcBorders>
            <w:shd w:val="clear" w:color="auto" w:fill="auto"/>
            <w:noWrap/>
            <w:vAlign w:val="bottom"/>
            <w:hideMark/>
          </w:tcPr>
          <w:p w14:paraId="5A3B918E" w14:textId="361C5FB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4,680 </w:t>
            </w:r>
          </w:p>
        </w:tc>
        <w:tc>
          <w:tcPr>
            <w:tcW w:w="557" w:type="dxa"/>
            <w:tcBorders>
              <w:top w:val="nil"/>
              <w:left w:val="nil"/>
              <w:bottom w:val="single" w:sz="4" w:space="0" w:color="auto"/>
              <w:right w:val="single" w:sz="4" w:space="0" w:color="auto"/>
            </w:tcBorders>
            <w:shd w:val="clear" w:color="auto" w:fill="auto"/>
            <w:noWrap/>
            <w:vAlign w:val="bottom"/>
            <w:hideMark/>
          </w:tcPr>
          <w:p w14:paraId="3A4BD685" w14:textId="315FD5F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23 </w:t>
            </w:r>
          </w:p>
        </w:tc>
        <w:tc>
          <w:tcPr>
            <w:tcW w:w="557" w:type="dxa"/>
            <w:tcBorders>
              <w:top w:val="nil"/>
              <w:left w:val="nil"/>
              <w:bottom w:val="single" w:sz="4" w:space="0" w:color="auto"/>
              <w:right w:val="single" w:sz="4" w:space="0" w:color="auto"/>
            </w:tcBorders>
            <w:shd w:val="clear" w:color="auto" w:fill="auto"/>
            <w:noWrap/>
            <w:vAlign w:val="bottom"/>
            <w:hideMark/>
          </w:tcPr>
          <w:p w14:paraId="0A716F4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3CC7C5A6" w14:textId="48C59C3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54 </w:t>
            </w:r>
          </w:p>
        </w:tc>
        <w:tc>
          <w:tcPr>
            <w:tcW w:w="605" w:type="dxa"/>
            <w:tcBorders>
              <w:top w:val="nil"/>
              <w:left w:val="nil"/>
              <w:bottom w:val="single" w:sz="4" w:space="0" w:color="auto"/>
              <w:right w:val="single" w:sz="4" w:space="0" w:color="auto"/>
            </w:tcBorders>
            <w:shd w:val="clear" w:color="auto" w:fill="auto"/>
            <w:noWrap/>
            <w:vAlign w:val="bottom"/>
            <w:hideMark/>
          </w:tcPr>
          <w:p w14:paraId="56F641A0" w14:textId="7991CD6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05" w:type="dxa"/>
            <w:tcBorders>
              <w:top w:val="nil"/>
              <w:left w:val="nil"/>
              <w:bottom w:val="single" w:sz="4" w:space="0" w:color="auto"/>
              <w:right w:val="single" w:sz="4" w:space="0" w:color="auto"/>
            </w:tcBorders>
            <w:shd w:val="clear" w:color="auto" w:fill="auto"/>
            <w:noWrap/>
            <w:vAlign w:val="bottom"/>
            <w:hideMark/>
          </w:tcPr>
          <w:p w14:paraId="40408C8A" w14:textId="1FCE2B8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45" w:type="dxa"/>
            <w:tcBorders>
              <w:top w:val="nil"/>
              <w:left w:val="nil"/>
              <w:bottom w:val="single" w:sz="4" w:space="0" w:color="auto"/>
              <w:right w:val="single" w:sz="4" w:space="0" w:color="auto"/>
            </w:tcBorders>
            <w:shd w:val="clear" w:color="auto" w:fill="auto"/>
            <w:noWrap/>
            <w:vAlign w:val="bottom"/>
            <w:hideMark/>
          </w:tcPr>
          <w:p w14:paraId="075C55D0" w14:textId="449FCC1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44 </w:t>
            </w:r>
          </w:p>
        </w:tc>
        <w:tc>
          <w:tcPr>
            <w:tcW w:w="787" w:type="dxa"/>
            <w:tcBorders>
              <w:top w:val="nil"/>
              <w:left w:val="nil"/>
              <w:bottom w:val="single" w:sz="4" w:space="0" w:color="auto"/>
              <w:right w:val="single" w:sz="4" w:space="0" w:color="auto"/>
            </w:tcBorders>
            <w:shd w:val="clear" w:color="auto" w:fill="auto"/>
            <w:noWrap/>
            <w:vAlign w:val="bottom"/>
            <w:hideMark/>
          </w:tcPr>
          <w:p w14:paraId="7C54D191" w14:textId="1E73E5F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 </w:t>
            </w:r>
          </w:p>
        </w:tc>
        <w:tc>
          <w:tcPr>
            <w:tcW w:w="662" w:type="dxa"/>
            <w:tcBorders>
              <w:top w:val="nil"/>
              <w:left w:val="nil"/>
              <w:bottom w:val="single" w:sz="4" w:space="0" w:color="auto"/>
              <w:right w:val="single" w:sz="4" w:space="0" w:color="auto"/>
            </w:tcBorders>
            <w:shd w:val="clear" w:color="auto" w:fill="auto"/>
            <w:noWrap/>
            <w:vAlign w:val="bottom"/>
            <w:hideMark/>
          </w:tcPr>
          <w:p w14:paraId="5CF8B30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BF98124" w14:textId="5F493E6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 </w:t>
            </w:r>
          </w:p>
        </w:tc>
        <w:tc>
          <w:tcPr>
            <w:tcW w:w="581" w:type="dxa"/>
            <w:tcBorders>
              <w:top w:val="nil"/>
              <w:left w:val="nil"/>
              <w:bottom w:val="single" w:sz="4" w:space="0" w:color="auto"/>
              <w:right w:val="single" w:sz="4" w:space="0" w:color="auto"/>
            </w:tcBorders>
            <w:shd w:val="clear" w:color="auto" w:fill="auto"/>
            <w:noWrap/>
            <w:vAlign w:val="bottom"/>
            <w:hideMark/>
          </w:tcPr>
          <w:p w14:paraId="3DDC1B3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00DF935" w14:textId="77BB6A3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731E3E5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A4B8D5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F7B144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5FC6E746" w14:textId="2807E2D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4,619 </w:t>
            </w:r>
          </w:p>
        </w:tc>
      </w:tr>
      <w:tr w:rsidR="008725F1" w:rsidRPr="008725F1" w14:paraId="0ED1FB7D"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F07F0D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753</w:t>
            </w:r>
          </w:p>
        </w:tc>
        <w:tc>
          <w:tcPr>
            <w:tcW w:w="2756" w:type="dxa"/>
            <w:tcBorders>
              <w:top w:val="nil"/>
              <w:left w:val="nil"/>
              <w:bottom w:val="single" w:sz="4" w:space="0" w:color="auto"/>
              <w:right w:val="single" w:sz="4" w:space="0" w:color="auto"/>
            </w:tcBorders>
            <w:shd w:val="clear" w:color="auto" w:fill="auto"/>
            <w:vAlign w:val="bottom"/>
            <w:hideMark/>
          </w:tcPr>
          <w:p w14:paraId="2EAF549A"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Rocky Outcrop Shrubland/Rocky Outcrop Herbland/Sandstone Ridge Shrubland Mosaic</w:t>
            </w:r>
          </w:p>
        </w:tc>
        <w:tc>
          <w:tcPr>
            <w:tcW w:w="864" w:type="dxa"/>
            <w:tcBorders>
              <w:top w:val="nil"/>
              <w:left w:val="nil"/>
              <w:bottom w:val="single" w:sz="4" w:space="0" w:color="auto"/>
              <w:right w:val="single" w:sz="4" w:space="0" w:color="auto"/>
            </w:tcBorders>
            <w:shd w:val="clear" w:color="auto" w:fill="auto"/>
            <w:noWrap/>
            <w:vAlign w:val="bottom"/>
            <w:hideMark/>
          </w:tcPr>
          <w:p w14:paraId="174D7263" w14:textId="4368EF8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182 </w:t>
            </w:r>
          </w:p>
        </w:tc>
        <w:tc>
          <w:tcPr>
            <w:tcW w:w="831" w:type="dxa"/>
            <w:tcBorders>
              <w:top w:val="nil"/>
              <w:left w:val="nil"/>
              <w:bottom w:val="single" w:sz="4" w:space="0" w:color="auto"/>
              <w:right w:val="single" w:sz="4" w:space="0" w:color="auto"/>
            </w:tcBorders>
            <w:shd w:val="clear" w:color="auto" w:fill="auto"/>
            <w:noWrap/>
            <w:vAlign w:val="bottom"/>
            <w:hideMark/>
          </w:tcPr>
          <w:p w14:paraId="1129FCA9" w14:textId="2BB9CFD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182 </w:t>
            </w:r>
          </w:p>
        </w:tc>
        <w:tc>
          <w:tcPr>
            <w:tcW w:w="557" w:type="dxa"/>
            <w:tcBorders>
              <w:top w:val="nil"/>
              <w:left w:val="nil"/>
              <w:bottom w:val="single" w:sz="4" w:space="0" w:color="auto"/>
              <w:right w:val="single" w:sz="4" w:space="0" w:color="auto"/>
            </w:tcBorders>
            <w:shd w:val="clear" w:color="auto" w:fill="auto"/>
            <w:noWrap/>
            <w:vAlign w:val="bottom"/>
            <w:hideMark/>
          </w:tcPr>
          <w:p w14:paraId="12CE97D2" w14:textId="2110B43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1AA2FE2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R </w:t>
            </w:r>
          </w:p>
        </w:tc>
        <w:tc>
          <w:tcPr>
            <w:tcW w:w="743" w:type="dxa"/>
            <w:tcBorders>
              <w:top w:val="nil"/>
              <w:left w:val="nil"/>
              <w:bottom w:val="single" w:sz="4" w:space="0" w:color="auto"/>
              <w:right w:val="single" w:sz="4" w:space="0" w:color="auto"/>
            </w:tcBorders>
            <w:shd w:val="clear" w:color="auto" w:fill="auto"/>
            <w:noWrap/>
            <w:vAlign w:val="bottom"/>
            <w:hideMark/>
          </w:tcPr>
          <w:p w14:paraId="79FCCDBF" w14:textId="583950C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125 </w:t>
            </w:r>
          </w:p>
        </w:tc>
        <w:tc>
          <w:tcPr>
            <w:tcW w:w="605" w:type="dxa"/>
            <w:tcBorders>
              <w:top w:val="nil"/>
              <w:left w:val="nil"/>
              <w:bottom w:val="single" w:sz="4" w:space="0" w:color="auto"/>
              <w:right w:val="single" w:sz="4" w:space="0" w:color="auto"/>
            </w:tcBorders>
            <w:shd w:val="clear" w:color="auto" w:fill="auto"/>
            <w:noWrap/>
            <w:vAlign w:val="bottom"/>
            <w:hideMark/>
          </w:tcPr>
          <w:p w14:paraId="726DFF56" w14:textId="17EC6FF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69 </w:t>
            </w:r>
          </w:p>
        </w:tc>
        <w:tc>
          <w:tcPr>
            <w:tcW w:w="705" w:type="dxa"/>
            <w:tcBorders>
              <w:top w:val="nil"/>
              <w:left w:val="nil"/>
              <w:bottom w:val="single" w:sz="4" w:space="0" w:color="auto"/>
              <w:right w:val="single" w:sz="4" w:space="0" w:color="auto"/>
            </w:tcBorders>
            <w:shd w:val="clear" w:color="auto" w:fill="auto"/>
            <w:noWrap/>
            <w:vAlign w:val="bottom"/>
            <w:hideMark/>
          </w:tcPr>
          <w:p w14:paraId="00E97644" w14:textId="4164FE5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69 </w:t>
            </w:r>
          </w:p>
        </w:tc>
        <w:tc>
          <w:tcPr>
            <w:tcW w:w="745" w:type="dxa"/>
            <w:tcBorders>
              <w:top w:val="nil"/>
              <w:left w:val="nil"/>
              <w:bottom w:val="single" w:sz="4" w:space="0" w:color="auto"/>
              <w:right w:val="single" w:sz="4" w:space="0" w:color="auto"/>
            </w:tcBorders>
            <w:shd w:val="clear" w:color="auto" w:fill="auto"/>
            <w:noWrap/>
            <w:vAlign w:val="bottom"/>
            <w:hideMark/>
          </w:tcPr>
          <w:p w14:paraId="176AB119" w14:textId="18DF41C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125 </w:t>
            </w:r>
          </w:p>
        </w:tc>
        <w:tc>
          <w:tcPr>
            <w:tcW w:w="787" w:type="dxa"/>
            <w:tcBorders>
              <w:top w:val="nil"/>
              <w:left w:val="nil"/>
              <w:bottom w:val="single" w:sz="4" w:space="0" w:color="auto"/>
              <w:right w:val="single" w:sz="4" w:space="0" w:color="auto"/>
            </w:tcBorders>
            <w:shd w:val="clear" w:color="auto" w:fill="auto"/>
            <w:noWrap/>
            <w:vAlign w:val="bottom"/>
            <w:hideMark/>
          </w:tcPr>
          <w:p w14:paraId="7318CDD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199EB56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8A2C48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75A562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FA7A0E1" w14:textId="6BE5D80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5CD3D6F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5EAAC0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6D7654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20547C74" w14:textId="6B9E6D7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56 </w:t>
            </w:r>
          </w:p>
        </w:tc>
      </w:tr>
      <w:tr w:rsidR="008725F1" w:rsidRPr="008725F1" w14:paraId="7F64B5E9"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8A9997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754</w:t>
            </w:r>
          </w:p>
        </w:tc>
        <w:tc>
          <w:tcPr>
            <w:tcW w:w="2756" w:type="dxa"/>
            <w:tcBorders>
              <w:top w:val="nil"/>
              <w:left w:val="nil"/>
              <w:bottom w:val="single" w:sz="4" w:space="0" w:color="auto"/>
              <w:right w:val="single" w:sz="4" w:space="0" w:color="auto"/>
            </w:tcBorders>
            <w:shd w:val="clear" w:color="auto" w:fill="auto"/>
            <w:noWrap/>
            <w:vAlign w:val="bottom"/>
            <w:hideMark/>
          </w:tcPr>
          <w:p w14:paraId="0D7146C5"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Damp Heathland/Seasonally Inundated Shrubby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4DB4B38E" w14:textId="37DA937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63 </w:t>
            </w:r>
          </w:p>
        </w:tc>
        <w:tc>
          <w:tcPr>
            <w:tcW w:w="831" w:type="dxa"/>
            <w:tcBorders>
              <w:top w:val="nil"/>
              <w:left w:val="nil"/>
              <w:bottom w:val="single" w:sz="4" w:space="0" w:color="auto"/>
              <w:right w:val="single" w:sz="4" w:space="0" w:color="auto"/>
            </w:tcBorders>
            <w:shd w:val="clear" w:color="auto" w:fill="auto"/>
            <w:noWrap/>
            <w:vAlign w:val="bottom"/>
            <w:hideMark/>
          </w:tcPr>
          <w:p w14:paraId="28592D13" w14:textId="57576A2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63 </w:t>
            </w:r>
          </w:p>
        </w:tc>
        <w:tc>
          <w:tcPr>
            <w:tcW w:w="557" w:type="dxa"/>
            <w:tcBorders>
              <w:top w:val="nil"/>
              <w:left w:val="nil"/>
              <w:bottom w:val="single" w:sz="4" w:space="0" w:color="auto"/>
              <w:right w:val="single" w:sz="4" w:space="0" w:color="auto"/>
            </w:tcBorders>
            <w:shd w:val="clear" w:color="auto" w:fill="auto"/>
            <w:noWrap/>
            <w:vAlign w:val="bottom"/>
            <w:hideMark/>
          </w:tcPr>
          <w:p w14:paraId="0022E741" w14:textId="47EB7A4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560E68A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01D29A4E" w14:textId="60078D2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33 </w:t>
            </w:r>
          </w:p>
        </w:tc>
        <w:tc>
          <w:tcPr>
            <w:tcW w:w="605" w:type="dxa"/>
            <w:tcBorders>
              <w:top w:val="nil"/>
              <w:left w:val="nil"/>
              <w:bottom w:val="single" w:sz="4" w:space="0" w:color="auto"/>
              <w:right w:val="single" w:sz="4" w:space="0" w:color="auto"/>
            </w:tcBorders>
            <w:shd w:val="clear" w:color="auto" w:fill="auto"/>
            <w:noWrap/>
            <w:vAlign w:val="bottom"/>
            <w:hideMark/>
          </w:tcPr>
          <w:p w14:paraId="077661F4" w14:textId="6490B33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53 </w:t>
            </w:r>
          </w:p>
        </w:tc>
        <w:tc>
          <w:tcPr>
            <w:tcW w:w="705" w:type="dxa"/>
            <w:tcBorders>
              <w:top w:val="nil"/>
              <w:left w:val="nil"/>
              <w:bottom w:val="single" w:sz="4" w:space="0" w:color="auto"/>
              <w:right w:val="single" w:sz="4" w:space="0" w:color="auto"/>
            </w:tcBorders>
            <w:shd w:val="clear" w:color="auto" w:fill="auto"/>
            <w:noWrap/>
            <w:vAlign w:val="bottom"/>
            <w:hideMark/>
          </w:tcPr>
          <w:p w14:paraId="63988949" w14:textId="5A7D6E9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53 </w:t>
            </w:r>
          </w:p>
        </w:tc>
        <w:tc>
          <w:tcPr>
            <w:tcW w:w="745" w:type="dxa"/>
            <w:tcBorders>
              <w:top w:val="nil"/>
              <w:left w:val="nil"/>
              <w:bottom w:val="single" w:sz="4" w:space="0" w:color="auto"/>
              <w:right w:val="single" w:sz="4" w:space="0" w:color="auto"/>
            </w:tcBorders>
            <w:shd w:val="clear" w:color="auto" w:fill="auto"/>
            <w:noWrap/>
            <w:vAlign w:val="bottom"/>
            <w:hideMark/>
          </w:tcPr>
          <w:p w14:paraId="6DD79677" w14:textId="4F916AE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02B445CD" w14:textId="1E39412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33 </w:t>
            </w:r>
          </w:p>
        </w:tc>
        <w:tc>
          <w:tcPr>
            <w:tcW w:w="662" w:type="dxa"/>
            <w:tcBorders>
              <w:top w:val="nil"/>
              <w:left w:val="nil"/>
              <w:bottom w:val="single" w:sz="4" w:space="0" w:color="auto"/>
              <w:right w:val="single" w:sz="4" w:space="0" w:color="auto"/>
            </w:tcBorders>
            <w:shd w:val="clear" w:color="auto" w:fill="auto"/>
            <w:noWrap/>
            <w:vAlign w:val="bottom"/>
            <w:hideMark/>
          </w:tcPr>
          <w:p w14:paraId="58E6729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BC799C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36410C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0E3C0A9" w14:textId="18BE49D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7C62F99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7C0E332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7CC5D04" w14:textId="572308C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30 </w:t>
            </w:r>
          </w:p>
        </w:tc>
        <w:tc>
          <w:tcPr>
            <w:tcW w:w="743" w:type="dxa"/>
            <w:tcBorders>
              <w:top w:val="nil"/>
              <w:left w:val="nil"/>
              <w:bottom w:val="single" w:sz="4" w:space="0" w:color="auto"/>
              <w:right w:val="single" w:sz="8" w:space="0" w:color="auto"/>
            </w:tcBorders>
            <w:shd w:val="clear" w:color="auto" w:fill="auto"/>
            <w:noWrap/>
            <w:vAlign w:val="bottom"/>
            <w:hideMark/>
          </w:tcPr>
          <w:p w14:paraId="06194F2E" w14:textId="28C3EDA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242B637A"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5A3B6D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756</w:t>
            </w:r>
          </w:p>
        </w:tc>
        <w:tc>
          <w:tcPr>
            <w:tcW w:w="2756" w:type="dxa"/>
            <w:tcBorders>
              <w:top w:val="nil"/>
              <w:left w:val="nil"/>
              <w:bottom w:val="single" w:sz="4" w:space="0" w:color="auto"/>
              <w:right w:val="single" w:sz="4" w:space="0" w:color="auto"/>
            </w:tcBorders>
            <w:shd w:val="clear" w:color="auto" w:fill="auto"/>
            <w:noWrap/>
            <w:vAlign w:val="bottom"/>
            <w:hideMark/>
          </w:tcPr>
          <w:p w14:paraId="04AB02A6"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Heathy Woodland/Seasonally Inundated Shrubby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2F913CEC" w14:textId="568994E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458 </w:t>
            </w:r>
          </w:p>
        </w:tc>
        <w:tc>
          <w:tcPr>
            <w:tcW w:w="831" w:type="dxa"/>
            <w:tcBorders>
              <w:top w:val="nil"/>
              <w:left w:val="nil"/>
              <w:bottom w:val="single" w:sz="4" w:space="0" w:color="auto"/>
              <w:right w:val="single" w:sz="4" w:space="0" w:color="auto"/>
            </w:tcBorders>
            <w:shd w:val="clear" w:color="auto" w:fill="auto"/>
            <w:noWrap/>
            <w:vAlign w:val="bottom"/>
            <w:hideMark/>
          </w:tcPr>
          <w:p w14:paraId="71DB006C" w14:textId="772320E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208 </w:t>
            </w:r>
          </w:p>
        </w:tc>
        <w:tc>
          <w:tcPr>
            <w:tcW w:w="557" w:type="dxa"/>
            <w:tcBorders>
              <w:top w:val="nil"/>
              <w:left w:val="nil"/>
              <w:bottom w:val="single" w:sz="4" w:space="0" w:color="auto"/>
              <w:right w:val="single" w:sz="4" w:space="0" w:color="auto"/>
            </w:tcBorders>
            <w:shd w:val="clear" w:color="auto" w:fill="auto"/>
            <w:noWrap/>
            <w:vAlign w:val="bottom"/>
            <w:hideMark/>
          </w:tcPr>
          <w:p w14:paraId="79AC3581" w14:textId="1907CEA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45 </w:t>
            </w:r>
          </w:p>
        </w:tc>
        <w:tc>
          <w:tcPr>
            <w:tcW w:w="557" w:type="dxa"/>
            <w:tcBorders>
              <w:top w:val="nil"/>
              <w:left w:val="nil"/>
              <w:bottom w:val="single" w:sz="4" w:space="0" w:color="auto"/>
              <w:right w:val="single" w:sz="4" w:space="0" w:color="auto"/>
            </w:tcBorders>
            <w:shd w:val="clear" w:color="auto" w:fill="auto"/>
            <w:noWrap/>
            <w:vAlign w:val="bottom"/>
            <w:hideMark/>
          </w:tcPr>
          <w:p w14:paraId="5E8D82E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LC </w:t>
            </w:r>
          </w:p>
        </w:tc>
        <w:tc>
          <w:tcPr>
            <w:tcW w:w="743" w:type="dxa"/>
            <w:tcBorders>
              <w:top w:val="nil"/>
              <w:left w:val="nil"/>
              <w:bottom w:val="single" w:sz="4" w:space="0" w:color="auto"/>
              <w:right w:val="single" w:sz="4" w:space="0" w:color="auto"/>
            </w:tcBorders>
            <w:shd w:val="clear" w:color="auto" w:fill="auto"/>
            <w:noWrap/>
            <w:vAlign w:val="bottom"/>
            <w:hideMark/>
          </w:tcPr>
          <w:p w14:paraId="75E2FD07" w14:textId="1CBEE5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86 </w:t>
            </w:r>
          </w:p>
        </w:tc>
        <w:tc>
          <w:tcPr>
            <w:tcW w:w="605" w:type="dxa"/>
            <w:tcBorders>
              <w:top w:val="nil"/>
              <w:left w:val="nil"/>
              <w:bottom w:val="single" w:sz="4" w:space="0" w:color="auto"/>
              <w:right w:val="single" w:sz="4" w:space="0" w:color="auto"/>
            </w:tcBorders>
            <w:shd w:val="clear" w:color="auto" w:fill="auto"/>
            <w:noWrap/>
            <w:vAlign w:val="bottom"/>
            <w:hideMark/>
          </w:tcPr>
          <w:p w14:paraId="2011E916" w14:textId="1585DAD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19 </w:t>
            </w:r>
          </w:p>
        </w:tc>
        <w:tc>
          <w:tcPr>
            <w:tcW w:w="705" w:type="dxa"/>
            <w:tcBorders>
              <w:top w:val="nil"/>
              <w:left w:val="nil"/>
              <w:bottom w:val="single" w:sz="4" w:space="0" w:color="auto"/>
              <w:right w:val="single" w:sz="4" w:space="0" w:color="auto"/>
            </w:tcBorders>
            <w:shd w:val="clear" w:color="auto" w:fill="auto"/>
            <w:noWrap/>
            <w:vAlign w:val="bottom"/>
            <w:hideMark/>
          </w:tcPr>
          <w:p w14:paraId="6A27A810" w14:textId="5B8EA61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42 </w:t>
            </w:r>
          </w:p>
        </w:tc>
        <w:tc>
          <w:tcPr>
            <w:tcW w:w="745" w:type="dxa"/>
            <w:tcBorders>
              <w:top w:val="nil"/>
              <w:left w:val="nil"/>
              <w:bottom w:val="single" w:sz="4" w:space="0" w:color="auto"/>
              <w:right w:val="single" w:sz="4" w:space="0" w:color="auto"/>
            </w:tcBorders>
            <w:shd w:val="clear" w:color="auto" w:fill="auto"/>
            <w:noWrap/>
            <w:vAlign w:val="bottom"/>
            <w:hideMark/>
          </w:tcPr>
          <w:p w14:paraId="0E675B10" w14:textId="7F81FD4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2E1D21D9" w14:textId="4B28A01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86 </w:t>
            </w:r>
          </w:p>
        </w:tc>
        <w:tc>
          <w:tcPr>
            <w:tcW w:w="662" w:type="dxa"/>
            <w:tcBorders>
              <w:top w:val="nil"/>
              <w:left w:val="nil"/>
              <w:bottom w:val="single" w:sz="4" w:space="0" w:color="auto"/>
              <w:right w:val="single" w:sz="4" w:space="0" w:color="auto"/>
            </w:tcBorders>
            <w:shd w:val="clear" w:color="auto" w:fill="auto"/>
            <w:noWrap/>
            <w:vAlign w:val="bottom"/>
            <w:hideMark/>
          </w:tcPr>
          <w:p w14:paraId="2EA83BAE" w14:textId="7091E76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95 </w:t>
            </w:r>
          </w:p>
        </w:tc>
        <w:tc>
          <w:tcPr>
            <w:tcW w:w="680" w:type="dxa"/>
            <w:tcBorders>
              <w:top w:val="nil"/>
              <w:left w:val="nil"/>
              <w:bottom w:val="single" w:sz="4" w:space="0" w:color="auto"/>
              <w:right w:val="single" w:sz="4" w:space="0" w:color="auto"/>
            </w:tcBorders>
            <w:shd w:val="clear" w:color="auto" w:fill="auto"/>
            <w:noWrap/>
            <w:vAlign w:val="bottom"/>
            <w:hideMark/>
          </w:tcPr>
          <w:p w14:paraId="07063E6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593E39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58F9F60" w14:textId="38DEA18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51E21F8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AE18A3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97F3A1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50E45880" w14:textId="4FE780F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27 </w:t>
            </w:r>
          </w:p>
        </w:tc>
      </w:tr>
      <w:tr w:rsidR="008725F1" w:rsidRPr="008725F1" w14:paraId="7842098F"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F94046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757</w:t>
            </w:r>
          </w:p>
        </w:tc>
        <w:tc>
          <w:tcPr>
            <w:tcW w:w="2756" w:type="dxa"/>
            <w:tcBorders>
              <w:top w:val="nil"/>
              <w:left w:val="nil"/>
              <w:bottom w:val="single" w:sz="4" w:space="0" w:color="auto"/>
              <w:right w:val="single" w:sz="4" w:space="0" w:color="auto"/>
            </w:tcBorders>
            <w:shd w:val="clear" w:color="auto" w:fill="auto"/>
            <w:vAlign w:val="bottom"/>
            <w:hideMark/>
          </w:tcPr>
          <w:p w14:paraId="5C79CF63"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Damp Sands Herb-rich Woodland/Seasonally Inundated Shrubby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4815FF5A" w14:textId="2704027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697 </w:t>
            </w:r>
          </w:p>
        </w:tc>
        <w:tc>
          <w:tcPr>
            <w:tcW w:w="831" w:type="dxa"/>
            <w:tcBorders>
              <w:top w:val="nil"/>
              <w:left w:val="nil"/>
              <w:bottom w:val="single" w:sz="4" w:space="0" w:color="auto"/>
              <w:right w:val="single" w:sz="4" w:space="0" w:color="auto"/>
            </w:tcBorders>
            <w:shd w:val="clear" w:color="auto" w:fill="auto"/>
            <w:noWrap/>
            <w:vAlign w:val="bottom"/>
            <w:hideMark/>
          </w:tcPr>
          <w:p w14:paraId="0EF1F93D" w14:textId="5FDECC7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445 </w:t>
            </w:r>
          </w:p>
        </w:tc>
        <w:tc>
          <w:tcPr>
            <w:tcW w:w="557" w:type="dxa"/>
            <w:tcBorders>
              <w:top w:val="nil"/>
              <w:left w:val="nil"/>
              <w:bottom w:val="single" w:sz="4" w:space="0" w:color="auto"/>
              <w:right w:val="single" w:sz="4" w:space="0" w:color="auto"/>
            </w:tcBorders>
            <w:shd w:val="clear" w:color="auto" w:fill="auto"/>
            <w:noWrap/>
            <w:vAlign w:val="bottom"/>
            <w:hideMark/>
          </w:tcPr>
          <w:p w14:paraId="73F34EF5" w14:textId="0A85C12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64 </w:t>
            </w:r>
          </w:p>
        </w:tc>
        <w:tc>
          <w:tcPr>
            <w:tcW w:w="557" w:type="dxa"/>
            <w:tcBorders>
              <w:top w:val="nil"/>
              <w:left w:val="nil"/>
              <w:bottom w:val="single" w:sz="4" w:space="0" w:color="auto"/>
              <w:right w:val="single" w:sz="4" w:space="0" w:color="auto"/>
            </w:tcBorders>
            <w:shd w:val="clear" w:color="auto" w:fill="auto"/>
            <w:noWrap/>
            <w:vAlign w:val="bottom"/>
            <w:hideMark/>
          </w:tcPr>
          <w:p w14:paraId="5828F6E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3693E28A" w14:textId="29DBD25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227 </w:t>
            </w:r>
          </w:p>
        </w:tc>
        <w:tc>
          <w:tcPr>
            <w:tcW w:w="605" w:type="dxa"/>
            <w:tcBorders>
              <w:top w:val="nil"/>
              <w:left w:val="nil"/>
              <w:bottom w:val="single" w:sz="4" w:space="0" w:color="auto"/>
              <w:right w:val="single" w:sz="4" w:space="0" w:color="auto"/>
            </w:tcBorders>
            <w:shd w:val="clear" w:color="auto" w:fill="auto"/>
            <w:noWrap/>
            <w:vAlign w:val="bottom"/>
            <w:hideMark/>
          </w:tcPr>
          <w:p w14:paraId="6266A8F0" w14:textId="2867F10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33 </w:t>
            </w:r>
          </w:p>
        </w:tc>
        <w:tc>
          <w:tcPr>
            <w:tcW w:w="705" w:type="dxa"/>
            <w:tcBorders>
              <w:top w:val="nil"/>
              <w:left w:val="nil"/>
              <w:bottom w:val="single" w:sz="4" w:space="0" w:color="auto"/>
              <w:right w:val="single" w:sz="4" w:space="0" w:color="auto"/>
            </w:tcBorders>
            <w:shd w:val="clear" w:color="auto" w:fill="auto"/>
            <w:noWrap/>
            <w:vAlign w:val="bottom"/>
            <w:hideMark/>
          </w:tcPr>
          <w:p w14:paraId="176BF31B" w14:textId="484ED87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51 </w:t>
            </w:r>
          </w:p>
        </w:tc>
        <w:tc>
          <w:tcPr>
            <w:tcW w:w="745" w:type="dxa"/>
            <w:tcBorders>
              <w:top w:val="nil"/>
              <w:left w:val="nil"/>
              <w:bottom w:val="single" w:sz="4" w:space="0" w:color="auto"/>
              <w:right w:val="single" w:sz="4" w:space="0" w:color="auto"/>
            </w:tcBorders>
            <w:shd w:val="clear" w:color="auto" w:fill="auto"/>
            <w:noWrap/>
            <w:vAlign w:val="bottom"/>
            <w:hideMark/>
          </w:tcPr>
          <w:p w14:paraId="235A0636" w14:textId="2FBF1A3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225 </w:t>
            </w:r>
          </w:p>
        </w:tc>
        <w:tc>
          <w:tcPr>
            <w:tcW w:w="787" w:type="dxa"/>
            <w:tcBorders>
              <w:top w:val="nil"/>
              <w:left w:val="nil"/>
              <w:bottom w:val="single" w:sz="4" w:space="0" w:color="auto"/>
              <w:right w:val="single" w:sz="4" w:space="0" w:color="auto"/>
            </w:tcBorders>
            <w:shd w:val="clear" w:color="auto" w:fill="auto"/>
            <w:noWrap/>
            <w:vAlign w:val="bottom"/>
            <w:hideMark/>
          </w:tcPr>
          <w:p w14:paraId="4FAD1052" w14:textId="731D80E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 </w:t>
            </w:r>
          </w:p>
        </w:tc>
        <w:tc>
          <w:tcPr>
            <w:tcW w:w="662" w:type="dxa"/>
            <w:tcBorders>
              <w:top w:val="nil"/>
              <w:left w:val="nil"/>
              <w:bottom w:val="single" w:sz="4" w:space="0" w:color="auto"/>
              <w:right w:val="single" w:sz="4" w:space="0" w:color="auto"/>
            </w:tcBorders>
            <w:shd w:val="clear" w:color="auto" w:fill="auto"/>
            <w:noWrap/>
            <w:vAlign w:val="bottom"/>
            <w:hideMark/>
          </w:tcPr>
          <w:p w14:paraId="3D57F74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2B712D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459F7E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A891FD5" w14:textId="7F4AB9F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3996F50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F433F1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1D974D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0E63F0DD" w14:textId="0156F78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217 </w:t>
            </w:r>
          </w:p>
        </w:tc>
      </w:tr>
      <w:tr w:rsidR="008725F1" w:rsidRPr="008725F1" w14:paraId="7553DA47"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1875B46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758</w:t>
            </w:r>
          </w:p>
        </w:tc>
        <w:tc>
          <w:tcPr>
            <w:tcW w:w="2756" w:type="dxa"/>
            <w:tcBorders>
              <w:top w:val="nil"/>
              <w:left w:val="nil"/>
              <w:bottom w:val="single" w:sz="4" w:space="0" w:color="auto"/>
              <w:right w:val="single" w:sz="4" w:space="0" w:color="auto"/>
            </w:tcBorders>
            <w:shd w:val="clear" w:color="auto" w:fill="auto"/>
            <w:vAlign w:val="bottom"/>
            <w:hideMark/>
          </w:tcPr>
          <w:p w14:paraId="76978EA3"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Rocky Outcrop Shrubland/Rocky Outcrop Herbland/Hills Herb-rich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2F4809A3" w14:textId="70CE760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39 </w:t>
            </w:r>
          </w:p>
        </w:tc>
        <w:tc>
          <w:tcPr>
            <w:tcW w:w="831" w:type="dxa"/>
            <w:tcBorders>
              <w:top w:val="nil"/>
              <w:left w:val="nil"/>
              <w:bottom w:val="single" w:sz="4" w:space="0" w:color="auto"/>
              <w:right w:val="single" w:sz="4" w:space="0" w:color="auto"/>
            </w:tcBorders>
            <w:shd w:val="clear" w:color="auto" w:fill="auto"/>
            <w:noWrap/>
            <w:vAlign w:val="bottom"/>
            <w:hideMark/>
          </w:tcPr>
          <w:p w14:paraId="79A686F5" w14:textId="3B92D74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39 </w:t>
            </w:r>
          </w:p>
        </w:tc>
        <w:tc>
          <w:tcPr>
            <w:tcW w:w="557" w:type="dxa"/>
            <w:tcBorders>
              <w:top w:val="nil"/>
              <w:left w:val="nil"/>
              <w:bottom w:val="single" w:sz="4" w:space="0" w:color="auto"/>
              <w:right w:val="single" w:sz="4" w:space="0" w:color="auto"/>
            </w:tcBorders>
            <w:shd w:val="clear" w:color="auto" w:fill="auto"/>
            <w:noWrap/>
            <w:vAlign w:val="bottom"/>
            <w:hideMark/>
          </w:tcPr>
          <w:p w14:paraId="04944F8E" w14:textId="515C6AD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48BCB97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0B2359D5" w14:textId="3695740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 </w:t>
            </w:r>
          </w:p>
        </w:tc>
        <w:tc>
          <w:tcPr>
            <w:tcW w:w="605" w:type="dxa"/>
            <w:tcBorders>
              <w:top w:val="nil"/>
              <w:left w:val="nil"/>
              <w:bottom w:val="single" w:sz="4" w:space="0" w:color="auto"/>
              <w:right w:val="single" w:sz="4" w:space="0" w:color="auto"/>
            </w:tcBorders>
            <w:shd w:val="clear" w:color="auto" w:fill="auto"/>
            <w:noWrap/>
            <w:vAlign w:val="bottom"/>
            <w:hideMark/>
          </w:tcPr>
          <w:p w14:paraId="6639E6D1" w14:textId="1E91010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19 </w:t>
            </w:r>
          </w:p>
        </w:tc>
        <w:tc>
          <w:tcPr>
            <w:tcW w:w="705" w:type="dxa"/>
            <w:tcBorders>
              <w:top w:val="nil"/>
              <w:left w:val="nil"/>
              <w:bottom w:val="single" w:sz="4" w:space="0" w:color="auto"/>
              <w:right w:val="single" w:sz="4" w:space="0" w:color="auto"/>
            </w:tcBorders>
            <w:shd w:val="clear" w:color="auto" w:fill="auto"/>
            <w:noWrap/>
            <w:vAlign w:val="bottom"/>
            <w:hideMark/>
          </w:tcPr>
          <w:p w14:paraId="5658C0BB" w14:textId="13D43AE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19 </w:t>
            </w:r>
          </w:p>
        </w:tc>
        <w:tc>
          <w:tcPr>
            <w:tcW w:w="745" w:type="dxa"/>
            <w:tcBorders>
              <w:top w:val="nil"/>
              <w:left w:val="nil"/>
              <w:bottom w:val="single" w:sz="4" w:space="0" w:color="auto"/>
              <w:right w:val="single" w:sz="4" w:space="0" w:color="auto"/>
            </w:tcBorders>
            <w:shd w:val="clear" w:color="auto" w:fill="auto"/>
            <w:noWrap/>
            <w:vAlign w:val="bottom"/>
            <w:hideMark/>
          </w:tcPr>
          <w:p w14:paraId="25E6B9D9" w14:textId="072116B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87" w:type="dxa"/>
            <w:tcBorders>
              <w:top w:val="nil"/>
              <w:left w:val="nil"/>
              <w:bottom w:val="single" w:sz="4" w:space="0" w:color="auto"/>
              <w:right w:val="single" w:sz="4" w:space="0" w:color="auto"/>
            </w:tcBorders>
            <w:shd w:val="clear" w:color="auto" w:fill="auto"/>
            <w:noWrap/>
            <w:vAlign w:val="bottom"/>
            <w:hideMark/>
          </w:tcPr>
          <w:p w14:paraId="1F749399" w14:textId="22A9E15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 </w:t>
            </w:r>
          </w:p>
        </w:tc>
        <w:tc>
          <w:tcPr>
            <w:tcW w:w="662" w:type="dxa"/>
            <w:tcBorders>
              <w:top w:val="nil"/>
              <w:left w:val="nil"/>
              <w:bottom w:val="single" w:sz="4" w:space="0" w:color="auto"/>
              <w:right w:val="single" w:sz="4" w:space="0" w:color="auto"/>
            </w:tcBorders>
            <w:shd w:val="clear" w:color="auto" w:fill="auto"/>
            <w:noWrap/>
            <w:vAlign w:val="bottom"/>
            <w:hideMark/>
          </w:tcPr>
          <w:p w14:paraId="564F1F4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4701108" w14:textId="3BE0D37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 </w:t>
            </w:r>
          </w:p>
        </w:tc>
        <w:tc>
          <w:tcPr>
            <w:tcW w:w="581" w:type="dxa"/>
            <w:tcBorders>
              <w:top w:val="nil"/>
              <w:left w:val="nil"/>
              <w:bottom w:val="single" w:sz="4" w:space="0" w:color="auto"/>
              <w:right w:val="single" w:sz="4" w:space="0" w:color="auto"/>
            </w:tcBorders>
            <w:shd w:val="clear" w:color="auto" w:fill="auto"/>
            <w:noWrap/>
            <w:vAlign w:val="bottom"/>
            <w:hideMark/>
          </w:tcPr>
          <w:p w14:paraId="4A4A2DC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ACA3AC1" w14:textId="0B5914C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5B3CB85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37873E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F02B19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2563DDCD" w14:textId="737E342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25 </w:t>
            </w:r>
          </w:p>
        </w:tc>
      </w:tr>
      <w:tr w:rsidR="008725F1" w:rsidRPr="008725F1" w14:paraId="349435FB"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CE9CD3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759</w:t>
            </w:r>
          </w:p>
        </w:tc>
        <w:tc>
          <w:tcPr>
            <w:tcW w:w="2756" w:type="dxa"/>
            <w:tcBorders>
              <w:top w:val="nil"/>
              <w:left w:val="nil"/>
              <w:bottom w:val="single" w:sz="4" w:space="0" w:color="auto"/>
              <w:right w:val="single" w:sz="4" w:space="0" w:color="auto"/>
            </w:tcBorders>
            <w:shd w:val="clear" w:color="auto" w:fill="auto"/>
            <w:noWrap/>
            <w:vAlign w:val="bottom"/>
            <w:hideMark/>
          </w:tcPr>
          <w:p w14:paraId="20731897"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Hills Herb-rich Woodland/Valley Grassy Forest Mosaic</w:t>
            </w:r>
          </w:p>
        </w:tc>
        <w:tc>
          <w:tcPr>
            <w:tcW w:w="864" w:type="dxa"/>
            <w:tcBorders>
              <w:top w:val="nil"/>
              <w:left w:val="nil"/>
              <w:bottom w:val="single" w:sz="4" w:space="0" w:color="auto"/>
              <w:right w:val="single" w:sz="4" w:space="0" w:color="auto"/>
            </w:tcBorders>
            <w:shd w:val="clear" w:color="auto" w:fill="auto"/>
            <w:noWrap/>
            <w:vAlign w:val="bottom"/>
            <w:hideMark/>
          </w:tcPr>
          <w:p w14:paraId="7A832F9F" w14:textId="4BA2FE8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71 </w:t>
            </w:r>
          </w:p>
        </w:tc>
        <w:tc>
          <w:tcPr>
            <w:tcW w:w="831" w:type="dxa"/>
            <w:tcBorders>
              <w:top w:val="nil"/>
              <w:left w:val="nil"/>
              <w:bottom w:val="single" w:sz="4" w:space="0" w:color="auto"/>
              <w:right w:val="single" w:sz="4" w:space="0" w:color="auto"/>
            </w:tcBorders>
            <w:shd w:val="clear" w:color="auto" w:fill="auto"/>
            <w:noWrap/>
            <w:vAlign w:val="bottom"/>
            <w:hideMark/>
          </w:tcPr>
          <w:p w14:paraId="15C6CDA4" w14:textId="470A61F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69 </w:t>
            </w:r>
          </w:p>
        </w:tc>
        <w:tc>
          <w:tcPr>
            <w:tcW w:w="557" w:type="dxa"/>
            <w:tcBorders>
              <w:top w:val="nil"/>
              <w:left w:val="nil"/>
              <w:bottom w:val="single" w:sz="4" w:space="0" w:color="auto"/>
              <w:right w:val="single" w:sz="4" w:space="0" w:color="auto"/>
            </w:tcBorders>
            <w:shd w:val="clear" w:color="auto" w:fill="auto"/>
            <w:noWrap/>
            <w:vAlign w:val="bottom"/>
            <w:hideMark/>
          </w:tcPr>
          <w:p w14:paraId="06CBCF31" w14:textId="4FE3B32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97 </w:t>
            </w:r>
          </w:p>
        </w:tc>
        <w:tc>
          <w:tcPr>
            <w:tcW w:w="557" w:type="dxa"/>
            <w:tcBorders>
              <w:top w:val="nil"/>
              <w:left w:val="nil"/>
              <w:bottom w:val="single" w:sz="4" w:space="0" w:color="auto"/>
              <w:right w:val="single" w:sz="4" w:space="0" w:color="auto"/>
            </w:tcBorders>
            <w:shd w:val="clear" w:color="auto" w:fill="auto"/>
            <w:noWrap/>
            <w:vAlign w:val="bottom"/>
            <w:hideMark/>
          </w:tcPr>
          <w:p w14:paraId="53D850A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2C9A3BC8" w14:textId="3B1C597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c>
          <w:tcPr>
            <w:tcW w:w="605" w:type="dxa"/>
            <w:tcBorders>
              <w:top w:val="nil"/>
              <w:left w:val="nil"/>
              <w:bottom w:val="single" w:sz="4" w:space="0" w:color="auto"/>
              <w:right w:val="single" w:sz="4" w:space="0" w:color="auto"/>
            </w:tcBorders>
            <w:shd w:val="clear" w:color="auto" w:fill="auto"/>
            <w:noWrap/>
            <w:vAlign w:val="bottom"/>
            <w:hideMark/>
          </w:tcPr>
          <w:p w14:paraId="33F434D5" w14:textId="522DE81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05" w:type="dxa"/>
            <w:tcBorders>
              <w:top w:val="nil"/>
              <w:left w:val="nil"/>
              <w:bottom w:val="single" w:sz="4" w:space="0" w:color="auto"/>
              <w:right w:val="single" w:sz="4" w:space="0" w:color="auto"/>
            </w:tcBorders>
            <w:shd w:val="clear" w:color="auto" w:fill="auto"/>
            <w:noWrap/>
            <w:vAlign w:val="bottom"/>
            <w:hideMark/>
          </w:tcPr>
          <w:p w14:paraId="3A9BACAA" w14:textId="4CEFF7F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45" w:type="dxa"/>
            <w:tcBorders>
              <w:top w:val="nil"/>
              <w:left w:val="nil"/>
              <w:bottom w:val="single" w:sz="4" w:space="0" w:color="auto"/>
              <w:right w:val="single" w:sz="4" w:space="0" w:color="auto"/>
            </w:tcBorders>
            <w:shd w:val="clear" w:color="auto" w:fill="auto"/>
            <w:noWrap/>
            <w:vAlign w:val="bottom"/>
            <w:hideMark/>
          </w:tcPr>
          <w:p w14:paraId="013BD512" w14:textId="2D09346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87" w:type="dxa"/>
            <w:tcBorders>
              <w:top w:val="nil"/>
              <w:left w:val="nil"/>
              <w:bottom w:val="single" w:sz="4" w:space="0" w:color="auto"/>
              <w:right w:val="single" w:sz="4" w:space="0" w:color="auto"/>
            </w:tcBorders>
            <w:shd w:val="clear" w:color="auto" w:fill="auto"/>
            <w:noWrap/>
            <w:vAlign w:val="bottom"/>
            <w:hideMark/>
          </w:tcPr>
          <w:p w14:paraId="6F69C8C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4849B30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E65BBE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FE76FA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CB248FB" w14:textId="745D4F6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3EA6A8B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1AA24A2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F04327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3F1170E0" w14:textId="3ABBA98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69 </w:t>
            </w:r>
          </w:p>
        </w:tc>
      </w:tr>
      <w:tr w:rsidR="008725F1" w:rsidRPr="008725F1" w14:paraId="1FEF5F84"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4E7A31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760</w:t>
            </w:r>
          </w:p>
        </w:tc>
        <w:tc>
          <w:tcPr>
            <w:tcW w:w="2756" w:type="dxa"/>
            <w:tcBorders>
              <w:top w:val="nil"/>
              <w:left w:val="nil"/>
              <w:bottom w:val="single" w:sz="4" w:space="0" w:color="auto"/>
              <w:right w:val="single" w:sz="4" w:space="0" w:color="auto"/>
            </w:tcBorders>
            <w:shd w:val="clear" w:color="auto" w:fill="auto"/>
            <w:noWrap/>
            <w:vAlign w:val="bottom"/>
            <w:hideMark/>
          </w:tcPr>
          <w:p w14:paraId="356993EF"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Lateritic Woodland/Heathy Dry Forest Mosaic</w:t>
            </w:r>
          </w:p>
        </w:tc>
        <w:tc>
          <w:tcPr>
            <w:tcW w:w="864" w:type="dxa"/>
            <w:tcBorders>
              <w:top w:val="nil"/>
              <w:left w:val="nil"/>
              <w:bottom w:val="single" w:sz="4" w:space="0" w:color="auto"/>
              <w:right w:val="single" w:sz="4" w:space="0" w:color="auto"/>
            </w:tcBorders>
            <w:shd w:val="clear" w:color="auto" w:fill="auto"/>
            <w:noWrap/>
            <w:vAlign w:val="bottom"/>
            <w:hideMark/>
          </w:tcPr>
          <w:p w14:paraId="2E5D1017" w14:textId="35427E1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116 </w:t>
            </w:r>
          </w:p>
        </w:tc>
        <w:tc>
          <w:tcPr>
            <w:tcW w:w="831" w:type="dxa"/>
            <w:tcBorders>
              <w:top w:val="nil"/>
              <w:left w:val="nil"/>
              <w:bottom w:val="single" w:sz="4" w:space="0" w:color="auto"/>
              <w:right w:val="single" w:sz="4" w:space="0" w:color="auto"/>
            </w:tcBorders>
            <w:shd w:val="clear" w:color="auto" w:fill="auto"/>
            <w:noWrap/>
            <w:vAlign w:val="bottom"/>
            <w:hideMark/>
          </w:tcPr>
          <w:p w14:paraId="433F1B25" w14:textId="52EBEC3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109 </w:t>
            </w:r>
          </w:p>
        </w:tc>
        <w:tc>
          <w:tcPr>
            <w:tcW w:w="557" w:type="dxa"/>
            <w:tcBorders>
              <w:top w:val="nil"/>
              <w:left w:val="nil"/>
              <w:bottom w:val="single" w:sz="4" w:space="0" w:color="auto"/>
              <w:right w:val="single" w:sz="4" w:space="0" w:color="auto"/>
            </w:tcBorders>
            <w:shd w:val="clear" w:color="auto" w:fill="auto"/>
            <w:noWrap/>
            <w:vAlign w:val="bottom"/>
            <w:hideMark/>
          </w:tcPr>
          <w:p w14:paraId="67013DA5" w14:textId="6D5D1B8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94 </w:t>
            </w:r>
          </w:p>
        </w:tc>
        <w:tc>
          <w:tcPr>
            <w:tcW w:w="557" w:type="dxa"/>
            <w:tcBorders>
              <w:top w:val="nil"/>
              <w:left w:val="nil"/>
              <w:bottom w:val="single" w:sz="4" w:space="0" w:color="auto"/>
              <w:right w:val="single" w:sz="4" w:space="0" w:color="auto"/>
            </w:tcBorders>
            <w:shd w:val="clear" w:color="auto" w:fill="auto"/>
            <w:noWrap/>
            <w:vAlign w:val="bottom"/>
            <w:hideMark/>
          </w:tcPr>
          <w:p w14:paraId="35A6CFA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5B7975BD" w14:textId="49A1D62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c>
          <w:tcPr>
            <w:tcW w:w="605" w:type="dxa"/>
            <w:tcBorders>
              <w:top w:val="nil"/>
              <w:left w:val="nil"/>
              <w:bottom w:val="single" w:sz="4" w:space="0" w:color="auto"/>
              <w:right w:val="single" w:sz="4" w:space="0" w:color="auto"/>
            </w:tcBorders>
            <w:shd w:val="clear" w:color="auto" w:fill="auto"/>
            <w:noWrap/>
            <w:vAlign w:val="bottom"/>
            <w:hideMark/>
          </w:tcPr>
          <w:p w14:paraId="5DA6AA5A" w14:textId="72BA009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05" w:type="dxa"/>
            <w:tcBorders>
              <w:top w:val="nil"/>
              <w:left w:val="nil"/>
              <w:bottom w:val="single" w:sz="4" w:space="0" w:color="auto"/>
              <w:right w:val="single" w:sz="4" w:space="0" w:color="auto"/>
            </w:tcBorders>
            <w:shd w:val="clear" w:color="auto" w:fill="auto"/>
            <w:noWrap/>
            <w:vAlign w:val="bottom"/>
            <w:hideMark/>
          </w:tcPr>
          <w:p w14:paraId="5DE21E9A" w14:textId="3FD17B6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45" w:type="dxa"/>
            <w:tcBorders>
              <w:top w:val="nil"/>
              <w:left w:val="nil"/>
              <w:bottom w:val="single" w:sz="4" w:space="0" w:color="auto"/>
              <w:right w:val="single" w:sz="4" w:space="0" w:color="auto"/>
            </w:tcBorders>
            <w:shd w:val="clear" w:color="auto" w:fill="auto"/>
            <w:noWrap/>
            <w:vAlign w:val="bottom"/>
            <w:hideMark/>
          </w:tcPr>
          <w:p w14:paraId="46BCE6F7" w14:textId="6278099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87" w:type="dxa"/>
            <w:tcBorders>
              <w:top w:val="nil"/>
              <w:left w:val="nil"/>
              <w:bottom w:val="single" w:sz="4" w:space="0" w:color="auto"/>
              <w:right w:val="single" w:sz="4" w:space="0" w:color="auto"/>
            </w:tcBorders>
            <w:shd w:val="clear" w:color="auto" w:fill="auto"/>
            <w:noWrap/>
            <w:vAlign w:val="bottom"/>
            <w:hideMark/>
          </w:tcPr>
          <w:p w14:paraId="57F5769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7ED31EB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44D9A7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02A734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7948A22" w14:textId="4C63D08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8842E6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11F5803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2445A1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63408F86" w14:textId="3213CFC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108 </w:t>
            </w:r>
          </w:p>
        </w:tc>
      </w:tr>
      <w:tr w:rsidR="008725F1" w:rsidRPr="008725F1" w14:paraId="6C893C2E"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D2FFC7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761</w:t>
            </w:r>
          </w:p>
        </w:tc>
        <w:tc>
          <w:tcPr>
            <w:tcW w:w="2756" w:type="dxa"/>
            <w:tcBorders>
              <w:top w:val="nil"/>
              <w:left w:val="nil"/>
              <w:bottom w:val="single" w:sz="4" w:space="0" w:color="auto"/>
              <w:right w:val="single" w:sz="4" w:space="0" w:color="auto"/>
            </w:tcBorders>
            <w:shd w:val="clear" w:color="auto" w:fill="auto"/>
            <w:noWrap/>
            <w:vAlign w:val="bottom"/>
            <w:hideMark/>
          </w:tcPr>
          <w:p w14:paraId="74F5D6FE"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Hills Herb-rich Woodland/Lateritic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1645C616" w14:textId="3D16BF7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151 </w:t>
            </w:r>
          </w:p>
        </w:tc>
        <w:tc>
          <w:tcPr>
            <w:tcW w:w="831" w:type="dxa"/>
            <w:tcBorders>
              <w:top w:val="nil"/>
              <w:left w:val="nil"/>
              <w:bottom w:val="single" w:sz="4" w:space="0" w:color="auto"/>
              <w:right w:val="single" w:sz="4" w:space="0" w:color="auto"/>
            </w:tcBorders>
            <w:shd w:val="clear" w:color="auto" w:fill="auto"/>
            <w:noWrap/>
            <w:vAlign w:val="bottom"/>
            <w:hideMark/>
          </w:tcPr>
          <w:p w14:paraId="0DCCFE8E" w14:textId="2CBB03B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123 </w:t>
            </w:r>
          </w:p>
        </w:tc>
        <w:tc>
          <w:tcPr>
            <w:tcW w:w="557" w:type="dxa"/>
            <w:tcBorders>
              <w:top w:val="nil"/>
              <w:left w:val="nil"/>
              <w:bottom w:val="single" w:sz="4" w:space="0" w:color="auto"/>
              <w:right w:val="single" w:sz="4" w:space="0" w:color="auto"/>
            </w:tcBorders>
            <w:shd w:val="clear" w:color="auto" w:fill="auto"/>
            <w:noWrap/>
            <w:vAlign w:val="bottom"/>
            <w:hideMark/>
          </w:tcPr>
          <w:p w14:paraId="0C4E48C8" w14:textId="27F6495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82 </w:t>
            </w:r>
          </w:p>
        </w:tc>
        <w:tc>
          <w:tcPr>
            <w:tcW w:w="557" w:type="dxa"/>
            <w:tcBorders>
              <w:top w:val="nil"/>
              <w:left w:val="nil"/>
              <w:bottom w:val="single" w:sz="4" w:space="0" w:color="auto"/>
              <w:right w:val="single" w:sz="4" w:space="0" w:color="auto"/>
            </w:tcBorders>
            <w:shd w:val="clear" w:color="auto" w:fill="auto"/>
            <w:noWrap/>
            <w:vAlign w:val="bottom"/>
            <w:hideMark/>
          </w:tcPr>
          <w:p w14:paraId="324AE72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7E930D2C" w14:textId="60A20D9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c>
          <w:tcPr>
            <w:tcW w:w="605" w:type="dxa"/>
            <w:tcBorders>
              <w:top w:val="nil"/>
              <w:left w:val="nil"/>
              <w:bottom w:val="single" w:sz="4" w:space="0" w:color="auto"/>
              <w:right w:val="single" w:sz="4" w:space="0" w:color="auto"/>
            </w:tcBorders>
            <w:shd w:val="clear" w:color="auto" w:fill="auto"/>
            <w:noWrap/>
            <w:vAlign w:val="bottom"/>
            <w:hideMark/>
          </w:tcPr>
          <w:p w14:paraId="6A6D45CC" w14:textId="09C77E2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05" w:type="dxa"/>
            <w:tcBorders>
              <w:top w:val="nil"/>
              <w:left w:val="nil"/>
              <w:bottom w:val="single" w:sz="4" w:space="0" w:color="auto"/>
              <w:right w:val="single" w:sz="4" w:space="0" w:color="auto"/>
            </w:tcBorders>
            <w:shd w:val="clear" w:color="auto" w:fill="auto"/>
            <w:noWrap/>
            <w:vAlign w:val="bottom"/>
            <w:hideMark/>
          </w:tcPr>
          <w:p w14:paraId="7D1B83D7" w14:textId="1D8AE0D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45" w:type="dxa"/>
            <w:tcBorders>
              <w:top w:val="nil"/>
              <w:left w:val="nil"/>
              <w:bottom w:val="single" w:sz="4" w:space="0" w:color="auto"/>
              <w:right w:val="single" w:sz="4" w:space="0" w:color="auto"/>
            </w:tcBorders>
            <w:shd w:val="clear" w:color="auto" w:fill="auto"/>
            <w:noWrap/>
            <w:vAlign w:val="bottom"/>
            <w:hideMark/>
          </w:tcPr>
          <w:p w14:paraId="239DBC0E" w14:textId="73DFA17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87" w:type="dxa"/>
            <w:tcBorders>
              <w:top w:val="nil"/>
              <w:left w:val="nil"/>
              <w:bottom w:val="single" w:sz="4" w:space="0" w:color="auto"/>
              <w:right w:val="single" w:sz="4" w:space="0" w:color="auto"/>
            </w:tcBorders>
            <w:shd w:val="clear" w:color="auto" w:fill="auto"/>
            <w:noWrap/>
            <w:vAlign w:val="bottom"/>
            <w:hideMark/>
          </w:tcPr>
          <w:p w14:paraId="75441CC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511016B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1454FF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B19818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C8A3CDA" w14:textId="2C428F4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E4D753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C96F9A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6F35AD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50F1FE7E" w14:textId="65434A5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123 </w:t>
            </w:r>
          </w:p>
        </w:tc>
      </w:tr>
      <w:tr w:rsidR="008725F1" w:rsidRPr="008725F1" w14:paraId="333F5144"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67D6A75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762</w:t>
            </w:r>
          </w:p>
        </w:tc>
        <w:tc>
          <w:tcPr>
            <w:tcW w:w="2756" w:type="dxa"/>
            <w:tcBorders>
              <w:top w:val="nil"/>
              <w:left w:val="nil"/>
              <w:bottom w:val="single" w:sz="4" w:space="0" w:color="auto"/>
              <w:right w:val="single" w:sz="4" w:space="0" w:color="auto"/>
            </w:tcBorders>
            <w:shd w:val="clear" w:color="auto" w:fill="auto"/>
            <w:noWrap/>
            <w:vAlign w:val="bottom"/>
            <w:hideMark/>
          </w:tcPr>
          <w:p w14:paraId="30DDE34F"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Damp Heathland/Sand Heathland Mosaic</w:t>
            </w:r>
          </w:p>
        </w:tc>
        <w:tc>
          <w:tcPr>
            <w:tcW w:w="864" w:type="dxa"/>
            <w:tcBorders>
              <w:top w:val="nil"/>
              <w:left w:val="nil"/>
              <w:bottom w:val="single" w:sz="4" w:space="0" w:color="auto"/>
              <w:right w:val="single" w:sz="4" w:space="0" w:color="auto"/>
            </w:tcBorders>
            <w:shd w:val="clear" w:color="auto" w:fill="auto"/>
            <w:noWrap/>
            <w:vAlign w:val="bottom"/>
            <w:hideMark/>
          </w:tcPr>
          <w:p w14:paraId="4B662477" w14:textId="6188F20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822 </w:t>
            </w:r>
          </w:p>
        </w:tc>
        <w:tc>
          <w:tcPr>
            <w:tcW w:w="831" w:type="dxa"/>
            <w:tcBorders>
              <w:top w:val="nil"/>
              <w:left w:val="nil"/>
              <w:bottom w:val="single" w:sz="4" w:space="0" w:color="auto"/>
              <w:right w:val="single" w:sz="4" w:space="0" w:color="auto"/>
            </w:tcBorders>
            <w:shd w:val="clear" w:color="auto" w:fill="auto"/>
            <w:noWrap/>
            <w:vAlign w:val="bottom"/>
            <w:hideMark/>
          </w:tcPr>
          <w:p w14:paraId="2891D01C" w14:textId="5DBAF13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797 </w:t>
            </w:r>
          </w:p>
        </w:tc>
        <w:tc>
          <w:tcPr>
            <w:tcW w:w="557" w:type="dxa"/>
            <w:tcBorders>
              <w:top w:val="nil"/>
              <w:left w:val="nil"/>
              <w:bottom w:val="single" w:sz="4" w:space="0" w:color="auto"/>
              <w:right w:val="single" w:sz="4" w:space="0" w:color="auto"/>
            </w:tcBorders>
            <w:shd w:val="clear" w:color="auto" w:fill="auto"/>
            <w:noWrap/>
            <w:vAlign w:val="bottom"/>
            <w:hideMark/>
          </w:tcPr>
          <w:p w14:paraId="7CE984B4" w14:textId="2E6837B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97 </w:t>
            </w:r>
          </w:p>
        </w:tc>
        <w:tc>
          <w:tcPr>
            <w:tcW w:w="557" w:type="dxa"/>
            <w:tcBorders>
              <w:top w:val="nil"/>
              <w:left w:val="nil"/>
              <w:bottom w:val="single" w:sz="4" w:space="0" w:color="auto"/>
              <w:right w:val="single" w:sz="4" w:space="0" w:color="auto"/>
            </w:tcBorders>
            <w:shd w:val="clear" w:color="auto" w:fill="auto"/>
            <w:noWrap/>
            <w:vAlign w:val="bottom"/>
            <w:hideMark/>
          </w:tcPr>
          <w:p w14:paraId="2594F8F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LC, V </w:t>
            </w:r>
          </w:p>
        </w:tc>
        <w:tc>
          <w:tcPr>
            <w:tcW w:w="743" w:type="dxa"/>
            <w:tcBorders>
              <w:top w:val="nil"/>
              <w:left w:val="nil"/>
              <w:bottom w:val="single" w:sz="4" w:space="0" w:color="auto"/>
              <w:right w:val="single" w:sz="4" w:space="0" w:color="auto"/>
            </w:tcBorders>
            <w:shd w:val="clear" w:color="auto" w:fill="auto"/>
            <w:noWrap/>
            <w:vAlign w:val="bottom"/>
            <w:hideMark/>
          </w:tcPr>
          <w:p w14:paraId="5F209E4E" w14:textId="7121C98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274 </w:t>
            </w:r>
          </w:p>
        </w:tc>
        <w:tc>
          <w:tcPr>
            <w:tcW w:w="605" w:type="dxa"/>
            <w:tcBorders>
              <w:top w:val="nil"/>
              <w:left w:val="nil"/>
              <w:bottom w:val="single" w:sz="4" w:space="0" w:color="auto"/>
              <w:right w:val="single" w:sz="4" w:space="0" w:color="auto"/>
            </w:tcBorders>
            <w:shd w:val="clear" w:color="auto" w:fill="auto"/>
            <w:noWrap/>
            <w:vAlign w:val="bottom"/>
            <w:hideMark/>
          </w:tcPr>
          <w:p w14:paraId="01661079" w14:textId="43EFDE6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33 </w:t>
            </w:r>
          </w:p>
        </w:tc>
        <w:tc>
          <w:tcPr>
            <w:tcW w:w="705" w:type="dxa"/>
            <w:tcBorders>
              <w:top w:val="nil"/>
              <w:left w:val="nil"/>
              <w:bottom w:val="single" w:sz="4" w:space="0" w:color="auto"/>
              <w:right w:val="single" w:sz="4" w:space="0" w:color="auto"/>
            </w:tcBorders>
            <w:shd w:val="clear" w:color="auto" w:fill="auto"/>
            <w:noWrap/>
            <w:vAlign w:val="bottom"/>
            <w:hideMark/>
          </w:tcPr>
          <w:p w14:paraId="4392A848" w14:textId="6F2F432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34 </w:t>
            </w:r>
          </w:p>
        </w:tc>
        <w:tc>
          <w:tcPr>
            <w:tcW w:w="745" w:type="dxa"/>
            <w:tcBorders>
              <w:top w:val="nil"/>
              <w:left w:val="nil"/>
              <w:bottom w:val="single" w:sz="4" w:space="0" w:color="auto"/>
              <w:right w:val="single" w:sz="4" w:space="0" w:color="auto"/>
            </w:tcBorders>
            <w:shd w:val="clear" w:color="auto" w:fill="auto"/>
            <w:noWrap/>
            <w:vAlign w:val="bottom"/>
            <w:hideMark/>
          </w:tcPr>
          <w:p w14:paraId="6C4EA015" w14:textId="67C53EB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87" w:type="dxa"/>
            <w:tcBorders>
              <w:top w:val="nil"/>
              <w:left w:val="nil"/>
              <w:bottom w:val="single" w:sz="4" w:space="0" w:color="auto"/>
              <w:right w:val="single" w:sz="4" w:space="0" w:color="auto"/>
            </w:tcBorders>
            <w:shd w:val="clear" w:color="auto" w:fill="auto"/>
            <w:noWrap/>
            <w:vAlign w:val="bottom"/>
            <w:hideMark/>
          </w:tcPr>
          <w:p w14:paraId="1F602756" w14:textId="6275C6F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273 </w:t>
            </w:r>
          </w:p>
        </w:tc>
        <w:tc>
          <w:tcPr>
            <w:tcW w:w="662" w:type="dxa"/>
            <w:tcBorders>
              <w:top w:val="nil"/>
              <w:left w:val="nil"/>
              <w:bottom w:val="single" w:sz="4" w:space="0" w:color="auto"/>
              <w:right w:val="single" w:sz="4" w:space="0" w:color="auto"/>
            </w:tcBorders>
            <w:shd w:val="clear" w:color="auto" w:fill="auto"/>
            <w:noWrap/>
            <w:vAlign w:val="bottom"/>
            <w:hideMark/>
          </w:tcPr>
          <w:p w14:paraId="46D1E2B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CF2489C" w14:textId="0F1051E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181 </w:t>
            </w:r>
          </w:p>
        </w:tc>
        <w:tc>
          <w:tcPr>
            <w:tcW w:w="581" w:type="dxa"/>
            <w:tcBorders>
              <w:top w:val="nil"/>
              <w:left w:val="nil"/>
              <w:bottom w:val="single" w:sz="4" w:space="0" w:color="auto"/>
              <w:right w:val="single" w:sz="4" w:space="0" w:color="auto"/>
            </w:tcBorders>
            <w:shd w:val="clear" w:color="auto" w:fill="auto"/>
            <w:noWrap/>
            <w:vAlign w:val="bottom"/>
            <w:hideMark/>
          </w:tcPr>
          <w:p w14:paraId="75D87E3B" w14:textId="078A561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 </w:t>
            </w:r>
          </w:p>
        </w:tc>
        <w:tc>
          <w:tcPr>
            <w:tcW w:w="581" w:type="dxa"/>
            <w:tcBorders>
              <w:top w:val="nil"/>
              <w:left w:val="nil"/>
              <w:bottom w:val="single" w:sz="4" w:space="0" w:color="auto"/>
              <w:right w:val="single" w:sz="4" w:space="0" w:color="auto"/>
            </w:tcBorders>
            <w:shd w:val="clear" w:color="auto" w:fill="auto"/>
            <w:noWrap/>
            <w:vAlign w:val="bottom"/>
            <w:hideMark/>
          </w:tcPr>
          <w:p w14:paraId="0D6F9D7D" w14:textId="107F42E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DF9883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38EBB4F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5897145" w14:textId="588C9B2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221 </w:t>
            </w:r>
          </w:p>
        </w:tc>
        <w:tc>
          <w:tcPr>
            <w:tcW w:w="743" w:type="dxa"/>
            <w:tcBorders>
              <w:top w:val="nil"/>
              <w:left w:val="nil"/>
              <w:bottom w:val="single" w:sz="4" w:space="0" w:color="auto"/>
              <w:right w:val="single" w:sz="8" w:space="0" w:color="auto"/>
            </w:tcBorders>
            <w:shd w:val="clear" w:color="auto" w:fill="auto"/>
            <w:noWrap/>
            <w:vAlign w:val="bottom"/>
            <w:hideMark/>
          </w:tcPr>
          <w:p w14:paraId="44CB373D" w14:textId="252A043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112 </w:t>
            </w:r>
          </w:p>
        </w:tc>
      </w:tr>
      <w:tr w:rsidR="008725F1" w:rsidRPr="008725F1" w14:paraId="55F41D44" w14:textId="77777777" w:rsidTr="00ED11E1">
        <w:trPr>
          <w:trHeight w:val="450"/>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1F1D621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763</w:t>
            </w:r>
          </w:p>
        </w:tc>
        <w:tc>
          <w:tcPr>
            <w:tcW w:w="2756" w:type="dxa"/>
            <w:tcBorders>
              <w:top w:val="nil"/>
              <w:left w:val="nil"/>
              <w:bottom w:val="single" w:sz="4" w:space="0" w:color="auto"/>
              <w:right w:val="single" w:sz="4" w:space="0" w:color="auto"/>
            </w:tcBorders>
            <w:shd w:val="clear" w:color="auto" w:fill="auto"/>
            <w:vAlign w:val="bottom"/>
            <w:hideMark/>
          </w:tcPr>
          <w:p w14:paraId="4549C628"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Damp Heathland/Damp Heathy Woodland/Seasonally Inundated Shrubby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3A43BB48" w14:textId="46B9A41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1,481 </w:t>
            </w:r>
          </w:p>
        </w:tc>
        <w:tc>
          <w:tcPr>
            <w:tcW w:w="831" w:type="dxa"/>
            <w:tcBorders>
              <w:top w:val="nil"/>
              <w:left w:val="nil"/>
              <w:bottom w:val="single" w:sz="4" w:space="0" w:color="auto"/>
              <w:right w:val="single" w:sz="4" w:space="0" w:color="auto"/>
            </w:tcBorders>
            <w:shd w:val="clear" w:color="auto" w:fill="auto"/>
            <w:noWrap/>
            <w:vAlign w:val="bottom"/>
            <w:hideMark/>
          </w:tcPr>
          <w:p w14:paraId="53748F53" w14:textId="57EF5C0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178 </w:t>
            </w:r>
          </w:p>
        </w:tc>
        <w:tc>
          <w:tcPr>
            <w:tcW w:w="557" w:type="dxa"/>
            <w:tcBorders>
              <w:top w:val="nil"/>
              <w:left w:val="nil"/>
              <w:bottom w:val="single" w:sz="4" w:space="0" w:color="auto"/>
              <w:right w:val="single" w:sz="4" w:space="0" w:color="auto"/>
            </w:tcBorders>
            <w:shd w:val="clear" w:color="auto" w:fill="auto"/>
            <w:noWrap/>
            <w:vAlign w:val="bottom"/>
            <w:hideMark/>
          </w:tcPr>
          <w:p w14:paraId="39AB38A5" w14:textId="032FDB7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12 </w:t>
            </w:r>
          </w:p>
        </w:tc>
        <w:tc>
          <w:tcPr>
            <w:tcW w:w="557" w:type="dxa"/>
            <w:tcBorders>
              <w:top w:val="nil"/>
              <w:left w:val="nil"/>
              <w:bottom w:val="single" w:sz="4" w:space="0" w:color="auto"/>
              <w:right w:val="single" w:sz="4" w:space="0" w:color="auto"/>
            </w:tcBorders>
            <w:shd w:val="clear" w:color="auto" w:fill="auto"/>
            <w:noWrap/>
            <w:vAlign w:val="bottom"/>
            <w:hideMark/>
          </w:tcPr>
          <w:p w14:paraId="78A8F57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04DCF8A6" w14:textId="6434D88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c>
          <w:tcPr>
            <w:tcW w:w="605" w:type="dxa"/>
            <w:tcBorders>
              <w:top w:val="nil"/>
              <w:left w:val="nil"/>
              <w:bottom w:val="single" w:sz="4" w:space="0" w:color="auto"/>
              <w:right w:val="single" w:sz="4" w:space="0" w:color="auto"/>
            </w:tcBorders>
            <w:shd w:val="clear" w:color="auto" w:fill="auto"/>
            <w:noWrap/>
            <w:vAlign w:val="bottom"/>
            <w:hideMark/>
          </w:tcPr>
          <w:p w14:paraId="2C3BB0E1" w14:textId="5AD8069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05" w:type="dxa"/>
            <w:tcBorders>
              <w:top w:val="nil"/>
              <w:left w:val="nil"/>
              <w:bottom w:val="single" w:sz="4" w:space="0" w:color="auto"/>
              <w:right w:val="single" w:sz="4" w:space="0" w:color="auto"/>
            </w:tcBorders>
            <w:shd w:val="clear" w:color="auto" w:fill="auto"/>
            <w:noWrap/>
            <w:vAlign w:val="bottom"/>
            <w:hideMark/>
          </w:tcPr>
          <w:p w14:paraId="08FD608A" w14:textId="14AB954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45" w:type="dxa"/>
            <w:tcBorders>
              <w:top w:val="nil"/>
              <w:left w:val="nil"/>
              <w:bottom w:val="single" w:sz="4" w:space="0" w:color="auto"/>
              <w:right w:val="single" w:sz="4" w:space="0" w:color="auto"/>
            </w:tcBorders>
            <w:shd w:val="clear" w:color="auto" w:fill="auto"/>
            <w:noWrap/>
            <w:vAlign w:val="bottom"/>
            <w:hideMark/>
          </w:tcPr>
          <w:p w14:paraId="7B6D3578" w14:textId="15897E0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87" w:type="dxa"/>
            <w:tcBorders>
              <w:top w:val="nil"/>
              <w:left w:val="nil"/>
              <w:bottom w:val="single" w:sz="4" w:space="0" w:color="auto"/>
              <w:right w:val="single" w:sz="4" w:space="0" w:color="auto"/>
            </w:tcBorders>
            <w:shd w:val="clear" w:color="auto" w:fill="auto"/>
            <w:noWrap/>
            <w:vAlign w:val="bottom"/>
            <w:hideMark/>
          </w:tcPr>
          <w:p w14:paraId="27A9244C" w14:textId="2C82276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662" w:type="dxa"/>
            <w:tcBorders>
              <w:top w:val="nil"/>
              <w:left w:val="nil"/>
              <w:bottom w:val="single" w:sz="4" w:space="0" w:color="auto"/>
              <w:right w:val="single" w:sz="4" w:space="0" w:color="auto"/>
            </w:tcBorders>
            <w:shd w:val="clear" w:color="auto" w:fill="auto"/>
            <w:noWrap/>
            <w:vAlign w:val="bottom"/>
            <w:hideMark/>
          </w:tcPr>
          <w:p w14:paraId="1EE23A1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7DAA2C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9A4594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101EB95" w14:textId="7D37576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1B7977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7B3A45A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58F3C4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6308AFD5" w14:textId="56B3F0B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178 </w:t>
            </w:r>
          </w:p>
        </w:tc>
      </w:tr>
      <w:tr w:rsidR="008725F1" w:rsidRPr="008725F1" w14:paraId="3446791E"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1113945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764</w:t>
            </w:r>
          </w:p>
        </w:tc>
        <w:tc>
          <w:tcPr>
            <w:tcW w:w="2756" w:type="dxa"/>
            <w:tcBorders>
              <w:top w:val="nil"/>
              <w:left w:val="nil"/>
              <w:bottom w:val="single" w:sz="4" w:space="0" w:color="auto"/>
              <w:right w:val="single" w:sz="4" w:space="0" w:color="auto"/>
            </w:tcBorders>
            <w:shd w:val="clear" w:color="auto" w:fill="auto"/>
            <w:noWrap/>
            <w:vAlign w:val="bottom"/>
            <w:hideMark/>
          </w:tcPr>
          <w:p w14:paraId="372FABBF"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Lateritic Woodland/Heathy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3ADC90CF" w14:textId="4F2144C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83 </w:t>
            </w:r>
          </w:p>
        </w:tc>
        <w:tc>
          <w:tcPr>
            <w:tcW w:w="831" w:type="dxa"/>
            <w:tcBorders>
              <w:top w:val="nil"/>
              <w:left w:val="nil"/>
              <w:bottom w:val="single" w:sz="4" w:space="0" w:color="auto"/>
              <w:right w:val="single" w:sz="4" w:space="0" w:color="auto"/>
            </w:tcBorders>
            <w:shd w:val="clear" w:color="auto" w:fill="auto"/>
            <w:noWrap/>
            <w:vAlign w:val="bottom"/>
            <w:hideMark/>
          </w:tcPr>
          <w:p w14:paraId="3AAC278C" w14:textId="4A57E32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78 </w:t>
            </w:r>
          </w:p>
        </w:tc>
        <w:tc>
          <w:tcPr>
            <w:tcW w:w="557" w:type="dxa"/>
            <w:tcBorders>
              <w:top w:val="nil"/>
              <w:left w:val="nil"/>
              <w:bottom w:val="single" w:sz="4" w:space="0" w:color="auto"/>
              <w:right w:val="single" w:sz="4" w:space="0" w:color="auto"/>
            </w:tcBorders>
            <w:shd w:val="clear" w:color="auto" w:fill="auto"/>
            <w:noWrap/>
            <w:vAlign w:val="bottom"/>
            <w:hideMark/>
          </w:tcPr>
          <w:p w14:paraId="7975F13C" w14:textId="5E02B21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94 </w:t>
            </w:r>
          </w:p>
        </w:tc>
        <w:tc>
          <w:tcPr>
            <w:tcW w:w="557" w:type="dxa"/>
            <w:tcBorders>
              <w:top w:val="nil"/>
              <w:left w:val="nil"/>
              <w:bottom w:val="single" w:sz="4" w:space="0" w:color="auto"/>
              <w:right w:val="single" w:sz="4" w:space="0" w:color="auto"/>
            </w:tcBorders>
            <w:shd w:val="clear" w:color="auto" w:fill="auto"/>
            <w:noWrap/>
            <w:vAlign w:val="bottom"/>
            <w:hideMark/>
          </w:tcPr>
          <w:p w14:paraId="3CB480A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V </w:t>
            </w:r>
          </w:p>
        </w:tc>
        <w:tc>
          <w:tcPr>
            <w:tcW w:w="743" w:type="dxa"/>
            <w:tcBorders>
              <w:top w:val="nil"/>
              <w:left w:val="nil"/>
              <w:bottom w:val="single" w:sz="4" w:space="0" w:color="auto"/>
              <w:right w:val="single" w:sz="4" w:space="0" w:color="auto"/>
            </w:tcBorders>
            <w:shd w:val="clear" w:color="auto" w:fill="auto"/>
            <w:noWrap/>
            <w:vAlign w:val="bottom"/>
            <w:hideMark/>
          </w:tcPr>
          <w:p w14:paraId="73B8A297" w14:textId="5B5EEF8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30 </w:t>
            </w:r>
          </w:p>
        </w:tc>
        <w:tc>
          <w:tcPr>
            <w:tcW w:w="605" w:type="dxa"/>
            <w:tcBorders>
              <w:top w:val="nil"/>
              <w:left w:val="nil"/>
              <w:bottom w:val="single" w:sz="4" w:space="0" w:color="auto"/>
              <w:right w:val="single" w:sz="4" w:space="0" w:color="auto"/>
            </w:tcBorders>
            <w:shd w:val="clear" w:color="auto" w:fill="auto"/>
            <w:noWrap/>
            <w:vAlign w:val="bottom"/>
            <w:hideMark/>
          </w:tcPr>
          <w:p w14:paraId="0D427AD6" w14:textId="5A62D60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36 </w:t>
            </w:r>
          </w:p>
        </w:tc>
        <w:tc>
          <w:tcPr>
            <w:tcW w:w="705" w:type="dxa"/>
            <w:tcBorders>
              <w:top w:val="nil"/>
              <w:left w:val="nil"/>
              <w:bottom w:val="single" w:sz="4" w:space="0" w:color="auto"/>
              <w:right w:val="single" w:sz="4" w:space="0" w:color="auto"/>
            </w:tcBorders>
            <w:shd w:val="clear" w:color="auto" w:fill="auto"/>
            <w:noWrap/>
            <w:vAlign w:val="bottom"/>
            <w:hideMark/>
          </w:tcPr>
          <w:p w14:paraId="4A6F2082" w14:textId="28777BC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38 </w:t>
            </w:r>
          </w:p>
        </w:tc>
        <w:tc>
          <w:tcPr>
            <w:tcW w:w="745" w:type="dxa"/>
            <w:tcBorders>
              <w:top w:val="nil"/>
              <w:left w:val="nil"/>
              <w:bottom w:val="single" w:sz="4" w:space="0" w:color="auto"/>
              <w:right w:val="single" w:sz="4" w:space="0" w:color="auto"/>
            </w:tcBorders>
            <w:shd w:val="clear" w:color="auto" w:fill="auto"/>
            <w:noWrap/>
            <w:vAlign w:val="bottom"/>
            <w:hideMark/>
          </w:tcPr>
          <w:p w14:paraId="243F00FB" w14:textId="156A5D9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87" w:type="dxa"/>
            <w:tcBorders>
              <w:top w:val="nil"/>
              <w:left w:val="nil"/>
              <w:bottom w:val="single" w:sz="4" w:space="0" w:color="auto"/>
              <w:right w:val="single" w:sz="4" w:space="0" w:color="auto"/>
            </w:tcBorders>
            <w:shd w:val="clear" w:color="auto" w:fill="auto"/>
            <w:noWrap/>
            <w:vAlign w:val="bottom"/>
            <w:hideMark/>
          </w:tcPr>
          <w:p w14:paraId="20156A49" w14:textId="1CBAC75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29 </w:t>
            </w:r>
          </w:p>
        </w:tc>
        <w:tc>
          <w:tcPr>
            <w:tcW w:w="662" w:type="dxa"/>
            <w:tcBorders>
              <w:top w:val="nil"/>
              <w:left w:val="nil"/>
              <w:bottom w:val="single" w:sz="4" w:space="0" w:color="auto"/>
              <w:right w:val="single" w:sz="4" w:space="0" w:color="auto"/>
            </w:tcBorders>
            <w:shd w:val="clear" w:color="auto" w:fill="auto"/>
            <w:noWrap/>
            <w:vAlign w:val="bottom"/>
            <w:hideMark/>
          </w:tcPr>
          <w:p w14:paraId="709B48D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0461D2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CD9FC5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1B1BFBE" w14:textId="28B221B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1B15898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2448FD8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F32B82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77CE712C" w14:textId="54C52FF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48 </w:t>
            </w:r>
          </w:p>
        </w:tc>
      </w:tr>
      <w:tr w:rsidR="008725F1" w:rsidRPr="008725F1" w14:paraId="4BDAE495"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EA143E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765</w:t>
            </w:r>
          </w:p>
        </w:tc>
        <w:tc>
          <w:tcPr>
            <w:tcW w:w="2756" w:type="dxa"/>
            <w:tcBorders>
              <w:top w:val="nil"/>
              <w:left w:val="nil"/>
              <w:bottom w:val="single" w:sz="4" w:space="0" w:color="auto"/>
              <w:right w:val="single" w:sz="4" w:space="0" w:color="auto"/>
            </w:tcBorders>
            <w:shd w:val="clear" w:color="auto" w:fill="auto"/>
            <w:noWrap/>
            <w:vAlign w:val="bottom"/>
            <w:hideMark/>
          </w:tcPr>
          <w:p w14:paraId="5BB78E46"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Heathy Dry Forest/Plains Grassy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2BD9EF98" w14:textId="2BCD1A0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40 </w:t>
            </w:r>
          </w:p>
        </w:tc>
        <w:tc>
          <w:tcPr>
            <w:tcW w:w="831" w:type="dxa"/>
            <w:tcBorders>
              <w:top w:val="nil"/>
              <w:left w:val="nil"/>
              <w:bottom w:val="single" w:sz="4" w:space="0" w:color="auto"/>
              <w:right w:val="single" w:sz="4" w:space="0" w:color="auto"/>
            </w:tcBorders>
            <w:shd w:val="clear" w:color="auto" w:fill="auto"/>
            <w:noWrap/>
            <w:vAlign w:val="bottom"/>
            <w:hideMark/>
          </w:tcPr>
          <w:p w14:paraId="62C95DBA" w14:textId="766D34F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40 </w:t>
            </w:r>
          </w:p>
        </w:tc>
        <w:tc>
          <w:tcPr>
            <w:tcW w:w="557" w:type="dxa"/>
            <w:tcBorders>
              <w:top w:val="nil"/>
              <w:left w:val="nil"/>
              <w:bottom w:val="single" w:sz="4" w:space="0" w:color="auto"/>
              <w:right w:val="single" w:sz="4" w:space="0" w:color="auto"/>
            </w:tcBorders>
            <w:shd w:val="clear" w:color="auto" w:fill="auto"/>
            <w:noWrap/>
            <w:vAlign w:val="bottom"/>
            <w:hideMark/>
          </w:tcPr>
          <w:p w14:paraId="621D9BA9" w14:textId="617BBE4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24E97C3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2C4FDB78" w14:textId="5695FC8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605" w:type="dxa"/>
            <w:tcBorders>
              <w:top w:val="nil"/>
              <w:left w:val="nil"/>
              <w:bottom w:val="single" w:sz="4" w:space="0" w:color="auto"/>
              <w:right w:val="single" w:sz="4" w:space="0" w:color="auto"/>
            </w:tcBorders>
            <w:shd w:val="clear" w:color="auto" w:fill="auto"/>
            <w:noWrap/>
            <w:vAlign w:val="bottom"/>
            <w:hideMark/>
          </w:tcPr>
          <w:p w14:paraId="0EA363FD" w14:textId="53060A1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2D3F88C6" w14:textId="29BD9A3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796EDFAE" w14:textId="69D176C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2D88088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56BCEA4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873A21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71D59F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C103E61" w14:textId="23C7CCB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5635E22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C3301D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BDA43A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7F619668" w14:textId="4304BF4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40 </w:t>
            </w:r>
          </w:p>
        </w:tc>
      </w:tr>
      <w:tr w:rsidR="008725F1" w:rsidRPr="008725F1" w14:paraId="143A2171"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7800F1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766</w:t>
            </w:r>
          </w:p>
        </w:tc>
        <w:tc>
          <w:tcPr>
            <w:tcW w:w="2756" w:type="dxa"/>
            <w:tcBorders>
              <w:top w:val="nil"/>
              <w:left w:val="nil"/>
              <w:bottom w:val="single" w:sz="4" w:space="0" w:color="auto"/>
              <w:right w:val="single" w:sz="4" w:space="0" w:color="auto"/>
            </w:tcBorders>
            <w:shd w:val="clear" w:color="auto" w:fill="auto"/>
            <w:noWrap/>
            <w:vAlign w:val="bottom"/>
            <w:hideMark/>
          </w:tcPr>
          <w:p w14:paraId="76CF6221"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Shrubby Woodland/Lateritic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0CF49376" w14:textId="282ACEE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15 </w:t>
            </w:r>
          </w:p>
        </w:tc>
        <w:tc>
          <w:tcPr>
            <w:tcW w:w="831" w:type="dxa"/>
            <w:tcBorders>
              <w:top w:val="nil"/>
              <w:left w:val="nil"/>
              <w:bottom w:val="single" w:sz="4" w:space="0" w:color="auto"/>
              <w:right w:val="single" w:sz="4" w:space="0" w:color="auto"/>
            </w:tcBorders>
            <w:shd w:val="clear" w:color="auto" w:fill="auto"/>
            <w:noWrap/>
            <w:vAlign w:val="bottom"/>
            <w:hideMark/>
          </w:tcPr>
          <w:p w14:paraId="1DC9D8EE" w14:textId="0D4F372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15 </w:t>
            </w:r>
          </w:p>
        </w:tc>
        <w:tc>
          <w:tcPr>
            <w:tcW w:w="557" w:type="dxa"/>
            <w:tcBorders>
              <w:top w:val="nil"/>
              <w:left w:val="nil"/>
              <w:bottom w:val="single" w:sz="4" w:space="0" w:color="auto"/>
              <w:right w:val="single" w:sz="4" w:space="0" w:color="auto"/>
            </w:tcBorders>
            <w:shd w:val="clear" w:color="auto" w:fill="auto"/>
            <w:noWrap/>
            <w:vAlign w:val="bottom"/>
            <w:hideMark/>
          </w:tcPr>
          <w:p w14:paraId="6393EBBD" w14:textId="0AD4FE4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99 </w:t>
            </w:r>
          </w:p>
        </w:tc>
        <w:tc>
          <w:tcPr>
            <w:tcW w:w="557" w:type="dxa"/>
            <w:tcBorders>
              <w:top w:val="nil"/>
              <w:left w:val="nil"/>
              <w:bottom w:val="single" w:sz="4" w:space="0" w:color="auto"/>
              <w:right w:val="single" w:sz="4" w:space="0" w:color="auto"/>
            </w:tcBorders>
            <w:shd w:val="clear" w:color="auto" w:fill="auto"/>
            <w:noWrap/>
            <w:vAlign w:val="bottom"/>
            <w:hideMark/>
          </w:tcPr>
          <w:p w14:paraId="3CC7A43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51F4147E" w14:textId="447DBF1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c>
          <w:tcPr>
            <w:tcW w:w="605" w:type="dxa"/>
            <w:tcBorders>
              <w:top w:val="nil"/>
              <w:left w:val="nil"/>
              <w:bottom w:val="single" w:sz="4" w:space="0" w:color="auto"/>
              <w:right w:val="single" w:sz="4" w:space="0" w:color="auto"/>
            </w:tcBorders>
            <w:shd w:val="clear" w:color="auto" w:fill="auto"/>
            <w:noWrap/>
            <w:vAlign w:val="bottom"/>
            <w:hideMark/>
          </w:tcPr>
          <w:p w14:paraId="1BC3144C" w14:textId="5FBFCC9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 </w:t>
            </w:r>
          </w:p>
        </w:tc>
        <w:tc>
          <w:tcPr>
            <w:tcW w:w="705" w:type="dxa"/>
            <w:tcBorders>
              <w:top w:val="nil"/>
              <w:left w:val="nil"/>
              <w:bottom w:val="single" w:sz="4" w:space="0" w:color="auto"/>
              <w:right w:val="single" w:sz="4" w:space="0" w:color="auto"/>
            </w:tcBorders>
            <w:shd w:val="clear" w:color="auto" w:fill="auto"/>
            <w:noWrap/>
            <w:vAlign w:val="bottom"/>
            <w:hideMark/>
          </w:tcPr>
          <w:p w14:paraId="25EE5804" w14:textId="00D3BBF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 </w:t>
            </w:r>
          </w:p>
        </w:tc>
        <w:tc>
          <w:tcPr>
            <w:tcW w:w="745" w:type="dxa"/>
            <w:tcBorders>
              <w:top w:val="nil"/>
              <w:left w:val="nil"/>
              <w:bottom w:val="single" w:sz="4" w:space="0" w:color="auto"/>
              <w:right w:val="single" w:sz="4" w:space="0" w:color="auto"/>
            </w:tcBorders>
            <w:shd w:val="clear" w:color="auto" w:fill="auto"/>
            <w:noWrap/>
            <w:vAlign w:val="bottom"/>
            <w:hideMark/>
          </w:tcPr>
          <w:p w14:paraId="43B351F7" w14:textId="55DDFDE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87" w:type="dxa"/>
            <w:tcBorders>
              <w:top w:val="nil"/>
              <w:left w:val="nil"/>
              <w:bottom w:val="single" w:sz="4" w:space="0" w:color="auto"/>
              <w:right w:val="single" w:sz="4" w:space="0" w:color="auto"/>
            </w:tcBorders>
            <w:shd w:val="clear" w:color="auto" w:fill="auto"/>
            <w:noWrap/>
            <w:vAlign w:val="bottom"/>
            <w:hideMark/>
          </w:tcPr>
          <w:p w14:paraId="515C59A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5EE75AB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C90078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C7DB93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E370723" w14:textId="33047DF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10199E5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1DB195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D66D90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3DA06F2E" w14:textId="4E61EEB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14 </w:t>
            </w:r>
          </w:p>
        </w:tc>
      </w:tr>
      <w:tr w:rsidR="008725F1" w:rsidRPr="008725F1" w14:paraId="411B9A96"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15219AE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768</w:t>
            </w:r>
          </w:p>
        </w:tc>
        <w:tc>
          <w:tcPr>
            <w:tcW w:w="2756" w:type="dxa"/>
            <w:tcBorders>
              <w:top w:val="nil"/>
              <w:left w:val="nil"/>
              <w:bottom w:val="single" w:sz="4" w:space="0" w:color="auto"/>
              <w:right w:val="single" w:sz="4" w:space="0" w:color="auto"/>
            </w:tcBorders>
            <w:shd w:val="clear" w:color="auto" w:fill="auto"/>
            <w:noWrap/>
            <w:vAlign w:val="bottom"/>
            <w:hideMark/>
          </w:tcPr>
          <w:p w14:paraId="453F97BC"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Wet Heathland/Riparian Scrub Mosaic</w:t>
            </w:r>
          </w:p>
        </w:tc>
        <w:tc>
          <w:tcPr>
            <w:tcW w:w="864" w:type="dxa"/>
            <w:tcBorders>
              <w:top w:val="nil"/>
              <w:left w:val="nil"/>
              <w:bottom w:val="single" w:sz="4" w:space="0" w:color="auto"/>
              <w:right w:val="single" w:sz="4" w:space="0" w:color="auto"/>
            </w:tcBorders>
            <w:shd w:val="clear" w:color="auto" w:fill="auto"/>
            <w:noWrap/>
            <w:vAlign w:val="bottom"/>
            <w:hideMark/>
          </w:tcPr>
          <w:p w14:paraId="33ACD3A6" w14:textId="1E0F7E8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16 </w:t>
            </w:r>
          </w:p>
        </w:tc>
        <w:tc>
          <w:tcPr>
            <w:tcW w:w="831" w:type="dxa"/>
            <w:tcBorders>
              <w:top w:val="nil"/>
              <w:left w:val="nil"/>
              <w:bottom w:val="single" w:sz="4" w:space="0" w:color="auto"/>
              <w:right w:val="single" w:sz="4" w:space="0" w:color="auto"/>
            </w:tcBorders>
            <w:shd w:val="clear" w:color="auto" w:fill="auto"/>
            <w:noWrap/>
            <w:vAlign w:val="bottom"/>
            <w:hideMark/>
          </w:tcPr>
          <w:p w14:paraId="084064AB" w14:textId="6114D81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 </w:t>
            </w:r>
          </w:p>
        </w:tc>
        <w:tc>
          <w:tcPr>
            <w:tcW w:w="557" w:type="dxa"/>
            <w:tcBorders>
              <w:top w:val="nil"/>
              <w:left w:val="nil"/>
              <w:bottom w:val="single" w:sz="4" w:space="0" w:color="auto"/>
              <w:right w:val="single" w:sz="4" w:space="0" w:color="auto"/>
            </w:tcBorders>
            <w:shd w:val="clear" w:color="auto" w:fill="auto"/>
            <w:noWrap/>
            <w:vAlign w:val="bottom"/>
            <w:hideMark/>
          </w:tcPr>
          <w:p w14:paraId="2962B409" w14:textId="282ABF7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56 </w:t>
            </w:r>
          </w:p>
        </w:tc>
        <w:tc>
          <w:tcPr>
            <w:tcW w:w="557" w:type="dxa"/>
            <w:tcBorders>
              <w:top w:val="nil"/>
              <w:left w:val="nil"/>
              <w:bottom w:val="single" w:sz="4" w:space="0" w:color="auto"/>
              <w:right w:val="single" w:sz="4" w:space="0" w:color="auto"/>
            </w:tcBorders>
            <w:shd w:val="clear" w:color="auto" w:fill="auto"/>
            <w:noWrap/>
            <w:vAlign w:val="bottom"/>
            <w:hideMark/>
          </w:tcPr>
          <w:p w14:paraId="4AA194C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33D5C2DB" w14:textId="27191D4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c>
          <w:tcPr>
            <w:tcW w:w="605" w:type="dxa"/>
            <w:tcBorders>
              <w:top w:val="nil"/>
              <w:left w:val="nil"/>
              <w:bottom w:val="single" w:sz="4" w:space="0" w:color="auto"/>
              <w:right w:val="single" w:sz="4" w:space="0" w:color="auto"/>
            </w:tcBorders>
            <w:shd w:val="clear" w:color="auto" w:fill="auto"/>
            <w:noWrap/>
            <w:vAlign w:val="bottom"/>
            <w:hideMark/>
          </w:tcPr>
          <w:p w14:paraId="2AA10B40" w14:textId="2F2D2EF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05" w:type="dxa"/>
            <w:tcBorders>
              <w:top w:val="nil"/>
              <w:left w:val="nil"/>
              <w:bottom w:val="single" w:sz="4" w:space="0" w:color="auto"/>
              <w:right w:val="single" w:sz="4" w:space="0" w:color="auto"/>
            </w:tcBorders>
            <w:shd w:val="clear" w:color="auto" w:fill="auto"/>
            <w:noWrap/>
            <w:vAlign w:val="bottom"/>
            <w:hideMark/>
          </w:tcPr>
          <w:p w14:paraId="7F3958DC" w14:textId="6A0D157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45" w:type="dxa"/>
            <w:tcBorders>
              <w:top w:val="nil"/>
              <w:left w:val="nil"/>
              <w:bottom w:val="single" w:sz="4" w:space="0" w:color="auto"/>
              <w:right w:val="single" w:sz="4" w:space="0" w:color="auto"/>
            </w:tcBorders>
            <w:shd w:val="clear" w:color="auto" w:fill="auto"/>
            <w:noWrap/>
            <w:vAlign w:val="bottom"/>
            <w:hideMark/>
          </w:tcPr>
          <w:p w14:paraId="5612DC1E" w14:textId="12FDAF3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87" w:type="dxa"/>
            <w:tcBorders>
              <w:top w:val="nil"/>
              <w:left w:val="nil"/>
              <w:bottom w:val="single" w:sz="4" w:space="0" w:color="auto"/>
              <w:right w:val="single" w:sz="4" w:space="0" w:color="auto"/>
            </w:tcBorders>
            <w:shd w:val="clear" w:color="auto" w:fill="auto"/>
            <w:noWrap/>
            <w:vAlign w:val="bottom"/>
            <w:hideMark/>
          </w:tcPr>
          <w:p w14:paraId="2C934FD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2A6A453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9ED461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EA6994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853FA9C" w14:textId="5374F22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58C2122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283E659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CCB1C8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1712515E" w14:textId="77B2C53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 </w:t>
            </w:r>
          </w:p>
        </w:tc>
      </w:tr>
      <w:tr w:rsidR="008725F1" w:rsidRPr="008725F1" w14:paraId="7BC3D8E9"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B06550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770</w:t>
            </w:r>
          </w:p>
        </w:tc>
        <w:tc>
          <w:tcPr>
            <w:tcW w:w="2756" w:type="dxa"/>
            <w:tcBorders>
              <w:top w:val="nil"/>
              <w:left w:val="nil"/>
              <w:bottom w:val="single" w:sz="4" w:space="0" w:color="auto"/>
              <w:right w:val="single" w:sz="4" w:space="0" w:color="auto"/>
            </w:tcBorders>
            <w:shd w:val="clear" w:color="auto" w:fill="auto"/>
            <w:noWrap/>
            <w:vAlign w:val="bottom"/>
            <w:hideMark/>
          </w:tcPr>
          <w:p w14:paraId="1CF86335"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Damp Sands Herb-rich Woodland/Lowland Forest Mosaic</w:t>
            </w:r>
          </w:p>
        </w:tc>
        <w:tc>
          <w:tcPr>
            <w:tcW w:w="864" w:type="dxa"/>
            <w:tcBorders>
              <w:top w:val="nil"/>
              <w:left w:val="nil"/>
              <w:bottom w:val="single" w:sz="4" w:space="0" w:color="auto"/>
              <w:right w:val="single" w:sz="4" w:space="0" w:color="auto"/>
            </w:tcBorders>
            <w:shd w:val="clear" w:color="auto" w:fill="auto"/>
            <w:noWrap/>
            <w:vAlign w:val="bottom"/>
            <w:hideMark/>
          </w:tcPr>
          <w:p w14:paraId="00029930" w14:textId="299D0B8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1,837 </w:t>
            </w:r>
          </w:p>
        </w:tc>
        <w:tc>
          <w:tcPr>
            <w:tcW w:w="831" w:type="dxa"/>
            <w:tcBorders>
              <w:top w:val="nil"/>
              <w:left w:val="nil"/>
              <w:bottom w:val="single" w:sz="4" w:space="0" w:color="auto"/>
              <w:right w:val="single" w:sz="4" w:space="0" w:color="auto"/>
            </w:tcBorders>
            <w:shd w:val="clear" w:color="auto" w:fill="auto"/>
            <w:noWrap/>
            <w:vAlign w:val="bottom"/>
            <w:hideMark/>
          </w:tcPr>
          <w:p w14:paraId="7EBB6B00" w14:textId="08CF5F4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1,073 </w:t>
            </w:r>
          </w:p>
        </w:tc>
        <w:tc>
          <w:tcPr>
            <w:tcW w:w="557" w:type="dxa"/>
            <w:tcBorders>
              <w:top w:val="nil"/>
              <w:left w:val="nil"/>
              <w:bottom w:val="single" w:sz="4" w:space="0" w:color="auto"/>
              <w:right w:val="single" w:sz="4" w:space="0" w:color="auto"/>
            </w:tcBorders>
            <w:shd w:val="clear" w:color="auto" w:fill="auto"/>
            <w:noWrap/>
            <w:vAlign w:val="bottom"/>
            <w:hideMark/>
          </w:tcPr>
          <w:p w14:paraId="7704D16A" w14:textId="0B00B08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58 </w:t>
            </w:r>
          </w:p>
        </w:tc>
        <w:tc>
          <w:tcPr>
            <w:tcW w:w="557" w:type="dxa"/>
            <w:tcBorders>
              <w:top w:val="nil"/>
              <w:left w:val="nil"/>
              <w:bottom w:val="single" w:sz="4" w:space="0" w:color="auto"/>
              <w:right w:val="single" w:sz="4" w:space="0" w:color="auto"/>
            </w:tcBorders>
            <w:shd w:val="clear" w:color="auto" w:fill="auto"/>
            <w:noWrap/>
            <w:vAlign w:val="bottom"/>
            <w:hideMark/>
          </w:tcPr>
          <w:p w14:paraId="0EE2C53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2CB4DCF9" w14:textId="383CD2B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601 </w:t>
            </w:r>
          </w:p>
        </w:tc>
        <w:tc>
          <w:tcPr>
            <w:tcW w:w="605" w:type="dxa"/>
            <w:tcBorders>
              <w:top w:val="nil"/>
              <w:left w:val="nil"/>
              <w:bottom w:val="single" w:sz="4" w:space="0" w:color="auto"/>
              <w:right w:val="single" w:sz="4" w:space="0" w:color="auto"/>
            </w:tcBorders>
            <w:shd w:val="clear" w:color="auto" w:fill="auto"/>
            <w:noWrap/>
            <w:vAlign w:val="bottom"/>
            <w:hideMark/>
          </w:tcPr>
          <w:p w14:paraId="318DF7F4" w14:textId="098484D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33 </w:t>
            </w:r>
          </w:p>
        </w:tc>
        <w:tc>
          <w:tcPr>
            <w:tcW w:w="705" w:type="dxa"/>
            <w:tcBorders>
              <w:top w:val="nil"/>
              <w:left w:val="nil"/>
              <w:bottom w:val="single" w:sz="4" w:space="0" w:color="auto"/>
              <w:right w:val="single" w:sz="4" w:space="0" w:color="auto"/>
            </w:tcBorders>
            <w:shd w:val="clear" w:color="auto" w:fill="auto"/>
            <w:noWrap/>
            <w:vAlign w:val="bottom"/>
            <w:hideMark/>
          </w:tcPr>
          <w:p w14:paraId="2E6E07A9" w14:textId="34819CB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56 </w:t>
            </w:r>
          </w:p>
        </w:tc>
        <w:tc>
          <w:tcPr>
            <w:tcW w:w="745" w:type="dxa"/>
            <w:tcBorders>
              <w:top w:val="nil"/>
              <w:left w:val="nil"/>
              <w:bottom w:val="single" w:sz="4" w:space="0" w:color="auto"/>
              <w:right w:val="single" w:sz="4" w:space="0" w:color="auto"/>
            </w:tcBorders>
            <w:shd w:val="clear" w:color="auto" w:fill="auto"/>
            <w:noWrap/>
            <w:vAlign w:val="bottom"/>
            <w:hideMark/>
          </w:tcPr>
          <w:p w14:paraId="4E28A4D4" w14:textId="633F938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163 </w:t>
            </w:r>
          </w:p>
        </w:tc>
        <w:tc>
          <w:tcPr>
            <w:tcW w:w="787" w:type="dxa"/>
            <w:tcBorders>
              <w:top w:val="nil"/>
              <w:left w:val="nil"/>
              <w:bottom w:val="single" w:sz="4" w:space="0" w:color="auto"/>
              <w:right w:val="single" w:sz="4" w:space="0" w:color="auto"/>
            </w:tcBorders>
            <w:shd w:val="clear" w:color="auto" w:fill="auto"/>
            <w:noWrap/>
            <w:vAlign w:val="bottom"/>
            <w:hideMark/>
          </w:tcPr>
          <w:p w14:paraId="084828F8" w14:textId="641833A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437 </w:t>
            </w:r>
          </w:p>
        </w:tc>
        <w:tc>
          <w:tcPr>
            <w:tcW w:w="662" w:type="dxa"/>
            <w:tcBorders>
              <w:top w:val="nil"/>
              <w:left w:val="nil"/>
              <w:bottom w:val="single" w:sz="4" w:space="0" w:color="auto"/>
              <w:right w:val="single" w:sz="4" w:space="0" w:color="auto"/>
            </w:tcBorders>
            <w:shd w:val="clear" w:color="auto" w:fill="auto"/>
            <w:noWrap/>
            <w:vAlign w:val="bottom"/>
            <w:hideMark/>
          </w:tcPr>
          <w:p w14:paraId="53585E4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0269042" w14:textId="0022186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134 </w:t>
            </w:r>
          </w:p>
        </w:tc>
        <w:tc>
          <w:tcPr>
            <w:tcW w:w="581" w:type="dxa"/>
            <w:tcBorders>
              <w:top w:val="nil"/>
              <w:left w:val="nil"/>
              <w:bottom w:val="single" w:sz="4" w:space="0" w:color="auto"/>
              <w:right w:val="single" w:sz="4" w:space="0" w:color="auto"/>
            </w:tcBorders>
            <w:shd w:val="clear" w:color="auto" w:fill="auto"/>
            <w:noWrap/>
            <w:vAlign w:val="bottom"/>
            <w:hideMark/>
          </w:tcPr>
          <w:p w14:paraId="6278F71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5ACE3C9" w14:textId="487AB37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64AB6C7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1F6DC26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0C82F87" w14:textId="2045C20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 </w:t>
            </w:r>
          </w:p>
        </w:tc>
        <w:tc>
          <w:tcPr>
            <w:tcW w:w="743" w:type="dxa"/>
            <w:tcBorders>
              <w:top w:val="nil"/>
              <w:left w:val="nil"/>
              <w:bottom w:val="single" w:sz="4" w:space="0" w:color="auto"/>
              <w:right w:val="single" w:sz="8" w:space="0" w:color="auto"/>
            </w:tcBorders>
            <w:shd w:val="clear" w:color="auto" w:fill="auto"/>
            <w:noWrap/>
            <w:vAlign w:val="bottom"/>
            <w:hideMark/>
          </w:tcPr>
          <w:p w14:paraId="2AD431C6" w14:textId="372F06B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335 </w:t>
            </w:r>
          </w:p>
        </w:tc>
      </w:tr>
      <w:tr w:rsidR="008725F1" w:rsidRPr="008725F1" w14:paraId="3D45D052"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36558E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771</w:t>
            </w:r>
          </w:p>
        </w:tc>
        <w:tc>
          <w:tcPr>
            <w:tcW w:w="2756" w:type="dxa"/>
            <w:tcBorders>
              <w:top w:val="nil"/>
              <w:left w:val="nil"/>
              <w:bottom w:val="single" w:sz="4" w:space="0" w:color="auto"/>
              <w:right w:val="single" w:sz="4" w:space="0" w:color="auto"/>
            </w:tcBorders>
            <w:shd w:val="clear" w:color="auto" w:fill="auto"/>
            <w:noWrap/>
            <w:vAlign w:val="bottom"/>
            <w:hideMark/>
          </w:tcPr>
          <w:p w14:paraId="020FA1DC"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Heathy Dry Forest/Sand Heathland Mosaic</w:t>
            </w:r>
          </w:p>
        </w:tc>
        <w:tc>
          <w:tcPr>
            <w:tcW w:w="864" w:type="dxa"/>
            <w:tcBorders>
              <w:top w:val="nil"/>
              <w:left w:val="nil"/>
              <w:bottom w:val="single" w:sz="4" w:space="0" w:color="auto"/>
              <w:right w:val="single" w:sz="4" w:space="0" w:color="auto"/>
            </w:tcBorders>
            <w:shd w:val="clear" w:color="auto" w:fill="auto"/>
            <w:noWrap/>
            <w:vAlign w:val="bottom"/>
            <w:hideMark/>
          </w:tcPr>
          <w:p w14:paraId="2CC11A8A" w14:textId="2F314C9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 </w:t>
            </w:r>
          </w:p>
        </w:tc>
        <w:tc>
          <w:tcPr>
            <w:tcW w:w="831" w:type="dxa"/>
            <w:tcBorders>
              <w:top w:val="nil"/>
              <w:left w:val="nil"/>
              <w:bottom w:val="single" w:sz="4" w:space="0" w:color="auto"/>
              <w:right w:val="single" w:sz="4" w:space="0" w:color="auto"/>
            </w:tcBorders>
            <w:shd w:val="clear" w:color="auto" w:fill="auto"/>
            <w:noWrap/>
            <w:vAlign w:val="bottom"/>
            <w:hideMark/>
          </w:tcPr>
          <w:p w14:paraId="0723DAA8" w14:textId="1154836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 </w:t>
            </w:r>
          </w:p>
        </w:tc>
        <w:tc>
          <w:tcPr>
            <w:tcW w:w="557" w:type="dxa"/>
            <w:tcBorders>
              <w:top w:val="nil"/>
              <w:left w:val="nil"/>
              <w:bottom w:val="single" w:sz="4" w:space="0" w:color="auto"/>
              <w:right w:val="single" w:sz="4" w:space="0" w:color="auto"/>
            </w:tcBorders>
            <w:shd w:val="clear" w:color="auto" w:fill="auto"/>
            <w:noWrap/>
            <w:vAlign w:val="bottom"/>
            <w:hideMark/>
          </w:tcPr>
          <w:p w14:paraId="05882432" w14:textId="6B64DDC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81 </w:t>
            </w:r>
          </w:p>
        </w:tc>
        <w:tc>
          <w:tcPr>
            <w:tcW w:w="557" w:type="dxa"/>
            <w:tcBorders>
              <w:top w:val="nil"/>
              <w:left w:val="nil"/>
              <w:bottom w:val="single" w:sz="4" w:space="0" w:color="auto"/>
              <w:right w:val="single" w:sz="4" w:space="0" w:color="auto"/>
            </w:tcBorders>
            <w:shd w:val="clear" w:color="auto" w:fill="auto"/>
            <w:noWrap/>
            <w:vAlign w:val="bottom"/>
            <w:hideMark/>
          </w:tcPr>
          <w:p w14:paraId="52E1386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253CAD25" w14:textId="3BE9A68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c>
          <w:tcPr>
            <w:tcW w:w="605" w:type="dxa"/>
            <w:tcBorders>
              <w:top w:val="nil"/>
              <w:left w:val="nil"/>
              <w:bottom w:val="single" w:sz="4" w:space="0" w:color="auto"/>
              <w:right w:val="single" w:sz="4" w:space="0" w:color="auto"/>
            </w:tcBorders>
            <w:shd w:val="clear" w:color="auto" w:fill="auto"/>
            <w:noWrap/>
            <w:vAlign w:val="bottom"/>
            <w:hideMark/>
          </w:tcPr>
          <w:p w14:paraId="23CB17FE" w14:textId="7C9F26D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 </w:t>
            </w:r>
          </w:p>
        </w:tc>
        <w:tc>
          <w:tcPr>
            <w:tcW w:w="705" w:type="dxa"/>
            <w:tcBorders>
              <w:top w:val="nil"/>
              <w:left w:val="nil"/>
              <w:bottom w:val="single" w:sz="4" w:space="0" w:color="auto"/>
              <w:right w:val="single" w:sz="4" w:space="0" w:color="auto"/>
            </w:tcBorders>
            <w:shd w:val="clear" w:color="auto" w:fill="auto"/>
            <w:noWrap/>
            <w:vAlign w:val="bottom"/>
            <w:hideMark/>
          </w:tcPr>
          <w:p w14:paraId="416443EA" w14:textId="154E24B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 </w:t>
            </w:r>
          </w:p>
        </w:tc>
        <w:tc>
          <w:tcPr>
            <w:tcW w:w="745" w:type="dxa"/>
            <w:tcBorders>
              <w:top w:val="nil"/>
              <w:left w:val="nil"/>
              <w:bottom w:val="single" w:sz="4" w:space="0" w:color="auto"/>
              <w:right w:val="single" w:sz="4" w:space="0" w:color="auto"/>
            </w:tcBorders>
            <w:shd w:val="clear" w:color="auto" w:fill="auto"/>
            <w:noWrap/>
            <w:vAlign w:val="bottom"/>
            <w:hideMark/>
          </w:tcPr>
          <w:p w14:paraId="3E8E3D47" w14:textId="71E4510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87" w:type="dxa"/>
            <w:tcBorders>
              <w:top w:val="nil"/>
              <w:left w:val="nil"/>
              <w:bottom w:val="single" w:sz="4" w:space="0" w:color="auto"/>
              <w:right w:val="single" w:sz="4" w:space="0" w:color="auto"/>
            </w:tcBorders>
            <w:shd w:val="clear" w:color="auto" w:fill="auto"/>
            <w:noWrap/>
            <w:vAlign w:val="bottom"/>
            <w:hideMark/>
          </w:tcPr>
          <w:p w14:paraId="71D19B6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114339E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B11F07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A430E5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98A559B" w14:textId="264381E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2B02FD0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2CB156E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A5F843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2D609AA2" w14:textId="724260A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 </w:t>
            </w:r>
          </w:p>
        </w:tc>
      </w:tr>
      <w:tr w:rsidR="008725F1" w:rsidRPr="008725F1" w14:paraId="4D1825C8"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A55ABF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773</w:t>
            </w:r>
          </w:p>
        </w:tc>
        <w:tc>
          <w:tcPr>
            <w:tcW w:w="2756" w:type="dxa"/>
            <w:tcBorders>
              <w:top w:val="nil"/>
              <w:left w:val="nil"/>
              <w:bottom w:val="single" w:sz="4" w:space="0" w:color="auto"/>
              <w:right w:val="single" w:sz="4" w:space="0" w:color="auto"/>
            </w:tcBorders>
            <w:shd w:val="clear" w:color="auto" w:fill="auto"/>
            <w:noWrap/>
            <w:vAlign w:val="bottom"/>
            <w:hideMark/>
          </w:tcPr>
          <w:p w14:paraId="03B3C65B"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Hills Herb-rich Woodland/Shrubby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22CD4270" w14:textId="7783F7F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 </w:t>
            </w:r>
          </w:p>
        </w:tc>
        <w:tc>
          <w:tcPr>
            <w:tcW w:w="831" w:type="dxa"/>
            <w:tcBorders>
              <w:top w:val="nil"/>
              <w:left w:val="nil"/>
              <w:bottom w:val="single" w:sz="4" w:space="0" w:color="auto"/>
              <w:right w:val="single" w:sz="4" w:space="0" w:color="auto"/>
            </w:tcBorders>
            <w:shd w:val="clear" w:color="auto" w:fill="auto"/>
            <w:noWrap/>
            <w:vAlign w:val="bottom"/>
            <w:hideMark/>
          </w:tcPr>
          <w:p w14:paraId="377A9110" w14:textId="1CCD534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 </w:t>
            </w:r>
          </w:p>
        </w:tc>
        <w:tc>
          <w:tcPr>
            <w:tcW w:w="557" w:type="dxa"/>
            <w:tcBorders>
              <w:top w:val="nil"/>
              <w:left w:val="nil"/>
              <w:bottom w:val="single" w:sz="4" w:space="0" w:color="auto"/>
              <w:right w:val="single" w:sz="4" w:space="0" w:color="auto"/>
            </w:tcBorders>
            <w:shd w:val="clear" w:color="auto" w:fill="auto"/>
            <w:noWrap/>
            <w:vAlign w:val="bottom"/>
            <w:hideMark/>
          </w:tcPr>
          <w:p w14:paraId="741BEC80" w14:textId="190B141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6E4CD49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1484D337" w14:textId="0DA5F17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c>
          <w:tcPr>
            <w:tcW w:w="605" w:type="dxa"/>
            <w:tcBorders>
              <w:top w:val="nil"/>
              <w:left w:val="nil"/>
              <w:bottom w:val="single" w:sz="4" w:space="0" w:color="auto"/>
              <w:right w:val="single" w:sz="4" w:space="0" w:color="auto"/>
            </w:tcBorders>
            <w:shd w:val="clear" w:color="auto" w:fill="auto"/>
            <w:noWrap/>
            <w:vAlign w:val="bottom"/>
            <w:hideMark/>
          </w:tcPr>
          <w:p w14:paraId="46A7B288" w14:textId="4148F91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05" w:type="dxa"/>
            <w:tcBorders>
              <w:top w:val="nil"/>
              <w:left w:val="nil"/>
              <w:bottom w:val="single" w:sz="4" w:space="0" w:color="auto"/>
              <w:right w:val="single" w:sz="4" w:space="0" w:color="auto"/>
            </w:tcBorders>
            <w:shd w:val="clear" w:color="auto" w:fill="auto"/>
            <w:noWrap/>
            <w:vAlign w:val="bottom"/>
            <w:hideMark/>
          </w:tcPr>
          <w:p w14:paraId="2A78E52C" w14:textId="68C0CDA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45" w:type="dxa"/>
            <w:tcBorders>
              <w:top w:val="nil"/>
              <w:left w:val="nil"/>
              <w:bottom w:val="single" w:sz="4" w:space="0" w:color="auto"/>
              <w:right w:val="single" w:sz="4" w:space="0" w:color="auto"/>
            </w:tcBorders>
            <w:shd w:val="clear" w:color="auto" w:fill="auto"/>
            <w:noWrap/>
            <w:vAlign w:val="bottom"/>
            <w:hideMark/>
          </w:tcPr>
          <w:p w14:paraId="7AFC93AF" w14:textId="479DBE0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87" w:type="dxa"/>
            <w:tcBorders>
              <w:top w:val="nil"/>
              <w:left w:val="nil"/>
              <w:bottom w:val="single" w:sz="4" w:space="0" w:color="auto"/>
              <w:right w:val="single" w:sz="4" w:space="0" w:color="auto"/>
            </w:tcBorders>
            <w:shd w:val="clear" w:color="auto" w:fill="auto"/>
            <w:noWrap/>
            <w:vAlign w:val="bottom"/>
            <w:hideMark/>
          </w:tcPr>
          <w:p w14:paraId="46BAA47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01439DA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A02F8C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F0E316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E8AE6BE" w14:textId="06DBFC3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11C2FBD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0044216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0C22C0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442010EA" w14:textId="0C01288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 </w:t>
            </w:r>
          </w:p>
        </w:tc>
      </w:tr>
      <w:tr w:rsidR="008725F1" w:rsidRPr="008725F1" w14:paraId="0C0948BE"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26E557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774</w:t>
            </w:r>
          </w:p>
        </w:tc>
        <w:tc>
          <w:tcPr>
            <w:tcW w:w="2756" w:type="dxa"/>
            <w:tcBorders>
              <w:top w:val="nil"/>
              <w:left w:val="nil"/>
              <w:bottom w:val="single" w:sz="4" w:space="0" w:color="auto"/>
              <w:right w:val="single" w:sz="4" w:space="0" w:color="auto"/>
            </w:tcBorders>
            <w:shd w:val="clear" w:color="auto" w:fill="auto"/>
            <w:noWrap/>
            <w:vAlign w:val="bottom"/>
            <w:hideMark/>
          </w:tcPr>
          <w:p w14:paraId="4DD211C5"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Sedgy Riparian Woodland/Damp Sands Herb-rich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0F00945A" w14:textId="237BC8E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 </w:t>
            </w:r>
          </w:p>
        </w:tc>
        <w:tc>
          <w:tcPr>
            <w:tcW w:w="831" w:type="dxa"/>
            <w:tcBorders>
              <w:top w:val="nil"/>
              <w:left w:val="nil"/>
              <w:bottom w:val="single" w:sz="4" w:space="0" w:color="auto"/>
              <w:right w:val="single" w:sz="4" w:space="0" w:color="auto"/>
            </w:tcBorders>
            <w:shd w:val="clear" w:color="auto" w:fill="auto"/>
            <w:noWrap/>
            <w:vAlign w:val="bottom"/>
            <w:hideMark/>
          </w:tcPr>
          <w:p w14:paraId="2447F5BF" w14:textId="5ED769A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 </w:t>
            </w:r>
          </w:p>
        </w:tc>
        <w:tc>
          <w:tcPr>
            <w:tcW w:w="557" w:type="dxa"/>
            <w:tcBorders>
              <w:top w:val="nil"/>
              <w:left w:val="nil"/>
              <w:bottom w:val="single" w:sz="4" w:space="0" w:color="auto"/>
              <w:right w:val="single" w:sz="4" w:space="0" w:color="auto"/>
            </w:tcBorders>
            <w:shd w:val="clear" w:color="auto" w:fill="auto"/>
            <w:noWrap/>
            <w:vAlign w:val="bottom"/>
            <w:hideMark/>
          </w:tcPr>
          <w:p w14:paraId="77AB6AF0" w14:textId="590F31E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06326F2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57DDF4DE" w14:textId="322C4D9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c>
          <w:tcPr>
            <w:tcW w:w="605" w:type="dxa"/>
            <w:tcBorders>
              <w:top w:val="nil"/>
              <w:left w:val="nil"/>
              <w:bottom w:val="single" w:sz="4" w:space="0" w:color="auto"/>
              <w:right w:val="single" w:sz="4" w:space="0" w:color="auto"/>
            </w:tcBorders>
            <w:shd w:val="clear" w:color="auto" w:fill="auto"/>
            <w:noWrap/>
            <w:vAlign w:val="bottom"/>
            <w:hideMark/>
          </w:tcPr>
          <w:p w14:paraId="7907C51B" w14:textId="2FEA845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05" w:type="dxa"/>
            <w:tcBorders>
              <w:top w:val="nil"/>
              <w:left w:val="nil"/>
              <w:bottom w:val="single" w:sz="4" w:space="0" w:color="auto"/>
              <w:right w:val="single" w:sz="4" w:space="0" w:color="auto"/>
            </w:tcBorders>
            <w:shd w:val="clear" w:color="auto" w:fill="auto"/>
            <w:noWrap/>
            <w:vAlign w:val="bottom"/>
            <w:hideMark/>
          </w:tcPr>
          <w:p w14:paraId="3A21A28E" w14:textId="362D053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45" w:type="dxa"/>
            <w:tcBorders>
              <w:top w:val="nil"/>
              <w:left w:val="nil"/>
              <w:bottom w:val="single" w:sz="4" w:space="0" w:color="auto"/>
              <w:right w:val="single" w:sz="4" w:space="0" w:color="auto"/>
            </w:tcBorders>
            <w:shd w:val="clear" w:color="auto" w:fill="auto"/>
            <w:noWrap/>
            <w:vAlign w:val="bottom"/>
            <w:hideMark/>
          </w:tcPr>
          <w:p w14:paraId="37660444" w14:textId="782EDB5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87" w:type="dxa"/>
            <w:tcBorders>
              <w:top w:val="nil"/>
              <w:left w:val="nil"/>
              <w:bottom w:val="single" w:sz="4" w:space="0" w:color="auto"/>
              <w:right w:val="single" w:sz="4" w:space="0" w:color="auto"/>
            </w:tcBorders>
            <w:shd w:val="clear" w:color="auto" w:fill="auto"/>
            <w:noWrap/>
            <w:vAlign w:val="bottom"/>
            <w:hideMark/>
          </w:tcPr>
          <w:p w14:paraId="5FBE870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2B4E3D8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39C44A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D02B33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BA29BF2" w14:textId="4067E71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284597F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10E48F2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B55185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7A92E85D" w14:textId="08FC67A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 </w:t>
            </w:r>
          </w:p>
        </w:tc>
      </w:tr>
      <w:tr w:rsidR="008725F1" w:rsidRPr="008725F1" w14:paraId="0E2E6CE7"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B385D0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775</w:t>
            </w:r>
          </w:p>
        </w:tc>
        <w:tc>
          <w:tcPr>
            <w:tcW w:w="2756" w:type="dxa"/>
            <w:tcBorders>
              <w:top w:val="nil"/>
              <w:left w:val="nil"/>
              <w:bottom w:val="single" w:sz="4" w:space="0" w:color="auto"/>
              <w:right w:val="single" w:sz="4" w:space="0" w:color="auto"/>
            </w:tcBorders>
            <w:shd w:val="clear" w:color="auto" w:fill="auto"/>
            <w:noWrap/>
            <w:vAlign w:val="bottom"/>
            <w:hideMark/>
          </w:tcPr>
          <w:p w14:paraId="1C56356E"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Floodplain Thicket/Shrubby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324C8CE9" w14:textId="56208E6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 </w:t>
            </w:r>
          </w:p>
        </w:tc>
        <w:tc>
          <w:tcPr>
            <w:tcW w:w="831" w:type="dxa"/>
            <w:tcBorders>
              <w:top w:val="nil"/>
              <w:left w:val="nil"/>
              <w:bottom w:val="single" w:sz="4" w:space="0" w:color="auto"/>
              <w:right w:val="single" w:sz="4" w:space="0" w:color="auto"/>
            </w:tcBorders>
            <w:shd w:val="clear" w:color="auto" w:fill="auto"/>
            <w:noWrap/>
            <w:vAlign w:val="bottom"/>
            <w:hideMark/>
          </w:tcPr>
          <w:p w14:paraId="3DC69937" w14:textId="3A03525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 </w:t>
            </w:r>
          </w:p>
        </w:tc>
        <w:tc>
          <w:tcPr>
            <w:tcW w:w="557" w:type="dxa"/>
            <w:tcBorders>
              <w:top w:val="nil"/>
              <w:left w:val="nil"/>
              <w:bottom w:val="single" w:sz="4" w:space="0" w:color="auto"/>
              <w:right w:val="single" w:sz="4" w:space="0" w:color="auto"/>
            </w:tcBorders>
            <w:shd w:val="clear" w:color="auto" w:fill="auto"/>
            <w:noWrap/>
            <w:vAlign w:val="bottom"/>
            <w:hideMark/>
          </w:tcPr>
          <w:p w14:paraId="06F0B344" w14:textId="36F9C8C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5B19FAD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0EB8DA5B" w14:textId="68A8CBD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c>
          <w:tcPr>
            <w:tcW w:w="605" w:type="dxa"/>
            <w:tcBorders>
              <w:top w:val="nil"/>
              <w:left w:val="nil"/>
              <w:bottom w:val="single" w:sz="4" w:space="0" w:color="auto"/>
              <w:right w:val="single" w:sz="4" w:space="0" w:color="auto"/>
            </w:tcBorders>
            <w:shd w:val="clear" w:color="auto" w:fill="auto"/>
            <w:noWrap/>
            <w:vAlign w:val="bottom"/>
            <w:hideMark/>
          </w:tcPr>
          <w:p w14:paraId="649D9D23" w14:textId="6C0B98C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05" w:type="dxa"/>
            <w:tcBorders>
              <w:top w:val="nil"/>
              <w:left w:val="nil"/>
              <w:bottom w:val="single" w:sz="4" w:space="0" w:color="auto"/>
              <w:right w:val="single" w:sz="4" w:space="0" w:color="auto"/>
            </w:tcBorders>
            <w:shd w:val="clear" w:color="auto" w:fill="auto"/>
            <w:noWrap/>
            <w:vAlign w:val="bottom"/>
            <w:hideMark/>
          </w:tcPr>
          <w:p w14:paraId="0DA23DE1" w14:textId="27C5877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45" w:type="dxa"/>
            <w:tcBorders>
              <w:top w:val="nil"/>
              <w:left w:val="nil"/>
              <w:bottom w:val="single" w:sz="4" w:space="0" w:color="auto"/>
              <w:right w:val="single" w:sz="4" w:space="0" w:color="auto"/>
            </w:tcBorders>
            <w:shd w:val="clear" w:color="auto" w:fill="auto"/>
            <w:noWrap/>
            <w:vAlign w:val="bottom"/>
            <w:hideMark/>
          </w:tcPr>
          <w:p w14:paraId="242CA560" w14:textId="5FEB07D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87" w:type="dxa"/>
            <w:tcBorders>
              <w:top w:val="nil"/>
              <w:left w:val="nil"/>
              <w:bottom w:val="single" w:sz="4" w:space="0" w:color="auto"/>
              <w:right w:val="single" w:sz="4" w:space="0" w:color="auto"/>
            </w:tcBorders>
            <w:shd w:val="clear" w:color="auto" w:fill="auto"/>
            <w:noWrap/>
            <w:vAlign w:val="bottom"/>
            <w:hideMark/>
          </w:tcPr>
          <w:p w14:paraId="5FD1160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7347400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F6FD71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09C182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F58495F" w14:textId="6D19CCD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9037EE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26274E8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CFBCA1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7284874E" w14:textId="2C79CBE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 </w:t>
            </w:r>
          </w:p>
        </w:tc>
      </w:tr>
      <w:tr w:rsidR="008725F1" w:rsidRPr="008725F1" w14:paraId="1576E58F"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6149D2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776</w:t>
            </w:r>
          </w:p>
        </w:tc>
        <w:tc>
          <w:tcPr>
            <w:tcW w:w="2756" w:type="dxa"/>
            <w:tcBorders>
              <w:top w:val="nil"/>
              <w:left w:val="nil"/>
              <w:bottom w:val="single" w:sz="4" w:space="0" w:color="auto"/>
              <w:right w:val="single" w:sz="4" w:space="0" w:color="auto"/>
            </w:tcBorders>
            <w:shd w:val="clear" w:color="auto" w:fill="auto"/>
            <w:noWrap/>
            <w:vAlign w:val="bottom"/>
            <w:hideMark/>
          </w:tcPr>
          <w:p w14:paraId="7FDCD234"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Plains Swampy Woodland/Swamp Scrub Mosaic</w:t>
            </w:r>
          </w:p>
        </w:tc>
        <w:tc>
          <w:tcPr>
            <w:tcW w:w="864" w:type="dxa"/>
            <w:tcBorders>
              <w:top w:val="nil"/>
              <w:left w:val="nil"/>
              <w:bottom w:val="single" w:sz="4" w:space="0" w:color="auto"/>
              <w:right w:val="single" w:sz="4" w:space="0" w:color="auto"/>
            </w:tcBorders>
            <w:shd w:val="clear" w:color="auto" w:fill="auto"/>
            <w:noWrap/>
            <w:vAlign w:val="bottom"/>
            <w:hideMark/>
          </w:tcPr>
          <w:p w14:paraId="5578FF37" w14:textId="3BF1479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2,666 </w:t>
            </w:r>
          </w:p>
        </w:tc>
        <w:tc>
          <w:tcPr>
            <w:tcW w:w="831" w:type="dxa"/>
            <w:tcBorders>
              <w:top w:val="nil"/>
              <w:left w:val="nil"/>
              <w:bottom w:val="single" w:sz="4" w:space="0" w:color="auto"/>
              <w:right w:val="single" w:sz="4" w:space="0" w:color="auto"/>
            </w:tcBorders>
            <w:shd w:val="clear" w:color="auto" w:fill="auto"/>
            <w:noWrap/>
            <w:vAlign w:val="bottom"/>
            <w:hideMark/>
          </w:tcPr>
          <w:p w14:paraId="1DE3B13B" w14:textId="3F6F498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160 </w:t>
            </w:r>
          </w:p>
        </w:tc>
        <w:tc>
          <w:tcPr>
            <w:tcW w:w="557" w:type="dxa"/>
            <w:tcBorders>
              <w:top w:val="nil"/>
              <w:left w:val="nil"/>
              <w:bottom w:val="single" w:sz="4" w:space="0" w:color="auto"/>
              <w:right w:val="single" w:sz="4" w:space="0" w:color="auto"/>
            </w:tcBorders>
            <w:shd w:val="clear" w:color="auto" w:fill="auto"/>
            <w:noWrap/>
            <w:vAlign w:val="bottom"/>
            <w:hideMark/>
          </w:tcPr>
          <w:p w14:paraId="4312EC84" w14:textId="2B64206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 </w:t>
            </w:r>
          </w:p>
        </w:tc>
        <w:tc>
          <w:tcPr>
            <w:tcW w:w="557" w:type="dxa"/>
            <w:tcBorders>
              <w:top w:val="nil"/>
              <w:left w:val="nil"/>
              <w:bottom w:val="single" w:sz="4" w:space="0" w:color="auto"/>
              <w:right w:val="single" w:sz="4" w:space="0" w:color="auto"/>
            </w:tcBorders>
            <w:shd w:val="clear" w:color="auto" w:fill="auto"/>
            <w:noWrap/>
            <w:vAlign w:val="bottom"/>
            <w:hideMark/>
          </w:tcPr>
          <w:p w14:paraId="480853C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0281D7C0" w14:textId="0F81B80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18 </w:t>
            </w:r>
          </w:p>
        </w:tc>
        <w:tc>
          <w:tcPr>
            <w:tcW w:w="605" w:type="dxa"/>
            <w:tcBorders>
              <w:top w:val="nil"/>
              <w:left w:val="nil"/>
              <w:bottom w:val="single" w:sz="4" w:space="0" w:color="auto"/>
              <w:right w:val="single" w:sz="4" w:space="0" w:color="auto"/>
            </w:tcBorders>
            <w:shd w:val="clear" w:color="auto" w:fill="auto"/>
            <w:noWrap/>
            <w:vAlign w:val="bottom"/>
            <w:hideMark/>
          </w:tcPr>
          <w:p w14:paraId="4A3EA2E9" w14:textId="325388C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05" w:type="dxa"/>
            <w:tcBorders>
              <w:top w:val="nil"/>
              <w:left w:val="nil"/>
              <w:bottom w:val="single" w:sz="4" w:space="0" w:color="auto"/>
              <w:right w:val="single" w:sz="4" w:space="0" w:color="auto"/>
            </w:tcBorders>
            <w:shd w:val="clear" w:color="auto" w:fill="auto"/>
            <w:noWrap/>
            <w:vAlign w:val="bottom"/>
            <w:hideMark/>
          </w:tcPr>
          <w:p w14:paraId="5FFCAD65" w14:textId="179C42C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11 </w:t>
            </w:r>
          </w:p>
        </w:tc>
        <w:tc>
          <w:tcPr>
            <w:tcW w:w="745" w:type="dxa"/>
            <w:tcBorders>
              <w:top w:val="nil"/>
              <w:left w:val="nil"/>
              <w:bottom w:val="single" w:sz="4" w:space="0" w:color="auto"/>
              <w:right w:val="single" w:sz="4" w:space="0" w:color="auto"/>
            </w:tcBorders>
            <w:shd w:val="clear" w:color="auto" w:fill="auto"/>
            <w:noWrap/>
            <w:vAlign w:val="bottom"/>
            <w:hideMark/>
          </w:tcPr>
          <w:p w14:paraId="7B94E9FC" w14:textId="3B3CB66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 </w:t>
            </w:r>
          </w:p>
        </w:tc>
        <w:tc>
          <w:tcPr>
            <w:tcW w:w="787" w:type="dxa"/>
            <w:tcBorders>
              <w:top w:val="nil"/>
              <w:left w:val="nil"/>
              <w:bottom w:val="single" w:sz="4" w:space="0" w:color="auto"/>
              <w:right w:val="single" w:sz="4" w:space="0" w:color="auto"/>
            </w:tcBorders>
            <w:shd w:val="clear" w:color="auto" w:fill="auto"/>
            <w:noWrap/>
            <w:vAlign w:val="bottom"/>
            <w:hideMark/>
          </w:tcPr>
          <w:p w14:paraId="1AE150C6" w14:textId="2EA1670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12 </w:t>
            </w:r>
          </w:p>
        </w:tc>
        <w:tc>
          <w:tcPr>
            <w:tcW w:w="662" w:type="dxa"/>
            <w:tcBorders>
              <w:top w:val="nil"/>
              <w:left w:val="nil"/>
              <w:bottom w:val="single" w:sz="4" w:space="0" w:color="auto"/>
              <w:right w:val="single" w:sz="4" w:space="0" w:color="auto"/>
            </w:tcBorders>
            <w:shd w:val="clear" w:color="auto" w:fill="auto"/>
            <w:noWrap/>
            <w:vAlign w:val="bottom"/>
            <w:hideMark/>
          </w:tcPr>
          <w:p w14:paraId="50E488E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A640E7B" w14:textId="7E7DA6C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15 </w:t>
            </w:r>
          </w:p>
        </w:tc>
        <w:tc>
          <w:tcPr>
            <w:tcW w:w="581" w:type="dxa"/>
            <w:tcBorders>
              <w:top w:val="nil"/>
              <w:left w:val="nil"/>
              <w:bottom w:val="single" w:sz="4" w:space="0" w:color="auto"/>
              <w:right w:val="single" w:sz="4" w:space="0" w:color="auto"/>
            </w:tcBorders>
            <w:shd w:val="clear" w:color="auto" w:fill="auto"/>
            <w:noWrap/>
            <w:vAlign w:val="bottom"/>
            <w:hideMark/>
          </w:tcPr>
          <w:p w14:paraId="1B8C705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5BF2D92" w14:textId="11D3A89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244241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B28548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5407DC9" w14:textId="5790855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c>
          <w:tcPr>
            <w:tcW w:w="743" w:type="dxa"/>
            <w:tcBorders>
              <w:top w:val="nil"/>
              <w:left w:val="nil"/>
              <w:bottom w:val="single" w:sz="4" w:space="0" w:color="auto"/>
              <w:right w:val="single" w:sz="8" w:space="0" w:color="auto"/>
            </w:tcBorders>
            <w:shd w:val="clear" w:color="auto" w:fill="auto"/>
            <w:noWrap/>
            <w:vAlign w:val="bottom"/>
            <w:hideMark/>
          </w:tcPr>
          <w:p w14:paraId="76267CAE" w14:textId="526AF45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126 </w:t>
            </w:r>
          </w:p>
        </w:tc>
      </w:tr>
      <w:tr w:rsidR="008725F1" w:rsidRPr="008725F1" w14:paraId="236EC63D"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D516DE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779</w:t>
            </w:r>
          </w:p>
        </w:tc>
        <w:tc>
          <w:tcPr>
            <w:tcW w:w="2756" w:type="dxa"/>
            <w:tcBorders>
              <w:top w:val="nil"/>
              <w:left w:val="nil"/>
              <w:bottom w:val="single" w:sz="4" w:space="0" w:color="auto"/>
              <w:right w:val="single" w:sz="4" w:space="0" w:color="auto"/>
            </w:tcBorders>
            <w:shd w:val="clear" w:color="auto" w:fill="auto"/>
            <w:noWrap/>
            <w:vAlign w:val="bottom"/>
            <w:hideMark/>
          </w:tcPr>
          <w:p w14:paraId="07F2E1D0"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Damp Sands Herb-rich Woodland/Shallow Sands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0BCD8B55" w14:textId="17D8E94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2,203 </w:t>
            </w:r>
          </w:p>
        </w:tc>
        <w:tc>
          <w:tcPr>
            <w:tcW w:w="831" w:type="dxa"/>
            <w:tcBorders>
              <w:top w:val="nil"/>
              <w:left w:val="nil"/>
              <w:bottom w:val="single" w:sz="4" w:space="0" w:color="auto"/>
              <w:right w:val="single" w:sz="4" w:space="0" w:color="auto"/>
            </w:tcBorders>
            <w:shd w:val="clear" w:color="auto" w:fill="auto"/>
            <w:noWrap/>
            <w:vAlign w:val="bottom"/>
            <w:hideMark/>
          </w:tcPr>
          <w:p w14:paraId="6766FA24" w14:textId="7779D8E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1,062 </w:t>
            </w:r>
          </w:p>
        </w:tc>
        <w:tc>
          <w:tcPr>
            <w:tcW w:w="557" w:type="dxa"/>
            <w:tcBorders>
              <w:top w:val="nil"/>
              <w:left w:val="nil"/>
              <w:bottom w:val="single" w:sz="4" w:space="0" w:color="auto"/>
              <w:right w:val="single" w:sz="4" w:space="0" w:color="auto"/>
            </w:tcBorders>
            <w:shd w:val="clear" w:color="auto" w:fill="auto"/>
            <w:noWrap/>
            <w:vAlign w:val="bottom"/>
            <w:hideMark/>
          </w:tcPr>
          <w:p w14:paraId="7497351B" w14:textId="60BB9EE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48 </w:t>
            </w:r>
          </w:p>
        </w:tc>
        <w:tc>
          <w:tcPr>
            <w:tcW w:w="557" w:type="dxa"/>
            <w:tcBorders>
              <w:top w:val="nil"/>
              <w:left w:val="nil"/>
              <w:bottom w:val="single" w:sz="4" w:space="0" w:color="auto"/>
              <w:right w:val="single" w:sz="4" w:space="0" w:color="auto"/>
            </w:tcBorders>
            <w:shd w:val="clear" w:color="auto" w:fill="auto"/>
            <w:noWrap/>
            <w:vAlign w:val="bottom"/>
            <w:hideMark/>
          </w:tcPr>
          <w:p w14:paraId="67DD3A9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2D1D1DA7" w14:textId="106BFFB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240 </w:t>
            </w:r>
          </w:p>
        </w:tc>
        <w:tc>
          <w:tcPr>
            <w:tcW w:w="605" w:type="dxa"/>
            <w:tcBorders>
              <w:top w:val="nil"/>
              <w:left w:val="nil"/>
              <w:bottom w:val="single" w:sz="4" w:space="0" w:color="auto"/>
              <w:right w:val="single" w:sz="4" w:space="0" w:color="auto"/>
            </w:tcBorders>
            <w:shd w:val="clear" w:color="auto" w:fill="auto"/>
            <w:noWrap/>
            <w:vAlign w:val="bottom"/>
            <w:hideMark/>
          </w:tcPr>
          <w:p w14:paraId="510759FF" w14:textId="00FA428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 </w:t>
            </w:r>
          </w:p>
        </w:tc>
        <w:tc>
          <w:tcPr>
            <w:tcW w:w="705" w:type="dxa"/>
            <w:tcBorders>
              <w:top w:val="nil"/>
              <w:left w:val="nil"/>
              <w:bottom w:val="single" w:sz="4" w:space="0" w:color="auto"/>
              <w:right w:val="single" w:sz="4" w:space="0" w:color="auto"/>
            </w:tcBorders>
            <w:shd w:val="clear" w:color="auto" w:fill="auto"/>
            <w:noWrap/>
            <w:vAlign w:val="bottom"/>
            <w:hideMark/>
          </w:tcPr>
          <w:p w14:paraId="22146CAC" w14:textId="18CB8AA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23 </w:t>
            </w:r>
          </w:p>
        </w:tc>
        <w:tc>
          <w:tcPr>
            <w:tcW w:w="745" w:type="dxa"/>
            <w:tcBorders>
              <w:top w:val="nil"/>
              <w:left w:val="nil"/>
              <w:bottom w:val="single" w:sz="4" w:space="0" w:color="auto"/>
              <w:right w:val="single" w:sz="4" w:space="0" w:color="auto"/>
            </w:tcBorders>
            <w:shd w:val="clear" w:color="auto" w:fill="auto"/>
            <w:noWrap/>
            <w:vAlign w:val="bottom"/>
            <w:hideMark/>
          </w:tcPr>
          <w:p w14:paraId="0499BE95" w14:textId="27974E2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184 </w:t>
            </w:r>
          </w:p>
        </w:tc>
        <w:tc>
          <w:tcPr>
            <w:tcW w:w="787" w:type="dxa"/>
            <w:tcBorders>
              <w:top w:val="nil"/>
              <w:left w:val="nil"/>
              <w:bottom w:val="single" w:sz="4" w:space="0" w:color="auto"/>
              <w:right w:val="single" w:sz="4" w:space="0" w:color="auto"/>
            </w:tcBorders>
            <w:shd w:val="clear" w:color="auto" w:fill="auto"/>
            <w:noWrap/>
            <w:vAlign w:val="bottom"/>
            <w:hideMark/>
          </w:tcPr>
          <w:p w14:paraId="1931012B" w14:textId="1BD7C7E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55 </w:t>
            </w:r>
          </w:p>
        </w:tc>
        <w:tc>
          <w:tcPr>
            <w:tcW w:w="662" w:type="dxa"/>
            <w:tcBorders>
              <w:top w:val="nil"/>
              <w:left w:val="nil"/>
              <w:bottom w:val="single" w:sz="4" w:space="0" w:color="auto"/>
              <w:right w:val="single" w:sz="4" w:space="0" w:color="auto"/>
            </w:tcBorders>
            <w:shd w:val="clear" w:color="auto" w:fill="auto"/>
            <w:noWrap/>
            <w:vAlign w:val="bottom"/>
            <w:hideMark/>
          </w:tcPr>
          <w:p w14:paraId="08069A7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06000B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E0895F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A6E1FFE" w14:textId="7FF6D4D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5DCE0D7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4E879C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594D3C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598D8F99" w14:textId="6C2C251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823 </w:t>
            </w:r>
          </w:p>
        </w:tc>
      </w:tr>
      <w:tr w:rsidR="008725F1" w:rsidRPr="008725F1" w14:paraId="406F27BF"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6BB7CCF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780</w:t>
            </w:r>
          </w:p>
        </w:tc>
        <w:tc>
          <w:tcPr>
            <w:tcW w:w="2756" w:type="dxa"/>
            <w:tcBorders>
              <w:top w:val="nil"/>
              <w:left w:val="nil"/>
              <w:bottom w:val="single" w:sz="4" w:space="0" w:color="auto"/>
              <w:right w:val="single" w:sz="4" w:space="0" w:color="auto"/>
            </w:tcBorders>
            <w:shd w:val="clear" w:color="auto" w:fill="auto"/>
            <w:vAlign w:val="bottom"/>
            <w:hideMark/>
          </w:tcPr>
          <w:p w14:paraId="053F8EB8"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Plains Sedgy Woodland/Shallow Sands Woodland/Heathy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7252D653" w14:textId="7496BBE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371 </w:t>
            </w:r>
          </w:p>
        </w:tc>
        <w:tc>
          <w:tcPr>
            <w:tcW w:w="831" w:type="dxa"/>
            <w:tcBorders>
              <w:top w:val="nil"/>
              <w:left w:val="nil"/>
              <w:bottom w:val="single" w:sz="4" w:space="0" w:color="auto"/>
              <w:right w:val="single" w:sz="4" w:space="0" w:color="auto"/>
            </w:tcBorders>
            <w:shd w:val="clear" w:color="auto" w:fill="auto"/>
            <w:noWrap/>
            <w:vAlign w:val="bottom"/>
            <w:hideMark/>
          </w:tcPr>
          <w:p w14:paraId="6EF511CE" w14:textId="55B2F50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371 </w:t>
            </w:r>
          </w:p>
        </w:tc>
        <w:tc>
          <w:tcPr>
            <w:tcW w:w="557" w:type="dxa"/>
            <w:tcBorders>
              <w:top w:val="nil"/>
              <w:left w:val="nil"/>
              <w:bottom w:val="single" w:sz="4" w:space="0" w:color="auto"/>
              <w:right w:val="single" w:sz="4" w:space="0" w:color="auto"/>
            </w:tcBorders>
            <w:shd w:val="clear" w:color="auto" w:fill="auto"/>
            <w:noWrap/>
            <w:vAlign w:val="bottom"/>
            <w:hideMark/>
          </w:tcPr>
          <w:p w14:paraId="4AB8FC27" w14:textId="729F322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35AE48C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w:t>
            </w:r>
          </w:p>
        </w:tc>
        <w:tc>
          <w:tcPr>
            <w:tcW w:w="743" w:type="dxa"/>
            <w:tcBorders>
              <w:top w:val="nil"/>
              <w:left w:val="nil"/>
              <w:bottom w:val="single" w:sz="4" w:space="0" w:color="auto"/>
              <w:right w:val="single" w:sz="4" w:space="0" w:color="auto"/>
            </w:tcBorders>
            <w:shd w:val="clear" w:color="auto" w:fill="auto"/>
            <w:noWrap/>
            <w:vAlign w:val="bottom"/>
            <w:hideMark/>
          </w:tcPr>
          <w:p w14:paraId="7A2B91C6" w14:textId="1A3DA51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284 </w:t>
            </w:r>
          </w:p>
        </w:tc>
        <w:tc>
          <w:tcPr>
            <w:tcW w:w="605" w:type="dxa"/>
            <w:tcBorders>
              <w:top w:val="nil"/>
              <w:left w:val="nil"/>
              <w:bottom w:val="single" w:sz="4" w:space="0" w:color="auto"/>
              <w:right w:val="single" w:sz="4" w:space="0" w:color="auto"/>
            </w:tcBorders>
            <w:shd w:val="clear" w:color="auto" w:fill="auto"/>
            <w:noWrap/>
            <w:vAlign w:val="bottom"/>
            <w:hideMark/>
          </w:tcPr>
          <w:p w14:paraId="748446B2" w14:textId="401BE67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77 </w:t>
            </w:r>
          </w:p>
        </w:tc>
        <w:tc>
          <w:tcPr>
            <w:tcW w:w="705" w:type="dxa"/>
            <w:tcBorders>
              <w:top w:val="nil"/>
              <w:left w:val="nil"/>
              <w:bottom w:val="single" w:sz="4" w:space="0" w:color="auto"/>
              <w:right w:val="single" w:sz="4" w:space="0" w:color="auto"/>
            </w:tcBorders>
            <w:shd w:val="clear" w:color="auto" w:fill="auto"/>
            <w:noWrap/>
            <w:vAlign w:val="bottom"/>
            <w:hideMark/>
          </w:tcPr>
          <w:p w14:paraId="11991EEA" w14:textId="53935C9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77 </w:t>
            </w:r>
          </w:p>
        </w:tc>
        <w:tc>
          <w:tcPr>
            <w:tcW w:w="745" w:type="dxa"/>
            <w:tcBorders>
              <w:top w:val="nil"/>
              <w:left w:val="nil"/>
              <w:bottom w:val="single" w:sz="4" w:space="0" w:color="auto"/>
              <w:right w:val="single" w:sz="4" w:space="0" w:color="auto"/>
            </w:tcBorders>
            <w:shd w:val="clear" w:color="auto" w:fill="auto"/>
            <w:noWrap/>
            <w:vAlign w:val="bottom"/>
            <w:hideMark/>
          </w:tcPr>
          <w:p w14:paraId="3A43C16A" w14:textId="3B50E45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545FC125" w14:textId="3574100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284 </w:t>
            </w:r>
          </w:p>
        </w:tc>
        <w:tc>
          <w:tcPr>
            <w:tcW w:w="662" w:type="dxa"/>
            <w:tcBorders>
              <w:top w:val="nil"/>
              <w:left w:val="nil"/>
              <w:bottom w:val="single" w:sz="4" w:space="0" w:color="auto"/>
              <w:right w:val="single" w:sz="4" w:space="0" w:color="auto"/>
            </w:tcBorders>
            <w:shd w:val="clear" w:color="auto" w:fill="auto"/>
            <w:noWrap/>
            <w:vAlign w:val="bottom"/>
            <w:hideMark/>
          </w:tcPr>
          <w:p w14:paraId="788186C6" w14:textId="096565D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34 </w:t>
            </w:r>
          </w:p>
        </w:tc>
        <w:tc>
          <w:tcPr>
            <w:tcW w:w="680" w:type="dxa"/>
            <w:tcBorders>
              <w:top w:val="nil"/>
              <w:left w:val="nil"/>
              <w:bottom w:val="single" w:sz="4" w:space="0" w:color="auto"/>
              <w:right w:val="single" w:sz="4" w:space="0" w:color="auto"/>
            </w:tcBorders>
            <w:shd w:val="clear" w:color="auto" w:fill="auto"/>
            <w:noWrap/>
            <w:vAlign w:val="bottom"/>
            <w:hideMark/>
          </w:tcPr>
          <w:p w14:paraId="1C1C4E1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4EBD10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5BD92E9" w14:textId="2955F27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34B9F16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C6EC07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FD9F94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083D2284" w14:textId="6142C26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53 </w:t>
            </w:r>
          </w:p>
        </w:tc>
      </w:tr>
      <w:tr w:rsidR="008725F1" w:rsidRPr="008725F1" w14:paraId="635F2E53"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3548E5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781</w:t>
            </w:r>
          </w:p>
        </w:tc>
        <w:tc>
          <w:tcPr>
            <w:tcW w:w="2756" w:type="dxa"/>
            <w:tcBorders>
              <w:top w:val="nil"/>
              <w:left w:val="nil"/>
              <w:bottom w:val="single" w:sz="4" w:space="0" w:color="auto"/>
              <w:right w:val="single" w:sz="4" w:space="0" w:color="auto"/>
            </w:tcBorders>
            <w:shd w:val="clear" w:color="auto" w:fill="auto"/>
            <w:noWrap/>
            <w:vAlign w:val="bottom"/>
            <w:hideMark/>
          </w:tcPr>
          <w:p w14:paraId="5DE5BC81"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Damp Sands Herb-rich Woodland/Herb-rich Foothill Forest Mosaic</w:t>
            </w:r>
          </w:p>
        </w:tc>
        <w:tc>
          <w:tcPr>
            <w:tcW w:w="864" w:type="dxa"/>
            <w:tcBorders>
              <w:top w:val="nil"/>
              <w:left w:val="nil"/>
              <w:bottom w:val="single" w:sz="4" w:space="0" w:color="auto"/>
              <w:right w:val="single" w:sz="4" w:space="0" w:color="auto"/>
            </w:tcBorders>
            <w:shd w:val="clear" w:color="auto" w:fill="auto"/>
            <w:noWrap/>
            <w:vAlign w:val="bottom"/>
            <w:hideMark/>
          </w:tcPr>
          <w:p w14:paraId="517D8857" w14:textId="0CD5F0F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3,121 </w:t>
            </w:r>
          </w:p>
        </w:tc>
        <w:tc>
          <w:tcPr>
            <w:tcW w:w="831" w:type="dxa"/>
            <w:tcBorders>
              <w:top w:val="nil"/>
              <w:left w:val="nil"/>
              <w:bottom w:val="single" w:sz="4" w:space="0" w:color="auto"/>
              <w:right w:val="single" w:sz="4" w:space="0" w:color="auto"/>
            </w:tcBorders>
            <w:shd w:val="clear" w:color="auto" w:fill="auto"/>
            <w:noWrap/>
            <w:vAlign w:val="bottom"/>
            <w:hideMark/>
          </w:tcPr>
          <w:p w14:paraId="57E45C87" w14:textId="549EA37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552 </w:t>
            </w:r>
          </w:p>
        </w:tc>
        <w:tc>
          <w:tcPr>
            <w:tcW w:w="557" w:type="dxa"/>
            <w:tcBorders>
              <w:top w:val="nil"/>
              <w:left w:val="nil"/>
              <w:bottom w:val="single" w:sz="4" w:space="0" w:color="auto"/>
              <w:right w:val="single" w:sz="4" w:space="0" w:color="auto"/>
            </w:tcBorders>
            <w:shd w:val="clear" w:color="auto" w:fill="auto"/>
            <w:noWrap/>
            <w:vAlign w:val="bottom"/>
            <w:hideMark/>
          </w:tcPr>
          <w:p w14:paraId="6EBE8899" w14:textId="57532B7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18 </w:t>
            </w:r>
          </w:p>
        </w:tc>
        <w:tc>
          <w:tcPr>
            <w:tcW w:w="557" w:type="dxa"/>
            <w:tcBorders>
              <w:top w:val="nil"/>
              <w:left w:val="nil"/>
              <w:bottom w:val="single" w:sz="4" w:space="0" w:color="auto"/>
              <w:right w:val="single" w:sz="4" w:space="0" w:color="auto"/>
            </w:tcBorders>
            <w:shd w:val="clear" w:color="auto" w:fill="auto"/>
            <w:noWrap/>
            <w:vAlign w:val="bottom"/>
            <w:hideMark/>
          </w:tcPr>
          <w:p w14:paraId="1E8B427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5F813321" w14:textId="49F2164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201 </w:t>
            </w:r>
          </w:p>
        </w:tc>
        <w:tc>
          <w:tcPr>
            <w:tcW w:w="605" w:type="dxa"/>
            <w:tcBorders>
              <w:top w:val="nil"/>
              <w:left w:val="nil"/>
              <w:bottom w:val="single" w:sz="4" w:space="0" w:color="auto"/>
              <w:right w:val="single" w:sz="4" w:space="0" w:color="auto"/>
            </w:tcBorders>
            <w:shd w:val="clear" w:color="auto" w:fill="auto"/>
            <w:noWrap/>
            <w:vAlign w:val="bottom"/>
            <w:hideMark/>
          </w:tcPr>
          <w:p w14:paraId="7A9374C4" w14:textId="068AC3C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 </w:t>
            </w:r>
          </w:p>
        </w:tc>
        <w:tc>
          <w:tcPr>
            <w:tcW w:w="705" w:type="dxa"/>
            <w:tcBorders>
              <w:top w:val="nil"/>
              <w:left w:val="nil"/>
              <w:bottom w:val="single" w:sz="4" w:space="0" w:color="auto"/>
              <w:right w:val="single" w:sz="4" w:space="0" w:color="auto"/>
            </w:tcBorders>
            <w:shd w:val="clear" w:color="auto" w:fill="auto"/>
            <w:noWrap/>
            <w:vAlign w:val="bottom"/>
            <w:hideMark/>
          </w:tcPr>
          <w:p w14:paraId="05F3861B" w14:textId="2CB6AF8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36 </w:t>
            </w:r>
          </w:p>
        </w:tc>
        <w:tc>
          <w:tcPr>
            <w:tcW w:w="745" w:type="dxa"/>
            <w:tcBorders>
              <w:top w:val="nil"/>
              <w:left w:val="nil"/>
              <w:bottom w:val="single" w:sz="4" w:space="0" w:color="auto"/>
              <w:right w:val="single" w:sz="4" w:space="0" w:color="auto"/>
            </w:tcBorders>
            <w:shd w:val="clear" w:color="auto" w:fill="auto"/>
            <w:noWrap/>
            <w:vAlign w:val="bottom"/>
            <w:hideMark/>
          </w:tcPr>
          <w:p w14:paraId="6A6C79DF" w14:textId="5928ABB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5E8C4577" w14:textId="4097165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201 </w:t>
            </w:r>
          </w:p>
        </w:tc>
        <w:tc>
          <w:tcPr>
            <w:tcW w:w="662" w:type="dxa"/>
            <w:tcBorders>
              <w:top w:val="nil"/>
              <w:left w:val="nil"/>
              <w:bottom w:val="single" w:sz="4" w:space="0" w:color="auto"/>
              <w:right w:val="single" w:sz="4" w:space="0" w:color="auto"/>
            </w:tcBorders>
            <w:shd w:val="clear" w:color="auto" w:fill="auto"/>
            <w:noWrap/>
            <w:vAlign w:val="bottom"/>
            <w:hideMark/>
          </w:tcPr>
          <w:p w14:paraId="4651BDD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8EC0817" w14:textId="1201D6C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 </w:t>
            </w:r>
          </w:p>
        </w:tc>
        <w:tc>
          <w:tcPr>
            <w:tcW w:w="581" w:type="dxa"/>
            <w:tcBorders>
              <w:top w:val="nil"/>
              <w:left w:val="nil"/>
              <w:bottom w:val="single" w:sz="4" w:space="0" w:color="auto"/>
              <w:right w:val="single" w:sz="4" w:space="0" w:color="auto"/>
            </w:tcBorders>
            <w:shd w:val="clear" w:color="auto" w:fill="auto"/>
            <w:noWrap/>
            <w:vAlign w:val="bottom"/>
            <w:hideMark/>
          </w:tcPr>
          <w:p w14:paraId="21FF3C4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7B8A5DE" w14:textId="0850F54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61C01E5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2258267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AC8E55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78143930" w14:textId="4604AA0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348 </w:t>
            </w:r>
          </w:p>
        </w:tc>
      </w:tr>
      <w:tr w:rsidR="008725F1" w:rsidRPr="008725F1" w14:paraId="4BC4BFCC"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581063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783</w:t>
            </w:r>
          </w:p>
        </w:tc>
        <w:tc>
          <w:tcPr>
            <w:tcW w:w="2756" w:type="dxa"/>
            <w:tcBorders>
              <w:top w:val="nil"/>
              <w:left w:val="nil"/>
              <w:bottom w:val="single" w:sz="4" w:space="0" w:color="auto"/>
              <w:right w:val="single" w:sz="4" w:space="0" w:color="auto"/>
            </w:tcBorders>
            <w:shd w:val="clear" w:color="auto" w:fill="auto"/>
            <w:noWrap/>
            <w:vAlign w:val="bottom"/>
            <w:hideMark/>
          </w:tcPr>
          <w:p w14:paraId="51D81A36"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Grassy Dry Forest/Heathy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6A72663A" w14:textId="3BFA89A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240 </w:t>
            </w:r>
          </w:p>
        </w:tc>
        <w:tc>
          <w:tcPr>
            <w:tcW w:w="831" w:type="dxa"/>
            <w:tcBorders>
              <w:top w:val="nil"/>
              <w:left w:val="nil"/>
              <w:bottom w:val="single" w:sz="4" w:space="0" w:color="auto"/>
              <w:right w:val="single" w:sz="4" w:space="0" w:color="auto"/>
            </w:tcBorders>
            <w:shd w:val="clear" w:color="auto" w:fill="auto"/>
            <w:noWrap/>
            <w:vAlign w:val="bottom"/>
            <w:hideMark/>
          </w:tcPr>
          <w:p w14:paraId="41C8AC64" w14:textId="157ED83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209 </w:t>
            </w:r>
          </w:p>
        </w:tc>
        <w:tc>
          <w:tcPr>
            <w:tcW w:w="557" w:type="dxa"/>
            <w:tcBorders>
              <w:top w:val="nil"/>
              <w:left w:val="nil"/>
              <w:bottom w:val="single" w:sz="4" w:space="0" w:color="auto"/>
              <w:right w:val="single" w:sz="4" w:space="0" w:color="auto"/>
            </w:tcBorders>
            <w:shd w:val="clear" w:color="auto" w:fill="auto"/>
            <w:noWrap/>
            <w:vAlign w:val="bottom"/>
            <w:hideMark/>
          </w:tcPr>
          <w:p w14:paraId="4A8A52B1" w14:textId="77786BD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87 </w:t>
            </w:r>
          </w:p>
        </w:tc>
        <w:tc>
          <w:tcPr>
            <w:tcW w:w="557" w:type="dxa"/>
            <w:tcBorders>
              <w:top w:val="nil"/>
              <w:left w:val="nil"/>
              <w:bottom w:val="single" w:sz="4" w:space="0" w:color="auto"/>
              <w:right w:val="single" w:sz="4" w:space="0" w:color="auto"/>
            </w:tcBorders>
            <w:shd w:val="clear" w:color="auto" w:fill="auto"/>
            <w:noWrap/>
            <w:vAlign w:val="bottom"/>
            <w:hideMark/>
          </w:tcPr>
          <w:p w14:paraId="37932C6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w:t>
            </w:r>
          </w:p>
        </w:tc>
        <w:tc>
          <w:tcPr>
            <w:tcW w:w="743" w:type="dxa"/>
            <w:tcBorders>
              <w:top w:val="nil"/>
              <w:left w:val="nil"/>
              <w:bottom w:val="single" w:sz="4" w:space="0" w:color="auto"/>
              <w:right w:val="single" w:sz="4" w:space="0" w:color="auto"/>
            </w:tcBorders>
            <w:shd w:val="clear" w:color="auto" w:fill="auto"/>
            <w:noWrap/>
            <w:vAlign w:val="bottom"/>
            <w:hideMark/>
          </w:tcPr>
          <w:p w14:paraId="241AB4DF" w14:textId="674D75D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158 </w:t>
            </w:r>
          </w:p>
        </w:tc>
        <w:tc>
          <w:tcPr>
            <w:tcW w:w="605" w:type="dxa"/>
            <w:tcBorders>
              <w:top w:val="nil"/>
              <w:left w:val="nil"/>
              <w:bottom w:val="single" w:sz="4" w:space="0" w:color="auto"/>
              <w:right w:val="single" w:sz="4" w:space="0" w:color="auto"/>
            </w:tcBorders>
            <w:shd w:val="clear" w:color="auto" w:fill="auto"/>
            <w:noWrap/>
            <w:vAlign w:val="bottom"/>
            <w:hideMark/>
          </w:tcPr>
          <w:p w14:paraId="2F999FDC" w14:textId="6B98938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66 </w:t>
            </w:r>
          </w:p>
        </w:tc>
        <w:tc>
          <w:tcPr>
            <w:tcW w:w="705" w:type="dxa"/>
            <w:tcBorders>
              <w:top w:val="nil"/>
              <w:left w:val="nil"/>
              <w:bottom w:val="single" w:sz="4" w:space="0" w:color="auto"/>
              <w:right w:val="single" w:sz="4" w:space="0" w:color="auto"/>
            </w:tcBorders>
            <w:shd w:val="clear" w:color="auto" w:fill="auto"/>
            <w:noWrap/>
            <w:vAlign w:val="bottom"/>
            <w:hideMark/>
          </w:tcPr>
          <w:p w14:paraId="33969463" w14:textId="61CEE25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76 </w:t>
            </w:r>
          </w:p>
        </w:tc>
        <w:tc>
          <w:tcPr>
            <w:tcW w:w="745" w:type="dxa"/>
            <w:tcBorders>
              <w:top w:val="nil"/>
              <w:left w:val="nil"/>
              <w:bottom w:val="single" w:sz="4" w:space="0" w:color="auto"/>
              <w:right w:val="single" w:sz="4" w:space="0" w:color="auto"/>
            </w:tcBorders>
            <w:shd w:val="clear" w:color="auto" w:fill="auto"/>
            <w:noWrap/>
            <w:vAlign w:val="bottom"/>
            <w:hideMark/>
          </w:tcPr>
          <w:p w14:paraId="32C76F29" w14:textId="6053A3C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101 </w:t>
            </w:r>
          </w:p>
        </w:tc>
        <w:tc>
          <w:tcPr>
            <w:tcW w:w="787" w:type="dxa"/>
            <w:tcBorders>
              <w:top w:val="nil"/>
              <w:left w:val="nil"/>
              <w:bottom w:val="single" w:sz="4" w:space="0" w:color="auto"/>
              <w:right w:val="single" w:sz="4" w:space="0" w:color="auto"/>
            </w:tcBorders>
            <w:shd w:val="clear" w:color="auto" w:fill="auto"/>
            <w:noWrap/>
            <w:vAlign w:val="bottom"/>
            <w:hideMark/>
          </w:tcPr>
          <w:p w14:paraId="28003F87" w14:textId="5760DE6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57 </w:t>
            </w:r>
          </w:p>
        </w:tc>
        <w:tc>
          <w:tcPr>
            <w:tcW w:w="662" w:type="dxa"/>
            <w:tcBorders>
              <w:top w:val="nil"/>
              <w:left w:val="nil"/>
              <w:bottom w:val="single" w:sz="4" w:space="0" w:color="auto"/>
              <w:right w:val="single" w:sz="4" w:space="0" w:color="auto"/>
            </w:tcBorders>
            <w:shd w:val="clear" w:color="auto" w:fill="auto"/>
            <w:noWrap/>
            <w:vAlign w:val="bottom"/>
            <w:hideMark/>
          </w:tcPr>
          <w:p w14:paraId="2C91EA6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4DA020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A8D92F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44D3E97" w14:textId="24DDB40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32670DA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3683C7F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89B11B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70038227" w14:textId="68503C3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51 </w:t>
            </w:r>
          </w:p>
        </w:tc>
      </w:tr>
      <w:tr w:rsidR="008725F1" w:rsidRPr="008725F1" w14:paraId="5AE419A2"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5FED6F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785</w:t>
            </w:r>
          </w:p>
        </w:tc>
        <w:tc>
          <w:tcPr>
            <w:tcW w:w="2756" w:type="dxa"/>
            <w:tcBorders>
              <w:top w:val="nil"/>
              <w:left w:val="nil"/>
              <w:bottom w:val="single" w:sz="4" w:space="0" w:color="auto"/>
              <w:right w:val="single" w:sz="4" w:space="0" w:color="auto"/>
            </w:tcBorders>
            <w:shd w:val="clear" w:color="auto" w:fill="auto"/>
            <w:noWrap/>
            <w:vAlign w:val="bottom"/>
            <w:hideMark/>
          </w:tcPr>
          <w:p w14:paraId="2C89A41D"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Heathy Herb-rich Woodland/Damp Sands Herb-rich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3769B2F8" w14:textId="2DC97C9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5,332 </w:t>
            </w:r>
          </w:p>
        </w:tc>
        <w:tc>
          <w:tcPr>
            <w:tcW w:w="831" w:type="dxa"/>
            <w:tcBorders>
              <w:top w:val="nil"/>
              <w:left w:val="nil"/>
              <w:bottom w:val="single" w:sz="4" w:space="0" w:color="auto"/>
              <w:right w:val="single" w:sz="4" w:space="0" w:color="auto"/>
            </w:tcBorders>
            <w:shd w:val="clear" w:color="auto" w:fill="auto"/>
            <w:noWrap/>
            <w:vAlign w:val="bottom"/>
            <w:hideMark/>
          </w:tcPr>
          <w:p w14:paraId="6D03A40A" w14:textId="25BD224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1,042 </w:t>
            </w:r>
          </w:p>
        </w:tc>
        <w:tc>
          <w:tcPr>
            <w:tcW w:w="557" w:type="dxa"/>
            <w:tcBorders>
              <w:top w:val="nil"/>
              <w:left w:val="nil"/>
              <w:bottom w:val="single" w:sz="4" w:space="0" w:color="auto"/>
              <w:right w:val="single" w:sz="4" w:space="0" w:color="auto"/>
            </w:tcBorders>
            <w:shd w:val="clear" w:color="auto" w:fill="auto"/>
            <w:noWrap/>
            <w:vAlign w:val="bottom"/>
            <w:hideMark/>
          </w:tcPr>
          <w:p w14:paraId="3FB90C91" w14:textId="58CEE4F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20 </w:t>
            </w:r>
          </w:p>
        </w:tc>
        <w:tc>
          <w:tcPr>
            <w:tcW w:w="557" w:type="dxa"/>
            <w:tcBorders>
              <w:top w:val="nil"/>
              <w:left w:val="nil"/>
              <w:bottom w:val="single" w:sz="4" w:space="0" w:color="auto"/>
              <w:right w:val="single" w:sz="4" w:space="0" w:color="auto"/>
            </w:tcBorders>
            <w:shd w:val="clear" w:color="auto" w:fill="auto"/>
            <w:noWrap/>
            <w:vAlign w:val="bottom"/>
            <w:hideMark/>
          </w:tcPr>
          <w:p w14:paraId="3923F71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33CBBE3F" w14:textId="21AF717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485 </w:t>
            </w:r>
          </w:p>
        </w:tc>
        <w:tc>
          <w:tcPr>
            <w:tcW w:w="605" w:type="dxa"/>
            <w:tcBorders>
              <w:top w:val="nil"/>
              <w:left w:val="nil"/>
              <w:bottom w:val="single" w:sz="4" w:space="0" w:color="auto"/>
              <w:right w:val="single" w:sz="4" w:space="0" w:color="auto"/>
            </w:tcBorders>
            <w:shd w:val="clear" w:color="auto" w:fill="auto"/>
            <w:noWrap/>
            <w:vAlign w:val="bottom"/>
            <w:hideMark/>
          </w:tcPr>
          <w:p w14:paraId="2A4E3EE5" w14:textId="63D959A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 </w:t>
            </w:r>
          </w:p>
        </w:tc>
        <w:tc>
          <w:tcPr>
            <w:tcW w:w="705" w:type="dxa"/>
            <w:tcBorders>
              <w:top w:val="nil"/>
              <w:left w:val="nil"/>
              <w:bottom w:val="single" w:sz="4" w:space="0" w:color="auto"/>
              <w:right w:val="single" w:sz="4" w:space="0" w:color="auto"/>
            </w:tcBorders>
            <w:shd w:val="clear" w:color="auto" w:fill="auto"/>
            <w:noWrap/>
            <w:vAlign w:val="bottom"/>
            <w:hideMark/>
          </w:tcPr>
          <w:p w14:paraId="16CFA006" w14:textId="1433007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46 </w:t>
            </w:r>
          </w:p>
        </w:tc>
        <w:tc>
          <w:tcPr>
            <w:tcW w:w="745" w:type="dxa"/>
            <w:tcBorders>
              <w:top w:val="nil"/>
              <w:left w:val="nil"/>
              <w:bottom w:val="single" w:sz="4" w:space="0" w:color="auto"/>
              <w:right w:val="single" w:sz="4" w:space="0" w:color="auto"/>
            </w:tcBorders>
            <w:shd w:val="clear" w:color="auto" w:fill="auto"/>
            <w:noWrap/>
            <w:vAlign w:val="bottom"/>
            <w:hideMark/>
          </w:tcPr>
          <w:p w14:paraId="363ACEF0" w14:textId="03C02B7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441 </w:t>
            </w:r>
          </w:p>
        </w:tc>
        <w:tc>
          <w:tcPr>
            <w:tcW w:w="787" w:type="dxa"/>
            <w:tcBorders>
              <w:top w:val="nil"/>
              <w:left w:val="nil"/>
              <w:bottom w:val="single" w:sz="4" w:space="0" w:color="auto"/>
              <w:right w:val="single" w:sz="4" w:space="0" w:color="auto"/>
            </w:tcBorders>
            <w:shd w:val="clear" w:color="auto" w:fill="auto"/>
            <w:noWrap/>
            <w:vAlign w:val="bottom"/>
            <w:hideMark/>
          </w:tcPr>
          <w:p w14:paraId="09218EFA" w14:textId="3A4154D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44 </w:t>
            </w:r>
          </w:p>
        </w:tc>
        <w:tc>
          <w:tcPr>
            <w:tcW w:w="662" w:type="dxa"/>
            <w:tcBorders>
              <w:top w:val="nil"/>
              <w:left w:val="nil"/>
              <w:bottom w:val="single" w:sz="4" w:space="0" w:color="auto"/>
              <w:right w:val="single" w:sz="4" w:space="0" w:color="auto"/>
            </w:tcBorders>
            <w:shd w:val="clear" w:color="auto" w:fill="auto"/>
            <w:noWrap/>
            <w:vAlign w:val="bottom"/>
            <w:hideMark/>
          </w:tcPr>
          <w:p w14:paraId="6776D2B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47F1577" w14:textId="7761594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581" w:type="dxa"/>
            <w:tcBorders>
              <w:top w:val="nil"/>
              <w:left w:val="nil"/>
              <w:bottom w:val="single" w:sz="4" w:space="0" w:color="auto"/>
              <w:right w:val="single" w:sz="4" w:space="0" w:color="auto"/>
            </w:tcBorders>
            <w:shd w:val="clear" w:color="auto" w:fill="auto"/>
            <w:noWrap/>
            <w:vAlign w:val="bottom"/>
            <w:hideMark/>
          </w:tcPr>
          <w:p w14:paraId="2A6765A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BB36EF7" w14:textId="69231BB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DB4D58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D70165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01635A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6F1592CC" w14:textId="30971D8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556 </w:t>
            </w:r>
          </w:p>
        </w:tc>
      </w:tr>
      <w:tr w:rsidR="008725F1" w:rsidRPr="008725F1" w14:paraId="531F0A94"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7BB84DA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786</w:t>
            </w:r>
          </w:p>
        </w:tc>
        <w:tc>
          <w:tcPr>
            <w:tcW w:w="2756" w:type="dxa"/>
            <w:tcBorders>
              <w:top w:val="nil"/>
              <w:left w:val="nil"/>
              <w:bottom w:val="single" w:sz="4" w:space="0" w:color="auto"/>
              <w:right w:val="single" w:sz="4" w:space="0" w:color="auto"/>
            </w:tcBorders>
            <w:shd w:val="clear" w:color="auto" w:fill="auto"/>
            <w:vAlign w:val="bottom"/>
            <w:hideMark/>
          </w:tcPr>
          <w:p w14:paraId="68886F96"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Heathy Woodland/Heathy Herb-rich Woodland/Damp Heathy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552DBF02" w14:textId="3D5E1D5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3,468 </w:t>
            </w:r>
          </w:p>
        </w:tc>
        <w:tc>
          <w:tcPr>
            <w:tcW w:w="831" w:type="dxa"/>
            <w:tcBorders>
              <w:top w:val="nil"/>
              <w:left w:val="nil"/>
              <w:bottom w:val="single" w:sz="4" w:space="0" w:color="auto"/>
              <w:right w:val="single" w:sz="4" w:space="0" w:color="auto"/>
            </w:tcBorders>
            <w:shd w:val="clear" w:color="auto" w:fill="auto"/>
            <w:noWrap/>
            <w:vAlign w:val="bottom"/>
            <w:hideMark/>
          </w:tcPr>
          <w:p w14:paraId="570590AF" w14:textId="5E99919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2,667 </w:t>
            </w:r>
          </w:p>
        </w:tc>
        <w:tc>
          <w:tcPr>
            <w:tcW w:w="557" w:type="dxa"/>
            <w:tcBorders>
              <w:top w:val="nil"/>
              <w:left w:val="nil"/>
              <w:bottom w:val="single" w:sz="4" w:space="0" w:color="auto"/>
              <w:right w:val="single" w:sz="4" w:space="0" w:color="auto"/>
            </w:tcBorders>
            <w:shd w:val="clear" w:color="auto" w:fill="auto"/>
            <w:noWrap/>
            <w:vAlign w:val="bottom"/>
            <w:hideMark/>
          </w:tcPr>
          <w:p w14:paraId="0B8C6511" w14:textId="03A5D78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77 </w:t>
            </w:r>
          </w:p>
        </w:tc>
        <w:tc>
          <w:tcPr>
            <w:tcW w:w="557" w:type="dxa"/>
            <w:tcBorders>
              <w:top w:val="nil"/>
              <w:left w:val="nil"/>
              <w:bottom w:val="single" w:sz="4" w:space="0" w:color="auto"/>
              <w:right w:val="single" w:sz="4" w:space="0" w:color="auto"/>
            </w:tcBorders>
            <w:shd w:val="clear" w:color="auto" w:fill="auto"/>
            <w:noWrap/>
            <w:vAlign w:val="bottom"/>
            <w:hideMark/>
          </w:tcPr>
          <w:p w14:paraId="240DE85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4496F6B2" w14:textId="6B7DA52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2,472 </w:t>
            </w:r>
          </w:p>
        </w:tc>
        <w:tc>
          <w:tcPr>
            <w:tcW w:w="605" w:type="dxa"/>
            <w:tcBorders>
              <w:top w:val="nil"/>
              <w:left w:val="nil"/>
              <w:bottom w:val="single" w:sz="4" w:space="0" w:color="auto"/>
              <w:right w:val="single" w:sz="4" w:space="0" w:color="auto"/>
            </w:tcBorders>
            <w:shd w:val="clear" w:color="auto" w:fill="auto"/>
            <w:noWrap/>
            <w:vAlign w:val="bottom"/>
            <w:hideMark/>
          </w:tcPr>
          <w:p w14:paraId="6E82E121" w14:textId="6CAB056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71 </w:t>
            </w:r>
          </w:p>
        </w:tc>
        <w:tc>
          <w:tcPr>
            <w:tcW w:w="705" w:type="dxa"/>
            <w:tcBorders>
              <w:top w:val="nil"/>
              <w:left w:val="nil"/>
              <w:bottom w:val="single" w:sz="4" w:space="0" w:color="auto"/>
              <w:right w:val="single" w:sz="4" w:space="0" w:color="auto"/>
            </w:tcBorders>
            <w:shd w:val="clear" w:color="auto" w:fill="auto"/>
            <w:noWrap/>
            <w:vAlign w:val="bottom"/>
            <w:hideMark/>
          </w:tcPr>
          <w:p w14:paraId="2E03A05B" w14:textId="0C4A516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93 </w:t>
            </w:r>
          </w:p>
        </w:tc>
        <w:tc>
          <w:tcPr>
            <w:tcW w:w="745" w:type="dxa"/>
            <w:tcBorders>
              <w:top w:val="nil"/>
              <w:left w:val="nil"/>
              <w:bottom w:val="single" w:sz="4" w:space="0" w:color="auto"/>
              <w:right w:val="single" w:sz="4" w:space="0" w:color="auto"/>
            </w:tcBorders>
            <w:shd w:val="clear" w:color="auto" w:fill="auto"/>
            <w:noWrap/>
            <w:vAlign w:val="bottom"/>
            <w:hideMark/>
          </w:tcPr>
          <w:p w14:paraId="5C2B9627" w14:textId="02EB207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0F2C40DF" w14:textId="62A15F7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2,472 </w:t>
            </w:r>
          </w:p>
        </w:tc>
        <w:tc>
          <w:tcPr>
            <w:tcW w:w="662" w:type="dxa"/>
            <w:tcBorders>
              <w:top w:val="nil"/>
              <w:left w:val="nil"/>
              <w:bottom w:val="single" w:sz="4" w:space="0" w:color="auto"/>
              <w:right w:val="single" w:sz="4" w:space="0" w:color="auto"/>
            </w:tcBorders>
            <w:shd w:val="clear" w:color="auto" w:fill="auto"/>
            <w:noWrap/>
            <w:vAlign w:val="bottom"/>
            <w:hideMark/>
          </w:tcPr>
          <w:p w14:paraId="2FC1514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658C9D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744394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F55985B" w14:textId="114A093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21C2ACC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46C3B3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727B74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19AE9E32" w14:textId="38E09CC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195 </w:t>
            </w:r>
          </w:p>
        </w:tc>
      </w:tr>
      <w:tr w:rsidR="008725F1" w:rsidRPr="008725F1" w14:paraId="2843E234"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68E5A6E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787</w:t>
            </w:r>
          </w:p>
        </w:tc>
        <w:tc>
          <w:tcPr>
            <w:tcW w:w="2756" w:type="dxa"/>
            <w:tcBorders>
              <w:top w:val="nil"/>
              <w:left w:val="nil"/>
              <w:bottom w:val="single" w:sz="4" w:space="0" w:color="auto"/>
              <w:right w:val="single" w:sz="4" w:space="0" w:color="auto"/>
            </w:tcBorders>
            <w:shd w:val="clear" w:color="auto" w:fill="auto"/>
            <w:noWrap/>
            <w:vAlign w:val="bottom"/>
            <w:hideMark/>
          </w:tcPr>
          <w:p w14:paraId="4D41011A"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Plains Woodland/Damp Sands Herb-rich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51D40EB9" w14:textId="1BEB8AB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219 </w:t>
            </w:r>
          </w:p>
        </w:tc>
        <w:tc>
          <w:tcPr>
            <w:tcW w:w="831" w:type="dxa"/>
            <w:tcBorders>
              <w:top w:val="nil"/>
              <w:left w:val="nil"/>
              <w:bottom w:val="single" w:sz="4" w:space="0" w:color="auto"/>
              <w:right w:val="single" w:sz="4" w:space="0" w:color="auto"/>
            </w:tcBorders>
            <w:shd w:val="clear" w:color="auto" w:fill="auto"/>
            <w:noWrap/>
            <w:vAlign w:val="bottom"/>
            <w:hideMark/>
          </w:tcPr>
          <w:p w14:paraId="4F45A599" w14:textId="36352AB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182 </w:t>
            </w:r>
          </w:p>
        </w:tc>
        <w:tc>
          <w:tcPr>
            <w:tcW w:w="557" w:type="dxa"/>
            <w:tcBorders>
              <w:top w:val="nil"/>
              <w:left w:val="nil"/>
              <w:bottom w:val="single" w:sz="4" w:space="0" w:color="auto"/>
              <w:right w:val="single" w:sz="4" w:space="0" w:color="auto"/>
            </w:tcBorders>
            <w:shd w:val="clear" w:color="auto" w:fill="auto"/>
            <w:noWrap/>
            <w:vAlign w:val="bottom"/>
            <w:hideMark/>
          </w:tcPr>
          <w:p w14:paraId="3DEEC8FB" w14:textId="1A20A8F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83 </w:t>
            </w:r>
          </w:p>
        </w:tc>
        <w:tc>
          <w:tcPr>
            <w:tcW w:w="557" w:type="dxa"/>
            <w:tcBorders>
              <w:top w:val="nil"/>
              <w:left w:val="nil"/>
              <w:bottom w:val="single" w:sz="4" w:space="0" w:color="auto"/>
              <w:right w:val="single" w:sz="4" w:space="0" w:color="auto"/>
            </w:tcBorders>
            <w:shd w:val="clear" w:color="auto" w:fill="auto"/>
            <w:noWrap/>
            <w:vAlign w:val="bottom"/>
            <w:hideMark/>
          </w:tcPr>
          <w:p w14:paraId="0CA11C5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1BC87F83" w14:textId="63D9162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127 </w:t>
            </w:r>
          </w:p>
        </w:tc>
        <w:tc>
          <w:tcPr>
            <w:tcW w:w="605" w:type="dxa"/>
            <w:tcBorders>
              <w:top w:val="nil"/>
              <w:left w:val="nil"/>
              <w:bottom w:val="single" w:sz="4" w:space="0" w:color="auto"/>
              <w:right w:val="single" w:sz="4" w:space="0" w:color="auto"/>
            </w:tcBorders>
            <w:shd w:val="clear" w:color="auto" w:fill="auto"/>
            <w:noWrap/>
            <w:vAlign w:val="bottom"/>
            <w:hideMark/>
          </w:tcPr>
          <w:p w14:paraId="75D07285" w14:textId="77FC4AE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58 </w:t>
            </w:r>
          </w:p>
        </w:tc>
        <w:tc>
          <w:tcPr>
            <w:tcW w:w="705" w:type="dxa"/>
            <w:tcBorders>
              <w:top w:val="nil"/>
              <w:left w:val="nil"/>
              <w:bottom w:val="single" w:sz="4" w:space="0" w:color="auto"/>
              <w:right w:val="single" w:sz="4" w:space="0" w:color="auto"/>
            </w:tcBorders>
            <w:shd w:val="clear" w:color="auto" w:fill="auto"/>
            <w:noWrap/>
            <w:vAlign w:val="bottom"/>
            <w:hideMark/>
          </w:tcPr>
          <w:p w14:paraId="58C63F6B" w14:textId="71FEE47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70 </w:t>
            </w:r>
          </w:p>
        </w:tc>
        <w:tc>
          <w:tcPr>
            <w:tcW w:w="745" w:type="dxa"/>
            <w:tcBorders>
              <w:top w:val="nil"/>
              <w:left w:val="nil"/>
              <w:bottom w:val="single" w:sz="4" w:space="0" w:color="auto"/>
              <w:right w:val="single" w:sz="4" w:space="0" w:color="auto"/>
            </w:tcBorders>
            <w:shd w:val="clear" w:color="auto" w:fill="auto"/>
            <w:noWrap/>
            <w:vAlign w:val="bottom"/>
            <w:hideMark/>
          </w:tcPr>
          <w:p w14:paraId="487BC350" w14:textId="7E506A5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127 </w:t>
            </w:r>
          </w:p>
        </w:tc>
        <w:tc>
          <w:tcPr>
            <w:tcW w:w="787" w:type="dxa"/>
            <w:tcBorders>
              <w:top w:val="nil"/>
              <w:left w:val="nil"/>
              <w:bottom w:val="single" w:sz="4" w:space="0" w:color="auto"/>
              <w:right w:val="single" w:sz="4" w:space="0" w:color="auto"/>
            </w:tcBorders>
            <w:shd w:val="clear" w:color="auto" w:fill="auto"/>
            <w:noWrap/>
            <w:vAlign w:val="bottom"/>
            <w:hideMark/>
          </w:tcPr>
          <w:p w14:paraId="4F00ACE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67F6EA4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68641A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792067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80F497D" w14:textId="604F75F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2D83321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1D24F1C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D5CF25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61CA5F54" w14:textId="636D7B6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55 </w:t>
            </w:r>
          </w:p>
        </w:tc>
      </w:tr>
      <w:tr w:rsidR="008725F1" w:rsidRPr="008725F1" w14:paraId="5D8CEF37"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4F49BA6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788</w:t>
            </w:r>
          </w:p>
        </w:tc>
        <w:tc>
          <w:tcPr>
            <w:tcW w:w="2756" w:type="dxa"/>
            <w:tcBorders>
              <w:top w:val="nil"/>
              <w:left w:val="nil"/>
              <w:bottom w:val="single" w:sz="4" w:space="0" w:color="auto"/>
              <w:right w:val="single" w:sz="4" w:space="0" w:color="auto"/>
            </w:tcBorders>
            <w:shd w:val="clear" w:color="auto" w:fill="auto"/>
            <w:noWrap/>
            <w:vAlign w:val="bottom"/>
            <w:hideMark/>
          </w:tcPr>
          <w:p w14:paraId="5A80251B"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Shallow Sands Woodland/Heathy Herb-rich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011C5F0B" w14:textId="7A2486E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69 </w:t>
            </w:r>
          </w:p>
        </w:tc>
        <w:tc>
          <w:tcPr>
            <w:tcW w:w="831" w:type="dxa"/>
            <w:tcBorders>
              <w:top w:val="nil"/>
              <w:left w:val="nil"/>
              <w:bottom w:val="single" w:sz="4" w:space="0" w:color="auto"/>
              <w:right w:val="single" w:sz="4" w:space="0" w:color="auto"/>
            </w:tcBorders>
            <w:shd w:val="clear" w:color="auto" w:fill="auto"/>
            <w:noWrap/>
            <w:vAlign w:val="bottom"/>
            <w:hideMark/>
          </w:tcPr>
          <w:p w14:paraId="3876E17E" w14:textId="6658D76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68 </w:t>
            </w:r>
          </w:p>
        </w:tc>
        <w:tc>
          <w:tcPr>
            <w:tcW w:w="557" w:type="dxa"/>
            <w:tcBorders>
              <w:top w:val="nil"/>
              <w:left w:val="nil"/>
              <w:bottom w:val="single" w:sz="4" w:space="0" w:color="auto"/>
              <w:right w:val="single" w:sz="4" w:space="0" w:color="auto"/>
            </w:tcBorders>
            <w:shd w:val="clear" w:color="auto" w:fill="auto"/>
            <w:noWrap/>
            <w:vAlign w:val="bottom"/>
            <w:hideMark/>
          </w:tcPr>
          <w:p w14:paraId="43B576F7" w14:textId="5A8EC5A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99 </w:t>
            </w:r>
          </w:p>
        </w:tc>
        <w:tc>
          <w:tcPr>
            <w:tcW w:w="557" w:type="dxa"/>
            <w:tcBorders>
              <w:top w:val="nil"/>
              <w:left w:val="nil"/>
              <w:bottom w:val="single" w:sz="4" w:space="0" w:color="auto"/>
              <w:right w:val="single" w:sz="4" w:space="0" w:color="auto"/>
            </w:tcBorders>
            <w:shd w:val="clear" w:color="auto" w:fill="auto"/>
            <w:noWrap/>
            <w:vAlign w:val="bottom"/>
            <w:hideMark/>
          </w:tcPr>
          <w:p w14:paraId="23A1BF0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0F29DBC4" w14:textId="794CC2A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605" w:type="dxa"/>
            <w:tcBorders>
              <w:top w:val="nil"/>
              <w:left w:val="nil"/>
              <w:bottom w:val="single" w:sz="4" w:space="0" w:color="auto"/>
              <w:right w:val="single" w:sz="4" w:space="0" w:color="auto"/>
            </w:tcBorders>
            <w:shd w:val="clear" w:color="auto" w:fill="auto"/>
            <w:noWrap/>
            <w:vAlign w:val="bottom"/>
            <w:hideMark/>
          </w:tcPr>
          <w:p w14:paraId="53E0A37A" w14:textId="10D4E6B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6BEC5EC7" w14:textId="52A32D1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65FCE1DD" w14:textId="5905401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3171D8F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779C607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452E1AB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4C4863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25E1013" w14:textId="39798F4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7D9B7AC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0C2D26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D0EA1A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155C03D2" w14:textId="077B2CA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68 </w:t>
            </w:r>
          </w:p>
        </w:tc>
      </w:tr>
      <w:tr w:rsidR="008725F1" w:rsidRPr="008725F1" w14:paraId="0F728752"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2C2073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789</w:t>
            </w:r>
          </w:p>
        </w:tc>
        <w:tc>
          <w:tcPr>
            <w:tcW w:w="2756" w:type="dxa"/>
            <w:tcBorders>
              <w:top w:val="nil"/>
              <w:left w:val="nil"/>
              <w:bottom w:val="single" w:sz="4" w:space="0" w:color="auto"/>
              <w:right w:val="single" w:sz="4" w:space="0" w:color="auto"/>
            </w:tcBorders>
            <w:shd w:val="clear" w:color="auto" w:fill="auto"/>
            <w:noWrap/>
            <w:vAlign w:val="bottom"/>
            <w:hideMark/>
          </w:tcPr>
          <w:p w14:paraId="689BBAF2"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Hills Herb-rich Woodland/Grassy Dry Forest Complex</w:t>
            </w:r>
          </w:p>
        </w:tc>
        <w:tc>
          <w:tcPr>
            <w:tcW w:w="864" w:type="dxa"/>
            <w:tcBorders>
              <w:top w:val="nil"/>
              <w:left w:val="nil"/>
              <w:bottom w:val="single" w:sz="4" w:space="0" w:color="auto"/>
              <w:right w:val="single" w:sz="4" w:space="0" w:color="auto"/>
            </w:tcBorders>
            <w:shd w:val="clear" w:color="auto" w:fill="auto"/>
            <w:noWrap/>
            <w:vAlign w:val="bottom"/>
            <w:hideMark/>
          </w:tcPr>
          <w:p w14:paraId="395FBA52" w14:textId="1B6BE40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55 </w:t>
            </w:r>
          </w:p>
        </w:tc>
        <w:tc>
          <w:tcPr>
            <w:tcW w:w="831" w:type="dxa"/>
            <w:tcBorders>
              <w:top w:val="nil"/>
              <w:left w:val="nil"/>
              <w:bottom w:val="single" w:sz="4" w:space="0" w:color="auto"/>
              <w:right w:val="single" w:sz="4" w:space="0" w:color="auto"/>
            </w:tcBorders>
            <w:shd w:val="clear" w:color="auto" w:fill="auto"/>
            <w:noWrap/>
            <w:vAlign w:val="bottom"/>
            <w:hideMark/>
          </w:tcPr>
          <w:p w14:paraId="287BB58E" w14:textId="151865B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55 </w:t>
            </w:r>
          </w:p>
        </w:tc>
        <w:tc>
          <w:tcPr>
            <w:tcW w:w="557" w:type="dxa"/>
            <w:tcBorders>
              <w:top w:val="nil"/>
              <w:left w:val="nil"/>
              <w:bottom w:val="single" w:sz="4" w:space="0" w:color="auto"/>
              <w:right w:val="single" w:sz="4" w:space="0" w:color="auto"/>
            </w:tcBorders>
            <w:shd w:val="clear" w:color="auto" w:fill="auto"/>
            <w:noWrap/>
            <w:vAlign w:val="bottom"/>
            <w:hideMark/>
          </w:tcPr>
          <w:p w14:paraId="2CF0D34A" w14:textId="6E0B897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2DE69B6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LC </w:t>
            </w:r>
          </w:p>
        </w:tc>
        <w:tc>
          <w:tcPr>
            <w:tcW w:w="743" w:type="dxa"/>
            <w:tcBorders>
              <w:top w:val="nil"/>
              <w:left w:val="nil"/>
              <w:bottom w:val="single" w:sz="4" w:space="0" w:color="auto"/>
              <w:right w:val="single" w:sz="4" w:space="0" w:color="auto"/>
            </w:tcBorders>
            <w:shd w:val="clear" w:color="auto" w:fill="auto"/>
            <w:noWrap/>
            <w:vAlign w:val="bottom"/>
            <w:hideMark/>
          </w:tcPr>
          <w:p w14:paraId="02E43F8C" w14:textId="7F40B38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55 </w:t>
            </w:r>
          </w:p>
        </w:tc>
        <w:tc>
          <w:tcPr>
            <w:tcW w:w="605" w:type="dxa"/>
            <w:tcBorders>
              <w:top w:val="nil"/>
              <w:left w:val="nil"/>
              <w:bottom w:val="single" w:sz="4" w:space="0" w:color="auto"/>
              <w:right w:val="single" w:sz="4" w:space="0" w:color="auto"/>
            </w:tcBorders>
            <w:shd w:val="clear" w:color="auto" w:fill="auto"/>
            <w:noWrap/>
            <w:vAlign w:val="bottom"/>
            <w:hideMark/>
          </w:tcPr>
          <w:p w14:paraId="096686C6" w14:textId="7033935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3D4D1427" w14:textId="4BA513D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745" w:type="dxa"/>
            <w:tcBorders>
              <w:top w:val="nil"/>
              <w:left w:val="nil"/>
              <w:bottom w:val="single" w:sz="4" w:space="0" w:color="auto"/>
              <w:right w:val="single" w:sz="4" w:space="0" w:color="auto"/>
            </w:tcBorders>
            <w:shd w:val="clear" w:color="auto" w:fill="auto"/>
            <w:noWrap/>
            <w:vAlign w:val="bottom"/>
            <w:hideMark/>
          </w:tcPr>
          <w:p w14:paraId="510AEBCF" w14:textId="3241623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55 </w:t>
            </w:r>
          </w:p>
        </w:tc>
        <w:tc>
          <w:tcPr>
            <w:tcW w:w="787" w:type="dxa"/>
            <w:tcBorders>
              <w:top w:val="nil"/>
              <w:left w:val="nil"/>
              <w:bottom w:val="single" w:sz="4" w:space="0" w:color="auto"/>
              <w:right w:val="single" w:sz="4" w:space="0" w:color="auto"/>
            </w:tcBorders>
            <w:shd w:val="clear" w:color="auto" w:fill="auto"/>
            <w:noWrap/>
            <w:vAlign w:val="bottom"/>
            <w:hideMark/>
          </w:tcPr>
          <w:p w14:paraId="2B0531F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015B0C2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CED0C5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CFED12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6AA93F4" w14:textId="64040B8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38FAE47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0C1A6CA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CC67BC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1587AE4E" w14:textId="48D4EB9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1BE07869"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7BE1CF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790</w:t>
            </w:r>
          </w:p>
        </w:tc>
        <w:tc>
          <w:tcPr>
            <w:tcW w:w="2756" w:type="dxa"/>
            <w:tcBorders>
              <w:top w:val="nil"/>
              <w:left w:val="nil"/>
              <w:bottom w:val="single" w:sz="4" w:space="0" w:color="auto"/>
              <w:right w:val="single" w:sz="4" w:space="0" w:color="auto"/>
            </w:tcBorders>
            <w:shd w:val="clear" w:color="auto" w:fill="auto"/>
            <w:noWrap/>
            <w:vAlign w:val="bottom"/>
            <w:hideMark/>
          </w:tcPr>
          <w:p w14:paraId="136946AF"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Heathy Woodland/Heathy Herb-rich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48C96816" w14:textId="7A611F6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332 </w:t>
            </w:r>
          </w:p>
        </w:tc>
        <w:tc>
          <w:tcPr>
            <w:tcW w:w="831" w:type="dxa"/>
            <w:tcBorders>
              <w:top w:val="nil"/>
              <w:left w:val="nil"/>
              <w:bottom w:val="single" w:sz="4" w:space="0" w:color="auto"/>
              <w:right w:val="single" w:sz="4" w:space="0" w:color="auto"/>
            </w:tcBorders>
            <w:shd w:val="clear" w:color="auto" w:fill="auto"/>
            <w:noWrap/>
            <w:vAlign w:val="bottom"/>
            <w:hideMark/>
          </w:tcPr>
          <w:p w14:paraId="71AAFCE4" w14:textId="7AFF426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259 </w:t>
            </w:r>
          </w:p>
        </w:tc>
        <w:tc>
          <w:tcPr>
            <w:tcW w:w="557" w:type="dxa"/>
            <w:tcBorders>
              <w:top w:val="nil"/>
              <w:left w:val="nil"/>
              <w:bottom w:val="single" w:sz="4" w:space="0" w:color="auto"/>
              <w:right w:val="single" w:sz="4" w:space="0" w:color="auto"/>
            </w:tcBorders>
            <w:shd w:val="clear" w:color="auto" w:fill="auto"/>
            <w:noWrap/>
            <w:vAlign w:val="bottom"/>
            <w:hideMark/>
          </w:tcPr>
          <w:p w14:paraId="47B49C0E" w14:textId="1161F44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78 </w:t>
            </w:r>
          </w:p>
        </w:tc>
        <w:tc>
          <w:tcPr>
            <w:tcW w:w="557" w:type="dxa"/>
            <w:tcBorders>
              <w:top w:val="nil"/>
              <w:left w:val="nil"/>
              <w:bottom w:val="single" w:sz="4" w:space="0" w:color="auto"/>
              <w:right w:val="single" w:sz="4" w:space="0" w:color="auto"/>
            </w:tcBorders>
            <w:shd w:val="clear" w:color="auto" w:fill="auto"/>
            <w:noWrap/>
            <w:vAlign w:val="bottom"/>
            <w:hideMark/>
          </w:tcPr>
          <w:p w14:paraId="76D3AE3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31CF2163" w14:textId="1A33A48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115 </w:t>
            </w:r>
          </w:p>
        </w:tc>
        <w:tc>
          <w:tcPr>
            <w:tcW w:w="605" w:type="dxa"/>
            <w:tcBorders>
              <w:top w:val="nil"/>
              <w:left w:val="nil"/>
              <w:bottom w:val="single" w:sz="4" w:space="0" w:color="auto"/>
              <w:right w:val="single" w:sz="4" w:space="0" w:color="auto"/>
            </w:tcBorders>
            <w:shd w:val="clear" w:color="auto" w:fill="auto"/>
            <w:noWrap/>
            <w:vAlign w:val="bottom"/>
            <w:hideMark/>
          </w:tcPr>
          <w:p w14:paraId="7240AFCC" w14:textId="24D2D9E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35 </w:t>
            </w:r>
          </w:p>
        </w:tc>
        <w:tc>
          <w:tcPr>
            <w:tcW w:w="705" w:type="dxa"/>
            <w:tcBorders>
              <w:top w:val="nil"/>
              <w:left w:val="nil"/>
              <w:bottom w:val="single" w:sz="4" w:space="0" w:color="auto"/>
              <w:right w:val="single" w:sz="4" w:space="0" w:color="auto"/>
            </w:tcBorders>
            <w:shd w:val="clear" w:color="auto" w:fill="auto"/>
            <w:noWrap/>
            <w:vAlign w:val="bottom"/>
            <w:hideMark/>
          </w:tcPr>
          <w:p w14:paraId="36A52756" w14:textId="75E5443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44 </w:t>
            </w:r>
          </w:p>
        </w:tc>
        <w:tc>
          <w:tcPr>
            <w:tcW w:w="745" w:type="dxa"/>
            <w:tcBorders>
              <w:top w:val="nil"/>
              <w:left w:val="nil"/>
              <w:bottom w:val="single" w:sz="4" w:space="0" w:color="auto"/>
              <w:right w:val="single" w:sz="4" w:space="0" w:color="auto"/>
            </w:tcBorders>
            <w:shd w:val="clear" w:color="auto" w:fill="auto"/>
            <w:noWrap/>
            <w:vAlign w:val="bottom"/>
            <w:hideMark/>
          </w:tcPr>
          <w:p w14:paraId="78E2DC64" w14:textId="16F7CE5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113 </w:t>
            </w:r>
          </w:p>
        </w:tc>
        <w:tc>
          <w:tcPr>
            <w:tcW w:w="787" w:type="dxa"/>
            <w:tcBorders>
              <w:top w:val="nil"/>
              <w:left w:val="nil"/>
              <w:bottom w:val="single" w:sz="4" w:space="0" w:color="auto"/>
              <w:right w:val="single" w:sz="4" w:space="0" w:color="auto"/>
            </w:tcBorders>
            <w:shd w:val="clear" w:color="auto" w:fill="auto"/>
            <w:noWrap/>
            <w:vAlign w:val="bottom"/>
            <w:hideMark/>
          </w:tcPr>
          <w:p w14:paraId="322DD37A" w14:textId="45249BC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662" w:type="dxa"/>
            <w:tcBorders>
              <w:top w:val="nil"/>
              <w:left w:val="nil"/>
              <w:bottom w:val="single" w:sz="4" w:space="0" w:color="auto"/>
              <w:right w:val="single" w:sz="4" w:space="0" w:color="auto"/>
            </w:tcBorders>
            <w:shd w:val="clear" w:color="auto" w:fill="auto"/>
            <w:noWrap/>
            <w:vAlign w:val="bottom"/>
            <w:hideMark/>
          </w:tcPr>
          <w:p w14:paraId="2316BF9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AC00C1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49DD10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56A1772" w14:textId="2B5F30E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321258F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04EAD7F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06AE97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608BDE9C" w14:textId="2DA3776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144 </w:t>
            </w:r>
          </w:p>
        </w:tc>
      </w:tr>
      <w:tr w:rsidR="008725F1" w:rsidRPr="008725F1" w14:paraId="1BD19DC6"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D78137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791</w:t>
            </w:r>
          </w:p>
        </w:tc>
        <w:tc>
          <w:tcPr>
            <w:tcW w:w="2756" w:type="dxa"/>
            <w:tcBorders>
              <w:top w:val="nil"/>
              <w:left w:val="nil"/>
              <w:bottom w:val="single" w:sz="4" w:space="0" w:color="auto"/>
              <w:right w:val="single" w:sz="4" w:space="0" w:color="auto"/>
            </w:tcBorders>
            <w:shd w:val="clear" w:color="auto" w:fill="auto"/>
            <w:noWrap/>
            <w:vAlign w:val="bottom"/>
            <w:hideMark/>
          </w:tcPr>
          <w:p w14:paraId="528F5C00"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Damp Sands Herb-rich Woodland/Plains Grassy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60C94670" w14:textId="47FD9C1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35,088 </w:t>
            </w:r>
          </w:p>
        </w:tc>
        <w:tc>
          <w:tcPr>
            <w:tcW w:w="831" w:type="dxa"/>
            <w:tcBorders>
              <w:top w:val="nil"/>
              <w:left w:val="nil"/>
              <w:bottom w:val="single" w:sz="4" w:space="0" w:color="auto"/>
              <w:right w:val="single" w:sz="4" w:space="0" w:color="auto"/>
            </w:tcBorders>
            <w:shd w:val="clear" w:color="auto" w:fill="auto"/>
            <w:noWrap/>
            <w:vAlign w:val="bottom"/>
            <w:hideMark/>
          </w:tcPr>
          <w:p w14:paraId="24A019BF" w14:textId="312D950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2,239 </w:t>
            </w:r>
          </w:p>
        </w:tc>
        <w:tc>
          <w:tcPr>
            <w:tcW w:w="557" w:type="dxa"/>
            <w:tcBorders>
              <w:top w:val="nil"/>
              <w:left w:val="nil"/>
              <w:bottom w:val="single" w:sz="4" w:space="0" w:color="auto"/>
              <w:right w:val="single" w:sz="4" w:space="0" w:color="auto"/>
            </w:tcBorders>
            <w:shd w:val="clear" w:color="auto" w:fill="auto"/>
            <w:noWrap/>
            <w:vAlign w:val="bottom"/>
            <w:hideMark/>
          </w:tcPr>
          <w:p w14:paraId="2D086CCF" w14:textId="7328B2B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 </w:t>
            </w:r>
          </w:p>
        </w:tc>
        <w:tc>
          <w:tcPr>
            <w:tcW w:w="557" w:type="dxa"/>
            <w:tcBorders>
              <w:top w:val="nil"/>
              <w:left w:val="nil"/>
              <w:bottom w:val="single" w:sz="4" w:space="0" w:color="auto"/>
              <w:right w:val="single" w:sz="4" w:space="0" w:color="auto"/>
            </w:tcBorders>
            <w:shd w:val="clear" w:color="auto" w:fill="auto"/>
            <w:noWrap/>
            <w:vAlign w:val="bottom"/>
            <w:hideMark/>
          </w:tcPr>
          <w:p w14:paraId="3743126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LC </w:t>
            </w:r>
          </w:p>
        </w:tc>
        <w:tc>
          <w:tcPr>
            <w:tcW w:w="743" w:type="dxa"/>
            <w:tcBorders>
              <w:top w:val="nil"/>
              <w:left w:val="nil"/>
              <w:bottom w:val="single" w:sz="4" w:space="0" w:color="auto"/>
              <w:right w:val="single" w:sz="4" w:space="0" w:color="auto"/>
            </w:tcBorders>
            <w:shd w:val="clear" w:color="auto" w:fill="auto"/>
            <w:noWrap/>
            <w:vAlign w:val="bottom"/>
            <w:hideMark/>
          </w:tcPr>
          <w:p w14:paraId="23268F2E" w14:textId="05A92A7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12 </w:t>
            </w:r>
          </w:p>
        </w:tc>
        <w:tc>
          <w:tcPr>
            <w:tcW w:w="605" w:type="dxa"/>
            <w:tcBorders>
              <w:top w:val="nil"/>
              <w:left w:val="nil"/>
              <w:bottom w:val="single" w:sz="4" w:space="0" w:color="auto"/>
              <w:right w:val="single" w:sz="4" w:space="0" w:color="auto"/>
            </w:tcBorders>
            <w:shd w:val="clear" w:color="auto" w:fill="auto"/>
            <w:noWrap/>
            <w:vAlign w:val="bottom"/>
            <w:hideMark/>
          </w:tcPr>
          <w:p w14:paraId="194F984D" w14:textId="3CBA3C8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05" w:type="dxa"/>
            <w:tcBorders>
              <w:top w:val="nil"/>
              <w:left w:val="nil"/>
              <w:bottom w:val="single" w:sz="4" w:space="0" w:color="auto"/>
              <w:right w:val="single" w:sz="4" w:space="0" w:color="auto"/>
            </w:tcBorders>
            <w:shd w:val="clear" w:color="auto" w:fill="auto"/>
            <w:noWrap/>
            <w:vAlign w:val="bottom"/>
            <w:hideMark/>
          </w:tcPr>
          <w:p w14:paraId="1D928B7B" w14:textId="7B5CD9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45" w:type="dxa"/>
            <w:tcBorders>
              <w:top w:val="nil"/>
              <w:left w:val="nil"/>
              <w:bottom w:val="single" w:sz="4" w:space="0" w:color="auto"/>
              <w:right w:val="single" w:sz="4" w:space="0" w:color="auto"/>
            </w:tcBorders>
            <w:shd w:val="clear" w:color="auto" w:fill="auto"/>
            <w:noWrap/>
            <w:vAlign w:val="bottom"/>
            <w:hideMark/>
          </w:tcPr>
          <w:p w14:paraId="19FDA86E" w14:textId="777819C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12 </w:t>
            </w:r>
          </w:p>
        </w:tc>
        <w:tc>
          <w:tcPr>
            <w:tcW w:w="787" w:type="dxa"/>
            <w:tcBorders>
              <w:top w:val="nil"/>
              <w:left w:val="nil"/>
              <w:bottom w:val="single" w:sz="4" w:space="0" w:color="auto"/>
              <w:right w:val="single" w:sz="4" w:space="0" w:color="auto"/>
            </w:tcBorders>
            <w:shd w:val="clear" w:color="auto" w:fill="auto"/>
            <w:noWrap/>
            <w:vAlign w:val="bottom"/>
            <w:hideMark/>
          </w:tcPr>
          <w:p w14:paraId="3333470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51387A7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EBECD1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8CDFAF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1219DE4" w14:textId="7DE43CC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51B2E44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6ED722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E42337D" w14:textId="37FD5C5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 </w:t>
            </w:r>
          </w:p>
        </w:tc>
        <w:tc>
          <w:tcPr>
            <w:tcW w:w="743" w:type="dxa"/>
            <w:tcBorders>
              <w:top w:val="nil"/>
              <w:left w:val="nil"/>
              <w:bottom w:val="single" w:sz="4" w:space="0" w:color="auto"/>
              <w:right w:val="single" w:sz="8" w:space="0" w:color="auto"/>
            </w:tcBorders>
            <w:shd w:val="clear" w:color="auto" w:fill="auto"/>
            <w:noWrap/>
            <w:vAlign w:val="bottom"/>
            <w:hideMark/>
          </w:tcPr>
          <w:p w14:paraId="7CBE2802" w14:textId="72ACFCC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2,216 </w:t>
            </w:r>
          </w:p>
        </w:tc>
      </w:tr>
      <w:tr w:rsidR="008725F1" w:rsidRPr="008725F1" w14:paraId="5CD48A2D"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39E74C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792</w:t>
            </w:r>
          </w:p>
        </w:tc>
        <w:tc>
          <w:tcPr>
            <w:tcW w:w="2756" w:type="dxa"/>
            <w:tcBorders>
              <w:top w:val="nil"/>
              <w:left w:val="nil"/>
              <w:bottom w:val="single" w:sz="4" w:space="0" w:color="auto"/>
              <w:right w:val="single" w:sz="4" w:space="0" w:color="auto"/>
            </w:tcBorders>
            <w:shd w:val="clear" w:color="auto" w:fill="auto"/>
            <w:noWrap/>
            <w:vAlign w:val="bottom"/>
            <w:hideMark/>
          </w:tcPr>
          <w:p w14:paraId="00F27A1E"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Stony Rises Woodland/Stony Knoll Shrubland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71438E7D" w14:textId="716ADB9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3,588 </w:t>
            </w:r>
          </w:p>
        </w:tc>
        <w:tc>
          <w:tcPr>
            <w:tcW w:w="831" w:type="dxa"/>
            <w:tcBorders>
              <w:top w:val="nil"/>
              <w:left w:val="nil"/>
              <w:bottom w:val="single" w:sz="4" w:space="0" w:color="auto"/>
              <w:right w:val="single" w:sz="4" w:space="0" w:color="auto"/>
            </w:tcBorders>
            <w:shd w:val="clear" w:color="auto" w:fill="auto"/>
            <w:noWrap/>
            <w:vAlign w:val="bottom"/>
            <w:hideMark/>
          </w:tcPr>
          <w:p w14:paraId="47BE3717" w14:textId="2B7867E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3,096 </w:t>
            </w:r>
          </w:p>
        </w:tc>
        <w:tc>
          <w:tcPr>
            <w:tcW w:w="557" w:type="dxa"/>
            <w:tcBorders>
              <w:top w:val="nil"/>
              <w:left w:val="nil"/>
              <w:bottom w:val="single" w:sz="4" w:space="0" w:color="auto"/>
              <w:right w:val="single" w:sz="4" w:space="0" w:color="auto"/>
            </w:tcBorders>
            <w:shd w:val="clear" w:color="auto" w:fill="auto"/>
            <w:noWrap/>
            <w:vAlign w:val="bottom"/>
            <w:hideMark/>
          </w:tcPr>
          <w:p w14:paraId="67543F1A" w14:textId="5581A88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86 </w:t>
            </w:r>
          </w:p>
        </w:tc>
        <w:tc>
          <w:tcPr>
            <w:tcW w:w="557" w:type="dxa"/>
            <w:tcBorders>
              <w:top w:val="nil"/>
              <w:left w:val="nil"/>
              <w:bottom w:val="single" w:sz="4" w:space="0" w:color="auto"/>
              <w:right w:val="single" w:sz="4" w:space="0" w:color="auto"/>
            </w:tcBorders>
            <w:shd w:val="clear" w:color="auto" w:fill="auto"/>
            <w:noWrap/>
            <w:vAlign w:val="bottom"/>
            <w:hideMark/>
          </w:tcPr>
          <w:p w14:paraId="2605A8C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V </w:t>
            </w:r>
          </w:p>
        </w:tc>
        <w:tc>
          <w:tcPr>
            <w:tcW w:w="743" w:type="dxa"/>
            <w:tcBorders>
              <w:top w:val="nil"/>
              <w:left w:val="nil"/>
              <w:bottom w:val="single" w:sz="4" w:space="0" w:color="auto"/>
              <w:right w:val="single" w:sz="4" w:space="0" w:color="auto"/>
            </w:tcBorders>
            <w:shd w:val="clear" w:color="auto" w:fill="auto"/>
            <w:noWrap/>
            <w:vAlign w:val="bottom"/>
            <w:hideMark/>
          </w:tcPr>
          <w:p w14:paraId="4229B0F1" w14:textId="4E36478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1,271 </w:t>
            </w:r>
          </w:p>
        </w:tc>
        <w:tc>
          <w:tcPr>
            <w:tcW w:w="605" w:type="dxa"/>
            <w:tcBorders>
              <w:top w:val="nil"/>
              <w:left w:val="nil"/>
              <w:bottom w:val="single" w:sz="4" w:space="0" w:color="auto"/>
              <w:right w:val="single" w:sz="4" w:space="0" w:color="auto"/>
            </w:tcBorders>
            <w:shd w:val="clear" w:color="auto" w:fill="auto"/>
            <w:noWrap/>
            <w:vAlign w:val="bottom"/>
            <w:hideMark/>
          </w:tcPr>
          <w:p w14:paraId="5475D9AD" w14:textId="6759711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35 </w:t>
            </w:r>
          </w:p>
        </w:tc>
        <w:tc>
          <w:tcPr>
            <w:tcW w:w="705" w:type="dxa"/>
            <w:tcBorders>
              <w:top w:val="nil"/>
              <w:left w:val="nil"/>
              <w:bottom w:val="single" w:sz="4" w:space="0" w:color="auto"/>
              <w:right w:val="single" w:sz="4" w:space="0" w:color="auto"/>
            </w:tcBorders>
            <w:shd w:val="clear" w:color="auto" w:fill="auto"/>
            <w:noWrap/>
            <w:vAlign w:val="bottom"/>
            <w:hideMark/>
          </w:tcPr>
          <w:p w14:paraId="482CB0AB" w14:textId="6A2C318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41 </w:t>
            </w:r>
          </w:p>
        </w:tc>
        <w:tc>
          <w:tcPr>
            <w:tcW w:w="745" w:type="dxa"/>
            <w:tcBorders>
              <w:top w:val="nil"/>
              <w:left w:val="nil"/>
              <w:bottom w:val="single" w:sz="4" w:space="0" w:color="auto"/>
              <w:right w:val="single" w:sz="4" w:space="0" w:color="auto"/>
            </w:tcBorders>
            <w:shd w:val="clear" w:color="auto" w:fill="auto"/>
            <w:noWrap/>
            <w:vAlign w:val="bottom"/>
            <w:hideMark/>
          </w:tcPr>
          <w:p w14:paraId="75825C65" w14:textId="3C747E4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13 </w:t>
            </w:r>
          </w:p>
        </w:tc>
        <w:tc>
          <w:tcPr>
            <w:tcW w:w="787" w:type="dxa"/>
            <w:tcBorders>
              <w:top w:val="nil"/>
              <w:left w:val="nil"/>
              <w:bottom w:val="single" w:sz="4" w:space="0" w:color="auto"/>
              <w:right w:val="single" w:sz="4" w:space="0" w:color="auto"/>
            </w:tcBorders>
            <w:shd w:val="clear" w:color="auto" w:fill="auto"/>
            <w:noWrap/>
            <w:vAlign w:val="bottom"/>
            <w:hideMark/>
          </w:tcPr>
          <w:p w14:paraId="251F8B73" w14:textId="4A3C422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1,259 </w:t>
            </w:r>
          </w:p>
        </w:tc>
        <w:tc>
          <w:tcPr>
            <w:tcW w:w="662" w:type="dxa"/>
            <w:tcBorders>
              <w:top w:val="nil"/>
              <w:left w:val="nil"/>
              <w:bottom w:val="single" w:sz="4" w:space="0" w:color="auto"/>
              <w:right w:val="single" w:sz="4" w:space="0" w:color="auto"/>
            </w:tcBorders>
            <w:shd w:val="clear" w:color="auto" w:fill="auto"/>
            <w:noWrap/>
            <w:vAlign w:val="bottom"/>
            <w:hideMark/>
          </w:tcPr>
          <w:p w14:paraId="46357EE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D51A894" w14:textId="45CF867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16 </w:t>
            </w:r>
          </w:p>
        </w:tc>
        <w:tc>
          <w:tcPr>
            <w:tcW w:w="581" w:type="dxa"/>
            <w:tcBorders>
              <w:top w:val="nil"/>
              <w:left w:val="nil"/>
              <w:bottom w:val="single" w:sz="4" w:space="0" w:color="auto"/>
              <w:right w:val="single" w:sz="4" w:space="0" w:color="auto"/>
            </w:tcBorders>
            <w:shd w:val="clear" w:color="auto" w:fill="auto"/>
            <w:noWrap/>
            <w:vAlign w:val="bottom"/>
            <w:hideMark/>
          </w:tcPr>
          <w:p w14:paraId="10BCEEA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B1BB7E2" w14:textId="0DCD382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316A3CA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3A6C86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0633EE2" w14:textId="14F0C86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14 </w:t>
            </w:r>
          </w:p>
        </w:tc>
        <w:tc>
          <w:tcPr>
            <w:tcW w:w="743" w:type="dxa"/>
            <w:tcBorders>
              <w:top w:val="nil"/>
              <w:left w:val="nil"/>
              <w:bottom w:val="single" w:sz="4" w:space="0" w:color="auto"/>
              <w:right w:val="single" w:sz="8" w:space="0" w:color="auto"/>
            </w:tcBorders>
            <w:shd w:val="clear" w:color="auto" w:fill="auto"/>
            <w:noWrap/>
            <w:vAlign w:val="bottom"/>
            <w:hideMark/>
          </w:tcPr>
          <w:p w14:paraId="3A703CAB" w14:textId="6FDDC87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1,795 </w:t>
            </w:r>
          </w:p>
        </w:tc>
      </w:tr>
      <w:tr w:rsidR="008725F1" w:rsidRPr="008725F1" w14:paraId="72537B0D"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60C5D7B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793</w:t>
            </w:r>
          </w:p>
        </w:tc>
        <w:tc>
          <w:tcPr>
            <w:tcW w:w="2756" w:type="dxa"/>
            <w:tcBorders>
              <w:top w:val="nil"/>
              <w:left w:val="nil"/>
              <w:bottom w:val="single" w:sz="4" w:space="0" w:color="auto"/>
              <w:right w:val="single" w:sz="4" w:space="0" w:color="auto"/>
            </w:tcBorders>
            <w:shd w:val="clear" w:color="auto" w:fill="auto"/>
            <w:noWrap/>
            <w:vAlign w:val="bottom"/>
            <w:hideMark/>
          </w:tcPr>
          <w:p w14:paraId="20F12228"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Damp Heathy Woodland</w:t>
            </w:r>
          </w:p>
        </w:tc>
        <w:tc>
          <w:tcPr>
            <w:tcW w:w="864" w:type="dxa"/>
            <w:tcBorders>
              <w:top w:val="nil"/>
              <w:left w:val="nil"/>
              <w:bottom w:val="single" w:sz="4" w:space="0" w:color="auto"/>
              <w:right w:val="single" w:sz="4" w:space="0" w:color="auto"/>
            </w:tcBorders>
            <w:shd w:val="clear" w:color="auto" w:fill="auto"/>
            <w:noWrap/>
            <w:vAlign w:val="bottom"/>
            <w:hideMark/>
          </w:tcPr>
          <w:p w14:paraId="5DB8257B" w14:textId="2A6039B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2,610 </w:t>
            </w:r>
          </w:p>
        </w:tc>
        <w:tc>
          <w:tcPr>
            <w:tcW w:w="831" w:type="dxa"/>
            <w:tcBorders>
              <w:top w:val="nil"/>
              <w:left w:val="nil"/>
              <w:bottom w:val="single" w:sz="4" w:space="0" w:color="auto"/>
              <w:right w:val="single" w:sz="4" w:space="0" w:color="auto"/>
            </w:tcBorders>
            <w:shd w:val="clear" w:color="auto" w:fill="auto"/>
            <w:noWrap/>
            <w:vAlign w:val="bottom"/>
            <w:hideMark/>
          </w:tcPr>
          <w:p w14:paraId="7C82CE6D" w14:textId="489251F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1,172 </w:t>
            </w:r>
          </w:p>
        </w:tc>
        <w:tc>
          <w:tcPr>
            <w:tcW w:w="557" w:type="dxa"/>
            <w:tcBorders>
              <w:top w:val="nil"/>
              <w:left w:val="nil"/>
              <w:bottom w:val="single" w:sz="4" w:space="0" w:color="auto"/>
              <w:right w:val="single" w:sz="4" w:space="0" w:color="auto"/>
            </w:tcBorders>
            <w:shd w:val="clear" w:color="auto" w:fill="auto"/>
            <w:noWrap/>
            <w:vAlign w:val="bottom"/>
            <w:hideMark/>
          </w:tcPr>
          <w:p w14:paraId="41361745" w14:textId="5C1E38A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45 </w:t>
            </w:r>
          </w:p>
        </w:tc>
        <w:tc>
          <w:tcPr>
            <w:tcW w:w="557" w:type="dxa"/>
            <w:tcBorders>
              <w:top w:val="nil"/>
              <w:left w:val="nil"/>
              <w:bottom w:val="single" w:sz="4" w:space="0" w:color="auto"/>
              <w:right w:val="single" w:sz="4" w:space="0" w:color="auto"/>
            </w:tcBorders>
            <w:shd w:val="clear" w:color="auto" w:fill="auto"/>
            <w:noWrap/>
            <w:vAlign w:val="bottom"/>
            <w:hideMark/>
          </w:tcPr>
          <w:p w14:paraId="53278CA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D, V </w:t>
            </w:r>
          </w:p>
        </w:tc>
        <w:tc>
          <w:tcPr>
            <w:tcW w:w="743" w:type="dxa"/>
            <w:tcBorders>
              <w:top w:val="nil"/>
              <w:left w:val="nil"/>
              <w:bottom w:val="single" w:sz="4" w:space="0" w:color="auto"/>
              <w:right w:val="single" w:sz="4" w:space="0" w:color="auto"/>
            </w:tcBorders>
            <w:shd w:val="clear" w:color="auto" w:fill="auto"/>
            <w:noWrap/>
            <w:vAlign w:val="bottom"/>
            <w:hideMark/>
          </w:tcPr>
          <w:p w14:paraId="2F4BD3A9" w14:textId="04C3EF2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644 </w:t>
            </w:r>
          </w:p>
        </w:tc>
        <w:tc>
          <w:tcPr>
            <w:tcW w:w="605" w:type="dxa"/>
            <w:tcBorders>
              <w:top w:val="nil"/>
              <w:left w:val="nil"/>
              <w:bottom w:val="single" w:sz="4" w:space="0" w:color="auto"/>
              <w:right w:val="single" w:sz="4" w:space="0" w:color="auto"/>
            </w:tcBorders>
            <w:shd w:val="clear" w:color="auto" w:fill="auto"/>
            <w:noWrap/>
            <w:vAlign w:val="bottom"/>
            <w:hideMark/>
          </w:tcPr>
          <w:p w14:paraId="0B03D0F1" w14:textId="6D54B10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25 </w:t>
            </w:r>
          </w:p>
        </w:tc>
        <w:tc>
          <w:tcPr>
            <w:tcW w:w="705" w:type="dxa"/>
            <w:tcBorders>
              <w:top w:val="nil"/>
              <w:left w:val="nil"/>
              <w:bottom w:val="single" w:sz="4" w:space="0" w:color="auto"/>
              <w:right w:val="single" w:sz="4" w:space="0" w:color="auto"/>
            </w:tcBorders>
            <w:shd w:val="clear" w:color="auto" w:fill="auto"/>
            <w:noWrap/>
            <w:vAlign w:val="bottom"/>
            <w:hideMark/>
          </w:tcPr>
          <w:p w14:paraId="2C735929" w14:textId="0E7008A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55 </w:t>
            </w:r>
          </w:p>
        </w:tc>
        <w:tc>
          <w:tcPr>
            <w:tcW w:w="745" w:type="dxa"/>
            <w:tcBorders>
              <w:top w:val="nil"/>
              <w:left w:val="nil"/>
              <w:bottom w:val="single" w:sz="4" w:space="0" w:color="auto"/>
              <w:right w:val="single" w:sz="4" w:space="0" w:color="auto"/>
            </w:tcBorders>
            <w:shd w:val="clear" w:color="auto" w:fill="auto"/>
            <w:noWrap/>
            <w:vAlign w:val="bottom"/>
            <w:hideMark/>
          </w:tcPr>
          <w:p w14:paraId="603048CB" w14:textId="3BB3BD4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147 </w:t>
            </w:r>
          </w:p>
        </w:tc>
        <w:tc>
          <w:tcPr>
            <w:tcW w:w="787" w:type="dxa"/>
            <w:tcBorders>
              <w:top w:val="nil"/>
              <w:left w:val="nil"/>
              <w:bottom w:val="single" w:sz="4" w:space="0" w:color="auto"/>
              <w:right w:val="single" w:sz="4" w:space="0" w:color="auto"/>
            </w:tcBorders>
            <w:shd w:val="clear" w:color="auto" w:fill="auto"/>
            <w:noWrap/>
            <w:vAlign w:val="bottom"/>
            <w:hideMark/>
          </w:tcPr>
          <w:p w14:paraId="376577DA" w14:textId="4566CF5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496 </w:t>
            </w:r>
          </w:p>
        </w:tc>
        <w:tc>
          <w:tcPr>
            <w:tcW w:w="662" w:type="dxa"/>
            <w:tcBorders>
              <w:top w:val="nil"/>
              <w:left w:val="nil"/>
              <w:bottom w:val="single" w:sz="4" w:space="0" w:color="auto"/>
              <w:right w:val="single" w:sz="4" w:space="0" w:color="auto"/>
            </w:tcBorders>
            <w:shd w:val="clear" w:color="auto" w:fill="auto"/>
            <w:noWrap/>
            <w:vAlign w:val="bottom"/>
            <w:hideMark/>
          </w:tcPr>
          <w:p w14:paraId="4AB3B37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AF800AA" w14:textId="142CE7F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70 </w:t>
            </w:r>
          </w:p>
        </w:tc>
        <w:tc>
          <w:tcPr>
            <w:tcW w:w="581" w:type="dxa"/>
            <w:tcBorders>
              <w:top w:val="nil"/>
              <w:left w:val="nil"/>
              <w:bottom w:val="single" w:sz="4" w:space="0" w:color="auto"/>
              <w:right w:val="single" w:sz="4" w:space="0" w:color="auto"/>
            </w:tcBorders>
            <w:shd w:val="clear" w:color="auto" w:fill="auto"/>
            <w:noWrap/>
            <w:vAlign w:val="bottom"/>
            <w:hideMark/>
          </w:tcPr>
          <w:p w14:paraId="473E7B4F" w14:textId="5E58DA7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 </w:t>
            </w:r>
          </w:p>
        </w:tc>
        <w:tc>
          <w:tcPr>
            <w:tcW w:w="581" w:type="dxa"/>
            <w:tcBorders>
              <w:top w:val="nil"/>
              <w:left w:val="nil"/>
              <w:bottom w:val="single" w:sz="4" w:space="0" w:color="auto"/>
              <w:right w:val="single" w:sz="4" w:space="0" w:color="auto"/>
            </w:tcBorders>
            <w:shd w:val="clear" w:color="auto" w:fill="auto"/>
            <w:noWrap/>
            <w:vAlign w:val="bottom"/>
            <w:hideMark/>
          </w:tcPr>
          <w:p w14:paraId="430D61C9" w14:textId="7444D7C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736D3EE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4113DAF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1C34F7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2CCBF14E" w14:textId="2E63F26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456 </w:t>
            </w:r>
          </w:p>
        </w:tc>
      </w:tr>
      <w:tr w:rsidR="008725F1" w:rsidRPr="008725F1" w14:paraId="44C4420F"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7A4A17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796</w:t>
            </w:r>
          </w:p>
        </w:tc>
        <w:tc>
          <w:tcPr>
            <w:tcW w:w="2756" w:type="dxa"/>
            <w:tcBorders>
              <w:top w:val="nil"/>
              <w:left w:val="nil"/>
              <w:bottom w:val="single" w:sz="4" w:space="0" w:color="auto"/>
              <w:right w:val="single" w:sz="4" w:space="0" w:color="auto"/>
            </w:tcBorders>
            <w:shd w:val="clear" w:color="auto" w:fill="auto"/>
            <w:noWrap/>
            <w:vAlign w:val="bottom"/>
            <w:hideMark/>
          </w:tcPr>
          <w:p w14:paraId="51D3939F"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Valley Grassy Forest/Lateritic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3CD30D7C" w14:textId="1016EE9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38 </w:t>
            </w:r>
          </w:p>
        </w:tc>
        <w:tc>
          <w:tcPr>
            <w:tcW w:w="831" w:type="dxa"/>
            <w:tcBorders>
              <w:top w:val="nil"/>
              <w:left w:val="nil"/>
              <w:bottom w:val="single" w:sz="4" w:space="0" w:color="auto"/>
              <w:right w:val="single" w:sz="4" w:space="0" w:color="auto"/>
            </w:tcBorders>
            <w:shd w:val="clear" w:color="auto" w:fill="auto"/>
            <w:noWrap/>
            <w:vAlign w:val="bottom"/>
            <w:hideMark/>
          </w:tcPr>
          <w:p w14:paraId="07B915E8" w14:textId="5ACD110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28 </w:t>
            </w:r>
          </w:p>
        </w:tc>
        <w:tc>
          <w:tcPr>
            <w:tcW w:w="557" w:type="dxa"/>
            <w:tcBorders>
              <w:top w:val="nil"/>
              <w:left w:val="nil"/>
              <w:bottom w:val="single" w:sz="4" w:space="0" w:color="auto"/>
              <w:right w:val="single" w:sz="4" w:space="0" w:color="auto"/>
            </w:tcBorders>
            <w:shd w:val="clear" w:color="auto" w:fill="auto"/>
            <w:noWrap/>
            <w:vAlign w:val="bottom"/>
            <w:hideMark/>
          </w:tcPr>
          <w:p w14:paraId="628A202C" w14:textId="7B07D78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73 </w:t>
            </w:r>
          </w:p>
        </w:tc>
        <w:tc>
          <w:tcPr>
            <w:tcW w:w="557" w:type="dxa"/>
            <w:tcBorders>
              <w:top w:val="nil"/>
              <w:left w:val="nil"/>
              <w:bottom w:val="single" w:sz="4" w:space="0" w:color="auto"/>
              <w:right w:val="single" w:sz="4" w:space="0" w:color="auto"/>
            </w:tcBorders>
            <w:shd w:val="clear" w:color="auto" w:fill="auto"/>
            <w:noWrap/>
            <w:vAlign w:val="bottom"/>
            <w:hideMark/>
          </w:tcPr>
          <w:p w14:paraId="68012F5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V </w:t>
            </w:r>
          </w:p>
        </w:tc>
        <w:tc>
          <w:tcPr>
            <w:tcW w:w="743" w:type="dxa"/>
            <w:tcBorders>
              <w:top w:val="nil"/>
              <w:left w:val="nil"/>
              <w:bottom w:val="single" w:sz="4" w:space="0" w:color="auto"/>
              <w:right w:val="single" w:sz="4" w:space="0" w:color="auto"/>
            </w:tcBorders>
            <w:shd w:val="clear" w:color="auto" w:fill="auto"/>
            <w:noWrap/>
            <w:vAlign w:val="bottom"/>
            <w:hideMark/>
          </w:tcPr>
          <w:p w14:paraId="10822A5F" w14:textId="65178D4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c>
          <w:tcPr>
            <w:tcW w:w="605" w:type="dxa"/>
            <w:tcBorders>
              <w:top w:val="nil"/>
              <w:left w:val="nil"/>
              <w:bottom w:val="single" w:sz="4" w:space="0" w:color="auto"/>
              <w:right w:val="single" w:sz="4" w:space="0" w:color="auto"/>
            </w:tcBorders>
            <w:shd w:val="clear" w:color="auto" w:fill="auto"/>
            <w:noWrap/>
            <w:vAlign w:val="bottom"/>
            <w:hideMark/>
          </w:tcPr>
          <w:p w14:paraId="6CA04B76" w14:textId="6B56995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05" w:type="dxa"/>
            <w:tcBorders>
              <w:top w:val="nil"/>
              <w:left w:val="nil"/>
              <w:bottom w:val="single" w:sz="4" w:space="0" w:color="auto"/>
              <w:right w:val="single" w:sz="4" w:space="0" w:color="auto"/>
            </w:tcBorders>
            <w:shd w:val="clear" w:color="auto" w:fill="auto"/>
            <w:noWrap/>
            <w:vAlign w:val="bottom"/>
            <w:hideMark/>
          </w:tcPr>
          <w:p w14:paraId="5C7BDC9C" w14:textId="429BEFC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45" w:type="dxa"/>
            <w:tcBorders>
              <w:top w:val="nil"/>
              <w:left w:val="nil"/>
              <w:bottom w:val="single" w:sz="4" w:space="0" w:color="auto"/>
              <w:right w:val="single" w:sz="4" w:space="0" w:color="auto"/>
            </w:tcBorders>
            <w:shd w:val="clear" w:color="auto" w:fill="auto"/>
            <w:noWrap/>
            <w:vAlign w:val="bottom"/>
            <w:hideMark/>
          </w:tcPr>
          <w:p w14:paraId="16CB387F" w14:textId="734B69A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87" w:type="dxa"/>
            <w:tcBorders>
              <w:top w:val="nil"/>
              <w:left w:val="nil"/>
              <w:bottom w:val="single" w:sz="4" w:space="0" w:color="auto"/>
              <w:right w:val="single" w:sz="4" w:space="0" w:color="auto"/>
            </w:tcBorders>
            <w:shd w:val="clear" w:color="auto" w:fill="auto"/>
            <w:noWrap/>
            <w:vAlign w:val="bottom"/>
            <w:hideMark/>
          </w:tcPr>
          <w:p w14:paraId="0D43223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6384C67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7BF84D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9575D3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79F89E6" w14:textId="0812BCB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3E7A3FF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72F54AB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741043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244C480B" w14:textId="51DD9DE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27 </w:t>
            </w:r>
          </w:p>
        </w:tc>
      </w:tr>
      <w:tr w:rsidR="008725F1" w:rsidRPr="008725F1" w14:paraId="751A5295"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827236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797</w:t>
            </w:r>
          </w:p>
        </w:tc>
        <w:tc>
          <w:tcPr>
            <w:tcW w:w="2756" w:type="dxa"/>
            <w:tcBorders>
              <w:top w:val="nil"/>
              <w:left w:val="nil"/>
              <w:bottom w:val="single" w:sz="4" w:space="0" w:color="auto"/>
              <w:right w:val="single" w:sz="4" w:space="0" w:color="auto"/>
            </w:tcBorders>
            <w:shd w:val="clear" w:color="auto" w:fill="auto"/>
            <w:noWrap/>
            <w:vAlign w:val="bottom"/>
            <w:hideMark/>
          </w:tcPr>
          <w:p w14:paraId="5085D3C0"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Coastal Landfill/Sand Accretion</w:t>
            </w:r>
          </w:p>
        </w:tc>
        <w:tc>
          <w:tcPr>
            <w:tcW w:w="864" w:type="dxa"/>
            <w:tcBorders>
              <w:top w:val="nil"/>
              <w:left w:val="nil"/>
              <w:bottom w:val="single" w:sz="4" w:space="0" w:color="auto"/>
              <w:right w:val="single" w:sz="4" w:space="0" w:color="auto"/>
            </w:tcBorders>
            <w:shd w:val="clear" w:color="auto" w:fill="auto"/>
            <w:noWrap/>
            <w:vAlign w:val="bottom"/>
            <w:hideMark/>
          </w:tcPr>
          <w:p w14:paraId="39194278" w14:textId="3DFF8B5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77 </w:t>
            </w:r>
          </w:p>
        </w:tc>
        <w:tc>
          <w:tcPr>
            <w:tcW w:w="831" w:type="dxa"/>
            <w:tcBorders>
              <w:top w:val="nil"/>
              <w:left w:val="nil"/>
              <w:bottom w:val="single" w:sz="4" w:space="0" w:color="auto"/>
              <w:right w:val="single" w:sz="4" w:space="0" w:color="auto"/>
            </w:tcBorders>
            <w:shd w:val="clear" w:color="auto" w:fill="auto"/>
            <w:noWrap/>
            <w:vAlign w:val="bottom"/>
            <w:hideMark/>
          </w:tcPr>
          <w:p w14:paraId="1917C7A5" w14:textId="0F90B1E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77 </w:t>
            </w:r>
          </w:p>
        </w:tc>
        <w:tc>
          <w:tcPr>
            <w:tcW w:w="557" w:type="dxa"/>
            <w:tcBorders>
              <w:top w:val="nil"/>
              <w:left w:val="nil"/>
              <w:bottom w:val="single" w:sz="4" w:space="0" w:color="auto"/>
              <w:right w:val="single" w:sz="4" w:space="0" w:color="auto"/>
            </w:tcBorders>
            <w:shd w:val="clear" w:color="auto" w:fill="auto"/>
            <w:noWrap/>
            <w:vAlign w:val="bottom"/>
            <w:hideMark/>
          </w:tcPr>
          <w:p w14:paraId="4052B472" w14:textId="7970B57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3FE1596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na </w:t>
            </w:r>
          </w:p>
        </w:tc>
        <w:tc>
          <w:tcPr>
            <w:tcW w:w="743" w:type="dxa"/>
            <w:tcBorders>
              <w:top w:val="nil"/>
              <w:left w:val="nil"/>
              <w:bottom w:val="single" w:sz="4" w:space="0" w:color="auto"/>
              <w:right w:val="single" w:sz="4" w:space="0" w:color="auto"/>
            </w:tcBorders>
            <w:shd w:val="clear" w:color="auto" w:fill="auto"/>
            <w:noWrap/>
            <w:vAlign w:val="bottom"/>
            <w:hideMark/>
          </w:tcPr>
          <w:p w14:paraId="432F6BAE" w14:textId="3D0631C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605" w:type="dxa"/>
            <w:tcBorders>
              <w:top w:val="nil"/>
              <w:left w:val="nil"/>
              <w:bottom w:val="single" w:sz="4" w:space="0" w:color="auto"/>
              <w:right w:val="single" w:sz="4" w:space="0" w:color="auto"/>
            </w:tcBorders>
            <w:shd w:val="clear" w:color="auto" w:fill="auto"/>
            <w:noWrap/>
            <w:vAlign w:val="bottom"/>
            <w:hideMark/>
          </w:tcPr>
          <w:p w14:paraId="0D42D2F2" w14:textId="31B07BF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57A3547F" w14:textId="5A911A1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2FED6A06" w14:textId="0BA37A6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4209328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75E3864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4A2746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75993E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28AD224" w14:textId="7AF42F6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 </w:t>
            </w:r>
          </w:p>
        </w:tc>
        <w:tc>
          <w:tcPr>
            <w:tcW w:w="662" w:type="dxa"/>
            <w:tcBorders>
              <w:top w:val="nil"/>
              <w:left w:val="nil"/>
              <w:bottom w:val="single" w:sz="4" w:space="0" w:color="auto"/>
              <w:right w:val="single" w:sz="4" w:space="0" w:color="auto"/>
            </w:tcBorders>
            <w:shd w:val="clear" w:color="auto" w:fill="auto"/>
            <w:noWrap/>
            <w:vAlign w:val="bottom"/>
            <w:hideMark/>
          </w:tcPr>
          <w:p w14:paraId="42AC79C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DC8CB2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B26FE7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31FD374F" w14:textId="199C10F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72 </w:t>
            </w:r>
          </w:p>
        </w:tc>
      </w:tr>
      <w:tr w:rsidR="008725F1" w:rsidRPr="008725F1" w14:paraId="7B09D58D"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DDF17F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798</w:t>
            </w:r>
          </w:p>
        </w:tc>
        <w:tc>
          <w:tcPr>
            <w:tcW w:w="2756" w:type="dxa"/>
            <w:tcBorders>
              <w:top w:val="nil"/>
              <w:left w:val="nil"/>
              <w:bottom w:val="single" w:sz="4" w:space="0" w:color="auto"/>
              <w:right w:val="single" w:sz="4" w:space="0" w:color="auto"/>
            </w:tcBorders>
            <w:shd w:val="clear" w:color="auto" w:fill="auto"/>
            <w:noWrap/>
            <w:vAlign w:val="bottom"/>
            <w:hideMark/>
          </w:tcPr>
          <w:p w14:paraId="42A71FB2"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Sedgy Riparian Woodland/Riparian Scrub Mosaic</w:t>
            </w:r>
          </w:p>
        </w:tc>
        <w:tc>
          <w:tcPr>
            <w:tcW w:w="864" w:type="dxa"/>
            <w:tcBorders>
              <w:top w:val="nil"/>
              <w:left w:val="nil"/>
              <w:bottom w:val="single" w:sz="4" w:space="0" w:color="auto"/>
              <w:right w:val="single" w:sz="4" w:space="0" w:color="auto"/>
            </w:tcBorders>
            <w:shd w:val="clear" w:color="auto" w:fill="auto"/>
            <w:noWrap/>
            <w:vAlign w:val="bottom"/>
            <w:hideMark/>
          </w:tcPr>
          <w:p w14:paraId="2077B5A6" w14:textId="7B36C46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193 </w:t>
            </w:r>
          </w:p>
        </w:tc>
        <w:tc>
          <w:tcPr>
            <w:tcW w:w="831" w:type="dxa"/>
            <w:tcBorders>
              <w:top w:val="nil"/>
              <w:left w:val="nil"/>
              <w:bottom w:val="single" w:sz="4" w:space="0" w:color="auto"/>
              <w:right w:val="single" w:sz="4" w:space="0" w:color="auto"/>
            </w:tcBorders>
            <w:shd w:val="clear" w:color="auto" w:fill="auto"/>
            <w:noWrap/>
            <w:vAlign w:val="bottom"/>
            <w:hideMark/>
          </w:tcPr>
          <w:p w14:paraId="2B806DCF" w14:textId="1343D97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68 </w:t>
            </w:r>
          </w:p>
        </w:tc>
        <w:tc>
          <w:tcPr>
            <w:tcW w:w="557" w:type="dxa"/>
            <w:tcBorders>
              <w:top w:val="nil"/>
              <w:left w:val="nil"/>
              <w:bottom w:val="single" w:sz="4" w:space="0" w:color="auto"/>
              <w:right w:val="single" w:sz="4" w:space="0" w:color="auto"/>
            </w:tcBorders>
            <w:shd w:val="clear" w:color="auto" w:fill="auto"/>
            <w:noWrap/>
            <w:vAlign w:val="bottom"/>
            <w:hideMark/>
          </w:tcPr>
          <w:p w14:paraId="79016321" w14:textId="76E494C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35 </w:t>
            </w:r>
          </w:p>
        </w:tc>
        <w:tc>
          <w:tcPr>
            <w:tcW w:w="557" w:type="dxa"/>
            <w:tcBorders>
              <w:top w:val="nil"/>
              <w:left w:val="nil"/>
              <w:bottom w:val="single" w:sz="4" w:space="0" w:color="auto"/>
              <w:right w:val="single" w:sz="4" w:space="0" w:color="auto"/>
            </w:tcBorders>
            <w:shd w:val="clear" w:color="auto" w:fill="auto"/>
            <w:noWrap/>
            <w:vAlign w:val="bottom"/>
            <w:hideMark/>
          </w:tcPr>
          <w:p w14:paraId="4544ED6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0053C74F" w14:textId="19CCB54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31 </w:t>
            </w:r>
          </w:p>
        </w:tc>
        <w:tc>
          <w:tcPr>
            <w:tcW w:w="605" w:type="dxa"/>
            <w:tcBorders>
              <w:top w:val="nil"/>
              <w:left w:val="nil"/>
              <w:bottom w:val="single" w:sz="4" w:space="0" w:color="auto"/>
              <w:right w:val="single" w:sz="4" w:space="0" w:color="auto"/>
            </w:tcBorders>
            <w:shd w:val="clear" w:color="auto" w:fill="auto"/>
            <w:noWrap/>
            <w:vAlign w:val="bottom"/>
            <w:hideMark/>
          </w:tcPr>
          <w:p w14:paraId="2911DB19" w14:textId="5393472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16 </w:t>
            </w:r>
          </w:p>
        </w:tc>
        <w:tc>
          <w:tcPr>
            <w:tcW w:w="705" w:type="dxa"/>
            <w:tcBorders>
              <w:top w:val="nil"/>
              <w:left w:val="nil"/>
              <w:bottom w:val="single" w:sz="4" w:space="0" w:color="auto"/>
              <w:right w:val="single" w:sz="4" w:space="0" w:color="auto"/>
            </w:tcBorders>
            <w:shd w:val="clear" w:color="auto" w:fill="auto"/>
            <w:noWrap/>
            <w:vAlign w:val="bottom"/>
            <w:hideMark/>
          </w:tcPr>
          <w:p w14:paraId="2D0F06CE" w14:textId="3A2DB4B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46 </w:t>
            </w:r>
          </w:p>
        </w:tc>
        <w:tc>
          <w:tcPr>
            <w:tcW w:w="745" w:type="dxa"/>
            <w:tcBorders>
              <w:top w:val="nil"/>
              <w:left w:val="nil"/>
              <w:bottom w:val="single" w:sz="4" w:space="0" w:color="auto"/>
              <w:right w:val="single" w:sz="4" w:space="0" w:color="auto"/>
            </w:tcBorders>
            <w:shd w:val="clear" w:color="auto" w:fill="auto"/>
            <w:noWrap/>
            <w:vAlign w:val="bottom"/>
            <w:hideMark/>
          </w:tcPr>
          <w:p w14:paraId="3484E1F5" w14:textId="067AE9D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31 </w:t>
            </w:r>
          </w:p>
        </w:tc>
        <w:tc>
          <w:tcPr>
            <w:tcW w:w="787" w:type="dxa"/>
            <w:tcBorders>
              <w:top w:val="nil"/>
              <w:left w:val="nil"/>
              <w:bottom w:val="single" w:sz="4" w:space="0" w:color="auto"/>
              <w:right w:val="single" w:sz="4" w:space="0" w:color="auto"/>
            </w:tcBorders>
            <w:shd w:val="clear" w:color="auto" w:fill="auto"/>
            <w:noWrap/>
            <w:vAlign w:val="bottom"/>
            <w:hideMark/>
          </w:tcPr>
          <w:p w14:paraId="68DD34A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093A549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DCC283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C2F3CB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B38180E" w14:textId="2CFAFFE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31FFD56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3EAAEE9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E9001B4" w14:textId="3439027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37 </w:t>
            </w:r>
          </w:p>
        </w:tc>
        <w:tc>
          <w:tcPr>
            <w:tcW w:w="743" w:type="dxa"/>
            <w:tcBorders>
              <w:top w:val="nil"/>
              <w:left w:val="nil"/>
              <w:bottom w:val="single" w:sz="4" w:space="0" w:color="auto"/>
              <w:right w:val="single" w:sz="8" w:space="0" w:color="auto"/>
            </w:tcBorders>
            <w:shd w:val="clear" w:color="auto" w:fill="auto"/>
            <w:noWrap/>
            <w:vAlign w:val="bottom"/>
            <w:hideMark/>
          </w:tcPr>
          <w:p w14:paraId="359E30FB" w14:textId="2BCC045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624CD74B"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43528CB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799</w:t>
            </w:r>
          </w:p>
        </w:tc>
        <w:tc>
          <w:tcPr>
            <w:tcW w:w="2756" w:type="dxa"/>
            <w:tcBorders>
              <w:top w:val="nil"/>
              <w:left w:val="nil"/>
              <w:bottom w:val="single" w:sz="4" w:space="0" w:color="auto"/>
              <w:right w:val="single" w:sz="4" w:space="0" w:color="auto"/>
            </w:tcBorders>
            <w:shd w:val="clear" w:color="auto" w:fill="auto"/>
            <w:noWrap/>
            <w:vAlign w:val="bottom"/>
            <w:hideMark/>
          </w:tcPr>
          <w:p w14:paraId="50EC2F8D"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Shrubby Woodland/Riparian Scrub Mosaic</w:t>
            </w:r>
          </w:p>
        </w:tc>
        <w:tc>
          <w:tcPr>
            <w:tcW w:w="864" w:type="dxa"/>
            <w:tcBorders>
              <w:top w:val="nil"/>
              <w:left w:val="nil"/>
              <w:bottom w:val="single" w:sz="4" w:space="0" w:color="auto"/>
              <w:right w:val="single" w:sz="4" w:space="0" w:color="auto"/>
            </w:tcBorders>
            <w:shd w:val="clear" w:color="auto" w:fill="auto"/>
            <w:noWrap/>
            <w:vAlign w:val="bottom"/>
            <w:hideMark/>
          </w:tcPr>
          <w:p w14:paraId="0FE9187B" w14:textId="4CCF760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92 </w:t>
            </w:r>
          </w:p>
        </w:tc>
        <w:tc>
          <w:tcPr>
            <w:tcW w:w="831" w:type="dxa"/>
            <w:tcBorders>
              <w:top w:val="nil"/>
              <w:left w:val="nil"/>
              <w:bottom w:val="single" w:sz="4" w:space="0" w:color="auto"/>
              <w:right w:val="single" w:sz="4" w:space="0" w:color="auto"/>
            </w:tcBorders>
            <w:shd w:val="clear" w:color="auto" w:fill="auto"/>
            <w:noWrap/>
            <w:vAlign w:val="bottom"/>
            <w:hideMark/>
          </w:tcPr>
          <w:p w14:paraId="7C5CDB81" w14:textId="4DEF4D5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75 </w:t>
            </w:r>
          </w:p>
        </w:tc>
        <w:tc>
          <w:tcPr>
            <w:tcW w:w="557" w:type="dxa"/>
            <w:tcBorders>
              <w:top w:val="nil"/>
              <w:left w:val="nil"/>
              <w:bottom w:val="single" w:sz="4" w:space="0" w:color="auto"/>
              <w:right w:val="single" w:sz="4" w:space="0" w:color="auto"/>
            </w:tcBorders>
            <w:shd w:val="clear" w:color="auto" w:fill="auto"/>
            <w:noWrap/>
            <w:vAlign w:val="bottom"/>
            <w:hideMark/>
          </w:tcPr>
          <w:p w14:paraId="115DE63E" w14:textId="346A6FC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81 </w:t>
            </w:r>
          </w:p>
        </w:tc>
        <w:tc>
          <w:tcPr>
            <w:tcW w:w="557" w:type="dxa"/>
            <w:tcBorders>
              <w:top w:val="nil"/>
              <w:left w:val="nil"/>
              <w:bottom w:val="single" w:sz="4" w:space="0" w:color="auto"/>
              <w:right w:val="single" w:sz="4" w:space="0" w:color="auto"/>
            </w:tcBorders>
            <w:shd w:val="clear" w:color="auto" w:fill="auto"/>
            <w:noWrap/>
            <w:vAlign w:val="bottom"/>
            <w:hideMark/>
          </w:tcPr>
          <w:p w14:paraId="5A568E1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45962A0D" w14:textId="5D52E22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59 </w:t>
            </w:r>
          </w:p>
        </w:tc>
        <w:tc>
          <w:tcPr>
            <w:tcW w:w="605" w:type="dxa"/>
            <w:tcBorders>
              <w:top w:val="nil"/>
              <w:left w:val="nil"/>
              <w:bottom w:val="single" w:sz="4" w:space="0" w:color="auto"/>
              <w:right w:val="single" w:sz="4" w:space="0" w:color="auto"/>
            </w:tcBorders>
            <w:shd w:val="clear" w:color="auto" w:fill="auto"/>
            <w:noWrap/>
            <w:vAlign w:val="bottom"/>
            <w:hideMark/>
          </w:tcPr>
          <w:p w14:paraId="2CD80DD0" w14:textId="541CF6F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64 </w:t>
            </w:r>
          </w:p>
        </w:tc>
        <w:tc>
          <w:tcPr>
            <w:tcW w:w="705" w:type="dxa"/>
            <w:tcBorders>
              <w:top w:val="nil"/>
              <w:left w:val="nil"/>
              <w:bottom w:val="single" w:sz="4" w:space="0" w:color="auto"/>
              <w:right w:val="single" w:sz="4" w:space="0" w:color="auto"/>
            </w:tcBorders>
            <w:shd w:val="clear" w:color="auto" w:fill="auto"/>
            <w:noWrap/>
            <w:vAlign w:val="bottom"/>
            <w:hideMark/>
          </w:tcPr>
          <w:p w14:paraId="7796BD46" w14:textId="724F948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79 </w:t>
            </w:r>
          </w:p>
        </w:tc>
        <w:tc>
          <w:tcPr>
            <w:tcW w:w="745" w:type="dxa"/>
            <w:tcBorders>
              <w:top w:val="nil"/>
              <w:left w:val="nil"/>
              <w:bottom w:val="single" w:sz="4" w:space="0" w:color="auto"/>
              <w:right w:val="single" w:sz="4" w:space="0" w:color="auto"/>
            </w:tcBorders>
            <w:shd w:val="clear" w:color="auto" w:fill="auto"/>
            <w:noWrap/>
            <w:vAlign w:val="bottom"/>
            <w:hideMark/>
          </w:tcPr>
          <w:p w14:paraId="6CE82907" w14:textId="72024B2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59 </w:t>
            </w:r>
          </w:p>
        </w:tc>
        <w:tc>
          <w:tcPr>
            <w:tcW w:w="787" w:type="dxa"/>
            <w:tcBorders>
              <w:top w:val="nil"/>
              <w:left w:val="nil"/>
              <w:bottom w:val="single" w:sz="4" w:space="0" w:color="auto"/>
              <w:right w:val="single" w:sz="4" w:space="0" w:color="auto"/>
            </w:tcBorders>
            <w:shd w:val="clear" w:color="auto" w:fill="auto"/>
            <w:noWrap/>
            <w:vAlign w:val="bottom"/>
            <w:hideMark/>
          </w:tcPr>
          <w:p w14:paraId="217AE27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024E988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C3DDD0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C54ACD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7784C90" w14:textId="707622C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D1E059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13C8F3B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F3B152B" w14:textId="7F20D38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15 </w:t>
            </w:r>
          </w:p>
        </w:tc>
        <w:tc>
          <w:tcPr>
            <w:tcW w:w="743" w:type="dxa"/>
            <w:tcBorders>
              <w:top w:val="nil"/>
              <w:left w:val="nil"/>
              <w:bottom w:val="single" w:sz="4" w:space="0" w:color="auto"/>
              <w:right w:val="single" w:sz="8" w:space="0" w:color="auto"/>
            </w:tcBorders>
            <w:shd w:val="clear" w:color="auto" w:fill="auto"/>
            <w:noWrap/>
            <w:vAlign w:val="bottom"/>
            <w:hideMark/>
          </w:tcPr>
          <w:p w14:paraId="38A7C9FE" w14:textId="11C2AC8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r>
      <w:tr w:rsidR="008725F1" w:rsidRPr="008725F1" w14:paraId="794A1783"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8EC4D4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802</w:t>
            </w:r>
          </w:p>
        </w:tc>
        <w:tc>
          <w:tcPr>
            <w:tcW w:w="2756" w:type="dxa"/>
            <w:tcBorders>
              <w:top w:val="nil"/>
              <w:left w:val="nil"/>
              <w:bottom w:val="single" w:sz="4" w:space="0" w:color="auto"/>
              <w:right w:val="single" w:sz="4" w:space="0" w:color="auto"/>
            </w:tcBorders>
            <w:shd w:val="clear" w:color="auto" w:fill="auto"/>
            <w:noWrap/>
            <w:vAlign w:val="bottom"/>
            <w:hideMark/>
          </w:tcPr>
          <w:p w14:paraId="5C5DB8B8"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Grassy Woodland/Heathy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12844476" w14:textId="533F63D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2,825 </w:t>
            </w:r>
          </w:p>
        </w:tc>
        <w:tc>
          <w:tcPr>
            <w:tcW w:w="831" w:type="dxa"/>
            <w:tcBorders>
              <w:top w:val="nil"/>
              <w:left w:val="nil"/>
              <w:bottom w:val="single" w:sz="4" w:space="0" w:color="auto"/>
              <w:right w:val="single" w:sz="4" w:space="0" w:color="auto"/>
            </w:tcBorders>
            <w:shd w:val="clear" w:color="auto" w:fill="auto"/>
            <w:noWrap/>
            <w:vAlign w:val="bottom"/>
            <w:hideMark/>
          </w:tcPr>
          <w:p w14:paraId="77431FA2" w14:textId="41E6447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1,578 </w:t>
            </w:r>
          </w:p>
        </w:tc>
        <w:tc>
          <w:tcPr>
            <w:tcW w:w="557" w:type="dxa"/>
            <w:tcBorders>
              <w:top w:val="nil"/>
              <w:left w:val="nil"/>
              <w:bottom w:val="single" w:sz="4" w:space="0" w:color="auto"/>
              <w:right w:val="single" w:sz="4" w:space="0" w:color="auto"/>
            </w:tcBorders>
            <w:shd w:val="clear" w:color="auto" w:fill="auto"/>
            <w:noWrap/>
            <w:vAlign w:val="bottom"/>
            <w:hideMark/>
          </w:tcPr>
          <w:p w14:paraId="65216F9A" w14:textId="5D09C28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56 </w:t>
            </w:r>
          </w:p>
        </w:tc>
        <w:tc>
          <w:tcPr>
            <w:tcW w:w="557" w:type="dxa"/>
            <w:tcBorders>
              <w:top w:val="nil"/>
              <w:left w:val="nil"/>
              <w:bottom w:val="single" w:sz="4" w:space="0" w:color="auto"/>
              <w:right w:val="single" w:sz="4" w:space="0" w:color="auto"/>
            </w:tcBorders>
            <w:shd w:val="clear" w:color="auto" w:fill="auto"/>
            <w:noWrap/>
            <w:vAlign w:val="bottom"/>
            <w:hideMark/>
          </w:tcPr>
          <w:p w14:paraId="4EC35A8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V </w:t>
            </w:r>
          </w:p>
        </w:tc>
        <w:tc>
          <w:tcPr>
            <w:tcW w:w="743" w:type="dxa"/>
            <w:tcBorders>
              <w:top w:val="nil"/>
              <w:left w:val="nil"/>
              <w:bottom w:val="single" w:sz="4" w:space="0" w:color="auto"/>
              <w:right w:val="single" w:sz="4" w:space="0" w:color="auto"/>
            </w:tcBorders>
            <w:shd w:val="clear" w:color="auto" w:fill="auto"/>
            <w:noWrap/>
            <w:vAlign w:val="bottom"/>
            <w:hideMark/>
          </w:tcPr>
          <w:p w14:paraId="37760434" w14:textId="4FBB7E1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92 </w:t>
            </w:r>
          </w:p>
        </w:tc>
        <w:tc>
          <w:tcPr>
            <w:tcW w:w="605" w:type="dxa"/>
            <w:tcBorders>
              <w:top w:val="nil"/>
              <w:left w:val="nil"/>
              <w:bottom w:val="single" w:sz="4" w:space="0" w:color="auto"/>
              <w:right w:val="single" w:sz="4" w:space="0" w:color="auto"/>
            </w:tcBorders>
            <w:shd w:val="clear" w:color="auto" w:fill="auto"/>
            <w:noWrap/>
            <w:vAlign w:val="bottom"/>
            <w:hideMark/>
          </w:tcPr>
          <w:p w14:paraId="458C1A14" w14:textId="39DC56E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 </w:t>
            </w:r>
          </w:p>
        </w:tc>
        <w:tc>
          <w:tcPr>
            <w:tcW w:w="705" w:type="dxa"/>
            <w:tcBorders>
              <w:top w:val="nil"/>
              <w:left w:val="nil"/>
              <w:bottom w:val="single" w:sz="4" w:space="0" w:color="auto"/>
              <w:right w:val="single" w:sz="4" w:space="0" w:color="auto"/>
            </w:tcBorders>
            <w:shd w:val="clear" w:color="auto" w:fill="auto"/>
            <w:noWrap/>
            <w:vAlign w:val="bottom"/>
            <w:hideMark/>
          </w:tcPr>
          <w:p w14:paraId="2AD14D47" w14:textId="18389EB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 </w:t>
            </w:r>
          </w:p>
        </w:tc>
        <w:tc>
          <w:tcPr>
            <w:tcW w:w="745" w:type="dxa"/>
            <w:tcBorders>
              <w:top w:val="nil"/>
              <w:left w:val="nil"/>
              <w:bottom w:val="single" w:sz="4" w:space="0" w:color="auto"/>
              <w:right w:val="single" w:sz="4" w:space="0" w:color="auto"/>
            </w:tcBorders>
            <w:shd w:val="clear" w:color="auto" w:fill="auto"/>
            <w:noWrap/>
            <w:vAlign w:val="bottom"/>
            <w:hideMark/>
          </w:tcPr>
          <w:p w14:paraId="3A8E78BB" w14:textId="5A797BA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92 </w:t>
            </w:r>
          </w:p>
        </w:tc>
        <w:tc>
          <w:tcPr>
            <w:tcW w:w="787" w:type="dxa"/>
            <w:tcBorders>
              <w:top w:val="nil"/>
              <w:left w:val="nil"/>
              <w:bottom w:val="single" w:sz="4" w:space="0" w:color="auto"/>
              <w:right w:val="single" w:sz="4" w:space="0" w:color="auto"/>
            </w:tcBorders>
            <w:shd w:val="clear" w:color="auto" w:fill="auto"/>
            <w:noWrap/>
            <w:vAlign w:val="bottom"/>
            <w:hideMark/>
          </w:tcPr>
          <w:p w14:paraId="06BA72E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39D6E10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382E27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F35E54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1AA125C" w14:textId="2960CF5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548F426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16F2D08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C3732A5" w14:textId="01FE437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12 </w:t>
            </w:r>
          </w:p>
        </w:tc>
        <w:tc>
          <w:tcPr>
            <w:tcW w:w="743" w:type="dxa"/>
            <w:tcBorders>
              <w:top w:val="nil"/>
              <w:left w:val="nil"/>
              <w:bottom w:val="single" w:sz="4" w:space="0" w:color="auto"/>
              <w:right w:val="single" w:sz="8" w:space="0" w:color="auto"/>
            </w:tcBorders>
            <w:shd w:val="clear" w:color="auto" w:fill="auto"/>
            <w:noWrap/>
            <w:vAlign w:val="bottom"/>
            <w:hideMark/>
          </w:tcPr>
          <w:p w14:paraId="6C9ECF16" w14:textId="48CF395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1,474 </w:t>
            </w:r>
          </w:p>
        </w:tc>
      </w:tr>
      <w:tr w:rsidR="008725F1" w:rsidRPr="008725F1" w14:paraId="0E844405"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A74E57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803</w:t>
            </w:r>
          </w:p>
        </w:tc>
        <w:tc>
          <w:tcPr>
            <w:tcW w:w="2756" w:type="dxa"/>
            <w:tcBorders>
              <w:top w:val="nil"/>
              <w:left w:val="nil"/>
              <w:bottom w:val="single" w:sz="4" w:space="0" w:color="auto"/>
              <w:right w:val="single" w:sz="4" w:space="0" w:color="auto"/>
            </w:tcBorders>
            <w:shd w:val="clear" w:color="auto" w:fill="auto"/>
            <w:noWrap/>
            <w:vAlign w:val="bottom"/>
            <w:hideMark/>
          </w:tcPr>
          <w:p w14:paraId="6194D1A3"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Plains Woodland</w:t>
            </w:r>
          </w:p>
        </w:tc>
        <w:tc>
          <w:tcPr>
            <w:tcW w:w="864" w:type="dxa"/>
            <w:tcBorders>
              <w:top w:val="nil"/>
              <w:left w:val="nil"/>
              <w:bottom w:val="single" w:sz="4" w:space="0" w:color="auto"/>
              <w:right w:val="single" w:sz="4" w:space="0" w:color="auto"/>
            </w:tcBorders>
            <w:shd w:val="clear" w:color="auto" w:fill="auto"/>
            <w:noWrap/>
            <w:vAlign w:val="bottom"/>
            <w:hideMark/>
          </w:tcPr>
          <w:p w14:paraId="253B4344" w14:textId="66E1E6F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449,361 </w:t>
            </w:r>
          </w:p>
        </w:tc>
        <w:tc>
          <w:tcPr>
            <w:tcW w:w="831" w:type="dxa"/>
            <w:tcBorders>
              <w:top w:val="nil"/>
              <w:left w:val="nil"/>
              <w:bottom w:val="single" w:sz="4" w:space="0" w:color="auto"/>
              <w:right w:val="single" w:sz="4" w:space="0" w:color="auto"/>
            </w:tcBorders>
            <w:shd w:val="clear" w:color="auto" w:fill="auto"/>
            <w:noWrap/>
            <w:vAlign w:val="bottom"/>
            <w:hideMark/>
          </w:tcPr>
          <w:p w14:paraId="6D905481" w14:textId="763B0EC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55,347 </w:t>
            </w:r>
          </w:p>
        </w:tc>
        <w:tc>
          <w:tcPr>
            <w:tcW w:w="557" w:type="dxa"/>
            <w:tcBorders>
              <w:top w:val="nil"/>
              <w:left w:val="nil"/>
              <w:bottom w:val="single" w:sz="4" w:space="0" w:color="auto"/>
              <w:right w:val="single" w:sz="4" w:space="0" w:color="auto"/>
            </w:tcBorders>
            <w:shd w:val="clear" w:color="auto" w:fill="auto"/>
            <w:noWrap/>
            <w:vAlign w:val="bottom"/>
            <w:hideMark/>
          </w:tcPr>
          <w:p w14:paraId="5506B9AB" w14:textId="0189AD1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12 </w:t>
            </w:r>
          </w:p>
        </w:tc>
        <w:tc>
          <w:tcPr>
            <w:tcW w:w="557" w:type="dxa"/>
            <w:tcBorders>
              <w:top w:val="nil"/>
              <w:left w:val="nil"/>
              <w:bottom w:val="single" w:sz="4" w:space="0" w:color="auto"/>
              <w:right w:val="single" w:sz="4" w:space="0" w:color="auto"/>
            </w:tcBorders>
            <w:shd w:val="clear" w:color="auto" w:fill="auto"/>
            <w:noWrap/>
            <w:vAlign w:val="bottom"/>
            <w:hideMark/>
          </w:tcPr>
          <w:p w14:paraId="7E0DC90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71E63808" w14:textId="1363B97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2,732 </w:t>
            </w:r>
          </w:p>
        </w:tc>
        <w:tc>
          <w:tcPr>
            <w:tcW w:w="605" w:type="dxa"/>
            <w:tcBorders>
              <w:top w:val="nil"/>
              <w:left w:val="nil"/>
              <w:bottom w:val="single" w:sz="4" w:space="0" w:color="auto"/>
              <w:right w:val="single" w:sz="4" w:space="0" w:color="auto"/>
            </w:tcBorders>
            <w:shd w:val="clear" w:color="auto" w:fill="auto"/>
            <w:noWrap/>
            <w:vAlign w:val="bottom"/>
            <w:hideMark/>
          </w:tcPr>
          <w:p w14:paraId="28007C20" w14:textId="50D6F54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05" w:type="dxa"/>
            <w:tcBorders>
              <w:top w:val="nil"/>
              <w:left w:val="nil"/>
              <w:bottom w:val="single" w:sz="4" w:space="0" w:color="auto"/>
              <w:right w:val="single" w:sz="4" w:space="0" w:color="auto"/>
            </w:tcBorders>
            <w:shd w:val="clear" w:color="auto" w:fill="auto"/>
            <w:noWrap/>
            <w:vAlign w:val="bottom"/>
            <w:hideMark/>
          </w:tcPr>
          <w:p w14:paraId="35A69CC9" w14:textId="26EACF7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 </w:t>
            </w:r>
          </w:p>
        </w:tc>
        <w:tc>
          <w:tcPr>
            <w:tcW w:w="745" w:type="dxa"/>
            <w:tcBorders>
              <w:top w:val="nil"/>
              <w:left w:val="nil"/>
              <w:bottom w:val="single" w:sz="4" w:space="0" w:color="auto"/>
              <w:right w:val="single" w:sz="4" w:space="0" w:color="auto"/>
            </w:tcBorders>
            <w:shd w:val="clear" w:color="auto" w:fill="auto"/>
            <w:noWrap/>
            <w:vAlign w:val="bottom"/>
            <w:hideMark/>
          </w:tcPr>
          <w:p w14:paraId="53D99798" w14:textId="03676A8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1,758 </w:t>
            </w:r>
          </w:p>
        </w:tc>
        <w:tc>
          <w:tcPr>
            <w:tcW w:w="787" w:type="dxa"/>
            <w:tcBorders>
              <w:top w:val="nil"/>
              <w:left w:val="nil"/>
              <w:bottom w:val="single" w:sz="4" w:space="0" w:color="auto"/>
              <w:right w:val="single" w:sz="4" w:space="0" w:color="auto"/>
            </w:tcBorders>
            <w:shd w:val="clear" w:color="auto" w:fill="auto"/>
            <w:noWrap/>
            <w:vAlign w:val="bottom"/>
            <w:hideMark/>
          </w:tcPr>
          <w:p w14:paraId="5D99947C" w14:textId="316F799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974 </w:t>
            </w:r>
          </w:p>
        </w:tc>
        <w:tc>
          <w:tcPr>
            <w:tcW w:w="662" w:type="dxa"/>
            <w:tcBorders>
              <w:top w:val="nil"/>
              <w:left w:val="nil"/>
              <w:bottom w:val="single" w:sz="4" w:space="0" w:color="auto"/>
              <w:right w:val="single" w:sz="4" w:space="0" w:color="auto"/>
            </w:tcBorders>
            <w:shd w:val="clear" w:color="auto" w:fill="auto"/>
            <w:noWrap/>
            <w:vAlign w:val="bottom"/>
            <w:hideMark/>
          </w:tcPr>
          <w:p w14:paraId="67E232F5" w14:textId="1C99667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157 </w:t>
            </w:r>
          </w:p>
        </w:tc>
        <w:tc>
          <w:tcPr>
            <w:tcW w:w="680" w:type="dxa"/>
            <w:tcBorders>
              <w:top w:val="nil"/>
              <w:left w:val="nil"/>
              <w:bottom w:val="single" w:sz="4" w:space="0" w:color="auto"/>
              <w:right w:val="single" w:sz="4" w:space="0" w:color="auto"/>
            </w:tcBorders>
            <w:shd w:val="clear" w:color="auto" w:fill="auto"/>
            <w:noWrap/>
            <w:vAlign w:val="bottom"/>
            <w:hideMark/>
          </w:tcPr>
          <w:p w14:paraId="6BC9E001" w14:textId="370FF8D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248 </w:t>
            </w:r>
          </w:p>
        </w:tc>
        <w:tc>
          <w:tcPr>
            <w:tcW w:w="581" w:type="dxa"/>
            <w:tcBorders>
              <w:top w:val="nil"/>
              <w:left w:val="nil"/>
              <w:bottom w:val="single" w:sz="4" w:space="0" w:color="auto"/>
              <w:right w:val="single" w:sz="4" w:space="0" w:color="auto"/>
            </w:tcBorders>
            <w:shd w:val="clear" w:color="auto" w:fill="auto"/>
            <w:noWrap/>
            <w:vAlign w:val="bottom"/>
            <w:hideMark/>
          </w:tcPr>
          <w:p w14:paraId="3AA381FF" w14:textId="126E514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16 </w:t>
            </w:r>
          </w:p>
        </w:tc>
        <w:tc>
          <w:tcPr>
            <w:tcW w:w="581" w:type="dxa"/>
            <w:tcBorders>
              <w:top w:val="nil"/>
              <w:left w:val="nil"/>
              <w:bottom w:val="single" w:sz="4" w:space="0" w:color="auto"/>
              <w:right w:val="single" w:sz="4" w:space="0" w:color="auto"/>
            </w:tcBorders>
            <w:shd w:val="clear" w:color="auto" w:fill="auto"/>
            <w:noWrap/>
            <w:vAlign w:val="bottom"/>
            <w:hideMark/>
          </w:tcPr>
          <w:p w14:paraId="2DBEE263" w14:textId="2D308A4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EFFC62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0560DBD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FDED0F9" w14:textId="3CC315C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396 </w:t>
            </w:r>
          </w:p>
        </w:tc>
        <w:tc>
          <w:tcPr>
            <w:tcW w:w="743" w:type="dxa"/>
            <w:tcBorders>
              <w:top w:val="nil"/>
              <w:left w:val="nil"/>
              <w:bottom w:val="single" w:sz="4" w:space="0" w:color="auto"/>
              <w:right w:val="single" w:sz="8" w:space="0" w:color="auto"/>
            </w:tcBorders>
            <w:shd w:val="clear" w:color="auto" w:fill="auto"/>
            <w:noWrap/>
            <w:vAlign w:val="bottom"/>
            <w:hideMark/>
          </w:tcPr>
          <w:p w14:paraId="5203C2B0" w14:textId="52B22F0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51,798 </w:t>
            </w:r>
          </w:p>
        </w:tc>
      </w:tr>
      <w:tr w:rsidR="008725F1" w:rsidRPr="008725F1" w14:paraId="433D6757"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3322E0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823</w:t>
            </w:r>
          </w:p>
        </w:tc>
        <w:tc>
          <w:tcPr>
            <w:tcW w:w="2756" w:type="dxa"/>
            <w:tcBorders>
              <w:top w:val="nil"/>
              <w:left w:val="nil"/>
              <w:bottom w:val="single" w:sz="4" w:space="0" w:color="auto"/>
              <w:right w:val="single" w:sz="4" w:space="0" w:color="auto"/>
            </w:tcBorders>
            <w:shd w:val="clear" w:color="auto" w:fill="auto"/>
            <w:noWrap/>
            <w:vAlign w:val="bottom"/>
            <w:hideMark/>
          </w:tcPr>
          <w:p w14:paraId="371CEE48"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Lignum Swampy Woodland</w:t>
            </w:r>
          </w:p>
        </w:tc>
        <w:tc>
          <w:tcPr>
            <w:tcW w:w="864" w:type="dxa"/>
            <w:tcBorders>
              <w:top w:val="nil"/>
              <w:left w:val="nil"/>
              <w:bottom w:val="single" w:sz="4" w:space="0" w:color="auto"/>
              <w:right w:val="single" w:sz="4" w:space="0" w:color="auto"/>
            </w:tcBorders>
            <w:shd w:val="clear" w:color="auto" w:fill="auto"/>
            <w:noWrap/>
            <w:vAlign w:val="bottom"/>
            <w:hideMark/>
          </w:tcPr>
          <w:p w14:paraId="6BEDFFEC" w14:textId="2327248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222 </w:t>
            </w:r>
          </w:p>
        </w:tc>
        <w:tc>
          <w:tcPr>
            <w:tcW w:w="831" w:type="dxa"/>
            <w:tcBorders>
              <w:top w:val="nil"/>
              <w:left w:val="nil"/>
              <w:bottom w:val="single" w:sz="4" w:space="0" w:color="auto"/>
              <w:right w:val="single" w:sz="4" w:space="0" w:color="auto"/>
            </w:tcBorders>
            <w:shd w:val="clear" w:color="auto" w:fill="auto"/>
            <w:noWrap/>
            <w:vAlign w:val="bottom"/>
            <w:hideMark/>
          </w:tcPr>
          <w:p w14:paraId="247FE152" w14:textId="2FB0E91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176 </w:t>
            </w:r>
          </w:p>
        </w:tc>
        <w:tc>
          <w:tcPr>
            <w:tcW w:w="557" w:type="dxa"/>
            <w:tcBorders>
              <w:top w:val="nil"/>
              <w:left w:val="nil"/>
              <w:bottom w:val="single" w:sz="4" w:space="0" w:color="auto"/>
              <w:right w:val="single" w:sz="4" w:space="0" w:color="auto"/>
            </w:tcBorders>
            <w:shd w:val="clear" w:color="auto" w:fill="auto"/>
            <w:noWrap/>
            <w:vAlign w:val="bottom"/>
            <w:hideMark/>
          </w:tcPr>
          <w:p w14:paraId="58F3BF82" w14:textId="19C2ACD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79 </w:t>
            </w:r>
          </w:p>
        </w:tc>
        <w:tc>
          <w:tcPr>
            <w:tcW w:w="557" w:type="dxa"/>
            <w:tcBorders>
              <w:top w:val="nil"/>
              <w:left w:val="nil"/>
              <w:bottom w:val="single" w:sz="4" w:space="0" w:color="auto"/>
              <w:right w:val="single" w:sz="4" w:space="0" w:color="auto"/>
            </w:tcBorders>
            <w:shd w:val="clear" w:color="auto" w:fill="auto"/>
            <w:noWrap/>
            <w:vAlign w:val="bottom"/>
            <w:hideMark/>
          </w:tcPr>
          <w:p w14:paraId="1A06CB5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11B2F49D" w14:textId="43FB8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83 </w:t>
            </w:r>
          </w:p>
        </w:tc>
        <w:tc>
          <w:tcPr>
            <w:tcW w:w="605" w:type="dxa"/>
            <w:tcBorders>
              <w:top w:val="nil"/>
              <w:left w:val="nil"/>
              <w:bottom w:val="single" w:sz="4" w:space="0" w:color="auto"/>
              <w:right w:val="single" w:sz="4" w:space="0" w:color="auto"/>
            </w:tcBorders>
            <w:shd w:val="clear" w:color="auto" w:fill="auto"/>
            <w:noWrap/>
            <w:vAlign w:val="bottom"/>
            <w:hideMark/>
          </w:tcPr>
          <w:p w14:paraId="195EED20" w14:textId="18C3C1E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38 </w:t>
            </w:r>
          </w:p>
        </w:tc>
        <w:tc>
          <w:tcPr>
            <w:tcW w:w="705" w:type="dxa"/>
            <w:tcBorders>
              <w:top w:val="nil"/>
              <w:left w:val="nil"/>
              <w:bottom w:val="single" w:sz="4" w:space="0" w:color="auto"/>
              <w:right w:val="single" w:sz="4" w:space="0" w:color="auto"/>
            </w:tcBorders>
            <w:shd w:val="clear" w:color="auto" w:fill="auto"/>
            <w:noWrap/>
            <w:vAlign w:val="bottom"/>
            <w:hideMark/>
          </w:tcPr>
          <w:p w14:paraId="69BBA00A" w14:textId="5C6C96C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47 </w:t>
            </w:r>
          </w:p>
        </w:tc>
        <w:tc>
          <w:tcPr>
            <w:tcW w:w="745" w:type="dxa"/>
            <w:tcBorders>
              <w:top w:val="nil"/>
              <w:left w:val="nil"/>
              <w:bottom w:val="single" w:sz="4" w:space="0" w:color="auto"/>
              <w:right w:val="single" w:sz="4" w:space="0" w:color="auto"/>
            </w:tcBorders>
            <w:shd w:val="clear" w:color="auto" w:fill="auto"/>
            <w:noWrap/>
            <w:vAlign w:val="bottom"/>
            <w:hideMark/>
          </w:tcPr>
          <w:p w14:paraId="5DF7A168" w14:textId="3A3597D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7FF803B2" w14:textId="28F21C3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83 </w:t>
            </w:r>
          </w:p>
        </w:tc>
        <w:tc>
          <w:tcPr>
            <w:tcW w:w="662" w:type="dxa"/>
            <w:tcBorders>
              <w:top w:val="nil"/>
              <w:left w:val="nil"/>
              <w:bottom w:val="single" w:sz="4" w:space="0" w:color="auto"/>
              <w:right w:val="single" w:sz="4" w:space="0" w:color="auto"/>
            </w:tcBorders>
            <w:shd w:val="clear" w:color="auto" w:fill="auto"/>
            <w:noWrap/>
            <w:vAlign w:val="bottom"/>
            <w:hideMark/>
          </w:tcPr>
          <w:p w14:paraId="68B2B99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B871F3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9C450E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B6066EF" w14:textId="350EE8F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3C59E7D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021120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FBD8356" w14:textId="7460821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 </w:t>
            </w:r>
          </w:p>
        </w:tc>
        <w:tc>
          <w:tcPr>
            <w:tcW w:w="743" w:type="dxa"/>
            <w:tcBorders>
              <w:top w:val="nil"/>
              <w:left w:val="nil"/>
              <w:bottom w:val="single" w:sz="4" w:space="0" w:color="auto"/>
              <w:right w:val="single" w:sz="8" w:space="0" w:color="auto"/>
            </w:tcBorders>
            <w:shd w:val="clear" w:color="auto" w:fill="auto"/>
            <w:noWrap/>
            <w:vAlign w:val="bottom"/>
            <w:hideMark/>
          </w:tcPr>
          <w:p w14:paraId="5464708E" w14:textId="180C787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85 </w:t>
            </w:r>
          </w:p>
        </w:tc>
      </w:tr>
      <w:tr w:rsidR="008725F1" w:rsidRPr="008725F1" w14:paraId="1388E073"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5B2403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826</w:t>
            </w:r>
          </w:p>
        </w:tc>
        <w:tc>
          <w:tcPr>
            <w:tcW w:w="2756" w:type="dxa"/>
            <w:tcBorders>
              <w:top w:val="nil"/>
              <w:left w:val="nil"/>
              <w:bottom w:val="single" w:sz="4" w:space="0" w:color="auto"/>
              <w:right w:val="single" w:sz="4" w:space="0" w:color="auto"/>
            </w:tcBorders>
            <w:shd w:val="clear" w:color="auto" w:fill="auto"/>
            <w:noWrap/>
            <w:vAlign w:val="bottom"/>
            <w:hideMark/>
          </w:tcPr>
          <w:p w14:paraId="425615A8"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Plains Savannah</w:t>
            </w:r>
          </w:p>
        </w:tc>
        <w:tc>
          <w:tcPr>
            <w:tcW w:w="864" w:type="dxa"/>
            <w:tcBorders>
              <w:top w:val="nil"/>
              <w:left w:val="nil"/>
              <w:bottom w:val="single" w:sz="4" w:space="0" w:color="auto"/>
              <w:right w:val="single" w:sz="4" w:space="0" w:color="auto"/>
            </w:tcBorders>
            <w:shd w:val="clear" w:color="auto" w:fill="auto"/>
            <w:noWrap/>
            <w:vAlign w:val="bottom"/>
            <w:hideMark/>
          </w:tcPr>
          <w:p w14:paraId="7B89B727" w14:textId="482FEC3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1,944 </w:t>
            </w:r>
          </w:p>
        </w:tc>
        <w:tc>
          <w:tcPr>
            <w:tcW w:w="831" w:type="dxa"/>
            <w:tcBorders>
              <w:top w:val="nil"/>
              <w:left w:val="nil"/>
              <w:bottom w:val="single" w:sz="4" w:space="0" w:color="auto"/>
              <w:right w:val="single" w:sz="4" w:space="0" w:color="auto"/>
            </w:tcBorders>
            <w:shd w:val="clear" w:color="auto" w:fill="auto"/>
            <w:noWrap/>
            <w:vAlign w:val="bottom"/>
            <w:hideMark/>
          </w:tcPr>
          <w:p w14:paraId="6D444D4C" w14:textId="317554A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34 </w:t>
            </w:r>
          </w:p>
        </w:tc>
        <w:tc>
          <w:tcPr>
            <w:tcW w:w="557" w:type="dxa"/>
            <w:tcBorders>
              <w:top w:val="nil"/>
              <w:left w:val="nil"/>
              <w:bottom w:val="single" w:sz="4" w:space="0" w:color="auto"/>
              <w:right w:val="single" w:sz="4" w:space="0" w:color="auto"/>
            </w:tcBorders>
            <w:shd w:val="clear" w:color="auto" w:fill="auto"/>
            <w:noWrap/>
            <w:vAlign w:val="bottom"/>
            <w:hideMark/>
          </w:tcPr>
          <w:p w14:paraId="70565FCE" w14:textId="1E105CD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 </w:t>
            </w:r>
          </w:p>
        </w:tc>
        <w:tc>
          <w:tcPr>
            <w:tcW w:w="557" w:type="dxa"/>
            <w:tcBorders>
              <w:top w:val="nil"/>
              <w:left w:val="nil"/>
              <w:bottom w:val="single" w:sz="4" w:space="0" w:color="auto"/>
              <w:right w:val="single" w:sz="4" w:space="0" w:color="auto"/>
            </w:tcBorders>
            <w:shd w:val="clear" w:color="auto" w:fill="auto"/>
            <w:noWrap/>
            <w:vAlign w:val="bottom"/>
            <w:hideMark/>
          </w:tcPr>
          <w:p w14:paraId="3CA6642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565C67C2" w14:textId="6B30983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c>
          <w:tcPr>
            <w:tcW w:w="605" w:type="dxa"/>
            <w:tcBorders>
              <w:top w:val="nil"/>
              <w:left w:val="nil"/>
              <w:bottom w:val="single" w:sz="4" w:space="0" w:color="auto"/>
              <w:right w:val="single" w:sz="4" w:space="0" w:color="auto"/>
            </w:tcBorders>
            <w:shd w:val="clear" w:color="auto" w:fill="auto"/>
            <w:noWrap/>
            <w:vAlign w:val="bottom"/>
            <w:hideMark/>
          </w:tcPr>
          <w:p w14:paraId="32055D89" w14:textId="7185501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05" w:type="dxa"/>
            <w:tcBorders>
              <w:top w:val="nil"/>
              <w:left w:val="nil"/>
              <w:bottom w:val="single" w:sz="4" w:space="0" w:color="auto"/>
              <w:right w:val="single" w:sz="4" w:space="0" w:color="auto"/>
            </w:tcBorders>
            <w:shd w:val="clear" w:color="auto" w:fill="auto"/>
            <w:noWrap/>
            <w:vAlign w:val="bottom"/>
            <w:hideMark/>
          </w:tcPr>
          <w:p w14:paraId="12E2255E" w14:textId="74C6F13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45" w:type="dxa"/>
            <w:tcBorders>
              <w:top w:val="nil"/>
              <w:left w:val="nil"/>
              <w:bottom w:val="single" w:sz="4" w:space="0" w:color="auto"/>
              <w:right w:val="single" w:sz="4" w:space="0" w:color="auto"/>
            </w:tcBorders>
            <w:shd w:val="clear" w:color="auto" w:fill="auto"/>
            <w:noWrap/>
            <w:vAlign w:val="bottom"/>
            <w:hideMark/>
          </w:tcPr>
          <w:p w14:paraId="08C03D66" w14:textId="0F21FB9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87" w:type="dxa"/>
            <w:tcBorders>
              <w:top w:val="nil"/>
              <w:left w:val="nil"/>
              <w:bottom w:val="single" w:sz="4" w:space="0" w:color="auto"/>
              <w:right w:val="single" w:sz="4" w:space="0" w:color="auto"/>
            </w:tcBorders>
            <w:shd w:val="clear" w:color="auto" w:fill="auto"/>
            <w:noWrap/>
            <w:vAlign w:val="bottom"/>
            <w:hideMark/>
          </w:tcPr>
          <w:p w14:paraId="5200390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6D98027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BA2F83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619AC0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1EA469E" w14:textId="7D3E519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63A3D15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1EA314C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1610123" w14:textId="356B932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c>
          <w:tcPr>
            <w:tcW w:w="743" w:type="dxa"/>
            <w:tcBorders>
              <w:top w:val="nil"/>
              <w:left w:val="nil"/>
              <w:bottom w:val="single" w:sz="4" w:space="0" w:color="auto"/>
              <w:right w:val="single" w:sz="8" w:space="0" w:color="auto"/>
            </w:tcBorders>
            <w:shd w:val="clear" w:color="auto" w:fill="auto"/>
            <w:noWrap/>
            <w:vAlign w:val="bottom"/>
            <w:hideMark/>
          </w:tcPr>
          <w:p w14:paraId="31759CAB" w14:textId="5ACC87B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34 </w:t>
            </w:r>
          </w:p>
        </w:tc>
      </w:tr>
      <w:tr w:rsidR="008725F1" w:rsidRPr="008725F1" w14:paraId="582F9569"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517560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836</w:t>
            </w:r>
          </w:p>
        </w:tc>
        <w:tc>
          <w:tcPr>
            <w:tcW w:w="2756" w:type="dxa"/>
            <w:tcBorders>
              <w:top w:val="nil"/>
              <w:left w:val="nil"/>
              <w:bottom w:val="single" w:sz="4" w:space="0" w:color="auto"/>
              <w:right w:val="single" w:sz="4" w:space="0" w:color="auto"/>
            </w:tcBorders>
            <w:shd w:val="clear" w:color="auto" w:fill="auto"/>
            <w:noWrap/>
            <w:vAlign w:val="bottom"/>
            <w:hideMark/>
          </w:tcPr>
          <w:p w14:paraId="6B4AF6A5"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Damp Heath Scrub/Heathy Woodland Complex</w:t>
            </w:r>
          </w:p>
        </w:tc>
        <w:tc>
          <w:tcPr>
            <w:tcW w:w="864" w:type="dxa"/>
            <w:tcBorders>
              <w:top w:val="nil"/>
              <w:left w:val="nil"/>
              <w:bottom w:val="single" w:sz="4" w:space="0" w:color="auto"/>
              <w:right w:val="single" w:sz="4" w:space="0" w:color="auto"/>
            </w:tcBorders>
            <w:shd w:val="clear" w:color="auto" w:fill="auto"/>
            <w:noWrap/>
            <w:vAlign w:val="bottom"/>
            <w:hideMark/>
          </w:tcPr>
          <w:p w14:paraId="35E4FE12" w14:textId="737F2F2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16 </w:t>
            </w:r>
          </w:p>
        </w:tc>
        <w:tc>
          <w:tcPr>
            <w:tcW w:w="831" w:type="dxa"/>
            <w:tcBorders>
              <w:top w:val="nil"/>
              <w:left w:val="nil"/>
              <w:bottom w:val="single" w:sz="4" w:space="0" w:color="auto"/>
              <w:right w:val="single" w:sz="4" w:space="0" w:color="auto"/>
            </w:tcBorders>
            <w:shd w:val="clear" w:color="auto" w:fill="auto"/>
            <w:noWrap/>
            <w:vAlign w:val="bottom"/>
            <w:hideMark/>
          </w:tcPr>
          <w:p w14:paraId="2CF3C232" w14:textId="7140C36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16 </w:t>
            </w:r>
          </w:p>
        </w:tc>
        <w:tc>
          <w:tcPr>
            <w:tcW w:w="557" w:type="dxa"/>
            <w:tcBorders>
              <w:top w:val="nil"/>
              <w:left w:val="nil"/>
              <w:bottom w:val="single" w:sz="4" w:space="0" w:color="auto"/>
              <w:right w:val="single" w:sz="4" w:space="0" w:color="auto"/>
            </w:tcBorders>
            <w:shd w:val="clear" w:color="auto" w:fill="auto"/>
            <w:noWrap/>
            <w:vAlign w:val="bottom"/>
            <w:hideMark/>
          </w:tcPr>
          <w:p w14:paraId="1E6DC0D9" w14:textId="73EF69C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738BFFA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5CDB73B2" w14:textId="2388C39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15 </w:t>
            </w:r>
          </w:p>
        </w:tc>
        <w:tc>
          <w:tcPr>
            <w:tcW w:w="605" w:type="dxa"/>
            <w:tcBorders>
              <w:top w:val="nil"/>
              <w:left w:val="nil"/>
              <w:bottom w:val="single" w:sz="4" w:space="0" w:color="auto"/>
              <w:right w:val="single" w:sz="4" w:space="0" w:color="auto"/>
            </w:tcBorders>
            <w:shd w:val="clear" w:color="auto" w:fill="auto"/>
            <w:noWrap/>
            <w:vAlign w:val="bottom"/>
            <w:hideMark/>
          </w:tcPr>
          <w:p w14:paraId="69F25F2F" w14:textId="424D091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91 </w:t>
            </w:r>
          </w:p>
        </w:tc>
        <w:tc>
          <w:tcPr>
            <w:tcW w:w="705" w:type="dxa"/>
            <w:tcBorders>
              <w:top w:val="nil"/>
              <w:left w:val="nil"/>
              <w:bottom w:val="single" w:sz="4" w:space="0" w:color="auto"/>
              <w:right w:val="single" w:sz="4" w:space="0" w:color="auto"/>
            </w:tcBorders>
            <w:shd w:val="clear" w:color="auto" w:fill="auto"/>
            <w:noWrap/>
            <w:vAlign w:val="bottom"/>
            <w:hideMark/>
          </w:tcPr>
          <w:p w14:paraId="123A8104" w14:textId="4CE064B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91 </w:t>
            </w:r>
          </w:p>
        </w:tc>
        <w:tc>
          <w:tcPr>
            <w:tcW w:w="745" w:type="dxa"/>
            <w:tcBorders>
              <w:top w:val="nil"/>
              <w:left w:val="nil"/>
              <w:bottom w:val="single" w:sz="4" w:space="0" w:color="auto"/>
              <w:right w:val="single" w:sz="4" w:space="0" w:color="auto"/>
            </w:tcBorders>
            <w:shd w:val="clear" w:color="auto" w:fill="auto"/>
            <w:noWrap/>
            <w:vAlign w:val="bottom"/>
            <w:hideMark/>
          </w:tcPr>
          <w:p w14:paraId="6974425A" w14:textId="578550C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15 </w:t>
            </w:r>
          </w:p>
        </w:tc>
        <w:tc>
          <w:tcPr>
            <w:tcW w:w="787" w:type="dxa"/>
            <w:tcBorders>
              <w:top w:val="nil"/>
              <w:left w:val="nil"/>
              <w:bottom w:val="single" w:sz="4" w:space="0" w:color="auto"/>
              <w:right w:val="single" w:sz="4" w:space="0" w:color="auto"/>
            </w:tcBorders>
            <w:shd w:val="clear" w:color="auto" w:fill="auto"/>
            <w:noWrap/>
            <w:vAlign w:val="bottom"/>
            <w:hideMark/>
          </w:tcPr>
          <w:p w14:paraId="2C2276F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413B071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08C1F5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A9B8E4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CAEC1D6" w14:textId="5C96524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74F32D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045E44F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F87751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7AA2EAC2" w14:textId="7AF9477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 </w:t>
            </w:r>
          </w:p>
        </w:tc>
      </w:tr>
      <w:tr w:rsidR="008725F1" w:rsidRPr="008725F1" w14:paraId="318B3B09"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483D50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851</w:t>
            </w:r>
          </w:p>
        </w:tc>
        <w:tc>
          <w:tcPr>
            <w:tcW w:w="2756" w:type="dxa"/>
            <w:tcBorders>
              <w:top w:val="nil"/>
              <w:left w:val="nil"/>
              <w:bottom w:val="single" w:sz="4" w:space="0" w:color="auto"/>
              <w:right w:val="single" w:sz="4" w:space="0" w:color="auto"/>
            </w:tcBorders>
            <w:shd w:val="clear" w:color="auto" w:fill="auto"/>
            <w:noWrap/>
            <w:vAlign w:val="bottom"/>
            <w:hideMark/>
          </w:tcPr>
          <w:p w14:paraId="40905F5C"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Stream Bank Shrubland</w:t>
            </w:r>
          </w:p>
        </w:tc>
        <w:tc>
          <w:tcPr>
            <w:tcW w:w="864" w:type="dxa"/>
            <w:tcBorders>
              <w:top w:val="nil"/>
              <w:left w:val="nil"/>
              <w:bottom w:val="single" w:sz="4" w:space="0" w:color="auto"/>
              <w:right w:val="single" w:sz="4" w:space="0" w:color="auto"/>
            </w:tcBorders>
            <w:shd w:val="clear" w:color="auto" w:fill="auto"/>
            <w:noWrap/>
            <w:vAlign w:val="bottom"/>
            <w:hideMark/>
          </w:tcPr>
          <w:p w14:paraId="7DA722E3" w14:textId="634DAA3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6,595 </w:t>
            </w:r>
          </w:p>
        </w:tc>
        <w:tc>
          <w:tcPr>
            <w:tcW w:w="831" w:type="dxa"/>
            <w:tcBorders>
              <w:top w:val="nil"/>
              <w:left w:val="nil"/>
              <w:bottom w:val="single" w:sz="4" w:space="0" w:color="auto"/>
              <w:right w:val="single" w:sz="4" w:space="0" w:color="auto"/>
            </w:tcBorders>
            <w:shd w:val="clear" w:color="auto" w:fill="auto"/>
            <w:noWrap/>
            <w:vAlign w:val="bottom"/>
            <w:hideMark/>
          </w:tcPr>
          <w:p w14:paraId="0FF24FD6" w14:textId="3588C07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3,898 </w:t>
            </w:r>
          </w:p>
        </w:tc>
        <w:tc>
          <w:tcPr>
            <w:tcW w:w="557" w:type="dxa"/>
            <w:tcBorders>
              <w:top w:val="nil"/>
              <w:left w:val="nil"/>
              <w:bottom w:val="single" w:sz="4" w:space="0" w:color="auto"/>
              <w:right w:val="single" w:sz="4" w:space="0" w:color="auto"/>
            </w:tcBorders>
            <w:shd w:val="clear" w:color="auto" w:fill="auto"/>
            <w:noWrap/>
            <w:vAlign w:val="bottom"/>
            <w:hideMark/>
          </w:tcPr>
          <w:p w14:paraId="5DED7179" w14:textId="3078728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59 </w:t>
            </w:r>
          </w:p>
        </w:tc>
        <w:tc>
          <w:tcPr>
            <w:tcW w:w="557" w:type="dxa"/>
            <w:tcBorders>
              <w:top w:val="nil"/>
              <w:left w:val="nil"/>
              <w:bottom w:val="single" w:sz="4" w:space="0" w:color="auto"/>
              <w:right w:val="single" w:sz="4" w:space="0" w:color="auto"/>
            </w:tcBorders>
            <w:shd w:val="clear" w:color="auto" w:fill="auto"/>
            <w:noWrap/>
            <w:vAlign w:val="bottom"/>
            <w:hideMark/>
          </w:tcPr>
          <w:p w14:paraId="792719A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V </w:t>
            </w:r>
          </w:p>
        </w:tc>
        <w:tc>
          <w:tcPr>
            <w:tcW w:w="743" w:type="dxa"/>
            <w:tcBorders>
              <w:top w:val="nil"/>
              <w:left w:val="nil"/>
              <w:bottom w:val="single" w:sz="4" w:space="0" w:color="auto"/>
              <w:right w:val="single" w:sz="4" w:space="0" w:color="auto"/>
            </w:tcBorders>
            <w:shd w:val="clear" w:color="auto" w:fill="auto"/>
            <w:noWrap/>
            <w:vAlign w:val="bottom"/>
            <w:hideMark/>
          </w:tcPr>
          <w:p w14:paraId="6C100EAE" w14:textId="6BBB4C9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889 </w:t>
            </w:r>
          </w:p>
        </w:tc>
        <w:tc>
          <w:tcPr>
            <w:tcW w:w="605" w:type="dxa"/>
            <w:tcBorders>
              <w:top w:val="nil"/>
              <w:left w:val="nil"/>
              <w:bottom w:val="single" w:sz="4" w:space="0" w:color="auto"/>
              <w:right w:val="single" w:sz="4" w:space="0" w:color="auto"/>
            </w:tcBorders>
            <w:shd w:val="clear" w:color="auto" w:fill="auto"/>
            <w:noWrap/>
            <w:vAlign w:val="bottom"/>
            <w:hideMark/>
          </w:tcPr>
          <w:p w14:paraId="3F102285" w14:textId="20639D2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13 </w:t>
            </w:r>
          </w:p>
        </w:tc>
        <w:tc>
          <w:tcPr>
            <w:tcW w:w="705" w:type="dxa"/>
            <w:tcBorders>
              <w:top w:val="nil"/>
              <w:left w:val="nil"/>
              <w:bottom w:val="single" w:sz="4" w:space="0" w:color="auto"/>
              <w:right w:val="single" w:sz="4" w:space="0" w:color="auto"/>
            </w:tcBorders>
            <w:shd w:val="clear" w:color="auto" w:fill="auto"/>
            <w:noWrap/>
            <w:vAlign w:val="bottom"/>
            <w:hideMark/>
          </w:tcPr>
          <w:p w14:paraId="69092526" w14:textId="17CF750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23 </w:t>
            </w:r>
          </w:p>
        </w:tc>
        <w:tc>
          <w:tcPr>
            <w:tcW w:w="745" w:type="dxa"/>
            <w:tcBorders>
              <w:top w:val="nil"/>
              <w:left w:val="nil"/>
              <w:bottom w:val="single" w:sz="4" w:space="0" w:color="auto"/>
              <w:right w:val="single" w:sz="4" w:space="0" w:color="auto"/>
            </w:tcBorders>
            <w:shd w:val="clear" w:color="auto" w:fill="auto"/>
            <w:noWrap/>
            <w:vAlign w:val="bottom"/>
            <w:hideMark/>
          </w:tcPr>
          <w:p w14:paraId="1EE32508" w14:textId="42BAE52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774 </w:t>
            </w:r>
          </w:p>
        </w:tc>
        <w:tc>
          <w:tcPr>
            <w:tcW w:w="787" w:type="dxa"/>
            <w:tcBorders>
              <w:top w:val="nil"/>
              <w:left w:val="nil"/>
              <w:bottom w:val="single" w:sz="4" w:space="0" w:color="auto"/>
              <w:right w:val="single" w:sz="4" w:space="0" w:color="auto"/>
            </w:tcBorders>
            <w:shd w:val="clear" w:color="auto" w:fill="auto"/>
            <w:noWrap/>
            <w:vAlign w:val="bottom"/>
            <w:hideMark/>
          </w:tcPr>
          <w:p w14:paraId="0B1071E9" w14:textId="50C425C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115 </w:t>
            </w:r>
          </w:p>
        </w:tc>
        <w:tc>
          <w:tcPr>
            <w:tcW w:w="662" w:type="dxa"/>
            <w:tcBorders>
              <w:top w:val="nil"/>
              <w:left w:val="nil"/>
              <w:bottom w:val="single" w:sz="4" w:space="0" w:color="auto"/>
              <w:right w:val="single" w:sz="4" w:space="0" w:color="auto"/>
            </w:tcBorders>
            <w:shd w:val="clear" w:color="auto" w:fill="auto"/>
            <w:noWrap/>
            <w:vAlign w:val="bottom"/>
            <w:hideMark/>
          </w:tcPr>
          <w:p w14:paraId="10EEAE7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FA8F01D" w14:textId="0FEA772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22 </w:t>
            </w:r>
          </w:p>
        </w:tc>
        <w:tc>
          <w:tcPr>
            <w:tcW w:w="581" w:type="dxa"/>
            <w:tcBorders>
              <w:top w:val="nil"/>
              <w:left w:val="nil"/>
              <w:bottom w:val="single" w:sz="4" w:space="0" w:color="auto"/>
              <w:right w:val="single" w:sz="4" w:space="0" w:color="auto"/>
            </w:tcBorders>
            <w:shd w:val="clear" w:color="auto" w:fill="auto"/>
            <w:noWrap/>
            <w:vAlign w:val="bottom"/>
            <w:hideMark/>
          </w:tcPr>
          <w:p w14:paraId="7F10684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37DE455" w14:textId="0DDEC58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7FAD57A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3809C75D" w14:textId="28902E5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 </w:t>
            </w:r>
          </w:p>
        </w:tc>
        <w:tc>
          <w:tcPr>
            <w:tcW w:w="581" w:type="dxa"/>
            <w:tcBorders>
              <w:top w:val="nil"/>
              <w:left w:val="nil"/>
              <w:bottom w:val="single" w:sz="4" w:space="0" w:color="auto"/>
              <w:right w:val="single" w:sz="4" w:space="0" w:color="auto"/>
            </w:tcBorders>
            <w:shd w:val="clear" w:color="auto" w:fill="auto"/>
            <w:noWrap/>
            <w:vAlign w:val="bottom"/>
            <w:hideMark/>
          </w:tcPr>
          <w:p w14:paraId="6A321F1D" w14:textId="364DC40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79 </w:t>
            </w:r>
          </w:p>
        </w:tc>
        <w:tc>
          <w:tcPr>
            <w:tcW w:w="743" w:type="dxa"/>
            <w:tcBorders>
              <w:top w:val="nil"/>
              <w:left w:val="nil"/>
              <w:bottom w:val="single" w:sz="4" w:space="0" w:color="auto"/>
              <w:right w:val="single" w:sz="8" w:space="0" w:color="auto"/>
            </w:tcBorders>
            <w:shd w:val="clear" w:color="auto" w:fill="auto"/>
            <w:noWrap/>
            <w:vAlign w:val="bottom"/>
            <w:hideMark/>
          </w:tcPr>
          <w:p w14:paraId="1FE07DB2" w14:textId="2999C83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2,897 </w:t>
            </w:r>
          </w:p>
        </w:tc>
      </w:tr>
      <w:tr w:rsidR="008725F1" w:rsidRPr="008725F1" w14:paraId="00ED3CA3"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456499D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858</w:t>
            </w:r>
          </w:p>
        </w:tc>
        <w:tc>
          <w:tcPr>
            <w:tcW w:w="2756" w:type="dxa"/>
            <w:tcBorders>
              <w:top w:val="nil"/>
              <w:left w:val="nil"/>
              <w:bottom w:val="single" w:sz="4" w:space="0" w:color="auto"/>
              <w:right w:val="single" w:sz="4" w:space="0" w:color="auto"/>
            </w:tcBorders>
            <w:shd w:val="clear" w:color="auto" w:fill="auto"/>
            <w:noWrap/>
            <w:vAlign w:val="bottom"/>
            <w:hideMark/>
          </w:tcPr>
          <w:p w14:paraId="3F6FAC12"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Coastal Alkaline Scrub</w:t>
            </w:r>
          </w:p>
        </w:tc>
        <w:tc>
          <w:tcPr>
            <w:tcW w:w="864" w:type="dxa"/>
            <w:tcBorders>
              <w:top w:val="nil"/>
              <w:left w:val="nil"/>
              <w:bottom w:val="single" w:sz="4" w:space="0" w:color="auto"/>
              <w:right w:val="single" w:sz="4" w:space="0" w:color="auto"/>
            </w:tcBorders>
            <w:shd w:val="clear" w:color="auto" w:fill="auto"/>
            <w:noWrap/>
            <w:vAlign w:val="bottom"/>
            <w:hideMark/>
          </w:tcPr>
          <w:p w14:paraId="3A2900E3" w14:textId="3E4FA02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18,234 </w:t>
            </w:r>
          </w:p>
        </w:tc>
        <w:tc>
          <w:tcPr>
            <w:tcW w:w="831" w:type="dxa"/>
            <w:tcBorders>
              <w:top w:val="nil"/>
              <w:left w:val="nil"/>
              <w:bottom w:val="single" w:sz="4" w:space="0" w:color="auto"/>
              <w:right w:val="single" w:sz="4" w:space="0" w:color="auto"/>
            </w:tcBorders>
            <w:shd w:val="clear" w:color="auto" w:fill="auto"/>
            <w:noWrap/>
            <w:vAlign w:val="bottom"/>
            <w:hideMark/>
          </w:tcPr>
          <w:p w14:paraId="5213CFD8" w14:textId="0FBF76A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10,549 </w:t>
            </w:r>
          </w:p>
        </w:tc>
        <w:tc>
          <w:tcPr>
            <w:tcW w:w="557" w:type="dxa"/>
            <w:tcBorders>
              <w:top w:val="nil"/>
              <w:left w:val="nil"/>
              <w:bottom w:val="single" w:sz="4" w:space="0" w:color="auto"/>
              <w:right w:val="single" w:sz="4" w:space="0" w:color="auto"/>
            </w:tcBorders>
            <w:shd w:val="clear" w:color="auto" w:fill="auto"/>
            <w:noWrap/>
            <w:vAlign w:val="bottom"/>
            <w:hideMark/>
          </w:tcPr>
          <w:p w14:paraId="5D1960F7" w14:textId="0CC92CF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58 </w:t>
            </w:r>
          </w:p>
        </w:tc>
        <w:tc>
          <w:tcPr>
            <w:tcW w:w="557" w:type="dxa"/>
            <w:tcBorders>
              <w:top w:val="nil"/>
              <w:left w:val="nil"/>
              <w:bottom w:val="single" w:sz="4" w:space="0" w:color="auto"/>
              <w:right w:val="single" w:sz="4" w:space="0" w:color="auto"/>
            </w:tcBorders>
            <w:shd w:val="clear" w:color="auto" w:fill="auto"/>
            <w:noWrap/>
            <w:vAlign w:val="bottom"/>
            <w:hideMark/>
          </w:tcPr>
          <w:p w14:paraId="31A9D93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LC </w:t>
            </w:r>
          </w:p>
        </w:tc>
        <w:tc>
          <w:tcPr>
            <w:tcW w:w="743" w:type="dxa"/>
            <w:tcBorders>
              <w:top w:val="nil"/>
              <w:left w:val="nil"/>
              <w:bottom w:val="single" w:sz="4" w:space="0" w:color="auto"/>
              <w:right w:val="single" w:sz="4" w:space="0" w:color="auto"/>
            </w:tcBorders>
            <w:shd w:val="clear" w:color="auto" w:fill="auto"/>
            <w:noWrap/>
            <w:vAlign w:val="bottom"/>
            <w:hideMark/>
          </w:tcPr>
          <w:p w14:paraId="5BFF0BFD" w14:textId="73CF3B3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7,190 </w:t>
            </w:r>
          </w:p>
        </w:tc>
        <w:tc>
          <w:tcPr>
            <w:tcW w:w="605" w:type="dxa"/>
            <w:tcBorders>
              <w:top w:val="nil"/>
              <w:left w:val="nil"/>
              <w:bottom w:val="single" w:sz="4" w:space="0" w:color="auto"/>
              <w:right w:val="single" w:sz="4" w:space="0" w:color="auto"/>
            </w:tcBorders>
            <w:shd w:val="clear" w:color="auto" w:fill="auto"/>
            <w:noWrap/>
            <w:vAlign w:val="bottom"/>
            <w:hideMark/>
          </w:tcPr>
          <w:p w14:paraId="627BD029" w14:textId="3F38660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39 </w:t>
            </w:r>
          </w:p>
        </w:tc>
        <w:tc>
          <w:tcPr>
            <w:tcW w:w="705" w:type="dxa"/>
            <w:tcBorders>
              <w:top w:val="nil"/>
              <w:left w:val="nil"/>
              <w:bottom w:val="single" w:sz="4" w:space="0" w:color="auto"/>
              <w:right w:val="single" w:sz="4" w:space="0" w:color="auto"/>
            </w:tcBorders>
            <w:shd w:val="clear" w:color="auto" w:fill="auto"/>
            <w:noWrap/>
            <w:vAlign w:val="bottom"/>
            <w:hideMark/>
          </w:tcPr>
          <w:p w14:paraId="42ED9A46" w14:textId="1CCDD12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68 </w:t>
            </w:r>
          </w:p>
        </w:tc>
        <w:tc>
          <w:tcPr>
            <w:tcW w:w="745" w:type="dxa"/>
            <w:tcBorders>
              <w:top w:val="nil"/>
              <w:left w:val="nil"/>
              <w:bottom w:val="single" w:sz="4" w:space="0" w:color="auto"/>
              <w:right w:val="single" w:sz="4" w:space="0" w:color="auto"/>
            </w:tcBorders>
            <w:shd w:val="clear" w:color="auto" w:fill="auto"/>
            <w:noWrap/>
            <w:vAlign w:val="bottom"/>
            <w:hideMark/>
          </w:tcPr>
          <w:p w14:paraId="3044400E" w14:textId="30E8B7B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6,978 </w:t>
            </w:r>
          </w:p>
        </w:tc>
        <w:tc>
          <w:tcPr>
            <w:tcW w:w="787" w:type="dxa"/>
            <w:tcBorders>
              <w:top w:val="nil"/>
              <w:left w:val="nil"/>
              <w:bottom w:val="single" w:sz="4" w:space="0" w:color="auto"/>
              <w:right w:val="single" w:sz="4" w:space="0" w:color="auto"/>
            </w:tcBorders>
            <w:shd w:val="clear" w:color="auto" w:fill="auto"/>
            <w:noWrap/>
            <w:vAlign w:val="bottom"/>
            <w:hideMark/>
          </w:tcPr>
          <w:p w14:paraId="455A1DA5" w14:textId="6ADC4D4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212 </w:t>
            </w:r>
          </w:p>
        </w:tc>
        <w:tc>
          <w:tcPr>
            <w:tcW w:w="662" w:type="dxa"/>
            <w:tcBorders>
              <w:top w:val="nil"/>
              <w:left w:val="nil"/>
              <w:bottom w:val="single" w:sz="4" w:space="0" w:color="auto"/>
              <w:right w:val="single" w:sz="4" w:space="0" w:color="auto"/>
            </w:tcBorders>
            <w:shd w:val="clear" w:color="auto" w:fill="auto"/>
            <w:noWrap/>
            <w:vAlign w:val="bottom"/>
            <w:hideMark/>
          </w:tcPr>
          <w:p w14:paraId="2D30248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AF50902" w14:textId="208CA0C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57 </w:t>
            </w:r>
          </w:p>
        </w:tc>
        <w:tc>
          <w:tcPr>
            <w:tcW w:w="581" w:type="dxa"/>
            <w:tcBorders>
              <w:top w:val="nil"/>
              <w:left w:val="nil"/>
              <w:bottom w:val="single" w:sz="4" w:space="0" w:color="auto"/>
              <w:right w:val="single" w:sz="4" w:space="0" w:color="auto"/>
            </w:tcBorders>
            <w:shd w:val="clear" w:color="auto" w:fill="auto"/>
            <w:noWrap/>
            <w:vAlign w:val="bottom"/>
            <w:hideMark/>
          </w:tcPr>
          <w:p w14:paraId="156768A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B265064" w14:textId="71AFB1B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92 </w:t>
            </w:r>
          </w:p>
        </w:tc>
        <w:tc>
          <w:tcPr>
            <w:tcW w:w="662" w:type="dxa"/>
            <w:tcBorders>
              <w:top w:val="nil"/>
              <w:left w:val="nil"/>
              <w:bottom w:val="single" w:sz="4" w:space="0" w:color="auto"/>
              <w:right w:val="single" w:sz="4" w:space="0" w:color="auto"/>
            </w:tcBorders>
            <w:shd w:val="clear" w:color="auto" w:fill="auto"/>
            <w:noWrap/>
            <w:vAlign w:val="bottom"/>
            <w:hideMark/>
          </w:tcPr>
          <w:p w14:paraId="47E6ECF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011E6587" w14:textId="0BA2DCD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 </w:t>
            </w:r>
          </w:p>
        </w:tc>
        <w:tc>
          <w:tcPr>
            <w:tcW w:w="581" w:type="dxa"/>
            <w:tcBorders>
              <w:top w:val="nil"/>
              <w:left w:val="nil"/>
              <w:bottom w:val="single" w:sz="4" w:space="0" w:color="auto"/>
              <w:right w:val="single" w:sz="4" w:space="0" w:color="auto"/>
            </w:tcBorders>
            <w:shd w:val="clear" w:color="auto" w:fill="auto"/>
            <w:noWrap/>
            <w:vAlign w:val="bottom"/>
            <w:hideMark/>
          </w:tcPr>
          <w:p w14:paraId="0629A7B1" w14:textId="606652E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24 </w:t>
            </w:r>
          </w:p>
        </w:tc>
        <w:tc>
          <w:tcPr>
            <w:tcW w:w="743" w:type="dxa"/>
            <w:tcBorders>
              <w:top w:val="nil"/>
              <w:left w:val="nil"/>
              <w:bottom w:val="single" w:sz="4" w:space="0" w:color="auto"/>
              <w:right w:val="single" w:sz="8" w:space="0" w:color="auto"/>
            </w:tcBorders>
            <w:shd w:val="clear" w:color="auto" w:fill="auto"/>
            <w:noWrap/>
            <w:vAlign w:val="bottom"/>
            <w:hideMark/>
          </w:tcPr>
          <w:p w14:paraId="0712D4E6" w14:textId="01FE1AE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3,182 </w:t>
            </w:r>
          </w:p>
        </w:tc>
      </w:tr>
      <w:tr w:rsidR="008725F1" w:rsidRPr="008725F1" w14:paraId="5AD2ED3D"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83BF26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859</w:t>
            </w:r>
          </w:p>
        </w:tc>
        <w:tc>
          <w:tcPr>
            <w:tcW w:w="2756" w:type="dxa"/>
            <w:tcBorders>
              <w:top w:val="nil"/>
              <w:left w:val="nil"/>
              <w:bottom w:val="single" w:sz="4" w:space="0" w:color="auto"/>
              <w:right w:val="single" w:sz="4" w:space="0" w:color="auto"/>
            </w:tcBorders>
            <w:shd w:val="clear" w:color="auto" w:fill="auto"/>
            <w:vAlign w:val="bottom"/>
            <w:hideMark/>
          </w:tcPr>
          <w:p w14:paraId="1ECE8A26"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Montane Grassy Woodland/Rocky Outcrop Shrubland/Rocky Outcrop Herbland Mosaic</w:t>
            </w:r>
          </w:p>
        </w:tc>
        <w:tc>
          <w:tcPr>
            <w:tcW w:w="864" w:type="dxa"/>
            <w:tcBorders>
              <w:top w:val="nil"/>
              <w:left w:val="nil"/>
              <w:bottom w:val="single" w:sz="4" w:space="0" w:color="auto"/>
              <w:right w:val="single" w:sz="4" w:space="0" w:color="auto"/>
            </w:tcBorders>
            <w:shd w:val="clear" w:color="auto" w:fill="auto"/>
            <w:noWrap/>
            <w:vAlign w:val="bottom"/>
            <w:hideMark/>
          </w:tcPr>
          <w:p w14:paraId="74968C09" w14:textId="4837633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 </w:t>
            </w:r>
          </w:p>
        </w:tc>
        <w:tc>
          <w:tcPr>
            <w:tcW w:w="831" w:type="dxa"/>
            <w:tcBorders>
              <w:top w:val="nil"/>
              <w:left w:val="nil"/>
              <w:bottom w:val="single" w:sz="4" w:space="0" w:color="auto"/>
              <w:right w:val="single" w:sz="4" w:space="0" w:color="auto"/>
            </w:tcBorders>
            <w:shd w:val="clear" w:color="auto" w:fill="auto"/>
            <w:noWrap/>
            <w:vAlign w:val="bottom"/>
            <w:hideMark/>
          </w:tcPr>
          <w:p w14:paraId="4E872E9E" w14:textId="0FE61DC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 </w:t>
            </w:r>
          </w:p>
        </w:tc>
        <w:tc>
          <w:tcPr>
            <w:tcW w:w="557" w:type="dxa"/>
            <w:tcBorders>
              <w:top w:val="nil"/>
              <w:left w:val="nil"/>
              <w:bottom w:val="single" w:sz="4" w:space="0" w:color="auto"/>
              <w:right w:val="single" w:sz="4" w:space="0" w:color="auto"/>
            </w:tcBorders>
            <w:shd w:val="clear" w:color="auto" w:fill="auto"/>
            <w:noWrap/>
            <w:vAlign w:val="bottom"/>
            <w:hideMark/>
          </w:tcPr>
          <w:p w14:paraId="33143080" w14:textId="16F67AA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100 </w:t>
            </w:r>
          </w:p>
        </w:tc>
        <w:tc>
          <w:tcPr>
            <w:tcW w:w="557" w:type="dxa"/>
            <w:tcBorders>
              <w:top w:val="nil"/>
              <w:left w:val="nil"/>
              <w:bottom w:val="single" w:sz="4" w:space="0" w:color="auto"/>
              <w:right w:val="single" w:sz="4" w:space="0" w:color="auto"/>
            </w:tcBorders>
            <w:shd w:val="clear" w:color="auto" w:fill="auto"/>
            <w:noWrap/>
            <w:vAlign w:val="bottom"/>
            <w:hideMark/>
          </w:tcPr>
          <w:p w14:paraId="289574D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08AF595C" w14:textId="7C41FE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 </w:t>
            </w:r>
          </w:p>
        </w:tc>
        <w:tc>
          <w:tcPr>
            <w:tcW w:w="605" w:type="dxa"/>
            <w:tcBorders>
              <w:top w:val="nil"/>
              <w:left w:val="nil"/>
              <w:bottom w:val="single" w:sz="4" w:space="0" w:color="auto"/>
              <w:right w:val="single" w:sz="4" w:space="0" w:color="auto"/>
            </w:tcBorders>
            <w:shd w:val="clear" w:color="auto" w:fill="auto"/>
            <w:noWrap/>
            <w:vAlign w:val="bottom"/>
            <w:hideMark/>
          </w:tcPr>
          <w:p w14:paraId="4A03D352" w14:textId="0ACC099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65 </w:t>
            </w:r>
          </w:p>
        </w:tc>
        <w:tc>
          <w:tcPr>
            <w:tcW w:w="705" w:type="dxa"/>
            <w:tcBorders>
              <w:top w:val="nil"/>
              <w:left w:val="nil"/>
              <w:bottom w:val="single" w:sz="4" w:space="0" w:color="auto"/>
              <w:right w:val="single" w:sz="4" w:space="0" w:color="auto"/>
            </w:tcBorders>
            <w:shd w:val="clear" w:color="auto" w:fill="auto"/>
            <w:noWrap/>
            <w:vAlign w:val="bottom"/>
            <w:hideMark/>
          </w:tcPr>
          <w:p w14:paraId="0FCED3C6" w14:textId="1EDD701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65 </w:t>
            </w:r>
          </w:p>
        </w:tc>
        <w:tc>
          <w:tcPr>
            <w:tcW w:w="745" w:type="dxa"/>
            <w:tcBorders>
              <w:top w:val="nil"/>
              <w:left w:val="nil"/>
              <w:bottom w:val="single" w:sz="4" w:space="0" w:color="auto"/>
              <w:right w:val="single" w:sz="4" w:space="0" w:color="auto"/>
            </w:tcBorders>
            <w:shd w:val="clear" w:color="auto" w:fill="auto"/>
            <w:noWrap/>
            <w:vAlign w:val="bottom"/>
            <w:hideMark/>
          </w:tcPr>
          <w:p w14:paraId="0C9F0463" w14:textId="4CF2965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 </w:t>
            </w:r>
          </w:p>
        </w:tc>
        <w:tc>
          <w:tcPr>
            <w:tcW w:w="787" w:type="dxa"/>
            <w:tcBorders>
              <w:top w:val="nil"/>
              <w:left w:val="nil"/>
              <w:bottom w:val="single" w:sz="4" w:space="0" w:color="auto"/>
              <w:right w:val="single" w:sz="4" w:space="0" w:color="auto"/>
            </w:tcBorders>
            <w:shd w:val="clear" w:color="auto" w:fill="auto"/>
            <w:noWrap/>
            <w:vAlign w:val="bottom"/>
            <w:hideMark/>
          </w:tcPr>
          <w:p w14:paraId="4B77F8F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5496317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0F5262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7C5AAA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53034CF" w14:textId="508651C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5566E44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7516EF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A1A990D" w14:textId="0A12461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 </w:t>
            </w:r>
          </w:p>
        </w:tc>
        <w:tc>
          <w:tcPr>
            <w:tcW w:w="743" w:type="dxa"/>
            <w:tcBorders>
              <w:top w:val="nil"/>
              <w:left w:val="nil"/>
              <w:bottom w:val="single" w:sz="4" w:space="0" w:color="auto"/>
              <w:right w:val="single" w:sz="8" w:space="0" w:color="auto"/>
            </w:tcBorders>
            <w:shd w:val="clear" w:color="auto" w:fill="auto"/>
            <w:noWrap/>
            <w:vAlign w:val="bottom"/>
            <w:hideMark/>
          </w:tcPr>
          <w:p w14:paraId="296E5EB7" w14:textId="1B479AE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w:t>
            </w:r>
          </w:p>
        </w:tc>
      </w:tr>
      <w:tr w:rsidR="008725F1" w:rsidRPr="008725F1" w14:paraId="09BBE225"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68E418D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863</w:t>
            </w:r>
          </w:p>
        </w:tc>
        <w:tc>
          <w:tcPr>
            <w:tcW w:w="2756" w:type="dxa"/>
            <w:tcBorders>
              <w:top w:val="nil"/>
              <w:left w:val="nil"/>
              <w:bottom w:val="single" w:sz="4" w:space="0" w:color="auto"/>
              <w:right w:val="single" w:sz="4" w:space="0" w:color="auto"/>
            </w:tcBorders>
            <w:shd w:val="clear" w:color="auto" w:fill="auto"/>
            <w:noWrap/>
            <w:vAlign w:val="bottom"/>
            <w:hideMark/>
          </w:tcPr>
          <w:p w14:paraId="119B0971"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Floodplain Reedbed</w:t>
            </w:r>
          </w:p>
        </w:tc>
        <w:tc>
          <w:tcPr>
            <w:tcW w:w="864" w:type="dxa"/>
            <w:tcBorders>
              <w:top w:val="nil"/>
              <w:left w:val="nil"/>
              <w:bottom w:val="single" w:sz="4" w:space="0" w:color="auto"/>
              <w:right w:val="single" w:sz="4" w:space="0" w:color="auto"/>
            </w:tcBorders>
            <w:shd w:val="clear" w:color="auto" w:fill="auto"/>
            <w:noWrap/>
            <w:vAlign w:val="bottom"/>
            <w:hideMark/>
          </w:tcPr>
          <w:p w14:paraId="03C5F325" w14:textId="2367C1E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112 </w:t>
            </w:r>
          </w:p>
        </w:tc>
        <w:tc>
          <w:tcPr>
            <w:tcW w:w="831" w:type="dxa"/>
            <w:tcBorders>
              <w:top w:val="nil"/>
              <w:left w:val="nil"/>
              <w:bottom w:val="single" w:sz="4" w:space="0" w:color="auto"/>
              <w:right w:val="single" w:sz="4" w:space="0" w:color="auto"/>
            </w:tcBorders>
            <w:shd w:val="clear" w:color="auto" w:fill="auto"/>
            <w:noWrap/>
            <w:vAlign w:val="bottom"/>
            <w:hideMark/>
          </w:tcPr>
          <w:p w14:paraId="5C0D83AB" w14:textId="5E85845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110 </w:t>
            </w:r>
          </w:p>
        </w:tc>
        <w:tc>
          <w:tcPr>
            <w:tcW w:w="557" w:type="dxa"/>
            <w:tcBorders>
              <w:top w:val="nil"/>
              <w:left w:val="nil"/>
              <w:bottom w:val="single" w:sz="4" w:space="0" w:color="auto"/>
              <w:right w:val="single" w:sz="4" w:space="0" w:color="auto"/>
            </w:tcBorders>
            <w:shd w:val="clear" w:color="auto" w:fill="auto"/>
            <w:noWrap/>
            <w:vAlign w:val="bottom"/>
            <w:hideMark/>
          </w:tcPr>
          <w:p w14:paraId="0D811DED" w14:textId="3022725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99 </w:t>
            </w:r>
          </w:p>
        </w:tc>
        <w:tc>
          <w:tcPr>
            <w:tcW w:w="557" w:type="dxa"/>
            <w:tcBorders>
              <w:top w:val="nil"/>
              <w:left w:val="nil"/>
              <w:bottom w:val="single" w:sz="4" w:space="0" w:color="auto"/>
              <w:right w:val="single" w:sz="4" w:space="0" w:color="auto"/>
            </w:tcBorders>
            <w:shd w:val="clear" w:color="auto" w:fill="auto"/>
            <w:noWrap/>
            <w:vAlign w:val="bottom"/>
            <w:hideMark/>
          </w:tcPr>
          <w:p w14:paraId="2D65C8A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34D00B1C" w14:textId="4E0127B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86 </w:t>
            </w:r>
          </w:p>
        </w:tc>
        <w:tc>
          <w:tcPr>
            <w:tcW w:w="605" w:type="dxa"/>
            <w:tcBorders>
              <w:top w:val="nil"/>
              <w:left w:val="nil"/>
              <w:bottom w:val="single" w:sz="4" w:space="0" w:color="auto"/>
              <w:right w:val="single" w:sz="4" w:space="0" w:color="auto"/>
            </w:tcBorders>
            <w:shd w:val="clear" w:color="auto" w:fill="auto"/>
            <w:noWrap/>
            <w:vAlign w:val="bottom"/>
            <w:hideMark/>
          </w:tcPr>
          <w:p w14:paraId="2C46F37C" w14:textId="509921D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77 </w:t>
            </w:r>
          </w:p>
        </w:tc>
        <w:tc>
          <w:tcPr>
            <w:tcW w:w="705" w:type="dxa"/>
            <w:tcBorders>
              <w:top w:val="nil"/>
              <w:left w:val="nil"/>
              <w:bottom w:val="single" w:sz="4" w:space="0" w:color="auto"/>
              <w:right w:val="single" w:sz="4" w:space="0" w:color="auto"/>
            </w:tcBorders>
            <w:shd w:val="clear" w:color="auto" w:fill="auto"/>
            <w:noWrap/>
            <w:vAlign w:val="bottom"/>
            <w:hideMark/>
          </w:tcPr>
          <w:p w14:paraId="38F7AC5F" w14:textId="3489EFE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78 </w:t>
            </w:r>
          </w:p>
        </w:tc>
        <w:tc>
          <w:tcPr>
            <w:tcW w:w="745" w:type="dxa"/>
            <w:tcBorders>
              <w:top w:val="nil"/>
              <w:left w:val="nil"/>
              <w:bottom w:val="single" w:sz="4" w:space="0" w:color="auto"/>
              <w:right w:val="single" w:sz="4" w:space="0" w:color="auto"/>
            </w:tcBorders>
            <w:shd w:val="clear" w:color="auto" w:fill="auto"/>
            <w:noWrap/>
            <w:vAlign w:val="bottom"/>
            <w:hideMark/>
          </w:tcPr>
          <w:p w14:paraId="109C8790" w14:textId="2AC4C7B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86 </w:t>
            </w:r>
          </w:p>
        </w:tc>
        <w:tc>
          <w:tcPr>
            <w:tcW w:w="787" w:type="dxa"/>
            <w:tcBorders>
              <w:top w:val="nil"/>
              <w:left w:val="nil"/>
              <w:bottom w:val="single" w:sz="4" w:space="0" w:color="auto"/>
              <w:right w:val="single" w:sz="4" w:space="0" w:color="auto"/>
            </w:tcBorders>
            <w:shd w:val="clear" w:color="auto" w:fill="auto"/>
            <w:noWrap/>
            <w:vAlign w:val="bottom"/>
            <w:hideMark/>
          </w:tcPr>
          <w:p w14:paraId="60096AF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645A574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8D34A2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CD0DB0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36FE7DF" w14:textId="250F693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71F3CAB"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46719C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253CC5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33D30D88" w14:textId="5B43304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24 </w:t>
            </w:r>
          </w:p>
        </w:tc>
      </w:tr>
      <w:tr w:rsidR="008725F1" w:rsidRPr="008725F1" w14:paraId="53B52250"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7DF4C0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876</w:t>
            </w:r>
          </w:p>
        </w:tc>
        <w:tc>
          <w:tcPr>
            <w:tcW w:w="2756" w:type="dxa"/>
            <w:tcBorders>
              <w:top w:val="nil"/>
              <w:left w:val="nil"/>
              <w:bottom w:val="single" w:sz="4" w:space="0" w:color="auto"/>
              <w:right w:val="single" w:sz="4" w:space="0" w:color="auto"/>
            </w:tcBorders>
            <w:shd w:val="clear" w:color="auto" w:fill="auto"/>
            <w:noWrap/>
            <w:vAlign w:val="bottom"/>
            <w:hideMark/>
          </w:tcPr>
          <w:p w14:paraId="1C74974A"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Spray-zone Coastal Shrubland</w:t>
            </w:r>
          </w:p>
        </w:tc>
        <w:tc>
          <w:tcPr>
            <w:tcW w:w="864" w:type="dxa"/>
            <w:tcBorders>
              <w:top w:val="nil"/>
              <w:left w:val="nil"/>
              <w:bottom w:val="single" w:sz="4" w:space="0" w:color="auto"/>
              <w:right w:val="single" w:sz="4" w:space="0" w:color="auto"/>
            </w:tcBorders>
            <w:shd w:val="clear" w:color="auto" w:fill="auto"/>
            <w:noWrap/>
            <w:vAlign w:val="bottom"/>
            <w:hideMark/>
          </w:tcPr>
          <w:p w14:paraId="3FDCB731" w14:textId="3B9FE5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96 </w:t>
            </w:r>
          </w:p>
        </w:tc>
        <w:tc>
          <w:tcPr>
            <w:tcW w:w="831" w:type="dxa"/>
            <w:tcBorders>
              <w:top w:val="nil"/>
              <w:left w:val="nil"/>
              <w:bottom w:val="single" w:sz="4" w:space="0" w:color="auto"/>
              <w:right w:val="single" w:sz="4" w:space="0" w:color="auto"/>
            </w:tcBorders>
            <w:shd w:val="clear" w:color="auto" w:fill="auto"/>
            <w:noWrap/>
            <w:vAlign w:val="bottom"/>
            <w:hideMark/>
          </w:tcPr>
          <w:p w14:paraId="116CAD51" w14:textId="0032DFA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92 </w:t>
            </w:r>
          </w:p>
        </w:tc>
        <w:tc>
          <w:tcPr>
            <w:tcW w:w="557" w:type="dxa"/>
            <w:tcBorders>
              <w:top w:val="nil"/>
              <w:left w:val="nil"/>
              <w:bottom w:val="single" w:sz="4" w:space="0" w:color="auto"/>
              <w:right w:val="single" w:sz="4" w:space="0" w:color="auto"/>
            </w:tcBorders>
            <w:shd w:val="clear" w:color="auto" w:fill="auto"/>
            <w:noWrap/>
            <w:vAlign w:val="bottom"/>
            <w:hideMark/>
          </w:tcPr>
          <w:p w14:paraId="1141C017" w14:textId="5A2E485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97 </w:t>
            </w:r>
          </w:p>
        </w:tc>
        <w:tc>
          <w:tcPr>
            <w:tcW w:w="557" w:type="dxa"/>
            <w:tcBorders>
              <w:top w:val="nil"/>
              <w:left w:val="nil"/>
              <w:bottom w:val="single" w:sz="4" w:space="0" w:color="auto"/>
              <w:right w:val="single" w:sz="4" w:space="0" w:color="auto"/>
            </w:tcBorders>
            <w:shd w:val="clear" w:color="auto" w:fill="auto"/>
            <w:noWrap/>
            <w:vAlign w:val="bottom"/>
            <w:hideMark/>
          </w:tcPr>
          <w:p w14:paraId="2272E6A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R </w:t>
            </w:r>
          </w:p>
        </w:tc>
        <w:tc>
          <w:tcPr>
            <w:tcW w:w="743" w:type="dxa"/>
            <w:tcBorders>
              <w:top w:val="nil"/>
              <w:left w:val="nil"/>
              <w:bottom w:val="single" w:sz="4" w:space="0" w:color="auto"/>
              <w:right w:val="single" w:sz="4" w:space="0" w:color="auto"/>
            </w:tcBorders>
            <w:shd w:val="clear" w:color="auto" w:fill="auto"/>
            <w:noWrap/>
            <w:vAlign w:val="bottom"/>
            <w:hideMark/>
          </w:tcPr>
          <w:p w14:paraId="2D078CA1" w14:textId="1D5CA7F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89 </w:t>
            </w:r>
          </w:p>
        </w:tc>
        <w:tc>
          <w:tcPr>
            <w:tcW w:w="605" w:type="dxa"/>
            <w:tcBorders>
              <w:top w:val="nil"/>
              <w:left w:val="nil"/>
              <w:bottom w:val="single" w:sz="4" w:space="0" w:color="auto"/>
              <w:right w:val="single" w:sz="4" w:space="0" w:color="auto"/>
            </w:tcBorders>
            <w:shd w:val="clear" w:color="auto" w:fill="auto"/>
            <w:noWrap/>
            <w:vAlign w:val="bottom"/>
            <w:hideMark/>
          </w:tcPr>
          <w:p w14:paraId="15AACEEA" w14:textId="1DB477E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94 </w:t>
            </w:r>
          </w:p>
        </w:tc>
        <w:tc>
          <w:tcPr>
            <w:tcW w:w="705" w:type="dxa"/>
            <w:tcBorders>
              <w:top w:val="nil"/>
              <w:left w:val="nil"/>
              <w:bottom w:val="single" w:sz="4" w:space="0" w:color="auto"/>
              <w:right w:val="single" w:sz="4" w:space="0" w:color="auto"/>
            </w:tcBorders>
            <w:shd w:val="clear" w:color="auto" w:fill="auto"/>
            <w:noWrap/>
            <w:vAlign w:val="bottom"/>
            <w:hideMark/>
          </w:tcPr>
          <w:p w14:paraId="54D092FD" w14:textId="3C9A066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97 </w:t>
            </w:r>
          </w:p>
        </w:tc>
        <w:tc>
          <w:tcPr>
            <w:tcW w:w="745" w:type="dxa"/>
            <w:tcBorders>
              <w:top w:val="nil"/>
              <w:left w:val="nil"/>
              <w:bottom w:val="single" w:sz="4" w:space="0" w:color="auto"/>
              <w:right w:val="single" w:sz="4" w:space="0" w:color="auto"/>
            </w:tcBorders>
            <w:shd w:val="clear" w:color="auto" w:fill="auto"/>
            <w:noWrap/>
            <w:vAlign w:val="bottom"/>
            <w:hideMark/>
          </w:tcPr>
          <w:p w14:paraId="60A3E5A6" w14:textId="7BF54EB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89 </w:t>
            </w:r>
          </w:p>
        </w:tc>
        <w:tc>
          <w:tcPr>
            <w:tcW w:w="787" w:type="dxa"/>
            <w:tcBorders>
              <w:top w:val="nil"/>
              <w:left w:val="nil"/>
              <w:bottom w:val="single" w:sz="4" w:space="0" w:color="auto"/>
              <w:right w:val="single" w:sz="4" w:space="0" w:color="auto"/>
            </w:tcBorders>
            <w:shd w:val="clear" w:color="auto" w:fill="auto"/>
            <w:noWrap/>
            <w:vAlign w:val="bottom"/>
            <w:hideMark/>
          </w:tcPr>
          <w:p w14:paraId="0AAE072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5155CBB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376310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843E72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007CEE8" w14:textId="3AB9A4F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7699914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7C66C89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E2B83C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366A7707" w14:textId="7A17F3E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 </w:t>
            </w:r>
          </w:p>
        </w:tc>
      </w:tr>
      <w:tr w:rsidR="008725F1" w:rsidRPr="008725F1" w14:paraId="1E39E7E1"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66F2265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881</w:t>
            </w:r>
          </w:p>
        </w:tc>
        <w:tc>
          <w:tcPr>
            <w:tcW w:w="2756" w:type="dxa"/>
            <w:tcBorders>
              <w:top w:val="nil"/>
              <w:left w:val="nil"/>
              <w:bottom w:val="single" w:sz="4" w:space="0" w:color="auto"/>
              <w:right w:val="single" w:sz="4" w:space="0" w:color="auto"/>
            </w:tcBorders>
            <w:shd w:val="clear" w:color="auto" w:fill="auto"/>
            <w:noWrap/>
            <w:vAlign w:val="bottom"/>
            <w:hideMark/>
          </w:tcPr>
          <w:p w14:paraId="72B591D2"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Damp Sands Herb-rich Woodland/Heathy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3AA82AA9" w14:textId="50AB038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5,951 </w:t>
            </w:r>
          </w:p>
        </w:tc>
        <w:tc>
          <w:tcPr>
            <w:tcW w:w="831" w:type="dxa"/>
            <w:tcBorders>
              <w:top w:val="nil"/>
              <w:left w:val="nil"/>
              <w:bottom w:val="single" w:sz="4" w:space="0" w:color="auto"/>
              <w:right w:val="single" w:sz="4" w:space="0" w:color="auto"/>
            </w:tcBorders>
            <w:shd w:val="clear" w:color="auto" w:fill="auto"/>
            <w:noWrap/>
            <w:vAlign w:val="bottom"/>
            <w:hideMark/>
          </w:tcPr>
          <w:p w14:paraId="60797B85" w14:textId="4BB36AB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4,957 </w:t>
            </w:r>
          </w:p>
        </w:tc>
        <w:tc>
          <w:tcPr>
            <w:tcW w:w="557" w:type="dxa"/>
            <w:tcBorders>
              <w:top w:val="nil"/>
              <w:left w:val="nil"/>
              <w:bottom w:val="single" w:sz="4" w:space="0" w:color="auto"/>
              <w:right w:val="single" w:sz="4" w:space="0" w:color="auto"/>
            </w:tcBorders>
            <w:shd w:val="clear" w:color="auto" w:fill="auto"/>
            <w:noWrap/>
            <w:vAlign w:val="bottom"/>
            <w:hideMark/>
          </w:tcPr>
          <w:p w14:paraId="2F848D43" w14:textId="0CDAFCB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83 </w:t>
            </w:r>
          </w:p>
        </w:tc>
        <w:tc>
          <w:tcPr>
            <w:tcW w:w="557" w:type="dxa"/>
            <w:tcBorders>
              <w:top w:val="nil"/>
              <w:left w:val="nil"/>
              <w:bottom w:val="single" w:sz="4" w:space="0" w:color="auto"/>
              <w:right w:val="single" w:sz="4" w:space="0" w:color="auto"/>
            </w:tcBorders>
            <w:shd w:val="clear" w:color="auto" w:fill="auto"/>
            <w:noWrap/>
            <w:vAlign w:val="bottom"/>
            <w:hideMark/>
          </w:tcPr>
          <w:p w14:paraId="0B2C050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V </w:t>
            </w:r>
          </w:p>
        </w:tc>
        <w:tc>
          <w:tcPr>
            <w:tcW w:w="743" w:type="dxa"/>
            <w:tcBorders>
              <w:top w:val="nil"/>
              <w:left w:val="nil"/>
              <w:bottom w:val="single" w:sz="4" w:space="0" w:color="auto"/>
              <w:right w:val="single" w:sz="4" w:space="0" w:color="auto"/>
            </w:tcBorders>
            <w:shd w:val="clear" w:color="auto" w:fill="auto"/>
            <w:noWrap/>
            <w:vAlign w:val="bottom"/>
            <w:hideMark/>
          </w:tcPr>
          <w:p w14:paraId="32CAA907" w14:textId="701F61C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3,599 </w:t>
            </w:r>
          </w:p>
        </w:tc>
        <w:tc>
          <w:tcPr>
            <w:tcW w:w="605" w:type="dxa"/>
            <w:tcBorders>
              <w:top w:val="nil"/>
              <w:left w:val="nil"/>
              <w:bottom w:val="single" w:sz="4" w:space="0" w:color="auto"/>
              <w:right w:val="single" w:sz="4" w:space="0" w:color="auto"/>
            </w:tcBorders>
            <w:shd w:val="clear" w:color="auto" w:fill="auto"/>
            <w:noWrap/>
            <w:vAlign w:val="bottom"/>
            <w:hideMark/>
          </w:tcPr>
          <w:p w14:paraId="23C33B33" w14:textId="2F69566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60 </w:t>
            </w:r>
          </w:p>
        </w:tc>
        <w:tc>
          <w:tcPr>
            <w:tcW w:w="705" w:type="dxa"/>
            <w:tcBorders>
              <w:top w:val="nil"/>
              <w:left w:val="nil"/>
              <w:bottom w:val="single" w:sz="4" w:space="0" w:color="auto"/>
              <w:right w:val="single" w:sz="4" w:space="0" w:color="auto"/>
            </w:tcBorders>
            <w:shd w:val="clear" w:color="auto" w:fill="auto"/>
            <w:noWrap/>
            <w:vAlign w:val="bottom"/>
            <w:hideMark/>
          </w:tcPr>
          <w:p w14:paraId="13C2DC36" w14:textId="481D876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73 </w:t>
            </w:r>
          </w:p>
        </w:tc>
        <w:tc>
          <w:tcPr>
            <w:tcW w:w="745" w:type="dxa"/>
            <w:tcBorders>
              <w:top w:val="nil"/>
              <w:left w:val="nil"/>
              <w:bottom w:val="single" w:sz="4" w:space="0" w:color="auto"/>
              <w:right w:val="single" w:sz="4" w:space="0" w:color="auto"/>
            </w:tcBorders>
            <w:shd w:val="clear" w:color="auto" w:fill="auto"/>
            <w:noWrap/>
            <w:vAlign w:val="bottom"/>
            <w:hideMark/>
          </w:tcPr>
          <w:p w14:paraId="3586BE70" w14:textId="06A563F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3,522 </w:t>
            </w:r>
          </w:p>
        </w:tc>
        <w:tc>
          <w:tcPr>
            <w:tcW w:w="787" w:type="dxa"/>
            <w:tcBorders>
              <w:top w:val="nil"/>
              <w:left w:val="nil"/>
              <w:bottom w:val="single" w:sz="4" w:space="0" w:color="auto"/>
              <w:right w:val="single" w:sz="4" w:space="0" w:color="auto"/>
            </w:tcBorders>
            <w:shd w:val="clear" w:color="auto" w:fill="auto"/>
            <w:noWrap/>
            <w:vAlign w:val="bottom"/>
            <w:hideMark/>
          </w:tcPr>
          <w:p w14:paraId="0D4498B8" w14:textId="772473B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77 </w:t>
            </w:r>
          </w:p>
        </w:tc>
        <w:tc>
          <w:tcPr>
            <w:tcW w:w="662" w:type="dxa"/>
            <w:tcBorders>
              <w:top w:val="nil"/>
              <w:left w:val="nil"/>
              <w:bottom w:val="single" w:sz="4" w:space="0" w:color="auto"/>
              <w:right w:val="single" w:sz="4" w:space="0" w:color="auto"/>
            </w:tcBorders>
            <w:shd w:val="clear" w:color="auto" w:fill="auto"/>
            <w:noWrap/>
            <w:vAlign w:val="bottom"/>
            <w:hideMark/>
          </w:tcPr>
          <w:p w14:paraId="1BA3900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CD842F0" w14:textId="7AC9675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503 </w:t>
            </w:r>
          </w:p>
        </w:tc>
        <w:tc>
          <w:tcPr>
            <w:tcW w:w="581" w:type="dxa"/>
            <w:tcBorders>
              <w:top w:val="nil"/>
              <w:left w:val="nil"/>
              <w:bottom w:val="single" w:sz="4" w:space="0" w:color="auto"/>
              <w:right w:val="single" w:sz="4" w:space="0" w:color="auto"/>
            </w:tcBorders>
            <w:shd w:val="clear" w:color="auto" w:fill="auto"/>
            <w:noWrap/>
            <w:vAlign w:val="bottom"/>
            <w:hideMark/>
          </w:tcPr>
          <w:p w14:paraId="3F8CE37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AFEB322" w14:textId="7EFB49A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382AD89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EC436B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87472E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1669195B" w14:textId="469FDCC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855 </w:t>
            </w:r>
          </w:p>
        </w:tc>
      </w:tr>
      <w:tr w:rsidR="008725F1" w:rsidRPr="008725F1" w14:paraId="2413BF8A"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E815A4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882</w:t>
            </w:r>
          </w:p>
        </w:tc>
        <w:tc>
          <w:tcPr>
            <w:tcW w:w="2756" w:type="dxa"/>
            <w:tcBorders>
              <w:top w:val="nil"/>
              <w:left w:val="nil"/>
              <w:bottom w:val="single" w:sz="4" w:space="0" w:color="auto"/>
              <w:right w:val="single" w:sz="4" w:space="0" w:color="auto"/>
            </w:tcBorders>
            <w:shd w:val="clear" w:color="auto" w:fill="auto"/>
            <w:noWrap/>
            <w:vAlign w:val="bottom"/>
            <w:hideMark/>
          </w:tcPr>
          <w:p w14:paraId="337086AB"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Shallow Sands Woodland</w:t>
            </w:r>
          </w:p>
        </w:tc>
        <w:tc>
          <w:tcPr>
            <w:tcW w:w="864" w:type="dxa"/>
            <w:tcBorders>
              <w:top w:val="nil"/>
              <w:left w:val="nil"/>
              <w:bottom w:val="single" w:sz="4" w:space="0" w:color="auto"/>
              <w:right w:val="single" w:sz="4" w:space="0" w:color="auto"/>
            </w:tcBorders>
            <w:shd w:val="clear" w:color="auto" w:fill="auto"/>
            <w:noWrap/>
            <w:vAlign w:val="bottom"/>
            <w:hideMark/>
          </w:tcPr>
          <w:p w14:paraId="7EEB2F26" w14:textId="4C77826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46,057 </w:t>
            </w:r>
          </w:p>
        </w:tc>
        <w:tc>
          <w:tcPr>
            <w:tcW w:w="831" w:type="dxa"/>
            <w:tcBorders>
              <w:top w:val="nil"/>
              <w:left w:val="nil"/>
              <w:bottom w:val="single" w:sz="4" w:space="0" w:color="auto"/>
              <w:right w:val="single" w:sz="4" w:space="0" w:color="auto"/>
            </w:tcBorders>
            <w:shd w:val="clear" w:color="auto" w:fill="auto"/>
            <w:noWrap/>
            <w:vAlign w:val="bottom"/>
            <w:hideMark/>
          </w:tcPr>
          <w:p w14:paraId="1F7CCDA0" w14:textId="1FD2844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19,539 </w:t>
            </w:r>
          </w:p>
        </w:tc>
        <w:tc>
          <w:tcPr>
            <w:tcW w:w="557" w:type="dxa"/>
            <w:tcBorders>
              <w:top w:val="nil"/>
              <w:left w:val="nil"/>
              <w:bottom w:val="single" w:sz="4" w:space="0" w:color="auto"/>
              <w:right w:val="single" w:sz="4" w:space="0" w:color="auto"/>
            </w:tcBorders>
            <w:shd w:val="clear" w:color="auto" w:fill="auto"/>
            <w:noWrap/>
            <w:vAlign w:val="bottom"/>
            <w:hideMark/>
          </w:tcPr>
          <w:p w14:paraId="11E940AE" w14:textId="2FDFE6C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42 </w:t>
            </w:r>
          </w:p>
        </w:tc>
        <w:tc>
          <w:tcPr>
            <w:tcW w:w="557" w:type="dxa"/>
            <w:tcBorders>
              <w:top w:val="nil"/>
              <w:left w:val="nil"/>
              <w:bottom w:val="single" w:sz="4" w:space="0" w:color="auto"/>
              <w:right w:val="single" w:sz="4" w:space="0" w:color="auto"/>
            </w:tcBorders>
            <w:shd w:val="clear" w:color="auto" w:fill="auto"/>
            <w:noWrap/>
            <w:vAlign w:val="bottom"/>
            <w:hideMark/>
          </w:tcPr>
          <w:p w14:paraId="3C63069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3E017FBD" w14:textId="7EF7F7E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5,316 </w:t>
            </w:r>
          </w:p>
        </w:tc>
        <w:tc>
          <w:tcPr>
            <w:tcW w:w="605" w:type="dxa"/>
            <w:tcBorders>
              <w:top w:val="nil"/>
              <w:left w:val="nil"/>
              <w:bottom w:val="single" w:sz="4" w:space="0" w:color="auto"/>
              <w:right w:val="single" w:sz="4" w:space="0" w:color="auto"/>
            </w:tcBorders>
            <w:shd w:val="clear" w:color="auto" w:fill="auto"/>
            <w:noWrap/>
            <w:vAlign w:val="bottom"/>
            <w:hideMark/>
          </w:tcPr>
          <w:p w14:paraId="5A8E532B" w14:textId="6A2A8AD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12 </w:t>
            </w:r>
          </w:p>
        </w:tc>
        <w:tc>
          <w:tcPr>
            <w:tcW w:w="705" w:type="dxa"/>
            <w:tcBorders>
              <w:top w:val="nil"/>
              <w:left w:val="nil"/>
              <w:bottom w:val="single" w:sz="4" w:space="0" w:color="auto"/>
              <w:right w:val="single" w:sz="4" w:space="0" w:color="auto"/>
            </w:tcBorders>
            <w:shd w:val="clear" w:color="auto" w:fill="auto"/>
            <w:noWrap/>
            <w:vAlign w:val="bottom"/>
            <w:hideMark/>
          </w:tcPr>
          <w:p w14:paraId="21198CD6" w14:textId="3BA5969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27 </w:t>
            </w:r>
          </w:p>
        </w:tc>
        <w:tc>
          <w:tcPr>
            <w:tcW w:w="745" w:type="dxa"/>
            <w:tcBorders>
              <w:top w:val="nil"/>
              <w:left w:val="nil"/>
              <w:bottom w:val="single" w:sz="4" w:space="0" w:color="auto"/>
              <w:right w:val="single" w:sz="4" w:space="0" w:color="auto"/>
            </w:tcBorders>
            <w:shd w:val="clear" w:color="auto" w:fill="auto"/>
            <w:noWrap/>
            <w:vAlign w:val="bottom"/>
            <w:hideMark/>
          </w:tcPr>
          <w:p w14:paraId="6C3CBD04" w14:textId="11F8A00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3,446 </w:t>
            </w:r>
          </w:p>
        </w:tc>
        <w:tc>
          <w:tcPr>
            <w:tcW w:w="787" w:type="dxa"/>
            <w:tcBorders>
              <w:top w:val="nil"/>
              <w:left w:val="nil"/>
              <w:bottom w:val="single" w:sz="4" w:space="0" w:color="auto"/>
              <w:right w:val="single" w:sz="4" w:space="0" w:color="auto"/>
            </w:tcBorders>
            <w:shd w:val="clear" w:color="auto" w:fill="auto"/>
            <w:noWrap/>
            <w:vAlign w:val="bottom"/>
            <w:hideMark/>
          </w:tcPr>
          <w:p w14:paraId="712C2308" w14:textId="0B7716E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1,870 </w:t>
            </w:r>
          </w:p>
        </w:tc>
        <w:tc>
          <w:tcPr>
            <w:tcW w:w="662" w:type="dxa"/>
            <w:tcBorders>
              <w:top w:val="nil"/>
              <w:left w:val="nil"/>
              <w:bottom w:val="single" w:sz="4" w:space="0" w:color="auto"/>
              <w:right w:val="single" w:sz="4" w:space="0" w:color="auto"/>
            </w:tcBorders>
            <w:shd w:val="clear" w:color="auto" w:fill="auto"/>
            <w:noWrap/>
            <w:vAlign w:val="bottom"/>
            <w:hideMark/>
          </w:tcPr>
          <w:p w14:paraId="4548EF5B" w14:textId="0A20B15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937 </w:t>
            </w:r>
          </w:p>
        </w:tc>
        <w:tc>
          <w:tcPr>
            <w:tcW w:w="680" w:type="dxa"/>
            <w:tcBorders>
              <w:top w:val="nil"/>
              <w:left w:val="nil"/>
              <w:bottom w:val="single" w:sz="4" w:space="0" w:color="auto"/>
              <w:right w:val="single" w:sz="4" w:space="0" w:color="auto"/>
            </w:tcBorders>
            <w:shd w:val="clear" w:color="auto" w:fill="auto"/>
            <w:noWrap/>
            <w:vAlign w:val="bottom"/>
            <w:hideMark/>
          </w:tcPr>
          <w:p w14:paraId="1A133CDE" w14:textId="1B8EF8D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833 </w:t>
            </w:r>
          </w:p>
        </w:tc>
        <w:tc>
          <w:tcPr>
            <w:tcW w:w="581" w:type="dxa"/>
            <w:tcBorders>
              <w:top w:val="nil"/>
              <w:left w:val="nil"/>
              <w:bottom w:val="single" w:sz="4" w:space="0" w:color="auto"/>
              <w:right w:val="single" w:sz="4" w:space="0" w:color="auto"/>
            </w:tcBorders>
            <w:shd w:val="clear" w:color="auto" w:fill="auto"/>
            <w:noWrap/>
            <w:vAlign w:val="bottom"/>
            <w:hideMark/>
          </w:tcPr>
          <w:p w14:paraId="6F12DD13" w14:textId="0945D92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28 </w:t>
            </w:r>
          </w:p>
        </w:tc>
        <w:tc>
          <w:tcPr>
            <w:tcW w:w="581" w:type="dxa"/>
            <w:tcBorders>
              <w:top w:val="nil"/>
              <w:left w:val="nil"/>
              <w:bottom w:val="single" w:sz="4" w:space="0" w:color="auto"/>
              <w:right w:val="single" w:sz="4" w:space="0" w:color="auto"/>
            </w:tcBorders>
            <w:shd w:val="clear" w:color="auto" w:fill="auto"/>
            <w:noWrap/>
            <w:vAlign w:val="bottom"/>
            <w:hideMark/>
          </w:tcPr>
          <w:p w14:paraId="41B8063B" w14:textId="57A7567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BD3E7A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1B6B439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D0DDC96" w14:textId="7B43F2A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393 </w:t>
            </w:r>
          </w:p>
        </w:tc>
        <w:tc>
          <w:tcPr>
            <w:tcW w:w="743" w:type="dxa"/>
            <w:tcBorders>
              <w:top w:val="nil"/>
              <w:left w:val="nil"/>
              <w:bottom w:val="single" w:sz="4" w:space="0" w:color="auto"/>
              <w:right w:val="single" w:sz="8" w:space="0" w:color="auto"/>
            </w:tcBorders>
            <w:shd w:val="clear" w:color="auto" w:fill="auto"/>
            <w:noWrap/>
            <w:vAlign w:val="bottom"/>
            <w:hideMark/>
          </w:tcPr>
          <w:p w14:paraId="17D45EAE" w14:textId="7D1D202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12,033 </w:t>
            </w:r>
          </w:p>
        </w:tc>
      </w:tr>
      <w:tr w:rsidR="008725F1" w:rsidRPr="008725F1" w14:paraId="784B0E66"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24A7C8C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885</w:t>
            </w:r>
          </w:p>
        </w:tc>
        <w:tc>
          <w:tcPr>
            <w:tcW w:w="2756" w:type="dxa"/>
            <w:tcBorders>
              <w:top w:val="nil"/>
              <w:left w:val="nil"/>
              <w:bottom w:val="single" w:sz="4" w:space="0" w:color="auto"/>
              <w:right w:val="single" w:sz="4" w:space="0" w:color="auto"/>
            </w:tcBorders>
            <w:shd w:val="clear" w:color="auto" w:fill="auto"/>
            <w:noWrap/>
            <w:vAlign w:val="bottom"/>
            <w:hideMark/>
          </w:tcPr>
          <w:p w14:paraId="53CF5F1A"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Damp Sands Herb-rich Woodland/Plains Grassy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5580413C" w14:textId="6167BEB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91,541 </w:t>
            </w:r>
          </w:p>
        </w:tc>
        <w:tc>
          <w:tcPr>
            <w:tcW w:w="831" w:type="dxa"/>
            <w:tcBorders>
              <w:top w:val="nil"/>
              <w:left w:val="nil"/>
              <w:bottom w:val="single" w:sz="4" w:space="0" w:color="auto"/>
              <w:right w:val="single" w:sz="4" w:space="0" w:color="auto"/>
            </w:tcBorders>
            <w:shd w:val="clear" w:color="auto" w:fill="auto"/>
            <w:noWrap/>
            <w:vAlign w:val="bottom"/>
            <w:hideMark/>
          </w:tcPr>
          <w:p w14:paraId="34537E01" w14:textId="640CCCE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13,915 </w:t>
            </w:r>
          </w:p>
        </w:tc>
        <w:tc>
          <w:tcPr>
            <w:tcW w:w="557" w:type="dxa"/>
            <w:tcBorders>
              <w:top w:val="nil"/>
              <w:left w:val="nil"/>
              <w:bottom w:val="single" w:sz="4" w:space="0" w:color="auto"/>
              <w:right w:val="single" w:sz="4" w:space="0" w:color="auto"/>
            </w:tcBorders>
            <w:shd w:val="clear" w:color="auto" w:fill="auto"/>
            <w:noWrap/>
            <w:vAlign w:val="bottom"/>
            <w:hideMark/>
          </w:tcPr>
          <w:p w14:paraId="0215B2BA" w14:textId="5A8F1C6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15 </w:t>
            </w:r>
          </w:p>
        </w:tc>
        <w:tc>
          <w:tcPr>
            <w:tcW w:w="557" w:type="dxa"/>
            <w:tcBorders>
              <w:top w:val="nil"/>
              <w:left w:val="nil"/>
              <w:bottom w:val="single" w:sz="4" w:space="0" w:color="auto"/>
              <w:right w:val="single" w:sz="4" w:space="0" w:color="auto"/>
            </w:tcBorders>
            <w:shd w:val="clear" w:color="auto" w:fill="auto"/>
            <w:noWrap/>
            <w:vAlign w:val="bottom"/>
            <w:hideMark/>
          </w:tcPr>
          <w:p w14:paraId="15762C3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LC </w:t>
            </w:r>
          </w:p>
        </w:tc>
        <w:tc>
          <w:tcPr>
            <w:tcW w:w="743" w:type="dxa"/>
            <w:tcBorders>
              <w:top w:val="nil"/>
              <w:left w:val="nil"/>
              <w:bottom w:val="single" w:sz="4" w:space="0" w:color="auto"/>
              <w:right w:val="single" w:sz="4" w:space="0" w:color="auto"/>
            </w:tcBorders>
            <w:shd w:val="clear" w:color="auto" w:fill="auto"/>
            <w:noWrap/>
            <w:vAlign w:val="bottom"/>
            <w:hideMark/>
          </w:tcPr>
          <w:p w14:paraId="718A0421" w14:textId="72B5625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324 </w:t>
            </w:r>
          </w:p>
        </w:tc>
        <w:tc>
          <w:tcPr>
            <w:tcW w:w="605" w:type="dxa"/>
            <w:tcBorders>
              <w:top w:val="nil"/>
              <w:left w:val="nil"/>
              <w:bottom w:val="single" w:sz="4" w:space="0" w:color="auto"/>
              <w:right w:val="single" w:sz="4" w:space="0" w:color="auto"/>
            </w:tcBorders>
            <w:shd w:val="clear" w:color="auto" w:fill="auto"/>
            <w:noWrap/>
            <w:vAlign w:val="bottom"/>
            <w:hideMark/>
          </w:tcPr>
          <w:p w14:paraId="56CD5CE6" w14:textId="648D241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05" w:type="dxa"/>
            <w:tcBorders>
              <w:top w:val="nil"/>
              <w:left w:val="nil"/>
              <w:bottom w:val="single" w:sz="4" w:space="0" w:color="auto"/>
              <w:right w:val="single" w:sz="4" w:space="0" w:color="auto"/>
            </w:tcBorders>
            <w:shd w:val="clear" w:color="auto" w:fill="auto"/>
            <w:noWrap/>
            <w:vAlign w:val="bottom"/>
            <w:hideMark/>
          </w:tcPr>
          <w:p w14:paraId="1F71C796" w14:textId="78C0FD7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 </w:t>
            </w:r>
          </w:p>
        </w:tc>
        <w:tc>
          <w:tcPr>
            <w:tcW w:w="745" w:type="dxa"/>
            <w:tcBorders>
              <w:top w:val="nil"/>
              <w:left w:val="nil"/>
              <w:bottom w:val="single" w:sz="4" w:space="0" w:color="auto"/>
              <w:right w:val="single" w:sz="4" w:space="0" w:color="auto"/>
            </w:tcBorders>
            <w:shd w:val="clear" w:color="auto" w:fill="auto"/>
            <w:noWrap/>
            <w:vAlign w:val="bottom"/>
            <w:hideMark/>
          </w:tcPr>
          <w:p w14:paraId="6B028BC6" w14:textId="3F42B8A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29 </w:t>
            </w:r>
          </w:p>
        </w:tc>
        <w:tc>
          <w:tcPr>
            <w:tcW w:w="787" w:type="dxa"/>
            <w:tcBorders>
              <w:top w:val="nil"/>
              <w:left w:val="nil"/>
              <w:bottom w:val="single" w:sz="4" w:space="0" w:color="auto"/>
              <w:right w:val="single" w:sz="4" w:space="0" w:color="auto"/>
            </w:tcBorders>
            <w:shd w:val="clear" w:color="auto" w:fill="auto"/>
            <w:noWrap/>
            <w:vAlign w:val="bottom"/>
            <w:hideMark/>
          </w:tcPr>
          <w:p w14:paraId="5BB9134E" w14:textId="2341482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295 </w:t>
            </w:r>
          </w:p>
        </w:tc>
        <w:tc>
          <w:tcPr>
            <w:tcW w:w="662" w:type="dxa"/>
            <w:tcBorders>
              <w:top w:val="nil"/>
              <w:left w:val="nil"/>
              <w:bottom w:val="single" w:sz="4" w:space="0" w:color="auto"/>
              <w:right w:val="single" w:sz="4" w:space="0" w:color="auto"/>
            </w:tcBorders>
            <w:shd w:val="clear" w:color="auto" w:fill="auto"/>
            <w:noWrap/>
            <w:vAlign w:val="bottom"/>
            <w:hideMark/>
          </w:tcPr>
          <w:p w14:paraId="66267239" w14:textId="5A1D598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50 </w:t>
            </w:r>
          </w:p>
        </w:tc>
        <w:tc>
          <w:tcPr>
            <w:tcW w:w="680" w:type="dxa"/>
            <w:tcBorders>
              <w:top w:val="nil"/>
              <w:left w:val="nil"/>
              <w:bottom w:val="single" w:sz="4" w:space="0" w:color="auto"/>
              <w:right w:val="single" w:sz="4" w:space="0" w:color="auto"/>
            </w:tcBorders>
            <w:shd w:val="clear" w:color="auto" w:fill="auto"/>
            <w:noWrap/>
            <w:vAlign w:val="bottom"/>
            <w:hideMark/>
          </w:tcPr>
          <w:p w14:paraId="6BF8DB35" w14:textId="56ECD71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148 </w:t>
            </w:r>
          </w:p>
        </w:tc>
        <w:tc>
          <w:tcPr>
            <w:tcW w:w="581" w:type="dxa"/>
            <w:tcBorders>
              <w:top w:val="nil"/>
              <w:left w:val="nil"/>
              <w:bottom w:val="single" w:sz="4" w:space="0" w:color="auto"/>
              <w:right w:val="single" w:sz="4" w:space="0" w:color="auto"/>
            </w:tcBorders>
            <w:shd w:val="clear" w:color="auto" w:fill="auto"/>
            <w:noWrap/>
            <w:vAlign w:val="bottom"/>
            <w:hideMark/>
          </w:tcPr>
          <w:p w14:paraId="44FE6CAD" w14:textId="03F43E4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 </w:t>
            </w:r>
          </w:p>
        </w:tc>
        <w:tc>
          <w:tcPr>
            <w:tcW w:w="581" w:type="dxa"/>
            <w:tcBorders>
              <w:top w:val="nil"/>
              <w:left w:val="nil"/>
              <w:bottom w:val="single" w:sz="4" w:space="0" w:color="auto"/>
              <w:right w:val="single" w:sz="4" w:space="0" w:color="auto"/>
            </w:tcBorders>
            <w:shd w:val="clear" w:color="auto" w:fill="auto"/>
            <w:noWrap/>
            <w:vAlign w:val="bottom"/>
            <w:hideMark/>
          </w:tcPr>
          <w:p w14:paraId="6F9BFC64" w14:textId="49AE36F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4E2E767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783DA6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85E37BF" w14:textId="06BFAC8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145 </w:t>
            </w:r>
          </w:p>
        </w:tc>
        <w:tc>
          <w:tcPr>
            <w:tcW w:w="743" w:type="dxa"/>
            <w:tcBorders>
              <w:top w:val="nil"/>
              <w:left w:val="nil"/>
              <w:bottom w:val="single" w:sz="4" w:space="0" w:color="auto"/>
              <w:right w:val="single" w:sz="8" w:space="0" w:color="auto"/>
            </w:tcBorders>
            <w:shd w:val="clear" w:color="auto" w:fill="auto"/>
            <w:noWrap/>
            <w:vAlign w:val="bottom"/>
            <w:hideMark/>
          </w:tcPr>
          <w:p w14:paraId="618D792B" w14:textId="3300CFA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13,239 </w:t>
            </w:r>
          </w:p>
        </w:tc>
      </w:tr>
      <w:tr w:rsidR="008725F1" w:rsidRPr="008725F1" w14:paraId="71D37231"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7274668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886</w:t>
            </w:r>
          </w:p>
        </w:tc>
        <w:tc>
          <w:tcPr>
            <w:tcW w:w="2756" w:type="dxa"/>
            <w:tcBorders>
              <w:top w:val="nil"/>
              <w:left w:val="nil"/>
              <w:bottom w:val="single" w:sz="4" w:space="0" w:color="auto"/>
              <w:right w:val="single" w:sz="4" w:space="0" w:color="auto"/>
            </w:tcBorders>
            <w:shd w:val="clear" w:color="auto" w:fill="auto"/>
            <w:noWrap/>
            <w:vAlign w:val="bottom"/>
            <w:hideMark/>
          </w:tcPr>
          <w:p w14:paraId="768E0C1A"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Red Gum Wetland/Aquatic Herbland Mosaic</w:t>
            </w:r>
          </w:p>
        </w:tc>
        <w:tc>
          <w:tcPr>
            <w:tcW w:w="864" w:type="dxa"/>
            <w:tcBorders>
              <w:top w:val="nil"/>
              <w:left w:val="nil"/>
              <w:bottom w:val="single" w:sz="4" w:space="0" w:color="auto"/>
              <w:right w:val="single" w:sz="4" w:space="0" w:color="auto"/>
            </w:tcBorders>
            <w:shd w:val="clear" w:color="auto" w:fill="auto"/>
            <w:noWrap/>
            <w:vAlign w:val="bottom"/>
            <w:hideMark/>
          </w:tcPr>
          <w:p w14:paraId="4273312A" w14:textId="5BB3469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1,280 </w:t>
            </w:r>
          </w:p>
        </w:tc>
        <w:tc>
          <w:tcPr>
            <w:tcW w:w="831" w:type="dxa"/>
            <w:tcBorders>
              <w:top w:val="nil"/>
              <w:left w:val="nil"/>
              <w:bottom w:val="single" w:sz="4" w:space="0" w:color="auto"/>
              <w:right w:val="single" w:sz="4" w:space="0" w:color="auto"/>
            </w:tcBorders>
            <w:shd w:val="clear" w:color="auto" w:fill="auto"/>
            <w:noWrap/>
            <w:vAlign w:val="bottom"/>
            <w:hideMark/>
          </w:tcPr>
          <w:p w14:paraId="5831EB81" w14:textId="07A8316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1,203 </w:t>
            </w:r>
          </w:p>
        </w:tc>
        <w:tc>
          <w:tcPr>
            <w:tcW w:w="557" w:type="dxa"/>
            <w:tcBorders>
              <w:top w:val="nil"/>
              <w:left w:val="nil"/>
              <w:bottom w:val="single" w:sz="4" w:space="0" w:color="auto"/>
              <w:right w:val="single" w:sz="4" w:space="0" w:color="auto"/>
            </w:tcBorders>
            <w:shd w:val="clear" w:color="auto" w:fill="auto"/>
            <w:noWrap/>
            <w:vAlign w:val="bottom"/>
            <w:hideMark/>
          </w:tcPr>
          <w:p w14:paraId="0E248623" w14:textId="7DB2887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94 </w:t>
            </w:r>
          </w:p>
        </w:tc>
        <w:tc>
          <w:tcPr>
            <w:tcW w:w="557" w:type="dxa"/>
            <w:tcBorders>
              <w:top w:val="nil"/>
              <w:left w:val="nil"/>
              <w:bottom w:val="single" w:sz="4" w:space="0" w:color="auto"/>
              <w:right w:val="single" w:sz="4" w:space="0" w:color="auto"/>
            </w:tcBorders>
            <w:shd w:val="clear" w:color="auto" w:fill="auto"/>
            <w:noWrap/>
            <w:vAlign w:val="bottom"/>
            <w:hideMark/>
          </w:tcPr>
          <w:p w14:paraId="2A3AB12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28A9EC3F" w14:textId="3389C08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345 </w:t>
            </w:r>
          </w:p>
        </w:tc>
        <w:tc>
          <w:tcPr>
            <w:tcW w:w="605" w:type="dxa"/>
            <w:tcBorders>
              <w:top w:val="nil"/>
              <w:left w:val="nil"/>
              <w:bottom w:val="single" w:sz="4" w:space="0" w:color="auto"/>
              <w:right w:val="single" w:sz="4" w:space="0" w:color="auto"/>
            </w:tcBorders>
            <w:shd w:val="clear" w:color="auto" w:fill="auto"/>
            <w:noWrap/>
            <w:vAlign w:val="bottom"/>
            <w:hideMark/>
          </w:tcPr>
          <w:p w14:paraId="19D8FBA4" w14:textId="412A652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27 </w:t>
            </w:r>
          </w:p>
        </w:tc>
        <w:tc>
          <w:tcPr>
            <w:tcW w:w="705" w:type="dxa"/>
            <w:tcBorders>
              <w:top w:val="nil"/>
              <w:left w:val="nil"/>
              <w:bottom w:val="single" w:sz="4" w:space="0" w:color="auto"/>
              <w:right w:val="single" w:sz="4" w:space="0" w:color="auto"/>
            </w:tcBorders>
            <w:shd w:val="clear" w:color="auto" w:fill="auto"/>
            <w:noWrap/>
            <w:vAlign w:val="bottom"/>
            <w:hideMark/>
          </w:tcPr>
          <w:p w14:paraId="343A7262" w14:textId="452A97C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29 </w:t>
            </w:r>
          </w:p>
        </w:tc>
        <w:tc>
          <w:tcPr>
            <w:tcW w:w="745" w:type="dxa"/>
            <w:tcBorders>
              <w:top w:val="nil"/>
              <w:left w:val="nil"/>
              <w:bottom w:val="single" w:sz="4" w:space="0" w:color="auto"/>
              <w:right w:val="single" w:sz="4" w:space="0" w:color="auto"/>
            </w:tcBorders>
            <w:shd w:val="clear" w:color="auto" w:fill="auto"/>
            <w:noWrap/>
            <w:vAlign w:val="bottom"/>
            <w:hideMark/>
          </w:tcPr>
          <w:p w14:paraId="4142EF18" w14:textId="08CC8FA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317 </w:t>
            </w:r>
          </w:p>
        </w:tc>
        <w:tc>
          <w:tcPr>
            <w:tcW w:w="787" w:type="dxa"/>
            <w:tcBorders>
              <w:top w:val="nil"/>
              <w:left w:val="nil"/>
              <w:bottom w:val="single" w:sz="4" w:space="0" w:color="auto"/>
              <w:right w:val="single" w:sz="4" w:space="0" w:color="auto"/>
            </w:tcBorders>
            <w:shd w:val="clear" w:color="auto" w:fill="auto"/>
            <w:noWrap/>
            <w:vAlign w:val="bottom"/>
            <w:hideMark/>
          </w:tcPr>
          <w:p w14:paraId="3FDB4F39" w14:textId="127740D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28 </w:t>
            </w:r>
          </w:p>
        </w:tc>
        <w:tc>
          <w:tcPr>
            <w:tcW w:w="662" w:type="dxa"/>
            <w:tcBorders>
              <w:top w:val="nil"/>
              <w:left w:val="nil"/>
              <w:bottom w:val="single" w:sz="4" w:space="0" w:color="auto"/>
              <w:right w:val="single" w:sz="4" w:space="0" w:color="auto"/>
            </w:tcBorders>
            <w:shd w:val="clear" w:color="auto" w:fill="auto"/>
            <w:noWrap/>
            <w:vAlign w:val="bottom"/>
            <w:hideMark/>
          </w:tcPr>
          <w:p w14:paraId="5B7B1FF0" w14:textId="03FF506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38 </w:t>
            </w:r>
          </w:p>
        </w:tc>
        <w:tc>
          <w:tcPr>
            <w:tcW w:w="680" w:type="dxa"/>
            <w:tcBorders>
              <w:top w:val="nil"/>
              <w:left w:val="nil"/>
              <w:bottom w:val="single" w:sz="4" w:space="0" w:color="auto"/>
              <w:right w:val="single" w:sz="4" w:space="0" w:color="auto"/>
            </w:tcBorders>
            <w:shd w:val="clear" w:color="auto" w:fill="auto"/>
            <w:noWrap/>
            <w:vAlign w:val="bottom"/>
            <w:hideMark/>
          </w:tcPr>
          <w:p w14:paraId="1D85190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61EB98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3C1280C" w14:textId="3B8003C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142A155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2D80D72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2CA2637" w14:textId="4C0527F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 </w:t>
            </w:r>
          </w:p>
        </w:tc>
        <w:tc>
          <w:tcPr>
            <w:tcW w:w="743" w:type="dxa"/>
            <w:tcBorders>
              <w:top w:val="nil"/>
              <w:left w:val="nil"/>
              <w:bottom w:val="single" w:sz="4" w:space="0" w:color="auto"/>
              <w:right w:val="single" w:sz="8" w:space="0" w:color="auto"/>
            </w:tcBorders>
            <w:shd w:val="clear" w:color="auto" w:fill="auto"/>
            <w:noWrap/>
            <w:vAlign w:val="bottom"/>
            <w:hideMark/>
          </w:tcPr>
          <w:p w14:paraId="6028F747" w14:textId="1542BDD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816 </w:t>
            </w:r>
          </w:p>
        </w:tc>
      </w:tr>
      <w:tr w:rsidR="008725F1" w:rsidRPr="008725F1" w14:paraId="63C2E59A"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7D0B59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890</w:t>
            </w:r>
          </w:p>
        </w:tc>
        <w:tc>
          <w:tcPr>
            <w:tcW w:w="2756" w:type="dxa"/>
            <w:tcBorders>
              <w:top w:val="nil"/>
              <w:left w:val="nil"/>
              <w:bottom w:val="single" w:sz="4" w:space="0" w:color="auto"/>
              <w:right w:val="single" w:sz="4" w:space="0" w:color="auto"/>
            </w:tcBorders>
            <w:shd w:val="clear" w:color="auto" w:fill="auto"/>
            <w:noWrap/>
            <w:vAlign w:val="bottom"/>
            <w:hideMark/>
          </w:tcPr>
          <w:p w14:paraId="7CD24793"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Valley Grassy Forest/Creekline Grassy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2A10D2AE" w14:textId="3C79C74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426 </w:t>
            </w:r>
          </w:p>
        </w:tc>
        <w:tc>
          <w:tcPr>
            <w:tcW w:w="831" w:type="dxa"/>
            <w:tcBorders>
              <w:top w:val="nil"/>
              <w:left w:val="nil"/>
              <w:bottom w:val="single" w:sz="4" w:space="0" w:color="auto"/>
              <w:right w:val="single" w:sz="4" w:space="0" w:color="auto"/>
            </w:tcBorders>
            <w:shd w:val="clear" w:color="auto" w:fill="auto"/>
            <w:noWrap/>
            <w:vAlign w:val="bottom"/>
            <w:hideMark/>
          </w:tcPr>
          <w:p w14:paraId="626F35D9" w14:textId="26E0094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181 </w:t>
            </w:r>
          </w:p>
        </w:tc>
        <w:tc>
          <w:tcPr>
            <w:tcW w:w="557" w:type="dxa"/>
            <w:tcBorders>
              <w:top w:val="nil"/>
              <w:left w:val="nil"/>
              <w:bottom w:val="single" w:sz="4" w:space="0" w:color="auto"/>
              <w:right w:val="single" w:sz="4" w:space="0" w:color="auto"/>
            </w:tcBorders>
            <w:shd w:val="clear" w:color="auto" w:fill="auto"/>
            <w:noWrap/>
            <w:vAlign w:val="bottom"/>
            <w:hideMark/>
          </w:tcPr>
          <w:p w14:paraId="5F71C176" w14:textId="0E0E411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43 </w:t>
            </w:r>
          </w:p>
        </w:tc>
        <w:tc>
          <w:tcPr>
            <w:tcW w:w="557" w:type="dxa"/>
            <w:tcBorders>
              <w:top w:val="nil"/>
              <w:left w:val="nil"/>
              <w:bottom w:val="single" w:sz="4" w:space="0" w:color="auto"/>
              <w:right w:val="single" w:sz="4" w:space="0" w:color="auto"/>
            </w:tcBorders>
            <w:shd w:val="clear" w:color="auto" w:fill="auto"/>
            <w:noWrap/>
            <w:vAlign w:val="bottom"/>
            <w:hideMark/>
          </w:tcPr>
          <w:p w14:paraId="2A17C0D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6C4D739B" w14:textId="74BB254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0 </w:t>
            </w:r>
          </w:p>
        </w:tc>
        <w:tc>
          <w:tcPr>
            <w:tcW w:w="605" w:type="dxa"/>
            <w:tcBorders>
              <w:top w:val="nil"/>
              <w:left w:val="nil"/>
              <w:bottom w:val="single" w:sz="4" w:space="0" w:color="auto"/>
              <w:right w:val="single" w:sz="4" w:space="0" w:color="auto"/>
            </w:tcBorders>
            <w:shd w:val="clear" w:color="auto" w:fill="auto"/>
            <w:noWrap/>
            <w:vAlign w:val="bottom"/>
            <w:hideMark/>
          </w:tcPr>
          <w:p w14:paraId="72590568" w14:textId="3D10E49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05" w:type="dxa"/>
            <w:tcBorders>
              <w:top w:val="nil"/>
              <w:left w:val="nil"/>
              <w:bottom w:val="single" w:sz="4" w:space="0" w:color="auto"/>
              <w:right w:val="single" w:sz="4" w:space="0" w:color="auto"/>
            </w:tcBorders>
            <w:shd w:val="clear" w:color="auto" w:fill="auto"/>
            <w:noWrap/>
            <w:vAlign w:val="bottom"/>
            <w:hideMark/>
          </w:tcPr>
          <w:p w14:paraId="5C31499C" w14:textId="7BCFB72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45" w:type="dxa"/>
            <w:tcBorders>
              <w:top w:val="nil"/>
              <w:left w:val="nil"/>
              <w:bottom w:val="single" w:sz="4" w:space="0" w:color="auto"/>
              <w:right w:val="single" w:sz="4" w:space="0" w:color="auto"/>
            </w:tcBorders>
            <w:shd w:val="clear" w:color="auto" w:fill="auto"/>
            <w:noWrap/>
            <w:vAlign w:val="bottom"/>
            <w:hideMark/>
          </w:tcPr>
          <w:p w14:paraId="69E1D5FD" w14:textId="6AB1A03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87" w:type="dxa"/>
            <w:tcBorders>
              <w:top w:val="nil"/>
              <w:left w:val="nil"/>
              <w:bottom w:val="single" w:sz="4" w:space="0" w:color="auto"/>
              <w:right w:val="single" w:sz="4" w:space="0" w:color="auto"/>
            </w:tcBorders>
            <w:shd w:val="clear" w:color="auto" w:fill="auto"/>
            <w:noWrap/>
            <w:vAlign w:val="bottom"/>
            <w:hideMark/>
          </w:tcPr>
          <w:p w14:paraId="17DB2F7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4EB8B8E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1F9B4DF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40BC05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1DEDD36" w14:textId="391E369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DD95A6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66CF52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D05E90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66C9A827" w14:textId="3B5C4A6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181 </w:t>
            </w:r>
          </w:p>
        </w:tc>
      </w:tr>
      <w:tr w:rsidR="008725F1" w:rsidRPr="008725F1" w14:paraId="3559E672"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46EF2A2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891</w:t>
            </w:r>
          </w:p>
        </w:tc>
        <w:tc>
          <w:tcPr>
            <w:tcW w:w="2756" w:type="dxa"/>
            <w:tcBorders>
              <w:top w:val="nil"/>
              <w:left w:val="nil"/>
              <w:bottom w:val="single" w:sz="4" w:space="0" w:color="auto"/>
              <w:right w:val="single" w:sz="4" w:space="0" w:color="auto"/>
            </w:tcBorders>
            <w:shd w:val="clear" w:color="auto" w:fill="auto"/>
            <w:noWrap/>
            <w:vAlign w:val="bottom"/>
            <w:hideMark/>
          </w:tcPr>
          <w:p w14:paraId="6031C308"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Plains Brackish Sedge Wetland</w:t>
            </w:r>
          </w:p>
        </w:tc>
        <w:tc>
          <w:tcPr>
            <w:tcW w:w="864" w:type="dxa"/>
            <w:tcBorders>
              <w:top w:val="nil"/>
              <w:left w:val="nil"/>
              <w:bottom w:val="single" w:sz="4" w:space="0" w:color="auto"/>
              <w:right w:val="single" w:sz="4" w:space="0" w:color="auto"/>
            </w:tcBorders>
            <w:shd w:val="clear" w:color="auto" w:fill="auto"/>
            <w:noWrap/>
            <w:vAlign w:val="bottom"/>
            <w:hideMark/>
          </w:tcPr>
          <w:p w14:paraId="7013FD12" w14:textId="572159B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29 </w:t>
            </w:r>
          </w:p>
        </w:tc>
        <w:tc>
          <w:tcPr>
            <w:tcW w:w="831" w:type="dxa"/>
            <w:tcBorders>
              <w:top w:val="nil"/>
              <w:left w:val="nil"/>
              <w:bottom w:val="single" w:sz="4" w:space="0" w:color="auto"/>
              <w:right w:val="single" w:sz="4" w:space="0" w:color="auto"/>
            </w:tcBorders>
            <w:shd w:val="clear" w:color="auto" w:fill="auto"/>
            <w:noWrap/>
            <w:vAlign w:val="bottom"/>
            <w:hideMark/>
          </w:tcPr>
          <w:p w14:paraId="49E07C59" w14:textId="357C461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29 </w:t>
            </w:r>
          </w:p>
        </w:tc>
        <w:tc>
          <w:tcPr>
            <w:tcW w:w="557" w:type="dxa"/>
            <w:tcBorders>
              <w:top w:val="nil"/>
              <w:left w:val="nil"/>
              <w:bottom w:val="single" w:sz="4" w:space="0" w:color="auto"/>
              <w:right w:val="single" w:sz="4" w:space="0" w:color="auto"/>
            </w:tcBorders>
            <w:shd w:val="clear" w:color="auto" w:fill="auto"/>
            <w:noWrap/>
            <w:vAlign w:val="bottom"/>
            <w:hideMark/>
          </w:tcPr>
          <w:p w14:paraId="440F2FE2" w14:textId="53E4740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99 </w:t>
            </w:r>
          </w:p>
        </w:tc>
        <w:tc>
          <w:tcPr>
            <w:tcW w:w="557" w:type="dxa"/>
            <w:tcBorders>
              <w:top w:val="nil"/>
              <w:left w:val="nil"/>
              <w:bottom w:val="single" w:sz="4" w:space="0" w:color="auto"/>
              <w:right w:val="single" w:sz="4" w:space="0" w:color="auto"/>
            </w:tcBorders>
            <w:shd w:val="clear" w:color="auto" w:fill="auto"/>
            <w:noWrap/>
            <w:vAlign w:val="bottom"/>
            <w:hideMark/>
          </w:tcPr>
          <w:p w14:paraId="15ACCAD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20EF715B" w14:textId="1A79D45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22 </w:t>
            </w:r>
          </w:p>
        </w:tc>
        <w:tc>
          <w:tcPr>
            <w:tcW w:w="605" w:type="dxa"/>
            <w:tcBorders>
              <w:top w:val="nil"/>
              <w:left w:val="nil"/>
              <w:bottom w:val="single" w:sz="4" w:space="0" w:color="auto"/>
              <w:right w:val="single" w:sz="4" w:space="0" w:color="auto"/>
            </w:tcBorders>
            <w:shd w:val="clear" w:color="auto" w:fill="auto"/>
            <w:noWrap/>
            <w:vAlign w:val="bottom"/>
            <w:hideMark/>
          </w:tcPr>
          <w:p w14:paraId="1CDC6735" w14:textId="4A92DE2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77 </w:t>
            </w:r>
          </w:p>
        </w:tc>
        <w:tc>
          <w:tcPr>
            <w:tcW w:w="705" w:type="dxa"/>
            <w:tcBorders>
              <w:top w:val="nil"/>
              <w:left w:val="nil"/>
              <w:bottom w:val="single" w:sz="4" w:space="0" w:color="auto"/>
              <w:right w:val="single" w:sz="4" w:space="0" w:color="auto"/>
            </w:tcBorders>
            <w:shd w:val="clear" w:color="auto" w:fill="auto"/>
            <w:noWrap/>
            <w:vAlign w:val="bottom"/>
            <w:hideMark/>
          </w:tcPr>
          <w:p w14:paraId="4E702A1B" w14:textId="7E44653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78 </w:t>
            </w:r>
          </w:p>
        </w:tc>
        <w:tc>
          <w:tcPr>
            <w:tcW w:w="745" w:type="dxa"/>
            <w:tcBorders>
              <w:top w:val="nil"/>
              <w:left w:val="nil"/>
              <w:bottom w:val="single" w:sz="4" w:space="0" w:color="auto"/>
              <w:right w:val="single" w:sz="4" w:space="0" w:color="auto"/>
            </w:tcBorders>
            <w:shd w:val="clear" w:color="auto" w:fill="auto"/>
            <w:noWrap/>
            <w:vAlign w:val="bottom"/>
            <w:hideMark/>
          </w:tcPr>
          <w:p w14:paraId="400C1D15" w14:textId="20EB068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22 </w:t>
            </w:r>
          </w:p>
        </w:tc>
        <w:tc>
          <w:tcPr>
            <w:tcW w:w="787" w:type="dxa"/>
            <w:tcBorders>
              <w:top w:val="nil"/>
              <w:left w:val="nil"/>
              <w:bottom w:val="single" w:sz="4" w:space="0" w:color="auto"/>
              <w:right w:val="single" w:sz="4" w:space="0" w:color="auto"/>
            </w:tcBorders>
            <w:shd w:val="clear" w:color="auto" w:fill="auto"/>
            <w:noWrap/>
            <w:vAlign w:val="bottom"/>
            <w:hideMark/>
          </w:tcPr>
          <w:p w14:paraId="2BC48F3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2EB6E9A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A2D854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F5DD83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E3BB7E0" w14:textId="7B9963B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6409F1C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C8C49B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CF59C3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5576F1F9" w14:textId="7CDA2AB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 </w:t>
            </w:r>
          </w:p>
        </w:tc>
      </w:tr>
      <w:tr w:rsidR="008725F1" w:rsidRPr="008725F1" w14:paraId="29C1C988"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4EA74D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892</w:t>
            </w:r>
          </w:p>
        </w:tc>
        <w:tc>
          <w:tcPr>
            <w:tcW w:w="2756" w:type="dxa"/>
            <w:tcBorders>
              <w:top w:val="nil"/>
              <w:left w:val="nil"/>
              <w:bottom w:val="single" w:sz="4" w:space="0" w:color="auto"/>
              <w:right w:val="single" w:sz="4" w:space="0" w:color="auto"/>
            </w:tcBorders>
            <w:shd w:val="clear" w:color="auto" w:fill="auto"/>
            <w:noWrap/>
            <w:vAlign w:val="bottom"/>
            <w:hideMark/>
          </w:tcPr>
          <w:p w14:paraId="419206C5"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Heathy Woodland/Sand Heathland Mosaic</w:t>
            </w:r>
          </w:p>
        </w:tc>
        <w:tc>
          <w:tcPr>
            <w:tcW w:w="864" w:type="dxa"/>
            <w:tcBorders>
              <w:top w:val="nil"/>
              <w:left w:val="nil"/>
              <w:bottom w:val="single" w:sz="4" w:space="0" w:color="auto"/>
              <w:right w:val="single" w:sz="4" w:space="0" w:color="auto"/>
            </w:tcBorders>
            <w:shd w:val="clear" w:color="auto" w:fill="auto"/>
            <w:noWrap/>
            <w:vAlign w:val="bottom"/>
            <w:hideMark/>
          </w:tcPr>
          <w:p w14:paraId="1A1A8E28" w14:textId="71269D0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8,576 </w:t>
            </w:r>
          </w:p>
        </w:tc>
        <w:tc>
          <w:tcPr>
            <w:tcW w:w="831" w:type="dxa"/>
            <w:tcBorders>
              <w:top w:val="nil"/>
              <w:left w:val="nil"/>
              <w:bottom w:val="single" w:sz="4" w:space="0" w:color="auto"/>
              <w:right w:val="single" w:sz="4" w:space="0" w:color="auto"/>
            </w:tcBorders>
            <w:shd w:val="clear" w:color="auto" w:fill="auto"/>
            <w:noWrap/>
            <w:vAlign w:val="bottom"/>
            <w:hideMark/>
          </w:tcPr>
          <w:p w14:paraId="07CC5F2A" w14:textId="7163777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5,432 </w:t>
            </w:r>
          </w:p>
        </w:tc>
        <w:tc>
          <w:tcPr>
            <w:tcW w:w="557" w:type="dxa"/>
            <w:tcBorders>
              <w:top w:val="nil"/>
              <w:left w:val="nil"/>
              <w:bottom w:val="single" w:sz="4" w:space="0" w:color="auto"/>
              <w:right w:val="single" w:sz="4" w:space="0" w:color="auto"/>
            </w:tcBorders>
            <w:shd w:val="clear" w:color="auto" w:fill="auto"/>
            <w:noWrap/>
            <w:vAlign w:val="bottom"/>
            <w:hideMark/>
          </w:tcPr>
          <w:p w14:paraId="466B7E70" w14:textId="7366617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63 </w:t>
            </w:r>
          </w:p>
        </w:tc>
        <w:tc>
          <w:tcPr>
            <w:tcW w:w="557" w:type="dxa"/>
            <w:tcBorders>
              <w:top w:val="nil"/>
              <w:left w:val="nil"/>
              <w:bottom w:val="single" w:sz="4" w:space="0" w:color="auto"/>
              <w:right w:val="single" w:sz="4" w:space="0" w:color="auto"/>
            </w:tcBorders>
            <w:shd w:val="clear" w:color="auto" w:fill="auto"/>
            <w:noWrap/>
            <w:vAlign w:val="bottom"/>
            <w:hideMark/>
          </w:tcPr>
          <w:p w14:paraId="24DE60A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LC </w:t>
            </w:r>
          </w:p>
        </w:tc>
        <w:tc>
          <w:tcPr>
            <w:tcW w:w="743" w:type="dxa"/>
            <w:tcBorders>
              <w:top w:val="nil"/>
              <w:left w:val="nil"/>
              <w:bottom w:val="single" w:sz="4" w:space="0" w:color="auto"/>
              <w:right w:val="single" w:sz="4" w:space="0" w:color="auto"/>
            </w:tcBorders>
            <w:shd w:val="clear" w:color="auto" w:fill="auto"/>
            <w:noWrap/>
            <w:vAlign w:val="bottom"/>
            <w:hideMark/>
          </w:tcPr>
          <w:p w14:paraId="022F024C" w14:textId="09EEFBB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3,382 </w:t>
            </w:r>
          </w:p>
        </w:tc>
        <w:tc>
          <w:tcPr>
            <w:tcW w:w="605" w:type="dxa"/>
            <w:tcBorders>
              <w:top w:val="nil"/>
              <w:left w:val="nil"/>
              <w:bottom w:val="single" w:sz="4" w:space="0" w:color="auto"/>
              <w:right w:val="single" w:sz="4" w:space="0" w:color="auto"/>
            </w:tcBorders>
            <w:shd w:val="clear" w:color="auto" w:fill="auto"/>
            <w:noWrap/>
            <w:vAlign w:val="bottom"/>
            <w:hideMark/>
          </w:tcPr>
          <w:p w14:paraId="6077DB59" w14:textId="7F62511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39 </w:t>
            </w:r>
          </w:p>
        </w:tc>
        <w:tc>
          <w:tcPr>
            <w:tcW w:w="705" w:type="dxa"/>
            <w:tcBorders>
              <w:top w:val="nil"/>
              <w:left w:val="nil"/>
              <w:bottom w:val="single" w:sz="4" w:space="0" w:color="auto"/>
              <w:right w:val="single" w:sz="4" w:space="0" w:color="auto"/>
            </w:tcBorders>
            <w:shd w:val="clear" w:color="auto" w:fill="auto"/>
            <w:noWrap/>
            <w:vAlign w:val="bottom"/>
            <w:hideMark/>
          </w:tcPr>
          <w:p w14:paraId="7126D8F2" w14:textId="39B5750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62 </w:t>
            </w:r>
          </w:p>
        </w:tc>
        <w:tc>
          <w:tcPr>
            <w:tcW w:w="745" w:type="dxa"/>
            <w:tcBorders>
              <w:top w:val="nil"/>
              <w:left w:val="nil"/>
              <w:bottom w:val="single" w:sz="4" w:space="0" w:color="auto"/>
              <w:right w:val="single" w:sz="4" w:space="0" w:color="auto"/>
            </w:tcBorders>
            <w:shd w:val="clear" w:color="auto" w:fill="auto"/>
            <w:noWrap/>
            <w:vAlign w:val="bottom"/>
            <w:hideMark/>
          </w:tcPr>
          <w:p w14:paraId="7A5DB72B" w14:textId="4ED2DA3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2,840 </w:t>
            </w:r>
          </w:p>
        </w:tc>
        <w:tc>
          <w:tcPr>
            <w:tcW w:w="787" w:type="dxa"/>
            <w:tcBorders>
              <w:top w:val="nil"/>
              <w:left w:val="nil"/>
              <w:bottom w:val="single" w:sz="4" w:space="0" w:color="auto"/>
              <w:right w:val="single" w:sz="4" w:space="0" w:color="auto"/>
            </w:tcBorders>
            <w:shd w:val="clear" w:color="auto" w:fill="auto"/>
            <w:noWrap/>
            <w:vAlign w:val="bottom"/>
            <w:hideMark/>
          </w:tcPr>
          <w:p w14:paraId="7848E52D" w14:textId="0A0AC2C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542 </w:t>
            </w:r>
          </w:p>
        </w:tc>
        <w:tc>
          <w:tcPr>
            <w:tcW w:w="662" w:type="dxa"/>
            <w:tcBorders>
              <w:top w:val="nil"/>
              <w:left w:val="nil"/>
              <w:bottom w:val="single" w:sz="4" w:space="0" w:color="auto"/>
              <w:right w:val="single" w:sz="4" w:space="0" w:color="auto"/>
            </w:tcBorders>
            <w:shd w:val="clear" w:color="auto" w:fill="auto"/>
            <w:noWrap/>
            <w:vAlign w:val="bottom"/>
            <w:hideMark/>
          </w:tcPr>
          <w:p w14:paraId="1F8CF99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7E4FF4A3" w14:textId="59DE3E3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15 </w:t>
            </w:r>
          </w:p>
        </w:tc>
        <w:tc>
          <w:tcPr>
            <w:tcW w:w="581" w:type="dxa"/>
            <w:tcBorders>
              <w:top w:val="nil"/>
              <w:left w:val="nil"/>
              <w:bottom w:val="single" w:sz="4" w:space="0" w:color="auto"/>
              <w:right w:val="single" w:sz="4" w:space="0" w:color="auto"/>
            </w:tcBorders>
            <w:shd w:val="clear" w:color="auto" w:fill="auto"/>
            <w:noWrap/>
            <w:vAlign w:val="bottom"/>
            <w:hideMark/>
          </w:tcPr>
          <w:p w14:paraId="5C6908C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483766A" w14:textId="4693B71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0262A77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1DBF236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8BCD49F" w14:textId="2BE3524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11 </w:t>
            </w:r>
          </w:p>
        </w:tc>
        <w:tc>
          <w:tcPr>
            <w:tcW w:w="743" w:type="dxa"/>
            <w:tcBorders>
              <w:top w:val="nil"/>
              <w:left w:val="nil"/>
              <w:bottom w:val="single" w:sz="4" w:space="0" w:color="auto"/>
              <w:right w:val="single" w:sz="8" w:space="0" w:color="auto"/>
            </w:tcBorders>
            <w:shd w:val="clear" w:color="auto" w:fill="auto"/>
            <w:noWrap/>
            <w:vAlign w:val="bottom"/>
            <w:hideMark/>
          </w:tcPr>
          <w:p w14:paraId="0F35B1D4" w14:textId="2EDDE43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2,024 </w:t>
            </w:r>
          </w:p>
        </w:tc>
      </w:tr>
      <w:tr w:rsidR="008725F1" w:rsidRPr="008725F1" w14:paraId="7A9C21F5"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0A5D414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894</w:t>
            </w:r>
          </w:p>
        </w:tc>
        <w:tc>
          <w:tcPr>
            <w:tcW w:w="2756" w:type="dxa"/>
            <w:tcBorders>
              <w:top w:val="nil"/>
              <w:left w:val="nil"/>
              <w:bottom w:val="single" w:sz="4" w:space="0" w:color="auto"/>
              <w:right w:val="single" w:sz="4" w:space="0" w:color="auto"/>
            </w:tcBorders>
            <w:shd w:val="clear" w:color="auto" w:fill="auto"/>
            <w:noWrap/>
            <w:vAlign w:val="bottom"/>
            <w:hideMark/>
          </w:tcPr>
          <w:p w14:paraId="369EC0C0"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Scoria Cone Woodland</w:t>
            </w:r>
          </w:p>
        </w:tc>
        <w:tc>
          <w:tcPr>
            <w:tcW w:w="864" w:type="dxa"/>
            <w:tcBorders>
              <w:top w:val="nil"/>
              <w:left w:val="nil"/>
              <w:bottom w:val="single" w:sz="4" w:space="0" w:color="auto"/>
              <w:right w:val="single" w:sz="4" w:space="0" w:color="auto"/>
            </w:tcBorders>
            <w:shd w:val="clear" w:color="auto" w:fill="auto"/>
            <w:noWrap/>
            <w:vAlign w:val="bottom"/>
            <w:hideMark/>
          </w:tcPr>
          <w:p w14:paraId="03554BD0" w14:textId="79CCE88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15,507 </w:t>
            </w:r>
          </w:p>
        </w:tc>
        <w:tc>
          <w:tcPr>
            <w:tcW w:w="831" w:type="dxa"/>
            <w:tcBorders>
              <w:top w:val="nil"/>
              <w:left w:val="nil"/>
              <w:bottom w:val="single" w:sz="4" w:space="0" w:color="auto"/>
              <w:right w:val="single" w:sz="4" w:space="0" w:color="auto"/>
            </w:tcBorders>
            <w:shd w:val="clear" w:color="auto" w:fill="auto"/>
            <w:noWrap/>
            <w:vAlign w:val="bottom"/>
            <w:hideMark/>
          </w:tcPr>
          <w:p w14:paraId="7A4A17AB" w14:textId="1188B281"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1,477 </w:t>
            </w:r>
          </w:p>
        </w:tc>
        <w:tc>
          <w:tcPr>
            <w:tcW w:w="557" w:type="dxa"/>
            <w:tcBorders>
              <w:top w:val="nil"/>
              <w:left w:val="nil"/>
              <w:bottom w:val="single" w:sz="4" w:space="0" w:color="auto"/>
              <w:right w:val="single" w:sz="4" w:space="0" w:color="auto"/>
            </w:tcBorders>
            <w:shd w:val="clear" w:color="auto" w:fill="auto"/>
            <w:noWrap/>
            <w:vAlign w:val="bottom"/>
            <w:hideMark/>
          </w:tcPr>
          <w:p w14:paraId="077AE24E" w14:textId="0156ADD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10 </w:t>
            </w:r>
          </w:p>
        </w:tc>
        <w:tc>
          <w:tcPr>
            <w:tcW w:w="557" w:type="dxa"/>
            <w:tcBorders>
              <w:top w:val="nil"/>
              <w:left w:val="nil"/>
              <w:bottom w:val="single" w:sz="4" w:space="0" w:color="auto"/>
              <w:right w:val="single" w:sz="4" w:space="0" w:color="auto"/>
            </w:tcBorders>
            <w:shd w:val="clear" w:color="auto" w:fill="auto"/>
            <w:noWrap/>
            <w:vAlign w:val="bottom"/>
            <w:hideMark/>
          </w:tcPr>
          <w:p w14:paraId="1048730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467178DB" w14:textId="46ACB64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162 </w:t>
            </w:r>
          </w:p>
        </w:tc>
        <w:tc>
          <w:tcPr>
            <w:tcW w:w="605" w:type="dxa"/>
            <w:tcBorders>
              <w:top w:val="nil"/>
              <w:left w:val="nil"/>
              <w:bottom w:val="single" w:sz="4" w:space="0" w:color="auto"/>
              <w:right w:val="single" w:sz="4" w:space="0" w:color="auto"/>
            </w:tcBorders>
            <w:shd w:val="clear" w:color="auto" w:fill="auto"/>
            <w:noWrap/>
            <w:vAlign w:val="bottom"/>
            <w:hideMark/>
          </w:tcPr>
          <w:p w14:paraId="0A3654EF" w14:textId="4434ABE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05" w:type="dxa"/>
            <w:tcBorders>
              <w:top w:val="nil"/>
              <w:left w:val="nil"/>
              <w:bottom w:val="single" w:sz="4" w:space="0" w:color="auto"/>
              <w:right w:val="single" w:sz="4" w:space="0" w:color="auto"/>
            </w:tcBorders>
            <w:shd w:val="clear" w:color="auto" w:fill="auto"/>
            <w:noWrap/>
            <w:vAlign w:val="bottom"/>
            <w:hideMark/>
          </w:tcPr>
          <w:p w14:paraId="61651376" w14:textId="7558AC7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11 </w:t>
            </w:r>
          </w:p>
        </w:tc>
        <w:tc>
          <w:tcPr>
            <w:tcW w:w="745" w:type="dxa"/>
            <w:tcBorders>
              <w:top w:val="nil"/>
              <w:left w:val="nil"/>
              <w:bottom w:val="single" w:sz="4" w:space="0" w:color="auto"/>
              <w:right w:val="single" w:sz="4" w:space="0" w:color="auto"/>
            </w:tcBorders>
            <w:shd w:val="clear" w:color="auto" w:fill="auto"/>
            <w:noWrap/>
            <w:vAlign w:val="bottom"/>
            <w:hideMark/>
          </w:tcPr>
          <w:p w14:paraId="7DA8905F" w14:textId="2AAF762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162 </w:t>
            </w:r>
          </w:p>
        </w:tc>
        <w:tc>
          <w:tcPr>
            <w:tcW w:w="787" w:type="dxa"/>
            <w:tcBorders>
              <w:top w:val="nil"/>
              <w:left w:val="nil"/>
              <w:bottom w:val="single" w:sz="4" w:space="0" w:color="auto"/>
              <w:right w:val="single" w:sz="4" w:space="0" w:color="auto"/>
            </w:tcBorders>
            <w:shd w:val="clear" w:color="auto" w:fill="auto"/>
            <w:noWrap/>
            <w:vAlign w:val="bottom"/>
            <w:hideMark/>
          </w:tcPr>
          <w:p w14:paraId="46B78C0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0A843B7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DEA2A4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B64F52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B1CDF30" w14:textId="4AD9649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3DAAF30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2393A8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8879D6B" w14:textId="10F497B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90 </w:t>
            </w:r>
          </w:p>
        </w:tc>
        <w:tc>
          <w:tcPr>
            <w:tcW w:w="743" w:type="dxa"/>
            <w:tcBorders>
              <w:top w:val="nil"/>
              <w:left w:val="nil"/>
              <w:bottom w:val="single" w:sz="4" w:space="0" w:color="auto"/>
              <w:right w:val="single" w:sz="8" w:space="0" w:color="auto"/>
            </w:tcBorders>
            <w:shd w:val="clear" w:color="auto" w:fill="auto"/>
            <w:noWrap/>
            <w:vAlign w:val="bottom"/>
            <w:hideMark/>
          </w:tcPr>
          <w:p w14:paraId="15AEF12F" w14:textId="01203B9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1,225 </w:t>
            </w:r>
          </w:p>
        </w:tc>
      </w:tr>
      <w:tr w:rsidR="008725F1" w:rsidRPr="008725F1" w14:paraId="0C16B1A5"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2CFBC7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895</w:t>
            </w:r>
          </w:p>
        </w:tc>
        <w:tc>
          <w:tcPr>
            <w:tcW w:w="2756" w:type="dxa"/>
            <w:tcBorders>
              <w:top w:val="nil"/>
              <w:left w:val="nil"/>
              <w:bottom w:val="single" w:sz="4" w:space="0" w:color="auto"/>
              <w:right w:val="single" w:sz="4" w:space="0" w:color="auto"/>
            </w:tcBorders>
            <w:shd w:val="clear" w:color="auto" w:fill="auto"/>
            <w:noWrap/>
            <w:vAlign w:val="bottom"/>
            <w:hideMark/>
          </w:tcPr>
          <w:p w14:paraId="067D58C7"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Escarpment Shrubland</w:t>
            </w:r>
          </w:p>
        </w:tc>
        <w:tc>
          <w:tcPr>
            <w:tcW w:w="864" w:type="dxa"/>
            <w:tcBorders>
              <w:top w:val="nil"/>
              <w:left w:val="nil"/>
              <w:bottom w:val="single" w:sz="4" w:space="0" w:color="auto"/>
              <w:right w:val="single" w:sz="4" w:space="0" w:color="auto"/>
            </w:tcBorders>
            <w:shd w:val="clear" w:color="auto" w:fill="auto"/>
            <w:noWrap/>
            <w:vAlign w:val="bottom"/>
            <w:hideMark/>
          </w:tcPr>
          <w:p w14:paraId="11C38B55" w14:textId="4C9ABDD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3,886 </w:t>
            </w:r>
          </w:p>
        </w:tc>
        <w:tc>
          <w:tcPr>
            <w:tcW w:w="831" w:type="dxa"/>
            <w:tcBorders>
              <w:top w:val="nil"/>
              <w:left w:val="nil"/>
              <w:bottom w:val="single" w:sz="4" w:space="0" w:color="auto"/>
              <w:right w:val="single" w:sz="4" w:space="0" w:color="auto"/>
            </w:tcBorders>
            <w:shd w:val="clear" w:color="auto" w:fill="auto"/>
            <w:noWrap/>
            <w:vAlign w:val="bottom"/>
            <w:hideMark/>
          </w:tcPr>
          <w:p w14:paraId="15C508D5" w14:textId="67728EF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1,266 </w:t>
            </w:r>
          </w:p>
        </w:tc>
        <w:tc>
          <w:tcPr>
            <w:tcW w:w="557" w:type="dxa"/>
            <w:tcBorders>
              <w:top w:val="nil"/>
              <w:left w:val="nil"/>
              <w:bottom w:val="single" w:sz="4" w:space="0" w:color="auto"/>
              <w:right w:val="single" w:sz="4" w:space="0" w:color="auto"/>
            </w:tcBorders>
            <w:shd w:val="clear" w:color="auto" w:fill="auto"/>
            <w:noWrap/>
            <w:vAlign w:val="bottom"/>
            <w:hideMark/>
          </w:tcPr>
          <w:p w14:paraId="42F09BC3" w14:textId="65DDE98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33 </w:t>
            </w:r>
          </w:p>
        </w:tc>
        <w:tc>
          <w:tcPr>
            <w:tcW w:w="557" w:type="dxa"/>
            <w:tcBorders>
              <w:top w:val="nil"/>
              <w:left w:val="nil"/>
              <w:bottom w:val="single" w:sz="4" w:space="0" w:color="auto"/>
              <w:right w:val="single" w:sz="4" w:space="0" w:color="auto"/>
            </w:tcBorders>
            <w:shd w:val="clear" w:color="auto" w:fill="auto"/>
            <w:noWrap/>
            <w:vAlign w:val="bottom"/>
            <w:hideMark/>
          </w:tcPr>
          <w:p w14:paraId="23944D2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0B608552" w14:textId="3E06284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19 </w:t>
            </w:r>
          </w:p>
        </w:tc>
        <w:tc>
          <w:tcPr>
            <w:tcW w:w="605" w:type="dxa"/>
            <w:tcBorders>
              <w:top w:val="nil"/>
              <w:left w:val="nil"/>
              <w:bottom w:val="single" w:sz="4" w:space="0" w:color="auto"/>
              <w:right w:val="single" w:sz="4" w:space="0" w:color="auto"/>
            </w:tcBorders>
            <w:shd w:val="clear" w:color="auto" w:fill="auto"/>
            <w:noWrap/>
            <w:vAlign w:val="bottom"/>
            <w:hideMark/>
          </w:tcPr>
          <w:p w14:paraId="10E75E74" w14:textId="30E4850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05" w:type="dxa"/>
            <w:tcBorders>
              <w:top w:val="nil"/>
              <w:left w:val="nil"/>
              <w:bottom w:val="single" w:sz="4" w:space="0" w:color="auto"/>
              <w:right w:val="single" w:sz="4" w:space="0" w:color="auto"/>
            </w:tcBorders>
            <w:shd w:val="clear" w:color="auto" w:fill="auto"/>
            <w:noWrap/>
            <w:vAlign w:val="bottom"/>
            <w:hideMark/>
          </w:tcPr>
          <w:p w14:paraId="171F3C72" w14:textId="7963420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45" w:type="dxa"/>
            <w:tcBorders>
              <w:top w:val="nil"/>
              <w:left w:val="nil"/>
              <w:bottom w:val="single" w:sz="4" w:space="0" w:color="auto"/>
              <w:right w:val="single" w:sz="4" w:space="0" w:color="auto"/>
            </w:tcBorders>
            <w:shd w:val="clear" w:color="auto" w:fill="auto"/>
            <w:noWrap/>
            <w:vAlign w:val="bottom"/>
            <w:hideMark/>
          </w:tcPr>
          <w:p w14:paraId="245E8CA6" w14:textId="0D55261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16 </w:t>
            </w:r>
          </w:p>
        </w:tc>
        <w:tc>
          <w:tcPr>
            <w:tcW w:w="787" w:type="dxa"/>
            <w:tcBorders>
              <w:top w:val="nil"/>
              <w:left w:val="nil"/>
              <w:bottom w:val="single" w:sz="4" w:space="0" w:color="auto"/>
              <w:right w:val="single" w:sz="4" w:space="0" w:color="auto"/>
            </w:tcBorders>
            <w:shd w:val="clear" w:color="auto" w:fill="auto"/>
            <w:noWrap/>
            <w:vAlign w:val="bottom"/>
            <w:hideMark/>
          </w:tcPr>
          <w:p w14:paraId="5A468EB9" w14:textId="49D161A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 </w:t>
            </w:r>
          </w:p>
        </w:tc>
        <w:tc>
          <w:tcPr>
            <w:tcW w:w="662" w:type="dxa"/>
            <w:tcBorders>
              <w:top w:val="nil"/>
              <w:left w:val="nil"/>
              <w:bottom w:val="single" w:sz="4" w:space="0" w:color="auto"/>
              <w:right w:val="single" w:sz="4" w:space="0" w:color="auto"/>
            </w:tcBorders>
            <w:shd w:val="clear" w:color="auto" w:fill="auto"/>
            <w:noWrap/>
            <w:vAlign w:val="bottom"/>
            <w:hideMark/>
          </w:tcPr>
          <w:p w14:paraId="5FDE47E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6D79CDBF" w14:textId="45010D2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581" w:type="dxa"/>
            <w:tcBorders>
              <w:top w:val="nil"/>
              <w:left w:val="nil"/>
              <w:bottom w:val="single" w:sz="4" w:space="0" w:color="auto"/>
              <w:right w:val="single" w:sz="4" w:space="0" w:color="auto"/>
            </w:tcBorders>
            <w:shd w:val="clear" w:color="auto" w:fill="auto"/>
            <w:noWrap/>
            <w:vAlign w:val="bottom"/>
            <w:hideMark/>
          </w:tcPr>
          <w:p w14:paraId="74D70E3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94A7C72" w14:textId="126C734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3995217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2931BC68" w14:textId="1C4E118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 </w:t>
            </w:r>
          </w:p>
        </w:tc>
        <w:tc>
          <w:tcPr>
            <w:tcW w:w="581" w:type="dxa"/>
            <w:tcBorders>
              <w:top w:val="nil"/>
              <w:left w:val="nil"/>
              <w:bottom w:val="single" w:sz="4" w:space="0" w:color="auto"/>
              <w:right w:val="single" w:sz="4" w:space="0" w:color="auto"/>
            </w:tcBorders>
            <w:shd w:val="clear" w:color="auto" w:fill="auto"/>
            <w:noWrap/>
            <w:vAlign w:val="bottom"/>
            <w:hideMark/>
          </w:tcPr>
          <w:p w14:paraId="7415A404" w14:textId="658EA4E2"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36 </w:t>
            </w:r>
          </w:p>
        </w:tc>
        <w:tc>
          <w:tcPr>
            <w:tcW w:w="743" w:type="dxa"/>
            <w:tcBorders>
              <w:top w:val="nil"/>
              <w:left w:val="nil"/>
              <w:bottom w:val="single" w:sz="4" w:space="0" w:color="auto"/>
              <w:right w:val="single" w:sz="8" w:space="0" w:color="auto"/>
            </w:tcBorders>
            <w:shd w:val="clear" w:color="auto" w:fill="auto"/>
            <w:noWrap/>
            <w:vAlign w:val="bottom"/>
            <w:hideMark/>
          </w:tcPr>
          <w:p w14:paraId="7D421D2B" w14:textId="7A0417B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1,203 </w:t>
            </w:r>
          </w:p>
        </w:tc>
      </w:tr>
      <w:tr w:rsidR="008725F1" w:rsidRPr="008725F1" w14:paraId="055DBD54"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DA9AB9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896</w:t>
            </w:r>
          </w:p>
        </w:tc>
        <w:tc>
          <w:tcPr>
            <w:tcW w:w="2756" w:type="dxa"/>
            <w:tcBorders>
              <w:top w:val="nil"/>
              <w:left w:val="nil"/>
              <w:bottom w:val="single" w:sz="4" w:space="0" w:color="auto"/>
              <w:right w:val="single" w:sz="4" w:space="0" w:color="auto"/>
            </w:tcBorders>
            <w:shd w:val="clear" w:color="auto" w:fill="auto"/>
            <w:noWrap/>
            <w:vAlign w:val="bottom"/>
            <w:hideMark/>
          </w:tcPr>
          <w:p w14:paraId="51284626"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Grassy Woodland/Heathy Dry Forest Complex</w:t>
            </w:r>
          </w:p>
        </w:tc>
        <w:tc>
          <w:tcPr>
            <w:tcW w:w="864" w:type="dxa"/>
            <w:tcBorders>
              <w:top w:val="nil"/>
              <w:left w:val="nil"/>
              <w:bottom w:val="single" w:sz="4" w:space="0" w:color="auto"/>
              <w:right w:val="single" w:sz="4" w:space="0" w:color="auto"/>
            </w:tcBorders>
            <w:shd w:val="clear" w:color="auto" w:fill="auto"/>
            <w:noWrap/>
            <w:vAlign w:val="bottom"/>
            <w:hideMark/>
          </w:tcPr>
          <w:p w14:paraId="1118038A" w14:textId="5462A57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31,946 </w:t>
            </w:r>
          </w:p>
        </w:tc>
        <w:tc>
          <w:tcPr>
            <w:tcW w:w="831" w:type="dxa"/>
            <w:tcBorders>
              <w:top w:val="nil"/>
              <w:left w:val="nil"/>
              <w:bottom w:val="single" w:sz="4" w:space="0" w:color="auto"/>
              <w:right w:val="single" w:sz="4" w:space="0" w:color="auto"/>
            </w:tcBorders>
            <w:shd w:val="clear" w:color="auto" w:fill="auto"/>
            <w:noWrap/>
            <w:vAlign w:val="bottom"/>
            <w:hideMark/>
          </w:tcPr>
          <w:p w14:paraId="614C6F8A" w14:textId="0A0F272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9,917 </w:t>
            </w:r>
          </w:p>
        </w:tc>
        <w:tc>
          <w:tcPr>
            <w:tcW w:w="557" w:type="dxa"/>
            <w:tcBorders>
              <w:top w:val="nil"/>
              <w:left w:val="nil"/>
              <w:bottom w:val="single" w:sz="4" w:space="0" w:color="auto"/>
              <w:right w:val="single" w:sz="4" w:space="0" w:color="auto"/>
            </w:tcBorders>
            <w:shd w:val="clear" w:color="auto" w:fill="auto"/>
            <w:noWrap/>
            <w:vAlign w:val="bottom"/>
            <w:hideMark/>
          </w:tcPr>
          <w:p w14:paraId="4C5FF9FE" w14:textId="16A2AA0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31 </w:t>
            </w:r>
          </w:p>
        </w:tc>
        <w:tc>
          <w:tcPr>
            <w:tcW w:w="557" w:type="dxa"/>
            <w:tcBorders>
              <w:top w:val="nil"/>
              <w:left w:val="nil"/>
              <w:bottom w:val="single" w:sz="4" w:space="0" w:color="auto"/>
              <w:right w:val="single" w:sz="4" w:space="0" w:color="auto"/>
            </w:tcBorders>
            <w:shd w:val="clear" w:color="auto" w:fill="auto"/>
            <w:noWrap/>
            <w:vAlign w:val="bottom"/>
            <w:hideMark/>
          </w:tcPr>
          <w:p w14:paraId="19065E9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V </w:t>
            </w:r>
          </w:p>
        </w:tc>
        <w:tc>
          <w:tcPr>
            <w:tcW w:w="743" w:type="dxa"/>
            <w:tcBorders>
              <w:top w:val="nil"/>
              <w:left w:val="nil"/>
              <w:bottom w:val="single" w:sz="4" w:space="0" w:color="auto"/>
              <w:right w:val="single" w:sz="4" w:space="0" w:color="auto"/>
            </w:tcBorders>
            <w:shd w:val="clear" w:color="auto" w:fill="auto"/>
            <w:noWrap/>
            <w:vAlign w:val="bottom"/>
            <w:hideMark/>
          </w:tcPr>
          <w:p w14:paraId="24678E1D" w14:textId="0D4463F8"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61 </w:t>
            </w:r>
          </w:p>
        </w:tc>
        <w:tc>
          <w:tcPr>
            <w:tcW w:w="605" w:type="dxa"/>
            <w:tcBorders>
              <w:top w:val="nil"/>
              <w:left w:val="nil"/>
              <w:bottom w:val="single" w:sz="4" w:space="0" w:color="auto"/>
              <w:right w:val="single" w:sz="4" w:space="0" w:color="auto"/>
            </w:tcBorders>
            <w:shd w:val="clear" w:color="auto" w:fill="auto"/>
            <w:noWrap/>
            <w:vAlign w:val="bottom"/>
            <w:hideMark/>
          </w:tcPr>
          <w:p w14:paraId="33C3BE69" w14:textId="025EE17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705" w:type="dxa"/>
            <w:tcBorders>
              <w:top w:val="nil"/>
              <w:left w:val="nil"/>
              <w:bottom w:val="single" w:sz="4" w:space="0" w:color="auto"/>
              <w:right w:val="single" w:sz="4" w:space="0" w:color="auto"/>
            </w:tcBorders>
            <w:shd w:val="clear" w:color="auto" w:fill="auto"/>
            <w:noWrap/>
            <w:vAlign w:val="bottom"/>
            <w:hideMark/>
          </w:tcPr>
          <w:p w14:paraId="776C8DBE" w14:textId="02268D4E"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 </w:t>
            </w:r>
          </w:p>
        </w:tc>
        <w:tc>
          <w:tcPr>
            <w:tcW w:w="745" w:type="dxa"/>
            <w:tcBorders>
              <w:top w:val="nil"/>
              <w:left w:val="nil"/>
              <w:bottom w:val="single" w:sz="4" w:space="0" w:color="auto"/>
              <w:right w:val="single" w:sz="4" w:space="0" w:color="auto"/>
            </w:tcBorders>
            <w:shd w:val="clear" w:color="auto" w:fill="auto"/>
            <w:noWrap/>
            <w:vAlign w:val="bottom"/>
            <w:hideMark/>
          </w:tcPr>
          <w:p w14:paraId="1A86BCCB" w14:textId="7961A36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61 </w:t>
            </w:r>
          </w:p>
        </w:tc>
        <w:tc>
          <w:tcPr>
            <w:tcW w:w="787" w:type="dxa"/>
            <w:tcBorders>
              <w:top w:val="nil"/>
              <w:left w:val="nil"/>
              <w:bottom w:val="single" w:sz="4" w:space="0" w:color="auto"/>
              <w:right w:val="single" w:sz="4" w:space="0" w:color="auto"/>
            </w:tcBorders>
            <w:shd w:val="clear" w:color="auto" w:fill="auto"/>
            <w:noWrap/>
            <w:vAlign w:val="bottom"/>
            <w:hideMark/>
          </w:tcPr>
          <w:p w14:paraId="3E057A82"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7339A0F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04E23354" w14:textId="13BBE6B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37 </w:t>
            </w:r>
          </w:p>
        </w:tc>
        <w:tc>
          <w:tcPr>
            <w:tcW w:w="581" w:type="dxa"/>
            <w:tcBorders>
              <w:top w:val="nil"/>
              <w:left w:val="nil"/>
              <w:bottom w:val="single" w:sz="4" w:space="0" w:color="auto"/>
              <w:right w:val="single" w:sz="4" w:space="0" w:color="auto"/>
            </w:tcBorders>
            <w:shd w:val="clear" w:color="auto" w:fill="auto"/>
            <w:noWrap/>
            <w:vAlign w:val="bottom"/>
            <w:hideMark/>
          </w:tcPr>
          <w:p w14:paraId="74D7C526" w14:textId="58A539A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c>
          <w:tcPr>
            <w:tcW w:w="581" w:type="dxa"/>
            <w:tcBorders>
              <w:top w:val="nil"/>
              <w:left w:val="nil"/>
              <w:bottom w:val="single" w:sz="4" w:space="0" w:color="auto"/>
              <w:right w:val="single" w:sz="4" w:space="0" w:color="auto"/>
            </w:tcBorders>
            <w:shd w:val="clear" w:color="auto" w:fill="auto"/>
            <w:noWrap/>
            <w:vAlign w:val="bottom"/>
            <w:hideMark/>
          </w:tcPr>
          <w:p w14:paraId="14B34662" w14:textId="2C58603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3C9FCF94"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59EB408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11733C4" w14:textId="6C765975"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196 </w:t>
            </w:r>
          </w:p>
        </w:tc>
        <w:tc>
          <w:tcPr>
            <w:tcW w:w="743" w:type="dxa"/>
            <w:tcBorders>
              <w:top w:val="nil"/>
              <w:left w:val="nil"/>
              <w:bottom w:val="single" w:sz="4" w:space="0" w:color="auto"/>
              <w:right w:val="single" w:sz="8" w:space="0" w:color="auto"/>
            </w:tcBorders>
            <w:shd w:val="clear" w:color="auto" w:fill="auto"/>
            <w:noWrap/>
            <w:vAlign w:val="bottom"/>
            <w:hideMark/>
          </w:tcPr>
          <w:p w14:paraId="6229ACEF" w14:textId="4045596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9,621 </w:t>
            </w:r>
          </w:p>
        </w:tc>
      </w:tr>
      <w:tr w:rsidR="008725F1" w:rsidRPr="008725F1" w14:paraId="14D47EC0"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783501D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897</w:t>
            </w:r>
          </w:p>
        </w:tc>
        <w:tc>
          <w:tcPr>
            <w:tcW w:w="2756" w:type="dxa"/>
            <w:tcBorders>
              <w:top w:val="nil"/>
              <w:left w:val="nil"/>
              <w:bottom w:val="single" w:sz="4" w:space="0" w:color="auto"/>
              <w:right w:val="single" w:sz="4" w:space="0" w:color="auto"/>
            </w:tcBorders>
            <w:shd w:val="clear" w:color="auto" w:fill="auto"/>
            <w:noWrap/>
            <w:vAlign w:val="bottom"/>
            <w:hideMark/>
          </w:tcPr>
          <w:p w14:paraId="2493F257"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Plains Grassland/Plains Grassy Woodland Mosaic</w:t>
            </w:r>
          </w:p>
        </w:tc>
        <w:tc>
          <w:tcPr>
            <w:tcW w:w="864" w:type="dxa"/>
            <w:tcBorders>
              <w:top w:val="nil"/>
              <w:left w:val="nil"/>
              <w:bottom w:val="single" w:sz="4" w:space="0" w:color="auto"/>
              <w:right w:val="single" w:sz="4" w:space="0" w:color="auto"/>
            </w:tcBorders>
            <w:shd w:val="clear" w:color="auto" w:fill="auto"/>
            <w:noWrap/>
            <w:vAlign w:val="bottom"/>
            <w:hideMark/>
          </w:tcPr>
          <w:p w14:paraId="5AC4C2A7" w14:textId="3F83347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2,741 </w:t>
            </w:r>
          </w:p>
        </w:tc>
        <w:tc>
          <w:tcPr>
            <w:tcW w:w="831" w:type="dxa"/>
            <w:tcBorders>
              <w:top w:val="nil"/>
              <w:left w:val="nil"/>
              <w:bottom w:val="single" w:sz="4" w:space="0" w:color="auto"/>
              <w:right w:val="single" w:sz="4" w:space="0" w:color="auto"/>
            </w:tcBorders>
            <w:shd w:val="clear" w:color="auto" w:fill="auto"/>
            <w:noWrap/>
            <w:vAlign w:val="bottom"/>
            <w:hideMark/>
          </w:tcPr>
          <w:p w14:paraId="496C72B5" w14:textId="1352C9D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290 </w:t>
            </w:r>
          </w:p>
        </w:tc>
        <w:tc>
          <w:tcPr>
            <w:tcW w:w="557" w:type="dxa"/>
            <w:tcBorders>
              <w:top w:val="nil"/>
              <w:left w:val="nil"/>
              <w:bottom w:val="single" w:sz="4" w:space="0" w:color="auto"/>
              <w:right w:val="single" w:sz="4" w:space="0" w:color="auto"/>
            </w:tcBorders>
            <w:shd w:val="clear" w:color="auto" w:fill="auto"/>
            <w:noWrap/>
            <w:vAlign w:val="bottom"/>
            <w:hideMark/>
          </w:tcPr>
          <w:p w14:paraId="60797520" w14:textId="31C7D1C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11 </w:t>
            </w:r>
          </w:p>
        </w:tc>
        <w:tc>
          <w:tcPr>
            <w:tcW w:w="557" w:type="dxa"/>
            <w:tcBorders>
              <w:top w:val="nil"/>
              <w:left w:val="nil"/>
              <w:bottom w:val="single" w:sz="4" w:space="0" w:color="auto"/>
              <w:right w:val="single" w:sz="4" w:space="0" w:color="auto"/>
            </w:tcBorders>
            <w:shd w:val="clear" w:color="auto" w:fill="auto"/>
            <w:noWrap/>
            <w:vAlign w:val="bottom"/>
            <w:hideMark/>
          </w:tcPr>
          <w:p w14:paraId="2E8F31A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E </w:t>
            </w:r>
          </w:p>
        </w:tc>
        <w:tc>
          <w:tcPr>
            <w:tcW w:w="743" w:type="dxa"/>
            <w:tcBorders>
              <w:top w:val="nil"/>
              <w:left w:val="nil"/>
              <w:bottom w:val="single" w:sz="4" w:space="0" w:color="auto"/>
              <w:right w:val="single" w:sz="4" w:space="0" w:color="auto"/>
            </w:tcBorders>
            <w:shd w:val="clear" w:color="auto" w:fill="auto"/>
            <w:noWrap/>
            <w:vAlign w:val="bottom"/>
            <w:hideMark/>
          </w:tcPr>
          <w:p w14:paraId="466FC1A2" w14:textId="2A8E576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44 </w:t>
            </w:r>
          </w:p>
        </w:tc>
        <w:tc>
          <w:tcPr>
            <w:tcW w:w="605" w:type="dxa"/>
            <w:tcBorders>
              <w:top w:val="nil"/>
              <w:left w:val="nil"/>
              <w:bottom w:val="single" w:sz="4" w:space="0" w:color="auto"/>
              <w:right w:val="single" w:sz="4" w:space="0" w:color="auto"/>
            </w:tcBorders>
            <w:shd w:val="clear" w:color="auto" w:fill="auto"/>
            <w:noWrap/>
            <w:vAlign w:val="bottom"/>
            <w:hideMark/>
          </w:tcPr>
          <w:p w14:paraId="48643D04" w14:textId="277FF63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 </w:t>
            </w:r>
          </w:p>
        </w:tc>
        <w:tc>
          <w:tcPr>
            <w:tcW w:w="705" w:type="dxa"/>
            <w:tcBorders>
              <w:top w:val="nil"/>
              <w:left w:val="nil"/>
              <w:bottom w:val="single" w:sz="4" w:space="0" w:color="auto"/>
              <w:right w:val="single" w:sz="4" w:space="0" w:color="auto"/>
            </w:tcBorders>
            <w:shd w:val="clear" w:color="auto" w:fill="auto"/>
            <w:noWrap/>
            <w:vAlign w:val="bottom"/>
            <w:hideMark/>
          </w:tcPr>
          <w:p w14:paraId="4885A223" w14:textId="59C8CF0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15 </w:t>
            </w:r>
          </w:p>
        </w:tc>
        <w:tc>
          <w:tcPr>
            <w:tcW w:w="745" w:type="dxa"/>
            <w:tcBorders>
              <w:top w:val="nil"/>
              <w:left w:val="nil"/>
              <w:bottom w:val="single" w:sz="4" w:space="0" w:color="auto"/>
              <w:right w:val="single" w:sz="4" w:space="0" w:color="auto"/>
            </w:tcBorders>
            <w:shd w:val="clear" w:color="auto" w:fill="auto"/>
            <w:noWrap/>
            <w:vAlign w:val="bottom"/>
            <w:hideMark/>
          </w:tcPr>
          <w:p w14:paraId="49A9F0D5" w14:textId="07BB682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44 </w:t>
            </w:r>
          </w:p>
        </w:tc>
        <w:tc>
          <w:tcPr>
            <w:tcW w:w="787" w:type="dxa"/>
            <w:tcBorders>
              <w:top w:val="nil"/>
              <w:left w:val="nil"/>
              <w:bottom w:val="single" w:sz="4" w:space="0" w:color="auto"/>
              <w:right w:val="single" w:sz="4" w:space="0" w:color="auto"/>
            </w:tcBorders>
            <w:shd w:val="clear" w:color="auto" w:fill="auto"/>
            <w:noWrap/>
            <w:vAlign w:val="bottom"/>
            <w:hideMark/>
          </w:tcPr>
          <w:p w14:paraId="1788E63C" w14:textId="731699E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662" w:type="dxa"/>
            <w:tcBorders>
              <w:top w:val="nil"/>
              <w:left w:val="nil"/>
              <w:bottom w:val="single" w:sz="4" w:space="0" w:color="auto"/>
              <w:right w:val="single" w:sz="4" w:space="0" w:color="auto"/>
            </w:tcBorders>
            <w:shd w:val="clear" w:color="auto" w:fill="auto"/>
            <w:noWrap/>
            <w:vAlign w:val="bottom"/>
            <w:hideMark/>
          </w:tcPr>
          <w:p w14:paraId="79F550E1"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532CB3B6" w14:textId="6772188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0 </w:t>
            </w:r>
          </w:p>
        </w:tc>
        <w:tc>
          <w:tcPr>
            <w:tcW w:w="581" w:type="dxa"/>
            <w:tcBorders>
              <w:top w:val="nil"/>
              <w:left w:val="nil"/>
              <w:bottom w:val="single" w:sz="4" w:space="0" w:color="auto"/>
              <w:right w:val="single" w:sz="4" w:space="0" w:color="auto"/>
            </w:tcBorders>
            <w:shd w:val="clear" w:color="auto" w:fill="auto"/>
            <w:noWrap/>
            <w:vAlign w:val="bottom"/>
            <w:hideMark/>
          </w:tcPr>
          <w:p w14:paraId="74F71D3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728A77D" w14:textId="55712B2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7DAE3E7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209EAC07"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23A51E7" w14:textId="55A14B5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1 </w:t>
            </w:r>
          </w:p>
        </w:tc>
        <w:tc>
          <w:tcPr>
            <w:tcW w:w="743" w:type="dxa"/>
            <w:tcBorders>
              <w:top w:val="nil"/>
              <w:left w:val="nil"/>
              <w:bottom w:val="single" w:sz="4" w:space="0" w:color="auto"/>
              <w:right w:val="single" w:sz="8" w:space="0" w:color="auto"/>
            </w:tcBorders>
            <w:shd w:val="clear" w:color="auto" w:fill="auto"/>
            <w:noWrap/>
            <w:vAlign w:val="bottom"/>
            <w:hideMark/>
          </w:tcPr>
          <w:p w14:paraId="1264B7BA" w14:textId="7BC063B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244 </w:t>
            </w:r>
          </w:p>
        </w:tc>
      </w:tr>
      <w:tr w:rsidR="008725F1" w:rsidRPr="008725F1" w14:paraId="5C55781B"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370F502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898</w:t>
            </w:r>
          </w:p>
        </w:tc>
        <w:tc>
          <w:tcPr>
            <w:tcW w:w="2756" w:type="dxa"/>
            <w:tcBorders>
              <w:top w:val="nil"/>
              <w:left w:val="nil"/>
              <w:bottom w:val="single" w:sz="4" w:space="0" w:color="auto"/>
              <w:right w:val="single" w:sz="4" w:space="0" w:color="auto"/>
            </w:tcBorders>
            <w:shd w:val="clear" w:color="auto" w:fill="auto"/>
            <w:noWrap/>
            <w:vAlign w:val="bottom"/>
            <w:hideMark/>
          </w:tcPr>
          <w:p w14:paraId="61830883"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Cane Grass-Lignum Halophytic Herbland</w:t>
            </w:r>
          </w:p>
        </w:tc>
        <w:tc>
          <w:tcPr>
            <w:tcW w:w="864" w:type="dxa"/>
            <w:tcBorders>
              <w:top w:val="nil"/>
              <w:left w:val="nil"/>
              <w:bottom w:val="single" w:sz="4" w:space="0" w:color="auto"/>
              <w:right w:val="single" w:sz="4" w:space="0" w:color="auto"/>
            </w:tcBorders>
            <w:shd w:val="clear" w:color="auto" w:fill="auto"/>
            <w:noWrap/>
            <w:vAlign w:val="bottom"/>
            <w:hideMark/>
          </w:tcPr>
          <w:p w14:paraId="7AEA7EB3" w14:textId="1EBDC630"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137 </w:t>
            </w:r>
          </w:p>
        </w:tc>
        <w:tc>
          <w:tcPr>
            <w:tcW w:w="831" w:type="dxa"/>
            <w:tcBorders>
              <w:top w:val="nil"/>
              <w:left w:val="nil"/>
              <w:bottom w:val="single" w:sz="4" w:space="0" w:color="auto"/>
              <w:right w:val="single" w:sz="4" w:space="0" w:color="auto"/>
            </w:tcBorders>
            <w:shd w:val="clear" w:color="auto" w:fill="auto"/>
            <w:noWrap/>
            <w:vAlign w:val="bottom"/>
            <w:hideMark/>
          </w:tcPr>
          <w:p w14:paraId="110B9590" w14:textId="719232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83 </w:t>
            </w:r>
          </w:p>
        </w:tc>
        <w:tc>
          <w:tcPr>
            <w:tcW w:w="557" w:type="dxa"/>
            <w:tcBorders>
              <w:top w:val="nil"/>
              <w:left w:val="nil"/>
              <w:bottom w:val="single" w:sz="4" w:space="0" w:color="auto"/>
              <w:right w:val="single" w:sz="4" w:space="0" w:color="auto"/>
            </w:tcBorders>
            <w:shd w:val="clear" w:color="auto" w:fill="auto"/>
            <w:noWrap/>
            <w:vAlign w:val="bottom"/>
            <w:hideMark/>
          </w:tcPr>
          <w:p w14:paraId="04756499" w14:textId="3B96AE5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60 </w:t>
            </w:r>
          </w:p>
        </w:tc>
        <w:tc>
          <w:tcPr>
            <w:tcW w:w="557" w:type="dxa"/>
            <w:tcBorders>
              <w:top w:val="nil"/>
              <w:left w:val="nil"/>
              <w:bottom w:val="single" w:sz="4" w:space="0" w:color="auto"/>
              <w:right w:val="single" w:sz="4" w:space="0" w:color="auto"/>
            </w:tcBorders>
            <w:shd w:val="clear" w:color="auto" w:fill="auto"/>
            <w:noWrap/>
            <w:vAlign w:val="bottom"/>
            <w:hideMark/>
          </w:tcPr>
          <w:p w14:paraId="26A0E64C"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05AFCB9A" w14:textId="31BC570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77 </w:t>
            </w:r>
          </w:p>
        </w:tc>
        <w:tc>
          <w:tcPr>
            <w:tcW w:w="605" w:type="dxa"/>
            <w:tcBorders>
              <w:top w:val="nil"/>
              <w:left w:val="nil"/>
              <w:bottom w:val="single" w:sz="4" w:space="0" w:color="auto"/>
              <w:right w:val="single" w:sz="4" w:space="0" w:color="auto"/>
            </w:tcBorders>
            <w:shd w:val="clear" w:color="auto" w:fill="auto"/>
            <w:noWrap/>
            <w:vAlign w:val="bottom"/>
            <w:hideMark/>
          </w:tcPr>
          <w:p w14:paraId="44228C31" w14:textId="1F23AE2A"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56 </w:t>
            </w:r>
          </w:p>
        </w:tc>
        <w:tc>
          <w:tcPr>
            <w:tcW w:w="705" w:type="dxa"/>
            <w:tcBorders>
              <w:top w:val="nil"/>
              <w:left w:val="nil"/>
              <w:bottom w:val="single" w:sz="4" w:space="0" w:color="auto"/>
              <w:right w:val="single" w:sz="4" w:space="0" w:color="auto"/>
            </w:tcBorders>
            <w:shd w:val="clear" w:color="auto" w:fill="auto"/>
            <w:noWrap/>
            <w:vAlign w:val="bottom"/>
            <w:hideMark/>
          </w:tcPr>
          <w:p w14:paraId="7C6904F2" w14:textId="1EAB8FE9"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93 </w:t>
            </w:r>
          </w:p>
        </w:tc>
        <w:tc>
          <w:tcPr>
            <w:tcW w:w="745" w:type="dxa"/>
            <w:tcBorders>
              <w:top w:val="nil"/>
              <w:left w:val="nil"/>
              <w:bottom w:val="single" w:sz="4" w:space="0" w:color="auto"/>
              <w:right w:val="single" w:sz="4" w:space="0" w:color="auto"/>
            </w:tcBorders>
            <w:shd w:val="clear" w:color="auto" w:fill="auto"/>
            <w:noWrap/>
            <w:vAlign w:val="bottom"/>
            <w:hideMark/>
          </w:tcPr>
          <w:p w14:paraId="63EFAD40" w14:textId="36BC8F9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77 </w:t>
            </w:r>
          </w:p>
        </w:tc>
        <w:tc>
          <w:tcPr>
            <w:tcW w:w="787" w:type="dxa"/>
            <w:tcBorders>
              <w:top w:val="nil"/>
              <w:left w:val="nil"/>
              <w:bottom w:val="single" w:sz="4" w:space="0" w:color="auto"/>
              <w:right w:val="single" w:sz="4" w:space="0" w:color="auto"/>
            </w:tcBorders>
            <w:shd w:val="clear" w:color="auto" w:fill="auto"/>
            <w:noWrap/>
            <w:vAlign w:val="bottom"/>
            <w:hideMark/>
          </w:tcPr>
          <w:p w14:paraId="7CD65B7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46800806"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38C0AAB8"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26214D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7C60DDE" w14:textId="10A6E64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240EB30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2F5C71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9E29645"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54AB864B" w14:textId="27D3ADE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6 </w:t>
            </w:r>
          </w:p>
        </w:tc>
      </w:tr>
      <w:tr w:rsidR="008725F1" w:rsidRPr="008725F1" w14:paraId="2C0C06B1" w14:textId="77777777" w:rsidTr="00ED11E1">
        <w:trPr>
          <w:trHeight w:val="225"/>
        </w:trPr>
        <w:tc>
          <w:tcPr>
            <w:tcW w:w="487" w:type="dxa"/>
            <w:tcBorders>
              <w:top w:val="nil"/>
              <w:left w:val="single" w:sz="8" w:space="0" w:color="auto"/>
              <w:bottom w:val="single" w:sz="4" w:space="0" w:color="auto"/>
              <w:right w:val="single" w:sz="4" w:space="0" w:color="auto"/>
            </w:tcBorders>
            <w:shd w:val="clear" w:color="auto" w:fill="auto"/>
            <w:noWrap/>
            <w:vAlign w:val="bottom"/>
            <w:hideMark/>
          </w:tcPr>
          <w:p w14:paraId="55ED9A7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899</w:t>
            </w:r>
          </w:p>
        </w:tc>
        <w:tc>
          <w:tcPr>
            <w:tcW w:w="2756" w:type="dxa"/>
            <w:tcBorders>
              <w:top w:val="nil"/>
              <w:left w:val="nil"/>
              <w:bottom w:val="single" w:sz="4" w:space="0" w:color="auto"/>
              <w:right w:val="single" w:sz="4" w:space="0" w:color="auto"/>
            </w:tcBorders>
            <w:shd w:val="clear" w:color="auto" w:fill="auto"/>
            <w:noWrap/>
            <w:vAlign w:val="bottom"/>
            <w:hideMark/>
          </w:tcPr>
          <w:p w14:paraId="174CC930" w14:textId="77777777" w:rsidR="008725F1" w:rsidRPr="008725F1" w:rsidRDefault="008725F1" w:rsidP="008725F1">
            <w:pPr>
              <w:rPr>
                <w:rFonts w:ascii="Calibri" w:hAnsi="Calibri"/>
                <w:color w:val="000000"/>
                <w:sz w:val="16"/>
                <w:szCs w:val="16"/>
              </w:rPr>
            </w:pPr>
            <w:r w:rsidRPr="008725F1">
              <w:rPr>
                <w:rFonts w:ascii="Calibri" w:hAnsi="Calibri"/>
                <w:color w:val="000000"/>
                <w:sz w:val="16"/>
                <w:szCs w:val="16"/>
              </w:rPr>
              <w:t>Plains Freshwater Sedge Wetland</w:t>
            </w:r>
          </w:p>
        </w:tc>
        <w:tc>
          <w:tcPr>
            <w:tcW w:w="864" w:type="dxa"/>
            <w:tcBorders>
              <w:top w:val="nil"/>
              <w:left w:val="nil"/>
              <w:bottom w:val="single" w:sz="4" w:space="0" w:color="auto"/>
              <w:right w:val="single" w:sz="4" w:space="0" w:color="auto"/>
            </w:tcBorders>
            <w:shd w:val="clear" w:color="auto" w:fill="auto"/>
            <w:noWrap/>
            <w:vAlign w:val="bottom"/>
            <w:hideMark/>
          </w:tcPr>
          <w:p w14:paraId="77CF021D" w14:textId="6DDC428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91 </w:t>
            </w:r>
          </w:p>
        </w:tc>
        <w:tc>
          <w:tcPr>
            <w:tcW w:w="831" w:type="dxa"/>
            <w:tcBorders>
              <w:top w:val="nil"/>
              <w:left w:val="nil"/>
              <w:bottom w:val="single" w:sz="4" w:space="0" w:color="auto"/>
              <w:right w:val="single" w:sz="4" w:space="0" w:color="auto"/>
            </w:tcBorders>
            <w:shd w:val="clear" w:color="auto" w:fill="auto"/>
            <w:noWrap/>
            <w:vAlign w:val="bottom"/>
            <w:hideMark/>
          </w:tcPr>
          <w:p w14:paraId="5B90FDE8" w14:textId="35F0F2A3"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84 </w:t>
            </w:r>
          </w:p>
        </w:tc>
        <w:tc>
          <w:tcPr>
            <w:tcW w:w="557" w:type="dxa"/>
            <w:tcBorders>
              <w:top w:val="nil"/>
              <w:left w:val="nil"/>
              <w:bottom w:val="single" w:sz="4" w:space="0" w:color="auto"/>
              <w:right w:val="single" w:sz="4" w:space="0" w:color="auto"/>
            </w:tcBorders>
            <w:shd w:val="clear" w:color="auto" w:fill="auto"/>
            <w:noWrap/>
            <w:vAlign w:val="bottom"/>
            <w:hideMark/>
          </w:tcPr>
          <w:p w14:paraId="6469925C" w14:textId="7ADEA684"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92 </w:t>
            </w:r>
          </w:p>
        </w:tc>
        <w:tc>
          <w:tcPr>
            <w:tcW w:w="557" w:type="dxa"/>
            <w:tcBorders>
              <w:top w:val="nil"/>
              <w:left w:val="nil"/>
              <w:bottom w:val="single" w:sz="4" w:space="0" w:color="auto"/>
              <w:right w:val="single" w:sz="4" w:space="0" w:color="auto"/>
            </w:tcBorders>
            <w:shd w:val="clear" w:color="auto" w:fill="auto"/>
            <w:noWrap/>
            <w:vAlign w:val="bottom"/>
            <w:hideMark/>
          </w:tcPr>
          <w:p w14:paraId="4120AE8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V </w:t>
            </w:r>
          </w:p>
        </w:tc>
        <w:tc>
          <w:tcPr>
            <w:tcW w:w="743" w:type="dxa"/>
            <w:tcBorders>
              <w:top w:val="nil"/>
              <w:left w:val="nil"/>
              <w:bottom w:val="single" w:sz="4" w:space="0" w:color="auto"/>
              <w:right w:val="single" w:sz="4" w:space="0" w:color="auto"/>
            </w:tcBorders>
            <w:shd w:val="clear" w:color="auto" w:fill="auto"/>
            <w:noWrap/>
            <w:vAlign w:val="bottom"/>
            <w:hideMark/>
          </w:tcPr>
          <w:p w14:paraId="1DD492D1" w14:textId="2164438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81 </w:t>
            </w:r>
          </w:p>
        </w:tc>
        <w:tc>
          <w:tcPr>
            <w:tcW w:w="605" w:type="dxa"/>
            <w:tcBorders>
              <w:top w:val="nil"/>
              <w:left w:val="nil"/>
              <w:bottom w:val="single" w:sz="4" w:space="0" w:color="auto"/>
              <w:right w:val="single" w:sz="4" w:space="0" w:color="auto"/>
            </w:tcBorders>
            <w:shd w:val="clear" w:color="auto" w:fill="auto"/>
            <w:noWrap/>
            <w:vAlign w:val="bottom"/>
            <w:hideMark/>
          </w:tcPr>
          <w:p w14:paraId="7F11159E" w14:textId="36DD40CC"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89 </w:t>
            </w:r>
          </w:p>
        </w:tc>
        <w:tc>
          <w:tcPr>
            <w:tcW w:w="705" w:type="dxa"/>
            <w:tcBorders>
              <w:top w:val="nil"/>
              <w:left w:val="nil"/>
              <w:bottom w:val="single" w:sz="4" w:space="0" w:color="auto"/>
              <w:right w:val="single" w:sz="4" w:space="0" w:color="auto"/>
            </w:tcBorders>
            <w:shd w:val="clear" w:color="auto" w:fill="auto"/>
            <w:noWrap/>
            <w:vAlign w:val="bottom"/>
            <w:hideMark/>
          </w:tcPr>
          <w:p w14:paraId="4D77495B" w14:textId="4AA71B66"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97 </w:t>
            </w:r>
          </w:p>
        </w:tc>
        <w:tc>
          <w:tcPr>
            <w:tcW w:w="745" w:type="dxa"/>
            <w:tcBorders>
              <w:top w:val="nil"/>
              <w:left w:val="nil"/>
              <w:bottom w:val="single" w:sz="4" w:space="0" w:color="auto"/>
              <w:right w:val="single" w:sz="4" w:space="0" w:color="auto"/>
            </w:tcBorders>
            <w:shd w:val="clear" w:color="auto" w:fill="auto"/>
            <w:noWrap/>
            <w:vAlign w:val="bottom"/>
            <w:hideMark/>
          </w:tcPr>
          <w:p w14:paraId="744604BE" w14:textId="07D3053B"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81 </w:t>
            </w:r>
          </w:p>
        </w:tc>
        <w:tc>
          <w:tcPr>
            <w:tcW w:w="787" w:type="dxa"/>
            <w:tcBorders>
              <w:top w:val="nil"/>
              <w:left w:val="nil"/>
              <w:bottom w:val="single" w:sz="4" w:space="0" w:color="auto"/>
              <w:right w:val="single" w:sz="4" w:space="0" w:color="auto"/>
            </w:tcBorders>
            <w:shd w:val="clear" w:color="auto" w:fill="auto"/>
            <w:noWrap/>
            <w:vAlign w:val="bottom"/>
            <w:hideMark/>
          </w:tcPr>
          <w:p w14:paraId="3D30E150"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62" w:type="dxa"/>
            <w:tcBorders>
              <w:top w:val="nil"/>
              <w:left w:val="nil"/>
              <w:bottom w:val="single" w:sz="4" w:space="0" w:color="auto"/>
              <w:right w:val="single" w:sz="4" w:space="0" w:color="auto"/>
            </w:tcBorders>
            <w:shd w:val="clear" w:color="auto" w:fill="auto"/>
            <w:noWrap/>
            <w:vAlign w:val="bottom"/>
            <w:hideMark/>
          </w:tcPr>
          <w:p w14:paraId="1740904F"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14:paraId="22ECDCCD"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3DF5D7E"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B128D61" w14:textId="779916AD"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 -</w:t>
            </w:r>
          </w:p>
        </w:tc>
        <w:tc>
          <w:tcPr>
            <w:tcW w:w="662" w:type="dxa"/>
            <w:tcBorders>
              <w:top w:val="nil"/>
              <w:left w:val="nil"/>
              <w:bottom w:val="single" w:sz="4" w:space="0" w:color="auto"/>
              <w:right w:val="single" w:sz="4" w:space="0" w:color="auto"/>
            </w:tcBorders>
            <w:shd w:val="clear" w:color="auto" w:fill="auto"/>
            <w:noWrap/>
            <w:vAlign w:val="bottom"/>
            <w:hideMark/>
          </w:tcPr>
          <w:p w14:paraId="71C69D93"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57" w:type="dxa"/>
            <w:tcBorders>
              <w:top w:val="nil"/>
              <w:left w:val="nil"/>
              <w:bottom w:val="single" w:sz="4" w:space="0" w:color="auto"/>
              <w:right w:val="single" w:sz="4" w:space="0" w:color="auto"/>
            </w:tcBorders>
            <w:shd w:val="clear" w:color="auto" w:fill="auto"/>
            <w:noWrap/>
            <w:vAlign w:val="bottom"/>
            <w:hideMark/>
          </w:tcPr>
          <w:p w14:paraId="6B97FA59"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06C228A" w14:textId="77777777"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w:t>
            </w:r>
          </w:p>
        </w:tc>
        <w:tc>
          <w:tcPr>
            <w:tcW w:w="743" w:type="dxa"/>
            <w:tcBorders>
              <w:top w:val="nil"/>
              <w:left w:val="nil"/>
              <w:bottom w:val="single" w:sz="4" w:space="0" w:color="auto"/>
              <w:right w:val="single" w:sz="8" w:space="0" w:color="auto"/>
            </w:tcBorders>
            <w:shd w:val="clear" w:color="auto" w:fill="auto"/>
            <w:noWrap/>
            <w:vAlign w:val="bottom"/>
            <w:hideMark/>
          </w:tcPr>
          <w:p w14:paraId="0F75EBDE" w14:textId="7EC46A2F" w:rsidR="008725F1" w:rsidRPr="008725F1" w:rsidRDefault="008725F1" w:rsidP="008725F1">
            <w:pPr>
              <w:jc w:val="right"/>
              <w:rPr>
                <w:rFonts w:ascii="Calibri" w:hAnsi="Calibri"/>
                <w:color w:val="000000"/>
                <w:sz w:val="16"/>
                <w:szCs w:val="16"/>
              </w:rPr>
            </w:pPr>
            <w:r w:rsidRPr="008725F1">
              <w:rPr>
                <w:rFonts w:ascii="Calibri" w:hAnsi="Calibri"/>
                <w:color w:val="000000"/>
                <w:sz w:val="16"/>
                <w:szCs w:val="16"/>
              </w:rPr>
              <w:t xml:space="preserve">3 </w:t>
            </w:r>
          </w:p>
        </w:tc>
      </w:tr>
    </w:tbl>
    <w:p w14:paraId="163855AA" w14:textId="77777777" w:rsidR="00ED11E1" w:rsidRPr="00713BB9" w:rsidRDefault="00ED11E1" w:rsidP="00ED11E1">
      <w:pPr>
        <w:spacing w:line="259" w:lineRule="auto"/>
        <w:rPr>
          <w:rFonts w:ascii="Calibri" w:eastAsia="MS Mincho" w:hAnsi="Calibri"/>
          <w:sz w:val="16"/>
          <w:szCs w:val="16"/>
          <w:lang w:eastAsia="en-US"/>
        </w:rPr>
      </w:pPr>
      <w:r w:rsidRPr="00713BB9">
        <w:rPr>
          <w:rFonts w:ascii="Calibri" w:eastAsia="MS Mincho" w:hAnsi="Calibri"/>
          <w:sz w:val="16"/>
          <w:szCs w:val="16"/>
          <w:lang w:eastAsia="en-US"/>
        </w:rPr>
        <w:t xml:space="preserve">The figures shown in this table are based on modelled information and are therefore only approximate. The analyses used the approved EVC datasets (NV2005_EVCBCS and NV1750_EVCBCS) at 30 June 2014 and the approved FMZ dataset (FMZ100) at 22 July 2014. </w:t>
      </w:r>
    </w:p>
    <w:p w14:paraId="0A3B0BC4" w14:textId="77777777" w:rsidR="00ED11E1" w:rsidRDefault="00ED11E1" w:rsidP="00ED11E1">
      <w:pPr>
        <w:spacing w:line="259" w:lineRule="auto"/>
        <w:rPr>
          <w:rFonts w:ascii="Calibri" w:eastAsia="MS Mincho" w:hAnsi="Calibri"/>
          <w:sz w:val="16"/>
          <w:szCs w:val="16"/>
          <w:lang w:eastAsia="en-US"/>
        </w:rPr>
      </w:pPr>
      <w:r>
        <w:rPr>
          <w:rFonts w:ascii="Calibri" w:eastAsia="MS Mincho" w:hAnsi="Calibri"/>
          <w:sz w:val="16"/>
          <w:szCs w:val="16"/>
          <w:lang w:eastAsia="en-US"/>
        </w:rPr>
        <w:t xml:space="preserve">Formal Reserve refers to conservation parks and reserves. Informal Reserve refers to Special Protections Zones in State forest. Code refers to the area protected under the </w:t>
      </w:r>
      <w:r w:rsidRPr="00713BB9">
        <w:rPr>
          <w:rFonts w:ascii="Calibri" w:eastAsia="MS Mincho" w:hAnsi="Calibri"/>
          <w:sz w:val="16"/>
          <w:szCs w:val="16"/>
          <w:lang w:eastAsia="en-US"/>
        </w:rPr>
        <w:t xml:space="preserve">Code of Practice for Timber </w:t>
      </w:r>
      <w:r>
        <w:rPr>
          <w:rFonts w:ascii="Calibri" w:eastAsia="MS Mincho" w:hAnsi="Calibri"/>
          <w:sz w:val="16"/>
          <w:szCs w:val="16"/>
          <w:lang w:eastAsia="en-US"/>
        </w:rPr>
        <w:t>Production prescriptions for the exclusion of timber harvesting from streamside buffers and slopes of 30 degrees or more.</w:t>
      </w:r>
    </w:p>
    <w:p w14:paraId="163F09BD" w14:textId="77777777" w:rsidR="00ED11E1" w:rsidRPr="00713BB9" w:rsidRDefault="00ED11E1" w:rsidP="00ED11E1">
      <w:pPr>
        <w:spacing w:line="259" w:lineRule="auto"/>
        <w:rPr>
          <w:rFonts w:ascii="Calibri" w:eastAsia="MS Mincho" w:hAnsi="Calibri"/>
          <w:sz w:val="16"/>
          <w:szCs w:val="16"/>
          <w:lang w:eastAsia="en-US"/>
        </w:rPr>
      </w:pPr>
      <w:r w:rsidRPr="00713BB9">
        <w:rPr>
          <w:rFonts w:ascii="Calibri" w:eastAsia="MS Mincho" w:hAnsi="Calibri"/>
          <w:sz w:val="16"/>
          <w:szCs w:val="16"/>
          <w:lang w:eastAsia="en-US"/>
        </w:rPr>
        <w:t>The status refers to the individual Bioregional Conservation Status</w:t>
      </w:r>
      <w:r>
        <w:rPr>
          <w:rFonts w:ascii="Calibri" w:eastAsia="MS Mincho" w:hAnsi="Calibri"/>
          <w:sz w:val="16"/>
          <w:szCs w:val="16"/>
          <w:lang w:eastAsia="en-US"/>
        </w:rPr>
        <w:t xml:space="preserve"> for the EVC within each bioregion that occurs partly in the RFA</w:t>
      </w:r>
      <w:r w:rsidRPr="00713BB9">
        <w:rPr>
          <w:rFonts w:ascii="Calibri" w:eastAsia="MS Mincho" w:hAnsi="Calibri"/>
          <w:sz w:val="16"/>
          <w:szCs w:val="16"/>
          <w:lang w:eastAsia="en-US"/>
        </w:rPr>
        <w:t xml:space="preserve">: E – Endangered; V – Vulnerable; D – Depleted; R – Rare; and LC – Least Concern. </w:t>
      </w:r>
      <w:r w:rsidRPr="00F731F4">
        <w:rPr>
          <w:rFonts w:ascii="Calibri" w:hAnsi="Calibri"/>
          <w:bCs/>
          <w:color w:val="000000"/>
          <w:sz w:val="16"/>
          <w:szCs w:val="16"/>
        </w:rPr>
        <w:t>The status of the EVC for</w:t>
      </w:r>
      <w:r>
        <w:rPr>
          <w:rFonts w:ascii="Calibri" w:hAnsi="Calibri"/>
          <w:bCs/>
          <w:color w:val="000000"/>
          <w:sz w:val="16"/>
          <w:szCs w:val="16"/>
        </w:rPr>
        <w:t xml:space="preserve"> the</w:t>
      </w:r>
      <w:r w:rsidRPr="00F731F4">
        <w:rPr>
          <w:rFonts w:ascii="Calibri" w:hAnsi="Calibri"/>
          <w:bCs/>
          <w:color w:val="000000"/>
          <w:sz w:val="16"/>
          <w:szCs w:val="16"/>
        </w:rPr>
        <w:t xml:space="preserve"> entire RFA region is not available.</w:t>
      </w:r>
    </w:p>
    <w:p w14:paraId="0B655F98" w14:textId="77777777" w:rsidR="00ED11E1" w:rsidRPr="00713BB9" w:rsidRDefault="00ED11E1" w:rsidP="00ED11E1">
      <w:pPr>
        <w:spacing w:line="259" w:lineRule="auto"/>
        <w:rPr>
          <w:rFonts w:ascii="Calibri" w:eastAsia="MS Mincho" w:hAnsi="Calibri"/>
          <w:sz w:val="16"/>
          <w:szCs w:val="16"/>
          <w:lang w:eastAsia="en-US"/>
        </w:rPr>
      </w:pPr>
      <w:r w:rsidRPr="00713BB9">
        <w:rPr>
          <w:rFonts w:ascii="Calibri" w:eastAsia="MS Mincho" w:hAnsi="Calibri"/>
          <w:sz w:val="16"/>
          <w:szCs w:val="16"/>
          <w:lang w:eastAsia="en-US"/>
        </w:rPr>
        <w:t xml:space="preserve">The FMZ source datasets used to determine the level of protection of EVCs within the CAR reserve system do not exactly match the RFA region boundaries. This has resulted in a gap around the edge of most RFA regions producing an error of around </w:t>
      </w:r>
      <w:r>
        <w:rPr>
          <w:rFonts w:ascii="Calibri" w:eastAsia="MS Mincho" w:hAnsi="Calibri"/>
          <w:sz w:val="16"/>
          <w:szCs w:val="16"/>
          <w:lang w:eastAsia="en-US"/>
        </w:rPr>
        <w:t>0.</w:t>
      </w:r>
      <w:r w:rsidRPr="00713BB9">
        <w:rPr>
          <w:rFonts w:ascii="Calibri" w:eastAsia="MS Mincho" w:hAnsi="Calibri"/>
          <w:sz w:val="16"/>
          <w:szCs w:val="16"/>
          <w:lang w:eastAsia="en-US"/>
        </w:rPr>
        <w:t>1% in the area statements.</w:t>
      </w:r>
    </w:p>
    <w:p w14:paraId="4AD7A4DE" w14:textId="77777777" w:rsidR="00F731F4" w:rsidRPr="00F731F4" w:rsidRDefault="00F731F4" w:rsidP="00F731F4">
      <w:pPr>
        <w:rPr>
          <w:rFonts w:ascii="Calibri" w:hAnsi="Calibri"/>
          <w:b/>
          <w:bCs/>
          <w:color w:val="000000"/>
          <w:sz w:val="16"/>
          <w:szCs w:val="16"/>
        </w:rPr>
      </w:pPr>
      <w:r w:rsidRPr="00F731F4">
        <w:rPr>
          <w:rFonts w:ascii="Calibri" w:hAnsi="Calibri"/>
          <w:b/>
          <w:bCs/>
          <w:color w:val="000000"/>
          <w:sz w:val="16"/>
          <w:szCs w:val="16"/>
        </w:rPr>
        <w:br w:type="page"/>
      </w:r>
    </w:p>
    <w:p w14:paraId="4DDCB483" w14:textId="458173CA" w:rsidR="00F731F4" w:rsidRPr="004A53D2" w:rsidRDefault="00F731F4" w:rsidP="00F731F4">
      <w:pPr>
        <w:rPr>
          <w:sz w:val="20"/>
        </w:rPr>
      </w:pPr>
      <w:r w:rsidRPr="004A53D2">
        <w:rPr>
          <w:rFonts w:ascii="Calibri" w:hAnsi="Calibri"/>
          <w:b/>
          <w:bCs/>
          <w:color w:val="000000"/>
          <w:sz w:val="20"/>
        </w:rPr>
        <w:t>Table 12</w:t>
      </w:r>
      <w:r w:rsidR="005331F1" w:rsidRPr="004A53D2">
        <w:rPr>
          <w:rFonts w:ascii="Calibri" w:hAnsi="Calibri"/>
          <w:b/>
          <w:bCs/>
          <w:color w:val="000000"/>
          <w:sz w:val="20"/>
        </w:rPr>
        <w:t>:</w:t>
      </w:r>
      <w:r w:rsidRPr="004A53D2">
        <w:rPr>
          <w:rFonts w:ascii="Calibri" w:hAnsi="Calibri"/>
          <w:b/>
          <w:bCs/>
          <w:color w:val="000000"/>
          <w:sz w:val="20"/>
        </w:rPr>
        <w:t xml:space="preserve"> Representation of Ecological Vegetation Class</w:t>
      </w:r>
      <w:r w:rsidR="001E4FE5" w:rsidRPr="004A53D2">
        <w:rPr>
          <w:rFonts w:ascii="Calibri" w:hAnsi="Calibri"/>
          <w:b/>
          <w:bCs/>
          <w:color w:val="000000"/>
          <w:sz w:val="20"/>
        </w:rPr>
        <w:t>es</w:t>
      </w:r>
      <w:r w:rsidRPr="004A53D2">
        <w:rPr>
          <w:rFonts w:ascii="Calibri" w:hAnsi="Calibri"/>
          <w:b/>
          <w:bCs/>
          <w:color w:val="000000"/>
          <w:sz w:val="20"/>
        </w:rPr>
        <w:t xml:space="preserve"> in the Gippsland </w:t>
      </w:r>
      <w:r w:rsidR="001E4FE5" w:rsidRPr="004A53D2">
        <w:rPr>
          <w:rFonts w:ascii="Calibri" w:hAnsi="Calibri"/>
          <w:b/>
          <w:bCs/>
          <w:color w:val="000000"/>
          <w:sz w:val="20"/>
        </w:rPr>
        <w:t xml:space="preserve">RFA </w:t>
      </w:r>
      <w:r w:rsidR="00091192" w:rsidRPr="004A53D2">
        <w:rPr>
          <w:rFonts w:ascii="Calibri" w:hAnsi="Calibri"/>
          <w:b/>
          <w:bCs/>
          <w:color w:val="000000"/>
          <w:sz w:val="20"/>
        </w:rPr>
        <w:t>r</w:t>
      </w:r>
      <w:r w:rsidRPr="004A53D2">
        <w:rPr>
          <w:rFonts w:ascii="Calibri" w:hAnsi="Calibri"/>
          <w:b/>
          <w:bCs/>
          <w:color w:val="000000"/>
          <w:sz w:val="20"/>
        </w:rPr>
        <w:t xml:space="preserve">egion (as at </w:t>
      </w:r>
      <w:r w:rsidR="001260F3" w:rsidRPr="004A53D2">
        <w:rPr>
          <w:rFonts w:ascii="Calibri" w:hAnsi="Calibri"/>
          <w:b/>
          <w:bCs/>
          <w:color w:val="000000"/>
          <w:sz w:val="20"/>
        </w:rPr>
        <w:t xml:space="preserve">July </w:t>
      </w:r>
      <w:r w:rsidRPr="004A53D2">
        <w:rPr>
          <w:rFonts w:ascii="Calibri" w:hAnsi="Calibri"/>
          <w:b/>
          <w:bCs/>
          <w:color w:val="000000"/>
          <w:sz w:val="20"/>
        </w:rPr>
        <w:t>2014)</w:t>
      </w:r>
    </w:p>
    <w:tbl>
      <w:tblPr>
        <w:tblW w:w="14284" w:type="dxa"/>
        <w:tblInd w:w="108" w:type="dxa"/>
        <w:tblLook w:val="04A0" w:firstRow="1" w:lastRow="0" w:firstColumn="1" w:lastColumn="0" w:noHBand="0" w:noVBand="1"/>
      </w:tblPr>
      <w:tblGrid>
        <w:gridCol w:w="541"/>
        <w:gridCol w:w="2545"/>
        <w:gridCol w:w="805"/>
        <w:gridCol w:w="805"/>
        <w:gridCol w:w="728"/>
        <w:gridCol w:w="638"/>
        <w:gridCol w:w="743"/>
        <w:gridCol w:w="808"/>
        <w:gridCol w:w="705"/>
        <w:gridCol w:w="745"/>
        <w:gridCol w:w="787"/>
        <w:gridCol w:w="621"/>
        <w:gridCol w:w="695"/>
        <w:gridCol w:w="695"/>
        <w:gridCol w:w="581"/>
        <w:gridCol w:w="581"/>
        <w:gridCol w:w="581"/>
        <w:gridCol w:w="680"/>
      </w:tblGrid>
      <w:tr w:rsidR="0081505D" w:rsidRPr="00F731F4" w14:paraId="150BE021" w14:textId="77777777" w:rsidTr="00194A57">
        <w:trPr>
          <w:trHeight w:val="225"/>
          <w:tblHeader/>
        </w:trPr>
        <w:tc>
          <w:tcPr>
            <w:tcW w:w="541" w:type="dxa"/>
            <w:vMerge w:val="restart"/>
            <w:tcBorders>
              <w:top w:val="single" w:sz="8" w:space="0" w:color="auto"/>
              <w:left w:val="single" w:sz="8" w:space="0" w:color="auto"/>
              <w:right w:val="single" w:sz="4" w:space="0" w:color="auto"/>
            </w:tcBorders>
            <w:shd w:val="clear" w:color="auto" w:fill="auto"/>
            <w:noWrap/>
            <w:vAlign w:val="bottom"/>
          </w:tcPr>
          <w:p w14:paraId="6F1B5578" w14:textId="5AB6DABA" w:rsidR="0081505D" w:rsidRPr="00F731F4" w:rsidRDefault="0081505D" w:rsidP="00F731F4">
            <w:pPr>
              <w:jc w:val="center"/>
              <w:rPr>
                <w:rFonts w:ascii="Calibri" w:hAnsi="Calibri"/>
                <w:b/>
                <w:color w:val="000000"/>
                <w:sz w:val="16"/>
                <w:szCs w:val="16"/>
              </w:rPr>
            </w:pPr>
            <w:r w:rsidRPr="00F731F4">
              <w:rPr>
                <w:rFonts w:ascii="Calibri" w:hAnsi="Calibri"/>
                <w:b/>
                <w:color w:val="000000"/>
                <w:sz w:val="16"/>
                <w:szCs w:val="16"/>
              </w:rPr>
              <w:t>EVC No</w:t>
            </w:r>
          </w:p>
        </w:tc>
        <w:tc>
          <w:tcPr>
            <w:tcW w:w="2545" w:type="dxa"/>
            <w:vMerge w:val="restart"/>
            <w:tcBorders>
              <w:top w:val="single" w:sz="8" w:space="0" w:color="auto"/>
              <w:left w:val="nil"/>
              <w:right w:val="single" w:sz="4" w:space="0" w:color="auto"/>
            </w:tcBorders>
            <w:shd w:val="clear" w:color="auto" w:fill="auto"/>
            <w:noWrap/>
            <w:vAlign w:val="bottom"/>
          </w:tcPr>
          <w:p w14:paraId="06AADBE7" w14:textId="046B4DEA" w:rsidR="0081505D" w:rsidRPr="00F731F4" w:rsidRDefault="0081505D" w:rsidP="00F731F4">
            <w:pPr>
              <w:jc w:val="center"/>
              <w:rPr>
                <w:rFonts w:ascii="Calibri" w:hAnsi="Calibri"/>
                <w:b/>
                <w:color w:val="000000"/>
                <w:sz w:val="16"/>
                <w:szCs w:val="16"/>
              </w:rPr>
            </w:pPr>
            <w:r w:rsidRPr="00F731F4">
              <w:rPr>
                <w:rFonts w:ascii="Calibri" w:hAnsi="Calibri"/>
                <w:b/>
                <w:color w:val="000000"/>
                <w:sz w:val="16"/>
                <w:szCs w:val="16"/>
              </w:rPr>
              <w:t>Ecological Vegetation Class</w:t>
            </w:r>
          </w:p>
        </w:tc>
        <w:tc>
          <w:tcPr>
            <w:tcW w:w="805" w:type="dxa"/>
            <w:vMerge w:val="restart"/>
            <w:tcBorders>
              <w:top w:val="single" w:sz="8" w:space="0" w:color="auto"/>
              <w:left w:val="nil"/>
              <w:right w:val="single" w:sz="4" w:space="0" w:color="auto"/>
            </w:tcBorders>
            <w:shd w:val="clear" w:color="auto" w:fill="auto"/>
            <w:noWrap/>
            <w:vAlign w:val="bottom"/>
          </w:tcPr>
          <w:p w14:paraId="63C2D168" w14:textId="509B32DA" w:rsidR="0081505D" w:rsidRPr="00F731F4" w:rsidRDefault="0081505D" w:rsidP="00F731F4">
            <w:pPr>
              <w:jc w:val="center"/>
              <w:rPr>
                <w:rFonts w:ascii="Calibri" w:hAnsi="Calibri"/>
                <w:b/>
                <w:color w:val="000000"/>
                <w:sz w:val="16"/>
                <w:szCs w:val="16"/>
              </w:rPr>
            </w:pPr>
            <w:r w:rsidRPr="00F731F4">
              <w:rPr>
                <w:rFonts w:ascii="Calibri" w:hAnsi="Calibri"/>
                <w:b/>
                <w:color w:val="000000"/>
                <w:sz w:val="16"/>
                <w:szCs w:val="16"/>
              </w:rPr>
              <w:t>Pre-1750</w:t>
            </w:r>
          </w:p>
        </w:tc>
        <w:tc>
          <w:tcPr>
            <w:tcW w:w="805" w:type="dxa"/>
            <w:vMerge w:val="restart"/>
            <w:tcBorders>
              <w:top w:val="single" w:sz="8" w:space="0" w:color="auto"/>
              <w:left w:val="nil"/>
              <w:right w:val="single" w:sz="4" w:space="0" w:color="auto"/>
            </w:tcBorders>
            <w:shd w:val="clear" w:color="auto" w:fill="auto"/>
            <w:noWrap/>
            <w:vAlign w:val="bottom"/>
          </w:tcPr>
          <w:p w14:paraId="43E86E3A" w14:textId="78C35C6A" w:rsidR="0081505D" w:rsidRPr="00F731F4" w:rsidRDefault="0081505D" w:rsidP="00F731F4">
            <w:pPr>
              <w:jc w:val="center"/>
              <w:rPr>
                <w:rFonts w:ascii="Calibri" w:hAnsi="Calibri"/>
                <w:b/>
                <w:color w:val="000000"/>
                <w:sz w:val="16"/>
                <w:szCs w:val="16"/>
              </w:rPr>
            </w:pPr>
            <w:r w:rsidRPr="00F731F4">
              <w:rPr>
                <w:rFonts w:ascii="Calibri" w:hAnsi="Calibri"/>
                <w:b/>
                <w:color w:val="000000"/>
                <w:sz w:val="16"/>
                <w:szCs w:val="16"/>
              </w:rPr>
              <w:t>Current</w:t>
            </w:r>
          </w:p>
        </w:tc>
        <w:tc>
          <w:tcPr>
            <w:tcW w:w="728" w:type="dxa"/>
            <w:vMerge w:val="restart"/>
            <w:tcBorders>
              <w:top w:val="single" w:sz="8" w:space="0" w:color="auto"/>
              <w:left w:val="nil"/>
              <w:right w:val="single" w:sz="4" w:space="0" w:color="auto"/>
            </w:tcBorders>
            <w:shd w:val="clear" w:color="auto" w:fill="auto"/>
            <w:noWrap/>
            <w:vAlign w:val="bottom"/>
          </w:tcPr>
          <w:p w14:paraId="46D9930B" w14:textId="2CA2ABB3" w:rsidR="0081505D" w:rsidRPr="00F731F4" w:rsidRDefault="0081505D" w:rsidP="00F731F4">
            <w:pPr>
              <w:jc w:val="center"/>
              <w:rPr>
                <w:rFonts w:ascii="Calibri" w:hAnsi="Calibri"/>
                <w:b/>
                <w:color w:val="000000"/>
                <w:sz w:val="16"/>
                <w:szCs w:val="16"/>
              </w:rPr>
            </w:pPr>
            <w:r w:rsidRPr="00F731F4">
              <w:rPr>
                <w:rFonts w:ascii="Calibri" w:hAnsi="Calibri"/>
                <w:b/>
                <w:color w:val="000000"/>
                <w:sz w:val="16"/>
                <w:szCs w:val="16"/>
              </w:rPr>
              <w:t>Percent Remain</w:t>
            </w:r>
          </w:p>
        </w:tc>
        <w:tc>
          <w:tcPr>
            <w:tcW w:w="638" w:type="dxa"/>
            <w:vMerge w:val="restart"/>
            <w:tcBorders>
              <w:top w:val="single" w:sz="8" w:space="0" w:color="auto"/>
              <w:left w:val="nil"/>
              <w:right w:val="single" w:sz="4" w:space="0" w:color="auto"/>
            </w:tcBorders>
            <w:shd w:val="clear" w:color="auto" w:fill="auto"/>
            <w:noWrap/>
            <w:vAlign w:val="bottom"/>
          </w:tcPr>
          <w:p w14:paraId="23EADD06" w14:textId="19B205F4" w:rsidR="0081505D" w:rsidRPr="00F731F4" w:rsidRDefault="0081505D" w:rsidP="0081505D">
            <w:pPr>
              <w:jc w:val="center"/>
              <w:rPr>
                <w:rFonts w:ascii="Calibri" w:hAnsi="Calibri"/>
                <w:b/>
                <w:color w:val="000000"/>
                <w:sz w:val="16"/>
                <w:szCs w:val="16"/>
              </w:rPr>
            </w:pPr>
            <w:r w:rsidRPr="00F731F4">
              <w:rPr>
                <w:rFonts w:ascii="Calibri" w:hAnsi="Calibri"/>
                <w:b/>
                <w:color w:val="000000"/>
                <w:sz w:val="16"/>
                <w:szCs w:val="16"/>
              </w:rPr>
              <w:t>Status</w:t>
            </w:r>
          </w:p>
        </w:tc>
        <w:tc>
          <w:tcPr>
            <w:tcW w:w="8222" w:type="dxa"/>
            <w:gridSpan w:val="12"/>
            <w:tcBorders>
              <w:top w:val="single" w:sz="8" w:space="0" w:color="auto"/>
              <w:left w:val="nil"/>
              <w:bottom w:val="single" w:sz="4" w:space="0" w:color="auto"/>
              <w:right w:val="single" w:sz="8" w:space="0" w:color="auto"/>
            </w:tcBorders>
            <w:shd w:val="clear" w:color="auto" w:fill="auto"/>
            <w:noWrap/>
            <w:vAlign w:val="bottom"/>
          </w:tcPr>
          <w:p w14:paraId="3B49B0AE" w14:textId="4B1199F2" w:rsidR="0081505D" w:rsidRPr="0081505D" w:rsidRDefault="0081505D" w:rsidP="0081505D">
            <w:pPr>
              <w:jc w:val="center"/>
              <w:rPr>
                <w:rFonts w:ascii="Calibri" w:hAnsi="Calibri"/>
                <w:b/>
                <w:color w:val="000000"/>
                <w:sz w:val="16"/>
                <w:szCs w:val="16"/>
              </w:rPr>
            </w:pPr>
            <w:r w:rsidRPr="0081505D">
              <w:rPr>
                <w:rFonts w:ascii="Calibri" w:hAnsi="Calibri"/>
                <w:b/>
                <w:color w:val="000000"/>
                <w:sz w:val="16"/>
                <w:szCs w:val="16"/>
              </w:rPr>
              <w:t>EVC representation and area in each land category</w:t>
            </w:r>
          </w:p>
        </w:tc>
      </w:tr>
      <w:tr w:rsidR="0081505D" w:rsidRPr="00F731F4" w14:paraId="2ADC01EA" w14:textId="77777777" w:rsidTr="00194A57">
        <w:trPr>
          <w:trHeight w:val="225"/>
          <w:tblHeader/>
        </w:trPr>
        <w:tc>
          <w:tcPr>
            <w:tcW w:w="541" w:type="dxa"/>
            <w:vMerge/>
            <w:tcBorders>
              <w:left w:val="single" w:sz="8" w:space="0" w:color="auto"/>
              <w:right w:val="single" w:sz="4" w:space="0" w:color="auto"/>
            </w:tcBorders>
            <w:shd w:val="clear" w:color="auto" w:fill="auto"/>
            <w:noWrap/>
            <w:vAlign w:val="bottom"/>
          </w:tcPr>
          <w:p w14:paraId="1872EBCA" w14:textId="6380AE98" w:rsidR="0081505D" w:rsidRPr="00F731F4" w:rsidRDefault="0081505D" w:rsidP="00F731F4">
            <w:pPr>
              <w:jc w:val="center"/>
              <w:rPr>
                <w:rFonts w:ascii="Calibri" w:hAnsi="Calibri"/>
                <w:b/>
                <w:color w:val="000000"/>
                <w:sz w:val="16"/>
                <w:szCs w:val="16"/>
              </w:rPr>
            </w:pPr>
          </w:p>
        </w:tc>
        <w:tc>
          <w:tcPr>
            <w:tcW w:w="2545" w:type="dxa"/>
            <w:vMerge/>
            <w:tcBorders>
              <w:left w:val="nil"/>
              <w:right w:val="single" w:sz="4" w:space="0" w:color="auto"/>
            </w:tcBorders>
            <w:shd w:val="clear" w:color="auto" w:fill="auto"/>
            <w:noWrap/>
            <w:vAlign w:val="bottom"/>
          </w:tcPr>
          <w:p w14:paraId="0BCC7250" w14:textId="0A3DEAF4" w:rsidR="0081505D" w:rsidRPr="00F731F4" w:rsidRDefault="0081505D" w:rsidP="00F731F4">
            <w:pPr>
              <w:jc w:val="center"/>
              <w:rPr>
                <w:rFonts w:ascii="Calibri" w:hAnsi="Calibri"/>
                <w:b/>
                <w:color w:val="000000"/>
                <w:sz w:val="16"/>
                <w:szCs w:val="16"/>
              </w:rPr>
            </w:pPr>
          </w:p>
        </w:tc>
        <w:tc>
          <w:tcPr>
            <w:tcW w:w="805" w:type="dxa"/>
            <w:vMerge/>
            <w:tcBorders>
              <w:left w:val="nil"/>
              <w:right w:val="single" w:sz="4" w:space="0" w:color="auto"/>
            </w:tcBorders>
            <w:shd w:val="clear" w:color="auto" w:fill="auto"/>
            <w:noWrap/>
            <w:vAlign w:val="bottom"/>
          </w:tcPr>
          <w:p w14:paraId="3D4A16F1" w14:textId="38131F0E" w:rsidR="0081505D" w:rsidRPr="00F731F4" w:rsidRDefault="0081505D" w:rsidP="00F731F4">
            <w:pPr>
              <w:jc w:val="center"/>
              <w:rPr>
                <w:rFonts w:ascii="Calibri" w:hAnsi="Calibri"/>
                <w:b/>
                <w:color w:val="000000"/>
                <w:sz w:val="16"/>
                <w:szCs w:val="16"/>
              </w:rPr>
            </w:pPr>
          </w:p>
        </w:tc>
        <w:tc>
          <w:tcPr>
            <w:tcW w:w="805" w:type="dxa"/>
            <w:vMerge/>
            <w:tcBorders>
              <w:left w:val="nil"/>
              <w:right w:val="single" w:sz="4" w:space="0" w:color="auto"/>
            </w:tcBorders>
            <w:shd w:val="clear" w:color="auto" w:fill="auto"/>
            <w:noWrap/>
            <w:vAlign w:val="bottom"/>
          </w:tcPr>
          <w:p w14:paraId="5E5EF803" w14:textId="0F317E34" w:rsidR="0081505D" w:rsidRPr="00F731F4" w:rsidRDefault="0081505D" w:rsidP="00F731F4">
            <w:pPr>
              <w:jc w:val="center"/>
              <w:rPr>
                <w:rFonts w:ascii="Calibri" w:hAnsi="Calibri"/>
                <w:b/>
                <w:color w:val="000000"/>
                <w:sz w:val="16"/>
                <w:szCs w:val="16"/>
              </w:rPr>
            </w:pPr>
          </w:p>
        </w:tc>
        <w:tc>
          <w:tcPr>
            <w:tcW w:w="728" w:type="dxa"/>
            <w:vMerge/>
            <w:tcBorders>
              <w:left w:val="nil"/>
              <w:right w:val="single" w:sz="4" w:space="0" w:color="auto"/>
            </w:tcBorders>
            <w:shd w:val="clear" w:color="auto" w:fill="auto"/>
            <w:noWrap/>
            <w:vAlign w:val="bottom"/>
          </w:tcPr>
          <w:p w14:paraId="7C5D6A78" w14:textId="29228706" w:rsidR="0081505D" w:rsidRPr="00F731F4" w:rsidRDefault="0081505D" w:rsidP="00F731F4">
            <w:pPr>
              <w:jc w:val="center"/>
              <w:rPr>
                <w:rFonts w:ascii="Calibri" w:hAnsi="Calibri"/>
                <w:b/>
                <w:color w:val="000000"/>
                <w:sz w:val="16"/>
                <w:szCs w:val="16"/>
              </w:rPr>
            </w:pPr>
          </w:p>
        </w:tc>
        <w:tc>
          <w:tcPr>
            <w:tcW w:w="638" w:type="dxa"/>
            <w:vMerge/>
            <w:tcBorders>
              <w:left w:val="nil"/>
              <w:right w:val="single" w:sz="4" w:space="0" w:color="auto"/>
            </w:tcBorders>
            <w:shd w:val="clear" w:color="auto" w:fill="auto"/>
            <w:noWrap/>
            <w:vAlign w:val="bottom"/>
          </w:tcPr>
          <w:p w14:paraId="26CA8691" w14:textId="6AFD7D05" w:rsidR="0081505D" w:rsidRPr="00F731F4" w:rsidRDefault="0081505D" w:rsidP="0081505D">
            <w:pPr>
              <w:jc w:val="center"/>
              <w:rPr>
                <w:rFonts w:ascii="Calibri" w:hAnsi="Calibri"/>
                <w:b/>
                <w:color w:val="000000"/>
                <w:sz w:val="16"/>
                <w:szCs w:val="16"/>
              </w:rPr>
            </w:pPr>
          </w:p>
        </w:tc>
        <w:tc>
          <w:tcPr>
            <w:tcW w:w="3788" w:type="dxa"/>
            <w:gridSpan w:val="5"/>
            <w:tcBorders>
              <w:top w:val="single" w:sz="8" w:space="0" w:color="auto"/>
              <w:left w:val="nil"/>
              <w:bottom w:val="single" w:sz="4" w:space="0" w:color="auto"/>
              <w:right w:val="single" w:sz="4" w:space="0" w:color="auto"/>
            </w:tcBorders>
            <w:shd w:val="clear" w:color="auto" w:fill="auto"/>
            <w:noWrap/>
            <w:vAlign w:val="bottom"/>
          </w:tcPr>
          <w:p w14:paraId="5E98CEEB" w14:textId="6C6A7148" w:rsidR="0081505D" w:rsidRPr="0081505D" w:rsidRDefault="0081505D" w:rsidP="0081505D">
            <w:pPr>
              <w:jc w:val="center"/>
              <w:rPr>
                <w:rFonts w:ascii="Calibri" w:hAnsi="Calibri"/>
                <w:b/>
                <w:color w:val="000000"/>
                <w:sz w:val="16"/>
                <w:szCs w:val="16"/>
              </w:rPr>
            </w:pPr>
            <w:r w:rsidRPr="0081505D">
              <w:rPr>
                <w:rFonts w:ascii="Calibri" w:hAnsi="Calibri"/>
                <w:b/>
                <w:color w:val="000000"/>
                <w:sz w:val="16"/>
                <w:szCs w:val="16"/>
              </w:rPr>
              <w:t>CAR reserve system</w:t>
            </w:r>
          </w:p>
        </w:tc>
        <w:tc>
          <w:tcPr>
            <w:tcW w:w="621" w:type="dxa"/>
            <w:vMerge w:val="restart"/>
            <w:tcBorders>
              <w:top w:val="single" w:sz="8" w:space="0" w:color="auto"/>
              <w:left w:val="nil"/>
              <w:right w:val="single" w:sz="4" w:space="0" w:color="auto"/>
            </w:tcBorders>
            <w:shd w:val="clear" w:color="auto" w:fill="auto"/>
            <w:noWrap/>
            <w:vAlign w:val="bottom"/>
          </w:tcPr>
          <w:p w14:paraId="2746E33E" w14:textId="6E36C2D4" w:rsidR="0081505D" w:rsidRPr="00F731F4" w:rsidRDefault="0081505D" w:rsidP="00F731F4">
            <w:pPr>
              <w:jc w:val="center"/>
              <w:rPr>
                <w:rFonts w:ascii="Calibri" w:hAnsi="Calibri"/>
                <w:b/>
                <w:color w:val="000000"/>
                <w:sz w:val="16"/>
                <w:szCs w:val="16"/>
              </w:rPr>
            </w:pPr>
            <w:r w:rsidRPr="00F731F4">
              <w:rPr>
                <w:rFonts w:ascii="Calibri" w:hAnsi="Calibri"/>
                <w:b/>
                <w:color w:val="000000"/>
                <w:sz w:val="16"/>
                <w:szCs w:val="16"/>
              </w:rPr>
              <w:t>SMZ (ha)</w:t>
            </w:r>
          </w:p>
        </w:tc>
        <w:tc>
          <w:tcPr>
            <w:tcW w:w="695" w:type="dxa"/>
            <w:vMerge w:val="restart"/>
            <w:tcBorders>
              <w:top w:val="single" w:sz="8" w:space="0" w:color="auto"/>
              <w:left w:val="nil"/>
              <w:right w:val="single" w:sz="4" w:space="0" w:color="auto"/>
            </w:tcBorders>
            <w:shd w:val="clear" w:color="auto" w:fill="auto"/>
            <w:noWrap/>
            <w:vAlign w:val="bottom"/>
          </w:tcPr>
          <w:p w14:paraId="65887B24" w14:textId="11B22726" w:rsidR="0081505D" w:rsidRPr="00F731F4" w:rsidRDefault="0081505D" w:rsidP="00F731F4">
            <w:pPr>
              <w:jc w:val="center"/>
              <w:rPr>
                <w:rFonts w:ascii="Calibri" w:hAnsi="Calibri"/>
                <w:b/>
                <w:color w:val="000000"/>
                <w:sz w:val="16"/>
                <w:szCs w:val="16"/>
              </w:rPr>
            </w:pPr>
            <w:r w:rsidRPr="00F731F4">
              <w:rPr>
                <w:rFonts w:ascii="Calibri" w:hAnsi="Calibri"/>
                <w:b/>
                <w:color w:val="000000"/>
                <w:sz w:val="16"/>
                <w:szCs w:val="16"/>
              </w:rPr>
              <w:t>GMZ (ha)</w:t>
            </w:r>
          </w:p>
        </w:tc>
        <w:tc>
          <w:tcPr>
            <w:tcW w:w="695" w:type="dxa"/>
            <w:vMerge w:val="restart"/>
            <w:tcBorders>
              <w:top w:val="single" w:sz="8" w:space="0" w:color="auto"/>
              <w:left w:val="nil"/>
              <w:right w:val="single" w:sz="4" w:space="0" w:color="auto"/>
            </w:tcBorders>
            <w:shd w:val="clear" w:color="auto" w:fill="auto"/>
            <w:noWrap/>
            <w:vAlign w:val="bottom"/>
          </w:tcPr>
          <w:p w14:paraId="3FE90811" w14:textId="40174711" w:rsidR="0081505D" w:rsidRPr="00F731F4" w:rsidRDefault="0081505D" w:rsidP="00F731F4">
            <w:pPr>
              <w:jc w:val="center"/>
              <w:rPr>
                <w:rFonts w:ascii="Calibri" w:hAnsi="Calibri"/>
                <w:b/>
                <w:color w:val="000000"/>
                <w:sz w:val="16"/>
                <w:szCs w:val="16"/>
              </w:rPr>
            </w:pPr>
            <w:r w:rsidRPr="00F731F4">
              <w:rPr>
                <w:rFonts w:ascii="Calibri" w:hAnsi="Calibri"/>
                <w:b/>
                <w:color w:val="000000"/>
                <w:sz w:val="16"/>
                <w:szCs w:val="16"/>
              </w:rPr>
              <w:t>Code (ha)</w:t>
            </w:r>
          </w:p>
        </w:tc>
        <w:tc>
          <w:tcPr>
            <w:tcW w:w="581" w:type="dxa"/>
            <w:vMerge w:val="restart"/>
            <w:tcBorders>
              <w:top w:val="single" w:sz="8" w:space="0" w:color="auto"/>
              <w:left w:val="nil"/>
              <w:right w:val="single" w:sz="4" w:space="0" w:color="auto"/>
            </w:tcBorders>
            <w:shd w:val="clear" w:color="auto" w:fill="auto"/>
            <w:noWrap/>
            <w:textDirection w:val="btLr"/>
            <w:vAlign w:val="bottom"/>
          </w:tcPr>
          <w:p w14:paraId="69E754E8" w14:textId="2C9E358E" w:rsidR="0081505D" w:rsidRPr="00F731F4" w:rsidRDefault="0081505D" w:rsidP="0081505D">
            <w:pPr>
              <w:ind w:left="113" w:right="113"/>
              <w:jc w:val="center"/>
              <w:rPr>
                <w:rFonts w:ascii="Calibri" w:hAnsi="Calibri"/>
                <w:b/>
                <w:color w:val="000000"/>
                <w:sz w:val="16"/>
                <w:szCs w:val="16"/>
              </w:rPr>
            </w:pPr>
            <w:r>
              <w:rPr>
                <w:rFonts w:ascii="Calibri" w:hAnsi="Calibri"/>
                <w:b/>
                <w:color w:val="000000"/>
                <w:sz w:val="16"/>
                <w:szCs w:val="16"/>
              </w:rPr>
              <w:t>Other Parks &amp; Reserves (ha)</w:t>
            </w:r>
          </w:p>
        </w:tc>
        <w:tc>
          <w:tcPr>
            <w:tcW w:w="581" w:type="dxa"/>
            <w:vMerge w:val="restart"/>
            <w:tcBorders>
              <w:top w:val="single" w:sz="8" w:space="0" w:color="auto"/>
              <w:left w:val="nil"/>
              <w:right w:val="single" w:sz="4" w:space="0" w:color="auto"/>
            </w:tcBorders>
            <w:shd w:val="clear" w:color="auto" w:fill="auto"/>
            <w:noWrap/>
            <w:textDirection w:val="btLr"/>
            <w:vAlign w:val="bottom"/>
          </w:tcPr>
          <w:p w14:paraId="6AB1353A" w14:textId="08339A6D" w:rsidR="0081505D" w:rsidRPr="00F731F4" w:rsidRDefault="0081505D" w:rsidP="0081505D">
            <w:pPr>
              <w:ind w:left="113" w:right="113"/>
              <w:jc w:val="center"/>
              <w:rPr>
                <w:rFonts w:ascii="Calibri" w:hAnsi="Calibri"/>
                <w:b/>
                <w:color w:val="000000"/>
                <w:sz w:val="16"/>
                <w:szCs w:val="16"/>
              </w:rPr>
            </w:pPr>
            <w:r w:rsidRPr="00F731F4">
              <w:rPr>
                <w:rFonts w:ascii="Calibri" w:hAnsi="Calibri"/>
                <w:b/>
                <w:color w:val="000000"/>
                <w:sz w:val="16"/>
                <w:szCs w:val="16"/>
              </w:rPr>
              <w:t>Other Public Land (ha)</w:t>
            </w:r>
          </w:p>
        </w:tc>
        <w:tc>
          <w:tcPr>
            <w:tcW w:w="581" w:type="dxa"/>
            <w:vMerge w:val="restart"/>
            <w:tcBorders>
              <w:top w:val="single" w:sz="8" w:space="0" w:color="auto"/>
              <w:left w:val="nil"/>
              <w:right w:val="single" w:sz="4" w:space="0" w:color="auto"/>
            </w:tcBorders>
            <w:shd w:val="clear" w:color="auto" w:fill="auto"/>
            <w:noWrap/>
            <w:textDirection w:val="btLr"/>
            <w:vAlign w:val="bottom"/>
          </w:tcPr>
          <w:p w14:paraId="2B53CFF5" w14:textId="30EAF7AA" w:rsidR="0081505D" w:rsidRPr="00F731F4" w:rsidRDefault="0081505D" w:rsidP="0081505D">
            <w:pPr>
              <w:ind w:left="113" w:right="113"/>
              <w:jc w:val="center"/>
              <w:rPr>
                <w:rFonts w:ascii="Calibri" w:hAnsi="Calibri"/>
                <w:b/>
                <w:color w:val="000000"/>
                <w:sz w:val="16"/>
                <w:szCs w:val="16"/>
              </w:rPr>
            </w:pPr>
            <w:r>
              <w:rPr>
                <w:rFonts w:ascii="Calibri" w:hAnsi="Calibri"/>
                <w:b/>
                <w:color w:val="000000"/>
                <w:sz w:val="16"/>
                <w:szCs w:val="16"/>
              </w:rPr>
              <w:t>Cw</w:t>
            </w:r>
            <w:r w:rsidRPr="00F731F4">
              <w:rPr>
                <w:rFonts w:ascii="Calibri" w:hAnsi="Calibri"/>
                <w:b/>
                <w:color w:val="000000"/>
                <w:sz w:val="16"/>
                <w:szCs w:val="16"/>
              </w:rPr>
              <w:t>th Land (ha)</w:t>
            </w:r>
          </w:p>
        </w:tc>
        <w:tc>
          <w:tcPr>
            <w:tcW w:w="680" w:type="dxa"/>
            <w:vMerge w:val="restart"/>
            <w:tcBorders>
              <w:top w:val="single" w:sz="8" w:space="0" w:color="auto"/>
              <w:left w:val="nil"/>
              <w:right w:val="single" w:sz="8" w:space="0" w:color="auto"/>
            </w:tcBorders>
            <w:shd w:val="clear" w:color="auto" w:fill="auto"/>
            <w:noWrap/>
            <w:textDirection w:val="btLr"/>
            <w:vAlign w:val="bottom"/>
          </w:tcPr>
          <w:p w14:paraId="495DB455" w14:textId="3CC3F417" w:rsidR="0081505D" w:rsidRPr="00F731F4" w:rsidRDefault="0081505D" w:rsidP="0081505D">
            <w:pPr>
              <w:ind w:left="113" w:right="113"/>
              <w:jc w:val="center"/>
              <w:rPr>
                <w:rFonts w:ascii="Calibri" w:hAnsi="Calibri"/>
                <w:b/>
                <w:color w:val="000000"/>
                <w:sz w:val="16"/>
                <w:szCs w:val="16"/>
              </w:rPr>
            </w:pPr>
            <w:r w:rsidRPr="00F731F4">
              <w:rPr>
                <w:rFonts w:ascii="Calibri" w:hAnsi="Calibri"/>
                <w:b/>
                <w:color w:val="000000"/>
                <w:sz w:val="16"/>
                <w:szCs w:val="16"/>
              </w:rPr>
              <w:t>Private Land (ha)</w:t>
            </w:r>
          </w:p>
        </w:tc>
      </w:tr>
      <w:tr w:rsidR="0081505D" w:rsidRPr="00F731F4" w14:paraId="6C0A124B" w14:textId="77777777" w:rsidTr="00194A57">
        <w:trPr>
          <w:trHeight w:val="225"/>
          <w:tblHeader/>
        </w:trPr>
        <w:tc>
          <w:tcPr>
            <w:tcW w:w="541" w:type="dxa"/>
            <w:vMerge/>
            <w:tcBorders>
              <w:left w:val="single" w:sz="8" w:space="0" w:color="auto"/>
              <w:right w:val="single" w:sz="4" w:space="0" w:color="auto"/>
            </w:tcBorders>
            <w:shd w:val="clear" w:color="auto" w:fill="auto"/>
            <w:noWrap/>
            <w:vAlign w:val="bottom"/>
          </w:tcPr>
          <w:p w14:paraId="1901D585" w14:textId="6E9B6CB2" w:rsidR="0081505D" w:rsidRPr="00F731F4" w:rsidRDefault="0081505D" w:rsidP="00F731F4">
            <w:pPr>
              <w:jc w:val="center"/>
              <w:rPr>
                <w:rFonts w:ascii="Calibri" w:hAnsi="Calibri"/>
                <w:b/>
                <w:color w:val="000000"/>
                <w:sz w:val="16"/>
                <w:szCs w:val="16"/>
              </w:rPr>
            </w:pPr>
          </w:p>
        </w:tc>
        <w:tc>
          <w:tcPr>
            <w:tcW w:w="2545" w:type="dxa"/>
            <w:vMerge/>
            <w:tcBorders>
              <w:left w:val="nil"/>
              <w:right w:val="single" w:sz="4" w:space="0" w:color="auto"/>
            </w:tcBorders>
            <w:shd w:val="clear" w:color="auto" w:fill="auto"/>
            <w:noWrap/>
            <w:vAlign w:val="bottom"/>
          </w:tcPr>
          <w:p w14:paraId="766908B5" w14:textId="6E3E2EE8" w:rsidR="0081505D" w:rsidRPr="00F731F4" w:rsidRDefault="0081505D" w:rsidP="00F731F4">
            <w:pPr>
              <w:jc w:val="center"/>
              <w:rPr>
                <w:rFonts w:ascii="Calibri" w:hAnsi="Calibri"/>
                <w:b/>
                <w:color w:val="000000"/>
                <w:sz w:val="16"/>
                <w:szCs w:val="16"/>
              </w:rPr>
            </w:pPr>
          </w:p>
        </w:tc>
        <w:tc>
          <w:tcPr>
            <w:tcW w:w="805" w:type="dxa"/>
            <w:vMerge/>
            <w:tcBorders>
              <w:left w:val="nil"/>
              <w:right w:val="single" w:sz="4" w:space="0" w:color="auto"/>
            </w:tcBorders>
            <w:shd w:val="clear" w:color="auto" w:fill="auto"/>
            <w:noWrap/>
            <w:vAlign w:val="bottom"/>
          </w:tcPr>
          <w:p w14:paraId="36800D34" w14:textId="17A2DDA8" w:rsidR="0081505D" w:rsidRPr="00F731F4" w:rsidRDefault="0081505D" w:rsidP="00F731F4">
            <w:pPr>
              <w:jc w:val="center"/>
              <w:rPr>
                <w:rFonts w:ascii="Calibri" w:hAnsi="Calibri"/>
                <w:b/>
                <w:color w:val="000000"/>
                <w:sz w:val="16"/>
                <w:szCs w:val="16"/>
              </w:rPr>
            </w:pPr>
          </w:p>
        </w:tc>
        <w:tc>
          <w:tcPr>
            <w:tcW w:w="805" w:type="dxa"/>
            <w:vMerge/>
            <w:tcBorders>
              <w:left w:val="nil"/>
              <w:right w:val="single" w:sz="4" w:space="0" w:color="auto"/>
            </w:tcBorders>
            <w:shd w:val="clear" w:color="auto" w:fill="auto"/>
            <w:noWrap/>
            <w:vAlign w:val="bottom"/>
          </w:tcPr>
          <w:p w14:paraId="69874AB2" w14:textId="0D671245" w:rsidR="0081505D" w:rsidRPr="00F731F4" w:rsidRDefault="0081505D" w:rsidP="00F731F4">
            <w:pPr>
              <w:jc w:val="center"/>
              <w:rPr>
                <w:rFonts w:ascii="Calibri" w:hAnsi="Calibri"/>
                <w:b/>
                <w:color w:val="000000"/>
                <w:sz w:val="16"/>
                <w:szCs w:val="16"/>
              </w:rPr>
            </w:pPr>
          </w:p>
        </w:tc>
        <w:tc>
          <w:tcPr>
            <w:tcW w:w="728" w:type="dxa"/>
            <w:vMerge/>
            <w:tcBorders>
              <w:left w:val="nil"/>
              <w:right w:val="single" w:sz="4" w:space="0" w:color="auto"/>
            </w:tcBorders>
            <w:shd w:val="clear" w:color="auto" w:fill="auto"/>
            <w:noWrap/>
            <w:vAlign w:val="bottom"/>
          </w:tcPr>
          <w:p w14:paraId="06498175" w14:textId="4A03DE4D" w:rsidR="0081505D" w:rsidRPr="00F731F4" w:rsidRDefault="0081505D" w:rsidP="00F731F4">
            <w:pPr>
              <w:jc w:val="center"/>
              <w:rPr>
                <w:rFonts w:ascii="Calibri" w:hAnsi="Calibri"/>
                <w:b/>
                <w:color w:val="000000"/>
                <w:sz w:val="16"/>
                <w:szCs w:val="16"/>
              </w:rPr>
            </w:pPr>
          </w:p>
        </w:tc>
        <w:tc>
          <w:tcPr>
            <w:tcW w:w="638" w:type="dxa"/>
            <w:vMerge/>
            <w:tcBorders>
              <w:left w:val="nil"/>
              <w:right w:val="single" w:sz="4" w:space="0" w:color="auto"/>
            </w:tcBorders>
            <w:shd w:val="clear" w:color="auto" w:fill="auto"/>
            <w:noWrap/>
            <w:vAlign w:val="bottom"/>
          </w:tcPr>
          <w:p w14:paraId="4CF82378" w14:textId="34A57579" w:rsidR="0081505D" w:rsidRPr="00F731F4" w:rsidRDefault="0081505D" w:rsidP="0081505D">
            <w:pPr>
              <w:jc w:val="center"/>
              <w:rPr>
                <w:rFonts w:ascii="Calibri" w:hAnsi="Calibri"/>
                <w:b/>
                <w:color w:val="000000"/>
                <w:sz w:val="16"/>
                <w:szCs w:val="16"/>
              </w:rPr>
            </w:pPr>
          </w:p>
        </w:tc>
        <w:tc>
          <w:tcPr>
            <w:tcW w:w="2256" w:type="dxa"/>
            <w:gridSpan w:val="3"/>
            <w:tcBorders>
              <w:top w:val="single" w:sz="8" w:space="0" w:color="auto"/>
              <w:left w:val="nil"/>
              <w:bottom w:val="single" w:sz="4" w:space="0" w:color="auto"/>
              <w:right w:val="single" w:sz="4" w:space="0" w:color="auto"/>
            </w:tcBorders>
            <w:shd w:val="clear" w:color="auto" w:fill="auto"/>
            <w:noWrap/>
            <w:vAlign w:val="bottom"/>
          </w:tcPr>
          <w:p w14:paraId="5326ACE4" w14:textId="6E4E0C55" w:rsidR="0081505D" w:rsidRPr="00F731F4" w:rsidRDefault="0081505D" w:rsidP="00F731F4">
            <w:pPr>
              <w:jc w:val="center"/>
              <w:rPr>
                <w:rFonts w:ascii="Calibri" w:hAnsi="Calibri"/>
                <w:b/>
                <w:color w:val="000000"/>
                <w:sz w:val="16"/>
                <w:szCs w:val="16"/>
              </w:rPr>
            </w:pPr>
            <w:r w:rsidRPr="00F731F4">
              <w:rPr>
                <w:rFonts w:ascii="Calibri" w:hAnsi="Calibri"/>
                <w:b/>
                <w:color w:val="000000"/>
                <w:sz w:val="16"/>
                <w:szCs w:val="16"/>
              </w:rPr>
              <w:t>CAR Reserves</w:t>
            </w:r>
          </w:p>
        </w:tc>
        <w:tc>
          <w:tcPr>
            <w:tcW w:w="745" w:type="dxa"/>
            <w:vMerge w:val="restart"/>
            <w:tcBorders>
              <w:top w:val="single" w:sz="8" w:space="0" w:color="auto"/>
              <w:left w:val="nil"/>
              <w:right w:val="single" w:sz="4" w:space="0" w:color="auto"/>
            </w:tcBorders>
            <w:shd w:val="clear" w:color="auto" w:fill="auto"/>
            <w:noWrap/>
            <w:vAlign w:val="bottom"/>
          </w:tcPr>
          <w:p w14:paraId="0DC37847" w14:textId="3AC1DF01" w:rsidR="0081505D" w:rsidRPr="00F731F4" w:rsidRDefault="0081505D" w:rsidP="00F731F4">
            <w:pPr>
              <w:jc w:val="center"/>
              <w:rPr>
                <w:rFonts w:ascii="Calibri" w:hAnsi="Calibri"/>
                <w:b/>
                <w:color w:val="000000"/>
                <w:sz w:val="16"/>
                <w:szCs w:val="16"/>
              </w:rPr>
            </w:pPr>
            <w:r w:rsidRPr="00F731F4">
              <w:rPr>
                <w:rFonts w:ascii="Calibri" w:hAnsi="Calibri"/>
                <w:b/>
                <w:color w:val="000000"/>
                <w:sz w:val="16"/>
                <w:szCs w:val="16"/>
              </w:rPr>
              <w:t>Formal Reserve (ha)</w:t>
            </w:r>
          </w:p>
        </w:tc>
        <w:tc>
          <w:tcPr>
            <w:tcW w:w="787" w:type="dxa"/>
            <w:vMerge w:val="restart"/>
            <w:tcBorders>
              <w:top w:val="single" w:sz="8" w:space="0" w:color="auto"/>
              <w:left w:val="nil"/>
              <w:right w:val="single" w:sz="4" w:space="0" w:color="auto"/>
            </w:tcBorders>
            <w:shd w:val="clear" w:color="auto" w:fill="auto"/>
            <w:noWrap/>
            <w:vAlign w:val="bottom"/>
          </w:tcPr>
          <w:p w14:paraId="1EEA0048" w14:textId="52EB2835" w:rsidR="0081505D" w:rsidRPr="00F731F4" w:rsidRDefault="0081505D" w:rsidP="00F731F4">
            <w:pPr>
              <w:jc w:val="center"/>
              <w:rPr>
                <w:rFonts w:ascii="Calibri" w:hAnsi="Calibri"/>
                <w:b/>
                <w:color w:val="000000"/>
                <w:sz w:val="16"/>
                <w:szCs w:val="16"/>
              </w:rPr>
            </w:pPr>
            <w:r w:rsidRPr="00F731F4">
              <w:rPr>
                <w:rFonts w:ascii="Calibri" w:hAnsi="Calibri"/>
                <w:b/>
                <w:color w:val="000000"/>
                <w:sz w:val="16"/>
                <w:szCs w:val="16"/>
              </w:rPr>
              <w:t>Informal Reserve (SPZ) (ha)</w:t>
            </w:r>
          </w:p>
        </w:tc>
        <w:tc>
          <w:tcPr>
            <w:tcW w:w="621" w:type="dxa"/>
            <w:vMerge/>
            <w:tcBorders>
              <w:left w:val="nil"/>
              <w:right w:val="single" w:sz="4" w:space="0" w:color="auto"/>
            </w:tcBorders>
            <w:shd w:val="clear" w:color="auto" w:fill="auto"/>
            <w:noWrap/>
            <w:vAlign w:val="bottom"/>
          </w:tcPr>
          <w:p w14:paraId="12197E62" w14:textId="39A79CCA" w:rsidR="0081505D" w:rsidRPr="00F731F4" w:rsidRDefault="0081505D" w:rsidP="00F731F4">
            <w:pPr>
              <w:jc w:val="center"/>
              <w:rPr>
                <w:rFonts w:ascii="Calibri" w:hAnsi="Calibri"/>
                <w:b/>
                <w:color w:val="000000"/>
                <w:sz w:val="16"/>
                <w:szCs w:val="16"/>
              </w:rPr>
            </w:pPr>
          </w:p>
        </w:tc>
        <w:tc>
          <w:tcPr>
            <w:tcW w:w="695" w:type="dxa"/>
            <w:vMerge/>
            <w:tcBorders>
              <w:left w:val="nil"/>
              <w:right w:val="single" w:sz="4" w:space="0" w:color="auto"/>
            </w:tcBorders>
            <w:shd w:val="clear" w:color="auto" w:fill="auto"/>
            <w:noWrap/>
            <w:vAlign w:val="bottom"/>
          </w:tcPr>
          <w:p w14:paraId="7712403A" w14:textId="67826D90" w:rsidR="0081505D" w:rsidRPr="00F731F4" w:rsidRDefault="0081505D" w:rsidP="00F731F4">
            <w:pPr>
              <w:jc w:val="center"/>
              <w:rPr>
                <w:rFonts w:ascii="Calibri" w:hAnsi="Calibri"/>
                <w:b/>
                <w:color w:val="000000"/>
                <w:sz w:val="16"/>
                <w:szCs w:val="16"/>
              </w:rPr>
            </w:pPr>
          </w:p>
        </w:tc>
        <w:tc>
          <w:tcPr>
            <w:tcW w:w="695" w:type="dxa"/>
            <w:vMerge/>
            <w:tcBorders>
              <w:left w:val="nil"/>
              <w:right w:val="single" w:sz="4" w:space="0" w:color="auto"/>
            </w:tcBorders>
            <w:shd w:val="clear" w:color="auto" w:fill="auto"/>
            <w:noWrap/>
            <w:vAlign w:val="bottom"/>
          </w:tcPr>
          <w:p w14:paraId="1236EDFB" w14:textId="08EE7BFD" w:rsidR="0081505D" w:rsidRPr="00F731F4" w:rsidRDefault="0081505D" w:rsidP="00F731F4">
            <w:pPr>
              <w:jc w:val="center"/>
              <w:rPr>
                <w:rFonts w:ascii="Calibri" w:hAnsi="Calibri"/>
                <w:b/>
                <w:color w:val="000000"/>
                <w:sz w:val="16"/>
                <w:szCs w:val="16"/>
              </w:rPr>
            </w:pPr>
          </w:p>
        </w:tc>
        <w:tc>
          <w:tcPr>
            <w:tcW w:w="581" w:type="dxa"/>
            <w:vMerge/>
            <w:tcBorders>
              <w:left w:val="nil"/>
              <w:right w:val="single" w:sz="4" w:space="0" w:color="auto"/>
            </w:tcBorders>
            <w:shd w:val="clear" w:color="auto" w:fill="auto"/>
            <w:noWrap/>
            <w:vAlign w:val="bottom"/>
          </w:tcPr>
          <w:p w14:paraId="605461DD" w14:textId="77777777" w:rsidR="0081505D" w:rsidRPr="00F731F4" w:rsidRDefault="0081505D" w:rsidP="00F731F4">
            <w:pPr>
              <w:jc w:val="center"/>
              <w:rPr>
                <w:rFonts w:ascii="Calibri" w:hAnsi="Calibri"/>
                <w:b/>
                <w:color w:val="000000"/>
                <w:sz w:val="16"/>
                <w:szCs w:val="16"/>
              </w:rPr>
            </w:pPr>
          </w:p>
        </w:tc>
        <w:tc>
          <w:tcPr>
            <w:tcW w:w="581" w:type="dxa"/>
            <w:vMerge/>
            <w:tcBorders>
              <w:left w:val="nil"/>
              <w:right w:val="single" w:sz="4" w:space="0" w:color="auto"/>
            </w:tcBorders>
            <w:shd w:val="clear" w:color="auto" w:fill="auto"/>
            <w:noWrap/>
            <w:vAlign w:val="bottom"/>
          </w:tcPr>
          <w:p w14:paraId="203B5785" w14:textId="77777777" w:rsidR="0081505D" w:rsidRPr="00F731F4" w:rsidRDefault="0081505D" w:rsidP="00F731F4">
            <w:pPr>
              <w:jc w:val="center"/>
              <w:rPr>
                <w:rFonts w:ascii="Calibri" w:hAnsi="Calibri"/>
                <w:b/>
                <w:color w:val="000000"/>
                <w:sz w:val="16"/>
                <w:szCs w:val="16"/>
              </w:rPr>
            </w:pPr>
          </w:p>
        </w:tc>
        <w:tc>
          <w:tcPr>
            <w:tcW w:w="581" w:type="dxa"/>
            <w:vMerge/>
            <w:tcBorders>
              <w:left w:val="nil"/>
              <w:right w:val="single" w:sz="4" w:space="0" w:color="auto"/>
            </w:tcBorders>
            <w:shd w:val="clear" w:color="auto" w:fill="auto"/>
            <w:noWrap/>
            <w:vAlign w:val="bottom"/>
          </w:tcPr>
          <w:p w14:paraId="1F9942F0" w14:textId="77777777" w:rsidR="0081505D" w:rsidRPr="00F731F4" w:rsidRDefault="0081505D" w:rsidP="00F731F4">
            <w:pPr>
              <w:jc w:val="center"/>
              <w:rPr>
                <w:rFonts w:ascii="Calibri" w:hAnsi="Calibri"/>
                <w:b/>
                <w:color w:val="000000"/>
                <w:sz w:val="16"/>
                <w:szCs w:val="16"/>
              </w:rPr>
            </w:pPr>
          </w:p>
        </w:tc>
        <w:tc>
          <w:tcPr>
            <w:tcW w:w="680" w:type="dxa"/>
            <w:vMerge/>
            <w:tcBorders>
              <w:left w:val="nil"/>
              <w:right w:val="single" w:sz="8" w:space="0" w:color="auto"/>
            </w:tcBorders>
            <w:shd w:val="clear" w:color="auto" w:fill="auto"/>
            <w:noWrap/>
            <w:vAlign w:val="bottom"/>
          </w:tcPr>
          <w:p w14:paraId="55A9BED0" w14:textId="77777777" w:rsidR="0081505D" w:rsidRPr="00F731F4" w:rsidRDefault="0081505D" w:rsidP="00F731F4">
            <w:pPr>
              <w:jc w:val="center"/>
              <w:rPr>
                <w:rFonts w:ascii="Calibri" w:hAnsi="Calibri"/>
                <w:b/>
                <w:color w:val="000000"/>
                <w:sz w:val="16"/>
                <w:szCs w:val="16"/>
              </w:rPr>
            </w:pPr>
          </w:p>
        </w:tc>
      </w:tr>
      <w:tr w:rsidR="0081505D" w:rsidRPr="00F731F4" w14:paraId="1C535744" w14:textId="77777777" w:rsidTr="00194A57">
        <w:trPr>
          <w:trHeight w:val="225"/>
          <w:tblHeader/>
        </w:trPr>
        <w:tc>
          <w:tcPr>
            <w:tcW w:w="541" w:type="dxa"/>
            <w:vMerge/>
            <w:tcBorders>
              <w:left w:val="single" w:sz="8" w:space="0" w:color="auto"/>
              <w:bottom w:val="single" w:sz="4" w:space="0" w:color="auto"/>
              <w:right w:val="single" w:sz="4" w:space="0" w:color="auto"/>
            </w:tcBorders>
            <w:shd w:val="clear" w:color="auto" w:fill="auto"/>
            <w:noWrap/>
            <w:vAlign w:val="bottom"/>
          </w:tcPr>
          <w:p w14:paraId="596CB431" w14:textId="405521CD" w:rsidR="0081505D" w:rsidRPr="00F731F4" w:rsidRDefault="0081505D" w:rsidP="00F731F4">
            <w:pPr>
              <w:jc w:val="center"/>
              <w:rPr>
                <w:rFonts w:ascii="Calibri" w:hAnsi="Calibri"/>
                <w:b/>
                <w:color w:val="000000"/>
                <w:sz w:val="16"/>
                <w:szCs w:val="16"/>
              </w:rPr>
            </w:pPr>
          </w:p>
        </w:tc>
        <w:tc>
          <w:tcPr>
            <w:tcW w:w="2545" w:type="dxa"/>
            <w:vMerge/>
            <w:tcBorders>
              <w:left w:val="nil"/>
              <w:bottom w:val="single" w:sz="4" w:space="0" w:color="auto"/>
              <w:right w:val="single" w:sz="4" w:space="0" w:color="auto"/>
            </w:tcBorders>
            <w:shd w:val="clear" w:color="auto" w:fill="auto"/>
            <w:noWrap/>
            <w:vAlign w:val="bottom"/>
          </w:tcPr>
          <w:p w14:paraId="3A4999D6" w14:textId="6927646D" w:rsidR="0081505D" w:rsidRPr="00F731F4" w:rsidRDefault="0081505D" w:rsidP="00F731F4">
            <w:pPr>
              <w:jc w:val="center"/>
              <w:rPr>
                <w:rFonts w:ascii="Calibri" w:hAnsi="Calibri"/>
                <w:b/>
                <w:color w:val="000000"/>
                <w:sz w:val="16"/>
                <w:szCs w:val="16"/>
              </w:rPr>
            </w:pPr>
          </w:p>
        </w:tc>
        <w:tc>
          <w:tcPr>
            <w:tcW w:w="805" w:type="dxa"/>
            <w:vMerge/>
            <w:tcBorders>
              <w:left w:val="nil"/>
              <w:bottom w:val="single" w:sz="4" w:space="0" w:color="auto"/>
              <w:right w:val="single" w:sz="4" w:space="0" w:color="auto"/>
            </w:tcBorders>
            <w:shd w:val="clear" w:color="auto" w:fill="auto"/>
            <w:noWrap/>
            <w:vAlign w:val="bottom"/>
          </w:tcPr>
          <w:p w14:paraId="349F7F02" w14:textId="6F377410" w:rsidR="0081505D" w:rsidRPr="00F731F4" w:rsidRDefault="0081505D" w:rsidP="00F731F4">
            <w:pPr>
              <w:jc w:val="center"/>
              <w:rPr>
                <w:rFonts w:ascii="Calibri" w:hAnsi="Calibri"/>
                <w:b/>
                <w:color w:val="000000"/>
                <w:sz w:val="16"/>
                <w:szCs w:val="16"/>
              </w:rPr>
            </w:pPr>
          </w:p>
        </w:tc>
        <w:tc>
          <w:tcPr>
            <w:tcW w:w="805" w:type="dxa"/>
            <w:vMerge/>
            <w:tcBorders>
              <w:left w:val="nil"/>
              <w:bottom w:val="single" w:sz="4" w:space="0" w:color="auto"/>
              <w:right w:val="single" w:sz="4" w:space="0" w:color="auto"/>
            </w:tcBorders>
            <w:shd w:val="clear" w:color="auto" w:fill="auto"/>
            <w:noWrap/>
            <w:vAlign w:val="bottom"/>
          </w:tcPr>
          <w:p w14:paraId="65D84884" w14:textId="5F97B2B0" w:rsidR="0081505D" w:rsidRPr="00F731F4" w:rsidRDefault="0081505D" w:rsidP="00F731F4">
            <w:pPr>
              <w:jc w:val="center"/>
              <w:rPr>
                <w:rFonts w:ascii="Calibri" w:hAnsi="Calibri"/>
                <w:b/>
                <w:color w:val="000000"/>
                <w:sz w:val="16"/>
                <w:szCs w:val="16"/>
              </w:rPr>
            </w:pPr>
          </w:p>
        </w:tc>
        <w:tc>
          <w:tcPr>
            <w:tcW w:w="728" w:type="dxa"/>
            <w:vMerge/>
            <w:tcBorders>
              <w:left w:val="nil"/>
              <w:bottom w:val="single" w:sz="4" w:space="0" w:color="auto"/>
              <w:right w:val="single" w:sz="4" w:space="0" w:color="auto"/>
            </w:tcBorders>
            <w:shd w:val="clear" w:color="auto" w:fill="auto"/>
            <w:noWrap/>
            <w:vAlign w:val="bottom"/>
          </w:tcPr>
          <w:p w14:paraId="3562D329" w14:textId="0F63DCA0" w:rsidR="0081505D" w:rsidRPr="00F731F4" w:rsidRDefault="0081505D" w:rsidP="00F731F4">
            <w:pPr>
              <w:jc w:val="center"/>
              <w:rPr>
                <w:rFonts w:ascii="Calibri" w:hAnsi="Calibri"/>
                <w:b/>
                <w:color w:val="000000"/>
                <w:sz w:val="16"/>
                <w:szCs w:val="16"/>
              </w:rPr>
            </w:pPr>
          </w:p>
        </w:tc>
        <w:tc>
          <w:tcPr>
            <w:tcW w:w="638" w:type="dxa"/>
            <w:vMerge/>
            <w:tcBorders>
              <w:left w:val="nil"/>
              <w:bottom w:val="single" w:sz="4" w:space="0" w:color="auto"/>
              <w:right w:val="single" w:sz="4" w:space="0" w:color="auto"/>
            </w:tcBorders>
            <w:shd w:val="clear" w:color="auto" w:fill="auto"/>
            <w:noWrap/>
            <w:vAlign w:val="bottom"/>
          </w:tcPr>
          <w:p w14:paraId="2B4B9241" w14:textId="25B38D85" w:rsidR="0081505D" w:rsidRPr="00F731F4" w:rsidRDefault="0081505D" w:rsidP="0081505D">
            <w:pPr>
              <w:jc w:val="center"/>
              <w:rPr>
                <w:rFonts w:ascii="Calibri" w:hAnsi="Calibri"/>
                <w:b/>
                <w:color w:val="000000"/>
                <w:sz w:val="16"/>
                <w:szCs w:val="16"/>
              </w:rPr>
            </w:pPr>
          </w:p>
        </w:tc>
        <w:tc>
          <w:tcPr>
            <w:tcW w:w="743" w:type="dxa"/>
            <w:tcBorders>
              <w:top w:val="single" w:sz="8" w:space="0" w:color="auto"/>
              <w:left w:val="nil"/>
              <w:bottom w:val="single" w:sz="4" w:space="0" w:color="auto"/>
              <w:right w:val="single" w:sz="4" w:space="0" w:color="auto"/>
            </w:tcBorders>
            <w:shd w:val="clear" w:color="auto" w:fill="auto"/>
            <w:noWrap/>
            <w:vAlign w:val="bottom"/>
          </w:tcPr>
          <w:p w14:paraId="0D369099" w14:textId="77777777" w:rsidR="0081505D" w:rsidRPr="00F731F4" w:rsidRDefault="0081505D" w:rsidP="00F731F4">
            <w:pPr>
              <w:jc w:val="center"/>
              <w:rPr>
                <w:rFonts w:ascii="Calibri" w:hAnsi="Calibri"/>
                <w:b/>
                <w:color w:val="000000"/>
                <w:sz w:val="16"/>
                <w:szCs w:val="16"/>
              </w:rPr>
            </w:pPr>
            <w:r w:rsidRPr="00F731F4">
              <w:rPr>
                <w:rFonts w:ascii="Calibri" w:hAnsi="Calibri"/>
                <w:b/>
                <w:color w:val="000000"/>
                <w:sz w:val="16"/>
                <w:szCs w:val="16"/>
              </w:rPr>
              <w:t>ha</w:t>
            </w:r>
          </w:p>
        </w:tc>
        <w:tc>
          <w:tcPr>
            <w:tcW w:w="808" w:type="dxa"/>
            <w:tcBorders>
              <w:top w:val="single" w:sz="8" w:space="0" w:color="auto"/>
              <w:left w:val="nil"/>
              <w:bottom w:val="single" w:sz="4" w:space="0" w:color="auto"/>
              <w:right w:val="single" w:sz="4" w:space="0" w:color="auto"/>
            </w:tcBorders>
            <w:shd w:val="clear" w:color="auto" w:fill="auto"/>
            <w:noWrap/>
            <w:vAlign w:val="bottom"/>
          </w:tcPr>
          <w:p w14:paraId="0155EDEA" w14:textId="77777777" w:rsidR="0081505D" w:rsidRPr="00F731F4" w:rsidRDefault="0081505D" w:rsidP="00F731F4">
            <w:pPr>
              <w:jc w:val="center"/>
              <w:rPr>
                <w:rFonts w:ascii="Calibri" w:hAnsi="Calibri"/>
                <w:b/>
                <w:color w:val="000000"/>
                <w:sz w:val="16"/>
                <w:szCs w:val="16"/>
              </w:rPr>
            </w:pPr>
            <w:r w:rsidRPr="00F731F4">
              <w:rPr>
                <w:rFonts w:ascii="Calibri" w:hAnsi="Calibri"/>
                <w:b/>
                <w:color w:val="000000"/>
                <w:sz w:val="16"/>
                <w:szCs w:val="16"/>
              </w:rPr>
              <w:t>%pre-1750</w:t>
            </w:r>
          </w:p>
        </w:tc>
        <w:tc>
          <w:tcPr>
            <w:tcW w:w="705" w:type="dxa"/>
            <w:tcBorders>
              <w:top w:val="single" w:sz="8" w:space="0" w:color="auto"/>
              <w:left w:val="nil"/>
              <w:bottom w:val="single" w:sz="4" w:space="0" w:color="auto"/>
              <w:right w:val="single" w:sz="4" w:space="0" w:color="auto"/>
            </w:tcBorders>
            <w:shd w:val="clear" w:color="auto" w:fill="auto"/>
            <w:noWrap/>
            <w:vAlign w:val="bottom"/>
          </w:tcPr>
          <w:p w14:paraId="5894E38D" w14:textId="77777777" w:rsidR="0081505D" w:rsidRPr="00F731F4" w:rsidRDefault="0081505D" w:rsidP="00F731F4">
            <w:pPr>
              <w:jc w:val="center"/>
              <w:rPr>
                <w:rFonts w:ascii="Calibri" w:hAnsi="Calibri"/>
                <w:b/>
                <w:color w:val="000000"/>
                <w:sz w:val="16"/>
                <w:szCs w:val="16"/>
              </w:rPr>
            </w:pPr>
            <w:r w:rsidRPr="00F731F4">
              <w:rPr>
                <w:rFonts w:ascii="Calibri" w:hAnsi="Calibri"/>
                <w:b/>
                <w:color w:val="000000"/>
                <w:sz w:val="16"/>
                <w:szCs w:val="16"/>
              </w:rPr>
              <w:t>% current</w:t>
            </w:r>
          </w:p>
        </w:tc>
        <w:tc>
          <w:tcPr>
            <w:tcW w:w="745" w:type="dxa"/>
            <w:vMerge/>
            <w:tcBorders>
              <w:left w:val="nil"/>
              <w:bottom w:val="single" w:sz="4" w:space="0" w:color="auto"/>
              <w:right w:val="single" w:sz="4" w:space="0" w:color="auto"/>
            </w:tcBorders>
            <w:shd w:val="clear" w:color="auto" w:fill="auto"/>
            <w:noWrap/>
            <w:vAlign w:val="bottom"/>
          </w:tcPr>
          <w:p w14:paraId="62EA853E" w14:textId="50BB4138" w:rsidR="0081505D" w:rsidRPr="00F731F4" w:rsidRDefault="0081505D" w:rsidP="00F731F4">
            <w:pPr>
              <w:jc w:val="center"/>
              <w:rPr>
                <w:rFonts w:ascii="Calibri" w:hAnsi="Calibri"/>
                <w:b/>
                <w:color w:val="000000"/>
                <w:sz w:val="16"/>
                <w:szCs w:val="16"/>
              </w:rPr>
            </w:pPr>
          </w:p>
        </w:tc>
        <w:tc>
          <w:tcPr>
            <w:tcW w:w="787" w:type="dxa"/>
            <w:vMerge/>
            <w:tcBorders>
              <w:left w:val="nil"/>
              <w:bottom w:val="single" w:sz="4" w:space="0" w:color="auto"/>
              <w:right w:val="single" w:sz="4" w:space="0" w:color="auto"/>
            </w:tcBorders>
            <w:shd w:val="clear" w:color="auto" w:fill="auto"/>
            <w:noWrap/>
            <w:vAlign w:val="bottom"/>
          </w:tcPr>
          <w:p w14:paraId="5A068BD7" w14:textId="6FA2C84D" w:rsidR="0081505D" w:rsidRPr="00F731F4" w:rsidRDefault="0081505D" w:rsidP="00F731F4">
            <w:pPr>
              <w:jc w:val="center"/>
              <w:rPr>
                <w:rFonts w:ascii="Calibri" w:hAnsi="Calibri"/>
                <w:b/>
                <w:color w:val="000000"/>
                <w:sz w:val="16"/>
                <w:szCs w:val="16"/>
              </w:rPr>
            </w:pPr>
          </w:p>
        </w:tc>
        <w:tc>
          <w:tcPr>
            <w:tcW w:w="621" w:type="dxa"/>
            <w:vMerge/>
            <w:tcBorders>
              <w:left w:val="nil"/>
              <w:bottom w:val="single" w:sz="4" w:space="0" w:color="auto"/>
              <w:right w:val="single" w:sz="4" w:space="0" w:color="auto"/>
            </w:tcBorders>
            <w:shd w:val="clear" w:color="auto" w:fill="auto"/>
            <w:noWrap/>
            <w:vAlign w:val="bottom"/>
          </w:tcPr>
          <w:p w14:paraId="482F9BA9" w14:textId="3A10B0D2" w:rsidR="0081505D" w:rsidRPr="00F731F4" w:rsidRDefault="0081505D" w:rsidP="00F731F4">
            <w:pPr>
              <w:jc w:val="center"/>
              <w:rPr>
                <w:rFonts w:ascii="Calibri" w:hAnsi="Calibri"/>
                <w:b/>
                <w:color w:val="000000"/>
                <w:sz w:val="16"/>
                <w:szCs w:val="16"/>
              </w:rPr>
            </w:pPr>
          </w:p>
        </w:tc>
        <w:tc>
          <w:tcPr>
            <w:tcW w:w="695" w:type="dxa"/>
            <w:vMerge/>
            <w:tcBorders>
              <w:left w:val="nil"/>
              <w:bottom w:val="single" w:sz="4" w:space="0" w:color="auto"/>
              <w:right w:val="single" w:sz="4" w:space="0" w:color="auto"/>
            </w:tcBorders>
            <w:shd w:val="clear" w:color="auto" w:fill="auto"/>
            <w:noWrap/>
            <w:vAlign w:val="bottom"/>
          </w:tcPr>
          <w:p w14:paraId="65737317" w14:textId="58888A94" w:rsidR="0081505D" w:rsidRPr="00F731F4" w:rsidRDefault="0081505D" w:rsidP="00F731F4">
            <w:pPr>
              <w:jc w:val="center"/>
              <w:rPr>
                <w:rFonts w:ascii="Calibri" w:hAnsi="Calibri"/>
                <w:b/>
                <w:color w:val="000000"/>
                <w:sz w:val="16"/>
                <w:szCs w:val="16"/>
              </w:rPr>
            </w:pPr>
          </w:p>
        </w:tc>
        <w:tc>
          <w:tcPr>
            <w:tcW w:w="695" w:type="dxa"/>
            <w:vMerge/>
            <w:tcBorders>
              <w:left w:val="nil"/>
              <w:bottom w:val="single" w:sz="4" w:space="0" w:color="auto"/>
              <w:right w:val="single" w:sz="4" w:space="0" w:color="auto"/>
            </w:tcBorders>
            <w:shd w:val="clear" w:color="auto" w:fill="auto"/>
            <w:noWrap/>
            <w:vAlign w:val="bottom"/>
          </w:tcPr>
          <w:p w14:paraId="19132B40" w14:textId="5999D2B4" w:rsidR="0081505D" w:rsidRPr="00F731F4" w:rsidRDefault="0081505D" w:rsidP="00F731F4">
            <w:pPr>
              <w:jc w:val="center"/>
              <w:rPr>
                <w:rFonts w:ascii="Calibri" w:hAnsi="Calibri"/>
                <w:b/>
                <w:color w:val="000000"/>
                <w:sz w:val="16"/>
                <w:szCs w:val="16"/>
              </w:rPr>
            </w:pPr>
          </w:p>
        </w:tc>
        <w:tc>
          <w:tcPr>
            <w:tcW w:w="581" w:type="dxa"/>
            <w:vMerge/>
            <w:tcBorders>
              <w:left w:val="nil"/>
              <w:bottom w:val="single" w:sz="4" w:space="0" w:color="auto"/>
              <w:right w:val="single" w:sz="4" w:space="0" w:color="auto"/>
            </w:tcBorders>
            <w:shd w:val="clear" w:color="auto" w:fill="auto"/>
            <w:noWrap/>
            <w:vAlign w:val="bottom"/>
          </w:tcPr>
          <w:p w14:paraId="0F6EED53" w14:textId="4391502C" w:rsidR="0081505D" w:rsidRPr="00F731F4" w:rsidRDefault="0081505D" w:rsidP="00F731F4">
            <w:pPr>
              <w:jc w:val="center"/>
              <w:rPr>
                <w:rFonts w:ascii="Calibri" w:hAnsi="Calibri"/>
                <w:b/>
                <w:color w:val="000000"/>
                <w:sz w:val="16"/>
                <w:szCs w:val="16"/>
              </w:rPr>
            </w:pPr>
          </w:p>
        </w:tc>
        <w:tc>
          <w:tcPr>
            <w:tcW w:w="581" w:type="dxa"/>
            <w:vMerge/>
            <w:tcBorders>
              <w:left w:val="nil"/>
              <w:bottom w:val="single" w:sz="4" w:space="0" w:color="auto"/>
              <w:right w:val="single" w:sz="4" w:space="0" w:color="auto"/>
            </w:tcBorders>
            <w:shd w:val="clear" w:color="auto" w:fill="auto"/>
            <w:noWrap/>
            <w:vAlign w:val="bottom"/>
          </w:tcPr>
          <w:p w14:paraId="2D935009" w14:textId="2DBCEB08" w:rsidR="0081505D" w:rsidRPr="00F731F4" w:rsidRDefault="0081505D" w:rsidP="00F731F4">
            <w:pPr>
              <w:jc w:val="center"/>
              <w:rPr>
                <w:rFonts w:ascii="Calibri" w:hAnsi="Calibri"/>
                <w:b/>
                <w:color w:val="000000"/>
                <w:sz w:val="16"/>
                <w:szCs w:val="16"/>
              </w:rPr>
            </w:pPr>
          </w:p>
        </w:tc>
        <w:tc>
          <w:tcPr>
            <w:tcW w:w="581" w:type="dxa"/>
            <w:vMerge/>
            <w:tcBorders>
              <w:left w:val="nil"/>
              <w:bottom w:val="single" w:sz="4" w:space="0" w:color="auto"/>
              <w:right w:val="single" w:sz="4" w:space="0" w:color="auto"/>
            </w:tcBorders>
            <w:shd w:val="clear" w:color="auto" w:fill="auto"/>
            <w:noWrap/>
            <w:vAlign w:val="bottom"/>
          </w:tcPr>
          <w:p w14:paraId="07723CAB" w14:textId="4CF9FF1D" w:rsidR="0081505D" w:rsidRPr="00F731F4" w:rsidRDefault="0081505D" w:rsidP="00F731F4">
            <w:pPr>
              <w:jc w:val="center"/>
              <w:rPr>
                <w:rFonts w:ascii="Calibri" w:hAnsi="Calibri"/>
                <w:b/>
                <w:color w:val="000000"/>
                <w:sz w:val="16"/>
                <w:szCs w:val="16"/>
              </w:rPr>
            </w:pPr>
          </w:p>
        </w:tc>
        <w:tc>
          <w:tcPr>
            <w:tcW w:w="680" w:type="dxa"/>
            <w:vMerge/>
            <w:tcBorders>
              <w:left w:val="nil"/>
              <w:bottom w:val="single" w:sz="4" w:space="0" w:color="auto"/>
              <w:right w:val="single" w:sz="8" w:space="0" w:color="auto"/>
            </w:tcBorders>
            <w:shd w:val="clear" w:color="auto" w:fill="auto"/>
            <w:noWrap/>
            <w:vAlign w:val="bottom"/>
          </w:tcPr>
          <w:p w14:paraId="448E25F7" w14:textId="20DCAD88" w:rsidR="0081505D" w:rsidRPr="00F731F4" w:rsidRDefault="0081505D" w:rsidP="00F731F4">
            <w:pPr>
              <w:jc w:val="center"/>
              <w:rPr>
                <w:rFonts w:ascii="Calibri" w:hAnsi="Calibri"/>
                <w:b/>
                <w:color w:val="000000"/>
                <w:sz w:val="16"/>
                <w:szCs w:val="16"/>
              </w:rPr>
            </w:pPr>
          </w:p>
        </w:tc>
      </w:tr>
      <w:tr w:rsidR="00F731F4" w:rsidRPr="00F731F4" w14:paraId="2793611C"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444779B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w:t>
            </w:r>
          </w:p>
        </w:tc>
        <w:tc>
          <w:tcPr>
            <w:tcW w:w="2545" w:type="dxa"/>
            <w:tcBorders>
              <w:top w:val="nil"/>
              <w:left w:val="nil"/>
              <w:bottom w:val="single" w:sz="4" w:space="0" w:color="auto"/>
              <w:right w:val="single" w:sz="4" w:space="0" w:color="auto"/>
            </w:tcBorders>
            <w:shd w:val="clear" w:color="auto" w:fill="auto"/>
            <w:noWrap/>
            <w:vAlign w:val="bottom"/>
            <w:hideMark/>
          </w:tcPr>
          <w:p w14:paraId="051502D4"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Coastal Dune Scrub/Coastal Dune Grassland Mosaic</w:t>
            </w:r>
          </w:p>
        </w:tc>
        <w:tc>
          <w:tcPr>
            <w:tcW w:w="805" w:type="dxa"/>
            <w:tcBorders>
              <w:top w:val="nil"/>
              <w:left w:val="nil"/>
              <w:bottom w:val="single" w:sz="4" w:space="0" w:color="auto"/>
              <w:right w:val="single" w:sz="4" w:space="0" w:color="auto"/>
            </w:tcBorders>
            <w:shd w:val="clear" w:color="auto" w:fill="auto"/>
            <w:noWrap/>
            <w:vAlign w:val="bottom"/>
            <w:hideMark/>
          </w:tcPr>
          <w:p w14:paraId="121A2BF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11,127 </w:t>
            </w:r>
          </w:p>
        </w:tc>
        <w:tc>
          <w:tcPr>
            <w:tcW w:w="805" w:type="dxa"/>
            <w:tcBorders>
              <w:top w:val="nil"/>
              <w:left w:val="nil"/>
              <w:bottom w:val="single" w:sz="4" w:space="0" w:color="auto"/>
              <w:right w:val="single" w:sz="4" w:space="0" w:color="auto"/>
            </w:tcBorders>
            <w:shd w:val="clear" w:color="auto" w:fill="auto"/>
            <w:noWrap/>
            <w:vAlign w:val="bottom"/>
            <w:hideMark/>
          </w:tcPr>
          <w:p w14:paraId="1115C8B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8,995 </w:t>
            </w:r>
          </w:p>
        </w:tc>
        <w:tc>
          <w:tcPr>
            <w:tcW w:w="728" w:type="dxa"/>
            <w:tcBorders>
              <w:top w:val="nil"/>
              <w:left w:val="nil"/>
              <w:bottom w:val="single" w:sz="4" w:space="0" w:color="auto"/>
              <w:right w:val="single" w:sz="4" w:space="0" w:color="auto"/>
            </w:tcBorders>
            <w:shd w:val="clear" w:color="auto" w:fill="auto"/>
            <w:noWrap/>
            <w:vAlign w:val="bottom"/>
            <w:hideMark/>
          </w:tcPr>
          <w:p w14:paraId="0BC13B5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81 </w:t>
            </w:r>
          </w:p>
        </w:tc>
        <w:tc>
          <w:tcPr>
            <w:tcW w:w="638" w:type="dxa"/>
            <w:tcBorders>
              <w:top w:val="nil"/>
              <w:left w:val="nil"/>
              <w:bottom w:val="single" w:sz="4" w:space="0" w:color="auto"/>
              <w:right w:val="single" w:sz="4" w:space="0" w:color="auto"/>
            </w:tcBorders>
            <w:shd w:val="clear" w:color="auto" w:fill="auto"/>
            <w:noWrap/>
            <w:vAlign w:val="bottom"/>
            <w:hideMark/>
          </w:tcPr>
          <w:p w14:paraId="0F0D666C"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D, LC</w:t>
            </w:r>
          </w:p>
        </w:tc>
        <w:tc>
          <w:tcPr>
            <w:tcW w:w="743" w:type="dxa"/>
            <w:tcBorders>
              <w:top w:val="nil"/>
              <w:left w:val="nil"/>
              <w:bottom w:val="single" w:sz="4" w:space="0" w:color="auto"/>
              <w:right w:val="single" w:sz="4" w:space="0" w:color="auto"/>
            </w:tcBorders>
            <w:shd w:val="clear" w:color="auto" w:fill="auto"/>
            <w:noWrap/>
            <w:vAlign w:val="bottom"/>
            <w:hideMark/>
          </w:tcPr>
          <w:p w14:paraId="101F087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6,728 </w:t>
            </w:r>
          </w:p>
        </w:tc>
        <w:tc>
          <w:tcPr>
            <w:tcW w:w="808" w:type="dxa"/>
            <w:tcBorders>
              <w:top w:val="nil"/>
              <w:left w:val="nil"/>
              <w:bottom w:val="single" w:sz="4" w:space="0" w:color="auto"/>
              <w:right w:val="single" w:sz="4" w:space="0" w:color="auto"/>
            </w:tcBorders>
            <w:shd w:val="clear" w:color="auto" w:fill="auto"/>
            <w:noWrap/>
            <w:vAlign w:val="bottom"/>
            <w:hideMark/>
          </w:tcPr>
          <w:p w14:paraId="11947EC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60 </w:t>
            </w:r>
          </w:p>
        </w:tc>
        <w:tc>
          <w:tcPr>
            <w:tcW w:w="705" w:type="dxa"/>
            <w:tcBorders>
              <w:top w:val="nil"/>
              <w:left w:val="nil"/>
              <w:bottom w:val="single" w:sz="4" w:space="0" w:color="auto"/>
              <w:right w:val="single" w:sz="4" w:space="0" w:color="auto"/>
            </w:tcBorders>
            <w:shd w:val="clear" w:color="auto" w:fill="auto"/>
            <w:noWrap/>
            <w:vAlign w:val="bottom"/>
            <w:hideMark/>
          </w:tcPr>
          <w:p w14:paraId="08D1091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75 </w:t>
            </w:r>
          </w:p>
        </w:tc>
        <w:tc>
          <w:tcPr>
            <w:tcW w:w="745" w:type="dxa"/>
            <w:tcBorders>
              <w:top w:val="nil"/>
              <w:left w:val="nil"/>
              <w:bottom w:val="single" w:sz="4" w:space="0" w:color="auto"/>
              <w:right w:val="single" w:sz="4" w:space="0" w:color="auto"/>
            </w:tcBorders>
            <w:shd w:val="clear" w:color="auto" w:fill="auto"/>
            <w:noWrap/>
            <w:vAlign w:val="bottom"/>
            <w:hideMark/>
          </w:tcPr>
          <w:p w14:paraId="56576F6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6,728 </w:t>
            </w:r>
          </w:p>
        </w:tc>
        <w:tc>
          <w:tcPr>
            <w:tcW w:w="787" w:type="dxa"/>
            <w:tcBorders>
              <w:top w:val="nil"/>
              <w:left w:val="nil"/>
              <w:bottom w:val="single" w:sz="4" w:space="0" w:color="auto"/>
              <w:right w:val="single" w:sz="4" w:space="0" w:color="auto"/>
            </w:tcBorders>
            <w:shd w:val="clear" w:color="auto" w:fill="auto"/>
            <w:noWrap/>
            <w:vAlign w:val="bottom"/>
            <w:hideMark/>
          </w:tcPr>
          <w:p w14:paraId="735ABD4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7B1B4ED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61AC5B0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2C2E16E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F318E8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375 </w:t>
            </w:r>
          </w:p>
        </w:tc>
        <w:tc>
          <w:tcPr>
            <w:tcW w:w="581" w:type="dxa"/>
            <w:tcBorders>
              <w:top w:val="nil"/>
              <w:left w:val="nil"/>
              <w:bottom w:val="single" w:sz="4" w:space="0" w:color="auto"/>
              <w:right w:val="single" w:sz="4" w:space="0" w:color="auto"/>
            </w:tcBorders>
            <w:shd w:val="clear" w:color="auto" w:fill="auto"/>
            <w:noWrap/>
            <w:vAlign w:val="bottom"/>
            <w:hideMark/>
          </w:tcPr>
          <w:p w14:paraId="2B36DA5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581" w:type="dxa"/>
            <w:tcBorders>
              <w:top w:val="nil"/>
              <w:left w:val="nil"/>
              <w:bottom w:val="single" w:sz="4" w:space="0" w:color="auto"/>
              <w:right w:val="single" w:sz="4" w:space="0" w:color="auto"/>
            </w:tcBorders>
            <w:shd w:val="clear" w:color="auto" w:fill="auto"/>
            <w:noWrap/>
            <w:vAlign w:val="bottom"/>
            <w:hideMark/>
          </w:tcPr>
          <w:p w14:paraId="7263261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60B8AB6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1,890 </w:t>
            </w:r>
          </w:p>
        </w:tc>
      </w:tr>
      <w:tr w:rsidR="00F731F4" w:rsidRPr="00F731F4" w14:paraId="0F6FEE0B"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5C0143D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w:t>
            </w:r>
          </w:p>
        </w:tc>
        <w:tc>
          <w:tcPr>
            <w:tcW w:w="2545" w:type="dxa"/>
            <w:tcBorders>
              <w:top w:val="nil"/>
              <w:left w:val="nil"/>
              <w:bottom w:val="single" w:sz="4" w:space="0" w:color="auto"/>
              <w:right w:val="single" w:sz="4" w:space="0" w:color="auto"/>
            </w:tcBorders>
            <w:shd w:val="clear" w:color="auto" w:fill="auto"/>
            <w:noWrap/>
            <w:vAlign w:val="bottom"/>
            <w:hideMark/>
          </w:tcPr>
          <w:p w14:paraId="379472B0"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Coast Banksia Woodland</w:t>
            </w:r>
          </w:p>
        </w:tc>
        <w:tc>
          <w:tcPr>
            <w:tcW w:w="805" w:type="dxa"/>
            <w:tcBorders>
              <w:top w:val="nil"/>
              <w:left w:val="nil"/>
              <w:bottom w:val="single" w:sz="4" w:space="0" w:color="auto"/>
              <w:right w:val="single" w:sz="4" w:space="0" w:color="auto"/>
            </w:tcBorders>
            <w:shd w:val="clear" w:color="auto" w:fill="auto"/>
            <w:noWrap/>
            <w:vAlign w:val="bottom"/>
            <w:hideMark/>
          </w:tcPr>
          <w:p w14:paraId="55008CC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3,425 </w:t>
            </w:r>
          </w:p>
        </w:tc>
        <w:tc>
          <w:tcPr>
            <w:tcW w:w="805" w:type="dxa"/>
            <w:tcBorders>
              <w:top w:val="nil"/>
              <w:left w:val="nil"/>
              <w:bottom w:val="single" w:sz="4" w:space="0" w:color="auto"/>
              <w:right w:val="single" w:sz="4" w:space="0" w:color="auto"/>
            </w:tcBorders>
            <w:shd w:val="clear" w:color="auto" w:fill="auto"/>
            <w:noWrap/>
            <w:vAlign w:val="bottom"/>
            <w:hideMark/>
          </w:tcPr>
          <w:p w14:paraId="112562A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1,730 </w:t>
            </w:r>
          </w:p>
        </w:tc>
        <w:tc>
          <w:tcPr>
            <w:tcW w:w="728" w:type="dxa"/>
            <w:tcBorders>
              <w:top w:val="nil"/>
              <w:left w:val="nil"/>
              <w:bottom w:val="single" w:sz="4" w:space="0" w:color="auto"/>
              <w:right w:val="single" w:sz="4" w:space="0" w:color="auto"/>
            </w:tcBorders>
            <w:shd w:val="clear" w:color="auto" w:fill="auto"/>
            <w:noWrap/>
            <w:vAlign w:val="bottom"/>
            <w:hideMark/>
          </w:tcPr>
          <w:p w14:paraId="624712A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51 </w:t>
            </w:r>
          </w:p>
        </w:tc>
        <w:tc>
          <w:tcPr>
            <w:tcW w:w="638" w:type="dxa"/>
            <w:tcBorders>
              <w:top w:val="nil"/>
              <w:left w:val="nil"/>
              <w:bottom w:val="single" w:sz="4" w:space="0" w:color="auto"/>
              <w:right w:val="single" w:sz="4" w:space="0" w:color="auto"/>
            </w:tcBorders>
            <w:shd w:val="clear" w:color="auto" w:fill="auto"/>
            <w:noWrap/>
            <w:vAlign w:val="bottom"/>
            <w:hideMark/>
          </w:tcPr>
          <w:p w14:paraId="5BA4B83C"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R, V</w:t>
            </w:r>
          </w:p>
        </w:tc>
        <w:tc>
          <w:tcPr>
            <w:tcW w:w="743" w:type="dxa"/>
            <w:tcBorders>
              <w:top w:val="nil"/>
              <w:left w:val="nil"/>
              <w:bottom w:val="single" w:sz="4" w:space="0" w:color="auto"/>
              <w:right w:val="single" w:sz="4" w:space="0" w:color="auto"/>
            </w:tcBorders>
            <w:shd w:val="clear" w:color="auto" w:fill="auto"/>
            <w:noWrap/>
            <w:vAlign w:val="bottom"/>
            <w:hideMark/>
          </w:tcPr>
          <w:p w14:paraId="593CCEE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935 </w:t>
            </w:r>
          </w:p>
        </w:tc>
        <w:tc>
          <w:tcPr>
            <w:tcW w:w="808" w:type="dxa"/>
            <w:tcBorders>
              <w:top w:val="nil"/>
              <w:left w:val="nil"/>
              <w:bottom w:val="single" w:sz="4" w:space="0" w:color="auto"/>
              <w:right w:val="single" w:sz="4" w:space="0" w:color="auto"/>
            </w:tcBorders>
            <w:shd w:val="clear" w:color="auto" w:fill="auto"/>
            <w:noWrap/>
            <w:vAlign w:val="bottom"/>
            <w:hideMark/>
          </w:tcPr>
          <w:p w14:paraId="0CD97BF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27 </w:t>
            </w:r>
          </w:p>
        </w:tc>
        <w:tc>
          <w:tcPr>
            <w:tcW w:w="705" w:type="dxa"/>
            <w:tcBorders>
              <w:top w:val="nil"/>
              <w:left w:val="nil"/>
              <w:bottom w:val="single" w:sz="4" w:space="0" w:color="auto"/>
              <w:right w:val="single" w:sz="4" w:space="0" w:color="auto"/>
            </w:tcBorders>
            <w:shd w:val="clear" w:color="auto" w:fill="auto"/>
            <w:noWrap/>
            <w:vAlign w:val="bottom"/>
            <w:hideMark/>
          </w:tcPr>
          <w:p w14:paraId="0E75474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54 </w:t>
            </w:r>
          </w:p>
        </w:tc>
        <w:tc>
          <w:tcPr>
            <w:tcW w:w="745" w:type="dxa"/>
            <w:tcBorders>
              <w:top w:val="nil"/>
              <w:left w:val="nil"/>
              <w:bottom w:val="single" w:sz="4" w:space="0" w:color="auto"/>
              <w:right w:val="single" w:sz="4" w:space="0" w:color="auto"/>
            </w:tcBorders>
            <w:shd w:val="clear" w:color="auto" w:fill="auto"/>
            <w:noWrap/>
            <w:vAlign w:val="bottom"/>
            <w:hideMark/>
          </w:tcPr>
          <w:p w14:paraId="443BA65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934 </w:t>
            </w:r>
          </w:p>
        </w:tc>
        <w:tc>
          <w:tcPr>
            <w:tcW w:w="787" w:type="dxa"/>
            <w:tcBorders>
              <w:top w:val="nil"/>
              <w:left w:val="nil"/>
              <w:bottom w:val="single" w:sz="4" w:space="0" w:color="auto"/>
              <w:right w:val="single" w:sz="4" w:space="0" w:color="auto"/>
            </w:tcBorders>
            <w:shd w:val="clear" w:color="auto" w:fill="auto"/>
            <w:noWrap/>
            <w:vAlign w:val="bottom"/>
            <w:hideMark/>
          </w:tcPr>
          <w:p w14:paraId="3F6918A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621" w:type="dxa"/>
            <w:tcBorders>
              <w:top w:val="nil"/>
              <w:left w:val="nil"/>
              <w:bottom w:val="single" w:sz="4" w:space="0" w:color="auto"/>
              <w:right w:val="single" w:sz="4" w:space="0" w:color="auto"/>
            </w:tcBorders>
            <w:shd w:val="clear" w:color="auto" w:fill="auto"/>
            <w:noWrap/>
            <w:vAlign w:val="bottom"/>
            <w:hideMark/>
          </w:tcPr>
          <w:p w14:paraId="3DE33EE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51F09F9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 </w:t>
            </w:r>
          </w:p>
        </w:tc>
        <w:tc>
          <w:tcPr>
            <w:tcW w:w="695" w:type="dxa"/>
            <w:tcBorders>
              <w:top w:val="nil"/>
              <w:left w:val="nil"/>
              <w:bottom w:val="single" w:sz="4" w:space="0" w:color="auto"/>
              <w:right w:val="single" w:sz="4" w:space="0" w:color="auto"/>
            </w:tcBorders>
            <w:shd w:val="clear" w:color="auto" w:fill="auto"/>
            <w:noWrap/>
            <w:vAlign w:val="bottom"/>
            <w:hideMark/>
          </w:tcPr>
          <w:p w14:paraId="17268FB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19 </w:t>
            </w:r>
          </w:p>
        </w:tc>
        <w:tc>
          <w:tcPr>
            <w:tcW w:w="581" w:type="dxa"/>
            <w:tcBorders>
              <w:top w:val="nil"/>
              <w:left w:val="nil"/>
              <w:bottom w:val="single" w:sz="4" w:space="0" w:color="auto"/>
              <w:right w:val="single" w:sz="4" w:space="0" w:color="auto"/>
            </w:tcBorders>
            <w:shd w:val="clear" w:color="auto" w:fill="auto"/>
            <w:noWrap/>
            <w:vAlign w:val="bottom"/>
            <w:hideMark/>
          </w:tcPr>
          <w:p w14:paraId="3D6413A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21 </w:t>
            </w:r>
          </w:p>
        </w:tc>
        <w:tc>
          <w:tcPr>
            <w:tcW w:w="581" w:type="dxa"/>
            <w:tcBorders>
              <w:top w:val="nil"/>
              <w:left w:val="nil"/>
              <w:bottom w:val="single" w:sz="4" w:space="0" w:color="auto"/>
              <w:right w:val="single" w:sz="4" w:space="0" w:color="auto"/>
            </w:tcBorders>
            <w:shd w:val="clear" w:color="auto" w:fill="auto"/>
            <w:noWrap/>
            <w:vAlign w:val="bottom"/>
            <w:hideMark/>
          </w:tcPr>
          <w:p w14:paraId="4351F18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 </w:t>
            </w:r>
          </w:p>
        </w:tc>
        <w:tc>
          <w:tcPr>
            <w:tcW w:w="581" w:type="dxa"/>
            <w:tcBorders>
              <w:top w:val="nil"/>
              <w:left w:val="nil"/>
              <w:bottom w:val="single" w:sz="4" w:space="0" w:color="auto"/>
              <w:right w:val="single" w:sz="4" w:space="0" w:color="auto"/>
            </w:tcBorders>
            <w:shd w:val="clear" w:color="auto" w:fill="auto"/>
            <w:noWrap/>
            <w:vAlign w:val="bottom"/>
            <w:hideMark/>
          </w:tcPr>
          <w:p w14:paraId="39AB094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718ED43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737 </w:t>
            </w:r>
          </w:p>
        </w:tc>
      </w:tr>
      <w:tr w:rsidR="00F731F4" w:rsidRPr="00F731F4" w14:paraId="7F37D13C"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540BC7F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w:t>
            </w:r>
          </w:p>
        </w:tc>
        <w:tc>
          <w:tcPr>
            <w:tcW w:w="2545" w:type="dxa"/>
            <w:tcBorders>
              <w:top w:val="nil"/>
              <w:left w:val="nil"/>
              <w:bottom w:val="single" w:sz="4" w:space="0" w:color="auto"/>
              <w:right w:val="single" w:sz="4" w:space="0" w:color="auto"/>
            </w:tcBorders>
            <w:shd w:val="clear" w:color="auto" w:fill="auto"/>
            <w:noWrap/>
            <w:vAlign w:val="bottom"/>
            <w:hideMark/>
          </w:tcPr>
          <w:p w14:paraId="6303B38F"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Damp Sands Herb-rich Woodland</w:t>
            </w:r>
          </w:p>
        </w:tc>
        <w:tc>
          <w:tcPr>
            <w:tcW w:w="805" w:type="dxa"/>
            <w:tcBorders>
              <w:top w:val="nil"/>
              <w:left w:val="nil"/>
              <w:bottom w:val="single" w:sz="4" w:space="0" w:color="auto"/>
              <w:right w:val="single" w:sz="4" w:space="0" w:color="auto"/>
            </w:tcBorders>
            <w:shd w:val="clear" w:color="auto" w:fill="auto"/>
            <w:noWrap/>
            <w:vAlign w:val="bottom"/>
            <w:hideMark/>
          </w:tcPr>
          <w:p w14:paraId="200C6AD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43,727 </w:t>
            </w:r>
          </w:p>
        </w:tc>
        <w:tc>
          <w:tcPr>
            <w:tcW w:w="805" w:type="dxa"/>
            <w:tcBorders>
              <w:top w:val="nil"/>
              <w:left w:val="nil"/>
              <w:bottom w:val="single" w:sz="4" w:space="0" w:color="auto"/>
              <w:right w:val="single" w:sz="4" w:space="0" w:color="auto"/>
            </w:tcBorders>
            <w:shd w:val="clear" w:color="auto" w:fill="auto"/>
            <w:noWrap/>
            <w:vAlign w:val="bottom"/>
            <w:hideMark/>
          </w:tcPr>
          <w:p w14:paraId="176A7CB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17,421 </w:t>
            </w:r>
          </w:p>
        </w:tc>
        <w:tc>
          <w:tcPr>
            <w:tcW w:w="728" w:type="dxa"/>
            <w:tcBorders>
              <w:top w:val="nil"/>
              <w:left w:val="nil"/>
              <w:bottom w:val="single" w:sz="4" w:space="0" w:color="auto"/>
              <w:right w:val="single" w:sz="4" w:space="0" w:color="auto"/>
            </w:tcBorders>
            <w:shd w:val="clear" w:color="auto" w:fill="auto"/>
            <w:noWrap/>
            <w:vAlign w:val="bottom"/>
            <w:hideMark/>
          </w:tcPr>
          <w:p w14:paraId="6B3E3E9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40 </w:t>
            </w:r>
          </w:p>
        </w:tc>
        <w:tc>
          <w:tcPr>
            <w:tcW w:w="638" w:type="dxa"/>
            <w:tcBorders>
              <w:top w:val="nil"/>
              <w:left w:val="nil"/>
              <w:bottom w:val="single" w:sz="4" w:space="0" w:color="auto"/>
              <w:right w:val="single" w:sz="4" w:space="0" w:color="auto"/>
            </w:tcBorders>
            <w:shd w:val="clear" w:color="auto" w:fill="auto"/>
            <w:noWrap/>
            <w:vAlign w:val="bottom"/>
            <w:hideMark/>
          </w:tcPr>
          <w:p w14:paraId="4DF3C161"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V</w:t>
            </w:r>
          </w:p>
        </w:tc>
        <w:tc>
          <w:tcPr>
            <w:tcW w:w="743" w:type="dxa"/>
            <w:tcBorders>
              <w:top w:val="nil"/>
              <w:left w:val="nil"/>
              <w:bottom w:val="single" w:sz="4" w:space="0" w:color="auto"/>
              <w:right w:val="single" w:sz="4" w:space="0" w:color="auto"/>
            </w:tcBorders>
            <w:shd w:val="clear" w:color="auto" w:fill="auto"/>
            <w:noWrap/>
            <w:vAlign w:val="bottom"/>
            <w:hideMark/>
          </w:tcPr>
          <w:p w14:paraId="1B4E8BC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6,862 </w:t>
            </w:r>
          </w:p>
        </w:tc>
        <w:tc>
          <w:tcPr>
            <w:tcW w:w="808" w:type="dxa"/>
            <w:tcBorders>
              <w:top w:val="nil"/>
              <w:left w:val="nil"/>
              <w:bottom w:val="single" w:sz="4" w:space="0" w:color="auto"/>
              <w:right w:val="single" w:sz="4" w:space="0" w:color="auto"/>
            </w:tcBorders>
            <w:shd w:val="clear" w:color="auto" w:fill="auto"/>
            <w:noWrap/>
            <w:vAlign w:val="bottom"/>
            <w:hideMark/>
          </w:tcPr>
          <w:p w14:paraId="2F54BCC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 </w:t>
            </w:r>
          </w:p>
        </w:tc>
        <w:tc>
          <w:tcPr>
            <w:tcW w:w="705" w:type="dxa"/>
            <w:tcBorders>
              <w:top w:val="nil"/>
              <w:left w:val="nil"/>
              <w:bottom w:val="single" w:sz="4" w:space="0" w:color="auto"/>
              <w:right w:val="single" w:sz="4" w:space="0" w:color="auto"/>
            </w:tcBorders>
            <w:shd w:val="clear" w:color="auto" w:fill="auto"/>
            <w:noWrap/>
            <w:vAlign w:val="bottom"/>
            <w:hideMark/>
          </w:tcPr>
          <w:p w14:paraId="60DA678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39 </w:t>
            </w:r>
          </w:p>
        </w:tc>
        <w:tc>
          <w:tcPr>
            <w:tcW w:w="745" w:type="dxa"/>
            <w:tcBorders>
              <w:top w:val="nil"/>
              <w:left w:val="nil"/>
              <w:bottom w:val="single" w:sz="4" w:space="0" w:color="auto"/>
              <w:right w:val="single" w:sz="4" w:space="0" w:color="auto"/>
            </w:tcBorders>
            <w:shd w:val="clear" w:color="auto" w:fill="auto"/>
            <w:noWrap/>
            <w:vAlign w:val="bottom"/>
            <w:hideMark/>
          </w:tcPr>
          <w:p w14:paraId="35C23BA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6,862 </w:t>
            </w:r>
          </w:p>
        </w:tc>
        <w:tc>
          <w:tcPr>
            <w:tcW w:w="787" w:type="dxa"/>
            <w:tcBorders>
              <w:top w:val="nil"/>
              <w:left w:val="nil"/>
              <w:bottom w:val="single" w:sz="4" w:space="0" w:color="auto"/>
              <w:right w:val="single" w:sz="4" w:space="0" w:color="auto"/>
            </w:tcBorders>
            <w:shd w:val="clear" w:color="auto" w:fill="auto"/>
            <w:noWrap/>
            <w:vAlign w:val="bottom"/>
            <w:hideMark/>
          </w:tcPr>
          <w:p w14:paraId="7776289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621" w:type="dxa"/>
            <w:tcBorders>
              <w:top w:val="nil"/>
              <w:left w:val="nil"/>
              <w:bottom w:val="single" w:sz="4" w:space="0" w:color="auto"/>
              <w:right w:val="single" w:sz="4" w:space="0" w:color="auto"/>
            </w:tcBorders>
            <w:shd w:val="clear" w:color="auto" w:fill="auto"/>
            <w:noWrap/>
            <w:vAlign w:val="bottom"/>
            <w:hideMark/>
          </w:tcPr>
          <w:p w14:paraId="0AFFFCE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1996E27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 </w:t>
            </w:r>
          </w:p>
        </w:tc>
        <w:tc>
          <w:tcPr>
            <w:tcW w:w="695" w:type="dxa"/>
            <w:tcBorders>
              <w:top w:val="nil"/>
              <w:left w:val="nil"/>
              <w:bottom w:val="single" w:sz="4" w:space="0" w:color="auto"/>
              <w:right w:val="single" w:sz="4" w:space="0" w:color="auto"/>
            </w:tcBorders>
            <w:shd w:val="clear" w:color="auto" w:fill="auto"/>
            <w:noWrap/>
            <w:vAlign w:val="bottom"/>
            <w:hideMark/>
          </w:tcPr>
          <w:p w14:paraId="4C79FAC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581" w:type="dxa"/>
            <w:tcBorders>
              <w:top w:val="nil"/>
              <w:left w:val="nil"/>
              <w:bottom w:val="single" w:sz="4" w:space="0" w:color="auto"/>
              <w:right w:val="single" w:sz="4" w:space="0" w:color="auto"/>
            </w:tcBorders>
            <w:shd w:val="clear" w:color="auto" w:fill="auto"/>
            <w:noWrap/>
            <w:vAlign w:val="bottom"/>
            <w:hideMark/>
          </w:tcPr>
          <w:p w14:paraId="7E970D3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 </w:t>
            </w:r>
          </w:p>
        </w:tc>
        <w:tc>
          <w:tcPr>
            <w:tcW w:w="581" w:type="dxa"/>
            <w:tcBorders>
              <w:top w:val="nil"/>
              <w:left w:val="nil"/>
              <w:bottom w:val="single" w:sz="4" w:space="0" w:color="auto"/>
              <w:right w:val="single" w:sz="4" w:space="0" w:color="auto"/>
            </w:tcBorders>
            <w:shd w:val="clear" w:color="auto" w:fill="auto"/>
            <w:noWrap/>
            <w:vAlign w:val="bottom"/>
            <w:hideMark/>
          </w:tcPr>
          <w:p w14:paraId="03E3F90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501 </w:t>
            </w:r>
          </w:p>
        </w:tc>
        <w:tc>
          <w:tcPr>
            <w:tcW w:w="581" w:type="dxa"/>
            <w:tcBorders>
              <w:top w:val="nil"/>
              <w:left w:val="nil"/>
              <w:bottom w:val="single" w:sz="4" w:space="0" w:color="auto"/>
              <w:right w:val="single" w:sz="4" w:space="0" w:color="auto"/>
            </w:tcBorders>
            <w:shd w:val="clear" w:color="auto" w:fill="auto"/>
            <w:noWrap/>
            <w:vAlign w:val="bottom"/>
            <w:hideMark/>
          </w:tcPr>
          <w:p w14:paraId="5BD4BAB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419 </w:t>
            </w:r>
          </w:p>
        </w:tc>
        <w:tc>
          <w:tcPr>
            <w:tcW w:w="680" w:type="dxa"/>
            <w:tcBorders>
              <w:top w:val="nil"/>
              <w:left w:val="nil"/>
              <w:bottom w:val="single" w:sz="4" w:space="0" w:color="auto"/>
              <w:right w:val="single" w:sz="8" w:space="0" w:color="auto"/>
            </w:tcBorders>
            <w:shd w:val="clear" w:color="auto" w:fill="auto"/>
            <w:noWrap/>
            <w:vAlign w:val="bottom"/>
            <w:hideMark/>
          </w:tcPr>
          <w:p w14:paraId="0B0CA58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9,617 </w:t>
            </w:r>
          </w:p>
        </w:tc>
      </w:tr>
      <w:tr w:rsidR="00F731F4" w:rsidRPr="00F731F4" w14:paraId="508DA465"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1B62E1C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5</w:t>
            </w:r>
          </w:p>
        </w:tc>
        <w:tc>
          <w:tcPr>
            <w:tcW w:w="2545" w:type="dxa"/>
            <w:tcBorders>
              <w:top w:val="nil"/>
              <w:left w:val="nil"/>
              <w:bottom w:val="single" w:sz="4" w:space="0" w:color="auto"/>
              <w:right w:val="single" w:sz="4" w:space="0" w:color="auto"/>
            </w:tcBorders>
            <w:shd w:val="clear" w:color="auto" w:fill="auto"/>
            <w:noWrap/>
            <w:vAlign w:val="bottom"/>
            <w:hideMark/>
          </w:tcPr>
          <w:p w14:paraId="3B7CA094"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Coastal Sand Heathland</w:t>
            </w:r>
          </w:p>
        </w:tc>
        <w:tc>
          <w:tcPr>
            <w:tcW w:w="805" w:type="dxa"/>
            <w:tcBorders>
              <w:top w:val="nil"/>
              <w:left w:val="nil"/>
              <w:bottom w:val="single" w:sz="4" w:space="0" w:color="auto"/>
              <w:right w:val="single" w:sz="4" w:space="0" w:color="auto"/>
            </w:tcBorders>
            <w:shd w:val="clear" w:color="auto" w:fill="auto"/>
            <w:noWrap/>
            <w:vAlign w:val="bottom"/>
            <w:hideMark/>
          </w:tcPr>
          <w:p w14:paraId="37292F5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23 </w:t>
            </w:r>
          </w:p>
        </w:tc>
        <w:tc>
          <w:tcPr>
            <w:tcW w:w="805" w:type="dxa"/>
            <w:tcBorders>
              <w:top w:val="nil"/>
              <w:left w:val="nil"/>
              <w:bottom w:val="single" w:sz="4" w:space="0" w:color="auto"/>
              <w:right w:val="single" w:sz="4" w:space="0" w:color="auto"/>
            </w:tcBorders>
            <w:shd w:val="clear" w:color="auto" w:fill="auto"/>
            <w:noWrap/>
            <w:vAlign w:val="bottom"/>
            <w:hideMark/>
          </w:tcPr>
          <w:p w14:paraId="420949A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21 </w:t>
            </w:r>
          </w:p>
        </w:tc>
        <w:tc>
          <w:tcPr>
            <w:tcW w:w="728" w:type="dxa"/>
            <w:tcBorders>
              <w:top w:val="nil"/>
              <w:left w:val="nil"/>
              <w:bottom w:val="single" w:sz="4" w:space="0" w:color="auto"/>
              <w:right w:val="single" w:sz="4" w:space="0" w:color="auto"/>
            </w:tcBorders>
            <w:shd w:val="clear" w:color="auto" w:fill="auto"/>
            <w:noWrap/>
            <w:vAlign w:val="bottom"/>
            <w:hideMark/>
          </w:tcPr>
          <w:p w14:paraId="795BAF4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94 </w:t>
            </w:r>
          </w:p>
        </w:tc>
        <w:tc>
          <w:tcPr>
            <w:tcW w:w="638" w:type="dxa"/>
            <w:tcBorders>
              <w:top w:val="nil"/>
              <w:left w:val="nil"/>
              <w:bottom w:val="single" w:sz="4" w:space="0" w:color="auto"/>
              <w:right w:val="single" w:sz="4" w:space="0" w:color="auto"/>
            </w:tcBorders>
            <w:shd w:val="clear" w:color="auto" w:fill="auto"/>
            <w:noWrap/>
            <w:vAlign w:val="bottom"/>
            <w:hideMark/>
          </w:tcPr>
          <w:p w14:paraId="4D615E83"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R</w:t>
            </w:r>
          </w:p>
        </w:tc>
        <w:tc>
          <w:tcPr>
            <w:tcW w:w="743" w:type="dxa"/>
            <w:tcBorders>
              <w:top w:val="nil"/>
              <w:left w:val="nil"/>
              <w:bottom w:val="single" w:sz="4" w:space="0" w:color="auto"/>
              <w:right w:val="single" w:sz="4" w:space="0" w:color="auto"/>
            </w:tcBorders>
            <w:shd w:val="clear" w:color="auto" w:fill="auto"/>
            <w:noWrap/>
            <w:vAlign w:val="bottom"/>
            <w:hideMark/>
          </w:tcPr>
          <w:p w14:paraId="2B73A85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21 </w:t>
            </w:r>
          </w:p>
        </w:tc>
        <w:tc>
          <w:tcPr>
            <w:tcW w:w="808" w:type="dxa"/>
            <w:tcBorders>
              <w:top w:val="nil"/>
              <w:left w:val="nil"/>
              <w:bottom w:val="single" w:sz="4" w:space="0" w:color="auto"/>
              <w:right w:val="single" w:sz="4" w:space="0" w:color="auto"/>
            </w:tcBorders>
            <w:shd w:val="clear" w:color="auto" w:fill="auto"/>
            <w:noWrap/>
            <w:vAlign w:val="bottom"/>
            <w:hideMark/>
          </w:tcPr>
          <w:p w14:paraId="0F0D3EB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94 </w:t>
            </w:r>
          </w:p>
        </w:tc>
        <w:tc>
          <w:tcPr>
            <w:tcW w:w="705" w:type="dxa"/>
            <w:tcBorders>
              <w:top w:val="nil"/>
              <w:left w:val="nil"/>
              <w:bottom w:val="single" w:sz="4" w:space="0" w:color="auto"/>
              <w:right w:val="single" w:sz="4" w:space="0" w:color="auto"/>
            </w:tcBorders>
            <w:shd w:val="clear" w:color="auto" w:fill="auto"/>
            <w:noWrap/>
            <w:vAlign w:val="bottom"/>
            <w:hideMark/>
          </w:tcPr>
          <w:p w14:paraId="0A2C903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745" w:type="dxa"/>
            <w:tcBorders>
              <w:top w:val="nil"/>
              <w:left w:val="nil"/>
              <w:bottom w:val="single" w:sz="4" w:space="0" w:color="auto"/>
              <w:right w:val="single" w:sz="4" w:space="0" w:color="auto"/>
            </w:tcBorders>
            <w:shd w:val="clear" w:color="auto" w:fill="auto"/>
            <w:noWrap/>
            <w:vAlign w:val="bottom"/>
            <w:hideMark/>
          </w:tcPr>
          <w:p w14:paraId="6AA4256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21 </w:t>
            </w:r>
          </w:p>
        </w:tc>
        <w:tc>
          <w:tcPr>
            <w:tcW w:w="787" w:type="dxa"/>
            <w:tcBorders>
              <w:top w:val="nil"/>
              <w:left w:val="nil"/>
              <w:bottom w:val="single" w:sz="4" w:space="0" w:color="auto"/>
              <w:right w:val="single" w:sz="4" w:space="0" w:color="auto"/>
            </w:tcBorders>
            <w:shd w:val="clear" w:color="auto" w:fill="auto"/>
            <w:noWrap/>
            <w:vAlign w:val="bottom"/>
            <w:hideMark/>
          </w:tcPr>
          <w:p w14:paraId="363BC17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2D793B3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1EE23A3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67DF825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498B00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0A4F31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30FE78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1431AB8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r>
      <w:tr w:rsidR="00F731F4" w:rsidRPr="00F731F4" w14:paraId="3125FB63"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64E8A56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6</w:t>
            </w:r>
          </w:p>
        </w:tc>
        <w:tc>
          <w:tcPr>
            <w:tcW w:w="2545" w:type="dxa"/>
            <w:tcBorders>
              <w:top w:val="nil"/>
              <w:left w:val="nil"/>
              <w:bottom w:val="single" w:sz="4" w:space="0" w:color="auto"/>
              <w:right w:val="single" w:sz="4" w:space="0" w:color="auto"/>
            </w:tcBorders>
            <w:shd w:val="clear" w:color="auto" w:fill="auto"/>
            <w:noWrap/>
            <w:vAlign w:val="bottom"/>
            <w:hideMark/>
          </w:tcPr>
          <w:p w14:paraId="4C1F7EFF"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Sand Heathland</w:t>
            </w:r>
          </w:p>
        </w:tc>
        <w:tc>
          <w:tcPr>
            <w:tcW w:w="805" w:type="dxa"/>
            <w:tcBorders>
              <w:top w:val="nil"/>
              <w:left w:val="nil"/>
              <w:bottom w:val="single" w:sz="4" w:space="0" w:color="auto"/>
              <w:right w:val="single" w:sz="4" w:space="0" w:color="auto"/>
            </w:tcBorders>
            <w:shd w:val="clear" w:color="auto" w:fill="auto"/>
            <w:noWrap/>
            <w:vAlign w:val="bottom"/>
            <w:hideMark/>
          </w:tcPr>
          <w:p w14:paraId="6F57D72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8,305 </w:t>
            </w:r>
          </w:p>
        </w:tc>
        <w:tc>
          <w:tcPr>
            <w:tcW w:w="805" w:type="dxa"/>
            <w:tcBorders>
              <w:top w:val="nil"/>
              <w:left w:val="nil"/>
              <w:bottom w:val="single" w:sz="4" w:space="0" w:color="auto"/>
              <w:right w:val="single" w:sz="4" w:space="0" w:color="auto"/>
            </w:tcBorders>
            <w:shd w:val="clear" w:color="auto" w:fill="auto"/>
            <w:noWrap/>
            <w:vAlign w:val="bottom"/>
            <w:hideMark/>
          </w:tcPr>
          <w:p w14:paraId="17E5B6D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7,982 </w:t>
            </w:r>
          </w:p>
        </w:tc>
        <w:tc>
          <w:tcPr>
            <w:tcW w:w="728" w:type="dxa"/>
            <w:tcBorders>
              <w:top w:val="nil"/>
              <w:left w:val="nil"/>
              <w:bottom w:val="single" w:sz="4" w:space="0" w:color="auto"/>
              <w:right w:val="single" w:sz="4" w:space="0" w:color="auto"/>
            </w:tcBorders>
            <w:shd w:val="clear" w:color="auto" w:fill="auto"/>
            <w:noWrap/>
            <w:vAlign w:val="bottom"/>
            <w:hideMark/>
          </w:tcPr>
          <w:p w14:paraId="62A3BDC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96 </w:t>
            </w:r>
          </w:p>
        </w:tc>
        <w:tc>
          <w:tcPr>
            <w:tcW w:w="638" w:type="dxa"/>
            <w:tcBorders>
              <w:top w:val="nil"/>
              <w:left w:val="nil"/>
              <w:bottom w:val="single" w:sz="4" w:space="0" w:color="auto"/>
              <w:right w:val="single" w:sz="4" w:space="0" w:color="auto"/>
            </w:tcBorders>
            <w:shd w:val="clear" w:color="auto" w:fill="auto"/>
            <w:noWrap/>
            <w:vAlign w:val="bottom"/>
            <w:hideMark/>
          </w:tcPr>
          <w:p w14:paraId="3EB36DAE"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R</w:t>
            </w:r>
          </w:p>
        </w:tc>
        <w:tc>
          <w:tcPr>
            <w:tcW w:w="743" w:type="dxa"/>
            <w:tcBorders>
              <w:top w:val="nil"/>
              <w:left w:val="nil"/>
              <w:bottom w:val="single" w:sz="4" w:space="0" w:color="auto"/>
              <w:right w:val="single" w:sz="4" w:space="0" w:color="auto"/>
            </w:tcBorders>
            <w:shd w:val="clear" w:color="auto" w:fill="auto"/>
            <w:noWrap/>
            <w:vAlign w:val="bottom"/>
            <w:hideMark/>
          </w:tcPr>
          <w:p w14:paraId="04837A8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7,051 </w:t>
            </w:r>
          </w:p>
        </w:tc>
        <w:tc>
          <w:tcPr>
            <w:tcW w:w="808" w:type="dxa"/>
            <w:tcBorders>
              <w:top w:val="nil"/>
              <w:left w:val="nil"/>
              <w:bottom w:val="single" w:sz="4" w:space="0" w:color="auto"/>
              <w:right w:val="single" w:sz="4" w:space="0" w:color="auto"/>
            </w:tcBorders>
            <w:shd w:val="clear" w:color="auto" w:fill="auto"/>
            <w:noWrap/>
            <w:vAlign w:val="bottom"/>
            <w:hideMark/>
          </w:tcPr>
          <w:p w14:paraId="42FFC65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85 </w:t>
            </w:r>
          </w:p>
        </w:tc>
        <w:tc>
          <w:tcPr>
            <w:tcW w:w="705" w:type="dxa"/>
            <w:tcBorders>
              <w:top w:val="nil"/>
              <w:left w:val="nil"/>
              <w:bottom w:val="single" w:sz="4" w:space="0" w:color="auto"/>
              <w:right w:val="single" w:sz="4" w:space="0" w:color="auto"/>
            </w:tcBorders>
            <w:shd w:val="clear" w:color="auto" w:fill="auto"/>
            <w:noWrap/>
            <w:vAlign w:val="bottom"/>
            <w:hideMark/>
          </w:tcPr>
          <w:p w14:paraId="6967B2E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88 </w:t>
            </w:r>
          </w:p>
        </w:tc>
        <w:tc>
          <w:tcPr>
            <w:tcW w:w="745" w:type="dxa"/>
            <w:tcBorders>
              <w:top w:val="nil"/>
              <w:left w:val="nil"/>
              <w:bottom w:val="single" w:sz="4" w:space="0" w:color="auto"/>
              <w:right w:val="single" w:sz="4" w:space="0" w:color="auto"/>
            </w:tcBorders>
            <w:shd w:val="clear" w:color="auto" w:fill="auto"/>
            <w:noWrap/>
            <w:vAlign w:val="bottom"/>
            <w:hideMark/>
          </w:tcPr>
          <w:p w14:paraId="4A47C2A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7,051 </w:t>
            </w:r>
          </w:p>
        </w:tc>
        <w:tc>
          <w:tcPr>
            <w:tcW w:w="787" w:type="dxa"/>
            <w:tcBorders>
              <w:top w:val="nil"/>
              <w:left w:val="nil"/>
              <w:bottom w:val="single" w:sz="4" w:space="0" w:color="auto"/>
              <w:right w:val="single" w:sz="4" w:space="0" w:color="auto"/>
            </w:tcBorders>
            <w:shd w:val="clear" w:color="auto" w:fill="auto"/>
            <w:noWrap/>
            <w:vAlign w:val="bottom"/>
            <w:hideMark/>
          </w:tcPr>
          <w:p w14:paraId="3E026B7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7DE25B7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6FDB17B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432A296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382ADA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74DC99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174 </w:t>
            </w:r>
          </w:p>
        </w:tc>
        <w:tc>
          <w:tcPr>
            <w:tcW w:w="581" w:type="dxa"/>
            <w:tcBorders>
              <w:top w:val="nil"/>
              <w:left w:val="nil"/>
              <w:bottom w:val="single" w:sz="4" w:space="0" w:color="auto"/>
              <w:right w:val="single" w:sz="4" w:space="0" w:color="auto"/>
            </w:tcBorders>
            <w:shd w:val="clear" w:color="auto" w:fill="auto"/>
            <w:noWrap/>
            <w:vAlign w:val="bottom"/>
            <w:hideMark/>
          </w:tcPr>
          <w:p w14:paraId="4E3ACC5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40BD16F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757 </w:t>
            </w:r>
          </w:p>
        </w:tc>
      </w:tr>
      <w:tr w:rsidR="00F731F4" w:rsidRPr="00F731F4" w14:paraId="3715BE61"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1929C4A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7</w:t>
            </w:r>
          </w:p>
        </w:tc>
        <w:tc>
          <w:tcPr>
            <w:tcW w:w="2545" w:type="dxa"/>
            <w:tcBorders>
              <w:top w:val="nil"/>
              <w:left w:val="nil"/>
              <w:bottom w:val="single" w:sz="4" w:space="0" w:color="auto"/>
              <w:right w:val="single" w:sz="4" w:space="0" w:color="auto"/>
            </w:tcBorders>
            <w:shd w:val="clear" w:color="auto" w:fill="auto"/>
            <w:noWrap/>
            <w:vAlign w:val="bottom"/>
            <w:hideMark/>
          </w:tcPr>
          <w:p w14:paraId="726A23A4"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Clay Heathland</w:t>
            </w:r>
          </w:p>
        </w:tc>
        <w:tc>
          <w:tcPr>
            <w:tcW w:w="805" w:type="dxa"/>
            <w:tcBorders>
              <w:top w:val="nil"/>
              <w:left w:val="nil"/>
              <w:bottom w:val="single" w:sz="4" w:space="0" w:color="auto"/>
              <w:right w:val="single" w:sz="4" w:space="0" w:color="auto"/>
            </w:tcBorders>
            <w:shd w:val="clear" w:color="auto" w:fill="auto"/>
            <w:noWrap/>
            <w:vAlign w:val="bottom"/>
            <w:hideMark/>
          </w:tcPr>
          <w:p w14:paraId="6CE636C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683 </w:t>
            </w:r>
          </w:p>
        </w:tc>
        <w:tc>
          <w:tcPr>
            <w:tcW w:w="805" w:type="dxa"/>
            <w:tcBorders>
              <w:top w:val="nil"/>
              <w:left w:val="nil"/>
              <w:bottom w:val="single" w:sz="4" w:space="0" w:color="auto"/>
              <w:right w:val="single" w:sz="4" w:space="0" w:color="auto"/>
            </w:tcBorders>
            <w:shd w:val="clear" w:color="auto" w:fill="auto"/>
            <w:noWrap/>
            <w:vAlign w:val="bottom"/>
            <w:hideMark/>
          </w:tcPr>
          <w:p w14:paraId="56D02ED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682 </w:t>
            </w:r>
          </w:p>
        </w:tc>
        <w:tc>
          <w:tcPr>
            <w:tcW w:w="728" w:type="dxa"/>
            <w:tcBorders>
              <w:top w:val="nil"/>
              <w:left w:val="nil"/>
              <w:bottom w:val="single" w:sz="4" w:space="0" w:color="auto"/>
              <w:right w:val="single" w:sz="4" w:space="0" w:color="auto"/>
            </w:tcBorders>
            <w:shd w:val="clear" w:color="auto" w:fill="auto"/>
            <w:noWrap/>
            <w:vAlign w:val="bottom"/>
            <w:hideMark/>
          </w:tcPr>
          <w:p w14:paraId="0BA27B2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38" w:type="dxa"/>
            <w:tcBorders>
              <w:top w:val="nil"/>
              <w:left w:val="nil"/>
              <w:bottom w:val="single" w:sz="4" w:space="0" w:color="auto"/>
              <w:right w:val="single" w:sz="4" w:space="0" w:color="auto"/>
            </w:tcBorders>
            <w:shd w:val="clear" w:color="auto" w:fill="auto"/>
            <w:noWrap/>
            <w:vAlign w:val="bottom"/>
            <w:hideMark/>
          </w:tcPr>
          <w:p w14:paraId="735C2B3C"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D, V</w:t>
            </w:r>
          </w:p>
        </w:tc>
        <w:tc>
          <w:tcPr>
            <w:tcW w:w="743" w:type="dxa"/>
            <w:tcBorders>
              <w:top w:val="nil"/>
              <w:left w:val="nil"/>
              <w:bottom w:val="single" w:sz="4" w:space="0" w:color="auto"/>
              <w:right w:val="single" w:sz="4" w:space="0" w:color="auto"/>
            </w:tcBorders>
            <w:shd w:val="clear" w:color="auto" w:fill="auto"/>
            <w:noWrap/>
            <w:vAlign w:val="bottom"/>
            <w:hideMark/>
          </w:tcPr>
          <w:p w14:paraId="31F39E5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594 </w:t>
            </w:r>
          </w:p>
        </w:tc>
        <w:tc>
          <w:tcPr>
            <w:tcW w:w="808" w:type="dxa"/>
            <w:tcBorders>
              <w:top w:val="nil"/>
              <w:left w:val="nil"/>
              <w:bottom w:val="single" w:sz="4" w:space="0" w:color="auto"/>
              <w:right w:val="single" w:sz="4" w:space="0" w:color="auto"/>
            </w:tcBorders>
            <w:shd w:val="clear" w:color="auto" w:fill="auto"/>
            <w:noWrap/>
            <w:vAlign w:val="bottom"/>
            <w:hideMark/>
          </w:tcPr>
          <w:p w14:paraId="6A0E986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87 </w:t>
            </w:r>
          </w:p>
        </w:tc>
        <w:tc>
          <w:tcPr>
            <w:tcW w:w="705" w:type="dxa"/>
            <w:tcBorders>
              <w:top w:val="nil"/>
              <w:left w:val="nil"/>
              <w:bottom w:val="single" w:sz="4" w:space="0" w:color="auto"/>
              <w:right w:val="single" w:sz="4" w:space="0" w:color="auto"/>
            </w:tcBorders>
            <w:shd w:val="clear" w:color="auto" w:fill="auto"/>
            <w:noWrap/>
            <w:vAlign w:val="bottom"/>
            <w:hideMark/>
          </w:tcPr>
          <w:p w14:paraId="4CFA23C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87 </w:t>
            </w:r>
          </w:p>
        </w:tc>
        <w:tc>
          <w:tcPr>
            <w:tcW w:w="745" w:type="dxa"/>
            <w:tcBorders>
              <w:top w:val="nil"/>
              <w:left w:val="nil"/>
              <w:bottom w:val="single" w:sz="4" w:space="0" w:color="auto"/>
              <w:right w:val="single" w:sz="4" w:space="0" w:color="auto"/>
            </w:tcBorders>
            <w:shd w:val="clear" w:color="auto" w:fill="auto"/>
            <w:noWrap/>
            <w:vAlign w:val="bottom"/>
            <w:hideMark/>
          </w:tcPr>
          <w:p w14:paraId="333B5A2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321 </w:t>
            </w:r>
          </w:p>
        </w:tc>
        <w:tc>
          <w:tcPr>
            <w:tcW w:w="787" w:type="dxa"/>
            <w:tcBorders>
              <w:top w:val="nil"/>
              <w:left w:val="nil"/>
              <w:bottom w:val="single" w:sz="4" w:space="0" w:color="auto"/>
              <w:right w:val="single" w:sz="4" w:space="0" w:color="auto"/>
            </w:tcBorders>
            <w:shd w:val="clear" w:color="auto" w:fill="auto"/>
            <w:noWrap/>
            <w:vAlign w:val="bottom"/>
            <w:hideMark/>
          </w:tcPr>
          <w:p w14:paraId="06FDF08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274 </w:t>
            </w:r>
          </w:p>
        </w:tc>
        <w:tc>
          <w:tcPr>
            <w:tcW w:w="621" w:type="dxa"/>
            <w:tcBorders>
              <w:top w:val="nil"/>
              <w:left w:val="nil"/>
              <w:bottom w:val="single" w:sz="4" w:space="0" w:color="auto"/>
              <w:right w:val="single" w:sz="4" w:space="0" w:color="auto"/>
            </w:tcBorders>
            <w:shd w:val="clear" w:color="auto" w:fill="auto"/>
            <w:noWrap/>
            <w:vAlign w:val="bottom"/>
            <w:hideMark/>
          </w:tcPr>
          <w:p w14:paraId="5701D9B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695" w:type="dxa"/>
            <w:tcBorders>
              <w:top w:val="nil"/>
              <w:left w:val="nil"/>
              <w:bottom w:val="single" w:sz="4" w:space="0" w:color="auto"/>
              <w:right w:val="single" w:sz="4" w:space="0" w:color="auto"/>
            </w:tcBorders>
            <w:shd w:val="clear" w:color="auto" w:fill="auto"/>
            <w:noWrap/>
            <w:vAlign w:val="bottom"/>
            <w:hideMark/>
          </w:tcPr>
          <w:p w14:paraId="7D0922E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 </w:t>
            </w:r>
          </w:p>
        </w:tc>
        <w:tc>
          <w:tcPr>
            <w:tcW w:w="695" w:type="dxa"/>
            <w:tcBorders>
              <w:top w:val="nil"/>
              <w:left w:val="nil"/>
              <w:bottom w:val="single" w:sz="4" w:space="0" w:color="auto"/>
              <w:right w:val="single" w:sz="4" w:space="0" w:color="auto"/>
            </w:tcBorders>
            <w:shd w:val="clear" w:color="auto" w:fill="auto"/>
            <w:noWrap/>
            <w:vAlign w:val="bottom"/>
            <w:hideMark/>
          </w:tcPr>
          <w:p w14:paraId="628DF72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B5056C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41E23E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354287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6EA1250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80 </w:t>
            </w:r>
          </w:p>
        </w:tc>
      </w:tr>
      <w:tr w:rsidR="00F731F4" w:rsidRPr="00F731F4" w14:paraId="130C30A3"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5835646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8</w:t>
            </w:r>
          </w:p>
        </w:tc>
        <w:tc>
          <w:tcPr>
            <w:tcW w:w="2545" w:type="dxa"/>
            <w:tcBorders>
              <w:top w:val="nil"/>
              <w:left w:val="nil"/>
              <w:bottom w:val="single" w:sz="4" w:space="0" w:color="auto"/>
              <w:right w:val="single" w:sz="4" w:space="0" w:color="auto"/>
            </w:tcBorders>
            <w:shd w:val="clear" w:color="auto" w:fill="auto"/>
            <w:noWrap/>
            <w:vAlign w:val="bottom"/>
            <w:hideMark/>
          </w:tcPr>
          <w:p w14:paraId="135ABDF5"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Wet Heathland</w:t>
            </w:r>
          </w:p>
        </w:tc>
        <w:tc>
          <w:tcPr>
            <w:tcW w:w="805" w:type="dxa"/>
            <w:tcBorders>
              <w:top w:val="nil"/>
              <w:left w:val="nil"/>
              <w:bottom w:val="single" w:sz="4" w:space="0" w:color="auto"/>
              <w:right w:val="single" w:sz="4" w:space="0" w:color="auto"/>
            </w:tcBorders>
            <w:shd w:val="clear" w:color="auto" w:fill="auto"/>
            <w:noWrap/>
            <w:vAlign w:val="bottom"/>
            <w:hideMark/>
          </w:tcPr>
          <w:p w14:paraId="1B362C5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14,398 </w:t>
            </w:r>
          </w:p>
        </w:tc>
        <w:tc>
          <w:tcPr>
            <w:tcW w:w="805" w:type="dxa"/>
            <w:tcBorders>
              <w:top w:val="nil"/>
              <w:left w:val="nil"/>
              <w:bottom w:val="single" w:sz="4" w:space="0" w:color="auto"/>
              <w:right w:val="single" w:sz="4" w:space="0" w:color="auto"/>
            </w:tcBorders>
            <w:shd w:val="clear" w:color="auto" w:fill="auto"/>
            <w:noWrap/>
            <w:vAlign w:val="bottom"/>
            <w:hideMark/>
          </w:tcPr>
          <w:p w14:paraId="08507C6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7,938 </w:t>
            </w:r>
          </w:p>
        </w:tc>
        <w:tc>
          <w:tcPr>
            <w:tcW w:w="728" w:type="dxa"/>
            <w:tcBorders>
              <w:top w:val="nil"/>
              <w:left w:val="nil"/>
              <w:bottom w:val="single" w:sz="4" w:space="0" w:color="auto"/>
              <w:right w:val="single" w:sz="4" w:space="0" w:color="auto"/>
            </w:tcBorders>
            <w:shd w:val="clear" w:color="auto" w:fill="auto"/>
            <w:noWrap/>
            <w:vAlign w:val="bottom"/>
            <w:hideMark/>
          </w:tcPr>
          <w:p w14:paraId="12C1FB2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55 </w:t>
            </w:r>
          </w:p>
        </w:tc>
        <w:tc>
          <w:tcPr>
            <w:tcW w:w="638" w:type="dxa"/>
            <w:tcBorders>
              <w:top w:val="nil"/>
              <w:left w:val="nil"/>
              <w:bottom w:val="single" w:sz="4" w:space="0" w:color="auto"/>
              <w:right w:val="single" w:sz="4" w:space="0" w:color="auto"/>
            </w:tcBorders>
            <w:shd w:val="clear" w:color="auto" w:fill="auto"/>
            <w:noWrap/>
            <w:vAlign w:val="bottom"/>
            <w:hideMark/>
          </w:tcPr>
          <w:p w14:paraId="36CCB852"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D, LC, V</w:t>
            </w:r>
          </w:p>
        </w:tc>
        <w:tc>
          <w:tcPr>
            <w:tcW w:w="743" w:type="dxa"/>
            <w:tcBorders>
              <w:top w:val="nil"/>
              <w:left w:val="nil"/>
              <w:bottom w:val="single" w:sz="4" w:space="0" w:color="auto"/>
              <w:right w:val="single" w:sz="4" w:space="0" w:color="auto"/>
            </w:tcBorders>
            <w:shd w:val="clear" w:color="auto" w:fill="auto"/>
            <w:noWrap/>
            <w:vAlign w:val="bottom"/>
            <w:hideMark/>
          </w:tcPr>
          <w:p w14:paraId="66C8019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6,946 </w:t>
            </w:r>
          </w:p>
        </w:tc>
        <w:tc>
          <w:tcPr>
            <w:tcW w:w="808" w:type="dxa"/>
            <w:tcBorders>
              <w:top w:val="nil"/>
              <w:left w:val="nil"/>
              <w:bottom w:val="single" w:sz="4" w:space="0" w:color="auto"/>
              <w:right w:val="single" w:sz="4" w:space="0" w:color="auto"/>
            </w:tcBorders>
            <w:shd w:val="clear" w:color="auto" w:fill="auto"/>
            <w:noWrap/>
            <w:vAlign w:val="bottom"/>
            <w:hideMark/>
          </w:tcPr>
          <w:p w14:paraId="21F316D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48 </w:t>
            </w:r>
          </w:p>
        </w:tc>
        <w:tc>
          <w:tcPr>
            <w:tcW w:w="705" w:type="dxa"/>
            <w:tcBorders>
              <w:top w:val="nil"/>
              <w:left w:val="nil"/>
              <w:bottom w:val="single" w:sz="4" w:space="0" w:color="auto"/>
              <w:right w:val="single" w:sz="4" w:space="0" w:color="auto"/>
            </w:tcBorders>
            <w:shd w:val="clear" w:color="auto" w:fill="auto"/>
            <w:noWrap/>
            <w:vAlign w:val="bottom"/>
            <w:hideMark/>
          </w:tcPr>
          <w:p w14:paraId="05BF128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87 </w:t>
            </w:r>
          </w:p>
        </w:tc>
        <w:tc>
          <w:tcPr>
            <w:tcW w:w="745" w:type="dxa"/>
            <w:tcBorders>
              <w:top w:val="nil"/>
              <w:left w:val="nil"/>
              <w:bottom w:val="single" w:sz="4" w:space="0" w:color="auto"/>
              <w:right w:val="single" w:sz="4" w:space="0" w:color="auto"/>
            </w:tcBorders>
            <w:shd w:val="clear" w:color="auto" w:fill="auto"/>
            <w:noWrap/>
            <w:vAlign w:val="bottom"/>
            <w:hideMark/>
          </w:tcPr>
          <w:p w14:paraId="0E36FDF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6,597 </w:t>
            </w:r>
          </w:p>
        </w:tc>
        <w:tc>
          <w:tcPr>
            <w:tcW w:w="787" w:type="dxa"/>
            <w:tcBorders>
              <w:top w:val="nil"/>
              <w:left w:val="nil"/>
              <w:bottom w:val="single" w:sz="4" w:space="0" w:color="auto"/>
              <w:right w:val="single" w:sz="4" w:space="0" w:color="auto"/>
            </w:tcBorders>
            <w:shd w:val="clear" w:color="auto" w:fill="auto"/>
            <w:noWrap/>
            <w:vAlign w:val="bottom"/>
            <w:hideMark/>
          </w:tcPr>
          <w:p w14:paraId="6EB9D1A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349 </w:t>
            </w:r>
          </w:p>
        </w:tc>
        <w:tc>
          <w:tcPr>
            <w:tcW w:w="621" w:type="dxa"/>
            <w:tcBorders>
              <w:top w:val="nil"/>
              <w:left w:val="nil"/>
              <w:bottom w:val="single" w:sz="4" w:space="0" w:color="auto"/>
              <w:right w:val="single" w:sz="4" w:space="0" w:color="auto"/>
            </w:tcBorders>
            <w:shd w:val="clear" w:color="auto" w:fill="auto"/>
            <w:noWrap/>
            <w:vAlign w:val="bottom"/>
            <w:hideMark/>
          </w:tcPr>
          <w:p w14:paraId="69AD0D9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695" w:type="dxa"/>
            <w:tcBorders>
              <w:top w:val="nil"/>
              <w:left w:val="nil"/>
              <w:bottom w:val="single" w:sz="4" w:space="0" w:color="auto"/>
              <w:right w:val="single" w:sz="4" w:space="0" w:color="auto"/>
            </w:tcBorders>
            <w:shd w:val="clear" w:color="auto" w:fill="auto"/>
            <w:noWrap/>
            <w:vAlign w:val="bottom"/>
            <w:hideMark/>
          </w:tcPr>
          <w:p w14:paraId="2EEE777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90 </w:t>
            </w:r>
          </w:p>
        </w:tc>
        <w:tc>
          <w:tcPr>
            <w:tcW w:w="695" w:type="dxa"/>
            <w:tcBorders>
              <w:top w:val="nil"/>
              <w:left w:val="nil"/>
              <w:bottom w:val="single" w:sz="4" w:space="0" w:color="auto"/>
              <w:right w:val="single" w:sz="4" w:space="0" w:color="auto"/>
            </w:tcBorders>
            <w:shd w:val="clear" w:color="auto" w:fill="auto"/>
            <w:noWrap/>
            <w:vAlign w:val="bottom"/>
            <w:hideMark/>
          </w:tcPr>
          <w:p w14:paraId="0D6A4A3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581" w:type="dxa"/>
            <w:tcBorders>
              <w:top w:val="nil"/>
              <w:left w:val="nil"/>
              <w:bottom w:val="single" w:sz="4" w:space="0" w:color="auto"/>
              <w:right w:val="single" w:sz="4" w:space="0" w:color="auto"/>
            </w:tcBorders>
            <w:shd w:val="clear" w:color="auto" w:fill="auto"/>
            <w:noWrap/>
            <w:vAlign w:val="bottom"/>
            <w:hideMark/>
          </w:tcPr>
          <w:p w14:paraId="41AD804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30 </w:t>
            </w:r>
          </w:p>
        </w:tc>
        <w:tc>
          <w:tcPr>
            <w:tcW w:w="581" w:type="dxa"/>
            <w:tcBorders>
              <w:top w:val="nil"/>
              <w:left w:val="nil"/>
              <w:bottom w:val="single" w:sz="4" w:space="0" w:color="auto"/>
              <w:right w:val="single" w:sz="4" w:space="0" w:color="auto"/>
            </w:tcBorders>
            <w:shd w:val="clear" w:color="auto" w:fill="auto"/>
            <w:noWrap/>
            <w:vAlign w:val="bottom"/>
            <w:hideMark/>
          </w:tcPr>
          <w:p w14:paraId="381F50B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468D21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645103D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872 </w:t>
            </w:r>
          </w:p>
        </w:tc>
      </w:tr>
      <w:tr w:rsidR="00F731F4" w:rsidRPr="00F731F4" w14:paraId="1860249B"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55B28A2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9</w:t>
            </w:r>
          </w:p>
        </w:tc>
        <w:tc>
          <w:tcPr>
            <w:tcW w:w="2545" w:type="dxa"/>
            <w:tcBorders>
              <w:top w:val="nil"/>
              <w:left w:val="nil"/>
              <w:bottom w:val="single" w:sz="4" w:space="0" w:color="auto"/>
              <w:right w:val="single" w:sz="4" w:space="0" w:color="auto"/>
            </w:tcBorders>
            <w:shd w:val="clear" w:color="auto" w:fill="auto"/>
            <w:noWrap/>
            <w:vAlign w:val="bottom"/>
            <w:hideMark/>
          </w:tcPr>
          <w:p w14:paraId="3D6B9339"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Coastal Saltmarsh</w:t>
            </w:r>
          </w:p>
        </w:tc>
        <w:tc>
          <w:tcPr>
            <w:tcW w:w="805" w:type="dxa"/>
            <w:tcBorders>
              <w:top w:val="nil"/>
              <w:left w:val="nil"/>
              <w:bottom w:val="single" w:sz="4" w:space="0" w:color="auto"/>
              <w:right w:val="single" w:sz="4" w:space="0" w:color="auto"/>
            </w:tcBorders>
            <w:shd w:val="clear" w:color="auto" w:fill="auto"/>
            <w:noWrap/>
            <w:vAlign w:val="bottom"/>
            <w:hideMark/>
          </w:tcPr>
          <w:p w14:paraId="62FBD85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7,193 </w:t>
            </w:r>
          </w:p>
        </w:tc>
        <w:tc>
          <w:tcPr>
            <w:tcW w:w="805" w:type="dxa"/>
            <w:tcBorders>
              <w:top w:val="nil"/>
              <w:left w:val="nil"/>
              <w:bottom w:val="single" w:sz="4" w:space="0" w:color="auto"/>
              <w:right w:val="single" w:sz="4" w:space="0" w:color="auto"/>
            </w:tcBorders>
            <w:shd w:val="clear" w:color="auto" w:fill="auto"/>
            <w:noWrap/>
            <w:vAlign w:val="bottom"/>
            <w:hideMark/>
          </w:tcPr>
          <w:p w14:paraId="72A8156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6,250 </w:t>
            </w:r>
          </w:p>
        </w:tc>
        <w:tc>
          <w:tcPr>
            <w:tcW w:w="728" w:type="dxa"/>
            <w:tcBorders>
              <w:top w:val="nil"/>
              <w:left w:val="nil"/>
              <w:bottom w:val="single" w:sz="4" w:space="0" w:color="auto"/>
              <w:right w:val="single" w:sz="4" w:space="0" w:color="auto"/>
            </w:tcBorders>
            <w:shd w:val="clear" w:color="auto" w:fill="auto"/>
            <w:noWrap/>
            <w:vAlign w:val="bottom"/>
            <w:hideMark/>
          </w:tcPr>
          <w:p w14:paraId="354A751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87 </w:t>
            </w:r>
          </w:p>
        </w:tc>
        <w:tc>
          <w:tcPr>
            <w:tcW w:w="638" w:type="dxa"/>
            <w:tcBorders>
              <w:top w:val="nil"/>
              <w:left w:val="nil"/>
              <w:bottom w:val="single" w:sz="4" w:space="0" w:color="auto"/>
              <w:right w:val="single" w:sz="4" w:space="0" w:color="auto"/>
            </w:tcBorders>
            <w:shd w:val="clear" w:color="auto" w:fill="auto"/>
            <w:noWrap/>
            <w:vAlign w:val="bottom"/>
            <w:hideMark/>
          </w:tcPr>
          <w:p w14:paraId="047B2803"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LC</w:t>
            </w:r>
          </w:p>
        </w:tc>
        <w:tc>
          <w:tcPr>
            <w:tcW w:w="743" w:type="dxa"/>
            <w:tcBorders>
              <w:top w:val="nil"/>
              <w:left w:val="nil"/>
              <w:bottom w:val="single" w:sz="4" w:space="0" w:color="auto"/>
              <w:right w:val="single" w:sz="4" w:space="0" w:color="auto"/>
            </w:tcBorders>
            <w:shd w:val="clear" w:color="auto" w:fill="auto"/>
            <w:noWrap/>
            <w:vAlign w:val="bottom"/>
            <w:hideMark/>
          </w:tcPr>
          <w:p w14:paraId="03BAAC1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4,162 </w:t>
            </w:r>
          </w:p>
        </w:tc>
        <w:tc>
          <w:tcPr>
            <w:tcW w:w="808" w:type="dxa"/>
            <w:tcBorders>
              <w:top w:val="nil"/>
              <w:left w:val="nil"/>
              <w:bottom w:val="single" w:sz="4" w:space="0" w:color="auto"/>
              <w:right w:val="single" w:sz="4" w:space="0" w:color="auto"/>
            </w:tcBorders>
            <w:shd w:val="clear" w:color="auto" w:fill="auto"/>
            <w:noWrap/>
            <w:vAlign w:val="bottom"/>
            <w:hideMark/>
          </w:tcPr>
          <w:p w14:paraId="2B68E69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58 </w:t>
            </w:r>
          </w:p>
        </w:tc>
        <w:tc>
          <w:tcPr>
            <w:tcW w:w="705" w:type="dxa"/>
            <w:tcBorders>
              <w:top w:val="nil"/>
              <w:left w:val="nil"/>
              <w:bottom w:val="single" w:sz="4" w:space="0" w:color="auto"/>
              <w:right w:val="single" w:sz="4" w:space="0" w:color="auto"/>
            </w:tcBorders>
            <w:shd w:val="clear" w:color="auto" w:fill="auto"/>
            <w:noWrap/>
            <w:vAlign w:val="bottom"/>
            <w:hideMark/>
          </w:tcPr>
          <w:p w14:paraId="7264035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67 </w:t>
            </w:r>
          </w:p>
        </w:tc>
        <w:tc>
          <w:tcPr>
            <w:tcW w:w="745" w:type="dxa"/>
            <w:tcBorders>
              <w:top w:val="nil"/>
              <w:left w:val="nil"/>
              <w:bottom w:val="single" w:sz="4" w:space="0" w:color="auto"/>
              <w:right w:val="single" w:sz="4" w:space="0" w:color="auto"/>
            </w:tcBorders>
            <w:shd w:val="clear" w:color="auto" w:fill="auto"/>
            <w:noWrap/>
            <w:vAlign w:val="bottom"/>
            <w:hideMark/>
          </w:tcPr>
          <w:p w14:paraId="01E095B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4,162 </w:t>
            </w:r>
          </w:p>
        </w:tc>
        <w:tc>
          <w:tcPr>
            <w:tcW w:w="787" w:type="dxa"/>
            <w:tcBorders>
              <w:top w:val="nil"/>
              <w:left w:val="nil"/>
              <w:bottom w:val="single" w:sz="4" w:space="0" w:color="auto"/>
              <w:right w:val="single" w:sz="4" w:space="0" w:color="auto"/>
            </w:tcBorders>
            <w:shd w:val="clear" w:color="auto" w:fill="auto"/>
            <w:noWrap/>
            <w:vAlign w:val="bottom"/>
            <w:hideMark/>
          </w:tcPr>
          <w:p w14:paraId="1FDD66F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0BC44D3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04D2A03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1F58BC5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A3E1A1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125 </w:t>
            </w:r>
          </w:p>
        </w:tc>
        <w:tc>
          <w:tcPr>
            <w:tcW w:w="581" w:type="dxa"/>
            <w:tcBorders>
              <w:top w:val="nil"/>
              <w:left w:val="nil"/>
              <w:bottom w:val="single" w:sz="4" w:space="0" w:color="auto"/>
              <w:right w:val="single" w:sz="4" w:space="0" w:color="auto"/>
            </w:tcBorders>
            <w:shd w:val="clear" w:color="auto" w:fill="auto"/>
            <w:noWrap/>
            <w:vAlign w:val="bottom"/>
            <w:hideMark/>
          </w:tcPr>
          <w:p w14:paraId="2B7BBEF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40 </w:t>
            </w:r>
          </w:p>
        </w:tc>
        <w:tc>
          <w:tcPr>
            <w:tcW w:w="581" w:type="dxa"/>
            <w:tcBorders>
              <w:top w:val="nil"/>
              <w:left w:val="nil"/>
              <w:bottom w:val="single" w:sz="4" w:space="0" w:color="auto"/>
              <w:right w:val="single" w:sz="4" w:space="0" w:color="auto"/>
            </w:tcBorders>
            <w:shd w:val="clear" w:color="auto" w:fill="auto"/>
            <w:noWrap/>
            <w:vAlign w:val="bottom"/>
            <w:hideMark/>
          </w:tcPr>
          <w:p w14:paraId="4559148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0575EF0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1,923 </w:t>
            </w:r>
          </w:p>
        </w:tc>
      </w:tr>
      <w:tr w:rsidR="00F731F4" w:rsidRPr="00F731F4" w14:paraId="0BE1D513"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3B691D3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10</w:t>
            </w:r>
          </w:p>
        </w:tc>
        <w:tc>
          <w:tcPr>
            <w:tcW w:w="2545" w:type="dxa"/>
            <w:tcBorders>
              <w:top w:val="nil"/>
              <w:left w:val="nil"/>
              <w:bottom w:val="single" w:sz="4" w:space="0" w:color="auto"/>
              <w:right w:val="single" w:sz="4" w:space="0" w:color="auto"/>
            </w:tcBorders>
            <w:shd w:val="clear" w:color="auto" w:fill="auto"/>
            <w:noWrap/>
            <w:vAlign w:val="bottom"/>
            <w:hideMark/>
          </w:tcPr>
          <w:p w14:paraId="4A925E5C"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Estuarine Wetland</w:t>
            </w:r>
          </w:p>
        </w:tc>
        <w:tc>
          <w:tcPr>
            <w:tcW w:w="805" w:type="dxa"/>
            <w:tcBorders>
              <w:top w:val="nil"/>
              <w:left w:val="nil"/>
              <w:bottom w:val="single" w:sz="4" w:space="0" w:color="auto"/>
              <w:right w:val="single" w:sz="4" w:space="0" w:color="auto"/>
            </w:tcBorders>
            <w:shd w:val="clear" w:color="auto" w:fill="auto"/>
            <w:noWrap/>
            <w:vAlign w:val="bottom"/>
            <w:hideMark/>
          </w:tcPr>
          <w:p w14:paraId="6C3ABCA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8,047 </w:t>
            </w:r>
          </w:p>
        </w:tc>
        <w:tc>
          <w:tcPr>
            <w:tcW w:w="805" w:type="dxa"/>
            <w:tcBorders>
              <w:top w:val="nil"/>
              <w:left w:val="nil"/>
              <w:bottom w:val="single" w:sz="4" w:space="0" w:color="auto"/>
              <w:right w:val="single" w:sz="4" w:space="0" w:color="auto"/>
            </w:tcBorders>
            <w:shd w:val="clear" w:color="auto" w:fill="auto"/>
            <w:noWrap/>
            <w:vAlign w:val="bottom"/>
            <w:hideMark/>
          </w:tcPr>
          <w:p w14:paraId="2464F6B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5,944 </w:t>
            </w:r>
          </w:p>
        </w:tc>
        <w:tc>
          <w:tcPr>
            <w:tcW w:w="728" w:type="dxa"/>
            <w:tcBorders>
              <w:top w:val="nil"/>
              <w:left w:val="nil"/>
              <w:bottom w:val="single" w:sz="4" w:space="0" w:color="auto"/>
              <w:right w:val="single" w:sz="4" w:space="0" w:color="auto"/>
            </w:tcBorders>
            <w:shd w:val="clear" w:color="auto" w:fill="auto"/>
            <w:noWrap/>
            <w:vAlign w:val="bottom"/>
            <w:hideMark/>
          </w:tcPr>
          <w:p w14:paraId="505A8BF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74 </w:t>
            </w:r>
          </w:p>
        </w:tc>
        <w:tc>
          <w:tcPr>
            <w:tcW w:w="638" w:type="dxa"/>
            <w:tcBorders>
              <w:top w:val="nil"/>
              <w:left w:val="nil"/>
              <w:bottom w:val="single" w:sz="4" w:space="0" w:color="auto"/>
              <w:right w:val="single" w:sz="4" w:space="0" w:color="auto"/>
            </w:tcBorders>
            <w:shd w:val="clear" w:color="auto" w:fill="auto"/>
            <w:noWrap/>
            <w:vAlign w:val="bottom"/>
            <w:hideMark/>
          </w:tcPr>
          <w:p w14:paraId="3CB99F96"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LC, R</w:t>
            </w:r>
          </w:p>
        </w:tc>
        <w:tc>
          <w:tcPr>
            <w:tcW w:w="743" w:type="dxa"/>
            <w:tcBorders>
              <w:top w:val="nil"/>
              <w:left w:val="nil"/>
              <w:bottom w:val="single" w:sz="4" w:space="0" w:color="auto"/>
              <w:right w:val="single" w:sz="4" w:space="0" w:color="auto"/>
            </w:tcBorders>
            <w:shd w:val="clear" w:color="auto" w:fill="auto"/>
            <w:noWrap/>
            <w:vAlign w:val="bottom"/>
            <w:hideMark/>
          </w:tcPr>
          <w:p w14:paraId="382C113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3,176 </w:t>
            </w:r>
          </w:p>
        </w:tc>
        <w:tc>
          <w:tcPr>
            <w:tcW w:w="808" w:type="dxa"/>
            <w:tcBorders>
              <w:top w:val="nil"/>
              <w:left w:val="nil"/>
              <w:bottom w:val="single" w:sz="4" w:space="0" w:color="auto"/>
              <w:right w:val="single" w:sz="4" w:space="0" w:color="auto"/>
            </w:tcBorders>
            <w:shd w:val="clear" w:color="auto" w:fill="auto"/>
            <w:noWrap/>
            <w:vAlign w:val="bottom"/>
            <w:hideMark/>
          </w:tcPr>
          <w:p w14:paraId="0D9C342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39 </w:t>
            </w:r>
          </w:p>
        </w:tc>
        <w:tc>
          <w:tcPr>
            <w:tcW w:w="705" w:type="dxa"/>
            <w:tcBorders>
              <w:top w:val="nil"/>
              <w:left w:val="nil"/>
              <w:bottom w:val="single" w:sz="4" w:space="0" w:color="auto"/>
              <w:right w:val="single" w:sz="4" w:space="0" w:color="auto"/>
            </w:tcBorders>
            <w:shd w:val="clear" w:color="auto" w:fill="auto"/>
            <w:noWrap/>
            <w:vAlign w:val="bottom"/>
            <w:hideMark/>
          </w:tcPr>
          <w:p w14:paraId="3C89B49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53 </w:t>
            </w:r>
          </w:p>
        </w:tc>
        <w:tc>
          <w:tcPr>
            <w:tcW w:w="745" w:type="dxa"/>
            <w:tcBorders>
              <w:top w:val="nil"/>
              <w:left w:val="nil"/>
              <w:bottom w:val="single" w:sz="4" w:space="0" w:color="auto"/>
              <w:right w:val="single" w:sz="4" w:space="0" w:color="auto"/>
            </w:tcBorders>
            <w:shd w:val="clear" w:color="auto" w:fill="auto"/>
            <w:noWrap/>
            <w:vAlign w:val="bottom"/>
            <w:hideMark/>
          </w:tcPr>
          <w:p w14:paraId="09E167A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3,176 </w:t>
            </w:r>
          </w:p>
        </w:tc>
        <w:tc>
          <w:tcPr>
            <w:tcW w:w="787" w:type="dxa"/>
            <w:tcBorders>
              <w:top w:val="nil"/>
              <w:left w:val="nil"/>
              <w:bottom w:val="single" w:sz="4" w:space="0" w:color="auto"/>
              <w:right w:val="single" w:sz="4" w:space="0" w:color="auto"/>
            </w:tcBorders>
            <w:shd w:val="clear" w:color="auto" w:fill="auto"/>
            <w:noWrap/>
            <w:vAlign w:val="bottom"/>
            <w:hideMark/>
          </w:tcPr>
          <w:p w14:paraId="275191D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7F548C5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6999D2E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4D3BEEC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F436D5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120 </w:t>
            </w:r>
          </w:p>
        </w:tc>
        <w:tc>
          <w:tcPr>
            <w:tcW w:w="581" w:type="dxa"/>
            <w:tcBorders>
              <w:top w:val="nil"/>
              <w:left w:val="nil"/>
              <w:bottom w:val="single" w:sz="4" w:space="0" w:color="auto"/>
              <w:right w:val="single" w:sz="4" w:space="0" w:color="auto"/>
            </w:tcBorders>
            <w:shd w:val="clear" w:color="auto" w:fill="auto"/>
            <w:noWrap/>
            <w:vAlign w:val="bottom"/>
            <w:hideMark/>
          </w:tcPr>
          <w:p w14:paraId="28C61C1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167 </w:t>
            </w:r>
          </w:p>
        </w:tc>
        <w:tc>
          <w:tcPr>
            <w:tcW w:w="581" w:type="dxa"/>
            <w:tcBorders>
              <w:top w:val="nil"/>
              <w:left w:val="nil"/>
              <w:bottom w:val="single" w:sz="4" w:space="0" w:color="auto"/>
              <w:right w:val="single" w:sz="4" w:space="0" w:color="auto"/>
            </w:tcBorders>
            <w:shd w:val="clear" w:color="auto" w:fill="auto"/>
            <w:noWrap/>
            <w:vAlign w:val="bottom"/>
            <w:hideMark/>
          </w:tcPr>
          <w:p w14:paraId="5330596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00E27CF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2,480 </w:t>
            </w:r>
          </w:p>
        </w:tc>
      </w:tr>
      <w:tr w:rsidR="00F731F4" w:rsidRPr="00F731F4" w14:paraId="22776F08"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71B7E13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11</w:t>
            </w:r>
          </w:p>
        </w:tc>
        <w:tc>
          <w:tcPr>
            <w:tcW w:w="2545" w:type="dxa"/>
            <w:tcBorders>
              <w:top w:val="nil"/>
              <w:left w:val="nil"/>
              <w:bottom w:val="single" w:sz="4" w:space="0" w:color="auto"/>
              <w:right w:val="single" w:sz="4" w:space="0" w:color="auto"/>
            </w:tcBorders>
            <w:shd w:val="clear" w:color="auto" w:fill="auto"/>
            <w:noWrap/>
            <w:vAlign w:val="bottom"/>
            <w:hideMark/>
          </w:tcPr>
          <w:p w14:paraId="3648D45D"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Coastal Lagoon Wetland</w:t>
            </w:r>
          </w:p>
        </w:tc>
        <w:tc>
          <w:tcPr>
            <w:tcW w:w="805" w:type="dxa"/>
            <w:tcBorders>
              <w:top w:val="nil"/>
              <w:left w:val="nil"/>
              <w:bottom w:val="single" w:sz="4" w:space="0" w:color="auto"/>
              <w:right w:val="single" w:sz="4" w:space="0" w:color="auto"/>
            </w:tcBorders>
            <w:shd w:val="clear" w:color="auto" w:fill="auto"/>
            <w:noWrap/>
            <w:vAlign w:val="bottom"/>
            <w:hideMark/>
          </w:tcPr>
          <w:p w14:paraId="2307C4E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59 </w:t>
            </w:r>
          </w:p>
        </w:tc>
        <w:tc>
          <w:tcPr>
            <w:tcW w:w="805" w:type="dxa"/>
            <w:tcBorders>
              <w:top w:val="nil"/>
              <w:left w:val="nil"/>
              <w:bottom w:val="single" w:sz="4" w:space="0" w:color="auto"/>
              <w:right w:val="single" w:sz="4" w:space="0" w:color="auto"/>
            </w:tcBorders>
            <w:shd w:val="clear" w:color="auto" w:fill="auto"/>
            <w:noWrap/>
            <w:vAlign w:val="bottom"/>
            <w:hideMark/>
          </w:tcPr>
          <w:p w14:paraId="7C1AD3C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59 </w:t>
            </w:r>
          </w:p>
        </w:tc>
        <w:tc>
          <w:tcPr>
            <w:tcW w:w="728" w:type="dxa"/>
            <w:tcBorders>
              <w:top w:val="nil"/>
              <w:left w:val="nil"/>
              <w:bottom w:val="single" w:sz="4" w:space="0" w:color="auto"/>
              <w:right w:val="single" w:sz="4" w:space="0" w:color="auto"/>
            </w:tcBorders>
            <w:shd w:val="clear" w:color="auto" w:fill="auto"/>
            <w:noWrap/>
            <w:vAlign w:val="bottom"/>
            <w:hideMark/>
          </w:tcPr>
          <w:p w14:paraId="2C3C242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38" w:type="dxa"/>
            <w:tcBorders>
              <w:top w:val="nil"/>
              <w:left w:val="nil"/>
              <w:bottom w:val="single" w:sz="4" w:space="0" w:color="auto"/>
              <w:right w:val="single" w:sz="4" w:space="0" w:color="auto"/>
            </w:tcBorders>
            <w:shd w:val="clear" w:color="auto" w:fill="auto"/>
            <w:noWrap/>
            <w:vAlign w:val="bottom"/>
            <w:hideMark/>
          </w:tcPr>
          <w:p w14:paraId="1A44E848"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R</w:t>
            </w:r>
          </w:p>
        </w:tc>
        <w:tc>
          <w:tcPr>
            <w:tcW w:w="743" w:type="dxa"/>
            <w:tcBorders>
              <w:top w:val="nil"/>
              <w:left w:val="nil"/>
              <w:bottom w:val="single" w:sz="4" w:space="0" w:color="auto"/>
              <w:right w:val="single" w:sz="4" w:space="0" w:color="auto"/>
            </w:tcBorders>
            <w:shd w:val="clear" w:color="auto" w:fill="auto"/>
            <w:noWrap/>
            <w:vAlign w:val="bottom"/>
            <w:hideMark/>
          </w:tcPr>
          <w:p w14:paraId="608FD76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59 </w:t>
            </w:r>
          </w:p>
        </w:tc>
        <w:tc>
          <w:tcPr>
            <w:tcW w:w="808" w:type="dxa"/>
            <w:tcBorders>
              <w:top w:val="nil"/>
              <w:left w:val="nil"/>
              <w:bottom w:val="single" w:sz="4" w:space="0" w:color="auto"/>
              <w:right w:val="single" w:sz="4" w:space="0" w:color="auto"/>
            </w:tcBorders>
            <w:shd w:val="clear" w:color="auto" w:fill="auto"/>
            <w:noWrap/>
            <w:vAlign w:val="bottom"/>
            <w:hideMark/>
          </w:tcPr>
          <w:p w14:paraId="0946EAE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00AD5B2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745" w:type="dxa"/>
            <w:tcBorders>
              <w:top w:val="nil"/>
              <w:left w:val="nil"/>
              <w:bottom w:val="single" w:sz="4" w:space="0" w:color="auto"/>
              <w:right w:val="single" w:sz="4" w:space="0" w:color="auto"/>
            </w:tcBorders>
            <w:shd w:val="clear" w:color="auto" w:fill="auto"/>
            <w:noWrap/>
            <w:vAlign w:val="bottom"/>
            <w:hideMark/>
          </w:tcPr>
          <w:p w14:paraId="158EE7D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59 </w:t>
            </w:r>
          </w:p>
        </w:tc>
        <w:tc>
          <w:tcPr>
            <w:tcW w:w="787" w:type="dxa"/>
            <w:tcBorders>
              <w:top w:val="nil"/>
              <w:left w:val="nil"/>
              <w:bottom w:val="single" w:sz="4" w:space="0" w:color="auto"/>
              <w:right w:val="single" w:sz="4" w:space="0" w:color="auto"/>
            </w:tcBorders>
            <w:shd w:val="clear" w:color="auto" w:fill="auto"/>
            <w:noWrap/>
            <w:vAlign w:val="bottom"/>
            <w:hideMark/>
          </w:tcPr>
          <w:p w14:paraId="2660386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5460E04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238A15D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0373F6A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2CA249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FEA3FA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8987CC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5CF79E0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r>
      <w:tr w:rsidR="00F731F4" w:rsidRPr="00F731F4" w14:paraId="63152BFE"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5AEB479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12</w:t>
            </w:r>
          </w:p>
        </w:tc>
        <w:tc>
          <w:tcPr>
            <w:tcW w:w="2545" w:type="dxa"/>
            <w:tcBorders>
              <w:top w:val="nil"/>
              <w:left w:val="nil"/>
              <w:bottom w:val="single" w:sz="4" w:space="0" w:color="auto"/>
              <w:right w:val="single" w:sz="4" w:space="0" w:color="auto"/>
            </w:tcBorders>
            <w:shd w:val="clear" w:color="auto" w:fill="auto"/>
            <w:noWrap/>
            <w:vAlign w:val="bottom"/>
            <w:hideMark/>
          </w:tcPr>
          <w:p w14:paraId="0F275DB4"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Wet Swale Herbland</w:t>
            </w:r>
          </w:p>
        </w:tc>
        <w:tc>
          <w:tcPr>
            <w:tcW w:w="805" w:type="dxa"/>
            <w:tcBorders>
              <w:top w:val="nil"/>
              <w:left w:val="nil"/>
              <w:bottom w:val="single" w:sz="4" w:space="0" w:color="auto"/>
              <w:right w:val="single" w:sz="4" w:space="0" w:color="auto"/>
            </w:tcBorders>
            <w:shd w:val="clear" w:color="auto" w:fill="auto"/>
            <w:noWrap/>
            <w:vAlign w:val="bottom"/>
            <w:hideMark/>
          </w:tcPr>
          <w:p w14:paraId="74428C0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175 </w:t>
            </w:r>
          </w:p>
        </w:tc>
        <w:tc>
          <w:tcPr>
            <w:tcW w:w="805" w:type="dxa"/>
            <w:tcBorders>
              <w:top w:val="nil"/>
              <w:left w:val="nil"/>
              <w:bottom w:val="single" w:sz="4" w:space="0" w:color="auto"/>
              <w:right w:val="single" w:sz="4" w:space="0" w:color="auto"/>
            </w:tcBorders>
            <w:shd w:val="clear" w:color="auto" w:fill="auto"/>
            <w:noWrap/>
            <w:vAlign w:val="bottom"/>
            <w:hideMark/>
          </w:tcPr>
          <w:p w14:paraId="3803710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175 </w:t>
            </w:r>
          </w:p>
        </w:tc>
        <w:tc>
          <w:tcPr>
            <w:tcW w:w="728" w:type="dxa"/>
            <w:tcBorders>
              <w:top w:val="nil"/>
              <w:left w:val="nil"/>
              <w:bottom w:val="single" w:sz="4" w:space="0" w:color="auto"/>
              <w:right w:val="single" w:sz="4" w:space="0" w:color="auto"/>
            </w:tcBorders>
            <w:shd w:val="clear" w:color="auto" w:fill="auto"/>
            <w:noWrap/>
            <w:vAlign w:val="bottom"/>
            <w:hideMark/>
          </w:tcPr>
          <w:p w14:paraId="77146DF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38" w:type="dxa"/>
            <w:tcBorders>
              <w:top w:val="nil"/>
              <w:left w:val="nil"/>
              <w:bottom w:val="single" w:sz="4" w:space="0" w:color="auto"/>
              <w:right w:val="single" w:sz="4" w:space="0" w:color="auto"/>
            </w:tcBorders>
            <w:shd w:val="clear" w:color="auto" w:fill="auto"/>
            <w:noWrap/>
            <w:vAlign w:val="bottom"/>
            <w:hideMark/>
          </w:tcPr>
          <w:p w14:paraId="65CB74B2"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R, V</w:t>
            </w:r>
          </w:p>
        </w:tc>
        <w:tc>
          <w:tcPr>
            <w:tcW w:w="743" w:type="dxa"/>
            <w:tcBorders>
              <w:top w:val="nil"/>
              <w:left w:val="nil"/>
              <w:bottom w:val="single" w:sz="4" w:space="0" w:color="auto"/>
              <w:right w:val="single" w:sz="4" w:space="0" w:color="auto"/>
            </w:tcBorders>
            <w:shd w:val="clear" w:color="auto" w:fill="auto"/>
            <w:noWrap/>
            <w:vAlign w:val="bottom"/>
            <w:hideMark/>
          </w:tcPr>
          <w:p w14:paraId="4948B41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175 </w:t>
            </w:r>
          </w:p>
        </w:tc>
        <w:tc>
          <w:tcPr>
            <w:tcW w:w="808" w:type="dxa"/>
            <w:tcBorders>
              <w:top w:val="nil"/>
              <w:left w:val="nil"/>
              <w:bottom w:val="single" w:sz="4" w:space="0" w:color="auto"/>
              <w:right w:val="single" w:sz="4" w:space="0" w:color="auto"/>
            </w:tcBorders>
            <w:shd w:val="clear" w:color="auto" w:fill="auto"/>
            <w:noWrap/>
            <w:vAlign w:val="bottom"/>
            <w:hideMark/>
          </w:tcPr>
          <w:p w14:paraId="0531D7F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64379B2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745" w:type="dxa"/>
            <w:tcBorders>
              <w:top w:val="nil"/>
              <w:left w:val="nil"/>
              <w:bottom w:val="single" w:sz="4" w:space="0" w:color="auto"/>
              <w:right w:val="single" w:sz="4" w:space="0" w:color="auto"/>
            </w:tcBorders>
            <w:shd w:val="clear" w:color="auto" w:fill="auto"/>
            <w:noWrap/>
            <w:vAlign w:val="bottom"/>
            <w:hideMark/>
          </w:tcPr>
          <w:p w14:paraId="4448721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175 </w:t>
            </w:r>
          </w:p>
        </w:tc>
        <w:tc>
          <w:tcPr>
            <w:tcW w:w="787" w:type="dxa"/>
            <w:tcBorders>
              <w:top w:val="nil"/>
              <w:left w:val="nil"/>
              <w:bottom w:val="single" w:sz="4" w:space="0" w:color="auto"/>
              <w:right w:val="single" w:sz="4" w:space="0" w:color="auto"/>
            </w:tcBorders>
            <w:shd w:val="clear" w:color="auto" w:fill="auto"/>
            <w:noWrap/>
            <w:vAlign w:val="bottom"/>
            <w:hideMark/>
          </w:tcPr>
          <w:p w14:paraId="2A4D183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6AA7FE7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49D9929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3ADA6F2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8E6BDA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7076A8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28E2D8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5375A3A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r>
      <w:tr w:rsidR="00F731F4" w:rsidRPr="00F731F4" w14:paraId="36C2BE04"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3E458AB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15</w:t>
            </w:r>
          </w:p>
        </w:tc>
        <w:tc>
          <w:tcPr>
            <w:tcW w:w="2545" w:type="dxa"/>
            <w:tcBorders>
              <w:top w:val="nil"/>
              <w:left w:val="nil"/>
              <w:bottom w:val="single" w:sz="4" w:space="0" w:color="auto"/>
              <w:right w:val="single" w:sz="4" w:space="0" w:color="auto"/>
            </w:tcBorders>
            <w:shd w:val="clear" w:color="auto" w:fill="auto"/>
            <w:noWrap/>
            <w:vAlign w:val="bottom"/>
            <w:hideMark/>
          </w:tcPr>
          <w:p w14:paraId="0CE64C7F"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Limestone Box Forest</w:t>
            </w:r>
          </w:p>
        </w:tc>
        <w:tc>
          <w:tcPr>
            <w:tcW w:w="805" w:type="dxa"/>
            <w:tcBorders>
              <w:top w:val="nil"/>
              <w:left w:val="nil"/>
              <w:bottom w:val="single" w:sz="4" w:space="0" w:color="auto"/>
              <w:right w:val="single" w:sz="4" w:space="0" w:color="auto"/>
            </w:tcBorders>
            <w:shd w:val="clear" w:color="auto" w:fill="auto"/>
            <w:noWrap/>
            <w:vAlign w:val="bottom"/>
            <w:hideMark/>
          </w:tcPr>
          <w:p w14:paraId="7A114D5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1,433 </w:t>
            </w:r>
          </w:p>
        </w:tc>
        <w:tc>
          <w:tcPr>
            <w:tcW w:w="805" w:type="dxa"/>
            <w:tcBorders>
              <w:top w:val="nil"/>
              <w:left w:val="nil"/>
              <w:bottom w:val="single" w:sz="4" w:space="0" w:color="auto"/>
              <w:right w:val="single" w:sz="4" w:space="0" w:color="auto"/>
            </w:tcBorders>
            <w:shd w:val="clear" w:color="auto" w:fill="auto"/>
            <w:noWrap/>
            <w:vAlign w:val="bottom"/>
            <w:hideMark/>
          </w:tcPr>
          <w:p w14:paraId="04D1256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798 </w:t>
            </w:r>
          </w:p>
        </w:tc>
        <w:tc>
          <w:tcPr>
            <w:tcW w:w="728" w:type="dxa"/>
            <w:tcBorders>
              <w:top w:val="nil"/>
              <w:left w:val="nil"/>
              <w:bottom w:val="single" w:sz="4" w:space="0" w:color="auto"/>
              <w:right w:val="single" w:sz="4" w:space="0" w:color="auto"/>
            </w:tcBorders>
            <w:shd w:val="clear" w:color="auto" w:fill="auto"/>
            <w:noWrap/>
            <w:vAlign w:val="bottom"/>
            <w:hideMark/>
          </w:tcPr>
          <w:p w14:paraId="6695953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56 </w:t>
            </w:r>
          </w:p>
        </w:tc>
        <w:tc>
          <w:tcPr>
            <w:tcW w:w="638" w:type="dxa"/>
            <w:tcBorders>
              <w:top w:val="nil"/>
              <w:left w:val="nil"/>
              <w:bottom w:val="single" w:sz="4" w:space="0" w:color="auto"/>
              <w:right w:val="single" w:sz="4" w:space="0" w:color="auto"/>
            </w:tcBorders>
            <w:shd w:val="clear" w:color="auto" w:fill="auto"/>
            <w:noWrap/>
            <w:vAlign w:val="bottom"/>
            <w:hideMark/>
          </w:tcPr>
          <w:p w14:paraId="13898DC3"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V</w:t>
            </w:r>
          </w:p>
        </w:tc>
        <w:tc>
          <w:tcPr>
            <w:tcW w:w="743" w:type="dxa"/>
            <w:tcBorders>
              <w:top w:val="nil"/>
              <w:left w:val="nil"/>
              <w:bottom w:val="single" w:sz="4" w:space="0" w:color="auto"/>
              <w:right w:val="single" w:sz="4" w:space="0" w:color="auto"/>
            </w:tcBorders>
            <w:shd w:val="clear" w:color="auto" w:fill="auto"/>
            <w:noWrap/>
            <w:vAlign w:val="bottom"/>
            <w:hideMark/>
          </w:tcPr>
          <w:p w14:paraId="1F10293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340 </w:t>
            </w:r>
          </w:p>
        </w:tc>
        <w:tc>
          <w:tcPr>
            <w:tcW w:w="808" w:type="dxa"/>
            <w:tcBorders>
              <w:top w:val="nil"/>
              <w:left w:val="nil"/>
              <w:bottom w:val="single" w:sz="4" w:space="0" w:color="auto"/>
              <w:right w:val="single" w:sz="4" w:space="0" w:color="auto"/>
            </w:tcBorders>
            <w:shd w:val="clear" w:color="auto" w:fill="auto"/>
            <w:noWrap/>
            <w:vAlign w:val="bottom"/>
            <w:hideMark/>
          </w:tcPr>
          <w:p w14:paraId="4A09DF5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24 </w:t>
            </w:r>
          </w:p>
        </w:tc>
        <w:tc>
          <w:tcPr>
            <w:tcW w:w="705" w:type="dxa"/>
            <w:tcBorders>
              <w:top w:val="nil"/>
              <w:left w:val="nil"/>
              <w:bottom w:val="single" w:sz="4" w:space="0" w:color="auto"/>
              <w:right w:val="single" w:sz="4" w:space="0" w:color="auto"/>
            </w:tcBorders>
            <w:shd w:val="clear" w:color="auto" w:fill="auto"/>
            <w:noWrap/>
            <w:vAlign w:val="bottom"/>
            <w:hideMark/>
          </w:tcPr>
          <w:p w14:paraId="77CB28C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43 </w:t>
            </w:r>
          </w:p>
        </w:tc>
        <w:tc>
          <w:tcPr>
            <w:tcW w:w="745" w:type="dxa"/>
            <w:tcBorders>
              <w:top w:val="nil"/>
              <w:left w:val="nil"/>
              <w:bottom w:val="single" w:sz="4" w:space="0" w:color="auto"/>
              <w:right w:val="single" w:sz="4" w:space="0" w:color="auto"/>
            </w:tcBorders>
            <w:shd w:val="clear" w:color="auto" w:fill="auto"/>
            <w:noWrap/>
            <w:vAlign w:val="bottom"/>
            <w:hideMark/>
          </w:tcPr>
          <w:p w14:paraId="47E888B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134 </w:t>
            </w:r>
          </w:p>
        </w:tc>
        <w:tc>
          <w:tcPr>
            <w:tcW w:w="787" w:type="dxa"/>
            <w:tcBorders>
              <w:top w:val="nil"/>
              <w:left w:val="nil"/>
              <w:bottom w:val="single" w:sz="4" w:space="0" w:color="auto"/>
              <w:right w:val="single" w:sz="4" w:space="0" w:color="auto"/>
            </w:tcBorders>
            <w:shd w:val="clear" w:color="auto" w:fill="auto"/>
            <w:noWrap/>
            <w:vAlign w:val="bottom"/>
            <w:hideMark/>
          </w:tcPr>
          <w:p w14:paraId="3ED21C0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207 </w:t>
            </w:r>
          </w:p>
        </w:tc>
        <w:tc>
          <w:tcPr>
            <w:tcW w:w="621" w:type="dxa"/>
            <w:tcBorders>
              <w:top w:val="nil"/>
              <w:left w:val="nil"/>
              <w:bottom w:val="single" w:sz="4" w:space="0" w:color="auto"/>
              <w:right w:val="single" w:sz="4" w:space="0" w:color="auto"/>
            </w:tcBorders>
            <w:shd w:val="clear" w:color="auto" w:fill="auto"/>
            <w:noWrap/>
            <w:vAlign w:val="bottom"/>
            <w:hideMark/>
          </w:tcPr>
          <w:p w14:paraId="1D89942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4204853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695" w:type="dxa"/>
            <w:tcBorders>
              <w:top w:val="nil"/>
              <w:left w:val="nil"/>
              <w:bottom w:val="single" w:sz="4" w:space="0" w:color="auto"/>
              <w:right w:val="single" w:sz="4" w:space="0" w:color="auto"/>
            </w:tcBorders>
            <w:shd w:val="clear" w:color="auto" w:fill="auto"/>
            <w:noWrap/>
            <w:vAlign w:val="bottom"/>
            <w:hideMark/>
          </w:tcPr>
          <w:p w14:paraId="42765C0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581" w:type="dxa"/>
            <w:tcBorders>
              <w:top w:val="nil"/>
              <w:left w:val="nil"/>
              <w:bottom w:val="single" w:sz="4" w:space="0" w:color="auto"/>
              <w:right w:val="single" w:sz="4" w:space="0" w:color="auto"/>
            </w:tcBorders>
            <w:shd w:val="clear" w:color="auto" w:fill="auto"/>
            <w:noWrap/>
            <w:vAlign w:val="bottom"/>
            <w:hideMark/>
          </w:tcPr>
          <w:p w14:paraId="51B641D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31 </w:t>
            </w:r>
          </w:p>
        </w:tc>
        <w:tc>
          <w:tcPr>
            <w:tcW w:w="581" w:type="dxa"/>
            <w:tcBorders>
              <w:top w:val="nil"/>
              <w:left w:val="nil"/>
              <w:bottom w:val="single" w:sz="4" w:space="0" w:color="auto"/>
              <w:right w:val="single" w:sz="4" w:space="0" w:color="auto"/>
            </w:tcBorders>
            <w:shd w:val="clear" w:color="auto" w:fill="auto"/>
            <w:noWrap/>
            <w:vAlign w:val="bottom"/>
            <w:hideMark/>
          </w:tcPr>
          <w:p w14:paraId="58092DF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334906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4293AF8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427 </w:t>
            </w:r>
          </w:p>
        </w:tc>
      </w:tr>
      <w:tr w:rsidR="00F731F4" w:rsidRPr="00F731F4" w14:paraId="46C1CE2F"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68007AB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16</w:t>
            </w:r>
          </w:p>
        </w:tc>
        <w:tc>
          <w:tcPr>
            <w:tcW w:w="2545" w:type="dxa"/>
            <w:tcBorders>
              <w:top w:val="nil"/>
              <w:left w:val="nil"/>
              <w:bottom w:val="single" w:sz="4" w:space="0" w:color="auto"/>
              <w:right w:val="single" w:sz="4" w:space="0" w:color="auto"/>
            </w:tcBorders>
            <w:shd w:val="clear" w:color="auto" w:fill="auto"/>
            <w:noWrap/>
            <w:vAlign w:val="bottom"/>
            <w:hideMark/>
          </w:tcPr>
          <w:p w14:paraId="7570A175"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Lowland Forest</w:t>
            </w:r>
          </w:p>
        </w:tc>
        <w:tc>
          <w:tcPr>
            <w:tcW w:w="805" w:type="dxa"/>
            <w:tcBorders>
              <w:top w:val="nil"/>
              <w:left w:val="nil"/>
              <w:bottom w:val="single" w:sz="4" w:space="0" w:color="auto"/>
              <w:right w:val="single" w:sz="4" w:space="0" w:color="auto"/>
            </w:tcBorders>
            <w:shd w:val="clear" w:color="auto" w:fill="auto"/>
            <w:noWrap/>
            <w:vAlign w:val="bottom"/>
            <w:hideMark/>
          </w:tcPr>
          <w:p w14:paraId="7CEF03A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204,354 </w:t>
            </w:r>
          </w:p>
        </w:tc>
        <w:tc>
          <w:tcPr>
            <w:tcW w:w="805" w:type="dxa"/>
            <w:tcBorders>
              <w:top w:val="nil"/>
              <w:left w:val="nil"/>
              <w:bottom w:val="single" w:sz="4" w:space="0" w:color="auto"/>
              <w:right w:val="single" w:sz="4" w:space="0" w:color="auto"/>
            </w:tcBorders>
            <w:shd w:val="clear" w:color="auto" w:fill="auto"/>
            <w:noWrap/>
            <w:vAlign w:val="bottom"/>
            <w:hideMark/>
          </w:tcPr>
          <w:p w14:paraId="786D25E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117,432 </w:t>
            </w:r>
          </w:p>
        </w:tc>
        <w:tc>
          <w:tcPr>
            <w:tcW w:w="728" w:type="dxa"/>
            <w:tcBorders>
              <w:top w:val="nil"/>
              <w:left w:val="nil"/>
              <w:bottom w:val="single" w:sz="4" w:space="0" w:color="auto"/>
              <w:right w:val="single" w:sz="4" w:space="0" w:color="auto"/>
            </w:tcBorders>
            <w:shd w:val="clear" w:color="auto" w:fill="auto"/>
            <w:noWrap/>
            <w:vAlign w:val="bottom"/>
            <w:hideMark/>
          </w:tcPr>
          <w:p w14:paraId="0E547E0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57 </w:t>
            </w:r>
          </w:p>
        </w:tc>
        <w:tc>
          <w:tcPr>
            <w:tcW w:w="638" w:type="dxa"/>
            <w:tcBorders>
              <w:top w:val="nil"/>
              <w:left w:val="nil"/>
              <w:bottom w:val="single" w:sz="4" w:space="0" w:color="auto"/>
              <w:right w:val="single" w:sz="4" w:space="0" w:color="auto"/>
            </w:tcBorders>
            <w:shd w:val="clear" w:color="auto" w:fill="auto"/>
            <w:noWrap/>
            <w:vAlign w:val="bottom"/>
            <w:hideMark/>
          </w:tcPr>
          <w:p w14:paraId="5A732A9B"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LC, V</w:t>
            </w:r>
          </w:p>
        </w:tc>
        <w:tc>
          <w:tcPr>
            <w:tcW w:w="743" w:type="dxa"/>
            <w:tcBorders>
              <w:top w:val="nil"/>
              <w:left w:val="nil"/>
              <w:bottom w:val="single" w:sz="4" w:space="0" w:color="auto"/>
              <w:right w:val="single" w:sz="4" w:space="0" w:color="auto"/>
            </w:tcBorders>
            <w:shd w:val="clear" w:color="auto" w:fill="auto"/>
            <w:noWrap/>
            <w:vAlign w:val="bottom"/>
            <w:hideMark/>
          </w:tcPr>
          <w:p w14:paraId="0F365D4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37,017 </w:t>
            </w:r>
          </w:p>
        </w:tc>
        <w:tc>
          <w:tcPr>
            <w:tcW w:w="808" w:type="dxa"/>
            <w:tcBorders>
              <w:top w:val="nil"/>
              <w:left w:val="nil"/>
              <w:bottom w:val="single" w:sz="4" w:space="0" w:color="auto"/>
              <w:right w:val="single" w:sz="4" w:space="0" w:color="auto"/>
            </w:tcBorders>
            <w:shd w:val="clear" w:color="auto" w:fill="auto"/>
            <w:noWrap/>
            <w:vAlign w:val="bottom"/>
            <w:hideMark/>
          </w:tcPr>
          <w:p w14:paraId="33A4D53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18 </w:t>
            </w:r>
          </w:p>
        </w:tc>
        <w:tc>
          <w:tcPr>
            <w:tcW w:w="705" w:type="dxa"/>
            <w:tcBorders>
              <w:top w:val="nil"/>
              <w:left w:val="nil"/>
              <w:bottom w:val="single" w:sz="4" w:space="0" w:color="auto"/>
              <w:right w:val="single" w:sz="4" w:space="0" w:color="auto"/>
            </w:tcBorders>
            <w:shd w:val="clear" w:color="auto" w:fill="auto"/>
            <w:noWrap/>
            <w:vAlign w:val="bottom"/>
            <w:hideMark/>
          </w:tcPr>
          <w:p w14:paraId="55938A5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32 </w:t>
            </w:r>
          </w:p>
        </w:tc>
        <w:tc>
          <w:tcPr>
            <w:tcW w:w="745" w:type="dxa"/>
            <w:tcBorders>
              <w:top w:val="nil"/>
              <w:left w:val="nil"/>
              <w:bottom w:val="single" w:sz="4" w:space="0" w:color="auto"/>
              <w:right w:val="single" w:sz="4" w:space="0" w:color="auto"/>
            </w:tcBorders>
            <w:shd w:val="clear" w:color="auto" w:fill="auto"/>
            <w:noWrap/>
            <w:vAlign w:val="bottom"/>
            <w:hideMark/>
          </w:tcPr>
          <w:p w14:paraId="182E5D9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16,648 </w:t>
            </w:r>
          </w:p>
        </w:tc>
        <w:tc>
          <w:tcPr>
            <w:tcW w:w="787" w:type="dxa"/>
            <w:tcBorders>
              <w:top w:val="nil"/>
              <w:left w:val="nil"/>
              <w:bottom w:val="single" w:sz="4" w:space="0" w:color="auto"/>
              <w:right w:val="single" w:sz="4" w:space="0" w:color="auto"/>
            </w:tcBorders>
            <w:shd w:val="clear" w:color="auto" w:fill="auto"/>
            <w:noWrap/>
            <w:vAlign w:val="bottom"/>
            <w:hideMark/>
          </w:tcPr>
          <w:p w14:paraId="45C9D9C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20,369 </w:t>
            </w:r>
          </w:p>
        </w:tc>
        <w:tc>
          <w:tcPr>
            <w:tcW w:w="621" w:type="dxa"/>
            <w:tcBorders>
              <w:top w:val="nil"/>
              <w:left w:val="nil"/>
              <w:bottom w:val="single" w:sz="4" w:space="0" w:color="auto"/>
              <w:right w:val="single" w:sz="4" w:space="0" w:color="auto"/>
            </w:tcBorders>
            <w:shd w:val="clear" w:color="auto" w:fill="auto"/>
            <w:noWrap/>
            <w:vAlign w:val="bottom"/>
            <w:hideMark/>
          </w:tcPr>
          <w:p w14:paraId="6BB4724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619 </w:t>
            </w:r>
          </w:p>
        </w:tc>
        <w:tc>
          <w:tcPr>
            <w:tcW w:w="695" w:type="dxa"/>
            <w:tcBorders>
              <w:top w:val="nil"/>
              <w:left w:val="nil"/>
              <w:bottom w:val="single" w:sz="4" w:space="0" w:color="auto"/>
              <w:right w:val="single" w:sz="4" w:space="0" w:color="auto"/>
            </w:tcBorders>
            <w:shd w:val="clear" w:color="auto" w:fill="auto"/>
            <w:noWrap/>
            <w:vAlign w:val="bottom"/>
            <w:hideMark/>
          </w:tcPr>
          <w:p w14:paraId="0491A0A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31,399 </w:t>
            </w:r>
          </w:p>
        </w:tc>
        <w:tc>
          <w:tcPr>
            <w:tcW w:w="695" w:type="dxa"/>
            <w:tcBorders>
              <w:top w:val="nil"/>
              <w:left w:val="nil"/>
              <w:bottom w:val="single" w:sz="4" w:space="0" w:color="auto"/>
              <w:right w:val="single" w:sz="4" w:space="0" w:color="auto"/>
            </w:tcBorders>
            <w:shd w:val="clear" w:color="auto" w:fill="auto"/>
            <w:noWrap/>
            <w:vAlign w:val="bottom"/>
            <w:hideMark/>
          </w:tcPr>
          <w:p w14:paraId="61CC243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1,543 </w:t>
            </w:r>
          </w:p>
        </w:tc>
        <w:tc>
          <w:tcPr>
            <w:tcW w:w="581" w:type="dxa"/>
            <w:tcBorders>
              <w:top w:val="nil"/>
              <w:left w:val="nil"/>
              <w:bottom w:val="single" w:sz="4" w:space="0" w:color="auto"/>
              <w:right w:val="single" w:sz="4" w:space="0" w:color="auto"/>
            </w:tcBorders>
            <w:shd w:val="clear" w:color="auto" w:fill="auto"/>
            <w:noWrap/>
            <w:vAlign w:val="bottom"/>
            <w:hideMark/>
          </w:tcPr>
          <w:p w14:paraId="6F96491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3,297 </w:t>
            </w:r>
          </w:p>
        </w:tc>
        <w:tc>
          <w:tcPr>
            <w:tcW w:w="581" w:type="dxa"/>
            <w:tcBorders>
              <w:top w:val="nil"/>
              <w:left w:val="nil"/>
              <w:bottom w:val="single" w:sz="4" w:space="0" w:color="auto"/>
              <w:right w:val="single" w:sz="4" w:space="0" w:color="auto"/>
            </w:tcBorders>
            <w:shd w:val="clear" w:color="auto" w:fill="auto"/>
            <w:noWrap/>
            <w:vAlign w:val="bottom"/>
            <w:hideMark/>
          </w:tcPr>
          <w:p w14:paraId="737FD66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1,760 </w:t>
            </w:r>
          </w:p>
        </w:tc>
        <w:tc>
          <w:tcPr>
            <w:tcW w:w="581" w:type="dxa"/>
            <w:tcBorders>
              <w:top w:val="nil"/>
              <w:left w:val="nil"/>
              <w:bottom w:val="single" w:sz="4" w:space="0" w:color="auto"/>
              <w:right w:val="single" w:sz="4" w:space="0" w:color="auto"/>
            </w:tcBorders>
            <w:shd w:val="clear" w:color="auto" w:fill="auto"/>
            <w:noWrap/>
            <w:vAlign w:val="bottom"/>
            <w:hideMark/>
          </w:tcPr>
          <w:p w14:paraId="0A50BA1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55FF85E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41,797 </w:t>
            </w:r>
          </w:p>
        </w:tc>
      </w:tr>
      <w:tr w:rsidR="00F731F4" w:rsidRPr="00F731F4" w14:paraId="2BB0F3B9"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140FA8E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17</w:t>
            </w:r>
          </w:p>
        </w:tc>
        <w:tc>
          <w:tcPr>
            <w:tcW w:w="2545" w:type="dxa"/>
            <w:tcBorders>
              <w:top w:val="nil"/>
              <w:left w:val="nil"/>
              <w:bottom w:val="single" w:sz="4" w:space="0" w:color="auto"/>
              <w:right w:val="single" w:sz="4" w:space="0" w:color="auto"/>
            </w:tcBorders>
            <w:shd w:val="clear" w:color="auto" w:fill="auto"/>
            <w:noWrap/>
            <w:vAlign w:val="bottom"/>
            <w:hideMark/>
          </w:tcPr>
          <w:p w14:paraId="37D093B8"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Riparian Scrub/Swampy Riparian Woodland Complex</w:t>
            </w:r>
          </w:p>
        </w:tc>
        <w:tc>
          <w:tcPr>
            <w:tcW w:w="805" w:type="dxa"/>
            <w:tcBorders>
              <w:top w:val="nil"/>
              <w:left w:val="nil"/>
              <w:bottom w:val="single" w:sz="4" w:space="0" w:color="auto"/>
              <w:right w:val="single" w:sz="4" w:space="0" w:color="auto"/>
            </w:tcBorders>
            <w:shd w:val="clear" w:color="auto" w:fill="auto"/>
            <w:noWrap/>
            <w:vAlign w:val="bottom"/>
            <w:hideMark/>
          </w:tcPr>
          <w:p w14:paraId="57BFCAD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805" w:type="dxa"/>
            <w:tcBorders>
              <w:top w:val="nil"/>
              <w:left w:val="nil"/>
              <w:bottom w:val="single" w:sz="4" w:space="0" w:color="auto"/>
              <w:right w:val="single" w:sz="4" w:space="0" w:color="auto"/>
            </w:tcBorders>
            <w:shd w:val="clear" w:color="auto" w:fill="auto"/>
            <w:noWrap/>
            <w:vAlign w:val="bottom"/>
            <w:hideMark/>
          </w:tcPr>
          <w:p w14:paraId="73D5818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28" w:type="dxa"/>
            <w:tcBorders>
              <w:top w:val="nil"/>
              <w:left w:val="nil"/>
              <w:bottom w:val="single" w:sz="4" w:space="0" w:color="auto"/>
              <w:right w:val="single" w:sz="4" w:space="0" w:color="auto"/>
            </w:tcBorders>
            <w:shd w:val="clear" w:color="auto" w:fill="auto"/>
            <w:noWrap/>
            <w:vAlign w:val="bottom"/>
            <w:hideMark/>
          </w:tcPr>
          <w:p w14:paraId="60D6252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33 </w:t>
            </w:r>
          </w:p>
        </w:tc>
        <w:tc>
          <w:tcPr>
            <w:tcW w:w="638" w:type="dxa"/>
            <w:tcBorders>
              <w:top w:val="nil"/>
              <w:left w:val="nil"/>
              <w:bottom w:val="single" w:sz="4" w:space="0" w:color="auto"/>
              <w:right w:val="single" w:sz="4" w:space="0" w:color="auto"/>
            </w:tcBorders>
            <w:shd w:val="clear" w:color="auto" w:fill="auto"/>
            <w:noWrap/>
            <w:vAlign w:val="bottom"/>
            <w:hideMark/>
          </w:tcPr>
          <w:p w14:paraId="125D1E2B"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V</w:t>
            </w:r>
          </w:p>
        </w:tc>
        <w:tc>
          <w:tcPr>
            <w:tcW w:w="743" w:type="dxa"/>
            <w:tcBorders>
              <w:top w:val="nil"/>
              <w:left w:val="nil"/>
              <w:bottom w:val="single" w:sz="4" w:space="0" w:color="auto"/>
              <w:right w:val="single" w:sz="4" w:space="0" w:color="auto"/>
            </w:tcBorders>
            <w:shd w:val="clear" w:color="auto" w:fill="auto"/>
            <w:noWrap/>
            <w:vAlign w:val="bottom"/>
            <w:hideMark/>
          </w:tcPr>
          <w:p w14:paraId="195B23E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808" w:type="dxa"/>
            <w:tcBorders>
              <w:top w:val="nil"/>
              <w:left w:val="nil"/>
              <w:bottom w:val="single" w:sz="4" w:space="0" w:color="auto"/>
              <w:right w:val="single" w:sz="4" w:space="0" w:color="auto"/>
            </w:tcBorders>
            <w:shd w:val="clear" w:color="auto" w:fill="auto"/>
            <w:noWrap/>
            <w:vAlign w:val="bottom"/>
            <w:hideMark/>
          </w:tcPr>
          <w:p w14:paraId="587D04F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4F33A25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0AE6AE3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4EB5E43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3302192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728CE0C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2199630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477F64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930D91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206120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7DEDED2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r>
      <w:tr w:rsidR="00F731F4" w:rsidRPr="00F731F4" w14:paraId="52B9666E"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3E82DD5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18</w:t>
            </w:r>
          </w:p>
        </w:tc>
        <w:tc>
          <w:tcPr>
            <w:tcW w:w="2545" w:type="dxa"/>
            <w:tcBorders>
              <w:top w:val="nil"/>
              <w:left w:val="nil"/>
              <w:bottom w:val="single" w:sz="4" w:space="0" w:color="auto"/>
              <w:right w:val="single" w:sz="4" w:space="0" w:color="auto"/>
            </w:tcBorders>
            <w:shd w:val="clear" w:color="auto" w:fill="auto"/>
            <w:noWrap/>
            <w:vAlign w:val="bottom"/>
            <w:hideMark/>
          </w:tcPr>
          <w:p w14:paraId="3D724A57"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Riparian Forest</w:t>
            </w:r>
          </w:p>
        </w:tc>
        <w:tc>
          <w:tcPr>
            <w:tcW w:w="805" w:type="dxa"/>
            <w:tcBorders>
              <w:top w:val="nil"/>
              <w:left w:val="nil"/>
              <w:bottom w:val="single" w:sz="4" w:space="0" w:color="auto"/>
              <w:right w:val="single" w:sz="4" w:space="0" w:color="auto"/>
            </w:tcBorders>
            <w:shd w:val="clear" w:color="auto" w:fill="auto"/>
            <w:noWrap/>
            <w:vAlign w:val="bottom"/>
            <w:hideMark/>
          </w:tcPr>
          <w:p w14:paraId="649ACF7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9,748 </w:t>
            </w:r>
          </w:p>
        </w:tc>
        <w:tc>
          <w:tcPr>
            <w:tcW w:w="805" w:type="dxa"/>
            <w:tcBorders>
              <w:top w:val="nil"/>
              <w:left w:val="nil"/>
              <w:bottom w:val="single" w:sz="4" w:space="0" w:color="auto"/>
              <w:right w:val="single" w:sz="4" w:space="0" w:color="auto"/>
            </w:tcBorders>
            <w:shd w:val="clear" w:color="auto" w:fill="auto"/>
            <w:noWrap/>
            <w:vAlign w:val="bottom"/>
            <w:hideMark/>
          </w:tcPr>
          <w:p w14:paraId="2216A6C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9,087 </w:t>
            </w:r>
          </w:p>
        </w:tc>
        <w:tc>
          <w:tcPr>
            <w:tcW w:w="728" w:type="dxa"/>
            <w:tcBorders>
              <w:top w:val="nil"/>
              <w:left w:val="nil"/>
              <w:bottom w:val="single" w:sz="4" w:space="0" w:color="auto"/>
              <w:right w:val="single" w:sz="4" w:space="0" w:color="auto"/>
            </w:tcBorders>
            <w:shd w:val="clear" w:color="auto" w:fill="auto"/>
            <w:noWrap/>
            <w:vAlign w:val="bottom"/>
            <w:hideMark/>
          </w:tcPr>
          <w:p w14:paraId="5A082AB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93 </w:t>
            </w:r>
          </w:p>
        </w:tc>
        <w:tc>
          <w:tcPr>
            <w:tcW w:w="638" w:type="dxa"/>
            <w:tcBorders>
              <w:top w:val="nil"/>
              <w:left w:val="nil"/>
              <w:bottom w:val="single" w:sz="4" w:space="0" w:color="auto"/>
              <w:right w:val="single" w:sz="4" w:space="0" w:color="auto"/>
            </w:tcBorders>
            <w:shd w:val="clear" w:color="auto" w:fill="auto"/>
            <w:noWrap/>
            <w:vAlign w:val="bottom"/>
            <w:hideMark/>
          </w:tcPr>
          <w:p w14:paraId="065C2200"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D, LC, V</w:t>
            </w:r>
          </w:p>
        </w:tc>
        <w:tc>
          <w:tcPr>
            <w:tcW w:w="743" w:type="dxa"/>
            <w:tcBorders>
              <w:top w:val="nil"/>
              <w:left w:val="nil"/>
              <w:bottom w:val="single" w:sz="4" w:space="0" w:color="auto"/>
              <w:right w:val="single" w:sz="4" w:space="0" w:color="auto"/>
            </w:tcBorders>
            <w:shd w:val="clear" w:color="auto" w:fill="auto"/>
            <w:noWrap/>
            <w:vAlign w:val="bottom"/>
            <w:hideMark/>
          </w:tcPr>
          <w:p w14:paraId="17911A3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6,101 </w:t>
            </w:r>
          </w:p>
        </w:tc>
        <w:tc>
          <w:tcPr>
            <w:tcW w:w="808" w:type="dxa"/>
            <w:tcBorders>
              <w:top w:val="nil"/>
              <w:left w:val="nil"/>
              <w:bottom w:val="single" w:sz="4" w:space="0" w:color="auto"/>
              <w:right w:val="single" w:sz="4" w:space="0" w:color="auto"/>
            </w:tcBorders>
            <w:shd w:val="clear" w:color="auto" w:fill="auto"/>
            <w:noWrap/>
            <w:vAlign w:val="bottom"/>
            <w:hideMark/>
          </w:tcPr>
          <w:p w14:paraId="34A77D0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63 </w:t>
            </w:r>
          </w:p>
        </w:tc>
        <w:tc>
          <w:tcPr>
            <w:tcW w:w="705" w:type="dxa"/>
            <w:tcBorders>
              <w:top w:val="nil"/>
              <w:left w:val="nil"/>
              <w:bottom w:val="single" w:sz="4" w:space="0" w:color="auto"/>
              <w:right w:val="single" w:sz="4" w:space="0" w:color="auto"/>
            </w:tcBorders>
            <w:shd w:val="clear" w:color="auto" w:fill="auto"/>
            <w:noWrap/>
            <w:vAlign w:val="bottom"/>
            <w:hideMark/>
          </w:tcPr>
          <w:p w14:paraId="1873851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67 </w:t>
            </w:r>
          </w:p>
        </w:tc>
        <w:tc>
          <w:tcPr>
            <w:tcW w:w="745" w:type="dxa"/>
            <w:tcBorders>
              <w:top w:val="nil"/>
              <w:left w:val="nil"/>
              <w:bottom w:val="single" w:sz="4" w:space="0" w:color="auto"/>
              <w:right w:val="single" w:sz="4" w:space="0" w:color="auto"/>
            </w:tcBorders>
            <w:shd w:val="clear" w:color="auto" w:fill="auto"/>
            <w:noWrap/>
            <w:vAlign w:val="bottom"/>
            <w:hideMark/>
          </w:tcPr>
          <w:p w14:paraId="22C5117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3,487 </w:t>
            </w:r>
          </w:p>
        </w:tc>
        <w:tc>
          <w:tcPr>
            <w:tcW w:w="787" w:type="dxa"/>
            <w:tcBorders>
              <w:top w:val="nil"/>
              <w:left w:val="nil"/>
              <w:bottom w:val="single" w:sz="4" w:space="0" w:color="auto"/>
              <w:right w:val="single" w:sz="4" w:space="0" w:color="auto"/>
            </w:tcBorders>
            <w:shd w:val="clear" w:color="auto" w:fill="auto"/>
            <w:noWrap/>
            <w:vAlign w:val="bottom"/>
            <w:hideMark/>
          </w:tcPr>
          <w:p w14:paraId="7D3B6A0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2,614 </w:t>
            </w:r>
          </w:p>
        </w:tc>
        <w:tc>
          <w:tcPr>
            <w:tcW w:w="621" w:type="dxa"/>
            <w:tcBorders>
              <w:top w:val="nil"/>
              <w:left w:val="nil"/>
              <w:bottom w:val="single" w:sz="4" w:space="0" w:color="auto"/>
              <w:right w:val="single" w:sz="4" w:space="0" w:color="auto"/>
            </w:tcBorders>
            <w:shd w:val="clear" w:color="auto" w:fill="auto"/>
            <w:noWrap/>
            <w:vAlign w:val="bottom"/>
            <w:hideMark/>
          </w:tcPr>
          <w:p w14:paraId="6B5F750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 </w:t>
            </w:r>
          </w:p>
        </w:tc>
        <w:tc>
          <w:tcPr>
            <w:tcW w:w="695" w:type="dxa"/>
            <w:tcBorders>
              <w:top w:val="nil"/>
              <w:left w:val="nil"/>
              <w:bottom w:val="single" w:sz="4" w:space="0" w:color="auto"/>
              <w:right w:val="single" w:sz="4" w:space="0" w:color="auto"/>
            </w:tcBorders>
            <w:shd w:val="clear" w:color="auto" w:fill="auto"/>
            <w:noWrap/>
            <w:vAlign w:val="bottom"/>
            <w:hideMark/>
          </w:tcPr>
          <w:p w14:paraId="481A136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813 </w:t>
            </w:r>
          </w:p>
        </w:tc>
        <w:tc>
          <w:tcPr>
            <w:tcW w:w="695" w:type="dxa"/>
            <w:tcBorders>
              <w:top w:val="nil"/>
              <w:left w:val="nil"/>
              <w:bottom w:val="single" w:sz="4" w:space="0" w:color="auto"/>
              <w:right w:val="single" w:sz="4" w:space="0" w:color="auto"/>
            </w:tcBorders>
            <w:shd w:val="clear" w:color="auto" w:fill="auto"/>
            <w:noWrap/>
            <w:vAlign w:val="bottom"/>
            <w:hideMark/>
          </w:tcPr>
          <w:p w14:paraId="2B67C36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898 </w:t>
            </w:r>
          </w:p>
        </w:tc>
        <w:tc>
          <w:tcPr>
            <w:tcW w:w="581" w:type="dxa"/>
            <w:tcBorders>
              <w:top w:val="nil"/>
              <w:left w:val="nil"/>
              <w:bottom w:val="single" w:sz="4" w:space="0" w:color="auto"/>
              <w:right w:val="single" w:sz="4" w:space="0" w:color="auto"/>
            </w:tcBorders>
            <w:shd w:val="clear" w:color="auto" w:fill="auto"/>
            <w:noWrap/>
            <w:vAlign w:val="bottom"/>
            <w:hideMark/>
          </w:tcPr>
          <w:p w14:paraId="46C0A7A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165 </w:t>
            </w:r>
          </w:p>
        </w:tc>
        <w:tc>
          <w:tcPr>
            <w:tcW w:w="581" w:type="dxa"/>
            <w:tcBorders>
              <w:top w:val="nil"/>
              <w:left w:val="nil"/>
              <w:bottom w:val="single" w:sz="4" w:space="0" w:color="auto"/>
              <w:right w:val="single" w:sz="4" w:space="0" w:color="auto"/>
            </w:tcBorders>
            <w:shd w:val="clear" w:color="auto" w:fill="auto"/>
            <w:noWrap/>
            <w:vAlign w:val="bottom"/>
            <w:hideMark/>
          </w:tcPr>
          <w:p w14:paraId="67EC8BF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158 </w:t>
            </w:r>
          </w:p>
        </w:tc>
        <w:tc>
          <w:tcPr>
            <w:tcW w:w="581" w:type="dxa"/>
            <w:tcBorders>
              <w:top w:val="nil"/>
              <w:left w:val="nil"/>
              <w:bottom w:val="single" w:sz="4" w:space="0" w:color="auto"/>
              <w:right w:val="single" w:sz="4" w:space="0" w:color="auto"/>
            </w:tcBorders>
            <w:shd w:val="clear" w:color="auto" w:fill="auto"/>
            <w:noWrap/>
            <w:vAlign w:val="bottom"/>
            <w:hideMark/>
          </w:tcPr>
          <w:p w14:paraId="78C20B1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47318B4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939 </w:t>
            </w:r>
          </w:p>
        </w:tc>
      </w:tr>
      <w:tr w:rsidR="00F731F4" w:rsidRPr="00F731F4" w14:paraId="5F45D00A"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2D9B6DE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19</w:t>
            </w:r>
          </w:p>
        </w:tc>
        <w:tc>
          <w:tcPr>
            <w:tcW w:w="2545" w:type="dxa"/>
            <w:tcBorders>
              <w:top w:val="nil"/>
              <w:left w:val="nil"/>
              <w:bottom w:val="single" w:sz="4" w:space="0" w:color="auto"/>
              <w:right w:val="single" w:sz="4" w:space="0" w:color="auto"/>
            </w:tcBorders>
            <w:shd w:val="clear" w:color="auto" w:fill="auto"/>
            <w:noWrap/>
            <w:vAlign w:val="bottom"/>
            <w:hideMark/>
          </w:tcPr>
          <w:p w14:paraId="3ED48FB0"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Riparian Shrubland</w:t>
            </w:r>
          </w:p>
        </w:tc>
        <w:tc>
          <w:tcPr>
            <w:tcW w:w="805" w:type="dxa"/>
            <w:tcBorders>
              <w:top w:val="nil"/>
              <w:left w:val="nil"/>
              <w:bottom w:val="single" w:sz="4" w:space="0" w:color="auto"/>
              <w:right w:val="single" w:sz="4" w:space="0" w:color="auto"/>
            </w:tcBorders>
            <w:shd w:val="clear" w:color="auto" w:fill="auto"/>
            <w:noWrap/>
            <w:vAlign w:val="bottom"/>
            <w:hideMark/>
          </w:tcPr>
          <w:p w14:paraId="7B99191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4,378 </w:t>
            </w:r>
          </w:p>
        </w:tc>
        <w:tc>
          <w:tcPr>
            <w:tcW w:w="805" w:type="dxa"/>
            <w:tcBorders>
              <w:top w:val="nil"/>
              <w:left w:val="nil"/>
              <w:bottom w:val="single" w:sz="4" w:space="0" w:color="auto"/>
              <w:right w:val="single" w:sz="4" w:space="0" w:color="auto"/>
            </w:tcBorders>
            <w:shd w:val="clear" w:color="auto" w:fill="auto"/>
            <w:noWrap/>
            <w:vAlign w:val="bottom"/>
            <w:hideMark/>
          </w:tcPr>
          <w:p w14:paraId="3B63A1F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2,636 </w:t>
            </w:r>
          </w:p>
        </w:tc>
        <w:tc>
          <w:tcPr>
            <w:tcW w:w="728" w:type="dxa"/>
            <w:tcBorders>
              <w:top w:val="nil"/>
              <w:left w:val="nil"/>
              <w:bottom w:val="single" w:sz="4" w:space="0" w:color="auto"/>
              <w:right w:val="single" w:sz="4" w:space="0" w:color="auto"/>
            </w:tcBorders>
            <w:shd w:val="clear" w:color="auto" w:fill="auto"/>
            <w:noWrap/>
            <w:vAlign w:val="bottom"/>
            <w:hideMark/>
          </w:tcPr>
          <w:p w14:paraId="7849D6F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60 </w:t>
            </w:r>
          </w:p>
        </w:tc>
        <w:tc>
          <w:tcPr>
            <w:tcW w:w="638" w:type="dxa"/>
            <w:tcBorders>
              <w:top w:val="nil"/>
              <w:left w:val="nil"/>
              <w:bottom w:val="single" w:sz="4" w:space="0" w:color="auto"/>
              <w:right w:val="single" w:sz="4" w:space="0" w:color="auto"/>
            </w:tcBorders>
            <w:shd w:val="clear" w:color="auto" w:fill="auto"/>
            <w:noWrap/>
            <w:vAlign w:val="bottom"/>
            <w:hideMark/>
          </w:tcPr>
          <w:p w14:paraId="43C80E08"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 R, V</w:t>
            </w:r>
          </w:p>
        </w:tc>
        <w:tc>
          <w:tcPr>
            <w:tcW w:w="743" w:type="dxa"/>
            <w:tcBorders>
              <w:top w:val="nil"/>
              <w:left w:val="nil"/>
              <w:bottom w:val="single" w:sz="4" w:space="0" w:color="auto"/>
              <w:right w:val="single" w:sz="4" w:space="0" w:color="auto"/>
            </w:tcBorders>
            <w:shd w:val="clear" w:color="auto" w:fill="auto"/>
            <w:noWrap/>
            <w:vAlign w:val="bottom"/>
            <w:hideMark/>
          </w:tcPr>
          <w:p w14:paraId="6CCF162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951 </w:t>
            </w:r>
          </w:p>
        </w:tc>
        <w:tc>
          <w:tcPr>
            <w:tcW w:w="808" w:type="dxa"/>
            <w:tcBorders>
              <w:top w:val="nil"/>
              <w:left w:val="nil"/>
              <w:bottom w:val="single" w:sz="4" w:space="0" w:color="auto"/>
              <w:right w:val="single" w:sz="4" w:space="0" w:color="auto"/>
            </w:tcBorders>
            <w:shd w:val="clear" w:color="auto" w:fill="auto"/>
            <w:noWrap/>
            <w:vAlign w:val="bottom"/>
            <w:hideMark/>
          </w:tcPr>
          <w:p w14:paraId="5F91E0C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22 </w:t>
            </w:r>
          </w:p>
        </w:tc>
        <w:tc>
          <w:tcPr>
            <w:tcW w:w="705" w:type="dxa"/>
            <w:tcBorders>
              <w:top w:val="nil"/>
              <w:left w:val="nil"/>
              <w:bottom w:val="single" w:sz="4" w:space="0" w:color="auto"/>
              <w:right w:val="single" w:sz="4" w:space="0" w:color="auto"/>
            </w:tcBorders>
            <w:shd w:val="clear" w:color="auto" w:fill="auto"/>
            <w:noWrap/>
            <w:vAlign w:val="bottom"/>
            <w:hideMark/>
          </w:tcPr>
          <w:p w14:paraId="7A695A5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36 </w:t>
            </w:r>
          </w:p>
        </w:tc>
        <w:tc>
          <w:tcPr>
            <w:tcW w:w="745" w:type="dxa"/>
            <w:tcBorders>
              <w:top w:val="nil"/>
              <w:left w:val="nil"/>
              <w:bottom w:val="single" w:sz="4" w:space="0" w:color="auto"/>
              <w:right w:val="single" w:sz="4" w:space="0" w:color="auto"/>
            </w:tcBorders>
            <w:shd w:val="clear" w:color="auto" w:fill="auto"/>
            <w:noWrap/>
            <w:vAlign w:val="bottom"/>
            <w:hideMark/>
          </w:tcPr>
          <w:p w14:paraId="36BC3F0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520 </w:t>
            </w:r>
          </w:p>
        </w:tc>
        <w:tc>
          <w:tcPr>
            <w:tcW w:w="787" w:type="dxa"/>
            <w:tcBorders>
              <w:top w:val="nil"/>
              <w:left w:val="nil"/>
              <w:bottom w:val="single" w:sz="4" w:space="0" w:color="auto"/>
              <w:right w:val="single" w:sz="4" w:space="0" w:color="auto"/>
            </w:tcBorders>
            <w:shd w:val="clear" w:color="auto" w:fill="auto"/>
            <w:noWrap/>
            <w:vAlign w:val="bottom"/>
            <w:hideMark/>
          </w:tcPr>
          <w:p w14:paraId="6ECA039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431 </w:t>
            </w:r>
          </w:p>
        </w:tc>
        <w:tc>
          <w:tcPr>
            <w:tcW w:w="621" w:type="dxa"/>
            <w:tcBorders>
              <w:top w:val="nil"/>
              <w:left w:val="nil"/>
              <w:bottom w:val="single" w:sz="4" w:space="0" w:color="auto"/>
              <w:right w:val="single" w:sz="4" w:space="0" w:color="auto"/>
            </w:tcBorders>
            <w:shd w:val="clear" w:color="auto" w:fill="auto"/>
            <w:noWrap/>
            <w:vAlign w:val="bottom"/>
            <w:hideMark/>
          </w:tcPr>
          <w:p w14:paraId="56F7DBB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7DB4059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277 </w:t>
            </w:r>
          </w:p>
        </w:tc>
        <w:tc>
          <w:tcPr>
            <w:tcW w:w="695" w:type="dxa"/>
            <w:tcBorders>
              <w:top w:val="nil"/>
              <w:left w:val="nil"/>
              <w:bottom w:val="single" w:sz="4" w:space="0" w:color="auto"/>
              <w:right w:val="single" w:sz="4" w:space="0" w:color="auto"/>
            </w:tcBorders>
            <w:shd w:val="clear" w:color="auto" w:fill="auto"/>
            <w:noWrap/>
            <w:vAlign w:val="bottom"/>
            <w:hideMark/>
          </w:tcPr>
          <w:p w14:paraId="7E4862F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 </w:t>
            </w:r>
          </w:p>
        </w:tc>
        <w:tc>
          <w:tcPr>
            <w:tcW w:w="581" w:type="dxa"/>
            <w:tcBorders>
              <w:top w:val="nil"/>
              <w:left w:val="nil"/>
              <w:bottom w:val="single" w:sz="4" w:space="0" w:color="auto"/>
              <w:right w:val="single" w:sz="4" w:space="0" w:color="auto"/>
            </w:tcBorders>
            <w:shd w:val="clear" w:color="auto" w:fill="auto"/>
            <w:noWrap/>
            <w:vAlign w:val="bottom"/>
            <w:hideMark/>
          </w:tcPr>
          <w:p w14:paraId="3A08FB7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581" w:type="dxa"/>
            <w:tcBorders>
              <w:top w:val="nil"/>
              <w:left w:val="nil"/>
              <w:bottom w:val="single" w:sz="4" w:space="0" w:color="auto"/>
              <w:right w:val="single" w:sz="4" w:space="0" w:color="auto"/>
            </w:tcBorders>
            <w:shd w:val="clear" w:color="auto" w:fill="auto"/>
            <w:noWrap/>
            <w:vAlign w:val="bottom"/>
            <w:hideMark/>
          </w:tcPr>
          <w:p w14:paraId="05A4C3F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277 </w:t>
            </w:r>
          </w:p>
        </w:tc>
        <w:tc>
          <w:tcPr>
            <w:tcW w:w="581" w:type="dxa"/>
            <w:tcBorders>
              <w:top w:val="nil"/>
              <w:left w:val="nil"/>
              <w:bottom w:val="single" w:sz="4" w:space="0" w:color="auto"/>
              <w:right w:val="single" w:sz="4" w:space="0" w:color="auto"/>
            </w:tcBorders>
            <w:shd w:val="clear" w:color="auto" w:fill="auto"/>
            <w:noWrap/>
            <w:vAlign w:val="bottom"/>
            <w:hideMark/>
          </w:tcPr>
          <w:p w14:paraId="1CFE1D7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5BBC3B8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1,125 </w:t>
            </w:r>
          </w:p>
        </w:tc>
      </w:tr>
      <w:tr w:rsidR="00F731F4" w:rsidRPr="00F731F4" w14:paraId="36E2532A"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144AE97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20</w:t>
            </w:r>
          </w:p>
        </w:tc>
        <w:tc>
          <w:tcPr>
            <w:tcW w:w="2545" w:type="dxa"/>
            <w:tcBorders>
              <w:top w:val="nil"/>
              <w:left w:val="nil"/>
              <w:bottom w:val="single" w:sz="4" w:space="0" w:color="auto"/>
              <w:right w:val="single" w:sz="4" w:space="0" w:color="auto"/>
            </w:tcBorders>
            <w:shd w:val="clear" w:color="auto" w:fill="auto"/>
            <w:noWrap/>
            <w:vAlign w:val="bottom"/>
            <w:hideMark/>
          </w:tcPr>
          <w:p w14:paraId="18EB98A2"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Heathy Dry Forest</w:t>
            </w:r>
          </w:p>
        </w:tc>
        <w:tc>
          <w:tcPr>
            <w:tcW w:w="805" w:type="dxa"/>
            <w:tcBorders>
              <w:top w:val="nil"/>
              <w:left w:val="nil"/>
              <w:bottom w:val="single" w:sz="4" w:space="0" w:color="auto"/>
              <w:right w:val="single" w:sz="4" w:space="0" w:color="auto"/>
            </w:tcBorders>
            <w:shd w:val="clear" w:color="auto" w:fill="auto"/>
            <w:noWrap/>
            <w:vAlign w:val="bottom"/>
            <w:hideMark/>
          </w:tcPr>
          <w:p w14:paraId="214B31E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88,195 </w:t>
            </w:r>
          </w:p>
        </w:tc>
        <w:tc>
          <w:tcPr>
            <w:tcW w:w="805" w:type="dxa"/>
            <w:tcBorders>
              <w:top w:val="nil"/>
              <w:left w:val="nil"/>
              <w:bottom w:val="single" w:sz="4" w:space="0" w:color="auto"/>
              <w:right w:val="single" w:sz="4" w:space="0" w:color="auto"/>
            </w:tcBorders>
            <w:shd w:val="clear" w:color="auto" w:fill="auto"/>
            <w:noWrap/>
            <w:vAlign w:val="bottom"/>
            <w:hideMark/>
          </w:tcPr>
          <w:p w14:paraId="5CC552F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87,032 </w:t>
            </w:r>
          </w:p>
        </w:tc>
        <w:tc>
          <w:tcPr>
            <w:tcW w:w="728" w:type="dxa"/>
            <w:tcBorders>
              <w:top w:val="nil"/>
              <w:left w:val="nil"/>
              <w:bottom w:val="single" w:sz="4" w:space="0" w:color="auto"/>
              <w:right w:val="single" w:sz="4" w:space="0" w:color="auto"/>
            </w:tcBorders>
            <w:shd w:val="clear" w:color="auto" w:fill="auto"/>
            <w:noWrap/>
            <w:vAlign w:val="bottom"/>
            <w:hideMark/>
          </w:tcPr>
          <w:p w14:paraId="190C997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99 </w:t>
            </w:r>
          </w:p>
        </w:tc>
        <w:tc>
          <w:tcPr>
            <w:tcW w:w="638" w:type="dxa"/>
            <w:tcBorders>
              <w:top w:val="nil"/>
              <w:left w:val="nil"/>
              <w:bottom w:val="single" w:sz="4" w:space="0" w:color="auto"/>
              <w:right w:val="single" w:sz="4" w:space="0" w:color="auto"/>
            </w:tcBorders>
            <w:shd w:val="clear" w:color="auto" w:fill="auto"/>
            <w:noWrap/>
            <w:vAlign w:val="bottom"/>
            <w:hideMark/>
          </w:tcPr>
          <w:p w14:paraId="1368F607"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LC</w:t>
            </w:r>
          </w:p>
        </w:tc>
        <w:tc>
          <w:tcPr>
            <w:tcW w:w="743" w:type="dxa"/>
            <w:tcBorders>
              <w:top w:val="nil"/>
              <w:left w:val="nil"/>
              <w:bottom w:val="single" w:sz="4" w:space="0" w:color="auto"/>
              <w:right w:val="single" w:sz="4" w:space="0" w:color="auto"/>
            </w:tcBorders>
            <w:shd w:val="clear" w:color="auto" w:fill="auto"/>
            <w:noWrap/>
            <w:vAlign w:val="bottom"/>
            <w:hideMark/>
          </w:tcPr>
          <w:p w14:paraId="3CB3251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53,989 </w:t>
            </w:r>
          </w:p>
        </w:tc>
        <w:tc>
          <w:tcPr>
            <w:tcW w:w="808" w:type="dxa"/>
            <w:tcBorders>
              <w:top w:val="nil"/>
              <w:left w:val="nil"/>
              <w:bottom w:val="single" w:sz="4" w:space="0" w:color="auto"/>
              <w:right w:val="single" w:sz="4" w:space="0" w:color="auto"/>
            </w:tcBorders>
            <w:shd w:val="clear" w:color="auto" w:fill="auto"/>
            <w:noWrap/>
            <w:vAlign w:val="bottom"/>
            <w:hideMark/>
          </w:tcPr>
          <w:p w14:paraId="3FA1AB5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61 </w:t>
            </w:r>
          </w:p>
        </w:tc>
        <w:tc>
          <w:tcPr>
            <w:tcW w:w="705" w:type="dxa"/>
            <w:tcBorders>
              <w:top w:val="nil"/>
              <w:left w:val="nil"/>
              <w:bottom w:val="single" w:sz="4" w:space="0" w:color="auto"/>
              <w:right w:val="single" w:sz="4" w:space="0" w:color="auto"/>
            </w:tcBorders>
            <w:shd w:val="clear" w:color="auto" w:fill="auto"/>
            <w:noWrap/>
            <w:vAlign w:val="bottom"/>
            <w:hideMark/>
          </w:tcPr>
          <w:p w14:paraId="3836B18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62 </w:t>
            </w:r>
          </w:p>
        </w:tc>
        <w:tc>
          <w:tcPr>
            <w:tcW w:w="745" w:type="dxa"/>
            <w:tcBorders>
              <w:top w:val="nil"/>
              <w:left w:val="nil"/>
              <w:bottom w:val="single" w:sz="4" w:space="0" w:color="auto"/>
              <w:right w:val="single" w:sz="4" w:space="0" w:color="auto"/>
            </w:tcBorders>
            <w:shd w:val="clear" w:color="auto" w:fill="auto"/>
            <w:noWrap/>
            <w:vAlign w:val="bottom"/>
            <w:hideMark/>
          </w:tcPr>
          <w:p w14:paraId="25452CC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41,540 </w:t>
            </w:r>
          </w:p>
        </w:tc>
        <w:tc>
          <w:tcPr>
            <w:tcW w:w="787" w:type="dxa"/>
            <w:tcBorders>
              <w:top w:val="nil"/>
              <w:left w:val="nil"/>
              <w:bottom w:val="single" w:sz="4" w:space="0" w:color="auto"/>
              <w:right w:val="single" w:sz="4" w:space="0" w:color="auto"/>
            </w:tcBorders>
            <w:shd w:val="clear" w:color="auto" w:fill="auto"/>
            <w:noWrap/>
            <w:vAlign w:val="bottom"/>
            <w:hideMark/>
          </w:tcPr>
          <w:p w14:paraId="69D2E87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12,450 </w:t>
            </w:r>
          </w:p>
        </w:tc>
        <w:tc>
          <w:tcPr>
            <w:tcW w:w="621" w:type="dxa"/>
            <w:tcBorders>
              <w:top w:val="nil"/>
              <w:left w:val="nil"/>
              <w:bottom w:val="single" w:sz="4" w:space="0" w:color="auto"/>
              <w:right w:val="single" w:sz="4" w:space="0" w:color="auto"/>
            </w:tcBorders>
            <w:shd w:val="clear" w:color="auto" w:fill="auto"/>
            <w:noWrap/>
            <w:vAlign w:val="bottom"/>
            <w:hideMark/>
          </w:tcPr>
          <w:p w14:paraId="5B2CFCD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557 </w:t>
            </w:r>
          </w:p>
        </w:tc>
        <w:tc>
          <w:tcPr>
            <w:tcW w:w="695" w:type="dxa"/>
            <w:tcBorders>
              <w:top w:val="nil"/>
              <w:left w:val="nil"/>
              <w:bottom w:val="single" w:sz="4" w:space="0" w:color="auto"/>
              <w:right w:val="single" w:sz="4" w:space="0" w:color="auto"/>
            </w:tcBorders>
            <w:shd w:val="clear" w:color="auto" w:fill="auto"/>
            <w:noWrap/>
            <w:vAlign w:val="bottom"/>
            <w:hideMark/>
          </w:tcPr>
          <w:p w14:paraId="67EC954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18,892 </w:t>
            </w:r>
          </w:p>
        </w:tc>
        <w:tc>
          <w:tcPr>
            <w:tcW w:w="695" w:type="dxa"/>
            <w:tcBorders>
              <w:top w:val="nil"/>
              <w:left w:val="nil"/>
              <w:bottom w:val="single" w:sz="4" w:space="0" w:color="auto"/>
              <w:right w:val="single" w:sz="4" w:space="0" w:color="auto"/>
            </w:tcBorders>
            <w:shd w:val="clear" w:color="auto" w:fill="auto"/>
            <w:noWrap/>
            <w:vAlign w:val="bottom"/>
            <w:hideMark/>
          </w:tcPr>
          <w:p w14:paraId="7A26AD9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6,023 </w:t>
            </w:r>
          </w:p>
        </w:tc>
        <w:tc>
          <w:tcPr>
            <w:tcW w:w="581" w:type="dxa"/>
            <w:tcBorders>
              <w:top w:val="nil"/>
              <w:left w:val="nil"/>
              <w:bottom w:val="single" w:sz="4" w:space="0" w:color="auto"/>
              <w:right w:val="single" w:sz="4" w:space="0" w:color="auto"/>
            </w:tcBorders>
            <w:shd w:val="clear" w:color="auto" w:fill="auto"/>
            <w:noWrap/>
            <w:vAlign w:val="bottom"/>
            <w:hideMark/>
          </w:tcPr>
          <w:p w14:paraId="38DE3E9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861 </w:t>
            </w:r>
          </w:p>
        </w:tc>
        <w:tc>
          <w:tcPr>
            <w:tcW w:w="581" w:type="dxa"/>
            <w:tcBorders>
              <w:top w:val="nil"/>
              <w:left w:val="nil"/>
              <w:bottom w:val="single" w:sz="4" w:space="0" w:color="auto"/>
              <w:right w:val="single" w:sz="4" w:space="0" w:color="auto"/>
            </w:tcBorders>
            <w:shd w:val="clear" w:color="auto" w:fill="auto"/>
            <w:noWrap/>
            <w:vAlign w:val="bottom"/>
            <w:hideMark/>
          </w:tcPr>
          <w:p w14:paraId="411309E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61 </w:t>
            </w:r>
          </w:p>
        </w:tc>
        <w:tc>
          <w:tcPr>
            <w:tcW w:w="581" w:type="dxa"/>
            <w:tcBorders>
              <w:top w:val="nil"/>
              <w:left w:val="nil"/>
              <w:bottom w:val="single" w:sz="4" w:space="0" w:color="auto"/>
              <w:right w:val="single" w:sz="4" w:space="0" w:color="auto"/>
            </w:tcBorders>
            <w:shd w:val="clear" w:color="auto" w:fill="auto"/>
            <w:noWrap/>
            <w:vAlign w:val="bottom"/>
            <w:hideMark/>
          </w:tcPr>
          <w:p w14:paraId="126EE85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43D3FEC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6,647 </w:t>
            </w:r>
          </w:p>
        </w:tc>
      </w:tr>
      <w:tr w:rsidR="00F731F4" w:rsidRPr="00F731F4" w14:paraId="0EADF155"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239D4C8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21</w:t>
            </w:r>
          </w:p>
        </w:tc>
        <w:tc>
          <w:tcPr>
            <w:tcW w:w="2545" w:type="dxa"/>
            <w:tcBorders>
              <w:top w:val="nil"/>
              <w:left w:val="nil"/>
              <w:bottom w:val="single" w:sz="4" w:space="0" w:color="auto"/>
              <w:right w:val="single" w:sz="4" w:space="0" w:color="auto"/>
            </w:tcBorders>
            <w:shd w:val="clear" w:color="auto" w:fill="auto"/>
            <w:noWrap/>
            <w:vAlign w:val="bottom"/>
            <w:hideMark/>
          </w:tcPr>
          <w:p w14:paraId="648E6BFA"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Shrubby Dry Forest</w:t>
            </w:r>
          </w:p>
        </w:tc>
        <w:tc>
          <w:tcPr>
            <w:tcW w:w="805" w:type="dxa"/>
            <w:tcBorders>
              <w:top w:val="nil"/>
              <w:left w:val="nil"/>
              <w:bottom w:val="single" w:sz="4" w:space="0" w:color="auto"/>
              <w:right w:val="single" w:sz="4" w:space="0" w:color="auto"/>
            </w:tcBorders>
            <w:shd w:val="clear" w:color="auto" w:fill="auto"/>
            <w:noWrap/>
            <w:vAlign w:val="bottom"/>
            <w:hideMark/>
          </w:tcPr>
          <w:p w14:paraId="46D13CD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272,979 </w:t>
            </w:r>
          </w:p>
        </w:tc>
        <w:tc>
          <w:tcPr>
            <w:tcW w:w="805" w:type="dxa"/>
            <w:tcBorders>
              <w:top w:val="nil"/>
              <w:left w:val="nil"/>
              <w:bottom w:val="single" w:sz="4" w:space="0" w:color="auto"/>
              <w:right w:val="single" w:sz="4" w:space="0" w:color="auto"/>
            </w:tcBorders>
            <w:shd w:val="clear" w:color="auto" w:fill="auto"/>
            <w:noWrap/>
            <w:vAlign w:val="bottom"/>
            <w:hideMark/>
          </w:tcPr>
          <w:p w14:paraId="6418214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269,489 </w:t>
            </w:r>
          </w:p>
        </w:tc>
        <w:tc>
          <w:tcPr>
            <w:tcW w:w="728" w:type="dxa"/>
            <w:tcBorders>
              <w:top w:val="nil"/>
              <w:left w:val="nil"/>
              <w:bottom w:val="single" w:sz="4" w:space="0" w:color="auto"/>
              <w:right w:val="single" w:sz="4" w:space="0" w:color="auto"/>
            </w:tcBorders>
            <w:shd w:val="clear" w:color="auto" w:fill="auto"/>
            <w:noWrap/>
            <w:vAlign w:val="bottom"/>
            <w:hideMark/>
          </w:tcPr>
          <w:p w14:paraId="0CC28A5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99 </w:t>
            </w:r>
          </w:p>
        </w:tc>
        <w:tc>
          <w:tcPr>
            <w:tcW w:w="638" w:type="dxa"/>
            <w:tcBorders>
              <w:top w:val="nil"/>
              <w:left w:val="nil"/>
              <w:bottom w:val="single" w:sz="4" w:space="0" w:color="auto"/>
              <w:right w:val="single" w:sz="4" w:space="0" w:color="auto"/>
            </w:tcBorders>
            <w:shd w:val="clear" w:color="auto" w:fill="auto"/>
            <w:noWrap/>
            <w:vAlign w:val="bottom"/>
            <w:hideMark/>
          </w:tcPr>
          <w:p w14:paraId="1E415597"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LC</w:t>
            </w:r>
          </w:p>
        </w:tc>
        <w:tc>
          <w:tcPr>
            <w:tcW w:w="743" w:type="dxa"/>
            <w:tcBorders>
              <w:top w:val="nil"/>
              <w:left w:val="nil"/>
              <w:bottom w:val="single" w:sz="4" w:space="0" w:color="auto"/>
              <w:right w:val="single" w:sz="4" w:space="0" w:color="auto"/>
            </w:tcBorders>
            <w:shd w:val="clear" w:color="auto" w:fill="auto"/>
            <w:noWrap/>
            <w:vAlign w:val="bottom"/>
            <w:hideMark/>
          </w:tcPr>
          <w:p w14:paraId="4B7D479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129,519 </w:t>
            </w:r>
          </w:p>
        </w:tc>
        <w:tc>
          <w:tcPr>
            <w:tcW w:w="808" w:type="dxa"/>
            <w:tcBorders>
              <w:top w:val="nil"/>
              <w:left w:val="nil"/>
              <w:bottom w:val="single" w:sz="4" w:space="0" w:color="auto"/>
              <w:right w:val="single" w:sz="4" w:space="0" w:color="auto"/>
            </w:tcBorders>
            <w:shd w:val="clear" w:color="auto" w:fill="auto"/>
            <w:noWrap/>
            <w:vAlign w:val="bottom"/>
            <w:hideMark/>
          </w:tcPr>
          <w:p w14:paraId="20312FF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47 </w:t>
            </w:r>
          </w:p>
        </w:tc>
        <w:tc>
          <w:tcPr>
            <w:tcW w:w="705" w:type="dxa"/>
            <w:tcBorders>
              <w:top w:val="nil"/>
              <w:left w:val="nil"/>
              <w:bottom w:val="single" w:sz="4" w:space="0" w:color="auto"/>
              <w:right w:val="single" w:sz="4" w:space="0" w:color="auto"/>
            </w:tcBorders>
            <w:shd w:val="clear" w:color="auto" w:fill="auto"/>
            <w:noWrap/>
            <w:vAlign w:val="bottom"/>
            <w:hideMark/>
          </w:tcPr>
          <w:p w14:paraId="1A0B1AF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48 </w:t>
            </w:r>
          </w:p>
        </w:tc>
        <w:tc>
          <w:tcPr>
            <w:tcW w:w="745" w:type="dxa"/>
            <w:tcBorders>
              <w:top w:val="nil"/>
              <w:left w:val="nil"/>
              <w:bottom w:val="single" w:sz="4" w:space="0" w:color="auto"/>
              <w:right w:val="single" w:sz="4" w:space="0" w:color="auto"/>
            </w:tcBorders>
            <w:shd w:val="clear" w:color="auto" w:fill="auto"/>
            <w:noWrap/>
            <w:vAlign w:val="bottom"/>
            <w:hideMark/>
          </w:tcPr>
          <w:p w14:paraId="37151FB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70,188 </w:t>
            </w:r>
          </w:p>
        </w:tc>
        <w:tc>
          <w:tcPr>
            <w:tcW w:w="787" w:type="dxa"/>
            <w:tcBorders>
              <w:top w:val="nil"/>
              <w:left w:val="nil"/>
              <w:bottom w:val="single" w:sz="4" w:space="0" w:color="auto"/>
              <w:right w:val="single" w:sz="4" w:space="0" w:color="auto"/>
            </w:tcBorders>
            <w:shd w:val="clear" w:color="auto" w:fill="auto"/>
            <w:noWrap/>
            <w:vAlign w:val="bottom"/>
            <w:hideMark/>
          </w:tcPr>
          <w:p w14:paraId="406F522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59,331 </w:t>
            </w:r>
          </w:p>
        </w:tc>
        <w:tc>
          <w:tcPr>
            <w:tcW w:w="621" w:type="dxa"/>
            <w:tcBorders>
              <w:top w:val="nil"/>
              <w:left w:val="nil"/>
              <w:bottom w:val="single" w:sz="4" w:space="0" w:color="auto"/>
              <w:right w:val="single" w:sz="4" w:space="0" w:color="auto"/>
            </w:tcBorders>
            <w:shd w:val="clear" w:color="auto" w:fill="auto"/>
            <w:noWrap/>
            <w:vAlign w:val="bottom"/>
            <w:hideMark/>
          </w:tcPr>
          <w:p w14:paraId="09AE85D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3,199 </w:t>
            </w:r>
          </w:p>
        </w:tc>
        <w:tc>
          <w:tcPr>
            <w:tcW w:w="695" w:type="dxa"/>
            <w:tcBorders>
              <w:top w:val="nil"/>
              <w:left w:val="nil"/>
              <w:bottom w:val="single" w:sz="4" w:space="0" w:color="auto"/>
              <w:right w:val="single" w:sz="4" w:space="0" w:color="auto"/>
            </w:tcBorders>
            <w:shd w:val="clear" w:color="auto" w:fill="auto"/>
            <w:noWrap/>
            <w:vAlign w:val="bottom"/>
            <w:hideMark/>
          </w:tcPr>
          <w:p w14:paraId="0752733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95,564 </w:t>
            </w:r>
          </w:p>
        </w:tc>
        <w:tc>
          <w:tcPr>
            <w:tcW w:w="695" w:type="dxa"/>
            <w:tcBorders>
              <w:top w:val="nil"/>
              <w:left w:val="nil"/>
              <w:bottom w:val="single" w:sz="4" w:space="0" w:color="auto"/>
              <w:right w:val="single" w:sz="4" w:space="0" w:color="auto"/>
            </w:tcBorders>
            <w:shd w:val="clear" w:color="auto" w:fill="auto"/>
            <w:noWrap/>
            <w:vAlign w:val="bottom"/>
            <w:hideMark/>
          </w:tcPr>
          <w:p w14:paraId="011B999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22,918 </w:t>
            </w:r>
          </w:p>
        </w:tc>
        <w:tc>
          <w:tcPr>
            <w:tcW w:w="581" w:type="dxa"/>
            <w:tcBorders>
              <w:top w:val="nil"/>
              <w:left w:val="nil"/>
              <w:bottom w:val="single" w:sz="4" w:space="0" w:color="auto"/>
              <w:right w:val="single" w:sz="4" w:space="0" w:color="auto"/>
            </w:tcBorders>
            <w:shd w:val="clear" w:color="auto" w:fill="auto"/>
            <w:noWrap/>
            <w:vAlign w:val="bottom"/>
            <w:hideMark/>
          </w:tcPr>
          <w:p w14:paraId="1AE10D8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2,607 </w:t>
            </w:r>
          </w:p>
        </w:tc>
        <w:tc>
          <w:tcPr>
            <w:tcW w:w="581" w:type="dxa"/>
            <w:tcBorders>
              <w:top w:val="nil"/>
              <w:left w:val="nil"/>
              <w:bottom w:val="single" w:sz="4" w:space="0" w:color="auto"/>
              <w:right w:val="single" w:sz="4" w:space="0" w:color="auto"/>
            </w:tcBorders>
            <w:shd w:val="clear" w:color="auto" w:fill="auto"/>
            <w:noWrap/>
            <w:vAlign w:val="bottom"/>
            <w:hideMark/>
          </w:tcPr>
          <w:p w14:paraId="46D1BB2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343 </w:t>
            </w:r>
          </w:p>
        </w:tc>
        <w:tc>
          <w:tcPr>
            <w:tcW w:w="581" w:type="dxa"/>
            <w:tcBorders>
              <w:top w:val="nil"/>
              <w:left w:val="nil"/>
              <w:bottom w:val="single" w:sz="4" w:space="0" w:color="auto"/>
              <w:right w:val="single" w:sz="4" w:space="0" w:color="auto"/>
            </w:tcBorders>
            <w:shd w:val="clear" w:color="auto" w:fill="auto"/>
            <w:noWrap/>
            <w:vAlign w:val="bottom"/>
            <w:hideMark/>
          </w:tcPr>
          <w:p w14:paraId="7706BAB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5835453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15,340 </w:t>
            </w:r>
          </w:p>
        </w:tc>
      </w:tr>
      <w:tr w:rsidR="00F731F4" w:rsidRPr="00F731F4" w14:paraId="7DB53A02"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420FF7E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22</w:t>
            </w:r>
          </w:p>
        </w:tc>
        <w:tc>
          <w:tcPr>
            <w:tcW w:w="2545" w:type="dxa"/>
            <w:tcBorders>
              <w:top w:val="nil"/>
              <w:left w:val="nil"/>
              <w:bottom w:val="single" w:sz="4" w:space="0" w:color="auto"/>
              <w:right w:val="single" w:sz="4" w:space="0" w:color="auto"/>
            </w:tcBorders>
            <w:shd w:val="clear" w:color="auto" w:fill="auto"/>
            <w:noWrap/>
            <w:vAlign w:val="bottom"/>
            <w:hideMark/>
          </w:tcPr>
          <w:p w14:paraId="79A5872B"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Grassy Dry Forest</w:t>
            </w:r>
          </w:p>
        </w:tc>
        <w:tc>
          <w:tcPr>
            <w:tcW w:w="805" w:type="dxa"/>
            <w:tcBorders>
              <w:top w:val="nil"/>
              <w:left w:val="nil"/>
              <w:bottom w:val="single" w:sz="4" w:space="0" w:color="auto"/>
              <w:right w:val="single" w:sz="4" w:space="0" w:color="auto"/>
            </w:tcBorders>
            <w:shd w:val="clear" w:color="auto" w:fill="auto"/>
            <w:noWrap/>
            <w:vAlign w:val="bottom"/>
            <w:hideMark/>
          </w:tcPr>
          <w:p w14:paraId="5E3F764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39,803 </w:t>
            </w:r>
          </w:p>
        </w:tc>
        <w:tc>
          <w:tcPr>
            <w:tcW w:w="805" w:type="dxa"/>
            <w:tcBorders>
              <w:top w:val="nil"/>
              <w:left w:val="nil"/>
              <w:bottom w:val="single" w:sz="4" w:space="0" w:color="auto"/>
              <w:right w:val="single" w:sz="4" w:space="0" w:color="auto"/>
            </w:tcBorders>
            <w:shd w:val="clear" w:color="auto" w:fill="auto"/>
            <w:noWrap/>
            <w:vAlign w:val="bottom"/>
            <w:hideMark/>
          </w:tcPr>
          <w:p w14:paraId="43AA679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36,643 </w:t>
            </w:r>
          </w:p>
        </w:tc>
        <w:tc>
          <w:tcPr>
            <w:tcW w:w="728" w:type="dxa"/>
            <w:tcBorders>
              <w:top w:val="nil"/>
              <w:left w:val="nil"/>
              <w:bottom w:val="single" w:sz="4" w:space="0" w:color="auto"/>
              <w:right w:val="single" w:sz="4" w:space="0" w:color="auto"/>
            </w:tcBorders>
            <w:shd w:val="clear" w:color="auto" w:fill="auto"/>
            <w:noWrap/>
            <w:vAlign w:val="bottom"/>
            <w:hideMark/>
          </w:tcPr>
          <w:p w14:paraId="7B54590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92 </w:t>
            </w:r>
          </w:p>
        </w:tc>
        <w:tc>
          <w:tcPr>
            <w:tcW w:w="638" w:type="dxa"/>
            <w:tcBorders>
              <w:top w:val="nil"/>
              <w:left w:val="nil"/>
              <w:bottom w:val="single" w:sz="4" w:space="0" w:color="auto"/>
              <w:right w:val="single" w:sz="4" w:space="0" w:color="auto"/>
            </w:tcBorders>
            <w:shd w:val="clear" w:color="auto" w:fill="auto"/>
            <w:noWrap/>
            <w:vAlign w:val="bottom"/>
            <w:hideMark/>
          </w:tcPr>
          <w:p w14:paraId="6DE94214"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LC</w:t>
            </w:r>
          </w:p>
        </w:tc>
        <w:tc>
          <w:tcPr>
            <w:tcW w:w="743" w:type="dxa"/>
            <w:tcBorders>
              <w:top w:val="nil"/>
              <w:left w:val="nil"/>
              <w:bottom w:val="single" w:sz="4" w:space="0" w:color="auto"/>
              <w:right w:val="single" w:sz="4" w:space="0" w:color="auto"/>
            </w:tcBorders>
            <w:shd w:val="clear" w:color="auto" w:fill="auto"/>
            <w:noWrap/>
            <w:vAlign w:val="bottom"/>
            <w:hideMark/>
          </w:tcPr>
          <w:p w14:paraId="2898EAE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16,091 </w:t>
            </w:r>
          </w:p>
        </w:tc>
        <w:tc>
          <w:tcPr>
            <w:tcW w:w="808" w:type="dxa"/>
            <w:tcBorders>
              <w:top w:val="nil"/>
              <w:left w:val="nil"/>
              <w:bottom w:val="single" w:sz="4" w:space="0" w:color="auto"/>
              <w:right w:val="single" w:sz="4" w:space="0" w:color="auto"/>
            </w:tcBorders>
            <w:shd w:val="clear" w:color="auto" w:fill="auto"/>
            <w:noWrap/>
            <w:vAlign w:val="bottom"/>
            <w:hideMark/>
          </w:tcPr>
          <w:p w14:paraId="0D799B6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40 </w:t>
            </w:r>
          </w:p>
        </w:tc>
        <w:tc>
          <w:tcPr>
            <w:tcW w:w="705" w:type="dxa"/>
            <w:tcBorders>
              <w:top w:val="nil"/>
              <w:left w:val="nil"/>
              <w:bottom w:val="single" w:sz="4" w:space="0" w:color="auto"/>
              <w:right w:val="single" w:sz="4" w:space="0" w:color="auto"/>
            </w:tcBorders>
            <w:shd w:val="clear" w:color="auto" w:fill="auto"/>
            <w:noWrap/>
            <w:vAlign w:val="bottom"/>
            <w:hideMark/>
          </w:tcPr>
          <w:p w14:paraId="0D4CA52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44 </w:t>
            </w:r>
          </w:p>
        </w:tc>
        <w:tc>
          <w:tcPr>
            <w:tcW w:w="745" w:type="dxa"/>
            <w:tcBorders>
              <w:top w:val="nil"/>
              <w:left w:val="nil"/>
              <w:bottom w:val="single" w:sz="4" w:space="0" w:color="auto"/>
              <w:right w:val="single" w:sz="4" w:space="0" w:color="auto"/>
            </w:tcBorders>
            <w:shd w:val="clear" w:color="auto" w:fill="auto"/>
            <w:noWrap/>
            <w:vAlign w:val="bottom"/>
            <w:hideMark/>
          </w:tcPr>
          <w:p w14:paraId="50697D7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8,581 </w:t>
            </w:r>
          </w:p>
        </w:tc>
        <w:tc>
          <w:tcPr>
            <w:tcW w:w="787" w:type="dxa"/>
            <w:tcBorders>
              <w:top w:val="nil"/>
              <w:left w:val="nil"/>
              <w:bottom w:val="single" w:sz="4" w:space="0" w:color="auto"/>
              <w:right w:val="single" w:sz="4" w:space="0" w:color="auto"/>
            </w:tcBorders>
            <w:shd w:val="clear" w:color="auto" w:fill="auto"/>
            <w:noWrap/>
            <w:vAlign w:val="bottom"/>
            <w:hideMark/>
          </w:tcPr>
          <w:p w14:paraId="7A005C4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7,510 </w:t>
            </w:r>
          </w:p>
        </w:tc>
        <w:tc>
          <w:tcPr>
            <w:tcW w:w="621" w:type="dxa"/>
            <w:tcBorders>
              <w:top w:val="nil"/>
              <w:left w:val="nil"/>
              <w:bottom w:val="single" w:sz="4" w:space="0" w:color="auto"/>
              <w:right w:val="single" w:sz="4" w:space="0" w:color="auto"/>
            </w:tcBorders>
            <w:shd w:val="clear" w:color="auto" w:fill="auto"/>
            <w:noWrap/>
            <w:vAlign w:val="bottom"/>
            <w:hideMark/>
          </w:tcPr>
          <w:p w14:paraId="7AE12C9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310 </w:t>
            </w:r>
          </w:p>
        </w:tc>
        <w:tc>
          <w:tcPr>
            <w:tcW w:w="695" w:type="dxa"/>
            <w:tcBorders>
              <w:top w:val="nil"/>
              <w:left w:val="nil"/>
              <w:bottom w:val="single" w:sz="4" w:space="0" w:color="auto"/>
              <w:right w:val="single" w:sz="4" w:space="0" w:color="auto"/>
            </w:tcBorders>
            <w:shd w:val="clear" w:color="auto" w:fill="auto"/>
            <w:noWrap/>
            <w:vAlign w:val="bottom"/>
            <w:hideMark/>
          </w:tcPr>
          <w:p w14:paraId="2B7989F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6,153 </w:t>
            </w:r>
          </w:p>
        </w:tc>
        <w:tc>
          <w:tcPr>
            <w:tcW w:w="695" w:type="dxa"/>
            <w:tcBorders>
              <w:top w:val="nil"/>
              <w:left w:val="nil"/>
              <w:bottom w:val="single" w:sz="4" w:space="0" w:color="auto"/>
              <w:right w:val="single" w:sz="4" w:space="0" w:color="auto"/>
            </w:tcBorders>
            <w:shd w:val="clear" w:color="auto" w:fill="auto"/>
            <w:noWrap/>
            <w:vAlign w:val="bottom"/>
            <w:hideMark/>
          </w:tcPr>
          <w:p w14:paraId="70AF414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1,919 </w:t>
            </w:r>
          </w:p>
        </w:tc>
        <w:tc>
          <w:tcPr>
            <w:tcW w:w="581" w:type="dxa"/>
            <w:tcBorders>
              <w:top w:val="nil"/>
              <w:left w:val="nil"/>
              <w:bottom w:val="single" w:sz="4" w:space="0" w:color="auto"/>
              <w:right w:val="single" w:sz="4" w:space="0" w:color="auto"/>
            </w:tcBorders>
            <w:shd w:val="clear" w:color="auto" w:fill="auto"/>
            <w:noWrap/>
            <w:vAlign w:val="bottom"/>
            <w:hideMark/>
          </w:tcPr>
          <w:p w14:paraId="0E67BAC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828 </w:t>
            </w:r>
          </w:p>
        </w:tc>
        <w:tc>
          <w:tcPr>
            <w:tcW w:w="581" w:type="dxa"/>
            <w:tcBorders>
              <w:top w:val="nil"/>
              <w:left w:val="nil"/>
              <w:bottom w:val="single" w:sz="4" w:space="0" w:color="auto"/>
              <w:right w:val="single" w:sz="4" w:space="0" w:color="auto"/>
            </w:tcBorders>
            <w:shd w:val="clear" w:color="auto" w:fill="auto"/>
            <w:noWrap/>
            <w:vAlign w:val="bottom"/>
            <w:hideMark/>
          </w:tcPr>
          <w:p w14:paraId="3C760FE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852 </w:t>
            </w:r>
          </w:p>
        </w:tc>
        <w:tc>
          <w:tcPr>
            <w:tcW w:w="581" w:type="dxa"/>
            <w:tcBorders>
              <w:top w:val="nil"/>
              <w:left w:val="nil"/>
              <w:bottom w:val="single" w:sz="4" w:space="0" w:color="auto"/>
              <w:right w:val="single" w:sz="4" w:space="0" w:color="auto"/>
            </w:tcBorders>
            <w:shd w:val="clear" w:color="auto" w:fill="auto"/>
            <w:noWrap/>
            <w:vAlign w:val="bottom"/>
            <w:hideMark/>
          </w:tcPr>
          <w:p w14:paraId="184E05E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04459D6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10,491 </w:t>
            </w:r>
          </w:p>
        </w:tc>
      </w:tr>
      <w:tr w:rsidR="00F731F4" w:rsidRPr="00F731F4" w14:paraId="3862FBC2"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2C7F4FA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23</w:t>
            </w:r>
          </w:p>
        </w:tc>
        <w:tc>
          <w:tcPr>
            <w:tcW w:w="2545" w:type="dxa"/>
            <w:tcBorders>
              <w:top w:val="nil"/>
              <w:left w:val="nil"/>
              <w:bottom w:val="single" w:sz="4" w:space="0" w:color="auto"/>
              <w:right w:val="single" w:sz="4" w:space="0" w:color="auto"/>
            </w:tcBorders>
            <w:shd w:val="clear" w:color="auto" w:fill="auto"/>
            <w:noWrap/>
            <w:vAlign w:val="bottom"/>
            <w:hideMark/>
          </w:tcPr>
          <w:p w14:paraId="2B1F3C97"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Herb-rich Foothill Forest</w:t>
            </w:r>
          </w:p>
        </w:tc>
        <w:tc>
          <w:tcPr>
            <w:tcW w:w="805" w:type="dxa"/>
            <w:tcBorders>
              <w:top w:val="nil"/>
              <w:left w:val="nil"/>
              <w:bottom w:val="single" w:sz="4" w:space="0" w:color="auto"/>
              <w:right w:val="single" w:sz="4" w:space="0" w:color="auto"/>
            </w:tcBorders>
            <w:shd w:val="clear" w:color="auto" w:fill="auto"/>
            <w:noWrap/>
            <w:vAlign w:val="bottom"/>
            <w:hideMark/>
          </w:tcPr>
          <w:p w14:paraId="686449E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133,210 </w:t>
            </w:r>
          </w:p>
        </w:tc>
        <w:tc>
          <w:tcPr>
            <w:tcW w:w="805" w:type="dxa"/>
            <w:tcBorders>
              <w:top w:val="nil"/>
              <w:left w:val="nil"/>
              <w:bottom w:val="single" w:sz="4" w:space="0" w:color="auto"/>
              <w:right w:val="single" w:sz="4" w:space="0" w:color="auto"/>
            </w:tcBorders>
            <w:shd w:val="clear" w:color="auto" w:fill="auto"/>
            <w:noWrap/>
            <w:vAlign w:val="bottom"/>
            <w:hideMark/>
          </w:tcPr>
          <w:p w14:paraId="6A7486C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120,092 </w:t>
            </w:r>
          </w:p>
        </w:tc>
        <w:tc>
          <w:tcPr>
            <w:tcW w:w="728" w:type="dxa"/>
            <w:tcBorders>
              <w:top w:val="nil"/>
              <w:left w:val="nil"/>
              <w:bottom w:val="single" w:sz="4" w:space="0" w:color="auto"/>
              <w:right w:val="single" w:sz="4" w:space="0" w:color="auto"/>
            </w:tcBorders>
            <w:shd w:val="clear" w:color="auto" w:fill="auto"/>
            <w:noWrap/>
            <w:vAlign w:val="bottom"/>
            <w:hideMark/>
          </w:tcPr>
          <w:p w14:paraId="136341E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90 </w:t>
            </w:r>
          </w:p>
        </w:tc>
        <w:tc>
          <w:tcPr>
            <w:tcW w:w="638" w:type="dxa"/>
            <w:tcBorders>
              <w:top w:val="nil"/>
              <w:left w:val="nil"/>
              <w:bottom w:val="single" w:sz="4" w:space="0" w:color="auto"/>
              <w:right w:val="single" w:sz="4" w:space="0" w:color="auto"/>
            </w:tcBorders>
            <w:shd w:val="clear" w:color="auto" w:fill="auto"/>
            <w:noWrap/>
            <w:vAlign w:val="bottom"/>
            <w:hideMark/>
          </w:tcPr>
          <w:p w14:paraId="61E525CB"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 LC, V</w:t>
            </w:r>
          </w:p>
        </w:tc>
        <w:tc>
          <w:tcPr>
            <w:tcW w:w="743" w:type="dxa"/>
            <w:tcBorders>
              <w:top w:val="nil"/>
              <w:left w:val="nil"/>
              <w:bottom w:val="single" w:sz="4" w:space="0" w:color="auto"/>
              <w:right w:val="single" w:sz="4" w:space="0" w:color="auto"/>
            </w:tcBorders>
            <w:shd w:val="clear" w:color="auto" w:fill="auto"/>
            <w:noWrap/>
            <w:vAlign w:val="bottom"/>
            <w:hideMark/>
          </w:tcPr>
          <w:p w14:paraId="2EE7D0E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71,545 </w:t>
            </w:r>
          </w:p>
        </w:tc>
        <w:tc>
          <w:tcPr>
            <w:tcW w:w="808" w:type="dxa"/>
            <w:tcBorders>
              <w:top w:val="nil"/>
              <w:left w:val="nil"/>
              <w:bottom w:val="single" w:sz="4" w:space="0" w:color="auto"/>
              <w:right w:val="single" w:sz="4" w:space="0" w:color="auto"/>
            </w:tcBorders>
            <w:shd w:val="clear" w:color="auto" w:fill="auto"/>
            <w:noWrap/>
            <w:vAlign w:val="bottom"/>
            <w:hideMark/>
          </w:tcPr>
          <w:p w14:paraId="0E455CC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54 </w:t>
            </w:r>
          </w:p>
        </w:tc>
        <w:tc>
          <w:tcPr>
            <w:tcW w:w="705" w:type="dxa"/>
            <w:tcBorders>
              <w:top w:val="nil"/>
              <w:left w:val="nil"/>
              <w:bottom w:val="single" w:sz="4" w:space="0" w:color="auto"/>
              <w:right w:val="single" w:sz="4" w:space="0" w:color="auto"/>
            </w:tcBorders>
            <w:shd w:val="clear" w:color="auto" w:fill="auto"/>
            <w:noWrap/>
            <w:vAlign w:val="bottom"/>
            <w:hideMark/>
          </w:tcPr>
          <w:p w14:paraId="1604D64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60 </w:t>
            </w:r>
          </w:p>
        </w:tc>
        <w:tc>
          <w:tcPr>
            <w:tcW w:w="745" w:type="dxa"/>
            <w:tcBorders>
              <w:top w:val="nil"/>
              <w:left w:val="nil"/>
              <w:bottom w:val="single" w:sz="4" w:space="0" w:color="auto"/>
              <w:right w:val="single" w:sz="4" w:space="0" w:color="auto"/>
            </w:tcBorders>
            <w:shd w:val="clear" w:color="auto" w:fill="auto"/>
            <w:noWrap/>
            <w:vAlign w:val="bottom"/>
            <w:hideMark/>
          </w:tcPr>
          <w:p w14:paraId="529CF3B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57,672 </w:t>
            </w:r>
          </w:p>
        </w:tc>
        <w:tc>
          <w:tcPr>
            <w:tcW w:w="787" w:type="dxa"/>
            <w:tcBorders>
              <w:top w:val="nil"/>
              <w:left w:val="nil"/>
              <w:bottom w:val="single" w:sz="4" w:space="0" w:color="auto"/>
              <w:right w:val="single" w:sz="4" w:space="0" w:color="auto"/>
            </w:tcBorders>
            <w:shd w:val="clear" w:color="auto" w:fill="auto"/>
            <w:noWrap/>
            <w:vAlign w:val="bottom"/>
            <w:hideMark/>
          </w:tcPr>
          <w:p w14:paraId="6A3E03A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13,873 </w:t>
            </w:r>
          </w:p>
        </w:tc>
        <w:tc>
          <w:tcPr>
            <w:tcW w:w="621" w:type="dxa"/>
            <w:tcBorders>
              <w:top w:val="nil"/>
              <w:left w:val="nil"/>
              <w:bottom w:val="single" w:sz="4" w:space="0" w:color="auto"/>
              <w:right w:val="single" w:sz="4" w:space="0" w:color="auto"/>
            </w:tcBorders>
            <w:shd w:val="clear" w:color="auto" w:fill="auto"/>
            <w:noWrap/>
            <w:vAlign w:val="bottom"/>
            <w:hideMark/>
          </w:tcPr>
          <w:p w14:paraId="681FE20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1,050 </w:t>
            </w:r>
          </w:p>
        </w:tc>
        <w:tc>
          <w:tcPr>
            <w:tcW w:w="695" w:type="dxa"/>
            <w:tcBorders>
              <w:top w:val="nil"/>
              <w:left w:val="nil"/>
              <w:bottom w:val="single" w:sz="4" w:space="0" w:color="auto"/>
              <w:right w:val="single" w:sz="4" w:space="0" w:color="auto"/>
            </w:tcBorders>
            <w:shd w:val="clear" w:color="auto" w:fill="auto"/>
            <w:noWrap/>
            <w:vAlign w:val="bottom"/>
            <w:hideMark/>
          </w:tcPr>
          <w:p w14:paraId="2A2F331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20,320 </w:t>
            </w:r>
          </w:p>
        </w:tc>
        <w:tc>
          <w:tcPr>
            <w:tcW w:w="695" w:type="dxa"/>
            <w:tcBorders>
              <w:top w:val="nil"/>
              <w:left w:val="nil"/>
              <w:bottom w:val="single" w:sz="4" w:space="0" w:color="auto"/>
              <w:right w:val="single" w:sz="4" w:space="0" w:color="auto"/>
            </w:tcBorders>
            <w:shd w:val="clear" w:color="auto" w:fill="auto"/>
            <w:noWrap/>
            <w:vAlign w:val="bottom"/>
            <w:hideMark/>
          </w:tcPr>
          <w:p w14:paraId="6FC889B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13,631 </w:t>
            </w:r>
          </w:p>
        </w:tc>
        <w:tc>
          <w:tcPr>
            <w:tcW w:w="581" w:type="dxa"/>
            <w:tcBorders>
              <w:top w:val="nil"/>
              <w:left w:val="nil"/>
              <w:bottom w:val="single" w:sz="4" w:space="0" w:color="auto"/>
              <w:right w:val="single" w:sz="4" w:space="0" w:color="auto"/>
            </w:tcBorders>
            <w:shd w:val="clear" w:color="auto" w:fill="auto"/>
            <w:noWrap/>
            <w:vAlign w:val="bottom"/>
            <w:hideMark/>
          </w:tcPr>
          <w:p w14:paraId="7B583BC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1,631 </w:t>
            </w:r>
          </w:p>
        </w:tc>
        <w:tc>
          <w:tcPr>
            <w:tcW w:w="581" w:type="dxa"/>
            <w:tcBorders>
              <w:top w:val="nil"/>
              <w:left w:val="nil"/>
              <w:bottom w:val="single" w:sz="4" w:space="0" w:color="auto"/>
              <w:right w:val="single" w:sz="4" w:space="0" w:color="auto"/>
            </w:tcBorders>
            <w:shd w:val="clear" w:color="auto" w:fill="auto"/>
            <w:noWrap/>
            <w:vAlign w:val="bottom"/>
            <w:hideMark/>
          </w:tcPr>
          <w:p w14:paraId="02FAE6F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181 </w:t>
            </w:r>
          </w:p>
        </w:tc>
        <w:tc>
          <w:tcPr>
            <w:tcW w:w="581" w:type="dxa"/>
            <w:tcBorders>
              <w:top w:val="nil"/>
              <w:left w:val="nil"/>
              <w:bottom w:val="single" w:sz="4" w:space="0" w:color="auto"/>
              <w:right w:val="single" w:sz="4" w:space="0" w:color="auto"/>
            </w:tcBorders>
            <w:shd w:val="clear" w:color="auto" w:fill="auto"/>
            <w:noWrap/>
            <w:vAlign w:val="bottom"/>
            <w:hideMark/>
          </w:tcPr>
          <w:p w14:paraId="6E7A595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66C1EB0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11,734 </w:t>
            </w:r>
          </w:p>
        </w:tc>
      </w:tr>
      <w:tr w:rsidR="00F731F4" w:rsidRPr="00F731F4" w14:paraId="4C4119EB"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4861177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27</w:t>
            </w:r>
          </w:p>
        </w:tc>
        <w:tc>
          <w:tcPr>
            <w:tcW w:w="2545" w:type="dxa"/>
            <w:tcBorders>
              <w:top w:val="nil"/>
              <w:left w:val="nil"/>
              <w:bottom w:val="single" w:sz="4" w:space="0" w:color="auto"/>
              <w:right w:val="single" w:sz="4" w:space="0" w:color="auto"/>
            </w:tcBorders>
            <w:shd w:val="clear" w:color="auto" w:fill="auto"/>
            <w:noWrap/>
            <w:vAlign w:val="bottom"/>
            <w:hideMark/>
          </w:tcPr>
          <w:p w14:paraId="4FCF2AB1"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Blackthorn Scrub</w:t>
            </w:r>
          </w:p>
        </w:tc>
        <w:tc>
          <w:tcPr>
            <w:tcW w:w="805" w:type="dxa"/>
            <w:tcBorders>
              <w:top w:val="nil"/>
              <w:left w:val="nil"/>
              <w:bottom w:val="single" w:sz="4" w:space="0" w:color="auto"/>
              <w:right w:val="single" w:sz="4" w:space="0" w:color="auto"/>
            </w:tcBorders>
            <w:shd w:val="clear" w:color="auto" w:fill="auto"/>
            <w:noWrap/>
            <w:vAlign w:val="bottom"/>
            <w:hideMark/>
          </w:tcPr>
          <w:p w14:paraId="59A5B40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7,458 </w:t>
            </w:r>
          </w:p>
        </w:tc>
        <w:tc>
          <w:tcPr>
            <w:tcW w:w="805" w:type="dxa"/>
            <w:tcBorders>
              <w:top w:val="nil"/>
              <w:left w:val="nil"/>
              <w:bottom w:val="single" w:sz="4" w:space="0" w:color="auto"/>
              <w:right w:val="single" w:sz="4" w:space="0" w:color="auto"/>
            </w:tcBorders>
            <w:shd w:val="clear" w:color="auto" w:fill="auto"/>
            <w:noWrap/>
            <w:vAlign w:val="bottom"/>
            <w:hideMark/>
          </w:tcPr>
          <w:p w14:paraId="44F911D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7,451 </w:t>
            </w:r>
          </w:p>
        </w:tc>
        <w:tc>
          <w:tcPr>
            <w:tcW w:w="728" w:type="dxa"/>
            <w:tcBorders>
              <w:top w:val="nil"/>
              <w:left w:val="nil"/>
              <w:bottom w:val="single" w:sz="4" w:space="0" w:color="auto"/>
              <w:right w:val="single" w:sz="4" w:space="0" w:color="auto"/>
            </w:tcBorders>
            <w:shd w:val="clear" w:color="auto" w:fill="auto"/>
            <w:noWrap/>
            <w:vAlign w:val="bottom"/>
            <w:hideMark/>
          </w:tcPr>
          <w:p w14:paraId="222E4B0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38" w:type="dxa"/>
            <w:tcBorders>
              <w:top w:val="nil"/>
              <w:left w:val="nil"/>
              <w:bottom w:val="single" w:sz="4" w:space="0" w:color="auto"/>
              <w:right w:val="single" w:sz="4" w:space="0" w:color="auto"/>
            </w:tcBorders>
            <w:shd w:val="clear" w:color="auto" w:fill="auto"/>
            <w:noWrap/>
            <w:vAlign w:val="bottom"/>
            <w:hideMark/>
          </w:tcPr>
          <w:p w14:paraId="650066C3"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LC, R</w:t>
            </w:r>
          </w:p>
        </w:tc>
        <w:tc>
          <w:tcPr>
            <w:tcW w:w="743" w:type="dxa"/>
            <w:tcBorders>
              <w:top w:val="nil"/>
              <w:left w:val="nil"/>
              <w:bottom w:val="single" w:sz="4" w:space="0" w:color="auto"/>
              <w:right w:val="single" w:sz="4" w:space="0" w:color="auto"/>
            </w:tcBorders>
            <w:shd w:val="clear" w:color="auto" w:fill="auto"/>
            <w:noWrap/>
            <w:vAlign w:val="bottom"/>
            <w:hideMark/>
          </w:tcPr>
          <w:p w14:paraId="5B733B4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5,430 </w:t>
            </w:r>
          </w:p>
        </w:tc>
        <w:tc>
          <w:tcPr>
            <w:tcW w:w="808" w:type="dxa"/>
            <w:tcBorders>
              <w:top w:val="nil"/>
              <w:left w:val="nil"/>
              <w:bottom w:val="single" w:sz="4" w:space="0" w:color="auto"/>
              <w:right w:val="single" w:sz="4" w:space="0" w:color="auto"/>
            </w:tcBorders>
            <w:shd w:val="clear" w:color="auto" w:fill="auto"/>
            <w:noWrap/>
            <w:vAlign w:val="bottom"/>
            <w:hideMark/>
          </w:tcPr>
          <w:p w14:paraId="6EB5F6F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73 </w:t>
            </w:r>
          </w:p>
        </w:tc>
        <w:tc>
          <w:tcPr>
            <w:tcW w:w="705" w:type="dxa"/>
            <w:tcBorders>
              <w:top w:val="nil"/>
              <w:left w:val="nil"/>
              <w:bottom w:val="single" w:sz="4" w:space="0" w:color="auto"/>
              <w:right w:val="single" w:sz="4" w:space="0" w:color="auto"/>
            </w:tcBorders>
            <w:shd w:val="clear" w:color="auto" w:fill="auto"/>
            <w:noWrap/>
            <w:vAlign w:val="bottom"/>
            <w:hideMark/>
          </w:tcPr>
          <w:p w14:paraId="55D082A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73 </w:t>
            </w:r>
          </w:p>
        </w:tc>
        <w:tc>
          <w:tcPr>
            <w:tcW w:w="745" w:type="dxa"/>
            <w:tcBorders>
              <w:top w:val="nil"/>
              <w:left w:val="nil"/>
              <w:bottom w:val="single" w:sz="4" w:space="0" w:color="auto"/>
              <w:right w:val="single" w:sz="4" w:space="0" w:color="auto"/>
            </w:tcBorders>
            <w:shd w:val="clear" w:color="auto" w:fill="auto"/>
            <w:noWrap/>
            <w:vAlign w:val="bottom"/>
            <w:hideMark/>
          </w:tcPr>
          <w:p w14:paraId="3B3206F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1,503 </w:t>
            </w:r>
          </w:p>
        </w:tc>
        <w:tc>
          <w:tcPr>
            <w:tcW w:w="787" w:type="dxa"/>
            <w:tcBorders>
              <w:top w:val="nil"/>
              <w:left w:val="nil"/>
              <w:bottom w:val="single" w:sz="4" w:space="0" w:color="auto"/>
              <w:right w:val="single" w:sz="4" w:space="0" w:color="auto"/>
            </w:tcBorders>
            <w:shd w:val="clear" w:color="auto" w:fill="auto"/>
            <w:noWrap/>
            <w:vAlign w:val="bottom"/>
            <w:hideMark/>
          </w:tcPr>
          <w:p w14:paraId="0942A6C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3,927 </w:t>
            </w:r>
          </w:p>
        </w:tc>
        <w:tc>
          <w:tcPr>
            <w:tcW w:w="621" w:type="dxa"/>
            <w:tcBorders>
              <w:top w:val="nil"/>
              <w:left w:val="nil"/>
              <w:bottom w:val="single" w:sz="4" w:space="0" w:color="auto"/>
              <w:right w:val="single" w:sz="4" w:space="0" w:color="auto"/>
            </w:tcBorders>
            <w:shd w:val="clear" w:color="auto" w:fill="auto"/>
            <w:noWrap/>
            <w:vAlign w:val="bottom"/>
            <w:hideMark/>
          </w:tcPr>
          <w:p w14:paraId="5D03C5E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40 </w:t>
            </w:r>
          </w:p>
        </w:tc>
        <w:tc>
          <w:tcPr>
            <w:tcW w:w="695" w:type="dxa"/>
            <w:tcBorders>
              <w:top w:val="nil"/>
              <w:left w:val="nil"/>
              <w:bottom w:val="single" w:sz="4" w:space="0" w:color="auto"/>
              <w:right w:val="single" w:sz="4" w:space="0" w:color="auto"/>
            </w:tcBorders>
            <w:shd w:val="clear" w:color="auto" w:fill="auto"/>
            <w:noWrap/>
            <w:vAlign w:val="bottom"/>
            <w:hideMark/>
          </w:tcPr>
          <w:p w14:paraId="74CB101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1,414 </w:t>
            </w:r>
          </w:p>
        </w:tc>
        <w:tc>
          <w:tcPr>
            <w:tcW w:w="695" w:type="dxa"/>
            <w:tcBorders>
              <w:top w:val="nil"/>
              <w:left w:val="nil"/>
              <w:bottom w:val="single" w:sz="4" w:space="0" w:color="auto"/>
              <w:right w:val="single" w:sz="4" w:space="0" w:color="auto"/>
            </w:tcBorders>
            <w:shd w:val="clear" w:color="auto" w:fill="auto"/>
            <w:noWrap/>
            <w:vAlign w:val="bottom"/>
            <w:hideMark/>
          </w:tcPr>
          <w:p w14:paraId="2D34596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413 </w:t>
            </w:r>
          </w:p>
        </w:tc>
        <w:tc>
          <w:tcPr>
            <w:tcW w:w="581" w:type="dxa"/>
            <w:tcBorders>
              <w:top w:val="nil"/>
              <w:left w:val="nil"/>
              <w:bottom w:val="single" w:sz="4" w:space="0" w:color="auto"/>
              <w:right w:val="single" w:sz="4" w:space="0" w:color="auto"/>
            </w:tcBorders>
            <w:shd w:val="clear" w:color="auto" w:fill="auto"/>
            <w:noWrap/>
            <w:vAlign w:val="bottom"/>
            <w:hideMark/>
          </w:tcPr>
          <w:p w14:paraId="4C55CC2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286064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22 </w:t>
            </w:r>
          </w:p>
        </w:tc>
        <w:tc>
          <w:tcPr>
            <w:tcW w:w="581" w:type="dxa"/>
            <w:tcBorders>
              <w:top w:val="nil"/>
              <w:left w:val="nil"/>
              <w:bottom w:val="single" w:sz="4" w:space="0" w:color="auto"/>
              <w:right w:val="single" w:sz="4" w:space="0" w:color="auto"/>
            </w:tcBorders>
            <w:shd w:val="clear" w:color="auto" w:fill="auto"/>
            <w:noWrap/>
            <w:vAlign w:val="bottom"/>
            <w:hideMark/>
          </w:tcPr>
          <w:p w14:paraId="3AABB34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68096A5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132 </w:t>
            </w:r>
          </w:p>
        </w:tc>
      </w:tr>
      <w:tr w:rsidR="00F731F4" w:rsidRPr="00F731F4" w14:paraId="57B0CE3E"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788C1A7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28</w:t>
            </w:r>
          </w:p>
        </w:tc>
        <w:tc>
          <w:tcPr>
            <w:tcW w:w="2545" w:type="dxa"/>
            <w:tcBorders>
              <w:top w:val="nil"/>
              <w:left w:val="nil"/>
              <w:bottom w:val="single" w:sz="4" w:space="0" w:color="auto"/>
              <w:right w:val="single" w:sz="4" w:space="0" w:color="auto"/>
            </w:tcBorders>
            <w:shd w:val="clear" w:color="auto" w:fill="auto"/>
            <w:noWrap/>
            <w:vAlign w:val="bottom"/>
            <w:hideMark/>
          </w:tcPr>
          <w:p w14:paraId="31DF6B98"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Rocky Outcrop Shrubland</w:t>
            </w:r>
          </w:p>
        </w:tc>
        <w:tc>
          <w:tcPr>
            <w:tcW w:w="805" w:type="dxa"/>
            <w:tcBorders>
              <w:top w:val="nil"/>
              <w:left w:val="nil"/>
              <w:bottom w:val="single" w:sz="4" w:space="0" w:color="auto"/>
              <w:right w:val="single" w:sz="4" w:space="0" w:color="auto"/>
            </w:tcBorders>
            <w:shd w:val="clear" w:color="auto" w:fill="auto"/>
            <w:noWrap/>
            <w:vAlign w:val="bottom"/>
            <w:hideMark/>
          </w:tcPr>
          <w:p w14:paraId="632F7A8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1,816 </w:t>
            </w:r>
          </w:p>
        </w:tc>
        <w:tc>
          <w:tcPr>
            <w:tcW w:w="805" w:type="dxa"/>
            <w:tcBorders>
              <w:top w:val="nil"/>
              <w:left w:val="nil"/>
              <w:bottom w:val="single" w:sz="4" w:space="0" w:color="auto"/>
              <w:right w:val="single" w:sz="4" w:space="0" w:color="auto"/>
            </w:tcBorders>
            <w:shd w:val="clear" w:color="auto" w:fill="auto"/>
            <w:noWrap/>
            <w:vAlign w:val="bottom"/>
            <w:hideMark/>
          </w:tcPr>
          <w:p w14:paraId="2F7BDAB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1,813 </w:t>
            </w:r>
          </w:p>
        </w:tc>
        <w:tc>
          <w:tcPr>
            <w:tcW w:w="728" w:type="dxa"/>
            <w:tcBorders>
              <w:top w:val="nil"/>
              <w:left w:val="nil"/>
              <w:bottom w:val="single" w:sz="4" w:space="0" w:color="auto"/>
              <w:right w:val="single" w:sz="4" w:space="0" w:color="auto"/>
            </w:tcBorders>
            <w:shd w:val="clear" w:color="auto" w:fill="auto"/>
            <w:noWrap/>
            <w:vAlign w:val="bottom"/>
            <w:hideMark/>
          </w:tcPr>
          <w:p w14:paraId="3D818FB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38" w:type="dxa"/>
            <w:tcBorders>
              <w:top w:val="nil"/>
              <w:left w:val="nil"/>
              <w:bottom w:val="single" w:sz="4" w:space="0" w:color="auto"/>
              <w:right w:val="single" w:sz="4" w:space="0" w:color="auto"/>
            </w:tcBorders>
            <w:shd w:val="clear" w:color="auto" w:fill="auto"/>
            <w:noWrap/>
            <w:vAlign w:val="bottom"/>
            <w:hideMark/>
          </w:tcPr>
          <w:p w14:paraId="2E7444E4"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LC, R</w:t>
            </w:r>
          </w:p>
        </w:tc>
        <w:tc>
          <w:tcPr>
            <w:tcW w:w="743" w:type="dxa"/>
            <w:tcBorders>
              <w:top w:val="nil"/>
              <w:left w:val="nil"/>
              <w:bottom w:val="single" w:sz="4" w:space="0" w:color="auto"/>
              <w:right w:val="single" w:sz="4" w:space="0" w:color="auto"/>
            </w:tcBorders>
            <w:shd w:val="clear" w:color="auto" w:fill="auto"/>
            <w:noWrap/>
            <w:vAlign w:val="bottom"/>
            <w:hideMark/>
          </w:tcPr>
          <w:p w14:paraId="3D83A2A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1,753 </w:t>
            </w:r>
          </w:p>
        </w:tc>
        <w:tc>
          <w:tcPr>
            <w:tcW w:w="808" w:type="dxa"/>
            <w:tcBorders>
              <w:top w:val="nil"/>
              <w:left w:val="nil"/>
              <w:bottom w:val="single" w:sz="4" w:space="0" w:color="auto"/>
              <w:right w:val="single" w:sz="4" w:space="0" w:color="auto"/>
            </w:tcBorders>
            <w:shd w:val="clear" w:color="auto" w:fill="auto"/>
            <w:noWrap/>
            <w:vAlign w:val="bottom"/>
            <w:hideMark/>
          </w:tcPr>
          <w:p w14:paraId="7E032FD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97 </w:t>
            </w:r>
          </w:p>
        </w:tc>
        <w:tc>
          <w:tcPr>
            <w:tcW w:w="705" w:type="dxa"/>
            <w:tcBorders>
              <w:top w:val="nil"/>
              <w:left w:val="nil"/>
              <w:bottom w:val="single" w:sz="4" w:space="0" w:color="auto"/>
              <w:right w:val="single" w:sz="4" w:space="0" w:color="auto"/>
            </w:tcBorders>
            <w:shd w:val="clear" w:color="auto" w:fill="auto"/>
            <w:noWrap/>
            <w:vAlign w:val="bottom"/>
            <w:hideMark/>
          </w:tcPr>
          <w:p w14:paraId="5B4E2E4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97 </w:t>
            </w:r>
          </w:p>
        </w:tc>
        <w:tc>
          <w:tcPr>
            <w:tcW w:w="745" w:type="dxa"/>
            <w:tcBorders>
              <w:top w:val="nil"/>
              <w:left w:val="nil"/>
              <w:bottom w:val="single" w:sz="4" w:space="0" w:color="auto"/>
              <w:right w:val="single" w:sz="4" w:space="0" w:color="auto"/>
            </w:tcBorders>
            <w:shd w:val="clear" w:color="auto" w:fill="auto"/>
            <w:noWrap/>
            <w:vAlign w:val="bottom"/>
            <w:hideMark/>
          </w:tcPr>
          <w:p w14:paraId="6152536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663 </w:t>
            </w:r>
          </w:p>
        </w:tc>
        <w:tc>
          <w:tcPr>
            <w:tcW w:w="787" w:type="dxa"/>
            <w:tcBorders>
              <w:top w:val="nil"/>
              <w:left w:val="nil"/>
              <w:bottom w:val="single" w:sz="4" w:space="0" w:color="auto"/>
              <w:right w:val="single" w:sz="4" w:space="0" w:color="auto"/>
            </w:tcBorders>
            <w:shd w:val="clear" w:color="auto" w:fill="auto"/>
            <w:noWrap/>
            <w:vAlign w:val="bottom"/>
            <w:hideMark/>
          </w:tcPr>
          <w:p w14:paraId="2E5668B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1,090 </w:t>
            </w:r>
          </w:p>
        </w:tc>
        <w:tc>
          <w:tcPr>
            <w:tcW w:w="621" w:type="dxa"/>
            <w:tcBorders>
              <w:top w:val="nil"/>
              <w:left w:val="nil"/>
              <w:bottom w:val="single" w:sz="4" w:space="0" w:color="auto"/>
              <w:right w:val="single" w:sz="4" w:space="0" w:color="auto"/>
            </w:tcBorders>
            <w:shd w:val="clear" w:color="auto" w:fill="auto"/>
            <w:noWrap/>
            <w:vAlign w:val="bottom"/>
            <w:hideMark/>
          </w:tcPr>
          <w:p w14:paraId="43FB12B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695" w:type="dxa"/>
            <w:tcBorders>
              <w:top w:val="nil"/>
              <w:left w:val="nil"/>
              <w:bottom w:val="single" w:sz="4" w:space="0" w:color="auto"/>
              <w:right w:val="single" w:sz="4" w:space="0" w:color="auto"/>
            </w:tcBorders>
            <w:shd w:val="clear" w:color="auto" w:fill="auto"/>
            <w:noWrap/>
            <w:vAlign w:val="bottom"/>
            <w:hideMark/>
          </w:tcPr>
          <w:p w14:paraId="1209A3B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 </w:t>
            </w:r>
          </w:p>
        </w:tc>
        <w:tc>
          <w:tcPr>
            <w:tcW w:w="695" w:type="dxa"/>
            <w:tcBorders>
              <w:top w:val="nil"/>
              <w:left w:val="nil"/>
              <w:bottom w:val="single" w:sz="4" w:space="0" w:color="auto"/>
              <w:right w:val="single" w:sz="4" w:space="0" w:color="auto"/>
            </w:tcBorders>
            <w:shd w:val="clear" w:color="auto" w:fill="auto"/>
            <w:noWrap/>
            <w:vAlign w:val="bottom"/>
            <w:hideMark/>
          </w:tcPr>
          <w:p w14:paraId="16DB586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581" w:type="dxa"/>
            <w:tcBorders>
              <w:top w:val="nil"/>
              <w:left w:val="nil"/>
              <w:bottom w:val="single" w:sz="4" w:space="0" w:color="auto"/>
              <w:right w:val="single" w:sz="4" w:space="0" w:color="auto"/>
            </w:tcBorders>
            <w:shd w:val="clear" w:color="auto" w:fill="auto"/>
            <w:noWrap/>
            <w:vAlign w:val="bottom"/>
            <w:hideMark/>
          </w:tcPr>
          <w:p w14:paraId="77DB8A4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C55F48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581" w:type="dxa"/>
            <w:tcBorders>
              <w:top w:val="nil"/>
              <w:left w:val="nil"/>
              <w:bottom w:val="single" w:sz="4" w:space="0" w:color="auto"/>
              <w:right w:val="single" w:sz="4" w:space="0" w:color="auto"/>
            </w:tcBorders>
            <w:shd w:val="clear" w:color="auto" w:fill="auto"/>
            <w:noWrap/>
            <w:vAlign w:val="bottom"/>
            <w:hideMark/>
          </w:tcPr>
          <w:p w14:paraId="4893CF2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697F677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52 </w:t>
            </w:r>
          </w:p>
        </w:tc>
      </w:tr>
      <w:tr w:rsidR="00F731F4" w:rsidRPr="00F731F4" w14:paraId="4A01DA9E"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34E4F91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29</w:t>
            </w:r>
          </w:p>
        </w:tc>
        <w:tc>
          <w:tcPr>
            <w:tcW w:w="2545" w:type="dxa"/>
            <w:tcBorders>
              <w:top w:val="nil"/>
              <w:left w:val="nil"/>
              <w:bottom w:val="single" w:sz="4" w:space="0" w:color="auto"/>
              <w:right w:val="single" w:sz="4" w:space="0" w:color="auto"/>
            </w:tcBorders>
            <w:shd w:val="clear" w:color="auto" w:fill="auto"/>
            <w:noWrap/>
            <w:vAlign w:val="bottom"/>
            <w:hideMark/>
          </w:tcPr>
          <w:p w14:paraId="4F34B5A8"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Damp Forest</w:t>
            </w:r>
          </w:p>
        </w:tc>
        <w:tc>
          <w:tcPr>
            <w:tcW w:w="805" w:type="dxa"/>
            <w:tcBorders>
              <w:top w:val="nil"/>
              <w:left w:val="nil"/>
              <w:bottom w:val="single" w:sz="4" w:space="0" w:color="auto"/>
              <w:right w:val="single" w:sz="4" w:space="0" w:color="auto"/>
            </w:tcBorders>
            <w:shd w:val="clear" w:color="auto" w:fill="auto"/>
            <w:noWrap/>
            <w:vAlign w:val="bottom"/>
            <w:hideMark/>
          </w:tcPr>
          <w:p w14:paraId="3429C0C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227,394 </w:t>
            </w:r>
          </w:p>
        </w:tc>
        <w:tc>
          <w:tcPr>
            <w:tcW w:w="805" w:type="dxa"/>
            <w:tcBorders>
              <w:top w:val="nil"/>
              <w:left w:val="nil"/>
              <w:bottom w:val="single" w:sz="4" w:space="0" w:color="auto"/>
              <w:right w:val="single" w:sz="4" w:space="0" w:color="auto"/>
            </w:tcBorders>
            <w:shd w:val="clear" w:color="auto" w:fill="auto"/>
            <w:noWrap/>
            <w:vAlign w:val="bottom"/>
            <w:hideMark/>
          </w:tcPr>
          <w:p w14:paraId="40D473F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122,418 </w:t>
            </w:r>
          </w:p>
        </w:tc>
        <w:tc>
          <w:tcPr>
            <w:tcW w:w="728" w:type="dxa"/>
            <w:tcBorders>
              <w:top w:val="nil"/>
              <w:left w:val="nil"/>
              <w:bottom w:val="single" w:sz="4" w:space="0" w:color="auto"/>
              <w:right w:val="single" w:sz="4" w:space="0" w:color="auto"/>
            </w:tcBorders>
            <w:shd w:val="clear" w:color="auto" w:fill="auto"/>
            <w:noWrap/>
            <w:vAlign w:val="bottom"/>
            <w:hideMark/>
          </w:tcPr>
          <w:p w14:paraId="3171D25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54 </w:t>
            </w:r>
          </w:p>
        </w:tc>
        <w:tc>
          <w:tcPr>
            <w:tcW w:w="638" w:type="dxa"/>
            <w:tcBorders>
              <w:top w:val="nil"/>
              <w:left w:val="nil"/>
              <w:bottom w:val="single" w:sz="4" w:space="0" w:color="auto"/>
              <w:right w:val="single" w:sz="4" w:space="0" w:color="auto"/>
            </w:tcBorders>
            <w:shd w:val="clear" w:color="auto" w:fill="auto"/>
            <w:noWrap/>
            <w:vAlign w:val="bottom"/>
            <w:hideMark/>
          </w:tcPr>
          <w:p w14:paraId="769F97B1"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 LC</w:t>
            </w:r>
          </w:p>
        </w:tc>
        <w:tc>
          <w:tcPr>
            <w:tcW w:w="743" w:type="dxa"/>
            <w:tcBorders>
              <w:top w:val="nil"/>
              <w:left w:val="nil"/>
              <w:bottom w:val="single" w:sz="4" w:space="0" w:color="auto"/>
              <w:right w:val="single" w:sz="4" w:space="0" w:color="auto"/>
            </w:tcBorders>
            <w:shd w:val="clear" w:color="auto" w:fill="auto"/>
            <w:noWrap/>
            <w:vAlign w:val="bottom"/>
            <w:hideMark/>
          </w:tcPr>
          <w:p w14:paraId="638B48B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38,328 </w:t>
            </w:r>
          </w:p>
        </w:tc>
        <w:tc>
          <w:tcPr>
            <w:tcW w:w="808" w:type="dxa"/>
            <w:tcBorders>
              <w:top w:val="nil"/>
              <w:left w:val="nil"/>
              <w:bottom w:val="single" w:sz="4" w:space="0" w:color="auto"/>
              <w:right w:val="single" w:sz="4" w:space="0" w:color="auto"/>
            </w:tcBorders>
            <w:shd w:val="clear" w:color="auto" w:fill="auto"/>
            <w:noWrap/>
            <w:vAlign w:val="bottom"/>
            <w:hideMark/>
          </w:tcPr>
          <w:p w14:paraId="7170EE5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17 </w:t>
            </w:r>
          </w:p>
        </w:tc>
        <w:tc>
          <w:tcPr>
            <w:tcW w:w="705" w:type="dxa"/>
            <w:tcBorders>
              <w:top w:val="nil"/>
              <w:left w:val="nil"/>
              <w:bottom w:val="single" w:sz="4" w:space="0" w:color="auto"/>
              <w:right w:val="single" w:sz="4" w:space="0" w:color="auto"/>
            </w:tcBorders>
            <w:shd w:val="clear" w:color="auto" w:fill="auto"/>
            <w:noWrap/>
            <w:vAlign w:val="bottom"/>
            <w:hideMark/>
          </w:tcPr>
          <w:p w14:paraId="14746E5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31 </w:t>
            </w:r>
          </w:p>
        </w:tc>
        <w:tc>
          <w:tcPr>
            <w:tcW w:w="745" w:type="dxa"/>
            <w:tcBorders>
              <w:top w:val="nil"/>
              <w:left w:val="nil"/>
              <w:bottom w:val="single" w:sz="4" w:space="0" w:color="auto"/>
              <w:right w:val="single" w:sz="4" w:space="0" w:color="auto"/>
            </w:tcBorders>
            <w:shd w:val="clear" w:color="auto" w:fill="auto"/>
            <w:noWrap/>
            <w:vAlign w:val="bottom"/>
            <w:hideMark/>
          </w:tcPr>
          <w:p w14:paraId="51BA382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14,674 </w:t>
            </w:r>
          </w:p>
        </w:tc>
        <w:tc>
          <w:tcPr>
            <w:tcW w:w="787" w:type="dxa"/>
            <w:tcBorders>
              <w:top w:val="nil"/>
              <w:left w:val="nil"/>
              <w:bottom w:val="single" w:sz="4" w:space="0" w:color="auto"/>
              <w:right w:val="single" w:sz="4" w:space="0" w:color="auto"/>
            </w:tcBorders>
            <w:shd w:val="clear" w:color="auto" w:fill="auto"/>
            <w:noWrap/>
            <w:vAlign w:val="bottom"/>
            <w:hideMark/>
          </w:tcPr>
          <w:p w14:paraId="7009189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23,654 </w:t>
            </w:r>
          </w:p>
        </w:tc>
        <w:tc>
          <w:tcPr>
            <w:tcW w:w="621" w:type="dxa"/>
            <w:tcBorders>
              <w:top w:val="nil"/>
              <w:left w:val="nil"/>
              <w:bottom w:val="single" w:sz="4" w:space="0" w:color="auto"/>
              <w:right w:val="single" w:sz="4" w:space="0" w:color="auto"/>
            </w:tcBorders>
            <w:shd w:val="clear" w:color="auto" w:fill="auto"/>
            <w:noWrap/>
            <w:vAlign w:val="bottom"/>
            <w:hideMark/>
          </w:tcPr>
          <w:p w14:paraId="2802472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426 </w:t>
            </w:r>
          </w:p>
        </w:tc>
        <w:tc>
          <w:tcPr>
            <w:tcW w:w="695" w:type="dxa"/>
            <w:tcBorders>
              <w:top w:val="nil"/>
              <w:left w:val="nil"/>
              <w:bottom w:val="single" w:sz="4" w:space="0" w:color="auto"/>
              <w:right w:val="single" w:sz="4" w:space="0" w:color="auto"/>
            </w:tcBorders>
            <w:shd w:val="clear" w:color="auto" w:fill="auto"/>
            <w:noWrap/>
            <w:vAlign w:val="bottom"/>
            <w:hideMark/>
          </w:tcPr>
          <w:p w14:paraId="7A718B3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40,863 </w:t>
            </w:r>
          </w:p>
        </w:tc>
        <w:tc>
          <w:tcPr>
            <w:tcW w:w="695" w:type="dxa"/>
            <w:tcBorders>
              <w:top w:val="nil"/>
              <w:left w:val="nil"/>
              <w:bottom w:val="single" w:sz="4" w:space="0" w:color="auto"/>
              <w:right w:val="single" w:sz="4" w:space="0" w:color="auto"/>
            </w:tcBorders>
            <w:shd w:val="clear" w:color="auto" w:fill="auto"/>
            <w:noWrap/>
            <w:vAlign w:val="bottom"/>
            <w:hideMark/>
          </w:tcPr>
          <w:p w14:paraId="70F5F50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15,910 </w:t>
            </w:r>
          </w:p>
        </w:tc>
        <w:tc>
          <w:tcPr>
            <w:tcW w:w="581" w:type="dxa"/>
            <w:tcBorders>
              <w:top w:val="nil"/>
              <w:left w:val="nil"/>
              <w:bottom w:val="single" w:sz="4" w:space="0" w:color="auto"/>
              <w:right w:val="single" w:sz="4" w:space="0" w:color="auto"/>
            </w:tcBorders>
            <w:shd w:val="clear" w:color="auto" w:fill="auto"/>
            <w:noWrap/>
            <w:vAlign w:val="bottom"/>
            <w:hideMark/>
          </w:tcPr>
          <w:p w14:paraId="26C6BF2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833 </w:t>
            </w:r>
          </w:p>
        </w:tc>
        <w:tc>
          <w:tcPr>
            <w:tcW w:w="581" w:type="dxa"/>
            <w:tcBorders>
              <w:top w:val="nil"/>
              <w:left w:val="nil"/>
              <w:bottom w:val="single" w:sz="4" w:space="0" w:color="auto"/>
              <w:right w:val="single" w:sz="4" w:space="0" w:color="auto"/>
            </w:tcBorders>
            <w:shd w:val="clear" w:color="auto" w:fill="auto"/>
            <w:noWrap/>
            <w:vAlign w:val="bottom"/>
            <w:hideMark/>
          </w:tcPr>
          <w:p w14:paraId="31A0F7E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610 </w:t>
            </w:r>
          </w:p>
        </w:tc>
        <w:tc>
          <w:tcPr>
            <w:tcW w:w="581" w:type="dxa"/>
            <w:tcBorders>
              <w:top w:val="nil"/>
              <w:left w:val="nil"/>
              <w:bottom w:val="single" w:sz="4" w:space="0" w:color="auto"/>
              <w:right w:val="single" w:sz="4" w:space="0" w:color="auto"/>
            </w:tcBorders>
            <w:shd w:val="clear" w:color="auto" w:fill="auto"/>
            <w:noWrap/>
            <w:vAlign w:val="bottom"/>
            <w:hideMark/>
          </w:tcPr>
          <w:p w14:paraId="0752B7C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0B62026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25,448 </w:t>
            </w:r>
          </w:p>
        </w:tc>
      </w:tr>
      <w:tr w:rsidR="00F731F4" w:rsidRPr="00F731F4" w14:paraId="4CA7CBFA"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442CACA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30</w:t>
            </w:r>
          </w:p>
        </w:tc>
        <w:tc>
          <w:tcPr>
            <w:tcW w:w="2545" w:type="dxa"/>
            <w:tcBorders>
              <w:top w:val="nil"/>
              <w:left w:val="nil"/>
              <w:bottom w:val="single" w:sz="4" w:space="0" w:color="auto"/>
              <w:right w:val="single" w:sz="4" w:space="0" w:color="auto"/>
            </w:tcBorders>
            <w:shd w:val="clear" w:color="auto" w:fill="auto"/>
            <w:noWrap/>
            <w:vAlign w:val="bottom"/>
            <w:hideMark/>
          </w:tcPr>
          <w:p w14:paraId="00E84090"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Wet Forest</w:t>
            </w:r>
          </w:p>
        </w:tc>
        <w:tc>
          <w:tcPr>
            <w:tcW w:w="805" w:type="dxa"/>
            <w:tcBorders>
              <w:top w:val="nil"/>
              <w:left w:val="nil"/>
              <w:bottom w:val="single" w:sz="4" w:space="0" w:color="auto"/>
              <w:right w:val="single" w:sz="4" w:space="0" w:color="auto"/>
            </w:tcBorders>
            <w:shd w:val="clear" w:color="auto" w:fill="auto"/>
            <w:noWrap/>
            <w:vAlign w:val="bottom"/>
            <w:hideMark/>
          </w:tcPr>
          <w:p w14:paraId="6901892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147,881 </w:t>
            </w:r>
          </w:p>
        </w:tc>
        <w:tc>
          <w:tcPr>
            <w:tcW w:w="805" w:type="dxa"/>
            <w:tcBorders>
              <w:top w:val="nil"/>
              <w:left w:val="nil"/>
              <w:bottom w:val="single" w:sz="4" w:space="0" w:color="auto"/>
              <w:right w:val="single" w:sz="4" w:space="0" w:color="auto"/>
            </w:tcBorders>
            <w:shd w:val="clear" w:color="auto" w:fill="auto"/>
            <w:noWrap/>
            <w:vAlign w:val="bottom"/>
            <w:hideMark/>
          </w:tcPr>
          <w:p w14:paraId="7AF6DFB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86,430 </w:t>
            </w:r>
          </w:p>
        </w:tc>
        <w:tc>
          <w:tcPr>
            <w:tcW w:w="728" w:type="dxa"/>
            <w:tcBorders>
              <w:top w:val="nil"/>
              <w:left w:val="nil"/>
              <w:bottom w:val="single" w:sz="4" w:space="0" w:color="auto"/>
              <w:right w:val="single" w:sz="4" w:space="0" w:color="auto"/>
            </w:tcBorders>
            <w:shd w:val="clear" w:color="auto" w:fill="auto"/>
            <w:noWrap/>
            <w:vAlign w:val="bottom"/>
            <w:hideMark/>
          </w:tcPr>
          <w:p w14:paraId="6BF1C9F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58 </w:t>
            </w:r>
          </w:p>
        </w:tc>
        <w:tc>
          <w:tcPr>
            <w:tcW w:w="638" w:type="dxa"/>
            <w:tcBorders>
              <w:top w:val="nil"/>
              <w:left w:val="nil"/>
              <w:bottom w:val="single" w:sz="4" w:space="0" w:color="auto"/>
              <w:right w:val="single" w:sz="4" w:space="0" w:color="auto"/>
            </w:tcBorders>
            <w:shd w:val="clear" w:color="auto" w:fill="auto"/>
            <w:noWrap/>
            <w:vAlign w:val="bottom"/>
            <w:hideMark/>
          </w:tcPr>
          <w:p w14:paraId="35DE2269"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D, LC</w:t>
            </w:r>
          </w:p>
        </w:tc>
        <w:tc>
          <w:tcPr>
            <w:tcW w:w="743" w:type="dxa"/>
            <w:tcBorders>
              <w:top w:val="nil"/>
              <w:left w:val="nil"/>
              <w:bottom w:val="single" w:sz="4" w:space="0" w:color="auto"/>
              <w:right w:val="single" w:sz="4" w:space="0" w:color="auto"/>
            </w:tcBorders>
            <w:shd w:val="clear" w:color="auto" w:fill="auto"/>
            <w:noWrap/>
            <w:vAlign w:val="bottom"/>
            <w:hideMark/>
          </w:tcPr>
          <w:p w14:paraId="25DADE9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13,273 </w:t>
            </w:r>
          </w:p>
        </w:tc>
        <w:tc>
          <w:tcPr>
            <w:tcW w:w="808" w:type="dxa"/>
            <w:tcBorders>
              <w:top w:val="nil"/>
              <w:left w:val="nil"/>
              <w:bottom w:val="single" w:sz="4" w:space="0" w:color="auto"/>
              <w:right w:val="single" w:sz="4" w:space="0" w:color="auto"/>
            </w:tcBorders>
            <w:shd w:val="clear" w:color="auto" w:fill="auto"/>
            <w:noWrap/>
            <w:vAlign w:val="bottom"/>
            <w:hideMark/>
          </w:tcPr>
          <w:p w14:paraId="589A863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 </w:t>
            </w:r>
          </w:p>
        </w:tc>
        <w:tc>
          <w:tcPr>
            <w:tcW w:w="705" w:type="dxa"/>
            <w:tcBorders>
              <w:top w:val="nil"/>
              <w:left w:val="nil"/>
              <w:bottom w:val="single" w:sz="4" w:space="0" w:color="auto"/>
              <w:right w:val="single" w:sz="4" w:space="0" w:color="auto"/>
            </w:tcBorders>
            <w:shd w:val="clear" w:color="auto" w:fill="auto"/>
            <w:noWrap/>
            <w:vAlign w:val="bottom"/>
            <w:hideMark/>
          </w:tcPr>
          <w:p w14:paraId="3B1C0F1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 </w:t>
            </w:r>
          </w:p>
        </w:tc>
        <w:tc>
          <w:tcPr>
            <w:tcW w:w="745" w:type="dxa"/>
            <w:tcBorders>
              <w:top w:val="nil"/>
              <w:left w:val="nil"/>
              <w:bottom w:val="single" w:sz="4" w:space="0" w:color="auto"/>
              <w:right w:val="single" w:sz="4" w:space="0" w:color="auto"/>
            </w:tcBorders>
            <w:shd w:val="clear" w:color="auto" w:fill="auto"/>
            <w:noWrap/>
            <w:vAlign w:val="bottom"/>
            <w:hideMark/>
          </w:tcPr>
          <w:p w14:paraId="3E7C1C7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8,647 </w:t>
            </w:r>
          </w:p>
        </w:tc>
        <w:tc>
          <w:tcPr>
            <w:tcW w:w="787" w:type="dxa"/>
            <w:tcBorders>
              <w:top w:val="nil"/>
              <w:left w:val="nil"/>
              <w:bottom w:val="single" w:sz="4" w:space="0" w:color="auto"/>
              <w:right w:val="single" w:sz="4" w:space="0" w:color="auto"/>
            </w:tcBorders>
            <w:shd w:val="clear" w:color="auto" w:fill="auto"/>
            <w:noWrap/>
            <w:vAlign w:val="bottom"/>
            <w:hideMark/>
          </w:tcPr>
          <w:p w14:paraId="3A5D71D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4,626 </w:t>
            </w:r>
          </w:p>
        </w:tc>
        <w:tc>
          <w:tcPr>
            <w:tcW w:w="621" w:type="dxa"/>
            <w:tcBorders>
              <w:top w:val="nil"/>
              <w:left w:val="nil"/>
              <w:bottom w:val="single" w:sz="4" w:space="0" w:color="auto"/>
              <w:right w:val="single" w:sz="4" w:space="0" w:color="auto"/>
            </w:tcBorders>
            <w:shd w:val="clear" w:color="auto" w:fill="auto"/>
            <w:noWrap/>
            <w:vAlign w:val="bottom"/>
            <w:hideMark/>
          </w:tcPr>
          <w:p w14:paraId="2DE48F0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98 </w:t>
            </w:r>
          </w:p>
        </w:tc>
        <w:tc>
          <w:tcPr>
            <w:tcW w:w="695" w:type="dxa"/>
            <w:tcBorders>
              <w:top w:val="nil"/>
              <w:left w:val="nil"/>
              <w:bottom w:val="single" w:sz="4" w:space="0" w:color="auto"/>
              <w:right w:val="single" w:sz="4" w:space="0" w:color="auto"/>
            </w:tcBorders>
            <w:shd w:val="clear" w:color="auto" w:fill="auto"/>
            <w:noWrap/>
            <w:vAlign w:val="bottom"/>
            <w:hideMark/>
          </w:tcPr>
          <w:p w14:paraId="344F140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15,350 </w:t>
            </w:r>
          </w:p>
        </w:tc>
        <w:tc>
          <w:tcPr>
            <w:tcW w:w="695" w:type="dxa"/>
            <w:tcBorders>
              <w:top w:val="nil"/>
              <w:left w:val="nil"/>
              <w:bottom w:val="single" w:sz="4" w:space="0" w:color="auto"/>
              <w:right w:val="single" w:sz="4" w:space="0" w:color="auto"/>
            </w:tcBorders>
            <w:shd w:val="clear" w:color="auto" w:fill="auto"/>
            <w:noWrap/>
            <w:vAlign w:val="bottom"/>
            <w:hideMark/>
          </w:tcPr>
          <w:p w14:paraId="58BFEAE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4,637 </w:t>
            </w:r>
          </w:p>
        </w:tc>
        <w:tc>
          <w:tcPr>
            <w:tcW w:w="581" w:type="dxa"/>
            <w:tcBorders>
              <w:top w:val="nil"/>
              <w:left w:val="nil"/>
              <w:bottom w:val="single" w:sz="4" w:space="0" w:color="auto"/>
              <w:right w:val="single" w:sz="4" w:space="0" w:color="auto"/>
            </w:tcBorders>
            <w:shd w:val="clear" w:color="auto" w:fill="auto"/>
            <w:noWrap/>
            <w:vAlign w:val="bottom"/>
            <w:hideMark/>
          </w:tcPr>
          <w:p w14:paraId="55A410D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81 </w:t>
            </w:r>
          </w:p>
        </w:tc>
        <w:tc>
          <w:tcPr>
            <w:tcW w:w="581" w:type="dxa"/>
            <w:tcBorders>
              <w:top w:val="nil"/>
              <w:left w:val="nil"/>
              <w:bottom w:val="single" w:sz="4" w:space="0" w:color="auto"/>
              <w:right w:val="single" w:sz="4" w:space="0" w:color="auto"/>
            </w:tcBorders>
            <w:shd w:val="clear" w:color="auto" w:fill="auto"/>
            <w:noWrap/>
            <w:vAlign w:val="bottom"/>
            <w:hideMark/>
          </w:tcPr>
          <w:p w14:paraId="1225D46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368 </w:t>
            </w:r>
          </w:p>
        </w:tc>
        <w:tc>
          <w:tcPr>
            <w:tcW w:w="581" w:type="dxa"/>
            <w:tcBorders>
              <w:top w:val="nil"/>
              <w:left w:val="nil"/>
              <w:bottom w:val="single" w:sz="4" w:space="0" w:color="auto"/>
              <w:right w:val="single" w:sz="4" w:space="0" w:color="auto"/>
            </w:tcBorders>
            <w:shd w:val="clear" w:color="auto" w:fill="auto"/>
            <w:noWrap/>
            <w:vAlign w:val="bottom"/>
            <w:hideMark/>
          </w:tcPr>
          <w:p w14:paraId="505343C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255BC52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52,624 </w:t>
            </w:r>
          </w:p>
        </w:tc>
      </w:tr>
      <w:tr w:rsidR="00F731F4" w:rsidRPr="00F731F4" w14:paraId="7C8F4C94"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5C4908F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31</w:t>
            </w:r>
          </w:p>
        </w:tc>
        <w:tc>
          <w:tcPr>
            <w:tcW w:w="2545" w:type="dxa"/>
            <w:tcBorders>
              <w:top w:val="nil"/>
              <w:left w:val="nil"/>
              <w:bottom w:val="single" w:sz="4" w:space="0" w:color="auto"/>
              <w:right w:val="single" w:sz="4" w:space="0" w:color="auto"/>
            </w:tcBorders>
            <w:shd w:val="clear" w:color="auto" w:fill="auto"/>
            <w:noWrap/>
            <w:vAlign w:val="bottom"/>
            <w:hideMark/>
          </w:tcPr>
          <w:p w14:paraId="78EAC393"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Cool Temperate Rainforest</w:t>
            </w:r>
          </w:p>
        </w:tc>
        <w:tc>
          <w:tcPr>
            <w:tcW w:w="805" w:type="dxa"/>
            <w:tcBorders>
              <w:top w:val="nil"/>
              <w:left w:val="nil"/>
              <w:bottom w:val="single" w:sz="4" w:space="0" w:color="auto"/>
              <w:right w:val="single" w:sz="4" w:space="0" w:color="auto"/>
            </w:tcBorders>
            <w:shd w:val="clear" w:color="auto" w:fill="auto"/>
            <w:noWrap/>
            <w:vAlign w:val="bottom"/>
            <w:hideMark/>
          </w:tcPr>
          <w:p w14:paraId="615DCD4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2,212 </w:t>
            </w:r>
          </w:p>
        </w:tc>
        <w:tc>
          <w:tcPr>
            <w:tcW w:w="805" w:type="dxa"/>
            <w:tcBorders>
              <w:top w:val="nil"/>
              <w:left w:val="nil"/>
              <w:bottom w:val="single" w:sz="4" w:space="0" w:color="auto"/>
              <w:right w:val="single" w:sz="4" w:space="0" w:color="auto"/>
            </w:tcBorders>
            <w:shd w:val="clear" w:color="auto" w:fill="auto"/>
            <w:noWrap/>
            <w:vAlign w:val="bottom"/>
            <w:hideMark/>
          </w:tcPr>
          <w:p w14:paraId="6699AFD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2,156 </w:t>
            </w:r>
          </w:p>
        </w:tc>
        <w:tc>
          <w:tcPr>
            <w:tcW w:w="728" w:type="dxa"/>
            <w:tcBorders>
              <w:top w:val="nil"/>
              <w:left w:val="nil"/>
              <w:bottom w:val="single" w:sz="4" w:space="0" w:color="auto"/>
              <w:right w:val="single" w:sz="4" w:space="0" w:color="auto"/>
            </w:tcBorders>
            <w:shd w:val="clear" w:color="auto" w:fill="auto"/>
            <w:noWrap/>
            <w:vAlign w:val="bottom"/>
            <w:hideMark/>
          </w:tcPr>
          <w:p w14:paraId="30FC36D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97 </w:t>
            </w:r>
          </w:p>
        </w:tc>
        <w:tc>
          <w:tcPr>
            <w:tcW w:w="638" w:type="dxa"/>
            <w:tcBorders>
              <w:top w:val="nil"/>
              <w:left w:val="nil"/>
              <w:bottom w:val="single" w:sz="4" w:space="0" w:color="auto"/>
              <w:right w:val="single" w:sz="4" w:space="0" w:color="auto"/>
            </w:tcBorders>
            <w:shd w:val="clear" w:color="auto" w:fill="auto"/>
            <w:noWrap/>
            <w:vAlign w:val="bottom"/>
            <w:hideMark/>
          </w:tcPr>
          <w:p w14:paraId="56D04DCA"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 R</w:t>
            </w:r>
          </w:p>
        </w:tc>
        <w:tc>
          <w:tcPr>
            <w:tcW w:w="743" w:type="dxa"/>
            <w:tcBorders>
              <w:top w:val="nil"/>
              <w:left w:val="nil"/>
              <w:bottom w:val="single" w:sz="4" w:space="0" w:color="auto"/>
              <w:right w:val="single" w:sz="4" w:space="0" w:color="auto"/>
            </w:tcBorders>
            <w:shd w:val="clear" w:color="auto" w:fill="auto"/>
            <w:noWrap/>
            <w:vAlign w:val="bottom"/>
            <w:hideMark/>
          </w:tcPr>
          <w:p w14:paraId="1045120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561 </w:t>
            </w:r>
          </w:p>
        </w:tc>
        <w:tc>
          <w:tcPr>
            <w:tcW w:w="808" w:type="dxa"/>
            <w:tcBorders>
              <w:top w:val="nil"/>
              <w:left w:val="nil"/>
              <w:bottom w:val="single" w:sz="4" w:space="0" w:color="auto"/>
              <w:right w:val="single" w:sz="4" w:space="0" w:color="auto"/>
            </w:tcBorders>
            <w:shd w:val="clear" w:color="auto" w:fill="auto"/>
            <w:noWrap/>
            <w:vAlign w:val="bottom"/>
            <w:hideMark/>
          </w:tcPr>
          <w:p w14:paraId="44D07F1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25 </w:t>
            </w:r>
          </w:p>
        </w:tc>
        <w:tc>
          <w:tcPr>
            <w:tcW w:w="705" w:type="dxa"/>
            <w:tcBorders>
              <w:top w:val="nil"/>
              <w:left w:val="nil"/>
              <w:bottom w:val="single" w:sz="4" w:space="0" w:color="auto"/>
              <w:right w:val="single" w:sz="4" w:space="0" w:color="auto"/>
            </w:tcBorders>
            <w:shd w:val="clear" w:color="auto" w:fill="auto"/>
            <w:noWrap/>
            <w:vAlign w:val="bottom"/>
            <w:hideMark/>
          </w:tcPr>
          <w:p w14:paraId="0DA951B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26 </w:t>
            </w:r>
          </w:p>
        </w:tc>
        <w:tc>
          <w:tcPr>
            <w:tcW w:w="745" w:type="dxa"/>
            <w:tcBorders>
              <w:top w:val="nil"/>
              <w:left w:val="nil"/>
              <w:bottom w:val="single" w:sz="4" w:space="0" w:color="auto"/>
              <w:right w:val="single" w:sz="4" w:space="0" w:color="auto"/>
            </w:tcBorders>
            <w:shd w:val="clear" w:color="auto" w:fill="auto"/>
            <w:noWrap/>
            <w:vAlign w:val="bottom"/>
            <w:hideMark/>
          </w:tcPr>
          <w:p w14:paraId="33B03BE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386 </w:t>
            </w:r>
          </w:p>
        </w:tc>
        <w:tc>
          <w:tcPr>
            <w:tcW w:w="787" w:type="dxa"/>
            <w:tcBorders>
              <w:top w:val="nil"/>
              <w:left w:val="nil"/>
              <w:bottom w:val="single" w:sz="4" w:space="0" w:color="auto"/>
              <w:right w:val="single" w:sz="4" w:space="0" w:color="auto"/>
            </w:tcBorders>
            <w:shd w:val="clear" w:color="auto" w:fill="auto"/>
            <w:noWrap/>
            <w:vAlign w:val="bottom"/>
            <w:hideMark/>
          </w:tcPr>
          <w:p w14:paraId="0AF6309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174 </w:t>
            </w:r>
          </w:p>
        </w:tc>
        <w:tc>
          <w:tcPr>
            <w:tcW w:w="621" w:type="dxa"/>
            <w:tcBorders>
              <w:top w:val="nil"/>
              <w:left w:val="nil"/>
              <w:bottom w:val="single" w:sz="4" w:space="0" w:color="auto"/>
              <w:right w:val="single" w:sz="4" w:space="0" w:color="auto"/>
            </w:tcBorders>
            <w:shd w:val="clear" w:color="auto" w:fill="auto"/>
            <w:noWrap/>
            <w:vAlign w:val="bottom"/>
            <w:hideMark/>
          </w:tcPr>
          <w:p w14:paraId="21B38C8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002368F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586 </w:t>
            </w:r>
          </w:p>
        </w:tc>
        <w:tc>
          <w:tcPr>
            <w:tcW w:w="695" w:type="dxa"/>
            <w:tcBorders>
              <w:top w:val="nil"/>
              <w:left w:val="nil"/>
              <w:bottom w:val="single" w:sz="4" w:space="0" w:color="auto"/>
              <w:right w:val="single" w:sz="4" w:space="0" w:color="auto"/>
            </w:tcBorders>
            <w:shd w:val="clear" w:color="auto" w:fill="auto"/>
            <w:noWrap/>
            <w:vAlign w:val="bottom"/>
            <w:hideMark/>
          </w:tcPr>
          <w:p w14:paraId="697FB07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581" w:type="dxa"/>
            <w:tcBorders>
              <w:top w:val="nil"/>
              <w:left w:val="nil"/>
              <w:bottom w:val="single" w:sz="4" w:space="0" w:color="auto"/>
              <w:right w:val="single" w:sz="4" w:space="0" w:color="auto"/>
            </w:tcBorders>
            <w:shd w:val="clear" w:color="auto" w:fill="auto"/>
            <w:noWrap/>
            <w:vAlign w:val="bottom"/>
            <w:hideMark/>
          </w:tcPr>
          <w:p w14:paraId="62A1970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C2CC36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 </w:t>
            </w:r>
          </w:p>
        </w:tc>
        <w:tc>
          <w:tcPr>
            <w:tcW w:w="581" w:type="dxa"/>
            <w:tcBorders>
              <w:top w:val="nil"/>
              <w:left w:val="nil"/>
              <w:bottom w:val="single" w:sz="4" w:space="0" w:color="auto"/>
              <w:right w:val="single" w:sz="4" w:space="0" w:color="auto"/>
            </w:tcBorders>
            <w:shd w:val="clear" w:color="auto" w:fill="auto"/>
            <w:noWrap/>
            <w:vAlign w:val="bottom"/>
            <w:hideMark/>
          </w:tcPr>
          <w:p w14:paraId="0C5260E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4F5B4C6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1,000 </w:t>
            </w:r>
          </w:p>
        </w:tc>
      </w:tr>
      <w:tr w:rsidR="00F731F4" w:rsidRPr="00F731F4" w14:paraId="57925028"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2079D44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32</w:t>
            </w:r>
          </w:p>
        </w:tc>
        <w:tc>
          <w:tcPr>
            <w:tcW w:w="2545" w:type="dxa"/>
            <w:tcBorders>
              <w:top w:val="nil"/>
              <w:left w:val="nil"/>
              <w:bottom w:val="single" w:sz="4" w:space="0" w:color="auto"/>
              <w:right w:val="single" w:sz="4" w:space="0" w:color="auto"/>
            </w:tcBorders>
            <w:shd w:val="clear" w:color="auto" w:fill="auto"/>
            <w:noWrap/>
            <w:vAlign w:val="bottom"/>
            <w:hideMark/>
          </w:tcPr>
          <w:p w14:paraId="7CD2AEFD"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Warm Temperate Rainforest</w:t>
            </w:r>
          </w:p>
        </w:tc>
        <w:tc>
          <w:tcPr>
            <w:tcW w:w="805" w:type="dxa"/>
            <w:tcBorders>
              <w:top w:val="nil"/>
              <w:left w:val="nil"/>
              <w:bottom w:val="single" w:sz="4" w:space="0" w:color="auto"/>
              <w:right w:val="single" w:sz="4" w:space="0" w:color="auto"/>
            </w:tcBorders>
            <w:shd w:val="clear" w:color="auto" w:fill="auto"/>
            <w:noWrap/>
            <w:vAlign w:val="bottom"/>
            <w:hideMark/>
          </w:tcPr>
          <w:p w14:paraId="39902D6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6,084 </w:t>
            </w:r>
          </w:p>
        </w:tc>
        <w:tc>
          <w:tcPr>
            <w:tcW w:w="805" w:type="dxa"/>
            <w:tcBorders>
              <w:top w:val="nil"/>
              <w:left w:val="nil"/>
              <w:bottom w:val="single" w:sz="4" w:space="0" w:color="auto"/>
              <w:right w:val="single" w:sz="4" w:space="0" w:color="auto"/>
            </w:tcBorders>
            <w:shd w:val="clear" w:color="auto" w:fill="auto"/>
            <w:noWrap/>
            <w:vAlign w:val="bottom"/>
            <w:hideMark/>
          </w:tcPr>
          <w:p w14:paraId="6B29935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3,843 </w:t>
            </w:r>
          </w:p>
        </w:tc>
        <w:tc>
          <w:tcPr>
            <w:tcW w:w="728" w:type="dxa"/>
            <w:tcBorders>
              <w:top w:val="nil"/>
              <w:left w:val="nil"/>
              <w:bottom w:val="single" w:sz="4" w:space="0" w:color="auto"/>
              <w:right w:val="single" w:sz="4" w:space="0" w:color="auto"/>
            </w:tcBorders>
            <w:shd w:val="clear" w:color="auto" w:fill="auto"/>
            <w:noWrap/>
            <w:vAlign w:val="bottom"/>
            <w:hideMark/>
          </w:tcPr>
          <w:p w14:paraId="3505634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63 </w:t>
            </w:r>
          </w:p>
        </w:tc>
        <w:tc>
          <w:tcPr>
            <w:tcW w:w="638" w:type="dxa"/>
            <w:tcBorders>
              <w:top w:val="nil"/>
              <w:left w:val="nil"/>
              <w:bottom w:val="single" w:sz="4" w:space="0" w:color="auto"/>
              <w:right w:val="single" w:sz="4" w:space="0" w:color="auto"/>
            </w:tcBorders>
            <w:shd w:val="clear" w:color="auto" w:fill="auto"/>
            <w:noWrap/>
            <w:vAlign w:val="bottom"/>
            <w:hideMark/>
          </w:tcPr>
          <w:p w14:paraId="2ABEF835"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 R</w:t>
            </w:r>
          </w:p>
        </w:tc>
        <w:tc>
          <w:tcPr>
            <w:tcW w:w="743" w:type="dxa"/>
            <w:tcBorders>
              <w:top w:val="nil"/>
              <w:left w:val="nil"/>
              <w:bottom w:val="single" w:sz="4" w:space="0" w:color="auto"/>
              <w:right w:val="single" w:sz="4" w:space="0" w:color="auto"/>
            </w:tcBorders>
            <w:shd w:val="clear" w:color="auto" w:fill="auto"/>
            <w:noWrap/>
            <w:vAlign w:val="bottom"/>
            <w:hideMark/>
          </w:tcPr>
          <w:p w14:paraId="7B44D96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2,492 </w:t>
            </w:r>
          </w:p>
        </w:tc>
        <w:tc>
          <w:tcPr>
            <w:tcW w:w="808" w:type="dxa"/>
            <w:tcBorders>
              <w:top w:val="nil"/>
              <w:left w:val="nil"/>
              <w:bottom w:val="single" w:sz="4" w:space="0" w:color="auto"/>
              <w:right w:val="single" w:sz="4" w:space="0" w:color="auto"/>
            </w:tcBorders>
            <w:shd w:val="clear" w:color="auto" w:fill="auto"/>
            <w:noWrap/>
            <w:vAlign w:val="bottom"/>
            <w:hideMark/>
          </w:tcPr>
          <w:p w14:paraId="1B56121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41 </w:t>
            </w:r>
          </w:p>
        </w:tc>
        <w:tc>
          <w:tcPr>
            <w:tcW w:w="705" w:type="dxa"/>
            <w:tcBorders>
              <w:top w:val="nil"/>
              <w:left w:val="nil"/>
              <w:bottom w:val="single" w:sz="4" w:space="0" w:color="auto"/>
              <w:right w:val="single" w:sz="4" w:space="0" w:color="auto"/>
            </w:tcBorders>
            <w:shd w:val="clear" w:color="auto" w:fill="auto"/>
            <w:noWrap/>
            <w:vAlign w:val="bottom"/>
            <w:hideMark/>
          </w:tcPr>
          <w:p w14:paraId="500036E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65 </w:t>
            </w:r>
          </w:p>
        </w:tc>
        <w:tc>
          <w:tcPr>
            <w:tcW w:w="745" w:type="dxa"/>
            <w:tcBorders>
              <w:top w:val="nil"/>
              <w:left w:val="nil"/>
              <w:bottom w:val="single" w:sz="4" w:space="0" w:color="auto"/>
              <w:right w:val="single" w:sz="4" w:space="0" w:color="auto"/>
            </w:tcBorders>
            <w:shd w:val="clear" w:color="auto" w:fill="auto"/>
            <w:noWrap/>
            <w:vAlign w:val="bottom"/>
            <w:hideMark/>
          </w:tcPr>
          <w:p w14:paraId="3346E0C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1,481 </w:t>
            </w:r>
          </w:p>
        </w:tc>
        <w:tc>
          <w:tcPr>
            <w:tcW w:w="787" w:type="dxa"/>
            <w:tcBorders>
              <w:top w:val="nil"/>
              <w:left w:val="nil"/>
              <w:bottom w:val="single" w:sz="4" w:space="0" w:color="auto"/>
              <w:right w:val="single" w:sz="4" w:space="0" w:color="auto"/>
            </w:tcBorders>
            <w:shd w:val="clear" w:color="auto" w:fill="auto"/>
            <w:noWrap/>
            <w:vAlign w:val="bottom"/>
            <w:hideMark/>
          </w:tcPr>
          <w:p w14:paraId="412A409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1,011 </w:t>
            </w:r>
          </w:p>
        </w:tc>
        <w:tc>
          <w:tcPr>
            <w:tcW w:w="621" w:type="dxa"/>
            <w:tcBorders>
              <w:top w:val="nil"/>
              <w:left w:val="nil"/>
              <w:bottom w:val="single" w:sz="4" w:space="0" w:color="auto"/>
              <w:right w:val="single" w:sz="4" w:space="0" w:color="auto"/>
            </w:tcBorders>
            <w:shd w:val="clear" w:color="auto" w:fill="auto"/>
            <w:noWrap/>
            <w:vAlign w:val="bottom"/>
            <w:hideMark/>
          </w:tcPr>
          <w:p w14:paraId="0CFC6B8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 </w:t>
            </w:r>
          </w:p>
        </w:tc>
        <w:tc>
          <w:tcPr>
            <w:tcW w:w="695" w:type="dxa"/>
            <w:tcBorders>
              <w:top w:val="nil"/>
              <w:left w:val="nil"/>
              <w:bottom w:val="single" w:sz="4" w:space="0" w:color="auto"/>
              <w:right w:val="single" w:sz="4" w:space="0" w:color="auto"/>
            </w:tcBorders>
            <w:shd w:val="clear" w:color="auto" w:fill="auto"/>
            <w:noWrap/>
            <w:vAlign w:val="bottom"/>
            <w:hideMark/>
          </w:tcPr>
          <w:p w14:paraId="4AB4B90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71 </w:t>
            </w:r>
          </w:p>
        </w:tc>
        <w:tc>
          <w:tcPr>
            <w:tcW w:w="695" w:type="dxa"/>
            <w:tcBorders>
              <w:top w:val="nil"/>
              <w:left w:val="nil"/>
              <w:bottom w:val="single" w:sz="4" w:space="0" w:color="auto"/>
              <w:right w:val="single" w:sz="4" w:space="0" w:color="auto"/>
            </w:tcBorders>
            <w:shd w:val="clear" w:color="auto" w:fill="auto"/>
            <w:noWrap/>
            <w:vAlign w:val="bottom"/>
            <w:hideMark/>
          </w:tcPr>
          <w:p w14:paraId="122B563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 </w:t>
            </w:r>
          </w:p>
        </w:tc>
        <w:tc>
          <w:tcPr>
            <w:tcW w:w="581" w:type="dxa"/>
            <w:tcBorders>
              <w:top w:val="nil"/>
              <w:left w:val="nil"/>
              <w:bottom w:val="single" w:sz="4" w:space="0" w:color="auto"/>
              <w:right w:val="single" w:sz="4" w:space="0" w:color="auto"/>
            </w:tcBorders>
            <w:shd w:val="clear" w:color="auto" w:fill="auto"/>
            <w:noWrap/>
            <w:vAlign w:val="bottom"/>
            <w:hideMark/>
          </w:tcPr>
          <w:p w14:paraId="2396CAC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581" w:type="dxa"/>
            <w:tcBorders>
              <w:top w:val="nil"/>
              <w:left w:val="nil"/>
              <w:bottom w:val="single" w:sz="4" w:space="0" w:color="auto"/>
              <w:right w:val="single" w:sz="4" w:space="0" w:color="auto"/>
            </w:tcBorders>
            <w:shd w:val="clear" w:color="auto" w:fill="auto"/>
            <w:noWrap/>
            <w:vAlign w:val="bottom"/>
            <w:hideMark/>
          </w:tcPr>
          <w:p w14:paraId="6AED1AF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581" w:type="dxa"/>
            <w:tcBorders>
              <w:top w:val="nil"/>
              <w:left w:val="nil"/>
              <w:bottom w:val="single" w:sz="4" w:space="0" w:color="auto"/>
              <w:right w:val="single" w:sz="4" w:space="0" w:color="auto"/>
            </w:tcBorders>
            <w:shd w:val="clear" w:color="auto" w:fill="auto"/>
            <w:noWrap/>
            <w:vAlign w:val="bottom"/>
            <w:hideMark/>
          </w:tcPr>
          <w:p w14:paraId="253143B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6DFE807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1,259 </w:t>
            </w:r>
          </w:p>
        </w:tc>
      </w:tr>
      <w:tr w:rsidR="00F731F4" w:rsidRPr="00F731F4" w14:paraId="3B50AC08"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2319F7F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34</w:t>
            </w:r>
          </w:p>
        </w:tc>
        <w:tc>
          <w:tcPr>
            <w:tcW w:w="2545" w:type="dxa"/>
            <w:tcBorders>
              <w:top w:val="nil"/>
              <w:left w:val="nil"/>
              <w:bottom w:val="single" w:sz="4" w:space="0" w:color="auto"/>
              <w:right w:val="single" w:sz="4" w:space="0" w:color="auto"/>
            </w:tcBorders>
            <w:shd w:val="clear" w:color="auto" w:fill="auto"/>
            <w:noWrap/>
            <w:vAlign w:val="bottom"/>
            <w:hideMark/>
          </w:tcPr>
          <w:p w14:paraId="364A3B49"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Dry Rainforest</w:t>
            </w:r>
          </w:p>
        </w:tc>
        <w:tc>
          <w:tcPr>
            <w:tcW w:w="805" w:type="dxa"/>
            <w:tcBorders>
              <w:top w:val="nil"/>
              <w:left w:val="nil"/>
              <w:bottom w:val="single" w:sz="4" w:space="0" w:color="auto"/>
              <w:right w:val="single" w:sz="4" w:space="0" w:color="auto"/>
            </w:tcBorders>
            <w:shd w:val="clear" w:color="auto" w:fill="auto"/>
            <w:noWrap/>
            <w:vAlign w:val="bottom"/>
            <w:hideMark/>
          </w:tcPr>
          <w:p w14:paraId="58D12BB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32 </w:t>
            </w:r>
          </w:p>
        </w:tc>
        <w:tc>
          <w:tcPr>
            <w:tcW w:w="805" w:type="dxa"/>
            <w:tcBorders>
              <w:top w:val="nil"/>
              <w:left w:val="nil"/>
              <w:bottom w:val="single" w:sz="4" w:space="0" w:color="auto"/>
              <w:right w:val="single" w:sz="4" w:space="0" w:color="auto"/>
            </w:tcBorders>
            <w:shd w:val="clear" w:color="auto" w:fill="auto"/>
            <w:noWrap/>
            <w:vAlign w:val="bottom"/>
            <w:hideMark/>
          </w:tcPr>
          <w:p w14:paraId="6B8727A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28 </w:t>
            </w:r>
          </w:p>
        </w:tc>
        <w:tc>
          <w:tcPr>
            <w:tcW w:w="728" w:type="dxa"/>
            <w:tcBorders>
              <w:top w:val="nil"/>
              <w:left w:val="nil"/>
              <w:bottom w:val="single" w:sz="4" w:space="0" w:color="auto"/>
              <w:right w:val="single" w:sz="4" w:space="0" w:color="auto"/>
            </w:tcBorders>
            <w:shd w:val="clear" w:color="auto" w:fill="auto"/>
            <w:noWrap/>
            <w:vAlign w:val="bottom"/>
            <w:hideMark/>
          </w:tcPr>
          <w:p w14:paraId="3B083A0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89 </w:t>
            </w:r>
          </w:p>
        </w:tc>
        <w:tc>
          <w:tcPr>
            <w:tcW w:w="638" w:type="dxa"/>
            <w:tcBorders>
              <w:top w:val="nil"/>
              <w:left w:val="nil"/>
              <w:bottom w:val="single" w:sz="4" w:space="0" w:color="auto"/>
              <w:right w:val="single" w:sz="4" w:space="0" w:color="auto"/>
            </w:tcBorders>
            <w:shd w:val="clear" w:color="auto" w:fill="auto"/>
            <w:noWrap/>
            <w:vAlign w:val="bottom"/>
            <w:hideMark/>
          </w:tcPr>
          <w:p w14:paraId="45A63592"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1461E98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17 </w:t>
            </w:r>
          </w:p>
        </w:tc>
        <w:tc>
          <w:tcPr>
            <w:tcW w:w="808" w:type="dxa"/>
            <w:tcBorders>
              <w:top w:val="nil"/>
              <w:left w:val="nil"/>
              <w:bottom w:val="single" w:sz="4" w:space="0" w:color="auto"/>
              <w:right w:val="single" w:sz="4" w:space="0" w:color="auto"/>
            </w:tcBorders>
            <w:shd w:val="clear" w:color="auto" w:fill="auto"/>
            <w:noWrap/>
            <w:vAlign w:val="bottom"/>
            <w:hideMark/>
          </w:tcPr>
          <w:p w14:paraId="0B48781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54 </w:t>
            </w:r>
          </w:p>
        </w:tc>
        <w:tc>
          <w:tcPr>
            <w:tcW w:w="705" w:type="dxa"/>
            <w:tcBorders>
              <w:top w:val="nil"/>
              <w:left w:val="nil"/>
              <w:bottom w:val="single" w:sz="4" w:space="0" w:color="auto"/>
              <w:right w:val="single" w:sz="4" w:space="0" w:color="auto"/>
            </w:tcBorders>
            <w:shd w:val="clear" w:color="auto" w:fill="auto"/>
            <w:noWrap/>
            <w:vAlign w:val="bottom"/>
            <w:hideMark/>
          </w:tcPr>
          <w:p w14:paraId="7634165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61 </w:t>
            </w:r>
          </w:p>
        </w:tc>
        <w:tc>
          <w:tcPr>
            <w:tcW w:w="745" w:type="dxa"/>
            <w:tcBorders>
              <w:top w:val="nil"/>
              <w:left w:val="nil"/>
              <w:bottom w:val="single" w:sz="4" w:space="0" w:color="auto"/>
              <w:right w:val="single" w:sz="4" w:space="0" w:color="auto"/>
            </w:tcBorders>
            <w:shd w:val="clear" w:color="auto" w:fill="auto"/>
            <w:noWrap/>
            <w:vAlign w:val="bottom"/>
            <w:hideMark/>
          </w:tcPr>
          <w:p w14:paraId="47492D5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 </w:t>
            </w:r>
          </w:p>
        </w:tc>
        <w:tc>
          <w:tcPr>
            <w:tcW w:w="787" w:type="dxa"/>
            <w:tcBorders>
              <w:top w:val="nil"/>
              <w:left w:val="nil"/>
              <w:bottom w:val="single" w:sz="4" w:space="0" w:color="auto"/>
              <w:right w:val="single" w:sz="4" w:space="0" w:color="auto"/>
            </w:tcBorders>
            <w:shd w:val="clear" w:color="auto" w:fill="auto"/>
            <w:noWrap/>
            <w:vAlign w:val="bottom"/>
            <w:hideMark/>
          </w:tcPr>
          <w:p w14:paraId="5D5C5B0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621" w:type="dxa"/>
            <w:tcBorders>
              <w:top w:val="nil"/>
              <w:left w:val="nil"/>
              <w:bottom w:val="single" w:sz="4" w:space="0" w:color="auto"/>
              <w:right w:val="single" w:sz="4" w:space="0" w:color="auto"/>
            </w:tcBorders>
            <w:shd w:val="clear" w:color="auto" w:fill="auto"/>
            <w:noWrap/>
            <w:vAlign w:val="bottom"/>
            <w:hideMark/>
          </w:tcPr>
          <w:p w14:paraId="3B1E381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115AF54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695" w:type="dxa"/>
            <w:tcBorders>
              <w:top w:val="nil"/>
              <w:left w:val="nil"/>
              <w:bottom w:val="single" w:sz="4" w:space="0" w:color="auto"/>
              <w:right w:val="single" w:sz="4" w:space="0" w:color="auto"/>
            </w:tcBorders>
            <w:shd w:val="clear" w:color="auto" w:fill="auto"/>
            <w:noWrap/>
            <w:vAlign w:val="bottom"/>
            <w:hideMark/>
          </w:tcPr>
          <w:p w14:paraId="698017E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581" w:type="dxa"/>
            <w:tcBorders>
              <w:top w:val="nil"/>
              <w:left w:val="nil"/>
              <w:bottom w:val="single" w:sz="4" w:space="0" w:color="auto"/>
              <w:right w:val="single" w:sz="4" w:space="0" w:color="auto"/>
            </w:tcBorders>
            <w:shd w:val="clear" w:color="auto" w:fill="auto"/>
            <w:noWrap/>
            <w:vAlign w:val="bottom"/>
            <w:hideMark/>
          </w:tcPr>
          <w:p w14:paraId="7221EFD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AFA7BF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672BEE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4B1337C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 </w:t>
            </w:r>
          </w:p>
        </w:tc>
      </w:tr>
      <w:tr w:rsidR="00F731F4" w:rsidRPr="00F731F4" w14:paraId="7111E8B8"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20E492B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35</w:t>
            </w:r>
          </w:p>
        </w:tc>
        <w:tc>
          <w:tcPr>
            <w:tcW w:w="2545" w:type="dxa"/>
            <w:tcBorders>
              <w:top w:val="nil"/>
              <w:left w:val="nil"/>
              <w:bottom w:val="single" w:sz="4" w:space="0" w:color="auto"/>
              <w:right w:val="single" w:sz="4" w:space="0" w:color="auto"/>
            </w:tcBorders>
            <w:shd w:val="clear" w:color="auto" w:fill="auto"/>
            <w:noWrap/>
            <w:vAlign w:val="bottom"/>
            <w:hideMark/>
          </w:tcPr>
          <w:p w14:paraId="7BDD27DB"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Tableland Damp Forest</w:t>
            </w:r>
          </w:p>
        </w:tc>
        <w:tc>
          <w:tcPr>
            <w:tcW w:w="805" w:type="dxa"/>
            <w:tcBorders>
              <w:top w:val="nil"/>
              <w:left w:val="nil"/>
              <w:bottom w:val="single" w:sz="4" w:space="0" w:color="auto"/>
              <w:right w:val="single" w:sz="4" w:space="0" w:color="auto"/>
            </w:tcBorders>
            <w:shd w:val="clear" w:color="auto" w:fill="auto"/>
            <w:noWrap/>
            <w:vAlign w:val="bottom"/>
            <w:hideMark/>
          </w:tcPr>
          <w:p w14:paraId="6E4EF14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11,018 </w:t>
            </w:r>
          </w:p>
        </w:tc>
        <w:tc>
          <w:tcPr>
            <w:tcW w:w="805" w:type="dxa"/>
            <w:tcBorders>
              <w:top w:val="nil"/>
              <w:left w:val="nil"/>
              <w:bottom w:val="single" w:sz="4" w:space="0" w:color="auto"/>
              <w:right w:val="single" w:sz="4" w:space="0" w:color="auto"/>
            </w:tcBorders>
            <w:shd w:val="clear" w:color="auto" w:fill="auto"/>
            <w:noWrap/>
            <w:vAlign w:val="bottom"/>
            <w:hideMark/>
          </w:tcPr>
          <w:p w14:paraId="658BCA7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11,008 </w:t>
            </w:r>
          </w:p>
        </w:tc>
        <w:tc>
          <w:tcPr>
            <w:tcW w:w="728" w:type="dxa"/>
            <w:tcBorders>
              <w:top w:val="nil"/>
              <w:left w:val="nil"/>
              <w:bottom w:val="single" w:sz="4" w:space="0" w:color="auto"/>
              <w:right w:val="single" w:sz="4" w:space="0" w:color="auto"/>
            </w:tcBorders>
            <w:shd w:val="clear" w:color="auto" w:fill="auto"/>
            <w:noWrap/>
            <w:vAlign w:val="bottom"/>
            <w:hideMark/>
          </w:tcPr>
          <w:p w14:paraId="3EE26F8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38" w:type="dxa"/>
            <w:tcBorders>
              <w:top w:val="nil"/>
              <w:left w:val="nil"/>
              <w:bottom w:val="single" w:sz="4" w:space="0" w:color="auto"/>
              <w:right w:val="single" w:sz="4" w:space="0" w:color="auto"/>
            </w:tcBorders>
            <w:shd w:val="clear" w:color="auto" w:fill="auto"/>
            <w:noWrap/>
            <w:vAlign w:val="bottom"/>
            <w:hideMark/>
          </w:tcPr>
          <w:p w14:paraId="0FDD480A"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LC</w:t>
            </w:r>
          </w:p>
        </w:tc>
        <w:tc>
          <w:tcPr>
            <w:tcW w:w="743" w:type="dxa"/>
            <w:tcBorders>
              <w:top w:val="nil"/>
              <w:left w:val="nil"/>
              <w:bottom w:val="single" w:sz="4" w:space="0" w:color="auto"/>
              <w:right w:val="single" w:sz="4" w:space="0" w:color="auto"/>
            </w:tcBorders>
            <w:shd w:val="clear" w:color="auto" w:fill="auto"/>
            <w:noWrap/>
            <w:vAlign w:val="bottom"/>
            <w:hideMark/>
          </w:tcPr>
          <w:p w14:paraId="372171B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2,637 </w:t>
            </w:r>
          </w:p>
        </w:tc>
        <w:tc>
          <w:tcPr>
            <w:tcW w:w="808" w:type="dxa"/>
            <w:tcBorders>
              <w:top w:val="nil"/>
              <w:left w:val="nil"/>
              <w:bottom w:val="single" w:sz="4" w:space="0" w:color="auto"/>
              <w:right w:val="single" w:sz="4" w:space="0" w:color="auto"/>
            </w:tcBorders>
            <w:shd w:val="clear" w:color="auto" w:fill="auto"/>
            <w:noWrap/>
            <w:vAlign w:val="bottom"/>
            <w:hideMark/>
          </w:tcPr>
          <w:p w14:paraId="19152BC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24 </w:t>
            </w:r>
          </w:p>
        </w:tc>
        <w:tc>
          <w:tcPr>
            <w:tcW w:w="705" w:type="dxa"/>
            <w:tcBorders>
              <w:top w:val="nil"/>
              <w:left w:val="nil"/>
              <w:bottom w:val="single" w:sz="4" w:space="0" w:color="auto"/>
              <w:right w:val="single" w:sz="4" w:space="0" w:color="auto"/>
            </w:tcBorders>
            <w:shd w:val="clear" w:color="auto" w:fill="auto"/>
            <w:noWrap/>
            <w:vAlign w:val="bottom"/>
            <w:hideMark/>
          </w:tcPr>
          <w:p w14:paraId="5C3DACD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24 </w:t>
            </w:r>
          </w:p>
        </w:tc>
        <w:tc>
          <w:tcPr>
            <w:tcW w:w="745" w:type="dxa"/>
            <w:tcBorders>
              <w:top w:val="nil"/>
              <w:left w:val="nil"/>
              <w:bottom w:val="single" w:sz="4" w:space="0" w:color="auto"/>
              <w:right w:val="single" w:sz="4" w:space="0" w:color="auto"/>
            </w:tcBorders>
            <w:shd w:val="clear" w:color="auto" w:fill="auto"/>
            <w:noWrap/>
            <w:vAlign w:val="bottom"/>
            <w:hideMark/>
          </w:tcPr>
          <w:p w14:paraId="451C806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1,416 </w:t>
            </w:r>
          </w:p>
        </w:tc>
        <w:tc>
          <w:tcPr>
            <w:tcW w:w="787" w:type="dxa"/>
            <w:tcBorders>
              <w:top w:val="nil"/>
              <w:left w:val="nil"/>
              <w:bottom w:val="single" w:sz="4" w:space="0" w:color="auto"/>
              <w:right w:val="single" w:sz="4" w:space="0" w:color="auto"/>
            </w:tcBorders>
            <w:shd w:val="clear" w:color="auto" w:fill="auto"/>
            <w:noWrap/>
            <w:vAlign w:val="bottom"/>
            <w:hideMark/>
          </w:tcPr>
          <w:p w14:paraId="717605F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1,221 </w:t>
            </w:r>
          </w:p>
        </w:tc>
        <w:tc>
          <w:tcPr>
            <w:tcW w:w="621" w:type="dxa"/>
            <w:tcBorders>
              <w:top w:val="nil"/>
              <w:left w:val="nil"/>
              <w:bottom w:val="single" w:sz="4" w:space="0" w:color="auto"/>
              <w:right w:val="single" w:sz="4" w:space="0" w:color="auto"/>
            </w:tcBorders>
            <w:shd w:val="clear" w:color="auto" w:fill="auto"/>
            <w:noWrap/>
            <w:vAlign w:val="bottom"/>
            <w:hideMark/>
          </w:tcPr>
          <w:p w14:paraId="57D0CBA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60 </w:t>
            </w:r>
          </w:p>
        </w:tc>
        <w:tc>
          <w:tcPr>
            <w:tcW w:w="695" w:type="dxa"/>
            <w:tcBorders>
              <w:top w:val="nil"/>
              <w:left w:val="nil"/>
              <w:bottom w:val="single" w:sz="4" w:space="0" w:color="auto"/>
              <w:right w:val="single" w:sz="4" w:space="0" w:color="auto"/>
            </w:tcBorders>
            <w:shd w:val="clear" w:color="auto" w:fill="auto"/>
            <w:noWrap/>
            <w:vAlign w:val="bottom"/>
            <w:hideMark/>
          </w:tcPr>
          <w:p w14:paraId="00225CA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7,453 </w:t>
            </w:r>
          </w:p>
        </w:tc>
        <w:tc>
          <w:tcPr>
            <w:tcW w:w="695" w:type="dxa"/>
            <w:tcBorders>
              <w:top w:val="nil"/>
              <w:left w:val="nil"/>
              <w:bottom w:val="single" w:sz="4" w:space="0" w:color="auto"/>
              <w:right w:val="single" w:sz="4" w:space="0" w:color="auto"/>
            </w:tcBorders>
            <w:shd w:val="clear" w:color="auto" w:fill="auto"/>
            <w:noWrap/>
            <w:vAlign w:val="bottom"/>
            <w:hideMark/>
          </w:tcPr>
          <w:p w14:paraId="4148497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843 </w:t>
            </w:r>
          </w:p>
        </w:tc>
        <w:tc>
          <w:tcPr>
            <w:tcW w:w="581" w:type="dxa"/>
            <w:tcBorders>
              <w:top w:val="nil"/>
              <w:left w:val="nil"/>
              <w:bottom w:val="single" w:sz="4" w:space="0" w:color="auto"/>
              <w:right w:val="single" w:sz="4" w:space="0" w:color="auto"/>
            </w:tcBorders>
            <w:shd w:val="clear" w:color="auto" w:fill="auto"/>
            <w:noWrap/>
            <w:vAlign w:val="bottom"/>
            <w:hideMark/>
          </w:tcPr>
          <w:p w14:paraId="0D37C7F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 </w:t>
            </w:r>
          </w:p>
        </w:tc>
        <w:tc>
          <w:tcPr>
            <w:tcW w:w="581" w:type="dxa"/>
            <w:tcBorders>
              <w:top w:val="nil"/>
              <w:left w:val="nil"/>
              <w:bottom w:val="single" w:sz="4" w:space="0" w:color="auto"/>
              <w:right w:val="single" w:sz="4" w:space="0" w:color="auto"/>
            </w:tcBorders>
            <w:shd w:val="clear" w:color="auto" w:fill="auto"/>
            <w:noWrap/>
            <w:vAlign w:val="bottom"/>
            <w:hideMark/>
          </w:tcPr>
          <w:p w14:paraId="2FFFB74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028245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1F072B3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r>
      <w:tr w:rsidR="00F731F4" w:rsidRPr="00F731F4" w14:paraId="4E33F51D"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5719E03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36</w:t>
            </w:r>
          </w:p>
        </w:tc>
        <w:tc>
          <w:tcPr>
            <w:tcW w:w="2545" w:type="dxa"/>
            <w:tcBorders>
              <w:top w:val="nil"/>
              <w:left w:val="nil"/>
              <w:bottom w:val="single" w:sz="4" w:space="0" w:color="auto"/>
              <w:right w:val="single" w:sz="4" w:space="0" w:color="auto"/>
            </w:tcBorders>
            <w:shd w:val="clear" w:color="auto" w:fill="auto"/>
            <w:noWrap/>
            <w:vAlign w:val="bottom"/>
            <w:hideMark/>
          </w:tcPr>
          <w:p w14:paraId="16BB841C"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Montane Dry Woodland</w:t>
            </w:r>
          </w:p>
        </w:tc>
        <w:tc>
          <w:tcPr>
            <w:tcW w:w="805" w:type="dxa"/>
            <w:tcBorders>
              <w:top w:val="nil"/>
              <w:left w:val="nil"/>
              <w:bottom w:val="single" w:sz="4" w:space="0" w:color="auto"/>
              <w:right w:val="single" w:sz="4" w:space="0" w:color="auto"/>
            </w:tcBorders>
            <w:shd w:val="clear" w:color="auto" w:fill="auto"/>
            <w:noWrap/>
            <w:vAlign w:val="bottom"/>
            <w:hideMark/>
          </w:tcPr>
          <w:p w14:paraId="32C7EFC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138,801 </w:t>
            </w:r>
          </w:p>
        </w:tc>
        <w:tc>
          <w:tcPr>
            <w:tcW w:w="805" w:type="dxa"/>
            <w:tcBorders>
              <w:top w:val="nil"/>
              <w:left w:val="nil"/>
              <w:bottom w:val="single" w:sz="4" w:space="0" w:color="auto"/>
              <w:right w:val="single" w:sz="4" w:space="0" w:color="auto"/>
            </w:tcBorders>
            <w:shd w:val="clear" w:color="auto" w:fill="auto"/>
            <w:noWrap/>
            <w:vAlign w:val="bottom"/>
            <w:hideMark/>
          </w:tcPr>
          <w:p w14:paraId="3B4580D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132,571 </w:t>
            </w:r>
          </w:p>
        </w:tc>
        <w:tc>
          <w:tcPr>
            <w:tcW w:w="728" w:type="dxa"/>
            <w:tcBorders>
              <w:top w:val="nil"/>
              <w:left w:val="nil"/>
              <w:bottom w:val="single" w:sz="4" w:space="0" w:color="auto"/>
              <w:right w:val="single" w:sz="4" w:space="0" w:color="auto"/>
            </w:tcBorders>
            <w:shd w:val="clear" w:color="auto" w:fill="auto"/>
            <w:noWrap/>
            <w:vAlign w:val="bottom"/>
            <w:hideMark/>
          </w:tcPr>
          <w:p w14:paraId="746C03F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96 </w:t>
            </w:r>
          </w:p>
        </w:tc>
        <w:tc>
          <w:tcPr>
            <w:tcW w:w="638" w:type="dxa"/>
            <w:tcBorders>
              <w:top w:val="nil"/>
              <w:left w:val="nil"/>
              <w:bottom w:val="single" w:sz="4" w:space="0" w:color="auto"/>
              <w:right w:val="single" w:sz="4" w:space="0" w:color="auto"/>
            </w:tcBorders>
            <w:shd w:val="clear" w:color="auto" w:fill="auto"/>
            <w:noWrap/>
            <w:vAlign w:val="bottom"/>
            <w:hideMark/>
          </w:tcPr>
          <w:p w14:paraId="6EE097A8"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LC</w:t>
            </w:r>
          </w:p>
        </w:tc>
        <w:tc>
          <w:tcPr>
            <w:tcW w:w="743" w:type="dxa"/>
            <w:tcBorders>
              <w:top w:val="nil"/>
              <w:left w:val="nil"/>
              <w:bottom w:val="single" w:sz="4" w:space="0" w:color="auto"/>
              <w:right w:val="single" w:sz="4" w:space="0" w:color="auto"/>
            </w:tcBorders>
            <w:shd w:val="clear" w:color="auto" w:fill="auto"/>
            <w:noWrap/>
            <w:vAlign w:val="bottom"/>
            <w:hideMark/>
          </w:tcPr>
          <w:p w14:paraId="3926F72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67,753 </w:t>
            </w:r>
          </w:p>
        </w:tc>
        <w:tc>
          <w:tcPr>
            <w:tcW w:w="808" w:type="dxa"/>
            <w:tcBorders>
              <w:top w:val="nil"/>
              <w:left w:val="nil"/>
              <w:bottom w:val="single" w:sz="4" w:space="0" w:color="auto"/>
              <w:right w:val="single" w:sz="4" w:space="0" w:color="auto"/>
            </w:tcBorders>
            <w:shd w:val="clear" w:color="auto" w:fill="auto"/>
            <w:noWrap/>
            <w:vAlign w:val="bottom"/>
            <w:hideMark/>
          </w:tcPr>
          <w:p w14:paraId="26E4550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49 </w:t>
            </w:r>
          </w:p>
        </w:tc>
        <w:tc>
          <w:tcPr>
            <w:tcW w:w="705" w:type="dxa"/>
            <w:tcBorders>
              <w:top w:val="nil"/>
              <w:left w:val="nil"/>
              <w:bottom w:val="single" w:sz="4" w:space="0" w:color="auto"/>
              <w:right w:val="single" w:sz="4" w:space="0" w:color="auto"/>
            </w:tcBorders>
            <w:shd w:val="clear" w:color="auto" w:fill="auto"/>
            <w:noWrap/>
            <w:vAlign w:val="bottom"/>
            <w:hideMark/>
          </w:tcPr>
          <w:p w14:paraId="209EE0C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51 </w:t>
            </w:r>
          </w:p>
        </w:tc>
        <w:tc>
          <w:tcPr>
            <w:tcW w:w="745" w:type="dxa"/>
            <w:tcBorders>
              <w:top w:val="nil"/>
              <w:left w:val="nil"/>
              <w:bottom w:val="single" w:sz="4" w:space="0" w:color="auto"/>
              <w:right w:val="single" w:sz="4" w:space="0" w:color="auto"/>
            </w:tcBorders>
            <w:shd w:val="clear" w:color="auto" w:fill="auto"/>
            <w:noWrap/>
            <w:vAlign w:val="bottom"/>
            <w:hideMark/>
          </w:tcPr>
          <w:p w14:paraId="0A22406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58,391 </w:t>
            </w:r>
          </w:p>
        </w:tc>
        <w:tc>
          <w:tcPr>
            <w:tcW w:w="787" w:type="dxa"/>
            <w:tcBorders>
              <w:top w:val="nil"/>
              <w:left w:val="nil"/>
              <w:bottom w:val="single" w:sz="4" w:space="0" w:color="auto"/>
              <w:right w:val="single" w:sz="4" w:space="0" w:color="auto"/>
            </w:tcBorders>
            <w:shd w:val="clear" w:color="auto" w:fill="auto"/>
            <w:noWrap/>
            <w:vAlign w:val="bottom"/>
            <w:hideMark/>
          </w:tcPr>
          <w:p w14:paraId="5F0EABC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9,362 </w:t>
            </w:r>
          </w:p>
        </w:tc>
        <w:tc>
          <w:tcPr>
            <w:tcW w:w="621" w:type="dxa"/>
            <w:tcBorders>
              <w:top w:val="nil"/>
              <w:left w:val="nil"/>
              <w:bottom w:val="single" w:sz="4" w:space="0" w:color="auto"/>
              <w:right w:val="single" w:sz="4" w:space="0" w:color="auto"/>
            </w:tcBorders>
            <w:shd w:val="clear" w:color="auto" w:fill="auto"/>
            <w:noWrap/>
            <w:vAlign w:val="bottom"/>
            <w:hideMark/>
          </w:tcPr>
          <w:p w14:paraId="50DFE54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932 </w:t>
            </w:r>
          </w:p>
        </w:tc>
        <w:tc>
          <w:tcPr>
            <w:tcW w:w="695" w:type="dxa"/>
            <w:tcBorders>
              <w:top w:val="nil"/>
              <w:left w:val="nil"/>
              <w:bottom w:val="single" w:sz="4" w:space="0" w:color="auto"/>
              <w:right w:val="single" w:sz="4" w:space="0" w:color="auto"/>
            </w:tcBorders>
            <w:shd w:val="clear" w:color="auto" w:fill="auto"/>
            <w:noWrap/>
            <w:vAlign w:val="bottom"/>
            <w:hideMark/>
          </w:tcPr>
          <w:p w14:paraId="386AB5C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47,745 </w:t>
            </w:r>
          </w:p>
        </w:tc>
        <w:tc>
          <w:tcPr>
            <w:tcW w:w="695" w:type="dxa"/>
            <w:tcBorders>
              <w:top w:val="nil"/>
              <w:left w:val="nil"/>
              <w:bottom w:val="single" w:sz="4" w:space="0" w:color="auto"/>
              <w:right w:val="single" w:sz="4" w:space="0" w:color="auto"/>
            </w:tcBorders>
            <w:shd w:val="clear" w:color="auto" w:fill="auto"/>
            <w:noWrap/>
            <w:vAlign w:val="bottom"/>
            <w:hideMark/>
          </w:tcPr>
          <w:p w14:paraId="70CD1C0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6,057 </w:t>
            </w:r>
          </w:p>
        </w:tc>
        <w:tc>
          <w:tcPr>
            <w:tcW w:w="581" w:type="dxa"/>
            <w:tcBorders>
              <w:top w:val="nil"/>
              <w:left w:val="nil"/>
              <w:bottom w:val="single" w:sz="4" w:space="0" w:color="auto"/>
              <w:right w:val="single" w:sz="4" w:space="0" w:color="auto"/>
            </w:tcBorders>
            <w:shd w:val="clear" w:color="auto" w:fill="auto"/>
            <w:noWrap/>
            <w:vAlign w:val="bottom"/>
            <w:hideMark/>
          </w:tcPr>
          <w:p w14:paraId="07B8952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784 </w:t>
            </w:r>
          </w:p>
        </w:tc>
        <w:tc>
          <w:tcPr>
            <w:tcW w:w="581" w:type="dxa"/>
            <w:tcBorders>
              <w:top w:val="nil"/>
              <w:left w:val="nil"/>
              <w:bottom w:val="single" w:sz="4" w:space="0" w:color="auto"/>
              <w:right w:val="single" w:sz="4" w:space="0" w:color="auto"/>
            </w:tcBorders>
            <w:shd w:val="clear" w:color="auto" w:fill="auto"/>
            <w:noWrap/>
            <w:vAlign w:val="bottom"/>
            <w:hideMark/>
          </w:tcPr>
          <w:p w14:paraId="4F3FC36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125 </w:t>
            </w:r>
          </w:p>
        </w:tc>
        <w:tc>
          <w:tcPr>
            <w:tcW w:w="581" w:type="dxa"/>
            <w:tcBorders>
              <w:top w:val="nil"/>
              <w:left w:val="nil"/>
              <w:bottom w:val="single" w:sz="4" w:space="0" w:color="auto"/>
              <w:right w:val="single" w:sz="4" w:space="0" w:color="auto"/>
            </w:tcBorders>
            <w:shd w:val="clear" w:color="auto" w:fill="auto"/>
            <w:noWrap/>
            <w:vAlign w:val="bottom"/>
            <w:hideMark/>
          </w:tcPr>
          <w:p w14:paraId="5C37268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4ACDA4B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9,175 </w:t>
            </w:r>
          </w:p>
        </w:tc>
      </w:tr>
      <w:tr w:rsidR="00F731F4" w:rsidRPr="00F731F4" w14:paraId="571B8C3C"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3A4F391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37</w:t>
            </w:r>
          </w:p>
        </w:tc>
        <w:tc>
          <w:tcPr>
            <w:tcW w:w="2545" w:type="dxa"/>
            <w:tcBorders>
              <w:top w:val="nil"/>
              <w:left w:val="nil"/>
              <w:bottom w:val="single" w:sz="4" w:space="0" w:color="auto"/>
              <w:right w:val="single" w:sz="4" w:space="0" w:color="auto"/>
            </w:tcBorders>
            <w:shd w:val="clear" w:color="auto" w:fill="auto"/>
            <w:noWrap/>
            <w:vAlign w:val="bottom"/>
            <w:hideMark/>
          </w:tcPr>
          <w:p w14:paraId="0C4D31B9"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Montane Grassy Woodland</w:t>
            </w:r>
          </w:p>
        </w:tc>
        <w:tc>
          <w:tcPr>
            <w:tcW w:w="805" w:type="dxa"/>
            <w:tcBorders>
              <w:top w:val="nil"/>
              <w:left w:val="nil"/>
              <w:bottom w:val="single" w:sz="4" w:space="0" w:color="auto"/>
              <w:right w:val="single" w:sz="4" w:space="0" w:color="auto"/>
            </w:tcBorders>
            <w:shd w:val="clear" w:color="auto" w:fill="auto"/>
            <w:noWrap/>
            <w:vAlign w:val="bottom"/>
            <w:hideMark/>
          </w:tcPr>
          <w:p w14:paraId="087932F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58,172 </w:t>
            </w:r>
          </w:p>
        </w:tc>
        <w:tc>
          <w:tcPr>
            <w:tcW w:w="805" w:type="dxa"/>
            <w:tcBorders>
              <w:top w:val="nil"/>
              <w:left w:val="nil"/>
              <w:bottom w:val="single" w:sz="4" w:space="0" w:color="auto"/>
              <w:right w:val="single" w:sz="4" w:space="0" w:color="auto"/>
            </w:tcBorders>
            <w:shd w:val="clear" w:color="auto" w:fill="auto"/>
            <w:noWrap/>
            <w:vAlign w:val="bottom"/>
            <w:hideMark/>
          </w:tcPr>
          <w:p w14:paraId="2CA40BE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41,243 </w:t>
            </w:r>
          </w:p>
        </w:tc>
        <w:tc>
          <w:tcPr>
            <w:tcW w:w="728" w:type="dxa"/>
            <w:tcBorders>
              <w:top w:val="nil"/>
              <w:left w:val="nil"/>
              <w:bottom w:val="single" w:sz="4" w:space="0" w:color="auto"/>
              <w:right w:val="single" w:sz="4" w:space="0" w:color="auto"/>
            </w:tcBorders>
            <w:shd w:val="clear" w:color="auto" w:fill="auto"/>
            <w:noWrap/>
            <w:vAlign w:val="bottom"/>
            <w:hideMark/>
          </w:tcPr>
          <w:p w14:paraId="2C68D01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71 </w:t>
            </w:r>
          </w:p>
        </w:tc>
        <w:tc>
          <w:tcPr>
            <w:tcW w:w="638" w:type="dxa"/>
            <w:tcBorders>
              <w:top w:val="nil"/>
              <w:left w:val="nil"/>
              <w:bottom w:val="single" w:sz="4" w:space="0" w:color="auto"/>
              <w:right w:val="single" w:sz="4" w:space="0" w:color="auto"/>
            </w:tcBorders>
            <w:shd w:val="clear" w:color="auto" w:fill="auto"/>
            <w:noWrap/>
            <w:vAlign w:val="bottom"/>
            <w:hideMark/>
          </w:tcPr>
          <w:p w14:paraId="4C04E1C5"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D, LC, V</w:t>
            </w:r>
          </w:p>
        </w:tc>
        <w:tc>
          <w:tcPr>
            <w:tcW w:w="743" w:type="dxa"/>
            <w:tcBorders>
              <w:top w:val="nil"/>
              <w:left w:val="nil"/>
              <w:bottom w:val="single" w:sz="4" w:space="0" w:color="auto"/>
              <w:right w:val="single" w:sz="4" w:space="0" w:color="auto"/>
            </w:tcBorders>
            <w:shd w:val="clear" w:color="auto" w:fill="auto"/>
            <w:noWrap/>
            <w:vAlign w:val="bottom"/>
            <w:hideMark/>
          </w:tcPr>
          <w:p w14:paraId="7256185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12,582 </w:t>
            </w:r>
          </w:p>
        </w:tc>
        <w:tc>
          <w:tcPr>
            <w:tcW w:w="808" w:type="dxa"/>
            <w:tcBorders>
              <w:top w:val="nil"/>
              <w:left w:val="nil"/>
              <w:bottom w:val="single" w:sz="4" w:space="0" w:color="auto"/>
              <w:right w:val="single" w:sz="4" w:space="0" w:color="auto"/>
            </w:tcBorders>
            <w:shd w:val="clear" w:color="auto" w:fill="auto"/>
            <w:noWrap/>
            <w:vAlign w:val="bottom"/>
            <w:hideMark/>
          </w:tcPr>
          <w:p w14:paraId="6BF15A6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22 </w:t>
            </w:r>
          </w:p>
        </w:tc>
        <w:tc>
          <w:tcPr>
            <w:tcW w:w="705" w:type="dxa"/>
            <w:tcBorders>
              <w:top w:val="nil"/>
              <w:left w:val="nil"/>
              <w:bottom w:val="single" w:sz="4" w:space="0" w:color="auto"/>
              <w:right w:val="single" w:sz="4" w:space="0" w:color="auto"/>
            </w:tcBorders>
            <w:shd w:val="clear" w:color="auto" w:fill="auto"/>
            <w:noWrap/>
            <w:vAlign w:val="bottom"/>
            <w:hideMark/>
          </w:tcPr>
          <w:p w14:paraId="25274C7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31 </w:t>
            </w:r>
          </w:p>
        </w:tc>
        <w:tc>
          <w:tcPr>
            <w:tcW w:w="745" w:type="dxa"/>
            <w:tcBorders>
              <w:top w:val="nil"/>
              <w:left w:val="nil"/>
              <w:bottom w:val="single" w:sz="4" w:space="0" w:color="auto"/>
              <w:right w:val="single" w:sz="4" w:space="0" w:color="auto"/>
            </w:tcBorders>
            <w:shd w:val="clear" w:color="auto" w:fill="auto"/>
            <w:noWrap/>
            <w:vAlign w:val="bottom"/>
            <w:hideMark/>
          </w:tcPr>
          <w:p w14:paraId="6FAC1EC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3,608 </w:t>
            </w:r>
          </w:p>
        </w:tc>
        <w:tc>
          <w:tcPr>
            <w:tcW w:w="787" w:type="dxa"/>
            <w:tcBorders>
              <w:top w:val="nil"/>
              <w:left w:val="nil"/>
              <w:bottom w:val="single" w:sz="4" w:space="0" w:color="auto"/>
              <w:right w:val="single" w:sz="4" w:space="0" w:color="auto"/>
            </w:tcBorders>
            <w:shd w:val="clear" w:color="auto" w:fill="auto"/>
            <w:noWrap/>
            <w:vAlign w:val="bottom"/>
            <w:hideMark/>
          </w:tcPr>
          <w:p w14:paraId="3924C98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8,973 </w:t>
            </w:r>
          </w:p>
        </w:tc>
        <w:tc>
          <w:tcPr>
            <w:tcW w:w="621" w:type="dxa"/>
            <w:tcBorders>
              <w:top w:val="nil"/>
              <w:left w:val="nil"/>
              <w:bottom w:val="single" w:sz="4" w:space="0" w:color="auto"/>
              <w:right w:val="single" w:sz="4" w:space="0" w:color="auto"/>
            </w:tcBorders>
            <w:shd w:val="clear" w:color="auto" w:fill="auto"/>
            <w:noWrap/>
            <w:vAlign w:val="bottom"/>
            <w:hideMark/>
          </w:tcPr>
          <w:p w14:paraId="5354EE6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443 </w:t>
            </w:r>
          </w:p>
        </w:tc>
        <w:tc>
          <w:tcPr>
            <w:tcW w:w="695" w:type="dxa"/>
            <w:tcBorders>
              <w:top w:val="nil"/>
              <w:left w:val="nil"/>
              <w:bottom w:val="single" w:sz="4" w:space="0" w:color="auto"/>
              <w:right w:val="single" w:sz="4" w:space="0" w:color="auto"/>
            </w:tcBorders>
            <w:shd w:val="clear" w:color="auto" w:fill="auto"/>
            <w:noWrap/>
            <w:vAlign w:val="bottom"/>
            <w:hideMark/>
          </w:tcPr>
          <w:p w14:paraId="7C49D60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10,581 </w:t>
            </w:r>
          </w:p>
        </w:tc>
        <w:tc>
          <w:tcPr>
            <w:tcW w:w="695" w:type="dxa"/>
            <w:tcBorders>
              <w:top w:val="nil"/>
              <w:left w:val="nil"/>
              <w:bottom w:val="single" w:sz="4" w:space="0" w:color="auto"/>
              <w:right w:val="single" w:sz="4" w:space="0" w:color="auto"/>
            </w:tcBorders>
            <w:shd w:val="clear" w:color="auto" w:fill="auto"/>
            <w:noWrap/>
            <w:vAlign w:val="bottom"/>
            <w:hideMark/>
          </w:tcPr>
          <w:p w14:paraId="37A3CB3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727 </w:t>
            </w:r>
          </w:p>
        </w:tc>
        <w:tc>
          <w:tcPr>
            <w:tcW w:w="581" w:type="dxa"/>
            <w:tcBorders>
              <w:top w:val="nil"/>
              <w:left w:val="nil"/>
              <w:bottom w:val="single" w:sz="4" w:space="0" w:color="auto"/>
              <w:right w:val="single" w:sz="4" w:space="0" w:color="auto"/>
            </w:tcBorders>
            <w:shd w:val="clear" w:color="auto" w:fill="auto"/>
            <w:noWrap/>
            <w:vAlign w:val="bottom"/>
            <w:hideMark/>
          </w:tcPr>
          <w:p w14:paraId="21B8CC2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163 </w:t>
            </w:r>
          </w:p>
        </w:tc>
        <w:tc>
          <w:tcPr>
            <w:tcW w:w="581" w:type="dxa"/>
            <w:tcBorders>
              <w:top w:val="nil"/>
              <w:left w:val="nil"/>
              <w:bottom w:val="single" w:sz="4" w:space="0" w:color="auto"/>
              <w:right w:val="single" w:sz="4" w:space="0" w:color="auto"/>
            </w:tcBorders>
            <w:shd w:val="clear" w:color="auto" w:fill="auto"/>
            <w:noWrap/>
            <w:vAlign w:val="bottom"/>
            <w:hideMark/>
          </w:tcPr>
          <w:p w14:paraId="497C208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166 </w:t>
            </w:r>
          </w:p>
        </w:tc>
        <w:tc>
          <w:tcPr>
            <w:tcW w:w="581" w:type="dxa"/>
            <w:tcBorders>
              <w:top w:val="nil"/>
              <w:left w:val="nil"/>
              <w:bottom w:val="single" w:sz="4" w:space="0" w:color="auto"/>
              <w:right w:val="single" w:sz="4" w:space="0" w:color="auto"/>
            </w:tcBorders>
            <w:shd w:val="clear" w:color="auto" w:fill="auto"/>
            <w:noWrap/>
            <w:vAlign w:val="bottom"/>
            <w:hideMark/>
          </w:tcPr>
          <w:p w14:paraId="39F97FC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33A8358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16,582 </w:t>
            </w:r>
          </w:p>
        </w:tc>
      </w:tr>
      <w:tr w:rsidR="00F731F4" w:rsidRPr="00F731F4" w14:paraId="58FDFC7F"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56DFB91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38</w:t>
            </w:r>
          </w:p>
        </w:tc>
        <w:tc>
          <w:tcPr>
            <w:tcW w:w="2545" w:type="dxa"/>
            <w:tcBorders>
              <w:top w:val="nil"/>
              <w:left w:val="nil"/>
              <w:bottom w:val="single" w:sz="4" w:space="0" w:color="auto"/>
              <w:right w:val="single" w:sz="4" w:space="0" w:color="auto"/>
            </w:tcBorders>
            <w:shd w:val="clear" w:color="auto" w:fill="auto"/>
            <w:noWrap/>
            <w:vAlign w:val="bottom"/>
            <w:hideMark/>
          </w:tcPr>
          <w:p w14:paraId="5FCD1C72"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Montane Damp Forest</w:t>
            </w:r>
          </w:p>
        </w:tc>
        <w:tc>
          <w:tcPr>
            <w:tcW w:w="805" w:type="dxa"/>
            <w:tcBorders>
              <w:top w:val="nil"/>
              <w:left w:val="nil"/>
              <w:bottom w:val="single" w:sz="4" w:space="0" w:color="auto"/>
              <w:right w:val="single" w:sz="4" w:space="0" w:color="auto"/>
            </w:tcBorders>
            <w:shd w:val="clear" w:color="auto" w:fill="auto"/>
            <w:noWrap/>
            <w:vAlign w:val="bottom"/>
            <w:hideMark/>
          </w:tcPr>
          <w:p w14:paraId="5AC920D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105,376 </w:t>
            </w:r>
          </w:p>
        </w:tc>
        <w:tc>
          <w:tcPr>
            <w:tcW w:w="805" w:type="dxa"/>
            <w:tcBorders>
              <w:top w:val="nil"/>
              <w:left w:val="nil"/>
              <w:bottom w:val="single" w:sz="4" w:space="0" w:color="auto"/>
              <w:right w:val="single" w:sz="4" w:space="0" w:color="auto"/>
            </w:tcBorders>
            <w:shd w:val="clear" w:color="auto" w:fill="auto"/>
            <w:noWrap/>
            <w:vAlign w:val="bottom"/>
            <w:hideMark/>
          </w:tcPr>
          <w:p w14:paraId="70FEF49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105,120 </w:t>
            </w:r>
          </w:p>
        </w:tc>
        <w:tc>
          <w:tcPr>
            <w:tcW w:w="728" w:type="dxa"/>
            <w:tcBorders>
              <w:top w:val="nil"/>
              <w:left w:val="nil"/>
              <w:bottom w:val="single" w:sz="4" w:space="0" w:color="auto"/>
              <w:right w:val="single" w:sz="4" w:space="0" w:color="auto"/>
            </w:tcBorders>
            <w:shd w:val="clear" w:color="auto" w:fill="auto"/>
            <w:noWrap/>
            <w:vAlign w:val="bottom"/>
            <w:hideMark/>
          </w:tcPr>
          <w:p w14:paraId="7FF9F5B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38" w:type="dxa"/>
            <w:tcBorders>
              <w:top w:val="nil"/>
              <w:left w:val="nil"/>
              <w:bottom w:val="single" w:sz="4" w:space="0" w:color="auto"/>
              <w:right w:val="single" w:sz="4" w:space="0" w:color="auto"/>
            </w:tcBorders>
            <w:shd w:val="clear" w:color="auto" w:fill="auto"/>
            <w:noWrap/>
            <w:vAlign w:val="bottom"/>
            <w:hideMark/>
          </w:tcPr>
          <w:p w14:paraId="33540B14"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LC</w:t>
            </w:r>
          </w:p>
        </w:tc>
        <w:tc>
          <w:tcPr>
            <w:tcW w:w="743" w:type="dxa"/>
            <w:tcBorders>
              <w:top w:val="nil"/>
              <w:left w:val="nil"/>
              <w:bottom w:val="single" w:sz="4" w:space="0" w:color="auto"/>
              <w:right w:val="single" w:sz="4" w:space="0" w:color="auto"/>
            </w:tcBorders>
            <w:shd w:val="clear" w:color="auto" w:fill="auto"/>
            <w:noWrap/>
            <w:vAlign w:val="bottom"/>
            <w:hideMark/>
          </w:tcPr>
          <w:p w14:paraId="3A39CE8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48,221 </w:t>
            </w:r>
          </w:p>
        </w:tc>
        <w:tc>
          <w:tcPr>
            <w:tcW w:w="808" w:type="dxa"/>
            <w:tcBorders>
              <w:top w:val="nil"/>
              <w:left w:val="nil"/>
              <w:bottom w:val="single" w:sz="4" w:space="0" w:color="auto"/>
              <w:right w:val="single" w:sz="4" w:space="0" w:color="auto"/>
            </w:tcBorders>
            <w:shd w:val="clear" w:color="auto" w:fill="auto"/>
            <w:noWrap/>
            <w:vAlign w:val="bottom"/>
            <w:hideMark/>
          </w:tcPr>
          <w:p w14:paraId="56B4660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46 </w:t>
            </w:r>
          </w:p>
        </w:tc>
        <w:tc>
          <w:tcPr>
            <w:tcW w:w="705" w:type="dxa"/>
            <w:tcBorders>
              <w:top w:val="nil"/>
              <w:left w:val="nil"/>
              <w:bottom w:val="single" w:sz="4" w:space="0" w:color="auto"/>
              <w:right w:val="single" w:sz="4" w:space="0" w:color="auto"/>
            </w:tcBorders>
            <w:shd w:val="clear" w:color="auto" w:fill="auto"/>
            <w:noWrap/>
            <w:vAlign w:val="bottom"/>
            <w:hideMark/>
          </w:tcPr>
          <w:p w14:paraId="61BB371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46 </w:t>
            </w:r>
          </w:p>
        </w:tc>
        <w:tc>
          <w:tcPr>
            <w:tcW w:w="745" w:type="dxa"/>
            <w:tcBorders>
              <w:top w:val="nil"/>
              <w:left w:val="nil"/>
              <w:bottom w:val="single" w:sz="4" w:space="0" w:color="auto"/>
              <w:right w:val="single" w:sz="4" w:space="0" w:color="auto"/>
            </w:tcBorders>
            <w:shd w:val="clear" w:color="auto" w:fill="auto"/>
            <w:noWrap/>
            <w:vAlign w:val="bottom"/>
            <w:hideMark/>
          </w:tcPr>
          <w:p w14:paraId="663C722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42,578 </w:t>
            </w:r>
          </w:p>
        </w:tc>
        <w:tc>
          <w:tcPr>
            <w:tcW w:w="787" w:type="dxa"/>
            <w:tcBorders>
              <w:top w:val="nil"/>
              <w:left w:val="nil"/>
              <w:bottom w:val="single" w:sz="4" w:space="0" w:color="auto"/>
              <w:right w:val="single" w:sz="4" w:space="0" w:color="auto"/>
            </w:tcBorders>
            <w:shd w:val="clear" w:color="auto" w:fill="auto"/>
            <w:noWrap/>
            <w:vAlign w:val="bottom"/>
            <w:hideMark/>
          </w:tcPr>
          <w:p w14:paraId="37F4EA8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5,643 </w:t>
            </w:r>
          </w:p>
        </w:tc>
        <w:tc>
          <w:tcPr>
            <w:tcW w:w="621" w:type="dxa"/>
            <w:tcBorders>
              <w:top w:val="nil"/>
              <w:left w:val="nil"/>
              <w:bottom w:val="single" w:sz="4" w:space="0" w:color="auto"/>
              <w:right w:val="single" w:sz="4" w:space="0" w:color="auto"/>
            </w:tcBorders>
            <w:shd w:val="clear" w:color="auto" w:fill="auto"/>
            <w:noWrap/>
            <w:vAlign w:val="bottom"/>
            <w:hideMark/>
          </w:tcPr>
          <w:p w14:paraId="49D565F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526 </w:t>
            </w:r>
          </w:p>
        </w:tc>
        <w:tc>
          <w:tcPr>
            <w:tcW w:w="695" w:type="dxa"/>
            <w:tcBorders>
              <w:top w:val="nil"/>
              <w:left w:val="nil"/>
              <w:bottom w:val="single" w:sz="4" w:space="0" w:color="auto"/>
              <w:right w:val="single" w:sz="4" w:space="0" w:color="auto"/>
            </w:tcBorders>
            <w:shd w:val="clear" w:color="auto" w:fill="auto"/>
            <w:noWrap/>
            <w:vAlign w:val="bottom"/>
            <w:hideMark/>
          </w:tcPr>
          <w:p w14:paraId="1AB5FF1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45,914 </w:t>
            </w:r>
          </w:p>
        </w:tc>
        <w:tc>
          <w:tcPr>
            <w:tcW w:w="695" w:type="dxa"/>
            <w:tcBorders>
              <w:top w:val="nil"/>
              <w:left w:val="nil"/>
              <w:bottom w:val="single" w:sz="4" w:space="0" w:color="auto"/>
              <w:right w:val="single" w:sz="4" w:space="0" w:color="auto"/>
            </w:tcBorders>
            <w:shd w:val="clear" w:color="auto" w:fill="auto"/>
            <w:noWrap/>
            <w:vAlign w:val="bottom"/>
            <w:hideMark/>
          </w:tcPr>
          <w:p w14:paraId="5308C67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8,690 </w:t>
            </w:r>
          </w:p>
        </w:tc>
        <w:tc>
          <w:tcPr>
            <w:tcW w:w="581" w:type="dxa"/>
            <w:tcBorders>
              <w:top w:val="nil"/>
              <w:left w:val="nil"/>
              <w:bottom w:val="single" w:sz="4" w:space="0" w:color="auto"/>
              <w:right w:val="single" w:sz="4" w:space="0" w:color="auto"/>
            </w:tcBorders>
            <w:shd w:val="clear" w:color="auto" w:fill="auto"/>
            <w:noWrap/>
            <w:vAlign w:val="bottom"/>
            <w:hideMark/>
          </w:tcPr>
          <w:p w14:paraId="12B28F4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778 </w:t>
            </w:r>
          </w:p>
        </w:tc>
        <w:tc>
          <w:tcPr>
            <w:tcW w:w="581" w:type="dxa"/>
            <w:tcBorders>
              <w:top w:val="nil"/>
              <w:left w:val="nil"/>
              <w:bottom w:val="single" w:sz="4" w:space="0" w:color="auto"/>
              <w:right w:val="single" w:sz="4" w:space="0" w:color="auto"/>
            </w:tcBorders>
            <w:shd w:val="clear" w:color="auto" w:fill="auto"/>
            <w:noWrap/>
            <w:vAlign w:val="bottom"/>
            <w:hideMark/>
          </w:tcPr>
          <w:p w14:paraId="672FA50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169 </w:t>
            </w:r>
          </w:p>
        </w:tc>
        <w:tc>
          <w:tcPr>
            <w:tcW w:w="581" w:type="dxa"/>
            <w:tcBorders>
              <w:top w:val="nil"/>
              <w:left w:val="nil"/>
              <w:bottom w:val="single" w:sz="4" w:space="0" w:color="auto"/>
              <w:right w:val="single" w:sz="4" w:space="0" w:color="auto"/>
            </w:tcBorders>
            <w:shd w:val="clear" w:color="auto" w:fill="auto"/>
            <w:noWrap/>
            <w:vAlign w:val="bottom"/>
            <w:hideMark/>
          </w:tcPr>
          <w:p w14:paraId="29DA0E2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2D5CB7A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822 </w:t>
            </w:r>
          </w:p>
        </w:tc>
      </w:tr>
      <w:tr w:rsidR="00F731F4" w:rsidRPr="00F731F4" w14:paraId="590C9318"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22CC7FE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39</w:t>
            </w:r>
          </w:p>
        </w:tc>
        <w:tc>
          <w:tcPr>
            <w:tcW w:w="2545" w:type="dxa"/>
            <w:tcBorders>
              <w:top w:val="nil"/>
              <w:left w:val="nil"/>
              <w:bottom w:val="single" w:sz="4" w:space="0" w:color="auto"/>
              <w:right w:val="single" w:sz="4" w:space="0" w:color="auto"/>
            </w:tcBorders>
            <w:shd w:val="clear" w:color="auto" w:fill="auto"/>
            <w:noWrap/>
            <w:vAlign w:val="bottom"/>
            <w:hideMark/>
          </w:tcPr>
          <w:p w14:paraId="1A52E296"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Montane Wet Forest</w:t>
            </w:r>
          </w:p>
        </w:tc>
        <w:tc>
          <w:tcPr>
            <w:tcW w:w="805" w:type="dxa"/>
            <w:tcBorders>
              <w:top w:val="nil"/>
              <w:left w:val="nil"/>
              <w:bottom w:val="single" w:sz="4" w:space="0" w:color="auto"/>
              <w:right w:val="single" w:sz="4" w:space="0" w:color="auto"/>
            </w:tcBorders>
            <w:shd w:val="clear" w:color="auto" w:fill="auto"/>
            <w:noWrap/>
            <w:vAlign w:val="bottom"/>
            <w:hideMark/>
          </w:tcPr>
          <w:p w14:paraId="78CB540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11,710 </w:t>
            </w:r>
          </w:p>
        </w:tc>
        <w:tc>
          <w:tcPr>
            <w:tcW w:w="805" w:type="dxa"/>
            <w:tcBorders>
              <w:top w:val="nil"/>
              <w:left w:val="nil"/>
              <w:bottom w:val="single" w:sz="4" w:space="0" w:color="auto"/>
              <w:right w:val="single" w:sz="4" w:space="0" w:color="auto"/>
            </w:tcBorders>
            <w:shd w:val="clear" w:color="auto" w:fill="auto"/>
            <w:noWrap/>
            <w:vAlign w:val="bottom"/>
            <w:hideMark/>
          </w:tcPr>
          <w:p w14:paraId="2B6391F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11,710 </w:t>
            </w:r>
          </w:p>
        </w:tc>
        <w:tc>
          <w:tcPr>
            <w:tcW w:w="728" w:type="dxa"/>
            <w:tcBorders>
              <w:top w:val="nil"/>
              <w:left w:val="nil"/>
              <w:bottom w:val="single" w:sz="4" w:space="0" w:color="auto"/>
              <w:right w:val="single" w:sz="4" w:space="0" w:color="auto"/>
            </w:tcBorders>
            <w:shd w:val="clear" w:color="auto" w:fill="auto"/>
            <w:noWrap/>
            <w:vAlign w:val="bottom"/>
            <w:hideMark/>
          </w:tcPr>
          <w:p w14:paraId="25E2BF1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38" w:type="dxa"/>
            <w:tcBorders>
              <w:top w:val="nil"/>
              <w:left w:val="nil"/>
              <w:bottom w:val="single" w:sz="4" w:space="0" w:color="auto"/>
              <w:right w:val="single" w:sz="4" w:space="0" w:color="auto"/>
            </w:tcBorders>
            <w:shd w:val="clear" w:color="auto" w:fill="auto"/>
            <w:noWrap/>
            <w:vAlign w:val="bottom"/>
            <w:hideMark/>
          </w:tcPr>
          <w:p w14:paraId="06C8B3F7"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LC</w:t>
            </w:r>
          </w:p>
        </w:tc>
        <w:tc>
          <w:tcPr>
            <w:tcW w:w="743" w:type="dxa"/>
            <w:tcBorders>
              <w:top w:val="nil"/>
              <w:left w:val="nil"/>
              <w:bottom w:val="single" w:sz="4" w:space="0" w:color="auto"/>
              <w:right w:val="single" w:sz="4" w:space="0" w:color="auto"/>
            </w:tcBorders>
            <w:shd w:val="clear" w:color="auto" w:fill="auto"/>
            <w:noWrap/>
            <w:vAlign w:val="bottom"/>
            <w:hideMark/>
          </w:tcPr>
          <w:p w14:paraId="5CACB47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5,148 </w:t>
            </w:r>
          </w:p>
        </w:tc>
        <w:tc>
          <w:tcPr>
            <w:tcW w:w="808" w:type="dxa"/>
            <w:tcBorders>
              <w:top w:val="nil"/>
              <w:left w:val="nil"/>
              <w:bottom w:val="single" w:sz="4" w:space="0" w:color="auto"/>
              <w:right w:val="single" w:sz="4" w:space="0" w:color="auto"/>
            </w:tcBorders>
            <w:shd w:val="clear" w:color="auto" w:fill="auto"/>
            <w:noWrap/>
            <w:vAlign w:val="bottom"/>
            <w:hideMark/>
          </w:tcPr>
          <w:p w14:paraId="689419B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44 </w:t>
            </w:r>
          </w:p>
        </w:tc>
        <w:tc>
          <w:tcPr>
            <w:tcW w:w="705" w:type="dxa"/>
            <w:tcBorders>
              <w:top w:val="nil"/>
              <w:left w:val="nil"/>
              <w:bottom w:val="single" w:sz="4" w:space="0" w:color="auto"/>
              <w:right w:val="single" w:sz="4" w:space="0" w:color="auto"/>
            </w:tcBorders>
            <w:shd w:val="clear" w:color="auto" w:fill="auto"/>
            <w:noWrap/>
            <w:vAlign w:val="bottom"/>
            <w:hideMark/>
          </w:tcPr>
          <w:p w14:paraId="14AC3FB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44 </w:t>
            </w:r>
          </w:p>
        </w:tc>
        <w:tc>
          <w:tcPr>
            <w:tcW w:w="745" w:type="dxa"/>
            <w:tcBorders>
              <w:top w:val="nil"/>
              <w:left w:val="nil"/>
              <w:bottom w:val="single" w:sz="4" w:space="0" w:color="auto"/>
              <w:right w:val="single" w:sz="4" w:space="0" w:color="auto"/>
            </w:tcBorders>
            <w:shd w:val="clear" w:color="auto" w:fill="auto"/>
            <w:noWrap/>
            <w:vAlign w:val="bottom"/>
            <w:hideMark/>
          </w:tcPr>
          <w:p w14:paraId="2F14A04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4,459 </w:t>
            </w:r>
          </w:p>
        </w:tc>
        <w:tc>
          <w:tcPr>
            <w:tcW w:w="787" w:type="dxa"/>
            <w:tcBorders>
              <w:top w:val="nil"/>
              <w:left w:val="nil"/>
              <w:bottom w:val="single" w:sz="4" w:space="0" w:color="auto"/>
              <w:right w:val="single" w:sz="4" w:space="0" w:color="auto"/>
            </w:tcBorders>
            <w:shd w:val="clear" w:color="auto" w:fill="auto"/>
            <w:noWrap/>
            <w:vAlign w:val="bottom"/>
            <w:hideMark/>
          </w:tcPr>
          <w:p w14:paraId="45558CF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688 </w:t>
            </w:r>
          </w:p>
        </w:tc>
        <w:tc>
          <w:tcPr>
            <w:tcW w:w="621" w:type="dxa"/>
            <w:tcBorders>
              <w:top w:val="nil"/>
              <w:left w:val="nil"/>
              <w:bottom w:val="single" w:sz="4" w:space="0" w:color="auto"/>
              <w:right w:val="single" w:sz="4" w:space="0" w:color="auto"/>
            </w:tcBorders>
            <w:shd w:val="clear" w:color="auto" w:fill="auto"/>
            <w:noWrap/>
            <w:vAlign w:val="bottom"/>
            <w:hideMark/>
          </w:tcPr>
          <w:p w14:paraId="7E0EFE3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695" w:type="dxa"/>
            <w:tcBorders>
              <w:top w:val="nil"/>
              <w:left w:val="nil"/>
              <w:bottom w:val="single" w:sz="4" w:space="0" w:color="auto"/>
              <w:right w:val="single" w:sz="4" w:space="0" w:color="auto"/>
            </w:tcBorders>
            <w:shd w:val="clear" w:color="auto" w:fill="auto"/>
            <w:noWrap/>
            <w:vAlign w:val="bottom"/>
            <w:hideMark/>
          </w:tcPr>
          <w:p w14:paraId="203C175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4,959 </w:t>
            </w:r>
          </w:p>
        </w:tc>
        <w:tc>
          <w:tcPr>
            <w:tcW w:w="695" w:type="dxa"/>
            <w:tcBorders>
              <w:top w:val="nil"/>
              <w:left w:val="nil"/>
              <w:bottom w:val="single" w:sz="4" w:space="0" w:color="auto"/>
              <w:right w:val="single" w:sz="4" w:space="0" w:color="auto"/>
            </w:tcBorders>
            <w:shd w:val="clear" w:color="auto" w:fill="auto"/>
            <w:noWrap/>
            <w:vAlign w:val="bottom"/>
            <w:hideMark/>
          </w:tcPr>
          <w:p w14:paraId="3C5852D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1,550 </w:t>
            </w:r>
          </w:p>
        </w:tc>
        <w:tc>
          <w:tcPr>
            <w:tcW w:w="581" w:type="dxa"/>
            <w:tcBorders>
              <w:top w:val="nil"/>
              <w:left w:val="nil"/>
              <w:bottom w:val="single" w:sz="4" w:space="0" w:color="auto"/>
              <w:right w:val="single" w:sz="4" w:space="0" w:color="auto"/>
            </w:tcBorders>
            <w:shd w:val="clear" w:color="auto" w:fill="auto"/>
            <w:noWrap/>
            <w:vAlign w:val="bottom"/>
            <w:hideMark/>
          </w:tcPr>
          <w:p w14:paraId="236E49E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19 </w:t>
            </w:r>
          </w:p>
        </w:tc>
        <w:tc>
          <w:tcPr>
            <w:tcW w:w="581" w:type="dxa"/>
            <w:tcBorders>
              <w:top w:val="nil"/>
              <w:left w:val="nil"/>
              <w:bottom w:val="single" w:sz="4" w:space="0" w:color="auto"/>
              <w:right w:val="single" w:sz="4" w:space="0" w:color="auto"/>
            </w:tcBorders>
            <w:shd w:val="clear" w:color="auto" w:fill="auto"/>
            <w:noWrap/>
            <w:vAlign w:val="bottom"/>
            <w:hideMark/>
          </w:tcPr>
          <w:p w14:paraId="591640A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 </w:t>
            </w:r>
          </w:p>
        </w:tc>
        <w:tc>
          <w:tcPr>
            <w:tcW w:w="581" w:type="dxa"/>
            <w:tcBorders>
              <w:top w:val="nil"/>
              <w:left w:val="nil"/>
              <w:bottom w:val="single" w:sz="4" w:space="0" w:color="auto"/>
              <w:right w:val="single" w:sz="4" w:space="0" w:color="auto"/>
            </w:tcBorders>
            <w:shd w:val="clear" w:color="auto" w:fill="auto"/>
            <w:noWrap/>
            <w:vAlign w:val="bottom"/>
            <w:hideMark/>
          </w:tcPr>
          <w:p w14:paraId="45BABAF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27A3FC2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26 </w:t>
            </w:r>
          </w:p>
        </w:tc>
      </w:tr>
      <w:tr w:rsidR="00F731F4" w:rsidRPr="00F731F4" w14:paraId="127A9E2F"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5273EB6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40</w:t>
            </w:r>
          </w:p>
        </w:tc>
        <w:tc>
          <w:tcPr>
            <w:tcW w:w="2545" w:type="dxa"/>
            <w:tcBorders>
              <w:top w:val="nil"/>
              <w:left w:val="nil"/>
              <w:bottom w:val="single" w:sz="4" w:space="0" w:color="auto"/>
              <w:right w:val="single" w:sz="4" w:space="0" w:color="auto"/>
            </w:tcBorders>
            <w:shd w:val="clear" w:color="auto" w:fill="auto"/>
            <w:noWrap/>
            <w:vAlign w:val="bottom"/>
            <w:hideMark/>
          </w:tcPr>
          <w:p w14:paraId="441A35D7"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Montane Riparian Woodland</w:t>
            </w:r>
          </w:p>
        </w:tc>
        <w:tc>
          <w:tcPr>
            <w:tcW w:w="805" w:type="dxa"/>
            <w:tcBorders>
              <w:top w:val="nil"/>
              <w:left w:val="nil"/>
              <w:bottom w:val="single" w:sz="4" w:space="0" w:color="auto"/>
              <w:right w:val="single" w:sz="4" w:space="0" w:color="auto"/>
            </w:tcBorders>
            <w:shd w:val="clear" w:color="auto" w:fill="auto"/>
            <w:noWrap/>
            <w:vAlign w:val="bottom"/>
            <w:hideMark/>
          </w:tcPr>
          <w:p w14:paraId="3C90632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7,461 </w:t>
            </w:r>
          </w:p>
        </w:tc>
        <w:tc>
          <w:tcPr>
            <w:tcW w:w="805" w:type="dxa"/>
            <w:tcBorders>
              <w:top w:val="nil"/>
              <w:left w:val="nil"/>
              <w:bottom w:val="single" w:sz="4" w:space="0" w:color="auto"/>
              <w:right w:val="single" w:sz="4" w:space="0" w:color="auto"/>
            </w:tcBorders>
            <w:shd w:val="clear" w:color="auto" w:fill="auto"/>
            <w:noWrap/>
            <w:vAlign w:val="bottom"/>
            <w:hideMark/>
          </w:tcPr>
          <w:p w14:paraId="0A37C3A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4,406 </w:t>
            </w:r>
          </w:p>
        </w:tc>
        <w:tc>
          <w:tcPr>
            <w:tcW w:w="728" w:type="dxa"/>
            <w:tcBorders>
              <w:top w:val="nil"/>
              <w:left w:val="nil"/>
              <w:bottom w:val="single" w:sz="4" w:space="0" w:color="auto"/>
              <w:right w:val="single" w:sz="4" w:space="0" w:color="auto"/>
            </w:tcBorders>
            <w:shd w:val="clear" w:color="auto" w:fill="auto"/>
            <w:noWrap/>
            <w:vAlign w:val="bottom"/>
            <w:hideMark/>
          </w:tcPr>
          <w:p w14:paraId="1859AF4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59 </w:t>
            </w:r>
          </w:p>
        </w:tc>
        <w:tc>
          <w:tcPr>
            <w:tcW w:w="638" w:type="dxa"/>
            <w:tcBorders>
              <w:top w:val="nil"/>
              <w:left w:val="nil"/>
              <w:bottom w:val="single" w:sz="4" w:space="0" w:color="auto"/>
              <w:right w:val="single" w:sz="4" w:space="0" w:color="auto"/>
            </w:tcBorders>
            <w:shd w:val="clear" w:color="auto" w:fill="auto"/>
            <w:noWrap/>
            <w:vAlign w:val="bottom"/>
            <w:hideMark/>
          </w:tcPr>
          <w:p w14:paraId="43A59620"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 LC, V</w:t>
            </w:r>
          </w:p>
        </w:tc>
        <w:tc>
          <w:tcPr>
            <w:tcW w:w="743" w:type="dxa"/>
            <w:tcBorders>
              <w:top w:val="nil"/>
              <w:left w:val="nil"/>
              <w:bottom w:val="single" w:sz="4" w:space="0" w:color="auto"/>
              <w:right w:val="single" w:sz="4" w:space="0" w:color="auto"/>
            </w:tcBorders>
            <w:shd w:val="clear" w:color="auto" w:fill="auto"/>
            <w:noWrap/>
            <w:vAlign w:val="bottom"/>
            <w:hideMark/>
          </w:tcPr>
          <w:p w14:paraId="427D1BF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1,739 </w:t>
            </w:r>
          </w:p>
        </w:tc>
        <w:tc>
          <w:tcPr>
            <w:tcW w:w="808" w:type="dxa"/>
            <w:tcBorders>
              <w:top w:val="nil"/>
              <w:left w:val="nil"/>
              <w:bottom w:val="single" w:sz="4" w:space="0" w:color="auto"/>
              <w:right w:val="single" w:sz="4" w:space="0" w:color="auto"/>
            </w:tcBorders>
            <w:shd w:val="clear" w:color="auto" w:fill="auto"/>
            <w:noWrap/>
            <w:vAlign w:val="bottom"/>
            <w:hideMark/>
          </w:tcPr>
          <w:p w14:paraId="54A6EAD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23 </w:t>
            </w:r>
          </w:p>
        </w:tc>
        <w:tc>
          <w:tcPr>
            <w:tcW w:w="705" w:type="dxa"/>
            <w:tcBorders>
              <w:top w:val="nil"/>
              <w:left w:val="nil"/>
              <w:bottom w:val="single" w:sz="4" w:space="0" w:color="auto"/>
              <w:right w:val="single" w:sz="4" w:space="0" w:color="auto"/>
            </w:tcBorders>
            <w:shd w:val="clear" w:color="auto" w:fill="auto"/>
            <w:noWrap/>
            <w:vAlign w:val="bottom"/>
            <w:hideMark/>
          </w:tcPr>
          <w:p w14:paraId="228BE33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39 </w:t>
            </w:r>
          </w:p>
        </w:tc>
        <w:tc>
          <w:tcPr>
            <w:tcW w:w="745" w:type="dxa"/>
            <w:tcBorders>
              <w:top w:val="nil"/>
              <w:left w:val="nil"/>
              <w:bottom w:val="single" w:sz="4" w:space="0" w:color="auto"/>
              <w:right w:val="single" w:sz="4" w:space="0" w:color="auto"/>
            </w:tcBorders>
            <w:shd w:val="clear" w:color="auto" w:fill="auto"/>
            <w:noWrap/>
            <w:vAlign w:val="bottom"/>
            <w:hideMark/>
          </w:tcPr>
          <w:p w14:paraId="6B9990A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1,011 </w:t>
            </w:r>
          </w:p>
        </w:tc>
        <w:tc>
          <w:tcPr>
            <w:tcW w:w="787" w:type="dxa"/>
            <w:tcBorders>
              <w:top w:val="nil"/>
              <w:left w:val="nil"/>
              <w:bottom w:val="single" w:sz="4" w:space="0" w:color="auto"/>
              <w:right w:val="single" w:sz="4" w:space="0" w:color="auto"/>
            </w:tcBorders>
            <w:shd w:val="clear" w:color="auto" w:fill="auto"/>
            <w:noWrap/>
            <w:vAlign w:val="bottom"/>
            <w:hideMark/>
          </w:tcPr>
          <w:p w14:paraId="7D4F02F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728 </w:t>
            </w:r>
          </w:p>
        </w:tc>
        <w:tc>
          <w:tcPr>
            <w:tcW w:w="621" w:type="dxa"/>
            <w:tcBorders>
              <w:top w:val="nil"/>
              <w:left w:val="nil"/>
              <w:bottom w:val="single" w:sz="4" w:space="0" w:color="auto"/>
              <w:right w:val="single" w:sz="4" w:space="0" w:color="auto"/>
            </w:tcBorders>
            <w:shd w:val="clear" w:color="auto" w:fill="auto"/>
            <w:noWrap/>
            <w:vAlign w:val="bottom"/>
            <w:hideMark/>
          </w:tcPr>
          <w:p w14:paraId="5B310B9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 </w:t>
            </w:r>
          </w:p>
        </w:tc>
        <w:tc>
          <w:tcPr>
            <w:tcW w:w="695" w:type="dxa"/>
            <w:tcBorders>
              <w:top w:val="nil"/>
              <w:left w:val="nil"/>
              <w:bottom w:val="single" w:sz="4" w:space="0" w:color="auto"/>
              <w:right w:val="single" w:sz="4" w:space="0" w:color="auto"/>
            </w:tcBorders>
            <w:shd w:val="clear" w:color="auto" w:fill="auto"/>
            <w:noWrap/>
            <w:vAlign w:val="bottom"/>
            <w:hideMark/>
          </w:tcPr>
          <w:p w14:paraId="0396FF5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93 </w:t>
            </w:r>
          </w:p>
        </w:tc>
        <w:tc>
          <w:tcPr>
            <w:tcW w:w="695" w:type="dxa"/>
            <w:tcBorders>
              <w:top w:val="nil"/>
              <w:left w:val="nil"/>
              <w:bottom w:val="single" w:sz="4" w:space="0" w:color="auto"/>
              <w:right w:val="single" w:sz="4" w:space="0" w:color="auto"/>
            </w:tcBorders>
            <w:shd w:val="clear" w:color="auto" w:fill="auto"/>
            <w:noWrap/>
            <w:vAlign w:val="bottom"/>
            <w:hideMark/>
          </w:tcPr>
          <w:p w14:paraId="52CF8C9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21 </w:t>
            </w:r>
          </w:p>
        </w:tc>
        <w:tc>
          <w:tcPr>
            <w:tcW w:w="581" w:type="dxa"/>
            <w:tcBorders>
              <w:top w:val="nil"/>
              <w:left w:val="nil"/>
              <w:bottom w:val="single" w:sz="4" w:space="0" w:color="auto"/>
              <w:right w:val="single" w:sz="4" w:space="0" w:color="auto"/>
            </w:tcBorders>
            <w:shd w:val="clear" w:color="auto" w:fill="auto"/>
            <w:noWrap/>
            <w:vAlign w:val="bottom"/>
            <w:hideMark/>
          </w:tcPr>
          <w:p w14:paraId="7F52709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43 </w:t>
            </w:r>
          </w:p>
        </w:tc>
        <w:tc>
          <w:tcPr>
            <w:tcW w:w="581" w:type="dxa"/>
            <w:tcBorders>
              <w:top w:val="nil"/>
              <w:left w:val="nil"/>
              <w:bottom w:val="single" w:sz="4" w:space="0" w:color="auto"/>
              <w:right w:val="single" w:sz="4" w:space="0" w:color="auto"/>
            </w:tcBorders>
            <w:shd w:val="clear" w:color="auto" w:fill="auto"/>
            <w:noWrap/>
            <w:vAlign w:val="bottom"/>
            <w:hideMark/>
          </w:tcPr>
          <w:p w14:paraId="18B595D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36 </w:t>
            </w:r>
          </w:p>
        </w:tc>
        <w:tc>
          <w:tcPr>
            <w:tcW w:w="581" w:type="dxa"/>
            <w:tcBorders>
              <w:top w:val="nil"/>
              <w:left w:val="nil"/>
              <w:bottom w:val="single" w:sz="4" w:space="0" w:color="auto"/>
              <w:right w:val="single" w:sz="4" w:space="0" w:color="auto"/>
            </w:tcBorders>
            <w:shd w:val="clear" w:color="auto" w:fill="auto"/>
            <w:noWrap/>
            <w:vAlign w:val="bottom"/>
            <w:hideMark/>
          </w:tcPr>
          <w:p w14:paraId="0941214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22A797E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2,465 </w:t>
            </w:r>
          </w:p>
        </w:tc>
      </w:tr>
      <w:tr w:rsidR="00F731F4" w:rsidRPr="00F731F4" w14:paraId="5EE15BB4"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051325D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41</w:t>
            </w:r>
          </w:p>
        </w:tc>
        <w:tc>
          <w:tcPr>
            <w:tcW w:w="2545" w:type="dxa"/>
            <w:tcBorders>
              <w:top w:val="nil"/>
              <w:left w:val="nil"/>
              <w:bottom w:val="single" w:sz="4" w:space="0" w:color="auto"/>
              <w:right w:val="single" w:sz="4" w:space="0" w:color="auto"/>
            </w:tcBorders>
            <w:shd w:val="clear" w:color="auto" w:fill="auto"/>
            <w:noWrap/>
            <w:vAlign w:val="bottom"/>
            <w:hideMark/>
          </w:tcPr>
          <w:p w14:paraId="4A9EE4B2"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Montane Riparian Thicket</w:t>
            </w:r>
          </w:p>
        </w:tc>
        <w:tc>
          <w:tcPr>
            <w:tcW w:w="805" w:type="dxa"/>
            <w:tcBorders>
              <w:top w:val="nil"/>
              <w:left w:val="nil"/>
              <w:bottom w:val="single" w:sz="4" w:space="0" w:color="auto"/>
              <w:right w:val="single" w:sz="4" w:space="0" w:color="auto"/>
            </w:tcBorders>
            <w:shd w:val="clear" w:color="auto" w:fill="auto"/>
            <w:noWrap/>
            <w:vAlign w:val="bottom"/>
            <w:hideMark/>
          </w:tcPr>
          <w:p w14:paraId="4CB860B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2,546 </w:t>
            </w:r>
          </w:p>
        </w:tc>
        <w:tc>
          <w:tcPr>
            <w:tcW w:w="805" w:type="dxa"/>
            <w:tcBorders>
              <w:top w:val="nil"/>
              <w:left w:val="nil"/>
              <w:bottom w:val="single" w:sz="4" w:space="0" w:color="auto"/>
              <w:right w:val="single" w:sz="4" w:space="0" w:color="auto"/>
            </w:tcBorders>
            <w:shd w:val="clear" w:color="auto" w:fill="auto"/>
            <w:noWrap/>
            <w:vAlign w:val="bottom"/>
            <w:hideMark/>
          </w:tcPr>
          <w:p w14:paraId="58636DC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2,545 </w:t>
            </w:r>
          </w:p>
        </w:tc>
        <w:tc>
          <w:tcPr>
            <w:tcW w:w="728" w:type="dxa"/>
            <w:tcBorders>
              <w:top w:val="nil"/>
              <w:left w:val="nil"/>
              <w:bottom w:val="single" w:sz="4" w:space="0" w:color="auto"/>
              <w:right w:val="single" w:sz="4" w:space="0" w:color="auto"/>
            </w:tcBorders>
            <w:shd w:val="clear" w:color="auto" w:fill="auto"/>
            <w:noWrap/>
            <w:vAlign w:val="bottom"/>
            <w:hideMark/>
          </w:tcPr>
          <w:p w14:paraId="79782E1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38" w:type="dxa"/>
            <w:tcBorders>
              <w:top w:val="nil"/>
              <w:left w:val="nil"/>
              <w:bottom w:val="single" w:sz="4" w:space="0" w:color="auto"/>
              <w:right w:val="single" w:sz="4" w:space="0" w:color="auto"/>
            </w:tcBorders>
            <w:shd w:val="clear" w:color="auto" w:fill="auto"/>
            <w:noWrap/>
            <w:vAlign w:val="bottom"/>
            <w:hideMark/>
          </w:tcPr>
          <w:p w14:paraId="128CC8F4"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LC, R</w:t>
            </w:r>
          </w:p>
        </w:tc>
        <w:tc>
          <w:tcPr>
            <w:tcW w:w="743" w:type="dxa"/>
            <w:tcBorders>
              <w:top w:val="nil"/>
              <w:left w:val="nil"/>
              <w:bottom w:val="single" w:sz="4" w:space="0" w:color="auto"/>
              <w:right w:val="single" w:sz="4" w:space="0" w:color="auto"/>
            </w:tcBorders>
            <w:shd w:val="clear" w:color="auto" w:fill="auto"/>
            <w:noWrap/>
            <w:vAlign w:val="bottom"/>
            <w:hideMark/>
          </w:tcPr>
          <w:p w14:paraId="3E05ECB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2,388 </w:t>
            </w:r>
          </w:p>
        </w:tc>
        <w:tc>
          <w:tcPr>
            <w:tcW w:w="808" w:type="dxa"/>
            <w:tcBorders>
              <w:top w:val="nil"/>
              <w:left w:val="nil"/>
              <w:bottom w:val="single" w:sz="4" w:space="0" w:color="auto"/>
              <w:right w:val="single" w:sz="4" w:space="0" w:color="auto"/>
            </w:tcBorders>
            <w:shd w:val="clear" w:color="auto" w:fill="auto"/>
            <w:noWrap/>
            <w:vAlign w:val="bottom"/>
            <w:hideMark/>
          </w:tcPr>
          <w:p w14:paraId="04570B8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94 </w:t>
            </w:r>
          </w:p>
        </w:tc>
        <w:tc>
          <w:tcPr>
            <w:tcW w:w="705" w:type="dxa"/>
            <w:tcBorders>
              <w:top w:val="nil"/>
              <w:left w:val="nil"/>
              <w:bottom w:val="single" w:sz="4" w:space="0" w:color="auto"/>
              <w:right w:val="single" w:sz="4" w:space="0" w:color="auto"/>
            </w:tcBorders>
            <w:shd w:val="clear" w:color="auto" w:fill="auto"/>
            <w:noWrap/>
            <w:vAlign w:val="bottom"/>
            <w:hideMark/>
          </w:tcPr>
          <w:p w14:paraId="1A62658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94 </w:t>
            </w:r>
          </w:p>
        </w:tc>
        <w:tc>
          <w:tcPr>
            <w:tcW w:w="745" w:type="dxa"/>
            <w:tcBorders>
              <w:top w:val="nil"/>
              <w:left w:val="nil"/>
              <w:bottom w:val="single" w:sz="4" w:space="0" w:color="auto"/>
              <w:right w:val="single" w:sz="4" w:space="0" w:color="auto"/>
            </w:tcBorders>
            <w:shd w:val="clear" w:color="auto" w:fill="auto"/>
            <w:noWrap/>
            <w:vAlign w:val="bottom"/>
            <w:hideMark/>
          </w:tcPr>
          <w:p w14:paraId="4BDEC9C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411 </w:t>
            </w:r>
          </w:p>
        </w:tc>
        <w:tc>
          <w:tcPr>
            <w:tcW w:w="787" w:type="dxa"/>
            <w:tcBorders>
              <w:top w:val="nil"/>
              <w:left w:val="nil"/>
              <w:bottom w:val="single" w:sz="4" w:space="0" w:color="auto"/>
              <w:right w:val="single" w:sz="4" w:space="0" w:color="auto"/>
            </w:tcBorders>
            <w:shd w:val="clear" w:color="auto" w:fill="auto"/>
            <w:noWrap/>
            <w:vAlign w:val="bottom"/>
            <w:hideMark/>
          </w:tcPr>
          <w:p w14:paraId="3CF0E02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1,977 </w:t>
            </w:r>
          </w:p>
        </w:tc>
        <w:tc>
          <w:tcPr>
            <w:tcW w:w="621" w:type="dxa"/>
            <w:tcBorders>
              <w:top w:val="nil"/>
              <w:left w:val="nil"/>
              <w:bottom w:val="single" w:sz="4" w:space="0" w:color="auto"/>
              <w:right w:val="single" w:sz="4" w:space="0" w:color="auto"/>
            </w:tcBorders>
            <w:shd w:val="clear" w:color="auto" w:fill="auto"/>
            <w:noWrap/>
            <w:vAlign w:val="bottom"/>
            <w:hideMark/>
          </w:tcPr>
          <w:p w14:paraId="7FD3AC0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767B786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126 </w:t>
            </w:r>
          </w:p>
        </w:tc>
        <w:tc>
          <w:tcPr>
            <w:tcW w:w="695" w:type="dxa"/>
            <w:tcBorders>
              <w:top w:val="nil"/>
              <w:left w:val="nil"/>
              <w:bottom w:val="single" w:sz="4" w:space="0" w:color="auto"/>
              <w:right w:val="single" w:sz="4" w:space="0" w:color="auto"/>
            </w:tcBorders>
            <w:shd w:val="clear" w:color="auto" w:fill="auto"/>
            <w:noWrap/>
            <w:vAlign w:val="bottom"/>
            <w:hideMark/>
          </w:tcPr>
          <w:p w14:paraId="79C7355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 </w:t>
            </w:r>
          </w:p>
        </w:tc>
        <w:tc>
          <w:tcPr>
            <w:tcW w:w="581" w:type="dxa"/>
            <w:tcBorders>
              <w:top w:val="nil"/>
              <w:left w:val="nil"/>
              <w:bottom w:val="single" w:sz="4" w:space="0" w:color="auto"/>
              <w:right w:val="single" w:sz="4" w:space="0" w:color="auto"/>
            </w:tcBorders>
            <w:shd w:val="clear" w:color="auto" w:fill="auto"/>
            <w:noWrap/>
            <w:vAlign w:val="bottom"/>
            <w:hideMark/>
          </w:tcPr>
          <w:p w14:paraId="6A55A19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581" w:type="dxa"/>
            <w:tcBorders>
              <w:top w:val="nil"/>
              <w:left w:val="nil"/>
              <w:bottom w:val="single" w:sz="4" w:space="0" w:color="auto"/>
              <w:right w:val="single" w:sz="4" w:space="0" w:color="auto"/>
            </w:tcBorders>
            <w:shd w:val="clear" w:color="auto" w:fill="auto"/>
            <w:noWrap/>
            <w:vAlign w:val="bottom"/>
            <w:hideMark/>
          </w:tcPr>
          <w:p w14:paraId="72261CF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B31FF2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081669B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18 </w:t>
            </w:r>
          </w:p>
        </w:tc>
      </w:tr>
      <w:tr w:rsidR="00F731F4" w:rsidRPr="00F731F4" w14:paraId="0D8A420E"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0687EF4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42</w:t>
            </w:r>
          </w:p>
        </w:tc>
        <w:tc>
          <w:tcPr>
            <w:tcW w:w="2545" w:type="dxa"/>
            <w:tcBorders>
              <w:top w:val="nil"/>
              <w:left w:val="nil"/>
              <w:bottom w:val="single" w:sz="4" w:space="0" w:color="auto"/>
              <w:right w:val="single" w:sz="4" w:space="0" w:color="auto"/>
            </w:tcBorders>
            <w:shd w:val="clear" w:color="auto" w:fill="auto"/>
            <w:noWrap/>
            <w:vAlign w:val="bottom"/>
            <w:hideMark/>
          </w:tcPr>
          <w:p w14:paraId="27F2EC9B"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Sub-alpine Shrubland</w:t>
            </w:r>
          </w:p>
        </w:tc>
        <w:tc>
          <w:tcPr>
            <w:tcW w:w="805" w:type="dxa"/>
            <w:tcBorders>
              <w:top w:val="nil"/>
              <w:left w:val="nil"/>
              <w:bottom w:val="single" w:sz="4" w:space="0" w:color="auto"/>
              <w:right w:val="single" w:sz="4" w:space="0" w:color="auto"/>
            </w:tcBorders>
            <w:shd w:val="clear" w:color="auto" w:fill="auto"/>
            <w:noWrap/>
            <w:vAlign w:val="bottom"/>
            <w:hideMark/>
          </w:tcPr>
          <w:p w14:paraId="2D6BB52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42 </w:t>
            </w:r>
          </w:p>
        </w:tc>
        <w:tc>
          <w:tcPr>
            <w:tcW w:w="805" w:type="dxa"/>
            <w:tcBorders>
              <w:top w:val="nil"/>
              <w:left w:val="nil"/>
              <w:bottom w:val="single" w:sz="4" w:space="0" w:color="auto"/>
              <w:right w:val="single" w:sz="4" w:space="0" w:color="auto"/>
            </w:tcBorders>
            <w:shd w:val="clear" w:color="auto" w:fill="auto"/>
            <w:noWrap/>
            <w:vAlign w:val="bottom"/>
            <w:hideMark/>
          </w:tcPr>
          <w:p w14:paraId="1812420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39 </w:t>
            </w:r>
          </w:p>
        </w:tc>
        <w:tc>
          <w:tcPr>
            <w:tcW w:w="728" w:type="dxa"/>
            <w:tcBorders>
              <w:top w:val="nil"/>
              <w:left w:val="nil"/>
              <w:bottom w:val="single" w:sz="4" w:space="0" w:color="auto"/>
              <w:right w:val="single" w:sz="4" w:space="0" w:color="auto"/>
            </w:tcBorders>
            <w:shd w:val="clear" w:color="auto" w:fill="auto"/>
            <w:noWrap/>
            <w:vAlign w:val="bottom"/>
            <w:hideMark/>
          </w:tcPr>
          <w:p w14:paraId="0F7C201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94 </w:t>
            </w:r>
          </w:p>
        </w:tc>
        <w:tc>
          <w:tcPr>
            <w:tcW w:w="638" w:type="dxa"/>
            <w:tcBorders>
              <w:top w:val="nil"/>
              <w:left w:val="nil"/>
              <w:bottom w:val="single" w:sz="4" w:space="0" w:color="auto"/>
              <w:right w:val="single" w:sz="4" w:space="0" w:color="auto"/>
            </w:tcBorders>
            <w:shd w:val="clear" w:color="auto" w:fill="auto"/>
            <w:noWrap/>
            <w:vAlign w:val="bottom"/>
            <w:hideMark/>
          </w:tcPr>
          <w:p w14:paraId="27E73359"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R</w:t>
            </w:r>
          </w:p>
        </w:tc>
        <w:tc>
          <w:tcPr>
            <w:tcW w:w="743" w:type="dxa"/>
            <w:tcBorders>
              <w:top w:val="nil"/>
              <w:left w:val="nil"/>
              <w:bottom w:val="single" w:sz="4" w:space="0" w:color="auto"/>
              <w:right w:val="single" w:sz="4" w:space="0" w:color="auto"/>
            </w:tcBorders>
            <w:shd w:val="clear" w:color="auto" w:fill="auto"/>
            <w:noWrap/>
            <w:vAlign w:val="bottom"/>
            <w:hideMark/>
          </w:tcPr>
          <w:p w14:paraId="6BA9AAE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 </w:t>
            </w:r>
          </w:p>
        </w:tc>
        <w:tc>
          <w:tcPr>
            <w:tcW w:w="808" w:type="dxa"/>
            <w:tcBorders>
              <w:top w:val="nil"/>
              <w:left w:val="nil"/>
              <w:bottom w:val="single" w:sz="4" w:space="0" w:color="auto"/>
              <w:right w:val="single" w:sz="4" w:space="0" w:color="auto"/>
            </w:tcBorders>
            <w:shd w:val="clear" w:color="auto" w:fill="auto"/>
            <w:noWrap/>
            <w:vAlign w:val="bottom"/>
            <w:hideMark/>
          </w:tcPr>
          <w:p w14:paraId="670D79D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 </w:t>
            </w:r>
          </w:p>
        </w:tc>
        <w:tc>
          <w:tcPr>
            <w:tcW w:w="705" w:type="dxa"/>
            <w:tcBorders>
              <w:top w:val="nil"/>
              <w:left w:val="nil"/>
              <w:bottom w:val="single" w:sz="4" w:space="0" w:color="auto"/>
              <w:right w:val="single" w:sz="4" w:space="0" w:color="auto"/>
            </w:tcBorders>
            <w:shd w:val="clear" w:color="auto" w:fill="auto"/>
            <w:noWrap/>
            <w:vAlign w:val="bottom"/>
            <w:hideMark/>
          </w:tcPr>
          <w:p w14:paraId="0B09048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 </w:t>
            </w:r>
          </w:p>
        </w:tc>
        <w:tc>
          <w:tcPr>
            <w:tcW w:w="745" w:type="dxa"/>
            <w:tcBorders>
              <w:top w:val="nil"/>
              <w:left w:val="nil"/>
              <w:bottom w:val="single" w:sz="4" w:space="0" w:color="auto"/>
              <w:right w:val="single" w:sz="4" w:space="0" w:color="auto"/>
            </w:tcBorders>
            <w:shd w:val="clear" w:color="auto" w:fill="auto"/>
            <w:noWrap/>
            <w:vAlign w:val="bottom"/>
            <w:hideMark/>
          </w:tcPr>
          <w:p w14:paraId="73FE8DF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 </w:t>
            </w:r>
          </w:p>
        </w:tc>
        <w:tc>
          <w:tcPr>
            <w:tcW w:w="787" w:type="dxa"/>
            <w:tcBorders>
              <w:top w:val="nil"/>
              <w:left w:val="nil"/>
              <w:bottom w:val="single" w:sz="4" w:space="0" w:color="auto"/>
              <w:right w:val="single" w:sz="4" w:space="0" w:color="auto"/>
            </w:tcBorders>
            <w:shd w:val="clear" w:color="auto" w:fill="auto"/>
            <w:noWrap/>
            <w:vAlign w:val="bottom"/>
            <w:hideMark/>
          </w:tcPr>
          <w:p w14:paraId="079868E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7CFC9C8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020F20D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196AF05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692B0C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4942F6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34 </w:t>
            </w:r>
          </w:p>
        </w:tc>
        <w:tc>
          <w:tcPr>
            <w:tcW w:w="581" w:type="dxa"/>
            <w:tcBorders>
              <w:top w:val="nil"/>
              <w:left w:val="nil"/>
              <w:bottom w:val="single" w:sz="4" w:space="0" w:color="auto"/>
              <w:right w:val="single" w:sz="4" w:space="0" w:color="auto"/>
            </w:tcBorders>
            <w:shd w:val="clear" w:color="auto" w:fill="auto"/>
            <w:noWrap/>
            <w:vAlign w:val="bottom"/>
            <w:hideMark/>
          </w:tcPr>
          <w:p w14:paraId="33EBB1A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740C0E3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r>
      <w:tr w:rsidR="00F731F4" w:rsidRPr="00F731F4" w14:paraId="2E00A05E"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0C14C01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43</w:t>
            </w:r>
          </w:p>
        </w:tc>
        <w:tc>
          <w:tcPr>
            <w:tcW w:w="2545" w:type="dxa"/>
            <w:tcBorders>
              <w:top w:val="nil"/>
              <w:left w:val="nil"/>
              <w:bottom w:val="single" w:sz="4" w:space="0" w:color="auto"/>
              <w:right w:val="single" w:sz="4" w:space="0" w:color="auto"/>
            </w:tcBorders>
            <w:shd w:val="clear" w:color="auto" w:fill="auto"/>
            <w:noWrap/>
            <w:vAlign w:val="bottom"/>
            <w:hideMark/>
          </w:tcPr>
          <w:p w14:paraId="131B1F1C"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Sub-alpine Woodland</w:t>
            </w:r>
          </w:p>
        </w:tc>
        <w:tc>
          <w:tcPr>
            <w:tcW w:w="805" w:type="dxa"/>
            <w:tcBorders>
              <w:top w:val="nil"/>
              <w:left w:val="nil"/>
              <w:bottom w:val="single" w:sz="4" w:space="0" w:color="auto"/>
              <w:right w:val="single" w:sz="4" w:space="0" w:color="auto"/>
            </w:tcBorders>
            <w:shd w:val="clear" w:color="auto" w:fill="auto"/>
            <w:noWrap/>
            <w:vAlign w:val="bottom"/>
            <w:hideMark/>
          </w:tcPr>
          <w:p w14:paraId="1285315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53,603 </w:t>
            </w:r>
          </w:p>
        </w:tc>
        <w:tc>
          <w:tcPr>
            <w:tcW w:w="805" w:type="dxa"/>
            <w:tcBorders>
              <w:top w:val="nil"/>
              <w:left w:val="nil"/>
              <w:bottom w:val="single" w:sz="4" w:space="0" w:color="auto"/>
              <w:right w:val="single" w:sz="4" w:space="0" w:color="auto"/>
            </w:tcBorders>
            <w:shd w:val="clear" w:color="auto" w:fill="auto"/>
            <w:noWrap/>
            <w:vAlign w:val="bottom"/>
            <w:hideMark/>
          </w:tcPr>
          <w:p w14:paraId="1AC2AAF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53,572 </w:t>
            </w:r>
          </w:p>
        </w:tc>
        <w:tc>
          <w:tcPr>
            <w:tcW w:w="728" w:type="dxa"/>
            <w:tcBorders>
              <w:top w:val="nil"/>
              <w:left w:val="nil"/>
              <w:bottom w:val="single" w:sz="4" w:space="0" w:color="auto"/>
              <w:right w:val="single" w:sz="4" w:space="0" w:color="auto"/>
            </w:tcBorders>
            <w:shd w:val="clear" w:color="auto" w:fill="auto"/>
            <w:noWrap/>
            <w:vAlign w:val="bottom"/>
            <w:hideMark/>
          </w:tcPr>
          <w:p w14:paraId="3926008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38" w:type="dxa"/>
            <w:tcBorders>
              <w:top w:val="nil"/>
              <w:left w:val="nil"/>
              <w:bottom w:val="single" w:sz="4" w:space="0" w:color="auto"/>
              <w:right w:val="single" w:sz="4" w:space="0" w:color="auto"/>
            </w:tcBorders>
            <w:shd w:val="clear" w:color="auto" w:fill="auto"/>
            <w:noWrap/>
            <w:vAlign w:val="bottom"/>
            <w:hideMark/>
          </w:tcPr>
          <w:p w14:paraId="01EF0E5E"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LC</w:t>
            </w:r>
          </w:p>
        </w:tc>
        <w:tc>
          <w:tcPr>
            <w:tcW w:w="743" w:type="dxa"/>
            <w:tcBorders>
              <w:top w:val="nil"/>
              <w:left w:val="nil"/>
              <w:bottom w:val="single" w:sz="4" w:space="0" w:color="auto"/>
              <w:right w:val="single" w:sz="4" w:space="0" w:color="auto"/>
            </w:tcBorders>
            <w:shd w:val="clear" w:color="auto" w:fill="auto"/>
            <w:noWrap/>
            <w:vAlign w:val="bottom"/>
            <w:hideMark/>
          </w:tcPr>
          <w:p w14:paraId="4B06DF0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40,988 </w:t>
            </w:r>
          </w:p>
        </w:tc>
        <w:tc>
          <w:tcPr>
            <w:tcW w:w="808" w:type="dxa"/>
            <w:tcBorders>
              <w:top w:val="nil"/>
              <w:left w:val="nil"/>
              <w:bottom w:val="single" w:sz="4" w:space="0" w:color="auto"/>
              <w:right w:val="single" w:sz="4" w:space="0" w:color="auto"/>
            </w:tcBorders>
            <w:shd w:val="clear" w:color="auto" w:fill="auto"/>
            <w:noWrap/>
            <w:vAlign w:val="bottom"/>
            <w:hideMark/>
          </w:tcPr>
          <w:p w14:paraId="61A6CFD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76 </w:t>
            </w:r>
          </w:p>
        </w:tc>
        <w:tc>
          <w:tcPr>
            <w:tcW w:w="705" w:type="dxa"/>
            <w:tcBorders>
              <w:top w:val="nil"/>
              <w:left w:val="nil"/>
              <w:bottom w:val="single" w:sz="4" w:space="0" w:color="auto"/>
              <w:right w:val="single" w:sz="4" w:space="0" w:color="auto"/>
            </w:tcBorders>
            <w:shd w:val="clear" w:color="auto" w:fill="auto"/>
            <w:noWrap/>
            <w:vAlign w:val="bottom"/>
            <w:hideMark/>
          </w:tcPr>
          <w:p w14:paraId="5780096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77 </w:t>
            </w:r>
          </w:p>
        </w:tc>
        <w:tc>
          <w:tcPr>
            <w:tcW w:w="745" w:type="dxa"/>
            <w:tcBorders>
              <w:top w:val="nil"/>
              <w:left w:val="nil"/>
              <w:bottom w:val="single" w:sz="4" w:space="0" w:color="auto"/>
              <w:right w:val="single" w:sz="4" w:space="0" w:color="auto"/>
            </w:tcBorders>
            <w:shd w:val="clear" w:color="auto" w:fill="auto"/>
            <w:noWrap/>
            <w:vAlign w:val="bottom"/>
            <w:hideMark/>
          </w:tcPr>
          <w:p w14:paraId="65F4906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39,770 </w:t>
            </w:r>
          </w:p>
        </w:tc>
        <w:tc>
          <w:tcPr>
            <w:tcW w:w="787" w:type="dxa"/>
            <w:tcBorders>
              <w:top w:val="nil"/>
              <w:left w:val="nil"/>
              <w:bottom w:val="single" w:sz="4" w:space="0" w:color="auto"/>
              <w:right w:val="single" w:sz="4" w:space="0" w:color="auto"/>
            </w:tcBorders>
            <w:shd w:val="clear" w:color="auto" w:fill="auto"/>
            <w:noWrap/>
            <w:vAlign w:val="bottom"/>
            <w:hideMark/>
          </w:tcPr>
          <w:p w14:paraId="725481C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1,218 </w:t>
            </w:r>
          </w:p>
        </w:tc>
        <w:tc>
          <w:tcPr>
            <w:tcW w:w="621" w:type="dxa"/>
            <w:tcBorders>
              <w:top w:val="nil"/>
              <w:left w:val="nil"/>
              <w:bottom w:val="single" w:sz="4" w:space="0" w:color="auto"/>
              <w:right w:val="single" w:sz="4" w:space="0" w:color="auto"/>
            </w:tcBorders>
            <w:shd w:val="clear" w:color="auto" w:fill="auto"/>
            <w:noWrap/>
            <w:vAlign w:val="bottom"/>
            <w:hideMark/>
          </w:tcPr>
          <w:p w14:paraId="2F04932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125 </w:t>
            </w:r>
          </w:p>
        </w:tc>
        <w:tc>
          <w:tcPr>
            <w:tcW w:w="695" w:type="dxa"/>
            <w:tcBorders>
              <w:top w:val="nil"/>
              <w:left w:val="nil"/>
              <w:bottom w:val="single" w:sz="4" w:space="0" w:color="auto"/>
              <w:right w:val="single" w:sz="4" w:space="0" w:color="auto"/>
            </w:tcBorders>
            <w:shd w:val="clear" w:color="auto" w:fill="auto"/>
            <w:noWrap/>
            <w:vAlign w:val="bottom"/>
            <w:hideMark/>
          </w:tcPr>
          <w:p w14:paraId="5D8D23F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10,198 </w:t>
            </w:r>
          </w:p>
        </w:tc>
        <w:tc>
          <w:tcPr>
            <w:tcW w:w="695" w:type="dxa"/>
            <w:tcBorders>
              <w:top w:val="nil"/>
              <w:left w:val="nil"/>
              <w:bottom w:val="single" w:sz="4" w:space="0" w:color="auto"/>
              <w:right w:val="single" w:sz="4" w:space="0" w:color="auto"/>
            </w:tcBorders>
            <w:shd w:val="clear" w:color="auto" w:fill="auto"/>
            <w:noWrap/>
            <w:vAlign w:val="bottom"/>
            <w:hideMark/>
          </w:tcPr>
          <w:p w14:paraId="0AAA9A4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481 </w:t>
            </w:r>
          </w:p>
        </w:tc>
        <w:tc>
          <w:tcPr>
            <w:tcW w:w="581" w:type="dxa"/>
            <w:tcBorders>
              <w:top w:val="nil"/>
              <w:left w:val="nil"/>
              <w:bottom w:val="single" w:sz="4" w:space="0" w:color="auto"/>
              <w:right w:val="single" w:sz="4" w:space="0" w:color="auto"/>
            </w:tcBorders>
            <w:shd w:val="clear" w:color="auto" w:fill="auto"/>
            <w:noWrap/>
            <w:vAlign w:val="bottom"/>
            <w:hideMark/>
          </w:tcPr>
          <w:p w14:paraId="4DEE12F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23 </w:t>
            </w:r>
          </w:p>
        </w:tc>
        <w:tc>
          <w:tcPr>
            <w:tcW w:w="581" w:type="dxa"/>
            <w:tcBorders>
              <w:top w:val="nil"/>
              <w:left w:val="nil"/>
              <w:bottom w:val="single" w:sz="4" w:space="0" w:color="auto"/>
              <w:right w:val="single" w:sz="4" w:space="0" w:color="auto"/>
            </w:tcBorders>
            <w:shd w:val="clear" w:color="auto" w:fill="auto"/>
            <w:noWrap/>
            <w:vAlign w:val="bottom"/>
            <w:hideMark/>
          </w:tcPr>
          <w:p w14:paraId="415AD19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756 </w:t>
            </w:r>
          </w:p>
        </w:tc>
        <w:tc>
          <w:tcPr>
            <w:tcW w:w="581" w:type="dxa"/>
            <w:tcBorders>
              <w:top w:val="nil"/>
              <w:left w:val="nil"/>
              <w:bottom w:val="single" w:sz="4" w:space="0" w:color="auto"/>
              <w:right w:val="single" w:sz="4" w:space="0" w:color="auto"/>
            </w:tcBorders>
            <w:shd w:val="clear" w:color="auto" w:fill="auto"/>
            <w:noWrap/>
            <w:vAlign w:val="bottom"/>
            <w:hideMark/>
          </w:tcPr>
          <w:p w14:paraId="542786B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0B67F3C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1,001 </w:t>
            </w:r>
          </w:p>
        </w:tc>
      </w:tr>
      <w:tr w:rsidR="00F731F4" w:rsidRPr="00F731F4" w14:paraId="4E5EBCB1"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6915060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44</w:t>
            </w:r>
          </w:p>
        </w:tc>
        <w:tc>
          <w:tcPr>
            <w:tcW w:w="2545" w:type="dxa"/>
            <w:tcBorders>
              <w:top w:val="nil"/>
              <w:left w:val="nil"/>
              <w:bottom w:val="single" w:sz="4" w:space="0" w:color="auto"/>
              <w:right w:val="single" w:sz="4" w:space="0" w:color="auto"/>
            </w:tcBorders>
            <w:shd w:val="clear" w:color="auto" w:fill="auto"/>
            <w:noWrap/>
            <w:vAlign w:val="bottom"/>
            <w:hideMark/>
          </w:tcPr>
          <w:p w14:paraId="6694DFC8"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Sub-alpine Treeless Vegetation</w:t>
            </w:r>
          </w:p>
        </w:tc>
        <w:tc>
          <w:tcPr>
            <w:tcW w:w="805" w:type="dxa"/>
            <w:tcBorders>
              <w:top w:val="nil"/>
              <w:left w:val="nil"/>
              <w:bottom w:val="single" w:sz="4" w:space="0" w:color="auto"/>
              <w:right w:val="single" w:sz="4" w:space="0" w:color="auto"/>
            </w:tcBorders>
            <w:shd w:val="clear" w:color="auto" w:fill="auto"/>
            <w:noWrap/>
            <w:vAlign w:val="bottom"/>
            <w:hideMark/>
          </w:tcPr>
          <w:p w14:paraId="7859E00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3,110 </w:t>
            </w:r>
          </w:p>
        </w:tc>
        <w:tc>
          <w:tcPr>
            <w:tcW w:w="805" w:type="dxa"/>
            <w:tcBorders>
              <w:top w:val="nil"/>
              <w:left w:val="nil"/>
              <w:bottom w:val="single" w:sz="4" w:space="0" w:color="auto"/>
              <w:right w:val="single" w:sz="4" w:space="0" w:color="auto"/>
            </w:tcBorders>
            <w:shd w:val="clear" w:color="auto" w:fill="auto"/>
            <w:noWrap/>
            <w:vAlign w:val="bottom"/>
            <w:hideMark/>
          </w:tcPr>
          <w:p w14:paraId="2AF5889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2,969 </w:t>
            </w:r>
          </w:p>
        </w:tc>
        <w:tc>
          <w:tcPr>
            <w:tcW w:w="728" w:type="dxa"/>
            <w:tcBorders>
              <w:top w:val="nil"/>
              <w:left w:val="nil"/>
              <w:bottom w:val="single" w:sz="4" w:space="0" w:color="auto"/>
              <w:right w:val="single" w:sz="4" w:space="0" w:color="auto"/>
            </w:tcBorders>
            <w:shd w:val="clear" w:color="auto" w:fill="auto"/>
            <w:noWrap/>
            <w:vAlign w:val="bottom"/>
            <w:hideMark/>
          </w:tcPr>
          <w:p w14:paraId="2885434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95 </w:t>
            </w:r>
          </w:p>
        </w:tc>
        <w:tc>
          <w:tcPr>
            <w:tcW w:w="638" w:type="dxa"/>
            <w:tcBorders>
              <w:top w:val="nil"/>
              <w:left w:val="nil"/>
              <w:bottom w:val="single" w:sz="4" w:space="0" w:color="auto"/>
              <w:right w:val="single" w:sz="4" w:space="0" w:color="auto"/>
            </w:tcBorders>
            <w:shd w:val="clear" w:color="auto" w:fill="auto"/>
            <w:noWrap/>
            <w:vAlign w:val="bottom"/>
            <w:hideMark/>
          </w:tcPr>
          <w:p w14:paraId="1B71AB8B"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R</w:t>
            </w:r>
          </w:p>
        </w:tc>
        <w:tc>
          <w:tcPr>
            <w:tcW w:w="743" w:type="dxa"/>
            <w:tcBorders>
              <w:top w:val="nil"/>
              <w:left w:val="nil"/>
              <w:bottom w:val="single" w:sz="4" w:space="0" w:color="auto"/>
              <w:right w:val="single" w:sz="4" w:space="0" w:color="auto"/>
            </w:tcBorders>
            <w:shd w:val="clear" w:color="auto" w:fill="auto"/>
            <w:noWrap/>
            <w:vAlign w:val="bottom"/>
            <w:hideMark/>
          </w:tcPr>
          <w:p w14:paraId="72CEBD4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1,997 </w:t>
            </w:r>
          </w:p>
        </w:tc>
        <w:tc>
          <w:tcPr>
            <w:tcW w:w="808" w:type="dxa"/>
            <w:tcBorders>
              <w:top w:val="nil"/>
              <w:left w:val="nil"/>
              <w:bottom w:val="single" w:sz="4" w:space="0" w:color="auto"/>
              <w:right w:val="single" w:sz="4" w:space="0" w:color="auto"/>
            </w:tcBorders>
            <w:shd w:val="clear" w:color="auto" w:fill="auto"/>
            <w:noWrap/>
            <w:vAlign w:val="bottom"/>
            <w:hideMark/>
          </w:tcPr>
          <w:p w14:paraId="0041099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64 </w:t>
            </w:r>
          </w:p>
        </w:tc>
        <w:tc>
          <w:tcPr>
            <w:tcW w:w="705" w:type="dxa"/>
            <w:tcBorders>
              <w:top w:val="nil"/>
              <w:left w:val="nil"/>
              <w:bottom w:val="single" w:sz="4" w:space="0" w:color="auto"/>
              <w:right w:val="single" w:sz="4" w:space="0" w:color="auto"/>
            </w:tcBorders>
            <w:shd w:val="clear" w:color="auto" w:fill="auto"/>
            <w:noWrap/>
            <w:vAlign w:val="bottom"/>
            <w:hideMark/>
          </w:tcPr>
          <w:p w14:paraId="5A19BEC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67 </w:t>
            </w:r>
          </w:p>
        </w:tc>
        <w:tc>
          <w:tcPr>
            <w:tcW w:w="745" w:type="dxa"/>
            <w:tcBorders>
              <w:top w:val="nil"/>
              <w:left w:val="nil"/>
              <w:bottom w:val="single" w:sz="4" w:space="0" w:color="auto"/>
              <w:right w:val="single" w:sz="4" w:space="0" w:color="auto"/>
            </w:tcBorders>
            <w:shd w:val="clear" w:color="auto" w:fill="auto"/>
            <w:noWrap/>
            <w:vAlign w:val="bottom"/>
            <w:hideMark/>
          </w:tcPr>
          <w:p w14:paraId="28B962E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1,511 </w:t>
            </w:r>
          </w:p>
        </w:tc>
        <w:tc>
          <w:tcPr>
            <w:tcW w:w="787" w:type="dxa"/>
            <w:tcBorders>
              <w:top w:val="nil"/>
              <w:left w:val="nil"/>
              <w:bottom w:val="single" w:sz="4" w:space="0" w:color="auto"/>
              <w:right w:val="single" w:sz="4" w:space="0" w:color="auto"/>
            </w:tcBorders>
            <w:shd w:val="clear" w:color="auto" w:fill="auto"/>
            <w:noWrap/>
            <w:vAlign w:val="bottom"/>
            <w:hideMark/>
          </w:tcPr>
          <w:p w14:paraId="6B13915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486 </w:t>
            </w:r>
          </w:p>
        </w:tc>
        <w:tc>
          <w:tcPr>
            <w:tcW w:w="621" w:type="dxa"/>
            <w:tcBorders>
              <w:top w:val="nil"/>
              <w:left w:val="nil"/>
              <w:bottom w:val="single" w:sz="4" w:space="0" w:color="auto"/>
              <w:right w:val="single" w:sz="4" w:space="0" w:color="auto"/>
            </w:tcBorders>
            <w:shd w:val="clear" w:color="auto" w:fill="auto"/>
            <w:noWrap/>
            <w:vAlign w:val="bottom"/>
            <w:hideMark/>
          </w:tcPr>
          <w:p w14:paraId="68BB2ED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 </w:t>
            </w:r>
          </w:p>
        </w:tc>
        <w:tc>
          <w:tcPr>
            <w:tcW w:w="695" w:type="dxa"/>
            <w:tcBorders>
              <w:top w:val="nil"/>
              <w:left w:val="nil"/>
              <w:bottom w:val="single" w:sz="4" w:space="0" w:color="auto"/>
              <w:right w:val="single" w:sz="4" w:space="0" w:color="auto"/>
            </w:tcBorders>
            <w:shd w:val="clear" w:color="auto" w:fill="auto"/>
            <w:noWrap/>
            <w:vAlign w:val="bottom"/>
            <w:hideMark/>
          </w:tcPr>
          <w:p w14:paraId="6FFFBF9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423 </w:t>
            </w:r>
          </w:p>
        </w:tc>
        <w:tc>
          <w:tcPr>
            <w:tcW w:w="695" w:type="dxa"/>
            <w:tcBorders>
              <w:top w:val="nil"/>
              <w:left w:val="nil"/>
              <w:bottom w:val="single" w:sz="4" w:space="0" w:color="auto"/>
              <w:right w:val="single" w:sz="4" w:space="0" w:color="auto"/>
            </w:tcBorders>
            <w:shd w:val="clear" w:color="auto" w:fill="auto"/>
            <w:noWrap/>
            <w:vAlign w:val="bottom"/>
            <w:hideMark/>
          </w:tcPr>
          <w:p w14:paraId="416628D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111 </w:t>
            </w:r>
          </w:p>
        </w:tc>
        <w:tc>
          <w:tcPr>
            <w:tcW w:w="581" w:type="dxa"/>
            <w:tcBorders>
              <w:top w:val="nil"/>
              <w:left w:val="nil"/>
              <w:bottom w:val="single" w:sz="4" w:space="0" w:color="auto"/>
              <w:right w:val="single" w:sz="4" w:space="0" w:color="auto"/>
            </w:tcBorders>
            <w:shd w:val="clear" w:color="auto" w:fill="auto"/>
            <w:noWrap/>
            <w:vAlign w:val="bottom"/>
            <w:hideMark/>
          </w:tcPr>
          <w:p w14:paraId="0739E5C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330A7B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 </w:t>
            </w:r>
          </w:p>
        </w:tc>
        <w:tc>
          <w:tcPr>
            <w:tcW w:w="581" w:type="dxa"/>
            <w:tcBorders>
              <w:top w:val="nil"/>
              <w:left w:val="nil"/>
              <w:bottom w:val="single" w:sz="4" w:space="0" w:color="auto"/>
              <w:right w:val="single" w:sz="4" w:space="0" w:color="auto"/>
            </w:tcBorders>
            <w:shd w:val="clear" w:color="auto" w:fill="auto"/>
            <w:noWrap/>
            <w:vAlign w:val="bottom"/>
            <w:hideMark/>
          </w:tcPr>
          <w:p w14:paraId="0C9EAF3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3EB55A8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423 </w:t>
            </w:r>
          </w:p>
        </w:tc>
      </w:tr>
      <w:tr w:rsidR="00F731F4" w:rsidRPr="00F731F4" w14:paraId="3811C25A"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2379AF5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45</w:t>
            </w:r>
          </w:p>
        </w:tc>
        <w:tc>
          <w:tcPr>
            <w:tcW w:w="2545" w:type="dxa"/>
            <w:tcBorders>
              <w:top w:val="nil"/>
              <w:left w:val="nil"/>
              <w:bottom w:val="single" w:sz="4" w:space="0" w:color="auto"/>
              <w:right w:val="single" w:sz="4" w:space="0" w:color="auto"/>
            </w:tcBorders>
            <w:shd w:val="clear" w:color="auto" w:fill="auto"/>
            <w:noWrap/>
            <w:vAlign w:val="bottom"/>
            <w:hideMark/>
          </w:tcPr>
          <w:p w14:paraId="0E494D31"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Shrubby Foothill Forest</w:t>
            </w:r>
          </w:p>
        </w:tc>
        <w:tc>
          <w:tcPr>
            <w:tcW w:w="805" w:type="dxa"/>
            <w:tcBorders>
              <w:top w:val="nil"/>
              <w:left w:val="nil"/>
              <w:bottom w:val="single" w:sz="4" w:space="0" w:color="auto"/>
              <w:right w:val="single" w:sz="4" w:space="0" w:color="auto"/>
            </w:tcBorders>
            <w:shd w:val="clear" w:color="auto" w:fill="auto"/>
            <w:noWrap/>
            <w:vAlign w:val="bottom"/>
            <w:hideMark/>
          </w:tcPr>
          <w:p w14:paraId="2D23127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50,357 </w:t>
            </w:r>
          </w:p>
        </w:tc>
        <w:tc>
          <w:tcPr>
            <w:tcW w:w="805" w:type="dxa"/>
            <w:tcBorders>
              <w:top w:val="nil"/>
              <w:left w:val="nil"/>
              <w:bottom w:val="single" w:sz="4" w:space="0" w:color="auto"/>
              <w:right w:val="single" w:sz="4" w:space="0" w:color="auto"/>
            </w:tcBorders>
            <w:shd w:val="clear" w:color="auto" w:fill="auto"/>
            <w:noWrap/>
            <w:vAlign w:val="bottom"/>
            <w:hideMark/>
          </w:tcPr>
          <w:p w14:paraId="3587310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37,291 </w:t>
            </w:r>
          </w:p>
        </w:tc>
        <w:tc>
          <w:tcPr>
            <w:tcW w:w="728" w:type="dxa"/>
            <w:tcBorders>
              <w:top w:val="nil"/>
              <w:left w:val="nil"/>
              <w:bottom w:val="single" w:sz="4" w:space="0" w:color="auto"/>
              <w:right w:val="single" w:sz="4" w:space="0" w:color="auto"/>
            </w:tcBorders>
            <w:shd w:val="clear" w:color="auto" w:fill="auto"/>
            <w:noWrap/>
            <w:vAlign w:val="bottom"/>
            <w:hideMark/>
          </w:tcPr>
          <w:p w14:paraId="1E7080F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74 </w:t>
            </w:r>
          </w:p>
        </w:tc>
        <w:tc>
          <w:tcPr>
            <w:tcW w:w="638" w:type="dxa"/>
            <w:tcBorders>
              <w:top w:val="nil"/>
              <w:left w:val="nil"/>
              <w:bottom w:val="single" w:sz="4" w:space="0" w:color="auto"/>
              <w:right w:val="single" w:sz="4" w:space="0" w:color="auto"/>
            </w:tcBorders>
            <w:shd w:val="clear" w:color="auto" w:fill="auto"/>
            <w:noWrap/>
            <w:vAlign w:val="bottom"/>
            <w:hideMark/>
          </w:tcPr>
          <w:p w14:paraId="5D0FFF4F"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D, E, LC</w:t>
            </w:r>
          </w:p>
        </w:tc>
        <w:tc>
          <w:tcPr>
            <w:tcW w:w="743" w:type="dxa"/>
            <w:tcBorders>
              <w:top w:val="nil"/>
              <w:left w:val="nil"/>
              <w:bottom w:val="single" w:sz="4" w:space="0" w:color="auto"/>
              <w:right w:val="single" w:sz="4" w:space="0" w:color="auto"/>
            </w:tcBorders>
            <w:shd w:val="clear" w:color="auto" w:fill="auto"/>
            <w:noWrap/>
            <w:vAlign w:val="bottom"/>
            <w:hideMark/>
          </w:tcPr>
          <w:p w14:paraId="49C25E6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15,713 </w:t>
            </w:r>
          </w:p>
        </w:tc>
        <w:tc>
          <w:tcPr>
            <w:tcW w:w="808" w:type="dxa"/>
            <w:tcBorders>
              <w:top w:val="nil"/>
              <w:left w:val="nil"/>
              <w:bottom w:val="single" w:sz="4" w:space="0" w:color="auto"/>
              <w:right w:val="single" w:sz="4" w:space="0" w:color="auto"/>
            </w:tcBorders>
            <w:shd w:val="clear" w:color="auto" w:fill="auto"/>
            <w:noWrap/>
            <w:vAlign w:val="bottom"/>
            <w:hideMark/>
          </w:tcPr>
          <w:p w14:paraId="40AC740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31 </w:t>
            </w:r>
          </w:p>
        </w:tc>
        <w:tc>
          <w:tcPr>
            <w:tcW w:w="705" w:type="dxa"/>
            <w:tcBorders>
              <w:top w:val="nil"/>
              <w:left w:val="nil"/>
              <w:bottom w:val="single" w:sz="4" w:space="0" w:color="auto"/>
              <w:right w:val="single" w:sz="4" w:space="0" w:color="auto"/>
            </w:tcBorders>
            <w:shd w:val="clear" w:color="auto" w:fill="auto"/>
            <w:noWrap/>
            <w:vAlign w:val="bottom"/>
            <w:hideMark/>
          </w:tcPr>
          <w:p w14:paraId="32ED005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42 </w:t>
            </w:r>
          </w:p>
        </w:tc>
        <w:tc>
          <w:tcPr>
            <w:tcW w:w="745" w:type="dxa"/>
            <w:tcBorders>
              <w:top w:val="nil"/>
              <w:left w:val="nil"/>
              <w:bottom w:val="single" w:sz="4" w:space="0" w:color="auto"/>
              <w:right w:val="single" w:sz="4" w:space="0" w:color="auto"/>
            </w:tcBorders>
            <w:shd w:val="clear" w:color="auto" w:fill="auto"/>
            <w:noWrap/>
            <w:vAlign w:val="bottom"/>
            <w:hideMark/>
          </w:tcPr>
          <w:p w14:paraId="49341AB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7,067 </w:t>
            </w:r>
          </w:p>
        </w:tc>
        <w:tc>
          <w:tcPr>
            <w:tcW w:w="787" w:type="dxa"/>
            <w:tcBorders>
              <w:top w:val="nil"/>
              <w:left w:val="nil"/>
              <w:bottom w:val="single" w:sz="4" w:space="0" w:color="auto"/>
              <w:right w:val="single" w:sz="4" w:space="0" w:color="auto"/>
            </w:tcBorders>
            <w:shd w:val="clear" w:color="auto" w:fill="auto"/>
            <w:noWrap/>
            <w:vAlign w:val="bottom"/>
            <w:hideMark/>
          </w:tcPr>
          <w:p w14:paraId="6EF104D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8,647 </w:t>
            </w:r>
          </w:p>
        </w:tc>
        <w:tc>
          <w:tcPr>
            <w:tcW w:w="621" w:type="dxa"/>
            <w:tcBorders>
              <w:top w:val="nil"/>
              <w:left w:val="nil"/>
              <w:bottom w:val="single" w:sz="4" w:space="0" w:color="auto"/>
              <w:right w:val="single" w:sz="4" w:space="0" w:color="auto"/>
            </w:tcBorders>
            <w:shd w:val="clear" w:color="auto" w:fill="auto"/>
            <w:noWrap/>
            <w:vAlign w:val="bottom"/>
            <w:hideMark/>
          </w:tcPr>
          <w:p w14:paraId="2F54893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89 </w:t>
            </w:r>
          </w:p>
        </w:tc>
        <w:tc>
          <w:tcPr>
            <w:tcW w:w="695" w:type="dxa"/>
            <w:tcBorders>
              <w:top w:val="nil"/>
              <w:left w:val="nil"/>
              <w:bottom w:val="single" w:sz="4" w:space="0" w:color="auto"/>
              <w:right w:val="single" w:sz="4" w:space="0" w:color="auto"/>
            </w:tcBorders>
            <w:shd w:val="clear" w:color="auto" w:fill="auto"/>
            <w:noWrap/>
            <w:vAlign w:val="bottom"/>
            <w:hideMark/>
          </w:tcPr>
          <w:p w14:paraId="5920273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15,416 </w:t>
            </w:r>
          </w:p>
        </w:tc>
        <w:tc>
          <w:tcPr>
            <w:tcW w:w="695" w:type="dxa"/>
            <w:tcBorders>
              <w:top w:val="nil"/>
              <w:left w:val="nil"/>
              <w:bottom w:val="single" w:sz="4" w:space="0" w:color="auto"/>
              <w:right w:val="single" w:sz="4" w:space="0" w:color="auto"/>
            </w:tcBorders>
            <w:shd w:val="clear" w:color="auto" w:fill="auto"/>
            <w:noWrap/>
            <w:vAlign w:val="bottom"/>
            <w:hideMark/>
          </w:tcPr>
          <w:p w14:paraId="418C6F7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2,464 </w:t>
            </w:r>
          </w:p>
        </w:tc>
        <w:tc>
          <w:tcPr>
            <w:tcW w:w="581" w:type="dxa"/>
            <w:tcBorders>
              <w:top w:val="nil"/>
              <w:left w:val="nil"/>
              <w:bottom w:val="single" w:sz="4" w:space="0" w:color="auto"/>
              <w:right w:val="single" w:sz="4" w:space="0" w:color="auto"/>
            </w:tcBorders>
            <w:shd w:val="clear" w:color="auto" w:fill="auto"/>
            <w:noWrap/>
            <w:vAlign w:val="bottom"/>
            <w:hideMark/>
          </w:tcPr>
          <w:p w14:paraId="439C50C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153 </w:t>
            </w:r>
          </w:p>
        </w:tc>
        <w:tc>
          <w:tcPr>
            <w:tcW w:w="581" w:type="dxa"/>
            <w:tcBorders>
              <w:top w:val="nil"/>
              <w:left w:val="nil"/>
              <w:bottom w:val="single" w:sz="4" w:space="0" w:color="auto"/>
              <w:right w:val="single" w:sz="4" w:space="0" w:color="auto"/>
            </w:tcBorders>
            <w:shd w:val="clear" w:color="auto" w:fill="auto"/>
            <w:noWrap/>
            <w:vAlign w:val="bottom"/>
            <w:hideMark/>
          </w:tcPr>
          <w:p w14:paraId="5ED4303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116 </w:t>
            </w:r>
          </w:p>
        </w:tc>
        <w:tc>
          <w:tcPr>
            <w:tcW w:w="581" w:type="dxa"/>
            <w:tcBorders>
              <w:top w:val="nil"/>
              <w:left w:val="nil"/>
              <w:bottom w:val="single" w:sz="4" w:space="0" w:color="auto"/>
              <w:right w:val="single" w:sz="4" w:space="0" w:color="auto"/>
            </w:tcBorders>
            <w:shd w:val="clear" w:color="auto" w:fill="auto"/>
            <w:noWrap/>
            <w:vAlign w:val="bottom"/>
            <w:hideMark/>
          </w:tcPr>
          <w:p w14:paraId="0D49CDB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6365163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3,338 </w:t>
            </w:r>
          </w:p>
        </w:tc>
      </w:tr>
      <w:tr w:rsidR="00F731F4" w:rsidRPr="00F731F4" w14:paraId="22358F96"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1C59BB0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47</w:t>
            </w:r>
          </w:p>
        </w:tc>
        <w:tc>
          <w:tcPr>
            <w:tcW w:w="2545" w:type="dxa"/>
            <w:tcBorders>
              <w:top w:val="nil"/>
              <w:left w:val="nil"/>
              <w:bottom w:val="single" w:sz="4" w:space="0" w:color="auto"/>
              <w:right w:val="single" w:sz="4" w:space="0" w:color="auto"/>
            </w:tcBorders>
            <w:shd w:val="clear" w:color="auto" w:fill="auto"/>
            <w:noWrap/>
            <w:vAlign w:val="bottom"/>
            <w:hideMark/>
          </w:tcPr>
          <w:p w14:paraId="3968EE8F"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Valley Grassy Forest</w:t>
            </w:r>
          </w:p>
        </w:tc>
        <w:tc>
          <w:tcPr>
            <w:tcW w:w="805" w:type="dxa"/>
            <w:tcBorders>
              <w:top w:val="nil"/>
              <w:left w:val="nil"/>
              <w:bottom w:val="single" w:sz="4" w:space="0" w:color="auto"/>
              <w:right w:val="single" w:sz="4" w:space="0" w:color="auto"/>
            </w:tcBorders>
            <w:shd w:val="clear" w:color="auto" w:fill="auto"/>
            <w:noWrap/>
            <w:vAlign w:val="bottom"/>
            <w:hideMark/>
          </w:tcPr>
          <w:p w14:paraId="0994B6D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11,711 </w:t>
            </w:r>
          </w:p>
        </w:tc>
        <w:tc>
          <w:tcPr>
            <w:tcW w:w="805" w:type="dxa"/>
            <w:tcBorders>
              <w:top w:val="nil"/>
              <w:left w:val="nil"/>
              <w:bottom w:val="single" w:sz="4" w:space="0" w:color="auto"/>
              <w:right w:val="single" w:sz="4" w:space="0" w:color="auto"/>
            </w:tcBorders>
            <w:shd w:val="clear" w:color="auto" w:fill="auto"/>
            <w:noWrap/>
            <w:vAlign w:val="bottom"/>
            <w:hideMark/>
          </w:tcPr>
          <w:p w14:paraId="29366C1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6,481 </w:t>
            </w:r>
          </w:p>
        </w:tc>
        <w:tc>
          <w:tcPr>
            <w:tcW w:w="728" w:type="dxa"/>
            <w:tcBorders>
              <w:top w:val="nil"/>
              <w:left w:val="nil"/>
              <w:bottom w:val="single" w:sz="4" w:space="0" w:color="auto"/>
              <w:right w:val="single" w:sz="4" w:space="0" w:color="auto"/>
            </w:tcBorders>
            <w:shd w:val="clear" w:color="auto" w:fill="auto"/>
            <w:noWrap/>
            <w:vAlign w:val="bottom"/>
            <w:hideMark/>
          </w:tcPr>
          <w:p w14:paraId="27DD3AA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55 </w:t>
            </w:r>
          </w:p>
        </w:tc>
        <w:tc>
          <w:tcPr>
            <w:tcW w:w="638" w:type="dxa"/>
            <w:tcBorders>
              <w:top w:val="nil"/>
              <w:left w:val="nil"/>
              <w:bottom w:val="single" w:sz="4" w:space="0" w:color="auto"/>
              <w:right w:val="single" w:sz="4" w:space="0" w:color="auto"/>
            </w:tcBorders>
            <w:shd w:val="clear" w:color="auto" w:fill="auto"/>
            <w:noWrap/>
            <w:vAlign w:val="bottom"/>
            <w:hideMark/>
          </w:tcPr>
          <w:p w14:paraId="6D1F9DB0"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D, V</w:t>
            </w:r>
          </w:p>
        </w:tc>
        <w:tc>
          <w:tcPr>
            <w:tcW w:w="743" w:type="dxa"/>
            <w:tcBorders>
              <w:top w:val="nil"/>
              <w:left w:val="nil"/>
              <w:bottom w:val="single" w:sz="4" w:space="0" w:color="auto"/>
              <w:right w:val="single" w:sz="4" w:space="0" w:color="auto"/>
            </w:tcBorders>
            <w:shd w:val="clear" w:color="auto" w:fill="auto"/>
            <w:noWrap/>
            <w:vAlign w:val="bottom"/>
            <w:hideMark/>
          </w:tcPr>
          <w:p w14:paraId="70F1494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1,216 </w:t>
            </w:r>
          </w:p>
        </w:tc>
        <w:tc>
          <w:tcPr>
            <w:tcW w:w="808" w:type="dxa"/>
            <w:tcBorders>
              <w:top w:val="nil"/>
              <w:left w:val="nil"/>
              <w:bottom w:val="single" w:sz="4" w:space="0" w:color="auto"/>
              <w:right w:val="single" w:sz="4" w:space="0" w:color="auto"/>
            </w:tcBorders>
            <w:shd w:val="clear" w:color="auto" w:fill="auto"/>
            <w:noWrap/>
            <w:vAlign w:val="bottom"/>
            <w:hideMark/>
          </w:tcPr>
          <w:p w14:paraId="7395B2D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 </w:t>
            </w:r>
          </w:p>
        </w:tc>
        <w:tc>
          <w:tcPr>
            <w:tcW w:w="705" w:type="dxa"/>
            <w:tcBorders>
              <w:top w:val="nil"/>
              <w:left w:val="nil"/>
              <w:bottom w:val="single" w:sz="4" w:space="0" w:color="auto"/>
              <w:right w:val="single" w:sz="4" w:space="0" w:color="auto"/>
            </w:tcBorders>
            <w:shd w:val="clear" w:color="auto" w:fill="auto"/>
            <w:noWrap/>
            <w:vAlign w:val="bottom"/>
            <w:hideMark/>
          </w:tcPr>
          <w:p w14:paraId="50FBA26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19 </w:t>
            </w:r>
          </w:p>
        </w:tc>
        <w:tc>
          <w:tcPr>
            <w:tcW w:w="745" w:type="dxa"/>
            <w:tcBorders>
              <w:top w:val="nil"/>
              <w:left w:val="nil"/>
              <w:bottom w:val="single" w:sz="4" w:space="0" w:color="auto"/>
              <w:right w:val="single" w:sz="4" w:space="0" w:color="auto"/>
            </w:tcBorders>
            <w:shd w:val="clear" w:color="auto" w:fill="auto"/>
            <w:noWrap/>
            <w:vAlign w:val="bottom"/>
            <w:hideMark/>
          </w:tcPr>
          <w:p w14:paraId="6092F6D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779 </w:t>
            </w:r>
          </w:p>
        </w:tc>
        <w:tc>
          <w:tcPr>
            <w:tcW w:w="787" w:type="dxa"/>
            <w:tcBorders>
              <w:top w:val="nil"/>
              <w:left w:val="nil"/>
              <w:bottom w:val="single" w:sz="4" w:space="0" w:color="auto"/>
              <w:right w:val="single" w:sz="4" w:space="0" w:color="auto"/>
            </w:tcBorders>
            <w:shd w:val="clear" w:color="auto" w:fill="auto"/>
            <w:noWrap/>
            <w:vAlign w:val="bottom"/>
            <w:hideMark/>
          </w:tcPr>
          <w:p w14:paraId="0114FF7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437 </w:t>
            </w:r>
          </w:p>
        </w:tc>
        <w:tc>
          <w:tcPr>
            <w:tcW w:w="621" w:type="dxa"/>
            <w:tcBorders>
              <w:top w:val="nil"/>
              <w:left w:val="nil"/>
              <w:bottom w:val="single" w:sz="4" w:space="0" w:color="auto"/>
              <w:right w:val="single" w:sz="4" w:space="0" w:color="auto"/>
            </w:tcBorders>
            <w:shd w:val="clear" w:color="auto" w:fill="auto"/>
            <w:noWrap/>
            <w:vAlign w:val="bottom"/>
            <w:hideMark/>
          </w:tcPr>
          <w:p w14:paraId="1D9810E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 </w:t>
            </w:r>
          </w:p>
        </w:tc>
        <w:tc>
          <w:tcPr>
            <w:tcW w:w="695" w:type="dxa"/>
            <w:tcBorders>
              <w:top w:val="nil"/>
              <w:left w:val="nil"/>
              <w:bottom w:val="single" w:sz="4" w:space="0" w:color="auto"/>
              <w:right w:val="single" w:sz="4" w:space="0" w:color="auto"/>
            </w:tcBorders>
            <w:shd w:val="clear" w:color="auto" w:fill="auto"/>
            <w:noWrap/>
            <w:vAlign w:val="bottom"/>
            <w:hideMark/>
          </w:tcPr>
          <w:p w14:paraId="6DCE388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75 </w:t>
            </w:r>
          </w:p>
        </w:tc>
        <w:tc>
          <w:tcPr>
            <w:tcW w:w="695" w:type="dxa"/>
            <w:tcBorders>
              <w:top w:val="nil"/>
              <w:left w:val="nil"/>
              <w:bottom w:val="single" w:sz="4" w:space="0" w:color="auto"/>
              <w:right w:val="single" w:sz="4" w:space="0" w:color="auto"/>
            </w:tcBorders>
            <w:shd w:val="clear" w:color="auto" w:fill="auto"/>
            <w:noWrap/>
            <w:vAlign w:val="bottom"/>
            <w:hideMark/>
          </w:tcPr>
          <w:p w14:paraId="1B5A7B2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44 </w:t>
            </w:r>
          </w:p>
        </w:tc>
        <w:tc>
          <w:tcPr>
            <w:tcW w:w="581" w:type="dxa"/>
            <w:tcBorders>
              <w:top w:val="nil"/>
              <w:left w:val="nil"/>
              <w:bottom w:val="single" w:sz="4" w:space="0" w:color="auto"/>
              <w:right w:val="single" w:sz="4" w:space="0" w:color="auto"/>
            </w:tcBorders>
            <w:shd w:val="clear" w:color="auto" w:fill="auto"/>
            <w:noWrap/>
            <w:vAlign w:val="bottom"/>
            <w:hideMark/>
          </w:tcPr>
          <w:p w14:paraId="79325D2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C2C9BE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114 </w:t>
            </w:r>
          </w:p>
        </w:tc>
        <w:tc>
          <w:tcPr>
            <w:tcW w:w="581" w:type="dxa"/>
            <w:tcBorders>
              <w:top w:val="nil"/>
              <w:left w:val="nil"/>
              <w:bottom w:val="single" w:sz="4" w:space="0" w:color="auto"/>
              <w:right w:val="single" w:sz="4" w:space="0" w:color="auto"/>
            </w:tcBorders>
            <w:shd w:val="clear" w:color="auto" w:fill="auto"/>
            <w:noWrap/>
            <w:vAlign w:val="bottom"/>
            <w:hideMark/>
          </w:tcPr>
          <w:p w14:paraId="7665B4C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36D4F13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5,022 </w:t>
            </w:r>
          </w:p>
        </w:tc>
      </w:tr>
      <w:tr w:rsidR="00F731F4" w:rsidRPr="00F731F4" w14:paraId="4A35BF28"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7BD23C7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48</w:t>
            </w:r>
          </w:p>
        </w:tc>
        <w:tc>
          <w:tcPr>
            <w:tcW w:w="2545" w:type="dxa"/>
            <w:tcBorders>
              <w:top w:val="nil"/>
              <w:left w:val="nil"/>
              <w:bottom w:val="single" w:sz="4" w:space="0" w:color="auto"/>
              <w:right w:val="single" w:sz="4" w:space="0" w:color="auto"/>
            </w:tcBorders>
            <w:shd w:val="clear" w:color="auto" w:fill="auto"/>
            <w:noWrap/>
            <w:vAlign w:val="bottom"/>
            <w:hideMark/>
          </w:tcPr>
          <w:p w14:paraId="4B668C4D"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Heathy Woodland</w:t>
            </w:r>
          </w:p>
        </w:tc>
        <w:tc>
          <w:tcPr>
            <w:tcW w:w="805" w:type="dxa"/>
            <w:tcBorders>
              <w:top w:val="nil"/>
              <w:left w:val="nil"/>
              <w:bottom w:val="single" w:sz="4" w:space="0" w:color="auto"/>
              <w:right w:val="single" w:sz="4" w:space="0" w:color="auto"/>
            </w:tcBorders>
            <w:shd w:val="clear" w:color="auto" w:fill="auto"/>
            <w:noWrap/>
            <w:vAlign w:val="bottom"/>
            <w:hideMark/>
          </w:tcPr>
          <w:p w14:paraId="3821558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43,834 </w:t>
            </w:r>
          </w:p>
        </w:tc>
        <w:tc>
          <w:tcPr>
            <w:tcW w:w="805" w:type="dxa"/>
            <w:tcBorders>
              <w:top w:val="nil"/>
              <w:left w:val="nil"/>
              <w:bottom w:val="single" w:sz="4" w:space="0" w:color="auto"/>
              <w:right w:val="single" w:sz="4" w:space="0" w:color="auto"/>
            </w:tcBorders>
            <w:shd w:val="clear" w:color="auto" w:fill="auto"/>
            <w:noWrap/>
            <w:vAlign w:val="bottom"/>
            <w:hideMark/>
          </w:tcPr>
          <w:p w14:paraId="71DB7AB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33,575 </w:t>
            </w:r>
          </w:p>
        </w:tc>
        <w:tc>
          <w:tcPr>
            <w:tcW w:w="728" w:type="dxa"/>
            <w:tcBorders>
              <w:top w:val="nil"/>
              <w:left w:val="nil"/>
              <w:bottom w:val="single" w:sz="4" w:space="0" w:color="auto"/>
              <w:right w:val="single" w:sz="4" w:space="0" w:color="auto"/>
            </w:tcBorders>
            <w:shd w:val="clear" w:color="auto" w:fill="auto"/>
            <w:noWrap/>
            <w:vAlign w:val="bottom"/>
            <w:hideMark/>
          </w:tcPr>
          <w:p w14:paraId="0C002B7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77 </w:t>
            </w:r>
          </w:p>
        </w:tc>
        <w:tc>
          <w:tcPr>
            <w:tcW w:w="638" w:type="dxa"/>
            <w:tcBorders>
              <w:top w:val="nil"/>
              <w:left w:val="nil"/>
              <w:bottom w:val="single" w:sz="4" w:space="0" w:color="auto"/>
              <w:right w:val="single" w:sz="4" w:space="0" w:color="auto"/>
            </w:tcBorders>
            <w:shd w:val="clear" w:color="auto" w:fill="auto"/>
            <w:noWrap/>
            <w:vAlign w:val="bottom"/>
            <w:hideMark/>
          </w:tcPr>
          <w:p w14:paraId="7D90D589"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D, LC</w:t>
            </w:r>
          </w:p>
        </w:tc>
        <w:tc>
          <w:tcPr>
            <w:tcW w:w="743" w:type="dxa"/>
            <w:tcBorders>
              <w:top w:val="nil"/>
              <w:left w:val="nil"/>
              <w:bottom w:val="single" w:sz="4" w:space="0" w:color="auto"/>
              <w:right w:val="single" w:sz="4" w:space="0" w:color="auto"/>
            </w:tcBorders>
            <w:shd w:val="clear" w:color="auto" w:fill="auto"/>
            <w:noWrap/>
            <w:vAlign w:val="bottom"/>
            <w:hideMark/>
          </w:tcPr>
          <w:p w14:paraId="385CF06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19,563 </w:t>
            </w:r>
          </w:p>
        </w:tc>
        <w:tc>
          <w:tcPr>
            <w:tcW w:w="808" w:type="dxa"/>
            <w:tcBorders>
              <w:top w:val="nil"/>
              <w:left w:val="nil"/>
              <w:bottom w:val="single" w:sz="4" w:space="0" w:color="auto"/>
              <w:right w:val="single" w:sz="4" w:space="0" w:color="auto"/>
            </w:tcBorders>
            <w:shd w:val="clear" w:color="auto" w:fill="auto"/>
            <w:noWrap/>
            <w:vAlign w:val="bottom"/>
            <w:hideMark/>
          </w:tcPr>
          <w:p w14:paraId="607EFD7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45 </w:t>
            </w:r>
          </w:p>
        </w:tc>
        <w:tc>
          <w:tcPr>
            <w:tcW w:w="705" w:type="dxa"/>
            <w:tcBorders>
              <w:top w:val="nil"/>
              <w:left w:val="nil"/>
              <w:bottom w:val="single" w:sz="4" w:space="0" w:color="auto"/>
              <w:right w:val="single" w:sz="4" w:space="0" w:color="auto"/>
            </w:tcBorders>
            <w:shd w:val="clear" w:color="auto" w:fill="auto"/>
            <w:noWrap/>
            <w:vAlign w:val="bottom"/>
            <w:hideMark/>
          </w:tcPr>
          <w:p w14:paraId="02CF004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58 </w:t>
            </w:r>
          </w:p>
        </w:tc>
        <w:tc>
          <w:tcPr>
            <w:tcW w:w="745" w:type="dxa"/>
            <w:tcBorders>
              <w:top w:val="nil"/>
              <w:left w:val="nil"/>
              <w:bottom w:val="single" w:sz="4" w:space="0" w:color="auto"/>
              <w:right w:val="single" w:sz="4" w:space="0" w:color="auto"/>
            </w:tcBorders>
            <w:shd w:val="clear" w:color="auto" w:fill="auto"/>
            <w:noWrap/>
            <w:vAlign w:val="bottom"/>
            <w:hideMark/>
          </w:tcPr>
          <w:p w14:paraId="5A4B285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16,198 </w:t>
            </w:r>
          </w:p>
        </w:tc>
        <w:tc>
          <w:tcPr>
            <w:tcW w:w="787" w:type="dxa"/>
            <w:tcBorders>
              <w:top w:val="nil"/>
              <w:left w:val="nil"/>
              <w:bottom w:val="single" w:sz="4" w:space="0" w:color="auto"/>
              <w:right w:val="single" w:sz="4" w:space="0" w:color="auto"/>
            </w:tcBorders>
            <w:shd w:val="clear" w:color="auto" w:fill="auto"/>
            <w:noWrap/>
            <w:vAlign w:val="bottom"/>
            <w:hideMark/>
          </w:tcPr>
          <w:p w14:paraId="10569AE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3,366 </w:t>
            </w:r>
          </w:p>
        </w:tc>
        <w:tc>
          <w:tcPr>
            <w:tcW w:w="621" w:type="dxa"/>
            <w:tcBorders>
              <w:top w:val="nil"/>
              <w:left w:val="nil"/>
              <w:bottom w:val="single" w:sz="4" w:space="0" w:color="auto"/>
              <w:right w:val="single" w:sz="4" w:space="0" w:color="auto"/>
            </w:tcBorders>
            <w:shd w:val="clear" w:color="auto" w:fill="auto"/>
            <w:noWrap/>
            <w:vAlign w:val="bottom"/>
            <w:hideMark/>
          </w:tcPr>
          <w:p w14:paraId="6582250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 </w:t>
            </w:r>
          </w:p>
        </w:tc>
        <w:tc>
          <w:tcPr>
            <w:tcW w:w="695" w:type="dxa"/>
            <w:tcBorders>
              <w:top w:val="nil"/>
              <w:left w:val="nil"/>
              <w:bottom w:val="single" w:sz="4" w:space="0" w:color="auto"/>
              <w:right w:val="single" w:sz="4" w:space="0" w:color="auto"/>
            </w:tcBorders>
            <w:shd w:val="clear" w:color="auto" w:fill="auto"/>
            <w:noWrap/>
            <w:vAlign w:val="bottom"/>
            <w:hideMark/>
          </w:tcPr>
          <w:p w14:paraId="4CD265F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2,577 </w:t>
            </w:r>
          </w:p>
        </w:tc>
        <w:tc>
          <w:tcPr>
            <w:tcW w:w="695" w:type="dxa"/>
            <w:tcBorders>
              <w:top w:val="nil"/>
              <w:left w:val="nil"/>
              <w:bottom w:val="single" w:sz="4" w:space="0" w:color="auto"/>
              <w:right w:val="single" w:sz="4" w:space="0" w:color="auto"/>
            </w:tcBorders>
            <w:shd w:val="clear" w:color="auto" w:fill="auto"/>
            <w:noWrap/>
            <w:vAlign w:val="bottom"/>
            <w:hideMark/>
          </w:tcPr>
          <w:p w14:paraId="3E9E7CF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67 </w:t>
            </w:r>
          </w:p>
        </w:tc>
        <w:tc>
          <w:tcPr>
            <w:tcW w:w="581" w:type="dxa"/>
            <w:tcBorders>
              <w:top w:val="nil"/>
              <w:left w:val="nil"/>
              <w:bottom w:val="single" w:sz="4" w:space="0" w:color="auto"/>
              <w:right w:val="single" w:sz="4" w:space="0" w:color="auto"/>
            </w:tcBorders>
            <w:shd w:val="clear" w:color="auto" w:fill="auto"/>
            <w:noWrap/>
            <w:vAlign w:val="bottom"/>
            <w:hideMark/>
          </w:tcPr>
          <w:p w14:paraId="612CC71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36 </w:t>
            </w:r>
          </w:p>
        </w:tc>
        <w:tc>
          <w:tcPr>
            <w:tcW w:w="581" w:type="dxa"/>
            <w:tcBorders>
              <w:top w:val="nil"/>
              <w:left w:val="nil"/>
              <w:bottom w:val="single" w:sz="4" w:space="0" w:color="auto"/>
              <w:right w:val="single" w:sz="4" w:space="0" w:color="auto"/>
            </w:tcBorders>
            <w:shd w:val="clear" w:color="auto" w:fill="auto"/>
            <w:noWrap/>
            <w:vAlign w:val="bottom"/>
            <w:hideMark/>
          </w:tcPr>
          <w:p w14:paraId="0DDF133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2,524 </w:t>
            </w:r>
          </w:p>
        </w:tc>
        <w:tc>
          <w:tcPr>
            <w:tcW w:w="581" w:type="dxa"/>
            <w:tcBorders>
              <w:top w:val="nil"/>
              <w:left w:val="nil"/>
              <w:bottom w:val="single" w:sz="4" w:space="0" w:color="auto"/>
              <w:right w:val="single" w:sz="4" w:space="0" w:color="auto"/>
            </w:tcBorders>
            <w:shd w:val="clear" w:color="auto" w:fill="auto"/>
            <w:noWrap/>
            <w:vAlign w:val="bottom"/>
            <w:hideMark/>
          </w:tcPr>
          <w:p w14:paraId="41F074C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40BDBE2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8,798 </w:t>
            </w:r>
          </w:p>
        </w:tc>
      </w:tr>
      <w:tr w:rsidR="00F731F4" w:rsidRPr="00F731F4" w14:paraId="547744F6"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0AF3303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53</w:t>
            </w:r>
          </w:p>
        </w:tc>
        <w:tc>
          <w:tcPr>
            <w:tcW w:w="2545" w:type="dxa"/>
            <w:tcBorders>
              <w:top w:val="nil"/>
              <w:left w:val="nil"/>
              <w:bottom w:val="single" w:sz="4" w:space="0" w:color="auto"/>
              <w:right w:val="single" w:sz="4" w:space="0" w:color="auto"/>
            </w:tcBorders>
            <w:shd w:val="clear" w:color="auto" w:fill="auto"/>
            <w:noWrap/>
            <w:vAlign w:val="bottom"/>
            <w:hideMark/>
          </w:tcPr>
          <w:p w14:paraId="2E8D3074"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Swamp Scrub</w:t>
            </w:r>
          </w:p>
        </w:tc>
        <w:tc>
          <w:tcPr>
            <w:tcW w:w="805" w:type="dxa"/>
            <w:tcBorders>
              <w:top w:val="nil"/>
              <w:left w:val="nil"/>
              <w:bottom w:val="single" w:sz="4" w:space="0" w:color="auto"/>
              <w:right w:val="single" w:sz="4" w:space="0" w:color="auto"/>
            </w:tcBorders>
            <w:shd w:val="clear" w:color="auto" w:fill="auto"/>
            <w:noWrap/>
            <w:vAlign w:val="bottom"/>
            <w:hideMark/>
          </w:tcPr>
          <w:p w14:paraId="7988ABC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79,000 </w:t>
            </w:r>
          </w:p>
        </w:tc>
        <w:tc>
          <w:tcPr>
            <w:tcW w:w="805" w:type="dxa"/>
            <w:tcBorders>
              <w:top w:val="nil"/>
              <w:left w:val="nil"/>
              <w:bottom w:val="single" w:sz="4" w:space="0" w:color="auto"/>
              <w:right w:val="single" w:sz="4" w:space="0" w:color="auto"/>
            </w:tcBorders>
            <w:shd w:val="clear" w:color="auto" w:fill="auto"/>
            <w:noWrap/>
            <w:vAlign w:val="bottom"/>
            <w:hideMark/>
          </w:tcPr>
          <w:p w14:paraId="0B31EE3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21,221 </w:t>
            </w:r>
          </w:p>
        </w:tc>
        <w:tc>
          <w:tcPr>
            <w:tcW w:w="728" w:type="dxa"/>
            <w:tcBorders>
              <w:top w:val="nil"/>
              <w:left w:val="nil"/>
              <w:bottom w:val="single" w:sz="4" w:space="0" w:color="auto"/>
              <w:right w:val="single" w:sz="4" w:space="0" w:color="auto"/>
            </w:tcBorders>
            <w:shd w:val="clear" w:color="auto" w:fill="auto"/>
            <w:noWrap/>
            <w:vAlign w:val="bottom"/>
            <w:hideMark/>
          </w:tcPr>
          <w:p w14:paraId="158DA65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27 </w:t>
            </w:r>
          </w:p>
        </w:tc>
        <w:tc>
          <w:tcPr>
            <w:tcW w:w="638" w:type="dxa"/>
            <w:tcBorders>
              <w:top w:val="nil"/>
              <w:left w:val="nil"/>
              <w:bottom w:val="single" w:sz="4" w:space="0" w:color="auto"/>
              <w:right w:val="single" w:sz="4" w:space="0" w:color="auto"/>
            </w:tcBorders>
            <w:shd w:val="clear" w:color="auto" w:fill="auto"/>
            <w:noWrap/>
            <w:vAlign w:val="bottom"/>
            <w:hideMark/>
          </w:tcPr>
          <w:p w14:paraId="76339EC3"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355E976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7,240 </w:t>
            </w:r>
          </w:p>
        </w:tc>
        <w:tc>
          <w:tcPr>
            <w:tcW w:w="808" w:type="dxa"/>
            <w:tcBorders>
              <w:top w:val="nil"/>
              <w:left w:val="nil"/>
              <w:bottom w:val="single" w:sz="4" w:space="0" w:color="auto"/>
              <w:right w:val="single" w:sz="4" w:space="0" w:color="auto"/>
            </w:tcBorders>
            <w:shd w:val="clear" w:color="auto" w:fill="auto"/>
            <w:noWrap/>
            <w:vAlign w:val="bottom"/>
            <w:hideMark/>
          </w:tcPr>
          <w:p w14:paraId="08E307F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 </w:t>
            </w:r>
          </w:p>
        </w:tc>
        <w:tc>
          <w:tcPr>
            <w:tcW w:w="705" w:type="dxa"/>
            <w:tcBorders>
              <w:top w:val="nil"/>
              <w:left w:val="nil"/>
              <w:bottom w:val="single" w:sz="4" w:space="0" w:color="auto"/>
              <w:right w:val="single" w:sz="4" w:space="0" w:color="auto"/>
            </w:tcBorders>
            <w:shd w:val="clear" w:color="auto" w:fill="auto"/>
            <w:noWrap/>
            <w:vAlign w:val="bottom"/>
            <w:hideMark/>
          </w:tcPr>
          <w:p w14:paraId="08B43A8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34 </w:t>
            </w:r>
          </w:p>
        </w:tc>
        <w:tc>
          <w:tcPr>
            <w:tcW w:w="745" w:type="dxa"/>
            <w:tcBorders>
              <w:top w:val="nil"/>
              <w:left w:val="nil"/>
              <w:bottom w:val="single" w:sz="4" w:space="0" w:color="auto"/>
              <w:right w:val="single" w:sz="4" w:space="0" w:color="auto"/>
            </w:tcBorders>
            <w:shd w:val="clear" w:color="auto" w:fill="auto"/>
            <w:noWrap/>
            <w:vAlign w:val="bottom"/>
            <w:hideMark/>
          </w:tcPr>
          <w:p w14:paraId="0536640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7,172 </w:t>
            </w:r>
          </w:p>
        </w:tc>
        <w:tc>
          <w:tcPr>
            <w:tcW w:w="787" w:type="dxa"/>
            <w:tcBorders>
              <w:top w:val="nil"/>
              <w:left w:val="nil"/>
              <w:bottom w:val="single" w:sz="4" w:space="0" w:color="auto"/>
              <w:right w:val="single" w:sz="4" w:space="0" w:color="auto"/>
            </w:tcBorders>
            <w:shd w:val="clear" w:color="auto" w:fill="auto"/>
            <w:noWrap/>
            <w:vAlign w:val="bottom"/>
            <w:hideMark/>
          </w:tcPr>
          <w:p w14:paraId="12A8143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68 </w:t>
            </w:r>
          </w:p>
        </w:tc>
        <w:tc>
          <w:tcPr>
            <w:tcW w:w="621" w:type="dxa"/>
            <w:tcBorders>
              <w:top w:val="nil"/>
              <w:left w:val="nil"/>
              <w:bottom w:val="single" w:sz="4" w:space="0" w:color="auto"/>
              <w:right w:val="single" w:sz="4" w:space="0" w:color="auto"/>
            </w:tcBorders>
            <w:shd w:val="clear" w:color="auto" w:fill="auto"/>
            <w:noWrap/>
            <w:vAlign w:val="bottom"/>
            <w:hideMark/>
          </w:tcPr>
          <w:p w14:paraId="551D751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51 </w:t>
            </w:r>
          </w:p>
        </w:tc>
        <w:tc>
          <w:tcPr>
            <w:tcW w:w="695" w:type="dxa"/>
            <w:tcBorders>
              <w:top w:val="nil"/>
              <w:left w:val="nil"/>
              <w:bottom w:val="single" w:sz="4" w:space="0" w:color="auto"/>
              <w:right w:val="single" w:sz="4" w:space="0" w:color="auto"/>
            </w:tcBorders>
            <w:shd w:val="clear" w:color="auto" w:fill="auto"/>
            <w:noWrap/>
            <w:vAlign w:val="bottom"/>
            <w:hideMark/>
          </w:tcPr>
          <w:p w14:paraId="6622337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42 </w:t>
            </w:r>
          </w:p>
        </w:tc>
        <w:tc>
          <w:tcPr>
            <w:tcW w:w="695" w:type="dxa"/>
            <w:tcBorders>
              <w:top w:val="nil"/>
              <w:left w:val="nil"/>
              <w:bottom w:val="single" w:sz="4" w:space="0" w:color="auto"/>
              <w:right w:val="single" w:sz="4" w:space="0" w:color="auto"/>
            </w:tcBorders>
            <w:shd w:val="clear" w:color="auto" w:fill="auto"/>
            <w:noWrap/>
            <w:vAlign w:val="bottom"/>
            <w:hideMark/>
          </w:tcPr>
          <w:p w14:paraId="491D784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 </w:t>
            </w:r>
          </w:p>
        </w:tc>
        <w:tc>
          <w:tcPr>
            <w:tcW w:w="581" w:type="dxa"/>
            <w:tcBorders>
              <w:top w:val="nil"/>
              <w:left w:val="nil"/>
              <w:bottom w:val="single" w:sz="4" w:space="0" w:color="auto"/>
              <w:right w:val="single" w:sz="4" w:space="0" w:color="auto"/>
            </w:tcBorders>
            <w:shd w:val="clear" w:color="auto" w:fill="auto"/>
            <w:noWrap/>
            <w:vAlign w:val="bottom"/>
            <w:hideMark/>
          </w:tcPr>
          <w:p w14:paraId="0A9D2FE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34 </w:t>
            </w:r>
          </w:p>
        </w:tc>
        <w:tc>
          <w:tcPr>
            <w:tcW w:w="581" w:type="dxa"/>
            <w:tcBorders>
              <w:top w:val="nil"/>
              <w:left w:val="nil"/>
              <w:bottom w:val="single" w:sz="4" w:space="0" w:color="auto"/>
              <w:right w:val="single" w:sz="4" w:space="0" w:color="auto"/>
            </w:tcBorders>
            <w:shd w:val="clear" w:color="auto" w:fill="auto"/>
            <w:noWrap/>
            <w:vAlign w:val="bottom"/>
            <w:hideMark/>
          </w:tcPr>
          <w:p w14:paraId="4B42F25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152 </w:t>
            </w:r>
          </w:p>
        </w:tc>
        <w:tc>
          <w:tcPr>
            <w:tcW w:w="581" w:type="dxa"/>
            <w:tcBorders>
              <w:top w:val="nil"/>
              <w:left w:val="nil"/>
              <w:bottom w:val="single" w:sz="4" w:space="0" w:color="auto"/>
              <w:right w:val="single" w:sz="4" w:space="0" w:color="auto"/>
            </w:tcBorders>
            <w:shd w:val="clear" w:color="auto" w:fill="auto"/>
            <w:noWrap/>
            <w:vAlign w:val="bottom"/>
            <w:hideMark/>
          </w:tcPr>
          <w:p w14:paraId="62584D3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1,749 </w:t>
            </w:r>
          </w:p>
        </w:tc>
        <w:tc>
          <w:tcPr>
            <w:tcW w:w="680" w:type="dxa"/>
            <w:tcBorders>
              <w:top w:val="nil"/>
              <w:left w:val="nil"/>
              <w:bottom w:val="single" w:sz="4" w:space="0" w:color="auto"/>
              <w:right w:val="single" w:sz="8" w:space="0" w:color="auto"/>
            </w:tcBorders>
            <w:shd w:val="clear" w:color="auto" w:fill="auto"/>
            <w:noWrap/>
            <w:vAlign w:val="bottom"/>
            <w:hideMark/>
          </w:tcPr>
          <w:p w14:paraId="7096639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11,948 </w:t>
            </w:r>
          </w:p>
        </w:tc>
      </w:tr>
      <w:tr w:rsidR="00F731F4" w:rsidRPr="00F731F4" w14:paraId="26827447"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7E9D78B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55</w:t>
            </w:r>
          </w:p>
        </w:tc>
        <w:tc>
          <w:tcPr>
            <w:tcW w:w="2545" w:type="dxa"/>
            <w:tcBorders>
              <w:top w:val="nil"/>
              <w:left w:val="nil"/>
              <w:bottom w:val="single" w:sz="4" w:space="0" w:color="auto"/>
              <w:right w:val="single" w:sz="4" w:space="0" w:color="auto"/>
            </w:tcBorders>
            <w:shd w:val="clear" w:color="auto" w:fill="auto"/>
            <w:noWrap/>
            <w:vAlign w:val="bottom"/>
            <w:hideMark/>
          </w:tcPr>
          <w:p w14:paraId="7A2C0AA5"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Plains Grassy Woodland</w:t>
            </w:r>
          </w:p>
        </w:tc>
        <w:tc>
          <w:tcPr>
            <w:tcW w:w="805" w:type="dxa"/>
            <w:tcBorders>
              <w:top w:val="nil"/>
              <w:left w:val="nil"/>
              <w:bottom w:val="single" w:sz="4" w:space="0" w:color="auto"/>
              <w:right w:val="single" w:sz="4" w:space="0" w:color="auto"/>
            </w:tcBorders>
            <w:shd w:val="clear" w:color="auto" w:fill="auto"/>
            <w:noWrap/>
            <w:vAlign w:val="bottom"/>
            <w:hideMark/>
          </w:tcPr>
          <w:p w14:paraId="06A14EF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135,768 </w:t>
            </w:r>
          </w:p>
        </w:tc>
        <w:tc>
          <w:tcPr>
            <w:tcW w:w="805" w:type="dxa"/>
            <w:tcBorders>
              <w:top w:val="nil"/>
              <w:left w:val="nil"/>
              <w:bottom w:val="single" w:sz="4" w:space="0" w:color="auto"/>
              <w:right w:val="single" w:sz="4" w:space="0" w:color="auto"/>
            </w:tcBorders>
            <w:shd w:val="clear" w:color="auto" w:fill="auto"/>
            <w:noWrap/>
            <w:vAlign w:val="bottom"/>
            <w:hideMark/>
          </w:tcPr>
          <w:p w14:paraId="755EDFF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19,854 </w:t>
            </w:r>
          </w:p>
        </w:tc>
        <w:tc>
          <w:tcPr>
            <w:tcW w:w="728" w:type="dxa"/>
            <w:tcBorders>
              <w:top w:val="nil"/>
              <w:left w:val="nil"/>
              <w:bottom w:val="single" w:sz="4" w:space="0" w:color="auto"/>
              <w:right w:val="single" w:sz="4" w:space="0" w:color="auto"/>
            </w:tcBorders>
            <w:shd w:val="clear" w:color="auto" w:fill="auto"/>
            <w:noWrap/>
            <w:vAlign w:val="bottom"/>
            <w:hideMark/>
          </w:tcPr>
          <w:p w14:paraId="53C24A0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 </w:t>
            </w:r>
          </w:p>
        </w:tc>
        <w:tc>
          <w:tcPr>
            <w:tcW w:w="638" w:type="dxa"/>
            <w:tcBorders>
              <w:top w:val="nil"/>
              <w:left w:val="nil"/>
              <w:bottom w:val="single" w:sz="4" w:space="0" w:color="auto"/>
              <w:right w:val="single" w:sz="4" w:space="0" w:color="auto"/>
            </w:tcBorders>
            <w:shd w:val="clear" w:color="auto" w:fill="auto"/>
            <w:noWrap/>
            <w:vAlign w:val="bottom"/>
            <w:hideMark/>
          </w:tcPr>
          <w:p w14:paraId="5F9F36AD"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7A016AE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1,146 </w:t>
            </w:r>
          </w:p>
        </w:tc>
        <w:tc>
          <w:tcPr>
            <w:tcW w:w="808" w:type="dxa"/>
            <w:tcBorders>
              <w:top w:val="nil"/>
              <w:left w:val="nil"/>
              <w:bottom w:val="single" w:sz="4" w:space="0" w:color="auto"/>
              <w:right w:val="single" w:sz="4" w:space="0" w:color="auto"/>
            </w:tcBorders>
            <w:shd w:val="clear" w:color="auto" w:fill="auto"/>
            <w:noWrap/>
            <w:vAlign w:val="bottom"/>
            <w:hideMark/>
          </w:tcPr>
          <w:p w14:paraId="236F1AE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05" w:type="dxa"/>
            <w:tcBorders>
              <w:top w:val="nil"/>
              <w:left w:val="nil"/>
              <w:bottom w:val="single" w:sz="4" w:space="0" w:color="auto"/>
              <w:right w:val="single" w:sz="4" w:space="0" w:color="auto"/>
            </w:tcBorders>
            <w:shd w:val="clear" w:color="auto" w:fill="auto"/>
            <w:noWrap/>
            <w:vAlign w:val="bottom"/>
            <w:hideMark/>
          </w:tcPr>
          <w:p w14:paraId="7866E00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 </w:t>
            </w:r>
          </w:p>
        </w:tc>
        <w:tc>
          <w:tcPr>
            <w:tcW w:w="745" w:type="dxa"/>
            <w:tcBorders>
              <w:top w:val="nil"/>
              <w:left w:val="nil"/>
              <w:bottom w:val="single" w:sz="4" w:space="0" w:color="auto"/>
              <w:right w:val="single" w:sz="4" w:space="0" w:color="auto"/>
            </w:tcBorders>
            <w:shd w:val="clear" w:color="auto" w:fill="auto"/>
            <w:noWrap/>
            <w:vAlign w:val="bottom"/>
            <w:hideMark/>
          </w:tcPr>
          <w:p w14:paraId="1DAE93B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1,145 </w:t>
            </w:r>
          </w:p>
        </w:tc>
        <w:tc>
          <w:tcPr>
            <w:tcW w:w="787" w:type="dxa"/>
            <w:tcBorders>
              <w:top w:val="nil"/>
              <w:left w:val="nil"/>
              <w:bottom w:val="single" w:sz="4" w:space="0" w:color="auto"/>
              <w:right w:val="single" w:sz="4" w:space="0" w:color="auto"/>
            </w:tcBorders>
            <w:shd w:val="clear" w:color="auto" w:fill="auto"/>
            <w:noWrap/>
            <w:vAlign w:val="bottom"/>
            <w:hideMark/>
          </w:tcPr>
          <w:p w14:paraId="4D668FE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621" w:type="dxa"/>
            <w:tcBorders>
              <w:top w:val="nil"/>
              <w:left w:val="nil"/>
              <w:bottom w:val="single" w:sz="4" w:space="0" w:color="auto"/>
              <w:right w:val="single" w:sz="4" w:space="0" w:color="auto"/>
            </w:tcBorders>
            <w:shd w:val="clear" w:color="auto" w:fill="auto"/>
            <w:noWrap/>
            <w:vAlign w:val="bottom"/>
            <w:hideMark/>
          </w:tcPr>
          <w:p w14:paraId="72AB6D6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3590019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695" w:type="dxa"/>
            <w:tcBorders>
              <w:top w:val="nil"/>
              <w:left w:val="nil"/>
              <w:bottom w:val="single" w:sz="4" w:space="0" w:color="auto"/>
              <w:right w:val="single" w:sz="4" w:space="0" w:color="auto"/>
            </w:tcBorders>
            <w:shd w:val="clear" w:color="auto" w:fill="auto"/>
            <w:noWrap/>
            <w:vAlign w:val="bottom"/>
            <w:hideMark/>
          </w:tcPr>
          <w:p w14:paraId="709B137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581" w:type="dxa"/>
            <w:tcBorders>
              <w:top w:val="nil"/>
              <w:left w:val="nil"/>
              <w:bottom w:val="single" w:sz="4" w:space="0" w:color="auto"/>
              <w:right w:val="single" w:sz="4" w:space="0" w:color="auto"/>
            </w:tcBorders>
            <w:shd w:val="clear" w:color="auto" w:fill="auto"/>
            <w:noWrap/>
            <w:vAlign w:val="bottom"/>
            <w:hideMark/>
          </w:tcPr>
          <w:p w14:paraId="0845B85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5BE60E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175 </w:t>
            </w:r>
          </w:p>
        </w:tc>
        <w:tc>
          <w:tcPr>
            <w:tcW w:w="581" w:type="dxa"/>
            <w:tcBorders>
              <w:top w:val="nil"/>
              <w:left w:val="nil"/>
              <w:bottom w:val="single" w:sz="4" w:space="0" w:color="auto"/>
              <w:right w:val="single" w:sz="4" w:space="0" w:color="auto"/>
            </w:tcBorders>
            <w:shd w:val="clear" w:color="auto" w:fill="auto"/>
            <w:noWrap/>
            <w:vAlign w:val="bottom"/>
            <w:hideMark/>
          </w:tcPr>
          <w:p w14:paraId="2397B88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143 </w:t>
            </w:r>
          </w:p>
        </w:tc>
        <w:tc>
          <w:tcPr>
            <w:tcW w:w="680" w:type="dxa"/>
            <w:tcBorders>
              <w:top w:val="nil"/>
              <w:left w:val="nil"/>
              <w:bottom w:val="single" w:sz="4" w:space="0" w:color="auto"/>
              <w:right w:val="single" w:sz="8" w:space="0" w:color="auto"/>
            </w:tcBorders>
            <w:shd w:val="clear" w:color="auto" w:fill="auto"/>
            <w:noWrap/>
            <w:vAlign w:val="bottom"/>
            <w:hideMark/>
          </w:tcPr>
          <w:p w14:paraId="0E8F321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18,386 </w:t>
            </w:r>
          </w:p>
        </w:tc>
      </w:tr>
      <w:tr w:rsidR="00F731F4" w:rsidRPr="00F731F4" w14:paraId="1D9D1BE9"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75B3974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56</w:t>
            </w:r>
          </w:p>
        </w:tc>
        <w:tc>
          <w:tcPr>
            <w:tcW w:w="2545" w:type="dxa"/>
            <w:tcBorders>
              <w:top w:val="nil"/>
              <w:left w:val="nil"/>
              <w:bottom w:val="single" w:sz="4" w:space="0" w:color="auto"/>
              <w:right w:val="single" w:sz="4" w:space="0" w:color="auto"/>
            </w:tcBorders>
            <w:shd w:val="clear" w:color="auto" w:fill="auto"/>
            <w:noWrap/>
            <w:vAlign w:val="bottom"/>
            <w:hideMark/>
          </w:tcPr>
          <w:p w14:paraId="05BFE760"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Floodplain Riparian Woodland</w:t>
            </w:r>
          </w:p>
        </w:tc>
        <w:tc>
          <w:tcPr>
            <w:tcW w:w="805" w:type="dxa"/>
            <w:tcBorders>
              <w:top w:val="nil"/>
              <w:left w:val="nil"/>
              <w:bottom w:val="single" w:sz="4" w:space="0" w:color="auto"/>
              <w:right w:val="single" w:sz="4" w:space="0" w:color="auto"/>
            </w:tcBorders>
            <w:shd w:val="clear" w:color="auto" w:fill="auto"/>
            <w:noWrap/>
            <w:vAlign w:val="bottom"/>
            <w:hideMark/>
          </w:tcPr>
          <w:p w14:paraId="2E1BFA2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19,615 </w:t>
            </w:r>
          </w:p>
        </w:tc>
        <w:tc>
          <w:tcPr>
            <w:tcW w:w="805" w:type="dxa"/>
            <w:tcBorders>
              <w:top w:val="nil"/>
              <w:left w:val="nil"/>
              <w:bottom w:val="single" w:sz="4" w:space="0" w:color="auto"/>
              <w:right w:val="single" w:sz="4" w:space="0" w:color="auto"/>
            </w:tcBorders>
            <w:shd w:val="clear" w:color="auto" w:fill="auto"/>
            <w:noWrap/>
            <w:vAlign w:val="bottom"/>
            <w:hideMark/>
          </w:tcPr>
          <w:p w14:paraId="0258B7C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5,733 </w:t>
            </w:r>
          </w:p>
        </w:tc>
        <w:tc>
          <w:tcPr>
            <w:tcW w:w="728" w:type="dxa"/>
            <w:tcBorders>
              <w:top w:val="nil"/>
              <w:left w:val="nil"/>
              <w:bottom w:val="single" w:sz="4" w:space="0" w:color="auto"/>
              <w:right w:val="single" w:sz="4" w:space="0" w:color="auto"/>
            </w:tcBorders>
            <w:shd w:val="clear" w:color="auto" w:fill="auto"/>
            <w:noWrap/>
            <w:vAlign w:val="bottom"/>
            <w:hideMark/>
          </w:tcPr>
          <w:p w14:paraId="208F590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29 </w:t>
            </w:r>
          </w:p>
        </w:tc>
        <w:tc>
          <w:tcPr>
            <w:tcW w:w="638" w:type="dxa"/>
            <w:tcBorders>
              <w:top w:val="nil"/>
              <w:left w:val="nil"/>
              <w:bottom w:val="single" w:sz="4" w:space="0" w:color="auto"/>
              <w:right w:val="single" w:sz="4" w:space="0" w:color="auto"/>
            </w:tcBorders>
            <w:shd w:val="clear" w:color="auto" w:fill="auto"/>
            <w:noWrap/>
            <w:vAlign w:val="bottom"/>
            <w:hideMark/>
          </w:tcPr>
          <w:p w14:paraId="36577EE5"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55ABF2C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85 </w:t>
            </w:r>
          </w:p>
        </w:tc>
        <w:tc>
          <w:tcPr>
            <w:tcW w:w="808" w:type="dxa"/>
            <w:tcBorders>
              <w:top w:val="nil"/>
              <w:left w:val="nil"/>
              <w:bottom w:val="single" w:sz="4" w:space="0" w:color="auto"/>
              <w:right w:val="single" w:sz="4" w:space="0" w:color="auto"/>
            </w:tcBorders>
            <w:shd w:val="clear" w:color="auto" w:fill="auto"/>
            <w:noWrap/>
            <w:vAlign w:val="bottom"/>
            <w:hideMark/>
          </w:tcPr>
          <w:p w14:paraId="408CAE9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05" w:type="dxa"/>
            <w:tcBorders>
              <w:top w:val="nil"/>
              <w:left w:val="nil"/>
              <w:bottom w:val="single" w:sz="4" w:space="0" w:color="auto"/>
              <w:right w:val="single" w:sz="4" w:space="0" w:color="auto"/>
            </w:tcBorders>
            <w:shd w:val="clear" w:color="auto" w:fill="auto"/>
            <w:noWrap/>
            <w:vAlign w:val="bottom"/>
            <w:hideMark/>
          </w:tcPr>
          <w:p w14:paraId="701337A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45" w:type="dxa"/>
            <w:tcBorders>
              <w:top w:val="nil"/>
              <w:left w:val="nil"/>
              <w:bottom w:val="single" w:sz="4" w:space="0" w:color="auto"/>
              <w:right w:val="single" w:sz="4" w:space="0" w:color="auto"/>
            </w:tcBorders>
            <w:shd w:val="clear" w:color="auto" w:fill="auto"/>
            <w:noWrap/>
            <w:vAlign w:val="bottom"/>
            <w:hideMark/>
          </w:tcPr>
          <w:p w14:paraId="2C4A656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83 </w:t>
            </w:r>
          </w:p>
        </w:tc>
        <w:tc>
          <w:tcPr>
            <w:tcW w:w="787" w:type="dxa"/>
            <w:tcBorders>
              <w:top w:val="nil"/>
              <w:left w:val="nil"/>
              <w:bottom w:val="single" w:sz="4" w:space="0" w:color="auto"/>
              <w:right w:val="single" w:sz="4" w:space="0" w:color="auto"/>
            </w:tcBorders>
            <w:shd w:val="clear" w:color="auto" w:fill="auto"/>
            <w:noWrap/>
            <w:vAlign w:val="bottom"/>
            <w:hideMark/>
          </w:tcPr>
          <w:p w14:paraId="3D21A7C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621" w:type="dxa"/>
            <w:tcBorders>
              <w:top w:val="nil"/>
              <w:left w:val="nil"/>
              <w:bottom w:val="single" w:sz="4" w:space="0" w:color="auto"/>
              <w:right w:val="single" w:sz="4" w:space="0" w:color="auto"/>
            </w:tcBorders>
            <w:shd w:val="clear" w:color="auto" w:fill="auto"/>
            <w:noWrap/>
            <w:vAlign w:val="bottom"/>
            <w:hideMark/>
          </w:tcPr>
          <w:p w14:paraId="4F2EDC2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53BFBF7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695" w:type="dxa"/>
            <w:tcBorders>
              <w:top w:val="nil"/>
              <w:left w:val="nil"/>
              <w:bottom w:val="single" w:sz="4" w:space="0" w:color="auto"/>
              <w:right w:val="single" w:sz="4" w:space="0" w:color="auto"/>
            </w:tcBorders>
            <w:shd w:val="clear" w:color="auto" w:fill="auto"/>
            <w:noWrap/>
            <w:vAlign w:val="bottom"/>
            <w:hideMark/>
          </w:tcPr>
          <w:p w14:paraId="7E21447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581" w:type="dxa"/>
            <w:tcBorders>
              <w:top w:val="nil"/>
              <w:left w:val="nil"/>
              <w:bottom w:val="single" w:sz="4" w:space="0" w:color="auto"/>
              <w:right w:val="single" w:sz="4" w:space="0" w:color="auto"/>
            </w:tcBorders>
            <w:shd w:val="clear" w:color="auto" w:fill="auto"/>
            <w:noWrap/>
            <w:vAlign w:val="bottom"/>
            <w:hideMark/>
          </w:tcPr>
          <w:p w14:paraId="5D4D972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4AD678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371 </w:t>
            </w:r>
          </w:p>
        </w:tc>
        <w:tc>
          <w:tcPr>
            <w:tcW w:w="581" w:type="dxa"/>
            <w:tcBorders>
              <w:top w:val="nil"/>
              <w:left w:val="nil"/>
              <w:bottom w:val="single" w:sz="4" w:space="0" w:color="auto"/>
              <w:right w:val="single" w:sz="4" w:space="0" w:color="auto"/>
            </w:tcBorders>
            <w:shd w:val="clear" w:color="auto" w:fill="auto"/>
            <w:noWrap/>
            <w:vAlign w:val="bottom"/>
            <w:hideMark/>
          </w:tcPr>
          <w:p w14:paraId="0B685E4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3DF5E69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5,274 </w:t>
            </w:r>
          </w:p>
        </w:tc>
      </w:tr>
      <w:tr w:rsidR="00F731F4" w:rsidRPr="00F731F4" w14:paraId="1B7F2A55"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2F446B5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61</w:t>
            </w:r>
          </w:p>
        </w:tc>
        <w:tc>
          <w:tcPr>
            <w:tcW w:w="2545" w:type="dxa"/>
            <w:tcBorders>
              <w:top w:val="nil"/>
              <w:left w:val="nil"/>
              <w:bottom w:val="single" w:sz="4" w:space="0" w:color="auto"/>
              <w:right w:val="single" w:sz="4" w:space="0" w:color="auto"/>
            </w:tcBorders>
            <w:shd w:val="clear" w:color="auto" w:fill="auto"/>
            <w:noWrap/>
            <w:vAlign w:val="bottom"/>
            <w:hideMark/>
          </w:tcPr>
          <w:p w14:paraId="6ED61309"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Box Ironbark Forest</w:t>
            </w:r>
          </w:p>
        </w:tc>
        <w:tc>
          <w:tcPr>
            <w:tcW w:w="805" w:type="dxa"/>
            <w:tcBorders>
              <w:top w:val="nil"/>
              <w:left w:val="nil"/>
              <w:bottom w:val="single" w:sz="4" w:space="0" w:color="auto"/>
              <w:right w:val="single" w:sz="4" w:space="0" w:color="auto"/>
            </w:tcBorders>
            <w:shd w:val="clear" w:color="auto" w:fill="auto"/>
            <w:noWrap/>
            <w:vAlign w:val="bottom"/>
            <w:hideMark/>
          </w:tcPr>
          <w:p w14:paraId="25A52FD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7,509 </w:t>
            </w:r>
          </w:p>
        </w:tc>
        <w:tc>
          <w:tcPr>
            <w:tcW w:w="805" w:type="dxa"/>
            <w:tcBorders>
              <w:top w:val="nil"/>
              <w:left w:val="nil"/>
              <w:bottom w:val="single" w:sz="4" w:space="0" w:color="auto"/>
              <w:right w:val="single" w:sz="4" w:space="0" w:color="auto"/>
            </w:tcBorders>
            <w:shd w:val="clear" w:color="auto" w:fill="auto"/>
            <w:noWrap/>
            <w:vAlign w:val="bottom"/>
            <w:hideMark/>
          </w:tcPr>
          <w:p w14:paraId="4D29106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4,347 </w:t>
            </w:r>
          </w:p>
        </w:tc>
        <w:tc>
          <w:tcPr>
            <w:tcW w:w="728" w:type="dxa"/>
            <w:tcBorders>
              <w:top w:val="nil"/>
              <w:left w:val="nil"/>
              <w:bottom w:val="single" w:sz="4" w:space="0" w:color="auto"/>
              <w:right w:val="single" w:sz="4" w:space="0" w:color="auto"/>
            </w:tcBorders>
            <w:shd w:val="clear" w:color="auto" w:fill="auto"/>
            <w:noWrap/>
            <w:vAlign w:val="bottom"/>
            <w:hideMark/>
          </w:tcPr>
          <w:p w14:paraId="3B678D0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58 </w:t>
            </w:r>
          </w:p>
        </w:tc>
        <w:tc>
          <w:tcPr>
            <w:tcW w:w="638" w:type="dxa"/>
            <w:tcBorders>
              <w:top w:val="nil"/>
              <w:left w:val="nil"/>
              <w:bottom w:val="single" w:sz="4" w:space="0" w:color="auto"/>
              <w:right w:val="single" w:sz="4" w:space="0" w:color="auto"/>
            </w:tcBorders>
            <w:shd w:val="clear" w:color="auto" w:fill="auto"/>
            <w:noWrap/>
            <w:vAlign w:val="bottom"/>
            <w:hideMark/>
          </w:tcPr>
          <w:p w14:paraId="0E99E2D8"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V</w:t>
            </w:r>
          </w:p>
        </w:tc>
        <w:tc>
          <w:tcPr>
            <w:tcW w:w="743" w:type="dxa"/>
            <w:tcBorders>
              <w:top w:val="nil"/>
              <w:left w:val="nil"/>
              <w:bottom w:val="single" w:sz="4" w:space="0" w:color="auto"/>
              <w:right w:val="single" w:sz="4" w:space="0" w:color="auto"/>
            </w:tcBorders>
            <w:shd w:val="clear" w:color="auto" w:fill="auto"/>
            <w:noWrap/>
            <w:vAlign w:val="bottom"/>
            <w:hideMark/>
          </w:tcPr>
          <w:p w14:paraId="40A02CC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1,496 </w:t>
            </w:r>
          </w:p>
        </w:tc>
        <w:tc>
          <w:tcPr>
            <w:tcW w:w="808" w:type="dxa"/>
            <w:tcBorders>
              <w:top w:val="nil"/>
              <w:left w:val="nil"/>
              <w:bottom w:val="single" w:sz="4" w:space="0" w:color="auto"/>
              <w:right w:val="single" w:sz="4" w:space="0" w:color="auto"/>
            </w:tcBorders>
            <w:shd w:val="clear" w:color="auto" w:fill="auto"/>
            <w:noWrap/>
            <w:vAlign w:val="bottom"/>
            <w:hideMark/>
          </w:tcPr>
          <w:p w14:paraId="5BE2532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20 </w:t>
            </w:r>
          </w:p>
        </w:tc>
        <w:tc>
          <w:tcPr>
            <w:tcW w:w="705" w:type="dxa"/>
            <w:tcBorders>
              <w:top w:val="nil"/>
              <w:left w:val="nil"/>
              <w:bottom w:val="single" w:sz="4" w:space="0" w:color="auto"/>
              <w:right w:val="single" w:sz="4" w:space="0" w:color="auto"/>
            </w:tcBorders>
            <w:shd w:val="clear" w:color="auto" w:fill="auto"/>
            <w:noWrap/>
            <w:vAlign w:val="bottom"/>
            <w:hideMark/>
          </w:tcPr>
          <w:p w14:paraId="149D44A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34 </w:t>
            </w:r>
          </w:p>
        </w:tc>
        <w:tc>
          <w:tcPr>
            <w:tcW w:w="745" w:type="dxa"/>
            <w:tcBorders>
              <w:top w:val="nil"/>
              <w:left w:val="nil"/>
              <w:bottom w:val="single" w:sz="4" w:space="0" w:color="auto"/>
              <w:right w:val="single" w:sz="4" w:space="0" w:color="auto"/>
            </w:tcBorders>
            <w:shd w:val="clear" w:color="auto" w:fill="auto"/>
            <w:noWrap/>
            <w:vAlign w:val="bottom"/>
            <w:hideMark/>
          </w:tcPr>
          <w:p w14:paraId="7060998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1,496 </w:t>
            </w:r>
          </w:p>
        </w:tc>
        <w:tc>
          <w:tcPr>
            <w:tcW w:w="787" w:type="dxa"/>
            <w:tcBorders>
              <w:top w:val="nil"/>
              <w:left w:val="nil"/>
              <w:bottom w:val="single" w:sz="4" w:space="0" w:color="auto"/>
              <w:right w:val="single" w:sz="4" w:space="0" w:color="auto"/>
            </w:tcBorders>
            <w:shd w:val="clear" w:color="auto" w:fill="auto"/>
            <w:noWrap/>
            <w:vAlign w:val="bottom"/>
            <w:hideMark/>
          </w:tcPr>
          <w:p w14:paraId="44EFCE5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3ECB3C2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 </w:t>
            </w:r>
          </w:p>
        </w:tc>
        <w:tc>
          <w:tcPr>
            <w:tcW w:w="695" w:type="dxa"/>
            <w:tcBorders>
              <w:top w:val="nil"/>
              <w:left w:val="nil"/>
              <w:bottom w:val="single" w:sz="4" w:space="0" w:color="auto"/>
              <w:right w:val="single" w:sz="4" w:space="0" w:color="auto"/>
            </w:tcBorders>
            <w:shd w:val="clear" w:color="auto" w:fill="auto"/>
            <w:noWrap/>
            <w:vAlign w:val="bottom"/>
            <w:hideMark/>
          </w:tcPr>
          <w:p w14:paraId="15CFF45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35 </w:t>
            </w:r>
          </w:p>
        </w:tc>
        <w:tc>
          <w:tcPr>
            <w:tcW w:w="695" w:type="dxa"/>
            <w:tcBorders>
              <w:top w:val="nil"/>
              <w:left w:val="nil"/>
              <w:bottom w:val="single" w:sz="4" w:space="0" w:color="auto"/>
              <w:right w:val="single" w:sz="4" w:space="0" w:color="auto"/>
            </w:tcBorders>
            <w:shd w:val="clear" w:color="auto" w:fill="auto"/>
            <w:noWrap/>
            <w:vAlign w:val="bottom"/>
            <w:hideMark/>
          </w:tcPr>
          <w:p w14:paraId="65DCB83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 </w:t>
            </w:r>
          </w:p>
        </w:tc>
        <w:tc>
          <w:tcPr>
            <w:tcW w:w="581" w:type="dxa"/>
            <w:tcBorders>
              <w:top w:val="nil"/>
              <w:left w:val="nil"/>
              <w:bottom w:val="single" w:sz="4" w:space="0" w:color="auto"/>
              <w:right w:val="single" w:sz="4" w:space="0" w:color="auto"/>
            </w:tcBorders>
            <w:shd w:val="clear" w:color="auto" w:fill="auto"/>
            <w:noWrap/>
            <w:vAlign w:val="bottom"/>
            <w:hideMark/>
          </w:tcPr>
          <w:p w14:paraId="5F9317C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904F1C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37 </w:t>
            </w:r>
          </w:p>
        </w:tc>
        <w:tc>
          <w:tcPr>
            <w:tcW w:w="581" w:type="dxa"/>
            <w:tcBorders>
              <w:top w:val="nil"/>
              <w:left w:val="nil"/>
              <w:bottom w:val="single" w:sz="4" w:space="0" w:color="auto"/>
              <w:right w:val="single" w:sz="4" w:space="0" w:color="auto"/>
            </w:tcBorders>
            <w:shd w:val="clear" w:color="auto" w:fill="auto"/>
            <w:noWrap/>
            <w:vAlign w:val="bottom"/>
            <w:hideMark/>
          </w:tcPr>
          <w:p w14:paraId="3DBD5FF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2517C22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2,763 </w:t>
            </w:r>
          </w:p>
        </w:tc>
      </w:tr>
      <w:tr w:rsidR="00F731F4" w:rsidRPr="00F731F4" w14:paraId="1494FC90"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7887B72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72</w:t>
            </w:r>
          </w:p>
        </w:tc>
        <w:tc>
          <w:tcPr>
            <w:tcW w:w="2545" w:type="dxa"/>
            <w:tcBorders>
              <w:top w:val="nil"/>
              <w:left w:val="nil"/>
              <w:bottom w:val="single" w:sz="4" w:space="0" w:color="auto"/>
              <w:right w:val="single" w:sz="4" w:space="0" w:color="auto"/>
            </w:tcBorders>
            <w:shd w:val="clear" w:color="auto" w:fill="auto"/>
            <w:noWrap/>
            <w:vAlign w:val="bottom"/>
            <w:hideMark/>
          </w:tcPr>
          <w:p w14:paraId="098A1675"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Granitic Hills Woodland</w:t>
            </w:r>
          </w:p>
        </w:tc>
        <w:tc>
          <w:tcPr>
            <w:tcW w:w="805" w:type="dxa"/>
            <w:tcBorders>
              <w:top w:val="nil"/>
              <w:left w:val="nil"/>
              <w:bottom w:val="single" w:sz="4" w:space="0" w:color="auto"/>
              <w:right w:val="single" w:sz="4" w:space="0" w:color="auto"/>
            </w:tcBorders>
            <w:shd w:val="clear" w:color="auto" w:fill="auto"/>
            <w:noWrap/>
            <w:vAlign w:val="bottom"/>
            <w:hideMark/>
          </w:tcPr>
          <w:p w14:paraId="118C3E7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3,975 </w:t>
            </w:r>
          </w:p>
        </w:tc>
        <w:tc>
          <w:tcPr>
            <w:tcW w:w="805" w:type="dxa"/>
            <w:tcBorders>
              <w:top w:val="nil"/>
              <w:left w:val="nil"/>
              <w:bottom w:val="single" w:sz="4" w:space="0" w:color="auto"/>
              <w:right w:val="single" w:sz="4" w:space="0" w:color="auto"/>
            </w:tcBorders>
            <w:shd w:val="clear" w:color="auto" w:fill="auto"/>
            <w:noWrap/>
            <w:vAlign w:val="bottom"/>
            <w:hideMark/>
          </w:tcPr>
          <w:p w14:paraId="4C459C1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3,974 </w:t>
            </w:r>
          </w:p>
        </w:tc>
        <w:tc>
          <w:tcPr>
            <w:tcW w:w="728" w:type="dxa"/>
            <w:tcBorders>
              <w:top w:val="nil"/>
              <w:left w:val="nil"/>
              <w:bottom w:val="single" w:sz="4" w:space="0" w:color="auto"/>
              <w:right w:val="single" w:sz="4" w:space="0" w:color="auto"/>
            </w:tcBorders>
            <w:shd w:val="clear" w:color="auto" w:fill="auto"/>
            <w:noWrap/>
            <w:vAlign w:val="bottom"/>
            <w:hideMark/>
          </w:tcPr>
          <w:p w14:paraId="2582336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38" w:type="dxa"/>
            <w:tcBorders>
              <w:top w:val="nil"/>
              <w:left w:val="nil"/>
              <w:bottom w:val="single" w:sz="4" w:space="0" w:color="auto"/>
              <w:right w:val="single" w:sz="4" w:space="0" w:color="auto"/>
            </w:tcBorders>
            <w:shd w:val="clear" w:color="auto" w:fill="auto"/>
            <w:noWrap/>
            <w:vAlign w:val="bottom"/>
            <w:hideMark/>
          </w:tcPr>
          <w:p w14:paraId="0EFA41AC"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LC</w:t>
            </w:r>
          </w:p>
        </w:tc>
        <w:tc>
          <w:tcPr>
            <w:tcW w:w="743" w:type="dxa"/>
            <w:tcBorders>
              <w:top w:val="nil"/>
              <w:left w:val="nil"/>
              <w:bottom w:val="single" w:sz="4" w:space="0" w:color="auto"/>
              <w:right w:val="single" w:sz="4" w:space="0" w:color="auto"/>
            </w:tcBorders>
            <w:shd w:val="clear" w:color="auto" w:fill="auto"/>
            <w:noWrap/>
            <w:vAlign w:val="bottom"/>
            <w:hideMark/>
          </w:tcPr>
          <w:p w14:paraId="31B61BC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3,971 </w:t>
            </w:r>
          </w:p>
        </w:tc>
        <w:tc>
          <w:tcPr>
            <w:tcW w:w="808" w:type="dxa"/>
            <w:tcBorders>
              <w:top w:val="nil"/>
              <w:left w:val="nil"/>
              <w:bottom w:val="single" w:sz="4" w:space="0" w:color="auto"/>
              <w:right w:val="single" w:sz="4" w:space="0" w:color="auto"/>
            </w:tcBorders>
            <w:shd w:val="clear" w:color="auto" w:fill="auto"/>
            <w:noWrap/>
            <w:vAlign w:val="bottom"/>
            <w:hideMark/>
          </w:tcPr>
          <w:p w14:paraId="3253A4C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4DE4AB0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745" w:type="dxa"/>
            <w:tcBorders>
              <w:top w:val="nil"/>
              <w:left w:val="nil"/>
              <w:bottom w:val="single" w:sz="4" w:space="0" w:color="auto"/>
              <w:right w:val="single" w:sz="4" w:space="0" w:color="auto"/>
            </w:tcBorders>
            <w:shd w:val="clear" w:color="auto" w:fill="auto"/>
            <w:noWrap/>
            <w:vAlign w:val="bottom"/>
            <w:hideMark/>
          </w:tcPr>
          <w:p w14:paraId="5881EB6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3,971 </w:t>
            </w:r>
          </w:p>
        </w:tc>
        <w:tc>
          <w:tcPr>
            <w:tcW w:w="787" w:type="dxa"/>
            <w:tcBorders>
              <w:top w:val="nil"/>
              <w:left w:val="nil"/>
              <w:bottom w:val="single" w:sz="4" w:space="0" w:color="auto"/>
              <w:right w:val="single" w:sz="4" w:space="0" w:color="auto"/>
            </w:tcBorders>
            <w:shd w:val="clear" w:color="auto" w:fill="auto"/>
            <w:noWrap/>
            <w:vAlign w:val="bottom"/>
            <w:hideMark/>
          </w:tcPr>
          <w:p w14:paraId="0B2FDF2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469098C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3441302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43E134A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1AE383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3AEB93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104782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03815B3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r>
      <w:tr w:rsidR="00F731F4" w:rsidRPr="00F731F4" w14:paraId="77BB74C6"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32A9E0E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73</w:t>
            </w:r>
          </w:p>
        </w:tc>
        <w:tc>
          <w:tcPr>
            <w:tcW w:w="2545" w:type="dxa"/>
            <w:tcBorders>
              <w:top w:val="nil"/>
              <w:left w:val="nil"/>
              <w:bottom w:val="single" w:sz="4" w:space="0" w:color="auto"/>
              <w:right w:val="single" w:sz="4" w:space="0" w:color="auto"/>
            </w:tcBorders>
            <w:shd w:val="clear" w:color="auto" w:fill="auto"/>
            <w:noWrap/>
            <w:vAlign w:val="bottom"/>
            <w:hideMark/>
          </w:tcPr>
          <w:p w14:paraId="3A25C76C"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Rocky Outcrop Shrubland/Rocky Outcrop Herbland Mosaic</w:t>
            </w:r>
          </w:p>
        </w:tc>
        <w:tc>
          <w:tcPr>
            <w:tcW w:w="805" w:type="dxa"/>
            <w:tcBorders>
              <w:top w:val="nil"/>
              <w:left w:val="nil"/>
              <w:bottom w:val="single" w:sz="4" w:space="0" w:color="auto"/>
              <w:right w:val="single" w:sz="4" w:space="0" w:color="auto"/>
            </w:tcBorders>
            <w:shd w:val="clear" w:color="auto" w:fill="auto"/>
            <w:noWrap/>
            <w:vAlign w:val="bottom"/>
            <w:hideMark/>
          </w:tcPr>
          <w:p w14:paraId="56605B5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9,364 </w:t>
            </w:r>
          </w:p>
        </w:tc>
        <w:tc>
          <w:tcPr>
            <w:tcW w:w="805" w:type="dxa"/>
            <w:tcBorders>
              <w:top w:val="nil"/>
              <w:left w:val="nil"/>
              <w:bottom w:val="single" w:sz="4" w:space="0" w:color="auto"/>
              <w:right w:val="single" w:sz="4" w:space="0" w:color="auto"/>
            </w:tcBorders>
            <w:shd w:val="clear" w:color="auto" w:fill="auto"/>
            <w:noWrap/>
            <w:vAlign w:val="bottom"/>
            <w:hideMark/>
          </w:tcPr>
          <w:p w14:paraId="499D020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9,360 </w:t>
            </w:r>
          </w:p>
        </w:tc>
        <w:tc>
          <w:tcPr>
            <w:tcW w:w="728" w:type="dxa"/>
            <w:tcBorders>
              <w:top w:val="nil"/>
              <w:left w:val="nil"/>
              <w:bottom w:val="single" w:sz="4" w:space="0" w:color="auto"/>
              <w:right w:val="single" w:sz="4" w:space="0" w:color="auto"/>
            </w:tcBorders>
            <w:shd w:val="clear" w:color="auto" w:fill="auto"/>
            <w:noWrap/>
            <w:vAlign w:val="bottom"/>
            <w:hideMark/>
          </w:tcPr>
          <w:p w14:paraId="2763B63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38" w:type="dxa"/>
            <w:tcBorders>
              <w:top w:val="nil"/>
              <w:left w:val="nil"/>
              <w:bottom w:val="single" w:sz="4" w:space="0" w:color="auto"/>
              <w:right w:val="single" w:sz="4" w:space="0" w:color="auto"/>
            </w:tcBorders>
            <w:shd w:val="clear" w:color="auto" w:fill="auto"/>
            <w:noWrap/>
            <w:vAlign w:val="bottom"/>
            <w:hideMark/>
          </w:tcPr>
          <w:p w14:paraId="37511BA4"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LC, R</w:t>
            </w:r>
          </w:p>
        </w:tc>
        <w:tc>
          <w:tcPr>
            <w:tcW w:w="743" w:type="dxa"/>
            <w:tcBorders>
              <w:top w:val="nil"/>
              <w:left w:val="nil"/>
              <w:bottom w:val="single" w:sz="4" w:space="0" w:color="auto"/>
              <w:right w:val="single" w:sz="4" w:space="0" w:color="auto"/>
            </w:tcBorders>
            <w:shd w:val="clear" w:color="auto" w:fill="auto"/>
            <w:noWrap/>
            <w:vAlign w:val="bottom"/>
            <w:hideMark/>
          </w:tcPr>
          <w:p w14:paraId="3D9E320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7,260 </w:t>
            </w:r>
          </w:p>
        </w:tc>
        <w:tc>
          <w:tcPr>
            <w:tcW w:w="808" w:type="dxa"/>
            <w:tcBorders>
              <w:top w:val="nil"/>
              <w:left w:val="nil"/>
              <w:bottom w:val="single" w:sz="4" w:space="0" w:color="auto"/>
              <w:right w:val="single" w:sz="4" w:space="0" w:color="auto"/>
            </w:tcBorders>
            <w:shd w:val="clear" w:color="auto" w:fill="auto"/>
            <w:noWrap/>
            <w:vAlign w:val="bottom"/>
            <w:hideMark/>
          </w:tcPr>
          <w:p w14:paraId="78F1188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78 </w:t>
            </w:r>
          </w:p>
        </w:tc>
        <w:tc>
          <w:tcPr>
            <w:tcW w:w="705" w:type="dxa"/>
            <w:tcBorders>
              <w:top w:val="nil"/>
              <w:left w:val="nil"/>
              <w:bottom w:val="single" w:sz="4" w:space="0" w:color="auto"/>
              <w:right w:val="single" w:sz="4" w:space="0" w:color="auto"/>
            </w:tcBorders>
            <w:shd w:val="clear" w:color="auto" w:fill="auto"/>
            <w:noWrap/>
            <w:vAlign w:val="bottom"/>
            <w:hideMark/>
          </w:tcPr>
          <w:p w14:paraId="54467D1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78 </w:t>
            </w:r>
          </w:p>
        </w:tc>
        <w:tc>
          <w:tcPr>
            <w:tcW w:w="745" w:type="dxa"/>
            <w:tcBorders>
              <w:top w:val="nil"/>
              <w:left w:val="nil"/>
              <w:bottom w:val="single" w:sz="4" w:space="0" w:color="auto"/>
              <w:right w:val="single" w:sz="4" w:space="0" w:color="auto"/>
            </w:tcBorders>
            <w:shd w:val="clear" w:color="auto" w:fill="auto"/>
            <w:noWrap/>
            <w:vAlign w:val="bottom"/>
            <w:hideMark/>
          </w:tcPr>
          <w:p w14:paraId="2F3975A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6,807 </w:t>
            </w:r>
          </w:p>
        </w:tc>
        <w:tc>
          <w:tcPr>
            <w:tcW w:w="787" w:type="dxa"/>
            <w:tcBorders>
              <w:top w:val="nil"/>
              <w:left w:val="nil"/>
              <w:bottom w:val="single" w:sz="4" w:space="0" w:color="auto"/>
              <w:right w:val="single" w:sz="4" w:space="0" w:color="auto"/>
            </w:tcBorders>
            <w:shd w:val="clear" w:color="auto" w:fill="auto"/>
            <w:noWrap/>
            <w:vAlign w:val="bottom"/>
            <w:hideMark/>
          </w:tcPr>
          <w:p w14:paraId="4A637E8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453 </w:t>
            </w:r>
          </w:p>
        </w:tc>
        <w:tc>
          <w:tcPr>
            <w:tcW w:w="621" w:type="dxa"/>
            <w:tcBorders>
              <w:top w:val="nil"/>
              <w:left w:val="nil"/>
              <w:bottom w:val="single" w:sz="4" w:space="0" w:color="auto"/>
              <w:right w:val="single" w:sz="4" w:space="0" w:color="auto"/>
            </w:tcBorders>
            <w:shd w:val="clear" w:color="auto" w:fill="auto"/>
            <w:noWrap/>
            <w:vAlign w:val="bottom"/>
            <w:hideMark/>
          </w:tcPr>
          <w:p w14:paraId="65F8F7D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37 </w:t>
            </w:r>
          </w:p>
        </w:tc>
        <w:tc>
          <w:tcPr>
            <w:tcW w:w="695" w:type="dxa"/>
            <w:tcBorders>
              <w:top w:val="nil"/>
              <w:left w:val="nil"/>
              <w:bottom w:val="single" w:sz="4" w:space="0" w:color="auto"/>
              <w:right w:val="single" w:sz="4" w:space="0" w:color="auto"/>
            </w:tcBorders>
            <w:shd w:val="clear" w:color="auto" w:fill="auto"/>
            <w:noWrap/>
            <w:vAlign w:val="bottom"/>
            <w:hideMark/>
          </w:tcPr>
          <w:p w14:paraId="1B4929A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470 </w:t>
            </w:r>
          </w:p>
        </w:tc>
        <w:tc>
          <w:tcPr>
            <w:tcW w:w="695" w:type="dxa"/>
            <w:tcBorders>
              <w:top w:val="nil"/>
              <w:left w:val="nil"/>
              <w:bottom w:val="single" w:sz="4" w:space="0" w:color="auto"/>
              <w:right w:val="single" w:sz="4" w:space="0" w:color="auto"/>
            </w:tcBorders>
            <w:shd w:val="clear" w:color="auto" w:fill="auto"/>
            <w:noWrap/>
            <w:vAlign w:val="bottom"/>
            <w:hideMark/>
          </w:tcPr>
          <w:p w14:paraId="60CEF19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1,197 </w:t>
            </w:r>
          </w:p>
        </w:tc>
        <w:tc>
          <w:tcPr>
            <w:tcW w:w="581" w:type="dxa"/>
            <w:tcBorders>
              <w:top w:val="nil"/>
              <w:left w:val="nil"/>
              <w:bottom w:val="single" w:sz="4" w:space="0" w:color="auto"/>
              <w:right w:val="single" w:sz="4" w:space="0" w:color="auto"/>
            </w:tcBorders>
            <w:shd w:val="clear" w:color="auto" w:fill="auto"/>
            <w:noWrap/>
            <w:vAlign w:val="bottom"/>
            <w:hideMark/>
          </w:tcPr>
          <w:p w14:paraId="7E17CBA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335 </w:t>
            </w:r>
          </w:p>
        </w:tc>
        <w:tc>
          <w:tcPr>
            <w:tcW w:w="581" w:type="dxa"/>
            <w:tcBorders>
              <w:top w:val="nil"/>
              <w:left w:val="nil"/>
              <w:bottom w:val="single" w:sz="4" w:space="0" w:color="auto"/>
              <w:right w:val="single" w:sz="4" w:space="0" w:color="auto"/>
            </w:tcBorders>
            <w:shd w:val="clear" w:color="auto" w:fill="auto"/>
            <w:noWrap/>
            <w:vAlign w:val="bottom"/>
            <w:hideMark/>
          </w:tcPr>
          <w:p w14:paraId="71EBD72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 </w:t>
            </w:r>
          </w:p>
        </w:tc>
        <w:tc>
          <w:tcPr>
            <w:tcW w:w="581" w:type="dxa"/>
            <w:tcBorders>
              <w:top w:val="nil"/>
              <w:left w:val="nil"/>
              <w:bottom w:val="single" w:sz="4" w:space="0" w:color="auto"/>
              <w:right w:val="single" w:sz="4" w:space="0" w:color="auto"/>
            </w:tcBorders>
            <w:shd w:val="clear" w:color="auto" w:fill="auto"/>
            <w:noWrap/>
            <w:vAlign w:val="bottom"/>
            <w:hideMark/>
          </w:tcPr>
          <w:p w14:paraId="7FA9A9C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2AE3944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50 </w:t>
            </w:r>
          </w:p>
        </w:tc>
      </w:tr>
      <w:tr w:rsidR="00F731F4" w:rsidRPr="00F731F4" w14:paraId="2B27FC66"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6D7BD71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74</w:t>
            </w:r>
          </w:p>
        </w:tc>
        <w:tc>
          <w:tcPr>
            <w:tcW w:w="2545" w:type="dxa"/>
            <w:tcBorders>
              <w:top w:val="nil"/>
              <w:left w:val="nil"/>
              <w:bottom w:val="single" w:sz="4" w:space="0" w:color="auto"/>
              <w:right w:val="single" w:sz="4" w:space="0" w:color="auto"/>
            </w:tcBorders>
            <w:shd w:val="clear" w:color="auto" w:fill="auto"/>
            <w:noWrap/>
            <w:vAlign w:val="bottom"/>
            <w:hideMark/>
          </w:tcPr>
          <w:p w14:paraId="42F7CDFF"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Wetland Formation</w:t>
            </w:r>
          </w:p>
        </w:tc>
        <w:tc>
          <w:tcPr>
            <w:tcW w:w="805" w:type="dxa"/>
            <w:tcBorders>
              <w:top w:val="nil"/>
              <w:left w:val="nil"/>
              <w:bottom w:val="single" w:sz="4" w:space="0" w:color="auto"/>
              <w:right w:val="single" w:sz="4" w:space="0" w:color="auto"/>
            </w:tcBorders>
            <w:shd w:val="clear" w:color="auto" w:fill="auto"/>
            <w:noWrap/>
            <w:vAlign w:val="bottom"/>
            <w:hideMark/>
          </w:tcPr>
          <w:p w14:paraId="37A6897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583 </w:t>
            </w:r>
          </w:p>
        </w:tc>
        <w:tc>
          <w:tcPr>
            <w:tcW w:w="805" w:type="dxa"/>
            <w:tcBorders>
              <w:top w:val="nil"/>
              <w:left w:val="nil"/>
              <w:bottom w:val="single" w:sz="4" w:space="0" w:color="auto"/>
              <w:right w:val="single" w:sz="4" w:space="0" w:color="auto"/>
            </w:tcBorders>
            <w:shd w:val="clear" w:color="auto" w:fill="auto"/>
            <w:noWrap/>
            <w:vAlign w:val="bottom"/>
            <w:hideMark/>
          </w:tcPr>
          <w:p w14:paraId="0AF4DEF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578 </w:t>
            </w:r>
          </w:p>
        </w:tc>
        <w:tc>
          <w:tcPr>
            <w:tcW w:w="728" w:type="dxa"/>
            <w:tcBorders>
              <w:top w:val="nil"/>
              <w:left w:val="nil"/>
              <w:bottom w:val="single" w:sz="4" w:space="0" w:color="auto"/>
              <w:right w:val="single" w:sz="4" w:space="0" w:color="auto"/>
            </w:tcBorders>
            <w:shd w:val="clear" w:color="auto" w:fill="auto"/>
            <w:noWrap/>
            <w:vAlign w:val="bottom"/>
            <w:hideMark/>
          </w:tcPr>
          <w:p w14:paraId="6F1B8FA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99 </w:t>
            </w:r>
          </w:p>
        </w:tc>
        <w:tc>
          <w:tcPr>
            <w:tcW w:w="638" w:type="dxa"/>
            <w:tcBorders>
              <w:top w:val="nil"/>
              <w:left w:val="nil"/>
              <w:bottom w:val="single" w:sz="4" w:space="0" w:color="auto"/>
              <w:right w:val="single" w:sz="4" w:space="0" w:color="auto"/>
            </w:tcBorders>
            <w:shd w:val="clear" w:color="auto" w:fill="auto"/>
            <w:noWrap/>
            <w:vAlign w:val="bottom"/>
            <w:hideMark/>
          </w:tcPr>
          <w:p w14:paraId="0F633AFC"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 R</w:t>
            </w:r>
          </w:p>
        </w:tc>
        <w:tc>
          <w:tcPr>
            <w:tcW w:w="743" w:type="dxa"/>
            <w:tcBorders>
              <w:top w:val="nil"/>
              <w:left w:val="nil"/>
              <w:bottom w:val="single" w:sz="4" w:space="0" w:color="auto"/>
              <w:right w:val="single" w:sz="4" w:space="0" w:color="auto"/>
            </w:tcBorders>
            <w:shd w:val="clear" w:color="auto" w:fill="auto"/>
            <w:noWrap/>
            <w:vAlign w:val="bottom"/>
            <w:hideMark/>
          </w:tcPr>
          <w:p w14:paraId="6CDAA14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448 </w:t>
            </w:r>
          </w:p>
        </w:tc>
        <w:tc>
          <w:tcPr>
            <w:tcW w:w="808" w:type="dxa"/>
            <w:tcBorders>
              <w:top w:val="nil"/>
              <w:left w:val="nil"/>
              <w:bottom w:val="single" w:sz="4" w:space="0" w:color="auto"/>
              <w:right w:val="single" w:sz="4" w:space="0" w:color="auto"/>
            </w:tcBorders>
            <w:shd w:val="clear" w:color="auto" w:fill="auto"/>
            <w:noWrap/>
            <w:vAlign w:val="bottom"/>
            <w:hideMark/>
          </w:tcPr>
          <w:p w14:paraId="1A6AD2F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77 </w:t>
            </w:r>
          </w:p>
        </w:tc>
        <w:tc>
          <w:tcPr>
            <w:tcW w:w="705" w:type="dxa"/>
            <w:tcBorders>
              <w:top w:val="nil"/>
              <w:left w:val="nil"/>
              <w:bottom w:val="single" w:sz="4" w:space="0" w:color="auto"/>
              <w:right w:val="single" w:sz="4" w:space="0" w:color="auto"/>
            </w:tcBorders>
            <w:shd w:val="clear" w:color="auto" w:fill="auto"/>
            <w:noWrap/>
            <w:vAlign w:val="bottom"/>
            <w:hideMark/>
          </w:tcPr>
          <w:p w14:paraId="0F2B955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78 </w:t>
            </w:r>
          </w:p>
        </w:tc>
        <w:tc>
          <w:tcPr>
            <w:tcW w:w="745" w:type="dxa"/>
            <w:tcBorders>
              <w:top w:val="nil"/>
              <w:left w:val="nil"/>
              <w:bottom w:val="single" w:sz="4" w:space="0" w:color="auto"/>
              <w:right w:val="single" w:sz="4" w:space="0" w:color="auto"/>
            </w:tcBorders>
            <w:shd w:val="clear" w:color="auto" w:fill="auto"/>
            <w:noWrap/>
            <w:vAlign w:val="bottom"/>
            <w:hideMark/>
          </w:tcPr>
          <w:p w14:paraId="160BDA2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448 </w:t>
            </w:r>
          </w:p>
        </w:tc>
        <w:tc>
          <w:tcPr>
            <w:tcW w:w="787" w:type="dxa"/>
            <w:tcBorders>
              <w:top w:val="nil"/>
              <w:left w:val="nil"/>
              <w:bottom w:val="single" w:sz="4" w:space="0" w:color="auto"/>
              <w:right w:val="single" w:sz="4" w:space="0" w:color="auto"/>
            </w:tcBorders>
            <w:shd w:val="clear" w:color="auto" w:fill="auto"/>
            <w:noWrap/>
            <w:vAlign w:val="bottom"/>
            <w:hideMark/>
          </w:tcPr>
          <w:p w14:paraId="5FBCFDE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706685A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28222A9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41C9A5D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FED37D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A855A5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8E8F22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4B9EEE4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130 </w:t>
            </w:r>
          </w:p>
        </w:tc>
      </w:tr>
      <w:tr w:rsidR="00F731F4" w:rsidRPr="00F731F4" w14:paraId="005E4DED"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380AB06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82</w:t>
            </w:r>
          </w:p>
        </w:tc>
        <w:tc>
          <w:tcPr>
            <w:tcW w:w="2545" w:type="dxa"/>
            <w:tcBorders>
              <w:top w:val="nil"/>
              <w:left w:val="nil"/>
              <w:bottom w:val="single" w:sz="4" w:space="0" w:color="auto"/>
              <w:right w:val="single" w:sz="4" w:space="0" w:color="auto"/>
            </w:tcBorders>
            <w:shd w:val="clear" w:color="auto" w:fill="auto"/>
            <w:noWrap/>
            <w:vAlign w:val="bottom"/>
            <w:hideMark/>
          </w:tcPr>
          <w:p w14:paraId="0D1DD648"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Riverine Escarpment Scrub</w:t>
            </w:r>
          </w:p>
        </w:tc>
        <w:tc>
          <w:tcPr>
            <w:tcW w:w="805" w:type="dxa"/>
            <w:tcBorders>
              <w:top w:val="nil"/>
              <w:left w:val="nil"/>
              <w:bottom w:val="single" w:sz="4" w:space="0" w:color="auto"/>
              <w:right w:val="single" w:sz="4" w:space="0" w:color="auto"/>
            </w:tcBorders>
            <w:shd w:val="clear" w:color="auto" w:fill="auto"/>
            <w:noWrap/>
            <w:vAlign w:val="bottom"/>
            <w:hideMark/>
          </w:tcPr>
          <w:p w14:paraId="4CB2357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9,227 </w:t>
            </w:r>
          </w:p>
        </w:tc>
        <w:tc>
          <w:tcPr>
            <w:tcW w:w="805" w:type="dxa"/>
            <w:tcBorders>
              <w:top w:val="nil"/>
              <w:left w:val="nil"/>
              <w:bottom w:val="single" w:sz="4" w:space="0" w:color="auto"/>
              <w:right w:val="single" w:sz="4" w:space="0" w:color="auto"/>
            </w:tcBorders>
            <w:shd w:val="clear" w:color="auto" w:fill="auto"/>
            <w:noWrap/>
            <w:vAlign w:val="bottom"/>
            <w:hideMark/>
          </w:tcPr>
          <w:p w14:paraId="6BBAD22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9,100 </w:t>
            </w:r>
          </w:p>
        </w:tc>
        <w:tc>
          <w:tcPr>
            <w:tcW w:w="728" w:type="dxa"/>
            <w:tcBorders>
              <w:top w:val="nil"/>
              <w:left w:val="nil"/>
              <w:bottom w:val="single" w:sz="4" w:space="0" w:color="auto"/>
              <w:right w:val="single" w:sz="4" w:space="0" w:color="auto"/>
            </w:tcBorders>
            <w:shd w:val="clear" w:color="auto" w:fill="auto"/>
            <w:noWrap/>
            <w:vAlign w:val="bottom"/>
            <w:hideMark/>
          </w:tcPr>
          <w:p w14:paraId="791C0E0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99 </w:t>
            </w:r>
          </w:p>
        </w:tc>
        <w:tc>
          <w:tcPr>
            <w:tcW w:w="638" w:type="dxa"/>
            <w:tcBorders>
              <w:top w:val="nil"/>
              <w:left w:val="nil"/>
              <w:bottom w:val="single" w:sz="4" w:space="0" w:color="auto"/>
              <w:right w:val="single" w:sz="4" w:space="0" w:color="auto"/>
            </w:tcBorders>
            <w:shd w:val="clear" w:color="auto" w:fill="auto"/>
            <w:noWrap/>
            <w:vAlign w:val="bottom"/>
            <w:hideMark/>
          </w:tcPr>
          <w:p w14:paraId="44534536"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 LC, R, V</w:t>
            </w:r>
          </w:p>
        </w:tc>
        <w:tc>
          <w:tcPr>
            <w:tcW w:w="743" w:type="dxa"/>
            <w:tcBorders>
              <w:top w:val="nil"/>
              <w:left w:val="nil"/>
              <w:bottom w:val="single" w:sz="4" w:space="0" w:color="auto"/>
              <w:right w:val="single" w:sz="4" w:space="0" w:color="auto"/>
            </w:tcBorders>
            <w:shd w:val="clear" w:color="auto" w:fill="auto"/>
            <w:noWrap/>
            <w:vAlign w:val="bottom"/>
            <w:hideMark/>
          </w:tcPr>
          <w:p w14:paraId="49930FA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6,191 </w:t>
            </w:r>
          </w:p>
        </w:tc>
        <w:tc>
          <w:tcPr>
            <w:tcW w:w="808" w:type="dxa"/>
            <w:tcBorders>
              <w:top w:val="nil"/>
              <w:left w:val="nil"/>
              <w:bottom w:val="single" w:sz="4" w:space="0" w:color="auto"/>
              <w:right w:val="single" w:sz="4" w:space="0" w:color="auto"/>
            </w:tcBorders>
            <w:shd w:val="clear" w:color="auto" w:fill="auto"/>
            <w:noWrap/>
            <w:vAlign w:val="bottom"/>
            <w:hideMark/>
          </w:tcPr>
          <w:p w14:paraId="29CBFD6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67 </w:t>
            </w:r>
          </w:p>
        </w:tc>
        <w:tc>
          <w:tcPr>
            <w:tcW w:w="705" w:type="dxa"/>
            <w:tcBorders>
              <w:top w:val="nil"/>
              <w:left w:val="nil"/>
              <w:bottom w:val="single" w:sz="4" w:space="0" w:color="auto"/>
              <w:right w:val="single" w:sz="4" w:space="0" w:color="auto"/>
            </w:tcBorders>
            <w:shd w:val="clear" w:color="auto" w:fill="auto"/>
            <w:noWrap/>
            <w:vAlign w:val="bottom"/>
            <w:hideMark/>
          </w:tcPr>
          <w:p w14:paraId="11C5A87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68 </w:t>
            </w:r>
          </w:p>
        </w:tc>
        <w:tc>
          <w:tcPr>
            <w:tcW w:w="745" w:type="dxa"/>
            <w:tcBorders>
              <w:top w:val="nil"/>
              <w:left w:val="nil"/>
              <w:bottom w:val="single" w:sz="4" w:space="0" w:color="auto"/>
              <w:right w:val="single" w:sz="4" w:space="0" w:color="auto"/>
            </w:tcBorders>
            <w:shd w:val="clear" w:color="auto" w:fill="auto"/>
            <w:noWrap/>
            <w:vAlign w:val="bottom"/>
            <w:hideMark/>
          </w:tcPr>
          <w:p w14:paraId="66DDD39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2,680 </w:t>
            </w:r>
          </w:p>
        </w:tc>
        <w:tc>
          <w:tcPr>
            <w:tcW w:w="787" w:type="dxa"/>
            <w:tcBorders>
              <w:top w:val="nil"/>
              <w:left w:val="nil"/>
              <w:bottom w:val="single" w:sz="4" w:space="0" w:color="auto"/>
              <w:right w:val="single" w:sz="4" w:space="0" w:color="auto"/>
            </w:tcBorders>
            <w:shd w:val="clear" w:color="auto" w:fill="auto"/>
            <w:noWrap/>
            <w:vAlign w:val="bottom"/>
            <w:hideMark/>
          </w:tcPr>
          <w:p w14:paraId="670A742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3,511 </w:t>
            </w:r>
          </w:p>
        </w:tc>
        <w:tc>
          <w:tcPr>
            <w:tcW w:w="621" w:type="dxa"/>
            <w:tcBorders>
              <w:top w:val="nil"/>
              <w:left w:val="nil"/>
              <w:bottom w:val="single" w:sz="4" w:space="0" w:color="auto"/>
              <w:right w:val="single" w:sz="4" w:space="0" w:color="auto"/>
            </w:tcBorders>
            <w:shd w:val="clear" w:color="auto" w:fill="auto"/>
            <w:noWrap/>
            <w:vAlign w:val="bottom"/>
            <w:hideMark/>
          </w:tcPr>
          <w:p w14:paraId="171726D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205 </w:t>
            </w:r>
          </w:p>
        </w:tc>
        <w:tc>
          <w:tcPr>
            <w:tcW w:w="695" w:type="dxa"/>
            <w:tcBorders>
              <w:top w:val="nil"/>
              <w:left w:val="nil"/>
              <w:bottom w:val="single" w:sz="4" w:space="0" w:color="auto"/>
              <w:right w:val="single" w:sz="4" w:space="0" w:color="auto"/>
            </w:tcBorders>
            <w:shd w:val="clear" w:color="auto" w:fill="auto"/>
            <w:noWrap/>
            <w:vAlign w:val="bottom"/>
            <w:hideMark/>
          </w:tcPr>
          <w:p w14:paraId="6E3A70D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1,147 </w:t>
            </w:r>
          </w:p>
        </w:tc>
        <w:tc>
          <w:tcPr>
            <w:tcW w:w="695" w:type="dxa"/>
            <w:tcBorders>
              <w:top w:val="nil"/>
              <w:left w:val="nil"/>
              <w:bottom w:val="single" w:sz="4" w:space="0" w:color="auto"/>
              <w:right w:val="single" w:sz="4" w:space="0" w:color="auto"/>
            </w:tcBorders>
            <w:shd w:val="clear" w:color="auto" w:fill="auto"/>
            <w:noWrap/>
            <w:vAlign w:val="bottom"/>
            <w:hideMark/>
          </w:tcPr>
          <w:p w14:paraId="53085E7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816 </w:t>
            </w:r>
          </w:p>
        </w:tc>
        <w:tc>
          <w:tcPr>
            <w:tcW w:w="581" w:type="dxa"/>
            <w:tcBorders>
              <w:top w:val="nil"/>
              <w:left w:val="nil"/>
              <w:bottom w:val="single" w:sz="4" w:space="0" w:color="auto"/>
              <w:right w:val="single" w:sz="4" w:space="0" w:color="auto"/>
            </w:tcBorders>
            <w:shd w:val="clear" w:color="auto" w:fill="auto"/>
            <w:noWrap/>
            <w:vAlign w:val="bottom"/>
            <w:hideMark/>
          </w:tcPr>
          <w:p w14:paraId="031D046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B3F937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90 </w:t>
            </w:r>
          </w:p>
        </w:tc>
        <w:tc>
          <w:tcPr>
            <w:tcW w:w="581" w:type="dxa"/>
            <w:tcBorders>
              <w:top w:val="nil"/>
              <w:left w:val="nil"/>
              <w:bottom w:val="single" w:sz="4" w:space="0" w:color="auto"/>
              <w:right w:val="single" w:sz="4" w:space="0" w:color="auto"/>
            </w:tcBorders>
            <w:shd w:val="clear" w:color="auto" w:fill="auto"/>
            <w:noWrap/>
            <w:vAlign w:val="bottom"/>
            <w:hideMark/>
          </w:tcPr>
          <w:p w14:paraId="21098CE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066F8C1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652 </w:t>
            </w:r>
          </w:p>
        </w:tc>
      </w:tr>
      <w:tr w:rsidR="00F731F4" w:rsidRPr="00F731F4" w14:paraId="74DA6D0C"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3CE026B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83</w:t>
            </w:r>
          </w:p>
        </w:tc>
        <w:tc>
          <w:tcPr>
            <w:tcW w:w="2545" w:type="dxa"/>
            <w:tcBorders>
              <w:top w:val="nil"/>
              <w:left w:val="nil"/>
              <w:bottom w:val="single" w:sz="4" w:space="0" w:color="auto"/>
              <w:right w:val="single" w:sz="4" w:space="0" w:color="auto"/>
            </w:tcBorders>
            <w:shd w:val="clear" w:color="auto" w:fill="auto"/>
            <w:noWrap/>
            <w:vAlign w:val="bottom"/>
            <w:hideMark/>
          </w:tcPr>
          <w:p w14:paraId="7E3A4A14"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Swampy Riparian Woodland</w:t>
            </w:r>
          </w:p>
        </w:tc>
        <w:tc>
          <w:tcPr>
            <w:tcW w:w="805" w:type="dxa"/>
            <w:tcBorders>
              <w:top w:val="nil"/>
              <w:left w:val="nil"/>
              <w:bottom w:val="single" w:sz="4" w:space="0" w:color="auto"/>
              <w:right w:val="single" w:sz="4" w:space="0" w:color="auto"/>
            </w:tcBorders>
            <w:shd w:val="clear" w:color="auto" w:fill="auto"/>
            <w:noWrap/>
            <w:vAlign w:val="bottom"/>
            <w:hideMark/>
          </w:tcPr>
          <w:p w14:paraId="1D38E10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15,662 </w:t>
            </w:r>
          </w:p>
        </w:tc>
        <w:tc>
          <w:tcPr>
            <w:tcW w:w="805" w:type="dxa"/>
            <w:tcBorders>
              <w:top w:val="nil"/>
              <w:left w:val="nil"/>
              <w:bottom w:val="single" w:sz="4" w:space="0" w:color="auto"/>
              <w:right w:val="single" w:sz="4" w:space="0" w:color="auto"/>
            </w:tcBorders>
            <w:shd w:val="clear" w:color="auto" w:fill="auto"/>
            <w:noWrap/>
            <w:vAlign w:val="bottom"/>
            <w:hideMark/>
          </w:tcPr>
          <w:p w14:paraId="2A1D4B1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2,492 </w:t>
            </w:r>
          </w:p>
        </w:tc>
        <w:tc>
          <w:tcPr>
            <w:tcW w:w="728" w:type="dxa"/>
            <w:tcBorders>
              <w:top w:val="nil"/>
              <w:left w:val="nil"/>
              <w:bottom w:val="single" w:sz="4" w:space="0" w:color="auto"/>
              <w:right w:val="single" w:sz="4" w:space="0" w:color="auto"/>
            </w:tcBorders>
            <w:shd w:val="clear" w:color="auto" w:fill="auto"/>
            <w:noWrap/>
            <w:vAlign w:val="bottom"/>
            <w:hideMark/>
          </w:tcPr>
          <w:p w14:paraId="40D7909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 </w:t>
            </w:r>
          </w:p>
        </w:tc>
        <w:tc>
          <w:tcPr>
            <w:tcW w:w="638" w:type="dxa"/>
            <w:tcBorders>
              <w:top w:val="nil"/>
              <w:left w:val="nil"/>
              <w:bottom w:val="single" w:sz="4" w:space="0" w:color="auto"/>
              <w:right w:val="single" w:sz="4" w:space="0" w:color="auto"/>
            </w:tcBorders>
            <w:shd w:val="clear" w:color="auto" w:fill="auto"/>
            <w:noWrap/>
            <w:vAlign w:val="bottom"/>
            <w:hideMark/>
          </w:tcPr>
          <w:p w14:paraId="28D3EB9F"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 V</w:t>
            </w:r>
          </w:p>
        </w:tc>
        <w:tc>
          <w:tcPr>
            <w:tcW w:w="743" w:type="dxa"/>
            <w:tcBorders>
              <w:top w:val="nil"/>
              <w:left w:val="nil"/>
              <w:bottom w:val="single" w:sz="4" w:space="0" w:color="auto"/>
              <w:right w:val="single" w:sz="4" w:space="0" w:color="auto"/>
            </w:tcBorders>
            <w:shd w:val="clear" w:color="auto" w:fill="auto"/>
            <w:noWrap/>
            <w:vAlign w:val="bottom"/>
            <w:hideMark/>
          </w:tcPr>
          <w:p w14:paraId="6502EDA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93 </w:t>
            </w:r>
          </w:p>
        </w:tc>
        <w:tc>
          <w:tcPr>
            <w:tcW w:w="808" w:type="dxa"/>
            <w:tcBorders>
              <w:top w:val="nil"/>
              <w:left w:val="nil"/>
              <w:bottom w:val="single" w:sz="4" w:space="0" w:color="auto"/>
              <w:right w:val="single" w:sz="4" w:space="0" w:color="auto"/>
            </w:tcBorders>
            <w:shd w:val="clear" w:color="auto" w:fill="auto"/>
            <w:noWrap/>
            <w:vAlign w:val="bottom"/>
            <w:hideMark/>
          </w:tcPr>
          <w:p w14:paraId="3C64170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05" w:type="dxa"/>
            <w:tcBorders>
              <w:top w:val="nil"/>
              <w:left w:val="nil"/>
              <w:bottom w:val="single" w:sz="4" w:space="0" w:color="auto"/>
              <w:right w:val="single" w:sz="4" w:space="0" w:color="auto"/>
            </w:tcBorders>
            <w:shd w:val="clear" w:color="auto" w:fill="auto"/>
            <w:noWrap/>
            <w:vAlign w:val="bottom"/>
            <w:hideMark/>
          </w:tcPr>
          <w:p w14:paraId="66D44EF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 </w:t>
            </w:r>
          </w:p>
        </w:tc>
        <w:tc>
          <w:tcPr>
            <w:tcW w:w="745" w:type="dxa"/>
            <w:tcBorders>
              <w:top w:val="nil"/>
              <w:left w:val="nil"/>
              <w:bottom w:val="single" w:sz="4" w:space="0" w:color="auto"/>
              <w:right w:val="single" w:sz="4" w:space="0" w:color="auto"/>
            </w:tcBorders>
            <w:shd w:val="clear" w:color="auto" w:fill="auto"/>
            <w:noWrap/>
            <w:vAlign w:val="bottom"/>
            <w:hideMark/>
          </w:tcPr>
          <w:p w14:paraId="79E566D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70 </w:t>
            </w:r>
          </w:p>
        </w:tc>
        <w:tc>
          <w:tcPr>
            <w:tcW w:w="787" w:type="dxa"/>
            <w:tcBorders>
              <w:top w:val="nil"/>
              <w:left w:val="nil"/>
              <w:bottom w:val="single" w:sz="4" w:space="0" w:color="auto"/>
              <w:right w:val="single" w:sz="4" w:space="0" w:color="auto"/>
            </w:tcBorders>
            <w:shd w:val="clear" w:color="auto" w:fill="auto"/>
            <w:noWrap/>
            <w:vAlign w:val="bottom"/>
            <w:hideMark/>
          </w:tcPr>
          <w:p w14:paraId="70A81B0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23 </w:t>
            </w:r>
          </w:p>
        </w:tc>
        <w:tc>
          <w:tcPr>
            <w:tcW w:w="621" w:type="dxa"/>
            <w:tcBorders>
              <w:top w:val="nil"/>
              <w:left w:val="nil"/>
              <w:bottom w:val="single" w:sz="4" w:space="0" w:color="auto"/>
              <w:right w:val="single" w:sz="4" w:space="0" w:color="auto"/>
            </w:tcBorders>
            <w:shd w:val="clear" w:color="auto" w:fill="auto"/>
            <w:noWrap/>
            <w:vAlign w:val="bottom"/>
            <w:hideMark/>
          </w:tcPr>
          <w:p w14:paraId="7C21C75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695" w:type="dxa"/>
            <w:tcBorders>
              <w:top w:val="nil"/>
              <w:left w:val="nil"/>
              <w:bottom w:val="single" w:sz="4" w:space="0" w:color="auto"/>
              <w:right w:val="single" w:sz="4" w:space="0" w:color="auto"/>
            </w:tcBorders>
            <w:shd w:val="clear" w:color="auto" w:fill="auto"/>
            <w:noWrap/>
            <w:vAlign w:val="bottom"/>
            <w:hideMark/>
          </w:tcPr>
          <w:p w14:paraId="36EA235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695" w:type="dxa"/>
            <w:tcBorders>
              <w:top w:val="nil"/>
              <w:left w:val="nil"/>
              <w:bottom w:val="single" w:sz="4" w:space="0" w:color="auto"/>
              <w:right w:val="single" w:sz="4" w:space="0" w:color="auto"/>
            </w:tcBorders>
            <w:shd w:val="clear" w:color="auto" w:fill="auto"/>
            <w:noWrap/>
            <w:vAlign w:val="bottom"/>
            <w:hideMark/>
          </w:tcPr>
          <w:p w14:paraId="4F59768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 </w:t>
            </w:r>
          </w:p>
        </w:tc>
        <w:tc>
          <w:tcPr>
            <w:tcW w:w="581" w:type="dxa"/>
            <w:tcBorders>
              <w:top w:val="nil"/>
              <w:left w:val="nil"/>
              <w:bottom w:val="single" w:sz="4" w:space="0" w:color="auto"/>
              <w:right w:val="single" w:sz="4" w:space="0" w:color="auto"/>
            </w:tcBorders>
            <w:shd w:val="clear" w:color="auto" w:fill="auto"/>
            <w:noWrap/>
            <w:vAlign w:val="bottom"/>
            <w:hideMark/>
          </w:tcPr>
          <w:p w14:paraId="3624D0F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581" w:type="dxa"/>
            <w:tcBorders>
              <w:top w:val="nil"/>
              <w:left w:val="nil"/>
              <w:bottom w:val="single" w:sz="4" w:space="0" w:color="auto"/>
              <w:right w:val="single" w:sz="4" w:space="0" w:color="auto"/>
            </w:tcBorders>
            <w:shd w:val="clear" w:color="auto" w:fill="auto"/>
            <w:noWrap/>
            <w:vAlign w:val="bottom"/>
            <w:hideMark/>
          </w:tcPr>
          <w:p w14:paraId="3D70745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18 </w:t>
            </w:r>
          </w:p>
        </w:tc>
        <w:tc>
          <w:tcPr>
            <w:tcW w:w="581" w:type="dxa"/>
            <w:tcBorders>
              <w:top w:val="nil"/>
              <w:left w:val="nil"/>
              <w:bottom w:val="single" w:sz="4" w:space="0" w:color="auto"/>
              <w:right w:val="single" w:sz="4" w:space="0" w:color="auto"/>
            </w:tcBorders>
            <w:shd w:val="clear" w:color="auto" w:fill="auto"/>
            <w:noWrap/>
            <w:vAlign w:val="bottom"/>
            <w:hideMark/>
          </w:tcPr>
          <w:p w14:paraId="1E2CB9D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34E29E2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2,372 </w:t>
            </w:r>
          </w:p>
        </w:tc>
      </w:tr>
      <w:tr w:rsidR="00F731F4" w:rsidRPr="00F731F4" w14:paraId="1126C55D"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7A96639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84</w:t>
            </w:r>
          </w:p>
        </w:tc>
        <w:tc>
          <w:tcPr>
            <w:tcW w:w="2545" w:type="dxa"/>
            <w:tcBorders>
              <w:top w:val="nil"/>
              <w:left w:val="nil"/>
              <w:bottom w:val="single" w:sz="4" w:space="0" w:color="auto"/>
              <w:right w:val="single" w:sz="4" w:space="0" w:color="auto"/>
            </w:tcBorders>
            <w:shd w:val="clear" w:color="auto" w:fill="auto"/>
            <w:noWrap/>
            <w:vAlign w:val="bottom"/>
            <w:hideMark/>
          </w:tcPr>
          <w:p w14:paraId="76785A6B"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Riparian Forest/Swampy Riparian Woodland/Riparian Shrubland/Riverine Escarpment Scrub Mosaic</w:t>
            </w:r>
          </w:p>
        </w:tc>
        <w:tc>
          <w:tcPr>
            <w:tcW w:w="805" w:type="dxa"/>
            <w:tcBorders>
              <w:top w:val="nil"/>
              <w:left w:val="nil"/>
              <w:bottom w:val="single" w:sz="4" w:space="0" w:color="auto"/>
              <w:right w:val="single" w:sz="4" w:space="0" w:color="auto"/>
            </w:tcBorders>
            <w:shd w:val="clear" w:color="auto" w:fill="auto"/>
            <w:noWrap/>
            <w:vAlign w:val="bottom"/>
            <w:hideMark/>
          </w:tcPr>
          <w:p w14:paraId="0231B9B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153 </w:t>
            </w:r>
          </w:p>
        </w:tc>
        <w:tc>
          <w:tcPr>
            <w:tcW w:w="805" w:type="dxa"/>
            <w:tcBorders>
              <w:top w:val="nil"/>
              <w:left w:val="nil"/>
              <w:bottom w:val="single" w:sz="4" w:space="0" w:color="auto"/>
              <w:right w:val="single" w:sz="4" w:space="0" w:color="auto"/>
            </w:tcBorders>
            <w:shd w:val="clear" w:color="auto" w:fill="auto"/>
            <w:noWrap/>
            <w:vAlign w:val="bottom"/>
            <w:hideMark/>
          </w:tcPr>
          <w:p w14:paraId="48AEDBF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120 </w:t>
            </w:r>
          </w:p>
        </w:tc>
        <w:tc>
          <w:tcPr>
            <w:tcW w:w="728" w:type="dxa"/>
            <w:tcBorders>
              <w:top w:val="nil"/>
              <w:left w:val="nil"/>
              <w:bottom w:val="single" w:sz="4" w:space="0" w:color="auto"/>
              <w:right w:val="single" w:sz="4" w:space="0" w:color="auto"/>
            </w:tcBorders>
            <w:shd w:val="clear" w:color="auto" w:fill="auto"/>
            <w:noWrap/>
            <w:vAlign w:val="bottom"/>
            <w:hideMark/>
          </w:tcPr>
          <w:p w14:paraId="7739E3A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78 </w:t>
            </w:r>
          </w:p>
        </w:tc>
        <w:tc>
          <w:tcPr>
            <w:tcW w:w="638" w:type="dxa"/>
            <w:tcBorders>
              <w:top w:val="nil"/>
              <w:left w:val="nil"/>
              <w:bottom w:val="single" w:sz="4" w:space="0" w:color="auto"/>
              <w:right w:val="single" w:sz="4" w:space="0" w:color="auto"/>
            </w:tcBorders>
            <w:shd w:val="clear" w:color="auto" w:fill="auto"/>
            <w:noWrap/>
            <w:vAlign w:val="bottom"/>
            <w:hideMark/>
          </w:tcPr>
          <w:p w14:paraId="02DE9838"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D, LC</w:t>
            </w:r>
          </w:p>
        </w:tc>
        <w:tc>
          <w:tcPr>
            <w:tcW w:w="743" w:type="dxa"/>
            <w:tcBorders>
              <w:top w:val="nil"/>
              <w:left w:val="nil"/>
              <w:bottom w:val="single" w:sz="4" w:space="0" w:color="auto"/>
              <w:right w:val="single" w:sz="4" w:space="0" w:color="auto"/>
            </w:tcBorders>
            <w:shd w:val="clear" w:color="auto" w:fill="auto"/>
            <w:noWrap/>
            <w:vAlign w:val="bottom"/>
            <w:hideMark/>
          </w:tcPr>
          <w:p w14:paraId="3082523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54 </w:t>
            </w:r>
          </w:p>
        </w:tc>
        <w:tc>
          <w:tcPr>
            <w:tcW w:w="808" w:type="dxa"/>
            <w:tcBorders>
              <w:top w:val="nil"/>
              <w:left w:val="nil"/>
              <w:bottom w:val="single" w:sz="4" w:space="0" w:color="auto"/>
              <w:right w:val="single" w:sz="4" w:space="0" w:color="auto"/>
            </w:tcBorders>
            <w:shd w:val="clear" w:color="auto" w:fill="auto"/>
            <w:noWrap/>
            <w:vAlign w:val="bottom"/>
            <w:hideMark/>
          </w:tcPr>
          <w:p w14:paraId="1298F8D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35 </w:t>
            </w:r>
          </w:p>
        </w:tc>
        <w:tc>
          <w:tcPr>
            <w:tcW w:w="705" w:type="dxa"/>
            <w:tcBorders>
              <w:top w:val="nil"/>
              <w:left w:val="nil"/>
              <w:bottom w:val="single" w:sz="4" w:space="0" w:color="auto"/>
              <w:right w:val="single" w:sz="4" w:space="0" w:color="auto"/>
            </w:tcBorders>
            <w:shd w:val="clear" w:color="auto" w:fill="auto"/>
            <w:noWrap/>
            <w:vAlign w:val="bottom"/>
            <w:hideMark/>
          </w:tcPr>
          <w:p w14:paraId="118E964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45 </w:t>
            </w:r>
          </w:p>
        </w:tc>
        <w:tc>
          <w:tcPr>
            <w:tcW w:w="745" w:type="dxa"/>
            <w:tcBorders>
              <w:top w:val="nil"/>
              <w:left w:val="nil"/>
              <w:bottom w:val="single" w:sz="4" w:space="0" w:color="auto"/>
              <w:right w:val="single" w:sz="4" w:space="0" w:color="auto"/>
            </w:tcBorders>
            <w:shd w:val="clear" w:color="auto" w:fill="auto"/>
            <w:noWrap/>
            <w:vAlign w:val="bottom"/>
            <w:hideMark/>
          </w:tcPr>
          <w:p w14:paraId="2627597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51 </w:t>
            </w:r>
          </w:p>
        </w:tc>
        <w:tc>
          <w:tcPr>
            <w:tcW w:w="787" w:type="dxa"/>
            <w:tcBorders>
              <w:top w:val="nil"/>
              <w:left w:val="nil"/>
              <w:bottom w:val="single" w:sz="4" w:space="0" w:color="auto"/>
              <w:right w:val="single" w:sz="4" w:space="0" w:color="auto"/>
            </w:tcBorders>
            <w:shd w:val="clear" w:color="auto" w:fill="auto"/>
            <w:noWrap/>
            <w:vAlign w:val="bottom"/>
            <w:hideMark/>
          </w:tcPr>
          <w:p w14:paraId="4EA0DF6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621" w:type="dxa"/>
            <w:tcBorders>
              <w:top w:val="nil"/>
              <w:left w:val="nil"/>
              <w:bottom w:val="single" w:sz="4" w:space="0" w:color="auto"/>
              <w:right w:val="single" w:sz="4" w:space="0" w:color="auto"/>
            </w:tcBorders>
            <w:shd w:val="clear" w:color="auto" w:fill="auto"/>
            <w:noWrap/>
            <w:vAlign w:val="bottom"/>
            <w:hideMark/>
          </w:tcPr>
          <w:p w14:paraId="0CA69DA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6EFBBEF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4ADA617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581" w:type="dxa"/>
            <w:tcBorders>
              <w:top w:val="nil"/>
              <w:left w:val="nil"/>
              <w:bottom w:val="single" w:sz="4" w:space="0" w:color="auto"/>
              <w:right w:val="single" w:sz="4" w:space="0" w:color="auto"/>
            </w:tcBorders>
            <w:shd w:val="clear" w:color="auto" w:fill="auto"/>
            <w:noWrap/>
            <w:vAlign w:val="bottom"/>
            <w:hideMark/>
          </w:tcPr>
          <w:p w14:paraId="36D9508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9F2CCB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59 </w:t>
            </w:r>
          </w:p>
        </w:tc>
        <w:tc>
          <w:tcPr>
            <w:tcW w:w="581" w:type="dxa"/>
            <w:tcBorders>
              <w:top w:val="nil"/>
              <w:left w:val="nil"/>
              <w:bottom w:val="single" w:sz="4" w:space="0" w:color="auto"/>
              <w:right w:val="single" w:sz="4" w:space="0" w:color="auto"/>
            </w:tcBorders>
            <w:shd w:val="clear" w:color="auto" w:fill="auto"/>
            <w:noWrap/>
            <w:vAlign w:val="bottom"/>
            <w:hideMark/>
          </w:tcPr>
          <w:p w14:paraId="02A37BF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54D8830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 </w:t>
            </w:r>
          </w:p>
        </w:tc>
      </w:tr>
      <w:tr w:rsidR="00F731F4" w:rsidRPr="00F731F4" w14:paraId="39828B04"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176E3EE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107</w:t>
            </w:r>
          </w:p>
        </w:tc>
        <w:tc>
          <w:tcPr>
            <w:tcW w:w="2545" w:type="dxa"/>
            <w:tcBorders>
              <w:top w:val="nil"/>
              <w:left w:val="nil"/>
              <w:bottom w:val="single" w:sz="4" w:space="0" w:color="auto"/>
              <w:right w:val="single" w:sz="4" w:space="0" w:color="auto"/>
            </w:tcBorders>
            <w:shd w:val="clear" w:color="auto" w:fill="auto"/>
            <w:noWrap/>
            <w:vAlign w:val="bottom"/>
            <w:hideMark/>
          </w:tcPr>
          <w:p w14:paraId="7B6FEDA5"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Lake Bed Herbland</w:t>
            </w:r>
          </w:p>
        </w:tc>
        <w:tc>
          <w:tcPr>
            <w:tcW w:w="805" w:type="dxa"/>
            <w:tcBorders>
              <w:top w:val="nil"/>
              <w:left w:val="nil"/>
              <w:bottom w:val="single" w:sz="4" w:space="0" w:color="auto"/>
              <w:right w:val="single" w:sz="4" w:space="0" w:color="auto"/>
            </w:tcBorders>
            <w:shd w:val="clear" w:color="auto" w:fill="auto"/>
            <w:noWrap/>
            <w:vAlign w:val="bottom"/>
            <w:hideMark/>
          </w:tcPr>
          <w:p w14:paraId="0FFCC8F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605 </w:t>
            </w:r>
          </w:p>
        </w:tc>
        <w:tc>
          <w:tcPr>
            <w:tcW w:w="805" w:type="dxa"/>
            <w:tcBorders>
              <w:top w:val="nil"/>
              <w:left w:val="nil"/>
              <w:bottom w:val="single" w:sz="4" w:space="0" w:color="auto"/>
              <w:right w:val="single" w:sz="4" w:space="0" w:color="auto"/>
            </w:tcBorders>
            <w:shd w:val="clear" w:color="auto" w:fill="auto"/>
            <w:noWrap/>
            <w:vAlign w:val="bottom"/>
            <w:hideMark/>
          </w:tcPr>
          <w:p w14:paraId="6FB615C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596 </w:t>
            </w:r>
          </w:p>
        </w:tc>
        <w:tc>
          <w:tcPr>
            <w:tcW w:w="728" w:type="dxa"/>
            <w:tcBorders>
              <w:top w:val="nil"/>
              <w:left w:val="nil"/>
              <w:bottom w:val="single" w:sz="4" w:space="0" w:color="auto"/>
              <w:right w:val="single" w:sz="4" w:space="0" w:color="auto"/>
            </w:tcBorders>
            <w:shd w:val="clear" w:color="auto" w:fill="auto"/>
            <w:noWrap/>
            <w:vAlign w:val="bottom"/>
            <w:hideMark/>
          </w:tcPr>
          <w:p w14:paraId="376E44A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99 </w:t>
            </w:r>
          </w:p>
        </w:tc>
        <w:tc>
          <w:tcPr>
            <w:tcW w:w="638" w:type="dxa"/>
            <w:tcBorders>
              <w:top w:val="nil"/>
              <w:left w:val="nil"/>
              <w:bottom w:val="single" w:sz="4" w:space="0" w:color="auto"/>
              <w:right w:val="single" w:sz="4" w:space="0" w:color="auto"/>
            </w:tcBorders>
            <w:shd w:val="clear" w:color="auto" w:fill="auto"/>
            <w:noWrap/>
            <w:vAlign w:val="bottom"/>
            <w:hideMark/>
          </w:tcPr>
          <w:p w14:paraId="1C4D11CA"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na</w:t>
            </w:r>
          </w:p>
        </w:tc>
        <w:tc>
          <w:tcPr>
            <w:tcW w:w="743" w:type="dxa"/>
            <w:tcBorders>
              <w:top w:val="nil"/>
              <w:left w:val="nil"/>
              <w:bottom w:val="single" w:sz="4" w:space="0" w:color="auto"/>
              <w:right w:val="single" w:sz="4" w:space="0" w:color="auto"/>
            </w:tcBorders>
            <w:shd w:val="clear" w:color="auto" w:fill="auto"/>
            <w:noWrap/>
            <w:vAlign w:val="bottom"/>
            <w:hideMark/>
          </w:tcPr>
          <w:p w14:paraId="53B038A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596 </w:t>
            </w:r>
          </w:p>
        </w:tc>
        <w:tc>
          <w:tcPr>
            <w:tcW w:w="808" w:type="dxa"/>
            <w:tcBorders>
              <w:top w:val="nil"/>
              <w:left w:val="nil"/>
              <w:bottom w:val="single" w:sz="4" w:space="0" w:color="auto"/>
              <w:right w:val="single" w:sz="4" w:space="0" w:color="auto"/>
            </w:tcBorders>
            <w:shd w:val="clear" w:color="auto" w:fill="auto"/>
            <w:noWrap/>
            <w:vAlign w:val="bottom"/>
            <w:hideMark/>
          </w:tcPr>
          <w:p w14:paraId="2A7ABA2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99 </w:t>
            </w:r>
          </w:p>
        </w:tc>
        <w:tc>
          <w:tcPr>
            <w:tcW w:w="705" w:type="dxa"/>
            <w:tcBorders>
              <w:top w:val="nil"/>
              <w:left w:val="nil"/>
              <w:bottom w:val="single" w:sz="4" w:space="0" w:color="auto"/>
              <w:right w:val="single" w:sz="4" w:space="0" w:color="auto"/>
            </w:tcBorders>
            <w:shd w:val="clear" w:color="auto" w:fill="auto"/>
            <w:noWrap/>
            <w:vAlign w:val="bottom"/>
            <w:hideMark/>
          </w:tcPr>
          <w:p w14:paraId="4143852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745" w:type="dxa"/>
            <w:tcBorders>
              <w:top w:val="nil"/>
              <w:left w:val="nil"/>
              <w:bottom w:val="single" w:sz="4" w:space="0" w:color="auto"/>
              <w:right w:val="single" w:sz="4" w:space="0" w:color="auto"/>
            </w:tcBorders>
            <w:shd w:val="clear" w:color="auto" w:fill="auto"/>
            <w:noWrap/>
            <w:vAlign w:val="bottom"/>
            <w:hideMark/>
          </w:tcPr>
          <w:p w14:paraId="56587BC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596 </w:t>
            </w:r>
          </w:p>
        </w:tc>
        <w:tc>
          <w:tcPr>
            <w:tcW w:w="787" w:type="dxa"/>
            <w:tcBorders>
              <w:top w:val="nil"/>
              <w:left w:val="nil"/>
              <w:bottom w:val="single" w:sz="4" w:space="0" w:color="auto"/>
              <w:right w:val="single" w:sz="4" w:space="0" w:color="auto"/>
            </w:tcBorders>
            <w:shd w:val="clear" w:color="auto" w:fill="auto"/>
            <w:noWrap/>
            <w:vAlign w:val="bottom"/>
            <w:hideMark/>
          </w:tcPr>
          <w:p w14:paraId="1B91E4E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47082B3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1F6DE18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5570B82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055830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B90EC6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1CAEA9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30975AC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r>
      <w:tr w:rsidR="00F731F4" w:rsidRPr="00F731F4" w14:paraId="6E7C2E5E"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601BE28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123</w:t>
            </w:r>
          </w:p>
        </w:tc>
        <w:tc>
          <w:tcPr>
            <w:tcW w:w="2545" w:type="dxa"/>
            <w:tcBorders>
              <w:top w:val="nil"/>
              <w:left w:val="nil"/>
              <w:bottom w:val="single" w:sz="4" w:space="0" w:color="auto"/>
              <w:right w:val="single" w:sz="4" w:space="0" w:color="auto"/>
            </w:tcBorders>
            <w:shd w:val="clear" w:color="auto" w:fill="auto"/>
            <w:noWrap/>
            <w:vAlign w:val="bottom"/>
            <w:hideMark/>
          </w:tcPr>
          <w:p w14:paraId="28CF5414"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Riparian Forest/Warm Temperate Rainforest Mosaic</w:t>
            </w:r>
          </w:p>
        </w:tc>
        <w:tc>
          <w:tcPr>
            <w:tcW w:w="805" w:type="dxa"/>
            <w:tcBorders>
              <w:top w:val="nil"/>
              <w:left w:val="nil"/>
              <w:bottom w:val="single" w:sz="4" w:space="0" w:color="auto"/>
              <w:right w:val="single" w:sz="4" w:space="0" w:color="auto"/>
            </w:tcBorders>
            <w:shd w:val="clear" w:color="auto" w:fill="auto"/>
            <w:noWrap/>
            <w:vAlign w:val="bottom"/>
            <w:hideMark/>
          </w:tcPr>
          <w:p w14:paraId="34D94BB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2,025 </w:t>
            </w:r>
          </w:p>
        </w:tc>
        <w:tc>
          <w:tcPr>
            <w:tcW w:w="805" w:type="dxa"/>
            <w:tcBorders>
              <w:top w:val="nil"/>
              <w:left w:val="nil"/>
              <w:bottom w:val="single" w:sz="4" w:space="0" w:color="auto"/>
              <w:right w:val="single" w:sz="4" w:space="0" w:color="auto"/>
            </w:tcBorders>
            <w:shd w:val="clear" w:color="auto" w:fill="auto"/>
            <w:noWrap/>
            <w:vAlign w:val="bottom"/>
            <w:hideMark/>
          </w:tcPr>
          <w:p w14:paraId="0F3AC47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552 </w:t>
            </w:r>
          </w:p>
        </w:tc>
        <w:tc>
          <w:tcPr>
            <w:tcW w:w="728" w:type="dxa"/>
            <w:tcBorders>
              <w:top w:val="nil"/>
              <w:left w:val="nil"/>
              <w:bottom w:val="single" w:sz="4" w:space="0" w:color="auto"/>
              <w:right w:val="single" w:sz="4" w:space="0" w:color="auto"/>
            </w:tcBorders>
            <w:shd w:val="clear" w:color="auto" w:fill="auto"/>
            <w:noWrap/>
            <w:vAlign w:val="bottom"/>
            <w:hideMark/>
          </w:tcPr>
          <w:p w14:paraId="5C909F7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27 </w:t>
            </w:r>
          </w:p>
        </w:tc>
        <w:tc>
          <w:tcPr>
            <w:tcW w:w="638" w:type="dxa"/>
            <w:tcBorders>
              <w:top w:val="nil"/>
              <w:left w:val="nil"/>
              <w:bottom w:val="single" w:sz="4" w:space="0" w:color="auto"/>
              <w:right w:val="single" w:sz="4" w:space="0" w:color="auto"/>
            </w:tcBorders>
            <w:shd w:val="clear" w:color="auto" w:fill="auto"/>
            <w:noWrap/>
            <w:vAlign w:val="bottom"/>
            <w:hideMark/>
          </w:tcPr>
          <w:p w14:paraId="33417616"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715C012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61 </w:t>
            </w:r>
          </w:p>
        </w:tc>
        <w:tc>
          <w:tcPr>
            <w:tcW w:w="808" w:type="dxa"/>
            <w:tcBorders>
              <w:top w:val="nil"/>
              <w:left w:val="nil"/>
              <w:bottom w:val="single" w:sz="4" w:space="0" w:color="auto"/>
              <w:right w:val="single" w:sz="4" w:space="0" w:color="auto"/>
            </w:tcBorders>
            <w:shd w:val="clear" w:color="auto" w:fill="auto"/>
            <w:noWrap/>
            <w:vAlign w:val="bottom"/>
            <w:hideMark/>
          </w:tcPr>
          <w:p w14:paraId="71A458B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705" w:type="dxa"/>
            <w:tcBorders>
              <w:top w:val="nil"/>
              <w:left w:val="nil"/>
              <w:bottom w:val="single" w:sz="4" w:space="0" w:color="auto"/>
              <w:right w:val="single" w:sz="4" w:space="0" w:color="auto"/>
            </w:tcBorders>
            <w:shd w:val="clear" w:color="auto" w:fill="auto"/>
            <w:noWrap/>
            <w:vAlign w:val="bottom"/>
            <w:hideMark/>
          </w:tcPr>
          <w:p w14:paraId="48EBEC3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 </w:t>
            </w:r>
          </w:p>
        </w:tc>
        <w:tc>
          <w:tcPr>
            <w:tcW w:w="745" w:type="dxa"/>
            <w:tcBorders>
              <w:top w:val="nil"/>
              <w:left w:val="nil"/>
              <w:bottom w:val="single" w:sz="4" w:space="0" w:color="auto"/>
              <w:right w:val="single" w:sz="4" w:space="0" w:color="auto"/>
            </w:tcBorders>
            <w:shd w:val="clear" w:color="auto" w:fill="auto"/>
            <w:noWrap/>
            <w:vAlign w:val="bottom"/>
            <w:hideMark/>
          </w:tcPr>
          <w:p w14:paraId="1DD12F4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 </w:t>
            </w:r>
          </w:p>
        </w:tc>
        <w:tc>
          <w:tcPr>
            <w:tcW w:w="787" w:type="dxa"/>
            <w:tcBorders>
              <w:top w:val="nil"/>
              <w:left w:val="nil"/>
              <w:bottom w:val="single" w:sz="4" w:space="0" w:color="auto"/>
              <w:right w:val="single" w:sz="4" w:space="0" w:color="auto"/>
            </w:tcBorders>
            <w:shd w:val="clear" w:color="auto" w:fill="auto"/>
            <w:noWrap/>
            <w:vAlign w:val="bottom"/>
            <w:hideMark/>
          </w:tcPr>
          <w:p w14:paraId="7D0F8CF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45 </w:t>
            </w:r>
          </w:p>
        </w:tc>
        <w:tc>
          <w:tcPr>
            <w:tcW w:w="621" w:type="dxa"/>
            <w:tcBorders>
              <w:top w:val="nil"/>
              <w:left w:val="nil"/>
              <w:bottom w:val="single" w:sz="4" w:space="0" w:color="auto"/>
              <w:right w:val="single" w:sz="4" w:space="0" w:color="auto"/>
            </w:tcBorders>
            <w:shd w:val="clear" w:color="auto" w:fill="auto"/>
            <w:noWrap/>
            <w:vAlign w:val="bottom"/>
            <w:hideMark/>
          </w:tcPr>
          <w:p w14:paraId="589F8ED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7C38718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 </w:t>
            </w:r>
          </w:p>
        </w:tc>
        <w:tc>
          <w:tcPr>
            <w:tcW w:w="695" w:type="dxa"/>
            <w:tcBorders>
              <w:top w:val="nil"/>
              <w:left w:val="nil"/>
              <w:bottom w:val="single" w:sz="4" w:space="0" w:color="auto"/>
              <w:right w:val="single" w:sz="4" w:space="0" w:color="auto"/>
            </w:tcBorders>
            <w:shd w:val="clear" w:color="auto" w:fill="auto"/>
            <w:noWrap/>
            <w:vAlign w:val="bottom"/>
            <w:hideMark/>
          </w:tcPr>
          <w:p w14:paraId="1C6724B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BF7C1C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AD154C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581" w:type="dxa"/>
            <w:tcBorders>
              <w:top w:val="nil"/>
              <w:left w:val="nil"/>
              <w:bottom w:val="single" w:sz="4" w:space="0" w:color="auto"/>
              <w:right w:val="single" w:sz="4" w:space="0" w:color="auto"/>
            </w:tcBorders>
            <w:shd w:val="clear" w:color="auto" w:fill="auto"/>
            <w:noWrap/>
            <w:vAlign w:val="bottom"/>
            <w:hideMark/>
          </w:tcPr>
          <w:p w14:paraId="3BADD7D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173F325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479 </w:t>
            </w:r>
          </w:p>
        </w:tc>
      </w:tr>
      <w:tr w:rsidR="00F731F4" w:rsidRPr="00F731F4" w14:paraId="03718DCD"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2D0BAD6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125</w:t>
            </w:r>
          </w:p>
        </w:tc>
        <w:tc>
          <w:tcPr>
            <w:tcW w:w="2545" w:type="dxa"/>
            <w:tcBorders>
              <w:top w:val="nil"/>
              <w:left w:val="nil"/>
              <w:bottom w:val="single" w:sz="4" w:space="0" w:color="auto"/>
              <w:right w:val="single" w:sz="4" w:space="0" w:color="auto"/>
            </w:tcBorders>
            <w:shd w:val="clear" w:color="auto" w:fill="auto"/>
            <w:noWrap/>
            <w:vAlign w:val="bottom"/>
            <w:hideMark/>
          </w:tcPr>
          <w:p w14:paraId="34083FEE"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Plains Grassy Wetland</w:t>
            </w:r>
          </w:p>
        </w:tc>
        <w:tc>
          <w:tcPr>
            <w:tcW w:w="805" w:type="dxa"/>
            <w:tcBorders>
              <w:top w:val="nil"/>
              <w:left w:val="nil"/>
              <w:bottom w:val="single" w:sz="4" w:space="0" w:color="auto"/>
              <w:right w:val="single" w:sz="4" w:space="0" w:color="auto"/>
            </w:tcBorders>
            <w:shd w:val="clear" w:color="auto" w:fill="auto"/>
            <w:noWrap/>
            <w:vAlign w:val="bottom"/>
            <w:hideMark/>
          </w:tcPr>
          <w:p w14:paraId="3B895C7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1,094 </w:t>
            </w:r>
          </w:p>
        </w:tc>
        <w:tc>
          <w:tcPr>
            <w:tcW w:w="805" w:type="dxa"/>
            <w:tcBorders>
              <w:top w:val="nil"/>
              <w:left w:val="nil"/>
              <w:bottom w:val="single" w:sz="4" w:space="0" w:color="auto"/>
              <w:right w:val="single" w:sz="4" w:space="0" w:color="auto"/>
            </w:tcBorders>
            <w:shd w:val="clear" w:color="auto" w:fill="auto"/>
            <w:noWrap/>
            <w:vAlign w:val="bottom"/>
            <w:hideMark/>
          </w:tcPr>
          <w:p w14:paraId="1FABF96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103 </w:t>
            </w:r>
          </w:p>
        </w:tc>
        <w:tc>
          <w:tcPr>
            <w:tcW w:w="728" w:type="dxa"/>
            <w:tcBorders>
              <w:top w:val="nil"/>
              <w:left w:val="nil"/>
              <w:bottom w:val="single" w:sz="4" w:space="0" w:color="auto"/>
              <w:right w:val="single" w:sz="4" w:space="0" w:color="auto"/>
            </w:tcBorders>
            <w:shd w:val="clear" w:color="auto" w:fill="auto"/>
            <w:noWrap/>
            <w:vAlign w:val="bottom"/>
            <w:hideMark/>
          </w:tcPr>
          <w:p w14:paraId="238B873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 </w:t>
            </w:r>
          </w:p>
        </w:tc>
        <w:tc>
          <w:tcPr>
            <w:tcW w:w="638" w:type="dxa"/>
            <w:tcBorders>
              <w:top w:val="nil"/>
              <w:left w:val="nil"/>
              <w:bottom w:val="single" w:sz="4" w:space="0" w:color="auto"/>
              <w:right w:val="single" w:sz="4" w:space="0" w:color="auto"/>
            </w:tcBorders>
            <w:shd w:val="clear" w:color="auto" w:fill="auto"/>
            <w:noWrap/>
            <w:vAlign w:val="bottom"/>
            <w:hideMark/>
          </w:tcPr>
          <w:p w14:paraId="3ACDFAB4"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0B17A30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808" w:type="dxa"/>
            <w:tcBorders>
              <w:top w:val="nil"/>
              <w:left w:val="nil"/>
              <w:bottom w:val="single" w:sz="4" w:space="0" w:color="auto"/>
              <w:right w:val="single" w:sz="4" w:space="0" w:color="auto"/>
            </w:tcBorders>
            <w:shd w:val="clear" w:color="auto" w:fill="auto"/>
            <w:noWrap/>
            <w:vAlign w:val="bottom"/>
            <w:hideMark/>
          </w:tcPr>
          <w:p w14:paraId="24D73DD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706CD85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1AB577E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3EC48B3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151E8C3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4FF5C06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21E3A9A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5F145C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40E239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D78BC0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0BD19C9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103 </w:t>
            </w:r>
          </w:p>
        </w:tc>
      </w:tr>
      <w:tr w:rsidR="00F731F4" w:rsidRPr="00F731F4" w14:paraId="0434726E"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36599A6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126</w:t>
            </w:r>
          </w:p>
        </w:tc>
        <w:tc>
          <w:tcPr>
            <w:tcW w:w="2545" w:type="dxa"/>
            <w:tcBorders>
              <w:top w:val="nil"/>
              <w:left w:val="nil"/>
              <w:bottom w:val="single" w:sz="4" w:space="0" w:color="auto"/>
              <w:right w:val="single" w:sz="4" w:space="0" w:color="auto"/>
            </w:tcBorders>
            <w:shd w:val="clear" w:color="auto" w:fill="auto"/>
            <w:noWrap/>
            <w:vAlign w:val="bottom"/>
            <w:hideMark/>
          </w:tcPr>
          <w:p w14:paraId="26848230"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Swampy Riparian Complex</w:t>
            </w:r>
          </w:p>
        </w:tc>
        <w:tc>
          <w:tcPr>
            <w:tcW w:w="805" w:type="dxa"/>
            <w:tcBorders>
              <w:top w:val="nil"/>
              <w:left w:val="nil"/>
              <w:bottom w:val="single" w:sz="4" w:space="0" w:color="auto"/>
              <w:right w:val="single" w:sz="4" w:space="0" w:color="auto"/>
            </w:tcBorders>
            <w:shd w:val="clear" w:color="auto" w:fill="auto"/>
            <w:noWrap/>
            <w:vAlign w:val="bottom"/>
            <w:hideMark/>
          </w:tcPr>
          <w:p w14:paraId="4483241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6,752 </w:t>
            </w:r>
          </w:p>
        </w:tc>
        <w:tc>
          <w:tcPr>
            <w:tcW w:w="805" w:type="dxa"/>
            <w:tcBorders>
              <w:top w:val="nil"/>
              <w:left w:val="nil"/>
              <w:bottom w:val="single" w:sz="4" w:space="0" w:color="auto"/>
              <w:right w:val="single" w:sz="4" w:space="0" w:color="auto"/>
            </w:tcBorders>
            <w:shd w:val="clear" w:color="auto" w:fill="auto"/>
            <w:noWrap/>
            <w:vAlign w:val="bottom"/>
            <w:hideMark/>
          </w:tcPr>
          <w:p w14:paraId="760C1FC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1,379 </w:t>
            </w:r>
          </w:p>
        </w:tc>
        <w:tc>
          <w:tcPr>
            <w:tcW w:w="728" w:type="dxa"/>
            <w:tcBorders>
              <w:top w:val="nil"/>
              <w:left w:val="nil"/>
              <w:bottom w:val="single" w:sz="4" w:space="0" w:color="auto"/>
              <w:right w:val="single" w:sz="4" w:space="0" w:color="auto"/>
            </w:tcBorders>
            <w:shd w:val="clear" w:color="auto" w:fill="auto"/>
            <w:noWrap/>
            <w:vAlign w:val="bottom"/>
            <w:hideMark/>
          </w:tcPr>
          <w:p w14:paraId="4A2B1F0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20 </w:t>
            </w:r>
          </w:p>
        </w:tc>
        <w:tc>
          <w:tcPr>
            <w:tcW w:w="638" w:type="dxa"/>
            <w:tcBorders>
              <w:top w:val="nil"/>
              <w:left w:val="nil"/>
              <w:bottom w:val="single" w:sz="4" w:space="0" w:color="auto"/>
              <w:right w:val="single" w:sz="4" w:space="0" w:color="auto"/>
            </w:tcBorders>
            <w:shd w:val="clear" w:color="auto" w:fill="auto"/>
            <w:noWrap/>
            <w:vAlign w:val="bottom"/>
            <w:hideMark/>
          </w:tcPr>
          <w:p w14:paraId="7353444F"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5C707DF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 </w:t>
            </w:r>
          </w:p>
        </w:tc>
        <w:tc>
          <w:tcPr>
            <w:tcW w:w="808" w:type="dxa"/>
            <w:tcBorders>
              <w:top w:val="nil"/>
              <w:left w:val="nil"/>
              <w:bottom w:val="single" w:sz="4" w:space="0" w:color="auto"/>
              <w:right w:val="single" w:sz="4" w:space="0" w:color="auto"/>
            </w:tcBorders>
            <w:shd w:val="clear" w:color="auto" w:fill="auto"/>
            <w:noWrap/>
            <w:vAlign w:val="bottom"/>
            <w:hideMark/>
          </w:tcPr>
          <w:p w14:paraId="629C481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05" w:type="dxa"/>
            <w:tcBorders>
              <w:top w:val="nil"/>
              <w:left w:val="nil"/>
              <w:bottom w:val="single" w:sz="4" w:space="0" w:color="auto"/>
              <w:right w:val="single" w:sz="4" w:space="0" w:color="auto"/>
            </w:tcBorders>
            <w:shd w:val="clear" w:color="auto" w:fill="auto"/>
            <w:noWrap/>
            <w:vAlign w:val="bottom"/>
            <w:hideMark/>
          </w:tcPr>
          <w:p w14:paraId="208757E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45" w:type="dxa"/>
            <w:tcBorders>
              <w:top w:val="nil"/>
              <w:left w:val="nil"/>
              <w:bottom w:val="single" w:sz="4" w:space="0" w:color="auto"/>
              <w:right w:val="single" w:sz="4" w:space="0" w:color="auto"/>
            </w:tcBorders>
            <w:shd w:val="clear" w:color="auto" w:fill="auto"/>
            <w:noWrap/>
            <w:vAlign w:val="bottom"/>
            <w:hideMark/>
          </w:tcPr>
          <w:p w14:paraId="03440AD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 </w:t>
            </w:r>
          </w:p>
        </w:tc>
        <w:tc>
          <w:tcPr>
            <w:tcW w:w="787" w:type="dxa"/>
            <w:tcBorders>
              <w:top w:val="nil"/>
              <w:left w:val="nil"/>
              <w:bottom w:val="single" w:sz="4" w:space="0" w:color="auto"/>
              <w:right w:val="single" w:sz="4" w:space="0" w:color="auto"/>
            </w:tcBorders>
            <w:shd w:val="clear" w:color="auto" w:fill="auto"/>
            <w:noWrap/>
            <w:vAlign w:val="bottom"/>
            <w:hideMark/>
          </w:tcPr>
          <w:p w14:paraId="645FBBD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47B6A8C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45760AE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5C8CF84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71D12F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16D1B1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581" w:type="dxa"/>
            <w:tcBorders>
              <w:top w:val="nil"/>
              <w:left w:val="nil"/>
              <w:bottom w:val="single" w:sz="4" w:space="0" w:color="auto"/>
              <w:right w:val="single" w:sz="4" w:space="0" w:color="auto"/>
            </w:tcBorders>
            <w:shd w:val="clear" w:color="auto" w:fill="auto"/>
            <w:noWrap/>
            <w:vAlign w:val="bottom"/>
            <w:hideMark/>
          </w:tcPr>
          <w:p w14:paraId="71B441C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2B4B562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1,362 </w:t>
            </w:r>
          </w:p>
        </w:tc>
      </w:tr>
      <w:tr w:rsidR="00F731F4" w:rsidRPr="00F731F4" w14:paraId="0A8668BE"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6B16A72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127</w:t>
            </w:r>
          </w:p>
        </w:tc>
        <w:tc>
          <w:tcPr>
            <w:tcW w:w="2545" w:type="dxa"/>
            <w:tcBorders>
              <w:top w:val="nil"/>
              <w:left w:val="nil"/>
              <w:bottom w:val="single" w:sz="4" w:space="0" w:color="auto"/>
              <w:right w:val="single" w:sz="4" w:space="0" w:color="auto"/>
            </w:tcBorders>
            <w:shd w:val="clear" w:color="auto" w:fill="auto"/>
            <w:noWrap/>
            <w:vAlign w:val="bottom"/>
            <w:hideMark/>
          </w:tcPr>
          <w:p w14:paraId="5F1737B1"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Valley Heathy Forest</w:t>
            </w:r>
          </w:p>
        </w:tc>
        <w:tc>
          <w:tcPr>
            <w:tcW w:w="805" w:type="dxa"/>
            <w:tcBorders>
              <w:top w:val="nil"/>
              <w:left w:val="nil"/>
              <w:bottom w:val="single" w:sz="4" w:space="0" w:color="auto"/>
              <w:right w:val="single" w:sz="4" w:space="0" w:color="auto"/>
            </w:tcBorders>
            <w:shd w:val="clear" w:color="auto" w:fill="auto"/>
            <w:noWrap/>
            <w:vAlign w:val="bottom"/>
            <w:hideMark/>
          </w:tcPr>
          <w:p w14:paraId="18C067E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1,243 </w:t>
            </w:r>
          </w:p>
        </w:tc>
        <w:tc>
          <w:tcPr>
            <w:tcW w:w="805" w:type="dxa"/>
            <w:tcBorders>
              <w:top w:val="nil"/>
              <w:left w:val="nil"/>
              <w:bottom w:val="single" w:sz="4" w:space="0" w:color="auto"/>
              <w:right w:val="single" w:sz="4" w:space="0" w:color="auto"/>
            </w:tcBorders>
            <w:shd w:val="clear" w:color="auto" w:fill="auto"/>
            <w:noWrap/>
            <w:vAlign w:val="bottom"/>
            <w:hideMark/>
          </w:tcPr>
          <w:p w14:paraId="285DEFC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1,236 </w:t>
            </w:r>
          </w:p>
        </w:tc>
        <w:tc>
          <w:tcPr>
            <w:tcW w:w="728" w:type="dxa"/>
            <w:tcBorders>
              <w:top w:val="nil"/>
              <w:left w:val="nil"/>
              <w:bottom w:val="single" w:sz="4" w:space="0" w:color="auto"/>
              <w:right w:val="single" w:sz="4" w:space="0" w:color="auto"/>
            </w:tcBorders>
            <w:shd w:val="clear" w:color="auto" w:fill="auto"/>
            <w:noWrap/>
            <w:vAlign w:val="bottom"/>
            <w:hideMark/>
          </w:tcPr>
          <w:p w14:paraId="36C4018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99 </w:t>
            </w:r>
          </w:p>
        </w:tc>
        <w:tc>
          <w:tcPr>
            <w:tcW w:w="638" w:type="dxa"/>
            <w:tcBorders>
              <w:top w:val="nil"/>
              <w:left w:val="nil"/>
              <w:bottom w:val="single" w:sz="4" w:space="0" w:color="auto"/>
              <w:right w:val="single" w:sz="4" w:space="0" w:color="auto"/>
            </w:tcBorders>
            <w:shd w:val="clear" w:color="auto" w:fill="auto"/>
            <w:noWrap/>
            <w:vAlign w:val="bottom"/>
            <w:hideMark/>
          </w:tcPr>
          <w:p w14:paraId="187C65C7"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 V</w:t>
            </w:r>
          </w:p>
        </w:tc>
        <w:tc>
          <w:tcPr>
            <w:tcW w:w="743" w:type="dxa"/>
            <w:tcBorders>
              <w:top w:val="nil"/>
              <w:left w:val="nil"/>
              <w:bottom w:val="single" w:sz="4" w:space="0" w:color="auto"/>
              <w:right w:val="single" w:sz="4" w:space="0" w:color="auto"/>
            </w:tcBorders>
            <w:shd w:val="clear" w:color="auto" w:fill="auto"/>
            <w:noWrap/>
            <w:vAlign w:val="bottom"/>
            <w:hideMark/>
          </w:tcPr>
          <w:p w14:paraId="775937D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1,137 </w:t>
            </w:r>
          </w:p>
        </w:tc>
        <w:tc>
          <w:tcPr>
            <w:tcW w:w="808" w:type="dxa"/>
            <w:tcBorders>
              <w:top w:val="nil"/>
              <w:left w:val="nil"/>
              <w:bottom w:val="single" w:sz="4" w:space="0" w:color="auto"/>
              <w:right w:val="single" w:sz="4" w:space="0" w:color="auto"/>
            </w:tcBorders>
            <w:shd w:val="clear" w:color="auto" w:fill="auto"/>
            <w:noWrap/>
            <w:vAlign w:val="bottom"/>
            <w:hideMark/>
          </w:tcPr>
          <w:p w14:paraId="34BF336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91 </w:t>
            </w:r>
          </w:p>
        </w:tc>
        <w:tc>
          <w:tcPr>
            <w:tcW w:w="705" w:type="dxa"/>
            <w:tcBorders>
              <w:top w:val="nil"/>
              <w:left w:val="nil"/>
              <w:bottom w:val="single" w:sz="4" w:space="0" w:color="auto"/>
              <w:right w:val="single" w:sz="4" w:space="0" w:color="auto"/>
            </w:tcBorders>
            <w:shd w:val="clear" w:color="auto" w:fill="auto"/>
            <w:noWrap/>
            <w:vAlign w:val="bottom"/>
            <w:hideMark/>
          </w:tcPr>
          <w:p w14:paraId="2624C90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92 </w:t>
            </w:r>
          </w:p>
        </w:tc>
        <w:tc>
          <w:tcPr>
            <w:tcW w:w="745" w:type="dxa"/>
            <w:tcBorders>
              <w:top w:val="nil"/>
              <w:left w:val="nil"/>
              <w:bottom w:val="single" w:sz="4" w:space="0" w:color="auto"/>
              <w:right w:val="single" w:sz="4" w:space="0" w:color="auto"/>
            </w:tcBorders>
            <w:shd w:val="clear" w:color="auto" w:fill="auto"/>
            <w:noWrap/>
            <w:vAlign w:val="bottom"/>
            <w:hideMark/>
          </w:tcPr>
          <w:p w14:paraId="6C40984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71 </w:t>
            </w:r>
          </w:p>
        </w:tc>
        <w:tc>
          <w:tcPr>
            <w:tcW w:w="787" w:type="dxa"/>
            <w:tcBorders>
              <w:top w:val="nil"/>
              <w:left w:val="nil"/>
              <w:bottom w:val="single" w:sz="4" w:space="0" w:color="auto"/>
              <w:right w:val="single" w:sz="4" w:space="0" w:color="auto"/>
            </w:tcBorders>
            <w:shd w:val="clear" w:color="auto" w:fill="auto"/>
            <w:noWrap/>
            <w:vAlign w:val="bottom"/>
            <w:hideMark/>
          </w:tcPr>
          <w:p w14:paraId="051F0FB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1,065 </w:t>
            </w:r>
          </w:p>
        </w:tc>
        <w:tc>
          <w:tcPr>
            <w:tcW w:w="621" w:type="dxa"/>
            <w:tcBorders>
              <w:top w:val="nil"/>
              <w:left w:val="nil"/>
              <w:bottom w:val="single" w:sz="4" w:space="0" w:color="auto"/>
              <w:right w:val="single" w:sz="4" w:space="0" w:color="auto"/>
            </w:tcBorders>
            <w:shd w:val="clear" w:color="auto" w:fill="auto"/>
            <w:noWrap/>
            <w:vAlign w:val="bottom"/>
            <w:hideMark/>
          </w:tcPr>
          <w:p w14:paraId="13A9FE2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 </w:t>
            </w:r>
          </w:p>
        </w:tc>
        <w:tc>
          <w:tcPr>
            <w:tcW w:w="695" w:type="dxa"/>
            <w:tcBorders>
              <w:top w:val="nil"/>
              <w:left w:val="nil"/>
              <w:bottom w:val="single" w:sz="4" w:space="0" w:color="auto"/>
              <w:right w:val="single" w:sz="4" w:space="0" w:color="auto"/>
            </w:tcBorders>
            <w:shd w:val="clear" w:color="auto" w:fill="auto"/>
            <w:noWrap/>
            <w:vAlign w:val="bottom"/>
            <w:hideMark/>
          </w:tcPr>
          <w:p w14:paraId="7B87D38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695" w:type="dxa"/>
            <w:tcBorders>
              <w:top w:val="nil"/>
              <w:left w:val="nil"/>
              <w:bottom w:val="single" w:sz="4" w:space="0" w:color="auto"/>
              <w:right w:val="single" w:sz="4" w:space="0" w:color="auto"/>
            </w:tcBorders>
            <w:shd w:val="clear" w:color="auto" w:fill="auto"/>
            <w:noWrap/>
            <w:vAlign w:val="bottom"/>
            <w:hideMark/>
          </w:tcPr>
          <w:p w14:paraId="24CA556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581" w:type="dxa"/>
            <w:tcBorders>
              <w:top w:val="nil"/>
              <w:left w:val="nil"/>
              <w:bottom w:val="single" w:sz="4" w:space="0" w:color="auto"/>
              <w:right w:val="single" w:sz="4" w:space="0" w:color="auto"/>
            </w:tcBorders>
            <w:shd w:val="clear" w:color="auto" w:fill="auto"/>
            <w:noWrap/>
            <w:vAlign w:val="bottom"/>
            <w:hideMark/>
          </w:tcPr>
          <w:p w14:paraId="013A4FC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512F0C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2AB4B8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707D1B1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89 </w:t>
            </w:r>
          </w:p>
        </w:tc>
      </w:tr>
      <w:tr w:rsidR="00F731F4" w:rsidRPr="00F731F4" w14:paraId="41627D31"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616CEF4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128</w:t>
            </w:r>
          </w:p>
        </w:tc>
        <w:tc>
          <w:tcPr>
            <w:tcW w:w="2545" w:type="dxa"/>
            <w:tcBorders>
              <w:top w:val="nil"/>
              <w:left w:val="nil"/>
              <w:bottom w:val="single" w:sz="4" w:space="0" w:color="auto"/>
              <w:right w:val="single" w:sz="4" w:space="0" w:color="auto"/>
            </w:tcBorders>
            <w:shd w:val="clear" w:color="auto" w:fill="auto"/>
            <w:noWrap/>
            <w:vAlign w:val="bottom"/>
            <w:hideMark/>
          </w:tcPr>
          <w:p w14:paraId="2B236D3A"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Grassy Forest</w:t>
            </w:r>
          </w:p>
        </w:tc>
        <w:tc>
          <w:tcPr>
            <w:tcW w:w="805" w:type="dxa"/>
            <w:tcBorders>
              <w:top w:val="nil"/>
              <w:left w:val="nil"/>
              <w:bottom w:val="single" w:sz="4" w:space="0" w:color="auto"/>
              <w:right w:val="single" w:sz="4" w:space="0" w:color="auto"/>
            </w:tcBorders>
            <w:shd w:val="clear" w:color="auto" w:fill="auto"/>
            <w:noWrap/>
            <w:vAlign w:val="bottom"/>
            <w:hideMark/>
          </w:tcPr>
          <w:p w14:paraId="0922110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1,802 </w:t>
            </w:r>
          </w:p>
        </w:tc>
        <w:tc>
          <w:tcPr>
            <w:tcW w:w="805" w:type="dxa"/>
            <w:tcBorders>
              <w:top w:val="nil"/>
              <w:left w:val="nil"/>
              <w:bottom w:val="single" w:sz="4" w:space="0" w:color="auto"/>
              <w:right w:val="single" w:sz="4" w:space="0" w:color="auto"/>
            </w:tcBorders>
            <w:shd w:val="clear" w:color="auto" w:fill="auto"/>
            <w:noWrap/>
            <w:vAlign w:val="bottom"/>
            <w:hideMark/>
          </w:tcPr>
          <w:p w14:paraId="7AF413E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206 </w:t>
            </w:r>
          </w:p>
        </w:tc>
        <w:tc>
          <w:tcPr>
            <w:tcW w:w="728" w:type="dxa"/>
            <w:tcBorders>
              <w:top w:val="nil"/>
              <w:left w:val="nil"/>
              <w:bottom w:val="single" w:sz="4" w:space="0" w:color="auto"/>
              <w:right w:val="single" w:sz="4" w:space="0" w:color="auto"/>
            </w:tcBorders>
            <w:shd w:val="clear" w:color="auto" w:fill="auto"/>
            <w:noWrap/>
            <w:vAlign w:val="bottom"/>
            <w:hideMark/>
          </w:tcPr>
          <w:p w14:paraId="00AC875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 </w:t>
            </w:r>
          </w:p>
        </w:tc>
        <w:tc>
          <w:tcPr>
            <w:tcW w:w="638" w:type="dxa"/>
            <w:tcBorders>
              <w:top w:val="nil"/>
              <w:left w:val="nil"/>
              <w:bottom w:val="single" w:sz="4" w:space="0" w:color="auto"/>
              <w:right w:val="single" w:sz="4" w:space="0" w:color="auto"/>
            </w:tcBorders>
            <w:shd w:val="clear" w:color="auto" w:fill="auto"/>
            <w:noWrap/>
            <w:vAlign w:val="bottom"/>
            <w:hideMark/>
          </w:tcPr>
          <w:p w14:paraId="75D20420"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14F53DC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808" w:type="dxa"/>
            <w:tcBorders>
              <w:top w:val="nil"/>
              <w:left w:val="nil"/>
              <w:bottom w:val="single" w:sz="4" w:space="0" w:color="auto"/>
              <w:right w:val="single" w:sz="4" w:space="0" w:color="auto"/>
            </w:tcBorders>
            <w:shd w:val="clear" w:color="auto" w:fill="auto"/>
            <w:noWrap/>
            <w:vAlign w:val="bottom"/>
            <w:hideMark/>
          </w:tcPr>
          <w:p w14:paraId="1F50E8B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05" w:type="dxa"/>
            <w:tcBorders>
              <w:top w:val="nil"/>
              <w:left w:val="nil"/>
              <w:bottom w:val="single" w:sz="4" w:space="0" w:color="auto"/>
              <w:right w:val="single" w:sz="4" w:space="0" w:color="auto"/>
            </w:tcBorders>
            <w:shd w:val="clear" w:color="auto" w:fill="auto"/>
            <w:noWrap/>
            <w:vAlign w:val="bottom"/>
            <w:hideMark/>
          </w:tcPr>
          <w:p w14:paraId="7DFCAF5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45" w:type="dxa"/>
            <w:tcBorders>
              <w:top w:val="nil"/>
              <w:left w:val="nil"/>
              <w:bottom w:val="single" w:sz="4" w:space="0" w:color="auto"/>
              <w:right w:val="single" w:sz="4" w:space="0" w:color="auto"/>
            </w:tcBorders>
            <w:shd w:val="clear" w:color="auto" w:fill="auto"/>
            <w:noWrap/>
            <w:vAlign w:val="bottom"/>
            <w:hideMark/>
          </w:tcPr>
          <w:p w14:paraId="61E0586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87" w:type="dxa"/>
            <w:tcBorders>
              <w:top w:val="nil"/>
              <w:left w:val="nil"/>
              <w:bottom w:val="single" w:sz="4" w:space="0" w:color="auto"/>
              <w:right w:val="single" w:sz="4" w:space="0" w:color="auto"/>
            </w:tcBorders>
            <w:shd w:val="clear" w:color="auto" w:fill="auto"/>
            <w:noWrap/>
            <w:vAlign w:val="bottom"/>
            <w:hideMark/>
          </w:tcPr>
          <w:p w14:paraId="76AD3F1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6F5B1C7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1560E96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41E740A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FA91D6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5D9586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E2211E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6C16CA7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206 </w:t>
            </w:r>
          </w:p>
        </w:tc>
      </w:tr>
      <w:tr w:rsidR="00F731F4" w:rsidRPr="00F731F4" w14:paraId="2D7E76C4"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7A6996B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132</w:t>
            </w:r>
          </w:p>
        </w:tc>
        <w:tc>
          <w:tcPr>
            <w:tcW w:w="2545" w:type="dxa"/>
            <w:tcBorders>
              <w:top w:val="nil"/>
              <w:left w:val="nil"/>
              <w:bottom w:val="single" w:sz="4" w:space="0" w:color="auto"/>
              <w:right w:val="single" w:sz="4" w:space="0" w:color="auto"/>
            </w:tcBorders>
            <w:shd w:val="clear" w:color="auto" w:fill="auto"/>
            <w:noWrap/>
            <w:vAlign w:val="bottom"/>
            <w:hideMark/>
          </w:tcPr>
          <w:p w14:paraId="3FC8DDFA"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Plains Grassland</w:t>
            </w:r>
          </w:p>
        </w:tc>
        <w:tc>
          <w:tcPr>
            <w:tcW w:w="805" w:type="dxa"/>
            <w:tcBorders>
              <w:top w:val="nil"/>
              <w:left w:val="nil"/>
              <w:bottom w:val="single" w:sz="4" w:space="0" w:color="auto"/>
              <w:right w:val="single" w:sz="4" w:space="0" w:color="auto"/>
            </w:tcBorders>
            <w:shd w:val="clear" w:color="auto" w:fill="auto"/>
            <w:noWrap/>
            <w:vAlign w:val="bottom"/>
            <w:hideMark/>
          </w:tcPr>
          <w:p w14:paraId="17F8897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35,707 </w:t>
            </w:r>
          </w:p>
        </w:tc>
        <w:tc>
          <w:tcPr>
            <w:tcW w:w="805" w:type="dxa"/>
            <w:tcBorders>
              <w:top w:val="nil"/>
              <w:left w:val="nil"/>
              <w:bottom w:val="single" w:sz="4" w:space="0" w:color="auto"/>
              <w:right w:val="single" w:sz="4" w:space="0" w:color="auto"/>
            </w:tcBorders>
            <w:shd w:val="clear" w:color="auto" w:fill="auto"/>
            <w:noWrap/>
            <w:vAlign w:val="bottom"/>
            <w:hideMark/>
          </w:tcPr>
          <w:p w14:paraId="34BED60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2,578 </w:t>
            </w:r>
          </w:p>
        </w:tc>
        <w:tc>
          <w:tcPr>
            <w:tcW w:w="728" w:type="dxa"/>
            <w:tcBorders>
              <w:top w:val="nil"/>
              <w:left w:val="nil"/>
              <w:bottom w:val="single" w:sz="4" w:space="0" w:color="auto"/>
              <w:right w:val="single" w:sz="4" w:space="0" w:color="auto"/>
            </w:tcBorders>
            <w:shd w:val="clear" w:color="auto" w:fill="auto"/>
            <w:noWrap/>
            <w:vAlign w:val="bottom"/>
            <w:hideMark/>
          </w:tcPr>
          <w:p w14:paraId="18249F2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 </w:t>
            </w:r>
          </w:p>
        </w:tc>
        <w:tc>
          <w:tcPr>
            <w:tcW w:w="638" w:type="dxa"/>
            <w:tcBorders>
              <w:top w:val="nil"/>
              <w:left w:val="nil"/>
              <w:bottom w:val="single" w:sz="4" w:space="0" w:color="auto"/>
              <w:right w:val="single" w:sz="4" w:space="0" w:color="auto"/>
            </w:tcBorders>
            <w:shd w:val="clear" w:color="auto" w:fill="auto"/>
            <w:noWrap/>
            <w:vAlign w:val="bottom"/>
            <w:hideMark/>
          </w:tcPr>
          <w:p w14:paraId="4FFB981A"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020708F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345 </w:t>
            </w:r>
          </w:p>
        </w:tc>
        <w:tc>
          <w:tcPr>
            <w:tcW w:w="808" w:type="dxa"/>
            <w:tcBorders>
              <w:top w:val="nil"/>
              <w:left w:val="nil"/>
              <w:bottom w:val="single" w:sz="4" w:space="0" w:color="auto"/>
              <w:right w:val="single" w:sz="4" w:space="0" w:color="auto"/>
            </w:tcBorders>
            <w:shd w:val="clear" w:color="auto" w:fill="auto"/>
            <w:noWrap/>
            <w:vAlign w:val="bottom"/>
            <w:hideMark/>
          </w:tcPr>
          <w:p w14:paraId="62EFDEA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05" w:type="dxa"/>
            <w:tcBorders>
              <w:top w:val="nil"/>
              <w:left w:val="nil"/>
              <w:bottom w:val="single" w:sz="4" w:space="0" w:color="auto"/>
              <w:right w:val="single" w:sz="4" w:space="0" w:color="auto"/>
            </w:tcBorders>
            <w:shd w:val="clear" w:color="auto" w:fill="auto"/>
            <w:noWrap/>
            <w:vAlign w:val="bottom"/>
            <w:hideMark/>
          </w:tcPr>
          <w:p w14:paraId="273E386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 </w:t>
            </w:r>
          </w:p>
        </w:tc>
        <w:tc>
          <w:tcPr>
            <w:tcW w:w="745" w:type="dxa"/>
            <w:tcBorders>
              <w:top w:val="nil"/>
              <w:left w:val="nil"/>
              <w:bottom w:val="single" w:sz="4" w:space="0" w:color="auto"/>
              <w:right w:val="single" w:sz="4" w:space="0" w:color="auto"/>
            </w:tcBorders>
            <w:shd w:val="clear" w:color="auto" w:fill="auto"/>
            <w:noWrap/>
            <w:vAlign w:val="bottom"/>
            <w:hideMark/>
          </w:tcPr>
          <w:p w14:paraId="19061EE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345 </w:t>
            </w:r>
          </w:p>
        </w:tc>
        <w:tc>
          <w:tcPr>
            <w:tcW w:w="787" w:type="dxa"/>
            <w:tcBorders>
              <w:top w:val="nil"/>
              <w:left w:val="nil"/>
              <w:bottom w:val="single" w:sz="4" w:space="0" w:color="auto"/>
              <w:right w:val="single" w:sz="4" w:space="0" w:color="auto"/>
            </w:tcBorders>
            <w:shd w:val="clear" w:color="auto" w:fill="auto"/>
            <w:noWrap/>
            <w:vAlign w:val="bottom"/>
            <w:hideMark/>
          </w:tcPr>
          <w:p w14:paraId="1ADB93A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621" w:type="dxa"/>
            <w:tcBorders>
              <w:top w:val="nil"/>
              <w:left w:val="nil"/>
              <w:bottom w:val="single" w:sz="4" w:space="0" w:color="auto"/>
              <w:right w:val="single" w:sz="4" w:space="0" w:color="auto"/>
            </w:tcBorders>
            <w:shd w:val="clear" w:color="auto" w:fill="auto"/>
            <w:noWrap/>
            <w:vAlign w:val="bottom"/>
            <w:hideMark/>
          </w:tcPr>
          <w:p w14:paraId="74BD29F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17FED11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25A7AD8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CB8F5E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EBE5AE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 </w:t>
            </w:r>
          </w:p>
        </w:tc>
        <w:tc>
          <w:tcPr>
            <w:tcW w:w="581" w:type="dxa"/>
            <w:tcBorders>
              <w:top w:val="nil"/>
              <w:left w:val="nil"/>
              <w:bottom w:val="single" w:sz="4" w:space="0" w:color="auto"/>
              <w:right w:val="single" w:sz="4" w:space="0" w:color="auto"/>
            </w:tcBorders>
            <w:shd w:val="clear" w:color="auto" w:fill="auto"/>
            <w:noWrap/>
            <w:vAlign w:val="bottom"/>
            <w:hideMark/>
          </w:tcPr>
          <w:p w14:paraId="77B36F9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21 </w:t>
            </w:r>
          </w:p>
        </w:tc>
        <w:tc>
          <w:tcPr>
            <w:tcW w:w="680" w:type="dxa"/>
            <w:tcBorders>
              <w:top w:val="nil"/>
              <w:left w:val="nil"/>
              <w:bottom w:val="single" w:sz="4" w:space="0" w:color="auto"/>
              <w:right w:val="single" w:sz="8" w:space="0" w:color="auto"/>
            </w:tcBorders>
            <w:shd w:val="clear" w:color="auto" w:fill="auto"/>
            <w:noWrap/>
            <w:vAlign w:val="bottom"/>
            <w:hideMark/>
          </w:tcPr>
          <w:p w14:paraId="39CDF6B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2,199 </w:t>
            </w:r>
          </w:p>
        </w:tc>
      </w:tr>
      <w:tr w:rsidR="00F731F4" w:rsidRPr="00F731F4" w14:paraId="0660C31C"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679EFE1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133</w:t>
            </w:r>
          </w:p>
        </w:tc>
        <w:tc>
          <w:tcPr>
            <w:tcW w:w="2545" w:type="dxa"/>
            <w:tcBorders>
              <w:top w:val="nil"/>
              <w:left w:val="nil"/>
              <w:bottom w:val="single" w:sz="4" w:space="0" w:color="auto"/>
              <w:right w:val="single" w:sz="4" w:space="0" w:color="auto"/>
            </w:tcBorders>
            <w:shd w:val="clear" w:color="auto" w:fill="auto"/>
            <w:noWrap/>
            <w:vAlign w:val="bottom"/>
            <w:hideMark/>
          </w:tcPr>
          <w:p w14:paraId="59869DBB"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Limestone Pomaderris Shrubland</w:t>
            </w:r>
          </w:p>
        </w:tc>
        <w:tc>
          <w:tcPr>
            <w:tcW w:w="805" w:type="dxa"/>
            <w:tcBorders>
              <w:top w:val="nil"/>
              <w:left w:val="nil"/>
              <w:bottom w:val="single" w:sz="4" w:space="0" w:color="auto"/>
              <w:right w:val="single" w:sz="4" w:space="0" w:color="auto"/>
            </w:tcBorders>
            <w:shd w:val="clear" w:color="auto" w:fill="auto"/>
            <w:noWrap/>
            <w:vAlign w:val="bottom"/>
            <w:hideMark/>
          </w:tcPr>
          <w:p w14:paraId="1C5E05E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175 </w:t>
            </w:r>
          </w:p>
        </w:tc>
        <w:tc>
          <w:tcPr>
            <w:tcW w:w="805" w:type="dxa"/>
            <w:tcBorders>
              <w:top w:val="nil"/>
              <w:left w:val="nil"/>
              <w:bottom w:val="single" w:sz="4" w:space="0" w:color="auto"/>
              <w:right w:val="single" w:sz="4" w:space="0" w:color="auto"/>
            </w:tcBorders>
            <w:shd w:val="clear" w:color="auto" w:fill="auto"/>
            <w:noWrap/>
            <w:vAlign w:val="bottom"/>
            <w:hideMark/>
          </w:tcPr>
          <w:p w14:paraId="5E15F34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91 </w:t>
            </w:r>
          </w:p>
        </w:tc>
        <w:tc>
          <w:tcPr>
            <w:tcW w:w="728" w:type="dxa"/>
            <w:tcBorders>
              <w:top w:val="nil"/>
              <w:left w:val="nil"/>
              <w:bottom w:val="single" w:sz="4" w:space="0" w:color="auto"/>
              <w:right w:val="single" w:sz="4" w:space="0" w:color="auto"/>
            </w:tcBorders>
            <w:shd w:val="clear" w:color="auto" w:fill="auto"/>
            <w:noWrap/>
            <w:vAlign w:val="bottom"/>
            <w:hideMark/>
          </w:tcPr>
          <w:p w14:paraId="0B2365C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52 </w:t>
            </w:r>
          </w:p>
        </w:tc>
        <w:tc>
          <w:tcPr>
            <w:tcW w:w="638" w:type="dxa"/>
            <w:tcBorders>
              <w:top w:val="nil"/>
              <w:left w:val="nil"/>
              <w:bottom w:val="single" w:sz="4" w:space="0" w:color="auto"/>
              <w:right w:val="single" w:sz="4" w:space="0" w:color="auto"/>
            </w:tcBorders>
            <w:shd w:val="clear" w:color="auto" w:fill="auto"/>
            <w:noWrap/>
            <w:vAlign w:val="bottom"/>
            <w:hideMark/>
          </w:tcPr>
          <w:p w14:paraId="68055657"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2FCE44E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60 </w:t>
            </w:r>
          </w:p>
        </w:tc>
        <w:tc>
          <w:tcPr>
            <w:tcW w:w="808" w:type="dxa"/>
            <w:tcBorders>
              <w:top w:val="nil"/>
              <w:left w:val="nil"/>
              <w:bottom w:val="single" w:sz="4" w:space="0" w:color="auto"/>
              <w:right w:val="single" w:sz="4" w:space="0" w:color="auto"/>
            </w:tcBorders>
            <w:shd w:val="clear" w:color="auto" w:fill="auto"/>
            <w:noWrap/>
            <w:vAlign w:val="bottom"/>
            <w:hideMark/>
          </w:tcPr>
          <w:p w14:paraId="173586E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34 </w:t>
            </w:r>
          </w:p>
        </w:tc>
        <w:tc>
          <w:tcPr>
            <w:tcW w:w="705" w:type="dxa"/>
            <w:tcBorders>
              <w:top w:val="nil"/>
              <w:left w:val="nil"/>
              <w:bottom w:val="single" w:sz="4" w:space="0" w:color="auto"/>
              <w:right w:val="single" w:sz="4" w:space="0" w:color="auto"/>
            </w:tcBorders>
            <w:shd w:val="clear" w:color="auto" w:fill="auto"/>
            <w:noWrap/>
            <w:vAlign w:val="bottom"/>
            <w:hideMark/>
          </w:tcPr>
          <w:p w14:paraId="7B859FA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66 </w:t>
            </w:r>
          </w:p>
        </w:tc>
        <w:tc>
          <w:tcPr>
            <w:tcW w:w="745" w:type="dxa"/>
            <w:tcBorders>
              <w:top w:val="nil"/>
              <w:left w:val="nil"/>
              <w:bottom w:val="single" w:sz="4" w:space="0" w:color="auto"/>
              <w:right w:val="single" w:sz="4" w:space="0" w:color="auto"/>
            </w:tcBorders>
            <w:shd w:val="clear" w:color="auto" w:fill="auto"/>
            <w:noWrap/>
            <w:vAlign w:val="bottom"/>
            <w:hideMark/>
          </w:tcPr>
          <w:p w14:paraId="504B22B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46 </w:t>
            </w:r>
          </w:p>
        </w:tc>
        <w:tc>
          <w:tcPr>
            <w:tcW w:w="787" w:type="dxa"/>
            <w:tcBorders>
              <w:top w:val="nil"/>
              <w:left w:val="nil"/>
              <w:bottom w:val="single" w:sz="4" w:space="0" w:color="auto"/>
              <w:right w:val="single" w:sz="4" w:space="0" w:color="auto"/>
            </w:tcBorders>
            <w:shd w:val="clear" w:color="auto" w:fill="auto"/>
            <w:noWrap/>
            <w:vAlign w:val="bottom"/>
            <w:hideMark/>
          </w:tcPr>
          <w:p w14:paraId="6D80686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 </w:t>
            </w:r>
          </w:p>
        </w:tc>
        <w:tc>
          <w:tcPr>
            <w:tcW w:w="621" w:type="dxa"/>
            <w:tcBorders>
              <w:top w:val="nil"/>
              <w:left w:val="nil"/>
              <w:bottom w:val="single" w:sz="4" w:space="0" w:color="auto"/>
              <w:right w:val="single" w:sz="4" w:space="0" w:color="auto"/>
            </w:tcBorders>
            <w:shd w:val="clear" w:color="auto" w:fill="auto"/>
            <w:noWrap/>
            <w:vAlign w:val="bottom"/>
            <w:hideMark/>
          </w:tcPr>
          <w:p w14:paraId="7231222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61F85F5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695" w:type="dxa"/>
            <w:tcBorders>
              <w:top w:val="nil"/>
              <w:left w:val="nil"/>
              <w:bottom w:val="single" w:sz="4" w:space="0" w:color="auto"/>
              <w:right w:val="single" w:sz="4" w:space="0" w:color="auto"/>
            </w:tcBorders>
            <w:shd w:val="clear" w:color="auto" w:fill="auto"/>
            <w:noWrap/>
            <w:vAlign w:val="bottom"/>
            <w:hideMark/>
          </w:tcPr>
          <w:p w14:paraId="106DEAA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3D04AB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8CFD30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7DEBCD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6700022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31 </w:t>
            </w:r>
          </w:p>
        </w:tc>
      </w:tr>
      <w:tr w:rsidR="00F731F4" w:rsidRPr="00F731F4" w14:paraId="7BC69107"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4929AA3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135</w:t>
            </w:r>
          </w:p>
        </w:tc>
        <w:tc>
          <w:tcPr>
            <w:tcW w:w="2545" w:type="dxa"/>
            <w:tcBorders>
              <w:top w:val="nil"/>
              <w:left w:val="nil"/>
              <w:bottom w:val="single" w:sz="4" w:space="0" w:color="auto"/>
              <w:right w:val="single" w:sz="4" w:space="0" w:color="auto"/>
            </w:tcBorders>
            <w:shd w:val="clear" w:color="auto" w:fill="auto"/>
            <w:noWrap/>
            <w:vAlign w:val="bottom"/>
            <w:hideMark/>
          </w:tcPr>
          <w:p w14:paraId="5E73DDCA"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Gallery Rainforest</w:t>
            </w:r>
          </w:p>
        </w:tc>
        <w:tc>
          <w:tcPr>
            <w:tcW w:w="805" w:type="dxa"/>
            <w:tcBorders>
              <w:top w:val="nil"/>
              <w:left w:val="nil"/>
              <w:bottom w:val="single" w:sz="4" w:space="0" w:color="auto"/>
              <w:right w:val="single" w:sz="4" w:space="0" w:color="auto"/>
            </w:tcBorders>
            <w:shd w:val="clear" w:color="auto" w:fill="auto"/>
            <w:noWrap/>
            <w:vAlign w:val="bottom"/>
            <w:hideMark/>
          </w:tcPr>
          <w:p w14:paraId="1E10781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269 </w:t>
            </w:r>
          </w:p>
        </w:tc>
        <w:tc>
          <w:tcPr>
            <w:tcW w:w="805" w:type="dxa"/>
            <w:tcBorders>
              <w:top w:val="nil"/>
              <w:left w:val="nil"/>
              <w:bottom w:val="single" w:sz="4" w:space="0" w:color="auto"/>
              <w:right w:val="single" w:sz="4" w:space="0" w:color="auto"/>
            </w:tcBorders>
            <w:shd w:val="clear" w:color="auto" w:fill="auto"/>
            <w:noWrap/>
            <w:vAlign w:val="bottom"/>
            <w:hideMark/>
          </w:tcPr>
          <w:p w14:paraId="78DC88F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66 </w:t>
            </w:r>
          </w:p>
        </w:tc>
        <w:tc>
          <w:tcPr>
            <w:tcW w:w="728" w:type="dxa"/>
            <w:tcBorders>
              <w:top w:val="nil"/>
              <w:left w:val="nil"/>
              <w:bottom w:val="single" w:sz="4" w:space="0" w:color="auto"/>
              <w:right w:val="single" w:sz="4" w:space="0" w:color="auto"/>
            </w:tcBorders>
            <w:shd w:val="clear" w:color="auto" w:fill="auto"/>
            <w:noWrap/>
            <w:vAlign w:val="bottom"/>
            <w:hideMark/>
          </w:tcPr>
          <w:p w14:paraId="3F7F277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24 </w:t>
            </w:r>
          </w:p>
        </w:tc>
        <w:tc>
          <w:tcPr>
            <w:tcW w:w="638" w:type="dxa"/>
            <w:tcBorders>
              <w:top w:val="nil"/>
              <w:left w:val="nil"/>
              <w:bottom w:val="single" w:sz="4" w:space="0" w:color="auto"/>
              <w:right w:val="single" w:sz="4" w:space="0" w:color="auto"/>
            </w:tcBorders>
            <w:shd w:val="clear" w:color="auto" w:fill="auto"/>
            <w:noWrap/>
            <w:vAlign w:val="bottom"/>
            <w:hideMark/>
          </w:tcPr>
          <w:p w14:paraId="0C1937C7"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3E7D8E5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 </w:t>
            </w:r>
          </w:p>
        </w:tc>
        <w:tc>
          <w:tcPr>
            <w:tcW w:w="808" w:type="dxa"/>
            <w:tcBorders>
              <w:top w:val="nil"/>
              <w:left w:val="nil"/>
              <w:bottom w:val="single" w:sz="4" w:space="0" w:color="auto"/>
              <w:right w:val="single" w:sz="4" w:space="0" w:color="auto"/>
            </w:tcBorders>
            <w:shd w:val="clear" w:color="auto" w:fill="auto"/>
            <w:noWrap/>
            <w:vAlign w:val="bottom"/>
            <w:hideMark/>
          </w:tcPr>
          <w:p w14:paraId="71CA1FD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 </w:t>
            </w:r>
          </w:p>
        </w:tc>
        <w:tc>
          <w:tcPr>
            <w:tcW w:w="705" w:type="dxa"/>
            <w:tcBorders>
              <w:top w:val="nil"/>
              <w:left w:val="nil"/>
              <w:bottom w:val="single" w:sz="4" w:space="0" w:color="auto"/>
              <w:right w:val="single" w:sz="4" w:space="0" w:color="auto"/>
            </w:tcBorders>
            <w:shd w:val="clear" w:color="auto" w:fill="auto"/>
            <w:noWrap/>
            <w:vAlign w:val="bottom"/>
            <w:hideMark/>
          </w:tcPr>
          <w:p w14:paraId="7233F6C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 </w:t>
            </w:r>
          </w:p>
        </w:tc>
        <w:tc>
          <w:tcPr>
            <w:tcW w:w="745" w:type="dxa"/>
            <w:tcBorders>
              <w:top w:val="nil"/>
              <w:left w:val="nil"/>
              <w:bottom w:val="single" w:sz="4" w:space="0" w:color="auto"/>
              <w:right w:val="single" w:sz="4" w:space="0" w:color="auto"/>
            </w:tcBorders>
            <w:shd w:val="clear" w:color="auto" w:fill="auto"/>
            <w:noWrap/>
            <w:vAlign w:val="bottom"/>
            <w:hideMark/>
          </w:tcPr>
          <w:p w14:paraId="4E8E5C4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 </w:t>
            </w:r>
          </w:p>
        </w:tc>
        <w:tc>
          <w:tcPr>
            <w:tcW w:w="787" w:type="dxa"/>
            <w:tcBorders>
              <w:top w:val="nil"/>
              <w:left w:val="nil"/>
              <w:bottom w:val="single" w:sz="4" w:space="0" w:color="auto"/>
              <w:right w:val="single" w:sz="4" w:space="0" w:color="auto"/>
            </w:tcBorders>
            <w:shd w:val="clear" w:color="auto" w:fill="auto"/>
            <w:noWrap/>
            <w:vAlign w:val="bottom"/>
            <w:hideMark/>
          </w:tcPr>
          <w:p w14:paraId="4677B82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79DFD91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1B9891B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471BCAA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03AAEC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64FEC0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31E72F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322CCD2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56 </w:t>
            </w:r>
          </w:p>
        </w:tc>
      </w:tr>
      <w:tr w:rsidR="00F731F4" w:rsidRPr="00F731F4" w14:paraId="60EBC4FE"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0BB6A72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136</w:t>
            </w:r>
          </w:p>
        </w:tc>
        <w:tc>
          <w:tcPr>
            <w:tcW w:w="2545" w:type="dxa"/>
            <w:tcBorders>
              <w:top w:val="nil"/>
              <w:left w:val="nil"/>
              <w:bottom w:val="single" w:sz="4" w:space="0" w:color="auto"/>
              <w:right w:val="single" w:sz="4" w:space="0" w:color="auto"/>
            </w:tcBorders>
            <w:shd w:val="clear" w:color="auto" w:fill="auto"/>
            <w:noWrap/>
            <w:vAlign w:val="bottom"/>
            <w:hideMark/>
          </w:tcPr>
          <w:p w14:paraId="7937C634"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Sedge Wetland</w:t>
            </w:r>
          </w:p>
        </w:tc>
        <w:tc>
          <w:tcPr>
            <w:tcW w:w="805" w:type="dxa"/>
            <w:tcBorders>
              <w:top w:val="nil"/>
              <w:left w:val="nil"/>
              <w:bottom w:val="single" w:sz="4" w:space="0" w:color="auto"/>
              <w:right w:val="single" w:sz="4" w:space="0" w:color="auto"/>
            </w:tcBorders>
            <w:shd w:val="clear" w:color="auto" w:fill="auto"/>
            <w:noWrap/>
            <w:vAlign w:val="bottom"/>
            <w:hideMark/>
          </w:tcPr>
          <w:p w14:paraId="6BBBB1D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2,221 </w:t>
            </w:r>
          </w:p>
        </w:tc>
        <w:tc>
          <w:tcPr>
            <w:tcW w:w="805" w:type="dxa"/>
            <w:tcBorders>
              <w:top w:val="nil"/>
              <w:left w:val="nil"/>
              <w:bottom w:val="single" w:sz="4" w:space="0" w:color="auto"/>
              <w:right w:val="single" w:sz="4" w:space="0" w:color="auto"/>
            </w:tcBorders>
            <w:shd w:val="clear" w:color="auto" w:fill="auto"/>
            <w:noWrap/>
            <w:vAlign w:val="bottom"/>
            <w:hideMark/>
          </w:tcPr>
          <w:p w14:paraId="1AA1CC1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1,485 </w:t>
            </w:r>
          </w:p>
        </w:tc>
        <w:tc>
          <w:tcPr>
            <w:tcW w:w="728" w:type="dxa"/>
            <w:tcBorders>
              <w:top w:val="nil"/>
              <w:left w:val="nil"/>
              <w:bottom w:val="single" w:sz="4" w:space="0" w:color="auto"/>
              <w:right w:val="single" w:sz="4" w:space="0" w:color="auto"/>
            </w:tcBorders>
            <w:shd w:val="clear" w:color="auto" w:fill="auto"/>
            <w:noWrap/>
            <w:vAlign w:val="bottom"/>
            <w:hideMark/>
          </w:tcPr>
          <w:p w14:paraId="4C1F392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67 </w:t>
            </w:r>
          </w:p>
        </w:tc>
        <w:tc>
          <w:tcPr>
            <w:tcW w:w="638" w:type="dxa"/>
            <w:tcBorders>
              <w:top w:val="nil"/>
              <w:left w:val="nil"/>
              <w:bottom w:val="single" w:sz="4" w:space="0" w:color="auto"/>
              <w:right w:val="single" w:sz="4" w:space="0" w:color="auto"/>
            </w:tcBorders>
            <w:shd w:val="clear" w:color="auto" w:fill="auto"/>
            <w:noWrap/>
            <w:vAlign w:val="bottom"/>
            <w:hideMark/>
          </w:tcPr>
          <w:p w14:paraId="64DFE90D"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R, V</w:t>
            </w:r>
          </w:p>
        </w:tc>
        <w:tc>
          <w:tcPr>
            <w:tcW w:w="743" w:type="dxa"/>
            <w:tcBorders>
              <w:top w:val="nil"/>
              <w:left w:val="nil"/>
              <w:bottom w:val="single" w:sz="4" w:space="0" w:color="auto"/>
              <w:right w:val="single" w:sz="4" w:space="0" w:color="auto"/>
            </w:tcBorders>
            <w:shd w:val="clear" w:color="auto" w:fill="auto"/>
            <w:noWrap/>
            <w:vAlign w:val="bottom"/>
            <w:hideMark/>
          </w:tcPr>
          <w:p w14:paraId="7CFC82C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584 </w:t>
            </w:r>
          </w:p>
        </w:tc>
        <w:tc>
          <w:tcPr>
            <w:tcW w:w="808" w:type="dxa"/>
            <w:tcBorders>
              <w:top w:val="nil"/>
              <w:left w:val="nil"/>
              <w:bottom w:val="single" w:sz="4" w:space="0" w:color="auto"/>
              <w:right w:val="single" w:sz="4" w:space="0" w:color="auto"/>
            </w:tcBorders>
            <w:shd w:val="clear" w:color="auto" w:fill="auto"/>
            <w:noWrap/>
            <w:vAlign w:val="bottom"/>
            <w:hideMark/>
          </w:tcPr>
          <w:p w14:paraId="7E32953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26 </w:t>
            </w:r>
          </w:p>
        </w:tc>
        <w:tc>
          <w:tcPr>
            <w:tcW w:w="705" w:type="dxa"/>
            <w:tcBorders>
              <w:top w:val="nil"/>
              <w:left w:val="nil"/>
              <w:bottom w:val="single" w:sz="4" w:space="0" w:color="auto"/>
              <w:right w:val="single" w:sz="4" w:space="0" w:color="auto"/>
            </w:tcBorders>
            <w:shd w:val="clear" w:color="auto" w:fill="auto"/>
            <w:noWrap/>
            <w:vAlign w:val="bottom"/>
            <w:hideMark/>
          </w:tcPr>
          <w:p w14:paraId="759429C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39 </w:t>
            </w:r>
          </w:p>
        </w:tc>
        <w:tc>
          <w:tcPr>
            <w:tcW w:w="745" w:type="dxa"/>
            <w:tcBorders>
              <w:top w:val="nil"/>
              <w:left w:val="nil"/>
              <w:bottom w:val="single" w:sz="4" w:space="0" w:color="auto"/>
              <w:right w:val="single" w:sz="4" w:space="0" w:color="auto"/>
            </w:tcBorders>
            <w:shd w:val="clear" w:color="auto" w:fill="auto"/>
            <w:noWrap/>
            <w:vAlign w:val="bottom"/>
            <w:hideMark/>
          </w:tcPr>
          <w:p w14:paraId="5014022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522 </w:t>
            </w:r>
          </w:p>
        </w:tc>
        <w:tc>
          <w:tcPr>
            <w:tcW w:w="787" w:type="dxa"/>
            <w:tcBorders>
              <w:top w:val="nil"/>
              <w:left w:val="nil"/>
              <w:bottom w:val="single" w:sz="4" w:space="0" w:color="auto"/>
              <w:right w:val="single" w:sz="4" w:space="0" w:color="auto"/>
            </w:tcBorders>
            <w:shd w:val="clear" w:color="auto" w:fill="auto"/>
            <w:noWrap/>
            <w:vAlign w:val="bottom"/>
            <w:hideMark/>
          </w:tcPr>
          <w:p w14:paraId="2AA2541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62 </w:t>
            </w:r>
          </w:p>
        </w:tc>
        <w:tc>
          <w:tcPr>
            <w:tcW w:w="621" w:type="dxa"/>
            <w:tcBorders>
              <w:top w:val="nil"/>
              <w:left w:val="nil"/>
              <w:bottom w:val="single" w:sz="4" w:space="0" w:color="auto"/>
              <w:right w:val="single" w:sz="4" w:space="0" w:color="auto"/>
            </w:tcBorders>
            <w:shd w:val="clear" w:color="auto" w:fill="auto"/>
            <w:noWrap/>
            <w:vAlign w:val="bottom"/>
            <w:hideMark/>
          </w:tcPr>
          <w:p w14:paraId="30803D9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42C67CE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 </w:t>
            </w:r>
          </w:p>
        </w:tc>
        <w:tc>
          <w:tcPr>
            <w:tcW w:w="695" w:type="dxa"/>
            <w:tcBorders>
              <w:top w:val="nil"/>
              <w:left w:val="nil"/>
              <w:bottom w:val="single" w:sz="4" w:space="0" w:color="auto"/>
              <w:right w:val="single" w:sz="4" w:space="0" w:color="auto"/>
            </w:tcBorders>
            <w:shd w:val="clear" w:color="auto" w:fill="auto"/>
            <w:noWrap/>
            <w:vAlign w:val="bottom"/>
            <w:hideMark/>
          </w:tcPr>
          <w:p w14:paraId="53B3721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 </w:t>
            </w:r>
          </w:p>
        </w:tc>
        <w:tc>
          <w:tcPr>
            <w:tcW w:w="581" w:type="dxa"/>
            <w:tcBorders>
              <w:top w:val="nil"/>
              <w:left w:val="nil"/>
              <w:bottom w:val="single" w:sz="4" w:space="0" w:color="auto"/>
              <w:right w:val="single" w:sz="4" w:space="0" w:color="auto"/>
            </w:tcBorders>
            <w:shd w:val="clear" w:color="auto" w:fill="auto"/>
            <w:noWrap/>
            <w:vAlign w:val="bottom"/>
            <w:hideMark/>
          </w:tcPr>
          <w:p w14:paraId="262D3FC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0F4006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124 </w:t>
            </w:r>
          </w:p>
        </w:tc>
        <w:tc>
          <w:tcPr>
            <w:tcW w:w="581" w:type="dxa"/>
            <w:tcBorders>
              <w:top w:val="nil"/>
              <w:left w:val="nil"/>
              <w:bottom w:val="single" w:sz="4" w:space="0" w:color="auto"/>
              <w:right w:val="single" w:sz="4" w:space="0" w:color="auto"/>
            </w:tcBorders>
            <w:shd w:val="clear" w:color="auto" w:fill="auto"/>
            <w:noWrap/>
            <w:vAlign w:val="bottom"/>
            <w:hideMark/>
          </w:tcPr>
          <w:p w14:paraId="1BBFF36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2DE90ED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755 </w:t>
            </w:r>
          </w:p>
        </w:tc>
      </w:tr>
      <w:tr w:rsidR="00F731F4" w:rsidRPr="00F731F4" w14:paraId="0424F0F5"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4FF1318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140</w:t>
            </w:r>
          </w:p>
        </w:tc>
        <w:tc>
          <w:tcPr>
            <w:tcW w:w="2545" w:type="dxa"/>
            <w:tcBorders>
              <w:top w:val="nil"/>
              <w:left w:val="nil"/>
              <w:bottom w:val="single" w:sz="4" w:space="0" w:color="auto"/>
              <w:right w:val="single" w:sz="4" w:space="0" w:color="auto"/>
            </w:tcBorders>
            <w:shd w:val="clear" w:color="auto" w:fill="auto"/>
            <w:noWrap/>
            <w:vAlign w:val="bottom"/>
            <w:hideMark/>
          </w:tcPr>
          <w:p w14:paraId="73058EB5"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Mangrove Shrubland</w:t>
            </w:r>
          </w:p>
        </w:tc>
        <w:tc>
          <w:tcPr>
            <w:tcW w:w="805" w:type="dxa"/>
            <w:tcBorders>
              <w:top w:val="nil"/>
              <w:left w:val="nil"/>
              <w:bottom w:val="single" w:sz="4" w:space="0" w:color="auto"/>
              <w:right w:val="single" w:sz="4" w:space="0" w:color="auto"/>
            </w:tcBorders>
            <w:shd w:val="clear" w:color="auto" w:fill="auto"/>
            <w:noWrap/>
            <w:vAlign w:val="bottom"/>
            <w:hideMark/>
          </w:tcPr>
          <w:p w14:paraId="3740BC5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1,125 </w:t>
            </w:r>
          </w:p>
        </w:tc>
        <w:tc>
          <w:tcPr>
            <w:tcW w:w="805" w:type="dxa"/>
            <w:tcBorders>
              <w:top w:val="nil"/>
              <w:left w:val="nil"/>
              <w:bottom w:val="single" w:sz="4" w:space="0" w:color="auto"/>
              <w:right w:val="single" w:sz="4" w:space="0" w:color="auto"/>
            </w:tcBorders>
            <w:shd w:val="clear" w:color="auto" w:fill="auto"/>
            <w:noWrap/>
            <w:vAlign w:val="bottom"/>
            <w:hideMark/>
          </w:tcPr>
          <w:p w14:paraId="49859EA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873 </w:t>
            </w:r>
          </w:p>
        </w:tc>
        <w:tc>
          <w:tcPr>
            <w:tcW w:w="728" w:type="dxa"/>
            <w:tcBorders>
              <w:top w:val="nil"/>
              <w:left w:val="nil"/>
              <w:bottom w:val="single" w:sz="4" w:space="0" w:color="auto"/>
              <w:right w:val="single" w:sz="4" w:space="0" w:color="auto"/>
            </w:tcBorders>
            <w:shd w:val="clear" w:color="auto" w:fill="auto"/>
            <w:noWrap/>
            <w:vAlign w:val="bottom"/>
            <w:hideMark/>
          </w:tcPr>
          <w:p w14:paraId="262573F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78 </w:t>
            </w:r>
          </w:p>
        </w:tc>
        <w:tc>
          <w:tcPr>
            <w:tcW w:w="638" w:type="dxa"/>
            <w:tcBorders>
              <w:top w:val="nil"/>
              <w:left w:val="nil"/>
              <w:bottom w:val="single" w:sz="4" w:space="0" w:color="auto"/>
              <w:right w:val="single" w:sz="4" w:space="0" w:color="auto"/>
            </w:tcBorders>
            <w:shd w:val="clear" w:color="auto" w:fill="auto"/>
            <w:noWrap/>
            <w:vAlign w:val="bottom"/>
            <w:hideMark/>
          </w:tcPr>
          <w:p w14:paraId="05DDD2A0"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LC, R</w:t>
            </w:r>
          </w:p>
        </w:tc>
        <w:tc>
          <w:tcPr>
            <w:tcW w:w="743" w:type="dxa"/>
            <w:tcBorders>
              <w:top w:val="nil"/>
              <w:left w:val="nil"/>
              <w:bottom w:val="single" w:sz="4" w:space="0" w:color="auto"/>
              <w:right w:val="single" w:sz="4" w:space="0" w:color="auto"/>
            </w:tcBorders>
            <w:shd w:val="clear" w:color="auto" w:fill="auto"/>
            <w:noWrap/>
            <w:vAlign w:val="bottom"/>
            <w:hideMark/>
          </w:tcPr>
          <w:p w14:paraId="29E5F11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686 </w:t>
            </w:r>
          </w:p>
        </w:tc>
        <w:tc>
          <w:tcPr>
            <w:tcW w:w="808" w:type="dxa"/>
            <w:tcBorders>
              <w:top w:val="nil"/>
              <w:left w:val="nil"/>
              <w:bottom w:val="single" w:sz="4" w:space="0" w:color="auto"/>
              <w:right w:val="single" w:sz="4" w:space="0" w:color="auto"/>
            </w:tcBorders>
            <w:shd w:val="clear" w:color="auto" w:fill="auto"/>
            <w:noWrap/>
            <w:vAlign w:val="bottom"/>
            <w:hideMark/>
          </w:tcPr>
          <w:p w14:paraId="755E8BD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61 </w:t>
            </w:r>
          </w:p>
        </w:tc>
        <w:tc>
          <w:tcPr>
            <w:tcW w:w="705" w:type="dxa"/>
            <w:tcBorders>
              <w:top w:val="nil"/>
              <w:left w:val="nil"/>
              <w:bottom w:val="single" w:sz="4" w:space="0" w:color="auto"/>
              <w:right w:val="single" w:sz="4" w:space="0" w:color="auto"/>
            </w:tcBorders>
            <w:shd w:val="clear" w:color="auto" w:fill="auto"/>
            <w:noWrap/>
            <w:vAlign w:val="bottom"/>
            <w:hideMark/>
          </w:tcPr>
          <w:p w14:paraId="4728AA4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79 </w:t>
            </w:r>
          </w:p>
        </w:tc>
        <w:tc>
          <w:tcPr>
            <w:tcW w:w="745" w:type="dxa"/>
            <w:tcBorders>
              <w:top w:val="nil"/>
              <w:left w:val="nil"/>
              <w:bottom w:val="single" w:sz="4" w:space="0" w:color="auto"/>
              <w:right w:val="single" w:sz="4" w:space="0" w:color="auto"/>
            </w:tcBorders>
            <w:shd w:val="clear" w:color="auto" w:fill="auto"/>
            <w:noWrap/>
            <w:vAlign w:val="bottom"/>
            <w:hideMark/>
          </w:tcPr>
          <w:p w14:paraId="7E1A201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686 </w:t>
            </w:r>
          </w:p>
        </w:tc>
        <w:tc>
          <w:tcPr>
            <w:tcW w:w="787" w:type="dxa"/>
            <w:tcBorders>
              <w:top w:val="nil"/>
              <w:left w:val="nil"/>
              <w:bottom w:val="single" w:sz="4" w:space="0" w:color="auto"/>
              <w:right w:val="single" w:sz="4" w:space="0" w:color="auto"/>
            </w:tcBorders>
            <w:shd w:val="clear" w:color="auto" w:fill="auto"/>
            <w:noWrap/>
            <w:vAlign w:val="bottom"/>
            <w:hideMark/>
          </w:tcPr>
          <w:p w14:paraId="4B4EF81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2F8F5DA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2A0868F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1FB0C14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AF27A1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17 </w:t>
            </w:r>
          </w:p>
        </w:tc>
        <w:tc>
          <w:tcPr>
            <w:tcW w:w="581" w:type="dxa"/>
            <w:tcBorders>
              <w:top w:val="nil"/>
              <w:left w:val="nil"/>
              <w:bottom w:val="single" w:sz="4" w:space="0" w:color="auto"/>
              <w:right w:val="single" w:sz="4" w:space="0" w:color="auto"/>
            </w:tcBorders>
            <w:shd w:val="clear" w:color="auto" w:fill="auto"/>
            <w:noWrap/>
            <w:vAlign w:val="bottom"/>
            <w:hideMark/>
          </w:tcPr>
          <w:p w14:paraId="23425C8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 </w:t>
            </w:r>
          </w:p>
        </w:tc>
        <w:tc>
          <w:tcPr>
            <w:tcW w:w="581" w:type="dxa"/>
            <w:tcBorders>
              <w:top w:val="nil"/>
              <w:left w:val="nil"/>
              <w:bottom w:val="single" w:sz="4" w:space="0" w:color="auto"/>
              <w:right w:val="single" w:sz="4" w:space="0" w:color="auto"/>
            </w:tcBorders>
            <w:shd w:val="clear" w:color="auto" w:fill="auto"/>
            <w:noWrap/>
            <w:vAlign w:val="bottom"/>
            <w:hideMark/>
          </w:tcPr>
          <w:p w14:paraId="43E5A72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5C4953E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163 </w:t>
            </w:r>
          </w:p>
        </w:tc>
      </w:tr>
      <w:tr w:rsidR="00F731F4" w:rsidRPr="00F731F4" w14:paraId="48CDBDF4"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183C9C4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141</w:t>
            </w:r>
          </w:p>
        </w:tc>
        <w:tc>
          <w:tcPr>
            <w:tcW w:w="2545" w:type="dxa"/>
            <w:tcBorders>
              <w:top w:val="nil"/>
              <w:left w:val="nil"/>
              <w:bottom w:val="single" w:sz="4" w:space="0" w:color="auto"/>
              <w:right w:val="single" w:sz="4" w:space="0" w:color="auto"/>
            </w:tcBorders>
            <w:shd w:val="clear" w:color="auto" w:fill="auto"/>
            <w:noWrap/>
            <w:vAlign w:val="bottom"/>
            <w:hideMark/>
          </w:tcPr>
          <w:p w14:paraId="68442F40"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Sandy Flood Scrub</w:t>
            </w:r>
          </w:p>
        </w:tc>
        <w:tc>
          <w:tcPr>
            <w:tcW w:w="805" w:type="dxa"/>
            <w:tcBorders>
              <w:top w:val="nil"/>
              <w:left w:val="nil"/>
              <w:bottom w:val="single" w:sz="4" w:space="0" w:color="auto"/>
              <w:right w:val="single" w:sz="4" w:space="0" w:color="auto"/>
            </w:tcBorders>
            <w:shd w:val="clear" w:color="auto" w:fill="auto"/>
            <w:noWrap/>
            <w:vAlign w:val="bottom"/>
            <w:hideMark/>
          </w:tcPr>
          <w:p w14:paraId="1AD593D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2,457 </w:t>
            </w:r>
          </w:p>
        </w:tc>
        <w:tc>
          <w:tcPr>
            <w:tcW w:w="805" w:type="dxa"/>
            <w:tcBorders>
              <w:top w:val="nil"/>
              <w:left w:val="nil"/>
              <w:bottom w:val="single" w:sz="4" w:space="0" w:color="auto"/>
              <w:right w:val="single" w:sz="4" w:space="0" w:color="auto"/>
            </w:tcBorders>
            <w:shd w:val="clear" w:color="auto" w:fill="auto"/>
            <w:noWrap/>
            <w:vAlign w:val="bottom"/>
            <w:hideMark/>
          </w:tcPr>
          <w:p w14:paraId="0E94DCD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1,444 </w:t>
            </w:r>
          </w:p>
        </w:tc>
        <w:tc>
          <w:tcPr>
            <w:tcW w:w="728" w:type="dxa"/>
            <w:tcBorders>
              <w:top w:val="nil"/>
              <w:left w:val="nil"/>
              <w:bottom w:val="single" w:sz="4" w:space="0" w:color="auto"/>
              <w:right w:val="single" w:sz="4" w:space="0" w:color="auto"/>
            </w:tcBorders>
            <w:shd w:val="clear" w:color="auto" w:fill="auto"/>
            <w:noWrap/>
            <w:vAlign w:val="bottom"/>
            <w:hideMark/>
          </w:tcPr>
          <w:p w14:paraId="7FEA1AF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59 </w:t>
            </w:r>
          </w:p>
        </w:tc>
        <w:tc>
          <w:tcPr>
            <w:tcW w:w="638" w:type="dxa"/>
            <w:tcBorders>
              <w:top w:val="nil"/>
              <w:left w:val="nil"/>
              <w:bottom w:val="single" w:sz="4" w:space="0" w:color="auto"/>
              <w:right w:val="single" w:sz="4" w:space="0" w:color="auto"/>
            </w:tcBorders>
            <w:shd w:val="clear" w:color="auto" w:fill="auto"/>
            <w:noWrap/>
            <w:vAlign w:val="bottom"/>
            <w:hideMark/>
          </w:tcPr>
          <w:p w14:paraId="531992A1"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171B121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341 </w:t>
            </w:r>
          </w:p>
        </w:tc>
        <w:tc>
          <w:tcPr>
            <w:tcW w:w="808" w:type="dxa"/>
            <w:tcBorders>
              <w:top w:val="nil"/>
              <w:left w:val="nil"/>
              <w:bottom w:val="single" w:sz="4" w:space="0" w:color="auto"/>
              <w:right w:val="single" w:sz="4" w:space="0" w:color="auto"/>
            </w:tcBorders>
            <w:shd w:val="clear" w:color="auto" w:fill="auto"/>
            <w:noWrap/>
            <w:vAlign w:val="bottom"/>
            <w:hideMark/>
          </w:tcPr>
          <w:p w14:paraId="0492C46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 </w:t>
            </w:r>
          </w:p>
        </w:tc>
        <w:tc>
          <w:tcPr>
            <w:tcW w:w="705" w:type="dxa"/>
            <w:tcBorders>
              <w:top w:val="nil"/>
              <w:left w:val="nil"/>
              <w:bottom w:val="single" w:sz="4" w:space="0" w:color="auto"/>
              <w:right w:val="single" w:sz="4" w:space="0" w:color="auto"/>
            </w:tcBorders>
            <w:shd w:val="clear" w:color="auto" w:fill="auto"/>
            <w:noWrap/>
            <w:vAlign w:val="bottom"/>
            <w:hideMark/>
          </w:tcPr>
          <w:p w14:paraId="0D8512B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24 </w:t>
            </w:r>
          </w:p>
        </w:tc>
        <w:tc>
          <w:tcPr>
            <w:tcW w:w="745" w:type="dxa"/>
            <w:tcBorders>
              <w:top w:val="nil"/>
              <w:left w:val="nil"/>
              <w:bottom w:val="single" w:sz="4" w:space="0" w:color="auto"/>
              <w:right w:val="single" w:sz="4" w:space="0" w:color="auto"/>
            </w:tcBorders>
            <w:shd w:val="clear" w:color="auto" w:fill="auto"/>
            <w:noWrap/>
            <w:vAlign w:val="bottom"/>
            <w:hideMark/>
          </w:tcPr>
          <w:p w14:paraId="452B968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341 </w:t>
            </w:r>
          </w:p>
        </w:tc>
        <w:tc>
          <w:tcPr>
            <w:tcW w:w="787" w:type="dxa"/>
            <w:tcBorders>
              <w:top w:val="nil"/>
              <w:left w:val="nil"/>
              <w:bottom w:val="single" w:sz="4" w:space="0" w:color="auto"/>
              <w:right w:val="single" w:sz="4" w:space="0" w:color="auto"/>
            </w:tcBorders>
            <w:shd w:val="clear" w:color="auto" w:fill="auto"/>
            <w:noWrap/>
            <w:vAlign w:val="bottom"/>
            <w:hideMark/>
          </w:tcPr>
          <w:p w14:paraId="343B6F2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6724BD8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0788D0D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 </w:t>
            </w:r>
          </w:p>
        </w:tc>
        <w:tc>
          <w:tcPr>
            <w:tcW w:w="695" w:type="dxa"/>
            <w:tcBorders>
              <w:top w:val="nil"/>
              <w:left w:val="nil"/>
              <w:bottom w:val="single" w:sz="4" w:space="0" w:color="auto"/>
              <w:right w:val="single" w:sz="4" w:space="0" w:color="auto"/>
            </w:tcBorders>
            <w:shd w:val="clear" w:color="auto" w:fill="auto"/>
            <w:noWrap/>
            <w:vAlign w:val="bottom"/>
            <w:hideMark/>
          </w:tcPr>
          <w:p w14:paraId="26C1BE2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1A8880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978492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69BC69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611DA19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1,099 </w:t>
            </w:r>
          </w:p>
        </w:tc>
      </w:tr>
      <w:tr w:rsidR="00F731F4" w:rsidRPr="00F731F4" w14:paraId="24674F24"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17FD232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144</w:t>
            </w:r>
          </w:p>
        </w:tc>
        <w:tc>
          <w:tcPr>
            <w:tcW w:w="2545" w:type="dxa"/>
            <w:tcBorders>
              <w:top w:val="nil"/>
              <w:left w:val="nil"/>
              <w:bottom w:val="single" w:sz="4" w:space="0" w:color="auto"/>
              <w:right w:val="single" w:sz="4" w:space="0" w:color="auto"/>
            </w:tcBorders>
            <w:shd w:val="clear" w:color="auto" w:fill="auto"/>
            <w:noWrap/>
            <w:vAlign w:val="bottom"/>
            <w:hideMark/>
          </w:tcPr>
          <w:p w14:paraId="6539EC53"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Coast Banksia Woodland/Warm Temperate Rainforest Mosaic</w:t>
            </w:r>
          </w:p>
        </w:tc>
        <w:tc>
          <w:tcPr>
            <w:tcW w:w="805" w:type="dxa"/>
            <w:tcBorders>
              <w:top w:val="nil"/>
              <w:left w:val="nil"/>
              <w:bottom w:val="single" w:sz="4" w:space="0" w:color="auto"/>
              <w:right w:val="single" w:sz="4" w:space="0" w:color="auto"/>
            </w:tcBorders>
            <w:shd w:val="clear" w:color="auto" w:fill="auto"/>
            <w:noWrap/>
            <w:vAlign w:val="bottom"/>
            <w:hideMark/>
          </w:tcPr>
          <w:p w14:paraId="7A2C1A9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 </w:t>
            </w:r>
          </w:p>
        </w:tc>
        <w:tc>
          <w:tcPr>
            <w:tcW w:w="805" w:type="dxa"/>
            <w:tcBorders>
              <w:top w:val="nil"/>
              <w:left w:val="nil"/>
              <w:bottom w:val="single" w:sz="4" w:space="0" w:color="auto"/>
              <w:right w:val="single" w:sz="4" w:space="0" w:color="auto"/>
            </w:tcBorders>
            <w:shd w:val="clear" w:color="auto" w:fill="auto"/>
            <w:noWrap/>
            <w:vAlign w:val="bottom"/>
            <w:hideMark/>
          </w:tcPr>
          <w:p w14:paraId="09052F6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 </w:t>
            </w:r>
          </w:p>
        </w:tc>
        <w:tc>
          <w:tcPr>
            <w:tcW w:w="728" w:type="dxa"/>
            <w:tcBorders>
              <w:top w:val="nil"/>
              <w:left w:val="nil"/>
              <w:bottom w:val="single" w:sz="4" w:space="0" w:color="auto"/>
              <w:right w:val="single" w:sz="4" w:space="0" w:color="auto"/>
            </w:tcBorders>
            <w:shd w:val="clear" w:color="auto" w:fill="auto"/>
            <w:noWrap/>
            <w:vAlign w:val="bottom"/>
            <w:hideMark/>
          </w:tcPr>
          <w:p w14:paraId="26F7875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99 </w:t>
            </w:r>
          </w:p>
        </w:tc>
        <w:tc>
          <w:tcPr>
            <w:tcW w:w="638" w:type="dxa"/>
            <w:tcBorders>
              <w:top w:val="nil"/>
              <w:left w:val="nil"/>
              <w:bottom w:val="single" w:sz="4" w:space="0" w:color="auto"/>
              <w:right w:val="single" w:sz="4" w:space="0" w:color="auto"/>
            </w:tcBorders>
            <w:shd w:val="clear" w:color="auto" w:fill="auto"/>
            <w:noWrap/>
            <w:vAlign w:val="bottom"/>
            <w:hideMark/>
          </w:tcPr>
          <w:p w14:paraId="010ED132"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307C296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 </w:t>
            </w:r>
          </w:p>
        </w:tc>
        <w:tc>
          <w:tcPr>
            <w:tcW w:w="808" w:type="dxa"/>
            <w:tcBorders>
              <w:top w:val="nil"/>
              <w:left w:val="nil"/>
              <w:bottom w:val="single" w:sz="4" w:space="0" w:color="auto"/>
              <w:right w:val="single" w:sz="4" w:space="0" w:color="auto"/>
            </w:tcBorders>
            <w:shd w:val="clear" w:color="auto" w:fill="auto"/>
            <w:noWrap/>
            <w:vAlign w:val="bottom"/>
            <w:hideMark/>
          </w:tcPr>
          <w:p w14:paraId="264E38A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98 </w:t>
            </w:r>
          </w:p>
        </w:tc>
        <w:tc>
          <w:tcPr>
            <w:tcW w:w="705" w:type="dxa"/>
            <w:tcBorders>
              <w:top w:val="nil"/>
              <w:left w:val="nil"/>
              <w:bottom w:val="single" w:sz="4" w:space="0" w:color="auto"/>
              <w:right w:val="single" w:sz="4" w:space="0" w:color="auto"/>
            </w:tcBorders>
            <w:shd w:val="clear" w:color="auto" w:fill="auto"/>
            <w:noWrap/>
            <w:vAlign w:val="bottom"/>
            <w:hideMark/>
          </w:tcPr>
          <w:p w14:paraId="21DF4B6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99 </w:t>
            </w:r>
          </w:p>
        </w:tc>
        <w:tc>
          <w:tcPr>
            <w:tcW w:w="745" w:type="dxa"/>
            <w:tcBorders>
              <w:top w:val="nil"/>
              <w:left w:val="nil"/>
              <w:bottom w:val="single" w:sz="4" w:space="0" w:color="auto"/>
              <w:right w:val="single" w:sz="4" w:space="0" w:color="auto"/>
            </w:tcBorders>
            <w:shd w:val="clear" w:color="auto" w:fill="auto"/>
            <w:noWrap/>
            <w:vAlign w:val="bottom"/>
            <w:hideMark/>
          </w:tcPr>
          <w:p w14:paraId="0E5C4E2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 </w:t>
            </w:r>
          </w:p>
        </w:tc>
        <w:tc>
          <w:tcPr>
            <w:tcW w:w="787" w:type="dxa"/>
            <w:tcBorders>
              <w:top w:val="nil"/>
              <w:left w:val="nil"/>
              <w:bottom w:val="single" w:sz="4" w:space="0" w:color="auto"/>
              <w:right w:val="single" w:sz="4" w:space="0" w:color="auto"/>
            </w:tcBorders>
            <w:shd w:val="clear" w:color="auto" w:fill="auto"/>
            <w:noWrap/>
            <w:vAlign w:val="bottom"/>
            <w:hideMark/>
          </w:tcPr>
          <w:p w14:paraId="062EF1F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52047C7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11287FA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59B5AFF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A2C541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1A313D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83D8B0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1C0C716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r>
      <w:tr w:rsidR="00F731F4" w:rsidRPr="00F731F4" w14:paraId="595647D0"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2A53DFF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151</w:t>
            </w:r>
          </w:p>
        </w:tc>
        <w:tc>
          <w:tcPr>
            <w:tcW w:w="2545" w:type="dxa"/>
            <w:tcBorders>
              <w:top w:val="nil"/>
              <w:left w:val="nil"/>
              <w:bottom w:val="single" w:sz="4" w:space="0" w:color="auto"/>
              <w:right w:val="single" w:sz="4" w:space="0" w:color="auto"/>
            </w:tcBorders>
            <w:shd w:val="clear" w:color="auto" w:fill="auto"/>
            <w:noWrap/>
            <w:vAlign w:val="bottom"/>
            <w:hideMark/>
          </w:tcPr>
          <w:p w14:paraId="6EC2B514"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Plains Grassy Forest</w:t>
            </w:r>
          </w:p>
        </w:tc>
        <w:tc>
          <w:tcPr>
            <w:tcW w:w="805" w:type="dxa"/>
            <w:tcBorders>
              <w:top w:val="nil"/>
              <w:left w:val="nil"/>
              <w:bottom w:val="single" w:sz="4" w:space="0" w:color="auto"/>
              <w:right w:val="single" w:sz="4" w:space="0" w:color="auto"/>
            </w:tcBorders>
            <w:shd w:val="clear" w:color="auto" w:fill="auto"/>
            <w:noWrap/>
            <w:vAlign w:val="bottom"/>
            <w:hideMark/>
          </w:tcPr>
          <w:p w14:paraId="3EA9B7A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89,048 </w:t>
            </w:r>
          </w:p>
        </w:tc>
        <w:tc>
          <w:tcPr>
            <w:tcW w:w="805" w:type="dxa"/>
            <w:tcBorders>
              <w:top w:val="nil"/>
              <w:left w:val="nil"/>
              <w:bottom w:val="single" w:sz="4" w:space="0" w:color="auto"/>
              <w:right w:val="single" w:sz="4" w:space="0" w:color="auto"/>
            </w:tcBorders>
            <w:shd w:val="clear" w:color="auto" w:fill="auto"/>
            <w:noWrap/>
            <w:vAlign w:val="bottom"/>
            <w:hideMark/>
          </w:tcPr>
          <w:p w14:paraId="0FF65C9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31,615 </w:t>
            </w:r>
          </w:p>
        </w:tc>
        <w:tc>
          <w:tcPr>
            <w:tcW w:w="728" w:type="dxa"/>
            <w:tcBorders>
              <w:top w:val="nil"/>
              <w:left w:val="nil"/>
              <w:bottom w:val="single" w:sz="4" w:space="0" w:color="auto"/>
              <w:right w:val="single" w:sz="4" w:space="0" w:color="auto"/>
            </w:tcBorders>
            <w:shd w:val="clear" w:color="auto" w:fill="auto"/>
            <w:noWrap/>
            <w:vAlign w:val="bottom"/>
            <w:hideMark/>
          </w:tcPr>
          <w:p w14:paraId="794B53D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36 </w:t>
            </w:r>
          </w:p>
        </w:tc>
        <w:tc>
          <w:tcPr>
            <w:tcW w:w="638" w:type="dxa"/>
            <w:tcBorders>
              <w:top w:val="nil"/>
              <w:left w:val="nil"/>
              <w:bottom w:val="single" w:sz="4" w:space="0" w:color="auto"/>
              <w:right w:val="single" w:sz="4" w:space="0" w:color="auto"/>
            </w:tcBorders>
            <w:shd w:val="clear" w:color="auto" w:fill="auto"/>
            <w:noWrap/>
            <w:vAlign w:val="bottom"/>
            <w:hideMark/>
          </w:tcPr>
          <w:p w14:paraId="59DD2FE8"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 V</w:t>
            </w:r>
          </w:p>
        </w:tc>
        <w:tc>
          <w:tcPr>
            <w:tcW w:w="743" w:type="dxa"/>
            <w:tcBorders>
              <w:top w:val="nil"/>
              <w:left w:val="nil"/>
              <w:bottom w:val="single" w:sz="4" w:space="0" w:color="auto"/>
              <w:right w:val="single" w:sz="4" w:space="0" w:color="auto"/>
            </w:tcBorders>
            <w:shd w:val="clear" w:color="auto" w:fill="auto"/>
            <w:noWrap/>
            <w:vAlign w:val="bottom"/>
            <w:hideMark/>
          </w:tcPr>
          <w:p w14:paraId="1583C36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10,624 </w:t>
            </w:r>
          </w:p>
        </w:tc>
        <w:tc>
          <w:tcPr>
            <w:tcW w:w="808" w:type="dxa"/>
            <w:tcBorders>
              <w:top w:val="nil"/>
              <w:left w:val="nil"/>
              <w:bottom w:val="single" w:sz="4" w:space="0" w:color="auto"/>
              <w:right w:val="single" w:sz="4" w:space="0" w:color="auto"/>
            </w:tcBorders>
            <w:shd w:val="clear" w:color="auto" w:fill="auto"/>
            <w:noWrap/>
            <w:vAlign w:val="bottom"/>
            <w:hideMark/>
          </w:tcPr>
          <w:p w14:paraId="7AEC246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 </w:t>
            </w:r>
          </w:p>
        </w:tc>
        <w:tc>
          <w:tcPr>
            <w:tcW w:w="705" w:type="dxa"/>
            <w:tcBorders>
              <w:top w:val="nil"/>
              <w:left w:val="nil"/>
              <w:bottom w:val="single" w:sz="4" w:space="0" w:color="auto"/>
              <w:right w:val="single" w:sz="4" w:space="0" w:color="auto"/>
            </w:tcBorders>
            <w:shd w:val="clear" w:color="auto" w:fill="auto"/>
            <w:noWrap/>
            <w:vAlign w:val="bottom"/>
            <w:hideMark/>
          </w:tcPr>
          <w:p w14:paraId="503C6E8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34 </w:t>
            </w:r>
          </w:p>
        </w:tc>
        <w:tc>
          <w:tcPr>
            <w:tcW w:w="745" w:type="dxa"/>
            <w:tcBorders>
              <w:top w:val="nil"/>
              <w:left w:val="nil"/>
              <w:bottom w:val="single" w:sz="4" w:space="0" w:color="auto"/>
              <w:right w:val="single" w:sz="4" w:space="0" w:color="auto"/>
            </w:tcBorders>
            <w:shd w:val="clear" w:color="auto" w:fill="auto"/>
            <w:noWrap/>
            <w:vAlign w:val="bottom"/>
            <w:hideMark/>
          </w:tcPr>
          <w:p w14:paraId="39695AC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1,805 </w:t>
            </w:r>
          </w:p>
        </w:tc>
        <w:tc>
          <w:tcPr>
            <w:tcW w:w="787" w:type="dxa"/>
            <w:tcBorders>
              <w:top w:val="nil"/>
              <w:left w:val="nil"/>
              <w:bottom w:val="single" w:sz="4" w:space="0" w:color="auto"/>
              <w:right w:val="single" w:sz="4" w:space="0" w:color="auto"/>
            </w:tcBorders>
            <w:shd w:val="clear" w:color="auto" w:fill="auto"/>
            <w:noWrap/>
            <w:vAlign w:val="bottom"/>
            <w:hideMark/>
          </w:tcPr>
          <w:p w14:paraId="19CB87E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8,819 </w:t>
            </w:r>
          </w:p>
        </w:tc>
        <w:tc>
          <w:tcPr>
            <w:tcW w:w="621" w:type="dxa"/>
            <w:tcBorders>
              <w:top w:val="nil"/>
              <w:left w:val="nil"/>
              <w:bottom w:val="single" w:sz="4" w:space="0" w:color="auto"/>
              <w:right w:val="single" w:sz="4" w:space="0" w:color="auto"/>
            </w:tcBorders>
            <w:shd w:val="clear" w:color="auto" w:fill="auto"/>
            <w:noWrap/>
            <w:vAlign w:val="bottom"/>
            <w:hideMark/>
          </w:tcPr>
          <w:p w14:paraId="3029E1C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228 </w:t>
            </w:r>
          </w:p>
        </w:tc>
        <w:tc>
          <w:tcPr>
            <w:tcW w:w="695" w:type="dxa"/>
            <w:tcBorders>
              <w:top w:val="nil"/>
              <w:left w:val="nil"/>
              <w:bottom w:val="single" w:sz="4" w:space="0" w:color="auto"/>
              <w:right w:val="single" w:sz="4" w:space="0" w:color="auto"/>
            </w:tcBorders>
            <w:shd w:val="clear" w:color="auto" w:fill="auto"/>
            <w:noWrap/>
            <w:vAlign w:val="bottom"/>
            <w:hideMark/>
          </w:tcPr>
          <w:p w14:paraId="51C6FA2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5,088 </w:t>
            </w:r>
          </w:p>
        </w:tc>
        <w:tc>
          <w:tcPr>
            <w:tcW w:w="695" w:type="dxa"/>
            <w:tcBorders>
              <w:top w:val="nil"/>
              <w:left w:val="nil"/>
              <w:bottom w:val="single" w:sz="4" w:space="0" w:color="auto"/>
              <w:right w:val="single" w:sz="4" w:space="0" w:color="auto"/>
            </w:tcBorders>
            <w:shd w:val="clear" w:color="auto" w:fill="auto"/>
            <w:noWrap/>
            <w:vAlign w:val="bottom"/>
            <w:hideMark/>
          </w:tcPr>
          <w:p w14:paraId="5977EE8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54 </w:t>
            </w:r>
          </w:p>
        </w:tc>
        <w:tc>
          <w:tcPr>
            <w:tcW w:w="581" w:type="dxa"/>
            <w:tcBorders>
              <w:top w:val="nil"/>
              <w:left w:val="nil"/>
              <w:bottom w:val="single" w:sz="4" w:space="0" w:color="auto"/>
              <w:right w:val="single" w:sz="4" w:space="0" w:color="auto"/>
            </w:tcBorders>
            <w:shd w:val="clear" w:color="auto" w:fill="auto"/>
            <w:noWrap/>
            <w:vAlign w:val="bottom"/>
            <w:hideMark/>
          </w:tcPr>
          <w:p w14:paraId="69079A7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 </w:t>
            </w:r>
          </w:p>
        </w:tc>
        <w:tc>
          <w:tcPr>
            <w:tcW w:w="581" w:type="dxa"/>
            <w:tcBorders>
              <w:top w:val="nil"/>
              <w:left w:val="nil"/>
              <w:bottom w:val="single" w:sz="4" w:space="0" w:color="auto"/>
              <w:right w:val="single" w:sz="4" w:space="0" w:color="auto"/>
            </w:tcBorders>
            <w:shd w:val="clear" w:color="auto" w:fill="auto"/>
            <w:noWrap/>
            <w:vAlign w:val="bottom"/>
            <w:hideMark/>
          </w:tcPr>
          <w:p w14:paraId="63BEDCF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288 </w:t>
            </w:r>
          </w:p>
        </w:tc>
        <w:tc>
          <w:tcPr>
            <w:tcW w:w="581" w:type="dxa"/>
            <w:tcBorders>
              <w:top w:val="nil"/>
              <w:left w:val="nil"/>
              <w:bottom w:val="single" w:sz="4" w:space="0" w:color="auto"/>
              <w:right w:val="single" w:sz="4" w:space="0" w:color="auto"/>
            </w:tcBorders>
            <w:shd w:val="clear" w:color="auto" w:fill="auto"/>
            <w:noWrap/>
            <w:vAlign w:val="bottom"/>
            <w:hideMark/>
          </w:tcPr>
          <w:p w14:paraId="2C2FDFF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43B0310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15,326 </w:t>
            </w:r>
          </w:p>
        </w:tc>
      </w:tr>
      <w:tr w:rsidR="00F731F4" w:rsidRPr="00F731F4" w14:paraId="1CC4B375"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5E0DE81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154</w:t>
            </w:r>
          </w:p>
        </w:tc>
        <w:tc>
          <w:tcPr>
            <w:tcW w:w="2545" w:type="dxa"/>
            <w:tcBorders>
              <w:top w:val="nil"/>
              <w:left w:val="nil"/>
              <w:bottom w:val="single" w:sz="4" w:space="0" w:color="auto"/>
              <w:right w:val="single" w:sz="4" w:space="0" w:color="auto"/>
            </w:tcBorders>
            <w:shd w:val="clear" w:color="auto" w:fill="auto"/>
            <w:noWrap/>
            <w:vAlign w:val="bottom"/>
            <w:hideMark/>
          </w:tcPr>
          <w:p w14:paraId="568D2839"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Bird Colony Shrubland</w:t>
            </w:r>
          </w:p>
        </w:tc>
        <w:tc>
          <w:tcPr>
            <w:tcW w:w="805" w:type="dxa"/>
            <w:tcBorders>
              <w:top w:val="nil"/>
              <w:left w:val="nil"/>
              <w:bottom w:val="single" w:sz="4" w:space="0" w:color="auto"/>
              <w:right w:val="single" w:sz="4" w:space="0" w:color="auto"/>
            </w:tcBorders>
            <w:shd w:val="clear" w:color="auto" w:fill="auto"/>
            <w:noWrap/>
            <w:vAlign w:val="bottom"/>
            <w:hideMark/>
          </w:tcPr>
          <w:p w14:paraId="004CEE3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49 </w:t>
            </w:r>
          </w:p>
        </w:tc>
        <w:tc>
          <w:tcPr>
            <w:tcW w:w="805" w:type="dxa"/>
            <w:tcBorders>
              <w:top w:val="nil"/>
              <w:left w:val="nil"/>
              <w:bottom w:val="single" w:sz="4" w:space="0" w:color="auto"/>
              <w:right w:val="single" w:sz="4" w:space="0" w:color="auto"/>
            </w:tcBorders>
            <w:shd w:val="clear" w:color="auto" w:fill="auto"/>
            <w:noWrap/>
            <w:vAlign w:val="bottom"/>
            <w:hideMark/>
          </w:tcPr>
          <w:p w14:paraId="225AC5B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25 </w:t>
            </w:r>
          </w:p>
        </w:tc>
        <w:tc>
          <w:tcPr>
            <w:tcW w:w="728" w:type="dxa"/>
            <w:tcBorders>
              <w:top w:val="nil"/>
              <w:left w:val="nil"/>
              <w:bottom w:val="single" w:sz="4" w:space="0" w:color="auto"/>
              <w:right w:val="single" w:sz="4" w:space="0" w:color="auto"/>
            </w:tcBorders>
            <w:shd w:val="clear" w:color="auto" w:fill="auto"/>
            <w:noWrap/>
            <w:vAlign w:val="bottom"/>
            <w:hideMark/>
          </w:tcPr>
          <w:p w14:paraId="0F5EBC6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51 </w:t>
            </w:r>
          </w:p>
        </w:tc>
        <w:tc>
          <w:tcPr>
            <w:tcW w:w="638" w:type="dxa"/>
            <w:tcBorders>
              <w:top w:val="nil"/>
              <w:left w:val="nil"/>
              <w:bottom w:val="single" w:sz="4" w:space="0" w:color="auto"/>
              <w:right w:val="single" w:sz="4" w:space="0" w:color="auto"/>
            </w:tcBorders>
            <w:shd w:val="clear" w:color="auto" w:fill="auto"/>
            <w:noWrap/>
            <w:vAlign w:val="bottom"/>
            <w:hideMark/>
          </w:tcPr>
          <w:p w14:paraId="406E2D2F"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R</w:t>
            </w:r>
          </w:p>
        </w:tc>
        <w:tc>
          <w:tcPr>
            <w:tcW w:w="743" w:type="dxa"/>
            <w:tcBorders>
              <w:top w:val="nil"/>
              <w:left w:val="nil"/>
              <w:bottom w:val="single" w:sz="4" w:space="0" w:color="auto"/>
              <w:right w:val="single" w:sz="4" w:space="0" w:color="auto"/>
            </w:tcBorders>
            <w:shd w:val="clear" w:color="auto" w:fill="auto"/>
            <w:noWrap/>
            <w:vAlign w:val="bottom"/>
            <w:hideMark/>
          </w:tcPr>
          <w:p w14:paraId="5DC82A4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25 </w:t>
            </w:r>
          </w:p>
        </w:tc>
        <w:tc>
          <w:tcPr>
            <w:tcW w:w="808" w:type="dxa"/>
            <w:tcBorders>
              <w:top w:val="nil"/>
              <w:left w:val="nil"/>
              <w:bottom w:val="single" w:sz="4" w:space="0" w:color="auto"/>
              <w:right w:val="single" w:sz="4" w:space="0" w:color="auto"/>
            </w:tcBorders>
            <w:shd w:val="clear" w:color="auto" w:fill="auto"/>
            <w:noWrap/>
            <w:vAlign w:val="bottom"/>
            <w:hideMark/>
          </w:tcPr>
          <w:p w14:paraId="630AED9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51 </w:t>
            </w:r>
          </w:p>
        </w:tc>
        <w:tc>
          <w:tcPr>
            <w:tcW w:w="705" w:type="dxa"/>
            <w:tcBorders>
              <w:top w:val="nil"/>
              <w:left w:val="nil"/>
              <w:bottom w:val="single" w:sz="4" w:space="0" w:color="auto"/>
              <w:right w:val="single" w:sz="4" w:space="0" w:color="auto"/>
            </w:tcBorders>
            <w:shd w:val="clear" w:color="auto" w:fill="auto"/>
            <w:noWrap/>
            <w:vAlign w:val="bottom"/>
            <w:hideMark/>
          </w:tcPr>
          <w:p w14:paraId="35488C3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745" w:type="dxa"/>
            <w:tcBorders>
              <w:top w:val="nil"/>
              <w:left w:val="nil"/>
              <w:bottom w:val="single" w:sz="4" w:space="0" w:color="auto"/>
              <w:right w:val="single" w:sz="4" w:space="0" w:color="auto"/>
            </w:tcBorders>
            <w:shd w:val="clear" w:color="auto" w:fill="auto"/>
            <w:noWrap/>
            <w:vAlign w:val="bottom"/>
            <w:hideMark/>
          </w:tcPr>
          <w:p w14:paraId="3B392C0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25 </w:t>
            </w:r>
          </w:p>
        </w:tc>
        <w:tc>
          <w:tcPr>
            <w:tcW w:w="787" w:type="dxa"/>
            <w:tcBorders>
              <w:top w:val="nil"/>
              <w:left w:val="nil"/>
              <w:bottom w:val="single" w:sz="4" w:space="0" w:color="auto"/>
              <w:right w:val="single" w:sz="4" w:space="0" w:color="auto"/>
            </w:tcBorders>
            <w:shd w:val="clear" w:color="auto" w:fill="auto"/>
            <w:noWrap/>
            <w:vAlign w:val="bottom"/>
            <w:hideMark/>
          </w:tcPr>
          <w:p w14:paraId="1B5B961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2398A52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32048BA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736D7DB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A7DF58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D423B7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0EF961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125D34F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r>
      <w:tr w:rsidR="00F731F4" w:rsidRPr="00F731F4" w14:paraId="7D872856"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412541E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156</w:t>
            </w:r>
          </w:p>
        </w:tc>
        <w:tc>
          <w:tcPr>
            <w:tcW w:w="2545" w:type="dxa"/>
            <w:tcBorders>
              <w:top w:val="nil"/>
              <w:left w:val="nil"/>
              <w:bottom w:val="single" w:sz="4" w:space="0" w:color="auto"/>
              <w:right w:val="single" w:sz="4" w:space="0" w:color="auto"/>
            </w:tcBorders>
            <w:shd w:val="clear" w:color="auto" w:fill="auto"/>
            <w:noWrap/>
            <w:vAlign w:val="bottom"/>
            <w:hideMark/>
          </w:tcPr>
          <w:p w14:paraId="4D5F2AAA"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Alpine Coniferous Shrubland</w:t>
            </w:r>
          </w:p>
        </w:tc>
        <w:tc>
          <w:tcPr>
            <w:tcW w:w="805" w:type="dxa"/>
            <w:tcBorders>
              <w:top w:val="nil"/>
              <w:left w:val="nil"/>
              <w:bottom w:val="single" w:sz="4" w:space="0" w:color="auto"/>
              <w:right w:val="single" w:sz="4" w:space="0" w:color="auto"/>
            </w:tcBorders>
            <w:shd w:val="clear" w:color="auto" w:fill="auto"/>
            <w:noWrap/>
            <w:vAlign w:val="bottom"/>
            <w:hideMark/>
          </w:tcPr>
          <w:p w14:paraId="56F4A87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 </w:t>
            </w:r>
          </w:p>
        </w:tc>
        <w:tc>
          <w:tcPr>
            <w:tcW w:w="805" w:type="dxa"/>
            <w:tcBorders>
              <w:top w:val="nil"/>
              <w:left w:val="nil"/>
              <w:bottom w:val="single" w:sz="4" w:space="0" w:color="auto"/>
              <w:right w:val="single" w:sz="4" w:space="0" w:color="auto"/>
            </w:tcBorders>
            <w:shd w:val="clear" w:color="auto" w:fill="auto"/>
            <w:noWrap/>
            <w:vAlign w:val="bottom"/>
            <w:hideMark/>
          </w:tcPr>
          <w:p w14:paraId="02F03FA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 </w:t>
            </w:r>
          </w:p>
        </w:tc>
        <w:tc>
          <w:tcPr>
            <w:tcW w:w="728" w:type="dxa"/>
            <w:tcBorders>
              <w:top w:val="nil"/>
              <w:left w:val="nil"/>
              <w:bottom w:val="single" w:sz="4" w:space="0" w:color="auto"/>
              <w:right w:val="single" w:sz="4" w:space="0" w:color="auto"/>
            </w:tcBorders>
            <w:shd w:val="clear" w:color="auto" w:fill="auto"/>
            <w:noWrap/>
            <w:vAlign w:val="bottom"/>
            <w:hideMark/>
          </w:tcPr>
          <w:p w14:paraId="55C7337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98 </w:t>
            </w:r>
          </w:p>
        </w:tc>
        <w:tc>
          <w:tcPr>
            <w:tcW w:w="638" w:type="dxa"/>
            <w:tcBorders>
              <w:top w:val="nil"/>
              <w:left w:val="nil"/>
              <w:bottom w:val="single" w:sz="4" w:space="0" w:color="auto"/>
              <w:right w:val="single" w:sz="4" w:space="0" w:color="auto"/>
            </w:tcBorders>
            <w:shd w:val="clear" w:color="auto" w:fill="auto"/>
            <w:noWrap/>
            <w:vAlign w:val="bottom"/>
            <w:hideMark/>
          </w:tcPr>
          <w:p w14:paraId="560DA2B0"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V</w:t>
            </w:r>
          </w:p>
        </w:tc>
        <w:tc>
          <w:tcPr>
            <w:tcW w:w="743" w:type="dxa"/>
            <w:tcBorders>
              <w:top w:val="nil"/>
              <w:left w:val="nil"/>
              <w:bottom w:val="single" w:sz="4" w:space="0" w:color="auto"/>
              <w:right w:val="single" w:sz="4" w:space="0" w:color="auto"/>
            </w:tcBorders>
            <w:shd w:val="clear" w:color="auto" w:fill="auto"/>
            <w:noWrap/>
            <w:vAlign w:val="bottom"/>
            <w:hideMark/>
          </w:tcPr>
          <w:p w14:paraId="6427179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808" w:type="dxa"/>
            <w:tcBorders>
              <w:top w:val="nil"/>
              <w:left w:val="nil"/>
              <w:bottom w:val="single" w:sz="4" w:space="0" w:color="auto"/>
              <w:right w:val="single" w:sz="4" w:space="0" w:color="auto"/>
            </w:tcBorders>
            <w:shd w:val="clear" w:color="auto" w:fill="auto"/>
            <w:noWrap/>
            <w:vAlign w:val="bottom"/>
            <w:hideMark/>
          </w:tcPr>
          <w:p w14:paraId="4AC1245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38 </w:t>
            </w:r>
          </w:p>
        </w:tc>
        <w:tc>
          <w:tcPr>
            <w:tcW w:w="705" w:type="dxa"/>
            <w:tcBorders>
              <w:top w:val="nil"/>
              <w:left w:val="nil"/>
              <w:bottom w:val="single" w:sz="4" w:space="0" w:color="auto"/>
              <w:right w:val="single" w:sz="4" w:space="0" w:color="auto"/>
            </w:tcBorders>
            <w:shd w:val="clear" w:color="auto" w:fill="auto"/>
            <w:noWrap/>
            <w:vAlign w:val="bottom"/>
            <w:hideMark/>
          </w:tcPr>
          <w:p w14:paraId="6E9D178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39 </w:t>
            </w:r>
          </w:p>
        </w:tc>
        <w:tc>
          <w:tcPr>
            <w:tcW w:w="745" w:type="dxa"/>
            <w:tcBorders>
              <w:top w:val="nil"/>
              <w:left w:val="nil"/>
              <w:bottom w:val="single" w:sz="4" w:space="0" w:color="auto"/>
              <w:right w:val="single" w:sz="4" w:space="0" w:color="auto"/>
            </w:tcBorders>
            <w:shd w:val="clear" w:color="auto" w:fill="auto"/>
            <w:noWrap/>
            <w:vAlign w:val="bottom"/>
            <w:hideMark/>
          </w:tcPr>
          <w:p w14:paraId="1B9D10D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787" w:type="dxa"/>
            <w:tcBorders>
              <w:top w:val="nil"/>
              <w:left w:val="nil"/>
              <w:bottom w:val="single" w:sz="4" w:space="0" w:color="auto"/>
              <w:right w:val="single" w:sz="4" w:space="0" w:color="auto"/>
            </w:tcBorders>
            <w:shd w:val="clear" w:color="auto" w:fill="auto"/>
            <w:noWrap/>
            <w:vAlign w:val="bottom"/>
            <w:hideMark/>
          </w:tcPr>
          <w:p w14:paraId="739B6D0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2CB39C5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0181589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5A30B8C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A2C8F6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A86CFD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581" w:type="dxa"/>
            <w:tcBorders>
              <w:top w:val="nil"/>
              <w:left w:val="nil"/>
              <w:bottom w:val="single" w:sz="4" w:space="0" w:color="auto"/>
              <w:right w:val="single" w:sz="4" w:space="0" w:color="auto"/>
            </w:tcBorders>
            <w:shd w:val="clear" w:color="auto" w:fill="auto"/>
            <w:noWrap/>
            <w:vAlign w:val="bottom"/>
            <w:hideMark/>
          </w:tcPr>
          <w:p w14:paraId="60E142E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3CCF734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r>
      <w:tr w:rsidR="00F731F4" w:rsidRPr="00F731F4" w14:paraId="58E9C24F"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4523638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159</w:t>
            </w:r>
          </w:p>
        </w:tc>
        <w:tc>
          <w:tcPr>
            <w:tcW w:w="2545" w:type="dxa"/>
            <w:tcBorders>
              <w:top w:val="nil"/>
              <w:left w:val="nil"/>
              <w:bottom w:val="single" w:sz="4" w:space="0" w:color="auto"/>
              <w:right w:val="single" w:sz="4" w:space="0" w:color="auto"/>
            </w:tcBorders>
            <w:shd w:val="clear" w:color="auto" w:fill="auto"/>
            <w:noWrap/>
            <w:vAlign w:val="bottom"/>
            <w:hideMark/>
          </w:tcPr>
          <w:p w14:paraId="79AD13DE"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Clay Heathland/Wet Heathland/Riparian Scrub Mosaic</w:t>
            </w:r>
          </w:p>
        </w:tc>
        <w:tc>
          <w:tcPr>
            <w:tcW w:w="805" w:type="dxa"/>
            <w:tcBorders>
              <w:top w:val="nil"/>
              <w:left w:val="nil"/>
              <w:bottom w:val="single" w:sz="4" w:space="0" w:color="auto"/>
              <w:right w:val="single" w:sz="4" w:space="0" w:color="auto"/>
            </w:tcBorders>
            <w:shd w:val="clear" w:color="auto" w:fill="auto"/>
            <w:noWrap/>
            <w:vAlign w:val="bottom"/>
            <w:hideMark/>
          </w:tcPr>
          <w:p w14:paraId="7FE01AD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54 </w:t>
            </w:r>
          </w:p>
        </w:tc>
        <w:tc>
          <w:tcPr>
            <w:tcW w:w="805" w:type="dxa"/>
            <w:tcBorders>
              <w:top w:val="nil"/>
              <w:left w:val="nil"/>
              <w:bottom w:val="single" w:sz="4" w:space="0" w:color="auto"/>
              <w:right w:val="single" w:sz="4" w:space="0" w:color="auto"/>
            </w:tcBorders>
            <w:shd w:val="clear" w:color="auto" w:fill="auto"/>
            <w:noWrap/>
            <w:vAlign w:val="bottom"/>
            <w:hideMark/>
          </w:tcPr>
          <w:p w14:paraId="5372993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 </w:t>
            </w:r>
          </w:p>
        </w:tc>
        <w:tc>
          <w:tcPr>
            <w:tcW w:w="728" w:type="dxa"/>
            <w:tcBorders>
              <w:top w:val="nil"/>
              <w:left w:val="nil"/>
              <w:bottom w:val="single" w:sz="4" w:space="0" w:color="auto"/>
              <w:right w:val="single" w:sz="4" w:space="0" w:color="auto"/>
            </w:tcBorders>
            <w:shd w:val="clear" w:color="auto" w:fill="auto"/>
            <w:noWrap/>
            <w:vAlign w:val="bottom"/>
            <w:hideMark/>
          </w:tcPr>
          <w:p w14:paraId="6E6D07E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 </w:t>
            </w:r>
          </w:p>
        </w:tc>
        <w:tc>
          <w:tcPr>
            <w:tcW w:w="638" w:type="dxa"/>
            <w:tcBorders>
              <w:top w:val="nil"/>
              <w:left w:val="nil"/>
              <w:bottom w:val="single" w:sz="4" w:space="0" w:color="auto"/>
              <w:right w:val="single" w:sz="4" w:space="0" w:color="auto"/>
            </w:tcBorders>
            <w:shd w:val="clear" w:color="auto" w:fill="auto"/>
            <w:noWrap/>
            <w:vAlign w:val="bottom"/>
            <w:hideMark/>
          </w:tcPr>
          <w:p w14:paraId="67D628B3"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D</w:t>
            </w:r>
          </w:p>
        </w:tc>
        <w:tc>
          <w:tcPr>
            <w:tcW w:w="743" w:type="dxa"/>
            <w:tcBorders>
              <w:top w:val="nil"/>
              <w:left w:val="nil"/>
              <w:bottom w:val="single" w:sz="4" w:space="0" w:color="auto"/>
              <w:right w:val="single" w:sz="4" w:space="0" w:color="auto"/>
            </w:tcBorders>
            <w:shd w:val="clear" w:color="auto" w:fill="auto"/>
            <w:noWrap/>
            <w:vAlign w:val="bottom"/>
            <w:hideMark/>
          </w:tcPr>
          <w:p w14:paraId="1DE442F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808" w:type="dxa"/>
            <w:tcBorders>
              <w:top w:val="nil"/>
              <w:left w:val="nil"/>
              <w:bottom w:val="single" w:sz="4" w:space="0" w:color="auto"/>
              <w:right w:val="single" w:sz="4" w:space="0" w:color="auto"/>
            </w:tcBorders>
            <w:shd w:val="clear" w:color="auto" w:fill="auto"/>
            <w:noWrap/>
            <w:vAlign w:val="bottom"/>
            <w:hideMark/>
          </w:tcPr>
          <w:p w14:paraId="58E9620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0C61B8A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1BF49A0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11C6F35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187110F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44A3AEF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567C032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E92160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5641E7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CF1113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672D88E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 </w:t>
            </w:r>
          </w:p>
        </w:tc>
      </w:tr>
      <w:tr w:rsidR="00F731F4" w:rsidRPr="00F731F4" w14:paraId="328975FD"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1AD039F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160</w:t>
            </w:r>
          </w:p>
        </w:tc>
        <w:tc>
          <w:tcPr>
            <w:tcW w:w="2545" w:type="dxa"/>
            <w:tcBorders>
              <w:top w:val="nil"/>
              <w:left w:val="nil"/>
              <w:bottom w:val="single" w:sz="4" w:space="0" w:color="auto"/>
              <w:right w:val="single" w:sz="4" w:space="0" w:color="auto"/>
            </w:tcBorders>
            <w:shd w:val="clear" w:color="auto" w:fill="auto"/>
            <w:noWrap/>
            <w:vAlign w:val="bottom"/>
            <w:hideMark/>
          </w:tcPr>
          <w:p w14:paraId="414CE72A"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Coastal Dune Scrub</w:t>
            </w:r>
          </w:p>
        </w:tc>
        <w:tc>
          <w:tcPr>
            <w:tcW w:w="805" w:type="dxa"/>
            <w:tcBorders>
              <w:top w:val="nil"/>
              <w:left w:val="nil"/>
              <w:bottom w:val="single" w:sz="4" w:space="0" w:color="auto"/>
              <w:right w:val="single" w:sz="4" w:space="0" w:color="auto"/>
            </w:tcBorders>
            <w:shd w:val="clear" w:color="auto" w:fill="auto"/>
            <w:noWrap/>
            <w:vAlign w:val="bottom"/>
            <w:hideMark/>
          </w:tcPr>
          <w:p w14:paraId="3E4D0AB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31 </w:t>
            </w:r>
          </w:p>
        </w:tc>
        <w:tc>
          <w:tcPr>
            <w:tcW w:w="805" w:type="dxa"/>
            <w:tcBorders>
              <w:top w:val="nil"/>
              <w:left w:val="nil"/>
              <w:bottom w:val="single" w:sz="4" w:space="0" w:color="auto"/>
              <w:right w:val="single" w:sz="4" w:space="0" w:color="auto"/>
            </w:tcBorders>
            <w:shd w:val="clear" w:color="auto" w:fill="auto"/>
            <w:noWrap/>
            <w:vAlign w:val="bottom"/>
            <w:hideMark/>
          </w:tcPr>
          <w:p w14:paraId="2CA06A1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31 </w:t>
            </w:r>
          </w:p>
        </w:tc>
        <w:tc>
          <w:tcPr>
            <w:tcW w:w="728" w:type="dxa"/>
            <w:tcBorders>
              <w:top w:val="nil"/>
              <w:left w:val="nil"/>
              <w:bottom w:val="single" w:sz="4" w:space="0" w:color="auto"/>
              <w:right w:val="single" w:sz="4" w:space="0" w:color="auto"/>
            </w:tcBorders>
            <w:shd w:val="clear" w:color="auto" w:fill="auto"/>
            <w:noWrap/>
            <w:vAlign w:val="bottom"/>
            <w:hideMark/>
          </w:tcPr>
          <w:p w14:paraId="2111DD6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38" w:type="dxa"/>
            <w:tcBorders>
              <w:top w:val="nil"/>
              <w:left w:val="nil"/>
              <w:bottom w:val="single" w:sz="4" w:space="0" w:color="auto"/>
              <w:right w:val="single" w:sz="4" w:space="0" w:color="auto"/>
            </w:tcBorders>
            <w:shd w:val="clear" w:color="auto" w:fill="auto"/>
            <w:noWrap/>
            <w:vAlign w:val="bottom"/>
            <w:hideMark/>
          </w:tcPr>
          <w:p w14:paraId="4566857D"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D</w:t>
            </w:r>
          </w:p>
        </w:tc>
        <w:tc>
          <w:tcPr>
            <w:tcW w:w="743" w:type="dxa"/>
            <w:tcBorders>
              <w:top w:val="nil"/>
              <w:left w:val="nil"/>
              <w:bottom w:val="single" w:sz="4" w:space="0" w:color="auto"/>
              <w:right w:val="single" w:sz="4" w:space="0" w:color="auto"/>
            </w:tcBorders>
            <w:shd w:val="clear" w:color="auto" w:fill="auto"/>
            <w:noWrap/>
            <w:vAlign w:val="bottom"/>
            <w:hideMark/>
          </w:tcPr>
          <w:p w14:paraId="091BEF8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31 </w:t>
            </w:r>
          </w:p>
        </w:tc>
        <w:tc>
          <w:tcPr>
            <w:tcW w:w="808" w:type="dxa"/>
            <w:tcBorders>
              <w:top w:val="nil"/>
              <w:left w:val="nil"/>
              <w:bottom w:val="single" w:sz="4" w:space="0" w:color="auto"/>
              <w:right w:val="single" w:sz="4" w:space="0" w:color="auto"/>
            </w:tcBorders>
            <w:shd w:val="clear" w:color="auto" w:fill="auto"/>
            <w:noWrap/>
            <w:vAlign w:val="bottom"/>
            <w:hideMark/>
          </w:tcPr>
          <w:p w14:paraId="0FC166E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0994DF9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745" w:type="dxa"/>
            <w:tcBorders>
              <w:top w:val="nil"/>
              <w:left w:val="nil"/>
              <w:bottom w:val="single" w:sz="4" w:space="0" w:color="auto"/>
              <w:right w:val="single" w:sz="4" w:space="0" w:color="auto"/>
            </w:tcBorders>
            <w:shd w:val="clear" w:color="auto" w:fill="auto"/>
            <w:noWrap/>
            <w:vAlign w:val="bottom"/>
            <w:hideMark/>
          </w:tcPr>
          <w:p w14:paraId="2F5193F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31 </w:t>
            </w:r>
          </w:p>
        </w:tc>
        <w:tc>
          <w:tcPr>
            <w:tcW w:w="787" w:type="dxa"/>
            <w:tcBorders>
              <w:top w:val="nil"/>
              <w:left w:val="nil"/>
              <w:bottom w:val="single" w:sz="4" w:space="0" w:color="auto"/>
              <w:right w:val="single" w:sz="4" w:space="0" w:color="auto"/>
            </w:tcBorders>
            <w:shd w:val="clear" w:color="auto" w:fill="auto"/>
            <w:noWrap/>
            <w:vAlign w:val="bottom"/>
            <w:hideMark/>
          </w:tcPr>
          <w:p w14:paraId="67A75AB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1A4F86A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77ED97A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70DF931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C1BE19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4AACCF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78577B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264EA7D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r>
      <w:tr w:rsidR="00F731F4" w:rsidRPr="00F731F4" w14:paraId="21EF1635"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5E803C0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161</w:t>
            </w:r>
          </w:p>
        </w:tc>
        <w:tc>
          <w:tcPr>
            <w:tcW w:w="2545" w:type="dxa"/>
            <w:tcBorders>
              <w:top w:val="nil"/>
              <w:left w:val="nil"/>
              <w:bottom w:val="single" w:sz="4" w:space="0" w:color="auto"/>
              <w:right w:val="single" w:sz="4" w:space="0" w:color="auto"/>
            </w:tcBorders>
            <w:shd w:val="clear" w:color="auto" w:fill="auto"/>
            <w:noWrap/>
            <w:vAlign w:val="bottom"/>
            <w:hideMark/>
          </w:tcPr>
          <w:p w14:paraId="788CDA6C"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Coastal Headland Scrub</w:t>
            </w:r>
          </w:p>
        </w:tc>
        <w:tc>
          <w:tcPr>
            <w:tcW w:w="805" w:type="dxa"/>
            <w:tcBorders>
              <w:top w:val="nil"/>
              <w:left w:val="nil"/>
              <w:bottom w:val="single" w:sz="4" w:space="0" w:color="auto"/>
              <w:right w:val="single" w:sz="4" w:space="0" w:color="auto"/>
            </w:tcBorders>
            <w:shd w:val="clear" w:color="auto" w:fill="auto"/>
            <w:noWrap/>
            <w:vAlign w:val="bottom"/>
            <w:hideMark/>
          </w:tcPr>
          <w:p w14:paraId="4EA44C4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1,099 </w:t>
            </w:r>
          </w:p>
        </w:tc>
        <w:tc>
          <w:tcPr>
            <w:tcW w:w="805" w:type="dxa"/>
            <w:tcBorders>
              <w:top w:val="nil"/>
              <w:left w:val="nil"/>
              <w:bottom w:val="single" w:sz="4" w:space="0" w:color="auto"/>
              <w:right w:val="single" w:sz="4" w:space="0" w:color="auto"/>
            </w:tcBorders>
            <w:shd w:val="clear" w:color="auto" w:fill="auto"/>
            <w:noWrap/>
            <w:vAlign w:val="bottom"/>
            <w:hideMark/>
          </w:tcPr>
          <w:p w14:paraId="10103BE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886 </w:t>
            </w:r>
          </w:p>
        </w:tc>
        <w:tc>
          <w:tcPr>
            <w:tcW w:w="728" w:type="dxa"/>
            <w:tcBorders>
              <w:top w:val="nil"/>
              <w:left w:val="nil"/>
              <w:bottom w:val="single" w:sz="4" w:space="0" w:color="auto"/>
              <w:right w:val="single" w:sz="4" w:space="0" w:color="auto"/>
            </w:tcBorders>
            <w:shd w:val="clear" w:color="auto" w:fill="auto"/>
            <w:noWrap/>
            <w:vAlign w:val="bottom"/>
            <w:hideMark/>
          </w:tcPr>
          <w:p w14:paraId="59D6F88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81 </w:t>
            </w:r>
          </w:p>
        </w:tc>
        <w:tc>
          <w:tcPr>
            <w:tcW w:w="638" w:type="dxa"/>
            <w:tcBorders>
              <w:top w:val="nil"/>
              <w:left w:val="nil"/>
              <w:bottom w:val="single" w:sz="4" w:space="0" w:color="auto"/>
              <w:right w:val="single" w:sz="4" w:space="0" w:color="auto"/>
            </w:tcBorders>
            <w:shd w:val="clear" w:color="auto" w:fill="auto"/>
            <w:noWrap/>
            <w:vAlign w:val="bottom"/>
            <w:hideMark/>
          </w:tcPr>
          <w:p w14:paraId="2708B380"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D, V</w:t>
            </w:r>
          </w:p>
        </w:tc>
        <w:tc>
          <w:tcPr>
            <w:tcW w:w="743" w:type="dxa"/>
            <w:tcBorders>
              <w:top w:val="nil"/>
              <w:left w:val="nil"/>
              <w:bottom w:val="single" w:sz="4" w:space="0" w:color="auto"/>
              <w:right w:val="single" w:sz="4" w:space="0" w:color="auto"/>
            </w:tcBorders>
            <w:shd w:val="clear" w:color="auto" w:fill="auto"/>
            <w:noWrap/>
            <w:vAlign w:val="bottom"/>
            <w:hideMark/>
          </w:tcPr>
          <w:p w14:paraId="13DAFD4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690 </w:t>
            </w:r>
          </w:p>
        </w:tc>
        <w:tc>
          <w:tcPr>
            <w:tcW w:w="808" w:type="dxa"/>
            <w:tcBorders>
              <w:top w:val="nil"/>
              <w:left w:val="nil"/>
              <w:bottom w:val="single" w:sz="4" w:space="0" w:color="auto"/>
              <w:right w:val="single" w:sz="4" w:space="0" w:color="auto"/>
            </w:tcBorders>
            <w:shd w:val="clear" w:color="auto" w:fill="auto"/>
            <w:noWrap/>
            <w:vAlign w:val="bottom"/>
            <w:hideMark/>
          </w:tcPr>
          <w:p w14:paraId="53338D7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63 </w:t>
            </w:r>
          </w:p>
        </w:tc>
        <w:tc>
          <w:tcPr>
            <w:tcW w:w="705" w:type="dxa"/>
            <w:tcBorders>
              <w:top w:val="nil"/>
              <w:left w:val="nil"/>
              <w:bottom w:val="single" w:sz="4" w:space="0" w:color="auto"/>
              <w:right w:val="single" w:sz="4" w:space="0" w:color="auto"/>
            </w:tcBorders>
            <w:shd w:val="clear" w:color="auto" w:fill="auto"/>
            <w:noWrap/>
            <w:vAlign w:val="bottom"/>
            <w:hideMark/>
          </w:tcPr>
          <w:p w14:paraId="7BC6238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78 </w:t>
            </w:r>
          </w:p>
        </w:tc>
        <w:tc>
          <w:tcPr>
            <w:tcW w:w="745" w:type="dxa"/>
            <w:tcBorders>
              <w:top w:val="nil"/>
              <w:left w:val="nil"/>
              <w:bottom w:val="single" w:sz="4" w:space="0" w:color="auto"/>
              <w:right w:val="single" w:sz="4" w:space="0" w:color="auto"/>
            </w:tcBorders>
            <w:shd w:val="clear" w:color="auto" w:fill="auto"/>
            <w:noWrap/>
            <w:vAlign w:val="bottom"/>
            <w:hideMark/>
          </w:tcPr>
          <w:p w14:paraId="7B4DFF6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690 </w:t>
            </w:r>
          </w:p>
        </w:tc>
        <w:tc>
          <w:tcPr>
            <w:tcW w:w="787" w:type="dxa"/>
            <w:tcBorders>
              <w:top w:val="nil"/>
              <w:left w:val="nil"/>
              <w:bottom w:val="single" w:sz="4" w:space="0" w:color="auto"/>
              <w:right w:val="single" w:sz="4" w:space="0" w:color="auto"/>
            </w:tcBorders>
            <w:shd w:val="clear" w:color="auto" w:fill="auto"/>
            <w:noWrap/>
            <w:vAlign w:val="bottom"/>
            <w:hideMark/>
          </w:tcPr>
          <w:p w14:paraId="7A4D15D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7A4CF00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74A19C5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76F8181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6C1EE4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581" w:type="dxa"/>
            <w:tcBorders>
              <w:top w:val="nil"/>
              <w:left w:val="nil"/>
              <w:bottom w:val="single" w:sz="4" w:space="0" w:color="auto"/>
              <w:right w:val="single" w:sz="4" w:space="0" w:color="auto"/>
            </w:tcBorders>
            <w:shd w:val="clear" w:color="auto" w:fill="auto"/>
            <w:noWrap/>
            <w:vAlign w:val="bottom"/>
            <w:hideMark/>
          </w:tcPr>
          <w:p w14:paraId="78DEAFE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20ED47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5DF8840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196 </w:t>
            </w:r>
          </w:p>
        </w:tc>
      </w:tr>
      <w:tr w:rsidR="00F731F4" w:rsidRPr="00F731F4" w14:paraId="7EF45049"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6C33B22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163</w:t>
            </w:r>
          </w:p>
        </w:tc>
        <w:tc>
          <w:tcPr>
            <w:tcW w:w="2545" w:type="dxa"/>
            <w:tcBorders>
              <w:top w:val="nil"/>
              <w:left w:val="nil"/>
              <w:bottom w:val="single" w:sz="4" w:space="0" w:color="auto"/>
              <w:right w:val="single" w:sz="4" w:space="0" w:color="auto"/>
            </w:tcBorders>
            <w:shd w:val="clear" w:color="auto" w:fill="auto"/>
            <w:noWrap/>
            <w:vAlign w:val="bottom"/>
            <w:hideMark/>
          </w:tcPr>
          <w:p w14:paraId="1646D6F8"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Coastal Tussock Grassland</w:t>
            </w:r>
          </w:p>
        </w:tc>
        <w:tc>
          <w:tcPr>
            <w:tcW w:w="805" w:type="dxa"/>
            <w:tcBorders>
              <w:top w:val="nil"/>
              <w:left w:val="nil"/>
              <w:bottom w:val="single" w:sz="4" w:space="0" w:color="auto"/>
              <w:right w:val="single" w:sz="4" w:space="0" w:color="auto"/>
            </w:tcBorders>
            <w:shd w:val="clear" w:color="auto" w:fill="auto"/>
            <w:noWrap/>
            <w:vAlign w:val="bottom"/>
            <w:hideMark/>
          </w:tcPr>
          <w:p w14:paraId="36B1962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1,159 </w:t>
            </w:r>
          </w:p>
        </w:tc>
        <w:tc>
          <w:tcPr>
            <w:tcW w:w="805" w:type="dxa"/>
            <w:tcBorders>
              <w:top w:val="nil"/>
              <w:left w:val="nil"/>
              <w:bottom w:val="single" w:sz="4" w:space="0" w:color="auto"/>
              <w:right w:val="single" w:sz="4" w:space="0" w:color="auto"/>
            </w:tcBorders>
            <w:shd w:val="clear" w:color="auto" w:fill="auto"/>
            <w:noWrap/>
            <w:vAlign w:val="bottom"/>
            <w:hideMark/>
          </w:tcPr>
          <w:p w14:paraId="55DB0B0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932 </w:t>
            </w:r>
          </w:p>
        </w:tc>
        <w:tc>
          <w:tcPr>
            <w:tcW w:w="728" w:type="dxa"/>
            <w:tcBorders>
              <w:top w:val="nil"/>
              <w:left w:val="nil"/>
              <w:bottom w:val="single" w:sz="4" w:space="0" w:color="auto"/>
              <w:right w:val="single" w:sz="4" w:space="0" w:color="auto"/>
            </w:tcBorders>
            <w:shd w:val="clear" w:color="auto" w:fill="auto"/>
            <w:noWrap/>
            <w:vAlign w:val="bottom"/>
            <w:hideMark/>
          </w:tcPr>
          <w:p w14:paraId="4F42B46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80 </w:t>
            </w:r>
          </w:p>
        </w:tc>
        <w:tc>
          <w:tcPr>
            <w:tcW w:w="638" w:type="dxa"/>
            <w:tcBorders>
              <w:top w:val="nil"/>
              <w:left w:val="nil"/>
              <w:bottom w:val="single" w:sz="4" w:space="0" w:color="auto"/>
              <w:right w:val="single" w:sz="4" w:space="0" w:color="auto"/>
            </w:tcBorders>
            <w:shd w:val="clear" w:color="auto" w:fill="auto"/>
            <w:noWrap/>
            <w:vAlign w:val="bottom"/>
            <w:hideMark/>
          </w:tcPr>
          <w:p w14:paraId="4D0EC6DA"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D, R, V</w:t>
            </w:r>
          </w:p>
        </w:tc>
        <w:tc>
          <w:tcPr>
            <w:tcW w:w="743" w:type="dxa"/>
            <w:tcBorders>
              <w:top w:val="nil"/>
              <w:left w:val="nil"/>
              <w:bottom w:val="single" w:sz="4" w:space="0" w:color="auto"/>
              <w:right w:val="single" w:sz="4" w:space="0" w:color="auto"/>
            </w:tcBorders>
            <w:shd w:val="clear" w:color="auto" w:fill="auto"/>
            <w:noWrap/>
            <w:vAlign w:val="bottom"/>
            <w:hideMark/>
          </w:tcPr>
          <w:p w14:paraId="4AEF7C5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846 </w:t>
            </w:r>
          </w:p>
        </w:tc>
        <w:tc>
          <w:tcPr>
            <w:tcW w:w="808" w:type="dxa"/>
            <w:tcBorders>
              <w:top w:val="nil"/>
              <w:left w:val="nil"/>
              <w:bottom w:val="single" w:sz="4" w:space="0" w:color="auto"/>
              <w:right w:val="single" w:sz="4" w:space="0" w:color="auto"/>
            </w:tcBorders>
            <w:shd w:val="clear" w:color="auto" w:fill="auto"/>
            <w:noWrap/>
            <w:vAlign w:val="bottom"/>
            <w:hideMark/>
          </w:tcPr>
          <w:p w14:paraId="608161E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73 </w:t>
            </w:r>
          </w:p>
        </w:tc>
        <w:tc>
          <w:tcPr>
            <w:tcW w:w="705" w:type="dxa"/>
            <w:tcBorders>
              <w:top w:val="nil"/>
              <w:left w:val="nil"/>
              <w:bottom w:val="single" w:sz="4" w:space="0" w:color="auto"/>
              <w:right w:val="single" w:sz="4" w:space="0" w:color="auto"/>
            </w:tcBorders>
            <w:shd w:val="clear" w:color="auto" w:fill="auto"/>
            <w:noWrap/>
            <w:vAlign w:val="bottom"/>
            <w:hideMark/>
          </w:tcPr>
          <w:p w14:paraId="5E95CE6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91 </w:t>
            </w:r>
          </w:p>
        </w:tc>
        <w:tc>
          <w:tcPr>
            <w:tcW w:w="745" w:type="dxa"/>
            <w:tcBorders>
              <w:top w:val="nil"/>
              <w:left w:val="nil"/>
              <w:bottom w:val="single" w:sz="4" w:space="0" w:color="auto"/>
              <w:right w:val="single" w:sz="4" w:space="0" w:color="auto"/>
            </w:tcBorders>
            <w:shd w:val="clear" w:color="auto" w:fill="auto"/>
            <w:noWrap/>
            <w:vAlign w:val="bottom"/>
            <w:hideMark/>
          </w:tcPr>
          <w:p w14:paraId="341B5BE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846 </w:t>
            </w:r>
          </w:p>
        </w:tc>
        <w:tc>
          <w:tcPr>
            <w:tcW w:w="787" w:type="dxa"/>
            <w:tcBorders>
              <w:top w:val="nil"/>
              <w:left w:val="nil"/>
              <w:bottom w:val="single" w:sz="4" w:space="0" w:color="auto"/>
              <w:right w:val="single" w:sz="4" w:space="0" w:color="auto"/>
            </w:tcBorders>
            <w:shd w:val="clear" w:color="auto" w:fill="auto"/>
            <w:noWrap/>
            <w:vAlign w:val="bottom"/>
            <w:hideMark/>
          </w:tcPr>
          <w:p w14:paraId="18A229C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202A78B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1866A74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352C269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9D2040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581" w:type="dxa"/>
            <w:tcBorders>
              <w:top w:val="nil"/>
              <w:left w:val="nil"/>
              <w:bottom w:val="single" w:sz="4" w:space="0" w:color="auto"/>
              <w:right w:val="single" w:sz="4" w:space="0" w:color="auto"/>
            </w:tcBorders>
            <w:shd w:val="clear" w:color="auto" w:fill="auto"/>
            <w:noWrap/>
            <w:vAlign w:val="bottom"/>
            <w:hideMark/>
          </w:tcPr>
          <w:p w14:paraId="08F0E30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581" w:type="dxa"/>
            <w:tcBorders>
              <w:top w:val="nil"/>
              <w:left w:val="nil"/>
              <w:bottom w:val="single" w:sz="4" w:space="0" w:color="auto"/>
              <w:right w:val="single" w:sz="4" w:space="0" w:color="auto"/>
            </w:tcBorders>
            <w:shd w:val="clear" w:color="auto" w:fill="auto"/>
            <w:noWrap/>
            <w:vAlign w:val="bottom"/>
            <w:hideMark/>
          </w:tcPr>
          <w:p w14:paraId="1C42217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3009B1B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85 </w:t>
            </w:r>
          </w:p>
        </w:tc>
      </w:tr>
      <w:tr w:rsidR="00F731F4" w:rsidRPr="00F731F4" w14:paraId="7DD11F4D"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7DB8FC4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164</w:t>
            </w:r>
          </w:p>
        </w:tc>
        <w:tc>
          <w:tcPr>
            <w:tcW w:w="2545" w:type="dxa"/>
            <w:tcBorders>
              <w:top w:val="nil"/>
              <w:left w:val="nil"/>
              <w:bottom w:val="single" w:sz="4" w:space="0" w:color="auto"/>
              <w:right w:val="single" w:sz="4" w:space="0" w:color="auto"/>
            </w:tcBorders>
            <w:shd w:val="clear" w:color="auto" w:fill="auto"/>
            <w:noWrap/>
            <w:vAlign w:val="bottom"/>
            <w:hideMark/>
          </w:tcPr>
          <w:p w14:paraId="3CB3F282"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Creekline Herb-rich Woodland</w:t>
            </w:r>
          </w:p>
        </w:tc>
        <w:tc>
          <w:tcPr>
            <w:tcW w:w="805" w:type="dxa"/>
            <w:tcBorders>
              <w:top w:val="nil"/>
              <w:left w:val="nil"/>
              <w:bottom w:val="single" w:sz="4" w:space="0" w:color="auto"/>
              <w:right w:val="single" w:sz="4" w:space="0" w:color="auto"/>
            </w:tcBorders>
            <w:shd w:val="clear" w:color="auto" w:fill="auto"/>
            <w:noWrap/>
            <w:vAlign w:val="bottom"/>
            <w:hideMark/>
          </w:tcPr>
          <w:p w14:paraId="5E6B4BA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1,010 </w:t>
            </w:r>
          </w:p>
        </w:tc>
        <w:tc>
          <w:tcPr>
            <w:tcW w:w="805" w:type="dxa"/>
            <w:tcBorders>
              <w:top w:val="nil"/>
              <w:left w:val="nil"/>
              <w:bottom w:val="single" w:sz="4" w:space="0" w:color="auto"/>
              <w:right w:val="single" w:sz="4" w:space="0" w:color="auto"/>
            </w:tcBorders>
            <w:shd w:val="clear" w:color="auto" w:fill="auto"/>
            <w:noWrap/>
            <w:vAlign w:val="bottom"/>
            <w:hideMark/>
          </w:tcPr>
          <w:p w14:paraId="55422B1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901 </w:t>
            </w:r>
          </w:p>
        </w:tc>
        <w:tc>
          <w:tcPr>
            <w:tcW w:w="728" w:type="dxa"/>
            <w:tcBorders>
              <w:top w:val="nil"/>
              <w:left w:val="nil"/>
              <w:bottom w:val="single" w:sz="4" w:space="0" w:color="auto"/>
              <w:right w:val="single" w:sz="4" w:space="0" w:color="auto"/>
            </w:tcBorders>
            <w:shd w:val="clear" w:color="auto" w:fill="auto"/>
            <w:noWrap/>
            <w:vAlign w:val="bottom"/>
            <w:hideMark/>
          </w:tcPr>
          <w:p w14:paraId="667D1BD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89 </w:t>
            </w:r>
          </w:p>
        </w:tc>
        <w:tc>
          <w:tcPr>
            <w:tcW w:w="638" w:type="dxa"/>
            <w:tcBorders>
              <w:top w:val="nil"/>
              <w:left w:val="nil"/>
              <w:bottom w:val="single" w:sz="4" w:space="0" w:color="auto"/>
              <w:right w:val="single" w:sz="4" w:space="0" w:color="auto"/>
            </w:tcBorders>
            <w:shd w:val="clear" w:color="auto" w:fill="auto"/>
            <w:noWrap/>
            <w:vAlign w:val="bottom"/>
            <w:hideMark/>
          </w:tcPr>
          <w:p w14:paraId="68A260FF"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386FF89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727 </w:t>
            </w:r>
          </w:p>
        </w:tc>
        <w:tc>
          <w:tcPr>
            <w:tcW w:w="808" w:type="dxa"/>
            <w:tcBorders>
              <w:top w:val="nil"/>
              <w:left w:val="nil"/>
              <w:bottom w:val="single" w:sz="4" w:space="0" w:color="auto"/>
              <w:right w:val="single" w:sz="4" w:space="0" w:color="auto"/>
            </w:tcBorders>
            <w:shd w:val="clear" w:color="auto" w:fill="auto"/>
            <w:noWrap/>
            <w:vAlign w:val="bottom"/>
            <w:hideMark/>
          </w:tcPr>
          <w:p w14:paraId="3A9FBC0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72 </w:t>
            </w:r>
          </w:p>
        </w:tc>
        <w:tc>
          <w:tcPr>
            <w:tcW w:w="705" w:type="dxa"/>
            <w:tcBorders>
              <w:top w:val="nil"/>
              <w:left w:val="nil"/>
              <w:bottom w:val="single" w:sz="4" w:space="0" w:color="auto"/>
              <w:right w:val="single" w:sz="4" w:space="0" w:color="auto"/>
            </w:tcBorders>
            <w:shd w:val="clear" w:color="auto" w:fill="auto"/>
            <w:noWrap/>
            <w:vAlign w:val="bottom"/>
            <w:hideMark/>
          </w:tcPr>
          <w:p w14:paraId="1CFD1AD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81 </w:t>
            </w:r>
          </w:p>
        </w:tc>
        <w:tc>
          <w:tcPr>
            <w:tcW w:w="745" w:type="dxa"/>
            <w:tcBorders>
              <w:top w:val="nil"/>
              <w:left w:val="nil"/>
              <w:bottom w:val="single" w:sz="4" w:space="0" w:color="auto"/>
              <w:right w:val="single" w:sz="4" w:space="0" w:color="auto"/>
            </w:tcBorders>
            <w:shd w:val="clear" w:color="auto" w:fill="auto"/>
            <w:noWrap/>
            <w:vAlign w:val="bottom"/>
            <w:hideMark/>
          </w:tcPr>
          <w:p w14:paraId="34FC13E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185 </w:t>
            </w:r>
          </w:p>
        </w:tc>
        <w:tc>
          <w:tcPr>
            <w:tcW w:w="787" w:type="dxa"/>
            <w:tcBorders>
              <w:top w:val="nil"/>
              <w:left w:val="nil"/>
              <w:bottom w:val="single" w:sz="4" w:space="0" w:color="auto"/>
              <w:right w:val="single" w:sz="4" w:space="0" w:color="auto"/>
            </w:tcBorders>
            <w:shd w:val="clear" w:color="auto" w:fill="auto"/>
            <w:noWrap/>
            <w:vAlign w:val="bottom"/>
            <w:hideMark/>
          </w:tcPr>
          <w:p w14:paraId="4593942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542 </w:t>
            </w:r>
          </w:p>
        </w:tc>
        <w:tc>
          <w:tcPr>
            <w:tcW w:w="621" w:type="dxa"/>
            <w:tcBorders>
              <w:top w:val="nil"/>
              <w:left w:val="nil"/>
              <w:bottom w:val="single" w:sz="4" w:space="0" w:color="auto"/>
              <w:right w:val="single" w:sz="4" w:space="0" w:color="auto"/>
            </w:tcBorders>
            <w:shd w:val="clear" w:color="auto" w:fill="auto"/>
            <w:noWrap/>
            <w:vAlign w:val="bottom"/>
            <w:hideMark/>
          </w:tcPr>
          <w:p w14:paraId="49A767D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3647B4D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106 </w:t>
            </w:r>
          </w:p>
        </w:tc>
        <w:tc>
          <w:tcPr>
            <w:tcW w:w="695" w:type="dxa"/>
            <w:tcBorders>
              <w:top w:val="nil"/>
              <w:left w:val="nil"/>
              <w:bottom w:val="single" w:sz="4" w:space="0" w:color="auto"/>
              <w:right w:val="single" w:sz="4" w:space="0" w:color="auto"/>
            </w:tcBorders>
            <w:shd w:val="clear" w:color="auto" w:fill="auto"/>
            <w:noWrap/>
            <w:vAlign w:val="bottom"/>
            <w:hideMark/>
          </w:tcPr>
          <w:p w14:paraId="77F1811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38 </w:t>
            </w:r>
          </w:p>
        </w:tc>
        <w:tc>
          <w:tcPr>
            <w:tcW w:w="581" w:type="dxa"/>
            <w:tcBorders>
              <w:top w:val="nil"/>
              <w:left w:val="nil"/>
              <w:bottom w:val="single" w:sz="4" w:space="0" w:color="auto"/>
              <w:right w:val="single" w:sz="4" w:space="0" w:color="auto"/>
            </w:tcBorders>
            <w:shd w:val="clear" w:color="auto" w:fill="auto"/>
            <w:noWrap/>
            <w:vAlign w:val="bottom"/>
            <w:hideMark/>
          </w:tcPr>
          <w:p w14:paraId="06F2E35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F0773A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BED276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640DBB2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30 </w:t>
            </w:r>
          </w:p>
        </w:tc>
      </w:tr>
      <w:tr w:rsidR="00F731F4" w:rsidRPr="00F731F4" w14:paraId="1B70F82D"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5AAADB4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169</w:t>
            </w:r>
          </w:p>
        </w:tc>
        <w:tc>
          <w:tcPr>
            <w:tcW w:w="2545" w:type="dxa"/>
            <w:tcBorders>
              <w:top w:val="nil"/>
              <w:left w:val="nil"/>
              <w:bottom w:val="single" w:sz="4" w:space="0" w:color="auto"/>
              <w:right w:val="single" w:sz="4" w:space="0" w:color="auto"/>
            </w:tcBorders>
            <w:shd w:val="clear" w:color="auto" w:fill="auto"/>
            <w:noWrap/>
            <w:vAlign w:val="bottom"/>
            <w:hideMark/>
          </w:tcPr>
          <w:p w14:paraId="67AA70C7"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Dry Valley Forest</w:t>
            </w:r>
          </w:p>
        </w:tc>
        <w:tc>
          <w:tcPr>
            <w:tcW w:w="805" w:type="dxa"/>
            <w:tcBorders>
              <w:top w:val="nil"/>
              <w:left w:val="nil"/>
              <w:bottom w:val="single" w:sz="4" w:space="0" w:color="auto"/>
              <w:right w:val="single" w:sz="4" w:space="0" w:color="auto"/>
            </w:tcBorders>
            <w:shd w:val="clear" w:color="auto" w:fill="auto"/>
            <w:noWrap/>
            <w:vAlign w:val="bottom"/>
            <w:hideMark/>
          </w:tcPr>
          <w:p w14:paraId="10B5818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25,002 </w:t>
            </w:r>
          </w:p>
        </w:tc>
        <w:tc>
          <w:tcPr>
            <w:tcW w:w="805" w:type="dxa"/>
            <w:tcBorders>
              <w:top w:val="nil"/>
              <w:left w:val="nil"/>
              <w:bottom w:val="single" w:sz="4" w:space="0" w:color="auto"/>
              <w:right w:val="single" w:sz="4" w:space="0" w:color="auto"/>
            </w:tcBorders>
            <w:shd w:val="clear" w:color="auto" w:fill="auto"/>
            <w:noWrap/>
            <w:vAlign w:val="bottom"/>
            <w:hideMark/>
          </w:tcPr>
          <w:p w14:paraId="1E36B57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20,940 </w:t>
            </w:r>
          </w:p>
        </w:tc>
        <w:tc>
          <w:tcPr>
            <w:tcW w:w="728" w:type="dxa"/>
            <w:tcBorders>
              <w:top w:val="nil"/>
              <w:left w:val="nil"/>
              <w:bottom w:val="single" w:sz="4" w:space="0" w:color="auto"/>
              <w:right w:val="single" w:sz="4" w:space="0" w:color="auto"/>
            </w:tcBorders>
            <w:shd w:val="clear" w:color="auto" w:fill="auto"/>
            <w:noWrap/>
            <w:vAlign w:val="bottom"/>
            <w:hideMark/>
          </w:tcPr>
          <w:p w14:paraId="33DD650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84 </w:t>
            </w:r>
          </w:p>
        </w:tc>
        <w:tc>
          <w:tcPr>
            <w:tcW w:w="638" w:type="dxa"/>
            <w:tcBorders>
              <w:top w:val="nil"/>
              <w:left w:val="nil"/>
              <w:bottom w:val="single" w:sz="4" w:space="0" w:color="auto"/>
              <w:right w:val="single" w:sz="4" w:space="0" w:color="auto"/>
            </w:tcBorders>
            <w:shd w:val="clear" w:color="auto" w:fill="auto"/>
            <w:noWrap/>
            <w:vAlign w:val="bottom"/>
            <w:hideMark/>
          </w:tcPr>
          <w:p w14:paraId="4F78ED72"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 V</w:t>
            </w:r>
          </w:p>
        </w:tc>
        <w:tc>
          <w:tcPr>
            <w:tcW w:w="743" w:type="dxa"/>
            <w:tcBorders>
              <w:top w:val="nil"/>
              <w:left w:val="nil"/>
              <w:bottom w:val="single" w:sz="4" w:space="0" w:color="auto"/>
              <w:right w:val="single" w:sz="4" w:space="0" w:color="auto"/>
            </w:tcBorders>
            <w:shd w:val="clear" w:color="auto" w:fill="auto"/>
            <w:noWrap/>
            <w:vAlign w:val="bottom"/>
            <w:hideMark/>
          </w:tcPr>
          <w:p w14:paraId="6D3A019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9,035 </w:t>
            </w:r>
          </w:p>
        </w:tc>
        <w:tc>
          <w:tcPr>
            <w:tcW w:w="808" w:type="dxa"/>
            <w:tcBorders>
              <w:top w:val="nil"/>
              <w:left w:val="nil"/>
              <w:bottom w:val="single" w:sz="4" w:space="0" w:color="auto"/>
              <w:right w:val="single" w:sz="4" w:space="0" w:color="auto"/>
            </w:tcBorders>
            <w:shd w:val="clear" w:color="auto" w:fill="auto"/>
            <w:noWrap/>
            <w:vAlign w:val="bottom"/>
            <w:hideMark/>
          </w:tcPr>
          <w:p w14:paraId="655BA2C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36 </w:t>
            </w:r>
          </w:p>
        </w:tc>
        <w:tc>
          <w:tcPr>
            <w:tcW w:w="705" w:type="dxa"/>
            <w:tcBorders>
              <w:top w:val="nil"/>
              <w:left w:val="nil"/>
              <w:bottom w:val="single" w:sz="4" w:space="0" w:color="auto"/>
              <w:right w:val="single" w:sz="4" w:space="0" w:color="auto"/>
            </w:tcBorders>
            <w:shd w:val="clear" w:color="auto" w:fill="auto"/>
            <w:noWrap/>
            <w:vAlign w:val="bottom"/>
            <w:hideMark/>
          </w:tcPr>
          <w:p w14:paraId="078134B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43 </w:t>
            </w:r>
          </w:p>
        </w:tc>
        <w:tc>
          <w:tcPr>
            <w:tcW w:w="745" w:type="dxa"/>
            <w:tcBorders>
              <w:top w:val="nil"/>
              <w:left w:val="nil"/>
              <w:bottom w:val="single" w:sz="4" w:space="0" w:color="auto"/>
              <w:right w:val="single" w:sz="4" w:space="0" w:color="auto"/>
            </w:tcBorders>
            <w:shd w:val="clear" w:color="auto" w:fill="auto"/>
            <w:noWrap/>
            <w:vAlign w:val="bottom"/>
            <w:hideMark/>
          </w:tcPr>
          <w:p w14:paraId="02D02AB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3,098 </w:t>
            </w:r>
          </w:p>
        </w:tc>
        <w:tc>
          <w:tcPr>
            <w:tcW w:w="787" w:type="dxa"/>
            <w:tcBorders>
              <w:top w:val="nil"/>
              <w:left w:val="nil"/>
              <w:bottom w:val="single" w:sz="4" w:space="0" w:color="auto"/>
              <w:right w:val="single" w:sz="4" w:space="0" w:color="auto"/>
            </w:tcBorders>
            <w:shd w:val="clear" w:color="auto" w:fill="auto"/>
            <w:noWrap/>
            <w:vAlign w:val="bottom"/>
            <w:hideMark/>
          </w:tcPr>
          <w:p w14:paraId="0702BCD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5,937 </w:t>
            </w:r>
          </w:p>
        </w:tc>
        <w:tc>
          <w:tcPr>
            <w:tcW w:w="621" w:type="dxa"/>
            <w:tcBorders>
              <w:top w:val="nil"/>
              <w:left w:val="nil"/>
              <w:bottom w:val="single" w:sz="4" w:space="0" w:color="auto"/>
              <w:right w:val="single" w:sz="4" w:space="0" w:color="auto"/>
            </w:tcBorders>
            <w:shd w:val="clear" w:color="auto" w:fill="auto"/>
            <w:noWrap/>
            <w:vAlign w:val="bottom"/>
            <w:hideMark/>
          </w:tcPr>
          <w:p w14:paraId="0F1262B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106 </w:t>
            </w:r>
          </w:p>
        </w:tc>
        <w:tc>
          <w:tcPr>
            <w:tcW w:w="695" w:type="dxa"/>
            <w:tcBorders>
              <w:top w:val="nil"/>
              <w:left w:val="nil"/>
              <w:bottom w:val="single" w:sz="4" w:space="0" w:color="auto"/>
              <w:right w:val="single" w:sz="4" w:space="0" w:color="auto"/>
            </w:tcBorders>
            <w:shd w:val="clear" w:color="auto" w:fill="auto"/>
            <w:noWrap/>
            <w:vAlign w:val="bottom"/>
            <w:hideMark/>
          </w:tcPr>
          <w:p w14:paraId="4F61C73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5,432 </w:t>
            </w:r>
          </w:p>
        </w:tc>
        <w:tc>
          <w:tcPr>
            <w:tcW w:w="695" w:type="dxa"/>
            <w:tcBorders>
              <w:top w:val="nil"/>
              <w:left w:val="nil"/>
              <w:bottom w:val="single" w:sz="4" w:space="0" w:color="auto"/>
              <w:right w:val="single" w:sz="4" w:space="0" w:color="auto"/>
            </w:tcBorders>
            <w:shd w:val="clear" w:color="auto" w:fill="auto"/>
            <w:noWrap/>
            <w:vAlign w:val="bottom"/>
            <w:hideMark/>
          </w:tcPr>
          <w:p w14:paraId="75242AC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2,346 </w:t>
            </w:r>
          </w:p>
        </w:tc>
        <w:tc>
          <w:tcPr>
            <w:tcW w:w="581" w:type="dxa"/>
            <w:tcBorders>
              <w:top w:val="nil"/>
              <w:left w:val="nil"/>
              <w:bottom w:val="single" w:sz="4" w:space="0" w:color="auto"/>
              <w:right w:val="single" w:sz="4" w:space="0" w:color="auto"/>
            </w:tcBorders>
            <w:shd w:val="clear" w:color="auto" w:fill="auto"/>
            <w:noWrap/>
            <w:vAlign w:val="bottom"/>
            <w:hideMark/>
          </w:tcPr>
          <w:p w14:paraId="078B349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32 </w:t>
            </w:r>
          </w:p>
        </w:tc>
        <w:tc>
          <w:tcPr>
            <w:tcW w:w="581" w:type="dxa"/>
            <w:tcBorders>
              <w:top w:val="nil"/>
              <w:left w:val="nil"/>
              <w:bottom w:val="single" w:sz="4" w:space="0" w:color="auto"/>
              <w:right w:val="single" w:sz="4" w:space="0" w:color="auto"/>
            </w:tcBorders>
            <w:shd w:val="clear" w:color="auto" w:fill="auto"/>
            <w:noWrap/>
            <w:vAlign w:val="bottom"/>
            <w:hideMark/>
          </w:tcPr>
          <w:p w14:paraId="026D8C8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251 </w:t>
            </w:r>
          </w:p>
        </w:tc>
        <w:tc>
          <w:tcPr>
            <w:tcW w:w="581" w:type="dxa"/>
            <w:tcBorders>
              <w:top w:val="nil"/>
              <w:left w:val="nil"/>
              <w:bottom w:val="single" w:sz="4" w:space="0" w:color="auto"/>
              <w:right w:val="single" w:sz="4" w:space="0" w:color="auto"/>
            </w:tcBorders>
            <w:shd w:val="clear" w:color="auto" w:fill="auto"/>
            <w:noWrap/>
            <w:vAlign w:val="bottom"/>
            <w:hideMark/>
          </w:tcPr>
          <w:p w14:paraId="3FB5D53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3DC075B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3,738 </w:t>
            </w:r>
          </w:p>
        </w:tc>
      </w:tr>
      <w:tr w:rsidR="00F731F4" w:rsidRPr="00F731F4" w14:paraId="3D0E9B2E"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57ED922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171</w:t>
            </w:r>
          </w:p>
        </w:tc>
        <w:tc>
          <w:tcPr>
            <w:tcW w:w="2545" w:type="dxa"/>
            <w:tcBorders>
              <w:top w:val="nil"/>
              <w:left w:val="nil"/>
              <w:bottom w:val="single" w:sz="4" w:space="0" w:color="auto"/>
              <w:right w:val="single" w:sz="4" w:space="0" w:color="auto"/>
            </w:tcBorders>
            <w:shd w:val="clear" w:color="auto" w:fill="auto"/>
            <w:noWrap/>
            <w:vAlign w:val="bottom"/>
            <w:hideMark/>
          </w:tcPr>
          <w:p w14:paraId="500C46F8"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Alpine Fen</w:t>
            </w:r>
          </w:p>
        </w:tc>
        <w:tc>
          <w:tcPr>
            <w:tcW w:w="805" w:type="dxa"/>
            <w:tcBorders>
              <w:top w:val="nil"/>
              <w:left w:val="nil"/>
              <w:bottom w:val="single" w:sz="4" w:space="0" w:color="auto"/>
              <w:right w:val="single" w:sz="4" w:space="0" w:color="auto"/>
            </w:tcBorders>
            <w:shd w:val="clear" w:color="auto" w:fill="auto"/>
            <w:noWrap/>
            <w:vAlign w:val="bottom"/>
            <w:hideMark/>
          </w:tcPr>
          <w:p w14:paraId="020B746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19 </w:t>
            </w:r>
          </w:p>
        </w:tc>
        <w:tc>
          <w:tcPr>
            <w:tcW w:w="805" w:type="dxa"/>
            <w:tcBorders>
              <w:top w:val="nil"/>
              <w:left w:val="nil"/>
              <w:bottom w:val="single" w:sz="4" w:space="0" w:color="auto"/>
              <w:right w:val="single" w:sz="4" w:space="0" w:color="auto"/>
            </w:tcBorders>
            <w:shd w:val="clear" w:color="auto" w:fill="auto"/>
            <w:noWrap/>
            <w:vAlign w:val="bottom"/>
            <w:hideMark/>
          </w:tcPr>
          <w:p w14:paraId="0C7D8B3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19 </w:t>
            </w:r>
          </w:p>
        </w:tc>
        <w:tc>
          <w:tcPr>
            <w:tcW w:w="728" w:type="dxa"/>
            <w:tcBorders>
              <w:top w:val="nil"/>
              <w:left w:val="nil"/>
              <w:bottom w:val="single" w:sz="4" w:space="0" w:color="auto"/>
              <w:right w:val="single" w:sz="4" w:space="0" w:color="auto"/>
            </w:tcBorders>
            <w:shd w:val="clear" w:color="auto" w:fill="auto"/>
            <w:noWrap/>
            <w:vAlign w:val="bottom"/>
            <w:hideMark/>
          </w:tcPr>
          <w:p w14:paraId="47531AE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38" w:type="dxa"/>
            <w:tcBorders>
              <w:top w:val="nil"/>
              <w:left w:val="nil"/>
              <w:bottom w:val="single" w:sz="4" w:space="0" w:color="auto"/>
              <w:right w:val="single" w:sz="4" w:space="0" w:color="auto"/>
            </w:tcBorders>
            <w:shd w:val="clear" w:color="auto" w:fill="auto"/>
            <w:noWrap/>
            <w:vAlign w:val="bottom"/>
            <w:hideMark/>
          </w:tcPr>
          <w:p w14:paraId="5A3C9AF4"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62115B4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 </w:t>
            </w:r>
          </w:p>
        </w:tc>
        <w:tc>
          <w:tcPr>
            <w:tcW w:w="808" w:type="dxa"/>
            <w:tcBorders>
              <w:top w:val="nil"/>
              <w:left w:val="nil"/>
              <w:bottom w:val="single" w:sz="4" w:space="0" w:color="auto"/>
              <w:right w:val="single" w:sz="4" w:space="0" w:color="auto"/>
            </w:tcBorders>
            <w:shd w:val="clear" w:color="auto" w:fill="auto"/>
            <w:noWrap/>
            <w:vAlign w:val="bottom"/>
            <w:hideMark/>
          </w:tcPr>
          <w:p w14:paraId="4EE7AE6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77 </w:t>
            </w:r>
          </w:p>
        </w:tc>
        <w:tc>
          <w:tcPr>
            <w:tcW w:w="705" w:type="dxa"/>
            <w:tcBorders>
              <w:top w:val="nil"/>
              <w:left w:val="nil"/>
              <w:bottom w:val="single" w:sz="4" w:space="0" w:color="auto"/>
              <w:right w:val="single" w:sz="4" w:space="0" w:color="auto"/>
            </w:tcBorders>
            <w:shd w:val="clear" w:color="auto" w:fill="auto"/>
            <w:noWrap/>
            <w:vAlign w:val="bottom"/>
            <w:hideMark/>
          </w:tcPr>
          <w:p w14:paraId="291B5A3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77 </w:t>
            </w:r>
          </w:p>
        </w:tc>
        <w:tc>
          <w:tcPr>
            <w:tcW w:w="745" w:type="dxa"/>
            <w:tcBorders>
              <w:top w:val="nil"/>
              <w:left w:val="nil"/>
              <w:bottom w:val="single" w:sz="4" w:space="0" w:color="auto"/>
              <w:right w:val="single" w:sz="4" w:space="0" w:color="auto"/>
            </w:tcBorders>
            <w:shd w:val="clear" w:color="auto" w:fill="auto"/>
            <w:noWrap/>
            <w:vAlign w:val="bottom"/>
            <w:hideMark/>
          </w:tcPr>
          <w:p w14:paraId="19601EC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 </w:t>
            </w:r>
          </w:p>
        </w:tc>
        <w:tc>
          <w:tcPr>
            <w:tcW w:w="787" w:type="dxa"/>
            <w:tcBorders>
              <w:top w:val="nil"/>
              <w:left w:val="nil"/>
              <w:bottom w:val="single" w:sz="4" w:space="0" w:color="auto"/>
              <w:right w:val="single" w:sz="4" w:space="0" w:color="auto"/>
            </w:tcBorders>
            <w:shd w:val="clear" w:color="auto" w:fill="auto"/>
            <w:noWrap/>
            <w:vAlign w:val="bottom"/>
            <w:hideMark/>
          </w:tcPr>
          <w:p w14:paraId="1788D63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621" w:type="dxa"/>
            <w:tcBorders>
              <w:top w:val="nil"/>
              <w:left w:val="nil"/>
              <w:bottom w:val="single" w:sz="4" w:space="0" w:color="auto"/>
              <w:right w:val="single" w:sz="4" w:space="0" w:color="auto"/>
            </w:tcBorders>
            <w:shd w:val="clear" w:color="auto" w:fill="auto"/>
            <w:noWrap/>
            <w:vAlign w:val="bottom"/>
            <w:hideMark/>
          </w:tcPr>
          <w:p w14:paraId="778EB85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3943FDC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695" w:type="dxa"/>
            <w:tcBorders>
              <w:top w:val="nil"/>
              <w:left w:val="nil"/>
              <w:bottom w:val="single" w:sz="4" w:space="0" w:color="auto"/>
              <w:right w:val="single" w:sz="4" w:space="0" w:color="auto"/>
            </w:tcBorders>
            <w:shd w:val="clear" w:color="auto" w:fill="auto"/>
            <w:noWrap/>
            <w:vAlign w:val="bottom"/>
            <w:hideMark/>
          </w:tcPr>
          <w:p w14:paraId="006BE9C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581" w:type="dxa"/>
            <w:tcBorders>
              <w:top w:val="nil"/>
              <w:left w:val="nil"/>
              <w:bottom w:val="single" w:sz="4" w:space="0" w:color="auto"/>
              <w:right w:val="single" w:sz="4" w:space="0" w:color="auto"/>
            </w:tcBorders>
            <w:shd w:val="clear" w:color="auto" w:fill="auto"/>
            <w:noWrap/>
            <w:vAlign w:val="bottom"/>
            <w:hideMark/>
          </w:tcPr>
          <w:p w14:paraId="46F538E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894270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6A9C5D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6A1830A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r>
      <w:tr w:rsidR="00F731F4" w:rsidRPr="00F731F4" w14:paraId="26B26769"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746415D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175</w:t>
            </w:r>
          </w:p>
        </w:tc>
        <w:tc>
          <w:tcPr>
            <w:tcW w:w="2545" w:type="dxa"/>
            <w:tcBorders>
              <w:top w:val="nil"/>
              <w:left w:val="nil"/>
              <w:bottom w:val="single" w:sz="4" w:space="0" w:color="auto"/>
              <w:right w:val="single" w:sz="4" w:space="0" w:color="auto"/>
            </w:tcBorders>
            <w:shd w:val="clear" w:color="auto" w:fill="auto"/>
            <w:noWrap/>
            <w:vAlign w:val="bottom"/>
            <w:hideMark/>
          </w:tcPr>
          <w:p w14:paraId="3EA7BD8A"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Grassy Woodland</w:t>
            </w:r>
          </w:p>
        </w:tc>
        <w:tc>
          <w:tcPr>
            <w:tcW w:w="805" w:type="dxa"/>
            <w:tcBorders>
              <w:top w:val="nil"/>
              <w:left w:val="nil"/>
              <w:bottom w:val="single" w:sz="4" w:space="0" w:color="auto"/>
              <w:right w:val="single" w:sz="4" w:space="0" w:color="auto"/>
            </w:tcBorders>
            <w:shd w:val="clear" w:color="auto" w:fill="auto"/>
            <w:noWrap/>
            <w:vAlign w:val="bottom"/>
            <w:hideMark/>
          </w:tcPr>
          <w:p w14:paraId="441F338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48,567 </w:t>
            </w:r>
          </w:p>
        </w:tc>
        <w:tc>
          <w:tcPr>
            <w:tcW w:w="805" w:type="dxa"/>
            <w:tcBorders>
              <w:top w:val="nil"/>
              <w:left w:val="nil"/>
              <w:bottom w:val="single" w:sz="4" w:space="0" w:color="auto"/>
              <w:right w:val="single" w:sz="4" w:space="0" w:color="auto"/>
            </w:tcBorders>
            <w:shd w:val="clear" w:color="auto" w:fill="auto"/>
            <w:noWrap/>
            <w:vAlign w:val="bottom"/>
            <w:hideMark/>
          </w:tcPr>
          <w:p w14:paraId="7C084DB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25,797 </w:t>
            </w:r>
          </w:p>
        </w:tc>
        <w:tc>
          <w:tcPr>
            <w:tcW w:w="728" w:type="dxa"/>
            <w:tcBorders>
              <w:top w:val="nil"/>
              <w:left w:val="nil"/>
              <w:bottom w:val="single" w:sz="4" w:space="0" w:color="auto"/>
              <w:right w:val="single" w:sz="4" w:space="0" w:color="auto"/>
            </w:tcBorders>
            <w:shd w:val="clear" w:color="auto" w:fill="auto"/>
            <w:noWrap/>
            <w:vAlign w:val="bottom"/>
            <w:hideMark/>
          </w:tcPr>
          <w:p w14:paraId="659AE5A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53 </w:t>
            </w:r>
          </w:p>
        </w:tc>
        <w:tc>
          <w:tcPr>
            <w:tcW w:w="638" w:type="dxa"/>
            <w:tcBorders>
              <w:top w:val="nil"/>
              <w:left w:val="nil"/>
              <w:bottom w:val="single" w:sz="4" w:space="0" w:color="auto"/>
              <w:right w:val="single" w:sz="4" w:space="0" w:color="auto"/>
            </w:tcBorders>
            <w:shd w:val="clear" w:color="auto" w:fill="auto"/>
            <w:noWrap/>
            <w:vAlign w:val="bottom"/>
            <w:hideMark/>
          </w:tcPr>
          <w:p w14:paraId="02695F70"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D, E</w:t>
            </w:r>
          </w:p>
        </w:tc>
        <w:tc>
          <w:tcPr>
            <w:tcW w:w="743" w:type="dxa"/>
            <w:tcBorders>
              <w:top w:val="nil"/>
              <w:left w:val="nil"/>
              <w:bottom w:val="single" w:sz="4" w:space="0" w:color="auto"/>
              <w:right w:val="single" w:sz="4" w:space="0" w:color="auto"/>
            </w:tcBorders>
            <w:shd w:val="clear" w:color="auto" w:fill="auto"/>
            <w:noWrap/>
            <w:vAlign w:val="bottom"/>
            <w:hideMark/>
          </w:tcPr>
          <w:p w14:paraId="1F7EF36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7,059 </w:t>
            </w:r>
          </w:p>
        </w:tc>
        <w:tc>
          <w:tcPr>
            <w:tcW w:w="808" w:type="dxa"/>
            <w:tcBorders>
              <w:top w:val="nil"/>
              <w:left w:val="nil"/>
              <w:bottom w:val="single" w:sz="4" w:space="0" w:color="auto"/>
              <w:right w:val="single" w:sz="4" w:space="0" w:color="auto"/>
            </w:tcBorders>
            <w:shd w:val="clear" w:color="auto" w:fill="auto"/>
            <w:noWrap/>
            <w:vAlign w:val="bottom"/>
            <w:hideMark/>
          </w:tcPr>
          <w:p w14:paraId="644C743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 </w:t>
            </w:r>
          </w:p>
        </w:tc>
        <w:tc>
          <w:tcPr>
            <w:tcW w:w="705" w:type="dxa"/>
            <w:tcBorders>
              <w:top w:val="nil"/>
              <w:left w:val="nil"/>
              <w:bottom w:val="single" w:sz="4" w:space="0" w:color="auto"/>
              <w:right w:val="single" w:sz="4" w:space="0" w:color="auto"/>
            </w:tcBorders>
            <w:shd w:val="clear" w:color="auto" w:fill="auto"/>
            <w:noWrap/>
            <w:vAlign w:val="bottom"/>
            <w:hideMark/>
          </w:tcPr>
          <w:p w14:paraId="64140D0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27 </w:t>
            </w:r>
          </w:p>
        </w:tc>
        <w:tc>
          <w:tcPr>
            <w:tcW w:w="745" w:type="dxa"/>
            <w:tcBorders>
              <w:top w:val="nil"/>
              <w:left w:val="nil"/>
              <w:bottom w:val="single" w:sz="4" w:space="0" w:color="auto"/>
              <w:right w:val="single" w:sz="4" w:space="0" w:color="auto"/>
            </w:tcBorders>
            <w:shd w:val="clear" w:color="auto" w:fill="auto"/>
            <w:noWrap/>
            <w:vAlign w:val="bottom"/>
            <w:hideMark/>
          </w:tcPr>
          <w:p w14:paraId="70444FE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5,605 </w:t>
            </w:r>
          </w:p>
        </w:tc>
        <w:tc>
          <w:tcPr>
            <w:tcW w:w="787" w:type="dxa"/>
            <w:tcBorders>
              <w:top w:val="nil"/>
              <w:left w:val="nil"/>
              <w:bottom w:val="single" w:sz="4" w:space="0" w:color="auto"/>
              <w:right w:val="single" w:sz="4" w:space="0" w:color="auto"/>
            </w:tcBorders>
            <w:shd w:val="clear" w:color="auto" w:fill="auto"/>
            <w:noWrap/>
            <w:vAlign w:val="bottom"/>
            <w:hideMark/>
          </w:tcPr>
          <w:p w14:paraId="07B96D7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1,454 </w:t>
            </w:r>
          </w:p>
        </w:tc>
        <w:tc>
          <w:tcPr>
            <w:tcW w:w="621" w:type="dxa"/>
            <w:tcBorders>
              <w:top w:val="nil"/>
              <w:left w:val="nil"/>
              <w:bottom w:val="single" w:sz="4" w:space="0" w:color="auto"/>
              <w:right w:val="single" w:sz="4" w:space="0" w:color="auto"/>
            </w:tcBorders>
            <w:shd w:val="clear" w:color="auto" w:fill="auto"/>
            <w:noWrap/>
            <w:vAlign w:val="bottom"/>
            <w:hideMark/>
          </w:tcPr>
          <w:p w14:paraId="6FAA2CE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695" w:type="dxa"/>
            <w:tcBorders>
              <w:top w:val="nil"/>
              <w:left w:val="nil"/>
              <w:bottom w:val="single" w:sz="4" w:space="0" w:color="auto"/>
              <w:right w:val="single" w:sz="4" w:space="0" w:color="auto"/>
            </w:tcBorders>
            <w:shd w:val="clear" w:color="auto" w:fill="auto"/>
            <w:noWrap/>
            <w:vAlign w:val="bottom"/>
            <w:hideMark/>
          </w:tcPr>
          <w:p w14:paraId="6E89613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128 </w:t>
            </w:r>
          </w:p>
        </w:tc>
        <w:tc>
          <w:tcPr>
            <w:tcW w:w="695" w:type="dxa"/>
            <w:tcBorders>
              <w:top w:val="nil"/>
              <w:left w:val="nil"/>
              <w:bottom w:val="single" w:sz="4" w:space="0" w:color="auto"/>
              <w:right w:val="single" w:sz="4" w:space="0" w:color="auto"/>
            </w:tcBorders>
            <w:shd w:val="clear" w:color="auto" w:fill="auto"/>
            <w:noWrap/>
            <w:vAlign w:val="bottom"/>
            <w:hideMark/>
          </w:tcPr>
          <w:p w14:paraId="2764AB1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21 </w:t>
            </w:r>
          </w:p>
        </w:tc>
        <w:tc>
          <w:tcPr>
            <w:tcW w:w="581" w:type="dxa"/>
            <w:tcBorders>
              <w:top w:val="nil"/>
              <w:left w:val="nil"/>
              <w:bottom w:val="single" w:sz="4" w:space="0" w:color="auto"/>
              <w:right w:val="single" w:sz="4" w:space="0" w:color="auto"/>
            </w:tcBorders>
            <w:shd w:val="clear" w:color="auto" w:fill="auto"/>
            <w:noWrap/>
            <w:vAlign w:val="bottom"/>
            <w:hideMark/>
          </w:tcPr>
          <w:p w14:paraId="5C047F4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66 </w:t>
            </w:r>
          </w:p>
        </w:tc>
        <w:tc>
          <w:tcPr>
            <w:tcW w:w="581" w:type="dxa"/>
            <w:tcBorders>
              <w:top w:val="nil"/>
              <w:left w:val="nil"/>
              <w:bottom w:val="single" w:sz="4" w:space="0" w:color="auto"/>
              <w:right w:val="single" w:sz="4" w:space="0" w:color="auto"/>
            </w:tcBorders>
            <w:shd w:val="clear" w:color="auto" w:fill="auto"/>
            <w:noWrap/>
            <w:vAlign w:val="bottom"/>
            <w:hideMark/>
          </w:tcPr>
          <w:p w14:paraId="33938C2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373 </w:t>
            </w:r>
          </w:p>
        </w:tc>
        <w:tc>
          <w:tcPr>
            <w:tcW w:w="581" w:type="dxa"/>
            <w:tcBorders>
              <w:top w:val="nil"/>
              <w:left w:val="nil"/>
              <w:bottom w:val="single" w:sz="4" w:space="0" w:color="auto"/>
              <w:right w:val="single" w:sz="4" w:space="0" w:color="auto"/>
            </w:tcBorders>
            <w:shd w:val="clear" w:color="auto" w:fill="auto"/>
            <w:noWrap/>
            <w:vAlign w:val="bottom"/>
            <w:hideMark/>
          </w:tcPr>
          <w:p w14:paraId="3E757BD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3C1C59E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18,148 </w:t>
            </w:r>
          </w:p>
        </w:tc>
      </w:tr>
      <w:tr w:rsidR="00F731F4" w:rsidRPr="00F731F4" w14:paraId="62802149"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2535F53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177</w:t>
            </w:r>
          </w:p>
        </w:tc>
        <w:tc>
          <w:tcPr>
            <w:tcW w:w="2545" w:type="dxa"/>
            <w:tcBorders>
              <w:top w:val="nil"/>
              <w:left w:val="nil"/>
              <w:bottom w:val="single" w:sz="4" w:space="0" w:color="auto"/>
              <w:right w:val="single" w:sz="4" w:space="0" w:color="auto"/>
            </w:tcBorders>
            <w:shd w:val="clear" w:color="auto" w:fill="auto"/>
            <w:noWrap/>
            <w:vAlign w:val="bottom"/>
            <w:hideMark/>
          </w:tcPr>
          <w:p w14:paraId="220D4986"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Valley Slopes Dry Forest</w:t>
            </w:r>
          </w:p>
        </w:tc>
        <w:tc>
          <w:tcPr>
            <w:tcW w:w="805" w:type="dxa"/>
            <w:tcBorders>
              <w:top w:val="nil"/>
              <w:left w:val="nil"/>
              <w:bottom w:val="single" w:sz="4" w:space="0" w:color="auto"/>
              <w:right w:val="single" w:sz="4" w:space="0" w:color="auto"/>
            </w:tcBorders>
            <w:shd w:val="clear" w:color="auto" w:fill="auto"/>
            <w:noWrap/>
            <w:vAlign w:val="bottom"/>
            <w:hideMark/>
          </w:tcPr>
          <w:p w14:paraId="72CA6DE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1,997 </w:t>
            </w:r>
          </w:p>
        </w:tc>
        <w:tc>
          <w:tcPr>
            <w:tcW w:w="805" w:type="dxa"/>
            <w:tcBorders>
              <w:top w:val="nil"/>
              <w:left w:val="nil"/>
              <w:bottom w:val="single" w:sz="4" w:space="0" w:color="auto"/>
              <w:right w:val="single" w:sz="4" w:space="0" w:color="auto"/>
            </w:tcBorders>
            <w:shd w:val="clear" w:color="auto" w:fill="auto"/>
            <w:noWrap/>
            <w:vAlign w:val="bottom"/>
            <w:hideMark/>
          </w:tcPr>
          <w:p w14:paraId="5AE6F0B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1,955 </w:t>
            </w:r>
          </w:p>
        </w:tc>
        <w:tc>
          <w:tcPr>
            <w:tcW w:w="728" w:type="dxa"/>
            <w:tcBorders>
              <w:top w:val="nil"/>
              <w:left w:val="nil"/>
              <w:bottom w:val="single" w:sz="4" w:space="0" w:color="auto"/>
              <w:right w:val="single" w:sz="4" w:space="0" w:color="auto"/>
            </w:tcBorders>
            <w:shd w:val="clear" w:color="auto" w:fill="auto"/>
            <w:noWrap/>
            <w:vAlign w:val="bottom"/>
            <w:hideMark/>
          </w:tcPr>
          <w:p w14:paraId="68AC6B9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98 </w:t>
            </w:r>
          </w:p>
        </w:tc>
        <w:tc>
          <w:tcPr>
            <w:tcW w:w="638" w:type="dxa"/>
            <w:tcBorders>
              <w:top w:val="nil"/>
              <w:left w:val="nil"/>
              <w:bottom w:val="single" w:sz="4" w:space="0" w:color="auto"/>
              <w:right w:val="single" w:sz="4" w:space="0" w:color="auto"/>
            </w:tcBorders>
            <w:shd w:val="clear" w:color="auto" w:fill="auto"/>
            <w:noWrap/>
            <w:vAlign w:val="bottom"/>
            <w:hideMark/>
          </w:tcPr>
          <w:p w14:paraId="39A7C5DD"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LC, R</w:t>
            </w:r>
          </w:p>
        </w:tc>
        <w:tc>
          <w:tcPr>
            <w:tcW w:w="743" w:type="dxa"/>
            <w:tcBorders>
              <w:top w:val="nil"/>
              <w:left w:val="nil"/>
              <w:bottom w:val="single" w:sz="4" w:space="0" w:color="auto"/>
              <w:right w:val="single" w:sz="4" w:space="0" w:color="auto"/>
            </w:tcBorders>
            <w:shd w:val="clear" w:color="auto" w:fill="auto"/>
            <w:noWrap/>
            <w:vAlign w:val="bottom"/>
            <w:hideMark/>
          </w:tcPr>
          <w:p w14:paraId="745E727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1,480 </w:t>
            </w:r>
          </w:p>
        </w:tc>
        <w:tc>
          <w:tcPr>
            <w:tcW w:w="808" w:type="dxa"/>
            <w:tcBorders>
              <w:top w:val="nil"/>
              <w:left w:val="nil"/>
              <w:bottom w:val="single" w:sz="4" w:space="0" w:color="auto"/>
              <w:right w:val="single" w:sz="4" w:space="0" w:color="auto"/>
            </w:tcBorders>
            <w:shd w:val="clear" w:color="auto" w:fill="auto"/>
            <w:noWrap/>
            <w:vAlign w:val="bottom"/>
            <w:hideMark/>
          </w:tcPr>
          <w:p w14:paraId="665B495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74 </w:t>
            </w:r>
          </w:p>
        </w:tc>
        <w:tc>
          <w:tcPr>
            <w:tcW w:w="705" w:type="dxa"/>
            <w:tcBorders>
              <w:top w:val="nil"/>
              <w:left w:val="nil"/>
              <w:bottom w:val="single" w:sz="4" w:space="0" w:color="auto"/>
              <w:right w:val="single" w:sz="4" w:space="0" w:color="auto"/>
            </w:tcBorders>
            <w:shd w:val="clear" w:color="auto" w:fill="auto"/>
            <w:noWrap/>
            <w:vAlign w:val="bottom"/>
            <w:hideMark/>
          </w:tcPr>
          <w:p w14:paraId="5719EC0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76 </w:t>
            </w:r>
          </w:p>
        </w:tc>
        <w:tc>
          <w:tcPr>
            <w:tcW w:w="745" w:type="dxa"/>
            <w:tcBorders>
              <w:top w:val="nil"/>
              <w:left w:val="nil"/>
              <w:bottom w:val="single" w:sz="4" w:space="0" w:color="auto"/>
              <w:right w:val="single" w:sz="4" w:space="0" w:color="auto"/>
            </w:tcBorders>
            <w:shd w:val="clear" w:color="auto" w:fill="auto"/>
            <w:noWrap/>
            <w:vAlign w:val="bottom"/>
            <w:hideMark/>
          </w:tcPr>
          <w:p w14:paraId="18804BF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178 </w:t>
            </w:r>
          </w:p>
        </w:tc>
        <w:tc>
          <w:tcPr>
            <w:tcW w:w="787" w:type="dxa"/>
            <w:tcBorders>
              <w:top w:val="nil"/>
              <w:left w:val="nil"/>
              <w:bottom w:val="single" w:sz="4" w:space="0" w:color="auto"/>
              <w:right w:val="single" w:sz="4" w:space="0" w:color="auto"/>
            </w:tcBorders>
            <w:shd w:val="clear" w:color="auto" w:fill="auto"/>
            <w:noWrap/>
            <w:vAlign w:val="bottom"/>
            <w:hideMark/>
          </w:tcPr>
          <w:p w14:paraId="0CF0106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1,303 </w:t>
            </w:r>
          </w:p>
        </w:tc>
        <w:tc>
          <w:tcPr>
            <w:tcW w:w="621" w:type="dxa"/>
            <w:tcBorders>
              <w:top w:val="nil"/>
              <w:left w:val="nil"/>
              <w:bottom w:val="single" w:sz="4" w:space="0" w:color="auto"/>
              <w:right w:val="single" w:sz="4" w:space="0" w:color="auto"/>
            </w:tcBorders>
            <w:shd w:val="clear" w:color="auto" w:fill="auto"/>
            <w:noWrap/>
            <w:vAlign w:val="bottom"/>
            <w:hideMark/>
          </w:tcPr>
          <w:p w14:paraId="70B179E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 </w:t>
            </w:r>
          </w:p>
        </w:tc>
        <w:tc>
          <w:tcPr>
            <w:tcW w:w="695" w:type="dxa"/>
            <w:tcBorders>
              <w:top w:val="nil"/>
              <w:left w:val="nil"/>
              <w:bottom w:val="single" w:sz="4" w:space="0" w:color="auto"/>
              <w:right w:val="single" w:sz="4" w:space="0" w:color="auto"/>
            </w:tcBorders>
            <w:shd w:val="clear" w:color="auto" w:fill="auto"/>
            <w:noWrap/>
            <w:vAlign w:val="bottom"/>
            <w:hideMark/>
          </w:tcPr>
          <w:p w14:paraId="639DBDB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145 </w:t>
            </w:r>
          </w:p>
        </w:tc>
        <w:tc>
          <w:tcPr>
            <w:tcW w:w="695" w:type="dxa"/>
            <w:tcBorders>
              <w:top w:val="nil"/>
              <w:left w:val="nil"/>
              <w:bottom w:val="single" w:sz="4" w:space="0" w:color="auto"/>
              <w:right w:val="single" w:sz="4" w:space="0" w:color="auto"/>
            </w:tcBorders>
            <w:shd w:val="clear" w:color="auto" w:fill="auto"/>
            <w:noWrap/>
            <w:vAlign w:val="bottom"/>
            <w:hideMark/>
          </w:tcPr>
          <w:p w14:paraId="35844E5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28 </w:t>
            </w:r>
          </w:p>
        </w:tc>
        <w:tc>
          <w:tcPr>
            <w:tcW w:w="581" w:type="dxa"/>
            <w:tcBorders>
              <w:top w:val="nil"/>
              <w:left w:val="nil"/>
              <w:bottom w:val="single" w:sz="4" w:space="0" w:color="auto"/>
              <w:right w:val="single" w:sz="4" w:space="0" w:color="auto"/>
            </w:tcBorders>
            <w:shd w:val="clear" w:color="auto" w:fill="auto"/>
            <w:noWrap/>
            <w:vAlign w:val="bottom"/>
            <w:hideMark/>
          </w:tcPr>
          <w:p w14:paraId="2FBDCA7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F0D7B9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 </w:t>
            </w:r>
          </w:p>
        </w:tc>
        <w:tc>
          <w:tcPr>
            <w:tcW w:w="581" w:type="dxa"/>
            <w:tcBorders>
              <w:top w:val="nil"/>
              <w:left w:val="nil"/>
              <w:bottom w:val="single" w:sz="4" w:space="0" w:color="auto"/>
              <w:right w:val="single" w:sz="4" w:space="0" w:color="auto"/>
            </w:tcBorders>
            <w:shd w:val="clear" w:color="auto" w:fill="auto"/>
            <w:noWrap/>
            <w:vAlign w:val="bottom"/>
            <w:hideMark/>
          </w:tcPr>
          <w:p w14:paraId="634C394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7E3F6E8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293 </w:t>
            </w:r>
          </w:p>
        </w:tc>
      </w:tr>
      <w:tr w:rsidR="00F731F4" w:rsidRPr="00F731F4" w14:paraId="788460BC"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6889CB4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191</w:t>
            </w:r>
          </w:p>
        </w:tc>
        <w:tc>
          <w:tcPr>
            <w:tcW w:w="2545" w:type="dxa"/>
            <w:tcBorders>
              <w:top w:val="nil"/>
              <w:left w:val="nil"/>
              <w:bottom w:val="single" w:sz="4" w:space="0" w:color="auto"/>
              <w:right w:val="single" w:sz="4" w:space="0" w:color="auto"/>
            </w:tcBorders>
            <w:shd w:val="clear" w:color="auto" w:fill="auto"/>
            <w:noWrap/>
            <w:vAlign w:val="bottom"/>
            <w:hideMark/>
          </w:tcPr>
          <w:p w14:paraId="09475F5F"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Riparian Scrub</w:t>
            </w:r>
          </w:p>
        </w:tc>
        <w:tc>
          <w:tcPr>
            <w:tcW w:w="805" w:type="dxa"/>
            <w:tcBorders>
              <w:top w:val="nil"/>
              <w:left w:val="nil"/>
              <w:bottom w:val="single" w:sz="4" w:space="0" w:color="auto"/>
              <w:right w:val="single" w:sz="4" w:space="0" w:color="auto"/>
            </w:tcBorders>
            <w:shd w:val="clear" w:color="auto" w:fill="auto"/>
            <w:noWrap/>
            <w:vAlign w:val="bottom"/>
            <w:hideMark/>
          </w:tcPr>
          <w:p w14:paraId="1222826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14,903 </w:t>
            </w:r>
          </w:p>
        </w:tc>
        <w:tc>
          <w:tcPr>
            <w:tcW w:w="805" w:type="dxa"/>
            <w:tcBorders>
              <w:top w:val="nil"/>
              <w:left w:val="nil"/>
              <w:bottom w:val="single" w:sz="4" w:space="0" w:color="auto"/>
              <w:right w:val="single" w:sz="4" w:space="0" w:color="auto"/>
            </w:tcBorders>
            <w:shd w:val="clear" w:color="auto" w:fill="auto"/>
            <w:noWrap/>
            <w:vAlign w:val="bottom"/>
            <w:hideMark/>
          </w:tcPr>
          <w:p w14:paraId="50F24AF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9,970 </w:t>
            </w:r>
          </w:p>
        </w:tc>
        <w:tc>
          <w:tcPr>
            <w:tcW w:w="728" w:type="dxa"/>
            <w:tcBorders>
              <w:top w:val="nil"/>
              <w:left w:val="nil"/>
              <w:bottom w:val="single" w:sz="4" w:space="0" w:color="auto"/>
              <w:right w:val="single" w:sz="4" w:space="0" w:color="auto"/>
            </w:tcBorders>
            <w:shd w:val="clear" w:color="auto" w:fill="auto"/>
            <w:noWrap/>
            <w:vAlign w:val="bottom"/>
            <w:hideMark/>
          </w:tcPr>
          <w:p w14:paraId="7A31D3F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67 </w:t>
            </w:r>
          </w:p>
        </w:tc>
        <w:tc>
          <w:tcPr>
            <w:tcW w:w="638" w:type="dxa"/>
            <w:tcBorders>
              <w:top w:val="nil"/>
              <w:left w:val="nil"/>
              <w:bottom w:val="single" w:sz="4" w:space="0" w:color="auto"/>
              <w:right w:val="single" w:sz="4" w:space="0" w:color="auto"/>
            </w:tcBorders>
            <w:shd w:val="clear" w:color="auto" w:fill="auto"/>
            <w:noWrap/>
            <w:vAlign w:val="bottom"/>
            <w:hideMark/>
          </w:tcPr>
          <w:p w14:paraId="649EAC4F"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LC, V</w:t>
            </w:r>
          </w:p>
        </w:tc>
        <w:tc>
          <w:tcPr>
            <w:tcW w:w="743" w:type="dxa"/>
            <w:tcBorders>
              <w:top w:val="nil"/>
              <w:left w:val="nil"/>
              <w:bottom w:val="single" w:sz="4" w:space="0" w:color="auto"/>
              <w:right w:val="single" w:sz="4" w:space="0" w:color="auto"/>
            </w:tcBorders>
            <w:shd w:val="clear" w:color="auto" w:fill="auto"/>
            <w:noWrap/>
            <w:vAlign w:val="bottom"/>
            <w:hideMark/>
          </w:tcPr>
          <w:p w14:paraId="3645486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6,406 </w:t>
            </w:r>
          </w:p>
        </w:tc>
        <w:tc>
          <w:tcPr>
            <w:tcW w:w="808" w:type="dxa"/>
            <w:tcBorders>
              <w:top w:val="nil"/>
              <w:left w:val="nil"/>
              <w:bottom w:val="single" w:sz="4" w:space="0" w:color="auto"/>
              <w:right w:val="single" w:sz="4" w:space="0" w:color="auto"/>
            </w:tcBorders>
            <w:shd w:val="clear" w:color="auto" w:fill="auto"/>
            <w:noWrap/>
            <w:vAlign w:val="bottom"/>
            <w:hideMark/>
          </w:tcPr>
          <w:p w14:paraId="1AF7CBB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43 </w:t>
            </w:r>
          </w:p>
        </w:tc>
        <w:tc>
          <w:tcPr>
            <w:tcW w:w="705" w:type="dxa"/>
            <w:tcBorders>
              <w:top w:val="nil"/>
              <w:left w:val="nil"/>
              <w:bottom w:val="single" w:sz="4" w:space="0" w:color="auto"/>
              <w:right w:val="single" w:sz="4" w:space="0" w:color="auto"/>
            </w:tcBorders>
            <w:shd w:val="clear" w:color="auto" w:fill="auto"/>
            <w:noWrap/>
            <w:vAlign w:val="bottom"/>
            <w:hideMark/>
          </w:tcPr>
          <w:p w14:paraId="2F4E468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64 </w:t>
            </w:r>
          </w:p>
        </w:tc>
        <w:tc>
          <w:tcPr>
            <w:tcW w:w="745" w:type="dxa"/>
            <w:tcBorders>
              <w:top w:val="nil"/>
              <w:left w:val="nil"/>
              <w:bottom w:val="single" w:sz="4" w:space="0" w:color="auto"/>
              <w:right w:val="single" w:sz="4" w:space="0" w:color="auto"/>
            </w:tcBorders>
            <w:shd w:val="clear" w:color="auto" w:fill="auto"/>
            <w:noWrap/>
            <w:vAlign w:val="bottom"/>
            <w:hideMark/>
          </w:tcPr>
          <w:p w14:paraId="68F575B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3,953 </w:t>
            </w:r>
          </w:p>
        </w:tc>
        <w:tc>
          <w:tcPr>
            <w:tcW w:w="787" w:type="dxa"/>
            <w:tcBorders>
              <w:top w:val="nil"/>
              <w:left w:val="nil"/>
              <w:bottom w:val="single" w:sz="4" w:space="0" w:color="auto"/>
              <w:right w:val="single" w:sz="4" w:space="0" w:color="auto"/>
            </w:tcBorders>
            <w:shd w:val="clear" w:color="auto" w:fill="auto"/>
            <w:noWrap/>
            <w:vAlign w:val="bottom"/>
            <w:hideMark/>
          </w:tcPr>
          <w:p w14:paraId="2BB226A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2,453 </w:t>
            </w:r>
          </w:p>
        </w:tc>
        <w:tc>
          <w:tcPr>
            <w:tcW w:w="621" w:type="dxa"/>
            <w:tcBorders>
              <w:top w:val="nil"/>
              <w:left w:val="nil"/>
              <w:bottom w:val="single" w:sz="4" w:space="0" w:color="auto"/>
              <w:right w:val="single" w:sz="4" w:space="0" w:color="auto"/>
            </w:tcBorders>
            <w:shd w:val="clear" w:color="auto" w:fill="auto"/>
            <w:noWrap/>
            <w:vAlign w:val="bottom"/>
            <w:hideMark/>
          </w:tcPr>
          <w:p w14:paraId="6C80C1F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38 </w:t>
            </w:r>
          </w:p>
        </w:tc>
        <w:tc>
          <w:tcPr>
            <w:tcW w:w="695" w:type="dxa"/>
            <w:tcBorders>
              <w:top w:val="nil"/>
              <w:left w:val="nil"/>
              <w:bottom w:val="single" w:sz="4" w:space="0" w:color="auto"/>
              <w:right w:val="single" w:sz="4" w:space="0" w:color="auto"/>
            </w:tcBorders>
            <w:shd w:val="clear" w:color="auto" w:fill="auto"/>
            <w:noWrap/>
            <w:vAlign w:val="bottom"/>
            <w:hideMark/>
          </w:tcPr>
          <w:p w14:paraId="229DBB2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1,007 </w:t>
            </w:r>
          </w:p>
        </w:tc>
        <w:tc>
          <w:tcPr>
            <w:tcW w:w="695" w:type="dxa"/>
            <w:tcBorders>
              <w:top w:val="nil"/>
              <w:left w:val="nil"/>
              <w:bottom w:val="single" w:sz="4" w:space="0" w:color="auto"/>
              <w:right w:val="single" w:sz="4" w:space="0" w:color="auto"/>
            </w:tcBorders>
            <w:shd w:val="clear" w:color="auto" w:fill="auto"/>
            <w:noWrap/>
            <w:vAlign w:val="bottom"/>
            <w:hideMark/>
          </w:tcPr>
          <w:p w14:paraId="1822B23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359 </w:t>
            </w:r>
          </w:p>
        </w:tc>
        <w:tc>
          <w:tcPr>
            <w:tcW w:w="581" w:type="dxa"/>
            <w:tcBorders>
              <w:top w:val="nil"/>
              <w:left w:val="nil"/>
              <w:bottom w:val="single" w:sz="4" w:space="0" w:color="auto"/>
              <w:right w:val="single" w:sz="4" w:space="0" w:color="auto"/>
            </w:tcBorders>
            <w:shd w:val="clear" w:color="auto" w:fill="auto"/>
            <w:noWrap/>
            <w:vAlign w:val="bottom"/>
            <w:hideMark/>
          </w:tcPr>
          <w:p w14:paraId="061B03E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581" w:type="dxa"/>
            <w:tcBorders>
              <w:top w:val="nil"/>
              <w:left w:val="nil"/>
              <w:bottom w:val="single" w:sz="4" w:space="0" w:color="auto"/>
              <w:right w:val="single" w:sz="4" w:space="0" w:color="auto"/>
            </w:tcBorders>
            <w:shd w:val="clear" w:color="auto" w:fill="auto"/>
            <w:noWrap/>
            <w:vAlign w:val="bottom"/>
            <w:hideMark/>
          </w:tcPr>
          <w:p w14:paraId="55708EC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61 </w:t>
            </w:r>
          </w:p>
        </w:tc>
        <w:tc>
          <w:tcPr>
            <w:tcW w:w="581" w:type="dxa"/>
            <w:tcBorders>
              <w:top w:val="nil"/>
              <w:left w:val="nil"/>
              <w:bottom w:val="single" w:sz="4" w:space="0" w:color="auto"/>
              <w:right w:val="single" w:sz="4" w:space="0" w:color="auto"/>
            </w:tcBorders>
            <w:shd w:val="clear" w:color="auto" w:fill="auto"/>
            <w:noWrap/>
            <w:vAlign w:val="bottom"/>
            <w:hideMark/>
          </w:tcPr>
          <w:p w14:paraId="5A2333E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138BE2B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2,096 </w:t>
            </w:r>
          </w:p>
        </w:tc>
      </w:tr>
      <w:tr w:rsidR="00F731F4" w:rsidRPr="00F731F4" w14:paraId="30970E5E"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0980149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192</w:t>
            </w:r>
          </w:p>
        </w:tc>
        <w:tc>
          <w:tcPr>
            <w:tcW w:w="2545" w:type="dxa"/>
            <w:tcBorders>
              <w:top w:val="nil"/>
              <w:left w:val="nil"/>
              <w:bottom w:val="single" w:sz="4" w:space="0" w:color="auto"/>
              <w:right w:val="single" w:sz="4" w:space="0" w:color="auto"/>
            </w:tcBorders>
            <w:shd w:val="clear" w:color="auto" w:fill="auto"/>
            <w:noWrap/>
            <w:vAlign w:val="bottom"/>
            <w:hideMark/>
          </w:tcPr>
          <w:p w14:paraId="11A2CE48"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Montane Rocky Shrubland</w:t>
            </w:r>
          </w:p>
        </w:tc>
        <w:tc>
          <w:tcPr>
            <w:tcW w:w="805" w:type="dxa"/>
            <w:tcBorders>
              <w:top w:val="nil"/>
              <w:left w:val="nil"/>
              <w:bottom w:val="single" w:sz="4" w:space="0" w:color="auto"/>
              <w:right w:val="single" w:sz="4" w:space="0" w:color="auto"/>
            </w:tcBorders>
            <w:shd w:val="clear" w:color="auto" w:fill="auto"/>
            <w:noWrap/>
            <w:vAlign w:val="bottom"/>
            <w:hideMark/>
          </w:tcPr>
          <w:p w14:paraId="2DD0697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3,168 </w:t>
            </w:r>
          </w:p>
        </w:tc>
        <w:tc>
          <w:tcPr>
            <w:tcW w:w="805" w:type="dxa"/>
            <w:tcBorders>
              <w:top w:val="nil"/>
              <w:left w:val="nil"/>
              <w:bottom w:val="single" w:sz="4" w:space="0" w:color="auto"/>
              <w:right w:val="single" w:sz="4" w:space="0" w:color="auto"/>
            </w:tcBorders>
            <w:shd w:val="clear" w:color="auto" w:fill="auto"/>
            <w:noWrap/>
            <w:vAlign w:val="bottom"/>
            <w:hideMark/>
          </w:tcPr>
          <w:p w14:paraId="2F69B9E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3,165 </w:t>
            </w:r>
          </w:p>
        </w:tc>
        <w:tc>
          <w:tcPr>
            <w:tcW w:w="728" w:type="dxa"/>
            <w:tcBorders>
              <w:top w:val="nil"/>
              <w:left w:val="nil"/>
              <w:bottom w:val="single" w:sz="4" w:space="0" w:color="auto"/>
              <w:right w:val="single" w:sz="4" w:space="0" w:color="auto"/>
            </w:tcBorders>
            <w:shd w:val="clear" w:color="auto" w:fill="auto"/>
            <w:noWrap/>
            <w:vAlign w:val="bottom"/>
            <w:hideMark/>
          </w:tcPr>
          <w:p w14:paraId="060D2F4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38" w:type="dxa"/>
            <w:tcBorders>
              <w:top w:val="nil"/>
              <w:left w:val="nil"/>
              <w:bottom w:val="single" w:sz="4" w:space="0" w:color="auto"/>
              <w:right w:val="single" w:sz="4" w:space="0" w:color="auto"/>
            </w:tcBorders>
            <w:shd w:val="clear" w:color="auto" w:fill="auto"/>
            <w:noWrap/>
            <w:vAlign w:val="bottom"/>
            <w:hideMark/>
          </w:tcPr>
          <w:p w14:paraId="42DA98C5"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LC, R</w:t>
            </w:r>
          </w:p>
        </w:tc>
        <w:tc>
          <w:tcPr>
            <w:tcW w:w="743" w:type="dxa"/>
            <w:tcBorders>
              <w:top w:val="nil"/>
              <w:left w:val="nil"/>
              <w:bottom w:val="single" w:sz="4" w:space="0" w:color="auto"/>
              <w:right w:val="single" w:sz="4" w:space="0" w:color="auto"/>
            </w:tcBorders>
            <w:shd w:val="clear" w:color="auto" w:fill="auto"/>
            <w:noWrap/>
            <w:vAlign w:val="bottom"/>
            <w:hideMark/>
          </w:tcPr>
          <w:p w14:paraId="5723945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3,059 </w:t>
            </w:r>
          </w:p>
        </w:tc>
        <w:tc>
          <w:tcPr>
            <w:tcW w:w="808" w:type="dxa"/>
            <w:tcBorders>
              <w:top w:val="nil"/>
              <w:left w:val="nil"/>
              <w:bottom w:val="single" w:sz="4" w:space="0" w:color="auto"/>
              <w:right w:val="single" w:sz="4" w:space="0" w:color="auto"/>
            </w:tcBorders>
            <w:shd w:val="clear" w:color="auto" w:fill="auto"/>
            <w:noWrap/>
            <w:vAlign w:val="bottom"/>
            <w:hideMark/>
          </w:tcPr>
          <w:p w14:paraId="0AFE67C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97 </w:t>
            </w:r>
          </w:p>
        </w:tc>
        <w:tc>
          <w:tcPr>
            <w:tcW w:w="705" w:type="dxa"/>
            <w:tcBorders>
              <w:top w:val="nil"/>
              <w:left w:val="nil"/>
              <w:bottom w:val="single" w:sz="4" w:space="0" w:color="auto"/>
              <w:right w:val="single" w:sz="4" w:space="0" w:color="auto"/>
            </w:tcBorders>
            <w:shd w:val="clear" w:color="auto" w:fill="auto"/>
            <w:noWrap/>
            <w:vAlign w:val="bottom"/>
            <w:hideMark/>
          </w:tcPr>
          <w:p w14:paraId="5CDF400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97 </w:t>
            </w:r>
          </w:p>
        </w:tc>
        <w:tc>
          <w:tcPr>
            <w:tcW w:w="745" w:type="dxa"/>
            <w:tcBorders>
              <w:top w:val="nil"/>
              <w:left w:val="nil"/>
              <w:bottom w:val="single" w:sz="4" w:space="0" w:color="auto"/>
              <w:right w:val="single" w:sz="4" w:space="0" w:color="auto"/>
            </w:tcBorders>
            <w:shd w:val="clear" w:color="auto" w:fill="auto"/>
            <w:noWrap/>
            <w:vAlign w:val="bottom"/>
            <w:hideMark/>
          </w:tcPr>
          <w:p w14:paraId="7BA7985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2,906 </w:t>
            </w:r>
          </w:p>
        </w:tc>
        <w:tc>
          <w:tcPr>
            <w:tcW w:w="787" w:type="dxa"/>
            <w:tcBorders>
              <w:top w:val="nil"/>
              <w:left w:val="nil"/>
              <w:bottom w:val="single" w:sz="4" w:space="0" w:color="auto"/>
              <w:right w:val="single" w:sz="4" w:space="0" w:color="auto"/>
            </w:tcBorders>
            <w:shd w:val="clear" w:color="auto" w:fill="auto"/>
            <w:noWrap/>
            <w:vAlign w:val="bottom"/>
            <w:hideMark/>
          </w:tcPr>
          <w:p w14:paraId="678B447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153 </w:t>
            </w:r>
          </w:p>
        </w:tc>
        <w:tc>
          <w:tcPr>
            <w:tcW w:w="621" w:type="dxa"/>
            <w:tcBorders>
              <w:top w:val="nil"/>
              <w:left w:val="nil"/>
              <w:bottom w:val="single" w:sz="4" w:space="0" w:color="auto"/>
              <w:right w:val="single" w:sz="4" w:space="0" w:color="auto"/>
            </w:tcBorders>
            <w:shd w:val="clear" w:color="auto" w:fill="auto"/>
            <w:noWrap/>
            <w:vAlign w:val="bottom"/>
            <w:hideMark/>
          </w:tcPr>
          <w:p w14:paraId="64CEC94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6C0C4AC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96 </w:t>
            </w:r>
          </w:p>
        </w:tc>
        <w:tc>
          <w:tcPr>
            <w:tcW w:w="695" w:type="dxa"/>
            <w:tcBorders>
              <w:top w:val="nil"/>
              <w:left w:val="nil"/>
              <w:bottom w:val="single" w:sz="4" w:space="0" w:color="auto"/>
              <w:right w:val="single" w:sz="4" w:space="0" w:color="auto"/>
            </w:tcBorders>
            <w:shd w:val="clear" w:color="auto" w:fill="auto"/>
            <w:noWrap/>
            <w:vAlign w:val="bottom"/>
            <w:hideMark/>
          </w:tcPr>
          <w:p w14:paraId="2E9ED2D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 </w:t>
            </w:r>
          </w:p>
        </w:tc>
        <w:tc>
          <w:tcPr>
            <w:tcW w:w="581" w:type="dxa"/>
            <w:tcBorders>
              <w:top w:val="nil"/>
              <w:left w:val="nil"/>
              <w:bottom w:val="single" w:sz="4" w:space="0" w:color="auto"/>
              <w:right w:val="single" w:sz="4" w:space="0" w:color="auto"/>
            </w:tcBorders>
            <w:shd w:val="clear" w:color="auto" w:fill="auto"/>
            <w:noWrap/>
            <w:vAlign w:val="bottom"/>
            <w:hideMark/>
          </w:tcPr>
          <w:p w14:paraId="1E0C8F9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2EDD19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88DCAF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52AF77E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r>
      <w:tr w:rsidR="00F731F4" w:rsidRPr="00F731F4" w14:paraId="16414407"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2E0EE9E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195</w:t>
            </w:r>
          </w:p>
        </w:tc>
        <w:tc>
          <w:tcPr>
            <w:tcW w:w="2545" w:type="dxa"/>
            <w:tcBorders>
              <w:top w:val="nil"/>
              <w:left w:val="nil"/>
              <w:bottom w:val="single" w:sz="4" w:space="0" w:color="auto"/>
              <w:right w:val="single" w:sz="4" w:space="0" w:color="auto"/>
            </w:tcBorders>
            <w:shd w:val="clear" w:color="auto" w:fill="auto"/>
            <w:noWrap/>
            <w:vAlign w:val="bottom"/>
            <w:hideMark/>
          </w:tcPr>
          <w:p w14:paraId="0D2F9D15"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Seasonally Inundated Shrubby Woodland</w:t>
            </w:r>
          </w:p>
        </w:tc>
        <w:tc>
          <w:tcPr>
            <w:tcW w:w="805" w:type="dxa"/>
            <w:tcBorders>
              <w:top w:val="nil"/>
              <w:left w:val="nil"/>
              <w:bottom w:val="single" w:sz="4" w:space="0" w:color="auto"/>
              <w:right w:val="single" w:sz="4" w:space="0" w:color="auto"/>
            </w:tcBorders>
            <w:shd w:val="clear" w:color="auto" w:fill="auto"/>
            <w:noWrap/>
            <w:vAlign w:val="bottom"/>
            <w:hideMark/>
          </w:tcPr>
          <w:p w14:paraId="76A9EC8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131 </w:t>
            </w:r>
          </w:p>
        </w:tc>
        <w:tc>
          <w:tcPr>
            <w:tcW w:w="805" w:type="dxa"/>
            <w:tcBorders>
              <w:top w:val="nil"/>
              <w:left w:val="nil"/>
              <w:bottom w:val="single" w:sz="4" w:space="0" w:color="auto"/>
              <w:right w:val="single" w:sz="4" w:space="0" w:color="auto"/>
            </w:tcBorders>
            <w:shd w:val="clear" w:color="auto" w:fill="auto"/>
            <w:noWrap/>
            <w:vAlign w:val="bottom"/>
            <w:hideMark/>
          </w:tcPr>
          <w:p w14:paraId="6FE3858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37 </w:t>
            </w:r>
          </w:p>
        </w:tc>
        <w:tc>
          <w:tcPr>
            <w:tcW w:w="728" w:type="dxa"/>
            <w:tcBorders>
              <w:top w:val="nil"/>
              <w:left w:val="nil"/>
              <w:bottom w:val="single" w:sz="4" w:space="0" w:color="auto"/>
              <w:right w:val="single" w:sz="4" w:space="0" w:color="auto"/>
            </w:tcBorders>
            <w:shd w:val="clear" w:color="auto" w:fill="auto"/>
            <w:noWrap/>
            <w:vAlign w:val="bottom"/>
            <w:hideMark/>
          </w:tcPr>
          <w:p w14:paraId="068581F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29 </w:t>
            </w:r>
          </w:p>
        </w:tc>
        <w:tc>
          <w:tcPr>
            <w:tcW w:w="638" w:type="dxa"/>
            <w:tcBorders>
              <w:top w:val="nil"/>
              <w:left w:val="nil"/>
              <w:bottom w:val="single" w:sz="4" w:space="0" w:color="auto"/>
              <w:right w:val="single" w:sz="4" w:space="0" w:color="auto"/>
            </w:tcBorders>
            <w:shd w:val="clear" w:color="auto" w:fill="auto"/>
            <w:noWrap/>
            <w:vAlign w:val="bottom"/>
            <w:hideMark/>
          </w:tcPr>
          <w:p w14:paraId="4AD72A42"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3B7CFDC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808" w:type="dxa"/>
            <w:tcBorders>
              <w:top w:val="nil"/>
              <w:left w:val="nil"/>
              <w:bottom w:val="single" w:sz="4" w:space="0" w:color="auto"/>
              <w:right w:val="single" w:sz="4" w:space="0" w:color="auto"/>
            </w:tcBorders>
            <w:shd w:val="clear" w:color="auto" w:fill="auto"/>
            <w:noWrap/>
            <w:vAlign w:val="bottom"/>
            <w:hideMark/>
          </w:tcPr>
          <w:p w14:paraId="45212A1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05" w:type="dxa"/>
            <w:tcBorders>
              <w:top w:val="nil"/>
              <w:left w:val="nil"/>
              <w:bottom w:val="single" w:sz="4" w:space="0" w:color="auto"/>
              <w:right w:val="single" w:sz="4" w:space="0" w:color="auto"/>
            </w:tcBorders>
            <w:shd w:val="clear" w:color="auto" w:fill="auto"/>
            <w:noWrap/>
            <w:vAlign w:val="bottom"/>
            <w:hideMark/>
          </w:tcPr>
          <w:p w14:paraId="245889E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745" w:type="dxa"/>
            <w:tcBorders>
              <w:top w:val="nil"/>
              <w:left w:val="nil"/>
              <w:bottom w:val="single" w:sz="4" w:space="0" w:color="auto"/>
              <w:right w:val="single" w:sz="4" w:space="0" w:color="auto"/>
            </w:tcBorders>
            <w:shd w:val="clear" w:color="auto" w:fill="auto"/>
            <w:noWrap/>
            <w:vAlign w:val="bottom"/>
            <w:hideMark/>
          </w:tcPr>
          <w:p w14:paraId="73B00D3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87" w:type="dxa"/>
            <w:tcBorders>
              <w:top w:val="nil"/>
              <w:left w:val="nil"/>
              <w:bottom w:val="single" w:sz="4" w:space="0" w:color="auto"/>
              <w:right w:val="single" w:sz="4" w:space="0" w:color="auto"/>
            </w:tcBorders>
            <w:shd w:val="clear" w:color="auto" w:fill="auto"/>
            <w:noWrap/>
            <w:vAlign w:val="bottom"/>
            <w:hideMark/>
          </w:tcPr>
          <w:p w14:paraId="43F7885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0A37370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03468F7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44FB6BA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C5CC25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D97DBE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5DBAFD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27F5A82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37 </w:t>
            </w:r>
          </w:p>
        </w:tc>
      </w:tr>
      <w:tr w:rsidR="00F731F4" w:rsidRPr="00F731F4" w14:paraId="722494B5"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60DB822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201</w:t>
            </w:r>
          </w:p>
        </w:tc>
        <w:tc>
          <w:tcPr>
            <w:tcW w:w="2545" w:type="dxa"/>
            <w:tcBorders>
              <w:top w:val="nil"/>
              <w:left w:val="nil"/>
              <w:bottom w:val="single" w:sz="4" w:space="0" w:color="auto"/>
              <w:right w:val="single" w:sz="4" w:space="0" w:color="auto"/>
            </w:tcBorders>
            <w:shd w:val="clear" w:color="auto" w:fill="auto"/>
            <w:noWrap/>
            <w:vAlign w:val="bottom"/>
            <w:hideMark/>
          </w:tcPr>
          <w:p w14:paraId="601DFD0B"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Shrubby Wet Forest</w:t>
            </w:r>
          </w:p>
        </w:tc>
        <w:tc>
          <w:tcPr>
            <w:tcW w:w="805" w:type="dxa"/>
            <w:tcBorders>
              <w:top w:val="nil"/>
              <w:left w:val="nil"/>
              <w:bottom w:val="single" w:sz="4" w:space="0" w:color="auto"/>
              <w:right w:val="single" w:sz="4" w:space="0" w:color="auto"/>
            </w:tcBorders>
            <w:shd w:val="clear" w:color="auto" w:fill="auto"/>
            <w:noWrap/>
            <w:vAlign w:val="bottom"/>
            <w:hideMark/>
          </w:tcPr>
          <w:p w14:paraId="7981832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2,251 </w:t>
            </w:r>
          </w:p>
        </w:tc>
        <w:tc>
          <w:tcPr>
            <w:tcW w:w="805" w:type="dxa"/>
            <w:tcBorders>
              <w:top w:val="nil"/>
              <w:left w:val="nil"/>
              <w:bottom w:val="single" w:sz="4" w:space="0" w:color="auto"/>
              <w:right w:val="single" w:sz="4" w:space="0" w:color="auto"/>
            </w:tcBorders>
            <w:shd w:val="clear" w:color="auto" w:fill="auto"/>
            <w:noWrap/>
            <w:vAlign w:val="bottom"/>
            <w:hideMark/>
          </w:tcPr>
          <w:p w14:paraId="78909E0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2,251 </w:t>
            </w:r>
          </w:p>
        </w:tc>
        <w:tc>
          <w:tcPr>
            <w:tcW w:w="728" w:type="dxa"/>
            <w:tcBorders>
              <w:top w:val="nil"/>
              <w:left w:val="nil"/>
              <w:bottom w:val="single" w:sz="4" w:space="0" w:color="auto"/>
              <w:right w:val="single" w:sz="4" w:space="0" w:color="auto"/>
            </w:tcBorders>
            <w:shd w:val="clear" w:color="auto" w:fill="auto"/>
            <w:noWrap/>
            <w:vAlign w:val="bottom"/>
            <w:hideMark/>
          </w:tcPr>
          <w:p w14:paraId="5F0B0A9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38" w:type="dxa"/>
            <w:tcBorders>
              <w:top w:val="nil"/>
              <w:left w:val="nil"/>
              <w:bottom w:val="single" w:sz="4" w:space="0" w:color="auto"/>
              <w:right w:val="single" w:sz="4" w:space="0" w:color="auto"/>
            </w:tcBorders>
            <w:shd w:val="clear" w:color="auto" w:fill="auto"/>
            <w:noWrap/>
            <w:vAlign w:val="bottom"/>
            <w:hideMark/>
          </w:tcPr>
          <w:p w14:paraId="45A24EE5"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LC</w:t>
            </w:r>
          </w:p>
        </w:tc>
        <w:tc>
          <w:tcPr>
            <w:tcW w:w="743" w:type="dxa"/>
            <w:tcBorders>
              <w:top w:val="nil"/>
              <w:left w:val="nil"/>
              <w:bottom w:val="single" w:sz="4" w:space="0" w:color="auto"/>
              <w:right w:val="single" w:sz="4" w:space="0" w:color="auto"/>
            </w:tcBorders>
            <w:shd w:val="clear" w:color="auto" w:fill="auto"/>
            <w:noWrap/>
            <w:vAlign w:val="bottom"/>
            <w:hideMark/>
          </w:tcPr>
          <w:p w14:paraId="7EB993A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411 </w:t>
            </w:r>
          </w:p>
        </w:tc>
        <w:tc>
          <w:tcPr>
            <w:tcW w:w="808" w:type="dxa"/>
            <w:tcBorders>
              <w:top w:val="nil"/>
              <w:left w:val="nil"/>
              <w:bottom w:val="single" w:sz="4" w:space="0" w:color="auto"/>
              <w:right w:val="single" w:sz="4" w:space="0" w:color="auto"/>
            </w:tcBorders>
            <w:shd w:val="clear" w:color="auto" w:fill="auto"/>
            <w:noWrap/>
            <w:vAlign w:val="bottom"/>
            <w:hideMark/>
          </w:tcPr>
          <w:p w14:paraId="3063A16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18 </w:t>
            </w:r>
          </w:p>
        </w:tc>
        <w:tc>
          <w:tcPr>
            <w:tcW w:w="705" w:type="dxa"/>
            <w:tcBorders>
              <w:top w:val="nil"/>
              <w:left w:val="nil"/>
              <w:bottom w:val="single" w:sz="4" w:space="0" w:color="auto"/>
              <w:right w:val="single" w:sz="4" w:space="0" w:color="auto"/>
            </w:tcBorders>
            <w:shd w:val="clear" w:color="auto" w:fill="auto"/>
            <w:noWrap/>
            <w:vAlign w:val="bottom"/>
            <w:hideMark/>
          </w:tcPr>
          <w:p w14:paraId="7932C30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18 </w:t>
            </w:r>
          </w:p>
        </w:tc>
        <w:tc>
          <w:tcPr>
            <w:tcW w:w="745" w:type="dxa"/>
            <w:tcBorders>
              <w:top w:val="nil"/>
              <w:left w:val="nil"/>
              <w:bottom w:val="single" w:sz="4" w:space="0" w:color="auto"/>
              <w:right w:val="single" w:sz="4" w:space="0" w:color="auto"/>
            </w:tcBorders>
            <w:shd w:val="clear" w:color="auto" w:fill="auto"/>
            <w:noWrap/>
            <w:vAlign w:val="bottom"/>
            <w:hideMark/>
          </w:tcPr>
          <w:p w14:paraId="2B6FE31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21 </w:t>
            </w:r>
          </w:p>
        </w:tc>
        <w:tc>
          <w:tcPr>
            <w:tcW w:w="787" w:type="dxa"/>
            <w:tcBorders>
              <w:top w:val="nil"/>
              <w:left w:val="nil"/>
              <w:bottom w:val="single" w:sz="4" w:space="0" w:color="auto"/>
              <w:right w:val="single" w:sz="4" w:space="0" w:color="auto"/>
            </w:tcBorders>
            <w:shd w:val="clear" w:color="auto" w:fill="auto"/>
            <w:noWrap/>
            <w:vAlign w:val="bottom"/>
            <w:hideMark/>
          </w:tcPr>
          <w:p w14:paraId="7E68C32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391 </w:t>
            </w:r>
          </w:p>
        </w:tc>
        <w:tc>
          <w:tcPr>
            <w:tcW w:w="621" w:type="dxa"/>
            <w:tcBorders>
              <w:top w:val="nil"/>
              <w:left w:val="nil"/>
              <w:bottom w:val="single" w:sz="4" w:space="0" w:color="auto"/>
              <w:right w:val="single" w:sz="4" w:space="0" w:color="auto"/>
            </w:tcBorders>
            <w:shd w:val="clear" w:color="auto" w:fill="auto"/>
            <w:noWrap/>
            <w:vAlign w:val="bottom"/>
            <w:hideMark/>
          </w:tcPr>
          <w:p w14:paraId="14136D1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 </w:t>
            </w:r>
          </w:p>
        </w:tc>
        <w:tc>
          <w:tcPr>
            <w:tcW w:w="695" w:type="dxa"/>
            <w:tcBorders>
              <w:top w:val="nil"/>
              <w:left w:val="nil"/>
              <w:bottom w:val="single" w:sz="4" w:space="0" w:color="auto"/>
              <w:right w:val="single" w:sz="4" w:space="0" w:color="auto"/>
            </w:tcBorders>
            <w:shd w:val="clear" w:color="auto" w:fill="auto"/>
            <w:noWrap/>
            <w:vAlign w:val="bottom"/>
            <w:hideMark/>
          </w:tcPr>
          <w:p w14:paraId="484BB3C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1,536 </w:t>
            </w:r>
          </w:p>
        </w:tc>
        <w:tc>
          <w:tcPr>
            <w:tcW w:w="695" w:type="dxa"/>
            <w:tcBorders>
              <w:top w:val="nil"/>
              <w:left w:val="nil"/>
              <w:bottom w:val="single" w:sz="4" w:space="0" w:color="auto"/>
              <w:right w:val="single" w:sz="4" w:space="0" w:color="auto"/>
            </w:tcBorders>
            <w:shd w:val="clear" w:color="auto" w:fill="auto"/>
            <w:noWrap/>
            <w:vAlign w:val="bottom"/>
            <w:hideMark/>
          </w:tcPr>
          <w:p w14:paraId="1B3D0FF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186 </w:t>
            </w:r>
          </w:p>
        </w:tc>
        <w:tc>
          <w:tcPr>
            <w:tcW w:w="581" w:type="dxa"/>
            <w:tcBorders>
              <w:top w:val="nil"/>
              <w:left w:val="nil"/>
              <w:bottom w:val="single" w:sz="4" w:space="0" w:color="auto"/>
              <w:right w:val="single" w:sz="4" w:space="0" w:color="auto"/>
            </w:tcBorders>
            <w:shd w:val="clear" w:color="auto" w:fill="auto"/>
            <w:noWrap/>
            <w:vAlign w:val="bottom"/>
            <w:hideMark/>
          </w:tcPr>
          <w:p w14:paraId="109A70C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104 </w:t>
            </w:r>
          </w:p>
        </w:tc>
        <w:tc>
          <w:tcPr>
            <w:tcW w:w="581" w:type="dxa"/>
            <w:tcBorders>
              <w:top w:val="nil"/>
              <w:left w:val="nil"/>
              <w:bottom w:val="single" w:sz="4" w:space="0" w:color="auto"/>
              <w:right w:val="single" w:sz="4" w:space="0" w:color="auto"/>
            </w:tcBorders>
            <w:shd w:val="clear" w:color="auto" w:fill="auto"/>
            <w:noWrap/>
            <w:vAlign w:val="bottom"/>
            <w:hideMark/>
          </w:tcPr>
          <w:p w14:paraId="0FE5CB1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DAD767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02A795A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r>
      <w:tr w:rsidR="00F731F4" w:rsidRPr="00F731F4" w14:paraId="7BB001E3"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0069E5B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206</w:t>
            </w:r>
          </w:p>
        </w:tc>
        <w:tc>
          <w:tcPr>
            <w:tcW w:w="2545" w:type="dxa"/>
            <w:tcBorders>
              <w:top w:val="nil"/>
              <w:left w:val="nil"/>
              <w:bottom w:val="single" w:sz="4" w:space="0" w:color="auto"/>
              <w:right w:val="single" w:sz="4" w:space="0" w:color="auto"/>
            </w:tcBorders>
            <w:shd w:val="clear" w:color="auto" w:fill="auto"/>
            <w:noWrap/>
            <w:vAlign w:val="bottom"/>
            <w:hideMark/>
          </w:tcPr>
          <w:p w14:paraId="799D33C7"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Sub-alpine Grassland</w:t>
            </w:r>
          </w:p>
        </w:tc>
        <w:tc>
          <w:tcPr>
            <w:tcW w:w="805" w:type="dxa"/>
            <w:tcBorders>
              <w:top w:val="nil"/>
              <w:left w:val="nil"/>
              <w:bottom w:val="single" w:sz="4" w:space="0" w:color="auto"/>
              <w:right w:val="single" w:sz="4" w:space="0" w:color="auto"/>
            </w:tcBorders>
            <w:shd w:val="clear" w:color="auto" w:fill="auto"/>
            <w:noWrap/>
            <w:vAlign w:val="bottom"/>
            <w:hideMark/>
          </w:tcPr>
          <w:p w14:paraId="1ED844E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116 </w:t>
            </w:r>
          </w:p>
        </w:tc>
        <w:tc>
          <w:tcPr>
            <w:tcW w:w="805" w:type="dxa"/>
            <w:tcBorders>
              <w:top w:val="nil"/>
              <w:left w:val="nil"/>
              <w:bottom w:val="single" w:sz="4" w:space="0" w:color="auto"/>
              <w:right w:val="single" w:sz="4" w:space="0" w:color="auto"/>
            </w:tcBorders>
            <w:shd w:val="clear" w:color="auto" w:fill="auto"/>
            <w:noWrap/>
            <w:vAlign w:val="bottom"/>
            <w:hideMark/>
          </w:tcPr>
          <w:p w14:paraId="69D7C0C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116 </w:t>
            </w:r>
          </w:p>
        </w:tc>
        <w:tc>
          <w:tcPr>
            <w:tcW w:w="728" w:type="dxa"/>
            <w:tcBorders>
              <w:top w:val="nil"/>
              <w:left w:val="nil"/>
              <w:bottom w:val="single" w:sz="4" w:space="0" w:color="auto"/>
              <w:right w:val="single" w:sz="4" w:space="0" w:color="auto"/>
            </w:tcBorders>
            <w:shd w:val="clear" w:color="auto" w:fill="auto"/>
            <w:noWrap/>
            <w:vAlign w:val="bottom"/>
            <w:hideMark/>
          </w:tcPr>
          <w:p w14:paraId="150ABBD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38" w:type="dxa"/>
            <w:tcBorders>
              <w:top w:val="nil"/>
              <w:left w:val="nil"/>
              <w:bottom w:val="single" w:sz="4" w:space="0" w:color="auto"/>
              <w:right w:val="single" w:sz="4" w:space="0" w:color="auto"/>
            </w:tcBorders>
            <w:shd w:val="clear" w:color="auto" w:fill="auto"/>
            <w:noWrap/>
            <w:vAlign w:val="bottom"/>
            <w:hideMark/>
          </w:tcPr>
          <w:p w14:paraId="57D47653"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R</w:t>
            </w:r>
          </w:p>
        </w:tc>
        <w:tc>
          <w:tcPr>
            <w:tcW w:w="743" w:type="dxa"/>
            <w:tcBorders>
              <w:top w:val="nil"/>
              <w:left w:val="nil"/>
              <w:bottom w:val="single" w:sz="4" w:space="0" w:color="auto"/>
              <w:right w:val="single" w:sz="4" w:space="0" w:color="auto"/>
            </w:tcBorders>
            <w:shd w:val="clear" w:color="auto" w:fill="auto"/>
            <w:noWrap/>
            <w:vAlign w:val="bottom"/>
            <w:hideMark/>
          </w:tcPr>
          <w:p w14:paraId="0CCC44D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808" w:type="dxa"/>
            <w:tcBorders>
              <w:top w:val="nil"/>
              <w:left w:val="nil"/>
              <w:bottom w:val="single" w:sz="4" w:space="0" w:color="auto"/>
              <w:right w:val="single" w:sz="4" w:space="0" w:color="auto"/>
            </w:tcBorders>
            <w:shd w:val="clear" w:color="auto" w:fill="auto"/>
            <w:noWrap/>
            <w:vAlign w:val="bottom"/>
            <w:hideMark/>
          </w:tcPr>
          <w:p w14:paraId="1379BB2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86 </w:t>
            </w:r>
          </w:p>
        </w:tc>
        <w:tc>
          <w:tcPr>
            <w:tcW w:w="705" w:type="dxa"/>
            <w:tcBorders>
              <w:top w:val="nil"/>
              <w:left w:val="nil"/>
              <w:bottom w:val="single" w:sz="4" w:space="0" w:color="auto"/>
              <w:right w:val="single" w:sz="4" w:space="0" w:color="auto"/>
            </w:tcBorders>
            <w:shd w:val="clear" w:color="auto" w:fill="auto"/>
            <w:noWrap/>
            <w:vAlign w:val="bottom"/>
            <w:hideMark/>
          </w:tcPr>
          <w:p w14:paraId="400DB93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86 </w:t>
            </w:r>
          </w:p>
        </w:tc>
        <w:tc>
          <w:tcPr>
            <w:tcW w:w="745" w:type="dxa"/>
            <w:tcBorders>
              <w:top w:val="nil"/>
              <w:left w:val="nil"/>
              <w:bottom w:val="single" w:sz="4" w:space="0" w:color="auto"/>
              <w:right w:val="single" w:sz="4" w:space="0" w:color="auto"/>
            </w:tcBorders>
            <w:shd w:val="clear" w:color="auto" w:fill="auto"/>
            <w:noWrap/>
            <w:vAlign w:val="bottom"/>
            <w:hideMark/>
          </w:tcPr>
          <w:p w14:paraId="698711A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97 </w:t>
            </w:r>
          </w:p>
        </w:tc>
        <w:tc>
          <w:tcPr>
            <w:tcW w:w="787" w:type="dxa"/>
            <w:tcBorders>
              <w:top w:val="nil"/>
              <w:left w:val="nil"/>
              <w:bottom w:val="single" w:sz="4" w:space="0" w:color="auto"/>
              <w:right w:val="single" w:sz="4" w:space="0" w:color="auto"/>
            </w:tcBorders>
            <w:shd w:val="clear" w:color="auto" w:fill="auto"/>
            <w:noWrap/>
            <w:vAlign w:val="bottom"/>
            <w:hideMark/>
          </w:tcPr>
          <w:p w14:paraId="7DBC0C2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621" w:type="dxa"/>
            <w:tcBorders>
              <w:top w:val="nil"/>
              <w:left w:val="nil"/>
              <w:bottom w:val="single" w:sz="4" w:space="0" w:color="auto"/>
              <w:right w:val="single" w:sz="4" w:space="0" w:color="auto"/>
            </w:tcBorders>
            <w:shd w:val="clear" w:color="auto" w:fill="auto"/>
            <w:noWrap/>
            <w:vAlign w:val="bottom"/>
            <w:hideMark/>
          </w:tcPr>
          <w:p w14:paraId="322A222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156C4B9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 </w:t>
            </w:r>
          </w:p>
        </w:tc>
        <w:tc>
          <w:tcPr>
            <w:tcW w:w="695" w:type="dxa"/>
            <w:tcBorders>
              <w:top w:val="nil"/>
              <w:left w:val="nil"/>
              <w:bottom w:val="single" w:sz="4" w:space="0" w:color="auto"/>
              <w:right w:val="single" w:sz="4" w:space="0" w:color="auto"/>
            </w:tcBorders>
            <w:shd w:val="clear" w:color="auto" w:fill="auto"/>
            <w:noWrap/>
            <w:vAlign w:val="bottom"/>
            <w:hideMark/>
          </w:tcPr>
          <w:p w14:paraId="769CC68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 </w:t>
            </w:r>
          </w:p>
        </w:tc>
        <w:tc>
          <w:tcPr>
            <w:tcW w:w="581" w:type="dxa"/>
            <w:tcBorders>
              <w:top w:val="nil"/>
              <w:left w:val="nil"/>
              <w:bottom w:val="single" w:sz="4" w:space="0" w:color="auto"/>
              <w:right w:val="single" w:sz="4" w:space="0" w:color="auto"/>
            </w:tcBorders>
            <w:shd w:val="clear" w:color="auto" w:fill="auto"/>
            <w:noWrap/>
            <w:vAlign w:val="bottom"/>
            <w:hideMark/>
          </w:tcPr>
          <w:p w14:paraId="77783D3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AD17F0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2025EB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1FF7ACE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r>
      <w:tr w:rsidR="00F731F4" w:rsidRPr="00F731F4" w14:paraId="2C49A1CF"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2A454C9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207</w:t>
            </w:r>
          </w:p>
        </w:tc>
        <w:tc>
          <w:tcPr>
            <w:tcW w:w="2545" w:type="dxa"/>
            <w:tcBorders>
              <w:top w:val="nil"/>
              <w:left w:val="nil"/>
              <w:bottom w:val="single" w:sz="4" w:space="0" w:color="auto"/>
              <w:right w:val="single" w:sz="4" w:space="0" w:color="auto"/>
            </w:tcBorders>
            <w:shd w:val="clear" w:color="auto" w:fill="auto"/>
            <w:noWrap/>
            <w:vAlign w:val="bottom"/>
            <w:hideMark/>
          </w:tcPr>
          <w:p w14:paraId="3F98F349"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Montane Grassy Shrubland</w:t>
            </w:r>
          </w:p>
        </w:tc>
        <w:tc>
          <w:tcPr>
            <w:tcW w:w="805" w:type="dxa"/>
            <w:tcBorders>
              <w:top w:val="nil"/>
              <w:left w:val="nil"/>
              <w:bottom w:val="single" w:sz="4" w:space="0" w:color="auto"/>
              <w:right w:val="single" w:sz="4" w:space="0" w:color="auto"/>
            </w:tcBorders>
            <w:shd w:val="clear" w:color="auto" w:fill="auto"/>
            <w:noWrap/>
            <w:vAlign w:val="bottom"/>
            <w:hideMark/>
          </w:tcPr>
          <w:p w14:paraId="69B9FF9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88 </w:t>
            </w:r>
          </w:p>
        </w:tc>
        <w:tc>
          <w:tcPr>
            <w:tcW w:w="805" w:type="dxa"/>
            <w:tcBorders>
              <w:top w:val="nil"/>
              <w:left w:val="nil"/>
              <w:bottom w:val="single" w:sz="4" w:space="0" w:color="auto"/>
              <w:right w:val="single" w:sz="4" w:space="0" w:color="auto"/>
            </w:tcBorders>
            <w:shd w:val="clear" w:color="auto" w:fill="auto"/>
            <w:noWrap/>
            <w:vAlign w:val="bottom"/>
            <w:hideMark/>
          </w:tcPr>
          <w:p w14:paraId="1F8F86B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88 </w:t>
            </w:r>
          </w:p>
        </w:tc>
        <w:tc>
          <w:tcPr>
            <w:tcW w:w="728" w:type="dxa"/>
            <w:tcBorders>
              <w:top w:val="nil"/>
              <w:left w:val="nil"/>
              <w:bottom w:val="single" w:sz="4" w:space="0" w:color="auto"/>
              <w:right w:val="single" w:sz="4" w:space="0" w:color="auto"/>
            </w:tcBorders>
            <w:shd w:val="clear" w:color="auto" w:fill="auto"/>
            <w:noWrap/>
            <w:vAlign w:val="bottom"/>
            <w:hideMark/>
          </w:tcPr>
          <w:p w14:paraId="6031120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38" w:type="dxa"/>
            <w:tcBorders>
              <w:top w:val="nil"/>
              <w:left w:val="nil"/>
              <w:bottom w:val="single" w:sz="4" w:space="0" w:color="auto"/>
              <w:right w:val="single" w:sz="4" w:space="0" w:color="auto"/>
            </w:tcBorders>
            <w:shd w:val="clear" w:color="auto" w:fill="auto"/>
            <w:noWrap/>
            <w:vAlign w:val="bottom"/>
            <w:hideMark/>
          </w:tcPr>
          <w:p w14:paraId="558D3257"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24D11C5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704 </w:t>
            </w:r>
          </w:p>
        </w:tc>
        <w:tc>
          <w:tcPr>
            <w:tcW w:w="808" w:type="dxa"/>
            <w:tcBorders>
              <w:top w:val="nil"/>
              <w:left w:val="nil"/>
              <w:bottom w:val="single" w:sz="4" w:space="0" w:color="auto"/>
              <w:right w:val="single" w:sz="4" w:space="0" w:color="auto"/>
            </w:tcBorders>
            <w:shd w:val="clear" w:color="auto" w:fill="auto"/>
            <w:noWrap/>
            <w:vAlign w:val="bottom"/>
            <w:hideMark/>
          </w:tcPr>
          <w:p w14:paraId="0539A65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795 </w:t>
            </w:r>
          </w:p>
        </w:tc>
        <w:tc>
          <w:tcPr>
            <w:tcW w:w="705" w:type="dxa"/>
            <w:tcBorders>
              <w:top w:val="nil"/>
              <w:left w:val="nil"/>
              <w:bottom w:val="single" w:sz="4" w:space="0" w:color="auto"/>
              <w:right w:val="single" w:sz="4" w:space="0" w:color="auto"/>
            </w:tcBorders>
            <w:shd w:val="clear" w:color="auto" w:fill="auto"/>
            <w:noWrap/>
            <w:vAlign w:val="bottom"/>
            <w:hideMark/>
          </w:tcPr>
          <w:p w14:paraId="0FAF95A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796 </w:t>
            </w:r>
          </w:p>
        </w:tc>
        <w:tc>
          <w:tcPr>
            <w:tcW w:w="745" w:type="dxa"/>
            <w:tcBorders>
              <w:top w:val="nil"/>
              <w:left w:val="nil"/>
              <w:bottom w:val="single" w:sz="4" w:space="0" w:color="auto"/>
              <w:right w:val="single" w:sz="4" w:space="0" w:color="auto"/>
            </w:tcBorders>
            <w:shd w:val="clear" w:color="auto" w:fill="auto"/>
            <w:noWrap/>
            <w:vAlign w:val="bottom"/>
            <w:hideMark/>
          </w:tcPr>
          <w:p w14:paraId="5E0BE72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697 </w:t>
            </w:r>
          </w:p>
        </w:tc>
        <w:tc>
          <w:tcPr>
            <w:tcW w:w="787" w:type="dxa"/>
            <w:tcBorders>
              <w:top w:val="nil"/>
              <w:left w:val="nil"/>
              <w:bottom w:val="single" w:sz="4" w:space="0" w:color="auto"/>
              <w:right w:val="single" w:sz="4" w:space="0" w:color="auto"/>
            </w:tcBorders>
            <w:shd w:val="clear" w:color="auto" w:fill="auto"/>
            <w:noWrap/>
            <w:vAlign w:val="bottom"/>
            <w:hideMark/>
          </w:tcPr>
          <w:p w14:paraId="09B0913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 </w:t>
            </w:r>
          </w:p>
        </w:tc>
        <w:tc>
          <w:tcPr>
            <w:tcW w:w="621" w:type="dxa"/>
            <w:tcBorders>
              <w:top w:val="nil"/>
              <w:left w:val="nil"/>
              <w:bottom w:val="single" w:sz="4" w:space="0" w:color="auto"/>
              <w:right w:val="single" w:sz="4" w:space="0" w:color="auto"/>
            </w:tcBorders>
            <w:shd w:val="clear" w:color="auto" w:fill="auto"/>
            <w:noWrap/>
            <w:vAlign w:val="bottom"/>
            <w:hideMark/>
          </w:tcPr>
          <w:p w14:paraId="55BF21E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2085571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366BE17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3B50AE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32 </w:t>
            </w:r>
          </w:p>
        </w:tc>
        <w:tc>
          <w:tcPr>
            <w:tcW w:w="581" w:type="dxa"/>
            <w:tcBorders>
              <w:top w:val="nil"/>
              <w:left w:val="nil"/>
              <w:bottom w:val="single" w:sz="4" w:space="0" w:color="auto"/>
              <w:right w:val="single" w:sz="4" w:space="0" w:color="auto"/>
            </w:tcBorders>
            <w:shd w:val="clear" w:color="auto" w:fill="auto"/>
            <w:noWrap/>
            <w:vAlign w:val="bottom"/>
            <w:hideMark/>
          </w:tcPr>
          <w:p w14:paraId="336F87F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8BF34D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3A5A10F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49 </w:t>
            </w:r>
          </w:p>
        </w:tc>
      </w:tr>
      <w:tr w:rsidR="00F731F4" w:rsidRPr="00F731F4" w14:paraId="01B2D44F"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1FD1400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210</w:t>
            </w:r>
          </w:p>
        </w:tc>
        <w:tc>
          <w:tcPr>
            <w:tcW w:w="2545" w:type="dxa"/>
            <w:tcBorders>
              <w:top w:val="nil"/>
              <w:left w:val="nil"/>
              <w:bottom w:val="single" w:sz="4" w:space="0" w:color="auto"/>
              <w:right w:val="single" w:sz="4" w:space="0" w:color="auto"/>
            </w:tcBorders>
            <w:shd w:val="clear" w:color="auto" w:fill="auto"/>
            <w:noWrap/>
            <w:vAlign w:val="bottom"/>
            <w:hideMark/>
          </w:tcPr>
          <w:p w14:paraId="3991ADAC"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Sub-alpine Wet Heathland</w:t>
            </w:r>
          </w:p>
        </w:tc>
        <w:tc>
          <w:tcPr>
            <w:tcW w:w="805" w:type="dxa"/>
            <w:tcBorders>
              <w:top w:val="nil"/>
              <w:left w:val="nil"/>
              <w:bottom w:val="single" w:sz="4" w:space="0" w:color="auto"/>
              <w:right w:val="single" w:sz="4" w:space="0" w:color="auto"/>
            </w:tcBorders>
            <w:shd w:val="clear" w:color="auto" w:fill="auto"/>
            <w:noWrap/>
            <w:vAlign w:val="bottom"/>
            <w:hideMark/>
          </w:tcPr>
          <w:p w14:paraId="24C07F9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1,283 </w:t>
            </w:r>
          </w:p>
        </w:tc>
        <w:tc>
          <w:tcPr>
            <w:tcW w:w="805" w:type="dxa"/>
            <w:tcBorders>
              <w:top w:val="nil"/>
              <w:left w:val="nil"/>
              <w:bottom w:val="single" w:sz="4" w:space="0" w:color="auto"/>
              <w:right w:val="single" w:sz="4" w:space="0" w:color="auto"/>
            </w:tcBorders>
            <w:shd w:val="clear" w:color="auto" w:fill="auto"/>
            <w:noWrap/>
            <w:vAlign w:val="bottom"/>
            <w:hideMark/>
          </w:tcPr>
          <w:p w14:paraId="07ECABF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1,183 </w:t>
            </w:r>
          </w:p>
        </w:tc>
        <w:tc>
          <w:tcPr>
            <w:tcW w:w="728" w:type="dxa"/>
            <w:tcBorders>
              <w:top w:val="nil"/>
              <w:left w:val="nil"/>
              <w:bottom w:val="single" w:sz="4" w:space="0" w:color="auto"/>
              <w:right w:val="single" w:sz="4" w:space="0" w:color="auto"/>
            </w:tcBorders>
            <w:shd w:val="clear" w:color="auto" w:fill="auto"/>
            <w:noWrap/>
            <w:vAlign w:val="bottom"/>
            <w:hideMark/>
          </w:tcPr>
          <w:p w14:paraId="1D8DD4D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92 </w:t>
            </w:r>
          </w:p>
        </w:tc>
        <w:tc>
          <w:tcPr>
            <w:tcW w:w="638" w:type="dxa"/>
            <w:tcBorders>
              <w:top w:val="nil"/>
              <w:left w:val="nil"/>
              <w:bottom w:val="single" w:sz="4" w:space="0" w:color="auto"/>
              <w:right w:val="single" w:sz="4" w:space="0" w:color="auto"/>
            </w:tcBorders>
            <w:shd w:val="clear" w:color="auto" w:fill="auto"/>
            <w:noWrap/>
            <w:vAlign w:val="bottom"/>
            <w:hideMark/>
          </w:tcPr>
          <w:p w14:paraId="652BC340"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5AEE6B7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186 </w:t>
            </w:r>
          </w:p>
        </w:tc>
        <w:tc>
          <w:tcPr>
            <w:tcW w:w="808" w:type="dxa"/>
            <w:tcBorders>
              <w:top w:val="nil"/>
              <w:left w:val="nil"/>
              <w:bottom w:val="single" w:sz="4" w:space="0" w:color="auto"/>
              <w:right w:val="single" w:sz="4" w:space="0" w:color="auto"/>
            </w:tcBorders>
            <w:shd w:val="clear" w:color="auto" w:fill="auto"/>
            <w:noWrap/>
            <w:vAlign w:val="bottom"/>
            <w:hideMark/>
          </w:tcPr>
          <w:p w14:paraId="079D2EF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 </w:t>
            </w:r>
          </w:p>
        </w:tc>
        <w:tc>
          <w:tcPr>
            <w:tcW w:w="705" w:type="dxa"/>
            <w:tcBorders>
              <w:top w:val="nil"/>
              <w:left w:val="nil"/>
              <w:bottom w:val="single" w:sz="4" w:space="0" w:color="auto"/>
              <w:right w:val="single" w:sz="4" w:space="0" w:color="auto"/>
            </w:tcBorders>
            <w:shd w:val="clear" w:color="auto" w:fill="auto"/>
            <w:noWrap/>
            <w:vAlign w:val="bottom"/>
            <w:hideMark/>
          </w:tcPr>
          <w:p w14:paraId="34205E5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 </w:t>
            </w:r>
          </w:p>
        </w:tc>
        <w:tc>
          <w:tcPr>
            <w:tcW w:w="745" w:type="dxa"/>
            <w:tcBorders>
              <w:top w:val="nil"/>
              <w:left w:val="nil"/>
              <w:bottom w:val="single" w:sz="4" w:space="0" w:color="auto"/>
              <w:right w:val="single" w:sz="4" w:space="0" w:color="auto"/>
            </w:tcBorders>
            <w:shd w:val="clear" w:color="auto" w:fill="auto"/>
            <w:noWrap/>
            <w:vAlign w:val="bottom"/>
            <w:hideMark/>
          </w:tcPr>
          <w:p w14:paraId="58CF7BC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2ACB80A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186 </w:t>
            </w:r>
          </w:p>
        </w:tc>
        <w:tc>
          <w:tcPr>
            <w:tcW w:w="621" w:type="dxa"/>
            <w:tcBorders>
              <w:top w:val="nil"/>
              <w:left w:val="nil"/>
              <w:bottom w:val="single" w:sz="4" w:space="0" w:color="auto"/>
              <w:right w:val="single" w:sz="4" w:space="0" w:color="auto"/>
            </w:tcBorders>
            <w:shd w:val="clear" w:color="auto" w:fill="auto"/>
            <w:noWrap/>
            <w:vAlign w:val="bottom"/>
            <w:hideMark/>
          </w:tcPr>
          <w:p w14:paraId="5C12F22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695" w:type="dxa"/>
            <w:tcBorders>
              <w:top w:val="nil"/>
              <w:left w:val="nil"/>
              <w:bottom w:val="single" w:sz="4" w:space="0" w:color="auto"/>
              <w:right w:val="single" w:sz="4" w:space="0" w:color="auto"/>
            </w:tcBorders>
            <w:shd w:val="clear" w:color="auto" w:fill="auto"/>
            <w:noWrap/>
            <w:vAlign w:val="bottom"/>
            <w:hideMark/>
          </w:tcPr>
          <w:p w14:paraId="5DE00B6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43 </w:t>
            </w:r>
          </w:p>
        </w:tc>
        <w:tc>
          <w:tcPr>
            <w:tcW w:w="695" w:type="dxa"/>
            <w:tcBorders>
              <w:top w:val="nil"/>
              <w:left w:val="nil"/>
              <w:bottom w:val="single" w:sz="4" w:space="0" w:color="auto"/>
              <w:right w:val="single" w:sz="4" w:space="0" w:color="auto"/>
            </w:tcBorders>
            <w:shd w:val="clear" w:color="auto" w:fill="auto"/>
            <w:noWrap/>
            <w:vAlign w:val="bottom"/>
            <w:hideMark/>
          </w:tcPr>
          <w:p w14:paraId="772203F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17 </w:t>
            </w:r>
          </w:p>
        </w:tc>
        <w:tc>
          <w:tcPr>
            <w:tcW w:w="581" w:type="dxa"/>
            <w:tcBorders>
              <w:top w:val="nil"/>
              <w:left w:val="nil"/>
              <w:bottom w:val="single" w:sz="4" w:space="0" w:color="auto"/>
              <w:right w:val="single" w:sz="4" w:space="0" w:color="auto"/>
            </w:tcBorders>
            <w:shd w:val="clear" w:color="auto" w:fill="auto"/>
            <w:noWrap/>
            <w:vAlign w:val="bottom"/>
            <w:hideMark/>
          </w:tcPr>
          <w:p w14:paraId="6F00337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5C3305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C23AC1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5F8EBB4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240 </w:t>
            </w:r>
          </w:p>
        </w:tc>
      </w:tr>
      <w:tr w:rsidR="00F731F4" w:rsidRPr="00F731F4" w14:paraId="46C83EFC"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44877B7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211</w:t>
            </w:r>
          </w:p>
        </w:tc>
        <w:tc>
          <w:tcPr>
            <w:tcW w:w="2545" w:type="dxa"/>
            <w:tcBorders>
              <w:top w:val="nil"/>
              <w:left w:val="nil"/>
              <w:bottom w:val="single" w:sz="4" w:space="0" w:color="auto"/>
              <w:right w:val="single" w:sz="4" w:space="0" w:color="auto"/>
            </w:tcBorders>
            <w:shd w:val="clear" w:color="auto" w:fill="auto"/>
            <w:noWrap/>
            <w:vAlign w:val="bottom"/>
            <w:hideMark/>
          </w:tcPr>
          <w:p w14:paraId="1C97865B"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Sub-alpine Wet Heathland/Alpine Valley Peatland Mosaic</w:t>
            </w:r>
          </w:p>
        </w:tc>
        <w:tc>
          <w:tcPr>
            <w:tcW w:w="805" w:type="dxa"/>
            <w:tcBorders>
              <w:top w:val="nil"/>
              <w:left w:val="nil"/>
              <w:bottom w:val="single" w:sz="4" w:space="0" w:color="auto"/>
              <w:right w:val="single" w:sz="4" w:space="0" w:color="auto"/>
            </w:tcBorders>
            <w:shd w:val="clear" w:color="auto" w:fill="auto"/>
            <w:noWrap/>
            <w:vAlign w:val="bottom"/>
            <w:hideMark/>
          </w:tcPr>
          <w:p w14:paraId="7C0A158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72 </w:t>
            </w:r>
          </w:p>
        </w:tc>
        <w:tc>
          <w:tcPr>
            <w:tcW w:w="805" w:type="dxa"/>
            <w:tcBorders>
              <w:top w:val="nil"/>
              <w:left w:val="nil"/>
              <w:bottom w:val="single" w:sz="4" w:space="0" w:color="auto"/>
              <w:right w:val="single" w:sz="4" w:space="0" w:color="auto"/>
            </w:tcBorders>
            <w:shd w:val="clear" w:color="auto" w:fill="auto"/>
            <w:noWrap/>
            <w:vAlign w:val="bottom"/>
            <w:hideMark/>
          </w:tcPr>
          <w:p w14:paraId="29E9501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72 </w:t>
            </w:r>
          </w:p>
        </w:tc>
        <w:tc>
          <w:tcPr>
            <w:tcW w:w="728" w:type="dxa"/>
            <w:tcBorders>
              <w:top w:val="nil"/>
              <w:left w:val="nil"/>
              <w:bottom w:val="single" w:sz="4" w:space="0" w:color="auto"/>
              <w:right w:val="single" w:sz="4" w:space="0" w:color="auto"/>
            </w:tcBorders>
            <w:shd w:val="clear" w:color="auto" w:fill="auto"/>
            <w:noWrap/>
            <w:vAlign w:val="bottom"/>
            <w:hideMark/>
          </w:tcPr>
          <w:p w14:paraId="76B226B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38" w:type="dxa"/>
            <w:tcBorders>
              <w:top w:val="nil"/>
              <w:left w:val="nil"/>
              <w:bottom w:val="single" w:sz="4" w:space="0" w:color="auto"/>
              <w:right w:val="single" w:sz="4" w:space="0" w:color="auto"/>
            </w:tcBorders>
            <w:shd w:val="clear" w:color="auto" w:fill="auto"/>
            <w:noWrap/>
            <w:vAlign w:val="bottom"/>
            <w:hideMark/>
          </w:tcPr>
          <w:p w14:paraId="2B83582D"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68DA843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59 </w:t>
            </w:r>
          </w:p>
        </w:tc>
        <w:tc>
          <w:tcPr>
            <w:tcW w:w="808" w:type="dxa"/>
            <w:tcBorders>
              <w:top w:val="nil"/>
              <w:left w:val="nil"/>
              <w:bottom w:val="single" w:sz="4" w:space="0" w:color="auto"/>
              <w:right w:val="single" w:sz="4" w:space="0" w:color="auto"/>
            </w:tcBorders>
            <w:shd w:val="clear" w:color="auto" w:fill="auto"/>
            <w:noWrap/>
            <w:vAlign w:val="bottom"/>
            <w:hideMark/>
          </w:tcPr>
          <w:p w14:paraId="220E67C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82 </w:t>
            </w:r>
          </w:p>
        </w:tc>
        <w:tc>
          <w:tcPr>
            <w:tcW w:w="705" w:type="dxa"/>
            <w:tcBorders>
              <w:top w:val="nil"/>
              <w:left w:val="nil"/>
              <w:bottom w:val="single" w:sz="4" w:space="0" w:color="auto"/>
              <w:right w:val="single" w:sz="4" w:space="0" w:color="auto"/>
            </w:tcBorders>
            <w:shd w:val="clear" w:color="auto" w:fill="auto"/>
            <w:noWrap/>
            <w:vAlign w:val="bottom"/>
            <w:hideMark/>
          </w:tcPr>
          <w:p w14:paraId="1DB1040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82 </w:t>
            </w:r>
          </w:p>
        </w:tc>
        <w:tc>
          <w:tcPr>
            <w:tcW w:w="745" w:type="dxa"/>
            <w:tcBorders>
              <w:top w:val="nil"/>
              <w:left w:val="nil"/>
              <w:bottom w:val="single" w:sz="4" w:space="0" w:color="auto"/>
              <w:right w:val="single" w:sz="4" w:space="0" w:color="auto"/>
            </w:tcBorders>
            <w:shd w:val="clear" w:color="auto" w:fill="auto"/>
            <w:noWrap/>
            <w:vAlign w:val="bottom"/>
            <w:hideMark/>
          </w:tcPr>
          <w:p w14:paraId="2AF56C1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59 </w:t>
            </w:r>
          </w:p>
        </w:tc>
        <w:tc>
          <w:tcPr>
            <w:tcW w:w="787" w:type="dxa"/>
            <w:tcBorders>
              <w:top w:val="nil"/>
              <w:left w:val="nil"/>
              <w:bottom w:val="single" w:sz="4" w:space="0" w:color="auto"/>
              <w:right w:val="single" w:sz="4" w:space="0" w:color="auto"/>
            </w:tcBorders>
            <w:shd w:val="clear" w:color="auto" w:fill="auto"/>
            <w:noWrap/>
            <w:vAlign w:val="bottom"/>
            <w:hideMark/>
          </w:tcPr>
          <w:p w14:paraId="2440BAD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621" w:type="dxa"/>
            <w:tcBorders>
              <w:top w:val="nil"/>
              <w:left w:val="nil"/>
              <w:bottom w:val="single" w:sz="4" w:space="0" w:color="auto"/>
              <w:right w:val="single" w:sz="4" w:space="0" w:color="auto"/>
            </w:tcBorders>
            <w:shd w:val="clear" w:color="auto" w:fill="auto"/>
            <w:noWrap/>
            <w:vAlign w:val="bottom"/>
            <w:hideMark/>
          </w:tcPr>
          <w:p w14:paraId="624CE06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3A4A043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 </w:t>
            </w:r>
          </w:p>
        </w:tc>
        <w:tc>
          <w:tcPr>
            <w:tcW w:w="695" w:type="dxa"/>
            <w:tcBorders>
              <w:top w:val="nil"/>
              <w:left w:val="nil"/>
              <w:bottom w:val="single" w:sz="4" w:space="0" w:color="auto"/>
              <w:right w:val="single" w:sz="4" w:space="0" w:color="auto"/>
            </w:tcBorders>
            <w:shd w:val="clear" w:color="auto" w:fill="auto"/>
            <w:noWrap/>
            <w:vAlign w:val="bottom"/>
            <w:hideMark/>
          </w:tcPr>
          <w:p w14:paraId="4490BDA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581" w:type="dxa"/>
            <w:tcBorders>
              <w:top w:val="nil"/>
              <w:left w:val="nil"/>
              <w:bottom w:val="single" w:sz="4" w:space="0" w:color="auto"/>
              <w:right w:val="single" w:sz="4" w:space="0" w:color="auto"/>
            </w:tcBorders>
            <w:shd w:val="clear" w:color="auto" w:fill="auto"/>
            <w:noWrap/>
            <w:vAlign w:val="bottom"/>
            <w:hideMark/>
          </w:tcPr>
          <w:p w14:paraId="7FC852F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323700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18E5DB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0DAD274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 </w:t>
            </w:r>
          </w:p>
        </w:tc>
      </w:tr>
      <w:tr w:rsidR="00F731F4" w:rsidRPr="00F731F4" w14:paraId="4BB6D2CC"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0B2516E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233</w:t>
            </w:r>
          </w:p>
        </w:tc>
        <w:tc>
          <w:tcPr>
            <w:tcW w:w="2545" w:type="dxa"/>
            <w:tcBorders>
              <w:top w:val="nil"/>
              <w:left w:val="nil"/>
              <w:bottom w:val="single" w:sz="4" w:space="0" w:color="auto"/>
              <w:right w:val="single" w:sz="4" w:space="0" w:color="auto"/>
            </w:tcBorders>
            <w:shd w:val="clear" w:color="auto" w:fill="auto"/>
            <w:noWrap/>
            <w:vAlign w:val="bottom"/>
            <w:hideMark/>
          </w:tcPr>
          <w:p w14:paraId="28EB543C"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Wet Sands Thicket</w:t>
            </w:r>
          </w:p>
        </w:tc>
        <w:tc>
          <w:tcPr>
            <w:tcW w:w="805" w:type="dxa"/>
            <w:tcBorders>
              <w:top w:val="nil"/>
              <w:left w:val="nil"/>
              <w:bottom w:val="single" w:sz="4" w:space="0" w:color="auto"/>
              <w:right w:val="single" w:sz="4" w:space="0" w:color="auto"/>
            </w:tcBorders>
            <w:shd w:val="clear" w:color="auto" w:fill="auto"/>
            <w:noWrap/>
            <w:vAlign w:val="bottom"/>
            <w:hideMark/>
          </w:tcPr>
          <w:p w14:paraId="670B58D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65 </w:t>
            </w:r>
          </w:p>
        </w:tc>
        <w:tc>
          <w:tcPr>
            <w:tcW w:w="805" w:type="dxa"/>
            <w:tcBorders>
              <w:top w:val="nil"/>
              <w:left w:val="nil"/>
              <w:bottom w:val="single" w:sz="4" w:space="0" w:color="auto"/>
              <w:right w:val="single" w:sz="4" w:space="0" w:color="auto"/>
            </w:tcBorders>
            <w:shd w:val="clear" w:color="auto" w:fill="auto"/>
            <w:noWrap/>
            <w:vAlign w:val="bottom"/>
            <w:hideMark/>
          </w:tcPr>
          <w:p w14:paraId="395CF2A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58 </w:t>
            </w:r>
          </w:p>
        </w:tc>
        <w:tc>
          <w:tcPr>
            <w:tcW w:w="728" w:type="dxa"/>
            <w:tcBorders>
              <w:top w:val="nil"/>
              <w:left w:val="nil"/>
              <w:bottom w:val="single" w:sz="4" w:space="0" w:color="auto"/>
              <w:right w:val="single" w:sz="4" w:space="0" w:color="auto"/>
            </w:tcBorders>
            <w:shd w:val="clear" w:color="auto" w:fill="auto"/>
            <w:noWrap/>
            <w:vAlign w:val="bottom"/>
            <w:hideMark/>
          </w:tcPr>
          <w:p w14:paraId="3DD688E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88 </w:t>
            </w:r>
          </w:p>
        </w:tc>
        <w:tc>
          <w:tcPr>
            <w:tcW w:w="638" w:type="dxa"/>
            <w:tcBorders>
              <w:top w:val="nil"/>
              <w:left w:val="nil"/>
              <w:bottom w:val="single" w:sz="4" w:space="0" w:color="auto"/>
              <w:right w:val="single" w:sz="4" w:space="0" w:color="auto"/>
            </w:tcBorders>
            <w:shd w:val="clear" w:color="auto" w:fill="auto"/>
            <w:noWrap/>
            <w:vAlign w:val="bottom"/>
            <w:hideMark/>
          </w:tcPr>
          <w:p w14:paraId="6A4EC647"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R</w:t>
            </w:r>
          </w:p>
        </w:tc>
        <w:tc>
          <w:tcPr>
            <w:tcW w:w="743" w:type="dxa"/>
            <w:tcBorders>
              <w:top w:val="nil"/>
              <w:left w:val="nil"/>
              <w:bottom w:val="single" w:sz="4" w:space="0" w:color="auto"/>
              <w:right w:val="single" w:sz="4" w:space="0" w:color="auto"/>
            </w:tcBorders>
            <w:shd w:val="clear" w:color="auto" w:fill="auto"/>
            <w:noWrap/>
            <w:vAlign w:val="bottom"/>
            <w:hideMark/>
          </w:tcPr>
          <w:p w14:paraId="6B19931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808" w:type="dxa"/>
            <w:tcBorders>
              <w:top w:val="nil"/>
              <w:left w:val="nil"/>
              <w:bottom w:val="single" w:sz="4" w:space="0" w:color="auto"/>
              <w:right w:val="single" w:sz="4" w:space="0" w:color="auto"/>
            </w:tcBorders>
            <w:shd w:val="clear" w:color="auto" w:fill="auto"/>
            <w:noWrap/>
            <w:vAlign w:val="bottom"/>
            <w:hideMark/>
          </w:tcPr>
          <w:p w14:paraId="4F2DD35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2C12A58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6264E07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5305214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06DB9DE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 </w:t>
            </w:r>
          </w:p>
        </w:tc>
        <w:tc>
          <w:tcPr>
            <w:tcW w:w="695" w:type="dxa"/>
            <w:tcBorders>
              <w:top w:val="nil"/>
              <w:left w:val="nil"/>
              <w:bottom w:val="single" w:sz="4" w:space="0" w:color="auto"/>
              <w:right w:val="single" w:sz="4" w:space="0" w:color="auto"/>
            </w:tcBorders>
            <w:shd w:val="clear" w:color="auto" w:fill="auto"/>
            <w:noWrap/>
            <w:vAlign w:val="bottom"/>
            <w:hideMark/>
          </w:tcPr>
          <w:p w14:paraId="324493D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32 </w:t>
            </w:r>
          </w:p>
        </w:tc>
        <w:tc>
          <w:tcPr>
            <w:tcW w:w="695" w:type="dxa"/>
            <w:tcBorders>
              <w:top w:val="nil"/>
              <w:left w:val="nil"/>
              <w:bottom w:val="single" w:sz="4" w:space="0" w:color="auto"/>
              <w:right w:val="single" w:sz="4" w:space="0" w:color="auto"/>
            </w:tcBorders>
            <w:shd w:val="clear" w:color="auto" w:fill="auto"/>
            <w:noWrap/>
            <w:vAlign w:val="bottom"/>
            <w:hideMark/>
          </w:tcPr>
          <w:p w14:paraId="0BE83D1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 </w:t>
            </w:r>
          </w:p>
        </w:tc>
        <w:tc>
          <w:tcPr>
            <w:tcW w:w="581" w:type="dxa"/>
            <w:tcBorders>
              <w:top w:val="nil"/>
              <w:left w:val="nil"/>
              <w:bottom w:val="single" w:sz="4" w:space="0" w:color="auto"/>
              <w:right w:val="single" w:sz="4" w:space="0" w:color="auto"/>
            </w:tcBorders>
            <w:shd w:val="clear" w:color="auto" w:fill="auto"/>
            <w:noWrap/>
            <w:vAlign w:val="bottom"/>
            <w:hideMark/>
          </w:tcPr>
          <w:p w14:paraId="677BF4E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96FAE3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C7C565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79083A7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 </w:t>
            </w:r>
          </w:p>
        </w:tc>
      </w:tr>
      <w:tr w:rsidR="00F731F4" w:rsidRPr="00F731F4" w14:paraId="053E4DE5"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3FC1BC8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237</w:t>
            </w:r>
          </w:p>
        </w:tc>
        <w:tc>
          <w:tcPr>
            <w:tcW w:w="2545" w:type="dxa"/>
            <w:tcBorders>
              <w:top w:val="nil"/>
              <w:left w:val="nil"/>
              <w:bottom w:val="single" w:sz="4" w:space="0" w:color="auto"/>
              <w:right w:val="single" w:sz="4" w:space="0" w:color="auto"/>
            </w:tcBorders>
            <w:shd w:val="clear" w:color="auto" w:fill="auto"/>
            <w:noWrap/>
            <w:vAlign w:val="bottom"/>
            <w:hideMark/>
          </w:tcPr>
          <w:p w14:paraId="066AF193"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Riparian Forest/Swampy Riparian Woodland Mosaic</w:t>
            </w:r>
          </w:p>
        </w:tc>
        <w:tc>
          <w:tcPr>
            <w:tcW w:w="805" w:type="dxa"/>
            <w:tcBorders>
              <w:top w:val="nil"/>
              <w:left w:val="nil"/>
              <w:bottom w:val="single" w:sz="4" w:space="0" w:color="auto"/>
              <w:right w:val="single" w:sz="4" w:space="0" w:color="auto"/>
            </w:tcBorders>
            <w:shd w:val="clear" w:color="auto" w:fill="auto"/>
            <w:noWrap/>
            <w:vAlign w:val="bottom"/>
            <w:hideMark/>
          </w:tcPr>
          <w:p w14:paraId="4FC2360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 </w:t>
            </w:r>
          </w:p>
        </w:tc>
        <w:tc>
          <w:tcPr>
            <w:tcW w:w="805" w:type="dxa"/>
            <w:tcBorders>
              <w:top w:val="nil"/>
              <w:left w:val="nil"/>
              <w:bottom w:val="single" w:sz="4" w:space="0" w:color="auto"/>
              <w:right w:val="single" w:sz="4" w:space="0" w:color="auto"/>
            </w:tcBorders>
            <w:shd w:val="clear" w:color="auto" w:fill="auto"/>
            <w:noWrap/>
            <w:vAlign w:val="bottom"/>
            <w:hideMark/>
          </w:tcPr>
          <w:p w14:paraId="68A0333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 </w:t>
            </w:r>
          </w:p>
        </w:tc>
        <w:tc>
          <w:tcPr>
            <w:tcW w:w="728" w:type="dxa"/>
            <w:tcBorders>
              <w:top w:val="nil"/>
              <w:left w:val="nil"/>
              <w:bottom w:val="single" w:sz="4" w:space="0" w:color="auto"/>
              <w:right w:val="single" w:sz="4" w:space="0" w:color="auto"/>
            </w:tcBorders>
            <w:shd w:val="clear" w:color="auto" w:fill="auto"/>
            <w:noWrap/>
            <w:vAlign w:val="bottom"/>
            <w:hideMark/>
          </w:tcPr>
          <w:p w14:paraId="64D8A78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38" w:type="dxa"/>
            <w:tcBorders>
              <w:top w:val="nil"/>
              <w:left w:val="nil"/>
              <w:bottom w:val="single" w:sz="4" w:space="0" w:color="auto"/>
              <w:right w:val="single" w:sz="4" w:space="0" w:color="auto"/>
            </w:tcBorders>
            <w:shd w:val="clear" w:color="auto" w:fill="auto"/>
            <w:noWrap/>
            <w:vAlign w:val="bottom"/>
            <w:hideMark/>
          </w:tcPr>
          <w:p w14:paraId="66A0DABC"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V</w:t>
            </w:r>
          </w:p>
        </w:tc>
        <w:tc>
          <w:tcPr>
            <w:tcW w:w="743" w:type="dxa"/>
            <w:tcBorders>
              <w:top w:val="nil"/>
              <w:left w:val="nil"/>
              <w:bottom w:val="single" w:sz="4" w:space="0" w:color="auto"/>
              <w:right w:val="single" w:sz="4" w:space="0" w:color="auto"/>
            </w:tcBorders>
            <w:shd w:val="clear" w:color="auto" w:fill="auto"/>
            <w:noWrap/>
            <w:vAlign w:val="bottom"/>
            <w:hideMark/>
          </w:tcPr>
          <w:p w14:paraId="43F44A9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 </w:t>
            </w:r>
          </w:p>
        </w:tc>
        <w:tc>
          <w:tcPr>
            <w:tcW w:w="808" w:type="dxa"/>
            <w:tcBorders>
              <w:top w:val="nil"/>
              <w:left w:val="nil"/>
              <w:bottom w:val="single" w:sz="4" w:space="0" w:color="auto"/>
              <w:right w:val="single" w:sz="4" w:space="0" w:color="auto"/>
            </w:tcBorders>
            <w:shd w:val="clear" w:color="auto" w:fill="auto"/>
            <w:noWrap/>
            <w:vAlign w:val="bottom"/>
            <w:hideMark/>
          </w:tcPr>
          <w:p w14:paraId="0DDD889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79 </w:t>
            </w:r>
          </w:p>
        </w:tc>
        <w:tc>
          <w:tcPr>
            <w:tcW w:w="705" w:type="dxa"/>
            <w:tcBorders>
              <w:top w:val="nil"/>
              <w:left w:val="nil"/>
              <w:bottom w:val="single" w:sz="4" w:space="0" w:color="auto"/>
              <w:right w:val="single" w:sz="4" w:space="0" w:color="auto"/>
            </w:tcBorders>
            <w:shd w:val="clear" w:color="auto" w:fill="auto"/>
            <w:noWrap/>
            <w:vAlign w:val="bottom"/>
            <w:hideMark/>
          </w:tcPr>
          <w:p w14:paraId="06CD387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79 </w:t>
            </w:r>
          </w:p>
        </w:tc>
        <w:tc>
          <w:tcPr>
            <w:tcW w:w="745" w:type="dxa"/>
            <w:tcBorders>
              <w:top w:val="nil"/>
              <w:left w:val="nil"/>
              <w:bottom w:val="single" w:sz="4" w:space="0" w:color="auto"/>
              <w:right w:val="single" w:sz="4" w:space="0" w:color="auto"/>
            </w:tcBorders>
            <w:shd w:val="clear" w:color="auto" w:fill="auto"/>
            <w:noWrap/>
            <w:vAlign w:val="bottom"/>
            <w:hideMark/>
          </w:tcPr>
          <w:p w14:paraId="09FBBE2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 </w:t>
            </w:r>
          </w:p>
        </w:tc>
        <w:tc>
          <w:tcPr>
            <w:tcW w:w="787" w:type="dxa"/>
            <w:tcBorders>
              <w:top w:val="nil"/>
              <w:left w:val="nil"/>
              <w:bottom w:val="single" w:sz="4" w:space="0" w:color="auto"/>
              <w:right w:val="single" w:sz="4" w:space="0" w:color="auto"/>
            </w:tcBorders>
            <w:shd w:val="clear" w:color="auto" w:fill="auto"/>
            <w:noWrap/>
            <w:vAlign w:val="bottom"/>
            <w:hideMark/>
          </w:tcPr>
          <w:p w14:paraId="19BB2D0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3CBBEC6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106899A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17DBC05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46F6CB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581" w:type="dxa"/>
            <w:tcBorders>
              <w:top w:val="nil"/>
              <w:left w:val="nil"/>
              <w:bottom w:val="single" w:sz="4" w:space="0" w:color="auto"/>
              <w:right w:val="single" w:sz="4" w:space="0" w:color="auto"/>
            </w:tcBorders>
            <w:shd w:val="clear" w:color="auto" w:fill="auto"/>
            <w:noWrap/>
            <w:vAlign w:val="bottom"/>
            <w:hideMark/>
          </w:tcPr>
          <w:p w14:paraId="21AA02B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23711B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65AEFD7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r>
      <w:tr w:rsidR="00F731F4" w:rsidRPr="00F731F4" w14:paraId="0BFC43E3"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423EFC3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259</w:t>
            </w:r>
          </w:p>
        </w:tc>
        <w:tc>
          <w:tcPr>
            <w:tcW w:w="2545" w:type="dxa"/>
            <w:tcBorders>
              <w:top w:val="nil"/>
              <w:left w:val="nil"/>
              <w:bottom w:val="single" w:sz="4" w:space="0" w:color="auto"/>
              <w:right w:val="single" w:sz="4" w:space="0" w:color="auto"/>
            </w:tcBorders>
            <w:shd w:val="clear" w:color="auto" w:fill="auto"/>
            <w:noWrap/>
            <w:vAlign w:val="bottom"/>
            <w:hideMark/>
          </w:tcPr>
          <w:p w14:paraId="055FBD41"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Plains Grassy Woodland/Gilgai Wetland Mosaic</w:t>
            </w:r>
          </w:p>
        </w:tc>
        <w:tc>
          <w:tcPr>
            <w:tcW w:w="805" w:type="dxa"/>
            <w:tcBorders>
              <w:top w:val="nil"/>
              <w:left w:val="nil"/>
              <w:bottom w:val="single" w:sz="4" w:space="0" w:color="auto"/>
              <w:right w:val="single" w:sz="4" w:space="0" w:color="auto"/>
            </w:tcBorders>
            <w:shd w:val="clear" w:color="auto" w:fill="auto"/>
            <w:noWrap/>
            <w:vAlign w:val="bottom"/>
            <w:hideMark/>
          </w:tcPr>
          <w:p w14:paraId="44EC1B3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31,041 </w:t>
            </w:r>
          </w:p>
        </w:tc>
        <w:tc>
          <w:tcPr>
            <w:tcW w:w="805" w:type="dxa"/>
            <w:tcBorders>
              <w:top w:val="nil"/>
              <w:left w:val="nil"/>
              <w:bottom w:val="single" w:sz="4" w:space="0" w:color="auto"/>
              <w:right w:val="single" w:sz="4" w:space="0" w:color="auto"/>
            </w:tcBorders>
            <w:shd w:val="clear" w:color="auto" w:fill="auto"/>
            <w:noWrap/>
            <w:vAlign w:val="bottom"/>
            <w:hideMark/>
          </w:tcPr>
          <w:p w14:paraId="30DCD41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3,981 </w:t>
            </w:r>
          </w:p>
        </w:tc>
        <w:tc>
          <w:tcPr>
            <w:tcW w:w="728" w:type="dxa"/>
            <w:tcBorders>
              <w:top w:val="nil"/>
              <w:left w:val="nil"/>
              <w:bottom w:val="single" w:sz="4" w:space="0" w:color="auto"/>
              <w:right w:val="single" w:sz="4" w:space="0" w:color="auto"/>
            </w:tcBorders>
            <w:shd w:val="clear" w:color="auto" w:fill="auto"/>
            <w:noWrap/>
            <w:vAlign w:val="bottom"/>
            <w:hideMark/>
          </w:tcPr>
          <w:p w14:paraId="22C1384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 </w:t>
            </w:r>
          </w:p>
        </w:tc>
        <w:tc>
          <w:tcPr>
            <w:tcW w:w="638" w:type="dxa"/>
            <w:tcBorders>
              <w:top w:val="nil"/>
              <w:left w:val="nil"/>
              <w:bottom w:val="single" w:sz="4" w:space="0" w:color="auto"/>
              <w:right w:val="single" w:sz="4" w:space="0" w:color="auto"/>
            </w:tcBorders>
            <w:shd w:val="clear" w:color="auto" w:fill="auto"/>
            <w:noWrap/>
            <w:vAlign w:val="bottom"/>
            <w:hideMark/>
          </w:tcPr>
          <w:p w14:paraId="69996917"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3D617B0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121 </w:t>
            </w:r>
          </w:p>
        </w:tc>
        <w:tc>
          <w:tcPr>
            <w:tcW w:w="808" w:type="dxa"/>
            <w:tcBorders>
              <w:top w:val="nil"/>
              <w:left w:val="nil"/>
              <w:bottom w:val="single" w:sz="4" w:space="0" w:color="auto"/>
              <w:right w:val="single" w:sz="4" w:space="0" w:color="auto"/>
            </w:tcBorders>
            <w:shd w:val="clear" w:color="auto" w:fill="auto"/>
            <w:noWrap/>
            <w:vAlign w:val="bottom"/>
            <w:hideMark/>
          </w:tcPr>
          <w:p w14:paraId="5FB8EBE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05" w:type="dxa"/>
            <w:tcBorders>
              <w:top w:val="nil"/>
              <w:left w:val="nil"/>
              <w:bottom w:val="single" w:sz="4" w:space="0" w:color="auto"/>
              <w:right w:val="single" w:sz="4" w:space="0" w:color="auto"/>
            </w:tcBorders>
            <w:shd w:val="clear" w:color="auto" w:fill="auto"/>
            <w:noWrap/>
            <w:vAlign w:val="bottom"/>
            <w:hideMark/>
          </w:tcPr>
          <w:p w14:paraId="543E86C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745" w:type="dxa"/>
            <w:tcBorders>
              <w:top w:val="nil"/>
              <w:left w:val="nil"/>
              <w:bottom w:val="single" w:sz="4" w:space="0" w:color="auto"/>
              <w:right w:val="single" w:sz="4" w:space="0" w:color="auto"/>
            </w:tcBorders>
            <w:shd w:val="clear" w:color="auto" w:fill="auto"/>
            <w:noWrap/>
            <w:vAlign w:val="bottom"/>
            <w:hideMark/>
          </w:tcPr>
          <w:p w14:paraId="7DC68C2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 </w:t>
            </w:r>
          </w:p>
        </w:tc>
        <w:tc>
          <w:tcPr>
            <w:tcW w:w="787" w:type="dxa"/>
            <w:tcBorders>
              <w:top w:val="nil"/>
              <w:left w:val="nil"/>
              <w:bottom w:val="single" w:sz="4" w:space="0" w:color="auto"/>
              <w:right w:val="single" w:sz="4" w:space="0" w:color="auto"/>
            </w:tcBorders>
            <w:shd w:val="clear" w:color="auto" w:fill="auto"/>
            <w:noWrap/>
            <w:vAlign w:val="bottom"/>
            <w:hideMark/>
          </w:tcPr>
          <w:p w14:paraId="44FB0BD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113 </w:t>
            </w:r>
          </w:p>
        </w:tc>
        <w:tc>
          <w:tcPr>
            <w:tcW w:w="621" w:type="dxa"/>
            <w:tcBorders>
              <w:top w:val="nil"/>
              <w:left w:val="nil"/>
              <w:bottom w:val="single" w:sz="4" w:space="0" w:color="auto"/>
              <w:right w:val="single" w:sz="4" w:space="0" w:color="auto"/>
            </w:tcBorders>
            <w:shd w:val="clear" w:color="auto" w:fill="auto"/>
            <w:noWrap/>
            <w:vAlign w:val="bottom"/>
            <w:hideMark/>
          </w:tcPr>
          <w:p w14:paraId="6E02B52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78EDCA1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556F355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65F1C9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9D94EC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20 </w:t>
            </w:r>
          </w:p>
        </w:tc>
        <w:tc>
          <w:tcPr>
            <w:tcW w:w="581" w:type="dxa"/>
            <w:tcBorders>
              <w:top w:val="nil"/>
              <w:left w:val="nil"/>
              <w:bottom w:val="single" w:sz="4" w:space="0" w:color="auto"/>
              <w:right w:val="single" w:sz="4" w:space="0" w:color="auto"/>
            </w:tcBorders>
            <w:shd w:val="clear" w:color="auto" w:fill="auto"/>
            <w:noWrap/>
            <w:vAlign w:val="bottom"/>
            <w:hideMark/>
          </w:tcPr>
          <w:p w14:paraId="10AF4A4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2FC0A16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3,839 </w:t>
            </w:r>
          </w:p>
        </w:tc>
      </w:tr>
      <w:tr w:rsidR="00F731F4" w:rsidRPr="00F731F4" w14:paraId="10A9C2BB"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67C504A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265</w:t>
            </w:r>
          </w:p>
        </w:tc>
        <w:tc>
          <w:tcPr>
            <w:tcW w:w="2545" w:type="dxa"/>
            <w:tcBorders>
              <w:top w:val="nil"/>
              <w:left w:val="nil"/>
              <w:bottom w:val="single" w:sz="4" w:space="0" w:color="auto"/>
              <w:right w:val="single" w:sz="4" w:space="0" w:color="auto"/>
            </w:tcBorders>
            <w:shd w:val="clear" w:color="auto" w:fill="auto"/>
            <w:noWrap/>
            <w:vAlign w:val="bottom"/>
            <w:hideMark/>
          </w:tcPr>
          <w:p w14:paraId="0C5136F2"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Valley Grassy Forest/Grassy Dry Forest Mosaic</w:t>
            </w:r>
          </w:p>
        </w:tc>
        <w:tc>
          <w:tcPr>
            <w:tcW w:w="805" w:type="dxa"/>
            <w:tcBorders>
              <w:top w:val="nil"/>
              <w:left w:val="nil"/>
              <w:bottom w:val="single" w:sz="4" w:space="0" w:color="auto"/>
              <w:right w:val="single" w:sz="4" w:space="0" w:color="auto"/>
            </w:tcBorders>
            <w:shd w:val="clear" w:color="auto" w:fill="auto"/>
            <w:noWrap/>
            <w:vAlign w:val="bottom"/>
            <w:hideMark/>
          </w:tcPr>
          <w:p w14:paraId="22B58A1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 </w:t>
            </w:r>
          </w:p>
        </w:tc>
        <w:tc>
          <w:tcPr>
            <w:tcW w:w="805" w:type="dxa"/>
            <w:tcBorders>
              <w:top w:val="nil"/>
              <w:left w:val="nil"/>
              <w:bottom w:val="single" w:sz="4" w:space="0" w:color="auto"/>
              <w:right w:val="single" w:sz="4" w:space="0" w:color="auto"/>
            </w:tcBorders>
            <w:shd w:val="clear" w:color="auto" w:fill="auto"/>
            <w:noWrap/>
            <w:vAlign w:val="bottom"/>
            <w:hideMark/>
          </w:tcPr>
          <w:p w14:paraId="297EE28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728" w:type="dxa"/>
            <w:tcBorders>
              <w:top w:val="nil"/>
              <w:left w:val="nil"/>
              <w:bottom w:val="single" w:sz="4" w:space="0" w:color="auto"/>
              <w:right w:val="single" w:sz="4" w:space="0" w:color="auto"/>
            </w:tcBorders>
            <w:shd w:val="clear" w:color="auto" w:fill="auto"/>
            <w:noWrap/>
            <w:vAlign w:val="bottom"/>
            <w:hideMark/>
          </w:tcPr>
          <w:p w14:paraId="03C536E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34 </w:t>
            </w:r>
          </w:p>
        </w:tc>
        <w:tc>
          <w:tcPr>
            <w:tcW w:w="638" w:type="dxa"/>
            <w:tcBorders>
              <w:top w:val="nil"/>
              <w:left w:val="nil"/>
              <w:bottom w:val="single" w:sz="4" w:space="0" w:color="auto"/>
              <w:right w:val="single" w:sz="4" w:space="0" w:color="auto"/>
            </w:tcBorders>
            <w:shd w:val="clear" w:color="auto" w:fill="auto"/>
            <w:noWrap/>
            <w:vAlign w:val="bottom"/>
            <w:hideMark/>
          </w:tcPr>
          <w:p w14:paraId="3FD7F7F0"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D</w:t>
            </w:r>
          </w:p>
        </w:tc>
        <w:tc>
          <w:tcPr>
            <w:tcW w:w="743" w:type="dxa"/>
            <w:tcBorders>
              <w:top w:val="nil"/>
              <w:left w:val="nil"/>
              <w:bottom w:val="single" w:sz="4" w:space="0" w:color="auto"/>
              <w:right w:val="single" w:sz="4" w:space="0" w:color="auto"/>
            </w:tcBorders>
            <w:shd w:val="clear" w:color="auto" w:fill="auto"/>
            <w:noWrap/>
            <w:vAlign w:val="bottom"/>
            <w:hideMark/>
          </w:tcPr>
          <w:p w14:paraId="5B4F789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808" w:type="dxa"/>
            <w:tcBorders>
              <w:top w:val="nil"/>
              <w:left w:val="nil"/>
              <w:bottom w:val="single" w:sz="4" w:space="0" w:color="auto"/>
              <w:right w:val="single" w:sz="4" w:space="0" w:color="auto"/>
            </w:tcBorders>
            <w:shd w:val="clear" w:color="auto" w:fill="auto"/>
            <w:noWrap/>
            <w:vAlign w:val="bottom"/>
            <w:hideMark/>
          </w:tcPr>
          <w:p w14:paraId="12D33BB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4CA687B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2BB04B3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25428CD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05220AB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0601FCE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695" w:type="dxa"/>
            <w:tcBorders>
              <w:top w:val="nil"/>
              <w:left w:val="nil"/>
              <w:bottom w:val="single" w:sz="4" w:space="0" w:color="auto"/>
              <w:right w:val="single" w:sz="4" w:space="0" w:color="auto"/>
            </w:tcBorders>
            <w:shd w:val="clear" w:color="auto" w:fill="auto"/>
            <w:noWrap/>
            <w:vAlign w:val="bottom"/>
            <w:hideMark/>
          </w:tcPr>
          <w:p w14:paraId="1550DFE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AAA3F3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046FCF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E63521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5352203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r>
      <w:tr w:rsidR="00F731F4" w:rsidRPr="00F731F4" w14:paraId="35E19927"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5BA04BF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307</w:t>
            </w:r>
          </w:p>
        </w:tc>
        <w:tc>
          <w:tcPr>
            <w:tcW w:w="2545" w:type="dxa"/>
            <w:tcBorders>
              <w:top w:val="nil"/>
              <w:left w:val="nil"/>
              <w:bottom w:val="single" w:sz="4" w:space="0" w:color="auto"/>
              <w:right w:val="single" w:sz="4" w:space="0" w:color="auto"/>
            </w:tcBorders>
            <w:shd w:val="clear" w:color="auto" w:fill="auto"/>
            <w:noWrap/>
            <w:vAlign w:val="bottom"/>
            <w:hideMark/>
          </w:tcPr>
          <w:p w14:paraId="2F8FEA66"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Sand Heathland/Wet Heathland Mosaic</w:t>
            </w:r>
          </w:p>
        </w:tc>
        <w:tc>
          <w:tcPr>
            <w:tcW w:w="805" w:type="dxa"/>
            <w:tcBorders>
              <w:top w:val="nil"/>
              <w:left w:val="nil"/>
              <w:bottom w:val="single" w:sz="4" w:space="0" w:color="auto"/>
              <w:right w:val="single" w:sz="4" w:space="0" w:color="auto"/>
            </w:tcBorders>
            <w:shd w:val="clear" w:color="auto" w:fill="auto"/>
            <w:noWrap/>
            <w:vAlign w:val="bottom"/>
            <w:hideMark/>
          </w:tcPr>
          <w:p w14:paraId="3F201B7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3,434 </w:t>
            </w:r>
          </w:p>
        </w:tc>
        <w:tc>
          <w:tcPr>
            <w:tcW w:w="805" w:type="dxa"/>
            <w:tcBorders>
              <w:top w:val="nil"/>
              <w:left w:val="nil"/>
              <w:bottom w:val="single" w:sz="4" w:space="0" w:color="auto"/>
              <w:right w:val="single" w:sz="4" w:space="0" w:color="auto"/>
            </w:tcBorders>
            <w:shd w:val="clear" w:color="auto" w:fill="auto"/>
            <w:noWrap/>
            <w:vAlign w:val="bottom"/>
            <w:hideMark/>
          </w:tcPr>
          <w:p w14:paraId="4DCA072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3,431 </w:t>
            </w:r>
          </w:p>
        </w:tc>
        <w:tc>
          <w:tcPr>
            <w:tcW w:w="728" w:type="dxa"/>
            <w:tcBorders>
              <w:top w:val="nil"/>
              <w:left w:val="nil"/>
              <w:bottom w:val="single" w:sz="4" w:space="0" w:color="auto"/>
              <w:right w:val="single" w:sz="4" w:space="0" w:color="auto"/>
            </w:tcBorders>
            <w:shd w:val="clear" w:color="auto" w:fill="auto"/>
            <w:noWrap/>
            <w:vAlign w:val="bottom"/>
            <w:hideMark/>
          </w:tcPr>
          <w:p w14:paraId="5A81777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38" w:type="dxa"/>
            <w:tcBorders>
              <w:top w:val="nil"/>
              <w:left w:val="nil"/>
              <w:bottom w:val="single" w:sz="4" w:space="0" w:color="auto"/>
              <w:right w:val="single" w:sz="4" w:space="0" w:color="auto"/>
            </w:tcBorders>
            <w:shd w:val="clear" w:color="auto" w:fill="auto"/>
            <w:noWrap/>
            <w:vAlign w:val="bottom"/>
            <w:hideMark/>
          </w:tcPr>
          <w:p w14:paraId="33D06286"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D, LC, R</w:t>
            </w:r>
          </w:p>
        </w:tc>
        <w:tc>
          <w:tcPr>
            <w:tcW w:w="743" w:type="dxa"/>
            <w:tcBorders>
              <w:top w:val="nil"/>
              <w:left w:val="nil"/>
              <w:bottom w:val="single" w:sz="4" w:space="0" w:color="auto"/>
              <w:right w:val="single" w:sz="4" w:space="0" w:color="auto"/>
            </w:tcBorders>
            <w:shd w:val="clear" w:color="auto" w:fill="auto"/>
            <w:noWrap/>
            <w:vAlign w:val="bottom"/>
            <w:hideMark/>
          </w:tcPr>
          <w:p w14:paraId="5C60902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3,426 </w:t>
            </w:r>
          </w:p>
        </w:tc>
        <w:tc>
          <w:tcPr>
            <w:tcW w:w="808" w:type="dxa"/>
            <w:tcBorders>
              <w:top w:val="nil"/>
              <w:left w:val="nil"/>
              <w:bottom w:val="single" w:sz="4" w:space="0" w:color="auto"/>
              <w:right w:val="single" w:sz="4" w:space="0" w:color="auto"/>
            </w:tcBorders>
            <w:shd w:val="clear" w:color="auto" w:fill="auto"/>
            <w:noWrap/>
            <w:vAlign w:val="bottom"/>
            <w:hideMark/>
          </w:tcPr>
          <w:p w14:paraId="7F875AC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06B31F2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745" w:type="dxa"/>
            <w:tcBorders>
              <w:top w:val="nil"/>
              <w:left w:val="nil"/>
              <w:bottom w:val="single" w:sz="4" w:space="0" w:color="auto"/>
              <w:right w:val="single" w:sz="4" w:space="0" w:color="auto"/>
            </w:tcBorders>
            <w:shd w:val="clear" w:color="auto" w:fill="auto"/>
            <w:noWrap/>
            <w:vAlign w:val="bottom"/>
            <w:hideMark/>
          </w:tcPr>
          <w:p w14:paraId="20BEC2F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3,426 </w:t>
            </w:r>
          </w:p>
        </w:tc>
        <w:tc>
          <w:tcPr>
            <w:tcW w:w="787" w:type="dxa"/>
            <w:tcBorders>
              <w:top w:val="nil"/>
              <w:left w:val="nil"/>
              <w:bottom w:val="single" w:sz="4" w:space="0" w:color="auto"/>
              <w:right w:val="single" w:sz="4" w:space="0" w:color="auto"/>
            </w:tcBorders>
            <w:shd w:val="clear" w:color="auto" w:fill="auto"/>
            <w:noWrap/>
            <w:vAlign w:val="bottom"/>
            <w:hideMark/>
          </w:tcPr>
          <w:p w14:paraId="5149F5C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1D67167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16D64D3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365C28D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897AA5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D6F2E4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D4EABE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7E26E9B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 </w:t>
            </w:r>
          </w:p>
        </w:tc>
      </w:tr>
      <w:tr w:rsidR="00F731F4" w:rsidRPr="00F731F4" w14:paraId="1C9DC9C1"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2ABD4E8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309</w:t>
            </w:r>
          </w:p>
        </w:tc>
        <w:tc>
          <w:tcPr>
            <w:tcW w:w="2545" w:type="dxa"/>
            <w:tcBorders>
              <w:top w:val="nil"/>
              <w:left w:val="nil"/>
              <w:bottom w:val="single" w:sz="4" w:space="0" w:color="auto"/>
              <w:right w:val="single" w:sz="4" w:space="0" w:color="auto"/>
            </w:tcBorders>
            <w:shd w:val="clear" w:color="auto" w:fill="auto"/>
            <w:noWrap/>
            <w:vAlign w:val="bottom"/>
            <w:hideMark/>
          </w:tcPr>
          <w:p w14:paraId="3B795C77"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Calcareous Swale Grassland</w:t>
            </w:r>
          </w:p>
        </w:tc>
        <w:tc>
          <w:tcPr>
            <w:tcW w:w="805" w:type="dxa"/>
            <w:tcBorders>
              <w:top w:val="nil"/>
              <w:left w:val="nil"/>
              <w:bottom w:val="single" w:sz="4" w:space="0" w:color="auto"/>
              <w:right w:val="single" w:sz="4" w:space="0" w:color="auto"/>
            </w:tcBorders>
            <w:shd w:val="clear" w:color="auto" w:fill="auto"/>
            <w:noWrap/>
            <w:vAlign w:val="bottom"/>
            <w:hideMark/>
          </w:tcPr>
          <w:p w14:paraId="39DD248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559 </w:t>
            </w:r>
          </w:p>
        </w:tc>
        <w:tc>
          <w:tcPr>
            <w:tcW w:w="805" w:type="dxa"/>
            <w:tcBorders>
              <w:top w:val="nil"/>
              <w:left w:val="nil"/>
              <w:bottom w:val="single" w:sz="4" w:space="0" w:color="auto"/>
              <w:right w:val="single" w:sz="4" w:space="0" w:color="auto"/>
            </w:tcBorders>
            <w:shd w:val="clear" w:color="auto" w:fill="auto"/>
            <w:noWrap/>
            <w:vAlign w:val="bottom"/>
            <w:hideMark/>
          </w:tcPr>
          <w:p w14:paraId="73CE82E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557 </w:t>
            </w:r>
          </w:p>
        </w:tc>
        <w:tc>
          <w:tcPr>
            <w:tcW w:w="728" w:type="dxa"/>
            <w:tcBorders>
              <w:top w:val="nil"/>
              <w:left w:val="nil"/>
              <w:bottom w:val="single" w:sz="4" w:space="0" w:color="auto"/>
              <w:right w:val="single" w:sz="4" w:space="0" w:color="auto"/>
            </w:tcBorders>
            <w:shd w:val="clear" w:color="auto" w:fill="auto"/>
            <w:noWrap/>
            <w:vAlign w:val="bottom"/>
            <w:hideMark/>
          </w:tcPr>
          <w:p w14:paraId="5481363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38" w:type="dxa"/>
            <w:tcBorders>
              <w:top w:val="nil"/>
              <w:left w:val="nil"/>
              <w:bottom w:val="single" w:sz="4" w:space="0" w:color="auto"/>
              <w:right w:val="single" w:sz="4" w:space="0" w:color="auto"/>
            </w:tcBorders>
            <w:shd w:val="clear" w:color="auto" w:fill="auto"/>
            <w:noWrap/>
            <w:vAlign w:val="bottom"/>
            <w:hideMark/>
          </w:tcPr>
          <w:p w14:paraId="7C0A4C92"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V</w:t>
            </w:r>
          </w:p>
        </w:tc>
        <w:tc>
          <w:tcPr>
            <w:tcW w:w="743" w:type="dxa"/>
            <w:tcBorders>
              <w:top w:val="nil"/>
              <w:left w:val="nil"/>
              <w:bottom w:val="single" w:sz="4" w:space="0" w:color="auto"/>
              <w:right w:val="single" w:sz="4" w:space="0" w:color="auto"/>
            </w:tcBorders>
            <w:shd w:val="clear" w:color="auto" w:fill="auto"/>
            <w:noWrap/>
            <w:vAlign w:val="bottom"/>
            <w:hideMark/>
          </w:tcPr>
          <w:p w14:paraId="322886C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557 </w:t>
            </w:r>
          </w:p>
        </w:tc>
        <w:tc>
          <w:tcPr>
            <w:tcW w:w="808" w:type="dxa"/>
            <w:tcBorders>
              <w:top w:val="nil"/>
              <w:left w:val="nil"/>
              <w:bottom w:val="single" w:sz="4" w:space="0" w:color="auto"/>
              <w:right w:val="single" w:sz="4" w:space="0" w:color="auto"/>
            </w:tcBorders>
            <w:shd w:val="clear" w:color="auto" w:fill="auto"/>
            <w:noWrap/>
            <w:vAlign w:val="bottom"/>
            <w:hideMark/>
          </w:tcPr>
          <w:p w14:paraId="57C694E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784BF06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745" w:type="dxa"/>
            <w:tcBorders>
              <w:top w:val="nil"/>
              <w:left w:val="nil"/>
              <w:bottom w:val="single" w:sz="4" w:space="0" w:color="auto"/>
              <w:right w:val="single" w:sz="4" w:space="0" w:color="auto"/>
            </w:tcBorders>
            <w:shd w:val="clear" w:color="auto" w:fill="auto"/>
            <w:noWrap/>
            <w:vAlign w:val="bottom"/>
            <w:hideMark/>
          </w:tcPr>
          <w:p w14:paraId="1452BB5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557 </w:t>
            </w:r>
          </w:p>
        </w:tc>
        <w:tc>
          <w:tcPr>
            <w:tcW w:w="787" w:type="dxa"/>
            <w:tcBorders>
              <w:top w:val="nil"/>
              <w:left w:val="nil"/>
              <w:bottom w:val="single" w:sz="4" w:space="0" w:color="auto"/>
              <w:right w:val="single" w:sz="4" w:space="0" w:color="auto"/>
            </w:tcBorders>
            <w:shd w:val="clear" w:color="auto" w:fill="auto"/>
            <w:noWrap/>
            <w:vAlign w:val="bottom"/>
            <w:hideMark/>
          </w:tcPr>
          <w:p w14:paraId="44E9F8A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5EF52F2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7F1DE69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39252F3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2920A1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79A8A9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EC2D7E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33E2BDF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r>
      <w:tr w:rsidR="00F731F4" w:rsidRPr="00F731F4" w14:paraId="54A9B2AD"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6C51A69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310</w:t>
            </w:r>
          </w:p>
        </w:tc>
        <w:tc>
          <w:tcPr>
            <w:tcW w:w="2545" w:type="dxa"/>
            <w:tcBorders>
              <w:top w:val="nil"/>
              <w:left w:val="nil"/>
              <w:bottom w:val="single" w:sz="4" w:space="0" w:color="auto"/>
              <w:right w:val="single" w:sz="4" w:space="0" w:color="auto"/>
            </w:tcBorders>
            <w:shd w:val="clear" w:color="auto" w:fill="auto"/>
            <w:noWrap/>
            <w:vAlign w:val="bottom"/>
            <w:hideMark/>
          </w:tcPr>
          <w:p w14:paraId="1371A30A"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Wet Rocky Outcrop Scrub</w:t>
            </w:r>
          </w:p>
        </w:tc>
        <w:tc>
          <w:tcPr>
            <w:tcW w:w="805" w:type="dxa"/>
            <w:tcBorders>
              <w:top w:val="nil"/>
              <w:left w:val="nil"/>
              <w:bottom w:val="single" w:sz="4" w:space="0" w:color="auto"/>
              <w:right w:val="single" w:sz="4" w:space="0" w:color="auto"/>
            </w:tcBorders>
            <w:shd w:val="clear" w:color="auto" w:fill="auto"/>
            <w:noWrap/>
            <w:vAlign w:val="bottom"/>
            <w:hideMark/>
          </w:tcPr>
          <w:p w14:paraId="09886D8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517 </w:t>
            </w:r>
          </w:p>
        </w:tc>
        <w:tc>
          <w:tcPr>
            <w:tcW w:w="805" w:type="dxa"/>
            <w:tcBorders>
              <w:top w:val="nil"/>
              <w:left w:val="nil"/>
              <w:bottom w:val="single" w:sz="4" w:space="0" w:color="auto"/>
              <w:right w:val="single" w:sz="4" w:space="0" w:color="auto"/>
            </w:tcBorders>
            <w:shd w:val="clear" w:color="auto" w:fill="auto"/>
            <w:noWrap/>
            <w:vAlign w:val="bottom"/>
            <w:hideMark/>
          </w:tcPr>
          <w:p w14:paraId="51DFBFE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517 </w:t>
            </w:r>
          </w:p>
        </w:tc>
        <w:tc>
          <w:tcPr>
            <w:tcW w:w="728" w:type="dxa"/>
            <w:tcBorders>
              <w:top w:val="nil"/>
              <w:left w:val="nil"/>
              <w:bottom w:val="single" w:sz="4" w:space="0" w:color="auto"/>
              <w:right w:val="single" w:sz="4" w:space="0" w:color="auto"/>
            </w:tcBorders>
            <w:shd w:val="clear" w:color="auto" w:fill="auto"/>
            <w:noWrap/>
            <w:vAlign w:val="bottom"/>
            <w:hideMark/>
          </w:tcPr>
          <w:p w14:paraId="0FD18FD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38" w:type="dxa"/>
            <w:tcBorders>
              <w:top w:val="nil"/>
              <w:left w:val="nil"/>
              <w:bottom w:val="single" w:sz="4" w:space="0" w:color="auto"/>
              <w:right w:val="single" w:sz="4" w:space="0" w:color="auto"/>
            </w:tcBorders>
            <w:shd w:val="clear" w:color="auto" w:fill="auto"/>
            <w:noWrap/>
            <w:vAlign w:val="bottom"/>
            <w:hideMark/>
          </w:tcPr>
          <w:p w14:paraId="75879779"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R</w:t>
            </w:r>
          </w:p>
        </w:tc>
        <w:tc>
          <w:tcPr>
            <w:tcW w:w="743" w:type="dxa"/>
            <w:tcBorders>
              <w:top w:val="nil"/>
              <w:left w:val="nil"/>
              <w:bottom w:val="single" w:sz="4" w:space="0" w:color="auto"/>
              <w:right w:val="single" w:sz="4" w:space="0" w:color="auto"/>
            </w:tcBorders>
            <w:shd w:val="clear" w:color="auto" w:fill="auto"/>
            <w:noWrap/>
            <w:vAlign w:val="bottom"/>
            <w:hideMark/>
          </w:tcPr>
          <w:p w14:paraId="6DCAE68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517 </w:t>
            </w:r>
          </w:p>
        </w:tc>
        <w:tc>
          <w:tcPr>
            <w:tcW w:w="808" w:type="dxa"/>
            <w:tcBorders>
              <w:top w:val="nil"/>
              <w:left w:val="nil"/>
              <w:bottom w:val="single" w:sz="4" w:space="0" w:color="auto"/>
              <w:right w:val="single" w:sz="4" w:space="0" w:color="auto"/>
            </w:tcBorders>
            <w:shd w:val="clear" w:color="auto" w:fill="auto"/>
            <w:noWrap/>
            <w:vAlign w:val="bottom"/>
            <w:hideMark/>
          </w:tcPr>
          <w:p w14:paraId="1BFAC6B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7EA58C0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745" w:type="dxa"/>
            <w:tcBorders>
              <w:top w:val="nil"/>
              <w:left w:val="nil"/>
              <w:bottom w:val="single" w:sz="4" w:space="0" w:color="auto"/>
              <w:right w:val="single" w:sz="4" w:space="0" w:color="auto"/>
            </w:tcBorders>
            <w:shd w:val="clear" w:color="auto" w:fill="auto"/>
            <w:noWrap/>
            <w:vAlign w:val="bottom"/>
            <w:hideMark/>
          </w:tcPr>
          <w:p w14:paraId="2FF9E1E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517 </w:t>
            </w:r>
          </w:p>
        </w:tc>
        <w:tc>
          <w:tcPr>
            <w:tcW w:w="787" w:type="dxa"/>
            <w:tcBorders>
              <w:top w:val="nil"/>
              <w:left w:val="nil"/>
              <w:bottom w:val="single" w:sz="4" w:space="0" w:color="auto"/>
              <w:right w:val="single" w:sz="4" w:space="0" w:color="auto"/>
            </w:tcBorders>
            <w:shd w:val="clear" w:color="auto" w:fill="auto"/>
            <w:noWrap/>
            <w:vAlign w:val="bottom"/>
            <w:hideMark/>
          </w:tcPr>
          <w:p w14:paraId="205D24D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305AA9C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21307CE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5C339D0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31CE95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730A4D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030BE1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58F89CF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r>
      <w:tr w:rsidR="00F731F4" w:rsidRPr="00F731F4" w14:paraId="6DDA2CA5"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0D386A9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311</w:t>
            </w:r>
          </w:p>
        </w:tc>
        <w:tc>
          <w:tcPr>
            <w:tcW w:w="2545" w:type="dxa"/>
            <w:tcBorders>
              <w:top w:val="nil"/>
              <w:left w:val="nil"/>
              <w:bottom w:val="single" w:sz="4" w:space="0" w:color="auto"/>
              <w:right w:val="single" w:sz="4" w:space="0" w:color="auto"/>
            </w:tcBorders>
            <w:shd w:val="clear" w:color="auto" w:fill="auto"/>
            <w:noWrap/>
            <w:vAlign w:val="bottom"/>
            <w:hideMark/>
          </w:tcPr>
          <w:p w14:paraId="485F0C16"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Berm Grassy Shrubland</w:t>
            </w:r>
          </w:p>
        </w:tc>
        <w:tc>
          <w:tcPr>
            <w:tcW w:w="805" w:type="dxa"/>
            <w:tcBorders>
              <w:top w:val="nil"/>
              <w:left w:val="nil"/>
              <w:bottom w:val="single" w:sz="4" w:space="0" w:color="auto"/>
              <w:right w:val="single" w:sz="4" w:space="0" w:color="auto"/>
            </w:tcBorders>
            <w:shd w:val="clear" w:color="auto" w:fill="auto"/>
            <w:noWrap/>
            <w:vAlign w:val="bottom"/>
            <w:hideMark/>
          </w:tcPr>
          <w:p w14:paraId="015F75E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805" w:type="dxa"/>
            <w:tcBorders>
              <w:top w:val="nil"/>
              <w:left w:val="nil"/>
              <w:bottom w:val="single" w:sz="4" w:space="0" w:color="auto"/>
              <w:right w:val="single" w:sz="4" w:space="0" w:color="auto"/>
            </w:tcBorders>
            <w:shd w:val="clear" w:color="auto" w:fill="auto"/>
            <w:noWrap/>
            <w:vAlign w:val="bottom"/>
            <w:hideMark/>
          </w:tcPr>
          <w:p w14:paraId="463B8E9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28" w:type="dxa"/>
            <w:tcBorders>
              <w:top w:val="nil"/>
              <w:left w:val="nil"/>
              <w:bottom w:val="single" w:sz="4" w:space="0" w:color="auto"/>
              <w:right w:val="single" w:sz="4" w:space="0" w:color="auto"/>
            </w:tcBorders>
            <w:shd w:val="clear" w:color="auto" w:fill="auto"/>
            <w:noWrap/>
            <w:vAlign w:val="bottom"/>
            <w:hideMark/>
          </w:tcPr>
          <w:p w14:paraId="75DAF97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38" w:type="dxa"/>
            <w:tcBorders>
              <w:top w:val="nil"/>
              <w:left w:val="nil"/>
              <w:bottom w:val="single" w:sz="4" w:space="0" w:color="auto"/>
              <w:right w:val="single" w:sz="4" w:space="0" w:color="auto"/>
            </w:tcBorders>
            <w:shd w:val="clear" w:color="auto" w:fill="auto"/>
            <w:noWrap/>
            <w:vAlign w:val="bottom"/>
            <w:hideMark/>
          </w:tcPr>
          <w:p w14:paraId="6CA267FB"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2D7C094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808" w:type="dxa"/>
            <w:tcBorders>
              <w:top w:val="nil"/>
              <w:left w:val="nil"/>
              <w:bottom w:val="single" w:sz="4" w:space="0" w:color="auto"/>
              <w:right w:val="single" w:sz="4" w:space="0" w:color="auto"/>
            </w:tcBorders>
            <w:shd w:val="clear" w:color="auto" w:fill="auto"/>
            <w:noWrap/>
            <w:vAlign w:val="bottom"/>
            <w:hideMark/>
          </w:tcPr>
          <w:p w14:paraId="0A7D0E2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7A95102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745" w:type="dxa"/>
            <w:tcBorders>
              <w:top w:val="nil"/>
              <w:left w:val="nil"/>
              <w:bottom w:val="single" w:sz="4" w:space="0" w:color="auto"/>
              <w:right w:val="single" w:sz="4" w:space="0" w:color="auto"/>
            </w:tcBorders>
            <w:shd w:val="clear" w:color="auto" w:fill="auto"/>
            <w:noWrap/>
            <w:vAlign w:val="bottom"/>
            <w:hideMark/>
          </w:tcPr>
          <w:p w14:paraId="4399E9D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87" w:type="dxa"/>
            <w:tcBorders>
              <w:top w:val="nil"/>
              <w:left w:val="nil"/>
              <w:bottom w:val="single" w:sz="4" w:space="0" w:color="auto"/>
              <w:right w:val="single" w:sz="4" w:space="0" w:color="auto"/>
            </w:tcBorders>
            <w:shd w:val="clear" w:color="auto" w:fill="auto"/>
            <w:noWrap/>
            <w:vAlign w:val="bottom"/>
            <w:hideMark/>
          </w:tcPr>
          <w:p w14:paraId="02AD653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511146C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1ED4F89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6B50ACF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10854D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7ABEFD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A1D9B6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0CDF4EA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r>
      <w:tr w:rsidR="00F731F4" w:rsidRPr="00F731F4" w14:paraId="37EBD875"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65EFA21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315</w:t>
            </w:r>
          </w:p>
        </w:tc>
        <w:tc>
          <w:tcPr>
            <w:tcW w:w="2545" w:type="dxa"/>
            <w:tcBorders>
              <w:top w:val="nil"/>
              <w:left w:val="nil"/>
              <w:bottom w:val="single" w:sz="4" w:space="0" w:color="auto"/>
              <w:right w:val="single" w:sz="4" w:space="0" w:color="auto"/>
            </w:tcBorders>
            <w:shd w:val="clear" w:color="auto" w:fill="auto"/>
            <w:noWrap/>
            <w:vAlign w:val="bottom"/>
            <w:hideMark/>
          </w:tcPr>
          <w:p w14:paraId="35291DD9"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Shrubby Foothill Forest/Damp Forest Complex</w:t>
            </w:r>
          </w:p>
        </w:tc>
        <w:tc>
          <w:tcPr>
            <w:tcW w:w="805" w:type="dxa"/>
            <w:tcBorders>
              <w:top w:val="nil"/>
              <w:left w:val="nil"/>
              <w:bottom w:val="single" w:sz="4" w:space="0" w:color="auto"/>
              <w:right w:val="single" w:sz="4" w:space="0" w:color="auto"/>
            </w:tcBorders>
            <w:shd w:val="clear" w:color="auto" w:fill="auto"/>
            <w:noWrap/>
            <w:vAlign w:val="bottom"/>
            <w:hideMark/>
          </w:tcPr>
          <w:p w14:paraId="056AE61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8,001 </w:t>
            </w:r>
          </w:p>
        </w:tc>
        <w:tc>
          <w:tcPr>
            <w:tcW w:w="805" w:type="dxa"/>
            <w:tcBorders>
              <w:top w:val="nil"/>
              <w:left w:val="nil"/>
              <w:bottom w:val="single" w:sz="4" w:space="0" w:color="auto"/>
              <w:right w:val="single" w:sz="4" w:space="0" w:color="auto"/>
            </w:tcBorders>
            <w:shd w:val="clear" w:color="auto" w:fill="auto"/>
            <w:noWrap/>
            <w:vAlign w:val="bottom"/>
            <w:hideMark/>
          </w:tcPr>
          <w:p w14:paraId="710A25D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7,916 </w:t>
            </w:r>
          </w:p>
        </w:tc>
        <w:tc>
          <w:tcPr>
            <w:tcW w:w="728" w:type="dxa"/>
            <w:tcBorders>
              <w:top w:val="nil"/>
              <w:left w:val="nil"/>
              <w:bottom w:val="single" w:sz="4" w:space="0" w:color="auto"/>
              <w:right w:val="single" w:sz="4" w:space="0" w:color="auto"/>
            </w:tcBorders>
            <w:shd w:val="clear" w:color="auto" w:fill="auto"/>
            <w:noWrap/>
            <w:vAlign w:val="bottom"/>
            <w:hideMark/>
          </w:tcPr>
          <w:p w14:paraId="2D5BBF3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99 </w:t>
            </w:r>
          </w:p>
        </w:tc>
        <w:tc>
          <w:tcPr>
            <w:tcW w:w="638" w:type="dxa"/>
            <w:tcBorders>
              <w:top w:val="nil"/>
              <w:left w:val="nil"/>
              <w:bottom w:val="single" w:sz="4" w:space="0" w:color="auto"/>
              <w:right w:val="single" w:sz="4" w:space="0" w:color="auto"/>
            </w:tcBorders>
            <w:shd w:val="clear" w:color="auto" w:fill="auto"/>
            <w:noWrap/>
            <w:vAlign w:val="bottom"/>
            <w:hideMark/>
          </w:tcPr>
          <w:p w14:paraId="33C38DB4"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 LC</w:t>
            </w:r>
          </w:p>
        </w:tc>
        <w:tc>
          <w:tcPr>
            <w:tcW w:w="743" w:type="dxa"/>
            <w:tcBorders>
              <w:top w:val="nil"/>
              <w:left w:val="nil"/>
              <w:bottom w:val="single" w:sz="4" w:space="0" w:color="auto"/>
              <w:right w:val="single" w:sz="4" w:space="0" w:color="auto"/>
            </w:tcBorders>
            <w:shd w:val="clear" w:color="auto" w:fill="auto"/>
            <w:noWrap/>
            <w:vAlign w:val="bottom"/>
            <w:hideMark/>
          </w:tcPr>
          <w:p w14:paraId="701FFB5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1,931 </w:t>
            </w:r>
          </w:p>
        </w:tc>
        <w:tc>
          <w:tcPr>
            <w:tcW w:w="808" w:type="dxa"/>
            <w:tcBorders>
              <w:top w:val="nil"/>
              <w:left w:val="nil"/>
              <w:bottom w:val="single" w:sz="4" w:space="0" w:color="auto"/>
              <w:right w:val="single" w:sz="4" w:space="0" w:color="auto"/>
            </w:tcBorders>
            <w:shd w:val="clear" w:color="auto" w:fill="auto"/>
            <w:noWrap/>
            <w:vAlign w:val="bottom"/>
            <w:hideMark/>
          </w:tcPr>
          <w:p w14:paraId="15FB423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24 </w:t>
            </w:r>
          </w:p>
        </w:tc>
        <w:tc>
          <w:tcPr>
            <w:tcW w:w="705" w:type="dxa"/>
            <w:tcBorders>
              <w:top w:val="nil"/>
              <w:left w:val="nil"/>
              <w:bottom w:val="single" w:sz="4" w:space="0" w:color="auto"/>
              <w:right w:val="single" w:sz="4" w:space="0" w:color="auto"/>
            </w:tcBorders>
            <w:shd w:val="clear" w:color="auto" w:fill="auto"/>
            <w:noWrap/>
            <w:vAlign w:val="bottom"/>
            <w:hideMark/>
          </w:tcPr>
          <w:p w14:paraId="6327A4D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24 </w:t>
            </w:r>
          </w:p>
        </w:tc>
        <w:tc>
          <w:tcPr>
            <w:tcW w:w="745" w:type="dxa"/>
            <w:tcBorders>
              <w:top w:val="nil"/>
              <w:left w:val="nil"/>
              <w:bottom w:val="single" w:sz="4" w:space="0" w:color="auto"/>
              <w:right w:val="single" w:sz="4" w:space="0" w:color="auto"/>
            </w:tcBorders>
            <w:shd w:val="clear" w:color="auto" w:fill="auto"/>
            <w:noWrap/>
            <w:vAlign w:val="bottom"/>
            <w:hideMark/>
          </w:tcPr>
          <w:p w14:paraId="02ECF30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143 </w:t>
            </w:r>
          </w:p>
        </w:tc>
        <w:tc>
          <w:tcPr>
            <w:tcW w:w="787" w:type="dxa"/>
            <w:tcBorders>
              <w:top w:val="nil"/>
              <w:left w:val="nil"/>
              <w:bottom w:val="single" w:sz="4" w:space="0" w:color="auto"/>
              <w:right w:val="single" w:sz="4" w:space="0" w:color="auto"/>
            </w:tcBorders>
            <w:shd w:val="clear" w:color="auto" w:fill="auto"/>
            <w:noWrap/>
            <w:vAlign w:val="bottom"/>
            <w:hideMark/>
          </w:tcPr>
          <w:p w14:paraId="573327B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1,788 </w:t>
            </w:r>
          </w:p>
        </w:tc>
        <w:tc>
          <w:tcPr>
            <w:tcW w:w="621" w:type="dxa"/>
            <w:tcBorders>
              <w:top w:val="nil"/>
              <w:left w:val="nil"/>
              <w:bottom w:val="single" w:sz="4" w:space="0" w:color="auto"/>
              <w:right w:val="single" w:sz="4" w:space="0" w:color="auto"/>
            </w:tcBorders>
            <w:shd w:val="clear" w:color="auto" w:fill="auto"/>
            <w:noWrap/>
            <w:vAlign w:val="bottom"/>
            <w:hideMark/>
          </w:tcPr>
          <w:p w14:paraId="60881DE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284 </w:t>
            </w:r>
          </w:p>
        </w:tc>
        <w:tc>
          <w:tcPr>
            <w:tcW w:w="695" w:type="dxa"/>
            <w:tcBorders>
              <w:top w:val="nil"/>
              <w:left w:val="nil"/>
              <w:bottom w:val="single" w:sz="4" w:space="0" w:color="auto"/>
              <w:right w:val="single" w:sz="4" w:space="0" w:color="auto"/>
            </w:tcBorders>
            <w:shd w:val="clear" w:color="auto" w:fill="auto"/>
            <w:noWrap/>
            <w:vAlign w:val="bottom"/>
            <w:hideMark/>
          </w:tcPr>
          <w:p w14:paraId="60EF35A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3,840 </w:t>
            </w:r>
          </w:p>
        </w:tc>
        <w:tc>
          <w:tcPr>
            <w:tcW w:w="695" w:type="dxa"/>
            <w:tcBorders>
              <w:top w:val="nil"/>
              <w:left w:val="nil"/>
              <w:bottom w:val="single" w:sz="4" w:space="0" w:color="auto"/>
              <w:right w:val="single" w:sz="4" w:space="0" w:color="auto"/>
            </w:tcBorders>
            <w:shd w:val="clear" w:color="auto" w:fill="auto"/>
            <w:noWrap/>
            <w:vAlign w:val="bottom"/>
            <w:hideMark/>
          </w:tcPr>
          <w:p w14:paraId="53E922C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1,594 </w:t>
            </w:r>
          </w:p>
        </w:tc>
        <w:tc>
          <w:tcPr>
            <w:tcW w:w="581" w:type="dxa"/>
            <w:tcBorders>
              <w:top w:val="nil"/>
              <w:left w:val="nil"/>
              <w:bottom w:val="single" w:sz="4" w:space="0" w:color="auto"/>
              <w:right w:val="single" w:sz="4" w:space="0" w:color="auto"/>
            </w:tcBorders>
            <w:shd w:val="clear" w:color="auto" w:fill="auto"/>
            <w:noWrap/>
            <w:vAlign w:val="bottom"/>
            <w:hideMark/>
          </w:tcPr>
          <w:p w14:paraId="31E7019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63579B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 </w:t>
            </w:r>
          </w:p>
        </w:tc>
        <w:tc>
          <w:tcPr>
            <w:tcW w:w="581" w:type="dxa"/>
            <w:tcBorders>
              <w:top w:val="nil"/>
              <w:left w:val="nil"/>
              <w:bottom w:val="single" w:sz="4" w:space="0" w:color="auto"/>
              <w:right w:val="single" w:sz="4" w:space="0" w:color="auto"/>
            </w:tcBorders>
            <w:shd w:val="clear" w:color="auto" w:fill="auto"/>
            <w:noWrap/>
            <w:vAlign w:val="bottom"/>
            <w:hideMark/>
          </w:tcPr>
          <w:p w14:paraId="4C8A41B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6F08993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259 </w:t>
            </w:r>
          </w:p>
        </w:tc>
      </w:tr>
      <w:tr w:rsidR="00F731F4" w:rsidRPr="00F731F4" w14:paraId="17A6A541"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6DDBE0E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316</w:t>
            </w:r>
          </w:p>
        </w:tc>
        <w:tc>
          <w:tcPr>
            <w:tcW w:w="2545" w:type="dxa"/>
            <w:tcBorders>
              <w:top w:val="nil"/>
              <w:left w:val="nil"/>
              <w:bottom w:val="single" w:sz="4" w:space="0" w:color="auto"/>
              <w:right w:val="single" w:sz="4" w:space="0" w:color="auto"/>
            </w:tcBorders>
            <w:shd w:val="clear" w:color="auto" w:fill="auto"/>
            <w:noWrap/>
            <w:vAlign w:val="bottom"/>
            <w:hideMark/>
          </w:tcPr>
          <w:p w14:paraId="27512843"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Shrubby Damp Forest</w:t>
            </w:r>
          </w:p>
        </w:tc>
        <w:tc>
          <w:tcPr>
            <w:tcW w:w="805" w:type="dxa"/>
            <w:tcBorders>
              <w:top w:val="nil"/>
              <w:left w:val="nil"/>
              <w:bottom w:val="single" w:sz="4" w:space="0" w:color="auto"/>
              <w:right w:val="single" w:sz="4" w:space="0" w:color="auto"/>
            </w:tcBorders>
            <w:shd w:val="clear" w:color="auto" w:fill="auto"/>
            <w:noWrap/>
            <w:vAlign w:val="bottom"/>
            <w:hideMark/>
          </w:tcPr>
          <w:p w14:paraId="6F825A7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68,820 </w:t>
            </w:r>
          </w:p>
        </w:tc>
        <w:tc>
          <w:tcPr>
            <w:tcW w:w="805" w:type="dxa"/>
            <w:tcBorders>
              <w:top w:val="nil"/>
              <w:left w:val="nil"/>
              <w:bottom w:val="single" w:sz="4" w:space="0" w:color="auto"/>
              <w:right w:val="single" w:sz="4" w:space="0" w:color="auto"/>
            </w:tcBorders>
            <w:shd w:val="clear" w:color="auto" w:fill="auto"/>
            <w:noWrap/>
            <w:vAlign w:val="bottom"/>
            <w:hideMark/>
          </w:tcPr>
          <w:p w14:paraId="76D690E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68,468 </w:t>
            </w:r>
          </w:p>
        </w:tc>
        <w:tc>
          <w:tcPr>
            <w:tcW w:w="728" w:type="dxa"/>
            <w:tcBorders>
              <w:top w:val="nil"/>
              <w:left w:val="nil"/>
              <w:bottom w:val="single" w:sz="4" w:space="0" w:color="auto"/>
              <w:right w:val="single" w:sz="4" w:space="0" w:color="auto"/>
            </w:tcBorders>
            <w:shd w:val="clear" w:color="auto" w:fill="auto"/>
            <w:noWrap/>
            <w:vAlign w:val="bottom"/>
            <w:hideMark/>
          </w:tcPr>
          <w:p w14:paraId="2081D4F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99 </w:t>
            </w:r>
          </w:p>
        </w:tc>
        <w:tc>
          <w:tcPr>
            <w:tcW w:w="638" w:type="dxa"/>
            <w:tcBorders>
              <w:top w:val="nil"/>
              <w:left w:val="nil"/>
              <w:bottom w:val="single" w:sz="4" w:space="0" w:color="auto"/>
              <w:right w:val="single" w:sz="4" w:space="0" w:color="auto"/>
            </w:tcBorders>
            <w:shd w:val="clear" w:color="auto" w:fill="auto"/>
            <w:noWrap/>
            <w:vAlign w:val="bottom"/>
            <w:hideMark/>
          </w:tcPr>
          <w:p w14:paraId="2FD31877"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LC</w:t>
            </w:r>
          </w:p>
        </w:tc>
        <w:tc>
          <w:tcPr>
            <w:tcW w:w="743" w:type="dxa"/>
            <w:tcBorders>
              <w:top w:val="nil"/>
              <w:left w:val="nil"/>
              <w:bottom w:val="single" w:sz="4" w:space="0" w:color="auto"/>
              <w:right w:val="single" w:sz="4" w:space="0" w:color="auto"/>
            </w:tcBorders>
            <w:shd w:val="clear" w:color="auto" w:fill="auto"/>
            <w:noWrap/>
            <w:vAlign w:val="bottom"/>
            <w:hideMark/>
          </w:tcPr>
          <w:p w14:paraId="505E4AD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31,522 </w:t>
            </w:r>
          </w:p>
        </w:tc>
        <w:tc>
          <w:tcPr>
            <w:tcW w:w="808" w:type="dxa"/>
            <w:tcBorders>
              <w:top w:val="nil"/>
              <w:left w:val="nil"/>
              <w:bottom w:val="single" w:sz="4" w:space="0" w:color="auto"/>
              <w:right w:val="single" w:sz="4" w:space="0" w:color="auto"/>
            </w:tcBorders>
            <w:shd w:val="clear" w:color="auto" w:fill="auto"/>
            <w:noWrap/>
            <w:vAlign w:val="bottom"/>
            <w:hideMark/>
          </w:tcPr>
          <w:p w14:paraId="4C693FF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46 </w:t>
            </w:r>
          </w:p>
        </w:tc>
        <w:tc>
          <w:tcPr>
            <w:tcW w:w="705" w:type="dxa"/>
            <w:tcBorders>
              <w:top w:val="nil"/>
              <w:left w:val="nil"/>
              <w:bottom w:val="single" w:sz="4" w:space="0" w:color="auto"/>
              <w:right w:val="single" w:sz="4" w:space="0" w:color="auto"/>
            </w:tcBorders>
            <w:shd w:val="clear" w:color="auto" w:fill="auto"/>
            <w:noWrap/>
            <w:vAlign w:val="bottom"/>
            <w:hideMark/>
          </w:tcPr>
          <w:p w14:paraId="7CC7D33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46 </w:t>
            </w:r>
          </w:p>
        </w:tc>
        <w:tc>
          <w:tcPr>
            <w:tcW w:w="745" w:type="dxa"/>
            <w:tcBorders>
              <w:top w:val="nil"/>
              <w:left w:val="nil"/>
              <w:bottom w:val="single" w:sz="4" w:space="0" w:color="auto"/>
              <w:right w:val="single" w:sz="4" w:space="0" w:color="auto"/>
            </w:tcBorders>
            <w:shd w:val="clear" w:color="auto" w:fill="auto"/>
            <w:noWrap/>
            <w:vAlign w:val="bottom"/>
            <w:hideMark/>
          </w:tcPr>
          <w:p w14:paraId="18FF328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11,208 </w:t>
            </w:r>
          </w:p>
        </w:tc>
        <w:tc>
          <w:tcPr>
            <w:tcW w:w="787" w:type="dxa"/>
            <w:tcBorders>
              <w:top w:val="nil"/>
              <w:left w:val="nil"/>
              <w:bottom w:val="single" w:sz="4" w:space="0" w:color="auto"/>
              <w:right w:val="single" w:sz="4" w:space="0" w:color="auto"/>
            </w:tcBorders>
            <w:shd w:val="clear" w:color="auto" w:fill="auto"/>
            <w:noWrap/>
            <w:vAlign w:val="bottom"/>
            <w:hideMark/>
          </w:tcPr>
          <w:p w14:paraId="1141885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20,314 </w:t>
            </w:r>
          </w:p>
        </w:tc>
        <w:tc>
          <w:tcPr>
            <w:tcW w:w="621" w:type="dxa"/>
            <w:tcBorders>
              <w:top w:val="nil"/>
              <w:left w:val="nil"/>
              <w:bottom w:val="single" w:sz="4" w:space="0" w:color="auto"/>
              <w:right w:val="single" w:sz="4" w:space="0" w:color="auto"/>
            </w:tcBorders>
            <w:shd w:val="clear" w:color="auto" w:fill="auto"/>
            <w:noWrap/>
            <w:vAlign w:val="bottom"/>
            <w:hideMark/>
          </w:tcPr>
          <w:p w14:paraId="1A18F0D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539 </w:t>
            </w:r>
          </w:p>
        </w:tc>
        <w:tc>
          <w:tcPr>
            <w:tcW w:w="695" w:type="dxa"/>
            <w:tcBorders>
              <w:top w:val="nil"/>
              <w:left w:val="nil"/>
              <w:bottom w:val="single" w:sz="4" w:space="0" w:color="auto"/>
              <w:right w:val="single" w:sz="4" w:space="0" w:color="auto"/>
            </w:tcBorders>
            <w:shd w:val="clear" w:color="auto" w:fill="auto"/>
            <w:noWrap/>
            <w:vAlign w:val="bottom"/>
            <w:hideMark/>
          </w:tcPr>
          <w:p w14:paraId="49DB28A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26,197 </w:t>
            </w:r>
          </w:p>
        </w:tc>
        <w:tc>
          <w:tcPr>
            <w:tcW w:w="695" w:type="dxa"/>
            <w:tcBorders>
              <w:top w:val="nil"/>
              <w:left w:val="nil"/>
              <w:bottom w:val="single" w:sz="4" w:space="0" w:color="auto"/>
              <w:right w:val="single" w:sz="4" w:space="0" w:color="auto"/>
            </w:tcBorders>
            <w:shd w:val="clear" w:color="auto" w:fill="auto"/>
            <w:noWrap/>
            <w:vAlign w:val="bottom"/>
            <w:hideMark/>
          </w:tcPr>
          <w:p w14:paraId="77B3D81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8,838 </w:t>
            </w:r>
          </w:p>
        </w:tc>
        <w:tc>
          <w:tcPr>
            <w:tcW w:w="581" w:type="dxa"/>
            <w:tcBorders>
              <w:top w:val="nil"/>
              <w:left w:val="nil"/>
              <w:bottom w:val="single" w:sz="4" w:space="0" w:color="auto"/>
              <w:right w:val="single" w:sz="4" w:space="0" w:color="auto"/>
            </w:tcBorders>
            <w:shd w:val="clear" w:color="auto" w:fill="auto"/>
            <w:noWrap/>
            <w:vAlign w:val="bottom"/>
            <w:hideMark/>
          </w:tcPr>
          <w:p w14:paraId="4975345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315 </w:t>
            </w:r>
          </w:p>
        </w:tc>
        <w:tc>
          <w:tcPr>
            <w:tcW w:w="581" w:type="dxa"/>
            <w:tcBorders>
              <w:top w:val="nil"/>
              <w:left w:val="nil"/>
              <w:bottom w:val="single" w:sz="4" w:space="0" w:color="auto"/>
              <w:right w:val="single" w:sz="4" w:space="0" w:color="auto"/>
            </w:tcBorders>
            <w:shd w:val="clear" w:color="auto" w:fill="auto"/>
            <w:noWrap/>
            <w:vAlign w:val="bottom"/>
            <w:hideMark/>
          </w:tcPr>
          <w:p w14:paraId="30657C3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52 </w:t>
            </w:r>
          </w:p>
        </w:tc>
        <w:tc>
          <w:tcPr>
            <w:tcW w:w="581" w:type="dxa"/>
            <w:tcBorders>
              <w:top w:val="nil"/>
              <w:left w:val="nil"/>
              <w:bottom w:val="single" w:sz="4" w:space="0" w:color="auto"/>
              <w:right w:val="single" w:sz="4" w:space="0" w:color="auto"/>
            </w:tcBorders>
            <w:shd w:val="clear" w:color="auto" w:fill="auto"/>
            <w:noWrap/>
            <w:vAlign w:val="bottom"/>
            <w:hideMark/>
          </w:tcPr>
          <w:p w14:paraId="405B33E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05E4052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1,006 </w:t>
            </w:r>
          </w:p>
        </w:tc>
      </w:tr>
      <w:tr w:rsidR="00F731F4" w:rsidRPr="00F731F4" w14:paraId="404EEC88"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6F1E5A4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317</w:t>
            </w:r>
          </w:p>
        </w:tc>
        <w:tc>
          <w:tcPr>
            <w:tcW w:w="2545" w:type="dxa"/>
            <w:tcBorders>
              <w:top w:val="nil"/>
              <w:left w:val="nil"/>
              <w:bottom w:val="single" w:sz="4" w:space="0" w:color="auto"/>
              <w:right w:val="single" w:sz="4" w:space="0" w:color="auto"/>
            </w:tcBorders>
            <w:shd w:val="clear" w:color="auto" w:fill="auto"/>
            <w:noWrap/>
            <w:vAlign w:val="bottom"/>
            <w:hideMark/>
          </w:tcPr>
          <w:p w14:paraId="7A7AEB79"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Sub-alpine Wet Heathland/Sub-alpine Grassland Mosaic</w:t>
            </w:r>
          </w:p>
        </w:tc>
        <w:tc>
          <w:tcPr>
            <w:tcW w:w="805" w:type="dxa"/>
            <w:tcBorders>
              <w:top w:val="nil"/>
              <w:left w:val="nil"/>
              <w:bottom w:val="single" w:sz="4" w:space="0" w:color="auto"/>
              <w:right w:val="single" w:sz="4" w:space="0" w:color="auto"/>
            </w:tcBorders>
            <w:shd w:val="clear" w:color="auto" w:fill="auto"/>
            <w:noWrap/>
            <w:vAlign w:val="bottom"/>
            <w:hideMark/>
          </w:tcPr>
          <w:p w14:paraId="58A8877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172 </w:t>
            </w:r>
          </w:p>
        </w:tc>
        <w:tc>
          <w:tcPr>
            <w:tcW w:w="805" w:type="dxa"/>
            <w:tcBorders>
              <w:top w:val="nil"/>
              <w:left w:val="nil"/>
              <w:bottom w:val="single" w:sz="4" w:space="0" w:color="auto"/>
              <w:right w:val="single" w:sz="4" w:space="0" w:color="auto"/>
            </w:tcBorders>
            <w:shd w:val="clear" w:color="auto" w:fill="auto"/>
            <w:noWrap/>
            <w:vAlign w:val="bottom"/>
            <w:hideMark/>
          </w:tcPr>
          <w:p w14:paraId="546148C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163 </w:t>
            </w:r>
          </w:p>
        </w:tc>
        <w:tc>
          <w:tcPr>
            <w:tcW w:w="728" w:type="dxa"/>
            <w:tcBorders>
              <w:top w:val="nil"/>
              <w:left w:val="nil"/>
              <w:bottom w:val="single" w:sz="4" w:space="0" w:color="auto"/>
              <w:right w:val="single" w:sz="4" w:space="0" w:color="auto"/>
            </w:tcBorders>
            <w:shd w:val="clear" w:color="auto" w:fill="auto"/>
            <w:noWrap/>
            <w:vAlign w:val="bottom"/>
            <w:hideMark/>
          </w:tcPr>
          <w:p w14:paraId="3331D9C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95 </w:t>
            </w:r>
          </w:p>
        </w:tc>
        <w:tc>
          <w:tcPr>
            <w:tcW w:w="638" w:type="dxa"/>
            <w:tcBorders>
              <w:top w:val="nil"/>
              <w:left w:val="nil"/>
              <w:bottom w:val="single" w:sz="4" w:space="0" w:color="auto"/>
              <w:right w:val="single" w:sz="4" w:space="0" w:color="auto"/>
            </w:tcBorders>
            <w:shd w:val="clear" w:color="auto" w:fill="auto"/>
            <w:noWrap/>
            <w:vAlign w:val="bottom"/>
            <w:hideMark/>
          </w:tcPr>
          <w:p w14:paraId="1A7B8454"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0F903B5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83 </w:t>
            </w:r>
          </w:p>
        </w:tc>
        <w:tc>
          <w:tcPr>
            <w:tcW w:w="808" w:type="dxa"/>
            <w:tcBorders>
              <w:top w:val="nil"/>
              <w:left w:val="nil"/>
              <w:bottom w:val="single" w:sz="4" w:space="0" w:color="auto"/>
              <w:right w:val="single" w:sz="4" w:space="0" w:color="auto"/>
            </w:tcBorders>
            <w:shd w:val="clear" w:color="auto" w:fill="auto"/>
            <w:noWrap/>
            <w:vAlign w:val="bottom"/>
            <w:hideMark/>
          </w:tcPr>
          <w:p w14:paraId="2B426F7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49 </w:t>
            </w:r>
          </w:p>
        </w:tc>
        <w:tc>
          <w:tcPr>
            <w:tcW w:w="705" w:type="dxa"/>
            <w:tcBorders>
              <w:top w:val="nil"/>
              <w:left w:val="nil"/>
              <w:bottom w:val="single" w:sz="4" w:space="0" w:color="auto"/>
              <w:right w:val="single" w:sz="4" w:space="0" w:color="auto"/>
            </w:tcBorders>
            <w:shd w:val="clear" w:color="auto" w:fill="auto"/>
            <w:noWrap/>
            <w:vAlign w:val="bottom"/>
            <w:hideMark/>
          </w:tcPr>
          <w:p w14:paraId="2EBB452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51 </w:t>
            </w:r>
          </w:p>
        </w:tc>
        <w:tc>
          <w:tcPr>
            <w:tcW w:w="745" w:type="dxa"/>
            <w:tcBorders>
              <w:top w:val="nil"/>
              <w:left w:val="nil"/>
              <w:bottom w:val="single" w:sz="4" w:space="0" w:color="auto"/>
              <w:right w:val="single" w:sz="4" w:space="0" w:color="auto"/>
            </w:tcBorders>
            <w:shd w:val="clear" w:color="auto" w:fill="auto"/>
            <w:noWrap/>
            <w:vAlign w:val="bottom"/>
            <w:hideMark/>
          </w:tcPr>
          <w:p w14:paraId="6157EA7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74 </w:t>
            </w:r>
          </w:p>
        </w:tc>
        <w:tc>
          <w:tcPr>
            <w:tcW w:w="787" w:type="dxa"/>
            <w:tcBorders>
              <w:top w:val="nil"/>
              <w:left w:val="nil"/>
              <w:bottom w:val="single" w:sz="4" w:space="0" w:color="auto"/>
              <w:right w:val="single" w:sz="4" w:space="0" w:color="auto"/>
            </w:tcBorders>
            <w:shd w:val="clear" w:color="auto" w:fill="auto"/>
            <w:noWrap/>
            <w:vAlign w:val="bottom"/>
            <w:hideMark/>
          </w:tcPr>
          <w:p w14:paraId="04CAAB2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 </w:t>
            </w:r>
          </w:p>
        </w:tc>
        <w:tc>
          <w:tcPr>
            <w:tcW w:w="621" w:type="dxa"/>
            <w:tcBorders>
              <w:top w:val="nil"/>
              <w:left w:val="nil"/>
              <w:bottom w:val="single" w:sz="4" w:space="0" w:color="auto"/>
              <w:right w:val="single" w:sz="4" w:space="0" w:color="auto"/>
            </w:tcBorders>
            <w:shd w:val="clear" w:color="auto" w:fill="auto"/>
            <w:noWrap/>
            <w:vAlign w:val="bottom"/>
            <w:hideMark/>
          </w:tcPr>
          <w:p w14:paraId="6E14BB6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695" w:type="dxa"/>
            <w:tcBorders>
              <w:top w:val="nil"/>
              <w:left w:val="nil"/>
              <w:bottom w:val="single" w:sz="4" w:space="0" w:color="auto"/>
              <w:right w:val="single" w:sz="4" w:space="0" w:color="auto"/>
            </w:tcBorders>
            <w:shd w:val="clear" w:color="auto" w:fill="auto"/>
            <w:noWrap/>
            <w:vAlign w:val="bottom"/>
            <w:hideMark/>
          </w:tcPr>
          <w:p w14:paraId="2C6730A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 </w:t>
            </w:r>
          </w:p>
        </w:tc>
        <w:tc>
          <w:tcPr>
            <w:tcW w:w="695" w:type="dxa"/>
            <w:tcBorders>
              <w:top w:val="nil"/>
              <w:left w:val="nil"/>
              <w:bottom w:val="single" w:sz="4" w:space="0" w:color="auto"/>
              <w:right w:val="single" w:sz="4" w:space="0" w:color="auto"/>
            </w:tcBorders>
            <w:shd w:val="clear" w:color="auto" w:fill="auto"/>
            <w:noWrap/>
            <w:vAlign w:val="bottom"/>
            <w:hideMark/>
          </w:tcPr>
          <w:p w14:paraId="0DC2011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581" w:type="dxa"/>
            <w:tcBorders>
              <w:top w:val="nil"/>
              <w:left w:val="nil"/>
              <w:bottom w:val="single" w:sz="4" w:space="0" w:color="auto"/>
              <w:right w:val="single" w:sz="4" w:space="0" w:color="auto"/>
            </w:tcBorders>
            <w:shd w:val="clear" w:color="auto" w:fill="auto"/>
            <w:noWrap/>
            <w:vAlign w:val="bottom"/>
            <w:hideMark/>
          </w:tcPr>
          <w:p w14:paraId="66B065F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581" w:type="dxa"/>
            <w:tcBorders>
              <w:top w:val="nil"/>
              <w:left w:val="nil"/>
              <w:bottom w:val="single" w:sz="4" w:space="0" w:color="auto"/>
              <w:right w:val="single" w:sz="4" w:space="0" w:color="auto"/>
            </w:tcBorders>
            <w:shd w:val="clear" w:color="auto" w:fill="auto"/>
            <w:noWrap/>
            <w:vAlign w:val="bottom"/>
            <w:hideMark/>
          </w:tcPr>
          <w:p w14:paraId="184548D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508473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19A093B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70 </w:t>
            </w:r>
          </w:p>
        </w:tc>
      </w:tr>
      <w:tr w:rsidR="00F731F4" w:rsidRPr="00F731F4" w14:paraId="1206D447"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2ED4E13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318</w:t>
            </w:r>
          </w:p>
        </w:tc>
        <w:tc>
          <w:tcPr>
            <w:tcW w:w="2545" w:type="dxa"/>
            <w:tcBorders>
              <w:top w:val="nil"/>
              <w:left w:val="nil"/>
              <w:bottom w:val="single" w:sz="4" w:space="0" w:color="auto"/>
              <w:right w:val="single" w:sz="4" w:space="0" w:color="auto"/>
            </w:tcBorders>
            <w:shd w:val="clear" w:color="auto" w:fill="auto"/>
            <w:noWrap/>
            <w:vAlign w:val="bottom"/>
            <w:hideMark/>
          </w:tcPr>
          <w:p w14:paraId="37D0E395"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Montane Swamp</w:t>
            </w:r>
          </w:p>
        </w:tc>
        <w:tc>
          <w:tcPr>
            <w:tcW w:w="805" w:type="dxa"/>
            <w:tcBorders>
              <w:top w:val="nil"/>
              <w:left w:val="nil"/>
              <w:bottom w:val="single" w:sz="4" w:space="0" w:color="auto"/>
              <w:right w:val="single" w:sz="4" w:space="0" w:color="auto"/>
            </w:tcBorders>
            <w:shd w:val="clear" w:color="auto" w:fill="auto"/>
            <w:noWrap/>
            <w:vAlign w:val="bottom"/>
            <w:hideMark/>
          </w:tcPr>
          <w:p w14:paraId="63B7947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702 </w:t>
            </w:r>
          </w:p>
        </w:tc>
        <w:tc>
          <w:tcPr>
            <w:tcW w:w="805" w:type="dxa"/>
            <w:tcBorders>
              <w:top w:val="nil"/>
              <w:left w:val="nil"/>
              <w:bottom w:val="single" w:sz="4" w:space="0" w:color="auto"/>
              <w:right w:val="single" w:sz="4" w:space="0" w:color="auto"/>
            </w:tcBorders>
            <w:shd w:val="clear" w:color="auto" w:fill="auto"/>
            <w:noWrap/>
            <w:vAlign w:val="bottom"/>
            <w:hideMark/>
          </w:tcPr>
          <w:p w14:paraId="14C82C3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429 </w:t>
            </w:r>
          </w:p>
        </w:tc>
        <w:tc>
          <w:tcPr>
            <w:tcW w:w="728" w:type="dxa"/>
            <w:tcBorders>
              <w:top w:val="nil"/>
              <w:left w:val="nil"/>
              <w:bottom w:val="single" w:sz="4" w:space="0" w:color="auto"/>
              <w:right w:val="single" w:sz="4" w:space="0" w:color="auto"/>
            </w:tcBorders>
            <w:shd w:val="clear" w:color="auto" w:fill="auto"/>
            <w:noWrap/>
            <w:vAlign w:val="bottom"/>
            <w:hideMark/>
          </w:tcPr>
          <w:p w14:paraId="5E552BA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61 </w:t>
            </w:r>
          </w:p>
        </w:tc>
        <w:tc>
          <w:tcPr>
            <w:tcW w:w="638" w:type="dxa"/>
            <w:tcBorders>
              <w:top w:val="nil"/>
              <w:left w:val="nil"/>
              <w:bottom w:val="single" w:sz="4" w:space="0" w:color="auto"/>
              <w:right w:val="single" w:sz="4" w:space="0" w:color="auto"/>
            </w:tcBorders>
            <w:shd w:val="clear" w:color="auto" w:fill="auto"/>
            <w:noWrap/>
            <w:vAlign w:val="bottom"/>
            <w:hideMark/>
          </w:tcPr>
          <w:p w14:paraId="047847D7"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1568AFF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39 </w:t>
            </w:r>
          </w:p>
        </w:tc>
        <w:tc>
          <w:tcPr>
            <w:tcW w:w="808" w:type="dxa"/>
            <w:tcBorders>
              <w:top w:val="nil"/>
              <w:left w:val="nil"/>
              <w:bottom w:val="single" w:sz="4" w:space="0" w:color="auto"/>
              <w:right w:val="single" w:sz="4" w:space="0" w:color="auto"/>
            </w:tcBorders>
            <w:shd w:val="clear" w:color="auto" w:fill="auto"/>
            <w:noWrap/>
            <w:vAlign w:val="bottom"/>
            <w:hideMark/>
          </w:tcPr>
          <w:p w14:paraId="6C344F2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 </w:t>
            </w:r>
          </w:p>
        </w:tc>
        <w:tc>
          <w:tcPr>
            <w:tcW w:w="705" w:type="dxa"/>
            <w:tcBorders>
              <w:top w:val="nil"/>
              <w:left w:val="nil"/>
              <w:bottom w:val="single" w:sz="4" w:space="0" w:color="auto"/>
              <w:right w:val="single" w:sz="4" w:space="0" w:color="auto"/>
            </w:tcBorders>
            <w:shd w:val="clear" w:color="auto" w:fill="auto"/>
            <w:noWrap/>
            <w:vAlign w:val="bottom"/>
            <w:hideMark/>
          </w:tcPr>
          <w:p w14:paraId="2DCE827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 </w:t>
            </w:r>
          </w:p>
        </w:tc>
        <w:tc>
          <w:tcPr>
            <w:tcW w:w="745" w:type="dxa"/>
            <w:tcBorders>
              <w:top w:val="nil"/>
              <w:left w:val="nil"/>
              <w:bottom w:val="single" w:sz="4" w:space="0" w:color="auto"/>
              <w:right w:val="single" w:sz="4" w:space="0" w:color="auto"/>
            </w:tcBorders>
            <w:shd w:val="clear" w:color="auto" w:fill="auto"/>
            <w:noWrap/>
            <w:vAlign w:val="bottom"/>
            <w:hideMark/>
          </w:tcPr>
          <w:p w14:paraId="6670A2B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22 </w:t>
            </w:r>
          </w:p>
        </w:tc>
        <w:tc>
          <w:tcPr>
            <w:tcW w:w="787" w:type="dxa"/>
            <w:tcBorders>
              <w:top w:val="nil"/>
              <w:left w:val="nil"/>
              <w:bottom w:val="single" w:sz="4" w:space="0" w:color="auto"/>
              <w:right w:val="single" w:sz="4" w:space="0" w:color="auto"/>
            </w:tcBorders>
            <w:shd w:val="clear" w:color="auto" w:fill="auto"/>
            <w:noWrap/>
            <w:vAlign w:val="bottom"/>
            <w:hideMark/>
          </w:tcPr>
          <w:p w14:paraId="0A2028B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17 </w:t>
            </w:r>
          </w:p>
        </w:tc>
        <w:tc>
          <w:tcPr>
            <w:tcW w:w="621" w:type="dxa"/>
            <w:tcBorders>
              <w:top w:val="nil"/>
              <w:left w:val="nil"/>
              <w:bottom w:val="single" w:sz="4" w:space="0" w:color="auto"/>
              <w:right w:val="single" w:sz="4" w:space="0" w:color="auto"/>
            </w:tcBorders>
            <w:shd w:val="clear" w:color="auto" w:fill="auto"/>
            <w:noWrap/>
            <w:vAlign w:val="bottom"/>
            <w:hideMark/>
          </w:tcPr>
          <w:p w14:paraId="0EC7D31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22F92F6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4C9C88C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C3794D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B5569B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581" w:type="dxa"/>
            <w:tcBorders>
              <w:top w:val="nil"/>
              <w:left w:val="nil"/>
              <w:bottom w:val="single" w:sz="4" w:space="0" w:color="auto"/>
              <w:right w:val="single" w:sz="4" w:space="0" w:color="auto"/>
            </w:tcBorders>
            <w:shd w:val="clear" w:color="auto" w:fill="auto"/>
            <w:noWrap/>
            <w:vAlign w:val="bottom"/>
            <w:hideMark/>
          </w:tcPr>
          <w:p w14:paraId="46C6B15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4F8DE7E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386 </w:t>
            </w:r>
          </w:p>
        </w:tc>
      </w:tr>
      <w:tr w:rsidR="00F731F4" w:rsidRPr="00F731F4" w14:paraId="13822364"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2B0A5A3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319</w:t>
            </w:r>
          </w:p>
        </w:tc>
        <w:tc>
          <w:tcPr>
            <w:tcW w:w="2545" w:type="dxa"/>
            <w:tcBorders>
              <w:top w:val="nil"/>
              <w:left w:val="nil"/>
              <w:bottom w:val="single" w:sz="4" w:space="0" w:color="auto"/>
              <w:right w:val="single" w:sz="4" w:space="0" w:color="auto"/>
            </w:tcBorders>
            <w:shd w:val="clear" w:color="auto" w:fill="auto"/>
            <w:noWrap/>
            <w:vAlign w:val="bottom"/>
            <w:hideMark/>
          </w:tcPr>
          <w:p w14:paraId="4733F98C"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Montane Herb-rich Woodland</w:t>
            </w:r>
          </w:p>
        </w:tc>
        <w:tc>
          <w:tcPr>
            <w:tcW w:w="805" w:type="dxa"/>
            <w:tcBorders>
              <w:top w:val="nil"/>
              <w:left w:val="nil"/>
              <w:bottom w:val="single" w:sz="4" w:space="0" w:color="auto"/>
              <w:right w:val="single" w:sz="4" w:space="0" w:color="auto"/>
            </w:tcBorders>
            <w:shd w:val="clear" w:color="auto" w:fill="auto"/>
            <w:noWrap/>
            <w:vAlign w:val="bottom"/>
            <w:hideMark/>
          </w:tcPr>
          <w:p w14:paraId="2FF95C9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24,761 </w:t>
            </w:r>
          </w:p>
        </w:tc>
        <w:tc>
          <w:tcPr>
            <w:tcW w:w="805" w:type="dxa"/>
            <w:tcBorders>
              <w:top w:val="nil"/>
              <w:left w:val="nil"/>
              <w:bottom w:val="single" w:sz="4" w:space="0" w:color="auto"/>
              <w:right w:val="single" w:sz="4" w:space="0" w:color="auto"/>
            </w:tcBorders>
            <w:shd w:val="clear" w:color="auto" w:fill="auto"/>
            <w:noWrap/>
            <w:vAlign w:val="bottom"/>
            <w:hideMark/>
          </w:tcPr>
          <w:p w14:paraId="0C61891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24,500 </w:t>
            </w:r>
          </w:p>
        </w:tc>
        <w:tc>
          <w:tcPr>
            <w:tcW w:w="728" w:type="dxa"/>
            <w:tcBorders>
              <w:top w:val="nil"/>
              <w:left w:val="nil"/>
              <w:bottom w:val="single" w:sz="4" w:space="0" w:color="auto"/>
              <w:right w:val="single" w:sz="4" w:space="0" w:color="auto"/>
            </w:tcBorders>
            <w:shd w:val="clear" w:color="auto" w:fill="auto"/>
            <w:noWrap/>
            <w:vAlign w:val="bottom"/>
            <w:hideMark/>
          </w:tcPr>
          <w:p w14:paraId="14D5CDD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99 </w:t>
            </w:r>
          </w:p>
        </w:tc>
        <w:tc>
          <w:tcPr>
            <w:tcW w:w="638" w:type="dxa"/>
            <w:tcBorders>
              <w:top w:val="nil"/>
              <w:left w:val="nil"/>
              <w:bottom w:val="single" w:sz="4" w:space="0" w:color="auto"/>
              <w:right w:val="single" w:sz="4" w:space="0" w:color="auto"/>
            </w:tcBorders>
            <w:shd w:val="clear" w:color="auto" w:fill="auto"/>
            <w:noWrap/>
            <w:vAlign w:val="bottom"/>
            <w:hideMark/>
          </w:tcPr>
          <w:p w14:paraId="69477731"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LC</w:t>
            </w:r>
          </w:p>
        </w:tc>
        <w:tc>
          <w:tcPr>
            <w:tcW w:w="743" w:type="dxa"/>
            <w:tcBorders>
              <w:top w:val="nil"/>
              <w:left w:val="nil"/>
              <w:bottom w:val="single" w:sz="4" w:space="0" w:color="auto"/>
              <w:right w:val="single" w:sz="4" w:space="0" w:color="auto"/>
            </w:tcBorders>
            <w:shd w:val="clear" w:color="auto" w:fill="auto"/>
            <w:noWrap/>
            <w:vAlign w:val="bottom"/>
            <w:hideMark/>
          </w:tcPr>
          <w:p w14:paraId="75B47FD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13,256 </w:t>
            </w:r>
          </w:p>
        </w:tc>
        <w:tc>
          <w:tcPr>
            <w:tcW w:w="808" w:type="dxa"/>
            <w:tcBorders>
              <w:top w:val="nil"/>
              <w:left w:val="nil"/>
              <w:bottom w:val="single" w:sz="4" w:space="0" w:color="auto"/>
              <w:right w:val="single" w:sz="4" w:space="0" w:color="auto"/>
            </w:tcBorders>
            <w:shd w:val="clear" w:color="auto" w:fill="auto"/>
            <w:noWrap/>
            <w:vAlign w:val="bottom"/>
            <w:hideMark/>
          </w:tcPr>
          <w:p w14:paraId="2898802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54 </w:t>
            </w:r>
          </w:p>
        </w:tc>
        <w:tc>
          <w:tcPr>
            <w:tcW w:w="705" w:type="dxa"/>
            <w:tcBorders>
              <w:top w:val="nil"/>
              <w:left w:val="nil"/>
              <w:bottom w:val="single" w:sz="4" w:space="0" w:color="auto"/>
              <w:right w:val="single" w:sz="4" w:space="0" w:color="auto"/>
            </w:tcBorders>
            <w:shd w:val="clear" w:color="auto" w:fill="auto"/>
            <w:noWrap/>
            <w:vAlign w:val="bottom"/>
            <w:hideMark/>
          </w:tcPr>
          <w:p w14:paraId="7D78D1C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54 </w:t>
            </w:r>
          </w:p>
        </w:tc>
        <w:tc>
          <w:tcPr>
            <w:tcW w:w="745" w:type="dxa"/>
            <w:tcBorders>
              <w:top w:val="nil"/>
              <w:left w:val="nil"/>
              <w:bottom w:val="single" w:sz="4" w:space="0" w:color="auto"/>
              <w:right w:val="single" w:sz="4" w:space="0" w:color="auto"/>
            </w:tcBorders>
            <w:shd w:val="clear" w:color="auto" w:fill="auto"/>
            <w:noWrap/>
            <w:vAlign w:val="bottom"/>
            <w:hideMark/>
          </w:tcPr>
          <w:p w14:paraId="1F156E7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8,818 </w:t>
            </w:r>
          </w:p>
        </w:tc>
        <w:tc>
          <w:tcPr>
            <w:tcW w:w="787" w:type="dxa"/>
            <w:tcBorders>
              <w:top w:val="nil"/>
              <w:left w:val="nil"/>
              <w:bottom w:val="single" w:sz="4" w:space="0" w:color="auto"/>
              <w:right w:val="single" w:sz="4" w:space="0" w:color="auto"/>
            </w:tcBorders>
            <w:shd w:val="clear" w:color="auto" w:fill="auto"/>
            <w:noWrap/>
            <w:vAlign w:val="bottom"/>
            <w:hideMark/>
          </w:tcPr>
          <w:p w14:paraId="143B2EF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4,438 </w:t>
            </w:r>
          </w:p>
        </w:tc>
        <w:tc>
          <w:tcPr>
            <w:tcW w:w="621" w:type="dxa"/>
            <w:tcBorders>
              <w:top w:val="nil"/>
              <w:left w:val="nil"/>
              <w:bottom w:val="single" w:sz="4" w:space="0" w:color="auto"/>
              <w:right w:val="single" w:sz="4" w:space="0" w:color="auto"/>
            </w:tcBorders>
            <w:shd w:val="clear" w:color="auto" w:fill="auto"/>
            <w:noWrap/>
            <w:vAlign w:val="bottom"/>
            <w:hideMark/>
          </w:tcPr>
          <w:p w14:paraId="3D86410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162 </w:t>
            </w:r>
          </w:p>
        </w:tc>
        <w:tc>
          <w:tcPr>
            <w:tcW w:w="695" w:type="dxa"/>
            <w:tcBorders>
              <w:top w:val="nil"/>
              <w:left w:val="nil"/>
              <w:bottom w:val="single" w:sz="4" w:space="0" w:color="auto"/>
              <w:right w:val="single" w:sz="4" w:space="0" w:color="auto"/>
            </w:tcBorders>
            <w:shd w:val="clear" w:color="auto" w:fill="auto"/>
            <w:noWrap/>
            <w:vAlign w:val="bottom"/>
            <w:hideMark/>
          </w:tcPr>
          <w:p w14:paraId="62798E5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7,111 </w:t>
            </w:r>
          </w:p>
        </w:tc>
        <w:tc>
          <w:tcPr>
            <w:tcW w:w="695" w:type="dxa"/>
            <w:tcBorders>
              <w:top w:val="nil"/>
              <w:left w:val="nil"/>
              <w:bottom w:val="single" w:sz="4" w:space="0" w:color="auto"/>
              <w:right w:val="single" w:sz="4" w:space="0" w:color="auto"/>
            </w:tcBorders>
            <w:shd w:val="clear" w:color="auto" w:fill="auto"/>
            <w:noWrap/>
            <w:vAlign w:val="bottom"/>
            <w:hideMark/>
          </w:tcPr>
          <w:p w14:paraId="6C55C56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1,653 </w:t>
            </w:r>
          </w:p>
        </w:tc>
        <w:tc>
          <w:tcPr>
            <w:tcW w:w="581" w:type="dxa"/>
            <w:tcBorders>
              <w:top w:val="nil"/>
              <w:left w:val="nil"/>
              <w:bottom w:val="single" w:sz="4" w:space="0" w:color="auto"/>
              <w:right w:val="single" w:sz="4" w:space="0" w:color="auto"/>
            </w:tcBorders>
            <w:shd w:val="clear" w:color="auto" w:fill="auto"/>
            <w:noWrap/>
            <w:vAlign w:val="bottom"/>
            <w:hideMark/>
          </w:tcPr>
          <w:p w14:paraId="318272D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155 </w:t>
            </w:r>
          </w:p>
        </w:tc>
        <w:tc>
          <w:tcPr>
            <w:tcW w:w="581" w:type="dxa"/>
            <w:tcBorders>
              <w:top w:val="nil"/>
              <w:left w:val="nil"/>
              <w:bottom w:val="single" w:sz="4" w:space="0" w:color="auto"/>
              <w:right w:val="single" w:sz="4" w:space="0" w:color="auto"/>
            </w:tcBorders>
            <w:shd w:val="clear" w:color="auto" w:fill="auto"/>
            <w:noWrap/>
            <w:vAlign w:val="bottom"/>
            <w:hideMark/>
          </w:tcPr>
          <w:p w14:paraId="747D1A3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129 </w:t>
            </w:r>
          </w:p>
        </w:tc>
        <w:tc>
          <w:tcPr>
            <w:tcW w:w="581" w:type="dxa"/>
            <w:tcBorders>
              <w:top w:val="nil"/>
              <w:left w:val="nil"/>
              <w:bottom w:val="single" w:sz="4" w:space="0" w:color="auto"/>
              <w:right w:val="single" w:sz="4" w:space="0" w:color="auto"/>
            </w:tcBorders>
            <w:shd w:val="clear" w:color="auto" w:fill="auto"/>
            <w:noWrap/>
            <w:vAlign w:val="bottom"/>
            <w:hideMark/>
          </w:tcPr>
          <w:p w14:paraId="7E62B37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2B8B211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2,033 </w:t>
            </w:r>
          </w:p>
        </w:tc>
      </w:tr>
      <w:tr w:rsidR="00F731F4" w:rsidRPr="00F731F4" w14:paraId="1C689E21"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02945C3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320</w:t>
            </w:r>
          </w:p>
        </w:tc>
        <w:tc>
          <w:tcPr>
            <w:tcW w:w="2545" w:type="dxa"/>
            <w:tcBorders>
              <w:top w:val="nil"/>
              <w:left w:val="nil"/>
              <w:bottom w:val="single" w:sz="4" w:space="0" w:color="auto"/>
              <w:right w:val="single" w:sz="4" w:space="0" w:color="auto"/>
            </w:tcBorders>
            <w:shd w:val="clear" w:color="auto" w:fill="auto"/>
            <w:noWrap/>
            <w:vAlign w:val="bottom"/>
            <w:hideMark/>
          </w:tcPr>
          <w:p w14:paraId="10A370BF"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Grassy Dry Forest/Heathy Dry Forest Complex</w:t>
            </w:r>
          </w:p>
        </w:tc>
        <w:tc>
          <w:tcPr>
            <w:tcW w:w="805" w:type="dxa"/>
            <w:tcBorders>
              <w:top w:val="nil"/>
              <w:left w:val="nil"/>
              <w:bottom w:val="single" w:sz="4" w:space="0" w:color="auto"/>
              <w:right w:val="single" w:sz="4" w:space="0" w:color="auto"/>
            </w:tcBorders>
            <w:shd w:val="clear" w:color="auto" w:fill="auto"/>
            <w:noWrap/>
            <w:vAlign w:val="bottom"/>
            <w:hideMark/>
          </w:tcPr>
          <w:p w14:paraId="6929080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530 </w:t>
            </w:r>
          </w:p>
        </w:tc>
        <w:tc>
          <w:tcPr>
            <w:tcW w:w="805" w:type="dxa"/>
            <w:tcBorders>
              <w:top w:val="nil"/>
              <w:left w:val="nil"/>
              <w:bottom w:val="single" w:sz="4" w:space="0" w:color="auto"/>
              <w:right w:val="single" w:sz="4" w:space="0" w:color="auto"/>
            </w:tcBorders>
            <w:shd w:val="clear" w:color="auto" w:fill="auto"/>
            <w:noWrap/>
            <w:vAlign w:val="bottom"/>
            <w:hideMark/>
          </w:tcPr>
          <w:p w14:paraId="6626180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530 </w:t>
            </w:r>
          </w:p>
        </w:tc>
        <w:tc>
          <w:tcPr>
            <w:tcW w:w="728" w:type="dxa"/>
            <w:tcBorders>
              <w:top w:val="nil"/>
              <w:left w:val="nil"/>
              <w:bottom w:val="single" w:sz="4" w:space="0" w:color="auto"/>
              <w:right w:val="single" w:sz="4" w:space="0" w:color="auto"/>
            </w:tcBorders>
            <w:shd w:val="clear" w:color="auto" w:fill="auto"/>
            <w:noWrap/>
            <w:vAlign w:val="bottom"/>
            <w:hideMark/>
          </w:tcPr>
          <w:p w14:paraId="5E74F82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38" w:type="dxa"/>
            <w:tcBorders>
              <w:top w:val="nil"/>
              <w:left w:val="nil"/>
              <w:bottom w:val="single" w:sz="4" w:space="0" w:color="auto"/>
              <w:right w:val="single" w:sz="4" w:space="0" w:color="auto"/>
            </w:tcBorders>
            <w:shd w:val="clear" w:color="auto" w:fill="auto"/>
            <w:noWrap/>
            <w:vAlign w:val="bottom"/>
            <w:hideMark/>
          </w:tcPr>
          <w:p w14:paraId="48608C57"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LC</w:t>
            </w:r>
          </w:p>
        </w:tc>
        <w:tc>
          <w:tcPr>
            <w:tcW w:w="743" w:type="dxa"/>
            <w:tcBorders>
              <w:top w:val="nil"/>
              <w:left w:val="nil"/>
              <w:bottom w:val="single" w:sz="4" w:space="0" w:color="auto"/>
              <w:right w:val="single" w:sz="4" w:space="0" w:color="auto"/>
            </w:tcBorders>
            <w:shd w:val="clear" w:color="auto" w:fill="auto"/>
            <w:noWrap/>
            <w:vAlign w:val="bottom"/>
            <w:hideMark/>
          </w:tcPr>
          <w:p w14:paraId="3AF4CAD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529 </w:t>
            </w:r>
          </w:p>
        </w:tc>
        <w:tc>
          <w:tcPr>
            <w:tcW w:w="808" w:type="dxa"/>
            <w:tcBorders>
              <w:top w:val="nil"/>
              <w:left w:val="nil"/>
              <w:bottom w:val="single" w:sz="4" w:space="0" w:color="auto"/>
              <w:right w:val="single" w:sz="4" w:space="0" w:color="auto"/>
            </w:tcBorders>
            <w:shd w:val="clear" w:color="auto" w:fill="auto"/>
            <w:noWrap/>
            <w:vAlign w:val="bottom"/>
            <w:hideMark/>
          </w:tcPr>
          <w:p w14:paraId="5C16366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5B32E6C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745" w:type="dxa"/>
            <w:tcBorders>
              <w:top w:val="nil"/>
              <w:left w:val="nil"/>
              <w:bottom w:val="single" w:sz="4" w:space="0" w:color="auto"/>
              <w:right w:val="single" w:sz="4" w:space="0" w:color="auto"/>
            </w:tcBorders>
            <w:shd w:val="clear" w:color="auto" w:fill="auto"/>
            <w:noWrap/>
            <w:vAlign w:val="bottom"/>
            <w:hideMark/>
          </w:tcPr>
          <w:p w14:paraId="4ACBA7A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529 </w:t>
            </w:r>
          </w:p>
        </w:tc>
        <w:tc>
          <w:tcPr>
            <w:tcW w:w="787" w:type="dxa"/>
            <w:tcBorders>
              <w:top w:val="nil"/>
              <w:left w:val="nil"/>
              <w:bottom w:val="single" w:sz="4" w:space="0" w:color="auto"/>
              <w:right w:val="single" w:sz="4" w:space="0" w:color="auto"/>
            </w:tcBorders>
            <w:shd w:val="clear" w:color="auto" w:fill="auto"/>
            <w:noWrap/>
            <w:vAlign w:val="bottom"/>
            <w:hideMark/>
          </w:tcPr>
          <w:p w14:paraId="01EB58D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3CBCA35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2BD271D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4366D31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ABC44A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3A3E40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1700DC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02CD635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r>
      <w:tr w:rsidR="00F731F4" w:rsidRPr="00F731F4" w14:paraId="4F2DEA90"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7487213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322</w:t>
            </w:r>
          </w:p>
        </w:tc>
        <w:tc>
          <w:tcPr>
            <w:tcW w:w="2545" w:type="dxa"/>
            <w:tcBorders>
              <w:top w:val="nil"/>
              <w:left w:val="nil"/>
              <w:bottom w:val="single" w:sz="4" w:space="0" w:color="auto"/>
              <w:right w:val="single" w:sz="4" w:space="0" w:color="auto"/>
            </w:tcBorders>
            <w:shd w:val="clear" w:color="auto" w:fill="auto"/>
            <w:noWrap/>
            <w:vAlign w:val="bottom"/>
            <w:hideMark/>
          </w:tcPr>
          <w:p w14:paraId="7F115766"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Dry Rainforest/Warm Temperate Rainforest/Gallery Rainforest/Riparian Shrubland/Riverine Escarpment Scrub/Blackthorn Scrub Complex</w:t>
            </w:r>
          </w:p>
        </w:tc>
        <w:tc>
          <w:tcPr>
            <w:tcW w:w="805" w:type="dxa"/>
            <w:tcBorders>
              <w:top w:val="nil"/>
              <w:left w:val="nil"/>
              <w:bottom w:val="single" w:sz="4" w:space="0" w:color="auto"/>
              <w:right w:val="single" w:sz="4" w:space="0" w:color="auto"/>
            </w:tcBorders>
            <w:shd w:val="clear" w:color="auto" w:fill="auto"/>
            <w:noWrap/>
            <w:vAlign w:val="bottom"/>
            <w:hideMark/>
          </w:tcPr>
          <w:p w14:paraId="5752D4F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185 </w:t>
            </w:r>
          </w:p>
        </w:tc>
        <w:tc>
          <w:tcPr>
            <w:tcW w:w="805" w:type="dxa"/>
            <w:tcBorders>
              <w:top w:val="nil"/>
              <w:left w:val="nil"/>
              <w:bottom w:val="single" w:sz="4" w:space="0" w:color="auto"/>
              <w:right w:val="single" w:sz="4" w:space="0" w:color="auto"/>
            </w:tcBorders>
            <w:shd w:val="clear" w:color="auto" w:fill="auto"/>
            <w:noWrap/>
            <w:vAlign w:val="bottom"/>
            <w:hideMark/>
          </w:tcPr>
          <w:p w14:paraId="1FC1241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183 </w:t>
            </w:r>
          </w:p>
        </w:tc>
        <w:tc>
          <w:tcPr>
            <w:tcW w:w="728" w:type="dxa"/>
            <w:tcBorders>
              <w:top w:val="nil"/>
              <w:left w:val="nil"/>
              <w:bottom w:val="single" w:sz="4" w:space="0" w:color="auto"/>
              <w:right w:val="single" w:sz="4" w:space="0" w:color="auto"/>
            </w:tcBorders>
            <w:shd w:val="clear" w:color="auto" w:fill="auto"/>
            <w:noWrap/>
            <w:vAlign w:val="bottom"/>
            <w:hideMark/>
          </w:tcPr>
          <w:p w14:paraId="4F92FCD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99 </w:t>
            </w:r>
          </w:p>
        </w:tc>
        <w:tc>
          <w:tcPr>
            <w:tcW w:w="638" w:type="dxa"/>
            <w:tcBorders>
              <w:top w:val="nil"/>
              <w:left w:val="nil"/>
              <w:bottom w:val="single" w:sz="4" w:space="0" w:color="auto"/>
              <w:right w:val="single" w:sz="4" w:space="0" w:color="auto"/>
            </w:tcBorders>
            <w:shd w:val="clear" w:color="auto" w:fill="auto"/>
            <w:noWrap/>
            <w:vAlign w:val="bottom"/>
            <w:hideMark/>
          </w:tcPr>
          <w:p w14:paraId="54FBC16A"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5937E78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160 </w:t>
            </w:r>
          </w:p>
        </w:tc>
        <w:tc>
          <w:tcPr>
            <w:tcW w:w="808" w:type="dxa"/>
            <w:tcBorders>
              <w:top w:val="nil"/>
              <w:left w:val="nil"/>
              <w:bottom w:val="single" w:sz="4" w:space="0" w:color="auto"/>
              <w:right w:val="single" w:sz="4" w:space="0" w:color="auto"/>
            </w:tcBorders>
            <w:shd w:val="clear" w:color="auto" w:fill="auto"/>
            <w:noWrap/>
            <w:vAlign w:val="bottom"/>
            <w:hideMark/>
          </w:tcPr>
          <w:p w14:paraId="50B9449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86 </w:t>
            </w:r>
          </w:p>
        </w:tc>
        <w:tc>
          <w:tcPr>
            <w:tcW w:w="705" w:type="dxa"/>
            <w:tcBorders>
              <w:top w:val="nil"/>
              <w:left w:val="nil"/>
              <w:bottom w:val="single" w:sz="4" w:space="0" w:color="auto"/>
              <w:right w:val="single" w:sz="4" w:space="0" w:color="auto"/>
            </w:tcBorders>
            <w:shd w:val="clear" w:color="auto" w:fill="auto"/>
            <w:noWrap/>
            <w:vAlign w:val="bottom"/>
            <w:hideMark/>
          </w:tcPr>
          <w:p w14:paraId="6E88161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87 </w:t>
            </w:r>
          </w:p>
        </w:tc>
        <w:tc>
          <w:tcPr>
            <w:tcW w:w="745" w:type="dxa"/>
            <w:tcBorders>
              <w:top w:val="nil"/>
              <w:left w:val="nil"/>
              <w:bottom w:val="single" w:sz="4" w:space="0" w:color="auto"/>
              <w:right w:val="single" w:sz="4" w:space="0" w:color="auto"/>
            </w:tcBorders>
            <w:shd w:val="clear" w:color="auto" w:fill="auto"/>
            <w:noWrap/>
            <w:vAlign w:val="bottom"/>
            <w:hideMark/>
          </w:tcPr>
          <w:p w14:paraId="75C438A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152 </w:t>
            </w:r>
          </w:p>
        </w:tc>
        <w:tc>
          <w:tcPr>
            <w:tcW w:w="787" w:type="dxa"/>
            <w:tcBorders>
              <w:top w:val="nil"/>
              <w:left w:val="nil"/>
              <w:bottom w:val="single" w:sz="4" w:space="0" w:color="auto"/>
              <w:right w:val="single" w:sz="4" w:space="0" w:color="auto"/>
            </w:tcBorders>
            <w:shd w:val="clear" w:color="auto" w:fill="auto"/>
            <w:noWrap/>
            <w:vAlign w:val="bottom"/>
            <w:hideMark/>
          </w:tcPr>
          <w:p w14:paraId="03BE902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 </w:t>
            </w:r>
          </w:p>
        </w:tc>
        <w:tc>
          <w:tcPr>
            <w:tcW w:w="621" w:type="dxa"/>
            <w:tcBorders>
              <w:top w:val="nil"/>
              <w:left w:val="nil"/>
              <w:bottom w:val="single" w:sz="4" w:space="0" w:color="auto"/>
              <w:right w:val="single" w:sz="4" w:space="0" w:color="auto"/>
            </w:tcBorders>
            <w:shd w:val="clear" w:color="auto" w:fill="auto"/>
            <w:noWrap/>
            <w:vAlign w:val="bottom"/>
            <w:hideMark/>
          </w:tcPr>
          <w:p w14:paraId="40ADCDA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66B7B8E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695" w:type="dxa"/>
            <w:tcBorders>
              <w:top w:val="nil"/>
              <w:left w:val="nil"/>
              <w:bottom w:val="single" w:sz="4" w:space="0" w:color="auto"/>
              <w:right w:val="single" w:sz="4" w:space="0" w:color="auto"/>
            </w:tcBorders>
            <w:shd w:val="clear" w:color="auto" w:fill="auto"/>
            <w:noWrap/>
            <w:vAlign w:val="bottom"/>
            <w:hideMark/>
          </w:tcPr>
          <w:p w14:paraId="313CDD4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581" w:type="dxa"/>
            <w:tcBorders>
              <w:top w:val="nil"/>
              <w:left w:val="nil"/>
              <w:bottom w:val="single" w:sz="4" w:space="0" w:color="auto"/>
              <w:right w:val="single" w:sz="4" w:space="0" w:color="auto"/>
            </w:tcBorders>
            <w:shd w:val="clear" w:color="auto" w:fill="auto"/>
            <w:noWrap/>
            <w:vAlign w:val="bottom"/>
            <w:hideMark/>
          </w:tcPr>
          <w:p w14:paraId="07015CC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A505D4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816A49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77B3FE4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22 </w:t>
            </w:r>
          </w:p>
        </w:tc>
      </w:tr>
      <w:tr w:rsidR="00F731F4" w:rsidRPr="00F731F4" w14:paraId="1492D116"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2F8C865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334</w:t>
            </w:r>
          </w:p>
        </w:tc>
        <w:tc>
          <w:tcPr>
            <w:tcW w:w="2545" w:type="dxa"/>
            <w:tcBorders>
              <w:top w:val="nil"/>
              <w:left w:val="nil"/>
              <w:bottom w:val="single" w:sz="4" w:space="0" w:color="auto"/>
              <w:right w:val="single" w:sz="4" w:space="0" w:color="auto"/>
            </w:tcBorders>
            <w:shd w:val="clear" w:color="auto" w:fill="auto"/>
            <w:noWrap/>
            <w:vAlign w:val="bottom"/>
            <w:hideMark/>
          </w:tcPr>
          <w:p w14:paraId="3D0A338F"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Billabong Wetland Aggregate</w:t>
            </w:r>
          </w:p>
        </w:tc>
        <w:tc>
          <w:tcPr>
            <w:tcW w:w="805" w:type="dxa"/>
            <w:tcBorders>
              <w:top w:val="nil"/>
              <w:left w:val="nil"/>
              <w:bottom w:val="single" w:sz="4" w:space="0" w:color="auto"/>
              <w:right w:val="single" w:sz="4" w:space="0" w:color="auto"/>
            </w:tcBorders>
            <w:shd w:val="clear" w:color="auto" w:fill="auto"/>
            <w:noWrap/>
            <w:vAlign w:val="bottom"/>
            <w:hideMark/>
          </w:tcPr>
          <w:p w14:paraId="4B68D62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862 </w:t>
            </w:r>
          </w:p>
        </w:tc>
        <w:tc>
          <w:tcPr>
            <w:tcW w:w="805" w:type="dxa"/>
            <w:tcBorders>
              <w:top w:val="nil"/>
              <w:left w:val="nil"/>
              <w:bottom w:val="single" w:sz="4" w:space="0" w:color="auto"/>
              <w:right w:val="single" w:sz="4" w:space="0" w:color="auto"/>
            </w:tcBorders>
            <w:shd w:val="clear" w:color="auto" w:fill="auto"/>
            <w:noWrap/>
            <w:vAlign w:val="bottom"/>
            <w:hideMark/>
          </w:tcPr>
          <w:p w14:paraId="0FEBA06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406 </w:t>
            </w:r>
          </w:p>
        </w:tc>
        <w:tc>
          <w:tcPr>
            <w:tcW w:w="728" w:type="dxa"/>
            <w:tcBorders>
              <w:top w:val="nil"/>
              <w:left w:val="nil"/>
              <w:bottom w:val="single" w:sz="4" w:space="0" w:color="auto"/>
              <w:right w:val="single" w:sz="4" w:space="0" w:color="auto"/>
            </w:tcBorders>
            <w:shd w:val="clear" w:color="auto" w:fill="auto"/>
            <w:noWrap/>
            <w:vAlign w:val="bottom"/>
            <w:hideMark/>
          </w:tcPr>
          <w:p w14:paraId="5D7494C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47 </w:t>
            </w:r>
          </w:p>
        </w:tc>
        <w:tc>
          <w:tcPr>
            <w:tcW w:w="638" w:type="dxa"/>
            <w:tcBorders>
              <w:top w:val="nil"/>
              <w:left w:val="nil"/>
              <w:bottom w:val="single" w:sz="4" w:space="0" w:color="auto"/>
              <w:right w:val="single" w:sz="4" w:space="0" w:color="auto"/>
            </w:tcBorders>
            <w:shd w:val="clear" w:color="auto" w:fill="auto"/>
            <w:noWrap/>
            <w:vAlign w:val="bottom"/>
            <w:hideMark/>
          </w:tcPr>
          <w:p w14:paraId="5C7BC96A"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13EAD9C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21 </w:t>
            </w:r>
          </w:p>
        </w:tc>
        <w:tc>
          <w:tcPr>
            <w:tcW w:w="808" w:type="dxa"/>
            <w:tcBorders>
              <w:top w:val="nil"/>
              <w:left w:val="nil"/>
              <w:bottom w:val="single" w:sz="4" w:space="0" w:color="auto"/>
              <w:right w:val="single" w:sz="4" w:space="0" w:color="auto"/>
            </w:tcBorders>
            <w:shd w:val="clear" w:color="auto" w:fill="auto"/>
            <w:noWrap/>
            <w:vAlign w:val="bottom"/>
            <w:hideMark/>
          </w:tcPr>
          <w:p w14:paraId="33B15AD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705" w:type="dxa"/>
            <w:tcBorders>
              <w:top w:val="nil"/>
              <w:left w:val="nil"/>
              <w:bottom w:val="single" w:sz="4" w:space="0" w:color="auto"/>
              <w:right w:val="single" w:sz="4" w:space="0" w:color="auto"/>
            </w:tcBorders>
            <w:shd w:val="clear" w:color="auto" w:fill="auto"/>
            <w:noWrap/>
            <w:vAlign w:val="bottom"/>
            <w:hideMark/>
          </w:tcPr>
          <w:p w14:paraId="35F6E91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 </w:t>
            </w:r>
          </w:p>
        </w:tc>
        <w:tc>
          <w:tcPr>
            <w:tcW w:w="745" w:type="dxa"/>
            <w:tcBorders>
              <w:top w:val="nil"/>
              <w:left w:val="nil"/>
              <w:bottom w:val="single" w:sz="4" w:space="0" w:color="auto"/>
              <w:right w:val="single" w:sz="4" w:space="0" w:color="auto"/>
            </w:tcBorders>
            <w:shd w:val="clear" w:color="auto" w:fill="auto"/>
            <w:noWrap/>
            <w:vAlign w:val="bottom"/>
            <w:hideMark/>
          </w:tcPr>
          <w:p w14:paraId="5C59AC7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21 </w:t>
            </w:r>
          </w:p>
        </w:tc>
        <w:tc>
          <w:tcPr>
            <w:tcW w:w="787" w:type="dxa"/>
            <w:tcBorders>
              <w:top w:val="nil"/>
              <w:left w:val="nil"/>
              <w:bottom w:val="single" w:sz="4" w:space="0" w:color="auto"/>
              <w:right w:val="single" w:sz="4" w:space="0" w:color="auto"/>
            </w:tcBorders>
            <w:shd w:val="clear" w:color="auto" w:fill="auto"/>
            <w:noWrap/>
            <w:vAlign w:val="bottom"/>
            <w:hideMark/>
          </w:tcPr>
          <w:p w14:paraId="773939A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621" w:type="dxa"/>
            <w:tcBorders>
              <w:top w:val="nil"/>
              <w:left w:val="nil"/>
              <w:bottom w:val="single" w:sz="4" w:space="0" w:color="auto"/>
              <w:right w:val="single" w:sz="4" w:space="0" w:color="auto"/>
            </w:tcBorders>
            <w:shd w:val="clear" w:color="auto" w:fill="auto"/>
            <w:noWrap/>
            <w:vAlign w:val="bottom"/>
            <w:hideMark/>
          </w:tcPr>
          <w:p w14:paraId="696583E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7681EC4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7152B5A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D0F17A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70AB7F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581" w:type="dxa"/>
            <w:tcBorders>
              <w:top w:val="nil"/>
              <w:left w:val="nil"/>
              <w:bottom w:val="single" w:sz="4" w:space="0" w:color="auto"/>
              <w:right w:val="single" w:sz="4" w:space="0" w:color="auto"/>
            </w:tcBorders>
            <w:shd w:val="clear" w:color="auto" w:fill="auto"/>
            <w:noWrap/>
            <w:vAlign w:val="bottom"/>
            <w:hideMark/>
          </w:tcPr>
          <w:p w14:paraId="113F1EF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3D94E7F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384 </w:t>
            </w:r>
          </w:p>
        </w:tc>
      </w:tr>
      <w:tr w:rsidR="00F731F4" w:rsidRPr="00F731F4" w14:paraId="3DFAC849"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5F6BE5D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342</w:t>
            </w:r>
          </w:p>
        </w:tc>
        <w:tc>
          <w:tcPr>
            <w:tcW w:w="2545" w:type="dxa"/>
            <w:tcBorders>
              <w:top w:val="nil"/>
              <w:left w:val="nil"/>
              <w:bottom w:val="single" w:sz="4" w:space="0" w:color="auto"/>
              <w:right w:val="single" w:sz="4" w:space="0" w:color="auto"/>
            </w:tcBorders>
            <w:shd w:val="clear" w:color="auto" w:fill="auto"/>
            <w:noWrap/>
            <w:vAlign w:val="bottom"/>
            <w:hideMark/>
          </w:tcPr>
          <w:p w14:paraId="495E94A5"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Rocky Outcrop Shrubland/Rocky Outcrop Herbland/Shrubby Foothill Forest Complex</w:t>
            </w:r>
          </w:p>
        </w:tc>
        <w:tc>
          <w:tcPr>
            <w:tcW w:w="805" w:type="dxa"/>
            <w:tcBorders>
              <w:top w:val="nil"/>
              <w:left w:val="nil"/>
              <w:bottom w:val="single" w:sz="4" w:space="0" w:color="auto"/>
              <w:right w:val="single" w:sz="4" w:space="0" w:color="auto"/>
            </w:tcBorders>
            <w:shd w:val="clear" w:color="auto" w:fill="auto"/>
            <w:noWrap/>
            <w:vAlign w:val="bottom"/>
            <w:hideMark/>
          </w:tcPr>
          <w:p w14:paraId="4C7968B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805" w:type="dxa"/>
            <w:tcBorders>
              <w:top w:val="nil"/>
              <w:left w:val="nil"/>
              <w:bottom w:val="single" w:sz="4" w:space="0" w:color="auto"/>
              <w:right w:val="single" w:sz="4" w:space="0" w:color="auto"/>
            </w:tcBorders>
            <w:shd w:val="clear" w:color="auto" w:fill="auto"/>
            <w:noWrap/>
            <w:vAlign w:val="bottom"/>
            <w:hideMark/>
          </w:tcPr>
          <w:p w14:paraId="68B3081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728" w:type="dxa"/>
            <w:tcBorders>
              <w:top w:val="nil"/>
              <w:left w:val="nil"/>
              <w:bottom w:val="single" w:sz="4" w:space="0" w:color="auto"/>
              <w:right w:val="single" w:sz="4" w:space="0" w:color="auto"/>
            </w:tcBorders>
            <w:shd w:val="clear" w:color="auto" w:fill="auto"/>
            <w:noWrap/>
            <w:vAlign w:val="bottom"/>
            <w:hideMark/>
          </w:tcPr>
          <w:p w14:paraId="374A9C3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38" w:type="dxa"/>
            <w:tcBorders>
              <w:top w:val="nil"/>
              <w:left w:val="nil"/>
              <w:bottom w:val="single" w:sz="4" w:space="0" w:color="auto"/>
              <w:right w:val="single" w:sz="4" w:space="0" w:color="auto"/>
            </w:tcBorders>
            <w:shd w:val="clear" w:color="auto" w:fill="auto"/>
            <w:noWrap/>
            <w:vAlign w:val="bottom"/>
            <w:hideMark/>
          </w:tcPr>
          <w:p w14:paraId="44570055"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R</w:t>
            </w:r>
          </w:p>
        </w:tc>
        <w:tc>
          <w:tcPr>
            <w:tcW w:w="743" w:type="dxa"/>
            <w:tcBorders>
              <w:top w:val="nil"/>
              <w:left w:val="nil"/>
              <w:bottom w:val="single" w:sz="4" w:space="0" w:color="auto"/>
              <w:right w:val="single" w:sz="4" w:space="0" w:color="auto"/>
            </w:tcBorders>
            <w:shd w:val="clear" w:color="auto" w:fill="auto"/>
            <w:noWrap/>
            <w:vAlign w:val="bottom"/>
            <w:hideMark/>
          </w:tcPr>
          <w:p w14:paraId="58B4925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808" w:type="dxa"/>
            <w:tcBorders>
              <w:top w:val="nil"/>
              <w:left w:val="nil"/>
              <w:bottom w:val="single" w:sz="4" w:space="0" w:color="auto"/>
              <w:right w:val="single" w:sz="4" w:space="0" w:color="auto"/>
            </w:tcBorders>
            <w:shd w:val="clear" w:color="auto" w:fill="auto"/>
            <w:noWrap/>
            <w:vAlign w:val="bottom"/>
            <w:hideMark/>
          </w:tcPr>
          <w:p w14:paraId="22602A0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46 </w:t>
            </w:r>
          </w:p>
        </w:tc>
        <w:tc>
          <w:tcPr>
            <w:tcW w:w="705" w:type="dxa"/>
            <w:tcBorders>
              <w:top w:val="nil"/>
              <w:left w:val="nil"/>
              <w:bottom w:val="single" w:sz="4" w:space="0" w:color="auto"/>
              <w:right w:val="single" w:sz="4" w:space="0" w:color="auto"/>
            </w:tcBorders>
            <w:shd w:val="clear" w:color="auto" w:fill="auto"/>
            <w:noWrap/>
            <w:vAlign w:val="bottom"/>
            <w:hideMark/>
          </w:tcPr>
          <w:p w14:paraId="5E38BDA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46 </w:t>
            </w:r>
          </w:p>
        </w:tc>
        <w:tc>
          <w:tcPr>
            <w:tcW w:w="745" w:type="dxa"/>
            <w:tcBorders>
              <w:top w:val="nil"/>
              <w:left w:val="nil"/>
              <w:bottom w:val="single" w:sz="4" w:space="0" w:color="auto"/>
              <w:right w:val="single" w:sz="4" w:space="0" w:color="auto"/>
            </w:tcBorders>
            <w:shd w:val="clear" w:color="auto" w:fill="auto"/>
            <w:noWrap/>
            <w:vAlign w:val="bottom"/>
            <w:hideMark/>
          </w:tcPr>
          <w:p w14:paraId="41D1C16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26F6978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621" w:type="dxa"/>
            <w:tcBorders>
              <w:top w:val="nil"/>
              <w:left w:val="nil"/>
              <w:bottom w:val="single" w:sz="4" w:space="0" w:color="auto"/>
              <w:right w:val="single" w:sz="4" w:space="0" w:color="auto"/>
            </w:tcBorders>
            <w:shd w:val="clear" w:color="auto" w:fill="auto"/>
            <w:noWrap/>
            <w:vAlign w:val="bottom"/>
            <w:hideMark/>
          </w:tcPr>
          <w:p w14:paraId="5D1F74C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1ACFB74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2DB624F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FB4BDD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3E4D8F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D6399F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0115D78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r>
      <w:tr w:rsidR="00F731F4" w:rsidRPr="00F731F4" w14:paraId="234085BC"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58E27BB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637</w:t>
            </w:r>
          </w:p>
        </w:tc>
        <w:tc>
          <w:tcPr>
            <w:tcW w:w="2545" w:type="dxa"/>
            <w:tcBorders>
              <w:top w:val="nil"/>
              <w:left w:val="nil"/>
              <w:bottom w:val="single" w:sz="4" w:space="0" w:color="auto"/>
              <w:right w:val="single" w:sz="4" w:space="0" w:color="auto"/>
            </w:tcBorders>
            <w:shd w:val="clear" w:color="auto" w:fill="auto"/>
            <w:noWrap/>
            <w:vAlign w:val="bottom"/>
            <w:hideMark/>
          </w:tcPr>
          <w:p w14:paraId="03B16065"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Swamp Scrub/Damp Sands Herb-rich Woodland/Wet Heathland Mosaic</w:t>
            </w:r>
          </w:p>
        </w:tc>
        <w:tc>
          <w:tcPr>
            <w:tcW w:w="805" w:type="dxa"/>
            <w:tcBorders>
              <w:top w:val="nil"/>
              <w:left w:val="nil"/>
              <w:bottom w:val="single" w:sz="4" w:space="0" w:color="auto"/>
              <w:right w:val="single" w:sz="4" w:space="0" w:color="auto"/>
            </w:tcBorders>
            <w:shd w:val="clear" w:color="auto" w:fill="auto"/>
            <w:noWrap/>
            <w:vAlign w:val="bottom"/>
            <w:hideMark/>
          </w:tcPr>
          <w:p w14:paraId="46CBC3A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 </w:t>
            </w:r>
          </w:p>
        </w:tc>
        <w:tc>
          <w:tcPr>
            <w:tcW w:w="805" w:type="dxa"/>
            <w:tcBorders>
              <w:top w:val="nil"/>
              <w:left w:val="nil"/>
              <w:bottom w:val="single" w:sz="4" w:space="0" w:color="auto"/>
              <w:right w:val="single" w:sz="4" w:space="0" w:color="auto"/>
            </w:tcBorders>
            <w:shd w:val="clear" w:color="auto" w:fill="auto"/>
            <w:noWrap/>
            <w:vAlign w:val="bottom"/>
            <w:hideMark/>
          </w:tcPr>
          <w:p w14:paraId="121DCA0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 </w:t>
            </w:r>
          </w:p>
        </w:tc>
        <w:tc>
          <w:tcPr>
            <w:tcW w:w="728" w:type="dxa"/>
            <w:tcBorders>
              <w:top w:val="nil"/>
              <w:left w:val="nil"/>
              <w:bottom w:val="single" w:sz="4" w:space="0" w:color="auto"/>
              <w:right w:val="single" w:sz="4" w:space="0" w:color="auto"/>
            </w:tcBorders>
            <w:shd w:val="clear" w:color="auto" w:fill="auto"/>
            <w:noWrap/>
            <w:vAlign w:val="bottom"/>
            <w:hideMark/>
          </w:tcPr>
          <w:p w14:paraId="1BDBC7F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92 </w:t>
            </w:r>
          </w:p>
        </w:tc>
        <w:tc>
          <w:tcPr>
            <w:tcW w:w="638" w:type="dxa"/>
            <w:tcBorders>
              <w:top w:val="nil"/>
              <w:left w:val="nil"/>
              <w:bottom w:val="single" w:sz="4" w:space="0" w:color="auto"/>
              <w:right w:val="single" w:sz="4" w:space="0" w:color="auto"/>
            </w:tcBorders>
            <w:shd w:val="clear" w:color="auto" w:fill="auto"/>
            <w:noWrap/>
            <w:vAlign w:val="bottom"/>
            <w:hideMark/>
          </w:tcPr>
          <w:p w14:paraId="5992C6F0"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6EE6C33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808" w:type="dxa"/>
            <w:tcBorders>
              <w:top w:val="nil"/>
              <w:left w:val="nil"/>
              <w:bottom w:val="single" w:sz="4" w:space="0" w:color="auto"/>
              <w:right w:val="single" w:sz="4" w:space="0" w:color="auto"/>
            </w:tcBorders>
            <w:shd w:val="clear" w:color="auto" w:fill="auto"/>
            <w:noWrap/>
            <w:vAlign w:val="bottom"/>
            <w:hideMark/>
          </w:tcPr>
          <w:p w14:paraId="25DC39F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0CA8DE6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4568B9D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5DAE04D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77FD35A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4800175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468B5B9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B4474A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C3D417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504DDE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76C29E5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 </w:t>
            </w:r>
          </w:p>
        </w:tc>
      </w:tr>
      <w:tr w:rsidR="00F731F4" w:rsidRPr="00F731F4" w14:paraId="5FE4AD51"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7D573DF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638</w:t>
            </w:r>
          </w:p>
        </w:tc>
        <w:tc>
          <w:tcPr>
            <w:tcW w:w="2545" w:type="dxa"/>
            <w:tcBorders>
              <w:top w:val="nil"/>
              <w:left w:val="nil"/>
              <w:bottom w:val="single" w:sz="4" w:space="0" w:color="auto"/>
              <w:right w:val="single" w:sz="4" w:space="0" w:color="auto"/>
            </w:tcBorders>
            <w:shd w:val="clear" w:color="auto" w:fill="auto"/>
            <w:noWrap/>
            <w:vAlign w:val="bottom"/>
            <w:hideMark/>
          </w:tcPr>
          <w:p w14:paraId="16F0D6D8"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Swamp Scrub/Wet Heathland Mosaic</w:t>
            </w:r>
          </w:p>
        </w:tc>
        <w:tc>
          <w:tcPr>
            <w:tcW w:w="805" w:type="dxa"/>
            <w:tcBorders>
              <w:top w:val="nil"/>
              <w:left w:val="nil"/>
              <w:bottom w:val="single" w:sz="4" w:space="0" w:color="auto"/>
              <w:right w:val="single" w:sz="4" w:space="0" w:color="auto"/>
            </w:tcBorders>
            <w:shd w:val="clear" w:color="auto" w:fill="auto"/>
            <w:noWrap/>
            <w:vAlign w:val="bottom"/>
            <w:hideMark/>
          </w:tcPr>
          <w:p w14:paraId="306ED33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1,129 </w:t>
            </w:r>
          </w:p>
        </w:tc>
        <w:tc>
          <w:tcPr>
            <w:tcW w:w="805" w:type="dxa"/>
            <w:tcBorders>
              <w:top w:val="nil"/>
              <w:left w:val="nil"/>
              <w:bottom w:val="single" w:sz="4" w:space="0" w:color="auto"/>
              <w:right w:val="single" w:sz="4" w:space="0" w:color="auto"/>
            </w:tcBorders>
            <w:shd w:val="clear" w:color="auto" w:fill="auto"/>
            <w:noWrap/>
            <w:vAlign w:val="bottom"/>
            <w:hideMark/>
          </w:tcPr>
          <w:p w14:paraId="26AAC2E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183 </w:t>
            </w:r>
          </w:p>
        </w:tc>
        <w:tc>
          <w:tcPr>
            <w:tcW w:w="728" w:type="dxa"/>
            <w:tcBorders>
              <w:top w:val="nil"/>
              <w:left w:val="nil"/>
              <w:bottom w:val="single" w:sz="4" w:space="0" w:color="auto"/>
              <w:right w:val="single" w:sz="4" w:space="0" w:color="auto"/>
            </w:tcBorders>
            <w:shd w:val="clear" w:color="auto" w:fill="auto"/>
            <w:noWrap/>
            <w:vAlign w:val="bottom"/>
            <w:hideMark/>
          </w:tcPr>
          <w:p w14:paraId="0003AF1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 </w:t>
            </w:r>
          </w:p>
        </w:tc>
        <w:tc>
          <w:tcPr>
            <w:tcW w:w="638" w:type="dxa"/>
            <w:tcBorders>
              <w:top w:val="nil"/>
              <w:left w:val="nil"/>
              <w:bottom w:val="single" w:sz="4" w:space="0" w:color="auto"/>
              <w:right w:val="single" w:sz="4" w:space="0" w:color="auto"/>
            </w:tcBorders>
            <w:shd w:val="clear" w:color="auto" w:fill="auto"/>
            <w:noWrap/>
            <w:vAlign w:val="bottom"/>
            <w:hideMark/>
          </w:tcPr>
          <w:p w14:paraId="28602440"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0B5B758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46 </w:t>
            </w:r>
          </w:p>
        </w:tc>
        <w:tc>
          <w:tcPr>
            <w:tcW w:w="808" w:type="dxa"/>
            <w:tcBorders>
              <w:top w:val="nil"/>
              <w:left w:val="nil"/>
              <w:bottom w:val="single" w:sz="4" w:space="0" w:color="auto"/>
              <w:right w:val="single" w:sz="4" w:space="0" w:color="auto"/>
            </w:tcBorders>
            <w:shd w:val="clear" w:color="auto" w:fill="auto"/>
            <w:noWrap/>
            <w:vAlign w:val="bottom"/>
            <w:hideMark/>
          </w:tcPr>
          <w:p w14:paraId="4EB7BDC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 </w:t>
            </w:r>
          </w:p>
        </w:tc>
        <w:tc>
          <w:tcPr>
            <w:tcW w:w="705" w:type="dxa"/>
            <w:tcBorders>
              <w:top w:val="nil"/>
              <w:left w:val="nil"/>
              <w:bottom w:val="single" w:sz="4" w:space="0" w:color="auto"/>
              <w:right w:val="single" w:sz="4" w:space="0" w:color="auto"/>
            </w:tcBorders>
            <w:shd w:val="clear" w:color="auto" w:fill="auto"/>
            <w:noWrap/>
            <w:vAlign w:val="bottom"/>
            <w:hideMark/>
          </w:tcPr>
          <w:p w14:paraId="79F755D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25 </w:t>
            </w:r>
          </w:p>
        </w:tc>
        <w:tc>
          <w:tcPr>
            <w:tcW w:w="745" w:type="dxa"/>
            <w:tcBorders>
              <w:top w:val="nil"/>
              <w:left w:val="nil"/>
              <w:bottom w:val="single" w:sz="4" w:space="0" w:color="auto"/>
              <w:right w:val="single" w:sz="4" w:space="0" w:color="auto"/>
            </w:tcBorders>
            <w:shd w:val="clear" w:color="auto" w:fill="auto"/>
            <w:noWrap/>
            <w:vAlign w:val="bottom"/>
            <w:hideMark/>
          </w:tcPr>
          <w:p w14:paraId="20A3F3A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46 </w:t>
            </w:r>
          </w:p>
        </w:tc>
        <w:tc>
          <w:tcPr>
            <w:tcW w:w="787" w:type="dxa"/>
            <w:tcBorders>
              <w:top w:val="nil"/>
              <w:left w:val="nil"/>
              <w:bottom w:val="single" w:sz="4" w:space="0" w:color="auto"/>
              <w:right w:val="single" w:sz="4" w:space="0" w:color="auto"/>
            </w:tcBorders>
            <w:shd w:val="clear" w:color="auto" w:fill="auto"/>
            <w:noWrap/>
            <w:vAlign w:val="bottom"/>
            <w:hideMark/>
          </w:tcPr>
          <w:p w14:paraId="4CC7983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2026B56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0809A78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756BC21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20228C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7E413B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3D54C1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18D5DF5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137 </w:t>
            </w:r>
          </w:p>
        </w:tc>
      </w:tr>
      <w:tr w:rsidR="00F731F4" w:rsidRPr="00F731F4" w14:paraId="56E2AFD2"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62D9F18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639</w:t>
            </w:r>
          </w:p>
        </w:tc>
        <w:tc>
          <w:tcPr>
            <w:tcW w:w="2545" w:type="dxa"/>
            <w:tcBorders>
              <w:top w:val="nil"/>
              <w:left w:val="nil"/>
              <w:bottom w:val="single" w:sz="4" w:space="0" w:color="auto"/>
              <w:right w:val="single" w:sz="4" w:space="0" w:color="auto"/>
            </w:tcBorders>
            <w:shd w:val="clear" w:color="auto" w:fill="auto"/>
            <w:noWrap/>
            <w:vAlign w:val="bottom"/>
            <w:hideMark/>
          </w:tcPr>
          <w:p w14:paraId="5E14114D"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Swamp Scrub/Plains Grassy Forest Mosaic</w:t>
            </w:r>
          </w:p>
        </w:tc>
        <w:tc>
          <w:tcPr>
            <w:tcW w:w="805" w:type="dxa"/>
            <w:tcBorders>
              <w:top w:val="nil"/>
              <w:left w:val="nil"/>
              <w:bottom w:val="single" w:sz="4" w:space="0" w:color="auto"/>
              <w:right w:val="single" w:sz="4" w:space="0" w:color="auto"/>
            </w:tcBorders>
            <w:shd w:val="clear" w:color="auto" w:fill="auto"/>
            <w:noWrap/>
            <w:vAlign w:val="bottom"/>
            <w:hideMark/>
          </w:tcPr>
          <w:p w14:paraId="42E88C7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2,937 </w:t>
            </w:r>
          </w:p>
        </w:tc>
        <w:tc>
          <w:tcPr>
            <w:tcW w:w="805" w:type="dxa"/>
            <w:tcBorders>
              <w:top w:val="nil"/>
              <w:left w:val="nil"/>
              <w:bottom w:val="single" w:sz="4" w:space="0" w:color="auto"/>
              <w:right w:val="single" w:sz="4" w:space="0" w:color="auto"/>
            </w:tcBorders>
            <w:shd w:val="clear" w:color="auto" w:fill="auto"/>
            <w:noWrap/>
            <w:vAlign w:val="bottom"/>
            <w:hideMark/>
          </w:tcPr>
          <w:p w14:paraId="6E6194B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144 </w:t>
            </w:r>
          </w:p>
        </w:tc>
        <w:tc>
          <w:tcPr>
            <w:tcW w:w="728" w:type="dxa"/>
            <w:tcBorders>
              <w:top w:val="nil"/>
              <w:left w:val="nil"/>
              <w:bottom w:val="single" w:sz="4" w:space="0" w:color="auto"/>
              <w:right w:val="single" w:sz="4" w:space="0" w:color="auto"/>
            </w:tcBorders>
            <w:shd w:val="clear" w:color="auto" w:fill="auto"/>
            <w:noWrap/>
            <w:vAlign w:val="bottom"/>
            <w:hideMark/>
          </w:tcPr>
          <w:p w14:paraId="3093D28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 </w:t>
            </w:r>
          </w:p>
        </w:tc>
        <w:tc>
          <w:tcPr>
            <w:tcW w:w="638" w:type="dxa"/>
            <w:tcBorders>
              <w:top w:val="nil"/>
              <w:left w:val="nil"/>
              <w:bottom w:val="single" w:sz="4" w:space="0" w:color="auto"/>
              <w:right w:val="single" w:sz="4" w:space="0" w:color="auto"/>
            </w:tcBorders>
            <w:shd w:val="clear" w:color="auto" w:fill="auto"/>
            <w:noWrap/>
            <w:vAlign w:val="bottom"/>
            <w:hideMark/>
          </w:tcPr>
          <w:p w14:paraId="320063FA"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54084CF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808" w:type="dxa"/>
            <w:tcBorders>
              <w:top w:val="nil"/>
              <w:left w:val="nil"/>
              <w:bottom w:val="single" w:sz="4" w:space="0" w:color="auto"/>
              <w:right w:val="single" w:sz="4" w:space="0" w:color="auto"/>
            </w:tcBorders>
            <w:shd w:val="clear" w:color="auto" w:fill="auto"/>
            <w:noWrap/>
            <w:vAlign w:val="bottom"/>
            <w:hideMark/>
          </w:tcPr>
          <w:p w14:paraId="5D7E06E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46DAF3C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58C7E84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082789D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6FE0F6D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2469A2B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03942AD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63B295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6AE5FF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AA3C99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2879774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144 </w:t>
            </w:r>
          </w:p>
        </w:tc>
      </w:tr>
      <w:tr w:rsidR="00F731F4" w:rsidRPr="00F731F4" w14:paraId="171F9CB9"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517FE5E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681</w:t>
            </w:r>
          </w:p>
        </w:tc>
        <w:tc>
          <w:tcPr>
            <w:tcW w:w="2545" w:type="dxa"/>
            <w:tcBorders>
              <w:top w:val="nil"/>
              <w:left w:val="nil"/>
              <w:bottom w:val="single" w:sz="4" w:space="0" w:color="auto"/>
              <w:right w:val="single" w:sz="4" w:space="0" w:color="auto"/>
            </w:tcBorders>
            <w:shd w:val="clear" w:color="auto" w:fill="auto"/>
            <w:noWrap/>
            <w:vAlign w:val="bottom"/>
            <w:hideMark/>
          </w:tcPr>
          <w:p w14:paraId="32A2B35E"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Deep Freshwater Marsh</w:t>
            </w:r>
          </w:p>
        </w:tc>
        <w:tc>
          <w:tcPr>
            <w:tcW w:w="805" w:type="dxa"/>
            <w:tcBorders>
              <w:top w:val="nil"/>
              <w:left w:val="nil"/>
              <w:bottom w:val="single" w:sz="4" w:space="0" w:color="auto"/>
              <w:right w:val="single" w:sz="4" w:space="0" w:color="auto"/>
            </w:tcBorders>
            <w:shd w:val="clear" w:color="auto" w:fill="auto"/>
            <w:noWrap/>
            <w:vAlign w:val="bottom"/>
            <w:hideMark/>
          </w:tcPr>
          <w:p w14:paraId="26C7F3B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8,180 </w:t>
            </w:r>
          </w:p>
        </w:tc>
        <w:tc>
          <w:tcPr>
            <w:tcW w:w="805" w:type="dxa"/>
            <w:tcBorders>
              <w:top w:val="nil"/>
              <w:left w:val="nil"/>
              <w:bottom w:val="single" w:sz="4" w:space="0" w:color="auto"/>
              <w:right w:val="single" w:sz="4" w:space="0" w:color="auto"/>
            </w:tcBorders>
            <w:shd w:val="clear" w:color="auto" w:fill="auto"/>
            <w:noWrap/>
            <w:vAlign w:val="bottom"/>
            <w:hideMark/>
          </w:tcPr>
          <w:p w14:paraId="5FDC9F4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6,417 </w:t>
            </w:r>
          </w:p>
        </w:tc>
        <w:tc>
          <w:tcPr>
            <w:tcW w:w="728" w:type="dxa"/>
            <w:tcBorders>
              <w:top w:val="nil"/>
              <w:left w:val="nil"/>
              <w:bottom w:val="single" w:sz="4" w:space="0" w:color="auto"/>
              <w:right w:val="single" w:sz="4" w:space="0" w:color="auto"/>
            </w:tcBorders>
            <w:shd w:val="clear" w:color="auto" w:fill="auto"/>
            <w:noWrap/>
            <w:vAlign w:val="bottom"/>
            <w:hideMark/>
          </w:tcPr>
          <w:p w14:paraId="2DD70F5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78 </w:t>
            </w:r>
          </w:p>
        </w:tc>
        <w:tc>
          <w:tcPr>
            <w:tcW w:w="638" w:type="dxa"/>
            <w:tcBorders>
              <w:top w:val="nil"/>
              <w:left w:val="nil"/>
              <w:bottom w:val="single" w:sz="4" w:space="0" w:color="auto"/>
              <w:right w:val="single" w:sz="4" w:space="0" w:color="auto"/>
            </w:tcBorders>
            <w:shd w:val="clear" w:color="auto" w:fill="auto"/>
            <w:noWrap/>
            <w:vAlign w:val="bottom"/>
            <w:hideMark/>
          </w:tcPr>
          <w:p w14:paraId="2E73ED9F"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V</w:t>
            </w:r>
          </w:p>
        </w:tc>
        <w:tc>
          <w:tcPr>
            <w:tcW w:w="743" w:type="dxa"/>
            <w:tcBorders>
              <w:top w:val="nil"/>
              <w:left w:val="nil"/>
              <w:bottom w:val="single" w:sz="4" w:space="0" w:color="auto"/>
              <w:right w:val="single" w:sz="4" w:space="0" w:color="auto"/>
            </w:tcBorders>
            <w:shd w:val="clear" w:color="auto" w:fill="auto"/>
            <w:noWrap/>
            <w:vAlign w:val="bottom"/>
            <w:hideMark/>
          </w:tcPr>
          <w:p w14:paraId="306FBA0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2,568 </w:t>
            </w:r>
          </w:p>
        </w:tc>
        <w:tc>
          <w:tcPr>
            <w:tcW w:w="808" w:type="dxa"/>
            <w:tcBorders>
              <w:top w:val="nil"/>
              <w:left w:val="nil"/>
              <w:bottom w:val="single" w:sz="4" w:space="0" w:color="auto"/>
              <w:right w:val="single" w:sz="4" w:space="0" w:color="auto"/>
            </w:tcBorders>
            <w:shd w:val="clear" w:color="auto" w:fill="auto"/>
            <w:noWrap/>
            <w:vAlign w:val="bottom"/>
            <w:hideMark/>
          </w:tcPr>
          <w:p w14:paraId="493FE95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31 </w:t>
            </w:r>
          </w:p>
        </w:tc>
        <w:tc>
          <w:tcPr>
            <w:tcW w:w="705" w:type="dxa"/>
            <w:tcBorders>
              <w:top w:val="nil"/>
              <w:left w:val="nil"/>
              <w:bottom w:val="single" w:sz="4" w:space="0" w:color="auto"/>
              <w:right w:val="single" w:sz="4" w:space="0" w:color="auto"/>
            </w:tcBorders>
            <w:shd w:val="clear" w:color="auto" w:fill="auto"/>
            <w:noWrap/>
            <w:vAlign w:val="bottom"/>
            <w:hideMark/>
          </w:tcPr>
          <w:p w14:paraId="33E7B02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40 </w:t>
            </w:r>
          </w:p>
        </w:tc>
        <w:tc>
          <w:tcPr>
            <w:tcW w:w="745" w:type="dxa"/>
            <w:tcBorders>
              <w:top w:val="nil"/>
              <w:left w:val="nil"/>
              <w:bottom w:val="single" w:sz="4" w:space="0" w:color="auto"/>
              <w:right w:val="single" w:sz="4" w:space="0" w:color="auto"/>
            </w:tcBorders>
            <w:shd w:val="clear" w:color="auto" w:fill="auto"/>
            <w:noWrap/>
            <w:vAlign w:val="bottom"/>
            <w:hideMark/>
          </w:tcPr>
          <w:p w14:paraId="5A5DCA8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2,568 </w:t>
            </w:r>
          </w:p>
        </w:tc>
        <w:tc>
          <w:tcPr>
            <w:tcW w:w="787" w:type="dxa"/>
            <w:tcBorders>
              <w:top w:val="nil"/>
              <w:left w:val="nil"/>
              <w:bottom w:val="single" w:sz="4" w:space="0" w:color="auto"/>
              <w:right w:val="single" w:sz="4" w:space="0" w:color="auto"/>
            </w:tcBorders>
            <w:shd w:val="clear" w:color="auto" w:fill="auto"/>
            <w:noWrap/>
            <w:vAlign w:val="bottom"/>
            <w:hideMark/>
          </w:tcPr>
          <w:p w14:paraId="5B30126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5E40014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587E735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061B82F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87BCD3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07D8E0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348 </w:t>
            </w:r>
          </w:p>
        </w:tc>
        <w:tc>
          <w:tcPr>
            <w:tcW w:w="581" w:type="dxa"/>
            <w:tcBorders>
              <w:top w:val="nil"/>
              <w:left w:val="nil"/>
              <w:bottom w:val="single" w:sz="4" w:space="0" w:color="auto"/>
              <w:right w:val="single" w:sz="4" w:space="0" w:color="auto"/>
            </w:tcBorders>
            <w:shd w:val="clear" w:color="auto" w:fill="auto"/>
            <w:noWrap/>
            <w:vAlign w:val="bottom"/>
            <w:hideMark/>
          </w:tcPr>
          <w:p w14:paraId="1BBD84F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1,001 </w:t>
            </w:r>
          </w:p>
        </w:tc>
        <w:tc>
          <w:tcPr>
            <w:tcW w:w="680" w:type="dxa"/>
            <w:tcBorders>
              <w:top w:val="nil"/>
              <w:left w:val="nil"/>
              <w:bottom w:val="single" w:sz="4" w:space="0" w:color="auto"/>
              <w:right w:val="single" w:sz="8" w:space="0" w:color="auto"/>
            </w:tcBorders>
            <w:shd w:val="clear" w:color="auto" w:fill="auto"/>
            <w:noWrap/>
            <w:vAlign w:val="bottom"/>
            <w:hideMark/>
          </w:tcPr>
          <w:p w14:paraId="50A2F86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2,500 </w:t>
            </w:r>
          </w:p>
        </w:tc>
      </w:tr>
      <w:tr w:rsidR="00F731F4" w:rsidRPr="00F731F4" w14:paraId="44492EC9"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32CC25D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686</w:t>
            </w:r>
          </w:p>
        </w:tc>
        <w:tc>
          <w:tcPr>
            <w:tcW w:w="2545" w:type="dxa"/>
            <w:tcBorders>
              <w:top w:val="nil"/>
              <w:left w:val="nil"/>
              <w:bottom w:val="single" w:sz="4" w:space="0" w:color="auto"/>
              <w:right w:val="single" w:sz="4" w:space="0" w:color="auto"/>
            </w:tcBorders>
            <w:shd w:val="clear" w:color="auto" w:fill="auto"/>
            <w:noWrap/>
            <w:vAlign w:val="bottom"/>
            <w:hideMark/>
          </w:tcPr>
          <w:p w14:paraId="5CD5AC7C"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Wet Heathland/Damp Heathland Mosaic</w:t>
            </w:r>
          </w:p>
        </w:tc>
        <w:tc>
          <w:tcPr>
            <w:tcW w:w="805" w:type="dxa"/>
            <w:tcBorders>
              <w:top w:val="nil"/>
              <w:left w:val="nil"/>
              <w:bottom w:val="single" w:sz="4" w:space="0" w:color="auto"/>
              <w:right w:val="single" w:sz="4" w:space="0" w:color="auto"/>
            </w:tcBorders>
            <w:shd w:val="clear" w:color="auto" w:fill="auto"/>
            <w:noWrap/>
            <w:vAlign w:val="bottom"/>
            <w:hideMark/>
          </w:tcPr>
          <w:p w14:paraId="0C46EE0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7,093 </w:t>
            </w:r>
          </w:p>
        </w:tc>
        <w:tc>
          <w:tcPr>
            <w:tcW w:w="805" w:type="dxa"/>
            <w:tcBorders>
              <w:top w:val="nil"/>
              <w:left w:val="nil"/>
              <w:bottom w:val="single" w:sz="4" w:space="0" w:color="auto"/>
              <w:right w:val="single" w:sz="4" w:space="0" w:color="auto"/>
            </w:tcBorders>
            <w:shd w:val="clear" w:color="auto" w:fill="auto"/>
            <w:noWrap/>
            <w:vAlign w:val="bottom"/>
            <w:hideMark/>
          </w:tcPr>
          <w:p w14:paraId="182692B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412 </w:t>
            </w:r>
          </w:p>
        </w:tc>
        <w:tc>
          <w:tcPr>
            <w:tcW w:w="728" w:type="dxa"/>
            <w:tcBorders>
              <w:top w:val="nil"/>
              <w:left w:val="nil"/>
              <w:bottom w:val="single" w:sz="4" w:space="0" w:color="auto"/>
              <w:right w:val="single" w:sz="4" w:space="0" w:color="auto"/>
            </w:tcBorders>
            <w:shd w:val="clear" w:color="auto" w:fill="auto"/>
            <w:noWrap/>
            <w:vAlign w:val="bottom"/>
            <w:hideMark/>
          </w:tcPr>
          <w:p w14:paraId="1AD6EF8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 </w:t>
            </w:r>
          </w:p>
        </w:tc>
        <w:tc>
          <w:tcPr>
            <w:tcW w:w="638" w:type="dxa"/>
            <w:tcBorders>
              <w:top w:val="nil"/>
              <w:left w:val="nil"/>
              <w:bottom w:val="single" w:sz="4" w:space="0" w:color="auto"/>
              <w:right w:val="single" w:sz="4" w:space="0" w:color="auto"/>
            </w:tcBorders>
            <w:shd w:val="clear" w:color="auto" w:fill="auto"/>
            <w:noWrap/>
            <w:vAlign w:val="bottom"/>
            <w:hideMark/>
          </w:tcPr>
          <w:p w14:paraId="42AF528D"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D</w:t>
            </w:r>
          </w:p>
        </w:tc>
        <w:tc>
          <w:tcPr>
            <w:tcW w:w="743" w:type="dxa"/>
            <w:tcBorders>
              <w:top w:val="nil"/>
              <w:left w:val="nil"/>
              <w:bottom w:val="single" w:sz="4" w:space="0" w:color="auto"/>
              <w:right w:val="single" w:sz="4" w:space="0" w:color="auto"/>
            </w:tcBorders>
            <w:shd w:val="clear" w:color="auto" w:fill="auto"/>
            <w:noWrap/>
            <w:vAlign w:val="bottom"/>
            <w:hideMark/>
          </w:tcPr>
          <w:p w14:paraId="5AFEBC8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157 </w:t>
            </w:r>
          </w:p>
        </w:tc>
        <w:tc>
          <w:tcPr>
            <w:tcW w:w="808" w:type="dxa"/>
            <w:tcBorders>
              <w:top w:val="nil"/>
              <w:left w:val="nil"/>
              <w:bottom w:val="single" w:sz="4" w:space="0" w:color="auto"/>
              <w:right w:val="single" w:sz="4" w:space="0" w:color="auto"/>
            </w:tcBorders>
            <w:shd w:val="clear" w:color="auto" w:fill="auto"/>
            <w:noWrap/>
            <w:vAlign w:val="bottom"/>
            <w:hideMark/>
          </w:tcPr>
          <w:p w14:paraId="7993173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705" w:type="dxa"/>
            <w:tcBorders>
              <w:top w:val="nil"/>
              <w:left w:val="nil"/>
              <w:bottom w:val="single" w:sz="4" w:space="0" w:color="auto"/>
              <w:right w:val="single" w:sz="4" w:space="0" w:color="auto"/>
            </w:tcBorders>
            <w:shd w:val="clear" w:color="auto" w:fill="auto"/>
            <w:noWrap/>
            <w:vAlign w:val="bottom"/>
            <w:hideMark/>
          </w:tcPr>
          <w:p w14:paraId="1AEEEEE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38 </w:t>
            </w:r>
          </w:p>
        </w:tc>
        <w:tc>
          <w:tcPr>
            <w:tcW w:w="745" w:type="dxa"/>
            <w:tcBorders>
              <w:top w:val="nil"/>
              <w:left w:val="nil"/>
              <w:bottom w:val="single" w:sz="4" w:space="0" w:color="auto"/>
              <w:right w:val="single" w:sz="4" w:space="0" w:color="auto"/>
            </w:tcBorders>
            <w:shd w:val="clear" w:color="auto" w:fill="auto"/>
            <w:noWrap/>
            <w:vAlign w:val="bottom"/>
            <w:hideMark/>
          </w:tcPr>
          <w:p w14:paraId="5B4FDDD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97 </w:t>
            </w:r>
          </w:p>
        </w:tc>
        <w:tc>
          <w:tcPr>
            <w:tcW w:w="787" w:type="dxa"/>
            <w:tcBorders>
              <w:top w:val="nil"/>
              <w:left w:val="nil"/>
              <w:bottom w:val="single" w:sz="4" w:space="0" w:color="auto"/>
              <w:right w:val="single" w:sz="4" w:space="0" w:color="auto"/>
            </w:tcBorders>
            <w:shd w:val="clear" w:color="auto" w:fill="auto"/>
            <w:noWrap/>
            <w:vAlign w:val="bottom"/>
            <w:hideMark/>
          </w:tcPr>
          <w:p w14:paraId="21FF989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60 </w:t>
            </w:r>
          </w:p>
        </w:tc>
        <w:tc>
          <w:tcPr>
            <w:tcW w:w="621" w:type="dxa"/>
            <w:tcBorders>
              <w:top w:val="nil"/>
              <w:left w:val="nil"/>
              <w:bottom w:val="single" w:sz="4" w:space="0" w:color="auto"/>
              <w:right w:val="single" w:sz="4" w:space="0" w:color="auto"/>
            </w:tcBorders>
            <w:shd w:val="clear" w:color="auto" w:fill="auto"/>
            <w:noWrap/>
            <w:vAlign w:val="bottom"/>
            <w:hideMark/>
          </w:tcPr>
          <w:p w14:paraId="658CC35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6430056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214C1DD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022217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869BF7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581" w:type="dxa"/>
            <w:tcBorders>
              <w:top w:val="nil"/>
              <w:left w:val="nil"/>
              <w:bottom w:val="single" w:sz="4" w:space="0" w:color="auto"/>
              <w:right w:val="single" w:sz="4" w:space="0" w:color="auto"/>
            </w:tcBorders>
            <w:shd w:val="clear" w:color="auto" w:fill="auto"/>
            <w:noWrap/>
            <w:vAlign w:val="bottom"/>
            <w:hideMark/>
          </w:tcPr>
          <w:p w14:paraId="4BE258A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456EBCA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254 </w:t>
            </w:r>
          </w:p>
        </w:tc>
      </w:tr>
      <w:tr w:rsidR="00F731F4" w:rsidRPr="00F731F4" w14:paraId="4E2B4C96"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4694AB1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687</w:t>
            </w:r>
          </w:p>
        </w:tc>
        <w:tc>
          <w:tcPr>
            <w:tcW w:w="2545" w:type="dxa"/>
            <w:tcBorders>
              <w:top w:val="nil"/>
              <w:left w:val="nil"/>
              <w:bottom w:val="single" w:sz="4" w:space="0" w:color="auto"/>
              <w:right w:val="single" w:sz="4" w:space="0" w:color="auto"/>
            </w:tcBorders>
            <w:shd w:val="clear" w:color="auto" w:fill="auto"/>
            <w:noWrap/>
            <w:vAlign w:val="bottom"/>
            <w:hideMark/>
          </w:tcPr>
          <w:p w14:paraId="5075460F"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Swamp Scrub/Plains Grassland Mosaic</w:t>
            </w:r>
          </w:p>
        </w:tc>
        <w:tc>
          <w:tcPr>
            <w:tcW w:w="805" w:type="dxa"/>
            <w:tcBorders>
              <w:top w:val="nil"/>
              <w:left w:val="nil"/>
              <w:bottom w:val="single" w:sz="4" w:space="0" w:color="auto"/>
              <w:right w:val="single" w:sz="4" w:space="0" w:color="auto"/>
            </w:tcBorders>
            <w:shd w:val="clear" w:color="auto" w:fill="auto"/>
            <w:noWrap/>
            <w:vAlign w:val="bottom"/>
            <w:hideMark/>
          </w:tcPr>
          <w:p w14:paraId="3E0D951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22,260 </w:t>
            </w:r>
          </w:p>
        </w:tc>
        <w:tc>
          <w:tcPr>
            <w:tcW w:w="805" w:type="dxa"/>
            <w:tcBorders>
              <w:top w:val="nil"/>
              <w:left w:val="nil"/>
              <w:bottom w:val="single" w:sz="4" w:space="0" w:color="auto"/>
              <w:right w:val="single" w:sz="4" w:space="0" w:color="auto"/>
            </w:tcBorders>
            <w:shd w:val="clear" w:color="auto" w:fill="auto"/>
            <w:noWrap/>
            <w:vAlign w:val="bottom"/>
            <w:hideMark/>
          </w:tcPr>
          <w:p w14:paraId="2A1CDBC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1,718 </w:t>
            </w:r>
          </w:p>
        </w:tc>
        <w:tc>
          <w:tcPr>
            <w:tcW w:w="728" w:type="dxa"/>
            <w:tcBorders>
              <w:top w:val="nil"/>
              <w:left w:val="nil"/>
              <w:bottom w:val="single" w:sz="4" w:space="0" w:color="auto"/>
              <w:right w:val="single" w:sz="4" w:space="0" w:color="auto"/>
            </w:tcBorders>
            <w:shd w:val="clear" w:color="auto" w:fill="auto"/>
            <w:noWrap/>
            <w:vAlign w:val="bottom"/>
            <w:hideMark/>
          </w:tcPr>
          <w:p w14:paraId="302783D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 </w:t>
            </w:r>
          </w:p>
        </w:tc>
        <w:tc>
          <w:tcPr>
            <w:tcW w:w="638" w:type="dxa"/>
            <w:tcBorders>
              <w:top w:val="nil"/>
              <w:left w:val="nil"/>
              <w:bottom w:val="single" w:sz="4" w:space="0" w:color="auto"/>
              <w:right w:val="single" w:sz="4" w:space="0" w:color="auto"/>
            </w:tcBorders>
            <w:shd w:val="clear" w:color="auto" w:fill="auto"/>
            <w:noWrap/>
            <w:vAlign w:val="bottom"/>
            <w:hideMark/>
          </w:tcPr>
          <w:p w14:paraId="76FA555A"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7CA9540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240 </w:t>
            </w:r>
          </w:p>
        </w:tc>
        <w:tc>
          <w:tcPr>
            <w:tcW w:w="808" w:type="dxa"/>
            <w:tcBorders>
              <w:top w:val="nil"/>
              <w:left w:val="nil"/>
              <w:bottom w:val="single" w:sz="4" w:space="0" w:color="auto"/>
              <w:right w:val="single" w:sz="4" w:space="0" w:color="auto"/>
            </w:tcBorders>
            <w:shd w:val="clear" w:color="auto" w:fill="auto"/>
            <w:noWrap/>
            <w:vAlign w:val="bottom"/>
            <w:hideMark/>
          </w:tcPr>
          <w:p w14:paraId="0708A36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05" w:type="dxa"/>
            <w:tcBorders>
              <w:top w:val="nil"/>
              <w:left w:val="nil"/>
              <w:bottom w:val="single" w:sz="4" w:space="0" w:color="auto"/>
              <w:right w:val="single" w:sz="4" w:space="0" w:color="auto"/>
            </w:tcBorders>
            <w:shd w:val="clear" w:color="auto" w:fill="auto"/>
            <w:noWrap/>
            <w:vAlign w:val="bottom"/>
            <w:hideMark/>
          </w:tcPr>
          <w:p w14:paraId="71705AD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 </w:t>
            </w:r>
          </w:p>
        </w:tc>
        <w:tc>
          <w:tcPr>
            <w:tcW w:w="745" w:type="dxa"/>
            <w:tcBorders>
              <w:top w:val="nil"/>
              <w:left w:val="nil"/>
              <w:bottom w:val="single" w:sz="4" w:space="0" w:color="auto"/>
              <w:right w:val="single" w:sz="4" w:space="0" w:color="auto"/>
            </w:tcBorders>
            <w:shd w:val="clear" w:color="auto" w:fill="auto"/>
            <w:noWrap/>
            <w:vAlign w:val="bottom"/>
            <w:hideMark/>
          </w:tcPr>
          <w:p w14:paraId="7E59B01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28 </w:t>
            </w:r>
          </w:p>
        </w:tc>
        <w:tc>
          <w:tcPr>
            <w:tcW w:w="787" w:type="dxa"/>
            <w:tcBorders>
              <w:top w:val="nil"/>
              <w:left w:val="nil"/>
              <w:bottom w:val="single" w:sz="4" w:space="0" w:color="auto"/>
              <w:right w:val="single" w:sz="4" w:space="0" w:color="auto"/>
            </w:tcBorders>
            <w:shd w:val="clear" w:color="auto" w:fill="auto"/>
            <w:noWrap/>
            <w:vAlign w:val="bottom"/>
            <w:hideMark/>
          </w:tcPr>
          <w:p w14:paraId="51C52F0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212 </w:t>
            </w:r>
          </w:p>
        </w:tc>
        <w:tc>
          <w:tcPr>
            <w:tcW w:w="621" w:type="dxa"/>
            <w:tcBorders>
              <w:top w:val="nil"/>
              <w:left w:val="nil"/>
              <w:bottom w:val="single" w:sz="4" w:space="0" w:color="auto"/>
              <w:right w:val="single" w:sz="4" w:space="0" w:color="auto"/>
            </w:tcBorders>
            <w:shd w:val="clear" w:color="auto" w:fill="auto"/>
            <w:noWrap/>
            <w:vAlign w:val="bottom"/>
            <w:hideMark/>
          </w:tcPr>
          <w:p w14:paraId="14A932A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695" w:type="dxa"/>
            <w:tcBorders>
              <w:top w:val="nil"/>
              <w:left w:val="nil"/>
              <w:bottom w:val="single" w:sz="4" w:space="0" w:color="auto"/>
              <w:right w:val="single" w:sz="4" w:space="0" w:color="auto"/>
            </w:tcBorders>
            <w:shd w:val="clear" w:color="auto" w:fill="auto"/>
            <w:noWrap/>
            <w:vAlign w:val="bottom"/>
            <w:hideMark/>
          </w:tcPr>
          <w:p w14:paraId="3A09CD3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 </w:t>
            </w:r>
          </w:p>
        </w:tc>
        <w:tc>
          <w:tcPr>
            <w:tcW w:w="695" w:type="dxa"/>
            <w:tcBorders>
              <w:top w:val="nil"/>
              <w:left w:val="nil"/>
              <w:bottom w:val="single" w:sz="4" w:space="0" w:color="auto"/>
              <w:right w:val="single" w:sz="4" w:space="0" w:color="auto"/>
            </w:tcBorders>
            <w:shd w:val="clear" w:color="auto" w:fill="auto"/>
            <w:noWrap/>
            <w:vAlign w:val="bottom"/>
            <w:hideMark/>
          </w:tcPr>
          <w:p w14:paraId="2513BEC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18AD0C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5783F2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 </w:t>
            </w:r>
          </w:p>
        </w:tc>
        <w:tc>
          <w:tcPr>
            <w:tcW w:w="581" w:type="dxa"/>
            <w:tcBorders>
              <w:top w:val="nil"/>
              <w:left w:val="nil"/>
              <w:bottom w:val="single" w:sz="4" w:space="0" w:color="auto"/>
              <w:right w:val="single" w:sz="4" w:space="0" w:color="auto"/>
            </w:tcBorders>
            <w:shd w:val="clear" w:color="auto" w:fill="auto"/>
            <w:noWrap/>
            <w:vAlign w:val="bottom"/>
            <w:hideMark/>
          </w:tcPr>
          <w:p w14:paraId="311AB0D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67FF74A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1,465 </w:t>
            </w:r>
          </w:p>
        </w:tc>
      </w:tr>
      <w:tr w:rsidR="00F731F4" w:rsidRPr="00F731F4" w14:paraId="5AE654B7"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6E26047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688</w:t>
            </w:r>
          </w:p>
        </w:tc>
        <w:tc>
          <w:tcPr>
            <w:tcW w:w="2545" w:type="dxa"/>
            <w:tcBorders>
              <w:top w:val="nil"/>
              <w:left w:val="nil"/>
              <w:bottom w:val="single" w:sz="4" w:space="0" w:color="auto"/>
              <w:right w:val="single" w:sz="4" w:space="0" w:color="auto"/>
            </w:tcBorders>
            <w:shd w:val="clear" w:color="auto" w:fill="auto"/>
            <w:noWrap/>
            <w:vAlign w:val="bottom"/>
            <w:hideMark/>
          </w:tcPr>
          <w:p w14:paraId="4386FBC3"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Swampy Riparian Woodland/Swamp Scrub Mosaic</w:t>
            </w:r>
          </w:p>
        </w:tc>
        <w:tc>
          <w:tcPr>
            <w:tcW w:w="805" w:type="dxa"/>
            <w:tcBorders>
              <w:top w:val="nil"/>
              <w:left w:val="nil"/>
              <w:bottom w:val="single" w:sz="4" w:space="0" w:color="auto"/>
              <w:right w:val="single" w:sz="4" w:space="0" w:color="auto"/>
            </w:tcBorders>
            <w:shd w:val="clear" w:color="auto" w:fill="auto"/>
            <w:noWrap/>
            <w:vAlign w:val="bottom"/>
            <w:hideMark/>
          </w:tcPr>
          <w:p w14:paraId="2C75454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4,117 </w:t>
            </w:r>
          </w:p>
        </w:tc>
        <w:tc>
          <w:tcPr>
            <w:tcW w:w="805" w:type="dxa"/>
            <w:tcBorders>
              <w:top w:val="nil"/>
              <w:left w:val="nil"/>
              <w:bottom w:val="single" w:sz="4" w:space="0" w:color="auto"/>
              <w:right w:val="single" w:sz="4" w:space="0" w:color="auto"/>
            </w:tcBorders>
            <w:shd w:val="clear" w:color="auto" w:fill="auto"/>
            <w:noWrap/>
            <w:vAlign w:val="bottom"/>
            <w:hideMark/>
          </w:tcPr>
          <w:p w14:paraId="29EF7BA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541 </w:t>
            </w:r>
          </w:p>
        </w:tc>
        <w:tc>
          <w:tcPr>
            <w:tcW w:w="728" w:type="dxa"/>
            <w:tcBorders>
              <w:top w:val="nil"/>
              <w:left w:val="nil"/>
              <w:bottom w:val="single" w:sz="4" w:space="0" w:color="auto"/>
              <w:right w:val="single" w:sz="4" w:space="0" w:color="auto"/>
            </w:tcBorders>
            <w:shd w:val="clear" w:color="auto" w:fill="auto"/>
            <w:noWrap/>
            <w:vAlign w:val="bottom"/>
            <w:hideMark/>
          </w:tcPr>
          <w:p w14:paraId="63686F3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 </w:t>
            </w:r>
          </w:p>
        </w:tc>
        <w:tc>
          <w:tcPr>
            <w:tcW w:w="638" w:type="dxa"/>
            <w:tcBorders>
              <w:top w:val="nil"/>
              <w:left w:val="nil"/>
              <w:bottom w:val="single" w:sz="4" w:space="0" w:color="auto"/>
              <w:right w:val="single" w:sz="4" w:space="0" w:color="auto"/>
            </w:tcBorders>
            <w:shd w:val="clear" w:color="auto" w:fill="auto"/>
            <w:noWrap/>
            <w:vAlign w:val="bottom"/>
            <w:hideMark/>
          </w:tcPr>
          <w:p w14:paraId="38807DBB"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3464517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20 </w:t>
            </w:r>
          </w:p>
        </w:tc>
        <w:tc>
          <w:tcPr>
            <w:tcW w:w="808" w:type="dxa"/>
            <w:tcBorders>
              <w:top w:val="nil"/>
              <w:left w:val="nil"/>
              <w:bottom w:val="single" w:sz="4" w:space="0" w:color="auto"/>
              <w:right w:val="single" w:sz="4" w:space="0" w:color="auto"/>
            </w:tcBorders>
            <w:shd w:val="clear" w:color="auto" w:fill="auto"/>
            <w:noWrap/>
            <w:vAlign w:val="bottom"/>
            <w:hideMark/>
          </w:tcPr>
          <w:p w14:paraId="0796169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05" w:type="dxa"/>
            <w:tcBorders>
              <w:top w:val="nil"/>
              <w:left w:val="nil"/>
              <w:bottom w:val="single" w:sz="4" w:space="0" w:color="auto"/>
              <w:right w:val="single" w:sz="4" w:space="0" w:color="auto"/>
            </w:tcBorders>
            <w:shd w:val="clear" w:color="auto" w:fill="auto"/>
            <w:noWrap/>
            <w:vAlign w:val="bottom"/>
            <w:hideMark/>
          </w:tcPr>
          <w:p w14:paraId="23EDD9A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 </w:t>
            </w:r>
          </w:p>
        </w:tc>
        <w:tc>
          <w:tcPr>
            <w:tcW w:w="745" w:type="dxa"/>
            <w:tcBorders>
              <w:top w:val="nil"/>
              <w:left w:val="nil"/>
              <w:bottom w:val="single" w:sz="4" w:space="0" w:color="auto"/>
              <w:right w:val="single" w:sz="4" w:space="0" w:color="auto"/>
            </w:tcBorders>
            <w:shd w:val="clear" w:color="auto" w:fill="auto"/>
            <w:noWrap/>
            <w:vAlign w:val="bottom"/>
            <w:hideMark/>
          </w:tcPr>
          <w:p w14:paraId="76C3AEF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 </w:t>
            </w:r>
          </w:p>
        </w:tc>
        <w:tc>
          <w:tcPr>
            <w:tcW w:w="787" w:type="dxa"/>
            <w:tcBorders>
              <w:top w:val="nil"/>
              <w:left w:val="nil"/>
              <w:bottom w:val="single" w:sz="4" w:space="0" w:color="auto"/>
              <w:right w:val="single" w:sz="4" w:space="0" w:color="auto"/>
            </w:tcBorders>
            <w:shd w:val="clear" w:color="auto" w:fill="auto"/>
            <w:noWrap/>
            <w:vAlign w:val="bottom"/>
            <w:hideMark/>
          </w:tcPr>
          <w:p w14:paraId="4C1CF92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 </w:t>
            </w:r>
          </w:p>
        </w:tc>
        <w:tc>
          <w:tcPr>
            <w:tcW w:w="621" w:type="dxa"/>
            <w:tcBorders>
              <w:top w:val="nil"/>
              <w:left w:val="nil"/>
              <w:bottom w:val="single" w:sz="4" w:space="0" w:color="auto"/>
              <w:right w:val="single" w:sz="4" w:space="0" w:color="auto"/>
            </w:tcBorders>
            <w:shd w:val="clear" w:color="auto" w:fill="auto"/>
            <w:noWrap/>
            <w:vAlign w:val="bottom"/>
            <w:hideMark/>
          </w:tcPr>
          <w:p w14:paraId="0E8F0D8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2106F55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695" w:type="dxa"/>
            <w:tcBorders>
              <w:top w:val="nil"/>
              <w:left w:val="nil"/>
              <w:bottom w:val="single" w:sz="4" w:space="0" w:color="auto"/>
              <w:right w:val="single" w:sz="4" w:space="0" w:color="auto"/>
            </w:tcBorders>
            <w:shd w:val="clear" w:color="auto" w:fill="auto"/>
            <w:noWrap/>
            <w:vAlign w:val="bottom"/>
            <w:hideMark/>
          </w:tcPr>
          <w:p w14:paraId="2300049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2BE09B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F86EBD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18 </w:t>
            </w:r>
          </w:p>
        </w:tc>
        <w:tc>
          <w:tcPr>
            <w:tcW w:w="581" w:type="dxa"/>
            <w:tcBorders>
              <w:top w:val="nil"/>
              <w:left w:val="nil"/>
              <w:bottom w:val="single" w:sz="4" w:space="0" w:color="auto"/>
              <w:right w:val="single" w:sz="4" w:space="0" w:color="auto"/>
            </w:tcBorders>
            <w:shd w:val="clear" w:color="auto" w:fill="auto"/>
            <w:noWrap/>
            <w:vAlign w:val="bottom"/>
            <w:hideMark/>
          </w:tcPr>
          <w:p w14:paraId="5613ADA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4BFA42E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502 </w:t>
            </w:r>
          </w:p>
        </w:tc>
      </w:tr>
      <w:tr w:rsidR="00F731F4" w:rsidRPr="00F731F4" w14:paraId="18F13588"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514CC96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690</w:t>
            </w:r>
          </w:p>
        </w:tc>
        <w:tc>
          <w:tcPr>
            <w:tcW w:w="2545" w:type="dxa"/>
            <w:tcBorders>
              <w:top w:val="nil"/>
              <w:left w:val="nil"/>
              <w:bottom w:val="single" w:sz="4" w:space="0" w:color="auto"/>
              <w:right w:val="single" w:sz="4" w:space="0" w:color="auto"/>
            </w:tcBorders>
            <w:shd w:val="clear" w:color="auto" w:fill="auto"/>
            <w:noWrap/>
            <w:vAlign w:val="bottom"/>
            <w:hideMark/>
          </w:tcPr>
          <w:p w14:paraId="09D7FF04"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Floodplain Riparian Woodland/Billabong Wetland Mosaic</w:t>
            </w:r>
          </w:p>
        </w:tc>
        <w:tc>
          <w:tcPr>
            <w:tcW w:w="805" w:type="dxa"/>
            <w:tcBorders>
              <w:top w:val="nil"/>
              <w:left w:val="nil"/>
              <w:bottom w:val="single" w:sz="4" w:space="0" w:color="auto"/>
              <w:right w:val="single" w:sz="4" w:space="0" w:color="auto"/>
            </w:tcBorders>
            <w:shd w:val="clear" w:color="auto" w:fill="auto"/>
            <w:noWrap/>
            <w:vAlign w:val="bottom"/>
            <w:hideMark/>
          </w:tcPr>
          <w:p w14:paraId="3E5EFA9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3,059 </w:t>
            </w:r>
          </w:p>
        </w:tc>
        <w:tc>
          <w:tcPr>
            <w:tcW w:w="805" w:type="dxa"/>
            <w:tcBorders>
              <w:top w:val="nil"/>
              <w:left w:val="nil"/>
              <w:bottom w:val="single" w:sz="4" w:space="0" w:color="auto"/>
              <w:right w:val="single" w:sz="4" w:space="0" w:color="auto"/>
            </w:tcBorders>
            <w:shd w:val="clear" w:color="auto" w:fill="auto"/>
            <w:noWrap/>
            <w:vAlign w:val="bottom"/>
            <w:hideMark/>
          </w:tcPr>
          <w:p w14:paraId="5CBF7CC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149 </w:t>
            </w:r>
          </w:p>
        </w:tc>
        <w:tc>
          <w:tcPr>
            <w:tcW w:w="728" w:type="dxa"/>
            <w:tcBorders>
              <w:top w:val="nil"/>
              <w:left w:val="nil"/>
              <w:bottom w:val="single" w:sz="4" w:space="0" w:color="auto"/>
              <w:right w:val="single" w:sz="4" w:space="0" w:color="auto"/>
            </w:tcBorders>
            <w:shd w:val="clear" w:color="auto" w:fill="auto"/>
            <w:noWrap/>
            <w:vAlign w:val="bottom"/>
            <w:hideMark/>
          </w:tcPr>
          <w:p w14:paraId="3922613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 </w:t>
            </w:r>
          </w:p>
        </w:tc>
        <w:tc>
          <w:tcPr>
            <w:tcW w:w="638" w:type="dxa"/>
            <w:tcBorders>
              <w:top w:val="nil"/>
              <w:left w:val="nil"/>
              <w:bottom w:val="single" w:sz="4" w:space="0" w:color="auto"/>
              <w:right w:val="single" w:sz="4" w:space="0" w:color="auto"/>
            </w:tcBorders>
            <w:shd w:val="clear" w:color="auto" w:fill="auto"/>
            <w:noWrap/>
            <w:vAlign w:val="bottom"/>
            <w:hideMark/>
          </w:tcPr>
          <w:p w14:paraId="76F8580A"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3056686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808" w:type="dxa"/>
            <w:tcBorders>
              <w:top w:val="nil"/>
              <w:left w:val="nil"/>
              <w:bottom w:val="single" w:sz="4" w:space="0" w:color="auto"/>
              <w:right w:val="single" w:sz="4" w:space="0" w:color="auto"/>
            </w:tcBorders>
            <w:shd w:val="clear" w:color="auto" w:fill="auto"/>
            <w:noWrap/>
            <w:vAlign w:val="bottom"/>
            <w:hideMark/>
          </w:tcPr>
          <w:p w14:paraId="7DEFF92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7A354C4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69BCA2E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04C240A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2B37EEA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1BCAA92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48C6F62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3DE4BF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21486F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581" w:type="dxa"/>
            <w:tcBorders>
              <w:top w:val="nil"/>
              <w:left w:val="nil"/>
              <w:bottom w:val="single" w:sz="4" w:space="0" w:color="auto"/>
              <w:right w:val="single" w:sz="4" w:space="0" w:color="auto"/>
            </w:tcBorders>
            <w:shd w:val="clear" w:color="auto" w:fill="auto"/>
            <w:noWrap/>
            <w:vAlign w:val="bottom"/>
            <w:hideMark/>
          </w:tcPr>
          <w:p w14:paraId="788980F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4E25BDD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149 </w:t>
            </w:r>
          </w:p>
        </w:tc>
      </w:tr>
      <w:tr w:rsidR="00F731F4" w:rsidRPr="00F731F4" w14:paraId="625B1E4F"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789F540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691</w:t>
            </w:r>
          </w:p>
        </w:tc>
        <w:tc>
          <w:tcPr>
            <w:tcW w:w="2545" w:type="dxa"/>
            <w:tcBorders>
              <w:top w:val="nil"/>
              <w:left w:val="nil"/>
              <w:bottom w:val="single" w:sz="4" w:space="0" w:color="auto"/>
              <w:right w:val="single" w:sz="4" w:space="0" w:color="auto"/>
            </w:tcBorders>
            <w:shd w:val="clear" w:color="auto" w:fill="auto"/>
            <w:noWrap/>
            <w:vAlign w:val="bottom"/>
            <w:hideMark/>
          </w:tcPr>
          <w:p w14:paraId="1366B402"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Aquatic Herbland/Plains Sedgy Wetland Mosaic</w:t>
            </w:r>
          </w:p>
        </w:tc>
        <w:tc>
          <w:tcPr>
            <w:tcW w:w="805" w:type="dxa"/>
            <w:tcBorders>
              <w:top w:val="nil"/>
              <w:left w:val="nil"/>
              <w:bottom w:val="single" w:sz="4" w:space="0" w:color="auto"/>
              <w:right w:val="single" w:sz="4" w:space="0" w:color="auto"/>
            </w:tcBorders>
            <w:shd w:val="clear" w:color="auto" w:fill="auto"/>
            <w:noWrap/>
            <w:vAlign w:val="bottom"/>
            <w:hideMark/>
          </w:tcPr>
          <w:p w14:paraId="66147E2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1,154 </w:t>
            </w:r>
          </w:p>
        </w:tc>
        <w:tc>
          <w:tcPr>
            <w:tcW w:w="805" w:type="dxa"/>
            <w:tcBorders>
              <w:top w:val="nil"/>
              <w:left w:val="nil"/>
              <w:bottom w:val="single" w:sz="4" w:space="0" w:color="auto"/>
              <w:right w:val="single" w:sz="4" w:space="0" w:color="auto"/>
            </w:tcBorders>
            <w:shd w:val="clear" w:color="auto" w:fill="auto"/>
            <w:noWrap/>
            <w:vAlign w:val="bottom"/>
            <w:hideMark/>
          </w:tcPr>
          <w:p w14:paraId="3B3783D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764 </w:t>
            </w:r>
          </w:p>
        </w:tc>
        <w:tc>
          <w:tcPr>
            <w:tcW w:w="728" w:type="dxa"/>
            <w:tcBorders>
              <w:top w:val="nil"/>
              <w:left w:val="nil"/>
              <w:bottom w:val="single" w:sz="4" w:space="0" w:color="auto"/>
              <w:right w:val="single" w:sz="4" w:space="0" w:color="auto"/>
            </w:tcBorders>
            <w:shd w:val="clear" w:color="auto" w:fill="auto"/>
            <w:noWrap/>
            <w:vAlign w:val="bottom"/>
            <w:hideMark/>
          </w:tcPr>
          <w:p w14:paraId="5BC8BBD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66 </w:t>
            </w:r>
          </w:p>
        </w:tc>
        <w:tc>
          <w:tcPr>
            <w:tcW w:w="638" w:type="dxa"/>
            <w:tcBorders>
              <w:top w:val="nil"/>
              <w:left w:val="nil"/>
              <w:bottom w:val="single" w:sz="4" w:space="0" w:color="auto"/>
              <w:right w:val="single" w:sz="4" w:space="0" w:color="auto"/>
            </w:tcBorders>
            <w:shd w:val="clear" w:color="auto" w:fill="auto"/>
            <w:noWrap/>
            <w:vAlign w:val="bottom"/>
            <w:hideMark/>
          </w:tcPr>
          <w:p w14:paraId="3EDC36C6"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V</w:t>
            </w:r>
          </w:p>
        </w:tc>
        <w:tc>
          <w:tcPr>
            <w:tcW w:w="743" w:type="dxa"/>
            <w:tcBorders>
              <w:top w:val="nil"/>
              <w:left w:val="nil"/>
              <w:bottom w:val="single" w:sz="4" w:space="0" w:color="auto"/>
              <w:right w:val="single" w:sz="4" w:space="0" w:color="auto"/>
            </w:tcBorders>
            <w:shd w:val="clear" w:color="auto" w:fill="auto"/>
            <w:noWrap/>
            <w:vAlign w:val="bottom"/>
            <w:hideMark/>
          </w:tcPr>
          <w:p w14:paraId="212E1ED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191 </w:t>
            </w:r>
          </w:p>
        </w:tc>
        <w:tc>
          <w:tcPr>
            <w:tcW w:w="808" w:type="dxa"/>
            <w:tcBorders>
              <w:top w:val="nil"/>
              <w:left w:val="nil"/>
              <w:bottom w:val="single" w:sz="4" w:space="0" w:color="auto"/>
              <w:right w:val="single" w:sz="4" w:space="0" w:color="auto"/>
            </w:tcBorders>
            <w:shd w:val="clear" w:color="auto" w:fill="auto"/>
            <w:noWrap/>
            <w:vAlign w:val="bottom"/>
            <w:hideMark/>
          </w:tcPr>
          <w:p w14:paraId="016156C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17 </w:t>
            </w:r>
          </w:p>
        </w:tc>
        <w:tc>
          <w:tcPr>
            <w:tcW w:w="705" w:type="dxa"/>
            <w:tcBorders>
              <w:top w:val="nil"/>
              <w:left w:val="nil"/>
              <w:bottom w:val="single" w:sz="4" w:space="0" w:color="auto"/>
              <w:right w:val="single" w:sz="4" w:space="0" w:color="auto"/>
            </w:tcBorders>
            <w:shd w:val="clear" w:color="auto" w:fill="auto"/>
            <w:noWrap/>
            <w:vAlign w:val="bottom"/>
            <w:hideMark/>
          </w:tcPr>
          <w:p w14:paraId="0E4AC6C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25 </w:t>
            </w:r>
          </w:p>
        </w:tc>
        <w:tc>
          <w:tcPr>
            <w:tcW w:w="745" w:type="dxa"/>
            <w:tcBorders>
              <w:top w:val="nil"/>
              <w:left w:val="nil"/>
              <w:bottom w:val="single" w:sz="4" w:space="0" w:color="auto"/>
              <w:right w:val="single" w:sz="4" w:space="0" w:color="auto"/>
            </w:tcBorders>
            <w:shd w:val="clear" w:color="auto" w:fill="auto"/>
            <w:noWrap/>
            <w:vAlign w:val="bottom"/>
            <w:hideMark/>
          </w:tcPr>
          <w:p w14:paraId="65B8291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191 </w:t>
            </w:r>
          </w:p>
        </w:tc>
        <w:tc>
          <w:tcPr>
            <w:tcW w:w="787" w:type="dxa"/>
            <w:tcBorders>
              <w:top w:val="nil"/>
              <w:left w:val="nil"/>
              <w:bottom w:val="single" w:sz="4" w:space="0" w:color="auto"/>
              <w:right w:val="single" w:sz="4" w:space="0" w:color="auto"/>
            </w:tcBorders>
            <w:shd w:val="clear" w:color="auto" w:fill="auto"/>
            <w:noWrap/>
            <w:vAlign w:val="bottom"/>
            <w:hideMark/>
          </w:tcPr>
          <w:p w14:paraId="650C4AA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2399BAB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5B9DFA7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569D9EB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7DE87E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F10965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581" w:type="dxa"/>
            <w:tcBorders>
              <w:top w:val="nil"/>
              <w:left w:val="nil"/>
              <w:bottom w:val="single" w:sz="4" w:space="0" w:color="auto"/>
              <w:right w:val="single" w:sz="4" w:space="0" w:color="auto"/>
            </w:tcBorders>
            <w:shd w:val="clear" w:color="auto" w:fill="auto"/>
            <w:noWrap/>
            <w:vAlign w:val="bottom"/>
            <w:hideMark/>
          </w:tcPr>
          <w:p w14:paraId="2A635C6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 </w:t>
            </w:r>
          </w:p>
        </w:tc>
        <w:tc>
          <w:tcPr>
            <w:tcW w:w="680" w:type="dxa"/>
            <w:tcBorders>
              <w:top w:val="nil"/>
              <w:left w:val="nil"/>
              <w:bottom w:val="single" w:sz="4" w:space="0" w:color="auto"/>
              <w:right w:val="single" w:sz="8" w:space="0" w:color="auto"/>
            </w:tcBorders>
            <w:shd w:val="clear" w:color="auto" w:fill="auto"/>
            <w:noWrap/>
            <w:vAlign w:val="bottom"/>
            <w:hideMark/>
          </w:tcPr>
          <w:p w14:paraId="40DC66A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567 </w:t>
            </w:r>
          </w:p>
        </w:tc>
      </w:tr>
      <w:tr w:rsidR="00F731F4" w:rsidRPr="00F731F4" w14:paraId="2097DC96"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5CA6B06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695</w:t>
            </w:r>
          </w:p>
        </w:tc>
        <w:tc>
          <w:tcPr>
            <w:tcW w:w="2545" w:type="dxa"/>
            <w:tcBorders>
              <w:top w:val="nil"/>
              <w:left w:val="nil"/>
              <w:bottom w:val="single" w:sz="4" w:space="0" w:color="auto"/>
              <w:right w:val="single" w:sz="4" w:space="0" w:color="auto"/>
            </w:tcBorders>
            <w:shd w:val="clear" w:color="auto" w:fill="auto"/>
            <w:noWrap/>
            <w:vAlign w:val="bottom"/>
            <w:hideMark/>
          </w:tcPr>
          <w:p w14:paraId="01C9B131"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Dry Valley Forest/Swamp Scrub/Warm Temperate Rainforest Mosaic</w:t>
            </w:r>
          </w:p>
        </w:tc>
        <w:tc>
          <w:tcPr>
            <w:tcW w:w="805" w:type="dxa"/>
            <w:tcBorders>
              <w:top w:val="nil"/>
              <w:left w:val="nil"/>
              <w:bottom w:val="single" w:sz="4" w:space="0" w:color="auto"/>
              <w:right w:val="single" w:sz="4" w:space="0" w:color="auto"/>
            </w:tcBorders>
            <w:shd w:val="clear" w:color="auto" w:fill="auto"/>
            <w:noWrap/>
            <w:vAlign w:val="bottom"/>
            <w:hideMark/>
          </w:tcPr>
          <w:p w14:paraId="319F558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4,941 </w:t>
            </w:r>
          </w:p>
        </w:tc>
        <w:tc>
          <w:tcPr>
            <w:tcW w:w="805" w:type="dxa"/>
            <w:tcBorders>
              <w:top w:val="nil"/>
              <w:left w:val="nil"/>
              <w:bottom w:val="single" w:sz="4" w:space="0" w:color="auto"/>
              <w:right w:val="single" w:sz="4" w:space="0" w:color="auto"/>
            </w:tcBorders>
            <w:shd w:val="clear" w:color="auto" w:fill="auto"/>
            <w:noWrap/>
            <w:vAlign w:val="bottom"/>
            <w:hideMark/>
          </w:tcPr>
          <w:p w14:paraId="48A0124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598 </w:t>
            </w:r>
          </w:p>
        </w:tc>
        <w:tc>
          <w:tcPr>
            <w:tcW w:w="728" w:type="dxa"/>
            <w:tcBorders>
              <w:top w:val="nil"/>
              <w:left w:val="nil"/>
              <w:bottom w:val="single" w:sz="4" w:space="0" w:color="auto"/>
              <w:right w:val="single" w:sz="4" w:space="0" w:color="auto"/>
            </w:tcBorders>
            <w:shd w:val="clear" w:color="auto" w:fill="auto"/>
            <w:noWrap/>
            <w:vAlign w:val="bottom"/>
            <w:hideMark/>
          </w:tcPr>
          <w:p w14:paraId="3FE910A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 </w:t>
            </w:r>
          </w:p>
        </w:tc>
        <w:tc>
          <w:tcPr>
            <w:tcW w:w="638" w:type="dxa"/>
            <w:tcBorders>
              <w:top w:val="nil"/>
              <w:left w:val="nil"/>
              <w:bottom w:val="single" w:sz="4" w:space="0" w:color="auto"/>
              <w:right w:val="single" w:sz="4" w:space="0" w:color="auto"/>
            </w:tcBorders>
            <w:shd w:val="clear" w:color="auto" w:fill="auto"/>
            <w:noWrap/>
            <w:vAlign w:val="bottom"/>
            <w:hideMark/>
          </w:tcPr>
          <w:p w14:paraId="6B314DC7"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5D81CD7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93 </w:t>
            </w:r>
          </w:p>
        </w:tc>
        <w:tc>
          <w:tcPr>
            <w:tcW w:w="808" w:type="dxa"/>
            <w:tcBorders>
              <w:top w:val="nil"/>
              <w:left w:val="nil"/>
              <w:bottom w:val="single" w:sz="4" w:space="0" w:color="auto"/>
              <w:right w:val="single" w:sz="4" w:space="0" w:color="auto"/>
            </w:tcBorders>
            <w:shd w:val="clear" w:color="auto" w:fill="auto"/>
            <w:noWrap/>
            <w:vAlign w:val="bottom"/>
            <w:hideMark/>
          </w:tcPr>
          <w:p w14:paraId="57B3558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705" w:type="dxa"/>
            <w:tcBorders>
              <w:top w:val="nil"/>
              <w:left w:val="nil"/>
              <w:bottom w:val="single" w:sz="4" w:space="0" w:color="auto"/>
              <w:right w:val="single" w:sz="4" w:space="0" w:color="auto"/>
            </w:tcBorders>
            <w:shd w:val="clear" w:color="auto" w:fill="auto"/>
            <w:noWrap/>
            <w:vAlign w:val="bottom"/>
            <w:hideMark/>
          </w:tcPr>
          <w:p w14:paraId="15E4B79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 </w:t>
            </w:r>
          </w:p>
        </w:tc>
        <w:tc>
          <w:tcPr>
            <w:tcW w:w="745" w:type="dxa"/>
            <w:tcBorders>
              <w:top w:val="nil"/>
              <w:left w:val="nil"/>
              <w:bottom w:val="single" w:sz="4" w:space="0" w:color="auto"/>
              <w:right w:val="single" w:sz="4" w:space="0" w:color="auto"/>
            </w:tcBorders>
            <w:shd w:val="clear" w:color="auto" w:fill="auto"/>
            <w:noWrap/>
            <w:vAlign w:val="bottom"/>
            <w:hideMark/>
          </w:tcPr>
          <w:p w14:paraId="0264FC3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93 </w:t>
            </w:r>
          </w:p>
        </w:tc>
        <w:tc>
          <w:tcPr>
            <w:tcW w:w="787" w:type="dxa"/>
            <w:tcBorders>
              <w:top w:val="nil"/>
              <w:left w:val="nil"/>
              <w:bottom w:val="single" w:sz="4" w:space="0" w:color="auto"/>
              <w:right w:val="single" w:sz="4" w:space="0" w:color="auto"/>
            </w:tcBorders>
            <w:shd w:val="clear" w:color="auto" w:fill="auto"/>
            <w:noWrap/>
            <w:vAlign w:val="bottom"/>
            <w:hideMark/>
          </w:tcPr>
          <w:p w14:paraId="772DBA2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304C408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7853F59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695" w:type="dxa"/>
            <w:tcBorders>
              <w:top w:val="nil"/>
              <w:left w:val="nil"/>
              <w:bottom w:val="single" w:sz="4" w:space="0" w:color="auto"/>
              <w:right w:val="single" w:sz="4" w:space="0" w:color="auto"/>
            </w:tcBorders>
            <w:shd w:val="clear" w:color="auto" w:fill="auto"/>
            <w:noWrap/>
            <w:vAlign w:val="bottom"/>
            <w:hideMark/>
          </w:tcPr>
          <w:p w14:paraId="4800D84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375E78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D40B1D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5F33F9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0FDCB1A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505 </w:t>
            </w:r>
          </w:p>
        </w:tc>
      </w:tr>
      <w:tr w:rsidR="00F731F4" w:rsidRPr="00F731F4" w14:paraId="3819A949"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7CF6319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698</w:t>
            </w:r>
          </w:p>
        </w:tc>
        <w:tc>
          <w:tcPr>
            <w:tcW w:w="2545" w:type="dxa"/>
            <w:tcBorders>
              <w:top w:val="nil"/>
              <w:left w:val="nil"/>
              <w:bottom w:val="single" w:sz="4" w:space="0" w:color="auto"/>
              <w:right w:val="single" w:sz="4" w:space="0" w:color="auto"/>
            </w:tcBorders>
            <w:shd w:val="clear" w:color="auto" w:fill="auto"/>
            <w:noWrap/>
            <w:vAlign w:val="bottom"/>
            <w:hideMark/>
          </w:tcPr>
          <w:p w14:paraId="0BD88808"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Lowland Forest/Heathy Woodland Mosaic</w:t>
            </w:r>
          </w:p>
        </w:tc>
        <w:tc>
          <w:tcPr>
            <w:tcW w:w="805" w:type="dxa"/>
            <w:tcBorders>
              <w:top w:val="nil"/>
              <w:left w:val="nil"/>
              <w:bottom w:val="single" w:sz="4" w:space="0" w:color="auto"/>
              <w:right w:val="single" w:sz="4" w:space="0" w:color="auto"/>
            </w:tcBorders>
            <w:shd w:val="clear" w:color="auto" w:fill="auto"/>
            <w:noWrap/>
            <w:vAlign w:val="bottom"/>
            <w:hideMark/>
          </w:tcPr>
          <w:p w14:paraId="0CE7543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9,649 </w:t>
            </w:r>
          </w:p>
        </w:tc>
        <w:tc>
          <w:tcPr>
            <w:tcW w:w="805" w:type="dxa"/>
            <w:tcBorders>
              <w:top w:val="nil"/>
              <w:left w:val="nil"/>
              <w:bottom w:val="single" w:sz="4" w:space="0" w:color="auto"/>
              <w:right w:val="single" w:sz="4" w:space="0" w:color="auto"/>
            </w:tcBorders>
            <w:shd w:val="clear" w:color="auto" w:fill="auto"/>
            <w:noWrap/>
            <w:vAlign w:val="bottom"/>
            <w:hideMark/>
          </w:tcPr>
          <w:p w14:paraId="21970D3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878 </w:t>
            </w:r>
          </w:p>
        </w:tc>
        <w:tc>
          <w:tcPr>
            <w:tcW w:w="728" w:type="dxa"/>
            <w:tcBorders>
              <w:top w:val="nil"/>
              <w:left w:val="nil"/>
              <w:bottom w:val="single" w:sz="4" w:space="0" w:color="auto"/>
              <w:right w:val="single" w:sz="4" w:space="0" w:color="auto"/>
            </w:tcBorders>
            <w:shd w:val="clear" w:color="auto" w:fill="auto"/>
            <w:noWrap/>
            <w:vAlign w:val="bottom"/>
            <w:hideMark/>
          </w:tcPr>
          <w:p w14:paraId="3AE1B54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 </w:t>
            </w:r>
          </w:p>
        </w:tc>
        <w:tc>
          <w:tcPr>
            <w:tcW w:w="638" w:type="dxa"/>
            <w:tcBorders>
              <w:top w:val="nil"/>
              <w:left w:val="nil"/>
              <w:bottom w:val="single" w:sz="4" w:space="0" w:color="auto"/>
              <w:right w:val="single" w:sz="4" w:space="0" w:color="auto"/>
            </w:tcBorders>
            <w:shd w:val="clear" w:color="auto" w:fill="auto"/>
            <w:noWrap/>
            <w:vAlign w:val="bottom"/>
            <w:hideMark/>
          </w:tcPr>
          <w:p w14:paraId="7FF4C354"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V</w:t>
            </w:r>
          </w:p>
        </w:tc>
        <w:tc>
          <w:tcPr>
            <w:tcW w:w="743" w:type="dxa"/>
            <w:tcBorders>
              <w:top w:val="nil"/>
              <w:left w:val="nil"/>
              <w:bottom w:val="single" w:sz="4" w:space="0" w:color="auto"/>
              <w:right w:val="single" w:sz="4" w:space="0" w:color="auto"/>
            </w:tcBorders>
            <w:shd w:val="clear" w:color="auto" w:fill="auto"/>
            <w:noWrap/>
            <w:vAlign w:val="bottom"/>
            <w:hideMark/>
          </w:tcPr>
          <w:p w14:paraId="6BF6597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46 </w:t>
            </w:r>
          </w:p>
        </w:tc>
        <w:tc>
          <w:tcPr>
            <w:tcW w:w="808" w:type="dxa"/>
            <w:tcBorders>
              <w:top w:val="nil"/>
              <w:left w:val="nil"/>
              <w:bottom w:val="single" w:sz="4" w:space="0" w:color="auto"/>
              <w:right w:val="single" w:sz="4" w:space="0" w:color="auto"/>
            </w:tcBorders>
            <w:shd w:val="clear" w:color="auto" w:fill="auto"/>
            <w:noWrap/>
            <w:vAlign w:val="bottom"/>
            <w:hideMark/>
          </w:tcPr>
          <w:p w14:paraId="64D3E08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05" w:type="dxa"/>
            <w:tcBorders>
              <w:top w:val="nil"/>
              <w:left w:val="nil"/>
              <w:bottom w:val="single" w:sz="4" w:space="0" w:color="auto"/>
              <w:right w:val="single" w:sz="4" w:space="0" w:color="auto"/>
            </w:tcBorders>
            <w:shd w:val="clear" w:color="auto" w:fill="auto"/>
            <w:noWrap/>
            <w:vAlign w:val="bottom"/>
            <w:hideMark/>
          </w:tcPr>
          <w:p w14:paraId="2F58BBC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 </w:t>
            </w:r>
          </w:p>
        </w:tc>
        <w:tc>
          <w:tcPr>
            <w:tcW w:w="745" w:type="dxa"/>
            <w:tcBorders>
              <w:top w:val="nil"/>
              <w:left w:val="nil"/>
              <w:bottom w:val="single" w:sz="4" w:space="0" w:color="auto"/>
              <w:right w:val="single" w:sz="4" w:space="0" w:color="auto"/>
            </w:tcBorders>
            <w:shd w:val="clear" w:color="auto" w:fill="auto"/>
            <w:noWrap/>
            <w:vAlign w:val="bottom"/>
            <w:hideMark/>
          </w:tcPr>
          <w:p w14:paraId="7A29D33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46 </w:t>
            </w:r>
          </w:p>
        </w:tc>
        <w:tc>
          <w:tcPr>
            <w:tcW w:w="787" w:type="dxa"/>
            <w:tcBorders>
              <w:top w:val="nil"/>
              <w:left w:val="nil"/>
              <w:bottom w:val="single" w:sz="4" w:space="0" w:color="auto"/>
              <w:right w:val="single" w:sz="4" w:space="0" w:color="auto"/>
            </w:tcBorders>
            <w:shd w:val="clear" w:color="auto" w:fill="auto"/>
            <w:noWrap/>
            <w:vAlign w:val="bottom"/>
            <w:hideMark/>
          </w:tcPr>
          <w:p w14:paraId="31987E6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42353F4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0FC88FA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1C3C013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507650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7BAE94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89308D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6BC678E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832 </w:t>
            </w:r>
          </w:p>
        </w:tc>
      </w:tr>
      <w:tr w:rsidR="00F731F4" w:rsidRPr="00F731F4" w14:paraId="08DB07B3"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4B802E2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699</w:t>
            </w:r>
          </w:p>
        </w:tc>
        <w:tc>
          <w:tcPr>
            <w:tcW w:w="2545" w:type="dxa"/>
            <w:tcBorders>
              <w:top w:val="nil"/>
              <w:left w:val="nil"/>
              <w:bottom w:val="single" w:sz="4" w:space="0" w:color="auto"/>
              <w:right w:val="single" w:sz="4" w:space="0" w:color="auto"/>
            </w:tcBorders>
            <w:shd w:val="clear" w:color="auto" w:fill="auto"/>
            <w:noWrap/>
            <w:vAlign w:val="bottom"/>
            <w:hideMark/>
          </w:tcPr>
          <w:p w14:paraId="0F77B02B"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Valley Grassy Forest/Swamp Scrub Mosaic</w:t>
            </w:r>
          </w:p>
        </w:tc>
        <w:tc>
          <w:tcPr>
            <w:tcW w:w="805" w:type="dxa"/>
            <w:tcBorders>
              <w:top w:val="nil"/>
              <w:left w:val="nil"/>
              <w:bottom w:val="single" w:sz="4" w:space="0" w:color="auto"/>
              <w:right w:val="single" w:sz="4" w:space="0" w:color="auto"/>
            </w:tcBorders>
            <w:shd w:val="clear" w:color="auto" w:fill="auto"/>
            <w:noWrap/>
            <w:vAlign w:val="bottom"/>
            <w:hideMark/>
          </w:tcPr>
          <w:p w14:paraId="7DAE09D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222 </w:t>
            </w:r>
          </w:p>
        </w:tc>
        <w:tc>
          <w:tcPr>
            <w:tcW w:w="805" w:type="dxa"/>
            <w:tcBorders>
              <w:top w:val="nil"/>
              <w:left w:val="nil"/>
              <w:bottom w:val="single" w:sz="4" w:space="0" w:color="auto"/>
              <w:right w:val="single" w:sz="4" w:space="0" w:color="auto"/>
            </w:tcBorders>
            <w:shd w:val="clear" w:color="auto" w:fill="auto"/>
            <w:noWrap/>
            <w:vAlign w:val="bottom"/>
            <w:hideMark/>
          </w:tcPr>
          <w:p w14:paraId="18BD052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17 </w:t>
            </w:r>
          </w:p>
        </w:tc>
        <w:tc>
          <w:tcPr>
            <w:tcW w:w="728" w:type="dxa"/>
            <w:tcBorders>
              <w:top w:val="nil"/>
              <w:left w:val="nil"/>
              <w:bottom w:val="single" w:sz="4" w:space="0" w:color="auto"/>
              <w:right w:val="single" w:sz="4" w:space="0" w:color="auto"/>
            </w:tcBorders>
            <w:shd w:val="clear" w:color="auto" w:fill="auto"/>
            <w:noWrap/>
            <w:vAlign w:val="bottom"/>
            <w:hideMark/>
          </w:tcPr>
          <w:p w14:paraId="267B86E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 </w:t>
            </w:r>
          </w:p>
        </w:tc>
        <w:tc>
          <w:tcPr>
            <w:tcW w:w="638" w:type="dxa"/>
            <w:tcBorders>
              <w:top w:val="nil"/>
              <w:left w:val="nil"/>
              <w:bottom w:val="single" w:sz="4" w:space="0" w:color="auto"/>
              <w:right w:val="single" w:sz="4" w:space="0" w:color="auto"/>
            </w:tcBorders>
            <w:shd w:val="clear" w:color="auto" w:fill="auto"/>
            <w:noWrap/>
            <w:vAlign w:val="bottom"/>
            <w:hideMark/>
          </w:tcPr>
          <w:p w14:paraId="6BF32EAC"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6B5265C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808" w:type="dxa"/>
            <w:tcBorders>
              <w:top w:val="nil"/>
              <w:left w:val="nil"/>
              <w:bottom w:val="single" w:sz="4" w:space="0" w:color="auto"/>
              <w:right w:val="single" w:sz="4" w:space="0" w:color="auto"/>
            </w:tcBorders>
            <w:shd w:val="clear" w:color="auto" w:fill="auto"/>
            <w:noWrap/>
            <w:vAlign w:val="bottom"/>
            <w:hideMark/>
          </w:tcPr>
          <w:p w14:paraId="5316A54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05" w:type="dxa"/>
            <w:tcBorders>
              <w:top w:val="nil"/>
              <w:left w:val="nil"/>
              <w:bottom w:val="single" w:sz="4" w:space="0" w:color="auto"/>
              <w:right w:val="single" w:sz="4" w:space="0" w:color="auto"/>
            </w:tcBorders>
            <w:shd w:val="clear" w:color="auto" w:fill="auto"/>
            <w:noWrap/>
            <w:vAlign w:val="bottom"/>
            <w:hideMark/>
          </w:tcPr>
          <w:p w14:paraId="26CEB07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 </w:t>
            </w:r>
          </w:p>
        </w:tc>
        <w:tc>
          <w:tcPr>
            <w:tcW w:w="745" w:type="dxa"/>
            <w:tcBorders>
              <w:top w:val="nil"/>
              <w:left w:val="nil"/>
              <w:bottom w:val="single" w:sz="4" w:space="0" w:color="auto"/>
              <w:right w:val="single" w:sz="4" w:space="0" w:color="auto"/>
            </w:tcBorders>
            <w:shd w:val="clear" w:color="auto" w:fill="auto"/>
            <w:noWrap/>
            <w:vAlign w:val="bottom"/>
            <w:hideMark/>
          </w:tcPr>
          <w:p w14:paraId="625496C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87" w:type="dxa"/>
            <w:tcBorders>
              <w:top w:val="nil"/>
              <w:left w:val="nil"/>
              <w:bottom w:val="single" w:sz="4" w:space="0" w:color="auto"/>
              <w:right w:val="single" w:sz="4" w:space="0" w:color="auto"/>
            </w:tcBorders>
            <w:shd w:val="clear" w:color="auto" w:fill="auto"/>
            <w:noWrap/>
            <w:vAlign w:val="bottom"/>
            <w:hideMark/>
          </w:tcPr>
          <w:p w14:paraId="6228359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3B9BD22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63D9A07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2EED087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6696E0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5AFDFD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72BCD6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16745B3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 </w:t>
            </w:r>
          </w:p>
        </w:tc>
      </w:tr>
      <w:tr w:rsidR="00F731F4" w:rsidRPr="00F731F4" w14:paraId="37254350"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55C3078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700</w:t>
            </w:r>
          </w:p>
        </w:tc>
        <w:tc>
          <w:tcPr>
            <w:tcW w:w="2545" w:type="dxa"/>
            <w:tcBorders>
              <w:top w:val="nil"/>
              <w:left w:val="nil"/>
              <w:bottom w:val="single" w:sz="4" w:space="0" w:color="auto"/>
              <w:right w:val="single" w:sz="4" w:space="0" w:color="auto"/>
            </w:tcBorders>
            <w:shd w:val="clear" w:color="auto" w:fill="auto"/>
            <w:noWrap/>
            <w:vAlign w:val="bottom"/>
            <w:hideMark/>
          </w:tcPr>
          <w:p w14:paraId="360504BD"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Swamp Scrub/Plains Sedgy Wetland Mosaic</w:t>
            </w:r>
          </w:p>
        </w:tc>
        <w:tc>
          <w:tcPr>
            <w:tcW w:w="805" w:type="dxa"/>
            <w:tcBorders>
              <w:top w:val="nil"/>
              <w:left w:val="nil"/>
              <w:bottom w:val="single" w:sz="4" w:space="0" w:color="auto"/>
              <w:right w:val="single" w:sz="4" w:space="0" w:color="auto"/>
            </w:tcBorders>
            <w:shd w:val="clear" w:color="auto" w:fill="auto"/>
            <w:noWrap/>
            <w:vAlign w:val="bottom"/>
            <w:hideMark/>
          </w:tcPr>
          <w:p w14:paraId="799384B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26 </w:t>
            </w:r>
          </w:p>
        </w:tc>
        <w:tc>
          <w:tcPr>
            <w:tcW w:w="805" w:type="dxa"/>
            <w:tcBorders>
              <w:top w:val="nil"/>
              <w:left w:val="nil"/>
              <w:bottom w:val="single" w:sz="4" w:space="0" w:color="auto"/>
              <w:right w:val="single" w:sz="4" w:space="0" w:color="auto"/>
            </w:tcBorders>
            <w:shd w:val="clear" w:color="auto" w:fill="auto"/>
            <w:noWrap/>
            <w:vAlign w:val="bottom"/>
            <w:hideMark/>
          </w:tcPr>
          <w:p w14:paraId="2B56B02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728" w:type="dxa"/>
            <w:tcBorders>
              <w:top w:val="nil"/>
              <w:left w:val="nil"/>
              <w:bottom w:val="single" w:sz="4" w:space="0" w:color="auto"/>
              <w:right w:val="single" w:sz="4" w:space="0" w:color="auto"/>
            </w:tcBorders>
            <w:shd w:val="clear" w:color="auto" w:fill="auto"/>
            <w:noWrap/>
            <w:vAlign w:val="bottom"/>
            <w:hideMark/>
          </w:tcPr>
          <w:p w14:paraId="37B09C0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 </w:t>
            </w:r>
          </w:p>
        </w:tc>
        <w:tc>
          <w:tcPr>
            <w:tcW w:w="638" w:type="dxa"/>
            <w:tcBorders>
              <w:top w:val="nil"/>
              <w:left w:val="nil"/>
              <w:bottom w:val="single" w:sz="4" w:space="0" w:color="auto"/>
              <w:right w:val="single" w:sz="4" w:space="0" w:color="auto"/>
            </w:tcBorders>
            <w:shd w:val="clear" w:color="auto" w:fill="auto"/>
            <w:noWrap/>
            <w:vAlign w:val="bottom"/>
            <w:hideMark/>
          </w:tcPr>
          <w:p w14:paraId="0D5E02BF"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6A9C233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808" w:type="dxa"/>
            <w:tcBorders>
              <w:top w:val="nil"/>
              <w:left w:val="nil"/>
              <w:bottom w:val="single" w:sz="4" w:space="0" w:color="auto"/>
              <w:right w:val="single" w:sz="4" w:space="0" w:color="auto"/>
            </w:tcBorders>
            <w:shd w:val="clear" w:color="auto" w:fill="auto"/>
            <w:noWrap/>
            <w:vAlign w:val="bottom"/>
            <w:hideMark/>
          </w:tcPr>
          <w:p w14:paraId="02FEE56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07B412D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2242805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6C42851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4EF8280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2125131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26599B0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69CBD7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61E913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DB4FFC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53C4921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r>
      <w:tr w:rsidR="00F731F4" w:rsidRPr="00F731F4" w14:paraId="3443AB2F"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2B942E6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701</w:t>
            </w:r>
          </w:p>
        </w:tc>
        <w:tc>
          <w:tcPr>
            <w:tcW w:w="2545" w:type="dxa"/>
            <w:tcBorders>
              <w:top w:val="nil"/>
              <w:left w:val="nil"/>
              <w:bottom w:val="single" w:sz="4" w:space="0" w:color="auto"/>
              <w:right w:val="single" w:sz="4" w:space="0" w:color="auto"/>
            </w:tcBorders>
            <w:shd w:val="clear" w:color="auto" w:fill="auto"/>
            <w:noWrap/>
            <w:vAlign w:val="bottom"/>
            <w:hideMark/>
          </w:tcPr>
          <w:p w14:paraId="6EC5E7AF"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Swamp Scrub/Warm Temperate Rainforest/Billabong Wetland Mosaic</w:t>
            </w:r>
          </w:p>
        </w:tc>
        <w:tc>
          <w:tcPr>
            <w:tcW w:w="805" w:type="dxa"/>
            <w:tcBorders>
              <w:top w:val="nil"/>
              <w:left w:val="nil"/>
              <w:bottom w:val="single" w:sz="4" w:space="0" w:color="auto"/>
              <w:right w:val="single" w:sz="4" w:space="0" w:color="auto"/>
            </w:tcBorders>
            <w:shd w:val="clear" w:color="auto" w:fill="auto"/>
            <w:noWrap/>
            <w:vAlign w:val="bottom"/>
            <w:hideMark/>
          </w:tcPr>
          <w:p w14:paraId="3956077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1,816 </w:t>
            </w:r>
          </w:p>
        </w:tc>
        <w:tc>
          <w:tcPr>
            <w:tcW w:w="805" w:type="dxa"/>
            <w:tcBorders>
              <w:top w:val="nil"/>
              <w:left w:val="nil"/>
              <w:bottom w:val="single" w:sz="4" w:space="0" w:color="auto"/>
              <w:right w:val="single" w:sz="4" w:space="0" w:color="auto"/>
            </w:tcBorders>
            <w:shd w:val="clear" w:color="auto" w:fill="auto"/>
            <w:noWrap/>
            <w:vAlign w:val="bottom"/>
            <w:hideMark/>
          </w:tcPr>
          <w:p w14:paraId="3469CA8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49 </w:t>
            </w:r>
          </w:p>
        </w:tc>
        <w:tc>
          <w:tcPr>
            <w:tcW w:w="728" w:type="dxa"/>
            <w:tcBorders>
              <w:top w:val="nil"/>
              <w:left w:val="nil"/>
              <w:bottom w:val="single" w:sz="4" w:space="0" w:color="auto"/>
              <w:right w:val="single" w:sz="4" w:space="0" w:color="auto"/>
            </w:tcBorders>
            <w:shd w:val="clear" w:color="auto" w:fill="auto"/>
            <w:noWrap/>
            <w:vAlign w:val="bottom"/>
            <w:hideMark/>
          </w:tcPr>
          <w:p w14:paraId="598B9CD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638" w:type="dxa"/>
            <w:tcBorders>
              <w:top w:val="nil"/>
              <w:left w:val="nil"/>
              <w:bottom w:val="single" w:sz="4" w:space="0" w:color="auto"/>
              <w:right w:val="single" w:sz="4" w:space="0" w:color="auto"/>
            </w:tcBorders>
            <w:shd w:val="clear" w:color="auto" w:fill="auto"/>
            <w:noWrap/>
            <w:vAlign w:val="bottom"/>
            <w:hideMark/>
          </w:tcPr>
          <w:p w14:paraId="5C0DEC34"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1D2B74E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808" w:type="dxa"/>
            <w:tcBorders>
              <w:top w:val="nil"/>
              <w:left w:val="nil"/>
              <w:bottom w:val="single" w:sz="4" w:space="0" w:color="auto"/>
              <w:right w:val="single" w:sz="4" w:space="0" w:color="auto"/>
            </w:tcBorders>
            <w:shd w:val="clear" w:color="auto" w:fill="auto"/>
            <w:noWrap/>
            <w:vAlign w:val="bottom"/>
            <w:hideMark/>
          </w:tcPr>
          <w:p w14:paraId="272FF4D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75CFD34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40E97DC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588BD2B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071F03D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4BE2BDF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549DD64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631B10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B60B6C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850BF5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5CC95EB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49 </w:t>
            </w:r>
          </w:p>
        </w:tc>
      </w:tr>
      <w:tr w:rsidR="00F731F4" w:rsidRPr="00F731F4" w14:paraId="264D1F89"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230B0AF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702</w:t>
            </w:r>
          </w:p>
        </w:tc>
        <w:tc>
          <w:tcPr>
            <w:tcW w:w="2545" w:type="dxa"/>
            <w:tcBorders>
              <w:top w:val="nil"/>
              <w:left w:val="nil"/>
              <w:bottom w:val="single" w:sz="4" w:space="0" w:color="auto"/>
              <w:right w:val="single" w:sz="4" w:space="0" w:color="auto"/>
            </w:tcBorders>
            <w:shd w:val="clear" w:color="auto" w:fill="auto"/>
            <w:noWrap/>
            <w:vAlign w:val="bottom"/>
            <w:hideMark/>
          </w:tcPr>
          <w:p w14:paraId="79B02D85"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Montane Grassland</w:t>
            </w:r>
          </w:p>
        </w:tc>
        <w:tc>
          <w:tcPr>
            <w:tcW w:w="805" w:type="dxa"/>
            <w:tcBorders>
              <w:top w:val="nil"/>
              <w:left w:val="nil"/>
              <w:bottom w:val="single" w:sz="4" w:space="0" w:color="auto"/>
              <w:right w:val="single" w:sz="4" w:space="0" w:color="auto"/>
            </w:tcBorders>
            <w:shd w:val="clear" w:color="auto" w:fill="auto"/>
            <w:noWrap/>
            <w:vAlign w:val="bottom"/>
            <w:hideMark/>
          </w:tcPr>
          <w:p w14:paraId="76CF435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2,014 </w:t>
            </w:r>
          </w:p>
        </w:tc>
        <w:tc>
          <w:tcPr>
            <w:tcW w:w="805" w:type="dxa"/>
            <w:tcBorders>
              <w:top w:val="nil"/>
              <w:left w:val="nil"/>
              <w:bottom w:val="single" w:sz="4" w:space="0" w:color="auto"/>
              <w:right w:val="single" w:sz="4" w:space="0" w:color="auto"/>
            </w:tcBorders>
            <w:shd w:val="clear" w:color="auto" w:fill="auto"/>
            <w:noWrap/>
            <w:vAlign w:val="bottom"/>
            <w:hideMark/>
          </w:tcPr>
          <w:p w14:paraId="0856924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250 </w:t>
            </w:r>
          </w:p>
        </w:tc>
        <w:tc>
          <w:tcPr>
            <w:tcW w:w="728" w:type="dxa"/>
            <w:tcBorders>
              <w:top w:val="nil"/>
              <w:left w:val="nil"/>
              <w:bottom w:val="single" w:sz="4" w:space="0" w:color="auto"/>
              <w:right w:val="single" w:sz="4" w:space="0" w:color="auto"/>
            </w:tcBorders>
            <w:shd w:val="clear" w:color="auto" w:fill="auto"/>
            <w:noWrap/>
            <w:vAlign w:val="bottom"/>
            <w:hideMark/>
          </w:tcPr>
          <w:p w14:paraId="7C379B5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 </w:t>
            </w:r>
          </w:p>
        </w:tc>
        <w:tc>
          <w:tcPr>
            <w:tcW w:w="638" w:type="dxa"/>
            <w:tcBorders>
              <w:top w:val="nil"/>
              <w:left w:val="nil"/>
              <w:bottom w:val="single" w:sz="4" w:space="0" w:color="auto"/>
              <w:right w:val="single" w:sz="4" w:space="0" w:color="auto"/>
            </w:tcBorders>
            <w:shd w:val="clear" w:color="auto" w:fill="auto"/>
            <w:noWrap/>
            <w:vAlign w:val="bottom"/>
            <w:hideMark/>
          </w:tcPr>
          <w:p w14:paraId="7C50479A"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2ED7D2D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61 </w:t>
            </w:r>
          </w:p>
        </w:tc>
        <w:tc>
          <w:tcPr>
            <w:tcW w:w="808" w:type="dxa"/>
            <w:tcBorders>
              <w:top w:val="nil"/>
              <w:left w:val="nil"/>
              <w:bottom w:val="single" w:sz="4" w:space="0" w:color="auto"/>
              <w:right w:val="single" w:sz="4" w:space="0" w:color="auto"/>
            </w:tcBorders>
            <w:shd w:val="clear" w:color="auto" w:fill="auto"/>
            <w:noWrap/>
            <w:vAlign w:val="bottom"/>
            <w:hideMark/>
          </w:tcPr>
          <w:p w14:paraId="28C11BC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705" w:type="dxa"/>
            <w:tcBorders>
              <w:top w:val="nil"/>
              <w:left w:val="nil"/>
              <w:bottom w:val="single" w:sz="4" w:space="0" w:color="auto"/>
              <w:right w:val="single" w:sz="4" w:space="0" w:color="auto"/>
            </w:tcBorders>
            <w:shd w:val="clear" w:color="auto" w:fill="auto"/>
            <w:noWrap/>
            <w:vAlign w:val="bottom"/>
            <w:hideMark/>
          </w:tcPr>
          <w:p w14:paraId="1352D98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24 </w:t>
            </w:r>
          </w:p>
        </w:tc>
        <w:tc>
          <w:tcPr>
            <w:tcW w:w="745" w:type="dxa"/>
            <w:tcBorders>
              <w:top w:val="nil"/>
              <w:left w:val="nil"/>
              <w:bottom w:val="single" w:sz="4" w:space="0" w:color="auto"/>
              <w:right w:val="single" w:sz="4" w:space="0" w:color="auto"/>
            </w:tcBorders>
            <w:shd w:val="clear" w:color="auto" w:fill="auto"/>
            <w:noWrap/>
            <w:vAlign w:val="bottom"/>
            <w:hideMark/>
          </w:tcPr>
          <w:p w14:paraId="6C6F4FF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58 </w:t>
            </w:r>
          </w:p>
        </w:tc>
        <w:tc>
          <w:tcPr>
            <w:tcW w:w="787" w:type="dxa"/>
            <w:tcBorders>
              <w:top w:val="nil"/>
              <w:left w:val="nil"/>
              <w:bottom w:val="single" w:sz="4" w:space="0" w:color="auto"/>
              <w:right w:val="single" w:sz="4" w:space="0" w:color="auto"/>
            </w:tcBorders>
            <w:shd w:val="clear" w:color="auto" w:fill="auto"/>
            <w:noWrap/>
            <w:vAlign w:val="bottom"/>
            <w:hideMark/>
          </w:tcPr>
          <w:p w14:paraId="055C1E6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621" w:type="dxa"/>
            <w:tcBorders>
              <w:top w:val="nil"/>
              <w:left w:val="nil"/>
              <w:bottom w:val="single" w:sz="4" w:space="0" w:color="auto"/>
              <w:right w:val="single" w:sz="4" w:space="0" w:color="auto"/>
            </w:tcBorders>
            <w:shd w:val="clear" w:color="auto" w:fill="auto"/>
            <w:noWrap/>
            <w:vAlign w:val="bottom"/>
            <w:hideMark/>
          </w:tcPr>
          <w:p w14:paraId="3A076DE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4A0FDC8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5D8C2E4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5D8A16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2B4C21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581" w:type="dxa"/>
            <w:tcBorders>
              <w:top w:val="nil"/>
              <w:left w:val="nil"/>
              <w:bottom w:val="single" w:sz="4" w:space="0" w:color="auto"/>
              <w:right w:val="single" w:sz="4" w:space="0" w:color="auto"/>
            </w:tcBorders>
            <w:shd w:val="clear" w:color="auto" w:fill="auto"/>
            <w:noWrap/>
            <w:vAlign w:val="bottom"/>
            <w:hideMark/>
          </w:tcPr>
          <w:p w14:paraId="2B85AAE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41F9C6D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187 </w:t>
            </w:r>
          </w:p>
        </w:tc>
      </w:tr>
      <w:tr w:rsidR="00F731F4" w:rsidRPr="00F731F4" w14:paraId="29AC2C2D"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77BF9BE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703</w:t>
            </w:r>
          </w:p>
        </w:tc>
        <w:tc>
          <w:tcPr>
            <w:tcW w:w="2545" w:type="dxa"/>
            <w:tcBorders>
              <w:top w:val="nil"/>
              <w:left w:val="nil"/>
              <w:bottom w:val="single" w:sz="4" w:space="0" w:color="auto"/>
              <w:right w:val="single" w:sz="4" w:space="0" w:color="auto"/>
            </w:tcBorders>
            <w:shd w:val="clear" w:color="auto" w:fill="auto"/>
            <w:noWrap/>
            <w:vAlign w:val="bottom"/>
            <w:hideMark/>
          </w:tcPr>
          <w:p w14:paraId="0CCD5559"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Montane Grassy Woodland/Montane Grassland Mosaic</w:t>
            </w:r>
          </w:p>
        </w:tc>
        <w:tc>
          <w:tcPr>
            <w:tcW w:w="805" w:type="dxa"/>
            <w:tcBorders>
              <w:top w:val="nil"/>
              <w:left w:val="nil"/>
              <w:bottom w:val="single" w:sz="4" w:space="0" w:color="auto"/>
              <w:right w:val="single" w:sz="4" w:space="0" w:color="auto"/>
            </w:tcBorders>
            <w:shd w:val="clear" w:color="auto" w:fill="auto"/>
            <w:noWrap/>
            <w:vAlign w:val="bottom"/>
            <w:hideMark/>
          </w:tcPr>
          <w:p w14:paraId="3C4FFC3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1,868 </w:t>
            </w:r>
          </w:p>
        </w:tc>
        <w:tc>
          <w:tcPr>
            <w:tcW w:w="805" w:type="dxa"/>
            <w:tcBorders>
              <w:top w:val="nil"/>
              <w:left w:val="nil"/>
              <w:bottom w:val="single" w:sz="4" w:space="0" w:color="auto"/>
              <w:right w:val="single" w:sz="4" w:space="0" w:color="auto"/>
            </w:tcBorders>
            <w:shd w:val="clear" w:color="auto" w:fill="auto"/>
            <w:noWrap/>
            <w:vAlign w:val="bottom"/>
            <w:hideMark/>
          </w:tcPr>
          <w:p w14:paraId="638ABAD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149 </w:t>
            </w:r>
          </w:p>
        </w:tc>
        <w:tc>
          <w:tcPr>
            <w:tcW w:w="728" w:type="dxa"/>
            <w:tcBorders>
              <w:top w:val="nil"/>
              <w:left w:val="nil"/>
              <w:bottom w:val="single" w:sz="4" w:space="0" w:color="auto"/>
              <w:right w:val="single" w:sz="4" w:space="0" w:color="auto"/>
            </w:tcBorders>
            <w:shd w:val="clear" w:color="auto" w:fill="auto"/>
            <w:noWrap/>
            <w:vAlign w:val="bottom"/>
            <w:hideMark/>
          </w:tcPr>
          <w:p w14:paraId="5C2FB30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 </w:t>
            </w:r>
          </w:p>
        </w:tc>
        <w:tc>
          <w:tcPr>
            <w:tcW w:w="638" w:type="dxa"/>
            <w:tcBorders>
              <w:top w:val="nil"/>
              <w:left w:val="nil"/>
              <w:bottom w:val="single" w:sz="4" w:space="0" w:color="auto"/>
              <w:right w:val="single" w:sz="4" w:space="0" w:color="auto"/>
            </w:tcBorders>
            <w:shd w:val="clear" w:color="auto" w:fill="auto"/>
            <w:noWrap/>
            <w:vAlign w:val="bottom"/>
            <w:hideMark/>
          </w:tcPr>
          <w:p w14:paraId="2CF438B0"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302F784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808" w:type="dxa"/>
            <w:tcBorders>
              <w:top w:val="nil"/>
              <w:left w:val="nil"/>
              <w:bottom w:val="single" w:sz="4" w:space="0" w:color="auto"/>
              <w:right w:val="single" w:sz="4" w:space="0" w:color="auto"/>
            </w:tcBorders>
            <w:shd w:val="clear" w:color="auto" w:fill="auto"/>
            <w:noWrap/>
            <w:vAlign w:val="bottom"/>
            <w:hideMark/>
          </w:tcPr>
          <w:p w14:paraId="2826FCF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05" w:type="dxa"/>
            <w:tcBorders>
              <w:top w:val="nil"/>
              <w:left w:val="nil"/>
              <w:bottom w:val="single" w:sz="4" w:space="0" w:color="auto"/>
              <w:right w:val="single" w:sz="4" w:space="0" w:color="auto"/>
            </w:tcBorders>
            <w:shd w:val="clear" w:color="auto" w:fill="auto"/>
            <w:noWrap/>
            <w:vAlign w:val="bottom"/>
            <w:hideMark/>
          </w:tcPr>
          <w:p w14:paraId="7AC24A4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745" w:type="dxa"/>
            <w:tcBorders>
              <w:top w:val="nil"/>
              <w:left w:val="nil"/>
              <w:bottom w:val="single" w:sz="4" w:space="0" w:color="auto"/>
              <w:right w:val="single" w:sz="4" w:space="0" w:color="auto"/>
            </w:tcBorders>
            <w:shd w:val="clear" w:color="auto" w:fill="auto"/>
            <w:noWrap/>
            <w:vAlign w:val="bottom"/>
            <w:hideMark/>
          </w:tcPr>
          <w:p w14:paraId="0AA9078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119359B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621" w:type="dxa"/>
            <w:tcBorders>
              <w:top w:val="nil"/>
              <w:left w:val="nil"/>
              <w:bottom w:val="single" w:sz="4" w:space="0" w:color="auto"/>
              <w:right w:val="single" w:sz="4" w:space="0" w:color="auto"/>
            </w:tcBorders>
            <w:shd w:val="clear" w:color="auto" w:fill="auto"/>
            <w:noWrap/>
            <w:vAlign w:val="bottom"/>
            <w:hideMark/>
          </w:tcPr>
          <w:p w14:paraId="5CE5320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5FBDC02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0D81E1E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AC3275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BC8193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581" w:type="dxa"/>
            <w:tcBorders>
              <w:top w:val="nil"/>
              <w:left w:val="nil"/>
              <w:bottom w:val="single" w:sz="4" w:space="0" w:color="auto"/>
              <w:right w:val="single" w:sz="4" w:space="0" w:color="auto"/>
            </w:tcBorders>
            <w:shd w:val="clear" w:color="auto" w:fill="auto"/>
            <w:noWrap/>
            <w:vAlign w:val="bottom"/>
            <w:hideMark/>
          </w:tcPr>
          <w:p w14:paraId="067BC46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55293A3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145 </w:t>
            </w:r>
          </w:p>
        </w:tc>
      </w:tr>
      <w:tr w:rsidR="00F731F4" w:rsidRPr="00F731F4" w14:paraId="61935E1B"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4D27710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793</w:t>
            </w:r>
          </w:p>
        </w:tc>
        <w:tc>
          <w:tcPr>
            <w:tcW w:w="2545" w:type="dxa"/>
            <w:tcBorders>
              <w:top w:val="nil"/>
              <w:left w:val="nil"/>
              <w:bottom w:val="single" w:sz="4" w:space="0" w:color="auto"/>
              <w:right w:val="single" w:sz="4" w:space="0" w:color="auto"/>
            </w:tcBorders>
            <w:shd w:val="clear" w:color="auto" w:fill="auto"/>
            <w:noWrap/>
            <w:vAlign w:val="bottom"/>
            <w:hideMark/>
          </w:tcPr>
          <w:p w14:paraId="7D28A3C2"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Damp Heathy Woodland</w:t>
            </w:r>
          </w:p>
        </w:tc>
        <w:tc>
          <w:tcPr>
            <w:tcW w:w="805" w:type="dxa"/>
            <w:tcBorders>
              <w:top w:val="nil"/>
              <w:left w:val="nil"/>
              <w:bottom w:val="single" w:sz="4" w:space="0" w:color="auto"/>
              <w:right w:val="single" w:sz="4" w:space="0" w:color="auto"/>
            </w:tcBorders>
            <w:shd w:val="clear" w:color="auto" w:fill="auto"/>
            <w:noWrap/>
            <w:vAlign w:val="bottom"/>
            <w:hideMark/>
          </w:tcPr>
          <w:p w14:paraId="1B1F57D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243 </w:t>
            </w:r>
          </w:p>
        </w:tc>
        <w:tc>
          <w:tcPr>
            <w:tcW w:w="805" w:type="dxa"/>
            <w:tcBorders>
              <w:top w:val="nil"/>
              <w:left w:val="nil"/>
              <w:bottom w:val="single" w:sz="4" w:space="0" w:color="auto"/>
              <w:right w:val="single" w:sz="4" w:space="0" w:color="auto"/>
            </w:tcBorders>
            <w:shd w:val="clear" w:color="auto" w:fill="auto"/>
            <w:noWrap/>
            <w:vAlign w:val="bottom"/>
            <w:hideMark/>
          </w:tcPr>
          <w:p w14:paraId="1C79B17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103 </w:t>
            </w:r>
          </w:p>
        </w:tc>
        <w:tc>
          <w:tcPr>
            <w:tcW w:w="728" w:type="dxa"/>
            <w:tcBorders>
              <w:top w:val="nil"/>
              <w:left w:val="nil"/>
              <w:bottom w:val="single" w:sz="4" w:space="0" w:color="auto"/>
              <w:right w:val="single" w:sz="4" w:space="0" w:color="auto"/>
            </w:tcBorders>
            <w:shd w:val="clear" w:color="auto" w:fill="auto"/>
            <w:noWrap/>
            <w:vAlign w:val="bottom"/>
            <w:hideMark/>
          </w:tcPr>
          <w:p w14:paraId="039909D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42 </w:t>
            </w:r>
          </w:p>
        </w:tc>
        <w:tc>
          <w:tcPr>
            <w:tcW w:w="638" w:type="dxa"/>
            <w:tcBorders>
              <w:top w:val="nil"/>
              <w:left w:val="nil"/>
              <w:bottom w:val="single" w:sz="4" w:space="0" w:color="auto"/>
              <w:right w:val="single" w:sz="4" w:space="0" w:color="auto"/>
            </w:tcBorders>
            <w:shd w:val="clear" w:color="auto" w:fill="auto"/>
            <w:noWrap/>
            <w:vAlign w:val="bottom"/>
            <w:hideMark/>
          </w:tcPr>
          <w:p w14:paraId="211AD253"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D</w:t>
            </w:r>
          </w:p>
        </w:tc>
        <w:tc>
          <w:tcPr>
            <w:tcW w:w="743" w:type="dxa"/>
            <w:tcBorders>
              <w:top w:val="nil"/>
              <w:left w:val="nil"/>
              <w:bottom w:val="single" w:sz="4" w:space="0" w:color="auto"/>
              <w:right w:val="single" w:sz="4" w:space="0" w:color="auto"/>
            </w:tcBorders>
            <w:shd w:val="clear" w:color="auto" w:fill="auto"/>
            <w:noWrap/>
            <w:vAlign w:val="bottom"/>
            <w:hideMark/>
          </w:tcPr>
          <w:p w14:paraId="1D03787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808" w:type="dxa"/>
            <w:tcBorders>
              <w:top w:val="nil"/>
              <w:left w:val="nil"/>
              <w:bottom w:val="single" w:sz="4" w:space="0" w:color="auto"/>
              <w:right w:val="single" w:sz="4" w:space="0" w:color="auto"/>
            </w:tcBorders>
            <w:shd w:val="clear" w:color="auto" w:fill="auto"/>
            <w:noWrap/>
            <w:vAlign w:val="bottom"/>
            <w:hideMark/>
          </w:tcPr>
          <w:p w14:paraId="2932586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05" w:type="dxa"/>
            <w:tcBorders>
              <w:top w:val="nil"/>
              <w:left w:val="nil"/>
              <w:bottom w:val="single" w:sz="4" w:space="0" w:color="auto"/>
              <w:right w:val="single" w:sz="4" w:space="0" w:color="auto"/>
            </w:tcBorders>
            <w:shd w:val="clear" w:color="auto" w:fill="auto"/>
            <w:noWrap/>
            <w:vAlign w:val="bottom"/>
            <w:hideMark/>
          </w:tcPr>
          <w:p w14:paraId="0B76776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745" w:type="dxa"/>
            <w:tcBorders>
              <w:top w:val="nil"/>
              <w:left w:val="nil"/>
              <w:bottom w:val="single" w:sz="4" w:space="0" w:color="auto"/>
              <w:right w:val="single" w:sz="4" w:space="0" w:color="auto"/>
            </w:tcBorders>
            <w:shd w:val="clear" w:color="auto" w:fill="auto"/>
            <w:noWrap/>
            <w:vAlign w:val="bottom"/>
            <w:hideMark/>
          </w:tcPr>
          <w:p w14:paraId="5AD0952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787" w:type="dxa"/>
            <w:tcBorders>
              <w:top w:val="nil"/>
              <w:left w:val="nil"/>
              <w:bottom w:val="single" w:sz="4" w:space="0" w:color="auto"/>
              <w:right w:val="single" w:sz="4" w:space="0" w:color="auto"/>
            </w:tcBorders>
            <w:shd w:val="clear" w:color="auto" w:fill="auto"/>
            <w:noWrap/>
            <w:vAlign w:val="bottom"/>
            <w:hideMark/>
          </w:tcPr>
          <w:p w14:paraId="0EF692A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2464947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41A1635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676DCC7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A49B75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90C453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6C87ED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34B6BD9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99 </w:t>
            </w:r>
          </w:p>
        </w:tc>
      </w:tr>
      <w:tr w:rsidR="00F731F4" w:rsidRPr="00F731F4" w14:paraId="379A25A0"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6D8E2A5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795</w:t>
            </w:r>
          </w:p>
        </w:tc>
        <w:tc>
          <w:tcPr>
            <w:tcW w:w="2545" w:type="dxa"/>
            <w:tcBorders>
              <w:top w:val="nil"/>
              <w:left w:val="nil"/>
              <w:bottom w:val="single" w:sz="4" w:space="0" w:color="auto"/>
              <w:right w:val="single" w:sz="4" w:space="0" w:color="auto"/>
            </w:tcBorders>
            <w:shd w:val="clear" w:color="auto" w:fill="auto"/>
            <w:noWrap/>
            <w:vAlign w:val="bottom"/>
            <w:hideMark/>
          </w:tcPr>
          <w:p w14:paraId="01FC3BF5"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Lowland Forest/Damp Sands Herb-rich Woodland Mosaic</w:t>
            </w:r>
          </w:p>
        </w:tc>
        <w:tc>
          <w:tcPr>
            <w:tcW w:w="805" w:type="dxa"/>
            <w:tcBorders>
              <w:top w:val="nil"/>
              <w:left w:val="nil"/>
              <w:bottom w:val="single" w:sz="4" w:space="0" w:color="auto"/>
              <w:right w:val="single" w:sz="4" w:space="0" w:color="auto"/>
            </w:tcBorders>
            <w:shd w:val="clear" w:color="auto" w:fill="auto"/>
            <w:noWrap/>
            <w:vAlign w:val="bottom"/>
            <w:hideMark/>
          </w:tcPr>
          <w:p w14:paraId="4494D76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24,976 </w:t>
            </w:r>
          </w:p>
        </w:tc>
        <w:tc>
          <w:tcPr>
            <w:tcW w:w="805" w:type="dxa"/>
            <w:tcBorders>
              <w:top w:val="nil"/>
              <w:left w:val="nil"/>
              <w:bottom w:val="single" w:sz="4" w:space="0" w:color="auto"/>
              <w:right w:val="single" w:sz="4" w:space="0" w:color="auto"/>
            </w:tcBorders>
            <w:shd w:val="clear" w:color="auto" w:fill="auto"/>
            <w:noWrap/>
            <w:vAlign w:val="bottom"/>
            <w:hideMark/>
          </w:tcPr>
          <w:p w14:paraId="1D1798F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10,301 </w:t>
            </w:r>
          </w:p>
        </w:tc>
        <w:tc>
          <w:tcPr>
            <w:tcW w:w="728" w:type="dxa"/>
            <w:tcBorders>
              <w:top w:val="nil"/>
              <w:left w:val="nil"/>
              <w:bottom w:val="single" w:sz="4" w:space="0" w:color="auto"/>
              <w:right w:val="single" w:sz="4" w:space="0" w:color="auto"/>
            </w:tcBorders>
            <w:shd w:val="clear" w:color="auto" w:fill="auto"/>
            <w:noWrap/>
            <w:vAlign w:val="bottom"/>
            <w:hideMark/>
          </w:tcPr>
          <w:p w14:paraId="2D549F8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41 </w:t>
            </w:r>
          </w:p>
        </w:tc>
        <w:tc>
          <w:tcPr>
            <w:tcW w:w="638" w:type="dxa"/>
            <w:tcBorders>
              <w:top w:val="nil"/>
              <w:left w:val="nil"/>
              <w:bottom w:val="single" w:sz="4" w:space="0" w:color="auto"/>
              <w:right w:val="single" w:sz="4" w:space="0" w:color="auto"/>
            </w:tcBorders>
            <w:shd w:val="clear" w:color="auto" w:fill="auto"/>
            <w:noWrap/>
            <w:vAlign w:val="bottom"/>
            <w:hideMark/>
          </w:tcPr>
          <w:p w14:paraId="227845A0"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V</w:t>
            </w:r>
          </w:p>
        </w:tc>
        <w:tc>
          <w:tcPr>
            <w:tcW w:w="743" w:type="dxa"/>
            <w:tcBorders>
              <w:top w:val="nil"/>
              <w:left w:val="nil"/>
              <w:bottom w:val="single" w:sz="4" w:space="0" w:color="auto"/>
              <w:right w:val="single" w:sz="4" w:space="0" w:color="auto"/>
            </w:tcBorders>
            <w:shd w:val="clear" w:color="auto" w:fill="auto"/>
            <w:noWrap/>
            <w:vAlign w:val="bottom"/>
            <w:hideMark/>
          </w:tcPr>
          <w:p w14:paraId="7B13C73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1,531 </w:t>
            </w:r>
          </w:p>
        </w:tc>
        <w:tc>
          <w:tcPr>
            <w:tcW w:w="808" w:type="dxa"/>
            <w:tcBorders>
              <w:top w:val="nil"/>
              <w:left w:val="nil"/>
              <w:bottom w:val="single" w:sz="4" w:space="0" w:color="auto"/>
              <w:right w:val="single" w:sz="4" w:space="0" w:color="auto"/>
            </w:tcBorders>
            <w:shd w:val="clear" w:color="auto" w:fill="auto"/>
            <w:noWrap/>
            <w:vAlign w:val="bottom"/>
            <w:hideMark/>
          </w:tcPr>
          <w:p w14:paraId="40CE7CB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 </w:t>
            </w:r>
          </w:p>
        </w:tc>
        <w:tc>
          <w:tcPr>
            <w:tcW w:w="705" w:type="dxa"/>
            <w:tcBorders>
              <w:top w:val="nil"/>
              <w:left w:val="nil"/>
              <w:bottom w:val="single" w:sz="4" w:space="0" w:color="auto"/>
              <w:right w:val="single" w:sz="4" w:space="0" w:color="auto"/>
            </w:tcBorders>
            <w:shd w:val="clear" w:color="auto" w:fill="auto"/>
            <w:noWrap/>
            <w:vAlign w:val="bottom"/>
            <w:hideMark/>
          </w:tcPr>
          <w:p w14:paraId="4C94774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 </w:t>
            </w:r>
          </w:p>
        </w:tc>
        <w:tc>
          <w:tcPr>
            <w:tcW w:w="745" w:type="dxa"/>
            <w:tcBorders>
              <w:top w:val="nil"/>
              <w:left w:val="nil"/>
              <w:bottom w:val="single" w:sz="4" w:space="0" w:color="auto"/>
              <w:right w:val="single" w:sz="4" w:space="0" w:color="auto"/>
            </w:tcBorders>
            <w:shd w:val="clear" w:color="auto" w:fill="auto"/>
            <w:noWrap/>
            <w:vAlign w:val="bottom"/>
            <w:hideMark/>
          </w:tcPr>
          <w:p w14:paraId="76B12BC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1,531 </w:t>
            </w:r>
          </w:p>
        </w:tc>
        <w:tc>
          <w:tcPr>
            <w:tcW w:w="787" w:type="dxa"/>
            <w:tcBorders>
              <w:top w:val="nil"/>
              <w:left w:val="nil"/>
              <w:bottom w:val="single" w:sz="4" w:space="0" w:color="auto"/>
              <w:right w:val="single" w:sz="4" w:space="0" w:color="auto"/>
            </w:tcBorders>
            <w:shd w:val="clear" w:color="auto" w:fill="auto"/>
            <w:noWrap/>
            <w:vAlign w:val="bottom"/>
            <w:hideMark/>
          </w:tcPr>
          <w:p w14:paraId="05EA09C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7E84E01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4A95CE4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7017B12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7F39E2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80608C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44 </w:t>
            </w:r>
          </w:p>
        </w:tc>
        <w:tc>
          <w:tcPr>
            <w:tcW w:w="581" w:type="dxa"/>
            <w:tcBorders>
              <w:top w:val="nil"/>
              <w:left w:val="nil"/>
              <w:bottom w:val="single" w:sz="4" w:space="0" w:color="auto"/>
              <w:right w:val="single" w:sz="4" w:space="0" w:color="auto"/>
            </w:tcBorders>
            <w:shd w:val="clear" w:color="auto" w:fill="auto"/>
            <w:noWrap/>
            <w:vAlign w:val="bottom"/>
            <w:hideMark/>
          </w:tcPr>
          <w:p w14:paraId="5A8B2A8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27EC843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8,726 </w:t>
            </w:r>
          </w:p>
        </w:tc>
      </w:tr>
      <w:tr w:rsidR="00F731F4" w:rsidRPr="00F731F4" w14:paraId="3D8E8438"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2FA2429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858</w:t>
            </w:r>
          </w:p>
        </w:tc>
        <w:tc>
          <w:tcPr>
            <w:tcW w:w="2545" w:type="dxa"/>
            <w:tcBorders>
              <w:top w:val="nil"/>
              <w:left w:val="nil"/>
              <w:bottom w:val="single" w:sz="4" w:space="0" w:color="auto"/>
              <w:right w:val="single" w:sz="4" w:space="0" w:color="auto"/>
            </w:tcBorders>
            <w:shd w:val="clear" w:color="auto" w:fill="auto"/>
            <w:noWrap/>
            <w:vAlign w:val="bottom"/>
            <w:hideMark/>
          </w:tcPr>
          <w:p w14:paraId="7EE08D8A"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Coastal Alkaline Scrub</w:t>
            </w:r>
          </w:p>
        </w:tc>
        <w:tc>
          <w:tcPr>
            <w:tcW w:w="805" w:type="dxa"/>
            <w:tcBorders>
              <w:top w:val="nil"/>
              <w:left w:val="nil"/>
              <w:bottom w:val="single" w:sz="4" w:space="0" w:color="auto"/>
              <w:right w:val="single" w:sz="4" w:space="0" w:color="auto"/>
            </w:tcBorders>
            <w:shd w:val="clear" w:color="auto" w:fill="auto"/>
            <w:noWrap/>
            <w:vAlign w:val="bottom"/>
            <w:hideMark/>
          </w:tcPr>
          <w:p w14:paraId="07A2D14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3,563 </w:t>
            </w:r>
          </w:p>
        </w:tc>
        <w:tc>
          <w:tcPr>
            <w:tcW w:w="805" w:type="dxa"/>
            <w:tcBorders>
              <w:top w:val="nil"/>
              <w:left w:val="nil"/>
              <w:bottom w:val="single" w:sz="4" w:space="0" w:color="auto"/>
              <w:right w:val="single" w:sz="4" w:space="0" w:color="auto"/>
            </w:tcBorders>
            <w:shd w:val="clear" w:color="auto" w:fill="auto"/>
            <w:noWrap/>
            <w:vAlign w:val="bottom"/>
            <w:hideMark/>
          </w:tcPr>
          <w:p w14:paraId="0C44860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3,561 </w:t>
            </w:r>
          </w:p>
        </w:tc>
        <w:tc>
          <w:tcPr>
            <w:tcW w:w="728" w:type="dxa"/>
            <w:tcBorders>
              <w:top w:val="nil"/>
              <w:left w:val="nil"/>
              <w:bottom w:val="single" w:sz="4" w:space="0" w:color="auto"/>
              <w:right w:val="single" w:sz="4" w:space="0" w:color="auto"/>
            </w:tcBorders>
            <w:shd w:val="clear" w:color="auto" w:fill="auto"/>
            <w:noWrap/>
            <w:vAlign w:val="bottom"/>
            <w:hideMark/>
          </w:tcPr>
          <w:p w14:paraId="3BD5F16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38" w:type="dxa"/>
            <w:tcBorders>
              <w:top w:val="nil"/>
              <w:left w:val="nil"/>
              <w:bottom w:val="single" w:sz="4" w:space="0" w:color="auto"/>
              <w:right w:val="single" w:sz="4" w:space="0" w:color="auto"/>
            </w:tcBorders>
            <w:shd w:val="clear" w:color="auto" w:fill="auto"/>
            <w:noWrap/>
            <w:vAlign w:val="bottom"/>
            <w:hideMark/>
          </w:tcPr>
          <w:p w14:paraId="199B3E8F"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D, V</w:t>
            </w:r>
          </w:p>
        </w:tc>
        <w:tc>
          <w:tcPr>
            <w:tcW w:w="743" w:type="dxa"/>
            <w:tcBorders>
              <w:top w:val="nil"/>
              <w:left w:val="nil"/>
              <w:bottom w:val="single" w:sz="4" w:space="0" w:color="auto"/>
              <w:right w:val="single" w:sz="4" w:space="0" w:color="auto"/>
            </w:tcBorders>
            <w:shd w:val="clear" w:color="auto" w:fill="auto"/>
            <w:noWrap/>
            <w:vAlign w:val="bottom"/>
            <w:hideMark/>
          </w:tcPr>
          <w:p w14:paraId="73BBBFA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3,561 </w:t>
            </w:r>
          </w:p>
        </w:tc>
        <w:tc>
          <w:tcPr>
            <w:tcW w:w="808" w:type="dxa"/>
            <w:tcBorders>
              <w:top w:val="nil"/>
              <w:left w:val="nil"/>
              <w:bottom w:val="single" w:sz="4" w:space="0" w:color="auto"/>
              <w:right w:val="single" w:sz="4" w:space="0" w:color="auto"/>
            </w:tcBorders>
            <w:shd w:val="clear" w:color="auto" w:fill="auto"/>
            <w:noWrap/>
            <w:vAlign w:val="bottom"/>
            <w:hideMark/>
          </w:tcPr>
          <w:p w14:paraId="04B3488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6CF1153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745" w:type="dxa"/>
            <w:tcBorders>
              <w:top w:val="nil"/>
              <w:left w:val="nil"/>
              <w:bottom w:val="single" w:sz="4" w:space="0" w:color="auto"/>
              <w:right w:val="single" w:sz="4" w:space="0" w:color="auto"/>
            </w:tcBorders>
            <w:shd w:val="clear" w:color="auto" w:fill="auto"/>
            <w:noWrap/>
            <w:vAlign w:val="bottom"/>
            <w:hideMark/>
          </w:tcPr>
          <w:p w14:paraId="77C7BA1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3,561 </w:t>
            </w:r>
          </w:p>
        </w:tc>
        <w:tc>
          <w:tcPr>
            <w:tcW w:w="787" w:type="dxa"/>
            <w:tcBorders>
              <w:top w:val="nil"/>
              <w:left w:val="nil"/>
              <w:bottom w:val="single" w:sz="4" w:space="0" w:color="auto"/>
              <w:right w:val="single" w:sz="4" w:space="0" w:color="auto"/>
            </w:tcBorders>
            <w:shd w:val="clear" w:color="auto" w:fill="auto"/>
            <w:noWrap/>
            <w:vAlign w:val="bottom"/>
            <w:hideMark/>
          </w:tcPr>
          <w:p w14:paraId="443AFFC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2672BBF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1AA21B0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57F3674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FCF090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49A4EC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ECBE33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0ED9333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r>
      <w:tr w:rsidR="00F731F4" w:rsidRPr="00F731F4" w14:paraId="61590F82"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1F733DE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863</w:t>
            </w:r>
          </w:p>
        </w:tc>
        <w:tc>
          <w:tcPr>
            <w:tcW w:w="2545" w:type="dxa"/>
            <w:tcBorders>
              <w:top w:val="nil"/>
              <w:left w:val="nil"/>
              <w:bottom w:val="single" w:sz="4" w:space="0" w:color="auto"/>
              <w:right w:val="single" w:sz="4" w:space="0" w:color="auto"/>
            </w:tcBorders>
            <w:shd w:val="clear" w:color="auto" w:fill="auto"/>
            <w:noWrap/>
            <w:vAlign w:val="bottom"/>
            <w:hideMark/>
          </w:tcPr>
          <w:p w14:paraId="23197293"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Floodplain Reedbed</w:t>
            </w:r>
          </w:p>
        </w:tc>
        <w:tc>
          <w:tcPr>
            <w:tcW w:w="805" w:type="dxa"/>
            <w:tcBorders>
              <w:top w:val="nil"/>
              <w:left w:val="nil"/>
              <w:bottom w:val="single" w:sz="4" w:space="0" w:color="auto"/>
              <w:right w:val="single" w:sz="4" w:space="0" w:color="auto"/>
            </w:tcBorders>
            <w:shd w:val="clear" w:color="auto" w:fill="auto"/>
            <w:noWrap/>
            <w:vAlign w:val="bottom"/>
            <w:hideMark/>
          </w:tcPr>
          <w:p w14:paraId="224D2DB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1,624 </w:t>
            </w:r>
          </w:p>
        </w:tc>
        <w:tc>
          <w:tcPr>
            <w:tcW w:w="805" w:type="dxa"/>
            <w:tcBorders>
              <w:top w:val="nil"/>
              <w:left w:val="nil"/>
              <w:bottom w:val="single" w:sz="4" w:space="0" w:color="auto"/>
              <w:right w:val="single" w:sz="4" w:space="0" w:color="auto"/>
            </w:tcBorders>
            <w:shd w:val="clear" w:color="auto" w:fill="auto"/>
            <w:noWrap/>
            <w:vAlign w:val="bottom"/>
            <w:hideMark/>
          </w:tcPr>
          <w:p w14:paraId="05DFCE2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550 </w:t>
            </w:r>
          </w:p>
        </w:tc>
        <w:tc>
          <w:tcPr>
            <w:tcW w:w="728" w:type="dxa"/>
            <w:tcBorders>
              <w:top w:val="nil"/>
              <w:left w:val="nil"/>
              <w:bottom w:val="single" w:sz="4" w:space="0" w:color="auto"/>
              <w:right w:val="single" w:sz="4" w:space="0" w:color="auto"/>
            </w:tcBorders>
            <w:shd w:val="clear" w:color="auto" w:fill="auto"/>
            <w:noWrap/>
            <w:vAlign w:val="bottom"/>
            <w:hideMark/>
          </w:tcPr>
          <w:p w14:paraId="75F46DA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34 </w:t>
            </w:r>
          </w:p>
        </w:tc>
        <w:tc>
          <w:tcPr>
            <w:tcW w:w="638" w:type="dxa"/>
            <w:tcBorders>
              <w:top w:val="nil"/>
              <w:left w:val="nil"/>
              <w:bottom w:val="single" w:sz="4" w:space="0" w:color="auto"/>
              <w:right w:val="single" w:sz="4" w:space="0" w:color="auto"/>
            </w:tcBorders>
            <w:shd w:val="clear" w:color="auto" w:fill="auto"/>
            <w:noWrap/>
            <w:vAlign w:val="bottom"/>
            <w:hideMark/>
          </w:tcPr>
          <w:p w14:paraId="3D1EB3EC"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5DE9371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40 </w:t>
            </w:r>
          </w:p>
        </w:tc>
        <w:tc>
          <w:tcPr>
            <w:tcW w:w="808" w:type="dxa"/>
            <w:tcBorders>
              <w:top w:val="nil"/>
              <w:left w:val="nil"/>
              <w:bottom w:val="single" w:sz="4" w:space="0" w:color="auto"/>
              <w:right w:val="single" w:sz="4" w:space="0" w:color="auto"/>
            </w:tcBorders>
            <w:shd w:val="clear" w:color="auto" w:fill="auto"/>
            <w:noWrap/>
            <w:vAlign w:val="bottom"/>
            <w:hideMark/>
          </w:tcPr>
          <w:p w14:paraId="56F2EC0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705" w:type="dxa"/>
            <w:tcBorders>
              <w:top w:val="nil"/>
              <w:left w:val="nil"/>
              <w:bottom w:val="single" w:sz="4" w:space="0" w:color="auto"/>
              <w:right w:val="single" w:sz="4" w:space="0" w:color="auto"/>
            </w:tcBorders>
            <w:shd w:val="clear" w:color="auto" w:fill="auto"/>
            <w:noWrap/>
            <w:vAlign w:val="bottom"/>
            <w:hideMark/>
          </w:tcPr>
          <w:p w14:paraId="4054D83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 </w:t>
            </w:r>
          </w:p>
        </w:tc>
        <w:tc>
          <w:tcPr>
            <w:tcW w:w="745" w:type="dxa"/>
            <w:tcBorders>
              <w:top w:val="nil"/>
              <w:left w:val="nil"/>
              <w:bottom w:val="single" w:sz="4" w:space="0" w:color="auto"/>
              <w:right w:val="single" w:sz="4" w:space="0" w:color="auto"/>
            </w:tcBorders>
            <w:shd w:val="clear" w:color="auto" w:fill="auto"/>
            <w:noWrap/>
            <w:vAlign w:val="bottom"/>
            <w:hideMark/>
          </w:tcPr>
          <w:p w14:paraId="11F7F83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40 </w:t>
            </w:r>
          </w:p>
        </w:tc>
        <w:tc>
          <w:tcPr>
            <w:tcW w:w="787" w:type="dxa"/>
            <w:tcBorders>
              <w:top w:val="nil"/>
              <w:left w:val="nil"/>
              <w:bottom w:val="single" w:sz="4" w:space="0" w:color="auto"/>
              <w:right w:val="single" w:sz="4" w:space="0" w:color="auto"/>
            </w:tcBorders>
            <w:shd w:val="clear" w:color="auto" w:fill="auto"/>
            <w:noWrap/>
            <w:vAlign w:val="bottom"/>
            <w:hideMark/>
          </w:tcPr>
          <w:p w14:paraId="70F968C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2B36B47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6CB5854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0AC7DFE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0E5370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47CAB0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19 </w:t>
            </w:r>
          </w:p>
        </w:tc>
        <w:tc>
          <w:tcPr>
            <w:tcW w:w="581" w:type="dxa"/>
            <w:tcBorders>
              <w:top w:val="nil"/>
              <w:left w:val="nil"/>
              <w:bottom w:val="single" w:sz="4" w:space="0" w:color="auto"/>
              <w:right w:val="single" w:sz="4" w:space="0" w:color="auto"/>
            </w:tcBorders>
            <w:shd w:val="clear" w:color="auto" w:fill="auto"/>
            <w:noWrap/>
            <w:vAlign w:val="bottom"/>
            <w:hideMark/>
          </w:tcPr>
          <w:p w14:paraId="1DBB3C0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32FAFA1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491 </w:t>
            </w:r>
          </w:p>
        </w:tc>
      </w:tr>
      <w:tr w:rsidR="00F731F4" w:rsidRPr="00F731F4" w14:paraId="408EE5D2"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30B4CF2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875</w:t>
            </w:r>
          </w:p>
        </w:tc>
        <w:tc>
          <w:tcPr>
            <w:tcW w:w="2545" w:type="dxa"/>
            <w:tcBorders>
              <w:top w:val="nil"/>
              <w:left w:val="nil"/>
              <w:bottom w:val="single" w:sz="4" w:space="0" w:color="auto"/>
              <w:right w:val="single" w:sz="4" w:space="0" w:color="auto"/>
            </w:tcBorders>
            <w:shd w:val="clear" w:color="auto" w:fill="auto"/>
            <w:noWrap/>
            <w:vAlign w:val="bottom"/>
            <w:hideMark/>
          </w:tcPr>
          <w:p w14:paraId="237D1990"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Blocked Coastal Stream Swamp</w:t>
            </w:r>
          </w:p>
        </w:tc>
        <w:tc>
          <w:tcPr>
            <w:tcW w:w="805" w:type="dxa"/>
            <w:tcBorders>
              <w:top w:val="nil"/>
              <w:left w:val="nil"/>
              <w:bottom w:val="single" w:sz="4" w:space="0" w:color="auto"/>
              <w:right w:val="single" w:sz="4" w:space="0" w:color="auto"/>
            </w:tcBorders>
            <w:shd w:val="clear" w:color="auto" w:fill="auto"/>
            <w:noWrap/>
            <w:vAlign w:val="bottom"/>
            <w:hideMark/>
          </w:tcPr>
          <w:p w14:paraId="114A7AD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29 </w:t>
            </w:r>
          </w:p>
        </w:tc>
        <w:tc>
          <w:tcPr>
            <w:tcW w:w="805" w:type="dxa"/>
            <w:tcBorders>
              <w:top w:val="nil"/>
              <w:left w:val="nil"/>
              <w:bottom w:val="single" w:sz="4" w:space="0" w:color="auto"/>
              <w:right w:val="single" w:sz="4" w:space="0" w:color="auto"/>
            </w:tcBorders>
            <w:shd w:val="clear" w:color="auto" w:fill="auto"/>
            <w:noWrap/>
            <w:vAlign w:val="bottom"/>
            <w:hideMark/>
          </w:tcPr>
          <w:p w14:paraId="71572F3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29 </w:t>
            </w:r>
          </w:p>
        </w:tc>
        <w:tc>
          <w:tcPr>
            <w:tcW w:w="728" w:type="dxa"/>
            <w:tcBorders>
              <w:top w:val="nil"/>
              <w:left w:val="nil"/>
              <w:bottom w:val="single" w:sz="4" w:space="0" w:color="auto"/>
              <w:right w:val="single" w:sz="4" w:space="0" w:color="auto"/>
            </w:tcBorders>
            <w:shd w:val="clear" w:color="auto" w:fill="auto"/>
            <w:noWrap/>
            <w:vAlign w:val="bottom"/>
            <w:hideMark/>
          </w:tcPr>
          <w:p w14:paraId="38BA67A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38" w:type="dxa"/>
            <w:tcBorders>
              <w:top w:val="nil"/>
              <w:left w:val="nil"/>
              <w:bottom w:val="single" w:sz="4" w:space="0" w:color="auto"/>
              <w:right w:val="single" w:sz="4" w:space="0" w:color="auto"/>
            </w:tcBorders>
            <w:shd w:val="clear" w:color="auto" w:fill="auto"/>
            <w:noWrap/>
            <w:vAlign w:val="bottom"/>
            <w:hideMark/>
          </w:tcPr>
          <w:p w14:paraId="62267D01"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R</w:t>
            </w:r>
          </w:p>
        </w:tc>
        <w:tc>
          <w:tcPr>
            <w:tcW w:w="743" w:type="dxa"/>
            <w:tcBorders>
              <w:top w:val="nil"/>
              <w:left w:val="nil"/>
              <w:bottom w:val="single" w:sz="4" w:space="0" w:color="auto"/>
              <w:right w:val="single" w:sz="4" w:space="0" w:color="auto"/>
            </w:tcBorders>
            <w:shd w:val="clear" w:color="auto" w:fill="auto"/>
            <w:noWrap/>
            <w:vAlign w:val="bottom"/>
            <w:hideMark/>
          </w:tcPr>
          <w:p w14:paraId="7996705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29 </w:t>
            </w:r>
          </w:p>
        </w:tc>
        <w:tc>
          <w:tcPr>
            <w:tcW w:w="808" w:type="dxa"/>
            <w:tcBorders>
              <w:top w:val="nil"/>
              <w:left w:val="nil"/>
              <w:bottom w:val="single" w:sz="4" w:space="0" w:color="auto"/>
              <w:right w:val="single" w:sz="4" w:space="0" w:color="auto"/>
            </w:tcBorders>
            <w:shd w:val="clear" w:color="auto" w:fill="auto"/>
            <w:noWrap/>
            <w:vAlign w:val="bottom"/>
            <w:hideMark/>
          </w:tcPr>
          <w:p w14:paraId="1B5FD54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4685D66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745" w:type="dxa"/>
            <w:tcBorders>
              <w:top w:val="nil"/>
              <w:left w:val="nil"/>
              <w:bottom w:val="single" w:sz="4" w:space="0" w:color="auto"/>
              <w:right w:val="single" w:sz="4" w:space="0" w:color="auto"/>
            </w:tcBorders>
            <w:shd w:val="clear" w:color="auto" w:fill="auto"/>
            <w:noWrap/>
            <w:vAlign w:val="bottom"/>
            <w:hideMark/>
          </w:tcPr>
          <w:p w14:paraId="177E8CC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29 </w:t>
            </w:r>
          </w:p>
        </w:tc>
        <w:tc>
          <w:tcPr>
            <w:tcW w:w="787" w:type="dxa"/>
            <w:tcBorders>
              <w:top w:val="nil"/>
              <w:left w:val="nil"/>
              <w:bottom w:val="single" w:sz="4" w:space="0" w:color="auto"/>
              <w:right w:val="single" w:sz="4" w:space="0" w:color="auto"/>
            </w:tcBorders>
            <w:shd w:val="clear" w:color="auto" w:fill="auto"/>
            <w:noWrap/>
            <w:vAlign w:val="bottom"/>
            <w:hideMark/>
          </w:tcPr>
          <w:p w14:paraId="6CEA741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7974AE7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0C55B48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4EFB091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F9888B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9C22B7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909B97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651DBAA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r>
      <w:tr w:rsidR="00F731F4" w:rsidRPr="00F731F4" w14:paraId="20126C72"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45138FD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876</w:t>
            </w:r>
          </w:p>
        </w:tc>
        <w:tc>
          <w:tcPr>
            <w:tcW w:w="2545" w:type="dxa"/>
            <w:tcBorders>
              <w:top w:val="nil"/>
              <w:left w:val="nil"/>
              <w:bottom w:val="single" w:sz="4" w:space="0" w:color="auto"/>
              <w:right w:val="single" w:sz="4" w:space="0" w:color="auto"/>
            </w:tcBorders>
            <w:shd w:val="clear" w:color="auto" w:fill="auto"/>
            <w:noWrap/>
            <w:vAlign w:val="bottom"/>
            <w:hideMark/>
          </w:tcPr>
          <w:p w14:paraId="1A8304AD"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Spray-zone Coastal Shrubland</w:t>
            </w:r>
          </w:p>
        </w:tc>
        <w:tc>
          <w:tcPr>
            <w:tcW w:w="805" w:type="dxa"/>
            <w:tcBorders>
              <w:top w:val="nil"/>
              <w:left w:val="nil"/>
              <w:bottom w:val="single" w:sz="4" w:space="0" w:color="auto"/>
              <w:right w:val="single" w:sz="4" w:space="0" w:color="auto"/>
            </w:tcBorders>
            <w:shd w:val="clear" w:color="auto" w:fill="auto"/>
            <w:noWrap/>
            <w:vAlign w:val="bottom"/>
            <w:hideMark/>
          </w:tcPr>
          <w:p w14:paraId="2F57303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48 </w:t>
            </w:r>
          </w:p>
        </w:tc>
        <w:tc>
          <w:tcPr>
            <w:tcW w:w="805" w:type="dxa"/>
            <w:tcBorders>
              <w:top w:val="nil"/>
              <w:left w:val="nil"/>
              <w:bottom w:val="single" w:sz="4" w:space="0" w:color="auto"/>
              <w:right w:val="single" w:sz="4" w:space="0" w:color="auto"/>
            </w:tcBorders>
            <w:shd w:val="clear" w:color="auto" w:fill="auto"/>
            <w:noWrap/>
            <w:vAlign w:val="bottom"/>
            <w:hideMark/>
          </w:tcPr>
          <w:p w14:paraId="3EE0D5B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42 </w:t>
            </w:r>
          </w:p>
        </w:tc>
        <w:tc>
          <w:tcPr>
            <w:tcW w:w="728" w:type="dxa"/>
            <w:tcBorders>
              <w:top w:val="nil"/>
              <w:left w:val="nil"/>
              <w:bottom w:val="single" w:sz="4" w:space="0" w:color="auto"/>
              <w:right w:val="single" w:sz="4" w:space="0" w:color="auto"/>
            </w:tcBorders>
            <w:shd w:val="clear" w:color="auto" w:fill="auto"/>
            <w:noWrap/>
            <w:vAlign w:val="bottom"/>
            <w:hideMark/>
          </w:tcPr>
          <w:p w14:paraId="5273A85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87 </w:t>
            </w:r>
          </w:p>
        </w:tc>
        <w:tc>
          <w:tcPr>
            <w:tcW w:w="638" w:type="dxa"/>
            <w:tcBorders>
              <w:top w:val="nil"/>
              <w:left w:val="nil"/>
              <w:bottom w:val="single" w:sz="4" w:space="0" w:color="auto"/>
              <w:right w:val="single" w:sz="4" w:space="0" w:color="auto"/>
            </w:tcBorders>
            <w:shd w:val="clear" w:color="auto" w:fill="auto"/>
            <w:noWrap/>
            <w:vAlign w:val="bottom"/>
            <w:hideMark/>
          </w:tcPr>
          <w:p w14:paraId="3A0F04A7"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R</w:t>
            </w:r>
          </w:p>
        </w:tc>
        <w:tc>
          <w:tcPr>
            <w:tcW w:w="743" w:type="dxa"/>
            <w:tcBorders>
              <w:top w:val="nil"/>
              <w:left w:val="nil"/>
              <w:bottom w:val="single" w:sz="4" w:space="0" w:color="auto"/>
              <w:right w:val="single" w:sz="4" w:space="0" w:color="auto"/>
            </w:tcBorders>
            <w:shd w:val="clear" w:color="auto" w:fill="auto"/>
            <w:noWrap/>
            <w:vAlign w:val="bottom"/>
            <w:hideMark/>
          </w:tcPr>
          <w:p w14:paraId="6D3240B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42 </w:t>
            </w:r>
          </w:p>
        </w:tc>
        <w:tc>
          <w:tcPr>
            <w:tcW w:w="808" w:type="dxa"/>
            <w:tcBorders>
              <w:top w:val="nil"/>
              <w:left w:val="nil"/>
              <w:bottom w:val="single" w:sz="4" w:space="0" w:color="auto"/>
              <w:right w:val="single" w:sz="4" w:space="0" w:color="auto"/>
            </w:tcBorders>
            <w:shd w:val="clear" w:color="auto" w:fill="auto"/>
            <w:noWrap/>
            <w:vAlign w:val="bottom"/>
            <w:hideMark/>
          </w:tcPr>
          <w:p w14:paraId="3BE9F30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87 </w:t>
            </w:r>
          </w:p>
        </w:tc>
        <w:tc>
          <w:tcPr>
            <w:tcW w:w="705" w:type="dxa"/>
            <w:tcBorders>
              <w:top w:val="nil"/>
              <w:left w:val="nil"/>
              <w:bottom w:val="single" w:sz="4" w:space="0" w:color="auto"/>
              <w:right w:val="single" w:sz="4" w:space="0" w:color="auto"/>
            </w:tcBorders>
            <w:shd w:val="clear" w:color="auto" w:fill="auto"/>
            <w:noWrap/>
            <w:vAlign w:val="bottom"/>
            <w:hideMark/>
          </w:tcPr>
          <w:p w14:paraId="191DADF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745" w:type="dxa"/>
            <w:tcBorders>
              <w:top w:val="nil"/>
              <w:left w:val="nil"/>
              <w:bottom w:val="single" w:sz="4" w:space="0" w:color="auto"/>
              <w:right w:val="single" w:sz="4" w:space="0" w:color="auto"/>
            </w:tcBorders>
            <w:shd w:val="clear" w:color="auto" w:fill="auto"/>
            <w:noWrap/>
            <w:vAlign w:val="bottom"/>
            <w:hideMark/>
          </w:tcPr>
          <w:p w14:paraId="22A77C5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42 </w:t>
            </w:r>
          </w:p>
        </w:tc>
        <w:tc>
          <w:tcPr>
            <w:tcW w:w="787" w:type="dxa"/>
            <w:tcBorders>
              <w:top w:val="nil"/>
              <w:left w:val="nil"/>
              <w:bottom w:val="single" w:sz="4" w:space="0" w:color="auto"/>
              <w:right w:val="single" w:sz="4" w:space="0" w:color="auto"/>
            </w:tcBorders>
            <w:shd w:val="clear" w:color="auto" w:fill="auto"/>
            <w:noWrap/>
            <w:vAlign w:val="bottom"/>
            <w:hideMark/>
          </w:tcPr>
          <w:p w14:paraId="0E5A553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3A834A7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59CC6EE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12C76C3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78E1FD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269447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B755C2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705C4D6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r>
      <w:tr w:rsidR="00F731F4" w:rsidRPr="00F731F4" w14:paraId="0F67E4CB"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7DD706F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877</w:t>
            </w:r>
          </w:p>
        </w:tc>
        <w:tc>
          <w:tcPr>
            <w:tcW w:w="2545" w:type="dxa"/>
            <w:tcBorders>
              <w:top w:val="nil"/>
              <w:left w:val="nil"/>
              <w:bottom w:val="single" w:sz="4" w:space="0" w:color="auto"/>
              <w:right w:val="single" w:sz="4" w:space="0" w:color="auto"/>
            </w:tcBorders>
            <w:shd w:val="clear" w:color="auto" w:fill="auto"/>
            <w:noWrap/>
            <w:vAlign w:val="bottom"/>
            <w:hideMark/>
          </w:tcPr>
          <w:p w14:paraId="3D33ECE1"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Lowland Herb-rich Forest</w:t>
            </w:r>
          </w:p>
        </w:tc>
        <w:tc>
          <w:tcPr>
            <w:tcW w:w="805" w:type="dxa"/>
            <w:tcBorders>
              <w:top w:val="nil"/>
              <w:left w:val="nil"/>
              <w:bottom w:val="single" w:sz="4" w:space="0" w:color="auto"/>
              <w:right w:val="single" w:sz="4" w:space="0" w:color="auto"/>
            </w:tcBorders>
            <w:shd w:val="clear" w:color="auto" w:fill="auto"/>
            <w:noWrap/>
            <w:vAlign w:val="bottom"/>
            <w:hideMark/>
          </w:tcPr>
          <w:p w14:paraId="0C134CF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36,074 </w:t>
            </w:r>
          </w:p>
        </w:tc>
        <w:tc>
          <w:tcPr>
            <w:tcW w:w="805" w:type="dxa"/>
            <w:tcBorders>
              <w:top w:val="nil"/>
              <w:left w:val="nil"/>
              <w:bottom w:val="single" w:sz="4" w:space="0" w:color="auto"/>
              <w:right w:val="single" w:sz="4" w:space="0" w:color="auto"/>
            </w:tcBorders>
            <w:shd w:val="clear" w:color="auto" w:fill="auto"/>
            <w:noWrap/>
            <w:vAlign w:val="bottom"/>
            <w:hideMark/>
          </w:tcPr>
          <w:p w14:paraId="5B7CF97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23,963 </w:t>
            </w:r>
          </w:p>
        </w:tc>
        <w:tc>
          <w:tcPr>
            <w:tcW w:w="728" w:type="dxa"/>
            <w:tcBorders>
              <w:top w:val="nil"/>
              <w:left w:val="nil"/>
              <w:bottom w:val="single" w:sz="4" w:space="0" w:color="auto"/>
              <w:right w:val="single" w:sz="4" w:space="0" w:color="auto"/>
            </w:tcBorders>
            <w:shd w:val="clear" w:color="auto" w:fill="auto"/>
            <w:noWrap/>
            <w:vAlign w:val="bottom"/>
            <w:hideMark/>
          </w:tcPr>
          <w:p w14:paraId="647B6AF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66 </w:t>
            </w:r>
          </w:p>
        </w:tc>
        <w:tc>
          <w:tcPr>
            <w:tcW w:w="638" w:type="dxa"/>
            <w:tcBorders>
              <w:top w:val="nil"/>
              <w:left w:val="nil"/>
              <w:bottom w:val="single" w:sz="4" w:space="0" w:color="auto"/>
              <w:right w:val="single" w:sz="4" w:space="0" w:color="auto"/>
            </w:tcBorders>
            <w:shd w:val="clear" w:color="auto" w:fill="auto"/>
            <w:noWrap/>
            <w:vAlign w:val="bottom"/>
            <w:hideMark/>
          </w:tcPr>
          <w:p w14:paraId="6DC2DDDE"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D, LC</w:t>
            </w:r>
          </w:p>
        </w:tc>
        <w:tc>
          <w:tcPr>
            <w:tcW w:w="743" w:type="dxa"/>
            <w:tcBorders>
              <w:top w:val="nil"/>
              <w:left w:val="nil"/>
              <w:bottom w:val="single" w:sz="4" w:space="0" w:color="auto"/>
              <w:right w:val="single" w:sz="4" w:space="0" w:color="auto"/>
            </w:tcBorders>
            <w:shd w:val="clear" w:color="auto" w:fill="auto"/>
            <w:noWrap/>
            <w:vAlign w:val="bottom"/>
            <w:hideMark/>
          </w:tcPr>
          <w:p w14:paraId="67C6759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5,526 </w:t>
            </w:r>
          </w:p>
        </w:tc>
        <w:tc>
          <w:tcPr>
            <w:tcW w:w="808" w:type="dxa"/>
            <w:tcBorders>
              <w:top w:val="nil"/>
              <w:left w:val="nil"/>
              <w:bottom w:val="single" w:sz="4" w:space="0" w:color="auto"/>
              <w:right w:val="single" w:sz="4" w:space="0" w:color="auto"/>
            </w:tcBorders>
            <w:shd w:val="clear" w:color="auto" w:fill="auto"/>
            <w:noWrap/>
            <w:vAlign w:val="bottom"/>
            <w:hideMark/>
          </w:tcPr>
          <w:p w14:paraId="43995FD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 </w:t>
            </w:r>
          </w:p>
        </w:tc>
        <w:tc>
          <w:tcPr>
            <w:tcW w:w="705" w:type="dxa"/>
            <w:tcBorders>
              <w:top w:val="nil"/>
              <w:left w:val="nil"/>
              <w:bottom w:val="single" w:sz="4" w:space="0" w:color="auto"/>
              <w:right w:val="single" w:sz="4" w:space="0" w:color="auto"/>
            </w:tcBorders>
            <w:shd w:val="clear" w:color="auto" w:fill="auto"/>
            <w:noWrap/>
            <w:vAlign w:val="bottom"/>
            <w:hideMark/>
          </w:tcPr>
          <w:p w14:paraId="6DFEBA5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23 </w:t>
            </w:r>
          </w:p>
        </w:tc>
        <w:tc>
          <w:tcPr>
            <w:tcW w:w="745" w:type="dxa"/>
            <w:tcBorders>
              <w:top w:val="nil"/>
              <w:left w:val="nil"/>
              <w:bottom w:val="single" w:sz="4" w:space="0" w:color="auto"/>
              <w:right w:val="single" w:sz="4" w:space="0" w:color="auto"/>
            </w:tcBorders>
            <w:shd w:val="clear" w:color="auto" w:fill="auto"/>
            <w:noWrap/>
            <w:vAlign w:val="bottom"/>
            <w:hideMark/>
          </w:tcPr>
          <w:p w14:paraId="603F390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1,758 </w:t>
            </w:r>
          </w:p>
        </w:tc>
        <w:tc>
          <w:tcPr>
            <w:tcW w:w="787" w:type="dxa"/>
            <w:tcBorders>
              <w:top w:val="nil"/>
              <w:left w:val="nil"/>
              <w:bottom w:val="single" w:sz="4" w:space="0" w:color="auto"/>
              <w:right w:val="single" w:sz="4" w:space="0" w:color="auto"/>
            </w:tcBorders>
            <w:shd w:val="clear" w:color="auto" w:fill="auto"/>
            <w:noWrap/>
            <w:vAlign w:val="bottom"/>
            <w:hideMark/>
          </w:tcPr>
          <w:p w14:paraId="747C906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3,767 </w:t>
            </w:r>
          </w:p>
        </w:tc>
        <w:tc>
          <w:tcPr>
            <w:tcW w:w="621" w:type="dxa"/>
            <w:tcBorders>
              <w:top w:val="nil"/>
              <w:left w:val="nil"/>
              <w:bottom w:val="single" w:sz="4" w:space="0" w:color="auto"/>
              <w:right w:val="single" w:sz="4" w:space="0" w:color="auto"/>
            </w:tcBorders>
            <w:shd w:val="clear" w:color="auto" w:fill="auto"/>
            <w:noWrap/>
            <w:vAlign w:val="bottom"/>
            <w:hideMark/>
          </w:tcPr>
          <w:p w14:paraId="69BC696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212 </w:t>
            </w:r>
          </w:p>
        </w:tc>
        <w:tc>
          <w:tcPr>
            <w:tcW w:w="695" w:type="dxa"/>
            <w:tcBorders>
              <w:top w:val="nil"/>
              <w:left w:val="nil"/>
              <w:bottom w:val="single" w:sz="4" w:space="0" w:color="auto"/>
              <w:right w:val="single" w:sz="4" w:space="0" w:color="auto"/>
            </w:tcBorders>
            <w:shd w:val="clear" w:color="auto" w:fill="auto"/>
            <w:noWrap/>
            <w:vAlign w:val="bottom"/>
            <w:hideMark/>
          </w:tcPr>
          <w:p w14:paraId="7C237D4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5,501 </w:t>
            </w:r>
          </w:p>
        </w:tc>
        <w:tc>
          <w:tcPr>
            <w:tcW w:w="695" w:type="dxa"/>
            <w:tcBorders>
              <w:top w:val="nil"/>
              <w:left w:val="nil"/>
              <w:bottom w:val="single" w:sz="4" w:space="0" w:color="auto"/>
              <w:right w:val="single" w:sz="4" w:space="0" w:color="auto"/>
            </w:tcBorders>
            <w:shd w:val="clear" w:color="auto" w:fill="auto"/>
            <w:noWrap/>
            <w:vAlign w:val="bottom"/>
            <w:hideMark/>
          </w:tcPr>
          <w:p w14:paraId="788A4B8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1,162 </w:t>
            </w:r>
          </w:p>
        </w:tc>
        <w:tc>
          <w:tcPr>
            <w:tcW w:w="581" w:type="dxa"/>
            <w:tcBorders>
              <w:top w:val="nil"/>
              <w:left w:val="nil"/>
              <w:bottom w:val="single" w:sz="4" w:space="0" w:color="auto"/>
              <w:right w:val="single" w:sz="4" w:space="0" w:color="auto"/>
            </w:tcBorders>
            <w:shd w:val="clear" w:color="auto" w:fill="auto"/>
            <w:noWrap/>
            <w:vAlign w:val="bottom"/>
            <w:hideMark/>
          </w:tcPr>
          <w:p w14:paraId="6C81987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27 </w:t>
            </w:r>
          </w:p>
        </w:tc>
        <w:tc>
          <w:tcPr>
            <w:tcW w:w="581" w:type="dxa"/>
            <w:tcBorders>
              <w:top w:val="nil"/>
              <w:left w:val="nil"/>
              <w:bottom w:val="single" w:sz="4" w:space="0" w:color="auto"/>
              <w:right w:val="single" w:sz="4" w:space="0" w:color="auto"/>
            </w:tcBorders>
            <w:shd w:val="clear" w:color="auto" w:fill="auto"/>
            <w:noWrap/>
            <w:vAlign w:val="bottom"/>
            <w:hideMark/>
          </w:tcPr>
          <w:p w14:paraId="42C3269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385 </w:t>
            </w:r>
          </w:p>
        </w:tc>
        <w:tc>
          <w:tcPr>
            <w:tcW w:w="581" w:type="dxa"/>
            <w:tcBorders>
              <w:top w:val="nil"/>
              <w:left w:val="nil"/>
              <w:bottom w:val="single" w:sz="4" w:space="0" w:color="auto"/>
              <w:right w:val="single" w:sz="4" w:space="0" w:color="auto"/>
            </w:tcBorders>
            <w:shd w:val="clear" w:color="auto" w:fill="auto"/>
            <w:noWrap/>
            <w:vAlign w:val="bottom"/>
            <w:hideMark/>
          </w:tcPr>
          <w:p w14:paraId="53AD019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2F23E72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11,152 </w:t>
            </w:r>
          </w:p>
        </w:tc>
      </w:tr>
      <w:tr w:rsidR="00F731F4" w:rsidRPr="00F731F4" w14:paraId="583C51E6"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1FC0EB8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878</w:t>
            </w:r>
          </w:p>
        </w:tc>
        <w:tc>
          <w:tcPr>
            <w:tcW w:w="2545" w:type="dxa"/>
            <w:tcBorders>
              <w:top w:val="nil"/>
              <w:left w:val="nil"/>
              <w:bottom w:val="single" w:sz="4" w:space="0" w:color="auto"/>
              <w:right w:val="single" w:sz="4" w:space="0" w:color="auto"/>
            </w:tcBorders>
            <w:shd w:val="clear" w:color="auto" w:fill="auto"/>
            <w:noWrap/>
            <w:vAlign w:val="bottom"/>
            <w:hideMark/>
          </w:tcPr>
          <w:p w14:paraId="471790B3"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Damp Sands Herb-rich Woodland/Swamp Scrub Complex</w:t>
            </w:r>
          </w:p>
        </w:tc>
        <w:tc>
          <w:tcPr>
            <w:tcW w:w="805" w:type="dxa"/>
            <w:tcBorders>
              <w:top w:val="nil"/>
              <w:left w:val="nil"/>
              <w:bottom w:val="single" w:sz="4" w:space="0" w:color="auto"/>
              <w:right w:val="single" w:sz="4" w:space="0" w:color="auto"/>
            </w:tcBorders>
            <w:shd w:val="clear" w:color="auto" w:fill="auto"/>
            <w:noWrap/>
            <w:vAlign w:val="bottom"/>
            <w:hideMark/>
          </w:tcPr>
          <w:p w14:paraId="6E16FEE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5,109 </w:t>
            </w:r>
          </w:p>
        </w:tc>
        <w:tc>
          <w:tcPr>
            <w:tcW w:w="805" w:type="dxa"/>
            <w:tcBorders>
              <w:top w:val="nil"/>
              <w:left w:val="nil"/>
              <w:bottom w:val="single" w:sz="4" w:space="0" w:color="auto"/>
              <w:right w:val="single" w:sz="4" w:space="0" w:color="auto"/>
            </w:tcBorders>
            <w:shd w:val="clear" w:color="auto" w:fill="auto"/>
            <w:noWrap/>
            <w:vAlign w:val="bottom"/>
            <w:hideMark/>
          </w:tcPr>
          <w:p w14:paraId="033D3ED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627 </w:t>
            </w:r>
          </w:p>
        </w:tc>
        <w:tc>
          <w:tcPr>
            <w:tcW w:w="728" w:type="dxa"/>
            <w:tcBorders>
              <w:top w:val="nil"/>
              <w:left w:val="nil"/>
              <w:bottom w:val="single" w:sz="4" w:space="0" w:color="auto"/>
              <w:right w:val="single" w:sz="4" w:space="0" w:color="auto"/>
            </w:tcBorders>
            <w:shd w:val="clear" w:color="auto" w:fill="auto"/>
            <w:noWrap/>
            <w:vAlign w:val="bottom"/>
            <w:hideMark/>
          </w:tcPr>
          <w:p w14:paraId="5FA0284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 </w:t>
            </w:r>
          </w:p>
        </w:tc>
        <w:tc>
          <w:tcPr>
            <w:tcW w:w="638" w:type="dxa"/>
            <w:tcBorders>
              <w:top w:val="nil"/>
              <w:left w:val="nil"/>
              <w:bottom w:val="single" w:sz="4" w:space="0" w:color="auto"/>
              <w:right w:val="single" w:sz="4" w:space="0" w:color="auto"/>
            </w:tcBorders>
            <w:shd w:val="clear" w:color="auto" w:fill="auto"/>
            <w:noWrap/>
            <w:vAlign w:val="bottom"/>
            <w:hideMark/>
          </w:tcPr>
          <w:p w14:paraId="1E36F149"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V</w:t>
            </w:r>
          </w:p>
        </w:tc>
        <w:tc>
          <w:tcPr>
            <w:tcW w:w="743" w:type="dxa"/>
            <w:tcBorders>
              <w:top w:val="nil"/>
              <w:left w:val="nil"/>
              <w:bottom w:val="single" w:sz="4" w:space="0" w:color="auto"/>
              <w:right w:val="single" w:sz="4" w:space="0" w:color="auto"/>
            </w:tcBorders>
            <w:shd w:val="clear" w:color="auto" w:fill="auto"/>
            <w:noWrap/>
            <w:vAlign w:val="bottom"/>
            <w:hideMark/>
          </w:tcPr>
          <w:p w14:paraId="3CD349C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323 </w:t>
            </w:r>
          </w:p>
        </w:tc>
        <w:tc>
          <w:tcPr>
            <w:tcW w:w="808" w:type="dxa"/>
            <w:tcBorders>
              <w:top w:val="nil"/>
              <w:left w:val="nil"/>
              <w:bottom w:val="single" w:sz="4" w:space="0" w:color="auto"/>
              <w:right w:val="single" w:sz="4" w:space="0" w:color="auto"/>
            </w:tcBorders>
            <w:shd w:val="clear" w:color="auto" w:fill="auto"/>
            <w:noWrap/>
            <w:vAlign w:val="bottom"/>
            <w:hideMark/>
          </w:tcPr>
          <w:p w14:paraId="10C2ED8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 </w:t>
            </w:r>
          </w:p>
        </w:tc>
        <w:tc>
          <w:tcPr>
            <w:tcW w:w="705" w:type="dxa"/>
            <w:tcBorders>
              <w:top w:val="nil"/>
              <w:left w:val="nil"/>
              <w:bottom w:val="single" w:sz="4" w:space="0" w:color="auto"/>
              <w:right w:val="single" w:sz="4" w:space="0" w:color="auto"/>
            </w:tcBorders>
            <w:shd w:val="clear" w:color="auto" w:fill="auto"/>
            <w:noWrap/>
            <w:vAlign w:val="bottom"/>
            <w:hideMark/>
          </w:tcPr>
          <w:p w14:paraId="211E31E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52 </w:t>
            </w:r>
          </w:p>
        </w:tc>
        <w:tc>
          <w:tcPr>
            <w:tcW w:w="745" w:type="dxa"/>
            <w:tcBorders>
              <w:top w:val="nil"/>
              <w:left w:val="nil"/>
              <w:bottom w:val="single" w:sz="4" w:space="0" w:color="auto"/>
              <w:right w:val="single" w:sz="4" w:space="0" w:color="auto"/>
            </w:tcBorders>
            <w:shd w:val="clear" w:color="auto" w:fill="auto"/>
            <w:noWrap/>
            <w:vAlign w:val="bottom"/>
            <w:hideMark/>
          </w:tcPr>
          <w:p w14:paraId="1E6D1BB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323 </w:t>
            </w:r>
          </w:p>
        </w:tc>
        <w:tc>
          <w:tcPr>
            <w:tcW w:w="787" w:type="dxa"/>
            <w:tcBorders>
              <w:top w:val="nil"/>
              <w:left w:val="nil"/>
              <w:bottom w:val="single" w:sz="4" w:space="0" w:color="auto"/>
              <w:right w:val="single" w:sz="4" w:space="0" w:color="auto"/>
            </w:tcBorders>
            <w:shd w:val="clear" w:color="auto" w:fill="auto"/>
            <w:noWrap/>
            <w:vAlign w:val="bottom"/>
            <w:hideMark/>
          </w:tcPr>
          <w:p w14:paraId="5ACC5F0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6D66171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0091744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672678D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9F7DBE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4BB160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84851A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6972127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304 </w:t>
            </w:r>
          </w:p>
        </w:tc>
      </w:tr>
      <w:tr w:rsidR="00F731F4" w:rsidRPr="00F731F4" w14:paraId="44D0DB6E"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1D1ED48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879</w:t>
            </w:r>
          </w:p>
        </w:tc>
        <w:tc>
          <w:tcPr>
            <w:tcW w:w="2545" w:type="dxa"/>
            <w:tcBorders>
              <w:top w:val="nil"/>
              <w:left w:val="nil"/>
              <w:bottom w:val="single" w:sz="4" w:space="0" w:color="auto"/>
              <w:right w:val="single" w:sz="4" w:space="0" w:color="auto"/>
            </w:tcBorders>
            <w:shd w:val="clear" w:color="auto" w:fill="auto"/>
            <w:noWrap/>
            <w:vAlign w:val="bottom"/>
            <w:hideMark/>
          </w:tcPr>
          <w:p w14:paraId="42CAF436"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Coastal Dune Grassland</w:t>
            </w:r>
          </w:p>
        </w:tc>
        <w:tc>
          <w:tcPr>
            <w:tcW w:w="805" w:type="dxa"/>
            <w:tcBorders>
              <w:top w:val="nil"/>
              <w:left w:val="nil"/>
              <w:bottom w:val="single" w:sz="4" w:space="0" w:color="auto"/>
              <w:right w:val="single" w:sz="4" w:space="0" w:color="auto"/>
            </w:tcBorders>
            <w:shd w:val="clear" w:color="auto" w:fill="auto"/>
            <w:noWrap/>
            <w:vAlign w:val="bottom"/>
            <w:hideMark/>
          </w:tcPr>
          <w:p w14:paraId="7F07A0E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34 </w:t>
            </w:r>
          </w:p>
        </w:tc>
        <w:tc>
          <w:tcPr>
            <w:tcW w:w="805" w:type="dxa"/>
            <w:tcBorders>
              <w:top w:val="nil"/>
              <w:left w:val="nil"/>
              <w:bottom w:val="single" w:sz="4" w:space="0" w:color="auto"/>
              <w:right w:val="single" w:sz="4" w:space="0" w:color="auto"/>
            </w:tcBorders>
            <w:shd w:val="clear" w:color="auto" w:fill="auto"/>
            <w:noWrap/>
            <w:vAlign w:val="bottom"/>
            <w:hideMark/>
          </w:tcPr>
          <w:p w14:paraId="62B5476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34 </w:t>
            </w:r>
          </w:p>
        </w:tc>
        <w:tc>
          <w:tcPr>
            <w:tcW w:w="728" w:type="dxa"/>
            <w:tcBorders>
              <w:top w:val="nil"/>
              <w:left w:val="nil"/>
              <w:bottom w:val="single" w:sz="4" w:space="0" w:color="auto"/>
              <w:right w:val="single" w:sz="4" w:space="0" w:color="auto"/>
            </w:tcBorders>
            <w:shd w:val="clear" w:color="auto" w:fill="auto"/>
            <w:noWrap/>
            <w:vAlign w:val="bottom"/>
            <w:hideMark/>
          </w:tcPr>
          <w:p w14:paraId="5F80901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38" w:type="dxa"/>
            <w:tcBorders>
              <w:top w:val="nil"/>
              <w:left w:val="nil"/>
              <w:bottom w:val="single" w:sz="4" w:space="0" w:color="auto"/>
              <w:right w:val="single" w:sz="4" w:space="0" w:color="auto"/>
            </w:tcBorders>
            <w:shd w:val="clear" w:color="auto" w:fill="auto"/>
            <w:noWrap/>
            <w:vAlign w:val="bottom"/>
            <w:hideMark/>
          </w:tcPr>
          <w:p w14:paraId="62245DC7"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D</w:t>
            </w:r>
          </w:p>
        </w:tc>
        <w:tc>
          <w:tcPr>
            <w:tcW w:w="743" w:type="dxa"/>
            <w:tcBorders>
              <w:top w:val="nil"/>
              <w:left w:val="nil"/>
              <w:bottom w:val="single" w:sz="4" w:space="0" w:color="auto"/>
              <w:right w:val="single" w:sz="4" w:space="0" w:color="auto"/>
            </w:tcBorders>
            <w:shd w:val="clear" w:color="auto" w:fill="auto"/>
            <w:noWrap/>
            <w:vAlign w:val="bottom"/>
            <w:hideMark/>
          </w:tcPr>
          <w:p w14:paraId="282E879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34 </w:t>
            </w:r>
          </w:p>
        </w:tc>
        <w:tc>
          <w:tcPr>
            <w:tcW w:w="808" w:type="dxa"/>
            <w:tcBorders>
              <w:top w:val="nil"/>
              <w:left w:val="nil"/>
              <w:bottom w:val="single" w:sz="4" w:space="0" w:color="auto"/>
              <w:right w:val="single" w:sz="4" w:space="0" w:color="auto"/>
            </w:tcBorders>
            <w:shd w:val="clear" w:color="auto" w:fill="auto"/>
            <w:noWrap/>
            <w:vAlign w:val="bottom"/>
            <w:hideMark/>
          </w:tcPr>
          <w:p w14:paraId="1C138B3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705" w:type="dxa"/>
            <w:tcBorders>
              <w:top w:val="nil"/>
              <w:left w:val="nil"/>
              <w:bottom w:val="single" w:sz="4" w:space="0" w:color="auto"/>
              <w:right w:val="single" w:sz="4" w:space="0" w:color="auto"/>
            </w:tcBorders>
            <w:shd w:val="clear" w:color="auto" w:fill="auto"/>
            <w:noWrap/>
            <w:vAlign w:val="bottom"/>
            <w:hideMark/>
          </w:tcPr>
          <w:p w14:paraId="34D05FA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 </w:t>
            </w:r>
          </w:p>
        </w:tc>
        <w:tc>
          <w:tcPr>
            <w:tcW w:w="745" w:type="dxa"/>
            <w:tcBorders>
              <w:top w:val="nil"/>
              <w:left w:val="nil"/>
              <w:bottom w:val="single" w:sz="4" w:space="0" w:color="auto"/>
              <w:right w:val="single" w:sz="4" w:space="0" w:color="auto"/>
            </w:tcBorders>
            <w:shd w:val="clear" w:color="auto" w:fill="auto"/>
            <w:noWrap/>
            <w:vAlign w:val="bottom"/>
            <w:hideMark/>
          </w:tcPr>
          <w:p w14:paraId="38F3272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34 </w:t>
            </w:r>
          </w:p>
        </w:tc>
        <w:tc>
          <w:tcPr>
            <w:tcW w:w="787" w:type="dxa"/>
            <w:tcBorders>
              <w:top w:val="nil"/>
              <w:left w:val="nil"/>
              <w:bottom w:val="single" w:sz="4" w:space="0" w:color="auto"/>
              <w:right w:val="single" w:sz="4" w:space="0" w:color="auto"/>
            </w:tcBorders>
            <w:shd w:val="clear" w:color="auto" w:fill="auto"/>
            <w:noWrap/>
            <w:vAlign w:val="bottom"/>
            <w:hideMark/>
          </w:tcPr>
          <w:p w14:paraId="6331923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7FC3A87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1022BE9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1FF5725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630D0F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9CC9D1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9B4737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1ABFA2A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r>
      <w:tr w:rsidR="00F731F4" w:rsidRPr="00F731F4" w14:paraId="5728B0A6"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1B7EEC3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924</w:t>
            </w:r>
          </w:p>
        </w:tc>
        <w:tc>
          <w:tcPr>
            <w:tcW w:w="2545" w:type="dxa"/>
            <w:tcBorders>
              <w:top w:val="nil"/>
              <w:left w:val="nil"/>
              <w:bottom w:val="single" w:sz="4" w:space="0" w:color="auto"/>
              <w:right w:val="single" w:sz="4" w:space="0" w:color="auto"/>
            </w:tcBorders>
            <w:shd w:val="clear" w:color="auto" w:fill="auto"/>
            <w:noWrap/>
            <w:vAlign w:val="bottom"/>
            <w:hideMark/>
          </w:tcPr>
          <w:p w14:paraId="6F38F157"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Grassy Woodland/Swamp Scrub Mosaic</w:t>
            </w:r>
          </w:p>
        </w:tc>
        <w:tc>
          <w:tcPr>
            <w:tcW w:w="805" w:type="dxa"/>
            <w:tcBorders>
              <w:top w:val="nil"/>
              <w:left w:val="nil"/>
              <w:bottom w:val="single" w:sz="4" w:space="0" w:color="auto"/>
              <w:right w:val="single" w:sz="4" w:space="0" w:color="auto"/>
            </w:tcBorders>
            <w:shd w:val="clear" w:color="auto" w:fill="auto"/>
            <w:noWrap/>
            <w:vAlign w:val="bottom"/>
            <w:hideMark/>
          </w:tcPr>
          <w:p w14:paraId="768F7E0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805" w:type="dxa"/>
            <w:tcBorders>
              <w:top w:val="nil"/>
              <w:left w:val="nil"/>
              <w:bottom w:val="single" w:sz="4" w:space="0" w:color="auto"/>
              <w:right w:val="single" w:sz="4" w:space="0" w:color="auto"/>
            </w:tcBorders>
            <w:shd w:val="clear" w:color="auto" w:fill="auto"/>
            <w:noWrap/>
            <w:vAlign w:val="bottom"/>
            <w:hideMark/>
          </w:tcPr>
          <w:p w14:paraId="79E1DFA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28" w:type="dxa"/>
            <w:tcBorders>
              <w:top w:val="nil"/>
              <w:left w:val="nil"/>
              <w:bottom w:val="single" w:sz="4" w:space="0" w:color="auto"/>
              <w:right w:val="single" w:sz="4" w:space="0" w:color="auto"/>
            </w:tcBorders>
            <w:shd w:val="clear" w:color="auto" w:fill="auto"/>
            <w:noWrap/>
            <w:vAlign w:val="bottom"/>
            <w:hideMark/>
          </w:tcPr>
          <w:p w14:paraId="694EDEA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29 </w:t>
            </w:r>
          </w:p>
        </w:tc>
        <w:tc>
          <w:tcPr>
            <w:tcW w:w="638" w:type="dxa"/>
            <w:tcBorders>
              <w:top w:val="nil"/>
              <w:left w:val="nil"/>
              <w:bottom w:val="single" w:sz="4" w:space="0" w:color="auto"/>
              <w:right w:val="single" w:sz="4" w:space="0" w:color="auto"/>
            </w:tcBorders>
            <w:shd w:val="clear" w:color="auto" w:fill="auto"/>
            <w:noWrap/>
            <w:vAlign w:val="bottom"/>
            <w:hideMark/>
          </w:tcPr>
          <w:p w14:paraId="11C1127A"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36EE895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808" w:type="dxa"/>
            <w:tcBorders>
              <w:top w:val="nil"/>
              <w:left w:val="nil"/>
              <w:bottom w:val="single" w:sz="4" w:space="0" w:color="auto"/>
              <w:right w:val="single" w:sz="4" w:space="0" w:color="auto"/>
            </w:tcBorders>
            <w:shd w:val="clear" w:color="auto" w:fill="auto"/>
            <w:noWrap/>
            <w:vAlign w:val="bottom"/>
            <w:hideMark/>
          </w:tcPr>
          <w:p w14:paraId="7816CEB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1E04A6E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3383F21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67EC289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69DDEB7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019F206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50ABDA8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BEB3A3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A255F1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6BDF32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002644C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r>
      <w:tr w:rsidR="00F731F4" w:rsidRPr="00F731F4" w14:paraId="2E7FA4E6"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4F0DB8E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935</w:t>
            </w:r>
          </w:p>
        </w:tc>
        <w:tc>
          <w:tcPr>
            <w:tcW w:w="2545" w:type="dxa"/>
            <w:tcBorders>
              <w:top w:val="nil"/>
              <w:left w:val="nil"/>
              <w:bottom w:val="single" w:sz="4" w:space="0" w:color="auto"/>
              <w:right w:val="single" w:sz="4" w:space="0" w:color="auto"/>
            </w:tcBorders>
            <w:shd w:val="clear" w:color="auto" w:fill="auto"/>
            <w:noWrap/>
            <w:vAlign w:val="bottom"/>
            <w:hideMark/>
          </w:tcPr>
          <w:p w14:paraId="5C7B7405"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Estuarine Wetland/Estuarine Swamp Scrub Mosaic</w:t>
            </w:r>
          </w:p>
        </w:tc>
        <w:tc>
          <w:tcPr>
            <w:tcW w:w="805" w:type="dxa"/>
            <w:tcBorders>
              <w:top w:val="nil"/>
              <w:left w:val="nil"/>
              <w:bottom w:val="single" w:sz="4" w:space="0" w:color="auto"/>
              <w:right w:val="single" w:sz="4" w:space="0" w:color="auto"/>
            </w:tcBorders>
            <w:shd w:val="clear" w:color="auto" w:fill="auto"/>
            <w:noWrap/>
            <w:vAlign w:val="bottom"/>
            <w:hideMark/>
          </w:tcPr>
          <w:p w14:paraId="071ED88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298 </w:t>
            </w:r>
          </w:p>
        </w:tc>
        <w:tc>
          <w:tcPr>
            <w:tcW w:w="805" w:type="dxa"/>
            <w:tcBorders>
              <w:top w:val="nil"/>
              <w:left w:val="nil"/>
              <w:bottom w:val="single" w:sz="4" w:space="0" w:color="auto"/>
              <w:right w:val="single" w:sz="4" w:space="0" w:color="auto"/>
            </w:tcBorders>
            <w:shd w:val="clear" w:color="auto" w:fill="auto"/>
            <w:noWrap/>
            <w:vAlign w:val="bottom"/>
            <w:hideMark/>
          </w:tcPr>
          <w:p w14:paraId="4566994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112 </w:t>
            </w:r>
          </w:p>
        </w:tc>
        <w:tc>
          <w:tcPr>
            <w:tcW w:w="728" w:type="dxa"/>
            <w:tcBorders>
              <w:top w:val="nil"/>
              <w:left w:val="nil"/>
              <w:bottom w:val="single" w:sz="4" w:space="0" w:color="auto"/>
              <w:right w:val="single" w:sz="4" w:space="0" w:color="auto"/>
            </w:tcBorders>
            <w:shd w:val="clear" w:color="auto" w:fill="auto"/>
            <w:noWrap/>
            <w:vAlign w:val="bottom"/>
            <w:hideMark/>
          </w:tcPr>
          <w:p w14:paraId="0C12FC8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38 </w:t>
            </w:r>
          </w:p>
        </w:tc>
        <w:tc>
          <w:tcPr>
            <w:tcW w:w="638" w:type="dxa"/>
            <w:tcBorders>
              <w:top w:val="nil"/>
              <w:left w:val="nil"/>
              <w:bottom w:val="single" w:sz="4" w:space="0" w:color="auto"/>
              <w:right w:val="single" w:sz="4" w:space="0" w:color="auto"/>
            </w:tcBorders>
            <w:shd w:val="clear" w:color="auto" w:fill="auto"/>
            <w:noWrap/>
            <w:vAlign w:val="bottom"/>
            <w:hideMark/>
          </w:tcPr>
          <w:p w14:paraId="4F6EA8AD"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D</w:t>
            </w:r>
          </w:p>
        </w:tc>
        <w:tc>
          <w:tcPr>
            <w:tcW w:w="743" w:type="dxa"/>
            <w:tcBorders>
              <w:top w:val="nil"/>
              <w:left w:val="nil"/>
              <w:bottom w:val="single" w:sz="4" w:space="0" w:color="auto"/>
              <w:right w:val="single" w:sz="4" w:space="0" w:color="auto"/>
            </w:tcBorders>
            <w:shd w:val="clear" w:color="auto" w:fill="auto"/>
            <w:noWrap/>
            <w:vAlign w:val="bottom"/>
            <w:hideMark/>
          </w:tcPr>
          <w:p w14:paraId="6349C25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808" w:type="dxa"/>
            <w:tcBorders>
              <w:top w:val="nil"/>
              <w:left w:val="nil"/>
              <w:bottom w:val="single" w:sz="4" w:space="0" w:color="auto"/>
              <w:right w:val="single" w:sz="4" w:space="0" w:color="auto"/>
            </w:tcBorders>
            <w:shd w:val="clear" w:color="auto" w:fill="auto"/>
            <w:noWrap/>
            <w:vAlign w:val="bottom"/>
            <w:hideMark/>
          </w:tcPr>
          <w:p w14:paraId="1FB0BCF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5A4D851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6AF8139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4A140C8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7E306E8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230D1DB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4938D17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23C8849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33 </w:t>
            </w:r>
          </w:p>
        </w:tc>
        <w:tc>
          <w:tcPr>
            <w:tcW w:w="581" w:type="dxa"/>
            <w:tcBorders>
              <w:top w:val="nil"/>
              <w:left w:val="nil"/>
              <w:bottom w:val="single" w:sz="4" w:space="0" w:color="auto"/>
              <w:right w:val="single" w:sz="4" w:space="0" w:color="auto"/>
            </w:tcBorders>
            <w:shd w:val="clear" w:color="auto" w:fill="auto"/>
            <w:noWrap/>
            <w:vAlign w:val="bottom"/>
            <w:hideMark/>
          </w:tcPr>
          <w:p w14:paraId="5E9478B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0E6E93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358E487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79 </w:t>
            </w:r>
          </w:p>
        </w:tc>
      </w:tr>
      <w:tr w:rsidR="00F731F4" w:rsidRPr="00F731F4" w14:paraId="7B164597"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71E5E76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937</w:t>
            </w:r>
          </w:p>
        </w:tc>
        <w:tc>
          <w:tcPr>
            <w:tcW w:w="2545" w:type="dxa"/>
            <w:tcBorders>
              <w:top w:val="nil"/>
              <w:left w:val="nil"/>
              <w:bottom w:val="single" w:sz="4" w:space="0" w:color="auto"/>
              <w:right w:val="single" w:sz="4" w:space="0" w:color="auto"/>
            </w:tcBorders>
            <w:shd w:val="clear" w:color="auto" w:fill="auto"/>
            <w:noWrap/>
            <w:vAlign w:val="bottom"/>
            <w:hideMark/>
          </w:tcPr>
          <w:p w14:paraId="1BEBC1E0"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Swampy Woodland</w:t>
            </w:r>
          </w:p>
        </w:tc>
        <w:tc>
          <w:tcPr>
            <w:tcW w:w="805" w:type="dxa"/>
            <w:tcBorders>
              <w:top w:val="nil"/>
              <w:left w:val="nil"/>
              <w:bottom w:val="single" w:sz="4" w:space="0" w:color="auto"/>
              <w:right w:val="single" w:sz="4" w:space="0" w:color="auto"/>
            </w:tcBorders>
            <w:shd w:val="clear" w:color="auto" w:fill="auto"/>
            <w:noWrap/>
            <w:vAlign w:val="bottom"/>
            <w:hideMark/>
          </w:tcPr>
          <w:p w14:paraId="3E79654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1,540 </w:t>
            </w:r>
          </w:p>
        </w:tc>
        <w:tc>
          <w:tcPr>
            <w:tcW w:w="805" w:type="dxa"/>
            <w:tcBorders>
              <w:top w:val="nil"/>
              <w:left w:val="nil"/>
              <w:bottom w:val="single" w:sz="4" w:space="0" w:color="auto"/>
              <w:right w:val="single" w:sz="4" w:space="0" w:color="auto"/>
            </w:tcBorders>
            <w:shd w:val="clear" w:color="auto" w:fill="auto"/>
            <w:noWrap/>
            <w:vAlign w:val="bottom"/>
            <w:hideMark/>
          </w:tcPr>
          <w:p w14:paraId="522FF3E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236 </w:t>
            </w:r>
          </w:p>
        </w:tc>
        <w:tc>
          <w:tcPr>
            <w:tcW w:w="728" w:type="dxa"/>
            <w:tcBorders>
              <w:top w:val="nil"/>
              <w:left w:val="nil"/>
              <w:bottom w:val="single" w:sz="4" w:space="0" w:color="auto"/>
              <w:right w:val="single" w:sz="4" w:space="0" w:color="auto"/>
            </w:tcBorders>
            <w:shd w:val="clear" w:color="auto" w:fill="auto"/>
            <w:noWrap/>
            <w:vAlign w:val="bottom"/>
            <w:hideMark/>
          </w:tcPr>
          <w:p w14:paraId="14AD5A0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 </w:t>
            </w:r>
          </w:p>
        </w:tc>
        <w:tc>
          <w:tcPr>
            <w:tcW w:w="638" w:type="dxa"/>
            <w:tcBorders>
              <w:top w:val="nil"/>
              <w:left w:val="nil"/>
              <w:bottom w:val="single" w:sz="4" w:space="0" w:color="auto"/>
              <w:right w:val="single" w:sz="4" w:space="0" w:color="auto"/>
            </w:tcBorders>
            <w:shd w:val="clear" w:color="auto" w:fill="auto"/>
            <w:noWrap/>
            <w:vAlign w:val="bottom"/>
            <w:hideMark/>
          </w:tcPr>
          <w:p w14:paraId="5962DE2F"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E</w:t>
            </w:r>
          </w:p>
        </w:tc>
        <w:tc>
          <w:tcPr>
            <w:tcW w:w="743" w:type="dxa"/>
            <w:tcBorders>
              <w:top w:val="nil"/>
              <w:left w:val="nil"/>
              <w:bottom w:val="single" w:sz="4" w:space="0" w:color="auto"/>
              <w:right w:val="single" w:sz="4" w:space="0" w:color="auto"/>
            </w:tcBorders>
            <w:shd w:val="clear" w:color="auto" w:fill="auto"/>
            <w:noWrap/>
            <w:vAlign w:val="bottom"/>
            <w:hideMark/>
          </w:tcPr>
          <w:p w14:paraId="40F29AA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 </w:t>
            </w:r>
          </w:p>
        </w:tc>
        <w:tc>
          <w:tcPr>
            <w:tcW w:w="808" w:type="dxa"/>
            <w:tcBorders>
              <w:top w:val="nil"/>
              <w:left w:val="nil"/>
              <w:bottom w:val="single" w:sz="4" w:space="0" w:color="auto"/>
              <w:right w:val="single" w:sz="4" w:space="0" w:color="auto"/>
            </w:tcBorders>
            <w:shd w:val="clear" w:color="auto" w:fill="auto"/>
            <w:noWrap/>
            <w:vAlign w:val="bottom"/>
            <w:hideMark/>
          </w:tcPr>
          <w:p w14:paraId="3623A98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05" w:type="dxa"/>
            <w:tcBorders>
              <w:top w:val="nil"/>
              <w:left w:val="nil"/>
              <w:bottom w:val="single" w:sz="4" w:space="0" w:color="auto"/>
              <w:right w:val="single" w:sz="4" w:space="0" w:color="auto"/>
            </w:tcBorders>
            <w:shd w:val="clear" w:color="auto" w:fill="auto"/>
            <w:noWrap/>
            <w:vAlign w:val="bottom"/>
            <w:hideMark/>
          </w:tcPr>
          <w:p w14:paraId="112B3DA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 </w:t>
            </w:r>
          </w:p>
        </w:tc>
        <w:tc>
          <w:tcPr>
            <w:tcW w:w="745" w:type="dxa"/>
            <w:tcBorders>
              <w:top w:val="nil"/>
              <w:left w:val="nil"/>
              <w:bottom w:val="single" w:sz="4" w:space="0" w:color="auto"/>
              <w:right w:val="single" w:sz="4" w:space="0" w:color="auto"/>
            </w:tcBorders>
            <w:shd w:val="clear" w:color="auto" w:fill="auto"/>
            <w:noWrap/>
            <w:vAlign w:val="bottom"/>
            <w:hideMark/>
          </w:tcPr>
          <w:p w14:paraId="42E88CC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 </w:t>
            </w:r>
          </w:p>
        </w:tc>
        <w:tc>
          <w:tcPr>
            <w:tcW w:w="787" w:type="dxa"/>
            <w:tcBorders>
              <w:top w:val="nil"/>
              <w:left w:val="nil"/>
              <w:bottom w:val="single" w:sz="4" w:space="0" w:color="auto"/>
              <w:right w:val="single" w:sz="4" w:space="0" w:color="auto"/>
            </w:tcBorders>
            <w:shd w:val="clear" w:color="auto" w:fill="auto"/>
            <w:noWrap/>
            <w:vAlign w:val="bottom"/>
            <w:hideMark/>
          </w:tcPr>
          <w:p w14:paraId="6E6C893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54D949F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2EF8598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088FA27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958132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2E2D4C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 </w:t>
            </w:r>
          </w:p>
        </w:tc>
        <w:tc>
          <w:tcPr>
            <w:tcW w:w="581" w:type="dxa"/>
            <w:tcBorders>
              <w:top w:val="nil"/>
              <w:left w:val="nil"/>
              <w:bottom w:val="single" w:sz="4" w:space="0" w:color="auto"/>
              <w:right w:val="single" w:sz="4" w:space="0" w:color="auto"/>
            </w:tcBorders>
            <w:shd w:val="clear" w:color="auto" w:fill="auto"/>
            <w:noWrap/>
            <w:vAlign w:val="bottom"/>
            <w:hideMark/>
          </w:tcPr>
          <w:p w14:paraId="2309661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3A9ED9C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219 </w:t>
            </w:r>
          </w:p>
        </w:tc>
      </w:tr>
      <w:tr w:rsidR="00F731F4" w:rsidRPr="00F731F4" w14:paraId="76E31579"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2078B3E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1001</w:t>
            </w:r>
          </w:p>
        </w:tc>
        <w:tc>
          <w:tcPr>
            <w:tcW w:w="2545" w:type="dxa"/>
            <w:tcBorders>
              <w:top w:val="nil"/>
              <w:left w:val="nil"/>
              <w:bottom w:val="single" w:sz="4" w:space="0" w:color="auto"/>
              <w:right w:val="single" w:sz="4" w:space="0" w:color="auto"/>
            </w:tcBorders>
            <w:shd w:val="clear" w:color="auto" w:fill="auto"/>
            <w:noWrap/>
            <w:vAlign w:val="bottom"/>
            <w:hideMark/>
          </w:tcPr>
          <w:p w14:paraId="519B97E3"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Alpine Grassland</w:t>
            </w:r>
          </w:p>
        </w:tc>
        <w:tc>
          <w:tcPr>
            <w:tcW w:w="805" w:type="dxa"/>
            <w:tcBorders>
              <w:top w:val="nil"/>
              <w:left w:val="nil"/>
              <w:bottom w:val="single" w:sz="4" w:space="0" w:color="auto"/>
              <w:right w:val="single" w:sz="4" w:space="0" w:color="auto"/>
            </w:tcBorders>
            <w:shd w:val="clear" w:color="auto" w:fill="auto"/>
            <w:noWrap/>
            <w:vAlign w:val="bottom"/>
            <w:hideMark/>
          </w:tcPr>
          <w:p w14:paraId="591EC4E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713 </w:t>
            </w:r>
          </w:p>
        </w:tc>
        <w:tc>
          <w:tcPr>
            <w:tcW w:w="805" w:type="dxa"/>
            <w:tcBorders>
              <w:top w:val="nil"/>
              <w:left w:val="nil"/>
              <w:bottom w:val="single" w:sz="4" w:space="0" w:color="auto"/>
              <w:right w:val="single" w:sz="4" w:space="0" w:color="auto"/>
            </w:tcBorders>
            <w:shd w:val="clear" w:color="auto" w:fill="auto"/>
            <w:noWrap/>
            <w:vAlign w:val="bottom"/>
            <w:hideMark/>
          </w:tcPr>
          <w:p w14:paraId="0C7542F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685 </w:t>
            </w:r>
          </w:p>
        </w:tc>
        <w:tc>
          <w:tcPr>
            <w:tcW w:w="728" w:type="dxa"/>
            <w:tcBorders>
              <w:top w:val="nil"/>
              <w:left w:val="nil"/>
              <w:bottom w:val="single" w:sz="4" w:space="0" w:color="auto"/>
              <w:right w:val="single" w:sz="4" w:space="0" w:color="auto"/>
            </w:tcBorders>
            <w:shd w:val="clear" w:color="auto" w:fill="auto"/>
            <w:noWrap/>
            <w:vAlign w:val="bottom"/>
            <w:hideMark/>
          </w:tcPr>
          <w:p w14:paraId="0996BE2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96 </w:t>
            </w:r>
          </w:p>
        </w:tc>
        <w:tc>
          <w:tcPr>
            <w:tcW w:w="638" w:type="dxa"/>
            <w:tcBorders>
              <w:top w:val="nil"/>
              <w:left w:val="nil"/>
              <w:bottom w:val="single" w:sz="4" w:space="0" w:color="auto"/>
              <w:right w:val="single" w:sz="4" w:space="0" w:color="auto"/>
            </w:tcBorders>
            <w:shd w:val="clear" w:color="auto" w:fill="auto"/>
            <w:noWrap/>
            <w:vAlign w:val="bottom"/>
            <w:hideMark/>
          </w:tcPr>
          <w:p w14:paraId="770A598D"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R</w:t>
            </w:r>
          </w:p>
        </w:tc>
        <w:tc>
          <w:tcPr>
            <w:tcW w:w="743" w:type="dxa"/>
            <w:tcBorders>
              <w:top w:val="nil"/>
              <w:left w:val="nil"/>
              <w:bottom w:val="single" w:sz="4" w:space="0" w:color="auto"/>
              <w:right w:val="single" w:sz="4" w:space="0" w:color="auto"/>
            </w:tcBorders>
            <w:shd w:val="clear" w:color="auto" w:fill="auto"/>
            <w:noWrap/>
            <w:vAlign w:val="bottom"/>
            <w:hideMark/>
          </w:tcPr>
          <w:p w14:paraId="631A5F9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475 </w:t>
            </w:r>
          </w:p>
        </w:tc>
        <w:tc>
          <w:tcPr>
            <w:tcW w:w="808" w:type="dxa"/>
            <w:tcBorders>
              <w:top w:val="nil"/>
              <w:left w:val="nil"/>
              <w:bottom w:val="single" w:sz="4" w:space="0" w:color="auto"/>
              <w:right w:val="single" w:sz="4" w:space="0" w:color="auto"/>
            </w:tcBorders>
            <w:shd w:val="clear" w:color="auto" w:fill="auto"/>
            <w:noWrap/>
            <w:vAlign w:val="bottom"/>
            <w:hideMark/>
          </w:tcPr>
          <w:p w14:paraId="05D14CD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67 </w:t>
            </w:r>
          </w:p>
        </w:tc>
        <w:tc>
          <w:tcPr>
            <w:tcW w:w="705" w:type="dxa"/>
            <w:tcBorders>
              <w:top w:val="nil"/>
              <w:left w:val="nil"/>
              <w:bottom w:val="single" w:sz="4" w:space="0" w:color="auto"/>
              <w:right w:val="single" w:sz="4" w:space="0" w:color="auto"/>
            </w:tcBorders>
            <w:shd w:val="clear" w:color="auto" w:fill="auto"/>
            <w:noWrap/>
            <w:vAlign w:val="bottom"/>
            <w:hideMark/>
          </w:tcPr>
          <w:p w14:paraId="497E988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69 </w:t>
            </w:r>
          </w:p>
        </w:tc>
        <w:tc>
          <w:tcPr>
            <w:tcW w:w="745" w:type="dxa"/>
            <w:tcBorders>
              <w:top w:val="nil"/>
              <w:left w:val="nil"/>
              <w:bottom w:val="single" w:sz="4" w:space="0" w:color="auto"/>
              <w:right w:val="single" w:sz="4" w:space="0" w:color="auto"/>
            </w:tcBorders>
            <w:shd w:val="clear" w:color="auto" w:fill="auto"/>
            <w:noWrap/>
            <w:vAlign w:val="bottom"/>
            <w:hideMark/>
          </w:tcPr>
          <w:p w14:paraId="18AEF9A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444 </w:t>
            </w:r>
          </w:p>
        </w:tc>
        <w:tc>
          <w:tcPr>
            <w:tcW w:w="787" w:type="dxa"/>
            <w:tcBorders>
              <w:top w:val="nil"/>
              <w:left w:val="nil"/>
              <w:bottom w:val="single" w:sz="4" w:space="0" w:color="auto"/>
              <w:right w:val="single" w:sz="4" w:space="0" w:color="auto"/>
            </w:tcBorders>
            <w:shd w:val="clear" w:color="auto" w:fill="auto"/>
            <w:noWrap/>
            <w:vAlign w:val="bottom"/>
            <w:hideMark/>
          </w:tcPr>
          <w:p w14:paraId="0BACE18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30 </w:t>
            </w:r>
          </w:p>
        </w:tc>
        <w:tc>
          <w:tcPr>
            <w:tcW w:w="621" w:type="dxa"/>
            <w:tcBorders>
              <w:top w:val="nil"/>
              <w:left w:val="nil"/>
              <w:bottom w:val="single" w:sz="4" w:space="0" w:color="auto"/>
              <w:right w:val="single" w:sz="4" w:space="0" w:color="auto"/>
            </w:tcBorders>
            <w:shd w:val="clear" w:color="auto" w:fill="auto"/>
            <w:noWrap/>
            <w:vAlign w:val="bottom"/>
            <w:hideMark/>
          </w:tcPr>
          <w:p w14:paraId="02559C3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695" w:type="dxa"/>
            <w:tcBorders>
              <w:top w:val="nil"/>
              <w:left w:val="nil"/>
              <w:bottom w:val="single" w:sz="4" w:space="0" w:color="auto"/>
              <w:right w:val="single" w:sz="4" w:space="0" w:color="auto"/>
            </w:tcBorders>
            <w:shd w:val="clear" w:color="auto" w:fill="auto"/>
            <w:noWrap/>
            <w:vAlign w:val="bottom"/>
            <w:hideMark/>
          </w:tcPr>
          <w:p w14:paraId="2955BF9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70 </w:t>
            </w:r>
          </w:p>
        </w:tc>
        <w:tc>
          <w:tcPr>
            <w:tcW w:w="695" w:type="dxa"/>
            <w:tcBorders>
              <w:top w:val="nil"/>
              <w:left w:val="nil"/>
              <w:bottom w:val="single" w:sz="4" w:space="0" w:color="auto"/>
              <w:right w:val="single" w:sz="4" w:space="0" w:color="auto"/>
            </w:tcBorders>
            <w:shd w:val="clear" w:color="auto" w:fill="auto"/>
            <w:noWrap/>
            <w:vAlign w:val="bottom"/>
            <w:hideMark/>
          </w:tcPr>
          <w:p w14:paraId="59A4021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 </w:t>
            </w:r>
          </w:p>
        </w:tc>
        <w:tc>
          <w:tcPr>
            <w:tcW w:w="581" w:type="dxa"/>
            <w:tcBorders>
              <w:top w:val="nil"/>
              <w:left w:val="nil"/>
              <w:bottom w:val="single" w:sz="4" w:space="0" w:color="auto"/>
              <w:right w:val="single" w:sz="4" w:space="0" w:color="auto"/>
            </w:tcBorders>
            <w:shd w:val="clear" w:color="auto" w:fill="auto"/>
            <w:noWrap/>
            <w:vAlign w:val="bottom"/>
            <w:hideMark/>
          </w:tcPr>
          <w:p w14:paraId="03F1DF7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11786C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 </w:t>
            </w:r>
          </w:p>
        </w:tc>
        <w:tc>
          <w:tcPr>
            <w:tcW w:w="581" w:type="dxa"/>
            <w:tcBorders>
              <w:top w:val="nil"/>
              <w:left w:val="nil"/>
              <w:bottom w:val="single" w:sz="4" w:space="0" w:color="auto"/>
              <w:right w:val="single" w:sz="4" w:space="0" w:color="auto"/>
            </w:tcBorders>
            <w:shd w:val="clear" w:color="auto" w:fill="auto"/>
            <w:noWrap/>
            <w:vAlign w:val="bottom"/>
            <w:hideMark/>
          </w:tcPr>
          <w:p w14:paraId="2E9ADF0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066BF6A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115 </w:t>
            </w:r>
          </w:p>
        </w:tc>
      </w:tr>
      <w:tr w:rsidR="00F731F4" w:rsidRPr="00F731F4" w14:paraId="5FE49CDE"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00BBBFD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1002</w:t>
            </w:r>
          </w:p>
        </w:tc>
        <w:tc>
          <w:tcPr>
            <w:tcW w:w="2545" w:type="dxa"/>
            <w:tcBorders>
              <w:top w:val="nil"/>
              <w:left w:val="nil"/>
              <w:bottom w:val="single" w:sz="4" w:space="0" w:color="auto"/>
              <w:right w:val="single" w:sz="4" w:space="0" w:color="auto"/>
            </w:tcBorders>
            <w:shd w:val="clear" w:color="auto" w:fill="auto"/>
            <w:noWrap/>
            <w:vAlign w:val="bottom"/>
            <w:hideMark/>
          </w:tcPr>
          <w:p w14:paraId="3DBC5355"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Alpine Damp Grassland</w:t>
            </w:r>
          </w:p>
        </w:tc>
        <w:tc>
          <w:tcPr>
            <w:tcW w:w="805" w:type="dxa"/>
            <w:tcBorders>
              <w:top w:val="nil"/>
              <w:left w:val="nil"/>
              <w:bottom w:val="single" w:sz="4" w:space="0" w:color="auto"/>
              <w:right w:val="single" w:sz="4" w:space="0" w:color="auto"/>
            </w:tcBorders>
            <w:shd w:val="clear" w:color="auto" w:fill="auto"/>
            <w:noWrap/>
            <w:vAlign w:val="bottom"/>
            <w:hideMark/>
          </w:tcPr>
          <w:p w14:paraId="7CD5B9B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601 </w:t>
            </w:r>
          </w:p>
        </w:tc>
        <w:tc>
          <w:tcPr>
            <w:tcW w:w="805" w:type="dxa"/>
            <w:tcBorders>
              <w:top w:val="nil"/>
              <w:left w:val="nil"/>
              <w:bottom w:val="single" w:sz="4" w:space="0" w:color="auto"/>
              <w:right w:val="single" w:sz="4" w:space="0" w:color="auto"/>
            </w:tcBorders>
            <w:shd w:val="clear" w:color="auto" w:fill="auto"/>
            <w:noWrap/>
            <w:vAlign w:val="bottom"/>
            <w:hideMark/>
          </w:tcPr>
          <w:p w14:paraId="2E43BFD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579 </w:t>
            </w:r>
          </w:p>
        </w:tc>
        <w:tc>
          <w:tcPr>
            <w:tcW w:w="728" w:type="dxa"/>
            <w:tcBorders>
              <w:top w:val="nil"/>
              <w:left w:val="nil"/>
              <w:bottom w:val="single" w:sz="4" w:space="0" w:color="auto"/>
              <w:right w:val="single" w:sz="4" w:space="0" w:color="auto"/>
            </w:tcBorders>
            <w:shd w:val="clear" w:color="auto" w:fill="auto"/>
            <w:noWrap/>
            <w:vAlign w:val="bottom"/>
            <w:hideMark/>
          </w:tcPr>
          <w:p w14:paraId="78233A7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96 </w:t>
            </w:r>
          </w:p>
        </w:tc>
        <w:tc>
          <w:tcPr>
            <w:tcW w:w="638" w:type="dxa"/>
            <w:tcBorders>
              <w:top w:val="nil"/>
              <w:left w:val="nil"/>
              <w:bottom w:val="single" w:sz="4" w:space="0" w:color="auto"/>
              <w:right w:val="single" w:sz="4" w:space="0" w:color="auto"/>
            </w:tcBorders>
            <w:shd w:val="clear" w:color="auto" w:fill="auto"/>
            <w:noWrap/>
            <w:vAlign w:val="bottom"/>
            <w:hideMark/>
          </w:tcPr>
          <w:p w14:paraId="7A881E75"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R</w:t>
            </w:r>
          </w:p>
        </w:tc>
        <w:tc>
          <w:tcPr>
            <w:tcW w:w="743" w:type="dxa"/>
            <w:tcBorders>
              <w:top w:val="nil"/>
              <w:left w:val="nil"/>
              <w:bottom w:val="single" w:sz="4" w:space="0" w:color="auto"/>
              <w:right w:val="single" w:sz="4" w:space="0" w:color="auto"/>
            </w:tcBorders>
            <w:shd w:val="clear" w:color="auto" w:fill="auto"/>
            <w:noWrap/>
            <w:vAlign w:val="bottom"/>
            <w:hideMark/>
          </w:tcPr>
          <w:p w14:paraId="5305665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463 </w:t>
            </w:r>
          </w:p>
        </w:tc>
        <w:tc>
          <w:tcPr>
            <w:tcW w:w="808" w:type="dxa"/>
            <w:tcBorders>
              <w:top w:val="nil"/>
              <w:left w:val="nil"/>
              <w:bottom w:val="single" w:sz="4" w:space="0" w:color="auto"/>
              <w:right w:val="single" w:sz="4" w:space="0" w:color="auto"/>
            </w:tcBorders>
            <w:shd w:val="clear" w:color="auto" w:fill="auto"/>
            <w:noWrap/>
            <w:vAlign w:val="bottom"/>
            <w:hideMark/>
          </w:tcPr>
          <w:p w14:paraId="1132F5F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77 </w:t>
            </w:r>
          </w:p>
        </w:tc>
        <w:tc>
          <w:tcPr>
            <w:tcW w:w="705" w:type="dxa"/>
            <w:tcBorders>
              <w:top w:val="nil"/>
              <w:left w:val="nil"/>
              <w:bottom w:val="single" w:sz="4" w:space="0" w:color="auto"/>
              <w:right w:val="single" w:sz="4" w:space="0" w:color="auto"/>
            </w:tcBorders>
            <w:shd w:val="clear" w:color="auto" w:fill="auto"/>
            <w:noWrap/>
            <w:vAlign w:val="bottom"/>
            <w:hideMark/>
          </w:tcPr>
          <w:p w14:paraId="6B13A61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80 </w:t>
            </w:r>
          </w:p>
        </w:tc>
        <w:tc>
          <w:tcPr>
            <w:tcW w:w="745" w:type="dxa"/>
            <w:tcBorders>
              <w:top w:val="nil"/>
              <w:left w:val="nil"/>
              <w:bottom w:val="single" w:sz="4" w:space="0" w:color="auto"/>
              <w:right w:val="single" w:sz="4" w:space="0" w:color="auto"/>
            </w:tcBorders>
            <w:shd w:val="clear" w:color="auto" w:fill="auto"/>
            <w:noWrap/>
            <w:vAlign w:val="bottom"/>
            <w:hideMark/>
          </w:tcPr>
          <w:p w14:paraId="6BD8205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433 </w:t>
            </w:r>
          </w:p>
        </w:tc>
        <w:tc>
          <w:tcPr>
            <w:tcW w:w="787" w:type="dxa"/>
            <w:tcBorders>
              <w:top w:val="nil"/>
              <w:left w:val="nil"/>
              <w:bottom w:val="single" w:sz="4" w:space="0" w:color="auto"/>
              <w:right w:val="single" w:sz="4" w:space="0" w:color="auto"/>
            </w:tcBorders>
            <w:shd w:val="clear" w:color="auto" w:fill="auto"/>
            <w:noWrap/>
            <w:vAlign w:val="bottom"/>
            <w:hideMark/>
          </w:tcPr>
          <w:p w14:paraId="5D5C9A6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30 </w:t>
            </w:r>
          </w:p>
        </w:tc>
        <w:tc>
          <w:tcPr>
            <w:tcW w:w="621" w:type="dxa"/>
            <w:tcBorders>
              <w:top w:val="nil"/>
              <w:left w:val="nil"/>
              <w:bottom w:val="single" w:sz="4" w:space="0" w:color="auto"/>
              <w:right w:val="single" w:sz="4" w:space="0" w:color="auto"/>
            </w:tcBorders>
            <w:shd w:val="clear" w:color="auto" w:fill="auto"/>
            <w:noWrap/>
            <w:vAlign w:val="bottom"/>
            <w:hideMark/>
          </w:tcPr>
          <w:p w14:paraId="449CD05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695" w:type="dxa"/>
            <w:tcBorders>
              <w:top w:val="nil"/>
              <w:left w:val="nil"/>
              <w:bottom w:val="single" w:sz="4" w:space="0" w:color="auto"/>
              <w:right w:val="single" w:sz="4" w:space="0" w:color="auto"/>
            </w:tcBorders>
            <w:shd w:val="clear" w:color="auto" w:fill="auto"/>
            <w:noWrap/>
            <w:vAlign w:val="bottom"/>
            <w:hideMark/>
          </w:tcPr>
          <w:p w14:paraId="4EF2634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30 </w:t>
            </w:r>
          </w:p>
        </w:tc>
        <w:tc>
          <w:tcPr>
            <w:tcW w:w="695" w:type="dxa"/>
            <w:tcBorders>
              <w:top w:val="nil"/>
              <w:left w:val="nil"/>
              <w:bottom w:val="single" w:sz="4" w:space="0" w:color="auto"/>
              <w:right w:val="single" w:sz="4" w:space="0" w:color="auto"/>
            </w:tcBorders>
            <w:shd w:val="clear" w:color="auto" w:fill="auto"/>
            <w:noWrap/>
            <w:vAlign w:val="bottom"/>
            <w:hideMark/>
          </w:tcPr>
          <w:p w14:paraId="43D7F01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581" w:type="dxa"/>
            <w:tcBorders>
              <w:top w:val="nil"/>
              <w:left w:val="nil"/>
              <w:bottom w:val="single" w:sz="4" w:space="0" w:color="auto"/>
              <w:right w:val="single" w:sz="4" w:space="0" w:color="auto"/>
            </w:tcBorders>
            <w:shd w:val="clear" w:color="auto" w:fill="auto"/>
            <w:noWrap/>
            <w:vAlign w:val="bottom"/>
            <w:hideMark/>
          </w:tcPr>
          <w:p w14:paraId="4E23676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F4265E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714B60E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73D2250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82 </w:t>
            </w:r>
          </w:p>
        </w:tc>
      </w:tr>
      <w:tr w:rsidR="00F731F4" w:rsidRPr="00F731F4" w14:paraId="6D3C5988"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6062EA8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1003</w:t>
            </w:r>
          </w:p>
        </w:tc>
        <w:tc>
          <w:tcPr>
            <w:tcW w:w="2545" w:type="dxa"/>
            <w:tcBorders>
              <w:top w:val="nil"/>
              <w:left w:val="nil"/>
              <w:bottom w:val="single" w:sz="4" w:space="0" w:color="auto"/>
              <w:right w:val="single" w:sz="4" w:space="0" w:color="auto"/>
            </w:tcBorders>
            <w:shd w:val="clear" w:color="auto" w:fill="auto"/>
            <w:noWrap/>
            <w:vAlign w:val="bottom"/>
            <w:hideMark/>
          </w:tcPr>
          <w:p w14:paraId="4DCD37BB"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Sub-alpine Dry Shrubland</w:t>
            </w:r>
          </w:p>
        </w:tc>
        <w:tc>
          <w:tcPr>
            <w:tcW w:w="805" w:type="dxa"/>
            <w:tcBorders>
              <w:top w:val="nil"/>
              <w:left w:val="nil"/>
              <w:bottom w:val="single" w:sz="4" w:space="0" w:color="auto"/>
              <w:right w:val="single" w:sz="4" w:space="0" w:color="auto"/>
            </w:tcBorders>
            <w:shd w:val="clear" w:color="auto" w:fill="auto"/>
            <w:noWrap/>
            <w:vAlign w:val="bottom"/>
            <w:hideMark/>
          </w:tcPr>
          <w:p w14:paraId="54DFDB3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277 </w:t>
            </w:r>
          </w:p>
        </w:tc>
        <w:tc>
          <w:tcPr>
            <w:tcW w:w="805" w:type="dxa"/>
            <w:tcBorders>
              <w:top w:val="nil"/>
              <w:left w:val="nil"/>
              <w:bottom w:val="single" w:sz="4" w:space="0" w:color="auto"/>
              <w:right w:val="single" w:sz="4" w:space="0" w:color="auto"/>
            </w:tcBorders>
            <w:shd w:val="clear" w:color="auto" w:fill="auto"/>
            <w:noWrap/>
            <w:vAlign w:val="bottom"/>
            <w:hideMark/>
          </w:tcPr>
          <w:p w14:paraId="2AE9EED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277 </w:t>
            </w:r>
          </w:p>
        </w:tc>
        <w:tc>
          <w:tcPr>
            <w:tcW w:w="728" w:type="dxa"/>
            <w:tcBorders>
              <w:top w:val="nil"/>
              <w:left w:val="nil"/>
              <w:bottom w:val="single" w:sz="4" w:space="0" w:color="auto"/>
              <w:right w:val="single" w:sz="4" w:space="0" w:color="auto"/>
            </w:tcBorders>
            <w:shd w:val="clear" w:color="auto" w:fill="auto"/>
            <w:noWrap/>
            <w:vAlign w:val="bottom"/>
            <w:hideMark/>
          </w:tcPr>
          <w:p w14:paraId="6B7BFBA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38" w:type="dxa"/>
            <w:tcBorders>
              <w:top w:val="nil"/>
              <w:left w:val="nil"/>
              <w:bottom w:val="single" w:sz="4" w:space="0" w:color="auto"/>
              <w:right w:val="single" w:sz="4" w:space="0" w:color="auto"/>
            </w:tcBorders>
            <w:shd w:val="clear" w:color="auto" w:fill="auto"/>
            <w:noWrap/>
            <w:vAlign w:val="bottom"/>
            <w:hideMark/>
          </w:tcPr>
          <w:p w14:paraId="0E7312B0"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R</w:t>
            </w:r>
          </w:p>
        </w:tc>
        <w:tc>
          <w:tcPr>
            <w:tcW w:w="743" w:type="dxa"/>
            <w:tcBorders>
              <w:top w:val="nil"/>
              <w:left w:val="nil"/>
              <w:bottom w:val="single" w:sz="4" w:space="0" w:color="auto"/>
              <w:right w:val="single" w:sz="4" w:space="0" w:color="auto"/>
            </w:tcBorders>
            <w:shd w:val="clear" w:color="auto" w:fill="auto"/>
            <w:noWrap/>
            <w:vAlign w:val="bottom"/>
            <w:hideMark/>
          </w:tcPr>
          <w:p w14:paraId="6FA0A0B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270 </w:t>
            </w:r>
          </w:p>
        </w:tc>
        <w:tc>
          <w:tcPr>
            <w:tcW w:w="808" w:type="dxa"/>
            <w:tcBorders>
              <w:top w:val="nil"/>
              <w:left w:val="nil"/>
              <w:bottom w:val="single" w:sz="4" w:space="0" w:color="auto"/>
              <w:right w:val="single" w:sz="4" w:space="0" w:color="auto"/>
            </w:tcBorders>
            <w:shd w:val="clear" w:color="auto" w:fill="auto"/>
            <w:noWrap/>
            <w:vAlign w:val="bottom"/>
            <w:hideMark/>
          </w:tcPr>
          <w:p w14:paraId="0042377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97 </w:t>
            </w:r>
          </w:p>
        </w:tc>
        <w:tc>
          <w:tcPr>
            <w:tcW w:w="705" w:type="dxa"/>
            <w:tcBorders>
              <w:top w:val="nil"/>
              <w:left w:val="nil"/>
              <w:bottom w:val="single" w:sz="4" w:space="0" w:color="auto"/>
              <w:right w:val="single" w:sz="4" w:space="0" w:color="auto"/>
            </w:tcBorders>
            <w:shd w:val="clear" w:color="auto" w:fill="auto"/>
            <w:noWrap/>
            <w:vAlign w:val="bottom"/>
            <w:hideMark/>
          </w:tcPr>
          <w:p w14:paraId="07579A7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97 </w:t>
            </w:r>
          </w:p>
        </w:tc>
        <w:tc>
          <w:tcPr>
            <w:tcW w:w="745" w:type="dxa"/>
            <w:tcBorders>
              <w:top w:val="nil"/>
              <w:left w:val="nil"/>
              <w:bottom w:val="single" w:sz="4" w:space="0" w:color="auto"/>
              <w:right w:val="single" w:sz="4" w:space="0" w:color="auto"/>
            </w:tcBorders>
            <w:shd w:val="clear" w:color="auto" w:fill="auto"/>
            <w:noWrap/>
            <w:vAlign w:val="bottom"/>
            <w:hideMark/>
          </w:tcPr>
          <w:p w14:paraId="46CCA75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270 </w:t>
            </w:r>
          </w:p>
        </w:tc>
        <w:tc>
          <w:tcPr>
            <w:tcW w:w="787" w:type="dxa"/>
            <w:tcBorders>
              <w:top w:val="nil"/>
              <w:left w:val="nil"/>
              <w:bottom w:val="single" w:sz="4" w:space="0" w:color="auto"/>
              <w:right w:val="single" w:sz="4" w:space="0" w:color="auto"/>
            </w:tcBorders>
            <w:shd w:val="clear" w:color="auto" w:fill="auto"/>
            <w:noWrap/>
            <w:vAlign w:val="bottom"/>
            <w:hideMark/>
          </w:tcPr>
          <w:p w14:paraId="343C5EA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0B07339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2E52C6F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38A740B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36B015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3B1FB51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A73BDB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5542582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 </w:t>
            </w:r>
          </w:p>
        </w:tc>
      </w:tr>
      <w:tr w:rsidR="00F731F4" w:rsidRPr="00F731F4" w14:paraId="460112D9"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3F43AB4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1004</w:t>
            </w:r>
          </w:p>
        </w:tc>
        <w:tc>
          <w:tcPr>
            <w:tcW w:w="2545" w:type="dxa"/>
            <w:tcBorders>
              <w:top w:val="nil"/>
              <w:left w:val="nil"/>
              <w:bottom w:val="single" w:sz="4" w:space="0" w:color="auto"/>
              <w:right w:val="single" w:sz="4" w:space="0" w:color="auto"/>
            </w:tcBorders>
            <w:shd w:val="clear" w:color="auto" w:fill="auto"/>
            <w:noWrap/>
            <w:vAlign w:val="bottom"/>
            <w:hideMark/>
          </w:tcPr>
          <w:p w14:paraId="220F43E0"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Alpine Grassy Heathland</w:t>
            </w:r>
          </w:p>
        </w:tc>
        <w:tc>
          <w:tcPr>
            <w:tcW w:w="805" w:type="dxa"/>
            <w:tcBorders>
              <w:top w:val="nil"/>
              <w:left w:val="nil"/>
              <w:bottom w:val="single" w:sz="4" w:space="0" w:color="auto"/>
              <w:right w:val="single" w:sz="4" w:space="0" w:color="auto"/>
            </w:tcBorders>
            <w:shd w:val="clear" w:color="auto" w:fill="auto"/>
            <w:noWrap/>
            <w:vAlign w:val="bottom"/>
            <w:hideMark/>
          </w:tcPr>
          <w:p w14:paraId="3EABA3D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1,177 </w:t>
            </w:r>
          </w:p>
        </w:tc>
        <w:tc>
          <w:tcPr>
            <w:tcW w:w="805" w:type="dxa"/>
            <w:tcBorders>
              <w:top w:val="nil"/>
              <w:left w:val="nil"/>
              <w:bottom w:val="single" w:sz="4" w:space="0" w:color="auto"/>
              <w:right w:val="single" w:sz="4" w:space="0" w:color="auto"/>
            </w:tcBorders>
            <w:shd w:val="clear" w:color="auto" w:fill="auto"/>
            <w:noWrap/>
            <w:vAlign w:val="bottom"/>
            <w:hideMark/>
          </w:tcPr>
          <w:p w14:paraId="59BA5E0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1,161 </w:t>
            </w:r>
          </w:p>
        </w:tc>
        <w:tc>
          <w:tcPr>
            <w:tcW w:w="728" w:type="dxa"/>
            <w:tcBorders>
              <w:top w:val="nil"/>
              <w:left w:val="nil"/>
              <w:bottom w:val="single" w:sz="4" w:space="0" w:color="auto"/>
              <w:right w:val="single" w:sz="4" w:space="0" w:color="auto"/>
            </w:tcBorders>
            <w:shd w:val="clear" w:color="auto" w:fill="auto"/>
            <w:noWrap/>
            <w:vAlign w:val="bottom"/>
            <w:hideMark/>
          </w:tcPr>
          <w:p w14:paraId="5DB61F5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99 </w:t>
            </w:r>
          </w:p>
        </w:tc>
        <w:tc>
          <w:tcPr>
            <w:tcW w:w="638" w:type="dxa"/>
            <w:tcBorders>
              <w:top w:val="nil"/>
              <w:left w:val="nil"/>
              <w:bottom w:val="single" w:sz="4" w:space="0" w:color="auto"/>
              <w:right w:val="single" w:sz="4" w:space="0" w:color="auto"/>
            </w:tcBorders>
            <w:shd w:val="clear" w:color="auto" w:fill="auto"/>
            <w:noWrap/>
            <w:vAlign w:val="bottom"/>
            <w:hideMark/>
          </w:tcPr>
          <w:p w14:paraId="2EDD1C8E"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R</w:t>
            </w:r>
          </w:p>
        </w:tc>
        <w:tc>
          <w:tcPr>
            <w:tcW w:w="743" w:type="dxa"/>
            <w:tcBorders>
              <w:top w:val="nil"/>
              <w:left w:val="nil"/>
              <w:bottom w:val="single" w:sz="4" w:space="0" w:color="auto"/>
              <w:right w:val="single" w:sz="4" w:space="0" w:color="auto"/>
            </w:tcBorders>
            <w:shd w:val="clear" w:color="auto" w:fill="auto"/>
            <w:noWrap/>
            <w:vAlign w:val="bottom"/>
            <w:hideMark/>
          </w:tcPr>
          <w:p w14:paraId="739D462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988 </w:t>
            </w:r>
          </w:p>
        </w:tc>
        <w:tc>
          <w:tcPr>
            <w:tcW w:w="808" w:type="dxa"/>
            <w:tcBorders>
              <w:top w:val="nil"/>
              <w:left w:val="nil"/>
              <w:bottom w:val="single" w:sz="4" w:space="0" w:color="auto"/>
              <w:right w:val="single" w:sz="4" w:space="0" w:color="auto"/>
            </w:tcBorders>
            <w:shd w:val="clear" w:color="auto" w:fill="auto"/>
            <w:noWrap/>
            <w:vAlign w:val="bottom"/>
            <w:hideMark/>
          </w:tcPr>
          <w:p w14:paraId="73994CD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84 </w:t>
            </w:r>
          </w:p>
        </w:tc>
        <w:tc>
          <w:tcPr>
            <w:tcW w:w="705" w:type="dxa"/>
            <w:tcBorders>
              <w:top w:val="nil"/>
              <w:left w:val="nil"/>
              <w:bottom w:val="single" w:sz="4" w:space="0" w:color="auto"/>
              <w:right w:val="single" w:sz="4" w:space="0" w:color="auto"/>
            </w:tcBorders>
            <w:shd w:val="clear" w:color="auto" w:fill="auto"/>
            <w:noWrap/>
            <w:vAlign w:val="bottom"/>
            <w:hideMark/>
          </w:tcPr>
          <w:p w14:paraId="5B24B12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85 </w:t>
            </w:r>
          </w:p>
        </w:tc>
        <w:tc>
          <w:tcPr>
            <w:tcW w:w="745" w:type="dxa"/>
            <w:tcBorders>
              <w:top w:val="nil"/>
              <w:left w:val="nil"/>
              <w:bottom w:val="single" w:sz="4" w:space="0" w:color="auto"/>
              <w:right w:val="single" w:sz="4" w:space="0" w:color="auto"/>
            </w:tcBorders>
            <w:shd w:val="clear" w:color="auto" w:fill="auto"/>
            <w:noWrap/>
            <w:vAlign w:val="bottom"/>
            <w:hideMark/>
          </w:tcPr>
          <w:p w14:paraId="29AC630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980 </w:t>
            </w:r>
          </w:p>
        </w:tc>
        <w:tc>
          <w:tcPr>
            <w:tcW w:w="787" w:type="dxa"/>
            <w:tcBorders>
              <w:top w:val="nil"/>
              <w:left w:val="nil"/>
              <w:bottom w:val="single" w:sz="4" w:space="0" w:color="auto"/>
              <w:right w:val="single" w:sz="4" w:space="0" w:color="auto"/>
            </w:tcBorders>
            <w:shd w:val="clear" w:color="auto" w:fill="auto"/>
            <w:noWrap/>
            <w:vAlign w:val="bottom"/>
            <w:hideMark/>
          </w:tcPr>
          <w:p w14:paraId="555F0EA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 </w:t>
            </w:r>
          </w:p>
        </w:tc>
        <w:tc>
          <w:tcPr>
            <w:tcW w:w="621" w:type="dxa"/>
            <w:tcBorders>
              <w:top w:val="nil"/>
              <w:left w:val="nil"/>
              <w:bottom w:val="single" w:sz="4" w:space="0" w:color="auto"/>
              <w:right w:val="single" w:sz="4" w:space="0" w:color="auto"/>
            </w:tcBorders>
            <w:shd w:val="clear" w:color="auto" w:fill="auto"/>
            <w:noWrap/>
            <w:vAlign w:val="bottom"/>
            <w:hideMark/>
          </w:tcPr>
          <w:p w14:paraId="3AC20F1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41C9807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 </w:t>
            </w:r>
          </w:p>
        </w:tc>
        <w:tc>
          <w:tcPr>
            <w:tcW w:w="695" w:type="dxa"/>
            <w:tcBorders>
              <w:top w:val="nil"/>
              <w:left w:val="nil"/>
              <w:bottom w:val="single" w:sz="4" w:space="0" w:color="auto"/>
              <w:right w:val="single" w:sz="4" w:space="0" w:color="auto"/>
            </w:tcBorders>
            <w:shd w:val="clear" w:color="auto" w:fill="auto"/>
            <w:noWrap/>
            <w:vAlign w:val="bottom"/>
            <w:hideMark/>
          </w:tcPr>
          <w:p w14:paraId="6A52BF1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581" w:type="dxa"/>
            <w:tcBorders>
              <w:top w:val="nil"/>
              <w:left w:val="nil"/>
              <w:bottom w:val="single" w:sz="4" w:space="0" w:color="auto"/>
              <w:right w:val="single" w:sz="4" w:space="0" w:color="auto"/>
            </w:tcBorders>
            <w:shd w:val="clear" w:color="auto" w:fill="auto"/>
            <w:noWrap/>
            <w:vAlign w:val="bottom"/>
            <w:hideMark/>
          </w:tcPr>
          <w:p w14:paraId="03795EA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230CDD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90 </w:t>
            </w:r>
          </w:p>
        </w:tc>
        <w:tc>
          <w:tcPr>
            <w:tcW w:w="581" w:type="dxa"/>
            <w:tcBorders>
              <w:top w:val="nil"/>
              <w:left w:val="nil"/>
              <w:bottom w:val="single" w:sz="4" w:space="0" w:color="auto"/>
              <w:right w:val="single" w:sz="4" w:space="0" w:color="auto"/>
            </w:tcBorders>
            <w:shd w:val="clear" w:color="auto" w:fill="auto"/>
            <w:noWrap/>
            <w:vAlign w:val="bottom"/>
            <w:hideMark/>
          </w:tcPr>
          <w:p w14:paraId="05565CA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5D2DED9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67 </w:t>
            </w:r>
          </w:p>
        </w:tc>
      </w:tr>
      <w:tr w:rsidR="00F731F4" w:rsidRPr="00F731F4" w14:paraId="51AE0DF1"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323CE9D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1005</w:t>
            </w:r>
          </w:p>
        </w:tc>
        <w:tc>
          <w:tcPr>
            <w:tcW w:w="2545" w:type="dxa"/>
            <w:tcBorders>
              <w:top w:val="nil"/>
              <w:left w:val="nil"/>
              <w:bottom w:val="single" w:sz="4" w:space="0" w:color="auto"/>
              <w:right w:val="single" w:sz="4" w:space="0" w:color="auto"/>
            </w:tcBorders>
            <w:shd w:val="clear" w:color="auto" w:fill="auto"/>
            <w:noWrap/>
            <w:vAlign w:val="bottom"/>
            <w:hideMark/>
          </w:tcPr>
          <w:p w14:paraId="65E4DE16"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Alpine Grassy Heathland/Alpine Grassland Mosaic</w:t>
            </w:r>
          </w:p>
        </w:tc>
        <w:tc>
          <w:tcPr>
            <w:tcW w:w="805" w:type="dxa"/>
            <w:tcBorders>
              <w:top w:val="nil"/>
              <w:left w:val="nil"/>
              <w:bottom w:val="single" w:sz="4" w:space="0" w:color="auto"/>
              <w:right w:val="single" w:sz="4" w:space="0" w:color="auto"/>
            </w:tcBorders>
            <w:shd w:val="clear" w:color="auto" w:fill="auto"/>
            <w:noWrap/>
            <w:vAlign w:val="bottom"/>
            <w:hideMark/>
          </w:tcPr>
          <w:p w14:paraId="1828D62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656 </w:t>
            </w:r>
          </w:p>
        </w:tc>
        <w:tc>
          <w:tcPr>
            <w:tcW w:w="805" w:type="dxa"/>
            <w:tcBorders>
              <w:top w:val="nil"/>
              <w:left w:val="nil"/>
              <w:bottom w:val="single" w:sz="4" w:space="0" w:color="auto"/>
              <w:right w:val="single" w:sz="4" w:space="0" w:color="auto"/>
            </w:tcBorders>
            <w:shd w:val="clear" w:color="auto" w:fill="auto"/>
            <w:noWrap/>
            <w:vAlign w:val="bottom"/>
            <w:hideMark/>
          </w:tcPr>
          <w:p w14:paraId="71AD2A3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653 </w:t>
            </w:r>
          </w:p>
        </w:tc>
        <w:tc>
          <w:tcPr>
            <w:tcW w:w="728" w:type="dxa"/>
            <w:tcBorders>
              <w:top w:val="nil"/>
              <w:left w:val="nil"/>
              <w:bottom w:val="single" w:sz="4" w:space="0" w:color="auto"/>
              <w:right w:val="single" w:sz="4" w:space="0" w:color="auto"/>
            </w:tcBorders>
            <w:shd w:val="clear" w:color="auto" w:fill="auto"/>
            <w:noWrap/>
            <w:vAlign w:val="bottom"/>
            <w:hideMark/>
          </w:tcPr>
          <w:p w14:paraId="1B38ED0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99 </w:t>
            </w:r>
          </w:p>
        </w:tc>
        <w:tc>
          <w:tcPr>
            <w:tcW w:w="638" w:type="dxa"/>
            <w:tcBorders>
              <w:top w:val="nil"/>
              <w:left w:val="nil"/>
              <w:bottom w:val="single" w:sz="4" w:space="0" w:color="auto"/>
              <w:right w:val="single" w:sz="4" w:space="0" w:color="auto"/>
            </w:tcBorders>
            <w:shd w:val="clear" w:color="auto" w:fill="auto"/>
            <w:noWrap/>
            <w:vAlign w:val="bottom"/>
            <w:hideMark/>
          </w:tcPr>
          <w:p w14:paraId="71E9DAD0"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R</w:t>
            </w:r>
          </w:p>
        </w:tc>
        <w:tc>
          <w:tcPr>
            <w:tcW w:w="743" w:type="dxa"/>
            <w:tcBorders>
              <w:top w:val="nil"/>
              <w:left w:val="nil"/>
              <w:bottom w:val="single" w:sz="4" w:space="0" w:color="auto"/>
              <w:right w:val="single" w:sz="4" w:space="0" w:color="auto"/>
            </w:tcBorders>
            <w:shd w:val="clear" w:color="auto" w:fill="auto"/>
            <w:noWrap/>
            <w:vAlign w:val="bottom"/>
            <w:hideMark/>
          </w:tcPr>
          <w:p w14:paraId="337C636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559 </w:t>
            </w:r>
          </w:p>
        </w:tc>
        <w:tc>
          <w:tcPr>
            <w:tcW w:w="808" w:type="dxa"/>
            <w:tcBorders>
              <w:top w:val="nil"/>
              <w:left w:val="nil"/>
              <w:bottom w:val="single" w:sz="4" w:space="0" w:color="auto"/>
              <w:right w:val="single" w:sz="4" w:space="0" w:color="auto"/>
            </w:tcBorders>
            <w:shd w:val="clear" w:color="auto" w:fill="auto"/>
            <w:noWrap/>
            <w:vAlign w:val="bottom"/>
            <w:hideMark/>
          </w:tcPr>
          <w:p w14:paraId="45FD905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85 </w:t>
            </w:r>
          </w:p>
        </w:tc>
        <w:tc>
          <w:tcPr>
            <w:tcW w:w="705" w:type="dxa"/>
            <w:tcBorders>
              <w:top w:val="nil"/>
              <w:left w:val="nil"/>
              <w:bottom w:val="single" w:sz="4" w:space="0" w:color="auto"/>
              <w:right w:val="single" w:sz="4" w:space="0" w:color="auto"/>
            </w:tcBorders>
            <w:shd w:val="clear" w:color="auto" w:fill="auto"/>
            <w:noWrap/>
            <w:vAlign w:val="bottom"/>
            <w:hideMark/>
          </w:tcPr>
          <w:p w14:paraId="2B96A54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86 </w:t>
            </w:r>
          </w:p>
        </w:tc>
        <w:tc>
          <w:tcPr>
            <w:tcW w:w="745" w:type="dxa"/>
            <w:tcBorders>
              <w:top w:val="nil"/>
              <w:left w:val="nil"/>
              <w:bottom w:val="single" w:sz="4" w:space="0" w:color="auto"/>
              <w:right w:val="single" w:sz="4" w:space="0" w:color="auto"/>
            </w:tcBorders>
            <w:shd w:val="clear" w:color="auto" w:fill="auto"/>
            <w:noWrap/>
            <w:vAlign w:val="bottom"/>
            <w:hideMark/>
          </w:tcPr>
          <w:p w14:paraId="4D50836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559 </w:t>
            </w:r>
          </w:p>
        </w:tc>
        <w:tc>
          <w:tcPr>
            <w:tcW w:w="787" w:type="dxa"/>
            <w:tcBorders>
              <w:top w:val="nil"/>
              <w:left w:val="nil"/>
              <w:bottom w:val="single" w:sz="4" w:space="0" w:color="auto"/>
              <w:right w:val="single" w:sz="4" w:space="0" w:color="auto"/>
            </w:tcBorders>
            <w:shd w:val="clear" w:color="auto" w:fill="auto"/>
            <w:noWrap/>
            <w:vAlign w:val="bottom"/>
            <w:hideMark/>
          </w:tcPr>
          <w:p w14:paraId="24CE70C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621" w:type="dxa"/>
            <w:tcBorders>
              <w:top w:val="nil"/>
              <w:left w:val="nil"/>
              <w:bottom w:val="single" w:sz="4" w:space="0" w:color="auto"/>
              <w:right w:val="single" w:sz="4" w:space="0" w:color="auto"/>
            </w:tcBorders>
            <w:shd w:val="clear" w:color="auto" w:fill="auto"/>
            <w:noWrap/>
            <w:vAlign w:val="bottom"/>
            <w:hideMark/>
          </w:tcPr>
          <w:p w14:paraId="1EC9FC2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45DC41C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695" w:type="dxa"/>
            <w:tcBorders>
              <w:top w:val="nil"/>
              <w:left w:val="nil"/>
              <w:bottom w:val="single" w:sz="4" w:space="0" w:color="auto"/>
              <w:right w:val="single" w:sz="4" w:space="0" w:color="auto"/>
            </w:tcBorders>
            <w:shd w:val="clear" w:color="auto" w:fill="auto"/>
            <w:noWrap/>
            <w:vAlign w:val="bottom"/>
            <w:hideMark/>
          </w:tcPr>
          <w:p w14:paraId="2DD4840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CD9C95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5A0F30A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3C978A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3325F17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94 </w:t>
            </w:r>
          </w:p>
        </w:tc>
      </w:tr>
      <w:tr w:rsidR="00F731F4" w:rsidRPr="00F731F4" w14:paraId="2DCDBCB4"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1D59C5F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1012</w:t>
            </w:r>
          </w:p>
        </w:tc>
        <w:tc>
          <w:tcPr>
            <w:tcW w:w="2545" w:type="dxa"/>
            <w:tcBorders>
              <w:top w:val="nil"/>
              <w:left w:val="nil"/>
              <w:bottom w:val="single" w:sz="4" w:space="0" w:color="auto"/>
              <w:right w:val="single" w:sz="4" w:space="0" w:color="auto"/>
            </w:tcBorders>
            <w:shd w:val="clear" w:color="auto" w:fill="auto"/>
            <w:noWrap/>
            <w:vAlign w:val="bottom"/>
            <w:hideMark/>
          </w:tcPr>
          <w:p w14:paraId="180C98C2"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Snowpatch Grassland</w:t>
            </w:r>
          </w:p>
        </w:tc>
        <w:tc>
          <w:tcPr>
            <w:tcW w:w="805" w:type="dxa"/>
            <w:tcBorders>
              <w:top w:val="nil"/>
              <w:left w:val="nil"/>
              <w:bottom w:val="single" w:sz="4" w:space="0" w:color="auto"/>
              <w:right w:val="single" w:sz="4" w:space="0" w:color="auto"/>
            </w:tcBorders>
            <w:shd w:val="clear" w:color="auto" w:fill="auto"/>
            <w:noWrap/>
            <w:vAlign w:val="bottom"/>
            <w:hideMark/>
          </w:tcPr>
          <w:p w14:paraId="364CFFE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 </w:t>
            </w:r>
          </w:p>
        </w:tc>
        <w:tc>
          <w:tcPr>
            <w:tcW w:w="805" w:type="dxa"/>
            <w:tcBorders>
              <w:top w:val="nil"/>
              <w:left w:val="nil"/>
              <w:bottom w:val="single" w:sz="4" w:space="0" w:color="auto"/>
              <w:right w:val="single" w:sz="4" w:space="0" w:color="auto"/>
            </w:tcBorders>
            <w:shd w:val="clear" w:color="auto" w:fill="auto"/>
            <w:noWrap/>
            <w:vAlign w:val="bottom"/>
            <w:hideMark/>
          </w:tcPr>
          <w:p w14:paraId="430207F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 </w:t>
            </w:r>
          </w:p>
        </w:tc>
        <w:tc>
          <w:tcPr>
            <w:tcW w:w="728" w:type="dxa"/>
            <w:tcBorders>
              <w:top w:val="nil"/>
              <w:left w:val="nil"/>
              <w:bottom w:val="single" w:sz="4" w:space="0" w:color="auto"/>
              <w:right w:val="single" w:sz="4" w:space="0" w:color="auto"/>
            </w:tcBorders>
            <w:shd w:val="clear" w:color="auto" w:fill="auto"/>
            <w:noWrap/>
            <w:vAlign w:val="bottom"/>
            <w:hideMark/>
          </w:tcPr>
          <w:p w14:paraId="3FF7D69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97 </w:t>
            </w:r>
          </w:p>
        </w:tc>
        <w:tc>
          <w:tcPr>
            <w:tcW w:w="638" w:type="dxa"/>
            <w:tcBorders>
              <w:top w:val="nil"/>
              <w:left w:val="nil"/>
              <w:bottom w:val="single" w:sz="4" w:space="0" w:color="auto"/>
              <w:right w:val="single" w:sz="4" w:space="0" w:color="auto"/>
            </w:tcBorders>
            <w:shd w:val="clear" w:color="auto" w:fill="auto"/>
            <w:noWrap/>
            <w:vAlign w:val="bottom"/>
            <w:hideMark/>
          </w:tcPr>
          <w:p w14:paraId="21F0F6A4"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V</w:t>
            </w:r>
          </w:p>
        </w:tc>
        <w:tc>
          <w:tcPr>
            <w:tcW w:w="743" w:type="dxa"/>
            <w:tcBorders>
              <w:top w:val="nil"/>
              <w:left w:val="nil"/>
              <w:bottom w:val="single" w:sz="4" w:space="0" w:color="auto"/>
              <w:right w:val="single" w:sz="4" w:space="0" w:color="auto"/>
            </w:tcBorders>
            <w:shd w:val="clear" w:color="auto" w:fill="auto"/>
            <w:noWrap/>
            <w:vAlign w:val="bottom"/>
            <w:hideMark/>
          </w:tcPr>
          <w:p w14:paraId="3432AE7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808" w:type="dxa"/>
            <w:tcBorders>
              <w:top w:val="nil"/>
              <w:left w:val="nil"/>
              <w:bottom w:val="single" w:sz="4" w:space="0" w:color="auto"/>
              <w:right w:val="single" w:sz="4" w:space="0" w:color="auto"/>
            </w:tcBorders>
            <w:shd w:val="clear" w:color="auto" w:fill="auto"/>
            <w:noWrap/>
            <w:vAlign w:val="bottom"/>
            <w:hideMark/>
          </w:tcPr>
          <w:p w14:paraId="175D0B7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bottom"/>
            <w:hideMark/>
          </w:tcPr>
          <w:p w14:paraId="678D991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45" w:type="dxa"/>
            <w:tcBorders>
              <w:top w:val="nil"/>
              <w:left w:val="nil"/>
              <w:bottom w:val="single" w:sz="4" w:space="0" w:color="auto"/>
              <w:right w:val="single" w:sz="4" w:space="0" w:color="auto"/>
            </w:tcBorders>
            <w:shd w:val="clear" w:color="auto" w:fill="auto"/>
            <w:noWrap/>
            <w:vAlign w:val="bottom"/>
            <w:hideMark/>
          </w:tcPr>
          <w:p w14:paraId="3E36DE6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c>
          <w:tcPr>
            <w:tcW w:w="787" w:type="dxa"/>
            <w:tcBorders>
              <w:top w:val="nil"/>
              <w:left w:val="nil"/>
              <w:bottom w:val="single" w:sz="4" w:space="0" w:color="auto"/>
              <w:right w:val="single" w:sz="4" w:space="0" w:color="auto"/>
            </w:tcBorders>
            <w:shd w:val="clear" w:color="auto" w:fill="auto"/>
            <w:noWrap/>
            <w:vAlign w:val="bottom"/>
            <w:hideMark/>
          </w:tcPr>
          <w:p w14:paraId="59FFB19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414DF92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675D1A1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79BE25D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0EBF7CC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6321E07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 </w:t>
            </w:r>
          </w:p>
        </w:tc>
        <w:tc>
          <w:tcPr>
            <w:tcW w:w="581" w:type="dxa"/>
            <w:tcBorders>
              <w:top w:val="nil"/>
              <w:left w:val="nil"/>
              <w:bottom w:val="single" w:sz="4" w:space="0" w:color="auto"/>
              <w:right w:val="single" w:sz="4" w:space="0" w:color="auto"/>
            </w:tcBorders>
            <w:shd w:val="clear" w:color="auto" w:fill="auto"/>
            <w:noWrap/>
            <w:vAlign w:val="bottom"/>
            <w:hideMark/>
          </w:tcPr>
          <w:p w14:paraId="25ADF63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1DCBC83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w:t>
            </w:r>
          </w:p>
        </w:tc>
      </w:tr>
      <w:tr w:rsidR="00F731F4" w:rsidRPr="00F731F4" w14:paraId="764A333A" w14:textId="77777777" w:rsidTr="00C17708">
        <w:trPr>
          <w:cantSplit/>
          <w:trHeight w:val="225"/>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48CD187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1105</w:t>
            </w:r>
          </w:p>
        </w:tc>
        <w:tc>
          <w:tcPr>
            <w:tcW w:w="2545" w:type="dxa"/>
            <w:tcBorders>
              <w:top w:val="nil"/>
              <w:left w:val="nil"/>
              <w:bottom w:val="single" w:sz="4" w:space="0" w:color="auto"/>
              <w:right w:val="single" w:sz="4" w:space="0" w:color="auto"/>
            </w:tcBorders>
            <w:shd w:val="clear" w:color="auto" w:fill="auto"/>
            <w:noWrap/>
            <w:vAlign w:val="bottom"/>
            <w:hideMark/>
          </w:tcPr>
          <w:p w14:paraId="7F3137BE"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Alpine Rocky Outcrop Heathland/Alpine Dwarf Heathland Mosaic</w:t>
            </w:r>
          </w:p>
        </w:tc>
        <w:tc>
          <w:tcPr>
            <w:tcW w:w="805" w:type="dxa"/>
            <w:tcBorders>
              <w:top w:val="nil"/>
              <w:left w:val="nil"/>
              <w:bottom w:val="single" w:sz="4" w:space="0" w:color="auto"/>
              <w:right w:val="single" w:sz="4" w:space="0" w:color="auto"/>
            </w:tcBorders>
            <w:shd w:val="clear" w:color="auto" w:fill="auto"/>
            <w:noWrap/>
            <w:vAlign w:val="bottom"/>
            <w:hideMark/>
          </w:tcPr>
          <w:p w14:paraId="1E34670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24 </w:t>
            </w:r>
          </w:p>
        </w:tc>
        <w:tc>
          <w:tcPr>
            <w:tcW w:w="805" w:type="dxa"/>
            <w:tcBorders>
              <w:top w:val="nil"/>
              <w:left w:val="nil"/>
              <w:bottom w:val="single" w:sz="4" w:space="0" w:color="auto"/>
              <w:right w:val="single" w:sz="4" w:space="0" w:color="auto"/>
            </w:tcBorders>
            <w:shd w:val="clear" w:color="auto" w:fill="auto"/>
            <w:noWrap/>
            <w:vAlign w:val="bottom"/>
            <w:hideMark/>
          </w:tcPr>
          <w:p w14:paraId="5B61BD9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23 </w:t>
            </w:r>
          </w:p>
        </w:tc>
        <w:tc>
          <w:tcPr>
            <w:tcW w:w="728" w:type="dxa"/>
            <w:tcBorders>
              <w:top w:val="nil"/>
              <w:left w:val="nil"/>
              <w:bottom w:val="single" w:sz="4" w:space="0" w:color="auto"/>
              <w:right w:val="single" w:sz="4" w:space="0" w:color="auto"/>
            </w:tcBorders>
            <w:shd w:val="clear" w:color="auto" w:fill="auto"/>
            <w:noWrap/>
            <w:vAlign w:val="bottom"/>
            <w:hideMark/>
          </w:tcPr>
          <w:p w14:paraId="4FB2B38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638" w:type="dxa"/>
            <w:tcBorders>
              <w:top w:val="nil"/>
              <w:left w:val="nil"/>
              <w:bottom w:val="single" w:sz="4" w:space="0" w:color="auto"/>
              <w:right w:val="single" w:sz="4" w:space="0" w:color="auto"/>
            </w:tcBorders>
            <w:shd w:val="clear" w:color="auto" w:fill="auto"/>
            <w:noWrap/>
            <w:vAlign w:val="bottom"/>
            <w:hideMark/>
          </w:tcPr>
          <w:p w14:paraId="159E16F1"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R</w:t>
            </w:r>
          </w:p>
        </w:tc>
        <w:tc>
          <w:tcPr>
            <w:tcW w:w="743" w:type="dxa"/>
            <w:tcBorders>
              <w:top w:val="nil"/>
              <w:left w:val="nil"/>
              <w:bottom w:val="single" w:sz="4" w:space="0" w:color="auto"/>
              <w:right w:val="single" w:sz="4" w:space="0" w:color="auto"/>
            </w:tcBorders>
            <w:shd w:val="clear" w:color="auto" w:fill="auto"/>
            <w:noWrap/>
            <w:vAlign w:val="bottom"/>
            <w:hideMark/>
          </w:tcPr>
          <w:p w14:paraId="6CE2C74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 </w:t>
            </w:r>
          </w:p>
        </w:tc>
        <w:tc>
          <w:tcPr>
            <w:tcW w:w="808" w:type="dxa"/>
            <w:tcBorders>
              <w:top w:val="nil"/>
              <w:left w:val="nil"/>
              <w:bottom w:val="single" w:sz="4" w:space="0" w:color="auto"/>
              <w:right w:val="single" w:sz="4" w:space="0" w:color="auto"/>
            </w:tcBorders>
            <w:shd w:val="clear" w:color="auto" w:fill="auto"/>
            <w:noWrap/>
            <w:vAlign w:val="bottom"/>
            <w:hideMark/>
          </w:tcPr>
          <w:p w14:paraId="5304FE8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35 </w:t>
            </w:r>
          </w:p>
        </w:tc>
        <w:tc>
          <w:tcPr>
            <w:tcW w:w="705" w:type="dxa"/>
            <w:tcBorders>
              <w:top w:val="nil"/>
              <w:left w:val="nil"/>
              <w:bottom w:val="single" w:sz="4" w:space="0" w:color="auto"/>
              <w:right w:val="single" w:sz="4" w:space="0" w:color="auto"/>
            </w:tcBorders>
            <w:shd w:val="clear" w:color="auto" w:fill="auto"/>
            <w:noWrap/>
            <w:vAlign w:val="bottom"/>
            <w:hideMark/>
          </w:tcPr>
          <w:p w14:paraId="01A5A9B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35 </w:t>
            </w:r>
          </w:p>
        </w:tc>
        <w:tc>
          <w:tcPr>
            <w:tcW w:w="745" w:type="dxa"/>
            <w:tcBorders>
              <w:top w:val="nil"/>
              <w:left w:val="nil"/>
              <w:bottom w:val="single" w:sz="4" w:space="0" w:color="auto"/>
              <w:right w:val="single" w:sz="4" w:space="0" w:color="auto"/>
            </w:tcBorders>
            <w:shd w:val="clear" w:color="auto" w:fill="auto"/>
            <w:noWrap/>
            <w:vAlign w:val="bottom"/>
            <w:hideMark/>
          </w:tcPr>
          <w:p w14:paraId="4B6C59B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 </w:t>
            </w:r>
          </w:p>
        </w:tc>
        <w:tc>
          <w:tcPr>
            <w:tcW w:w="787" w:type="dxa"/>
            <w:tcBorders>
              <w:top w:val="nil"/>
              <w:left w:val="nil"/>
              <w:bottom w:val="single" w:sz="4" w:space="0" w:color="auto"/>
              <w:right w:val="single" w:sz="4" w:space="0" w:color="auto"/>
            </w:tcBorders>
            <w:shd w:val="clear" w:color="auto" w:fill="auto"/>
            <w:noWrap/>
            <w:vAlign w:val="bottom"/>
            <w:hideMark/>
          </w:tcPr>
          <w:p w14:paraId="16BAE74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nil"/>
              <w:left w:val="nil"/>
              <w:bottom w:val="single" w:sz="4" w:space="0" w:color="auto"/>
              <w:right w:val="single" w:sz="4" w:space="0" w:color="auto"/>
            </w:tcBorders>
            <w:shd w:val="clear" w:color="auto" w:fill="auto"/>
            <w:noWrap/>
            <w:vAlign w:val="bottom"/>
            <w:hideMark/>
          </w:tcPr>
          <w:p w14:paraId="1B4832C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3BD1439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nil"/>
              <w:left w:val="nil"/>
              <w:bottom w:val="single" w:sz="4" w:space="0" w:color="auto"/>
              <w:right w:val="single" w:sz="4" w:space="0" w:color="auto"/>
            </w:tcBorders>
            <w:shd w:val="clear" w:color="auto" w:fill="auto"/>
            <w:noWrap/>
            <w:vAlign w:val="bottom"/>
            <w:hideMark/>
          </w:tcPr>
          <w:p w14:paraId="661B4B1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401C19D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nil"/>
              <w:left w:val="nil"/>
              <w:bottom w:val="single" w:sz="4" w:space="0" w:color="auto"/>
              <w:right w:val="single" w:sz="4" w:space="0" w:color="auto"/>
            </w:tcBorders>
            <w:shd w:val="clear" w:color="auto" w:fill="auto"/>
            <w:noWrap/>
            <w:vAlign w:val="bottom"/>
            <w:hideMark/>
          </w:tcPr>
          <w:p w14:paraId="1117B28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 </w:t>
            </w:r>
          </w:p>
        </w:tc>
        <w:tc>
          <w:tcPr>
            <w:tcW w:w="581" w:type="dxa"/>
            <w:tcBorders>
              <w:top w:val="nil"/>
              <w:left w:val="nil"/>
              <w:bottom w:val="single" w:sz="4" w:space="0" w:color="auto"/>
              <w:right w:val="single" w:sz="4" w:space="0" w:color="auto"/>
            </w:tcBorders>
            <w:shd w:val="clear" w:color="auto" w:fill="auto"/>
            <w:noWrap/>
            <w:vAlign w:val="bottom"/>
            <w:hideMark/>
          </w:tcPr>
          <w:p w14:paraId="5527EC8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nil"/>
              <w:left w:val="nil"/>
              <w:bottom w:val="single" w:sz="4" w:space="0" w:color="auto"/>
              <w:right w:val="single" w:sz="8" w:space="0" w:color="auto"/>
            </w:tcBorders>
            <w:shd w:val="clear" w:color="auto" w:fill="auto"/>
            <w:noWrap/>
            <w:vAlign w:val="bottom"/>
            <w:hideMark/>
          </w:tcPr>
          <w:p w14:paraId="77AB00C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r>
      <w:tr w:rsidR="00F731F4" w:rsidRPr="00F731F4" w14:paraId="509B073F" w14:textId="77777777" w:rsidTr="00C17708">
        <w:trPr>
          <w:cantSplit/>
          <w:trHeight w:val="240"/>
        </w:trPr>
        <w:tc>
          <w:tcPr>
            <w:tcW w:w="541"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179C1D0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1106</w:t>
            </w:r>
          </w:p>
        </w:tc>
        <w:tc>
          <w:tcPr>
            <w:tcW w:w="2545" w:type="dxa"/>
            <w:tcBorders>
              <w:top w:val="single" w:sz="4" w:space="0" w:color="auto"/>
              <w:left w:val="nil"/>
              <w:bottom w:val="single" w:sz="4" w:space="0" w:color="auto"/>
              <w:right w:val="single" w:sz="4" w:space="0" w:color="auto"/>
            </w:tcBorders>
            <w:shd w:val="clear" w:color="auto" w:fill="auto"/>
            <w:noWrap/>
            <w:vAlign w:val="bottom"/>
            <w:hideMark/>
          </w:tcPr>
          <w:p w14:paraId="5B115640"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Damp Heathy Woodland/Lowland Forest Mosaic</w:t>
            </w:r>
          </w:p>
        </w:tc>
        <w:tc>
          <w:tcPr>
            <w:tcW w:w="805" w:type="dxa"/>
            <w:tcBorders>
              <w:top w:val="single" w:sz="4" w:space="0" w:color="auto"/>
              <w:left w:val="nil"/>
              <w:bottom w:val="single" w:sz="4" w:space="0" w:color="auto"/>
              <w:right w:val="single" w:sz="4" w:space="0" w:color="auto"/>
            </w:tcBorders>
            <w:shd w:val="clear" w:color="auto" w:fill="auto"/>
            <w:noWrap/>
            <w:vAlign w:val="bottom"/>
            <w:hideMark/>
          </w:tcPr>
          <w:p w14:paraId="4326B98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54,196 </w:t>
            </w:r>
          </w:p>
        </w:tc>
        <w:tc>
          <w:tcPr>
            <w:tcW w:w="805" w:type="dxa"/>
            <w:tcBorders>
              <w:top w:val="single" w:sz="4" w:space="0" w:color="auto"/>
              <w:left w:val="nil"/>
              <w:bottom w:val="single" w:sz="4" w:space="0" w:color="auto"/>
              <w:right w:val="single" w:sz="4" w:space="0" w:color="auto"/>
            </w:tcBorders>
            <w:shd w:val="clear" w:color="auto" w:fill="auto"/>
            <w:noWrap/>
            <w:vAlign w:val="bottom"/>
            <w:hideMark/>
          </w:tcPr>
          <w:p w14:paraId="3FA7650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7,278 </w:t>
            </w:r>
          </w:p>
        </w:tc>
        <w:tc>
          <w:tcPr>
            <w:tcW w:w="728" w:type="dxa"/>
            <w:tcBorders>
              <w:top w:val="single" w:sz="4" w:space="0" w:color="auto"/>
              <w:left w:val="nil"/>
              <w:bottom w:val="single" w:sz="4" w:space="0" w:color="auto"/>
              <w:right w:val="single" w:sz="4" w:space="0" w:color="auto"/>
            </w:tcBorders>
            <w:shd w:val="clear" w:color="auto" w:fill="auto"/>
            <w:noWrap/>
            <w:vAlign w:val="bottom"/>
            <w:hideMark/>
          </w:tcPr>
          <w:p w14:paraId="13DC7FB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 </w:t>
            </w:r>
          </w:p>
        </w:tc>
        <w:tc>
          <w:tcPr>
            <w:tcW w:w="638" w:type="dxa"/>
            <w:tcBorders>
              <w:top w:val="single" w:sz="4" w:space="0" w:color="auto"/>
              <w:left w:val="nil"/>
              <w:bottom w:val="single" w:sz="4" w:space="0" w:color="auto"/>
              <w:right w:val="single" w:sz="4" w:space="0" w:color="auto"/>
            </w:tcBorders>
            <w:shd w:val="clear" w:color="auto" w:fill="auto"/>
            <w:noWrap/>
            <w:vAlign w:val="bottom"/>
            <w:hideMark/>
          </w:tcPr>
          <w:p w14:paraId="0D1D2B3D" w14:textId="77777777" w:rsidR="00F731F4" w:rsidRPr="00F731F4" w:rsidRDefault="00F731F4" w:rsidP="0081505D">
            <w:pPr>
              <w:jc w:val="center"/>
              <w:rPr>
                <w:rFonts w:ascii="Calibri" w:hAnsi="Calibri"/>
                <w:color w:val="000000"/>
                <w:sz w:val="16"/>
                <w:szCs w:val="16"/>
              </w:rPr>
            </w:pPr>
            <w:r w:rsidRPr="00F731F4">
              <w:rPr>
                <w:rFonts w:ascii="Calibri" w:hAnsi="Calibri"/>
                <w:color w:val="000000"/>
                <w:sz w:val="16"/>
                <w:szCs w:val="16"/>
              </w:rPr>
              <w:t>V</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14:paraId="331071C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1,034 </w:t>
            </w:r>
          </w:p>
        </w:tc>
        <w:tc>
          <w:tcPr>
            <w:tcW w:w="808" w:type="dxa"/>
            <w:tcBorders>
              <w:top w:val="single" w:sz="4" w:space="0" w:color="auto"/>
              <w:left w:val="nil"/>
              <w:bottom w:val="single" w:sz="4" w:space="0" w:color="auto"/>
              <w:right w:val="single" w:sz="4" w:space="0" w:color="auto"/>
            </w:tcBorders>
            <w:shd w:val="clear" w:color="auto" w:fill="auto"/>
            <w:noWrap/>
            <w:vAlign w:val="bottom"/>
            <w:hideMark/>
          </w:tcPr>
          <w:p w14:paraId="18E9454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705" w:type="dxa"/>
            <w:tcBorders>
              <w:top w:val="single" w:sz="4" w:space="0" w:color="auto"/>
              <w:left w:val="nil"/>
              <w:bottom w:val="single" w:sz="4" w:space="0" w:color="auto"/>
              <w:right w:val="single" w:sz="4" w:space="0" w:color="auto"/>
            </w:tcBorders>
            <w:shd w:val="clear" w:color="auto" w:fill="auto"/>
            <w:noWrap/>
            <w:vAlign w:val="bottom"/>
            <w:hideMark/>
          </w:tcPr>
          <w:p w14:paraId="481426F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 </w:t>
            </w:r>
          </w:p>
        </w:tc>
        <w:tc>
          <w:tcPr>
            <w:tcW w:w="745" w:type="dxa"/>
            <w:tcBorders>
              <w:top w:val="single" w:sz="4" w:space="0" w:color="auto"/>
              <w:left w:val="nil"/>
              <w:bottom w:val="single" w:sz="4" w:space="0" w:color="auto"/>
              <w:right w:val="single" w:sz="4" w:space="0" w:color="auto"/>
            </w:tcBorders>
            <w:shd w:val="clear" w:color="auto" w:fill="auto"/>
            <w:noWrap/>
            <w:vAlign w:val="bottom"/>
            <w:hideMark/>
          </w:tcPr>
          <w:p w14:paraId="4827879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1,034 </w:t>
            </w:r>
          </w:p>
        </w:tc>
        <w:tc>
          <w:tcPr>
            <w:tcW w:w="787" w:type="dxa"/>
            <w:tcBorders>
              <w:top w:val="single" w:sz="4" w:space="0" w:color="auto"/>
              <w:left w:val="nil"/>
              <w:bottom w:val="single" w:sz="4" w:space="0" w:color="auto"/>
              <w:right w:val="single" w:sz="4" w:space="0" w:color="auto"/>
            </w:tcBorders>
            <w:shd w:val="clear" w:color="auto" w:fill="auto"/>
            <w:noWrap/>
            <w:vAlign w:val="bottom"/>
            <w:hideMark/>
          </w:tcPr>
          <w:p w14:paraId="2F8A0FC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21" w:type="dxa"/>
            <w:tcBorders>
              <w:top w:val="single" w:sz="4" w:space="0" w:color="auto"/>
              <w:left w:val="nil"/>
              <w:bottom w:val="single" w:sz="4" w:space="0" w:color="auto"/>
              <w:right w:val="single" w:sz="4" w:space="0" w:color="auto"/>
            </w:tcBorders>
            <w:shd w:val="clear" w:color="auto" w:fill="auto"/>
            <w:noWrap/>
            <w:vAlign w:val="bottom"/>
            <w:hideMark/>
          </w:tcPr>
          <w:p w14:paraId="5E8C80F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single" w:sz="4" w:space="0" w:color="auto"/>
              <w:left w:val="nil"/>
              <w:bottom w:val="single" w:sz="4" w:space="0" w:color="auto"/>
              <w:right w:val="single" w:sz="4" w:space="0" w:color="auto"/>
            </w:tcBorders>
            <w:shd w:val="clear" w:color="auto" w:fill="auto"/>
            <w:noWrap/>
            <w:vAlign w:val="bottom"/>
            <w:hideMark/>
          </w:tcPr>
          <w:p w14:paraId="4F3D442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95" w:type="dxa"/>
            <w:tcBorders>
              <w:top w:val="single" w:sz="4" w:space="0" w:color="auto"/>
              <w:left w:val="nil"/>
              <w:bottom w:val="single" w:sz="4" w:space="0" w:color="auto"/>
              <w:right w:val="single" w:sz="4" w:space="0" w:color="auto"/>
            </w:tcBorders>
            <w:shd w:val="clear" w:color="auto" w:fill="auto"/>
            <w:noWrap/>
            <w:vAlign w:val="bottom"/>
            <w:hideMark/>
          </w:tcPr>
          <w:p w14:paraId="7C6B4DC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581" w:type="dxa"/>
            <w:tcBorders>
              <w:top w:val="single" w:sz="4" w:space="0" w:color="auto"/>
              <w:left w:val="nil"/>
              <w:bottom w:val="single" w:sz="4" w:space="0" w:color="auto"/>
              <w:right w:val="single" w:sz="4" w:space="0" w:color="auto"/>
            </w:tcBorders>
            <w:shd w:val="clear" w:color="auto" w:fill="auto"/>
            <w:noWrap/>
            <w:vAlign w:val="bottom"/>
            <w:hideMark/>
          </w:tcPr>
          <w:p w14:paraId="3B93901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31 </w:t>
            </w:r>
          </w:p>
        </w:tc>
        <w:tc>
          <w:tcPr>
            <w:tcW w:w="581" w:type="dxa"/>
            <w:tcBorders>
              <w:top w:val="single" w:sz="4" w:space="0" w:color="auto"/>
              <w:left w:val="nil"/>
              <w:bottom w:val="single" w:sz="4" w:space="0" w:color="auto"/>
              <w:right w:val="single" w:sz="4" w:space="0" w:color="auto"/>
            </w:tcBorders>
            <w:shd w:val="clear" w:color="auto" w:fill="auto"/>
            <w:noWrap/>
            <w:vAlign w:val="bottom"/>
            <w:hideMark/>
          </w:tcPr>
          <w:p w14:paraId="270B1F8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 </w:t>
            </w:r>
          </w:p>
        </w:tc>
        <w:tc>
          <w:tcPr>
            <w:tcW w:w="581" w:type="dxa"/>
            <w:tcBorders>
              <w:top w:val="single" w:sz="4" w:space="0" w:color="auto"/>
              <w:left w:val="nil"/>
              <w:bottom w:val="single" w:sz="4" w:space="0" w:color="auto"/>
              <w:right w:val="single" w:sz="4" w:space="0" w:color="auto"/>
            </w:tcBorders>
            <w:shd w:val="clear" w:color="auto" w:fill="auto"/>
            <w:noWrap/>
            <w:vAlign w:val="bottom"/>
            <w:hideMark/>
          </w:tcPr>
          <w:p w14:paraId="70C4D30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680" w:type="dxa"/>
            <w:tcBorders>
              <w:top w:val="single" w:sz="4" w:space="0" w:color="auto"/>
              <w:left w:val="nil"/>
              <w:bottom w:val="single" w:sz="4" w:space="0" w:color="auto"/>
              <w:right w:val="single" w:sz="8" w:space="0" w:color="auto"/>
            </w:tcBorders>
            <w:shd w:val="clear" w:color="auto" w:fill="auto"/>
            <w:noWrap/>
            <w:vAlign w:val="bottom"/>
            <w:hideMark/>
          </w:tcPr>
          <w:p w14:paraId="49E0D01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6,197 </w:t>
            </w:r>
          </w:p>
        </w:tc>
      </w:tr>
    </w:tbl>
    <w:p w14:paraId="5F6E79AB" w14:textId="77777777" w:rsidR="0001199F" w:rsidRPr="00713BB9" w:rsidRDefault="0001199F" w:rsidP="00B61C55">
      <w:pPr>
        <w:spacing w:line="259" w:lineRule="auto"/>
        <w:rPr>
          <w:rFonts w:ascii="Calibri" w:eastAsia="MS Mincho" w:hAnsi="Calibri"/>
          <w:sz w:val="16"/>
          <w:szCs w:val="16"/>
          <w:lang w:eastAsia="en-US"/>
        </w:rPr>
      </w:pPr>
      <w:r w:rsidRPr="00713BB9">
        <w:rPr>
          <w:rFonts w:ascii="Calibri" w:eastAsia="MS Mincho" w:hAnsi="Calibri"/>
          <w:sz w:val="16"/>
          <w:szCs w:val="16"/>
          <w:lang w:eastAsia="en-US"/>
        </w:rPr>
        <w:t xml:space="preserve">The figures shown in this table are based on modelled information and are therefore only approximate. The analyses used the approved EVC datasets (NV2005_EVCBCS and NV1750_EVCBCS) at 30 June 2014 and the approved FMZ dataset (FMZ100) at 22 July 2014. </w:t>
      </w:r>
    </w:p>
    <w:p w14:paraId="2C3E7DA6" w14:textId="77777777" w:rsidR="0001199F" w:rsidRDefault="0001199F" w:rsidP="00B61C55">
      <w:pPr>
        <w:spacing w:line="259" w:lineRule="auto"/>
        <w:rPr>
          <w:rFonts w:ascii="Calibri" w:eastAsia="MS Mincho" w:hAnsi="Calibri"/>
          <w:sz w:val="16"/>
          <w:szCs w:val="16"/>
          <w:lang w:eastAsia="en-US"/>
        </w:rPr>
      </w:pPr>
      <w:r>
        <w:rPr>
          <w:rFonts w:ascii="Calibri" w:eastAsia="MS Mincho" w:hAnsi="Calibri"/>
          <w:sz w:val="16"/>
          <w:szCs w:val="16"/>
          <w:lang w:eastAsia="en-US"/>
        </w:rPr>
        <w:t xml:space="preserve">Formal Reserve refers to conservation parks and reserves. Informal Reserve refers to Special Protections Zones in State forest. Code refers to the area protected under the </w:t>
      </w:r>
      <w:r w:rsidRPr="00713BB9">
        <w:rPr>
          <w:rFonts w:ascii="Calibri" w:eastAsia="MS Mincho" w:hAnsi="Calibri"/>
          <w:sz w:val="16"/>
          <w:szCs w:val="16"/>
          <w:lang w:eastAsia="en-US"/>
        </w:rPr>
        <w:t xml:space="preserve">Code of Practice for Timber </w:t>
      </w:r>
      <w:r>
        <w:rPr>
          <w:rFonts w:ascii="Calibri" w:eastAsia="MS Mincho" w:hAnsi="Calibri"/>
          <w:sz w:val="16"/>
          <w:szCs w:val="16"/>
          <w:lang w:eastAsia="en-US"/>
        </w:rPr>
        <w:t>Production prescriptions for the exclusion of timber harvesting from streamside buffers and slopes of 30 degrees or more.</w:t>
      </w:r>
    </w:p>
    <w:p w14:paraId="74670BB0" w14:textId="77777777" w:rsidR="0001199F" w:rsidRPr="00713BB9" w:rsidRDefault="0001199F" w:rsidP="00B61C55">
      <w:pPr>
        <w:spacing w:line="259" w:lineRule="auto"/>
        <w:rPr>
          <w:rFonts w:ascii="Calibri" w:eastAsia="MS Mincho" w:hAnsi="Calibri"/>
          <w:sz w:val="16"/>
          <w:szCs w:val="16"/>
          <w:lang w:eastAsia="en-US"/>
        </w:rPr>
      </w:pPr>
      <w:r w:rsidRPr="00713BB9">
        <w:rPr>
          <w:rFonts w:ascii="Calibri" w:eastAsia="MS Mincho" w:hAnsi="Calibri"/>
          <w:sz w:val="16"/>
          <w:szCs w:val="16"/>
          <w:lang w:eastAsia="en-US"/>
        </w:rPr>
        <w:t>The status refers to the individual Bioregional Conservation Status</w:t>
      </w:r>
      <w:r>
        <w:rPr>
          <w:rFonts w:ascii="Calibri" w:eastAsia="MS Mincho" w:hAnsi="Calibri"/>
          <w:sz w:val="16"/>
          <w:szCs w:val="16"/>
          <w:lang w:eastAsia="en-US"/>
        </w:rPr>
        <w:t xml:space="preserve"> for the EVC within each bioregion that occurs partly in the RFA</w:t>
      </w:r>
      <w:r w:rsidRPr="00713BB9">
        <w:rPr>
          <w:rFonts w:ascii="Calibri" w:eastAsia="MS Mincho" w:hAnsi="Calibri"/>
          <w:sz w:val="16"/>
          <w:szCs w:val="16"/>
          <w:lang w:eastAsia="en-US"/>
        </w:rPr>
        <w:t xml:space="preserve">: E – Endangered; V – Vulnerable; D – Depleted; R – Rare; and LC – Least Concern. </w:t>
      </w:r>
      <w:r w:rsidRPr="00F731F4">
        <w:rPr>
          <w:rFonts w:ascii="Calibri" w:hAnsi="Calibri"/>
          <w:bCs/>
          <w:color w:val="000000"/>
          <w:sz w:val="16"/>
          <w:szCs w:val="16"/>
        </w:rPr>
        <w:t>The status of the EVC for</w:t>
      </w:r>
      <w:r>
        <w:rPr>
          <w:rFonts w:ascii="Calibri" w:hAnsi="Calibri"/>
          <w:bCs/>
          <w:color w:val="000000"/>
          <w:sz w:val="16"/>
          <w:szCs w:val="16"/>
        </w:rPr>
        <w:t xml:space="preserve"> the</w:t>
      </w:r>
      <w:r w:rsidRPr="00F731F4">
        <w:rPr>
          <w:rFonts w:ascii="Calibri" w:hAnsi="Calibri"/>
          <w:bCs/>
          <w:color w:val="000000"/>
          <w:sz w:val="16"/>
          <w:szCs w:val="16"/>
        </w:rPr>
        <w:t xml:space="preserve"> entire RFA region is not available.</w:t>
      </w:r>
    </w:p>
    <w:p w14:paraId="30385C98" w14:textId="1CF332D0" w:rsidR="0001199F" w:rsidRPr="00713BB9" w:rsidRDefault="0001199F" w:rsidP="00B61C55">
      <w:pPr>
        <w:spacing w:line="259" w:lineRule="auto"/>
        <w:rPr>
          <w:rFonts w:ascii="Calibri" w:eastAsia="MS Mincho" w:hAnsi="Calibri"/>
          <w:sz w:val="16"/>
          <w:szCs w:val="16"/>
          <w:lang w:eastAsia="en-US"/>
        </w:rPr>
      </w:pPr>
      <w:r w:rsidRPr="00713BB9">
        <w:rPr>
          <w:rFonts w:ascii="Calibri" w:eastAsia="MS Mincho" w:hAnsi="Calibri"/>
          <w:sz w:val="16"/>
          <w:szCs w:val="16"/>
          <w:lang w:eastAsia="en-US"/>
        </w:rPr>
        <w:t xml:space="preserve">The FMZ source datasets used to determine the level of protection of EVCs within the CAR reserve system do not exactly match the RFA region boundaries. This has resulted in a gap around the edge of most RFA regions producing an error of around </w:t>
      </w:r>
      <w:r w:rsidR="00203B9A">
        <w:rPr>
          <w:rFonts w:ascii="Calibri" w:eastAsia="MS Mincho" w:hAnsi="Calibri"/>
          <w:sz w:val="16"/>
          <w:szCs w:val="16"/>
          <w:lang w:eastAsia="en-US"/>
        </w:rPr>
        <w:t>0.</w:t>
      </w:r>
      <w:r w:rsidRPr="00713BB9">
        <w:rPr>
          <w:rFonts w:ascii="Calibri" w:eastAsia="MS Mincho" w:hAnsi="Calibri"/>
          <w:sz w:val="16"/>
          <w:szCs w:val="16"/>
          <w:lang w:eastAsia="en-US"/>
        </w:rPr>
        <w:t>1% in the area statements.</w:t>
      </w:r>
    </w:p>
    <w:p w14:paraId="3B5FCCDE" w14:textId="77777777" w:rsidR="00F731F4" w:rsidRPr="00F731F4" w:rsidRDefault="00F731F4" w:rsidP="00F731F4">
      <w:pPr>
        <w:spacing w:after="200" w:line="276" w:lineRule="auto"/>
        <w:rPr>
          <w:rFonts w:ascii="Calibri" w:hAnsi="Calibri"/>
          <w:bCs/>
          <w:color w:val="000000"/>
        </w:rPr>
      </w:pPr>
      <w:r w:rsidRPr="00F731F4">
        <w:rPr>
          <w:rFonts w:ascii="Calibri" w:hAnsi="Calibri"/>
          <w:bCs/>
          <w:color w:val="000000"/>
        </w:rPr>
        <w:br w:type="page"/>
      </w:r>
    </w:p>
    <w:p w14:paraId="65433850" w14:textId="5F1B7AC3" w:rsidR="00F731F4" w:rsidRPr="004A53D2" w:rsidRDefault="00F731F4" w:rsidP="00F731F4">
      <w:pPr>
        <w:rPr>
          <w:rFonts w:ascii="Calibri" w:hAnsi="Calibri"/>
          <w:b/>
          <w:bCs/>
          <w:color w:val="000000"/>
          <w:sz w:val="20"/>
        </w:rPr>
      </w:pPr>
      <w:r w:rsidRPr="004A53D2">
        <w:rPr>
          <w:rFonts w:ascii="Calibri" w:hAnsi="Calibri"/>
          <w:b/>
          <w:bCs/>
          <w:color w:val="000000"/>
          <w:sz w:val="20"/>
        </w:rPr>
        <w:t>Table 13</w:t>
      </w:r>
      <w:r w:rsidR="005331F1" w:rsidRPr="004A53D2">
        <w:rPr>
          <w:rFonts w:ascii="Calibri" w:hAnsi="Calibri"/>
          <w:b/>
          <w:bCs/>
          <w:color w:val="000000"/>
          <w:sz w:val="20"/>
        </w:rPr>
        <w:t>:</w:t>
      </w:r>
      <w:r w:rsidRPr="004A53D2">
        <w:rPr>
          <w:rFonts w:ascii="Calibri" w:hAnsi="Calibri"/>
          <w:b/>
          <w:bCs/>
          <w:color w:val="000000"/>
          <w:sz w:val="20"/>
        </w:rPr>
        <w:t xml:space="preserve"> Representation of old</w:t>
      </w:r>
      <w:r w:rsidR="001E4FE5" w:rsidRPr="004A53D2">
        <w:rPr>
          <w:rFonts w:ascii="Calibri" w:hAnsi="Calibri"/>
          <w:b/>
          <w:bCs/>
          <w:color w:val="000000"/>
          <w:sz w:val="20"/>
        </w:rPr>
        <w:t>-</w:t>
      </w:r>
      <w:r w:rsidRPr="004A53D2">
        <w:rPr>
          <w:rFonts w:ascii="Calibri" w:hAnsi="Calibri"/>
          <w:b/>
          <w:bCs/>
          <w:color w:val="000000"/>
          <w:sz w:val="20"/>
        </w:rPr>
        <w:t xml:space="preserve">growth in the East Gippsland RFA region (as at </w:t>
      </w:r>
      <w:r w:rsidR="001260F3" w:rsidRPr="004A53D2">
        <w:rPr>
          <w:rFonts w:ascii="Calibri" w:hAnsi="Calibri"/>
          <w:b/>
          <w:bCs/>
          <w:color w:val="000000"/>
          <w:sz w:val="20"/>
        </w:rPr>
        <w:t xml:space="preserve">July </w:t>
      </w:r>
      <w:r w:rsidRPr="004A53D2">
        <w:rPr>
          <w:rFonts w:ascii="Calibri" w:hAnsi="Calibri"/>
          <w:b/>
          <w:bCs/>
          <w:color w:val="000000"/>
          <w:sz w:val="20"/>
        </w:rPr>
        <w:t xml:space="preserve">2014) </w:t>
      </w:r>
    </w:p>
    <w:tbl>
      <w:tblPr>
        <w:tblW w:w="14246" w:type="dxa"/>
        <w:tblInd w:w="118" w:type="dxa"/>
        <w:tblLook w:val="04A0" w:firstRow="1" w:lastRow="0" w:firstColumn="1" w:lastColumn="0" w:noHBand="0" w:noVBand="1"/>
      </w:tblPr>
      <w:tblGrid>
        <w:gridCol w:w="509"/>
        <w:gridCol w:w="2823"/>
        <w:gridCol w:w="847"/>
        <w:gridCol w:w="847"/>
        <w:gridCol w:w="680"/>
        <w:gridCol w:w="847"/>
        <w:gridCol w:w="1120"/>
        <w:gridCol w:w="796"/>
        <w:gridCol w:w="1012"/>
        <w:gridCol w:w="1408"/>
        <w:gridCol w:w="760"/>
        <w:gridCol w:w="868"/>
        <w:gridCol w:w="976"/>
        <w:gridCol w:w="753"/>
      </w:tblGrid>
      <w:tr w:rsidR="000532C3" w:rsidRPr="00F731F4" w14:paraId="30E4F1ED" w14:textId="77777777" w:rsidTr="00194A57">
        <w:trPr>
          <w:trHeight w:val="454"/>
        </w:trPr>
        <w:tc>
          <w:tcPr>
            <w:tcW w:w="509"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5ED442D5" w14:textId="77777777" w:rsidR="00AC644F" w:rsidRPr="00F731F4" w:rsidRDefault="00AC644F" w:rsidP="00F731F4">
            <w:pPr>
              <w:jc w:val="center"/>
              <w:rPr>
                <w:rFonts w:ascii="Calibri" w:hAnsi="Calibri"/>
                <w:b/>
                <w:color w:val="000000"/>
                <w:sz w:val="16"/>
                <w:szCs w:val="16"/>
              </w:rPr>
            </w:pPr>
            <w:r w:rsidRPr="00F731F4">
              <w:rPr>
                <w:rFonts w:ascii="Calibri" w:hAnsi="Calibri"/>
                <w:b/>
                <w:color w:val="000000"/>
                <w:sz w:val="16"/>
                <w:szCs w:val="16"/>
              </w:rPr>
              <w:t>EVC No</w:t>
            </w:r>
          </w:p>
        </w:tc>
        <w:tc>
          <w:tcPr>
            <w:tcW w:w="282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1014C331" w14:textId="77777777" w:rsidR="00AC644F" w:rsidRPr="00F731F4" w:rsidRDefault="00AC644F" w:rsidP="00F731F4">
            <w:pPr>
              <w:jc w:val="center"/>
              <w:rPr>
                <w:rFonts w:ascii="Calibri" w:hAnsi="Calibri"/>
                <w:b/>
                <w:color w:val="000000"/>
                <w:sz w:val="16"/>
                <w:szCs w:val="16"/>
              </w:rPr>
            </w:pPr>
            <w:r w:rsidRPr="00F731F4">
              <w:rPr>
                <w:rFonts w:ascii="Calibri" w:hAnsi="Calibri"/>
                <w:b/>
                <w:color w:val="000000"/>
                <w:sz w:val="16"/>
                <w:szCs w:val="16"/>
              </w:rPr>
              <w:t xml:space="preserve"> Ecological Vegetation Class </w:t>
            </w:r>
          </w:p>
        </w:tc>
        <w:tc>
          <w:tcPr>
            <w:tcW w:w="847"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0790F22A" w14:textId="77777777" w:rsidR="00AC644F" w:rsidRPr="00F731F4" w:rsidRDefault="00AC644F" w:rsidP="00F731F4">
            <w:pPr>
              <w:jc w:val="center"/>
              <w:rPr>
                <w:rFonts w:ascii="Calibri" w:hAnsi="Calibri"/>
                <w:b/>
                <w:color w:val="000000"/>
                <w:sz w:val="16"/>
                <w:szCs w:val="16"/>
              </w:rPr>
            </w:pPr>
            <w:r w:rsidRPr="00F731F4">
              <w:rPr>
                <w:rFonts w:ascii="Calibri" w:hAnsi="Calibri"/>
                <w:b/>
                <w:color w:val="000000"/>
                <w:sz w:val="16"/>
                <w:szCs w:val="16"/>
              </w:rPr>
              <w:t xml:space="preserve"> Area of EVC (ha) </w:t>
            </w:r>
          </w:p>
        </w:tc>
        <w:tc>
          <w:tcPr>
            <w:tcW w:w="847"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5EA6F40C" w14:textId="77777777" w:rsidR="00AC644F" w:rsidRPr="00F731F4" w:rsidRDefault="00AC644F" w:rsidP="00F731F4">
            <w:pPr>
              <w:jc w:val="center"/>
              <w:rPr>
                <w:rFonts w:ascii="Calibri" w:hAnsi="Calibri"/>
                <w:b/>
                <w:color w:val="000000"/>
                <w:sz w:val="16"/>
                <w:szCs w:val="16"/>
              </w:rPr>
            </w:pPr>
            <w:r w:rsidRPr="00F731F4">
              <w:rPr>
                <w:rFonts w:ascii="Calibri" w:hAnsi="Calibri"/>
                <w:b/>
                <w:color w:val="000000"/>
                <w:sz w:val="16"/>
                <w:szCs w:val="16"/>
              </w:rPr>
              <w:t xml:space="preserve"> % EVC as Old Growth </w:t>
            </w:r>
          </w:p>
        </w:tc>
        <w:tc>
          <w:tcPr>
            <w:tcW w:w="680" w:type="dxa"/>
            <w:vMerge w:val="restart"/>
            <w:tcBorders>
              <w:top w:val="single" w:sz="8" w:space="0" w:color="auto"/>
              <w:left w:val="single" w:sz="4" w:space="0" w:color="auto"/>
              <w:right w:val="single" w:sz="4" w:space="0" w:color="auto"/>
            </w:tcBorders>
            <w:shd w:val="clear" w:color="auto" w:fill="auto"/>
            <w:textDirection w:val="btLr"/>
          </w:tcPr>
          <w:p w14:paraId="45ED5271" w14:textId="17DD327D" w:rsidR="00AC644F" w:rsidRPr="00F731F4" w:rsidRDefault="000532C3" w:rsidP="00194A57">
            <w:pPr>
              <w:ind w:left="113" w:right="113"/>
              <w:rPr>
                <w:rFonts w:ascii="Calibri" w:hAnsi="Calibri"/>
                <w:b/>
                <w:color w:val="000000"/>
                <w:sz w:val="16"/>
                <w:szCs w:val="16"/>
              </w:rPr>
            </w:pPr>
            <w:r>
              <w:rPr>
                <w:rFonts w:ascii="Calibri" w:hAnsi="Calibri"/>
                <w:b/>
                <w:color w:val="000000"/>
                <w:sz w:val="16"/>
                <w:szCs w:val="16"/>
              </w:rPr>
              <w:t xml:space="preserve">Old growth component </w:t>
            </w:r>
            <w:r w:rsidR="00AC644F" w:rsidRPr="00F731F4">
              <w:rPr>
                <w:rFonts w:ascii="Calibri" w:hAnsi="Calibri"/>
                <w:b/>
                <w:color w:val="000000"/>
                <w:sz w:val="16"/>
                <w:szCs w:val="16"/>
              </w:rPr>
              <w:t>rare</w:t>
            </w:r>
            <w:r>
              <w:rPr>
                <w:rFonts w:ascii="Calibri" w:hAnsi="Calibri"/>
                <w:b/>
                <w:color w:val="000000"/>
                <w:sz w:val="16"/>
                <w:szCs w:val="16"/>
              </w:rPr>
              <w:t xml:space="preserve"> or depleted</w:t>
            </w:r>
          </w:p>
        </w:tc>
        <w:tc>
          <w:tcPr>
            <w:tcW w:w="847"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3C8089F9" w14:textId="77777777" w:rsidR="00AC644F" w:rsidRPr="00F731F4" w:rsidRDefault="00AC644F" w:rsidP="00F731F4">
            <w:pPr>
              <w:jc w:val="center"/>
              <w:rPr>
                <w:rFonts w:ascii="Calibri" w:hAnsi="Calibri"/>
                <w:b/>
                <w:color w:val="000000"/>
                <w:sz w:val="16"/>
                <w:szCs w:val="16"/>
              </w:rPr>
            </w:pPr>
            <w:r w:rsidRPr="00F731F4">
              <w:rPr>
                <w:rFonts w:ascii="Calibri" w:hAnsi="Calibri"/>
                <w:b/>
                <w:color w:val="000000"/>
                <w:sz w:val="16"/>
                <w:szCs w:val="16"/>
              </w:rPr>
              <w:t xml:space="preserve"> Area of Old Growth (ha) </w:t>
            </w:r>
          </w:p>
        </w:tc>
        <w:tc>
          <w:tcPr>
            <w:tcW w:w="4336" w:type="dxa"/>
            <w:gridSpan w:val="4"/>
            <w:tcBorders>
              <w:top w:val="single" w:sz="8" w:space="0" w:color="auto"/>
              <w:left w:val="nil"/>
              <w:bottom w:val="single" w:sz="4" w:space="0" w:color="auto"/>
              <w:right w:val="single" w:sz="8" w:space="0" w:color="000000"/>
            </w:tcBorders>
            <w:shd w:val="clear" w:color="auto" w:fill="auto"/>
            <w:vAlign w:val="center"/>
            <w:hideMark/>
          </w:tcPr>
          <w:p w14:paraId="2A39F5E4" w14:textId="77777777" w:rsidR="00AC644F" w:rsidRPr="00F731F4" w:rsidRDefault="00AC644F" w:rsidP="00F731F4">
            <w:pPr>
              <w:jc w:val="center"/>
              <w:rPr>
                <w:rFonts w:ascii="Calibri" w:hAnsi="Calibri"/>
                <w:b/>
                <w:color w:val="000000"/>
                <w:sz w:val="16"/>
                <w:szCs w:val="16"/>
              </w:rPr>
            </w:pPr>
            <w:r w:rsidRPr="00F731F4">
              <w:rPr>
                <w:rFonts w:ascii="Calibri" w:hAnsi="Calibri"/>
                <w:b/>
                <w:color w:val="000000"/>
                <w:sz w:val="16"/>
                <w:szCs w:val="16"/>
              </w:rPr>
              <w:t>CAR Reserve System</w:t>
            </w:r>
          </w:p>
        </w:tc>
        <w:tc>
          <w:tcPr>
            <w:tcW w:w="3357" w:type="dxa"/>
            <w:gridSpan w:val="4"/>
            <w:tcBorders>
              <w:top w:val="single" w:sz="8" w:space="0" w:color="auto"/>
              <w:left w:val="nil"/>
              <w:bottom w:val="single" w:sz="4" w:space="0" w:color="auto"/>
              <w:right w:val="single" w:sz="8" w:space="0" w:color="000000"/>
            </w:tcBorders>
            <w:shd w:val="clear" w:color="auto" w:fill="auto"/>
            <w:vAlign w:val="center"/>
            <w:hideMark/>
          </w:tcPr>
          <w:p w14:paraId="0C9AFCE7" w14:textId="77777777" w:rsidR="00AC644F" w:rsidRPr="00F731F4" w:rsidRDefault="00AC644F" w:rsidP="00F731F4">
            <w:pPr>
              <w:jc w:val="center"/>
              <w:rPr>
                <w:rFonts w:ascii="Calibri" w:hAnsi="Calibri"/>
                <w:b/>
                <w:color w:val="000000"/>
                <w:sz w:val="16"/>
                <w:szCs w:val="16"/>
              </w:rPr>
            </w:pPr>
            <w:r w:rsidRPr="00F731F4">
              <w:rPr>
                <w:rFonts w:ascii="Calibri" w:hAnsi="Calibri"/>
                <w:b/>
                <w:color w:val="000000"/>
                <w:sz w:val="16"/>
                <w:szCs w:val="16"/>
              </w:rPr>
              <w:t>Areas in ha</w:t>
            </w:r>
          </w:p>
        </w:tc>
      </w:tr>
      <w:tr w:rsidR="000532C3" w:rsidRPr="00F731F4" w14:paraId="0DB9D71E" w14:textId="77777777" w:rsidTr="00194A57">
        <w:trPr>
          <w:trHeight w:val="875"/>
        </w:trPr>
        <w:tc>
          <w:tcPr>
            <w:tcW w:w="509" w:type="dxa"/>
            <w:vMerge/>
            <w:tcBorders>
              <w:top w:val="single" w:sz="8" w:space="0" w:color="auto"/>
              <w:left w:val="single" w:sz="8" w:space="0" w:color="auto"/>
              <w:bottom w:val="single" w:sz="8" w:space="0" w:color="000000"/>
              <w:right w:val="single" w:sz="4" w:space="0" w:color="auto"/>
            </w:tcBorders>
            <w:vAlign w:val="center"/>
            <w:hideMark/>
          </w:tcPr>
          <w:p w14:paraId="5A21D9ED" w14:textId="77777777" w:rsidR="00AC644F" w:rsidRPr="00F731F4" w:rsidRDefault="00AC644F" w:rsidP="00F731F4">
            <w:pPr>
              <w:rPr>
                <w:rFonts w:ascii="Calibri" w:hAnsi="Calibri"/>
                <w:b/>
                <w:color w:val="000000"/>
                <w:sz w:val="16"/>
                <w:szCs w:val="16"/>
              </w:rPr>
            </w:pPr>
          </w:p>
        </w:tc>
        <w:tc>
          <w:tcPr>
            <w:tcW w:w="2823" w:type="dxa"/>
            <w:vMerge/>
            <w:tcBorders>
              <w:top w:val="single" w:sz="8" w:space="0" w:color="auto"/>
              <w:left w:val="single" w:sz="4" w:space="0" w:color="auto"/>
              <w:bottom w:val="single" w:sz="8" w:space="0" w:color="000000"/>
              <w:right w:val="single" w:sz="4" w:space="0" w:color="auto"/>
            </w:tcBorders>
            <w:vAlign w:val="center"/>
            <w:hideMark/>
          </w:tcPr>
          <w:p w14:paraId="5FB24837" w14:textId="77777777" w:rsidR="00AC644F" w:rsidRPr="00F731F4" w:rsidRDefault="00AC644F" w:rsidP="00F731F4">
            <w:pPr>
              <w:rPr>
                <w:rFonts w:ascii="Calibri" w:hAnsi="Calibri"/>
                <w:b/>
                <w:color w:val="000000"/>
                <w:sz w:val="16"/>
                <w:szCs w:val="16"/>
              </w:rPr>
            </w:pPr>
          </w:p>
        </w:tc>
        <w:tc>
          <w:tcPr>
            <w:tcW w:w="847" w:type="dxa"/>
            <w:vMerge/>
            <w:tcBorders>
              <w:top w:val="single" w:sz="8" w:space="0" w:color="auto"/>
              <w:left w:val="single" w:sz="4" w:space="0" w:color="auto"/>
              <w:bottom w:val="single" w:sz="8" w:space="0" w:color="000000"/>
              <w:right w:val="single" w:sz="4" w:space="0" w:color="auto"/>
            </w:tcBorders>
            <w:vAlign w:val="center"/>
            <w:hideMark/>
          </w:tcPr>
          <w:p w14:paraId="55894E21" w14:textId="77777777" w:rsidR="00AC644F" w:rsidRPr="00F731F4" w:rsidRDefault="00AC644F" w:rsidP="00F731F4">
            <w:pPr>
              <w:rPr>
                <w:rFonts w:ascii="Calibri" w:hAnsi="Calibri"/>
                <w:b/>
                <w:color w:val="000000"/>
                <w:sz w:val="16"/>
                <w:szCs w:val="16"/>
              </w:rPr>
            </w:pPr>
          </w:p>
        </w:tc>
        <w:tc>
          <w:tcPr>
            <w:tcW w:w="847" w:type="dxa"/>
            <w:vMerge/>
            <w:tcBorders>
              <w:top w:val="single" w:sz="8" w:space="0" w:color="auto"/>
              <w:left w:val="single" w:sz="4" w:space="0" w:color="auto"/>
              <w:bottom w:val="single" w:sz="8" w:space="0" w:color="000000"/>
              <w:right w:val="single" w:sz="4" w:space="0" w:color="auto"/>
            </w:tcBorders>
            <w:vAlign w:val="center"/>
            <w:hideMark/>
          </w:tcPr>
          <w:p w14:paraId="0F873443" w14:textId="77777777" w:rsidR="00AC644F" w:rsidRPr="00F731F4" w:rsidRDefault="00AC644F" w:rsidP="00F731F4">
            <w:pPr>
              <w:rPr>
                <w:rFonts w:ascii="Calibri" w:hAnsi="Calibri"/>
                <w:b/>
                <w:color w:val="000000"/>
                <w:sz w:val="16"/>
                <w:szCs w:val="16"/>
              </w:rPr>
            </w:pPr>
          </w:p>
        </w:tc>
        <w:tc>
          <w:tcPr>
            <w:tcW w:w="680" w:type="dxa"/>
            <w:vMerge/>
            <w:tcBorders>
              <w:left w:val="single" w:sz="4" w:space="0" w:color="auto"/>
              <w:bottom w:val="single" w:sz="8" w:space="0" w:color="000000"/>
              <w:right w:val="single" w:sz="4" w:space="0" w:color="auto"/>
            </w:tcBorders>
            <w:shd w:val="clear" w:color="auto" w:fill="auto"/>
          </w:tcPr>
          <w:p w14:paraId="50ECB3DF" w14:textId="779D2BC9" w:rsidR="00AC644F" w:rsidRPr="00F731F4" w:rsidRDefault="00AC644F" w:rsidP="00F731F4">
            <w:pPr>
              <w:rPr>
                <w:rFonts w:ascii="Calibri" w:hAnsi="Calibri"/>
                <w:b/>
                <w:color w:val="000000"/>
                <w:sz w:val="16"/>
                <w:szCs w:val="16"/>
              </w:rPr>
            </w:pPr>
          </w:p>
        </w:tc>
        <w:tc>
          <w:tcPr>
            <w:tcW w:w="847" w:type="dxa"/>
            <w:vMerge/>
            <w:tcBorders>
              <w:top w:val="single" w:sz="8" w:space="0" w:color="auto"/>
              <w:left w:val="single" w:sz="4" w:space="0" w:color="auto"/>
              <w:bottom w:val="single" w:sz="8" w:space="0" w:color="000000"/>
              <w:right w:val="single" w:sz="8" w:space="0" w:color="auto"/>
            </w:tcBorders>
            <w:vAlign w:val="center"/>
            <w:hideMark/>
          </w:tcPr>
          <w:p w14:paraId="23BD616F" w14:textId="77777777" w:rsidR="00AC644F" w:rsidRPr="00F731F4" w:rsidRDefault="00AC644F" w:rsidP="00F731F4">
            <w:pPr>
              <w:rPr>
                <w:rFonts w:ascii="Calibri" w:hAnsi="Calibri"/>
                <w:b/>
                <w:color w:val="000000"/>
                <w:sz w:val="16"/>
                <w:szCs w:val="16"/>
              </w:rPr>
            </w:pPr>
          </w:p>
        </w:tc>
        <w:tc>
          <w:tcPr>
            <w:tcW w:w="1120" w:type="dxa"/>
            <w:tcBorders>
              <w:top w:val="nil"/>
              <w:left w:val="single" w:sz="8" w:space="0" w:color="auto"/>
              <w:bottom w:val="single" w:sz="8" w:space="0" w:color="000000"/>
              <w:right w:val="single" w:sz="4" w:space="0" w:color="auto"/>
            </w:tcBorders>
            <w:shd w:val="clear" w:color="auto" w:fill="auto"/>
            <w:vAlign w:val="center"/>
            <w:hideMark/>
          </w:tcPr>
          <w:p w14:paraId="334F969F" w14:textId="77777777" w:rsidR="00AC644F" w:rsidRPr="00F731F4" w:rsidRDefault="00AC644F" w:rsidP="00F731F4">
            <w:pPr>
              <w:rPr>
                <w:rFonts w:ascii="Calibri" w:hAnsi="Calibri"/>
                <w:b/>
                <w:color w:val="000000"/>
                <w:sz w:val="16"/>
                <w:szCs w:val="16"/>
              </w:rPr>
            </w:pPr>
            <w:r w:rsidRPr="00F731F4">
              <w:rPr>
                <w:rFonts w:ascii="Calibri" w:hAnsi="Calibri"/>
                <w:b/>
                <w:color w:val="000000"/>
                <w:sz w:val="16"/>
                <w:szCs w:val="16"/>
              </w:rPr>
              <w:t xml:space="preserve"> Total (ha) </w:t>
            </w:r>
          </w:p>
        </w:tc>
        <w:tc>
          <w:tcPr>
            <w:tcW w:w="796" w:type="dxa"/>
            <w:tcBorders>
              <w:top w:val="nil"/>
              <w:left w:val="single" w:sz="4" w:space="0" w:color="auto"/>
              <w:bottom w:val="single" w:sz="8" w:space="0" w:color="000000"/>
              <w:right w:val="single" w:sz="4" w:space="0" w:color="auto"/>
            </w:tcBorders>
            <w:shd w:val="clear" w:color="auto" w:fill="auto"/>
            <w:vAlign w:val="center"/>
            <w:hideMark/>
          </w:tcPr>
          <w:p w14:paraId="0F522D8D" w14:textId="77777777" w:rsidR="00AC644F" w:rsidRPr="00F731F4" w:rsidRDefault="00AC644F" w:rsidP="00F731F4">
            <w:pPr>
              <w:rPr>
                <w:rFonts w:ascii="Calibri" w:hAnsi="Calibri"/>
                <w:b/>
                <w:color w:val="000000"/>
                <w:sz w:val="16"/>
                <w:szCs w:val="16"/>
              </w:rPr>
            </w:pPr>
            <w:r w:rsidRPr="00F731F4">
              <w:rPr>
                <w:rFonts w:ascii="Calibri" w:hAnsi="Calibri"/>
                <w:b/>
                <w:color w:val="000000"/>
                <w:sz w:val="16"/>
                <w:szCs w:val="16"/>
              </w:rPr>
              <w:t>%</w:t>
            </w:r>
          </w:p>
        </w:tc>
        <w:tc>
          <w:tcPr>
            <w:tcW w:w="1012" w:type="dxa"/>
            <w:tcBorders>
              <w:top w:val="nil"/>
              <w:left w:val="single" w:sz="4" w:space="0" w:color="auto"/>
              <w:bottom w:val="single" w:sz="8" w:space="0" w:color="000000"/>
              <w:right w:val="single" w:sz="4" w:space="0" w:color="auto"/>
            </w:tcBorders>
            <w:shd w:val="clear" w:color="auto" w:fill="auto"/>
            <w:vAlign w:val="center"/>
            <w:hideMark/>
          </w:tcPr>
          <w:p w14:paraId="5EAA4141" w14:textId="77777777" w:rsidR="00AC644F" w:rsidRPr="00F731F4" w:rsidRDefault="00AC644F" w:rsidP="00F731F4">
            <w:pPr>
              <w:rPr>
                <w:rFonts w:ascii="Calibri" w:hAnsi="Calibri"/>
                <w:b/>
                <w:color w:val="000000"/>
                <w:sz w:val="16"/>
                <w:szCs w:val="16"/>
              </w:rPr>
            </w:pPr>
            <w:r w:rsidRPr="00F731F4">
              <w:rPr>
                <w:rFonts w:ascii="Calibri" w:hAnsi="Calibri"/>
                <w:b/>
                <w:color w:val="000000"/>
                <w:sz w:val="16"/>
                <w:szCs w:val="16"/>
              </w:rPr>
              <w:t>Formal Reserves (ha)</w:t>
            </w:r>
          </w:p>
        </w:tc>
        <w:tc>
          <w:tcPr>
            <w:tcW w:w="1408" w:type="dxa"/>
            <w:tcBorders>
              <w:top w:val="nil"/>
              <w:left w:val="single" w:sz="4" w:space="0" w:color="auto"/>
              <w:bottom w:val="single" w:sz="8" w:space="0" w:color="000000"/>
              <w:right w:val="single" w:sz="8" w:space="0" w:color="auto"/>
            </w:tcBorders>
            <w:shd w:val="clear" w:color="auto" w:fill="auto"/>
            <w:vAlign w:val="center"/>
            <w:hideMark/>
          </w:tcPr>
          <w:p w14:paraId="44963BF2" w14:textId="77777777" w:rsidR="00AC644F" w:rsidRPr="00F731F4" w:rsidRDefault="00AC644F" w:rsidP="00F731F4">
            <w:pPr>
              <w:rPr>
                <w:rFonts w:ascii="Calibri" w:hAnsi="Calibri"/>
                <w:b/>
                <w:color w:val="000000"/>
                <w:sz w:val="16"/>
                <w:szCs w:val="16"/>
              </w:rPr>
            </w:pPr>
            <w:r w:rsidRPr="00F731F4">
              <w:rPr>
                <w:rFonts w:ascii="Calibri" w:hAnsi="Calibri"/>
                <w:b/>
                <w:color w:val="000000"/>
                <w:sz w:val="16"/>
                <w:szCs w:val="16"/>
              </w:rPr>
              <w:t>Informal Reserves (SPZ) (ha)</w:t>
            </w:r>
          </w:p>
        </w:tc>
        <w:tc>
          <w:tcPr>
            <w:tcW w:w="760" w:type="dxa"/>
            <w:tcBorders>
              <w:top w:val="nil"/>
              <w:left w:val="single" w:sz="8" w:space="0" w:color="auto"/>
              <w:bottom w:val="single" w:sz="8" w:space="0" w:color="000000"/>
              <w:right w:val="single" w:sz="4" w:space="0" w:color="auto"/>
            </w:tcBorders>
            <w:shd w:val="clear" w:color="auto" w:fill="auto"/>
            <w:vAlign w:val="center"/>
            <w:hideMark/>
          </w:tcPr>
          <w:p w14:paraId="52868AE1" w14:textId="77777777" w:rsidR="00AC644F" w:rsidRPr="00F731F4" w:rsidRDefault="00AC644F" w:rsidP="00F731F4">
            <w:pPr>
              <w:jc w:val="center"/>
              <w:rPr>
                <w:rFonts w:ascii="Calibri" w:hAnsi="Calibri"/>
                <w:b/>
                <w:color w:val="000000"/>
                <w:sz w:val="16"/>
                <w:szCs w:val="16"/>
              </w:rPr>
            </w:pPr>
            <w:r w:rsidRPr="00F731F4">
              <w:rPr>
                <w:rFonts w:ascii="Calibri" w:hAnsi="Calibri"/>
                <w:b/>
                <w:color w:val="000000"/>
                <w:sz w:val="16"/>
                <w:szCs w:val="16"/>
              </w:rPr>
              <w:t>SMZ</w:t>
            </w:r>
          </w:p>
        </w:tc>
        <w:tc>
          <w:tcPr>
            <w:tcW w:w="868" w:type="dxa"/>
            <w:tcBorders>
              <w:top w:val="nil"/>
              <w:left w:val="single" w:sz="4" w:space="0" w:color="auto"/>
              <w:bottom w:val="single" w:sz="8" w:space="0" w:color="000000"/>
              <w:right w:val="single" w:sz="4" w:space="0" w:color="auto"/>
            </w:tcBorders>
            <w:shd w:val="clear" w:color="auto" w:fill="auto"/>
            <w:vAlign w:val="center"/>
            <w:hideMark/>
          </w:tcPr>
          <w:p w14:paraId="0E8ABD06" w14:textId="77777777" w:rsidR="00AC644F" w:rsidRPr="00F731F4" w:rsidRDefault="00AC644F" w:rsidP="00F731F4">
            <w:pPr>
              <w:jc w:val="center"/>
              <w:rPr>
                <w:rFonts w:ascii="Calibri" w:hAnsi="Calibri"/>
                <w:b/>
                <w:color w:val="000000"/>
                <w:sz w:val="16"/>
                <w:szCs w:val="16"/>
              </w:rPr>
            </w:pPr>
            <w:r w:rsidRPr="00F731F4">
              <w:rPr>
                <w:rFonts w:ascii="Calibri" w:hAnsi="Calibri"/>
                <w:b/>
                <w:color w:val="000000"/>
                <w:sz w:val="16"/>
                <w:szCs w:val="16"/>
              </w:rPr>
              <w:t>GMZ</w:t>
            </w:r>
          </w:p>
        </w:tc>
        <w:tc>
          <w:tcPr>
            <w:tcW w:w="976" w:type="dxa"/>
            <w:tcBorders>
              <w:top w:val="nil"/>
              <w:left w:val="single" w:sz="4" w:space="0" w:color="auto"/>
              <w:bottom w:val="single" w:sz="8" w:space="0" w:color="000000"/>
              <w:right w:val="single" w:sz="4" w:space="0" w:color="auto"/>
            </w:tcBorders>
            <w:shd w:val="clear" w:color="auto" w:fill="auto"/>
            <w:vAlign w:val="center"/>
            <w:hideMark/>
          </w:tcPr>
          <w:p w14:paraId="7B823624" w14:textId="77777777" w:rsidR="00AC644F" w:rsidRPr="00F731F4" w:rsidRDefault="00AC644F" w:rsidP="00F731F4">
            <w:pPr>
              <w:jc w:val="center"/>
              <w:rPr>
                <w:rFonts w:ascii="Calibri" w:hAnsi="Calibri"/>
                <w:b/>
                <w:color w:val="000000"/>
                <w:sz w:val="16"/>
                <w:szCs w:val="16"/>
              </w:rPr>
            </w:pPr>
            <w:r w:rsidRPr="00F731F4">
              <w:rPr>
                <w:rFonts w:ascii="Calibri" w:hAnsi="Calibri"/>
                <w:b/>
                <w:color w:val="000000"/>
                <w:sz w:val="16"/>
                <w:szCs w:val="16"/>
              </w:rPr>
              <w:t>Other Public Land</w:t>
            </w:r>
          </w:p>
        </w:tc>
        <w:tc>
          <w:tcPr>
            <w:tcW w:w="753" w:type="dxa"/>
            <w:tcBorders>
              <w:top w:val="nil"/>
              <w:left w:val="single" w:sz="4" w:space="0" w:color="auto"/>
              <w:bottom w:val="single" w:sz="8" w:space="0" w:color="000000"/>
              <w:right w:val="single" w:sz="8" w:space="0" w:color="auto"/>
            </w:tcBorders>
            <w:shd w:val="clear" w:color="auto" w:fill="auto"/>
            <w:vAlign w:val="center"/>
            <w:hideMark/>
          </w:tcPr>
          <w:p w14:paraId="4D63EE4D" w14:textId="77777777" w:rsidR="00AC644F" w:rsidRPr="00F731F4" w:rsidRDefault="00AC644F" w:rsidP="00F731F4">
            <w:pPr>
              <w:jc w:val="center"/>
              <w:rPr>
                <w:rFonts w:ascii="Calibri" w:hAnsi="Calibri"/>
                <w:b/>
                <w:color w:val="000000"/>
                <w:sz w:val="16"/>
                <w:szCs w:val="16"/>
              </w:rPr>
            </w:pPr>
            <w:r w:rsidRPr="00F731F4">
              <w:rPr>
                <w:rFonts w:ascii="Calibri" w:hAnsi="Calibri"/>
                <w:b/>
                <w:color w:val="000000"/>
                <w:sz w:val="16"/>
                <w:szCs w:val="16"/>
              </w:rPr>
              <w:t>Private Land</w:t>
            </w:r>
          </w:p>
        </w:tc>
      </w:tr>
      <w:tr w:rsidR="000532C3" w:rsidRPr="00F731F4" w14:paraId="52D6640B" w14:textId="77777777" w:rsidTr="00194A57">
        <w:trPr>
          <w:trHeight w:val="300"/>
        </w:trPr>
        <w:tc>
          <w:tcPr>
            <w:tcW w:w="509" w:type="dxa"/>
            <w:tcBorders>
              <w:top w:val="nil"/>
              <w:left w:val="single" w:sz="8" w:space="0" w:color="auto"/>
              <w:bottom w:val="single" w:sz="4" w:space="0" w:color="auto"/>
              <w:right w:val="single" w:sz="4" w:space="0" w:color="auto"/>
            </w:tcBorders>
            <w:shd w:val="clear" w:color="auto" w:fill="auto"/>
            <w:noWrap/>
            <w:vAlign w:val="bottom"/>
            <w:hideMark/>
          </w:tcPr>
          <w:p w14:paraId="7DBEB59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w:t>
            </w:r>
          </w:p>
        </w:tc>
        <w:tc>
          <w:tcPr>
            <w:tcW w:w="2823" w:type="dxa"/>
            <w:tcBorders>
              <w:top w:val="nil"/>
              <w:left w:val="nil"/>
              <w:bottom w:val="single" w:sz="4" w:space="0" w:color="auto"/>
              <w:right w:val="single" w:sz="4" w:space="0" w:color="auto"/>
            </w:tcBorders>
            <w:shd w:val="clear" w:color="auto" w:fill="auto"/>
            <w:noWrap/>
            <w:vAlign w:val="bottom"/>
            <w:hideMark/>
          </w:tcPr>
          <w:p w14:paraId="184855AB"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 xml:space="preserve"> Coast Banksia Woodland </w:t>
            </w:r>
          </w:p>
        </w:tc>
        <w:tc>
          <w:tcPr>
            <w:tcW w:w="847" w:type="dxa"/>
            <w:tcBorders>
              <w:top w:val="nil"/>
              <w:left w:val="nil"/>
              <w:bottom w:val="single" w:sz="4" w:space="0" w:color="auto"/>
              <w:right w:val="single" w:sz="4" w:space="0" w:color="auto"/>
            </w:tcBorders>
            <w:shd w:val="clear" w:color="auto" w:fill="auto"/>
            <w:noWrap/>
            <w:vAlign w:val="bottom"/>
            <w:hideMark/>
          </w:tcPr>
          <w:p w14:paraId="2A0B3A7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3,424 </w:t>
            </w:r>
          </w:p>
        </w:tc>
        <w:tc>
          <w:tcPr>
            <w:tcW w:w="847" w:type="dxa"/>
            <w:tcBorders>
              <w:top w:val="nil"/>
              <w:left w:val="nil"/>
              <w:bottom w:val="single" w:sz="4" w:space="0" w:color="auto"/>
              <w:right w:val="single" w:sz="4" w:space="0" w:color="auto"/>
            </w:tcBorders>
            <w:shd w:val="clear" w:color="auto" w:fill="auto"/>
            <w:noWrap/>
            <w:vAlign w:val="bottom"/>
            <w:hideMark/>
          </w:tcPr>
          <w:p w14:paraId="0BCDD92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 </w:t>
            </w:r>
          </w:p>
        </w:tc>
        <w:tc>
          <w:tcPr>
            <w:tcW w:w="680" w:type="dxa"/>
            <w:tcBorders>
              <w:top w:val="nil"/>
              <w:left w:val="nil"/>
              <w:bottom w:val="single" w:sz="4" w:space="0" w:color="auto"/>
              <w:right w:val="single" w:sz="4" w:space="0" w:color="auto"/>
            </w:tcBorders>
          </w:tcPr>
          <w:p w14:paraId="7311117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Yes</w:t>
            </w:r>
          </w:p>
        </w:tc>
        <w:tc>
          <w:tcPr>
            <w:tcW w:w="847" w:type="dxa"/>
            <w:tcBorders>
              <w:top w:val="nil"/>
              <w:left w:val="single" w:sz="4" w:space="0" w:color="auto"/>
              <w:bottom w:val="single" w:sz="4" w:space="0" w:color="auto"/>
              <w:right w:val="nil"/>
            </w:tcBorders>
            <w:shd w:val="clear" w:color="auto" w:fill="auto"/>
            <w:noWrap/>
            <w:vAlign w:val="bottom"/>
            <w:hideMark/>
          </w:tcPr>
          <w:p w14:paraId="70D83A6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154 </w:t>
            </w:r>
          </w:p>
        </w:tc>
        <w:tc>
          <w:tcPr>
            <w:tcW w:w="1120" w:type="dxa"/>
            <w:tcBorders>
              <w:top w:val="nil"/>
              <w:left w:val="single" w:sz="8" w:space="0" w:color="auto"/>
              <w:bottom w:val="single" w:sz="4" w:space="0" w:color="auto"/>
              <w:right w:val="single" w:sz="4" w:space="0" w:color="auto"/>
            </w:tcBorders>
            <w:shd w:val="clear" w:color="auto" w:fill="auto"/>
            <w:noWrap/>
            <w:vAlign w:val="bottom"/>
            <w:hideMark/>
          </w:tcPr>
          <w:p w14:paraId="32456D8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154 </w:t>
            </w:r>
          </w:p>
        </w:tc>
        <w:tc>
          <w:tcPr>
            <w:tcW w:w="796" w:type="dxa"/>
            <w:tcBorders>
              <w:top w:val="nil"/>
              <w:left w:val="nil"/>
              <w:bottom w:val="single" w:sz="4" w:space="0" w:color="auto"/>
              <w:right w:val="single" w:sz="4" w:space="0" w:color="auto"/>
            </w:tcBorders>
            <w:shd w:val="clear" w:color="auto" w:fill="auto"/>
            <w:noWrap/>
            <w:vAlign w:val="bottom"/>
            <w:hideMark/>
          </w:tcPr>
          <w:p w14:paraId="2C88252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1012" w:type="dxa"/>
            <w:tcBorders>
              <w:top w:val="nil"/>
              <w:left w:val="nil"/>
              <w:bottom w:val="single" w:sz="4" w:space="0" w:color="auto"/>
              <w:right w:val="single" w:sz="4" w:space="0" w:color="auto"/>
            </w:tcBorders>
            <w:shd w:val="clear" w:color="auto" w:fill="auto"/>
            <w:noWrap/>
            <w:vAlign w:val="bottom"/>
            <w:hideMark/>
          </w:tcPr>
          <w:p w14:paraId="7E06BAE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154 </w:t>
            </w:r>
          </w:p>
        </w:tc>
        <w:tc>
          <w:tcPr>
            <w:tcW w:w="1408" w:type="dxa"/>
            <w:tcBorders>
              <w:top w:val="nil"/>
              <w:left w:val="nil"/>
              <w:bottom w:val="single" w:sz="4" w:space="0" w:color="auto"/>
              <w:right w:val="single" w:sz="8" w:space="0" w:color="auto"/>
            </w:tcBorders>
            <w:shd w:val="clear" w:color="auto" w:fill="auto"/>
            <w:noWrap/>
            <w:vAlign w:val="bottom"/>
            <w:hideMark/>
          </w:tcPr>
          <w:p w14:paraId="633C6F4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60" w:type="dxa"/>
            <w:tcBorders>
              <w:top w:val="nil"/>
              <w:left w:val="nil"/>
              <w:bottom w:val="single" w:sz="4" w:space="0" w:color="auto"/>
              <w:right w:val="single" w:sz="4" w:space="0" w:color="auto"/>
            </w:tcBorders>
            <w:shd w:val="clear" w:color="auto" w:fill="auto"/>
            <w:noWrap/>
            <w:vAlign w:val="bottom"/>
            <w:hideMark/>
          </w:tcPr>
          <w:p w14:paraId="2084F3E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868" w:type="dxa"/>
            <w:tcBorders>
              <w:top w:val="nil"/>
              <w:left w:val="nil"/>
              <w:bottom w:val="single" w:sz="4" w:space="0" w:color="auto"/>
              <w:right w:val="single" w:sz="4" w:space="0" w:color="auto"/>
            </w:tcBorders>
            <w:shd w:val="clear" w:color="auto" w:fill="auto"/>
            <w:noWrap/>
            <w:vAlign w:val="bottom"/>
            <w:hideMark/>
          </w:tcPr>
          <w:p w14:paraId="278D658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14:paraId="767C642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53" w:type="dxa"/>
            <w:tcBorders>
              <w:top w:val="nil"/>
              <w:left w:val="nil"/>
              <w:bottom w:val="single" w:sz="4" w:space="0" w:color="auto"/>
              <w:right w:val="single" w:sz="8" w:space="0" w:color="auto"/>
            </w:tcBorders>
            <w:shd w:val="clear" w:color="auto" w:fill="auto"/>
            <w:noWrap/>
            <w:vAlign w:val="bottom"/>
            <w:hideMark/>
          </w:tcPr>
          <w:p w14:paraId="1D1BE96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r>
      <w:tr w:rsidR="000532C3" w:rsidRPr="00F731F4" w14:paraId="5C062961" w14:textId="77777777" w:rsidTr="00194A57">
        <w:trPr>
          <w:trHeight w:val="300"/>
        </w:trPr>
        <w:tc>
          <w:tcPr>
            <w:tcW w:w="509" w:type="dxa"/>
            <w:tcBorders>
              <w:top w:val="nil"/>
              <w:left w:val="single" w:sz="8" w:space="0" w:color="auto"/>
              <w:bottom w:val="single" w:sz="4" w:space="0" w:color="auto"/>
              <w:right w:val="single" w:sz="4" w:space="0" w:color="auto"/>
            </w:tcBorders>
            <w:shd w:val="clear" w:color="auto" w:fill="auto"/>
            <w:noWrap/>
            <w:vAlign w:val="bottom"/>
            <w:hideMark/>
          </w:tcPr>
          <w:p w14:paraId="05C8E05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14</w:t>
            </w:r>
          </w:p>
        </w:tc>
        <w:tc>
          <w:tcPr>
            <w:tcW w:w="2823" w:type="dxa"/>
            <w:tcBorders>
              <w:top w:val="nil"/>
              <w:left w:val="nil"/>
              <w:bottom w:val="single" w:sz="4" w:space="0" w:color="auto"/>
              <w:right w:val="single" w:sz="4" w:space="0" w:color="auto"/>
            </w:tcBorders>
            <w:shd w:val="clear" w:color="auto" w:fill="auto"/>
            <w:noWrap/>
            <w:vAlign w:val="bottom"/>
            <w:hideMark/>
          </w:tcPr>
          <w:p w14:paraId="065394D2"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 xml:space="preserve"> Banksia Woodland </w:t>
            </w:r>
          </w:p>
        </w:tc>
        <w:tc>
          <w:tcPr>
            <w:tcW w:w="847" w:type="dxa"/>
            <w:tcBorders>
              <w:top w:val="nil"/>
              <w:left w:val="nil"/>
              <w:bottom w:val="single" w:sz="4" w:space="0" w:color="auto"/>
              <w:right w:val="single" w:sz="4" w:space="0" w:color="auto"/>
            </w:tcBorders>
            <w:shd w:val="clear" w:color="auto" w:fill="auto"/>
            <w:noWrap/>
            <w:vAlign w:val="bottom"/>
            <w:hideMark/>
          </w:tcPr>
          <w:p w14:paraId="4F80F1A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39,313 </w:t>
            </w:r>
          </w:p>
        </w:tc>
        <w:tc>
          <w:tcPr>
            <w:tcW w:w="847" w:type="dxa"/>
            <w:tcBorders>
              <w:top w:val="nil"/>
              <w:left w:val="nil"/>
              <w:bottom w:val="single" w:sz="4" w:space="0" w:color="auto"/>
              <w:right w:val="single" w:sz="4" w:space="0" w:color="auto"/>
            </w:tcBorders>
            <w:shd w:val="clear" w:color="auto" w:fill="auto"/>
            <w:noWrap/>
            <w:vAlign w:val="bottom"/>
            <w:hideMark/>
          </w:tcPr>
          <w:p w14:paraId="20C2E0A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19 </w:t>
            </w:r>
          </w:p>
        </w:tc>
        <w:tc>
          <w:tcPr>
            <w:tcW w:w="680" w:type="dxa"/>
            <w:tcBorders>
              <w:top w:val="nil"/>
              <w:left w:val="nil"/>
              <w:bottom w:val="single" w:sz="4" w:space="0" w:color="auto"/>
              <w:right w:val="single" w:sz="4" w:space="0" w:color="auto"/>
            </w:tcBorders>
          </w:tcPr>
          <w:p w14:paraId="6F30D90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No</w:t>
            </w:r>
          </w:p>
        </w:tc>
        <w:tc>
          <w:tcPr>
            <w:tcW w:w="847" w:type="dxa"/>
            <w:tcBorders>
              <w:top w:val="nil"/>
              <w:left w:val="single" w:sz="4" w:space="0" w:color="auto"/>
              <w:bottom w:val="single" w:sz="4" w:space="0" w:color="auto"/>
              <w:right w:val="nil"/>
            </w:tcBorders>
            <w:shd w:val="clear" w:color="auto" w:fill="auto"/>
            <w:noWrap/>
            <w:vAlign w:val="bottom"/>
            <w:hideMark/>
          </w:tcPr>
          <w:p w14:paraId="4002DF7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7,632 </w:t>
            </w:r>
          </w:p>
        </w:tc>
        <w:tc>
          <w:tcPr>
            <w:tcW w:w="1120" w:type="dxa"/>
            <w:tcBorders>
              <w:top w:val="nil"/>
              <w:left w:val="single" w:sz="8" w:space="0" w:color="auto"/>
              <w:bottom w:val="single" w:sz="4" w:space="0" w:color="auto"/>
              <w:right w:val="single" w:sz="4" w:space="0" w:color="auto"/>
            </w:tcBorders>
            <w:shd w:val="clear" w:color="auto" w:fill="auto"/>
            <w:noWrap/>
            <w:vAlign w:val="bottom"/>
            <w:hideMark/>
          </w:tcPr>
          <w:p w14:paraId="4944F20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7,277 </w:t>
            </w:r>
          </w:p>
        </w:tc>
        <w:tc>
          <w:tcPr>
            <w:tcW w:w="796" w:type="dxa"/>
            <w:tcBorders>
              <w:top w:val="nil"/>
              <w:left w:val="nil"/>
              <w:bottom w:val="single" w:sz="4" w:space="0" w:color="auto"/>
              <w:right w:val="single" w:sz="4" w:space="0" w:color="auto"/>
            </w:tcBorders>
            <w:shd w:val="clear" w:color="auto" w:fill="auto"/>
            <w:noWrap/>
            <w:vAlign w:val="bottom"/>
            <w:hideMark/>
          </w:tcPr>
          <w:p w14:paraId="750545F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95 </w:t>
            </w:r>
          </w:p>
        </w:tc>
        <w:tc>
          <w:tcPr>
            <w:tcW w:w="1012" w:type="dxa"/>
            <w:tcBorders>
              <w:top w:val="nil"/>
              <w:left w:val="nil"/>
              <w:bottom w:val="single" w:sz="4" w:space="0" w:color="auto"/>
              <w:right w:val="single" w:sz="4" w:space="0" w:color="auto"/>
            </w:tcBorders>
            <w:shd w:val="clear" w:color="auto" w:fill="auto"/>
            <w:noWrap/>
            <w:vAlign w:val="bottom"/>
            <w:hideMark/>
          </w:tcPr>
          <w:p w14:paraId="665AE02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6,400 </w:t>
            </w:r>
          </w:p>
        </w:tc>
        <w:tc>
          <w:tcPr>
            <w:tcW w:w="1408" w:type="dxa"/>
            <w:tcBorders>
              <w:top w:val="nil"/>
              <w:left w:val="nil"/>
              <w:bottom w:val="single" w:sz="4" w:space="0" w:color="auto"/>
              <w:right w:val="single" w:sz="8" w:space="0" w:color="auto"/>
            </w:tcBorders>
            <w:shd w:val="clear" w:color="auto" w:fill="auto"/>
            <w:noWrap/>
            <w:vAlign w:val="bottom"/>
            <w:hideMark/>
          </w:tcPr>
          <w:p w14:paraId="475587D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877 </w:t>
            </w:r>
          </w:p>
        </w:tc>
        <w:tc>
          <w:tcPr>
            <w:tcW w:w="760" w:type="dxa"/>
            <w:tcBorders>
              <w:top w:val="nil"/>
              <w:left w:val="nil"/>
              <w:bottom w:val="single" w:sz="4" w:space="0" w:color="auto"/>
              <w:right w:val="single" w:sz="4" w:space="0" w:color="auto"/>
            </w:tcBorders>
            <w:shd w:val="clear" w:color="auto" w:fill="auto"/>
            <w:noWrap/>
            <w:vAlign w:val="bottom"/>
            <w:hideMark/>
          </w:tcPr>
          <w:p w14:paraId="374916E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129 </w:t>
            </w:r>
          </w:p>
        </w:tc>
        <w:tc>
          <w:tcPr>
            <w:tcW w:w="868" w:type="dxa"/>
            <w:tcBorders>
              <w:top w:val="nil"/>
              <w:left w:val="nil"/>
              <w:bottom w:val="single" w:sz="4" w:space="0" w:color="auto"/>
              <w:right w:val="single" w:sz="4" w:space="0" w:color="auto"/>
            </w:tcBorders>
            <w:shd w:val="clear" w:color="auto" w:fill="auto"/>
            <w:noWrap/>
            <w:vAlign w:val="bottom"/>
            <w:hideMark/>
          </w:tcPr>
          <w:p w14:paraId="09FF6C1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226 </w:t>
            </w:r>
          </w:p>
        </w:tc>
        <w:tc>
          <w:tcPr>
            <w:tcW w:w="976" w:type="dxa"/>
            <w:tcBorders>
              <w:top w:val="nil"/>
              <w:left w:val="nil"/>
              <w:bottom w:val="single" w:sz="4" w:space="0" w:color="auto"/>
              <w:right w:val="single" w:sz="4" w:space="0" w:color="auto"/>
            </w:tcBorders>
            <w:shd w:val="clear" w:color="auto" w:fill="auto"/>
            <w:noWrap/>
            <w:vAlign w:val="bottom"/>
            <w:hideMark/>
          </w:tcPr>
          <w:p w14:paraId="26E16FB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53" w:type="dxa"/>
            <w:tcBorders>
              <w:top w:val="nil"/>
              <w:left w:val="nil"/>
              <w:bottom w:val="single" w:sz="4" w:space="0" w:color="auto"/>
              <w:right w:val="single" w:sz="8" w:space="0" w:color="auto"/>
            </w:tcBorders>
            <w:shd w:val="clear" w:color="auto" w:fill="auto"/>
            <w:noWrap/>
            <w:vAlign w:val="bottom"/>
            <w:hideMark/>
          </w:tcPr>
          <w:p w14:paraId="31887BE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r>
      <w:tr w:rsidR="000532C3" w:rsidRPr="00F731F4" w14:paraId="50D16441" w14:textId="77777777" w:rsidTr="00194A57">
        <w:trPr>
          <w:trHeight w:val="300"/>
        </w:trPr>
        <w:tc>
          <w:tcPr>
            <w:tcW w:w="509" w:type="dxa"/>
            <w:tcBorders>
              <w:top w:val="nil"/>
              <w:left w:val="single" w:sz="8" w:space="0" w:color="auto"/>
              <w:bottom w:val="single" w:sz="4" w:space="0" w:color="auto"/>
              <w:right w:val="single" w:sz="4" w:space="0" w:color="auto"/>
            </w:tcBorders>
            <w:shd w:val="clear" w:color="auto" w:fill="auto"/>
            <w:noWrap/>
            <w:vAlign w:val="bottom"/>
            <w:hideMark/>
          </w:tcPr>
          <w:p w14:paraId="736E4D9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15</w:t>
            </w:r>
          </w:p>
        </w:tc>
        <w:tc>
          <w:tcPr>
            <w:tcW w:w="2823" w:type="dxa"/>
            <w:tcBorders>
              <w:top w:val="nil"/>
              <w:left w:val="nil"/>
              <w:bottom w:val="single" w:sz="4" w:space="0" w:color="auto"/>
              <w:right w:val="single" w:sz="4" w:space="0" w:color="auto"/>
            </w:tcBorders>
            <w:shd w:val="clear" w:color="auto" w:fill="auto"/>
            <w:noWrap/>
            <w:vAlign w:val="bottom"/>
            <w:hideMark/>
          </w:tcPr>
          <w:p w14:paraId="69A4AF5D"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 xml:space="preserve"> Limestone Box Forest </w:t>
            </w:r>
          </w:p>
        </w:tc>
        <w:tc>
          <w:tcPr>
            <w:tcW w:w="847" w:type="dxa"/>
            <w:tcBorders>
              <w:top w:val="nil"/>
              <w:left w:val="nil"/>
              <w:bottom w:val="single" w:sz="4" w:space="0" w:color="auto"/>
              <w:right w:val="single" w:sz="4" w:space="0" w:color="auto"/>
            </w:tcBorders>
            <w:shd w:val="clear" w:color="auto" w:fill="auto"/>
            <w:noWrap/>
            <w:vAlign w:val="bottom"/>
            <w:hideMark/>
          </w:tcPr>
          <w:p w14:paraId="6DE8847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6,611 </w:t>
            </w:r>
          </w:p>
        </w:tc>
        <w:tc>
          <w:tcPr>
            <w:tcW w:w="847" w:type="dxa"/>
            <w:tcBorders>
              <w:top w:val="nil"/>
              <w:left w:val="nil"/>
              <w:bottom w:val="single" w:sz="4" w:space="0" w:color="auto"/>
              <w:right w:val="single" w:sz="4" w:space="0" w:color="auto"/>
            </w:tcBorders>
            <w:shd w:val="clear" w:color="auto" w:fill="auto"/>
            <w:noWrap/>
            <w:vAlign w:val="bottom"/>
            <w:hideMark/>
          </w:tcPr>
          <w:p w14:paraId="0C2F730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 </w:t>
            </w:r>
          </w:p>
        </w:tc>
        <w:tc>
          <w:tcPr>
            <w:tcW w:w="680" w:type="dxa"/>
            <w:tcBorders>
              <w:top w:val="nil"/>
              <w:left w:val="nil"/>
              <w:bottom w:val="single" w:sz="4" w:space="0" w:color="auto"/>
              <w:right w:val="single" w:sz="4" w:space="0" w:color="auto"/>
            </w:tcBorders>
          </w:tcPr>
          <w:p w14:paraId="135B747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Yes</w:t>
            </w:r>
          </w:p>
        </w:tc>
        <w:tc>
          <w:tcPr>
            <w:tcW w:w="847" w:type="dxa"/>
            <w:tcBorders>
              <w:top w:val="nil"/>
              <w:left w:val="single" w:sz="4" w:space="0" w:color="auto"/>
              <w:bottom w:val="single" w:sz="4" w:space="0" w:color="auto"/>
              <w:right w:val="nil"/>
            </w:tcBorders>
            <w:shd w:val="clear" w:color="auto" w:fill="auto"/>
            <w:noWrap/>
            <w:vAlign w:val="bottom"/>
            <w:hideMark/>
          </w:tcPr>
          <w:p w14:paraId="3690765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476 </w:t>
            </w:r>
          </w:p>
        </w:tc>
        <w:tc>
          <w:tcPr>
            <w:tcW w:w="1120" w:type="dxa"/>
            <w:tcBorders>
              <w:top w:val="nil"/>
              <w:left w:val="single" w:sz="8" w:space="0" w:color="auto"/>
              <w:bottom w:val="single" w:sz="4" w:space="0" w:color="auto"/>
              <w:right w:val="single" w:sz="4" w:space="0" w:color="auto"/>
            </w:tcBorders>
            <w:shd w:val="clear" w:color="auto" w:fill="auto"/>
            <w:noWrap/>
            <w:vAlign w:val="bottom"/>
            <w:hideMark/>
          </w:tcPr>
          <w:p w14:paraId="5F18B16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373 </w:t>
            </w:r>
          </w:p>
        </w:tc>
        <w:tc>
          <w:tcPr>
            <w:tcW w:w="796" w:type="dxa"/>
            <w:tcBorders>
              <w:top w:val="nil"/>
              <w:left w:val="nil"/>
              <w:bottom w:val="single" w:sz="4" w:space="0" w:color="auto"/>
              <w:right w:val="single" w:sz="4" w:space="0" w:color="auto"/>
            </w:tcBorders>
            <w:shd w:val="clear" w:color="auto" w:fill="auto"/>
            <w:noWrap/>
            <w:vAlign w:val="bottom"/>
            <w:hideMark/>
          </w:tcPr>
          <w:p w14:paraId="515ADFC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78 </w:t>
            </w:r>
          </w:p>
        </w:tc>
        <w:tc>
          <w:tcPr>
            <w:tcW w:w="1012" w:type="dxa"/>
            <w:tcBorders>
              <w:top w:val="nil"/>
              <w:left w:val="nil"/>
              <w:bottom w:val="single" w:sz="4" w:space="0" w:color="auto"/>
              <w:right w:val="single" w:sz="4" w:space="0" w:color="auto"/>
            </w:tcBorders>
            <w:shd w:val="clear" w:color="auto" w:fill="auto"/>
            <w:noWrap/>
            <w:vAlign w:val="bottom"/>
            <w:hideMark/>
          </w:tcPr>
          <w:p w14:paraId="264714C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230 </w:t>
            </w:r>
          </w:p>
        </w:tc>
        <w:tc>
          <w:tcPr>
            <w:tcW w:w="1408" w:type="dxa"/>
            <w:tcBorders>
              <w:top w:val="nil"/>
              <w:left w:val="nil"/>
              <w:bottom w:val="single" w:sz="4" w:space="0" w:color="auto"/>
              <w:right w:val="single" w:sz="8" w:space="0" w:color="auto"/>
            </w:tcBorders>
            <w:shd w:val="clear" w:color="auto" w:fill="auto"/>
            <w:noWrap/>
            <w:vAlign w:val="bottom"/>
            <w:hideMark/>
          </w:tcPr>
          <w:p w14:paraId="0FF5077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143 </w:t>
            </w:r>
          </w:p>
        </w:tc>
        <w:tc>
          <w:tcPr>
            <w:tcW w:w="760" w:type="dxa"/>
            <w:tcBorders>
              <w:top w:val="nil"/>
              <w:left w:val="nil"/>
              <w:bottom w:val="single" w:sz="4" w:space="0" w:color="auto"/>
              <w:right w:val="single" w:sz="4" w:space="0" w:color="auto"/>
            </w:tcBorders>
            <w:shd w:val="clear" w:color="auto" w:fill="auto"/>
            <w:noWrap/>
            <w:vAlign w:val="bottom"/>
            <w:hideMark/>
          </w:tcPr>
          <w:p w14:paraId="462B11C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44 </w:t>
            </w:r>
          </w:p>
        </w:tc>
        <w:tc>
          <w:tcPr>
            <w:tcW w:w="868" w:type="dxa"/>
            <w:tcBorders>
              <w:top w:val="nil"/>
              <w:left w:val="nil"/>
              <w:bottom w:val="single" w:sz="4" w:space="0" w:color="auto"/>
              <w:right w:val="single" w:sz="4" w:space="0" w:color="auto"/>
            </w:tcBorders>
            <w:shd w:val="clear" w:color="auto" w:fill="auto"/>
            <w:noWrap/>
            <w:vAlign w:val="bottom"/>
            <w:hideMark/>
          </w:tcPr>
          <w:p w14:paraId="7D56D59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51 </w:t>
            </w:r>
          </w:p>
        </w:tc>
        <w:tc>
          <w:tcPr>
            <w:tcW w:w="976" w:type="dxa"/>
            <w:tcBorders>
              <w:top w:val="nil"/>
              <w:left w:val="nil"/>
              <w:bottom w:val="single" w:sz="4" w:space="0" w:color="auto"/>
              <w:right w:val="single" w:sz="4" w:space="0" w:color="auto"/>
            </w:tcBorders>
            <w:shd w:val="clear" w:color="auto" w:fill="auto"/>
            <w:noWrap/>
            <w:vAlign w:val="bottom"/>
            <w:hideMark/>
          </w:tcPr>
          <w:p w14:paraId="074BEB5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 </w:t>
            </w:r>
          </w:p>
        </w:tc>
        <w:tc>
          <w:tcPr>
            <w:tcW w:w="753" w:type="dxa"/>
            <w:tcBorders>
              <w:top w:val="nil"/>
              <w:left w:val="nil"/>
              <w:bottom w:val="single" w:sz="4" w:space="0" w:color="auto"/>
              <w:right w:val="single" w:sz="8" w:space="0" w:color="auto"/>
            </w:tcBorders>
            <w:shd w:val="clear" w:color="auto" w:fill="auto"/>
            <w:noWrap/>
            <w:vAlign w:val="bottom"/>
            <w:hideMark/>
          </w:tcPr>
          <w:p w14:paraId="068FAC4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r>
      <w:tr w:rsidR="000532C3" w:rsidRPr="00F731F4" w14:paraId="226CB4BF" w14:textId="77777777" w:rsidTr="00194A57">
        <w:trPr>
          <w:trHeight w:val="300"/>
        </w:trPr>
        <w:tc>
          <w:tcPr>
            <w:tcW w:w="509" w:type="dxa"/>
            <w:tcBorders>
              <w:top w:val="nil"/>
              <w:left w:val="single" w:sz="8" w:space="0" w:color="auto"/>
              <w:bottom w:val="single" w:sz="4" w:space="0" w:color="auto"/>
              <w:right w:val="single" w:sz="4" w:space="0" w:color="auto"/>
            </w:tcBorders>
            <w:shd w:val="clear" w:color="auto" w:fill="auto"/>
            <w:noWrap/>
            <w:vAlign w:val="bottom"/>
            <w:hideMark/>
          </w:tcPr>
          <w:p w14:paraId="0BFFF57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16</w:t>
            </w:r>
          </w:p>
        </w:tc>
        <w:tc>
          <w:tcPr>
            <w:tcW w:w="2823" w:type="dxa"/>
            <w:tcBorders>
              <w:top w:val="nil"/>
              <w:left w:val="nil"/>
              <w:bottom w:val="single" w:sz="4" w:space="0" w:color="auto"/>
              <w:right w:val="single" w:sz="4" w:space="0" w:color="auto"/>
            </w:tcBorders>
            <w:shd w:val="clear" w:color="auto" w:fill="auto"/>
            <w:noWrap/>
            <w:vAlign w:val="bottom"/>
            <w:hideMark/>
          </w:tcPr>
          <w:p w14:paraId="7579C17B"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 xml:space="preserve"> Lowland Forest </w:t>
            </w:r>
          </w:p>
        </w:tc>
        <w:tc>
          <w:tcPr>
            <w:tcW w:w="847" w:type="dxa"/>
            <w:tcBorders>
              <w:top w:val="nil"/>
              <w:left w:val="nil"/>
              <w:bottom w:val="single" w:sz="4" w:space="0" w:color="auto"/>
              <w:right w:val="single" w:sz="4" w:space="0" w:color="auto"/>
            </w:tcBorders>
            <w:shd w:val="clear" w:color="auto" w:fill="auto"/>
            <w:noWrap/>
            <w:vAlign w:val="bottom"/>
            <w:hideMark/>
          </w:tcPr>
          <w:p w14:paraId="5B007C4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262,320 </w:t>
            </w:r>
          </w:p>
        </w:tc>
        <w:tc>
          <w:tcPr>
            <w:tcW w:w="847" w:type="dxa"/>
            <w:tcBorders>
              <w:top w:val="nil"/>
              <w:left w:val="nil"/>
              <w:bottom w:val="single" w:sz="4" w:space="0" w:color="auto"/>
              <w:right w:val="single" w:sz="4" w:space="0" w:color="auto"/>
            </w:tcBorders>
            <w:shd w:val="clear" w:color="auto" w:fill="auto"/>
            <w:noWrap/>
            <w:vAlign w:val="bottom"/>
            <w:hideMark/>
          </w:tcPr>
          <w:p w14:paraId="3CAD701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680" w:type="dxa"/>
            <w:tcBorders>
              <w:top w:val="nil"/>
              <w:left w:val="nil"/>
              <w:bottom w:val="single" w:sz="4" w:space="0" w:color="auto"/>
              <w:right w:val="single" w:sz="4" w:space="0" w:color="auto"/>
            </w:tcBorders>
          </w:tcPr>
          <w:p w14:paraId="64B2CFB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Yes</w:t>
            </w:r>
          </w:p>
        </w:tc>
        <w:tc>
          <w:tcPr>
            <w:tcW w:w="847" w:type="dxa"/>
            <w:tcBorders>
              <w:top w:val="nil"/>
              <w:left w:val="single" w:sz="4" w:space="0" w:color="auto"/>
              <w:bottom w:val="single" w:sz="4" w:space="0" w:color="auto"/>
              <w:right w:val="nil"/>
            </w:tcBorders>
            <w:shd w:val="clear" w:color="auto" w:fill="auto"/>
            <w:noWrap/>
            <w:vAlign w:val="bottom"/>
            <w:hideMark/>
          </w:tcPr>
          <w:p w14:paraId="3AD78EC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8,718 </w:t>
            </w:r>
          </w:p>
        </w:tc>
        <w:tc>
          <w:tcPr>
            <w:tcW w:w="1120" w:type="dxa"/>
            <w:tcBorders>
              <w:top w:val="nil"/>
              <w:left w:val="single" w:sz="8" w:space="0" w:color="auto"/>
              <w:bottom w:val="single" w:sz="4" w:space="0" w:color="auto"/>
              <w:right w:val="single" w:sz="4" w:space="0" w:color="auto"/>
            </w:tcBorders>
            <w:shd w:val="clear" w:color="auto" w:fill="auto"/>
            <w:noWrap/>
            <w:vAlign w:val="bottom"/>
            <w:hideMark/>
          </w:tcPr>
          <w:p w14:paraId="7A8C2B7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4,358 </w:t>
            </w:r>
          </w:p>
        </w:tc>
        <w:tc>
          <w:tcPr>
            <w:tcW w:w="796" w:type="dxa"/>
            <w:tcBorders>
              <w:top w:val="nil"/>
              <w:left w:val="nil"/>
              <w:bottom w:val="single" w:sz="4" w:space="0" w:color="auto"/>
              <w:right w:val="single" w:sz="4" w:space="0" w:color="auto"/>
            </w:tcBorders>
            <w:shd w:val="clear" w:color="auto" w:fill="auto"/>
            <w:noWrap/>
            <w:vAlign w:val="bottom"/>
            <w:hideMark/>
          </w:tcPr>
          <w:p w14:paraId="6E6CA4F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50 </w:t>
            </w:r>
          </w:p>
        </w:tc>
        <w:tc>
          <w:tcPr>
            <w:tcW w:w="1012" w:type="dxa"/>
            <w:tcBorders>
              <w:top w:val="nil"/>
              <w:left w:val="nil"/>
              <w:bottom w:val="single" w:sz="4" w:space="0" w:color="auto"/>
              <w:right w:val="single" w:sz="4" w:space="0" w:color="auto"/>
            </w:tcBorders>
            <w:shd w:val="clear" w:color="auto" w:fill="auto"/>
            <w:noWrap/>
            <w:vAlign w:val="bottom"/>
            <w:hideMark/>
          </w:tcPr>
          <w:p w14:paraId="5902444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2,521 </w:t>
            </w:r>
          </w:p>
        </w:tc>
        <w:tc>
          <w:tcPr>
            <w:tcW w:w="1408" w:type="dxa"/>
            <w:tcBorders>
              <w:top w:val="nil"/>
              <w:left w:val="nil"/>
              <w:bottom w:val="single" w:sz="4" w:space="0" w:color="auto"/>
              <w:right w:val="single" w:sz="8" w:space="0" w:color="auto"/>
            </w:tcBorders>
            <w:shd w:val="clear" w:color="auto" w:fill="auto"/>
            <w:noWrap/>
            <w:vAlign w:val="bottom"/>
            <w:hideMark/>
          </w:tcPr>
          <w:p w14:paraId="4701D41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1,836 </w:t>
            </w:r>
          </w:p>
        </w:tc>
        <w:tc>
          <w:tcPr>
            <w:tcW w:w="760" w:type="dxa"/>
            <w:tcBorders>
              <w:top w:val="nil"/>
              <w:left w:val="nil"/>
              <w:bottom w:val="single" w:sz="4" w:space="0" w:color="auto"/>
              <w:right w:val="single" w:sz="4" w:space="0" w:color="auto"/>
            </w:tcBorders>
            <w:shd w:val="clear" w:color="auto" w:fill="auto"/>
            <w:noWrap/>
            <w:vAlign w:val="bottom"/>
            <w:hideMark/>
          </w:tcPr>
          <w:p w14:paraId="2C3386E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1,506 </w:t>
            </w:r>
          </w:p>
        </w:tc>
        <w:tc>
          <w:tcPr>
            <w:tcW w:w="868" w:type="dxa"/>
            <w:tcBorders>
              <w:top w:val="nil"/>
              <w:left w:val="nil"/>
              <w:bottom w:val="single" w:sz="4" w:space="0" w:color="auto"/>
              <w:right w:val="single" w:sz="4" w:space="0" w:color="auto"/>
            </w:tcBorders>
            <w:shd w:val="clear" w:color="auto" w:fill="auto"/>
            <w:noWrap/>
            <w:vAlign w:val="bottom"/>
            <w:hideMark/>
          </w:tcPr>
          <w:p w14:paraId="4FCBE78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2,775 </w:t>
            </w:r>
          </w:p>
        </w:tc>
        <w:tc>
          <w:tcPr>
            <w:tcW w:w="976" w:type="dxa"/>
            <w:tcBorders>
              <w:top w:val="nil"/>
              <w:left w:val="nil"/>
              <w:bottom w:val="single" w:sz="4" w:space="0" w:color="auto"/>
              <w:right w:val="single" w:sz="4" w:space="0" w:color="auto"/>
            </w:tcBorders>
            <w:shd w:val="clear" w:color="auto" w:fill="auto"/>
            <w:noWrap/>
            <w:vAlign w:val="bottom"/>
            <w:hideMark/>
          </w:tcPr>
          <w:p w14:paraId="5C7DC6B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78 </w:t>
            </w:r>
          </w:p>
        </w:tc>
        <w:tc>
          <w:tcPr>
            <w:tcW w:w="753" w:type="dxa"/>
            <w:tcBorders>
              <w:top w:val="nil"/>
              <w:left w:val="nil"/>
              <w:bottom w:val="single" w:sz="4" w:space="0" w:color="auto"/>
              <w:right w:val="single" w:sz="8" w:space="0" w:color="auto"/>
            </w:tcBorders>
            <w:shd w:val="clear" w:color="auto" w:fill="auto"/>
            <w:noWrap/>
            <w:vAlign w:val="bottom"/>
            <w:hideMark/>
          </w:tcPr>
          <w:p w14:paraId="603D157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r>
      <w:tr w:rsidR="000532C3" w:rsidRPr="00F731F4" w14:paraId="26F48A5F" w14:textId="77777777" w:rsidTr="00194A57">
        <w:trPr>
          <w:trHeight w:val="300"/>
        </w:trPr>
        <w:tc>
          <w:tcPr>
            <w:tcW w:w="509" w:type="dxa"/>
            <w:tcBorders>
              <w:top w:val="nil"/>
              <w:left w:val="single" w:sz="8" w:space="0" w:color="auto"/>
              <w:bottom w:val="single" w:sz="4" w:space="0" w:color="auto"/>
              <w:right w:val="single" w:sz="4" w:space="0" w:color="auto"/>
            </w:tcBorders>
            <w:shd w:val="clear" w:color="auto" w:fill="auto"/>
            <w:noWrap/>
            <w:vAlign w:val="bottom"/>
            <w:hideMark/>
          </w:tcPr>
          <w:p w14:paraId="3F5EC04E" w14:textId="77777777" w:rsidR="00F731F4" w:rsidRPr="00243DF0" w:rsidRDefault="00F731F4" w:rsidP="00F731F4">
            <w:pPr>
              <w:jc w:val="right"/>
              <w:rPr>
                <w:rFonts w:ascii="Calibri" w:hAnsi="Calibri"/>
                <w:color w:val="000000"/>
                <w:sz w:val="16"/>
                <w:szCs w:val="16"/>
              </w:rPr>
            </w:pPr>
            <w:r w:rsidRPr="00243DF0">
              <w:rPr>
                <w:rFonts w:ascii="Calibri" w:hAnsi="Calibri"/>
                <w:color w:val="000000"/>
                <w:sz w:val="16"/>
                <w:szCs w:val="16"/>
              </w:rPr>
              <w:t>17</w:t>
            </w:r>
          </w:p>
        </w:tc>
        <w:tc>
          <w:tcPr>
            <w:tcW w:w="2823" w:type="dxa"/>
            <w:tcBorders>
              <w:top w:val="nil"/>
              <w:left w:val="nil"/>
              <w:bottom w:val="single" w:sz="4" w:space="0" w:color="auto"/>
              <w:right w:val="single" w:sz="4" w:space="0" w:color="auto"/>
            </w:tcBorders>
            <w:shd w:val="clear" w:color="auto" w:fill="auto"/>
            <w:noWrap/>
            <w:vAlign w:val="bottom"/>
            <w:hideMark/>
          </w:tcPr>
          <w:p w14:paraId="31043DAA" w14:textId="77777777" w:rsidR="00F731F4" w:rsidRPr="00E44EB7" w:rsidRDefault="00F731F4" w:rsidP="00F731F4">
            <w:pPr>
              <w:rPr>
                <w:rFonts w:ascii="Calibri" w:hAnsi="Calibri"/>
                <w:color w:val="000000"/>
                <w:sz w:val="16"/>
                <w:szCs w:val="16"/>
              </w:rPr>
            </w:pPr>
            <w:r w:rsidRPr="00E44EB7">
              <w:rPr>
                <w:rFonts w:ascii="Calibri" w:hAnsi="Calibri"/>
                <w:color w:val="000000"/>
                <w:sz w:val="16"/>
                <w:szCs w:val="16"/>
              </w:rPr>
              <w:t xml:space="preserve"> Riparian Scrub/Swampy Riparian Woodland Complex </w:t>
            </w:r>
          </w:p>
        </w:tc>
        <w:tc>
          <w:tcPr>
            <w:tcW w:w="847" w:type="dxa"/>
            <w:tcBorders>
              <w:top w:val="nil"/>
              <w:left w:val="nil"/>
              <w:bottom w:val="single" w:sz="4" w:space="0" w:color="auto"/>
              <w:right w:val="single" w:sz="4" w:space="0" w:color="auto"/>
            </w:tcBorders>
            <w:shd w:val="clear" w:color="auto" w:fill="auto"/>
            <w:noWrap/>
            <w:vAlign w:val="bottom"/>
            <w:hideMark/>
          </w:tcPr>
          <w:p w14:paraId="0ABE679F" w14:textId="77777777" w:rsidR="00F731F4" w:rsidRPr="008725F1" w:rsidRDefault="00F731F4" w:rsidP="00F731F4">
            <w:pPr>
              <w:jc w:val="right"/>
              <w:rPr>
                <w:rFonts w:ascii="Calibri" w:hAnsi="Calibri"/>
                <w:color w:val="000000"/>
                <w:sz w:val="16"/>
                <w:szCs w:val="16"/>
              </w:rPr>
            </w:pPr>
            <w:r w:rsidRPr="008725F1">
              <w:rPr>
                <w:rFonts w:ascii="Calibri" w:hAnsi="Calibri"/>
                <w:color w:val="000000"/>
                <w:sz w:val="16"/>
                <w:szCs w:val="16"/>
              </w:rPr>
              <w:t xml:space="preserve">18,987 </w:t>
            </w:r>
          </w:p>
        </w:tc>
        <w:tc>
          <w:tcPr>
            <w:tcW w:w="847" w:type="dxa"/>
            <w:tcBorders>
              <w:top w:val="nil"/>
              <w:left w:val="nil"/>
              <w:bottom w:val="single" w:sz="4" w:space="0" w:color="auto"/>
              <w:right w:val="single" w:sz="4" w:space="0" w:color="auto"/>
            </w:tcBorders>
            <w:shd w:val="clear" w:color="auto" w:fill="auto"/>
            <w:noWrap/>
            <w:vAlign w:val="bottom"/>
            <w:hideMark/>
          </w:tcPr>
          <w:p w14:paraId="4599EF77" w14:textId="77777777" w:rsidR="00F731F4" w:rsidRPr="008725F1" w:rsidRDefault="00F731F4" w:rsidP="00F731F4">
            <w:pPr>
              <w:jc w:val="right"/>
              <w:rPr>
                <w:rFonts w:ascii="Calibri" w:hAnsi="Calibri"/>
                <w:color w:val="000000"/>
                <w:sz w:val="16"/>
                <w:szCs w:val="16"/>
              </w:rPr>
            </w:pPr>
            <w:r w:rsidRPr="008725F1">
              <w:rPr>
                <w:rFonts w:ascii="Calibri" w:hAnsi="Calibri"/>
                <w:color w:val="000000"/>
                <w:sz w:val="16"/>
                <w:szCs w:val="16"/>
              </w:rPr>
              <w:t xml:space="preserve">6 </w:t>
            </w:r>
          </w:p>
        </w:tc>
        <w:tc>
          <w:tcPr>
            <w:tcW w:w="680" w:type="dxa"/>
            <w:tcBorders>
              <w:top w:val="nil"/>
              <w:left w:val="nil"/>
              <w:bottom w:val="single" w:sz="4" w:space="0" w:color="auto"/>
              <w:right w:val="single" w:sz="4" w:space="0" w:color="auto"/>
            </w:tcBorders>
          </w:tcPr>
          <w:p w14:paraId="3D84849E" w14:textId="77777777" w:rsidR="00F731F4" w:rsidRPr="00ED11E1" w:rsidRDefault="00F731F4" w:rsidP="00F731F4">
            <w:pPr>
              <w:jc w:val="right"/>
              <w:rPr>
                <w:rFonts w:ascii="Calibri" w:hAnsi="Calibri"/>
                <w:color w:val="000000"/>
                <w:sz w:val="16"/>
                <w:szCs w:val="16"/>
              </w:rPr>
            </w:pPr>
            <w:r w:rsidRPr="00ED11E1">
              <w:rPr>
                <w:rFonts w:ascii="Calibri" w:hAnsi="Calibri"/>
                <w:color w:val="000000"/>
                <w:sz w:val="16"/>
                <w:szCs w:val="16"/>
              </w:rPr>
              <w:t>Yes</w:t>
            </w:r>
          </w:p>
        </w:tc>
        <w:tc>
          <w:tcPr>
            <w:tcW w:w="847" w:type="dxa"/>
            <w:tcBorders>
              <w:top w:val="nil"/>
              <w:left w:val="single" w:sz="4" w:space="0" w:color="auto"/>
              <w:bottom w:val="single" w:sz="4" w:space="0" w:color="auto"/>
              <w:right w:val="nil"/>
            </w:tcBorders>
            <w:shd w:val="clear" w:color="auto" w:fill="auto"/>
            <w:noWrap/>
            <w:vAlign w:val="bottom"/>
            <w:hideMark/>
          </w:tcPr>
          <w:p w14:paraId="1FE079D1" w14:textId="77777777" w:rsidR="00F731F4" w:rsidRPr="00F32620" w:rsidRDefault="00F731F4" w:rsidP="00F731F4">
            <w:pPr>
              <w:jc w:val="right"/>
              <w:rPr>
                <w:rFonts w:ascii="Calibri" w:hAnsi="Calibri"/>
                <w:color w:val="000000"/>
                <w:sz w:val="16"/>
                <w:szCs w:val="16"/>
              </w:rPr>
            </w:pPr>
            <w:r w:rsidRPr="00F32620">
              <w:rPr>
                <w:rFonts w:ascii="Calibri" w:hAnsi="Calibri"/>
                <w:color w:val="000000"/>
                <w:sz w:val="16"/>
                <w:szCs w:val="16"/>
              </w:rPr>
              <w:t xml:space="preserve">1,207 </w:t>
            </w:r>
          </w:p>
        </w:tc>
        <w:tc>
          <w:tcPr>
            <w:tcW w:w="1120" w:type="dxa"/>
            <w:tcBorders>
              <w:top w:val="nil"/>
              <w:left w:val="single" w:sz="8" w:space="0" w:color="auto"/>
              <w:bottom w:val="single" w:sz="4" w:space="0" w:color="auto"/>
              <w:right w:val="single" w:sz="4" w:space="0" w:color="auto"/>
            </w:tcBorders>
            <w:shd w:val="clear" w:color="auto" w:fill="auto"/>
            <w:noWrap/>
            <w:vAlign w:val="bottom"/>
            <w:hideMark/>
          </w:tcPr>
          <w:p w14:paraId="01AE074B" w14:textId="77777777" w:rsidR="00F731F4" w:rsidRPr="000176BA" w:rsidRDefault="00F731F4" w:rsidP="00F731F4">
            <w:pPr>
              <w:jc w:val="right"/>
              <w:rPr>
                <w:rFonts w:ascii="Calibri" w:hAnsi="Calibri"/>
                <w:color w:val="000000"/>
                <w:sz w:val="16"/>
                <w:szCs w:val="16"/>
              </w:rPr>
            </w:pPr>
            <w:r w:rsidRPr="000176BA">
              <w:rPr>
                <w:rFonts w:ascii="Calibri" w:hAnsi="Calibri"/>
                <w:color w:val="000000"/>
                <w:sz w:val="16"/>
                <w:szCs w:val="16"/>
              </w:rPr>
              <w:t xml:space="preserve"> 1,063 </w:t>
            </w:r>
          </w:p>
        </w:tc>
        <w:tc>
          <w:tcPr>
            <w:tcW w:w="796" w:type="dxa"/>
            <w:tcBorders>
              <w:top w:val="nil"/>
              <w:left w:val="nil"/>
              <w:bottom w:val="single" w:sz="4" w:space="0" w:color="auto"/>
              <w:right w:val="single" w:sz="4" w:space="0" w:color="auto"/>
            </w:tcBorders>
            <w:shd w:val="clear" w:color="auto" w:fill="auto"/>
            <w:noWrap/>
            <w:vAlign w:val="bottom"/>
            <w:hideMark/>
          </w:tcPr>
          <w:p w14:paraId="0C5A7CD9" w14:textId="77777777" w:rsidR="00F731F4" w:rsidRPr="00A432E4" w:rsidRDefault="00F731F4" w:rsidP="00F731F4">
            <w:pPr>
              <w:jc w:val="right"/>
              <w:rPr>
                <w:rFonts w:ascii="Calibri" w:hAnsi="Calibri"/>
                <w:color w:val="000000"/>
                <w:sz w:val="16"/>
                <w:szCs w:val="16"/>
              </w:rPr>
            </w:pPr>
            <w:r w:rsidRPr="00A432E4">
              <w:rPr>
                <w:rFonts w:ascii="Calibri" w:hAnsi="Calibri"/>
                <w:color w:val="000000"/>
                <w:sz w:val="16"/>
                <w:szCs w:val="16"/>
              </w:rPr>
              <w:t xml:space="preserve">88 </w:t>
            </w:r>
          </w:p>
        </w:tc>
        <w:tc>
          <w:tcPr>
            <w:tcW w:w="1012" w:type="dxa"/>
            <w:tcBorders>
              <w:top w:val="nil"/>
              <w:left w:val="nil"/>
              <w:bottom w:val="single" w:sz="4" w:space="0" w:color="auto"/>
              <w:right w:val="single" w:sz="4" w:space="0" w:color="auto"/>
            </w:tcBorders>
            <w:shd w:val="clear" w:color="auto" w:fill="auto"/>
            <w:noWrap/>
            <w:vAlign w:val="bottom"/>
            <w:hideMark/>
          </w:tcPr>
          <w:p w14:paraId="067457F2" w14:textId="77777777" w:rsidR="00F731F4" w:rsidRPr="00A432E4" w:rsidRDefault="00F731F4" w:rsidP="00F731F4">
            <w:pPr>
              <w:jc w:val="right"/>
              <w:rPr>
                <w:rFonts w:ascii="Calibri" w:hAnsi="Calibri"/>
                <w:color w:val="000000"/>
                <w:sz w:val="16"/>
                <w:szCs w:val="16"/>
              </w:rPr>
            </w:pPr>
            <w:r w:rsidRPr="00A432E4">
              <w:rPr>
                <w:rFonts w:ascii="Calibri" w:hAnsi="Calibri"/>
                <w:color w:val="000000"/>
                <w:sz w:val="16"/>
                <w:szCs w:val="16"/>
              </w:rPr>
              <w:t xml:space="preserve">894 </w:t>
            </w:r>
          </w:p>
        </w:tc>
        <w:tc>
          <w:tcPr>
            <w:tcW w:w="1408" w:type="dxa"/>
            <w:tcBorders>
              <w:top w:val="nil"/>
              <w:left w:val="nil"/>
              <w:bottom w:val="single" w:sz="4" w:space="0" w:color="auto"/>
              <w:right w:val="single" w:sz="8" w:space="0" w:color="auto"/>
            </w:tcBorders>
            <w:shd w:val="clear" w:color="auto" w:fill="auto"/>
            <w:noWrap/>
            <w:vAlign w:val="bottom"/>
            <w:hideMark/>
          </w:tcPr>
          <w:p w14:paraId="385E917B" w14:textId="77777777" w:rsidR="00F731F4" w:rsidRPr="00B85755" w:rsidRDefault="00F731F4" w:rsidP="00F731F4">
            <w:pPr>
              <w:jc w:val="right"/>
              <w:rPr>
                <w:rFonts w:ascii="Calibri" w:hAnsi="Calibri"/>
                <w:color w:val="000000"/>
                <w:sz w:val="16"/>
                <w:szCs w:val="16"/>
              </w:rPr>
            </w:pPr>
            <w:r w:rsidRPr="00B85755">
              <w:rPr>
                <w:rFonts w:ascii="Calibri" w:hAnsi="Calibri"/>
                <w:color w:val="000000"/>
                <w:sz w:val="16"/>
                <w:szCs w:val="16"/>
              </w:rPr>
              <w:t xml:space="preserve"> 169 </w:t>
            </w:r>
          </w:p>
        </w:tc>
        <w:tc>
          <w:tcPr>
            <w:tcW w:w="760" w:type="dxa"/>
            <w:tcBorders>
              <w:top w:val="nil"/>
              <w:left w:val="nil"/>
              <w:bottom w:val="single" w:sz="4" w:space="0" w:color="auto"/>
              <w:right w:val="single" w:sz="4" w:space="0" w:color="auto"/>
            </w:tcBorders>
            <w:shd w:val="clear" w:color="auto" w:fill="auto"/>
            <w:noWrap/>
            <w:vAlign w:val="bottom"/>
            <w:hideMark/>
          </w:tcPr>
          <w:p w14:paraId="1EFFFD92" w14:textId="77777777" w:rsidR="00F731F4" w:rsidRPr="00B85755" w:rsidRDefault="00F731F4" w:rsidP="00F731F4">
            <w:pPr>
              <w:jc w:val="right"/>
              <w:rPr>
                <w:rFonts w:ascii="Calibri" w:hAnsi="Calibri"/>
                <w:color w:val="000000"/>
                <w:sz w:val="16"/>
                <w:szCs w:val="16"/>
              </w:rPr>
            </w:pPr>
            <w:r w:rsidRPr="00B85755">
              <w:rPr>
                <w:rFonts w:ascii="Calibri" w:hAnsi="Calibri"/>
                <w:color w:val="000000"/>
                <w:sz w:val="16"/>
                <w:szCs w:val="16"/>
              </w:rPr>
              <w:t xml:space="preserve">46 </w:t>
            </w:r>
          </w:p>
        </w:tc>
        <w:tc>
          <w:tcPr>
            <w:tcW w:w="868" w:type="dxa"/>
            <w:tcBorders>
              <w:top w:val="nil"/>
              <w:left w:val="nil"/>
              <w:bottom w:val="single" w:sz="4" w:space="0" w:color="auto"/>
              <w:right w:val="single" w:sz="4" w:space="0" w:color="auto"/>
            </w:tcBorders>
            <w:shd w:val="clear" w:color="auto" w:fill="auto"/>
            <w:noWrap/>
            <w:vAlign w:val="bottom"/>
            <w:hideMark/>
          </w:tcPr>
          <w:p w14:paraId="5DAF8D79" w14:textId="77777777" w:rsidR="00F731F4" w:rsidRPr="00F731F4" w:rsidRDefault="00F731F4" w:rsidP="00F731F4">
            <w:pPr>
              <w:jc w:val="right"/>
              <w:rPr>
                <w:rFonts w:ascii="Calibri" w:hAnsi="Calibri"/>
                <w:color w:val="000000"/>
                <w:sz w:val="16"/>
                <w:szCs w:val="16"/>
              </w:rPr>
            </w:pPr>
            <w:r w:rsidRPr="00EE6B8B">
              <w:rPr>
                <w:rFonts w:ascii="Calibri" w:hAnsi="Calibri"/>
                <w:color w:val="000000"/>
                <w:sz w:val="16"/>
                <w:szCs w:val="16"/>
              </w:rPr>
              <w:t>98</w:t>
            </w:r>
            <w:r w:rsidRPr="00F731F4">
              <w:rPr>
                <w:rFonts w:ascii="Calibri" w:hAnsi="Calibri"/>
                <w:color w:val="000000"/>
                <w:sz w:val="16"/>
                <w:szCs w:val="16"/>
              </w:rPr>
              <w:t xml:space="preserve"> </w:t>
            </w:r>
          </w:p>
        </w:tc>
        <w:tc>
          <w:tcPr>
            <w:tcW w:w="976" w:type="dxa"/>
            <w:tcBorders>
              <w:top w:val="nil"/>
              <w:left w:val="nil"/>
              <w:bottom w:val="single" w:sz="4" w:space="0" w:color="auto"/>
              <w:right w:val="single" w:sz="4" w:space="0" w:color="auto"/>
            </w:tcBorders>
            <w:shd w:val="clear" w:color="auto" w:fill="auto"/>
            <w:noWrap/>
            <w:vAlign w:val="bottom"/>
            <w:hideMark/>
          </w:tcPr>
          <w:p w14:paraId="32D3471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53" w:type="dxa"/>
            <w:tcBorders>
              <w:top w:val="nil"/>
              <w:left w:val="nil"/>
              <w:bottom w:val="single" w:sz="4" w:space="0" w:color="auto"/>
              <w:right w:val="single" w:sz="8" w:space="0" w:color="auto"/>
            </w:tcBorders>
            <w:shd w:val="clear" w:color="auto" w:fill="auto"/>
            <w:noWrap/>
            <w:vAlign w:val="bottom"/>
            <w:hideMark/>
          </w:tcPr>
          <w:p w14:paraId="6E5AA83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r>
      <w:tr w:rsidR="000532C3" w:rsidRPr="00F731F4" w14:paraId="7D7D53C3" w14:textId="77777777" w:rsidTr="00194A57">
        <w:trPr>
          <w:trHeight w:val="300"/>
        </w:trPr>
        <w:tc>
          <w:tcPr>
            <w:tcW w:w="509" w:type="dxa"/>
            <w:tcBorders>
              <w:top w:val="nil"/>
              <w:left w:val="single" w:sz="8" w:space="0" w:color="auto"/>
              <w:bottom w:val="single" w:sz="4" w:space="0" w:color="auto"/>
              <w:right w:val="single" w:sz="4" w:space="0" w:color="auto"/>
            </w:tcBorders>
            <w:shd w:val="clear" w:color="auto" w:fill="auto"/>
            <w:noWrap/>
            <w:vAlign w:val="bottom"/>
            <w:hideMark/>
          </w:tcPr>
          <w:p w14:paraId="0E6D152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18</w:t>
            </w:r>
          </w:p>
        </w:tc>
        <w:tc>
          <w:tcPr>
            <w:tcW w:w="2823" w:type="dxa"/>
            <w:tcBorders>
              <w:top w:val="nil"/>
              <w:left w:val="nil"/>
              <w:bottom w:val="single" w:sz="4" w:space="0" w:color="auto"/>
              <w:right w:val="single" w:sz="4" w:space="0" w:color="auto"/>
            </w:tcBorders>
            <w:shd w:val="clear" w:color="auto" w:fill="auto"/>
            <w:noWrap/>
            <w:vAlign w:val="bottom"/>
            <w:hideMark/>
          </w:tcPr>
          <w:p w14:paraId="09D0A327"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 xml:space="preserve"> Riparian Forest </w:t>
            </w:r>
          </w:p>
        </w:tc>
        <w:tc>
          <w:tcPr>
            <w:tcW w:w="847" w:type="dxa"/>
            <w:tcBorders>
              <w:top w:val="nil"/>
              <w:left w:val="nil"/>
              <w:bottom w:val="single" w:sz="4" w:space="0" w:color="auto"/>
              <w:right w:val="single" w:sz="4" w:space="0" w:color="auto"/>
            </w:tcBorders>
            <w:shd w:val="clear" w:color="auto" w:fill="auto"/>
            <w:noWrap/>
            <w:vAlign w:val="bottom"/>
            <w:hideMark/>
          </w:tcPr>
          <w:p w14:paraId="240FD4E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18,515 </w:t>
            </w:r>
          </w:p>
        </w:tc>
        <w:tc>
          <w:tcPr>
            <w:tcW w:w="847" w:type="dxa"/>
            <w:tcBorders>
              <w:top w:val="nil"/>
              <w:left w:val="nil"/>
              <w:bottom w:val="single" w:sz="4" w:space="0" w:color="auto"/>
              <w:right w:val="single" w:sz="4" w:space="0" w:color="auto"/>
            </w:tcBorders>
            <w:shd w:val="clear" w:color="auto" w:fill="auto"/>
            <w:noWrap/>
            <w:vAlign w:val="bottom"/>
            <w:hideMark/>
          </w:tcPr>
          <w:p w14:paraId="0E68661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680" w:type="dxa"/>
            <w:tcBorders>
              <w:top w:val="nil"/>
              <w:left w:val="nil"/>
              <w:bottom w:val="single" w:sz="4" w:space="0" w:color="auto"/>
              <w:right w:val="single" w:sz="4" w:space="0" w:color="auto"/>
            </w:tcBorders>
          </w:tcPr>
          <w:p w14:paraId="56201EB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Yes</w:t>
            </w:r>
          </w:p>
        </w:tc>
        <w:tc>
          <w:tcPr>
            <w:tcW w:w="847" w:type="dxa"/>
            <w:tcBorders>
              <w:top w:val="nil"/>
              <w:left w:val="single" w:sz="4" w:space="0" w:color="auto"/>
              <w:bottom w:val="single" w:sz="4" w:space="0" w:color="auto"/>
              <w:right w:val="nil"/>
            </w:tcBorders>
            <w:shd w:val="clear" w:color="auto" w:fill="auto"/>
            <w:noWrap/>
            <w:vAlign w:val="bottom"/>
            <w:hideMark/>
          </w:tcPr>
          <w:p w14:paraId="2948624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447 </w:t>
            </w:r>
          </w:p>
        </w:tc>
        <w:tc>
          <w:tcPr>
            <w:tcW w:w="1120" w:type="dxa"/>
            <w:tcBorders>
              <w:top w:val="nil"/>
              <w:left w:val="single" w:sz="8" w:space="0" w:color="auto"/>
              <w:bottom w:val="single" w:sz="4" w:space="0" w:color="auto"/>
              <w:right w:val="single" w:sz="4" w:space="0" w:color="auto"/>
            </w:tcBorders>
            <w:shd w:val="clear" w:color="auto" w:fill="auto"/>
            <w:noWrap/>
            <w:vAlign w:val="bottom"/>
            <w:hideMark/>
          </w:tcPr>
          <w:p w14:paraId="58EFE07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408 </w:t>
            </w:r>
          </w:p>
        </w:tc>
        <w:tc>
          <w:tcPr>
            <w:tcW w:w="796" w:type="dxa"/>
            <w:tcBorders>
              <w:top w:val="nil"/>
              <w:left w:val="nil"/>
              <w:bottom w:val="single" w:sz="4" w:space="0" w:color="auto"/>
              <w:right w:val="single" w:sz="4" w:space="0" w:color="auto"/>
            </w:tcBorders>
            <w:shd w:val="clear" w:color="auto" w:fill="auto"/>
            <w:noWrap/>
            <w:vAlign w:val="bottom"/>
            <w:hideMark/>
          </w:tcPr>
          <w:p w14:paraId="058218E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91 </w:t>
            </w:r>
          </w:p>
        </w:tc>
        <w:tc>
          <w:tcPr>
            <w:tcW w:w="1012" w:type="dxa"/>
            <w:tcBorders>
              <w:top w:val="nil"/>
              <w:left w:val="nil"/>
              <w:bottom w:val="single" w:sz="4" w:space="0" w:color="auto"/>
              <w:right w:val="single" w:sz="4" w:space="0" w:color="auto"/>
            </w:tcBorders>
            <w:shd w:val="clear" w:color="auto" w:fill="auto"/>
            <w:noWrap/>
            <w:vAlign w:val="bottom"/>
            <w:hideMark/>
          </w:tcPr>
          <w:p w14:paraId="6B03400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206 </w:t>
            </w:r>
          </w:p>
        </w:tc>
        <w:tc>
          <w:tcPr>
            <w:tcW w:w="1408" w:type="dxa"/>
            <w:tcBorders>
              <w:top w:val="nil"/>
              <w:left w:val="nil"/>
              <w:bottom w:val="single" w:sz="4" w:space="0" w:color="auto"/>
              <w:right w:val="single" w:sz="8" w:space="0" w:color="auto"/>
            </w:tcBorders>
            <w:shd w:val="clear" w:color="auto" w:fill="auto"/>
            <w:noWrap/>
            <w:vAlign w:val="bottom"/>
            <w:hideMark/>
          </w:tcPr>
          <w:p w14:paraId="76BCE12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202 </w:t>
            </w:r>
          </w:p>
        </w:tc>
        <w:tc>
          <w:tcPr>
            <w:tcW w:w="760" w:type="dxa"/>
            <w:tcBorders>
              <w:top w:val="nil"/>
              <w:left w:val="nil"/>
              <w:bottom w:val="single" w:sz="4" w:space="0" w:color="auto"/>
              <w:right w:val="single" w:sz="4" w:space="0" w:color="auto"/>
            </w:tcBorders>
            <w:shd w:val="clear" w:color="auto" w:fill="auto"/>
            <w:noWrap/>
            <w:vAlign w:val="bottom"/>
            <w:hideMark/>
          </w:tcPr>
          <w:p w14:paraId="47176CD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 </w:t>
            </w:r>
          </w:p>
        </w:tc>
        <w:tc>
          <w:tcPr>
            <w:tcW w:w="868" w:type="dxa"/>
            <w:tcBorders>
              <w:top w:val="nil"/>
              <w:left w:val="nil"/>
              <w:bottom w:val="single" w:sz="4" w:space="0" w:color="auto"/>
              <w:right w:val="single" w:sz="4" w:space="0" w:color="auto"/>
            </w:tcBorders>
            <w:shd w:val="clear" w:color="auto" w:fill="auto"/>
            <w:noWrap/>
            <w:vAlign w:val="bottom"/>
            <w:hideMark/>
          </w:tcPr>
          <w:p w14:paraId="68B83B5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33 </w:t>
            </w:r>
          </w:p>
        </w:tc>
        <w:tc>
          <w:tcPr>
            <w:tcW w:w="976" w:type="dxa"/>
            <w:tcBorders>
              <w:top w:val="nil"/>
              <w:left w:val="nil"/>
              <w:bottom w:val="single" w:sz="4" w:space="0" w:color="auto"/>
              <w:right w:val="single" w:sz="4" w:space="0" w:color="auto"/>
            </w:tcBorders>
            <w:shd w:val="clear" w:color="auto" w:fill="auto"/>
            <w:noWrap/>
            <w:vAlign w:val="bottom"/>
            <w:hideMark/>
          </w:tcPr>
          <w:p w14:paraId="7EC874E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53" w:type="dxa"/>
            <w:tcBorders>
              <w:top w:val="nil"/>
              <w:left w:val="nil"/>
              <w:bottom w:val="single" w:sz="4" w:space="0" w:color="auto"/>
              <w:right w:val="single" w:sz="8" w:space="0" w:color="auto"/>
            </w:tcBorders>
            <w:shd w:val="clear" w:color="auto" w:fill="auto"/>
            <w:noWrap/>
            <w:vAlign w:val="bottom"/>
            <w:hideMark/>
          </w:tcPr>
          <w:p w14:paraId="6B38CF8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r>
      <w:tr w:rsidR="000532C3" w:rsidRPr="00F731F4" w14:paraId="13E2C154" w14:textId="77777777" w:rsidTr="00194A57">
        <w:trPr>
          <w:trHeight w:val="300"/>
        </w:trPr>
        <w:tc>
          <w:tcPr>
            <w:tcW w:w="509" w:type="dxa"/>
            <w:tcBorders>
              <w:top w:val="nil"/>
              <w:left w:val="single" w:sz="8" w:space="0" w:color="auto"/>
              <w:bottom w:val="single" w:sz="4" w:space="0" w:color="auto"/>
              <w:right w:val="single" w:sz="4" w:space="0" w:color="auto"/>
            </w:tcBorders>
            <w:shd w:val="clear" w:color="auto" w:fill="auto"/>
            <w:noWrap/>
            <w:vAlign w:val="bottom"/>
            <w:hideMark/>
          </w:tcPr>
          <w:p w14:paraId="4C03603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20</w:t>
            </w:r>
          </w:p>
        </w:tc>
        <w:tc>
          <w:tcPr>
            <w:tcW w:w="2823" w:type="dxa"/>
            <w:tcBorders>
              <w:top w:val="nil"/>
              <w:left w:val="nil"/>
              <w:bottom w:val="single" w:sz="4" w:space="0" w:color="auto"/>
              <w:right w:val="single" w:sz="4" w:space="0" w:color="auto"/>
            </w:tcBorders>
            <w:shd w:val="clear" w:color="auto" w:fill="auto"/>
            <w:noWrap/>
            <w:vAlign w:val="bottom"/>
            <w:hideMark/>
          </w:tcPr>
          <w:p w14:paraId="388E177C"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 xml:space="preserve"> Heathy Dry Forest </w:t>
            </w:r>
          </w:p>
        </w:tc>
        <w:tc>
          <w:tcPr>
            <w:tcW w:w="847" w:type="dxa"/>
            <w:tcBorders>
              <w:top w:val="nil"/>
              <w:left w:val="nil"/>
              <w:bottom w:val="single" w:sz="4" w:space="0" w:color="auto"/>
              <w:right w:val="single" w:sz="4" w:space="0" w:color="auto"/>
            </w:tcBorders>
            <w:shd w:val="clear" w:color="auto" w:fill="auto"/>
            <w:noWrap/>
            <w:vAlign w:val="bottom"/>
            <w:hideMark/>
          </w:tcPr>
          <w:p w14:paraId="3E27C82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1,950 </w:t>
            </w:r>
          </w:p>
        </w:tc>
        <w:tc>
          <w:tcPr>
            <w:tcW w:w="847" w:type="dxa"/>
            <w:tcBorders>
              <w:top w:val="nil"/>
              <w:left w:val="nil"/>
              <w:bottom w:val="single" w:sz="4" w:space="0" w:color="auto"/>
              <w:right w:val="single" w:sz="4" w:space="0" w:color="auto"/>
            </w:tcBorders>
            <w:shd w:val="clear" w:color="auto" w:fill="auto"/>
            <w:noWrap/>
            <w:vAlign w:val="bottom"/>
            <w:hideMark/>
          </w:tcPr>
          <w:p w14:paraId="1736BE1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 </w:t>
            </w:r>
          </w:p>
        </w:tc>
        <w:tc>
          <w:tcPr>
            <w:tcW w:w="680" w:type="dxa"/>
            <w:tcBorders>
              <w:top w:val="nil"/>
              <w:left w:val="nil"/>
              <w:bottom w:val="single" w:sz="4" w:space="0" w:color="auto"/>
              <w:right w:val="single" w:sz="4" w:space="0" w:color="auto"/>
            </w:tcBorders>
          </w:tcPr>
          <w:p w14:paraId="2A28239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Yes</w:t>
            </w:r>
          </w:p>
        </w:tc>
        <w:tc>
          <w:tcPr>
            <w:tcW w:w="847" w:type="dxa"/>
            <w:tcBorders>
              <w:top w:val="nil"/>
              <w:left w:val="single" w:sz="4" w:space="0" w:color="auto"/>
              <w:bottom w:val="single" w:sz="4" w:space="0" w:color="auto"/>
              <w:right w:val="nil"/>
            </w:tcBorders>
            <w:shd w:val="clear" w:color="auto" w:fill="auto"/>
            <w:noWrap/>
            <w:vAlign w:val="bottom"/>
            <w:hideMark/>
          </w:tcPr>
          <w:p w14:paraId="60EB505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94 </w:t>
            </w:r>
          </w:p>
        </w:tc>
        <w:tc>
          <w:tcPr>
            <w:tcW w:w="1120" w:type="dxa"/>
            <w:tcBorders>
              <w:top w:val="nil"/>
              <w:left w:val="single" w:sz="8" w:space="0" w:color="auto"/>
              <w:bottom w:val="single" w:sz="4" w:space="0" w:color="auto"/>
              <w:right w:val="single" w:sz="4" w:space="0" w:color="auto"/>
            </w:tcBorders>
            <w:shd w:val="clear" w:color="auto" w:fill="auto"/>
            <w:noWrap/>
            <w:vAlign w:val="bottom"/>
            <w:hideMark/>
          </w:tcPr>
          <w:p w14:paraId="3E771C8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92 </w:t>
            </w:r>
          </w:p>
        </w:tc>
        <w:tc>
          <w:tcPr>
            <w:tcW w:w="796" w:type="dxa"/>
            <w:tcBorders>
              <w:top w:val="nil"/>
              <w:left w:val="nil"/>
              <w:bottom w:val="single" w:sz="4" w:space="0" w:color="auto"/>
              <w:right w:val="single" w:sz="4" w:space="0" w:color="auto"/>
            </w:tcBorders>
            <w:shd w:val="clear" w:color="auto" w:fill="auto"/>
            <w:noWrap/>
            <w:vAlign w:val="bottom"/>
            <w:hideMark/>
          </w:tcPr>
          <w:p w14:paraId="7A8E8D4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98 </w:t>
            </w:r>
          </w:p>
        </w:tc>
        <w:tc>
          <w:tcPr>
            <w:tcW w:w="1012" w:type="dxa"/>
            <w:tcBorders>
              <w:top w:val="nil"/>
              <w:left w:val="nil"/>
              <w:bottom w:val="single" w:sz="4" w:space="0" w:color="auto"/>
              <w:right w:val="single" w:sz="4" w:space="0" w:color="auto"/>
            </w:tcBorders>
            <w:shd w:val="clear" w:color="auto" w:fill="auto"/>
            <w:noWrap/>
            <w:vAlign w:val="bottom"/>
            <w:hideMark/>
          </w:tcPr>
          <w:p w14:paraId="49CFEBD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92 </w:t>
            </w:r>
          </w:p>
        </w:tc>
        <w:tc>
          <w:tcPr>
            <w:tcW w:w="1408" w:type="dxa"/>
            <w:tcBorders>
              <w:top w:val="nil"/>
              <w:left w:val="nil"/>
              <w:bottom w:val="single" w:sz="4" w:space="0" w:color="auto"/>
              <w:right w:val="single" w:sz="8" w:space="0" w:color="auto"/>
            </w:tcBorders>
            <w:shd w:val="clear" w:color="auto" w:fill="auto"/>
            <w:noWrap/>
            <w:vAlign w:val="bottom"/>
            <w:hideMark/>
          </w:tcPr>
          <w:p w14:paraId="489840F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60" w:type="dxa"/>
            <w:tcBorders>
              <w:top w:val="nil"/>
              <w:left w:val="nil"/>
              <w:bottom w:val="single" w:sz="4" w:space="0" w:color="auto"/>
              <w:right w:val="single" w:sz="4" w:space="0" w:color="auto"/>
            </w:tcBorders>
            <w:shd w:val="clear" w:color="auto" w:fill="auto"/>
            <w:noWrap/>
            <w:vAlign w:val="bottom"/>
            <w:hideMark/>
          </w:tcPr>
          <w:p w14:paraId="14005E9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868" w:type="dxa"/>
            <w:tcBorders>
              <w:top w:val="nil"/>
              <w:left w:val="nil"/>
              <w:bottom w:val="single" w:sz="4" w:space="0" w:color="auto"/>
              <w:right w:val="single" w:sz="4" w:space="0" w:color="auto"/>
            </w:tcBorders>
            <w:shd w:val="clear" w:color="auto" w:fill="auto"/>
            <w:noWrap/>
            <w:vAlign w:val="bottom"/>
            <w:hideMark/>
          </w:tcPr>
          <w:p w14:paraId="6D39255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14:paraId="445B333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53" w:type="dxa"/>
            <w:tcBorders>
              <w:top w:val="nil"/>
              <w:left w:val="nil"/>
              <w:bottom w:val="single" w:sz="4" w:space="0" w:color="auto"/>
              <w:right w:val="single" w:sz="8" w:space="0" w:color="auto"/>
            </w:tcBorders>
            <w:shd w:val="clear" w:color="auto" w:fill="auto"/>
            <w:noWrap/>
            <w:vAlign w:val="bottom"/>
            <w:hideMark/>
          </w:tcPr>
          <w:p w14:paraId="79C84A9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r>
      <w:tr w:rsidR="000532C3" w:rsidRPr="00F731F4" w14:paraId="14647735" w14:textId="77777777" w:rsidTr="00194A57">
        <w:trPr>
          <w:trHeight w:val="300"/>
        </w:trPr>
        <w:tc>
          <w:tcPr>
            <w:tcW w:w="509" w:type="dxa"/>
            <w:tcBorders>
              <w:top w:val="nil"/>
              <w:left w:val="single" w:sz="8" w:space="0" w:color="auto"/>
              <w:bottom w:val="single" w:sz="4" w:space="0" w:color="auto"/>
              <w:right w:val="single" w:sz="4" w:space="0" w:color="auto"/>
            </w:tcBorders>
            <w:shd w:val="clear" w:color="auto" w:fill="auto"/>
            <w:noWrap/>
            <w:vAlign w:val="bottom"/>
            <w:hideMark/>
          </w:tcPr>
          <w:p w14:paraId="7D1F5CC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21</w:t>
            </w:r>
          </w:p>
        </w:tc>
        <w:tc>
          <w:tcPr>
            <w:tcW w:w="2823" w:type="dxa"/>
            <w:tcBorders>
              <w:top w:val="nil"/>
              <w:left w:val="nil"/>
              <w:bottom w:val="single" w:sz="4" w:space="0" w:color="auto"/>
              <w:right w:val="single" w:sz="4" w:space="0" w:color="auto"/>
            </w:tcBorders>
            <w:shd w:val="clear" w:color="auto" w:fill="auto"/>
            <w:noWrap/>
            <w:vAlign w:val="bottom"/>
            <w:hideMark/>
          </w:tcPr>
          <w:p w14:paraId="37380189"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 xml:space="preserve"> Shrubby Dry Forest </w:t>
            </w:r>
          </w:p>
        </w:tc>
        <w:tc>
          <w:tcPr>
            <w:tcW w:w="847" w:type="dxa"/>
            <w:tcBorders>
              <w:top w:val="nil"/>
              <w:left w:val="nil"/>
              <w:bottom w:val="single" w:sz="4" w:space="0" w:color="auto"/>
              <w:right w:val="single" w:sz="4" w:space="0" w:color="auto"/>
            </w:tcBorders>
            <w:shd w:val="clear" w:color="auto" w:fill="auto"/>
            <w:noWrap/>
            <w:vAlign w:val="bottom"/>
            <w:hideMark/>
          </w:tcPr>
          <w:p w14:paraId="7A9FAF5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222,837 </w:t>
            </w:r>
          </w:p>
        </w:tc>
        <w:tc>
          <w:tcPr>
            <w:tcW w:w="847" w:type="dxa"/>
            <w:tcBorders>
              <w:top w:val="nil"/>
              <w:left w:val="nil"/>
              <w:bottom w:val="single" w:sz="4" w:space="0" w:color="auto"/>
              <w:right w:val="single" w:sz="4" w:space="0" w:color="auto"/>
            </w:tcBorders>
            <w:shd w:val="clear" w:color="auto" w:fill="auto"/>
            <w:noWrap/>
            <w:vAlign w:val="bottom"/>
            <w:hideMark/>
          </w:tcPr>
          <w:p w14:paraId="5B15D2B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12 </w:t>
            </w:r>
          </w:p>
        </w:tc>
        <w:tc>
          <w:tcPr>
            <w:tcW w:w="680" w:type="dxa"/>
            <w:tcBorders>
              <w:top w:val="nil"/>
              <w:left w:val="nil"/>
              <w:bottom w:val="single" w:sz="4" w:space="0" w:color="auto"/>
              <w:right w:val="single" w:sz="4" w:space="0" w:color="auto"/>
            </w:tcBorders>
          </w:tcPr>
          <w:p w14:paraId="6F41FFC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No</w:t>
            </w:r>
          </w:p>
        </w:tc>
        <w:tc>
          <w:tcPr>
            <w:tcW w:w="847" w:type="dxa"/>
            <w:tcBorders>
              <w:top w:val="nil"/>
              <w:left w:val="single" w:sz="4" w:space="0" w:color="auto"/>
              <w:bottom w:val="single" w:sz="4" w:space="0" w:color="auto"/>
              <w:right w:val="nil"/>
            </w:tcBorders>
            <w:shd w:val="clear" w:color="auto" w:fill="auto"/>
            <w:noWrap/>
            <w:vAlign w:val="bottom"/>
            <w:hideMark/>
          </w:tcPr>
          <w:p w14:paraId="51FFAB0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26,986 </w:t>
            </w:r>
          </w:p>
        </w:tc>
        <w:tc>
          <w:tcPr>
            <w:tcW w:w="1120" w:type="dxa"/>
            <w:tcBorders>
              <w:top w:val="nil"/>
              <w:left w:val="single" w:sz="8" w:space="0" w:color="auto"/>
              <w:bottom w:val="single" w:sz="4" w:space="0" w:color="auto"/>
              <w:right w:val="single" w:sz="4" w:space="0" w:color="auto"/>
            </w:tcBorders>
            <w:shd w:val="clear" w:color="auto" w:fill="auto"/>
            <w:noWrap/>
            <w:vAlign w:val="bottom"/>
            <w:hideMark/>
          </w:tcPr>
          <w:p w14:paraId="5850E4B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19,634 </w:t>
            </w:r>
          </w:p>
        </w:tc>
        <w:tc>
          <w:tcPr>
            <w:tcW w:w="796" w:type="dxa"/>
            <w:tcBorders>
              <w:top w:val="nil"/>
              <w:left w:val="nil"/>
              <w:bottom w:val="single" w:sz="4" w:space="0" w:color="auto"/>
              <w:right w:val="single" w:sz="4" w:space="0" w:color="auto"/>
            </w:tcBorders>
            <w:shd w:val="clear" w:color="auto" w:fill="auto"/>
            <w:noWrap/>
            <w:vAlign w:val="bottom"/>
            <w:hideMark/>
          </w:tcPr>
          <w:p w14:paraId="32630AA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73 </w:t>
            </w:r>
          </w:p>
        </w:tc>
        <w:tc>
          <w:tcPr>
            <w:tcW w:w="1012" w:type="dxa"/>
            <w:tcBorders>
              <w:top w:val="nil"/>
              <w:left w:val="nil"/>
              <w:bottom w:val="single" w:sz="4" w:space="0" w:color="auto"/>
              <w:right w:val="single" w:sz="4" w:space="0" w:color="auto"/>
            </w:tcBorders>
            <w:shd w:val="clear" w:color="auto" w:fill="auto"/>
            <w:noWrap/>
            <w:vAlign w:val="bottom"/>
            <w:hideMark/>
          </w:tcPr>
          <w:p w14:paraId="1C9CC87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18,300 </w:t>
            </w:r>
          </w:p>
        </w:tc>
        <w:tc>
          <w:tcPr>
            <w:tcW w:w="1408" w:type="dxa"/>
            <w:tcBorders>
              <w:top w:val="nil"/>
              <w:left w:val="nil"/>
              <w:bottom w:val="single" w:sz="4" w:space="0" w:color="auto"/>
              <w:right w:val="single" w:sz="8" w:space="0" w:color="auto"/>
            </w:tcBorders>
            <w:shd w:val="clear" w:color="auto" w:fill="auto"/>
            <w:noWrap/>
            <w:vAlign w:val="bottom"/>
            <w:hideMark/>
          </w:tcPr>
          <w:p w14:paraId="45C44E1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1,334 </w:t>
            </w:r>
          </w:p>
        </w:tc>
        <w:tc>
          <w:tcPr>
            <w:tcW w:w="760" w:type="dxa"/>
            <w:tcBorders>
              <w:top w:val="nil"/>
              <w:left w:val="nil"/>
              <w:bottom w:val="single" w:sz="4" w:space="0" w:color="auto"/>
              <w:right w:val="single" w:sz="4" w:space="0" w:color="auto"/>
            </w:tcBorders>
            <w:shd w:val="clear" w:color="auto" w:fill="auto"/>
            <w:noWrap/>
            <w:vAlign w:val="bottom"/>
            <w:hideMark/>
          </w:tcPr>
          <w:p w14:paraId="16F554D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1,682 </w:t>
            </w:r>
          </w:p>
        </w:tc>
        <w:tc>
          <w:tcPr>
            <w:tcW w:w="868" w:type="dxa"/>
            <w:tcBorders>
              <w:top w:val="nil"/>
              <w:left w:val="nil"/>
              <w:bottom w:val="single" w:sz="4" w:space="0" w:color="auto"/>
              <w:right w:val="single" w:sz="4" w:space="0" w:color="auto"/>
            </w:tcBorders>
            <w:shd w:val="clear" w:color="auto" w:fill="auto"/>
            <w:noWrap/>
            <w:vAlign w:val="bottom"/>
            <w:hideMark/>
          </w:tcPr>
          <w:p w14:paraId="5CC3F58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5,491 </w:t>
            </w:r>
          </w:p>
        </w:tc>
        <w:tc>
          <w:tcPr>
            <w:tcW w:w="976" w:type="dxa"/>
            <w:tcBorders>
              <w:top w:val="nil"/>
              <w:left w:val="nil"/>
              <w:bottom w:val="single" w:sz="4" w:space="0" w:color="auto"/>
              <w:right w:val="single" w:sz="4" w:space="0" w:color="auto"/>
            </w:tcBorders>
            <w:shd w:val="clear" w:color="auto" w:fill="auto"/>
            <w:noWrap/>
            <w:vAlign w:val="bottom"/>
            <w:hideMark/>
          </w:tcPr>
          <w:p w14:paraId="64AEEB7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 </w:t>
            </w:r>
          </w:p>
        </w:tc>
        <w:tc>
          <w:tcPr>
            <w:tcW w:w="753" w:type="dxa"/>
            <w:tcBorders>
              <w:top w:val="nil"/>
              <w:left w:val="nil"/>
              <w:bottom w:val="single" w:sz="4" w:space="0" w:color="auto"/>
              <w:right w:val="single" w:sz="8" w:space="0" w:color="auto"/>
            </w:tcBorders>
            <w:shd w:val="clear" w:color="auto" w:fill="auto"/>
            <w:noWrap/>
            <w:vAlign w:val="bottom"/>
            <w:hideMark/>
          </w:tcPr>
          <w:p w14:paraId="258C59F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169 </w:t>
            </w:r>
          </w:p>
        </w:tc>
      </w:tr>
      <w:tr w:rsidR="000532C3" w:rsidRPr="00F731F4" w14:paraId="25DC2438" w14:textId="77777777" w:rsidTr="00194A57">
        <w:trPr>
          <w:trHeight w:val="300"/>
        </w:trPr>
        <w:tc>
          <w:tcPr>
            <w:tcW w:w="509" w:type="dxa"/>
            <w:tcBorders>
              <w:top w:val="nil"/>
              <w:left w:val="single" w:sz="8" w:space="0" w:color="auto"/>
              <w:bottom w:val="single" w:sz="4" w:space="0" w:color="auto"/>
              <w:right w:val="single" w:sz="4" w:space="0" w:color="auto"/>
            </w:tcBorders>
            <w:shd w:val="clear" w:color="auto" w:fill="auto"/>
            <w:noWrap/>
            <w:vAlign w:val="bottom"/>
            <w:hideMark/>
          </w:tcPr>
          <w:p w14:paraId="6D3DE63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22</w:t>
            </w:r>
          </w:p>
        </w:tc>
        <w:tc>
          <w:tcPr>
            <w:tcW w:w="2823" w:type="dxa"/>
            <w:tcBorders>
              <w:top w:val="nil"/>
              <w:left w:val="nil"/>
              <w:bottom w:val="single" w:sz="4" w:space="0" w:color="auto"/>
              <w:right w:val="single" w:sz="4" w:space="0" w:color="auto"/>
            </w:tcBorders>
            <w:shd w:val="clear" w:color="auto" w:fill="auto"/>
            <w:noWrap/>
            <w:vAlign w:val="bottom"/>
            <w:hideMark/>
          </w:tcPr>
          <w:p w14:paraId="7AB6EF5A"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 xml:space="preserve"> Grassy Dry Forest </w:t>
            </w:r>
          </w:p>
        </w:tc>
        <w:tc>
          <w:tcPr>
            <w:tcW w:w="847" w:type="dxa"/>
            <w:tcBorders>
              <w:top w:val="nil"/>
              <w:left w:val="nil"/>
              <w:bottom w:val="single" w:sz="4" w:space="0" w:color="auto"/>
              <w:right w:val="single" w:sz="4" w:space="0" w:color="auto"/>
            </w:tcBorders>
            <w:shd w:val="clear" w:color="auto" w:fill="auto"/>
            <w:noWrap/>
            <w:vAlign w:val="bottom"/>
            <w:hideMark/>
          </w:tcPr>
          <w:p w14:paraId="5709424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27,532 </w:t>
            </w:r>
          </w:p>
        </w:tc>
        <w:tc>
          <w:tcPr>
            <w:tcW w:w="847" w:type="dxa"/>
            <w:tcBorders>
              <w:top w:val="nil"/>
              <w:left w:val="nil"/>
              <w:bottom w:val="single" w:sz="4" w:space="0" w:color="auto"/>
              <w:right w:val="single" w:sz="4" w:space="0" w:color="auto"/>
            </w:tcBorders>
            <w:shd w:val="clear" w:color="auto" w:fill="auto"/>
            <w:noWrap/>
            <w:vAlign w:val="bottom"/>
            <w:hideMark/>
          </w:tcPr>
          <w:p w14:paraId="193FD3D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 </w:t>
            </w:r>
          </w:p>
        </w:tc>
        <w:tc>
          <w:tcPr>
            <w:tcW w:w="680" w:type="dxa"/>
            <w:tcBorders>
              <w:top w:val="nil"/>
              <w:left w:val="nil"/>
              <w:bottom w:val="single" w:sz="4" w:space="0" w:color="auto"/>
              <w:right w:val="single" w:sz="4" w:space="0" w:color="auto"/>
            </w:tcBorders>
          </w:tcPr>
          <w:p w14:paraId="40AEAE3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Yes</w:t>
            </w:r>
          </w:p>
        </w:tc>
        <w:tc>
          <w:tcPr>
            <w:tcW w:w="847" w:type="dxa"/>
            <w:tcBorders>
              <w:top w:val="nil"/>
              <w:left w:val="single" w:sz="4" w:space="0" w:color="auto"/>
              <w:bottom w:val="single" w:sz="4" w:space="0" w:color="auto"/>
              <w:right w:val="nil"/>
            </w:tcBorders>
            <w:shd w:val="clear" w:color="auto" w:fill="auto"/>
            <w:noWrap/>
            <w:vAlign w:val="bottom"/>
            <w:hideMark/>
          </w:tcPr>
          <w:p w14:paraId="085EE01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1,488 </w:t>
            </w:r>
          </w:p>
        </w:tc>
        <w:tc>
          <w:tcPr>
            <w:tcW w:w="1120" w:type="dxa"/>
            <w:tcBorders>
              <w:top w:val="nil"/>
              <w:left w:val="single" w:sz="8" w:space="0" w:color="auto"/>
              <w:bottom w:val="single" w:sz="4" w:space="0" w:color="auto"/>
              <w:right w:val="single" w:sz="4" w:space="0" w:color="auto"/>
            </w:tcBorders>
            <w:shd w:val="clear" w:color="auto" w:fill="auto"/>
            <w:noWrap/>
            <w:vAlign w:val="bottom"/>
            <w:hideMark/>
          </w:tcPr>
          <w:p w14:paraId="3AC7468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1,029 </w:t>
            </w:r>
          </w:p>
        </w:tc>
        <w:tc>
          <w:tcPr>
            <w:tcW w:w="796" w:type="dxa"/>
            <w:tcBorders>
              <w:top w:val="nil"/>
              <w:left w:val="nil"/>
              <w:bottom w:val="single" w:sz="4" w:space="0" w:color="auto"/>
              <w:right w:val="single" w:sz="4" w:space="0" w:color="auto"/>
            </w:tcBorders>
            <w:shd w:val="clear" w:color="auto" w:fill="auto"/>
            <w:noWrap/>
            <w:vAlign w:val="bottom"/>
            <w:hideMark/>
          </w:tcPr>
          <w:p w14:paraId="09E91B5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69 </w:t>
            </w:r>
          </w:p>
        </w:tc>
        <w:tc>
          <w:tcPr>
            <w:tcW w:w="1012" w:type="dxa"/>
            <w:tcBorders>
              <w:top w:val="nil"/>
              <w:left w:val="nil"/>
              <w:bottom w:val="single" w:sz="4" w:space="0" w:color="auto"/>
              <w:right w:val="single" w:sz="4" w:space="0" w:color="auto"/>
            </w:tcBorders>
            <w:shd w:val="clear" w:color="auto" w:fill="auto"/>
            <w:noWrap/>
            <w:vAlign w:val="bottom"/>
            <w:hideMark/>
          </w:tcPr>
          <w:p w14:paraId="4ECA5C8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1,007 </w:t>
            </w:r>
          </w:p>
        </w:tc>
        <w:tc>
          <w:tcPr>
            <w:tcW w:w="1408" w:type="dxa"/>
            <w:tcBorders>
              <w:top w:val="nil"/>
              <w:left w:val="nil"/>
              <w:bottom w:val="single" w:sz="4" w:space="0" w:color="auto"/>
              <w:right w:val="single" w:sz="8" w:space="0" w:color="auto"/>
            </w:tcBorders>
            <w:shd w:val="clear" w:color="auto" w:fill="auto"/>
            <w:noWrap/>
            <w:vAlign w:val="bottom"/>
            <w:hideMark/>
          </w:tcPr>
          <w:p w14:paraId="444B856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23 </w:t>
            </w:r>
          </w:p>
        </w:tc>
        <w:tc>
          <w:tcPr>
            <w:tcW w:w="760" w:type="dxa"/>
            <w:tcBorders>
              <w:top w:val="nil"/>
              <w:left w:val="nil"/>
              <w:bottom w:val="single" w:sz="4" w:space="0" w:color="auto"/>
              <w:right w:val="single" w:sz="4" w:space="0" w:color="auto"/>
            </w:tcBorders>
            <w:shd w:val="clear" w:color="auto" w:fill="auto"/>
            <w:noWrap/>
            <w:vAlign w:val="bottom"/>
            <w:hideMark/>
          </w:tcPr>
          <w:p w14:paraId="204A61C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64 </w:t>
            </w:r>
          </w:p>
        </w:tc>
        <w:tc>
          <w:tcPr>
            <w:tcW w:w="868" w:type="dxa"/>
            <w:tcBorders>
              <w:top w:val="nil"/>
              <w:left w:val="nil"/>
              <w:bottom w:val="single" w:sz="4" w:space="0" w:color="auto"/>
              <w:right w:val="single" w:sz="4" w:space="0" w:color="auto"/>
            </w:tcBorders>
            <w:shd w:val="clear" w:color="auto" w:fill="auto"/>
            <w:noWrap/>
            <w:vAlign w:val="bottom"/>
            <w:hideMark/>
          </w:tcPr>
          <w:p w14:paraId="60966F4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395 </w:t>
            </w:r>
          </w:p>
        </w:tc>
        <w:tc>
          <w:tcPr>
            <w:tcW w:w="976" w:type="dxa"/>
            <w:tcBorders>
              <w:top w:val="nil"/>
              <w:left w:val="nil"/>
              <w:bottom w:val="single" w:sz="4" w:space="0" w:color="auto"/>
              <w:right w:val="single" w:sz="4" w:space="0" w:color="auto"/>
            </w:tcBorders>
            <w:shd w:val="clear" w:color="auto" w:fill="auto"/>
            <w:noWrap/>
            <w:vAlign w:val="bottom"/>
            <w:hideMark/>
          </w:tcPr>
          <w:p w14:paraId="0636E78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53" w:type="dxa"/>
            <w:tcBorders>
              <w:top w:val="nil"/>
              <w:left w:val="nil"/>
              <w:bottom w:val="single" w:sz="4" w:space="0" w:color="auto"/>
              <w:right w:val="single" w:sz="8" w:space="0" w:color="auto"/>
            </w:tcBorders>
            <w:shd w:val="clear" w:color="auto" w:fill="auto"/>
            <w:noWrap/>
            <w:vAlign w:val="bottom"/>
            <w:hideMark/>
          </w:tcPr>
          <w:p w14:paraId="035D1AD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r>
      <w:tr w:rsidR="000532C3" w:rsidRPr="00F731F4" w14:paraId="76AC4C98" w14:textId="77777777" w:rsidTr="00194A57">
        <w:trPr>
          <w:trHeight w:val="300"/>
        </w:trPr>
        <w:tc>
          <w:tcPr>
            <w:tcW w:w="509" w:type="dxa"/>
            <w:tcBorders>
              <w:top w:val="nil"/>
              <w:left w:val="single" w:sz="8" w:space="0" w:color="auto"/>
              <w:bottom w:val="single" w:sz="4" w:space="0" w:color="auto"/>
              <w:right w:val="single" w:sz="4" w:space="0" w:color="auto"/>
            </w:tcBorders>
            <w:shd w:val="clear" w:color="auto" w:fill="auto"/>
            <w:noWrap/>
            <w:vAlign w:val="bottom"/>
            <w:hideMark/>
          </w:tcPr>
          <w:p w14:paraId="096637F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24</w:t>
            </w:r>
          </w:p>
        </w:tc>
        <w:tc>
          <w:tcPr>
            <w:tcW w:w="2823" w:type="dxa"/>
            <w:tcBorders>
              <w:top w:val="nil"/>
              <w:left w:val="nil"/>
              <w:bottom w:val="single" w:sz="4" w:space="0" w:color="auto"/>
              <w:right w:val="single" w:sz="4" w:space="0" w:color="auto"/>
            </w:tcBorders>
            <w:shd w:val="clear" w:color="auto" w:fill="auto"/>
            <w:noWrap/>
            <w:vAlign w:val="bottom"/>
            <w:hideMark/>
          </w:tcPr>
          <w:p w14:paraId="317D9403"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 xml:space="preserve"> Foothill Box Ironbark Forest </w:t>
            </w:r>
          </w:p>
        </w:tc>
        <w:tc>
          <w:tcPr>
            <w:tcW w:w="847" w:type="dxa"/>
            <w:tcBorders>
              <w:top w:val="nil"/>
              <w:left w:val="nil"/>
              <w:bottom w:val="single" w:sz="4" w:space="0" w:color="auto"/>
              <w:right w:val="single" w:sz="4" w:space="0" w:color="auto"/>
            </w:tcBorders>
            <w:shd w:val="clear" w:color="auto" w:fill="auto"/>
            <w:noWrap/>
            <w:vAlign w:val="bottom"/>
            <w:hideMark/>
          </w:tcPr>
          <w:p w14:paraId="39A4010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603 </w:t>
            </w:r>
          </w:p>
        </w:tc>
        <w:tc>
          <w:tcPr>
            <w:tcW w:w="847" w:type="dxa"/>
            <w:tcBorders>
              <w:top w:val="nil"/>
              <w:left w:val="nil"/>
              <w:bottom w:val="single" w:sz="4" w:space="0" w:color="auto"/>
              <w:right w:val="single" w:sz="4" w:space="0" w:color="auto"/>
            </w:tcBorders>
            <w:shd w:val="clear" w:color="auto" w:fill="auto"/>
            <w:noWrap/>
            <w:vAlign w:val="bottom"/>
            <w:hideMark/>
          </w:tcPr>
          <w:p w14:paraId="63C8E78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43 </w:t>
            </w:r>
          </w:p>
        </w:tc>
        <w:tc>
          <w:tcPr>
            <w:tcW w:w="680" w:type="dxa"/>
            <w:tcBorders>
              <w:top w:val="nil"/>
              <w:left w:val="nil"/>
              <w:bottom w:val="single" w:sz="4" w:space="0" w:color="auto"/>
              <w:right w:val="single" w:sz="4" w:space="0" w:color="auto"/>
            </w:tcBorders>
          </w:tcPr>
          <w:p w14:paraId="2D67DCE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No</w:t>
            </w:r>
          </w:p>
        </w:tc>
        <w:tc>
          <w:tcPr>
            <w:tcW w:w="847" w:type="dxa"/>
            <w:tcBorders>
              <w:top w:val="nil"/>
              <w:left w:val="single" w:sz="4" w:space="0" w:color="auto"/>
              <w:bottom w:val="single" w:sz="4" w:space="0" w:color="auto"/>
              <w:right w:val="nil"/>
            </w:tcBorders>
            <w:shd w:val="clear" w:color="auto" w:fill="auto"/>
            <w:noWrap/>
            <w:vAlign w:val="bottom"/>
            <w:hideMark/>
          </w:tcPr>
          <w:p w14:paraId="0493154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257 </w:t>
            </w:r>
          </w:p>
        </w:tc>
        <w:tc>
          <w:tcPr>
            <w:tcW w:w="1120" w:type="dxa"/>
            <w:tcBorders>
              <w:top w:val="nil"/>
              <w:left w:val="single" w:sz="8" w:space="0" w:color="auto"/>
              <w:bottom w:val="single" w:sz="4" w:space="0" w:color="auto"/>
              <w:right w:val="single" w:sz="4" w:space="0" w:color="auto"/>
            </w:tcBorders>
            <w:shd w:val="clear" w:color="auto" w:fill="auto"/>
            <w:noWrap/>
            <w:vAlign w:val="bottom"/>
            <w:hideMark/>
          </w:tcPr>
          <w:p w14:paraId="19A388C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251 </w:t>
            </w:r>
          </w:p>
        </w:tc>
        <w:tc>
          <w:tcPr>
            <w:tcW w:w="796" w:type="dxa"/>
            <w:tcBorders>
              <w:top w:val="nil"/>
              <w:left w:val="nil"/>
              <w:bottom w:val="single" w:sz="4" w:space="0" w:color="auto"/>
              <w:right w:val="single" w:sz="4" w:space="0" w:color="auto"/>
            </w:tcBorders>
            <w:shd w:val="clear" w:color="auto" w:fill="auto"/>
            <w:noWrap/>
            <w:vAlign w:val="bottom"/>
            <w:hideMark/>
          </w:tcPr>
          <w:p w14:paraId="31C3012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98 </w:t>
            </w:r>
          </w:p>
        </w:tc>
        <w:tc>
          <w:tcPr>
            <w:tcW w:w="1012" w:type="dxa"/>
            <w:tcBorders>
              <w:top w:val="nil"/>
              <w:left w:val="nil"/>
              <w:bottom w:val="single" w:sz="4" w:space="0" w:color="auto"/>
              <w:right w:val="single" w:sz="4" w:space="0" w:color="auto"/>
            </w:tcBorders>
            <w:shd w:val="clear" w:color="auto" w:fill="auto"/>
            <w:noWrap/>
            <w:vAlign w:val="bottom"/>
            <w:hideMark/>
          </w:tcPr>
          <w:p w14:paraId="2110EEB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226 </w:t>
            </w:r>
          </w:p>
        </w:tc>
        <w:tc>
          <w:tcPr>
            <w:tcW w:w="1408" w:type="dxa"/>
            <w:tcBorders>
              <w:top w:val="nil"/>
              <w:left w:val="nil"/>
              <w:bottom w:val="single" w:sz="4" w:space="0" w:color="auto"/>
              <w:right w:val="single" w:sz="8" w:space="0" w:color="auto"/>
            </w:tcBorders>
            <w:shd w:val="clear" w:color="auto" w:fill="auto"/>
            <w:noWrap/>
            <w:vAlign w:val="bottom"/>
            <w:hideMark/>
          </w:tcPr>
          <w:p w14:paraId="21A3CF3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25 </w:t>
            </w:r>
          </w:p>
        </w:tc>
        <w:tc>
          <w:tcPr>
            <w:tcW w:w="760" w:type="dxa"/>
            <w:tcBorders>
              <w:top w:val="nil"/>
              <w:left w:val="nil"/>
              <w:bottom w:val="single" w:sz="4" w:space="0" w:color="auto"/>
              <w:right w:val="single" w:sz="4" w:space="0" w:color="auto"/>
            </w:tcBorders>
            <w:shd w:val="clear" w:color="auto" w:fill="auto"/>
            <w:noWrap/>
            <w:vAlign w:val="bottom"/>
            <w:hideMark/>
          </w:tcPr>
          <w:p w14:paraId="2451ECF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868" w:type="dxa"/>
            <w:tcBorders>
              <w:top w:val="nil"/>
              <w:left w:val="nil"/>
              <w:bottom w:val="single" w:sz="4" w:space="0" w:color="auto"/>
              <w:right w:val="single" w:sz="4" w:space="0" w:color="auto"/>
            </w:tcBorders>
            <w:shd w:val="clear" w:color="auto" w:fill="auto"/>
            <w:noWrap/>
            <w:vAlign w:val="bottom"/>
            <w:hideMark/>
          </w:tcPr>
          <w:p w14:paraId="75FC941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 </w:t>
            </w:r>
          </w:p>
        </w:tc>
        <w:tc>
          <w:tcPr>
            <w:tcW w:w="976" w:type="dxa"/>
            <w:tcBorders>
              <w:top w:val="nil"/>
              <w:left w:val="nil"/>
              <w:bottom w:val="single" w:sz="4" w:space="0" w:color="auto"/>
              <w:right w:val="single" w:sz="4" w:space="0" w:color="auto"/>
            </w:tcBorders>
            <w:shd w:val="clear" w:color="auto" w:fill="auto"/>
            <w:noWrap/>
            <w:vAlign w:val="bottom"/>
            <w:hideMark/>
          </w:tcPr>
          <w:p w14:paraId="75CA712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53" w:type="dxa"/>
            <w:tcBorders>
              <w:top w:val="nil"/>
              <w:left w:val="nil"/>
              <w:bottom w:val="single" w:sz="4" w:space="0" w:color="auto"/>
              <w:right w:val="single" w:sz="8" w:space="0" w:color="auto"/>
            </w:tcBorders>
            <w:shd w:val="clear" w:color="auto" w:fill="auto"/>
            <w:noWrap/>
            <w:vAlign w:val="bottom"/>
            <w:hideMark/>
          </w:tcPr>
          <w:p w14:paraId="7263B88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r>
      <w:tr w:rsidR="000532C3" w:rsidRPr="00F731F4" w14:paraId="7ECCE739" w14:textId="77777777" w:rsidTr="00194A57">
        <w:trPr>
          <w:trHeight w:val="300"/>
        </w:trPr>
        <w:tc>
          <w:tcPr>
            <w:tcW w:w="509" w:type="dxa"/>
            <w:tcBorders>
              <w:top w:val="nil"/>
              <w:left w:val="single" w:sz="8" w:space="0" w:color="auto"/>
              <w:bottom w:val="single" w:sz="4" w:space="0" w:color="auto"/>
              <w:right w:val="single" w:sz="4" w:space="0" w:color="auto"/>
            </w:tcBorders>
            <w:shd w:val="clear" w:color="auto" w:fill="auto"/>
            <w:noWrap/>
            <w:vAlign w:val="bottom"/>
            <w:hideMark/>
          </w:tcPr>
          <w:p w14:paraId="4B034CC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27</w:t>
            </w:r>
          </w:p>
        </w:tc>
        <w:tc>
          <w:tcPr>
            <w:tcW w:w="2823" w:type="dxa"/>
            <w:tcBorders>
              <w:top w:val="nil"/>
              <w:left w:val="nil"/>
              <w:bottom w:val="single" w:sz="4" w:space="0" w:color="auto"/>
              <w:right w:val="single" w:sz="4" w:space="0" w:color="auto"/>
            </w:tcBorders>
            <w:shd w:val="clear" w:color="auto" w:fill="auto"/>
            <w:noWrap/>
            <w:vAlign w:val="bottom"/>
            <w:hideMark/>
          </w:tcPr>
          <w:p w14:paraId="58A5DF09"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 xml:space="preserve"> Blackthorn Scrub </w:t>
            </w:r>
          </w:p>
        </w:tc>
        <w:tc>
          <w:tcPr>
            <w:tcW w:w="847" w:type="dxa"/>
            <w:tcBorders>
              <w:top w:val="nil"/>
              <w:left w:val="nil"/>
              <w:bottom w:val="single" w:sz="4" w:space="0" w:color="auto"/>
              <w:right w:val="single" w:sz="4" w:space="0" w:color="auto"/>
            </w:tcBorders>
            <w:shd w:val="clear" w:color="auto" w:fill="auto"/>
            <w:noWrap/>
            <w:vAlign w:val="bottom"/>
            <w:hideMark/>
          </w:tcPr>
          <w:p w14:paraId="6E6A4D8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5,225 </w:t>
            </w:r>
          </w:p>
        </w:tc>
        <w:tc>
          <w:tcPr>
            <w:tcW w:w="847" w:type="dxa"/>
            <w:tcBorders>
              <w:top w:val="nil"/>
              <w:left w:val="nil"/>
              <w:bottom w:val="single" w:sz="4" w:space="0" w:color="auto"/>
              <w:right w:val="single" w:sz="4" w:space="0" w:color="auto"/>
            </w:tcBorders>
            <w:shd w:val="clear" w:color="auto" w:fill="auto"/>
            <w:noWrap/>
            <w:vAlign w:val="bottom"/>
            <w:hideMark/>
          </w:tcPr>
          <w:p w14:paraId="7F2E595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25 </w:t>
            </w:r>
          </w:p>
        </w:tc>
        <w:tc>
          <w:tcPr>
            <w:tcW w:w="680" w:type="dxa"/>
            <w:tcBorders>
              <w:top w:val="nil"/>
              <w:left w:val="nil"/>
              <w:bottom w:val="single" w:sz="4" w:space="0" w:color="auto"/>
              <w:right w:val="single" w:sz="4" w:space="0" w:color="auto"/>
            </w:tcBorders>
          </w:tcPr>
          <w:p w14:paraId="30272CB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No</w:t>
            </w:r>
          </w:p>
        </w:tc>
        <w:tc>
          <w:tcPr>
            <w:tcW w:w="847" w:type="dxa"/>
            <w:tcBorders>
              <w:top w:val="nil"/>
              <w:left w:val="single" w:sz="4" w:space="0" w:color="auto"/>
              <w:bottom w:val="single" w:sz="4" w:space="0" w:color="auto"/>
              <w:right w:val="nil"/>
            </w:tcBorders>
            <w:shd w:val="clear" w:color="auto" w:fill="auto"/>
            <w:noWrap/>
            <w:vAlign w:val="bottom"/>
            <w:hideMark/>
          </w:tcPr>
          <w:p w14:paraId="69EB198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1,298 </w:t>
            </w:r>
          </w:p>
        </w:tc>
        <w:tc>
          <w:tcPr>
            <w:tcW w:w="1120" w:type="dxa"/>
            <w:tcBorders>
              <w:top w:val="nil"/>
              <w:left w:val="single" w:sz="8" w:space="0" w:color="auto"/>
              <w:bottom w:val="single" w:sz="4" w:space="0" w:color="auto"/>
              <w:right w:val="single" w:sz="4" w:space="0" w:color="auto"/>
            </w:tcBorders>
            <w:shd w:val="clear" w:color="auto" w:fill="auto"/>
            <w:noWrap/>
            <w:vAlign w:val="bottom"/>
            <w:hideMark/>
          </w:tcPr>
          <w:p w14:paraId="7B405BD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1,131 </w:t>
            </w:r>
          </w:p>
        </w:tc>
        <w:tc>
          <w:tcPr>
            <w:tcW w:w="796" w:type="dxa"/>
            <w:tcBorders>
              <w:top w:val="nil"/>
              <w:left w:val="nil"/>
              <w:bottom w:val="single" w:sz="4" w:space="0" w:color="auto"/>
              <w:right w:val="single" w:sz="4" w:space="0" w:color="auto"/>
            </w:tcBorders>
            <w:shd w:val="clear" w:color="auto" w:fill="auto"/>
            <w:noWrap/>
            <w:vAlign w:val="bottom"/>
            <w:hideMark/>
          </w:tcPr>
          <w:p w14:paraId="6F0F24B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87 </w:t>
            </w:r>
          </w:p>
        </w:tc>
        <w:tc>
          <w:tcPr>
            <w:tcW w:w="1012" w:type="dxa"/>
            <w:tcBorders>
              <w:top w:val="nil"/>
              <w:left w:val="nil"/>
              <w:bottom w:val="single" w:sz="4" w:space="0" w:color="auto"/>
              <w:right w:val="single" w:sz="4" w:space="0" w:color="auto"/>
            </w:tcBorders>
            <w:shd w:val="clear" w:color="auto" w:fill="auto"/>
            <w:noWrap/>
            <w:vAlign w:val="bottom"/>
            <w:hideMark/>
          </w:tcPr>
          <w:p w14:paraId="330128F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1,004 </w:t>
            </w:r>
          </w:p>
        </w:tc>
        <w:tc>
          <w:tcPr>
            <w:tcW w:w="1408" w:type="dxa"/>
            <w:tcBorders>
              <w:top w:val="nil"/>
              <w:left w:val="nil"/>
              <w:bottom w:val="single" w:sz="4" w:space="0" w:color="auto"/>
              <w:right w:val="single" w:sz="8" w:space="0" w:color="auto"/>
            </w:tcBorders>
            <w:shd w:val="clear" w:color="auto" w:fill="auto"/>
            <w:noWrap/>
            <w:vAlign w:val="bottom"/>
            <w:hideMark/>
          </w:tcPr>
          <w:p w14:paraId="4E8DA8D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127 </w:t>
            </w:r>
          </w:p>
        </w:tc>
        <w:tc>
          <w:tcPr>
            <w:tcW w:w="760" w:type="dxa"/>
            <w:tcBorders>
              <w:top w:val="nil"/>
              <w:left w:val="nil"/>
              <w:bottom w:val="single" w:sz="4" w:space="0" w:color="auto"/>
              <w:right w:val="single" w:sz="4" w:space="0" w:color="auto"/>
            </w:tcBorders>
            <w:shd w:val="clear" w:color="auto" w:fill="auto"/>
            <w:noWrap/>
            <w:vAlign w:val="bottom"/>
            <w:hideMark/>
          </w:tcPr>
          <w:p w14:paraId="2B93AF9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67 </w:t>
            </w:r>
          </w:p>
        </w:tc>
        <w:tc>
          <w:tcPr>
            <w:tcW w:w="868" w:type="dxa"/>
            <w:tcBorders>
              <w:top w:val="nil"/>
              <w:left w:val="nil"/>
              <w:bottom w:val="single" w:sz="4" w:space="0" w:color="auto"/>
              <w:right w:val="single" w:sz="4" w:space="0" w:color="auto"/>
            </w:tcBorders>
            <w:shd w:val="clear" w:color="auto" w:fill="auto"/>
            <w:noWrap/>
            <w:vAlign w:val="bottom"/>
            <w:hideMark/>
          </w:tcPr>
          <w:p w14:paraId="5BC3885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99 </w:t>
            </w:r>
          </w:p>
        </w:tc>
        <w:tc>
          <w:tcPr>
            <w:tcW w:w="976" w:type="dxa"/>
            <w:tcBorders>
              <w:top w:val="nil"/>
              <w:left w:val="nil"/>
              <w:bottom w:val="single" w:sz="4" w:space="0" w:color="auto"/>
              <w:right w:val="single" w:sz="4" w:space="0" w:color="auto"/>
            </w:tcBorders>
            <w:shd w:val="clear" w:color="auto" w:fill="auto"/>
            <w:noWrap/>
            <w:vAlign w:val="bottom"/>
            <w:hideMark/>
          </w:tcPr>
          <w:p w14:paraId="77519D8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53" w:type="dxa"/>
            <w:tcBorders>
              <w:top w:val="nil"/>
              <w:left w:val="nil"/>
              <w:bottom w:val="single" w:sz="4" w:space="0" w:color="auto"/>
              <w:right w:val="single" w:sz="8" w:space="0" w:color="auto"/>
            </w:tcBorders>
            <w:shd w:val="clear" w:color="auto" w:fill="auto"/>
            <w:noWrap/>
            <w:vAlign w:val="bottom"/>
            <w:hideMark/>
          </w:tcPr>
          <w:p w14:paraId="1115724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r>
      <w:tr w:rsidR="000532C3" w:rsidRPr="00F731F4" w14:paraId="5348DA01" w14:textId="77777777" w:rsidTr="00194A57">
        <w:trPr>
          <w:trHeight w:val="300"/>
        </w:trPr>
        <w:tc>
          <w:tcPr>
            <w:tcW w:w="509" w:type="dxa"/>
            <w:tcBorders>
              <w:top w:val="nil"/>
              <w:left w:val="single" w:sz="8" w:space="0" w:color="auto"/>
              <w:bottom w:val="single" w:sz="4" w:space="0" w:color="auto"/>
              <w:right w:val="single" w:sz="4" w:space="0" w:color="auto"/>
            </w:tcBorders>
            <w:shd w:val="clear" w:color="auto" w:fill="auto"/>
            <w:noWrap/>
            <w:vAlign w:val="bottom"/>
            <w:hideMark/>
          </w:tcPr>
          <w:p w14:paraId="15CF7E1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28</w:t>
            </w:r>
          </w:p>
        </w:tc>
        <w:tc>
          <w:tcPr>
            <w:tcW w:w="2823" w:type="dxa"/>
            <w:tcBorders>
              <w:top w:val="nil"/>
              <w:left w:val="nil"/>
              <w:bottom w:val="single" w:sz="4" w:space="0" w:color="auto"/>
              <w:right w:val="single" w:sz="4" w:space="0" w:color="auto"/>
            </w:tcBorders>
            <w:shd w:val="clear" w:color="auto" w:fill="auto"/>
            <w:noWrap/>
            <w:vAlign w:val="bottom"/>
            <w:hideMark/>
          </w:tcPr>
          <w:p w14:paraId="54248F38"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 xml:space="preserve"> Rocky Outcrop Shrubland </w:t>
            </w:r>
          </w:p>
        </w:tc>
        <w:tc>
          <w:tcPr>
            <w:tcW w:w="847" w:type="dxa"/>
            <w:tcBorders>
              <w:top w:val="nil"/>
              <w:left w:val="nil"/>
              <w:bottom w:val="single" w:sz="4" w:space="0" w:color="auto"/>
              <w:right w:val="single" w:sz="4" w:space="0" w:color="auto"/>
            </w:tcBorders>
            <w:shd w:val="clear" w:color="auto" w:fill="auto"/>
            <w:noWrap/>
            <w:vAlign w:val="bottom"/>
            <w:hideMark/>
          </w:tcPr>
          <w:p w14:paraId="19973BE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1,612 </w:t>
            </w:r>
          </w:p>
        </w:tc>
        <w:tc>
          <w:tcPr>
            <w:tcW w:w="847" w:type="dxa"/>
            <w:tcBorders>
              <w:top w:val="nil"/>
              <w:left w:val="nil"/>
              <w:bottom w:val="single" w:sz="4" w:space="0" w:color="auto"/>
              <w:right w:val="single" w:sz="4" w:space="0" w:color="auto"/>
            </w:tcBorders>
            <w:shd w:val="clear" w:color="auto" w:fill="auto"/>
            <w:noWrap/>
            <w:vAlign w:val="bottom"/>
            <w:hideMark/>
          </w:tcPr>
          <w:p w14:paraId="59E1B74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 </w:t>
            </w:r>
          </w:p>
        </w:tc>
        <w:tc>
          <w:tcPr>
            <w:tcW w:w="680" w:type="dxa"/>
            <w:tcBorders>
              <w:top w:val="nil"/>
              <w:left w:val="nil"/>
              <w:bottom w:val="single" w:sz="4" w:space="0" w:color="auto"/>
              <w:right w:val="single" w:sz="4" w:space="0" w:color="auto"/>
            </w:tcBorders>
          </w:tcPr>
          <w:p w14:paraId="4340042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Yes</w:t>
            </w:r>
          </w:p>
        </w:tc>
        <w:tc>
          <w:tcPr>
            <w:tcW w:w="847" w:type="dxa"/>
            <w:tcBorders>
              <w:top w:val="nil"/>
              <w:left w:val="single" w:sz="4" w:space="0" w:color="auto"/>
              <w:bottom w:val="single" w:sz="4" w:space="0" w:color="auto"/>
              <w:right w:val="nil"/>
            </w:tcBorders>
            <w:shd w:val="clear" w:color="auto" w:fill="auto"/>
            <w:noWrap/>
            <w:vAlign w:val="bottom"/>
            <w:hideMark/>
          </w:tcPr>
          <w:p w14:paraId="09EBB68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102 </w:t>
            </w:r>
          </w:p>
        </w:tc>
        <w:tc>
          <w:tcPr>
            <w:tcW w:w="1120" w:type="dxa"/>
            <w:tcBorders>
              <w:top w:val="nil"/>
              <w:left w:val="single" w:sz="8" w:space="0" w:color="auto"/>
              <w:bottom w:val="single" w:sz="4" w:space="0" w:color="auto"/>
              <w:right w:val="single" w:sz="4" w:space="0" w:color="auto"/>
            </w:tcBorders>
            <w:shd w:val="clear" w:color="auto" w:fill="auto"/>
            <w:noWrap/>
            <w:vAlign w:val="bottom"/>
            <w:hideMark/>
          </w:tcPr>
          <w:p w14:paraId="32C5ACD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97 </w:t>
            </w:r>
          </w:p>
        </w:tc>
        <w:tc>
          <w:tcPr>
            <w:tcW w:w="796" w:type="dxa"/>
            <w:tcBorders>
              <w:top w:val="nil"/>
              <w:left w:val="nil"/>
              <w:bottom w:val="single" w:sz="4" w:space="0" w:color="auto"/>
              <w:right w:val="single" w:sz="4" w:space="0" w:color="auto"/>
            </w:tcBorders>
            <w:shd w:val="clear" w:color="auto" w:fill="auto"/>
            <w:noWrap/>
            <w:vAlign w:val="bottom"/>
            <w:hideMark/>
          </w:tcPr>
          <w:p w14:paraId="6484612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95 </w:t>
            </w:r>
          </w:p>
        </w:tc>
        <w:tc>
          <w:tcPr>
            <w:tcW w:w="1012" w:type="dxa"/>
            <w:tcBorders>
              <w:top w:val="nil"/>
              <w:left w:val="nil"/>
              <w:bottom w:val="single" w:sz="4" w:space="0" w:color="auto"/>
              <w:right w:val="single" w:sz="4" w:space="0" w:color="auto"/>
            </w:tcBorders>
            <w:shd w:val="clear" w:color="auto" w:fill="auto"/>
            <w:noWrap/>
            <w:vAlign w:val="bottom"/>
            <w:hideMark/>
          </w:tcPr>
          <w:p w14:paraId="458F5BE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97 </w:t>
            </w:r>
          </w:p>
        </w:tc>
        <w:tc>
          <w:tcPr>
            <w:tcW w:w="1408" w:type="dxa"/>
            <w:tcBorders>
              <w:top w:val="nil"/>
              <w:left w:val="nil"/>
              <w:bottom w:val="single" w:sz="4" w:space="0" w:color="auto"/>
              <w:right w:val="single" w:sz="8" w:space="0" w:color="auto"/>
            </w:tcBorders>
            <w:shd w:val="clear" w:color="auto" w:fill="auto"/>
            <w:noWrap/>
            <w:vAlign w:val="bottom"/>
            <w:hideMark/>
          </w:tcPr>
          <w:p w14:paraId="27C64F4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760" w:type="dxa"/>
            <w:tcBorders>
              <w:top w:val="nil"/>
              <w:left w:val="nil"/>
              <w:bottom w:val="single" w:sz="4" w:space="0" w:color="auto"/>
              <w:right w:val="single" w:sz="4" w:space="0" w:color="auto"/>
            </w:tcBorders>
            <w:shd w:val="clear" w:color="auto" w:fill="auto"/>
            <w:noWrap/>
            <w:vAlign w:val="bottom"/>
            <w:hideMark/>
          </w:tcPr>
          <w:p w14:paraId="7DDBB81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 </w:t>
            </w:r>
          </w:p>
        </w:tc>
        <w:tc>
          <w:tcPr>
            <w:tcW w:w="868" w:type="dxa"/>
            <w:tcBorders>
              <w:top w:val="nil"/>
              <w:left w:val="nil"/>
              <w:bottom w:val="single" w:sz="4" w:space="0" w:color="auto"/>
              <w:right w:val="single" w:sz="4" w:space="0" w:color="auto"/>
            </w:tcBorders>
            <w:shd w:val="clear" w:color="auto" w:fill="auto"/>
            <w:noWrap/>
            <w:vAlign w:val="bottom"/>
            <w:hideMark/>
          </w:tcPr>
          <w:p w14:paraId="7131789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976" w:type="dxa"/>
            <w:tcBorders>
              <w:top w:val="nil"/>
              <w:left w:val="nil"/>
              <w:bottom w:val="single" w:sz="4" w:space="0" w:color="auto"/>
              <w:right w:val="single" w:sz="4" w:space="0" w:color="auto"/>
            </w:tcBorders>
            <w:shd w:val="clear" w:color="auto" w:fill="auto"/>
            <w:noWrap/>
            <w:vAlign w:val="bottom"/>
            <w:hideMark/>
          </w:tcPr>
          <w:p w14:paraId="11ECCC1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53" w:type="dxa"/>
            <w:tcBorders>
              <w:top w:val="nil"/>
              <w:left w:val="nil"/>
              <w:bottom w:val="single" w:sz="4" w:space="0" w:color="auto"/>
              <w:right w:val="single" w:sz="8" w:space="0" w:color="auto"/>
            </w:tcBorders>
            <w:shd w:val="clear" w:color="auto" w:fill="auto"/>
            <w:noWrap/>
            <w:vAlign w:val="bottom"/>
            <w:hideMark/>
          </w:tcPr>
          <w:p w14:paraId="445D887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r>
      <w:tr w:rsidR="000532C3" w:rsidRPr="00F731F4" w14:paraId="611D1DCC" w14:textId="77777777" w:rsidTr="00194A57">
        <w:trPr>
          <w:trHeight w:val="300"/>
        </w:trPr>
        <w:tc>
          <w:tcPr>
            <w:tcW w:w="509" w:type="dxa"/>
            <w:tcBorders>
              <w:top w:val="nil"/>
              <w:left w:val="single" w:sz="8" w:space="0" w:color="auto"/>
              <w:bottom w:val="single" w:sz="4" w:space="0" w:color="auto"/>
              <w:right w:val="single" w:sz="4" w:space="0" w:color="auto"/>
            </w:tcBorders>
            <w:shd w:val="clear" w:color="auto" w:fill="auto"/>
            <w:noWrap/>
            <w:vAlign w:val="bottom"/>
            <w:hideMark/>
          </w:tcPr>
          <w:p w14:paraId="2CE0289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29</w:t>
            </w:r>
          </w:p>
        </w:tc>
        <w:tc>
          <w:tcPr>
            <w:tcW w:w="2823" w:type="dxa"/>
            <w:tcBorders>
              <w:top w:val="nil"/>
              <w:left w:val="nil"/>
              <w:bottom w:val="single" w:sz="4" w:space="0" w:color="auto"/>
              <w:right w:val="single" w:sz="4" w:space="0" w:color="auto"/>
            </w:tcBorders>
            <w:shd w:val="clear" w:color="auto" w:fill="auto"/>
            <w:noWrap/>
            <w:vAlign w:val="bottom"/>
            <w:hideMark/>
          </w:tcPr>
          <w:p w14:paraId="2E82D71E"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 xml:space="preserve"> Damp Forest </w:t>
            </w:r>
          </w:p>
        </w:tc>
        <w:tc>
          <w:tcPr>
            <w:tcW w:w="847" w:type="dxa"/>
            <w:tcBorders>
              <w:top w:val="nil"/>
              <w:left w:val="nil"/>
              <w:bottom w:val="single" w:sz="4" w:space="0" w:color="auto"/>
              <w:right w:val="single" w:sz="4" w:space="0" w:color="auto"/>
            </w:tcBorders>
            <w:shd w:val="clear" w:color="auto" w:fill="auto"/>
            <w:noWrap/>
            <w:vAlign w:val="bottom"/>
            <w:hideMark/>
          </w:tcPr>
          <w:p w14:paraId="6C8369B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243,522 </w:t>
            </w:r>
          </w:p>
        </w:tc>
        <w:tc>
          <w:tcPr>
            <w:tcW w:w="847" w:type="dxa"/>
            <w:tcBorders>
              <w:top w:val="nil"/>
              <w:left w:val="nil"/>
              <w:bottom w:val="single" w:sz="4" w:space="0" w:color="auto"/>
              <w:right w:val="single" w:sz="4" w:space="0" w:color="auto"/>
            </w:tcBorders>
            <w:shd w:val="clear" w:color="auto" w:fill="auto"/>
            <w:noWrap/>
            <w:vAlign w:val="bottom"/>
            <w:hideMark/>
          </w:tcPr>
          <w:p w14:paraId="087ABCA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12 </w:t>
            </w:r>
          </w:p>
        </w:tc>
        <w:tc>
          <w:tcPr>
            <w:tcW w:w="680" w:type="dxa"/>
            <w:tcBorders>
              <w:top w:val="nil"/>
              <w:left w:val="nil"/>
              <w:bottom w:val="single" w:sz="4" w:space="0" w:color="auto"/>
              <w:right w:val="single" w:sz="4" w:space="0" w:color="auto"/>
            </w:tcBorders>
          </w:tcPr>
          <w:p w14:paraId="67A487E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No</w:t>
            </w:r>
          </w:p>
        </w:tc>
        <w:tc>
          <w:tcPr>
            <w:tcW w:w="847" w:type="dxa"/>
            <w:tcBorders>
              <w:top w:val="nil"/>
              <w:left w:val="single" w:sz="4" w:space="0" w:color="auto"/>
              <w:bottom w:val="single" w:sz="4" w:space="0" w:color="auto"/>
              <w:right w:val="nil"/>
            </w:tcBorders>
            <w:shd w:val="clear" w:color="auto" w:fill="auto"/>
            <w:noWrap/>
            <w:vAlign w:val="bottom"/>
            <w:hideMark/>
          </w:tcPr>
          <w:p w14:paraId="2DFF2B1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29,371 </w:t>
            </w:r>
          </w:p>
        </w:tc>
        <w:tc>
          <w:tcPr>
            <w:tcW w:w="1120" w:type="dxa"/>
            <w:tcBorders>
              <w:top w:val="nil"/>
              <w:left w:val="single" w:sz="8" w:space="0" w:color="auto"/>
              <w:bottom w:val="single" w:sz="4" w:space="0" w:color="auto"/>
              <w:right w:val="single" w:sz="4" w:space="0" w:color="auto"/>
            </w:tcBorders>
            <w:shd w:val="clear" w:color="auto" w:fill="auto"/>
            <w:noWrap/>
            <w:vAlign w:val="bottom"/>
            <w:hideMark/>
          </w:tcPr>
          <w:p w14:paraId="31261B8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19,223 </w:t>
            </w:r>
          </w:p>
        </w:tc>
        <w:tc>
          <w:tcPr>
            <w:tcW w:w="796" w:type="dxa"/>
            <w:tcBorders>
              <w:top w:val="nil"/>
              <w:left w:val="nil"/>
              <w:bottom w:val="single" w:sz="4" w:space="0" w:color="auto"/>
              <w:right w:val="single" w:sz="4" w:space="0" w:color="auto"/>
            </w:tcBorders>
            <w:shd w:val="clear" w:color="auto" w:fill="auto"/>
            <w:noWrap/>
            <w:vAlign w:val="bottom"/>
            <w:hideMark/>
          </w:tcPr>
          <w:p w14:paraId="1DFBE18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65 </w:t>
            </w:r>
          </w:p>
        </w:tc>
        <w:tc>
          <w:tcPr>
            <w:tcW w:w="1012" w:type="dxa"/>
            <w:tcBorders>
              <w:top w:val="nil"/>
              <w:left w:val="nil"/>
              <w:bottom w:val="single" w:sz="4" w:space="0" w:color="auto"/>
              <w:right w:val="single" w:sz="4" w:space="0" w:color="auto"/>
            </w:tcBorders>
            <w:shd w:val="clear" w:color="auto" w:fill="auto"/>
            <w:noWrap/>
            <w:vAlign w:val="bottom"/>
            <w:hideMark/>
          </w:tcPr>
          <w:p w14:paraId="6307510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16,077 </w:t>
            </w:r>
          </w:p>
        </w:tc>
        <w:tc>
          <w:tcPr>
            <w:tcW w:w="1408" w:type="dxa"/>
            <w:tcBorders>
              <w:top w:val="nil"/>
              <w:left w:val="nil"/>
              <w:bottom w:val="single" w:sz="4" w:space="0" w:color="auto"/>
              <w:right w:val="single" w:sz="8" w:space="0" w:color="auto"/>
            </w:tcBorders>
            <w:shd w:val="clear" w:color="auto" w:fill="auto"/>
            <w:noWrap/>
            <w:vAlign w:val="bottom"/>
            <w:hideMark/>
          </w:tcPr>
          <w:p w14:paraId="2ABB7B3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3,146 </w:t>
            </w:r>
          </w:p>
        </w:tc>
        <w:tc>
          <w:tcPr>
            <w:tcW w:w="760" w:type="dxa"/>
            <w:tcBorders>
              <w:top w:val="nil"/>
              <w:left w:val="nil"/>
              <w:bottom w:val="single" w:sz="4" w:space="0" w:color="auto"/>
              <w:right w:val="single" w:sz="4" w:space="0" w:color="auto"/>
            </w:tcBorders>
            <w:shd w:val="clear" w:color="auto" w:fill="auto"/>
            <w:noWrap/>
            <w:vAlign w:val="bottom"/>
            <w:hideMark/>
          </w:tcPr>
          <w:p w14:paraId="7572BD6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1,738 </w:t>
            </w:r>
          </w:p>
        </w:tc>
        <w:tc>
          <w:tcPr>
            <w:tcW w:w="868" w:type="dxa"/>
            <w:tcBorders>
              <w:top w:val="nil"/>
              <w:left w:val="nil"/>
              <w:bottom w:val="single" w:sz="4" w:space="0" w:color="auto"/>
              <w:right w:val="single" w:sz="4" w:space="0" w:color="auto"/>
            </w:tcBorders>
            <w:shd w:val="clear" w:color="auto" w:fill="auto"/>
            <w:noWrap/>
            <w:vAlign w:val="bottom"/>
            <w:hideMark/>
          </w:tcPr>
          <w:p w14:paraId="4DD8084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8,402 </w:t>
            </w:r>
          </w:p>
        </w:tc>
        <w:tc>
          <w:tcPr>
            <w:tcW w:w="976" w:type="dxa"/>
            <w:tcBorders>
              <w:top w:val="nil"/>
              <w:left w:val="nil"/>
              <w:bottom w:val="single" w:sz="4" w:space="0" w:color="auto"/>
              <w:right w:val="single" w:sz="4" w:space="0" w:color="auto"/>
            </w:tcBorders>
            <w:shd w:val="clear" w:color="auto" w:fill="auto"/>
            <w:noWrap/>
            <w:vAlign w:val="bottom"/>
            <w:hideMark/>
          </w:tcPr>
          <w:p w14:paraId="73C1938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753" w:type="dxa"/>
            <w:tcBorders>
              <w:top w:val="nil"/>
              <w:left w:val="nil"/>
              <w:bottom w:val="single" w:sz="4" w:space="0" w:color="auto"/>
              <w:right w:val="single" w:sz="8" w:space="0" w:color="auto"/>
            </w:tcBorders>
            <w:shd w:val="clear" w:color="auto" w:fill="auto"/>
            <w:noWrap/>
            <w:vAlign w:val="bottom"/>
            <w:hideMark/>
          </w:tcPr>
          <w:p w14:paraId="6445B42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r>
      <w:tr w:rsidR="000532C3" w:rsidRPr="00F731F4" w14:paraId="48A67215" w14:textId="77777777" w:rsidTr="00194A57">
        <w:trPr>
          <w:trHeight w:val="300"/>
        </w:trPr>
        <w:tc>
          <w:tcPr>
            <w:tcW w:w="509" w:type="dxa"/>
            <w:tcBorders>
              <w:top w:val="nil"/>
              <w:left w:val="single" w:sz="8" w:space="0" w:color="auto"/>
              <w:bottom w:val="single" w:sz="4" w:space="0" w:color="auto"/>
              <w:right w:val="single" w:sz="4" w:space="0" w:color="auto"/>
            </w:tcBorders>
            <w:shd w:val="clear" w:color="auto" w:fill="auto"/>
            <w:noWrap/>
            <w:vAlign w:val="bottom"/>
            <w:hideMark/>
          </w:tcPr>
          <w:p w14:paraId="350D0EF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30</w:t>
            </w:r>
          </w:p>
        </w:tc>
        <w:tc>
          <w:tcPr>
            <w:tcW w:w="2823" w:type="dxa"/>
            <w:tcBorders>
              <w:top w:val="nil"/>
              <w:left w:val="nil"/>
              <w:bottom w:val="single" w:sz="4" w:space="0" w:color="auto"/>
              <w:right w:val="single" w:sz="4" w:space="0" w:color="auto"/>
            </w:tcBorders>
            <w:shd w:val="clear" w:color="auto" w:fill="auto"/>
            <w:noWrap/>
            <w:vAlign w:val="bottom"/>
            <w:hideMark/>
          </w:tcPr>
          <w:p w14:paraId="51035313"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 xml:space="preserve"> Wet Forest </w:t>
            </w:r>
          </w:p>
        </w:tc>
        <w:tc>
          <w:tcPr>
            <w:tcW w:w="847" w:type="dxa"/>
            <w:tcBorders>
              <w:top w:val="nil"/>
              <w:left w:val="nil"/>
              <w:bottom w:val="single" w:sz="4" w:space="0" w:color="auto"/>
              <w:right w:val="single" w:sz="4" w:space="0" w:color="auto"/>
            </w:tcBorders>
            <w:shd w:val="clear" w:color="auto" w:fill="auto"/>
            <w:noWrap/>
            <w:vAlign w:val="bottom"/>
            <w:hideMark/>
          </w:tcPr>
          <w:p w14:paraId="0796CEB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91,091 </w:t>
            </w:r>
          </w:p>
        </w:tc>
        <w:tc>
          <w:tcPr>
            <w:tcW w:w="847" w:type="dxa"/>
            <w:tcBorders>
              <w:top w:val="nil"/>
              <w:left w:val="nil"/>
              <w:bottom w:val="single" w:sz="4" w:space="0" w:color="auto"/>
              <w:right w:val="single" w:sz="4" w:space="0" w:color="auto"/>
            </w:tcBorders>
            <w:shd w:val="clear" w:color="auto" w:fill="auto"/>
            <w:noWrap/>
            <w:vAlign w:val="bottom"/>
            <w:hideMark/>
          </w:tcPr>
          <w:p w14:paraId="3F8592B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29 </w:t>
            </w:r>
          </w:p>
        </w:tc>
        <w:tc>
          <w:tcPr>
            <w:tcW w:w="680" w:type="dxa"/>
            <w:tcBorders>
              <w:top w:val="nil"/>
              <w:left w:val="nil"/>
              <w:bottom w:val="single" w:sz="4" w:space="0" w:color="auto"/>
              <w:right w:val="single" w:sz="4" w:space="0" w:color="auto"/>
            </w:tcBorders>
          </w:tcPr>
          <w:p w14:paraId="0259FB2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No</w:t>
            </w:r>
          </w:p>
        </w:tc>
        <w:tc>
          <w:tcPr>
            <w:tcW w:w="847" w:type="dxa"/>
            <w:tcBorders>
              <w:top w:val="nil"/>
              <w:left w:val="single" w:sz="4" w:space="0" w:color="auto"/>
              <w:bottom w:val="single" w:sz="4" w:space="0" w:color="auto"/>
              <w:right w:val="nil"/>
            </w:tcBorders>
            <w:shd w:val="clear" w:color="auto" w:fill="auto"/>
            <w:noWrap/>
            <w:vAlign w:val="bottom"/>
            <w:hideMark/>
          </w:tcPr>
          <w:p w14:paraId="5103DE8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26,340 </w:t>
            </w:r>
          </w:p>
        </w:tc>
        <w:tc>
          <w:tcPr>
            <w:tcW w:w="1120" w:type="dxa"/>
            <w:tcBorders>
              <w:top w:val="nil"/>
              <w:left w:val="single" w:sz="8" w:space="0" w:color="auto"/>
              <w:bottom w:val="single" w:sz="4" w:space="0" w:color="auto"/>
              <w:right w:val="single" w:sz="4" w:space="0" w:color="auto"/>
            </w:tcBorders>
            <w:shd w:val="clear" w:color="auto" w:fill="auto"/>
            <w:noWrap/>
            <w:vAlign w:val="bottom"/>
            <w:hideMark/>
          </w:tcPr>
          <w:p w14:paraId="1C7BD99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21,314 </w:t>
            </w:r>
          </w:p>
        </w:tc>
        <w:tc>
          <w:tcPr>
            <w:tcW w:w="796" w:type="dxa"/>
            <w:tcBorders>
              <w:top w:val="nil"/>
              <w:left w:val="nil"/>
              <w:bottom w:val="single" w:sz="4" w:space="0" w:color="auto"/>
              <w:right w:val="single" w:sz="4" w:space="0" w:color="auto"/>
            </w:tcBorders>
            <w:shd w:val="clear" w:color="auto" w:fill="auto"/>
            <w:noWrap/>
            <w:vAlign w:val="bottom"/>
            <w:hideMark/>
          </w:tcPr>
          <w:p w14:paraId="5656BDA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81 </w:t>
            </w:r>
          </w:p>
        </w:tc>
        <w:tc>
          <w:tcPr>
            <w:tcW w:w="1012" w:type="dxa"/>
            <w:tcBorders>
              <w:top w:val="nil"/>
              <w:left w:val="nil"/>
              <w:bottom w:val="single" w:sz="4" w:space="0" w:color="auto"/>
              <w:right w:val="single" w:sz="4" w:space="0" w:color="auto"/>
            </w:tcBorders>
            <w:shd w:val="clear" w:color="auto" w:fill="auto"/>
            <w:noWrap/>
            <w:vAlign w:val="bottom"/>
            <w:hideMark/>
          </w:tcPr>
          <w:p w14:paraId="58B6CD6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19,419 </w:t>
            </w:r>
          </w:p>
        </w:tc>
        <w:tc>
          <w:tcPr>
            <w:tcW w:w="1408" w:type="dxa"/>
            <w:tcBorders>
              <w:top w:val="nil"/>
              <w:left w:val="nil"/>
              <w:bottom w:val="single" w:sz="4" w:space="0" w:color="auto"/>
              <w:right w:val="single" w:sz="8" w:space="0" w:color="auto"/>
            </w:tcBorders>
            <w:shd w:val="clear" w:color="auto" w:fill="auto"/>
            <w:noWrap/>
            <w:vAlign w:val="bottom"/>
            <w:hideMark/>
          </w:tcPr>
          <w:p w14:paraId="77F25CB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1,896 </w:t>
            </w:r>
          </w:p>
        </w:tc>
        <w:tc>
          <w:tcPr>
            <w:tcW w:w="760" w:type="dxa"/>
            <w:tcBorders>
              <w:top w:val="nil"/>
              <w:left w:val="nil"/>
              <w:bottom w:val="single" w:sz="4" w:space="0" w:color="auto"/>
              <w:right w:val="single" w:sz="4" w:space="0" w:color="auto"/>
            </w:tcBorders>
            <w:shd w:val="clear" w:color="auto" w:fill="auto"/>
            <w:noWrap/>
            <w:vAlign w:val="bottom"/>
            <w:hideMark/>
          </w:tcPr>
          <w:p w14:paraId="27DC3EE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388 </w:t>
            </w:r>
          </w:p>
        </w:tc>
        <w:tc>
          <w:tcPr>
            <w:tcW w:w="868" w:type="dxa"/>
            <w:tcBorders>
              <w:top w:val="nil"/>
              <w:left w:val="nil"/>
              <w:bottom w:val="single" w:sz="4" w:space="0" w:color="auto"/>
              <w:right w:val="single" w:sz="4" w:space="0" w:color="auto"/>
            </w:tcBorders>
            <w:shd w:val="clear" w:color="auto" w:fill="auto"/>
            <w:noWrap/>
            <w:vAlign w:val="bottom"/>
            <w:hideMark/>
          </w:tcPr>
          <w:p w14:paraId="476552E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4,638 </w:t>
            </w:r>
          </w:p>
        </w:tc>
        <w:tc>
          <w:tcPr>
            <w:tcW w:w="976" w:type="dxa"/>
            <w:tcBorders>
              <w:top w:val="nil"/>
              <w:left w:val="nil"/>
              <w:bottom w:val="single" w:sz="4" w:space="0" w:color="auto"/>
              <w:right w:val="single" w:sz="4" w:space="0" w:color="auto"/>
            </w:tcBorders>
            <w:shd w:val="clear" w:color="auto" w:fill="auto"/>
            <w:noWrap/>
            <w:vAlign w:val="bottom"/>
            <w:hideMark/>
          </w:tcPr>
          <w:p w14:paraId="152AF40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53" w:type="dxa"/>
            <w:tcBorders>
              <w:top w:val="nil"/>
              <w:left w:val="nil"/>
              <w:bottom w:val="single" w:sz="4" w:space="0" w:color="auto"/>
              <w:right w:val="single" w:sz="8" w:space="0" w:color="auto"/>
            </w:tcBorders>
            <w:shd w:val="clear" w:color="auto" w:fill="auto"/>
            <w:noWrap/>
            <w:vAlign w:val="bottom"/>
            <w:hideMark/>
          </w:tcPr>
          <w:p w14:paraId="2BDFED7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r>
      <w:tr w:rsidR="000532C3" w:rsidRPr="00F731F4" w14:paraId="690DCED2" w14:textId="77777777" w:rsidTr="00194A57">
        <w:trPr>
          <w:trHeight w:val="300"/>
        </w:trPr>
        <w:tc>
          <w:tcPr>
            <w:tcW w:w="509" w:type="dxa"/>
            <w:tcBorders>
              <w:top w:val="nil"/>
              <w:left w:val="single" w:sz="8" w:space="0" w:color="auto"/>
              <w:bottom w:val="single" w:sz="4" w:space="0" w:color="auto"/>
              <w:right w:val="single" w:sz="4" w:space="0" w:color="auto"/>
            </w:tcBorders>
            <w:shd w:val="clear" w:color="auto" w:fill="auto"/>
            <w:noWrap/>
            <w:vAlign w:val="bottom"/>
            <w:hideMark/>
          </w:tcPr>
          <w:p w14:paraId="347366C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35</w:t>
            </w:r>
          </w:p>
        </w:tc>
        <w:tc>
          <w:tcPr>
            <w:tcW w:w="2823" w:type="dxa"/>
            <w:tcBorders>
              <w:top w:val="nil"/>
              <w:left w:val="nil"/>
              <w:bottom w:val="single" w:sz="4" w:space="0" w:color="auto"/>
              <w:right w:val="single" w:sz="4" w:space="0" w:color="auto"/>
            </w:tcBorders>
            <w:shd w:val="clear" w:color="auto" w:fill="auto"/>
            <w:noWrap/>
            <w:vAlign w:val="bottom"/>
            <w:hideMark/>
          </w:tcPr>
          <w:p w14:paraId="4A3A76EC"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 xml:space="preserve"> Tableland Damp Forest </w:t>
            </w:r>
          </w:p>
        </w:tc>
        <w:tc>
          <w:tcPr>
            <w:tcW w:w="847" w:type="dxa"/>
            <w:tcBorders>
              <w:top w:val="nil"/>
              <w:left w:val="nil"/>
              <w:bottom w:val="single" w:sz="4" w:space="0" w:color="auto"/>
              <w:right w:val="single" w:sz="4" w:space="0" w:color="auto"/>
            </w:tcBorders>
            <w:shd w:val="clear" w:color="auto" w:fill="auto"/>
            <w:noWrap/>
            <w:vAlign w:val="bottom"/>
            <w:hideMark/>
          </w:tcPr>
          <w:p w14:paraId="3FF1100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5,125 </w:t>
            </w:r>
          </w:p>
        </w:tc>
        <w:tc>
          <w:tcPr>
            <w:tcW w:w="847" w:type="dxa"/>
            <w:tcBorders>
              <w:top w:val="nil"/>
              <w:left w:val="nil"/>
              <w:bottom w:val="single" w:sz="4" w:space="0" w:color="auto"/>
              <w:right w:val="single" w:sz="4" w:space="0" w:color="auto"/>
            </w:tcBorders>
            <w:shd w:val="clear" w:color="auto" w:fill="auto"/>
            <w:noWrap/>
            <w:vAlign w:val="bottom"/>
            <w:hideMark/>
          </w:tcPr>
          <w:p w14:paraId="1E00C3A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24 </w:t>
            </w:r>
          </w:p>
        </w:tc>
        <w:tc>
          <w:tcPr>
            <w:tcW w:w="680" w:type="dxa"/>
            <w:tcBorders>
              <w:top w:val="nil"/>
              <w:left w:val="nil"/>
              <w:bottom w:val="single" w:sz="4" w:space="0" w:color="auto"/>
              <w:right w:val="single" w:sz="4" w:space="0" w:color="auto"/>
            </w:tcBorders>
          </w:tcPr>
          <w:p w14:paraId="1E5E686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No</w:t>
            </w:r>
          </w:p>
        </w:tc>
        <w:tc>
          <w:tcPr>
            <w:tcW w:w="847" w:type="dxa"/>
            <w:tcBorders>
              <w:top w:val="nil"/>
              <w:left w:val="single" w:sz="4" w:space="0" w:color="auto"/>
              <w:bottom w:val="single" w:sz="4" w:space="0" w:color="auto"/>
              <w:right w:val="nil"/>
            </w:tcBorders>
            <w:shd w:val="clear" w:color="auto" w:fill="auto"/>
            <w:noWrap/>
            <w:vAlign w:val="bottom"/>
            <w:hideMark/>
          </w:tcPr>
          <w:p w14:paraId="26D7507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1,255 </w:t>
            </w:r>
          </w:p>
        </w:tc>
        <w:tc>
          <w:tcPr>
            <w:tcW w:w="1120" w:type="dxa"/>
            <w:tcBorders>
              <w:top w:val="nil"/>
              <w:left w:val="single" w:sz="8" w:space="0" w:color="auto"/>
              <w:bottom w:val="single" w:sz="4" w:space="0" w:color="auto"/>
              <w:right w:val="single" w:sz="4" w:space="0" w:color="auto"/>
            </w:tcBorders>
            <w:shd w:val="clear" w:color="auto" w:fill="auto"/>
            <w:noWrap/>
            <w:vAlign w:val="bottom"/>
            <w:hideMark/>
          </w:tcPr>
          <w:p w14:paraId="2D36CF6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847 </w:t>
            </w:r>
          </w:p>
        </w:tc>
        <w:tc>
          <w:tcPr>
            <w:tcW w:w="796" w:type="dxa"/>
            <w:tcBorders>
              <w:top w:val="nil"/>
              <w:left w:val="nil"/>
              <w:bottom w:val="single" w:sz="4" w:space="0" w:color="auto"/>
              <w:right w:val="single" w:sz="4" w:space="0" w:color="auto"/>
            </w:tcBorders>
            <w:shd w:val="clear" w:color="auto" w:fill="auto"/>
            <w:noWrap/>
            <w:vAlign w:val="bottom"/>
            <w:hideMark/>
          </w:tcPr>
          <w:p w14:paraId="2ABF8B0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67 </w:t>
            </w:r>
          </w:p>
        </w:tc>
        <w:tc>
          <w:tcPr>
            <w:tcW w:w="1012" w:type="dxa"/>
            <w:tcBorders>
              <w:top w:val="nil"/>
              <w:left w:val="nil"/>
              <w:bottom w:val="single" w:sz="4" w:space="0" w:color="auto"/>
              <w:right w:val="single" w:sz="4" w:space="0" w:color="auto"/>
            </w:tcBorders>
            <w:shd w:val="clear" w:color="auto" w:fill="auto"/>
            <w:noWrap/>
            <w:vAlign w:val="bottom"/>
            <w:hideMark/>
          </w:tcPr>
          <w:p w14:paraId="1145082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759 </w:t>
            </w:r>
          </w:p>
        </w:tc>
        <w:tc>
          <w:tcPr>
            <w:tcW w:w="1408" w:type="dxa"/>
            <w:tcBorders>
              <w:top w:val="nil"/>
              <w:left w:val="nil"/>
              <w:bottom w:val="single" w:sz="4" w:space="0" w:color="auto"/>
              <w:right w:val="single" w:sz="8" w:space="0" w:color="auto"/>
            </w:tcBorders>
            <w:shd w:val="clear" w:color="auto" w:fill="auto"/>
            <w:noWrap/>
            <w:vAlign w:val="bottom"/>
            <w:hideMark/>
          </w:tcPr>
          <w:p w14:paraId="2057532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88 </w:t>
            </w:r>
          </w:p>
        </w:tc>
        <w:tc>
          <w:tcPr>
            <w:tcW w:w="760" w:type="dxa"/>
            <w:tcBorders>
              <w:top w:val="nil"/>
              <w:left w:val="nil"/>
              <w:bottom w:val="single" w:sz="4" w:space="0" w:color="auto"/>
              <w:right w:val="single" w:sz="4" w:space="0" w:color="auto"/>
            </w:tcBorders>
            <w:shd w:val="clear" w:color="auto" w:fill="auto"/>
            <w:noWrap/>
            <w:vAlign w:val="bottom"/>
            <w:hideMark/>
          </w:tcPr>
          <w:p w14:paraId="511DF0D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151 </w:t>
            </w:r>
          </w:p>
        </w:tc>
        <w:tc>
          <w:tcPr>
            <w:tcW w:w="868" w:type="dxa"/>
            <w:tcBorders>
              <w:top w:val="nil"/>
              <w:left w:val="nil"/>
              <w:bottom w:val="single" w:sz="4" w:space="0" w:color="auto"/>
              <w:right w:val="single" w:sz="4" w:space="0" w:color="auto"/>
            </w:tcBorders>
            <w:shd w:val="clear" w:color="auto" w:fill="auto"/>
            <w:noWrap/>
            <w:vAlign w:val="bottom"/>
            <w:hideMark/>
          </w:tcPr>
          <w:p w14:paraId="04AD0A4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256 </w:t>
            </w:r>
          </w:p>
        </w:tc>
        <w:tc>
          <w:tcPr>
            <w:tcW w:w="976" w:type="dxa"/>
            <w:tcBorders>
              <w:top w:val="nil"/>
              <w:left w:val="nil"/>
              <w:bottom w:val="single" w:sz="4" w:space="0" w:color="auto"/>
              <w:right w:val="single" w:sz="4" w:space="0" w:color="auto"/>
            </w:tcBorders>
            <w:shd w:val="clear" w:color="auto" w:fill="auto"/>
            <w:noWrap/>
            <w:vAlign w:val="bottom"/>
            <w:hideMark/>
          </w:tcPr>
          <w:p w14:paraId="7D6FF2A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53" w:type="dxa"/>
            <w:tcBorders>
              <w:top w:val="nil"/>
              <w:left w:val="nil"/>
              <w:bottom w:val="single" w:sz="4" w:space="0" w:color="auto"/>
              <w:right w:val="single" w:sz="8" w:space="0" w:color="auto"/>
            </w:tcBorders>
            <w:shd w:val="clear" w:color="auto" w:fill="auto"/>
            <w:noWrap/>
            <w:vAlign w:val="bottom"/>
            <w:hideMark/>
          </w:tcPr>
          <w:p w14:paraId="4ABDA91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r>
      <w:tr w:rsidR="000532C3" w:rsidRPr="00F731F4" w14:paraId="466F3959" w14:textId="77777777" w:rsidTr="00194A57">
        <w:trPr>
          <w:trHeight w:val="300"/>
        </w:trPr>
        <w:tc>
          <w:tcPr>
            <w:tcW w:w="509" w:type="dxa"/>
            <w:tcBorders>
              <w:top w:val="nil"/>
              <w:left w:val="single" w:sz="8" w:space="0" w:color="auto"/>
              <w:bottom w:val="single" w:sz="4" w:space="0" w:color="auto"/>
              <w:right w:val="single" w:sz="4" w:space="0" w:color="auto"/>
            </w:tcBorders>
            <w:shd w:val="clear" w:color="auto" w:fill="auto"/>
            <w:noWrap/>
            <w:vAlign w:val="bottom"/>
            <w:hideMark/>
          </w:tcPr>
          <w:p w14:paraId="51C42FD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36</w:t>
            </w:r>
          </w:p>
        </w:tc>
        <w:tc>
          <w:tcPr>
            <w:tcW w:w="2823" w:type="dxa"/>
            <w:tcBorders>
              <w:top w:val="nil"/>
              <w:left w:val="nil"/>
              <w:bottom w:val="single" w:sz="4" w:space="0" w:color="auto"/>
              <w:right w:val="single" w:sz="4" w:space="0" w:color="auto"/>
            </w:tcBorders>
            <w:shd w:val="clear" w:color="auto" w:fill="auto"/>
            <w:noWrap/>
            <w:vAlign w:val="bottom"/>
            <w:hideMark/>
          </w:tcPr>
          <w:p w14:paraId="6E6C5E56"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 xml:space="preserve"> Montane Dry Woodland </w:t>
            </w:r>
          </w:p>
        </w:tc>
        <w:tc>
          <w:tcPr>
            <w:tcW w:w="847" w:type="dxa"/>
            <w:tcBorders>
              <w:top w:val="nil"/>
              <w:left w:val="nil"/>
              <w:bottom w:val="single" w:sz="4" w:space="0" w:color="auto"/>
              <w:right w:val="single" w:sz="4" w:space="0" w:color="auto"/>
            </w:tcBorders>
            <w:shd w:val="clear" w:color="auto" w:fill="auto"/>
            <w:noWrap/>
            <w:vAlign w:val="bottom"/>
            <w:hideMark/>
          </w:tcPr>
          <w:p w14:paraId="4E6C068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58,313 </w:t>
            </w:r>
          </w:p>
        </w:tc>
        <w:tc>
          <w:tcPr>
            <w:tcW w:w="847" w:type="dxa"/>
            <w:tcBorders>
              <w:top w:val="nil"/>
              <w:left w:val="nil"/>
              <w:bottom w:val="single" w:sz="4" w:space="0" w:color="auto"/>
              <w:right w:val="single" w:sz="4" w:space="0" w:color="auto"/>
            </w:tcBorders>
            <w:shd w:val="clear" w:color="auto" w:fill="auto"/>
            <w:noWrap/>
            <w:vAlign w:val="bottom"/>
            <w:hideMark/>
          </w:tcPr>
          <w:p w14:paraId="2143112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680" w:type="dxa"/>
            <w:tcBorders>
              <w:top w:val="nil"/>
              <w:left w:val="nil"/>
              <w:bottom w:val="single" w:sz="4" w:space="0" w:color="auto"/>
              <w:right w:val="single" w:sz="4" w:space="0" w:color="auto"/>
            </w:tcBorders>
          </w:tcPr>
          <w:p w14:paraId="24F4FFA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Yes</w:t>
            </w:r>
          </w:p>
        </w:tc>
        <w:tc>
          <w:tcPr>
            <w:tcW w:w="847" w:type="dxa"/>
            <w:tcBorders>
              <w:top w:val="nil"/>
              <w:left w:val="single" w:sz="4" w:space="0" w:color="auto"/>
              <w:bottom w:val="single" w:sz="4" w:space="0" w:color="auto"/>
              <w:right w:val="nil"/>
            </w:tcBorders>
            <w:shd w:val="clear" w:color="auto" w:fill="auto"/>
            <w:noWrap/>
            <w:vAlign w:val="bottom"/>
            <w:hideMark/>
          </w:tcPr>
          <w:p w14:paraId="660042E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1,100 </w:t>
            </w:r>
          </w:p>
        </w:tc>
        <w:tc>
          <w:tcPr>
            <w:tcW w:w="1120" w:type="dxa"/>
            <w:tcBorders>
              <w:top w:val="nil"/>
              <w:left w:val="single" w:sz="8" w:space="0" w:color="auto"/>
              <w:bottom w:val="single" w:sz="4" w:space="0" w:color="auto"/>
              <w:right w:val="single" w:sz="4" w:space="0" w:color="auto"/>
            </w:tcBorders>
            <w:shd w:val="clear" w:color="auto" w:fill="auto"/>
            <w:noWrap/>
            <w:vAlign w:val="bottom"/>
            <w:hideMark/>
          </w:tcPr>
          <w:p w14:paraId="3314136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814 </w:t>
            </w:r>
          </w:p>
        </w:tc>
        <w:tc>
          <w:tcPr>
            <w:tcW w:w="796" w:type="dxa"/>
            <w:tcBorders>
              <w:top w:val="nil"/>
              <w:left w:val="nil"/>
              <w:bottom w:val="single" w:sz="4" w:space="0" w:color="auto"/>
              <w:right w:val="single" w:sz="4" w:space="0" w:color="auto"/>
            </w:tcBorders>
            <w:shd w:val="clear" w:color="auto" w:fill="auto"/>
            <w:noWrap/>
            <w:vAlign w:val="bottom"/>
            <w:hideMark/>
          </w:tcPr>
          <w:p w14:paraId="24383A3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74 </w:t>
            </w:r>
          </w:p>
        </w:tc>
        <w:tc>
          <w:tcPr>
            <w:tcW w:w="1012" w:type="dxa"/>
            <w:tcBorders>
              <w:top w:val="nil"/>
              <w:left w:val="nil"/>
              <w:bottom w:val="single" w:sz="4" w:space="0" w:color="auto"/>
              <w:right w:val="single" w:sz="4" w:space="0" w:color="auto"/>
            </w:tcBorders>
            <w:shd w:val="clear" w:color="auto" w:fill="auto"/>
            <w:noWrap/>
            <w:vAlign w:val="bottom"/>
            <w:hideMark/>
          </w:tcPr>
          <w:p w14:paraId="1C1D4E5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631 </w:t>
            </w:r>
          </w:p>
        </w:tc>
        <w:tc>
          <w:tcPr>
            <w:tcW w:w="1408" w:type="dxa"/>
            <w:tcBorders>
              <w:top w:val="nil"/>
              <w:left w:val="nil"/>
              <w:bottom w:val="single" w:sz="4" w:space="0" w:color="auto"/>
              <w:right w:val="single" w:sz="8" w:space="0" w:color="auto"/>
            </w:tcBorders>
            <w:shd w:val="clear" w:color="auto" w:fill="auto"/>
            <w:noWrap/>
            <w:vAlign w:val="bottom"/>
            <w:hideMark/>
          </w:tcPr>
          <w:p w14:paraId="2B53C9C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183 </w:t>
            </w:r>
          </w:p>
        </w:tc>
        <w:tc>
          <w:tcPr>
            <w:tcW w:w="760" w:type="dxa"/>
            <w:tcBorders>
              <w:top w:val="nil"/>
              <w:left w:val="nil"/>
              <w:bottom w:val="single" w:sz="4" w:space="0" w:color="auto"/>
              <w:right w:val="single" w:sz="4" w:space="0" w:color="auto"/>
            </w:tcBorders>
            <w:shd w:val="clear" w:color="auto" w:fill="auto"/>
            <w:noWrap/>
            <w:vAlign w:val="bottom"/>
            <w:hideMark/>
          </w:tcPr>
          <w:p w14:paraId="486FE30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164 </w:t>
            </w:r>
          </w:p>
        </w:tc>
        <w:tc>
          <w:tcPr>
            <w:tcW w:w="868" w:type="dxa"/>
            <w:tcBorders>
              <w:top w:val="nil"/>
              <w:left w:val="nil"/>
              <w:bottom w:val="single" w:sz="4" w:space="0" w:color="auto"/>
              <w:right w:val="single" w:sz="4" w:space="0" w:color="auto"/>
            </w:tcBorders>
            <w:shd w:val="clear" w:color="auto" w:fill="auto"/>
            <w:noWrap/>
            <w:vAlign w:val="bottom"/>
            <w:hideMark/>
          </w:tcPr>
          <w:p w14:paraId="07647AC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118 </w:t>
            </w:r>
          </w:p>
        </w:tc>
        <w:tc>
          <w:tcPr>
            <w:tcW w:w="976" w:type="dxa"/>
            <w:tcBorders>
              <w:top w:val="nil"/>
              <w:left w:val="nil"/>
              <w:bottom w:val="single" w:sz="4" w:space="0" w:color="auto"/>
              <w:right w:val="single" w:sz="4" w:space="0" w:color="auto"/>
            </w:tcBorders>
            <w:shd w:val="clear" w:color="auto" w:fill="auto"/>
            <w:noWrap/>
            <w:vAlign w:val="bottom"/>
            <w:hideMark/>
          </w:tcPr>
          <w:p w14:paraId="34C7D15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753" w:type="dxa"/>
            <w:tcBorders>
              <w:top w:val="nil"/>
              <w:left w:val="nil"/>
              <w:bottom w:val="single" w:sz="4" w:space="0" w:color="auto"/>
              <w:right w:val="single" w:sz="8" w:space="0" w:color="auto"/>
            </w:tcBorders>
            <w:shd w:val="clear" w:color="auto" w:fill="auto"/>
            <w:noWrap/>
            <w:vAlign w:val="bottom"/>
            <w:hideMark/>
          </w:tcPr>
          <w:p w14:paraId="70B7637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r>
      <w:tr w:rsidR="000532C3" w:rsidRPr="00F731F4" w14:paraId="6E14CB40" w14:textId="77777777" w:rsidTr="00194A57">
        <w:trPr>
          <w:trHeight w:val="300"/>
        </w:trPr>
        <w:tc>
          <w:tcPr>
            <w:tcW w:w="509" w:type="dxa"/>
            <w:tcBorders>
              <w:top w:val="nil"/>
              <w:left w:val="single" w:sz="8" w:space="0" w:color="auto"/>
              <w:bottom w:val="single" w:sz="4" w:space="0" w:color="auto"/>
              <w:right w:val="single" w:sz="4" w:space="0" w:color="auto"/>
            </w:tcBorders>
            <w:shd w:val="clear" w:color="auto" w:fill="auto"/>
            <w:noWrap/>
            <w:vAlign w:val="bottom"/>
            <w:hideMark/>
          </w:tcPr>
          <w:p w14:paraId="321C93B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38</w:t>
            </w:r>
          </w:p>
        </w:tc>
        <w:tc>
          <w:tcPr>
            <w:tcW w:w="2823" w:type="dxa"/>
            <w:tcBorders>
              <w:top w:val="nil"/>
              <w:left w:val="nil"/>
              <w:bottom w:val="single" w:sz="4" w:space="0" w:color="auto"/>
              <w:right w:val="single" w:sz="4" w:space="0" w:color="auto"/>
            </w:tcBorders>
            <w:shd w:val="clear" w:color="auto" w:fill="auto"/>
            <w:noWrap/>
            <w:vAlign w:val="bottom"/>
            <w:hideMark/>
          </w:tcPr>
          <w:p w14:paraId="0D5A90AC"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 xml:space="preserve"> Montane Damp Forest </w:t>
            </w:r>
          </w:p>
        </w:tc>
        <w:tc>
          <w:tcPr>
            <w:tcW w:w="847" w:type="dxa"/>
            <w:tcBorders>
              <w:top w:val="nil"/>
              <w:left w:val="nil"/>
              <w:bottom w:val="single" w:sz="4" w:space="0" w:color="auto"/>
              <w:right w:val="single" w:sz="4" w:space="0" w:color="auto"/>
            </w:tcBorders>
            <w:shd w:val="clear" w:color="auto" w:fill="auto"/>
            <w:noWrap/>
            <w:vAlign w:val="bottom"/>
            <w:hideMark/>
          </w:tcPr>
          <w:p w14:paraId="666CBFC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14,508 </w:t>
            </w:r>
          </w:p>
        </w:tc>
        <w:tc>
          <w:tcPr>
            <w:tcW w:w="847" w:type="dxa"/>
            <w:tcBorders>
              <w:top w:val="nil"/>
              <w:left w:val="nil"/>
              <w:bottom w:val="single" w:sz="4" w:space="0" w:color="auto"/>
              <w:right w:val="single" w:sz="4" w:space="0" w:color="auto"/>
            </w:tcBorders>
            <w:shd w:val="clear" w:color="auto" w:fill="auto"/>
            <w:noWrap/>
            <w:vAlign w:val="bottom"/>
            <w:hideMark/>
          </w:tcPr>
          <w:p w14:paraId="7505C5A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 </w:t>
            </w:r>
          </w:p>
        </w:tc>
        <w:tc>
          <w:tcPr>
            <w:tcW w:w="680" w:type="dxa"/>
            <w:tcBorders>
              <w:top w:val="nil"/>
              <w:left w:val="nil"/>
              <w:bottom w:val="single" w:sz="4" w:space="0" w:color="auto"/>
              <w:right w:val="single" w:sz="4" w:space="0" w:color="auto"/>
            </w:tcBorders>
          </w:tcPr>
          <w:p w14:paraId="797B7BE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Yes</w:t>
            </w:r>
          </w:p>
        </w:tc>
        <w:tc>
          <w:tcPr>
            <w:tcW w:w="847" w:type="dxa"/>
            <w:tcBorders>
              <w:top w:val="nil"/>
              <w:left w:val="single" w:sz="4" w:space="0" w:color="auto"/>
              <w:bottom w:val="single" w:sz="4" w:space="0" w:color="auto"/>
              <w:right w:val="nil"/>
            </w:tcBorders>
            <w:shd w:val="clear" w:color="auto" w:fill="auto"/>
            <w:noWrap/>
            <w:vAlign w:val="bottom"/>
            <w:hideMark/>
          </w:tcPr>
          <w:p w14:paraId="114CC1E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614 </w:t>
            </w:r>
          </w:p>
        </w:tc>
        <w:tc>
          <w:tcPr>
            <w:tcW w:w="1120" w:type="dxa"/>
            <w:tcBorders>
              <w:top w:val="nil"/>
              <w:left w:val="single" w:sz="8" w:space="0" w:color="auto"/>
              <w:bottom w:val="single" w:sz="4" w:space="0" w:color="auto"/>
              <w:right w:val="single" w:sz="4" w:space="0" w:color="auto"/>
            </w:tcBorders>
            <w:shd w:val="clear" w:color="auto" w:fill="auto"/>
            <w:noWrap/>
            <w:vAlign w:val="bottom"/>
            <w:hideMark/>
          </w:tcPr>
          <w:p w14:paraId="48B7A04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424 </w:t>
            </w:r>
          </w:p>
        </w:tc>
        <w:tc>
          <w:tcPr>
            <w:tcW w:w="796" w:type="dxa"/>
            <w:tcBorders>
              <w:top w:val="nil"/>
              <w:left w:val="nil"/>
              <w:bottom w:val="single" w:sz="4" w:space="0" w:color="auto"/>
              <w:right w:val="single" w:sz="4" w:space="0" w:color="auto"/>
            </w:tcBorders>
            <w:shd w:val="clear" w:color="auto" w:fill="auto"/>
            <w:noWrap/>
            <w:vAlign w:val="bottom"/>
            <w:hideMark/>
          </w:tcPr>
          <w:p w14:paraId="478D543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69 </w:t>
            </w:r>
          </w:p>
        </w:tc>
        <w:tc>
          <w:tcPr>
            <w:tcW w:w="1012" w:type="dxa"/>
            <w:tcBorders>
              <w:top w:val="nil"/>
              <w:left w:val="nil"/>
              <w:bottom w:val="single" w:sz="4" w:space="0" w:color="auto"/>
              <w:right w:val="single" w:sz="4" w:space="0" w:color="auto"/>
            </w:tcBorders>
            <w:shd w:val="clear" w:color="auto" w:fill="auto"/>
            <w:noWrap/>
            <w:vAlign w:val="bottom"/>
            <w:hideMark/>
          </w:tcPr>
          <w:p w14:paraId="13E5465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330 </w:t>
            </w:r>
          </w:p>
        </w:tc>
        <w:tc>
          <w:tcPr>
            <w:tcW w:w="1408" w:type="dxa"/>
            <w:tcBorders>
              <w:top w:val="nil"/>
              <w:left w:val="nil"/>
              <w:bottom w:val="single" w:sz="4" w:space="0" w:color="auto"/>
              <w:right w:val="single" w:sz="8" w:space="0" w:color="auto"/>
            </w:tcBorders>
            <w:shd w:val="clear" w:color="auto" w:fill="auto"/>
            <w:noWrap/>
            <w:vAlign w:val="bottom"/>
            <w:hideMark/>
          </w:tcPr>
          <w:p w14:paraId="5DC8F29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94 </w:t>
            </w:r>
          </w:p>
        </w:tc>
        <w:tc>
          <w:tcPr>
            <w:tcW w:w="760" w:type="dxa"/>
            <w:tcBorders>
              <w:top w:val="nil"/>
              <w:left w:val="nil"/>
              <w:bottom w:val="single" w:sz="4" w:space="0" w:color="auto"/>
              <w:right w:val="single" w:sz="4" w:space="0" w:color="auto"/>
            </w:tcBorders>
            <w:shd w:val="clear" w:color="auto" w:fill="auto"/>
            <w:noWrap/>
            <w:vAlign w:val="bottom"/>
            <w:hideMark/>
          </w:tcPr>
          <w:p w14:paraId="01105DE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868" w:type="dxa"/>
            <w:tcBorders>
              <w:top w:val="nil"/>
              <w:left w:val="nil"/>
              <w:bottom w:val="single" w:sz="4" w:space="0" w:color="auto"/>
              <w:right w:val="single" w:sz="4" w:space="0" w:color="auto"/>
            </w:tcBorders>
            <w:shd w:val="clear" w:color="auto" w:fill="auto"/>
            <w:noWrap/>
            <w:vAlign w:val="bottom"/>
            <w:hideMark/>
          </w:tcPr>
          <w:p w14:paraId="6BEF643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190 </w:t>
            </w:r>
          </w:p>
        </w:tc>
        <w:tc>
          <w:tcPr>
            <w:tcW w:w="976" w:type="dxa"/>
            <w:tcBorders>
              <w:top w:val="nil"/>
              <w:left w:val="nil"/>
              <w:bottom w:val="single" w:sz="4" w:space="0" w:color="auto"/>
              <w:right w:val="single" w:sz="4" w:space="0" w:color="auto"/>
            </w:tcBorders>
            <w:shd w:val="clear" w:color="auto" w:fill="auto"/>
            <w:noWrap/>
            <w:vAlign w:val="bottom"/>
            <w:hideMark/>
          </w:tcPr>
          <w:p w14:paraId="59E3C6F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53" w:type="dxa"/>
            <w:tcBorders>
              <w:top w:val="nil"/>
              <w:left w:val="nil"/>
              <w:bottom w:val="single" w:sz="4" w:space="0" w:color="auto"/>
              <w:right w:val="single" w:sz="8" w:space="0" w:color="auto"/>
            </w:tcBorders>
            <w:shd w:val="clear" w:color="auto" w:fill="auto"/>
            <w:noWrap/>
            <w:vAlign w:val="bottom"/>
            <w:hideMark/>
          </w:tcPr>
          <w:p w14:paraId="1255511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r>
      <w:tr w:rsidR="000532C3" w:rsidRPr="00F731F4" w14:paraId="3229B7F1" w14:textId="77777777" w:rsidTr="00194A57">
        <w:trPr>
          <w:trHeight w:val="300"/>
        </w:trPr>
        <w:tc>
          <w:tcPr>
            <w:tcW w:w="509" w:type="dxa"/>
            <w:tcBorders>
              <w:top w:val="nil"/>
              <w:left w:val="single" w:sz="8" w:space="0" w:color="auto"/>
              <w:bottom w:val="single" w:sz="4" w:space="0" w:color="auto"/>
              <w:right w:val="single" w:sz="4" w:space="0" w:color="auto"/>
            </w:tcBorders>
            <w:shd w:val="clear" w:color="auto" w:fill="auto"/>
            <w:noWrap/>
            <w:vAlign w:val="bottom"/>
            <w:hideMark/>
          </w:tcPr>
          <w:p w14:paraId="2EC645A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39</w:t>
            </w:r>
          </w:p>
        </w:tc>
        <w:tc>
          <w:tcPr>
            <w:tcW w:w="2823" w:type="dxa"/>
            <w:tcBorders>
              <w:top w:val="nil"/>
              <w:left w:val="nil"/>
              <w:bottom w:val="single" w:sz="4" w:space="0" w:color="auto"/>
              <w:right w:val="single" w:sz="4" w:space="0" w:color="auto"/>
            </w:tcBorders>
            <w:shd w:val="clear" w:color="auto" w:fill="auto"/>
            <w:noWrap/>
            <w:vAlign w:val="bottom"/>
            <w:hideMark/>
          </w:tcPr>
          <w:p w14:paraId="076B8EDC"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 xml:space="preserve"> Montane Wet Forest </w:t>
            </w:r>
          </w:p>
        </w:tc>
        <w:tc>
          <w:tcPr>
            <w:tcW w:w="847" w:type="dxa"/>
            <w:tcBorders>
              <w:top w:val="nil"/>
              <w:left w:val="nil"/>
              <w:bottom w:val="single" w:sz="4" w:space="0" w:color="auto"/>
              <w:right w:val="single" w:sz="4" w:space="0" w:color="auto"/>
            </w:tcBorders>
            <w:shd w:val="clear" w:color="auto" w:fill="auto"/>
            <w:noWrap/>
            <w:vAlign w:val="bottom"/>
            <w:hideMark/>
          </w:tcPr>
          <w:p w14:paraId="44544A5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13,582 </w:t>
            </w:r>
          </w:p>
        </w:tc>
        <w:tc>
          <w:tcPr>
            <w:tcW w:w="847" w:type="dxa"/>
            <w:tcBorders>
              <w:top w:val="nil"/>
              <w:left w:val="nil"/>
              <w:bottom w:val="single" w:sz="4" w:space="0" w:color="auto"/>
              <w:right w:val="single" w:sz="4" w:space="0" w:color="auto"/>
            </w:tcBorders>
            <w:shd w:val="clear" w:color="auto" w:fill="auto"/>
            <w:noWrap/>
            <w:vAlign w:val="bottom"/>
            <w:hideMark/>
          </w:tcPr>
          <w:p w14:paraId="70B3C85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14 </w:t>
            </w:r>
          </w:p>
        </w:tc>
        <w:tc>
          <w:tcPr>
            <w:tcW w:w="680" w:type="dxa"/>
            <w:tcBorders>
              <w:top w:val="nil"/>
              <w:left w:val="nil"/>
              <w:bottom w:val="single" w:sz="4" w:space="0" w:color="auto"/>
              <w:right w:val="single" w:sz="4" w:space="0" w:color="auto"/>
            </w:tcBorders>
          </w:tcPr>
          <w:p w14:paraId="3C196CF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No</w:t>
            </w:r>
          </w:p>
        </w:tc>
        <w:tc>
          <w:tcPr>
            <w:tcW w:w="847" w:type="dxa"/>
            <w:tcBorders>
              <w:top w:val="nil"/>
              <w:left w:val="single" w:sz="4" w:space="0" w:color="auto"/>
              <w:bottom w:val="single" w:sz="4" w:space="0" w:color="auto"/>
              <w:right w:val="nil"/>
            </w:tcBorders>
            <w:shd w:val="clear" w:color="auto" w:fill="auto"/>
            <w:noWrap/>
            <w:vAlign w:val="bottom"/>
            <w:hideMark/>
          </w:tcPr>
          <w:p w14:paraId="36757AB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1,873 </w:t>
            </w:r>
          </w:p>
        </w:tc>
        <w:tc>
          <w:tcPr>
            <w:tcW w:w="1120" w:type="dxa"/>
            <w:tcBorders>
              <w:top w:val="nil"/>
              <w:left w:val="single" w:sz="8" w:space="0" w:color="auto"/>
              <w:bottom w:val="single" w:sz="4" w:space="0" w:color="auto"/>
              <w:right w:val="single" w:sz="4" w:space="0" w:color="auto"/>
            </w:tcBorders>
            <w:shd w:val="clear" w:color="auto" w:fill="auto"/>
            <w:noWrap/>
            <w:vAlign w:val="bottom"/>
            <w:hideMark/>
          </w:tcPr>
          <w:p w14:paraId="53F1D9E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1,706 </w:t>
            </w:r>
          </w:p>
        </w:tc>
        <w:tc>
          <w:tcPr>
            <w:tcW w:w="796" w:type="dxa"/>
            <w:tcBorders>
              <w:top w:val="nil"/>
              <w:left w:val="nil"/>
              <w:bottom w:val="single" w:sz="4" w:space="0" w:color="auto"/>
              <w:right w:val="single" w:sz="4" w:space="0" w:color="auto"/>
            </w:tcBorders>
            <w:shd w:val="clear" w:color="auto" w:fill="auto"/>
            <w:noWrap/>
            <w:vAlign w:val="bottom"/>
            <w:hideMark/>
          </w:tcPr>
          <w:p w14:paraId="0040824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91 </w:t>
            </w:r>
          </w:p>
        </w:tc>
        <w:tc>
          <w:tcPr>
            <w:tcW w:w="1012" w:type="dxa"/>
            <w:tcBorders>
              <w:top w:val="nil"/>
              <w:left w:val="nil"/>
              <w:bottom w:val="single" w:sz="4" w:space="0" w:color="auto"/>
              <w:right w:val="single" w:sz="4" w:space="0" w:color="auto"/>
            </w:tcBorders>
            <w:shd w:val="clear" w:color="auto" w:fill="auto"/>
            <w:noWrap/>
            <w:vAlign w:val="bottom"/>
            <w:hideMark/>
          </w:tcPr>
          <w:p w14:paraId="45D39D9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1,669 </w:t>
            </w:r>
          </w:p>
        </w:tc>
        <w:tc>
          <w:tcPr>
            <w:tcW w:w="1408" w:type="dxa"/>
            <w:tcBorders>
              <w:top w:val="nil"/>
              <w:left w:val="nil"/>
              <w:bottom w:val="single" w:sz="4" w:space="0" w:color="auto"/>
              <w:right w:val="single" w:sz="8" w:space="0" w:color="auto"/>
            </w:tcBorders>
            <w:shd w:val="clear" w:color="auto" w:fill="auto"/>
            <w:noWrap/>
            <w:vAlign w:val="bottom"/>
            <w:hideMark/>
          </w:tcPr>
          <w:p w14:paraId="6251669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37 </w:t>
            </w:r>
          </w:p>
        </w:tc>
        <w:tc>
          <w:tcPr>
            <w:tcW w:w="760" w:type="dxa"/>
            <w:tcBorders>
              <w:top w:val="nil"/>
              <w:left w:val="nil"/>
              <w:bottom w:val="single" w:sz="4" w:space="0" w:color="auto"/>
              <w:right w:val="single" w:sz="4" w:space="0" w:color="auto"/>
            </w:tcBorders>
            <w:shd w:val="clear" w:color="auto" w:fill="auto"/>
            <w:noWrap/>
            <w:vAlign w:val="bottom"/>
            <w:hideMark/>
          </w:tcPr>
          <w:p w14:paraId="67DAD5E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868" w:type="dxa"/>
            <w:tcBorders>
              <w:top w:val="nil"/>
              <w:left w:val="nil"/>
              <w:bottom w:val="single" w:sz="4" w:space="0" w:color="auto"/>
              <w:right w:val="single" w:sz="4" w:space="0" w:color="auto"/>
            </w:tcBorders>
            <w:shd w:val="clear" w:color="auto" w:fill="auto"/>
            <w:noWrap/>
            <w:vAlign w:val="bottom"/>
            <w:hideMark/>
          </w:tcPr>
          <w:p w14:paraId="514CC73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167 </w:t>
            </w:r>
          </w:p>
        </w:tc>
        <w:tc>
          <w:tcPr>
            <w:tcW w:w="976" w:type="dxa"/>
            <w:tcBorders>
              <w:top w:val="nil"/>
              <w:left w:val="nil"/>
              <w:bottom w:val="single" w:sz="4" w:space="0" w:color="auto"/>
              <w:right w:val="single" w:sz="4" w:space="0" w:color="auto"/>
            </w:tcBorders>
            <w:shd w:val="clear" w:color="auto" w:fill="auto"/>
            <w:noWrap/>
            <w:vAlign w:val="bottom"/>
            <w:hideMark/>
          </w:tcPr>
          <w:p w14:paraId="0983BA6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53" w:type="dxa"/>
            <w:tcBorders>
              <w:top w:val="nil"/>
              <w:left w:val="nil"/>
              <w:bottom w:val="single" w:sz="4" w:space="0" w:color="auto"/>
              <w:right w:val="single" w:sz="8" w:space="0" w:color="auto"/>
            </w:tcBorders>
            <w:shd w:val="clear" w:color="auto" w:fill="auto"/>
            <w:noWrap/>
            <w:vAlign w:val="bottom"/>
            <w:hideMark/>
          </w:tcPr>
          <w:p w14:paraId="1D932CC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r>
      <w:tr w:rsidR="000532C3" w:rsidRPr="00F731F4" w14:paraId="0B39A12A" w14:textId="77777777" w:rsidTr="00194A57">
        <w:trPr>
          <w:trHeight w:val="300"/>
        </w:trPr>
        <w:tc>
          <w:tcPr>
            <w:tcW w:w="509" w:type="dxa"/>
            <w:tcBorders>
              <w:top w:val="nil"/>
              <w:left w:val="single" w:sz="8" w:space="0" w:color="auto"/>
              <w:bottom w:val="single" w:sz="4" w:space="0" w:color="auto"/>
              <w:right w:val="single" w:sz="4" w:space="0" w:color="auto"/>
            </w:tcBorders>
            <w:shd w:val="clear" w:color="auto" w:fill="auto"/>
            <w:noWrap/>
            <w:vAlign w:val="bottom"/>
            <w:hideMark/>
          </w:tcPr>
          <w:p w14:paraId="2819003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43</w:t>
            </w:r>
          </w:p>
        </w:tc>
        <w:tc>
          <w:tcPr>
            <w:tcW w:w="2823" w:type="dxa"/>
            <w:tcBorders>
              <w:top w:val="nil"/>
              <w:left w:val="nil"/>
              <w:bottom w:val="single" w:sz="4" w:space="0" w:color="auto"/>
              <w:right w:val="single" w:sz="4" w:space="0" w:color="auto"/>
            </w:tcBorders>
            <w:shd w:val="clear" w:color="auto" w:fill="auto"/>
            <w:noWrap/>
            <w:vAlign w:val="bottom"/>
            <w:hideMark/>
          </w:tcPr>
          <w:p w14:paraId="622AD2D7"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 xml:space="preserve"> Sub-alpine Woodland </w:t>
            </w:r>
          </w:p>
        </w:tc>
        <w:tc>
          <w:tcPr>
            <w:tcW w:w="847" w:type="dxa"/>
            <w:tcBorders>
              <w:top w:val="nil"/>
              <w:left w:val="nil"/>
              <w:bottom w:val="single" w:sz="4" w:space="0" w:color="auto"/>
              <w:right w:val="single" w:sz="4" w:space="0" w:color="auto"/>
            </w:tcBorders>
            <w:shd w:val="clear" w:color="auto" w:fill="auto"/>
            <w:noWrap/>
            <w:vAlign w:val="bottom"/>
            <w:hideMark/>
          </w:tcPr>
          <w:p w14:paraId="1FE7622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8,647 </w:t>
            </w:r>
          </w:p>
        </w:tc>
        <w:tc>
          <w:tcPr>
            <w:tcW w:w="847" w:type="dxa"/>
            <w:tcBorders>
              <w:top w:val="nil"/>
              <w:left w:val="nil"/>
              <w:bottom w:val="single" w:sz="4" w:space="0" w:color="auto"/>
              <w:right w:val="single" w:sz="4" w:space="0" w:color="auto"/>
            </w:tcBorders>
            <w:shd w:val="clear" w:color="auto" w:fill="auto"/>
            <w:noWrap/>
            <w:vAlign w:val="bottom"/>
            <w:hideMark/>
          </w:tcPr>
          <w:p w14:paraId="0AADB9D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680" w:type="dxa"/>
            <w:tcBorders>
              <w:top w:val="nil"/>
              <w:left w:val="nil"/>
              <w:bottom w:val="single" w:sz="4" w:space="0" w:color="auto"/>
              <w:right w:val="single" w:sz="4" w:space="0" w:color="auto"/>
            </w:tcBorders>
          </w:tcPr>
          <w:p w14:paraId="45BFBCC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Yes</w:t>
            </w:r>
          </w:p>
        </w:tc>
        <w:tc>
          <w:tcPr>
            <w:tcW w:w="847" w:type="dxa"/>
            <w:tcBorders>
              <w:top w:val="nil"/>
              <w:left w:val="single" w:sz="4" w:space="0" w:color="auto"/>
              <w:bottom w:val="single" w:sz="4" w:space="0" w:color="auto"/>
              <w:right w:val="nil"/>
            </w:tcBorders>
            <w:shd w:val="clear" w:color="auto" w:fill="auto"/>
            <w:noWrap/>
            <w:vAlign w:val="bottom"/>
            <w:hideMark/>
          </w:tcPr>
          <w:p w14:paraId="67BB182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225 </w:t>
            </w:r>
          </w:p>
        </w:tc>
        <w:tc>
          <w:tcPr>
            <w:tcW w:w="1120" w:type="dxa"/>
            <w:tcBorders>
              <w:top w:val="nil"/>
              <w:left w:val="single" w:sz="8" w:space="0" w:color="auto"/>
              <w:bottom w:val="single" w:sz="4" w:space="0" w:color="auto"/>
              <w:right w:val="single" w:sz="4" w:space="0" w:color="auto"/>
            </w:tcBorders>
            <w:shd w:val="clear" w:color="auto" w:fill="auto"/>
            <w:noWrap/>
            <w:vAlign w:val="bottom"/>
            <w:hideMark/>
          </w:tcPr>
          <w:p w14:paraId="0F9A90E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203 </w:t>
            </w:r>
          </w:p>
        </w:tc>
        <w:tc>
          <w:tcPr>
            <w:tcW w:w="796" w:type="dxa"/>
            <w:tcBorders>
              <w:top w:val="nil"/>
              <w:left w:val="nil"/>
              <w:bottom w:val="single" w:sz="4" w:space="0" w:color="auto"/>
              <w:right w:val="single" w:sz="4" w:space="0" w:color="auto"/>
            </w:tcBorders>
            <w:shd w:val="clear" w:color="auto" w:fill="auto"/>
            <w:noWrap/>
            <w:vAlign w:val="bottom"/>
            <w:hideMark/>
          </w:tcPr>
          <w:p w14:paraId="37B57D4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90 </w:t>
            </w:r>
          </w:p>
        </w:tc>
        <w:tc>
          <w:tcPr>
            <w:tcW w:w="1012" w:type="dxa"/>
            <w:tcBorders>
              <w:top w:val="nil"/>
              <w:left w:val="nil"/>
              <w:bottom w:val="single" w:sz="4" w:space="0" w:color="auto"/>
              <w:right w:val="single" w:sz="4" w:space="0" w:color="auto"/>
            </w:tcBorders>
            <w:shd w:val="clear" w:color="auto" w:fill="auto"/>
            <w:noWrap/>
            <w:vAlign w:val="bottom"/>
            <w:hideMark/>
          </w:tcPr>
          <w:p w14:paraId="4893EFB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104 </w:t>
            </w:r>
          </w:p>
        </w:tc>
        <w:tc>
          <w:tcPr>
            <w:tcW w:w="1408" w:type="dxa"/>
            <w:tcBorders>
              <w:top w:val="nil"/>
              <w:left w:val="nil"/>
              <w:bottom w:val="single" w:sz="4" w:space="0" w:color="auto"/>
              <w:right w:val="single" w:sz="8" w:space="0" w:color="auto"/>
            </w:tcBorders>
            <w:shd w:val="clear" w:color="auto" w:fill="auto"/>
            <w:noWrap/>
            <w:vAlign w:val="bottom"/>
            <w:hideMark/>
          </w:tcPr>
          <w:p w14:paraId="6E5F76D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99 </w:t>
            </w:r>
          </w:p>
        </w:tc>
        <w:tc>
          <w:tcPr>
            <w:tcW w:w="760" w:type="dxa"/>
            <w:tcBorders>
              <w:top w:val="nil"/>
              <w:left w:val="nil"/>
              <w:bottom w:val="single" w:sz="4" w:space="0" w:color="auto"/>
              <w:right w:val="single" w:sz="4" w:space="0" w:color="auto"/>
            </w:tcBorders>
            <w:shd w:val="clear" w:color="auto" w:fill="auto"/>
            <w:noWrap/>
            <w:vAlign w:val="bottom"/>
            <w:hideMark/>
          </w:tcPr>
          <w:p w14:paraId="5F6048D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868" w:type="dxa"/>
            <w:tcBorders>
              <w:top w:val="nil"/>
              <w:left w:val="nil"/>
              <w:bottom w:val="single" w:sz="4" w:space="0" w:color="auto"/>
              <w:right w:val="single" w:sz="4" w:space="0" w:color="auto"/>
            </w:tcBorders>
            <w:shd w:val="clear" w:color="auto" w:fill="auto"/>
            <w:noWrap/>
            <w:vAlign w:val="bottom"/>
            <w:hideMark/>
          </w:tcPr>
          <w:p w14:paraId="0BD7357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 </w:t>
            </w:r>
          </w:p>
        </w:tc>
        <w:tc>
          <w:tcPr>
            <w:tcW w:w="976" w:type="dxa"/>
            <w:tcBorders>
              <w:top w:val="nil"/>
              <w:left w:val="nil"/>
              <w:bottom w:val="single" w:sz="4" w:space="0" w:color="auto"/>
              <w:right w:val="single" w:sz="4" w:space="0" w:color="auto"/>
            </w:tcBorders>
            <w:shd w:val="clear" w:color="auto" w:fill="auto"/>
            <w:noWrap/>
            <w:vAlign w:val="bottom"/>
            <w:hideMark/>
          </w:tcPr>
          <w:p w14:paraId="5A2A525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 </w:t>
            </w:r>
          </w:p>
        </w:tc>
        <w:tc>
          <w:tcPr>
            <w:tcW w:w="753" w:type="dxa"/>
            <w:tcBorders>
              <w:top w:val="nil"/>
              <w:left w:val="nil"/>
              <w:bottom w:val="single" w:sz="4" w:space="0" w:color="auto"/>
              <w:right w:val="single" w:sz="8" w:space="0" w:color="auto"/>
            </w:tcBorders>
            <w:shd w:val="clear" w:color="auto" w:fill="auto"/>
            <w:noWrap/>
            <w:vAlign w:val="bottom"/>
            <w:hideMark/>
          </w:tcPr>
          <w:p w14:paraId="24A5E47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r>
      <w:tr w:rsidR="000532C3" w:rsidRPr="00F731F4" w14:paraId="48B08679" w14:textId="77777777" w:rsidTr="00194A57">
        <w:trPr>
          <w:trHeight w:val="300"/>
        </w:trPr>
        <w:tc>
          <w:tcPr>
            <w:tcW w:w="509" w:type="dxa"/>
            <w:tcBorders>
              <w:top w:val="nil"/>
              <w:left w:val="single" w:sz="8" w:space="0" w:color="auto"/>
              <w:bottom w:val="single" w:sz="4" w:space="0" w:color="auto"/>
              <w:right w:val="single" w:sz="4" w:space="0" w:color="auto"/>
            </w:tcBorders>
            <w:shd w:val="clear" w:color="auto" w:fill="auto"/>
            <w:noWrap/>
            <w:vAlign w:val="bottom"/>
            <w:hideMark/>
          </w:tcPr>
          <w:p w14:paraId="3CE8812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47</w:t>
            </w:r>
          </w:p>
        </w:tc>
        <w:tc>
          <w:tcPr>
            <w:tcW w:w="2823" w:type="dxa"/>
            <w:tcBorders>
              <w:top w:val="nil"/>
              <w:left w:val="nil"/>
              <w:bottom w:val="single" w:sz="4" w:space="0" w:color="auto"/>
              <w:right w:val="single" w:sz="4" w:space="0" w:color="auto"/>
            </w:tcBorders>
            <w:shd w:val="clear" w:color="auto" w:fill="auto"/>
            <w:noWrap/>
            <w:vAlign w:val="bottom"/>
            <w:hideMark/>
          </w:tcPr>
          <w:p w14:paraId="3EAEA3A8"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 xml:space="preserve"> Valley Grassy Forest </w:t>
            </w:r>
          </w:p>
        </w:tc>
        <w:tc>
          <w:tcPr>
            <w:tcW w:w="847" w:type="dxa"/>
            <w:tcBorders>
              <w:top w:val="nil"/>
              <w:left w:val="nil"/>
              <w:bottom w:val="single" w:sz="4" w:space="0" w:color="auto"/>
              <w:right w:val="single" w:sz="4" w:space="0" w:color="auto"/>
            </w:tcBorders>
            <w:shd w:val="clear" w:color="auto" w:fill="auto"/>
            <w:noWrap/>
            <w:vAlign w:val="bottom"/>
            <w:hideMark/>
          </w:tcPr>
          <w:p w14:paraId="4CC9479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16,915 </w:t>
            </w:r>
          </w:p>
        </w:tc>
        <w:tc>
          <w:tcPr>
            <w:tcW w:w="847" w:type="dxa"/>
            <w:tcBorders>
              <w:top w:val="nil"/>
              <w:left w:val="nil"/>
              <w:bottom w:val="single" w:sz="4" w:space="0" w:color="auto"/>
              <w:right w:val="single" w:sz="4" w:space="0" w:color="auto"/>
            </w:tcBorders>
            <w:shd w:val="clear" w:color="auto" w:fill="auto"/>
            <w:noWrap/>
            <w:vAlign w:val="bottom"/>
            <w:hideMark/>
          </w:tcPr>
          <w:p w14:paraId="60CD14D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 </w:t>
            </w:r>
          </w:p>
        </w:tc>
        <w:tc>
          <w:tcPr>
            <w:tcW w:w="680" w:type="dxa"/>
            <w:tcBorders>
              <w:top w:val="nil"/>
              <w:left w:val="nil"/>
              <w:bottom w:val="single" w:sz="4" w:space="0" w:color="auto"/>
              <w:right w:val="single" w:sz="4" w:space="0" w:color="auto"/>
            </w:tcBorders>
          </w:tcPr>
          <w:p w14:paraId="36A689C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Yes</w:t>
            </w:r>
          </w:p>
        </w:tc>
        <w:tc>
          <w:tcPr>
            <w:tcW w:w="847" w:type="dxa"/>
            <w:tcBorders>
              <w:top w:val="nil"/>
              <w:left w:val="single" w:sz="4" w:space="0" w:color="auto"/>
              <w:bottom w:val="single" w:sz="4" w:space="0" w:color="auto"/>
              <w:right w:val="nil"/>
            </w:tcBorders>
            <w:shd w:val="clear" w:color="auto" w:fill="auto"/>
            <w:noWrap/>
            <w:vAlign w:val="bottom"/>
            <w:hideMark/>
          </w:tcPr>
          <w:p w14:paraId="2DFF635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1,405 </w:t>
            </w:r>
          </w:p>
        </w:tc>
        <w:tc>
          <w:tcPr>
            <w:tcW w:w="1120" w:type="dxa"/>
            <w:tcBorders>
              <w:top w:val="nil"/>
              <w:left w:val="single" w:sz="8" w:space="0" w:color="auto"/>
              <w:bottom w:val="single" w:sz="4" w:space="0" w:color="auto"/>
              <w:right w:val="single" w:sz="4" w:space="0" w:color="auto"/>
            </w:tcBorders>
            <w:shd w:val="clear" w:color="auto" w:fill="auto"/>
            <w:noWrap/>
            <w:vAlign w:val="bottom"/>
            <w:hideMark/>
          </w:tcPr>
          <w:p w14:paraId="3991E8B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527 </w:t>
            </w:r>
          </w:p>
        </w:tc>
        <w:tc>
          <w:tcPr>
            <w:tcW w:w="796" w:type="dxa"/>
            <w:tcBorders>
              <w:top w:val="nil"/>
              <w:left w:val="nil"/>
              <w:bottom w:val="single" w:sz="4" w:space="0" w:color="auto"/>
              <w:right w:val="single" w:sz="4" w:space="0" w:color="auto"/>
            </w:tcBorders>
            <w:shd w:val="clear" w:color="auto" w:fill="auto"/>
            <w:noWrap/>
            <w:vAlign w:val="bottom"/>
            <w:hideMark/>
          </w:tcPr>
          <w:p w14:paraId="2D99FA4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38 </w:t>
            </w:r>
          </w:p>
        </w:tc>
        <w:tc>
          <w:tcPr>
            <w:tcW w:w="1012" w:type="dxa"/>
            <w:tcBorders>
              <w:top w:val="nil"/>
              <w:left w:val="nil"/>
              <w:bottom w:val="single" w:sz="4" w:space="0" w:color="auto"/>
              <w:right w:val="single" w:sz="4" w:space="0" w:color="auto"/>
            </w:tcBorders>
            <w:shd w:val="clear" w:color="auto" w:fill="auto"/>
            <w:noWrap/>
            <w:vAlign w:val="bottom"/>
            <w:hideMark/>
          </w:tcPr>
          <w:p w14:paraId="0723D71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295 </w:t>
            </w:r>
          </w:p>
        </w:tc>
        <w:tc>
          <w:tcPr>
            <w:tcW w:w="1408" w:type="dxa"/>
            <w:tcBorders>
              <w:top w:val="nil"/>
              <w:left w:val="nil"/>
              <w:bottom w:val="single" w:sz="4" w:space="0" w:color="auto"/>
              <w:right w:val="single" w:sz="8" w:space="0" w:color="auto"/>
            </w:tcBorders>
            <w:shd w:val="clear" w:color="auto" w:fill="auto"/>
            <w:noWrap/>
            <w:vAlign w:val="bottom"/>
            <w:hideMark/>
          </w:tcPr>
          <w:p w14:paraId="04FFE1B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233 </w:t>
            </w:r>
          </w:p>
        </w:tc>
        <w:tc>
          <w:tcPr>
            <w:tcW w:w="760" w:type="dxa"/>
            <w:tcBorders>
              <w:top w:val="nil"/>
              <w:left w:val="nil"/>
              <w:bottom w:val="single" w:sz="4" w:space="0" w:color="auto"/>
              <w:right w:val="single" w:sz="4" w:space="0" w:color="auto"/>
            </w:tcBorders>
            <w:shd w:val="clear" w:color="auto" w:fill="auto"/>
            <w:noWrap/>
            <w:vAlign w:val="bottom"/>
            <w:hideMark/>
          </w:tcPr>
          <w:p w14:paraId="6782876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53 </w:t>
            </w:r>
          </w:p>
        </w:tc>
        <w:tc>
          <w:tcPr>
            <w:tcW w:w="868" w:type="dxa"/>
            <w:tcBorders>
              <w:top w:val="nil"/>
              <w:left w:val="nil"/>
              <w:bottom w:val="single" w:sz="4" w:space="0" w:color="auto"/>
              <w:right w:val="single" w:sz="4" w:space="0" w:color="auto"/>
            </w:tcBorders>
            <w:shd w:val="clear" w:color="auto" w:fill="auto"/>
            <w:noWrap/>
            <w:vAlign w:val="bottom"/>
            <w:hideMark/>
          </w:tcPr>
          <w:p w14:paraId="1590C85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823 </w:t>
            </w:r>
          </w:p>
        </w:tc>
        <w:tc>
          <w:tcPr>
            <w:tcW w:w="976" w:type="dxa"/>
            <w:tcBorders>
              <w:top w:val="nil"/>
              <w:left w:val="nil"/>
              <w:bottom w:val="single" w:sz="4" w:space="0" w:color="auto"/>
              <w:right w:val="single" w:sz="4" w:space="0" w:color="auto"/>
            </w:tcBorders>
            <w:shd w:val="clear" w:color="auto" w:fill="auto"/>
            <w:noWrap/>
            <w:vAlign w:val="bottom"/>
            <w:hideMark/>
          </w:tcPr>
          <w:p w14:paraId="6E638B1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753" w:type="dxa"/>
            <w:tcBorders>
              <w:top w:val="nil"/>
              <w:left w:val="nil"/>
              <w:bottom w:val="single" w:sz="4" w:space="0" w:color="auto"/>
              <w:right w:val="single" w:sz="8" w:space="0" w:color="auto"/>
            </w:tcBorders>
            <w:shd w:val="clear" w:color="auto" w:fill="auto"/>
            <w:noWrap/>
            <w:vAlign w:val="bottom"/>
            <w:hideMark/>
          </w:tcPr>
          <w:p w14:paraId="7BDC2CD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r>
    </w:tbl>
    <w:p w14:paraId="443E0A90" w14:textId="770AFB7E" w:rsidR="000532C3" w:rsidRPr="00194A57" w:rsidRDefault="000532C3" w:rsidP="00B61C55">
      <w:pPr>
        <w:spacing w:line="259" w:lineRule="auto"/>
        <w:rPr>
          <w:rFonts w:ascii="Calibri" w:eastAsia="MS Mincho" w:hAnsi="Calibri"/>
          <w:sz w:val="16"/>
          <w:szCs w:val="16"/>
          <w:lang w:eastAsia="en-US"/>
        </w:rPr>
      </w:pPr>
      <w:r w:rsidRPr="00194A57">
        <w:rPr>
          <w:rFonts w:ascii="Calibri" w:eastAsia="MS Mincho" w:hAnsi="Calibri"/>
          <w:sz w:val="16"/>
          <w:szCs w:val="16"/>
          <w:lang w:eastAsia="en-US"/>
        </w:rPr>
        <w:t xml:space="preserve">Only EVCs which can usually contain old-growth in this RFA region are reported in this table. The figures shown in this table are based on modelled information and are therefore only approximate. The analyses used the approved EVC datasets (NV2005_EVCBCS and NV1750_EVCBCS) at 30 June 2014, the approved modelled old-growth layer (MOG_2009) and the approved FMZ dataset (FMZ100) at 22 July 2014. </w:t>
      </w:r>
    </w:p>
    <w:p w14:paraId="6A3A22C3" w14:textId="71AAE655" w:rsidR="000532C3" w:rsidRPr="007F67BA" w:rsidRDefault="000532C3" w:rsidP="00B61C55">
      <w:pPr>
        <w:spacing w:line="259" w:lineRule="auto"/>
        <w:rPr>
          <w:rFonts w:ascii="Calibri" w:eastAsia="MS Mincho" w:hAnsi="Calibri"/>
          <w:sz w:val="16"/>
          <w:szCs w:val="16"/>
          <w:lang w:eastAsia="en-US"/>
        </w:rPr>
      </w:pPr>
      <w:r w:rsidRPr="00194A57">
        <w:rPr>
          <w:rFonts w:ascii="Calibri" w:eastAsia="MS Mincho" w:hAnsi="Calibri"/>
          <w:sz w:val="16"/>
          <w:szCs w:val="16"/>
          <w:lang w:eastAsia="en-US"/>
        </w:rPr>
        <w:t>Old-growth modelling in Victoria is limited to vegetation with potential height generally greater than 5 metres and a eucalypt crown cover projection generally greater than 10%. EVCs which do not generally meet this description are not included in this table.</w:t>
      </w:r>
    </w:p>
    <w:p w14:paraId="756C5E80" w14:textId="11E31480" w:rsidR="00B46621" w:rsidRDefault="00B46621" w:rsidP="00B61C55">
      <w:pPr>
        <w:spacing w:line="259" w:lineRule="auto"/>
        <w:rPr>
          <w:rFonts w:ascii="Calibri" w:eastAsia="MS Mincho" w:hAnsi="Calibri"/>
          <w:sz w:val="16"/>
          <w:szCs w:val="16"/>
          <w:lang w:eastAsia="en-US"/>
        </w:rPr>
      </w:pPr>
      <w:r>
        <w:rPr>
          <w:rFonts w:ascii="Calibri" w:eastAsia="MS Mincho" w:hAnsi="Calibri"/>
          <w:sz w:val="16"/>
          <w:szCs w:val="16"/>
          <w:lang w:eastAsia="en-US"/>
        </w:rPr>
        <w:t xml:space="preserve">Formal Reserve refers to parks and conservation </w:t>
      </w:r>
      <w:r w:rsidR="00CD6FF6">
        <w:rPr>
          <w:rFonts w:ascii="Calibri" w:eastAsia="MS Mincho" w:hAnsi="Calibri"/>
          <w:sz w:val="16"/>
          <w:szCs w:val="16"/>
          <w:lang w:eastAsia="en-US"/>
        </w:rPr>
        <w:t>reserves. Informal Reserve</w:t>
      </w:r>
      <w:r>
        <w:rPr>
          <w:rFonts w:ascii="Calibri" w:eastAsia="MS Mincho" w:hAnsi="Calibri"/>
          <w:sz w:val="16"/>
          <w:szCs w:val="16"/>
          <w:lang w:eastAsia="en-US"/>
        </w:rPr>
        <w:t xml:space="preserve"> refers to Special Protections Zones in State forest.</w:t>
      </w:r>
      <w:r w:rsidRPr="00713BB9">
        <w:rPr>
          <w:rFonts w:ascii="Calibri" w:eastAsia="MS Mincho" w:hAnsi="Calibri"/>
          <w:sz w:val="16"/>
          <w:szCs w:val="16"/>
          <w:lang w:eastAsia="en-US"/>
        </w:rPr>
        <w:t xml:space="preserve"> In this table the areas protected by Code of Practice for Timber </w:t>
      </w:r>
      <w:r>
        <w:rPr>
          <w:rFonts w:ascii="Calibri" w:eastAsia="MS Mincho" w:hAnsi="Calibri"/>
          <w:sz w:val="16"/>
          <w:szCs w:val="16"/>
          <w:lang w:eastAsia="en-US"/>
        </w:rPr>
        <w:t>Production</w:t>
      </w:r>
      <w:r w:rsidRPr="00713BB9">
        <w:rPr>
          <w:rFonts w:ascii="Calibri" w:eastAsia="MS Mincho" w:hAnsi="Calibri"/>
          <w:sz w:val="16"/>
          <w:szCs w:val="16"/>
          <w:lang w:eastAsia="en-US"/>
        </w:rPr>
        <w:t xml:space="preserve"> prescriptions </w:t>
      </w:r>
      <w:r>
        <w:rPr>
          <w:rFonts w:ascii="Calibri" w:eastAsia="MS Mincho" w:hAnsi="Calibri"/>
          <w:sz w:val="16"/>
          <w:szCs w:val="16"/>
          <w:lang w:eastAsia="en-US"/>
        </w:rPr>
        <w:t xml:space="preserve">for the exclusion of timber harvesting from streamside buffers and slopes of 30 degrees or more </w:t>
      </w:r>
      <w:r w:rsidRPr="00713BB9">
        <w:rPr>
          <w:rFonts w:ascii="Calibri" w:eastAsia="MS Mincho" w:hAnsi="Calibri"/>
          <w:sz w:val="16"/>
          <w:szCs w:val="16"/>
          <w:lang w:eastAsia="en-US"/>
        </w:rPr>
        <w:t xml:space="preserve">have been included within the SMZ and GMZ. </w:t>
      </w:r>
    </w:p>
    <w:p w14:paraId="38B507CB" w14:textId="3F70A946" w:rsidR="00F731F4" w:rsidRPr="004A53D2" w:rsidRDefault="00F731F4" w:rsidP="00F731F4">
      <w:pPr>
        <w:rPr>
          <w:rFonts w:ascii="Calibri" w:hAnsi="Calibri"/>
          <w:b/>
          <w:bCs/>
          <w:color w:val="000000"/>
          <w:sz w:val="20"/>
        </w:rPr>
      </w:pPr>
      <w:r w:rsidRPr="004A53D2">
        <w:rPr>
          <w:rFonts w:ascii="Calibri" w:hAnsi="Calibri"/>
          <w:b/>
          <w:bCs/>
          <w:color w:val="000000"/>
          <w:sz w:val="20"/>
        </w:rPr>
        <w:t>Table 14</w:t>
      </w:r>
      <w:r w:rsidR="005331F1" w:rsidRPr="004A53D2">
        <w:rPr>
          <w:rFonts w:ascii="Calibri" w:hAnsi="Calibri"/>
          <w:b/>
          <w:bCs/>
          <w:color w:val="000000"/>
          <w:sz w:val="20"/>
        </w:rPr>
        <w:t>:</w:t>
      </w:r>
      <w:r w:rsidRPr="004A53D2">
        <w:rPr>
          <w:rFonts w:ascii="Calibri" w:hAnsi="Calibri"/>
          <w:b/>
          <w:bCs/>
          <w:color w:val="000000"/>
          <w:sz w:val="20"/>
        </w:rPr>
        <w:t xml:space="preserve"> Representation of old-growth in the Central Highlands RFA</w:t>
      </w:r>
      <w:r w:rsidR="00091192" w:rsidRPr="004A53D2">
        <w:rPr>
          <w:rFonts w:ascii="Calibri" w:hAnsi="Calibri"/>
          <w:b/>
          <w:bCs/>
          <w:color w:val="000000"/>
          <w:sz w:val="20"/>
        </w:rPr>
        <w:t xml:space="preserve"> r</w:t>
      </w:r>
      <w:r w:rsidR="001E4FE5" w:rsidRPr="004A53D2">
        <w:rPr>
          <w:rFonts w:ascii="Calibri" w:hAnsi="Calibri"/>
          <w:b/>
          <w:bCs/>
          <w:color w:val="000000"/>
          <w:sz w:val="20"/>
        </w:rPr>
        <w:t>egion</w:t>
      </w:r>
      <w:r w:rsidRPr="004A53D2">
        <w:rPr>
          <w:rFonts w:ascii="Calibri" w:hAnsi="Calibri"/>
          <w:b/>
          <w:bCs/>
          <w:color w:val="000000"/>
          <w:sz w:val="20"/>
        </w:rPr>
        <w:t xml:space="preserve"> (as at </w:t>
      </w:r>
      <w:r w:rsidR="00091192" w:rsidRPr="004A53D2">
        <w:rPr>
          <w:rFonts w:ascii="Calibri" w:hAnsi="Calibri"/>
          <w:b/>
          <w:bCs/>
          <w:color w:val="000000"/>
          <w:sz w:val="20"/>
        </w:rPr>
        <w:t xml:space="preserve">July </w:t>
      </w:r>
      <w:r w:rsidRPr="004A53D2">
        <w:rPr>
          <w:rFonts w:ascii="Calibri" w:hAnsi="Calibri"/>
          <w:b/>
          <w:bCs/>
          <w:color w:val="000000"/>
          <w:sz w:val="20"/>
        </w:rPr>
        <w:t>2014)</w:t>
      </w:r>
    </w:p>
    <w:tbl>
      <w:tblPr>
        <w:tblW w:w="14102" w:type="dxa"/>
        <w:tblInd w:w="118" w:type="dxa"/>
        <w:tblLook w:val="04A0" w:firstRow="1" w:lastRow="0" w:firstColumn="1" w:lastColumn="0" w:noHBand="0" w:noVBand="1"/>
      </w:tblPr>
      <w:tblGrid>
        <w:gridCol w:w="503"/>
        <w:gridCol w:w="2385"/>
        <w:gridCol w:w="913"/>
        <w:gridCol w:w="935"/>
        <w:gridCol w:w="979"/>
        <w:gridCol w:w="935"/>
        <w:gridCol w:w="935"/>
        <w:gridCol w:w="935"/>
        <w:gridCol w:w="935"/>
        <w:gridCol w:w="935"/>
        <w:gridCol w:w="923"/>
        <w:gridCol w:w="935"/>
        <w:gridCol w:w="935"/>
        <w:gridCol w:w="935"/>
      </w:tblGrid>
      <w:tr w:rsidR="00AC644F" w:rsidRPr="00F731F4" w14:paraId="37D2E704" w14:textId="77777777" w:rsidTr="00CD6FF6">
        <w:trPr>
          <w:trHeight w:val="300"/>
        </w:trPr>
        <w:tc>
          <w:tcPr>
            <w:tcW w:w="503"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13F8C0EE" w14:textId="77777777" w:rsidR="00AC644F" w:rsidRPr="00F731F4" w:rsidRDefault="00AC644F" w:rsidP="00F731F4">
            <w:pPr>
              <w:jc w:val="center"/>
              <w:rPr>
                <w:rFonts w:ascii="Calibri" w:hAnsi="Calibri"/>
                <w:b/>
                <w:color w:val="000000"/>
                <w:sz w:val="16"/>
                <w:szCs w:val="16"/>
              </w:rPr>
            </w:pPr>
            <w:r w:rsidRPr="00F731F4">
              <w:rPr>
                <w:rFonts w:ascii="Calibri" w:hAnsi="Calibri"/>
                <w:b/>
                <w:color w:val="000000"/>
                <w:sz w:val="16"/>
                <w:szCs w:val="16"/>
              </w:rPr>
              <w:t>EVC No</w:t>
            </w:r>
          </w:p>
        </w:tc>
        <w:tc>
          <w:tcPr>
            <w:tcW w:w="2385"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490E1731" w14:textId="77777777" w:rsidR="00AC644F" w:rsidRPr="00F731F4" w:rsidRDefault="00AC644F" w:rsidP="00F731F4">
            <w:pPr>
              <w:jc w:val="center"/>
              <w:rPr>
                <w:rFonts w:ascii="Calibri" w:hAnsi="Calibri"/>
                <w:b/>
                <w:color w:val="000000"/>
                <w:sz w:val="16"/>
                <w:szCs w:val="16"/>
              </w:rPr>
            </w:pPr>
            <w:r w:rsidRPr="00F731F4">
              <w:rPr>
                <w:rFonts w:ascii="Calibri" w:hAnsi="Calibri"/>
                <w:b/>
                <w:color w:val="000000"/>
                <w:sz w:val="16"/>
                <w:szCs w:val="16"/>
              </w:rPr>
              <w:t xml:space="preserve"> Ecological Vegetation Class </w:t>
            </w:r>
          </w:p>
        </w:tc>
        <w:tc>
          <w:tcPr>
            <w:tcW w:w="913"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3C9C9D80" w14:textId="77777777" w:rsidR="00AC644F" w:rsidRPr="00F731F4" w:rsidRDefault="00AC644F" w:rsidP="00F731F4">
            <w:pPr>
              <w:jc w:val="center"/>
              <w:rPr>
                <w:rFonts w:ascii="Calibri" w:hAnsi="Calibri"/>
                <w:b/>
                <w:color w:val="000000"/>
                <w:sz w:val="16"/>
                <w:szCs w:val="16"/>
              </w:rPr>
            </w:pPr>
            <w:r w:rsidRPr="00F731F4">
              <w:rPr>
                <w:rFonts w:ascii="Calibri" w:hAnsi="Calibri"/>
                <w:b/>
                <w:color w:val="000000"/>
                <w:sz w:val="16"/>
                <w:szCs w:val="16"/>
              </w:rPr>
              <w:t xml:space="preserve"> Area of EVC (ha) </w:t>
            </w:r>
          </w:p>
        </w:tc>
        <w:tc>
          <w:tcPr>
            <w:tcW w:w="935"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5F530426" w14:textId="77777777" w:rsidR="00AC644F" w:rsidRPr="00F731F4" w:rsidRDefault="00AC644F" w:rsidP="00F731F4">
            <w:pPr>
              <w:jc w:val="center"/>
              <w:rPr>
                <w:rFonts w:ascii="Calibri" w:hAnsi="Calibri"/>
                <w:b/>
                <w:color w:val="000000"/>
                <w:sz w:val="16"/>
                <w:szCs w:val="16"/>
              </w:rPr>
            </w:pPr>
            <w:r w:rsidRPr="00F731F4">
              <w:rPr>
                <w:rFonts w:ascii="Calibri" w:hAnsi="Calibri"/>
                <w:b/>
                <w:color w:val="000000"/>
                <w:sz w:val="16"/>
                <w:szCs w:val="16"/>
              </w:rPr>
              <w:t xml:space="preserve"> % EVC as Old Growth </w:t>
            </w:r>
          </w:p>
        </w:tc>
        <w:tc>
          <w:tcPr>
            <w:tcW w:w="963" w:type="dxa"/>
            <w:vMerge w:val="restart"/>
            <w:tcBorders>
              <w:top w:val="single" w:sz="8" w:space="0" w:color="auto"/>
              <w:left w:val="single" w:sz="4" w:space="0" w:color="auto"/>
              <w:right w:val="single" w:sz="4" w:space="0" w:color="auto"/>
            </w:tcBorders>
            <w:shd w:val="clear" w:color="auto" w:fill="auto"/>
          </w:tcPr>
          <w:p w14:paraId="0ED31F0B" w14:textId="764033E8" w:rsidR="00AC644F" w:rsidRPr="00F731F4" w:rsidRDefault="000532C3" w:rsidP="00F731F4">
            <w:pPr>
              <w:rPr>
                <w:rFonts w:ascii="Calibri" w:hAnsi="Calibri"/>
                <w:b/>
                <w:color w:val="000000"/>
                <w:sz w:val="16"/>
                <w:szCs w:val="16"/>
              </w:rPr>
            </w:pPr>
            <w:r>
              <w:rPr>
                <w:rFonts w:ascii="Calibri" w:hAnsi="Calibri"/>
                <w:b/>
                <w:color w:val="000000"/>
                <w:sz w:val="16"/>
                <w:szCs w:val="16"/>
              </w:rPr>
              <w:t xml:space="preserve">Old growth component </w:t>
            </w:r>
            <w:r w:rsidRPr="00F731F4">
              <w:rPr>
                <w:rFonts w:ascii="Calibri" w:hAnsi="Calibri"/>
                <w:b/>
                <w:color w:val="000000"/>
                <w:sz w:val="16"/>
                <w:szCs w:val="16"/>
              </w:rPr>
              <w:t>rare</w:t>
            </w:r>
            <w:r>
              <w:rPr>
                <w:rFonts w:ascii="Calibri" w:hAnsi="Calibri"/>
                <w:b/>
                <w:color w:val="000000"/>
                <w:sz w:val="16"/>
                <w:szCs w:val="16"/>
              </w:rPr>
              <w:t xml:space="preserve"> or depleted</w:t>
            </w:r>
          </w:p>
        </w:tc>
        <w:tc>
          <w:tcPr>
            <w:tcW w:w="935" w:type="dxa"/>
            <w:vMerge w:val="restart"/>
            <w:tcBorders>
              <w:top w:val="single" w:sz="8" w:space="0" w:color="auto"/>
              <w:left w:val="single" w:sz="4" w:space="0" w:color="auto"/>
              <w:bottom w:val="single" w:sz="4" w:space="0" w:color="auto"/>
              <w:right w:val="nil"/>
            </w:tcBorders>
            <w:shd w:val="clear" w:color="auto" w:fill="auto"/>
            <w:vAlign w:val="center"/>
            <w:hideMark/>
          </w:tcPr>
          <w:p w14:paraId="545A986D" w14:textId="77777777" w:rsidR="00AC644F" w:rsidRPr="00F731F4" w:rsidRDefault="00AC644F" w:rsidP="00F731F4">
            <w:pPr>
              <w:jc w:val="center"/>
              <w:rPr>
                <w:rFonts w:ascii="Calibri" w:hAnsi="Calibri"/>
                <w:b/>
                <w:color w:val="000000"/>
                <w:sz w:val="16"/>
                <w:szCs w:val="16"/>
              </w:rPr>
            </w:pPr>
            <w:r w:rsidRPr="00F731F4">
              <w:rPr>
                <w:rFonts w:ascii="Calibri" w:hAnsi="Calibri"/>
                <w:b/>
                <w:color w:val="000000"/>
                <w:sz w:val="16"/>
                <w:szCs w:val="16"/>
              </w:rPr>
              <w:t xml:space="preserve"> Area of Old Growth (ha) </w:t>
            </w:r>
          </w:p>
        </w:tc>
        <w:tc>
          <w:tcPr>
            <w:tcW w:w="3740" w:type="dxa"/>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3296669D" w14:textId="77777777" w:rsidR="00AC644F" w:rsidRPr="00F731F4" w:rsidRDefault="00AC644F" w:rsidP="00F731F4">
            <w:pPr>
              <w:jc w:val="center"/>
              <w:rPr>
                <w:rFonts w:ascii="Calibri" w:hAnsi="Calibri"/>
                <w:b/>
                <w:color w:val="000000"/>
                <w:sz w:val="16"/>
                <w:szCs w:val="16"/>
              </w:rPr>
            </w:pPr>
            <w:r w:rsidRPr="00F731F4">
              <w:rPr>
                <w:rFonts w:ascii="Calibri" w:hAnsi="Calibri"/>
                <w:b/>
                <w:color w:val="000000"/>
                <w:sz w:val="16"/>
                <w:szCs w:val="16"/>
              </w:rPr>
              <w:t>CAR Reserve System</w:t>
            </w:r>
          </w:p>
        </w:tc>
        <w:tc>
          <w:tcPr>
            <w:tcW w:w="3728" w:type="dxa"/>
            <w:gridSpan w:val="4"/>
            <w:tcBorders>
              <w:top w:val="single" w:sz="8" w:space="0" w:color="auto"/>
              <w:left w:val="nil"/>
              <w:bottom w:val="single" w:sz="4" w:space="0" w:color="auto"/>
              <w:right w:val="single" w:sz="8" w:space="0" w:color="000000"/>
            </w:tcBorders>
            <w:shd w:val="clear" w:color="auto" w:fill="auto"/>
            <w:vAlign w:val="center"/>
            <w:hideMark/>
          </w:tcPr>
          <w:p w14:paraId="4EEB66C8" w14:textId="77777777" w:rsidR="00AC644F" w:rsidRPr="00F731F4" w:rsidRDefault="00AC644F" w:rsidP="00F731F4">
            <w:pPr>
              <w:jc w:val="center"/>
              <w:rPr>
                <w:rFonts w:ascii="Calibri" w:hAnsi="Calibri"/>
                <w:b/>
                <w:color w:val="000000"/>
                <w:sz w:val="16"/>
                <w:szCs w:val="16"/>
              </w:rPr>
            </w:pPr>
            <w:r w:rsidRPr="00F731F4">
              <w:rPr>
                <w:rFonts w:ascii="Calibri" w:hAnsi="Calibri"/>
                <w:b/>
                <w:color w:val="000000"/>
                <w:sz w:val="16"/>
                <w:szCs w:val="16"/>
              </w:rPr>
              <w:t>Areas in ha</w:t>
            </w:r>
          </w:p>
        </w:tc>
      </w:tr>
      <w:tr w:rsidR="00AC644F" w:rsidRPr="00F731F4" w14:paraId="3F74A0A9" w14:textId="77777777" w:rsidTr="00CD6FF6">
        <w:trPr>
          <w:trHeight w:val="948"/>
        </w:trPr>
        <w:tc>
          <w:tcPr>
            <w:tcW w:w="503" w:type="dxa"/>
            <w:vMerge/>
            <w:tcBorders>
              <w:top w:val="single" w:sz="8" w:space="0" w:color="auto"/>
              <w:left w:val="single" w:sz="8" w:space="0" w:color="auto"/>
              <w:bottom w:val="single" w:sz="4" w:space="0" w:color="auto"/>
              <w:right w:val="single" w:sz="4" w:space="0" w:color="auto"/>
            </w:tcBorders>
            <w:vAlign w:val="center"/>
            <w:hideMark/>
          </w:tcPr>
          <w:p w14:paraId="30F54E8F" w14:textId="77777777" w:rsidR="00AC644F" w:rsidRPr="00F731F4" w:rsidRDefault="00AC644F" w:rsidP="00F731F4">
            <w:pPr>
              <w:rPr>
                <w:rFonts w:ascii="Calibri" w:hAnsi="Calibri"/>
                <w:b/>
                <w:color w:val="000000"/>
                <w:sz w:val="16"/>
                <w:szCs w:val="16"/>
              </w:rPr>
            </w:pPr>
          </w:p>
        </w:tc>
        <w:tc>
          <w:tcPr>
            <w:tcW w:w="2385" w:type="dxa"/>
            <w:vMerge/>
            <w:tcBorders>
              <w:top w:val="single" w:sz="8" w:space="0" w:color="auto"/>
              <w:left w:val="single" w:sz="4" w:space="0" w:color="auto"/>
              <w:bottom w:val="single" w:sz="4" w:space="0" w:color="auto"/>
              <w:right w:val="single" w:sz="4" w:space="0" w:color="auto"/>
            </w:tcBorders>
            <w:vAlign w:val="center"/>
            <w:hideMark/>
          </w:tcPr>
          <w:p w14:paraId="4DD39013" w14:textId="77777777" w:rsidR="00AC644F" w:rsidRPr="00F731F4" w:rsidRDefault="00AC644F" w:rsidP="00F731F4">
            <w:pPr>
              <w:rPr>
                <w:rFonts w:ascii="Calibri" w:hAnsi="Calibri"/>
                <w:b/>
                <w:color w:val="000000"/>
                <w:sz w:val="16"/>
                <w:szCs w:val="16"/>
              </w:rPr>
            </w:pPr>
          </w:p>
        </w:tc>
        <w:tc>
          <w:tcPr>
            <w:tcW w:w="913" w:type="dxa"/>
            <w:vMerge/>
            <w:tcBorders>
              <w:top w:val="single" w:sz="8" w:space="0" w:color="auto"/>
              <w:left w:val="single" w:sz="4" w:space="0" w:color="auto"/>
              <w:bottom w:val="single" w:sz="4" w:space="0" w:color="auto"/>
              <w:right w:val="single" w:sz="4" w:space="0" w:color="auto"/>
            </w:tcBorders>
            <w:vAlign w:val="center"/>
            <w:hideMark/>
          </w:tcPr>
          <w:p w14:paraId="484B17B9" w14:textId="77777777" w:rsidR="00AC644F" w:rsidRPr="00F731F4" w:rsidRDefault="00AC644F" w:rsidP="00F731F4">
            <w:pPr>
              <w:rPr>
                <w:rFonts w:ascii="Calibri" w:hAnsi="Calibri"/>
                <w:b/>
                <w:color w:val="000000"/>
                <w:sz w:val="16"/>
                <w:szCs w:val="16"/>
              </w:rPr>
            </w:pPr>
          </w:p>
        </w:tc>
        <w:tc>
          <w:tcPr>
            <w:tcW w:w="935" w:type="dxa"/>
            <w:vMerge/>
            <w:tcBorders>
              <w:top w:val="single" w:sz="8" w:space="0" w:color="auto"/>
              <w:left w:val="single" w:sz="4" w:space="0" w:color="auto"/>
              <w:bottom w:val="single" w:sz="4" w:space="0" w:color="auto"/>
              <w:right w:val="single" w:sz="4" w:space="0" w:color="auto"/>
            </w:tcBorders>
            <w:vAlign w:val="center"/>
            <w:hideMark/>
          </w:tcPr>
          <w:p w14:paraId="03D9E07D" w14:textId="77777777" w:rsidR="00AC644F" w:rsidRPr="00F731F4" w:rsidRDefault="00AC644F" w:rsidP="00F731F4">
            <w:pPr>
              <w:rPr>
                <w:rFonts w:ascii="Calibri" w:hAnsi="Calibri"/>
                <w:b/>
                <w:color w:val="000000"/>
                <w:sz w:val="16"/>
                <w:szCs w:val="16"/>
              </w:rPr>
            </w:pPr>
          </w:p>
        </w:tc>
        <w:tc>
          <w:tcPr>
            <w:tcW w:w="963" w:type="dxa"/>
            <w:vMerge/>
            <w:tcBorders>
              <w:left w:val="single" w:sz="4" w:space="0" w:color="auto"/>
              <w:bottom w:val="single" w:sz="4" w:space="0" w:color="auto"/>
              <w:right w:val="single" w:sz="4" w:space="0" w:color="auto"/>
            </w:tcBorders>
            <w:shd w:val="clear" w:color="auto" w:fill="auto"/>
          </w:tcPr>
          <w:p w14:paraId="5885CB70" w14:textId="59E4D33E" w:rsidR="00AC644F" w:rsidRPr="00F731F4" w:rsidRDefault="00AC644F" w:rsidP="00F731F4">
            <w:pPr>
              <w:rPr>
                <w:rFonts w:ascii="Calibri" w:hAnsi="Calibri"/>
                <w:b/>
                <w:color w:val="000000"/>
                <w:sz w:val="16"/>
                <w:szCs w:val="16"/>
              </w:rPr>
            </w:pPr>
          </w:p>
        </w:tc>
        <w:tc>
          <w:tcPr>
            <w:tcW w:w="935" w:type="dxa"/>
            <w:vMerge/>
            <w:tcBorders>
              <w:top w:val="single" w:sz="8" w:space="0" w:color="auto"/>
              <w:left w:val="single" w:sz="4" w:space="0" w:color="auto"/>
              <w:bottom w:val="single" w:sz="4" w:space="0" w:color="auto"/>
              <w:right w:val="nil"/>
            </w:tcBorders>
            <w:vAlign w:val="center"/>
            <w:hideMark/>
          </w:tcPr>
          <w:p w14:paraId="1FDA7217" w14:textId="77777777" w:rsidR="00AC644F" w:rsidRPr="00F731F4" w:rsidRDefault="00AC644F" w:rsidP="00F731F4">
            <w:pPr>
              <w:rPr>
                <w:rFonts w:ascii="Calibri" w:hAnsi="Calibri"/>
                <w:b/>
                <w:color w:val="000000"/>
                <w:sz w:val="16"/>
                <w:szCs w:val="16"/>
              </w:rPr>
            </w:pPr>
          </w:p>
        </w:tc>
        <w:tc>
          <w:tcPr>
            <w:tcW w:w="935" w:type="dxa"/>
            <w:tcBorders>
              <w:top w:val="nil"/>
              <w:left w:val="single" w:sz="8" w:space="0" w:color="auto"/>
              <w:bottom w:val="single" w:sz="4" w:space="0" w:color="auto"/>
              <w:right w:val="single" w:sz="4" w:space="0" w:color="auto"/>
            </w:tcBorders>
            <w:shd w:val="clear" w:color="auto" w:fill="auto"/>
            <w:vAlign w:val="center"/>
            <w:hideMark/>
          </w:tcPr>
          <w:p w14:paraId="1A578D23" w14:textId="77777777" w:rsidR="00AC644F" w:rsidRPr="00F731F4" w:rsidRDefault="00AC644F" w:rsidP="00F731F4">
            <w:pPr>
              <w:rPr>
                <w:rFonts w:ascii="Calibri" w:hAnsi="Calibri"/>
                <w:b/>
                <w:color w:val="000000"/>
                <w:sz w:val="16"/>
                <w:szCs w:val="16"/>
              </w:rPr>
            </w:pPr>
            <w:r w:rsidRPr="00F731F4">
              <w:rPr>
                <w:rFonts w:ascii="Calibri" w:hAnsi="Calibri"/>
                <w:b/>
                <w:color w:val="000000"/>
                <w:sz w:val="16"/>
                <w:szCs w:val="16"/>
              </w:rPr>
              <w:t xml:space="preserve"> Total (ha) </w:t>
            </w:r>
          </w:p>
        </w:tc>
        <w:tc>
          <w:tcPr>
            <w:tcW w:w="935" w:type="dxa"/>
            <w:tcBorders>
              <w:top w:val="nil"/>
              <w:left w:val="single" w:sz="4" w:space="0" w:color="auto"/>
              <w:bottom w:val="single" w:sz="4" w:space="0" w:color="auto"/>
              <w:right w:val="single" w:sz="4" w:space="0" w:color="auto"/>
            </w:tcBorders>
            <w:shd w:val="clear" w:color="auto" w:fill="auto"/>
            <w:vAlign w:val="center"/>
            <w:hideMark/>
          </w:tcPr>
          <w:p w14:paraId="2BCE34B5" w14:textId="77777777" w:rsidR="00AC644F" w:rsidRPr="00F731F4" w:rsidRDefault="00AC644F" w:rsidP="00F731F4">
            <w:pPr>
              <w:rPr>
                <w:rFonts w:ascii="Calibri" w:hAnsi="Calibri"/>
                <w:b/>
                <w:color w:val="000000"/>
                <w:sz w:val="16"/>
                <w:szCs w:val="16"/>
              </w:rPr>
            </w:pPr>
            <w:r w:rsidRPr="00F731F4">
              <w:rPr>
                <w:rFonts w:ascii="Calibri" w:hAnsi="Calibri"/>
                <w:b/>
                <w:color w:val="000000"/>
                <w:sz w:val="16"/>
                <w:szCs w:val="16"/>
              </w:rPr>
              <w:t>%</w:t>
            </w:r>
          </w:p>
        </w:tc>
        <w:tc>
          <w:tcPr>
            <w:tcW w:w="935" w:type="dxa"/>
            <w:tcBorders>
              <w:top w:val="nil"/>
              <w:left w:val="single" w:sz="4" w:space="0" w:color="auto"/>
              <w:bottom w:val="single" w:sz="4" w:space="0" w:color="auto"/>
              <w:right w:val="single" w:sz="4" w:space="0" w:color="auto"/>
            </w:tcBorders>
            <w:shd w:val="clear" w:color="auto" w:fill="auto"/>
            <w:vAlign w:val="center"/>
            <w:hideMark/>
          </w:tcPr>
          <w:p w14:paraId="20C8D80D" w14:textId="77777777" w:rsidR="00AC644F" w:rsidRPr="00F731F4" w:rsidRDefault="00AC644F" w:rsidP="00F731F4">
            <w:pPr>
              <w:rPr>
                <w:rFonts w:ascii="Calibri" w:hAnsi="Calibri"/>
                <w:b/>
                <w:color w:val="000000"/>
                <w:sz w:val="16"/>
                <w:szCs w:val="16"/>
              </w:rPr>
            </w:pPr>
            <w:r w:rsidRPr="00F731F4">
              <w:rPr>
                <w:rFonts w:ascii="Calibri" w:hAnsi="Calibri"/>
                <w:b/>
                <w:color w:val="000000"/>
                <w:sz w:val="16"/>
                <w:szCs w:val="16"/>
              </w:rPr>
              <w:t>Formal Reserves (ha)</w:t>
            </w:r>
          </w:p>
        </w:tc>
        <w:tc>
          <w:tcPr>
            <w:tcW w:w="935" w:type="dxa"/>
            <w:tcBorders>
              <w:top w:val="nil"/>
              <w:left w:val="single" w:sz="4" w:space="0" w:color="auto"/>
              <w:bottom w:val="single" w:sz="4" w:space="0" w:color="auto"/>
              <w:right w:val="single" w:sz="8" w:space="0" w:color="auto"/>
            </w:tcBorders>
            <w:shd w:val="clear" w:color="auto" w:fill="auto"/>
            <w:vAlign w:val="center"/>
            <w:hideMark/>
          </w:tcPr>
          <w:p w14:paraId="54152B76" w14:textId="77777777" w:rsidR="00AC644F" w:rsidRPr="00F731F4" w:rsidRDefault="00AC644F" w:rsidP="00F731F4">
            <w:pPr>
              <w:rPr>
                <w:rFonts w:ascii="Calibri" w:hAnsi="Calibri"/>
                <w:b/>
                <w:color w:val="000000"/>
                <w:sz w:val="16"/>
                <w:szCs w:val="16"/>
              </w:rPr>
            </w:pPr>
            <w:r w:rsidRPr="00F731F4">
              <w:rPr>
                <w:rFonts w:ascii="Calibri" w:hAnsi="Calibri"/>
                <w:b/>
                <w:color w:val="000000"/>
                <w:sz w:val="16"/>
                <w:szCs w:val="16"/>
              </w:rPr>
              <w:t>Informal Reserves (SPZ) (ha)</w:t>
            </w:r>
          </w:p>
        </w:tc>
        <w:tc>
          <w:tcPr>
            <w:tcW w:w="923" w:type="dxa"/>
            <w:tcBorders>
              <w:top w:val="nil"/>
              <w:left w:val="nil"/>
              <w:bottom w:val="single" w:sz="4" w:space="0" w:color="auto"/>
              <w:right w:val="single" w:sz="4" w:space="0" w:color="auto"/>
            </w:tcBorders>
            <w:shd w:val="clear" w:color="auto" w:fill="auto"/>
            <w:vAlign w:val="center"/>
            <w:hideMark/>
          </w:tcPr>
          <w:p w14:paraId="4B31254F" w14:textId="77777777" w:rsidR="00AC644F" w:rsidRPr="00F731F4" w:rsidRDefault="00AC644F" w:rsidP="00F731F4">
            <w:pPr>
              <w:jc w:val="center"/>
              <w:rPr>
                <w:rFonts w:ascii="Calibri" w:hAnsi="Calibri"/>
                <w:b/>
                <w:color w:val="000000"/>
                <w:sz w:val="16"/>
                <w:szCs w:val="16"/>
              </w:rPr>
            </w:pPr>
            <w:r w:rsidRPr="00F731F4">
              <w:rPr>
                <w:rFonts w:ascii="Calibri" w:hAnsi="Calibri"/>
                <w:b/>
                <w:color w:val="000000"/>
                <w:sz w:val="16"/>
                <w:szCs w:val="16"/>
              </w:rPr>
              <w:t>SMZ</w:t>
            </w:r>
          </w:p>
        </w:tc>
        <w:tc>
          <w:tcPr>
            <w:tcW w:w="935" w:type="dxa"/>
            <w:tcBorders>
              <w:top w:val="nil"/>
              <w:left w:val="single" w:sz="4" w:space="0" w:color="auto"/>
              <w:bottom w:val="single" w:sz="4" w:space="0" w:color="auto"/>
              <w:right w:val="single" w:sz="4" w:space="0" w:color="auto"/>
            </w:tcBorders>
            <w:shd w:val="clear" w:color="auto" w:fill="auto"/>
            <w:vAlign w:val="center"/>
            <w:hideMark/>
          </w:tcPr>
          <w:p w14:paraId="37712091" w14:textId="77777777" w:rsidR="00AC644F" w:rsidRPr="00F731F4" w:rsidRDefault="00AC644F" w:rsidP="00F731F4">
            <w:pPr>
              <w:jc w:val="center"/>
              <w:rPr>
                <w:rFonts w:ascii="Calibri" w:hAnsi="Calibri"/>
                <w:b/>
                <w:color w:val="000000"/>
                <w:sz w:val="16"/>
                <w:szCs w:val="16"/>
              </w:rPr>
            </w:pPr>
            <w:r w:rsidRPr="00F731F4">
              <w:rPr>
                <w:rFonts w:ascii="Calibri" w:hAnsi="Calibri"/>
                <w:b/>
                <w:color w:val="000000"/>
                <w:sz w:val="16"/>
                <w:szCs w:val="16"/>
              </w:rPr>
              <w:t>GMZ</w:t>
            </w:r>
          </w:p>
        </w:tc>
        <w:tc>
          <w:tcPr>
            <w:tcW w:w="935" w:type="dxa"/>
            <w:tcBorders>
              <w:top w:val="nil"/>
              <w:left w:val="single" w:sz="4" w:space="0" w:color="auto"/>
              <w:bottom w:val="single" w:sz="4" w:space="0" w:color="auto"/>
              <w:right w:val="single" w:sz="4" w:space="0" w:color="auto"/>
            </w:tcBorders>
            <w:shd w:val="clear" w:color="auto" w:fill="auto"/>
            <w:vAlign w:val="center"/>
            <w:hideMark/>
          </w:tcPr>
          <w:p w14:paraId="09FB1E7D" w14:textId="4610E064" w:rsidR="00AC644F" w:rsidRPr="00F731F4" w:rsidRDefault="00CD6FF6" w:rsidP="00F731F4">
            <w:pPr>
              <w:jc w:val="center"/>
              <w:rPr>
                <w:rFonts w:ascii="Calibri" w:hAnsi="Calibri"/>
                <w:b/>
                <w:color w:val="000000"/>
                <w:sz w:val="16"/>
                <w:szCs w:val="16"/>
              </w:rPr>
            </w:pPr>
            <w:r>
              <w:rPr>
                <w:rFonts w:ascii="Calibri" w:hAnsi="Calibri"/>
                <w:b/>
                <w:color w:val="000000"/>
                <w:sz w:val="16"/>
                <w:szCs w:val="16"/>
              </w:rPr>
              <w:t>Code</w:t>
            </w:r>
          </w:p>
        </w:tc>
        <w:tc>
          <w:tcPr>
            <w:tcW w:w="935" w:type="dxa"/>
            <w:tcBorders>
              <w:top w:val="nil"/>
              <w:left w:val="single" w:sz="4" w:space="0" w:color="auto"/>
              <w:bottom w:val="single" w:sz="4" w:space="0" w:color="auto"/>
              <w:right w:val="single" w:sz="8" w:space="0" w:color="auto"/>
            </w:tcBorders>
            <w:shd w:val="clear" w:color="auto" w:fill="auto"/>
            <w:vAlign w:val="center"/>
            <w:hideMark/>
          </w:tcPr>
          <w:p w14:paraId="01CD63A7" w14:textId="77777777" w:rsidR="00AC644F" w:rsidRPr="00F731F4" w:rsidRDefault="00AC644F" w:rsidP="00F731F4">
            <w:pPr>
              <w:jc w:val="center"/>
              <w:rPr>
                <w:rFonts w:ascii="Calibri" w:hAnsi="Calibri"/>
                <w:b/>
                <w:color w:val="000000"/>
                <w:sz w:val="16"/>
                <w:szCs w:val="16"/>
              </w:rPr>
            </w:pPr>
            <w:r w:rsidRPr="00F731F4">
              <w:rPr>
                <w:rFonts w:ascii="Calibri" w:hAnsi="Calibri"/>
                <w:b/>
                <w:color w:val="000000"/>
                <w:sz w:val="16"/>
                <w:szCs w:val="16"/>
              </w:rPr>
              <w:t>Other Public Land</w:t>
            </w:r>
          </w:p>
        </w:tc>
      </w:tr>
      <w:tr w:rsidR="00F731F4" w:rsidRPr="00F731F4" w14:paraId="31A36096" w14:textId="77777777" w:rsidTr="00CD6FF6">
        <w:trPr>
          <w:trHeight w:val="300"/>
        </w:trPr>
        <w:tc>
          <w:tcPr>
            <w:tcW w:w="503"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4199534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16</w:t>
            </w:r>
          </w:p>
        </w:tc>
        <w:tc>
          <w:tcPr>
            <w:tcW w:w="2385" w:type="dxa"/>
            <w:tcBorders>
              <w:top w:val="single" w:sz="8" w:space="0" w:color="auto"/>
              <w:left w:val="nil"/>
              <w:bottom w:val="single" w:sz="4" w:space="0" w:color="auto"/>
              <w:right w:val="single" w:sz="4" w:space="0" w:color="auto"/>
            </w:tcBorders>
            <w:shd w:val="clear" w:color="auto" w:fill="auto"/>
            <w:noWrap/>
            <w:vAlign w:val="bottom"/>
            <w:hideMark/>
          </w:tcPr>
          <w:p w14:paraId="321BD921"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Lowland Forest</w:t>
            </w:r>
          </w:p>
        </w:tc>
        <w:tc>
          <w:tcPr>
            <w:tcW w:w="913" w:type="dxa"/>
            <w:tcBorders>
              <w:top w:val="single" w:sz="8" w:space="0" w:color="auto"/>
              <w:left w:val="nil"/>
              <w:bottom w:val="single" w:sz="4" w:space="0" w:color="auto"/>
              <w:right w:val="single" w:sz="4" w:space="0" w:color="auto"/>
            </w:tcBorders>
            <w:shd w:val="clear" w:color="auto" w:fill="auto"/>
            <w:noWrap/>
            <w:vAlign w:val="bottom"/>
            <w:hideMark/>
          </w:tcPr>
          <w:p w14:paraId="71658BC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46,529 </w:t>
            </w:r>
          </w:p>
        </w:tc>
        <w:tc>
          <w:tcPr>
            <w:tcW w:w="935" w:type="dxa"/>
            <w:tcBorders>
              <w:top w:val="single" w:sz="8" w:space="0" w:color="auto"/>
              <w:left w:val="nil"/>
              <w:bottom w:val="single" w:sz="4" w:space="0" w:color="auto"/>
              <w:right w:val="single" w:sz="4" w:space="0" w:color="auto"/>
            </w:tcBorders>
            <w:shd w:val="clear" w:color="auto" w:fill="auto"/>
            <w:noWrap/>
            <w:vAlign w:val="bottom"/>
            <w:hideMark/>
          </w:tcPr>
          <w:p w14:paraId="5FAFFB0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963" w:type="dxa"/>
            <w:tcBorders>
              <w:top w:val="single" w:sz="8" w:space="0" w:color="auto"/>
              <w:left w:val="nil"/>
              <w:bottom w:val="single" w:sz="4" w:space="0" w:color="auto"/>
              <w:right w:val="single" w:sz="4" w:space="0" w:color="auto"/>
            </w:tcBorders>
          </w:tcPr>
          <w:p w14:paraId="7D3E1C1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Yes</w:t>
            </w:r>
          </w:p>
        </w:tc>
        <w:tc>
          <w:tcPr>
            <w:tcW w:w="935"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52C9D6A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935" w:type="dxa"/>
            <w:tcBorders>
              <w:top w:val="single" w:sz="8" w:space="0" w:color="auto"/>
              <w:left w:val="nil"/>
              <w:bottom w:val="single" w:sz="4" w:space="0" w:color="auto"/>
              <w:right w:val="single" w:sz="4" w:space="0" w:color="auto"/>
            </w:tcBorders>
            <w:shd w:val="clear" w:color="auto" w:fill="auto"/>
            <w:noWrap/>
            <w:vAlign w:val="bottom"/>
            <w:hideMark/>
          </w:tcPr>
          <w:p w14:paraId="243BEAF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935" w:type="dxa"/>
            <w:tcBorders>
              <w:top w:val="single" w:sz="8" w:space="0" w:color="auto"/>
              <w:left w:val="nil"/>
              <w:bottom w:val="single" w:sz="4" w:space="0" w:color="auto"/>
              <w:right w:val="single" w:sz="4" w:space="0" w:color="auto"/>
            </w:tcBorders>
            <w:shd w:val="clear" w:color="auto" w:fill="auto"/>
            <w:noWrap/>
            <w:vAlign w:val="bottom"/>
            <w:hideMark/>
          </w:tcPr>
          <w:p w14:paraId="29B268C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99 </w:t>
            </w:r>
          </w:p>
        </w:tc>
        <w:tc>
          <w:tcPr>
            <w:tcW w:w="935" w:type="dxa"/>
            <w:tcBorders>
              <w:top w:val="single" w:sz="8" w:space="0" w:color="auto"/>
              <w:left w:val="nil"/>
              <w:bottom w:val="single" w:sz="4" w:space="0" w:color="auto"/>
              <w:right w:val="single" w:sz="4" w:space="0" w:color="auto"/>
            </w:tcBorders>
            <w:shd w:val="clear" w:color="auto" w:fill="auto"/>
            <w:noWrap/>
            <w:vAlign w:val="bottom"/>
            <w:hideMark/>
          </w:tcPr>
          <w:p w14:paraId="3C69E8E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935" w:type="dxa"/>
            <w:tcBorders>
              <w:top w:val="single" w:sz="8" w:space="0" w:color="auto"/>
              <w:left w:val="nil"/>
              <w:bottom w:val="single" w:sz="4" w:space="0" w:color="auto"/>
              <w:right w:val="single" w:sz="4" w:space="0" w:color="auto"/>
            </w:tcBorders>
            <w:shd w:val="clear" w:color="auto" w:fill="auto"/>
            <w:noWrap/>
            <w:vAlign w:val="bottom"/>
            <w:hideMark/>
          </w:tcPr>
          <w:p w14:paraId="46193E5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923" w:type="dxa"/>
            <w:tcBorders>
              <w:top w:val="single" w:sz="8" w:space="0" w:color="auto"/>
              <w:left w:val="nil"/>
              <w:bottom w:val="single" w:sz="4" w:space="0" w:color="auto"/>
              <w:right w:val="single" w:sz="4" w:space="0" w:color="auto"/>
            </w:tcBorders>
            <w:shd w:val="clear" w:color="auto" w:fill="auto"/>
            <w:noWrap/>
            <w:vAlign w:val="bottom"/>
            <w:hideMark/>
          </w:tcPr>
          <w:p w14:paraId="51784CB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935" w:type="dxa"/>
            <w:tcBorders>
              <w:top w:val="single" w:sz="8" w:space="0" w:color="auto"/>
              <w:left w:val="nil"/>
              <w:bottom w:val="single" w:sz="4" w:space="0" w:color="auto"/>
              <w:right w:val="single" w:sz="4" w:space="0" w:color="auto"/>
            </w:tcBorders>
            <w:shd w:val="clear" w:color="auto" w:fill="auto"/>
            <w:noWrap/>
            <w:vAlign w:val="bottom"/>
            <w:hideMark/>
          </w:tcPr>
          <w:p w14:paraId="0F23F78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935" w:type="dxa"/>
            <w:tcBorders>
              <w:top w:val="single" w:sz="8" w:space="0" w:color="auto"/>
              <w:left w:val="nil"/>
              <w:bottom w:val="single" w:sz="4" w:space="0" w:color="auto"/>
              <w:right w:val="single" w:sz="4" w:space="0" w:color="auto"/>
            </w:tcBorders>
            <w:shd w:val="clear" w:color="auto" w:fill="auto"/>
            <w:noWrap/>
            <w:vAlign w:val="bottom"/>
            <w:hideMark/>
          </w:tcPr>
          <w:p w14:paraId="71DBB0D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935" w:type="dxa"/>
            <w:tcBorders>
              <w:top w:val="single" w:sz="8" w:space="0" w:color="auto"/>
              <w:left w:val="nil"/>
              <w:bottom w:val="single" w:sz="4" w:space="0" w:color="auto"/>
              <w:right w:val="single" w:sz="8" w:space="0" w:color="auto"/>
            </w:tcBorders>
            <w:shd w:val="clear" w:color="auto" w:fill="auto"/>
            <w:noWrap/>
            <w:vAlign w:val="bottom"/>
            <w:hideMark/>
          </w:tcPr>
          <w:p w14:paraId="141CD85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r>
      <w:tr w:rsidR="00F731F4" w:rsidRPr="00F731F4" w14:paraId="6B7EB07B" w14:textId="77777777" w:rsidTr="00CD6FF6">
        <w:trPr>
          <w:trHeight w:val="300"/>
        </w:trPr>
        <w:tc>
          <w:tcPr>
            <w:tcW w:w="503" w:type="dxa"/>
            <w:tcBorders>
              <w:top w:val="nil"/>
              <w:left w:val="single" w:sz="8" w:space="0" w:color="auto"/>
              <w:bottom w:val="single" w:sz="4" w:space="0" w:color="auto"/>
              <w:right w:val="single" w:sz="4" w:space="0" w:color="auto"/>
            </w:tcBorders>
            <w:shd w:val="clear" w:color="auto" w:fill="auto"/>
            <w:noWrap/>
            <w:vAlign w:val="bottom"/>
            <w:hideMark/>
          </w:tcPr>
          <w:p w14:paraId="63BD271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18</w:t>
            </w:r>
          </w:p>
        </w:tc>
        <w:tc>
          <w:tcPr>
            <w:tcW w:w="2385" w:type="dxa"/>
            <w:tcBorders>
              <w:top w:val="nil"/>
              <w:left w:val="nil"/>
              <w:bottom w:val="single" w:sz="4" w:space="0" w:color="auto"/>
              <w:right w:val="single" w:sz="4" w:space="0" w:color="auto"/>
            </w:tcBorders>
            <w:shd w:val="clear" w:color="auto" w:fill="auto"/>
            <w:noWrap/>
            <w:vAlign w:val="bottom"/>
            <w:hideMark/>
          </w:tcPr>
          <w:p w14:paraId="6A90A970"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Riparian Forest</w:t>
            </w:r>
          </w:p>
        </w:tc>
        <w:tc>
          <w:tcPr>
            <w:tcW w:w="913" w:type="dxa"/>
            <w:tcBorders>
              <w:top w:val="nil"/>
              <w:left w:val="nil"/>
              <w:bottom w:val="single" w:sz="4" w:space="0" w:color="auto"/>
              <w:right w:val="single" w:sz="4" w:space="0" w:color="auto"/>
            </w:tcBorders>
            <w:shd w:val="clear" w:color="auto" w:fill="auto"/>
            <w:noWrap/>
            <w:vAlign w:val="bottom"/>
            <w:hideMark/>
          </w:tcPr>
          <w:p w14:paraId="4AC12DF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4,779 </w:t>
            </w:r>
          </w:p>
        </w:tc>
        <w:tc>
          <w:tcPr>
            <w:tcW w:w="935" w:type="dxa"/>
            <w:tcBorders>
              <w:top w:val="nil"/>
              <w:left w:val="nil"/>
              <w:bottom w:val="single" w:sz="4" w:space="0" w:color="auto"/>
              <w:right w:val="single" w:sz="4" w:space="0" w:color="auto"/>
            </w:tcBorders>
            <w:shd w:val="clear" w:color="auto" w:fill="auto"/>
            <w:noWrap/>
            <w:vAlign w:val="bottom"/>
            <w:hideMark/>
          </w:tcPr>
          <w:p w14:paraId="700D355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963" w:type="dxa"/>
            <w:tcBorders>
              <w:top w:val="nil"/>
              <w:left w:val="nil"/>
              <w:bottom w:val="single" w:sz="4" w:space="0" w:color="auto"/>
              <w:right w:val="single" w:sz="4" w:space="0" w:color="auto"/>
            </w:tcBorders>
          </w:tcPr>
          <w:p w14:paraId="45C552C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Yes</w:t>
            </w:r>
          </w:p>
        </w:tc>
        <w:tc>
          <w:tcPr>
            <w:tcW w:w="935" w:type="dxa"/>
            <w:tcBorders>
              <w:top w:val="nil"/>
              <w:left w:val="single" w:sz="4" w:space="0" w:color="auto"/>
              <w:bottom w:val="single" w:sz="4" w:space="0" w:color="auto"/>
              <w:right w:val="single" w:sz="4" w:space="0" w:color="auto"/>
            </w:tcBorders>
            <w:shd w:val="clear" w:color="auto" w:fill="auto"/>
            <w:noWrap/>
            <w:vAlign w:val="bottom"/>
            <w:hideMark/>
          </w:tcPr>
          <w:p w14:paraId="3E05916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114 </w:t>
            </w:r>
          </w:p>
        </w:tc>
        <w:tc>
          <w:tcPr>
            <w:tcW w:w="935" w:type="dxa"/>
            <w:tcBorders>
              <w:top w:val="nil"/>
              <w:left w:val="nil"/>
              <w:bottom w:val="single" w:sz="4" w:space="0" w:color="auto"/>
              <w:right w:val="single" w:sz="4" w:space="0" w:color="auto"/>
            </w:tcBorders>
            <w:shd w:val="clear" w:color="auto" w:fill="auto"/>
            <w:noWrap/>
            <w:vAlign w:val="bottom"/>
            <w:hideMark/>
          </w:tcPr>
          <w:p w14:paraId="76A818F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114 </w:t>
            </w:r>
          </w:p>
        </w:tc>
        <w:tc>
          <w:tcPr>
            <w:tcW w:w="935" w:type="dxa"/>
            <w:tcBorders>
              <w:top w:val="nil"/>
              <w:left w:val="nil"/>
              <w:bottom w:val="single" w:sz="4" w:space="0" w:color="auto"/>
              <w:right w:val="single" w:sz="4" w:space="0" w:color="auto"/>
            </w:tcBorders>
            <w:shd w:val="clear" w:color="auto" w:fill="auto"/>
            <w:noWrap/>
            <w:vAlign w:val="bottom"/>
            <w:hideMark/>
          </w:tcPr>
          <w:p w14:paraId="29D1F7C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935" w:type="dxa"/>
            <w:tcBorders>
              <w:top w:val="nil"/>
              <w:left w:val="nil"/>
              <w:bottom w:val="single" w:sz="4" w:space="0" w:color="auto"/>
              <w:right w:val="single" w:sz="4" w:space="0" w:color="auto"/>
            </w:tcBorders>
            <w:shd w:val="clear" w:color="auto" w:fill="auto"/>
            <w:noWrap/>
            <w:vAlign w:val="bottom"/>
            <w:hideMark/>
          </w:tcPr>
          <w:p w14:paraId="771B242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18 </w:t>
            </w:r>
          </w:p>
        </w:tc>
        <w:tc>
          <w:tcPr>
            <w:tcW w:w="935" w:type="dxa"/>
            <w:tcBorders>
              <w:top w:val="nil"/>
              <w:left w:val="nil"/>
              <w:bottom w:val="single" w:sz="4" w:space="0" w:color="auto"/>
              <w:right w:val="single" w:sz="4" w:space="0" w:color="auto"/>
            </w:tcBorders>
            <w:shd w:val="clear" w:color="auto" w:fill="auto"/>
            <w:noWrap/>
            <w:vAlign w:val="bottom"/>
            <w:hideMark/>
          </w:tcPr>
          <w:p w14:paraId="674688A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96 </w:t>
            </w:r>
          </w:p>
        </w:tc>
        <w:tc>
          <w:tcPr>
            <w:tcW w:w="923" w:type="dxa"/>
            <w:tcBorders>
              <w:top w:val="nil"/>
              <w:left w:val="nil"/>
              <w:bottom w:val="single" w:sz="4" w:space="0" w:color="auto"/>
              <w:right w:val="single" w:sz="4" w:space="0" w:color="auto"/>
            </w:tcBorders>
            <w:shd w:val="clear" w:color="auto" w:fill="auto"/>
            <w:noWrap/>
            <w:vAlign w:val="bottom"/>
            <w:hideMark/>
          </w:tcPr>
          <w:p w14:paraId="17F4D65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935" w:type="dxa"/>
            <w:tcBorders>
              <w:top w:val="nil"/>
              <w:left w:val="nil"/>
              <w:bottom w:val="single" w:sz="4" w:space="0" w:color="auto"/>
              <w:right w:val="single" w:sz="4" w:space="0" w:color="auto"/>
            </w:tcBorders>
            <w:shd w:val="clear" w:color="auto" w:fill="auto"/>
            <w:noWrap/>
            <w:vAlign w:val="bottom"/>
            <w:hideMark/>
          </w:tcPr>
          <w:p w14:paraId="26CEB9F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935" w:type="dxa"/>
            <w:tcBorders>
              <w:top w:val="nil"/>
              <w:left w:val="nil"/>
              <w:bottom w:val="single" w:sz="4" w:space="0" w:color="auto"/>
              <w:right w:val="single" w:sz="4" w:space="0" w:color="auto"/>
            </w:tcBorders>
            <w:shd w:val="clear" w:color="auto" w:fill="auto"/>
            <w:noWrap/>
            <w:vAlign w:val="bottom"/>
            <w:hideMark/>
          </w:tcPr>
          <w:p w14:paraId="63C2139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935" w:type="dxa"/>
            <w:tcBorders>
              <w:top w:val="nil"/>
              <w:left w:val="nil"/>
              <w:bottom w:val="single" w:sz="4" w:space="0" w:color="auto"/>
              <w:right w:val="single" w:sz="8" w:space="0" w:color="auto"/>
            </w:tcBorders>
            <w:shd w:val="clear" w:color="auto" w:fill="auto"/>
            <w:noWrap/>
            <w:vAlign w:val="bottom"/>
            <w:hideMark/>
          </w:tcPr>
          <w:p w14:paraId="2775C12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r>
      <w:tr w:rsidR="00F731F4" w:rsidRPr="00F731F4" w14:paraId="26420EF1" w14:textId="77777777" w:rsidTr="00CD6FF6">
        <w:trPr>
          <w:trHeight w:val="300"/>
        </w:trPr>
        <w:tc>
          <w:tcPr>
            <w:tcW w:w="503" w:type="dxa"/>
            <w:tcBorders>
              <w:top w:val="nil"/>
              <w:left w:val="single" w:sz="8" w:space="0" w:color="auto"/>
              <w:bottom w:val="single" w:sz="4" w:space="0" w:color="auto"/>
              <w:right w:val="single" w:sz="4" w:space="0" w:color="auto"/>
            </w:tcBorders>
            <w:shd w:val="clear" w:color="auto" w:fill="auto"/>
            <w:noWrap/>
            <w:vAlign w:val="bottom"/>
            <w:hideMark/>
          </w:tcPr>
          <w:p w14:paraId="76453FF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20</w:t>
            </w:r>
          </w:p>
        </w:tc>
        <w:tc>
          <w:tcPr>
            <w:tcW w:w="2385" w:type="dxa"/>
            <w:tcBorders>
              <w:top w:val="nil"/>
              <w:left w:val="nil"/>
              <w:bottom w:val="single" w:sz="4" w:space="0" w:color="auto"/>
              <w:right w:val="single" w:sz="4" w:space="0" w:color="auto"/>
            </w:tcBorders>
            <w:shd w:val="clear" w:color="auto" w:fill="auto"/>
            <w:noWrap/>
            <w:vAlign w:val="bottom"/>
            <w:hideMark/>
          </w:tcPr>
          <w:p w14:paraId="59B2D1B2"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Heathy Dry Forest</w:t>
            </w:r>
          </w:p>
        </w:tc>
        <w:tc>
          <w:tcPr>
            <w:tcW w:w="913" w:type="dxa"/>
            <w:tcBorders>
              <w:top w:val="nil"/>
              <w:left w:val="nil"/>
              <w:bottom w:val="single" w:sz="4" w:space="0" w:color="auto"/>
              <w:right w:val="single" w:sz="4" w:space="0" w:color="auto"/>
            </w:tcBorders>
            <w:shd w:val="clear" w:color="auto" w:fill="auto"/>
            <w:noWrap/>
            <w:vAlign w:val="bottom"/>
            <w:hideMark/>
          </w:tcPr>
          <w:p w14:paraId="3C238F1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14,768 </w:t>
            </w:r>
          </w:p>
        </w:tc>
        <w:tc>
          <w:tcPr>
            <w:tcW w:w="935" w:type="dxa"/>
            <w:tcBorders>
              <w:top w:val="nil"/>
              <w:left w:val="nil"/>
              <w:bottom w:val="single" w:sz="4" w:space="0" w:color="auto"/>
              <w:right w:val="single" w:sz="4" w:space="0" w:color="auto"/>
            </w:tcBorders>
            <w:shd w:val="clear" w:color="auto" w:fill="auto"/>
            <w:noWrap/>
            <w:vAlign w:val="bottom"/>
            <w:hideMark/>
          </w:tcPr>
          <w:p w14:paraId="3B34BDF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30 </w:t>
            </w:r>
          </w:p>
        </w:tc>
        <w:tc>
          <w:tcPr>
            <w:tcW w:w="963" w:type="dxa"/>
            <w:tcBorders>
              <w:top w:val="nil"/>
              <w:left w:val="nil"/>
              <w:bottom w:val="single" w:sz="4" w:space="0" w:color="auto"/>
              <w:right w:val="single" w:sz="4" w:space="0" w:color="auto"/>
            </w:tcBorders>
          </w:tcPr>
          <w:p w14:paraId="7167B1E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No</w:t>
            </w:r>
          </w:p>
        </w:tc>
        <w:tc>
          <w:tcPr>
            <w:tcW w:w="935" w:type="dxa"/>
            <w:tcBorders>
              <w:top w:val="nil"/>
              <w:left w:val="single" w:sz="4" w:space="0" w:color="auto"/>
              <w:bottom w:val="single" w:sz="4" w:space="0" w:color="auto"/>
              <w:right w:val="single" w:sz="4" w:space="0" w:color="auto"/>
            </w:tcBorders>
            <w:shd w:val="clear" w:color="auto" w:fill="auto"/>
            <w:noWrap/>
            <w:vAlign w:val="bottom"/>
            <w:hideMark/>
          </w:tcPr>
          <w:p w14:paraId="32218FB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4,494 </w:t>
            </w:r>
          </w:p>
        </w:tc>
        <w:tc>
          <w:tcPr>
            <w:tcW w:w="935" w:type="dxa"/>
            <w:tcBorders>
              <w:top w:val="nil"/>
              <w:left w:val="nil"/>
              <w:bottom w:val="single" w:sz="4" w:space="0" w:color="auto"/>
              <w:right w:val="single" w:sz="4" w:space="0" w:color="auto"/>
            </w:tcBorders>
            <w:shd w:val="clear" w:color="auto" w:fill="auto"/>
            <w:noWrap/>
            <w:vAlign w:val="bottom"/>
            <w:hideMark/>
          </w:tcPr>
          <w:p w14:paraId="4C9419C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2,870 </w:t>
            </w:r>
          </w:p>
        </w:tc>
        <w:tc>
          <w:tcPr>
            <w:tcW w:w="935" w:type="dxa"/>
            <w:tcBorders>
              <w:top w:val="nil"/>
              <w:left w:val="nil"/>
              <w:bottom w:val="single" w:sz="4" w:space="0" w:color="auto"/>
              <w:right w:val="single" w:sz="4" w:space="0" w:color="auto"/>
            </w:tcBorders>
            <w:shd w:val="clear" w:color="auto" w:fill="auto"/>
            <w:noWrap/>
            <w:vAlign w:val="bottom"/>
            <w:hideMark/>
          </w:tcPr>
          <w:p w14:paraId="68AECD0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64 </w:t>
            </w:r>
          </w:p>
        </w:tc>
        <w:tc>
          <w:tcPr>
            <w:tcW w:w="935" w:type="dxa"/>
            <w:tcBorders>
              <w:top w:val="nil"/>
              <w:left w:val="nil"/>
              <w:bottom w:val="single" w:sz="4" w:space="0" w:color="auto"/>
              <w:right w:val="single" w:sz="4" w:space="0" w:color="auto"/>
            </w:tcBorders>
            <w:shd w:val="clear" w:color="auto" w:fill="auto"/>
            <w:noWrap/>
            <w:vAlign w:val="bottom"/>
            <w:hideMark/>
          </w:tcPr>
          <w:p w14:paraId="14FB58B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842 </w:t>
            </w:r>
          </w:p>
        </w:tc>
        <w:tc>
          <w:tcPr>
            <w:tcW w:w="935" w:type="dxa"/>
            <w:tcBorders>
              <w:top w:val="nil"/>
              <w:left w:val="nil"/>
              <w:bottom w:val="single" w:sz="4" w:space="0" w:color="auto"/>
              <w:right w:val="single" w:sz="4" w:space="0" w:color="auto"/>
            </w:tcBorders>
            <w:shd w:val="clear" w:color="auto" w:fill="auto"/>
            <w:noWrap/>
            <w:vAlign w:val="bottom"/>
            <w:hideMark/>
          </w:tcPr>
          <w:p w14:paraId="098609B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2,040 </w:t>
            </w:r>
          </w:p>
        </w:tc>
        <w:tc>
          <w:tcPr>
            <w:tcW w:w="923" w:type="dxa"/>
            <w:tcBorders>
              <w:top w:val="nil"/>
              <w:left w:val="nil"/>
              <w:bottom w:val="single" w:sz="4" w:space="0" w:color="auto"/>
              <w:right w:val="single" w:sz="4" w:space="0" w:color="auto"/>
            </w:tcBorders>
            <w:shd w:val="clear" w:color="auto" w:fill="auto"/>
            <w:noWrap/>
            <w:vAlign w:val="bottom"/>
            <w:hideMark/>
          </w:tcPr>
          <w:p w14:paraId="762E962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935" w:type="dxa"/>
            <w:tcBorders>
              <w:top w:val="nil"/>
              <w:left w:val="nil"/>
              <w:bottom w:val="single" w:sz="4" w:space="0" w:color="auto"/>
              <w:right w:val="single" w:sz="4" w:space="0" w:color="auto"/>
            </w:tcBorders>
            <w:shd w:val="clear" w:color="auto" w:fill="auto"/>
            <w:noWrap/>
            <w:vAlign w:val="bottom"/>
            <w:hideMark/>
          </w:tcPr>
          <w:p w14:paraId="7443419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960 </w:t>
            </w:r>
          </w:p>
        </w:tc>
        <w:tc>
          <w:tcPr>
            <w:tcW w:w="935" w:type="dxa"/>
            <w:tcBorders>
              <w:top w:val="nil"/>
              <w:left w:val="nil"/>
              <w:bottom w:val="single" w:sz="4" w:space="0" w:color="auto"/>
              <w:right w:val="single" w:sz="4" w:space="0" w:color="auto"/>
            </w:tcBorders>
            <w:shd w:val="clear" w:color="auto" w:fill="auto"/>
            <w:noWrap/>
            <w:vAlign w:val="bottom"/>
            <w:hideMark/>
          </w:tcPr>
          <w:p w14:paraId="5339102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435 </w:t>
            </w:r>
          </w:p>
        </w:tc>
        <w:tc>
          <w:tcPr>
            <w:tcW w:w="935" w:type="dxa"/>
            <w:tcBorders>
              <w:top w:val="nil"/>
              <w:left w:val="nil"/>
              <w:bottom w:val="single" w:sz="4" w:space="0" w:color="auto"/>
              <w:right w:val="single" w:sz="8" w:space="0" w:color="auto"/>
            </w:tcBorders>
            <w:shd w:val="clear" w:color="auto" w:fill="auto"/>
            <w:noWrap/>
            <w:vAlign w:val="bottom"/>
            <w:hideMark/>
          </w:tcPr>
          <w:p w14:paraId="4F2DAC9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224 </w:t>
            </w:r>
          </w:p>
        </w:tc>
      </w:tr>
      <w:tr w:rsidR="00F731F4" w:rsidRPr="00F731F4" w14:paraId="5BED3D5E" w14:textId="77777777" w:rsidTr="00CD6FF6">
        <w:trPr>
          <w:trHeight w:val="300"/>
        </w:trPr>
        <w:tc>
          <w:tcPr>
            <w:tcW w:w="503" w:type="dxa"/>
            <w:tcBorders>
              <w:top w:val="nil"/>
              <w:left w:val="single" w:sz="8" w:space="0" w:color="auto"/>
              <w:bottom w:val="single" w:sz="4" w:space="0" w:color="auto"/>
              <w:right w:val="single" w:sz="4" w:space="0" w:color="auto"/>
            </w:tcBorders>
            <w:shd w:val="clear" w:color="auto" w:fill="auto"/>
            <w:noWrap/>
            <w:vAlign w:val="bottom"/>
            <w:hideMark/>
          </w:tcPr>
          <w:p w14:paraId="4F440C5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21</w:t>
            </w:r>
          </w:p>
        </w:tc>
        <w:tc>
          <w:tcPr>
            <w:tcW w:w="2385" w:type="dxa"/>
            <w:tcBorders>
              <w:top w:val="nil"/>
              <w:left w:val="nil"/>
              <w:bottom w:val="single" w:sz="4" w:space="0" w:color="auto"/>
              <w:right w:val="single" w:sz="4" w:space="0" w:color="auto"/>
            </w:tcBorders>
            <w:shd w:val="clear" w:color="auto" w:fill="auto"/>
            <w:noWrap/>
            <w:vAlign w:val="bottom"/>
            <w:hideMark/>
          </w:tcPr>
          <w:p w14:paraId="009A48D1"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Shrubby Dry Forest</w:t>
            </w:r>
          </w:p>
        </w:tc>
        <w:tc>
          <w:tcPr>
            <w:tcW w:w="913" w:type="dxa"/>
            <w:tcBorders>
              <w:top w:val="nil"/>
              <w:left w:val="nil"/>
              <w:bottom w:val="single" w:sz="4" w:space="0" w:color="auto"/>
              <w:right w:val="single" w:sz="4" w:space="0" w:color="auto"/>
            </w:tcBorders>
            <w:shd w:val="clear" w:color="auto" w:fill="auto"/>
            <w:noWrap/>
            <w:vAlign w:val="bottom"/>
            <w:hideMark/>
          </w:tcPr>
          <w:p w14:paraId="39E819E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14,615 </w:t>
            </w:r>
          </w:p>
        </w:tc>
        <w:tc>
          <w:tcPr>
            <w:tcW w:w="935" w:type="dxa"/>
            <w:tcBorders>
              <w:top w:val="nil"/>
              <w:left w:val="nil"/>
              <w:bottom w:val="single" w:sz="4" w:space="0" w:color="auto"/>
              <w:right w:val="single" w:sz="4" w:space="0" w:color="auto"/>
            </w:tcBorders>
            <w:shd w:val="clear" w:color="auto" w:fill="auto"/>
            <w:noWrap/>
            <w:vAlign w:val="bottom"/>
            <w:hideMark/>
          </w:tcPr>
          <w:p w14:paraId="18373BB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963" w:type="dxa"/>
            <w:tcBorders>
              <w:top w:val="nil"/>
              <w:left w:val="nil"/>
              <w:bottom w:val="single" w:sz="4" w:space="0" w:color="auto"/>
              <w:right w:val="single" w:sz="4" w:space="0" w:color="auto"/>
            </w:tcBorders>
          </w:tcPr>
          <w:p w14:paraId="19FABDA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Yes</w:t>
            </w:r>
          </w:p>
        </w:tc>
        <w:tc>
          <w:tcPr>
            <w:tcW w:w="935" w:type="dxa"/>
            <w:tcBorders>
              <w:top w:val="nil"/>
              <w:left w:val="single" w:sz="4" w:space="0" w:color="auto"/>
              <w:bottom w:val="single" w:sz="4" w:space="0" w:color="auto"/>
              <w:right w:val="single" w:sz="4" w:space="0" w:color="auto"/>
            </w:tcBorders>
            <w:shd w:val="clear" w:color="auto" w:fill="auto"/>
            <w:noWrap/>
            <w:vAlign w:val="bottom"/>
            <w:hideMark/>
          </w:tcPr>
          <w:p w14:paraId="4349EE1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 </w:t>
            </w:r>
          </w:p>
        </w:tc>
        <w:tc>
          <w:tcPr>
            <w:tcW w:w="935" w:type="dxa"/>
            <w:tcBorders>
              <w:top w:val="nil"/>
              <w:left w:val="nil"/>
              <w:bottom w:val="single" w:sz="4" w:space="0" w:color="auto"/>
              <w:right w:val="single" w:sz="4" w:space="0" w:color="auto"/>
            </w:tcBorders>
            <w:shd w:val="clear" w:color="auto" w:fill="auto"/>
            <w:noWrap/>
            <w:vAlign w:val="bottom"/>
            <w:hideMark/>
          </w:tcPr>
          <w:p w14:paraId="06405E2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 </w:t>
            </w:r>
          </w:p>
        </w:tc>
        <w:tc>
          <w:tcPr>
            <w:tcW w:w="935" w:type="dxa"/>
            <w:tcBorders>
              <w:top w:val="nil"/>
              <w:left w:val="nil"/>
              <w:bottom w:val="single" w:sz="4" w:space="0" w:color="auto"/>
              <w:right w:val="single" w:sz="4" w:space="0" w:color="auto"/>
            </w:tcBorders>
            <w:shd w:val="clear" w:color="auto" w:fill="auto"/>
            <w:noWrap/>
            <w:vAlign w:val="bottom"/>
            <w:hideMark/>
          </w:tcPr>
          <w:p w14:paraId="6E679CB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97 </w:t>
            </w:r>
          </w:p>
        </w:tc>
        <w:tc>
          <w:tcPr>
            <w:tcW w:w="935" w:type="dxa"/>
            <w:tcBorders>
              <w:top w:val="nil"/>
              <w:left w:val="nil"/>
              <w:bottom w:val="single" w:sz="4" w:space="0" w:color="auto"/>
              <w:right w:val="single" w:sz="4" w:space="0" w:color="auto"/>
            </w:tcBorders>
            <w:shd w:val="clear" w:color="auto" w:fill="auto"/>
            <w:noWrap/>
            <w:vAlign w:val="bottom"/>
            <w:hideMark/>
          </w:tcPr>
          <w:p w14:paraId="17F3B69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935" w:type="dxa"/>
            <w:tcBorders>
              <w:top w:val="nil"/>
              <w:left w:val="nil"/>
              <w:bottom w:val="single" w:sz="4" w:space="0" w:color="auto"/>
              <w:right w:val="single" w:sz="4" w:space="0" w:color="auto"/>
            </w:tcBorders>
            <w:shd w:val="clear" w:color="auto" w:fill="auto"/>
            <w:noWrap/>
            <w:vAlign w:val="bottom"/>
            <w:hideMark/>
          </w:tcPr>
          <w:p w14:paraId="7BB10CA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 </w:t>
            </w:r>
          </w:p>
        </w:tc>
        <w:tc>
          <w:tcPr>
            <w:tcW w:w="923" w:type="dxa"/>
            <w:tcBorders>
              <w:top w:val="nil"/>
              <w:left w:val="nil"/>
              <w:bottom w:val="single" w:sz="4" w:space="0" w:color="auto"/>
              <w:right w:val="single" w:sz="4" w:space="0" w:color="auto"/>
            </w:tcBorders>
            <w:shd w:val="clear" w:color="auto" w:fill="auto"/>
            <w:noWrap/>
            <w:vAlign w:val="bottom"/>
            <w:hideMark/>
          </w:tcPr>
          <w:p w14:paraId="52406E2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935" w:type="dxa"/>
            <w:tcBorders>
              <w:top w:val="nil"/>
              <w:left w:val="nil"/>
              <w:bottom w:val="single" w:sz="4" w:space="0" w:color="auto"/>
              <w:right w:val="single" w:sz="4" w:space="0" w:color="auto"/>
            </w:tcBorders>
            <w:shd w:val="clear" w:color="auto" w:fill="auto"/>
            <w:noWrap/>
            <w:vAlign w:val="bottom"/>
            <w:hideMark/>
          </w:tcPr>
          <w:p w14:paraId="0CCE298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935" w:type="dxa"/>
            <w:tcBorders>
              <w:top w:val="nil"/>
              <w:left w:val="nil"/>
              <w:bottom w:val="single" w:sz="4" w:space="0" w:color="auto"/>
              <w:right w:val="single" w:sz="4" w:space="0" w:color="auto"/>
            </w:tcBorders>
            <w:shd w:val="clear" w:color="auto" w:fill="auto"/>
            <w:noWrap/>
            <w:vAlign w:val="bottom"/>
            <w:hideMark/>
          </w:tcPr>
          <w:p w14:paraId="5C1C00B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935" w:type="dxa"/>
            <w:tcBorders>
              <w:top w:val="nil"/>
              <w:left w:val="nil"/>
              <w:bottom w:val="single" w:sz="4" w:space="0" w:color="auto"/>
              <w:right w:val="single" w:sz="8" w:space="0" w:color="auto"/>
            </w:tcBorders>
            <w:shd w:val="clear" w:color="auto" w:fill="auto"/>
            <w:noWrap/>
            <w:vAlign w:val="bottom"/>
            <w:hideMark/>
          </w:tcPr>
          <w:p w14:paraId="3953B90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r>
      <w:tr w:rsidR="00F731F4" w:rsidRPr="00F731F4" w14:paraId="5C4DB3C8" w14:textId="77777777" w:rsidTr="00CD6FF6">
        <w:trPr>
          <w:trHeight w:val="300"/>
        </w:trPr>
        <w:tc>
          <w:tcPr>
            <w:tcW w:w="503" w:type="dxa"/>
            <w:tcBorders>
              <w:top w:val="nil"/>
              <w:left w:val="single" w:sz="8" w:space="0" w:color="auto"/>
              <w:bottom w:val="single" w:sz="4" w:space="0" w:color="auto"/>
              <w:right w:val="single" w:sz="4" w:space="0" w:color="auto"/>
            </w:tcBorders>
            <w:shd w:val="clear" w:color="auto" w:fill="auto"/>
            <w:noWrap/>
            <w:vAlign w:val="bottom"/>
            <w:hideMark/>
          </w:tcPr>
          <w:p w14:paraId="37582F7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22</w:t>
            </w:r>
          </w:p>
        </w:tc>
        <w:tc>
          <w:tcPr>
            <w:tcW w:w="2385" w:type="dxa"/>
            <w:tcBorders>
              <w:top w:val="nil"/>
              <w:left w:val="nil"/>
              <w:bottom w:val="single" w:sz="4" w:space="0" w:color="auto"/>
              <w:right w:val="single" w:sz="4" w:space="0" w:color="auto"/>
            </w:tcBorders>
            <w:shd w:val="clear" w:color="auto" w:fill="auto"/>
            <w:noWrap/>
            <w:vAlign w:val="bottom"/>
            <w:hideMark/>
          </w:tcPr>
          <w:p w14:paraId="4D21CCC9"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Grassy Dry Forest</w:t>
            </w:r>
          </w:p>
        </w:tc>
        <w:tc>
          <w:tcPr>
            <w:tcW w:w="913" w:type="dxa"/>
            <w:tcBorders>
              <w:top w:val="nil"/>
              <w:left w:val="nil"/>
              <w:bottom w:val="single" w:sz="4" w:space="0" w:color="auto"/>
              <w:right w:val="single" w:sz="4" w:space="0" w:color="auto"/>
            </w:tcBorders>
            <w:shd w:val="clear" w:color="auto" w:fill="auto"/>
            <w:noWrap/>
            <w:vAlign w:val="bottom"/>
            <w:hideMark/>
          </w:tcPr>
          <w:p w14:paraId="24BA0BB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44,516 </w:t>
            </w:r>
          </w:p>
        </w:tc>
        <w:tc>
          <w:tcPr>
            <w:tcW w:w="935" w:type="dxa"/>
            <w:tcBorders>
              <w:top w:val="nil"/>
              <w:left w:val="nil"/>
              <w:bottom w:val="single" w:sz="4" w:space="0" w:color="auto"/>
              <w:right w:val="single" w:sz="4" w:space="0" w:color="auto"/>
            </w:tcBorders>
            <w:shd w:val="clear" w:color="auto" w:fill="auto"/>
            <w:noWrap/>
            <w:vAlign w:val="bottom"/>
            <w:hideMark/>
          </w:tcPr>
          <w:p w14:paraId="10605D6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963" w:type="dxa"/>
            <w:tcBorders>
              <w:top w:val="nil"/>
              <w:left w:val="nil"/>
              <w:bottom w:val="single" w:sz="4" w:space="0" w:color="auto"/>
              <w:right w:val="single" w:sz="4" w:space="0" w:color="auto"/>
            </w:tcBorders>
          </w:tcPr>
          <w:p w14:paraId="5BEAE2F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Yes</w:t>
            </w:r>
          </w:p>
        </w:tc>
        <w:tc>
          <w:tcPr>
            <w:tcW w:w="935" w:type="dxa"/>
            <w:tcBorders>
              <w:top w:val="nil"/>
              <w:left w:val="single" w:sz="4" w:space="0" w:color="auto"/>
              <w:bottom w:val="single" w:sz="4" w:space="0" w:color="auto"/>
              <w:right w:val="single" w:sz="4" w:space="0" w:color="auto"/>
            </w:tcBorders>
            <w:shd w:val="clear" w:color="auto" w:fill="auto"/>
            <w:noWrap/>
            <w:vAlign w:val="bottom"/>
            <w:hideMark/>
          </w:tcPr>
          <w:p w14:paraId="5D114B2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 </w:t>
            </w:r>
          </w:p>
        </w:tc>
        <w:tc>
          <w:tcPr>
            <w:tcW w:w="935" w:type="dxa"/>
            <w:tcBorders>
              <w:top w:val="nil"/>
              <w:left w:val="nil"/>
              <w:bottom w:val="single" w:sz="4" w:space="0" w:color="auto"/>
              <w:right w:val="single" w:sz="4" w:space="0" w:color="auto"/>
            </w:tcBorders>
            <w:shd w:val="clear" w:color="auto" w:fill="auto"/>
            <w:noWrap/>
            <w:vAlign w:val="bottom"/>
            <w:hideMark/>
          </w:tcPr>
          <w:p w14:paraId="7B7D374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 </w:t>
            </w:r>
          </w:p>
        </w:tc>
        <w:tc>
          <w:tcPr>
            <w:tcW w:w="935" w:type="dxa"/>
            <w:tcBorders>
              <w:top w:val="nil"/>
              <w:left w:val="nil"/>
              <w:bottom w:val="single" w:sz="4" w:space="0" w:color="auto"/>
              <w:right w:val="single" w:sz="4" w:space="0" w:color="auto"/>
            </w:tcBorders>
            <w:shd w:val="clear" w:color="auto" w:fill="auto"/>
            <w:noWrap/>
            <w:vAlign w:val="bottom"/>
            <w:hideMark/>
          </w:tcPr>
          <w:p w14:paraId="0DBEF21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935" w:type="dxa"/>
            <w:tcBorders>
              <w:top w:val="nil"/>
              <w:left w:val="nil"/>
              <w:bottom w:val="single" w:sz="4" w:space="0" w:color="auto"/>
              <w:right w:val="single" w:sz="4" w:space="0" w:color="auto"/>
            </w:tcBorders>
            <w:shd w:val="clear" w:color="auto" w:fill="auto"/>
            <w:noWrap/>
            <w:vAlign w:val="bottom"/>
            <w:hideMark/>
          </w:tcPr>
          <w:p w14:paraId="715A3EE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935" w:type="dxa"/>
            <w:tcBorders>
              <w:top w:val="nil"/>
              <w:left w:val="nil"/>
              <w:bottom w:val="single" w:sz="4" w:space="0" w:color="auto"/>
              <w:right w:val="single" w:sz="4" w:space="0" w:color="auto"/>
            </w:tcBorders>
            <w:shd w:val="clear" w:color="auto" w:fill="auto"/>
            <w:noWrap/>
            <w:vAlign w:val="bottom"/>
            <w:hideMark/>
          </w:tcPr>
          <w:p w14:paraId="2E2B5ED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 </w:t>
            </w:r>
          </w:p>
        </w:tc>
        <w:tc>
          <w:tcPr>
            <w:tcW w:w="923" w:type="dxa"/>
            <w:tcBorders>
              <w:top w:val="nil"/>
              <w:left w:val="nil"/>
              <w:bottom w:val="single" w:sz="4" w:space="0" w:color="auto"/>
              <w:right w:val="single" w:sz="4" w:space="0" w:color="auto"/>
            </w:tcBorders>
            <w:shd w:val="clear" w:color="auto" w:fill="auto"/>
            <w:noWrap/>
            <w:vAlign w:val="bottom"/>
            <w:hideMark/>
          </w:tcPr>
          <w:p w14:paraId="50E1FF9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935" w:type="dxa"/>
            <w:tcBorders>
              <w:top w:val="nil"/>
              <w:left w:val="nil"/>
              <w:bottom w:val="single" w:sz="4" w:space="0" w:color="auto"/>
              <w:right w:val="single" w:sz="4" w:space="0" w:color="auto"/>
            </w:tcBorders>
            <w:shd w:val="clear" w:color="auto" w:fill="auto"/>
            <w:noWrap/>
            <w:vAlign w:val="bottom"/>
            <w:hideMark/>
          </w:tcPr>
          <w:p w14:paraId="091771D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935" w:type="dxa"/>
            <w:tcBorders>
              <w:top w:val="nil"/>
              <w:left w:val="nil"/>
              <w:bottom w:val="single" w:sz="4" w:space="0" w:color="auto"/>
              <w:right w:val="single" w:sz="4" w:space="0" w:color="auto"/>
            </w:tcBorders>
            <w:shd w:val="clear" w:color="auto" w:fill="auto"/>
            <w:noWrap/>
            <w:vAlign w:val="bottom"/>
            <w:hideMark/>
          </w:tcPr>
          <w:p w14:paraId="6377161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935" w:type="dxa"/>
            <w:tcBorders>
              <w:top w:val="nil"/>
              <w:left w:val="nil"/>
              <w:bottom w:val="single" w:sz="4" w:space="0" w:color="auto"/>
              <w:right w:val="single" w:sz="8" w:space="0" w:color="auto"/>
            </w:tcBorders>
            <w:shd w:val="clear" w:color="auto" w:fill="auto"/>
            <w:noWrap/>
            <w:vAlign w:val="bottom"/>
            <w:hideMark/>
          </w:tcPr>
          <w:p w14:paraId="6A97CAD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r>
      <w:tr w:rsidR="00F731F4" w:rsidRPr="00F731F4" w14:paraId="3030803A" w14:textId="77777777" w:rsidTr="00CD6FF6">
        <w:trPr>
          <w:trHeight w:val="300"/>
        </w:trPr>
        <w:tc>
          <w:tcPr>
            <w:tcW w:w="503" w:type="dxa"/>
            <w:tcBorders>
              <w:top w:val="nil"/>
              <w:left w:val="single" w:sz="8" w:space="0" w:color="auto"/>
              <w:bottom w:val="single" w:sz="4" w:space="0" w:color="auto"/>
              <w:right w:val="single" w:sz="4" w:space="0" w:color="auto"/>
            </w:tcBorders>
            <w:shd w:val="clear" w:color="auto" w:fill="auto"/>
            <w:noWrap/>
            <w:vAlign w:val="bottom"/>
            <w:hideMark/>
          </w:tcPr>
          <w:p w14:paraId="2BF6EE6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23</w:t>
            </w:r>
          </w:p>
        </w:tc>
        <w:tc>
          <w:tcPr>
            <w:tcW w:w="2385" w:type="dxa"/>
            <w:tcBorders>
              <w:top w:val="nil"/>
              <w:left w:val="nil"/>
              <w:bottom w:val="single" w:sz="4" w:space="0" w:color="auto"/>
              <w:right w:val="single" w:sz="4" w:space="0" w:color="auto"/>
            </w:tcBorders>
            <w:shd w:val="clear" w:color="auto" w:fill="auto"/>
            <w:noWrap/>
            <w:vAlign w:val="bottom"/>
            <w:hideMark/>
          </w:tcPr>
          <w:p w14:paraId="3B24AABA"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Herb-rich Foothill Forest</w:t>
            </w:r>
          </w:p>
        </w:tc>
        <w:tc>
          <w:tcPr>
            <w:tcW w:w="913" w:type="dxa"/>
            <w:tcBorders>
              <w:top w:val="nil"/>
              <w:left w:val="nil"/>
              <w:bottom w:val="single" w:sz="4" w:space="0" w:color="auto"/>
              <w:right w:val="single" w:sz="4" w:space="0" w:color="auto"/>
            </w:tcBorders>
            <w:shd w:val="clear" w:color="auto" w:fill="auto"/>
            <w:noWrap/>
            <w:vAlign w:val="bottom"/>
            <w:hideMark/>
          </w:tcPr>
          <w:p w14:paraId="08B67C1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135,553 </w:t>
            </w:r>
          </w:p>
        </w:tc>
        <w:tc>
          <w:tcPr>
            <w:tcW w:w="935" w:type="dxa"/>
            <w:tcBorders>
              <w:top w:val="nil"/>
              <w:left w:val="nil"/>
              <w:bottom w:val="single" w:sz="4" w:space="0" w:color="auto"/>
              <w:right w:val="single" w:sz="4" w:space="0" w:color="auto"/>
            </w:tcBorders>
            <w:shd w:val="clear" w:color="auto" w:fill="auto"/>
            <w:noWrap/>
            <w:vAlign w:val="bottom"/>
            <w:hideMark/>
          </w:tcPr>
          <w:p w14:paraId="5BC31BA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963" w:type="dxa"/>
            <w:tcBorders>
              <w:top w:val="nil"/>
              <w:left w:val="nil"/>
              <w:bottom w:val="single" w:sz="4" w:space="0" w:color="auto"/>
              <w:right w:val="single" w:sz="4" w:space="0" w:color="auto"/>
            </w:tcBorders>
          </w:tcPr>
          <w:p w14:paraId="6708B05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Yes</w:t>
            </w:r>
          </w:p>
        </w:tc>
        <w:tc>
          <w:tcPr>
            <w:tcW w:w="935" w:type="dxa"/>
            <w:tcBorders>
              <w:top w:val="nil"/>
              <w:left w:val="single" w:sz="4" w:space="0" w:color="auto"/>
              <w:bottom w:val="single" w:sz="4" w:space="0" w:color="auto"/>
              <w:right w:val="single" w:sz="4" w:space="0" w:color="auto"/>
            </w:tcBorders>
            <w:shd w:val="clear" w:color="auto" w:fill="auto"/>
            <w:noWrap/>
            <w:vAlign w:val="bottom"/>
            <w:hideMark/>
          </w:tcPr>
          <w:p w14:paraId="53617E7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49 </w:t>
            </w:r>
          </w:p>
        </w:tc>
        <w:tc>
          <w:tcPr>
            <w:tcW w:w="935" w:type="dxa"/>
            <w:tcBorders>
              <w:top w:val="nil"/>
              <w:left w:val="nil"/>
              <w:bottom w:val="single" w:sz="4" w:space="0" w:color="auto"/>
              <w:right w:val="single" w:sz="4" w:space="0" w:color="auto"/>
            </w:tcBorders>
            <w:shd w:val="clear" w:color="auto" w:fill="auto"/>
            <w:noWrap/>
            <w:vAlign w:val="bottom"/>
            <w:hideMark/>
          </w:tcPr>
          <w:p w14:paraId="5E3DE0B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43 </w:t>
            </w:r>
          </w:p>
        </w:tc>
        <w:tc>
          <w:tcPr>
            <w:tcW w:w="935" w:type="dxa"/>
            <w:tcBorders>
              <w:top w:val="nil"/>
              <w:left w:val="nil"/>
              <w:bottom w:val="single" w:sz="4" w:space="0" w:color="auto"/>
              <w:right w:val="single" w:sz="4" w:space="0" w:color="auto"/>
            </w:tcBorders>
            <w:shd w:val="clear" w:color="auto" w:fill="auto"/>
            <w:noWrap/>
            <w:vAlign w:val="bottom"/>
            <w:hideMark/>
          </w:tcPr>
          <w:p w14:paraId="06E3AB6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88 </w:t>
            </w:r>
          </w:p>
        </w:tc>
        <w:tc>
          <w:tcPr>
            <w:tcW w:w="935" w:type="dxa"/>
            <w:tcBorders>
              <w:top w:val="nil"/>
              <w:left w:val="nil"/>
              <w:bottom w:val="single" w:sz="4" w:space="0" w:color="auto"/>
              <w:right w:val="single" w:sz="4" w:space="0" w:color="auto"/>
            </w:tcBorders>
            <w:shd w:val="clear" w:color="auto" w:fill="auto"/>
            <w:noWrap/>
            <w:vAlign w:val="bottom"/>
            <w:hideMark/>
          </w:tcPr>
          <w:p w14:paraId="673226E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935" w:type="dxa"/>
            <w:tcBorders>
              <w:top w:val="nil"/>
              <w:left w:val="nil"/>
              <w:bottom w:val="single" w:sz="4" w:space="0" w:color="auto"/>
              <w:right w:val="single" w:sz="4" w:space="0" w:color="auto"/>
            </w:tcBorders>
            <w:shd w:val="clear" w:color="auto" w:fill="auto"/>
            <w:noWrap/>
            <w:vAlign w:val="bottom"/>
            <w:hideMark/>
          </w:tcPr>
          <w:p w14:paraId="0A0AC85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40 </w:t>
            </w:r>
          </w:p>
        </w:tc>
        <w:tc>
          <w:tcPr>
            <w:tcW w:w="923" w:type="dxa"/>
            <w:tcBorders>
              <w:top w:val="nil"/>
              <w:left w:val="nil"/>
              <w:bottom w:val="single" w:sz="4" w:space="0" w:color="auto"/>
              <w:right w:val="single" w:sz="4" w:space="0" w:color="auto"/>
            </w:tcBorders>
            <w:shd w:val="clear" w:color="auto" w:fill="auto"/>
            <w:noWrap/>
            <w:vAlign w:val="bottom"/>
            <w:hideMark/>
          </w:tcPr>
          <w:p w14:paraId="5AB40DA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935" w:type="dxa"/>
            <w:tcBorders>
              <w:top w:val="nil"/>
              <w:left w:val="nil"/>
              <w:bottom w:val="single" w:sz="4" w:space="0" w:color="auto"/>
              <w:right w:val="single" w:sz="4" w:space="0" w:color="auto"/>
            </w:tcBorders>
            <w:shd w:val="clear" w:color="auto" w:fill="auto"/>
            <w:noWrap/>
            <w:vAlign w:val="bottom"/>
            <w:hideMark/>
          </w:tcPr>
          <w:p w14:paraId="487C1F3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 </w:t>
            </w:r>
          </w:p>
        </w:tc>
        <w:tc>
          <w:tcPr>
            <w:tcW w:w="935" w:type="dxa"/>
            <w:tcBorders>
              <w:top w:val="nil"/>
              <w:left w:val="nil"/>
              <w:bottom w:val="single" w:sz="4" w:space="0" w:color="auto"/>
              <w:right w:val="single" w:sz="4" w:space="0" w:color="auto"/>
            </w:tcBorders>
            <w:shd w:val="clear" w:color="auto" w:fill="auto"/>
            <w:noWrap/>
            <w:vAlign w:val="bottom"/>
            <w:hideMark/>
          </w:tcPr>
          <w:p w14:paraId="5CC6B4F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935" w:type="dxa"/>
            <w:tcBorders>
              <w:top w:val="nil"/>
              <w:left w:val="nil"/>
              <w:bottom w:val="single" w:sz="4" w:space="0" w:color="auto"/>
              <w:right w:val="single" w:sz="8" w:space="0" w:color="auto"/>
            </w:tcBorders>
            <w:shd w:val="clear" w:color="auto" w:fill="auto"/>
            <w:noWrap/>
            <w:vAlign w:val="bottom"/>
            <w:hideMark/>
          </w:tcPr>
          <w:p w14:paraId="4E19006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r>
      <w:tr w:rsidR="00F731F4" w:rsidRPr="00F731F4" w14:paraId="367E368C" w14:textId="77777777" w:rsidTr="00CD6FF6">
        <w:trPr>
          <w:trHeight w:val="300"/>
        </w:trPr>
        <w:tc>
          <w:tcPr>
            <w:tcW w:w="503" w:type="dxa"/>
            <w:tcBorders>
              <w:top w:val="nil"/>
              <w:left w:val="single" w:sz="8" w:space="0" w:color="auto"/>
              <w:bottom w:val="single" w:sz="4" w:space="0" w:color="auto"/>
              <w:right w:val="single" w:sz="4" w:space="0" w:color="auto"/>
            </w:tcBorders>
            <w:shd w:val="clear" w:color="auto" w:fill="auto"/>
            <w:noWrap/>
            <w:vAlign w:val="bottom"/>
            <w:hideMark/>
          </w:tcPr>
          <w:p w14:paraId="4FB3F5A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29</w:t>
            </w:r>
          </w:p>
        </w:tc>
        <w:tc>
          <w:tcPr>
            <w:tcW w:w="2385" w:type="dxa"/>
            <w:tcBorders>
              <w:top w:val="nil"/>
              <w:left w:val="nil"/>
              <w:bottom w:val="single" w:sz="4" w:space="0" w:color="auto"/>
              <w:right w:val="single" w:sz="4" w:space="0" w:color="auto"/>
            </w:tcBorders>
            <w:shd w:val="clear" w:color="auto" w:fill="auto"/>
            <w:noWrap/>
            <w:vAlign w:val="bottom"/>
            <w:hideMark/>
          </w:tcPr>
          <w:p w14:paraId="45E3030B"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Damp Forest</w:t>
            </w:r>
          </w:p>
        </w:tc>
        <w:tc>
          <w:tcPr>
            <w:tcW w:w="913" w:type="dxa"/>
            <w:tcBorders>
              <w:top w:val="nil"/>
              <w:left w:val="nil"/>
              <w:bottom w:val="single" w:sz="4" w:space="0" w:color="auto"/>
              <w:right w:val="single" w:sz="4" w:space="0" w:color="auto"/>
            </w:tcBorders>
            <w:shd w:val="clear" w:color="auto" w:fill="auto"/>
            <w:noWrap/>
            <w:vAlign w:val="bottom"/>
            <w:hideMark/>
          </w:tcPr>
          <w:p w14:paraId="30F8A9D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168,495 </w:t>
            </w:r>
          </w:p>
        </w:tc>
        <w:tc>
          <w:tcPr>
            <w:tcW w:w="935" w:type="dxa"/>
            <w:tcBorders>
              <w:top w:val="nil"/>
              <w:left w:val="nil"/>
              <w:bottom w:val="single" w:sz="4" w:space="0" w:color="auto"/>
              <w:right w:val="single" w:sz="4" w:space="0" w:color="auto"/>
            </w:tcBorders>
            <w:shd w:val="clear" w:color="auto" w:fill="auto"/>
            <w:noWrap/>
            <w:vAlign w:val="bottom"/>
            <w:hideMark/>
          </w:tcPr>
          <w:p w14:paraId="4E99809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963" w:type="dxa"/>
            <w:tcBorders>
              <w:top w:val="nil"/>
              <w:left w:val="nil"/>
              <w:bottom w:val="single" w:sz="4" w:space="0" w:color="auto"/>
              <w:right w:val="single" w:sz="4" w:space="0" w:color="auto"/>
            </w:tcBorders>
          </w:tcPr>
          <w:p w14:paraId="71E6091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Yes</w:t>
            </w:r>
          </w:p>
        </w:tc>
        <w:tc>
          <w:tcPr>
            <w:tcW w:w="935" w:type="dxa"/>
            <w:tcBorders>
              <w:top w:val="nil"/>
              <w:left w:val="single" w:sz="4" w:space="0" w:color="auto"/>
              <w:bottom w:val="single" w:sz="4" w:space="0" w:color="auto"/>
              <w:right w:val="single" w:sz="4" w:space="0" w:color="auto"/>
            </w:tcBorders>
            <w:shd w:val="clear" w:color="auto" w:fill="auto"/>
            <w:noWrap/>
            <w:vAlign w:val="bottom"/>
            <w:hideMark/>
          </w:tcPr>
          <w:p w14:paraId="20F8F14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451 </w:t>
            </w:r>
          </w:p>
        </w:tc>
        <w:tc>
          <w:tcPr>
            <w:tcW w:w="935" w:type="dxa"/>
            <w:tcBorders>
              <w:top w:val="nil"/>
              <w:left w:val="nil"/>
              <w:bottom w:val="single" w:sz="4" w:space="0" w:color="auto"/>
              <w:right w:val="single" w:sz="4" w:space="0" w:color="auto"/>
            </w:tcBorders>
            <w:shd w:val="clear" w:color="auto" w:fill="auto"/>
            <w:noWrap/>
            <w:vAlign w:val="bottom"/>
            <w:hideMark/>
          </w:tcPr>
          <w:p w14:paraId="094D3D4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422 </w:t>
            </w:r>
          </w:p>
        </w:tc>
        <w:tc>
          <w:tcPr>
            <w:tcW w:w="935" w:type="dxa"/>
            <w:tcBorders>
              <w:top w:val="nil"/>
              <w:left w:val="nil"/>
              <w:bottom w:val="single" w:sz="4" w:space="0" w:color="auto"/>
              <w:right w:val="single" w:sz="4" w:space="0" w:color="auto"/>
            </w:tcBorders>
            <w:shd w:val="clear" w:color="auto" w:fill="auto"/>
            <w:noWrap/>
            <w:vAlign w:val="bottom"/>
            <w:hideMark/>
          </w:tcPr>
          <w:p w14:paraId="7334E31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94 </w:t>
            </w:r>
          </w:p>
        </w:tc>
        <w:tc>
          <w:tcPr>
            <w:tcW w:w="935" w:type="dxa"/>
            <w:tcBorders>
              <w:top w:val="nil"/>
              <w:left w:val="nil"/>
              <w:bottom w:val="single" w:sz="4" w:space="0" w:color="auto"/>
              <w:right w:val="single" w:sz="4" w:space="0" w:color="auto"/>
            </w:tcBorders>
            <w:shd w:val="clear" w:color="auto" w:fill="auto"/>
            <w:noWrap/>
            <w:vAlign w:val="bottom"/>
            <w:hideMark/>
          </w:tcPr>
          <w:p w14:paraId="4EF91E2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230 </w:t>
            </w:r>
          </w:p>
        </w:tc>
        <w:tc>
          <w:tcPr>
            <w:tcW w:w="935" w:type="dxa"/>
            <w:tcBorders>
              <w:top w:val="nil"/>
              <w:left w:val="nil"/>
              <w:bottom w:val="single" w:sz="4" w:space="0" w:color="auto"/>
              <w:right w:val="single" w:sz="4" w:space="0" w:color="auto"/>
            </w:tcBorders>
            <w:shd w:val="clear" w:color="auto" w:fill="auto"/>
            <w:noWrap/>
            <w:vAlign w:val="bottom"/>
            <w:hideMark/>
          </w:tcPr>
          <w:p w14:paraId="4606C9E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192 </w:t>
            </w:r>
          </w:p>
        </w:tc>
        <w:tc>
          <w:tcPr>
            <w:tcW w:w="923" w:type="dxa"/>
            <w:tcBorders>
              <w:top w:val="nil"/>
              <w:left w:val="nil"/>
              <w:bottom w:val="single" w:sz="4" w:space="0" w:color="auto"/>
              <w:right w:val="single" w:sz="4" w:space="0" w:color="auto"/>
            </w:tcBorders>
            <w:shd w:val="clear" w:color="auto" w:fill="auto"/>
            <w:noWrap/>
            <w:vAlign w:val="bottom"/>
            <w:hideMark/>
          </w:tcPr>
          <w:p w14:paraId="0D7CC04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935" w:type="dxa"/>
            <w:tcBorders>
              <w:top w:val="nil"/>
              <w:left w:val="nil"/>
              <w:bottom w:val="single" w:sz="4" w:space="0" w:color="auto"/>
              <w:right w:val="single" w:sz="4" w:space="0" w:color="auto"/>
            </w:tcBorders>
            <w:shd w:val="clear" w:color="auto" w:fill="auto"/>
            <w:noWrap/>
            <w:vAlign w:val="bottom"/>
            <w:hideMark/>
          </w:tcPr>
          <w:p w14:paraId="05E8DBA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 </w:t>
            </w:r>
          </w:p>
        </w:tc>
        <w:tc>
          <w:tcPr>
            <w:tcW w:w="935" w:type="dxa"/>
            <w:tcBorders>
              <w:top w:val="nil"/>
              <w:left w:val="nil"/>
              <w:bottom w:val="single" w:sz="4" w:space="0" w:color="auto"/>
              <w:right w:val="single" w:sz="4" w:space="0" w:color="auto"/>
            </w:tcBorders>
            <w:shd w:val="clear" w:color="auto" w:fill="auto"/>
            <w:noWrap/>
            <w:vAlign w:val="bottom"/>
            <w:hideMark/>
          </w:tcPr>
          <w:p w14:paraId="513E6AA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 </w:t>
            </w:r>
          </w:p>
        </w:tc>
        <w:tc>
          <w:tcPr>
            <w:tcW w:w="935" w:type="dxa"/>
            <w:tcBorders>
              <w:top w:val="nil"/>
              <w:left w:val="nil"/>
              <w:bottom w:val="single" w:sz="4" w:space="0" w:color="auto"/>
              <w:right w:val="single" w:sz="8" w:space="0" w:color="auto"/>
            </w:tcBorders>
            <w:shd w:val="clear" w:color="auto" w:fill="auto"/>
            <w:noWrap/>
            <w:vAlign w:val="bottom"/>
            <w:hideMark/>
          </w:tcPr>
          <w:p w14:paraId="628F821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 </w:t>
            </w:r>
          </w:p>
        </w:tc>
      </w:tr>
      <w:tr w:rsidR="00F731F4" w:rsidRPr="00F731F4" w14:paraId="05179118" w14:textId="77777777" w:rsidTr="00CD6FF6">
        <w:trPr>
          <w:trHeight w:val="300"/>
        </w:trPr>
        <w:tc>
          <w:tcPr>
            <w:tcW w:w="503" w:type="dxa"/>
            <w:tcBorders>
              <w:top w:val="nil"/>
              <w:left w:val="single" w:sz="8" w:space="0" w:color="auto"/>
              <w:bottom w:val="single" w:sz="4" w:space="0" w:color="auto"/>
              <w:right w:val="single" w:sz="4" w:space="0" w:color="auto"/>
            </w:tcBorders>
            <w:shd w:val="clear" w:color="auto" w:fill="auto"/>
            <w:noWrap/>
            <w:vAlign w:val="bottom"/>
            <w:hideMark/>
          </w:tcPr>
          <w:p w14:paraId="22FF675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30</w:t>
            </w:r>
          </w:p>
        </w:tc>
        <w:tc>
          <w:tcPr>
            <w:tcW w:w="2385" w:type="dxa"/>
            <w:tcBorders>
              <w:top w:val="nil"/>
              <w:left w:val="nil"/>
              <w:bottom w:val="single" w:sz="4" w:space="0" w:color="auto"/>
              <w:right w:val="single" w:sz="4" w:space="0" w:color="auto"/>
            </w:tcBorders>
            <w:shd w:val="clear" w:color="auto" w:fill="auto"/>
            <w:noWrap/>
            <w:vAlign w:val="bottom"/>
            <w:hideMark/>
          </w:tcPr>
          <w:p w14:paraId="3B2B225B"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Wet Forest</w:t>
            </w:r>
          </w:p>
        </w:tc>
        <w:tc>
          <w:tcPr>
            <w:tcW w:w="913" w:type="dxa"/>
            <w:tcBorders>
              <w:top w:val="nil"/>
              <w:left w:val="nil"/>
              <w:bottom w:val="single" w:sz="4" w:space="0" w:color="auto"/>
              <w:right w:val="single" w:sz="4" w:space="0" w:color="auto"/>
            </w:tcBorders>
            <w:shd w:val="clear" w:color="auto" w:fill="auto"/>
            <w:noWrap/>
            <w:vAlign w:val="bottom"/>
            <w:hideMark/>
          </w:tcPr>
          <w:p w14:paraId="00D1E30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120,880 </w:t>
            </w:r>
          </w:p>
        </w:tc>
        <w:tc>
          <w:tcPr>
            <w:tcW w:w="935" w:type="dxa"/>
            <w:tcBorders>
              <w:top w:val="nil"/>
              <w:left w:val="nil"/>
              <w:bottom w:val="single" w:sz="4" w:space="0" w:color="auto"/>
              <w:right w:val="single" w:sz="4" w:space="0" w:color="auto"/>
            </w:tcBorders>
            <w:shd w:val="clear" w:color="auto" w:fill="auto"/>
            <w:noWrap/>
            <w:vAlign w:val="bottom"/>
            <w:hideMark/>
          </w:tcPr>
          <w:p w14:paraId="0EFFB24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963" w:type="dxa"/>
            <w:tcBorders>
              <w:top w:val="nil"/>
              <w:left w:val="nil"/>
              <w:bottom w:val="single" w:sz="4" w:space="0" w:color="auto"/>
              <w:right w:val="single" w:sz="4" w:space="0" w:color="auto"/>
            </w:tcBorders>
          </w:tcPr>
          <w:p w14:paraId="026717C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Yes</w:t>
            </w:r>
          </w:p>
        </w:tc>
        <w:tc>
          <w:tcPr>
            <w:tcW w:w="935" w:type="dxa"/>
            <w:tcBorders>
              <w:top w:val="nil"/>
              <w:left w:val="single" w:sz="4" w:space="0" w:color="auto"/>
              <w:bottom w:val="single" w:sz="4" w:space="0" w:color="auto"/>
              <w:right w:val="single" w:sz="4" w:space="0" w:color="auto"/>
            </w:tcBorders>
            <w:shd w:val="clear" w:color="auto" w:fill="auto"/>
            <w:noWrap/>
            <w:vAlign w:val="bottom"/>
            <w:hideMark/>
          </w:tcPr>
          <w:p w14:paraId="4806EA7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1,451 </w:t>
            </w:r>
          </w:p>
        </w:tc>
        <w:tc>
          <w:tcPr>
            <w:tcW w:w="935" w:type="dxa"/>
            <w:tcBorders>
              <w:top w:val="nil"/>
              <w:left w:val="nil"/>
              <w:bottom w:val="single" w:sz="4" w:space="0" w:color="auto"/>
              <w:right w:val="single" w:sz="4" w:space="0" w:color="auto"/>
            </w:tcBorders>
            <w:shd w:val="clear" w:color="auto" w:fill="auto"/>
            <w:noWrap/>
            <w:vAlign w:val="bottom"/>
            <w:hideMark/>
          </w:tcPr>
          <w:p w14:paraId="4C5CD06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1,420 </w:t>
            </w:r>
          </w:p>
        </w:tc>
        <w:tc>
          <w:tcPr>
            <w:tcW w:w="935" w:type="dxa"/>
            <w:tcBorders>
              <w:top w:val="nil"/>
              <w:left w:val="nil"/>
              <w:bottom w:val="single" w:sz="4" w:space="0" w:color="auto"/>
              <w:right w:val="single" w:sz="4" w:space="0" w:color="auto"/>
            </w:tcBorders>
            <w:shd w:val="clear" w:color="auto" w:fill="auto"/>
            <w:noWrap/>
            <w:vAlign w:val="bottom"/>
            <w:hideMark/>
          </w:tcPr>
          <w:p w14:paraId="1FB3BBF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98 </w:t>
            </w:r>
          </w:p>
        </w:tc>
        <w:tc>
          <w:tcPr>
            <w:tcW w:w="935" w:type="dxa"/>
            <w:tcBorders>
              <w:top w:val="nil"/>
              <w:left w:val="nil"/>
              <w:bottom w:val="single" w:sz="4" w:space="0" w:color="auto"/>
              <w:right w:val="single" w:sz="4" w:space="0" w:color="auto"/>
            </w:tcBorders>
            <w:shd w:val="clear" w:color="auto" w:fill="auto"/>
            <w:noWrap/>
            <w:vAlign w:val="bottom"/>
            <w:hideMark/>
          </w:tcPr>
          <w:p w14:paraId="4D3E9D3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1,295 </w:t>
            </w:r>
          </w:p>
        </w:tc>
        <w:tc>
          <w:tcPr>
            <w:tcW w:w="935" w:type="dxa"/>
            <w:tcBorders>
              <w:top w:val="nil"/>
              <w:left w:val="nil"/>
              <w:bottom w:val="single" w:sz="4" w:space="0" w:color="auto"/>
              <w:right w:val="single" w:sz="4" w:space="0" w:color="auto"/>
            </w:tcBorders>
            <w:shd w:val="clear" w:color="auto" w:fill="auto"/>
            <w:noWrap/>
            <w:vAlign w:val="bottom"/>
            <w:hideMark/>
          </w:tcPr>
          <w:p w14:paraId="7622207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129 </w:t>
            </w:r>
          </w:p>
        </w:tc>
        <w:tc>
          <w:tcPr>
            <w:tcW w:w="923" w:type="dxa"/>
            <w:tcBorders>
              <w:top w:val="nil"/>
              <w:left w:val="nil"/>
              <w:bottom w:val="single" w:sz="4" w:space="0" w:color="auto"/>
              <w:right w:val="single" w:sz="4" w:space="0" w:color="auto"/>
            </w:tcBorders>
            <w:shd w:val="clear" w:color="auto" w:fill="auto"/>
            <w:noWrap/>
            <w:vAlign w:val="bottom"/>
            <w:hideMark/>
          </w:tcPr>
          <w:p w14:paraId="16438A9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935" w:type="dxa"/>
            <w:tcBorders>
              <w:top w:val="nil"/>
              <w:left w:val="nil"/>
              <w:bottom w:val="single" w:sz="4" w:space="0" w:color="auto"/>
              <w:right w:val="single" w:sz="4" w:space="0" w:color="auto"/>
            </w:tcBorders>
            <w:shd w:val="clear" w:color="auto" w:fill="auto"/>
            <w:noWrap/>
            <w:vAlign w:val="bottom"/>
            <w:hideMark/>
          </w:tcPr>
          <w:p w14:paraId="38294A6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 </w:t>
            </w:r>
          </w:p>
        </w:tc>
        <w:tc>
          <w:tcPr>
            <w:tcW w:w="935" w:type="dxa"/>
            <w:tcBorders>
              <w:top w:val="nil"/>
              <w:left w:val="nil"/>
              <w:bottom w:val="single" w:sz="4" w:space="0" w:color="auto"/>
              <w:right w:val="single" w:sz="4" w:space="0" w:color="auto"/>
            </w:tcBorders>
            <w:shd w:val="clear" w:color="auto" w:fill="auto"/>
            <w:noWrap/>
            <w:vAlign w:val="bottom"/>
            <w:hideMark/>
          </w:tcPr>
          <w:p w14:paraId="23173E9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935" w:type="dxa"/>
            <w:tcBorders>
              <w:top w:val="nil"/>
              <w:left w:val="nil"/>
              <w:bottom w:val="single" w:sz="4" w:space="0" w:color="auto"/>
              <w:right w:val="single" w:sz="8" w:space="0" w:color="auto"/>
            </w:tcBorders>
            <w:shd w:val="clear" w:color="auto" w:fill="auto"/>
            <w:noWrap/>
            <w:vAlign w:val="bottom"/>
            <w:hideMark/>
          </w:tcPr>
          <w:p w14:paraId="4DC7CD3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 </w:t>
            </w:r>
          </w:p>
        </w:tc>
      </w:tr>
      <w:tr w:rsidR="00F731F4" w:rsidRPr="00A116AD" w14:paraId="27A78560" w14:textId="77777777" w:rsidTr="00CD6FF6">
        <w:trPr>
          <w:trHeight w:val="300"/>
        </w:trPr>
        <w:tc>
          <w:tcPr>
            <w:tcW w:w="503" w:type="dxa"/>
            <w:tcBorders>
              <w:top w:val="nil"/>
              <w:left w:val="single" w:sz="8" w:space="0" w:color="auto"/>
              <w:bottom w:val="single" w:sz="4" w:space="0" w:color="auto"/>
              <w:right w:val="single" w:sz="4" w:space="0" w:color="auto"/>
            </w:tcBorders>
            <w:shd w:val="clear" w:color="auto" w:fill="auto"/>
            <w:noWrap/>
            <w:vAlign w:val="bottom"/>
            <w:hideMark/>
          </w:tcPr>
          <w:p w14:paraId="7425F359" w14:textId="77777777" w:rsidR="00F731F4" w:rsidRPr="00A116AD" w:rsidRDefault="00F731F4" w:rsidP="00F731F4">
            <w:pPr>
              <w:jc w:val="right"/>
              <w:rPr>
                <w:rFonts w:ascii="Calibri" w:hAnsi="Calibri"/>
                <w:sz w:val="16"/>
                <w:szCs w:val="16"/>
              </w:rPr>
            </w:pPr>
            <w:r w:rsidRPr="00A116AD">
              <w:rPr>
                <w:rFonts w:ascii="Calibri" w:hAnsi="Calibri"/>
                <w:sz w:val="16"/>
                <w:szCs w:val="16"/>
              </w:rPr>
              <w:t>36</w:t>
            </w:r>
          </w:p>
        </w:tc>
        <w:tc>
          <w:tcPr>
            <w:tcW w:w="2385" w:type="dxa"/>
            <w:tcBorders>
              <w:top w:val="nil"/>
              <w:left w:val="nil"/>
              <w:bottom w:val="single" w:sz="4" w:space="0" w:color="auto"/>
              <w:right w:val="single" w:sz="4" w:space="0" w:color="auto"/>
            </w:tcBorders>
            <w:shd w:val="clear" w:color="auto" w:fill="auto"/>
            <w:noWrap/>
            <w:vAlign w:val="bottom"/>
            <w:hideMark/>
          </w:tcPr>
          <w:p w14:paraId="6EF58EEC" w14:textId="77777777" w:rsidR="00F731F4" w:rsidRPr="00A116AD" w:rsidRDefault="00F731F4" w:rsidP="00F731F4">
            <w:pPr>
              <w:rPr>
                <w:rFonts w:ascii="Calibri" w:hAnsi="Calibri"/>
                <w:sz w:val="16"/>
                <w:szCs w:val="16"/>
              </w:rPr>
            </w:pPr>
            <w:r w:rsidRPr="00A116AD">
              <w:rPr>
                <w:rFonts w:ascii="Calibri" w:hAnsi="Calibri"/>
                <w:sz w:val="16"/>
                <w:szCs w:val="16"/>
              </w:rPr>
              <w:t>Montane Dry Woodland</w:t>
            </w:r>
          </w:p>
        </w:tc>
        <w:tc>
          <w:tcPr>
            <w:tcW w:w="913" w:type="dxa"/>
            <w:tcBorders>
              <w:top w:val="nil"/>
              <w:left w:val="nil"/>
              <w:bottom w:val="single" w:sz="4" w:space="0" w:color="auto"/>
              <w:right w:val="single" w:sz="4" w:space="0" w:color="auto"/>
            </w:tcBorders>
            <w:shd w:val="clear" w:color="auto" w:fill="auto"/>
            <w:noWrap/>
            <w:vAlign w:val="bottom"/>
            <w:hideMark/>
          </w:tcPr>
          <w:p w14:paraId="5D78DBA9" w14:textId="77777777" w:rsidR="00F731F4" w:rsidRPr="00A116AD" w:rsidRDefault="00F731F4" w:rsidP="00F731F4">
            <w:pPr>
              <w:jc w:val="right"/>
              <w:rPr>
                <w:rFonts w:ascii="Calibri" w:hAnsi="Calibri"/>
                <w:sz w:val="16"/>
                <w:szCs w:val="16"/>
              </w:rPr>
            </w:pPr>
            <w:r w:rsidRPr="00A116AD">
              <w:rPr>
                <w:rFonts w:ascii="Calibri" w:hAnsi="Calibri"/>
                <w:sz w:val="16"/>
                <w:szCs w:val="16"/>
              </w:rPr>
              <w:t xml:space="preserve">7,077 </w:t>
            </w:r>
          </w:p>
        </w:tc>
        <w:tc>
          <w:tcPr>
            <w:tcW w:w="935" w:type="dxa"/>
            <w:tcBorders>
              <w:top w:val="nil"/>
              <w:left w:val="nil"/>
              <w:bottom w:val="single" w:sz="4" w:space="0" w:color="auto"/>
              <w:right w:val="single" w:sz="4" w:space="0" w:color="auto"/>
            </w:tcBorders>
            <w:shd w:val="clear" w:color="auto" w:fill="auto"/>
            <w:noWrap/>
            <w:vAlign w:val="bottom"/>
            <w:hideMark/>
          </w:tcPr>
          <w:p w14:paraId="008FB9D7" w14:textId="77777777" w:rsidR="00F731F4" w:rsidRPr="00A116AD" w:rsidRDefault="00F731F4" w:rsidP="00F731F4">
            <w:pPr>
              <w:jc w:val="right"/>
              <w:rPr>
                <w:rFonts w:ascii="Calibri" w:hAnsi="Calibri"/>
                <w:sz w:val="16"/>
                <w:szCs w:val="16"/>
              </w:rPr>
            </w:pPr>
            <w:r w:rsidRPr="00A116AD">
              <w:rPr>
                <w:rFonts w:ascii="Calibri" w:hAnsi="Calibri"/>
                <w:sz w:val="16"/>
                <w:szCs w:val="16"/>
              </w:rPr>
              <w:t xml:space="preserve">20 </w:t>
            </w:r>
          </w:p>
        </w:tc>
        <w:tc>
          <w:tcPr>
            <w:tcW w:w="963" w:type="dxa"/>
            <w:tcBorders>
              <w:top w:val="nil"/>
              <w:left w:val="nil"/>
              <w:bottom w:val="single" w:sz="4" w:space="0" w:color="auto"/>
              <w:right w:val="single" w:sz="4" w:space="0" w:color="auto"/>
            </w:tcBorders>
          </w:tcPr>
          <w:p w14:paraId="24D91F9C" w14:textId="77777777" w:rsidR="00F731F4" w:rsidRPr="00A116AD" w:rsidRDefault="00F731F4" w:rsidP="00F731F4">
            <w:pPr>
              <w:jc w:val="right"/>
              <w:rPr>
                <w:rFonts w:ascii="Calibri" w:hAnsi="Calibri"/>
                <w:sz w:val="16"/>
                <w:szCs w:val="16"/>
              </w:rPr>
            </w:pPr>
            <w:r w:rsidRPr="00A116AD">
              <w:rPr>
                <w:rFonts w:ascii="Calibri" w:hAnsi="Calibri"/>
                <w:sz w:val="16"/>
                <w:szCs w:val="16"/>
              </w:rPr>
              <w:t>No</w:t>
            </w:r>
          </w:p>
        </w:tc>
        <w:tc>
          <w:tcPr>
            <w:tcW w:w="935" w:type="dxa"/>
            <w:tcBorders>
              <w:top w:val="nil"/>
              <w:left w:val="single" w:sz="4" w:space="0" w:color="auto"/>
              <w:bottom w:val="single" w:sz="4" w:space="0" w:color="auto"/>
              <w:right w:val="single" w:sz="4" w:space="0" w:color="auto"/>
            </w:tcBorders>
            <w:shd w:val="clear" w:color="auto" w:fill="auto"/>
            <w:noWrap/>
            <w:vAlign w:val="bottom"/>
            <w:hideMark/>
          </w:tcPr>
          <w:p w14:paraId="389E677C" w14:textId="77777777" w:rsidR="00F731F4" w:rsidRPr="00A116AD" w:rsidRDefault="00F731F4" w:rsidP="00F731F4">
            <w:pPr>
              <w:jc w:val="right"/>
              <w:rPr>
                <w:rFonts w:ascii="Calibri" w:hAnsi="Calibri"/>
                <w:sz w:val="16"/>
                <w:szCs w:val="16"/>
              </w:rPr>
            </w:pPr>
            <w:r w:rsidRPr="00A116AD">
              <w:rPr>
                <w:rFonts w:ascii="Calibri" w:hAnsi="Calibri"/>
                <w:sz w:val="16"/>
                <w:szCs w:val="16"/>
              </w:rPr>
              <w:t xml:space="preserve">1,450 </w:t>
            </w:r>
          </w:p>
        </w:tc>
        <w:tc>
          <w:tcPr>
            <w:tcW w:w="935" w:type="dxa"/>
            <w:tcBorders>
              <w:top w:val="nil"/>
              <w:left w:val="nil"/>
              <w:bottom w:val="single" w:sz="4" w:space="0" w:color="auto"/>
              <w:right w:val="single" w:sz="4" w:space="0" w:color="auto"/>
            </w:tcBorders>
            <w:shd w:val="clear" w:color="auto" w:fill="auto"/>
            <w:noWrap/>
            <w:vAlign w:val="bottom"/>
            <w:hideMark/>
          </w:tcPr>
          <w:p w14:paraId="2FF4CDC9" w14:textId="77777777" w:rsidR="00F731F4" w:rsidRPr="00A116AD" w:rsidRDefault="00F731F4" w:rsidP="00F731F4">
            <w:pPr>
              <w:jc w:val="right"/>
              <w:rPr>
                <w:rFonts w:ascii="Calibri" w:hAnsi="Calibri"/>
                <w:sz w:val="16"/>
                <w:szCs w:val="16"/>
              </w:rPr>
            </w:pPr>
            <w:r w:rsidRPr="00A116AD">
              <w:rPr>
                <w:rFonts w:ascii="Calibri" w:hAnsi="Calibri"/>
                <w:sz w:val="16"/>
                <w:szCs w:val="16"/>
              </w:rPr>
              <w:t xml:space="preserve">748 </w:t>
            </w:r>
          </w:p>
        </w:tc>
        <w:tc>
          <w:tcPr>
            <w:tcW w:w="935" w:type="dxa"/>
            <w:tcBorders>
              <w:top w:val="nil"/>
              <w:left w:val="nil"/>
              <w:bottom w:val="single" w:sz="4" w:space="0" w:color="auto"/>
              <w:right w:val="single" w:sz="4" w:space="0" w:color="auto"/>
            </w:tcBorders>
            <w:shd w:val="clear" w:color="auto" w:fill="auto"/>
            <w:noWrap/>
            <w:vAlign w:val="bottom"/>
            <w:hideMark/>
          </w:tcPr>
          <w:p w14:paraId="5D876FFC" w14:textId="77777777" w:rsidR="00F731F4" w:rsidRPr="00A116AD" w:rsidRDefault="00F731F4" w:rsidP="00F731F4">
            <w:pPr>
              <w:jc w:val="right"/>
              <w:rPr>
                <w:rFonts w:ascii="Calibri" w:hAnsi="Calibri"/>
                <w:sz w:val="16"/>
                <w:szCs w:val="16"/>
              </w:rPr>
            </w:pPr>
            <w:r w:rsidRPr="00A116AD">
              <w:rPr>
                <w:rFonts w:ascii="Calibri" w:hAnsi="Calibri"/>
                <w:sz w:val="16"/>
                <w:szCs w:val="16"/>
              </w:rPr>
              <w:t xml:space="preserve">52 </w:t>
            </w:r>
          </w:p>
        </w:tc>
        <w:tc>
          <w:tcPr>
            <w:tcW w:w="935" w:type="dxa"/>
            <w:tcBorders>
              <w:top w:val="nil"/>
              <w:left w:val="nil"/>
              <w:bottom w:val="single" w:sz="4" w:space="0" w:color="auto"/>
              <w:right w:val="single" w:sz="4" w:space="0" w:color="auto"/>
            </w:tcBorders>
            <w:shd w:val="clear" w:color="auto" w:fill="auto"/>
            <w:noWrap/>
            <w:vAlign w:val="bottom"/>
            <w:hideMark/>
          </w:tcPr>
          <w:p w14:paraId="2FDFF9D4" w14:textId="77777777" w:rsidR="00F731F4" w:rsidRPr="00A116AD" w:rsidRDefault="00F731F4" w:rsidP="00F731F4">
            <w:pPr>
              <w:jc w:val="right"/>
              <w:rPr>
                <w:rFonts w:ascii="Calibri" w:hAnsi="Calibri"/>
                <w:sz w:val="16"/>
                <w:szCs w:val="16"/>
              </w:rPr>
            </w:pPr>
            <w:r w:rsidRPr="00A116AD">
              <w:rPr>
                <w:rFonts w:ascii="Calibri" w:hAnsi="Calibri"/>
                <w:sz w:val="16"/>
                <w:szCs w:val="16"/>
              </w:rPr>
              <w:t xml:space="preserve">68 </w:t>
            </w:r>
          </w:p>
        </w:tc>
        <w:tc>
          <w:tcPr>
            <w:tcW w:w="935" w:type="dxa"/>
            <w:tcBorders>
              <w:top w:val="nil"/>
              <w:left w:val="nil"/>
              <w:bottom w:val="single" w:sz="4" w:space="0" w:color="auto"/>
              <w:right w:val="single" w:sz="4" w:space="0" w:color="auto"/>
            </w:tcBorders>
            <w:shd w:val="clear" w:color="auto" w:fill="auto"/>
            <w:noWrap/>
            <w:vAlign w:val="bottom"/>
            <w:hideMark/>
          </w:tcPr>
          <w:p w14:paraId="3E800758" w14:textId="77777777" w:rsidR="00F731F4" w:rsidRPr="00A116AD" w:rsidRDefault="00F731F4" w:rsidP="00F731F4">
            <w:pPr>
              <w:jc w:val="right"/>
              <w:rPr>
                <w:rFonts w:ascii="Calibri" w:hAnsi="Calibri"/>
                <w:sz w:val="16"/>
                <w:szCs w:val="16"/>
              </w:rPr>
            </w:pPr>
            <w:r w:rsidRPr="00A116AD">
              <w:rPr>
                <w:rFonts w:ascii="Calibri" w:hAnsi="Calibri"/>
                <w:sz w:val="16"/>
                <w:szCs w:val="16"/>
              </w:rPr>
              <w:t xml:space="preserve">680 </w:t>
            </w:r>
          </w:p>
        </w:tc>
        <w:tc>
          <w:tcPr>
            <w:tcW w:w="923" w:type="dxa"/>
            <w:tcBorders>
              <w:top w:val="nil"/>
              <w:left w:val="nil"/>
              <w:bottom w:val="single" w:sz="4" w:space="0" w:color="auto"/>
              <w:right w:val="single" w:sz="4" w:space="0" w:color="auto"/>
            </w:tcBorders>
            <w:shd w:val="clear" w:color="auto" w:fill="auto"/>
            <w:noWrap/>
            <w:vAlign w:val="bottom"/>
            <w:hideMark/>
          </w:tcPr>
          <w:p w14:paraId="50A67FD4" w14:textId="77777777" w:rsidR="00F731F4" w:rsidRPr="00A116AD" w:rsidRDefault="00F731F4" w:rsidP="00F731F4">
            <w:pPr>
              <w:jc w:val="right"/>
              <w:rPr>
                <w:rFonts w:ascii="Calibri" w:hAnsi="Calibri"/>
                <w:sz w:val="16"/>
                <w:szCs w:val="16"/>
              </w:rPr>
            </w:pPr>
            <w:r w:rsidRPr="00A116AD">
              <w:rPr>
                <w:rFonts w:ascii="Calibri" w:hAnsi="Calibri"/>
                <w:sz w:val="16"/>
                <w:szCs w:val="16"/>
              </w:rPr>
              <w:t xml:space="preserve">0 </w:t>
            </w:r>
          </w:p>
        </w:tc>
        <w:tc>
          <w:tcPr>
            <w:tcW w:w="935" w:type="dxa"/>
            <w:tcBorders>
              <w:top w:val="nil"/>
              <w:left w:val="nil"/>
              <w:bottom w:val="single" w:sz="4" w:space="0" w:color="auto"/>
              <w:right w:val="single" w:sz="4" w:space="0" w:color="auto"/>
            </w:tcBorders>
            <w:shd w:val="clear" w:color="auto" w:fill="auto"/>
            <w:noWrap/>
            <w:vAlign w:val="bottom"/>
            <w:hideMark/>
          </w:tcPr>
          <w:p w14:paraId="1E82BF16" w14:textId="77777777" w:rsidR="00F731F4" w:rsidRPr="00A116AD" w:rsidRDefault="00F731F4" w:rsidP="00F731F4">
            <w:pPr>
              <w:jc w:val="right"/>
              <w:rPr>
                <w:rFonts w:ascii="Calibri" w:hAnsi="Calibri"/>
                <w:sz w:val="16"/>
                <w:szCs w:val="16"/>
              </w:rPr>
            </w:pPr>
            <w:r w:rsidRPr="00A116AD">
              <w:rPr>
                <w:rFonts w:ascii="Calibri" w:hAnsi="Calibri"/>
                <w:sz w:val="16"/>
                <w:szCs w:val="16"/>
              </w:rPr>
              <w:t xml:space="preserve">545 </w:t>
            </w:r>
          </w:p>
        </w:tc>
        <w:tc>
          <w:tcPr>
            <w:tcW w:w="935" w:type="dxa"/>
            <w:tcBorders>
              <w:top w:val="nil"/>
              <w:left w:val="nil"/>
              <w:bottom w:val="single" w:sz="4" w:space="0" w:color="auto"/>
              <w:right w:val="single" w:sz="4" w:space="0" w:color="auto"/>
            </w:tcBorders>
            <w:shd w:val="clear" w:color="auto" w:fill="auto"/>
            <w:noWrap/>
            <w:vAlign w:val="bottom"/>
            <w:hideMark/>
          </w:tcPr>
          <w:p w14:paraId="18E96505" w14:textId="77777777" w:rsidR="00F731F4" w:rsidRPr="00A116AD" w:rsidRDefault="00F731F4" w:rsidP="00F731F4">
            <w:pPr>
              <w:jc w:val="right"/>
              <w:rPr>
                <w:rFonts w:ascii="Calibri" w:hAnsi="Calibri"/>
                <w:sz w:val="16"/>
                <w:szCs w:val="16"/>
              </w:rPr>
            </w:pPr>
            <w:r w:rsidRPr="00A116AD">
              <w:rPr>
                <w:rFonts w:ascii="Calibri" w:hAnsi="Calibri"/>
                <w:sz w:val="16"/>
                <w:szCs w:val="16"/>
              </w:rPr>
              <w:t xml:space="preserve">156 </w:t>
            </w:r>
          </w:p>
        </w:tc>
        <w:tc>
          <w:tcPr>
            <w:tcW w:w="935" w:type="dxa"/>
            <w:tcBorders>
              <w:top w:val="nil"/>
              <w:left w:val="nil"/>
              <w:bottom w:val="single" w:sz="4" w:space="0" w:color="auto"/>
              <w:right w:val="single" w:sz="8" w:space="0" w:color="auto"/>
            </w:tcBorders>
            <w:shd w:val="clear" w:color="auto" w:fill="auto"/>
            <w:noWrap/>
            <w:vAlign w:val="bottom"/>
            <w:hideMark/>
          </w:tcPr>
          <w:p w14:paraId="4CD522DE" w14:textId="77777777" w:rsidR="00F731F4" w:rsidRPr="00A116AD" w:rsidRDefault="00F731F4" w:rsidP="00F731F4">
            <w:pPr>
              <w:jc w:val="right"/>
              <w:rPr>
                <w:rFonts w:ascii="Calibri" w:hAnsi="Calibri"/>
                <w:sz w:val="16"/>
                <w:szCs w:val="16"/>
              </w:rPr>
            </w:pPr>
            <w:r w:rsidRPr="00A116AD">
              <w:rPr>
                <w:rFonts w:ascii="Calibri" w:hAnsi="Calibri"/>
                <w:sz w:val="16"/>
                <w:szCs w:val="16"/>
              </w:rPr>
              <w:t> </w:t>
            </w:r>
          </w:p>
        </w:tc>
      </w:tr>
      <w:tr w:rsidR="00F731F4" w:rsidRPr="00F731F4" w14:paraId="29E7F78A" w14:textId="77777777" w:rsidTr="00CD6FF6">
        <w:trPr>
          <w:trHeight w:val="300"/>
        </w:trPr>
        <w:tc>
          <w:tcPr>
            <w:tcW w:w="503" w:type="dxa"/>
            <w:tcBorders>
              <w:top w:val="nil"/>
              <w:left w:val="single" w:sz="8" w:space="0" w:color="auto"/>
              <w:bottom w:val="single" w:sz="4" w:space="0" w:color="auto"/>
              <w:right w:val="single" w:sz="4" w:space="0" w:color="auto"/>
            </w:tcBorders>
            <w:shd w:val="clear" w:color="auto" w:fill="auto"/>
            <w:noWrap/>
            <w:vAlign w:val="bottom"/>
            <w:hideMark/>
          </w:tcPr>
          <w:p w14:paraId="60B48ED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38</w:t>
            </w:r>
          </w:p>
        </w:tc>
        <w:tc>
          <w:tcPr>
            <w:tcW w:w="2385" w:type="dxa"/>
            <w:tcBorders>
              <w:top w:val="nil"/>
              <w:left w:val="nil"/>
              <w:bottom w:val="single" w:sz="4" w:space="0" w:color="auto"/>
              <w:right w:val="single" w:sz="4" w:space="0" w:color="auto"/>
            </w:tcBorders>
            <w:shd w:val="clear" w:color="auto" w:fill="auto"/>
            <w:noWrap/>
            <w:vAlign w:val="bottom"/>
            <w:hideMark/>
          </w:tcPr>
          <w:p w14:paraId="09D89537"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Montane Damp Forest</w:t>
            </w:r>
          </w:p>
        </w:tc>
        <w:tc>
          <w:tcPr>
            <w:tcW w:w="913" w:type="dxa"/>
            <w:tcBorders>
              <w:top w:val="nil"/>
              <w:left w:val="nil"/>
              <w:bottom w:val="single" w:sz="4" w:space="0" w:color="auto"/>
              <w:right w:val="single" w:sz="4" w:space="0" w:color="auto"/>
            </w:tcBorders>
            <w:shd w:val="clear" w:color="auto" w:fill="auto"/>
            <w:noWrap/>
            <w:vAlign w:val="bottom"/>
            <w:hideMark/>
          </w:tcPr>
          <w:p w14:paraId="54E120E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20,444 </w:t>
            </w:r>
          </w:p>
        </w:tc>
        <w:tc>
          <w:tcPr>
            <w:tcW w:w="935" w:type="dxa"/>
            <w:tcBorders>
              <w:top w:val="nil"/>
              <w:left w:val="nil"/>
              <w:bottom w:val="single" w:sz="4" w:space="0" w:color="auto"/>
              <w:right w:val="single" w:sz="4" w:space="0" w:color="auto"/>
            </w:tcBorders>
            <w:shd w:val="clear" w:color="auto" w:fill="auto"/>
            <w:noWrap/>
            <w:vAlign w:val="bottom"/>
            <w:hideMark/>
          </w:tcPr>
          <w:p w14:paraId="5BB8AB3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963" w:type="dxa"/>
            <w:tcBorders>
              <w:top w:val="nil"/>
              <w:left w:val="nil"/>
              <w:bottom w:val="single" w:sz="4" w:space="0" w:color="auto"/>
              <w:right w:val="single" w:sz="4" w:space="0" w:color="auto"/>
            </w:tcBorders>
          </w:tcPr>
          <w:p w14:paraId="568D40A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Yes</w:t>
            </w:r>
          </w:p>
        </w:tc>
        <w:tc>
          <w:tcPr>
            <w:tcW w:w="935" w:type="dxa"/>
            <w:tcBorders>
              <w:top w:val="nil"/>
              <w:left w:val="single" w:sz="4" w:space="0" w:color="auto"/>
              <w:bottom w:val="single" w:sz="4" w:space="0" w:color="auto"/>
              <w:right w:val="single" w:sz="4" w:space="0" w:color="auto"/>
            </w:tcBorders>
            <w:shd w:val="clear" w:color="auto" w:fill="auto"/>
            <w:noWrap/>
            <w:vAlign w:val="bottom"/>
            <w:hideMark/>
          </w:tcPr>
          <w:p w14:paraId="03F5770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29 </w:t>
            </w:r>
          </w:p>
        </w:tc>
        <w:tc>
          <w:tcPr>
            <w:tcW w:w="935" w:type="dxa"/>
            <w:tcBorders>
              <w:top w:val="nil"/>
              <w:left w:val="nil"/>
              <w:bottom w:val="single" w:sz="4" w:space="0" w:color="auto"/>
              <w:right w:val="single" w:sz="4" w:space="0" w:color="auto"/>
            </w:tcBorders>
            <w:shd w:val="clear" w:color="auto" w:fill="auto"/>
            <w:noWrap/>
            <w:vAlign w:val="bottom"/>
            <w:hideMark/>
          </w:tcPr>
          <w:p w14:paraId="7AE3D16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24 </w:t>
            </w:r>
          </w:p>
        </w:tc>
        <w:tc>
          <w:tcPr>
            <w:tcW w:w="935" w:type="dxa"/>
            <w:tcBorders>
              <w:top w:val="nil"/>
              <w:left w:val="nil"/>
              <w:bottom w:val="single" w:sz="4" w:space="0" w:color="auto"/>
              <w:right w:val="single" w:sz="4" w:space="0" w:color="auto"/>
            </w:tcBorders>
            <w:shd w:val="clear" w:color="auto" w:fill="auto"/>
            <w:noWrap/>
            <w:vAlign w:val="bottom"/>
            <w:hideMark/>
          </w:tcPr>
          <w:p w14:paraId="10E6684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86 </w:t>
            </w:r>
          </w:p>
        </w:tc>
        <w:tc>
          <w:tcPr>
            <w:tcW w:w="935" w:type="dxa"/>
            <w:tcBorders>
              <w:top w:val="nil"/>
              <w:left w:val="nil"/>
              <w:bottom w:val="single" w:sz="4" w:space="0" w:color="auto"/>
              <w:right w:val="single" w:sz="4" w:space="0" w:color="auto"/>
            </w:tcBorders>
            <w:shd w:val="clear" w:color="auto" w:fill="auto"/>
            <w:noWrap/>
            <w:vAlign w:val="bottom"/>
            <w:hideMark/>
          </w:tcPr>
          <w:p w14:paraId="723AC38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 </w:t>
            </w:r>
          </w:p>
        </w:tc>
        <w:tc>
          <w:tcPr>
            <w:tcW w:w="935" w:type="dxa"/>
            <w:tcBorders>
              <w:top w:val="nil"/>
              <w:left w:val="nil"/>
              <w:bottom w:val="single" w:sz="4" w:space="0" w:color="auto"/>
              <w:right w:val="single" w:sz="4" w:space="0" w:color="auto"/>
            </w:tcBorders>
            <w:shd w:val="clear" w:color="auto" w:fill="auto"/>
            <w:noWrap/>
            <w:vAlign w:val="bottom"/>
            <w:hideMark/>
          </w:tcPr>
          <w:p w14:paraId="536D0A0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13 </w:t>
            </w:r>
          </w:p>
        </w:tc>
        <w:tc>
          <w:tcPr>
            <w:tcW w:w="923" w:type="dxa"/>
            <w:tcBorders>
              <w:top w:val="nil"/>
              <w:left w:val="nil"/>
              <w:bottom w:val="single" w:sz="4" w:space="0" w:color="auto"/>
              <w:right w:val="single" w:sz="4" w:space="0" w:color="auto"/>
            </w:tcBorders>
            <w:shd w:val="clear" w:color="auto" w:fill="auto"/>
            <w:noWrap/>
            <w:vAlign w:val="bottom"/>
            <w:hideMark/>
          </w:tcPr>
          <w:p w14:paraId="1926C10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935" w:type="dxa"/>
            <w:tcBorders>
              <w:top w:val="nil"/>
              <w:left w:val="nil"/>
              <w:bottom w:val="single" w:sz="4" w:space="0" w:color="auto"/>
              <w:right w:val="single" w:sz="4" w:space="0" w:color="auto"/>
            </w:tcBorders>
            <w:shd w:val="clear" w:color="auto" w:fill="auto"/>
            <w:noWrap/>
            <w:vAlign w:val="bottom"/>
            <w:hideMark/>
          </w:tcPr>
          <w:p w14:paraId="7EC8078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 </w:t>
            </w:r>
          </w:p>
        </w:tc>
        <w:tc>
          <w:tcPr>
            <w:tcW w:w="935" w:type="dxa"/>
            <w:tcBorders>
              <w:top w:val="nil"/>
              <w:left w:val="nil"/>
              <w:bottom w:val="single" w:sz="4" w:space="0" w:color="auto"/>
              <w:right w:val="single" w:sz="4" w:space="0" w:color="auto"/>
            </w:tcBorders>
            <w:shd w:val="clear" w:color="auto" w:fill="auto"/>
            <w:noWrap/>
            <w:vAlign w:val="bottom"/>
            <w:hideMark/>
          </w:tcPr>
          <w:p w14:paraId="5AD4B12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935" w:type="dxa"/>
            <w:tcBorders>
              <w:top w:val="nil"/>
              <w:left w:val="nil"/>
              <w:bottom w:val="single" w:sz="4" w:space="0" w:color="auto"/>
              <w:right w:val="single" w:sz="8" w:space="0" w:color="auto"/>
            </w:tcBorders>
            <w:shd w:val="clear" w:color="auto" w:fill="auto"/>
            <w:noWrap/>
            <w:vAlign w:val="bottom"/>
            <w:hideMark/>
          </w:tcPr>
          <w:p w14:paraId="2C9D4EE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r>
      <w:tr w:rsidR="00F731F4" w:rsidRPr="00F731F4" w14:paraId="6F1ABF1B" w14:textId="77777777" w:rsidTr="00CD6FF6">
        <w:trPr>
          <w:trHeight w:val="300"/>
        </w:trPr>
        <w:tc>
          <w:tcPr>
            <w:tcW w:w="503" w:type="dxa"/>
            <w:tcBorders>
              <w:top w:val="nil"/>
              <w:left w:val="single" w:sz="8" w:space="0" w:color="auto"/>
              <w:bottom w:val="single" w:sz="4" w:space="0" w:color="auto"/>
              <w:right w:val="single" w:sz="4" w:space="0" w:color="auto"/>
            </w:tcBorders>
            <w:shd w:val="clear" w:color="auto" w:fill="auto"/>
            <w:noWrap/>
            <w:vAlign w:val="bottom"/>
            <w:hideMark/>
          </w:tcPr>
          <w:p w14:paraId="43102EE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39</w:t>
            </w:r>
          </w:p>
        </w:tc>
        <w:tc>
          <w:tcPr>
            <w:tcW w:w="2385" w:type="dxa"/>
            <w:tcBorders>
              <w:top w:val="nil"/>
              <w:left w:val="nil"/>
              <w:bottom w:val="single" w:sz="4" w:space="0" w:color="auto"/>
              <w:right w:val="single" w:sz="4" w:space="0" w:color="auto"/>
            </w:tcBorders>
            <w:shd w:val="clear" w:color="auto" w:fill="auto"/>
            <w:noWrap/>
            <w:vAlign w:val="bottom"/>
            <w:hideMark/>
          </w:tcPr>
          <w:p w14:paraId="5EE3BEC9"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Montane Wet Forest</w:t>
            </w:r>
          </w:p>
        </w:tc>
        <w:tc>
          <w:tcPr>
            <w:tcW w:w="913" w:type="dxa"/>
            <w:tcBorders>
              <w:top w:val="nil"/>
              <w:left w:val="nil"/>
              <w:bottom w:val="single" w:sz="4" w:space="0" w:color="auto"/>
              <w:right w:val="single" w:sz="4" w:space="0" w:color="auto"/>
            </w:tcBorders>
            <w:shd w:val="clear" w:color="auto" w:fill="auto"/>
            <w:noWrap/>
            <w:vAlign w:val="bottom"/>
            <w:hideMark/>
          </w:tcPr>
          <w:p w14:paraId="621B1CA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50,086 </w:t>
            </w:r>
          </w:p>
        </w:tc>
        <w:tc>
          <w:tcPr>
            <w:tcW w:w="935" w:type="dxa"/>
            <w:tcBorders>
              <w:top w:val="nil"/>
              <w:left w:val="nil"/>
              <w:bottom w:val="single" w:sz="4" w:space="0" w:color="auto"/>
              <w:right w:val="single" w:sz="4" w:space="0" w:color="auto"/>
            </w:tcBorders>
            <w:shd w:val="clear" w:color="auto" w:fill="auto"/>
            <w:noWrap/>
            <w:vAlign w:val="bottom"/>
            <w:hideMark/>
          </w:tcPr>
          <w:p w14:paraId="45281C1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963" w:type="dxa"/>
            <w:tcBorders>
              <w:top w:val="nil"/>
              <w:left w:val="nil"/>
              <w:bottom w:val="single" w:sz="4" w:space="0" w:color="auto"/>
              <w:right w:val="single" w:sz="4" w:space="0" w:color="auto"/>
            </w:tcBorders>
          </w:tcPr>
          <w:p w14:paraId="2ECBB41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Yes</w:t>
            </w:r>
          </w:p>
        </w:tc>
        <w:tc>
          <w:tcPr>
            <w:tcW w:w="935" w:type="dxa"/>
            <w:tcBorders>
              <w:top w:val="nil"/>
              <w:left w:val="single" w:sz="4" w:space="0" w:color="auto"/>
              <w:bottom w:val="single" w:sz="4" w:space="0" w:color="auto"/>
              <w:right w:val="single" w:sz="4" w:space="0" w:color="auto"/>
            </w:tcBorders>
            <w:shd w:val="clear" w:color="auto" w:fill="auto"/>
            <w:noWrap/>
            <w:vAlign w:val="bottom"/>
            <w:hideMark/>
          </w:tcPr>
          <w:p w14:paraId="57C8C69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377 </w:t>
            </w:r>
          </w:p>
        </w:tc>
        <w:tc>
          <w:tcPr>
            <w:tcW w:w="935" w:type="dxa"/>
            <w:tcBorders>
              <w:top w:val="nil"/>
              <w:left w:val="nil"/>
              <w:bottom w:val="single" w:sz="4" w:space="0" w:color="auto"/>
              <w:right w:val="single" w:sz="4" w:space="0" w:color="auto"/>
            </w:tcBorders>
            <w:shd w:val="clear" w:color="auto" w:fill="auto"/>
            <w:noWrap/>
            <w:vAlign w:val="bottom"/>
            <w:hideMark/>
          </w:tcPr>
          <w:p w14:paraId="4C77B92B"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376 </w:t>
            </w:r>
          </w:p>
        </w:tc>
        <w:tc>
          <w:tcPr>
            <w:tcW w:w="935" w:type="dxa"/>
            <w:tcBorders>
              <w:top w:val="nil"/>
              <w:left w:val="nil"/>
              <w:bottom w:val="single" w:sz="4" w:space="0" w:color="auto"/>
              <w:right w:val="single" w:sz="4" w:space="0" w:color="auto"/>
            </w:tcBorders>
            <w:shd w:val="clear" w:color="auto" w:fill="auto"/>
            <w:noWrap/>
            <w:vAlign w:val="bottom"/>
            <w:hideMark/>
          </w:tcPr>
          <w:p w14:paraId="28077B7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935" w:type="dxa"/>
            <w:tcBorders>
              <w:top w:val="nil"/>
              <w:left w:val="nil"/>
              <w:bottom w:val="single" w:sz="4" w:space="0" w:color="auto"/>
              <w:right w:val="single" w:sz="4" w:space="0" w:color="auto"/>
            </w:tcBorders>
            <w:shd w:val="clear" w:color="auto" w:fill="auto"/>
            <w:noWrap/>
            <w:vAlign w:val="bottom"/>
            <w:hideMark/>
          </w:tcPr>
          <w:p w14:paraId="4217693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347 </w:t>
            </w:r>
          </w:p>
        </w:tc>
        <w:tc>
          <w:tcPr>
            <w:tcW w:w="935" w:type="dxa"/>
            <w:tcBorders>
              <w:top w:val="nil"/>
              <w:left w:val="nil"/>
              <w:bottom w:val="single" w:sz="4" w:space="0" w:color="auto"/>
              <w:right w:val="single" w:sz="4" w:space="0" w:color="auto"/>
            </w:tcBorders>
            <w:shd w:val="clear" w:color="auto" w:fill="auto"/>
            <w:noWrap/>
            <w:vAlign w:val="bottom"/>
            <w:hideMark/>
          </w:tcPr>
          <w:p w14:paraId="172BD0D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29 </w:t>
            </w:r>
          </w:p>
        </w:tc>
        <w:tc>
          <w:tcPr>
            <w:tcW w:w="923" w:type="dxa"/>
            <w:tcBorders>
              <w:top w:val="nil"/>
              <w:left w:val="nil"/>
              <w:bottom w:val="single" w:sz="4" w:space="0" w:color="auto"/>
              <w:right w:val="single" w:sz="4" w:space="0" w:color="auto"/>
            </w:tcBorders>
            <w:shd w:val="clear" w:color="auto" w:fill="auto"/>
            <w:noWrap/>
            <w:vAlign w:val="bottom"/>
            <w:hideMark/>
          </w:tcPr>
          <w:p w14:paraId="06F7F05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935" w:type="dxa"/>
            <w:tcBorders>
              <w:top w:val="nil"/>
              <w:left w:val="nil"/>
              <w:bottom w:val="single" w:sz="4" w:space="0" w:color="auto"/>
              <w:right w:val="single" w:sz="4" w:space="0" w:color="auto"/>
            </w:tcBorders>
            <w:shd w:val="clear" w:color="auto" w:fill="auto"/>
            <w:noWrap/>
            <w:vAlign w:val="bottom"/>
            <w:hideMark/>
          </w:tcPr>
          <w:p w14:paraId="70CB4B4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935" w:type="dxa"/>
            <w:tcBorders>
              <w:top w:val="nil"/>
              <w:left w:val="nil"/>
              <w:bottom w:val="single" w:sz="4" w:space="0" w:color="auto"/>
              <w:right w:val="single" w:sz="4" w:space="0" w:color="auto"/>
            </w:tcBorders>
            <w:shd w:val="clear" w:color="auto" w:fill="auto"/>
            <w:noWrap/>
            <w:vAlign w:val="bottom"/>
            <w:hideMark/>
          </w:tcPr>
          <w:p w14:paraId="4215078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935" w:type="dxa"/>
            <w:tcBorders>
              <w:top w:val="nil"/>
              <w:left w:val="nil"/>
              <w:bottom w:val="single" w:sz="4" w:space="0" w:color="auto"/>
              <w:right w:val="single" w:sz="8" w:space="0" w:color="auto"/>
            </w:tcBorders>
            <w:shd w:val="clear" w:color="auto" w:fill="auto"/>
            <w:noWrap/>
            <w:vAlign w:val="bottom"/>
            <w:hideMark/>
          </w:tcPr>
          <w:p w14:paraId="3BCE297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r>
      <w:tr w:rsidR="00F731F4" w:rsidRPr="00F731F4" w14:paraId="38B5CD7F" w14:textId="77777777" w:rsidTr="00CD6FF6">
        <w:trPr>
          <w:trHeight w:val="300"/>
        </w:trPr>
        <w:tc>
          <w:tcPr>
            <w:tcW w:w="503" w:type="dxa"/>
            <w:tcBorders>
              <w:top w:val="nil"/>
              <w:left w:val="single" w:sz="8" w:space="0" w:color="auto"/>
              <w:bottom w:val="single" w:sz="4" w:space="0" w:color="auto"/>
              <w:right w:val="single" w:sz="4" w:space="0" w:color="auto"/>
            </w:tcBorders>
            <w:shd w:val="clear" w:color="auto" w:fill="auto"/>
            <w:noWrap/>
            <w:vAlign w:val="bottom"/>
            <w:hideMark/>
          </w:tcPr>
          <w:p w14:paraId="7022641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41</w:t>
            </w:r>
          </w:p>
        </w:tc>
        <w:tc>
          <w:tcPr>
            <w:tcW w:w="2385" w:type="dxa"/>
            <w:tcBorders>
              <w:top w:val="nil"/>
              <w:left w:val="nil"/>
              <w:bottom w:val="single" w:sz="4" w:space="0" w:color="auto"/>
              <w:right w:val="single" w:sz="4" w:space="0" w:color="auto"/>
            </w:tcBorders>
            <w:shd w:val="clear" w:color="auto" w:fill="auto"/>
            <w:noWrap/>
            <w:vAlign w:val="bottom"/>
            <w:hideMark/>
          </w:tcPr>
          <w:p w14:paraId="7265EAB7"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Montane Riparian Thicket</w:t>
            </w:r>
          </w:p>
        </w:tc>
        <w:tc>
          <w:tcPr>
            <w:tcW w:w="913" w:type="dxa"/>
            <w:tcBorders>
              <w:top w:val="nil"/>
              <w:left w:val="nil"/>
              <w:bottom w:val="single" w:sz="4" w:space="0" w:color="auto"/>
              <w:right w:val="single" w:sz="4" w:space="0" w:color="auto"/>
            </w:tcBorders>
            <w:shd w:val="clear" w:color="auto" w:fill="auto"/>
            <w:noWrap/>
            <w:vAlign w:val="bottom"/>
            <w:hideMark/>
          </w:tcPr>
          <w:p w14:paraId="4AEA692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3,259 </w:t>
            </w:r>
          </w:p>
        </w:tc>
        <w:tc>
          <w:tcPr>
            <w:tcW w:w="935" w:type="dxa"/>
            <w:tcBorders>
              <w:top w:val="nil"/>
              <w:left w:val="nil"/>
              <w:bottom w:val="single" w:sz="4" w:space="0" w:color="auto"/>
              <w:right w:val="single" w:sz="4" w:space="0" w:color="auto"/>
            </w:tcBorders>
            <w:shd w:val="clear" w:color="auto" w:fill="auto"/>
            <w:noWrap/>
            <w:vAlign w:val="bottom"/>
            <w:hideMark/>
          </w:tcPr>
          <w:p w14:paraId="1DD04AE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963" w:type="dxa"/>
            <w:tcBorders>
              <w:top w:val="nil"/>
              <w:left w:val="nil"/>
              <w:bottom w:val="single" w:sz="4" w:space="0" w:color="auto"/>
              <w:right w:val="single" w:sz="4" w:space="0" w:color="auto"/>
            </w:tcBorders>
          </w:tcPr>
          <w:p w14:paraId="5AD5EB3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Yes</w:t>
            </w:r>
          </w:p>
        </w:tc>
        <w:tc>
          <w:tcPr>
            <w:tcW w:w="935" w:type="dxa"/>
            <w:tcBorders>
              <w:top w:val="nil"/>
              <w:left w:val="single" w:sz="4" w:space="0" w:color="auto"/>
              <w:bottom w:val="single" w:sz="4" w:space="0" w:color="auto"/>
              <w:right w:val="single" w:sz="4" w:space="0" w:color="auto"/>
            </w:tcBorders>
            <w:shd w:val="clear" w:color="auto" w:fill="auto"/>
            <w:noWrap/>
            <w:vAlign w:val="bottom"/>
            <w:hideMark/>
          </w:tcPr>
          <w:p w14:paraId="5BAE57E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18 </w:t>
            </w:r>
          </w:p>
        </w:tc>
        <w:tc>
          <w:tcPr>
            <w:tcW w:w="935" w:type="dxa"/>
            <w:tcBorders>
              <w:top w:val="nil"/>
              <w:left w:val="nil"/>
              <w:bottom w:val="single" w:sz="4" w:space="0" w:color="auto"/>
              <w:right w:val="single" w:sz="4" w:space="0" w:color="auto"/>
            </w:tcBorders>
            <w:shd w:val="clear" w:color="auto" w:fill="auto"/>
            <w:noWrap/>
            <w:vAlign w:val="bottom"/>
            <w:hideMark/>
          </w:tcPr>
          <w:p w14:paraId="4A6F237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15 </w:t>
            </w:r>
          </w:p>
        </w:tc>
        <w:tc>
          <w:tcPr>
            <w:tcW w:w="935" w:type="dxa"/>
            <w:tcBorders>
              <w:top w:val="nil"/>
              <w:left w:val="nil"/>
              <w:bottom w:val="single" w:sz="4" w:space="0" w:color="auto"/>
              <w:right w:val="single" w:sz="4" w:space="0" w:color="auto"/>
            </w:tcBorders>
            <w:shd w:val="clear" w:color="auto" w:fill="auto"/>
            <w:noWrap/>
            <w:vAlign w:val="bottom"/>
            <w:hideMark/>
          </w:tcPr>
          <w:p w14:paraId="24B0715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85 </w:t>
            </w:r>
          </w:p>
        </w:tc>
        <w:tc>
          <w:tcPr>
            <w:tcW w:w="935" w:type="dxa"/>
            <w:tcBorders>
              <w:top w:val="nil"/>
              <w:left w:val="nil"/>
              <w:bottom w:val="single" w:sz="4" w:space="0" w:color="auto"/>
              <w:right w:val="single" w:sz="4" w:space="0" w:color="auto"/>
            </w:tcBorders>
            <w:shd w:val="clear" w:color="auto" w:fill="auto"/>
            <w:noWrap/>
            <w:vAlign w:val="bottom"/>
            <w:hideMark/>
          </w:tcPr>
          <w:p w14:paraId="1FF7BED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12 </w:t>
            </w:r>
          </w:p>
        </w:tc>
        <w:tc>
          <w:tcPr>
            <w:tcW w:w="935" w:type="dxa"/>
            <w:tcBorders>
              <w:top w:val="nil"/>
              <w:left w:val="nil"/>
              <w:bottom w:val="single" w:sz="4" w:space="0" w:color="auto"/>
              <w:right w:val="single" w:sz="4" w:space="0" w:color="auto"/>
            </w:tcBorders>
            <w:shd w:val="clear" w:color="auto" w:fill="auto"/>
            <w:noWrap/>
            <w:vAlign w:val="bottom"/>
            <w:hideMark/>
          </w:tcPr>
          <w:p w14:paraId="7E60069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923" w:type="dxa"/>
            <w:tcBorders>
              <w:top w:val="nil"/>
              <w:left w:val="nil"/>
              <w:bottom w:val="single" w:sz="4" w:space="0" w:color="auto"/>
              <w:right w:val="single" w:sz="4" w:space="0" w:color="auto"/>
            </w:tcBorders>
            <w:shd w:val="clear" w:color="auto" w:fill="auto"/>
            <w:noWrap/>
            <w:vAlign w:val="bottom"/>
            <w:hideMark/>
          </w:tcPr>
          <w:p w14:paraId="44EA485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935" w:type="dxa"/>
            <w:tcBorders>
              <w:top w:val="nil"/>
              <w:left w:val="nil"/>
              <w:bottom w:val="single" w:sz="4" w:space="0" w:color="auto"/>
              <w:right w:val="single" w:sz="4" w:space="0" w:color="auto"/>
            </w:tcBorders>
            <w:shd w:val="clear" w:color="auto" w:fill="auto"/>
            <w:noWrap/>
            <w:vAlign w:val="bottom"/>
            <w:hideMark/>
          </w:tcPr>
          <w:p w14:paraId="6AE712E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935" w:type="dxa"/>
            <w:tcBorders>
              <w:top w:val="nil"/>
              <w:left w:val="nil"/>
              <w:bottom w:val="single" w:sz="4" w:space="0" w:color="auto"/>
              <w:right w:val="single" w:sz="4" w:space="0" w:color="auto"/>
            </w:tcBorders>
            <w:shd w:val="clear" w:color="auto" w:fill="auto"/>
            <w:noWrap/>
            <w:vAlign w:val="bottom"/>
            <w:hideMark/>
          </w:tcPr>
          <w:p w14:paraId="3DCC9F6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935" w:type="dxa"/>
            <w:tcBorders>
              <w:top w:val="nil"/>
              <w:left w:val="nil"/>
              <w:bottom w:val="single" w:sz="4" w:space="0" w:color="auto"/>
              <w:right w:val="single" w:sz="8" w:space="0" w:color="auto"/>
            </w:tcBorders>
            <w:shd w:val="clear" w:color="auto" w:fill="auto"/>
            <w:noWrap/>
            <w:vAlign w:val="bottom"/>
            <w:hideMark/>
          </w:tcPr>
          <w:p w14:paraId="6E0B0B1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r>
      <w:tr w:rsidR="00F731F4" w:rsidRPr="00F731F4" w14:paraId="78D5A49E" w14:textId="77777777" w:rsidTr="00CD6FF6">
        <w:trPr>
          <w:trHeight w:val="300"/>
        </w:trPr>
        <w:tc>
          <w:tcPr>
            <w:tcW w:w="503" w:type="dxa"/>
            <w:tcBorders>
              <w:top w:val="nil"/>
              <w:left w:val="single" w:sz="8" w:space="0" w:color="auto"/>
              <w:bottom w:val="single" w:sz="4" w:space="0" w:color="auto"/>
              <w:right w:val="single" w:sz="4" w:space="0" w:color="auto"/>
            </w:tcBorders>
            <w:shd w:val="clear" w:color="auto" w:fill="auto"/>
            <w:noWrap/>
            <w:vAlign w:val="bottom"/>
            <w:hideMark/>
          </w:tcPr>
          <w:p w14:paraId="31994E1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43</w:t>
            </w:r>
          </w:p>
        </w:tc>
        <w:tc>
          <w:tcPr>
            <w:tcW w:w="2385" w:type="dxa"/>
            <w:tcBorders>
              <w:top w:val="nil"/>
              <w:left w:val="nil"/>
              <w:bottom w:val="single" w:sz="4" w:space="0" w:color="auto"/>
              <w:right w:val="single" w:sz="4" w:space="0" w:color="auto"/>
            </w:tcBorders>
            <w:shd w:val="clear" w:color="auto" w:fill="auto"/>
            <w:noWrap/>
            <w:vAlign w:val="bottom"/>
            <w:hideMark/>
          </w:tcPr>
          <w:p w14:paraId="615590BC"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Sub-alpine Woodland</w:t>
            </w:r>
          </w:p>
        </w:tc>
        <w:tc>
          <w:tcPr>
            <w:tcW w:w="913" w:type="dxa"/>
            <w:tcBorders>
              <w:top w:val="nil"/>
              <w:left w:val="nil"/>
              <w:bottom w:val="single" w:sz="4" w:space="0" w:color="auto"/>
              <w:right w:val="single" w:sz="4" w:space="0" w:color="auto"/>
            </w:tcBorders>
            <w:shd w:val="clear" w:color="auto" w:fill="auto"/>
            <w:noWrap/>
            <w:vAlign w:val="bottom"/>
            <w:hideMark/>
          </w:tcPr>
          <w:p w14:paraId="2A9E67F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7,902 </w:t>
            </w:r>
          </w:p>
        </w:tc>
        <w:tc>
          <w:tcPr>
            <w:tcW w:w="935" w:type="dxa"/>
            <w:tcBorders>
              <w:top w:val="nil"/>
              <w:left w:val="nil"/>
              <w:bottom w:val="single" w:sz="4" w:space="0" w:color="auto"/>
              <w:right w:val="single" w:sz="4" w:space="0" w:color="auto"/>
            </w:tcBorders>
            <w:shd w:val="clear" w:color="auto" w:fill="auto"/>
            <w:noWrap/>
            <w:vAlign w:val="bottom"/>
            <w:hideMark/>
          </w:tcPr>
          <w:p w14:paraId="1A076F9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963" w:type="dxa"/>
            <w:tcBorders>
              <w:top w:val="nil"/>
              <w:left w:val="nil"/>
              <w:bottom w:val="single" w:sz="4" w:space="0" w:color="auto"/>
              <w:right w:val="single" w:sz="4" w:space="0" w:color="auto"/>
            </w:tcBorders>
          </w:tcPr>
          <w:p w14:paraId="2A51775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Yes</w:t>
            </w:r>
          </w:p>
        </w:tc>
        <w:tc>
          <w:tcPr>
            <w:tcW w:w="935" w:type="dxa"/>
            <w:tcBorders>
              <w:top w:val="nil"/>
              <w:left w:val="single" w:sz="4" w:space="0" w:color="auto"/>
              <w:bottom w:val="single" w:sz="4" w:space="0" w:color="auto"/>
              <w:right w:val="single" w:sz="4" w:space="0" w:color="auto"/>
            </w:tcBorders>
            <w:shd w:val="clear" w:color="auto" w:fill="auto"/>
            <w:noWrap/>
            <w:vAlign w:val="bottom"/>
            <w:hideMark/>
          </w:tcPr>
          <w:p w14:paraId="125BD28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 </w:t>
            </w:r>
          </w:p>
        </w:tc>
        <w:tc>
          <w:tcPr>
            <w:tcW w:w="935" w:type="dxa"/>
            <w:tcBorders>
              <w:top w:val="nil"/>
              <w:left w:val="nil"/>
              <w:bottom w:val="single" w:sz="4" w:space="0" w:color="auto"/>
              <w:right w:val="single" w:sz="4" w:space="0" w:color="auto"/>
            </w:tcBorders>
            <w:shd w:val="clear" w:color="auto" w:fill="auto"/>
            <w:noWrap/>
            <w:vAlign w:val="bottom"/>
            <w:hideMark/>
          </w:tcPr>
          <w:p w14:paraId="67A8F01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 </w:t>
            </w:r>
          </w:p>
        </w:tc>
        <w:tc>
          <w:tcPr>
            <w:tcW w:w="935" w:type="dxa"/>
            <w:tcBorders>
              <w:top w:val="nil"/>
              <w:left w:val="nil"/>
              <w:bottom w:val="single" w:sz="4" w:space="0" w:color="auto"/>
              <w:right w:val="single" w:sz="4" w:space="0" w:color="auto"/>
            </w:tcBorders>
            <w:shd w:val="clear" w:color="auto" w:fill="auto"/>
            <w:noWrap/>
            <w:vAlign w:val="bottom"/>
            <w:hideMark/>
          </w:tcPr>
          <w:p w14:paraId="570F9B2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90 </w:t>
            </w:r>
          </w:p>
        </w:tc>
        <w:tc>
          <w:tcPr>
            <w:tcW w:w="935" w:type="dxa"/>
            <w:tcBorders>
              <w:top w:val="nil"/>
              <w:left w:val="nil"/>
              <w:bottom w:val="single" w:sz="4" w:space="0" w:color="auto"/>
              <w:right w:val="single" w:sz="4" w:space="0" w:color="auto"/>
            </w:tcBorders>
            <w:shd w:val="clear" w:color="auto" w:fill="auto"/>
            <w:noWrap/>
            <w:vAlign w:val="bottom"/>
            <w:hideMark/>
          </w:tcPr>
          <w:p w14:paraId="0CBF866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 </w:t>
            </w:r>
          </w:p>
        </w:tc>
        <w:tc>
          <w:tcPr>
            <w:tcW w:w="935" w:type="dxa"/>
            <w:tcBorders>
              <w:top w:val="nil"/>
              <w:left w:val="nil"/>
              <w:bottom w:val="single" w:sz="4" w:space="0" w:color="auto"/>
              <w:right w:val="single" w:sz="4" w:space="0" w:color="auto"/>
            </w:tcBorders>
            <w:shd w:val="clear" w:color="auto" w:fill="auto"/>
            <w:noWrap/>
            <w:vAlign w:val="bottom"/>
            <w:hideMark/>
          </w:tcPr>
          <w:p w14:paraId="2A94CEF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923" w:type="dxa"/>
            <w:tcBorders>
              <w:top w:val="nil"/>
              <w:left w:val="nil"/>
              <w:bottom w:val="single" w:sz="4" w:space="0" w:color="auto"/>
              <w:right w:val="single" w:sz="4" w:space="0" w:color="auto"/>
            </w:tcBorders>
            <w:shd w:val="clear" w:color="auto" w:fill="auto"/>
            <w:noWrap/>
            <w:vAlign w:val="bottom"/>
            <w:hideMark/>
          </w:tcPr>
          <w:p w14:paraId="29D51C5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935" w:type="dxa"/>
            <w:tcBorders>
              <w:top w:val="nil"/>
              <w:left w:val="nil"/>
              <w:bottom w:val="single" w:sz="4" w:space="0" w:color="auto"/>
              <w:right w:val="single" w:sz="4" w:space="0" w:color="auto"/>
            </w:tcBorders>
            <w:shd w:val="clear" w:color="auto" w:fill="auto"/>
            <w:noWrap/>
            <w:vAlign w:val="bottom"/>
            <w:hideMark/>
          </w:tcPr>
          <w:p w14:paraId="6FAC44E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935" w:type="dxa"/>
            <w:tcBorders>
              <w:top w:val="nil"/>
              <w:left w:val="nil"/>
              <w:bottom w:val="single" w:sz="4" w:space="0" w:color="auto"/>
              <w:right w:val="single" w:sz="4" w:space="0" w:color="auto"/>
            </w:tcBorders>
            <w:shd w:val="clear" w:color="auto" w:fill="auto"/>
            <w:noWrap/>
            <w:vAlign w:val="bottom"/>
            <w:hideMark/>
          </w:tcPr>
          <w:p w14:paraId="3EDC97A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935" w:type="dxa"/>
            <w:tcBorders>
              <w:top w:val="nil"/>
              <w:left w:val="nil"/>
              <w:bottom w:val="single" w:sz="4" w:space="0" w:color="auto"/>
              <w:right w:val="single" w:sz="8" w:space="0" w:color="auto"/>
            </w:tcBorders>
            <w:shd w:val="clear" w:color="auto" w:fill="auto"/>
            <w:noWrap/>
            <w:vAlign w:val="bottom"/>
            <w:hideMark/>
          </w:tcPr>
          <w:p w14:paraId="2FB2C8F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r>
      <w:tr w:rsidR="00F731F4" w:rsidRPr="00F731F4" w14:paraId="0873E1D0" w14:textId="77777777" w:rsidTr="00CD6FF6">
        <w:trPr>
          <w:trHeight w:val="300"/>
        </w:trPr>
        <w:tc>
          <w:tcPr>
            <w:tcW w:w="503" w:type="dxa"/>
            <w:tcBorders>
              <w:top w:val="nil"/>
              <w:left w:val="single" w:sz="8" w:space="0" w:color="auto"/>
              <w:bottom w:val="single" w:sz="4" w:space="0" w:color="auto"/>
              <w:right w:val="single" w:sz="4" w:space="0" w:color="auto"/>
            </w:tcBorders>
            <w:shd w:val="clear" w:color="auto" w:fill="auto"/>
            <w:noWrap/>
            <w:vAlign w:val="bottom"/>
            <w:hideMark/>
          </w:tcPr>
          <w:p w14:paraId="3719344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45</w:t>
            </w:r>
          </w:p>
        </w:tc>
        <w:tc>
          <w:tcPr>
            <w:tcW w:w="2385" w:type="dxa"/>
            <w:tcBorders>
              <w:top w:val="nil"/>
              <w:left w:val="nil"/>
              <w:bottom w:val="single" w:sz="4" w:space="0" w:color="auto"/>
              <w:right w:val="single" w:sz="4" w:space="0" w:color="auto"/>
            </w:tcBorders>
            <w:shd w:val="clear" w:color="auto" w:fill="auto"/>
            <w:noWrap/>
            <w:vAlign w:val="bottom"/>
            <w:hideMark/>
          </w:tcPr>
          <w:p w14:paraId="5CF6D9B6"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Shrubby Foothill Forest</w:t>
            </w:r>
          </w:p>
        </w:tc>
        <w:tc>
          <w:tcPr>
            <w:tcW w:w="913" w:type="dxa"/>
            <w:tcBorders>
              <w:top w:val="nil"/>
              <w:left w:val="nil"/>
              <w:bottom w:val="single" w:sz="4" w:space="0" w:color="auto"/>
              <w:right w:val="single" w:sz="4" w:space="0" w:color="auto"/>
            </w:tcBorders>
            <w:shd w:val="clear" w:color="auto" w:fill="auto"/>
            <w:noWrap/>
            <w:vAlign w:val="bottom"/>
            <w:hideMark/>
          </w:tcPr>
          <w:p w14:paraId="050B002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 35,672 </w:t>
            </w:r>
          </w:p>
        </w:tc>
        <w:tc>
          <w:tcPr>
            <w:tcW w:w="935" w:type="dxa"/>
            <w:tcBorders>
              <w:top w:val="nil"/>
              <w:left w:val="nil"/>
              <w:bottom w:val="single" w:sz="4" w:space="0" w:color="auto"/>
              <w:right w:val="single" w:sz="4" w:space="0" w:color="auto"/>
            </w:tcBorders>
            <w:shd w:val="clear" w:color="auto" w:fill="auto"/>
            <w:noWrap/>
            <w:vAlign w:val="bottom"/>
            <w:hideMark/>
          </w:tcPr>
          <w:p w14:paraId="1210796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963" w:type="dxa"/>
            <w:tcBorders>
              <w:top w:val="nil"/>
              <w:left w:val="nil"/>
              <w:bottom w:val="single" w:sz="4" w:space="0" w:color="auto"/>
              <w:right w:val="single" w:sz="4" w:space="0" w:color="auto"/>
            </w:tcBorders>
          </w:tcPr>
          <w:p w14:paraId="1D0E63F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Yes</w:t>
            </w:r>
          </w:p>
        </w:tc>
        <w:tc>
          <w:tcPr>
            <w:tcW w:w="935" w:type="dxa"/>
            <w:tcBorders>
              <w:top w:val="nil"/>
              <w:left w:val="single" w:sz="4" w:space="0" w:color="auto"/>
              <w:bottom w:val="single" w:sz="4" w:space="0" w:color="auto"/>
              <w:right w:val="single" w:sz="4" w:space="0" w:color="auto"/>
            </w:tcBorders>
            <w:shd w:val="clear" w:color="auto" w:fill="auto"/>
            <w:noWrap/>
            <w:vAlign w:val="bottom"/>
            <w:hideMark/>
          </w:tcPr>
          <w:p w14:paraId="4C1D1A9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29 </w:t>
            </w:r>
          </w:p>
        </w:tc>
        <w:tc>
          <w:tcPr>
            <w:tcW w:w="935" w:type="dxa"/>
            <w:tcBorders>
              <w:top w:val="nil"/>
              <w:left w:val="nil"/>
              <w:bottom w:val="single" w:sz="4" w:space="0" w:color="auto"/>
              <w:right w:val="single" w:sz="4" w:space="0" w:color="auto"/>
            </w:tcBorders>
            <w:shd w:val="clear" w:color="auto" w:fill="auto"/>
            <w:noWrap/>
            <w:vAlign w:val="bottom"/>
            <w:hideMark/>
          </w:tcPr>
          <w:p w14:paraId="139237B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29 </w:t>
            </w:r>
          </w:p>
        </w:tc>
        <w:tc>
          <w:tcPr>
            <w:tcW w:w="935" w:type="dxa"/>
            <w:tcBorders>
              <w:top w:val="nil"/>
              <w:left w:val="nil"/>
              <w:bottom w:val="single" w:sz="4" w:space="0" w:color="auto"/>
              <w:right w:val="single" w:sz="4" w:space="0" w:color="auto"/>
            </w:tcBorders>
            <w:shd w:val="clear" w:color="auto" w:fill="auto"/>
            <w:noWrap/>
            <w:vAlign w:val="bottom"/>
            <w:hideMark/>
          </w:tcPr>
          <w:p w14:paraId="6B6F98E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99 </w:t>
            </w:r>
          </w:p>
        </w:tc>
        <w:tc>
          <w:tcPr>
            <w:tcW w:w="935" w:type="dxa"/>
            <w:tcBorders>
              <w:top w:val="nil"/>
              <w:left w:val="nil"/>
              <w:bottom w:val="single" w:sz="4" w:space="0" w:color="auto"/>
              <w:right w:val="single" w:sz="4" w:space="0" w:color="auto"/>
            </w:tcBorders>
            <w:shd w:val="clear" w:color="auto" w:fill="auto"/>
            <w:noWrap/>
            <w:vAlign w:val="bottom"/>
            <w:hideMark/>
          </w:tcPr>
          <w:p w14:paraId="3348DB3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26 </w:t>
            </w:r>
          </w:p>
        </w:tc>
        <w:tc>
          <w:tcPr>
            <w:tcW w:w="935" w:type="dxa"/>
            <w:tcBorders>
              <w:top w:val="nil"/>
              <w:left w:val="nil"/>
              <w:bottom w:val="single" w:sz="4" w:space="0" w:color="auto"/>
              <w:right w:val="single" w:sz="4" w:space="0" w:color="auto"/>
            </w:tcBorders>
            <w:shd w:val="clear" w:color="auto" w:fill="auto"/>
            <w:noWrap/>
            <w:vAlign w:val="bottom"/>
            <w:hideMark/>
          </w:tcPr>
          <w:p w14:paraId="0D0D863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 </w:t>
            </w:r>
          </w:p>
        </w:tc>
        <w:tc>
          <w:tcPr>
            <w:tcW w:w="923" w:type="dxa"/>
            <w:tcBorders>
              <w:top w:val="nil"/>
              <w:left w:val="nil"/>
              <w:bottom w:val="single" w:sz="4" w:space="0" w:color="auto"/>
              <w:right w:val="single" w:sz="4" w:space="0" w:color="auto"/>
            </w:tcBorders>
            <w:shd w:val="clear" w:color="auto" w:fill="auto"/>
            <w:noWrap/>
            <w:vAlign w:val="bottom"/>
            <w:hideMark/>
          </w:tcPr>
          <w:p w14:paraId="5AE20A1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935" w:type="dxa"/>
            <w:tcBorders>
              <w:top w:val="nil"/>
              <w:left w:val="nil"/>
              <w:bottom w:val="single" w:sz="4" w:space="0" w:color="auto"/>
              <w:right w:val="single" w:sz="4" w:space="0" w:color="auto"/>
            </w:tcBorders>
            <w:shd w:val="clear" w:color="auto" w:fill="auto"/>
            <w:noWrap/>
            <w:vAlign w:val="bottom"/>
            <w:hideMark/>
          </w:tcPr>
          <w:p w14:paraId="2CAB3EE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935" w:type="dxa"/>
            <w:tcBorders>
              <w:top w:val="nil"/>
              <w:left w:val="nil"/>
              <w:bottom w:val="single" w:sz="4" w:space="0" w:color="auto"/>
              <w:right w:val="single" w:sz="4" w:space="0" w:color="auto"/>
            </w:tcBorders>
            <w:shd w:val="clear" w:color="auto" w:fill="auto"/>
            <w:noWrap/>
            <w:vAlign w:val="bottom"/>
            <w:hideMark/>
          </w:tcPr>
          <w:p w14:paraId="4099C0A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c>
          <w:tcPr>
            <w:tcW w:w="935" w:type="dxa"/>
            <w:tcBorders>
              <w:top w:val="nil"/>
              <w:left w:val="nil"/>
              <w:bottom w:val="single" w:sz="4" w:space="0" w:color="auto"/>
              <w:right w:val="single" w:sz="8" w:space="0" w:color="auto"/>
            </w:tcBorders>
            <w:shd w:val="clear" w:color="auto" w:fill="auto"/>
            <w:noWrap/>
            <w:vAlign w:val="bottom"/>
            <w:hideMark/>
          </w:tcPr>
          <w:p w14:paraId="65805CC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0 </w:t>
            </w:r>
          </w:p>
        </w:tc>
      </w:tr>
      <w:tr w:rsidR="00F731F4" w:rsidRPr="00F731F4" w14:paraId="10FC33B4" w14:textId="77777777" w:rsidTr="00CD6FF6">
        <w:trPr>
          <w:trHeight w:val="300"/>
        </w:trPr>
        <w:tc>
          <w:tcPr>
            <w:tcW w:w="503" w:type="dxa"/>
            <w:tcBorders>
              <w:top w:val="nil"/>
              <w:left w:val="single" w:sz="8" w:space="0" w:color="auto"/>
              <w:bottom w:val="single" w:sz="4" w:space="0" w:color="auto"/>
              <w:right w:val="single" w:sz="4" w:space="0" w:color="auto"/>
            </w:tcBorders>
            <w:shd w:val="clear" w:color="auto" w:fill="auto"/>
            <w:noWrap/>
            <w:vAlign w:val="bottom"/>
            <w:hideMark/>
          </w:tcPr>
          <w:p w14:paraId="60AA9FC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48</w:t>
            </w:r>
          </w:p>
        </w:tc>
        <w:tc>
          <w:tcPr>
            <w:tcW w:w="2385" w:type="dxa"/>
            <w:tcBorders>
              <w:top w:val="nil"/>
              <w:left w:val="nil"/>
              <w:bottom w:val="single" w:sz="4" w:space="0" w:color="auto"/>
              <w:right w:val="single" w:sz="4" w:space="0" w:color="auto"/>
            </w:tcBorders>
            <w:shd w:val="clear" w:color="auto" w:fill="auto"/>
            <w:noWrap/>
            <w:vAlign w:val="bottom"/>
            <w:hideMark/>
          </w:tcPr>
          <w:p w14:paraId="0CC0B6D8"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Heathy Woodland</w:t>
            </w:r>
          </w:p>
        </w:tc>
        <w:tc>
          <w:tcPr>
            <w:tcW w:w="913" w:type="dxa"/>
            <w:tcBorders>
              <w:top w:val="nil"/>
              <w:left w:val="nil"/>
              <w:bottom w:val="single" w:sz="4" w:space="0" w:color="auto"/>
              <w:right w:val="single" w:sz="4" w:space="0" w:color="auto"/>
            </w:tcBorders>
            <w:shd w:val="clear" w:color="auto" w:fill="auto"/>
            <w:noWrap/>
            <w:vAlign w:val="bottom"/>
            <w:hideMark/>
          </w:tcPr>
          <w:p w14:paraId="5833214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2,092 </w:t>
            </w:r>
          </w:p>
        </w:tc>
        <w:tc>
          <w:tcPr>
            <w:tcW w:w="935" w:type="dxa"/>
            <w:tcBorders>
              <w:top w:val="nil"/>
              <w:left w:val="nil"/>
              <w:bottom w:val="single" w:sz="4" w:space="0" w:color="auto"/>
              <w:right w:val="single" w:sz="4" w:space="0" w:color="auto"/>
            </w:tcBorders>
            <w:shd w:val="clear" w:color="auto" w:fill="auto"/>
            <w:noWrap/>
            <w:vAlign w:val="bottom"/>
            <w:hideMark/>
          </w:tcPr>
          <w:p w14:paraId="3C8FC1E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39 </w:t>
            </w:r>
          </w:p>
        </w:tc>
        <w:tc>
          <w:tcPr>
            <w:tcW w:w="963" w:type="dxa"/>
            <w:tcBorders>
              <w:top w:val="nil"/>
              <w:left w:val="nil"/>
              <w:bottom w:val="single" w:sz="4" w:space="0" w:color="auto"/>
              <w:right w:val="single" w:sz="4" w:space="0" w:color="auto"/>
            </w:tcBorders>
          </w:tcPr>
          <w:p w14:paraId="720FC94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No</w:t>
            </w:r>
          </w:p>
        </w:tc>
        <w:tc>
          <w:tcPr>
            <w:tcW w:w="935" w:type="dxa"/>
            <w:tcBorders>
              <w:top w:val="nil"/>
              <w:left w:val="single" w:sz="4" w:space="0" w:color="auto"/>
              <w:bottom w:val="single" w:sz="4" w:space="0" w:color="auto"/>
              <w:right w:val="single" w:sz="4" w:space="0" w:color="auto"/>
            </w:tcBorders>
            <w:shd w:val="clear" w:color="auto" w:fill="auto"/>
            <w:noWrap/>
            <w:vAlign w:val="bottom"/>
            <w:hideMark/>
          </w:tcPr>
          <w:p w14:paraId="62AAD39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821 </w:t>
            </w:r>
          </w:p>
        </w:tc>
        <w:tc>
          <w:tcPr>
            <w:tcW w:w="935" w:type="dxa"/>
            <w:tcBorders>
              <w:top w:val="nil"/>
              <w:left w:val="nil"/>
              <w:bottom w:val="single" w:sz="4" w:space="0" w:color="auto"/>
              <w:right w:val="single" w:sz="4" w:space="0" w:color="auto"/>
            </w:tcBorders>
            <w:shd w:val="clear" w:color="auto" w:fill="auto"/>
            <w:noWrap/>
            <w:vAlign w:val="bottom"/>
            <w:hideMark/>
          </w:tcPr>
          <w:p w14:paraId="4E83ECF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563 </w:t>
            </w:r>
          </w:p>
        </w:tc>
        <w:tc>
          <w:tcPr>
            <w:tcW w:w="935" w:type="dxa"/>
            <w:tcBorders>
              <w:top w:val="nil"/>
              <w:left w:val="nil"/>
              <w:bottom w:val="single" w:sz="4" w:space="0" w:color="auto"/>
              <w:right w:val="single" w:sz="4" w:space="0" w:color="auto"/>
            </w:tcBorders>
            <w:shd w:val="clear" w:color="auto" w:fill="auto"/>
            <w:noWrap/>
            <w:vAlign w:val="bottom"/>
            <w:hideMark/>
          </w:tcPr>
          <w:p w14:paraId="3625D66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69 </w:t>
            </w:r>
          </w:p>
        </w:tc>
        <w:tc>
          <w:tcPr>
            <w:tcW w:w="935" w:type="dxa"/>
            <w:tcBorders>
              <w:top w:val="nil"/>
              <w:left w:val="nil"/>
              <w:bottom w:val="single" w:sz="4" w:space="0" w:color="auto"/>
              <w:right w:val="single" w:sz="4" w:space="0" w:color="auto"/>
            </w:tcBorders>
            <w:shd w:val="clear" w:color="auto" w:fill="auto"/>
            <w:noWrap/>
            <w:vAlign w:val="bottom"/>
            <w:hideMark/>
          </w:tcPr>
          <w:p w14:paraId="649E389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488 </w:t>
            </w:r>
          </w:p>
        </w:tc>
        <w:tc>
          <w:tcPr>
            <w:tcW w:w="935" w:type="dxa"/>
            <w:tcBorders>
              <w:top w:val="nil"/>
              <w:left w:val="nil"/>
              <w:bottom w:val="single" w:sz="4" w:space="0" w:color="auto"/>
              <w:right w:val="single" w:sz="4" w:space="0" w:color="auto"/>
            </w:tcBorders>
            <w:shd w:val="clear" w:color="auto" w:fill="auto"/>
            <w:noWrap/>
            <w:vAlign w:val="bottom"/>
            <w:hideMark/>
          </w:tcPr>
          <w:p w14:paraId="24EE655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75 </w:t>
            </w:r>
          </w:p>
        </w:tc>
        <w:tc>
          <w:tcPr>
            <w:tcW w:w="923" w:type="dxa"/>
            <w:tcBorders>
              <w:top w:val="nil"/>
              <w:left w:val="nil"/>
              <w:bottom w:val="single" w:sz="4" w:space="0" w:color="auto"/>
              <w:right w:val="single" w:sz="4" w:space="0" w:color="auto"/>
            </w:tcBorders>
            <w:shd w:val="clear" w:color="auto" w:fill="auto"/>
            <w:noWrap/>
            <w:vAlign w:val="bottom"/>
            <w:hideMark/>
          </w:tcPr>
          <w:p w14:paraId="68B22B3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935" w:type="dxa"/>
            <w:tcBorders>
              <w:top w:val="nil"/>
              <w:left w:val="nil"/>
              <w:bottom w:val="single" w:sz="4" w:space="0" w:color="auto"/>
              <w:right w:val="single" w:sz="4" w:space="0" w:color="auto"/>
            </w:tcBorders>
            <w:shd w:val="clear" w:color="auto" w:fill="auto"/>
            <w:noWrap/>
            <w:vAlign w:val="bottom"/>
            <w:hideMark/>
          </w:tcPr>
          <w:p w14:paraId="1631E0A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228 </w:t>
            </w:r>
          </w:p>
        </w:tc>
        <w:tc>
          <w:tcPr>
            <w:tcW w:w="935" w:type="dxa"/>
            <w:tcBorders>
              <w:top w:val="nil"/>
              <w:left w:val="nil"/>
              <w:bottom w:val="single" w:sz="4" w:space="0" w:color="auto"/>
              <w:right w:val="single" w:sz="4" w:space="0" w:color="auto"/>
            </w:tcBorders>
            <w:shd w:val="clear" w:color="auto" w:fill="auto"/>
            <w:noWrap/>
            <w:vAlign w:val="bottom"/>
            <w:hideMark/>
          </w:tcPr>
          <w:p w14:paraId="128485E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17 </w:t>
            </w:r>
          </w:p>
        </w:tc>
        <w:tc>
          <w:tcPr>
            <w:tcW w:w="935" w:type="dxa"/>
            <w:tcBorders>
              <w:top w:val="nil"/>
              <w:left w:val="nil"/>
              <w:bottom w:val="single" w:sz="4" w:space="0" w:color="auto"/>
              <w:right w:val="single" w:sz="8" w:space="0" w:color="auto"/>
            </w:tcBorders>
            <w:shd w:val="clear" w:color="auto" w:fill="auto"/>
            <w:noWrap/>
            <w:vAlign w:val="bottom"/>
            <w:hideMark/>
          </w:tcPr>
          <w:p w14:paraId="0111552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 </w:t>
            </w:r>
          </w:p>
        </w:tc>
      </w:tr>
      <w:tr w:rsidR="00F731F4" w:rsidRPr="00F731F4" w14:paraId="1E7A31E5" w14:textId="77777777" w:rsidTr="00CD6FF6">
        <w:trPr>
          <w:trHeight w:val="300"/>
        </w:trPr>
        <w:tc>
          <w:tcPr>
            <w:tcW w:w="503" w:type="dxa"/>
            <w:tcBorders>
              <w:top w:val="nil"/>
              <w:left w:val="single" w:sz="8" w:space="0" w:color="auto"/>
              <w:bottom w:val="single" w:sz="4" w:space="0" w:color="auto"/>
              <w:right w:val="single" w:sz="4" w:space="0" w:color="auto"/>
            </w:tcBorders>
            <w:shd w:val="clear" w:color="auto" w:fill="auto"/>
            <w:noWrap/>
            <w:vAlign w:val="bottom"/>
            <w:hideMark/>
          </w:tcPr>
          <w:p w14:paraId="365829E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793</w:t>
            </w:r>
          </w:p>
        </w:tc>
        <w:tc>
          <w:tcPr>
            <w:tcW w:w="2385" w:type="dxa"/>
            <w:tcBorders>
              <w:top w:val="nil"/>
              <w:left w:val="nil"/>
              <w:bottom w:val="single" w:sz="4" w:space="0" w:color="auto"/>
              <w:right w:val="single" w:sz="4" w:space="0" w:color="auto"/>
            </w:tcBorders>
            <w:shd w:val="clear" w:color="auto" w:fill="auto"/>
            <w:noWrap/>
            <w:vAlign w:val="bottom"/>
            <w:hideMark/>
          </w:tcPr>
          <w:p w14:paraId="6F4C5A05"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Damp Heathy Woodland</w:t>
            </w:r>
          </w:p>
        </w:tc>
        <w:tc>
          <w:tcPr>
            <w:tcW w:w="913" w:type="dxa"/>
            <w:tcBorders>
              <w:top w:val="nil"/>
              <w:left w:val="nil"/>
              <w:bottom w:val="single" w:sz="4" w:space="0" w:color="auto"/>
              <w:right w:val="single" w:sz="4" w:space="0" w:color="auto"/>
            </w:tcBorders>
            <w:shd w:val="clear" w:color="auto" w:fill="auto"/>
            <w:noWrap/>
            <w:vAlign w:val="bottom"/>
            <w:hideMark/>
          </w:tcPr>
          <w:p w14:paraId="5F2664E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6,704 </w:t>
            </w:r>
          </w:p>
        </w:tc>
        <w:tc>
          <w:tcPr>
            <w:tcW w:w="935" w:type="dxa"/>
            <w:tcBorders>
              <w:top w:val="nil"/>
              <w:left w:val="nil"/>
              <w:bottom w:val="single" w:sz="4" w:space="0" w:color="auto"/>
              <w:right w:val="single" w:sz="4" w:space="0" w:color="auto"/>
            </w:tcBorders>
            <w:shd w:val="clear" w:color="auto" w:fill="auto"/>
            <w:noWrap/>
            <w:vAlign w:val="bottom"/>
            <w:hideMark/>
          </w:tcPr>
          <w:p w14:paraId="5EF9F21E"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963" w:type="dxa"/>
            <w:tcBorders>
              <w:top w:val="nil"/>
              <w:left w:val="nil"/>
              <w:bottom w:val="single" w:sz="4" w:space="0" w:color="auto"/>
              <w:right w:val="single" w:sz="4" w:space="0" w:color="auto"/>
            </w:tcBorders>
          </w:tcPr>
          <w:p w14:paraId="35CA60EF"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Yes</w:t>
            </w:r>
          </w:p>
        </w:tc>
        <w:tc>
          <w:tcPr>
            <w:tcW w:w="935" w:type="dxa"/>
            <w:tcBorders>
              <w:top w:val="nil"/>
              <w:left w:val="single" w:sz="4" w:space="0" w:color="auto"/>
              <w:bottom w:val="single" w:sz="4" w:space="0" w:color="auto"/>
              <w:right w:val="single" w:sz="4" w:space="0" w:color="auto"/>
            </w:tcBorders>
            <w:shd w:val="clear" w:color="auto" w:fill="auto"/>
            <w:noWrap/>
            <w:vAlign w:val="bottom"/>
            <w:hideMark/>
          </w:tcPr>
          <w:p w14:paraId="2FF58A3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38 </w:t>
            </w:r>
          </w:p>
        </w:tc>
        <w:tc>
          <w:tcPr>
            <w:tcW w:w="935" w:type="dxa"/>
            <w:tcBorders>
              <w:top w:val="nil"/>
              <w:left w:val="nil"/>
              <w:bottom w:val="single" w:sz="4" w:space="0" w:color="auto"/>
              <w:right w:val="single" w:sz="4" w:space="0" w:color="auto"/>
            </w:tcBorders>
            <w:shd w:val="clear" w:color="auto" w:fill="auto"/>
            <w:noWrap/>
            <w:vAlign w:val="bottom"/>
            <w:hideMark/>
          </w:tcPr>
          <w:p w14:paraId="79C42E3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36 </w:t>
            </w:r>
          </w:p>
        </w:tc>
        <w:tc>
          <w:tcPr>
            <w:tcW w:w="935" w:type="dxa"/>
            <w:tcBorders>
              <w:top w:val="nil"/>
              <w:left w:val="nil"/>
              <w:bottom w:val="single" w:sz="4" w:space="0" w:color="auto"/>
              <w:right w:val="single" w:sz="4" w:space="0" w:color="auto"/>
            </w:tcBorders>
            <w:shd w:val="clear" w:color="auto" w:fill="auto"/>
            <w:noWrap/>
            <w:vAlign w:val="bottom"/>
            <w:hideMark/>
          </w:tcPr>
          <w:p w14:paraId="762D7301"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97 </w:t>
            </w:r>
          </w:p>
        </w:tc>
        <w:tc>
          <w:tcPr>
            <w:tcW w:w="935" w:type="dxa"/>
            <w:tcBorders>
              <w:top w:val="nil"/>
              <w:left w:val="nil"/>
              <w:bottom w:val="single" w:sz="4" w:space="0" w:color="auto"/>
              <w:right w:val="single" w:sz="4" w:space="0" w:color="auto"/>
            </w:tcBorders>
            <w:shd w:val="clear" w:color="auto" w:fill="auto"/>
            <w:noWrap/>
            <w:vAlign w:val="bottom"/>
            <w:hideMark/>
          </w:tcPr>
          <w:p w14:paraId="48A1DFC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36 </w:t>
            </w:r>
          </w:p>
        </w:tc>
        <w:tc>
          <w:tcPr>
            <w:tcW w:w="935" w:type="dxa"/>
            <w:tcBorders>
              <w:top w:val="nil"/>
              <w:left w:val="nil"/>
              <w:bottom w:val="single" w:sz="4" w:space="0" w:color="auto"/>
              <w:right w:val="single" w:sz="4" w:space="0" w:color="auto"/>
            </w:tcBorders>
            <w:shd w:val="clear" w:color="auto" w:fill="auto"/>
            <w:noWrap/>
            <w:vAlign w:val="bottom"/>
            <w:hideMark/>
          </w:tcPr>
          <w:p w14:paraId="0512BD3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923" w:type="dxa"/>
            <w:tcBorders>
              <w:top w:val="nil"/>
              <w:left w:val="nil"/>
              <w:bottom w:val="single" w:sz="4" w:space="0" w:color="auto"/>
              <w:right w:val="single" w:sz="4" w:space="0" w:color="auto"/>
            </w:tcBorders>
            <w:shd w:val="clear" w:color="auto" w:fill="auto"/>
            <w:noWrap/>
            <w:vAlign w:val="bottom"/>
            <w:hideMark/>
          </w:tcPr>
          <w:p w14:paraId="3AF1E4B6"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935" w:type="dxa"/>
            <w:tcBorders>
              <w:top w:val="nil"/>
              <w:left w:val="nil"/>
              <w:bottom w:val="single" w:sz="4" w:space="0" w:color="auto"/>
              <w:right w:val="single" w:sz="4" w:space="0" w:color="auto"/>
            </w:tcBorders>
            <w:shd w:val="clear" w:color="auto" w:fill="auto"/>
            <w:noWrap/>
            <w:vAlign w:val="bottom"/>
            <w:hideMark/>
          </w:tcPr>
          <w:p w14:paraId="6CDFEC0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935" w:type="dxa"/>
            <w:tcBorders>
              <w:top w:val="nil"/>
              <w:left w:val="nil"/>
              <w:bottom w:val="single" w:sz="4" w:space="0" w:color="auto"/>
              <w:right w:val="single" w:sz="4" w:space="0" w:color="auto"/>
            </w:tcBorders>
            <w:shd w:val="clear" w:color="auto" w:fill="auto"/>
            <w:noWrap/>
            <w:vAlign w:val="bottom"/>
            <w:hideMark/>
          </w:tcPr>
          <w:p w14:paraId="656E1D6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935" w:type="dxa"/>
            <w:tcBorders>
              <w:top w:val="nil"/>
              <w:left w:val="nil"/>
              <w:bottom w:val="single" w:sz="4" w:space="0" w:color="auto"/>
              <w:right w:val="single" w:sz="8" w:space="0" w:color="auto"/>
            </w:tcBorders>
            <w:shd w:val="clear" w:color="auto" w:fill="auto"/>
            <w:noWrap/>
            <w:vAlign w:val="bottom"/>
            <w:hideMark/>
          </w:tcPr>
          <w:p w14:paraId="4C6A20D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r>
      <w:tr w:rsidR="00F731F4" w:rsidRPr="00F731F4" w14:paraId="3EC0F7D6" w14:textId="77777777" w:rsidTr="00CD6FF6">
        <w:trPr>
          <w:trHeight w:val="300"/>
        </w:trPr>
        <w:tc>
          <w:tcPr>
            <w:tcW w:w="503" w:type="dxa"/>
            <w:tcBorders>
              <w:top w:val="nil"/>
              <w:left w:val="single" w:sz="8" w:space="0" w:color="auto"/>
              <w:bottom w:val="single" w:sz="4" w:space="0" w:color="auto"/>
              <w:right w:val="single" w:sz="4" w:space="0" w:color="auto"/>
            </w:tcBorders>
            <w:shd w:val="clear" w:color="auto" w:fill="auto"/>
            <w:noWrap/>
            <w:vAlign w:val="bottom"/>
            <w:hideMark/>
          </w:tcPr>
          <w:p w14:paraId="50D8DF9A"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902</w:t>
            </w:r>
          </w:p>
        </w:tc>
        <w:tc>
          <w:tcPr>
            <w:tcW w:w="2385" w:type="dxa"/>
            <w:tcBorders>
              <w:top w:val="nil"/>
              <w:left w:val="nil"/>
              <w:bottom w:val="single" w:sz="4" w:space="0" w:color="auto"/>
              <w:right w:val="single" w:sz="4" w:space="0" w:color="auto"/>
            </w:tcBorders>
            <w:shd w:val="clear" w:color="auto" w:fill="auto"/>
            <w:noWrap/>
            <w:vAlign w:val="bottom"/>
            <w:hideMark/>
          </w:tcPr>
          <w:p w14:paraId="2B0706BD" w14:textId="77777777" w:rsidR="00F731F4" w:rsidRPr="00F731F4" w:rsidRDefault="00F731F4" w:rsidP="00F731F4">
            <w:pPr>
              <w:rPr>
                <w:rFonts w:ascii="Calibri" w:hAnsi="Calibri"/>
                <w:color w:val="000000"/>
                <w:sz w:val="16"/>
                <w:szCs w:val="16"/>
              </w:rPr>
            </w:pPr>
            <w:r w:rsidRPr="00F731F4">
              <w:rPr>
                <w:rFonts w:ascii="Calibri" w:hAnsi="Calibri"/>
                <w:color w:val="000000"/>
                <w:sz w:val="16"/>
                <w:szCs w:val="16"/>
              </w:rPr>
              <w:t>Gully Woodland</w:t>
            </w:r>
          </w:p>
        </w:tc>
        <w:tc>
          <w:tcPr>
            <w:tcW w:w="913" w:type="dxa"/>
            <w:tcBorders>
              <w:top w:val="nil"/>
              <w:left w:val="nil"/>
              <w:bottom w:val="single" w:sz="4" w:space="0" w:color="auto"/>
              <w:right w:val="single" w:sz="4" w:space="0" w:color="auto"/>
            </w:tcBorders>
            <w:shd w:val="clear" w:color="auto" w:fill="auto"/>
            <w:noWrap/>
            <w:vAlign w:val="bottom"/>
            <w:hideMark/>
          </w:tcPr>
          <w:p w14:paraId="479A5AC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364 </w:t>
            </w:r>
          </w:p>
        </w:tc>
        <w:tc>
          <w:tcPr>
            <w:tcW w:w="935" w:type="dxa"/>
            <w:tcBorders>
              <w:top w:val="nil"/>
              <w:left w:val="nil"/>
              <w:bottom w:val="single" w:sz="4" w:space="0" w:color="auto"/>
              <w:right w:val="single" w:sz="4" w:space="0" w:color="auto"/>
            </w:tcBorders>
            <w:shd w:val="clear" w:color="auto" w:fill="auto"/>
            <w:noWrap/>
            <w:vAlign w:val="bottom"/>
            <w:hideMark/>
          </w:tcPr>
          <w:p w14:paraId="079A31A9"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 </w:t>
            </w:r>
          </w:p>
        </w:tc>
        <w:tc>
          <w:tcPr>
            <w:tcW w:w="963" w:type="dxa"/>
            <w:tcBorders>
              <w:top w:val="nil"/>
              <w:left w:val="nil"/>
              <w:bottom w:val="single" w:sz="4" w:space="0" w:color="auto"/>
              <w:right w:val="single" w:sz="4" w:space="0" w:color="auto"/>
            </w:tcBorders>
          </w:tcPr>
          <w:p w14:paraId="416FC2F0"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Yes</w:t>
            </w:r>
          </w:p>
        </w:tc>
        <w:tc>
          <w:tcPr>
            <w:tcW w:w="935" w:type="dxa"/>
            <w:tcBorders>
              <w:top w:val="nil"/>
              <w:left w:val="single" w:sz="4" w:space="0" w:color="auto"/>
              <w:bottom w:val="single" w:sz="4" w:space="0" w:color="auto"/>
              <w:right w:val="single" w:sz="4" w:space="0" w:color="auto"/>
            </w:tcBorders>
            <w:shd w:val="clear" w:color="auto" w:fill="auto"/>
            <w:noWrap/>
            <w:vAlign w:val="bottom"/>
            <w:hideMark/>
          </w:tcPr>
          <w:p w14:paraId="779640E8"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935" w:type="dxa"/>
            <w:tcBorders>
              <w:top w:val="nil"/>
              <w:left w:val="nil"/>
              <w:bottom w:val="single" w:sz="4" w:space="0" w:color="auto"/>
              <w:right w:val="single" w:sz="4" w:space="0" w:color="auto"/>
            </w:tcBorders>
            <w:shd w:val="clear" w:color="auto" w:fill="auto"/>
            <w:noWrap/>
            <w:vAlign w:val="bottom"/>
            <w:hideMark/>
          </w:tcPr>
          <w:p w14:paraId="5A450EAC"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935" w:type="dxa"/>
            <w:tcBorders>
              <w:top w:val="nil"/>
              <w:left w:val="nil"/>
              <w:bottom w:val="single" w:sz="4" w:space="0" w:color="auto"/>
              <w:right w:val="single" w:sz="4" w:space="0" w:color="auto"/>
            </w:tcBorders>
            <w:shd w:val="clear" w:color="auto" w:fill="auto"/>
            <w:noWrap/>
            <w:vAlign w:val="bottom"/>
            <w:hideMark/>
          </w:tcPr>
          <w:p w14:paraId="2650C935"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100 </w:t>
            </w:r>
          </w:p>
        </w:tc>
        <w:tc>
          <w:tcPr>
            <w:tcW w:w="935" w:type="dxa"/>
            <w:tcBorders>
              <w:top w:val="nil"/>
              <w:left w:val="nil"/>
              <w:bottom w:val="single" w:sz="4" w:space="0" w:color="auto"/>
              <w:right w:val="single" w:sz="4" w:space="0" w:color="auto"/>
            </w:tcBorders>
            <w:shd w:val="clear" w:color="auto" w:fill="auto"/>
            <w:noWrap/>
            <w:vAlign w:val="bottom"/>
            <w:hideMark/>
          </w:tcPr>
          <w:p w14:paraId="0443BF3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xml:space="preserve">2 </w:t>
            </w:r>
          </w:p>
        </w:tc>
        <w:tc>
          <w:tcPr>
            <w:tcW w:w="935" w:type="dxa"/>
            <w:tcBorders>
              <w:top w:val="nil"/>
              <w:left w:val="nil"/>
              <w:bottom w:val="single" w:sz="4" w:space="0" w:color="auto"/>
              <w:right w:val="single" w:sz="4" w:space="0" w:color="auto"/>
            </w:tcBorders>
            <w:shd w:val="clear" w:color="auto" w:fill="auto"/>
            <w:noWrap/>
            <w:vAlign w:val="bottom"/>
            <w:hideMark/>
          </w:tcPr>
          <w:p w14:paraId="360C377D"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923" w:type="dxa"/>
            <w:tcBorders>
              <w:top w:val="nil"/>
              <w:left w:val="nil"/>
              <w:bottom w:val="single" w:sz="4" w:space="0" w:color="auto"/>
              <w:right w:val="single" w:sz="4" w:space="0" w:color="auto"/>
            </w:tcBorders>
            <w:shd w:val="clear" w:color="auto" w:fill="auto"/>
            <w:noWrap/>
            <w:vAlign w:val="bottom"/>
            <w:hideMark/>
          </w:tcPr>
          <w:p w14:paraId="0DB99652"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935" w:type="dxa"/>
            <w:tcBorders>
              <w:top w:val="nil"/>
              <w:left w:val="nil"/>
              <w:bottom w:val="single" w:sz="4" w:space="0" w:color="auto"/>
              <w:right w:val="single" w:sz="4" w:space="0" w:color="auto"/>
            </w:tcBorders>
            <w:shd w:val="clear" w:color="auto" w:fill="auto"/>
            <w:noWrap/>
            <w:vAlign w:val="bottom"/>
            <w:hideMark/>
          </w:tcPr>
          <w:p w14:paraId="23C88E73"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935" w:type="dxa"/>
            <w:tcBorders>
              <w:top w:val="nil"/>
              <w:left w:val="nil"/>
              <w:bottom w:val="single" w:sz="4" w:space="0" w:color="auto"/>
              <w:right w:val="single" w:sz="4" w:space="0" w:color="auto"/>
            </w:tcBorders>
            <w:shd w:val="clear" w:color="auto" w:fill="auto"/>
            <w:noWrap/>
            <w:vAlign w:val="bottom"/>
            <w:hideMark/>
          </w:tcPr>
          <w:p w14:paraId="600D9044"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c>
          <w:tcPr>
            <w:tcW w:w="935" w:type="dxa"/>
            <w:tcBorders>
              <w:top w:val="nil"/>
              <w:left w:val="nil"/>
              <w:bottom w:val="single" w:sz="4" w:space="0" w:color="auto"/>
              <w:right w:val="single" w:sz="8" w:space="0" w:color="auto"/>
            </w:tcBorders>
            <w:shd w:val="clear" w:color="auto" w:fill="auto"/>
            <w:noWrap/>
            <w:vAlign w:val="bottom"/>
            <w:hideMark/>
          </w:tcPr>
          <w:p w14:paraId="03646D47" w14:textId="77777777" w:rsidR="00F731F4" w:rsidRPr="00F731F4" w:rsidRDefault="00F731F4" w:rsidP="00F731F4">
            <w:pPr>
              <w:jc w:val="right"/>
              <w:rPr>
                <w:rFonts w:ascii="Calibri" w:hAnsi="Calibri"/>
                <w:color w:val="000000"/>
                <w:sz w:val="16"/>
                <w:szCs w:val="16"/>
              </w:rPr>
            </w:pPr>
            <w:r w:rsidRPr="00F731F4">
              <w:rPr>
                <w:rFonts w:ascii="Calibri" w:hAnsi="Calibri"/>
                <w:color w:val="000000"/>
                <w:sz w:val="16"/>
                <w:szCs w:val="16"/>
              </w:rPr>
              <w:t> </w:t>
            </w:r>
          </w:p>
        </w:tc>
      </w:tr>
    </w:tbl>
    <w:p w14:paraId="1676435D" w14:textId="77777777" w:rsidR="00CD6FF6" w:rsidRPr="00194A57" w:rsidRDefault="00CD6FF6" w:rsidP="00B61C55">
      <w:pPr>
        <w:spacing w:line="259" w:lineRule="auto"/>
        <w:rPr>
          <w:rFonts w:ascii="Calibri" w:eastAsia="MS Mincho" w:hAnsi="Calibri"/>
          <w:sz w:val="16"/>
          <w:szCs w:val="16"/>
          <w:lang w:eastAsia="en-US"/>
        </w:rPr>
      </w:pPr>
      <w:r w:rsidRPr="00194A57">
        <w:rPr>
          <w:rFonts w:ascii="Calibri" w:eastAsia="MS Mincho" w:hAnsi="Calibri"/>
          <w:sz w:val="16"/>
          <w:szCs w:val="16"/>
          <w:lang w:eastAsia="en-US"/>
        </w:rPr>
        <w:t xml:space="preserve">Only EVCs which can usually contain old-growth in this RFA region are reported in this table. The figures shown in this table are based on modelled information and are therefore only approximate. The analyses used the approved EVC datasets (NV2005_EVCBCS and NV1750_EVCBCS) at 30 June 2014, the approved modelled old-growth layer (MOG_2009) and the approved FMZ dataset (FMZ100) at 22 July 2014. </w:t>
      </w:r>
    </w:p>
    <w:p w14:paraId="5980D467" w14:textId="5B6829F1" w:rsidR="00CD6FF6" w:rsidRPr="007F67BA" w:rsidRDefault="00CD6FF6" w:rsidP="00B61C55">
      <w:pPr>
        <w:spacing w:line="259" w:lineRule="auto"/>
        <w:rPr>
          <w:rFonts w:ascii="Calibri" w:eastAsia="MS Mincho" w:hAnsi="Calibri"/>
          <w:sz w:val="16"/>
          <w:szCs w:val="16"/>
          <w:lang w:eastAsia="en-US"/>
        </w:rPr>
      </w:pPr>
      <w:r w:rsidRPr="00194A57">
        <w:rPr>
          <w:rFonts w:ascii="Calibri" w:eastAsia="MS Mincho" w:hAnsi="Calibri"/>
          <w:sz w:val="16"/>
          <w:szCs w:val="16"/>
          <w:lang w:eastAsia="en-US"/>
        </w:rPr>
        <w:t xml:space="preserve">Old-growth modelling in Victoria is limited to vegetation with potential height generally greater than 5 metres and a eucalypt crown cover projection generally greater than 10%. EVCs which do not generally meet this description are not included in this table. </w:t>
      </w:r>
    </w:p>
    <w:p w14:paraId="3E6168D5" w14:textId="7108883C" w:rsidR="00CD6FF6" w:rsidRDefault="00CD6FF6" w:rsidP="00B61C55">
      <w:pPr>
        <w:spacing w:line="259" w:lineRule="auto"/>
        <w:rPr>
          <w:rFonts w:ascii="Calibri" w:eastAsia="MS Mincho" w:hAnsi="Calibri"/>
          <w:sz w:val="16"/>
          <w:szCs w:val="16"/>
          <w:lang w:eastAsia="en-US"/>
        </w:rPr>
      </w:pPr>
      <w:r>
        <w:rPr>
          <w:rFonts w:ascii="Calibri" w:eastAsia="MS Mincho" w:hAnsi="Calibri"/>
          <w:sz w:val="16"/>
          <w:szCs w:val="16"/>
          <w:lang w:eastAsia="en-US"/>
        </w:rPr>
        <w:t>Formal Reserve refers to parks and conservation reserves. Informal Reserve refers to Special Protections Zones in State forest.</w:t>
      </w:r>
      <w:r w:rsidRPr="00713BB9">
        <w:rPr>
          <w:rFonts w:ascii="Calibri" w:eastAsia="MS Mincho" w:hAnsi="Calibri"/>
          <w:sz w:val="16"/>
          <w:szCs w:val="16"/>
          <w:lang w:eastAsia="en-US"/>
        </w:rPr>
        <w:t xml:space="preserve"> </w:t>
      </w:r>
      <w:r>
        <w:rPr>
          <w:rFonts w:ascii="Calibri" w:eastAsia="MS Mincho" w:hAnsi="Calibri"/>
          <w:sz w:val="16"/>
          <w:szCs w:val="16"/>
          <w:lang w:eastAsia="en-US"/>
        </w:rPr>
        <w:t xml:space="preserve">Code refers to </w:t>
      </w:r>
      <w:r w:rsidRPr="00713BB9">
        <w:rPr>
          <w:rFonts w:ascii="Calibri" w:eastAsia="MS Mincho" w:hAnsi="Calibri"/>
          <w:sz w:val="16"/>
          <w:szCs w:val="16"/>
          <w:lang w:eastAsia="en-US"/>
        </w:rPr>
        <w:t xml:space="preserve">Code of Practice for Timber </w:t>
      </w:r>
      <w:r>
        <w:rPr>
          <w:rFonts w:ascii="Calibri" w:eastAsia="MS Mincho" w:hAnsi="Calibri"/>
          <w:sz w:val="16"/>
          <w:szCs w:val="16"/>
          <w:lang w:eastAsia="en-US"/>
        </w:rPr>
        <w:t>Production</w:t>
      </w:r>
      <w:r w:rsidRPr="00713BB9">
        <w:rPr>
          <w:rFonts w:ascii="Calibri" w:eastAsia="MS Mincho" w:hAnsi="Calibri"/>
          <w:sz w:val="16"/>
          <w:szCs w:val="16"/>
          <w:lang w:eastAsia="en-US"/>
        </w:rPr>
        <w:t xml:space="preserve"> prescriptions </w:t>
      </w:r>
      <w:r>
        <w:rPr>
          <w:rFonts w:ascii="Calibri" w:eastAsia="MS Mincho" w:hAnsi="Calibri"/>
          <w:sz w:val="16"/>
          <w:szCs w:val="16"/>
          <w:lang w:eastAsia="en-US"/>
        </w:rPr>
        <w:t>for the exclusion of timber harvesting from streamside buffers and slopes of 30 degrees or more</w:t>
      </w:r>
      <w:r w:rsidRPr="00713BB9">
        <w:rPr>
          <w:rFonts w:ascii="Calibri" w:eastAsia="MS Mincho" w:hAnsi="Calibri"/>
          <w:sz w:val="16"/>
          <w:szCs w:val="16"/>
          <w:lang w:eastAsia="en-US"/>
        </w:rPr>
        <w:t xml:space="preserve">. </w:t>
      </w:r>
    </w:p>
    <w:p w14:paraId="2AF6EB02" w14:textId="77777777" w:rsidR="00F731F4" w:rsidRPr="00F731F4" w:rsidRDefault="00F731F4" w:rsidP="00F731F4">
      <w:pPr>
        <w:rPr>
          <w:rFonts w:ascii="Calibri" w:hAnsi="Calibri"/>
          <w:b/>
          <w:bCs/>
          <w:color w:val="000000"/>
          <w:sz w:val="24"/>
          <w:szCs w:val="24"/>
        </w:rPr>
      </w:pPr>
      <w:r w:rsidRPr="00F731F4">
        <w:rPr>
          <w:rFonts w:ascii="Calibri" w:hAnsi="Calibri"/>
          <w:b/>
          <w:bCs/>
          <w:color w:val="000000"/>
          <w:sz w:val="24"/>
          <w:szCs w:val="24"/>
        </w:rPr>
        <w:br w:type="page"/>
      </w:r>
    </w:p>
    <w:p w14:paraId="5DA2796D" w14:textId="3746D046" w:rsidR="00F731F4" w:rsidRPr="004A53D2" w:rsidRDefault="00F731F4" w:rsidP="00F731F4">
      <w:pPr>
        <w:rPr>
          <w:sz w:val="20"/>
        </w:rPr>
      </w:pPr>
      <w:r w:rsidRPr="004A53D2">
        <w:rPr>
          <w:rFonts w:ascii="Calibri" w:hAnsi="Calibri"/>
          <w:b/>
          <w:bCs/>
          <w:color w:val="000000"/>
          <w:sz w:val="20"/>
        </w:rPr>
        <w:t>Table 15</w:t>
      </w:r>
      <w:r w:rsidR="005331F1" w:rsidRPr="004A53D2">
        <w:rPr>
          <w:rFonts w:ascii="Calibri" w:hAnsi="Calibri"/>
          <w:b/>
          <w:bCs/>
          <w:color w:val="000000"/>
          <w:sz w:val="20"/>
        </w:rPr>
        <w:t>:</w:t>
      </w:r>
      <w:r w:rsidRPr="004A53D2">
        <w:rPr>
          <w:rFonts w:ascii="Calibri" w:hAnsi="Calibri"/>
          <w:b/>
          <w:bCs/>
          <w:color w:val="000000"/>
          <w:sz w:val="20"/>
        </w:rPr>
        <w:t xml:space="preserve"> Representation of old-growth in the North</w:t>
      </w:r>
      <w:r w:rsidR="00091192" w:rsidRPr="004A53D2">
        <w:rPr>
          <w:rFonts w:ascii="Calibri" w:hAnsi="Calibri"/>
          <w:b/>
          <w:bCs/>
          <w:color w:val="000000"/>
          <w:sz w:val="20"/>
        </w:rPr>
        <w:t xml:space="preserve"> </w:t>
      </w:r>
      <w:r w:rsidRPr="004A53D2">
        <w:rPr>
          <w:rFonts w:ascii="Calibri" w:hAnsi="Calibri"/>
          <w:b/>
          <w:bCs/>
          <w:color w:val="000000"/>
          <w:sz w:val="20"/>
        </w:rPr>
        <w:t xml:space="preserve">East RFA region (as at </w:t>
      </w:r>
      <w:r w:rsidR="001260F3" w:rsidRPr="004A53D2">
        <w:rPr>
          <w:rFonts w:ascii="Calibri" w:hAnsi="Calibri"/>
          <w:b/>
          <w:bCs/>
          <w:color w:val="000000"/>
          <w:sz w:val="20"/>
        </w:rPr>
        <w:t xml:space="preserve">July </w:t>
      </w:r>
      <w:r w:rsidRPr="004A53D2">
        <w:rPr>
          <w:rFonts w:ascii="Calibri" w:hAnsi="Calibri"/>
          <w:b/>
          <w:bCs/>
          <w:color w:val="000000"/>
          <w:sz w:val="20"/>
        </w:rPr>
        <w:t>2014)</w:t>
      </w:r>
    </w:p>
    <w:tbl>
      <w:tblPr>
        <w:tblW w:w="14102" w:type="dxa"/>
        <w:tblInd w:w="118" w:type="dxa"/>
        <w:tblLook w:val="04A0" w:firstRow="1" w:lastRow="0" w:firstColumn="1" w:lastColumn="0" w:noHBand="0" w:noVBand="1"/>
      </w:tblPr>
      <w:tblGrid>
        <w:gridCol w:w="479"/>
        <w:gridCol w:w="2608"/>
        <w:gridCol w:w="795"/>
        <w:gridCol w:w="722"/>
        <w:gridCol w:w="979"/>
        <w:gridCol w:w="797"/>
        <w:gridCol w:w="797"/>
        <w:gridCol w:w="536"/>
        <w:gridCol w:w="808"/>
        <w:gridCol w:w="808"/>
        <w:gridCol w:w="797"/>
        <w:gridCol w:w="797"/>
        <w:gridCol w:w="797"/>
        <w:gridCol w:w="808"/>
        <w:gridCol w:w="797"/>
        <w:gridCol w:w="797"/>
      </w:tblGrid>
      <w:tr w:rsidR="001260F3" w:rsidRPr="001260F3" w14:paraId="74755CF5" w14:textId="77777777" w:rsidTr="00FB7918">
        <w:trPr>
          <w:trHeight w:val="300"/>
        </w:trPr>
        <w:tc>
          <w:tcPr>
            <w:tcW w:w="479" w:type="dxa"/>
            <w:vMerge w:val="restart"/>
            <w:tcBorders>
              <w:top w:val="single" w:sz="4" w:space="0" w:color="auto"/>
              <w:left w:val="single" w:sz="8" w:space="0" w:color="auto"/>
              <w:right w:val="single" w:sz="4" w:space="0" w:color="auto"/>
            </w:tcBorders>
            <w:shd w:val="clear" w:color="auto" w:fill="auto"/>
            <w:noWrap/>
            <w:vAlign w:val="bottom"/>
          </w:tcPr>
          <w:p w14:paraId="3D19324D" w14:textId="05AD5C27" w:rsidR="00AC644F" w:rsidRPr="001260F3" w:rsidRDefault="00AC644F" w:rsidP="00AC644F">
            <w:pPr>
              <w:jc w:val="center"/>
              <w:rPr>
                <w:rFonts w:ascii="Calibri" w:hAnsi="Calibri"/>
                <w:b/>
                <w:sz w:val="16"/>
                <w:szCs w:val="16"/>
              </w:rPr>
            </w:pPr>
            <w:r w:rsidRPr="001260F3">
              <w:rPr>
                <w:rFonts w:ascii="Calibri" w:hAnsi="Calibri"/>
                <w:b/>
                <w:sz w:val="16"/>
                <w:szCs w:val="16"/>
              </w:rPr>
              <w:t>EVC No</w:t>
            </w:r>
          </w:p>
        </w:tc>
        <w:tc>
          <w:tcPr>
            <w:tcW w:w="2608" w:type="dxa"/>
            <w:vMerge w:val="restart"/>
            <w:tcBorders>
              <w:top w:val="single" w:sz="4" w:space="0" w:color="auto"/>
              <w:left w:val="nil"/>
              <w:right w:val="single" w:sz="4" w:space="0" w:color="auto"/>
            </w:tcBorders>
            <w:shd w:val="clear" w:color="auto" w:fill="auto"/>
            <w:noWrap/>
            <w:vAlign w:val="bottom"/>
          </w:tcPr>
          <w:p w14:paraId="0AAB7670" w14:textId="69C1BBD5" w:rsidR="00AC644F" w:rsidRPr="001260F3" w:rsidRDefault="00AC644F" w:rsidP="00AC644F">
            <w:pPr>
              <w:jc w:val="center"/>
              <w:rPr>
                <w:rFonts w:ascii="Calibri" w:hAnsi="Calibri"/>
                <w:b/>
                <w:sz w:val="16"/>
                <w:szCs w:val="16"/>
              </w:rPr>
            </w:pPr>
            <w:r w:rsidRPr="001260F3">
              <w:rPr>
                <w:rFonts w:ascii="Calibri" w:hAnsi="Calibri"/>
                <w:b/>
                <w:sz w:val="16"/>
                <w:szCs w:val="16"/>
              </w:rPr>
              <w:t>Ecological Vegetation Class</w:t>
            </w:r>
          </w:p>
        </w:tc>
        <w:tc>
          <w:tcPr>
            <w:tcW w:w="795" w:type="dxa"/>
            <w:vMerge w:val="restart"/>
            <w:tcBorders>
              <w:top w:val="single" w:sz="4" w:space="0" w:color="auto"/>
              <w:left w:val="nil"/>
              <w:right w:val="single" w:sz="4" w:space="0" w:color="auto"/>
            </w:tcBorders>
            <w:shd w:val="clear" w:color="auto" w:fill="auto"/>
            <w:noWrap/>
            <w:vAlign w:val="bottom"/>
          </w:tcPr>
          <w:p w14:paraId="6EEB5E95" w14:textId="163435DC" w:rsidR="00AC644F" w:rsidRPr="001260F3" w:rsidRDefault="00AC644F" w:rsidP="00AC644F">
            <w:pPr>
              <w:jc w:val="center"/>
              <w:rPr>
                <w:rFonts w:ascii="Calibri" w:hAnsi="Calibri"/>
                <w:b/>
                <w:sz w:val="16"/>
                <w:szCs w:val="16"/>
              </w:rPr>
            </w:pPr>
            <w:r w:rsidRPr="001260F3">
              <w:rPr>
                <w:rFonts w:ascii="Calibri" w:hAnsi="Calibri"/>
                <w:b/>
                <w:sz w:val="16"/>
                <w:szCs w:val="16"/>
              </w:rPr>
              <w:t>Area of EVC (ha)</w:t>
            </w:r>
          </w:p>
        </w:tc>
        <w:tc>
          <w:tcPr>
            <w:tcW w:w="719" w:type="dxa"/>
            <w:vMerge w:val="restart"/>
            <w:tcBorders>
              <w:top w:val="single" w:sz="4" w:space="0" w:color="auto"/>
              <w:left w:val="nil"/>
              <w:right w:val="single" w:sz="4" w:space="0" w:color="auto"/>
            </w:tcBorders>
            <w:shd w:val="clear" w:color="auto" w:fill="auto"/>
            <w:noWrap/>
            <w:vAlign w:val="bottom"/>
          </w:tcPr>
          <w:p w14:paraId="5698674C" w14:textId="6B62E398" w:rsidR="00AC644F" w:rsidRPr="001260F3" w:rsidRDefault="00AC644F" w:rsidP="00AC644F">
            <w:pPr>
              <w:jc w:val="center"/>
              <w:rPr>
                <w:rFonts w:ascii="Calibri" w:hAnsi="Calibri"/>
                <w:b/>
                <w:sz w:val="16"/>
                <w:szCs w:val="16"/>
              </w:rPr>
            </w:pPr>
            <w:r w:rsidRPr="001260F3">
              <w:rPr>
                <w:rFonts w:ascii="Calibri" w:hAnsi="Calibri"/>
                <w:b/>
                <w:sz w:val="16"/>
                <w:szCs w:val="16"/>
              </w:rPr>
              <w:t>% EVC as Old Growth</w:t>
            </w:r>
          </w:p>
        </w:tc>
        <w:tc>
          <w:tcPr>
            <w:tcW w:w="974" w:type="dxa"/>
            <w:vMerge w:val="restart"/>
            <w:tcBorders>
              <w:top w:val="single" w:sz="4" w:space="0" w:color="auto"/>
              <w:left w:val="nil"/>
              <w:right w:val="single" w:sz="4" w:space="0" w:color="auto"/>
            </w:tcBorders>
            <w:shd w:val="clear" w:color="auto" w:fill="auto"/>
          </w:tcPr>
          <w:p w14:paraId="2FBFC17A" w14:textId="628671AC" w:rsidR="00AC644F" w:rsidRPr="001260F3" w:rsidRDefault="000532C3" w:rsidP="00194A57">
            <w:pPr>
              <w:jc w:val="center"/>
              <w:rPr>
                <w:rFonts w:ascii="Calibri" w:hAnsi="Calibri"/>
                <w:b/>
                <w:sz w:val="16"/>
                <w:szCs w:val="16"/>
              </w:rPr>
            </w:pPr>
            <w:r w:rsidRPr="001260F3">
              <w:rPr>
                <w:rFonts w:ascii="Calibri" w:hAnsi="Calibri"/>
                <w:b/>
                <w:sz w:val="16"/>
                <w:szCs w:val="16"/>
              </w:rPr>
              <w:t>Old growth component rare or depleted</w:t>
            </w:r>
          </w:p>
        </w:tc>
        <w:tc>
          <w:tcPr>
            <w:tcW w:w="797" w:type="dxa"/>
            <w:vMerge w:val="restart"/>
            <w:tcBorders>
              <w:top w:val="single" w:sz="4" w:space="0" w:color="auto"/>
              <w:left w:val="single" w:sz="4" w:space="0" w:color="auto"/>
              <w:right w:val="single" w:sz="4" w:space="0" w:color="auto"/>
            </w:tcBorders>
            <w:shd w:val="clear" w:color="auto" w:fill="auto"/>
            <w:noWrap/>
            <w:vAlign w:val="bottom"/>
          </w:tcPr>
          <w:p w14:paraId="6A6E2A41" w14:textId="5D1B8341" w:rsidR="00AC644F" w:rsidRPr="001260F3" w:rsidRDefault="00AC644F" w:rsidP="00AC644F">
            <w:pPr>
              <w:jc w:val="center"/>
              <w:rPr>
                <w:rFonts w:ascii="Calibri" w:hAnsi="Calibri"/>
                <w:b/>
                <w:sz w:val="16"/>
                <w:szCs w:val="16"/>
              </w:rPr>
            </w:pPr>
            <w:r w:rsidRPr="001260F3">
              <w:rPr>
                <w:rFonts w:ascii="Calibri" w:hAnsi="Calibri"/>
                <w:b/>
                <w:sz w:val="16"/>
                <w:szCs w:val="16"/>
              </w:rPr>
              <w:t>Area of Old Growth (ha)</w:t>
            </w:r>
          </w:p>
        </w:tc>
        <w:tc>
          <w:tcPr>
            <w:tcW w:w="2941" w:type="dxa"/>
            <w:gridSpan w:val="4"/>
            <w:tcBorders>
              <w:top w:val="single" w:sz="4" w:space="0" w:color="auto"/>
              <w:left w:val="nil"/>
              <w:bottom w:val="single" w:sz="4" w:space="0" w:color="auto"/>
              <w:right w:val="single" w:sz="4" w:space="0" w:color="auto"/>
            </w:tcBorders>
            <w:shd w:val="clear" w:color="auto" w:fill="auto"/>
            <w:noWrap/>
            <w:vAlign w:val="bottom"/>
          </w:tcPr>
          <w:p w14:paraId="7814A638" w14:textId="77732F89" w:rsidR="00AC644F" w:rsidRPr="001260F3" w:rsidRDefault="00AC644F" w:rsidP="00AC644F">
            <w:pPr>
              <w:jc w:val="center"/>
              <w:rPr>
                <w:rFonts w:ascii="Calibri" w:hAnsi="Calibri"/>
                <w:b/>
                <w:sz w:val="16"/>
                <w:szCs w:val="16"/>
              </w:rPr>
            </w:pPr>
            <w:r w:rsidRPr="001260F3">
              <w:rPr>
                <w:rFonts w:ascii="Calibri" w:hAnsi="Calibri"/>
                <w:b/>
                <w:sz w:val="16"/>
                <w:szCs w:val="16"/>
              </w:rPr>
              <w:t>CAR Reserve System</w:t>
            </w:r>
          </w:p>
        </w:tc>
        <w:tc>
          <w:tcPr>
            <w:tcW w:w="4789" w:type="dxa"/>
            <w:gridSpan w:val="6"/>
            <w:tcBorders>
              <w:top w:val="single" w:sz="4" w:space="0" w:color="auto"/>
              <w:left w:val="nil"/>
              <w:bottom w:val="single" w:sz="4" w:space="0" w:color="auto"/>
              <w:right w:val="single" w:sz="8" w:space="0" w:color="auto"/>
            </w:tcBorders>
            <w:shd w:val="clear" w:color="auto" w:fill="auto"/>
            <w:noWrap/>
            <w:vAlign w:val="bottom"/>
          </w:tcPr>
          <w:p w14:paraId="2361A7F6" w14:textId="791666A0" w:rsidR="00AC644F" w:rsidRPr="001260F3" w:rsidRDefault="00AC644F" w:rsidP="00AC644F">
            <w:pPr>
              <w:jc w:val="center"/>
              <w:rPr>
                <w:rFonts w:ascii="Calibri" w:hAnsi="Calibri"/>
                <w:b/>
                <w:sz w:val="16"/>
                <w:szCs w:val="16"/>
              </w:rPr>
            </w:pPr>
            <w:r w:rsidRPr="001260F3">
              <w:rPr>
                <w:rFonts w:ascii="Calibri" w:hAnsi="Calibri"/>
                <w:b/>
                <w:sz w:val="16"/>
                <w:szCs w:val="16"/>
              </w:rPr>
              <w:t>Areas in ha</w:t>
            </w:r>
          </w:p>
        </w:tc>
      </w:tr>
      <w:tr w:rsidR="001260F3" w:rsidRPr="001260F3" w14:paraId="015D8495" w14:textId="77777777" w:rsidTr="00FB7918">
        <w:trPr>
          <w:trHeight w:val="300"/>
        </w:trPr>
        <w:tc>
          <w:tcPr>
            <w:tcW w:w="479" w:type="dxa"/>
            <w:vMerge/>
            <w:tcBorders>
              <w:left w:val="single" w:sz="8" w:space="0" w:color="auto"/>
              <w:bottom w:val="single" w:sz="4" w:space="0" w:color="auto"/>
              <w:right w:val="single" w:sz="4" w:space="0" w:color="auto"/>
            </w:tcBorders>
            <w:shd w:val="clear" w:color="auto" w:fill="auto"/>
            <w:noWrap/>
            <w:vAlign w:val="bottom"/>
          </w:tcPr>
          <w:p w14:paraId="557C25FA" w14:textId="09651398" w:rsidR="00AC644F" w:rsidRPr="001260F3" w:rsidRDefault="00AC644F" w:rsidP="00F731F4">
            <w:pPr>
              <w:jc w:val="right"/>
              <w:rPr>
                <w:rFonts w:ascii="Calibri" w:hAnsi="Calibri"/>
                <w:b/>
                <w:sz w:val="16"/>
                <w:szCs w:val="16"/>
              </w:rPr>
            </w:pPr>
          </w:p>
        </w:tc>
        <w:tc>
          <w:tcPr>
            <w:tcW w:w="2608" w:type="dxa"/>
            <w:vMerge/>
            <w:tcBorders>
              <w:left w:val="nil"/>
              <w:bottom w:val="single" w:sz="4" w:space="0" w:color="auto"/>
              <w:right w:val="single" w:sz="4" w:space="0" w:color="auto"/>
            </w:tcBorders>
            <w:shd w:val="clear" w:color="auto" w:fill="auto"/>
            <w:noWrap/>
            <w:vAlign w:val="bottom"/>
          </w:tcPr>
          <w:p w14:paraId="16C9D525" w14:textId="0E90F2DD" w:rsidR="00AC644F" w:rsidRPr="001260F3" w:rsidRDefault="00AC644F" w:rsidP="00F731F4">
            <w:pPr>
              <w:rPr>
                <w:rFonts w:ascii="Calibri" w:hAnsi="Calibri"/>
                <w:b/>
                <w:sz w:val="16"/>
                <w:szCs w:val="16"/>
              </w:rPr>
            </w:pPr>
          </w:p>
        </w:tc>
        <w:tc>
          <w:tcPr>
            <w:tcW w:w="795" w:type="dxa"/>
            <w:vMerge/>
            <w:tcBorders>
              <w:left w:val="nil"/>
              <w:bottom w:val="single" w:sz="4" w:space="0" w:color="auto"/>
              <w:right w:val="single" w:sz="4" w:space="0" w:color="auto"/>
            </w:tcBorders>
            <w:shd w:val="clear" w:color="auto" w:fill="auto"/>
            <w:noWrap/>
            <w:vAlign w:val="bottom"/>
          </w:tcPr>
          <w:p w14:paraId="5802A071" w14:textId="64E09154" w:rsidR="00AC644F" w:rsidRPr="001260F3" w:rsidRDefault="00AC644F" w:rsidP="00F731F4">
            <w:pPr>
              <w:jc w:val="right"/>
              <w:rPr>
                <w:rFonts w:ascii="Calibri" w:hAnsi="Calibri"/>
                <w:b/>
                <w:sz w:val="16"/>
                <w:szCs w:val="16"/>
              </w:rPr>
            </w:pPr>
          </w:p>
        </w:tc>
        <w:tc>
          <w:tcPr>
            <w:tcW w:w="719" w:type="dxa"/>
            <w:vMerge/>
            <w:tcBorders>
              <w:left w:val="nil"/>
              <w:bottom w:val="single" w:sz="4" w:space="0" w:color="auto"/>
              <w:right w:val="single" w:sz="4" w:space="0" w:color="auto"/>
            </w:tcBorders>
            <w:shd w:val="clear" w:color="auto" w:fill="auto"/>
            <w:noWrap/>
            <w:vAlign w:val="bottom"/>
          </w:tcPr>
          <w:p w14:paraId="77D1EB22" w14:textId="50EB3BD3" w:rsidR="00AC644F" w:rsidRPr="001260F3" w:rsidRDefault="00AC644F" w:rsidP="00F731F4">
            <w:pPr>
              <w:jc w:val="right"/>
              <w:rPr>
                <w:rFonts w:ascii="Calibri" w:hAnsi="Calibri"/>
                <w:b/>
                <w:sz w:val="16"/>
                <w:szCs w:val="16"/>
              </w:rPr>
            </w:pPr>
          </w:p>
        </w:tc>
        <w:tc>
          <w:tcPr>
            <w:tcW w:w="974" w:type="dxa"/>
            <w:vMerge/>
            <w:tcBorders>
              <w:left w:val="nil"/>
              <w:bottom w:val="single" w:sz="4" w:space="0" w:color="auto"/>
              <w:right w:val="single" w:sz="4" w:space="0" w:color="auto"/>
            </w:tcBorders>
            <w:shd w:val="clear" w:color="auto" w:fill="auto"/>
          </w:tcPr>
          <w:p w14:paraId="4B36809F" w14:textId="06AABCB4" w:rsidR="00AC644F" w:rsidRPr="001260F3" w:rsidRDefault="00AC644F" w:rsidP="00F731F4">
            <w:pPr>
              <w:jc w:val="right"/>
              <w:rPr>
                <w:rFonts w:ascii="Calibri" w:hAnsi="Calibri"/>
                <w:b/>
                <w:sz w:val="16"/>
                <w:szCs w:val="16"/>
              </w:rPr>
            </w:pPr>
          </w:p>
        </w:tc>
        <w:tc>
          <w:tcPr>
            <w:tcW w:w="797" w:type="dxa"/>
            <w:vMerge/>
            <w:tcBorders>
              <w:left w:val="single" w:sz="4" w:space="0" w:color="auto"/>
              <w:bottom w:val="single" w:sz="4" w:space="0" w:color="auto"/>
              <w:right w:val="single" w:sz="4" w:space="0" w:color="auto"/>
            </w:tcBorders>
            <w:shd w:val="clear" w:color="auto" w:fill="auto"/>
            <w:noWrap/>
            <w:vAlign w:val="bottom"/>
          </w:tcPr>
          <w:p w14:paraId="04F1249D" w14:textId="0DD91C33" w:rsidR="00AC644F" w:rsidRPr="001260F3" w:rsidRDefault="00AC644F" w:rsidP="00F731F4">
            <w:pPr>
              <w:jc w:val="right"/>
              <w:rPr>
                <w:rFonts w:ascii="Calibri" w:hAnsi="Calibri"/>
                <w:b/>
                <w:sz w:val="16"/>
                <w:szCs w:val="16"/>
              </w:rPr>
            </w:pPr>
          </w:p>
        </w:tc>
        <w:tc>
          <w:tcPr>
            <w:tcW w:w="797" w:type="dxa"/>
            <w:tcBorders>
              <w:top w:val="single" w:sz="4" w:space="0" w:color="auto"/>
              <w:left w:val="nil"/>
              <w:bottom w:val="single" w:sz="4" w:space="0" w:color="auto"/>
              <w:right w:val="single" w:sz="4" w:space="0" w:color="auto"/>
            </w:tcBorders>
            <w:shd w:val="clear" w:color="auto" w:fill="auto"/>
            <w:noWrap/>
            <w:vAlign w:val="bottom"/>
          </w:tcPr>
          <w:p w14:paraId="32164E23" w14:textId="77777777" w:rsidR="00AC644F" w:rsidRPr="001260F3" w:rsidRDefault="00AC644F" w:rsidP="00AC644F">
            <w:pPr>
              <w:jc w:val="center"/>
              <w:rPr>
                <w:rFonts w:ascii="Calibri" w:hAnsi="Calibri"/>
                <w:b/>
                <w:sz w:val="16"/>
                <w:szCs w:val="16"/>
              </w:rPr>
            </w:pPr>
            <w:r w:rsidRPr="001260F3">
              <w:rPr>
                <w:rFonts w:ascii="Calibri" w:hAnsi="Calibri"/>
                <w:b/>
                <w:sz w:val="16"/>
                <w:szCs w:val="16"/>
              </w:rPr>
              <w:t>Total (ha)</w:t>
            </w:r>
          </w:p>
        </w:tc>
        <w:tc>
          <w:tcPr>
            <w:tcW w:w="536" w:type="dxa"/>
            <w:tcBorders>
              <w:top w:val="single" w:sz="4" w:space="0" w:color="auto"/>
              <w:left w:val="nil"/>
              <w:bottom w:val="single" w:sz="4" w:space="0" w:color="auto"/>
              <w:right w:val="single" w:sz="4" w:space="0" w:color="auto"/>
            </w:tcBorders>
            <w:shd w:val="clear" w:color="auto" w:fill="auto"/>
            <w:noWrap/>
            <w:vAlign w:val="bottom"/>
          </w:tcPr>
          <w:p w14:paraId="1CC069E9" w14:textId="77777777" w:rsidR="00AC644F" w:rsidRPr="001260F3" w:rsidRDefault="00AC644F" w:rsidP="00AC644F">
            <w:pPr>
              <w:jc w:val="center"/>
              <w:rPr>
                <w:rFonts w:ascii="Calibri" w:hAnsi="Calibri"/>
                <w:b/>
                <w:sz w:val="16"/>
                <w:szCs w:val="16"/>
              </w:rPr>
            </w:pPr>
            <w:r w:rsidRPr="001260F3">
              <w:rPr>
                <w:rFonts w:ascii="Calibri" w:hAnsi="Calibri"/>
                <w:b/>
                <w:sz w:val="16"/>
                <w:szCs w:val="16"/>
              </w:rPr>
              <w:t>%</w:t>
            </w:r>
          </w:p>
        </w:tc>
        <w:tc>
          <w:tcPr>
            <w:tcW w:w="804" w:type="dxa"/>
            <w:tcBorders>
              <w:top w:val="single" w:sz="4" w:space="0" w:color="auto"/>
              <w:left w:val="nil"/>
              <w:bottom w:val="single" w:sz="4" w:space="0" w:color="auto"/>
              <w:right w:val="single" w:sz="4" w:space="0" w:color="auto"/>
            </w:tcBorders>
            <w:shd w:val="clear" w:color="auto" w:fill="auto"/>
            <w:noWrap/>
            <w:vAlign w:val="bottom"/>
          </w:tcPr>
          <w:p w14:paraId="1CABD747" w14:textId="77777777" w:rsidR="00AC644F" w:rsidRPr="001260F3" w:rsidRDefault="00AC644F" w:rsidP="00AC644F">
            <w:pPr>
              <w:jc w:val="center"/>
              <w:rPr>
                <w:rFonts w:ascii="Calibri" w:hAnsi="Calibri"/>
                <w:b/>
                <w:sz w:val="16"/>
                <w:szCs w:val="16"/>
              </w:rPr>
            </w:pPr>
            <w:r w:rsidRPr="001260F3">
              <w:rPr>
                <w:rFonts w:ascii="Calibri" w:hAnsi="Calibri"/>
                <w:b/>
                <w:sz w:val="16"/>
                <w:szCs w:val="16"/>
              </w:rPr>
              <w:t>Formal Reserves (ha)</w:t>
            </w:r>
          </w:p>
        </w:tc>
        <w:tc>
          <w:tcPr>
            <w:tcW w:w="804" w:type="dxa"/>
            <w:tcBorders>
              <w:top w:val="single" w:sz="4" w:space="0" w:color="auto"/>
              <w:left w:val="nil"/>
              <w:bottom w:val="single" w:sz="4" w:space="0" w:color="auto"/>
              <w:right w:val="single" w:sz="4" w:space="0" w:color="auto"/>
            </w:tcBorders>
            <w:shd w:val="clear" w:color="auto" w:fill="auto"/>
            <w:noWrap/>
            <w:vAlign w:val="bottom"/>
          </w:tcPr>
          <w:p w14:paraId="076E8B26" w14:textId="77777777" w:rsidR="00AC644F" w:rsidRPr="001260F3" w:rsidRDefault="00AC644F" w:rsidP="00AC644F">
            <w:pPr>
              <w:jc w:val="center"/>
              <w:rPr>
                <w:rFonts w:ascii="Calibri" w:hAnsi="Calibri"/>
                <w:b/>
                <w:sz w:val="16"/>
                <w:szCs w:val="16"/>
              </w:rPr>
            </w:pPr>
            <w:r w:rsidRPr="001260F3">
              <w:rPr>
                <w:rFonts w:ascii="Calibri" w:hAnsi="Calibri"/>
                <w:b/>
                <w:sz w:val="16"/>
                <w:szCs w:val="16"/>
              </w:rPr>
              <w:t>Informal Reserves (SPZ) (ha)</w:t>
            </w:r>
          </w:p>
        </w:tc>
        <w:tc>
          <w:tcPr>
            <w:tcW w:w="797" w:type="dxa"/>
            <w:tcBorders>
              <w:top w:val="single" w:sz="4" w:space="0" w:color="auto"/>
              <w:left w:val="nil"/>
              <w:bottom w:val="single" w:sz="4" w:space="0" w:color="auto"/>
              <w:right w:val="single" w:sz="4" w:space="0" w:color="auto"/>
            </w:tcBorders>
            <w:shd w:val="clear" w:color="auto" w:fill="auto"/>
            <w:noWrap/>
            <w:vAlign w:val="bottom"/>
          </w:tcPr>
          <w:p w14:paraId="36DCE7CE" w14:textId="77777777" w:rsidR="00AC644F" w:rsidRPr="001260F3" w:rsidRDefault="00AC644F" w:rsidP="00AC644F">
            <w:pPr>
              <w:jc w:val="center"/>
              <w:rPr>
                <w:rFonts w:ascii="Calibri" w:hAnsi="Calibri"/>
                <w:b/>
                <w:sz w:val="16"/>
                <w:szCs w:val="16"/>
              </w:rPr>
            </w:pPr>
            <w:r w:rsidRPr="001260F3">
              <w:rPr>
                <w:rFonts w:ascii="Calibri" w:hAnsi="Calibri"/>
                <w:b/>
                <w:sz w:val="16"/>
                <w:szCs w:val="16"/>
              </w:rPr>
              <w:t>SMZ</w:t>
            </w:r>
          </w:p>
        </w:tc>
        <w:tc>
          <w:tcPr>
            <w:tcW w:w="797" w:type="dxa"/>
            <w:tcBorders>
              <w:top w:val="single" w:sz="4" w:space="0" w:color="auto"/>
              <w:left w:val="nil"/>
              <w:bottom w:val="single" w:sz="4" w:space="0" w:color="auto"/>
              <w:right w:val="single" w:sz="4" w:space="0" w:color="auto"/>
            </w:tcBorders>
            <w:shd w:val="clear" w:color="auto" w:fill="auto"/>
            <w:noWrap/>
            <w:vAlign w:val="bottom"/>
          </w:tcPr>
          <w:p w14:paraId="53B589C0" w14:textId="77777777" w:rsidR="00AC644F" w:rsidRPr="001260F3" w:rsidRDefault="00AC644F" w:rsidP="00AC644F">
            <w:pPr>
              <w:jc w:val="center"/>
              <w:rPr>
                <w:rFonts w:ascii="Calibri" w:hAnsi="Calibri"/>
                <w:b/>
                <w:sz w:val="16"/>
                <w:szCs w:val="16"/>
              </w:rPr>
            </w:pPr>
            <w:r w:rsidRPr="001260F3">
              <w:rPr>
                <w:rFonts w:ascii="Calibri" w:hAnsi="Calibri"/>
                <w:b/>
                <w:sz w:val="16"/>
                <w:szCs w:val="16"/>
              </w:rPr>
              <w:t>GMZ</w:t>
            </w:r>
          </w:p>
        </w:tc>
        <w:tc>
          <w:tcPr>
            <w:tcW w:w="797" w:type="dxa"/>
            <w:tcBorders>
              <w:top w:val="single" w:sz="4" w:space="0" w:color="auto"/>
              <w:left w:val="nil"/>
              <w:bottom w:val="single" w:sz="4" w:space="0" w:color="auto"/>
              <w:right w:val="single" w:sz="4" w:space="0" w:color="auto"/>
            </w:tcBorders>
            <w:shd w:val="clear" w:color="auto" w:fill="auto"/>
            <w:noWrap/>
            <w:vAlign w:val="bottom"/>
          </w:tcPr>
          <w:p w14:paraId="76726243" w14:textId="41685FA1" w:rsidR="00AC644F" w:rsidRPr="001260F3" w:rsidRDefault="00AC644F" w:rsidP="00AC644F">
            <w:pPr>
              <w:jc w:val="center"/>
              <w:rPr>
                <w:rFonts w:ascii="Calibri" w:hAnsi="Calibri"/>
                <w:b/>
                <w:sz w:val="16"/>
                <w:szCs w:val="16"/>
              </w:rPr>
            </w:pPr>
            <w:r w:rsidRPr="001260F3">
              <w:rPr>
                <w:rFonts w:ascii="Calibri" w:hAnsi="Calibri"/>
                <w:b/>
                <w:sz w:val="16"/>
                <w:szCs w:val="16"/>
              </w:rPr>
              <w:t>Code</w:t>
            </w:r>
          </w:p>
        </w:tc>
        <w:tc>
          <w:tcPr>
            <w:tcW w:w="804" w:type="dxa"/>
            <w:tcBorders>
              <w:top w:val="single" w:sz="4" w:space="0" w:color="auto"/>
              <w:left w:val="nil"/>
              <w:bottom w:val="single" w:sz="4" w:space="0" w:color="auto"/>
              <w:right w:val="single" w:sz="4" w:space="0" w:color="auto"/>
            </w:tcBorders>
            <w:shd w:val="clear" w:color="auto" w:fill="auto"/>
            <w:noWrap/>
            <w:vAlign w:val="bottom"/>
          </w:tcPr>
          <w:p w14:paraId="1D30AA8A" w14:textId="77777777" w:rsidR="00AC644F" w:rsidRPr="001260F3" w:rsidRDefault="00AC644F" w:rsidP="00AC644F">
            <w:pPr>
              <w:jc w:val="center"/>
              <w:rPr>
                <w:rFonts w:ascii="Calibri" w:hAnsi="Calibri"/>
                <w:b/>
                <w:sz w:val="16"/>
                <w:szCs w:val="16"/>
              </w:rPr>
            </w:pPr>
            <w:r w:rsidRPr="001260F3">
              <w:rPr>
                <w:rFonts w:ascii="Calibri" w:hAnsi="Calibri"/>
                <w:b/>
                <w:sz w:val="16"/>
                <w:szCs w:val="16"/>
              </w:rPr>
              <w:t>Other Parks &amp; Reserves</w:t>
            </w:r>
          </w:p>
        </w:tc>
        <w:tc>
          <w:tcPr>
            <w:tcW w:w="797" w:type="dxa"/>
            <w:tcBorders>
              <w:top w:val="single" w:sz="4" w:space="0" w:color="auto"/>
              <w:left w:val="nil"/>
              <w:bottom w:val="single" w:sz="4" w:space="0" w:color="auto"/>
              <w:right w:val="single" w:sz="4" w:space="0" w:color="auto"/>
            </w:tcBorders>
            <w:shd w:val="clear" w:color="auto" w:fill="auto"/>
            <w:noWrap/>
            <w:vAlign w:val="bottom"/>
          </w:tcPr>
          <w:p w14:paraId="6F0B2FE5" w14:textId="77777777" w:rsidR="00AC644F" w:rsidRPr="001260F3" w:rsidRDefault="00AC644F" w:rsidP="00AC644F">
            <w:pPr>
              <w:jc w:val="center"/>
              <w:rPr>
                <w:rFonts w:ascii="Calibri" w:hAnsi="Calibri"/>
                <w:b/>
                <w:sz w:val="16"/>
                <w:szCs w:val="16"/>
              </w:rPr>
            </w:pPr>
            <w:r w:rsidRPr="001260F3">
              <w:rPr>
                <w:rFonts w:ascii="Calibri" w:hAnsi="Calibri"/>
                <w:b/>
                <w:sz w:val="16"/>
                <w:szCs w:val="16"/>
              </w:rPr>
              <w:t>Other Public Land</w:t>
            </w:r>
          </w:p>
        </w:tc>
        <w:tc>
          <w:tcPr>
            <w:tcW w:w="797" w:type="dxa"/>
            <w:tcBorders>
              <w:top w:val="single" w:sz="4" w:space="0" w:color="auto"/>
              <w:left w:val="nil"/>
              <w:bottom w:val="single" w:sz="4" w:space="0" w:color="auto"/>
              <w:right w:val="single" w:sz="8" w:space="0" w:color="auto"/>
            </w:tcBorders>
            <w:shd w:val="clear" w:color="auto" w:fill="auto"/>
            <w:noWrap/>
            <w:vAlign w:val="bottom"/>
          </w:tcPr>
          <w:p w14:paraId="1B395423" w14:textId="77777777" w:rsidR="00AC644F" w:rsidRPr="001260F3" w:rsidRDefault="00AC644F" w:rsidP="00AC644F">
            <w:pPr>
              <w:jc w:val="center"/>
              <w:rPr>
                <w:rFonts w:ascii="Calibri" w:hAnsi="Calibri"/>
                <w:b/>
                <w:sz w:val="16"/>
                <w:szCs w:val="16"/>
              </w:rPr>
            </w:pPr>
            <w:r w:rsidRPr="001260F3">
              <w:rPr>
                <w:rFonts w:ascii="Calibri" w:hAnsi="Calibri"/>
                <w:b/>
                <w:sz w:val="16"/>
                <w:szCs w:val="16"/>
              </w:rPr>
              <w:t>Private Land</w:t>
            </w:r>
          </w:p>
        </w:tc>
      </w:tr>
      <w:tr w:rsidR="001260F3" w:rsidRPr="001260F3" w14:paraId="627DAC24" w14:textId="77777777" w:rsidTr="00FB7918">
        <w:trPr>
          <w:trHeight w:val="300"/>
        </w:trPr>
        <w:tc>
          <w:tcPr>
            <w:tcW w:w="479" w:type="dxa"/>
            <w:tcBorders>
              <w:top w:val="nil"/>
              <w:left w:val="single" w:sz="8" w:space="0" w:color="auto"/>
              <w:bottom w:val="single" w:sz="4" w:space="0" w:color="auto"/>
              <w:right w:val="single" w:sz="4" w:space="0" w:color="auto"/>
            </w:tcBorders>
            <w:shd w:val="clear" w:color="auto" w:fill="auto"/>
            <w:noWrap/>
            <w:vAlign w:val="bottom"/>
            <w:hideMark/>
          </w:tcPr>
          <w:p w14:paraId="7BB3EEA4" w14:textId="77777777" w:rsidR="00F731F4" w:rsidRPr="001260F3" w:rsidRDefault="00F731F4" w:rsidP="00F731F4">
            <w:pPr>
              <w:jc w:val="right"/>
              <w:rPr>
                <w:rFonts w:ascii="Calibri" w:hAnsi="Calibri"/>
                <w:sz w:val="16"/>
                <w:szCs w:val="16"/>
              </w:rPr>
            </w:pPr>
            <w:r w:rsidRPr="001260F3">
              <w:rPr>
                <w:rFonts w:ascii="Calibri" w:hAnsi="Calibri"/>
                <w:sz w:val="16"/>
                <w:szCs w:val="16"/>
              </w:rPr>
              <w:t>18</w:t>
            </w:r>
          </w:p>
        </w:tc>
        <w:tc>
          <w:tcPr>
            <w:tcW w:w="2608" w:type="dxa"/>
            <w:tcBorders>
              <w:top w:val="nil"/>
              <w:left w:val="nil"/>
              <w:bottom w:val="single" w:sz="4" w:space="0" w:color="auto"/>
              <w:right w:val="single" w:sz="4" w:space="0" w:color="auto"/>
            </w:tcBorders>
            <w:shd w:val="clear" w:color="auto" w:fill="auto"/>
            <w:noWrap/>
            <w:vAlign w:val="bottom"/>
            <w:hideMark/>
          </w:tcPr>
          <w:p w14:paraId="40D6F15B" w14:textId="77777777" w:rsidR="00F731F4" w:rsidRPr="001260F3" w:rsidRDefault="00F731F4" w:rsidP="00F731F4">
            <w:pPr>
              <w:rPr>
                <w:rFonts w:ascii="Calibri" w:hAnsi="Calibri"/>
                <w:sz w:val="16"/>
                <w:szCs w:val="16"/>
              </w:rPr>
            </w:pPr>
            <w:r w:rsidRPr="001260F3">
              <w:rPr>
                <w:rFonts w:ascii="Calibri" w:hAnsi="Calibri"/>
                <w:sz w:val="16"/>
                <w:szCs w:val="16"/>
              </w:rPr>
              <w:t>Riparian Forest</w:t>
            </w:r>
          </w:p>
        </w:tc>
        <w:tc>
          <w:tcPr>
            <w:tcW w:w="795" w:type="dxa"/>
            <w:tcBorders>
              <w:top w:val="nil"/>
              <w:left w:val="nil"/>
              <w:bottom w:val="single" w:sz="4" w:space="0" w:color="auto"/>
              <w:right w:val="single" w:sz="4" w:space="0" w:color="auto"/>
            </w:tcBorders>
            <w:shd w:val="clear" w:color="auto" w:fill="auto"/>
            <w:noWrap/>
            <w:vAlign w:val="bottom"/>
            <w:hideMark/>
          </w:tcPr>
          <w:p w14:paraId="10F6051B"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14,810 </w:t>
            </w:r>
          </w:p>
        </w:tc>
        <w:tc>
          <w:tcPr>
            <w:tcW w:w="719" w:type="dxa"/>
            <w:tcBorders>
              <w:top w:val="nil"/>
              <w:left w:val="nil"/>
              <w:bottom w:val="single" w:sz="4" w:space="0" w:color="auto"/>
              <w:right w:val="single" w:sz="4" w:space="0" w:color="auto"/>
            </w:tcBorders>
            <w:shd w:val="clear" w:color="auto" w:fill="auto"/>
            <w:noWrap/>
            <w:vAlign w:val="bottom"/>
            <w:hideMark/>
          </w:tcPr>
          <w:p w14:paraId="492E9681"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 </w:t>
            </w:r>
          </w:p>
        </w:tc>
        <w:tc>
          <w:tcPr>
            <w:tcW w:w="974" w:type="dxa"/>
            <w:tcBorders>
              <w:top w:val="single" w:sz="4" w:space="0" w:color="auto"/>
              <w:left w:val="nil"/>
              <w:bottom w:val="single" w:sz="4" w:space="0" w:color="auto"/>
              <w:right w:val="single" w:sz="4" w:space="0" w:color="auto"/>
            </w:tcBorders>
          </w:tcPr>
          <w:p w14:paraId="1B50A776" w14:textId="77777777" w:rsidR="00F731F4" w:rsidRPr="001260F3" w:rsidRDefault="00F731F4" w:rsidP="00F731F4">
            <w:pPr>
              <w:jc w:val="right"/>
              <w:rPr>
                <w:rFonts w:ascii="Calibri" w:hAnsi="Calibri"/>
                <w:sz w:val="16"/>
                <w:szCs w:val="16"/>
              </w:rPr>
            </w:pPr>
            <w:r w:rsidRPr="001260F3">
              <w:rPr>
                <w:rFonts w:ascii="Calibri" w:hAnsi="Calibri"/>
                <w:sz w:val="16"/>
                <w:szCs w:val="16"/>
              </w:rPr>
              <w:t>Yes</w:t>
            </w:r>
          </w:p>
        </w:tc>
        <w:tc>
          <w:tcPr>
            <w:tcW w:w="797" w:type="dxa"/>
            <w:tcBorders>
              <w:top w:val="nil"/>
              <w:left w:val="single" w:sz="4" w:space="0" w:color="auto"/>
              <w:bottom w:val="single" w:sz="4" w:space="0" w:color="auto"/>
              <w:right w:val="single" w:sz="4" w:space="0" w:color="auto"/>
            </w:tcBorders>
            <w:shd w:val="clear" w:color="auto" w:fill="auto"/>
            <w:noWrap/>
            <w:vAlign w:val="bottom"/>
            <w:hideMark/>
          </w:tcPr>
          <w:p w14:paraId="0035101F"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221 </w:t>
            </w:r>
          </w:p>
        </w:tc>
        <w:tc>
          <w:tcPr>
            <w:tcW w:w="797" w:type="dxa"/>
            <w:tcBorders>
              <w:top w:val="nil"/>
              <w:left w:val="nil"/>
              <w:bottom w:val="single" w:sz="4" w:space="0" w:color="auto"/>
              <w:right w:val="single" w:sz="4" w:space="0" w:color="auto"/>
            </w:tcBorders>
            <w:shd w:val="clear" w:color="auto" w:fill="auto"/>
            <w:noWrap/>
            <w:vAlign w:val="bottom"/>
            <w:hideMark/>
          </w:tcPr>
          <w:p w14:paraId="0EB815DC"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190 </w:t>
            </w:r>
          </w:p>
        </w:tc>
        <w:tc>
          <w:tcPr>
            <w:tcW w:w="536" w:type="dxa"/>
            <w:tcBorders>
              <w:top w:val="nil"/>
              <w:left w:val="nil"/>
              <w:bottom w:val="single" w:sz="4" w:space="0" w:color="auto"/>
              <w:right w:val="single" w:sz="4" w:space="0" w:color="auto"/>
            </w:tcBorders>
            <w:shd w:val="clear" w:color="auto" w:fill="auto"/>
            <w:noWrap/>
            <w:vAlign w:val="bottom"/>
            <w:hideMark/>
          </w:tcPr>
          <w:p w14:paraId="472B4CEC"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86 </w:t>
            </w:r>
          </w:p>
        </w:tc>
        <w:tc>
          <w:tcPr>
            <w:tcW w:w="804" w:type="dxa"/>
            <w:tcBorders>
              <w:top w:val="nil"/>
              <w:left w:val="nil"/>
              <w:bottom w:val="single" w:sz="4" w:space="0" w:color="auto"/>
              <w:right w:val="single" w:sz="4" w:space="0" w:color="auto"/>
            </w:tcBorders>
            <w:shd w:val="clear" w:color="auto" w:fill="auto"/>
            <w:noWrap/>
            <w:vAlign w:val="bottom"/>
            <w:hideMark/>
          </w:tcPr>
          <w:p w14:paraId="6332E430"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54 </w:t>
            </w:r>
          </w:p>
        </w:tc>
        <w:tc>
          <w:tcPr>
            <w:tcW w:w="804" w:type="dxa"/>
            <w:tcBorders>
              <w:top w:val="nil"/>
              <w:left w:val="nil"/>
              <w:bottom w:val="single" w:sz="4" w:space="0" w:color="auto"/>
              <w:right w:val="single" w:sz="4" w:space="0" w:color="auto"/>
            </w:tcBorders>
            <w:shd w:val="clear" w:color="auto" w:fill="auto"/>
            <w:noWrap/>
            <w:vAlign w:val="bottom"/>
            <w:hideMark/>
          </w:tcPr>
          <w:p w14:paraId="3268EB6B"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137 </w:t>
            </w:r>
          </w:p>
        </w:tc>
        <w:tc>
          <w:tcPr>
            <w:tcW w:w="797" w:type="dxa"/>
            <w:tcBorders>
              <w:top w:val="nil"/>
              <w:left w:val="nil"/>
              <w:bottom w:val="single" w:sz="4" w:space="0" w:color="auto"/>
              <w:right w:val="single" w:sz="4" w:space="0" w:color="auto"/>
            </w:tcBorders>
            <w:shd w:val="clear" w:color="auto" w:fill="auto"/>
            <w:noWrap/>
            <w:vAlign w:val="bottom"/>
            <w:hideMark/>
          </w:tcPr>
          <w:p w14:paraId="7E1C2383"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797" w:type="dxa"/>
            <w:tcBorders>
              <w:top w:val="nil"/>
              <w:left w:val="nil"/>
              <w:bottom w:val="single" w:sz="4" w:space="0" w:color="auto"/>
              <w:right w:val="single" w:sz="4" w:space="0" w:color="auto"/>
            </w:tcBorders>
            <w:shd w:val="clear" w:color="auto" w:fill="auto"/>
            <w:noWrap/>
            <w:vAlign w:val="bottom"/>
            <w:hideMark/>
          </w:tcPr>
          <w:p w14:paraId="188B48E9"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0 </w:t>
            </w:r>
          </w:p>
        </w:tc>
        <w:tc>
          <w:tcPr>
            <w:tcW w:w="797" w:type="dxa"/>
            <w:tcBorders>
              <w:top w:val="nil"/>
              <w:left w:val="nil"/>
              <w:bottom w:val="single" w:sz="4" w:space="0" w:color="auto"/>
              <w:right w:val="single" w:sz="4" w:space="0" w:color="auto"/>
            </w:tcBorders>
            <w:shd w:val="clear" w:color="auto" w:fill="auto"/>
            <w:noWrap/>
            <w:vAlign w:val="bottom"/>
            <w:hideMark/>
          </w:tcPr>
          <w:p w14:paraId="3278D0E9"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0 </w:t>
            </w:r>
          </w:p>
        </w:tc>
        <w:tc>
          <w:tcPr>
            <w:tcW w:w="804" w:type="dxa"/>
            <w:tcBorders>
              <w:top w:val="nil"/>
              <w:left w:val="nil"/>
              <w:bottom w:val="single" w:sz="4" w:space="0" w:color="auto"/>
              <w:right w:val="single" w:sz="4" w:space="0" w:color="auto"/>
            </w:tcBorders>
            <w:shd w:val="clear" w:color="auto" w:fill="auto"/>
            <w:noWrap/>
            <w:vAlign w:val="bottom"/>
            <w:hideMark/>
          </w:tcPr>
          <w:p w14:paraId="5FF3524F"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 </w:t>
            </w:r>
          </w:p>
        </w:tc>
        <w:tc>
          <w:tcPr>
            <w:tcW w:w="797" w:type="dxa"/>
            <w:tcBorders>
              <w:top w:val="nil"/>
              <w:left w:val="nil"/>
              <w:bottom w:val="single" w:sz="4" w:space="0" w:color="auto"/>
              <w:right w:val="single" w:sz="4" w:space="0" w:color="auto"/>
            </w:tcBorders>
            <w:shd w:val="clear" w:color="auto" w:fill="auto"/>
            <w:noWrap/>
            <w:vAlign w:val="bottom"/>
            <w:hideMark/>
          </w:tcPr>
          <w:p w14:paraId="14A98E79"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28 </w:t>
            </w:r>
          </w:p>
        </w:tc>
        <w:tc>
          <w:tcPr>
            <w:tcW w:w="797" w:type="dxa"/>
            <w:tcBorders>
              <w:top w:val="nil"/>
              <w:left w:val="nil"/>
              <w:bottom w:val="single" w:sz="4" w:space="0" w:color="auto"/>
              <w:right w:val="single" w:sz="8" w:space="0" w:color="auto"/>
            </w:tcBorders>
            <w:shd w:val="clear" w:color="auto" w:fill="auto"/>
            <w:noWrap/>
            <w:vAlign w:val="bottom"/>
            <w:hideMark/>
          </w:tcPr>
          <w:p w14:paraId="47CB6F67"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 </w:t>
            </w:r>
          </w:p>
        </w:tc>
      </w:tr>
      <w:tr w:rsidR="001260F3" w:rsidRPr="001260F3" w14:paraId="40E70837" w14:textId="77777777" w:rsidTr="00FB7918">
        <w:trPr>
          <w:trHeight w:val="300"/>
        </w:trPr>
        <w:tc>
          <w:tcPr>
            <w:tcW w:w="479" w:type="dxa"/>
            <w:tcBorders>
              <w:top w:val="nil"/>
              <w:left w:val="single" w:sz="8" w:space="0" w:color="auto"/>
              <w:bottom w:val="single" w:sz="4" w:space="0" w:color="auto"/>
              <w:right w:val="single" w:sz="4" w:space="0" w:color="auto"/>
            </w:tcBorders>
            <w:shd w:val="clear" w:color="auto" w:fill="auto"/>
            <w:noWrap/>
            <w:vAlign w:val="bottom"/>
            <w:hideMark/>
          </w:tcPr>
          <w:p w14:paraId="0A41C63C" w14:textId="77777777" w:rsidR="00F731F4" w:rsidRPr="001260F3" w:rsidRDefault="00F731F4" w:rsidP="00F731F4">
            <w:pPr>
              <w:jc w:val="right"/>
              <w:rPr>
                <w:rFonts w:ascii="Calibri" w:hAnsi="Calibri"/>
                <w:sz w:val="16"/>
                <w:szCs w:val="16"/>
              </w:rPr>
            </w:pPr>
            <w:r w:rsidRPr="001260F3">
              <w:rPr>
                <w:rFonts w:ascii="Calibri" w:hAnsi="Calibri"/>
                <w:sz w:val="16"/>
                <w:szCs w:val="16"/>
              </w:rPr>
              <w:t>20</w:t>
            </w:r>
          </w:p>
        </w:tc>
        <w:tc>
          <w:tcPr>
            <w:tcW w:w="2608" w:type="dxa"/>
            <w:tcBorders>
              <w:top w:val="nil"/>
              <w:left w:val="nil"/>
              <w:bottom w:val="single" w:sz="4" w:space="0" w:color="auto"/>
              <w:right w:val="single" w:sz="4" w:space="0" w:color="auto"/>
            </w:tcBorders>
            <w:shd w:val="clear" w:color="auto" w:fill="auto"/>
            <w:noWrap/>
            <w:vAlign w:val="bottom"/>
            <w:hideMark/>
          </w:tcPr>
          <w:p w14:paraId="185EA784" w14:textId="77777777" w:rsidR="00F731F4" w:rsidRPr="001260F3" w:rsidRDefault="00F731F4" w:rsidP="00F731F4">
            <w:pPr>
              <w:rPr>
                <w:rFonts w:ascii="Calibri" w:hAnsi="Calibri"/>
                <w:sz w:val="16"/>
                <w:szCs w:val="16"/>
              </w:rPr>
            </w:pPr>
            <w:r w:rsidRPr="001260F3">
              <w:rPr>
                <w:rFonts w:ascii="Calibri" w:hAnsi="Calibri"/>
                <w:sz w:val="16"/>
                <w:szCs w:val="16"/>
              </w:rPr>
              <w:t>Heathy Dry Forest</w:t>
            </w:r>
          </w:p>
        </w:tc>
        <w:tc>
          <w:tcPr>
            <w:tcW w:w="795" w:type="dxa"/>
            <w:tcBorders>
              <w:top w:val="nil"/>
              <w:left w:val="nil"/>
              <w:bottom w:val="single" w:sz="4" w:space="0" w:color="auto"/>
              <w:right w:val="single" w:sz="4" w:space="0" w:color="auto"/>
            </w:tcBorders>
            <w:shd w:val="clear" w:color="auto" w:fill="auto"/>
            <w:noWrap/>
            <w:vAlign w:val="bottom"/>
            <w:hideMark/>
          </w:tcPr>
          <w:p w14:paraId="024D43E1"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87,026 </w:t>
            </w:r>
          </w:p>
        </w:tc>
        <w:tc>
          <w:tcPr>
            <w:tcW w:w="719" w:type="dxa"/>
            <w:tcBorders>
              <w:top w:val="nil"/>
              <w:left w:val="nil"/>
              <w:bottom w:val="single" w:sz="4" w:space="0" w:color="auto"/>
              <w:right w:val="single" w:sz="4" w:space="0" w:color="auto"/>
            </w:tcBorders>
            <w:shd w:val="clear" w:color="auto" w:fill="auto"/>
            <w:noWrap/>
            <w:vAlign w:val="bottom"/>
            <w:hideMark/>
          </w:tcPr>
          <w:p w14:paraId="6931C8CE"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11 </w:t>
            </w:r>
          </w:p>
        </w:tc>
        <w:tc>
          <w:tcPr>
            <w:tcW w:w="974" w:type="dxa"/>
            <w:tcBorders>
              <w:top w:val="single" w:sz="4" w:space="0" w:color="auto"/>
              <w:left w:val="nil"/>
              <w:bottom w:val="single" w:sz="4" w:space="0" w:color="auto"/>
              <w:right w:val="single" w:sz="4" w:space="0" w:color="auto"/>
            </w:tcBorders>
          </w:tcPr>
          <w:p w14:paraId="35F17E46" w14:textId="77777777" w:rsidR="00F731F4" w:rsidRPr="001260F3" w:rsidRDefault="00F731F4" w:rsidP="00F731F4">
            <w:pPr>
              <w:jc w:val="right"/>
              <w:rPr>
                <w:rFonts w:ascii="Calibri" w:hAnsi="Calibri"/>
                <w:sz w:val="16"/>
                <w:szCs w:val="16"/>
              </w:rPr>
            </w:pPr>
            <w:r w:rsidRPr="001260F3">
              <w:rPr>
                <w:rFonts w:ascii="Calibri" w:hAnsi="Calibri"/>
                <w:sz w:val="16"/>
                <w:szCs w:val="16"/>
              </w:rPr>
              <w:t>No</w:t>
            </w:r>
          </w:p>
        </w:tc>
        <w:tc>
          <w:tcPr>
            <w:tcW w:w="797" w:type="dxa"/>
            <w:tcBorders>
              <w:top w:val="nil"/>
              <w:left w:val="single" w:sz="4" w:space="0" w:color="auto"/>
              <w:bottom w:val="single" w:sz="4" w:space="0" w:color="auto"/>
              <w:right w:val="single" w:sz="4" w:space="0" w:color="auto"/>
            </w:tcBorders>
            <w:shd w:val="clear" w:color="auto" w:fill="auto"/>
            <w:noWrap/>
            <w:vAlign w:val="bottom"/>
            <w:hideMark/>
          </w:tcPr>
          <w:p w14:paraId="0C862271"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9,327 </w:t>
            </w:r>
          </w:p>
        </w:tc>
        <w:tc>
          <w:tcPr>
            <w:tcW w:w="797" w:type="dxa"/>
            <w:tcBorders>
              <w:top w:val="nil"/>
              <w:left w:val="nil"/>
              <w:bottom w:val="single" w:sz="4" w:space="0" w:color="auto"/>
              <w:right w:val="single" w:sz="4" w:space="0" w:color="auto"/>
            </w:tcBorders>
            <w:shd w:val="clear" w:color="auto" w:fill="auto"/>
            <w:noWrap/>
            <w:vAlign w:val="bottom"/>
            <w:hideMark/>
          </w:tcPr>
          <w:p w14:paraId="10E408D1"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7,147 </w:t>
            </w:r>
          </w:p>
        </w:tc>
        <w:tc>
          <w:tcPr>
            <w:tcW w:w="536" w:type="dxa"/>
            <w:tcBorders>
              <w:top w:val="nil"/>
              <w:left w:val="nil"/>
              <w:bottom w:val="single" w:sz="4" w:space="0" w:color="auto"/>
              <w:right w:val="single" w:sz="4" w:space="0" w:color="auto"/>
            </w:tcBorders>
            <w:shd w:val="clear" w:color="auto" w:fill="auto"/>
            <w:noWrap/>
            <w:vAlign w:val="bottom"/>
            <w:hideMark/>
          </w:tcPr>
          <w:p w14:paraId="17330382"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77 </w:t>
            </w:r>
          </w:p>
        </w:tc>
        <w:tc>
          <w:tcPr>
            <w:tcW w:w="804" w:type="dxa"/>
            <w:tcBorders>
              <w:top w:val="nil"/>
              <w:left w:val="nil"/>
              <w:bottom w:val="single" w:sz="4" w:space="0" w:color="auto"/>
              <w:right w:val="single" w:sz="4" w:space="0" w:color="auto"/>
            </w:tcBorders>
            <w:shd w:val="clear" w:color="auto" w:fill="auto"/>
            <w:noWrap/>
            <w:vAlign w:val="bottom"/>
            <w:hideMark/>
          </w:tcPr>
          <w:p w14:paraId="1B1A53F1"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5,686 </w:t>
            </w:r>
          </w:p>
        </w:tc>
        <w:tc>
          <w:tcPr>
            <w:tcW w:w="804" w:type="dxa"/>
            <w:tcBorders>
              <w:top w:val="nil"/>
              <w:left w:val="nil"/>
              <w:bottom w:val="single" w:sz="4" w:space="0" w:color="auto"/>
              <w:right w:val="single" w:sz="4" w:space="0" w:color="auto"/>
            </w:tcBorders>
            <w:shd w:val="clear" w:color="auto" w:fill="auto"/>
            <w:noWrap/>
            <w:vAlign w:val="bottom"/>
            <w:hideMark/>
          </w:tcPr>
          <w:p w14:paraId="5C13037D"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1,461 </w:t>
            </w:r>
          </w:p>
        </w:tc>
        <w:tc>
          <w:tcPr>
            <w:tcW w:w="797" w:type="dxa"/>
            <w:tcBorders>
              <w:top w:val="nil"/>
              <w:left w:val="nil"/>
              <w:bottom w:val="single" w:sz="4" w:space="0" w:color="auto"/>
              <w:right w:val="single" w:sz="4" w:space="0" w:color="auto"/>
            </w:tcBorders>
            <w:shd w:val="clear" w:color="auto" w:fill="auto"/>
            <w:noWrap/>
            <w:vAlign w:val="bottom"/>
            <w:hideMark/>
          </w:tcPr>
          <w:p w14:paraId="6079C26D"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12 </w:t>
            </w:r>
          </w:p>
        </w:tc>
        <w:tc>
          <w:tcPr>
            <w:tcW w:w="797" w:type="dxa"/>
            <w:tcBorders>
              <w:top w:val="nil"/>
              <w:left w:val="nil"/>
              <w:bottom w:val="single" w:sz="4" w:space="0" w:color="auto"/>
              <w:right w:val="single" w:sz="4" w:space="0" w:color="auto"/>
            </w:tcBorders>
            <w:shd w:val="clear" w:color="auto" w:fill="auto"/>
            <w:noWrap/>
            <w:vAlign w:val="bottom"/>
            <w:hideMark/>
          </w:tcPr>
          <w:p w14:paraId="3A24BEA4"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1,753 </w:t>
            </w:r>
          </w:p>
        </w:tc>
        <w:tc>
          <w:tcPr>
            <w:tcW w:w="797" w:type="dxa"/>
            <w:tcBorders>
              <w:top w:val="nil"/>
              <w:left w:val="nil"/>
              <w:bottom w:val="single" w:sz="4" w:space="0" w:color="auto"/>
              <w:right w:val="single" w:sz="4" w:space="0" w:color="auto"/>
            </w:tcBorders>
            <w:shd w:val="clear" w:color="auto" w:fill="auto"/>
            <w:noWrap/>
            <w:vAlign w:val="bottom"/>
            <w:hideMark/>
          </w:tcPr>
          <w:p w14:paraId="2EB27AC3"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349 </w:t>
            </w:r>
          </w:p>
        </w:tc>
        <w:tc>
          <w:tcPr>
            <w:tcW w:w="804" w:type="dxa"/>
            <w:tcBorders>
              <w:top w:val="nil"/>
              <w:left w:val="nil"/>
              <w:bottom w:val="single" w:sz="4" w:space="0" w:color="auto"/>
              <w:right w:val="single" w:sz="4" w:space="0" w:color="auto"/>
            </w:tcBorders>
            <w:shd w:val="clear" w:color="auto" w:fill="auto"/>
            <w:noWrap/>
            <w:vAlign w:val="bottom"/>
            <w:hideMark/>
          </w:tcPr>
          <w:p w14:paraId="101C54DF"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w:t>
            </w:r>
          </w:p>
        </w:tc>
        <w:tc>
          <w:tcPr>
            <w:tcW w:w="797" w:type="dxa"/>
            <w:tcBorders>
              <w:top w:val="nil"/>
              <w:left w:val="nil"/>
              <w:bottom w:val="single" w:sz="4" w:space="0" w:color="auto"/>
              <w:right w:val="single" w:sz="4" w:space="0" w:color="auto"/>
            </w:tcBorders>
            <w:shd w:val="clear" w:color="auto" w:fill="auto"/>
            <w:noWrap/>
            <w:vAlign w:val="bottom"/>
            <w:hideMark/>
          </w:tcPr>
          <w:p w14:paraId="29F0B42C"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28 </w:t>
            </w:r>
          </w:p>
        </w:tc>
        <w:tc>
          <w:tcPr>
            <w:tcW w:w="797" w:type="dxa"/>
            <w:tcBorders>
              <w:top w:val="nil"/>
              <w:left w:val="nil"/>
              <w:bottom w:val="single" w:sz="4" w:space="0" w:color="auto"/>
              <w:right w:val="single" w:sz="8" w:space="0" w:color="auto"/>
            </w:tcBorders>
            <w:shd w:val="clear" w:color="auto" w:fill="auto"/>
            <w:noWrap/>
            <w:vAlign w:val="bottom"/>
            <w:hideMark/>
          </w:tcPr>
          <w:p w14:paraId="123CC890"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39 </w:t>
            </w:r>
          </w:p>
        </w:tc>
      </w:tr>
      <w:tr w:rsidR="001260F3" w:rsidRPr="001260F3" w14:paraId="0B93BF74" w14:textId="77777777" w:rsidTr="00FB7918">
        <w:trPr>
          <w:trHeight w:val="300"/>
        </w:trPr>
        <w:tc>
          <w:tcPr>
            <w:tcW w:w="479" w:type="dxa"/>
            <w:tcBorders>
              <w:top w:val="nil"/>
              <w:left w:val="single" w:sz="8" w:space="0" w:color="auto"/>
              <w:bottom w:val="single" w:sz="4" w:space="0" w:color="auto"/>
              <w:right w:val="single" w:sz="4" w:space="0" w:color="auto"/>
            </w:tcBorders>
            <w:shd w:val="clear" w:color="auto" w:fill="auto"/>
            <w:noWrap/>
            <w:vAlign w:val="bottom"/>
            <w:hideMark/>
          </w:tcPr>
          <w:p w14:paraId="7A32FFE4" w14:textId="77777777" w:rsidR="00F731F4" w:rsidRPr="001260F3" w:rsidRDefault="00F731F4" w:rsidP="00F731F4">
            <w:pPr>
              <w:jc w:val="right"/>
              <w:rPr>
                <w:rFonts w:ascii="Calibri" w:hAnsi="Calibri"/>
                <w:sz w:val="16"/>
                <w:szCs w:val="16"/>
              </w:rPr>
            </w:pPr>
            <w:r w:rsidRPr="001260F3">
              <w:rPr>
                <w:rFonts w:ascii="Calibri" w:hAnsi="Calibri"/>
                <w:sz w:val="16"/>
                <w:szCs w:val="16"/>
              </w:rPr>
              <w:t>21</w:t>
            </w:r>
          </w:p>
        </w:tc>
        <w:tc>
          <w:tcPr>
            <w:tcW w:w="2608" w:type="dxa"/>
            <w:tcBorders>
              <w:top w:val="nil"/>
              <w:left w:val="nil"/>
              <w:bottom w:val="single" w:sz="4" w:space="0" w:color="auto"/>
              <w:right w:val="single" w:sz="4" w:space="0" w:color="auto"/>
            </w:tcBorders>
            <w:shd w:val="clear" w:color="auto" w:fill="auto"/>
            <w:noWrap/>
            <w:vAlign w:val="bottom"/>
            <w:hideMark/>
          </w:tcPr>
          <w:p w14:paraId="118FCCD6" w14:textId="77777777" w:rsidR="00F731F4" w:rsidRPr="001260F3" w:rsidRDefault="00F731F4" w:rsidP="00F731F4">
            <w:pPr>
              <w:rPr>
                <w:rFonts w:ascii="Calibri" w:hAnsi="Calibri"/>
                <w:sz w:val="16"/>
                <w:szCs w:val="16"/>
              </w:rPr>
            </w:pPr>
            <w:r w:rsidRPr="001260F3">
              <w:rPr>
                <w:rFonts w:ascii="Calibri" w:hAnsi="Calibri"/>
                <w:sz w:val="16"/>
                <w:szCs w:val="16"/>
              </w:rPr>
              <w:t>Shrubby Dry Forest</w:t>
            </w:r>
          </w:p>
        </w:tc>
        <w:tc>
          <w:tcPr>
            <w:tcW w:w="795" w:type="dxa"/>
            <w:tcBorders>
              <w:top w:val="nil"/>
              <w:left w:val="nil"/>
              <w:bottom w:val="single" w:sz="4" w:space="0" w:color="auto"/>
              <w:right w:val="single" w:sz="4" w:space="0" w:color="auto"/>
            </w:tcBorders>
            <w:shd w:val="clear" w:color="auto" w:fill="auto"/>
            <w:noWrap/>
            <w:vAlign w:val="bottom"/>
            <w:hideMark/>
          </w:tcPr>
          <w:p w14:paraId="54B1DCB9"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279,838 </w:t>
            </w:r>
          </w:p>
        </w:tc>
        <w:tc>
          <w:tcPr>
            <w:tcW w:w="719" w:type="dxa"/>
            <w:tcBorders>
              <w:top w:val="nil"/>
              <w:left w:val="nil"/>
              <w:bottom w:val="single" w:sz="4" w:space="0" w:color="auto"/>
              <w:right w:val="single" w:sz="4" w:space="0" w:color="auto"/>
            </w:tcBorders>
            <w:shd w:val="clear" w:color="auto" w:fill="auto"/>
            <w:noWrap/>
            <w:vAlign w:val="bottom"/>
            <w:hideMark/>
          </w:tcPr>
          <w:p w14:paraId="466D7AC6"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19 </w:t>
            </w:r>
          </w:p>
        </w:tc>
        <w:tc>
          <w:tcPr>
            <w:tcW w:w="974" w:type="dxa"/>
            <w:tcBorders>
              <w:top w:val="single" w:sz="4" w:space="0" w:color="auto"/>
              <w:left w:val="nil"/>
              <w:bottom w:val="single" w:sz="4" w:space="0" w:color="auto"/>
              <w:right w:val="single" w:sz="4" w:space="0" w:color="auto"/>
            </w:tcBorders>
          </w:tcPr>
          <w:p w14:paraId="710BE866" w14:textId="77777777" w:rsidR="00F731F4" w:rsidRPr="001260F3" w:rsidRDefault="00F731F4" w:rsidP="00F731F4">
            <w:pPr>
              <w:jc w:val="right"/>
              <w:rPr>
                <w:rFonts w:ascii="Calibri" w:hAnsi="Calibri"/>
                <w:sz w:val="16"/>
                <w:szCs w:val="16"/>
              </w:rPr>
            </w:pPr>
            <w:r w:rsidRPr="001260F3">
              <w:rPr>
                <w:rFonts w:ascii="Calibri" w:hAnsi="Calibri"/>
                <w:sz w:val="16"/>
                <w:szCs w:val="16"/>
              </w:rPr>
              <w:t>No</w:t>
            </w:r>
          </w:p>
        </w:tc>
        <w:tc>
          <w:tcPr>
            <w:tcW w:w="797" w:type="dxa"/>
            <w:tcBorders>
              <w:top w:val="nil"/>
              <w:left w:val="single" w:sz="4" w:space="0" w:color="auto"/>
              <w:bottom w:val="single" w:sz="4" w:space="0" w:color="auto"/>
              <w:right w:val="single" w:sz="4" w:space="0" w:color="auto"/>
            </w:tcBorders>
            <w:shd w:val="clear" w:color="auto" w:fill="auto"/>
            <w:noWrap/>
            <w:vAlign w:val="bottom"/>
            <w:hideMark/>
          </w:tcPr>
          <w:p w14:paraId="70DF9586"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53,319 </w:t>
            </w:r>
          </w:p>
        </w:tc>
        <w:tc>
          <w:tcPr>
            <w:tcW w:w="797" w:type="dxa"/>
            <w:tcBorders>
              <w:top w:val="nil"/>
              <w:left w:val="nil"/>
              <w:bottom w:val="single" w:sz="4" w:space="0" w:color="auto"/>
              <w:right w:val="single" w:sz="4" w:space="0" w:color="auto"/>
            </w:tcBorders>
            <w:shd w:val="clear" w:color="auto" w:fill="auto"/>
            <w:noWrap/>
            <w:vAlign w:val="bottom"/>
            <w:hideMark/>
          </w:tcPr>
          <w:p w14:paraId="4C783B47"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25,944 </w:t>
            </w:r>
          </w:p>
        </w:tc>
        <w:tc>
          <w:tcPr>
            <w:tcW w:w="536" w:type="dxa"/>
            <w:tcBorders>
              <w:top w:val="nil"/>
              <w:left w:val="nil"/>
              <w:bottom w:val="single" w:sz="4" w:space="0" w:color="auto"/>
              <w:right w:val="single" w:sz="4" w:space="0" w:color="auto"/>
            </w:tcBorders>
            <w:shd w:val="clear" w:color="auto" w:fill="auto"/>
            <w:noWrap/>
            <w:vAlign w:val="bottom"/>
            <w:hideMark/>
          </w:tcPr>
          <w:p w14:paraId="3B86E78A"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49 </w:t>
            </w:r>
          </w:p>
        </w:tc>
        <w:tc>
          <w:tcPr>
            <w:tcW w:w="804" w:type="dxa"/>
            <w:tcBorders>
              <w:top w:val="nil"/>
              <w:left w:val="nil"/>
              <w:bottom w:val="single" w:sz="4" w:space="0" w:color="auto"/>
              <w:right w:val="single" w:sz="4" w:space="0" w:color="auto"/>
            </w:tcBorders>
            <w:shd w:val="clear" w:color="auto" w:fill="auto"/>
            <w:noWrap/>
            <w:vAlign w:val="bottom"/>
            <w:hideMark/>
          </w:tcPr>
          <w:p w14:paraId="416D5D51"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14,581 </w:t>
            </w:r>
          </w:p>
        </w:tc>
        <w:tc>
          <w:tcPr>
            <w:tcW w:w="804" w:type="dxa"/>
            <w:tcBorders>
              <w:top w:val="nil"/>
              <w:left w:val="nil"/>
              <w:bottom w:val="single" w:sz="4" w:space="0" w:color="auto"/>
              <w:right w:val="single" w:sz="4" w:space="0" w:color="auto"/>
            </w:tcBorders>
            <w:shd w:val="clear" w:color="auto" w:fill="auto"/>
            <w:noWrap/>
            <w:vAlign w:val="bottom"/>
            <w:hideMark/>
          </w:tcPr>
          <w:p w14:paraId="1BA1D182"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11,363 </w:t>
            </w:r>
          </w:p>
        </w:tc>
        <w:tc>
          <w:tcPr>
            <w:tcW w:w="797" w:type="dxa"/>
            <w:tcBorders>
              <w:top w:val="nil"/>
              <w:left w:val="nil"/>
              <w:bottom w:val="single" w:sz="4" w:space="0" w:color="auto"/>
              <w:right w:val="single" w:sz="4" w:space="0" w:color="auto"/>
            </w:tcBorders>
            <w:shd w:val="clear" w:color="auto" w:fill="auto"/>
            <w:noWrap/>
            <w:vAlign w:val="bottom"/>
            <w:hideMark/>
          </w:tcPr>
          <w:p w14:paraId="29EF1CFA"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358 </w:t>
            </w:r>
          </w:p>
        </w:tc>
        <w:tc>
          <w:tcPr>
            <w:tcW w:w="797" w:type="dxa"/>
            <w:tcBorders>
              <w:top w:val="nil"/>
              <w:left w:val="nil"/>
              <w:bottom w:val="single" w:sz="4" w:space="0" w:color="auto"/>
              <w:right w:val="single" w:sz="4" w:space="0" w:color="auto"/>
            </w:tcBorders>
            <w:shd w:val="clear" w:color="auto" w:fill="auto"/>
            <w:noWrap/>
            <w:vAlign w:val="bottom"/>
            <w:hideMark/>
          </w:tcPr>
          <w:p w14:paraId="553777DD"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21,028 </w:t>
            </w:r>
          </w:p>
        </w:tc>
        <w:tc>
          <w:tcPr>
            <w:tcW w:w="797" w:type="dxa"/>
            <w:tcBorders>
              <w:top w:val="nil"/>
              <w:left w:val="nil"/>
              <w:bottom w:val="single" w:sz="4" w:space="0" w:color="auto"/>
              <w:right w:val="single" w:sz="4" w:space="0" w:color="auto"/>
            </w:tcBorders>
            <w:shd w:val="clear" w:color="auto" w:fill="auto"/>
            <w:noWrap/>
            <w:vAlign w:val="bottom"/>
            <w:hideMark/>
          </w:tcPr>
          <w:p w14:paraId="4BFE3958"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5,787 </w:t>
            </w:r>
          </w:p>
        </w:tc>
        <w:tc>
          <w:tcPr>
            <w:tcW w:w="804" w:type="dxa"/>
            <w:tcBorders>
              <w:top w:val="nil"/>
              <w:left w:val="nil"/>
              <w:bottom w:val="single" w:sz="4" w:space="0" w:color="auto"/>
              <w:right w:val="single" w:sz="4" w:space="0" w:color="auto"/>
            </w:tcBorders>
            <w:shd w:val="clear" w:color="auto" w:fill="auto"/>
            <w:noWrap/>
            <w:vAlign w:val="bottom"/>
            <w:hideMark/>
          </w:tcPr>
          <w:p w14:paraId="72EAB98F"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67 </w:t>
            </w:r>
          </w:p>
        </w:tc>
        <w:tc>
          <w:tcPr>
            <w:tcW w:w="797" w:type="dxa"/>
            <w:tcBorders>
              <w:top w:val="nil"/>
              <w:left w:val="nil"/>
              <w:bottom w:val="single" w:sz="4" w:space="0" w:color="auto"/>
              <w:right w:val="single" w:sz="4" w:space="0" w:color="auto"/>
            </w:tcBorders>
            <w:shd w:val="clear" w:color="auto" w:fill="auto"/>
            <w:noWrap/>
            <w:vAlign w:val="bottom"/>
            <w:hideMark/>
          </w:tcPr>
          <w:p w14:paraId="31DDA5ED"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52 </w:t>
            </w:r>
          </w:p>
        </w:tc>
        <w:tc>
          <w:tcPr>
            <w:tcW w:w="797" w:type="dxa"/>
            <w:tcBorders>
              <w:top w:val="nil"/>
              <w:left w:val="nil"/>
              <w:bottom w:val="single" w:sz="4" w:space="0" w:color="auto"/>
              <w:right w:val="single" w:sz="8" w:space="0" w:color="auto"/>
            </w:tcBorders>
            <w:shd w:val="clear" w:color="auto" w:fill="auto"/>
            <w:noWrap/>
            <w:vAlign w:val="bottom"/>
            <w:hideMark/>
          </w:tcPr>
          <w:p w14:paraId="1F333C0F"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82 </w:t>
            </w:r>
          </w:p>
        </w:tc>
      </w:tr>
      <w:tr w:rsidR="001260F3" w:rsidRPr="001260F3" w14:paraId="440E922B" w14:textId="77777777" w:rsidTr="00FB7918">
        <w:trPr>
          <w:trHeight w:val="300"/>
        </w:trPr>
        <w:tc>
          <w:tcPr>
            <w:tcW w:w="479" w:type="dxa"/>
            <w:tcBorders>
              <w:top w:val="nil"/>
              <w:left w:val="single" w:sz="8" w:space="0" w:color="auto"/>
              <w:bottom w:val="single" w:sz="4" w:space="0" w:color="auto"/>
              <w:right w:val="single" w:sz="4" w:space="0" w:color="auto"/>
            </w:tcBorders>
            <w:shd w:val="clear" w:color="auto" w:fill="auto"/>
            <w:noWrap/>
            <w:vAlign w:val="bottom"/>
            <w:hideMark/>
          </w:tcPr>
          <w:p w14:paraId="3E247ADD" w14:textId="77777777" w:rsidR="00F731F4" w:rsidRPr="001260F3" w:rsidRDefault="00F731F4" w:rsidP="00F731F4">
            <w:pPr>
              <w:jc w:val="right"/>
              <w:rPr>
                <w:rFonts w:ascii="Calibri" w:hAnsi="Calibri"/>
                <w:sz w:val="16"/>
                <w:szCs w:val="16"/>
              </w:rPr>
            </w:pPr>
            <w:r w:rsidRPr="001260F3">
              <w:rPr>
                <w:rFonts w:ascii="Calibri" w:hAnsi="Calibri"/>
                <w:sz w:val="16"/>
                <w:szCs w:val="16"/>
              </w:rPr>
              <w:t>22</w:t>
            </w:r>
          </w:p>
        </w:tc>
        <w:tc>
          <w:tcPr>
            <w:tcW w:w="2608" w:type="dxa"/>
            <w:tcBorders>
              <w:top w:val="nil"/>
              <w:left w:val="nil"/>
              <w:bottom w:val="single" w:sz="4" w:space="0" w:color="auto"/>
              <w:right w:val="single" w:sz="4" w:space="0" w:color="auto"/>
            </w:tcBorders>
            <w:shd w:val="clear" w:color="auto" w:fill="auto"/>
            <w:noWrap/>
            <w:vAlign w:val="bottom"/>
            <w:hideMark/>
          </w:tcPr>
          <w:p w14:paraId="188A5331" w14:textId="77777777" w:rsidR="00F731F4" w:rsidRPr="001260F3" w:rsidRDefault="00F731F4" w:rsidP="00F731F4">
            <w:pPr>
              <w:rPr>
                <w:rFonts w:ascii="Calibri" w:hAnsi="Calibri"/>
                <w:sz w:val="16"/>
                <w:szCs w:val="16"/>
              </w:rPr>
            </w:pPr>
            <w:r w:rsidRPr="001260F3">
              <w:rPr>
                <w:rFonts w:ascii="Calibri" w:hAnsi="Calibri"/>
                <w:sz w:val="16"/>
                <w:szCs w:val="16"/>
              </w:rPr>
              <w:t>Grassy Dry Forest</w:t>
            </w:r>
          </w:p>
        </w:tc>
        <w:tc>
          <w:tcPr>
            <w:tcW w:w="795" w:type="dxa"/>
            <w:tcBorders>
              <w:top w:val="nil"/>
              <w:left w:val="nil"/>
              <w:bottom w:val="single" w:sz="4" w:space="0" w:color="auto"/>
              <w:right w:val="single" w:sz="4" w:space="0" w:color="auto"/>
            </w:tcBorders>
            <w:shd w:val="clear" w:color="auto" w:fill="auto"/>
            <w:noWrap/>
            <w:vAlign w:val="bottom"/>
            <w:hideMark/>
          </w:tcPr>
          <w:p w14:paraId="0DA64FA7"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190,408 </w:t>
            </w:r>
          </w:p>
        </w:tc>
        <w:tc>
          <w:tcPr>
            <w:tcW w:w="719" w:type="dxa"/>
            <w:tcBorders>
              <w:top w:val="nil"/>
              <w:left w:val="nil"/>
              <w:bottom w:val="single" w:sz="4" w:space="0" w:color="auto"/>
              <w:right w:val="single" w:sz="4" w:space="0" w:color="auto"/>
            </w:tcBorders>
            <w:shd w:val="clear" w:color="auto" w:fill="auto"/>
            <w:noWrap/>
            <w:vAlign w:val="bottom"/>
            <w:hideMark/>
          </w:tcPr>
          <w:p w14:paraId="404A6CC5"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5 </w:t>
            </w:r>
          </w:p>
        </w:tc>
        <w:tc>
          <w:tcPr>
            <w:tcW w:w="974" w:type="dxa"/>
            <w:tcBorders>
              <w:top w:val="single" w:sz="4" w:space="0" w:color="auto"/>
              <w:left w:val="nil"/>
              <w:bottom w:val="single" w:sz="4" w:space="0" w:color="auto"/>
              <w:right w:val="single" w:sz="4" w:space="0" w:color="auto"/>
            </w:tcBorders>
          </w:tcPr>
          <w:p w14:paraId="023B96C4" w14:textId="77777777" w:rsidR="00F731F4" w:rsidRPr="001260F3" w:rsidRDefault="00F731F4" w:rsidP="00F731F4">
            <w:pPr>
              <w:jc w:val="right"/>
              <w:rPr>
                <w:rFonts w:ascii="Calibri" w:hAnsi="Calibri"/>
                <w:sz w:val="16"/>
                <w:szCs w:val="16"/>
              </w:rPr>
            </w:pPr>
            <w:r w:rsidRPr="001260F3">
              <w:rPr>
                <w:rFonts w:ascii="Calibri" w:hAnsi="Calibri"/>
                <w:sz w:val="16"/>
                <w:szCs w:val="16"/>
              </w:rPr>
              <w:t>Yes</w:t>
            </w:r>
          </w:p>
        </w:tc>
        <w:tc>
          <w:tcPr>
            <w:tcW w:w="797" w:type="dxa"/>
            <w:tcBorders>
              <w:top w:val="nil"/>
              <w:left w:val="single" w:sz="4" w:space="0" w:color="auto"/>
              <w:bottom w:val="single" w:sz="4" w:space="0" w:color="auto"/>
              <w:right w:val="single" w:sz="4" w:space="0" w:color="auto"/>
            </w:tcBorders>
            <w:shd w:val="clear" w:color="auto" w:fill="auto"/>
            <w:noWrap/>
            <w:vAlign w:val="bottom"/>
            <w:hideMark/>
          </w:tcPr>
          <w:p w14:paraId="43137E79"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10,145 </w:t>
            </w:r>
          </w:p>
        </w:tc>
        <w:tc>
          <w:tcPr>
            <w:tcW w:w="797" w:type="dxa"/>
            <w:tcBorders>
              <w:top w:val="nil"/>
              <w:left w:val="nil"/>
              <w:bottom w:val="single" w:sz="4" w:space="0" w:color="auto"/>
              <w:right w:val="single" w:sz="4" w:space="0" w:color="auto"/>
            </w:tcBorders>
            <w:shd w:val="clear" w:color="auto" w:fill="auto"/>
            <w:noWrap/>
            <w:vAlign w:val="bottom"/>
            <w:hideMark/>
          </w:tcPr>
          <w:p w14:paraId="5DE7B44F"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6,979 </w:t>
            </w:r>
          </w:p>
        </w:tc>
        <w:tc>
          <w:tcPr>
            <w:tcW w:w="536" w:type="dxa"/>
            <w:tcBorders>
              <w:top w:val="nil"/>
              <w:left w:val="nil"/>
              <w:bottom w:val="single" w:sz="4" w:space="0" w:color="auto"/>
              <w:right w:val="single" w:sz="4" w:space="0" w:color="auto"/>
            </w:tcBorders>
            <w:shd w:val="clear" w:color="auto" w:fill="auto"/>
            <w:noWrap/>
            <w:vAlign w:val="bottom"/>
            <w:hideMark/>
          </w:tcPr>
          <w:p w14:paraId="1CFD2F11"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69 </w:t>
            </w:r>
          </w:p>
        </w:tc>
        <w:tc>
          <w:tcPr>
            <w:tcW w:w="804" w:type="dxa"/>
            <w:tcBorders>
              <w:top w:val="nil"/>
              <w:left w:val="nil"/>
              <w:bottom w:val="single" w:sz="4" w:space="0" w:color="auto"/>
              <w:right w:val="single" w:sz="4" w:space="0" w:color="auto"/>
            </w:tcBorders>
            <w:shd w:val="clear" w:color="auto" w:fill="auto"/>
            <w:noWrap/>
            <w:vAlign w:val="bottom"/>
            <w:hideMark/>
          </w:tcPr>
          <w:p w14:paraId="38035606"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3,922 </w:t>
            </w:r>
          </w:p>
        </w:tc>
        <w:tc>
          <w:tcPr>
            <w:tcW w:w="804" w:type="dxa"/>
            <w:tcBorders>
              <w:top w:val="nil"/>
              <w:left w:val="nil"/>
              <w:bottom w:val="single" w:sz="4" w:space="0" w:color="auto"/>
              <w:right w:val="single" w:sz="4" w:space="0" w:color="auto"/>
            </w:tcBorders>
            <w:shd w:val="clear" w:color="auto" w:fill="auto"/>
            <w:noWrap/>
            <w:vAlign w:val="bottom"/>
            <w:hideMark/>
          </w:tcPr>
          <w:p w14:paraId="7307FC84"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3,056 </w:t>
            </w:r>
          </w:p>
        </w:tc>
        <w:tc>
          <w:tcPr>
            <w:tcW w:w="797" w:type="dxa"/>
            <w:tcBorders>
              <w:top w:val="nil"/>
              <w:left w:val="nil"/>
              <w:bottom w:val="single" w:sz="4" w:space="0" w:color="auto"/>
              <w:right w:val="single" w:sz="4" w:space="0" w:color="auto"/>
            </w:tcBorders>
            <w:shd w:val="clear" w:color="auto" w:fill="auto"/>
            <w:noWrap/>
            <w:vAlign w:val="bottom"/>
            <w:hideMark/>
          </w:tcPr>
          <w:p w14:paraId="146F5A14"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8 </w:t>
            </w:r>
          </w:p>
        </w:tc>
        <w:tc>
          <w:tcPr>
            <w:tcW w:w="797" w:type="dxa"/>
            <w:tcBorders>
              <w:top w:val="nil"/>
              <w:left w:val="nil"/>
              <w:bottom w:val="single" w:sz="4" w:space="0" w:color="auto"/>
              <w:right w:val="single" w:sz="4" w:space="0" w:color="auto"/>
            </w:tcBorders>
            <w:shd w:val="clear" w:color="auto" w:fill="auto"/>
            <w:noWrap/>
            <w:vAlign w:val="bottom"/>
            <w:hideMark/>
          </w:tcPr>
          <w:p w14:paraId="0EDF6A24"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2,352 </w:t>
            </w:r>
          </w:p>
        </w:tc>
        <w:tc>
          <w:tcPr>
            <w:tcW w:w="797" w:type="dxa"/>
            <w:tcBorders>
              <w:top w:val="nil"/>
              <w:left w:val="nil"/>
              <w:bottom w:val="single" w:sz="4" w:space="0" w:color="auto"/>
              <w:right w:val="single" w:sz="4" w:space="0" w:color="auto"/>
            </w:tcBorders>
            <w:shd w:val="clear" w:color="auto" w:fill="auto"/>
            <w:noWrap/>
            <w:vAlign w:val="bottom"/>
            <w:hideMark/>
          </w:tcPr>
          <w:p w14:paraId="2BF79563"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428 </w:t>
            </w:r>
          </w:p>
        </w:tc>
        <w:tc>
          <w:tcPr>
            <w:tcW w:w="804" w:type="dxa"/>
            <w:tcBorders>
              <w:top w:val="nil"/>
              <w:left w:val="nil"/>
              <w:bottom w:val="single" w:sz="4" w:space="0" w:color="auto"/>
              <w:right w:val="single" w:sz="4" w:space="0" w:color="auto"/>
            </w:tcBorders>
            <w:shd w:val="clear" w:color="auto" w:fill="auto"/>
            <w:noWrap/>
            <w:vAlign w:val="bottom"/>
            <w:hideMark/>
          </w:tcPr>
          <w:p w14:paraId="542AB42E"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w:t>
            </w:r>
          </w:p>
        </w:tc>
        <w:tc>
          <w:tcPr>
            <w:tcW w:w="797" w:type="dxa"/>
            <w:tcBorders>
              <w:top w:val="nil"/>
              <w:left w:val="nil"/>
              <w:bottom w:val="single" w:sz="4" w:space="0" w:color="auto"/>
              <w:right w:val="single" w:sz="4" w:space="0" w:color="auto"/>
            </w:tcBorders>
            <w:shd w:val="clear" w:color="auto" w:fill="auto"/>
            <w:noWrap/>
            <w:vAlign w:val="bottom"/>
            <w:hideMark/>
          </w:tcPr>
          <w:p w14:paraId="054F31EA"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339 </w:t>
            </w:r>
          </w:p>
        </w:tc>
        <w:tc>
          <w:tcPr>
            <w:tcW w:w="797" w:type="dxa"/>
            <w:tcBorders>
              <w:top w:val="nil"/>
              <w:left w:val="nil"/>
              <w:bottom w:val="single" w:sz="4" w:space="0" w:color="auto"/>
              <w:right w:val="single" w:sz="8" w:space="0" w:color="auto"/>
            </w:tcBorders>
            <w:shd w:val="clear" w:color="auto" w:fill="auto"/>
            <w:noWrap/>
            <w:vAlign w:val="bottom"/>
            <w:hideMark/>
          </w:tcPr>
          <w:p w14:paraId="4A3A9262"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40 </w:t>
            </w:r>
          </w:p>
        </w:tc>
      </w:tr>
      <w:tr w:rsidR="001260F3" w:rsidRPr="001260F3" w14:paraId="42F0C380" w14:textId="77777777" w:rsidTr="00FB7918">
        <w:trPr>
          <w:trHeight w:val="300"/>
        </w:trPr>
        <w:tc>
          <w:tcPr>
            <w:tcW w:w="479" w:type="dxa"/>
            <w:tcBorders>
              <w:top w:val="nil"/>
              <w:left w:val="single" w:sz="8" w:space="0" w:color="auto"/>
              <w:bottom w:val="single" w:sz="4" w:space="0" w:color="auto"/>
              <w:right w:val="single" w:sz="4" w:space="0" w:color="auto"/>
            </w:tcBorders>
            <w:shd w:val="clear" w:color="auto" w:fill="auto"/>
            <w:noWrap/>
            <w:vAlign w:val="bottom"/>
            <w:hideMark/>
          </w:tcPr>
          <w:p w14:paraId="7E0A49EB" w14:textId="77777777" w:rsidR="00F731F4" w:rsidRPr="001260F3" w:rsidRDefault="00F731F4" w:rsidP="00F731F4">
            <w:pPr>
              <w:jc w:val="right"/>
              <w:rPr>
                <w:rFonts w:ascii="Calibri" w:hAnsi="Calibri"/>
                <w:sz w:val="16"/>
                <w:szCs w:val="16"/>
              </w:rPr>
            </w:pPr>
            <w:r w:rsidRPr="001260F3">
              <w:rPr>
                <w:rFonts w:ascii="Calibri" w:hAnsi="Calibri"/>
                <w:sz w:val="16"/>
                <w:szCs w:val="16"/>
              </w:rPr>
              <w:t>23</w:t>
            </w:r>
          </w:p>
        </w:tc>
        <w:tc>
          <w:tcPr>
            <w:tcW w:w="2608" w:type="dxa"/>
            <w:tcBorders>
              <w:top w:val="nil"/>
              <w:left w:val="nil"/>
              <w:bottom w:val="single" w:sz="4" w:space="0" w:color="auto"/>
              <w:right w:val="single" w:sz="4" w:space="0" w:color="auto"/>
            </w:tcBorders>
            <w:shd w:val="clear" w:color="auto" w:fill="auto"/>
            <w:noWrap/>
            <w:vAlign w:val="bottom"/>
            <w:hideMark/>
          </w:tcPr>
          <w:p w14:paraId="6BC2B574" w14:textId="77777777" w:rsidR="00F731F4" w:rsidRPr="001260F3" w:rsidRDefault="00F731F4" w:rsidP="00F731F4">
            <w:pPr>
              <w:rPr>
                <w:rFonts w:ascii="Calibri" w:hAnsi="Calibri"/>
                <w:sz w:val="16"/>
                <w:szCs w:val="16"/>
              </w:rPr>
            </w:pPr>
            <w:r w:rsidRPr="001260F3">
              <w:rPr>
                <w:rFonts w:ascii="Calibri" w:hAnsi="Calibri"/>
                <w:sz w:val="16"/>
                <w:szCs w:val="16"/>
              </w:rPr>
              <w:t>Herb-rich Foothill Forest</w:t>
            </w:r>
          </w:p>
        </w:tc>
        <w:tc>
          <w:tcPr>
            <w:tcW w:w="795" w:type="dxa"/>
            <w:tcBorders>
              <w:top w:val="nil"/>
              <w:left w:val="nil"/>
              <w:bottom w:val="single" w:sz="4" w:space="0" w:color="auto"/>
              <w:right w:val="single" w:sz="4" w:space="0" w:color="auto"/>
            </w:tcBorders>
            <w:shd w:val="clear" w:color="auto" w:fill="auto"/>
            <w:noWrap/>
            <w:vAlign w:val="bottom"/>
            <w:hideMark/>
          </w:tcPr>
          <w:p w14:paraId="27B8115D"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439,959 </w:t>
            </w:r>
          </w:p>
        </w:tc>
        <w:tc>
          <w:tcPr>
            <w:tcW w:w="719" w:type="dxa"/>
            <w:tcBorders>
              <w:top w:val="nil"/>
              <w:left w:val="nil"/>
              <w:bottom w:val="single" w:sz="4" w:space="0" w:color="auto"/>
              <w:right w:val="single" w:sz="4" w:space="0" w:color="auto"/>
            </w:tcBorders>
            <w:shd w:val="clear" w:color="auto" w:fill="auto"/>
            <w:noWrap/>
            <w:vAlign w:val="bottom"/>
            <w:hideMark/>
          </w:tcPr>
          <w:p w14:paraId="5B7ED7C1"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8 </w:t>
            </w:r>
          </w:p>
        </w:tc>
        <w:tc>
          <w:tcPr>
            <w:tcW w:w="974" w:type="dxa"/>
            <w:tcBorders>
              <w:top w:val="single" w:sz="4" w:space="0" w:color="auto"/>
              <w:left w:val="nil"/>
              <w:bottom w:val="single" w:sz="4" w:space="0" w:color="auto"/>
              <w:right w:val="single" w:sz="4" w:space="0" w:color="auto"/>
            </w:tcBorders>
          </w:tcPr>
          <w:p w14:paraId="2C27DF15" w14:textId="77777777" w:rsidR="00F731F4" w:rsidRPr="001260F3" w:rsidRDefault="00F731F4" w:rsidP="00F731F4">
            <w:pPr>
              <w:jc w:val="right"/>
              <w:rPr>
                <w:rFonts w:ascii="Calibri" w:hAnsi="Calibri"/>
                <w:sz w:val="16"/>
                <w:szCs w:val="16"/>
              </w:rPr>
            </w:pPr>
            <w:r w:rsidRPr="001260F3">
              <w:rPr>
                <w:rFonts w:ascii="Calibri" w:hAnsi="Calibri"/>
                <w:sz w:val="16"/>
                <w:szCs w:val="16"/>
              </w:rPr>
              <w:t>Yes</w:t>
            </w:r>
          </w:p>
        </w:tc>
        <w:tc>
          <w:tcPr>
            <w:tcW w:w="797" w:type="dxa"/>
            <w:tcBorders>
              <w:top w:val="nil"/>
              <w:left w:val="single" w:sz="4" w:space="0" w:color="auto"/>
              <w:bottom w:val="single" w:sz="4" w:space="0" w:color="auto"/>
              <w:right w:val="single" w:sz="4" w:space="0" w:color="auto"/>
            </w:tcBorders>
            <w:shd w:val="clear" w:color="auto" w:fill="auto"/>
            <w:noWrap/>
            <w:vAlign w:val="bottom"/>
            <w:hideMark/>
          </w:tcPr>
          <w:p w14:paraId="10A5E58C"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34,922 </w:t>
            </w:r>
          </w:p>
        </w:tc>
        <w:tc>
          <w:tcPr>
            <w:tcW w:w="797" w:type="dxa"/>
            <w:tcBorders>
              <w:top w:val="nil"/>
              <w:left w:val="nil"/>
              <w:bottom w:val="single" w:sz="4" w:space="0" w:color="auto"/>
              <w:right w:val="single" w:sz="4" w:space="0" w:color="auto"/>
            </w:tcBorders>
            <w:shd w:val="clear" w:color="auto" w:fill="auto"/>
            <w:noWrap/>
            <w:vAlign w:val="bottom"/>
            <w:hideMark/>
          </w:tcPr>
          <w:p w14:paraId="4763F92F"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17,663 </w:t>
            </w:r>
          </w:p>
        </w:tc>
        <w:tc>
          <w:tcPr>
            <w:tcW w:w="536" w:type="dxa"/>
            <w:tcBorders>
              <w:top w:val="nil"/>
              <w:left w:val="nil"/>
              <w:bottom w:val="single" w:sz="4" w:space="0" w:color="auto"/>
              <w:right w:val="single" w:sz="4" w:space="0" w:color="auto"/>
            </w:tcBorders>
            <w:shd w:val="clear" w:color="auto" w:fill="auto"/>
            <w:noWrap/>
            <w:vAlign w:val="bottom"/>
            <w:hideMark/>
          </w:tcPr>
          <w:p w14:paraId="615B6B4B"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51 </w:t>
            </w:r>
          </w:p>
        </w:tc>
        <w:tc>
          <w:tcPr>
            <w:tcW w:w="804" w:type="dxa"/>
            <w:tcBorders>
              <w:top w:val="nil"/>
              <w:left w:val="nil"/>
              <w:bottom w:val="single" w:sz="4" w:space="0" w:color="auto"/>
              <w:right w:val="single" w:sz="4" w:space="0" w:color="auto"/>
            </w:tcBorders>
            <w:shd w:val="clear" w:color="auto" w:fill="auto"/>
            <w:noWrap/>
            <w:vAlign w:val="bottom"/>
            <w:hideMark/>
          </w:tcPr>
          <w:p w14:paraId="0B3019AE"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9,252 </w:t>
            </w:r>
          </w:p>
        </w:tc>
        <w:tc>
          <w:tcPr>
            <w:tcW w:w="804" w:type="dxa"/>
            <w:tcBorders>
              <w:top w:val="nil"/>
              <w:left w:val="nil"/>
              <w:bottom w:val="single" w:sz="4" w:space="0" w:color="auto"/>
              <w:right w:val="single" w:sz="4" w:space="0" w:color="auto"/>
            </w:tcBorders>
            <w:shd w:val="clear" w:color="auto" w:fill="auto"/>
            <w:noWrap/>
            <w:vAlign w:val="bottom"/>
            <w:hideMark/>
          </w:tcPr>
          <w:p w14:paraId="4F55DE3C"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8,411 </w:t>
            </w:r>
          </w:p>
        </w:tc>
        <w:tc>
          <w:tcPr>
            <w:tcW w:w="797" w:type="dxa"/>
            <w:tcBorders>
              <w:top w:val="nil"/>
              <w:left w:val="nil"/>
              <w:bottom w:val="single" w:sz="4" w:space="0" w:color="auto"/>
              <w:right w:val="single" w:sz="4" w:space="0" w:color="auto"/>
            </w:tcBorders>
            <w:shd w:val="clear" w:color="auto" w:fill="auto"/>
            <w:noWrap/>
            <w:vAlign w:val="bottom"/>
            <w:hideMark/>
          </w:tcPr>
          <w:p w14:paraId="2C3B7C37"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130 </w:t>
            </w:r>
          </w:p>
        </w:tc>
        <w:tc>
          <w:tcPr>
            <w:tcW w:w="797" w:type="dxa"/>
            <w:tcBorders>
              <w:top w:val="nil"/>
              <w:left w:val="nil"/>
              <w:bottom w:val="single" w:sz="4" w:space="0" w:color="auto"/>
              <w:right w:val="single" w:sz="4" w:space="0" w:color="auto"/>
            </w:tcBorders>
            <w:shd w:val="clear" w:color="auto" w:fill="auto"/>
            <w:noWrap/>
            <w:vAlign w:val="bottom"/>
            <w:hideMark/>
          </w:tcPr>
          <w:p w14:paraId="01190A59"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12,669 </w:t>
            </w:r>
          </w:p>
        </w:tc>
        <w:tc>
          <w:tcPr>
            <w:tcW w:w="797" w:type="dxa"/>
            <w:tcBorders>
              <w:top w:val="nil"/>
              <w:left w:val="nil"/>
              <w:bottom w:val="single" w:sz="4" w:space="0" w:color="auto"/>
              <w:right w:val="single" w:sz="4" w:space="0" w:color="auto"/>
            </w:tcBorders>
            <w:shd w:val="clear" w:color="auto" w:fill="auto"/>
            <w:noWrap/>
            <w:vAlign w:val="bottom"/>
            <w:hideMark/>
          </w:tcPr>
          <w:p w14:paraId="38AEACEF"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4,283 </w:t>
            </w:r>
          </w:p>
        </w:tc>
        <w:tc>
          <w:tcPr>
            <w:tcW w:w="804" w:type="dxa"/>
            <w:tcBorders>
              <w:top w:val="nil"/>
              <w:left w:val="nil"/>
              <w:bottom w:val="single" w:sz="4" w:space="0" w:color="auto"/>
              <w:right w:val="single" w:sz="4" w:space="0" w:color="auto"/>
            </w:tcBorders>
            <w:shd w:val="clear" w:color="auto" w:fill="auto"/>
            <w:noWrap/>
            <w:vAlign w:val="bottom"/>
            <w:hideMark/>
          </w:tcPr>
          <w:p w14:paraId="202D13EF"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41 </w:t>
            </w:r>
          </w:p>
        </w:tc>
        <w:tc>
          <w:tcPr>
            <w:tcW w:w="797" w:type="dxa"/>
            <w:tcBorders>
              <w:top w:val="nil"/>
              <w:left w:val="nil"/>
              <w:bottom w:val="single" w:sz="4" w:space="0" w:color="auto"/>
              <w:right w:val="single" w:sz="4" w:space="0" w:color="auto"/>
            </w:tcBorders>
            <w:shd w:val="clear" w:color="auto" w:fill="auto"/>
            <w:noWrap/>
            <w:vAlign w:val="bottom"/>
            <w:hideMark/>
          </w:tcPr>
          <w:p w14:paraId="7C628539"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100 </w:t>
            </w:r>
          </w:p>
        </w:tc>
        <w:tc>
          <w:tcPr>
            <w:tcW w:w="797" w:type="dxa"/>
            <w:tcBorders>
              <w:top w:val="nil"/>
              <w:left w:val="nil"/>
              <w:bottom w:val="single" w:sz="4" w:space="0" w:color="auto"/>
              <w:right w:val="single" w:sz="8" w:space="0" w:color="auto"/>
            </w:tcBorders>
            <w:shd w:val="clear" w:color="auto" w:fill="auto"/>
            <w:noWrap/>
            <w:vAlign w:val="bottom"/>
            <w:hideMark/>
          </w:tcPr>
          <w:p w14:paraId="6A9DCDE5"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36 </w:t>
            </w:r>
          </w:p>
        </w:tc>
      </w:tr>
      <w:tr w:rsidR="001260F3" w:rsidRPr="001260F3" w14:paraId="216292B2" w14:textId="77777777" w:rsidTr="00FB7918">
        <w:trPr>
          <w:trHeight w:val="300"/>
        </w:trPr>
        <w:tc>
          <w:tcPr>
            <w:tcW w:w="479" w:type="dxa"/>
            <w:tcBorders>
              <w:top w:val="nil"/>
              <w:left w:val="single" w:sz="8" w:space="0" w:color="auto"/>
              <w:bottom w:val="single" w:sz="4" w:space="0" w:color="auto"/>
              <w:right w:val="single" w:sz="4" w:space="0" w:color="auto"/>
            </w:tcBorders>
            <w:shd w:val="clear" w:color="auto" w:fill="auto"/>
            <w:noWrap/>
            <w:vAlign w:val="bottom"/>
            <w:hideMark/>
          </w:tcPr>
          <w:p w14:paraId="2988E243" w14:textId="77777777" w:rsidR="00F731F4" w:rsidRPr="001260F3" w:rsidRDefault="00F731F4" w:rsidP="00F731F4">
            <w:pPr>
              <w:jc w:val="right"/>
              <w:rPr>
                <w:rFonts w:ascii="Calibri" w:hAnsi="Calibri"/>
                <w:sz w:val="16"/>
                <w:szCs w:val="16"/>
              </w:rPr>
            </w:pPr>
            <w:r w:rsidRPr="001260F3">
              <w:rPr>
                <w:rFonts w:ascii="Calibri" w:hAnsi="Calibri"/>
                <w:sz w:val="16"/>
                <w:szCs w:val="16"/>
              </w:rPr>
              <w:t>29</w:t>
            </w:r>
          </w:p>
        </w:tc>
        <w:tc>
          <w:tcPr>
            <w:tcW w:w="2608" w:type="dxa"/>
            <w:tcBorders>
              <w:top w:val="nil"/>
              <w:left w:val="nil"/>
              <w:bottom w:val="single" w:sz="4" w:space="0" w:color="auto"/>
              <w:right w:val="single" w:sz="4" w:space="0" w:color="auto"/>
            </w:tcBorders>
            <w:shd w:val="clear" w:color="auto" w:fill="auto"/>
            <w:noWrap/>
            <w:vAlign w:val="bottom"/>
            <w:hideMark/>
          </w:tcPr>
          <w:p w14:paraId="035CF93D" w14:textId="77777777" w:rsidR="00F731F4" w:rsidRPr="001260F3" w:rsidRDefault="00F731F4" w:rsidP="00F731F4">
            <w:pPr>
              <w:rPr>
                <w:rFonts w:ascii="Calibri" w:hAnsi="Calibri"/>
                <w:sz w:val="16"/>
                <w:szCs w:val="16"/>
              </w:rPr>
            </w:pPr>
            <w:r w:rsidRPr="001260F3">
              <w:rPr>
                <w:rFonts w:ascii="Calibri" w:hAnsi="Calibri"/>
                <w:sz w:val="16"/>
                <w:szCs w:val="16"/>
              </w:rPr>
              <w:t>Damp Forest</w:t>
            </w:r>
          </w:p>
        </w:tc>
        <w:tc>
          <w:tcPr>
            <w:tcW w:w="795" w:type="dxa"/>
            <w:tcBorders>
              <w:top w:val="nil"/>
              <w:left w:val="nil"/>
              <w:bottom w:val="single" w:sz="4" w:space="0" w:color="auto"/>
              <w:right w:val="single" w:sz="4" w:space="0" w:color="auto"/>
            </w:tcBorders>
            <w:shd w:val="clear" w:color="auto" w:fill="auto"/>
            <w:noWrap/>
            <w:vAlign w:val="bottom"/>
            <w:hideMark/>
          </w:tcPr>
          <w:p w14:paraId="20D244EC"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48,046 </w:t>
            </w:r>
          </w:p>
        </w:tc>
        <w:tc>
          <w:tcPr>
            <w:tcW w:w="719" w:type="dxa"/>
            <w:tcBorders>
              <w:top w:val="nil"/>
              <w:left w:val="nil"/>
              <w:bottom w:val="single" w:sz="4" w:space="0" w:color="auto"/>
              <w:right w:val="single" w:sz="4" w:space="0" w:color="auto"/>
            </w:tcBorders>
            <w:shd w:val="clear" w:color="auto" w:fill="auto"/>
            <w:noWrap/>
            <w:vAlign w:val="bottom"/>
            <w:hideMark/>
          </w:tcPr>
          <w:p w14:paraId="3DAAC835"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7 </w:t>
            </w:r>
          </w:p>
        </w:tc>
        <w:tc>
          <w:tcPr>
            <w:tcW w:w="974" w:type="dxa"/>
            <w:tcBorders>
              <w:top w:val="single" w:sz="4" w:space="0" w:color="auto"/>
              <w:left w:val="nil"/>
              <w:bottom w:val="single" w:sz="4" w:space="0" w:color="auto"/>
              <w:right w:val="single" w:sz="4" w:space="0" w:color="auto"/>
            </w:tcBorders>
          </w:tcPr>
          <w:p w14:paraId="5BCF751D" w14:textId="77777777" w:rsidR="00F731F4" w:rsidRPr="001260F3" w:rsidRDefault="00F731F4" w:rsidP="00F731F4">
            <w:pPr>
              <w:jc w:val="right"/>
              <w:rPr>
                <w:rFonts w:ascii="Calibri" w:hAnsi="Calibri"/>
                <w:sz w:val="16"/>
                <w:szCs w:val="16"/>
              </w:rPr>
            </w:pPr>
            <w:r w:rsidRPr="001260F3">
              <w:rPr>
                <w:rFonts w:ascii="Calibri" w:hAnsi="Calibri"/>
                <w:sz w:val="16"/>
                <w:szCs w:val="16"/>
              </w:rPr>
              <w:t>Yes</w:t>
            </w:r>
          </w:p>
        </w:tc>
        <w:tc>
          <w:tcPr>
            <w:tcW w:w="797" w:type="dxa"/>
            <w:tcBorders>
              <w:top w:val="nil"/>
              <w:left w:val="single" w:sz="4" w:space="0" w:color="auto"/>
              <w:bottom w:val="single" w:sz="4" w:space="0" w:color="auto"/>
              <w:right w:val="single" w:sz="4" w:space="0" w:color="auto"/>
            </w:tcBorders>
            <w:shd w:val="clear" w:color="auto" w:fill="auto"/>
            <w:noWrap/>
            <w:vAlign w:val="bottom"/>
            <w:hideMark/>
          </w:tcPr>
          <w:p w14:paraId="40CCCDE6"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3,570 </w:t>
            </w:r>
          </w:p>
        </w:tc>
        <w:tc>
          <w:tcPr>
            <w:tcW w:w="797" w:type="dxa"/>
            <w:tcBorders>
              <w:top w:val="nil"/>
              <w:left w:val="nil"/>
              <w:bottom w:val="single" w:sz="4" w:space="0" w:color="auto"/>
              <w:right w:val="single" w:sz="4" w:space="0" w:color="auto"/>
            </w:tcBorders>
            <w:shd w:val="clear" w:color="auto" w:fill="auto"/>
            <w:noWrap/>
            <w:vAlign w:val="bottom"/>
            <w:hideMark/>
          </w:tcPr>
          <w:p w14:paraId="0C03CDC5"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1,601 </w:t>
            </w:r>
          </w:p>
        </w:tc>
        <w:tc>
          <w:tcPr>
            <w:tcW w:w="536" w:type="dxa"/>
            <w:tcBorders>
              <w:top w:val="nil"/>
              <w:left w:val="nil"/>
              <w:bottom w:val="single" w:sz="4" w:space="0" w:color="auto"/>
              <w:right w:val="single" w:sz="4" w:space="0" w:color="auto"/>
            </w:tcBorders>
            <w:shd w:val="clear" w:color="auto" w:fill="auto"/>
            <w:noWrap/>
            <w:vAlign w:val="bottom"/>
            <w:hideMark/>
          </w:tcPr>
          <w:p w14:paraId="08F9B08C"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45 </w:t>
            </w:r>
          </w:p>
        </w:tc>
        <w:tc>
          <w:tcPr>
            <w:tcW w:w="804" w:type="dxa"/>
            <w:tcBorders>
              <w:top w:val="nil"/>
              <w:left w:val="nil"/>
              <w:bottom w:val="single" w:sz="4" w:space="0" w:color="auto"/>
              <w:right w:val="single" w:sz="4" w:space="0" w:color="auto"/>
            </w:tcBorders>
            <w:shd w:val="clear" w:color="auto" w:fill="auto"/>
            <w:noWrap/>
            <w:vAlign w:val="bottom"/>
            <w:hideMark/>
          </w:tcPr>
          <w:p w14:paraId="6DF6A441"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905 </w:t>
            </w:r>
          </w:p>
        </w:tc>
        <w:tc>
          <w:tcPr>
            <w:tcW w:w="804" w:type="dxa"/>
            <w:tcBorders>
              <w:top w:val="nil"/>
              <w:left w:val="nil"/>
              <w:bottom w:val="single" w:sz="4" w:space="0" w:color="auto"/>
              <w:right w:val="single" w:sz="4" w:space="0" w:color="auto"/>
            </w:tcBorders>
            <w:shd w:val="clear" w:color="auto" w:fill="auto"/>
            <w:noWrap/>
            <w:vAlign w:val="bottom"/>
            <w:hideMark/>
          </w:tcPr>
          <w:p w14:paraId="2A0830B3"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697 </w:t>
            </w:r>
          </w:p>
        </w:tc>
        <w:tc>
          <w:tcPr>
            <w:tcW w:w="797" w:type="dxa"/>
            <w:tcBorders>
              <w:top w:val="nil"/>
              <w:left w:val="nil"/>
              <w:bottom w:val="single" w:sz="4" w:space="0" w:color="auto"/>
              <w:right w:val="single" w:sz="4" w:space="0" w:color="auto"/>
            </w:tcBorders>
            <w:shd w:val="clear" w:color="auto" w:fill="auto"/>
            <w:noWrap/>
            <w:vAlign w:val="bottom"/>
            <w:hideMark/>
          </w:tcPr>
          <w:p w14:paraId="174109D6"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31 </w:t>
            </w:r>
          </w:p>
        </w:tc>
        <w:tc>
          <w:tcPr>
            <w:tcW w:w="797" w:type="dxa"/>
            <w:tcBorders>
              <w:top w:val="nil"/>
              <w:left w:val="nil"/>
              <w:bottom w:val="single" w:sz="4" w:space="0" w:color="auto"/>
              <w:right w:val="single" w:sz="4" w:space="0" w:color="auto"/>
            </w:tcBorders>
            <w:shd w:val="clear" w:color="auto" w:fill="auto"/>
            <w:noWrap/>
            <w:vAlign w:val="bottom"/>
            <w:hideMark/>
          </w:tcPr>
          <w:p w14:paraId="3523232C"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1,137 </w:t>
            </w:r>
          </w:p>
        </w:tc>
        <w:tc>
          <w:tcPr>
            <w:tcW w:w="797" w:type="dxa"/>
            <w:tcBorders>
              <w:top w:val="nil"/>
              <w:left w:val="nil"/>
              <w:bottom w:val="single" w:sz="4" w:space="0" w:color="auto"/>
              <w:right w:val="single" w:sz="4" w:space="0" w:color="auto"/>
            </w:tcBorders>
            <w:shd w:val="clear" w:color="auto" w:fill="auto"/>
            <w:noWrap/>
            <w:vAlign w:val="bottom"/>
            <w:hideMark/>
          </w:tcPr>
          <w:p w14:paraId="20090CF4"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675 </w:t>
            </w:r>
          </w:p>
        </w:tc>
        <w:tc>
          <w:tcPr>
            <w:tcW w:w="804" w:type="dxa"/>
            <w:tcBorders>
              <w:top w:val="nil"/>
              <w:left w:val="nil"/>
              <w:bottom w:val="single" w:sz="4" w:space="0" w:color="auto"/>
              <w:right w:val="single" w:sz="4" w:space="0" w:color="auto"/>
            </w:tcBorders>
            <w:shd w:val="clear" w:color="auto" w:fill="auto"/>
            <w:noWrap/>
            <w:vAlign w:val="bottom"/>
            <w:hideMark/>
          </w:tcPr>
          <w:p w14:paraId="1642A870"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73 </w:t>
            </w:r>
          </w:p>
        </w:tc>
        <w:tc>
          <w:tcPr>
            <w:tcW w:w="797" w:type="dxa"/>
            <w:tcBorders>
              <w:top w:val="nil"/>
              <w:left w:val="nil"/>
              <w:bottom w:val="single" w:sz="4" w:space="0" w:color="auto"/>
              <w:right w:val="single" w:sz="4" w:space="0" w:color="auto"/>
            </w:tcBorders>
            <w:shd w:val="clear" w:color="auto" w:fill="auto"/>
            <w:noWrap/>
            <w:vAlign w:val="bottom"/>
            <w:hideMark/>
          </w:tcPr>
          <w:p w14:paraId="16448238"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51 </w:t>
            </w:r>
          </w:p>
        </w:tc>
        <w:tc>
          <w:tcPr>
            <w:tcW w:w="797" w:type="dxa"/>
            <w:tcBorders>
              <w:top w:val="nil"/>
              <w:left w:val="nil"/>
              <w:bottom w:val="single" w:sz="4" w:space="0" w:color="auto"/>
              <w:right w:val="single" w:sz="8" w:space="0" w:color="auto"/>
            </w:tcBorders>
            <w:shd w:val="clear" w:color="auto" w:fill="auto"/>
            <w:noWrap/>
            <w:vAlign w:val="bottom"/>
            <w:hideMark/>
          </w:tcPr>
          <w:p w14:paraId="5D44544A"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 </w:t>
            </w:r>
          </w:p>
        </w:tc>
      </w:tr>
      <w:tr w:rsidR="001260F3" w:rsidRPr="001260F3" w14:paraId="41728B11" w14:textId="77777777" w:rsidTr="00FB7918">
        <w:trPr>
          <w:trHeight w:val="300"/>
        </w:trPr>
        <w:tc>
          <w:tcPr>
            <w:tcW w:w="479" w:type="dxa"/>
            <w:tcBorders>
              <w:top w:val="nil"/>
              <w:left w:val="single" w:sz="8" w:space="0" w:color="auto"/>
              <w:bottom w:val="single" w:sz="4" w:space="0" w:color="auto"/>
              <w:right w:val="single" w:sz="4" w:space="0" w:color="auto"/>
            </w:tcBorders>
            <w:shd w:val="clear" w:color="auto" w:fill="auto"/>
            <w:noWrap/>
            <w:vAlign w:val="bottom"/>
            <w:hideMark/>
          </w:tcPr>
          <w:p w14:paraId="5DA27B26" w14:textId="77777777" w:rsidR="00F731F4" w:rsidRPr="001260F3" w:rsidRDefault="00F731F4" w:rsidP="00F731F4">
            <w:pPr>
              <w:jc w:val="right"/>
              <w:rPr>
                <w:rFonts w:ascii="Calibri" w:hAnsi="Calibri"/>
                <w:sz w:val="16"/>
                <w:szCs w:val="16"/>
              </w:rPr>
            </w:pPr>
            <w:r w:rsidRPr="001260F3">
              <w:rPr>
                <w:rFonts w:ascii="Calibri" w:hAnsi="Calibri"/>
                <w:sz w:val="16"/>
                <w:szCs w:val="16"/>
              </w:rPr>
              <w:t>30</w:t>
            </w:r>
          </w:p>
        </w:tc>
        <w:tc>
          <w:tcPr>
            <w:tcW w:w="2608" w:type="dxa"/>
            <w:tcBorders>
              <w:top w:val="nil"/>
              <w:left w:val="nil"/>
              <w:bottom w:val="single" w:sz="4" w:space="0" w:color="auto"/>
              <w:right w:val="single" w:sz="4" w:space="0" w:color="auto"/>
            </w:tcBorders>
            <w:shd w:val="clear" w:color="auto" w:fill="auto"/>
            <w:noWrap/>
            <w:vAlign w:val="bottom"/>
            <w:hideMark/>
          </w:tcPr>
          <w:p w14:paraId="3D5B3B65" w14:textId="77777777" w:rsidR="00F731F4" w:rsidRPr="001260F3" w:rsidRDefault="00F731F4" w:rsidP="00F731F4">
            <w:pPr>
              <w:rPr>
                <w:rFonts w:ascii="Calibri" w:hAnsi="Calibri"/>
                <w:sz w:val="16"/>
                <w:szCs w:val="16"/>
              </w:rPr>
            </w:pPr>
            <w:r w:rsidRPr="001260F3">
              <w:rPr>
                <w:rFonts w:ascii="Calibri" w:hAnsi="Calibri"/>
                <w:sz w:val="16"/>
                <w:szCs w:val="16"/>
              </w:rPr>
              <w:t>Wet Forest</w:t>
            </w:r>
          </w:p>
        </w:tc>
        <w:tc>
          <w:tcPr>
            <w:tcW w:w="795" w:type="dxa"/>
            <w:tcBorders>
              <w:top w:val="nil"/>
              <w:left w:val="nil"/>
              <w:bottom w:val="single" w:sz="4" w:space="0" w:color="auto"/>
              <w:right w:val="single" w:sz="4" w:space="0" w:color="auto"/>
            </w:tcBorders>
            <w:shd w:val="clear" w:color="auto" w:fill="auto"/>
            <w:noWrap/>
            <w:vAlign w:val="bottom"/>
            <w:hideMark/>
          </w:tcPr>
          <w:p w14:paraId="70025C51"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6,683 </w:t>
            </w:r>
          </w:p>
        </w:tc>
        <w:tc>
          <w:tcPr>
            <w:tcW w:w="719" w:type="dxa"/>
            <w:tcBorders>
              <w:top w:val="nil"/>
              <w:left w:val="nil"/>
              <w:bottom w:val="single" w:sz="4" w:space="0" w:color="auto"/>
              <w:right w:val="single" w:sz="4" w:space="0" w:color="auto"/>
            </w:tcBorders>
            <w:shd w:val="clear" w:color="auto" w:fill="auto"/>
            <w:noWrap/>
            <w:vAlign w:val="bottom"/>
            <w:hideMark/>
          </w:tcPr>
          <w:p w14:paraId="259C8C55"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13 </w:t>
            </w:r>
          </w:p>
        </w:tc>
        <w:tc>
          <w:tcPr>
            <w:tcW w:w="974" w:type="dxa"/>
            <w:tcBorders>
              <w:top w:val="single" w:sz="4" w:space="0" w:color="auto"/>
              <w:left w:val="nil"/>
              <w:bottom w:val="single" w:sz="4" w:space="0" w:color="auto"/>
              <w:right w:val="single" w:sz="4" w:space="0" w:color="auto"/>
            </w:tcBorders>
          </w:tcPr>
          <w:p w14:paraId="01C06AEE" w14:textId="77777777" w:rsidR="00F731F4" w:rsidRPr="001260F3" w:rsidRDefault="00F731F4" w:rsidP="00F731F4">
            <w:pPr>
              <w:jc w:val="right"/>
              <w:rPr>
                <w:rFonts w:ascii="Calibri" w:hAnsi="Calibri"/>
                <w:sz w:val="16"/>
                <w:szCs w:val="16"/>
              </w:rPr>
            </w:pPr>
            <w:r w:rsidRPr="001260F3">
              <w:rPr>
                <w:rFonts w:ascii="Calibri" w:hAnsi="Calibri"/>
                <w:sz w:val="16"/>
                <w:szCs w:val="16"/>
              </w:rPr>
              <w:t>No</w:t>
            </w:r>
          </w:p>
        </w:tc>
        <w:tc>
          <w:tcPr>
            <w:tcW w:w="797" w:type="dxa"/>
            <w:tcBorders>
              <w:top w:val="nil"/>
              <w:left w:val="single" w:sz="4" w:space="0" w:color="auto"/>
              <w:bottom w:val="single" w:sz="4" w:space="0" w:color="auto"/>
              <w:right w:val="single" w:sz="4" w:space="0" w:color="auto"/>
            </w:tcBorders>
            <w:shd w:val="clear" w:color="auto" w:fill="auto"/>
            <w:noWrap/>
            <w:vAlign w:val="bottom"/>
            <w:hideMark/>
          </w:tcPr>
          <w:p w14:paraId="4DD2DBF7"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840 </w:t>
            </w:r>
          </w:p>
        </w:tc>
        <w:tc>
          <w:tcPr>
            <w:tcW w:w="797" w:type="dxa"/>
            <w:tcBorders>
              <w:top w:val="nil"/>
              <w:left w:val="nil"/>
              <w:bottom w:val="single" w:sz="4" w:space="0" w:color="auto"/>
              <w:right w:val="single" w:sz="4" w:space="0" w:color="auto"/>
            </w:tcBorders>
            <w:shd w:val="clear" w:color="auto" w:fill="auto"/>
            <w:noWrap/>
            <w:vAlign w:val="bottom"/>
            <w:hideMark/>
          </w:tcPr>
          <w:p w14:paraId="2D4D72B8"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578 </w:t>
            </w:r>
          </w:p>
        </w:tc>
        <w:tc>
          <w:tcPr>
            <w:tcW w:w="536" w:type="dxa"/>
            <w:tcBorders>
              <w:top w:val="nil"/>
              <w:left w:val="nil"/>
              <w:bottom w:val="single" w:sz="4" w:space="0" w:color="auto"/>
              <w:right w:val="single" w:sz="4" w:space="0" w:color="auto"/>
            </w:tcBorders>
            <w:shd w:val="clear" w:color="auto" w:fill="auto"/>
            <w:noWrap/>
            <w:vAlign w:val="bottom"/>
            <w:hideMark/>
          </w:tcPr>
          <w:p w14:paraId="0F36BB1D"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69 </w:t>
            </w:r>
          </w:p>
        </w:tc>
        <w:tc>
          <w:tcPr>
            <w:tcW w:w="804" w:type="dxa"/>
            <w:tcBorders>
              <w:top w:val="nil"/>
              <w:left w:val="nil"/>
              <w:bottom w:val="single" w:sz="4" w:space="0" w:color="auto"/>
              <w:right w:val="single" w:sz="4" w:space="0" w:color="auto"/>
            </w:tcBorders>
            <w:shd w:val="clear" w:color="auto" w:fill="auto"/>
            <w:noWrap/>
            <w:vAlign w:val="bottom"/>
            <w:hideMark/>
          </w:tcPr>
          <w:p w14:paraId="41B4F8D7"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421 </w:t>
            </w:r>
          </w:p>
        </w:tc>
        <w:tc>
          <w:tcPr>
            <w:tcW w:w="804" w:type="dxa"/>
            <w:tcBorders>
              <w:top w:val="nil"/>
              <w:left w:val="nil"/>
              <w:bottom w:val="single" w:sz="4" w:space="0" w:color="auto"/>
              <w:right w:val="single" w:sz="4" w:space="0" w:color="auto"/>
            </w:tcBorders>
            <w:shd w:val="clear" w:color="auto" w:fill="auto"/>
            <w:noWrap/>
            <w:vAlign w:val="bottom"/>
            <w:hideMark/>
          </w:tcPr>
          <w:p w14:paraId="56BB1783"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157 </w:t>
            </w:r>
          </w:p>
        </w:tc>
        <w:tc>
          <w:tcPr>
            <w:tcW w:w="797" w:type="dxa"/>
            <w:tcBorders>
              <w:top w:val="nil"/>
              <w:left w:val="nil"/>
              <w:bottom w:val="single" w:sz="4" w:space="0" w:color="auto"/>
              <w:right w:val="single" w:sz="4" w:space="0" w:color="auto"/>
            </w:tcBorders>
            <w:shd w:val="clear" w:color="auto" w:fill="auto"/>
            <w:noWrap/>
            <w:vAlign w:val="bottom"/>
            <w:hideMark/>
          </w:tcPr>
          <w:p w14:paraId="6281DA66"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0 </w:t>
            </w:r>
          </w:p>
        </w:tc>
        <w:tc>
          <w:tcPr>
            <w:tcW w:w="797" w:type="dxa"/>
            <w:tcBorders>
              <w:top w:val="nil"/>
              <w:left w:val="nil"/>
              <w:bottom w:val="single" w:sz="4" w:space="0" w:color="auto"/>
              <w:right w:val="single" w:sz="4" w:space="0" w:color="auto"/>
            </w:tcBorders>
            <w:shd w:val="clear" w:color="auto" w:fill="auto"/>
            <w:noWrap/>
            <w:vAlign w:val="bottom"/>
            <w:hideMark/>
          </w:tcPr>
          <w:p w14:paraId="2AA464C8"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121 </w:t>
            </w:r>
          </w:p>
        </w:tc>
        <w:tc>
          <w:tcPr>
            <w:tcW w:w="797" w:type="dxa"/>
            <w:tcBorders>
              <w:top w:val="nil"/>
              <w:left w:val="nil"/>
              <w:bottom w:val="single" w:sz="4" w:space="0" w:color="auto"/>
              <w:right w:val="single" w:sz="4" w:space="0" w:color="auto"/>
            </w:tcBorders>
            <w:shd w:val="clear" w:color="auto" w:fill="auto"/>
            <w:noWrap/>
            <w:vAlign w:val="bottom"/>
            <w:hideMark/>
          </w:tcPr>
          <w:p w14:paraId="7FBB0B71"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113 </w:t>
            </w:r>
          </w:p>
        </w:tc>
        <w:tc>
          <w:tcPr>
            <w:tcW w:w="804" w:type="dxa"/>
            <w:tcBorders>
              <w:top w:val="nil"/>
              <w:left w:val="nil"/>
              <w:bottom w:val="single" w:sz="4" w:space="0" w:color="auto"/>
              <w:right w:val="single" w:sz="4" w:space="0" w:color="auto"/>
            </w:tcBorders>
            <w:shd w:val="clear" w:color="auto" w:fill="auto"/>
            <w:noWrap/>
            <w:vAlign w:val="bottom"/>
            <w:hideMark/>
          </w:tcPr>
          <w:p w14:paraId="45B2F67F"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w:t>
            </w:r>
          </w:p>
        </w:tc>
        <w:tc>
          <w:tcPr>
            <w:tcW w:w="797" w:type="dxa"/>
            <w:tcBorders>
              <w:top w:val="nil"/>
              <w:left w:val="nil"/>
              <w:bottom w:val="single" w:sz="4" w:space="0" w:color="auto"/>
              <w:right w:val="single" w:sz="4" w:space="0" w:color="auto"/>
            </w:tcBorders>
            <w:shd w:val="clear" w:color="auto" w:fill="auto"/>
            <w:noWrap/>
            <w:vAlign w:val="bottom"/>
            <w:hideMark/>
          </w:tcPr>
          <w:p w14:paraId="7DA73721"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28 </w:t>
            </w:r>
          </w:p>
        </w:tc>
        <w:tc>
          <w:tcPr>
            <w:tcW w:w="797" w:type="dxa"/>
            <w:tcBorders>
              <w:top w:val="nil"/>
              <w:left w:val="nil"/>
              <w:bottom w:val="single" w:sz="4" w:space="0" w:color="auto"/>
              <w:right w:val="single" w:sz="8" w:space="0" w:color="auto"/>
            </w:tcBorders>
            <w:shd w:val="clear" w:color="auto" w:fill="auto"/>
            <w:noWrap/>
            <w:vAlign w:val="bottom"/>
            <w:hideMark/>
          </w:tcPr>
          <w:p w14:paraId="12FAFAC1"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0 </w:t>
            </w:r>
          </w:p>
        </w:tc>
      </w:tr>
      <w:tr w:rsidR="001260F3" w:rsidRPr="001260F3" w14:paraId="03EE84A7" w14:textId="77777777" w:rsidTr="00FB7918">
        <w:trPr>
          <w:trHeight w:val="300"/>
        </w:trPr>
        <w:tc>
          <w:tcPr>
            <w:tcW w:w="479" w:type="dxa"/>
            <w:tcBorders>
              <w:top w:val="nil"/>
              <w:left w:val="single" w:sz="8" w:space="0" w:color="auto"/>
              <w:bottom w:val="single" w:sz="4" w:space="0" w:color="auto"/>
              <w:right w:val="single" w:sz="4" w:space="0" w:color="auto"/>
            </w:tcBorders>
            <w:shd w:val="clear" w:color="auto" w:fill="auto"/>
            <w:noWrap/>
            <w:vAlign w:val="bottom"/>
            <w:hideMark/>
          </w:tcPr>
          <w:p w14:paraId="624DD38E" w14:textId="77777777" w:rsidR="00F731F4" w:rsidRPr="001260F3" w:rsidRDefault="00F731F4" w:rsidP="00F731F4">
            <w:pPr>
              <w:jc w:val="right"/>
              <w:rPr>
                <w:rFonts w:ascii="Calibri" w:hAnsi="Calibri"/>
                <w:sz w:val="16"/>
                <w:szCs w:val="16"/>
              </w:rPr>
            </w:pPr>
            <w:r w:rsidRPr="001260F3">
              <w:rPr>
                <w:rFonts w:ascii="Calibri" w:hAnsi="Calibri"/>
                <w:sz w:val="16"/>
                <w:szCs w:val="16"/>
              </w:rPr>
              <w:t>36</w:t>
            </w:r>
          </w:p>
        </w:tc>
        <w:tc>
          <w:tcPr>
            <w:tcW w:w="2608" w:type="dxa"/>
            <w:tcBorders>
              <w:top w:val="nil"/>
              <w:left w:val="nil"/>
              <w:bottom w:val="single" w:sz="4" w:space="0" w:color="auto"/>
              <w:right w:val="single" w:sz="4" w:space="0" w:color="auto"/>
            </w:tcBorders>
            <w:shd w:val="clear" w:color="auto" w:fill="auto"/>
            <w:noWrap/>
            <w:vAlign w:val="bottom"/>
            <w:hideMark/>
          </w:tcPr>
          <w:p w14:paraId="5EB9DA42" w14:textId="77777777" w:rsidR="00F731F4" w:rsidRPr="001260F3" w:rsidRDefault="00F731F4" w:rsidP="00F731F4">
            <w:pPr>
              <w:rPr>
                <w:rFonts w:ascii="Calibri" w:hAnsi="Calibri"/>
                <w:sz w:val="16"/>
                <w:szCs w:val="16"/>
              </w:rPr>
            </w:pPr>
            <w:r w:rsidRPr="001260F3">
              <w:rPr>
                <w:rFonts w:ascii="Calibri" w:hAnsi="Calibri"/>
                <w:sz w:val="16"/>
                <w:szCs w:val="16"/>
              </w:rPr>
              <w:t>Montane Dry Woodland</w:t>
            </w:r>
          </w:p>
        </w:tc>
        <w:tc>
          <w:tcPr>
            <w:tcW w:w="795" w:type="dxa"/>
            <w:tcBorders>
              <w:top w:val="nil"/>
              <w:left w:val="nil"/>
              <w:bottom w:val="single" w:sz="4" w:space="0" w:color="auto"/>
              <w:right w:val="single" w:sz="4" w:space="0" w:color="auto"/>
            </w:tcBorders>
            <w:shd w:val="clear" w:color="auto" w:fill="auto"/>
            <w:noWrap/>
            <w:vAlign w:val="bottom"/>
            <w:hideMark/>
          </w:tcPr>
          <w:p w14:paraId="1AF6F07E"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137,750 </w:t>
            </w:r>
          </w:p>
        </w:tc>
        <w:tc>
          <w:tcPr>
            <w:tcW w:w="719" w:type="dxa"/>
            <w:tcBorders>
              <w:top w:val="nil"/>
              <w:left w:val="nil"/>
              <w:bottom w:val="single" w:sz="4" w:space="0" w:color="auto"/>
              <w:right w:val="single" w:sz="4" w:space="0" w:color="auto"/>
            </w:tcBorders>
            <w:shd w:val="clear" w:color="auto" w:fill="auto"/>
            <w:noWrap/>
            <w:vAlign w:val="bottom"/>
            <w:hideMark/>
          </w:tcPr>
          <w:p w14:paraId="0E74D570"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10 </w:t>
            </w:r>
          </w:p>
        </w:tc>
        <w:tc>
          <w:tcPr>
            <w:tcW w:w="974" w:type="dxa"/>
            <w:tcBorders>
              <w:top w:val="single" w:sz="4" w:space="0" w:color="auto"/>
              <w:left w:val="nil"/>
              <w:bottom w:val="single" w:sz="4" w:space="0" w:color="auto"/>
              <w:right w:val="single" w:sz="4" w:space="0" w:color="auto"/>
            </w:tcBorders>
          </w:tcPr>
          <w:p w14:paraId="332CDDFD" w14:textId="77777777" w:rsidR="00F731F4" w:rsidRPr="001260F3" w:rsidRDefault="00F731F4" w:rsidP="00F731F4">
            <w:pPr>
              <w:jc w:val="right"/>
              <w:rPr>
                <w:rFonts w:ascii="Calibri" w:hAnsi="Calibri"/>
                <w:sz w:val="16"/>
                <w:szCs w:val="16"/>
              </w:rPr>
            </w:pPr>
            <w:r w:rsidRPr="001260F3">
              <w:rPr>
                <w:rFonts w:ascii="Calibri" w:hAnsi="Calibri"/>
                <w:sz w:val="16"/>
                <w:szCs w:val="16"/>
              </w:rPr>
              <w:t>No</w:t>
            </w:r>
          </w:p>
        </w:tc>
        <w:tc>
          <w:tcPr>
            <w:tcW w:w="797" w:type="dxa"/>
            <w:tcBorders>
              <w:top w:val="nil"/>
              <w:left w:val="single" w:sz="4" w:space="0" w:color="auto"/>
              <w:bottom w:val="single" w:sz="4" w:space="0" w:color="auto"/>
              <w:right w:val="single" w:sz="4" w:space="0" w:color="auto"/>
            </w:tcBorders>
            <w:shd w:val="clear" w:color="auto" w:fill="auto"/>
            <w:noWrap/>
            <w:vAlign w:val="bottom"/>
            <w:hideMark/>
          </w:tcPr>
          <w:p w14:paraId="5B4D0481"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14,089 </w:t>
            </w:r>
          </w:p>
        </w:tc>
        <w:tc>
          <w:tcPr>
            <w:tcW w:w="797" w:type="dxa"/>
            <w:tcBorders>
              <w:top w:val="nil"/>
              <w:left w:val="nil"/>
              <w:bottom w:val="single" w:sz="4" w:space="0" w:color="auto"/>
              <w:right w:val="single" w:sz="4" w:space="0" w:color="auto"/>
            </w:tcBorders>
            <w:shd w:val="clear" w:color="auto" w:fill="auto"/>
            <w:noWrap/>
            <w:vAlign w:val="bottom"/>
            <w:hideMark/>
          </w:tcPr>
          <w:p w14:paraId="34B2C1A6"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7,388 </w:t>
            </w:r>
          </w:p>
        </w:tc>
        <w:tc>
          <w:tcPr>
            <w:tcW w:w="536" w:type="dxa"/>
            <w:tcBorders>
              <w:top w:val="nil"/>
              <w:left w:val="nil"/>
              <w:bottom w:val="single" w:sz="4" w:space="0" w:color="auto"/>
              <w:right w:val="single" w:sz="4" w:space="0" w:color="auto"/>
            </w:tcBorders>
            <w:shd w:val="clear" w:color="auto" w:fill="auto"/>
            <w:noWrap/>
            <w:vAlign w:val="bottom"/>
            <w:hideMark/>
          </w:tcPr>
          <w:p w14:paraId="48BBCFA7"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52 </w:t>
            </w:r>
          </w:p>
        </w:tc>
        <w:tc>
          <w:tcPr>
            <w:tcW w:w="804" w:type="dxa"/>
            <w:tcBorders>
              <w:top w:val="nil"/>
              <w:left w:val="nil"/>
              <w:bottom w:val="single" w:sz="4" w:space="0" w:color="auto"/>
              <w:right w:val="single" w:sz="4" w:space="0" w:color="auto"/>
            </w:tcBorders>
            <w:shd w:val="clear" w:color="auto" w:fill="auto"/>
            <w:noWrap/>
            <w:vAlign w:val="bottom"/>
            <w:hideMark/>
          </w:tcPr>
          <w:p w14:paraId="681A050B"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5,939 </w:t>
            </w:r>
          </w:p>
        </w:tc>
        <w:tc>
          <w:tcPr>
            <w:tcW w:w="804" w:type="dxa"/>
            <w:tcBorders>
              <w:top w:val="nil"/>
              <w:left w:val="nil"/>
              <w:bottom w:val="single" w:sz="4" w:space="0" w:color="auto"/>
              <w:right w:val="single" w:sz="4" w:space="0" w:color="auto"/>
            </w:tcBorders>
            <w:shd w:val="clear" w:color="auto" w:fill="auto"/>
            <w:noWrap/>
            <w:vAlign w:val="bottom"/>
            <w:hideMark/>
          </w:tcPr>
          <w:p w14:paraId="49406CDC"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1,449 </w:t>
            </w:r>
          </w:p>
        </w:tc>
        <w:tc>
          <w:tcPr>
            <w:tcW w:w="797" w:type="dxa"/>
            <w:tcBorders>
              <w:top w:val="nil"/>
              <w:left w:val="nil"/>
              <w:bottom w:val="single" w:sz="4" w:space="0" w:color="auto"/>
              <w:right w:val="single" w:sz="4" w:space="0" w:color="auto"/>
            </w:tcBorders>
            <w:shd w:val="clear" w:color="auto" w:fill="auto"/>
            <w:noWrap/>
            <w:vAlign w:val="bottom"/>
            <w:hideMark/>
          </w:tcPr>
          <w:p w14:paraId="479D030C"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112 </w:t>
            </w:r>
          </w:p>
        </w:tc>
        <w:tc>
          <w:tcPr>
            <w:tcW w:w="797" w:type="dxa"/>
            <w:tcBorders>
              <w:top w:val="nil"/>
              <w:left w:val="nil"/>
              <w:bottom w:val="single" w:sz="4" w:space="0" w:color="auto"/>
              <w:right w:val="single" w:sz="4" w:space="0" w:color="auto"/>
            </w:tcBorders>
            <w:shd w:val="clear" w:color="auto" w:fill="auto"/>
            <w:noWrap/>
            <w:vAlign w:val="bottom"/>
            <w:hideMark/>
          </w:tcPr>
          <w:p w14:paraId="6D8AB601"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4,529 </w:t>
            </w:r>
          </w:p>
        </w:tc>
        <w:tc>
          <w:tcPr>
            <w:tcW w:w="797" w:type="dxa"/>
            <w:tcBorders>
              <w:top w:val="nil"/>
              <w:left w:val="nil"/>
              <w:bottom w:val="single" w:sz="4" w:space="0" w:color="auto"/>
              <w:right w:val="single" w:sz="4" w:space="0" w:color="auto"/>
            </w:tcBorders>
            <w:shd w:val="clear" w:color="auto" w:fill="auto"/>
            <w:noWrap/>
            <w:vAlign w:val="bottom"/>
            <w:hideMark/>
          </w:tcPr>
          <w:p w14:paraId="7D752B9C"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1,520 </w:t>
            </w:r>
          </w:p>
        </w:tc>
        <w:tc>
          <w:tcPr>
            <w:tcW w:w="804" w:type="dxa"/>
            <w:tcBorders>
              <w:top w:val="nil"/>
              <w:left w:val="nil"/>
              <w:bottom w:val="single" w:sz="4" w:space="0" w:color="auto"/>
              <w:right w:val="single" w:sz="4" w:space="0" w:color="auto"/>
            </w:tcBorders>
            <w:shd w:val="clear" w:color="auto" w:fill="auto"/>
            <w:noWrap/>
            <w:vAlign w:val="bottom"/>
            <w:hideMark/>
          </w:tcPr>
          <w:p w14:paraId="13170B91"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382 </w:t>
            </w:r>
          </w:p>
        </w:tc>
        <w:tc>
          <w:tcPr>
            <w:tcW w:w="797" w:type="dxa"/>
            <w:tcBorders>
              <w:top w:val="nil"/>
              <w:left w:val="nil"/>
              <w:bottom w:val="single" w:sz="4" w:space="0" w:color="auto"/>
              <w:right w:val="single" w:sz="4" w:space="0" w:color="auto"/>
            </w:tcBorders>
            <w:shd w:val="clear" w:color="auto" w:fill="auto"/>
            <w:noWrap/>
            <w:vAlign w:val="bottom"/>
            <w:hideMark/>
          </w:tcPr>
          <w:p w14:paraId="762371F2"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156 </w:t>
            </w:r>
          </w:p>
        </w:tc>
        <w:tc>
          <w:tcPr>
            <w:tcW w:w="797" w:type="dxa"/>
            <w:tcBorders>
              <w:top w:val="nil"/>
              <w:left w:val="nil"/>
              <w:bottom w:val="single" w:sz="4" w:space="0" w:color="auto"/>
              <w:right w:val="single" w:sz="8" w:space="0" w:color="auto"/>
            </w:tcBorders>
            <w:shd w:val="clear" w:color="auto" w:fill="auto"/>
            <w:noWrap/>
            <w:vAlign w:val="bottom"/>
            <w:hideMark/>
          </w:tcPr>
          <w:p w14:paraId="48D73A90"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 </w:t>
            </w:r>
          </w:p>
        </w:tc>
      </w:tr>
      <w:tr w:rsidR="001260F3" w:rsidRPr="001260F3" w14:paraId="2604A835" w14:textId="77777777" w:rsidTr="00FB7918">
        <w:trPr>
          <w:trHeight w:val="300"/>
        </w:trPr>
        <w:tc>
          <w:tcPr>
            <w:tcW w:w="479" w:type="dxa"/>
            <w:tcBorders>
              <w:top w:val="nil"/>
              <w:left w:val="single" w:sz="8" w:space="0" w:color="auto"/>
              <w:bottom w:val="single" w:sz="4" w:space="0" w:color="auto"/>
              <w:right w:val="single" w:sz="4" w:space="0" w:color="auto"/>
            </w:tcBorders>
            <w:shd w:val="clear" w:color="auto" w:fill="auto"/>
            <w:noWrap/>
            <w:vAlign w:val="bottom"/>
            <w:hideMark/>
          </w:tcPr>
          <w:p w14:paraId="7063A214" w14:textId="77777777" w:rsidR="00F731F4" w:rsidRPr="001260F3" w:rsidRDefault="00F731F4" w:rsidP="00F731F4">
            <w:pPr>
              <w:jc w:val="right"/>
              <w:rPr>
                <w:rFonts w:ascii="Calibri" w:hAnsi="Calibri"/>
                <w:sz w:val="16"/>
                <w:szCs w:val="16"/>
              </w:rPr>
            </w:pPr>
            <w:r w:rsidRPr="001260F3">
              <w:rPr>
                <w:rFonts w:ascii="Calibri" w:hAnsi="Calibri"/>
                <w:sz w:val="16"/>
                <w:szCs w:val="16"/>
              </w:rPr>
              <w:t>38</w:t>
            </w:r>
          </w:p>
        </w:tc>
        <w:tc>
          <w:tcPr>
            <w:tcW w:w="2608" w:type="dxa"/>
            <w:tcBorders>
              <w:top w:val="nil"/>
              <w:left w:val="nil"/>
              <w:bottom w:val="single" w:sz="4" w:space="0" w:color="auto"/>
              <w:right w:val="single" w:sz="4" w:space="0" w:color="auto"/>
            </w:tcBorders>
            <w:shd w:val="clear" w:color="auto" w:fill="auto"/>
            <w:noWrap/>
            <w:vAlign w:val="bottom"/>
            <w:hideMark/>
          </w:tcPr>
          <w:p w14:paraId="394DC7EF" w14:textId="77777777" w:rsidR="00F731F4" w:rsidRPr="001260F3" w:rsidRDefault="00F731F4" w:rsidP="00F731F4">
            <w:pPr>
              <w:rPr>
                <w:rFonts w:ascii="Calibri" w:hAnsi="Calibri"/>
                <w:sz w:val="16"/>
                <w:szCs w:val="16"/>
              </w:rPr>
            </w:pPr>
            <w:r w:rsidRPr="001260F3">
              <w:rPr>
                <w:rFonts w:ascii="Calibri" w:hAnsi="Calibri"/>
                <w:sz w:val="16"/>
                <w:szCs w:val="16"/>
              </w:rPr>
              <w:t>Montane Damp Forest</w:t>
            </w:r>
          </w:p>
        </w:tc>
        <w:tc>
          <w:tcPr>
            <w:tcW w:w="795" w:type="dxa"/>
            <w:tcBorders>
              <w:top w:val="nil"/>
              <w:left w:val="nil"/>
              <w:bottom w:val="single" w:sz="4" w:space="0" w:color="auto"/>
              <w:right w:val="single" w:sz="4" w:space="0" w:color="auto"/>
            </w:tcBorders>
            <w:shd w:val="clear" w:color="auto" w:fill="auto"/>
            <w:noWrap/>
            <w:vAlign w:val="bottom"/>
            <w:hideMark/>
          </w:tcPr>
          <w:p w14:paraId="77FC009A"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40,311 </w:t>
            </w:r>
          </w:p>
        </w:tc>
        <w:tc>
          <w:tcPr>
            <w:tcW w:w="719" w:type="dxa"/>
            <w:tcBorders>
              <w:top w:val="nil"/>
              <w:left w:val="nil"/>
              <w:bottom w:val="single" w:sz="4" w:space="0" w:color="auto"/>
              <w:right w:val="single" w:sz="4" w:space="0" w:color="auto"/>
            </w:tcBorders>
            <w:shd w:val="clear" w:color="auto" w:fill="auto"/>
            <w:noWrap/>
            <w:vAlign w:val="bottom"/>
            <w:hideMark/>
          </w:tcPr>
          <w:p w14:paraId="19AFF98D"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8 </w:t>
            </w:r>
          </w:p>
        </w:tc>
        <w:tc>
          <w:tcPr>
            <w:tcW w:w="974" w:type="dxa"/>
            <w:tcBorders>
              <w:top w:val="single" w:sz="4" w:space="0" w:color="auto"/>
              <w:left w:val="nil"/>
              <w:bottom w:val="single" w:sz="4" w:space="0" w:color="auto"/>
              <w:right w:val="single" w:sz="4" w:space="0" w:color="auto"/>
            </w:tcBorders>
          </w:tcPr>
          <w:p w14:paraId="0F055564" w14:textId="77777777" w:rsidR="00F731F4" w:rsidRPr="001260F3" w:rsidRDefault="00F731F4" w:rsidP="00F731F4">
            <w:pPr>
              <w:jc w:val="right"/>
              <w:rPr>
                <w:rFonts w:ascii="Calibri" w:hAnsi="Calibri"/>
                <w:sz w:val="16"/>
                <w:szCs w:val="16"/>
              </w:rPr>
            </w:pPr>
            <w:r w:rsidRPr="001260F3">
              <w:rPr>
                <w:rFonts w:ascii="Calibri" w:hAnsi="Calibri"/>
                <w:sz w:val="16"/>
                <w:szCs w:val="16"/>
              </w:rPr>
              <w:t>Yes</w:t>
            </w:r>
          </w:p>
        </w:tc>
        <w:tc>
          <w:tcPr>
            <w:tcW w:w="797" w:type="dxa"/>
            <w:tcBorders>
              <w:top w:val="nil"/>
              <w:left w:val="single" w:sz="4" w:space="0" w:color="auto"/>
              <w:bottom w:val="single" w:sz="4" w:space="0" w:color="auto"/>
              <w:right w:val="single" w:sz="4" w:space="0" w:color="auto"/>
            </w:tcBorders>
            <w:shd w:val="clear" w:color="auto" w:fill="auto"/>
            <w:noWrap/>
            <w:vAlign w:val="bottom"/>
            <w:hideMark/>
          </w:tcPr>
          <w:p w14:paraId="5AA99586"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3,035 </w:t>
            </w:r>
          </w:p>
        </w:tc>
        <w:tc>
          <w:tcPr>
            <w:tcW w:w="797" w:type="dxa"/>
            <w:tcBorders>
              <w:top w:val="nil"/>
              <w:left w:val="nil"/>
              <w:bottom w:val="single" w:sz="4" w:space="0" w:color="auto"/>
              <w:right w:val="single" w:sz="4" w:space="0" w:color="auto"/>
            </w:tcBorders>
            <w:shd w:val="clear" w:color="auto" w:fill="auto"/>
            <w:noWrap/>
            <w:vAlign w:val="bottom"/>
            <w:hideMark/>
          </w:tcPr>
          <w:p w14:paraId="36DA185C"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1,321 </w:t>
            </w:r>
          </w:p>
        </w:tc>
        <w:tc>
          <w:tcPr>
            <w:tcW w:w="536" w:type="dxa"/>
            <w:tcBorders>
              <w:top w:val="nil"/>
              <w:left w:val="nil"/>
              <w:bottom w:val="single" w:sz="4" w:space="0" w:color="auto"/>
              <w:right w:val="single" w:sz="4" w:space="0" w:color="auto"/>
            </w:tcBorders>
            <w:shd w:val="clear" w:color="auto" w:fill="auto"/>
            <w:noWrap/>
            <w:vAlign w:val="bottom"/>
            <w:hideMark/>
          </w:tcPr>
          <w:p w14:paraId="67E563BA"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44 </w:t>
            </w:r>
          </w:p>
        </w:tc>
        <w:tc>
          <w:tcPr>
            <w:tcW w:w="804" w:type="dxa"/>
            <w:tcBorders>
              <w:top w:val="nil"/>
              <w:left w:val="nil"/>
              <w:bottom w:val="single" w:sz="4" w:space="0" w:color="auto"/>
              <w:right w:val="single" w:sz="4" w:space="0" w:color="auto"/>
            </w:tcBorders>
            <w:shd w:val="clear" w:color="auto" w:fill="auto"/>
            <w:noWrap/>
            <w:vAlign w:val="bottom"/>
            <w:hideMark/>
          </w:tcPr>
          <w:p w14:paraId="662FBC65"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1,023 </w:t>
            </w:r>
          </w:p>
        </w:tc>
        <w:tc>
          <w:tcPr>
            <w:tcW w:w="804" w:type="dxa"/>
            <w:tcBorders>
              <w:top w:val="nil"/>
              <w:left w:val="nil"/>
              <w:bottom w:val="single" w:sz="4" w:space="0" w:color="auto"/>
              <w:right w:val="single" w:sz="4" w:space="0" w:color="auto"/>
            </w:tcBorders>
            <w:shd w:val="clear" w:color="auto" w:fill="auto"/>
            <w:noWrap/>
            <w:vAlign w:val="bottom"/>
            <w:hideMark/>
          </w:tcPr>
          <w:p w14:paraId="505B6920"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299 </w:t>
            </w:r>
          </w:p>
        </w:tc>
        <w:tc>
          <w:tcPr>
            <w:tcW w:w="797" w:type="dxa"/>
            <w:tcBorders>
              <w:top w:val="nil"/>
              <w:left w:val="nil"/>
              <w:bottom w:val="single" w:sz="4" w:space="0" w:color="auto"/>
              <w:right w:val="single" w:sz="4" w:space="0" w:color="auto"/>
            </w:tcBorders>
            <w:shd w:val="clear" w:color="auto" w:fill="auto"/>
            <w:noWrap/>
            <w:vAlign w:val="bottom"/>
            <w:hideMark/>
          </w:tcPr>
          <w:p w14:paraId="5DDCC2D2"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10 </w:t>
            </w:r>
          </w:p>
        </w:tc>
        <w:tc>
          <w:tcPr>
            <w:tcW w:w="797" w:type="dxa"/>
            <w:tcBorders>
              <w:top w:val="nil"/>
              <w:left w:val="nil"/>
              <w:bottom w:val="single" w:sz="4" w:space="0" w:color="auto"/>
              <w:right w:val="single" w:sz="4" w:space="0" w:color="auto"/>
            </w:tcBorders>
            <w:shd w:val="clear" w:color="auto" w:fill="auto"/>
            <w:noWrap/>
            <w:vAlign w:val="bottom"/>
            <w:hideMark/>
          </w:tcPr>
          <w:p w14:paraId="792AD617"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1,016 </w:t>
            </w:r>
          </w:p>
        </w:tc>
        <w:tc>
          <w:tcPr>
            <w:tcW w:w="797" w:type="dxa"/>
            <w:tcBorders>
              <w:top w:val="nil"/>
              <w:left w:val="nil"/>
              <w:bottom w:val="single" w:sz="4" w:space="0" w:color="auto"/>
              <w:right w:val="single" w:sz="4" w:space="0" w:color="auto"/>
            </w:tcBorders>
            <w:shd w:val="clear" w:color="auto" w:fill="auto"/>
            <w:noWrap/>
            <w:vAlign w:val="bottom"/>
            <w:hideMark/>
          </w:tcPr>
          <w:p w14:paraId="7B642E75"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467 </w:t>
            </w:r>
          </w:p>
        </w:tc>
        <w:tc>
          <w:tcPr>
            <w:tcW w:w="804" w:type="dxa"/>
            <w:tcBorders>
              <w:top w:val="nil"/>
              <w:left w:val="nil"/>
              <w:bottom w:val="single" w:sz="4" w:space="0" w:color="auto"/>
              <w:right w:val="single" w:sz="4" w:space="0" w:color="auto"/>
            </w:tcBorders>
            <w:shd w:val="clear" w:color="auto" w:fill="auto"/>
            <w:noWrap/>
            <w:vAlign w:val="bottom"/>
            <w:hideMark/>
          </w:tcPr>
          <w:p w14:paraId="4D573351"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163 </w:t>
            </w:r>
          </w:p>
        </w:tc>
        <w:tc>
          <w:tcPr>
            <w:tcW w:w="797" w:type="dxa"/>
            <w:tcBorders>
              <w:top w:val="nil"/>
              <w:left w:val="nil"/>
              <w:bottom w:val="single" w:sz="4" w:space="0" w:color="auto"/>
              <w:right w:val="single" w:sz="4" w:space="0" w:color="auto"/>
            </w:tcBorders>
            <w:shd w:val="clear" w:color="auto" w:fill="auto"/>
            <w:noWrap/>
            <w:vAlign w:val="bottom"/>
            <w:hideMark/>
          </w:tcPr>
          <w:p w14:paraId="25588B29"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58 </w:t>
            </w:r>
          </w:p>
        </w:tc>
        <w:tc>
          <w:tcPr>
            <w:tcW w:w="797" w:type="dxa"/>
            <w:tcBorders>
              <w:top w:val="nil"/>
              <w:left w:val="nil"/>
              <w:bottom w:val="single" w:sz="4" w:space="0" w:color="auto"/>
              <w:right w:val="single" w:sz="8" w:space="0" w:color="auto"/>
            </w:tcBorders>
            <w:shd w:val="clear" w:color="auto" w:fill="auto"/>
            <w:noWrap/>
            <w:vAlign w:val="bottom"/>
            <w:hideMark/>
          </w:tcPr>
          <w:p w14:paraId="50DF6A7A"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0 </w:t>
            </w:r>
          </w:p>
        </w:tc>
      </w:tr>
      <w:tr w:rsidR="001260F3" w:rsidRPr="001260F3" w14:paraId="594CAB15" w14:textId="77777777" w:rsidTr="00FB7918">
        <w:trPr>
          <w:trHeight w:val="300"/>
        </w:trPr>
        <w:tc>
          <w:tcPr>
            <w:tcW w:w="479" w:type="dxa"/>
            <w:tcBorders>
              <w:top w:val="nil"/>
              <w:left w:val="single" w:sz="8" w:space="0" w:color="auto"/>
              <w:bottom w:val="single" w:sz="4" w:space="0" w:color="auto"/>
              <w:right w:val="single" w:sz="4" w:space="0" w:color="auto"/>
            </w:tcBorders>
            <w:shd w:val="clear" w:color="auto" w:fill="auto"/>
            <w:noWrap/>
            <w:vAlign w:val="bottom"/>
            <w:hideMark/>
          </w:tcPr>
          <w:p w14:paraId="1BB5C396" w14:textId="77777777" w:rsidR="00F731F4" w:rsidRPr="001260F3" w:rsidRDefault="00F731F4" w:rsidP="00F731F4">
            <w:pPr>
              <w:jc w:val="right"/>
              <w:rPr>
                <w:rFonts w:ascii="Calibri" w:hAnsi="Calibri"/>
                <w:sz w:val="16"/>
                <w:szCs w:val="16"/>
              </w:rPr>
            </w:pPr>
            <w:r w:rsidRPr="001260F3">
              <w:rPr>
                <w:rFonts w:ascii="Calibri" w:hAnsi="Calibri"/>
                <w:sz w:val="16"/>
                <w:szCs w:val="16"/>
              </w:rPr>
              <w:t>41</w:t>
            </w:r>
          </w:p>
        </w:tc>
        <w:tc>
          <w:tcPr>
            <w:tcW w:w="2608" w:type="dxa"/>
            <w:tcBorders>
              <w:top w:val="nil"/>
              <w:left w:val="nil"/>
              <w:bottom w:val="single" w:sz="4" w:space="0" w:color="auto"/>
              <w:right w:val="single" w:sz="4" w:space="0" w:color="auto"/>
            </w:tcBorders>
            <w:shd w:val="clear" w:color="auto" w:fill="auto"/>
            <w:noWrap/>
            <w:vAlign w:val="bottom"/>
            <w:hideMark/>
          </w:tcPr>
          <w:p w14:paraId="271D0C2A" w14:textId="77777777" w:rsidR="00F731F4" w:rsidRPr="001260F3" w:rsidRDefault="00F731F4" w:rsidP="00F731F4">
            <w:pPr>
              <w:rPr>
                <w:rFonts w:ascii="Calibri" w:hAnsi="Calibri"/>
                <w:sz w:val="16"/>
                <w:szCs w:val="16"/>
              </w:rPr>
            </w:pPr>
            <w:r w:rsidRPr="001260F3">
              <w:rPr>
                <w:rFonts w:ascii="Calibri" w:hAnsi="Calibri"/>
                <w:sz w:val="16"/>
                <w:szCs w:val="16"/>
              </w:rPr>
              <w:t>Montane Riparian Thicket</w:t>
            </w:r>
          </w:p>
        </w:tc>
        <w:tc>
          <w:tcPr>
            <w:tcW w:w="795" w:type="dxa"/>
            <w:tcBorders>
              <w:top w:val="nil"/>
              <w:left w:val="nil"/>
              <w:bottom w:val="single" w:sz="4" w:space="0" w:color="auto"/>
              <w:right w:val="single" w:sz="4" w:space="0" w:color="auto"/>
            </w:tcBorders>
            <w:shd w:val="clear" w:color="auto" w:fill="auto"/>
            <w:noWrap/>
            <w:vAlign w:val="bottom"/>
            <w:hideMark/>
          </w:tcPr>
          <w:p w14:paraId="2068635A"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1,250 </w:t>
            </w:r>
          </w:p>
        </w:tc>
        <w:tc>
          <w:tcPr>
            <w:tcW w:w="719" w:type="dxa"/>
            <w:tcBorders>
              <w:top w:val="nil"/>
              <w:left w:val="nil"/>
              <w:bottom w:val="single" w:sz="4" w:space="0" w:color="auto"/>
              <w:right w:val="single" w:sz="4" w:space="0" w:color="auto"/>
            </w:tcBorders>
            <w:shd w:val="clear" w:color="auto" w:fill="auto"/>
            <w:noWrap/>
            <w:vAlign w:val="bottom"/>
            <w:hideMark/>
          </w:tcPr>
          <w:p w14:paraId="5FB84118"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9 </w:t>
            </w:r>
          </w:p>
        </w:tc>
        <w:tc>
          <w:tcPr>
            <w:tcW w:w="974" w:type="dxa"/>
            <w:tcBorders>
              <w:top w:val="single" w:sz="4" w:space="0" w:color="auto"/>
              <w:left w:val="nil"/>
              <w:bottom w:val="single" w:sz="4" w:space="0" w:color="auto"/>
              <w:right w:val="single" w:sz="4" w:space="0" w:color="auto"/>
            </w:tcBorders>
          </w:tcPr>
          <w:p w14:paraId="3AA627E9" w14:textId="77777777" w:rsidR="00F731F4" w:rsidRPr="001260F3" w:rsidRDefault="00F731F4" w:rsidP="00F731F4">
            <w:pPr>
              <w:jc w:val="right"/>
              <w:rPr>
                <w:rFonts w:ascii="Calibri" w:hAnsi="Calibri"/>
                <w:sz w:val="16"/>
                <w:szCs w:val="16"/>
              </w:rPr>
            </w:pPr>
            <w:r w:rsidRPr="001260F3">
              <w:rPr>
                <w:rFonts w:ascii="Calibri" w:hAnsi="Calibri"/>
                <w:sz w:val="16"/>
                <w:szCs w:val="16"/>
              </w:rPr>
              <w:t>Yes</w:t>
            </w:r>
          </w:p>
        </w:tc>
        <w:tc>
          <w:tcPr>
            <w:tcW w:w="797" w:type="dxa"/>
            <w:tcBorders>
              <w:top w:val="nil"/>
              <w:left w:val="single" w:sz="4" w:space="0" w:color="auto"/>
              <w:bottom w:val="single" w:sz="4" w:space="0" w:color="auto"/>
              <w:right w:val="single" w:sz="4" w:space="0" w:color="auto"/>
            </w:tcBorders>
            <w:shd w:val="clear" w:color="auto" w:fill="auto"/>
            <w:noWrap/>
            <w:vAlign w:val="bottom"/>
            <w:hideMark/>
          </w:tcPr>
          <w:p w14:paraId="1355E898"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112 </w:t>
            </w:r>
          </w:p>
        </w:tc>
        <w:tc>
          <w:tcPr>
            <w:tcW w:w="797" w:type="dxa"/>
            <w:tcBorders>
              <w:top w:val="nil"/>
              <w:left w:val="nil"/>
              <w:bottom w:val="single" w:sz="4" w:space="0" w:color="auto"/>
              <w:right w:val="single" w:sz="4" w:space="0" w:color="auto"/>
            </w:tcBorders>
            <w:shd w:val="clear" w:color="auto" w:fill="auto"/>
            <w:noWrap/>
            <w:vAlign w:val="bottom"/>
            <w:hideMark/>
          </w:tcPr>
          <w:p w14:paraId="61C8C59D"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106 </w:t>
            </w:r>
          </w:p>
        </w:tc>
        <w:tc>
          <w:tcPr>
            <w:tcW w:w="536" w:type="dxa"/>
            <w:tcBorders>
              <w:top w:val="nil"/>
              <w:left w:val="nil"/>
              <w:bottom w:val="single" w:sz="4" w:space="0" w:color="auto"/>
              <w:right w:val="single" w:sz="4" w:space="0" w:color="auto"/>
            </w:tcBorders>
            <w:shd w:val="clear" w:color="auto" w:fill="auto"/>
            <w:noWrap/>
            <w:vAlign w:val="bottom"/>
            <w:hideMark/>
          </w:tcPr>
          <w:p w14:paraId="6E52134A"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95 </w:t>
            </w:r>
          </w:p>
        </w:tc>
        <w:tc>
          <w:tcPr>
            <w:tcW w:w="804" w:type="dxa"/>
            <w:tcBorders>
              <w:top w:val="nil"/>
              <w:left w:val="nil"/>
              <w:bottom w:val="single" w:sz="4" w:space="0" w:color="auto"/>
              <w:right w:val="single" w:sz="4" w:space="0" w:color="auto"/>
            </w:tcBorders>
            <w:shd w:val="clear" w:color="auto" w:fill="auto"/>
            <w:noWrap/>
            <w:vAlign w:val="bottom"/>
            <w:hideMark/>
          </w:tcPr>
          <w:p w14:paraId="5DBAF65E"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38 </w:t>
            </w:r>
          </w:p>
        </w:tc>
        <w:tc>
          <w:tcPr>
            <w:tcW w:w="804" w:type="dxa"/>
            <w:tcBorders>
              <w:top w:val="nil"/>
              <w:left w:val="nil"/>
              <w:bottom w:val="single" w:sz="4" w:space="0" w:color="auto"/>
              <w:right w:val="single" w:sz="4" w:space="0" w:color="auto"/>
            </w:tcBorders>
            <w:shd w:val="clear" w:color="auto" w:fill="auto"/>
            <w:noWrap/>
            <w:vAlign w:val="bottom"/>
            <w:hideMark/>
          </w:tcPr>
          <w:p w14:paraId="688A50FC"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68 </w:t>
            </w:r>
          </w:p>
        </w:tc>
        <w:tc>
          <w:tcPr>
            <w:tcW w:w="797" w:type="dxa"/>
            <w:tcBorders>
              <w:top w:val="nil"/>
              <w:left w:val="nil"/>
              <w:bottom w:val="single" w:sz="4" w:space="0" w:color="auto"/>
              <w:right w:val="single" w:sz="4" w:space="0" w:color="auto"/>
            </w:tcBorders>
            <w:shd w:val="clear" w:color="auto" w:fill="auto"/>
            <w:noWrap/>
            <w:vAlign w:val="bottom"/>
            <w:hideMark/>
          </w:tcPr>
          <w:p w14:paraId="1D51AF69"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797" w:type="dxa"/>
            <w:tcBorders>
              <w:top w:val="nil"/>
              <w:left w:val="nil"/>
              <w:bottom w:val="single" w:sz="4" w:space="0" w:color="auto"/>
              <w:right w:val="single" w:sz="4" w:space="0" w:color="auto"/>
            </w:tcBorders>
            <w:shd w:val="clear" w:color="auto" w:fill="auto"/>
            <w:noWrap/>
            <w:vAlign w:val="bottom"/>
            <w:hideMark/>
          </w:tcPr>
          <w:p w14:paraId="61C31D25"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0 </w:t>
            </w:r>
          </w:p>
        </w:tc>
        <w:tc>
          <w:tcPr>
            <w:tcW w:w="797" w:type="dxa"/>
            <w:tcBorders>
              <w:top w:val="nil"/>
              <w:left w:val="nil"/>
              <w:bottom w:val="single" w:sz="4" w:space="0" w:color="auto"/>
              <w:right w:val="single" w:sz="4" w:space="0" w:color="auto"/>
            </w:tcBorders>
            <w:shd w:val="clear" w:color="auto" w:fill="auto"/>
            <w:noWrap/>
            <w:vAlign w:val="bottom"/>
            <w:hideMark/>
          </w:tcPr>
          <w:p w14:paraId="1541F1A8"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04" w:type="dxa"/>
            <w:tcBorders>
              <w:top w:val="nil"/>
              <w:left w:val="nil"/>
              <w:bottom w:val="single" w:sz="4" w:space="0" w:color="auto"/>
              <w:right w:val="single" w:sz="4" w:space="0" w:color="auto"/>
            </w:tcBorders>
            <w:shd w:val="clear" w:color="auto" w:fill="auto"/>
            <w:noWrap/>
            <w:vAlign w:val="bottom"/>
            <w:hideMark/>
          </w:tcPr>
          <w:p w14:paraId="1DE06C03"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w:t>
            </w:r>
          </w:p>
        </w:tc>
        <w:tc>
          <w:tcPr>
            <w:tcW w:w="797" w:type="dxa"/>
            <w:tcBorders>
              <w:top w:val="nil"/>
              <w:left w:val="nil"/>
              <w:bottom w:val="single" w:sz="4" w:space="0" w:color="auto"/>
              <w:right w:val="single" w:sz="4" w:space="0" w:color="auto"/>
            </w:tcBorders>
            <w:shd w:val="clear" w:color="auto" w:fill="auto"/>
            <w:noWrap/>
            <w:vAlign w:val="bottom"/>
            <w:hideMark/>
          </w:tcPr>
          <w:p w14:paraId="459C687C"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6 </w:t>
            </w:r>
          </w:p>
        </w:tc>
        <w:tc>
          <w:tcPr>
            <w:tcW w:w="797" w:type="dxa"/>
            <w:tcBorders>
              <w:top w:val="nil"/>
              <w:left w:val="nil"/>
              <w:bottom w:val="single" w:sz="4" w:space="0" w:color="auto"/>
              <w:right w:val="single" w:sz="8" w:space="0" w:color="auto"/>
            </w:tcBorders>
            <w:shd w:val="clear" w:color="auto" w:fill="auto"/>
            <w:noWrap/>
            <w:vAlign w:val="bottom"/>
            <w:hideMark/>
          </w:tcPr>
          <w:p w14:paraId="1C613C22"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w:t>
            </w:r>
          </w:p>
        </w:tc>
      </w:tr>
      <w:tr w:rsidR="001260F3" w:rsidRPr="001260F3" w14:paraId="210A8504" w14:textId="77777777" w:rsidTr="00FB7918">
        <w:trPr>
          <w:trHeight w:val="300"/>
        </w:trPr>
        <w:tc>
          <w:tcPr>
            <w:tcW w:w="479" w:type="dxa"/>
            <w:tcBorders>
              <w:top w:val="nil"/>
              <w:left w:val="single" w:sz="8" w:space="0" w:color="auto"/>
              <w:bottom w:val="single" w:sz="4" w:space="0" w:color="auto"/>
              <w:right w:val="single" w:sz="4" w:space="0" w:color="auto"/>
            </w:tcBorders>
            <w:shd w:val="clear" w:color="auto" w:fill="auto"/>
            <w:noWrap/>
            <w:vAlign w:val="bottom"/>
            <w:hideMark/>
          </w:tcPr>
          <w:p w14:paraId="6D4C3073" w14:textId="77777777" w:rsidR="00F731F4" w:rsidRPr="001260F3" w:rsidRDefault="00F731F4" w:rsidP="00F731F4">
            <w:pPr>
              <w:jc w:val="right"/>
              <w:rPr>
                <w:rFonts w:ascii="Calibri" w:hAnsi="Calibri"/>
                <w:sz w:val="16"/>
                <w:szCs w:val="16"/>
              </w:rPr>
            </w:pPr>
            <w:r w:rsidRPr="001260F3">
              <w:rPr>
                <w:rFonts w:ascii="Calibri" w:hAnsi="Calibri"/>
                <w:sz w:val="16"/>
                <w:szCs w:val="16"/>
              </w:rPr>
              <w:t>43</w:t>
            </w:r>
          </w:p>
        </w:tc>
        <w:tc>
          <w:tcPr>
            <w:tcW w:w="2608" w:type="dxa"/>
            <w:tcBorders>
              <w:top w:val="nil"/>
              <w:left w:val="nil"/>
              <w:bottom w:val="single" w:sz="4" w:space="0" w:color="auto"/>
              <w:right w:val="single" w:sz="4" w:space="0" w:color="auto"/>
            </w:tcBorders>
            <w:shd w:val="clear" w:color="auto" w:fill="auto"/>
            <w:noWrap/>
            <w:vAlign w:val="bottom"/>
            <w:hideMark/>
          </w:tcPr>
          <w:p w14:paraId="1EEB943B" w14:textId="77777777" w:rsidR="00F731F4" w:rsidRPr="001260F3" w:rsidRDefault="00F731F4" w:rsidP="00F731F4">
            <w:pPr>
              <w:rPr>
                <w:rFonts w:ascii="Calibri" w:hAnsi="Calibri"/>
                <w:sz w:val="16"/>
                <w:szCs w:val="16"/>
              </w:rPr>
            </w:pPr>
            <w:r w:rsidRPr="001260F3">
              <w:rPr>
                <w:rFonts w:ascii="Calibri" w:hAnsi="Calibri"/>
                <w:sz w:val="16"/>
                <w:szCs w:val="16"/>
              </w:rPr>
              <w:t>Sub-alpine Woodland</w:t>
            </w:r>
          </w:p>
        </w:tc>
        <w:tc>
          <w:tcPr>
            <w:tcW w:w="795" w:type="dxa"/>
            <w:tcBorders>
              <w:top w:val="nil"/>
              <w:left w:val="nil"/>
              <w:bottom w:val="single" w:sz="4" w:space="0" w:color="auto"/>
              <w:right w:val="single" w:sz="4" w:space="0" w:color="auto"/>
            </w:tcBorders>
            <w:shd w:val="clear" w:color="auto" w:fill="auto"/>
            <w:noWrap/>
            <w:vAlign w:val="bottom"/>
            <w:hideMark/>
          </w:tcPr>
          <w:p w14:paraId="4EA25700"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43,428 </w:t>
            </w:r>
          </w:p>
        </w:tc>
        <w:tc>
          <w:tcPr>
            <w:tcW w:w="719" w:type="dxa"/>
            <w:tcBorders>
              <w:top w:val="nil"/>
              <w:left w:val="nil"/>
              <w:bottom w:val="single" w:sz="4" w:space="0" w:color="auto"/>
              <w:right w:val="single" w:sz="4" w:space="0" w:color="auto"/>
            </w:tcBorders>
            <w:shd w:val="clear" w:color="auto" w:fill="auto"/>
            <w:noWrap/>
            <w:vAlign w:val="bottom"/>
            <w:hideMark/>
          </w:tcPr>
          <w:p w14:paraId="44F08459"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18 </w:t>
            </w:r>
          </w:p>
        </w:tc>
        <w:tc>
          <w:tcPr>
            <w:tcW w:w="974" w:type="dxa"/>
            <w:tcBorders>
              <w:top w:val="single" w:sz="4" w:space="0" w:color="auto"/>
              <w:left w:val="nil"/>
              <w:bottom w:val="single" w:sz="4" w:space="0" w:color="auto"/>
              <w:right w:val="single" w:sz="4" w:space="0" w:color="auto"/>
            </w:tcBorders>
          </w:tcPr>
          <w:p w14:paraId="5A123301" w14:textId="77777777" w:rsidR="00F731F4" w:rsidRPr="001260F3" w:rsidRDefault="00F731F4" w:rsidP="00F731F4">
            <w:pPr>
              <w:jc w:val="right"/>
              <w:rPr>
                <w:rFonts w:ascii="Calibri" w:hAnsi="Calibri"/>
                <w:sz w:val="16"/>
                <w:szCs w:val="16"/>
              </w:rPr>
            </w:pPr>
            <w:r w:rsidRPr="001260F3">
              <w:rPr>
                <w:rFonts w:ascii="Calibri" w:hAnsi="Calibri"/>
                <w:sz w:val="16"/>
                <w:szCs w:val="16"/>
              </w:rPr>
              <w:t>No</w:t>
            </w:r>
          </w:p>
        </w:tc>
        <w:tc>
          <w:tcPr>
            <w:tcW w:w="797" w:type="dxa"/>
            <w:tcBorders>
              <w:top w:val="nil"/>
              <w:left w:val="single" w:sz="4" w:space="0" w:color="auto"/>
              <w:bottom w:val="single" w:sz="4" w:space="0" w:color="auto"/>
              <w:right w:val="single" w:sz="4" w:space="0" w:color="auto"/>
            </w:tcBorders>
            <w:shd w:val="clear" w:color="auto" w:fill="auto"/>
            <w:noWrap/>
            <w:vAlign w:val="bottom"/>
            <w:hideMark/>
          </w:tcPr>
          <w:p w14:paraId="073BA40E"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7,843 </w:t>
            </w:r>
          </w:p>
        </w:tc>
        <w:tc>
          <w:tcPr>
            <w:tcW w:w="797" w:type="dxa"/>
            <w:tcBorders>
              <w:top w:val="nil"/>
              <w:left w:val="nil"/>
              <w:bottom w:val="single" w:sz="4" w:space="0" w:color="auto"/>
              <w:right w:val="single" w:sz="4" w:space="0" w:color="auto"/>
            </w:tcBorders>
            <w:shd w:val="clear" w:color="auto" w:fill="auto"/>
            <w:noWrap/>
            <w:vAlign w:val="bottom"/>
            <w:hideMark/>
          </w:tcPr>
          <w:p w14:paraId="161155C6"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6,709 </w:t>
            </w:r>
          </w:p>
        </w:tc>
        <w:tc>
          <w:tcPr>
            <w:tcW w:w="536" w:type="dxa"/>
            <w:tcBorders>
              <w:top w:val="nil"/>
              <w:left w:val="nil"/>
              <w:bottom w:val="single" w:sz="4" w:space="0" w:color="auto"/>
              <w:right w:val="single" w:sz="4" w:space="0" w:color="auto"/>
            </w:tcBorders>
            <w:shd w:val="clear" w:color="auto" w:fill="auto"/>
            <w:noWrap/>
            <w:vAlign w:val="bottom"/>
            <w:hideMark/>
          </w:tcPr>
          <w:p w14:paraId="3214589C"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86 </w:t>
            </w:r>
          </w:p>
        </w:tc>
        <w:tc>
          <w:tcPr>
            <w:tcW w:w="804" w:type="dxa"/>
            <w:tcBorders>
              <w:top w:val="nil"/>
              <w:left w:val="nil"/>
              <w:bottom w:val="single" w:sz="4" w:space="0" w:color="auto"/>
              <w:right w:val="single" w:sz="4" w:space="0" w:color="auto"/>
            </w:tcBorders>
            <w:shd w:val="clear" w:color="auto" w:fill="auto"/>
            <w:noWrap/>
            <w:vAlign w:val="bottom"/>
            <w:hideMark/>
          </w:tcPr>
          <w:p w14:paraId="51981DAE"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6,599 </w:t>
            </w:r>
          </w:p>
        </w:tc>
        <w:tc>
          <w:tcPr>
            <w:tcW w:w="804" w:type="dxa"/>
            <w:tcBorders>
              <w:top w:val="nil"/>
              <w:left w:val="nil"/>
              <w:bottom w:val="single" w:sz="4" w:space="0" w:color="auto"/>
              <w:right w:val="single" w:sz="4" w:space="0" w:color="auto"/>
            </w:tcBorders>
            <w:shd w:val="clear" w:color="auto" w:fill="auto"/>
            <w:noWrap/>
            <w:vAlign w:val="bottom"/>
            <w:hideMark/>
          </w:tcPr>
          <w:p w14:paraId="53B78137"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110 </w:t>
            </w:r>
          </w:p>
        </w:tc>
        <w:tc>
          <w:tcPr>
            <w:tcW w:w="797" w:type="dxa"/>
            <w:tcBorders>
              <w:top w:val="nil"/>
              <w:left w:val="nil"/>
              <w:bottom w:val="single" w:sz="4" w:space="0" w:color="auto"/>
              <w:right w:val="single" w:sz="4" w:space="0" w:color="auto"/>
            </w:tcBorders>
            <w:shd w:val="clear" w:color="auto" w:fill="auto"/>
            <w:noWrap/>
            <w:vAlign w:val="bottom"/>
            <w:hideMark/>
          </w:tcPr>
          <w:p w14:paraId="41E4EF20"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 </w:t>
            </w:r>
          </w:p>
        </w:tc>
        <w:tc>
          <w:tcPr>
            <w:tcW w:w="797" w:type="dxa"/>
            <w:tcBorders>
              <w:top w:val="nil"/>
              <w:left w:val="nil"/>
              <w:bottom w:val="single" w:sz="4" w:space="0" w:color="auto"/>
              <w:right w:val="single" w:sz="4" w:space="0" w:color="auto"/>
            </w:tcBorders>
            <w:shd w:val="clear" w:color="auto" w:fill="auto"/>
            <w:noWrap/>
            <w:vAlign w:val="bottom"/>
            <w:hideMark/>
          </w:tcPr>
          <w:p w14:paraId="06B677CB"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210 </w:t>
            </w:r>
          </w:p>
        </w:tc>
        <w:tc>
          <w:tcPr>
            <w:tcW w:w="797" w:type="dxa"/>
            <w:tcBorders>
              <w:top w:val="nil"/>
              <w:left w:val="nil"/>
              <w:bottom w:val="single" w:sz="4" w:space="0" w:color="auto"/>
              <w:right w:val="single" w:sz="4" w:space="0" w:color="auto"/>
            </w:tcBorders>
            <w:shd w:val="clear" w:color="auto" w:fill="auto"/>
            <w:noWrap/>
            <w:vAlign w:val="bottom"/>
            <w:hideMark/>
          </w:tcPr>
          <w:p w14:paraId="211E6012"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72 </w:t>
            </w:r>
          </w:p>
        </w:tc>
        <w:tc>
          <w:tcPr>
            <w:tcW w:w="804" w:type="dxa"/>
            <w:tcBorders>
              <w:top w:val="nil"/>
              <w:left w:val="nil"/>
              <w:bottom w:val="single" w:sz="4" w:space="0" w:color="auto"/>
              <w:right w:val="single" w:sz="4" w:space="0" w:color="auto"/>
            </w:tcBorders>
            <w:shd w:val="clear" w:color="auto" w:fill="auto"/>
            <w:noWrap/>
            <w:vAlign w:val="bottom"/>
            <w:hideMark/>
          </w:tcPr>
          <w:p w14:paraId="2558444B"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153 </w:t>
            </w:r>
          </w:p>
        </w:tc>
        <w:tc>
          <w:tcPr>
            <w:tcW w:w="797" w:type="dxa"/>
            <w:tcBorders>
              <w:top w:val="nil"/>
              <w:left w:val="nil"/>
              <w:bottom w:val="single" w:sz="4" w:space="0" w:color="auto"/>
              <w:right w:val="single" w:sz="4" w:space="0" w:color="auto"/>
            </w:tcBorders>
            <w:shd w:val="clear" w:color="auto" w:fill="auto"/>
            <w:noWrap/>
            <w:vAlign w:val="bottom"/>
            <w:hideMark/>
          </w:tcPr>
          <w:p w14:paraId="4640BC19"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693 </w:t>
            </w:r>
          </w:p>
        </w:tc>
        <w:tc>
          <w:tcPr>
            <w:tcW w:w="797" w:type="dxa"/>
            <w:tcBorders>
              <w:top w:val="nil"/>
              <w:left w:val="nil"/>
              <w:bottom w:val="single" w:sz="4" w:space="0" w:color="auto"/>
              <w:right w:val="single" w:sz="8" w:space="0" w:color="auto"/>
            </w:tcBorders>
            <w:shd w:val="clear" w:color="auto" w:fill="auto"/>
            <w:noWrap/>
            <w:vAlign w:val="bottom"/>
            <w:hideMark/>
          </w:tcPr>
          <w:p w14:paraId="3C7CF688"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7 </w:t>
            </w:r>
          </w:p>
        </w:tc>
      </w:tr>
      <w:tr w:rsidR="001260F3" w:rsidRPr="001260F3" w14:paraId="23DBFBD2" w14:textId="77777777" w:rsidTr="00FB7918">
        <w:trPr>
          <w:trHeight w:val="300"/>
        </w:trPr>
        <w:tc>
          <w:tcPr>
            <w:tcW w:w="479" w:type="dxa"/>
            <w:tcBorders>
              <w:top w:val="nil"/>
              <w:left w:val="single" w:sz="8" w:space="0" w:color="auto"/>
              <w:bottom w:val="single" w:sz="4" w:space="0" w:color="auto"/>
              <w:right w:val="single" w:sz="4" w:space="0" w:color="auto"/>
            </w:tcBorders>
            <w:shd w:val="clear" w:color="auto" w:fill="auto"/>
            <w:noWrap/>
            <w:vAlign w:val="bottom"/>
            <w:hideMark/>
          </w:tcPr>
          <w:p w14:paraId="2B9DBA7A" w14:textId="77777777" w:rsidR="00F731F4" w:rsidRPr="001260F3" w:rsidRDefault="00F731F4" w:rsidP="00F731F4">
            <w:pPr>
              <w:jc w:val="right"/>
              <w:rPr>
                <w:rFonts w:ascii="Calibri" w:hAnsi="Calibri"/>
                <w:sz w:val="16"/>
                <w:szCs w:val="16"/>
              </w:rPr>
            </w:pPr>
            <w:r w:rsidRPr="001260F3">
              <w:rPr>
                <w:rFonts w:ascii="Calibri" w:hAnsi="Calibri"/>
                <w:sz w:val="16"/>
                <w:szCs w:val="16"/>
              </w:rPr>
              <w:t>47</w:t>
            </w:r>
          </w:p>
        </w:tc>
        <w:tc>
          <w:tcPr>
            <w:tcW w:w="2608" w:type="dxa"/>
            <w:tcBorders>
              <w:top w:val="nil"/>
              <w:left w:val="nil"/>
              <w:bottom w:val="single" w:sz="4" w:space="0" w:color="auto"/>
              <w:right w:val="single" w:sz="4" w:space="0" w:color="auto"/>
            </w:tcBorders>
            <w:shd w:val="clear" w:color="auto" w:fill="auto"/>
            <w:noWrap/>
            <w:vAlign w:val="bottom"/>
            <w:hideMark/>
          </w:tcPr>
          <w:p w14:paraId="5D07B3DC" w14:textId="77777777" w:rsidR="00F731F4" w:rsidRPr="001260F3" w:rsidRDefault="00F731F4" w:rsidP="00F731F4">
            <w:pPr>
              <w:rPr>
                <w:rFonts w:ascii="Calibri" w:hAnsi="Calibri"/>
                <w:sz w:val="16"/>
                <w:szCs w:val="16"/>
              </w:rPr>
            </w:pPr>
            <w:r w:rsidRPr="001260F3">
              <w:rPr>
                <w:rFonts w:ascii="Calibri" w:hAnsi="Calibri"/>
                <w:sz w:val="16"/>
                <w:szCs w:val="16"/>
              </w:rPr>
              <w:t>Valley Grassy Forest</w:t>
            </w:r>
          </w:p>
        </w:tc>
        <w:tc>
          <w:tcPr>
            <w:tcW w:w="795" w:type="dxa"/>
            <w:tcBorders>
              <w:top w:val="nil"/>
              <w:left w:val="nil"/>
              <w:bottom w:val="single" w:sz="4" w:space="0" w:color="auto"/>
              <w:right w:val="single" w:sz="4" w:space="0" w:color="auto"/>
            </w:tcBorders>
            <w:shd w:val="clear" w:color="auto" w:fill="auto"/>
            <w:noWrap/>
            <w:vAlign w:val="bottom"/>
            <w:hideMark/>
          </w:tcPr>
          <w:p w14:paraId="0B8BDB16"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68,102 </w:t>
            </w:r>
          </w:p>
        </w:tc>
        <w:tc>
          <w:tcPr>
            <w:tcW w:w="719" w:type="dxa"/>
            <w:tcBorders>
              <w:top w:val="nil"/>
              <w:left w:val="nil"/>
              <w:bottom w:val="single" w:sz="4" w:space="0" w:color="auto"/>
              <w:right w:val="single" w:sz="4" w:space="0" w:color="auto"/>
            </w:tcBorders>
            <w:shd w:val="clear" w:color="auto" w:fill="auto"/>
            <w:noWrap/>
            <w:vAlign w:val="bottom"/>
            <w:hideMark/>
          </w:tcPr>
          <w:p w14:paraId="0F609E82"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0 </w:t>
            </w:r>
          </w:p>
        </w:tc>
        <w:tc>
          <w:tcPr>
            <w:tcW w:w="974" w:type="dxa"/>
            <w:tcBorders>
              <w:top w:val="single" w:sz="4" w:space="0" w:color="auto"/>
              <w:left w:val="nil"/>
              <w:bottom w:val="single" w:sz="4" w:space="0" w:color="auto"/>
              <w:right w:val="single" w:sz="4" w:space="0" w:color="auto"/>
            </w:tcBorders>
          </w:tcPr>
          <w:p w14:paraId="08AD8798" w14:textId="77777777" w:rsidR="00F731F4" w:rsidRPr="001260F3" w:rsidRDefault="00F731F4" w:rsidP="00F731F4">
            <w:pPr>
              <w:jc w:val="right"/>
              <w:rPr>
                <w:rFonts w:ascii="Calibri" w:hAnsi="Calibri"/>
                <w:sz w:val="16"/>
                <w:szCs w:val="16"/>
              </w:rPr>
            </w:pPr>
            <w:r w:rsidRPr="001260F3">
              <w:rPr>
                <w:rFonts w:ascii="Calibri" w:hAnsi="Calibri"/>
                <w:sz w:val="16"/>
                <w:szCs w:val="16"/>
              </w:rPr>
              <w:t>Yes</w:t>
            </w:r>
          </w:p>
        </w:tc>
        <w:tc>
          <w:tcPr>
            <w:tcW w:w="797" w:type="dxa"/>
            <w:tcBorders>
              <w:top w:val="nil"/>
              <w:left w:val="single" w:sz="4" w:space="0" w:color="auto"/>
              <w:bottom w:val="single" w:sz="4" w:space="0" w:color="auto"/>
              <w:right w:val="single" w:sz="4" w:space="0" w:color="auto"/>
            </w:tcBorders>
            <w:shd w:val="clear" w:color="auto" w:fill="auto"/>
            <w:noWrap/>
            <w:vAlign w:val="bottom"/>
            <w:hideMark/>
          </w:tcPr>
          <w:p w14:paraId="043785B3"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22 </w:t>
            </w:r>
          </w:p>
        </w:tc>
        <w:tc>
          <w:tcPr>
            <w:tcW w:w="797" w:type="dxa"/>
            <w:tcBorders>
              <w:top w:val="nil"/>
              <w:left w:val="nil"/>
              <w:bottom w:val="single" w:sz="4" w:space="0" w:color="auto"/>
              <w:right w:val="single" w:sz="4" w:space="0" w:color="auto"/>
            </w:tcBorders>
            <w:shd w:val="clear" w:color="auto" w:fill="auto"/>
            <w:noWrap/>
            <w:vAlign w:val="bottom"/>
            <w:hideMark/>
          </w:tcPr>
          <w:p w14:paraId="6110CF56"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22 </w:t>
            </w:r>
          </w:p>
        </w:tc>
        <w:tc>
          <w:tcPr>
            <w:tcW w:w="536" w:type="dxa"/>
            <w:tcBorders>
              <w:top w:val="nil"/>
              <w:left w:val="nil"/>
              <w:bottom w:val="single" w:sz="4" w:space="0" w:color="auto"/>
              <w:right w:val="single" w:sz="4" w:space="0" w:color="auto"/>
            </w:tcBorders>
            <w:shd w:val="clear" w:color="auto" w:fill="auto"/>
            <w:noWrap/>
            <w:vAlign w:val="bottom"/>
            <w:hideMark/>
          </w:tcPr>
          <w:p w14:paraId="5CEEEFA1"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100 </w:t>
            </w:r>
          </w:p>
        </w:tc>
        <w:tc>
          <w:tcPr>
            <w:tcW w:w="804" w:type="dxa"/>
            <w:tcBorders>
              <w:top w:val="nil"/>
              <w:left w:val="nil"/>
              <w:bottom w:val="single" w:sz="4" w:space="0" w:color="auto"/>
              <w:right w:val="single" w:sz="4" w:space="0" w:color="auto"/>
            </w:tcBorders>
            <w:shd w:val="clear" w:color="auto" w:fill="auto"/>
            <w:noWrap/>
            <w:vAlign w:val="bottom"/>
            <w:hideMark/>
          </w:tcPr>
          <w:p w14:paraId="556BE813"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11 </w:t>
            </w:r>
          </w:p>
        </w:tc>
        <w:tc>
          <w:tcPr>
            <w:tcW w:w="804" w:type="dxa"/>
            <w:tcBorders>
              <w:top w:val="nil"/>
              <w:left w:val="nil"/>
              <w:bottom w:val="single" w:sz="4" w:space="0" w:color="auto"/>
              <w:right w:val="single" w:sz="4" w:space="0" w:color="auto"/>
            </w:tcBorders>
            <w:shd w:val="clear" w:color="auto" w:fill="auto"/>
            <w:noWrap/>
            <w:vAlign w:val="bottom"/>
            <w:hideMark/>
          </w:tcPr>
          <w:p w14:paraId="27B31305"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11 </w:t>
            </w:r>
          </w:p>
        </w:tc>
        <w:tc>
          <w:tcPr>
            <w:tcW w:w="797" w:type="dxa"/>
            <w:tcBorders>
              <w:top w:val="nil"/>
              <w:left w:val="nil"/>
              <w:bottom w:val="single" w:sz="4" w:space="0" w:color="auto"/>
              <w:right w:val="single" w:sz="4" w:space="0" w:color="auto"/>
            </w:tcBorders>
            <w:shd w:val="clear" w:color="auto" w:fill="auto"/>
            <w:noWrap/>
            <w:vAlign w:val="bottom"/>
            <w:hideMark/>
          </w:tcPr>
          <w:p w14:paraId="1BED72CC"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797" w:type="dxa"/>
            <w:tcBorders>
              <w:top w:val="nil"/>
              <w:left w:val="nil"/>
              <w:bottom w:val="single" w:sz="4" w:space="0" w:color="auto"/>
              <w:right w:val="single" w:sz="4" w:space="0" w:color="auto"/>
            </w:tcBorders>
            <w:shd w:val="clear" w:color="auto" w:fill="auto"/>
            <w:noWrap/>
            <w:vAlign w:val="bottom"/>
            <w:hideMark/>
          </w:tcPr>
          <w:p w14:paraId="7F59B6A0"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0 </w:t>
            </w:r>
          </w:p>
        </w:tc>
        <w:tc>
          <w:tcPr>
            <w:tcW w:w="797" w:type="dxa"/>
            <w:tcBorders>
              <w:top w:val="nil"/>
              <w:left w:val="nil"/>
              <w:bottom w:val="single" w:sz="4" w:space="0" w:color="auto"/>
              <w:right w:val="single" w:sz="4" w:space="0" w:color="auto"/>
            </w:tcBorders>
            <w:shd w:val="clear" w:color="auto" w:fill="auto"/>
            <w:noWrap/>
            <w:vAlign w:val="bottom"/>
            <w:hideMark/>
          </w:tcPr>
          <w:p w14:paraId="2FC01302"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0 </w:t>
            </w:r>
          </w:p>
        </w:tc>
        <w:tc>
          <w:tcPr>
            <w:tcW w:w="804" w:type="dxa"/>
            <w:tcBorders>
              <w:top w:val="nil"/>
              <w:left w:val="nil"/>
              <w:bottom w:val="single" w:sz="4" w:space="0" w:color="auto"/>
              <w:right w:val="single" w:sz="4" w:space="0" w:color="auto"/>
            </w:tcBorders>
            <w:shd w:val="clear" w:color="auto" w:fill="auto"/>
            <w:noWrap/>
            <w:vAlign w:val="bottom"/>
            <w:hideMark/>
          </w:tcPr>
          <w:p w14:paraId="76A6095E"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w:t>
            </w:r>
          </w:p>
        </w:tc>
        <w:tc>
          <w:tcPr>
            <w:tcW w:w="797" w:type="dxa"/>
            <w:tcBorders>
              <w:top w:val="nil"/>
              <w:left w:val="nil"/>
              <w:bottom w:val="single" w:sz="4" w:space="0" w:color="auto"/>
              <w:right w:val="single" w:sz="4" w:space="0" w:color="auto"/>
            </w:tcBorders>
            <w:shd w:val="clear" w:color="auto" w:fill="auto"/>
            <w:noWrap/>
            <w:vAlign w:val="bottom"/>
            <w:hideMark/>
          </w:tcPr>
          <w:p w14:paraId="5AC24C97"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797" w:type="dxa"/>
            <w:tcBorders>
              <w:top w:val="nil"/>
              <w:left w:val="nil"/>
              <w:bottom w:val="single" w:sz="4" w:space="0" w:color="auto"/>
              <w:right w:val="single" w:sz="8" w:space="0" w:color="auto"/>
            </w:tcBorders>
            <w:shd w:val="clear" w:color="auto" w:fill="auto"/>
            <w:noWrap/>
            <w:vAlign w:val="bottom"/>
            <w:hideMark/>
          </w:tcPr>
          <w:p w14:paraId="6B0116FE"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w:t>
            </w:r>
          </w:p>
        </w:tc>
      </w:tr>
      <w:tr w:rsidR="001260F3" w:rsidRPr="001260F3" w14:paraId="12D2DA46" w14:textId="77777777" w:rsidTr="00FB7918">
        <w:trPr>
          <w:trHeight w:val="300"/>
        </w:trPr>
        <w:tc>
          <w:tcPr>
            <w:tcW w:w="479" w:type="dxa"/>
            <w:tcBorders>
              <w:top w:val="nil"/>
              <w:left w:val="single" w:sz="8" w:space="0" w:color="auto"/>
              <w:bottom w:val="single" w:sz="4" w:space="0" w:color="auto"/>
              <w:right w:val="single" w:sz="4" w:space="0" w:color="auto"/>
            </w:tcBorders>
            <w:shd w:val="clear" w:color="auto" w:fill="auto"/>
            <w:noWrap/>
            <w:vAlign w:val="bottom"/>
            <w:hideMark/>
          </w:tcPr>
          <w:p w14:paraId="49587058" w14:textId="77777777" w:rsidR="00F731F4" w:rsidRPr="001260F3" w:rsidRDefault="00F731F4" w:rsidP="00F731F4">
            <w:pPr>
              <w:jc w:val="right"/>
              <w:rPr>
                <w:rFonts w:ascii="Calibri" w:hAnsi="Calibri"/>
                <w:sz w:val="16"/>
                <w:szCs w:val="16"/>
              </w:rPr>
            </w:pPr>
            <w:r w:rsidRPr="001260F3">
              <w:rPr>
                <w:rFonts w:ascii="Calibri" w:hAnsi="Calibri"/>
                <w:sz w:val="16"/>
                <w:szCs w:val="16"/>
              </w:rPr>
              <w:t>72</w:t>
            </w:r>
          </w:p>
        </w:tc>
        <w:tc>
          <w:tcPr>
            <w:tcW w:w="2608" w:type="dxa"/>
            <w:tcBorders>
              <w:top w:val="nil"/>
              <w:left w:val="nil"/>
              <w:bottom w:val="single" w:sz="4" w:space="0" w:color="auto"/>
              <w:right w:val="single" w:sz="4" w:space="0" w:color="auto"/>
            </w:tcBorders>
            <w:shd w:val="clear" w:color="auto" w:fill="auto"/>
            <w:noWrap/>
            <w:vAlign w:val="bottom"/>
            <w:hideMark/>
          </w:tcPr>
          <w:p w14:paraId="60DABDA1" w14:textId="77777777" w:rsidR="00F731F4" w:rsidRPr="001260F3" w:rsidRDefault="00F731F4" w:rsidP="00F731F4">
            <w:pPr>
              <w:rPr>
                <w:rFonts w:ascii="Calibri" w:hAnsi="Calibri"/>
                <w:sz w:val="16"/>
                <w:szCs w:val="16"/>
              </w:rPr>
            </w:pPr>
            <w:r w:rsidRPr="001260F3">
              <w:rPr>
                <w:rFonts w:ascii="Calibri" w:hAnsi="Calibri"/>
                <w:sz w:val="16"/>
                <w:szCs w:val="16"/>
              </w:rPr>
              <w:t>Granitic Hills Woodland</w:t>
            </w:r>
          </w:p>
        </w:tc>
        <w:tc>
          <w:tcPr>
            <w:tcW w:w="795" w:type="dxa"/>
            <w:tcBorders>
              <w:top w:val="nil"/>
              <w:left w:val="nil"/>
              <w:bottom w:val="single" w:sz="4" w:space="0" w:color="auto"/>
              <w:right w:val="single" w:sz="4" w:space="0" w:color="auto"/>
            </w:tcBorders>
            <w:shd w:val="clear" w:color="auto" w:fill="auto"/>
            <w:noWrap/>
            <w:vAlign w:val="bottom"/>
            <w:hideMark/>
          </w:tcPr>
          <w:p w14:paraId="42A9A547"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25,829 </w:t>
            </w:r>
          </w:p>
        </w:tc>
        <w:tc>
          <w:tcPr>
            <w:tcW w:w="719" w:type="dxa"/>
            <w:tcBorders>
              <w:top w:val="nil"/>
              <w:left w:val="nil"/>
              <w:bottom w:val="single" w:sz="4" w:space="0" w:color="auto"/>
              <w:right w:val="single" w:sz="4" w:space="0" w:color="auto"/>
            </w:tcBorders>
            <w:shd w:val="clear" w:color="auto" w:fill="auto"/>
            <w:noWrap/>
            <w:vAlign w:val="bottom"/>
            <w:hideMark/>
          </w:tcPr>
          <w:p w14:paraId="01365BD4"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14 </w:t>
            </w:r>
          </w:p>
        </w:tc>
        <w:tc>
          <w:tcPr>
            <w:tcW w:w="974" w:type="dxa"/>
            <w:tcBorders>
              <w:top w:val="single" w:sz="4" w:space="0" w:color="auto"/>
              <w:left w:val="nil"/>
              <w:bottom w:val="single" w:sz="4" w:space="0" w:color="auto"/>
              <w:right w:val="single" w:sz="4" w:space="0" w:color="auto"/>
            </w:tcBorders>
          </w:tcPr>
          <w:p w14:paraId="1D6D8EFD" w14:textId="77777777" w:rsidR="00F731F4" w:rsidRPr="001260F3" w:rsidRDefault="00F731F4" w:rsidP="00F731F4">
            <w:pPr>
              <w:jc w:val="right"/>
              <w:rPr>
                <w:rFonts w:ascii="Calibri" w:hAnsi="Calibri"/>
                <w:sz w:val="16"/>
                <w:szCs w:val="16"/>
              </w:rPr>
            </w:pPr>
            <w:r w:rsidRPr="001260F3">
              <w:rPr>
                <w:rFonts w:ascii="Calibri" w:hAnsi="Calibri"/>
                <w:sz w:val="16"/>
                <w:szCs w:val="16"/>
              </w:rPr>
              <w:t>No</w:t>
            </w:r>
          </w:p>
        </w:tc>
        <w:tc>
          <w:tcPr>
            <w:tcW w:w="797" w:type="dxa"/>
            <w:tcBorders>
              <w:top w:val="nil"/>
              <w:left w:val="single" w:sz="4" w:space="0" w:color="auto"/>
              <w:bottom w:val="single" w:sz="4" w:space="0" w:color="auto"/>
              <w:right w:val="single" w:sz="4" w:space="0" w:color="auto"/>
            </w:tcBorders>
            <w:shd w:val="clear" w:color="auto" w:fill="auto"/>
            <w:noWrap/>
            <w:vAlign w:val="bottom"/>
            <w:hideMark/>
          </w:tcPr>
          <w:p w14:paraId="0F133184"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3,515 </w:t>
            </w:r>
          </w:p>
        </w:tc>
        <w:tc>
          <w:tcPr>
            <w:tcW w:w="797" w:type="dxa"/>
            <w:tcBorders>
              <w:top w:val="nil"/>
              <w:left w:val="nil"/>
              <w:bottom w:val="single" w:sz="4" w:space="0" w:color="auto"/>
              <w:right w:val="single" w:sz="4" w:space="0" w:color="auto"/>
            </w:tcBorders>
            <w:shd w:val="clear" w:color="auto" w:fill="auto"/>
            <w:noWrap/>
            <w:vAlign w:val="bottom"/>
            <w:hideMark/>
          </w:tcPr>
          <w:p w14:paraId="6E5F5D5E"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3,506 </w:t>
            </w:r>
          </w:p>
        </w:tc>
        <w:tc>
          <w:tcPr>
            <w:tcW w:w="536" w:type="dxa"/>
            <w:tcBorders>
              <w:top w:val="nil"/>
              <w:left w:val="nil"/>
              <w:bottom w:val="single" w:sz="4" w:space="0" w:color="auto"/>
              <w:right w:val="single" w:sz="4" w:space="0" w:color="auto"/>
            </w:tcBorders>
            <w:shd w:val="clear" w:color="auto" w:fill="auto"/>
            <w:noWrap/>
            <w:vAlign w:val="bottom"/>
            <w:hideMark/>
          </w:tcPr>
          <w:p w14:paraId="5B8DE17C"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100 </w:t>
            </w:r>
          </w:p>
        </w:tc>
        <w:tc>
          <w:tcPr>
            <w:tcW w:w="804" w:type="dxa"/>
            <w:tcBorders>
              <w:top w:val="nil"/>
              <w:left w:val="nil"/>
              <w:bottom w:val="single" w:sz="4" w:space="0" w:color="auto"/>
              <w:right w:val="single" w:sz="4" w:space="0" w:color="auto"/>
            </w:tcBorders>
            <w:shd w:val="clear" w:color="auto" w:fill="auto"/>
            <w:noWrap/>
            <w:vAlign w:val="bottom"/>
            <w:hideMark/>
          </w:tcPr>
          <w:p w14:paraId="6D103DB7"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3,506 </w:t>
            </w:r>
          </w:p>
        </w:tc>
        <w:tc>
          <w:tcPr>
            <w:tcW w:w="804" w:type="dxa"/>
            <w:tcBorders>
              <w:top w:val="nil"/>
              <w:left w:val="nil"/>
              <w:bottom w:val="single" w:sz="4" w:space="0" w:color="auto"/>
              <w:right w:val="single" w:sz="4" w:space="0" w:color="auto"/>
            </w:tcBorders>
            <w:shd w:val="clear" w:color="auto" w:fill="auto"/>
            <w:noWrap/>
            <w:vAlign w:val="bottom"/>
            <w:hideMark/>
          </w:tcPr>
          <w:p w14:paraId="231C965C"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797" w:type="dxa"/>
            <w:tcBorders>
              <w:top w:val="nil"/>
              <w:left w:val="nil"/>
              <w:bottom w:val="single" w:sz="4" w:space="0" w:color="auto"/>
              <w:right w:val="single" w:sz="4" w:space="0" w:color="auto"/>
            </w:tcBorders>
            <w:shd w:val="clear" w:color="auto" w:fill="auto"/>
            <w:noWrap/>
            <w:vAlign w:val="bottom"/>
            <w:hideMark/>
          </w:tcPr>
          <w:p w14:paraId="1AC10B16"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797" w:type="dxa"/>
            <w:tcBorders>
              <w:top w:val="nil"/>
              <w:left w:val="nil"/>
              <w:bottom w:val="single" w:sz="4" w:space="0" w:color="auto"/>
              <w:right w:val="single" w:sz="4" w:space="0" w:color="auto"/>
            </w:tcBorders>
            <w:shd w:val="clear" w:color="auto" w:fill="auto"/>
            <w:noWrap/>
            <w:vAlign w:val="bottom"/>
            <w:hideMark/>
          </w:tcPr>
          <w:p w14:paraId="7AD2FF4A"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 </w:t>
            </w:r>
          </w:p>
        </w:tc>
        <w:tc>
          <w:tcPr>
            <w:tcW w:w="797" w:type="dxa"/>
            <w:tcBorders>
              <w:top w:val="nil"/>
              <w:left w:val="nil"/>
              <w:bottom w:val="single" w:sz="4" w:space="0" w:color="auto"/>
              <w:right w:val="single" w:sz="4" w:space="0" w:color="auto"/>
            </w:tcBorders>
            <w:shd w:val="clear" w:color="auto" w:fill="auto"/>
            <w:noWrap/>
            <w:vAlign w:val="bottom"/>
            <w:hideMark/>
          </w:tcPr>
          <w:p w14:paraId="0B98B1D9"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4 </w:t>
            </w:r>
          </w:p>
        </w:tc>
        <w:tc>
          <w:tcPr>
            <w:tcW w:w="804" w:type="dxa"/>
            <w:tcBorders>
              <w:top w:val="nil"/>
              <w:left w:val="nil"/>
              <w:bottom w:val="single" w:sz="4" w:space="0" w:color="auto"/>
              <w:right w:val="single" w:sz="4" w:space="0" w:color="auto"/>
            </w:tcBorders>
            <w:shd w:val="clear" w:color="auto" w:fill="auto"/>
            <w:noWrap/>
            <w:vAlign w:val="bottom"/>
            <w:hideMark/>
          </w:tcPr>
          <w:p w14:paraId="7BEB7DF6"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w:t>
            </w:r>
          </w:p>
        </w:tc>
        <w:tc>
          <w:tcPr>
            <w:tcW w:w="797" w:type="dxa"/>
            <w:tcBorders>
              <w:top w:val="nil"/>
              <w:left w:val="nil"/>
              <w:bottom w:val="single" w:sz="4" w:space="0" w:color="auto"/>
              <w:right w:val="single" w:sz="4" w:space="0" w:color="auto"/>
            </w:tcBorders>
            <w:shd w:val="clear" w:color="auto" w:fill="auto"/>
            <w:noWrap/>
            <w:vAlign w:val="bottom"/>
            <w:hideMark/>
          </w:tcPr>
          <w:p w14:paraId="144C460C"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797" w:type="dxa"/>
            <w:tcBorders>
              <w:top w:val="nil"/>
              <w:left w:val="nil"/>
              <w:bottom w:val="single" w:sz="4" w:space="0" w:color="auto"/>
              <w:right w:val="single" w:sz="8" w:space="0" w:color="auto"/>
            </w:tcBorders>
            <w:shd w:val="clear" w:color="auto" w:fill="auto"/>
            <w:noWrap/>
            <w:vAlign w:val="bottom"/>
            <w:hideMark/>
          </w:tcPr>
          <w:p w14:paraId="4D28019E"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 </w:t>
            </w:r>
          </w:p>
        </w:tc>
      </w:tr>
      <w:tr w:rsidR="001260F3" w:rsidRPr="001260F3" w14:paraId="1EDDBBE1" w14:textId="77777777" w:rsidTr="00FB7918">
        <w:trPr>
          <w:trHeight w:val="300"/>
        </w:trPr>
        <w:tc>
          <w:tcPr>
            <w:tcW w:w="479" w:type="dxa"/>
            <w:tcBorders>
              <w:top w:val="nil"/>
              <w:left w:val="single" w:sz="8" w:space="0" w:color="auto"/>
              <w:bottom w:val="single" w:sz="4" w:space="0" w:color="auto"/>
              <w:right w:val="single" w:sz="4" w:space="0" w:color="auto"/>
            </w:tcBorders>
            <w:shd w:val="clear" w:color="auto" w:fill="auto"/>
            <w:noWrap/>
            <w:vAlign w:val="bottom"/>
            <w:hideMark/>
          </w:tcPr>
          <w:p w14:paraId="3E0C7B08" w14:textId="77777777" w:rsidR="00F731F4" w:rsidRPr="001260F3" w:rsidRDefault="00F731F4" w:rsidP="00F731F4">
            <w:pPr>
              <w:jc w:val="right"/>
              <w:rPr>
                <w:rFonts w:ascii="Calibri" w:hAnsi="Calibri"/>
                <w:sz w:val="16"/>
                <w:szCs w:val="16"/>
              </w:rPr>
            </w:pPr>
            <w:r w:rsidRPr="001260F3">
              <w:rPr>
                <w:rFonts w:ascii="Calibri" w:hAnsi="Calibri"/>
                <w:sz w:val="16"/>
                <w:szCs w:val="16"/>
              </w:rPr>
              <w:t>83</w:t>
            </w:r>
          </w:p>
        </w:tc>
        <w:tc>
          <w:tcPr>
            <w:tcW w:w="2608" w:type="dxa"/>
            <w:tcBorders>
              <w:top w:val="nil"/>
              <w:left w:val="nil"/>
              <w:bottom w:val="single" w:sz="4" w:space="0" w:color="auto"/>
              <w:right w:val="single" w:sz="4" w:space="0" w:color="auto"/>
            </w:tcBorders>
            <w:shd w:val="clear" w:color="auto" w:fill="auto"/>
            <w:noWrap/>
            <w:vAlign w:val="bottom"/>
            <w:hideMark/>
          </w:tcPr>
          <w:p w14:paraId="7FD8C64E" w14:textId="77777777" w:rsidR="00F731F4" w:rsidRPr="001260F3" w:rsidRDefault="00F731F4" w:rsidP="00F731F4">
            <w:pPr>
              <w:rPr>
                <w:rFonts w:ascii="Calibri" w:hAnsi="Calibri"/>
                <w:sz w:val="16"/>
                <w:szCs w:val="16"/>
              </w:rPr>
            </w:pPr>
            <w:r w:rsidRPr="001260F3">
              <w:rPr>
                <w:rFonts w:ascii="Calibri" w:hAnsi="Calibri"/>
                <w:sz w:val="16"/>
                <w:szCs w:val="16"/>
              </w:rPr>
              <w:t>Swampy Riparian Woodland</w:t>
            </w:r>
          </w:p>
        </w:tc>
        <w:tc>
          <w:tcPr>
            <w:tcW w:w="795" w:type="dxa"/>
            <w:tcBorders>
              <w:top w:val="nil"/>
              <w:left w:val="nil"/>
              <w:bottom w:val="single" w:sz="4" w:space="0" w:color="auto"/>
              <w:right w:val="single" w:sz="4" w:space="0" w:color="auto"/>
            </w:tcBorders>
            <w:shd w:val="clear" w:color="auto" w:fill="auto"/>
            <w:noWrap/>
            <w:vAlign w:val="bottom"/>
            <w:hideMark/>
          </w:tcPr>
          <w:p w14:paraId="3A3CADD3"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3,294 </w:t>
            </w:r>
          </w:p>
        </w:tc>
        <w:tc>
          <w:tcPr>
            <w:tcW w:w="719" w:type="dxa"/>
            <w:tcBorders>
              <w:top w:val="nil"/>
              <w:left w:val="nil"/>
              <w:bottom w:val="single" w:sz="4" w:space="0" w:color="auto"/>
              <w:right w:val="single" w:sz="4" w:space="0" w:color="auto"/>
            </w:tcBorders>
            <w:shd w:val="clear" w:color="auto" w:fill="auto"/>
            <w:noWrap/>
            <w:vAlign w:val="bottom"/>
            <w:hideMark/>
          </w:tcPr>
          <w:p w14:paraId="44E54B7F"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 </w:t>
            </w:r>
          </w:p>
        </w:tc>
        <w:tc>
          <w:tcPr>
            <w:tcW w:w="974" w:type="dxa"/>
            <w:tcBorders>
              <w:top w:val="single" w:sz="4" w:space="0" w:color="auto"/>
              <w:left w:val="nil"/>
              <w:bottom w:val="single" w:sz="4" w:space="0" w:color="auto"/>
              <w:right w:val="single" w:sz="4" w:space="0" w:color="auto"/>
            </w:tcBorders>
          </w:tcPr>
          <w:p w14:paraId="2B8E2ACB" w14:textId="77777777" w:rsidR="00F731F4" w:rsidRPr="001260F3" w:rsidRDefault="00F731F4" w:rsidP="00F731F4">
            <w:pPr>
              <w:jc w:val="right"/>
              <w:rPr>
                <w:rFonts w:ascii="Calibri" w:hAnsi="Calibri"/>
                <w:sz w:val="16"/>
                <w:szCs w:val="16"/>
              </w:rPr>
            </w:pPr>
            <w:r w:rsidRPr="001260F3">
              <w:rPr>
                <w:rFonts w:ascii="Calibri" w:hAnsi="Calibri"/>
                <w:sz w:val="16"/>
                <w:szCs w:val="16"/>
              </w:rPr>
              <w:t>Yes</w:t>
            </w:r>
          </w:p>
        </w:tc>
        <w:tc>
          <w:tcPr>
            <w:tcW w:w="797" w:type="dxa"/>
            <w:tcBorders>
              <w:top w:val="nil"/>
              <w:left w:val="single" w:sz="4" w:space="0" w:color="auto"/>
              <w:bottom w:val="single" w:sz="4" w:space="0" w:color="auto"/>
              <w:right w:val="single" w:sz="4" w:space="0" w:color="auto"/>
            </w:tcBorders>
            <w:shd w:val="clear" w:color="auto" w:fill="auto"/>
            <w:noWrap/>
            <w:vAlign w:val="bottom"/>
            <w:hideMark/>
          </w:tcPr>
          <w:p w14:paraId="080C778E"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106 </w:t>
            </w:r>
          </w:p>
        </w:tc>
        <w:tc>
          <w:tcPr>
            <w:tcW w:w="797" w:type="dxa"/>
            <w:tcBorders>
              <w:top w:val="nil"/>
              <w:left w:val="nil"/>
              <w:bottom w:val="single" w:sz="4" w:space="0" w:color="auto"/>
              <w:right w:val="single" w:sz="4" w:space="0" w:color="auto"/>
            </w:tcBorders>
            <w:shd w:val="clear" w:color="auto" w:fill="auto"/>
            <w:noWrap/>
            <w:vAlign w:val="bottom"/>
            <w:hideMark/>
          </w:tcPr>
          <w:p w14:paraId="615332D7"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106 </w:t>
            </w:r>
          </w:p>
        </w:tc>
        <w:tc>
          <w:tcPr>
            <w:tcW w:w="536" w:type="dxa"/>
            <w:tcBorders>
              <w:top w:val="nil"/>
              <w:left w:val="nil"/>
              <w:bottom w:val="single" w:sz="4" w:space="0" w:color="auto"/>
              <w:right w:val="single" w:sz="4" w:space="0" w:color="auto"/>
            </w:tcBorders>
            <w:shd w:val="clear" w:color="auto" w:fill="auto"/>
            <w:noWrap/>
            <w:vAlign w:val="bottom"/>
            <w:hideMark/>
          </w:tcPr>
          <w:p w14:paraId="4FD23B0B"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100 </w:t>
            </w:r>
          </w:p>
        </w:tc>
        <w:tc>
          <w:tcPr>
            <w:tcW w:w="804" w:type="dxa"/>
            <w:tcBorders>
              <w:top w:val="nil"/>
              <w:left w:val="nil"/>
              <w:bottom w:val="single" w:sz="4" w:space="0" w:color="auto"/>
              <w:right w:val="single" w:sz="4" w:space="0" w:color="auto"/>
            </w:tcBorders>
            <w:shd w:val="clear" w:color="auto" w:fill="auto"/>
            <w:noWrap/>
            <w:vAlign w:val="bottom"/>
            <w:hideMark/>
          </w:tcPr>
          <w:p w14:paraId="4F300623"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55 </w:t>
            </w:r>
          </w:p>
        </w:tc>
        <w:tc>
          <w:tcPr>
            <w:tcW w:w="804" w:type="dxa"/>
            <w:tcBorders>
              <w:top w:val="nil"/>
              <w:left w:val="nil"/>
              <w:bottom w:val="single" w:sz="4" w:space="0" w:color="auto"/>
              <w:right w:val="single" w:sz="4" w:space="0" w:color="auto"/>
            </w:tcBorders>
            <w:shd w:val="clear" w:color="auto" w:fill="auto"/>
            <w:noWrap/>
            <w:vAlign w:val="bottom"/>
            <w:hideMark/>
          </w:tcPr>
          <w:p w14:paraId="00685133"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50 </w:t>
            </w:r>
          </w:p>
        </w:tc>
        <w:tc>
          <w:tcPr>
            <w:tcW w:w="797" w:type="dxa"/>
            <w:tcBorders>
              <w:top w:val="nil"/>
              <w:left w:val="nil"/>
              <w:bottom w:val="single" w:sz="4" w:space="0" w:color="auto"/>
              <w:right w:val="single" w:sz="4" w:space="0" w:color="auto"/>
            </w:tcBorders>
            <w:shd w:val="clear" w:color="auto" w:fill="auto"/>
            <w:noWrap/>
            <w:vAlign w:val="bottom"/>
            <w:hideMark/>
          </w:tcPr>
          <w:p w14:paraId="3CFFB4E5"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797" w:type="dxa"/>
            <w:tcBorders>
              <w:top w:val="nil"/>
              <w:left w:val="nil"/>
              <w:bottom w:val="single" w:sz="4" w:space="0" w:color="auto"/>
              <w:right w:val="single" w:sz="4" w:space="0" w:color="auto"/>
            </w:tcBorders>
            <w:shd w:val="clear" w:color="auto" w:fill="auto"/>
            <w:noWrap/>
            <w:vAlign w:val="bottom"/>
            <w:hideMark/>
          </w:tcPr>
          <w:p w14:paraId="38CB84D8"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797" w:type="dxa"/>
            <w:tcBorders>
              <w:top w:val="nil"/>
              <w:left w:val="nil"/>
              <w:bottom w:val="single" w:sz="4" w:space="0" w:color="auto"/>
              <w:right w:val="single" w:sz="4" w:space="0" w:color="auto"/>
            </w:tcBorders>
            <w:shd w:val="clear" w:color="auto" w:fill="auto"/>
            <w:noWrap/>
            <w:vAlign w:val="bottom"/>
            <w:hideMark/>
          </w:tcPr>
          <w:p w14:paraId="72B4178D"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04" w:type="dxa"/>
            <w:tcBorders>
              <w:top w:val="nil"/>
              <w:left w:val="nil"/>
              <w:bottom w:val="single" w:sz="4" w:space="0" w:color="auto"/>
              <w:right w:val="single" w:sz="4" w:space="0" w:color="auto"/>
            </w:tcBorders>
            <w:shd w:val="clear" w:color="auto" w:fill="auto"/>
            <w:noWrap/>
            <w:vAlign w:val="bottom"/>
            <w:hideMark/>
          </w:tcPr>
          <w:p w14:paraId="01F86833"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w:t>
            </w:r>
          </w:p>
        </w:tc>
        <w:tc>
          <w:tcPr>
            <w:tcW w:w="797" w:type="dxa"/>
            <w:tcBorders>
              <w:top w:val="nil"/>
              <w:left w:val="nil"/>
              <w:bottom w:val="single" w:sz="4" w:space="0" w:color="auto"/>
              <w:right w:val="single" w:sz="4" w:space="0" w:color="auto"/>
            </w:tcBorders>
            <w:shd w:val="clear" w:color="auto" w:fill="auto"/>
            <w:noWrap/>
            <w:vAlign w:val="bottom"/>
            <w:hideMark/>
          </w:tcPr>
          <w:p w14:paraId="31C21643"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797" w:type="dxa"/>
            <w:tcBorders>
              <w:top w:val="nil"/>
              <w:left w:val="nil"/>
              <w:bottom w:val="single" w:sz="4" w:space="0" w:color="auto"/>
              <w:right w:val="single" w:sz="8" w:space="0" w:color="auto"/>
            </w:tcBorders>
            <w:shd w:val="clear" w:color="auto" w:fill="auto"/>
            <w:noWrap/>
            <w:vAlign w:val="bottom"/>
            <w:hideMark/>
          </w:tcPr>
          <w:p w14:paraId="7DDCE8D9"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w:t>
            </w:r>
          </w:p>
        </w:tc>
      </w:tr>
      <w:tr w:rsidR="001260F3" w:rsidRPr="001260F3" w14:paraId="03E1BDAB" w14:textId="77777777" w:rsidTr="00FB7918">
        <w:trPr>
          <w:trHeight w:val="600"/>
        </w:trPr>
        <w:tc>
          <w:tcPr>
            <w:tcW w:w="479" w:type="dxa"/>
            <w:tcBorders>
              <w:top w:val="nil"/>
              <w:left w:val="single" w:sz="8" w:space="0" w:color="auto"/>
              <w:bottom w:val="single" w:sz="4" w:space="0" w:color="auto"/>
              <w:right w:val="single" w:sz="4" w:space="0" w:color="auto"/>
            </w:tcBorders>
            <w:shd w:val="clear" w:color="auto" w:fill="auto"/>
            <w:noWrap/>
            <w:vAlign w:val="bottom"/>
            <w:hideMark/>
          </w:tcPr>
          <w:p w14:paraId="3B7D61B5" w14:textId="77777777" w:rsidR="00F731F4" w:rsidRPr="001260F3" w:rsidRDefault="00F731F4" w:rsidP="00F731F4">
            <w:pPr>
              <w:jc w:val="right"/>
              <w:rPr>
                <w:rFonts w:ascii="Calibri" w:hAnsi="Calibri"/>
                <w:sz w:val="16"/>
                <w:szCs w:val="16"/>
              </w:rPr>
            </w:pPr>
            <w:r w:rsidRPr="001260F3">
              <w:rPr>
                <w:rFonts w:ascii="Calibri" w:hAnsi="Calibri"/>
                <w:sz w:val="16"/>
                <w:szCs w:val="16"/>
              </w:rPr>
              <w:t>84</w:t>
            </w:r>
          </w:p>
        </w:tc>
        <w:tc>
          <w:tcPr>
            <w:tcW w:w="2608" w:type="dxa"/>
            <w:tcBorders>
              <w:top w:val="nil"/>
              <w:left w:val="nil"/>
              <w:bottom w:val="single" w:sz="4" w:space="0" w:color="auto"/>
              <w:right w:val="single" w:sz="4" w:space="0" w:color="auto"/>
            </w:tcBorders>
            <w:shd w:val="clear" w:color="auto" w:fill="auto"/>
            <w:vAlign w:val="bottom"/>
            <w:hideMark/>
          </w:tcPr>
          <w:p w14:paraId="541A34B8" w14:textId="77777777" w:rsidR="00F731F4" w:rsidRPr="001260F3" w:rsidRDefault="00F731F4" w:rsidP="00F731F4">
            <w:pPr>
              <w:rPr>
                <w:rFonts w:ascii="Calibri" w:hAnsi="Calibri"/>
                <w:sz w:val="16"/>
                <w:szCs w:val="16"/>
              </w:rPr>
            </w:pPr>
            <w:r w:rsidRPr="001260F3">
              <w:rPr>
                <w:rFonts w:ascii="Calibri" w:hAnsi="Calibri"/>
                <w:sz w:val="16"/>
                <w:szCs w:val="16"/>
              </w:rPr>
              <w:t>Riparian Forest/Swampy Riparian Woodland/Riparian Shrubland/Riverine Escarpment Scrub Mosaic</w:t>
            </w:r>
          </w:p>
        </w:tc>
        <w:tc>
          <w:tcPr>
            <w:tcW w:w="795" w:type="dxa"/>
            <w:tcBorders>
              <w:top w:val="nil"/>
              <w:left w:val="nil"/>
              <w:bottom w:val="single" w:sz="4" w:space="0" w:color="auto"/>
              <w:right w:val="single" w:sz="4" w:space="0" w:color="auto"/>
            </w:tcBorders>
            <w:shd w:val="clear" w:color="auto" w:fill="auto"/>
            <w:noWrap/>
            <w:vAlign w:val="bottom"/>
            <w:hideMark/>
          </w:tcPr>
          <w:p w14:paraId="0C655A21"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4,405 </w:t>
            </w:r>
          </w:p>
        </w:tc>
        <w:tc>
          <w:tcPr>
            <w:tcW w:w="719" w:type="dxa"/>
            <w:tcBorders>
              <w:top w:val="nil"/>
              <w:left w:val="nil"/>
              <w:bottom w:val="single" w:sz="4" w:space="0" w:color="auto"/>
              <w:right w:val="single" w:sz="4" w:space="0" w:color="auto"/>
            </w:tcBorders>
            <w:shd w:val="clear" w:color="auto" w:fill="auto"/>
            <w:noWrap/>
            <w:vAlign w:val="bottom"/>
            <w:hideMark/>
          </w:tcPr>
          <w:p w14:paraId="273F4AF4"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 </w:t>
            </w:r>
          </w:p>
        </w:tc>
        <w:tc>
          <w:tcPr>
            <w:tcW w:w="974" w:type="dxa"/>
            <w:tcBorders>
              <w:top w:val="single" w:sz="4" w:space="0" w:color="auto"/>
              <w:left w:val="nil"/>
              <w:bottom w:val="single" w:sz="4" w:space="0" w:color="auto"/>
              <w:right w:val="single" w:sz="4" w:space="0" w:color="auto"/>
            </w:tcBorders>
          </w:tcPr>
          <w:p w14:paraId="422B3780" w14:textId="77777777" w:rsidR="00F731F4" w:rsidRPr="001260F3" w:rsidRDefault="00F731F4" w:rsidP="00F731F4">
            <w:pPr>
              <w:jc w:val="right"/>
              <w:rPr>
                <w:rFonts w:ascii="Calibri" w:hAnsi="Calibri"/>
                <w:sz w:val="16"/>
                <w:szCs w:val="16"/>
              </w:rPr>
            </w:pPr>
            <w:r w:rsidRPr="001260F3">
              <w:rPr>
                <w:rFonts w:ascii="Calibri" w:hAnsi="Calibri"/>
                <w:sz w:val="16"/>
                <w:szCs w:val="16"/>
              </w:rPr>
              <w:t>Yes</w:t>
            </w:r>
          </w:p>
        </w:tc>
        <w:tc>
          <w:tcPr>
            <w:tcW w:w="797" w:type="dxa"/>
            <w:tcBorders>
              <w:top w:val="nil"/>
              <w:left w:val="single" w:sz="4" w:space="0" w:color="auto"/>
              <w:bottom w:val="single" w:sz="4" w:space="0" w:color="auto"/>
              <w:right w:val="single" w:sz="4" w:space="0" w:color="auto"/>
            </w:tcBorders>
            <w:shd w:val="clear" w:color="auto" w:fill="auto"/>
            <w:noWrap/>
            <w:vAlign w:val="bottom"/>
            <w:hideMark/>
          </w:tcPr>
          <w:p w14:paraId="0EFD0092"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102 </w:t>
            </w:r>
          </w:p>
        </w:tc>
        <w:tc>
          <w:tcPr>
            <w:tcW w:w="797" w:type="dxa"/>
            <w:tcBorders>
              <w:top w:val="nil"/>
              <w:left w:val="nil"/>
              <w:bottom w:val="single" w:sz="4" w:space="0" w:color="auto"/>
              <w:right w:val="single" w:sz="4" w:space="0" w:color="auto"/>
            </w:tcBorders>
            <w:shd w:val="clear" w:color="auto" w:fill="auto"/>
            <w:noWrap/>
            <w:vAlign w:val="bottom"/>
            <w:hideMark/>
          </w:tcPr>
          <w:p w14:paraId="1B0B9711"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101 </w:t>
            </w:r>
          </w:p>
        </w:tc>
        <w:tc>
          <w:tcPr>
            <w:tcW w:w="536" w:type="dxa"/>
            <w:tcBorders>
              <w:top w:val="nil"/>
              <w:left w:val="nil"/>
              <w:bottom w:val="single" w:sz="4" w:space="0" w:color="auto"/>
              <w:right w:val="single" w:sz="4" w:space="0" w:color="auto"/>
            </w:tcBorders>
            <w:shd w:val="clear" w:color="auto" w:fill="auto"/>
            <w:noWrap/>
            <w:vAlign w:val="bottom"/>
            <w:hideMark/>
          </w:tcPr>
          <w:p w14:paraId="26AF193B"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99 </w:t>
            </w:r>
          </w:p>
        </w:tc>
        <w:tc>
          <w:tcPr>
            <w:tcW w:w="804" w:type="dxa"/>
            <w:tcBorders>
              <w:top w:val="nil"/>
              <w:left w:val="nil"/>
              <w:bottom w:val="single" w:sz="4" w:space="0" w:color="auto"/>
              <w:right w:val="single" w:sz="4" w:space="0" w:color="auto"/>
            </w:tcBorders>
            <w:shd w:val="clear" w:color="auto" w:fill="auto"/>
            <w:noWrap/>
            <w:vAlign w:val="bottom"/>
            <w:hideMark/>
          </w:tcPr>
          <w:p w14:paraId="2667ACCD"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22 </w:t>
            </w:r>
          </w:p>
        </w:tc>
        <w:tc>
          <w:tcPr>
            <w:tcW w:w="804" w:type="dxa"/>
            <w:tcBorders>
              <w:top w:val="nil"/>
              <w:left w:val="nil"/>
              <w:bottom w:val="single" w:sz="4" w:space="0" w:color="auto"/>
              <w:right w:val="single" w:sz="4" w:space="0" w:color="auto"/>
            </w:tcBorders>
            <w:shd w:val="clear" w:color="auto" w:fill="auto"/>
            <w:noWrap/>
            <w:vAlign w:val="bottom"/>
            <w:hideMark/>
          </w:tcPr>
          <w:p w14:paraId="725CE912"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79 </w:t>
            </w:r>
          </w:p>
        </w:tc>
        <w:tc>
          <w:tcPr>
            <w:tcW w:w="797" w:type="dxa"/>
            <w:tcBorders>
              <w:top w:val="nil"/>
              <w:left w:val="nil"/>
              <w:bottom w:val="single" w:sz="4" w:space="0" w:color="auto"/>
              <w:right w:val="single" w:sz="4" w:space="0" w:color="auto"/>
            </w:tcBorders>
            <w:shd w:val="clear" w:color="auto" w:fill="auto"/>
            <w:noWrap/>
            <w:vAlign w:val="bottom"/>
            <w:hideMark/>
          </w:tcPr>
          <w:p w14:paraId="71664502"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797" w:type="dxa"/>
            <w:tcBorders>
              <w:top w:val="nil"/>
              <w:left w:val="nil"/>
              <w:bottom w:val="single" w:sz="4" w:space="0" w:color="auto"/>
              <w:right w:val="single" w:sz="4" w:space="0" w:color="auto"/>
            </w:tcBorders>
            <w:shd w:val="clear" w:color="auto" w:fill="auto"/>
            <w:noWrap/>
            <w:vAlign w:val="bottom"/>
            <w:hideMark/>
          </w:tcPr>
          <w:p w14:paraId="7B724619"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0 </w:t>
            </w:r>
          </w:p>
        </w:tc>
        <w:tc>
          <w:tcPr>
            <w:tcW w:w="797" w:type="dxa"/>
            <w:tcBorders>
              <w:top w:val="nil"/>
              <w:left w:val="nil"/>
              <w:bottom w:val="single" w:sz="4" w:space="0" w:color="auto"/>
              <w:right w:val="single" w:sz="4" w:space="0" w:color="auto"/>
            </w:tcBorders>
            <w:shd w:val="clear" w:color="auto" w:fill="auto"/>
            <w:noWrap/>
            <w:vAlign w:val="bottom"/>
            <w:hideMark/>
          </w:tcPr>
          <w:p w14:paraId="69F82E55"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04" w:type="dxa"/>
            <w:tcBorders>
              <w:top w:val="nil"/>
              <w:left w:val="nil"/>
              <w:bottom w:val="single" w:sz="4" w:space="0" w:color="auto"/>
              <w:right w:val="single" w:sz="4" w:space="0" w:color="auto"/>
            </w:tcBorders>
            <w:shd w:val="clear" w:color="auto" w:fill="auto"/>
            <w:noWrap/>
            <w:vAlign w:val="bottom"/>
            <w:hideMark/>
          </w:tcPr>
          <w:p w14:paraId="71165974"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w:t>
            </w:r>
          </w:p>
        </w:tc>
        <w:tc>
          <w:tcPr>
            <w:tcW w:w="797" w:type="dxa"/>
            <w:tcBorders>
              <w:top w:val="nil"/>
              <w:left w:val="nil"/>
              <w:bottom w:val="single" w:sz="4" w:space="0" w:color="auto"/>
              <w:right w:val="single" w:sz="4" w:space="0" w:color="auto"/>
            </w:tcBorders>
            <w:shd w:val="clear" w:color="auto" w:fill="auto"/>
            <w:noWrap/>
            <w:vAlign w:val="bottom"/>
            <w:hideMark/>
          </w:tcPr>
          <w:p w14:paraId="0172AA89"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0 </w:t>
            </w:r>
          </w:p>
        </w:tc>
        <w:tc>
          <w:tcPr>
            <w:tcW w:w="797" w:type="dxa"/>
            <w:tcBorders>
              <w:top w:val="nil"/>
              <w:left w:val="nil"/>
              <w:bottom w:val="single" w:sz="4" w:space="0" w:color="auto"/>
              <w:right w:val="single" w:sz="8" w:space="0" w:color="auto"/>
            </w:tcBorders>
            <w:shd w:val="clear" w:color="auto" w:fill="auto"/>
            <w:noWrap/>
            <w:vAlign w:val="bottom"/>
            <w:hideMark/>
          </w:tcPr>
          <w:p w14:paraId="2704F2C2"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0 </w:t>
            </w:r>
          </w:p>
        </w:tc>
      </w:tr>
    </w:tbl>
    <w:p w14:paraId="247F0276" w14:textId="77777777" w:rsidR="00CD6FF6" w:rsidRPr="00194A57" w:rsidRDefault="00CD6FF6" w:rsidP="00FB7918">
      <w:pPr>
        <w:spacing w:line="259" w:lineRule="auto"/>
        <w:rPr>
          <w:rFonts w:ascii="Calibri" w:eastAsia="MS Mincho" w:hAnsi="Calibri"/>
          <w:sz w:val="16"/>
          <w:szCs w:val="16"/>
          <w:lang w:eastAsia="en-US"/>
        </w:rPr>
      </w:pPr>
      <w:r w:rsidRPr="00194A57">
        <w:rPr>
          <w:rFonts w:ascii="Calibri" w:eastAsia="MS Mincho" w:hAnsi="Calibri"/>
          <w:sz w:val="16"/>
          <w:szCs w:val="16"/>
          <w:lang w:eastAsia="en-US"/>
        </w:rPr>
        <w:t xml:space="preserve">Only EVCs which can usually contain old-growth in this RFA region are reported in this table. The figures shown in this table are based on modelled information and are therefore only approximate. The analyses used the approved EVC datasets (NV2005_EVCBCS and NV1750_EVCBCS) at 30 June 2014, the approved modelled old-growth layer (MOG_2009) and the approved FMZ dataset (FMZ100) at 22 July 2014. </w:t>
      </w:r>
    </w:p>
    <w:p w14:paraId="6685583A" w14:textId="6AA8D106" w:rsidR="00CD6FF6" w:rsidRPr="007F67BA" w:rsidRDefault="00CD6FF6" w:rsidP="00FB7918">
      <w:pPr>
        <w:spacing w:line="259" w:lineRule="auto"/>
        <w:rPr>
          <w:rFonts w:ascii="Calibri" w:eastAsia="MS Mincho" w:hAnsi="Calibri"/>
          <w:sz w:val="16"/>
          <w:szCs w:val="16"/>
          <w:lang w:eastAsia="en-US"/>
        </w:rPr>
      </w:pPr>
      <w:r w:rsidRPr="00194A57">
        <w:rPr>
          <w:rFonts w:ascii="Calibri" w:eastAsia="MS Mincho" w:hAnsi="Calibri"/>
          <w:sz w:val="16"/>
          <w:szCs w:val="16"/>
          <w:lang w:eastAsia="en-US"/>
        </w:rPr>
        <w:t xml:space="preserve">Old-growth modelling in Victoria is limited to vegetation with potential height generally greater than 5 metres and a eucalypt crown cover projection generally greater than 10%. EVCs which do not generally meet this description are not included in this table. </w:t>
      </w:r>
    </w:p>
    <w:p w14:paraId="24969AD0" w14:textId="77777777" w:rsidR="00CD6FF6" w:rsidRDefault="00CD6FF6" w:rsidP="00FB7918">
      <w:pPr>
        <w:spacing w:line="259" w:lineRule="auto"/>
        <w:rPr>
          <w:rFonts w:ascii="Calibri" w:eastAsia="MS Mincho" w:hAnsi="Calibri"/>
          <w:sz w:val="16"/>
          <w:szCs w:val="16"/>
          <w:lang w:eastAsia="en-US"/>
        </w:rPr>
      </w:pPr>
      <w:r>
        <w:rPr>
          <w:rFonts w:ascii="Calibri" w:eastAsia="MS Mincho" w:hAnsi="Calibri"/>
          <w:sz w:val="16"/>
          <w:szCs w:val="16"/>
          <w:lang w:eastAsia="en-US"/>
        </w:rPr>
        <w:t>Formal Reserve refers to parks and conservation reserves. Informal Reserve refers to Special Protections Zones in State forest.</w:t>
      </w:r>
      <w:r w:rsidRPr="00713BB9">
        <w:rPr>
          <w:rFonts w:ascii="Calibri" w:eastAsia="MS Mincho" w:hAnsi="Calibri"/>
          <w:sz w:val="16"/>
          <w:szCs w:val="16"/>
          <w:lang w:eastAsia="en-US"/>
        </w:rPr>
        <w:t xml:space="preserve"> </w:t>
      </w:r>
      <w:r>
        <w:rPr>
          <w:rFonts w:ascii="Calibri" w:eastAsia="MS Mincho" w:hAnsi="Calibri"/>
          <w:sz w:val="16"/>
          <w:szCs w:val="16"/>
          <w:lang w:eastAsia="en-US"/>
        </w:rPr>
        <w:t xml:space="preserve">Code refers to </w:t>
      </w:r>
      <w:r w:rsidRPr="00713BB9">
        <w:rPr>
          <w:rFonts w:ascii="Calibri" w:eastAsia="MS Mincho" w:hAnsi="Calibri"/>
          <w:sz w:val="16"/>
          <w:szCs w:val="16"/>
          <w:lang w:eastAsia="en-US"/>
        </w:rPr>
        <w:t xml:space="preserve">Code of Practice for Timber </w:t>
      </w:r>
      <w:r>
        <w:rPr>
          <w:rFonts w:ascii="Calibri" w:eastAsia="MS Mincho" w:hAnsi="Calibri"/>
          <w:sz w:val="16"/>
          <w:szCs w:val="16"/>
          <w:lang w:eastAsia="en-US"/>
        </w:rPr>
        <w:t>Production</w:t>
      </w:r>
      <w:r w:rsidRPr="00713BB9">
        <w:rPr>
          <w:rFonts w:ascii="Calibri" w:eastAsia="MS Mincho" w:hAnsi="Calibri"/>
          <w:sz w:val="16"/>
          <w:szCs w:val="16"/>
          <w:lang w:eastAsia="en-US"/>
        </w:rPr>
        <w:t xml:space="preserve"> prescriptions </w:t>
      </w:r>
      <w:r>
        <w:rPr>
          <w:rFonts w:ascii="Calibri" w:eastAsia="MS Mincho" w:hAnsi="Calibri"/>
          <w:sz w:val="16"/>
          <w:szCs w:val="16"/>
          <w:lang w:eastAsia="en-US"/>
        </w:rPr>
        <w:t>for the exclusion of timber harvesting from streamside buffers and slopes of 30 degrees or more</w:t>
      </w:r>
      <w:r w:rsidRPr="00713BB9">
        <w:rPr>
          <w:rFonts w:ascii="Calibri" w:eastAsia="MS Mincho" w:hAnsi="Calibri"/>
          <w:sz w:val="16"/>
          <w:szCs w:val="16"/>
          <w:lang w:eastAsia="en-US"/>
        </w:rPr>
        <w:t xml:space="preserve">. </w:t>
      </w:r>
    </w:p>
    <w:p w14:paraId="4AB3E988" w14:textId="77777777" w:rsidR="00CD6FF6" w:rsidRPr="00F731F4" w:rsidRDefault="00CD6FF6" w:rsidP="00F731F4"/>
    <w:p w14:paraId="00910E36" w14:textId="77777777" w:rsidR="00597975" w:rsidRDefault="00597975">
      <w:pPr>
        <w:rPr>
          <w:rFonts w:ascii="Calibri" w:hAnsi="Calibri"/>
          <w:b/>
          <w:bCs/>
          <w:color w:val="000000"/>
        </w:rPr>
      </w:pPr>
      <w:r>
        <w:rPr>
          <w:rFonts w:ascii="Calibri" w:hAnsi="Calibri"/>
          <w:b/>
          <w:bCs/>
          <w:color w:val="000000"/>
        </w:rPr>
        <w:br w:type="page"/>
      </w:r>
    </w:p>
    <w:p w14:paraId="1C6ED619" w14:textId="492082AB" w:rsidR="00F731F4" w:rsidRPr="004A53D2" w:rsidRDefault="00F731F4" w:rsidP="00F731F4">
      <w:pPr>
        <w:rPr>
          <w:sz w:val="20"/>
        </w:rPr>
      </w:pPr>
      <w:r w:rsidRPr="004A53D2">
        <w:rPr>
          <w:rFonts w:ascii="Calibri" w:hAnsi="Calibri"/>
          <w:b/>
          <w:bCs/>
          <w:color w:val="000000"/>
          <w:sz w:val="20"/>
        </w:rPr>
        <w:t>Table 16</w:t>
      </w:r>
      <w:r w:rsidR="005331F1" w:rsidRPr="004A53D2">
        <w:rPr>
          <w:rFonts w:ascii="Calibri" w:hAnsi="Calibri"/>
          <w:b/>
          <w:bCs/>
          <w:color w:val="000000"/>
          <w:sz w:val="20"/>
        </w:rPr>
        <w:t>:</w:t>
      </w:r>
      <w:r w:rsidRPr="004A53D2">
        <w:rPr>
          <w:rFonts w:ascii="Calibri" w:hAnsi="Calibri"/>
          <w:b/>
          <w:bCs/>
          <w:color w:val="000000"/>
          <w:sz w:val="20"/>
        </w:rPr>
        <w:t xml:space="preserve"> Representation of old-growth in the West Victoria RFA region (as at </w:t>
      </w:r>
      <w:r w:rsidR="001260F3" w:rsidRPr="004A53D2">
        <w:rPr>
          <w:rFonts w:ascii="Calibri" w:hAnsi="Calibri"/>
          <w:b/>
          <w:bCs/>
          <w:color w:val="000000"/>
          <w:sz w:val="20"/>
        </w:rPr>
        <w:t xml:space="preserve">July </w:t>
      </w:r>
      <w:r w:rsidRPr="004A53D2">
        <w:rPr>
          <w:rFonts w:ascii="Calibri" w:hAnsi="Calibri"/>
          <w:b/>
          <w:bCs/>
          <w:color w:val="000000"/>
          <w:sz w:val="20"/>
        </w:rPr>
        <w:t>2014)</w:t>
      </w:r>
    </w:p>
    <w:tbl>
      <w:tblPr>
        <w:tblW w:w="14895" w:type="dxa"/>
        <w:tblInd w:w="118" w:type="dxa"/>
        <w:tblLook w:val="04A0" w:firstRow="1" w:lastRow="0" w:firstColumn="1" w:lastColumn="0" w:noHBand="0" w:noVBand="1"/>
      </w:tblPr>
      <w:tblGrid>
        <w:gridCol w:w="510"/>
        <w:gridCol w:w="2835"/>
        <w:gridCol w:w="743"/>
        <w:gridCol w:w="722"/>
        <w:gridCol w:w="850"/>
        <w:gridCol w:w="737"/>
        <w:gridCol w:w="850"/>
        <w:gridCol w:w="460"/>
        <w:gridCol w:w="808"/>
        <w:gridCol w:w="808"/>
        <w:gridCol w:w="794"/>
        <w:gridCol w:w="794"/>
        <w:gridCol w:w="794"/>
        <w:gridCol w:w="808"/>
        <w:gridCol w:w="794"/>
        <w:gridCol w:w="794"/>
        <w:gridCol w:w="794"/>
      </w:tblGrid>
      <w:tr w:rsidR="00947766" w:rsidRPr="001260F3" w14:paraId="20189E70" w14:textId="77777777" w:rsidTr="004A53D2">
        <w:trPr>
          <w:trHeight w:val="454"/>
          <w:tblHeader/>
        </w:trPr>
        <w:tc>
          <w:tcPr>
            <w:tcW w:w="510" w:type="dxa"/>
            <w:vMerge w:val="restart"/>
            <w:tcBorders>
              <w:top w:val="single" w:sz="4" w:space="0" w:color="auto"/>
              <w:left w:val="single" w:sz="8" w:space="0" w:color="auto"/>
              <w:right w:val="single" w:sz="4" w:space="0" w:color="auto"/>
            </w:tcBorders>
            <w:vAlign w:val="center"/>
          </w:tcPr>
          <w:p w14:paraId="55B93220" w14:textId="151F49F2" w:rsidR="00C33AC3" w:rsidRPr="001260F3" w:rsidRDefault="00C33AC3" w:rsidP="00E038B9">
            <w:pPr>
              <w:jc w:val="center"/>
              <w:rPr>
                <w:rFonts w:ascii="Calibri" w:hAnsi="Calibri"/>
                <w:b/>
                <w:color w:val="000000"/>
                <w:sz w:val="16"/>
                <w:szCs w:val="16"/>
              </w:rPr>
            </w:pPr>
            <w:r w:rsidRPr="001260F3">
              <w:rPr>
                <w:rFonts w:ascii="Calibri" w:hAnsi="Calibri"/>
                <w:b/>
                <w:color w:val="000000"/>
                <w:sz w:val="16"/>
                <w:szCs w:val="16"/>
              </w:rPr>
              <w:t>EVC No</w:t>
            </w:r>
          </w:p>
        </w:tc>
        <w:tc>
          <w:tcPr>
            <w:tcW w:w="2835" w:type="dxa"/>
            <w:vMerge w:val="restart"/>
            <w:tcBorders>
              <w:top w:val="single" w:sz="4" w:space="0" w:color="auto"/>
              <w:left w:val="single" w:sz="4" w:space="0" w:color="auto"/>
              <w:right w:val="single" w:sz="4" w:space="0" w:color="auto"/>
            </w:tcBorders>
            <w:vAlign w:val="center"/>
          </w:tcPr>
          <w:p w14:paraId="3CC4CAE5" w14:textId="25F87CF2" w:rsidR="00C33AC3" w:rsidRPr="001260F3" w:rsidRDefault="00C33AC3" w:rsidP="00E038B9">
            <w:pPr>
              <w:jc w:val="center"/>
              <w:rPr>
                <w:rFonts w:ascii="Calibri" w:hAnsi="Calibri"/>
                <w:b/>
                <w:color w:val="000000"/>
                <w:sz w:val="16"/>
                <w:szCs w:val="16"/>
              </w:rPr>
            </w:pPr>
            <w:r w:rsidRPr="001260F3">
              <w:rPr>
                <w:rFonts w:ascii="Calibri" w:hAnsi="Calibri"/>
                <w:b/>
                <w:color w:val="000000"/>
                <w:sz w:val="16"/>
                <w:szCs w:val="16"/>
              </w:rPr>
              <w:t>Ecological Vegetation Class</w:t>
            </w:r>
          </w:p>
        </w:tc>
        <w:tc>
          <w:tcPr>
            <w:tcW w:w="743" w:type="dxa"/>
            <w:vMerge w:val="restart"/>
            <w:tcBorders>
              <w:top w:val="single" w:sz="4" w:space="0" w:color="auto"/>
              <w:left w:val="single" w:sz="4" w:space="0" w:color="auto"/>
              <w:right w:val="single" w:sz="4" w:space="0" w:color="auto"/>
            </w:tcBorders>
            <w:vAlign w:val="center"/>
          </w:tcPr>
          <w:p w14:paraId="64A881CA" w14:textId="5A0CA0E1" w:rsidR="00C33AC3" w:rsidRPr="001260F3" w:rsidRDefault="00C33AC3" w:rsidP="00E038B9">
            <w:pPr>
              <w:jc w:val="center"/>
              <w:rPr>
                <w:rFonts w:ascii="Calibri" w:hAnsi="Calibri"/>
                <w:b/>
                <w:color w:val="000000"/>
                <w:sz w:val="16"/>
                <w:szCs w:val="16"/>
              </w:rPr>
            </w:pPr>
            <w:r w:rsidRPr="001260F3">
              <w:rPr>
                <w:rFonts w:ascii="Calibri" w:hAnsi="Calibri"/>
                <w:b/>
                <w:color w:val="000000"/>
                <w:sz w:val="16"/>
                <w:szCs w:val="16"/>
              </w:rPr>
              <w:t>Area of EVC (ha</w:t>
            </w:r>
          </w:p>
        </w:tc>
        <w:tc>
          <w:tcPr>
            <w:tcW w:w="722" w:type="dxa"/>
            <w:vMerge w:val="restart"/>
            <w:tcBorders>
              <w:top w:val="single" w:sz="4" w:space="0" w:color="auto"/>
              <w:left w:val="single" w:sz="4" w:space="0" w:color="auto"/>
              <w:right w:val="single" w:sz="4" w:space="0" w:color="auto"/>
            </w:tcBorders>
            <w:vAlign w:val="center"/>
          </w:tcPr>
          <w:p w14:paraId="2F8810FA" w14:textId="6B0097F6" w:rsidR="00C33AC3" w:rsidRPr="001260F3" w:rsidRDefault="00C33AC3" w:rsidP="00E038B9">
            <w:pPr>
              <w:jc w:val="center"/>
              <w:rPr>
                <w:rFonts w:ascii="Calibri" w:hAnsi="Calibri"/>
                <w:b/>
                <w:color w:val="000000"/>
                <w:sz w:val="16"/>
                <w:szCs w:val="16"/>
              </w:rPr>
            </w:pPr>
            <w:r w:rsidRPr="001260F3">
              <w:rPr>
                <w:rFonts w:ascii="Calibri" w:hAnsi="Calibri"/>
                <w:b/>
                <w:color w:val="000000"/>
                <w:sz w:val="16"/>
                <w:szCs w:val="16"/>
              </w:rPr>
              <w:t>% EVC as Old Growth</w:t>
            </w:r>
          </w:p>
        </w:tc>
        <w:tc>
          <w:tcPr>
            <w:tcW w:w="850" w:type="dxa"/>
            <w:vMerge w:val="restart"/>
            <w:tcBorders>
              <w:top w:val="single" w:sz="4" w:space="0" w:color="auto"/>
              <w:left w:val="single" w:sz="4" w:space="0" w:color="auto"/>
              <w:right w:val="single" w:sz="4" w:space="0" w:color="auto"/>
            </w:tcBorders>
            <w:textDirection w:val="btLr"/>
          </w:tcPr>
          <w:p w14:paraId="1200248F" w14:textId="54D06B3F" w:rsidR="00C33AC3" w:rsidRPr="001260F3" w:rsidRDefault="00C33AC3" w:rsidP="004A53D2">
            <w:pPr>
              <w:ind w:left="113" w:right="113"/>
              <w:jc w:val="center"/>
              <w:rPr>
                <w:rFonts w:ascii="Calibri" w:hAnsi="Calibri"/>
                <w:b/>
                <w:sz w:val="16"/>
                <w:szCs w:val="16"/>
              </w:rPr>
            </w:pPr>
            <w:r w:rsidRPr="001260F3">
              <w:rPr>
                <w:rFonts w:ascii="Calibri" w:hAnsi="Calibri"/>
                <w:b/>
                <w:sz w:val="16"/>
                <w:szCs w:val="16"/>
              </w:rPr>
              <w:t>Old growth component rare or depleted</w:t>
            </w:r>
          </w:p>
        </w:tc>
        <w:tc>
          <w:tcPr>
            <w:tcW w:w="737" w:type="dxa"/>
            <w:vMerge w:val="restart"/>
            <w:tcBorders>
              <w:top w:val="single" w:sz="4" w:space="0" w:color="auto"/>
              <w:left w:val="single" w:sz="4" w:space="0" w:color="auto"/>
              <w:right w:val="nil"/>
            </w:tcBorders>
            <w:vAlign w:val="center"/>
          </w:tcPr>
          <w:p w14:paraId="2A873E58" w14:textId="25DE4932" w:rsidR="00C33AC3" w:rsidRPr="001260F3" w:rsidRDefault="00C33AC3" w:rsidP="00E038B9">
            <w:pPr>
              <w:jc w:val="center"/>
              <w:rPr>
                <w:rFonts w:ascii="Calibri" w:hAnsi="Calibri"/>
                <w:b/>
                <w:sz w:val="16"/>
                <w:szCs w:val="16"/>
              </w:rPr>
            </w:pPr>
            <w:r w:rsidRPr="001260F3">
              <w:rPr>
                <w:rFonts w:ascii="Calibri" w:hAnsi="Calibri"/>
                <w:b/>
                <w:sz w:val="16"/>
                <w:szCs w:val="16"/>
              </w:rPr>
              <w:t>Area of Old Growth (ha)</w:t>
            </w:r>
          </w:p>
        </w:tc>
        <w:tc>
          <w:tcPr>
            <w:tcW w:w="2926" w:type="dxa"/>
            <w:gridSpan w:val="4"/>
            <w:tcBorders>
              <w:top w:val="single" w:sz="4" w:space="0" w:color="auto"/>
              <w:left w:val="single" w:sz="8" w:space="0" w:color="auto"/>
              <w:bottom w:val="single" w:sz="8" w:space="0" w:color="000000"/>
              <w:right w:val="single" w:sz="8" w:space="0" w:color="auto"/>
            </w:tcBorders>
            <w:shd w:val="clear" w:color="auto" w:fill="auto"/>
            <w:vAlign w:val="center"/>
          </w:tcPr>
          <w:p w14:paraId="7019E498" w14:textId="7F825EEB" w:rsidR="00C33AC3" w:rsidRPr="001260F3" w:rsidRDefault="00C33AC3" w:rsidP="00E038B9">
            <w:pPr>
              <w:jc w:val="center"/>
              <w:rPr>
                <w:rFonts w:ascii="Calibri" w:hAnsi="Calibri"/>
                <w:b/>
                <w:color w:val="000000"/>
                <w:sz w:val="16"/>
                <w:szCs w:val="16"/>
              </w:rPr>
            </w:pPr>
            <w:r w:rsidRPr="001260F3">
              <w:rPr>
                <w:rFonts w:ascii="Calibri" w:hAnsi="Calibri"/>
                <w:b/>
                <w:color w:val="000000"/>
                <w:sz w:val="16"/>
                <w:szCs w:val="16"/>
              </w:rPr>
              <w:t>CAR Reserve System</w:t>
            </w:r>
          </w:p>
        </w:tc>
        <w:tc>
          <w:tcPr>
            <w:tcW w:w="5572" w:type="dxa"/>
            <w:gridSpan w:val="7"/>
            <w:tcBorders>
              <w:top w:val="single" w:sz="4" w:space="0" w:color="auto"/>
              <w:left w:val="nil"/>
              <w:bottom w:val="single" w:sz="8" w:space="0" w:color="000000"/>
              <w:right w:val="single" w:sz="8" w:space="0" w:color="auto"/>
            </w:tcBorders>
            <w:shd w:val="clear" w:color="auto" w:fill="auto"/>
            <w:vAlign w:val="center"/>
          </w:tcPr>
          <w:p w14:paraId="766F1F81" w14:textId="6D2CD565" w:rsidR="00C33AC3" w:rsidRPr="001260F3" w:rsidRDefault="00C33AC3" w:rsidP="00E038B9">
            <w:pPr>
              <w:jc w:val="center"/>
              <w:rPr>
                <w:rFonts w:ascii="Calibri" w:hAnsi="Calibri"/>
                <w:b/>
                <w:color w:val="000000"/>
                <w:sz w:val="16"/>
                <w:szCs w:val="16"/>
              </w:rPr>
            </w:pPr>
            <w:r w:rsidRPr="001260F3">
              <w:rPr>
                <w:rFonts w:ascii="Calibri" w:hAnsi="Calibri"/>
                <w:b/>
                <w:color w:val="000000"/>
                <w:sz w:val="16"/>
                <w:szCs w:val="16"/>
              </w:rPr>
              <w:t>Areas in ha</w:t>
            </w:r>
          </w:p>
        </w:tc>
      </w:tr>
      <w:tr w:rsidR="00947766" w:rsidRPr="001260F3" w14:paraId="3B2E54CC" w14:textId="77777777" w:rsidTr="00947766">
        <w:trPr>
          <w:trHeight w:val="737"/>
          <w:tblHeader/>
        </w:trPr>
        <w:tc>
          <w:tcPr>
            <w:tcW w:w="510" w:type="dxa"/>
            <w:vMerge/>
            <w:tcBorders>
              <w:left w:val="single" w:sz="8" w:space="0" w:color="auto"/>
              <w:bottom w:val="single" w:sz="8" w:space="0" w:color="000000"/>
              <w:right w:val="single" w:sz="4" w:space="0" w:color="auto"/>
            </w:tcBorders>
            <w:vAlign w:val="center"/>
            <w:hideMark/>
          </w:tcPr>
          <w:p w14:paraId="5C1F744B" w14:textId="038E9122" w:rsidR="00C33AC3" w:rsidRPr="001260F3" w:rsidRDefault="00C33AC3" w:rsidP="00E038B9">
            <w:pPr>
              <w:jc w:val="center"/>
              <w:rPr>
                <w:rFonts w:ascii="Calibri" w:hAnsi="Calibri"/>
                <w:b/>
                <w:color w:val="000000"/>
                <w:sz w:val="16"/>
                <w:szCs w:val="16"/>
              </w:rPr>
            </w:pPr>
          </w:p>
        </w:tc>
        <w:tc>
          <w:tcPr>
            <w:tcW w:w="2835" w:type="dxa"/>
            <w:vMerge/>
            <w:tcBorders>
              <w:left w:val="single" w:sz="4" w:space="0" w:color="auto"/>
              <w:bottom w:val="single" w:sz="8" w:space="0" w:color="000000"/>
              <w:right w:val="single" w:sz="4" w:space="0" w:color="auto"/>
            </w:tcBorders>
            <w:vAlign w:val="center"/>
            <w:hideMark/>
          </w:tcPr>
          <w:p w14:paraId="3DBD3F82" w14:textId="3CB610D2" w:rsidR="00C33AC3" w:rsidRPr="001260F3" w:rsidRDefault="00C33AC3" w:rsidP="00E038B9">
            <w:pPr>
              <w:jc w:val="center"/>
              <w:rPr>
                <w:rFonts w:ascii="Calibri" w:hAnsi="Calibri"/>
                <w:b/>
                <w:color w:val="000000"/>
                <w:sz w:val="16"/>
                <w:szCs w:val="16"/>
              </w:rPr>
            </w:pPr>
          </w:p>
        </w:tc>
        <w:tc>
          <w:tcPr>
            <w:tcW w:w="743" w:type="dxa"/>
            <w:vMerge/>
            <w:tcBorders>
              <w:left w:val="single" w:sz="4" w:space="0" w:color="auto"/>
              <w:bottom w:val="single" w:sz="8" w:space="0" w:color="000000"/>
              <w:right w:val="single" w:sz="4" w:space="0" w:color="auto"/>
            </w:tcBorders>
            <w:vAlign w:val="center"/>
            <w:hideMark/>
          </w:tcPr>
          <w:p w14:paraId="203A2509" w14:textId="77777777" w:rsidR="00C33AC3" w:rsidRPr="001260F3" w:rsidRDefault="00C33AC3" w:rsidP="00E038B9">
            <w:pPr>
              <w:jc w:val="center"/>
              <w:rPr>
                <w:rFonts w:ascii="Calibri" w:hAnsi="Calibri"/>
                <w:b/>
                <w:color w:val="000000"/>
                <w:sz w:val="16"/>
                <w:szCs w:val="16"/>
              </w:rPr>
            </w:pPr>
          </w:p>
        </w:tc>
        <w:tc>
          <w:tcPr>
            <w:tcW w:w="722" w:type="dxa"/>
            <w:vMerge/>
            <w:tcBorders>
              <w:left w:val="single" w:sz="4" w:space="0" w:color="auto"/>
              <w:bottom w:val="single" w:sz="8" w:space="0" w:color="000000"/>
              <w:right w:val="single" w:sz="4" w:space="0" w:color="auto"/>
            </w:tcBorders>
            <w:vAlign w:val="center"/>
            <w:hideMark/>
          </w:tcPr>
          <w:p w14:paraId="71AB96B2" w14:textId="77777777" w:rsidR="00C33AC3" w:rsidRPr="001260F3" w:rsidRDefault="00C33AC3" w:rsidP="00E038B9">
            <w:pPr>
              <w:jc w:val="center"/>
              <w:rPr>
                <w:rFonts w:ascii="Calibri" w:hAnsi="Calibri"/>
                <w:b/>
                <w:color w:val="000000"/>
                <w:sz w:val="16"/>
                <w:szCs w:val="16"/>
              </w:rPr>
            </w:pPr>
          </w:p>
        </w:tc>
        <w:tc>
          <w:tcPr>
            <w:tcW w:w="850" w:type="dxa"/>
            <w:vMerge/>
            <w:tcBorders>
              <w:left w:val="single" w:sz="4" w:space="0" w:color="auto"/>
              <w:bottom w:val="single" w:sz="8" w:space="0" w:color="000000"/>
              <w:right w:val="single" w:sz="4" w:space="0" w:color="auto"/>
            </w:tcBorders>
          </w:tcPr>
          <w:p w14:paraId="12437BFC" w14:textId="77777777" w:rsidR="00C33AC3" w:rsidRPr="001260F3" w:rsidRDefault="00C33AC3" w:rsidP="00E038B9">
            <w:pPr>
              <w:jc w:val="center"/>
              <w:rPr>
                <w:rFonts w:ascii="Calibri" w:hAnsi="Calibri"/>
                <w:b/>
                <w:sz w:val="16"/>
                <w:szCs w:val="16"/>
              </w:rPr>
            </w:pPr>
          </w:p>
        </w:tc>
        <w:tc>
          <w:tcPr>
            <w:tcW w:w="737" w:type="dxa"/>
            <w:vMerge/>
            <w:tcBorders>
              <w:left w:val="single" w:sz="4" w:space="0" w:color="auto"/>
              <w:bottom w:val="single" w:sz="8" w:space="0" w:color="000000"/>
              <w:right w:val="nil"/>
            </w:tcBorders>
            <w:vAlign w:val="center"/>
            <w:hideMark/>
          </w:tcPr>
          <w:p w14:paraId="5EC10EFE" w14:textId="0539B78E" w:rsidR="00C33AC3" w:rsidRPr="001260F3" w:rsidRDefault="00C33AC3" w:rsidP="00E038B9">
            <w:pPr>
              <w:jc w:val="center"/>
              <w:rPr>
                <w:rFonts w:ascii="Calibri" w:hAnsi="Calibri"/>
                <w:b/>
                <w:sz w:val="16"/>
                <w:szCs w:val="16"/>
              </w:rPr>
            </w:pPr>
          </w:p>
        </w:tc>
        <w:tc>
          <w:tcPr>
            <w:tcW w:w="850" w:type="dxa"/>
            <w:tcBorders>
              <w:top w:val="nil"/>
              <w:left w:val="single" w:sz="8" w:space="0" w:color="auto"/>
              <w:bottom w:val="single" w:sz="8" w:space="0" w:color="000000"/>
              <w:right w:val="single" w:sz="4" w:space="0" w:color="auto"/>
            </w:tcBorders>
            <w:shd w:val="clear" w:color="auto" w:fill="auto"/>
            <w:vAlign w:val="center"/>
            <w:hideMark/>
          </w:tcPr>
          <w:p w14:paraId="2F690881" w14:textId="3169E4DE" w:rsidR="00C33AC3" w:rsidRPr="001260F3" w:rsidRDefault="00C33AC3" w:rsidP="00E038B9">
            <w:pPr>
              <w:jc w:val="center"/>
              <w:rPr>
                <w:rFonts w:ascii="Calibri" w:hAnsi="Calibri"/>
                <w:b/>
                <w:color w:val="000000"/>
                <w:sz w:val="16"/>
                <w:szCs w:val="16"/>
              </w:rPr>
            </w:pPr>
            <w:r w:rsidRPr="001260F3">
              <w:rPr>
                <w:rFonts w:ascii="Calibri" w:hAnsi="Calibri"/>
                <w:b/>
                <w:color w:val="000000"/>
                <w:sz w:val="16"/>
                <w:szCs w:val="16"/>
              </w:rPr>
              <w:t>Total (ha)</w:t>
            </w:r>
          </w:p>
        </w:tc>
        <w:tc>
          <w:tcPr>
            <w:tcW w:w="460" w:type="dxa"/>
            <w:tcBorders>
              <w:top w:val="nil"/>
              <w:left w:val="single" w:sz="4" w:space="0" w:color="auto"/>
              <w:bottom w:val="single" w:sz="8" w:space="0" w:color="000000"/>
              <w:right w:val="single" w:sz="4" w:space="0" w:color="auto"/>
            </w:tcBorders>
            <w:shd w:val="clear" w:color="auto" w:fill="auto"/>
            <w:vAlign w:val="center"/>
            <w:hideMark/>
          </w:tcPr>
          <w:p w14:paraId="6B781BB8" w14:textId="77777777" w:rsidR="00C33AC3" w:rsidRPr="001260F3" w:rsidRDefault="00C33AC3" w:rsidP="00E038B9">
            <w:pPr>
              <w:jc w:val="center"/>
              <w:rPr>
                <w:rFonts w:ascii="Calibri" w:hAnsi="Calibri"/>
                <w:b/>
                <w:color w:val="000000"/>
                <w:sz w:val="16"/>
                <w:szCs w:val="16"/>
              </w:rPr>
            </w:pPr>
            <w:r w:rsidRPr="001260F3">
              <w:rPr>
                <w:rFonts w:ascii="Calibri" w:hAnsi="Calibri"/>
                <w:b/>
                <w:color w:val="000000"/>
                <w:sz w:val="16"/>
                <w:szCs w:val="16"/>
              </w:rPr>
              <w:t>%</w:t>
            </w:r>
          </w:p>
        </w:tc>
        <w:tc>
          <w:tcPr>
            <w:tcW w:w="808" w:type="dxa"/>
            <w:tcBorders>
              <w:top w:val="nil"/>
              <w:left w:val="single" w:sz="4" w:space="0" w:color="auto"/>
              <w:bottom w:val="single" w:sz="8" w:space="0" w:color="000000"/>
              <w:right w:val="single" w:sz="4" w:space="0" w:color="auto"/>
            </w:tcBorders>
            <w:shd w:val="clear" w:color="auto" w:fill="auto"/>
            <w:vAlign w:val="center"/>
            <w:hideMark/>
          </w:tcPr>
          <w:p w14:paraId="79CC6065" w14:textId="77777777" w:rsidR="00C33AC3" w:rsidRPr="001260F3" w:rsidRDefault="00C33AC3" w:rsidP="00E038B9">
            <w:pPr>
              <w:jc w:val="center"/>
              <w:rPr>
                <w:rFonts w:ascii="Calibri" w:hAnsi="Calibri"/>
                <w:b/>
                <w:color w:val="000000"/>
                <w:sz w:val="16"/>
                <w:szCs w:val="16"/>
              </w:rPr>
            </w:pPr>
            <w:r w:rsidRPr="001260F3">
              <w:rPr>
                <w:rFonts w:ascii="Calibri" w:hAnsi="Calibri"/>
                <w:b/>
                <w:color w:val="000000"/>
                <w:sz w:val="16"/>
                <w:szCs w:val="16"/>
              </w:rPr>
              <w:t>Formal Reserves (ha)</w:t>
            </w:r>
          </w:p>
        </w:tc>
        <w:tc>
          <w:tcPr>
            <w:tcW w:w="808" w:type="dxa"/>
            <w:tcBorders>
              <w:top w:val="nil"/>
              <w:left w:val="single" w:sz="4" w:space="0" w:color="auto"/>
              <w:bottom w:val="single" w:sz="8" w:space="0" w:color="000000"/>
              <w:right w:val="single" w:sz="8" w:space="0" w:color="auto"/>
            </w:tcBorders>
            <w:shd w:val="clear" w:color="auto" w:fill="auto"/>
            <w:vAlign w:val="center"/>
            <w:hideMark/>
          </w:tcPr>
          <w:p w14:paraId="309AFAF4" w14:textId="77777777" w:rsidR="00C33AC3" w:rsidRPr="001260F3" w:rsidRDefault="00C33AC3" w:rsidP="00E038B9">
            <w:pPr>
              <w:jc w:val="center"/>
              <w:rPr>
                <w:rFonts w:ascii="Calibri" w:hAnsi="Calibri"/>
                <w:b/>
                <w:color w:val="000000"/>
                <w:sz w:val="16"/>
                <w:szCs w:val="16"/>
              </w:rPr>
            </w:pPr>
            <w:r w:rsidRPr="001260F3">
              <w:rPr>
                <w:rFonts w:ascii="Calibri" w:hAnsi="Calibri"/>
                <w:b/>
                <w:color w:val="000000"/>
                <w:sz w:val="16"/>
                <w:szCs w:val="16"/>
              </w:rPr>
              <w:t>Informal Reserves (SPZ) (ha)</w:t>
            </w:r>
          </w:p>
        </w:tc>
        <w:tc>
          <w:tcPr>
            <w:tcW w:w="794" w:type="dxa"/>
            <w:tcBorders>
              <w:top w:val="nil"/>
              <w:left w:val="nil"/>
              <w:bottom w:val="single" w:sz="8" w:space="0" w:color="000000"/>
              <w:right w:val="single" w:sz="4" w:space="0" w:color="auto"/>
            </w:tcBorders>
            <w:shd w:val="clear" w:color="auto" w:fill="auto"/>
            <w:vAlign w:val="center"/>
            <w:hideMark/>
          </w:tcPr>
          <w:p w14:paraId="449A2AA6" w14:textId="77777777" w:rsidR="00C33AC3" w:rsidRPr="001260F3" w:rsidRDefault="00C33AC3" w:rsidP="00E038B9">
            <w:pPr>
              <w:jc w:val="center"/>
              <w:rPr>
                <w:rFonts w:ascii="Calibri" w:hAnsi="Calibri"/>
                <w:b/>
                <w:color w:val="000000"/>
                <w:sz w:val="16"/>
                <w:szCs w:val="16"/>
              </w:rPr>
            </w:pPr>
            <w:r w:rsidRPr="001260F3">
              <w:rPr>
                <w:rFonts w:ascii="Calibri" w:hAnsi="Calibri"/>
                <w:b/>
                <w:color w:val="000000"/>
                <w:sz w:val="16"/>
                <w:szCs w:val="16"/>
              </w:rPr>
              <w:t>SMZ</w:t>
            </w:r>
          </w:p>
        </w:tc>
        <w:tc>
          <w:tcPr>
            <w:tcW w:w="794" w:type="dxa"/>
            <w:tcBorders>
              <w:top w:val="nil"/>
              <w:left w:val="single" w:sz="4" w:space="0" w:color="auto"/>
              <w:bottom w:val="single" w:sz="8" w:space="0" w:color="000000"/>
              <w:right w:val="single" w:sz="4" w:space="0" w:color="auto"/>
            </w:tcBorders>
            <w:shd w:val="clear" w:color="auto" w:fill="auto"/>
            <w:vAlign w:val="center"/>
            <w:hideMark/>
          </w:tcPr>
          <w:p w14:paraId="6962EB22" w14:textId="77777777" w:rsidR="00C33AC3" w:rsidRPr="001260F3" w:rsidRDefault="00C33AC3" w:rsidP="00E038B9">
            <w:pPr>
              <w:jc w:val="center"/>
              <w:rPr>
                <w:rFonts w:ascii="Calibri" w:hAnsi="Calibri"/>
                <w:b/>
                <w:color w:val="000000"/>
                <w:sz w:val="16"/>
                <w:szCs w:val="16"/>
              </w:rPr>
            </w:pPr>
            <w:r w:rsidRPr="001260F3">
              <w:rPr>
                <w:rFonts w:ascii="Calibri" w:hAnsi="Calibri"/>
                <w:b/>
                <w:color w:val="000000"/>
                <w:sz w:val="16"/>
                <w:szCs w:val="16"/>
              </w:rPr>
              <w:t>GMZ</w:t>
            </w:r>
          </w:p>
        </w:tc>
        <w:tc>
          <w:tcPr>
            <w:tcW w:w="794" w:type="dxa"/>
            <w:tcBorders>
              <w:top w:val="nil"/>
              <w:left w:val="single" w:sz="4" w:space="0" w:color="auto"/>
              <w:bottom w:val="single" w:sz="8" w:space="0" w:color="000000"/>
              <w:right w:val="single" w:sz="4" w:space="0" w:color="auto"/>
            </w:tcBorders>
            <w:shd w:val="clear" w:color="auto" w:fill="auto"/>
            <w:vAlign w:val="center"/>
            <w:hideMark/>
          </w:tcPr>
          <w:p w14:paraId="12E36679" w14:textId="77777777" w:rsidR="00C33AC3" w:rsidRPr="001260F3" w:rsidRDefault="00C33AC3" w:rsidP="00E038B9">
            <w:pPr>
              <w:jc w:val="center"/>
              <w:rPr>
                <w:rFonts w:ascii="Calibri" w:hAnsi="Calibri"/>
                <w:b/>
                <w:color w:val="000000"/>
                <w:sz w:val="16"/>
                <w:szCs w:val="16"/>
              </w:rPr>
            </w:pPr>
            <w:r w:rsidRPr="001260F3">
              <w:rPr>
                <w:rFonts w:ascii="Calibri" w:hAnsi="Calibri"/>
                <w:b/>
                <w:color w:val="000000"/>
                <w:sz w:val="16"/>
                <w:szCs w:val="16"/>
              </w:rPr>
              <w:t>Code</w:t>
            </w:r>
          </w:p>
        </w:tc>
        <w:tc>
          <w:tcPr>
            <w:tcW w:w="808" w:type="dxa"/>
            <w:tcBorders>
              <w:top w:val="nil"/>
              <w:left w:val="single" w:sz="4" w:space="0" w:color="auto"/>
              <w:bottom w:val="single" w:sz="8" w:space="0" w:color="000000"/>
              <w:right w:val="single" w:sz="4" w:space="0" w:color="auto"/>
            </w:tcBorders>
            <w:shd w:val="clear" w:color="auto" w:fill="auto"/>
            <w:vAlign w:val="center"/>
            <w:hideMark/>
          </w:tcPr>
          <w:p w14:paraId="38DEF1BF" w14:textId="3EDC6D26" w:rsidR="00C33AC3" w:rsidRPr="001260F3" w:rsidRDefault="00C33AC3" w:rsidP="00E038B9">
            <w:pPr>
              <w:jc w:val="center"/>
              <w:rPr>
                <w:rFonts w:ascii="Calibri" w:hAnsi="Calibri"/>
                <w:b/>
                <w:color w:val="000000"/>
                <w:sz w:val="16"/>
                <w:szCs w:val="16"/>
              </w:rPr>
            </w:pPr>
            <w:r w:rsidRPr="001260F3">
              <w:rPr>
                <w:rFonts w:ascii="Calibri" w:hAnsi="Calibri"/>
                <w:b/>
                <w:color w:val="000000"/>
                <w:sz w:val="16"/>
                <w:szCs w:val="16"/>
              </w:rPr>
              <w:t>Other Parks &amp; Reserves</w:t>
            </w:r>
          </w:p>
        </w:tc>
        <w:tc>
          <w:tcPr>
            <w:tcW w:w="794" w:type="dxa"/>
            <w:tcBorders>
              <w:top w:val="nil"/>
              <w:left w:val="single" w:sz="4" w:space="0" w:color="auto"/>
              <w:bottom w:val="single" w:sz="8" w:space="0" w:color="000000"/>
              <w:right w:val="single" w:sz="4" w:space="0" w:color="auto"/>
            </w:tcBorders>
            <w:shd w:val="clear" w:color="auto" w:fill="auto"/>
            <w:vAlign w:val="center"/>
            <w:hideMark/>
          </w:tcPr>
          <w:p w14:paraId="5BECF24B" w14:textId="77777777" w:rsidR="00C33AC3" w:rsidRPr="001260F3" w:rsidRDefault="00C33AC3" w:rsidP="00E038B9">
            <w:pPr>
              <w:jc w:val="center"/>
              <w:rPr>
                <w:rFonts w:ascii="Calibri" w:hAnsi="Calibri"/>
                <w:b/>
                <w:color w:val="000000"/>
                <w:sz w:val="16"/>
                <w:szCs w:val="16"/>
              </w:rPr>
            </w:pPr>
            <w:r w:rsidRPr="001260F3">
              <w:rPr>
                <w:rFonts w:ascii="Calibri" w:hAnsi="Calibri"/>
                <w:b/>
                <w:color w:val="000000"/>
                <w:sz w:val="16"/>
                <w:szCs w:val="16"/>
              </w:rPr>
              <w:t>Forest Park</w:t>
            </w:r>
          </w:p>
        </w:tc>
        <w:tc>
          <w:tcPr>
            <w:tcW w:w="794" w:type="dxa"/>
            <w:tcBorders>
              <w:top w:val="nil"/>
              <w:left w:val="single" w:sz="4" w:space="0" w:color="auto"/>
              <w:bottom w:val="single" w:sz="8" w:space="0" w:color="000000"/>
              <w:right w:val="single" w:sz="4" w:space="0" w:color="auto"/>
            </w:tcBorders>
            <w:shd w:val="clear" w:color="auto" w:fill="auto"/>
            <w:vAlign w:val="center"/>
            <w:hideMark/>
          </w:tcPr>
          <w:p w14:paraId="2C181325" w14:textId="77777777" w:rsidR="00C33AC3" w:rsidRPr="001260F3" w:rsidRDefault="00C33AC3" w:rsidP="00E038B9">
            <w:pPr>
              <w:jc w:val="center"/>
              <w:rPr>
                <w:rFonts w:ascii="Calibri" w:hAnsi="Calibri"/>
                <w:b/>
                <w:color w:val="000000"/>
                <w:sz w:val="16"/>
                <w:szCs w:val="16"/>
              </w:rPr>
            </w:pPr>
            <w:r w:rsidRPr="001260F3">
              <w:rPr>
                <w:rFonts w:ascii="Calibri" w:hAnsi="Calibri"/>
                <w:b/>
                <w:color w:val="000000"/>
                <w:sz w:val="16"/>
                <w:szCs w:val="16"/>
              </w:rPr>
              <w:t>Other Public Land</w:t>
            </w:r>
          </w:p>
        </w:tc>
        <w:tc>
          <w:tcPr>
            <w:tcW w:w="794" w:type="dxa"/>
            <w:tcBorders>
              <w:top w:val="nil"/>
              <w:left w:val="single" w:sz="4" w:space="0" w:color="auto"/>
              <w:bottom w:val="single" w:sz="8" w:space="0" w:color="000000"/>
              <w:right w:val="single" w:sz="8" w:space="0" w:color="auto"/>
            </w:tcBorders>
            <w:shd w:val="clear" w:color="auto" w:fill="auto"/>
            <w:vAlign w:val="center"/>
            <w:hideMark/>
          </w:tcPr>
          <w:p w14:paraId="32A33B7F" w14:textId="77777777" w:rsidR="00C33AC3" w:rsidRPr="001260F3" w:rsidRDefault="00C33AC3" w:rsidP="00E038B9">
            <w:pPr>
              <w:jc w:val="center"/>
              <w:rPr>
                <w:rFonts w:ascii="Calibri" w:hAnsi="Calibri"/>
                <w:b/>
                <w:color w:val="000000"/>
                <w:sz w:val="16"/>
                <w:szCs w:val="16"/>
              </w:rPr>
            </w:pPr>
            <w:r w:rsidRPr="001260F3">
              <w:rPr>
                <w:rFonts w:ascii="Calibri" w:hAnsi="Calibri"/>
                <w:b/>
                <w:color w:val="000000"/>
                <w:sz w:val="16"/>
                <w:szCs w:val="16"/>
              </w:rPr>
              <w:t>Private Land</w:t>
            </w:r>
          </w:p>
        </w:tc>
      </w:tr>
      <w:tr w:rsidR="00947766" w:rsidRPr="001260F3" w14:paraId="7DC3615B"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132CDE20"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3</w:t>
            </w:r>
          </w:p>
        </w:tc>
        <w:tc>
          <w:tcPr>
            <w:tcW w:w="2835" w:type="dxa"/>
            <w:tcBorders>
              <w:top w:val="nil"/>
              <w:left w:val="nil"/>
              <w:bottom w:val="single" w:sz="4" w:space="0" w:color="auto"/>
              <w:right w:val="single" w:sz="4" w:space="0" w:color="auto"/>
            </w:tcBorders>
            <w:shd w:val="clear" w:color="auto" w:fill="auto"/>
            <w:noWrap/>
            <w:vAlign w:val="bottom"/>
            <w:hideMark/>
          </w:tcPr>
          <w:p w14:paraId="3B523A9B" w14:textId="689A9C27" w:rsidR="00D77214" w:rsidRPr="001260F3" w:rsidRDefault="00D77214" w:rsidP="00E038B9">
            <w:pPr>
              <w:rPr>
                <w:rFonts w:ascii="Calibri" w:hAnsi="Calibri"/>
                <w:color w:val="000000"/>
                <w:sz w:val="16"/>
                <w:szCs w:val="16"/>
              </w:rPr>
            </w:pPr>
            <w:r w:rsidRPr="001260F3">
              <w:rPr>
                <w:rFonts w:ascii="Calibri" w:hAnsi="Calibri"/>
                <w:color w:val="000000"/>
                <w:sz w:val="16"/>
                <w:szCs w:val="16"/>
              </w:rPr>
              <w:t>Damp Sands Herb-rich Woodland</w:t>
            </w:r>
          </w:p>
        </w:tc>
        <w:tc>
          <w:tcPr>
            <w:tcW w:w="743" w:type="dxa"/>
            <w:tcBorders>
              <w:top w:val="nil"/>
              <w:left w:val="nil"/>
              <w:bottom w:val="single" w:sz="4" w:space="0" w:color="auto"/>
              <w:right w:val="single" w:sz="4" w:space="0" w:color="auto"/>
            </w:tcBorders>
            <w:shd w:val="clear" w:color="auto" w:fill="auto"/>
            <w:noWrap/>
            <w:vAlign w:val="bottom"/>
            <w:hideMark/>
          </w:tcPr>
          <w:p w14:paraId="5C9F2300" w14:textId="77E0EB14"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65,089 </w:t>
            </w:r>
          </w:p>
        </w:tc>
        <w:tc>
          <w:tcPr>
            <w:tcW w:w="722" w:type="dxa"/>
            <w:tcBorders>
              <w:top w:val="nil"/>
              <w:left w:val="nil"/>
              <w:bottom w:val="single" w:sz="4" w:space="0" w:color="auto"/>
              <w:right w:val="single" w:sz="4" w:space="0" w:color="auto"/>
            </w:tcBorders>
            <w:shd w:val="clear" w:color="auto" w:fill="auto"/>
            <w:noWrap/>
            <w:vAlign w:val="bottom"/>
            <w:hideMark/>
          </w:tcPr>
          <w:p w14:paraId="600E96E8" w14:textId="4EB6BDE6"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2 </w:t>
            </w:r>
          </w:p>
        </w:tc>
        <w:tc>
          <w:tcPr>
            <w:tcW w:w="850" w:type="dxa"/>
            <w:tcBorders>
              <w:top w:val="nil"/>
              <w:left w:val="nil"/>
              <w:bottom w:val="single" w:sz="4" w:space="0" w:color="auto"/>
              <w:right w:val="single" w:sz="4" w:space="0" w:color="auto"/>
            </w:tcBorders>
          </w:tcPr>
          <w:p w14:paraId="68A0BCCC" w14:textId="36EC44A8" w:rsidR="00D77214" w:rsidRPr="001260F3" w:rsidRDefault="00D77214" w:rsidP="00E038B9">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2AC02F4E" w14:textId="41F82B45" w:rsidR="00D77214" w:rsidRPr="001260F3" w:rsidRDefault="00D77214" w:rsidP="00E038B9">
            <w:pPr>
              <w:jc w:val="right"/>
              <w:rPr>
                <w:rFonts w:ascii="Calibri" w:hAnsi="Calibri"/>
                <w:sz w:val="16"/>
                <w:szCs w:val="16"/>
              </w:rPr>
            </w:pPr>
            <w:r w:rsidRPr="001260F3">
              <w:rPr>
                <w:rFonts w:ascii="Calibri" w:hAnsi="Calibri"/>
                <w:sz w:val="16"/>
                <w:szCs w:val="16"/>
              </w:rPr>
              <w:t xml:space="preserve"> 1,264 </w:t>
            </w:r>
          </w:p>
        </w:tc>
        <w:tc>
          <w:tcPr>
            <w:tcW w:w="850" w:type="dxa"/>
            <w:tcBorders>
              <w:top w:val="nil"/>
              <w:left w:val="nil"/>
              <w:bottom w:val="single" w:sz="4" w:space="0" w:color="auto"/>
              <w:right w:val="single" w:sz="4" w:space="0" w:color="auto"/>
            </w:tcBorders>
            <w:shd w:val="clear" w:color="auto" w:fill="auto"/>
            <w:noWrap/>
            <w:vAlign w:val="bottom"/>
            <w:hideMark/>
          </w:tcPr>
          <w:p w14:paraId="29E381D4" w14:textId="3C627812"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1,092 </w:t>
            </w:r>
          </w:p>
        </w:tc>
        <w:tc>
          <w:tcPr>
            <w:tcW w:w="460" w:type="dxa"/>
            <w:tcBorders>
              <w:top w:val="nil"/>
              <w:left w:val="nil"/>
              <w:bottom w:val="single" w:sz="4" w:space="0" w:color="auto"/>
              <w:right w:val="single" w:sz="4" w:space="0" w:color="auto"/>
            </w:tcBorders>
            <w:shd w:val="clear" w:color="auto" w:fill="auto"/>
            <w:noWrap/>
            <w:vAlign w:val="bottom"/>
            <w:hideMark/>
          </w:tcPr>
          <w:p w14:paraId="17F8683A" w14:textId="0AA7448C"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86 </w:t>
            </w:r>
          </w:p>
        </w:tc>
        <w:tc>
          <w:tcPr>
            <w:tcW w:w="808" w:type="dxa"/>
            <w:tcBorders>
              <w:top w:val="nil"/>
              <w:left w:val="nil"/>
              <w:bottom w:val="single" w:sz="4" w:space="0" w:color="auto"/>
              <w:right w:val="single" w:sz="4" w:space="0" w:color="auto"/>
            </w:tcBorders>
            <w:shd w:val="clear" w:color="auto" w:fill="auto"/>
            <w:noWrap/>
            <w:vAlign w:val="bottom"/>
            <w:hideMark/>
          </w:tcPr>
          <w:p w14:paraId="2FC3341D" w14:textId="100E58E9"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883 </w:t>
            </w:r>
          </w:p>
        </w:tc>
        <w:tc>
          <w:tcPr>
            <w:tcW w:w="808" w:type="dxa"/>
            <w:tcBorders>
              <w:top w:val="nil"/>
              <w:left w:val="nil"/>
              <w:bottom w:val="single" w:sz="4" w:space="0" w:color="auto"/>
              <w:right w:val="single" w:sz="4" w:space="0" w:color="auto"/>
            </w:tcBorders>
            <w:shd w:val="clear" w:color="auto" w:fill="auto"/>
            <w:noWrap/>
            <w:vAlign w:val="bottom"/>
            <w:hideMark/>
          </w:tcPr>
          <w:p w14:paraId="6EB31B77" w14:textId="11759766"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209 </w:t>
            </w:r>
          </w:p>
        </w:tc>
        <w:tc>
          <w:tcPr>
            <w:tcW w:w="794" w:type="dxa"/>
            <w:tcBorders>
              <w:top w:val="nil"/>
              <w:left w:val="nil"/>
              <w:bottom w:val="single" w:sz="4" w:space="0" w:color="auto"/>
              <w:right w:val="single" w:sz="4" w:space="0" w:color="auto"/>
            </w:tcBorders>
            <w:shd w:val="clear" w:color="auto" w:fill="auto"/>
            <w:noWrap/>
            <w:vAlign w:val="bottom"/>
            <w:hideMark/>
          </w:tcPr>
          <w:p w14:paraId="6831A9C0" w14:textId="4DFD6016"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60 </w:t>
            </w:r>
          </w:p>
        </w:tc>
        <w:tc>
          <w:tcPr>
            <w:tcW w:w="794" w:type="dxa"/>
            <w:tcBorders>
              <w:top w:val="nil"/>
              <w:left w:val="nil"/>
              <w:bottom w:val="single" w:sz="4" w:space="0" w:color="auto"/>
              <w:right w:val="single" w:sz="4" w:space="0" w:color="auto"/>
            </w:tcBorders>
            <w:shd w:val="clear" w:color="auto" w:fill="auto"/>
            <w:noWrap/>
            <w:vAlign w:val="bottom"/>
            <w:hideMark/>
          </w:tcPr>
          <w:p w14:paraId="544A1EF6" w14:textId="0C5C12CC"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51 </w:t>
            </w:r>
          </w:p>
        </w:tc>
        <w:tc>
          <w:tcPr>
            <w:tcW w:w="794" w:type="dxa"/>
            <w:tcBorders>
              <w:top w:val="nil"/>
              <w:left w:val="nil"/>
              <w:bottom w:val="single" w:sz="4" w:space="0" w:color="auto"/>
              <w:right w:val="single" w:sz="4" w:space="0" w:color="auto"/>
            </w:tcBorders>
            <w:shd w:val="clear" w:color="auto" w:fill="auto"/>
            <w:noWrap/>
            <w:vAlign w:val="bottom"/>
            <w:hideMark/>
          </w:tcPr>
          <w:p w14:paraId="3A92B901" w14:textId="53A00123"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0 </w:t>
            </w:r>
          </w:p>
        </w:tc>
        <w:tc>
          <w:tcPr>
            <w:tcW w:w="808" w:type="dxa"/>
            <w:tcBorders>
              <w:top w:val="nil"/>
              <w:left w:val="nil"/>
              <w:bottom w:val="single" w:sz="4" w:space="0" w:color="auto"/>
              <w:right w:val="single" w:sz="4" w:space="0" w:color="auto"/>
            </w:tcBorders>
            <w:shd w:val="clear" w:color="auto" w:fill="auto"/>
            <w:noWrap/>
            <w:vAlign w:val="bottom"/>
            <w:hideMark/>
          </w:tcPr>
          <w:p w14:paraId="29D03BF3"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49891ED"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C22F0DC" w14:textId="4349D7AD"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41 </w:t>
            </w:r>
          </w:p>
        </w:tc>
        <w:tc>
          <w:tcPr>
            <w:tcW w:w="794" w:type="dxa"/>
            <w:tcBorders>
              <w:top w:val="nil"/>
              <w:left w:val="nil"/>
              <w:bottom w:val="single" w:sz="4" w:space="0" w:color="auto"/>
              <w:right w:val="single" w:sz="8" w:space="0" w:color="auto"/>
            </w:tcBorders>
            <w:shd w:val="clear" w:color="auto" w:fill="auto"/>
            <w:noWrap/>
            <w:vAlign w:val="bottom"/>
            <w:hideMark/>
          </w:tcPr>
          <w:p w14:paraId="437F17DD" w14:textId="02E3F133"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19 </w:t>
            </w:r>
          </w:p>
        </w:tc>
      </w:tr>
      <w:tr w:rsidR="00947766" w:rsidRPr="001260F3" w14:paraId="1BC94006"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3F403E4E"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16</w:t>
            </w:r>
          </w:p>
        </w:tc>
        <w:tc>
          <w:tcPr>
            <w:tcW w:w="2835" w:type="dxa"/>
            <w:tcBorders>
              <w:top w:val="nil"/>
              <w:left w:val="nil"/>
              <w:bottom w:val="single" w:sz="4" w:space="0" w:color="auto"/>
              <w:right w:val="single" w:sz="4" w:space="0" w:color="auto"/>
            </w:tcBorders>
            <w:shd w:val="clear" w:color="auto" w:fill="auto"/>
            <w:noWrap/>
            <w:vAlign w:val="bottom"/>
            <w:hideMark/>
          </w:tcPr>
          <w:p w14:paraId="1EA3005E" w14:textId="34863967" w:rsidR="00D77214" w:rsidRPr="001260F3" w:rsidRDefault="00D77214" w:rsidP="00D77214">
            <w:pPr>
              <w:rPr>
                <w:rFonts w:ascii="Calibri" w:hAnsi="Calibri"/>
                <w:color w:val="000000"/>
                <w:sz w:val="16"/>
                <w:szCs w:val="16"/>
              </w:rPr>
            </w:pPr>
            <w:r w:rsidRPr="001260F3">
              <w:rPr>
                <w:rFonts w:ascii="Calibri" w:hAnsi="Calibri"/>
                <w:color w:val="000000"/>
                <w:sz w:val="16"/>
                <w:szCs w:val="16"/>
              </w:rPr>
              <w:t>Lowland Forest</w:t>
            </w:r>
          </w:p>
        </w:tc>
        <w:tc>
          <w:tcPr>
            <w:tcW w:w="743" w:type="dxa"/>
            <w:tcBorders>
              <w:top w:val="nil"/>
              <w:left w:val="nil"/>
              <w:bottom w:val="single" w:sz="4" w:space="0" w:color="auto"/>
              <w:right w:val="single" w:sz="4" w:space="0" w:color="auto"/>
            </w:tcBorders>
            <w:shd w:val="clear" w:color="auto" w:fill="auto"/>
            <w:noWrap/>
            <w:vAlign w:val="bottom"/>
            <w:hideMark/>
          </w:tcPr>
          <w:p w14:paraId="6E51DB4E" w14:textId="1A1E8373"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97,298 </w:t>
            </w:r>
          </w:p>
        </w:tc>
        <w:tc>
          <w:tcPr>
            <w:tcW w:w="722" w:type="dxa"/>
            <w:tcBorders>
              <w:top w:val="nil"/>
              <w:left w:val="nil"/>
              <w:bottom w:val="single" w:sz="4" w:space="0" w:color="auto"/>
              <w:right w:val="single" w:sz="4" w:space="0" w:color="auto"/>
            </w:tcBorders>
            <w:shd w:val="clear" w:color="auto" w:fill="auto"/>
            <w:noWrap/>
            <w:vAlign w:val="bottom"/>
            <w:hideMark/>
          </w:tcPr>
          <w:p w14:paraId="55573246" w14:textId="1A18A5C5"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3 </w:t>
            </w:r>
          </w:p>
        </w:tc>
        <w:tc>
          <w:tcPr>
            <w:tcW w:w="850" w:type="dxa"/>
            <w:tcBorders>
              <w:top w:val="nil"/>
              <w:left w:val="nil"/>
              <w:bottom w:val="single" w:sz="4" w:space="0" w:color="auto"/>
              <w:right w:val="single" w:sz="4" w:space="0" w:color="auto"/>
            </w:tcBorders>
          </w:tcPr>
          <w:p w14:paraId="038A97EA" w14:textId="4192BE76" w:rsidR="00D77214" w:rsidRPr="001260F3" w:rsidRDefault="00D77214" w:rsidP="00D77214">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D3099D9" w14:textId="7977C9EE" w:rsidR="00D77214" w:rsidRPr="001260F3" w:rsidRDefault="00D77214" w:rsidP="00D77214">
            <w:pPr>
              <w:jc w:val="right"/>
              <w:rPr>
                <w:rFonts w:ascii="Calibri" w:hAnsi="Calibri"/>
                <w:sz w:val="16"/>
                <w:szCs w:val="16"/>
              </w:rPr>
            </w:pPr>
            <w:r w:rsidRPr="001260F3">
              <w:rPr>
                <w:rFonts w:ascii="Calibri" w:hAnsi="Calibri"/>
                <w:sz w:val="16"/>
                <w:szCs w:val="16"/>
              </w:rPr>
              <w:t xml:space="preserve">  2,680 </w:t>
            </w:r>
          </w:p>
        </w:tc>
        <w:tc>
          <w:tcPr>
            <w:tcW w:w="850" w:type="dxa"/>
            <w:tcBorders>
              <w:top w:val="nil"/>
              <w:left w:val="nil"/>
              <w:bottom w:val="single" w:sz="4" w:space="0" w:color="auto"/>
              <w:right w:val="single" w:sz="4" w:space="0" w:color="auto"/>
            </w:tcBorders>
            <w:shd w:val="clear" w:color="auto" w:fill="auto"/>
            <w:noWrap/>
            <w:vAlign w:val="bottom"/>
            <w:hideMark/>
          </w:tcPr>
          <w:p w14:paraId="1C8ADB52" w14:textId="011BB38A"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2,427 </w:t>
            </w:r>
          </w:p>
        </w:tc>
        <w:tc>
          <w:tcPr>
            <w:tcW w:w="460" w:type="dxa"/>
            <w:tcBorders>
              <w:top w:val="nil"/>
              <w:left w:val="nil"/>
              <w:bottom w:val="single" w:sz="4" w:space="0" w:color="auto"/>
              <w:right w:val="single" w:sz="4" w:space="0" w:color="auto"/>
            </w:tcBorders>
            <w:shd w:val="clear" w:color="auto" w:fill="auto"/>
            <w:noWrap/>
            <w:vAlign w:val="bottom"/>
            <w:hideMark/>
          </w:tcPr>
          <w:p w14:paraId="160CA931" w14:textId="1FA58D99"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91 </w:t>
            </w:r>
          </w:p>
        </w:tc>
        <w:tc>
          <w:tcPr>
            <w:tcW w:w="808" w:type="dxa"/>
            <w:tcBorders>
              <w:top w:val="nil"/>
              <w:left w:val="nil"/>
              <w:bottom w:val="single" w:sz="4" w:space="0" w:color="auto"/>
              <w:right w:val="single" w:sz="4" w:space="0" w:color="auto"/>
            </w:tcBorders>
            <w:shd w:val="clear" w:color="auto" w:fill="auto"/>
            <w:noWrap/>
            <w:vAlign w:val="bottom"/>
            <w:hideMark/>
          </w:tcPr>
          <w:p w14:paraId="7EC36C74" w14:textId="23DA6A5E"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2,362 </w:t>
            </w:r>
          </w:p>
        </w:tc>
        <w:tc>
          <w:tcPr>
            <w:tcW w:w="808" w:type="dxa"/>
            <w:tcBorders>
              <w:top w:val="nil"/>
              <w:left w:val="nil"/>
              <w:bottom w:val="single" w:sz="4" w:space="0" w:color="auto"/>
              <w:right w:val="single" w:sz="4" w:space="0" w:color="auto"/>
            </w:tcBorders>
            <w:shd w:val="clear" w:color="auto" w:fill="auto"/>
            <w:noWrap/>
            <w:vAlign w:val="bottom"/>
            <w:hideMark/>
          </w:tcPr>
          <w:p w14:paraId="2A248C10" w14:textId="2D35F09D"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65 </w:t>
            </w:r>
          </w:p>
        </w:tc>
        <w:tc>
          <w:tcPr>
            <w:tcW w:w="794" w:type="dxa"/>
            <w:tcBorders>
              <w:top w:val="nil"/>
              <w:left w:val="nil"/>
              <w:bottom w:val="single" w:sz="4" w:space="0" w:color="auto"/>
              <w:right w:val="single" w:sz="4" w:space="0" w:color="auto"/>
            </w:tcBorders>
            <w:shd w:val="clear" w:color="auto" w:fill="auto"/>
            <w:noWrap/>
            <w:vAlign w:val="bottom"/>
            <w:hideMark/>
          </w:tcPr>
          <w:p w14:paraId="571E0745"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609CA84" w14:textId="3805C11D"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170 </w:t>
            </w:r>
          </w:p>
        </w:tc>
        <w:tc>
          <w:tcPr>
            <w:tcW w:w="794" w:type="dxa"/>
            <w:tcBorders>
              <w:top w:val="nil"/>
              <w:left w:val="nil"/>
              <w:bottom w:val="single" w:sz="4" w:space="0" w:color="auto"/>
              <w:right w:val="single" w:sz="4" w:space="0" w:color="auto"/>
            </w:tcBorders>
            <w:shd w:val="clear" w:color="auto" w:fill="auto"/>
            <w:noWrap/>
            <w:vAlign w:val="bottom"/>
            <w:hideMark/>
          </w:tcPr>
          <w:p w14:paraId="30AB0BBC" w14:textId="3E9C2A31"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2 </w:t>
            </w:r>
          </w:p>
        </w:tc>
        <w:tc>
          <w:tcPr>
            <w:tcW w:w="808" w:type="dxa"/>
            <w:tcBorders>
              <w:top w:val="nil"/>
              <w:left w:val="nil"/>
              <w:bottom w:val="single" w:sz="4" w:space="0" w:color="auto"/>
              <w:right w:val="single" w:sz="4" w:space="0" w:color="auto"/>
            </w:tcBorders>
            <w:shd w:val="clear" w:color="auto" w:fill="auto"/>
            <w:noWrap/>
            <w:vAlign w:val="bottom"/>
            <w:hideMark/>
          </w:tcPr>
          <w:p w14:paraId="2CEE06B6"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2843EAC" w14:textId="095C7C33"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70 </w:t>
            </w:r>
          </w:p>
        </w:tc>
        <w:tc>
          <w:tcPr>
            <w:tcW w:w="794" w:type="dxa"/>
            <w:tcBorders>
              <w:top w:val="nil"/>
              <w:left w:val="nil"/>
              <w:bottom w:val="single" w:sz="4" w:space="0" w:color="auto"/>
              <w:right w:val="single" w:sz="4" w:space="0" w:color="auto"/>
            </w:tcBorders>
            <w:shd w:val="clear" w:color="auto" w:fill="auto"/>
            <w:noWrap/>
            <w:vAlign w:val="bottom"/>
            <w:hideMark/>
          </w:tcPr>
          <w:p w14:paraId="66651C0E" w14:textId="080B796A"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0 </w:t>
            </w:r>
          </w:p>
        </w:tc>
        <w:tc>
          <w:tcPr>
            <w:tcW w:w="794" w:type="dxa"/>
            <w:tcBorders>
              <w:top w:val="nil"/>
              <w:left w:val="nil"/>
              <w:bottom w:val="single" w:sz="4" w:space="0" w:color="auto"/>
              <w:right w:val="single" w:sz="8" w:space="0" w:color="auto"/>
            </w:tcBorders>
            <w:shd w:val="clear" w:color="auto" w:fill="auto"/>
            <w:noWrap/>
            <w:vAlign w:val="bottom"/>
            <w:hideMark/>
          </w:tcPr>
          <w:p w14:paraId="4FF2418B" w14:textId="3C1556BE"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12 </w:t>
            </w:r>
          </w:p>
        </w:tc>
      </w:tr>
      <w:tr w:rsidR="00947766" w:rsidRPr="001260F3" w14:paraId="356EC120"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186BB626"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18</w:t>
            </w:r>
          </w:p>
        </w:tc>
        <w:tc>
          <w:tcPr>
            <w:tcW w:w="2835" w:type="dxa"/>
            <w:tcBorders>
              <w:top w:val="nil"/>
              <w:left w:val="nil"/>
              <w:bottom w:val="single" w:sz="4" w:space="0" w:color="auto"/>
              <w:right w:val="single" w:sz="4" w:space="0" w:color="auto"/>
            </w:tcBorders>
            <w:shd w:val="clear" w:color="auto" w:fill="auto"/>
            <w:noWrap/>
            <w:vAlign w:val="bottom"/>
            <w:hideMark/>
          </w:tcPr>
          <w:p w14:paraId="773785FA" w14:textId="11CF0488" w:rsidR="00D77214" w:rsidRPr="001260F3" w:rsidRDefault="00D77214" w:rsidP="00D77214">
            <w:pPr>
              <w:rPr>
                <w:rFonts w:ascii="Calibri" w:hAnsi="Calibri"/>
                <w:color w:val="000000"/>
                <w:sz w:val="16"/>
                <w:szCs w:val="16"/>
              </w:rPr>
            </w:pPr>
            <w:r w:rsidRPr="001260F3">
              <w:rPr>
                <w:rFonts w:ascii="Calibri" w:hAnsi="Calibri"/>
                <w:color w:val="000000"/>
                <w:sz w:val="16"/>
                <w:szCs w:val="16"/>
              </w:rPr>
              <w:t>Riparian Forest</w:t>
            </w:r>
          </w:p>
        </w:tc>
        <w:tc>
          <w:tcPr>
            <w:tcW w:w="743" w:type="dxa"/>
            <w:tcBorders>
              <w:top w:val="nil"/>
              <w:left w:val="nil"/>
              <w:bottom w:val="single" w:sz="4" w:space="0" w:color="auto"/>
              <w:right w:val="single" w:sz="4" w:space="0" w:color="auto"/>
            </w:tcBorders>
            <w:shd w:val="clear" w:color="auto" w:fill="auto"/>
            <w:noWrap/>
            <w:vAlign w:val="bottom"/>
            <w:hideMark/>
          </w:tcPr>
          <w:p w14:paraId="281BAE2D" w14:textId="6DA11643"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7,296 </w:t>
            </w:r>
          </w:p>
        </w:tc>
        <w:tc>
          <w:tcPr>
            <w:tcW w:w="722" w:type="dxa"/>
            <w:tcBorders>
              <w:top w:val="nil"/>
              <w:left w:val="nil"/>
              <w:bottom w:val="single" w:sz="4" w:space="0" w:color="auto"/>
              <w:right w:val="single" w:sz="4" w:space="0" w:color="auto"/>
            </w:tcBorders>
            <w:shd w:val="clear" w:color="auto" w:fill="auto"/>
            <w:noWrap/>
            <w:vAlign w:val="bottom"/>
            <w:hideMark/>
          </w:tcPr>
          <w:p w14:paraId="48F5AC9E" w14:textId="3D1C93A1"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1 </w:t>
            </w:r>
          </w:p>
        </w:tc>
        <w:tc>
          <w:tcPr>
            <w:tcW w:w="850" w:type="dxa"/>
            <w:tcBorders>
              <w:top w:val="nil"/>
              <w:left w:val="nil"/>
              <w:bottom w:val="single" w:sz="4" w:space="0" w:color="auto"/>
              <w:right w:val="single" w:sz="4" w:space="0" w:color="auto"/>
            </w:tcBorders>
          </w:tcPr>
          <w:p w14:paraId="56139BC0" w14:textId="35A19261" w:rsidR="00D77214" w:rsidRPr="001260F3" w:rsidRDefault="00D77214" w:rsidP="00D77214">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3EC130D" w14:textId="76F2A793" w:rsidR="00D77214" w:rsidRPr="001260F3" w:rsidRDefault="00D77214" w:rsidP="00D77214">
            <w:pPr>
              <w:jc w:val="right"/>
              <w:rPr>
                <w:rFonts w:ascii="Calibri" w:hAnsi="Calibri"/>
                <w:sz w:val="16"/>
                <w:szCs w:val="16"/>
              </w:rPr>
            </w:pPr>
            <w:r w:rsidRPr="001260F3">
              <w:rPr>
                <w:rFonts w:ascii="Calibri" w:hAnsi="Calibri"/>
                <w:sz w:val="16"/>
                <w:szCs w:val="16"/>
              </w:rPr>
              <w:t xml:space="preserve"> 76 </w:t>
            </w:r>
          </w:p>
        </w:tc>
        <w:tc>
          <w:tcPr>
            <w:tcW w:w="850" w:type="dxa"/>
            <w:tcBorders>
              <w:top w:val="nil"/>
              <w:left w:val="nil"/>
              <w:bottom w:val="single" w:sz="4" w:space="0" w:color="auto"/>
              <w:right w:val="single" w:sz="4" w:space="0" w:color="auto"/>
            </w:tcBorders>
            <w:shd w:val="clear" w:color="auto" w:fill="auto"/>
            <w:noWrap/>
            <w:vAlign w:val="bottom"/>
            <w:hideMark/>
          </w:tcPr>
          <w:p w14:paraId="62A3918B" w14:textId="4C727234"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71 </w:t>
            </w:r>
          </w:p>
        </w:tc>
        <w:tc>
          <w:tcPr>
            <w:tcW w:w="460" w:type="dxa"/>
            <w:tcBorders>
              <w:top w:val="nil"/>
              <w:left w:val="nil"/>
              <w:bottom w:val="single" w:sz="4" w:space="0" w:color="auto"/>
              <w:right w:val="single" w:sz="4" w:space="0" w:color="auto"/>
            </w:tcBorders>
            <w:shd w:val="clear" w:color="auto" w:fill="auto"/>
            <w:noWrap/>
            <w:vAlign w:val="bottom"/>
            <w:hideMark/>
          </w:tcPr>
          <w:p w14:paraId="381367B3" w14:textId="5D94037D"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93 </w:t>
            </w:r>
          </w:p>
        </w:tc>
        <w:tc>
          <w:tcPr>
            <w:tcW w:w="808" w:type="dxa"/>
            <w:tcBorders>
              <w:top w:val="nil"/>
              <w:left w:val="nil"/>
              <w:bottom w:val="single" w:sz="4" w:space="0" w:color="auto"/>
              <w:right w:val="single" w:sz="4" w:space="0" w:color="auto"/>
            </w:tcBorders>
            <w:shd w:val="clear" w:color="auto" w:fill="auto"/>
            <w:noWrap/>
            <w:vAlign w:val="bottom"/>
            <w:hideMark/>
          </w:tcPr>
          <w:p w14:paraId="5B7E0E93" w14:textId="1256C102"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71 </w:t>
            </w:r>
          </w:p>
        </w:tc>
        <w:tc>
          <w:tcPr>
            <w:tcW w:w="808" w:type="dxa"/>
            <w:tcBorders>
              <w:top w:val="nil"/>
              <w:left w:val="nil"/>
              <w:bottom w:val="single" w:sz="4" w:space="0" w:color="auto"/>
              <w:right w:val="single" w:sz="4" w:space="0" w:color="auto"/>
            </w:tcBorders>
            <w:shd w:val="clear" w:color="auto" w:fill="auto"/>
            <w:noWrap/>
            <w:vAlign w:val="bottom"/>
            <w:hideMark/>
          </w:tcPr>
          <w:p w14:paraId="0E02015C" w14:textId="0C585F3C"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0 </w:t>
            </w:r>
          </w:p>
        </w:tc>
        <w:tc>
          <w:tcPr>
            <w:tcW w:w="794" w:type="dxa"/>
            <w:tcBorders>
              <w:top w:val="nil"/>
              <w:left w:val="nil"/>
              <w:bottom w:val="single" w:sz="4" w:space="0" w:color="auto"/>
              <w:right w:val="single" w:sz="4" w:space="0" w:color="auto"/>
            </w:tcBorders>
            <w:shd w:val="clear" w:color="auto" w:fill="auto"/>
            <w:noWrap/>
            <w:vAlign w:val="bottom"/>
            <w:hideMark/>
          </w:tcPr>
          <w:p w14:paraId="7DFAE5BC"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D4C49CC"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2B7CB30"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2FFAAD21"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ED0A9C6" w14:textId="354A28CF"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2 </w:t>
            </w:r>
          </w:p>
        </w:tc>
        <w:tc>
          <w:tcPr>
            <w:tcW w:w="794" w:type="dxa"/>
            <w:tcBorders>
              <w:top w:val="nil"/>
              <w:left w:val="nil"/>
              <w:bottom w:val="single" w:sz="4" w:space="0" w:color="auto"/>
              <w:right w:val="single" w:sz="4" w:space="0" w:color="auto"/>
            </w:tcBorders>
            <w:shd w:val="clear" w:color="auto" w:fill="auto"/>
            <w:noWrap/>
            <w:vAlign w:val="bottom"/>
            <w:hideMark/>
          </w:tcPr>
          <w:p w14:paraId="660DE226"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3DA9C81C" w14:textId="790C66E3"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4 </w:t>
            </w:r>
          </w:p>
        </w:tc>
      </w:tr>
      <w:tr w:rsidR="00947766" w:rsidRPr="001260F3" w14:paraId="685A59AC"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74F3B220"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19</w:t>
            </w:r>
          </w:p>
        </w:tc>
        <w:tc>
          <w:tcPr>
            <w:tcW w:w="2835" w:type="dxa"/>
            <w:tcBorders>
              <w:top w:val="nil"/>
              <w:left w:val="nil"/>
              <w:bottom w:val="single" w:sz="4" w:space="0" w:color="auto"/>
              <w:right w:val="single" w:sz="4" w:space="0" w:color="auto"/>
            </w:tcBorders>
            <w:shd w:val="clear" w:color="auto" w:fill="auto"/>
            <w:noWrap/>
            <w:vAlign w:val="bottom"/>
            <w:hideMark/>
          </w:tcPr>
          <w:p w14:paraId="44057D18" w14:textId="30608CF8" w:rsidR="00D77214" w:rsidRPr="001260F3" w:rsidRDefault="00D77214" w:rsidP="00D77214">
            <w:pPr>
              <w:rPr>
                <w:rFonts w:ascii="Calibri" w:hAnsi="Calibri"/>
                <w:color w:val="000000"/>
                <w:sz w:val="16"/>
                <w:szCs w:val="16"/>
              </w:rPr>
            </w:pPr>
            <w:r w:rsidRPr="001260F3">
              <w:rPr>
                <w:rFonts w:ascii="Calibri" w:hAnsi="Calibri"/>
                <w:color w:val="000000"/>
                <w:sz w:val="16"/>
                <w:szCs w:val="16"/>
              </w:rPr>
              <w:t>Riparian Shrubland</w:t>
            </w:r>
          </w:p>
        </w:tc>
        <w:tc>
          <w:tcPr>
            <w:tcW w:w="743" w:type="dxa"/>
            <w:tcBorders>
              <w:top w:val="nil"/>
              <w:left w:val="nil"/>
              <w:bottom w:val="single" w:sz="4" w:space="0" w:color="auto"/>
              <w:right w:val="single" w:sz="4" w:space="0" w:color="auto"/>
            </w:tcBorders>
            <w:shd w:val="clear" w:color="auto" w:fill="auto"/>
            <w:noWrap/>
            <w:vAlign w:val="bottom"/>
            <w:hideMark/>
          </w:tcPr>
          <w:p w14:paraId="219CEB25" w14:textId="2908C3C2"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164 </w:t>
            </w:r>
          </w:p>
        </w:tc>
        <w:tc>
          <w:tcPr>
            <w:tcW w:w="722" w:type="dxa"/>
            <w:tcBorders>
              <w:top w:val="nil"/>
              <w:left w:val="nil"/>
              <w:bottom w:val="single" w:sz="4" w:space="0" w:color="auto"/>
              <w:right w:val="single" w:sz="4" w:space="0" w:color="auto"/>
            </w:tcBorders>
            <w:shd w:val="clear" w:color="auto" w:fill="auto"/>
            <w:noWrap/>
            <w:vAlign w:val="bottom"/>
            <w:hideMark/>
          </w:tcPr>
          <w:p w14:paraId="1BF5B3B9" w14:textId="6BD3FC90"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9 </w:t>
            </w:r>
          </w:p>
        </w:tc>
        <w:tc>
          <w:tcPr>
            <w:tcW w:w="850" w:type="dxa"/>
            <w:tcBorders>
              <w:top w:val="nil"/>
              <w:left w:val="nil"/>
              <w:bottom w:val="single" w:sz="4" w:space="0" w:color="auto"/>
              <w:right w:val="single" w:sz="4" w:space="0" w:color="auto"/>
            </w:tcBorders>
          </w:tcPr>
          <w:p w14:paraId="5CEECEA9" w14:textId="12796118" w:rsidR="00D77214" w:rsidRPr="001260F3" w:rsidRDefault="00D77214" w:rsidP="00D77214">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BFC8C69" w14:textId="494AFD93" w:rsidR="00D77214" w:rsidRPr="001260F3" w:rsidRDefault="00D77214" w:rsidP="00D77214">
            <w:pPr>
              <w:jc w:val="right"/>
              <w:rPr>
                <w:rFonts w:ascii="Calibri" w:hAnsi="Calibri"/>
                <w:sz w:val="16"/>
                <w:szCs w:val="16"/>
              </w:rPr>
            </w:pPr>
            <w:r w:rsidRPr="001260F3">
              <w:rPr>
                <w:rFonts w:ascii="Calibri" w:hAnsi="Calibri"/>
                <w:sz w:val="16"/>
                <w:szCs w:val="16"/>
              </w:rPr>
              <w:t xml:space="preserve"> 15 </w:t>
            </w:r>
          </w:p>
        </w:tc>
        <w:tc>
          <w:tcPr>
            <w:tcW w:w="850" w:type="dxa"/>
            <w:tcBorders>
              <w:top w:val="nil"/>
              <w:left w:val="nil"/>
              <w:bottom w:val="single" w:sz="4" w:space="0" w:color="auto"/>
              <w:right w:val="single" w:sz="4" w:space="0" w:color="auto"/>
            </w:tcBorders>
            <w:shd w:val="clear" w:color="auto" w:fill="auto"/>
            <w:noWrap/>
            <w:vAlign w:val="bottom"/>
            <w:hideMark/>
          </w:tcPr>
          <w:p w14:paraId="62A36791" w14:textId="4EFD9ED6"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15 </w:t>
            </w:r>
          </w:p>
        </w:tc>
        <w:tc>
          <w:tcPr>
            <w:tcW w:w="460" w:type="dxa"/>
            <w:tcBorders>
              <w:top w:val="nil"/>
              <w:left w:val="nil"/>
              <w:bottom w:val="single" w:sz="4" w:space="0" w:color="auto"/>
              <w:right w:val="single" w:sz="4" w:space="0" w:color="auto"/>
            </w:tcBorders>
            <w:shd w:val="clear" w:color="auto" w:fill="auto"/>
            <w:noWrap/>
            <w:vAlign w:val="bottom"/>
            <w:hideMark/>
          </w:tcPr>
          <w:p w14:paraId="31C91432" w14:textId="72C36103"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96 </w:t>
            </w:r>
          </w:p>
        </w:tc>
        <w:tc>
          <w:tcPr>
            <w:tcW w:w="808" w:type="dxa"/>
            <w:tcBorders>
              <w:top w:val="nil"/>
              <w:left w:val="nil"/>
              <w:bottom w:val="single" w:sz="4" w:space="0" w:color="auto"/>
              <w:right w:val="single" w:sz="4" w:space="0" w:color="auto"/>
            </w:tcBorders>
            <w:shd w:val="clear" w:color="auto" w:fill="auto"/>
            <w:noWrap/>
            <w:vAlign w:val="bottom"/>
            <w:hideMark/>
          </w:tcPr>
          <w:p w14:paraId="0A1898EF" w14:textId="4C6DB829"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15 </w:t>
            </w:r>
          </w:p>
        </w:tc>
        <w:tc>
          <w:tcPr>
            <w:tcW w:w="808" w:type="dxa"/>
            <w:tcBorders>
              <w:top w:val="nil"/>
              <w:left w:val="nil"/>
              <w:bottom w:val="single" w:sz="4" w:space="0" w:color="auto"/>
              <w:right w:val="single" w:sz="4" w:space="0" w:color="auto"/>
            </w:tcBorders>
            <w:shd w:val="clear" w:color="auto" w:fill="auto"/>
            <w:noWrap/>
            <w:vAlign w:val="bottom"/>
            <w:hideMark/>
          </w:tcPr>
          <w:p w14:paraId="6CAFC956"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ECBD125"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C23374E"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E0D9463"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7A0266C3"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92D4E03"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6A1696A3"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7F9DEB57" w14:textId="42906E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1 </w:t>
            </w:r>
          </w:p>
        </w:tc>
      </w:tr>
      <w:tr w:rsidR="00947766" w:rsidRPr="001260F3" w14:paraId="5607DB93"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6D2EF911"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20</w:t>
            </w:r>
          </w:p>
        </w:tc>
        <w:tc>
          <w:tcPr>
            <w:tcW w:w="2835" w:type="dxa"/>
            <w:tcBorders>
              <w:top w:val="nil"/>
              <w:left w:val="nil"/>
              <w:bottom w:val="single" w:sz="4" w:space="0" w:color="auto"/>
              <w:right w:val="single" w:sz="4" w:space="0" w:color="auto"/>
            </w:tcBorders>
            <w:shd w:val="clear" w:color="auto" w:fill="auto"/>
            <w:noWrap/>
            <w:vAlign w:val="bottom"/>
            <w:hideMark/>
          </w:tcPr>
          <w:p w14:paraId="3E15FC5C" w14:textId="1CB32B22" w:rsidR="00D77214" w:rsidRPr="001260F3" w:rsidRDefault="00D77214" w:rsidP="00D77214">
            <w:pPr>
              <w:rPr>
                <w:rFonts w:ascii="Calibri" w:hAnsi="Calibri"/>
                <w:color w:val="000000"/>
                <w:sz w:val="16"/>
                <w:szCs w:val="16"/>
              </w:rPr>
            </w:pPr>
            <w:r w:rsidRPr="001260F3">
              <w:rPr>
                <w:rFonts w:ascii="Calibri" w:hAnsi="Calibri"/>
                <w:color w:val="000000"/>
                <w:sz w:val="16"/>
                <w:szCs w:val="16"/>
              </w:rPr>
              <w:t>Heathy Dry Forest</w:t>
            </w:r>
          </w:p>
        </w:tc>
        <w:tc>
          <w:tcPr>
            <w:tcW w:w="743" w:type="dxa"/>
            <w:tcBorders>
              <w:top w:val="nil"/>
              <w:left w:val="nil"/>
              <w:bottom w:val="single" w:sz="4" w:space="0" w:color="auto"/>
              <w:right w:val="single" w:sz="4" w:space="0" w:color="auto"/>
            </w:tcBorders>
            <w:shd w:val="clear" w:color="auto" w:fill="auto"/>
            <w:noWrap/>
            <w:vAlign w:val="bottom"/>
            <w:hideMark/>
          </w:tcPr>
          <w:p w14:paraId="6C7F2093" w14:textId="41AEC61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115,988 </w:t>
            </w:r>
          </w:p>
        </w:tc>
        <w:tc>
          <w:tcPr>
            <w:tcW w:w="722" w:type="dxa"/>
            <w:tcBorders>
              <w:top w:val="nil"/>
              <w:left w:val="nil"/>
              <w:bottom w:val="single" w:sz="4" w:space="0" w:color="auto"/>
              <w:right w:val="single" w:sz="4" w:space="0" w:color="auto"/>
            </w:tcBorders>
            <w:shd w:val="clear" w:color="auto" w:fill="auto"/>
            <w:noWrap/>
            <w:vAlign w:val="bottom"/>
            <w:hideMark/>
          </w:tcPr>
          <w:p w14:paraId="6411885C" w14:textId="79C89556"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7 </w:t>
            </w:r>
          </w:p>
        </w:tc>
        <w:tc>
          <w:tcPr>
            <w:tcW w:w="850" w:type="dxa"/>
            <w:tcBorders>
              <w:top w:val="nil"/>
              <w:left w:val="nil"/>
              <w:bottom w:val="single" w:sz="4" w:space="0" w:color="auto"/>
              <w:right w:val="single" w:sz="4" w:space="0" w:color="auto"/>
            </w:tcBorders>
          </w:tcPr>
          <w:p w14:paraId="1D1D851B" w14:textId="558E7EA1" w:rsidR="00D77214" w:rsidRPr="001260F3" w:rsidRDefault="00D77214" w:rsidP="00D77214">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FA90D10" w14:textId="507B1690" w:rsidR="00D77214" w:rsidRPr="001260F3" w:rsidRDefault="00D77214" w:rsidP="00D77214">
            <w:pPr>
              <w:jc w:val="right"/>
              <w:rPr>
                <w:rFonts w:ascii="Calibri" w:hAnsi="Calibri"/>
                <w:sz w:val="16"/>
                <w:szCs w:val="16"/>
              </w:rPr>
            </w:pPr>
            <w:r w:rsidRPr="001260F3">
              <w:rPr>
                <w:rFonts w:ascii="Calibri" w:hAnsi="Calibri"/>
                <w:sz w:val="16"/>
                <w:szCs w:val="16"/>
              </w:rPr>
              <w:t xml:space="preserve">  8,228 </w:t>
            </w:r>
          </w:p>
        </w:tc>
        <w:tc>
          <w:tcPr>
            <w:tcW w:w="850" w:type="dxa"/>
            <w:tcBorders>
              <w:top w:val="nil"/>
              <w:left w:val="nil"/>
              <w:bottom w:val="single" w:sz="4" w:space="0" w:color="auto"/>
              <w:right w:val="single" w:sz="4" w:space="0" w:color="auto"/>
            </w:tcBorders>
            <w:shd w:val="clear" w:color="auto" w:fill="auto"/>
            <w:noWrap/>
            <w:vAlign w:val="bottom"/>
            <w:hideMark/>
          </w:tcPr>
          <w:p w14:paraId="6366D7E8" w14:textId="43C5370B"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8,017 </w:t>
            </w:r>
          </w:p>
        </w:tc>
        <w:tc>
          <w:tcPr>
            <w:tcW w:w="460" w:type="dxa"/>
            <w:tcBorders>
              <w:top w:val="nil"/>
              <w:left w:val="nil"/>
              <w:bottom w:val="single" w:sz="4" w:space="0" w:color="auto"/>
              <w:right w:val="single" w:sz="4" w:space="0" w:color="auto"/>
            </w:tcBorders>
            <w:shd w:val="clear" w:color="auto" w:fill="auto"/>
            <w:noWrap/>
            <w:vAlign w:val="bottom"/>
            <w:hideMark/>
          </w:tcPr>
          <w:p w14:paraId="7B75C8DA" w14:textId="283ED15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97 </w:t>
            </w:r>
          </w:p>
        </w:tc>
        <w:tc>
          <w:tcPr>
            <w:tcW w:w="808" w:type="dxa"/>
            <w:tcBorders>
              <w:top w:val="nil"/>
              <w:left w:val="nil"/>
              <w:bottom w:val="single" w:sz="4" w:space="0" w:color="auto"/>
              <w:right w:val="single" w:sz="4" w:space="0" w:color="auto"/>
            </w:tcBorders>
            <w:shd w:val="clear" w:color="auto" w:fill="auto"/>
            <w:noWrap/>
            <w:vAlign w:val="bottom"/>
            <w:hideMark/>
          </w:tcPr>
          <w:p w14:paraId="70A750C6" w14:textId="7FDD85FF"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6,318 </w:t>
            </w:r>
          </w:p>
        </w:tc>
        <w:tc>
          <w:tcPr>
            <w:tcW w:w="808" w:type="dxa"/>
            <w:tcBorders>
              <w:top w:val="nil"/>
              <w:left w:val="nil"/>
              <w:bottom w:val="single" w:sz="4" w:space="0" w:color="auto"/>
              <w:right w:val="single" w:sz="4" w:space="0" w:color="auto"/>
            </w:tcBorders>
            <w:shd w:val="clear" w:color="auto" w:fill="auto"/>
            <w:noWrap/>
            <w:vAlign w:val="bottom"/>
            <w:hideMark/>
          </w:tcPr>
          <w:p w14:paraId="5DD2A640" w14:textId="706A8224"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1,700 </w:t>
            </w:r>
          </w:p>
        </w:tc>
        <w:tc>
          <w:tcPr>
            <w:tcW w:w="794" w:type="dxa"/>
            <w:tcBorders>
              <w:top w:val="nil"/>
              <w:left w:val="nil"/>
              <w:bottom w:val="single" w:sz="4" w:space="0" w:color="auto"/>
              <w:right w:val="single" w:sz="4" w:space="0" w:color="auto"/>
            </w:tcBorders>
            <w:shd w:val="clear" w:color="auto" w:fill="auto"/>
            <w:noWrap/>
            <w:vAlign w:val="bottom"/>
            <w:hideMark/>
          </w:tcPr>
          <w:p w14:paraId="7540DBDC" w14:textId="0CF1C549"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35 </w:t>
            </w:r>
          </w:p>
        </w:tc>
        <w:tc>
          <w:tcPr>
            <w:tcW w:w="794" w:type="dxa"/>
            <w:tcBorders>
              <w:top w:val="nil"/>
              <w:left w:val="nil"/>
              <w:bottom w:val="single" w:sz="4" w:space="0" w:color="auto"/>
              <w:right w:val="single" w:sz="4" w:space="0" w:color="auto"/>
            </w:tcBorders>
            <w:shd w:val="clear" w:color="auto" w:fill="auto"/>
            <w:noWrap/>
            <w:vAlign w:val="bottom"/>
            <w:hideMark/>
          </w:tcPr>
          <w:p w14:paraId="543F755E" w14:textId="322A2A5B"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88 </w:t>
            </w:r>
          </w:p>
        </w:tc>
        <w:tc>
          <w:tcPr>
            <w:tcW w:w="794" w:type="dxa"/>
            <w:tcBorders>
              <w:top w:val="nil"/>
              <w:left w:val="nil"/>
              <w:bottom w:val="single" w:sz="4" w:space="0" w:color="auto"/>
              <w:right w:val="single" w:sz="4" w:space="0" w:color="auto"/>
            </w:tcBorders>
            <w:shd w:val="clear" w:color="auto" w:fill="auto"/>
            <w:noWrap/>
            <w:vAlign w:val="bottom"/>
            <w:hideMark/>
          </w:tcPr>
          <w:p w14:paraId="21866719" w14:textId="1F16081E"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7 </w:t>
            </w:r>
          </w:p>
        </w:tc>
        <w:tc>
          <w:tcPr>
            <w:tcW w:w="808" w:type="dxa"/>
            <w:tcBorders>
              <w:top w:val="nil"/>
              <w:left w:val="nil"/>
              <w:bottom w:val="single" w:sz="4" w:space="0" w:color="auto"/>
              <w:right w:val="single" w:sz="4" w:space="0" w:color="auto"/>
            </w:tcBorders>
            <w:shd w:val="clear" w:color="auto" w:fill="auto"/>
            <w:noWrap/>
            <w:vAlign w:val="bottom"/>
            <w:hideMark/>
          </w:tcPr>
          <w:p w14:paraId="3C2DFCA7" w14:textId="2B4234C0"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3 </w:t>
            </w:r>
          </w:p>
        </w:tc>
        <w:tc>
          <w:tcPr>
            <w:tcW w:w="794" w:type="dxa"/>
            <w:tcBorders>
              <w:top w:val="nil"/>
              <w:left w:val="nil"/>
              <w:bottom w:val="single" w:sz="4" w:space="0" w:color="auto"/>
              <w:right w:val="single" w:sz="4" w:space="0" w:color="auto"/>
            </w:tcBorders>
            <w:shd w:val="clear" w:color="auto" w:fill="auto"/>
            <w:noWrap/>
            <w:vAlign w:val="bottom"/>
            <w:hideMark/>
          </w:tcPr>
          <w:p w14:paraId="4B4272F3"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F40BDC7" w14:textId="16A7BEAD"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26 </w:t>
            </w:r>
          </w:p>
        </w:tc>
        <w:tc>
          <w:tcPr>
            <w:tcW w:w="794" w:type="dxa"/>
            <w:tcBorders>
              <w:top w:val="nil"/>
              <w:left w:val="nil"/>
              <w:bottom w:val="single" w:sz="4" w:space="0" w:color="auto"/>
              <w:right w:val="single" w:sz="8" w:space="0" w:color="auto"/>
            </w:tcBorders>
            <w:shd w:val="clear" w:color="auto" w:fill="auto"/>
            <w:noWrap/>
            <w:vAlign w:val="bottom"/>
            <w:hideMark/>
          </w:tcPr>
          <w:p w14:paraId="01BD4B8C" w14:textId="3C4AAF9D"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52 </w:t>
            </w:r>
          </w:p>
        </w:tc>
      </w:tr>
      <w:tr w:rsidR="00947766" w:rsidRPr="001260F3" w14:paraId="79CC99E4"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067F8C92"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21</w:t>
            </w:r>
          </w:p>
        </w:tc>
        <w:tc>
          <w:tcPr>
            <w:tcW w:w="2835" w:type="dxa"/>
            <w:tcBorders>
              <w:top w:val="nil"/>
              <w:left w:val="nil"/>
              <w:bottom w:val="single" w:sz="4" w:space="0" w:color="auto"/>
              <w:right w:val="single" w:sz="4" w:space="0" w:color="auto"/>
            </w:tcBorders>
            <w:shd w:val="clear" w:color="auto" w:fill="auto"/>
            <w:noWrap/>
            <w:vAlign w:val="bottom"/>
            <w:hideMark/>
          </w:tcPr>
          <w:p w14:paraId="66407250" w14:textId="7A9E3F43" w:rsidR="00D77214" w:rsidRPr="001260F3" w:rsidRDefault="00D77214" w:rsidP="00D77214">
            <w:r w:rsidRPr="001260F3">
              <w:rPr>
                <w:rFonts w:ascii="Calibri" w:hAnsi="Calibri"/>
                <w:color w:val="000000"/>
                <w:sz w:val="16"/>
                <w:szCs w:val="16"/>
              </w:rPr>
              <w:t>Shrubby Dry Forest</w:t>
            </w:r>
          </w:p>
        </w:tc>
        <w:tc>
          <w:tcPr>
            <w:tcW w:w="743" w:type="dxa"/>
            <w:tcBorders>
              <w:top w:val="nil"/>
              <w:left w:val="nil"/>
              <w:bottom w:val="single" w:sz="4" w:space="0" w:color="auto"/>
              <w:right w:val="single" w:sz="4" w:space="0" w:color="auto"/>
            </w:tcBorders>
            <w:shd w:val="clear" w:color="auto" w:fill="auto"/>
            <w:noWrap/>
            <w:vAlign w:val="bottom"/>
            <w:hideMark/>
          </w:tcPr>
          <w:p w14:paraId="516E4685" w14:textId="183FFFCA"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10,296 </w:t>
            </w:r>
          </w:p>
        </w:tc>
        <w:tc>
          <w:tcPr>
            <w:tcW w:w="722" w:type="dxa"/>
            <w:tcBorders>
              <w:top w:val="nil"/>
              <w:left w:val="nil"/>
              <w:bottom w:val="single" w:sz="4" w:space="0" w:color="auto"/>
              <w:right w:val="single" w:sz="4" w:space="0" w:color="auto"/>
            </w:tcBorders>
            <w:shd w:val="clear" w:color="auto" w:fill="auto"/>
            <w:noWrap/>
            <w:vAlign w:val="bottom"/>
            <w:hideMark/>
          </w:tcPr>
          <w:p w14:paraId="0E9445E5" w14:textId="48A5BBC3"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5 </w:t>
            </w:r>
          </w:p>
        </w:tc>
        <w:tc>
          <w:tcPr>
            <w:tcW w:w="850" w:type="dxa"/>
            <w:tcBorders>
              <w:top w:val="nil"/>
              <w:left w:val="nil"/>
              <w:bottom w:val="single" w:sz="4" w:space="0" w:color="auto"/>
              <w:right w:val="single" w:sz="4" w:space="0" w:color="auto"/>
            </w:tcBorders>
          </w:tcPr>
          <w:p w14:paraId="50780016" w14:textId="569CC712" w:rsidR="00D77214" w:rsidRPr="001260F3" w:rsidRDefault="00D77214" w:rsidP="00D77214">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94A130B" w14:textId="10881AC7" w:rsidR="00D77214" w:rsidRPr="001260F3" w:rsidRDefault="00D77214" w:rsidP="00D77214">
            <w:pPr>
              <w:jc w:val="right"/>
              <w:rPr>
                <w:rFonts w:ascii="Calibri" w:hAnsi="Calibri"/>
                <w:sz w:val="16"/>
                <w:szCs w:val="16"/>
              </w:rPr>
            </w:pPr>
            <w:r w:rsidRPr="001260F3">
              <w:rPr>
                <w:rFonts w:ascii="Calibri" w:hAnsi="Calibri"/>
                <w:sz w:val="16"/>
                <w:szCs w:val="16"/>
              </w:rPr>
              <w:t xml:space="preserve"> 473 </w:t>
            </w:r>
          </w:p>
        </w:tc>
        <w:tc>
          <w:tcPr>
            <w:tcW w:w="850" w:type="dxa"/>
            <w:tcBorders>
              <w:top w:val="nil"/>
              <w:left w:val="nil"/>
              <w:bottom w:val="single" w:sz="4" w:space="0" w:color="auto"/>
              <w:right w:val="single" w:sz="4" w:space="0" w:color="auto"/>
            </w:tcBorders>
            <w:shd w:val="clear" w:color="auto" w:fill="auto"/>
            <w:noWrap/>
            <w:vAlign w:val="bottom"/>
            <w:hideMark/>
          </w:tcPr>
          <w:p w14:paraId="59C97751" w14:textId="0FF5BED8"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473 </w:t>
            </w:r>
          </w:p>
        </w:tc>
        <w:tc>
          <w:tcPr>
            <w:tcW w:w="460" w:type="dxa"/>
            <w:tcBorders>
              <w:top w:val="nil"/>
              <w:left w:val="nil"/>
              <w:bottom w:val="single" w:sz="4" w:space="0" w:color="auto"/>
              <w:right w:val="single" w:sz="4" w:space="0" w:color="auto"/>
            </w:tcBorders>
            <w:shd w:val="clear" w:color="auto" w:fill="auto"/>
            <w:noWrap/>
            <w:vAlign w:val="bottom"/>
            <w:hideMark/>
          </w:tcPr>
          <w:p w14:paraId="20F354F7" w14:textId="61A71AF1"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100 </w:t>
            </w:r>
          </w:p>
        </w:tc>
        <w:tc>
          <w:tcPr>
            <w:tcW w:w="808" w:type="dxa"/>
            <w:tcBorders>
              <w:top w:val="nil"/>
              <w:left w:val="nil"/>
              <w:bottom w:val="single" w:sz="4" w:space="0" w:color="auto"/>
              <w:right w:val="single" w:sz="4" w:space="0" w:color="auto"/>
            </w:tcBorders>
            <w:shd w:val="clear" w:color="auto" w:fill="auto"/>
            <w:noWrap/>
            <w:vAlign w:val="bottom"/>
            <w:hideMark/>
          </w:tcPr>
          <w:p w14:paraId="320F48D8" w14:textId="62C16B69"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473 </w:t>
            </w:r>
          </w:p>
        </w:tc>
        <w:tc>
          <w:tcPr>
            <w:tcW w:w="808" w:type="dxa"/>
            <w:tcBorders>
              <w:top w:val="nil"/>
              <w:left w:val="nil"/>
              <w:bottom w:val="single" w:sz="4" w:space="0" w:color="auto"/>
              <w:right w:val="single" w:sz="4" w:space="0" w:color="auto"/>
            </w:tcBorders>
            <w:shd w:val="clear" w:color="auto" w:fill="auto"/>
            <w:noWrap/>
            <w:vAlign w:val="bottom"/>
            <w:hideMark/>
          </w:tcPr>
          <w:p w14:paraId="0F6A5A64"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7E1A7296"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7AAD08A"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F0F1546"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10B001CA"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B415050"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3B2F42A"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234DC6B4" w14:textId="192106DA"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0 </w:t>
            </w:r>
          </w:p>
        </w:tc>
      </w:tr>
      <w:tr w:rsidR="00947766" w:rsidRPr="001260F3" w14:paraId="0058A8D2"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3938AA01"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22</w:t>
            </w:r>
          </w:p>
        </w:tc>
        <w:tc>
          <w:tcPr>
            <w:tcW w:w="2835" w:type="dxa"/>
            <w:tcBorders>
              <w:top w:val="nil"/>
              <w:left w:val="nil"/>
              <w:bottom w:val="single" w:sz="4" w:space="0" w:color="auto"/>
              <w:right w:val="single" w:sz="4" w:space="0" w:color="auto"/>
            </w:tcBorders>
            <w:shd w:val="clear" w:color="auto" w:fill="auto"/>
            <w:noWrap/>
            <w:vAlign w:val="bottom"/>
            <w:hideMark/>
          </w:tcPr>
          <w:p w14:paraId="4DDEAAAD" w14:textId="7A5FB7FF" w:rsidR="00D77214" w:rsidRPr="001260F3" w:rsidRDefault="00D77214" w:rsidP="00D77214">
            <w:pPr>
              <w:rPr>
                <w:rFonts w:ascii="Calibri" w:hAnsi="Calibri"/>
                <w:color w:val="000000"/>
                <w:sz w:val="16"/>
                <w:szCs w:val="16"/>
              </w:rPr>
            </w:pPr>
            <w:r w:rsidRPr="001260F3">
              <w:rPr>
                <w:rFonts w:ascii="Calibri" w:hAnsi="Calibri"/>
                <w:color w:val="000000"/>
                <w:sz w:val="16"/>
                <w:szCs w:val="16"/>
              </w:rPr>
              <w:t>Grassy Dry Forest</w:t>
            </w:r>
          </w:p>
        </w:tc>
        <w:tc>
          <w:tcPr>
            <w:tcW w:w="743" w:type="dxa"/>
            <w:tcBorders>
              <w:top w:val="nil"/>
              <w:left w:val="nil"/>
              <w:bottom w:val="single" w:sz="4" w:space="0" w:color="auto"/>
              <w:right w:val="single" w:sz="4" w:space="0" w:color="auto"/>
            </w:tcBorders>
            <w:shd w:val="clear" w:color="auto" w:fill="auto"/>
            <w:noWrap/>
            <w:vAlign w:val="bottom"/>
            <w:hideMark/>
          </w:tcPr>
          <w:p w14:paraId="72467F2B" w14:textId="6A44B57B"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78,374 </w:t>
            </w:r>
          </w:p>
        </w:tc>
        <w:tc>
          <w:tcPr>
            <w:tcW w:w="722" w:type="dxa"/>
            <w:tcBorders>
              <w:top w:val="nil"/>
              <w:left w:val="nil"/>
              <w:bottom w:val="single" w:sz="4" w:space="0" w:color="auto"/>
              <w:right w:val="single" w:sz="4" w:space="0" w:color="auto"/>
            </w:tcBorders>
            <w:shd w:val="clear" w:color="auto" w:fill="auto"/>
            <w:noWrap/>
            <w:vAlign w:val="bottom"/>
            <w:hideMark/>
          </w:tcPr>
          <w:p w14:paraId="15898A09" w14:textId="4EC8DEF2"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2 </w:t>
            </w:r>
          </w:p>
        </w:tc>
        <w:tc>
          <w:tcPr>
            <w:tcW w:w="850" w:type="dxa"/>
            <w:tcBorders>
              <w:top w:val="nil"/>
              <w:left w:val="nil"/>
              <w:bottom w:val="single" w:sz="4" w:space="0" w:color="auto"/>
              <w:right w:val="single" w:sz="4" w:space="0" w:color="auto"/>
            </w:tcBorders>
          </w:tcPr>
          <w:p w14:paraId="1B75716A" w14:textId="578DDC8C" w:rsidR="00D77214" w:rsidRPr="001260F3" w:rsidRDefault="00D77214" w:rsidP="00D77214">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8814705" w14:textId="26A823E3" w:rsidR="00D77214" w:rsidRPr="001260F3" w:rsidRDefault="00D77214" w:rsidP="00D77214">
            <w:pPr>
              <w:jc w:val="right"/>
              <w:rPr>
                <w:rFonts w:ascii="Calibri" w:hAnsi="Calibri"/>
                <w:sz w:val="16"/>
                <w:szCs w:val="16"/>
              </w:rPr>
            </w:pPr>
            <w:r w:rsidRPr="001260F3">
              <w:rPr>
                <w:rFonts w:ascii="Calibri" w:hAnsi="Calibri"/>
                <w:sz w:val="16"/>
                <w:szCs w:val="16"/>
              </w:rPr>
              <w:t xml:space="preserve">  1,637 </w:t>
            </w:r>
          </w:p>
        </w:tc>
        <w:tc>
          <w:tcPr>
            <w:tcW w:w="850" w:type="dxa"/>
            <w:tcBorders>
              <w:top w:val="nil"/>
              <w:left w:val="nil"/>
              <w:bottom w:val="single" w:sz="4" w:space="0" w:color="auto"/>
              <w:right w:val="single" w:sz="4" w:space="0" w:color="auto"/>
            </w:tcBorders>
            <w:shd w:val="clear" w:color="auto" w:fill="auto"/>
            <w:noWrap/>
            <w:vAlign w:val="bottom"/>
            <w:hideMark/>
          </w:tcPr>
          <w:p w14:paraId="728E7D27" w14:textId="0F475FF1"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1,530 </w:t>
            </w:r>
          </w:p>
        </w:tc>
        <w:tc>
          <w:tcPr>
            <w:tcW w:w="460" w:type="dxa"/>
            <w:tcBorders>
              <w:top w:val="nil"/>
              <w:left w:val="nil"/>
              <w:bottom w:val="single" w:sz="4" w:space="0" w:color="auto"/>
              <w:right w:val="single" w:sz="4" w:space="0" w:color="auto"/>
            </w:tcBorders>
            <w:shd w:val="clear" w:color="auto" w:fill="auto"/>
            <w:noWrap/>
            <w:vAlign w:val="bottom"/>
            <w:hideMark/>
          </w:tcPr>
          <w:p w14:paraId="5F644869" w14:textId="68F32C5D"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93 </w:t>
            </w:r>
          </w:p>
        </w:tc>
        <w:tc>
          <w:tcPr>
            <w:tcW w:w="808" w:type="dxa"/>
            <w:tcBorders>
              <w:top w:val="nil"/>
              <w:left w:val="nil"/>
              <w:bottom w:val="single" w:sz="4" w:space="0" w:color="auto"/>
              <w:right w:val="single" w:sz="4" w:space="0" w:color="auto"/>
            </w:tcBorders>
            <w:shd w:val="clear" w:color="auto" w:fill="auto"/>
            <w:noWrap/>
            <w:vAlign w:val="bottom"/>
            <w:hideMark/>
          </w:tcPr>
          <w:p w14:paraId="253ADF1B" w14:textId="4038552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1,095 </w:t>
            </w:r>
          </w:p>
        </w:tc>
        <w:tc>
          <w:tcPr>
            <w:tcW w:w="808" w:type="dxa"/>
            <w:tcBorders>
              <w:top w:val="nil"/>
              <w:left w:val="nil"/>
              <w:bottom w:val="single" w:sz="4" w:space="0" w:color="auto"/>
              <w:right w:val="single" w:sz="4" w:space="0" w:color="auto"/>
            </w:tcBorders>
            <w:shd w:val="clear" w:color="auto" w:fill="auto"/>
            <w:noWrap/>
            <w:vAlign w:val="bottom"/>
            <w:hideMark/>
          </w:tcPr>
          <w:p w14:paraId="5E8DC50E" w14:textId="44C2E00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436 </w:t>
            </w:r>
          </w:p>
        </w:tc>
        <w:tc>
          <w:tcPr>
            <w:tcW w:w="794" w:type="dxa"/>
            <w:tcBorders>
              <w:top w:val="nil"/>
              <w:left w:val="nil"/>
              <w:bottom w:val="single" w:sz="4" w:space="0" w:color="auto"/>
              <w:right w:val="single" w:sz="4" w:space="0" w:color="auto"/>
            </w:tcBorders>
            <w:shd w:val="clear" w:color="auto" w:fill="auto"/>
            <w:noWrap/>
            <w:vAlign w:val="bottom"/>
            <w:hideMark/>
          </w:tcPr>
          <w:p w14:paraId="7FCD9767" w14:textId="0B1DD1FE"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3 </w:t>
            </w:r>
          </w:p>
        </w:tc>
        <w:tc>
          <w:tcPr>
            <w:tcW w:w="794" w:type="dxa"/>
            <w:tcBorders>
              <w:top w:val="nil"/>
              <w:left w:val="nil"/>
              <w:bottom w:val="single" w:sz="4" w:space="0" w:color="auto"/>
              <w:right w:val="single" w:sz="4" w:space="0" w:color="auto"/>
            </w:tcBorders>
            <w:shd w:val="clear" w:color="auto" w:fill="auto"/>
            <w:noWrap/>
            <w:vAlign w:val="bottom"/>
            <w:hideMark/>
          </w:tcPr>
          <w:p w14:paraId="0D364B26" w14:textId="53F9CF3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57 </w:t>
            </w:r>
          </w:p>
        </w:tc>
        <w:tc>
          <w:tcPr>
            <w:tcW w:w="794" w:type="dxa"/>
            <w:tcBorders>
              <w:top w:val="nil"/>
              <w:left w:val="nil"/>
              <w:bottom w:val="single" w:sz="4" w:space="0" w:color="auto"/>
              <w:right w:val="single" w:sz="4" w:space="0" w:color="auto"/>
            </w:tcBorders>
            <w:shd w:val="clear" w:color="auto" w:fill="auto"/>
            <w:noWrap/>
            <w:vAlign w:val="bottom"/>
            <w:hideMark/>
          </w:tcPr>
          <w:p w14:paraId="76EDA6AD" w14:textId="120DBC3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8 </w:t>
            </w:r>
          </w:p>
        </w:tc>
        <w:tc>
          <w:tcPr>
            <w:tcW w:w="808" w:type="dxa"/>
            <w:tcBorders>
              <w:top w:val="nil"/>
              <w:left w:val="nil"/>
              <w:bottom w:val="single" w:sz="4" w:space="0" w:color="auto"/>
              <w:right w:val="single" w:sz="4" w:space="0" w:color="auto"/>
            </w:tcBorders>
            <w:shd w:val="clear" w:color="auto" w:fill="auto"/>
            <w:noWrap/>
            <w:vAlign w:val="bottom"/>
            <w:hideMark/>
          </w:tcPr>
          <w:p w14:paraId="16202BB1" w14:textId="318F4C3F"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33 </w:t>
            </w:r>
          </w:p>
        </w:tc>
        <w:tc>
          <w:tcPr>
            <w:tcW w:w="794" w:type="dxa"/>
            <w:tcBorders>
              <w:top w:val="nil"/>
              <w:left w:val="nil"/>
              <w:bottom w:val="single" w:sz="4" w:space="0" w:color="auto"/>
              <w:right w:val="single" w:sz="4" w:space="0" w:color="auto"/>
            </w:tcBorders>
            <w:shd w:val="clear" w:color="auto" w:fill="auto"/>
            <w:noWrap/>
            <w:vAlign w:val="bottom"/>
            <w:hideMark/>
          </w:tcPr>
          <w:p w14:paraId="6B38EE0E"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0211773E" w14:textId="33FA53A3"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4 </w:t>
            </w:r>
          </w:p>
        </w:tc>
        <w:tc>
          <w:tcPr>
            <w:tcW w:w="794" w:type="dxa"/>
            <w:tcBorders>
              <w:top w:val="nil"/>
              <w:left w:val="nil"/>
              <w:bottom w:val="single" w:sz="4" w:space="0" w:color="auto"/>
              <w:right w:val="single" w:sz="8" w:space="0" w:color="auto"/>
            </w:tcBorders>
            <w:shd w:val="clear" w:color="auto" w:fill="auto"/>
            <w:noWrap/>
            <w:vAlign w:val="bottom"/>
            <w:hideMark/>
          </w:tcPr>
          <w:p w14:paraId="73182537" w14:textId="25675CE6"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2 </w:t>
            </w:r>
          </w:p>
        </w:tc>
      </w:tr>
      <w:tr w:rsidR="00947766" w:rsidRPr="001260F3" w14:paraId="0DA6D08F"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645131D1"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23</w:t>
            </w:r>
          </w:p>
        </w:tc>
        <w:tc>
          <w:tcPr>
            <w:tcW w:w="2835" w:type="dxa"/>
            <w:tcBorders>
              <w:top w:val="nil"/>
              <w:left w:val="nil"/>
              <w:bottom w:val="single" w:sz="4" w:space="0" w:color="auto"/>
              <w:right w:val="single" w:sz="4" w:space="0" w:color="auto"/>
            </w:tcBorders>
            <w:shd w:val="clear" w:color="auto" w:fill="auto"/>
            <w:noWrap/>
            <w:vAlign w:val="bottom"/>
            <w:hideMark/>
          </w:tcPr>
          <w:p w14:paraId="19F0FB3E" w14:textId="5FF06CB5" w:rsidR="00D77214" w:rsidRPr="001260F3" w:rsidRDefault="00D77214" w:rsidP="00D77214">
            <w:pPr>
              <w:rPr>
                <w:rFonts w:ascii="Calibri" w:hAnsi="Calibri"/>
                <w:color w:val="000000"/>
                <w:sz w:val="16"/>
                <w:szCs w:val="16"/>
              </w:rPr>
            </w:pPr>
            <w:r w:rsidRPr="001260F3">
              <w:rPr>
                <w:rFonts w:ascii="Calibri" w:hAnsi="Calibri"/>
                <w:color w:val="000000"/>
                <w:sz w:val="16"/>
                <w:szCs w:val="16"/>
              </w:rPr>
              <w:t>Herb-rich Foothill Forest</w:t>
            </w:r>
          </w:p>
        </w:tc>
        <w:tc>
          <w:tcPr>
            <w:tcW w:w="743" w:type="dxa"/>
            <w:tcBorders>
              <w:top w:val="nil"/>
              <w:left w:val="nil"/>
              <w:bottom w:val="single" w:sz="4" w:space="0" w:color="auto"/>
              <w:right w:val="single" w:sz="4" w:space="0" w:color="auto"/>
            </w:tcBorders>
            <w:shd w:val="clear" w:color="auto" w:fill="auto"/>
            <w:noWrap/>
            <w:vAlign w:val="bottom"/>
            <w:hideMark/>
          </w:tcPr>
          <w:p w14:paraId="4CE332FE" w14:textId="616CC981"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92,215 </w:t>
            </w:r>
          </w:p>
        </w:tc>
        <w:tc>
          <w:tcPr>
            <w:tcW w:w="722" w:type="dxa"/>
            <w:tcBorders>
              <w:top w:val="nil"/>
              <w:left w:val="nil"/>
              <w:bottom w:val="single" w:sz="4" w:space="0" w:color="auto"/>
              <w:right w:val="single" w:sz="4" w:space="0" w:color="auto"/>
            </w:tcBorders>
            <w:shd w:val="clear" w:color="auto" w:fill="auto"/>
            <w:noWrap/>
            <w:vAlign w:val="bottom"/>
            <w:hideMark/>
          </w:tcPr>
          <w:p w14:paraId="43282053" w14:textId="4DBF92E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0 </w:t>
            </w:r>
          </w:p>
        </w:tc>
        <w:tc>
          <w:tcPr>
            <w:tcW w:w="850" w:type="dxa"/>
            <w:tcBorders>
              <w:top w:val="nil"/>
              <w:left w:val="nil"/>
              <w:bottom w:val="single" w:sz="4" w:space="0" w:color="auto"/>
              <w:right w:val="single" w:sz="4" w:space="0" w:color="auto"/>
            </w:tcBorders>
          </w:tcPr>
          <w:p w14:paraId="49D33B7D" w14:textId="7852CCFC" w:rsidR="00D77214" w:rsidRPr="001260F3" w:rsidRDefault="00D77214" w:rsidP="00D77214">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56CF920" w14:textId="038CC0F5" w:rsidR="00D77214" w:rsidRPr="001260F3" w:rsidRDefault="00D77214" w:rsidP="00D77214">
            <w:pPr>
              <w:jc w:val="right"/>
              <w:rPr>
                <w:rFonts w:ascii="Calibri" w:hAnsi="Calibri"/>
                <w:sz w:val="16"/>
                <w:szCs w:val="16"/>
              </w:rPr>
            </w:pPr>
            <w:r w:rsidRPr="001260F3">
              <w:rPr>
                <w:rFonts w:ascii="Calibri" w:hAnsi="Calibri"/>
                <w:sz w:val="16"/>
                <w:szCs w:val="16"/>
              </w:rPr>
              <w:t xml:space="preserve"> 95 </w:t>
            </w:r>
          </w:p>
        </w:tc>
        <w:tc>
          <w:tcPr>
            <w:tcW w:w="850" w:type="dxa"/>
            <w:tcBorders>
              <w:top w:val="nil"/>
              <w:left w:val="nil"/>
              <w:bottom w:val="single" w:sz="4" w:space="0" w:color="auto"/>
              <w:right w:val="single" w:sz="4" w:space="0" w:color="auto"/>
            </w:tcBorders>
            <w:shd w:val="clear" w:color="auto" w:fill="auto"/>
            <w:noWrap/>
            <w:vAlign w:val="bottom"/>
            <w:hideMark/>
          </w:tcPr>
          <w:p w14:paraId="709E2CD2" w14:textId="022DB58F"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91 </w:t>
            </w:r>
          </w:p>
        </w:tc>
        <w:tc>
          <w:tcPr>
            <w:tcW w:w="460" w:type="dxa"/>
            <w:tcBorders>
              <w:top w:val="nil"/>
              <w:left w:val="nil"/>
              <w:bottom w:val="single" w:sz="4" w:space="0" w:color="auto"/>
              <w:right w:val="single" w:sz="4" w:space="0" w:color="auto"/>
            </w:tcBorders>
            <w:shd w:val="clear" w:color="auto" w:fill="auto"/>
            <w:noWrap/>
            <w:vAlign w:val="bottom"/>
            <w:hideMark/>
          </w:tcPr>
          <w:p w14:paraId="7F2A5937" w14:textId="2E9ADE28"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96 </w:t>
            </w:r>
          </w:p>
        </w:tc>
        <w:tc>
          <w:tcPr>
            <w:tcW w:w="808" w:type="dxa"/>
            <w:tcBorders>
              <w:top w:val="nil"/>
              <w:left w:val="nil"/>
              <w:bottom w:val="single" w:sz="4" w:space="0" w:color="auto"/>
              <w:right w:val="single" w:sz="4" w:space="0" w:color="auto"/>
            </w:tcBorders>
            <w:shd w:val="clear" w:color="auto" w:fill="auto"/>
            <w:noWrap/>
            <w:vAlign w:val="bottom"/>
            <w:hideMark/>
          </w:tcPr>
          <w:p w14:paraId="16AD8699" w14:textId="064968A6"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86 </w:t>
            </w:r>
          </w:p>
        </w:tc>
        <w:tc>
          <w:tcPr>
            <w:tcW w:w="808" w:type="dxa"/>
            <w:tcBorders>
              <w:top w:val="nil"/>
              <w:left w:val="nil"/>
              <w:bottom w:val="single" w:sz="4" w:space="0" w:color="auto"/>
              <w:right w:val="single" w:sz="4" w:space="0" w:color="auto"/>
            </w:tcBorders>
            <w:shd w:val="clear" w:color="auto" w:fill="auto"/>
            <w:noWrap/>
            <w:vAlign w:val="bottom"/>
            <w:hideMark/>
          </w:tcPr>
          <w:p w14:paraId="1A11598D" w14:textId="49739371"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5 </w:t>
            </w:r>
          </w:p>
        </w:tc>
        <w:tc>
          <w:tcPr>
            <w:tcW w:w="794" w:type="dxa"/>
            <w:tcBorders>
              <w:top w:val="nil"/>
              <w:left w:val="nil"/>
              <w:bottom w:val="single" w:sz="4" w:space="0" w:color="auto"/>
              <w:right w:val="single" w:sz="4" w:space="0" w:color="auto"/>
            </w:tcBorders>
            <w:shd w:val="clear" w:color="auto" w:fill="auto"/>
            <w:noWrap/>
            <w:vAlign w:val="bottom"/>
            <w:hideMark/>
          </w:tcPr>
          <w:p w14:paraId="26A53204"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A7C9B58" w14:textId="71EC22A0"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1 </w:t>
            </w:r>
          </w:p>
        </w:tc>
        <w:tc>
          <w:tcPr>
            <w:tcW w:w="794" w:type="dxa"/>
            <w:tcBorders>
              <w:top w:val="nil"/>
              <w:left w:val="nil"/>
              <w:bottom w:val="single" w:sz="4" w:space="0" w:color="auto"/>
              <w:right w:val="single" w:sz="4" w:space="0" w:color="auto"/>
            </w:tcBorders>
            <w:shd w:val="clear" w:color="auto" w:fill="auto"/>
            <w:noWrap/>
            <w:vAlign w:val="bottom"/>
            <w:hideMark/>
          </w:tcPr>
          <w:p w14:paraId="09605B49" w14:textId="180E4452"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0 </w:t>
            </w:r>
          </w:p>
        </w:tc>
        <w:tc>
          <w:tcPr>
            <w:tcW w:w="808" w:type="dxa"/>
            <w:tcBorders>
              <w:top w:val="nil"/>
              <w:left w:val="nil"/>
              <w:bottom w:val="single" w:sz="4" w:space="0" w:color="auto"/>
              <w:right w:val="single" w:sz="4" w:space="0" w:color="auto"/>
            </w:tcBorders>
            <w:shd w:val="clear" w:color="auto" w:fill="auto"/>
            <w:noWrap/>
            <w:vAlign w:val="bottom"/>
            <w:hideMark/>
          </w:tcPr>
          <w:p w14:paraId="509AAA9A"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88FC0CB" w14:textId="765FB708"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1 </w:t>
            </w:r>
          </w:p>
        </w:tc>
        <w:tc>
          <w:tcPr>
            <w:tcW w:w="794" w:type="dxa"/>
            <w:tcBorders>
              <w:top w:val="nil"/>
              <w:left w:val="nil"/>
              <w:bottom w:val="single" w:sz="4" w:space="0" w:color="auto"/>
              <w:right w:val="single" w:sz="4" w:space="0" w:color="auto"/>
            </w:tcBorders>
            <w:shd w:val="clear" w:color="auto" w:fill="auto"/>
            <w:noWrap/>
            <w:vAlign w:val="bottom"/>
            <w:hideMark/>
          </w:tcPr>
          <w:p w14:paraId="1DE40656" w14:textId="50FDA56B"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0 </w:t>
            </w:r>
          </w:p>
        </w:tc>
        <w:tc>
          <w:tcPr>
            <w:tcW w:w="794" w:type="dxa"/>
            <w:tcBorders>
              <w:top w:val="nil"/>
              <w:left w:val="nil"/>
              <w:bottom w:val="single" w:sz="4" w:space="0" w:color="auto"/>
              <w:right w:val="single" w:sz="8" w:space="0" w:color="auto"/>
            </w:tcBorders>
            <w:shd w:val="clear" w:color="auto" w:fill="auto"/>
            <w:noWrap/>
            <w:vAlign w:val="bottom"/>
            <w:hideMark/>
          </w:tcPr>
          <w:p w14:paraId="4FD3DBDF" w14:textId="2DBFC8EC"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2 </w:t>
            </w:r>
          </w:p>
        </w:tc>
      </w:tr>
      <w:tr w:rsidR="00947766" w:rsidRPr="001260F3" w14:paraId="004F9B31"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06080A73"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29</w:t>
            </w:r>
          </w:p>
        </w:tc>
        <w:tc>
          <w:tcPr>
            <w:tcW w:w="2835" w:type="dxa"/>
            <w:tcBorders>
              <w:top w:val="nil"/>
              <w:left w:val="nil"/>
              <w:bottom w:val="single" w:sz="4" w:space="0" w:color="auto"/>
              <w:right w:val="single" w:sz="4" w:space="0" w:color="auto"/>
            </w:tcBorders>
            <w:shd w:val="clear" w:color="auto" w:fill="auto"/>
            <w:noWrap/>
            <w:vAlign w:val="bottom"/>
            <w:hideMark/>
          </w:tcPr>
          <w:p w14:paraId="7D8580FD" w14:textId="3506D165" w:rsidR="00D77214" w:rsidRPr="001260F3" w:rsidRDefault="00D77214" w:rsidP="00D77214">
            <w:pPr>
              <w:rPr>
                <w:rFonts w:ascii="Calibri" w:hAnsi="Calibri"/>
                <w:color w:val="000000"/>
                <w:sz w:val="16"/>
                <w:szCs w:val="16"/>
              </w:rPr>
            </w:pPr>
            <w:r w:rsidRPr="001260F3">
              <w:rPr>
                <w:rFonts w:ascii="Calibri" w:hAnsi="Calibri"/>
                <w:color w:val="000000"/>
                <w:sz w:val="16"/>
                <w:szCs w:val="16"/>
              </w:rPr>
              <w:t>Damp Forest</w:t>
            </w:r>
          </w:p>
        </w:tc>
        <w:tc>
          <w:tcPr>
            <w:tcW w:w="743" w:type="dxa"/>
            <w:tcBorders>
              <w:top w:val="nil"/>
              <w:left w:val="nil"/>
              <w:bottom w:val="single" w:sz="4" w:space="0" w:color="auto"/>
              <w:right w:val="single" w:sz="4" w:space="0" w:color="auto"/>
            </w:tcBorders>
            <w:shd w:val="clear" w:color="auto" w:fill="auto"/>
            <w:noWrap/>
            <w:vAlign w:val="bottom"/>
            <w:hideMark/>
          </w:tcPr>
          <w:p w14:paraId="05B2785A" w14:textId="4C278046"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2,132 </w:t>
            </w:r>
          </w:p>
        </w:tc>
        <w:tc>
          <w:tcPr>
            <w:tcW w:w="722" w:type="dxa"/>
            <w:tcBorders>
              <w:top w:val="nil"/>
              <w:left w:val="nil"/>
              <w:bottom w:val="single" w:sz="4" w:space="0" w:color="auto"/>
              <w:right w:val="single" w:sz="4" w:space="0" w:color="auto"/>
            </w:tcBorders>
            <w:shd w:val="clear" w:color="auto" w:fill="auto"/>
            <w:noWrap/>
            <w:vAlign w:val="bottom"/>
            <w:hideMark/>
          </w:tcPr>
          <w:p w14:paraId="2ABFD3B6" w14:textId="7E5816DD"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1 </w:t>
            </w:r>
          </w:p>
        </w:tc>
        <w:tc>
          <w:tcPr>
            <w:tcW w:w="850" w:type="dxa"/>
            <w:tcBorders>
              <w:top w:val="nil"/>
              <w:left w:val="nil"/>
              <w:bottom w:val="single" w:sz="4" w:space="0" w:color="auto"/>
              <w:right w:val="single" w:sz="4" w:space="0" w:color="auto"/>
            </w:tcBorders>
          </w:tcPr>
          <w:p w14:paraId="14329BA2" w14:textId="1B8ECF7E" w:rsidR="00D77214" w:rsidRPr="001260F3" w:rsidRDefault="00D77214" w:rsidP="00D77214">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C29BDBE" w14:textId="479E0500" w:rsidR="00D77214" w:rsidRPr="001260F3" w:rsidRDefault="00D77214" w:rsidP="00D77214">
            <w:pPr>
              <w:jc w:val="right"/>
              <w:rPr>
                <w:rFonts w:ascii="Calibri" w:hAnsi="Calibri"/>
                <w:sz w:val="16"/>
                <w:szCs w:val="16"/>
              </w:rPr>
            </w:pPr>
            <w:r w:rsidRPr="001260F3">
              <w:rPr>
                <w:rFonts w:ascii="Calibri" w:hAnsi="Calibri"/>
                <w:sz w:val="16"/>
                <w:szCs w:val="16"/>
              </w:rPr>
              <w:t xml:space="preserve"> 23 </w:t>
            </w:r>
          </w:p>
        </w:tc>
        <w:tc>
          <w:tcPr>
            <w:tcW w:w="850" w:type="dxa"/>
            <w:tcBorders>
              <w:top w:val="nil"/>
              <w:left w:val="nil"/>
              <w:bottom w:val="single" w:sz="4" w:space="0" w:color="auto"/>
              <w:right w:val="single" w:sz="4" w:space="0" w:color="auto"/>
            </w:tcBorders>
            <w:shd w:val="clear" w:color="auto" w:fill="auto"/>
            <w:noWrap/>
            <w:vAlign w:val="bottom"/>
            <w:hideMark/>
          </w:tcPr>
          <w:p w14:paraId="0860E696" w14:textId="40291F02"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22 </w:t>
            </w:r>
          </w:p>
        </w:tc>
        <w:tc>
          <w:tcPr>
            <w:tcW w:w="460" w:type="dxa"/>
            <w:tcBorders>
              <w:top w:val="nil"/>
              <w:left w:val="nil"/>
              <w:bottom w:val="single" w:sz="4" w:space="0" w:color="auto"/>
              <w:right w:val="single" w:sz="4" w:space="0" w:color="auto"/>
            </w:tcBorders>
            <w:shd w:val="clear" w:color="auto" w:fill="auto"/>
            <w:noWrap/>
            <w:vAlign w:val="bottom"/>
            <w:hideMark/>
          </w:tcPr>
          <w:p w14:paraId="087AC3B0" w14:textId="049767EC"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96 </w:t>
            </w:r>
          </w:p>
        </w:tc>
        <w:tc>
          <w:tcPr>
            <w:tcW w:w="808" w:type="dxa"/>
            <w:tcBorders>
              <w:top w:val="nil"/>
              <w:left w:val="nil"/>
              <w:bottom w:val="single" w:sz="4" w:space="0" w:color="auto"/>
              <w:right w:val="single" w:sz="4" w:space="0" w:color="auto"/>
            </w:tcBorders>
            <w:shd w:val="clear" w:color="auto" w:fill="auto"/>
            <w:noWrap/>
            <w:vAlign w:val="bottom"/>
            <w:hideMark/>
          </w:tcPr>
          <w:p w14:paraId="68B1FD71" w14:textId="3F7A7431"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22 </w:t>
            </w:r>
          </w:p>
        </w:tc>
        <w:tc>
          <w:tcPr>
            <w:tcW w:w="808" w:type="dxa"/>
            <w:tcBorders>
              <w:top w:val="nil"/>
              <w:left w:val="nil"/>
              <w:bottom w:val="single" w:sz="4" w:space="0" w:color="auto"/>
              <w:right w:val="single" w:sz="4" w:space="0" w:color="auto"/>
            </w:tcBorders>
            <w:shd w:val="clear" w:color="auto" w:fill="auto"/>
            <w:noWrap/>
            <w:vAlign w:val="bottom"/>
            <w:hideMark/>
          </w:tcPr>
          <w:p w14:paraId="0F54D556"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488EC54"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3DF332C"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4BB04F6"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05BA3361"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351B3D4"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006CB093"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64BEA1BC" w14:textId="147229FA"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1 </w:t>
            </w:r>
          </w:p>
        </w:tc>
      </w:tr>
      <w:tr w:rsidR="00947766" w:rsidRPr="001260F3" w14:paraId="766ABF67"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09016957"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30</w:t>
            </w:r>
          </w:p>
        </w:tc>
        <w:tc>
          <w:tcPr>
            <w:tcW w:w="2835" w:type="dxa"/>
            <w:tcBorders>
              <w:top w:val="nil"/>
              <w:left w:val="nil"/>
              <w:bottom w:val="single" w:sz="4" w:space="0" w:color="auto"/>
              <w:right w:val="single" w:sz="4" w:space="0" w:color="auto"/>
            </w:tcBorders>
            <w:shd w:val="clear" w:color="auto" w:fill="auto"/>
            <w:noWrap/>
            <w:vAlign w:val="bottom"/>
            <w:hideMark/>
          </w:tcPr>
          <w:p w14:paraId="1632ED7A" w14:textId="3529FA47" w:rsidR="00D77214" w:rsidRPr="001260F3" w:rsidRDefault="00D77214" w:rsidP="00D77214">
            <w:pPr>
              <w:rPr>
                <w:rFonts w:ascii="Calibri" w:hAnsi="Calibri"/>
                <w:color w:val="000000"/>
                <w:sz w:val="16"/>
                <w:szCs w:val="16"/>
              </w:rPr>
            </w:pPr>
            <w:r w:rsidRPr="001260F3">
              <w:rPr>
                <w:rFonts w:ascii="Calibri" w:hAnsi="Calibri"/>
                <w:color w:val="000000"/>
                <w:sz w:val="16"/>
                <w:szCs w:val="16"/>
              </w:rPr>
              <w:t>Wet Forest</w:t>
            </w:r>
          </w:p>
        </w:tc>
        <w:tc>
          <w:tcPr>
            <w:tcW w:w="743" w:type="dxa"/>
            <w:tcBorders>
              <w:top w:val="nil"/>
              <w:left w:val="nil"/>
              <w:bottom w:val="single" w:sz="4" w:space="0" w:color="auto"/>
              <w:right w:val="single" w:sz="4" w:space="0" w:color="auto"/>
            </w:tcBorders>
            <w:shd w:val="clear" w:color="auto" w:fill="auto"/>
            <w:noWrap/>
            <w:vAlign w:val="bottom"/>
            <w:hideMark/>
          </w:tcPr>
          <w:p w14:paraId="3ACD0C05" w14:textId="57C86320"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43,071 </w:t>
            </w:r>
          </w:p>
        </w:tc>
        <w:tc>
          <w:tcPr>
            <w:tcW w:w="722" w:type="dxa"/>
            <w:tcBorders>
              <w:top w:val="nil"/>
              <w:left w:val="nil"/>
              <w:bottom w:val="single" w:sz="4" w:space="0" w:color="auto"/>
              <w:right w:val="single" w:sz="4" w:space="0" w:color="auto"/>
            </w:tcBorders>
            <w:shd w:val="clear" w:color="auto" w:fill="auto"/>
            <w:noWrap/>
            <w:vAlign w:val="bottom"/>
            <w:hideMark/>
          </w:tcPr>
          <w:p w14:paraId="6752FAF0" w14:textId="5E3D8835"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6 </w:t>
            </w:r>
          </w:p>
        </w:tc>
        <w:tc>
          <w:tcPr>
            <w:tcW w:w="850" w:type="dxa"/>
            <w:tcBorders>
              <w:top w:val="nil"/>
              <w:left w:val="nil"/>
              <w:bottom w:val="single" w:sz="4" w:space="0" w:color="auto"/>
              <w:right w:val="single" w:sz="4" w:space="0" w:color="auto"/>
            </w:tcBorders>
          </w:tcPr>
          <w:p w14:paraId="515072E1" w14:textId="50BAD6A2" w:rsidR="00D77214" w:rsidRPr="001260F3" w:rsidRDefault="00D77214" w:rsidP="00D77214">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571A68C" w14:textId="74894607" w:rsidR="00D77214" w:rsidRPr="001260F3" w:rsidRDefault="00D77214" w:rsidP="00D77214">
            <w:pPr>
              <w:jc w:val="right"/>
              <w:rPr>
                <w:rFonts w:ascii="Calibri" w:hAnsi="Calibri"/>
                <w:sz w:val="16"/>
                <w:szCs w:val="16"/>
              </w:rPr>
            </w:pPr>
            <w:r w:rsidRPr="001260F3">
              <w:rPr>
                <w:rFonts w:ascii="Calibri" w:hAnsi="Calibri"/>
                <w:sz w:val="16"/>
                <w:szCs w:val="16"/>
              </w:rPr>
              <w:t xml:space="preserve">  2,621 </w:t>
            </w:r>
          </w:p>
        </w:tc>
        <w:tc>
          <w:tcPr>
            <w:tcW w:w="850" w:type="dxa"/>
            <w:tcBorders>
              <w:top w:val="nil"/>
              <w:left w:val="nil"/>
              <w:bottom w:val="single" w:sz="4" w:space="0" w:color="auto"/>
              <w:right w:val="single" w:sz="4" w:space="0" w:color="auto"/>
            </w:tcBorders>
            <w:shd w:val="clear" w:color="auto" w:fill="auto"/>
            <w:noWrap/>
            <w:vAlign w:val="bottom"/>
            <w:hideMark/>
          </w:tcPr>
          <w:p w14:paraId="240F2F23" w14:textId="602A0AC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2,538 </w:t>
            </w:r>
          </w:p>
        </w:tc>
        <w:tc>
          <w:tcPr>
            <w:tcW w:w="460" w:type="dxa"/>
            <w:tcBorders>
              <w:top w:val="nil"/>
              <w:left w:val="nil"/>
              <w:bottom w:val="single" w:sz="4" w:space="0" w:color="auto"/>
              <w:right w:val="single" w:sz="4" w:space="0" w:color="auto"/>
            </w:tcBorders>
            <w:shd w:val="clear" w:color="auto" w:fill="auto"/>
            <w:noWrap/>
            <w:vAlign w:val="bottom"/>
            <w:hideMark/>
          </w:tcPr>
          <w:p w14:paraId="7590294E" w14:textId="3D8FAEF9"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97 </w:t>
            </w:r>
          </w:p>
        </w:tc>
        <w:tc>
          <w:tcPr>
            <w:tcW w:w="808" w:type="dxa"/>
            <w:tcBorders>
              <w:top w:val="nil"/>
              <w:left w:val="nil"/>
              <w:bottom w:val="single" w:sz="4" w:space="0" w:color="auto"/>
              <w:right w:val="single" w:sz="4" w:space="0" w:color="auto"/>
            </w:tcBorders>
            <w:shd w:val="clear" w:color="auto" w:fill="auto"/>
            <w:noWrap/>
            <w:vAlign w:val="bottom"/>
            <w:hideMark/>
          </w:tcPr>
          <w:p w14:paraId="368D7C23" w14:textId="47EC57F3"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2,538 </w:t>
            </w:r>
          </w:p>
        </w:tc>
        <w:tc>
          <w:tcPr>
            <w:tcW w:w="808" w:type="dxa"/>
            <w:tcBorders>
              <w:top w:val="nil"/>
              <w:left w:val="nil"/>
              <w:bottom w:val="single" w:sz="4" w:space="0" w:color="auto"/>
              <w:right w:val="single" w:sz="4" w:space="0" w:color="auto"/>
            </w:tcBorders>
            <w:shd w:val="clear" w:color="auto" w:fill="auto"/>
            <w:noWrap/>
            <w:vAlign w:val="bottom"/>
            <w:hideMark/>
          </w:tcPr>
          <w:p w14:paraId="6CE02CA5"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6F1D9F4A"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E74C2B5"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05E7817"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0331D823"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A3D58A9" w14:textId="4C3852F5"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67 </w:t>
            </w:r>
          </w:p>
        </w:tc>
        <w:tc>
          <w:tcPr>
            <w:tcW w:w="794" w:type="dxa"/>
            <w:tcBorders>
              <w:top w:val="nil"/>
              <w:left w:val="nil"/>
              <w:bottom w:val="single" w:sz="4" w:space="0" w:color="auto"/>
              <w:right w:val="single" w:sz="4" w:space="0" w:color="auto"/>
            </w:tcBorders>
            <w:shd w:val="clear" w:color="auto" w:fill="auto"/>
            <w:noWrap/>
            <w:vAlign w:val="bottom"/>
            <w:hideMark/>
          </w:tcPr>
          <w:p w14:paraId="0E7F09BE"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3AA566EF" w14:textId="27D36C4E"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15 </w:t>
            </w:r>
          </w:p>
        </w:tc>
      </w:tr>
      <w:tr w:rsidR="00947766" w:rsidRPr="001260F3" w14:paraId="629F9F5A"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2B229BC9"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45</w:t>
            </w:r>
          </w:p>
        </w:tc>
        <w:tc>
          <w:tcPr>
            <w:tcW w:w="2835" w:type="dxa"/>
            <w:tcBorders>
              <w:top w:val="nil"/>
              <w:left w:val="nil"/>
              <w:bottom w:val="single" w:sz="4" w:space="0" w:color="auto"/>
              <w:right w:val="single" w:sz="4" w:space="0" w:color="auto"/>
            </w:tcBorders>
            <w:shd w:val="clear" w:color="auto" w:fill="auto"/>
            <w:noWrap/>
            <w:vAlign w:val="bottom"/>
            <w:hideMark/>
          </w:tcPr>
          <w:p w14:paraId="69BF25FD" w14:textId="2DD89681" w:rsidR="00D77214" w:rsidRPr="001260F3" w:rsidRDefault="00D77214" w:rsidP="00D77214">
            <w:pPr>
              <w:rPr>
                <w:rFonts w:ascii="Calibri" w:hAnsi="Calibri"/>
                <w:color w:val="000000"/>
                <w:sz w:val="16"/>
                <w:szCs w:val="16"/>
              </w:rPr>
            </w:pPr>
            <w:r w:rsidRPr="001260F3">
              <w:rPr>
                <w:rFonts w:ascii="Calibri" w:hAnsi="Calibri"/>
                <w:color w:val="000000"/>
                <w:sz w:val="16"/>
                <w:szCs w:val="16"/>
              </w:rPr>
              <w:t>Shrubby Foothill Forest</w:t>
            </w:r>
          </w:p>
        </w:tc>
        <w:tc>
          <w:tcPr>
            <w:tcW w:w="743" w:type="dxa"/>
            <w:tcBorders>
              <w:top w:val="nil"/>
              <w:left w:val="nil"/>
              <w:bottom w:val="single" w:sz="4" w:space="0" w:color="auto"/>
              <w:right w:val="single" w:sz="4" w:space="0" w:color="auto"/>
            </w:tcBorders>
            <w:shd w:val="clear" w:color="auto" w:fill="auto"/>
            <w:noWrap/>
            <w:vAlign w:val="bottom"/>
            <w:hideMark/>
          </w:tcPr>
          <w:p w14:paraId="65214F0C" w14:textId="3CC3C13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70,617 </w:t>
            </w:r>
          </w:p>
        </w:tc>
        <w:tc>
          <w:tcPr>
            <w:tcW w:w="722" w:type="dxa"/>
            <w:tcBorders>
              <w:top w:val="nil"/>
              <w:left w:val="nil"/>
              <w:bottom w:val="single" w:sz="4" w:space="0" w:color="auto"/>
              <w:right w:val="single" w:sz="4" w:space="0" w:color="auto"/>
            </w:tcBorders>
            <w:shd w:val="clear" w:color="auto" w:fill="auto"/>
            <w:noWrap/>
            <w:vAlign w:val="bottom"/>
            <w:hideMark/>
          </w:tcPr>
          <w:p w14:paraId="49E26E07" w14:textId="2D82CF70"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2 </w:t>
            </w:r>
          </w:p>
        </w:tc>
        <w:tc>
          <w:tcPr>
            <w:tcW w:w="850" w:type="dxa"/>
            <w:tcBorders>
              <w:top w:val="nil"/>
              <w:left w:val="nil"/>
              <w:bottom w:val="single" w:sz="4" w:space="0" w:color="auto"/>
              <w:right w:val="single" w:sz="4" w:space="0" w:color="auto"/>
            </w:tcBorders>
          </w:tcPr>
          <w:p w14:paraId="2D494110" w14:textId="2AC8F818" w:rsidR="00D77214" w:rsidRPr="001260F3" w:rsidRDefault="00D77214" w:rsidP="00D77214">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EA3E740" w14:textId="1653F0CA" w:rsidR="00D77214" w:rsidRPr="001260F3" w:rsidRDefault="00D77214" w:rsidP="00D77214">
            <w:pPr>
              <w:jc w:val="right"/>
              <w:rPr>
                <w:rFonts w:ascii="Calibri" w:hAnsi="Calibri"/>
                <w:sz w:val="16"/>
                <w:szCs w:val="16"/>
              </w:rPr>
            </w:pPr>
            <w:r w:rsidRPr="001260F3">
              <w:rPr>
                <w:rFonts w:ascii="Calibri" w:hAnsi="Calibri"/>
                <w:sz w:val="16"/>
                <w:szCs w:val="16"/>
              </w:rPr>
              <w:t xml:space="preserve">  1,202 </w:t>
            </w:r>
          </w:p>
        </w:tc>
        <w:tc>
          <w:tcPr>
            <w:tcW w:w="850" w:type="dxa"/>
            <w:tcBorders>
              <w:top w:val="nil"/>
              <w:left w:val="nil"/>
              <w:bottom w:val="single" w:sz="4" w:space="0" w:color="auto"/>
              <w:right w:val="single" w:sz="4" w:space="0" w:color="auto"/>
            </w:tcBorders>
            <w:shd w:val="clear" w:color="auto" w:fill="auto"/>
            <w:noWrap/>
            <w:vAlign w:val="bottom"/>
            <w:hideMark/>
          </w:tcPr>
          <w:p w14:paraId="40EB3A85" w14:textId="553DFBCB"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1,157 </w:t>
            </w:r>
          </w:p>
        </w:tc>
        <w:tc>
          <w:tcPr>
            <w:tcW w:w="460" w:type="dxa"/>
            <w:tcBorders>
              <w:top w:val="nil"/>
              <w:left w:val="nil"/>
              <w:bottom w:val="single" w:sz="4" w:space="0" w:color="auto"/>
              <w:right w:val="single" w:sz="4" w:space="0" w:color="auto"/>
            </w:tcBorders>
            <w:shd w:val="clear" w:color="auto" w:fill="auto"/>
            <w:noWrap/>
            <w:vAlign w:val="bottom"/>
            <w:hideMark/>
          </w:tcPr>
          <w:p w14:paraId="1B30E9F8" w14:textId="3CD825C3"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96 </w:t>
            </w:r>
          </w:p>
        </w:tc>
        <w:tc>
          <w:tcPr>
            <w:tcW w:w="808" w:type="dxa"/>
            <w:tcBorders>
              <w:top w:val="nil"/>
              <w:left w:val="nil"/>
              <w:bottom w:val="single" w:sz="4" w:space="0" w:color="auto"/>
              <w:right w:val="single" w:sz="4" w:space="0" w:color="auto"/>
            </w:tcBorders>
            <w:shd w:val="clear" w:color="auto" w:fill="auto"/>
            <w:noWrap/>
            <w:vAlign w:val="bottom"/>
            <w:hideMark/>
          </w:tcPr>
          <w:p w14:paraId="3E8C86EA" w14:textId="45F17F3A"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1,118 </w:t>
            </w:r>
          </w:p>
        </w:tc>
        <w:tc>
          <w:tcPr>
            <w:tcW w:w="808" w:type="dxa"/>
            <w:tcBorders>
              <w:top w:val="nil"/>
              <w:left w:val="nil"/>
              <w:bottom w:val="single" w:sz="4" w:space="0" w:color="auto"/>
              <w:right w:val="single" w:sz="4" w:space="0" w:color="auto"/>
            </w:tcBorders>
            <w:shd w:val="clear" w:color="auto" w:fill="auto"/>
            <w:noWrap/>
            <w:vAlign w:val="bottom"/>
            <w:hideMark/>
          </w:tcPr>
          <w:p w14:paraId="3020A536" w14:textId="4B2D7EF5"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40 </w:t>
            </w:r>
          </w:p>
        </w:tc>
        <w:tc>
          <w:tcPr>
            <w:tcW w:w="794" w:type="dxa"/>
            <w:tcBorders>
              <w:top w:val="nil"/>
              <w:left w:val="nil"/>
              <w:bottom w:val="single" w:sz="4" w:space="0" w:color="auto"/>
              <w:right w:val="single" w:sz="4" w:space="0" w:color="auto"/>
            </w:tcBorders>
            <w:shd w:val="clear" w:color="auto" w:fill="auto"/>
            <w:noWrap/>
            <w:vAlign w:val="bottom"/>
            <w:hideMark/>
          </w:tcPr>
          <w:p w14:paraId="6F6ED92A" w14:textId="0E5CD78E"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2 </w:t>
            </w:r>
          </w:p>
        </w:tc>
        <w:tc>
          <w:tcPr>
            <w:tcW w:w="794" w:type="dxa"/>
            <w:tcBorders>
              <w:top w:val="nil"/>
              <w:left w:val="nil"/>
              <w:bottom w:val="single" w:sz="4" w:space="0" w:color="auto"/>
              <w:right w:val="single" w:sz="4" w:space="0" w:color="auto"/>
            </w:tcBorders>
            <w:shd w:val="clear" w:color="auto" w:fill="auto"/>
            <w:noWrap/>
            <w:vAlign w:val="bottom"/>
            <w:hideMark/>
          </w:tcPr>
          <w:p w14:paraId="0A8E0437"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05447173"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2DC0F67C"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EBCC53E" w14:textId="2B6C6408"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39 </w:t>
            </w:r>
          </w:p>
        </w:tc>
        <w:tc>
          <w:tcPr>
            <w:tcW w:w="794" w:type="dxa"/>
            <w:tcBorders>
              <w:top w:val="nil"/>
              <w:left w:val="nil"/>
              <w:bottom w:val="single" w:sz="4" w:space="0" w:color="auto"/>
              <w:right w:val="single" w:sz="4" w:space="0" w:color="auto"/>
            </w:tcBorders>
            <w:shd w:val="clear" w:color="auto" w:fill="auto"/>
            <w:noWrap/>
            <w:vAlign w:val="bottom"/>
            <w:hideMark/>
          </w:tcPr>
          <w:p w14:paraId="0AE7BF55"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77A3D141" w14:textId="1AC60A3A"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4 </w:t>
            </w:r>
          </w:p>
        </w:tc>
      </w:tr>
      <w:tr w:rsidR="00947766" w:rsidRPr="001260F3" w14:paraId="4E6FA388"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20B11989"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47</w:t>
            </w:r>
          </w:p>
        </w:tc>
        <w:tc>
          <w:tcPr>
            <w:tcW w:w="2835" w:type="dxa"/>
            <w:tcBorders>
              <w:top w:val="nil"/>
              <w:left w:val="nil"/>
              <w:bottom w:val="single" w:sz="4" w:space="0" w:color="auto"/>
              <w:right w:val="single" w:sz="4" w:space="0" w:color="auto"/>
            </w:tcBorders>
            <w:shd w:val="clear" w:color="auto" w:fill="auto"/>
            <w:noWrap/>
            <w:vAlign w:val="bottom"/>
            <w:hideMark/>
          </w:tcPr>
          <w:p w14:paraId="452D6E71" w14:textId="08C0D1DF" w:rsidR="00D77214" w:rsidRPr="001260F3" w:rsidRDefault="00D77214" w:rsidP="00D77214">
            <w:pPr>
              <w:rPr>
                <w:rFonts w:ascii="Calibri" w:hAnsi="Calibri"/>
                <w:color w:val="000000"/>
                <w:sz w:val="16"/>
                <w:szCs w:val="16"/>
              </w:rPr>
            </w:pPr>
            <w:r w:rsidRPr="001260F3">
              <w:rPr>
                <w:rFonts w:ascii="Calibri" w:hAnsi="Calibri"/>
                <w:color w:val="000000"/>
                <w:sz w:val="16"/>
                <w:szCs w:val="16"/>
              </w:rPr>
              <w:t>Valley Grassy Forest</w:t>
            </w:r>
          </w:p>
        </w:tc>
        <w:tc>
          <w:tcPr>
            <w:tcW w:w="743" w:type="dxa"/>
            <w:tcBorders>
              <w:top w:val="nil"/>
              <w:left w:val="nil"/>
              <w:bottom w:val="single" w:sz="4" w:space="0" w:color="auto"/>
              <w:right w:val="single" w:sz="4" w:space="0" w:color="auto"/>
            </w:tcBorders>
            <w:shd w:val="clear" w:color="auto" w:fill="auto"/>
            <w:noWrap/>
            <w:vAlign w:val="bottom"/>
            <w:hideMark/>
          </w:tcPr>
          <w:p w14:paraId="7AF2BE70" w14:textId="78465760"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30,045 </w:t>
            </w:r>
          </w:p>
        </w:tc>
        <w:tc>
          <w:tcPr>
            <w:tcW w:w="722" w:type="dxa"/>
            <w:tcBorders>
              <w:top w:val="nil"/>
              <w:left w:val="nil"/>
              <w:bottom w:val="single" w:sz="4" w:space="0" w:color="auto"/>
              <w:right w:val="single" w:sz="4" w:space="0" w:color="auto"/>
            </w:tcBorders>
            <w:shd w:val="clear" w:color="auto" w:fill="auto"/>
            <w:noWrap/>
            <w:vAlign w:val="bottom"/>
            <w:hideMark/>
          </w:tcPr>
          <w:p w14:paraId="4D80C347" w14:textId="502054B6"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2 </w:t>
            </w:r>
          </w:p>
        </w:tc>
        <w:tc>
          <w:tcPr>
            <w:tcW w:w="850" w:type="dxa"/>
            <w:tcBorders>
              <w:top w:val="nil"/>
              <w:left w:val="nil"/>
              <w:bottom w:val="single" w:sz="4" w:space="0" w:color="auto"/>
              <w:right w:val="single" w:sz="4" w:space="0" w:color="auto"/>
            </w:tcBorders>
          </w:tcPr>
          <w:p w14:paraId="526BA84B" w14:textId="7AE27221" w:rsidR="00D77214" w:rsidRPr="001260F3" w:rsidRDefault="00D77214" w:rsidP="00D77214">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FD0468B" w14:textId="6E51C7D2" w:rsidR="00D77214" w:rsidRPr="001260F3" w:rsidRDefault="00D77214" w:rsidP="00D77214">
            <w:pPr>
              <w:jc w:val="right"/>
              <w:rPr>
                <w:rFonts w:ascii="Calibri" w:hAnsi="Calibri"/>
                <w:sz w:val="16"/>
                <w:szCs w:val="16"/>
              </w:rPr>
            </w:pPr>
            <w:r w:rsidRPr="001260F3">
              <w:rPr>
                <w:rFonts w:ascii="Calibri" w:hAnsi="Calibri"/>
                <w:sz w:val="16"/>
                <w:szCs w:val="16"/>
              </w:rPr>
              <w:t xml:space="preserve"> 647 </w:t>
            </w:r>
          </w:p>
        </w:tc>
        <w:tc>
          <w:tcPr>
            <w:tcW w:w="850" w:type="dxa"/>
            <w:tcBorders>
              <w:top w:val="nil"/>
              <w:left w:val="nil"/>
              <w:bottom w:val="single" w:sz="4" w:space="0" w:color="auto"/>
              <w:right w:val="single" w:sz="4" w:space="0" w:color="auto"/>
            </w:tcBorders>
            <w:shd w:val="clear" w:color="auto" w:fill="auto"/>
            <w:noWrap/>
            <w:vAlign w:val="bottom"/>
            <w:hideMark/>
          </w:tcPr>
          <w:p w14:paraId="542F34D6" w14:textId="5D92A3BD"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628 </w:t>
            </w:r>
          </w:p>
        </w:tc>
        <w:tc>
          <w:tcPr>
            <w:tcW w:w="460" w:type="dxa"/>
            <w:tcBorders>
              <w:top w:val="nil"/>
              <w:left w:val="nil"/>
              <w:bottom w:val="single" w:sz="4" w:space="0" w:color="auto"/>
              <w:right w:val="single" w:sz="4" w:space="0" w:color="auto"/>
            </w:tcBorders>
            <w:shd w:val="clear" w:color="auto" w:fill="auto"/>
            <w:noWrap/>
            <w:vAlign w:val="bottom"/>
            <w:hideMark/>
          </w:tcPr>
          <w:p w14:paraId="320AD6A0" w14:textId="3D93013A"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97 </w:t>
            </w:r>
          </w:p>
        </w:tc>
        <w:tc>
          <w:tcPr>
            <w:tcW w:w="808" w:type="dxa"/>
            <w:tcBorders>
              <w:top w:val="nil"/>
              <w:left w:val="nil"/>
              <w:bottom w:val="single" w:sz="4" w:space="0" w:color="auto"/>
              <w:right w:val="single" w:sz="4" w:space="0" w:color="auto"/>
            </w:tcBorders>
            <w:shd w:val="clear" w:color="auto" w:fill="auto"/>
            <w:noWrap/>
            <w:vAlign w:val="bottom"/>
            <w:hideMark/>
          </w:tcPr>
          <w:p w14:paraId="64D88CA4" w14:textId="6E6EE7A6"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616 </w:t>
            </w:r>
          </w:p>
        </w:tc>
        <w:tc>
          <w:tcPr>
            <w:tcW w:w="808" w:type="dxa"/>
            <w:tcBorders>
              <w:top w:val="nil"/>
              <w:left w:val="nil"/>
              <w:bottom w:val="single" w:sz="4" w:space="0" w:color="auto"/>
              <w:right w:val="single" w:sz="4" w:space="0" w:color="auto"/>
            </w:tcBorders>
            <w:shd w:val="clear" w:color="auto" w:fill="auto"/>
            <w:noWrap/>
            <w:vAlign w:val="bottom"/>
            <w:hideMark/>
          </w:tcPr>
          <w:p w14:paraId="62986B95" w14:textId="4BA2D195"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12 </w:t>
            </w:r>
          </w:p>
        </w:tc>
        <w:tc>
          <w:tcPr>
            <w:tcW w:w="794" w:type="dxa"/>
            <w:tcBorders>
              <w:top w:val="nil"/>
              <w:left w:val="nil"/>
              <w:bottom w:val="single" w:sz="4" w:space="0" w:color="auto"/>
              <w:right w:val="single" w:sz="4" w:space="0" w:color="auto"/>
            </w:tcBorders>
            <w:shd w:val="clear" w:color="auto" w:fill="auto"/>
            <w:noWrap/>
            <w:vAlign w:val="bottom"/>
            <w:hideMark/>
          </w:tcPr>
          <w:p w14:paraId="0C642493"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78DBCF06"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3A21F27"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1D91EC51"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0223AE68"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DE66A21" w14:textId="035EA9E1"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4 </w:t>
            </w:r>
          </w:p>
        </w:tc>
        <w:tc>
          <w:tcPr>
            <w:tcW w:w="794" w:type="dxa"/>
            <w:tcBorders>
              <w:top w:val="nil"/>
              <w:left w:val="nil"/>
              <w:bottom w:val="single" w:sz="4" w:space="0" w:color="auto"/>
              <w:right w:val="single" w:sz="8" w:space="0" w:color="auto"/>
            </w:tcBorders>
            <w:shd w:val="clear" w:color="auto" w:fill="auto"/>
            <w:noWrap/>
            <w:vAlign w:val="bottom"/>
            <w:hideMark/>
          </w:tcPr>
          <w:p w14:paraId="7B823D1E" w14:textId="404F0DDB"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16 </w:t>
            </w:r>
          </w:p>
        </w:tc>
      </w:tr>
      <w:tr w:rsidR="00947766" w:rsidRPr="001260F3" w14:paraId="39285609"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2BE16728"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48</w:t>
            </w:r>
          </w:p>
        </w:tc>
        <w:tc>
          <w:tcPr>
            <w:tcW w:w="2835" w:type="dxa"/>
            <w:tcBorders>
              <w:top w:val="nil"/>
              <w:left w:val="nil"/>
              <w:bottom w:val="single" w:sz="4" w:space="0" w:color="auto"/>
              <w:right w:val="single" w:sz="4" w:space="0" w:color="auto"/>
            </w:tcBorders>
            <w:shd w:val="clear" w:color="auto" w:fill="auto"/>
            <w:noWrap/>
            <w:vAlign w:val="bottom"/>
            <w:hideMark/>
          </w:tcPr>
          <w:p w14:paraId="013F3FB4" w14:textId="7F2787FF" w:rsidR="00D77214" w:rsidRPr="001260F3" w:rsidRDefault="00D77214" w:rsidP="00D77214">
            <w:pPr>
              <w:rPr>
                <w:rFonts w:ascii="Calibri" w:hAnsi="Calibri"/>
                <w:color w:val="000000"/>
                <w:sz w:val="16"/>
                <w:szCs w:val="16"/>
              </w:rPr>
            </w:pPr>
            <w:r w:rsidRPr="001260F3">
              <w:rPr>
                <w:rFonts w:ascii="Calibri" w:hAnsi="Calibri"/>
                <w:color w:val="000000"/>
                <w:sz w:val="16"/>
                <w:szCs w:val="16"/>
              </w:rPr>
              <w:t>Heathy Woodland</w:t>
            </w:r>
          </w:p>
        </w:tc>
        <w:tc>
          <w:tcPr>
            <w:tcW w:w="743" w:type="dxa"/>
            <w:tcBorders>
              <w:top w:val="nil"/>
              <w:left w:val="nil"/>
              <w:bottom w:val="single" w:sz="4" w:space="0" w:color="auto"/>
              <w:right w:val="single" w:sz="4" w:space="0" w:color="auto"/>
            </w:tcBorders>
            <w:shd w:val="clear" w:color="auto" w:fill="auto"/>
            <w:noWrap/>
            <w:vAlign w:val="bottom"/>
            <w:hideMark/>
          </w:tcPr>
          <w:p w14:paraId="727B8B85" w14:textId="6C6D8634"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191,201 </w:t>
            </w:r>
          </w:p>
        </w:tc>
        <w:tc>
          <w:tcPr>
            <w:tcW w:w="722" w:type="dxa"/>
            <w:tcBorders>
              <w:top w:val="nil"/>
              <w:left w:val="nil"/>
              <w:bottom w:val="single" w:sz="4" w:space="0" w:color="auto"/>
              <w:right w:val="single" w:sz="4" w:space="0" w:color="auto"/>
            </w:tcBorders>
            <w:shd w:val="clear" w:color="auto" w:fill="auto"/>
            <w:noWrap/>
            <w:vAlign w:val="bottom"/>
            <w:hideMark/>
          </w:tcPr>
          <w:p w14:paraId="08A450D3" w14:textId="33D36466"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33 </w:t>
            </w:r>
          </w:p>
        </w:tc>
        <w:tc>
          <w:tcPr>
            <w:tcW w:w="850" w:type="dxa"/>
            <w:tcBorders>
              <w:top w:val="nil"/>
              <w:left w:val="nil"/>
              <w:bottom w:val="single" w:sz="4" w:space="0" w:color="auto"/>
              <w:right w:val="single" w:sz="4" w:space="0" w:color="auto"/>
            </w:tcBorders>
          </w:tcPr>
          <w:p w14:paraId="0EEEEA7F" w14:textId="384D293E" w:rsidR="00D77214" w:rsidRPr="001260F3" w:rsidRDefault="00D77214" w:rsidP="00D77214">
            <w:pPr>
              <w:jc w:val="right"/>
              <w:rPr>
                <w:rFonts w:ascii="Calibri" w:hAnsi="Calibri"/>
                <w:sz w:val="16"/>
                <w:szCs w:val="16"/>
              </w:rPr>
            </w:pPr>
            <w:r w:rsidRPr="001260F3">
              <w:rPr>
                <w:rFonts w:ascii="Calibri" w:hAnsi="Calibri"/>
                <w:sz w:val="16"/>
                <w:szCs w:val="16"/>
              </w:rPr>
              <w:t>No</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22BD7610" w14:textId="07241965" w:rsidR="00D77214" w:rsidRPr="001260F3" w:rsidRDefault="00D77214" w:rsidP="00D77214">
            <w:pPr>
              <w:jc w:val="right"/>
              <w:rPr>
                <w:rFonts w:ascii="Calibri" w:hAnsi="Calibri"/>
                <w:sz w:val="16"/>
                <w:szCs w:val="16"/>
              </w:rPr>
            </w:pPr>
            <w:r w:rsidRPr="001260F3">
              <w:rPr>
                <w:rFonts w:ascii="Calibri" w:hAnsi="Calibri"/>
                <w:sz w:val="16"/>
                <w:szCs w:val="16"/>
              </w:rPr>
              <w:t xml:space="preserve">63,656 </w:t>
            </w:r>
          </w:p>
        </w:tc>
        <w:tc>
          <w:tcPr>
            <w:tcW w:w="850" w:type="dxa"/>
            <w:tcBorders>
              <w:top w:val="nil"/>
              <w:left w:val="nil"/>
              <w:bottom w:val="single" w:sz="4" w:space="0" w:color="auto"/>
              <w:right w:val="single" w:sz="4" w:space="0" w:color="auto"/>
            </w:tcBorders>
            <w:shd w:val="clear" w:color="auto" w:fill="auto"/>
            <w:noWrap/>
            <w:vAlign w:val="bottom"/>
            <w:hideMark/>
          </w:tcPr>
          <w:p w14:paraId="5966FB42" w14:textId="324DD311"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52,371 </w:t>
            </w:r>
          </w:p>
        </w:tc>
        <w:tc>
          <w:tcPr>
            <w:tcW w:w="460" w:type="dxa"/>
            <w:tcBorders>
              <w:top w:val="nil"/>
              <w:left w:val="nil"/>
              <w:bottom w:val="single" w:sz="4" w:space="0" w:color="auto"/>
              <w:right w:val="single" w:sz="4" w:space="0" w:color="auto"/>
            </w:tcBorders>
            <w:shd w:val="clear" w:color="auto" w:fill="auto"/>
            <w:noWrap/>
            <w:vAlign w:val="bottom"/>
            <w:hideMark/>
          </w:tcPr>
          <w:p w14:paraId="5EC1FCB3" w14:textId="4FBF6EBA"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82 </w:t>
            </w:r>
          </w:p>
        </w:tc>
        <w:tc>
          <w:tcPr>
            <w:tcW w:w="808" w:type="dxa"/>
            <w:tcBorders>
              <w:top w:val="nil"/>
              <w:left w:val="nil"/>
              <w:bottom w:val="single" w:sz="4" w:space="0" w:color="auto"/>
              <w:right w:val="single" w:sz="4" w:space="0" w:color="auto"/>
            </w:tcBorders>
            <w:shd w:val="clear" w:color="auto" w:fill="auto"/>
            <w:noWrap/>
            <w:vAlign w:val="bottom"/>
            <w:hideMark/>
          </w:tcPr>
          <w:p w14:paraId="5308442E" w14:textId="16E24433"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31,564 </w:t>
            </w:r>
          </w:p>
        </w:tc>
        <w:tc>
          <w:tcPr>
            <w:tcW w:w="808" w:type="dxa"/>
            <w:tcBorders>
              <w:top w:val="nil"/>
              <w:left w:val="nil"/>
              <w:bottom w:val="single" w:sz="4" w:space="0" w:color="auto"/>
              <w:right w:val="single" w:sz="4" w:space="0" w:color="auto"/>
            </w:tcBorders>
            <w:shd w:val="clear" w:color="auto" w:fill="auto"/>
            <w:noWrap/>
            <w:vAlign w:val="bottom"/>
            <w:hideMark/>
          </w:tcPr>
          <w:p w14:paraId="7F2C7ACA" w14:textId="39FFAA22"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20,807 </w:t>
            </w:r>
          </w:p>
        </w:tc>
        <w:tc>
          <w:tcPr>
            <w:tcW w:w="794" w:type="dxa"/>
            <w:tcBorders>
              <w:top w:val="nil"/>
              <w:left w:val="nil"/>
              <w:bottom w:val="single" w:sz="4" w:space="0" w:color="auto"/>
              <w:right w:val="single" w:sz="4" w:space="0" w:color="auto"/>
            </w:tcBorders>
            <w:shd w:val="clear" w:color="auto" w:fill="auto"/>
            <w:noWrap/>
            <w:vAlign w:val="bottom"/>
            <w:hideMark/>
          </w:tcPr>
          <w:p w14:paraId="686F8EAB" w14:textId="5CAA9DCC"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2,060 </w:t>
            </w:r>
          </w:p>
        </w:tc>
        <w:tc>
          <w:tcPr>
            <w:tcW w:w="794" w:type="dxa"/>
            <w:tcBorders>
              <w:top w:val="nil"/>
              <w:left w:val="nil"/>
              <w:bottom w:val="single" w:sz="4" w:space="0" w:color="auto"/>
              <w:right w:val="single" w:sz="4" w:space="0" w:color="auto"/>
            </w:tcBorders>
            <w:shd w:val="clear" w:color="auto" w:fill="auto"/>
            <w:noWrap/>
            <w:vAlign w:val="bottom"/>
            <w:hideMark/>
          </w:tcPr>
          <w:p w14:paraId="1AC1168E" w14:textId="18749120"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7,610 </w:t>
            </w:r>
          </w:p>
        </w:tc>
        <w:tc>
          <w:tcPr>
            <w:tcW w:w="794" w:type="dxa"/>
            <w:tcBorders>
              <w:top w:val="nil"/>
              <w:left w:val="nil"/>
              <w:bottom w:val="single" w:sz="4" w:space="0" w:color="auto"/>
              <w:right w:val="single" w:sz="4" w:space="0" w:color="auto"/>
            </w:tcBorders>
            <w:shd w:val="clear" w:color="auto" w:fill="auto"/>
            <w:noWrap/>
            <w:vAlign w:val="bottom"/>
            <w:hideMark/>
          </w:tcPr>
          <w:p w14:paraId="7C8B16A8" w14:textId="7E07AEF5"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10 </w:t>
            </w:r>
          </w:p>
        </w:tc>
        <w:tc>
          <w:tcPr>
            <w:tcW w:w="808" w:type="dxa"/>
            <w:tcBorders>
              <w:top w:val="nil"/>
              <w:left w:val="nil"/>
              <w:bottom w:val="single" w:sz="4" w:space="0" w:color="auto"/>
              <w:right w:val="single" w:sz="4" w:space="0" w:color="auto"/>
            </w:tcBorders>
            <w:shd w:val="clear" w:color="auto" w:fill="auto"/>
            <w:noWrap/>
            <w:vAlign w:val="bottom"/>
            <w:hideMark/>
          </w:tcPr>
          <w:p w14:paraId="7EF11966"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02684D54" w14:textId="7CC6BD0B"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758 </w:t>
            </w:r>
          </w:p>
        </w:tc>
        <w:tc>
          <w:tcPr>
            <w:tcW w:w="794" w:type="dxa"/>
            <w:tcBorders>
              <w:top w:val="nil"/>
              <w:left w:val="nil"/>
              <w:bottom w:val="single" w:sz="4" w:space="0" w:color="auto"/>
              <w:right w:val="single" w:sz="4" w:space="0" w:color="auto"/>
            </w:tcBorders>
            <w:shd w:val="clear" w:color="auto" w:fill="auto"/>
            <w:noWrap/>
            <w:vAlign w:val="bottom"/>
            <w:hideMark/>
          </w:tcPr>
          <w:p w14:paraId="766B38F3" w14:textId="6F4F5291"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236 </w:t>
            </w:r>
          </w:p>
        </w:tc>
        <w:tc>
          <w:tcPr>
            <w:tcW w:w="794" w:type="dxa"/>
            <w:tcBorders>
              <w:top w:val="nil"/>
              <w:left w:val="nil"/>
              <w:bottom w:val="single" w:sz="4" w:space="0" w:color="auto"/>
              <w:right w:val="single" w:sz="8" w:space="0" w:color="auto"/>
            </w:tcBorders>
            <w:shd w:val="clear" w:color="auto" w:fill="auto"/>
            <w:noWrap/>
            <w:vAlign w:val="bottom"/>
            <w:hideMark/>
          </w:tcPr>
          <w:p w14:paraId="0A74AD48" w14:textId="511F8361"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609 </w:t>
            </w:r>
          </w:p>
        </w:tc>
      </w:tr>
      <w:tr w:rsidR="00947766" w:rsidRPr="001260F3" w14:paraId="03934A57"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5B79578F"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64</w:t>
            </w:r>
          </w:p>
        </w:tc>
        <w:tc>
          <w:tcPr>
            <w:tcW w:w="2835" w:type="dxa"/>
            <w:tcBorders>
              <w:top w:val="nil"/>
              <w:left w:val="nil"/>
              <w:bottom w:val="single" w:sz="4" w:space="0" w:color="auto"/>
              <w:right w:val="single" w:sz="4" w:space="0" w:color="auto"/>
            </w:tcBorders>
            <w:shd w:val="clear" w:color="auto" w:fill="auto"/>
            <w:noWrap/>
            <w:vAlign w:val="bottom"/>
            <w:hideMark/>
          </w:tcPr>
          <w:p w14:paraId="5920DCF1" w14:textId="5499859D" w:rsidR="00D77214" w:rsidRPr="001260F3" w:rsidRDefault="00D77214" w:rsidP="00D77214">
            <w:pPr>
              <w:rPr>
                <w:rFonts w:ascii="Calibri" w:hAnsi="Calibri"/>
                <w:color w:val="000000"/>
                <w:sz w:val="16"/>
                <w:szCs w:val="16"/>
              </w:rPr>
            </w:pPr>
            <w:r w:rsidRPr="001260F3">
              <w:rPr>
                <w:rFonts w:ascii="Calibri" w:hAnsi="Calibri"/>
                <w:color w:val="000000"/>
                <w:sz w:val="16"/>
                <w:szCs w:val="16"/>
              </w:rPr>
              <w:t>Rocky Chenopod Woodland</w:t>
            </w:r>
          </w:p>
        </w:tc>
        <w:tc>
          <w:tcPr>
            <w:tcW w:w="743" w:type="dxa"/>
            <w:tcBorders>
              <w:top w:val="nil"/>
              <w:left w:val="nil"/>
              <w:bottom w:val="single" w:sz="4" w:space="0" w:color="auto"/>
              <w:right w:val="single" w:sz="4" w:space="0" w:color="auto"/>
            </w:tcBorders>
            <w:shd w:val="clear" w:color="auto" w:fill="auto"/>
            <w:noWrap/>
            <w:vAlign w:val="bottom"/>
            <w:hideMark/>
          </w:tcPr>
          <w:p w14:paraId="5CC8FB24" w14:textId="504A9F6D"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963 </w:t>
            </w:r>
          </w:p>
        </w:tc>
        <w:tc>
          <w:tcPr>
            <w:tcW w:w="722" w:type="dxa"/>
            <w:tcBorders>
              <w:top w:val="nil"/>
              <w:left w:val="nil"/>
              <w:bottom w:val="single" w:sz="4" w:space="0" w:color="auto"/>
              <w:right w:val="single" w:sz="4" w:space="0" w:color="auto"/>
            </w:tcBorders>
            <w:shd w:val="clear" w:color="auto" w:fill="auto"/>
            <w:noWrap/>
            <w:vAlign w:val="bottom"/>
            <w:hideMark/>
          </w:tcPr>
          <w:p w14:paraId="25577C01" w14:textId="07CFE199"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14 </w:t>
            </w:r>
          </w:p>
        </w:tc>
        <w:tc>
          <w:tcPr>
            <w:tcW w:w="850" w:type="dxa"/>
            <w:tcBorders>
              <w:top w:val="nil"/>
              <w:left w:val="nil"/>
              <w:bottom w:val="single" w:sz="4" w:space="0" w:color="auto"/>
              <w:right w:val="single" w:sz="4" w:space="0" w:color="auto"/>
            </w:tcBorders>
          </w:tcPr>
          <w:p w14:paraId="5EA5379E" w14:textId="0333FA4E" w:rsidR="00D77214" w:rsidRPr="001260F3" w:rsidRDefault="00D77214" w:rsidP="00D77214">
            <w:pPr>
              <w:jc w:val="right"/>
              <w:rPr>
                <w:rFonts w:ascii="Calibri" w:hAnsi="Calibri"/>
                <w:sz w:val="16"/>
                <w:szCs w:val="16"/>
              </w:rPr>
            </w:pPr>
            <w:r w:rsidRPr="001260F3">
              <w:rPr>
                <w:rFonts w:ascii="Calibri" w:hAnsi="Calibri"/>
                <w:sz w:val="16"/>
                <w:szCs w:val="16"/>
              </w:rPr>
              <w:t>No</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283D09BB" w14:textId="7EA6C374" w:rsidR="00D77214" w:rsidRPr="001260F3" w:rsidRDefault="00D77214" w:rsidP="00D77214">
            <w:pPr>
              <w:jc w:val="right"/>
              <w:rPr>
                <w:rFonts w:ascii="Calibri" w:hAnsi="Calibri"/>
                <w:sz w:val="16"/>
                <w:szCs w:val="16"/>
              </w:rPr>
            </w:pPr>
            <w:r w:rsidRPr="001260F3">
              <w:rPr>
                <w:rFonts w:ascii="Calibri" w:hAnsi="Calibri"/>
                <w:sz w:val="16"/>
                <w:szCs w:val="16"/>
              </w:rPr>
              <w:t xml:space="preserve"> 136 </w:t>
            </w:r>
          </w:p>
        </w:tc>
        <w:tc>
          <w:tcPr>
            <w:tcW w:w="850" w:type="dxa"/>
            <w:tcBorders>
              <w:top w:val="nil"/>
              <w:left w:val="nil"/>
              <w:bottom w:val="single" w:sz="4" w:space="0" w:color="auto"/>
              <w:right w:val="single" w:sz="4" w:space="0" w:color="auto"/>
            </w:tcBorders>
            <w:shd w:val="clear" w:color="auto" w:fill="auto"/>
            <w:noWrap/>
            <w:vAlign w:val="bottom"/>
            <w:hideMark/>
          </w:tcPr>
          <w:p w14:paraId="48AB1CD4" w14:textId="495DC1D4"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133 </w:t>
            </w:r>
          </w:p>
        </w:tc>
        <w:tc>
          <w:tcPr>
            <w:tcW w:w="460" w:type="dxa"/>
            <w:tcBorders>
              <w:top w:val="nil"/>
              <w:left w:val="nil"/>
              <w:bottom w:val="single" w:sz="4" w:space="0" w:color="auto"/>
              <w:right w:val="single" w:sz="4" w:space="0" w:color="auto"/>
            </w:tcBorders>
            <w:shd w:val="clear" w:color="auto" w:fill="auto"/>
            <w:noWrap/>
            <w:vAlign w:val="bottom"/>
            <w:hideMark/>
          </w:tcPr>
          <w:p w14:paraId="677DDF4F" w14:textId="4D0E4FF9"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98 </w:t>
            </w:r>
          </w:p>
        </w:tc>
        <w:tc>
          <w:tcPr>
            <w:tcW w:w="808" w:type="dxa"/>
            <w:tcBorders>
              <w:top w:val="nil"/>
              <w:left w:val="nil"/>
              <w:bottom w:val="single" w:sz="4" w:space="0" w:color="auto"/>
              <w:right w:val="single" w:sz="4" w:space="0" w:color="auto"/>
            </w:tcBorders>
            <w:shd w:val="clear" w:color="auto" w:fill="auto"/>
            <w:noWrap/>
            <w:vAlign w:val="bottom"/>
            <w:hideMark/>
          </w:tcPr>
          <w:p w14:paraId="62ECC1EC" w14:textId="6DB0D28B"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133 </w:t>
            </w:r>
          </w:p>
        </w:tc>
        <w:tc>
          <w:tcPr>
            <w:tcW w:w="808" w:type="dxa"/>
            <w:tcBorders>
              <w:top w:val="nil"/>
              <w:left w:val="nil"/>
              <w:bottom w:val="single" w:sz="4" w:space="0" w:color="auto"/>
              <w:right w:val="single" w:sz="4" w:space="0" w:color="auto"/>
            </w:tcBorders>
            <w:shd w:val="clear" w:color="auto" w:fill="auto"/>
            <w:noWrap/>
            <w:vAlign w:val="bottom"/>
            <w:hideMark/>
          </w:tcPr>
          <w:p w14:paraId="2FD86DFA"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CFFD13C"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D0AB43B"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EB0EF36"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24D5B1CD"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512CE61"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D842EF7"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430A7766" w14:textId="7A99976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3 </w:t>
            </w:r>
          </w:p>
        </w:tc>
      </w:tr>
      <w:tr w:rsidR="00947766" w:rsidRPr="001260F3" w14:paraId="4FDB9DEC"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4497AD9E"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67</w:t>
            </w:r>
          </w:p>
        </w:tc>
        <w:tc>
          <w:tcPr>
            <w:tcW w:w="2835" w:type="dxa"/>
            <w:tcBorders>
              <w:top w:val="nil"/>
              <w:left w:val="nil"/>
              <w:bottom w:val="single" w:sz="4" w:space="0" w:color="auto"/>
              <w:right w:val="single" w:sz="4" w:space="0" w:color="auto"/>
            </w:tcBorders>
            <w:shd w:val="clear" w:color="auto" w:fill="auto"/>
            <w:noWrap/>
            <w:vAlign w:val="bottom"/>
            <w:hideMark/>
          </w:tcPr>
          <w:p w14:paraId="09EC6137" w14:textId="5C7F4E9F" w:rsidR="00D77214" w:rsidRPr="001260F3" w:rsidRDefault="00D77214" w:rsidP="00D77214">
            <w:pPr>
              <w:rPr>
                <w:rFonts w:ascii="Calibri" w:hAnsi="Calibri"/>
                <w:color w:val="000000"/>
                <w:sz w:val="16"/>
                <w:szCs w:val="16"/>
              </w:rPr>
            </w:pPr>
            <w:r w:rsidRPr="001260F3">
              <w:rPr>
                <w:rFonts w:ascii="Calibri" w:hAnsi="Calibri"/>
                <w:color w:val="000000"/>
                <w:sz w:val="16"/>
                <w:szCs w:val="16"/>
              </w:rPr>
              <w:t>Alluvial Terraces Herb-rich Woodland</w:t>
            </w:r>
          </w:p>
        </w:tc>
        <w:tc>
          <w:tcPr>
            <w:tcW w:w="743" w:type="dxa"/>
            <w:tcBorders>
              <w:top w:val="nil"/>
              <w:left w:val="nil"/>
              <w:bottom w:val="single" w:sz="4" w:space="0" w:color="auto"/>
              <w:right w:val="single" w:sz="4" w:space="0" w:color="auto"/>
            </w:tcBorders>
            <w:shd w:val="clear" w:color="auto" w:fill="auto"/>
            <w:noWrap/>
            <w:vAlign w:val="bottom"/>
            <w:hideMark/>
          </w:tcPr>
          <w:p w14:paraId="4C5A3426" w14:textId="391ECF6F"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10,866 </w:t>
            </w:r>
          </w:p>
        </w:tc>
        <w:tc>
          <w:tcPr>
            <w:tcW w:w="722" w:type="dxa"/>
            <w:tcBorders>
              <w:top w:val="nil"/>
              <w:left w:val="nil"/>
              <w:bottom w:val="single" w:sz="4" w:space="0" w:color="auto"/>
              <w:right w:val="single" w:sz="4" w:space="0" w:color="auto"/>
            </w:tcBorders>
            <w:shd w:val="clear" w:color="auto" w:fill="auto"/>
            <w:noWrap/>
            <w:vAlign w:val="bottom"/>
            <w:hideMark/>
          </w:tcPr>
          <w:p w14:paraId="3B8F8659" w14:textId="7979305F"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1 </w:t>
            </w:r>
          </w:p>
        </w:tc>
        <w:tc>
          <w:tcPr>
            <w:tcW w:w="850" w:type="dxa"/>
            <w:tcBorders>
              <w:top w:val="nil"/>
              <w:left w:val="nil"/>
              <w:bottom w:val="single" w:sz="4" w:space="0" w:color="auto"/>
              <w:right w:val="single" w:sz="4" w:space="0" w:color="auto"/>
            </w:tcBorders>
          </w:tcPr>
          <w:p w14:paraId="3939077C" w14:textId="1079381C" w:rsidR="00D77214" w:rsidRPr="001260F3" w:rsidRDefault="00D77214" w:rsidP="00D77214">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C21D76E" w14:textId="0353999E" w:rsidR="00D77214" w:rsidRPr="001260F3" w:rsidRDefault="00D77214" w:rsidP="00D77214">
            <w:pPr>
              <w:jc w:val="right"/>
              <w:rPr>
                <w:rFonts w:ascii="Calibri" w:hAnsi="Calibri"/>
                <w:sz w:val="16"/>
                <w:szCs w:val="16"/>
              </w:rPr>
            </w:pPr>
            <w:r w:rsidRPr="001260F3">
              <w:rPr>
                <w:rFonts w:ascii="Calibri" w:hAnsi="Calibri"/>
                <w:sz w:val="16"/>
                <w:szCs w:val="16"/>
              </w:rPr>
              <w:t xml:space="preserve"> 105 </w:t>
            </w:r>
          </w:p>
        </w:tc>
        <w:tc>
          <w:tcPr>
            <w:tcW w:w="850" w:type="dxa"/>
            <w:tcBorders>
              <w:top w:val="nil"/>
              <w:left w:val="nil"/>
              <w:bottom w:val="single" w:sz="4" w:space="0" w:color="auto"/>
              <w:right w:val="single" w:sz="4" w:space="0" w:color="auto"/>
            </w:tcBorders>
            <w:shd w:val="clear" w:color="auto" w:fill="auto"/>
            <w:noWrap/>
            <w:vAlign w:val="bottom"/>
            <w:hideMark/>
          </w:tcPr>
          <w:p w14:paraId="09525B4D" w14:textId="52E2C0B4"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105 </w:t>
            </w:r>
          </w:p>
        </w:tc>
        <w:tc>
          <w:tcPr>
            <w:tcW w:w="460" w:type="dxa"/>
            <w:tcBorders>
              <w:top w:val="nil"/>
              <w:left w:val="nil"/>
              <w:bottom w:val="single" w:sz="4" w:space="0" w:color="auto"/>
              <w:right w:val="single" w:sz="4" w:space="0" w:color="auto"/>
            </w:tcBorders>
            <w:shd w:val="clear" w:color="auto" w:fill="auto"/>
            <w:noWrap/>
            <w:vAlign w:val="bottom"/>
            <w:hideMark/>
          </w:tcPr>
          <w:p w14:paraId="37853F43" w14:textId="6007A6A2"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100 </w:t>
            </w:r>
          </w:p>
        </w:tc>
        <w:tc>
          <w:tcPr>
            <w:tcW w:w="808" w:type="dxa"/>
            <w:tcBorders>
              <w:top w:val="nil"/>
              <w:left w:val="nil"/>
              <w:bottom w:val="single" w:sz="4" w:space="0" w:color="auto"/>
              <w:right w:val="single" w:sz="4" w:space="0" w:color="auto"/>
            </w:tcBorders>
            <w:shd w:val="clear" w:color="auto" w:fill="auto"/>
            <w:noWrap/>
            <w:vAlign w:val="bottom"/>
            <w:hideMark/>
          </w:tcPr>
          <w:p w14:paraId="0DD8C037" w14:textId="20908E9D"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102 </w:t>
            </w:r>
          </w:p>
        </w:tc>
        <w:tc>
          <w:tcPr>
            <w:tcW w:w="808" w:type="dxa"/>
            <w:tcBorders>
              <w:top w:val="nil"/>
              <w:left w:val="nil"/>
              <w:bottom w:val="single" w:sz="4" w:space="0" w:color="auto"/>
              <w:right w:val="single" w:sz="4" w:space="0" w:color="auto"/>
            </w:tcBorders>
            <w:shd w:val="clear" w:color="auto" w:fill="auto"/>
            <w:noWrap/>
            <w:vAlign w:val="bottom"/>
            <w:hideMark/>
          </w:tcPr>
          <w:p w14:paraId="4F52AD69" w14:textId="28383278"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3 </w:t>
            </w:r>
          </w:p>
        </w:tc>
        <w:tc>
          <w:tcPr>
            <w:tcW w:w="794" w:type="dxa"/>
            <w:tcBorders>
              <w:top w:val="nil"/>
              <w:left w:val="nil"/>
              <w:bottom w:val="single" w:sz="4" w:space="0" w:color="auto"/>
              <w:right w:val="single" w:sz="4" w:space="0" w:color="auto"/>
            </w:tcBorders>
            <w:shd w:val="clear" w:color="auto" w:fill="auto"/>
            <w:noWrap/>
            <w:vAlign w:val="bottom"/>
            <w:hideMark/>
          </w:tcPr>
          <w:p w14:paraId="31D36E29"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735ECA5"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0AC42FF1"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236FD44B"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4300D60"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27DE455"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02AD5D29"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r>
      <w:tr w:rsidR="00947766" w:rsidRPr="001260F3" w14:paraId="18B8D246"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37465123"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71</w:t>
            </w:r>
          </w:p>
        </w:tc>
        <w:tc>
          <w:tcPr>
            <w:tcW w:w="2835" w:type="dxa"/>
            <w:tcBorders>
              <w:top w:val="nil"/>
              <w:left w:val="nil"/>
              <w:bottom w:val="single" w:sz="4" w:space="0" w:color="auto"/>
              <w:right w:val="single" w:sz="4" w:space="0" w:color="auto"/>
            </w:tcBorders>
            <w:shd w:val="clear" w:color="auto" w:fill="auto"/>
            <w:noWrap/>
            <w:vAlign w:val="bottom"/>
            <w:hideMark/>
          </w:tcPr>
          <w:p w14:paraId="1FA37380" w14:textId="3C522735" w:rsidR="00D77214" w:rsidRPr="001260F3" w:rsidRDefault="00D77214" w:rsidP="00D77214">
            <w:pPr>
              <w:rPr>
                <w:rFonts w:ascii="Calibri" w:hAnsi="Calibri"/>
                <w:color w:val="000000"/>
                <w:sz w:val="16"/>
                <w:szCs w:val="16"/>
              </w:rPr>
            </w:pPr>
            <w:r w:rsidRPr="001260F3">
              <w:rPr>
                <w:rFonts w:ascii="Calibri" w:hAnsi="Calibri"/>
                <w:color w:val="000000"/>
                <w:sz w:val="16"/>
                <w:szCs w:val="16"/>
              </w:rPr>
              <w:t>Hills Herb-rich Woodland</w:t>
            </w:r>
          </w:p>
        </w:tc>
        <w:tc>
          <w:tcPr>
            <w:tcW w:w="743" w:type="dxa"/>
            <w:tcBorders>
              <w:top w:val="nil"/>
              <w:left w:val="nil"/>
              <w:bottom w:val="single" w:sz="4" w:space="0" w:color="auto"/>
              <w:right w:val="single" w:sz="4" w:space="0" w:color="auto"/>
            </w:tcBorders>
            <w:shd w:val="clear" w:color="auto" w:fill="auto"/>
            <w:noWrap/>
            <w:vAlign w:val="bottom"/>
            <w:hideMark/>
          </w:tcPr>
          <w:p w14:paraId="5C92A96D" w14:textId="6E08B634"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25,559 </w:t>
            </w:r>
          </w:p>
        </w:tc>
        <w:tc>
          <w:tcPr>
            <w:tcW w:w="722" w:type="dxa"/>
            <w:tcBorders>
              <w:top w:val="nil"/>
              <w:left w:val="nil"/>
              <w:bottom w:val="single" w:sz="4" w:space="0" w:color="auto"/>
              <w:right w:val="single" w:sz="4" w:space="0" w:color="auto"/>
            </w:tcBorders>
            <w:shd w:val="clear" w:color="auto" w:fill="auto"/>
            <w:noWrap/>
            <w:vAlign w:val="bottom"/>
            <w:hideMark/>
          </w:tcPr>
          <w:p w14:paraId="017A8FB8" w14:textId="6662C93B"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5 </w:t>
            </w:r>
          </w:p>
        </w:tc>
        <w:tc>
          <w:tcPr>
            <w:tcW w:w="850" w:type="dxa"/>
            <w:tcBorders>
              <w:top w:val="nil"/>
              <w:left w:val="nil"/>
              <w:bottom w:val="single" w:sz="4" w:space="0" w:color="auto"/>
              <w:right w:val="single" w:sz="4" w:space="0" w:color="auto"/>
            </w:tcBorders>
          </w:tcPr>
          <w:p w14:paraId="5DD7450E" w14:textId="156A34CF" w:rsidR="00D77214" w:rsidRPr="001260F3" w:rsidRDefault="00D77214" w:rsidP="00D77214">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5E84681" w14:textId="5BE0E5A8" w:rsidR="00D77214" w:rsidRPr="001260F3" w:rsidRDefault="00D77214" w:rsidP="00D77214">
            <w:pPr>
              <w:jc w:val="right"/>
              <w:rPr>
                <w:rFonts w:ascii="Calibri" w:hAnsi="Calibri"/>
                <w:sz w:val="16"/>
                <w:szCs w:val="16"/>
              </w:rPr>
            </w:pPr>
            <w:r w:rsidRPr="001260F3">
              <w:rPr>
                <w:rFonts w:ascii="Calibri" w:hAnsi="Calibri"/>
                <w:sz w:val="16"/>
                <w:szCs w:val="16"/>
              </w:rPr>
              <w:t xml:space="preserve">  1,277 </w:t>
            </w:r>
          </w:p>
        </w:tc>
        <w:tc>
          <w:tcPr>
            <w:tcW w:w="850" w:type="dxa"/>
            <w:tcBorders>
              <w:top w:val="nil"/>
              <w:left w:val="nil"/>
              <w:bottom w:val="single" w:sz="4" w:space="0" w:color="auto"/>
              <w:right w:val="single" w:sz="4" w:space="0" w:color="auto"/>
            </w:tcBorders>
            <w:shd w:val="clear" w:color="auto" w:fill="auto"/>
            <w:noWrap/>
            <w:vAlign w:val="bottom"/>
            <w:hideMark/>
          </w:tcPr>
          <w:p w14:paraId="4AE5B9B3" w14:textId="7B544D8E"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1,273 </w:t>
            </w:r>
          </w:p>
        </w:tc>
        <w:tc>
          <w:tcPr>
            <w:tcW w:w="460" w:type="dxa"/>
            <w:tcBorders>
              <w:top w:val="nil"/>
              <w:left w:val="nil"/>
              <w:bottom w:val="single" w:sz="4" w:space="0" w:color="auto"/>
              <w:right w:val="single" w:sz="4" w:space="0" w:color="auto"/>
            </w:tcBorders>
            <w:shd w:val="clear" w:color="auto" w:fill="auto"/>
            <w:noWrap/>
            <w:vAlign w:val="bottom"/>
            <w:hideMark/>
          </w:tcPr>
          <w:p w14:paraId="6A11F07A" w14:textId="64BBD6E1"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100 </w:t>
            </w:r>
          </w:p>
        </w:tc>
        <w:tc>
          <w:tcPr>
            <w:tcW w:w="808" w:type="dxa"/>
            <w:tcBorders>
              <w:top w:val="nil"/>
              <w:left w:val="nil"/>
              <w:bottom w:val="single" w:sz="4" w:space="0" w:color="auto"/>
              <w:right w:val="single" w:sz="4" w:space="0" w:color="auto"/>
            </w:tcBorders>
            <w:shd w:val="clear" w:color="auto" w:fill="auto"/>
            <w:noWrap/>
            <w:vAlign w:val="bottom"/>
            <w:hideMark/>
          </w:tcPr>
          <w:p w14:paraId="4D435A1A" w14:textId="6C302896"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1,267 </w:t>
            </w:r>
          </w:p>
        </w:tc>
        <w:tc>
          <w:tcPr>
            <w:tcW w:w="808" w:type="dxa"/>
            <w:tcBorders>
              <w:top w:val="nil"/>
              <w:left w:val="nil"/>
              <w:bottom w:val="single" w:sz="4" w:space="0" w:color="auto"/>
              <w:right w:val="single" w:sz="4" w:space="0" w:color="auto"/>
            </w:tcBorders>
            <w:shd w:val="clear" w:color="auto" w:fill="auto"/>
            <w:noWrap/>
            <w:vAlign w:val="bottom"/>
            <w:hideMark/>
          </w:tcPr>
          <w:p w14:paraId="2BE472DC" w14:textId="76CEBB71"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6 </w:t>
            </w:r>
          </w:p>
        </w:tc>
        <w:tc>
          <w:tcPr>
            <w:tcW w:w="794" w:type="dxa"/>
            <w:tcBorders>
              <w:top w:val="nil"/>
              <w:left w:val="nil"/>
              <w:bottom w:val="single" w:sz="4" w:space="0" w:color="auto"/>
              <w:right w:val="single" w:sz="4" w:space="0" w:color="auto"/>
            </w:tcBorders>
            <w:shd w:val="clear" w:color="auto" w:fill="auto"/>
            <w:noWrap/>
            <w:vAlign w:val="bottom"/>
            <w:hideMark/>
          </w:tcPr>
          <w:p w14:paraId="76172C79"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721213E4" w14:textId="4FE7E25D"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0 </w:t>
            </w:r>
          </w:p>
        </w:tc>
        <w:tc>
          <w:tcPr>
            <w:tcW w:w="794" w:type="dxa"/>
            <w:tcBorders>
              <w:top w:val="nil"/>
              <w:left w:val="nil"/>
              <w:bottom w:val="single" w:sz="4" w:space="0" w:color="auto"/>
              <w:right w:val="single" w:sz="4" w:space="0" w:color="auto"/>
            </w:tcBorders>
            <w:shd w:val="clear" w:color="auto" w:fill="auto"/>
            <w:noWrap/>
            <w:vAlign w:val="bottom"/>
            <w:hideMark/>
          </w:tcPr>
          <w:p w14:paraId="3A920E6F"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104094DD"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89BA247"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5AD35EB"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00FA2DB9" w14:textId="0DE3F8E8"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3 </w:t>
            </w:r>
          </w:p>
        </w:tc>
      </w:tr>
      <w:tr w:rsidR="00947766" w:rsidRPr="001260F3" w14:paraId="64EB50D9"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7E4A5421"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164</w:t>
            </w:r>
          </w:p>
        </w:tc>
        <w:tc>
          <w:tcPr>
            <w:tcW w:w="2835" w:type="dxa"/>
            <w:tcBorders>
              <w:top w:val="nil"/>
              <w:left w:val="nil"/>
              <w:bottom w:val="single" w:sz="4" w:space="0" w:color="auto"/>
              <w:right w:val="single" w:sz="4" w:space="0" w:color="auto"/>
            </w:tcBorders>
            <w:shd w:val="clear" w:color="auto" w:fill="auto"/>
            <w:noWrap/>
            <w:vAlign w:val="bottom"/>
            <w:hideMark/>
          </w:tcPr>
          <w:p w14:paraId="048A8255" w14:textId="7F31E6D7" w:rsidR="00D77214" w:rsidRPr="001260F3" w:rsidRDefault="00D77214" w:rsidP="00D77214">
            <w:pPr>
              <w:rPr>
                <w:rFonts w:ascii="Calibri" w:hAnsi="Calibri"/>
                <w:color w:val="000000"/>
                <w:sz w:val="16"/>
                <w:szCs w:val="16"/>
              </w:rPr>
            </w:pPr>
            <w:r w:rsidRPr="001260F3">
              <w:rPr>
                <w:rFonts w:ascii="Calibri" w:hAnsi="Calibri"/>
                <w:color w:val="000000"/>
                <w:sz w:val="16"/>
                <w:szCs w:val="16"/>
              </w:rPr>
              <w:t>Creekline Herb-rich Woodland</w:t>
            </w:r>
          </w:p>
        </w:tc>
        <w:tc>
          <w:tcPr>
            <w:tcW w:w="743" w:type="dxa"/>
            <w:tcBorders>
              <w:top w:val="nil"/>
              <w:left w:val="nil"/>
              <w:bottom w:val="single" w:sz="4" w:space="0" w:color="auto"/>
              <w:right w:val="single" w:sz="4" w:space="0" w:color="auto"/>
            </w:tcBorders>
            <w:shd w:val="clear" w:color="auto" w:fill="auto"/>
            <w:noWrap/>
            <w:vAlign w:val="bottom"/>
            <w:hideMark/>
          </w:tcPr>
          <w:p w14:paraId="50B6B299" w14:textId="5D612751"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4,286 </w:t>
            </w:r>
          </w:p>
        </w:tc>
        <w:tc>
          <w:tcPr>
            <w:tcW w:w="722" w:type="dxa"/>
            <w:tcBorders>
              <w:top w:val="nil"/>
              <w:left w:val="nil"/>
              <w:bottom w:val="single" w:sz="4" w:space="0" w:color="auto"/>
              <w:right w:val="single" w:sz="4" w:space="0" w:color="auto"/>
            </w:tcBorders>
            <w:shd w:val="clear" w:color="auto" w:fill="auto"/>
            <w:noWrap/>
            <w:vAlign w:val="bottom"/>
            <w:hideMark/>
          </w:tcPr>
          <w:p w14:paraId="0BEE6882" w14:textId="5ED9810B"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0 </w:t>
            </w:r>
          </w:p>
        </w:tc>
        <w:tc>
          <w:tcPr>
            <w:tcW w:w="850" w:type="dxa"/>
            <w:tcBorders>
              <w:top w:val="nil"/>
              <w:left w:val="nil"/>
              <w:bottom w:val="single" w:sz="4" w:space="0" w:color="auto"/>
              <w:right w:val="single" w:sz="4" w:space="0" w:color="auto"/>
            </w:tcBorders>
          </w:tcPr>
          <w:p w14:paraId="42D8DAB8" w14:textId="2678AA3D" w:rsidR="00D77214" w:rsidRPr="001260F3" w:rsidRDefault="00D77214" w:rsidP="00D77214">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42BFD4C" w14:textId="268120ED" w:rsidR="00D77214" w:rsidRPr="001260F3" w:rsidRDefault="00D77214" w:rsidP="00D77214">
            <w:pPr>
              <w:jc w:val="right"/>
              <w:rPr>
                <w:rFonts w:ascii="Calibri" w:hAnsi="Calibri"/>
                <w:sz w:val="16"/>
                <w:szCs w:val="16"/>
              </w:rPr>
            </w:pPr>
            <w:r w:rsidRPr="001260F3">
              <w:rPr>
                <w:rFonts w:ascii="Calibri" w:hAnsi="Calibri"/>
                <w:sz w:val="16"/>
                <w:szCs w:val="16"/>
              </w:rPr>
              <w:t xml:space="preserve"> 14 </w:t>
            </w:r>
          </w:p>
        </w:tc>
        <w:tc>
          <w:tcPr>
            <w:tcW w:w="850" w:type="dxa"/>
            <w:tcBorders>
              <w:top w:val="nil"/>
              <w:left w:val="nil"/>
              <w:bottom w:val="single" w:sz="4" w:space="0" w:color="auto"/>
              <w:right w:val="single" w:sz="4" w:space="0" w:color="auto"/>
            </w:tcBorders>
            <w:shd w:val="clear" w:color="auto" w:fill="auto"/>
            <w:noWrap/>
            <w:vAlign w:val="bottom"/>
            <w:hideMark/>
          </w:tcPr>
          <w:p w14:paraId="36A11DAF" w14:textId="0F9F6823"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14 </w:t>
            </w:r>
          </w:p>
        </w:tc>
        <w:tc>
          <w:tcPr>
            <w:tcW w:w="460" w:type="dxa"/>
            <w:tcBorders>
              <w:top w:val="nil"/>
              <w:left w:val="nil"/>
              <w:bottom w:val="single" w:sz="4" w:space="0" w:color="auto"/>
              <w:right w:val="single" w:sz="4" w:space="0" w:color="auto"/>
            </w:tcBorders>
            <w:shd w:val="clear" w:color="auto" w:fill="auto"/>
            <w:noWrap/>
            <w:vAlign w:val="bottom"/>
            <w:hideMark/>
          </w:tcPr>
          <w:p w14:paraId="5DFC8A94" w14:textId="716ACE7E"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99 </w:t>
            </w:r>
          </w:p>
        </w:tc>
        <w:tc>
          <w:tcPr>
            <w:tcW w:w="808" w:type="dxa"/>
            <w:tcBorders>
              <w:top w:val="nil"/>
              <w:left w:val="nil"/>
              <w:bottom w:val="single" w:sz="4" w:space="0" w:color="auto"/>
              <w:right w:val="single" w:sz="4" w:space="0" w:color="auto"/>
            </w:tcBorders>
            <w:shd w:val="clear" w:color="auto" w:fill="auto"/>
            <w:noWrap/>
            <w:vAlign w:val="bottom"/>
            <w:hideMark/>
          </w:tcPr>
          <w:p w14:paraId="3C5D3EF6" w14:textId="2980B86D"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11 </w:t>
            </w:r>
          </w:p>
        </w:tc>
        <w:tc>
          <w:tcPr>
            <w:tcW w:w="808" w:type="dxa"/>
            <w:tcBorders>
              <w:top w:val="nil"/>
              <w:left w:val="nil"/>
              <w:bottom w:val="single" w:sz="4" w:space="0" w:color="auto"/>
              <w:right w:val="single" w:sz="4" w:space="0" w:color="auto"/>
            </w:tcBorders>
            <w:shd w:val="clear" w:color="auto" w:fill="auto"/>
            <w:noWrap/>
            <w:vAlign w:val="bottom"/>
            <w:hideMark/>
          </w:tcPr>
          <w:p w14:paraId="60452C1F" w14:textId="59385A70"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3 </w:t>
            </w:r>
          </w:p>
        </w:tc>
        <w:tc>
          <w:tcPr>
            <w:tcW w:w="794" w:type="dxa"/>
            <w:tcBorders>
              <w:top w:val="nil"/>
              <w:left w:val="nil"/>
              <w:bottom w:val="single" w:sz="4" w:space="0" w:color="auto"/>
              <w:right w:val="single" w:sz="4" w:space="0" w:color="auto"/>
            </w:tcBorders>
            <w:shd w:val="clear" w:color="auto" w:fill="auto"/>
            <w:noWrap/>
            <w:vAlign w:val="bottom"/>
            <w:hideMark/>
          </w:tcPr>
          <w:p w14:paraId="58BA8969"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07366D6B"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E106767"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665BC9D6"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6A5AF466"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E5EEF35"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5B0B8B49" w14:textId="61F2538D"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0 </w:t>
            </w:r>
          </w:p>
        </w:tc>
      </w:tr>
      <w:tr w:rsidR="00947766" w:rsidRPr="001260F3" w14:paraId="569C0946"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2CB50F50"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174</w:t>
            </w:r>
          </w:p>
        </w:tc>
        <w:tc>
          <w:tcPr>
            <w:tcW w:w="2835" w:type="dxa"/>
            <w:tcBorders>
              <w:top w:val="nil"/>
              <w:left w:val="nil"/>
              <w:bottom w:val="single" w:sz="4" w:space="0" w:color="auto"/>
              <w:right w:val="single" w:sz="4" w:space="0" w:color="auto"/>
            </w:tcBorders>
            <w:shd w:val="clear" w:color="auto" w:fill="auto"/>
            <w:noWrap/>
            <w:vAlign w:val="bottom"/>
            <w:hideMark/>
          </w:tcPr>
          <w:p w14:paraId="39193572" w14:textId="4D144B98" w:rsidR="00D77214" w:rsidRPr="001260F3" w:rsidRDefault="00D77214" w:rsidP="00D77214">
            <w:pPr>
              <w:rPr>
                <w:rFonts w:ascii="Calibri" w:hAnsi="Calibri"/>
                <w:color w:val="000000"/>
                <w:sz w:val="16"/>
                <w:szCs w:val="16"/>
              </w:rPr>
            </w:pPr>
            <w:r w:rsidRPr="001260F3">
              <w:rPr>
                <w:rFonts w:ascii="Calibri" w:hAnsi="Calibri"/>
                <w:color w:val="000000"/>
                <w:sz w:val="16"/>
                <w:szCs w:val="16"/>
              </w:rPr>
              <w:t>Grassy Dry Forest/Rocky Outcrop Shrubland/Rocky Outcrop Herbland Mosaic</w:t>
            </w:r>
          </w:p>
        </w:tc>
        <w:tc>
          <w:tcPr>
            <w:tcW w:w="743" w:type="dxa"/>
            <w:tcBorders>
              <w:top w:val="nil"/>
              <w:left w:val="nil"/>
              <w:bottom w:val="single" w:sz="4" w:space="0" w:color="auto"/>
              <w:right w:val="single" w:sz="4" w:space="0" w:color="auto"/>
            </w:tcBorders>
            <w:shd w:val="clear" w:color="auto" w:fill="auto"/>
            <w:noWrap/>
            <w:vAlign w:val="bottom"/>
            <w:hideMark/>
          </w:tcPr>
          <w:p w14:paraId="172437E6" w14:textId="0B6992D9"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102 </w:t>
            </w:r>
          </w:p>
        </w:tc>
        <w:tc>
          <w:tcPr>
            <w:tcW w:w="722" w:type="dxa"/>
            <w:tcBorders>
              <w:top w:val="nil"/>
              <w:left w:val="nil"/>
              <w:bottom w:val="single" w:sz="4" w:space="0" w:color="auto"/>
              <w:right w:val="single" w:sz="4" w:space="0" w:color="auto"/>
            </w:tcBorders>
            <w:shd w:val="clear" w:color="auto" w:fill="auto"/>
            <w:noWrap/>
            <w:vAlign w:val="bottom"/>
            <w:hideMark/>
          </w:tcPr>
          <w:p w14:paraId="63813218" w14:textId="5F40376B"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8 </w:t>
            </w:r>
          </w:p>
        </w:tc>
        <w:tc>
          <w:tcPr>
            <w:tcW w:w="850" w:type="dxa"/>
            <w:tcBorders>
              <w:top w:val="nil"/>
              <w:left w:val="nil"/>
              <w:bottom w:val="single" w:sz="4" w:space="0" w:color="auto"/>
              <w:right w:val="single" w:sz="4" w:space="0" w:color="auto"/>
            </w:tcBorders>
          </w:tcPr>
          <w:p w14:paraId="3677B5B3" w14:textId="7E27B31C" w:rsidR="00D77214" w:rsidRPr="001260F3" w:rsidRDefault="00D77214" w:rsidP="00D77214">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E6B9DC1" w14:textId="144BAEA5" w:rsidR="00D77214" w:rsidRPr="001260F3" w:rsidRDefault="00D77214" w:rsidP="00D77214">
            <w:pPr>
              <w:jc w:val="right"/>
              <w:rPr>
                <w:rFonts w:ascii="Calibri" w:hAnsi="Calibri"/>
                <w:sz w:val="16"/>
                <w:szCs w:val="16"/>
              </w:rPr>
            </w:pPr>
            <w:r w:rsidRPr="001260F3">
              <w:rPr>
                <w:rFonts w:ascii="Calibri" w:hAnsi="Calibri"/>
                <w:sz w:val="16"/>
                <w:szCs w:val="16"/>
              </w:rPr>
              <w:t xml:space="preserve">8 </w:t>
            </w:r>
          </w:p>
        </w:tc>
        <w:tc>
          <w:tcPr>
            <w:tcW w:w="850" w:type="dxa"/>
            <w:tcBorders>
              <w:top w:val="nil"/>
              <w:left w:val="nil"/>
              <w:bottom w:val="single" w:sz="4" w:space="0" w:color="auto"/>
              <w:right w:val="single" w:sz="4" w:space="0" w:color="auto"/>
            </w:tcBorders>
            <w:shd w:val="clear" w:color="auto" w:fill="auto"/>
            <w:noWrap/>
            <w:vAlign w:val="bottom"/>
            <w:hideMark/>
          </w:tcPr>
          <w:p w14:paraId="318FE98E" w14:textId="7DFB29F4"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8 </w:t>
            </w:r>
          </w:p>
        </w:tc>
        <w:tc>
          <w:tcPr>
            <w:tcW w:w="460" w:type="dxa"/>
            <w:tcBorders>
              <w:top w:val="nil"/>
              <w:left w:val="nil"/>
              <w:bottom w:val="single" w:sz="4" w:space="0" w:color="auto"/>
              <w:right w:val="single" w:sz="4" w:space="0" w:color="auto"/>
            </w:tcBorders>
            <w:shd w:val="clear" w:color="auto" w:fill="auto"/>
            <w:noWrap/>
            <w:vAlign w:val="bottom"/>
            <w:hideMark/>
          </w:tcPr>
          <w:p w14:paraId="78FFAA8C" w14:textId="1A50D2CE"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100 </w:t>
            </w:r>
          </w:p>
        </w:tc>
        <w:tc>
          <w:tcPr>
            <w:tcW w:w="808" w:type="dxa"/>
            <w:tcBorders>
              <w:top w:val="nil"/>
              <w:left w:val="nil"/>
              <w:bottom w:val="single" w:sz="4" w:space="0" w:color="auto"/>
              <w:right w:val="single" w:sz="4" w:space="0" w:color="auto"/>
            </w:tcBorders>
            <w:shd w:val="clear" w:color="auto" w:fill="auto"/>
            <w:noWrap/>
            <w:vAlign w:val="bottom"/>
            <w:hideMark/>
          </w:tcPr>
          <w:p w14:paraId="033EC562" w14:textId="2785606A"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8 </w:t>
            </w:r>
          </w:p>
        </w:tc>
        <w:tc>
          <w:tcPr>
            <w:tcW w:w="808" w:type="dxa"/>
            <w:tcBorders>
              <w:top w:val="nil"/>
              <w:left w:val="nil"/>
              <w:bottom w:val="single" w:sz="4" w:space="0" w:color="auto"/>
              <w:right w:val="single" w:sz="4" w:space="0" w:color="auto"/>
            </w:tcBorders>
            <w:shd w:val="clear" w:color="auto" w:fill="auto"/>
            <w:noWrap/>
            <w:vAlign w:val="bottom"/>
            <w:hideMark/>
          </w:tcPr>
          <w:p w14:paraId="1A26F248"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6329780B"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8EF1E34"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866936D"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32326A9B"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3308404"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074560C7"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0B9E652C"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r>
      <w:tr w:rsidR="00947766" w:rsidRPr="001260F3" w14:paraId="402DB0E7"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3B1C966D"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175</w:t>
            </w:r>
          </w:p>
        </w:tc>
        <w:tc>
          <w:tcPr>
            <w:tcW w:w="2835" w:type="dxa"/>
            <w:tcBorders>
              <w:top w:val="nil"/>
              <w:left w:val="nil"/>
              <w:bottom w:val="single" w:sz="4" w:space="0" w:color="auto"/>
              <w:right w:val="single" w:sz="4" w:space="0" w:color="auto"/>
            </w:tcBorders>
            <w:shd w:val="clear" w:color="auto" w:fill="auto"/>
            <w:noWrap/>
            <w:vAlign w:val="bottom"/>
            <w:hideMark/>
          </w:tcPr>
          <w:p w14:paraId="52C39ED3" w14:textId="394AED8F" w:rsidR="00D77214" w:rsidRPr="001260F3" w:rsidRDefault="00D77214" w:rsidP="00D77214">
            <w:pPr>
              <w:rPr>
                <w:rFonts w:ascii="Calibri" w:hAnsi="Calibri"/>
                <w:color w:val="000000"/>
                <w:sz w:val="16"/>
                <w:szCs w:val="16"/>
              </w:rPr>
            </w:pPr>
            <w:r w:rsidRPr="001260F3">
              <w:rPr>
                <w:rFonts w:ascii="Calibri" w:hAnsi="Calibri"/>
                <w:color w:val="000000"/>
                <w:sz w:val="16"/>
                <w:szCs w:val="16"/>
              </w:rPr>
              <w:t>Grassy Woodland</w:t>
            </w:r>
          </w:p>
        </w:tc>
        <w:tc>
          <w:tcPr>
            <w:tcW w:w="743" w:type="dxa"/>
            <w:tcBorders>
              <w:top w:val="nil"/>
              <w:left w:val="nil"/>
              <w:bottom w:val="single" w:sz="4" w:space="0" w:color="auto"/>
              <w:right w:val="single" w:sz="4" w:space="0" w:color="auto"/>
            </w:tcBorders>
            <w:shd w:val="clear" w:color="auto" w:fill="auto"/>
            <w:noWrap/>
            <w:vAlign w:val="bottom"/>
            <w:hideMark/>
          </w:tcPr>
          <w:p w14:paraId="35B0EC94" w14:textId="128A6E98"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46,951 </w:t>
            </w:r>
          </w:p>
        </w:tc>
        <w:tc>
          <w:tcPr>
            <w:tcW w:w="722" w:type="dxa"/>
            <w:tcBorders>
              <w:top w:val="nil"/>
              <w:left w:val="nil"/>
              <w:bottom w:val="single" w:sz="4" w:space="0" w:color="auto"/>
              <w:right w:val="single" w:sz="4" w:space="0" w:color="auto"/>
            </w:tcBorders>
            <w:shd w:val="clear" w:color="auto" w:fill="auto"/>
            <w:noWrap/>
            <w:vAlign w:val="bottom"/>
            <w:hideMark/>
          </w:tcPr>
          <w:p w14:paraId="5F70C121" w14:textId="571F1E9C"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0 </w:t>
            </w:r>
          </w:p>
        </w:tc>
        <w:tc>
          <w:tcPr>
            <w:tcW w:w="850" w:type="dxa"/>
            <w:tcBorders>
              <w:top w:val="nil"/>
              <w:left w:val="nil"/>
              <w:bottom w:val="single" w:sz="4" w:space="0" w:color="auto"/>
              <w:right w:val="single" w:sz="4" w:space="0" w:color="auto"/>
            </w:tcBorders>
          </w:tcPr>
          <w:p w14:paraId="0C5BC836" w14:textId="540F27EA" w:rsidR="00D77214" w:rsidRPr="001260F3" w:rsidRDefault="00D77214" w:rsidP="00D77214">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3AE0741" w14:textId="298271FD" w:rsidR="00D77214" w:rsidRPr="001260F3" w:rsidRDefault="00D77214" w:rsidP="00D77214">
            <w:pPr>
              <w:jc w:val="right"/>
              <w:rPr>
                <w:rFonts w:ascii="Calibri" w:hAnsi="Calibri"/>
                <w:sz w:val="16"/>
                <w:szCs w:val="16"/>
              </w:rPr>
            </w:pPr>
            <w:r w:rsidRPr="001260F3">
              <w:rPr>
                <w:rFonts w:ascii="Calibri" w:hAnsi="Calibri"/>
                <w:sz w:val="16"/>
                <w:szCs w:val="16"/>
              </w:rPr>
              <w:t xml:space="preserve"> 15 </w:t>
            </w:r>
          </w:p>
        </w:tc>
        <w:tc>
          <w:tcPr>
            <w:tcW w:w="850" w:type="dxa"/>
            <w:tcBorders>
              <w:top w:val="nil"/>
              <w:left w:val="nil"/>
              <w:bottom w:val="single" w:sz="4" w:space="0" w:color="auto"/>
              <w:right w:val="single" w:sz="4" w:space="0" w:color="auto"/>
            </w:tcBorders>
            <w:shd w:val="clear" w:color="auto" w:fill="auto"/>
            <w:noWrap/>
            <w:vAlign w:val="bottom"/>
            <w:hideMark/>
          </w:tcPr>
          <w:p w14:paraId="4658EA2E" w14:textId="0F944843"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15 </w:t>
            </w:r>
          </w:p>
        </w:tc>
        <w:tc>
          <w:tcPr>
            <w:tcW w:w="460" w:type="dxa"/>
            <w:tcBorders>
              <w:top w:val="nil"/>
              <w:left w:val="nil"/>
              <w:bottom w:val="single" w:sz="4" w:space="0" w:color="auto"/>
              <w:right w:val="single" w:sz="4" w:space="0" w:color="auto"/>
            </w:tcBorders>
            <w:shd w:val="clear" w:color="auto" w:fill="auto"/>
            <w:noWrap/>
            <w:vAlign w:val="bottom"/>
            <w:hideMark/>
          </w:tcPr>
          <w:p w14:paraId="5C1CCEEF" w14:textId="46A4E37E"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99 </w:t>
            </w:r>
          </w:p>
        </w:tc>
        <w:tc>
          <w:tcPr>
            <w:tcW w:w="808" w:type="dxa"/>
            <w:tcBorders>
              <w:top w:val="nil"/>
              <w:left w:val="nil"/>
              <w:bottom w:val="single" w:sz="4" w:space="0" w:color="auto"/>
              <w:right w:val="single" w:sz="4" w:space="0" w:color="auto"/>
            </w:tcBorders>
            <w:shd w:val="clear" w:color="auto" w:fill="auto"/>
            <w:noWrap/>
            <w:vAlign w:val="bottom"/>
            <w:hideMark/>
          </w:tcPr>
          <w:p w14:paraId="583B9A10" w14:textId="3EB8389B"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15 </w:t>
            </w:r>
          </w:p>
        </w:tc>
        <w:tc>
          <w:tcPr>
            <w:tcW w:w="808" w:type="dxa"/>
            <w:tcBorders>
              <w:top w:val="nil"/>
              <w:left w:val="nil"/>
              <w:bottom w:val="single" w:sz="4" w:space="0" w:color="auto"/>
              <w:right w:val="single" w:sz="4" w:space="0" w:color="auto"/>
            </w:tcBorders>
            <w:shd w:val="clear" w:color="auto" w:fill="auto"/>
            <w:noWrap/>
            <w:vAlign w:val="bottom"/>
            <w:hideMark/>
          </w:tcPr>
          <w:p w14:paraId="01923F98"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629E4D49"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6E07C3A8"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AE9FD0B"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3D9D4FF6"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7115659"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F2A8732"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2D917476" w14:textId="5FE618B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0 </w:t>
            </w:r>
          </w:p>
        </w:tc>
      </w:tr>
      <w:tr w:rsidR="00947766" w:rsidRPr="001260F3" w14:paraId="0E774AC9"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33E8662F"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178</w:t>
            </w:r>
          </w:p>
        </w:tc>
        <w:tc>
          <w:tcPr>
            <w:tcW w:w="2835" w:type="dxa"/>
            <w:tcBorders>
              <w:top w:val="nil"/>
              <w:left w:val="nil"/>
              <w:bottom w:val="single" w:sz="4" w:space="0" w:color="auto"/>
              <w:right w:val="single" w:sz="4" w:space="0" w:color="auto"/>
            </w:tcBorders>
            <w:shd w:val="clear" w:color="auto" w:fill="auto"/>
            <w:noWrap/>
            <w:vAlign w:val="bottom"/>
            <w:hideMark/>
          </w:tcPr>
          <w:p w14:paraId="75A4F1DC" w14:textId="29C87BA8" w:rsidR="00D77214" w:rsidRPr="001260F3" w:rsidRDefault="00D77214" w:rsidP="00D77214">
            <w:pPr>
              <w:rPr>
                <w:rFonts w:ascii="Calibri" w:hAnsi="Calibri"/>
                <w:color w:val="000000"/>
                <w:sz w:val="16"/>
                <w:szCs w:val="16"/>
              </w:rPr>
            </w:pPr>
            <w:r w:rsidRPr="001260F3">
              <w:rPr>
                <w:rFonts w:ascii="Calibri" w:hAnsi="Calibri"/>
                <w:color w:val="000000"/>
                <w:sz w:val="16"/>
                <w:szCs w:val="16"/>
              </w:rPr>
              <w:t>Herb-rich Foothill Forest/Shrubby Foothill Forest Complex</w:t>
            </w:r>
          </w:p>
        </w:tc>
        <w:tc>
          <w:tcPr>
            <w:tcW w:w="743" w:type="dxa"/>
            <w:tcBorders>
              <w:top w:val="nil"/>
              <w:left w:val="nil"/>
              <w:bottom w:val="single" w:sz="4" w:space="0" w:color="auto"/>
              <w:right w:val="single" w:sz="4" w:space="0" w:color="auto"/>
            </w:tcBorders>
            <w:shd w:val="clear" w:color="auto" w:fill="auto"/>
            <w:noWrap/>
            <w:vAlign w:val="bottom"/>
            <w:hideMark/>
          </w:tcPr>
          <w:p w14:paraId="53DF8E7D" w14:textId="4D91E173"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8,924 </w:t>
            </w:r>
          </w:p>
        </w:tc>
        <w:tc>
          <w:tcPr>
            <w:tcW w:w="722" w:type="dxa"/>
            <w:tcBorders>
              <w:top w:val="nil"/>
              <w:left w:val="nil"/>
              <w:bottom w:val="single" w:sz="4" w:space="0" w:color="auto"/>
              <w:right w:val="single" w:sz="4" w:space="0" w:color="auto"/>
            </w:tcBorders>
            <w:shd w:val="clear" w:color="auto" w:fill="auto"/>
            <w:noWrap/>
            <w:vAlign w:val="bottom"/>
            <w:hideMark/>
          </w:tcPr>
          <w:p w14:paraId="426A3E22" w14:textId="0BA6C61B"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0 </w:t>
            </w:r>
          </w:p>
        </w:tc>
        <w:tc>
          <w:tcPr>
            <w:tcW w:w="850" w:type="dxa"/>
            <w:tcBorders>
              <w:top w:val="nil"/>
              <w:left w:val="nil"/>
              <w:bottom w:val="single" w:sz="4" w:space="0" w:color="auto"/>
              <w:right w:val="single" w:sz="4" w:space="0" w:color="auto"/>
            </w:tcBorders>
          </w:tcPr>
          <w:p w14:paraId="36EE0C17" w14:textId="647B27D4" w:rsidR="00D77214" w:rsidRPr="001260F3" w:rsidRDefault="00D77214" w:rsidP="00D77214">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0DE6756" w14:textId="381C762A" w:rsidR="00D77214" w:rsidRPr="001260F3" w:rsidRDefault="00D77214" w:rsidP="00D77214">
            <w:pPr>
              <w:jc w:val="right"/>
              <w:rPr>
                <w:rFonts w:ascii="Calibri" w:hAnsi="Calibri"/>
                <w:sz w:val="16"/>
                <w:szCs w:val="16"/>
              </w:rPr>
            </w:pPr>
            <w:r w:rsidRPr="001260F3">
              <w:rPr>
                <w:rFonts w:ascii="Calibri" w:hAnsi="Calibri"/>
                <w:sz w:val="16"/>
                <w:szCs w:val="16"/>
              </w:rPr>
              <w:t xml:space="preserve">8 </w:t>
            </w:r>
          </w:p>
        </w:tc>
        <w:tc>
          <w:tcPr>
            <w:tcW w:w="850" w:type="dxa"/>
            <w:tcBorders>
              <w:top w:val="nil"/>
              <w:left w:val="nil"/>
              <w:bottom w:val="single" w:sz="4" w:space="0" w:color="auto"/>
              <w:right w:val="single" w:sz="4" w:space="0" w:color="auto"/>
            </w:tcBorders>
            <w:shd w:val="clear" w:color="auto" w:fill="auto"/>
            <w:noWrap/>
            <w:vAlign w:val="bottom"/>
            <w:hideMark/>
          </w:tcPr>
          <w:p w14:paraId="6F2EFE92" w14:textId="3C60785D"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w:t>
            </w:r>
          </w:p>
        </w:tc>
        <w:tc>
          <w:tcPr>
            <w:tcW w:w="460" w:type="dxa"/>
            <w:tcBorders>
              <w:top w:val="nil"/>
              <w:left w:val="nil"/>
              <w:bottom w:val="single" w:sz="4" w:space="0" w:color="auto"/>
              <w:right w:val="single" w:sz="4" w:space="0" w:color="auto"/>
            </w:tcBorders>
            <w:shd w:val="clear" w:color="auto" w:fill="auto"/>
            <w:noWrap/>
            <w:vAlign w:val="bottom"/>
            <w:hideMark/>
          </w:tcPr>
          <w:p w14:paraId="78E906F2" w14:textId="5BF64A65"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w:t>
            </w:r>
          </w:p>
        </w:tc>
        <w:tc>
          <w:tcPr>
            <w:tcW w:w="808" w:type="dxa"/>
            <w:tcBorders>
              <w:top w:val="nil"/>
              <w:left w:val="nil"/>
              <w:bottom w:val="single" w:sz="4" w:space="0" w:color="auto"/>
              <w:right w:val="single" w:sz="4" w:space="0" w:color="auto"/>
            </w:tcBorders>
            <w:shd w:val="clear" w:color="auto" w:fill="auto"/>
            <w:noWrap/>
            <w:vAlign w:val="bottom"/>
            <w:hideMark/>
          </w:tcPr>
          <w:p w14:paraId="1EBC6A7A"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3D4D87D6"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6260FB73"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D9B5B65"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0C0E0BC2"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11E5D1B1"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8AA4054" w14:textId="4B579520"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8 </w:t>
            </w:r>
          </w:p>
        </w:tc>
        <w:tc>
          <w:tcPr>
            <w:tcW w:w="794" w:type="dxa"/>
            <w:tcBorders>
              <w:top w:val="nil"/>
              <w:left w:val="nil"/>
              <w:bottom w:val="single" w:sz="4" w:space="0" w:color="auto"/>
              <w:right w:val="single" w:sz="4" w:space="0" w:color="auto"/>
            </w:tcBorders>
            <w:shd w:val="clear" w:color="auto" w:fill="auto"/>
            <w:noWrap/>
            <w:vAlign w:val="bottom"/>
            <w:hideMark/>
          </w:tcPr>
          <w:p w14:paraId="7672A5DD"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2751F6D7"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r>
      <w:tr w:rsidR="00947766" w:rsidRPr="001260F3" w14:paraId="5163637A"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117CA8BC"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179</w:t>
            </w:r>
          </w:p>
        </w:tc>
        <w:tc>
          <w:tcPr>
            <w:tcW w:w="2835" w:type="dxa"/>
            <w:tcBorders>
              <w:top w:val="nil"/>
              <w:left w:val="nil"/>
              <w:bottom w:val="single" w:sz="4" w:space="0" w:color="auto"/>
              <w:right w:val="single" w:sz="4" w:space="0" w:color="auto"/>
            </w:tcBorders>
            <w:shd w:val="clear" w:color="auto" w:fill="auto"/>
            <w:noWrap/>
            <w:vAlign w:val="bottom"/>
            <w:hideMark/>
          </w:tcPr>
          <w:p w14:paraId="7661F21C" w14:textId="2F96462A" w:rsidR="00D77214" w:rsidRPr="001260F3" w:rsidRDefault="00D77214" w:rsidP="00E038B9">
            <w:pPr>
              <w:rPr>
                <w:rFonts w:ascii="Calibri" w:hAnsi="Calibri"/>
                <w:color w:val="000000"/>
                <w:sz w:val="16"/>
                <w:szCs w:val="16"/>
              </w:rPr>
            </w:pPr>
            <w:r w:rsidRPr="001260F3">
              <w:rPr>
                <w:rFonts w:ascii="Calibri" w:hAnsi="Calibri"/>
                <w:color w:val="000000"/>
                <w:sz w:val="16"/>
                <w:szCs w:val="16"/>
              </w:rPr>
              <w:t>Heathy Herb-rich Woodland</w:t>
            </w:r>
          </w:p>
        </w:tc>
        <w:tc>
          <w:tcPr>
            <w:tcW w:w="743" w:type="dxa"/>
            <w:tcBorders>
              <w:top w:val="nil"/>
              <w:left w:val="nil"/>
              <w:bottom w:val="single" w:sz="4" w:space="0" w:color="auto"/>
              <w:right w:val="single" w:sz="4" w:space="0" w:color="auto"/>
            </w:tcBorders>
            <w:shd w:val="clear" w:color="auto" w:fill="auto"/>
            <w:noWrap/>
            <w:vAlign w:val="bottom"/>
            <w:hideMark/>
          </w:tcPr>
          <w:p w14:paraId="269216C2" w14:textId="1290F0E4"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25,925 </w:t>
            </w:r>
          </w:p>
        </w:tc>
        <w:tc>
          <w:tcPr>
            <w:tcW w:w="722" w:type="dxa"/>
            <w:tcBorders>
              <w:top w:val="nil"/>
              <w:left w:val="nil"/>
              <w:bottom w:val="single" w:sz="4" w:space="0" w:color="auto"/>
              <w:right w:val="single" w:sz="4" w:space="0" w:color="auto"/>
            </w:tcBorders>
            <w:shd w:val="clear" w:color="auto" w:fill="auto"/>
            <w:noWrap/>
            <w:vAlign w:val="bottom"/>
            <w:hideMark/>
          </w:tcPr>
          <w:p w14:paraId="4D7FCA3F" w14:textId="5D761964"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11 </w:t>
            </w:r>
          </w:p>
        </w:tc>
        <w:tc>
          <w:tcPr>
            <w:tcW w:w="850" w:type="dxa"/>
            <w:tcBorders>
              <w:top w:val="nil"/>
              <w:left w:val="nil"/>
              <w:bottom w:val="single" w:sz="4" w:space="0" w:color="auto"/>
              <w:right w:val="single" w:sz="4" w:space="0" w:color="auto"/>
            </w:tcBorders>
          </w:tcPr>
          <w:p w14:paraId="2CA71362" w14:textId="270A3969" w:rsidR="00D77214" w:rsidRPr="001260F3" w:rsidRDefault="00D77214" w:rsidP="00E038B9">
            <w:pPr>
              <w:jc w:val="right"/>
              <w:rPr>
                <w:rFonts w:ascii="Calibri" w:hAnsi="Calibri"/>
                <w:sz w:val="16"/>
                <w:szCs w:val="16"/>
              </w:rPr>
            </w:pPr>
            <w:r w:rsidRPr="001260F3">
              <w:rPr>
                <w:rFonts w:ascii="Calibri" w:hAnsi="Calibri"/>
                <w:sz w:val="16"/>
                <w:szCs w:val="16"/>
              </w:rPr>
              <w:t>No</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A7EAE73" w14:textId="6552983C" w:rsidR="00D77214" w:rsidRPr="001260F3" w:rsidRDefault="00D77214" w:rsidP="00E038B9">
            <w:pPr>
              <w:jc w:val="right"/>
              <w:rPr>
                <w:rFonts w:ascii="Calibri" w:hAnsi="Calibri"/>
                <w:sz w:val="16"/>
                <w:szCs w:val="16"/>
              </w:rPr>
            </w:pPr>
            <w:r w:rsidRPr="001260F3">
              <w:rPr>
                <w:rFonts w:ascii="Calibri" w:hAnsi="Calibri"/>
                <w:sz w:val="16"/>
                <w:szCs w:val="16"/>
              </w:rPr>
              <w:t xml:space="preserve">  2,904 </w:t>
            </w:r>
          </w:p>
        </w:tc>
        <w:tc>
          <w:tcPr>
            <w:tcW w:w="850" w:type="dxa"/>
            <w:tcBorders>
              <w:top w:val="nil"/>
              <w:left w:val="nil"/>
              <w:bottom w:val="single" w:sz="4" w:space="0" w:color="auto"/>
              <w:right w:val="single" w:sz="4" w:space="0" w:color="auto"/>
            </w:tcBorders>
            <w:shd w:val="clear" w:color="auto" w:fill="auto"/>
            <w:noWrap/>
            <w:vAlign w:val="bottom"/>
            <w:hideMark/>
          </w:tcPr>
          <w:p w14:paraId="28F74A45" w14:textId="6929A2CA"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1,910 </w:t>
            </w:r>
          </w:p>
        </w:tc>
        <w:tc>
          <w:tcPr>
            <w:tcW w:w="460" w:type="dxa"/>
            <w:tcBorders>
              <w:top w:val="nil"/>
              <w:left w:val="nil"/>
              <w:bottom w:val="single" w:sz="4" w:space="0" w:color="auto"/>
              <w:right w:val="single" w:sz="4" w:space="0" w:color="auto"/>
            </w:tcBorders>
            <w:shd w:val="clear" w:color="auto" w:fill="auto"/>
            <w:noWrap/>
            <w:vAlign w:val="bottom"/>
            <w:hideMark/>
          </w:tcPr>
          <w:p w14:paraId="31E90066" w14:textId="16B904DF"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66 </w:t>
            </w:r>
          </w:p>
        </w:tc>
        <w:tc>
          <w:tcPr>
            <w:tcW w:w="808" w:type="dxa"/>
            <w:tcBorders>
              <w:top w:val="nil"/>
              <w:left w:val="nil"/>
              <w:bottom w:val="single" w:sz="4" w:space="0" w:color="auto"/>
              <w:right w:val="single" w:sz="4" w:space="0" w:color="auto"/>
            </w:tcBorders>
            <w:shd w:val="clear" w:color="auto" w:fill="auto"/>
            <w:noWrap/>
            <w:vAlign w:val="bottom"/>
            <w:hideMark/>
          </w:tcPr>
          <w:p w14:paraId="52C11FE5" w14:textId="7D5700B6"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1,117 </w:t>
            </w:r>
          </w:p>
        </w:tc>
        <w:tc>
          <w:tcPr>
            <w:tcW w:w="808" w:type="dxa"/>
            <w:tcBorders>
              <w:top w:val="nil"/>
              <w:left w:val="nil"/>
              <w:bottom w:val="single" w:sz="4" w:space="0" w:color="auto"/>
              <w:right w:val="single" w:sz="4" w:space="0" w:color="auto"/>
            </w:tcBorders>
            <w:shd w:val="clear" w:color="auto" w:fill="auto"/>
            <w:noWrap/>
            <w:vAlign w:val="bottom"/>
            <w:hideMark/>
          </w:tcPr>
          <w:p w14:paraId="55F18209" w14:textId="084C1D23"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793 </w:t>
            </w:r>
          </w:p>
        </w:tc>
        <w:tc>
          <w:tcPr>
            <w:tcW w:w="794" w:type="dxa"/>
            <w:tcBorders>
              <w:top w:val="nil"/>
              <w:left w:val="nil"/>
              <w:bottom w:val="single" w:sz="4" w:space="0" w:color="auto"/>
              <w:right w:val="single" w:sz="4" w:space="0" w:color="auto"/>
            </w:tcBorders>
            <w:shd w:val="clear" w:color="auto" w:fill="auto"/>
            <w:noWrap/>
            <w:vAlign w:val="bottom"/>
            <w:hideMark/>
          </w:tcPr>
          <w:p w14:paraId="2D16780D" w14:textId="6B067B0A"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162 </w:t>
            </w:r>
          </w:p>
        </w:tc>
        <w:tc>
          <w:tcPr>
            <w:tcW w:w="794" w:type="dxa"/>
            <w:tcBorders>
              <w:top w:val="nil"/>
              <w:left w:val="nil"/>
              <w:bottom w:val="single" w:sz="4" w:space="0" w:color="auto"/>
              <w:right w:val="single" w:sz="4" w:space="0" w:color="auto"/>
            </w:tcBorders>
            <w:shd w:val="clear" w:color="auto" w:fill="auto"/>
            <w:noWrap/>
            <w:vAlign w:val="bottom"/>
            <w:hideMark/>
          </w:tcPr>
          <w:p w14:paraId="520849F6" w14:textId="28E09F91"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811 </w:t>
            </w:r>
          </w:p>
        </w:tc>
        <w:tc>
          <w:tcPr>
            <w:tcW w:w="794" w:type="dxa"/>
            <w:tcBorders>
              <w:top w:val="nil"/>
              <w:left w:val="nil"/>
              <w:bottom w:val="single" w:sz="4" w:space="0" w:color="auto"/>
              <w:right w:val="single" w:sz="4" w:space="0" w:color="auto"/>
            </w:tcBorders>
            <w:shd w:val="clear" w:color="auto" w:fill="auto"/>
            <w:noWrap/>
            <w:vAlign w:val="bottom"/>
            <w:hideMark/>
          </w:tcPr>
          <w:p w14:paraId="230A47E6" w14:textId="0A8E379F"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0 </w:t>
            </w:r>
          </w:p>
        </w:tc>
        <w:tc>
          <w:tcPr>
            <w:tcW w:w="808" w:type="dxa"/>
            <w:tcBorders>
              <w:top w:val="nil"/>
              <w:left w:val="nil"/>
              <w:bottom w:val="single" w:sz="4" w:space="0" w:color="auto"/>
              <w:right w:val="single" w:sz="4" w:space="0" w:color="auto"/>
            </w:tcBorders>
            <w:shd w:val="clear" w:color="auto" w:fill="auto"/>
            <w:noWrap/>
            <w:vAlign w:val="bottom"/>
            <w:hideMark/>
          </w:tcPr>
          <w:p w14:paraId="5C74FAC0"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0EC47A6F"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299B045" w14:textId="0CF88BAF"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0 </w:t>
            </w:r>
          </w:p>
        </w:tc>
        <w:tc>
          <w:tcPr>
            <w:tcW w:w="794" w:type="dxa"/>
            <w:tcBorders>
              <w:top w:val="nil"/>
              <w:left w:val="nil"/>
              <w:bottom w:val="single" w:sz="4" w:space="0" w:color="auto"/>
              <w:right w:val="single" w:sz="8" w:space="0" w:color="auto"/>
            </w:tcBorders>
            <w:shd w:val="clear" w:color="auto" w:fill="auto"/>
            <w:noWrap/>
            <w:vAlign w:val="bottom"/>
            <w:hideMark/>
          </w:tcPr>
          <w:p w14:paraId="7D0C0687" w14:textId="52FC95EF"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21 </w:t>
            </w:r>
          </w:p>
        </w:tc>
      </w:tr>
      <w:tr w:rsidR="00947766" w:rsidRPr="001260F3" w14:paraId="0CF534B5"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0B8D183E"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195</w:t>
            </w:r>
          </w:p>
        </w:tc>
        <w:tc>
          <w:tcPr>
            <w:tcW w:w="2835" w:type="dxa"/>
            <w:tcBorders>
              <w:top w:val="nil"/>
              <w:left w:val="nil"/>
              <w:bottom w:val="single" w:sz="4" w:space="0" w:color="auto"/>
              <w:right w:val="single" w:sz="4" w:space="0" w:color="auto"/>
            </w:tcBorders>
            <w:shd w:val="clear" w:color="auto" w:fill="auto"/>
            <w:noWrap/>
            <w:vAlign w:val="bottom"/>
            <w:hideMark/>
          </w:tcPr>
          <w:p w14:paraId="3EE7C0B7" w14:textId="198A0D47" w:rsidR="00D77214" w:rsidRPr="001260F3" w:rsidRDefault="00D77214" w:rsidP="00E038B9">
            <w:pPr>
              <w:rPr>
                <w:rFonts w:ascii="Calibri" w:hAnsi="Calibri"/>
                <w:color w:val="000000"/>
                <w:sz w:val="16"/>
                <w:szCs w:val="16"/>
              </w:rPr>
            </w:pPr>
            <w:r w:rsidRPr="001260F3">
              <w:rPr>
                <w:rFonts w:ascii="Calibri" w:hAnsi="Calibri"/>
                <w:color w:val="000000"/>
                <w:sz w:val="16"/>
                <w:szCs w:val="16"/>
              </w:rPr>
              <w:t>Seasonally Inundated Shrubby Woodland</w:t>
            </w:r>
          </w:p>
        </w:tc>
        <w:tc>
          <w:tcPr>
            <w:tcW w:w="743" w:type="dxa"/>
            <w:tcBorders>
              <w:top w:val="nil"/>
              <w:left w:val="nil"/>
              <w:bottom w:val="single" w:sz="4" w:space="0" w:color="auto"/>
              <w:right w:val="single" w:sz="4" w:space="0" w:color="auto"/>
            </w:tcBorders>
            <w:shd w:val="clear" w:color="auto" w:fill="auto"/>
            <w:noWrap/>
            <w:vAlign w:val="bottom"/>
            <w:hideMark/>
          </w:tcPr>
          <w:p w14:paraId="5BD8FD2D" w14:textId="1B64B5BC"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6,379 </w:t>
            </w:r>
          </w:p>
        </w:tc>
        <w:tc>
          <w:tcPr>
            <w:tcW w:w="722" w:type="dxa"/>
            <w:tcBorders>
              <w:top w:val="nil"/>
              <w:left w:val="nil"/>
              <w:bottom w:val="single" w:sz="4" w:space="0" w:color="auto"/>
              <w:right w:val="single" w:sz="4" w:space="0" w:color="auto"/>
            </w:tcBorders>
            <w:shd w:val="clear" w:color="auto" w:fill="auto"/>
            <w:noWrap/>
            <w:vAlign w:val="bottom"/>
            <w:hideMark/>
          </w:tcPr>
          <w:p w14:paraId="2E75993D" w14:textId="5F96F7AC"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3 </w:t>
            </w:r>
          </w:p>
        </w:tc>
        <w:tc>
          <w:tcPr>
            <w:tcW w:w="850" w:type="dxa"/>
            <w:tcBorders>
              <w:top w:val="nil"/>
              <w:left w:val="nil"/>
              <w:bottom w:val="single" w:sz="4" w:space="0" w:color="auto"/>
              <w:right w:val="single" w:sz="4" w:space="0" w:color="auto"/>
            </w:tcBorders>
          </w:tcPr>
          <w:p w14:paraId="1EE8D964" w14:textId="481AC672" w:rsidR="00D77214" w:rsidRPr="001260F3" w:rsidRDefault="00D77214" w:rsidP="00E038B9">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0849698" w14:textId="209F6B6C" w:rsidR="00D77214" w:rsidRPr="001260F3" w:rsidRDefault="00D77214" w:rsidP="00E038B9">
            <w:pPr>
              <w:jc w:val="right"/>
              <w:rPr>
                <w:rFonts w:ascii="Calibri" w:hAnsi="Calibri"/>
                <w:sz w:val="16"/>
                <w:szCs w:val="16"/>
              </w:rPr>
            </w:pPr>
            <w:r w:rsidRPr="001260F3">
              <w:rPr>
                <w:rFonts w:ascii="Calibri" w:hAnsi="Calibri"/>
                <w:sz w:val="16"/>
                <w:szCs w:val="16"/>
              </w:rPr>
              <w:t xml:space="preserve"> 189 </w:t>
            </w:r>
          </w:p>
        </w:tc>
        <w:tc>
          <w:tcPr>
            <w:tcW w:w="850" w:type="dxa"/>
            <w:tcBorders>
              <w:top w:val="nil"/>
              <w:left w:val="nil"/>
              <w:bottom w:val="single" w:sz="4" w:space="0" w:color="auto"/>
              <w:right w:val="single" w:sz="4" w:space="0" w:color="auto"/>
            </w:tcBorders>
            <w:shd w:val="clear" w:color="auto" w:fill="auto"/>
            <w:noWrap/>
            <w:vAlign w:val="bottom"/>
            <w:hideMark/>
          </w:tcPr>
          <w:p w14:paraId="29923277" w14:textId="5660E57D"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186 </w:t>
            </w:r>
          </w:p>
        </w:tc>
        <w:tc>
          <w:tcPr>
            <w:tcW w:w="460" w:type="dxa"/>
            <w:tcBorders>
              <w:top w:val="nil"/>
              <w:left w:val="nil"/>
              <w:bottom w:val="single" w:sz="4" w:space="0" w:color="auto"/>
              <w:right w:val="single" w:sz="4" w:space="0" w:color="auto"/>
            </w:tcBorders>
            <w:shd w:val="clear" w:color="auto" w:fill="auto"/>
            <w:noWrap/>
            <w:vAlign w:val="bottom"/>
            <w:hideMark/>
          </w:tcPr>
          <w:p w14:paraId="68A6D2C6" w14:textId="7E7ED1F4"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98 </w:t>
            </w:r>
          </w:p>
        </w:tc>
        <w:tc>
          <w:tcPr>
            <w:tcW w:w="808" w:type="dxa"/>
            <w:tcBorders>
              <w:top w:val="nil"/>
              <w:left w:val="nil"/>
              <w:bottom w:val="single" w:sz="4" w:space="0" w:color="auto"/>
              <w:right w:val="single" w:sz="4" w:space="0" w:color="auto"/>
            </w:tcBorders>
            <w:shd w:val="clear" w:color="auto" w:fill="auto"/>
            <w:noWrap/>
            <w:vAlign w:val="bottom"/>
            <w:hideMark/>
          </w:tcPr>
          <w:p w14:paraId="62F0E413" w14:textId="5B6252F8"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162 </w:t>
            </w:r>
          </w:p>
        </w:tc>
        <w:tc>
          <w:tcPr>
            <w:tcW w:w="808" w:type="dxa"/>
            <w:tcBorders>
              <w:top w:val="nil"/>
              <w:left w:val="nil"/>
              <w:bottom w:val="single" w:sz="4" w:space="0" w:color="auto"/>
              <w:right w:val="single" w:sz="4" w:space="0" w:color="auto"/>
            </w:tcBorders>
            <w:shd w:val="clear" w:color="auto" w:fill="auto"/>
            <w:noWrap/>
            <w:vAlign w:val="bottom"/>
            <w:hideMark/>
          </w:tcPr>
          <w:p w14:paraId="4E6A8731" w14:textId="6249693C"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24 </w:t>
            </w:r>
          </w:p>
        </w:tc>
        <w:tc>
          <w:tcPr>
            <w:tcW w:w="794" w:type="dxa"/>
            <w:tcBorders>
              <w:top w:val="nil"/>
              <w:left w:val="nil"/>
              <w:bottom w:val="single" w:sz="4" w:space="0" w:color="auto"/>
              <w:right w:val="single" w:sz="4" w:space="0" w:color="auto"/>
            </w:tcBorders>
            <w:shd w:val="clear" w:color="auto" w:fill="auto"/>
            <w:noWrap/>
            <w:vAlign w:val="bottom"/>
            <w:hideMark/>
          </w:tcPr>
          <w:p w14:paraId="67D137EB" w14:textId="3DA867D6"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0 </w:t>
            </w:r>
          </w:p>
        </w:tc>
        <w:tc>
          <w:tcPr>
            <w:tcW w:w="794" w:type="dxa"/>
            <w:tcBorders>
              <w:top w:val="nil"/>
              <w:left w:val="nil"/>
              <w:bottom w:val="single" w:sz="4" w:space="0" w:color="auto"/>
              <w:right w:val="single" w:sz="4" w:space="0" w:color="auto"/>
            </w:tcBorders>
            <w:shd w:val="clear" w:color="auto" w:fill="auto"/>
            <w:noWrap/>
            <w:vAlign w:val="bottom"/>
            <w:hideMark/>
          </w:tcPr>
          <w:p w14:paraId="605B1965" w14:textId="00A45B3B"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1 </w:t>
            </w:r>
          </w:p>
        </w:tc>
        <w:tc>
          <w:tcPr>
            <w:tcW w:w="794" w:type="dxa"/>
            <w:tcBorders>
              <w:top w:val="nil"/>
              <w:left w:val="nil"/>
              <w:bottom w:val="single" w:sz="4" w:space="0" w:color="auto"/>
              <w:right w:val="single" w:sz="4" w:space="0" w:color="auto"/>
            </w:tcBorders>
            <w:shd w:val="clear" w:color="auto" w:fill="auto"/>
            <w:noWrap/>
            <w:vAlign w:val="bottom"/>
            <w:hideMark/>
          </w:tcPr>
          <w:p w14:paraId="21EA2E88"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3007CE08"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677CC58"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CE711BA" w14:textId="62012E15"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0 </w:t>
            </w:r>
          </w:p>
        </w:tc>
        <w:tc>
          <w:tcPr>
            <w:tcW w:w="794" w:type="dxa"/>
            <w:tcBorders>
              <w:top w:val="nil"/>
              <w:left w:val="nil"/>
              <w:bottom w:val="single" w:sz="4" w:space="0" w:color="auto"/>
              <w:right w:val="single" w:sz="8" w:space="0" w:color="auto"/>
            </w:tcBorders>
            <w:shd w:val="clear" w:color="auto" w:fill="auto"/>
            <w:noWrap/>
            <w:vAlign w:val="bottom"/>
            <w:hideMark/>
          </w:tcPr>
          <w:p w14:paraId="379FEA88" w14:textId="6251CC8B"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1 </w:t>
            </w:r>
          </w:p>
        </w:tc>
      </w:tr>
      <w:tr w:rsidR="00947766" w:rsidRPr="001260F3" w14:paraId="53BA408A"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35F3BA4D"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198</w:t>
            </w:r>
          </w:p>
        </w:tc>
        <w:tc>
          <w:tcPr>
            <w:tcW w:w="2835" w:type="dxa"/>
            <w:tcBorders>
              <w:top w:val="nil"/>
              <w:left w:val="nil"/>
              <w:bottom w:val="single" w:sz="4" w:space="0" w:color="auto"/>
              <w:right w:val="single" w:sz="4" w:space="0" w:color="auto"/>
            </w:tcBorders>
            <w:shd w:val="clear" w:color="auto" w:fill="auto"/>
            <w:noWrap/>
            <w:vAlign w:val="bottom"/>
            <w:hideMark/>
          </w:tcPr>
          <w:p w14:paraId="623EFECD" w14:textId="19756AD5" w:rsidR="00D77214" w:rsidRPr="001260F3" w:rsidRDefault="00D77214" w:rsidP="00D77214">
            <w:pPr>
              <w:rPr>
                <w:rFonts w:ascii="Calibri" w:hAnsi="Calibri"/>
                <w:color w:val="000000"/>
                <w:sz w:val="16"/>
                <w:szCs w:val="16"/>
              </w:rPr>
            </w:pPr>
            <w:r w:rsidRPr="001260F3">
              <w:rPr>
                <w:rFonts w:ascii="Calibri" w:hAnsi="Calibri"/>
                <w:color w:val="000000"/>
                <w:sz w:val="16"/>
                <w:szCs w:val="16"/>
              </w:rPr>
              <w:t>Sedgy Riparian Woodland</w:t>
            </w:r>
          </w:p>
        </w:tc>
        <w:tc>
          <w:tcPr>
            <w:tcW w:w="743" w:type="dxa"/>
            <w:tcBorders>
              <w:top w:val="nil"/>
              <w:left w:val="nil"/>
              <w:bottom w:val="single" w:sz="4" w:space="0" w:color="auto"/>
              <w:right w:val="single" w:sz="4" w:space="0" w:color="auto"/>
            </w:tcBorders>
            <w:shd w:val="clear" w:color="auto" w:fill="auto"/>
            <w:noWrap/>
            <w:vAlign w:val="bottom"/>
            <w:hideMark/>
          </w:tcPr>
          <w:p w14:paraId="25C1EEB8" w14:textId="019CA9EB"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7,887 </w:t>
            </w:r>
          </w:p>
        </w:tc>
        <w:tc>
          <w:tcPr>
            <w:tcW w:w="722" w:type="dxa"/>
            <w:tcBorders>
              <w:top w:val="nil"/>
              <w:left w:val="nil"/>
              <w:bottom w:val="single" w:sz="4" w:space="0" w:color="auto"/>
              <w:right w:val="single" w:sz="4" w:space="0" w:color="auto"/>
            </w:tcBorders>
            <w:shd w:val="clear" w:color="auto" w:fill="auto"/>
            <w:noWrap/>
            <w:vAlign w:val="bottom"/>
            <w:hideMark/>
          </w:tcPr>
          <w:p w14:paraId="1BEFC012" w14:textId="4435066B"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7 </w:t>
            </w:r>
          </w:p>
        </w:tc>
        <w:tc>
          <w:tcPr>
            <w:tcW w:w="850" w:type="dxa"/>
            <w:tcBorders>
              <w:top w:val="nil"/>
              <w:left w:val="nil"/>
              <w:bottom w:val="single" w:sz="4" w:space="0" w:color="auto"/>
              <w:right w:val="single" w:sz="4" w:space="0" w:color="auto"/>
            </w:tcBorders>
          </w:tcPr>
          <w:p w14:paraId="254CB839" w14:textId="73726C2B" w:rsidR="00D77214" w:rsidRPr="001260F3" w:rsidRDefault="00D77214" w:rsidP="00D77214">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7A820FE" w14:textId="65E88BEC" w:rsidR="00D77214" w:rsidRPr="001260F3" w:rsidRDefault="00D77214" w:rsidP="00D77214">
            <w:pPr>
              <w:jc w:val="right"/>
              <w:rPr>
                <w:rFonts w:ascii="Calibri" w:hAnsi="Calibri"/>
                <w:sz w:val="16"/>
                <w:szCs w:val="16"/>
              </w:rPr>
            </w:pPr>
            <w:r w:rsidRPr="001260F3">
              <w:rPr>
                <w:rFonts w:ascii="Calibri" w:hAnsi="Calibri"/>
                <w:sz w:val="16"/>
                <w:szCs w:val="16"/>
              </w:rPr>
              <w:t xml:space="preserve"> 531 </w:t>
            </w:r>
          </w:p>
        </w:tc>
        <w:tc>
          <w:tcPr>
            <w:tcW w:w="850" w:type="dxa"/>
            <w:tcBorders>
              <w:top w:val="nil"/>
              <w:left w:val="nil"/>
              <w:bottom w:val="single" w:sz="4" w:space="0" w:color="auto"/>
              <w:right w:val="single" w:sz="4" w:space="0" w:color="auto"/>
            </w:tcBorders>
            <w:shd w:val="clear" w:color="auto" w:fill="auto"/>
            <w:noWrap/>
            <w:vAlign w:val="bottom"/>
            <w:hideMark/>
          </w:tcPr>
          <w:p w14:paraId="6806A1CA" w14:textId="7A0D47CE"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524 </w:t>
            </w:r>
          </w:p>
        </w:tc>
        <w:tc>
          <w:tcPr>
            <w:tcW w:w="460" w:type="dxa"/>
            <w:tcBorders>
              <w:top w:val="nil"/>
              <w:left w:val="nil"/>
              <w:bottom w:val="single" w:sz="4" w:space="0" w:color="auto"/>
              <w:right w:val="single" w:sz="4" w:space="0" w:color="auto"/>
            </w:tcBorders>
            <w:shd w:val="clear" w:color="auto" w:fill="auto"/>
            <w:noWrap/>
            <w:vAlign w:val="bottom"/>
            <w:hideMark/>
          </w:tcPr>
          <w:p w14:paraId="6179A357" w14:textId="35571CB5"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99 </w:t>
            </w:r>
          </w:p>
        </w:tc>
        <w:tc>
          <w:tcPr>
            <w:tcW w:w="808" w:type="dxa"/>
            <w:tcBorders>
              <w:top w:val="nil"/>
              <w:left w:val="nil"/>
              <w:bottom w:val="single" w:sz="4" w:space="0" w:color="auto"/>
              <w:right w:val="single" w:sz="4" w:space="0" w:color="auto"/>
            </w:tcBorders>
            <w:shd w:val="clear" w:color="auto" w:fill="auto"/>
            <w:noWrap/>
            <w:vAlign w:val="bottom"/>
            <w:hideMark/>
          </w:tcPr>
          <w:p w14:paraId="127C1C19" w14:textId="14863AB3"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506 </w:t>
            </w:r>
          </w:p>
        </w:tc>
        <w:tc>
          <w:tcPr>
            <w:tcW w:w="808" w:type="dxa"/>
            <w:tcBorders>
              <w:top w:val="nil"/>
              <w:left w:val="nil"/>
              <w:bottom w:val="single" w:sz="4" w:space="0" w:color="auto"/>
              <w:right w:val="single" w:sz="4" w:space="0" w:color="auto"/>
            </w:tcBorders>
            <w:shd w:val="clear" w:color="auto" w:fill="auto"/>
            <w:noWrap/>
            <w:vAlign w:val="bottom"/>
            <w:hideMark/>
          </w:tcPr>
          <w:p w14:paraId="3E4E963E" w14:textId="69F51388"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17 </w:t>
            </w:r>
          </w:p>
        </w:tc>
        <w:tc>
          <w:tcPr>
            <w:tcW w:w="794" w:type="dxa"/>
            <w:tcBorders>
              <w:top w:val="nil"/>
              <w:left w:val="nil"/>
              <w:bottom w:val="single" w:sz="4" w:space="0" w:color="auto"/>
              <w:right w:val="single" w:sz="4" w:space="0" w:color="auto"/>
            </w:tcBorders>
            <w:shd w:val="clear" w:color="auto" w:fill="auto"/>
            <w:noWrap/>
            <w:vAlign w:val="bottom"/>
            <w:hideMark/>
          </w:tcPr>
          <w:p w14:paraId="67E693F9"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3C7B44A" w14:textId="41440579"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0 </w:t>
            </w:r>
          </w:p>
        </w:tc>
        <w:tc>
          <w:tcPr>
            <w:tcW w:w="794" w:type="dxa"/>
            <w:tcBorders>
              <w:top w:val="nil"/>
              <w:left w:val="nil"/>
              <w:bottom w:val="single" w:sz="4" w:space="0" w:color="auto"/>
              <w:right w:val="single" w:sz="4" w:space="0" w:color="auto"/>
            </w:tcBorders>
            <w:shd w:val="clear" w:color="auto" w:fill="auto"/>
            <w:noWrap/>
            <w:vAlign w:val="bottom"/>
            <w:hideMark/>
          </w:tcPr>
          <w:p w14:paraId="6F5C45E2"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41F1E87C"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7870C0C6" w14:textId="6992BB30"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1 </w:t>
            </w:r>
          </w:p>
        </w:tc>
        <w:tc>
          <w:tcPr>
            <w:tcW w:w="794" w:type="dxa"/>
            <w:tcBorders>
              <w:top w:val="nil"/>
              <w:left w:val="nil"/>
              <w:bottom w:val="single" w:sz="4" w:space="0" w:color="auto"/>
              <w:right w:val="single" w:sz="4" w:space="0" w:color="auto"/>
            </w:tcBorders>
            <w:shd w:val="clear" w:color="auto" w:fill="auto"/>
            <w:noWrap/>
            <w:vAlign w:val="bottom"/>
            <w:hideMark/>
          </w:tcPr>
          <w:p w14:paraId="18A06312" w14:textId="3D23FE2C"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1 </w:t>
            </w:r>
          </w:p>
        </w:tc>
        <w:tc>
          <w:tcPr>
            <w:tcW w:w="794" w:type="dxa"/>
            <w:tcBorders>
              <w:top w:val="nil"/>
              <w:left w:val="nil"/>
              <w:bottom w:val="single" w:sz="4" w:space="0" w:color="auto"/>
              <w:right w:val="single" w:sz="8" w:space="0" w:color="auto"/>
            </w:tcBorders>
            <w:shd w:val="clear" w:color="auto" w:fill="auto"/>
            <w:noWrap/>
            <w:vAlign w:val="bottom"/>
            <w:hideMark/>
          </w:tcPr>
          <w:p w14:paraId="5C0555D2" w14:textId="28DAC0BE"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3 </w:t>
            </w:r>
          </w:p>
        </w:tc>
      </w:tr>
      <w:tr w:rsidR="00947766" w:rsidRPr="001260F3" w14:paraId="1795A8E2"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5A5B204A"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201</w:t>
            </w:r>
          </w:p>
        </w:tc>
        <w:tc>
          <w:tcPr>
            <w:tcW w:w="2835" w:type="dxa"/>
            <w:tcBorders>
              <w:top w:val="nil"/>
              <w:left w:val="nil"/>
              <w:bottom w:val="single" w:sz="4" w:space="0" w:color="auto"/>
              <w:right w:val="single" w:sz="4" w:space="0" w:color="auto"/>
            </w:tcBorders>
            <w:shd w:val="clear" w:color="auto" w:fill="auto"/>
            <w:noWrap/>
            <w:vAlign w:val="bottom"/>
            <w:hideMark/>
          </w:tcPr>
          <w:p w14:paraId="74F29118" w14:textId="3BCE78AC" w:rsidR="00D77214" w:rsidRPr="001260F3" w:rsidRDefault="00D77214" w:rsidP="00D77214">
            <w:pPr>
              <w:rPr>
                <w:rFonts w:ascii="Calibri" w:hAnsi="Calibri"/>
                <w:color w:val="000000"/>
                <w:sz w:val="16"/>
                <w:szCs w:val="16"/>
              </w:rPr>
            </w:pPr>
            <w:r w:rsidRPr="001260F3">
              <w:rPr>
                <w:rFonts w:ascii="Calibri" w:hAnsi="Calibri"/>
                <w:color w:val="000000"/>
                <w:sz w:val="16"/>
                <w:szCs w:val="16"/>
              </w:rPr>
              <w:t>Shrubby Wet Forest</w:t>
            </w:r>
          </w:p>
        </w:tc>
        <w:tc>
          <w:tcPr>
            <w:tcW w:w="743" w:type="dxa"/>
            <w:tcBorders>
              <w:top w:val="nil"/>
              <w:left w:val="nil"/>
              <w:bottom w:val="single" w:sz="4" w:space="0" w:color="auto"/>
              <w:right w:val="single" w:sz="4" w:space="0" w:color="auto"/>
            </w:tcBorders>
            <w:shd w:val="clear" w:color="auto" w:fill="auto"/>
            <w:noWrap/>
            <w:vAlign w:val="bottom"/>
            <w:hideMark/>
          </w:tcPr>
          <w:p w14:paraId="18B53A3C" w14:textId="79F6666B"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32,874 </w:t>
            </w:r>
          </w:p>
        </w:tc>
        <w:tc>
          <w:tcPr>
            <w:tcW w:w="722" w:type="dxa"/>
            <w:tcBorders>
              <w:top w:val="nil"/>
              <w:left w:val="nil"/>
              <w:bottom w:val="single" w:sz="4" w:space="0" w:color="auto"/>
              <w:right w:val="single" w:sz="4" w:space="0" w:color="auto"/>
            </w:tcBorders>
            <w:shd w:val="clear" w:color="auto" w:fill="auto"/>
            <w:noWrap/>
            <w:vAlign w:val="bottom"/>
            <w:hideMark/>
          </w:tcPr>
          <w:p w14:paraId="7B87D4A7" w14:textId="281807FF"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2 </w:t>
            </w:r>
          </w:p>
        </w:tc>
        <w:tc>
          <w:tcPr>
            <w:tcW w:w="850" w:type="dxa"/>
            <w:tcBorders>
              <w:top w:val="nil"/>
              <w:left w:val="nil"/>
              <w:bottom w:val="single" w:sz="4" w:space="0" w:color="auto"/>
              <w:right w:val="single" w:sz="4" w:space="0" w:color="auto"/>
            </w:tcBorders>
          </w:tcPr>
          <w:p w14:paraId="529486E3" w14:textId="07ACB10D" w:rsidR="00D77214" w:rsidRPr="001260F3" w:rsidRDefault="00D77214" w:rsidP="00D77214">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24F6081A" w14:textId="0B44343C" w:rsidR="00D77214" w:rsidRPr="001260F3" w:rsidRDefault="00D77214" w:rsidP="00D77214">
            <w:pPr>
              <w:jc w:val="right"/>
              <w:rPr>
                <w:rFonts w:ascii="Calibri" w:hAnsi="Calibri"/>
                <w:sz w:val="16"/>
                <w:szCs w:val="16"/>
              </w:rPr>
            </w:pPr>
            <w:r w:rsidRPr="001260F3">
              <w:rPr>
                <w:rFonts w:ascii="Calibri" w:hAnsi="Calibri"/>
                <w:sz w:val="16"/>
                <w:szCs w:val="16"/>
              </w:rPr>
              <w:t xml:space="preserve"> 656 </w:t>
            </w:r>
          </w:p>
        </w:tc>
        <w:tc>
          <w:tcPr>
            <w:tcW w:w="850" w:type="dxa"/>
            <w:tcBorders>
              <w:top w:val="nil"/>
              <w:left w:val="nil"/>
              <w:bottom w:val="single" w:sz="4" w:space="0" w:color="auto"/>
              <w:right w:val="single" w:sz="4" w:space="0" w:color="auto"/>
            </w:tcBorders>
            <w:shd w:val="clear" w:color="auto" w:fill="auto"/>
            <w:noWrap/>
            <w:vAlign w:val="bottom"/>
            <w:hideMark/>
          </w:tcPr>
          <w:p w14:paraId="0DA1839F" w14:textId="528C35A2"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552 </w:t>
            </w:r>
          </w:p>
        </w:tc>
        <w:tc>
          <w:tcPr>
            <w:tcW w:w="460" w:type="dxa"/>
            <w:tcBorders>
              <w:top w:val="nil"/>
              <w:left w:val="nil"/>
              <w:bottom w:val="single" w:sz="4" w:space="0" w:color="auto"/>
              <w:right w:val="single" w:sz="4" w:space="0" w:color="auto"/>
            </w:tcBorders>
            <w:shd w:val="clear" w:color="auto" w:fill="auto"/>
            <w:noWrap/>
            <w:vAlign w:val="bottom"/>
            <w:hideMark/>
          </w:tcPr>
          <w:p w14:paraId="08432AC1" w14:textId="7CC40E9A"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84 </w:t>
            </w:r>
          </w:p>
        </w:tc>
        <w:tc>
          <w:tcPr>
            <w:tcW w:w="808" w:type="dxa"/>
            <w:tcBorders>
              <w:top w:val="nil"/>
              <w:left w:val="nil"/>
              <w:bottom w:val="single" w:sz="4" w:space="0" w:color="auto"/>
              <w:right w:val="single" w:sz="4" w:space="0" w:color="auto"/>
            </w:tcBorders>
            <w:shd w:val="clear" w:color="auto" w:fill="auto"/>
            <w:noWrap/>
            <w:vAlign w:val="bottom"/>
            <w:hideMark/>
          </w:tcPr>
          <w:p w14:paraId="13CBE63D" w14:textId="5783C184"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552 </w:t>
            </w:r>
          </w:p>
        </w:tc>
        <w:tc>
          <w:tcPr>
            <w:tcW w:w="808" w:type="dxa"/>
            <w:tcBorders>
              <w:top w:val="nil"/>
              <w:left w:val="nil"/>
              <w:bottom w:val="single" w:sz="4" w:space="0" w:color="auto"/>
              <w:right w:val="single" w:sz="4" w:space="0" w:color="auto"/>
            </w:tcBorders>
            <w:shd w:val="clear" w:color="auto" w:fill="auto"/>
            <w:noWrap/>
            <w:vAlign w:val="bottom"/>
            <w:hideMark/>
          </w:tcPr>
          <w:p w14:paraId="104C6783"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E2BCCA7"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157081F"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2DF64DB"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1F2CE600"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8804992" w14:textId="74A3CE73"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103 </w:t>
            </w:r>
          </w:p>
        </w:tc>
        <w:tc>
          <w:tcPr>
            <w:tcW w:w="794" w:type="dxa"/>
            <w:tcBorders>
              <w:top w:val="nil"/>
              <w:left w:val="nil"/>
              <w:bottom w:val="single" w:sz="4" w:space="0" w:color="auto"/>
              <w:right w:val="single" w:sz="4" w:space="0" w:color="auto"/>
            </w:tcBorders>
            <w:shd w:val="clear" w:color="auto" w:fill="auto"/>
            <w:noWrap/>
            <w:vAlign w:val="bottom"/>
            <w:hideMark/>
          </w:tcPr>
          <w:p w14:paraId="0C932907"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0499B3DC" w14:textId="3CF77ACF"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2 </w:t>
            </w:r>
          </w:p>
        </w:tc>
      </w:tr>
      <w:tr w:rsidR="00947766" w:rsidRPr="001260F3" w14:paraId="6B26211B"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231ECEB3"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278</w:t>
            </w:r>
          </w:p>
        </w:tc>
        <w:tc>
          <w:tcPr>
            <w:tcW w:w="2835" w:type="dxa"/>
            <w:tcBorders>
              <w:top w:val="nil"/>
              <w:left w:val="nil"/>
              <w:bottom w:val="single" w:sz="4" w:space="0" w:color="auto"/>
              <w:right w:val="single" w:sz="4" w:space="0" w:color="auto"/>
            </w:tcBorders>
            <w:shd w:val="clear" w:color="auto" w:fill="auto"/>
            <w:noWrap/>
            <w:vAlign w:val="bottom"/>
            <w:hideMark/>
          </w:tcPr>
          <w:p w14:paraId="6FEC79DF" w14:textId="4AD1AB02" w:rsidR="00D77214" w:rsidRPr="001260F3" w:rsidRDefault="00D77214" w:rsidP="00E038B9">
            <w:pPr>
              <w:rPr>
                <w:rFonts w:ascii="Calibri" w:hAnsi="Calibri"/>
                <w:color w:val="000000"/>
                <w:sz w:val="16"/>
                <w:szCs w:val="16"/>
              </w:rPr>
            </w:pPr>
            <w:r w:rsidRPr="001260F3">
              <w:rPr>
                <w:rFonts w:ascii="Calibri" w:hAnsi="Calibri"/>
                <w:color w:val="000000"/>
                <w:sz w:val="16"/>
                <w:szCs w:val="16"/>
              </w:rPr>
              <w:t>Herb-rich Heathy Forest</w:t>
            </w:r>
          </w:p>
        </w:tc>
        <w:tc>
          <w:tcPr>
            <w:tcW w:w="743" w:type="dxa"/>
            <w:tcBorders>
              <w:top w:val="nil"/>
              <w:left w:val="nil"/>
              <w:bottom w:val="single" w:sz="4" w:space="0" w:color="auto"/>
              <w:right w:val="single" w:sz="4" w:space="0" w:color="auto"/>
            </w:tcBorders>
            <w:shd w:val="clear" w:color="auto" w:fill="auto"/>
            <w:noWrap/>
            <w:vAlign w:val="bottom"/>
            <w:hideMark/>
          </w:tcPr>
          <w:p w14:paraId="5E0C5FD6" w14:textId="05A06115"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431 </w:t>
            </w:r>
          </w:p>
        </w:tc>
        <w:tc>
          <w:tcPr>
            <w:tcW w:w="722" w:type="dxa"/>
            <w:tcBorders>
              <w:top w:val="nil"/>
              <w:left w:val="nil"/>
              <w:bottom w:val="single" w:sz="4" w:space="0" w:color="auto"/>
              <w:right w:val="single" w:sz="4" w:space="0" w:color="auto"/>
            </w:tcBorders>
            <w:shd w:val="clear" w:color="auto" w:fill="auto"/>
            <w:noWrap/>
            <w:vAlign w:val="bottom"/>
            <w:hideMark/>
          </w:tcPr>
          <w:p w14:paraId="1BC59074" w14:textId="1D73C3F6"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16 </w:t>
            </w:r>
          </w:p>
        </w:tc>
        <w:tc>
          <w:tcPr>
            <w:tcW w:w="850" w:type="dxa"/>
            <w:tcBorders>
              <w:top w:val="nil"/>
              <w:left w:val="nil"/>
              <w:bottom w:val="single" w:sz="4" w:space="0" w:color="auto"/>
              <w:right w:val="single" w:sz="4" w:space="0" w:color="auto"/>
            </w:tcBorders>
          </w:tcPr>
          <w:p w14:paraId="671D03D3" w14:textId="3BEBAF17" w:rsidR="00D77214" w:rsidRPr="001260F3" w:rsidRDefault="00D77214" w:rsidP="00E038B9">
            <w:pPr>
              <w:jc w:val="right"/>
              <w:rPr>
                <w:rFonts w:ascii="Calibri" w:hAnsi="Calibri"/>
                <w:sz w:val="16"/>
                <w:szCs w:val="16"/>
              </w:rPr>
            </w:pPr>
            <w:r w:rsidRPr="001260F3">
              <w:rPr>
                <w:rFonts w:ascii="Calibri" w:hAnsi="Calibri"/>
                <w:sz w:val="16"/>
                <w:szCs w:val="16"/>
              </w:rPr>
              <w:t>No</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5436159" w14:textId="270788EF" w:rsidR="00D77214" w:rsidRPr="001260F3" w:rsidRDefault="00D77214" w:rsidP="00E038B9">
            <w:pPr>
              <w:jc w:val="right"/>
              <w:rPr>
                <w:rFonts w:ascii="Calibri" w:hAnsi="Calibri"/>
                <w:sz w:val="16"/>
                <w:szCs w:val="16"/>
              </w:rPr>
            </w:pPr>
            <w:r w:rsidRPr="001260F3">
              <w:rPr>
                <w:rFonts w:ascii="Calibri" w:hAnsi="Calibri"/>
                <w:sz w:val="16"/>
                <w:szCs w:val="16"/>
              </w:rPr>
              <w:t xml:space="preserve"> 68 </w:t>
            </w:r>
          </w:p>
        </w:tc>
        <w:tc>
          <w:tcPr>
            <w:tcW w:w="850" w:type="dxa"/>
            <w:tcBorders>
              <w:top w:val="nil"/>
              <w:left w:val="nil"/>
              <w:bottom w:val="single" w:sz="4" w:space="0" w:color="auto"/>
              <w:right w:val="single" w:sz="4" w:space="0" w:color="auto"/>
            </w:tcBorders>
            <w:shd w:val="clear" w:color="auto" w:fill="auto"/>
            <w:noWrap/>
            <w:vAlign w:val="bottom"/>
            <w:hideMark/>
          </w:tcPr>
          <w:p w14:paraId="04FA5772" w14:textId="6E69189C"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68 </w:t>
            </w:r>
          </w:p>
        </w:tc>
        <w:tc>
          <w:tcPr>
            <w:tcW w:w="460" w:type="dxa"/>
            <w:tcBorders>
              <w:top w:val="nil"/>
              <w:left w:val="nil"/>
              <w:bottom w:val="single" w:sz="4" w:space="0" w:color="auto"/>
              <w:right w:val="single" w:sz="4" w:space="0" w:color="auto"/>
            </w:tcBorders>
            <w:shd w:val="clear" w:color="auto" w:fill="auto"/>
            <w:noWrap/>
            <w:vAlign w:val="bottom"/>
            <w:hideMark/>
          </w:tcPr>
          <w:p w14:paraId="12F9682A" w14:textId="407724E2"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100 </w:t>
            </w:r>
          </w:p>
        </w:tc>
        <w:tc>
          <w:tcPr>
            <w:tcW w:w="808" w:type="dxa"/>
            <w:tcBorders>
              <w:top w:val="nil"/>
              <w:left w:val="nil"/>
              <w:bottom w:val="single" w:sz="4" w:space="0" w:color="auto"/>
              <w:right w:val="single" w:sz="4" w:space="0" w:color="auto"/>
            </w:tcBorders>
            <w:shd w:val="clear" w:color="auto" w:fill="auto"/>
            <w:noWrap/>
            <w:vAlign w:val="bottom"/>
            <w:hideMark/>
          </w:tcPr>
          <w:p w14:paraId="051DCC22" w14:textId="50E1FE59"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68 </w:t>
            </w:r>
          </w:p>
        </w:tc>
        <w:tc>
          <w:tcPr>
            <w:tcW w:w="808" w:type="dxa"/>
            <w:tcBorders>
              <w:top w:val="nil"/>
              <w:left w:val="nil"/>
              <w:bottom w:val="single" w:sz="4" w:space="0" w:color="auto"/>
              <w:right w:val="single" w:sz="4" w:space="0" w:color="auto"/>
            </w:tcBorders>
            <w:shd w:val="clear" w:color="auto" w:fill="auto"/>
            <w:noWrap/>
            <w:vAlign w:val="bottom"/>
            <w:hideMark/>
          </w:tcPr>
          <w:p w14:paraId="632CE2A8"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C002A9C"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D6F8BDF"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7B55C4BF"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2469D251"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0AB63BE1"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0C23E109"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577CD5E2"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r>
      <w:tr w:rsidR="00947766" w:rsidRPr="001260F3" w14:paraId="141CC6D1"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48A8365D"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282</w:t>
            </w:r>
          </w:p>
        </w:tc>
        <w:tc>
          <w:tcPr>
            <w:tcW w:w="2835" w:type="dxa"/>
            <w:tcBorders>
              <w:top w:val="nil"/>
              <w:left w:val="nil"/>
              <w:bottom w:val="single" w:sz="4" w:space="0" w:color="auto"/>
              <w:right w:val="single" w:sz="4" w:space="0" w:color="auto"/>
            </w:tcBorders>
            <w:shd w:val="clear" w:color="auto" w:fill="auto"/>
            <w:noWrap/>
            <w:vAlign w:val="bottom"/>
            <w:hideMark/>
          </w:tcPr>
          <w:p w14:paraId="783A72DC" w14:textId="75039CFB" w:rsidR="00D77214" w:rsidRPr="001260F3" w:rsidRDefault="00D77214" w:rsidP="00E038B9">
            <w:pPr>
              <w:rPr>
                <w:rFonts w:ascii="Calibri" w:hAnsi="Calibri"/>
                <w:color w:val="000000"/>
                <w:sz w:val="16"/>
                <w:szCs w:val="16"/>
              </w:rPr>
            </w:pPr>
            <w:r w:rsidRPr="001260F3">
              <w:rPr>
                <w:rFonts w:ascii="Calibri" w:hAnsi="Calibri"/>
                <w:color w:val="000000"/>
                <w:sz w:val="16"/>
                <w:szCs w:val="16"/>
              </w:rPr>
              <w:t>Shrubby Woodland</w:t>
            </w:r>
          </w:p>
        </w:tc>
        <w:tc>
          <w:tcPr>
            <w:tcW w:w="743" w:type="dxa"/>
            <w:tcBorders>
              <w:top w:val="nil"/>
              <w:left w:val="nil"/>
              <w:bottom w:val="single" w:sz="4" w:space="0" w:color="auto"/>
              <w:right w:val="single" w:sz="4" w:space="0" w:color="auto"/>
            </w:tcBorders>
            <w:shd w:val="clear" w:color="auto" w:fill="auto"/>
            <w:noWrap/>
            <w:vAlign w:val="bottom"/>
            <w:hideMark/>
          </w:tcPr>
          <w:p w14:paraId="75556365" w14:textId="2C076952"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9,145 </w:t>
            </w:r>
          </w:p>
        </w:tc>
        <w:tc>
          <w:tcPr>
            <w:tcW w:w="722" w:type="dxa"/>
            <w:tcBorders>
              <w:top w:val="nil"/>
              <w:left w:val="nil"/>
              <w:bottom w:val="single" w:sz="4" w:space="0" w:color="auto"/>
              <w:right w:val="single" w:sz="4" w:space="0" w:color="auto"/>
            </w:tcBorders>
            <w:shd w:val="clear" w:color="auto" w:fill="auto"/>
            <w:noWrap/>
            <w:vAlign w:val="bottom"/>
            <w:hideMark/>
          </w:tcPr>
          <w:p w14:paraId="67D31519" w14:textId="7851B1EF"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14 </w:t>
            </w:r>
          </w:p>
        </w:tc>
        <w:tc>
          <w:tcPr>
            <w:tcW w:w="850" w:type="dxa"/>
            <w:tcBorders>
              <w:top w:val="nil"/>
              <w:left w:val="nil"/>
              <w:bottom w:val="single" w:sz="4" w:space="0" w:color="auto"/>
              <w:right w:val="single" w:sz="4" w:space="0" w:color="auto"/>
            </w:tcBorders>
          </w:tcPr>
          <w:p w14:paraId="36CFD000" w14:textId="3ABB4AF8" w:rsidR="00D77214" w:rsidRPr="001260F3" w:rsidRDefault="00D77214" w:rsidP="00E038B9">
            <w:pPr>
              <w:jc w:val="right"/>
              <w:rPr>
                <w:rFonts w:ascii="Calibri" w:hAnsi="Calibri"/>
                <w:sz w:val="16"/>
                <w:szCs w:val="16"/>
              </w:rPr>
            </w:pPr>
            <w:r w:rsidRPr="001260F3">
              <w:rPr>
                <w:rFonts w:ascii="Calibri" w:hAnsi="Calibri"/>
                <w:sz w:val="16"/>
                <w:szCs w:val="16"/>
              </w:rPr>
              <w:t>No</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27DD4038" w14:textId="5F28AF09" w:rsidR="00D77214" w:rsidRPr="001260F3" w:rsidRDefault="00D77214" w:rsidP="00E038B9">
            <w:pPr>
              <w:jc w:val="right"/>
              <w:rPr>
                <w:rFonts w:ascii="Calibri" w:hAnsi="Calibri"/>
                <w:sz w:val="16"/>
                <w:szCs w:val="16"/>
              </w:rPr>
            </w:pPr>
            <w:r w:rsidRPr="001260F3">
              <w:rPr>
                <w:rFonts w:ascii="Calibri" w:hAnsi="Calibri"/>
                <w:sz w:val="16"/>
                <w:szCs w:val="16"/>
              </w:rPr>
              <w:t xml:space="preserve">  1,288 </w:t>
            </w:r>
          </w:p>
        </w:tc>
        <w:tc>
          <w:tcPr>
            <w:tcW w:w="850" w:type="dxa"/>
            <w:tcBorders>
              <w:top w:val="nil"/>
              <w:left w:val="nil"/>
              <w:bottom w:val="single" w:sz="4" w:space="0" w:color="auto"/>
              <w:right w:val="single" w:sz="4" w:space="0" w:color="auto"/>
            </w:tcBorders>
            <w:shd w:val="clear" w:color="auto" w:fill="auto"/>
            <w:noWrap/>
            <w:vAlign w:val="bottom"/>
            <w:hideMark/>
          </w:tcPr>
          <w:p w14:paraId="6DF5598A" w14:textId="0CB5BDDC"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1,281 </w:t>
            </w:r>
          </w:p>
        </w:tc>
        <w:tc>
          <w:tcPr>
            <w:tcW w:w="460" w:type="dxa"/>
            <w:tcBorders>
              <w:top w:val="nil"/>
              <w:left w:val="nil"/>
              <w:bottom w:val="single" w:sz="4" w:space="0" w:color="auto"/>
              <w:right w:val="single" w:sz="4" w:space="0" w:color="auto"/>
            </w:tcBorders>
            <w:shd w:val="clear" w:color="auto" w:fill="auto"/>
            <w:noWrap/>
            <w:vAlign w:val="bottom"/>
            <w:hideMark/>
          </w:tcPr>
          <w:p w14:paraId="787901FC" w14:textId="71242212"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99 </w:t>
            </w:r>
          </w:p>
        </w:tc>
        <w:tc>
          <w:tcPr>
            <w:tcW w:w="808" w:type="dxa"/>
            <w:tcBorders>
              <w:top w:val="nil"/>
              <w:left w:val="nil"/>
              <w:bottom w:val="single" w:sz="4" w:space="0" w:color="auto"/>
              <w:right w:val="single" w:sz="4" w:space="0" w:color="auto"/>
            </w:tcBorders>
            <w:shd w:val="clear" w:color="auto" w:fill="auto"/>
            <w:noWrap/>
            <w:vAlign w:val="bottom"/>
            <w:hideMark/>
          </w:tcPr>
          <w:p w14:paraId="554E0E51" w14:textId="33414676"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1,271 </w:t>
            </w:r>
          </w:p>
        </w:tc>
        <w:tc>
          <w:tcPr>
            <w:tcW w:w="808" w:type="dxa"/>
            <w:tcBorders>
              <w:top w:val="nil"/>
              <w:left w:val="nil"/>
              <w:bottom w:val="single" w:sz="4" w:space="0" w:color="auto"/>
              <w:right w:val="single" w:sz="4" w:space="0" w:color="auto"/>
            </w:tcBorders>
            <w:shd w:val="clear" w:color="auto" w:fill="auto"/>
            <w:noWrap/>
            <w:vAlign w:val="bottom"/>
            <w:hideMark/>
          </w:tcPr>
          <w:p w14:paraId="2E881750" w14:textId="123BFD4F"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10 </w:t>
            </w:r>
          </w:p>
        </w:tc>
        <w:tc>
          <w:tcPr>
            <w:tcW w:w="794" w:type="dxa"/>
            <w:tcBorders>
              <w:top w:val="nil"/>
              <w:left w:val="nil"/>
              <w:bottom w:val="single" w:sz="4" w:space="0" w:color="auto"/>
              <w:right w:val="single" w:sz="4" w:space="0" w:color="auto"/>
            </w:tcBorders>
            <w:shd w:val="clear" w:color="auto" w:fill="auto"/>
            <w:noWrap/>
            <w:vAlign w:val="bottom"/>
            <w:hideMark/>
          </w:tcPr>
          <w:p w14:paraId="35F32264"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B7B375C" w14:textId="1D98B6DA"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0 </w:t>
            </w:r>
          </w:p>
        </w:tc>
        <w:tc>
          <w:tcPr>
            <w:tcW w:w="794" w:type="dxa"/>
            <w:tcBorders>
              <w:top w:val="nil"/>
              <w:left w:val="nil"/>
              <w:bottom w:val="single" w:sz="4" w:space="0" w:color="auto"/>
              <w:right w:val="single" w:sz="4" w:space="0" w:color="auto"/>
            </w:tcBorders>
            <w:shd w:val="clear" w:color="auto" w:fill="auto"/>
            <w:noWrap/>
            <w:vAlign w:val="bottom"/>
            <w:hideMark/>
          </w:tcPr>
          <w:p w14:paraId="5107A6E0"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2D99D324"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0145D7E9"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6F78B239" w14:textId="06AB94E0"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4 </w:t>
            </w:r>
          </w:p>
        </w:tc>
        <w:tc>
          <w:tcPr>
            <w:tcW w:w="794" w:type="dxa"/>
            <w:tcBorders>
              <w:top w:val="nil"/>
              <w:left w:val="nil"/>
              <w:bottom w:val="single" w:sz="4" w:space="0" w:color="auto"/>
              <w:right w:val="single" w:sz="8" w:space="0" w:color="auto"/>
            </w:tcBorders>
            <w:shd w:val="clear" w:color="auto" w:fill="auto"/>
            <w:noWrap/>
            <w:vAlign w:val="bottom"/>
            <w:hideMark/>
          </w:tcPr>
          <w:p w14:paraId="045A37D6" w14:textId="7F7B1A61"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3 </w:t>
            </w:r>
          </w:p>
        </w:tc>
      </w:tr>
      <w:tr w:rsidR="00947766" w:rsidRPr="001260F3" w14:paraId="1C569FDA"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2F03EAA3"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283</w:t>
            </w:r>
          </w:p>
        </w:tc>
        <w:tc>
          <w:tcPr>
            <w:tcW w:w="2835" w:type="dxa"/>
            <w:tcBorders>
              <w:top w:val="nil"/>
              <w:left w:val="nil"/>
              <w:bottom w:val="single" w:sz="4" w:space="0" w:color="auto"/>
              <w:right w:val="single" w:sz="4" w:space="0" w:color="auto"/>
            </w:tcBorders>
            <w:shd w:val="clear" w:color="auto" w:fill="auto"/>
            <w:noWrap/>
            <w:vAlign w:val="bottom"/>
            <w:hideMark/>
          </w:tcPr>
          <w:p w14:paraId="444D3739" w14:textId="6E8EC41F" w:rsidR="00D77214" w:rsidRPr="001260F3" w:rsidRDefault="00D77214" w:rsidP="00E038B9">
            <w:pPr>
              <w:rPr>
                <w:rFonts w:ascii="Calibri" w:hAnsi="Calibri"/>
                <w:color w:val="000000"/>
                <w:sz w:val="16"/>
                <w:szCs w:val="16"/>
              </w:rPr>
            </w:pPr>
            <w:r w:rsidRPr="001260F3">
              <w:rPr>
                <w:rFonts w:ascii="Calibri" w:hAnsi="Calibri"/>
                <w:color w:val="000000"/>
                <w:sz w:val="16"/>
                <w:szCs w:val="16"/>
              </w:rPr>
              <w:t>Plains Sedgy Woodland</w:t>
            </w:r>
          </w:p>
        </w:tc>
        <w:tc>
          <w:tcPr>
            <w:tcW w:w="743" w:type="dxa"/>
            <w:tcBorders>
              <w:top w:val="nil"/>
              <w:left w:val="nil"/>
              <w:bottom w:val="single" w:sz="4" w:space="0" w:color="auto"/>
              <w:right w:val="single" w:sz="4" w:space="0" w:color="auto"/>
            </w:tcBorders>
            <w:shd w:val="clear" w:color="auto" w:fill="auto"/>
            <w:noWrap/>
            <w:vAlign w:val="bottom"/>
            <w:hideMark/>
          </w:tcPr>
          <w:p w14:paraId="614C4E89" w14:textId="6A38F6C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3,528 </w:t>
            </w:r>
          </w:p>
        </w:tc>
        <w:tc>
          <w:tcPr>
            <w:tcW w:w="722" w:type="dxa"/>
            <w:tcBorders>
              <w:top w:val="nil"/>
              <w:left w:val="nil"/>
              <w:bottom w:val="single" w:sz="4" w:space="0" w:color="auto"/>
              <w:right w:val="single" w:sz="4" w:space="0" w:color="auto"/>
            </w:tcBorders>
            <w:shd w:val="clear" w:color="auto" w:fill="auto"/>
            <w:noWrap/>
            <w:vAlign w:val="bottom"/>
            <w:hideMark/>
          </w:tcPr>
          <w:p w14:paraId="476DCCE3" w14:textId="79EE074D"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2 </w:t>
            </w:r>
          </w:p>
        </w:tc>
        <w:tc>
          <w:tcPr>
            <w:tcW w:w="850" w:type="dxa"/>
            <w:tcBorders>
              <w:top w:val="nil"/>
              <w:left w:val="nil"/>
              <w:bottom w:val="single" w:sz="4" w:space="0" w:color="auto"/>
              <w:right w:val="single" w:sz="4" w:space="0" w:color="auto"/>
            </w:tcBorders>
          </w:tcPr>
          <w:p w14:paraId="7B6C5E6C" w14:textId="066D20E2" w:rsidR="00D77214" w:rsidRPr="001260F3" w:rsidRDefault="00D77214" w:rsidP="00E038B9">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A5A089D" w14:textId="5D6B60C5" w:rsidR="00D77214" w:rsidRPr="001260F3" w:rsidRDefault="00D77214" w:rsidP="00E038B9">
            <w:pPr>
              <w:jc w:val="right"/>
              <w:rPr>
                <w:rFonts w:ascii="Calibri" w:hAnsi="Calibri"/>
                <w:sz w:val="16"/>
                <w:szCs w:val="16"/>
              </w:rPr>
            </w:pPr>
            <w:r w:rsidRPr="001260F3">
              <w:rPr>
                <w:rFonts w:ascii="Calibri" w:hAnsi="Calibri"/>
                <w:sz w:val="16"/>
                <w:szCs w:val="16"/>
              </w:rPr>
              <w:t xml:space="preserve"> 70 </w:t>
            </w:r>
          </w:p>
        </w:tc>
        <w:tc>
          <w:tcPr>
            <w:tcW w:w="850" w:type="dxa"/>
            <w:tcBorders>
              <w:top w:val="nil"/>
              <w:left w:val="nil"/>
              <w:bottom w:val="single" w:sz="4" w:space="0" w:color="auto"/>
              <w:right w:val="single" w:sz="4" w:space="0" w:color="auto"/>
            </w:tcBorders>
            <w:shd w:val="clear" w:color="auto" w:fill="auto"/>
            <w:noWrap/>
            <w:vAlign w:val="bottom"/>
            <w:hideMark/>
          </w:tcPr>
          <w:p w14:paraId="4B095B4E" w14:textId="777E7E72"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69 </w:t>
            </w:r>
          </w:p>
        </w:tc>
        <w:tc>
          <w:tcPr>
            <w:tcW w:w="460" w:type="dxa"/>
            <w:tcBorders>
              <w:top w:val="nil"/>
              <w:left w:val="nil"/>
              <w:bottom w:val="single" w:sz="4" w:space="0" w:color="auto"/>
              <w:right w:val="single" w:sz="4" w:space="0" w:color="auto"/>
            </w:tcBorders>
            <w:shd w:val="clear" w:color="auto" w:fill="auto"/>
            <w:noWrap/>
            <w:vAlign w:val="bottom"/>
            <w:hideMark/>
          </w:tcPr>
          <w:p w14:paraId="4100AB3C" w14:textId="4AC5CB6E"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98 </w:t>
            </w:r>
          </w:p>
        </w:tc>
        <w:tc>
          <w:tcPr>
            <w:tcW w:w="808" w:type="dxa"/>
            <w:tcBorders>
              <w:top w:val="nil"/>
              <w:left w:val="nil"/>
              <w:bottom w:val="single" w:sz="4" w:space="0" w:color="auto"/>
              <w:right w:val="single" w:sz="4" w:space="0" w:color="auto"/>
            </w:tcBorders>
            <w:shd w:val="clear" w:color="auto" w:fill="auto"/>
            <w:noWrap/>
            <w:vAlign w:val="bottom"/>
            <w:hideMark/>
          </w:tcPr>
          <w:p w14:paraId="51B5E5DA" w14:textId="211A2A15"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36 </w:t>
            </w:r>
          </w:p>
        </w:tc>
        <w:tc>
          <w:tcPr>
            <w:tcW w:w="808" w:type="dxa"/>
            <w:tcBorders>
              <w:top w:val="nil"/>
              <w:left w:val="nil"/>
              <w:bottom w:val="single" w:sz="4" w:space="0" w:color="auto"/>
              <w:right w:val="single" w:sz="4" w:space="0" w:color="auto"/>
            </w:tcBorders>
            <w:shd w:val="clear" w:color="auto" w:fill="auto"/>
            <w:noWrap/>
            <w:vAlign w:val="bottom"/>
            <w:hideMark/>
          </w:tcPr>
          <w:p w14:paraId="4A3FB9DB" w14:textId="03CD296C"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33 </w:t>
            </w:r>
          </w:p>
        </w:tc>
        <w:tc>
          <w:tcPr>
            <w:tcW w:w="794" w:type="dxa"/>
            <w:tcBorders>
              <w:top w:val="nil"/>
              <w:left w:val="nil"/>
              <w:bottom w:val="single" w:sz="4" w:space="0" w:color="auto"/>
              <w:right w:val="single" w:sz="4" w:space="0" w:color="auto"/>
            </w:tcBorders>
            <w:shd w:val="clear" w:color="auto" w:fill="auto"/>
            <w:noWrap/>
            <w:vAlign w:val="bottom"/>
            <w:hideMark/>
          </w:tcPr>
          <w:p w14:paraId="09C9E259"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0FD375E" w14:textId="3B9B1B2B"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0 </w:t>
            </w:r>
          </w:p>
        </w:tc>
        <w:tc>
          <w:tcPr>
            <w:tcW w:w="794" w:type="dxa"/>
            <w:tcBorders>
              <w:top w:val="nil"/>
              <w:left w:val="nil"/>
              <w:bottom w:val="single" w:sz="4" w:space="0" w:color="auto"/>
              <w:right w:val="single" w:sz="4" w:space="0" w:color="auto"/>
            </w:tcBorders>
            <w:shd w:val="clear" w:color="auto" w:fill="auto"/>
            <w:noWrap/>
            <w:vAlign w:val="bottom"/>
            <w:hideMark/>
          </w:tcPr>
          <w:p w14:paraId="2D41CC1E"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504072DD"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3836B90"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73C26700"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03F6563A" w14:textId="486E26C0"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1 </w:t>
            </w:r>
          </w:p>
        </w:tc>
      </w:tr>
      <w:tr w:rsidR="00947766" w:rsidRPr="001260F3" w14:paraId="2C6B7F8A"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423F2B30"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285</w:t>
            </w:r>
          </w:p>
        </w:tc>
        <w:tc>
          <w:tcPr>
            <w:tcW w:w="2835" w:type="dxa"/>
            <w:tcBorders>
              <w:top w:val="nil"/>
              <w:left w:val="nil"/>
              <w:bottom w:val="single" w:sz="4" w:space="0" w:color="auto"/>
              <w:right w:val="single" w:sz="4" w:space="0" w:color="auto"/>
            </w:tcBorders>
            <w:shd w:val="clear" w:color="auto" w:fill="auto"/>
            <w:noWrap/>
            <w:vAlign w:val="bottom"/>
            <w:hideMark/>
          </w:tcPr>
          <w:p w14:paraId="0C68A4BC" w14:textId="7AF4D40C" w:rsidR="00D77214" w:rsidRPr="001260F3" w:rsidRDefault="00D77214" w:rsidP="00E038B9">
            <w:pPr>
              <w:rPr>
                <w:rFonts w:ascii="Calibri" w:hAnsi="Calibri"/>
                <w:color w:val="000000"/>
                <w:sz w:val="16"/>
                <w:szCs w:val="16"/>
              </w:rPr>
            </w:pPr>
            <w:r w:rsidRPr="001260F3">
              <w:rPr>
                <w:rFonts w:ascii="Calibri" w:hAnsi="Calibri"/>
                <w:color w:val="000000"/>
                <w:sz w:val="16"/>
                <w:szCs w:val="16"/>
              </w:rPr>
              <w:t>Dry Creekline Woodland</w:t>
            </w:r>
          </w:p>
        </w:tc>
        <w:tc>
          <w:tcPr>
            <w:tcW w:w="743" w:type="dxa"/>
            <w:tcBorders>
              <w:top w:val="nil"/>
              <w:left w:val="nil"/>
              <w:bottom w:val="single" w:sz="4" w:space="0" w:color="auto"/>
              <w:right w:val="single" w:sz="4" w:space="0" w:color="auto"/>
            </w:tcBorders>
            <w:shd w:val="clear" w:color="auto" w:fill="auto"/>
            <w:noWrap/>
            <w:vAlign w:val="bottom"/>
            <w:hideMark/>
          </w:tcPr>
          <w:p w14:paraId="25848109" w14:textId="7B13612B"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516 </w:t>
            </w:r>
          </w:p>
        </w:tc>
        <w:tc>
          <w:tcPr>
            <w:tcW w:w="722" w:type="dxa"/>
            <w:tcBorders>
              <w:top w:val="nil"/>
              <w:left w:val="nil"/>
              <w:bottom w:val="single" w:sz="4" w:space="0" w:color="auto"/>
              <w:right w:val="single" w:sz="4" w:space="0" w:color="auto"/>
            </w:tcBorders>
            <w:shd w:val="clear" w:color="auto" w:fill="auto"/>
            <w:noWrap/>
            <w:vAlign w:val="bottom"/>
            <w:hideMark/>
          </w:tcPr>
          <w:p w14:paraId="67570DB5" w14:textId="70BAB3C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15 </w:t>
            </w:r>
          </w:p>
        </w:tc>
        <w:tc>
          <w:tcPr>
            <w:tcW w:w="850" w:type="dxa"/>
            <w:tcBorders>
              <w:top w:val="nil"/>
              <w:left w:val="nil"/>
              <w:bottom w:val="single" w:sz="4" w:space="0" w:color="auto"/>
              <w:right w:val="single" w:sz="4" w:space="0" w:color="auto"/>
            </w:tcBorders>
          </w:tcPr>
          <w:p w14:paraId="55195C43" w14:textId="5EA5DAE4" w:rsidR="00D77214" w:rsidRPr="001260F3" w:rsidRDefault="00D77214" w:rsidP="00E038B9">
            <w:pPr>
              <w:jc w:val="right"/>
              <w:rPr>
                <w:rFonts w:ascii="Calibri" w:hAnsi="Calibri"/>
                <w:sz w:val="16"/>
                <w:szCs w:val="16"/>
              </w:rPr>
            </w:pPr>
            <w:r w:rsidRPr="001260F3">
              <w:rPr>
                <w:rFonts w:ascii="Calibri" w:hAnsi="Calibri"/>
                <w:sz w:val="16"/>
                <w:szCs w:val="16"/>
              </w:rPr>
              <w:t>No</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1B5D7FC" w14:textId="076F54EA" w:rsidR="00D77214" w:rsidRPr="001260F3" w:rsidRDefault="00D77214" w:rsidP="00E038B9">
            <w:pPr>
              <w:jc w:val="right"/>
              <w:rPr>
                <w:rFonts w:ascii="Calibri" w:hAnsi="Calibri"/>
                <w:sz w:val="16"/>
                <w:szCs w:val="16"/>
              </w:rPr>
            </w:pPr>
            <w:r w:rsidRPr="001260F3">
              <w:rPr>
                <w:rFonts w:ascii="Calibri" w:hAnsi="Calibri"/>
                <w:sz w:val="16"/>
                <w:szCs w:val="16"/>
              </w:rPr>
              <w:t xml:space="preserve"> 79 </w:t>
            </w:r>
          </w:p>
        </w:tc>
        <w:tc>
          <w:tcPr>
            <w:tcW w:w="850" w:type="dxa"/>
            <w:tcBorders>
              <w:top w:val="nil"/>
              <w:left w:val="nil"/>
              <w:bottom w:val="single" w:sz="4" w:space="0" w:color="auto"/>
              <w:right w:val="single" w:sz="4" w:space="0" w:color="auto"/>
            </w:tcBorders>
            <w:shd w:val="clear" w:color="auto" w:fill="auto"/>
            <w:noWrap/>
            <w:vAlign w:val="bottom"/>
            <w:hideMark/>
          </w:tcPr>
          <w:p w14:paraId="082BA25C" w14:textId="378CB1DB"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63 </w:t>
            </w:r>
          </w:p>
        </w:tc>
        <w:tc>
          <w:tcPr>
            <w:tcW w:w="460" w:type="dxa"/>
            <w:tcBorders>
              <w:top w:val="nil"/>
              <w:left w:val="nil"/>
              <w:bottom w:val="single" w:sz="4" w:space="0" w:color="auto"/>
              <w:right w:val="single" w:sz="4" w:space="0" w:color="auto"/>
            </w:tcBorders>
            <w:shd w:val="clear" w:color="auto" w:fill="auto"/>
            <w:noWrap/>
            <w:vAlign w:val="bottom"/>
            <w:hideMark/>
          </w:tcPr>
          <w:p w14:paraId="0D0065A9" w14:textId="2B8FFC38"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80 </w:t>
            </w:r>
          </w:p>
        </w:tc>
        <w:tc>
          <w:tcPr>
            <w:tcW w:w="808" w:type="dxa"/>
            <w:tcBorders>
              <w:top w:val="nil"/>
              <w:left w:val="nil"/>
              <w:bottom w:val="single" w:sz="4" w:space="0" w:color="auto"/>
              <w:right w:val="single" w:sz="4" w:space="0" w:color="auto"/>
            </w:tcBorders>
            <w:shd w:val="clear" w:color="auto" w:fill="auto"/>
            <w:noWrap/>
            <w:vAlign w:val="bottom"/>
            <w:hideMark/>
          </w:tcPr>
          <w:p w14:paraId="6348CDBF" w14:textId="4DCBCC21"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24 </w:t>
            </w:r>
          </w:p>
        </w:tc>
        <w:tc>
          <w:tcPr>
            <w:tcW w:w="808" w:type="dxa"/>
            <w:tcBorders>
              <w:top w:val="nil"/>
              <w:left w:val="nil"/>
              <w:bottom w:val="single" w:sz="4" w:space="0" w:color="auto"/>
              <w:right w:val="single" w:sz="4" w:space="0" w:color="auto"/>
            </w:tcBorders>
            <w:shd w:val="clear" w:color="auto" w:fill="auto"/>
            <w:noWrap/>
            <w:vAlign w:val="bottom"/>
            <w:hideMark/>
          </w:tcPr>
          <w:p w14:paraId="7B0A11EB" w14:textId="1E62FB63"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39 </w:t>
            </w:r>
          </w:p>
        </w:tc>
        <w:tc>
          <w:tcPr>
            <w:tcW w:w="794" w:type="dxa"/>
            <w:tcBorders>
              <w:top w:val="nil"/>
              <w:left w:val="nil"/>
              <w:bottom w:val="single" w:sz="4" w:space="0" w:color="auto"/>
              <w:right w:val="single" w:sz="4" w:space="0" w:color="auto"/>
            </w:tcBorders>
            <w:shd w:val="clear" w:color="auto" w:fill="auto"/>
            <w:noWrap/>
            <w:vAlign w:val="bottom"/>
            <w:hideMark/>
          </w:tcPr>
          <w:p w14:paraId="4C5E5609"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A17863D" w14:textId="5652BFEF"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13 </w:t>
            </w:r>
          </w:p>
        </w:tc>
        <w:tc>
          <w:tcPr>
            <w:tcW w:w="794" w:type="dxa"/>
            <w:tcBorders>
              <w:top w:val="nil"/>
              <w:left w:val="nil"/>
              <w:bottom w:val="single" w:sz="4" w:space="0" w:color="auto"/>
              <w:right w:val="single" w:sz="4" w:space="0" w:color="auto"/>
            </w:tcBorders>
            <w:shd w:val="clear" w:color="auto" w:fill="auto"/>
            <w:noWrap/>
            <w:vAlign w:val="bottom"/>
            <w:hideMark/>
          </w:tcPr>
          <w:p w14:paraId="5385AC5F" w14:textId="44D15D54"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2 </w:t>
            </w:r>
          </w:p>
        </w:tc>
        <w:tc>
          <w:tcPr>
            <w:tcW w:w="808" w:type="dxa"/>
            <w:tcBorders>
              <w:top w:val="nil"/>
              <w:left w:val="nil"/>
              <w:bottom w:val="single" w:sz="4" w:space="0" w:color="auto"/>
              <w:right w:val="single" w:sz="4" w:space="0" w:color="auto"/>
            </w:tcBorders>
            <w:shd w:val="clear" w:color="auto" w:fill="auto"/>
            <w:noWrap/>
            <w:vAlign w:val="bottom"/>
            <w:hideMark/>
          </w:tcPr>
          <w:p w14:paraId="4A32AD06"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524AA55"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AA7289D"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39CDEF8B" w14:textId="2EF64798"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0 </w:t>
            </w:r>
          </w:p>
        </w:tc>
      </w:tr>
      <w:tr w:rsidR="00947766" w:rsidRPr="001260F3" w14:paraId="0F291FF5"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33089505"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349</w:t>
            </w:r>
          </w:p>
        </w:tc>
        <w:tc>
          <w:tcPr>
            <w:tcW w:w="2835" w:type="dxa"/>
            <w:tcBorders>
              <w:top w:val="nil"/>
              <w:left w:val="nil"/>
              <w:bottom w:val="single" w:sz="4" w:space="0" w:color="auto"/>
              <w:right w:val="single" w:sz="4" w:space="0" w:color="auto"/>
            </w:tcBorders>
            <w:shd w:val="clear" w:color="auto" w:fill="auto"/>
            <w:noWrap/>
            <w:vAlign w:val="bottom"/>
            <w:hideMark/>
          </w:tcPr>
          <w:p w14:paraId="6B49AA05" w14:textId="17C57EDB" w:rsidR="00D77214" w:rsidRPr="001260F3" w:rsidRDefault="00D77214" w:rsidP="00D77214">
            <w:pPr>
              <w:rPr>
                <w:rFonts w:ascii="Calibri" w:hAnsi="Calibri"/>
                <w:color w:val="000000"/>
                <w:sz w:val="16"/>
                <w:szCs w:val="16"/>
              </w:rPr>
            </w:pPr>
            <w:r w:rsidRPr="001260F3">
              <w:rPr>
                <w:rFonts w:ascii="Calibri" w:hAnsi="Calibri"/>
                <w:color w:val="000000"/>
                <w:sz w:val="16"/>
                <w:szCs w:val="16"/>
              </w:rPr>
              <w:t>Rocky Outcrop Shrubland/Rocky Outcrop Herbland/Hills Herb-rich Woodland Complex</w:t>
            </w:r>
          </w:p>
        </w:tc>
        <w:tc>
          <w:tcPr>
            <w:tcW w:w="743" w:type="dxa"/>
            <w:tcBorders>
              <w:top w:val="nil"/>
              <w:left w:val="nil"/>
              <w:bottom w:val="single" w:sz="4" w:space="0" w:color="auto"/>
              <w:right w:val="single" w:sz="4" w:space="0" w:color="auto"/>
            </w:tcBorders>
            <w:shd w:val="clear" w:color="auto" w:fill="auto"/>
            <w:noWrap/>
            <w:vAlign w:val="bottom"/>
            <w:hideMark/>
          </w:tcPr>
          <w:p w14:paraId="040C6D6B" w14:textId="3F9A0BCA"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80 </w:t>
            </w:r>
          </w:p>
        </w:tc>
        <w:tc>
          <w:tcPr>
            <w:tcW w:w="722" w:type="dxa"/>
            <w:tcBorders>
              <w:top w:val="nil"/>
              <w:left w:val="nil"/>
              <w:bottom w:val="single" w:sz="4" w:space="0" w:color="auto"/>
              <w:right w:val="single" w:sz="4" w:space="0" w:color="auto"/>
            </w:tcBorders>
            <w:shd w:val="clear" w:color="auto" w:fill="auto"/>
            <w:noWrap/>
            <w:vAlign w:val="bottom"/>
            <w:hideMark/>
          </w:tcPr>
          <w:p w14:paraId="6BCE4F0D" w14:textId="39255129"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5 </w:t>
            </w:r>
          </w:p>
        </w:tc>
        <w:tc>
          <w:tcPr>
            <w:tcW w:w="850" w:type="dxa"/>
            <w:tcBorders>
              <w:top w:val="nil"/>
              <w:left w:val="nil"/>
              <w:bottom w:val="single" w:sz="4" w:space="0" w:color="auto"/>
              <w:right w:val="single" w:sz="4" w:space="0" w:color="auto"/>
            </w:tcBorders>
          </w:tcPr>
          <w:p w14:paraId="0A53355F" w14:textId="5315D483" w:rsidR="00D77214" w:rsidRPr="001260F3" w:rsidRDefault="00D77214" w:rsidP="00D77214">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4BB93DE" w14:textId="48F56C94" w:rsidR="00D77214" w:rsidRPr="001260F3" w:rsidRDefault="00D77214" w:rsidP="00D77214">
            <w:pPr>
              <w:jc w:val="right"/>
              <w:rPr>
                <w:rFonts w:ascii="Calibri" w:hAnsi="Calibri"/>
                <w:sz w:val="16"/>
                <w:szCs w:val="16"/>
              </w:rPr>
            </w:pPr>
            <w:r w:rsidRPr="001260F3">
              <w:rPr>
                <w:rFonts w:ascii="Calibri" w:hAnsi="Calibri"/>
                <w:sz w:val="16"/>
                <w:szCs w:val="16"/>
              </w:rPr>
              <w:t xml:space="preserve">4 </w:t>
            </w:r>
          </w:p>
        </w:tc>
        <w:tc>
          <w:tcPr>
            <w:tcW w:w="850" w:type="dxa"/>
            <w:tcBorders>
              <w:top w:val="nil"/>
              <w:left w:val="nil"/>
              <w:bottom w:val="single" w:sz="4" w:space="0" w:color="auto"/>
              <w:right w:val="single" w:sz="4" w:space="0" w:color="auto"/>
            </w:tcBorders>
            <w:shd w:val="clear" w:color="auto" w:fill="auto"/>
            <w:noWrap/>
            <w:vAlign w:val="bottom"/>
            <w:hideMark/>
          </w:tcPr>
          <w:p w14:paraId="0B248617" w14:textId="1A6FF8E8"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4 </w:t>
            </w:r>
          </w:p>
        </w:tc>
        <w:tc>
          <w:tcPr>
            <w:tcW w:w="460" w:type="dxa"/>
            <w:tcBorders>
              <w:top w:val="nil"/>
              <w:left w:val="nil"/>
              <w:bottom w:val="single" w:sz="4" w:space="0" w:color="auto"/>
              <w:right w:val="single" w:sz="4" w:space="0" w:color="auto"/>
            </w:tcBorders>
            <w:shd w:val="clear" w:color="auto" w:fill="auto"/>
            <w:noWrap/>
            <w:vAlign w:val="bottom"/>
            <w:hideMark/>
          </w:tcPr>
          <w:p w14:paraId="1338DD0D" w14:textId="2D1A1F3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100 </w:t>
            </w:r>
          </w:p>
        </w:tc>
        <w:tc>
          <w:tcPr>
            <w:tcW w:w="808" w:type="dxa"/>
            <w:tcBorders>
              <w:top w:val="nil"/>
              <w:left w:val="nil"/>
              <w:bottom w:val="single" w:sz="4" w:space="0" w:color="auto"/>
              <w:right w:val="single" w:sz="4" w:space="0" w:color="auto"/>
            </w:tcBorders>
            <w:shd w:val="clear" w:color="auto" w:fill="auto"/>
            <w:noWrap/>
            <w:vAlign w:val="bottom"/>
            <w:hideMark/>
          </w:tcPr>
          <w:p w14:paraId="0784F426" w14:textId="54AC9719"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4 </w:t>
            </w:r>
          </w:p>
        </w:tc>
        <w:tc>
          <w:tcPr>
            <w:tcW w:w="808" w:type="dxa"/>
            <w:tcBorders>
              <w:top w:val="nil"/>
              <w:left w:val="nil"/>
              <w:bottom w:val="single" w:sz="4" w:space="0" w:color="auto"/>
              <w:right w:val="single" w:sz="4" w:space="0" w:color="auto"/>
            </w:tcBorders>
            <w:shd w:val="clear" w:color="auto" w:fill="auto"/>
            <w:noWrap/>
            <w:vAlign w:val="bottom"/>
            <w:hideMark/>
          </w:tcPr>
          <w:p w14:paraId="129700AB"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6014FB3"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B5B6CFB"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D70A2B0"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251E1B0C"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0F005E6C"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C331E84"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70267A27"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r>
      <w:tr w:rsidR="00947766" w:rsidRPr="001260F3" w14:paraId="21E3D86E"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37BBC229"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351</w:t>
            </w:r>
          </w:p>
        </w:tc>
        <w:tc>
          <w:tcPr>
            <w:tcW w:w="2835" w:type="dxa"/>
            <w:tcBorders>
              <w:top w:val="nil"/>
              <w:left w:val="nil"/>
              <w:bottom w:val="single" w:sz="4" w:space="0" w:color="auto"/>
              <w:right w:val="single" w:sz="4" w:space="0" w:color="auto"/>
            </w:tcBorders>
            <w:shd w:val="clear" w:color="auto" w:fill="auto"/>
            <w:noWrap/>
            <w:vAlign w:val="bottom"/>
            <w:hideMark/>
          </w:tcPr>
          <w:p w14:paraId="391475AA" w14:textId="3925EA84" w:rsidR="00D77214" w:rsidRPr="001260F3" w:rsidRDefault="00D77214" w:rsidP="00D77214">
            <w:pPr>
              <w:rPr>
                <w:rFonts w:ascii="Calibri" w:hAnsi="Calibri"/>
                <w:color w:val="000000"/>
                <w:sz w:val="16"/>
                <w:szCs w:val="16"/>
              </w:rPr>
            </w:pPr>
            <w:r w:rsidRPr="001260F3">
              <w:rPr>
                <w:rFonts w:ascii="Calibri" w:hAnsi="Calibri"/>
                <w:color w:val="000000"/>
                <w:sz w:val="16"/>
                <w:szCs w:val="16"/>
              </w:rPr>
              <w:t>Rocky Outcrop Shrubland/Rocky Outcrop Herbland/Grassy Dry Forest Complex</w:t>
            </w:r>
          </w:p>
        </w:tc>
        <w:tc>
          <w:tcPr>
            <w:tcW w:w="743" w:type="dxa"/>
            <w:tcBorders>
              <w:top w:val="nil"/>
              <w:left w:val="nil"/>
              <w:bottom w:val="single" w:sz="4" w:space="0" w:color="auto"/>
              <w:right w:val="single" w:sz="4" w:space="0" w:color="auto"/>
            </w:tcBorders>
            <w:shd w:val="clear" w:color="auto" w:fill="auto"/>
            <w:noWrap/>
            <w:vAlign w:val="bottom"/>
            <w:hideMark/>
          </w:tcPr>
          <w:p w14:paraId="60F2BB45" w14:textId="26602F4C"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1,942 </w:t>
            </w:r>
          </w:p>
        </w:tc>
        <w:tc>
          <w:tcPr>
            <w:tcW w:w="722" w:type="dxa"/>
            <w:tcBorders>
              <w:top w:val="nil"/>
              <w:left w:val="nil"/>
              <w:bottom w:val="single" w:sz="4" w:space="0" w:color="auto"/>
              <w:right w:val="single" w:sz="4" w:space="0" w:color="auto"/>
            </w:tcBorders>
            <w:shd w:val="clear" w:color="auto" w:fill="auto"/>
            <w:noWrap/>
            <w:vAlign w:val="bottom"/>
            <w:hideMark/>
          </w:tcPr>
          <w:p w14:paraId="5B072EF7" w14:textId="7A262F7A"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2 </w:t>
            </w:r>
          </w:p>
        </w:tc>
        <w:tc>
          <w:tcPr>
            <w:tcW w:w="850" w:type="dxa"/>
            <w:tcBorders>
              <w:top w:val="nil"/>
              <w:left w:val="nil"/>
              <w:bottom w:val="single" w:sz="4" w:space="0" w:color="auto"/>
              <w:right w:val="single" w:sz="4" w:space="0" w:color="auto"/>
            </w:tcBorders>
          </w:tcPr>
          <w:p w14:paraId="0980795A" w14:textId="07867BB0" w:rsidR="00D77214" w:rsidRPr="001260F3" w:rsidRDefault="00D77214" w:rsidP="00D77214">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DA19EF6" w14:textId="35333B8E" w:rsidR="00D77214" w:rsidRPr="001260F3" w:rsidRDefault="00D77214" w:rsidP="00D77214">
            <w:pPr>
              <w:jc w:val="right"/>
              <w:rPr>
                <w:rFonts w:ascii="Calibri" w:hAnsi="Calibri"/>
                <w:sz w:val="16"/>
                <w:szCs w:val="16"/>
              </w:rPr>
            </w:pPr>
            <w:r w:rsidRPr="001260F3">
              <w:rPr>
                <w:rFonts w:ascii="Calibri" w:hAnsi="Calibri"/>
                <w:sz w:val="16"/>
                <w:szCs w:val="16"/>
              </w:rPr>
              <w:t xml:space="preserve"> 44 </w:t>
            </w:r>
          </w:p>
        </w:tc>
        <w:tc>
          <w:tcPr>
            <w:tcW w:w="850" w:type="dxa"/>
            <w:tcBorders>
              <w:top w:val="nil"/>
              <w:left w:val="nil"/>
              <w:bottom w:val="single" w:sz="4" w:space="0" w:color="auto"/>
              <w:right w:val="single" w:sz="4" w:space="0" w:color="auto"/>
            </w:tcBorders>
            <w:shd w:val="clear" w:color="auto" w:fill="auto"/>
            <w:noWrap/>
            <w:vAlign w:val="bottom"/>
            <w:hideMark/>
          </w:tcPr>
          <w:p w14:paraId="7C5C060D" w14:textId="40D57216"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43 </w:t>
            </w:r>
          </w:p>
        </w:tc>
        <w:tc>
          <w:tcPr>
            <w:tcW w:w="460" w:type="dxa"/>
            <w:tcBorders>
              <w:top w:val="nil"/>
              <w:left w:val="nil"/>
              <w:bottom w:val="single" w:sz="4" w:space="0" w:color="auto"/>
              <w:right w:val="single" w:sz="4" w:space="0" w:color="auto"/>
            </w:tcBorders>
            <w:shd w:val="clear" w:color="auto" w:fill="auto"/>
            <w:noWrap/>
            <w:vAlign w:val="bottom"/>
            <w:hideMark/>
          </w:tcPr>
          <w:p w14:paraId="716113E2" w14:textId="57867ADA"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97 </w:t>
            </w:r>
          </w:p>
        </w:tc>
        <w:tc>
          <w:tcPr>
            <w:tcW w:w="808" w:type="dxa"/>
            <w:tcBorders>
              <w:top w:val="nil"/>
              <w:left w:val="nil"/>
              <w:bottom w:val="single" w:sz="4" w:space="0" w:color="auto"/>
              <w:right w:val="single" w:sz="4" w:space="0" w:color="auto"/>
            </w:tcBorders>
            <w:shd w:val="clear" w:color="auto" w:fill="auto"/>
            <w:noWrap/>
            <w:vAlign w:val="bottom"/>
            <w:hideMark/>
          </w:tcPr>
          <w:p w14:paraId="3444CC59" w14:textId="5D23D443"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43 </w:t>
            </w:r>
          </w:p>
        </w:tc>
        <w:tc>
          <w:tcPr>
            <w:tcW w:w="808" w:type="dxa"/>
            <w:tcBorders>
              <w:top w:val="nil"/>
              <w:left w:val="nil"/>
              <w:bottom w:val="single" w:sz="4" w:space="0" w:color="auto"/>
              <w:right w:val="single" w:sz="4" w:space="0" w:color="auto"/>
            </w:tcBorders>
            <w:shd w:val="clear" w:color="auto" w:fill="auto"/>
            <w:noWrap/>
            <w:vAlign w:val="bottom"/>
            <w:hideMark/>
          </w:tcPr>
          <w:p w14:paraId="4E6046ED"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E8DCEB5"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013FE314"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0AF72A45"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471D4ECB"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A6489CA"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0E06E9D8"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3A45C6AE" w14:textId="25F84E56"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1 </w:t>
            </w:r>
          </w:p>
        </w:tc>
      </w:tr>
      <w:tr w:rsidR="00947766" w:rsidRPr="001260F3" w14:paraId="03370A05"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3CF2B7EC"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357</w:t>
            </w:r>
          </w:p>
        </w:tc>
        <w:tc>
          <w:tcPr>
            <w:tcW w:w="2835" w:type="dxa"/>
            <w:tcBorders>
              <w:top w:val="nil"/>
              <w:left w:val="nil"/>
              <w:bottom w:val="single" w:sz="4" w:space="0" w:color="auto"/>
              <w:right w:val="single" w:sz="4" w:space="0" w:color="auto"/>
            </w:tcBorders>
            <w:shd w:val="clear" w:color="auto" w:fill="auto"/>
            <w:noWrap/>
            <w:vAlign w:val="bottom"/>
            <w:hideMark/>
          </w:tcPr>
          <w:p w14:paraId="4686A8E8" w14:textId="3FC8DC0C" w:rsidR="00D77214" w:rsidRPr="001260F3" w:rsidRDefault="00D77214" w:rsidP="00D77214">
            <w:pPr>
              <w:rPr>
                <w:rFonts w:ascii="Calibri" w:hAnsi="Calibri"/>
                <w:color w:val="000000"/>
                <w:sz w:val="16"/>
                <w:szCs w:val="16"/>
              </w:rPr>
            </w:pPr>
            <w:r w:rsidRPr="001260F3">
              <w:rPr>
                <w:rFonts w:ascii="Calibri" w:hAnsi="Calibri"/>
                <w:color w:val="000000"/>
                <w:sz w:val="16"/>
                <w:szCs w:val="16"/>
              </w:rPr>
              <w:t>Rocky Outcrop Shrubland/Heathy Dry Forest Complex</w:t>
            </w:r>
          </w:p>
        </w:tc>
        <w:tc>
          <w:tcPr>
            <w:tcW w:w="743" w:type="dxa"/>
            <w:tcBorders>
              <w:top w:val="nil"/>
              <w:left w:val="nil"/>
              <w:bottom w:val="single" w:sz="4" w:space="0" w:color="auto"/>
              <w:right w:val="single" w:sz="4" w:space="0" w:color="auto"/>
            </w:tcBorders>
            <w:shd w:val="clear" w:color="auto" w:fill="auto"/>
            <w:noWrap/>
            <w:vAlign w:val="bottom"/>
            <w:hideMark/>
          </w:tcPr>
          <w:p w14:paraId="370AB3C2" w14:textId="2238B906"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146 </w:t>
            </w:r>
          </w:p>
        </w:tc>
        <w:tc>
          <w:tcPr>
            <w:tcW w:w="722" w:type="dxa"/>
            <w:tcBorders>
              <w:top w:val="nil"/>
              <w:left w:val="nil"/>
              <w:bottom w:val="single" w:sz="4" w:space="0" w:color="auto"/>
              <w:right w:val="single" w:sz="4" w:space="0" w:color="auto"/>
            </w:tcBorders>
            <w:shd w:val="clear" w:color="auto" w:fill="auto"/>
            <w:noWrap/>
            <w:vAlign w:val="bottom"/>
            <w:hideMark/>
          </w:tcPr>
          <w:p w14:paraId="309EED66" w14:textId="17FA6A34"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4 </w:t>
            </w:r>
          </w:p>
        </w:tc>
        <w:tc>
          <w:tcPr>
            <w:tcW w:w="850" w:type="dxa"/>
            <w:tcBorders>
              <w:top w:val="nil"/>
              <w:left w:val="nil"/>
              <w:bottom w:val="single" w:sz="4" w:space="0" w:color="auto"/>
              <w:right w:val="single" w:sz="4" w:space="0" w:color="auto"/>
            </w:tcBorders>
          </w:tcPr>
          <w:p w14:paraId="6C020521" w14:textId="4D43B719" w:rsidR="00D77214" w:rsidRPr="001260F3" w:rsidRDefault="00D77214" w:rsidP="00D77214">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C062650" w14:textId="20BC1F1B" w:rsidR="00D77214" w:rsidRPr="001260F3" w:rsidRDefault="00D77214" w:rsidP="00D77214">
            <w:pPr>
              <w:jc w:val="right"/>
              <w:rPr>
                <w:rFonts w:ascii="Calibri" w:hAnsi="Calibri"/>
                <w:sz w:val="16"/>
                <w:szCs w:val="16"/>
              </w:rPr>
            </w:pPr>
            <w:r w:rsidRPr="001260F3">
              <w:rPr>
                <w:rFonts w:ascii="Calibri" w:hAnsi="Calibri"/>
                <w:sz w:val="16"/>
                <w:szCs w:val="16"/>
              </w:rPr>
              <w:t xml:space="preserve">5 </w:t>
            </w:r>
          </w:p>
        </w:tc>
        <w:tc>
          <w:tcPr>
            <w:tcW w:w="850" w:type="dxa"/>
            <w:tcBorders>
              <w:top w:val="nil"/>
              <w:left w:val="nil"/>
              <w:bottom w:val="single" w:sz="4" w:space="0" w:color="auto"/>
              <w:right w:val="single" w:sz="4" w:space="0" w:color="auto"/>
            </w:tcBorders>
            <w:shd w:val="clear" w:color="auto" w:fill="auto"/>
            <w:noWrap/>
            <w:vAlign w:val="bottom"/>
            <w:hideMark/>
          </w:tcPr>
          <w:p w14:paraId="72F8B71B" w14:textId="4562305B"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5 </w:t>
            </w:r>
          </w:p>
        </w:tc>
        <w:tc>
          <w:tcPr>
            <w:tcW w:w="460" w:type="dxa"/>
            <w:tcBorders>
              <w:top w:val="nil"/>
              <w:left w:val="nil"/>
              <w:bottom w:val="single" w:sz="4" w:space="0" w:color="auto"/>
              <w:right w:val="single" w:sz="4" w:space="0" w:color="auto"/>
            </w:tcBorders>
            <w:shd w:val="clear" w:color="auto" w:fill="auto"/>
            <w:noWrap/>
            <w:vAlign w:val="bottom"/>
            <w:hideMark/>
          </w:tcPr>
          <w:p w14:paraId="4A95842A" w14:textId="5C54046D"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100 </w:t>
            </w:r>
          </w:p>
        </w:tc>
        <w:tc>
          <w:tcPr>
            <w:tcW w:w="808" w:type="dxa"/>
            <w:tcBorders>
              <w:top w:val="nil"/>
              <w:left w:val="nil"/>
              <w:bottom w:val="single" w:sz="4" w:space="0" w:color="auto"/>
              <w:right w:val="single" w:sz="4" w:space="0" w:color="auto"/>
            </w:tcBorders>
            <w:shd w:val="clear" w:color="auto" w:fill="auto"/>
            <w:noWrap/>
            <w:vAlign w:val="bottom"/>
            <w:hideMark/>
          </w:tcPr>
          <w:p w14:paraId="64FC14C0" w14:textId="62E5EFE5"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5 </w:t>
            </w:r>
          </w:p>
        </w:tc>
        <w:tc>
          <w:tcPr>
            <w:tcW w:w="808" w:type="dxa"/>
            <w:tcBorders>
              <w:top w:val="nil"/>
              <w:left w:val="nil"/>
              <w:bottom w:val="single" w:sz="4" w:space="0" w:color="auto"/>
              <w:right w:val="single" w:sz="4" w:space="0" w:color="auto"/>
            </w:tcBorders>
            <w:shd w:val="clear" w:color="auto" w:fill="auto"/>
            <w:noWrap/>
            <w:vAlign w:val="bottom"/>
            <w:hideMark/>
          </w:tcPr>
          <w:p w14:paraId="35B4ED41"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78FEB8D7"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F061554"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076D0FDC"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7E062450"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CAC1682"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00E86667"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6EAD237B"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r>
      <w:tr w:rsidR="00947766" w:rsidRPr="001260F3" w14:paraId="66F726F8"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718802DB"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358</w:t>
            </w:r>
          </w:p>
        </w:tc>
        <w:tc>
          <w:tcPr>
            <w:tcW w:w="2835" w:type="dxa"/>
            <w:tcBorders>
              <w:top w:val="nil"/>
              <w:left w:val="nil"/>
              <w:bottom w:val="single" w:sz="4" w:space="0" w:color="auto"/>
              <w:right w:val="single" w:sz="4" w:space="0" w:color="auto"/>
            </w:tcBorders>
            <w:shd w:val="clear" w:color="auto" w:fill="auto"/>
            <w:noWrap/>
            <w:vAlign w:val="bottom"/>
            <w:hideMark/>
          </w:tcPr>
          <w:p w14:paraId="09E28FBD" w14:textId="210E6A7A" w:rsidR="00D77214" w:rsidRPr="001260F3" w:rsidRDefault="00D77214" w:rsidP="00E038B9">
            <w:pPr>
              <w:rPr>
                <w:rFonts w:ascii="Calibri" w:hAnsi="Calibri"/>
                <w:color w:val="000000"/>
                <w:sz w:val="16"/>
                <w:szCs w:val="16"/>
              </w:rPr>
            </w:pPr>
            <w:r w:rsidRPr="001260F3">
              <w:rPr>
                <w:rFonts w:ascii="Calibri" w:hAnsi="Calibri"/>
                <w:color w:val="000000"/>
                <w:sz w:val="16"/>
                <w:szCs w:val="16"/>
              </w:rPr>
              <w:t>Rocky Outcrop Shrubland/Heathy Woodland Complex</w:t>
            </w:r>
          </w:p>
        </w:tc>
        <w:tc>
          <w:tcPr>
            <w:tcW w:w="743" w:type="dxa"/>
            <w:tcBorders>
              <w:top w:val="nil"/>
              <w:left w:val="nil"/>
              <w:bottom w:val="single" w:sz="4" w:space="0" w:color="auto"/>
              <w:right w:val="single" w:sz="4" w:space="0" w:color="auto"/>
            </w:tcBorders>
            <w:shd w:val="clear" w:color="auto" w:fill="auto"/>
            <w:noWrap/>
            <w:vAlign w:val="bottom"/>
            <w:hideMark/>
          </w:tcPr>
          <w:p w14:paraId="53B0F9BC" w14:textId="51426620"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6 </w:t>
            </w:r>
          </w:p>
        </w:tc>
        <w:tc>
          <w:tcPr>
            <w:tcW w:w="722" w:type="dxa"/>
            <w:tcBorders>
              <w:top w:val="nil"/>
              <w:left w:val="nil"/>
              <w:bottom w:val="single" w:sz="4" w:space="0" w:color="auto"/>
              <w:right w:val="single" w:sz="4" w:space="0" w:color="auto"/>
            </w:tcBorders>
            <w:shd w:val="clear" w:color="auto" w:fill="auto"/>
            <w:noWrap/>
            <w:vAlign w:val="bottom"/>
            <w:hideMark/>
          </w:tcPr>
          <w:p w14:paraId="4769845A" w14:textId="4292EABA"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95 </w:t>
            </w:r>
          </w:p>
        </w:tc>
        <w:tc>
          <w:tcPr>
            <w:tcW w:w="850" w:type="dxa"/>
            <w:tcBorders>
              <w:top w:val="nil"/>
              <w:left w:val="nil"/>
              <w:bottom w:val="single" w:sz="4" w:space="0" w:color="auto"/>
              <w:right w:val="single" w:sz="4" w:space="0" w:color="auto"/>
            </w:tcBorders>
          </w:tcPr>
          <w:p w14:paraId="1F02F50A" w14:textId="06FDBCA1" w:rsidR="00D77214" w:rsidRPr="001260F3" w:rsidRDefault="00D77214" w:rsidP="00E038B9">
            <w:pPr>
              <w:jc w:val="right"/>
              <w:rPr>
                <w:rFonts w:ascii="Calibri" w:hAnsi="Calibri"/>
                <w:sz w:val="16"/>
                <w:szCs w:val="16"/>
              </w:rPr>
            </w:pPr>
            <w:r w:rsidRPr="001260F3">
              <w:rPr>
                <w:rFonts w:ascii="Calibri" w:hAnsi="Calibri"/>
                <w:sz w:val="16"/>
                <w:szCs w:val="16"/>
              </w:rPr>
              <w:t>No</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6074F7B" w14:textId="248BB747" w:rsidR="00D77214" w:rsidRPr="001260F3" w:rsidRDefault="00D77214" w:rsidP="00E038B9">
            <w:pPr>
              <w:jc w:val="right"/>
              <w:rPr>
                <w:rFonts w:ascii="Calibri" w:hAnsi="Calibri"/>
                <w:sz w:val="16"/>
                <w:szCs w:val="16"/>
              </w:rPr>
            </w:pPr>
            <w:r w:rsidRPr="001260F3">
              <w:rPr>
                <w:rFonts w:ascii="Calibri" w:hAnsi="Calibri"/>
                <w:sz w:val="16"/>
                <w:szCs w:val="16"/>
              </w:rPr>
              <w:t xml:space="preserve">6 </w:t>
            </w:r>
          </w:p>
        </w:tc>
        <w:tc>
          <w:tcPr>
            <w:tcW w:w="850" w:type="dxa"/>
            <w:tcBorders>
              <w:top w:val="nil"/>
              <w:left w:val="nil"/>
              <w:bottom w:val="single" w:sz="4" w:space="0" w:color="auto"/>
              <w:right w:val="single" w:sz="4" w:space="0" w:color="auto"/>
            </w:tcBorders>
            <w:shd w:val="clear" w:color="auto" w:fill="auto"/>
            <w:noWrap/>
            <w:vAlign w:val="bottom"/>
            <w:hideMark/>
          </w:tcPr>
          <w:p w14:paraId="5180F2E8" w14:textId="34DBE716"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6 </w:t>
            </w:r>
          </w:p>
        </w:tc>
        <w:tc>
          <w:tcPr>
            <w:tcW w:w="460" w:type="dxa"/>
            <w:tcBorders>
              <w:top w:val="nil"/>
              <w:left w:val="nil"/>
              <w:bottom w:val="single" w:sz="4" w:space="0" w:color="auto"/>
              <w:right w:val="single" w:sz="4" w:space="0" w:color="auto"/>
            </w:tcBorders>
            <w:shd w:val="clear" w:color="auto" w:fill="auto"/>
            <w:noWrap/>
            <w:vAlign w:val="bottom"/>
            <w:hideMark/>
          </w:tcPr>
          <w:p w14:paraId="5AF38439" w14:textId="4FA67AD8"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100 </w:t>
            </w:r>
          </w:p>
        </w:tc>
        <w:tc>
          <w:tcPr>
            <w:tcW w:w="808" w:type="dxa"/>
            <w:tcBorders>
              <w:top w:val="nil"/>
              <w:left w:val="nil"/>
              <w:bottom w:val="single" w:sz="4" w:space="0" w:color="auto"/>
              <w:right w:val="single" w:sz="4" w:space="0" w:color="auto"/>
            </w:tcBorders>
            <w:shd w:val="clear" w:color="auto" w:fill="auto"/>
            <w:noWrap/>
            <w:vAlign w:val="bottom"/>
            <w:hideMark/>
          </w:tcPr>
          <w:p w14:paraId="4B2465A8" w14:textId="733D1433"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6 </w:t>
            </w:r>
          </w:p>
        </w:tc>
        <w:tc>
          <w:tcPr>
            <w:tcW w:w="808" w:type="dxa"/>
            <w:tcBorders>
              <w:top w:val="nil"/>
              <w:left w:val="nil"/>
              <w:bottom w:val="single" w:sz="4" w:space="0" w:color="auto"/>
              <w:right w:val="single" w:sz="4" w:space="0" w:color="auto"/>
            </w:tcBorders>
            <w:shd w:val="clear" w:color="auto" w:fill="auto"/>
            <w:noWrap/>
            <w:vAlign w:val="bottom"/>
            <w:hideMark/>
          </w:tcPr>
          <w:p w14:paraId="4E5CCDE6"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953D1A9"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7F9F29D1"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8142692"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58187B64"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E4288B0"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982AE38"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45624B7F"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r>
      <w:tr w:rsidR="00947766" w:rsidRPr="001260F3" w14:paraId="20405322"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329EDE26"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361</w:t>
            </w:r>
          </w:p>
        </w:tc>
        <w:tc>
          <w:tcPr>
            <w:tcW w:w="2835" w:type="dxa"/>
            <w:tcBorders>
              <w:top w:val="nil"/>
              <w:left w:val="nil"/>
              <w:bottom w:val="single" w:sz="4" w:space="0" w:color="auto"/>
              <w:right w:val="single" w:sz="4" w:space="0" w:color="auto"/>
            </w:tcBorders>
            <w:shd w:val="clear" w:color="auto" w:fill="auto"/>
            <w:noWrap/>
            <w:vAlign w:val="bottom"/>
            <w:hideMark/>
          </w:tcPr>
          <w:p w14:paraId="13BD1A6B" w14:textId="3CEB90A9" w:rsidR="00D77214" w:rsidRPr="001260F3" w:rsidRDefault="00D77214" w:rsidP="00E038B9">
            <w:pPr>
              <w:rPr>
                <w:rFonts w:ascii="Calibri" w:hAnsi="Calibri"/>
                <w:color w:val="000000"/>
                <w:sz w:val="16"/>
                <w:szCs w:val="16"/>
              </w:rPr>
            </w:pPr>
            <w:r w:rsidRPr="001260F3">
              <w:rPr>
                <w:rFonts w:ascii="Calibri" w:hAnsi="Calibri"/>
                <w:color w:val="000000"/>
                <w:sz w:val="16"/>
                <w:szCs w:val="16"/>
              </w:rPr>
              <w:t>Rocky Outcrop Shrubland/Grassy Dry Forest Complex</w:t>
            </w:r>
          </w:p>
        </w:tc>
        <w:tc>
          <w:tcPr>
            <w:tcW w:w="743" w:type="dxa"/>
            <w:tcBorders>
              <w:top w:val="nil"/>
              <w:left w:val="nil"/>
              <w:bottom w:val="single" w:sz="4" w:space="0" w:color="auto"/>
              <w:right w:val="single" w:sz="4" w:space="0" w:color="auto"/>
            </w:tcBorders>
            <w:shd w:val="clear" w:color="auto" w:fill="auto"/>
            <w:noWrap/>
            <w:vAlign w:val="bottom"/>
            <w:hideMark/>
          </w:tcPr>
          <w:p w14:paraId="58AB40B4" w14:textId="1943B9FD"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16 </w:t>
            </w:r>
          </w:p>
        </w:tc>
        <w:tc>
          <w:tcPr>
            <w:tcW w:w="722" w:type="dxa"/>
            <w:tcBorders>
              <w:top w:val="nil"/>
              <w:left w:val="nil"/>
              <w:bottom w:val="single" w:sz="4" w:space="0" w:color="auto"/>
              <w:right w:val="single" w:sz="4" w:space="0" w:color="auto"/>
            </w:tcBorders>
            <w:shd w:val="clear" w:color="auto" w:fill="auto"/>
            <w:noWrap/>
            <w:vAlign w:val="bottom"/>
            <w:hideMark/>
          </w:tcPr>
          <w:p w14:paraId="3CDE1E52" w14:textId="5642DF46"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59 </w:t>
            </w:r>
          </w:p>
        </w:tc>
        <w:tc>
          <w:tcPr>
            <w:tcW w:w="850" w:type="dxa"/>
            <w:tcBorders>
              <w:top w:val="nil"/>
              <w:left w:val="nil"/>
              <w:bottom w:val="single" w:sz="4" w:space="0" w:color="auto"/>
              <w:right w:val="single" w:sz="4" w:space="0" w:color="auto"/>
            </w:tcBorders>
          </w:tcPr>
          <w:p w14:paraId="5E638351" w14:textId="4530EA21" w:rsidR="00D77214" w:rsidRPr="001260F3" w:rsidRDefault="00D77214" w:rsidP="00E038B9">
            <w:pPr>
              <w:jc w:val="right"/>
              <w:rPr>
                <w:rFonts w:ascii="Calibri" w:hAnsi="Calibri"/>
                <w:sz w:val="16"/>
                <w:szCs w:val="16"/>
              </w:rPr>
            </w:pPr>
            <w:r w:rsidRPr="001260F3">
              <w:rPr>
                <w:rFonts w:ascii="Calibri" w:hAnsi="Calibri"/>
                <w:sz w:val="16"/>
                <w:szCs w:val="16"/>
              </w:rPr>
              <w:t>No</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03DFCF7" w14:textId="4F7F36BB" w:rsidR="00D77214" w:rsidRPr="001260F3" w:rsidRDefault="00D77214" w:rsidP="00E038B9">
            <w:pPr>
              <w:jc w:val="right"/>
              <w:rPr>
                <w:rFonts w:ascii="Calibri" w:hAnsi="Calibri"/>
                <w:sz w:val="16"/>
                <w:szCs w:val="16"/>
              </w:rPr>
            </w:pPr>
            <w:r w:rsidRPr="001260F3">
              <w:rPr>
                <w:rFonts w:ascii="Calibri" w:hAnsi="Calibri"/>
                <w:sz w:val="16"/>
                <w:szCs w:val="16"/>
              </w:rPr>
              <w:t xml:space="preserve"> 10 </w:t>
            </w:r>
          </w:p>
        </w:tc>
        <w:tc>
          <w:tcPr>
            <w:tcW w:w="850" w:type="dxa"/>
            <w:tcBorders>
              <w:top w:val="nil"/>
              <w:left w:val="nil"/>
              <w:bottom w:val="single" w:sz="4" w:space="0" w:color="auto"/>
              <w:right w:val="single" w:sz="4" w:space="0" w:color="auto"/>
            </w:tcBorders>
            <w:shd w:val="clear" w:color="auto" w:fill="auto"/>
            <w:noWrap/>
            <w:vAlign w:val="bottom"/>
            <w:hideMark/>
          </w:tcPr>
          <w:p w14:paraId="551E6D04" w14:textId="63CAF8CC"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10 </w:t>
            </w:r>
          </w:p>
        </w:tc>
        <w:tc>
          <w:tcPr>
            <w:tcW w:w="460" w:type="dxa"/>
            <w:tcBorders>
              <w:top w:val="nil"/>
              <w:left w:val="nil"/>
              <w:bottom w:val="single" w:sz="4" w:space="0" w:color="auto"/>
              <w:right w:val="single" w:sz="4" w:space="0" w:color="auto"/>
            </w:tcBorders>
            <w:shd w:val="clear" w:color="auto" w:fill="auto"/>
            <w:noWrap/>
            <w:vAlign w:val="bottom"/>
            <w:hideMark/>
          </w:tcPr>
          <w:p w14:paraId="0B4911C4" w14:textId="7CB79268"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99 </w:t>
            </w:r>
          </w:p>
        </w:tc>
        <w:tc>
          <w:tcPr>
            <w:tcW w:w="808" w:type="dxa"/>
            <w:tcBorders>
              <w:top w:val="nil"/>
              <w:left w:val="nil"/>
              <w:bottom w:val="single" w:sz="4" w:space="0" w:color="auto"/>
              <w:right w:val="single" w:sz="4" w:space="0" w:color="auto"/>
            </w:tcBorders>
            <w:shd w:val="clear" w:color="auto" w:fill="auto"/>
            <w:noWrap/>
            <w:vAlign w:val="bottom"/>
            <w:hideMark/>
          </w:tcPr>
          <w:p w14:paraId="0D3B417B" w14:textId="297899FE"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10 </w:t>
            </w:r>
          </w:p>
        </w:tc>
        <w:tc>
          <w:tcPr>
            <w:tcW w:w="808" w:type="dxa"/>
            <w:tcBorders>
              <w:top w:val="nil"/>
              <w:left w:val="nil"/>
              <w:bottom w:val="single" w:sz="4" w:space="0" w:color="auto"/>
              <w:right w:val="single" w:sz="4" w:space="0" w:color="auto"/>
            </w:tcBorders>
            <w:shd w:val="clear" w:color="auto" w:fill="auto"/>
            <w:noWrap/>
            <w:vAlign w:val="bottom"/>
            <w:hideMark/>
          </w:tcPr>
          <w:p w14:paraId="354BC4C8"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6C8EFDE"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5A6EEDD"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00267E9D"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5FD3F6D8"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61B1A3F2"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76EB5D38"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3E64132C" w14:textId="093CE73C"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0 </w:t>
            </w:r>
          </w:p>
        </w:tc>
      </w:tr>
      <w:tr w:rsidR="00947766" w:rsidRPr="001260F3" w14:paraId="7C0E89E9"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5EC1F227"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371</w:t>
            </w:r>
          </w:p>
        </w:tc>
        <w:tc>
          <w:tcPr>
            <w:tcW w:w="2835" w:type="dxa"/>
            <w:tcBorders>
              <w:top w:val="nil"/>
              <w:left w:val="nil"/>
              <w:bottom w:val="single" w:sz="4" w:space="0" w:color="auto"/>
              <w:right w:val="single" w:sz="4" w:space="0" w:color="auto"/>
            </w:tcBorders>
            <w:shd w:val="clear" w:color="auto" w:fill="auto"/>
            <w:noWrap/>
            <w:vAlign w:val="bottom"/>
            <w:hideMark/>
          </w:tcPr>
          <w:p w14:paraId="5173A1DA" w14:textId="521CAA80" w:rsidR="00D77214" w:rsidRPr="001260F3" w:rsidRDefault="00D77214" w:rsidP="00E038B9">
            <w:pPr>
              <w:rPr>
                <w:rFonts w:ascii="Calibri" w:hAnsi="Calibri"/>
                <w:color w:val="000000"/>
                <w:sz w:val="16"/>
                <w:szCs w:val="16"/>
              </w:rPr>
            </w:pPr>
            <w:r w:rsidRPr="001260F3">
              <w:rPr>
                <w:rFonts w:ascii="Calibri" w:hAnsi="Calibri"/>
                <w:color w:val="000000"/>
                <w:sz w:val="16"/>
                <w:szCs w:val="16"/>
              </w:rPr>
              <w:t>Damp Forest/Herb-rich Foothill Forest Complex</w:t>
            </w:r>
          </w:p>
        </w:tc>
        <w:tc>
          <w:tcPr>
            <w:tcW w:w="743" w:type="dxa"/>
            <w:tcBorders>
              <w:top w:val="nil"/>
              <w:left w:val="nil"/>
              <w:bottom w:val="single" w:sz="4" w:space="0" w:color="auto"/>
              <w:right w:val="single" w:sz="4" w:space="0" w:color="auto"/>
            </w:tcBorders>
            <w:shd w:val="clear" w:color="auto" w:fill="auto"/>
            <w:noWrap/>
            <w:vAlign w:val="bottom"/>
            <w:hideMark/>
          </w:tcPr>
          <w:p w14:paraId="5C15004F" w14:textId="5CE0191A"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148 </w:t>
            </w:r>
          </w:p>
        </w:tc>
        <w:tc>
          <w:tcPr>
            <w:tcW w:w="722" w:type="dxa"/>
            <w:tcBorders>
              <w:top w:val="nil"/>
              <w:left w:val="nil"/>
              <w:bottom w:val="single" w:sz="4" w:space="0" w:color="auto"/>
              <w:right w:val="single" w:sz="4" w:space="0" w:color="auto"/>
            </w:tcBorders>
            <w:shd w:val="clear" w:color="auto" w:fill="auto"/>
            <w:noWrap/>
            <w:vAlign w:val="bottom"/>
            <w:hideMark/>
          </w:tcPr>
          <w:p w14:paraId="2CB9C7EB" w14:textId="3B80F0C2"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9 </w:t>
            </w:r>
          </w:p>
        </w:tc>
        <w:tc>
          <w:tcPr>
            <w:tcW w:w="850" w:type="dxa"/>
            <w:tcBorders>
              <w:top w:val="nil"/>
              <w:left w:val="nil"/>
              <w:bottom w:val="single" w:sz="4" w:space="0" w:color="auto"/>
              <w:right w:val="single" w:sz="4" w:space="0" w:color="auto"/>
            </w:tcBorders>
          </w:tcPr>
          <w:p w14:paraId="7AE2173E" w14:textId="3F8BA32E" w:rsidR="00D77214" w:rsidRPr="001260F3" w:rsidRDefault="00D77214" w:rsidP="00E038B9">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E374774" w14:textId="2AB19D08" w:rsidR="00D77214" w:rsidRPr="001260F3" w:rsidRDefault="00D77214" w:rsidP="00E038B9">
            <w:pPr>
              <w:jc w:val="right"/>
              <w:rPr>
                <w:rFonts w:ascii="Calibri" w:hAnsi="Calibri"/>
                <w:sz w:val="16"/>
                <w:szCs w:val="16"/>
              </w:rPr>
            </w:pPr>
            <w:r w:rsidRPr="001260F3">
              <w:rPr>
                <w:rFonts w:ascii="Calibri" w:hAnsi="Calibri"/>
                <w:sz w:val="16"/>
                <w:szCs w:val="16"/>
              </w:rPr>
              <w:t xml:space="preserve"> 13 </w:t>
            </w:r>
          </w:p>
        </w:tc>
        <w:tc>
          <w:tcPr>
            <w:tcW w:w="850" w:type="dxa"/>
            <w:tcBorders>
              <w:top w:val="nil"/>
              <w:left w:val="nil"/>
              <w:bottom w:val="single" w:sz="4" w:space="0" w:color="auto"/>
              <w:right w:val="single" w:sz="4" w:space="0" w:color="auto"/>
            </w:tcBorders>
            <w:shd w:val="clear" w:color="auto" w:fill="auto"/>
            <w:noWrap/>
            <w:vAlign w:val="bottom"/>
            <w:hideMark/>
          </w:tcPr>
          <w:p w14:paraId="59BD191C" w14:textId="46ACFE5A"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13 </w:t>
            </w:r>
          </w:p>
        </w:tc>
        <w:tc>
          <w:tcPr>
            <w:tcW w:w="460" w:type="dxa"/>
            <w:tcBorders>
              <w:top w:val="nil"/>
              <w:left w:val="nil"/>
              <w:bottom w:val="single" w:sz="4" w:space="0" w:color="auto"/>
              <w:right w:val="single" w:sz="4" w:space="0" w:color="auto"/>
            </w:tcBorders>
            <w:shd w:val="clear" w:color="auto" w:fill="auto"/>
            <w:noWrap/>
            <w:vAlign w:val="bottom"/>
            <w:hideMark/>
          </w:tcPr>
          <w:p w14:paraId="46793DA2" w14:textId="10B74E8F"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100 </w:t>
            </w:r>
          </w:p>
        </w:tc>
        <w:tc>
          <w:tcPr>
            <w:tcW w:w="808" w:type="dxa"/>
            <w:tcBorders>
              <w:top w:val="nil"/>
              <w:left w:val="nil"/>
              <w:bottom w:val="single" w:sz="4" w:space="0" w:color="auto"/>
              <w:right w:val="single" w:sz="4" w:space="0" w:color="auto"/>
            </w:tcBorders>
            <w:shd w:val="clear" w:color="auto" w:fill="auto"/>
            <w:noWrap/>
            <w:vAlign w:val="bottom"/>
            <w:hideMark/>
          </w:tcPr>
          <w:p w14:paraId="343E505C" w14:textId="75A69530"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13 </w:t>
            </w:r>
          </w:p>
        </w:tc>
        <w:tc>
          <w:tcPr>
            <w:tcW w:w="808" w:type="dxa"/>
            <w:tcBorders>
              <w:top w:val="nil"/>
              <w:left w:val="nil"/>
              <w:bottom w:val="single" w:sz="4" w:space="0" w:color="auto"/>
              <w:right w:val="single" w:sz="4" w:space="0" w:color="auto"/>
            </w:tcBorders>
            <w:shd w:val="clear" w:color="auto" w:fill="auto"/>
            <w:noWrap/>
            <w:vAlign w:val="bottom"/>
            <w:hideMark/>
          </w:tcPr>
          <w:p w14:paraId="559DB176"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DADE61E"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361D61B"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B5F8F0B"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2BFF6C8B"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00F3D848"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5BCF615"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5D3958BF"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r>
      <w:tr w:rsidR="00947766" w:rsidRPr="001260F3" w14:paraId="3E972BCF"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54CDB52A"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373</w:t>
            </w:r>
          </w:p>
        </w:tc>
        <w:tc>
          <w:tcPr>
            <w:tcW w:w="2835" w:type="dxa"/>
            <w:tcBorders>
              <w:top w:val="nil"/>
              <w:left w:val="nil"/>
              <w:bottom w:val="single" w:sz="4" w:space="0" w:color="auto"/>
              <w:right w:val="single" w:sz="4" w:space="0" w:color="auto"/>
            </w:tcBorders>
            <w:shd w:val="clear" w:color="auto" w:fill="auto"/>
            <w:noWrap/>
            <w:vAlign w:val="bottom"/>
            <w:hideMark/>
          </w:tcPr>
          <w:p w14:paraId="72AC0078" w14:textId="312963AC" w:rsidR="00D77214" w:rsidRPr="001260F3" w:rsidRDefault="00D77214" w:rsidP="00E038B9">
            <w:pPr>
              <w:rPr>
                <w:rFonts w:ascii="Calibri" w:hAnsi="Calibri"/>
                <w:color w:val="000000"/>
                <w:sz w:val="16"/>
                <w:szCs w:val="16"/>
              </w:rPr>
            </w:pPr>
            <w:r w:rsidRPr="001260F3">
              <w:rPr>
                <w:rFonts w:ascii="Calibri" w:hAnsi="Calibri"/>
                <w:color w:val="000000"/>
                <w:sz w:val="16"/>
                <w:szCs w:val="16"/>
              </w:rPr>
              <w:t>Damp Forest/Riparian Scrub Complex</w:t>
            </w:r>
          </w:p>
        </w:tc>
        <w:tc>
          <w:tcPr>
            <w:tcW w:w="743" w:type="dxa"/>
            <w:tcBorders>
              <w:top w:val="nil"/>
              <w:left w:val="nil"/>
              <w:bottom w:val="single" w:sz="4" w:space="0" w:color="auto"/>
              <w:right w:val="single" w:sz="4" w:space="0" w:color="auto"/>
            </w:tcBorders>
            <w:shd w:val="clear" w:color="auto" w:fill="auto"/>
            <w:noWrap/>
            <w:vAlign w:val="bottom"/>
            <w:hideMark/>
          </w:tcPr>
          <w:p w14:paraId="4B9AF13B" w14:textId="12B6521E"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11 </w:t>
            </w:r>
          </w:p>
        </w:tc>
        <w:tc>
          <w:tcPr>
            <w:tcW w:w="722" w:type="dxa"/>
            <w:tcBorders>
              <w:top w:val="nil"/>
              <w:left w:val="nil"/>
              <w:bottom w:val="single" w:sz="4" w:space="0" w:color="auto"/>
              <w:right w:val="single" w:sz="4" w:space="0" w:color="auto"/>
            </w:tcBorders>
            <w:shd w:val="clear" w:color="auto" w:fill="auto"/>
            <w:noWrap/>
            <w:vAlign w:val="bottom"/>
            <w:hideMark/>
          </w:tcPr>
          <w:p w14:paraId="1225452B" w14:textId="2D2DAACE"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100 </w:t>
            </w:r>
          </w:p>
        </w:tc>
        <w:tc>
          <w:tcPr>
            <w:tcW w:w="850" w:type="dxa"/>
            <w:tcBorders>
              <w:top w:val="nil"/>
              <w:left w:val="nil"/>
              <w:bottom w:val="single" w:sz="4" w:space="0" w:color="auto"/>
              <w:right w:val="single" w:sz="4" w:space="0" w:color="auto"/>
            </w:tcBorders>
          </w:tcPr>
          <w:p w14:paraId="4D66E8CD" w14:textId="7713DCAD" w:rsidR="00D77214" w:rsidRPr="001260F3" w:rsidRDefault="00D77214" w:rsidP="00E038B9">
            <w:pPr>
              <w:jc w:val="right"/>
              <w:rPr>
                <w:rFonts w:ascii="Calibri" w:hAnsi="Calibri"/>
                <w:sz w:val="16"/>
                <w:szCs w:val="16"/>
              </w:rPr>
            </w:pPr>
            <w:r w:rsidRPr="001260F3">
              <w:rPr>
                <w:rFonts w:ascii="Calibri" w:hAnsi="Calibri"/>
                <w:sz w:val="16"/>
                <w:szCs w:val="16"/>
              </w:rPr>
              <w:t>No</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ADB4934" w14:textId="4EA28F79" w:rsidR="00D77214" w:rsidRPr="001260F3" w:rsidRDefault="00D77214" w:rsidP="00E038B9">
            <w:pPr>
              <w:jc w:val="right"/>
              <w:rPr>
                <w:rFonts w:ascii="Calibri" w:hAnsi="Calibri"/>
                <w:sz w:val="16"/>
                <w:szCs w:val="16"/>
              </w:rPr>
            </w:pPr>
            <w:r w:rsidRPr="001260F3">
              <w:rPr>
                <w:rFonts w:ascii="Calibri" w:hAnsi="Calibri"/>
                <w:sz w:val="16"/>
                <w:szCs w:val="16"/>
              </w:rPr>
              <w:t xml:space="preserve"> 11 </w:t>
            </w:r>
          </w:p>
        </w:tc>
        <w:tc>
          <w:tcPr>
            <w:tcW w:w="850" w:type="dxa"/>
            <w:tcBorders>
              <w:top w:val="nil"/>
              <w:left w:val="nil"/>
              <w:bottom w:val="single" w:sz="4" w:space="0" w:color="auto"/>
              <w:right w:val="single" w:sz="4" w:space="0" w:color="auto"/>
            </w:tcBorders>
            <w:shd w:val="clear" w:color="auto" w:fill="auto"/>
            <w:noWrap/>
            <w:vAlign w:val="bottom"/>
            <w:hideMark/>
          </w:tcPr>
          <w:p w14:paraId="09942DC8" w14:textId="7A6D9E6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11 </w:t>
            </w:r>
          </w:p>
        </w:tc>
        <w:tc>
          <w:tcPr>
            <w:tcW w:w="460" w:type="dxa"/>
            <w:tcBorders>
              <w:top w:val="nil"/>
              <w:left w:val="nil"/>
              <w:bottom w:val="single" w:sz="4" w:space="0" w:color="auto"/>
              <w:right w:val="single" w:sz="4" w:space="0" w:color="auto"/>
            </w:tcBorders>
            <w:shd w:val="clear" w:color="auto" w:fill="auto"/>
            <w:noWrap/>
            <w:vAlign w:val="bottom"/>
            <w:hideMark/>
          </w:tcPr>
          <w:p w14:paraId="14ACF5A0" w14:textId="04482356"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100 </w:t>
            </w:r>
          </w:p>
        </w:tc>
        <w:tc>
          <w:tcPr>
            <w:tcW w:w="808" w:type="dxa"/>
            <w:tcBorders>
              <w:top w:val="nil"/>
              <w:left w:val="nil"/>
              <w:bottom w:val="single" w:sz="4" w:space="0" w:color="auto"/>
              <w:right w:val="single" w:sz="4" w:space="0" w:color="auto"/>
            </w:tcBorders>
            <w:shd w:val="clear" w:color="auto" w:fill="auto"/>
            <w:noWrap/>
            <w:vAlign w:val="bottom"/>
            <w:hideMark/>
          </w:tcPr>
          <w:p w14:paraId="4A57B5CB" w14:textId="5A62C788"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11 </w:t>
            </w:r>
          </w:p>
        </w:tc>
        <w:tc>
          <w:tcPr>
            <w:tcW w:w="808" w:type="dxa"/>
            <w:tcBorders>
              <w:top w:val="nil"/>
              <w:left w:val="nil"/>
              <w:bottom w:val="single" w:sz="4" w:space="0" w:color="auto"/>
              <w:right w:val="single" w:sz="4" w:space="0" w:color="auto"/>
            </w:tcBorders>
            <w:shd w:val="clear" w:color="auto" w:fill="auto"/>
            <w:noWrap/>
            <w:vAlign w:val="bottom"/>
            <w:hideMark/>
          </w:tcPr>
          <w:p w14:paraId="21E60F34"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1E20B4B"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7D80813"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5BA93DA"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01C6C899"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20A441D"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EE3DEA9"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26E1C6DF"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r>
      <w:tr w:rsidR="00947766" w:rsidRPr="001260F3" w14:paraId="6C055856"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48787306"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376</w:t>
            </w:r>
          </w:p>
        </w:tc>
        <w:tc>
          <w:tcPr>
            <w:tcW w:w="2835" w:type="dxa"/>
            <w:tcBorders>
              <w:top w:val="nil"/>
              <w:left w:val="nil"/>
              <w:bottom w:val="single" w:sz="4" w:space="0" w:color="auto"/>
              <w:right w:val="single" w:sz="4" w:space="0" w:color="auto"/>
            </w:tcBorders>
            <w:shd w:val="clear" w:color="auto" w:fill="auto"/>
            <w:noWrap/>
            <w:vAlign w:val="bottom"/>
            <w:hideMark/>
          </w:tcPr>
          <w:p w14:paraId="4FE18A51" w14:textId="36D92F73" w:rsidR="00D77214" w:rsidRPr="001260F3" w:rsidRDefault="00D77214" w:rsidP="00E038B9">
            <w:pPr>
              <w:rPr>
                <w:rFonts w:ascii="Calibri" w:hAnsi="Calibri"/>
                <w:color w:val="000000"/>
                <w:sz w:val="16"/>
                <w:szCs w:val="16"/>
              </w:rPr>
            </w:pPr>
            <w:r w:rsidRPr="001260F3">
              <w:rPr>
                <w:rFonts w:ascii="Calibri" w:hAnsi="Calibri"/>
                <w:color w:val="000000"/>
                <w:sz w:val="16"/>
                <w:szCs w:val="16"/>
              </w:rPr>
              <w:t>Shrubby Foothill Forest/Lowland Forest Complex</w:t>
            </w:r>
          </w:p>
        </w:tc>
        <w:tc>
          <w:tcPr>
            <w:tcW w:w="743" w:type="dxa"/>
            <w:tcBorders>
              <w:top w:val="nil"/>
              <w:left w:val="nil"/>
              <w:bottom w:val="single" w:sz="4" w:space="0" w:color="auto"/>
              <w:right w:val="single" w:sz="4" w:space="0" w:color="auto"/>
            </w:tcBorders>
            <w:shd w:val="clear" w:color="auto" w:fill="auto"/>
            <w:noWrap/>
            <w:vAlign w:val="bottom"/>
            <w:hideMark/>
          </w:tcPr>
          <w:p w14:paraId="1A8416CD" w14:textId="725A216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416 </w:t>
            </w:r>
          </w:p>
        </w:tc>
        <w:tc>
          <w:tcPr>
            <w:tcW w:w="722" w:type="dxa"/>
            <w:tcBorders>
              <w:top w:val="nil"/>
              <w:left w:val="nil"/>
              <w:bottom w:val="single" w:sz="4" w:space="0" w:color="auto"/>
              <w:right w:val="single" w:sz="4" w:space="0" w:color="auto"/>
            </w:tcBorders>
            <w:shd w:val="clear" w:color="auto" w:fill="auto"/>
            <w:noWrap/>
            <w:vAlign w:val="bottom"/>
            <w:hideMark/>
          </w:tcPr>
          <w:p w14:paraId="586B73FD" w14:textId="5CA10516"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3 </w:t>
            </w:r>
          </w:p>
        </w:tc>
        <w:tc>
          <w:tcPr>
            <w:tcW w:w="850" w:type="dxa"/>
            <w:tcBorders>
              <w:top w:val="nil"/>
              <w:left w:val="nil"/>
              <w:bottom w:val="single" w:sz="4" w:space="0" w:color="auto"/>
              <w:right w:val="single" w:sz="4" w:space="0" w:color="auto"/>
            </w:tcBorders>
          </w:tcPr>
          <w:p w14:paraId="4A258FCB" w14:textId="0B127648" w:rsidR="00D77214" w:rsidRPr="001260F3" w:rsidRDefault="00D77214" w:rsidP="00E038B9">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2D4D8F9F" w14:textId="7FFDE420" w:rsidR="00D77214" w:rsidRPr="001260F3" w:rsidRDefault="00D77214" w:rsidP="00E038B9">
            <w:pPr>
              <w:jc w:val="right"/>
              <w:rPr>
                <w:rFonts w:ascii="Calibri" w:hAnsi="Calibri"/>
                <w:sz w:val="16"/>
                <w:szCs w:val="16"/>
              </w:rPr>
            </w:pPr>
            <w:r w:rsidRPr="001260F3">
              <w:rPr>
                <w:rFonts w:ascii="Calibri" w:hAnsi="Calibri"/>
                <w:sz w:val="16"/>
                <w:szCs w:val="16"/>
              </w:rPr>
              <w:t xml:space="preserve"> 11 </w:t>
            </w:r>
          </w:p>
        </w:tc>
        <w:tc>
          <w:tcPr>
            <w:tcW w:w="850" w:type="dxa"/>
            <w:tcBorders>
              <w:top w:val="nil"/>
              <w:left w:val="nil"/>
              <w:bottom w:val="single" w:sz="4" w:space="0" w:color="auto"/>
              <w:right w:val="single" w:sz="4" w:space="0" w:color="auto"/>
            </w:tcBorders>
            <w:shd w:val="clear" w:color="auto" w:fill="auto"/>
            <w:noWrap/>
            <w:vAlign w:val="bottom"/>
            <w:hideMark/>
          </w:tcPr>
          <w:p w14:paraId="138B9105" w14:textId="4612C624"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11 </w:t>
            </w:r>
          </w:p>
        </w:tc>
        <w:tc>
          <w:tcPr>
            <w:tcW w:w="460" w:type="dxa"/>
            <w:tcBorders>
              <w:top w:val="nil"/>
              <w:left w:val="nil"/>
              <w:bottom w:val="single" w:sz="4" w:space="0" w:color="auto"/>
              <w:right w:val="single" w:sz="4" w:space="0" w:color="auto"/>
            </w:tcBorders>
            <w:shd w:val="clear" w:color="auto" w:fill="auto"/>
            <w:noWrap/>
            <w:vAlign w:val="bottom"/>
            <w:hideMark/>
          </w:tcPr>
          <w:p w14:paraId="6C472084" w14:textId="6A425CC2"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100 </w:t>
            </w:r>
          </w:p>
        </w:tc>
        <w:tc>
          <w:tcPr>
            <w:tcW w:w="808" w:type="dxa"/>
            <w:tcBorders>
              <w:top w:val="nil"/>
              <w:left w:val="nil"/>
              <w:bottom w:val="single" w:sz="4" w:space="0" w:color="auto"/>
              <w:right w:val="single" w:sz="4" w:space="0" w:color="auto"/>
            </w:tcBorders>
            <w:shd w:val="clear" w:color="auto" w:fill="auto"/>
            <w:noWrap/>
            <w:vAlign w:val="bottom"/>
            <w:hideMark/>
          </w:tcPr>
          <w:p w14:paraId="7FB74E87" w14:textId="5948237A"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11 </w:t>
            </w:r>
          </w:p>
        </w:tc>
        <w:tc>
          <w:tcPr>
            <w:tcW w:w="808" w:type="dxa"/>
            <w:tcBorders>
              <w:top w:val="nil"/>
              <w:left w:val="nil"/>
              <w:bottom w:val="single" w:sz="4" w:space="0" w:color="auto"/>
              <w:right w:val="single" w:sz="4" w:space="0" w:color="auto"/>
            </w:tcBorders>
            <w:shd w:val="clear" w:color="auto" w:fill="auto"/>
            <w:noWrap/>
            <w:vAlign w:val="bottom"/>
            <w:hideMark/>
          </w:tcPr>
          <w:p w14:paraId="364C8482"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084459F"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D6FA8CC"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FAB7141"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0F24879C"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0773199B"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65AA100B"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483673CD"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r>
      <w:tr w:rsidR="00947766" w:rsidRPr="001260F3" w14:paraId="17FEC567"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241AC56B"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382</w:t>
            </w:r>
          </w:p>
        </w:tc>
        <w:tc>
          <w:tcPr>
            <w:tcW w:w="2835" w:type="dxa"/>
            <w:tcBorders>
              <w:top w:val="nil"/>
              <w:left w:val="nil"/>
              <w:bottom w:val="single" w:sz="4" w:space="0" w:color="auto"/>
              <w:right w:val="single" w:sz="4" w:space="0" w:color="auto"/>
            </w:tcBorders>
            <w:shd w:val="clear" w:color="auto" w:fill="auto"/>
            <w:noWrap/>
            <w:vAlign w:val="bottom"/>
            <w:hideMark/>
          </w:tcPr>
          <w:p w14:paraId="32145C2F" w14:textId="6249EB05" w:rsidR="00D77214" w:rsidRPr="001260F3" w:rsidRDefault="00D77214" w:rsidP="00E038B9">
            <w:pPr>
              <w:rPr>
                <w:rFonts w:ascii="Calibri" w:hAnsi="Calibri"/>
                <w:color w:val="000000"/>
                <w:sz w:val="16"/>
                <w:szCs w:val="16"/>
              </w:rPr>
            </w:pPr>
            <w:r w:rsidRPr="001260F3">
              <w:rPr>
                <w:rFonts w:ascii="Calibri" w:hAnsi="Calibri"/>
                <w:color w:val="000000"/>
                <w:sz w:val="16"/>
                <w:szCs w:val="16"/>
              </w:rPr>
              <w:t>Lowland Forest/Heathy Dry Forest Complex</w:t>
            </w:r>
          </w:p>
        </w:tc>
        <w:tc>
          <w:tcPr>
            <w:tcW w:w="743" w:type="dxa"/>
            <w:tcBorders>
              <w:top w:val="nil"/>
              <w:left w:val="nil"/>
              <w:bottom w:val="single" w:sz="4" w:space="0" w:color="auto"/>
              <w:right w:val="single" w:sz="4" w:space="0" w:color="auto"/>
            </w:tcBorders>
            <w:shd w:val="clear" w:color="auto" w:fill="auto"/>
            <w:noWrap/>
            <w:vAlign w:val="bottom"/>
            <w:hideMark/>
          </w:tcPr>
          <w:p w14:paraId="52214766" w14:textId="06C06D26"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743 </w:t>
            </w:r>
          </w:p>
        </w:tc>
        <w:tc>
          <w:tcPr>
            <w:tcW w:w="722" w:type="dxa"/>
            <w:tcBorders>
              <w:top w:val="nil"/>
              <w:left w:val="nil"/>
              <w:bottom w:val="single" w:sz="4" w:space="0" w:color="auto"/>
              <w:right w:val="single" w:sz="4" w:space="0" w:color="auto"/>
            </w:tcBorders>
            <w:shd w:val="clear" w:color="auto" w:fill="auto"/>
            <w:noWrap/>
            <w:vAlign w:val="bottom"/>
            <w:hideMark/>
          </w:tcPr>
          <w:p w14:paraId="61BCE31A" w14:textId="3F85D55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28 </w:t>
            </w:r>
          </w:p>
        </w:tc>
        <w:tc>
          <w:tcPr>
            <w:tcW w:w="850" w:type="dxa"/>
            <w:tcBorders>
              <w:top w:val="nil"/>
              <w:left w:val="nil"/>
              <w:bottom w:val="single" w:sz="4" w:space="0" w:color="auto"/>
              <w:right w:val="single" w:sz="4" w:space="0" w:color="auto"/>
            </w:tcBorders>
          </w:tcPr>
          <w:p w14:paraId="08B0E999" w14:textId="35C7B8CB" w:rsidR="00D77214" w:rsidRPr="001260F3" w:rsidRDefault="00D77214" w:rsidP="00E038B9">
            <w:pPr>
              <w:jc w:val="right"/>
              <w:rPr>
                <w:rFonts w:ascii="Calibri" w:hAnsi="Calibri"/>
                <w:sz w:val="16"/>
                <w:szCs w:val="16"/>
              </w:rPr>
            </w:pPr>
            <w:r w:rsidRPr="001260F3">
              <w:rPr>
                <w:rFonts w:ascii="Calibri" w:hAnsi="Calibri"/>
                <w:sz w:val="16"/>
                <w:szCs w:val="16"/>
              </w:rPr>
              <w:t>No</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26614E7D" w14:textId="1E0A3571" w:rsidR="00D77214" w:rsidRPr="001260F3" w:rsidRDefault="00D77214" w:rsidP="00E038B9">
            <w:pPr>
              <w:jc w:val="right"/>
              <w:rPr>
                <w:rFonts w:ascii="Calibri" w:hAnsi="Calibri"/>
                <w:sz w:val="16"/>
                <w:szCs w:val="16"/>
              </w:rPr>
            </w:pPr>
            <w:r w:rsidRPr="001260F3">
              <w:rPr>
                <w:rFonts w:ascii="Calibri" w:hAnsi="Calibri"/>
                <w:sz w:val="16"/>
                <w:szCs w:val="16"/>
              </w:rPr>
              <w:t xml:space="preserve"> 207 </w:t>
            </w:r>
          </w:p>
        </w:tc>
        <w:tc>
          <w:tcPr>
            <w:tcW w:w="850" w:type="dxa"/>
            <w:tcBorders>
              <w:top w:val="nil"/>
              <w:left w:val="nil"/>
              <w:bottom w:val="single" w:sz="4" w:space="0" w:color="auto"/>
              <w:right w:val="single" w:sz="4" w:space="0" w:color="auto"/>
            </w:tcBorders>
            <w:shd w:val="clear" w:color="auto" w:fill="auto"/>
            <w:noWrap/>
            <w:vAlign w:val="bottom"/>
            <w:hideMark/>
          </w:tcPr>
          <w:p w14:paraId="7E0CD66A" w14:textId="145E72C1"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202 </w:t>
            </w:r>
          </w:p>
        </w:tc>
        <w:tc>
          <w:tcPr>
            <w:tcW w:w="460" w:type="dxa"/>
            <w:tcBorders>
              <w:top w:val="nil"/>
              <w:left w:val="nil"/>
              <w:bottom w:val="single" w:sz="4" w:space="0" w:color="auto"/>
              <w:right w:val="single" w:sz="4" w:space="0" w:color="auto"/>
            </w:tcBorders>
            <w:shd w:val="clear" w:color="auto" w:fill="auto"/>
            <w:noWrap/>
            <w:vAlign w:val="bottom"/>
            <w:hideMark/>
          </w:tcPr>
          <w:p w14:paraId="4D8AABE0" w14:textId="0C56322A"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98 </w:t>
            </w:r>
          </w:p>
        </w:tc>
        <w:tc>
          <w:tcPr>
            <w:tcW w:w="808" w:type="dxa"/>
            <w:tcBorders>
              <w:top w:val="nil"/>
              <w:left w:val="nil"/>
              <w:bottom w:val="single" w:sz="4" w:space="0" w:color="auto"/>
              <w:right w:val="single" w:sz="4" w:space="0" w:color="auto"/>
            </w:tcBorders>
            <w:shd w:val="clear" w:color="auto" w:fill="auto"/>
            <w:noWrap/>
            <w:vAlign w:val="bottom"/>
            <w:hideMark/>
          </w:tcPr>
          <w:p w14:paraId="5BF08485" w14:textId="6C927E82"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202 </w:t>
            </w:r>
          </w:p>
        </w:tc>
        <w:tc>
          <w:tcPr>
            <w:tcW w:w="808" w:type="dxa"/>
            <w:tcBorders>
              <w:top w:val="nil"/>
              <w:left w:val="nil"/>
              <w:bottom w:val="single" w:sz="4" w:space="0" w:color="auto"/>
              <w:right w:val="single" w:sz="4" w:space="0" w:color="auto"/>
            </w:tcBorders>
            <w:shd w:val="clear" w:color="auto" w:fill="auto"/>
            <w:noWrap/>
            <w:vAlign w:val="bottom"/>
            <w:hideMark/>
          </w:tcPr>
          <w:p w14:paraId="3518BB7B"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0DD3D5F"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2881744"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09F1568F"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0A927109"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F072BE1"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12B26C3"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2F7AE061" w14:textId="284D14A8"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5 </w:t>
            </w:r>
          </w:p>
        </w:tc>
      </w:tr>
      <w:tr w:rsidR="00947766" w:rsidRPr="001260F3" w14:paraId="04DD8921"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23E7C3EE"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383</w:t>
            </w:r>
          </w:p>
        </w:tc>
        <w:tc>
          <w:tcPr>
            <w:tcW w:w="2835" w:type="dxa"/>
            <w:tcBorders>
              <w:top w:val="nil"/>
              <w:left w:val="nil"/>
              <w:bottom w:val="single" w:sz="4" w:space="0" w:color="auto"/>
              <w:right w:val="single" w:sz="4" w:space="0" w:color="auto"/>
            </w:tcBorders>
            <w:shd w:val="clear" w:color="auto" w:fill="auto"/>
            <w:noWrap/>
            <w:vAlign w:val="bottom"/>
            <w:hideMark/>
          </w:tcPr>
          <w:p w14:paraId="0D544E31" w14:textId="0C3A5E52" w:rsidR="00D77214" w:rsidRPr="001260F3" w:rsidRDefault="00D77214" w:rsidP="00E038B9">
            <w:pPr>
              <w:rPr>
                <w:rFonts w:ascii="Calibri" w:hAnsi="Calibri"/>
                <w:color w:val="000000"/>
                <w:sz w:val="16"/>
                <w:szCs w:val="16"/>
              </w:rPr>
            </w:pPr>
            <w:r w:rsidRPr="001260F3">
              <w:rPr>
                <w:rFonts w:ascii="Calibri" w:hAnsi="Calibri"/>
                <w:color w:val="000000"/>
                <w:sz w:val="16"/>
                <w:szCs w:val="16"/>
              </w:rPr>
              <w:t>Lowland Forest/Valley Grassy Forest Complex</w:t>
            </w:r>
          </w:p>
        </w:tc>
        <w:tc>
          <w:tcPr>
            <w:tcW w:w="743" w:type="dxa"/>
            <w:tcBorders>
              <w:top w:val="nil"/>
              <w:left w:val="nil"/>
              <w:bottom w:val="single" w:sz="4" w:space="0" w:color="auto"/>
              <w:right w:val="single" w:sz="4" w:space="0" w:color="auto"/>
            </w:tcBorders>
            <w:shd w:val="clear" w:color="auto" w:fill="auto"/>
            <w:noWrap/>
            <w:vAlign w:val="bottom"/>
            <w:hideMark/>
          </w:tcPr>
          <w:p w14:paraId="76486146" w14:textId="53034BE0"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1,206 </w:t>
            </w:r>
          </w:p>
        </w:tc>
        <w:tc>
          <w:tcPr>
            <w:tcW w:w="722" w:type="dxa"/>
            <w:tcBorders>
              <w:top w:val="nil"/>
              <w:left w:val="nil"/>
              <w:bottom w:val="single" w:sz="4" w:space="0" w:color="auto"/>
              <w:right w:val="single" w:sz="4" w:space="0" w:color="auto"/>
            </w:tcBorders>
            <w:shd w:val="clear" w:color="auto" w:fill="auto"/>
            <w:noWrap/>
            <w:vAlign w:val="bottom"/>
            <w:hideMark/>
          </w:tcPr>
          <w:p w14:paraId="51C8B277" w14:textId="0FE13B99"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7 </w:t>
            </w:r>
          </w:p>
        </w:tc>
        <w:tc>
          <w:tcPr>
            <w:tcW w:w="850" w:type="dxa"/>
            <w:tcBorders>
              <w:top w:val="nil"/>
              <w:left w:val="nil"/>
              <w:bottom w:val="single" w:sz="4" w:space="0" w:color="auto"/>
              <w:right w:val="single" w:sz="4" w:space="0" w:color="auto"/>
            </w:tcBorders>
          </w:tcPr>
          <w:p w14:paraId="09B25E04" w14:textId="08F4EB20" w:rsidR="00D77214" w:rsidRPr="001260F3" w:rsidRDefault="00D77214" w:rsidP="00E038B9">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B7358C6" w14:textId="05FE593E" w:rsidR="00D77214" w:rsidRPr="001260F3" w:rsidRDefault="00D77214" w:rsidP="00E038B9">
            <w:pPr>
              <w:jc w:val="right"/>
              <w:rPr>
                <w:rFonts w:ascii="Calibri" w:hAnsi="Calibri"/>
                <w:sz w:val="16"/>
                <w:szCs w:val="16"/>
              </w:rPr>
            </w:pPr>
            <w:r w:rsidRPr="001260F3">
              <w:rPr>
                <w:rFonts w:ascii="Calibri" w:hAnsi="Calibri"/>
                <w:sz w:val="16"/>
                <w:szCs w:val="16"/>
              </w:rPr>
              <w:t xml:space="preserve"> 85 </w:t>
            </w:r>
          </w:p>
        </w:tc>
        <w:tc>
          <w:tcPr>
            <w:tcW w:w="850" w:type="dxa"/>
            <w:tcBorders>
              <w:top w:val="nil"/>
              <w:left w:val="nil"/>
              <w:bottom w:val="single" w:sz="4" w:space="0" w:color="auto"/>
              <w:right w:val="single" w:sz="4" w:space="0" w:color="auto"/>
            </w:tcBorders>
            <w:shd w:val="clear" w:color="auto" w:fill="auto"/>
            <w:noWrap/>
            <w:vAlign w:val="bottom"/>
            <w:hideMark/>
          </w:tcPr>
          <w:p w14:paraId="332159BB" w14:textId="6609870F"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84 </w:t>
            </w:r>
          </w:p>
        </w:tc>
        <w:tc>
          <w:tcPr>
            <w:tcW w:w="460" w:type="dxa"/>
            <w:tcBorders>
              <w:top w:val="nil"/>
              <w:left w:val="nil"/>
              <w:bottom w:val="single" w:sz="4" w:space="0" w:color="auto"/>
              <w:right w:val="single" w:sz="4" w:space="0" w:color="auto"/>
            </w:tcBorders>
            <w:shd w:val="clear" w:color="auto" w:fill="auto"/>
            <w:noWrap/>
            <w:vAlign w:val="bottom"/>
            <w:hideMark/>
          </w:tcPr>
          <w:p w14:paraId="217C1E72" w14:textId="168F305B"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98 </w:t>
            </w:r>
          </w:p>
        </w:tc>
        <w:tc>
          <w:tcPr>
            <w:tcW w:w="808" w:type="dxa"/>
            <w:tcBorders>
              <w:top w:val="nil"/>
              <w:left w:val="nil"/>
              <w:bottom w:val="single" w:sz="4" w:space="0" w:color="auto"/>
              <w:right w:val="single" w:sz="4" w:space="0" w:color="auto"/>
            </w:tcBorders>
            <w:shd w:val="clear" w:color="auto" w:fill="auto"/>
            <w:noWrap/>
            <w:vAlign w:val="bottom"/>
            <w:hideMark/>
          </w:tcPr>
          <w:p w14:paraId="31A8C824" w14:textId="0E3EC7BD"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84 </w:t>
            </w:r>
          </w:p>
        </w:tc>
        <w:tc>
          <w:tcPr>
            <w:tcW w:w="808" w:type="dxa"/>
            <w:tcBorders>
              <w:top w:val="nil"/>
              <w:left w:val="nil"/>
              <w:bottom w:val="single" w:sz="4" w:space="0" w:color="auto"/>
              <w:right w:val="single" w:sz="4" w:space="0" w:color="auto"/>
            </w:tcBorders>
            <w:shd w:val="clear" w:color="auto" w:fill="auto"/>
            <w:noWrap/>
            <w:vAlign w:val="bottom"/>
            <w:hideMark/>
          </w:tcPr>
          <w:p w14:paraId="3312E6EB"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7731970A"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47C5A63"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71A45643"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488E416C"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470BA75"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3ADD566"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7EE07B0C" w14:textId="4EB82676"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2 </w:t>
            </w:r>
          </w:p>
        </w:tc>
      </w:tr>
      <w:tr w:rsidR="00947766" w:rsidRPr="001260F3" w14:paraId="6A2A92F6"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41E25D94"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385</w:t>
            </w:r>
          </w:p>
        </w:tc>
        <w:tc>
          <w:tcPr>
            <w:tcW w:w="2835" w:type="dxa"/>
            <w:tcBorders>
              <w:top w:val="nil"/>
              <w:left w:val="nil"/>
              <w:bottom w:val="single" w:sz="4" w:space="0" w:color="auto"/>
              <w:right w:val="single" w:sz="4" w:space="0" w:color="auto"/>
            </w:tcBorders>
            <w:shd w:val="clear" w:color="auto" w:fill="auto"/>
            <w:noWrap/>
            <w:vAlign w:val="bottom"/>
            <w:hideMark/>
          </w:tcPr>
          <w:p w14:paraId="242CBF26" w14:textId="7CD2EF49" w:rsidR="00D77214" w:rsidRPr="001260F3" w:rsidRDefault="00D77214" w:rsidP="00D77214">
            <w:pPr>
              <w:rPr>
                <w:rFonts w:ascii="Calibri" w:hAnsi="Calibri"/>
                <w:color w:val="000000"/>
                <w:sz w:val="16"/>
                <w:szCs w:val="16"/>
              </w:rPr>
            </w:pPr>
            <w:r w:rsidRPr="001260F3">
              <w:rPr>
                <w:rFonts w:ascii="Calibri" w:hAnsi="Calibri"/>
                <w:color w:val="000000"/>
                <w:sz w:val="16"/>
                <w:szCs w:val="16"/>
              </w:rPr>
              <w:t>Lowland Forest/Riparian Forest Complex</w:t>
            </w:r>
          </w:p>
        </w:tc>
        <w:tc>
          <w:tcPr>
            <w:tcW w:w="743" w:type="dxa"/>
            <w:tcBorders>
              <w:top w:val="nil"/>
              <w:left w:val="nil"/>
              <w:bottom w:val="single" w:sz="4" w:space="0" w:color="auto"/>
              <w:right w:val="single" w:sz="4" w:space="0" w:color="auto"/>
            </w:tcBorders>
            <w:shd w:val="clear" w:color="auto" w:fill="auto"/>
            <w:noWrap/>
            <w:vAlign w:val="bottom"/>
            <w:hideMark/>
          </w:tcPr>
          <w:p w14:paraId="63ADDA1D" w14:textId="19814560"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25 </w:t>
            </w:r>
          </w:p>
        </w:tc>
        <w:tc>
          <w:tcPr>
            <w:tcW w:w="722" w:type="dxa"/>
            <w:tcBorders>
              <w:top w:val="nil"/>
              <w:left w:val="nil"/>
              <w:bottom w:val="single" w:sz="4" w:space="0" w:color="auto"/>
              <w:right w:val="single" w:sz="4" w:space="0" w:color="auto"/>
            </w:tcBorders>
            <w:shd w:val="clear" w:color="auto" w:fill="auto"/>
            <w:noWrap/>
            <w:vAlign w:val="bottom"/>
            <w:hideMark/>
          </w:tcPr>
          <w:p w14:paraId="1F95650D" w14:textId="0F4F31B2"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48 </w:t>
            </w:r>
          </w:p>
        </w:tc>
        <w:tc>
          <w:tcPr>
            <w:tcW w:w="850" w:type="dxa"/>
            <w:tcBorders>
              <w:top w:val="nil"/>
              <w:left w:val="nil"/>
              <w:bottom w:val="single" w:sz="4" w:space="0" w:color="auto"/>
              <w:right w:val="single" w:sz="4" w:space="0" w:color="auto"/>
            </w:tcBorders>
          </w:tcPr>
          <w:p w14:paraId="598D85CD" w14:textId="564BEB93" w:rsidR="00D77214" w:rsidRPr="001260F3" w:rsidRDefault="00D77214" w:rsidP="00D77214">
            <w:pPr>
              <w:jc w:val="right"/>
              <w:rPr>
                <w:rFonts w:ascii="Calibri" w:hAnsi="Calibri"/>
                <w:sz w:val="16"/>
                <w:szCs w:val="16"/>
              </w:rPr>
            </w:pPr>
            <w:r w:rsidRPr="001260F3">
              <w:rPr>
                <w:rFonts w:ascii="Calibri" w:hAnsi="Calibri"/>
                <w:sz w:val="16"/>
                <w:szCs w:val="16"/>
              </w:rPr>
              <w:t>No</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1526762" w14:textId="1ACD85AA" w:rsidR="00D77214" w:rsidRPr="001260F3" w:rsidRDefault="00D77214" w:rsidP="00D77214">
            <w:pPr>
              <w:jc w:val="right"/>
              <w:rPr>
                <w:rFonts w:ascii="Calibri" w:hAnsi="Calibri"/>
                <w:sz w:val="16"/>
                <w:szCs w:val="16"/>
              </w:rPr>
            </w:pPr>
            <w:r w:rsidRPr="001260F3">
              <w:rPr>
                <w:rFonts w:ascii="Calibri" w:hAnsi="Calibri"/>
                <w:sz w:val="16"/>
                <w:szCs w:val="16"/>
              </w:rPr>
              <w:t xml:space="preserve"> 12 </w:t>
            </w:r>
          </w:p>
        </w:tc>
        <w:tc>
          <w:tcPr>
            <w:tcW w:w="850" w:type="dxa"/>
            <w:tcBorders>
              <w:top w:val="nil"/>
              <w:left w:val="nil"/>
              <w:bottom w:val="single" w:sz="4" w:space="0" w:color="auto"/>
              <w:right w:val="single" w:sz="4" w:space="0" w:color="auto"/>
            </w:tcBorders>
            <w:shd w:val="clear" w:color="auto" w:fill="auto"/>
            <w:noWrap/>
            <w:vAlign w:val="bottom"/>
            <w:hideMark/>
          </w:tcPr>
          <w:p w14:paraId="1154F545" w14:textId="5B22F973"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12 </w:t>
            </w:r>
          </w:p>
        </w:tc>
        <w:tc>
          <w:tcPr>
            <w:tcW w:w="460" w:type="dxa"/>
            <w:tcBorders>
              <w:top w:val="nil"/>
              <w:left w:val="nil"/>
              <w:bottom w:val="single" w:sz="4" w:space="0" w:color="auto"/>
              <w:right w:val="single" w:sz="4" w:space="0" w:color="auto"/>
            </w:tcBorders>
            <w:shd w:val="clear" w:color="auto" w:fill="auto"/>
            <w:noWrap/>
            <w:vAlign w:val="bottom"/>
            <w:hideMark/>
          </w:tcPr>
          <w:p w14:paraId="0352034E" w14:textId="6B0F40B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100 </w:t>
            </w:r>
          </w:p>
        </w:tc>
        <w:tc>
          <w:tcPr>
            <w:tcW w:w="808" w:type="dxa"/>
            <w:tcBorders>
              <w:top w:val="nil"/>
              <w:left w:val="nil"/>
              <w:bottom w:val="single" w:sz="4" w:space="0" w:color="auto"/>
              <w:right w:val="single" w:sz="4" w:space="0" w:color="auto"/>
            </w:tcBorders>
            <w:shd w:val="clear" w:color="auto" w:fill="auto"/>
            <w:noWrap/>
            <w:vAlign w:val="bottom"/>
            <w:hideMark/>
          </w:tcPr>
          <w:p w14:paraId="7C557364" w14:textId="67C88C6A"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12 </w:t>
            </w:r>
          </w:p>
        </w:tc>
        <w:tc>
          <w:tcPr>
            <w:tcW w:w="808" w:type="dxa"/>
            <w:tcBorders>
              <w:top w:val="nil"/>
              <w:left w:val="nil"/>
              <w:bottom w:val="single" w:sz="4" w:space="0" w:color="auto"/>
              <w:right w:val="single" w:sz="4" w:space="0" w:color="auto"/>
            </w:tcBorders>
            <w:shd w:val="clear" w:color="auto" w:fill="auto"/>
            <w:noWrap/>
            <w:vAlign w:val="bottom"/>
            <w:hideMark/>
          </w:tcPr>
          <w:p w14:paraId="7538BC09"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C92AE04"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22A95F6"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76C7D548"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6B4E1FF8"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F2D4DD4"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780F84AB"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06619F57"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r>
      <w:tr w:rsidR="00947766" w:rsidRPr="001260F3" w14:paraId="0346FDE2"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7E54D6B5"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386</w:t>
            </w:r>
          </w:p>
        </w:tc>
        <w:tc>
          <w:tcPr>
            <w:tcW w:w="2835" w:type="dxa"/>
            <w:tcBorders>
              <w:top w:val="nil"/>
              <w:left w:val="nil"/>
              <w:bottom w:val="single" w:sz="4" w:space="0" w:color="auto"/>
              <w:right w:val="single" w:sz="4" w:space="0" w:color="auto"/>
            </w:tcBorders>
            <w:shd w:val="clear" w:color="auto" w:fill="auto"/>
            <w:noWrap/>
            <w:vAlign w:val="bottom"/>
            <w:hideMark/>
          </w:tcPr>
          <w:p w14:paraId="17BDDAD0" w14:textId="0B4C7BD3" w:rsidR="00D77214" w:rsidRPr="001260F3" w:rsidRDefault="00D77214" w:rsidP="00D77214">
            <w:pPr>
              <w:rPr>
                <w:rFonts w:ascii="Calibri" w:hAnsi="Calibri"/>
                <w:color w:val="000000"/>
                <w:sz w:val="16"/>
                <w:szCs w:val="16"/>
              </w:rPr>
            </w:pPr>
            <w:r w:rsidRPr="001260F3">
              <w:rPr>
                <w:rFonts w:ascii="Calibri" w:hAnsi="Calibri"/>
                <w:color w:val="000000"/>
                <w:sz w:val="16"/>
                <w:szCs w:val="16"/>
              </w:rPr>
              <w:t>Lowland Forest/Riparian Scrub Complex</w:t>
            </w:r>
          </w:p>
        </w:tc>
        <w:tc>
          <w:tcPr>
            <w:tcW w:w="743" w:type="dxa"/>
            <w:tcBorders>
              <w:top w:val="nil"/>
              <w:left w:val="nil"/>
              <w:bottom w:val="single" w:sz="4" w:space="0" w:color="auto"/>
              <w:right w:val="single" w:sz="4" w:space="0" w:color="auto"/>
            </w:tcBorders>
            <w:shd w:val="clear" w:color="auto" w:fill="auto"/>
            <w:noWrap/>
            <w:vAlign w:val="bottom"/>
            <w:hideMark/>
          </w:tcPr>
          <w:p w14:paraId="6980172E" w14:textId="13BF9DF8"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10 </w:t>
            </w:r>
          </w:p>
        </w:tc>
        <w:tc>
          <w:tcPr>
            <w:tcW w:w="722" w:type="dxa"/>
            <w:tcBorders>
              <w:top w:val="nil"/>
              <w:left w:val="nil"/>
              <w:bottom w:val="single" w:sz="4" w:space="0" w:color="auto"/>
              <w:right w:val="single" w:sz="4" w:space="0" w:color="auto"/>
            </w:tcBorders>
            <w:shd w:val="clear" w:color="auto" w:fill="auto"/>
            <w:noWrap/>
            <w:vAlign w:val="bottom"/>
            <w:hideMark/>
          </w:tcPr>
          <w:p w14:paraId="720633B2" w14:textId="391BF64E"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54 </w:t>
            </w:r>
          </w:p>
        </w:tc>
        <w:tc>
          <w:tcPr>
            <w:tcW w:w="850" w:type="dxa"/>
            <w:tcBorders>
              <w:top w:val="nil"/>
              <w:left w:val="nil"/>
              <w:bottom w:val="single" w:sz="4" w:space="0" w:color="auto"/>
              <w:right w:val="single" w:sz="4" w:space="0" w:color="auto"/>
            </w:tcBorders>
          </w:tcPr>
          <w:p w14:paraId="78AABCF0" w14:textId="399943C4" w:rsidR="00D77214" w:rsidRPr="001260F3" w:rsidRDefault="00D77214" w:rsidP="00D77214">
            <w:pPr>
              <w:jc w:val="right"/>
              <w:rPr>
                <w:rFonts w:ascii="Calibri" w:hAnsi="Calibri"/>
                <w:sz w:val="16"/>
                <w:szCs w:val="16"/>
              </w:rPr>
            </w:pPr>
            <w:r w:rsidRPr="001260F3">
              <w:rPr>
                <w:rFonts w:ascii="Calibri" w:hAnsi="Calibri"/>
                <w:sz w:val="16"/>
                <w:szCs w:val="16"/>
              </w:rPr>
              <w:t>No</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2FA3AC2" w14:textId="2552E869" w:rsidR="00D77214" w:rsidRPr="001260F3" w:rsidRDefault="00D77214" w:rsidP="00D77214">
            <w:pPr>
              <w:jc w:val="right"/>
              <w:rPr>
                <w:rFonts w:ascii="Calibri" w:hAnsi="Calibri"/>
                <w:sz w:val="16"/>
                <w:szCs w:val="16"/>
              </w:rPr>
            </w:pPr>
            <w:r w:rsidRPr="001260F3">
              <w:rPr>
                <w:rFonts w:ascii="Calibri" w:hAnsi="Calibri"/>
                <w:sz w:val="16"/>
                <w:szCs w:val="16"/>
              </w:rPr>
              <w:t xml:space="preserve">5 </w:t>
            </w:r>
          </w:p>
        </w:tc>
        <w:tc>
          <w:tcPr>
            <w:tcW w:w="850" w:type="dxa"/>
            <w:tcBorders>
              <w:top w:val="nil"/>
              <w:left w:val="nil"/>
              <w:bottom w:val="single" w:sz="4" w:space="0" w:color="auto"/>
              <w:right w:val="single" w:sz="4" w:space="0" w:color="auto"/>
            </w:tcBorders>
            <w:shd w:val="clear" w:color="auto" w:fill="auto"/>
            <w:noWrap/>
            <w:vAlign w:val="bottom"/>
            <w:hideMark/>
          </w:tcPr>
          <w:p w14:paraId="04AD1180" w14:textId="1AA2E8F6"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5 </w:t>
            </w:r>
          </w:p>
        </w:tc>
        <w:tc>
          <w:tcPr>
            <w:tcW w:w="460" w:type="dxa"/>
            <w:tcBorders>
              <w:top w:val="nil"/>
              <w:left w:val="nil"/>
              <w:bottom w:val="single" w:sz="4" w:space="0" w:color="auto"/>
              <w:right w:val="single" w:sz="4" w:space="0" w:color="auto"/>
            </w:tcBorders>
            <w:shd w:val="clear" w:color="auto" w:fill="auto"/>
            <w:noWrap/>
            <w:vAlign w:val="bottom"/>
            <w:hideMark/>
          </w:tcPr>
          <w:p w14:paraId="7E851A10" w14:textId="4222C888"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100 </w:t>
            </w:r>
          </w:p>
        </w:tc>
        <w:tc>
          <w:tcPr>
            <w:tcW w:w="808" w:type="dxa"/>
            <w:tcBorders>
              <w:top w:val="nil"/>
              <w:left w:val="nil"/>
              <w:bottom w:val="single" w:sz="4" w:space="0" w:color="auto"/>
              <w:right w:val="single" w:sz="4" w:space="0" w:color="auto"/>
            </w:tcBorders>
            <w:shd w:val="clear" w:color="auto" w:fill="auto"/>
            <w:noWrap/>
            <w:vAlign w:val="bottom"/>
            <w:hideMark/>
          </w:tcPr>
          <w:p w14:paraId="5345CB5A" w14:textId="76CFF084"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5 </w:t>
            </w:r>
          </w:p>
        </w:tc>
        <w:tc>
          <w:tcPr>
            <w:tcW w:w="808" w:type="dxa"/>
            <w:tcBorders>
              <w:top w:val="nil"/>
              <w:left w:val="nil"/>
              <w:bottom w:val="single" w:sz="4" w:space="0" w:color="auto"/>
              <w:right w:val="single" w:sz="4" w:space="0" w:color="auto"/>
            </w:tcBorders>
            <w:shd w:val="clear" w:color="auto" w:fill="auto"/>
            <w:noWrap/>
            <w:vAlign w:val="bottom"/>
            <w:hideMark/>
          </w:tcPr>
          <w:p w14:paraId="37971922"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AABF43C"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71C57530"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F2DB902"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581F6442"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7560C58"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B247A0A"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516AA4F4"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r>
      <w:tr w:rsidR="00947766" w:rsidRPr="001260F3" w14:paraId="3A751BD8"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55868764"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388</w:t>
            </w:r>
          </w:p>
        </w:tc>
        <w:tc>
          <w:tcPr>
            <w:tcW w:w="2835" w:type="dxa"/>
            <w:tcBorders>
              <w:top w:val="nil"/>
              <w:left w:val="nil"/>
              <w:bottom w:val="single" w:sz="4" w:space="0" w:color="auto"/>
              <w:right w:val="single" w:sz="4" w:space="0" w:color="auto"/>
            </w:tcBorders>
            <w:shd w:val="clear" w:color="auto" w:fill="auto"/>
            <w:noWrap/>
            <w:vAlign w:val="bottom"/>
            <w:hideMark/>
          </w:tcPr>
          <w:p w14:paraId="2504DB54" w14:textId="2736578D" w:rsidR="00D77214" w:rsidRPr="001260F3" w:rsidRDefault="00D77214" w:rsidP="00D77214">
            <w:pPr>
              <w:rPr>
                <w:rFonts w:ascii="Calibri" w:hAnsi="Calibri"/>
                <w:color w:val="000000"/>
                <w:sz w:val="16"/>
                <w:szCs w:val="16"/>
              </w:rPr>
            </w:pPr>
            <w:r w:rsidRPr="001260F3">
              <w:rPr>
                <w:rFonts w:ascii="Calibri" w:hAnsi="Calibri"/>
                <w:color w:val="000000"/>
                <w:sz w:val="16"/>
                <w:szCs w:val="16"/>
              </w:rPr>
              <w:t>Lowland Forest/Grassy Dry Forest Complex</w:t>
            </w:r>
          </w:p>
        </w:tc>
        <w:tc>
          <w:tcPr>
            <w:tcW w:w="743" w:type="dxa"/>
            <w:tcBorders>
              <w:top w:val="nil"/>
              <w:left w:val="nil"/>
              <w:bottom w:val="single" w:sz="4" w:space="0" w:color="auto"/>
              <w:right w:val="single" w:sz="4" w:space="0" w:color="auto"/>
            </w:tcBorders>
            <w:shd w:val="clear" w:color="auto" w:fill="auto"/>
            <w:noWrap/>
            <w:vAlign w:val="bottom"/>
            <w:hideMark/>
          </w:tcPr>
          <w:p w14:paraId="465EE162" w14:textId="00C4E58F"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60 </w:t>
            </w:r>
          </w:p>
        </w:tc>
        <w:tc>
          <w:tcPr>
            <w:tcW w:w="722" w:type="dxa"/>
            <w:tcBorders>
              <w:top w:val="nil"/>
              <w:left w:val="nil"/>
              <w:bottom w:val="single" w:sz="4" w:space="0" w:color="auto"/>
              <w:right w:val="single" w:sz="4" w:space="0" w:color="auto"/>
            </w:tcBorders>
            <w:shd w:val="clear" w:color="auto" w:fill="auto"/>
            <w:noWrap/>
            <w:vAlign w:val="bottom"/>
            <w:hideMark/>
          </w:tcPr>
          <w:p w14:paraId="40F94B76" w14:textId="1CA73C8C"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71 </w:t>
            </w:r>
          </w:p>
        </w:tc>
        <w:tc>
          <w:tcPr>
            <w:tcW w:w="850" w:type="dxa"/>
            <w:tcBorders>
              <w:top w:val="nil"/>
              <w:left w:val="nil"/>
              <w:bottom w:val="single" w:sz="4" w:space="0" w:color="auto"/>
              <w:right w:val="single" w:sz="4" w:space="0" w:color="auto"/>
            </w:tcBorders>
          </w:tcPr>
          <w:p w14:paraId="4D977A06" w14:textId="47C9761E" w:rsidR="00D77214" w:rsidRPr="001260F3" w:rsidRDefault="00D77214" w:rsidP="00D77214">
            <w:pPr>
              <w:jc w:val="right"/>
              <w:rPr>
                <w:rFonts w:ascii="Calibri" w:hAnsi="Calibri"/>
                <w:sz w:val="16"/>
                <w:szCs w:val="16"/>
              </w:rPr>
            </w:pPr>
            <w:r w:rsidRPr="001260F3">
              <w:rPr>
                <w:rFonts w:ascii="Calibri" w:hAnsi="Calibri"/>
                <w:sz w:val="16"/>
                <w:szCs w:val="16"/>
              </w:rPr>
              <w:t>No</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6D0C60F" w14:textId="491F3740" w:rsidR="00D77214" w:rsidRPr="001260F3" w:rsidRDefault="00D77214" w:rsidP="00D77214">
            <w:pPr>
              <w:jc w:val="right"/>
              <w:rPr>
                <w:rFonts w:ascii="Calibri" w:hAnsi="Calibri"/>
                <w:sz w:val="16"/>
                <w:szCs w:val="16"/>
              </w:rPr>
            </w:pPr>
            <w:r w:rsidRPr="001260F3">
              <w:rPr>
                <w:rFonts w:ascii="Calibri" w:hAnsi="Calibri"/>
                <w:sz w:val="16"/>
                <w:szCs w:val="16"/>
              </w:rPr>
              <w:t xml:space="preserve"> 42 </w:t>
            </w:r>
          </w:p>
        </w:tc>
        <w:tc>
          <w:tcPr>
            <w:tcW w:w="850" w:type="dxa"/>
            <w:tcBorders>
              <w:top w:val="nil"/>
              <w:left w:val="nil"/>
              <w:bottom w:val="single" w:sz="4" w:space="0" w:color="auto"/>
              <w:right w:val="single" w:sz="4" w:space="0" w:color="auto"/>
            </w:tcBorders>
            <w:shd w:val="clear" w:color="auto" w:fill="auto"/>
            <w:noWrap/>
            <w:vAlign w:val="bottom"/>
            <w:hideMark/>
          </w:tcPr>
          <w:p w14:paraId="024AFF46" w14:textId="351100E2"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41 </w:t>
            </w:r>
          </w:p>
        </w:tc>
        <w:tc>
          <w:tcPr>
            <w:tcW w:w="460" w:type="dxa"/>
            <w:tcBorders>
              <w:top w:val="nil"/>
              <w:left w:val="nil"/>
              <w:bottom w:val="single" w:sz="4" w:space="0" w:color="auto"/>
              <w:right w:val="single" w:sz="4" w:space="0" w:color="auto"/>
            </w:tcBorders>
            <w:shd w:val="clear" w:color="auto" w:fill="auto"/>
            <w:noWrap/>
            <w:vAlign w:val="bottom"/>
            <w:hideMark/>
          </w:tcPr>
          <w:p w14:paraId="122FE165" w14:textId="685BC0B4"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96 </w:t>
            </w:r>
          </w:p>
        </w:tc>
        <w:tc>
          <w:tcPr>
            <w:tcW w:w="808" w:type="dxa"/>
            <w:tcBorders>
              <w:top w:val="nil"/>
              <w:left w:val="nil"/>
              <w:bottom w:val="single" w:sz="4" w:space="0" w:color="auto"/>
              <w:right w:val="single" w:sz="4" w:space="0" w:color="auto"/>
            </w:tcBorders>
            <w:shd w:val="clear" w:color="auto" w:fill="auto"/>
            <w:noWrap/>
            <w:vAlign w:val="bottom"/>
            <w:hideMark/>
          </w:tcPr>
          <w:p w14:paraId="51E6A5AD" w14:textId="22FCBB18"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41 </w:t>
            </w:r>
          </w:p>
        </w:tc>
        <w:tc>
          <w:tcPr>
            <w:tcW w:w="808" w:type="dxa"/>
            <w:tcBorders>
              <w:top w:val="nil"/>
              <w:left w:val="nil"/>
              <w:bottom w:val="single" w:sz="4" w:space="0" w:color="auto"/>
              <w:right w:val="single" w:sz="4" w:space="0" w:color="auto"/>
            </w:tcBorders>
            <w:shd w:val="clear" w:color="auto" w:fill="auto"/>
            <w:noWrap/>
            <w:vAlign w:val="bottom"/>
            <w:hideMark/>
          </w:tcPr>
          <w:p w14:paraId="186EC15B"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6BFC7BED"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02B11F5"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F5CBC59"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43B25BBA"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C75CDA8"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E5F6CC4"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6DDC60A9" w14:textId="224AFF4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1 </w:t>
            </w:r>
          </w:p>
        </w:tc>
      </w:tr>
      <w:tr w:rsidR="00947766" w:rsidRPr="001260F3" w14:paraId="0D0F0E08"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39BA0F67"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390</w:t>
            </w:r>
          </w:p>
        </w:tc>
        <w:tc>
          <w:tcPr>
            <w:tcW w:w="2835" w:type="dxa"/>
            <w:tcBorders>
              <w:top w:val="nil"/>
              <w:left w:val="nil"/>
              <w:bottom w:val="single" w:sz="4" w:space="0" w:color="auto"/>
              <w:right w:val="single" w:sz="4" w:space="0" w:color="auto"/>
            </w:tcBorders>
            <w:shd w:val="clear" w:color="auto" w:fill="auto"/>
            <w:noWrap/>
            <w:vAlign w:val="bottom"/>
            <w:hideMark/>
          </w:tcPr>
          <w:p w14:paraId="31EDA568" w14:textId="5291955B" w:rsidR="00D77214" w:rsidRPr="001260F3" w:rsidRDefault="00D77214" w:rsidP="00D77214">
            <w:pPr>
              <w:rPr>
                <w:rFonts w:ascii="Calibri" w:hAnsi="Calibri"/>
                <w:color w:val="000000"/>
                <w:sz w:val="16"/>
                <w:szCs w:val="16"/>
              </w:rPr>
            </w:pPr>
            <w:r w:rsidRPr="001260F3">
              <w:rPr>
                <w:rFonts w:ascii="Calibri" w:hAnsi="Calibri"/>
                <w:color w:val="000000"/>
                <w:sz w:val="16"/>
                <w:szCs w:val="16"/>
              </w:rPr>
              <w:t>Heathy Dry Forest/Valley Grassy Forest Complex</w:t>
            </w:r>
          </w:p>
        </w:tc>
        <w:tc>
          <w:tcPr>
            <w:tcW w:w="743" w:type="dxa"/>
            <w:tcBorders>
              <w:top w:val="nil"/>
              <w:left w:val="nil"/>
              <w:bottom w:val="single" w:sz="4" w:space="0" w:color="auto"/>
              <w:right w:val="single" w:sz="4" w:space="0" w:color="auto"/>
            </w:tcBorders>
            <w:shd w:val="clear" w:color="auto" w:fill="auto"/>
            <w:noWrap/>
            <w:vAlign w:val="bottom"/>
            <w:hideMark/>
          </w:tcPr>
          <w:p w14:paraId="04EF4919" w14:textId="0F7F7980"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434 </w:t>
            </w:r>
          </w:p>
        </w:tc>
        <w:tc>
          <w:tcPr>
            <w:tcW w:w="722" w:type="dxa"/>
            <w:tcBorders>
              <w:top w:val="nil"/>
              <w:left w:val="nil"/>
              <w:bottom w:val="single" w:sz="4" w:space="0" w:color="auto"/>
              <w:right w:val="single" w:sz="4" w:space="0" w:color="auto"/>
            </w:tcBorders>
            <w:shd w:val="clear" w:color="auto" w:fill="auto"/>
            <w:noWrap/>
            <w:vAlign w:val="bottom"/>
            <w:hideMark/>
          </w:tcPr>
          <w:p w14:paraId="6AD3EE0A" w14:textId="54A24B4E"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22 </w:t>
            </w:r>
          </w:p>
        </w:tc>
        <w:tc>
          <w:tcPr>
            <w:tcW w:w="850" w:type="dxa"/>
            <w:tcBorders>
              <w:top w:val="nil"/>
              <w:left w:val="nil"/>
              <w:bottom w:val="single" w:sz="4" w:space="0" w:color="auto"/>
              <w:right w:val="single" w:sz="4" w:space="0" w:color="auto"/>
            </w:tcBorders>
          </w:tcPr>
          <w:p w14:paraId="43D75599" w14:textId="16C5346B" w:rsidR="00D77214" w:rsidRPr="001260F3" w:rsidRDefault="00D77214" w:rsidP="00D77214">
            <w:pPr>
              <w:jc w:val="right"/>
              <w:rPr>
                <w:rFonts w:ascii="Calibri" w:hAnsi="Calibri"/>
                <w:sz w:val="16"/>
                <w:szCs w:val="16"/>
              </w:rPr>
            </w:pPr>
            <w:r w:rsidRPr="001260F3">
              <w:rPr>
                <w:rFonts w:ascii="Calibri" w:hAnsi="Calibri"/>
                <w:sz w:val="16"/>
                <w:szCs w:val="16"/>
              </w:rPr>
              <w:t>No</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F5FEB0B" w14:textId="473127F9" w:rsidR="00D77214" w:rsidRPr="001260F3" w:rsidRDefault="00D77214" w:rsidP="00D77214">
            <w:pPr>
              <w:jc w:val="right"/>
              <w:rPr>
                <w:rFonts w:ascii="Calibri" w:hAnsi="Calibri"/>
                <w:sz w:val="16"/>
                <w:szCs w:val="16"/>
              </w:rPr>
            </w:pPr>
            <w:r w:rsidRPr="001260F3">
              <w:rPr>
                <w:rFonts w:ascii="Calibri" w:hAnsi="Calibri"/>
                <w:sz w:val="16"/>
                <w:szCs w:val="16"/>
              </w:rPr>
              <w:t xml:space="preserve"> 94 </w:t>
            </w:r>
          </w:p>
        </w:tc>
        <w:tc>
          <w:tcPr>
            <w:tcW w:w="850" w:type="dxa"/>
            <w:tcBorders>
              <w:top w:val="nil"/>
              <w:left w:val="nil"/>
              <w:bottom w:val="single" w:sz="4" w:space="0" w:color="auto"/>
              <w:right w:val="single" w:sz="4" w:space="0" w:color="auto"/>
            </w:tcBorders>
            <w:shd w:val="clear" w:color="auto" w:fill="auto"/>
            <w:noWrap/>
            <w:vAlign w:val="bottom"/>
            <w:hideMark/>
          </w:tcPr>
          <w:p w14:paraId="7DC8F71C" w14:textId="22E4CF2C"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90 </w:t>
            </w:r>
          </w:p>
        </w:tc>
        <w:tc>
          <w:tcPr>
            <w:tcW w:w="460" w:type="dxa"/>
            <w:tcBorders>
              <w:top w:val="nil"/>
              <w:left w:val="nil"/>
              <w:bottom w:val="single" w:sz="4" w:space="0" w:color="auto"/>
              <w:right w:val="single" w:sz="4" w:space="0" w:color="auto"/>
            </w:tcBorders>
            <w:shd w:val="clear" w:color="auto" w:fill="auto"/>
            <w:noWrap/>
            <w:vAlign w:val="bottom"/>
            <w:hideMark/>
          </w:tcPr>
          <w:p w14:paraId="21BCDF84" w14:textId="3EECA0DA"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96 </w:t>
            </w:r>
          </w:p>
        </w:tc>
        <w:tc>
          <w:tcPr>
            <w:tcW w:w="808" w:type="dxa"/>
            <w:tcBorders>
              <w:top w:val="nil"/>
              <w:left w:val="nil"/>
              <w:bottom w:val="single" w:sz="4" w:space="0" w:color="auto"/>
              <w:right w:val="single" w:sz="4" w:space="0" w:color="auto"/>
            </w:tcBorders>
            <w:shd w:val="clear" w:color="auto" w:fill="auto"/>
            <w:noWrap/>
            <w:vAlign w:val="bottom"/>
            <w:hideMark/>
          </w:tcPr>
          <w:p w14:paraId="65D7859F" w14:textId="16E3AB2E"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90 </w:t>
            </w:r>
          </w:p>
        </w:tc>
        <w:tc>
          <w:tcPr>
            <w:tcW w:w="808" w:type="dxa"/>
            <w:tcBorders>
              <w:top w:val="nil"/>
              <w:left w:val="nil"/>
              <w:bottom w:val="single" w:sz="4" w:space="0" w:color="auto"/>
              <w:right w:val="single" w:sz="4" w:space="0" w:color="auto"/>
            </w:tcBorders>
            <w:shd w:val="clear" w:color="auto" w:fill="auto"/>
            <w:noWrap/>
            <w:vAlign w:val="bottom"/>
            <w:hideMark/>
          </w:tcPr>
          <w:p w14:paraId="182E0738"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8D7BCBF"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770B737"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A318BED"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69D1DFDB"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385CFD1"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F82570C"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36524432" w14:textId="322FFC11"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4 </w:t>
            </w:r>
          </w:p>
        </w:tc>
      </w:tr>
      <w:tr w:rsidR="00947766" w:rsidRPr="001260F3" w14:paraId="6F06DB39"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1599F08C"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391</w:t>
            </w:r>
          </w:p>
        </w:tc>
        <w:tc>
          <w:tcPr>
            <w:tcW w:w="2835" w:type="dxa"/>
            <w:tcBorders>
              <w:top w:val="nil"/>
              <w:left w:val="nil"/>
              <w:bottom w:val="single" w:sz="4" w:space="0" w:color="auto"/>
              <w:right w:val="single" w:sz="4" w:space="0" w:color="auto"/>
            </w:tcBorders>
            <w:shd w:val="clear" w:color="auto" w:fill="auto"/>
            <w:noWrap/>
            <w:vAlign w:val="bottom"/>
            <w:hideMark/>
          </w:tcPr>
          <w:p w14:paraId="4DADE1B5" w14:textId="5BD8D9FC" w:rsidR="00D77214" w:rsidRPr="001260F3" w:rsidRDefault="00D77214" w:rsidP="00D77214">
            <w:pPr>
              <w:rPr>
                <w:rFonts w:ascii="Calibri" w:hAnsi="Calibri"/>
                <w:color w:val="000000"/>
                <w:sz w:val="16"/>
                <w:szCs w:val="16"/>
              </w:rPr>
            </w:pPr>
            <w:r w:rsidRPr="001260F3">
              <w:rPr>
                <w:rFonts w:ascii="Calibri" w:hAnsi="Calibri"/>
                <w:color w:val="000000"/>
                <w:sz w:val="16"/>
                <w:szCs w:val="16"/>
              </w:rPr>
              <w:t>Heathy Dry Forest/Damp Sands Herb-rich Woodland Complex</w:t>
            </w:r>
          </w:p>
        </w:tc>
        <w:tc>
          <w:tcPr>
            <w:tcW w:w="743" w:type="dxa"/>
            <w:tcBorders>
              <w:top w:val="nil"/>
              <w:left w:val="nil"/>
              <w:bottom w:val="single" w:sz="4" w:space="0" w:color="auto"/>
              <w:right w:val="single" w:sz="4" w:space="0" w:color="auto"/>
            </w:tcBorders>
            <w:shd w:val="clear" w:color="auto" w:fill="auto"/>
            <w:noWrap/>
            <w:vAlign w:val="bottom"/>
            <w:hideMark/>
          </w:tcPr>
          <w:p w14:paraId="22B8B519" w14:textId="372AD156"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22 </w:t>
            </w:r>
          </w:p>
        </w:tc>
        <w:tc>
          <w:tcPr>
            <w:tcW w:w="722" w:type="dxa"/>
            <w:tcBorders>
              <w:top w:val="nil"/>
              <w:left w:val="nil"/>
              <w:bottom w:val="single" w:sz="4" w:space="0" w:color="auto"/>
              <w:right w:val="single" w:sz="4" w:space="0" w:color="auto"/>
            </w:tcBorders>
            <w:shd w:val="clear" w:color="auto" w:fill="auto"/>
            <w:noWrap/>
            <w:vAlign w:val="bottom"/>
            <w:hideMark/>
          </w:tcPr>
          <w:p w14:paraId="2308397B" w14:textId="226B2D68"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15 </w:t>
            </w:r>
          </w:p>
        </w:tc>
        <w:tc>
          <w:tcPr>
            <w:tcW w:w="850" w:type="dxa"/>
            <w:tcBorders>
              <w:top w:val="nil"/>
              <w:left w:val="nil"/>
              <w:bottom w:val="single" w:sz="4" w:space="0" w:color="auto"/>
              <w:right w:val="single" w:sz="4" w:space="0" w:color="auto"/>
            </w:tcBorders>
          </w:tcPr>
          <w:p w14:paraId="6CAD491B" w14:textId="5FFA5A39" w:rsidR="00D77214" w:rsidRPr="001260F3" w:rsidRDefault="00D77214" w:rsidP="00D77214">
            <w:pPr>
              <w:jc w:val="right"/>
              <w:rPr>
                <w:rFonts w:ascii="Calibri" w:hAnsi="Calibri"/>
                <w:sz w:val="16"/>
                <w:szCs w:val="16"/>
              </w:rPr>
            </w:pPr>
            <w:r w:rsidRPr="001260F3">
              <w:rPr>
                <w:rFonts w:ascii="Calibri" w:hAnsi="Calibri"/>
                <w:sz w:val="16"/>
                <w:szCs w:val="16"/>
              </w:rPr>
              <w:t>No</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D91DC68" w14:textId="36FB95C4" w:rsidR="00D77214" w:rsidRPr="001260F3" w:rsidRDefault="00D77214" w:rsidP="00D77214">
            <w:pPr>
              <w:jc w:val="right"/>
              <w:rPr>
                <w:rFonts w:ascii="Calibri" w:hAnsi="Calibri"/>
                <w:sz w:val="16"/>
                <w:szCs w:val="16"/>
              </w:rPr>
            </w:pPr>
            <w:r w:rsidRPr="001260F3">
              <w:rPr>
                <w:rFonts w:ascii="Calibri" w:hAnsi="Calibri"/>
                <w:sz w:val="16"/>
                <w:szCs w:val="16"/>
              </w:rPr>
              <w:t xml:space="preserve">3 </w:t>
            </w:r>
          </w:p>
        </w:tc>
        <w:tc>
          <w:tcPr>
            <w:tcW w:w="850" w:type="dxa"/>
            <w:tcBorders>
              <w:top w:val="nil"/>
              <w:left w:val="nil"/>
              <w:bottom w:val="single" w:sz="4" w:space="0" w:color="auto"/>
              <w:right w:val="single" w:sz="4" w:space="0" w:color="auto"/>
            </w:tcBorders>
            <w:shd w:val="clear" w:color="auto" w:fill="auto"/>
            <w:noWrap/>
            <w:vAlign w:val="bottom"/>
            <w:hideMark/>
          </w:tcPr>
          <w:p w14:paraId="2FC14884" w14:textId="1259EB6E"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3 </w:t>
            </w:r>
          </w:p>
        </w:tc>
        <w:tc>
          <w:tcPr>
            <w:tcW w:w="460" w:type="dxa"/>
            <w:tcBorders>
              <w:top w:val="nil"/>
              <w:left w:val="nil"/>
              <w:bottom w:val="single" w:sz="4" w:space="0" w:color="auto"/>
              <w:right w:val="single" w:sz="4" w:space="0" w:color="auto"/>
            </w:tcBorders>
            <w:shd w:val="clear" w:color="auto" w:fill="auto"/>
            <w:noWrap/>
            <w:vAlign w:val="bottom"/>
            <w:hideMark/>
          </w:tcPr>
          <w:p w14:paraId="2507B56A" w14:textId="653E0AD0"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100 </w:t>
            </w:r>
          </w:p>
        </w:tc>
        <w:tc>
          <w:tcPr>
            <w:tcW w:w="808" w:type="dxa"/>
            <w:tcBorders>
              <w:top w:val="nil"/>
              <w:left w:val="nil"/>
              <w:bottom w:val="single" w:sz="4" w:space="0" w:color="auto"/>
              <w:right w:val="single" w:sz="4" w:space="0" w:color="auto"/>
            </w:tcBorders>
            <w:shd w:val="clear" w:color="auto" w:fill="auto"/>
            <w:noWrap/>
            <w:vAlign w:val="bottom"/>
            <w:hideMark/>
          </w:tcPr>
          <w:p w14:paraId="33C76598" w14:textId="1EA98BE4"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3 </w:t>
            </w:r>
          </w:p>
        </w:tc>
        <w:tc>
          <w:tcPr>
            <w:tcW w:w="808" w:type="dxa"/>
            <w:tcBorders>
              <w:top w:val="nil"/>
              <w:left w:val="nil"/>
              <w:bottom w:val="single" w:sz="4" w:space="0" w:color="auto"/>
              <w:right w:val="single" w:sz="4" w:space="0" w:color="auto"/>
            </w:tcBorders>
            <w:shd w:val="clear" w:color="auto" w:fill="auto"/>
            <w:noWrap/>
            <w:vAlign w:val="bottom"/>
            <w:hideMark/>
          </w:tcPr>
          <w:p w14:paraId="03915A01"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7A368D69"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9DBE610"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415C377"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71F862ED"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60F80EDD"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75F1C5D"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06CFDABB"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r>
      <w:tr w:rsidR="00947766" w:rsidRPr="001260F3" w14:paraId="769D2264"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751508BF"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392</w:t>
            </w:r>
          </w:p>
        </w:tc>
        <w:tc>
          <w:tcPr>
            <w:tcW w:w="2835" w:type="dxa"/>
            <w:tcBorders>
              <w:top w:val="nil"/>
              <w:left w:val="nil"/>
              <w:bottom w:val="single" w:sz="4" w:space="0" w:color="auto"/>
              <w:right w:val="single" w:sz="4" w:space="0" w:color="auto"/>
            </w:tcBorders>
            <w:shd w:val="clear" w:color="auto" w:fill="auto"/>
            <w:noWrap/>
            <w:vAlign w:val="bottom"/>
            <w:hideMark/>
          </w:tcPr>
          <w:p w14:paraId="42FD8F15" w14:textId="1EC234EE" w:rsidR="00D77214" w:rsidRPr="001260F3" w:rsidRDefault="00D77214" w:rsidP="00D77214">
            <w:pPr>
              <w:rPr>
                <w:rFonts w:ascii="Calibri" w:hAnsi="Calibri"/>
                <w:color w:val="000000"/>
                <w:sz w:val="16"/>
                <w:szCs w:val="16"/>
              </w:rPr>
            </w:pPr>
            <w:r w:rsidRPr="001260F3">
              <w:rPr>
                <w:rFonts w:ascii="Calibri" w:hAnsi="Calibri"/>
                <w:color w:val="000000"/>
                <w:sz w:val="16"/>
                <w:szCs w:val="16"/>
              </w:rPr>
              <w:t>Heathy Dry Forest/Shrubby Woodland Complex</w:t>
            </w:r>
          </w:p>
        </w:tc>
        <w:tc>
          <w:tcPr>
            <w:tcW w:w="743" w:type="dxa"/>
            <w:tcBorders>
              <w:top w:val="nil"/>
              <w:left w:val="nil"/>
              <w:bottom w:val="single" w:sz="4" w:space="0" w:color="auto"/>
              <w:right w:val="single" w:sz="4" w:space="0" w:color="auto"/>
            </w:tcBorders>
            <w:shd w:val="clear" w:color="auto" w:fill="auto"/>
            <w:noWrap/>
            <w:vAlign w:val="bottom"/>
            <w:hideMark/>
          </w:tcPr>
          <w:p w14:paraId="1466F0AC" w14:textId="04B9A64F"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60 </w:t>
            </w:r>
          </w:p>
        </w:tc>
        <w:tc>
          <w:tcPr>
            <w:tcW w:w="722" w:type="dxa"/>
            <w:tcBorders>
              <w:top w:val="nil"/>
              <w:left w:val="nil"/>
              <w:bottom w:val="single" w:sz="4" w:space="0" w:color="auto"/>
              <w:right w:val="single" w:sz="4" w:space="0" w:color="auto"/>
            </w:tcBorders>
            <w:shd w:val="clear" w:color="auto" w:fill="auto"/>
            <w:noWrap/>
            <w:vAlign w:val="bottom"/>
            <w:hideMark/>
          </w:tcPr>
          <w:p w14:paraId="4C2BBA5E" w14:textId="612DD42A"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13 </w:t>
            </w:r>
          </w:p>
        </w:tc>
        <w:tc>
          <w:tcPr>
            <w:tcW w:w="850" w:type="dxa"/>
            <w:tcBorders>
              <w:top w:val="nil"/>
              <w:left w:val="nil"/>
              <w:bottom w:val="single" w:sz="4" w:space="0" w:color="auto"/>
              <w:right w:val="single" w:sz="4" w:space="0" w:color="auto"/>
            </w:tcBorders>
          </w:tcPr>
          <w:p w14:paraId="3075E339" w14:textId="226418B9" w:rsidR="00D77214" w:rsidRPr="001260F3" w:rsidRDefault="00D77214" w:rsidP="00D77214">
            <w:pPr>
              <w:jc w:val="right"/>
              <w:rPr>
                <w:rFonts w:ascii="Calibri" w:hAnsi="Calibri"/>
                <w:sz w:val="16"/>
                <w:szCs w:val="16"/>
              </w:rPr>
            </w:pPr>
            <w:r w:rsidRPr="001260F3">
              <w:rPr>
                <w:rFonts w:ascii="Calibri" w:hAnsi="Calibri"/>
                <w:sz w:val="16"/>
                <w:szCs w:val="16"/>
              </w:rPr>
              <w:t>No</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49997B7" w14:textId="4EDA86E5" w:rsidR="00D77214" w:rsidRPr="001260F3" w:rsidRDefault="00D77214" w:rsidP="00D77214">
            <w:pPr>
              <w:jc w:val="right"/>
              <w:rPr>
                <w:rFonts w:ascii="Calibri" w:hAnsi="Calibri"/>
                <w:sz w:val="16"/>
                <w:szCs w:val="16"/>
              </w:rPr>
            </w:pPr>
            <w:r w:rsidRPr="001260F3">
              <w:rPr>
                <w:rFonts w:ascii="Calibri" w:hAnsi="Calibri"/>
                <w:sz w:val="16"/>
                <w:szCs w:val="16"/>
              </w:rPr>
              <w:t xml:space="preserve">8 </w:t>
            </w:r>
          </w:p>
        </w:tc>
        <w:tc>
          <w:tcPr>
            <w:tcW w:w="850" w:type="dxa"/>
            <w:tcBorders>
              <w:top w:val="nil"/>
              <w:left w:val="nil"/>
              <w:bottom w:val="single" w:sz="4" w:space="0" w:color="auto"/>
              <w:right w:val="single" w:sz="4" w:space="0" w:color="auto"/>
            </w:tcBorders>
            <w:shd w:val="clear" w:color="auto" w:fill="auto"/>
            <w:noWrap/>
            <w:vAlign w:val="bottom"/>
            <w:hideMark/>
          </w:tcPr>
          <w:p w14:paraId="535E3314" w14:textId="1CF1DCE5"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8 </w:t>
            </w:r>
          </w:p>
        </w:tc>
        <w:tc>
          <w:tcPr>
            <w:tcW w:w="460" w:type="dxa"/>
            <w:tcBorders>
              <w:top w:val="nil"/>
              <w:left w:val="nil"/>
              <w:bottom w:val="single" w:sz="4" w:space="0" w:color="auto"/>
              <w:right w:val="single" w:sz="4" w:space="0" w:color="auto"/>
            </w:tcBorders>
            <w:shd w:val="clear" w:color="auto" w:fill="auto"/>
            <w:noWrap/>
            <w:vAlign w:val="bottom"/>
            <w:hideMark/>
          </w:tcPr>
          <w:p w14:paraId="5FDA59CF" w14:textId="4714C7E1"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100 </w:t>
            </w:r>
          </w:p>
        </w:tc>
        <w:tc>
          <w:tcPr>
            <w:tcW w:w="808" w:type="dxa"/>
            <w:tcBorders>
              <w:top w:val="nil"/>
              <w:left w:val="nil"/>
              <w:bottom w:val="single" w:sz="4" w:space="0" w:color="auto"/>
              <w:right w:val="single" w:sz="4" w:space="0" w:color="auto"/>
            </w:tcBorders>
            <w:shd w:val="clear" w:color="auto" w:fill="auto"/>
            <w:noWrap/>
            <w:vAlign w:val="bottom"/>
            <w:hideMark/>
          </w:tcPr>
          <w:p w14:paraId="56B44858" w14:textId="05B40D98"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8 </w:t>
            </w:r>
          </w:p>
        </w:tc>
        <w:tc>
          <w:tcPr>
            <w:tcW w:w="808" w:type="dxa"/>
            <w:tcBorders>
              <w:top w:val="nil"/>
              <w:left w:val="nil"/>
              <w:bottom w:val="single" w:sz="4" w:space="0" w:color="auto"/>
              <w:right w:val="single" w:sz="4" w:space="0" w:color="auto"/>
            </w:tcBorders>
            <w:shd w:val="clear" w:color="auto" w:fill="auto"/>
            <w:noWrap/>
            <w:vAlign w:val="bottom"/>
            <w:hideMark/>
          </w:tcPr>
          <w:p w14:paraId="5D483242"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5BCE319"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A60F6BF"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64E6CDDC"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05744DE9"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9DDA714"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75F9664"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191931ED"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r>
      <w:tr w:rsidR="00947766" w:rsidRPr="001260F3" w14:paraId="4CD0ED8F"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053D599B"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393</w:t>
            </w:r>
          </w:p>
        </w:tc>
        <w:tc>
          <w:tcPr>
            <w:tcW w:w="2835" w:type="dxa"/>
            <w:tcBorders>
              <w:top w:val="nil"/>
              <w:left w:val="nil"/>
              <w:bottom w:val="single" w:sz="4" w:space="0" w:color="auto"/>
              <w:right w:val="single" w:sz="4" w:space="0" w:color="auto"/>
            </w:tcBorders>
            <w:shd w:val="clear" w:color="auto" w:fill="auto"/>
            <w:noWrap/>
            <w:vAlign w:val="bottom"/>
            <w:hideMark/>
          </w:tcPr>
          <w:p w14:paraId="1DA34BC7" w14:textId="7D3E5C8B" w:rsidR="00D77214" w:rsidRPr="001260F3" w:rsidRDefault="00D77214" w:rsidP="00D77214">
            <w:pPr>
              <w:rPr>
                <w:rFonts w:ascii="Calibri" w:hAnsi="Calibri"/>
                <w:color w:val="000000"/>
                <w:sz w:val="16"/>
                <w:szCs w:val="16"/>
              </w:rPr>
            </w:pPr>
            <w:r w:rsidRPr="001260F3">
              <w:rPr>
                <w:rFonts w:ascii="Calibri" w:hAnsi="Calibri"/>
                <w:color w:val="000000"/>
                <w:sz w:val="16"/>
                <w:szCs w:val="16"/>
              </w:rPr>
              <w:t>Heathy Dry Forest/Heathy Woodland Complex</w:t>
            </w:r>
          </w:p>
        </w:tc>
        <w:tc>
          <w:tcPr>
            <w:tcW w:w="743" w:type="dxa"/>
            <w:tcBorders>
              <w:top w:val="nil"/>
              <w:left w:val="nil"/>
              <w:bottom w:val="single" w:sz="4" w:space="0" w:color="auto"/>
              <w:right w:val="single" w:sz="4" w:space="0" w:color="auto"/>
            </w:tcBorders>
            <w:shd w:val="clear" w:color="auto" w:fill="auto"/>
            <w:noWrap/>
            <w:vAlign w:val="bottom"/>
            <w:hideMark/>
          </w:tcPr>
          <w:p w14:paraId="1C9EDB2D" w14:textId="13556239"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469 </w:t>
            </w:r>
          </w:p>
        </w:tc>
        <w:tc>
          <w:tcPr>
            <w:tcW w:w="722" w:type="dxa"/>
            <w:tcBorders>
              <w:top w:val="nil"/>
              <w:left w:val="nil"/>
              <w:bottom w:val="single" w:sz="4" w:space="0" w:color="auto"/>
              <w:right w:val="single" w:sz="4" w:space="0" w:color="auto"/>
            </w:tcBorders>
            <w:shd w:val="clear" w:color="auto" w:fill="auto"/>
            <w:noWrap/>
            <w:vAlign w:val="bottom"/>
            <w:hideMark/>
          </w:tcPr>
          <w:p w14:paraId="154B0493" w14:textId="36313EF0"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29 </w:t>
            </w:r>
          </w:p>
        </w:tc>
        <w:tc>
          <w:tcPr>
            <w:tcW w:w="850" w:type="dxa"/>
            <w:tcBorders>
              <w:top w:val="nil"/>
              <w:left w:val="nil"/>
              <w:bottom w:val="single" w:sz="4" w:space="0" w:color="auto"/>
              <w:right w:val="single" w:sz="4" w:space="0" w:color="auto"/>
            </w:tcBorders>
          </w:tcPr>
          <w:p w14:paraId="0DF71D4A" w14:textId="751526C7" w:rsidR="00D77214" w:rsidRPr="001260F3" w:rsidRDefault="00D77214" w:rsidP="00D77214">
            <w:pPr>
              <w:jc w:val="right"/>
              <w:rPr>
                <w:rFonts w:ascii="Calibri" w:hAnsi="Calibri"/>
                <w:sz w:val="16"/>
                <w:szCs w:val="16"/>
              </w:rPr>
            </w:pPr>
            <w:r w:rsidRPr="001260F3">
              <w:rPr>
                <w:rFonts w:ascii="Calibri" w:hAnsi="Calibri"/>
                <w:sz w:val="16"/>
                <w:szCs w:val="16"/>
              </w:rPr>
              <w:t>No</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9FB29DB" w14:textId="359AC7FE" w:rsidR="00D77214" w:rsidRPr="001260F3" w:rsidRDefault="00D77214" w:rsidP="00D77214">
            <w:pPr>
              <w:jc w:val="right"/>
              <w:rPr>
                <w:rFonts w:ascii="Calibri" w:hAnsi="Calibri"/>
                <w:sz w:val="16"/>
                <w:szCs w:val="16"/>
              </w:rPr>
            </w:pPr>
            <w:r w:rsidRPr="001260F3">
              <w:rPr>
                <w:rFonts w:ascii="Calibri" w:hAnsi="Calibri"/>
                <w:sz w:val="16"/>
                <w:szCs w:val="16"/>
              </w:rPr>
              <w:t xml:space="preserve"> 136 </w:t>
            </w:r>
          </w:p>
        </w:tc>
        <w:tc>
          <w:tcPr>
            <w:tcW w:w="850" w:type="dxa"/>
            <w:tcBorders>
              <w:top w:val="nil"/>
              <w:left w:val="nil"/>
              <w:bottom w:val="single" w:sz="4" w:space="0" w:color="auto"/>
              <w:right w:val="single" w:sz="4" w:space="0" w:color="auto"/>
            </w:tcBorders>
            <w:shd w:val="clear" w:color="auto" w:fill="auto"/>
            <w:noWrap/>
            <w:vAlign w:val="bottom"/>
            <w:hideMark/>
          </w:tcPr>
          <w:p w14:paraId="3381A813" w14:textId="591ED829"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136 </w:t>
            </w:r>
          </w:p>
        </w:tc>
        <w:tc>
          <w:tcPr>
            <w:tcW w:w="460" w:type="dxa"/>
            <w:tcBorders>
              <w:top w:val="nil"/>
              <w:left w:val="nil"/>
              <w:bottom w:val="single" w:sz="4" w:space="0" w:color="auto"/>
              <w:right w:val="single" w:sz="4" w:space="0" w:color="auto"/>
            </w:tcBorders>
            <w:shd w:val="clear" w:color="auto" w:fill="auto"/>
            <w:noWrap/>
            <w:vAlign w:val="bottom"/>
            <w:hideMark/>
          </w:tcPr>
          <w:p w14:paraId="1019C1F0" w14:textId="0F5786D9"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100 </w:t>
            </w:r>
          </w:p>
        </w:tc>
        <w:tc>
          <w:tcPr>
            <w:tcW w:w="808" w:type="dxa"/>
            <w:tcBorders>
              <w:top w:val="nil"/>
              <w:left w:val="nil"/>
              <w:bottom w:val="single" w:sz="4" w:space="0" w:color="auto"/>
              <w:right w:val="single" w:sz="4" w:space="0" w:color="auto"/>
            </w:tcBorders>
            <w:shd w:val="clear" w:color="auto" w:fill="auto"/>
            <w:noWrap/>
            <w:vAlign w:val="bottom"/>
            <w:hideMark/>
          </w:tcPr>
          <w:p w14:paraId="4731D048" w14:textId="2BDCE02A"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136 </w:t>
            </w:r>
          </w:p>
        </w:tc>
        <w:tc>
          <w:tcPr>
            <w:tcW w:w="808" w:type="dxa"/>
            <w:tcBorders>
              <w:top w:val="nil"/>
              <w:left w:val="nil"/>
              <w:bottom w:val="single" w:sz="4" w:space="0" w:color="auto"/>
              <w:right w:val="single" w:sz="4" w:space="0" w:color="auto"/>
            </w:tcBorders>
            <w:shd w:val="clear" w:color="auto" w:fill="auto"/>
            <w:noWrap/>
            <w:vAlign w:val="bottom"/>
            <w:hideMark/>
          </w:tcPr>
          <w:p w14:paraId="5D10278E"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FCA64C7"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288F93E"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7BCE75EB"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3A8EB3A1"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0F8DF9B0"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4B09261"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14EC6AFB"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r>
      <w:tr w:rsidR="00947766" w:rsidRPr="001260F3" w14:paraId="6708D3C5"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063660A4"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401</w:t>
            </w:r>
          </w:p>
        </w:tc>
        <w:tc>
          <w:tcPr>
            <w:tcW w:w="2835" w:type="dxa"/>
            <w:tcBorders>
              <w:top w:val="nil"/>
              <w:left w:val="nil"/>
              <w:bottom w:val="single" w:sz="4" w:space="0" w:color="auto"/>
              <w:right w:val="single" w:sz="4" w:space="0" w:color="auto"/>
            </w:tcBorders>
            <w:shd w:val="clear" w:color="auto" w:fill="auto"/>
            <w:noWrap/>
            <w:vAlign w:val="bottom"/>
            <w:hideMark/>
          </w:tcPr>
          <w:p w14:paraId="6F263750" w14:textId="014193F7" w:rsidR="00D77214" w:rsidRPr="001260F3" w:rsidRDefault="00D77214" w:rsidP="00E038B9">
            <w:pPr>
              <w:rPr>
                <w:rFonts w:ascii="Calibri" w:hAnsi="Calibri"/>
                <w:color w:val="000000"/>
                <w:sz w:val="16"/>
                <w:szCs w:val="16"/>
              </w:rPr>
            </w:pPr>
            <w:r w:rsidRPr="001260F3">
              <w:rPr>
                <w:rFonts w:ascii="Calibri" w:hAnsi="Calibri"/>
                <w:color w:val="000000"/>
                <w:sz w:val="16"/>
                <w:szCs w:val="16"/>
              </w:rPr>
              <w:t>Hills Herb-rich Woodland/Heathy Woodland Complex</w:t>
            </w:r>
          </w:p>
        </w:tc>
        <w:tc>
          <w:tcPr>
            <w:tcW w:w="743" w:type="dxa"/>
            <w:tcBorders>
              <w:top w:val="nil"/>
              <w:left w:val="nil"/>
              <w:bottom w:val="single" w:sz="4" w:space="0" w:color="auto"/>
              <w:right w:val="single" w:sz="4" w:space="0" w:color="auto"/>
            </w:tcBorders>
            <w:shd w:val="clear" w:color="auto" w:fill="auto"/>
            <w:noWrap/>
            <w:vAlign w:val="bottom"/>
            <w:hideMark/>
          </w:tcPr>
          <w:p w14:paraId="2824D9B2" w14:textId="4DA5DEDA"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749 </w:t>
            </w:r>
          </w:p>
        </w:tc>
        <w:tc>
          <w:tcPr>
            <w:tcW w:w="722" w:type="dxa"/>
            <w:tcBorders>
              <w:top w:val="nil"/>
              <w:left w:val="nil"/>
              <w:bottom w:val="single" w:sz="4" w:space="0" w:color="auto"/>
              <w:right w:val="single" w:sz="4" w:space="0" w:color="auto"/>
            </w:tcBorders>
            <w:shd w:val="clear" w:color="auto" w:fill="auto"/>
            <w:noWrap/>
            <w:vAlign w:val="bottom"/>
            <w:hideMark/>
          </w:tcPr>
          <w:p w14:paraId="28C04F37" w14:textId="677A2FDF"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3 </w:t>
            </w:r>
          </w:p>
        </w:tc>
        <w:tc>
          <w:tcPr>
            <w:tcW w:w="850" w:type="dxa"/>
            <w:tcBorders>
              <w:top w:val="nil"/>
              <w:left w:val="nil"/>
              <w:bottom w:val="single" w:sz="4" w:space="0" w:color="auto"/>
              <w:right w:val="single" w:sz="4" w:space="0" w:color="auto"/>
            </w:tcBorders>
          </w:tcPr>
          <w:p w14:paraId="054F206B" w14:textId="0EAB2DED" w:rsidR="00D77214" w:rsidRPr="001260F3" w:rsidRDefault="00D77214" w:rsidP="00E038B9">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4ABCABE" w14:textId="5C2B5455" w:rsidR="00D77214" w:rsidRPr="001260F3" w:rsidRDefault="00D77214" w:rsidP="00E038B9">
            <w:pPr>
              <w:jc w:val="right"/>
              <w:rPr>
                <w:rFonts w:ascii="Calibri" w:hAnsi="Calibri"/>
                <w:sz w:val="16"/>
                <w:szCs w:val="16"/>
              </w:rPr>
            </w:pPr>
            <w:r w:rsidRPr="001260F3">
              <w:rPr>
                <w:rFonts w:ascii="Calibri" w:hAnsi="Calibri"/>
                <w:sz w:val="16"/>
                <w:szCs w:val="16"/>
              </w:rPr>
              <w:t xml:space="preserve"> 24 </w:t>
            </w:r>
          </w:p>
        </w:tc>
        <w:tc>
          <w:tcPr>
            <w:tcW w:w="850" w:type="dxa"/>
            <w:tcBorders>
              <w:top w:val="nil"/>
              <w:left w:val="nil"/>
              <w:bottom w:val="single" w:sz="4" w:space="0" w:color="auto"/>
              <w:right w:val="single" w:sz="4" w:space="0" w:color="auto"/>
            </w:tcBorders>
            <w:shd w:val="clear" w:color="auto" w:fill="auto"/>
            <w:noWrap/>
            <w:vAlign w:val="bottom"/>
            <w:hideMark/>
          </w:tcPr>
          <w:p w14:paraId="7D8DCC16" w14:textId="659B4990"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24 </w:t>
            </w:r>
          </w:p>
        </w:tc>
        <w:tc>
          <w:tcPr>
            <w:tcW w:w="460" w:type="dxa"/>
            <w:tcBorders>
              <w:top w:val="nil"/>
              <w:left w:val="nil"/>
              <w:bottom w:val="single" w:sz="4" w:space="0" w:color="auto"/>
              <w:right w:val="single" w:sz="4" w:space="0" w:color="auto"/>
            </w:tcBorders>
            <w:shd w:val="clear" w:color="auto" w:fill="auto"/>
            <w:noWrap/>
            <w:vAlign w:val="bottom"/>
            <w:hideMark/>
          </w:tcPr>
          <w:p w14:paraId="43DB6BF1" w14:textId="3E16C284"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100 </w:t>
            </w:r>
          </w:p>
        </w:tc>
        <w:tc>
          <w:tcPr>
            <w:tcW w:w="808" w:type="dxa"/>
            <w:tcBorders>
              <w:top w:val="nil"/>
              <w:left w:val="nil"/>
              <w:bottom w:val="single" w:sz="4" w:space="0" w:color="auto"/>
              <w:right w:val="single" w:sz="4" w:space="0" w:color="auto"/>
            </w:tcBorders>
            <w:shd w:val="clear" w:color="auto" w:fill="auto"/>
            <w:noWrap/>
            <w:vAlign w:val="bottom"/>
            <w:hideMark/>
          </w:tcPr>
          <w:p w14:paraId="53C8D172" w14:textId="11621925"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24 </w:t>
            </w:r>
          </w:p>
        </w:tc>
        <w:tc>
          <w:tcPr>
            <w:tcW w:w="808" w:type="dxa"/>
            <w:tcBorders>
              <w:top w:val="nil"/>
              <w:left w:val="nil"/>
              <w:bottom w:val="single" w:sz="4" w:space="0" w:color="auto"/>
              <w:right w:val="single" w:sz="4" w:space="0" w:color="auto"/>
            </w:tcBorders>
            <w:shd w:val="clear" w:color="auto" w:fill="auto"/>
            <w:noWrap/>
            <w:vAlign w:val="bottom"/>
            <w:hideMark/>
          </w:tcPr>
          <w:p w14:paraId="5A17D489"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F41689B"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6B56DE2B"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7E960BFB"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5D569FD5"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F3E8DC3"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7DD15471"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62A174C0"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r>
      <w:tr w:rsidR="00947766" w:rsidRPr="001260F3" w14:paraId="63F0C663"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58B12D97"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408</w:t>
            </w:r>
          </w:p>
        </w:tc>
        <w:tc>
          <w:tcPr>
            <w:tcW w:w="2835" w:type="dxa"/>
            <w:tcBorders>
              <w:top w:val="nil"/>
              <w:left w:val="nil"/>
              <w:bottom w:val="single" w:sz="4" w:space="0" w:color="auto"/>
              <w:right w:val="single" w:sz="4" w:space="0" w:color="auto"/>
            </w:tcBorders>
            <w:shd w:val="clear" w:color="auto" w:fill="auto"/>
            <w:noWrap/>
            <w:vAlign w:val="bottom"/>
            <w:hideMark/>
          </w:tcPr>
          <w:p w14:paraId="202EF1D1" w14:textId="717F7B58" w:rsidR="00D77214" w:rsidRPr="001260F3" w:rsidRDefault="00D77214" w:rsidP="00D77214">
            <w:pPr>
              <w:rPr>
                <w:rFonts w:ascii="Calibri" w:hAnsi="Calibri"/>
                <w:color w:val="000000"/>
                <w:sz w:val="16"/>
                <w:szCs w:val="16"/>
              </w:rPr>
            </w:pPr>
            <w:r w:rsidRPr="001260F3">
              <w:rPr>
                <w:rFonts w:ascii="Calibri" w:hAnsi="Calibri"/>
                <w:color w:val="000000"/>
                <w:sz w:val="16"/>
                <w:szCs w:val="16"/>
              </w:rPr>
              <w:t>Valley Grassy Forest/Herb-rich Foothill Forest Complex</w:t>
            </w:r>
          </w:p>
        </w:tc>
        <w:tc>
          <w:tcPr>
            <w:tcW w:w="743" w:type="dxa"/>
            <w:tcBorders>
              <w:top w:val="nil"/>
              <w:left w:val="nil"/>
              <w:bottom w:val="single" w:sz="4" w:space="0" w:color="auto"/>
              <w:right w:val="single" w:sz="4" w:space="0" w:color="auto"/>
            </w:tcBorders>
            <w:shd w:val="clear" w:color="auto" w:fill="auto"/>
            <w:noWrap/>
            <w:vAlign w:val="bottom"/>
            <w:hideMark/>
          </w:tcPr>
          <w:p w14:paraId="43FFB159" w14:textId="7B54BB1A"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9 </w:t>
            </w:r>
          </w:p>
        </w:tc>
        <w:tc>
          <w:tcPr>
            <w:tcW w:w="722" w:type="dxa"/>
            <w:tcBorders>
              <w:top w:val="nil"/>
              <w:left w:val="nil"/>
              <w:bottom w:val="single" w:sz="4" w:space="0" w:color="auto"/>
              <w:right w:val="single" w:sz="4" w:space="0" w:color="auto"/>
            </w:tcBorders>
            <w:shd w:val="clear" w:color="auto" w:fill="auto"/>
            <w:noWrap/>
            <w:vAlign w:val="bottom"/>
            <w:hideMark/>
          </w:tcPr>
          <w:p w14:paraId="434375AE" w14:textId="7B6B4F45"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93 </w:t>
            </w:r>
          </w:p>
        </w:tc>
        <w:tc>
          <w:tcPr>
            <w:tcW w:w="850" w:type="dxa"/>
            <w:tcBorders>
              <w:top w:val="nil"/>
              <w:left w:val="nil"/>
              <w:bottom w:val="single" w:sz="4" w:space="0" w:color="auto"/>
              <w:right w:val="single" w:sz="4" w:space="0" w:color="auto"/>
            </w:tcBorders>
          </w:tcPr>
          <w:p w14:paraId="2BD9CF09" w14:textId="35367D1E" w:rsidR="00D77214" w:rsidRPr="001260F3" w:rsidRDefault="00D77214" w:rsidP="00D77214">
            <w:pPr>
              <w:jc w:val="right"/>
              <w:rPr>
                <w:rFonts w:ascii="Calibri" w:hAnsi="Calibri"/>
                <w:sz w:val="16"/>
                <w:szCs w:val="16"/>
              </w:rPr>
            </w:pPr>
            <w:r w:rsidRPr="001260F3">
              <w:rPr>
                <w:rFonts w:ascii="Calibri" w:hAnsi="Calibri"/>
                <w:sz w:val="16"/>
                <w:szCs w:val="16"/>
              </w:rPr>
              <w:t>No</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E065F98" w14:textId="479B4CB0" w:rsidR="00D77214" w:rsidRPr="001260F3" w:rsidRDefault="00D77214" w:rsidP="00D77214">
            <w:pPr>
              <w:jc w:val="right"/>
              <w:rPr>
                <w:rFonts w:ascii="Calibri" w:hAnsi="Calibri"/>
                <w:sz w:val="16"/>
                <w:szCs w:val="16"/>
              </w:rPr>
            </w:pPr>
            <w:r w:rsidRPr="001260F3">
              <w:rPr>
                <w:rFonts w:ascii="Calibri" w:hAnsi="Calibri"/>
                <w:sz w:val="16"/>
                <w:szCs w:val="16"/>
              </w:rPr>
              <w:t xml:space="preserve">8 </w:t>
            </w:r>
          </w:p>
        </w:tc>
        <w:tc>
          <w:tcPr>
            <w:tcW w:w="850" w:type="dxa"/>
            <w:tcBorders>
              <w:top w:val="nil"/>
              <w:left w:val="nil"/>
              <w:bottom w:val="single" w:sz="4" w:space="0" w:color="auto"/>
              <w:right w:val="single" w:sz="4" w:space="0" w:color="auto"/>
            </w:tcBorders>
            <w:shd w:val="clear" w:color="auto" w:fill="auto"/>
            <w:noWrap/>
            <w:vAlign w:val="bottom"/>
            <w:hideMark/>
          </w:tcPr>
          <w:p w14:paraId="258DF35B" w14:textId="60B87535"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7 </w:t>
            </w:r>
          </w:p>
        </w:tc>
        <w:tc>
          <w:tcPr>
            <w:tcW w:w="460" w:type="dxa"/>
            <w:tcBorders>
              <w:top w:val="nil"/>
              <w:left w:val="nil"/>
              <w:bottom w:val="single" w:sz="4" w:space="0" w:color="auto"/>
              <w:right w:val="single" w:sz="4" w:space="0" w:color="auto"/>
            </w:tcBorders>
            <w:shd w:val="clear" w:color="auto" w:fill="auto"/>
            <w:noWrap/>
            <w:vAlign w:val="bottom"/>
            <w:hideMark/>
          </w:tcPr>
          <w:p w14:paraId="51BDB92F" w14:textId="5ECCF80F"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83 </w:t>
            </w:r>
          </w:p>
        </w:tc>
        <w:tc>
          <w:tcPr>
            <w:tcW w:w="808" w:type="dxa"/>
            <w:tcBorders>
              <w:top w:val="nil"/>
              <w:left w:val="nil"/>
              <w:bottom w:val="single" w:sz="4" w:space="0" w:color="auto"/>
              <w:right w:val="single" w:sz="4" w:space="0" w:color="auto"/>
            </w:tcBorders>
            <w:shd w:val="clear" w:color="auto" w:fill="auto"/>
            <w:noWrap/>
            <w:vAlign w:val="bottom"/>
            <w:hideMark/>
          </w:tcPr>
          <w:p w14:paraId="767612B8" w14:textId="1F7553BD"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7 </w:t>
            </w:r>
          </w:p>
        </w:tc>
        <w:tc>
          <w:tcPr>
            <w:tcW w:w="808" w:type="dxa"/>
            <w:tcBorders>
              <w:top w:val="nil"/>
              <w:left w:val="nil"/>
              <w:bottom w:val="single" w:sz="4" w:space="0" w:color="auto"/>
              <w:right w:val="single" w:sz="4" w:space="0" w:color="auto"/>
            </w:tcBorders>
            <w:shd w:val="clear" w:color="auto" w:fill="auto"/>
            <w:noWrap/>
            <w:vAlign w:val="bottom"/>
            <w:hideMark/>
          </w:tcPr>
          <w:p w14:paraId="2AB90419"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6DEF240"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02003973"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DA8AD18"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2B055407"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06756704"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60FDA917"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7E4CD0BC" w14:textId="731A3932"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1 </w:t>
            </w:r>
          </w:p>
        </w:tc>
      </w:tr>
      <w:tr w:rsidR="00947766" w:rsidRPr="001260F3" w14:paraId="1566D7AB"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26F7BB2D"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409</w:t>
            </w:r>
          </w:p>
        </w:tc>
        <w:tc>
          <w:tcPr>
            <w:tcW w:w="2835" w:type="dxa"/>
            <w:tcBorders>
              <w:top w:val="nil"/>
              <w:left w:val="nil"/>
              <w:bottom w:val="single" w:sz="4" w:space="0" w:color="auto"/>
              <w:right w:val="single" w:sz="4" w:space="0" w:color="auto"/>
            </w:tcBorders>
            <w:shd w:val="clear" w:color="auto" w:fill="auto"/>
            <w:noWrap/>
            <w:vAlign w:val="bottom"/>
            <w:hideMark/>
          </w:tcPr>
          <w:p w14:paraId="08D486D1" w14:textId="56A8EC36" w:rsidR="00D77214" w:rsidRPr="001260F3" w:rsidRDefault="00D77214" w:rsidP="00D77214">
            <w:pPr>
              <w:rPr>
                <w:rFonts w:ascii="Calibri" w:hAnsi="Calibri"/>
                <w:color w:val="000000"/>
                <w:sz w:val="16"/>
                <w:szCs w:val="16"/>
              </w:rPr>
            </w:pPr>
            <w:r w:rsidRPr="001260F3">
              <w:rPr>
                <w:rFonts w:ascii="Calibri" w:hAnsi="Calibri"/>
                <w:color w:val="000000"/>
                <w:sz w:val="16"/>
                <w:szCs w:val="16"/>
              </w:rPr>
              <w:t>Valley Grassy Forest/Heathy Woodland Complex</w:t>
            </w:r>
          </w:p>
        </w:tc>
        <w:tc>
          <w:tcPr>
            <w:tcW w:w="743" w:type="dxa"/>
            <w:tcBorders>
              <w:top w:val="nil"/>
              <w:left w:val="nil"/>
              <w:bottom w:val="single" w:sz="4" w:space="0" w:color="auto"/>
              <w:right w:val="single" w:sz="4" w:space="0" w:color="auto"/>
            </w:tcBorders>
            <w:shd w:val="clear" w:color="auto" w:fill="auto"/>
            <w:noWrap/>
            <w:vAlign w:val="bottom"/>
            <w:hideMark/>
          </w:tcPr>
          <w:p w14:paraId="5C44AEC1" w14:textId="4A31CD0B"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158 </w:t>
            </w:r>
          </w:p>
        </w:tc>
        <w:tc>
          <w:tcPr>
            <w:tcW w:w="722" w:type="dxa"/>
            <w:tcBorders>
              <w:top w:val="nil"/>
              <w:left w:val="nil"/>
              <w:bottom w:val="single" w:sz="4" w:space="0" w:color="auto"/>
              <w:right w:val="single" w:sz="4" w:space="0" w:color="auto"/>
            </w:tcBorders>
            <w:shd w:val="clear" w:color="auto" w:fill="auto"/>
            <w:noWrap/>
            <w:vAlign w:val="bottom"/>
            <w:hideMark/>
          </w:tcPr>
          <w:p w14:paraId="51F1101B" w14:textId="78554A29"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35 </w:t>
            </w:r>
          </w:p>
        </w:tc>
        <w:tc>
          <w:tcPr>
            <w:tcW w:w="850" w:type="dxa"/>
            <w:tcBorders>
              <w:top w:val="nil"/>
              <w:left w:val="nil"/>
              <w:bottom w:val="single" w:sz="4" w:space="0" w:color="auto"/>
              <w:right w:val="single" w:sz="4" w:space="0" w:color="auto"/>
            </w:tcBorders>
          </w:tcPr>
          <w:p w14:paraId="346916F6" w14:textId="066AAE56" w:rsidR="00D77214" w:rsidRPr="001260F3" w:rsidRDefault="00D77214" w:rsidP="00D77214">
            <w:pPr>
              <w:jc w:val="right"/>
              <w:rPr>
                <w:rFonts w:ascii="Calibri" w:hAnsi="Calibri"/>
                <w:sz w:val="16"/>
                <w:szCs w:val="16"/>
              </w:rPr>
            </w:pPr>
            <w:r w:rsidRPr="001260F3">
              <w:rPr>
                <w:rFonts w:ascii="Calibri" w:hAnsi="Calibri"/>
                <w:sz w:val="16"/>
                <w:szCs w:val="16"/>
              </w:rPr>
              <w:t>No</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2803CE87" w14:textId="5DE8509A" w:rsidR="00D77214" w:rsidRPr="001260F3" w:rsidRDefault="00D77214" w:rsidP="00D77214">
            <w:pPr>
              <w:jc w:val="right"/>
              <w:rPr>
                <w:rFonts w:ascii="Calibri" w:hAnsi="Calibri"/>
                <w:sz w:val="16"/>
                <w:szCs w:val="16"/>
              </w:rPr>
            </w:pPr>
            <w:r w:rsidRPr="001260F3">
              <w:rPr>
                <w:rFonts w:ascii="Calibri" w:hAnsi="Calibri"/>
                <w:sz w:val="16"/>
                <w:szCs w:val="16"/>
              </w:rPr>
              <w:t xml:space="preserve"> 56 </w:t>
            </w:r>
          </w:p>
        </w:tc>
        <w:tc>
          <w:tcPr>
            <w:tcW w:w="850" w:type="dxa"/>
            <w:tcBorders>
              <w:top w:val="nil"/>
              <w:left w:val="nil"/>
              <w:bottom w:val="single" w:sz="4" w:space="0" w:color="auto"/>
              <w:right w:val="single" w:sz="4" w:space="0" w:color="auto"/>
            </w:tcBorders>
            <w:shd w:val="clear" w:color="auto" w:fill="auto"/>
            <w:noWrap/>
            <w:vAlign w:val="bottom"/>
            <w:hideMark/>
          </w:tcPr>
          <w:p w14:paraId="3516C80B" w14:textId="71A335D3"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54 </w:t>
            </w:r>
          </w:p>
        </w:tc>
        <w:tc>
          <w:tcPr>
            <w:tcW w:w="460" w:type="dxa"/>
            <w:tcBorders>
              <w:top w:val="nil"/>
              <w:left w:val="nil"/>
              <w:bottom w:val="single" w:sz="4" w:space="0" w:color="auto"/>
              <w:right w:val="single" w:sz="4" w:space="0" w:color="auto"/>
            </w:tcBorders>
            <w:shd w:val="clear" w:color="auto" w:fill="auto"/>
            <w:noWrap/>
            <w:vAlign w:val="bottom"/>
            <w:hideMark/>
          </w:tcPr>
          <w:p w14:paraId="46050DE9" w14:textId="1D54C52F"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96 </w:t>
            </w:r>
          </w:p>
        </w:tc>
        <w:tc>
          <w:tcPr>
            <w:tcW w:w="808" w:type="dxa"/>
            <w:tcBorders>
              <w:top w:val="nil"/>
              <w:left w:val="nil"/>
              <w:bottom w:val="single" w:sz="4" w:space="0" w:color="auto"/>
              <w:right w:val="single" w:sz="4" w:space="0" w:color="auto"/>
            </w:tcBorders>
            <w:shd w:val="clear" w:color="auto" w:fill="auto"/>
            <w:noWrap/>
            <w:vAlign w:val="bottom"/>
            <w:hideMark/>
          </w:tcPr>
          <w:p w14:paraId="4AF37B29" w14:textId="581D5458"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54 </w:t>
            </w:r>
          </w:p>
        </w:tc>
        <w:tc>
          <w:tcPr>
            <w:tcW w:w="808" w:type="dxa"/>
            <w:tcBorders>
              <w:top w:val="nil"/>
              <w:left w:val="nil"/>
              <w:bottom w:val="single" w:sz="4" w:space="0" w:color="auto"/>
              <w:right w:val="single" w:sz="4" w:space="0" w:color="auto"/>
            </w:tcBorders>
            <w:shd w:val="clear" w:color="auto" w:fill="auto"/>
            <w:noWrap/>
            <w:vAlign w:val="bottom"/>
            <w:hideMark/>
          </w:tcPr>
          <w:p w14:paraId="79C8B3BA"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3A3CCA0"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DEDD8E2"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08A6503D"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6F60EA7B"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741064F8"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3FE7AB3" w14:textId="50113491"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2 </w:t>
            </w:r>
          </w:p>
        </w:tc>
        <w:tc>
          <w:tcPr>
            <w:tcW w:w="794" w:type="dxa"/>
            <w:tcBorders>
              <w:top w:val="nil"/>
              <w:left w:val="nil"/>
              <w:bottom w:val="single" w:sz="4" w:space="0" w:color="auto"/>
              <w:right w:val="single" w:sz="8" w:space="0" w:color="auto"/>
            </w:tcBorders>
            <w:shd w:val="clear" w:color="auto" w:fill="auto"/>
            <w:noWrap/>
            <w:vAlign w:val="bottom"/>
            <w:hideMark/>
          </w:tcPr>
          <w:p w14:paraId="44B60190" w14:textId="3F1A6CD4"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0 </w:t>
            </w:r>
          </w:p>
        </w:tc>
      </w:tr>
      <w:tr w:rsidR="00947766" w:rsidRPr="001260F3" w14:paraId="317729D5"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256C733F"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414</w:t>
            </w:r>
          </w:p>
        </w:tc>
        <w:tc>
          <w:tcPr>
            <w:tcW w:w="2835" w:type="dxa"/>
            <w:tcBorders>
              <w:top w:val="nil"/>
              <w:left w:val="nil"/>
              <w:bottom w:val="single" w:sz="4" w:space="0" w:color="auto"/>
              <w:right w:val="single" w:sz="4" w:space="0" w:color="auto"/>
            </w:tcBorders>
            <w:shd w:val="clear" w:color="auto" w:fill="auto"/>
            <w:noWrap/>
            <w:vAlign w:val="bottom"/>
            <w:hideMark/>
          </w:tcPr>
          <w:p w14:paraId="4C8DED3C" w14:textId="669EA229" w:rsidR="00D77214" w:rsidRPr="001260F3" w:rsidRDefault="00D77214" w:rsidP="00D77214">
            <w:pPr>
              <w:rPr>
                <w:rFonts w:ascii="Calibri" w:hAnsi="Calibri"/>
                <w:color w:val="000000"/>
                <w:sz w:val="16"/>
                <w:szCs w:val="16"/>
              </w:rPr>
            </w:pPr>
            <w:r w:rsidRPr="001260F3">
              <w:rPr>
                <w:rFonts w:ascii="Calibri" w:hAnsi="Calibri"/>
                <w:color w:val="000000"/>
                <w:sz w:val="16"/>
                <w:szCs w:val="16"/>
              </w:rPr>
              <w:t>Damp Sands Herb-rich Woodland/Shrubby Woodland Complex</w:t>
            </w:r>
          </w:p>
        </w:tc>
        <w:tc>
          <w:tcPr>
            <w:tcW w:w="743" w:type="dxa"/>
            <w:tcBorders>
              <w:top w:val="nil"/>
              <w:left w:val="nil"/>
              <w:bottom w:val="single" w:sz="4" w:space="0" w:color="auto"/>
              <w:right w:val="single" w:sz="4" w:space="0" w:color="auto"/>
            </w:tcBorders>
            <w:shd w:val="clear" w:color="auto" w:fill="auto"/>
            <w:noWrap/>
            <w:vAlign w:val="bottom"/>
            <w:hideMark/>
          </w:tcPr>
          <w:p w14:paraId="7BD2FD38" w14:textId="120555A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357 </w:t>
            </w:r>
          </w:p>
        </w:tc>
        <w:tc>
          <w:tcPr>
            <w:tcW w:w="722" w:type="dxa"/>
            <w:tcBorders>
              <w:top w:val="nil"/>
              <w:left w:val="nil"/>
              <w:bottom w:val="single" w:sz="4" w:space="0" w:color="auto"/>
              <w:right w:val="single" w:sz="4" w:space="0" w:color="auto"/>
            </w:tcBorders>
            <w:shd w:val="clear" w:color="auto" w:fill="auto"/>
            <w:noWrap/>
            <w:vAlign w:val="bottom"/>
            <w:hideMark/>
          </w:tcPr>
          <w:p w14:paraId="68495928" w14:textId="78399D9D"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12 </w:t>
            </w:r>
          </w:p>
        </w:tc>
        <w:tc>
          <w:tcPr>
            <w:tcW w:w="850" w:type="dxa"/>
            <w:tcBorders>
              <w:top w:val="nil"/>
              <w:left w:val="nil"/>
              <w:bottom w:val="single" w:sz="4" w:space="0" w:color="auto"/>
              <w:right w:val="single" w:sz="4" w:space="0" w:color="auto"/>
            </w:tcBorders>
          </w:tcPr>
          <w:p w14:paraId="02032FF5" w14:textId="45AEC2D4" w:rsidR="00D77214" w:rsidRPr="001260F3" w:rsidRDefault="00D77214" w:rsidP="00D77214">
            <w:pPr>
              <w:jc w:val="right"/>
              <w:rPr>
                <w:rFonts w:ascii="Calibri" w:hAnsi="Calibri"/>
                <w:sz w:val="16"/>
                <w:szCs w:val="16"/>
              </w:rPr>
            </w:pPr>
            <w:r w:rsidRPr="001260F3">
              <w:rPr>
                <w:rFonts w:ascii="Calibri" w:hAnsi="Calibri"/>
                <w:sz w:val="16"/>
                <w:szCs w:val="16"/>
              </w:rPr>
              <w:t>No</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0EE51A2" w14:textId="3EA2AE3D" w:rsidR="00D77214" w:rsidRPr="001260F3" w:rsidRDefault="00D77214" w:rsidP="00D77214">
            <w:pPr>
              <w:jc w:val="right"/>
              <w:rPr>
                <w:rFonts w:ascii="Calibri" w:hAnsi="Calibri"/>
                <w:sz w:val="16"/>
                <w:szCs w:val="16"/>
              </w:rPr>
            </w:pPr>
            <w:r w:rsidRPr="001260F3">
              <w:rPr>
                <w:rFonts w:ascii="Calibri" w:hAnsi="Calibri"/>
                <w:sz w:val="16"/>
                <w:szCs w:val="16"/>
              </w:rPr>
              <w:t xml:space="preserve"> 42 </w:t>
            </w:r>
          </w:p>
        </w:tc>
        <w:tc>
          <w:tcPr>
            <w:tcW w:w="850" w:type="dxa"/>
            <w:tcBorders>
              <w:top w:val="nil"/>
              <w:left w:val="nil"/>
              <w:bottom w:val="single" w:sz="4" w:space="0" w:color="auto"/>
              <w:right w:val="single" w:sz="4" w:space="0" w:color="auto"/>
            </w:tcBorders>
            <w:shd w:val="clear" w:color="auto" w:fill="auto"/>
            <w:noWrap/>
            <w:vAlign w:val="bottom"/>
            <w:hideMark/>
          </w:tcPr>
          <w:p w14:paraId="31BEA897" w14:textId="7530FE6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41 </w:t>
            </w:r>
          </w:p>
        </w:tc>
        <w:tc>
          <w:tcPr>
            <w:tcW w:w="460" w:type="dxa"/>
            <w:tcBorders>
              <w:top w:val="nil"/>
              <w:left w:val="nil"/>
              <w:bottom w:val="single" w:sz="4" w:space="0" w:color="auto"/>
              <w:right w:val="single" w:sz="4" w:space="0" w:color="auto"/>
            </w:tcBorders>
            <w:shd w:val="clear" w:color="auto" w:fill="auto"/>
            <w:noWrap/>
            <w:vAlign w:val="bottom"/>
            <w:hideMark/>
          </w:tcPr>
          <w:p w14:paraId="7A56828B" w14:textId="739CB34B"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99 </w:t>
            </w:r>
          </w:p>
        </w:tc>
        <w:tc>
          <w:tcPr>
            <w:tcW w:w="808" w:type="dxa"/>
            <w:tcBorders>
              <w:top w:val="nil"/>
              <w:left w:val="nil"/>
              <w:bottom w:val="single" w:sz="4" w:space="0" w:color="auto"/>
              <w:right w:val="single" w:sz="4" w:space="0" w:color="auto"/>
            </w:tcBorders>
            <w:shd w:val="clear" w:color="auto" w:fill="auto"/>
            <w:noWrap/>
            <w:vAlign w:val="bottom"/>
            <w:hideMark/>
          </w:tcPr>
          <w:p w14:paraId="63DAF898" w14:textId="5D974A71"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41 </w:t>
            </w:r>
          </w:p>
        </w:tc>
        <w:tc>
          <w:tcPr>
            <w:tcW w:w="808" w:type="dxa"/>
            <w:tcBorders>
              <w:top w:val="nil"/>
              <w:left w:val="nil"/>
              <w:bottom w:val="single" w:sz="4" w:space="0" w:color="auto"/>
              <w:right w:val="single" w:sz="4" w:space="0" w:color="auto"/>
            </w:tcBorders>
            <w:shd w:val="clear" w:color="auto" w:fill="auto"/>
            <w:noWrap/>
            <w:vAlign w:val="bottom"/>
            <w:hideMark/>
          </w:tcPr>
          <w:p w14:paraId="627FC0D9"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A1638AB"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188F148" w14:textId="73CDC5CC"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0 </w:t>
            </w:r>
          </w:p>
        </w:tc>
        <w:tc>
          <w:tcPr>
            <w:tcW w:w="794" w:type="dxa"/>
            <w:tcBorders>
              <w:top w:val="nil"/>
              <w:left w:val="nil"/>
              <w:bottom w:val="single" w:sz="4" w:space="0" w:color="auto"/>
              <w:right w:val="single" w:sz="4" w:space="0" w:color="auto"/>
            </w:tcBorders>
            <w:shd w:val="clear" w:color="auto" w:fill="auto"/>
            <w:noWrap/>
            <w:vAlign w:val="bottom"/>
            <w:hideMark/>
          </w:tcPr>
          <w:p w14:paraId="1D9D25FC"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30C6EB52"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A3E7A29"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9E15AC7"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45643CA4"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r>
      <w:tr w:rsidR="00947766" w:rsidRPr="001260F3" w14:paraId="12476B61"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438CAA71"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418</w:t>
            </w:r>
          </w:p>
        </w:tc>
        <w:tc>
          <w:tcPr>
            <w:tcW w:w="2835" w:type="dxa"/>
            <w:tcBorders>
              <w:top w:val="nil"/>
              <w:left w:val="nil"/>
              <w:bottom w:val="single" w:sz="4" w:space="0" w:color="auto"/>
              <w:right w:val="single" w:sz="4" w:space="0" w:color="auto"/>
            </w:tcBorders>
            <w:shd w:val="clear" w:color="auto" w:fill="auto"/>
            <w:noWrap/>
            <w:vAlign w:val="bottom"/>
            <w:hideMark/>
          </w:tcPr>
          <w:p w14:paraId="067397A2" w14:textId="527FC3BC" w:rsidR="00D77214" w:rsidRPr="001260F3" w:rsidRDefault="00D77214" w:rsidP="00D77214">
            <w:pPr>
              <w:rPr>
                <w:rFonts w:ascii="Calibri" w:hAnsi="Calibri"/>
                <w:color w:val="000000"/>
                <w:sz w:val="16"/>
                <w:szCs w:val="16"/>
              </w:rPr>
            </w:pPr>
            <w:r w:rsidRPr="001260F3">
              <w:rPr>
                <w:rFonts w:ascii="Calibri" w:hAnsi="Calibri"/>
                <w:color w:val="000000"/>
                <w:sz w:val="16"/>
                <w:szCs w:val="16"/>
              </w:rPr>
              <w:t>Damp Sands Herb-rich Woodland/Heathy Woodland Complex</w:t>
            </w:r>
          </w:p>
        </w:tc>
        <w:tc>
          <w:tcPr>
            <w:tcW w:w="743" w:type="dxa"/>
            <w:tcBorders>
              <w:top w:val="nil"/>
              <w:left w:val="nil"/>
              <w:bottom w:val="single" w:sz="4" w:space="0" w:color="auto"/>
              <w:right w:val="single" w:sz="4" w:space="0" w:color="auto"/>
            </w:tcBorders>
            <w:shd w:val="clear" w:color="auto" w:fill="auto"/>
            <w:noWrap/>
            <w:vAlign w:val="bottom"/>
            <w:hideMark/>
          </w:tcPr>
          <w:p w14:paraId="1B8CC884" w14:textId="15EB82BB"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171 </w:t>
            </w:r>
          </w:p>
        </w:tc>
        <w:tc>
          <w:tcPr>
            <w:tcW w:w="722" w:type="dxa"/>
            <w:tcBorders>
              <w:top w:val="nil"/>
              <w:left w:val="nil"/>
              <w:bottom w:val="single" w:sz="4" w:space="0" w:color="auto"/>
              <w:right w:val="single" w:sz="4" w:space="0" w:color="auto"/>
            </w:tcBorders>
            <w:shd w:val="clear" w:color="auto" w:fill="auto"/>
            <w:noWrap/>
            <w:vAlign w:val="bottom"/>
            <w:hideMark/>
          </w:tcPr>
          <w:p w14:paraId="02F53F4E" w14:textId="382A1992"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3 </w:t>
            </w:r>
          </w:p>
        </w:tc>
        <w:tc>
          <w:tcPr>
            <w:tcW w:w="850" w:type="dxa"/>
            <w:tcBorders>
              <w:top w:val="nil"/>
              <w:left w:val="nil"/>
              <w:bottom w:val="single" w:sz="4" w:space="0" w:color="auto"/>
              <w:right w:val="single" w:sz="4" w:space="0" w:color="auto"/>
            </w:tcBorders>
          </w:tcPr>
          <w:p w14:paraId="50E20AC8" w14:textId="74473700" w:rsidR="00D77214" w:rsidRPr="001260F3" w:rsidRDefault="00D77214" w:rsidP="00D77214">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58A5487" w14:textId="4F537CA8" w:rsidR="00D77214" w:rsidRPr="001260F3" w:rsidRDefault="00D77214" w:rsidP="00D77214">
            <w:pPr>
              <w:jc w:val="right"/>
              <w:rPr>
                <w:rFonts w:ascii="Calibri" w:hAnsi="Calibri"/>
                <w:sz w:val="16"/>
                <w:szCs w:val="16"/>
              </w:rPr>
            </w:pPr>
            <w:r w:rsidRPr="001260F3">
              <w:rPr>
                <w:rFonts w:ascii="Calibri" w:hAnsi="Calibri"/>
                <w:sz w:val="16"/>
                <w:szCs w:val="16"/>
              </w:rPr>
              <w:t xml:space="preserve">6 </w:t>
            </w:r>
          </w:p>
        </w:tc>
        <w:tc>
          <w:tcPr>
            <w:tcW w:w="850" w:type="dxa"/>
            <w:tcBorders>
              <w:top w:val="nil"/>
              <w:left w:val="nil"/>
              <w:bottom w:val="single" w:sz="4" w:space="0" w:color="auto"/>
              <w:right w:val="single" w:sz="4" w:space="0" w:color="auto"/>
            </w:tcBorders>
            <w:shd w:val="clear" w:color="auto" w:fill="auto"/>
            <w:noWrap/>
            <w:vAlign w:val="bottom"/>
            <w:hideMark/>
          </w:tcPr>
          <w:p w14:paraId="76D97391" w14:textId="73ED70C5"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6 </w:t>
            </w:r>
          </w:p>
        </w:tc>
        <w:tc>
          <w:tcPr>
            <w:tcW w:w="460" w:type="dxa"/>
            <w:tcBorders>
              <w:top w:val="nil"/>
              <w:left w:val="nil"/>
              <w:bottom w:val="single" w:sz="4" w:space="0" w:color="auto"/>
              <w:right w:val="single" w:sz="4" w:space="0" w:color="auto"/>
            </w:tcBorders>
            <w:shd w:val="clear" w:color="auto" w:fill="auto"/>
            <w:noWrap/>
            <w:vAlign w:val="bottom"/>
            <w:hideMark/>
          </w:tcPr>
          <w:p w14:paraId="0F337F2F" w14:textId="100FB72E"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97 </w:t>
            </w:r>
          </w:p>
        </w:tc>
        <w:tc>
          <w:tcPr>
            <w:tcW w:w="808" w:type="dxa"/>
            <w:tcBorders>
              <w:top w:val="nil"/>
              <w:left w:val="nil"/>
              <w:bottom w:val="single" w:sz="4" w:space="0" w:color="auto"/>
              <w:right w:val="single" w:sz="4" w:space="0" w:color="auto"/>
            </w:tcBorders>
            <w:shd w:val="clear" w:color="auto" w:fill="auto"/>
            <w:noWrap/>
            <w:vAlign w:val="bottom"/>
            <w:hideMark/>
          </w:tcPr>
          <w:p w14:paraId="45A2EB24" w14:textId="770C1BB1"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5 </w:t>
            </w:r>
          </w:p>
        </w:tc>
        <w:tc>
          <w:tcPr>
            <w:tcW w:w="808" w:type="dxa"/>
            <w:tcBorders>
              <w:top w:val="nil"/>
              <w:left w:val="nil"/>
              <w:bottom w:val="single" w:sz="4" w:space="0" w:color="auto"/>
              <w:right w:val="single" w:sz="4" w:space="0" w:color="auto"/>
            </w:tcBorders>
            <w:shd w:val="clear" w:color="auto" w:fill="auto"/>
            <w:noWrap/>
            <w:vAlign w:val="bottom"/>
            <w:hideMark/>
          </w:tcPr>
          <w:p w14:paraId="16239F58" w14:textId="268F4552"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0 </w:t>
            </w:r>
          </w:p>
        </w:tc>
        <w:tc>
          <w:tcPr>
            <w:tcW w:w="794" w:type="dxa"/>
            <w:tcBorders>
              <w:top w:val="nil"/>
              <w:left w:val="nil"/>
              <w:bottom w:val="single" w:sz="4" w:space="0" w:color="auto"/>
              <w:right w:val="single" w:sz="4" w:space="0" w:color="auto"/>
            </w:tcBorders>
            <w:shd w:val="clear" w:color="auto" w:fill="auto"/>
            <w:noWrap/>
            <w:vAlign w:val="bottom"/>
            <w:hideMark/>
          </w:tcPr>
          <w:p w14:paraId="6FA4AF95"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BF0E550"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0399DD0C"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40C1C491"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649EB2C9"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73DA721"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53417C39" w14:textId="6163238B"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0 </w:t>
            </w:r>
          </w:p>
        </w:tc>
      </w:tr>
      <w:tr w:rsidR="00947766" w:rsidRPr="001260F3" w14:paraId="770D6412"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58EF2574"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421</w:t>
            </w:r>
          </w:p>
        </w:tc>
        <w:tc>
          <w:tcPr>
            <w:tcW w:w="2835" w:type="dxa"/>
            <w:tcBorders>
              <w:top w:val="nil"/>
              <w:left w:val="nil"/>
              <w:bottom w:val="single" w:sz="4" w:space="0" w:color="auto"/>
              <w:right w:val="single" w:sz="4" w:space="0" w:color="auto"/>
            </w:tcBorders>
            <w:shd w:val="clear" w:color="auto" w:fill="auto"/>
            <w:noWrap/>
            <w:vAlign w:val="bottom"/>
            <w:hideMark/>
          </w:tcPr>
          <w:p w14:paraId="697CBC56" w14:textId="253E63BC" w:rsidR="00D77214" w:rsidRPr="001260F3" w:rsidRDefault="00D77214" w:rsidP="00D77214">
            <w:pPr>
              <w:rPr>
                <w:rFonts w:ascii="Calibri" w:hAnsi="Calibri"/>
                <w:color w:val="000000"/>
                <w:sz w:val="16"/>
                <w:szCs w:val="16"/>
              </w:rPr>
            </w:pPr>
            <w:r w:rsidRPr="001260F3">
              <w:rPr>
                <w:rFonts w:ascii="Calibri" w:hAnsi="Calibri"/>
                <w:color w:val="000000"/>
                <w:sz w:val="16"/>
                <w:szCs w:val="16"/>
              </w:rPr>
              <w:t>Damp Sands Herb-rich Woodland/Sedgy Riparian Woodland Complex</w:t>
            </w:r>
          </w:p>
        </w:tc>
        <w:tc>
          <w:tcPr>
            <w:tcW w:w="743" w:type="dxa"/>
            <w:tcBorders>
              <w:top w:val="nil"/>
              <w:left w:val="nil"/>
              <w:bottom w:val="single" w:sz="4" w:space="0" w:color="auto"/>
              <w:right w:val="single" w:sz="4" w:space="0" w:color="auto"/>
            </w:tcBorders>
            <w:shd w:val="clear" w:color="auto" w:fill="auto"/>
            <w:noWrap/>
            <w:vAlign w:val="bottom"/>
            <w:hideMark/>
          </w:tcPr>
          <w:p w14:paraId="71523057" w14:textId="07030B1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159 </w:t>
            </w:r>
          </w:p>
        </w:tc>
        <w:tc>
          <w:tcPr>
            <w:tcW w:w="722" w:type="dxa"/>
            <w:tcBorders>
              <w:top w:val="nil"/>
              <w:left w:val="nil"/>
              <w:bottom w:val="single" w:sz="4" w:space="0" w:color="auto"/>
              <w:right w:val="single" w:sz="4" w:space="0" w:color="auto"/>
            </w:tcBorders>
            <w:shd w:val="clear" w:color="auto" w:fill="auto"/>
            <w:noWrap/>
            <w:vAlign w:val="bottom"/>
            <w:hideMark/>
          </w:tcPr>
          <w:p w14:paraId="79157888" w14:textId="335773A6"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7 </w:t>
            </w:r>
          </w:p>
        </w:tc>
        <w:tc>
          <w:tcPr>
            <w:tcW w:w="850" w:type="dxa"/>
            <w:tcBorders>
              <w:top w:val="nil"/>
              <w:left w:val="nil"/>
              <w:bottom w:val="single" w:sz="4" w:space="0" w:color="auto"/>
              <w:right w:val="single" w:sz="4" w:space="0" w:color="auto"/>
            </w:tcBorders>
          </w:tcPr>
          <w:p w14:paraId="2C62CD12" w14:textId="6B15EEB0" w:rsidR="00D77214" w:rsidRPr="001260F3" w:rsidRDefault="00D77214" w:rsidP="00D77214">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7BDEE38" w14:textId="0AC46BA8" w:rsidR="00D77214" w:rsidRPr="001260F3" w:rsidRDefault="00D77214" w:rsidP="00D77214">
            <w:pPr>
              <w:jc w:val="right"/>
              <w:rPr>
                <w:rFonts w:ascii="Calibri" w:hAnsi="Calibri"/>
                <w:sz w:val="16"/>
                <w:szCs w:val="16"/>
              </w:rPr>
            </w:pPr>
            <w:r w:rsidRPr="001260F3">
              <w:rPr>
                <w:rFonts w:ascii="Calibri" w:hAnsi="Calibri"/>
                <w:sz w:val="16"/>
                <w:szCs w:val="16"/>
              </w:rPr>
              <w:t xml:space="preserve"> 10 </w:t>
            </w:r>
          </w:p>
        </w:tc>
        <w:tc>
          <w:tcPr>
            <w:tcW w:w="850" w:type="dxa"/>
            <w:tcBorders>
              <w:top w:val="nil"/>
              <w:left w:val="nil"/>
              <w:bottom w:val="single" w:sz="4" w:space="0" w:color="auto"/>
              <w:right w:val="single" w:sz="4" w:space="0" w:color="auto"/>
            </w:tcBorders>
            <w:shd w:val="clear" w:color="auto" w:fill="auto"/>
            <w:noWrap/>
            <w:vAlign w:val="bottom"/>
            <w:hideMark/>
          </w:tcPr>
          <w:p w14:paraId="5C68BB13" w14:textId="1C83E3F6"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10 </w:t>
            </w:r>
          </w:p>
        </w:tc>
        <w:tc>
          <w:tcPr>
            <w:tcW w:w="460" w:type="dxa"/>
            <w:tcBorders>
              <w:top w:val="nil"/>
              <w:left w:val="nil"/>
              <w:bottom w:val="single" w:sz="4" w:space="0" w:color="auto"/>
              <w:right w:val="single" w:sz="4" w:space="0" w:color="auto"/>
            </w:tcBorders>
            <w:shd w:val="clear" w:color="auto" w:fill="auto"/>
            <w:noWrap/>
            <w:vAlign w:val="bottom"/>
            <w:hideMark/>
          </w:tcPr>
          <w:p w14:paraId="38DDB4D9" w14:textId="1A9FE3E8"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100 </w:t>
            </w:r>
          </w:p>
        </w:tc>
        <w:tc>
          <w:tcPr>
            <w:tcW w:w="808" w:type="dxa"/>
            <w:tcBorders>
              <w:top w:val="nil"/>
              <w:left w:val="nil"/>
              <w:bottom w:val="single" w:sz="4" w:space="0" w:color="auto"/>
              <w:right w:val="single" w:sz="4" w:space="0" w:color="auto"/>
            </w:tcBorders>
            <w:shd w:val="clear" w:color="auto" w:fill="auto"/>
            <w:noWrap/>
            <w:vAlign w:val="bottom"/>
            <w:hideMark/>
          </w:tcPr>
          <w:p w14:paraId="2C6FC6B8" w14:textId="0ACD134F"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10 </w:t>
            </w:r>
          </w:p>
        </w:tc>
        <w:tc>
          <w:tcPr>
            <w:tcW w:w="808" w:type="dxa"/>
            <w:tcBorders>
              <w:top w:val="nil"/>
              <w:left w:val="nil"/>
              <w:bottom w:val="single" w:sz="4" w:space="0" w:color="auto"/>
              <w:right w:val="single" w:sz="4" w:space="0" w:color="auto"/>
            </w:tcBorders>
            <w:shd w:val="clear" w:color="auto" w:fill="auto"/>
            <w:noWrap/>
            <w:vAlign w:val="bottom"/>
            <w:hideMark/>
          </w:tcPr>
          <w:p w14:paraId="57274B2C"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97BB805"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A4F53E9"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052DF0C"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56439B30"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7AA55361"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37CB35D"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51F9CBD4"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r>
      <w:tr w:rsidR="00947766" w:rsidRPr="001260F3" w14:paraId="40ECA59E"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57C5017F"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438</w:t>
            </w:r>
          </w:p>
        </w:tc>
        <w:tc>
          <w:tcPr>
            <w:tcW w:w="2835" w:type="dxa"/>
            <w:tcBorders>
              <w:top w:val="nil"/>
              <w:left w:val="nil"/>
              <w:bottom w:val="single" w:sz="4" w:space="0" w:color="auto"/>
              <w:right w:val="single" w:sz="4" w:space="0" w:color="auto"/>
            </w:tcBorders>
            <w:shd w:val="clear" w:color="auto" w:fill="auto"/>
            <w:noWrap/>
            <w:vAlign w:val="bottom"/>
            <w:hideMark/>
          </w:tcPr>
          <w:p w14:paraId="3BD741D3" w14:textId="3788D510" w:rsidR="00D77214" w:rsidRPr="001260F3" w:rsidRDefault="00D77214" w:rsidP="00D77214">
            <w:pPr>
              <w:rPr>
                <w:rFonts w:ascii="Calibri" w:hAnsi="Calibri"/>
                <w:color w:val="000000"/>
                <w:sz w:val="16"/>
                <w:szCs w:val="16"/>
              </w:rPr>
            </w:pPr>
            <w:r w:rsidRPr="001260F3">
              <w:rPr>
                <w:rFonts w:ascii="Calibri" w:hAnsi="Calibri"/>
                <w:color w:val="000000"/>
                <w:sz w:val="16"/>
                <w:szCs w:val="16"/>
              </w:rPr>
              <w:t>Shrubby Woodland/Alluvial Terraces Herb-rich Woodland Mosaic</w:t>
            </w:r>
          </w:p>
        </w:tc>
        <w:tc>
          <w:tcPr>
            <w:tcW w:w="743" w:type="dxa"/>
            <w:tcBorders>
              <w:top w:val="nil"/>
              <w:left w:val="nil"/>
              <w:bottom w:val="single" w:sz="4" w:space="0" w:color="auto"/>
              <w:right w:val="single" w:sz="4" w:space="0" w:color="auto"/>
            </w:tcBorders>
            <w:shd w:val="clear" w:color="auto" w:fill="auto"/>
            <w:noWrap/>
            <w:vAlign w:val="bottom"/>
            <w:hideMark/>
          </w:tcPr>
          <w:p w14:paraId="4C050994" w14:textId="1ACD2BF4"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176 </w:t>
            </w:r>
          </w:p>
        </w:tc>
        <w:tc>
          <w:tcPr>
            <w:tcW w:w="722" w:type="dxa"/>
            <w:tcBorders>
              <w:top w:val="nil"/>
              <w:left w:val="nil"/>
              <w:bottom w:val="single" w:sz="4" w:space="0" w:color="auto"/>
              <w:right w:val="single" w:sz="4" w:space="0" w:color="auto"/>
            </w:tcBorders>
            <w:shd w:val="clear" w:color="auto" w:fill="auto"/>
            <w:noWrap/>
            <w:vAlign w:val="bottom"/>
            <w:hideMark/>
          </w:tcPr>
          <w:p w14:paraId="784D4901" w14:textId="786A875A"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17 </w:t>
            </w:r>
          </w:p>
        </w:tc>
        <w:tc>
          <w:tcPr>
            <w:tcW w:w="850" w:type="dxa"/>
            <w:tcBorders>
              <w:top w:val="nil"/>
              <w:left w:val="nil"/>
              <w:bottom w:val="single" w:sz="4" w:space="0" w:color="auto"/>
              <w:right w:val="single" w:sz="4" w:space="0" w:color="auto"/>
            </w:tcBorders>
          </w:tcPr>
          <w:p w14:paraId="7A86C227" w14:textId="287EE293" w:rsidR="00D77214" w:rsidRPr="001260F3" w:rsidRDefault="00D77214" w:rsidP="00D77214">
            <w:pPr>
              <w:jc w:val="right"/>
              <w:rPr>
                <w:rFonts w:ascii="Calibri" w:hAnsi="Calibri"/>
                <w:sz w:val="16"/>
                <w:szCs w:val="16"/>
              </w:rPr>
            </w:pPr>
            <w:r w:rsidRPr="001260F3">
              <w:rPr>
                <w:rFonts w:ascii="Calibri" w:hAnsi="Calibri"/>
                <w:sz w:val="16"/>
                <w:szCs w:val="16"/>
              </w:rPr>
              <w:t>No</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7F6AE30" w14:textId="6561F87D" w:rsidR="00D77214" w:rsidRPr="001260F3" w:rsidRDefault="00D77214" w:rsidP="00D77214">
            <w:pPr>
              <w:jc w:val="right"/>
              <w:rPr>
                <w:rFonts w:ascii="Calibri" w:hAnsi="Calibri"/>
                <w:sz w:val="16"/>
                <w:szCs w:val="16"/>
              </w:rPr>
            </w:pPr>
            <w:r w:rsidRPr="001260F3">
              <w:rPr>
                <w:rFonts w:ascii="Calibri" w:hAnsi="Calibri"/>
                <w:sz w:val="16"/>
                <w:szCs w:val="16"/>
              </w:rPr>
              <w:t xml:space="preserve"> 30 </w:t>
            </w:r>
          </w:p>
        </w:tc>
        <w:tc>
          <w:tcPr>
            <w:tcW w:w="850" w:type="dxa"/>
            <w:tcBorders>
              <w:top w:val="nil"/>
              <w:left w:val="nil"/>
              <w:bottom w:val="single" w:sz="4" w:space="0" w:color="auto"/>
              <w:right w:val="single" w:sz="4" w:space="0" w:color="auto"/>
            </w:tcBorders>
            <w:shd w:val="clear" w:color="auto" w:fill="auto"/>
            <w:noWrap/>
            <w:vAlign w:val="bottom"/>
            <w:hideMark/>
          </w:tcPr>
          <w:p w14:paraId="5D8546F8" w14:textId="49F311FE"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30 </w:t>
            </w:r>
          </w:p>
        </w:tc>
        <w:tc>
          <w:tcPr>
            <w:tcW w:w="460" w:type="dxa"/>
            <w:tcBorders>
              <w:top w:val="nil"/>
              <w:left w:val="nil"/>
              <w:bottom w:val="single" w:sz="4" w:space="0" w:color="auto"/>
              <w:right w:val="single" w:sz="4" w:space="0" w:color="auto"/>
            </w:tcBorders>
            <w:shd w:val="clear" w:color="auto" w:fill="auto"/>
            <w:noWrap/>
            <w:vAlign w:val="bottom"/>
            <w:hideMark/>
          </w:tcPr>
          <w:p w14:paraId="5D0088A2" w14:textId="64356D1D"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100 </w:t>
            </w:r>
          </w:p>
        </w:tc>
        <w:tc>
          <w:tcPr>
            <w:tcW w:w="808" w:type="dxa"/>
            <w:tcBorders>
              <w:top w:val="nil"/>
              <w:left w:val="nil"/>
              <w:bottom w:val="single" w:sz="4" w:space="0" w:color="auto"/>
              <w:right w:val="single" w:sz="4" w:space="0" w:color="auto"/>
            </w:tcBorders>
            <w:shd w:val="clear" w:color="auto" w:fill="auto"/>
            <w:noWrap/>
            <w:vAlign w:val="bottom"/>
            <w:hideMark/>
          </w:tcPr>
          <w:p w14:paraId="7886A84F" w14:textId="0D06153E"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30 </w:t>
            </w:r>
          </w:p>
        </w:tc>
        <w:tc>
          <w:tcPr>
            <w:tcW w:w="808" w:type="dxa"/>
            <w:tcBorders>
              <w:top w:val="nil"/>
              <w:left w:val="nil"/>
              <w:bottom w:val="single" w:sz="4" w:space="0" w:color="auto"/>
              <w:right w:val="single" w:sz="4" w:space="0" w:color="auto"/>
            </w:tcBorders>
            <w:shd w:val="clear" w:color="auto" w:fill="auto"/>
            <w:noWrap/>
            <w:vAlign w:val="bottom"/>
            <w:hideMark/>
          </w:tcPr>
          <w:p w14:paraId="60F3C965"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03821AB6"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14764A0"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AEC23EC"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702AC762"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42FF2B6"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E7F108D"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5BAAC24B"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r>
      <w:tr w:rsidR="00947766" w:rsidRPr="001260F3" w14:paraId="2C9F04C9"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519A673A"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439</w:t>
            </w:r>
          </w:p>
        </w:tc>
        <w:tc>
          <w:tcPr>
            <w:tcW w:w="2835" w:type="dxa"/>
            <w:tcBorders>
              <w:top w:val="nil"/>
              <w:left w:val="nil"/>
              <w:bottom w:val="single" w:sz="4" w:space="0" w:color="auto"/>
              <w:right w:val="single" w:sz="4" w:space="0" w:color="auto"/>
            </w:tcBorders>
            <w:shd w:val="clear" w:color="auto" w:fill="auto"/>
            <w:noWrap/>
            <w:vAlign w:val="bottom"/>
            <w:hideMark/>
          </w:tcPr>
          <w:p w14:paraId="2B770B31" w14:textId="3D9779E4" w:rsidR="00D77214" w:rsidRPr="001260F3" w:rsidRDefault="00D77214" w:rsidP="00D77214">
            <w:pPr>
              <w:rPr>
                <w:rFonts w:ascii="Calibri" w:hAnsi="Calibri"/>
                <w:color w:val="000000"/>
                <w:sz w:val="16"/>
                <w:szCs w:val="16"/>
              </w:rPr>
            </w:pPr>
            <w:r w:rsidRPr="001260F3">
              <w:rPr>
                <w:rFonts w:ascii="Calibri" w:hAnsi="Calibri"/>
                <w:color w:val="000000"/>
                <w:sz w:val="16"/>
                <w:szCs w:val="16"/>
              </w:rPr>
              <w:t>Shrubby Woodland/Alluvial Terraces Herb-rich Woodland Complex</w:t>
            </w:r>
          </w:p>
        </w:tc>
        <w:tc>
          <w:tcPr>
            <w:tcW w:w="743" w:type="dxa"/>
            <w:tcBorders>
              <w:top w:val="nil"/>
              <w:left w:val="nil"/>
              <w:bottom w:val="single" w:sz="4" w:space="0" w:color="auto"/>
              <w:right w:val="single" w:sz="4" w:space="0" w:color="auto"/>
            </w:tcBorders>
            <w:shd w:val="clear" w:color="auto" w:fill="auto"/>
            <w:noWrap/>
            <w:vAlign w:val="bottom"/>
            <w:hideMark/>
          </w:tcPr>
          <w:p w14:paraId="10F51897" w14:textId="3D69A871"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72 </w:t>
            </w:r>
          </w:p>
        </w:tc>
        <w:tc>
          <w:tcPr>
            <w:tcW w:w="722" w:type="dxa"/>
            <w:tcBorders>
              <w:top w:val="nil"/>
              <w:left w:val="nil"/>
              <w:bottom w:val="single" w:sz="4" w:space="0" w:color="auto"/>
              <w:right w:val="single" w:sz="4" w:space="0" w:color="auto"/>
            </w:tcBorders>
            <w:shd w:val="clear" w:color="auto" w:fill="auto"/>
            <w:noWrap/>
            <w:vAlign w:val="bottom"/>
            <w:hideMark/>
          </w:tcPr>
          <w:p w14:paraId="25BD1EC4" w14:textId="196FC461"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45 </w:t>
            </w:r>
          </w:p>
        </w:tc>
        <w:tc>
          <w:tcPr>
            <w:tcW w:w="850" w:type="dxa"/>
            <w:tcBorders>
              <w:top w:val="nil"/>
              <w:left w:val="nil"/>
              <w:bottom w:val="single" w:sz="4" w:space="0" w:color="auto"/>
              <w:right w:val="single" w:sz="4" w:space="0" w:color="auto"/>
            </w:tcBorders>
          </w:tcPr>
          <w:p w14:paraId="28F83BB2" w14:textId="26C6EFB4" w:rsidR="00D77214" w:rsidRPr="001260F3" w:rsidRDefault="00D77214" w:rsidP="00D77214">
            <w:pPr>
              <w:jc w:val="right"/>
              <w:rPr>
                <w:rFonts w:ascii="Calibri" w:hAnsi="Calibri"/>
                <w:sz w:val="16"/>
                <w:szCs w:val="16"/>
              </w:rPr>
            </w:pPr>
            <w:r w:rsidRPr="001260F3">
              <w:rPr>
                <w:rFonts w:ascii="Calibri" w:hAnsi="Calibri"/>
                <w:sz w:val="16"/>
                <w:szCs w:val="16"/>
              </w:rPr>
              <w:t>No</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3520ABC" w14:textId="1ED33DD8" w:rsidR="00D77214" w:rsidRPr="001260F3" w:rsidRDefault="00D77214" w:rsidP="00D77214">
            <w:pPr>
              <w:jc w:val="right"/>
              <w:rPr>
                <w:rFonts w:ascii="Calibri" w:hAnsi="Calibri"/>
                <w:sz w:val="16"/>
                <w:szCs w:val="16"/>
              </w:rPr>
            </w:pPr>
            <w:r w:rsidRPr="001260F3">
              <w:rPr>
                <w:rFonts w:ascii="Calibri" w:hAnsi="Calibri"/>
                <w:sz w:val="16"/>
                <w:szCs w:val="16"/>
              </w:rPr>
              <w:t xml:space="preserve"> 32 </w:t>
            </w:r>
          </w:p>
        </w:tc>
        <w:tc>
          <w:tcPr>
            <w:tcW w:w="850" w:type="dxa"/>
            <w:tcBorders>
              <w:top w:val="nil"/>
              <w:left w:val="nil"/>
              <w:bottom w:val="single" w:sz="4" w:space="0" w:color="auto"/>
              <w:right w:val="single" w:sz="4" w:space="0" w:color="auto"/>
            </w:tcBorders>
            <w:shd w:val="clear" w:color="auto" w:fill="auto"/>
            <w:noWrap/>
            <w:vAlign w:val="bottom"/>
            <w:hideMark/>
          </w:tcPr>
          <w:p w14:paraId="5D72BDB7" w14:textId="3A04D026"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32 </w:t>
            </w:r>
          </w:p>
        </w:tc>
        <w:tc>
          <w:tcPr>
            <w:tcW w:w="460" w:type="dxa"/>
            <w:tcBorders>
              <w:top w:val="nil"/>
              <w:left w:val="nil"/>
              <w:bottom w:val="single" w:sz="4" w:space="0" w:color="auto"/>
              <w:right w:val="single" w:sz="4" w:space="0" w:color="auto"/>
            </w:tcBorders>
            <w:shd w:val="clear" w:color="auto" w:fill="auto"/>
            <w:noWrap/>
            <w:vAlign w:val="bottom"/>
            <w:hideMark/>
          </w:tcPr>
          <w:p w14:paraId="15E4F325" w14:textId="09DAE05F"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100 </w:t>
            </w:r>
          </w:p>
        </w:tc>
        <w:tc>
          <w:tcPr>
            <w:tcW w:w="808" w:type="dxa"/>
            <w:tcBorders>
              <w:top w:val="nil"/>
              <w:left w:val="nil"/>
              <w:bottom w:val="single" w:sz="4" w:space="0" w:color="auto"/>
              <w:right w:val="single" w:sz="4" w:space="0" w:color="auto"/>
            </w:tcBorders>
            <w:shd w:val="clear" w:color="auto" w:fill="auto"/>
            <w:noWrap/>
            <w:vAlign w:val="bottom"/>
            <w:hideMark/>
          </w:tcPr>
          <w:p w14:paraId="0B5087DE" w14:textId="65B21E5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32 </w:t>
            </w:r>
          </w:p>
        </w:tc>
        <w:tc>
          <w:tcPr>
            <w:tcW w:w="808" w:type="dxa"/>
            <w:tcBorders>
              <w:top w:val="nil"/>
              <w:left w:val="nil"/>
              <w:bottom w:val="single" w:sz="4" w:space="0" w:color="auto"/>
              <w:right w:val="single" w:sz="4" w:space="0" w:color="auto"/>
            </w:tcBorders>
            <w:shd w:val="clear" w:color="auto" w:fill="auto"/>
            <w:noWrap/>
            <w:vAlign w:val="bottom"/>
            <w:hideMark/>
          </w:tcPr>
          <w:p w14:paraId="2B7916AF"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F67F28B"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1D09677"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A291026"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045D4F22"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0AB19037"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8F63EAF"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79CF9BF5"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r>
      <w:tr w:rsidR="00947766" w:rsidRPr="001260F3" w14:paraId="3E905244"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6B875361"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441</w:t>
            </w:r>
          </w:p>
        </w:tc>
        <w:tc>
          <w:tcPr>
            <w:tcW w:w="2835" w:type="dxa"/>
            <w:tcBorders>
              <w:top w:val="nil"/>
              <w:left w:val="nil"/>
              <w:bottom w:val="single" w:sz="4" w:space="0" w:color="auto"/>
              <w:right w:val="single" w:sz="4" w:space="0" w:color="auto"/>
            </w:tcBorders>
            <w:shd w:val="clear" w:color="auto" w:fill="auto"/>
            <w:noWrap/>
            <w:vAlign w:val="bottom"/>
            <w:hideMark/>
          </w:tcPr>
          <w:p w14:paraId="4196B191" w14:textId="6EAE146D" w:rsidR="00D77214" w:rsidRPr="001260F3" w:rsidRDefault="00D77214" w:rsidP="00D77214">
            <w:pPr>
              <w:rPr>
                <w:rFonts w:ascii="Calibri" w:hAnsi="Calibri"/>
                <w:color w:val="000000"/>
                <w:sz w:val="16"/>
                <w:szCs w:val="16"/>
              </w:rPr>
            </w:pPr>
            <w:r w:rsidRPr="001260F3">
              <w:rPr>
                <w:rFonts w:ascii="Calibri" w:hAnsi="Calibri"/>
                <w:color w:val="000000"/>
                <w:sz w:val="16"/>
                <w:szCs w:val="16"/>
              </w:rPr>
              <w:t>Shrubby Woodland/Heathy Woodland Complex</w:t>
            </w:r>
          </w:p>
        </w:tc>
        <w:tc>
          <w:tcPr>
            <w:tcW w:w="743" w:type="dxa"/>
            <w:tcBorders>
              <w:top w:val="nil"/>
              <w:left w:val="nil"/>
              <w:bottom w:val="single" w:sz="4" w:space="0" w:color="auto"/>
              <w:right w:val="single" w:sz="4" w:space="0" w:color="auto"/>
            </w:tcBorders>
            <w:shd w:val="clear" w:color="auto" w:fill="auto"/>
            <w:noWrap/>
            <w:vAlign w:val="bottom"/>
            <w:hideMark/>
          </w:tcPr>
          <w:p w14:paraId="4D26CEEF" w14:textId="652404B9"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306 </w:t>
            </w:r>
          </w:p>
        </w:tc>
        <w:tc>
          <w:tcPr>
            <w:tcW w:w="722" w:type="dxa"/>
            <w:tcBorders>
              <w:top w:val="nil"/>
              <w:left w:val="nil"/>
              <w:bottom w:val="single" w:sz="4" w:space="0" w:color="auto"/>
              <w:right w:val="single" w:sz="4" w:space="0" w:color="auto"/>
            </w:tcBorders>
            <w:shd w:val="clear" w:color="auto" w:fill="auto"/>
            <w:noWrap/>
            <w:vAlign w:val="bottom"/>
            <w:hideMark/>
          </w:tcPr>
          <w:p w14:paraId="64DD76B2" w14:textId="7D42D5F4"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26 </w:t>
            </w:r>
          </w:p>
        </w:tc>
        <w:tc>
          <w:tcPr>
            <w:tcW w:w="850" w:type="dxa"/>
            <w:tcBorders>
              <w:top w:val="nil"/>
              <w:left w:val="nil"/>
              <w:bottom w:val="single" w:sz="4" w:space="0" w:color="auto"/>
              <w:right w:val="single" w:sz="4" w:space="0" w:color="auto"/>
            </w:tcBorders>
          </w:tcPr>
          <w:p w14:paraId="478DA1CA" w14:textId="38E69F1D" w:rsidR="00D77214" w:rsidRPr="001260F3" w:rsidRDefault="00D77214" w:rsidP="00D77214">
            <w:pPr>
              <w:jc w:val="right"/>
              <w:rPr>
                <w:rFonts w:ascii="Calibri" w:hAnsi="Calibri"/>
                <w:sz w:val="16"/>
                <w:szCs w:val="16"/>
              </w:rPr>
            </w:pPr>
            <w:r w:rsidRPr="001260F3">
              <w:rPr>
                <w:rFonts w:ascii="Calibri" w:hAnsi="Calibri"/>
                <w:sz w:val="16"/>
                <w:szCs w:val="16"/>
              </w:rPr>
              <w:t>No</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F1F7CA2" w14:textId="5616E64B" w:rsidR="00D77214" w:rsidRPr="001260F3" w:rsidRDefault="00D77214" w:rsidP="00D77214">
            <w:pPr>
              <w:jc w:val="right"/>
              <w:rPr>
                <w:rFonts w:ascii="Calibri" w:hAnsi="Calibri"/>
                <w:sz w:val="16"/>
                <w:szCs w:val="16"/>
              </w:rPr>
            </w:pPr>
            <w:r w:rsidRPr="001260F3">
              <w:rPr>
                <w:rFonts w:ascii="Calibri" w:hAnsi="Calibri"/>
                <w:sz w:val="16"/>
                <w:szCs w:val="16"/>
              </w:rPr>
              <w:t xml:space="preserve"> 78 </w:t>
            </w:r>
          </w:p>
        </w:tc>
        <w:tc>
          <w:tcPr>
            <w:tcW w:w="850" w:type="dxa"/>
            <w:tcBorders>
              <w:top w:val="nil"/>
              <w:left w:val="nil"/>
              <w:bottom w:val="single" w:sz="4" w:space="0" w:color="auto"/>
              <w:right w:val="single" w:sz="4" w:space="0" w:color="auto"/>
            </w:tcBorders>
            <w:shd w:val="clear" w:color="auto" w:fill="auto"/>
            <w:noWrap/>
            <w:vAlign w:val="bottom"/>
            <w:hideMark/>
          </w:tcPr>
          <w:p w14:paraId="15FD10E5" w14:textId="73FAF532"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78 </w:t>
            </w:r>
          </w:p>
        </w:tc>
        <w:tc>
          <w:tcPr>
            <w:tcW w:w="460" w:type="dxa"/>
            <w:tcBorders>
              <w:top w:val="nil"/>
              <w:left w:val="nil"/>
              <w:bottom w:val="single" w:sz="4" w:space="0" w:color="auto"/>
              <w:right w:val="single" w:sz="4" w:space="0" w:color="auto"/>
            </w:tcBorders>
            <w:shd w:val="clear" w:color="auto" w:fill="auto"/>
            <w:noWrap/>
            <w:vAlign w:val="bottom"/>
            <w:hideMark/>
          </w:tcPr>
          <w:p w14:paraId="287DE3F4" w14:textId="55F30AC2"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100 </w:t>
            </w:r>
          </w:p>
        </w:tc>
        <w:tc>
          <w:tcPr>
            <w:tcW w:w="808" w:type="dxa"/>
            <w:tcBorders>
              <w:top w:val="nil"/>
              <w:left w:val="nil"/>
              <w:bottom w:val="single" w:sz="4" w:space="0" w:color="auto"/>
              <w:right w:val="single" w:sz="4" w:space="0" w:color="auto"/>
            </w:tcBorders>
            <w:shd w:val="clear" w:color="auto" w:fill="auto"/>
            <w:noWrap/>
            <w:vAlign w:val="bottom"/>
            <w:hideMark/>
          </w:tcPr>
          <w:p w14:paraId="009EDB6A" w14:textId="7D9D6C8E"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78 </w:t>
            </w:r>
          </w:p>
        </w:tc>
        <w:tc>
          <w:tcPr>
            <w:tcW w:w="808" w:type="dxa"/>
            <w:tcBorders>
              <w:top w:val="nil"/>
              <w:left w:val="nil"/>
              <w:bottom w:val="single" w:sz="4" w:space="0" w:color="auto"/>
              <w:right w:val="single" w:sz="4" w:space="0" w:color="auto"/>
            </w:tcBorders>
            <w:shd w:val="clear" w:color="auto" w:fill="auto"/>
            <w:noWrap/>
            <w:vAlign w:val="bottom"/>
            <w:hideMark/>
          </w:tcPr>
          <w:p w14:paraId="695427D4"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C88E44E"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0AAB660C"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6C768870"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1A5D25BA"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027D1FEC"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53E61ED"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153F75A1" w14:textId="3AF69C84"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0 </w:t>
            </w:r>
          </w:p>
        </w:tc>
      </w:tr>
      <w:tr w:rsidR="00947766" w:rsidRPr="001260F3" w14:paraId="296F4DE6"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41B0DE0F"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444</w:t>
            </w:r>
          </w:p>
        </w:tc>
        <w:tc>
          <w:tcPr>
            <w:tcW w:w="2835" w:type="dxa"/>
            <w:tcBorders>
              <w:top w:val="nil"/>
              <w:left w:val="nil"/>
              <w:bottom w:val="single" w:sz="4" w:space="0" w:color="auto"/>
              <w:right w:val="single" w:sz="4" w:space="0" w:color="auto"/>
            </w:tcBorders>
            <w:shd w:val="clear" w:color="auto" w:fill="auto"/>
            <w:noWrap/>
            <w:vAlign w:val="bottom"/>
            <w:hideMark/>
          </w:tcPr>
          <w:p w14:paraId="3943B9BF" w14:textId="255C30CF" w:rsidR="00D77214" w:rsidRPr="001260F3" w:rsidRDefault="00D77214" w:rsidP="00D77214">
            <w:pPr>
              <w:rPr>
                <w:rFonts w:ascii="Calibri" w:hAnsi="Calibri"/>
                <w:color w:val="000000"/>
                <w:sz w:val="16"/>
                <w:szCs w:val="16"/>
              </w:rPr>
            </w:pPr>
            <w:r w:rsidRPr="001260F3">
              <w:rPr>
                <w:rFonts w:ascii="Calibri" w:hAnsi="Calibri"/>
                <w:color w:val="000000"/>
                <w:sz w:val="16"/>
                <w:szCs w:val="16"/>
              </w:rPr>
              <w:t>Shrubby Woodland/Hills Herb-rich Woodland Complex</w:t>
            </w:r>
          </w:p>
        </w:tc>
        <w:tc>
          <w:tcPr>
            <w:tcW w:w="743" w:type="dxa"/>
            <w:tcBorders>
              <w:top w:val="nil"/>
              <w:left w:val="nil"/>
              <w:bottom w:val="single" w:sz="4" w:space="0" w:color="auto"/>
              <w:right w:val="single" w:sz="4" w:space="0" w:color="auto"/>
            </w:tcBorders>
            <w:shd w:val="clear" w:color="auto" w:fill="auto"/>
            <w:noWrap/>
            <w:vAlign w:val="bottom"/>
            <w:hideMark/>
          </w:tcPr>
          <w:p w14:paraId="7639951F" w14:textId="1B5A8B49"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60 </w:t>
            </w:r>
          </w:p>
        </w:tc>
        <w:tc>
          <w:tcPr>
            <w:tcW w:w="722" w:type="dxa"/>
            <w:tcBorders>
              <w:top w:val="nil"/>
              <w:left w:val="nil"/>
              <w:bottom w:val="single" w:sz="4" w:space="0" w:color="auto"/>
              <w:right w:val="single" w:sz="4" w:space="0" w:color="auto"/>
            </w:tcBorders>
            <w:shd w:val="clear" w:color="auto" w:fill="auto"/>
            <w:noWrap/>
            <w:vAlign w:val="bottom"/>
            <w:hideMark/>
          </w:tcPr>
          <w:p w14:paraId="1A1AC412" w14:textId="21DF3D03"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9 </w:t>
            </w:r>
          </w:p>
        </w:tc>
        <w:tc>
          <w:tcPr>
            <w:tcW w:w="850" w:type="dxa"/>
            <w:tcBorders>
              <w:top w:val="nil"/>
              <w:left w:val="nil"/>
              <w:bottom w:val="single" w:sz="4" w:space="0" w:color="auto"/>
              <w:right w:val="single" w:sz="4" w:space="0" w:color="auto"/>
            </w:tcBorders>
          </w:tcPr>
          <w:p w14:paraId="3C3C35F5" w14:textId="5F127890" w:rsidR="00D77214" w:rsidRPr="001260F3" w:rsidRDefault="00D77214" w:rsidP="00D77214">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FE0991E" w14:textId="1F84945B" w:rsidR="00D77214" w:rsidRPr="001260F3" w:rsidRDefault="00D77214" w:rsidP="00D77214">
            <w:pPr>
              <w:jc w:val="right"/>
              <w:rPr>
                <w:rFonts w:ascii="Calibri" w:hAnsi="Calibri"/>
                <w:sz w:val="16"/>
                <w:szCs w:val="16"/>
              </w:rPr>
            </w:pPr>
            <w:r w:rsidRPr="001260F3">
              <w:rPr>
                <w:rFonts w:ascii="Calibri" w:hAnsi="Calibri"/>
                <w:sz w:val="16"/>
                <w:szCs w:val="16"/>
              </w:rPr>
              <w:t xml:space="preserve">5 </w:t>
            </w:r>
          </w:p>
        </w:tc>
        <w:tc>
          <w:tcPr>
            <w:tcW w:w="850" w:type="dxa"/>
            <w:tcBorders>
              <w:top w:val="nil"/>
              <w:left w:val="nil"/>
              <w:bottom w:val="single" w:sz="4" w:space="0" w:color="auto"/>
              <w:right w:val="single" w:sz="4" w:space="0" w:color="auto"/>
            </w:tcBorders>
            <w:shd w:val="clear" w:color="auto" w:fill="auto"/>
            <w:noWrap/>
            <w:vAlign w:val="bottom"/>
            <w:hideMark/>
          </w:tcPr>
          <w:p w14:paraId="365EDEAE" w14:textId="4E6FD8C0"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5 </w:t>
            </w:r>
          </w:p>
        </w:tc>
        <w:tc>
          <w:tcPr>
            <w:tcW w:w="460" w:type="dxa"/>
            <w:tcBorders>
              <w:top w:val="nil"/>
              <w:left w:val="nil"/>
              <w:bottom w:val="single" w:sz="4" w:space="0" w:color="auto"/>
              <w:right w:val="single" w:sz="4" w:space="0" w:color="auto"/>
            </w:tcBorders>
            <w:shd w:val="clear" w:color="auto" w:fill="auto"/>
            <w:noWrap/>
            <w:vAlign w:val="bottom"/>
            <w:hideMark/>
          </w:tcPr>
          <w:p w14:paraId="70917753" w14:textId="15118E43"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100 </w:t>
            </w:r>
          </w:p>
        </w:tc>
        <w:tc>
          <w:tcPr>
            <w:tcW w:w="808" w:type="dxa"/>
            <w:tcBorders>
              <w:top w:val="nil"/>
              <w:left w:val="nil"/>
              <w:bottom w:val="single" w:sz="4" w:space="0" w:color="auto"/>
              <w:right w:val="single" w:sz="4" w:space="0" w:color="auto"/>
            </w:tcBorders>
            <w:shd w:val="clear" w:color="auto" w:fill="auto"/>
            <w:noWrap/>
            <w:vAlign w:val="bottom"/>
            <w:hideMark/>
          </w:tcPr>
          <w:p w14:paraId="179B9B3F" w14:textId="33DB2B25"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5 </w:t>
            </w:r>
          </w:p>
        </w:tc>
        <w:tc>
          <w:tcPr>
            <w:tcW w:w="808" w:type="dxa"/>
            <w:tcBorders>
              <w:top w:val="nil"/>
              <w:left w:val="nil"/>
              <w:bottom w:val="single" w:sz="4" w:space="0" w:color="auto"/>
              <w:right w:val="single" w:sz="4" w:space="0" w:color="auto"/>
            </w:tcBorders>
            <w:shd w:val="clear" w:color="auto" w:fill="auto"/>
            <w:noWrap/>
            <w:vAlign w:val="bottom"/>
            <w:hideMark/>
          </w:tcPr>
          <w:p w14:paraId="479F8F89"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F5257D4"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50050C9"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827F0A9"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4F483B5E"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11A52ED"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09EC1668"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4124521F"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r>
      <w:tr w:rsidR="00947766" w:rsidRPr="001260F3" w14:paraId="3EB86B4D"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2E0C33D7"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457</w:t>
            </w:r>
          </w:p>
        </w:tc>
        <w:tc>
          <w:tcPr>
            <w:tcW w:w="2835" w:type="dxa"/>
            <w:tcBorders>
              <w:top w:val="nil"/>
              <w:left w:val="nil"/>
              <w:bottom w:val="single" w:sz="4" w:space="0" w:color="auto"/>
              <w:right w:val="single" w:sz="4" w:space="0" w:color="auto"/>
            </w:tcBorders>
            <w:shd w:val="clear" w:color="auto" w:fill="auto"/>
            <w:noWrap/>
            <w:vAlign w:val="bottom"/>
            <w:hideMark/>
          </w:tcPr>
          <w:p w14:paraId="252D9D4B" w14:textId="30A532EB" w:rsidR="00D77214" w:rsidRPr="001260F3" w:rsidRDefault="00D77214" w:rsidP="00D77214">
            <w:pPr>
              <w:rPr>
                <w:rFonts w:ascii="Calibri" w:hAnsi="Calibri"/>
                <w:color w:val="000000"/>
                <w:sz w:val="16"/>
                <w:szCs w:val="16"/>
              </w:rPr>
            </w:pPr>
            <w:r w:rsidRPr="001260F3">
              <w:rPr>
                <w:rFonts w:ascii="Calibri" w:hAnsi="Calibri"/>
                <w:color w:val="000000"/>
                <w:sz w:val="16"/>
                <w:szCs w:val="16"/>
              </w:rPr>
              <w:t>Alluvial Terraces Herb-rich Woodland/Sedge Wetland Complex</w:t>
            </w:r>
          </w:p>
        </w:tc>
        <w:tc>
          <w:tcPr>
            <w:tcW w:w="743" w:type="dxa"/>
            <w:tcBorders>
              <w:top w:val="nil"/>
              <w:left w:val="nil"/>
              <w:bottom w:val="single" w:sz="4" w:space="0" w:color="auto"/>
              <w:right w:val="single" w:sz="4" w:space="0" w:color="auto"/>
            </w:tcBorders>
            <w:shd w:val="clear" w:color="auto" w:fill="auto"/>
            <w:noWrap/>
            <w:vAlign w:val="bottom"/>
            <w:hideMark/>
          </w:tcPr>
          <w:p w14:paraId="61F80615" w14:textId="7B9E2132"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30 </w:t>
            </w:r>
          </w:p>
        </w:tc>
        <w:tc>
          <w:tcPr>
            <w:tcW w:w="722" w:type="dxa"/>
            <w:tcBorders>
              <w:top w:val="nil"/>
              <w:left w:val="nil"/>
              <w:bottom w:val="single" w:sz="4" w:space="0" w:color="auto"/>
              <w:right w:val="single" w:sz="4" w:space="0" w:color="auto"/>
            </w:tcBorders>
            <w:shd w:val="clear" w:color="auto" w:fill="auto"/>
            <w:noWrap/>
            <w:vAlign w:val="bottom"/>
            <w:hideMark/>
          </w:tcPr>
          <w:p w14:paraId="030E4A8B" w14:textId="7A130BC5"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9 </w:t>
            </w:r>
          </w:p>
        </w:tc>
        <w:tc>
          <w:tcPr>
            <w:tcW w:w="850" w:type="dxa"/>
            <w:tcBorders>
              <w:top w:val="nil"/>
              <w:left w:val="nil"/>
              <w:bottom w:val="single" w:sz="4" w:space="0" w:color="auto"/>
              <w:right w:val="single" w:sz="4" w:space="0" w:color="auto"/>
            </w:tcBorders>
          </w:tcPr>
          <w:p w14:paraId="227EEB6D" w14:textId="62A82445" w:rsidR="00D77214" w:rsidRPr="001260F3" w:rsidRDefault="00D77214" w:rsidP="00D77214">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64E7416" w14:textId="6CEEDC1B" w:rsidR="00D77214" w:rsidRPr="001260F3" w:rsidRDefault="00D77214" w:rsidP="00D77214">
            <w:pPr>
              <w:jc w:val="right"/>
              <w:rPr>
                <w:rFonts w:ascii="Calibri" w:hAnsi="Calibri"/>
                <w:sz w:val="16"/>
                <w:szCs w:val="16"/>
              </w:rPr>
            </w:pPr>
            <w:r w:rsidRPr="001260F3">
              <w:rPr>
                <w:rFonts w:ascii="Calibri" w:hAnsi="Calibri"/>
                <w:sz w:val="16"/>
                <w:szCs w:val="16"/>
              </w:rPr>
              <w:t xml:space="preserve">3 </w:t>
            </w:r>
          </w:p>
        </w:tc>
        <w:tc>
          <w:tcPr>
            <w:tcW w:w="850" w:type="dxa"/>
            <w:tcBorders>
              <w:top w:val="nil"/>
              <w:left w:val="nil"/>
              <w:bottom w:val="single" w:sz="4" w:space="0" w:color="auto"/>
              <w:right w:val="single" w:sz="4" w:space="0" w:color="auto"/>
            </w:tcBorders>
            <w:shd w:val="clear" w:color="auto" w:fill="auto"/>
            <w:noWrap/>
            <w:vAlign w:val="bottom"/>
            <w:hideMark/>
          </w:tcPr>
          <w:p w14:paraId="1AC855AD" w14:textId="66256E9F"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3 </w:t>
            </w:r>
          </w:p>
        </w:tc>
        <w:tc>
          <w:tcPr>
            <w:tcW w:w="460" w:type="dxa"/>
            <w:tcBorders>
              <w:top w:val="nil"/>
              <w:left w:val="nil"/>
              <w:bottom w:val="single" w:sz="4" w:space="0" w:color="auto"/>
              <w:right w:val="single" w:sz="4" w:space="0" w:color="auto"/>
            </w:tcBorders>
            <w:shd w:val="clear" w:color="auto" w:fill="auto"/>
            <w:noWrap/>
            <w:vAlign w:val="bottom"/>
            <w:hideMark/>
          </w:tcPr>
          <w:p w14:paraId="128B84A0" w14:textId="5D8B5516"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100 </w:t>
            </w:r>
          </w:p>
        </w:tc>
        <w:tc>
          <w:tcPr>
            <w:tcW w:w="808" w:type="dxa"/>
            <w:tcBorders>
              <w:top w:val="nil"/>
              <w:left w:val="nil"/>
              <w:bottom w:val="single" w:sz="4" w:space="0" w:color="auto"/>
              <w:right w:val="single" w:sz="4" w:space="0" w:color="auto"/>
            </w:tcBorders>
            <w:shd w:val="clear" w:color="auto" w:fill="auto"/>
            <w:noWrap/>
            <w:vAlign w:val="bottom"/>
            <w:hideMark/>
          </w:tcPr>
          <w:p w14:paraId="0D6B9923" w14:textId="50F4BA29"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3 </w:t>
            </w:r>
          </w:p>
        </w:tc>
        <w:tc>
          <w:tcPr>
            <w:tcW w:w="808" w:type="dxa"/>
            <w:tcBorders>
              <w:top w:val="nil"/>
              <w:left w:val="nil"/>
              <w:bottom w:val="single" w:sz="4" w:space="0" w:color="auto"/>
              <w:right w:val="single" w:sz="4" w:space="0" w:color="auto"/>
            </w:tcBorders>
            <w:shd w:val="clear" w:color="auto" w:fill="auto"/>
            <w:noWrap/>
            <w:vAlign w:val="bottom"/>
            <w:hideMark/>
          </w:tcPr>
          <w:p w14:paraId="73DE913A"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C766325"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4C64CB3"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667922BA"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50362025"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77C1ED5"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7FB7A0B9"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429DE71F"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r>
      <w:tr w:rsidR="00947766" w:rsidRPr="001260F3" w14:paraId="5B891E2E"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43F9370C"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464</w:t>
            </w:r>
          </w:p>
        </w:tc>
        <w:tc>
          <w:tcPr>
            <w:tcW w:w="2835" w:type="dxa"/>
            <w:tcBorders>
              <w:top w:val="nil"/>
              <w:left w:val="nil"/>
              <w:bottom w:val="single" w:sz="4" w:space="0" w:color="auto"/>
              <w:right w:val="single" w:sz="4" w:space="0" w:color="auto"/>
            </w:tcBorders>
            <w:shd w:val="clear" w:color="auto" w:fill="auto"/>
            <w:noWrap/>
            <w:vAlign w:val="bottom"/>
            <w:hideMark/>
          </w:tcPr>
          <w:p w14:paraId="4AC1AB8A" w14:textId="146A2FE3" w:rsidR="00D77214" w:rsidRPr="001260F3" w:rsidRDefault="00D77214" w:rsidP="00D77214">
            <w:pPr>
              <w:rPr>
                <w:rFonts w:ascii="Calibri" w:hAnsi="Calibri"/>
                <w:color w:val="000000"/>
                <w:sz w:val="16"/>
                <w:szCs w:val="16"/>
              </w:rPr>
            </w:pPr>
            <w:r w:rsidRPr="001260F3">
              <w:rPr>
                <w:rFonts w:ascii="Calibri" w:hAnsi="Calibri"/>
                <w:color w:val="000000"/>
                <w:sz w:val="16"/>
                <w:szCs w:val="16"/>
              </w:rPr>
              <w:t>Heathy Woodland/Valley Grassy Forest Complex</w:t>
            </w:r>
          </w:p>
        </w:tc>
        <w:tc>
          <w:tcPr>
            <w:tcW w:w="743" w:type="dxa"/>
            <w:tcBorders>
              <w:top w:val="nil"/>
              <w:left w:val="nil"/>
              <w:bottom w:val="single" w:sz="4" w:space="0" w:color="auto"/>
              <w:right w:val="single" w:sz="4" w:space="0" w:color="auto"/>
            </w:tcBorders>
            <w:shd w:val="clear" w:color="auto" w:fill="auto"/>
            <w:noWrap/>
            <w:vAlign w:val="bottom"/>
            <w:hideMark/>
          </w:tcPr>
          <w:p w14:paraId="02DEA15B" w14:textId="7C6C6569"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41 </w:t>
            </w:r>
          </w:p>
        </w:tc>
        <w:tc>
          <w:tcPr>
            <w:tcW w:w="722" w:type="dxa"/>
            <w:tcBorders>
              <w:top w:val="nil"/>
              <w:left w:val="nil"/>
              <w:bottom w:val="single" w:sz="4" w:space="0" w:color="auto"/>
              <w:right w:val="single" w:sz="4" w:space="0" w:color="auto"/>
            </w:tcBorders>
            <w:shd w:val="clear" w:color="auto" w:fill="auto"/>
            <w:noWrap/>
            <w:vAlign w:val="bottom"/>
            <w:hideMark/>
          </w:tcPr>
          <w:p w14:paraId="31E0D9D4" w14:textId="657B5CDC"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64 </w:t>
            </w:r>
          </w:p>
        </w:tc>
        <w:tc>
          <w:tcPr>
            <w:tcW w:w="850" w:type="dxa"/>
            <w:tcBorders>
              <w:top w:val="nil"/>
              <w:left w:val="nil"/>
              <w:bottom w:val="single" w:sz="4" w:space="0" w:color="auto"/>
              <w:right w:val="single" w:sz="4" w:space="0" w:color="auto"/>
            </w:tcBorders>
          </w:tcPr>
          <w:p w14:paraId="63A9E077" w14:textId="0658B7BE" w:rsidR="00D77214" w:rsidRPr="001260F3" w:rsidRDefault="00D77214" w:rsidP="00D77214">
            <w:pPr>
              <w:jc w:val="right"/>
              <w:rPr>
                <w:rFonts w:ascii="Calibri" w:hAnsi="Calibri"/>
                <w:sz w:val="16"/>
                <w:szCs w:val="16"/>
              </w:rPr>
            </w:pPr>
            <w:r w:rsidRPr="001260F3">
              <w:rPr>
                <w:rFonts w:ascii="Calibri" w:hAnsi="Calibri"/>
                <w:sz w:val="16"/>
                <w:szCs w:val="16"/>
              </w:rPr>
              <w:t>No</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A117595" w14:textId="7A1A728F" w:rsidR="00D77214" w:rsidRPr="001260F3" w:rsidRDefault="00D77214" w:rsidP="00D77214">
            <w:pPr>
              <w:jc w:val="right"/>
              <w:rPr>
                <w:rFonts w:ascii="Calibri" w:hAnsi="Calibri"/>
                <w:sz w:val="16"/>
                <w:szCs w:val="16"/>
              </w:rPr>
            </w:pPr>
            <w:r w:rsidRPr="001260F3">
              <w:rPr>
                <w:rFonts w:ascii="Calibri" w:hAnsi="Calibri"/>
                <w:sz w:val="16"/>
                <w:szCs w:val="16"/>
              </w:rPr>
              <w:t xml:space="preserve"> 26 </w:t>
            </w:r>
          </w:p>
        </w:tc>
        <w:tc>
          <w:tcPr>
            <w:tcW w:w="850" w:type="dxa"/>
            <w:tcBorders>
              <w:top w:val="nil"/>
              <w:left w:val="nil"/>
              <w:bottom w:val="single" w:sz="4" w:space="0" w:color="auto"/>
              <w:right w:val="single" w:sz="4" w:space="0" w:color="auto"/>
            </w:tcBorders>
            <w:shd w:val="clear" w:color="auto" w:fill="auto"/>
            <w:noWrap/>
            <w:vAlign w:val="bottom"/>
            <w:hideMark/>
          </w:tcPr>
          <w:p w14:paraId="2AD89E43" w14:textId="315EFCAE"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26 </w:t>
            </w:r>
          </w:p>
        </w:tc>
        <w:tc>
          <w:tcPr>
            <w:tcW w:w="460" w:type="dxa"/>
            <w:tcBorders>
              <w:top w:val="nil"/>
              <w:left w:val="nil"/>
              <w:bottom w:val="single" w:sz="4" w:space="0" w:color="auto"/>
              <w:right w:val="single" w:sz="4" w:space="0" w:color="auto"/>
            </w:tcBorders>
            <w:shd w:val="clear" w:color="auto" w:fill="auto"/>
            <w:noWrap/>
            <w:vAlign w:val="bottom"/>
            <w:hideMark/>
          </w:tcPr>
          <w:p w14:paraId="533C2E9B" w14:textId="2410639F"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98 </w:t>
            </w:r>
          </w:p>
        </w:tc>
        <w:tc>
          <w:tcPr>
            <w:tcW w:w="808" w:type="dxa"/>
            <w:tcBorders>
              <w:top w:val="nil"/>
              <w:left w:val="nil"/>
              <w:bottom w:val="single" w:sz="4" w:space="0" w:color="auto"/>
              <w:right w:val="single" w:sz="4" w:space="0" w:color="auto"/>
            </w:tcBorders>
            <w:shd w:val="clear" w:color="auto" w:fill="auto"/>
            <w:noWrap/>
            <w:vAlign w:val="bottom"/>
            <w:hideMark/>
          </w:tcPr>
          <w:p w14:paraId="46D4C7F9" w14:textId="23CA9E62"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26 </w:t>
            </w:r>
          </w:p>
        </w:tc>
        <w:tc>
          <w:tcPr>
            <w:tcW w:w="808" w:type="dxa"/>
            <w:tcBorders>
              <w:top w:val="nil"/>
              <w:left w:val="nil"/>
              <w:bottom w:val="single" w:sz="4" w:space="0" w:color="auto"/>
              <w:right w:val="single" w:sz="4" w:space="0" w:color="auto"/>
            </w:tcBorders>
            <w:shd w:val="clear" w:color="auto" w:fill="auto"/>
            <w:noWrap/>
            <w:vAlign w:val="bottom"/>
            <w:hideMark/>
          </w:tcPr>
          <w:p w14:paraId="6C08893A"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E8553E2"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7BEFC875"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8EA3C05"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0D0D6E0D"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743A138"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88CB988"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29B68E98" w14:textId="57968EB6"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1 </w:t>
            </w:r>
          </w:p>
        </w:tc>
      </w:tr>
      <w:tr w:rsidR="00947766" w:rsidRPr="001260F3" w14:paraId="7C3821AF"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3657B70F"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468</w:t>
            </w:r>
          </w:p>
        </w:tc>
        <w:tc>
          <w:tcPr>
            <w:tcW w:w="2835" w:type="dxa"/>
            <w:tcBorders>
              <w:top w:val="nil"/>
              <w:left w:val="nil"/>
              <w:bottom w:val="single" w:sz="4" w:space="0" w:color="auto"/>
              <w:right w:val="single" w:sz="4" w:space="0" w:color="auto"/>
            </w:tcBorders>
            <w:shd w:val="clear" w:color="auto" w:fill="auto"/>
            <w:noWrap/>
            <w:vAlign w:val="bottom"/>
            <w:hideMark/>
          </w:tcPr>
          <w:p w14:paraId="5E1686F3" w14:textId="676DF0D5" w:rsidR="00D77214" w:rsidRPr="001260F3" w:rsidRDefault="00D77214" w:rsidP="00D77214">
            <w:pPr>
              <w:rPr>
                <w:rFonts w:ascii="Calibri" w:hAnsi="Calibri"/>
                <w:color w:val="000000"/>
                <w:sz w:val="16"/>
                <w:szCs w:val="16"/>
              </w:rPr>
            </w:pPr>
            <w:r w:rsidRPr="001260F3">
              <w:rPr>
                <w:rFonts w:ascii="Calibri" w:hAnsi="Calibri"/>
                <w:color w:val="000000"/>
                <w:sz w:val="16"/>
                <w:szCs w:val="16"/>
              </w:rPr>
              <w:t>Heathy Woodland/Sedgy Riparian Woodland Complex</w:t>
            </w:r>
          </w:p>
        </w:tc>
        <w:tc>
          <w:tcPr>
            <w:tcW w:w="743" w:type="dxa"/>
            <w:tcBorders>
              <w:top w:val="nil"/>
              <w:left w:val="nil"/>
              <w:bottom w:val="single" w:sz="4" w:space="0" w:color="auto"/>
              <w:right w:val="single" w:sz="4" w:space="0" w:color="auto"/>
            </w:tcBorders>
            <w:shd w:val="clear" w:color="auto" w:fill="auto"/>
            <w:noWrap/>
            <w:vAlign w:val="bottom"/>
            <w:hideMark/>
          </w:tcPr>
          <w:p w14:paraId="21440394" w14:textId="2F2AE45A"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14 </w:t>
            </w:r>
          </w:p>
        </w:tc>
        <w:tc>
          <w:tcPr>
            <w:tcW w:w="722" w:type="dxa"/>
            <w:tcBorders>
              <w:top w:val="nil"/>
              <w:left w:val="nil"/>
              <w:bottom w:val="single" w:sz="4" w:space="0" w:color="auto"/>
              <w:right w:val="single" w:sz="4" w:space="0" w:color="auto"/>
            </w:tcBorders>
            <w:shd w:val="clear" w:color="auto" w:fill="auto"/>
            <w:noWrap/>
            <w:vAlign w:val="bottom"/>
            <w:hideMark/>
          </w:tcPr>
          <w:p w14:paraId="4949FC70" w14:textId="1B8726DE"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28 </w:t>
            </w:r>
          </w:p>
        </w:tc>
        <w:tc>
          <w:tcPr>
            <w:tcW w:w="850" w:type="dxa"/>
            <w:tcBorders>
              <w:top w:val="nil"/>
              <w:left w:val="nil"/>
              <w:bottom w:val="single" w:sz="4" w:space="0" w:color="auto"/>
              <w:right w:val="single" w:sz="4" w:space="0" w:color="auto"/>
            </w:tcBorders>
          </w:tcPr>
          <w:p w14:paraId="536AB819" w14:textId="148DB451" w:rsidR="00D77214" w:rsidRPr="001260F3" w:rsidRDefault="00D77214" w:rsidP="00D77214">
            <w:pPr>
              <w:jc w:val="right"/>
              <w:rPr>
                <w:rFonts w:ascii="Calibri" w:hAnsi="Calibri"/>
                <w:sz w:val="16"/>
                <w:szCs w:val="16"/>
              </w:rPr>
            </w:pPr>
            <w:r w:rsidRPr="001260F3">
              <w:rPr>
                <w:rFonts w:ascii="Calibri" w:hAnsi="Calibri"/>
                <w:sz w:val="16"/>
                <w:szCs w:val="16"/>
              </w:rPr>
              <w:t>No</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6662CF4" w14:textId="071533A3" w:rsidR="00D77214" w:rsidRPr="001260F3" w:rsidRDefault="00D77214" w:rsidP="00D77214">
            <w:pPr>
              <w:jc w:val="right"/>
              <w:rPr>
                <w:rFonts w:ascii="Calibri" w:hAnsi="Calibri"/>
                <w:sz w:val="16"/>
                <w:szCs w:val="16"/>
              </w:rPr>
            </w:pPr>
            <w:r w:rsidRPr="001260F3">
              <w:rPr>
                <w:rFonts w:ascii="Calibri" w:hAnsi="Calibri"/>
                <w:sz w:val="16"/>
                <w:szCs w:val="16"/>
              </w:rPr>
              <w:t xml:space="preserve">4 </w:t>
            </w:r>
          </w:p>
        </w:tc>
        <w:tc>
          <w:tcPr>
            <w:tcW w:w="850" w:type="dxa"/>
            <w:tcBorders>
              <w:top w:val="nil"/>
              <w:left w:val="nil"/>
              <w:bottom w:val="single" w:sz="4" w:space="0" w:color="auto"/>
              <w:right w:val="single" w:sz="4" w:space="0" w:color="auto"/>
            </w:tcBorders>
            <w:shd w:val="clear" w:color="auto" w:fill="auto"/>
            <w:noWrap/>
            <w:vAlign w:val="bottom"/>
            <w:hideMark/>
          </w:tcPr>
          <w:p w14:paraId="08D7656F" w14:textId="4ABDD16F"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4 </w:t>
            </w:r>
          </w:p>
        </w:tc>
        <w:tc>
          <w:tcPr>
            <w:tcW w:w="460" w:type="dxa"/>
            <w:tcBorders>
              <w:top w:val="nil"/>
              <w:left w:val="nil"/>
              <w:bottom w:val="single" w:sz="4" w:space="0" w:color="auto"/>
              <w:right w:val="single" w:sz="4" w:space="0" w:color="auto"/>
            </w:tcBorders>
            <w:shd w:val="clear" w:color="auto" w:fill="auto"/>
            <w:noWrap/>
            <w:vAlign w:val="bottom"/>
            <w:hideMark/>
          </w:tcPr>
          <w:p w14:paraId="4A5B102A" w14:textId="2AEAC1C8"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98 </w:t>
            </w:r>
          </w:p>
        </w:tc>
        <w:tc>
          <w:tcPr>
            <w:tcW w:w="808" w:type="dxa"/>
            <w:tcBorders>
              <w:top w:val="nil"/>
              <w:left w:val="nil"/>
              <w:bottom w:val="single" w:sz="4" w:space="0" w:color="auto"/>
              <w:right w:val="single" w:sz="4" w:space="0" w:color="auto"/>
            </w:tcBorders>
            <w:shd w:val="clear" w:color="auto" w:fill="auto"/>
            <w:noWrap/>
            <w:vAlign w:val="bottom"/>
            <w:hideMark/>
          </w:tcPr>
          <w:p w14:paraId="228807FB" w14:textId="19056539"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4 </w:t>
            </w:r>
          </w:p>
        </w:tc>
        <w:tc>
          <w:tcPr>
            <w:tcW w:w="808" w:type="dxa"/>
            <w:tcBorders>
              <w:top w:val="nil"/>
              <w:left w:val="nil"/>
              <w:bottom w:val="single" w:sz="4" w:space="0" w:color="auto"/>
              <w:right w:val="single" w:sz="4" w:space="0" w:color="auto"/>
            </w:tcBorders>
            <w:shd w:val="clear" w:color="auto" w:fill="auto"/>
            <w:noWrap/>
            <w:vAlign w:val="bottom"/>
            <w:hideMark/>
          </w:tcPr>
          <w:p w14:paraId="57A6F12A"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A7EAEF3"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90A8030" w14:textId="7F08F493"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0 </w:t>
            </w:r>
          </w:p>
        </w:tc>
        <w:tc>
          <w:tcPr>
            <w:tcW w:w="794" w:type="dxa"/>
            <w:tcBorders>
              <w:top w:val="nil"/>
              <w:left w:val="nil"/>
              <w:bottom w:val="single" w:sz="4" w:space="0" w:color="auto"/>
              <w:right w:val="single" w:sz="4" w:space="0" w:color="auto"/>
            </w:tcBorders>
            <w:shd w:val="clear" w:color="auto" w:fill="auto"/>
            <w:noWrap/>
            <w:vAlign w:val="bottom"/>
            <w:hideMark/>
          </w:tcPr>
          <w:p w14:paraId="12E47819"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61E01592"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6CA86E9C"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4A83815"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147C3634"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r>
      <w:tr w:rsidR="00947766" w:rsidRPr="001260F3" w14:paraId="6BA9BC02"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10712AA4"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475</w:t>
            </w:r>
          </w:p>
        </w:tc>
        <w:tc>
          <w:tcPr>
            <w:tcW w:w="2835" w:type="dxa"/>
            <w:tcBorders>
              <w:top w:val="nil"/>
              <w:left w:val="nil"/>
              <w:bottom w:val="single" w:sz="4" w:space="0" w:color="auto"/>
              <w:right w:val="single" w:sz="4" w:space="0" w:color="auto"/>
            </w:tcBorders>
            <w:shd w:val="clear" w:color="auto" w:fill="auto"/>
            <w:noWrap/>
            <w:vAlign w:val="bottom"/>
            <w:hideMark/>
          </w:tcPr>
          <w:p w14:paraId="607D96FD" w14:textId="12EC6AEB" w:rsidR="00D77214" w:rsidRPr="001260F3" w:rsidRDefault="00D77214" w:rsidP="00D77214">
            <w:pPr>
              <w:rPr>
                <w:rFonts w:ascii="Calibri" w:hAnsi="Calibri"/>
                <w:color w:val="000000"/>
                <w:sz w:val="16"/>
                <w:szCs w:val="16"/>
              </w:rPr>
            </w:pPr>
            <w:r w:rsidRPr="001260F3">
              <w:rPr>
                <w:rFonts w:ascii="Calibri" w:hAnsi="Calibri"/>
                <w:color w:val="000000"/>
                <w:sz w:val="16"/>
                <w:szCs w:val="16"/>
              </w:rPr>
              <w:t>Heathy Woodland/Sedgy Riparian Woodland Mosaic</w:t>
            </w:r>
          </w:p>
        </w:tc>
        <w:tc>
          <w:tcPr>
            <w:tcW w:w="743" w:type="dxa"/>
            <w:tcBorders>
              <w:top w:val="nil"/>
              <w:left w:val="nil"/>
              <w:bottom w:val="single" w:sz="4" w:space="0" w:color="auto"/>
              <w:right w:val="single" w:sz="4" w:space="0" w:color="auto"/>
            </w:tcBorders>
            <w:shd w:val="clear" w:color="auto" w:fill="auto"/>
            <w:noWrap/>
            <w:vAlign w:val="bottom"/>
            <w:hideMark/>
          </w:tcPr>
          <w:p w14:paraId="4D1657B4" w14:textId="7C9AE0B5"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5 </w:t>
            </w:r>
          </w:p>
        </w:tc>
        <w:tc>
          <w:tcPr>
            <w:tcW w:w="722" w:type="dxa"/>
            <w:tcBorders>
              <w:top w:val="nil"/>
              <w:left w:val="nil"/>
              <w:bottom w:val="single" w:sz="4" w:space="0" w:color="auto"/>
              <w:right w:val="single" w:sz="4" w:space="0" w:color="auto"/>
            </w:tcBorders>
            <w:shd w:val="clear" w:color="auto" w:fill="auto"/>
            <w:noWrap/>
            <w:vAlign w:val="bottom"/>
            <w:hideMark/>
          </w:tcPr>
          <w:p w14:paraId="6D2F6E87" w14:textId="0B18D2CD"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82 </w:t>
            </w:r>
          </w:p>
        </w:tc>
        <w:tc>
          <w:tcPr>
            <w:tcW w:w="850" w:type="dxa"/>
            <w:tcBorders>
              <w:top w:val="nil"/>
              <w:left w:val="nil"/>
              <w:bottom w:val="single" w:sz="4" w:space="0" w:color="auto"/>
              <w:right w:val="single" w:sz="4" w:space="0" w:color="auto"/>
            </w:tcBorders>
          </w:tcPr>
          <w:p w14:paraId="7AAB79E6" w14:textId="1B4B350F" w:rsidR="00D77214" w:rsidRPr="001260F3" w:rsidRDefault="00D77214" w:rsidP="00D77214">
            <w:pPr>
              <w:jc w:val="right"/>
              <w:rPr>
                <w:rFonts w:ascii="Calibri" w:hAnsi="Calibri"/>
                <w:sz w:val="16"/>
                <w:szCs w:val="16"/>
              </w:rPr>
            </w:pPr>
            <w:r w:rsidRPr="001260F3">
              <w:rPr>
                <w:rFonts w:ascii="Calibri" w:hAnsi="Calibri"/>
                <w:sz w:val="16"/>
                <w:szCs w:val="16"/>
              </w:rPr>
              <w:t>No</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FB01E96" w14:textId="402586A7" w:rsidR="00D77214" w:rsidRPr="001260F3" w:rsidRDefault="00D77214" w:rsidP="00D77214">
            <w:pPr>
              <w:jc w:val="right"/>
              <w:rPr>
                <w:rFonts w:ascii="Calibri" w:hAnsi="Calibri"/>
                <w:sz w:val="16"/>
                <w:szCs w:val="16"/>
              </w:rPr>
            </w:pPr>
            <w:r w:rsidRPr="001260F3">
              <w:rPr>
                <w:rFonts w:ascii="Calibri" w:hAnsi="Calibri"/>
                <w:sz w:val="16"/>
                <w:szCs w:val="16"/>
              </w:rPr>
              <w:t xml:space="preserve">4 </w:t>
            </w:r>
          </w:p>
        </w:tc>
        <w:tc>
          <w:tcPr>
            <w:tcW w:w="850" w:type="dxa"/>
            <w:tcBorders>
              <w:top w:val="nil"/>
              <w:left w:val="nil"/>
              <w:bottom w:val="single" w:sz="4" w:space="0" w:color="auto"/>
              <w:right w:val="single" w:sz="4" w:space="0" w:color="auto"/>
            </w:tcBorders>
            <w:shd w:val="clear" w:color="auto" w:fill="auto"/>
            <w:noWrap/>
            <w:vAlign w:val="bottom"/>
            <w:hideMark/>
          </w:tcPr>
          <w:p w14:paraId="32924FE9" w14:textId="0F4CD40F"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4 </w:t>
            </w:r>
          </w:p>
        </w:tc>
        <w:tc>
          <w:tcPr>
            <w:tcW w:w="460" w:type="dxa"/>
            <w:tcBorders>
              <w:top w:val="nil"/>
              <w:left w:val="nil"/>
              <w:bottom w:val="single" w:sz="4" w:space="0" w:color="auto"/>
              <w:right w:val="single" w:sz="4" w:space="0" w:color="auto"/>
            </w:tcBorders>
            <w:shd w:val="clear" w:color="auto" w:fill="auto"/>
            <w:noWrap/>
            <w:vAlign w:val="bottom"/>
            <w:hideMark/>
          </w:tcPr>
          <w:p w14:paraId="32107B4E" w14:textId="4779CF08"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100 </w:t>
            </w:r>
          </w:p>
        </w:tc>
        <w:tc>
          <w:tcPr>
            <w:tcW w:w="808" w:type="dxa"/>
            <w:tcBorders>
              <w:top w:val="nil"/>
              <w:left w:val="nil"/>
              <w:bottom w:val="single" w:sz="4" w:space="0" w:color="auto"/>
              <w:right w:val="single" w:sz="4" w:space="0" w:color="auto"/>
            </w:tcBorders>
            <w:shd w:val="clear" w:color="auto" w:fill="auto"/>
            <w:noWrap/>
            <w:vAlign w:val="bottom"/>
            <w:hideMark/>
          </w:tcPr>
          <w:p w14:paraId="3D573B20" w14:textId="116FEDDD"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4 </w:t>
            </w:r>
          </w:p>
        </w:tc>
        <w:tc>
          <w:tcPr>
            <w:tcW w:w="808" w:type="dxa"/>
            <w:tcBorders>
              <w:top w:val="nil"/>
              <w:left w:val="nil"/>
              <w:bottom w:val="single" w:sz="4" w:space="0" w:color="auto"/>
              <w:right w:val="single" w:sz="4" w:space="0" w:color="auto"/>
            </w:tcBorders>
            <w:shd w:val="clear" w:color="auto" w:fill="auto"/>
            <w:noWrap/>
            <w:vAlign w:val="bottom"/>
            <w:hideMark/>
          </w:tcPr>
          <w:p w14:paraId="568401A8"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1406B5E"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F63A6C0"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6D00F707"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5911BB3B"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848B1A9"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7D45119"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67380877"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r>
      <w:tr w:rsidR="00947766" w:rsidRPr="001260F3" w14:paraId="2FF29A36"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699E7F73"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478</w:t>
            </w:r>
          </w:p>
        </w:tc>
        <w:tc>
          <w:tcPr>
            <w:tcW w:w="2835" w:type="dxa"/>
            <w:tcBorders>
              <w:top w:val="nil"/>
              <w:left w:val="nil"/>
              <w:bottom w:val="single" w:sz="4" w:space="0" w:color="auto"/>
              <w:right w:val="single" w:sz="4" w:space="0" w:color="auto"/>
            </w:tcBorders>
            <w:shd w:val="clear" w:color="auto" w:fill="auto"/>
            <w:noWrap/>
            <w:vAlign w:val="bottom"/>
            <w:hideMark/>
          </w:tcPr>
          <w:p w14:paraId="008C602F" w14:textId="16437AB6" w:rsidR="00D77214" w:rsidRPr="001260F3" w:rsidRDefault="00D77214" w:rsidP="00D77214">
            <w:pPr>
              <w:rPr>
                <w:rFonts w:ascii="Calibri" w:hAnsi="Calibri"/>
                <w:color w:val="000000"/>
                <w:sz w:val="16"/>
                <w:szCs w:val="16"/>
              </w:rPr>
            </w:pPr>
            <w:r w:rsidRPr="001260F3">
              <w:rPr>
                <w:rFonts w:ascii="Calibri" w:hAnsi="Calibri"/>
                <w:color w:val="000000"/>
                <w:sz w:val="16"/>
                <w:szCs w:val="16"/>
              </w:rPr>
              <w:t>Heathy Woodland/Damp Heathland Complex</w:t>
            </w:r>
          </w:p>
        </w:tc>
        <w:tc>
          <w:tcPr>
            <w:tcW w:w="743" w:type="dxa"/>
            <w:tcBorders>
              <w:top w:val="nil"/>
              <w:left w:val="nil"/>
              <w:bottom w:val="single" w:sz="4" w:space="0" w:color="auto"/>
              <w:right w:val="single" w:sz="4" w:space="0" w:color="auto"/>
            </w:tcBorders>
            <w:shd w:val="clear" w:color="auto" w:fill="auto"/>
            <w:noWrap/>
            <w:vAlign w:val="bottom"/>
            <w:hideMark/>
          </w:tcPr>
          <w:p w14:paraId="245292CA" w14:textId="5CAB812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8 </w:t>
            </w:r>
          </w:p>
        </w:tc>
        <w:tc>
          <w:tcPr>
            <w:tcW w:w="722" w:type="dxa"/>
            <w:tcBorders>
              <w:top w:val="nil"/>
              <w:left w:val="nil"/>
              <w:bottom w:val="single" w:sz="4" w:space="0" w:color="auto"/>
              <w:right w:val="single" w:sz="4" w:space="0" w:color="auto"/>
            </w:tcBorders>
            <w:shd w:val="clear" w:color="auto" w:fill="auto"/>
            <w:noWrap/>
            <w:vAlign w:val="bottom"/>
            <w:hideMark/>
          </w:tcPr>
          <w:p w14:paraId="0ED60D34" w14:textId="525BBE5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99 </w:t>
            </w:r>
          </w:p>
        </w:tc>
        <w:tc>
          <w:tcPr>
            <w:tcW w:w="850" w:type="dxa"/>
            <w:tcBorders>
              <w:top w:val="nil"/>
              <w:left w:val="nil"/>
              <w:bottom w:val="single" w:sz="4" w:space="0" w:color="auto"/>
              <w:right w:val="single" w:sz="4" w:space="0" w:color="auto"/>
            </w:tcBorders>
          </w:tcPr>
          <w:p w14:paraId="3617AB16" w14:textId="2F3F4BAE" w:rsidR="00D77214" w:rsidRPr="001260F3" w:rsidRDefault="00D77214" w:rsidP="00D77214">
            <w:pPr>
              <w:jc w:val="right"/>
              <w:rPr>
                <w:rFonts w:ascii="Calibri" w:hAnsi="Calibri"/>
                <w:sz w:val="16"/>
                <w:szCs w:val="16"/>
              </w:rPr>
            </w:pPr>
            <w:r w:rsidRPr="001260F3">
              <w:rPr>
                <w:rFonts w:ascii="Calibri" w:hAnsi="Calibri"/>
                <w:sz w:val="16"/>
                <w:szCs w:val="16"/>
              </w:rPr>
              <w:t>No</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4C53D40" w14:textId="1F706677" w:rsidR="00D77214" w:rsidRPr="001260F3" w:rsidRDefault="00D77214" w:rsidP="00D77214">
            <w:pPr>
              <w:jc w:val="right"/>
              <w:rPr>
                <w:rFonts w:ascii="Calibri" w:hAnsi="Calibri"/>
                <w:sz w:val="16"/>
                <w:szCs w:val="16"/>
              </w:rPr>
            </w:pPr>
            <w:r w:rsidRPr="001260F3">
              <w:rPr>
                <w:rFonts w:ascii="Calibri" w:hAnsi="Calibri"/>
                <w:sz w:val="16"/>
                <w:szCs w:val="16"/>
              </w:rPr>
              <w:t xml:space="preserve">8 </w:t>
            </w:r>
          </w:p>
        </w:tc>
        <w:tc>
          <w:tcPr>
            <w:tcW w:w="850" w:type="dxa"/>
            <w:tcBorders>
              <w:top w:val="nil"/>
              <w:left w:val="nil"/>
              <w:bottom w:val="single" w:sz="4" w:space="0" w:color="auto"/>
              <w:right w:val="single" w:sz="4" w:space="0" w:color="auto"/>
            </w:tcBorders>
            <w:shd w:val="clear" w:color="auto" w:fill="auto"/>
            <w:noWrap/>
            <w:vAlign w:val="bottom"/>
            <w:hideMark/>
          </w:tcPr>
          <w:p w14:paraId="5DCB88AB" w14:textId="6C95592F"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8 </w:t>
            </w:r>
          </w:p>
        </w:tc>
        <w:tc>
          <w:tcPr>
            <w:tcW w:w="460" w:type="dxa"/>
            <w:tcBorders>
              <w:top w:val="nil"/>
              <w:left w:val="nil"/>
              <w:bottom w:val="single" w:sz="4" w:space="0" w:color="auto"/>
              <w:right w:val="single" w:sz="4" w:space="0" w:color="auto"/>
            </w:tcBorders>
            <w:shd w:val="clear" w:color="auto" w:fill="auto"/>
            <w:noWrap/>
            <w:vAlign w:val="bottom"/>
            <w:hideMark/>
          </w:tcPr>
          <w:p w14:paraId="6446E422" w14:textId="2D486999"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100 </w:t>
            </w:r>
          </w:p>
        </w:tc>
        <w:tc>
          <w:tcPr>
            <w:tcW w:w="808" w:type="dxa"/>
            <w:tcBorders>
              <w:top w:val="nil"/>
              <w:left w:val="nil"/>
              <w:bottom w:val="single" w:sz="4" w:space="0" w:color="auto"/>
              <w:right w:val="single" w:sz="4" w:space="0" w:color="auto"/>
            </w:tcBorders>
            <w:shd w:val="clear" w:color="auto" w:fill="auto"/>
            <w:noWrap/>
            <w:vAlign w:val="bottom"/>
            <w:hideMark/>
          </w:tcPr>
          <w:p w14:paraId="0EAAC84B" w14:textId="388B4DB2"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8 </w:t>
            </w:r>
          </w:p>
        </w:tc>
        <w:tc>
          <w:tcPr>
            <w:tcW w:w="808" w:type="dxa"/>
            <w:tcBorders>
              <w:top w:val="nil"/>
              <w:left w:val="nil"/>
              <w:bottom w:val="single" w:sz="4" w:space="0" w:color="auto"/>
              <w:right w:val="single" w:sz="4" w:space="0" w:color="auto"/>
            </w:tcBorders>
            <w:shd w:val="clear" w:color="auto" w:fill="auto"/>
            <w:noWrap/>
            <w:vAlign w:val="bottom"/>
            <w:hideMark/>
          </w:tcPr>
          <w:p w14:paraId="48D293DA"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17EEB49"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0D15283D"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7FB56208"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6C7EBDBF"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5423781"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68583816"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1B6C973C"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r>
      <w:tr w:rsidR="00947766" w:rsidRPr="001260F3" w14:paraId="3CEB8889"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0912D30D"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481</w:t>
            </w:r>
          </w:p>
        </w:tc>
        <w:tc>
          <w:tcPr>
            <w:tcW w:w="2835" w:type="dxa"/>
            <w:tcBorders>
              <w:top w:val="nil"/>
              <w:left w:val="nil"/>
              <w:bottom w:val="single" w:sz="4" w:space="0" w:color="auto"/>
              <w:right w:val="single" w:sz="4" w:space="0" w:color="auto"/>
            </w:tcBorders>
            <w:shd w:val="clear" w:color="auto" w:fill="auto"/>
            <w:noWrap/>
            <w:vAlign w:val="bottom"/>
            <w:hideMark/>
          </w:tcPr>
          <w:p w14:paraId="32374D80" w14:textId="3AF38926" w:rsidR="00D77214" w:rsidRPr="001260F3" w:rsidRDefault="00D77214" w:rsidP="00E038B9">
            <w:pPr>
              <w:rPr>
                <w:rFonts w:ascii="Calibri" w:hAnsi="Calibri"/>
                <w:color w:val="000000"/>
                <w:sz w:val="16"/>
                <w:szCs w:val="16"/>
              </w:rPr>
            </w:pPr>
            <w:r w:rsidRPr="001260F3">
              <w:rPr>
                <w:rFonts w:ascii="Calibri" w:hAnsi="Calibri"/>
                <w:color w:val="000000"/>
                <w:sz w:val="16"/>
                <w:szCs w:val="16"/>
              </w:rPr>
              <w:t>Heathy Woodland/Heathy Dry Forest Complex</w:t>
            </w:r>
          </w:p>
        </w:tc>
        <w:tc>
          <w:tcPr>
            <w:tcW w:w="743" w:type="dxa"/>
            <w:tcBorders>
              <w:top w:val="nil"/>
              <w:left w:val="nil"/>
              <w:bottom w:val="single" w:sz="4" w:space="0" w:color="auto"/>
              <w:right w:val="single" w:sz="4" w:space="0" w:color="auto"/>
            </w:tcBorders>
            <w:shd w:val="clear" w:color="auto" w:fill="auto"/>
            <w:noWrap/>
            <w:vAlign w:val="bottom"/>
            <w:hideMark/>
          </w:tcPr>
          <w:p w14:paraId="0EA4EEAF" w14:textId="4082C55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1,294 </w:t>
            </w:r>
          </w:p>
        </w:tc>
        <w:tc>
          <w:tcPr>
            <w:tcW w:w="722" w:type="dxa"/>
            <w:tcBorders>
              <w:top w:val="nil"/>
              <w:left w:val="nil"/>
              <w:bottom w:val="single" w:sz="4" w:space="0" w:color="auto"/>
              <w:right w:val="single" w:sz="4" w:space="0" w:color="auto"/>
            </w:tcBorders>
            <w:shd w:val="clear" w:color="auto" w:fill="auto"/>
            <w:noWrap/>
            <w:vAlign w:val="bottom"/>
            <w:hideMark/>
          </w:tcPr>
          <w:p w14:paraId="6865787A" w14:textId="24A1EE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11 </w:t>
            </w:r>
          </w:p>
        </w:tc>
        <w:tc>
          <w:tcPr>
            <w:tcW w:w="850" w:type="dxa"/>
            <w:tcBorders>
              <w:top w:val="nil"/>
              <w:left w:val="nil"/>
              <w:bottom w:val="single" w:sz="4" w:space="0" w:color="auto"/>
              <w:right w:val="single" w:sz="4" w:space="0" w:color="auto"/>
            </w:tcBorders>
          </w:tcPr>
          <w:p w14:paraId="5D79043F" w14:textId="3C855530" w:rsidR="00D77214" w:rsidRPr="001260F3" w:rsidRDefault="00D77214" w:rsidP="00E038B9">
            <w:pPr>
              <w:jc w:val="right"/>
              <w:rPr>
                <w:rFonts w:ascii="Calibri" w:hAnsi="Calibri"/>
                <w:sz w:val="16"/>
                <w:szCs w:val="16"/>
              </w:rPr>
            </w:pPr>
            <w:r w:rsidRPr="001260F3">
              <w:rPr>
                <w:rFonts w:ascii="Calibri" w:hAnsi="Calibri"/>
                <w:sz w:val="16"/>
                <w:szCs w:val="16"/>
              </w:rPr>
              <w:t>No</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7CBD669" w14:textId="450B4C40" w:rsidR="00D77214" w:rsidRPr="001260F3" w:rsidRDefault="00D77214" w:rsidP="00E038B9">
            <w:pPr>
              <w:jc w:val="right"/>
              <w:rPr>
                <w:rFonts w:ascii="Calibri" w:hAnsi="Calibri"/>
                <w:sz w:val="16"/>
                <w:szCs w:val="16"/>
              </w:rPr>
            </w:pPr>
            <w:r w:rsidRPr="001260F3">
              <w:rPr>
                <w:rFonts w:ascii="Calibri" w:hAnsi="Calibri"/>
                <w:sz w:val="16"/>
                <w:szCs w:val="16"/>
              </w:rPr>
              <w:t xml:space="preserve"> 143 </w:t>
            </w:r>
          </w:p>
        </w:tc>
        <w:tc>
          <w:tcPr>
            <w:tcW w:w="850" w:type="dxa"/>
            <w:tcBorders>
              <w:top w:val="nil"/>
              <w:left w:val="nil"/>
              <w:bottom w:val="single" w:sz="4" w:space="0" w:color="auto"/>
              <w:right w:val="single" w:sz="4" w:space="0" w:color="auto"/>
            </w:tcBorders>
            <w:shd w:val="clear" w:color="auto" w:fill="auto"/>
            <w:noWrap/>
            <w:vAlign w:val="bottom"/>
            <w:hideMark/>
          </w:tcPr>
          <w:p w14:paraId="01ED37D1" w14:textId="27EF3C5D"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143 </w:t>
            </w:r>
          </w:p>
        </w:tc>
        <w:tc>
          <w:tcPr>
            <w:tcW w:w="460" w:type="dxa"/>
            <w:tcBorders>
              <w:top w:val="nil"/>
              <w:left w:val="nil"/>
              <w:bottom w:val="single" w:sz="4" w:space="0" w:color="auto"/>
              <w:right w:val="single" w:sz="4" w:space="0" w:color="auto"/>
            </w:tcBorders>
            <w:shd w:val="clear" w:color="auto" w:fill="auto"/>
            <w:noWrap/>
            <w:vAlign w:val="bottom"/>
            <w:hideMark/>
          </w:tcPr>
          <w:p w14:paraId="0482ECD9" w14:textId="1FEB8D16"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100 </w:t>
            </w:r>
          </w:p>
        </w:tc>
        <w:tc>
          <w:tcPr>
            <w:tcW w:w="808" w:type="dxa"/>
            <w:tcBorders>
              <w:top w:val="nil"/>
              <w:left w:val="nil"/>
              <w:bottom w:val="single" w:sz="4" w:space="0" w:color="auto"/>
              <w:right w:val="single" w:sz="4" w:space="0" w:color="auto"/>
            </w:tcBorders>
            <w:shd w:val="clear" w:color="auto" w:fill="auto"/>
            <w:noWrap/>
            <w:vAlign w:val="bottom"/>
            <w:hideMark/>
          </w:tcPr>
          <w:p w14:paraId="2DC502D9" w14:textId="7A48FFF6"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143 </w:t>
            </w:r>
          </w:p>
        </w:tc>
        <w:tc>
          <w:tcPr>
            <w:tcW w:w="808" w:type="dxa"/>
            <w:tcBorders>
              <w:top w:val="nil"/>
              <w:left w:val="nil"/>
              <w:bottom w:val="single" w:sz="4" w:space="0" w:color="auto"/>
              <w:right w:val="single" w:sz="4" w:space="0" w:color="auto"/>
            </w:tcBorders>
            <w:shd w:val="clear" w:color="auto" w:fill="auto"/>
            <w:noWrap/>
            <w:vAlign w:val="bottom"/>
            <w:hideMark/>
          </w:tcPr>
          <w:p w14:paraId="7A0B0A46"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4960D04"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B7E0BC6"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0D96830C"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622E2E36"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0AFB911"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05B86CA"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224E9D0C"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r>
      <w:tr w:rsidR="00947766" w:rsidRPr="001260F3" w14:paraId="2FF88A88"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32E1CBEF"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485</w:t>
            </w:r>
          </w:p>
        </w:tc>
        <w:tc>
          <w:tcPr>
            <w:tcW w:w="2835" w:type="dxa"/>
            <w:tcBorders>
              <w:top w:val="nil"/>
              <w:left w:val="nil"/>
              <w:bottom w:val="single" w:sz="4" w:space="0" w:color="auto"/>
              <w:right w:val="single" w:sz="4" w:space="0" w:color="auto"/>
            </w:tcBorders>
            <w:shd w:val="clear" w:color="auto" w:fill="auto"/>
            <w:noWrap/>
            <w:vAlign w:val="bottom"/>
            <w:hideMark/>
          </w:tcPr>
          <w:p w14:paraId="1B595356" w14:textId="7C642CAE" w:rsidR="00D77214" w:rsidRPr="001260F3" w:rsidRDefault="00D77214" w:rsidP="00D77214">
            <w:pPr>
              <w:rPr>
                <w:rFonts w:ascii="Calibri" w:hAnsi="Calibri"/>
                <w:color w:val="000000"/>
                <w:sz w:val="16"/>
                <w:szCs w:val="16"/>
              </w:rPr>
            </w:pPr>
            <w:r w:rsidRPr="001260F3">
              <w:rPr>
                <w:rFonts w:ascii="Calibri" w:hAnsi="Calibri"/>
                <w:color w:val="000000"/>
                <w:sz w:val="16"/>
                <w:szCs w:val="16"/>
              </w:rPr>
              <w:t>Heathy Woodland/Plains Grassy Woodland Complex</w:t>
            </w:r>
          </w:p>
        </w:tc>
        <w:tc>
          <w:tcPr>
            <w:tcW w:w="743" w:type="dxa"/>
            <w:tcBorders>
              <w:top w:val="nil"/>
              <w:left w:val="nil"/>
              <w:bottom w:val="single" w:sz="4" w:space="0" w:color="auto"/>
              <w:right w:val="single" w:sz="4" w:space="0" w:color="auto"/>
            </w:tcBorders>
            <w:shd w:val="clear" w:color="auto" w:fill="auto"/>
            <w:noWrap/>
            <w:vAlign w:val="bottom"/>
            <w:hideMark/>
          </w:tcPr>
          <w:p w14:paraId="4CDED6F8" w14:textId="05EC110E"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522 </w:t>
            </w:r>
          </w:p>
        </w:tc>
        <w:tc>
          <w:tcPr>
            <w:tcW w:w="722" w:type="dxa"/>
            <w:tcBorders>
              <w:top w:val="nil"/>
              <w:left w:val="nil"/>
              <w:bottom w:val="single" w:sz="4" w:space="0" w:color="auto"/>
              <w:right w:val="single" w:sz="4" w:space="0" w:color="auto"/>
            </w:tcBorders>
            <w:shd w:val="clear" w:color="auto" w:fill="auto"/>
            <w:noWrap/>
            <w:vAlign w:val="bottom"/>
            <w:hideMark/>
          </w:tcPr>
          <w:p w14:paraId="1BE9C1EF" w14:textId="7346236B"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11 </w:t>
            </w:r>
          </w:p>
        </w:tc>
        <w:tc>
          <w:tcPr>
            <w:tcW w:w="850" w:type="dxa"/>
            <w:tcBorders>
              <w:top w:val="nil"/>
              <w:left w:val="nil"/>
              <w:bottom w:val="single" w:sz="4" w:space="0" w:color="auto"/>
              <w:right w:val="single" w:sz="4" w:space="0" w:color="auto"/>
            </w:tcBorders>
          </w:tcPr>
          <w:p w14:paraId="7B3DFFD5" w14:textId="2C697B64" w:rsidR="00D77214" w:rsidRPr="001260F3" w:rsidRDefault="00D77214" w:rsidP="00D77214">
            <w:pPr>
              <w:jc w:val="right"/>
              <w:rPr>
                <w:rFonts w:ascii="Calibri" w:hAnsi="Calibri"/>
                <w:sz w:val="16"/>
                <w:szCs w:val="16"/>
              </w:rPr>
            </w:pPr>
            <w:r w:rsidRPr="001260F3">
              <w:rPr>
                <w:rFonts w:ascii="Calibri" w:hAnsi="Calibri"/>
                <w:sz w:val="16"/>
                <w:szCs w:val="16"/>
              </w:rPr>
              <w:t>No</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1C1BF7E" w14:textId="06A4CC4B" w:rsidR="00D77214" w:rsidRPr="001260F3" w:rsidRDefault="00D77214" w:rsidP="00D77214">
            <w:pPr>
              <w:jc w:val="right"/>
              <w:rPr>
                <w:rFonts w:ascii="Calibri" w:hAnsi="Calibri"/>
                <w:sz w:val="16"/>
                <w:szCs w:val="16"/>
              </w:rPr>
            </w:pPr>
            <w:r w:rsidRPr="001260F3">
              <w:rPr>
                <w:rFonts w:ascii="Calibri" w:hAnsi="Calibri"/>
                <w:sz w:val="16"/>
                <w:szCs w:val="16"/>
              </w:rPr>
              <w:t xml:space="preserve"> 56 </w:t>
            </w:r>
          </w:p>
        </w:tc>
        <w:tc>
          <w:tcPr>
            <w:tcW w:w="850" w:type="dxa"/>
            <w:tcBorders>
              <w:top w:val="nil"/>
              <w:left w:val="nil"/>
              <w:bottom w:val="single" w:sz="4" w:space="0" w:color="auto"/>
              <w:right w:val="single" w:sz="4" w:space="0" w:color="auto"/>
            </w:tcBorders>
            <w:shd w:val="clear" w:color="auto" w:fill="auto"/>
            <w:noWrap/>
            <w:vAlign w:val="bottom"/>
            <w:hideMark/>
          </w:tcPr>
          <w:p w14:paraId="30DC4487" w14:textId="29A6D86A"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56 </w:t>
            </w:r>
          </w:p>
        </w:tc>
        <w:tc>
          <w:tcPr>
            <w:tcW w:w="460" w:type="dxa"/>
            <w:tcBorders>
              <w:top w:val="nil"/>
              <w:left w:val="nil"/>
              <w:bottom w:val="single" w:sz="4" w:space="0" w:color="auto"/>
              <w:right w:val="single" w:sz="4" w:space="0" w:color="auto"/>
            </w:tcBorders>
            <w:shd w:val="clear" w:color="auto" w:fill="auto"/>
            <w:noWrap/>
            <w:vAlign w:val="bottom"/>
            <w:hideMark/>
          </w:tcPr>
          <w:p w14:paraId="0D3DBD59" w14:textId="00C9207F"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99 </w:t>
            </w:r>
          </w:p>
        </w:tc>
        <w:tc>
          <w:tcPr>
            <w:tcW w:w="808" w:type="dxa"/>
            <w:tcBorders>
              <w:top w:val="nil"/>
              <w:left w:val="nil"/>
              <w:bottom w:val="single" w:sz="4" w:space="0" w:color="auto"/>
              <w:right w:val="single" w:sz="4" w:space="0" w:color="auto"/>
            </w:tcBorders>
            <w:shd w:val="clear" w:color="auto" w:fill="auto"/>
            <w:noWrap/>
            <w:vAlign w:val="bottom"/>
            <w:hideMark/>
          </w:tcPr>
          <w:p w14:paraId="1495ABB1" w14:textId="3EFB4C98"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9 </w:t>
            </w:r>
          </w:p>
        </w:tc>
        <w:tc>
          <w:tcPr>
            <w:tcW w:w="808" w:type="dxa"/>
            <w:tcBorders>
              <w:top w:val="nil"/>
              <w:left w:val="nil"/>
              <w:bottom w:val="single" w:sz="4" w:space="0" w:color="auto"/>
              <w:right w:val="single" w:sz="4" w:space="0" w:color="auto"/>
            </w:tcBorders>
            <w:shd w:val="clear" w:color="auto" w:fill="auto"/>
            <w:noWrap/>
            <w:vAlign w:val="bottom"/>
            <w:hideMark/>
          </w:tcPr>
          <w:p w14:paraId="4CE86D28" w14:textId="3EF04E4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47 </w:t>
            </w:r>
          </w:p>
        </w:tc>
        <w:tc>
          <w:tcPr>
            <w:tcW w:w="794" w:type="dxa"/>
            <w:tcBorders>
              <w:top w:val="nil"/>
              <w:left w:val="nil"/>
              <w:bottom w:val="single" w:sz="4" w:space="0" w:color="auto"/>
              <w:right w:val="single" w:sz="4" w:space="0" w:color="auto"/>
            </w:tcBorders>
            <w:shd w:val="clear" w:color="auto" w:fill="auto"/>
            <w:noWrap/>
            <w:vAlign w:val="bottom"/>
            <w:hideMark/>
          </w:tcPr>
          <w:p w14:paraId="0BB078CB"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0C16AE62" w14:textId="49B6265B"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1 </w:t>
            </w:r>
          </w:p>
        </w:tc>
        <w:tc>
          <w:tcPr>
            <w:tcW w:w="794" w:type="dxa"/>
            <w:tcBorders>
              <w:top w:val="nil"/>
              <w:left w:val="nil"/>
              <w:bottom w:val="single" w:sz="4" w:space="0" w:color="auto"/>
              <w:right w:val="single" w:sz="4" w:space="0" w:color="auto"/>
            </w:tcBorders>
            <w:shd w:val="clear" w:color="auto" w:fill="auto"/>
            <w:noWrap/>
            <w:vAlign w:val="bottom"/>
            <w:hideMark/>
          </w:tcPr>
          <w:p w14:paraId="5D2CA6A3"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1501AE88"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7C915FC9"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70148DB0"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5F8C99E3"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r>
      <w:tr w:rsidR="00947766" w:rsidRPr="001260F3" w14:paraId="25A1B379"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6CE760EA"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487</w:t>
            </w:r>
          </w:p>
        </w:tc>
        <w:tc>
          <w:tcPr>
            <w:tcW w:w="2835" w:type="dxa"/>
            <w:tcBorders>
              <w:top w:val="nil"/>
              <w:left w:val="nil"/>
              <w:bottom w:val="single" w:sz="4" w:space="0" w:color="auto"/>
              <w:right w:val="single" w:sz="4" w:space="0" w:color="auto"/>
            </w:tcBorders>
            <w:shd w:val="clear" w:color="auto" w:fill="auto"/>
            <w:noWrap/>
            <w:vAlign w:val="bottom"/>
            <w:hideMark/>
          </w:tcPr>
          <w:p w14:paraId="037DE53A" w14:textId="393A5C22" w:rsidR="00D77214" w:rsidRPr="001260F3" w:rsidRDefault="00D77214" w:rsidP="00D77214">
            <w:pPr>
              <w:rPr>
                <w:rFonts w:ascii="Calibri" w:hAnsi="Calibri"/>
                <w:color w:val="000000"/>
                <w:sz w:val="16"/>
                <w:szCs w:val="16"/>
              </w:rPr>
            </w:pPr>
            <w:r w:rsidRPr="001260F3">
              <w:rPr>
                <w:rFonts w:ascii="Calibri" w:hAnsi="Calibri"/>
                <w:color w:val="000000"/>
                <w:sz w:val="16"/>
                <w:szCs w:val="16"/>
              </w:rPr>
              <w:t>Heathy Woodland/Grassy Dry Forest Complex</w:t>
            </w:r>
          </w:p>
        </w:tc>
        <w:tc>
          <w:tcPr>
            <w:tcW w:w="743" w:type="dxa"/>
            <w:tcBorders>
              <w:top w:val="nil"/>
              <w:left w:val="nil"/>
              <w:bottom w:val="single" w:sz="4" w:space="0" w:color="auto"/>
              <w:right w:val="single" w:sz="4" w:space="0" w:color="auto"/>
            </w:tcBorders>
            <w:shd w:val="clear" w:color="auto" w:fill="auto"/>
            <w:noWrap/>
            <w:vAlign w:val="bottom"/>
            <w:hideMark/>
          </w:tcPr>
          <w:p w14:paraId="0FCF8B0F" w14:textId="23F7BEBB"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83 </w:t>
            </w:r>
          </w:p>
        </w:tc>
        <w:tc>
          <w:tcPr>
            <w:tcW w:w="722" w:type="dxa"/>
            <w:tcBorders>
              <w:top w:val="nil"/>
              <w:left w:val="nil"/>
              <w:bottom w:val="single" w:sz="4" w:space="0" w:color="auto"/>
              <w:right w:val="single" w:sz="4" w:space="0" w:color="auto"/>
            </w:tcBorders>
            <w:shd w:val="clear" w:color="auto" w:fill="auto"/>
            <w:noWrap/>
            <w:vAlign w:val="bottom"/>
            <w:hideMark/>
          </w:tcPr>
          <w:p w14:paraId="28167FA3" w14:textId="725CCF11"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37 </w:t>
            </w:r>
          </w:p>
        </w:tc>
        <w:tc>
          <w:tcPr>
            <w:tcW w:w="850" w:type="dxa"/>
            <w:tcBorders>
              <w:top w:val="nil"/>
              <w:left w:val="nil"/>
              <w:bottom w:val="single" w:sz="4" w:space="0" w:color="auto"/>
              <w:right w:val="single" w:sz="4" w:space="0" w:color="auto"/>
            </w:tcBorders>
          </w:tcPr>
          <w:p w14:paraId="6CA8FA15" w14:textId="65AF6B17" w:rsidR="00D77214" w:rsidRPr="001260F3" w:rsidRDefault="00D77214" w:rsidP="00D77214">
            <w:pPr>
              <w:jc w:val="right"/>
              <w:rPr>
                <w:rFonts w:ascii="Calibri" w:hAnsi="Calibri"/>
                <w:sz w:val="16"/>
                <w:szCs w:val="16"/>
              </w:rPr>
            </w:pPr>
            <w:r w:rsidRPr="001260F3">
              <w:rPr>
                <w:rFonts w:ascii="Calibri" w:hAnsi="Calibri"/>
                <w:sz w:val="16"/>
                <w:szCs w:val="16"/>
              </w:rPr>
              <w:t>No</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22B6B1B" w14:textId="148C7D20" w:rsidR="00D77214" w:rsidRPr="001260F3" w:rsidRDefault="00D77214" w:rsidP="00D77214">
            <w:pPr>
              <w:jc w:val="right"/>
              <w:rPr>
                <w:rFonts w:ascii="Calibri" w:hAnsi="Calibri"/>
                <w:sz w:val="16"/>
                <w:szCs w:val="16"/>
              </w:rPr>
            </w:pPr>
            <w:r w:rsidRPr="001260F3">
              <w:rPr>
                <w:rFonts w:ascii="Calibri" w:hAnsi="Calibri"/>
                <w:sz w:val="16"/>
                <w:szCs w:val="16"/>
              </w:rPr>
              <w:t xml:space="preserve"> 31 </w:t>
            </w:r>
          </w:p>
        </w:tc>
        <w:tc>
          <w:tcPr>
            <w:tcW w:w="850" w:type="dxa"/>
            <w:tcBorders>
              <w:top w:val="nil"/>
              <w:left w:val="nil"/>
              <w:bottom w:val="single" w:sz="4" w:space="0" w:color="auto"/>
              <w:right w:val="single" w:sz="4" w:space="0" w:color="auto"/>
            </w:tcBorders>
            <w:shd w:val="clear" w:color="auto" w:fill="auto"/>
            <w:noWrap/>
            <w:vAlign w:val="bottom"/>
            <w:hideMark/>
          </w:tcPr>
          <w:p w14:paraId="56B8AAF2" w14:textId="7DCACE89"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31 </w:t>
            </w:r>
          </w:p>
        </w:tc>
        <w:tc>
          <w:tcPr>
            <w:tcW w:w="460" w:type="dxa"/>
            <w:tcBorders>
              <w:top w:val="nil"/>
              <w:left w:val="nil"/>
              <w:bottom w:val="single" w:sz="4" w:space="0" w:color="auto"/>
              <w:right w:val="single" w:sz="4" w:space="0" w:color="auto"/>
            </w:tcBorders>
            <w:shd w:val="clear" w:color="auto" w:fill="auto"/>
            <w:noWrap/>
            <w:vAlign w:val="bottom"/>
            <w:hideMark/>
          </w:tcPr>
          <w:p w14:paraId="0582F257" w14:textId="68625AF9"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99 </w:t>
            </w:r>
          </w:p>
        </w:tc>
        <w:tc>
          <w:tcPr>
            <w:tcW w:w="808" w:type="dxa"/>
            <w:tcBorders>
              <w:top w:val="nil"/>
              <w:left w:val="nil"/>
              <w:bottom w:val="single" w:sz="4" w:space="0" w:color="auto"/>
              <w:right w:val="single" w:sz="4" w:space="0" w:color="auto"/>
            </w:tcBorders>
            <w:shd w:val="clear" w:color="auto" w:fill="auto"/>
            <w:noWrap/>
            <w:vAlign w:val="bottom"/>
            <w:hideMark/>
          </w:tcPr>
          <w:p w14:paraId="0B97B7B8" w14:textId="2048F061"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31 </w:t>
            </w:r>
          </w:p>
        </w:tc>
        <w:tc>
          <w:tcPr>
            <w:tcW w:w="808" w:type="dxa"/>
            <w:tcBorders>
              <w:top w:val="nil"/>
              <w:left w:val="nil"/>
              <w:bottom w:val="single" w:sz="4" w:space="0" w:color="auto"/>
              <w:right w:val="single" w:sz="4" w:space="0" w:color="auto"/>
            </w:tcBorders>
            <w:shd w:val="clear" w:color="auto" w:fill="auto"/>
            <w:noWrap/>
            <w:vAlign w:val="bottom"/>
            <w:hideMark/>
          </w:tcPr>
          <w:p w14:paraId="566FC597"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8FC1118"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9287407"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FF7EDC2"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256914AE"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B4B0B96"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908520F"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6F40D7BF" w14:textId="6BEA414E"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0 </w:t>
            </w:r>
          </w:p>
        </w:tc>
      </w:tr>
      <w:tr w:rsidR="00947766" w:rsidRPr="001260F3" w14:paraId="2DA8E3D7"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476EF0D0"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510</w:t>
            </w:r>
          </w:p>
        </w:tc>
        <w:tc>
          <w:tcPr>
            <w:tcW w:w="2835" w:type="dxa"/>
            <w:tcBorders>
              <w:top w:val="nil"/>
              <w:left w:val="nil"/>
              <w:bottom w:val="single" w:sz="4" w:space="0" w:color="auto"/>
              <w:right w:val="single" w:sz="4" w:space="0" w:color="auto"/>
            </w:tcBorders>
            <w:shd w:val="clear" w:color="auto" w:fill="auto"/>
            <w:noWrap/>
            <w:vAlign w:val="bottom"/>
            <w:hideMark/>
          </w:tcPr>
          <w:p w14:paraId="06193CD3" w14:textId="42DEB400" w:rsidR="00D77214" w:rsidRPr="001260F3" w:rsidRDefault="00D77214" w:rsidP="00D77214">
            <w:pPr>
              <w:rPr>
                <w:rFonts w:ascii="Calibri" w:hAnsi="Calibri"/>
                <w:color w:val="000000"/>
                <w:sz w:val="16"/>
                <w:szCs w:val="16"/>
              </w:rPr>
            </w:pPr>
            <w:r w:rsidRPr="001260F3">
              <w:rPr>
                <w:rFonts w:ascii="Calibri" w:hAnsi="Calibri"/>
                <w:color w:val="000000"/>
                <w:sz w:val="16"/>
                <w:szCs w:val="16"/>
              </w:rPr>
              <w:t>Riparian Scrub/Sedgy Riparian Woodland Complex</w:t>
            </w:r>
          </w:p>
        </w:tc>
        <w:tc>
          <w:tcPr>
            <w:tcW w:w="743" w:type="dxa"/>
            <w:tcBorders>
              <w:top w:val="nil"/>
              <w:left w:val="nil"/>
              <w:bottom w:val="single" w:sz="4" w:space="0" w:color="auto"/>
              <w:right w:val="single" w:sz="4" w:space="0" w:color="auto"/>
            </w:tcBorders>
            <w:shd w:val="clear" w:color="auto" w:fill="auto"/>
            <w:noWrap/>
            <w:vAlign w:val="bottom"/>
            <w:hideMark/>
          </w:tcPr>
          <w:p w14:paraId="113F154A" w14:textId="3DBCB17D"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323 </w:t>
            </w:r>
          </w:p>
        </w:tc>
        <w:tc>
          <w:tcPr>
            <w:tcW w:w="722" w:type="dxa"/>
            <w:tcBorders>
              <w:top w:val="nil"/>
              <w:left w:val="nil"/>
              <w:bottom w:val="single" w:sz="4" w:space="0" w:color="auto"/>
              <w:right w:val="single" w:sz="4" w:space="0" w:color="auto"/>
            </w:tcBorders>
            <w:shd w:val="clear" w:color="auto" w:fill="auto"/>
            <w:noWrap/>
            <w:vAlign w:val="bottom"/>
            <w:hideMark/>
          </w:tcPr>
          <w:p w14:paraId="3C2078EC" w14:textId="293A7EA0"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25 </w:t>
            </w:r>
          </w:p>
        </w:tc>
        <w:tc>
          <w:tcPr>
            <w:tcW w:w="850" w:type="dxa"/>
            <w:tcBorders>
              <w:top w:val="nil"/>
              <w:left w:val="nil"/>
              <w:bottom w:val="single" w:sz="4" w:space="0" w:color="auto"/>
              <w:right w:val="single" w:sz="4" w:space="0" w:color="auto"/>
            </w:tcBorders>
          </w:tcPr>
          <w:p w14:paraId="69374132" w14:textId="15AC414D" w:rsidR="00D77214" w:rsidRPr="001260F3" w:rsidRDefault="00D77214" w:rsidP="00D77214">
            <w:pPr>
              <w:jc w:val="right"/>
              <w:rPr>
                <w:rFonts w:ascii="Calibri" w:hAnsi="Calibri"/>
                <w:sz w:val="16"/>
                <w:szCs w:val="16"/>
              </w:rPr>
            </w:pPr>
            <w:r w:rsidRPr="001260F3">
              <w:rPr>
                <w:rFonts w:ascii="Calibri" w:hAnsi="Calibri"/>
                <w:sz w:val="16"/>
                <w:szCs w:val="16"/>
              </w:rPr>
              <w:t>No</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4CBC2B0" w14:textId="298EE015" w:rsidR="00D77214" w:rsidRPr="001260F3" w:rsidRDefault="00D77214" w:rsidP="00D77214">
            <w:pPr>
              <w:jc w:val="right"/>
              <w:rPr>
                <w:rFonts w:ascii="Calibri" w:hAnsi="Calibri"/>
                <w:sz w:val="16"/>
                <w:szCs w:val="16"/>
              </w:rPr>
            </w:pPr>
            <w:r w:rsidRPr="001260F3">
              <w:rPr>
                <w:rFonts w:ascii="Calibri" w:hAnsi="Calibri"/>
                <w:sz w:val="16"/>
                <w:szCs w:val="16"/>
              </w:rPr>
              <w:t xml:space="preserve"> 80 </w:t>
            </w:r>
          </w:p>
        </w:tc>
        <w:tc>
          <w:tcPr>
            <w:tcW w:w="850" w:type="dxa"/>
            <w:tcBorders>
              <w:top w:val="nil"/>
              <w:left w:val="nil"/>
              <w:bottom w:val="single" w:sz="4" w:space="0" w:color="auto"/>
              <w:right w:val="single" w:sz="4" w:space="0" w:color="auto"/>
            </w:tcBorders>
            <w:shd w:val="clear" w:color="auto" w:fill="auto"/>
            <w:noWrap/>
            <w:vAlign w:val="bottom"/>
            <w:hideMark/>
          </w:tcPr>
          <w:p w14:paraId="57F8A251" w14:textId="0C5433A4"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80 </w:t>
            </w:r>
          </w:p>
        </w:tc>
        <w:tc>
          <w:tcPr>
            <w:tcW w:w="460" w:type="dxa"/>
            <w:tcBorders>
              <w:top w:val="nil"/>
              <w:left w:val="nil"/>
              <w:bottom w:val="single" w:sz="4" w:space="0" w:color="auto"/>
              <w:right w:val="single" w:sz="4" w:space="0" w:color="auto"/>
            </w:tcBorders>
            <w:shd w:val="clear" w:color="auto" w:fill="auto"/>
            <w:noWrap/>
            <w:vAlign w:val="bottom"/>
            <w:hideMark/>
          </w:tcPr>
          <w:p w14:paraId="7877E918" w14:textId="154DC25E"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99 </w:t>
            </w:r>
          </w:p>
        </w:tc>
        <w:tc>
          <w:tcPr>
            <w:tcW w:w="808" w:type="dxa"/>
            <w:tcBorders>
              <w:top w:val="nil"/>
              <w:left w:val="nil"/>
              <w:bottom w:val="single" w:sz="4" w:space="0" w:color="auto"/>
              <w:right w:val="single" w:sz="4" w:space="0" w:color="auto"/>
            </w:tcBorders>
            <w:shd w:val="clear" w:color="auto" w:fill="auto"/>
            <w:noWrap/>
            <w:vAlign w:val="bottom"/>
            <w:hideMark/>
          </w:tcPr>
          <w:p w14:paraId="2B363E99" w14:textId="632654EE"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80 </w:t>
            </w:r>
          </w:p>
        </w:tc>
        <w:tc>
          <w:tcPr>
            <w:tcW w:w="808" w:type="dxa"/>
            <w:tcBorders>
              <w:top w:val="nil"/>
              <w:left w:val="nil"/>
              <w:bottom w:val="single" w:sz="4" w:space="0" w:color="auto"/>
              <w:right w:val="single" w:sz="4" w:space="0" w:color="auto"/>
            </w:tcBorders>
            <w:shd w:val="clear" w:color="auto" w:fill="auto"/>
            <w:noWrap/>
            <w:vAlign w:val="bottom"/>
            <w:hideMark/>
          </w:tcPr>
          <w:p w14:paraId="5B0C373E"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7EB0202F"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5CFA309"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9AE62C4"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420FD285"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740BFF92"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0B587A48" w14:textId="14D83BC9"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0 </w:t>
            </w:r>
          </w:p>
        </w:tc>
        <w:tc>
          <w:tcPr>
            <w:tcW w:w="794" w:type="dxa"/>
            <w:tcBorders>
              <w:top w:val="nil"/>
              <w:left w:val="nil"/>
              <w:bottom w:val="single" w:sz="4" w:space="0" w:color="auto"/>
              <w:right w:val="single" w:sz="8" w:space="0" w:color="auto"/>
            </w:tcBorders>
            <w:shd w:val="clear" w:color="auto" w:fill="auto"/>
            <w:noWrap/>
            <w:vAlign w:val="bottom"/>
            <w:hideMark/>
          </w:tcPr>
          <w:p w14:paraId="5C57C18B" w14:textId="467A379B"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0 </w:t>
            </w:r>
          </w:p>
        </w:tc>
      </w:tr>
      <w:tr w:rsidR="00947766" w:rsidRPr="001260F3" w14:paraId="5D3E007A"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433969A0"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547</w:t>
            </w:r>
          </w:p>
        </w:tc>
        <w:tc>
          <w:tcPr>
            <w:tcW w:w="2835" w:type="dxa"/>
            <w:tcBorders>
              <w:top w:val="nil"/>
              <w:left w:val="nil"/>
              <w:bottom w:val="single" w:sz="4" w:space="0" w:color="auto"/>
              <w:right w:val="single" w:sz="4" w:space="0" w:color="auto"/>
            </w:tcBorders>
            <w:shd w:val="clear" w:color="auto" w:fill="auto"/>
            <w:noWrap/>
            <w:vAlign w:val="bottom"/>
            <w:hideMark/>
          </w:tcPr>
          <w:p w14:paraId="0C95F3A6" w14:textId="0D5A6377" w:rsidR="00D77214" w:rsidRPr="001260F3" w:rsidRDefault="00D77214" w:rsidP="00D77214">
            <w:pPr>
              <w:rPr>
                <w:rFonts w:ascii="Calibri" w:hAnsi="Calibri"/>
                <w:color w:val="000000"/>
                <w:sz w:val="16"/>
                <w:szCs w:val="16"/>
              </w:rPr>
            </w:pPr>
            <w:r w:rsidRPr="001260F3">
              <w:rPr>
                <w:rFonts w:ascii="Calibri" w:hAnsi="Calibri"/>
                <w:color w:val="000000"/>
                <w:sz w:val="16"/>
                <w:szCs w:val="16"/>
              </w:rPr>
              <w:t>Shrubby Woodland/Damp Sands Herb-rich Woodland Complex</w:t>
            </w:r>
          </w:p>
        </w:tc>
        <w:tc>
          <w:tcPr>
            <w:tcW w:w="743" w:type="dxa"/>
            <w:tcBorders>
              <w:top w:val="nil"/>
              <w:left w:val="nil"/>
              <w:bottom w:val="single" w:sz="4" w:space="0" w:color="auto"/>
              <w:right w:val="single" w:sz="4" w:space="0" w:color="auto"/>
            </w:tcBorders>
            <w:shd w:val="clear" w:color="auto" w:fill="auto"/>
            <w:noWrap/>
            <w:vAlign w:val="bottom"/>
            <w:hideMark/>
          </w:tcPr>
          <w:p w14:paraId="6FB0D695" w14:textId="0AF1D5F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115 </w:t>
            </w:r>
          </w:p>
        </w:tc>
        <w:tc>
          <w:tcPr>
            <w:tcW w:w="722" w:type="dxa"/>
            <w:tcBorders>
              <w:top w:val="nil"/>
              <w:left w:val="nil"/>
              <w:bottom w:val="single" w:sz="4" w:space="0" w:color="auto"/>
              <w:right w:val="single" w:sz="4" w:space="0" w:color="auto"/>
            </w:tcBorders>
            <w:shd w:val="clear" w:color="auto" w:fill="auto"/>
            <w:noWrap/>
            <w:vAlign w:val="bottom"/>
            <w:hideMark/>
          </w:tcPr>
          <w:p w14:paraId="6E250391" w14:textId="509524EC"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19 </w:t>
            </w:r>
          </w:p>
        </w:tc>
        <w:tc>
          <w:tcPr>
            <w:tcW w:w="850" w:type="dxa"/>
            <w:tcBorders>
              <w:top w:val="nil"/>
              <w:left w:val="nil"/>
              <w:bottom w:val="single" w:sz="4" w:space="0" w:color="auto"/>
              <w:right w:val="single" w:sz="4" w:space="0" w:color="auto"/>
            </w:tcBorders>
          </w:tcPr>
          <w:p w14:paraId="5F32FE43" w14:textId="0C51E8B0" w:rsidR="00D77214" w:rsidRPr="001260F3" w:rsidRDefault="00D77214" w:rsidP="00D77214">
            <w:pPr>
              <w:jc w:val="right"/>
              <w:rPr>
                <w:rFonts w:ascii="Calibri" w:hAnsi="Calibri"/>
                <w:sz w:val="16"/>
                <w:szCs w:val="16"/>
              </w:rPr>
            </w:pPr>
            <w:r w:rsidRPr="001260F3">
              <w:rPr>
                <w:rFonts w:ascii="Calibri" w:hAnsi="Calibri"/>
                <w:sz w:val="16"/>
                <w:szCs w:val="16"/>
              </w:rPr>
              <w:t>No</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D06D22E" w14:textId="07CD0484" w:rsidR="00D77214" w:rsidRPr="001260F3" w:rsidRDefault="00D77214" w:rsidP="00D77214">
            <w:pPr>
              <w:jc w:val="right"/>
              <w:rPr>
                <w:rFonts w:ascii="Calibri" w:hAnsi="Calibri"/>
                <w:sz w:val="16"/>
                <w:szCs w:val="16"/>
              </w:rPr>
            </w:pPr>
            <w:r w:rsidRPr="001260F3">
              <w:rPr>
                <w:rFonts w:ascii="Calibri" w:hAnsi="Calibri"/>
                <w:sz w:val="16"/>
                <w:szCs w:val="16"/>
              </w:rPr>
              <w:t xml:space="preserve"> 22 </w:t>
            </w:r>
          </w:p>
        </w:tc>
        <w:tc>
          <w:tcPr>
            <w:tcW w:w="850" w:type="dxa"/>
            <w:tcBorders>
              <w:top w:val="nil"/>
              <w:left w:val="nil"/>
              <w:bottom w:val="single" w:sz="4" w:space="0" w:color="auto"/>
              <w:right w:val="single" w:sz="4" w:space="0" w:color="auto"/>
            </w:tcBorders>
            <w:shd w:val="clear" w:color="auto" w:fill="auto"/>
            <w:noWrap/>
            <w:vAlign w:val="bottom"/>
            <w:hideMark/>
          </w:tcPr>
          <w:p w14:paraId="29B9F5F8" w14:textId="617DEC90"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22 </w:t>
            </w:r>
          </w:p>
        </w:tc>
        <w:tc>
          <w:tcPr>
            <w:tcW w:w="460" w:type="dxa"/>
            <w:tcBorders>
              <w:top w:val="nil"/>
              <w:left w:val="nil"/>
              <w:bottom w:val="single" w:sz="4" w:space="0" w:color="auto"/>
              <w:right w:val="single" w:sz="4" w:space="0" w:color="auto"/>
            </w:tcBorders>
            <w:shd w:val="clear" w:color="auto" w:fill="auto"/>
            <w:noWrap/>
            <w:vAlign w:val="bottom"/>
            <w:hideMark/>
          </w:tcPr>
          <w:p w14:paraId="5E1DFAF7" w14:textId="79AECE92"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100 </w:t>
            </w:r>
          </w:p>
        </w:tc>
        <w:tc>
          <w:tcPr>
            <w:tcW w:w="808" w:type="dxa"/>
            <w:tcBorders>
              <w:top w:val="nil"/>
              <w:left w:val="nil"/>
              <w:bottom w:val="single" w:sz="4" w:space="0" w:color="auto"/>
              <w:right w:val="single" w:sz="4" w:space="0" w:color="auto"/>
            </w:tcBorders>
            <w:shd w:val="clear" w:color="auto" w:fill="auto"/>
            <w:noWrap/>
            <w:vAlign w:val="bottom"/>
            <w:hideMark/>
          </w:tcPr>
          <w:p w14:paraId="3F31C7B2" w14:textId="36E93A90"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22 </w:t>
            </w:r>
          </w:p>
        </w:tc>
        <w:tc>
          <w:tcPr>
            <w:tcW w:w="808" w:type="dxa"/>
            <w:tcBorders>
              <w:top w:val="nil"/>
              <w:left w:val="nil"/>
              <w:bottom w:val="single" w:sz="4" w:space="0" w:color="auto"/>
              <w:right w:val="single" w:sz="4" w:space="0" w:color="auto"/>
            </w:tcBorders>
            <w:shd w:val="clear" w:color="auto" w:fill="auto"/>
            <w:noWrap/>
            <w:vAlign w:val="bottom"/>
            <w:hideMark/>
          </w:tcPr>
          <w:p w14:paraId="73C6DC11"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EF5614D"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6A29AD2"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771A2794"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416D48EF"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893CF85"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798CDADC"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2BB516F2"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r>
      <w:tr w:rsidR="00947766" w:rsidRPr="001260F3" w14:paraId="26F2940A"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2EA53BDC"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584</w:t>
            </w:r>
          </w:p>
        </w:tc>
        <w:tc>
          <w:tcPr>
            <w:tcW w:w="2835" w:type="dxa"/>
            <w:tcBorders>
              <w:top w:val="nil"/>
              <w:left w:val="nil"/>
              <w:bottom w:val="single" w:sz="4" w:space="0" w:color="auto"/>
              <w:right w:val="single" w:sz="4" w:space="0" w:color="auto"/>
            </w:tcBorders>
            <w:shd w:val="clear" w:color="auto" w:fill="auto"/>
            <w:noWrap/>
            <w:vAlign w:val="bottom"/>
            <w:hideMark/>
          </w:tcPr>
          <w:p w14:paraId="13F64436" w14:textId="109DDE84" w:rsidR="00D77214" w:rsidRPr="001260F3" w:rsidRDefault="00D77214" w:rsidP="00D77214">
            <w:pPr>
              <w:rPr>
                <w:rFonts w:ascii="Calibri" w:hAnsi="Calibri"/>
                <w:color w:val="000000"/>
                <w:sz w:val="16"/>
                <w:szCs w:val="16"/>
              </w:rPr>
            </w:pPr>
            <w:r w:rsidRPr="001260F3">
              <w:rPr>
                <w:rFonts w:ascii="Calibri" w:hAnsi="Calibri"/>
                <w:color w:val="000000"/>
                <w:sz w:val="16"/>
                <w:szCs w:val="16"/>
              </w:rPr>
              <w:t>Heathy Woodland/Hills Herb-rich Woodland Complex</w:t>
            </w:r>
          </w:p>
        </w:tc>
        <w:tc>
          <w:tcPr>
            <w:tcW w:w="743" w:type="dxa"/>
            <w:tcBorders>
              <w:top w:val="nil"/>
              <w:left w:val="nil"/>
              <w:bottom w:val="single" w:sz="4" w:space="0" w:color="auto"/>
              <w:right w:val="single" w:sz="4" w:space="0" w:color="auto"/>
            </w:tcBorders>
            <w:shd w:val="clear" w:color="auto" w:fill="auto"/>
            <w:noWrap/>
            <w:vAlign w:val="bottom"/>
            <w:hideMark/>
          </w:tcPr>
          <w:p w14:paraId="69A3848F" w14:textId="3A86A9AF"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4 </w:t>
            </w:r>
          </w:p>
        </w:tc>
        <w:tc>
          <w:tcPr>
            <w:tcW w:w="722" w:type="dxa"/>
            <w:tcBorders>
              <w:top w:val="nil"/>
              <w:left w:val="nil"/>
              <w:bottom w:val="single" w:sz="4" w:space="0" w:color="auto"/>
              <w:right w:val="single" w:sz="4" w:space="0" w:color="auto"/>
            </w:tcBorders>
            <w:shd w:val="clear" w:color="auto" w:fill="auto"/>
            <w:noWrap/>
            <w:vAlign w:val="bottom"/>
            <w:hideMark/>
          </w:tcPr>
          <w:p w14:paraId="412163F3" w14:textId="6E4419DB"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100 </w:t>
            </w:r>
          </w:p>
        </w:tc>
        <w:tc>
          <w:tcPr>
            <w:tcW w:w="850" w:type="dxa"/>
            <w:tcBorders>
              <w:top w:val="nil"/>
              <w:left w:val="nil"/>
              <w:bottom w:val="single" w:sz="4" w:space="0" w:color="auto"/>
              <w:right w:val="single" w:sz="4" w:space="0" w:color="auto"/>
            </w:tcBorders>
          </w:tcPr>
          <w:p w14:paraId="431EA698" w14:textId="3D5866E1" w:rsidR="00D77214" w:rsidRPr="001260F3" w:rsidRDefault="00D77214" w:rsidP="00D77214">
            <w:pPr>
              <w:jc w:val="right"/>
              <w:rPr>
                <w:rFonts w:ascii="Calibri" w:hAnsi="Calibri"/>
                <w:sz w:val="16"/>
                <w:szCs w:val="16"/>
              </w:rPr>
            </w:pPr>
            <w:r w:rsidRPr="001260F3">
              <w:rPr>
                <w:rFonts w:ascii="Calibri" w:hAnsi="Calibri"/>
                <w:sz w:val="16"/>
                <w:szCs w:val="16"/>
              </w:rPr>
              <w:t>No</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90440BD" w14:textId="42514707" w:rsidR="00D77214" w:rsidRPr="001260F3" w:rsidRDefault="00D77214" w:rsidP="00D77214">
            <w:pPr>
              <w:jc w:val="right"/>
              <w:rPr>
                <w:rFonts w:ascii="Calibri" w:hAnsi="Calibri"/>
                <w:sz w:val="16"/>
                <w:szCs w:val="16"/>
              </w:rPr>
            </w:pPr>
            <w:r w:rsidRPr="001260F3">
              <w:rPr>
                <w:rFonts w:ascii="Calibri" w:hAnsi="Calibri"/>
                <w:sz w:val="16"/>
                <w:szCs w:val="16"/>
              </w:rPr>
              <w:t xml:space="preserve">4 </w:t>
            </w:r>
          </w:p>
        </w:tc>
        <w:tc>
          <w:tcPr>
            <w:tcW w:w="850" w:type="dxa"/>
            <w:tcBorders>
              <w:top w:val="nil"/>
              <w:left w:val="nil"/>
              <w:bottom w:val="single" w:sz="4" w:space="0" w:color="auto"/>
              <w:right w:val="single" w:sz="4" w:space="0" w:color="auto"/>
            </w:tcBorders>
            <w:shd w:val="clear" w:color="auto" w:fill="auto"/>
            <w:noWrap/>
            <w:vAlign w:val="bottom"/>
            <w:hideMark/>
          </w:tcPr>
          <w:p w14:paraId="733455DE" w14:textId="760F6050"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4 </w:t>
            </w:r>
          </w:p>
        </w:tc>
        <w:tc>
          <w:tcPr>
            <w:tcW w:w="460" w:type="dxa"/>
            <w:tcBorders>
              <w:top w:val="nil"/>
              <w:left w:val="nil"/>
              <w:bottom w:val="single" w:sz="4" w:space="0" w:color="auto"/>
              <w:right w:val="single" w:sz="4" w:space="0" w:color="auto"/>
            </w:tcBorders>
            <w:shd w:val="clear" w:color="auto" w:fill="auto"/>
            <w:noWrap/>
            <w:vAlign w:val="bottom"/>
            <w:hideMark/>
          </w:tcPr>
          <w:p w14:paraId="39CF233B" w14:textId="45A0CC9C"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100 </w:t>
            </w:r>
          </w:p>
        </w:tc>
        <w:tc>
          <w:tcPr>
            <w:tcW w:w="808" w:type="dxa"/>
            <w:tcBorders>
              <w:top w:val="nil"/>
              <w:left w:val="nil"/>
              <w:bottom w:val="single" w:sz="4" w:space="0" w:color="auto"/>
              <w:right w:val="single" w:sz="4" w:space="0" w:color="auto"/>
            </w:tcBorders>
            <w:shd w:val="clear" w:color="auto" w:fill="auto"/>
            <w:noWrap/>
            <w:vAlign w:val="bottom"/>
            <w:hideMark/>
          </w:tcPr>
          <w:p w14:paraId="5A875264" w14:textId="46EED3AD"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4 </w:t>
            </w:r>
          </w:p>
        </w:tc>
        <w:tc>
          <w:tcPr>
            <w:tcW w:w="808" w:type="dxa"/>
            <w:tcBorders>
              <w:top w:val="nil"/>
              <w:left w:val="nil"/>
              <w:bottom w:val="single" w:sz="4" w:space="0" w:color="auto"/>
              <w:right w:val="single" w:sz="4" w:space="0" w:color="auto"/>
            </w:tcBorders>
            <w:shd w:val="clear" w:color="auto" w:fill="auto"/>
            <w:noWrap/>
            <w:vAlign w:val="bottom"/>
            <w:hideMark/>
          </w:tcPr>
          <w:p w14:paraId="1470BCDE"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40A51C3"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AEF79C2"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01EF21A"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2E3A9521"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877E9FC"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B58179A"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0D8E4B7C"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r>
      <w:tr w:rsidR="00947766" w:rsidRPr="001260F3" w14:paraId="1DD3743F"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4325FBC1"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587</w:t>
            </w:r>
          </w:p>
        </w:tc>
        <w:tc>
          <w:tcPr>
            <w:tcW w:w="2835" w:type="dxa"/>
            <w:tcBorders>
              <w:top w:val="nil"/>
              <w:left w:val="nil"/>
              <w:bottom w:val="single" w:sz="4" w:space="0" w:color="auto"/>
              <w:right w:val="single" w:sz="4" w:space="0" w:color="auto"/>
            </w:tcBorders>
            <w:shd w:val="clear" w:color="auto" w:fill="auto"/>
            <w:noWrap/>
            <w:vAlign w:val="bottom"/>
            <w:hideMark/>
          </w:tcPr>
          <w:p w14:paraId="2337F6D4" w14:textId="0521B253" w:rsidR="00D77214" w:rsidRPr="001260F3" w:rsidRDefault="00D77214" w:rsidP="00D77214">
            <w:pPr>
              <w:rPr>
                <w:rFonts w:ascii="Calibri" w:hAnsi="Calibri"/>
                <w:color w:val="000000"/>
                <w:sz w:val="16"/>
                <w:szCs w:val="16"/>
              </w:rPr>
            </w:pPr>
            <w:r w:rsidRPr="001260F3">
              <w:rPr>
                <w:rFonts w:ascii="Calibri" w:hAnsi="Calibri"/>
                <w:color w:val="000000"/>
                <w:sz w:val="16"/>
                <w:szCs w:val="16"/>
              </w:rPr>
              <w:t>Valley Grassy Forest/Grassy Dry Forest Complex</w:t>
            </w:r>
          </w:p>
        </w:tc>
        <w:tc>
          <w:tcPr>
            <w:tcW w:w="743" w:type="dxa"/>
            <w:tcBorders>
              <w:top w:val="nil"/>
              <w:left w:val="nil"/>
              <w:bottom w:val="single" w:sz="4" w:space="0" w:color="auto"/>
              <w:right w:val="single" w:sz="4" w:space="0" w:color="auto"/>
            </w:tcBorders>
            <w:shd w:val="clear" w:color="auto" w:fill="auto"/>
            <w:noWrap/>
            <w:vAlign w:val="bottom"/>
            <w:hideMark/>
          </w:tcPr>
          <w:p w14:paraId="3504E315" w14:textId="6A6C9B0E"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140 </w:t>
            </w:r>
          </w:p>
        </w:tc>
        <w:tc>
          <w:tcPr>
            <w:tcW w:w="722" w:type="dxa"/>
            <w:tcBorders>
              <w:top w:val="nil"/>
              <w:left w:val="nil"/>
              <w:bottom w:val="single" w:sz="4" w:space="0" w:color="auto"/>
              <w:right w:val="single" w:sz="4" w:space="0" w:color="auto"/>
            </w:tcBorders>
            <w:shd w:val="clear" w:color="auto" w:fill="auto"/>
            <w:noWrap/>
            <w:vAlign w:val="bottom"/>
            <w:hideMark/>
          </w:tcPr>
          <w:p w14:paraId="17885BB9" w14:textId="2C786F85"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39 </w:t>
            </w:r>
          </w:p>
        </w:tc>
        <w:tc>
          <w:tcPr>
            <w:tcW w:w="850" w:type="dxa"/>
            <w:tcBorders>
              <w:top w:val="nil"/>
              <w:left w:val="nil"/>
              <w:bottom w:val="single" w:sz="4" w:space="0" w:color="auto"/>
              <w:right w:val="single" w:sz="4" w:space="0" w:color="auto"/>
            </w:tcBorders>
          </w:tcPr>
          <w:p w14:paraId="6C659C90" w14:textId="036F8F66" w:rsidR="00D77214" w:rsidRPr="001260F3" w:rsidRDefault="00D77214" w:rsidP="00D77214">
            <w:pPr>
              <w:jc w:val="right"/>
              <w:rPr>
                <w:rFonts w:ascii="Calibri" w:hAnsi="Calibri"/>
                <w:sz w:val="16"/>
                <w:szCs w:val="16"/>
              </w:rPr>
            </w:pPr>
            <w:r w:rsidRPr="001260F3">
              <w:rPr>
                <w:rFonts w:ascii="Calibri" w:hAnsi="Calibri"/>
                <w:sz w:val="16"/>
                <w:szCs w:val="16"/>
              </w:rPr>
              <w:t>No</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533796F" w14:textId="09E9E0E6" w:rsidR="00D77214" w:rsidRPr="001260F3" w:rsidRDefault="00D77214" w:rsidP="00D77214">
            <w:pPr>
              <w:jc w:val="right"/>
              <w:rPr>
                <w:rFonts w:ascii="Calibri" w:hAnsi="Calibri"/>
                <w:sz w:val="16"/>
                <w:szCs w:val="16"/>
              </w:rPr>
            </w:pPr>
            <w:r w:rsidRPr="001260F3">
              <w:rPr>
                <w:rFonts w:ascii="Calibri" w:hAnsi="Calibri"/>
                <w:sz w:val="16"/>
                <w:szCs w:val="16"/>
              </w:rPr>
              <w:t xml:space="preserve"> 54 </w:t>
            </w:r>
          </w:p>
        </w:tc>
        <w:tc>
          <w:tcPr>
            <w:tcW w:w="850" w:type="dxa"/>
            <w:tcBorders>
              <w:top w:val="nil"/>
              <w:left w:val="nil"/>
              <w:bottom w:val="single" w:sz="4" w:space="0" w:color="auto"/>
              <w:right w:val="single" w:sz="4" w:space="0" w:color="auto"/>
            </w:tcBorders>
            <w:shd w:val="clear" w:color="auto" w:fill="auto"/>
            <w:noWrap/>
            <w:vAlign w:val="bottom"/>
            <w:hideMark/>
          </w:tcPr>
          <w:p w14:paraId="02C67E21" w14:textId="761722C4"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54 </w:t>
            </w:r>
          </w:p>
        </w:tc>
        <w:tc>
          <w:tcPr>
            <w:tcW w:w="460" w:type="dxa"/>
            <w:tcBorders>
              <w:top w:val="nil"/>
              <w:left w:val="nil"/>
              <w:bottom w:val="single" w:sz="4" w:space="0" w:color="auto"/>
              <w:right w:val="single" w:sz="4" w:space="0" w:color="auto"/>
            </w:tcBorders>
            <w:shd w:val="clear" w:color="auto" w:fill="auto"/>
            <w:noWrap/>
            <w:vAlign w:val="bottom"/>
            <w:hideMark/>
          </w:tcPr>
          <w:p w14:paraId="13E1738F" w14:textId="322E23CB"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100 </w:t>
            </w:r>
          </w:p>
        </w:tc>
        <w:tc>
          <w:tcPr>
            <w:tcW w:w="808" w:type="dxa"/>
            <w:tcBorders>
              <w:top w:val="nil"/>
              <w:left w:val="nil"/>
              <w:bottom w:val="single" w:sz="4" w:space="0" w:color="auto"/>
              <w:right w:val="single" w:sz="4" w:space="0" w:color="auto"/>
            </w:tcBorders>
            <w:shd w:val="clear" w:color="auto" w:fill="auto"/>
            <w:noWrap/>
            <w:vAlign w:val="bottom"/>
            <w:hideMark/>
          </w:tcPr>
          <w:p w14:paraId="4B1AF7F0" w14:textId="709DA758"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54 </w:t>
            </w:r>
          </w:p>
        </w:tc>
        <w:tc>
          <w:tcPr>
            <w:tcW w:w="808" w:type="dxa"/>
            <w:tcBorders>
              <w:top w:val="nil"/>
              <w:left w:val="nil"/>
              <w:bottom w:val="single" w:sz="4" w:space="0" w:color="auto"/>
              <w:right w:val="single" w:sz="4" w:space="0" w:color="auto"/>
            </w:tcBorders>
            <w:shd w:val="clear" w:color="auto" w:fill="auto"/>
            <w:noWrap/>
            <w:vAlign w:val="bottom"/>
            <w:hideMark/>
          </w:tcPr>
          <w:p w14:paraId="64A68B80"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64429B1E"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6A45C422"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1823E52"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4C9D8DD4"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356E724"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7EE23D9"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15E21885" w14:textId="533B5C01"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0 </w:t>
            </w:r>
          </w:p>
        </w:tc>
      </w:tr>
      <w:tr w:rsidR="00947766" w:rsidRPr="001260F3" w14:paraId="0F6085A2"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541F44C4"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645</w:t>
            </w:r>
          </w:p>
        </w:tc>
        <w:tc>
          <w:tcPr>
            <w:tcW w:w="2835" w:type="dxa"/>
            <w:tcBorders>
              <w:top w:val="nil"/>
              <w:left w:val="nil"/>
              <w:bottom w:val="single" w:sz="4" w:space="0" w:color="auto"/>
              <w:right w:val="single" w:sz="4" w:space="0" w:color="auto"/>
            </w:tcBorders>
            <w:shd w:val="clear" w:color="auto" w:fill="auto"/>
            <w:noWrap/>
            <w:vAlign w:val="bottom"/>
            <w:hideMark/>
          </w:tcPr>
          <w:p w14:paraId="4E9DEFAA" w14:textId="6326B8DE" w:rsidR="00D77214" w:rsidRPr="001260F3" w:rsidRDefault="00D77214" w:rsidP="00D77214">
            <w:pPr>
              <w:rPr>
                <w:rFonts w:ascii="Calibri" w:hAnsi="Calibri"/>
                <w:color w:val="000000"/>
                <w:sz w:val="16"/>
                <w:szCs w:val="16"/>
              </w:rPr>
            </w:pPr>
            <w:r w:rsidRPr="001260F3">
              <w:rPr>
                <w:rFonts w:ascii="Calibri" w:hAnsi="Calibri"/>
                <w:color w:val="000000"/>
                <w:sz w:val="16"/>
                <w:szCs w:val="16"/>
              </w:rPr>
              <w:t>Wet Heathland/Heathy Woodland Mosaic</w:t>
            </w:r>
          </w:p>
        </w:tc>
        <w:tc>
          <w:tcPr>
            <w:tcW w:w="743" w:type="dxa"/>
            <w:tcBorders>
              <w:top w:val="nil"/>
              <w:left w:val="nil"/>
              <w:bottom w:val="single" w:sz="4" w:space="0" w:color="auto"/>
              <w:right w:val="single" w:sz="4" w:space="0" w:color="auto"/>
            </w:tcBorders>
            <w:shd w:val="clear" w:color="auto" w:fill="auto"/>
            <w:noWrap/>
            <w:vAlign w:val="bottom"/>
            <w:hideMark/>
          </w:tcPr>
          <w:p w14:paraId="1C002C25" w14:textId="73D962D5"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4,882 </w:t>
            </w:r>
          </w:p>
        </w:tc>
        <w:tc>
          <w:tcPr>
            <w:tcW w:w="722" w:type="dxa"/>
            <w:tcBorders>
              <w:top w:val="nil"/>
              <w:left w:val="nil"/>
              <w:bottom w:val="single" w:sz="4" w:space="0" w:color="auto"/>
              <w:right w:val="single" w:sz="4" w:space="0" w:color="auto"/>
            </w:tcBorders>
            <w:shd w:val="clear" w:color="auto" w:fill="auto"/>
            <w:noWrap/>
            <w:vAlign w:val="bottom"/>
            <w:hideMark/>
          </w:tcPr>
          <w:p w14:paraId="4DAA43AF" w14:textId="6B29DBC5"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20 </w:t>
            </w:r>
          </w:p>
        </w:tc>
        <w:tc>
          <w:tcPr>
            <w:tcW w:w="850" w:type="dxa"/>
            <w:tcBorders>
              <w:top w:val="nil"/>
              <w:left w:val="nil"/>
              <w:bottom w:val="single" w:sz="4" w:space="0" w:color="auto"/>
              <w:right w:val="single" w:sz="4" w:space="0" w:color="auto"/>
            </w:tcBorders>
          </w:tcPr>
          <w:p w14:paraId="18886893" w14:textId="69DCDE5F" w:rsidR="00D77214" w:rsidRPr="001260F3" w:rsidRDefault="00D77214" w:rsidP="00D77214">
            <w:pPr>
              <w:jc w:val="right"/>
              <w:rPr>
                <w:rFonts w:ascii="Calibri" w:hAnsi="Calibri"/>
                <w:sz w:val="16"/>
                <w:szCs w:val="16"/>
              </w:rPr>
            </w:pPr>
            <w:r w:rsidRPr="001260F3">
              <w:rPr>
                <w:rFonts w:ascii="Calibri" w:hAnsi="Calibri"/>
                <w:sz w:val="16"/>
                <w:szCs w:val="16"/>
              </w:rPr>
              <w:t>No</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7F36BEA" w14:textId="11342552" w:rsidR="00D77214" w:rsidRPr="001260F3" w:rsidRDefault="00D77214" w:rsidP="00D77214">
            <w:pPr>
              <w:jc w:val="right"/>
              <w:rPr>
                <w:rFonts w:ascii="Calibri" w:hAnsi="Calibri"/>
                <w:sz w:val="16"/>
                <w:szCs w:val="16"/>
              </w:rPr>
            </w:pPr>
            <w:r w:rsidRPr="001260F3">
              <w:rPr>
                <w:rFonts w:ascii="Calibri" w:hAnsi="Calibri"/>
                <w:sz w:val="16"/>
                <w:szCs w:val="16"/>
              </w:rPr>
              <w:t xml:space="preserve"> 952 </w:t>
            </w:r>
          </w:p>
        </w:tc>
        <w:tc>
          <w:tcPr>
            <w:tcW w:w="850" w:type="dxa"/>
            <w:tcBorders>
              <w:top w:val="nil"/>
              <w:left w:val="nil"/>
              <w:bottom w:val="single" w:sz="4" w:space="0" w:color="auto"/>
              <w:right w:val="single" w:sz="4" w:space="0" w:color="auto"/>
            </w:tcBorders>
            <w:shd w:val="clear" w:color="auto" w:fill="auto"/>
            <w:noWrap/>
            <w:vAlign w:val="bottom"/>
            <w:hideMark/>
          </w:tcPr>
          <w:p w14:paraId="707FB397" w14:textId="6143EBA6"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952 </w:t>
            </w:r>
          </w:p>
        </w:tc>
        <w:tc>
          <w:tcPr>
            <w:tcW w:w="460" w:type="dxa"/>
            <w:tcBorders>
              <w:top w:val="nil"/>
              <w:left w:val="nil"/>
              <w:bottom w:val="single" w:sz="4" w:space="0" w:color="auto"/>
              <w:right w:val="single" w:sz="4" w:space="0" w:color="auto"/>
            </w:tcBorders>
            <w:shd w:val="clear" w:color="auto" w:fill="auto"/>
            <w:noWrap/>
            <w:vAlign w:val="bottom"/>
            <w:hideMark/>
          </w:tcPr>
          <w:p w14:paraId="6E19A1E9" w14:textId="05B423A3"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100 </w:t>
            </w:r>
          </w:p>
        </w:tc>
        <w:tc>
          <w:tcPr>
            <w:tcW w:w="808" w:type="dxa"/>
            <w:tcBorders>
              <w:top w:val="nil"/>
              <w:left w:val="nil"/>
              <w:bottom w:val="single" w:sz="4" w:space="0" w:color="auto"/>
              <w:right w:val="single" w:sz="4" w:space="0" w:color="auto"/>
            </w:tcBorders>
            <w:shd w:val="clear" w:color="auto" w:fill="auto"/>
            <w:noWrap/>
            <w:vAlign w:val="bottom"/>
            <w:hideMark/>
          </w:tcPr>
          <w:p w14:paraId="686563CC" w14:textId="6AC7E001"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951 </w:t>
            </w:r>
          </w:p>
        </w:tc>
        <w:tc>
          <w:tcPr>
            <w:tcW w:w="808" w:type="dxa"/>
            <w:tcBorders>
              <w:top w:val="nil"/>
              <w:left w:val="nil"/>
              <w:bottom w:val="single" w:sz="4" w:space="0" w:color="auto"/>
              <w:right w:val="single" w:sz="4" w:space="0" w:color="auto"/>
            </w:tcBorders>
            <w:shd w:val="clear" w:color="auto" w:fill="auto"/>
            <w:noWrap/>
            <w:vAlign w:val="bottom"/>
            <w:hideMark/>
          </w:tcPr>
          <w:p w14:paraId="14B28891" w14:textId="2CDEFDDE"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1 </w:t>
            </w:r>
          </w:p>
        </w:tc>
        <w:tc>
          <w:tcPr>
            <w:tcW w:w="794" w:type="dxa"/>
            <w:tcBorders>
              <w:top w:val="nil"/>
              <w:left w:val="nil"/>
              <w:bottom w:val="single" w:sz="4" w:space="0" w:color="auto"/>
              <w:right w:val="single" w:sz="4" w:space="0" w:color="auto"/>
            </w:tcBorders>
            <w:shd w:val="clear" w:color="auto" w:fill="auto"/>
            <w:noWrap/>
            <w:vAlign w:val="bottom"/>
            <w:hideMark/>
          </w:tcPr>
          <w:p w14:paraId="202DD508"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95249C8"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04E54824"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6B0D2F51"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73DD3700"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0893EF84"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2E585FD0" w14:textId="01BDF030"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0 </w:t>
            </w:r>
          </w:p>
        </w:tc>
      </w:tr>
      <w:tr w:rsidR="00947766" w:rsidRPr="001260F3" w14:paraId="37AB4265"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1D7EC597"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650</w:t>
            </w:r>
          </w:p>
        </w:tc>
        <w:tc>
          <w:tcPr>
            <w:tcW w:w="2835" w:type="dxa"/>
            <w:tcBorders>
              <w:top w:val="nil"/>
              <w:left w:val="nil"/>
              <w:bottom w:val="single" w:sz="4" w:space="0" w:color="auto"/>
              <w:right w:val="single" w:sz="4" w:space="0" w:color="auto"/>
            </w:tcBorders>
            <w:shd w:val="clear" w:color="auto" w:fill="auto"/>
            <w:noWrap/>
            <w:vAlign w:val="bottom"/>
            <w:hideMark/>
          </w:tcPr>
          <w:p w14:paraId="236EEAA7" w14:textId="62CCDAF9" w:rsidR="00D77214" w:rsidRPr="001260F3" w:rsidRDefault="00D77214" w:rsidP="00E038B9">
            <w:pPr>
              <w:rPr>
                <w:rFonts w:ascii="Calibri" w:hAnsi="Calibri"/>
                <w:color w:val="000000"/>
                <w:sz w:val="16"/>
                <w:szCs w:val="16"/>
              </w:rPr>
            </w:pPr>
            <w:r w:rsidRPr="001260F3">
              <w:rPr>
                <w:rFonts w:ascii="Calibri" w:hAnsi="Calibri"/>
                <w:color w:val="000000"/>
                <w:sz w:val="16"/>
                <w:szCs w:val="16"/>
              </w:rPr>
              <w:t>Heathy Woodland/Damp Heathy Woodland/Damp Heathland Mosaic</w:t>
            </w:r>
          </w:p>
        </w:tc>
        <w:tc>
          <w:tcPr>
            <w:tcW w:w="743" w:type="dxa"/>
            <w:tcBorders>
              <w:top w:val="nil"/>
              <w:left w:val="nil"/>
              <w:bottom w:val="single" w:sz="4" w:space="0" w:color="auto"/>
              <w:right w:val="single" w:sz="4" w:space="0" w:color="auto"/>
            </w:tcBorders>
            <w:shd w:val="clear" w:color="auto" w:fill="auto"/>
            <w:noWrap/>
            <w:vAlign w:val="bottom"/>
            <w:hideMark/>
          </w:tcPr>
          <w:p w14:paraId="712CD65E" w14:textId="3FE0F7B2"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15,926 </w:t>
            </w:r>
          </w:p>
        </w:tc>
        <w:tc>
          <w:tcPr>
            <w:tcW w:w="722" w:type="dxa"/>
            <w:tcBorders>
              <w:top w:val="nil"/>
              <w:left w:val="nil"/>
              <w:bottom w:val="single" w:sz="4" w:space="0" w:color="auto"/>
              <w:right w:val="single" w:sz="4" w:space="0" w:color="auto"/>
            </w:tcBorders>
            <w:shd w:val="clear" w:color="auto" w:fill="auto"/>
            <w:noWrap/>
            <w:vAlign w:val="bottom"/>
            <w:hideMark/>
          </w:tcPr>
          <w:p w14:paraId="6028BBD9" w14:textId="348B4D7E"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31 </w:t>
            </w:r>
          </w:p>
        </w:tc>
        <w:tc>
          <w:tcPr>
            <w:tcW w:w="850" w:type="dxa"/>
            <w:tcBorders>
              <w:top w:val="nil"/>
              <w:left w:val="nil"/>
              <w:bottom w:val="single" w:sz="4" w:space="0" w:color="auto"/>
              <w:right w:val="single" w:sz="4" w:space="0" w:color="auto"/>
            </w:tcBorders>
          </w:tcPr>
          <w:p w14:paraId="2E2FE493" w14:textId="4AC21D8C" w:rsidR="00D77214" w:rsidRPr="001260F3" w:rsidRDefault="00D77214" w:rsidP="00E038B9">
            <w:pPr>
              <w:jc w:val="right"/>
              <w:rPr>
                <w:rFonts w:ascii="Calibri" w:hAnsi="Calibri"/>
                <w:sz w:val="16"/>
                <w:szCs w:val="16"/>
              </w:rPr>
            </w:pPr>
            <w:r w:rsidRPr="001260F3">
              <w:rPr>
                <w:rFonts w:ascii="Calibri" w:hAnsi="Calibri"/>
                <w:sz w:val="16"/>
                <w:szCs w:val="16"/>
              </w:rPr>
              <w:t>No</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5BB5CA9" w14:textId="44208234" w:rsidR="00D77214" w:rsidRPr="001260F3" w:rsidRDefault="00D77214" w:rsidP="00E038B9">
            <w:pPr>
              <w:jc w:val="right"/>
              <w:rPr>
                <w:rFonts w:ascii="Calibri" w:hAnsi="Calibri"/>
                <w:sz w:val="16"/>
                <w:szCs w:val="16"/>
              </w:rPr>
            </w:pPr>
            <w:r w:rsidRPr="001260F3">
              <w:rPr>
                <w:rFonts w:ascii="Calibri" w:hAnsi="Calibri"/>
                <w:sz w:val="16"/>
                <w:szCs w:val="16"/>
              </w:rPr>
              <w:t xml:space="preserve">  4,975 </w:t>
            </w:r>
          </w:p>
        </w:tc>
        <w:tc>
          <w:tcPr>
            <w:tcW w:w="850" w:type="dxa"/>
            <w:tcBorders>
              <w:top w:val="nil"/>
              <w:left w:val="nil"/>
              <w:bottom w:val="single" w:sz="4" w:space="0" w:color="auto"/>
              <w:right w:val="single" w:sz="4" w:space="0" w:color="auto"/>
            </w:tcBorders>
            <w:shd w:val="clear" w:color="auto" w:fill="auto"/>
            <w:noWrap/>
            <w:vAlign w:val="bottom"/>
            <w:hideMark/>
          </w:tcPr>
          <w:p w14:paraId="4FDE774A" w14:textId="4750D21F"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4,911 </w:t>
            </w:r>
          </w:p>
        </w:tc>
        <w:tc>
          <w:tcPr>
            <w:tcW w:w="460" w:type="dxa"/>
            <w:tcBorders>
              <w:top w:val="nil"/>
              <w:left w:val="nil"/>
              <w:bottom w:val="single" w:sz="4" w:space="0" w:color="auto"/>
              <w:right w:val="single" w:sz="4" w:space="0" w:color="auto"/>
            </w:tcBorders>
            <w:shd w:val="clear" w:color="auto" w:fill="auto"/>
            <w:noWrap/>
            <w:vAlign w:val="bottom"/>
            <w:hideMark/>
          </w:tcPr>
          <w:p w14:paraId="24933F0E" w14:textId="5F28AED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99 </w:t>
            </w:r>
          </w:p>
        </w:tc>
        <w:tc>
          <w:tcPr>
            <w:tcW w:w="808" w:type="dxa"/>
            <w:tcBorders>
              <w:top w:val="nil"/>
              <w:left w:val="nil"/>
              <w:bottom w:val="single" w:sz="4" w:space="0" w:color="auto"/>
              <w:right w:val="single" w:sz="4" w:space="0" w:color="auto"/>
            </w:tcBorders>
            <w:shd w:val="clear" w:color="auto" w:fill="auto"/>
            <w:noWrap/>
            <w:vAlign w:val="bottom"/>
            <w:hideMark/>
          </w:tcPr>
          <w:p w14:paraId="3FE6C883" w14:textId="6DB5F2AF"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624 </w:t>
            </w:r>
          </w:p>
        </w:tc>
        <w:tc>
          <w:tcPr>
            <w:tcW w:w="808" w:type="dxa"/>
            <w:tcBorders>
              <w:top w:val="nil"/>
              <w:left w:val="nil"/>
              <w:bottom w:val="single" w:sz="4" w:space="0" w:color="auto"/>
              <w:right w:val="single" w:sz="4" w:space="0" w:color="auto"/>
            </w:tcBorders>
            <w:shd w:val="clear" w:color="auto" w:fill="auto"/>
            <w:noWrap/>
            <w:vAlign w:val="bottom"/>
            <w:hideMark/>
          </w:tcPr>
          <w:p w14:paraId="13A72DEC" w14:textId="0299D3D2"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4,286 </w:t>
            </w:r>
          </w:p>
        </w:tc>
        <w:tc>
          <w:tcPr>
            <w:tcW w:w="794" w:type="dxa"/>
            <w:tcBorders>
              <w:top w:val="nil"/>
              <w:left w:val="nil"/>
              <w:bottom w:val="single" w:sz="4" w:space="0" w:color="auto"/>
              <w:right w:val="single" w:sz="4" w:space="0" w:color="auto"/>
            </w:tcBorders>
            <w:shd w:val="clear" w:color="auto" w:fill="auto"/>
            <w:noWrap/>
            <w:vAlign w:val="bottom"/>
            <w:hideMark/>
          </w:tcPr>
          <w:p w14:paraId="0F997288" w14:textId="266AFC6F"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1 </w:t>
            </w:r>
          </w:p>
        </w:tc>
        <w:tc>
          <w:tcPr>
            <w:tcW w:w="794" w:type="dxa"/>
            <w:tcBorders>
              <w:top w:val="nil"/>
              <w:left w:val="nil"/>
              <w:bottom w:val="single" w:sz="4" w:space="0" w:color="auto"/>
              <w:right w:val="single" w:sz="4" w:space="0" w:color="auto"/>
            </w:tcBorders>
            <w:shd w:val="clear" w:color="auto" w:fill="auto"/>
            <w:noWrap/>
            <w:vAlign w:val="bottom"/>
            <w:hideMark/>
          </w:tcPr>
          <w:p w14:paraId="0CCB7CF0" w14:textId="36C866AA"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10 </w:t>
            </w:r>
          </w:p>
        </w:tc>
        <w:tc>
          <w:tcPr>
            <w:tcW w:w="794" w:type="dxa"/>
            <w:tcBorders>
              <w:top w:val="nil"/>
              <w:left w:val="nil"/>
              <w:bottom w:val="single" w:sz="4" w:space="0" w:color="auto"/>
              <w:right w:val="single" w:sz="4" w:space="0" w:color="auto"/>
            </w:tcBorders>
            <w:shd w:val="clear" w:color="auto" w:fill="auto"/>
            <w:noWrap/>
            <w:vAlign w:val="bottom"/>
            <w:hideMark/>
          </w:tcPr>
          <w:p w14:paraId="7584B922"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7FBF4529"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67CD20D1"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370D38F"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5A70E26C" w14:textId="41176B90"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53 </w:t>
            </w:r>
          </w:p>
        </w:tc>
      </w:tr>
      <w:tr w:rsidR="00947766" w:rsidRPr="001260F3" w14:paraId="59119D37"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401EEB84"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672</w:t>
            </w:r>
          </w:p>
        </w:tc>
        <w:tc>
          <w:tcPr>
            <w:tcW w:w="2835" w:type="dxa"/>
            <w:tcBorders>
              <w:top w:val="nil"/>
              <w:left w:val="nil"/>
              <w:bottom w:val="single" w:sz="4" w:space="0" w:color="auto"/>
              <w:right w:val="single" w:sz="4" w:space="0" w:color="auto"/>
            </w:tcBorders>
            <w:shd w:val="clear" w:color="auto" w:fill="auto"/>
            <w:noWrap/>
            <w:vAlign w:val="bottom"/>
            <w:hideMark/>
          </w:tcPr>
          <w:p w14:paraId="7D3E0416" w14:textId="646220C3" w:rsidR="00D77214" w:rsidRPr="001260F3" w:rsidRDefault="00D77214" w:rsidP="00E038B9">
            <w:pPr>
              <w:rPr>
                <w:rFonts w:ascii="Calibri" w:hAnsi="Calibri"/>
                <w:color w:val="000000"/>
                <w:sz w:val="16"/>
                <w:szCs w:val="16"/>
              </w:rPr>
            </w:pPr>
            <w:r w:rsidRPr="001260F3">
              <w:rPr>
                <w:rFonts w:ascii="Calibri" w:hAnsi="Calibri"/>
                <w:color w:val="000000"/>
                <w:sz w:val="16"/>
                <w:szCs w:val="16"/>
              </w:rPr>
              <w:t>Damp Sands Herb-rich Woodland/Shrubby Woodland Mosaic</w:t>
            </w:r>
          </w:p>
        </w:tc>
        <w:tc>
          <w:tcPr>
            <w:tcW w:w="743" w:type="dxa"/>
            <w:tcBorders>
              <w:top w:val="nil"/>
              <w:left w:val="nil"/>
              <w:bottom w:val="single" w:sz="4" w:space="0" w:color="auto"/>
              <w:right w:val="single" w:sz="4" w:space="0" w:color="auto"/>
            </w:tcBorders>
            <w:shd w:val="clear" w:color="auto" w:fill="auto"/>
            <w:noWrap/>
            <w:vAlign w:val="bottom"/>
            <w:hideMark/>
          </w:tcPr>
          <w:p w14:paraId="4F2FB7BA" w14:textId="638545AB"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835 </w:t>
            </w:r>
          </w:p>
        </w:tc>
        <w:tc>
          <w:tcPr>
            <w:tcW w:w="722" w:type="dxa"/>
            <w:tcBorders>
              <w:top w:val="nil"/>
              <w:left w:val="nil"/>
              <w:bottom w:val="single" w:sz="4" w:space="0" w:color="auto"/>
              <w:right w:val="single" w:sz="4" w:space="0" w:color="auto"/>
            </w:tcBorders>
            <w:shd w:val="clear" w:color="auto" w:fill="auto"/>
            <w:noWrap/>
            <w:vAlign w:val="bottom"/>
            <w:hideMark/>
          </w:tcPr>
          <w:p w14:paraId="74A83E99" w14:textId="7162EF82"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3 </w:t>
            </w:r>
          </w:p>
        </w:tc>
        <w:tc>
          <w:tcPr>
            <w:tcW w:w="850" w:type="dxa"/>
            <w:tcBorders>
              <w:top w:val="nil"/>
              <w:left w:val="nil"/>
              <w:bottom w:val="single" w:sz="4" w:space="0" w:color="auto"/>
              <w:right w:val="single" w:sz="4" w:space="0" w:color="auto"/>
            </w:tcBorders>
          </w:tcPr>
          <w:p w14:paraId="5ED3C02B" w14:textId="63C7E347" w:rsidR="00D77214" w:rsidRPr="001260F3" w:rsidRDefault="00D77214" w:rsidP="00E038B9">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576603A" w14:textId="7E60B384" w:rsidR="00D77214" w:rsidRPr="001260F3" w:rsidRDefault="00D77214" w:rsidP="00E038B9">
            <w:pPr>
              <w:jc w:val="right"/>
              <w:rPr>
                <w:rFonts w:ascii="Calibri" w:hAnsi="Calibri"/>
                <w:sz w:val="16"/>
                <w:szCs w:val="16"/>
              </w:rPr>
            </w:pPr>
            <w:r w:rsidRPr="001260F3">
              <w:rPr>
                <w:rFonts w:ascii="Calibri" w:hAnsi="Calibri"/>
                <w:sz w:val="16"/>
                <w:szCs w:val="16"/>
              </w:rPr>
              <w:t xml:space="preserve"> 27 </w:t>
            </w:r>
          </w:p>
        </w:tc>
        <w:tc>
          <w:tcPr>
            <w:tcW w:w="850" w:type="dxa"/>
            <w:tcBorders>
              <w:top w:val="nil"/>
              <w:left w:val="nil"/>
              <w:bottom w:val="single" w:sz="4" w:space="0" w:color="auto"/>
              <w:right w:val="single" w:sz="4" w:space="0" w:color="auto"/>
            </w:tcBorders>
            <w:shd w:val="clear" w:color="auto" w:fill="auto"/>
            <w:noWrap/>
            <w:vAlign w:val="bottom"/>
            <w:hideMark/>
          </w:tcPr>
          <w:p w14:paraId="59567998" w14:textId="4CFA2676"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20 </w:t>
            </w:r>
          </w:p>
        </w:tc>
        <w:tc>
          <w:tcPr>
            <w:tcW w:w="460" w:type="dxa"/>
            <w:tcBorders>
              <w:top w:val="nil"/>
              <w:left w:val="nil"/>
              <w:bottom w:val="single" w:sz="4" w:space="0" w:color="auto"/>
              <w:right w:val="single" w:sz="4" w:space="0" w:color="auto"/>
            </w:tcBorders>
            <w:shd w:val="clear" w:color="auto" w:fill="auto"/>
            <w:noWrap/>
            <w:vAlign w:val="bottom"/>
            <w:hideMark/>
          </w:tcPr>
          <w:p w14:paraId="6583A50B" w14:textId="33A2568F"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73 </w:t>
            </w:r>
          </w:p>
        </w:tc>
        <w:tc>
          <w:tcPr>
            <w:tcW w:w="808" w:type="dxa"/>
            <w:tcBorders>
              <w:top w:val="nil"/>
              <w:left w:val="nil"/>
              <w:bottom w:val="single" w:sz="4" w:space="0" w:color="auto"/>
              <w:right w:val="single" w:sz="4" w:space="0" w:color="auto"/>
            </w:tcBorders>
            <w:shd w:val="clear" w:color="auto" w:fill="auto"/>
            <w:noWrap/>
            <w:vAlign w:val="bottom"/>
            <w:hideMark/>
          </w:tcPr>
          <w:p w14:paraId="065F7542" w14:textId="75DF6FAE"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20 </w:t>
            </w:r>
          </w:p>
        </w:tc>
        <w:tc>
          <w:tcPr>
            <w:tcW w:w="808" w:type="dxa"/>
            <w:tcBorders>
              <w:top w:val="nil"/>
              <w:left w:val="nil"/>
              <w:bottom w:val="single" w:sz="4" w:space="0" w:color="auto"/>
              <w:right w:val="single" w:sz="4" w:space="0" w:color="auto"/>
            </w:tcBorders>
            <w:shd w:val="clear" w:color="auto" w:fill="auto"/>
            <w:noWrap/>
            <w:vAlign w:val="bottom"/>
            <w:hideMark/>
          </w:tcPr>
          <w:p w14:paraId="17222BC9" w14:textId="7B8B4F79"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0 </w:t>
            </w:r>
          </w:p>
        </w:tc>
        <w:tc>
          <w:tcPr>
            <w:tcW w:w="794" w:type="dxa"/>
            <w:tcBorders>
              <w:top w:val="nil"/>
              <w:left w:val="nil"/>
              <w:bottom w:val="single" w:sz="4" w:space="0" w:color="auto"/>
              <w:right w:val="single" w:sz="4" w:space="0" w:color="auto"/>
            </w:tcBorders>
            <w:shd w:val="clear" w:color="auto" w:fill="auto"/>
            <w:noWrap/>
            <w:vAlign w:val="bottom"/>
            <w:hideMark/>
          </w:tcPr>
          <w:p w14:paraId="14F68A73"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12A1BBE" w14:textId="610B01A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1 </w:t>
            </w:r>
          </w:p>
        </w:tc>
        <w:tc>
          <w:tcPr>
            <w:tcW w:w="794" w:type="dxa"/>
            <w:tcBorders>
              <w:top w:val="nil"/>
              <w:left w:val="nil"/>
              <w:bottom w:val="single" w:sz="4" w:space="0" w:color="auto"/>
              <w:right w:val="single" w:sz="4" w:space="0" w:color="auto"/>
            </w:tcBorders>
            <w:shd w:val="clear" w:color="auto" w:fill="auto"/>
            <w:noWrap/>
            <w:vAlign w:val="bottom"/>
            <w:hideMark/>
          </w:tcPr>
          <w:p w14:paraId="57772A2E" w14:textId="7E4B6058"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0 </w:t>
            </w:r>
          </w:p>
        </w:tc>
        <w:tc>
          <w:tcPr>
            <w:tcW w:w="808" w:type="dxa"/>
            <w:tcBorders>
              <w:top w:val="nil"/>
              <w:left w:val="nil"/>
              <w:bottom w:val="single" w:sz="4" w:space="0" w:color="auto"/>
              <w:right w:val="single" w:sz="4" w:space="0" w:color="auto"/>
            </w:tcBorders>
            <w:shd w:val="clear" w:color="auto" w:fill="auto"/>
            <w:noWrap/>
            <w:vAlign w:val="bottom"/>
            <w:hideMark/>
          </w:tcPr>
          <w:p w14:paraId="1199FE9B"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BC93641"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133536C" w14:textId="2CBC19C3"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6 </w:t>
            </w:r>
          </w:p>
        </w:tc>
        <w:tc>
          <w:tcPr>
            <w:tcW w:w="794" w:type="dxa"/>
            <w:tcBorders>
              <w:top w:val="nil"/>
              <w:left w:val="nil"/>
              <w:bottom w:val="single" w:sz="4" w:space="0" w:color="auto"/>
              <w:right w:val="single" w:sz="8" w:space="0" w:color="auto"/>
            </w:tcBorders>
            <w:shd w:val="clear" w:color="auto" w:fill="auto"/>
            <w:noWrap/>
            <w:vAlign w:val="bottom"/>
            <w:hideMark/>
          </w:tcPr>
          <w:p w14:paraId="39144115" w14:textId="4735292D"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0 </w:t>
            </w:r>
          </w:p>
        </w:tc>
      </w:tr>
      <w:tr w:rsidR="00947766" w:rsidRPr="001260F3" w14:paraId="639E4075"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13C937FA"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704</w:t>
            </w:r>
          </w:p>
        </w:tc>
        <w:tc>
          <w:tcPr>
            <w:tcW w:w="2835" w:type="dxa"/>
            <w:tcBorders>
              <w:top w:val="nil"/>
              <w:left w:val="nil"/>
              <w:bottom w:val="single" w:sz="4" w:space="0" w:color="auto"/>
              <w:right w:val="single" w:sz="4" w:space="0" w:color="auto"/>
            </w:tcBorders>
            <w:shd w:val="clear" w:color="auto" w:fill="auto"/>
            <w:noWrap/>
            <w:vAlign w:val="bottom"/>
            <w:hideMark/>
          </w:tcPr>
          <w:p w14:paraId="29752200" w14:textId="5DFCA9E5" w:rsidR="00D77214" w:rsidRPr="001260F3" w:rsidRDefault="00D77214" w:rsidP="00E038B9">
            <w:pPr>
              <w:rPr>
                <w:rFonts w:ascii="Calibri" w:hAnsi="Calibri"/>
                <w:color w:val="000000"/>
                <w:sz w:val="16"/>
                <w:szCs w:val="16"/>
              </w:rPr>
            </w:pPr>
            <w:r w:rsidRPr="001260F3">
              <w:rPr>
                <w:rFonts w:ascii="Calibri" w:hAnsi="Calibri"/>
                <w:color w:val="000000"/>
                <w:sz w:val="16"/>
                <w:szCs w:val="16"/>
              </w:rPr>
              <w:t>Lateritic Woodland</w:t>
            </w:r>
          </w:p>
        </w:tc>
        <w:tc>
          <w:tcPr>
            <w:tcW w:w="743" w:type="dxa"/>
            <w:tcBorders>
              <w:top w:val="nil"/>
              <w:left w:val="nil"/>
              <w:bottom w:val="single" w:sz="4" w:space="0" w:color="auto"/>
              <w:right w:val="single" w:sz="4" w:space="0" w:color="auto"/>
            </w:tcBorders>
            <w:shd w:val="clear" w:color="auto" w:fill="auto"/>
            <w:noWrap/>
            <w:vAlign w:val="bottom"/>
            <w:hideMark/>
          </w:tcPr>
          <w:p w14:paraId="0DA62BFA" w14:textId="625FC99F"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6,312 </w:t>
            </w:r>
          </w:p>
        </w:tc>
        <w:tc>
          <w:tcPr>
            <w:tcW w:w="722" w:type="dxa"/>
            <w:tcBorders>
              <w:top w:val="nil"/>
              <w:left w:val="nil"/>
              <w:bottom w:val="single" w:sz="4" w:space="0" w:color="auto"/>
              <w:right w:val="single" w:sz="4" w:space="0" w:color="auto"/>
            </w:tcBorders>
            <w:shd w:val="clear" w:color="auto" w:fill="auto"/>
            <w:noWrap/>
            <w:vAlign w:val="bottom"/>
            <w:hideMark/>
          </w:tcPr>
          <w:p w14:paraId="3AF1BE5B" w14:textId="17CC6E35"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20 </w:t>
            </w:r>
          </w:p>
        </w:tc>
        <w:tc>
          <w:tcPr>
            <w:tcW w:w="850" w:type="dxa"/>
            <w:tcBorders>
              <w:top w:val="nil"/>
              <w:left w:val="nil"/>
              <w:bottom w:val="single" w:sz="4" w:space="0" w:color="auto"/>
              <w:right w:val="single" w:sz="4" w:space="0" w:color="auto"/>
            </w:tcBorders>
          </w:tcPr>
          <w:p w14:paraId="59EAE104" w14:textId="1C3E382B" w:rsidR="00D77214" w:rsidRPr="001260F3" w:rsidRDefault="00D77214" w:rsidP="00E038B9">
            <w:pPr>
              <w:jc w:val="right"/>
              <w:rPr>
                <w:rFonts w:ascii="Calibri" w:hAnsi="Calibri"/>
                <w:sz w:val="16"/>
                <w:szCs w:val="16"/>
              </w:rPr>
            </w:pPr>
            <w:r w:rsidRPr="001260F3">
              <w:rPr>
                <w:rFonts w:ascii="Calibri" w:hAnsi="Calibri"/>
                <w:sz w:val="16"/>
                <w:szCs w:val="16"/>
              </w:rPr>
              <w:t>No</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7208D29" w14:textId="7C801D24" w:rsidR="00D77214" w:rsidRPr="001260F3" w:rsidRDefault="00D77214" w:rsidP="00E038B9">
            <w:pPr>
              <w:jc w:val="right"/>
              <w:rPr>
                <w:rFonts w:ascii="Calibri" w:hAnsi="Calibri"/>
                <w:sz w:val="16"/>
                <w:szCs w:val="16"/>
              </w:rPr>
            </w:pPr>
            <w:r w:rsidRPr="001260F3">
              <w:rPr>
                <w:rFonts w:ascii="Calibri" w:hAnsi="Calibri"/>
                <w:sz w:val="16"/>
                <w:szCs w:val="16"/>
              </w:rPr>
              <w:t xml:space="preserve">  1,274 </w:t>
            </w:r>
          </w:p>
        </w:tc>
        <w:tc>
          <w:tcPr>
            <w:tcW w:w="850" w:type="dxa"/>
            <w:tcBorders>
              <w:top w:val="nil"/>
              <w:left w:val="nil"/>
              <w:bottom w:val="single" w:sz="4" w:space="0" w:color="auto"/>
              <w:right w:val="single" w:sz="4" w:space="0" w:color="auto"/>
            </w:tcBorders>
            <w:shd w:val="clear" w:color="auto" w:fill="auto"/>
            <w:noWrap/>
            <w:vAlign w:val="bottom"/>
            <w:hideMark/>
          </w:tcPr>
          <w:p w14:paraId="66D45182" w14:textId="58595D1B"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1,189 </w:t>
            </w:r>
          </w:p>
        </w:tc>
        <w:tc>
          <w:tcPr>
            <w:tcW w:w="460" w:type="dxa"/>
            <w:tcBorders>
              <w:top w:val="nil"/>
              <w:left w:val="nil"/>
              <w:bottom w:val="single" w:sz="4" w:space="0" w:color="auto"/>
              <w:right w:val="single" w:sz="4" w:space="0" w:color="auto"/>
            </w:tcBorders>
            <w:shd w:val="clear" w:color="auto" w:fill="auto"/>
            <w:noWrap/>
            <w:vAlign w:val="bottom"/>
            <w:hideMark/>
          </w:tcPr>
          <w:p w14:paraId="7A47CC7A" w14:textId="18ACB4CF"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93 </w:t>
            </w:r>
          </w:p>
        </w:tc>
        <w:tc>
          <w:tcPr>
            <w:tcW w:w="808" w:type="dxa"/>
            <w:tcBorders>
              <w:top w:val="nil"/>
              <w:left w:val="nil"/>
              <w:bottom w:val="single" w:sz="4" w:space="0" w:color="auto"/>
              <w:right w:val="single" w:sz="4" w:space="0" w:color="auto"/>
            </w:tcBorders>
            <w:shd w:val="clear" w:color="auto" w:fill="auto"/>
            <w:noWrap/>
            <w:vAlign w:val="bottom"/>
            <w:hideMark/>
          </w:tcPr>
          <w:p w14:paraId="2F7C65DF" w14:textId="2416791F"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777 </w:t>
            </w:r>
          </w:p>
        </w:tc>
        <w:tc>
          <w:tcPr>
            <w:tcW w:w="808" w:type="dxa"/>
            <w:tcBorders>
              <w:top w:val="nil"/>
              <w:left w:val="nil"/>
              <w:bottom w:val="single" w:sz="4" w:space="0" w:color="auto"/>
              <w:right w:val="single" w:sz="4" w:space="0" w:color="auto"/>
            </w:tcBorders>
            <w:shd w:val="clear" w:color="auto" w:fill="auto"/>
            <w:noWrap/>
            <w:vAlign w:val="bottom"/>
            <w:hideMark/>
          </w:tcPr>
          <w:p w14:paraId="525CF819" w14:textId="0D3151F0"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412 </w:t>
            </w:r>
          </w:p>
        </w:tc>
        <w:tc>
          <w:tcPr>
            <w:tcW w:w="794" w:type="dxa"/>
            <w:tcBorders>
              <w:top w:val="nil"/>
              <w:left w:val="nil"/>
              <w:bottom w:val="single" w:sz="4" w:space="0" w:color="auto"/>
              <w:right w:val="single" w:sz="4" w:space="0" w:color="auto"/>
            </w:tcBorders>
            <w:shd w:val="clear" w:color="auto" w:fill="auto"/>
            <w:noWrap/>
            <w:vAlign w:val="bottom"/>
            <w:hideMark/>
          </w:tcPr>
          <w:p w14:paraId="53A6B9FD"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E39EFC2" w14:textId="34A11C9A"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75 </w:t>
            </w:r>
          </w:p>
        </w:tc>
        <w:tc>
          <w:tcPr>
            <w:tcW w:w="794" w:type="dxa"/>
            <w:tcBorders>
              <w:top w:val="nil"/>
              <w:left w:val="nil"/>
              <w:bottom w:val="single" w:sz="4" w:space="0" w:color="auto"/>
              <w:right w:val="single" w:sz="4" w:space="0" w:color="auto"/>
            </w:tcBorders>
            <w:shd w:val="clear" w:color="auto" w:fill="auto"/>
            <w:noWrap/>
            <w:vAlign w:val="bottom"/>
            <w:hideMark/>
          </w:tcPr>
          <w:p w14:paraId="4FAFBEF1" w14:textId="1B2E704F"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0 </w:t>
            </w:r>
          </w:p>
        </w:tc>
        <w:tc>
          <w:tcPr>
            <w:tcW w:w="808" w:type="dxa"/>
            <w:tcBorders>
              <w:top w:val="nil"/>
              <w:left w:val="nil"/>
              <w:bottom w:val="single" w:sz="4" w:space="0" w:color="auto"/>
              <w:right w:val="single" w:sz="4" w:space="0" w:color="auto"/>
            </w:tcBorders>
            <w:shd w:val="clear" w:color="auto" w:fill="auto"/>
            <w:noWrap/>
            <w:vAlign w:val="bottom"/>
            <w:hideMark/>
          </w:tcPr>
          <w:p w14:paraId="243CF8BF"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21F7F04"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D58AF2C" w14:textId="5F97360D"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2 </w:t>
            </w:r>
          </w:p>
        </w:tc>
        <w:tc>
          <w:tcPr>
            <w:tcW w:w="794" w:type="dxa"/>
            <w:tcBorders>
              <w:top w:val="nil"/>
              <w:left w:val="nil"/>
              <w:bottom w:val="single" w:sz="4" w:space="0" w:color="auto"/>
              <w:right w:val="single" w:sz="8" w:space="0" w:color="auto"/>
            </w:tcBorders>
            <w:shd w:val="clear" w:color="auto" w:fill="auto"/>
            <w:noWrap/>
            <w:vAlign w:val="bottom"/>
            <w:hideMark/>
          </w:tcPr>
          <w:p w14:paraId="6E44E1FB" w14:textId="47018922"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7 </w:t>
            </w:r>
          </w:p>
        </w:tc>
      </w:tr>
      <w:tr w:rsidR="00947766" w:rsidRPr="001260F3" w14:paraId="25977A30"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08EE7213"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711</w:t>
            </w:r>
          </w:p>
        </w:tc>
        <w:tc>
          <w:tcPr>
            <w:tcW w:w="2835" w:type="dxa"/>
            <w:tcBorders>
              <w:top w:val="nil"/>
              <w:left w:val="nil"/>
              <w:bottom w:val="single" w:sz="4" w:space="0" w:color="auto"/>
              <w:right w:val="single" w:sz="4" w:space="0" w:color="auto"/>
            </w:tcBorders>
            <w:shd w:val="clear" w:color="auto" w:fill="auto"/>
            <w:noWrap/>
            <w:vAlign w:val="bottom"/>
            <w:hideMark/>
          </w:tcPr>
          <w:p w14:paraId="3E9AEFC9" w14:textId="531EE755" w:rsidR="00D77214" w:rsidRPr="001260F3" w:rsidRDefault="00D77214" w:rsidP="00D77214">
            <w:pPr>
              <w:rPr>
                <w:rFonts w:ascii="Calibri" w:hAnsi="Calibri"/>
                <w:color w:val="000000"/>
                <w:sz w:val="16"/>
                <w:szCs w:val="16"/>
              </w:rPr>
            </w:pPr>
            <w:r w:rsidRPr="001260F3">
              <w:rPr>
                <w:rFonts w:ascii="Calibri" w:hAnsi="Calibri"/>
                <w:color w:val="000000"/>
                <w:sz w:val="16"/>
                <w:szCs w:val="16"/>
              </w:rPr>
              <w:t>Shallow Sands Woodland/Plains Sedgy Woodland Mosaic</w:t>
            </w:r>
          </w:p>
        </w:tc>
        <w:tc>
          <w:tcPr>
            <w:tcW w:w="743" w:type="dxa"/>
            <w:tcBorders>
              <w:top w:val="nil"/>
              <w:left w:val="nil"/>
              <w:bottom w:val="single" w:sz="4" w:space="0" w:color="auto"/>
              <w:right w:val="single" w:sz="4" w:space="0" w:color="auto"/>
            </w:tcBorders>
            <w:shd w:val="clear" w:color="auto" w:fill="auto"/>
            <w:noWrap/>
            <w:vAlign w:val="bottom"/>
            <w:hideMark/>
          </w:tcPr>
          <w:p w14:paraId="58EDC44A" w14:textId="2EA69622"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2,599 </w:t>
            </w:r>
          </w:p>
        </w:tc>
        <w:tc>
          <w:tcPr>
            <w:tcW w:w="722" w:type="dxa"/>
            <w:tcBorders>
              <w:top w:val="nil"/>
              <w:left w:val="nil"/>
              <w:bottom w:val="single" w:sz="4" w:space="0" w:color="auto"/>
              <w:right w:val="single" w:sz="4" w:space="0" w:color="auto"/>
            </w:tcBorders>
            <w:shd w:val="clear" w:color="auto" w:fill="auto"/>
            <w:noWrap/>
            <w:vAlign w:val="bottom"/>
            <w:hideMark/>
          </w:tcPr>
          <w:p w14:paraId="349035A8" w14:textId="03B48A69"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2 </w:t>
            </w:r>
          </w:p>
        </w:tc>
        <w:tc>
          <w:tcPr>
            <w:tcW w:w="850" w:type="dxa"/>
            <w:tcBorders>
              <w:top w:val="nil"/>
              <w:left w:val="nil"/>
              <w:bottom w:val="single" w:sz="4" w:space="0" w:color="auto"/>
              <w:right w:val="single" w:sz="4" w:space="0" w:color="auto"/>
            </w:tcBorders>
          </w:tcPr>
          <w:p w14:paraId="52435480" w14:textId="37F5E050" w:rsidR="00D77214" w:rsidRPr="001260F3" w:rsidRDefault="00D77214" w:rsidP="00D77214">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B6741A7" w14:textId="22C748DF" w:rsidR="00D77214" w:rsidRPr="001260F3" w:rsidRDefault="00D77214" w:rsidP="00D77214">
            <w:pPr>
              <w:jc w:val="right"/>
              <w:rPr>
                <w:rFonts w:ascii="Calibri" w:hAnsi="Calibri"/>
                <w:sz w:val="16"/>
                <w:szCs w:val="16"/>
              </w:rPr>
            </w:pPr>
            <w:r w:rsidRPr="001260F3">
              <w:rPr>
                <w:rFonts w:ascii="Calibri" w:hAnsi="Calibri"/>
                <w:sz w:val="16"/>
                <w:szCs w:val="16"/>
              </w:rPr>
              <w:t xml:space="preserve"> 47 </w:t>
            </w:r>
          </w:p>
        </w:tc>
        <w:tc>
          <w:tcPr>
            <w:tcW w:w="850" w:type="dxa"/>
            <w:tcBorders>
              <w:top w:val="nil"/>
              <w:left w:val="nil"/>
              <w:bottom w:val="single" w:sz="4" w:space="0" w:color="auto"/>
              <w:right w:val="single" w:sz="4" w:space="0" w:color="auto"/>
            </w:tcBorders>
            <w:shd w:val="clear" w:color="auto" w:fill="auto"/>
            <w:noWrap/>
            <w:vAlign w:val="bottom"/>
            <w:hideMark/>
          </w:tcPr>
          <w:p w14:paraId="634E726A" w14:textId="7704A2C6"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47 </w:t>
            </w:r>
          </w:p>
        </w:tc>
        <w:tc>
          <w:tcPr>
            <w:tcW w:w="460" w:type="dxa"/>
            <w:tcBorders>
              <w:top w:val="nil"/>
              <w:left w:val="nil"/>
              <w:bottom w:val="single" w:sz="4" w:space="0" w:color="auto"/>
              <w:right w:val="single" w:sz="4" w:space="0" w:color="auto"/>
            </w:tcBorders>
            <w:shd w:val="clear" w:color="auto" w:fill="auto"/>
            <w:noWrap/>
            <w:vAlign w:val="bottom"/>
            <w:hideMark/>
          </w:tcPr>
          <w:p w14:paraId="5388490A" w14:textId="07E57BA5"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99 </w:t>
            </w:r>
          </w:p>
        </w:tc>
        <w:tc>
          <w:tcPr>
            <w:tcW w:w="808" w:type="dxa"/>
            <w:tcBorders>
              <w:top w:val="nil"/>
              <w:left w:val="nil"/>
              <w:bottom w:val="single" w:sz="4" w:space="0" w:color="auto"/>
              <w:right w:val="single" w:sz="4" w:space="0" w:color="auto"/>
            </w:tcBorders>
            <w:shd w:val="clear" w:color="auto" w:fill="auto"/>
            <w:noWrap/>
            <w:vAlign w:val="bottom"/>
            <w:hideMark/>
          </w:tcPr>
          <w:p w14:paraId="2E66DA21" w14:textId="09C52A35"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47 </w:t>
            </w:r>
          </w:p>
        </w:tc>
        <w:tc>
          <w:tcPr>
            <w:tcW w:w="808" w:type="dxa"/>
            <w:tcBorders>
              <w:top w:val="nil"/>
              <w:left w:val="nil"/>
              <w:bottom w:val="single" w:sz="4" w:space="0" w:color="auto"/>
              <w:right w:val="single" w:sz="4" w:space="0" w:color="auto"/>
            </w:tcBorders>
            <w:shd w:val="clear" w:color="auto" w:fill="auto"/>
            <w:noWrap/>
            <w:vAlign w:val="bottom"/>
            <w:hideMark/>
          </w:tcPr>
          <w:p w14:paraId="3ACAE121"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42B9139"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666EF033"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901D315"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660B9E73"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66CA891A"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02FA96CC"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6277B63F" w14:textId="402E839C"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0 </w:t>
            </w:r>
          </w:p>
        </w:tc>
      </w:tr>
      <w:tr w:rsidR="00947766" w:rsidRPr="001260F3" w14:paraId="5670A5A8"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3F37521D"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713</w:t>
            </w:r>
          </w:p>
        </w:tc>
        <w:tc>
          <w:tcPr>
            <w:tcW w:w="2835" w:type="dxa"/>
            <w:tcBorders>
              <w:top w:val="nil"/>
              <w:left w:val="nil"/>
              <w:bottom w:val="single" w:sz="4" w:space="0" w:color="auto"/>
              <w:right w:val="single" w:sz="4" w:space="0" w:color="auto"/>
            </w:tcBorders>
            <w:shd w:val="clear" w:color="auto" w:fill="auto"/>
            <w:noWrap/>
            <w:vAlign w:val="bottom"/>
            <w:hideMark/>
          </w:tcPr>
          <w:p w14:paraId="4855F1BC" w14:textId="2D60B7B0" w:rsidR="00D77214" w:rsidRPr="001260F3" w:rsidRDefault="00D77214" w:rsidP="00D77214">
            <w:pPr>
              <w:rPr>
                <w:rFonts w:ascii="Calibri" w:hAnsi="Calibri"/>
                <w:color w:val="000000"/>
                <w:sz w:val="16"/>
                <w:szCs w:val="16"/>
              </w:rPr>
            </w:pPr>
            <w:r w:rsidRPr="001260F3">
              <w:rPr>
                <w:rFonts w:ascii="Calibri" w:hAnsi="Calibri"/>
                <w:color w:val="000000"/>
                <w:sz w:val="16"/>
                <w:szCs w:val="16"/>
              </w:rPr>
              <w:t>Damp Sands Herb-rich Woodland/Damp Heathland/Damp Heathy Woodland Mosaic</w:t>
            </w:r>
          </w:p>
        </w:tc>
        <w:tc>
          <w:tcPr>
            <w:tcW w:w="743" w:type="dxa"/>
            <w:tcBorders>
              <w:top w:val="nil"/>
              <w:left w:val="nil"/>
              <w:bottom w:val="single" w:sz="4" w:space="0" w:color="auto"/>
              <w:right w:val="single" w:sz="4" w:space="0" w:color="auto"/>
            </w:tcBorders>
            <w:shd w:val="clear" w:color="auto" w:fill="auto"/>
            <w:noWrap/>
            <w:vAlign w:val="bottom"/>
            <w:hideMark/>
          </w:tcPr>
          <w:p w14:paraId="242792EA" w14:textId="47DA501F"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8,529 </w:t>
            </w:r>
          </w:p>
        </w:tc>
        <w:tc>
          <w:tcPr>
            <w:tcW w:w="722" w:type="dxa"/>
            <w:tcBorders>
              <w:top w:val="nil"/>
              <w:left w:val="nil"/>
              <w:bottom w:val="single" w:sz="4" w:space="0" w:color="auto"/>
              <w:right w:val="single" w:sz="4" w:space="0" w:color="auto"/>
            </w:tcBorders>
            <w:shd w:val="clear" w:color="auto" w:fill="auto"/>
            <w:noWrap/>
            <w:vAlign w:val="bottom"/>
            <w:hideMark/>
          </w:tcPr>
          <w:p w14:paraId="1D3BD7C7" w14:textId="4F18EC29"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0 </w:t>
            </w:r>
          </w:p>
        </w:tc>
        <w:tc>
          <w:tcPr>
            <w:tcW w:w="850" w:type="dxa"/>
            <w:tcBorders>
              <w:top w:val="nil"/>
              <w:left w:val="nil"/>
              <w:bottom w:val="single" w:sz="4" w:space="0" w:color="auto"/>
              <w:right w:val="single" w:sz="4" w:space="0" w:color="auto"/>
            </w:tcBorders>
          </w:tcPr>
          <w:p w14:paraId="2D638793" w14:textId="6EAB3AA5" w:rsidR="00D77214" w:rsidRPr="001260F3" w:rsidRDefault="00D77214" w:rsidP="00D77214">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BD1ACAF" w14:textId="7C0D82E5" w:rsidR="00D77214" w:rsidRPr="001260F3" w:rsidRDefault="00D77214" w:rsidP="00D77214">
            <w:pPr>
              <w:jc w:val="right"/>
              <w:rPr>
                <w:rFonts w:ascii="Calibri" w:hAnsi="Calibri"/>
                <w:sz w:val="16"/>
                <w:szCs w:val="16"/>
              </w:rPr>
            </w:pPr>
            <w:r w:rsidRPr="001260F3">
              <w:rPr>
                <w:rFonts w:ascii="Calibri" w:hAnsi="Calibri"/>
                <w:sz w:val="16"/>
                <w:szCs w:val="16"/>
              </w:rPr>
              <w:t xml:space="preserve"> 15 </w:t>
            </w:r>
          </w:p>
        </w:tc>
        <w:tc>
          <w:tcPr>
            <w:tcW w:w="850" w:type="dxa"/>
            <w:tcBorders>
              <w:top w:val="nil"/>
              <w:left w:val="nil"/>
              <w:bottom w:val="single" w:sz="4" w:space="0" w:color="auto"/>
              <w:right w:val="single" w:sz="4" w:space="0" w:color="auto"/>
            </w:tcBorders>
            <w:shd w:val="clear" w:color="auto" w:fill="auto"/>
            <w:noWrap/>
            <w:vAlign w:val="bottom"/>
            <w:hideMark/>
          </w:tcPr>
          <w:p w14:paraId="55DA82AD" w14:textId="1503F7C5"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15 </w:t>
            </w:r>
          </w:p>
        </w:tc>
        <w:tc>
          <w:tcPr>
            <w:tcW w:w="460" w:type="dxa"/>
            <w:tcBorders>
              <w:top w:val="nil"/>
              <w:left w:val="nil"/>
              <w:bottom w:val="single" w:sz="4" w:space="0" w:color="auto"/>
              <w:right w:val="single" w:sz="4" w:space="0" w:color="auto"/>
            </w:tcBorders>
            <w:shd w:val="clear" w:color="auto" w:fill="auto"/>
            <w:noWrap/>
            <w:vAlign w:val="bottom"/>
            <w:hideMark/>
          </w:tcPr>
          <w:p w14:paraId="3AD3FD2A" w14:textId="12F95F11"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100 </w:t>
            </w:r>
          </w:p>
        </w:tc>
        <w:tc>
          <w:tcPr>
            <w:tcW w:w="808" w:type="dxa"/>
            <w:tcBorders>
              <w:top w:val="nil"/>
              <w:left w:val="nil"/>
              <w:bottom w:val="single" w:sz="4" w:space="0" w:color="auto"/>
              <w:right w:val="single" w:sz="4" w:space="0" w:color="auto"/>
            </w:tcBorders>
            <w:shd w:val="clear" w:color="auto" w:fill="auto"/>
            <w:noWrap/>
            <w:vAlign w:val="bottom"/>
            <w:hideMark/>
          </w:tcPr>
          <w:p w14:paraId="71A417AF" w14:textId="0A28B5CB"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0 </w:t>
            </w:r>
          </w:p>
        </w:tc>
        <w:tc>
          <w:tcPr>
            <w:tcW w:w="808" w:type="dxa"/>
            <w:tcBorders>
              <w:top w:val="nil"/>
              <w:left w:val="nil"/>
              <w:bottom w:val="single" w:sz="4" w:space="0" w:color="auto"/>
              <w:right w:val="single" w:sz="4" w:space="0" w:color="auto"/>
            </w:tcBorders>
            <w:shd w:val="clear" w:color="auto" w:fill="auto"/>
            <w:noWrap/>
            <w:vAlign w:val="bottom"/>
            <w:hideMark/>
          </w:tcPr>
          <w:p w14:paraId="3F2D9633" w14:textId="54450713"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15 </w:t>
            </w:r>
          </w:p>
        </w:tc>
        <w:tc>
          <w:tcPr>
            <w:tcW w:w="794" w:type="dxa"/>
            <w:tcBorders>
              <w:top w:val="nil"/>
              <w:left w:val="nil"/>
              <w:bottom w:val="single" w:sz="4" w:space="0" w:color="auto"/>
              <w:right w:val="single" w:sz="4" w:space="0" w:color="auto"/>
            </w:tcBorders>
            <w:shd w:val="clear" w:color="auto" w:fill="auto"/>
            <w:noWrap/>
            <w:vAlign w:val="bottom"/>
            <w:hideMark/>
          </w:tcPr>
          <w:p w14:paraId="52E805A8"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A2DE3C9"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D88631F"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344F7295"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66EB7B32"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72E2086D"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646A2093" w14:textId="56D2D881"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0 </w:t>
            </w:r>
          </w:p>
        </w:tc>
      </w:tr>
      <w:tr w:rsidR="00947766" w:rsidRPr="001260F3" w14:paraId="57DB78C7"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3A8FFA58"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725</w:t>
            </w:r>
          </w:p>
        </w:tc>
        <w:tc>
          <w:tcPr>
            <w:tcW w:w="2835" w:type="dxa"/>
            <w:tcBorders>
              <w:top w:val="nil"/>
              <w:left w:val="nil"/>
              <w:bottom w:val="single" w:sz="4" w:space="0" w:color="auto"/>
              <w:right w:val="single" w:sz="4" w:space="0" w:color="auto"/>
            </w:tcBorders>
            <w:shd w:val="clear" w:color="auto" w:fill="auto"/>
            <w:noWrap/>
            <w:vAlign w:val="bottom"/>
            <w:hideMark/>
          </w:tcPr>
          <w:p w14:paraId="4083D36B" w14:textId="5AE8539A" w:rsidR="00D77214" w:rsidRPr="001260F3" w:rsidRDefault="00D77214" w:rsidP="00D77214">
            <w:pPr>
              <w:rPr>
                <w:rFonts w:ascii="Calibri" w:hAnsi="Calibri"/>
                <w:color w:val="000000"/>
                <w:sz w:val="16"/>
                <w:szCs w:val="16"/>
              </w:rPr>
            </w:pPr>
            <w:r w:rsidRPr="001260F3">
              <w:rPr>
                <w:rFonts w:ascii="Calibri" w:hAnsi="Calibri"/>
                <w:color w:val="000000"/>
                <w:sz w:val="16"/>
                <w:szCs w:val="16"/>
              </w:rPr>
              <w:t>Damp Sands Herb-rich Woodland/Riparian Woodland/Swamp Scrub Mosaic</w:t>
            </w:r>
          </w:p>
        </w:tc>
        <w:tc>
          <w:tcPr>
            <w:tcW w:w="743" w:type="dxa"/>
            <w:tcBorders>
              <w:top w:val="nil"/>
              <w:left w:val="nil"/>
              <w:bottom w:val="single" w:sz="4" w:space="0" w:color="auto"/>
              <w:right w:val="single" w:sz="4" w:space="0" w:color="auto"/>
            </w:tcBorders>
            <w:shd w:val="clear" w:color="auto" w:fill="auto"/>
            <w:noWrap/>
            <w:vAlign w:val="bottom"/>
            <w:hideMark/>
          </w:tcPr>
          <w:p w14:paraId="1C52745C" w14:textId="0ACEAC4F"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414 </w:t>
            </w:r>
          </w:p>
        </w:tc>
        <w:tc>
          <w:tcPr>
            <w:tcW w:w="722" w:type="dxa"/>
            <w:tcBorders>
              <w:top w:val="nil"/>
              <w:left w:val="nil"/>
              <w:bottom w:val="single" w:sz="4" w:space="0" w:color="auto"/>
              <w:right w:val="single" w:sz="4" w:space="0" w:color="auto"/>
            </w:tcBorders>
            <w:shd w:val="clear" w:color="auto" w:fill="auto"/>
            <w:noWrap/>
            <w:vAlign w:val="bottom"/>
            <w:hideMark/>
          </w:tcPr>
          <w:p w14:paraId="2246A1A6" w14:textId="71C8A9B2"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3 </w:t>
            </w:r>
          </w:p>
        </w:tc>
        <w:tc>
          <w:tcPr>
            <w:tcW w:w="850" w:type="dxa"/>
            <w:tcBorders>
              <w:top w:val="nil"/>
              <w:left w:val="nil"/>
              <w:bottom w:val="single" w:sz="4" w:space="0" w:color="auto"/>
              <w:right w:val="single" w:sz="4" w:space="0" w:color="auto"/>
            </w:tcBorders>
          </w:tcPr>
          <w:p w14:paraId="783A77BF" w14:textId="39F5C720" w:rsidR="00D77214" w:rsidRPr="001260F3" w:rsidRDefault="00D77214" w:rsidP="00D77214">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AB427F0" w14:textId="5E54D9F5" w:rsidR="00D77214" w:rsidRPr="001260F3" w:rsidRDefault="00D77214" w:rsidP="00D77214">
            <w:pPr>
              <w:jc w:val="right"/>
              <w:rPr>
                <w:rFonts w:ascii="Calibri" w:hAnsi="Calibri"/>
                <w:sz w:val="16"/>
                <w:szCs w:val="16"/>
              </w:rPr>
            </w:pPr>
            <w:r w:rsidRPr="001260F3">
              <w:rPr>
                <w:rFonts w:ascii="Calibri" w:hAnsi="Calibri"/>
                <w:sz w:val="16"/>
                <w:szCs w:val="16"/>
              </w:rPr>
              <w:t xml:space="preserve"> 14 </w:t>
            </w:r>
          </w:p>
        </w:tc>
        <w:tc>
          <w:tcPr>
            <w:tcW w:w="850" w:type="dxa"/>
            <w:tcBorders>
              <w:top w:val="nil"/>
              <w:left w:val="nil"/>
              <w:bottom w:val="single" w:sz="4" w:space="0" w:color="auto"/>
              <w:right w:val="single" w:sz="4" w:space="0" w:color="auto"/>
            </w:tcBorders>
            <w:shd w:val="clear" w:color="auto" w:fill="auto"/>
            <w:noWrap/>
            <w:vAlign w:val="bottom"/>
            <w:hideMark/>
          </w:tcPr>
          <w:p w14:paraId="3C6CD25E" w14:textId="1D3658BE"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14 </w:t>
            </w:r>
          </w:p>
        </w:tc>
        <w:tc>
          <w:tcPr>
            <w:tcW w:w="460" w:type="dxa"/>
            <w:tcBorders>
              <w:top w:val="nil"/>
              <w:left w:val="nil"/>
              <w:bottom w:val="single" w:sz="4" w:space="0" w:color="auto"/>
              <w:right w:val="single" w:sz="4" w:space="0" w:color="auto"/>
            </w:tcBorders>
            <w:shd w:val="clear" w:color="auto" w:fill="auto"/>
            <w:noWrap/>
            <w:vAlign w:val="bottom"/>
            <w:hideMark/>
          </w:tcPr>
          <w:p w14:paraId="35CF321F" w14:textId="7FA1EBFB"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100 </w:t>
            </w:r>
          </w:p>
        </w:tc>
        <w:tc>
          <w:tcPr>
            <w:tcW w:w="808" w:type="dxa"/>
            <w:tcBorders>
              <w:top w:val="nil"/>
              <w:left w:val="nil"/>
              <w:bottom w:val="single" w:sz="4" w:space="0" w:color="auto"/>
              <w:right w:val="single" w:sz="4" w:space="0" w:color="auto"/>
            </w:tcBorders>
            <w:shd w:val="clear" w:color="auto" w:fill="auto"/>
            <w:noWrap/>
            <w:vAlign w:val="bottom"/>
            <w:hideMark/>
          </w:tcPr>
          <w:p w14:paraId="68C29E29" w14:textId="48F72B64"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14 </w:t>
            </w:r>
          </w:p>
        </w:tc>
        <w:tc>
          <w:tcPr>
            <w:tcW w:w="808" w:type="dxa"/>
            <w:tcBorders>
              <w:top w:val="nil"/>
              <w:left w:val="nil"/>
              <w:bottom w:val="single" w:sz="4" w:space="0" w:color="auto"/>
              <w:right w:val="single" w:sz="4" w:space="0" w:color="auto"/>
            </w:tcBorders>
            <w:shd w:val="clear" w:color="auto" w:fill="auto"/>
            <w:noWrap/>
            <w:vAlign w:val="bottom"/>
            <w:hideMark/>
          </w:tcPr>
          <w:p w14:paraId="0D3A6F01"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5C12041"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CFF1B81"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1CEFF0D"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0D1B71BD"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70E7153B"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6C2673C3"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1A33FF72"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r>
      <w:tr w:rsidR="00947766" w:rsidRPr="001260F3" w14:paraId="52128A89"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19B54542"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726</w:t>
            </w:r>
          </w:p>
        </w:tc>
        <w:tc>
          <w:tcPr>
            <w:tcW w:w="2835" w:type="dxa"/>
            <w:tcBorders>
              <w:top w:val="nil"/>
              <w:left w:val="nil"/>
              <w:bottom w:val="single" w:sz="4" w:space="0" w:color="auto"/>
              <w:right w:val="single" w:sz="4" w:space="0" w:color="auto"/>
            </w:tcBorders>
            <w:shd w:val="clear" w:color="auto" w:fill="auto"/>
            <w:noWrap/>
            <w:vAlign w:val="bottom"/>
            <w:hideMark/>
          </w:tcPr>
          <w:p w14:paraId="5A2EBC15" w14:textId="22DC093D" w:rsidR="00D77214" w:rsidRPr="001260F3" w:rsidRDefault="00D77214" w:rsidP="00E038B9">
            <w:pPr>
              <w:rPr>
                <w:rFonts w:ascii="Calibri" w:hAnsi="Calibri"/>
                <w:color w:val="000000"/>
                <w:sz w:val="16"/>
                <w:szCs w:val="16"/>
              </w:rPr>
            </w:pPr>
            <w:r w:rsidRPr="001260F3">
              <w:rPr>
                <w:rFonts w:ascii="Calibri" w:hAnsi="Calibri"/>
                <w:color w:val="000000"/>
                <w:sz w:val="16"/>
                <w:szCs w:val="16"/>
              </w:rPr>
              <w:t>Rocky Outcrop Shrubland/Rocky Outcrop Herbland/Heathy Woodland Mosaic</w:t>
            </w:r>
          </w:p>
        </w:tc>
        <w:tc>
          <w:tcPr>
            <w:tcW w:w="743" w:type="dxa"/>
            <w:tcBorders>
              <w:top w:val="nil"/>
              <w:left w:val="nil"/>
              <w:bottom w:val="single" w:sz="4" w:space="0" w:color="auto"/>
              <w:right w:val="single" w:sz="4" w:space="0" w:color="auto"/>
            </w:tcBorders>
            <w:shd w:val="clear" w:color="auto" w:fill="auto"/>
            <w:noWrap/>
            <w:vAlign w:val="bottom"/>
            <w:hideMark/>
          </w:tcPr>
          <w:p w14:paraId="4DF259EE" w14:textId="35B4F77D"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591 </w:t>
            </w:r>
          </w:p>
        </w:tc>
        <w:tc>
          <w:tcPr>
            <w:tcW w:w="722" w:type="dxa"/>
            <w:tcBorders>
              <w:top w:val="nil"/>
              <w:left w:val="nil"/>
              <w:bottom w:val="single" w:sz="4" w:space="0" w:color="auto"/>
              <w:right w:val="single" w:sz="4" w:space="0" w:color="auto"/>
            </w:tcBorders>
            <w:shd w:val="clear" w:color="auto" w:fill="auto"/>
            <w:noWrap/>
            <w:vAlign w:val="bottom"/>
            <w:hideMark/>
          </w:tcPr>
          <w:p w14:paraId="6570D34E" w14:textId="72A0C350"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22 </w:t>
            </w:r>
          </w:p>
        </w:tc>
        <w:tc>
          <w:tcPr>
            <w:tcW w:w="850" w:type="dxa"/>
            <w:tcBorders>
              <w:top w:val="nil"/>
              <w:left w:val="nil"/>
              <w:bottom w:val="single" w:sz="4" w:space="0" w:color="auto"/>
              <w:right w:val="single" w:sz="4" w:space="0" w:color="auto"/>
            </w:tcBorders>
          </w:tcPr>
          <w:p w14:paraId="00C3D76A" w14:textId="0EFC9618" w:rsidR="00D77214" w:rsidRPr="001260F3" w:rsidRDefault="00D77214" w:rsidP="00E038B9">
            <w:pPr>
              <w:jc w:val="right"/>
              <w:rPr>
                <w:rFonts w:ascii="Calibri" w:hAnsi="Calibri"/>
                <w:sz w:val="16"/>
                <w:szCs w:val="16"/>
              </w:rPr>
            </w:pPr>
            <w:r w:rsidRPr="001260F3">
              <w:rPr>
                <w:rFonts w:ascii="Calibri" w:hAnsi="Calibri"/>
                <w:sz w:val="16"/>
                <w:szCs w:val="16"/>
              </w:rPr>
              <w:t>No</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4673AFE" w14:textId="7610E23B" w:rsidR="00D77214" w:rsidRPr="001260F3" w:rsidRDefault="00D77214" w:rsidP="00E038B9">
            <w:pPr>
              <w:jc w:val="right"/>
              <w:rPr>
                <w:rFonts w:ascii="Calibri" w:hAnsi="Calibri"/>
                <w:sz w:val="16"/>
                <w:szCs w:val="16"/>
              </w:rPr>
            </w:pPr>
            <w:r w:rsidRPr="001260F3">
              <w:rPr>
                <w:rFonts w:ascii="Calibri" w:hAnsi="Calibri"/>
                <w:sz w:val="16"/>
                <w:szCs w:val="16"/>
              </w:rPr>
              <w:t xml:space="preserve"> 130 </w:t>
            </w:r>
          </w:p>
        </w:tc>
        <w:tc>
          <w:tcPr>
            <w:tcW w:w="850" w:type="dxa"/>
            <w:tcBorders>
              <w:top w:val="nil"/>
              <w:left w:val="nil"/>
              <w:bottom w:val="single" w:sz="4" w:space="0" w:color="auto"/>
              <w:right w:val="single" w:sz="4" w:space="0" w:color="auto"/>
            </w:tcBorders>
            <w:shd w:val="clear" w:color="auto" w:fill="auto"/>
            <w:noWrap/>
            <w:vAlign w:val="bottom"/>
            <w:hideMark/>
          </w:tcPr>
          <w:p w14:paraId="774EEC13" w14:textId="4FDE0BE5"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130 </w:t>
            </w:r>
          </w:p>
        </w:tc>
        <w:tc>
          <w:tcPr>
            <w:tcW w:w="460" w:type="dxa"/>
            <w:tcBorders>
              <w:top w:val="nil"/>
              <w:left w:val="nil"/>
              <w:bottom w:val="single" w:sz="4" w:space="0" w:color="auto"/>
              <w:right w:val="single" w:sz="4" w:space="0" w:color="auto"/>
            </w:tcBorders>
            <w:shd w:val="clear" w:color="auto" w:fill="auto"/>
            <w:noWrap/>
            <w:vAlign w:val="bottom"/>
            <w:hideMark/>
          </w:tcPr>
          <w:p w14:paraId="29C391E2" w14:textId="147B245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100 </w:t>
            </w:r>
          </w:p>
        </w:tc>
        <w:tc>
          <w:tcPr>
            <w:tcW w:w="808" w:type="dxa"/>
            <w:tcBorders>
              <w:top w:val="nil"/>
              <w:left w:val="nil"/>
              <w:bottom w:val="single" w:sz="4" w:space="0" w:color="auto"/>
              <w:right w:val="single" w:sz="4" w:space="0" w:color="auto"/>
            </w:tcBorders>
            <w:shd w:val="clear" w:color="auto" w:fill="auto"/>
            <w:noWrap/>
            <w:vAlign w:val="bottom"/>
            <w:hideMark/>
          </w:tcPr>
          <w:p w14:paraId="4EC0640A" w14:textId="532DD068"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130 </w:t>
            </w:r>
          </w:p>
        </w:tc>
        <w:tc>
          <w:tcPr>
            <w:tcW w:w="808" w:type="dxa"/>
            <w:tcBorders>
              <w:top w:val="nil"/>
              <w:left w:val="nil"/>
              <w:bottom w:val="single" w:sz="4" w:space="0" w:color="auto"/>
              <w:right w:val="single" w:sz="4" w:space="0" w:color="auto"/>
            </w:tcBorders>
            <w:shd w:val="clear" w:color="auto" w:fill="auto"/>
            <w:noWrap/>
            <w:vAlign w:val="bottom"/>
            <w:hideMark/>
          </w:tcPr>
          <w:p w14:paraId="45CAC4C6"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0EEBC469"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05DAB9E1"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3199606"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779D413D"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66DCB1ED"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BA2B92C"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6CA6B249" w14:textId="3A2313E4"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0 </w:t>
            </w:r>
          </w:p>
        </w:tc>
      </w:tr>
      <w:tr w:rsidR="00947766" w:rsidRPr="001260F3" w14:paraId="31D5DCB4"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2C5998E4"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734</w:t>
            </w:r>
          </w:p>
        </w:tc>
        <w:tc>
          <w:tcPr>
            <w:tcW w:w="2835" w:type="dxa"/>
            <w:tcBorders>
              <w:top w:val="nil"/>
              <w:left w:val="nil"/>
              <w:bottom w:val="single" w:sz="4" w:space="0" w:color="auto"/>
              <w:right w:val="single" w:sz="4" w:space="0" w:color="auto"/>
            </w:tcBorders>
            <w:shd w:val="clear" w:color="auto" w:fill="auto"/>
            <w:noWrap/>
            <w:vAlign w:val="bottom"/>
            <w:hideMark/>
          </w:tcPr>
          <w:p w14:paraId="044B249E" w14:textId="3D8AEFA8" w:rsidR="00D77214" w:rsidRPr="001260F3" w:rsidRDefault="00D77214" w:rsidP="00D77214">
            <w:pPr>
              <w:rPr>
                <w:rFonts w:ascii="Calibri" w:hAnsi="Calibri"/>
                <w:color w:val="000000"/>
                <w:sz w:val="16"/>
                <w:szCs w:val="16"/>
              </w:rPr>
            </w:pPr>
            <w:r w:rsidRPr="001260F3">
              <w:rPr>
                <w:rFonts w:ascii="Calibri" w:hAnsi="Calibri"/>
                <w:color w:val="000000"/>
                <w:sz w:val="16"/>
                <w:szCs w:val="16"/>
              </w:rPr>
              <w:t>Damp Heathland/Damp Heathy Woodland/Wet Heathland Mosaic</w:t>
            </w:r>
          </w:p>
        </w:tc>
        <w:tc>
          <w:tcPr>
            <w:tcW w:w="743" w:type="dxa"/>
            <w:tcBorders>
              <w:top w:val="nil"/>
              <w:left w:val="nil"/>
              <w:bottom w:val="single" w:sz="4" w:space="0" w:color="auto"/>
              <w:right w:val="single" w:sz="4" w:space="0" w:color="auto"/>
            </w:tcBorders>
            <w:shd w:val="clear" w:color="auto" w:fill="auto"/>
            <w:noWrap/>
            <w:vAlign w:val="bottom"/>
            <w:hideMark/>
          </w:tcPr>
          <w:p w14:paraId="51C8874E" w14:textId="7A87575D"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663 </w:t>
            </w:r>
          </w:p>
        </w:tc>
        <w:tc>
          <w:tcPr>
            <w:tcW w:w="722" w:type="dxa"/>
            <w:tcBorders>
              <w:top w:val="nil"/>
              <w:left w:val="nil"/>
              <w:bottom w:val="single" w:sz="4" w:space="0" w:color="auto"/>
              <w:right w:val="single" w:sz="4" w:space="0" w:color="auto"/>
            </w:tcBorders>
            <w:shd w:val="clear" w:color="auto" w:fill="auto"/>
            <w:noWrap/>
            <w:vAlign w:val="bottom"/>
            <w:hideMark/>
          </w:tcPr>
          <w:p w14:paraId="14FBA73C" w14:textId="2BA364F8"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4 </w:t>
            </w:r>
          </w:p>
        </w:tc>
        <w:tc>
          <w:tcPr>
            <w:tcW w:w="850" w:type="dxa"/>
            <w:tcBorders>
              <w:top w:val="nil"/>
              <w:left w:val="nil"/>
              <w:bottom w:val="single" w:sz="4" w:space="0" w:color="auto"/>
              <w:right w:val="single" w:sz="4" w:space="0" w:color="auto"/>
            </w:tcBorders>
          </w:tcPr>
          <w:p w14:paraId="4C6DB6FE" w14:textId="1B324951" w:rsidR="00D77214" w:rsidRPr="001260F3" w:rsidRDefault="00D77214" w:rsidP="00D77214">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54B71DB" w14:textId="742BB939" w:rsidR="00D77214" w:rsidRPr="001260F3" w:rsidRDefault="00D77214" w:rsidP="00D77214">
            <w:pPr>
              <w:jc w:val="right"/>
              <w:rPr>
                <w:rFonts w:ascii="Calibri" w:hAnsi="Calibri"/>
                <w:sz w:val="16"/>
                <w:szCs w:val="16"/>
              </w:rPr>
            </w:pPr>
            <w:r w:rsidRPr="001260F3">
              <w:rPr>
                <w:rFonts w:ascii="Calibri" w:hAnsi="Calibri"/>
                <w:sz w:val="16"/>
                <w:szCs w:val="16"/>
              </w:rPr>
              <w:t xml:space="preserve"> 26 </w:t>
            </w:r>
          </w:p>
        </w:tc>
        <w:tc>
          <w:tcPr>
            <w:tcW w:w="850" w:type="dxa"/>
            <w:tcBorders>
              <w:top w:val="nil"/>
              <w:left w:val="nil"/>
              <w:bottom w:val="single" w:sz="4" w:space="0" w:color="auto"/>
              <w:right w:val="single" w:sz="4" w:space="0" w:color="auto"/>
            </w:tcBorders>
            <w:shd w:val="clear" w:color="auto" w:fill="auto"/>
            <w:noWrap/>
            <w:vAlign w:val="bottom"/>
            <w:hideMark/>
          </w:tcPr>
          <w:p w14:paraId="0A5B95DC" w14:textId="53960125"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25 </w:t>
            </w:r>
          </w:p>
        </w:tc>
        <w:tc>
          <w:tcPr>
            <w:tcW w:w="460" w:type="dxa"/>
            <w:tcBorders>
              <w:top w:val="nil"/>
              <w:left w:val="nil"/>
              <w:bottom w:val="single" w:sz="4" w:space="0" w:color="auto"/>
              <w:right w:val="single" w:sz="4" w:space="0" w:color="auto"/>
            </w:tcBorders>
            <w:shd w:val="clear" w:color="auto" w:fill="auto"/>
            <w:noWrap/>
            <w:vAlign w:val="bottom"/>
            <w:hideMark/>
          </w:tcPr>
          <w:p w14:paraId="7690CE58" w14:textId="3CB6CAE6"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98 </w:t>
            </w:r>
          </w:p>
        </w:tc>
        <w:tc>
          <w:tcPr>
            <w:tcW w:w="808" w:type="dxa"/>
            <w:tcBorders>
              <w:top w:val="nil"/>
              <w:left w:val="nil"/>
              <w:bottom w:val="single" w:sz="4" w:space="0" w:color="auto"/>
              <w:right w:val="single" w:sz="4" w:space="0" w:color="auto"/>
            </w:tcBorders>
            <w:shd w:val="clear" w:color="auto" w:fill="auto"/>
            <w:noWrap/>
            <w:vAlign w:val="bottom"/>
            <w:hideMark/>
          </w:tcPr>
          <w:p w14:paraId="2C48F35E"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05AD181F" w14:textId="4B92A6F5"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25 </w:t>
            </w:r>
          </w:p>
        </w:tc>
        <w:tc>
          <w:tcPr>
            <w:tcW w:w="794" w:type="dxa"/>
            <w:tcBorders>
              <w:top w:val="nil"/>
              <w:left w:val="nil"/>
              <w:bottom w:val="single" w:sz="4" w:space="0" w:color="auto"/>
              <w:right w:val="single" w:sz="4" w:space="0" w:color="auto"/>
            </w:tcBorders>
            <w:shd w:val="clear" w:color="auto" w:fill="auto"/>
            <w:noWrap/>
            <w:vAlign w:val="bottom"/>
            <w:hideMark/>
          </w:tcPr>
          <w:p w14:paraId="5C830EDD"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ADE1791" w14:textId="36654E58"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0 </w:t>
            </w:r>
          </w:p>
        </w:tc>
        <w:tc>
          <w:tcPr>
            <w:tcW w:w="794" w:type="dxa"/>
            <w:tcBorders>
              <w:top w:val="nil"/>
              <w:left w:val="nil"/>
              <w:bottom w:val="single" w:sz="4" w:space="0" w:color="auto"/>
              <w:right w:val="single" w:sz="4" w:space="0" w:color="auto"/>
            </w:tcBorders>
            <w:shd w:val="clear" w:color="auto" w:fill="auto"/>
            <w:noWrap/>
            <w:vAlign w:val="bottom"/>
            <w:hideMark/>
          </w:tcPr>
          <w:p w14:paraId="253AE301"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5F236239"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6B7BFBC5"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0E76B752"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7B6376EA" w14:textId="677B4E0C"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0 </w:t>
            </w:r>
          </w:p>
        </w:tc>
      </w:tr>
      <w:tr w:rsidR="00947766" w:rsidRPr="001260F3" w14:paraId="3262340C"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7480BC3B"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737</w:t>
            </w:r>
          </w:p>
        </w:tc>
        <w:tc>
          <w:tcPr>
            <w:tcW w:w="2835" w:type="dxa"/>
            <w:tcBorders>
              <w:top w:val="nil"/>
              <w:left w:val="nil"/>
              <w:bottom w:val="single" w:sz="4" w:space="0" w:color="auto"/>
              <w:right w:val="single" w:sz="4" w:space="0" w:color="auto"/>
            </w:tcBorders>
            <w:shd w:val="clear" w:color="auto" w:fill="auto"/>
            <w:noWrap/>
            <w:vAlign w:val="bottom"/>
            <w:hideMark/>
          </w:tcPr>
          <w:p w14:paraId="09C21148" w14:textId="51349FA6" w:rsidR="00D77214" w:rsidRPr="001260F3" w:rsidRDefault="00D77214" w:rsidP="00D77214">
            <w:pPr>
              <w:rPr>
                <w:rFonts w:ascii="Calibri" w:hAnsi="Calibri"/>
                <w:color w:val="000000"/>
                <w:sz w:val="16"/>
                <w:szCs w:val="16"/>
              </w:rPr>
            </w:pPr>
            <w:r w:rsidRPr="001260F3">
              <w:rPr>
                <w:rFonts w:ascii="Calibri" w:hAnsi="Calibri"/>
                <w:color w:val="000000"/>
                <w:sz w:val="16"/>
                <w:szCs w:val="16"/>
              </w:rPr>
              <w:t>Heathy Woodland/Limestone Woodland Mosaic</w:t>
            </w:r>
          </w:p>
        </w:tc>
        <w:tc>
          <w:tcPr>
            <w:tcW w:w="743" w:type="dxa"/>
            <w:tcBorders>
              <w:top w:val="nil"/>
              <w:left w:val="nil"/>
              <w:bottom w:val="single" w:sz="4" w:space="0" w:color="auto"/>
              <w:right w:val="single" w:sz="4" w:space="0" w:color="auto"/>
            </w:tcBorders>
            <w:shd w:val="clear" w:color="auto" w:fill="auto"/>
            <w:noWrap/>
            <w:vAlign w:val="bottom"/>
            <w:hideMark/>
          </w:tcPr>
          <w:p w14:paraId="751DB5B8" w14:textId="1D4090D4"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3,392 </w:t>
            </w:r>
          </w:p>
        </w:tc>
        <w:tc>
          <w:tcPr>
            <w:tcW w:w="722" w:type="dxa"/>
            <w:tcBorders>
              <w:top w:val="nil"/>
              <w:left w:val="nil"/>
              <w:bottom w:val="single" w:sz="4" w:space="0" w:color="auto"/>
              <w:right w:val="single" w:sz="4" w:space="0" w:color="auto"/>
            </w:tcBorders>
            <w:shd w:val="clear" w:color="auto" w:fill="auto"/>
            <w:noWrap/>
            <w:vAlign w:val="bottom"/>
            <w:hideMark/>
          </w:tcPr>
          <w:p w14:paraId="0FD14763" w14:textId="5C669296"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3 </w:t>
            </w:r>
          </w:p>
        </w:tc>
        <w:tc>
          <w:tcPr>
            <w:tcW w:w="850" w:type="dxa"/>
            <w:tcBorders>
              <w:top w:val="nil"/>
              <w:left w:val="nil"/>
              <w:bottom w:val="single" w:sz="4" w:space="0" w:color="auto"/>
              <w:right w:val="single" w:sz="4" w:space="0" w:color="auto"/>
            </w:tcBorders>
          </w:tcPr>
          <w:p w14:paraId="5985B2E9" w14:textId="733376A6" w:rsidR="00D77214" w:rsidRPr="001260F3" w:rsidRDefault="00D77214" w:rsidP="00D77214">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AAC5809" w14:textId="28121A3F" w:rsidR="00D77214" w:rsidRPr="001260F3" w:rsidRDefault="00D77214" w:rsidP="00D77214">
            <w:pPr>
              <w:jc w:val="right"/>
              <w:rPr>
                <w:rFonts w:ascii="Calibri" w:hAnsi="Calibri"/>
                <w:sz w:val="16"/>
                <w:szCs w:val="16"/>
              </w:rPr>
            </w:pPr>
            <w:r w:rsidRPr="001260F3">
              <w:rPr>
                <w:rFonts w:ascii="Calibri" w:hAnsi="Calibri"/>
                <w:sz w:val="16"/>
                <w:szCs w:val="16"/>
              </w:rPr>
              <w:t xml:space="preserve"> 94 </w:t>
            </w:r>
          </w:p>
        </w:tc>
        <w:tc>
          <w:tcPr>
            <w:tcW w:w="850" w:type="dxa"/>
            <w:tcBorders>
              <w:top w:val="nil"/>
              <w:left w:val="nil"/>
              <w:bottom w:val="single" w:sz="4" w:space="0" w:color="auto"/>
              <w:right w:val="single" w:sz="4" w:space="0" w:color="auto"/>
            </w:tcBorders>
            <w:shd w:val="clear" w:color="auto" w:fill="auto"/>
            <w:noWrap/>
            <w:vAlign w:val="bottom"/>
            <w:hideMark/>
          </w:tcPr>
          <w:p w14:paraId="70BA3E83" w14:textId="4A274E53"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88 </w:t>
            </w:r>
          </w:p>
        </w:tc>
        <w:tc>
          <w:tcPr>
            <w:tcW w:w="460" w:type="dxa"/>
            <w:tcBorders>
              <w:top w:val="nil"/>
              <w:left w:val="nil"/>
              <w:bottom w:val="single" w:sz="4" w:space="0" w:color="auto"/>
              <w:right w:val="single" w:sz="4" w:space="0" w:color="auto"/>
            </w:tcBorders>
            <w:shd w:val="clear" w:color="auto" w:fill="auto"/>
            <w:noWrap/>
            <w:vAlign w:val="bottom"/>
            <w:hideMark/>
          </w:tcPr>
          <w:p w14:paraId="33FD2159" w14:textId="60F4A2E9"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94 </w:t>
            </w:r>
          </w:p>
        </w:tc>
        <w:tc>
          <w:tcPr>
            <w:tcW w:w="808" w:type="dxa"/>
            <w:tcBorders>
              <w:top w:val="nil"/>
              <w:left w:val="nil"/>
              <w:bottom w:val="single" w:sz="4" w:space="0" w:color="auto"/>
              <w:right w:val="single" w:sz="4" w:space="0" w:color="auto"/>
            </w:tcBorders>
            <w:shd w:val="clear" w:color="auto" w:fill="auto"/>
            <w:noWrap/>
            <w:vAlign w:val="bottom"/>
            <w:hideMark/>
          </w:tcPr>
          <w:p w14:paraId="10F5339E" w14:textId="241ABFE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88 </w:t>
            </w:r>
          </w:p>
        </w:tc>
        <w:tc>
          <w:tcPr>
            <w:tcW w:w="808" w:type="dxa"/>
            <w:tcBorders>
              <w:top w:val="nil"/>
              <w:left w:val="nil"/>
              <w:bottom w:val="single" w:sz="4" w:space="0" w:color="auto"/>
              <w:right w:val="single" w:sz="4" w:space="0" w:color="auto"/>
            </w:tcBorders>
            <w:shd w:val="clear" w:color="auto" w:fill="auto"/>
            <w:noWrap/>
            <w:vAlign w:val="bottom"/>
            <w:hideMark/>
          </w:tcPr>
          <w:p w14:paraId="29C9F789"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42A1305"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D286EE6" w14:textId="661278BE"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4 </w:t>
            </w:r>
          </w:p>
        </w:tc>
        <w:tc>
          <w:tcPr>
            <w:tcW w:w="794" w:type="dxa"/>
            <w:tcBorders>
              <w:top w:val="nil"/>
              <w:left w:val="nil"/>
              <w:bottom w:val="single" w:sz="4" w:space="0" w:color="auto"/>
              <w:right w:val="single" w:sz="4" w:space="0" w:color="auto"/>
            </w:tcBorders>
            <w:shd w:val="clear" w:color="auto" w:fill="auto"/>
            <w:noWrap/>
            <w:vAlign w:val="bottom"/>
            <w:hideMark/>
          </w:tcPr>
          <w:p w14:paraId="33333D5B"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4FC590B1"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694CBED3"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0418D67"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2DDA7FB6" w14:textId="6DAEF6EC"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2 </w:t>
            </w:r>
          </w:p>
        </w:tc>
      </w:tr>
      <w:tr w:rsidR="00947766" w:rsidRPr="001260F3" w14:paraId="7BE9AB0F"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7C737C69"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740</w:t>
            </w:r>
          </w:p>
        </w:tc>
        <w:tc>
          <w:tcPr>
            <w:tcW w:w="2835" w:type="dxa"/>
            <w:tcBorders>
              <w:top w:val="nil"/>
              <w:left w:val="nil"/>
              <w:bottom w:val="single" w:sz="4" w:space="0" w:color="auto"/>
              <w:right w:val="single" w:sz="4" w:space="0" w:color="auto"/>
            </w:tcBorders>
            <w:shd w:val="clear" w:color="auto" w:fill="auto"/>
            <w:noWrap/>
            <w:vAlign w:val="bottom"/>
            <w:hideMark/>
          </w:tcPr>
          <w:p w14:paraId="7578AFFE" w14:textId="517ADF0E" w:rsidR="00D77214" w:rsidRPr="001260F3" w:rsidRDefault="00D77214" w:rsidP="00E038B9">
            <w:pPr>
              <w:rPr>
                <w:rFonts w:ascii="Calibri" w:hAnsi="Calibri"/>
                <w:color w:val="000000"/>
                <w:sz w:val="16"/>
                <w:szCs w:val="16"/>
              </w:rPr>
            </w:pPr>
            <w:r w:rsidRPr="001260F3">
              <w:rPr>
                <w:rFonts w:ascii="Calibri" w:hAnsi="Calibri"/>
                <w:color w:val="000000"/>
                <w:sz w:val="16"/>
                <w:szCs w:val="16"/>
              </w:rPr>
              <w:t>Damp Sands Herb-rich Woodland/Heathy Woodland/Sand Heathland Mosaic</w:t>
            </w:r>
          </w:p>
        </w:tc>
        <w:tc>
          <w:tcPr>
            <w:tcW w:w="743" w:type="dxa"/>
            <w:tcBorders>
              <w:top w:val="nil"/>
              <w:left w:val="nil"/>
              <w:bottom w:val="single" w:sz="4" w:space="0" w:color="auto"/>
              <w:right w:val="single" w:sz="4" w:space="0" w:color="auto"/>
            </w:tcBorders>
            <w:shd w:val="clear" w:color="auto" w:fill="auto"/>
            <w:noWrap/>
            <w:vAlign w:val="bottom"/>
            <w:hideMark/>
          </w:tcPr>
          <w:p w14:paraId="32049A30" w14:textId="352F8CA3"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974 </w:t>
            </w:r>
          </w:p>
        </w:tc>
        <w:tc>
          <w:tcPr>
            <w:tcW w:w="722" w:type="dxa"/>
            <w:tcBorders>
              <w:top w:val="nil"/>
              <w:left w:val="nil"/>
              <w:bottom w:val="single" w:sz="4" w:space="0" w:color="auto"/>
              <w:right w:val="single" w:sz="4" w:space="0" w:color="auto"/>
            </w:tcBorders>
            <w:shd w:val="clear" w:color="auto" w:fill="auto"/>
            <w:noWrap/>
            <w:vAlign w:val="bottom"/>
            <w:hideMark/>
          </w:tcPr>
          <w:p w14:paraId="759BE11A" w14:textId="3140D30A"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39 </w:t>
            </w:r>
          </w:p>
        </w:tc>
        <w:tc>
          <w:tcPr>
            <w:tcW w:w="850" w:type="dxa"/>
            <w:tcBorders>
              <w:top w:val="nil"/>
              <w:left w:val="nil"/>
              <w:bottom w:val="single" w:sz="4" w:space="0" w:color="auto"/>
              <w:right w:val="single" w:sz="4" w:space="0" w:color="auto"/>
            </w:tcBorders>
          </w:tcPr>
          <w:p w14:paraId="5EE8DD3C" w14:textId="60450430" w:rsidR="00D77214" w:rsidRPr="001260F3" w:rsidRDefault="00D77214" w:rsidP="00E038B9">
            <w:pPr>
              <w:jc w:val="right"/>
              <w:rPr>
                <w:rFonts w:ascii="Calibri" w:hAnsi="Calibri"/>
                <w:sz w:val="16"/>
                <w:szCs w:val="16"/>
              </w:rPr>
            </w:pPr>
            <w:r w:rsidRPr="001260F3">
              <w:rPr>
                <w:rFonts w:ascii="Calibri" w:hAnsi="Calibri"/>
                <w:sz w:val="16"/>
                <w:szCs w:val="16"/>
              </w:rPr>
              <w:t>No</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8178F17" w14:textId="792D6E2E" w:rsidR="00D77214" w:rsidRPr="001260F3" w:rsidRDefault="00D77214" w:rsidP="00E038B9">
            <w:pPr>
              <w:jc w:val="right"/>
              <w:rPr>
                <w:rFonts w:ascii="Calibri" w:hAnsi="Calibri"/>
                <w:sz w:val="16"/>
                <w:szCs w:val="16"/>
              </w:rPr>
            </w:pPr>
            <w:r w:rsidRPr="001260F3">
              <w:rPr>
                <w:rFonts w:ascii="Calibri" w:hAnsi="Calibri"/>
                <w:sz w:val="16"/>
                <w:szCs w:val="16"/>
              </w:rPr>
              <w:t xml:space="preserve"> 382 </w:t>
            </w:r>
          </w:p>
        </w:tc>
        <w:tc>
          <w:tcPr>
            <w:tcW w:w="850" w:type="dxa"/>
            <w:tcBorders>
              <w:top w:val="nil"/>
              <w:left w:val="nil"/>
              <w:bottom w:val="single" w:sz="4" w:space="0" w:color="auto"/>
              <w:right w:val="single" w:sz="4" w:space="0" w:color="auto"/>
            </w:tcBorders>
            <w:shd w:val="clear" w:color="auto" w:fill="auto"/>
            <w:noWrap/>
            <w:vAlign w:val="bottom"/>
            <w:hideMark/>
          </w:tcPr>
          <w:p w14:paraId="3AD94DE2" w14:textId="52CDEBCF"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382 </w:t>
            </w:r>
          </w:p>
        </w:tc>
        <w:tc>
          <w:tcPr>
            <w:tcW w:w="460" w:type="dxa"/>
            <w:tcBorders>
              <w:top w:val="nil"/>
              <w:left w:val="nil"/>
              <w:bottom w:val="single" w:sz="4" w:space="0" w:color="auto"/>
              <w:right w:val="single" w:sz="4" w:space="0" w:color="auto"/>
            </w:tcBorders>
            <w:shd w:val="clear" w:color="auto" w:fill="auto"/>
            <w:noWrap/>
            <w:vAlign w:val="bottom"/>
            <w:hideMark/>
          </w:tcPr>
          <w:p w14:paraId="3D8D9990" w14:textId="40DC5351"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100 </w:t>
            </w:r>
          </w:p>
        </w:tc>
        <w:tc>
          <w:tcPr>
            <w:tcW w:w="808" w:type="dxa"/>
            <w:tcBorders>
              <w:top w:val="nil"/>
              <w:left w:val="nil"/>
              <w:bottom w:val="single" w:sz="4" w:space="0" w:color="auto"/>
              <w:right w:val="single" w:sz="4" w:space="0" w:color="auto"/>
            </w:tcBorders>
            <w:shd w:val="clear" w:color="auto" w:fill="auto"/>
            <w:noWrap/>
            <w:vAlign w:val="bottom"/>
            <w:hideMark/>
          </w:tcPr>
          <w:p w14:paraId="7C490792" w14:textId="5F753293"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382 </w:t>
            </w:r>
          </w:p>
        </w:tc>
        <w:tc>
          <w:tcPr>
            <w:tcW w:w="808" w:type="dxa"/>
            <w:tcBorders>
              <w:top w:val="nil"/>
              <w:left w:val="nil"/>
              <w:bottom w:val="single" w:sz="4" w:space="0" w:color="auto"/>
              <w:right w:val="single" w:sz="4" w:space="0" w:color="auto"/>
            </w:tcBorders>
            <w:shd w:val="clear" w:color="auto" w:fill="auto"/>
            <w:noWrap/>
            <w:vAlign w:val="bottom"/>
            <w:hideMark/>
          </w:tcPr>
          <w:p w14:paraId="18B45936"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9CF391E"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7DCF1F31"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0DEC9F34"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49A43FDE"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D330768"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69AFFFDD"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1FF7AE62"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r>
      <w:tr w:rsidR="00947766" w:rsidRPr="001260F3" w14:paraId="38EB65E3"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4E5446E6"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746</w:t>
            </w:r>
          </w:p>
        </w:tc>
        <w:tc>
          <w:tcPr>
            <w:tcW w:w="2835" w:type="dxa"/>
            <w:tcBorders>
              <w:top w:val="nil"/>
              <w:left w:val="nil"/>
              <w:bottom w:val="single" w:sz="4" w:space="0" w:color="auto"/>
              <w:right w:val="single" w:sz="4" w:space="0" w:color="auto"/>
            </w:tcBorders>
            <w:shd w:val="clear" w:color="auto" w:fill="auto"/>
            <w:noWrap/>
            <w:vAlign w:val="bottom"/>
            <w:hideMark/>
          </w:tcPr>
          <w:p w14:paraId="1230C77D" w14:textId="3BCB328F" w:rsidR="00D77214" w:rsidRPr="001260F3" w:rsidRDefault="00D77214" w:rsidP="00E038B9">
            <w:pPr>
              <w:rPr>
                <w:rFonts w:ascii="Calibri" w:hAnsi="Calibri"/>
                <w:color w:val="000000"/>
                <w:sz w:val="16"/>
                <w:szCs w:val="16"/>
              </w:rPr>
            </w:pPr>
            <w:r w:rsidRPr="001260F3">
              <w:rPr>
                <w:rFonts w:ascii="Calibri" w:hAnsi="Calibri"/>
                <w:color w:val="000000"/>
                <w:sz w:val="16"/>
                <w:szCs w:val="16"/>
              </w:rPr>
              <w:t>Damp Heathland/Damp Heathy Woodland Mosaic</w:t>
            </w:r>
          </w:p>
        </w:tc>
        <w:tc>
          <w:tcPr>
            <w:tcW w:w="743" w:type="dxa"/>
            <w:tcBorders>
              <w:top w:val="nil"/>
              <w:left w:val="nil"/>
              <w:bottom w:val="single" w:sz="4" w:space="0" w:color="auto"/>
              <w:right w:val="single" w:sz="4" w:space="0" w:color="auto"/>
            </w:tcBorders>
            <w:shd w:val="clear" w:color="auto" w:fill="auto"/>
            <w:noWrap/>
            <w:vAlign w:val="bottom"/>
            <w:hideMark/>
          </w:tcPr>
          <w:p w14:paraId="7461C965" w14:textId="5100C724"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6,195 </w:t>
            </w:r>
          </w:p>
        </w:tc>
        <w:tc>
          <w:tcPr>
            <w:tcW w:w="722" w:type="dxa"/>
            <w:tcBorders>
              <w:top w:val="nil"/>
              <w:left w:val="nil"/>
              <w:bottom w:val="single" w:sz="4" w:space="0" w:color="auto"/>
              <w:right w:val="single" w:sz="4" w:space="0" w:color="auto"/>
            </w:tcBorders>
            <w:shd w:val="clear" w:color="auto" w:fill="auto"/>
            <w:noWrap/>
            <w:vAlign w:val="bottom"/>
            <w:hideMark/>
          </w:tcPr>
          <w:p w14:paraId="6678105D" w14:textId="7DBBB5DD"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6 </w:t>
            </w:r>
          </w:p>
        </w:tc>
        <w:tc>
          <w:tcPr>
            <w:tcW w:w="850" w:type="dxa"/>
            <w:tcBorders>
              <w:top w:val="nil"/>
              <w:left w:val="nil"/>
              <w:bottom w:val="single" w:sz="4" w:space="0" w:color="auto"/>
              <w:right w:val="single" w:sz="4" w:space="0" w:color="auto"/>
            </w:tcBorders>
          </w:tcPr>
          <w:p w14:paraId="0569C2F5" w14:textId="5501447D" w:rsidR="00D77214" w:rsidRPr="001260F3" w:rsidRDefault="00D77214" w:rsidP="00E038B9">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2718B68C" w14:textId="267C30D3" w:rsidR="00D77214" w:rsidRPr="001260F3" w:rsidRDefault="00D77214" w:rsidP="00E038B9">
            <w:pPr>
              <w:jc w:val="right"/>
              <w:rPr>
                <w:rFonts w:ascii="Calibri" w:hAnsi="Calibri"/>
                <w:sz w:val="16"/>
                <w:szCs w:val="16"/>
              </w:rPr>
            </w:pPr>
            <w:r w:rsidRPr="001260F3">
              <w:rPr>
                <w:rFonts w:ascii="Calibri" w:hAnsi="Calibri"/>
                <w:sz w:val="16"/>
                <w:szCs w:val="16"/>
              </w:rPr>
              <w:t xml:space="preserve"> 358 </w:t>
            </w:r>
          </w:p>
        </w:tc>
        <w:tc>
          <w:tcPr>
            <w:tcW w:w="850" w:type="dxa"/>
            <w:tcBorders>
              <w:top w:val="nil"/>
              <w:left w:val="nil"/>
              <w:bottom w:val="single" w:sz="4" w:space="0" w:color="auto"/>
              <w:right w:val="single" w:sz="4" w:space="0" w:color="auto"/>
            </w:tcBorders>
            <w:shd w:val="clear" w:color="auto" w:fill="auto"/>
            <w:noWrap/>
            <w:vAlign w:val="bottom"/>
            <w:hideMark/>
          </w:tcPr>
          <w:p w14:paraId="7A1FEEE0" w14:textId="6DD93B61"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345 </w:t>
            </w:r>
          </w:p>
        </w:tc>
        <w:tc>
          <w:tcPr>
            <w:tcW w:w="460" w:type="dxa"/>
            <w:tcBorders>
              <w:top w:val="nil"/>
              <w:left w:val="nil"/>
              <w:bottom w:val="single" w:sz="4" w:space="0" w:color="auto"/>
              <w:right w:val="single" w:sz="4" w:space="0" w:color="auto"/>
            </w:tcBorders>
            <w:shd w:val="clear" w:color="auto" w:fill="auto"/>
            <w:noWrap/>
            <w:vAlign w:val="bottom"/>
            <w:hideMark/>
          </w:tcPr>
          <w:p w14:paraId="361BF54C" w14:textId="1EED0379"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97 </w:t>
            </w:r>
          </w:p>
        </w:tc>
        <w:tc>
          <w:tcPr>
            <w:tcW w:w="808" w:type="dxa"/>
            <w:tcBorders>
              <w:top w:val="nil"/>
              <w:left w:val="nil"/>
              <w:bottom w:val="single" w:sz="4" w:space="0" w:color="auto"/>
              <w:right w:val="single" w:sz="4" w:space="0" w:color="auto"/>
            </w:tcBorders>
            <w:shd w:val="clear" w:color="auto" w:fill="auto"/>
            <w:noWrap/>
            <w:vAlign w:val="bottom"/>
            <w:hideMark/>
          </w:tcPr>
          <w:p w14:paraId="699E2A11" w14:textId="2D0EF5C5"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104 </w:t>
            </w:r>
          </w:p>
        </w:tc>
        <w:tc>
          <w:tcPr>
            <w:tcW w:w="808" w:type="dxa"/>
            <w:tcBorders>
              <w:top w:val="nil"/>
              <w:left w:val="nil"/>
              <w:bottom w:val="single" w:sz="4" w:space="0" w:color="auto"/>
              <w:right w:val="single" w:sz="4" w:space="0" w:color="auto"/>
            </w:tcBorders>
            <w:shd w:val="clear" w:color="auto" w:fill="auto"/>
            <w:noWrap/>
            <w:vAlign w:val="bottom"/>
            <w:hideMark/>
          </w:tcPr>
          <w:p w14:paraId="73C0B69F" w14:textId="31F742F6"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241 </w:t>
            </w:r>
          </w:p>
        </w:tc>
        <w:tc>
          <w:tcPr>
            <w:tcW w:w="794" w:type="dxa"/>
            <w:tcBorders>
              <w:top w:val="nil"/>
              <w:left w:val="nil"/>
              <w:bottom w:val="single" w:sz="4" w:space="0" w:color="auto"/>
              <w:right w:val="single" w:sz="4" w:space="0" w:color="auto"/>
            </w:tcBorders>
            <w:shd w:val="clear" w:color="auto" w:fill="auto"/>
            <w:noWrap/>
            <w:vAlign w:val="bottom"/>
            <w:hideMark/>
          </w:tcPr>
          <w:p w14:paraId="432AF9E8"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62C214C4" w14:textId="05AAEE76"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12 </w:t>
            </w:r>
          </w:p>
        </w:tc>
        <w:tc>
          <w:tcPr>
            <w:tcW w:w="794" w:type="dxa"/>
            <w:tcBorders>
              <w:top w:val="nil"/>
              <w:left w:val="nil"/>
              <w:bottom w:val="single" w:sz="4" w:space="0" w:color="auto"/>
              <w:right w:val="single" w:sz="4" w:space="0" w:color="auto"/>
            </w:tcBorders>
            <w:shd w:val="clear" w:color="auto" w:fill="auto"/>
            <w:noWrap/>
            <w:vAlign w:val="bottom"/>
            <w:hideMark/>
          </w:tcPr>
          <w:p w14:paraId="4AA39B17" w14:textId="253CCA82"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0 </w:t>
            </w:r>
          </w:p>
        </w:tc>
        <w:tc>
          <w:tcPr>
            <w:tcW w:w="808" w:type="dxa"/>
            <w:tcBorders>
              <w:top w:val="nil"/>
              <w:left w:val="nil"/>
              <w:bottom w:val="single" w:sz="4" w:space="0" w:color="auto"/>
              <w:right w:val="single" w:sz="4" w:space="0" w:color="auto"/>
            </w:tcBorders>
            <w:shd w:val="clear" w:color="auto" w:fill="auto"/>
            <w:noWrap/>
            <w:vAlign w:val="bottom"/>
            <w:hideMark/>
          </w:tcPr>
          <w:p w14:paraId="01818CD0"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6203B7AA"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3A9E620" w14:textId="2831B45F"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0 </w:t>
            </w:r>
          </w:p>
        </w:tc>
        <w:tc>
          <w:tcPr>
            <w:tcW w:w="794" w:type="dxa"/>
            <w:tcBorders>
              <w:top w:val="nil"/>
              <w:left w:val="nil"/>
              <w:bottom w:val="single" w:sz="4" w:space="0" w:color="auto"/>
              <w:right w:val="single" w:sz="8" w:space="0" w:color="auto"/>
            </w:tcBorders>
            <w:shd w:val="clear" w:color="auto" w:fill="auto"/>
            <w:noWrap/>
            <w:vAlign w:val="bottom"/>
            <w:hideMark/>
          </w:tcPr>
          <w:p w14:paraId="67EE381C" w14:textId="15E15D82"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0 </w:t>
            </w:r>
          </w:p>
        </w:tc>
      </w:tr>
      <w:tr w:rsidR="00947766" w:rsidRPr="001260F3" w14:paraId="47AA13F6"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39B07587"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748</w:t>
            </w:r>
          </w:p>
        </w:tc>
        <w:tc>
          <w:tcPr>
            <w:tcW w:w="2835" w:type="dxa"/>
            <w:tcBorders>
              <w:top w:val="nil"/>
              <w:left w:val="nil"/>
              <w:bottom w:val="single" w:sz="4" w:space="0" w:color="auto"/>
              <w:right w:val="single" w:sz="4" w:space="0" w:color="auto"/>
            </w:tcBorders>
            <w:shd w:val="clear" w:color="auto" w:fill="auto"/>
            <w:noWrap/>
            <w:vAlign w:val="bottom"/>
            <w:hideMark/>
          </w:tcPr>
          <w:p w14:paraId="4199A17F" w14:textId="511EA9BF" w:rsidR="00D77214" w:rsidRPr="001260F3" w:rsidRDefault="00D77214" w:rsidP="00D77214">
            <w:pPr>
              <w:rPr>
                <w:rFonts w:ascii="Calibri" w:hAnsi="Calibri"/>
                <w:color w:val="000000"/>
                <w:sz w:val="16"/>
                <w:szCs w:val="16"/>
              </w:rPr>
            </w:pPr>
            <w:r w:rsidRPr="001260F3">
              <w:rPr>
                <w:rFonts w:ascii="Calibri" w:hAnsi="Calibri"/>
                <w:color w:val="000000"/>
                <w:sz w:val="16"/>
                <w:szCs w:val="16"/>
              </w:rPr>
              <w:t>Shallow Sands Woodland/Heathy Woodland Mosaic</w:t>
            </w:r>
          </w:p>
        </w:tc>
        <w:tc>
          <w:tcPr>
            <w:tcW w:w="743" w:type="dxa"/>
            <w:tcBorders>
              <w:top w:val="nil"/>
              <w:left w:val="nil"/>
              <w:bottom w:val="single" w:sz="4" w:space="0" w:color="auto"/>
              <w:right w:val="single" w:sz="4" w:space="0" w:color="auto"/>
            </w:tcBorders>
            <w:shd w:val="clear" w:color="auto" w:fill="auto"/>
            <w:noWrap/>
            <w:vAlign w:val="bottom"/>
            <w:hideMark/>
          </w:tcPr>
          <w:p w14:paraId="3DD55CBA" w14:textId="7C331ACF"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880 </w:t>
            </w:r>
          </w:p>
        </w:tc>
        <w:tc>
          <w:tcPr>
            <w:tcW w:w="722" w:type="dxa"/>
            <w:tcBorders>
              <w:top w:val="nil"/>
              <w:left w:val="nil"/>
              <w:bottom w:val="single" w:sz="4" w:space="0" w:color="auto"/>
              <w:right w:val="single" w:sz="4" w:space="0" w:color="auto"/>
            </w:tcBorders>
            <w:shd w:val="clear" w:color="auto" w:fill="auto"/>
            <w:noWrap/>
            <w:vAlign w:val="bottom"/>
            <w:hideMark/>
          </w:tcPr>
          <w:p w14:paraId="3D53325F" w14:textId="01CCF229"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2 </w:t>
            </w:r>
          </w:p>
        </w:tc>
        <w:tc>
          <w:tcPr>
            <w:tcW w:w="850" w:type="dxa"/>
            <w:tcBorders>
              <w:top w:val="nil"/>
              <w:left w:val="nil"/>
              <w:bottom w:val="single" w:sz="4" w:space="0" w:color="auto"/>
              <w:right w:val="single" w:sz="4" w:space="0" w:color="auto"/>
            </w:tcBorders>
          </w:tcPr>
          <w:p w14:paraId="62D5E294" w14:textId="54271D0A" w:rsidR="00D77214" w:rsidRPr="001260F3" w:rsidRDefault="00D77214" w:rsidP="00D77214">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BC04872" w14:textId="4568DC3D" w:rsidR="00D77214" w:rsidRPr="001260F3" w:rsidRDefault="00D77214" w:rsidP="00D77214">
            <w:pPr>
              <w:jc w:val="right"/>
              <w:rPr>
                <w:rFonts w:ascii="Calibri" w:hAnsi="Calibri"/>
                <w:sz w:val="16"/>
                <w:szCs w:val="16"/>
              </w:rPr>
            </w:pPr>
            <w:r w:rsidRPr="001260F3">
              <w:rPr>
                <w:rFonts w:ascii="Calibri" w:hAnsi="Calibri"/>
                <w:sz w:val="16"/>
                <w:szCs w:val="16"/>
              </w:rPr>
              <w:t xml:space="preserve"> 15 </w:t>
            </w:r>
          </w:p>
        </w:tc>
        <w:tc>
          <w:tcPr>
            <w:tcW w:w="850" w:type="dxa"/>
            <w:tcBorders>
              <w:top w:val="nil"/>
              <w:left w:val="nil"/>
              <w:bottom w:val="single" w:sz="4" w:space="0" w:color="auto"/>
              <w:right w:val="single" w:sz="4" w:space="0" w:color="auto"/>
            </w:tcBorders>
            <w:shd w:val="clear" w:color="auto" w:fill="auto"/>
            <w:noWrap/>
            <w:vAlign w:val="bottom"/>
            <w:hideMark/>
          </w:tcPr>
          <w:p w14:paraId="5AA80066" w14:textId="2CD44E13"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15 </w:t>
            </w:r>
          </w:p>
        </w:tc>
        <w:tc>
          <w:tcPr>
            <w:tcW w:w="460" w:type="dxa"/>
            <w:tcBorders>
              <w:top w:val="nil"/>
              <w:left w:val="nil"/>
              <w:bottom w:val="single" w:sz="4" w:space="0" w:color="auto"/>
              <w:right w:val="single" w:sz="4" w:space="0" w:color="auto"/>
            </w:tcBorders>
            <w:shd w:val="clear" w:color="auto" w:fill="auto"/>
            <w:noWrap/>
            <w:vAlign w:val="bottom"/>
            <w:hideMark/>
          </w:tcPr>
          <w:p w14:paraId="7A2431BA" w14:textId="0E7CF5B4"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100 </w:t>
            </w:r>
          </w:p>
        </w:tc>
        <w:tc>
          <w:tcPr>
            <w:tcW w:w="808" w:type="dxa"/>
            <w:tcBorders>
              <w:top w:val="nil"/>
              <w:left w:val="nil"/>
              <w:bottom w:val="single" w:sz="4" w:space="0" w:color="auto"/>
              <w:right w:val="single" w:sz="4" w:space="0" w:color="auto"/>
            </w:tcBorders>
            <w:shd w:val="clear" w:color="auto" w:fill="auto"/>
            <w:noWrap/>
            <w:vAlign w:val="bottom"/>
            <w:hideMark/>
          </w:tcPr>
          <w:p w14:paraId="5994A341" w14:textId="67C4073E"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13 </w:t>
            </w:r>
          </w:p>
        </w:tc>
        <w:tc>
          <w:tcPr>
            <w:tcW w:w="808" w:type="dxa"/>
            <w:tcBorders>
              <w:top w:val="nil"/>
              <w:left w:val="nil"/>
              <w:bottom w:val="single" w:sz="4" w:space="0" w:color="auto"/>
              <w:right w:val="single" w:sz="4" w:space="0" w:color="auto"/>
            </w:tcBorders>
            <w:shd w:val="clear" w:color="auto" w:fill="auto"/>
            <w:noWrap/>
            <w:vAlign w:val="bottom"/>
            <w:hideMark/>
          </w:tcPr>
          <w:p w14:paraId="3647EA07" w14:textId="2E72CFA2"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2 </w:t>
            </w:r>
          </w:p>
        </w:tc>
        <w:tc>
          <w:tcPr>
            <w:tcW w:w="794" w:type="dxa"/>
            <w:tcBorders>
              <w:top w:val="nil"/>
              <w:left w:val="nil"/>
              <w:bottom w:val="single" w:sz="4" w:space="0" w:color="auto"/>
              <w:right w:val="single" w:sz="4" w:space="0" w:color="auto"/>
            </w:tcBorders>
            <w:shd w:val="clear" w:color="auto" w:fill="auto"/>
            <w:noWrap/>
            <w:vAlign w:val="bottom"/>
            <w:hideMark/>
          </w:tcPr>
          <w:p w14:paraId="7FE9DA38"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96581B7"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62E2E8F"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44BCFF10"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191DDDC"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73F8FA9D"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31B353FE" w14:textId="0594514D"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0 </w:t>
            </w:r>
          </w:p>
        </w:tc>
      </w:tr>
      <w:tr w:rsidR="00947766" w:rsidRPr="001260F3" w14:paraId="49123F9F"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62CC924A"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749</w:t>
            </w:r>
          </w:p>
        </w:tc>
        <w:tc>
          <w:tcPr>
            <w:tcW w:w="2835" w:type="dxa"/>
            <w:tcBorders>
              <w:top w:val="nil"/>
              <w:left w:val="nil"/>
              <w:bottom w:val="single" w:sz="4" w:space="0" w:color="auto"/>
              <w:right w:val="single" w:sz="4" w:space="0" w:color="auto"/>
            </w:tcBorders>
            <w:shd w:val="clear" w:color="auto" w:fill="auto"/>
            <w:noWrap/>
            <w:vAlign w:val="bottom"/>
            <w:hideMark/>
          </w:tcPr>
          <w:p w14:paraId="5D151D7D" w14:textId="0A563B5E" w:rsidR="00D77214" w:rsidRPr="001260F3" w:rsidRDefault="00D77214" w:rsidP="00D77214">
            <w:pPr>
              <w:rPr>
                <w:rFonts w:ascii="Calibri" w:hAnsi="Calibri"/>
                <w:color w:val="000000"/>
                <w:sz w:val="16"/>
                <w:szCs w:val="16"/>
              </w:rPr>
            </w:pPr>
            <w:r w:rsidRPr="001260F3">
              <w:rPr>
                <w:rFonts w:ascii="Calibri" w:hAnsi="Calibri"/>
                <w:color w:val="000000"/>
                <w:sz w:val="16"/>
                <w:szCs w:val="16"/>
              </w:rPr>
              <w:t>Shallow Sands Woodland/Plains Sedgy Woodland/Seasonally Inundated Shrubby Woodland Mosaic</w:t>
            </w:r>
          </w:p>
        </w:tc>
        <w:tc>
          <w:tcPr>
            <w:tcW w:w="743" w:type="dxa"/>
            <w:tcBorders>
              <w:top w:val="nil"/>
              <w:left w:val="nil"/>
              <w:bottom w:val="single" w:sz="4" w:space="0" w:color="auto"/>
              <w:right w:val="single" w:sz="4" w:space="0" w:color="auto"/>
            </w:tcBorders>
            <w:shd w:val="clear" w:color="auto" w:fill="auto"/>
            <w:noWrap/>
            <w:vAlign w:val="bottom"/>
            <w:hideMark/>
          </w:tcPr>
          <w:p w14:paraId="0E1920E0" w14:textId="25E49DC6"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2,021 </w:t>
            </w:r>
          </w:p>
        </w:tc>
        <w:tc>
          <w:tcPr>
            <w:tcW w:w="722" w:type="dxa"/>
            <w:tcBorders>
              <w:top w:val="nil"/>
              <w:left w:val="nil"/>
              <w:bottom w:val="single" w:sz="4" w:space="0" w:color="auto"/>
              <w:right w:val="single" w:sz="4" w:space="0" w:color="auto"/>
            </w:tcBorders>
            <w:shd w:val="clear" w:color="auto" w:fill="auto"/>
            <w:noWrap/>
            <w:vAlign w:val="bottom"/>
            <w:hideMark/>
          </w:tcPr>
          <w:p w14:paraId="750EEA64" w14:textId="6F3F1C00"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1 </w:t>
            </w:r>
          </w:p>
        </w:tc>
        <w:tc>
          <w:tcPr>
            <w:tcW w:w="850" w:type="dxa"/>
            <w:tcBorders>
              <w:top w:val="nil"/>
              <w:left w:val="nil"/>
              <w:bottom w:val="single" w:sz="4" w:space="0" w:color="auto"/>
              <w:right w:val="single" w:sz="4" w:space="0" w:color="auto"/>
            </w:tcBorders>
          </w:tcPr>
          <w:p w14:paraId="4E5053B3" w14:textId="7B91E757" w:rsidR="00D77214" w:rsidRPr="001260F3" w:rsidRDefault="00D77214" w:rsidP="00D77214">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5843074C" w14:textId="4262407A" w:rsidR="00D77214" w:rsidRPr="001260F3" w:rsidRDefault="00D77214" w:rsidP="00D77214">
            <w:pPr>
              <w:jc w:val="right"/>
              <w:rPr>
                <w:rFonts w:ascii="Calibri" w:hAnsi="Calibri"/>
                <w:sz w:val="16"/>
                <w:szCs w:val="16"/>
              </w:rPr>
            </w:pPr>
            <w:r w:rsidRPr="001260F3">
              <w:rPr>
                <w:rFonts w:ascii="Calibri" w:hAnsi="Calibri"/>
                <w:sz w:val="16"/>
                <w:szCs w:val="16"/>
              </w:rPr>
              <w:t xml:space="preserve"> 28 </w:t>
            </w:r>
          </w:p>
        </w:tc>
        <w:tc>
          <w:tcPr>
            <w:tcW w:w="850" w:type="dxa"/>
            <w:tcBorders>
              <w:top w:val="nil"/>
              <w:left w:val="nil"/>
              <w:bottom w:val="single" w:sz="4" w:space="0" w:color="auto"/>
              <w:right w:val="single" w:sz="4" w:space="0" w:color="auto"/>
            </w:tcBorders>
            <w:shd w:val="clear" w:color="auto" w:fill="auto"/>
            <w:noWrap/>
            <w:vAlign w:val="bottom"/>
            <w:hideMark/>
          </w:tcPr>
          <w:p w14:paraId="1E7BC9F3" w14:textId="27756A3E"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26 </w:t>
            </w:r>
          </w:p>
        </w:tc>
        <w:tc>
          <w:tcPr>
            <w:tcW w:w="460" w:type="dxa"/>
            <w:tcBorders>
              <w:top w:val="nil"/>
              <w:left w:val="nil"/>
              <w:bottom w:val="single" w:sz="4" w:space="0" w:color="auto"/>
              <w:right w:val="single" w:sz="4" w:space="0" w:color="auto"/>
            </w:tcBorders>
            <w:shd w:val="clear" w:color="auto" w:fill="auto"/>
            <w:noWrap/>
            <w:vAlign w:val="bottom"/>
            <w:hideMark/>
          </w:tcPr>
          <w:p w14:paraId="0DFF32DE" w14:textId="5E799341"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93 </w:t>
            </w:r>
          </w:p>
        </w:tc>
        <w:tc>
          <w:tcPr>
            <w:tcW w:w="808" w:type="dxa"/>
            <w:tcBorders>
              <w:top w:val="nil"/>
              <w:left w:val="nil"/>
              <w:bottom w:val="single" w:sz="4" w:space="0" w:color="auto"/>
              <w:right w:val="single" w:sz="4" w:space="0" w:color="auto"/>
            </w:tcBorders>
            <w:shd w:val="clear" w:color="auto" w:fill="auto"/>
            <w:noWrap/>
            <w:vAlign w:val="bottom"/>
            <w:hideMark/>
          </w:tcPr>
          <w:p w14:paraId="124F1BFC" w14:textId="7913106F"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26 </w:t>
            </w:r>
          </w:p>
        </w:tc>
        <w:tc>
          <w:tcPr>
            <w:tcW w:w="808" w:type="dxa"/>
            <w:tcBorders>
              <w:top w:val="nil"/>
              <w:left w:val="nil"/>
              <w:bottom w:val="single" w:sz="4" w:space="0" w:color="auto"/>
              <w:right w:val="single" w:sz="4" w:space="0" w:color="auto"/>
            </w:tcBorders>
            <w:shd w:val="clear" w:color="auto" w:fill="auto"/>
            <w:noWrap/>
            <w:vAlign w:val="bottom"/>
            <w:hideMark/>
          </w:tcPr>
          <w:p w14:paraId="7FF141E6"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657A0CF6"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65035AD"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E27EE70"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7CF30830"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28E20E9"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71914DB4"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6E5EE208" w14:textId="63221BA4"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2 </w:t>
            </w:r>
          </w:p>
        </w:tc>
      </w:tr>
      <w:tr w:rsidR="00947766" w:rsidRPr="001260F3" w14:paraId="50DBDE4D"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5C1F9432"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750</w:t>
            </w:r>
          </w:p>
        </w:tc>
        <w:tc>
          <w:tcPr>
            <w:tcW w:w="2835" w:type="dxa"/>
            <w:tcBorders>
              <w:top w:val="nil"/>
              <w:left w:val="nil"/>
              <w:bottom w:val="single" w:sz="4" w:space="0" w:color="auto"/>
              <w:right w:val="single" w:sz="4" w:space="0" w:color="auto"/>
            </w:tcBorders>
            <w:shd w:val="clear" w:color="auto" w:fill="auto"/>
            <w:noWrap/>
            <w:vAlign w:val="bottom"/>
            <w:hideMark/>
          </w:tcPr>
          <w:p w14:paraId="42852F69" w14:textId="3C99C589" w:rsidR="00D77214" w:rsidRPr="001260F3" w:rsidRDefault="00D77214" w:rsidP="00D77214">
            <w:pPr>
              <w:rPr>
                <w:rFonts w:ascii="Calibri" w:hAnsi="Calibri"/>
                <w:color w:val="000000"/>
                <w:sz w:val="16"/>
                <w:szCs w:val="16"/>
              </w:rPr>
            </w:pPr>
            <w:r w:rsidRPr="001260F3">
              <w:rPr>
                <w:rFonts w:ascii="Calibri" w:hAnsi="Calibri"/>
                <w:color w:val="000000"/>
                <w:sz w:val="16"/>
                <w:szCs w:val="16"/>
              </w:rPr>
              <w:t>Shallow Sands Woodland/Plains Sedgy Woodland/Seasonally Inundated Shrubby Woodland/Damp Sands Herb-rich Woodland Mosaic</w:t>
            </w:r>
          </w:p>
        </w:tc>
        <w:tc>
          <w:tcPr>
            <w:tcW w:w="743" w:type="dxa"/>
            <w:tcBorders>
              <w:top w:val="nil"/>
              <w:left w:val="nil"/>
              <w:bottom w:val="single" w:sz="4" w:space="0" w:color="auto"/>
              <w:right w:val="single" w:sz="4" w:space="0" w:color="auto"/>
            </w:tcBorders>
            <w:shd w:val="clear" w:color="auto" w:fill="auto"/>
            <w:noWrap/>
            <w:vAlign w:val="bottom"/>
            <w:hideMark/>
          </w:tcPr>
          <w:p w14:paraId="0A78A28B" w14:textId="6B6A5AC6"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10,691 </w:t>
            </w:r>
          </w:p>
        </w:tc>
        <w:tc>
          <w:tcPr>
            <w:tcW w:w="722" w:type="dxa"/>
            <w:tcBorders>
              <w:top w:val="nil"/>
              <w:left w:val="nil"/>
              <w:bottom w:val="single" w:sz="4" w:space="0" w:color="auto"/>
              <w:right w:val="single" w:sz="4" w:space="0" w:color="auto"/>
            </w:tcBorders>
            <w:shd w:val="clear" w:color="auto" w:fill="auto"/>
            <w:noWrap/>
            <w:vAlign w:val="bottom"/>
            <w:hideMark/>
          </w:tcPr>
          <w:p w14:paraId="51006857" w14:textId="3253FB9C"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1 </w:t>
            </w:r>
          </w:p>
        </w:tc>
        <w:tc>
          <w:tcPr>
            <w:tcW w:w="850" w:type="dxa"/>
            <w:tcBorders>
              <w:top w:val="nil"/>
              <w:left w:val="nil"/>
              <w:bottom w:val="single" w:sz="4" w:space="0" w:color="auto"/>
              <w:right w:val="single" w:sz="4" w:space="0" w:color="auto"/>
            </w:tcBorders>
          </w:tcPr>
          <w:p w14:paraId="11EB0F2C" w14:textId="2764E539" w:rsidR="00D77214" w:rsidRPr="001260F3" w:rsidRDefault="00D77214" w:rsidP="00D77214">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7AFB424" w14:textId="7AA7C986" w:rsidR="00D77214" w:rsidRPr="001260F3" w:rsidRDefault="00D77214" w:rsidP="00D77214">
            <w:pPr>
              <w:jc w:val="right"/>
              <w:rPr>
                <w:rFonts w:ascii="Calibri" w:hAnsi="Calibri"/>
                <w:sz w:val="16"/>
                <w:szCs w:val="16"/>
              </w:rPr>
            </w:pPr>
            <w:r w:rsidRPr="001260F3">
              <w:rPr>
                <w:rFonts w:ascii="Calibri" w:hAnsi="Calibri"/>
                <w:sz w:val="16"/>
                <w:szCs w:val="16"/>
              </w:rPr>
              <w:t xml:space="preserve"> 99 </w:t>
            </w:r>
          </w:p>
        </w:tc>
        <w:tc>
          <w:tcPr>
            <w:tcW w:w="850" w:type="dxa"/>
            <w:tcBorders>
              <w:top w:val="nil"/>
              <w:left w:val="nil"/>
              <w:bottom w:val="single" w:sz="4" w:space="0" w:color="auto"/>
              <w:right w:val="single" w:sz="4" w:space="0" w:color="auto"/>
            </w:tcBorders>
            <w:shd w:val="clear" w:color="auto" w:fill="auto"/>
            <w:noWrap/>
            <w:vAlign w:val="bottom"/>
            <w:hideMark/>
          </w:tcPr>
          <w:p w14:paraId="4A9E7715" w14:textId="4B83C458"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76 </w:t>
            </w:r>
          </w:p>
        </w:tc>
        <w:tc>
          <w:tcPr>
            <w:tcW w:w="460" w:type="dxa"/>
            <w:tcBorders>
              <w:top w:val="nil"/>
              <w:left w:val="nil"/>
              <w:bottom w:val="single" w:sz="4" w:space="0" w:color="auto"/>
              <w:right w:val="single" w:sz="4" w:space="0" w:color="auto"/>
            </w:tcBorders>
            <w:shd w:val="clear" w:color="auto" w:fill="auto"/>
            <w:noWrap/>
            <w:vAlign w:val="bottom"/>
            <w:hideMark/>
          </w:tcPr>
          <w:p w14:paraId="3C4B4EB3" w14:textId="1910539D"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77 </w:t>
            </w:r>
          </w:p>
        </w:tc>
        <w:tc>
          <w:tcPr>
            <w:tcW w:w="808" w:type="dxa"/>
            <w:tcBorders>
              <w:top w:val="nil"/>
              <w:left w:val="nil"/>
              <w:bottom w:val="single" w:sz="4" w:space="0" w:color="auto"/>
              <w:right w:val="single" w:sz="4" w:space="0" w:color="auto"/>
            </w:tcBorders>
            <w:shd w:val="clear" w:color="auto" w:fill="auto"/>
            <w:noWrap/>
            <w:vAlign w:val="bottom"/>
            <w:hideMark/>
          </w:tcPr>
          <w:p w14:paraId="3016FC59" w14:textId="1D420503"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8 </w:t>
            </w:r>
          </w:p>
        </w:tc>
        <w:tc>
          <w:tcPr>
            <w:tcW w:w="808" w:type="dxa"/>
            <w:tcBorders>
              <w:top w:val="nil"/>
              <w:left w:val="nil"/>
              <w:bottom w:val="single" w:sz="4" w:space="0" w:color="auto"/>
              <w:right w:val="single" w:sz="4" w:space="0" w:color="auto"/>
            </w:tcBorders>
            <w:shd w:val="clear" w:color="auto" w:fill="auto"/>
            <w:noWrap/>
            <w:vAlign w:val="bottom"/>
            <w:hideMark/>
          </w:tcPr>
          <w:p w14:paraId="7CDBBB91" w14:textId="22647A3D"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68 </w:t>
            </w:r>
          </w:p>
        </w:tc>
        <w:tc>
          <w:tcPr>
            <w:tcW w:w="794" w:type="dxa"/>
            <w:tcBorders>
              <w:top w:val="nil"/>
              <w:left w:val="nil"/>
              <w:bottom w:val="single" w:sz="4" w:space="0" w:color="auto"/>
              <w:right w:val="single" w:sz="4" w:space="0" w:color="auto"/>
            </w:tcBorders>
            <w:shd w:val="clear" w:color="auto" w:fill="auto"/>
            <w:noWrap/>
            <w:vAlign w:val="bottom"/>
            <w:hideMark/>
          </w:tcPr>
          <w:p w14:paraId="14B7B6B2" w14:textId="03B2459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13 </w:t>
            </w:r>
          </w:p>
        </w:tc>
        <w:tc>
          <w:tcPr>
            <w:tcW w:w="794" w:type="dxa"/>
            <w:tcBorders>
              <w:top w:val="nil"/>
              <w:left w:val="nil"/>
              <w:bottom w:val="single" w:sz="4" w:space="0" w:color="auto"/>
              <w:right w:val="single" w:sz="4" w:space="0" w:color="auto"/>
            </w:tcBorders>
            <w:shd w:val="clear" w:color="auto" w:fill="auto"/>
            <w:noWrap/>
            <w:vAlign w:val="bottom"/>
            <w:hideMark/>
          </w:tcPr>
          <w:p w14:paraId="66E87871" w14:textId="08C6FD90"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9 </w:t>
            </w:r>
          </w:p>
        </w:tc>
        <w:tc>
          <w:tcPr>
            <w:tcW w:w="794" w:type="dxa"/>
            <w:tcBorders>
              <w:top w:val="nil"/>
              <w:left w:val="nil"/>
              <w:bottom w:val="single" w:sz="4" w:space="0" w:color="auto"/>
              <w:right w:val="single" w:sz="4" w:space="0" w:color="auto"/>
            </w:tcBorders>
            <w:shd w:val="clear" w:color="auto" w:fill="auto"/>
            <w:noWrap/>
            <w:vAlign w:val="bottom"/>
            <w:hideMark/>
          </w:tcPr>
          <w:p w14:paraId="7F618693" w14:textId="54FA3D00"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0 </w:t>
            </w:r>
          </w:p>
        </w:tc>
        <w:tc>
          <w:tcPr>
            <w:tcW w:w="808" w:type="dxa"/>
            <w:tcBorders>
              <w:top w:val="nil"/>
              <w:left w:val="nil"/>
              <w:bottom w:val="single" w:sz="4" w:space="0" w:color="auto"/>
              <w:right w:val="single" w:sz="4" w:space="0" w:color="auto"/>
            </w:tcBorders>
            <w:shd w:val="clear" w:color="auto" w:fill="auto"/>
            <w:noWrap/>
            <w:vAlign w:val="bottom"/>
            <w:hideMark/>
          </w:tcPr>
          <w:p w14:paraId="5B74BB73"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84802F8"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6DA6B5EA"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2F9DB956" w14:textId="1F0311FA"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1 </w:t>
            </w:r>
          </w:p>
        </w:tc>
      </w:tr>
      <w:tr w:rsidR="00947766" w:rsidRPr="001260F3" w14:paraId="11AF80CA"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1DEC0372"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751</w:t>
            </w:r>
          </w:p>
        </w:tc>
        <w:tc>
          <w:tcPr>
            <w:tcW w:w="2835" w:type="dxa"/>
            <w:tcBorders>
              <w:top w:val="nil"/>
              <w:left w:val="nil"/>
              <w:bottom w:val="single" w:sz="4" w:space="0" w:color="auto"/>
              <w:right w:val="single" w:sz="4" w:space="0" w:color="auto"/>
            </w:tcBorders>
            <w:shd w:val="clear" w:color="auto" w:fill="auto"/>
            <w:noWrap/>
            <w:vAlign w:val="bottom"/>
            <w:hideMark/>
          </w:tcPr>
          <w:p w14:paraId="024CED3B" w14:textId="7FFCA62B" w:rsidR="00D77214" w:rsidRPr="001260F3" w:rsidRDefault="00D77214" w:rsidP="00D77214">
            <w:pPr>
              <w:rPr>
                <w:rFonts w:ascii="Calibri" w:hAnsi="Calibri"/>
                <w:color w:val="000000"/>
                <w:sz w:val="16"/>
                <w:szCs w:val="16"/>
              </w:rPr>
            </w:pPr>
            <w:r w:rsidRPr="001260F3">
              <w:rPr>
                <w:rFonts w:ascii="Calibri" w:hAnsi="Calibri"/>
                <w:color w:val="000000"/>
                <w:sz w:val="16"/>
                <w:szCs w:val="16"/>
              </w:rPr>
              <w:t>Seasonally Inundated Shrubby Woodland/Plains Sedgy Woodland Mosaic</w:t>
            </w:r>
          </w:p>
        </w:tc>
        <w:tc>
          <w:tcPr>
            <w:tcW w:w="743" w:type="dxa"/>
            <w:tcBorders>
              <w:top w:val="nil"/>
              <w:left w:val="nil"/>
              <w:bottom w:val="single" w:sz="4" w:space="0" w:color="auto"/>
              <w:right w:val="single" w:sz="4" w:space="0" w:color="auto"/>
            </w:tcBorders>
            <w:shd w:val="clear" w:color="auto" w:fill="auto"/>
            <w:noWrap/>
            <w:vAlign w:val="bottom"/>
            <w:hideMark/>
          </w:tcPr>
          <w:p w14:paraId="5C35A87B" w14:textId="4E858BC5"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1,877 </w:t>
            </w:r>
          </w:p>
        </w:tc>
        <w:tc>
          <w:tcPr>
            <w:tcW w:w="722" w:type="dxa"/>
            <w:tcBorders>
              <w:top w:val="nil"/>
              <w:left w:val="nil"/>
              <w:bottom w:val="single" w:sz="4" w:space="0" w:color="auto"/>
              <w:right w:val="single" w:sz="4" w:space="0" w:color="auto"/>
            </w:tcBorders>
            <w:shd w:val="clear" w:color="auto" w:fill="auto"/>
            <w:noWrap/>
            <w:vAlign w:val="bottom"/>
            <w:hideMark/>
          </w:tcPr>
          <w:p w14:paraId="118D4B6F" w14:textId="692453A5"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17 </w:t>
            </w:r>
          </w:p>
        </w:tc>
        <w:tc>
          <w:tcPr>
            <w:tcW w:w="850" w:type="dxa"/>
            <w:tcBorders>
              <w:top w:val="nil"/>
              <w:left w:val="nil"/>
              <w:bottom w:val="single" w:sz="4" w:space="0" w:color="auto"/>
              <w:right w:val="single" w:sz="4" w:space="0" w:color="auto"/>
            </w:tcBorders>
          </w:tcPr>
          <w:p w14:paraId="19D092F5" w14:textId="1A9ED641" w:rsidR="00D77214" w:rsidRPr="001260F3" w:rsidRDefault="00D77214" w:rsidP="00D77214">
            <w:pPr>
              <w:jc w:val="right"/>
              <w:rPr>
                <w:rFonts w:ascii="Calibri" w:hAnsi="Calibri"/>
                <w:sz w:val="16"/>
                <w:szCs w:val="16"/>
              </w:rPr>
            </w:pPr>
            <w:r w:rsidRPr="001260F3">
              <w:rPr>
                <w:rFonts w:ascii="Calibri" w:hAnsi="Calibri"/>
                <w:sz w:val="16"/>
                <w:szCs w:val="16"/>
              </w:rPr>
              <w:t>No</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4939625" w14:textId="01B1B745" w:rsidR="00D77214" w:rsidRPr="001260F3" w:rsidRDefault="00D77214" w:rsidP="00D77214">
            <w:pPr>
              <w:jc w:val="right"/>
              <w:rPr>
                <w:rFonts w:ascii="Calibri" w:hAnsi="Calibri"/>
                <w:sz w:val="16"/>
                <w:szCs w:val="16"/>
              </w:rPr>
            </w:pPr>
            <w:r w:rsidRPr="001260F3">
              <w:rPr>
                <w:rFonts w:ascii="Calibri" w:hAnsi="Calibri"/>
                <w:sz w:val="16"/>
                <w:szCs w:val="16"/>
              </w:rPr>
              <w:t xml:space="preserve"> 312 </w:t>
            </w:r>
          </w:p>
        </w:tc>
        <w:tc>
          <w:tcPr>
            <w:tcW w:w="850" w:type="dxa"/>
            <w:tcBorders>
              <w:top w:val="nil"/>
              <w:left w:val="nil"/>
              <w:bottom w:val="single" w:sz="4" w:space="0" w:color="auto"/>
              <w:right w:val="single" w:sz="4" w:space="0" w:color="auto"/>
            </w:tcBorders>
            <w:shd w:val="clear" w:color="auto" w:fill="auto"/>
            <w:noWrap/>
            <w:vAlign w:val="bottom"/>
            <w:hideMark/>
          </w:tcPr>
          <w:p w14:paraId="5CF40BD1" w14:textId="750A0FAC"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197 </w:t>
            </w:r>
          </w:p>
        </w:tc>
        <w:tc>
          <w:tcPr>
            <w:tcW w:w="460" w:type="dxa"/>
            <w:tcBorders>
              <w:top w:val="nil"/>
              <w:left w:val="nil"/>
              <w:bottom w:val="single" w:sz="4" w:space="0" w:color="auto"/>
              <w:right w:val="single" w:sz="4" w:space="0" w:color="auto"/>
            </w:tcBorders>
            <w:shd w:val="clear" w:color="auto" w:fill="auto"/>
            <w:noWrap/>
            <w:vAlign w:val="bottom"/>
            <w:hideMark/>
          </w:tcPr>
          <w:p w14:paraId="19762CDE" w14:textId="31A9DE13"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63 </w:t>
            </w:r>
          </w:p>
        </w:tc>
        <w:tc>
          <w:tcPr>
            <w:tcW w:w="808" w:type="dxa"/>
            <w:tcBorders>
              <w:top w:val="nil"/>
              <w:left w:val="nil"/>
              <w:bottom w:val="single" w:sz="4" w:space="0" w:color="auto"/>
              <w:right w:val="single" w:sz="4" w:space="0" w:color="auto"/>
            </w:tcBorders>
            <w:shd w:val="clear" w:color="auto" w:fill="auto"/>
            <w:noWrap/>
            <w:vAlign w:val="bottom"/>
            <w:hideMark/>
          </w:tcPr>
          <w:p w14:paraId="65A3EF40" w14:textId="5CB93F6A"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81 </w:t>
            </w:r>
          </w:p>
        </w:tc>
        <w:tc>
          <w:tcPr>
            <w:tcW w:w="808" w:type="dxa"/>
            <w:tcBorders>
              <w:top w:val="nil"/>
              <w:left w:val="nil"/>
              <w:bottom w:val="single" w:sz="4" w:space="0" w:color="auto"/>
              <w:right w:val="single" w:sz="4" w:space="0" w:color="auto"/>
            </w:tcBorders>
            <w:shd w:val="clear" w:color="auto" w:fill="auto"/>
            <w:noWrap/>
            <w:vAlign w:val="bottom"/>
            <w:hideMark/>
          </w:tcPr>
          <w:p w14:paraId="5D1E69B4" w14:textId="25223154"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116 </w:t>
            </w:r>
          </w:p>
        </w:tc>
        <w:tc>
          <w:tcPr>
            <w:tcW w:w="794" w:type="dxa"/>
            <w:tcBorders>
              <w:top w:val="nil"/>
              <w:left w:val="nil"/>
              <w:bottom w:val="single" w:sz="4" w:space="0" w:color="auto"/>
              <w:right w:val="single" w:sz="4" w:space="0" w:color="auto"/>
            </w:tcBorders>
            <w:shd w:val="clear" w:color="auto" w:fill="auto"/>
            <w:noWrap/>
            <w:vAlign w:val="bottom"/>
            <w:hideMark/>
          </w:tcPr>
          <w:p w14:paraId="72C9F71A" w14:textId="49C2AE68"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14 </w:t>
            </w:r>
          </w:p>
        </w:tc>
        <w:tc>
          <w:tcPr>
            <w:tcW w:w="794" w:type="dxa"/>
            <w:tcBorders>
              <w:top w:val="nil"/>
              <w:left w:val="nil"/>
              <w:bottom w:val="single" w:sz="4" w:space="0" w:color="auto"/>
              <w:right w:val="single" w:sz="4" w:space="0" w:color="auto"/>
            </w:tcBorders>
            <w:shd w:val="clear" w:color="auto" w:fill="auto"/>
            <w:noWrap/>
            <w:vAlign w:val="bottom"/>
            <w:hideMark/>
          </w:tcPr>
          <w:p w14:paraId="4919A30C" w14:textId="4CA9B102"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97 </w:t>
            </w:r>
          </w:p>
        </w:tc>
        <w:tc>
          <w:tcPr>
            <w:tcW w:w="794" w:type="dxa"/>
            <w:tcBorders>
              <w:top w:val="nil"/>
              <w:left w:val="nil"/>
              <w:bottom w:val="single" w:sz="4" w:space="0" w:color="auto"/>
              <w:right w:val="single" w:sz="4" w:space="0" w:color="auto"/>
            </w:tcBorders>
            <w:shd w:val="clear" w:color="auto" w:fill="auto"/>
            <w:noWrap/>
            <w:vAlign w:val="bottom"/>
            <w:hideMark/>
          </w:tcPr>
          <w:p w14:paraId="7790CDE9" w14:textId="513811C3"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3 </w:t>
            </w:r>
          </w:p>
        </w:tc>
        <w:tc>
          <w:tcPr>
            <w:tcW w:w="808" w:type="dxa"/>
            <w:tcBorders>
              <w:top w:val="nil"/>
              <w:left w:val="nil"/>
              <w:bottom w:val="single" w:sz="4" w:space="0" w:color="auto"/>
              <w:right w:val="single" w:sz="4" w:space="0" w:color="auto"/>
            </w:tcBorders>
            <w:shd w:val="clear" w:color="auto" w:fill="auto"/>
            <w:noWrap/>
            <w:vAlign w:val="bottom"/>
            <w:hideMark/>
          </w:tcPr>
          <w:p w14:paraId="09385996"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1D17F5F"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6D103BF9"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22D99ED8" w14:textId="6F0E4525"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2 </w:t>
            </w:r>
          </w:p>
        </w:tc>
      </w:tr>
      <w:tr w:rsidR="00947766" w:rsidRPr="001260F3" w14:paraId="297789E1"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14EC8154"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753</w:t>
            </w:r>
          </w:p>
        </w:tc>
        <w:tc>
          <w:tcPr>
            <w:tcW w:w="2835" w:type="dxa"/>
            <w:tcBorders>
              <w:top w:val="nil"/>
              <w:left w:val="nil"/>
              <w:bottom w:val="single" w:sz="4" w:space="0" w:color="auto"/>
              <w:right w:val="single" w:sz="4" w:space="0" w:color="auto"/>
            </w:tcBorders>
            <w:shd w:val="clear" w:color="auto" w:fill="auto"/>
            <w:noWrap/>
            <w:vAlign w:val="bottom"/>
            <w:hideMark/>
          </w:tcPr>
          <w:p w14:paraId="502A32FB" w14:textId="32D4C90E" w:rsidR="00D77214" w:rsidRPr="001260F3" w:rsidRDefault="00D77214" w:rsidP="00D77214">
            <w:pPr>
              <w:rPr>
                <w:rFonts w:ascii="Calibri" w:hAnsi="Calibri"/>
                <w:color w:val="000000"/>
                <w:sz w:val="16"/>
                <w:szCs w:val="16"/>
              </w:rPr>
            </w:pPr>
            <w:r w:rsidRPr="001260F3">
              <w:rPr>
                <w:rFonts w:ascii="Calibri" w:hAnsi="Calibri"/>
                <w:color w:val="000000"/>
                <w:sz w:val="16"/>
                <w:szCs w:val="16"/>
              </w:rPr>
              <w:t>Rocky Outcrop Shrubland/Rocky Outcrop Herbland/Sandstone Ridge Shrubland Mosaic</w:t>
            </w:r>
          </w:p>
        </w:tc>
        <w:tc>
          <w:tcPr>
            <w:tcW w:w="743" w:type="dxa"/>
            <w:tcBorders>
              <w:top w:val="nil"/>
              <w:left w:val="nil"/>
              <w:bottom w:val="single" w:sz="4" w:space="0" w:color="auto"/>
              <w:right w:val="single" w:sz="4" w:space="0" w:color="auto"/>
            </w:tcBorders>
            <w:shd w:val="clear" w:color="auto" w:fill="auto"/>
            <w:noWrap/>
            <w:vAlign w:val="bottom"/>
            <w:hideMark/>
          </w:tcPr>
          <w:p w14:paraId="7DF29B40" w14:textId="4F986FFC"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182 </w:t>
            </w:r>
          </w:p>
        </w:tc>
        <w:tc>
          <w:tcPr>
            <w:tcW w:w="722" w:type="dxa"/>
            <w:tcBorders>
              <w:top w:val="nil"/>
              <w:left w:val="nil"/>
              <w:bottom w:val="single" w:sz="4" w:space="0" w:color="auto"/>
              <w:right w:val="single" w:sz="4" w:space="0" w:color="auto"/>
            </w:tcBorders>
            <w:shd w:val="clear" w:color="auto" w:fill="auto"/>
            <w:noWrap/>
            <w:vAlign w:val="bottom"/>
            <w:hideMark/>
          </w:tcPr>
          <w:p w14:paraId="5F3ADECF" w14:textId="24F882C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29 </w:t>
            </w:r>
          </w:p>
        </w:tc>
        <w:tc>
          <w:tcPr>
            <w:tcW w:w="850" w:type="dxa"/>
            <w:tcBorders>
              <w:top w:val="nil"/>
              <w:left w:val="nil"/>
              <w:bottom w:val="single" w:sz="4" w:space="0" w:color="auto"/>
              <w:right w:val="single" w:sz="4" w:space="0" w:color="auto"/>
            </w:tcBorders>
          </w:tcPr>
          <w:p w14:paraId="02162772" w14:textId="5A8E475D" w:rsidR="00D77214" w:rsidRPr="001260F3" w:rsidRDefault="00D77214" w:rsidP="00D77214">
            <w:pPr>
              <w:jc w:val="right"/>
              <w:rPr>
                <w:rFonts w:ascii="Calibri" w:hAnsi="Calibri"/>
                <w:sz w:val="16"/>
                <w:szCs w:val="16"/>
              </w:rPr>
            </w:pPr>
            <w:r w:rsidRPr="001260F3">
              <w:rPr>
                <w:rFonts w:ascii="Calibri" w:hAnsi="Calibri"/>
                <w:sz w:val="16"/>
                <w:szCs w:val="16"/>
              </w:rPr>
              <w:t>No</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0828F13" w14:textId="71A28005" w:rsidR="00D77214" w:rsidRPr="001260F3" w:rsidRDefault="00D77214" w:rsidP="00D77214">
            <w:pPr>
              <w:jc w:val="right"/>
              <w:rPr>
                <w:rFonts w:ascii="Calibri" w:hAnsi="Calibri"/>
                <w:sz w:val="16"/>
                <w:szCs w:val="16"/>
              </w:rPr>
            </w:pPr>
            <w:r w:rsidRPr="001260F3">
              <w:rPr>
                <w:rFonts w:ascii="Calibri" w:hAnsi="Calibri"/>
                <w:sz w:val="16"/>
                <w:szCs w:val="16"/>
              </w:rPr>
              <w:t xml:space="preserve"> 52 </w:t>
            </w:r>
          </w:p>
        </w:tc>
        <w:tc>
          <w:tcPr>
            <w:tcW w:w="850" w:type="dxa"/>
            <w:tcBorders>
              <w:top w:val="nil"/>
              <w:left w:val="nil"/>
              <w:bottom w:val="single" w:sz="4" w:space="0" w:color="auto"/>
              <w:right w:val="single" w:sz="4" w:space="0" w:color="auto"/>
            </w:tcBorders>
            <w:shd w:val="clear" w:color="auto" w:fill="auto"/>
            <w:noWrap/>
            <w:vAlign w:val="bottom"/>
            <w:hideMark/>
          </w:tcPr>
          <w:p w14:paraId="5BB7D0F9" w14:textId="4A3E4E8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52 </w:t>
            </w:r>
          </w:p>
        </w:tc>
        <w:tc>
          <w:tcPr>
            <w:tcW w:w="460" w:type="dxa"/>
            <w:tcBorders>
              <w:top w:val="nil"/>
              <w:left w:val="nil"/>
              <w:bottom w:val="single" w:sz="4" w:space="0" w:color="auto"/>
              <w:right w:val="single" w:sz="4" w:space="0" w:color="auto"/>
            </w:tcBorders>
            <w:shd w:val="clear" w:color="auto" w:fill="auto"/>
            <w:noWrap/>
            <w:vAlign w:val="bottom"/>
            <w:hideMark/>
          </w:tcPr>
          <w:p w14:paraId="35D8D113" w14:textId="59ACBAD2"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100 </w:t>
            </w:r>
          </w:p>
        </w:tc>
        <w:tc>
          <w:tcPr>
            <w:tcW w:w="808" w:type="dxa"/>
            <w:tcBorders>
              <w:top w:val="nil"/>
              <w:left w:val="nil"/>
              <w:bottom w:val="single" w:sz="4" w:space="0" w:color="auto"/>
              <w:right w:val="single" w:sz="4" w:space="0" w:color="auto"/>
            </w:tcBorders>
            <w:shd w:val="clear" w:color="auto" w:fill="auto"/>
            <w:noWrap/>
            <w:vAlign w:val="bottom"/>
            <w:hideMark/>
          </w:tcPr>
          <w:p w14:paraId="59D99FF7" w14:textId="53575E98"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52 </w:t>
            </w:r>
          </w:p>
        </w:tc>
        <w:tc>
          <w:tcPr>
            <w:tcW w:w="808" w:type="dxa"/>
            <w:tcBorders>
              <w:top w:val="nil"/>
              <w:left w:val="nil"/>
              <w:bottom w:val="single" w:sz="4" w:space="0" w:color="auto"/>
              <w:right w:val="single" w:sz="4" w:space="0" w:color="auto"/>
            </w:tcBorders>
            <w:shd w:val="clear" w:color="auto" w:fill="auto"/>
            <w:noWrap/>
            <w:vAlign w:val="bottom"/>
            <w:hideMark/>
          </w:tcPr>
          <w:p w14:paraId="0CDAAD50"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C377CBA"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7B8BAEC"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4E7B0EC"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077B28A0"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AD24244"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0F44F0C4"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62D53C4F"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r>
      <w:tr w:rsidR="00947766" w:rsidRPr="001260F3" w14:paraId="28C6827B"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69F134C8"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756</w:t>
            </w:r>
          </w:p>
        </w:tc>
        <w:tc>
          <w:tcPr>
            <w:tcW w:w="2835" w:type="dxa"/>
            <w:tcBorders>
              <w:top w:val="nil"/>
              <w:left w:val="nil"/>
              <w:bottom w:val="single" w:sz="4" w:space="0" w:color="auto"/>
              <w:right w:val="single" w:sz="4" w:space="0" w:color="auto"/>
            </w:tcBorders>
            <w:shd w:val="clear" w:color="auto" w:fill="auto"/>
            <w:noWrap/>
            <w:vAlign w:val="bottom"/>
            <w:hideMark/>
          </w:tcPr>
          <w:p w14:paraId="6582D7C3" w14:textId="1D914CD6" w:rsidR="00D77214" w:rsidRPr="001260F3" w:rsidRDefault="00D77214" w:rsidP="00D77214">
            <w:pPr>
              <w:rPr>
                <w:rFonts w:ascii="Calibri" w:hAnsi="Calibri"/>
                <w:color w:val="000000"/>
                <w:sz w:val="16"/>
                <w:szCs w:val="16"/>
              </w:rPr>
            </w:pPr>
            <w:r w:rsidRPr="001260F3">
              <w:rPr>
                <w:rFonts w:ascii="Calibri" w:hAnsi="Calibri"/>
                <w:color w:val="000000"/>
                <w:sz w:val="16"/>
                <w:szCs w:val="16"/>
              </w:rPr>
              <w:t>Heathy Woodland/Seasonally Inundated Shrubby Woodland Mosaic</w:t>
            </w:r>
          </w:p>
        </w:tc>
        <w:tc>
          <w:tcPr>
            <w:tcW w:w="743" w:type="dxa"/>
            <w:tcBorders>
              <w:top w:val="nil"/>
              <w:left w:val="nil"/>
              <w:bottom w:val="single" w:sz="4" w:space="0" w:color="auto"/>
              <w:right w:val="single" w:sz="4" w:space="0" w:color="auto"/>
            </w:tcBorders>
            <w:shd w:val="clear" w:color="auto" w:fill="auto"/>
            <w:noWrap/>
            <w:vAlign w:val="bottom"/>
            <w:hideMark/>
          </w:tcPr>
          <w:p w14:paraId="679C3E63" w14:textId="260CE8E5"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208 </w:t>
            </w:r>
          </w:p>
        </w:tc>
        <w:tc>
          <w:tcPr>
            <w:tcW w:w="722" w:type="dxa"/>
            <w:tcBorders>
              <w:top w:val="nil"/>
              <w:left w:val="nil"/>
              <w:bottom w:val="single" w:sz="4" w:space="0" w:color="auto"/>
              <w:right w:val="single" w:sz="4" w:space="0" w:color="auto"/>
            </w:tcBorders>
            <w:shd w:val="clear" w:color="auto" w:fill="auto"/>
            <w:noWrap/>
            <w:vAlign w:val="bottom"/>
            <w:hideMark/>
          </w:tcPr>
          <w:p w14:paraId="7012410A" w14:textId="59D4C6FB"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23 </w:t>
            </w:r>
          </w:p>
        </w:tc>
        <w:tc>
          <w:tcPr>
            <w:tcW w:w="850" w:type="dxa"/>
            <w:tcBorders>
              <w:top w:val="nil"/>
              <w:left w:val="nil"/>
              <w:bottom w:val="single" w:sz="4" w:space="0" w:color="auto"/>
              <w:right w:val="single" w:sz="4" w:space="0" w:color="auto"/>
            </w:tcBorders>
          </w:tcPr>
          <w:p w14:paraId="7916B588" w14:textId="1F54AD21" w:rsidR="00D77214" w:rsidRPr="001260F3" w:rsidRDefault="00D77214" w:rsidP="00D77214">
            <w:pPr>
              <w:jc w:val="right"/>
              <w:rPr>
                <w:rFonts w:ascii="Calibri" w:hAnsi="Calibri"/>
                <w:sz w:val="16"/>
                <w:szCs w:val="16"/>
              </w:rPr>
            </w:pPr>
            <w:r w:rsidRPr="001260F3">
              <w:rPr>
                <w:rFonts w:ascii="Calibri" w:hAnsi="Calibri"/>
                <w:sz w:val="16"/>
                <w:szCs w:val="16"/>
              </w:rPr>
              <w:t>No</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7561E1D" w14:textId="26F3FBFC" w:rsidR="00D77214" w:rsidRPr="001260F3" w:rsidRDefault="00D77214" w:rsidP="00D77214">
            <w:pPr>
              <w:jc w:val="right"/>
              <w:rPr>
                <w:rFonts w:ascii="Calibri" w:hAnsi="Calibri"/>
                <w:sz w:val="16"/>
                <w:szCs w:val="16"/>
              </w:rPr>
            </w:pPr>
            <w:r w:rsidRPr="001260F3">
              <w:rPr>
                <w:rFonts w:ascii="Calibri" w:hAnsi="Calibri"/>
                <w:sz w:val="16"/>
                <w:szCs w:val="16"/>
              </w:rPr>
              <w:t xml:space="preserve"> 48 </w:t>
            </w:r>
          </w:p>
        </w:tc>
        <w:tc>
          <w:tcPr>
            <w:tcW w:w="850" w:type="dxa"/>
            <w:tcBorders>
              <w:top w:val="nil"/>
              <w:left w:val="nil"/>
              <w:bottom w:val="single" w:sz="4" w:space="0" w:color="auto"/>
              <w:right w:val="single" w:sz="4" w:space="0" w:color="auto"/>
            </w:tcBorders>
            <w:shd w:val="clear" w:color="auto" w:fill="auto"/>
            <w:noWrap/>
            <w:vAlign w:val="bottom"/>
            <w:hideMark/>
          </w:tcPr>
          <w:p w14:paraId="0DCDED38" w14:textId="55C580C2"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47 </w:t>
            </w:r>
          </w:p>
        </w:tc>
        <w:tc>
          <w:tcPr>
            <w:tcW w:w="460" w:type="dxa"/>
            <w:tcBorders>
              <w:top w:val="nil"/>
              <w:left w:val="nil"/>
              <w:bottom w:val="single" w:sz="4" w:space="0" w:color="auto"/>
              <w:right w:val="single" w:sz="4" w:space="0" w:color="auto"/>
            </w:tcBorders>
            <w:shd w:val="clear" w:color="auto" w:fill="auto"/>
            <w:noWrap/>
            <w:vAlign w:val="bottom"/>
            <w:hideMark/>
          </w:tcPr>
          <w:p w14:paraId="3012370A" w14:textId="14E986B1"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98 </w:t>
            </w:r>
          </w:p>
        </w:tc>
        <w:tc>
          <w:tcPr>
            <w:tcW w:w="808" w:type="dxa"/>
            <w:tcBorders>
              <w:top w:val="nil"/>
              <w:left w:val="nil"/>
              <w:bottom w:val="single" w:sz="4" w:space="0" w:color="auto"/>
              <w:right w:val="single" w:sz="4" w:space="0" w:color="auto"/>
            </w:tcBorders>
            <w:shd w:val="clear" w:color="auto" w:fill="auto"/>
            <w:noWrap/>
            <w:vAlign w:val="bottom"/>
            <w:hideMark/>
          </w:tcPr>
          <w:p w14:paraId="45D64F3A"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49AA40AE" w14:textId="5DE10393"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47 </w:t>
            </w:r>
          </w:p>
        </w:tc>
        <w:tc>
          <w:tcPr>
            <w:tcW w:w="794" w:type="dxa"/>
            <w:tcBorders>
              <w:top w:val="nil"/>
              <w:left w:val="nil"/>
              <w:bottom w:val="single" w:sz="4" w:space="0" w:color="auto"/>
              <w:right w:val="single" w:sz="4" w:space="0" w:color="auto"/>
            </w:tcBorders>
            <w:shd w:val="clear" w:color="auto" w:fill="auto"/>
            <w:noWrap/>
            <w:vAlign w:val="bottom"/>
            <w:hideMark/>
          </w:tcPr>
          <w:p w14:paraId="23804089" w14:textId="117F9E72"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1 </w:t>
            </w:r>
          </w:p>
        </w:tc>
        <w:tc>
          <w:tcPr>
            <w:tcW w:w="794" w:type="dxa"/>
            <w:tcBorders>
              <w:top w:val="nil"/>
              <w:left w:val="nil"/>
              <w:bottom w:val="single" w:sz="4" w:space="0" w:color="auto"/>
              <w:right w:val="single" w:sz="4" w:space="0" w:color="auto"/>
            </w:tcBorders>
            <w:shd w:val="clear" w:color="auto" w:fill="auto"/>
            <w:noWrap/>
            <w:vAlign w:val="bottom"/>
            <w:hideMark/>
          </w:tcPr>
          <w:p w14:paraId="0A387BC6"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3F110A8"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4218B993"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9940D40"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FCD29B7"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0CC626AD" w14:textId="67EE3495"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0 </w:t>
            </w:r>
          </w:p>
        </w:tc>
      </w:tr>
      <w:tr w:rsidR="00947766" w:rsidRPr="001260F3" w14:paraId="26F77214"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62887509"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757</w:t>
            </w:r>
          </w:p>
        </w:tc>
        <w:tc>
          <w:tcPr>
            <w:tcW w:w="2835" w:type="dxa"/>
            <w:tcBorders>
              <w:top w:val="nil"/>
              <w:left w:val="nil"/>
              <w:bottom w:val="single" w:sz="4" w:space="0" w:color="auto"/>
              <w:right w:val="single" w:sz="4" w:space="0" w:color="auto"/>
            </w:tcBorders>
            <w:shd w:val="clear" w:color="auto" w:fill="auto"/>
            <w:noWrap/>
            <w:vAlign w:val="bottom"/>
            <w:hideMark/>
          </w:tcPr>
          <w:p w14:paraId="27FEB7A2" w14:textId="517F3F3A" w:rsidR="00D77214" w:rsidRPr="001260F3" w:rsidRDefault="00D77214" w:rsidP="00D77214">
            <w:pPr>
              <w:rPr>
                <w:rFonts w:ascii="Calibri" w:hAnsi="Calibri"/>
                <w:color w:val="000000"/>
                <w:sz w:val="16"/>
                <w:szCs w:val="16"/>
              </w:rPr>
            </w:pPr>
            <w:r w:rsidRPr="001260F3">
              <w:rPr>
                <w:rFonts w:ascii="Calibri" w:hAnsi="Calibri"/>
                <w:color w:val="000000"/>
                <w:sz w:val="16"/>
                <w:szCs w:val="16"/>
              </w:rPr>
              <w:t>Damp Sands Herb-rich Woodland/Seasonally Inundated Shrubby Woodland Mosaic</w:t>
            </w:r>
          </w:p>
        </w:tc>
        <w:tc>
          <w:tcPr>
            <w:tcW w:w="743" w:type="dxa"/>
            <w:tcBorders>
              <w:top w:val="nil"/>
              <w:left w:val="nil"/>
              <w:bottom w:val="single" w:sz="4" w:space="0" w:color="auto"/>
              <w:right w:val="single" w:sz="4" w:space="0" w:color="auto"/>
            </w:tcBorders>
            <w:shd w:val="clear" w:color="auto" w:fill="auto"/>
            <w:noWrap/>
            <w:vAlign w:val="bottom"/>
            <w:hideMark/>
          </w:tcPr>
          <w:p w14:paraId="71D781C3" w14:textId="584F6491"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445 </w:t>
            </w:r>
          </w:p>
        </w:tc>
        <w:tc>
          <w:tcPr>
            <w:tcW w:w="722" w:type="dxa"/>
            <w:tcBorders>
              <w:top w:val="nil"/>
              <w:left w:val="nil"/>
              <w:bottom w:val="single" w:sz="4" w:space="0" w:color="auto"/>
              <w:right w:val="single" w:sz="4" w:space="0" w:color="auto"/>
            </w:tcBorders>
            <w:shd w:val="clear" w:color="auto" w:fill="auto"/>
            <w:noWrap/>
            <w:vAlign w:val="bottom"/>
            <w:hideMark/>
          </w:tcPr>
          <w:p w14:paraId="739A13B7" w14:textId="1C52FEFD"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16 </w:t>
            </w:r>
          </w:p>
        </w:tc>
        <w:tc>
          <w:tcPr>
            <w:tcW w:w="850" w:type="dxa"/>
            <w:tcBorders>
              <w:top w:val="nil"/>
              <w:left w:val="nil"/>
              <w:bottom w:val="single" w:sz="4" w:space="0" w:color="auto"/>
              <w:right w:val="single" w:sz="4" w:space="0" w:color="auto"/>
            </w:tcBorders>
          </w:tcPr>
          <w:p w14:paraId="4C0B6D40" w14:textId="0E828583" w:rsidR="00D77214" w:rsidRPr="001260F3" w:rsidRDefault="00D77214" w:rsidP="00D77214">
            <w:pPr>
              <w:jc w:val="right"/>
              <w:rPr>
                <w:rFonts w:ascii="Calibri" w:hAnsi="Calibri"/>
                <w:sz w:val="16"/>
                <w:szCs w:val="16"/>
              </w:rPr>
            </w:pPr>
            <w:r w:rsidRPr="001260F3">
              <w:rPr>
                <w:rFonts w:ascii="Calibri" w:hAnsi="Calibri"/>
                <w:sz w:val="16"/>
                <w:szCs w:val="16"/>
              </w:rPr>
              <w:t>No</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8F359AD" w14:textId="773F2215" w:rsidR="00D77214" w:rsidRPr="001260F3" w:rsidRDefault="00D77214" w:rsidP="00D77214">
            <w:pPr>
              <w:jc w:val="right"/>
              <w:rPr>
                <w:rFonts w:ascii="Calibri" w:hAnsi="Calibri"/>
                <w:sz w:val="16"/>
                <w:szCs w:val="16"/>
              </w:rPr>
            </w:pPr>
            <w:r w:rsidRPr="001260F3">
              <w:rPr>
                <w:rFonts w:ascii="Calibri" w:hAnsi="Calibri"/>
                <w:sz w:val="16"/>
                <w:szCs w:val="16"/>
              </w:rPr>
              <w:t xml:space="preserve"> 73 </w:t>
            </w:r>
          </w:p>
        </w:tc>
        <w:tc>
          <w:tcPr>
            <w:tcW w:w="850" w:type="dxa"/>
            <w:tcBorders>
              <w:top w:val="nil"/>
              <w:left w:val="nil"/>
              <w:bottom w:val="single" w:sz="4" w:space="0" w:color="auto"/>
              <w:right w:val="single" w:sz="4" w:space="0" w:color="auto"/>
            </w:tcBorders>
            <w:shd w:val="clear" w:color="auto" w:fill="auto"/>
            <w:noWrap/>
            <w:vAlign w:val="bottom"/>
            <w:hideMark/>
          </w:tcPr>
          <w:p w14:paraId="2AC427FA" w14:textId="054275B8"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72 </w:t>
            </w:r>
          </w:p>
        </w:tc>
        <w:tc>
          <w:tcPr>
            <w:tcW w:w="460" w:type="dxa"/>
            <w:tcBorders>
              <w:top w:val="nil"/>
              <w:left w:val="nil"/>
              <w:bottom w:val="single" w:sz="4" w:space="0" w:color="auto"/>
              <w:right w:val="single" w:sz="4" w:space="0" w:color="auto"/>
            </w:tcBorders>
            <w:shd w:val="clear" w:color="auto" w:fill="auto"/>
            <w:noWrap/>
            <w:vAlign w:val="bottom"/>
            <w:hideMark/>
          </w:tcPr>
          <w:p w14:paraId="423E6B7A" w14:textId="61AAB70F"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98 </w:t>
            </w:r>
          </w:p>
        </w:tc>
        <w:tc>
          <w:tcPr>
            <w:tcW w:w="808" w:type="dxa"/>
            <w:tcBorders>
              <w:top w:val="nil"/>
              <w:left w:val="nil"/>
              <w:bottom w:val="single" w:sz="4" w:space="0" w:color="auto"/>
              <w:right w:val="single" w:sz="4" w:space="0" w:color="auto"/>
            </w:tcBorders>
            <w:shd w:val="clear" w:color="auto" w:fill="auto"/>
            <w:noWrap/>
            <w:vAlign w:val="bottom"/>
            <w:hideMark/>
          </w:tcPr>
          <w:p w14:paraId="6FADF000" w14:textId="6D3DA286"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72 </w:t>
            </w:r>
          </w:p>
        </w:tc>
        <w:tc>
          <w:tcPr>
            <w:tcW w:w="808" w:type="dxa"/>
            <w:tcBorders>
              <w:top w:val="nil"/>
              <w:left w:val="nil"/>
              <w:bottom w:val="single" w:sz="4" w:space="0" w:color="auto"/>
              <w:right w:val="single" w:sz="4" w:space="0" w:color="auto"/>
            </w:tcBorders>
            <w:shd w:val="clear" w:color="auto" w:fill="auto"/>
            <w:noWrap/>
            <w:vAlign w:val="bottom"/>
            <w:hideMark/>
          </w:tcPr>
          <w:p w14:paraId="7EDD112E"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01E9022F"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63056AE9"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61E3626F"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6B441B7B"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EDF31C0"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384542A"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469D98B0" w14:textId="386428AC"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1 </w:t>
            </w:r>
          </w:p>
        </w:tc>
      </w:tr>
      <w:tr w:rsidR="00947766" w:rsidRPr="001260F3" w14:paraId="68BE804C"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2B21D7F1"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779</w:t>
            </w:r>
          </w:p>
        </w:tc>
        <w:tc>
          <w:tcPr>
            <w:tcW w:w="2835" w:type="dxa"/>
            <w:tcBorders>
              <w:top w:val="nil"/>
              <w:left w:val="nil"/>
              <w:bottom w:val="single" w:sz="4" w:space="0" w:color="auto"/>
              <w:right w:val="single" w:sz="4" w:space="0" w:color="auto"/>
            </w:tcBorders>
            <w:shd w:val="clear" w:color="auto" w:fill="auto"/>
            <w:noWrap/>
            <w:vAlign w:val="bottom"/>
            <w:hideMark/>
          </w:tcPr>
          <w:p w14:paraId="4C6604C1" w14:textId="5CC21288" w:rsidR="00D77214" w:rsidRPr="001260F3" w:rsidRDefault="00D77214" w:rsidP="00D77214">
            <w:pPr>
              <w:rPr>
                <w:rFonts w:ascii="Calibri" w:hAnsi="Calibri"/>
                <w:color w:val="000000"/>
                <w:sz w:val="16"/>
                <w:szCs w:val="16"/>
              </w:rPr>
            </w:pPr>
            <w:r w:rsidRPr="001260F3">
              <w:rPr>
                <w:rFonts w:ascii="Calibri" w:hAnsi="Calibri"/>
                <w:color w:val="000000"/>
                <w:sz w:val="16"/>
                <w:szCs w:val="16"/>
              </w:rPr>
              <w:t>Damp Sands Herb-rich Woodland/Shallow Sands Woodland Mosaic</w:t>
            </w:r>
          </w:p>
        </w:tc>
        <w:tc>
          <w:tcPr>
            <w:tcW w:w="743" w:type="dxa"/>
            <w:tcBorders>
              <w:top w:val="nil"/>
              <w:left w:val="nil"/>
              <w:bottom w:val="single" w:sz="4" w:space="0" w:color="auto"/>
              <w:right w:val="single" w:sz="4" w:space="0" w:color="auto"/>
            </w:tcBorders>
            <w:shd w:val="clear" w:color="auto" w:fill="auto"/>
            <w:noWrap/>
            <w:vAlign w:val="bottom"/>
            <w:hideMark/>
          </w:tcPr>
          <w:p w14:paraId="00D12F8B" w14:textId="3A138AEC"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1,062 </w:t>
            </w:r>
          </w:p>
        </w:tc>
        <w:tc>
          <w:tcPr>
            <w:tcW w:w="722" w:type="dxa"/>
            <w:tcBorders>
              <w:top w:val="nil"/>
              <w:left w:val="nil"/>
              <w:bottom w:val="single" w:sz="4" w:space="0" w:color="auto"/>
              <w:right w:val="single" w:sz="4" w:space="0" w:color="auto"/>
            </w:tcBorders>
            <w:shd w:val="clear" w:color="auto" w:fill="auto"/>
            <w:noWrap/>
            <w:vAlign w:val="bottom"/>
            <w:hideMark/>
          </w:tcPr>
          <w:p w14:paraId="74198949" w14:textId="0981FC2A"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0 </w:t>
            </w:r>
          </w:p>
        </w:tc>
        <w:tc>
          <w:tcPr>
            <w:tcW w:w="850" w:type="dxa"/>
            <w:tcBorders>
              <w:top w:val="nil"/>
              <w:left w:val="nil"/>
              <w:bottom w:val="single" w:sz="4" w:space="0" w:color="auto"/>
              <w:right w:val="single" w:sz="4" w:space="0" w:color="auto"/>
            </w:tcBorders>
          </w:tcPr>
          <w:p w14:paraId="3CF37719" w14:textId="4230769A" w:rsidR="00D77214" w:rsidRPr="001260F3" w:rsidRDefault="00D77214" w:rsidP="00D77214">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2B4B2A7" w14:textId="6D6B0032" w:rsidR="00D77214" w:rsidRPr="001260F3" w:rsidRDefault="00D77214" w:rsidP="00D77214">
            <w:pPr>
              <w:jc w:val="right"/>
              <w:rPr>
                <w:rFonts w:ascii="Calibri" w:hAnsi="Calibri"/>
                <w:sz w:val="16"/>
                <w:szCs w:val="16"/>
              </w:rPr>
            </w:pPr>
            <w:r w:rsidRPr="001260F3">
              <w:rPr>
                <w:rFonts w:ascii="Calibri" w:hAnsi="Calibri"/>
                <w:sz w:val="16"/>
                <w:szCs w:val="16"/>
              </w:rPr>
              <w:t xml:space="preserve">3 </w:t>
            </w:r>
          </w:p>
        </w:tc>
        <w:tc>
          <w:tcPr>
            <w:tcW w:w="850" w:type="dxa"/>
            <w:tcBorders>
              <w:top w:val="nil"/>
              <w:left w:val="nil"/>
              <w:bottom w:val="single" w:sz="4" w:space="0" w:color="auto"/>
              <w:right w:val="single" w:sz="4" w:space="0" w:color="auto"/>
            </w:tcBorders>
            <w:shd w:val="clear" w:color="auto" w:fill="auto"/>
            <w:noWrap/>
            <w:vAlign w:val="bottom"/>
            <w:hideMark/>
          </w:tcPr>
          <w:p w14:paraId="39367CB9" w14:textId="36764D9B"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3 </w:t>
            </w:r>
          </w:p>
        </w:tc>
        <w:tc>
          <w:tcPr>
            <w:tcW w:w="460" w:type="dxa"/>
            <w:tcBorders>
              <w:top w:val="nil"/>
              <w:left w:val="nil"/>
              <w:bottom w:val="single" w:sz="4" w:space="0" w:color="auto"/>
              <w:right w:val="single" w:sz="4" w:space="0" w:color="auto"/>
            </w:tcBorders>
            <w:shd w:val="clear" w:color="auto" w:fill="auto"/>
            <w:noWrap/>
            <w:vAlign w:val="bottom"/>
            <w:hideMark/>
          </w:tcPr>
          <w:p w14:paraId="7A5B86B1" w14:textId="37DC77A6"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98 </w:t>
            </w:r>
          </w:p>
        </w:tc>
        <w:tc>
          <w:tcPr>
            <w:tcW w:w="808" w:type="dxa"/>
            <w:tcBorders>
              <w:top w:val="nil"/>
              <w:left w:val="nil"/>
              <w:bottom w:val="single" w:sz="4" w:space="0" w:color="auto"/>
              <w:right w:val="single" w:sz="4" w:space="0" w:color="auto"/>
            </w:tcBorders>
            <w:shd w:val="clear" w:color="auto" w:fill="auto"/>
            <w:noWrap/>
            <w:vAlign w:val="bottom"/>
            <w:hideMark/>
          </w:tcPr>
          <w:p w14:paraId="244B2B10" w14:textId="738C02F4"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1 </w:t>
            </w:r>
          </w:p>
        </w:tc>
        <w:tc>
          <w:tcPr>
            <w:tcW w:w="808" w:type="dxa"/>
            <w:tcBorders>
              <w:top w:val="nil"/>
              <w:left w:val="nil"/>
              <w:bottom w:val="single" w:sz="4" w:space="0" w:color="auto"/>
              <w:right w:val="single" w:sz="4" w:space="0" w:color="auto"/>
            </w:tcBorders>
            <w:shd w:val="clear" w:color="auto" w:fill="auto"/>
            <w:noWrap/>
            <w:vAlign w:val="bottom"/>
            <w:hideMark/>
          </w:tcPr>
          <w:p w14:paraId="72BFDAE7" w14:textId="5D5A4E10"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2 </w:t>
            </w:r>
          </w:p>
        </w:tc>
        <w:tc>
          <w:tcPr>
            <w:tcW w:w="794" w:type="dxa"/>
            <w:tcBorders>
              <w:top w:val="nil"/>
              <w:left w:val="nil"/>
              <w:bottom w:val="single" w:sz="4" w:space="0" w:color="auto"/>
              <w:right w:val="single" w:sz="4" w:space="0" w:color="auto"/>
            </w:tcBorders>
            <w:shd w:val="clear" w:color="auto" w:fill="auto"/>
            <w:noWrap/>
            <w:vAlign w:val="bottom"/>
            <w:hideMark/>
          </w:tcPr>
          <w:p w14:paraId="453DC4CE"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6DB3FA76"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C9C62BA"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068435BE"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90E6808"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8B9C29D"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696BD45A" w14:textId="6C71ACBA"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0 </w:t>
            </w:r>
          </w:p>
        </w:tc>
      </w:tr>
      <w:tr w:rsidR="00947766" w:rsidRPr="001260F3" w14:paraId="0B68973D"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6F4CCA42"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780</w:t>
            </w:r>
          </w:p>
        </w:tc>
        <w:tc>
          <w:tcPr>
            <w:tcW w:w="2835" w:type="dxa"/>
            <w:tcBorders>
              <w:top w:val="nil"/>
              <w:left w:val="nil"/>
              <w:bottom w:val="single" w:sz="4" w:space="0" w:color="auto"/>
              <w:right w:val="single" w:sz="4" w:space="0" w:color="auto"/>
            </w:tcBorders>
            <w:shd w:val="clear" w:color="auto" w:fill="auto"/>
            <w:noWrap/>
            <w:vAlign w:val="bottom"/>
            <w:hideMark/>
          </w:tcPr>
          <w:p w14:paraId="6FF84055" w14:textId="7257C83B" w:rsidR="00D77214" w:rsidRPr="001260F3" w:rsidRDefault="00D77214" w:rsidP="00D77214">
            <w:pPr>
              <w:rPr>
                <w:rFonts w:ascii="Calibri" w:hAnsi="Calibri"/>
                <w:color w:val="000000"/>
                <w:sz w:val="16"/>
                <w:szCs w:val="16"/>
              </w:rPr>
            </w:pPr>
            <w:r w:rsidRPr="001260F3">
              <w:rPr>
                <w:rFonts w:ascii="Calibri" w:hAnsi="Calibri"/>
                <w:color w:val="000000"/>
                <w:sz w:val="16"/>
                <w:szCs w:val="16"/>
              </w:rPr>
              <w:t>Plains Sedgy Woodland/Shallow Sands Woodland/Heathy Woodland Mosaic</w:t>
            </w:r>
          </w:p>
        </w:tc>
        <w:tc>
          <w:tcPr>
            <w:tcW w:w="743" w:type="dxa"/>
            <w:tcBorders>
              <w:top w:val="nil"/>
              <w:left w:val="nil"/>
              <w:bottom w:val="single" w:sz="4" w:space="0" w:color="auto"/>
              <w:right w:val="single" w:sz="4" w:space="0" w:color="auto"/>
            </w:tcBorders>
            <w:shd w:val="clear" w:color="auto" w:fill="auto"/>
            <w:noWrap/>
            <w:vAlign w:val="bottom"/>
            <w:hideMark/>
          </w:tcPr>
          <w:p w14:paraId="21C8EE8C" w14:textId="5F8AA5B2"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371 </w:t>
            </w:r>
          </w:p>
        </w:tc>
        <w:tc>
          <w:tcPr>
            <w:tcW w:w="722" w:type="dxa"/>
            <w:tcBorders>
              <w:top w:val="nil"/>
              <w:left w:val="nil"/>
              <w:bottom w:val="single" w:sz="4" w:space="0" w:color="auto"/>
              <w:right w:val="single" w:sz="4" w:space="0" w:color="auto"/>
            </w:tcBorders>
            <w:shd w:val="clear" w:color="auto" w:fill="auto"/>
            <w:noWrap/>
            <w:vAlign w:val="bottom"/>
            <w:hideMark/>
          </w:tcPr>
          <w:p w14:paraId="34743977" w14:textId="5FFC5181"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7 </w:t>
            </w:r>
          </w:p>
        </w:tc>
        <w:tc>
          <w:tcPr>
            <w:tcW w:w="850" w:type="dxa"/>
            <w:tcBorders>
              <w:top w:val="nil"/>
              <w:left w:val="nil"/>
              <w:bottom w:val="single" w:sz="4" w:space="0" w:color="auto"/>
              <w:right w:val="single" w:sz="4" w:space="0" w:color="auto"/>
            </w:tcBorders>
          </w:tcPr>
          <w:p w14:paraId="4AC7CB06" w14:textId="5842B7DA" w:rsidR="00D77214" w:rsidRPr="001260F3" w:rsidRDefault="00D77214" w:rsidP="00D77214">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9CD6471" w14:textId="632CDA83" w:rsidR="00D77214" w:rsidRPr="001260F3" w:rsidRDefault="00D77214" w:rsidP="00D77214">
            <w:pPr>
              <w:jc w:val="right"/>
              <w:rPr>
                <w:rFonts w:ascii="Calibri" w:hAnsi="Calibri"/>
                <w:sz w:val="16"/>
                <w:szCs w:val="16"/>
              </w:rPr>
            </w:pPr>
            <w:r w:rsidRPr="001260F3">
              <w:rPr>
                <w:rFonts w:ascii="Calibri" w:hAnsi="Calibri"/>
                <w:sz w:val="16"/>
                <w:szCs w:val="16"/>
              </w:rPr>
              <w:t xml:space="preserve"> 25 </w:t>
            </w:r>
          </w:p>
        </w:tc>
        <w:tc>
          <w:tcPr>
            <w:tcW w:w="850" w:type="dxa"/>
            <w:tcBorders>
              <w:top w:val="nil"/>
              <w:left w:val="nil"/>
              <w:bottom w:val="single" w:sz="4" w:space="0" w:color="auto"/>
              <w:right w:val="single" w:sz="4" w:space="0" w:color="auto"/>
            </w:tcBorders>
            <w:shd w:val="clear" w:color="auto" w:fill="auto"/>
            <w:noWrap/>
            <w:vAlign w:val="bottom"/>
            <w:hideMark/>
          </w:tcPr>
          <w:p w14:paraId="07933791" w14:textId="76BF877F"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25 </w:t>
            </w:r>
          </w:p>
        </w:tc>
        <w:tc>
          <w:tcPr>
            <w:tcW w:w="460" w:type="dxa"/>
            <w:tcBorders>
              <w:top w:val="nil"/>
              <w:left w:val="nil"/>
              <w:bottom w:val="single" w:sz="4" w:space="0" w:color="auto"/>
              <w:right w:val="single" w:sz="4" w:space="0" w:color="auto"/>
            </w:tcBorders>
            <w:shd w:val="clear" w:color="auto" w:fill="auto"/>
            <w:noWrap/>
            <w:vAlign w:val="bottom"/>
            <w:hideMark/>
          </w:tcPr>
          <w:p w14:paraId="35C77A76" w14:textId="2CBDFAEA"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99 </w:t>
            </w:r>
          </w:p>
        </w:tc>
        <w:tc>
          <w:tcPr>
            <w:tcW w:w="808" w:type="dxa"/>
            <w:tcBorders>
              <w:top w:val="nil"/>
              <w:left w:val="nil"/>
              <w:bottom w:val="single" w:sz="4" w:space="0" w:color="auto"/>
              <w:right w:val="single" w:sz="4" w:space="0" w:color="auto"/>
            </w:tcBorders>
            <w:shd w:val="clear" w:color="auto" w:fill="auto"/>
            <w:noWrap/>
            <w:vAlign w:val="bottom"/>
            <w:hideMark/>
          </w:tcPr>
          <w:p w14:paraId="40B1D0F7"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00AA743E" w14:textId="0F4FAC84"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25 </w:t>
            </w:r>
          </w:p>
        </w:tc>
        <w:tc>
          <w:tcPr>
            <w:tcW w:w="794" w:type="dxa"/>
            <w:tcBorders>
              <w:top w:val="nil"/>
              <w:left w:val="nil"/>
              <w:bottom w:val="single" w:sz="4" w:space="0" w:color="auto"/>
              <w:right w:val="single" w:sz="4" w:space="0" w:color="auto"/>
            </w:tcBorders>
            <w:shd w:val="clear" w:color="auto" w:fill="auto"/>
            <w:noWrap/>
            <w:vAlign w:val="bottom"/>
            <w:hideMark/>
          </w:tcPr>
          <w:p w14:paraId="263A2034" w14:textId="6DCFBE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0 </w:t>
            </w:r>
          </w:p>
        </w:tc>
        <w:tc>
          <w:tcPr>
            <w:tcW w:w="794" w:type="dxa"/>
            <w:tcBorders>
              <w:top w:val="nil"/>
              <w:left w:val="nil"/>
              <w:bottom w:val="single" w:sz="4" w:space="0" w:color="auto"/>
              <w:right w:val="single" w:sz="4" w:space="0" w:color="auto"/>
            </w:tcBorders>
            <w:shd w:val="clear" w:color="auto" w:fill="auto"/>
            <w:noWrap/>
            <w:vAlign w:val="bottom"/>
            <w:hideMark/>
          </w:tcPr>
          <w:p w14:paraId="1EF22EC7"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BF95D00"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38719CE2"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799C5E05"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7ECFD070"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057C44D0"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r>
      <w:tr w:rsidR="00947766" w:rsidRPr="001260F3" w14:paraId="5BF271DF"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467EB110"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781</w:t>
            </w:r>
          </w:p>
        </w:tc>
        <w:tc>
          <w:tcPr>
            <w:tcW w:w="2835" w:type="dxa"/>
            <w:tcBorders>
              <w:top w:val="nil"/>
              <w:left w:val="nil"/>
              <w:bottom w:val="single" w:sz="4" w:space="0" w:color="auto"/>
              <w:right w:val="single" w:sz="4" w:space="0" w:color="auto"/>
            </w:tcBorders>
            <w:shd w:val="clear" w:color="auto" w:fill="auto"/>
            <w:noWrap/>
            <w:vAlign w:val="bottom"/>
            <w:hideMark/>
          </w:tcPr>
          <w:p w14:paraId="055B8B9B" w14:textId="7D9541C1" w:rsidR="00D77214" w:rsidRPr="001260F3" w:rsidRDefault="00D77214" w:rsidP="00D77214">
            <w:pPr>
              <w:rPr>
                <w:rFonts w:ascii="Calibri" w:hAnsi="Calibri"/>
                <w:color w:val="000000"/>
                <w:sz w:val="16"/>
                <w:szCs w:val="16"/>
              </w:rPr>
            </w:pPr>
            <w:r w:rsidRPr="001260F3">
              <w:rPr>
                <w:rFonts w:ascii="Calibri" w:hAnsi="Calibri"/>
                <w:color w:val="000000"/>
                <w:sz w:val="16"/>
                <w:szCs w:val="16"/>
              </w:rPr>
              <w:t>Damp Sands Herb-rich Woodland/Herb-rich Foothill Forest Mosaic</w:t>
            </w:r>
          </w:p>
        </w:tc>
        <w:tc>
          <w:tcPr>
            <w:tcW w:w="743" w:type="dxa"/>
            <w:tcBorders>
              <w:top w:val="nil"/>
              <w:left w:val="nil"/>
              <w:bottom w:val="single" w:sz="4" w:space="0" w:color="auto"/>
              <w:right w:val="single" w:sz="4" w:space="0" w:color="auto"/>
            </w:tcBorders>
            <w:shd w:val="clear" w:color="auto" w:fill="auto"/>
            <w:noWrap/>
            <w:vAlign w:val="bottom"/>
            <w:hideMark/>
          </w:tcPr>
          <w:p w14:paraId="24077627" w14:textId="65039399"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552 </w:t>
            </w:r>
          </w:p>
        </w:tc>
        <w:tc>
          <w:tcPr>
            <w:tcW w:w="722" w:type="dxa"/>
            <w:tcBorders>
              <w:top w:val="nil"/>
              <w:left w:val="nil"/>
              <w:bottom w:val="single" w:sz="4" w:space="0" w:color="auto"/>
              <w:right w:val="single" w:sz="4" w:space="0" w:color="auto"/>
            </w:tcBorders>
            <w:shd w:val="clear" w:color="auto" w:fill="auto"/>
            <w:noWrap/>
            <w:vAlign w:val="bottom"/>
            <w:hideMark/>
          </w:tcPr>
          <w:p w14:paraId="4D4C7C86" w14:textId="55CADE0E"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1 </w:t>
            </w:r>
          </w:p>
        </w:tc>
        <w:tc>
          <w:tcPr>
            <w:tcW w:w="850" w:type="dxa"/>
            <w:tcBorders>
              <w:top w:val="nil"/>
              <w:left w:val="nil"/>
              <w:bottom w:val="single" w:sz="4" w:space="0" w:color="auto"/>
              <w:right w:val="single" w:sz="4" w:space="0" w:color="auto"/>
            </w:tcBorders>
          </w:tcPr>
          <w:p w14:paraId="295D510E" w14:textId="12941218" w:rsidR="00D77214" w:rsidRPr="001260F3" w:rsidRDefault="00D77214" w:rsidP="00D77214">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A521007" w14:textId="6DC4938C" w:rsidR="00D77214" w:rsidRPr="001260F3" w:rsidRDefault="00D77214" w:rsidP="00D77214">
            <w:pPr>
              <w:jc w:val="right"/>
              <w:rPr>
                <w:rFonts w:ascii="Calibri" w:hAnsi="Calibri"/>
                <w:sz w:val="16"/>
                <w:szCs w:val="16"/>
              </w:rPr>
            </w:pPr>
            <w:r w:rsidRPr="001260F3">
              <w:rPr>
                <w:rFonts w:ascii="Calibri" w:hAnsi="Calibri"/>
                <w:sz w:val="16"/>
                <w:szCs w:val="16"/>
              </w:rPr>
              <w:t xml:space="preserve">4 </w:t>
            </w:r>
          </w:p>
        </w:tc>
        <w:tc>
          <w:tcPr>
            <w:tcW w:w="850" w:type="dxa"/>
            <w:tcBorders>
              <w:top w:val="nil"/>
              <w:left w:val="nil"/>
              <w:bottom w:val="single" w:sz="4" w:space="0" w:color="auto"/>
              <w:right w:val="single" w:sz="4" w:space="0" w:color="auto"/>
            </w:tcBorders>
            <w:shd w:val="clear" w:color="auto" w:fill="auto"/>
            <w:noWrap/>
            <w:vAlign w:val="bottom"/>
            <w:hideMark/>
          </w:tcPr>
          <w:p w14:paraId="093D8CE0" w14:textId="5F0B07A5"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4 </w:t>
            </w:r>
          </w:p>
        </w:tc>
        <w:tc>
          <w:tcPr>
            <w:tcW w:w="460" w:type="dxa"/>
            <w:tcBorders>
              <w:top w:val="nil"/>
              <w:left w:val="nil"/>
              <w:bottom w:val="single" w:sz="4" w:space="0" w:color="auto"/>
              <w:right w:val="single" w:sz="4" w:space="0" w:color="auto"/>
            </w:tcBorders>
            <w:shd w:val="clear" w:color="auto" w:fill="auto"/>
            <w:noWrap/>
            <w:vAlign w:val="bottom"/>
            <w:hideMark/>
          </w:tcPr>
          <w:p w14:paraId="195226EC" w14:textId="7E99FEB2"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98 </w:t>
            </w:r>
          </w:p>
        </w:tc>
        <w:tc>
          <w:tcPr>
            <w:tcW w:w="808" w:type="dxa"/>
            <w:tcBorders>
              <w:top w:val="nil"/>
              <w:left w:val="nil"/>
              <w:bottom w:val="single" w:sz="4" w:space="0" w:color="auto"/>
              <w:right w:val="single" w:sz="4" w:space="0" w:color="auto"/>
            </w:tcBorders>
            <w:shd w:val="clear" w:color="auto" w:fill="auto"/>
            <w:noWrap/>
            <w:vAlign w:val="bottom"/>
            <w:hideMark/>
          </w:tcPr>
          <w:p w14:paraId="7FABF263"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027ECB30" w14:textId="45312FB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4 </w:t>
            </w:r>
          </w:p>
        </w:tc>
        <w:tc>
          <w:tcPr>
            <w:tcW w:w="794" w:type="dxa"/>
            <w:tcBorders>
              <w:top w:val="nil"/>
              <w:left w:val="nil"/>
              <w:bottom w:val="single" w:sz="4" w:space="0" w:color="auto"/>
              <w:right w:val="single" w:sz="4" w:space="0" w:color="auto"/>
            </w:tcBorders>
            <w:shd w:val="clear" w:color="auto" w:fill="auto"/>
            <w:noWrap/>
            <w:vAlign w:val="bottom"/>
            <w:hideMark/>
          </w:tcPr>
          <w:p w14:paraId="5545906E"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68C2BB4E" w14:textId="0B00531B"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0 </w:t>
            </w:r>
          </w:p>
        </w:tc>
        <w:tc>
          <w:tcPr>
            <w:tcW w:w="794" w:type="dxa"/>
            <w:tcBorders>
              <w:top w:val="nil"/>
              <w:left w:val="nil"/>
              <w:bottom w:val="single" w:sz="4" w:space="0" w:color="auto"/>
              <w:right w:val="single" w:sz="4" w:space="0" w:color="auto"/>
            </w:tcBorders>
            <w:shd w:val="clear" w:color="auto" w:fill="auto"/>
            <w:noWrap/>
            <w:vAlign w:val="bottom"/>
            <w:hideMark/>
          </w:tcPr>
          <w:p w14:paraId="11988D09"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246742C0"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878873C"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2E8C737"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272F4839" w14:textId="2680DB32"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0 </w:t>
            </w:r>
          </w:p>
        </w:tc>
      </w:tr>
      <w:tr w:rsidR="00947766" w:rsidRPr="001260F3" w14:paraId="7C0F239F"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7F075691"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783</w:t>
            </w:r>
          </w:p>
        </w:tc>
        <w:tc>
          <w:tcPr>
            <w:tcW w:w="2835" w:type="dxa"/>
            <w:tcBorders>
              <w:top w:val="nil"/>
              <w:left w:val="nil"/>
              <w:bottom w:val="single" w:sz="4" w:space="0" w:color="auto"/>
              <w:right w:val="single" w:sz="4" w:space="0" w:color="auto"/>
            </w:tcBorders>
            <w:shd w:val="clear" w:color="auto" w:fill="auto"/>
            <w:noWrap/>
            <w:vAlign w:val="bottom"/>
            <w:hideMark/>
          </w:tcPr>
          <w:p w14:paraId="579101B8" w14:textId="7BD96222" w:rsidR="00D77214" w:rsidRPr="001260F3" w:rsidRDefault="00D77214" w:rsidP="00E038B9">
            <w:pPr>
              <w:rPr>
                <w:rFonts w:ascii="Calibri" w:hAnsi="Calibri"/>
                <w:color w:val="000000"/>
                <w:sz w:val="16"/>
                <w:szCs w:val="16"/>
              </w:rPr>
            </w:pPr>
            <w:r w:rsidRPr="001260F3">
              <w:rPr>
                <w:rFonts w:ascii="Calibri" w:hAnsi="Calibri"/>
                <w:color w:val="000000"/>
                <w:sz w:val="16"/>
                <w:szCs w:val="16"/>
              </w:rPr>
              <w:t>Grassy Dry Forest/Heathy Woodland Mosaic</w:t>
            </w:r>
          </w:p>
        </w:tc>
        <w:tc>
          <w:tcPr>
            <w:tcW w:w="743" w:type="dxa"/>
            <w:tcBorders>
              <w:top w:val="nil"/>
              <w:left w:val="nil"/>
              <w:bottom w:val="single" w:sz="4" w:space="0" w:color="auto"/>
              <w:right w:val="single" w:sz="4" w:space="0" w:color="auto"/>
            </w:tcBorders>
            <w:shd w:val="clear" w:color="auto" w:fill="auto"/>
            <w:noWrap/>
            <w:vAlign w:val="bottom"/>
            <w:hideMark/>
          </w:tcPr>
          <w:p w14:paraId="70FBD239" w14:textId="55425109"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209 </w:t>
            </w:r>
          </w:p>
        </w:tc>
        <w:tc>
          <w:tcPr>
            <w:tcW w:w="722" w:type="dxa"/>
            <w:tcBorders>
              <w:top w:val="nil"/>
              <w:left w:val="nil"/>
              <w:bottom w:val="single" w:sz="4" w:space="0" w:color="auto"/>
              <w:right w:val="single" w:sz="4" w:space="0" w:color="auto"/>
            </w:tcBorders>
            <w:shd w:val="clear" w:color="auto" w:fill="auto"/>
            <w:noWrap/>
            <w:vAlign w:val="bottom"/>
            <w:hideMark/>
          </w:tcPr>
          <w:p w14:paraId="07BCC182" w14:textId="74CCDC16"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10 </w:t>
            </w:r>
          </w:p>
        </w:tc>
        <w:tc>
          <w:tcPr>
            <w:tcW w:w="850" w:type="dxa"/>
            <w:tcBorders>
              <w:top w:val="nil"/>
              <w:left w:val="nil"/>
              <w:bottom w:val="single" w:sz="4" w:space="0" w:color="auto"/>
              <w:right w:val="single" w:sz="4" w:space="0" w:color="auto"/>
            </w:tcBorders>
          </w:tcPr>
          <w:p w14:paraId="730C7641" w14:textId="0B295BF8" w:rsidR="00D77214" w:rsidRPr="001260F3" w:rsidRDefault="00D77214" w:rsidP="00E038B9">
            <w:pPr>
              <w:jc w:val="right"/>
              <w:rPr>
                <w:rFonts w:ascii="Calibri" w:hAnsi="Calibri"/>
                <w:sz w:val="16"/>
                <w:szCs w:val="16"/>
              </w:rPr>
            </w:pPr>
            <w:r w:rsidRPr="001260F3">
              <w:rPr>
                <w:rFonts w:ascii="Calibri" w:hAnsi="Calibri"/>
                <w:sz w:val="16"/>
                <w:szCs w:val="16"/>
              </w:rPr>
              <w:t>No</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6F5841CF" w14:textId="7BFB4ED7" w:rsidR="00D77214" w:rsidRPr="001260F3" w:rsidRDefault="00D77214" w:rsidP="00E038B9">
            <w:pPr>
              <w:jc w:val="right"/>
              <w:rPr>
                <w:rFonts w:ascii="Calibri" w:hAnsi="Calibri"/>
                <w:sz w:val="16"/>
                <w:szCs w:val="16"/>
              </w:rPr>
            </w:pPr>
            <w:r w:rsidRPr="001260F3">
              <w:rPr>
                <w:rFonts w:ascii="Calibri" w:hAnsi="Calibri"/>
                <w:sz w:val="16"/>
                <w:szCs w:val="16"/>
              </w:rPr>
              <w:t xml:space="preserve"> 22 </w:t>
            </w:r>
          </w:p>
        </w:tc>
        <w:tc>
          <w:tcPr>
            <w:tcW w:w="850" w:type="dxa"/>
            <w:tcBorders>
              <w:top w:val="nil"/>
              <w:left w:val="nil"/>
              <w:bottom w:val="single" w:sz="4" w:space="0" w:color="auto"/>
              <w:right w:val="single" w:sz="4" w:space="0" w:color="auto"/>
            </w:tcBorders>
            <w:shd w:val="clear" w:color="auto" w:fill="auto"/>
            <w:noWrap/>
            <w:vAlign w:val="bottom"/>
            <w:hideMark/>
          </w:tcPr>
          <w:p w14:paraId="27E19B23" w14:textId="7014445C"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22 </w:t>
            </w:r>
          </w:p>
        </w:tc>
        <w:tc>
          <w:tcPr>
            <w:tcW w:w="460" w:type="dxa"/>
            <w:tcBorders>
              <w:top w:val="nil"/>
              <w:left w:val="nil"/>
              <w:bottom w:val="single" w:sz="4" w:space="0" w:color="auto"/>
              <w:right w:val="single" w:sz="4" w:space="0" w:color="auto"/>
            </w:tcBorders>
            <w:shd w:val="clear" w:color="auto" w:fill="auto"/>
            <w:noWrap/>
            <w:vAlign w:val="bottom"/>
            <w:hideMark/>
          </w:tcPr>
          <w:p w14:paraId="150947CA" w14:textId="704979CF"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100 </w:t>
            </w:r>
          </w:p>
        </w:tc>
        <w:tc>
          <w:tcPr>
            <w:tcW w:w="808" w:type="dxa"/>
            <w:tcBorders>
              <w:top w:val="nil"/>
              <w:left w:val="nil"/>
              <w:bottom w:val="single" w:sz="4" w:space="0" w:color="auto"/>
              <w:right w:val="single" w:sz="4" w:space="0" w:color="auto"/>
            </w:tcBorders>
            <w:shd w:val="clear" w:color="auto" w:fill="auto"/>
            <w:noWrap/>
            <w:vAlign w:val="bottom"/>
            <w:hideMark/>
          </w:tcPr>
          <w:p w14:paraId="2013BB18" w14:textId="548F7621"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22 </w:t>
            </w:r>
          </w:p>
        </w:tc>
        <w:tc>
          <w:tcPr>
            <w:tcW w:w="808" w:type="dxa"/>
            <w:tcBorders>
              <w:top w:val="nil"/>
              <w:left w:val="nil"/>
              <w:bottom w:val="single" w:sz="4" w:space="0" w:color="auto"/>
              <w:right w:val="single" w:sz="4" w:space="0" w:color="auto"/>
            </w:tcBorders>
            <w:shd w:val="clear" w:color="auto" w:fill="auto"/>
            <w:noWrap/>
            <w:vAlign w:val="bottom"/>
            <w:hideMark/>
          </w:tcPr>
          <w:p w14:paraId="2FFD4FBA"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3E85B67"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407472D"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6424B22"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7849439F"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DB416A9"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70D61A72"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60C18B70" w14:textId="3865E355"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0 </w:t>
            </w:r>
          </w:p>
        </w:tc>
      </w:tr>
      <w:tr w:rsidR="00947766" w:rsidRPr="001260F3" w14:paraId="00F2BB84"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6BD68617"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785</w:t>
            </w:r>
          </w:p>
        </w:tc>
        <w:tc>
          <w:tcPr>
            <w:tcW w:w="2835" w:type="dxa"/>
            <w:tcBorders>
              <w:top w:val="nil"/>
              <w:left w:val="nil"/>
              <w:bottom w:val="single" w:sz="4" w:space="0" w:color="auto"/>
              <w:right w:val="single" w:sz="4" w:space="0" w:color="auto"/>
            </w:tcBorders>
            <w:shd w:val="clear" w:color="auto" w:fill="auto"/>
            <w:noWrap/>
            <w:vAlign w:val="bottom"/>
            <w:hideMark/>
          </w:tcPr>
          <w:p w14:paraId="1FE31FF6" w14:textId="78BFE9BE" w:rsidR="00D77214" w:rsidRPr="001260F3" w:rsidRDefault="00D77214" w:rsidP="00E038B9">
            <w:pPr>
              <w:rPr>
                <w:rFonts w:ascii="Calibri" w:hAnsi="Calibri"/>
                <w:color w:val="000000"/>
                <w:sz w:val="16"/>
                <w:szCs w:val="16"/>
              </w:rPr>
            </w:pPr>
            <w:r w:rsidRPr="001260F3">
              <w:rPr>
                <w:rFonts w:ascii="Calibri" w:hAnsi="Calibri"/>
                <w:color w:val="000000"/>
                <w:sz w:val="16"/>
                <w:szCs w:val="16"/>
              </w:rPr>
              <w:t>Heathy Herb-rich Woodland/Damp Sands Herb-rich Woodland Mosaic</w:t>
            </w:r>
          </w:p>
        </w:tc>
        <w:tc>
          <w:tcPr>
            <w:tcW w:w="743" w:type="dxa"/>
            <w:tcBorders>
              <w:top w:val="nil"/>
              <w:left w:val="nil"/>
              <w:bottom w:val="single" w:sz="4" w:space="0" w:color="auto"/>
              <w:right w:val="single" w:sz="4" w:space="0" w:color="auto"/>
            </w:tcBorders>
            <w:shd w:val="clear" w:color="auto" w:fill="auto"/>
            <w:noWrap/>
            <w:vAlign w:val="bottom"/>
            <w:hideMark/>
          </w:tcPr>
          <w:p w14:paraId="674DE0BB" w14:textId="1AC5656A"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1,042 </w:t>
            </w:r>
          </w:p>
        </w:tc>
        <w:tc>
          <w:tcPr>
            <w:tcW w:w="722" w:type="dxa"/>
            <w:tcBorders>
              <w:top w:val="nil"/>
              <w:left w:val="nil"/>
              <w:bottom w:val="single" w:sz="4" w:space="0" w:color="auto"/>
              <w:right w:val="single" w:sz="4" w:space="0" w:color="auto"/>
            </w:tcBorders>
            <w:shd w:val="clear" w:color="auto" w:fill="auto"/>
            <w:noWrap/>
            <w:vAlign w:val="bottom"/>
            <w:hideMark/>
          </w:tcPr>
          <w:p w14:paraId="31B340E6" w14:textId="1CA76505"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7 </w:t>
            </w:r>
          </w:p>
        </w:tc>
        <w:tc>
          <w:tcPr>
            <w:tcW w:w="850" w:type="dxa"/>
            <w:tcBorders>
              <w:top w:val="nil"/>
              <w:left w:val="nil"/>
              <w:bottom w:val="single" w:sz="4" w:space="0" w:color="auto"/>
              <w:right w:val="single" w:sz="4" w:space="0" w:color="auto"/>
            </w:tcBorders>
          </w:tcPr>
          <w:p w14:paraId="616C94D0" w14:textId="4D8EA372" w:rsidR="00D77214" w:rsidRPr="001260F3" w:rsidRDefault="00D77214" w:rsidP="00E038B9">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4CD7EA9" w14:textId="40218809" w:rsidR="00D77214" w:rsidRPr="001260F3" w:rsidRDefault="00D77214" w:rsidP="00E038B9">
            <w:pPr>
              <w:jc w:val="right"/>
              <w:rPr>
                <w:rFonts w:ascii="Calibri" w:hAnsi="Calibri"/>
                <w:sz w:val="16"/>
                <w:szCs w:val="16"/>
              </w:rPr>
            </w:pPr>
            <w:r w:rsidRPr="001260F3">
              <w:rPr>
                <w:rFonts w:ascii="Calibri" w:hAnsi="Calibri"/>
                <w:sz w:val="16"/>
                <w:szCs w:val="16"/>
              </w:rPr>
              <w:t xml:space="preserve"> 68 </w:t>
            </w:r>
          </w:p>
        </w:tc>
        <w:tc>
          <w:tcPr>
            <w:tcW w:w="850" w:type="dxa"/>
            <w:tcBorders>
              <w:top w:val="nil"/>
              <w:left w:val="nil"/>
              <w:bottom w:val="single" w:sz="4" w:space="0" w:color="auto"/>
              <w:right w:val="single" w:sz="4" w:space="0" w:color="auto"/>
            </w:tcBorders>
            <w:shd w:val="clear" w:color="auto" w:fill="auto"/>
            <w:noWrap/>
            <w:vAlign w:val="bottom"/>
            <w:hideMark/>
          </w:tcPr>
          <w:p w14:paraId="1A8101B3" w14:textId="711ED24D"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68 </w:t>
            </w:r>
          </w:p>
        </w:tc>
        <w:tc>
          <w:tcPr>
            <w:tcW w:w="460" w:type="dxa"/>
            <w:tcBorders>
              <w:top w:val="nil"/>
              <w:left w:val="nil"/>
              <w:bottom w:val="single" w:sz="4" w:space="0" w:color="auto"/>
              <w:right w:val="single" w:sz="4" w:space="0" w:color="auto"/>
            </w:tcBorders>
            <w:shd w:val="clear" w:color="auto" w:fill="auto"/>
            <w:noWrap/>
            <w:vAlign w:val="bottom"/>
            <w:hideMark/>
          </w:tcPr>
          <w:p w14:paraId="622ADD82" w14:textId="4676C55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99 </w:t>
            </w:r>
          </w:p>
        </w:tc>
        <w:tc>
          <w:tcPr>
            <w:tcW w:w="808" w:type="dxa"/>
            <w:tcBorders>
              <w:top w:val="nil"/>
              <w:left w:val="nil"/>
              <w:bottom w:val="single" w:sz="4" w:space="0" w:color="auto"/>
              <w:right w:val="single" w:sz="4" w:space="0" w:color="auto"/>
            </w:tcBorders>
            <w:shd w:val="clear" w:color="auto" w:fill="auto"/>
            <w:noWrap/>
            <w:vAlign w:val="bottom"/>
            <w:hideMark/>
          </w:tcPr>
          <w:p w14:paraId="2180A7E2" w14:textId="557D6DB3"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67 </w:t>
            </w:r>
          </w:p>
        </w:tc>
        <w:tc>
          <w:tcPr>
            <w:tcW w:w="808" w:type="dxa"/>
            <w:tcBorders>
              <w:top w:val="nil"/>
              <w:left w:val="nil"/>
              <w:bottom w:val="single" w:sz="4" w:space="0" w:color="auto"/>
              <w:right w:val="single" w:sz="4" w:space="0" w:color="auto"/>
            </w:tcBorders>
            <w:shd w:val="clear" w:color="auto" w:fill="auto"/>
            <w:noWrap/>
            <w:vAlign w:val="bottom"/>
            <w:hideMark/>
          </w:tcPr>
          <w:p w14:paraId="5FB552E8" w14:textId="5CDB2CAF"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0 </w:t>
            </w:r>
          </w:p>
        </w:tc>
        <w:tc>
          <w:tcPr>
            <w:tcW w:w="794" w:type="dxa"/>
            <w:tcBorders>
              <w:top w:val="nil"/>
              <w:left w:val="nil"/>
              <w:bottom w:val="single" w:sz="4" w:space="0" w:color="auto"/>
              <w:right w:val="single" w:sz="4" w:space="0" w:color="auto"/>
            </w:tcBorders>
            <w:shd w:val="clear" w:color="auto" w:fill="auto"/>
            <w:noWrap/>
            <w:vAlign w:val="bottom"/>
            <w:hideMark/>
          </w:tcPr>
          <w:p w14:paraId="4A3A64E6"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D3DA47F" w14:textId="5F4E146F"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0 </w:t>
            </w:r>
          </w:p>
        </w:tc>
        <w:tc>
          <w:tcPr>
            <w:tcW w:w="794" w:type="dxa"/>
            <w:tcBorders>
              <w:top w:val="nil"/>
              <w:left w:val="nil"/>
              <w:bottom w:val="single" w:sz="4" w:space="0" w:color="auto"/>
              <w:right w:val="single" w:sz="4" w:space="0" w:color="auto"/>
            </w:tcBorders>
            <w:shd w:val="clear" w:color="auto" w:fill="auto"/>
            <w:noWrap/>
            <w:vAlign w:val="bottom"/>
            <w:hideMark/>
          </w:tcPr>
          <w:p w14:paraId="00DC66EB"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2265037D"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8439C25"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74C9EC3A"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017858C9" w14:textId="5172BE84"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0 </w:t>
            </w:r>
          </w:p>
        </w:tc>
      </w:tr>
      <w:tr w:rsidR="00947766" w:rsidRPr="001260F3" w14:paraId="14545D81"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7B1055AC"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786</w:t>
            </w:r>
          </w:p>
        </w:tc>
        <w:tc>
          <w:tcPr>
            <w:tcW w:w="2835" w:type="dxa"/>
            <w:tcBorders>
              <w:top w:val="nil"/>
              <w:left w:val="nil"/>
              <w:bottom w:val="single" w:sz="4" w:space="0" w:color="auto"/>
              <w:right w:val="single" w:sz="4" w:space="0" w:color="auto"/>
            </w:tcBorders>
            <w:shd w:val="clear" w:color="auto" w:fill="auto"/>
            <w:noWrap/>
            <w:vAlign w:val="bottom"/>
            <w:hideMark/>
          </w:tcPr>
          <w:p w14:paraId="3CB39EF5" w14:textId="7399225E" w:rsidR="00D77214" w:rsidRPr="001260F3" w:rsidRDefault="00D77214" w:rsidP="00E038B9">
            <w:pPr>
              <w:rPr>
                <w:rFonts w:ascii="Calibri" w:hAnsi="Calibri"/>
                <w:color w:val="000000"/>
                <w:sz w:val="16"/>
                <w:szCs w:val="16"/>
              </w:rPr>
            </w:pPr>
            <w:r w:rsidRPr="001260F3">
              <w:rPr>
                <w:rFonts w:ascii="Calibri" w:hAnsi="Calibri"/>
                <w:color w:val="000000"/>
                <w:sz w:val="16"/>
                <w:szCs w:val="16"/>
              </w:rPr>
              <w:t>Heathy Woodland/Heathy Herb-rich Woodland/Damp Heathy Woodland Mosaic</w:t>
            </w:r>
          </w:p>
        </w:tc>
        <w:tc>
          <w:tcPr>
            <w:tcW w:w="743" w:type="dxa"/>
            <w:tcBorders>
              <w:top w:val="nil"/>
              <w:left w:val="nil"/>
              <w:bottom w:val="single" w:sz="4" w:space="0" w:color="auto"/>
              <w:right w:val="single" w:sz="4" w:space="0" w:color="auto"/>
            </w:tcBorders>
            <w:shd w:val="clear" w:color="auto" w:fill="auto"/>
            <w:noWrap/>
            <w:vAlign w:val="bottom"/>
            <w:hideMark/>
          </w:tcPr>
          <w:p w14:paraId="51E5E4B6" w14:textId="21D059A5"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2,667 </w:t>
            </w:r>
          </w:p>
        </w:tc>
        <w:tc>
          <w:tcPr>
            <w:tcW w:w="722" w:type="dxa"/>
            <w:tcBorders>
              <w:top w:val="nil"/>
              <w:left w:val="nil"/>
              <w:bottom w:val="single" w:sz="4" w:space="0" w:color="auto"/>
              <w:right w:val="single" w:sz="4" w:space="0" w:color="auto"/>
            </w:tcBorders>
            <w:shd w:val="clear" w:color="auto" w:fill="auto"/>
            <w:noWrap/>
            <w:vAlign w:val="bottom"/>
            <w:hideMark/>
          </w:tcPr>
          <w:p w14:paraId="7B83ED6F" w14:textId="47E656BA"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10 </w:t>
            </w:r>
          </w:p>
        </w:tc>
        <w:tc>
          <w:tcPr>
            <w:tcW w:w="850" w:type="dxa"/>
            <w:tcBorders>
              <w:top w:val="nil"/>
              <w:left w:val="nil"/>
              <w:bottom w:val="single" w:sz="4" w:space="0" w:color="auto"/>
              <w:right w:val="single" w:sz="4" w:space="0" w:color="auto"/>
            </w:tcBorders>
          </w:tcPr>
          <w:p w14:paraId="1967430C" w14:textId="71A4872C" w:rsidR="00D77214" w:rsidRPr="001260F3" w:rsidRDefault="00D77214" w:rsidP="00E038B9">
            <w:pPr>
              <w:jc w:val="right"/>
              <w:rPr>
                <w:rFonts w:ascii="Calibri" w:hAnsi="Calibri"/>
                <w:sz w:val="16"/>
                <w:szCs w:val="16"/>
              </w:rPr>
            </w:pPr>
            <w:r w:rsidRPr="001260F3">
              <w:rPr>
                <w:rFonts w:ascii="Calibri" w:hAnsi="Calibri"/>
                <w:sz w:val="16"/>
                <w:szCs w:val="16"/>
              </w:rPr>
              <w:t>No</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0F38BAEE" w14:textId="1D95DDB6" w:rsidR="00D77214" w:rsidRPr="001260F3" w:rsidRDefault="00D77214" w:rsidP="00E038B9">
            <w:pPr>
              <w:jc w:val="right"/>
              <w:rPr>
                <w:rFonts w:ascii="Calibri" w:hAnsi="Calibri"/>
                <w:sz w:val="16"/>
                <w:szCs w:val="16"/>
              </w:rPr>
            </w:pPr>
            <w:r w:rsidRPr="001260F3">
              <w:rPr>
                <w:rFonts w:ascii="Calibri" w:hAnsi="Calibri"/>
                <w:sz w:val="16"/>
                <w:szCs w:val="16"/>
              </w:rPr>
              <w:t xml:space="preserve"> 267 </w:t>
            </w:r>
          </w:p>
        </w:tc>
        <w:tc>
          <w:tcPr>
            <w:tcW w:w="850" w:type="dxa"/>
            <w:tcBorders>
              <w:top w:val="nil"/>
              <w:left w:val="nil"/>
              <w:bottom w:val="single" w:sz="4" w:space="0" w:color="auto"/>
              <w:right w:val="single" w:sz="4" w:space="0" w:color="auto"/>
            </w:tcBorders>
            <w:shd w:val="clear" w:color="auto" w:fill="auto"/>
            <w:noWrap/>
            <w:vAlign w:val="bottom"/>
            <w:hideMark/>
          </w:tcPr>
          <w:p w14:paraId="0E67FCD4" w14:textId="4ACF6100"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267 </w:t>
            </w:r>
          </w:p>
        </w:tc>
        <w:tc>
          <w:tcPr>
            <w:tcW w:w="460" w:type="dxa"/>
            <w:tcBorders>
              <w:top w:val="nil"/>
              <w:left w:val="nil"/>
              <w:bottom w:val="single" w:sz="4" w:space="0" w:color="auto"/>
              <w:right w:val="single" w:sz="4" w:space="0" w:color="auto"/>
            </w:tcBorders>
            <w:shd w:val="clear" w:color="auto" w:fill="auto"/>
            <w:noWrap/>
            <w:vAlign w:val="bottom"/>
            <w:hideMark/>
          </w:tcPr>
          <w:p w14:paraId="465B059D" w14:textId="10C915B8"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100 </w:t>
            </w:r>
          </w:p>
        </w:tc>
        <w:tc>
          <w:tcPr>
            <w:tcW w:w="808" w:type="dxa"/>
            <w:tcBorders>
              <w:top w:val="nil"/>
              <w:left w:val="nil"/>
              <w:bottom w:val="single" w:sz="4" w:space="0" w:color="auto"/>
              <w:right w:val="single" w:sz="4" w:space="0" w:color="auto"/>
            </w:tcBorders>
            <w:shd w:val="clear" w:color="auto" w:fill="auto"/>
            <w:noWrap/>
            <w:vAlign w:val="bottom"/>
            <w:hideMark/>
          </w:tcPr>
          <w:p w14:paraId="2CF34582"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0BBE4E2B" w14:textId="0D52E9B8"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267 </w:t>
            </w:r>
          </w:p>
        </w:tc>
        <w:tc>
          <w:tcPr>
            <w:tcW w:w="794" w:type="dxa"/>
            <w:tcBorders>
              <w:top w:val="nil"/>
              <w:left w:val="nil"/>
              <w:bottom w:val="single" w:sz="4" w:space="0" w:color="auto"/>
              <w:right w:val="single" w:sz="4" w:space="0" w:color="auto"/>
            </w:tcBorders>
            <w:shd w:val="clear" w:color="auto" w:fill="auto"/>
            <w:noWrap/>
            <w:vAlign w:val="bottom"/>
            <w:hideMark/>
          </w:tcPr>
          <w:p w14:paraId="1EC9751B"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19E4A1A"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08D9140"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720A1ADD"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08B58F98"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8525EB6"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4B083133"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r>
      <w:tr w:rsidR="00947766" w:rsidRPr="001260F3" w14:paraId="01798821"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0393C787"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787</w:t>
            </w:r>
          </w:p>
        </w:tc>
        <w:tc>
          <w:tcPr>
            <w:tcW w:w="2835" w:type="dxa"/>
            <w:tcBorders>
              <w:top w:val="nil"/>
              <w:left w:val="nil"/>
              <w:bottom w:val="single" w:sz="4" w:space="0" w:color="auto"/>
              <w:right w:val="single" w:sz="4" w:space="0" w:color="auto"/>
            </w:tcBorders>
            <w:shd w:val="clear" w:color="auto" w:fill="auto"/>
            <w:noWrap/>
            <w:vAlign w:val="bottom"/>
            <w:hideMark/>
          </w:tcPr>
          <w:p w14:paraId="575A3938" w14:textId="25C21E84" w:rsidR="00D77214" w:rsidRPr="001260F3" w:rsidRDefault="00D77214" w:rsidP="00D77214">
            <w:pPr>
              <w:rPr>
                <w:rFonts w:ascii="Calibri" w:hAnsi="Calibri"/>
                <w:color w:val="000000"/>
                <w:sz w:val="16"/>
                <w:szCs w:val="16"/>
              </w:rPr>
            </w:pPr>
            <w:r w:rsidRPr="001260F3">
              <w:rPr>
                <w:rFonts w:ascii="Calibri" w:hAnsi="Calibri"/>
                <w:color w:val="000000"/>
                <w:sz w:val="16"/>
                <w:szCs w:val="16"/>
              </w:rPr>
              <w:t>Plains Woodland/Damp Sands Herb-rich Woodland Mosaic</w:t>
            </w:r>
          </w:p>
        </w:tc>
        <w:tc>
          <w:tcPr>
            <w:tcW w:w="743" w:type="dxa"/>
            <w:tcBorders>
              <w:top w:val="nil"/>
              <w:left w:val="nil"/>
              <w:bottom w:val="single" w:sz="4" w:space="0" w:color="auto"/>
              <w:right w:val="single" w:sz="4" w:space="0" w:color="auto"/>
            </w:tcBorders>
            <w:shd w:val="clear" w:color="auto" w:fill="auto"/>
            <w:noWrap/>
            <w:vAlign w:val="bottom"/>
            <w:hideMark/>
          </w:tcPr>
          <w:p w14:paraId="3B51F582" w14:textId="6C2BBB28"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182 </w:t>
            </w:r>
          </w:p>
        </w:tc>
        <w:tc>
          <w:tcPr>
            <w:tcW w:w="722" w:type="dxa"/>
            <w:tcBorders>
              <w:top w:val="nil"/>
              <w:left w:val="nil"/>
              <w:bottom w:val="single" w:sz="4" w:space="0" w:color="auto"/>
              <w:right w:val="single" w:sz="4" w:space="0" w:color="auto"/>
            </w:tcBorders>
            <w:shd w:val="clear" w:color="auto" w:fill="auto"/>
            <w:noWrap/>
            <w:vAlign w:val="bottom"/>
            <w:hideMark/>
          </w:tcPr>
          <w:p w14:paraId="52443FBC" w14:textId="38155642"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2 </w:t>
            </w:r>
          </w:p>
        </w:tc>
        <w:tc>
          <w:tcPr>
            <w:tcW w:w="850" w:type="dxa"/>
            <w:tcBorders>
              <w:top w:val="nil"/>
              <w:left w:val="nil"/>
              <w:bottom w:val="single" w:sz="4" w:space="0" w:color="auto"/>
              <w:right w:val="single" w:sz="4" w:space="0" w:color="auto"/>
            </w:tcBorders>
          </w:tcPr>
          <w:p w14:paraId="41208990" w14:textId="37DC5D46" w:rsidR="00D77214" w:rsidRPr="001260F3" w:rsidRDefault="00D77214" w:rsidP="00D77214">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F4E0264" w14:textId="2983D21E" w:rsidR="00D77214" w:rsidRPr="001260F3" w:rsidRDefault="00D77214" w:rsidP="00D77214">
            <w:pPr>
              <w:jc w:val="right"/>
              <w:rPr>
                <w:rFonts w:ascii="Calibri" w:hAnsi="Calibri"/>
                <w:sz w:val="16"/>
                <w:szCs w:val="16"/>
              </w:rPr>
            </w:pPr>
            <w:r w:rsidRPr="001260F3">
              <w:rPr>
                <w:rFonts w:ascii="Calibri" w:hAnsi="Calibri"/>
                <w:sz w:val="16"/>
                <w:szCs w:val="16"/>
              </w:rPr>
              <w:t xml:space="preserve">4 </w:t>
            </w:r>
          </w:p>
        </w:tc>
        <w:tc>
          <w:tcPr>
            <w:tcW w:w="850" w:type="dxa"/>
            <w:tcBorders>
              <w:top w:val="nil"/>
              <w:left w:val="nil"/>
              <w:bottom w:val="single" w:sz="4" w:space="0" w:color="auto"/>
              <w:right w:val="single" w:sz="4" w:space="0" w:color="auto"/>
            </w:tcBorders>
            <w:shd w:val="clear" w:color="auto" w:fill="auto"/>
            <w:noWrap/>
            <w:vAlign w:val="bottom"/>
            <w:hideMark/>
          </w:tcPr>
          <w:p w14:paraId="0EBE69CF" w14:textId="42C194DE"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4 </w:t>
            </w:r>
          </w:p>
        </w:tc>
        <w:tc>
          <w:tcPr>
            <w:tcW w:w="460" w:type="dxa"/>
            <w:tcBorders>
              <w:top w:val="nil"/>
              <w:left w:val="nil"/>
              <w:bottom w:val="single" w:sz="4" w:space="0" w:color="auto"/>
              <w:right w:val="single" w:sz="4" w:space="0" w:color="auto"/>
            </w:tcBorders>
            <w:shd w:val="clear" w:color="auto" w:fill="auto"/>
            <w:noWrap/>
            <w:vAlign w:val="bottom"/>
            <w:hideMark/>
          </w:tcPr>
          <w:p w14:paraId="39EDD582" w14:textId="40DD0253"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100 </w:t>
            </w:r>
          </w:p>
        </w:tc>
        <w:tc>
          <w:tcPr>
            <w:tcW w:w="808" w:type="dxa"/>
            <w:tcBorders>
              <w:top w:val="nil"/>
              <w:left w:val="nil"/>
              <w:bottom w:val="single" w:sz="4" w:space="0" w:color="auto"/>
              <w:right w:val="single" w:sz="4" w:space="0" w:color="auto"/>
            </w:tcBorders>
            <w:shd w:val="clear" w:color="auto" w:fill="auto"/>
            <w:noWrap/>
            <w:vAlign w:val="bottom"/>
            <w:hideMark/>
          </w:tcPr>
          <w:p w14:paraId="7424B59D" w14:textId="1778F3F3"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4 </w:t>
            </w:r>
          </w:p>
        </w:tc>
        <w:tc>
          <w:tcPr>
            <w:tcW w:w="808" w:type="dxa"/>
            <w:tcBorders>
              <w:top w:val="nil"/>
              <w:left w:val="nil"/>
              <w:bottom w:val="single" w:sz="4" w:space="0" w:color="auto"/>
              <w:right w:val="single" w:sz="4" w:space="0" w:color="auto"/>
            </w:tcBorders>
            <w:shd w:val="clear" w:color="auto" w:fill="auto"/>
            <w:noWrap/>
            <w:vAlign w:val="bottom"/>
            <w:hideMark/>
          </w:tcPr>
          <w:p w14:paraId="3F583CA0"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71A91E1"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15B30B8"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7268BD5C"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37356D4E"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7AF1EFB"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4444E43"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3B7B3A54"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r>
      <w:tr w:rsidR="00947766" w:rsidRPr="001260F3" w14:paraId="6089DB5B"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2E6804C6"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793</w:t>
            </w:r>
          </w:p>
        </w:tc>
        <w:tc>
          <w:tcPr>
            <w:tcW w:w="2835" w:type="dxa"/>
            <w:tcBorders>
              <w:top w:val="nil"/>
              <w:left w:val="nil"/>
              <w:bottom w:val="single" w:sz="4" w:space="0" w:color="auto"/>
              <w:right w:val="single" w:sz="4" w:space="0" w:color="auto"/>
            </w:tcBorders>
            <w:shd w:val="clear" w:color="auto" w:fill="auto"/>
            <w:noWrap/>
            <w:vAlign w:val="bottom"/>
            <w:hideMark/>
          </w:tcPr>
          <w:p w14:paraId="678BEEE7" w14:textId="246474F7" w:rsidR="00D77214" w:rsidRPr="001260F3" w:rsidRDefault="00D77214" w:rsidP="00D77214">
            <w:pPr>
              <w:rPr>
                <w:rFonts w:ascii="Calibri" w:hAnsi="Calibri"/>
                <w:color w:val="000000"/>
                <w:sz w:val="16"/>
                <w:szCs w:val="16"/>
              </w:rPr>
            </w:pPr>
            <w:r w:rsidRPr="001260F3">
              <w:rPr>
                <w:rFonts w:ascii="Calibri" w:hAnsi="Calibri"/>
                <w:color w:val="000000"/>
                <w:sz w:val="16"/>
                <w:szCs w:val="16"/>
              </w:rPr>
              <w:t>Damp Heathy Woodland</w:t>
            </w:r>
          </w:p>
        </w:tc>
        <w:tc>
          <w:tcPr>
            <w:tcW w:w="743" w:type="dxa"/>
            <w:tcBorders>
              <w:top w:val="nil"/>
              <w:left w:val="nil"/>
              <w:bottom w:val="single" w:sz="4" w:space="0" w:color="auto"/>
              <w:right w:val="single" w:sz="4" w:space="0" w:color="auto"/>
            </w:tcBorders>
            <w:shd w:val="clear" w:color="auto" w:fill="auto"/>
            <w:noWrap/>
            <w:vAlign w:val="bottom"/>
            <w:hideMark/>
          </w:tcPr>
          <w:p w14:paraId="7E590A7D" w14:textId="510BC304"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1,172 </w:t>
            </w:r>
          </w:p>
        </w:tc>
        <w:tc>
          <w:tcPr>
            <w:tcW w:w="722" w:type="dxa"/>
            <w:tcBorders>
              <w:top w:val="nil"/>
              <w:left w:val="nil"/>
              <w:bottom w:val="single" w:sz="4" w:space="0" w:color="auto"/>
              <w:right w:val="single" w:sz="4" w:space="0" w:color="auto"/>
            </w:tcBorders>
            <w:shd w:val="clear" w:color="auto" w:fill="auto"/>
            <w:noWrap/>
            <w:vAlign w:val="bottom"/>
            <w:hideMark/>
          </w:tcPr>
          <w:p w14:paraId="38F45B97" w14:textId="4D4E0A8B"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6 </w:t>
            </w:r>
          </w:p>
        </w:tc>
        <w:tc>
          <w:tcPr>
            <w:tcW w:w="850" w:type="dxa"/>
            <w:tcBorders>
              <w:top w:val="nil"/>
              <w:left w:val="nil"/>
              <w:bottom w:val="single" w:sz="4" w:space="0" w:color="auto"/>
              <w:right w:val="single" w:sz="4" w:space="0" w:color="auto"/>
            </w:tcBorders>
          </w:tcPr>
          <w:p w14:paraId="7031E101" w14:textId="1BF32A8A" w:rsidR="00D77214" w:rsidRPr="001260F3" w:rsidRDefault="00D77214" w:rsidP="00D77214">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16A8534" w14:textId="184A29CA" w:rsidR="00D77214" w:rsidRPr="001260F3" w:rsidRDefault="00D77214" w:rsidP="00D77214">
            <w:pPr>
              <w:jc w:val="right"/>
              <w:rPr>
                <w:rFonts w:ascii="Calibri" w:hAnsi="Calibri"/>
                <w:sz w:val="16"/>
                <w:szCs w:val="16"/>
              </w:rPr>
            </w:pPr>
            <w:r w:rsidRPr="001260F3">
              <w:rPr>
                <w:rFonts w:ascii="Calibri" w:hAnsi="Calibri"/>
                <w:sz w:val="16"/>
                <w:szCs w:val="16"/>
              </w:rPr>
              <w:t xml:space="preserve"> 68 </w:t>
            </w:r>
          </w:p>
        </w:tc>
        <w:tc>
          <w:tcPr>
            <w:tcW w:w="850" w:type="dxa"/>
            <w:tcBorders>
              <w:top w:val="nil"/>
              <w:left w:val="nil"/>
              <w:bottom w:val="single" w:sz="4" w:space="0" w:color="auto"/>
              <w:right w:val="single" w:sz="4" w:space="0" w:color="auto"/>
            </w:tcBorders>
            <w:shd w:val="clear" w:color="auto" w:fill="auto"/>
            <w:noWrap/>
            <w:vAlign w:val="bottom"/>
            <w:hideMark/>
          </w:tcPr>
          <w:p w14:paraId="3E84CB19" w14:textId="2DBB5F94"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66 </w:t>
            </w:r>
          </w:p>
        </w:tc>
        <w:tc>
          <w:tcPr>
            <w:tcW w:w="460" w:type="dxa"/>
            <w:tcBorders>
              <w:top w:val="nil"/>
              <w:left w:val="nil"/>
              <w:bottom w:val="single" w:sz="4" w:space="0" w:color="auto"/>
              <w:right w:val="single" w:sz="4" w:space="0" w:color="auto"/>
            </w:tcBorders>
            <w:shd w:val="clear" w:color="auto" w:fill="auto"/>
            <w:noWrap/>
            <w:vAlign w:val="bottom"/>
            <w:hideMark/>
          </w:tcPr>
          <w:p w14:paraId="07704232" w14:textId="084E8690"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98 </w:t>
            </w:r>
          </w:p>
        </w:tc>
        <w:tc>
          <w:tcPr>
            <w:tcW w:w="808" w:type="dxa"/>
            <w:tcBorders>
              <w:top w:val="nil"/>
              <w:left w:val="nil"/>
              <w:bottom w:val="single" w:sz="4" w:space="0" w:color="auto"/>
              <w:right w:val="single" w:sz="4" w:space="0" w:color="auto"/>
            </w:tcBorders>
            <w:shd w:val="clear" w:color="auto" w:fill="auto"/>
            <w:noWrap/>
            <w:vAlign w:val="bottom"/>
            <w:hideMark/>
          </w:tcPr>
          <w:p w14:paraId="78A82FE8" w14:textId="45F74F49"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2 </w:t>
            </w:r>
          </w:p>
        </w:tc>
        <w:tc>
          <w:tcPr>
            <w:tcW w:w="808" w:type="dxa"/>
            <w:tcBorders>
              <w:top w:val="nil"/>
              <w:left w:val="nil"/>
              <w:bottom w:val="single" w:sz="4" w:space="0" w:color="auto"/>
              <w:right w:val="single" w:sz="4" w:space="0" w:color="auto"/>
            </w:tcBorders>
            <w:shd w:val="clear" w:color="auto" w:fill="auto"/>
            <w:noWrap/>
            <w:vAlign w:val="bottom"/>
            <w:hideMark/>
          </w:tcPr>
          <w:p w14:paraId="6742DCE0" w14:textId="478CF4F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64 </w:t>
            </w:r>
          </w:p>
        </w:tc>
        <w:tc>
          <w:tcPr>
            <w:tcW w:w="794" w:type="dxa"/>
            <w:tcBorders>
              <w:top w:val="nil"/>
              <w:left w:val="nil"/>
              <w:bottom w:val="single" w:sz="4" w:space="0" w:color="auto"/>
              <w:right w:val="single" w:sz="4" w:space="0" w:color="auto"/>
            </w:tcBorders>
            <w:shd w:val="clear" w:color="auto" w:fill="auto"/>
            <w:noWrap/>
            <w:vAlign w:val="bottom"/>
            <w:hideMark/>
          </w:tcPr>
          <w:p w14:paraId="0B20787C"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77BAF13B" w14:textId="71A253ED"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2 </w:t>
            </w:r>
          </w:p>
        </w:tc>
        <w:tc>
          <w:tcPr>
            <w:tcW w:w="794" w:type="dxa"/>
            <w:tcBorders>
              <w:top w:val="nil"/>
              <w:left w:val="nil"/>
              <w:bottom w:val="single" w:sz="4" w:space="0" w:color="auto"/>
              <w:right w:val="single" w:sz="4" w:space="0" w:color="auto"/>
            </w:tcBorders>
            <w:shd w:val="clear" w:color="auto" w:fill="auto"/>
            <w:noWrap/>
            <w:vAlign w:val="bottom"/>
            <w:hideMark/>
          </w:tcPr>
          <w:p w14:paraId="59C54983" w14:textId="7B7A9A70"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0 </w:t>
            </w:r>
          </w:p>
        </w:tc>
        <w:tc>
          <w:tcPr>
            <w:tcW w:w="808" w:type="dxa"/>
            <w:tcBorders>
              <w:top w:val="nil"/>
              <w:left w:val="nil"/>
              <w:bottom w:val="single" w:sz="4" w:space="0" w:color="auto"/>
              <w:right w:val="single" w:sz="4" w:space="0" w:color="auto"/>
            </w:tcBorders>
            <w:shd w:val="clear" w:color="auto" w:fill="auto"/>
            <w:noWrap/>
            <w:vAlign w:val="bottom"/>
            <w:hideMark/>
          </w:tcPr>
          <w:p w14:paraId="00A201C8"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622B0B4E"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85D8B47"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27B4DCDD"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r>
      <w:tr w:rsidR="00947766" w:rsidRPr="001260F3" w14:paraId="02631DE1"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23B1206E"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803</w:t>
            </w:r>
          </w:p>
        </w:tc>
        <w:tc>
          <w:tcPr>
            <w:tcW w:w="2835" w:type="dxa"/>
            <w:tcBorders>
              <w:top w:val="nil"/>
              <w:left w:val="nil"/>
              <w:bottom w:val="single" w:sz="4" w:space="0" w:color="auto"/>
              <w:right w:val="single" w:sz="4" w:space="0" w:color="auto"/>
            </w:tcBorders>
            <w:shd w:val="clear" w:color="auto" w:fill="auto"/>
            <w:noWrap/>
            <w:vAlign w:val="bottom"/>
            <w:hideMark/>
          </w:tcPr>
          <w:p w14:paraId="5D35E4CA" w14:textId="282A16E6" w:rsidR="00D77214" w:rsidRPr="001260F3" w:rsidRDefault="00D77214" w:rsidP="00D77214">
            <w:pPr>
              <w:rPr>
                <w:rFonts w:ascii="Calibri" w:hAnsi="Calibri"/>
                <w:color w:val="000000"/>
                <w:sz w:val="16"/>
                <w:szCs w:val="16"/>
              </w:rPr>
            </w:pPr>
            <w:r w:rsidRPr="001260F3">
              <w:rPr>
                <w:rFonts w:ascii="Calibri" w:hAnsi="Calibri"/>
                <w:color w:val="000000"/>
                <w:sz w:val="16"/>
                <w:szCs w:val="16"/>
              </w:rPr>
              <w:t>Plains Woodland</w:t>
            </w:r>
          </w:p>
        </w:tc>
        <w:tc>
          <w:tcPr>
            <w:tcW w:w="743" w:type="dxa"/>
            <w:tcBorders>
              <w:top w:val="nil"/>
              <w:left w:val="nil"/>
              <w:bottom w:val="single" w:sz="4" w:space="0" w:color="auto"/>
              <w:right w:val="single" w:sz="4" w:space="0" w:color="auto"/>
            </w:tcBorders>
            <w:shd w:val="clear" w:color="auto" w:fill="auto"/>
            <w:noWrap/>
            <w:vAlign w:val="bottom"/>
            <w:hideMark/>
          </w:tcPr>
          <w:p w14:paraId="77970880" w14:textId="059E797B"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55,347 </w:t>
            </w:r>
          </w:p>
        </w:tc>
        <w:tc>
          <w:tcPr>
            <w:tcW w:w="722" w:type="dxa"/>
            <w:tcBorders>
              <w:top w:val="nil"/>
              <w:left w:val="nil"/>
              <w:bottom w:val="single" w:sz="4" w:space="0" w:color="auto"/>
              <w:right w:val="single" w:sz="4" w:space="0" w:color="auto"/>
            </w:tcBorders>
            <w:shd w:val="clear" w:color="auto" w:fill="auto"/>
            <w:noWrap/>
            <w:vAlign w:val="bottom"/>
            <w:hideMark/>
          </w:tcPr>
          <w:p w14:paraId="782DFEA6" w14:textId="3D3293C0"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0 </w:t>
            </w:r>
          </w:p>
        </w:tc>
        <w:tc>
          <w:tcPr>
            <w:tcW w:w="850" w:type="dxa"/>
            <w:tcBorders>
              <w:top w:val="nil"/>
              <w:left w:val="nil"/>
              <w:bottom w:val="single" w:sz="4" w:space="0" w:color="auto"/>
              <w:right w:val="single" w:sz="4" w:space="0" w:color="auto"/>
            </w:tcBorders>
          </w:tcPr>
          <w:p w14:paraId="28788A05" w14:textId="5AB3AE06" w:rsidR="00D77214" w:rsidRPr="001260F3" w:rsidRDefault="00D77214" w:rsidP="00D77214">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178F12BB" w14:textId="4491CD29" w:rsidR="00D77214" w:rsidRPr="001260F3" w:rsidRDefault="00D77214" w:rsidP="00D77214">
            <w:pPr>
              <w:jc w:val="right"/>
              <w:rPr>
                <w:rFonts w:ascii="Calibri" w:hAnsi="Calibri"/>
                <w:sz w:val="16"/>
                <w:szCs w:val="16"/>
              </w:rPr>
            </w:pPr>
            <w:r w:rsidRPr="001260F3">
              <w:rPr>
                <w:rFonts w:ascii="Calibri" w:hAnsi="Calibri"/>
                <w:sz w:val="16"/>
                <w:szCs w:val="16"/>
              </w:rPr>
              <w:t xml:space="preserve"> 17 </w:t>
            </w:r>
          </w:p>
        </w:tc>
        <w:tc>
          <w:tcPr>
            <w:tcW w:w="850" w:type="dxa"/>
            <w:tcBorders>
              <w:top w:val="nil"/>
              <w:left w:val="nil"/>
              <w:bottom w:val="single" w:sz="4" w:space="0" w:color="auto"/>
              <w:right w:val="single" w:sz="4" w:space="0" w:color="auto"/>
            </w:tcBorders>
            <w:shd w:val="clear" w:color="auto" w:fill="auto"/>
            <w:noWrap/>
            <w:vAlign w:val="bottom"/>
            <w:hideMark/>
          </w:tcPr>
          <w:p w14:paraId="66CE3D1D" w14:textId="452A6651"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15 </w:t>
            </w:r>
          </w:p>
        </w:tc>
        <w:tc>
          <w:tcPr>
            <w:tcW w:w="460" w:type="dxa"/>
            <w:tcBorders>
              <w:top w:val="nil"/>
              <w:left w:val="nil"/>
              <w:bottom w:val="single" w:sz="4" w:space="0" w:color="auto"/>
              <w:right w:val="single" w:sz="4" w:space="0" w:color="auto"/>
            </w:tcBorders>
            <w:shd w:val="clear" w:color="auto" w:fill="auto"/>
            <w:noWrap/>
            <w:vAlign w:val="bottom"/>
            <w:hideMark/>
          </w:tcPr>
          <w:p w14:paraId="110B6FAF" w14:textId="06A3FD8F"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87 </w:t>
            </w:r>
          </w:p>
        </w:tc>
        <w:tc>
          <w:tcPr>
            <w:tcW w:w="808" w:type="dxa"/>
            <w:tcBorders>
              <w:top w:val="nil"/>
              <w:left w:val="nil"/>
              <w:bottom w:val="single" w:sz="4" w:space="0" w:color="auto"/>
              <w:right w:val="single" w:sz="4" w:space="0" w:color="auto"/>
            </w:tcBorders>
            <w:shd w:val="clear" w:color="auto" w:fill="auto"/>
            <w:noWrap/>
            <w:vAlign w:val="bottom"/>
            <w:hideMark/>
          </w:tcPr>
          <w:p w14:paraId="7EC8407F" w14:textId="5C42F90A"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 10 </w:t>
            </w:r>
          </w:p>
        </w:tc>
        <w:tc>
          <w:tcPr>
            <w:tcW w:w="808" w:type="dxa"/>
            <w:tcBorders>
              <w:top w:val="nil"/>
              <w:left w:val="nil"/>
              <w:bottom w:val="single" w:sz="4" w:space="0" w:color="auto"/>
              <w:right w:val="single" w:sz="4" w:space="0" w:color="auto"/>
            </w:tcBorders>
            <w:shd w:val="clear" w:color="auto" w:fill="auto"/>
            <w:noWrap/>
            <w:vAlign w:val="bottom"/>
            <w:hideMark/>
          </w:tcPr>
          <w:p w14:paraId="635F439E" w14:textId="3407E3D6"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5 </w:t>
            </w:r>
          </w:p>
        </w:tc>
        <w:tc>
          <w:tcPr>
            <w:tcW w:w="794" w:type="dxa"/>
            <w:tcBorders>
              <w:top w:val="nil"/>
              <w:left w:val="nil"/>
              <w:bottom w:val="single" w:sz="4" w:space="0" w:color="auto"/>
              <w:right w:val="single" w:sz="4" w:space="0" w:color="auto"/>
            </w:tcBorders>
            <w:shd w:val="clear" w:color="auto" w:fill="auto"/>
            <w:noWrap/>
            <w:vAlign w:val="bottom"/>
            <w:hideMark/>
          </w:tcPr>
          <w:p w14:paraId="58B1EB6C" w14:textId="2DBC4848"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1 </w:t>
            </w:r>
          </w:p>
        </w:tc>
        <w:tc>
          <w:tcPr>
            <w:tcW w:w="794" w:type="dxa"/>
            <w:tcBorders>
              <w:top w:val="nil"/>
              <w:left w:val="nil"/>
              <w:bottom w:val="single" w:sz="4" w:space="0" w:color="auto"/>
              <w:right w:val="single" w:sz="4" w:space="0" w:color="auto"/>
            </w:tcBorders>
            <w:shd w:val="clear" w:color="auto" w:fill="auto"/>
            <w:noWrap/>
            <w:vAlign w:val="bottom"/>
            <w:hideMark/>
          </w:tcPr>
          <w:p w14:paraId="3CA18512"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1B7AE087"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54045E7A"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46A95A71" w14:textId="77777777"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69FF7F02" w14:textId="2B2DCD32"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1 </w:t>
            </w:r>
          </w:p>
        </w:tc>
        <w:tc>
          <w:tcPr>
            <w:tcW w:w="794" w:type="dxa"/>
            <w:tcBorders>
              <w:top w:val="nil"/>
              <w:left w:val="nil"/>
              <w:bottom w:val="single" w:sz="4" w:space="0" w:color="auto"/>
              <w:right w:val="single" w:sz="8" w:space="0" w:color="auto"/>
            </w:tcBorders>
            <w:shd w:val="clear" w:color="auto" w:fill="auto"/>
            <w:noWrap/>
            <w:vAlign w:val="bottom"/>
            <w:hideMark/>
          </w:tcPr>
          <w:p w14:paraId="09B86764" w14:textId="1725C53E" w:rsidR="00D77214" w:rsidRPr="001260F3" w:rsidRDefault="00D77214" w:rsidP="00D77214">
            <w:pPr>
              <w:jc w:val="right"/>
              <w:rPr>
                <w:rFonts w:ascii="Calibri" w:hAnsi="Calibri"/>
                <w:color w:val="000000"/>
                <w:sz w:val="16"/>
                <w:szCs w:val="16"/>
              </w:rPr>
            </w:pPr>
            <w:r w:rsidRPr="001260F3">
              <w:rPr>
                <w:rFonts w:ascii="Calibri" w:hAnsi="Calibri"/>
                <w:color w:val="000000"/>
                <w:sz w:val="16"/>
                <w:szCs w:val="16"/>
              </w:rPr>
              <w:t xml:space="preserve">1 </w:t>
            </w:r>
          </w:p>
        </w:tc>
      </w:tr>
      <w:tr w:rsidR="00947766" w:rsidRPr="001260F3" w14:paraId="2DD1557C"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75ED467D"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881</w:t>
            </w:r>
          </w:p>
        </w:tc>
        <w:tc>
          <w:tcPr>
            <w:tcW w:w="2835" w:type="dxa"/>
            <w:tcBorders>
              <w:top w:val="nil"/>
              <w:left w:val="nil"/>
              <w:bottom w:val="single" w:sz="4" w:space="0" w:color="auto"/>
              <w:right w:val="single" w:sz="4" w:space="0" w:color="auto"/>
            </w:tcBorders>
            <w:shd w:val="clear" w:color="auto" w:fill="auto"/>
            <w:noWrap/>
            <w:vAlign w:val="bottom"/>
            <w:hideMark/>
          </w:tcPr>
          <w:p w14:paraId="2AB61B9A" w14:textId="13825064" w:rsidR="00D77214" w:rsidRPr="001260F3" w:rsidRDefault="00D77214" w:rsidP="00E038B9">
            <w:pPr>
              <w:rPr>
                <w:rFonts w:ascii="Calibri" w:hAnsi="Calibri"/>
                <w:color w:val="000000"/>
                <w:sz w:val="16"/>
                <w:szCs w:val="16"/>
              </w:rPr>
            </w:pPr>
            <w:r w:rsidRPr="001260F3">
              <w:rPr>
                <w:rFonts w:ascii="Calibri" w:hAnsi="Calibri"/>
                <w:color w:val="000000"/>
                <w:sz w:val="16"/>
                <w:szCs w:val="16"/>
              </w:rPr>
              <w:t>Damp Sands Herb-rich Woodland/Heathy Woodland Mosaic</w:t>
            </w:r>
          </w:p>
        </w:tc>
        <w:tc>
          <w:tcPr>
            <w:tcW w:w="743" w:type="dxa"/>
            <w:tcBorders>
              <w:top w:val="nil"/>
              <w:left w:val="nil"/>
              <w:bottom w:val="single" w:sz="4" w:space="0" w:color="auto"/>
              <w:right w:val="single" w:sz="4" w:space="0" w:color="auto"/>
            </w:tcBorders>
            <w:shd w:val="clear" w:color="auto" w:fill="auto"/>
            <w:noWrap/>
            <w:vAlign w:val="bottom"/>
            <w:hideMark/>
          </w:tcPr>
          <w:p w14:paraId="274DB5E5" w14:textId="3DA18103"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4,957 </w:t>
            </w:r>
          </w:p>
        </w:tc>
        <w:tc>
          <w:tcPr>
            <w:tcW w:w="722" w:type="dxa"/>
            <w:tcBorders>
              <w:top w:val="nil"/>
              <w:left w:val="nil"/>
              <w:bottom w:val="single" w:sz="4" w:space="0" w:color="auto"/>
              <w:right w:val="single" w:sz="4" w:space="0" w:color="auto"/>
            </w:tcBorders>
            <w:shd w:val="clear" w:color="auto" w:fill="auto"/>
            <w:noWrap/>
            <w:vAlign w:val="bottom"/>
            <w:hideMark/>
          </w:tcPr>
          <w:p w14:paraId="6B47C896" w14:textId="297E059F"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21 </w:t>
            </w:r>
          </w:p>
        </w:tc>
        <w:tc>
          <w:tcPr>
            <w:tcW w:w="850" w:type="dxa"/>
            <w:tcBorders>
              <w:top w:val="nil"/>
              <w:left w:val="nil"/>
              <w:bottom w:val="single" w:sz="4" w:space="0" w:color="auto"/>
              <w:right w:val="single" w:sz="4" w:space="0" w:color="auto"/>
            </w:tcBorders>
          </w:tcPr>
          <w:p w14:paraId="69A7F937" w14:textId="460754F0" w:rsidR="00D77214" w:rsidRPr="001260F3" w:rsidRDefault="00D77214" w:rsidP="00E038B9">
            <w:pPr>
              <w:jc w:val="right"/>
              <w:rPr>
                <w:rFonts w:ascii="Calibri" w:hAnsi="Calibri"/>
                <w:sz w:val="16"/>
                <w:szCs w:val="16"/>
              </w:rPr>
            </w:pPr>
            <w:r w:rsidRPr="001260F3">
              <w:rPr>
                <w:rFonts w:ascii="Calibri" w:hAnsi="Calibri"/>
                <w:sz w:val="16"/>
                <w:szCs w:val="16"/>
              </w:rPr>
              <w:t>No</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3BE71DC0" w14:textId="62C2E3BF" w:rsidR="00D77214" w:rsidRPr="001260F3" w:rsidRDefault="00D77214" w:rsidP="00E038B9">
            <w:pPr>
              <w:jc w:val="right"/>
              <w:rPr>
                <w:rFonts w:ascii="Calibri" w:hAnsi="Calibri"/>
                <w:sz w:val="16"/>
                <w:szCs w:val="16"/>
              </w:rPr>
            </w:pPr>
            <w:r w:rsidRPr="001260F3">
              <w:rPr>
                <w:rFonts w:ascii="Calibri" w:hAnsi="Calibri"/>
                <w:sz w:val="16"/>
                <w:szCs w:val="16"/>
              </w:rPr>
              <w:t xml:space="preserve">  1,039 </w:t>
            </w:r>
          </w:p>
        </w:tc>
        <w:tc>
          <w:tcPr>
            <w:tcW w:w="850" w:type="dxa"/>
            <w:tcBorders>
              <w:top w:val="nil"/>
              <w:left w:val="nil"/>
              <w:bottom w:val="single" w:sz="4" w:space="0" w:color="auto"/>
              <w:right w:val="single" w:sz="4" w:space="0" w:color="auto"/>
            </w:tcBorders>
            <w:shd w:val="clear" w:color="auto" w:fill="auto"/>
            <w:noWrap/>
            <w:vAlign w:val="bottom"/>
            <w:hideMark/>
          </w:tcPr>
          <w:p w14:paraId="2C6D20F3" w14:textId="1AF19D64"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1,034 </w:t>
            </w:r>
          </w:p>
        </w:tc>
        <w:tc>
          <w:tcPr>
            <w:tcW w:w="460" w:type="dxa"/>
            <w:tcBorders>
              <w:top w:val="nil"/>
              <w:left w:val="nil"/>
              <w:bottom w:val="single" w:sz="4" w:space="0" w:color="auto"/>
              <w:right w:val="single" w:sz="4" w:space="0" w:color="auto"/>
            </w:tcBorders>
            <w:shd w:val="clear" w:color="auto" w:fill="auto"/>
            <w:noWrap/>
            <w:vAlign w:val="bottom"/>
            <w:hideMark/>
          </w:tcPr>
          <w:p w14:paraId="7195C7B7" w14:textId="2C63403A"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100 </w:t>
            </w:r>
          </w:p>
        </w:tc>
        <w:tc>
          <w:tcPr>
            <w:tcW w:w="808" w:type="dxa"/>
            <w:tcBorders>
              <w:top w:val="nil"/>
              <w:left w:val="nil"/>
              <w:bottom w:val="single" w:sz="4" w:space="0" w:color="auto"/>
              <w:right w:val="single" w:sz="4" w:space="0" w:color="auto"/>
            </w:tcBorders>
            <w:shd w:val="clear" w:color="auto" w:fill="auto"/>
            <w:noWrap/>
            <w:vAlign w:val="bottom"/>
            <w:hideMark/>
          </w:tcPr>
          <w:p w14:paraId="1A1BB596" w14:textId="422FD5CD"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1,034 </w:t>
            </w:r>
          </w:p>
        </w:tc>
        <w:tc>
          <w:tcPr>
            <w:tcW w:w="808" w:type="dxa"/>
            <w:tcBorders>
              <w:top w:val="nil"/>
              <w:left w:val="nil"/>
              <w:bottom w:val="single" w:sz="4" w:space="0" w:color="auto"/>
              <w:right w:val="single" w:sz="4" w:space="0" w:color="auto"/>
            </w:tcBorders>
            <w:shd w:val="clear" w:color="auto" w:fill="auto"/>
            <w:noWrap/>
            <w:vAlign w:val="bottom"/>
            <w:hideMark/>
          </w:tcPr>
          <w:p w14:paraId="341209F1"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3144336"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B632E3C" w14:textId="0E206919"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3 </w:t>
            </w:r>
          </w:p>
        </w:tc>
        <w:tc>
          <w:tcPr>
            <w:tcW w:w="794" w:type="dxa"/>
            <w:tcBorders>
              <w:top w:val="nil"/>
              <w:left w:val="nil"/>
              <w:bottom w:val="single" w:sz="4" w:space="0" w:color="auto"/>
              <w:right w:val="single" w:sz="4" w:space="0" w:color="auto"/>
            </w:tcBorders>
            <w:shd w:val="clear" w:color="auto" w:fill="auto"/>
            <w:noWrap/>
            <w:vAlign w:val="bottom"/>
            <w:hideMark/>
          </w:tcPr>
          <w:p w14:paraId="16F16F71"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474D0C01"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71D266EA"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FC31612"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8" w:space="0" w:color="auto"/>
            </w:tcBorders>
            <w:shd w:val="clear" w:color="auto" w:fill="auto"/>
            <w:noWrap/>
            <w:vAlign w:val="bottom"/>
            <w:hideMark/>
          </w:tcPr>
          <w:p w14:paraId="6A327C24" w14:textId="0C6C9490"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2 </w:t>
            </w:r>
          </w:p>
        </w:tc>
      </w:tr>
      <w:tr w:rsidR="00947766" w:rsidRPr="001260F3" w14:paraId="097E3938"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52C938CF"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882</w:t>
            </w:r>
          </w:p>
        </w:tc>
        <w:tc>
          <w:tcPr>
            <w:tcW w:w="2835" w:type="dxa"/>
            <w:tcBorders>
              <w:top w:val="nil"/>
              <w:left w:val="nil"/>
              <w:bottom w:val="single" w:sz="4" w:space="0" w:color="auto"/>
              <w:right w:val="single" w:sz="4" w:space="0" w:color="auto"/>
            </w:tcBorders>
            <w:shd w:val="clear" w:color="auto" w:fill="auto"/>
            <w:noWrap/>
            <w:vAlign w:val="bottom"/>
            <w:hideMark/>
          </w:tcPr>
          <w:p w14:paraId="0C9530F9" w14:textId="483300E2" w:rsidR="00D77214" w:rsidRPr="001260F3" w:rsidRDefault="00D77214" w:rsidP="00E038B9">
            <w:pPr>
              <w:rPr>
                <w:rFonts w:ascii="Calibri" w:hAnsi="Calibri"/>
                <w:color w:val="000000"/>
                <w:sz w:val="16"/>
                <w:szCs w:val="16"/>
              </w:rPr>
            </w:pPr>
            <w:r w:rsidRPr="001260F3">
              <w:rPr>
                <w:rFonts w:ascii="Calibri" w:hAnsi="Calibri"/>
                <w:color w:val="000000"/>
                <w:sz w:val="16"/>
                <w:szCs w:val="16"/>
              </w:rPr>
              <w:t>Shallow Sands Woodland</w:t>
            </w:r>
          </w:p>
        </w:tc>
        <w:tc>
          <w:tcPr>
            <w:tcW w:w="743" w:type="dxa"/>
            <w:tcBorders>
              <w:top w:val="nil"/>
              <w:left w:val="nil"/>
              <w:bottom w:val="single" w:sz="4" w:space="0" w:color="auto"/>
              <w:right w:val="single" w:sz="4" w:space="0" w:color="auto"/>
            </w:tcBorders>
            <w:shd w:val="clear" w:color="auto" w:fill="auto"/>
            <w:noWrap/>
            <w:vAlign w:val="bottom"/>
            <w:hideMark/>
          </w:tcPr>
          <w:p w14:paraId="528476C7" w14:textId="62AA790E"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19,539 </w:t>
            </w:r>
          </w:p>
        </w:tc>
        <w:tc>
          <w:tcPr>
            <w:tcW w:w="722" w:type="dxa"/>
            <w:tcBorders>
              <w:top w:val="nil"/>
              <w:left w:val="nil"/>
              <w:bottom w:val="single" w:sz="4" w:space="0" w:color="auto"/>
              <w:right w:val="single" w:sz="4" w:space="0" w:color="auto"/>
            </w:tcBorders>
            <w:shd w:val="clear" w:color="auto" w:fill="auto"/>
            <w:noWrap/>
            <w:vAlign w:val="bottom"/>
            <w:hideMark/>
          </w:tcPr>
          <w:p w14:paraId="3ECDA495" w14:textId="66AC9386"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1 </w:t>
            </w:r>
          </w:p>
        </w:tc>
        <w:tc>
          <w:tcPr>
            <w:tcW w:w="850" w:type="dxa"/>
            <w:tcBorders>
              <w:top w:val="nil"/>
              <w:left w:val="nil"/>
              <w:bottom w:val="single" w:sz="4" w:space="0" w:color="auto"/>
              <w:right w:val="single" w:sz="4" w:space="0" w:color="auto"/>
            </w:tcBorders>
          </w:tcPr>
          <w:p w14:paraId="55529F4B" w14:textId="7D5529FF" w:rsidR="00D77214" w:rsidRPr="001260F3" w:rsidRDefault="00D77214" w:rsidP="00E038B9">
            <w:pPr>
              <w:jc w:val="right"/>
              <w:rPr>
                <w:rFonts w:ascii="Calibri" w:hAnsi="Calibri"/>
                <w:sz w:val="16"/>
                <w:szCs w:val="16"/>
              </w:rPr>
            </w:pPr>
            <w:r w:rsidRPr="001260F3">
              <w:rPr>
                <w:rFonts w:ascii="Calibri" w:hAnsi="Calibri"/>
                <w:sz w:val="16"/>
                <w:szCs w:val="16"/>
              </w:rPr>
              <w:t>Yes</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722FBE5E" w14:textId="6C10A338" w:rsidR="00D77214" w:rsidRPr="001260F3" w:rsidRDefault="00D77214" w:rsidP="00E038B9">
            <w:pPr>
              <w:jc w:val="right"/>
              <w:rPr>
                <w:rFonts w:ascii="Calibri" w:hAnsi="Calibri"/>
                <w:sz w:val="16"/>
                <w:szCs w:val="16"/>
              </w:rPr>
            </w:pPr>
            <w:r w:rsidRPr="001260F3">
              <w:rPr>
                <w:rFonts w:ascii="Calibri" w:hAnsi="Calibri"/>
                <w:sz w:val="16"/>
                <w:szCs w:val="16"/>
              </w:rPr>
              <w:t xml:space="preserve"> 180 </w:t>
            </w:r>
          </w:p>
        </w:tc>
        <w:tc>
          <w:tcPr>
            <w:tcW w:w="850" w:type="dxa"/>
            <w:tcBorders>
              <w:top w:val="nil"/>
              <w:left w:val="nil"/>
              <w:bottom w:val="single" w:sz="4" w:space="0" w:color="auto"/>
              <w:right w:val="single" w:sz="4" w:space="0" w:color="auto"/>
            </w:tcBorders>
            <w:shd w:val="clear" w:color="auto" w:fill="auto"/>
            <w:noWrap/>
            <w:vAlign w:val="bottom"/>
            <w:hideMark/>
          </w:tcPr>
          <w:p w14:paraId="2CA71EFA" w14:textId="039912A0"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125 </w:t>
            </w:r>
          </w:p>
        </w:tc>
        <w:tc>
          <w:tcPr>
            <w:tcW w:w="460" w:type="dxa"/>
            <w:tcBorders>
              <w:top w:val="nil"/>
              <w:left w:val="nil"/>
              <w:bottom w:val="single" w:sz="4" w:space="0" w:color="auto"/>
              <w:right w:val="single" w:sz="4" w:space="0" w:color="auto"/>
            </w:tcBorders>
            <w:shd w:val="clear" w:color="auto" w:fill="auto"/>
            <w:noWrap/>
            <w:vAlign w:val="bottom"/>
            <w:hideMark/>
          </w:tcPr>
          <w:p w14:paraId="225C15FE" w14:textId="40F2F530"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69 </w:t>
            </w:r>
          </w:p>
        </w:tc>
        <w:tc>
          <w:tcPr>
            <w:tcW w:w="808" w:type="dxa"/>
            <w:tcBorders>
              <w:top w:val="nil"/>
              <w:left w:val="nil"/>
              <w:bottom w:val="single" w:sz="4" w:space="0" w:color="auto"/>
              <w:right w:val="single" w:sz="4" w:space="0" w:color="auto"/>
            </w:tcBorders>
            <w:shd w:val="clear" w:color="auto" w:fill="auto"/>
            <w:noWrap/>
            <w:vAlign w:val="bottom"/>
            <w:hideMark/>
          </w:tcPr>
          <w:p w14:paraId="41C47B74" w14:textId="43B509E1"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76 </w:t>
            </w:r>
          </w:p>
        </w:tc>
        <w:tc>
          <w:tcPr>
            <w:tcW w:w="808" w:type="dxa"/>
            <w:tcBorders>
              <w:top w:val="nil"/>
              <w:left w:val="nil"/>
              <w:bottom w:val="single" w:sz="4" w:space="0" w:color="auto"/>
              <w:right w:val="single" w:sz="4" w:space="0" w:color="auto"/>
            </w:tcBorders>
            <w:shd w:val="clear" w:color="auto" w:fill="auto"/>
            <w:noWrap/>
            <w:vAlign w:val="bottom"/>
            <w:hideMark/>
          </w:tcPr>
          <w:p w14:paraId="29C0E43D" w14:textId="1348D59B"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49 </w:t>
            </w:r>
          </w:p>
        </w:tc>
        <w:tc>
          <w:tcPr>
            <w:tcW w:w="794" w:type="dxa"/>
            <w:tcBorders>
              <w:top w:val="nil"/>
              <w:left w:val="nil"/>
              <w:bottom w:val="single" w:sz="4" w:space="0" w:color="auto"/>
              <w:right w:val="single" w:sz="4" w:space="0" w:color="auto"/>
            </w:tcBorders>
            <w:shd w:val="clear" w:color="auto" w:fill="auto"/>
            <w:noWrap/>
            <w:vAlign w:val="bottom"/>
            <w:hideMark/>
          </w:tcPr>
          <w:p w14:paraId="6800BC7E" w14:textId="6C375F1E"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34 </w:t>
            </w:r>
          </w:p>
        </w:tc>
        <w:tc>
          <w:tcPr>
            <w:tcW w:w="794" w:type="dxa"/>
            <w:tcBorders>
              <w:top w:val="nil"/>
              <w:left w:val="nil"/>
              <w:bottom w:val="single" w:sz="4" w:space="0" w:color="auto"/>
              <w:right w:val="single" w:sz="4" w:space="0" w:color="auto"/>
            </w:tcBorders>
            <w:shd w:val="clear" w:color="auto" w:fill="auto"/>
            <w:noWrap/>
            <w:vAlign w:val="bottom"/>
            <w:hideMark/>
          </w:tcPr>
          <w:p w14:paraId="7F4C20C9" w14:textId="2348EA80"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10 </w:t>
            </w:r>
          </w:p>
        </w:tc>
        <w:tc>
          <w:tcPr>
            <w:tcW w:w="794" w:type="dxa"/>
            <w:tcBorders>
              <w:top w:val="nil"/>
              <w:left w:val="nil"/>
              <w:bottom w:val="single" w:sz="4" w:space="0" w:color="auto"/>
              <w:right w:val="single" w:sz="4" w:space="0" w:color="auto"/>
            </w:tcBorders>
            <w:shd w:val="clear" w:color="auto" w:fill="auto"/>
            <w:noWrap/>
            <w:vAlign w:val="bottom"/>
            <w:hideMark/>
          </w:tcPr>
          <w:p w14:paraId="2692B841" w14:textId="05A46149"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3 </w:t>
            </w:r>
          </w:p>
        </w:tc>
        <w:tc>
          <w:tcPr>
            <w:tcW w:w="808" w:type="dxa"/>
            <w:tcBorders>
              <w:top w:val="nil"/>
              <w:left w:val="nil"/>
              <w:bottom w:val="single" w:sz="4" w:space="0" w:color="auto"/>
              <w:right w:val="single" w:sz="4" w:space="0" w:color="auto"/>
            </w:tcBorders>
            <w:shd w:val="clear" w:color="auto" w:fill="auto"/>
            <w:noWrap/>
            <w:vAlign w:val="bottom"/>
            <w:hideMark/>
          </w:tcPr>
          <w:p w14:paraId="65B36B8E"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F320D8A"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2E3E30A4" w14:textId="0E34ECB0"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6 </w:t>
            </w:r>
          </w:p>
        </w:tc>
        <w:tc>
          <w:tcPr>
            <w:tcW w:w="794" w:type="dxa"/>
            <w:tcBorders>
              <w:top w:val="nil"/>
              <w:left w:val="nil"/>
              <w:bottom w:val="single" w:sz="4" w:space="0" w:color="auto"/>
              <w:right w:val="single" w:sz="8" w:space="0" w:color="auto"/>
            </w:tcBorders>
            <w:shd w:val="clear" w:color="auto" w:fill="auto"/>
            <w:noWrap/>
            <w:vAlign w:val="bottom"/>
            <w:hideMark/>
          </w:tcPr>
          <w:p w14:paraId="22DCBE53" w14:textId="1F68D423"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2 </w:t>
            </w:r>
          </w:p>
        </w:tc>
      </w:tr>
      <w:tr w:rsidR="00947766" w:rsidRPr="00E038B9" w14:paraId="7EF233B8" w14:textId="77777777" w:rsidTr="00947766">
        <w:trPr>
          <w:trHeight w:val="300"/>
        </w:trPr>
        <w:tc>
          <w:tcPr>
            <w:tcW w:w="510" w:type="dxa"/>
            <w:tcBorders>
              <w:top w:val="nil"/>
              <w:left w:val="single" w:sz="8" w:space="0" w:color="auto"/>
              <w:bottom w:val="single" w:sz="4" w:space="0" w:color="auto"/>
              <w:right w:val="single" w:sz="4" w:space="0" w:color="auto"/>
            </w:tcBorders>
            <w:shd w:val="clear" w:color="auto" w:fill="auto"/>
            <w:noWrap/>
            <w:vAlign w:val="bottom"/>
            <w:hideMark/>
          </w:tcPr>
          <w:p w14:paraId="4A65BC43"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892</w:t>
            </w:r>
          </w:p>
        </w:tc>
        <w:tc>
          <w:tcPr>
            <w:tcW w:w="2835" w:type="dxa"/>
            <w:tcBorders>
              <w:top w:val="nil"/>
              <w:left w:val="nil"/>
              <w:bottom w:val="single" w:sz="4" w:space="0" w:color="auto"/>
              <w:right w:val="single" w:sz="4" w:space="0" w:color="auto"/>
            </w:tcBorders>
            <w:shd w:val="clear" w:color="auto" w:fill="auto"/>
            <w:noWrap/>
            <w:vAlign w:val="bottom"/>
            <w:hideMark/>
          </w:tcPr>
          <w:p w14:paraId="3BF4228B" w14:textId="445B07D2" w:rsidR="00D77214" w:rsidRPr="001260F3" w:rsidRDefault="00D77214" w:rsidP="00E038B9">
            <w:pPr>
              <w:rPr>
                <w:rFonts w:ascii="Calibri" w:hAnsi="Calibri"/>
                <w:color w:val="000000"/>
                <w:sz w:val="16"/>
                <w:szCs w:val="16"/>
              </w:rPr>
            </w:pPr>
            <w:r w:rsidRPr="001260F3">
              <w:rPr>
                <w:rFonts w:ascii="Calibri" w:hAnsi="Calibri"/>
                <w:color w:val="000000"/>
                <w:sz w:val="16"/>
                <w:szCs w:val="16"/>
              </w:rPr>
              <w:t>Heathy Woodland/Sand Heathland Mosaic</w:t>
            </w:r>
          </w:p>
        </w:tc>
        <w:tc>
          <w:tcPr>
            <w:tcW w:w="743" w:type="dxa"/>
            <w:tcBorders>
              <w:top w:val="nil"/>
              <w:left w:val="nil"/>
              <w:bottom w:val="single" w:sz="4" w:space="0" w:color="auto"/>
              <w:right w:val="single" w:sz="4" w:space="0" w:color="auto"/>
            </w:tcBorders>
            <w:shd w:val="clear" w:color="auto" w:fill="auto"/>
            <w:noWrap/>
            <w:vAlign w:val="bottom"/>
            <w:hideMark/>
          </w:tcPr>
          <w:p w14:paraId="1FDDFDEC" w14:textId="4029F675"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5,432 </w:t>
            </w:r>
          </w:p>
        </w:tc>
        <w:tc>
          <w:tcPr>
            <w:tcW w:w="722" w:type="dxa"/>
            <w:tcBorders>
              <w:top w:val="nil"/>
              <w:left w:val="nil"/>
              <w:bottom w:val="single" w:sz="4" w:space="0" w:color="auto"/>
              <w:right w:val="single" w:sz="4" w:space="0" w:color="auto"/>
            </w:tcBorders>
            <w:shd w:val="clear" w:color="auto" w:fill="auto"/>
            <w:noWrap/>
            <w:vAlign w:val="bottom"/>
            <w:hideMark/>
          </w:tcPr>
          <w:p w14:paraId="22630EE4" w14:textId="3F58F9DB"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27 </w:t>
            </w:r>
          </w:p>
        </w:tc>
        <w:tc>
          <w:tcPr>
            <w:tcW w:w="850" w:type="dxa"/>
            <w:tcBorders>
              <w:top w:val="nil"/>
              <w:left w:val="nil"/>
              <w:bottom w:val="single" w:sz="4" w:space="0" w:color="auto"/>
              <w:right w:val="single" w:sz="4" w:space="0" w:color="auto"/>
            </w:tcBorders>
          </w:tcPr>
          <w:p w14:paraId="23BE9834" w14:textId="5C60F2B7" w:rsidR="00D77214" w:rsidRPr="001260F3" w:rsidRDefault="00D77214" w:rsidP="00E038B9">
            <w:pPr>
              <w:jc w:val="right"/>
              <w:rPr>
                <w:rFonts w:ascii="Calibri" w:hAnsi="Calibri"/>
                <w:sz w:val="16"/>
                <w:szCs w:val="16"/>
              </w:rPr>
            </w:pPr>
            <w:r w:rsidRPr="001260F3">
              <w:rPr>
                <w:rFonts w:ascii="Calibri" w:hAnsi="Calibri"/>
                <w:sz w:val="16"/>
                <w:szCs w:val="16"/>
              </w:rPr>
              <w:t>No</w:t>
            </w:r>
          </w:p>
        </w:tc>
        <w:tc>
          <w:tcPr>
            <w:tcW w:w="737" w:type="dxa"/>
            <w:tcBorders>
              <w:top w:val="nil"/>
              <w:left w:val="single" w:sz="4" w:space="0" w:color="auto"/>
              <w:bottom w:val="single" w:sz="4" w:space="0" w:color="auto"/>
              <w:right w:val="single" w:sz="4" w:space="0" w:color="auto"/>
            </w:tcBorders>
            <w:shd w:val="clear" w:color="auto" w:fill="auto"/>
            <w:noWrap/>
            <w:vAlign w:val="bottom"/>
            <w:hideMark/>
          </w:tcPr>
          <w:p w14:paraId="4D3F1798" w14:textId="5DB5D523" w:rsidR="00D77214" w:rsidRPr="001260F3" w:rsidRDefault="00D77214" w:rsidP="00E038B9">
            <w:pPr>
              <w:jc w:val="right"/>
              <w:rPr>
                <w:rFonts w:ascii="Calibri" w:hAnsi="Calibri"/>
                <w:sz w:val="16"/>
                <w:szCs w:val="16"/>
              </w:rPr>
            </w:pPr>
            <w:r w:rsidRPr="001260F3">
              <w:rPr>
                <w:rFonts w:ascii="Calibri" w:hAnsi="Calibri"/>
                <w:sz w:val="16"/>
                <w:szCs w:val="16"/>
              </w:rPr>
              <w:t xml:space="preserve">  1,457 </w:t>
            </w:r>
          </w:p>
        </w:tc>
        <w:tc>
          <w:tcPr>
            <w:tcW w:w="850" w:type="dxa"/>
            <w:tcBorders>
              <w:top w:val="nil"/>
              <w:left w:val="nil"/>
              <w:bottom w:val="single" w:sz="4" w:space="0" w:color="auto"/>
              <w:right w:val="single" w:sz="4" w:space="0" w:color="auto"/>
            </w:tcBorders>
            <w:shd w:val="clear" w:color="auto" w:fill="auto"/>
            <w:noWrap/>
            <w:vAlign w:val="bottom"/>
            <w:hideMark/>
          </w:tcPr>
          <w:p w14:paraId="08790919" w14:textId="5FA40618"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1,440 </w:t>
            </w:r>
          </w:p>
        </w:tc>
        <w:tc>
          <w:tcPr>
            <w:tcW w:w="460" w:type="dxa"/>
            <w:tcBorders>
              <w:top w:val="nil"/>
              <w:left w:val="nil"/>
              <w:bottom w:val="single" w:sz="4" w:space="0" w:color="auto"/>
              <w:right w:val="single" w:sz="4" w:space="0" w:color="auto"/>
            </w:tcBorders>
            <w:shd w:val="clear" w:color="auto" w:fill="auto"/>
            <w:noWrap/>
            <w:vAlign w:val="bottom"/>
            <w:hideMark/>
          </w:tcPr>
          <w:p w14:paraId="265EC69F" w14:textId="537619BA"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99 </w:t>
            </w:r>
          </w:p>
        </w:tc>
        <w:tc>
          <w:tcPr>
            <w:tcW w:w="808" w:type="dxa"/>
            <w:tcBorders>
              <w:top w:val="nil"/>
              <w:left w:val="nil"/>
              <w:bottom w:val="single" w:sz="4" w:space="0" w:color="auto"/>
              <w:right w:val="single" w:sz="4" w:space="0" w:color="auto"/>
            </w:tcBorders>
            <w:shd w:val="clear" w:color="auto" w:fill="auto"/>
            <w:noWrap/>
            <w:vAlign w:val="bottom"/>
            <w:hideMark/>
          </w:tcPr>
          <w:p w14:paraId="1CF680A1" w14:textId="328AA4AE"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1,234 </w:t>
            </w:r>
          </w:p>
        </w:tc>
        <w:tc>
          <w:tcPr>
            <w:tcW w:w="808" w:type="dxa"/>
            <w:tcBorders>
              <w:top w:val="nil"/>
              <w:left w:val="nil"/>
              <w:bottom w:val="single" w:sz="4" w:space="0" w:color="auto"/>
              <w:right w:val="single" w:sz="4" w:space="0" w:color="auto"/>
            </w:tcBorders>
            <w:shd w:val="clear" w:color="auto" w:fill="auto"/>
            <w:noWrap/>
            <w:vAlign w:val="bottom"/>
            <w:hideMark/>
          </w:tcPr>
          <w:p w14:paraId="37B1632D" w14:textId="0047A3A9"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 206 </w:t>
            </w:r>
          </w:p>
        </w:tc>
        <w:tc>
          <w:tcPr>
            <w:tcW w:w="794" w:type="dxa"/>
            <w:tcBorders>
              <w:top w:val="nil"/>
              <w:left w:val="nil"/>
              <w:bottom w:val="single" w:sz="4" w:space="0" w:color="auto"/>
              <w:right w:val="single" w:sz="4" w:space="0" w:color="auto"/>
            </w:tcBorders>
            <w:shd w:val="clear" w:color="auto" w:fill="auto"/>
            <w:noWrap/>
            <w:vAlign w:val="bottom"/>
            <w:hideMark/>
          </w:tcPr>
          <w:p w14:paraId="2B368227"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652BCC9C"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C557096"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14:paraId="54CD0441"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582922AE" w14:textId="77777777"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w:t>
            </w:r>
          </w:p>
        </w:tc>
        <w:tc>
          <w:tcPr>
            <w:tcW w:w="794" w:type="dxa"/>
            <w:tcBorders>
              <w:top w:val="nil"/>
              <w:left w:val="nil"/>
              <w:bottom w:val="single" w:sz="4" w:space="0" w:color="auto"/>
              <w:right w:val="single" w:sz="4" w:space="0" w:color="auto"/>
            </w:tcBorders>
            <w:shd w:val="clear" w:color="auto" w:fill="auto"/>
            <w:noWrap/>
            <w:vAlign w:val="bottom"/>
            <w:hideMark/>
          </w:tcPr>
          <w:p w14:paraId="3D244AB9" w14:textId="1169D573" w:rsidR="00D77214" w:rsidRPr="001260F3" w:rsidRDefault="00D77214" w:rsidP="00E038B9">
            <w:pPr>
              <w:jc w:val="right"/>
              <w:rPr>
                <w:rFonts w:ascii="Calibri" w:hAnsi="Calibri"/>
                <w:color w:val="000000"/>
                <w:sz w:val="16"/>
                <w:szCs w:val="16"/>
              </w:rPr>
            </w:pPr>
            <w:r w:rsidRPr="001260F3">
              <w:rPr>
                <w:rFonts w:ascii="Calibri" w:hAnsi="Calibri"/>
                <w:color w:val="000000"/>
                <w:sz w:val="16"/>
                <w:szCs w:val="16"/>
              </w:rPr>
              <w:t xml:space="preserve">6 </w:t>
            </w:r>
          </w:p>
        </w:tc>
        <w:tc>
          <w:tcPr>
            <w:tcW w:w="794" w:type="dxa"/>
            <w:tcBorders>
              <w:top w:val="nil"/>
              <w:left w:val="nil"/>
              <w:bottom w:val="single" w:sz="4" w:space="0" w:color="auto"/>
              <w:right w:val="single" w:sz="8" w:space="0" w:color="auto"/>
            </w:tcBorders>
            <w:shd w:val="clear" w:color="auto" w:fill="auto"/>
            <w:noWrap/>
            <w:vAlign w:val="bottom"/>
            <w:hideMark/>
          </w:tcPr>
          <w:p w14:paraId="3453690F" w14:textId="74C5E63C" w:rsidR="00D77214" w:rsidRPr="00E038B9" w:rsidRDefault="00D77214" w:rsidP="00E038B9">
            <w:pPr>
              <w:jc w:val="right"/>
              <w:rPr>
                <w:rFonts w:ascii="Calibri" w:hAnsi="Calibri"/>
                <w:color w:val="000000"/>
                <w:sz w:val="16"/>
                <w:szCs w:val="16"/>
              </w:rPr>
            </w:pPr>
            <w:r w:rsidRPr="001260F3">
              <w:rPr>
                <w:rFonts w:ascii="Calibri" w:hAnsi="Calibri"/>
                <w:color w:val="000000"/>
                <w:sz w:val="16"/>
                <w:szCs w:val="16"/>
              </w:rPr>
              <w:t xml:space="preserve"> 12</w:t>
            </w:r>
            <w:r w:rsidRPr="00E038B9">
              <w:rPr>
                <w:rFonts w:ascii="Calibri" w:hAnsi="Calibri"/>
                <w:color w:val="000000"/>
                <w:sz w:val="16"/>
                <w:szCs w:val="16"/>
              </w:rPr>
              <w:t xml:space="preserve"> </w:t>
            </w:r>
          </w:p>
        </w:tc>
      </w:tr>
    </w:tbl>
    <w:p w14:paraId="00B04F4A" w14:textId="0C55E234" w:rsidR="00E038B9" w:rsidRDefault="00E038B9" w:rsidP="00E038B9">
      <w:pPr>
        <w:spacing w:line="259" w:lineRule="auto"/>
        <w:rPr>
          <w:rFonts w:ascii="Calibri" w:eastAsia="MS Mincho" w:hAnsi="Calibri"/>
          <w:sz w:val="16"/>
          <w:szCs w:val="16"/>
          <w:lang w:eastAsia="en-US"/>
        </w:rPr>
      </w:pPr>
      <w:r w:rsidRPr="00194A57">
        <w:rPr>
          <w:rFonts w:ascii="Calibri" w:eastAsia="MS Mincho" w:hAnsi="Calibri"/>
          <w:sz w:val="16"/>
          <w:szCs w:val="16"/>
          <w:lang w:eastAsia="en-US"/>
        </w:rPr>
        <w:t>Only EVCs which can usually contain old-growth in this RFA region are reported in this table. The figures shown in this table are based on modelled information and are therefore only approximate. The analyses used the approved EVC datasets (NV2005_EVCBCS and NV1750_EVCBCS) at 30 June 2014, the approved modelled old-growth layer (MOG_2009)</w:t>
      </w:r>
      <w:r w:rsidR="00737CCC">
        <w:rPr>
          <w:rFonts w:ascii="Calibri" w:eastAsia="MS Mincho" w:hAnsi="Calibri"/>
          <w:sz w:val="16"/>
          <w:szCs w:val="16"/>
          <w:lang w:eastAsia="en-US"/>
        </w:rPr>
        <w:t xml:space="preserve"> and fire history data</w:t>
      </w:r>
      <w:r w:rsidRPr="00194A57">
        <w:rPr>
          <w:rFonts w:ascii="Calibri" w:eastAsia="MS Mincho" w:hAnsi="Calibri"/>
          <w:sz w:val="16"/>
          <w:szCs w:val="16"/>
          <w:lang w:eastAsia="en-US"/>
        </w:rPr>
        <w:t xml:space="preserve"> and the approved FMZ dataset (FMZ100) at 22 July 2014. Old-growth modelling in Victoria is limited to vegetation with potential height generally greater than 5 metres and a eucalypt crown cover projection generally greater than </w:t>
      </w:r>
      <w:r w:rsidR="00737CCC">
        <w:rPr>
          <w:rFonts w:ascii="Calibri" w:eastAsia="MS Mincho" w:hAnsi="Calibri"/>
          <w:sz w:val="16"/>
          <w:szCs w:val="16"/>
          <w:lang w:eastAsia="en-US"/>
        </w:rPr>
        <w:t>10</w:t>
      </w:r>
      <w:r w:rsidRPr="00194A57">
        <w:rPr>
          <w:rFonts w:ascii="Calibri" w:eastAsia="MS Mincho" w:hAnsi="Calibri"/>
          <w:sz w:val="16"/>
          <w:szCs w:val="16"/>
          <w:lang w:eastAsia="en-US"/>
        </w:rPr>
        <w:t>%. EVCs which do not generally meet this description are not included in this table.</w:t>
      </w:r>
    </w:p>
    <w:p w14:paraId="1A2EF91F" w14:textId="77777777" w:rsidR="00054DE7" w:rsidRDefault="00E038B9" w:rsidP="00E038B9">
      <w:pPr>
        <w:rPr>
          <w:rFonts w:ascii="Calibri" w:eastAsia="MS Mincho" w:hAnsi="Calibri"/>
          <w:sz w:val="16"/>
          <w:szCs w:val="16"/>
          <w:lang w:eastAsia="en-US"/>
        </w:rPr>
      </w:pPr>
      <w:r>
        <w:rPr>
          <w:rFonts w:ascii="Calibri" w:eastAsia="MS Mincho" w:hAnsi="Calibri"/>
          <w:sz w:val="16"/>
          <w:szCs w:val="16"/>
          <w:lang w:eastAsia="en-US"/>
        </w:rPr>
        <w:t>Formal Reserve refers to parks and conservation reserves. Informal Reserve refers to Special Protections Zones in State forest.</w:t>
      </w:r>
      <w:r w:rsidRPr="00713BB9">
        <w:rPr>
          <w:rFonts w:ascii="Calibri" w:eastAsia="MS Mincho" w:hAnsi="Calibri"/>
          <w:sz w:val="16"/>
          <w:szCs w:val="16"/>
          <w:lang w:eastAsia="en-US"/>
        </w:rPr>
        <w:t xml:space="preserve"> </w:t>
      </w:r>
      <w:r>
        <w:rPr>
          <w:rFonts w:ascii="Calibri" w:eastAsia="MS Mincho" w:hAnsi="Calibri"/>
          <w:sz w:val="16"/>
          <w:szCs w:val="16"/>
          <w:lang w:eastAsia="en-US"/>
        </w:rPr>
        <w:t xml:space="preserve">Code refers to </w:t>
      </w:r>
      <w:r w:rsidRPr="00713BB9">
        <w:rPr>
          <w:rFonts w:ascii="Calibri" w:eastAsia="MS Mincho" w:hAnsi="Calibri"/>
          <w:sz w:val="16"/>
          <w:szCs w:val="16"/>
          <w:lang w:eastAsia="en-US"/>
        </w:rPr>
        <w:t xml:space="preserve">Code of Practice for Timber </w:t>
      </w:r>
      <w:r>
        <w:rPr>
          <w:rFonts w:ascii="Calibri" w:eastAsia="MS Mincho" w:hAnsi="Calibri"/>
          <w:sz w:val="16"/>
          <w:szCs w:val="16"/>
          <w:lang w:eastAsia="en-US"/>
        </w:rPr>
        <w:t>Production</w:t>
      </w:r>
      <w:r w:rsidRPr="00713BB9">
        <w:rPr>
          <w:rFonts w:ascii="Calibri" w:eastAsia="MS Mincho" w:hAnsi="Calibri"/>
          <w:sz w:val="16"/>
          <w:szCs w:val="16"/>
          <w:lang w:eastAsia="en-US"/>
        </w:rPr>
        <w:t xml:space="preserve"> prescriptions </w:t>
      </w:r>
      <w:r>
        <w:rPr>
          <w:rFonts w:ascii="Calibri" w:eastAsia="MS Mincho" w:hAnsi="Calibri"/>
          <w:sz w:val="16"/>
          <w:szCs w:val="16"/>
          <w:lang w:eastAsia="en-US"/>
        </w:rPr>
        <w:t>for the exclusion of timber harvesting from streamside buffers and slopes of 30 degrees or more</w:t>
      </w:r>
    </w:p>
    <w:p w14:paraId="149460AA" w14:textId="3A779F81" w:rsidR="00F731F4" w:rsidRPr="00F731F4" w:rsidRDefault="00F731F4" w:rsidP="00E038B9">
      <w:pPr>
        <w:rPr>
          <w:rFonts w:ascii="Calibri" w:hAnsi="Calibri"/>
          <w:b/>
          <w:bCs/>
          <w:color w:val="000000"/>
        </w:rPr>
      </w:pPr>
      <w:r w:rsidRPr="00F731F4">
        <w:rPr>
          <w:rFonts w:ascii="Calibri" w:hAnsi="Calibri"/>
          <w:b/>
          <w:bCs/>
          <w:color w:val="000000"/>
        </w:rPr>
        <w:br w:type="page"/>
      </w:r>
    </w:p>
    <w:p w14:paraId="1B4D20CB" w14:textId="7F41AC9D" w:rsidR="00F731F4" w:rsidRPr="004A53D2" w:rsidRDefault="00F731F4" w:rsidP="00F731F4">
      <w:pPr>
        <w:rPr>
          <w:sz w:val="20"/>
        </w:rPr>
      </w:pPr>
      <w:r w:rsidRPr="004A53D2">
        <w:rPr>
          <w:rFonts w:ascii="Calibri" w:hAnsi="Calibri"/>
          <w:b/>
          <w:bCs/>
          <w:color w:val="000000"/>
          <w:sz w:val="20"/>
        </w:rPr>
        <w:t>Table 17</w:t>
      </w:r>
      <w:r w:rsidR="005331F1" w:rsidRPr="004A53D2">
        <w:rPr>
          <w:rFonts w:ascii="Calibri" w:hAnsi="Calibri"/>
          <w:b/>
          <w:bCs/>
          <w:color w:val="000000"/>
          <w:sz w:val="20"/>
        </w:rPr>
        <w:t>:</w:t>
      </w:r>
      <w:r w:rsidRPr="004A53D2">
        <w:rPr>
          <w:rFonts w:ascii="Calibri" w:hAnsi="Calibri"/>
          <w:b/>
          <w:bCs/>
          <w:color w:val="000000"/>
          <w:sz w:val="20"/>
        </w:rPr>
        <w:t xml:space="preserve"> Representation of old-growth in the Gippsland RFA region (as at </w:t>
      </w:r>
      <w:r w:rsidR="001260F3" w:rsidRPr="004A53D2">
        <w:rPr>
          <w:rFonts w:ascii="Calibri" w:hAnsi="Calibri"/>
          <w:b/>
          <w:bCs/>
          <w:color w:val="000000"/>
          <w:sz w:val="20"/>
        </w:rPr>
        <w:t xml:space="preserve">July </w:t>
      </w:r>
      <w:r w:rsidRPr="004A53D2">
        <w:rPr>
          <w:rFonts w:ascii="Calibri" w:hAnsi="Calibri"/>
          <w:b/>
          <w:bCs/>
          <w:color w:val="000000"/>
          <w:sz w:val="20"/>
        </w:rPr>
        <w:t>2014)</w:t>
      </w:r>
    </w:p>
    <w:tbl>
      <w:tblPr>
        <w:tblW w:w="14752" w:type="dxa"/>
        <w:tblInd w:w="118" w:type="dxa"/>
        <w:tblLook w:val="04A0" w:firstRow="1" w:lastRow="0" w:firstColumn="1" w:lastColumn="0" w:noHBand="0" w:noVBand="1"/>
      </w:tblPr>
      <w:tblGrid>
        <w:gridCol w:w="541"/>
        <w:gridCol w:w="2835"/>
        <w:gridCol w:w="850"/>
        <w:gridCol w:w="722"/>
        <w:gridCol w:w="794"/>
        <w:gridCol w:w="850"/>
        <w:gridCol w:w="850"/>
        <w:gridCol w:w="510"/>
        <w:gridCol w:w="850"/>
        <w:gridCol w:w="850"/>
        <w:gridCol w:w="850"/>
        <w:gridCol w:w="850"/>
        <w:gridCol w:w="850"/>
        <w:gridCol w:w="850"/>
        <w:gridCol w:w="850"/>
        <w:gridCol w:w="850"/>
      </w:tblGrid>
      <w:tr w:rsidR="001260F3" w:rsidRPr="001260F3" w14:paraId="3AA41A7D" w14:textId="77777777" w:rsidTr="007F67BA">
        <w:trPr>
          <w:trHeight w:val="510"/>
          <w:tblHeader/>
        </w:trPr>
        <w:tc>
          <w:tcPr>
            <w:tcW w:w="541" w:type="dxa"/>
            <w:vMerge w:val="restart"/>
            <w:tcBorders>
              <w:top w:val="single" w:sz="4" w:space="0" w:color="auto"/>
              <w:left w:val="single" w:sz="8" w:space="0" w:color="auto"/>
              <w:right w:val="single" w:sz="4" w:space="0" w:color="auto"/>
            </w:tcBorders>
            <w:shd w:val="clear" w:color="auto" w:fill="auto"/>
            <w:noWrap/>
            <w:vAlign w:val="bottom"/>
          </w:tcPr>
          <w:p w14:paraId="78EFC6B6" w14:textId="65E855D2" w:rsidR="00AC644F" w:rsidRPr="001260F3" w:rsidRDefault="00AC644F" w:rsidP="00F731F4">
            <w:pPr>
              <w:rPr>
                <w:rFonts w:ascii="Calibri" w:hAnsi="Calibri"/>
                <w:b/>
                <w:sz w:val="16"/>
                <w:szCs w:val="16"/>
              </w:rPr>
            </w:pPr>
            <w:r w:rsidRPr="001260F3">
              <w:rPr>
                <w:rFonts w:ascii="Calibri" w:hAnsi="Calibri"/>
                <w:b/>
                <w:sz w:val="16"/>
                <w:szCs w:val="16"/>
              </w:rPr>
              <w:t>EVC No</w:t>
            </w:r>
          </w:p>
        </w:tc>
        <w:tc>
          <w:tcPr>
            <w:tcW w:w="2835" w:type="dxa"/>
            <w:vMerge w:val="restart"/>
            <w:tcBorders>
              <w:top w:val="single" w:sz="4" w:space="0" w:color="auto"/>
              <w:left w:val="nil"/>
              <w:right w:val="single" w:sz="4" w:space="0" w:color="auto"/>
            </w:tcBorders>
            <w:shd w:val="clear" w:color="auto" w:fill="auto"/>
            <w:noWrap/>
            <w:vAlign w:val="bottom"/>
          </w:tcPr>
          <w:p w14:paraId="21A73273" w14:textId="102EC3C0" w:rsidR="00AC644F" w:rsidRPr="001260F3" w:rsidRDefault="00AC644F" w:rsidP="00F731F4">
            <w:pPr>
              <w:rPr>
                <w:rFonts w:ascii="Calibri" w:hAnsi="Calibri"/>
                <w:b/>
                <w:sz w:val="16"/>
                <w:szCs w:val="16"/>
              </w:rPr>
            </w:pPr>
            <w:r w:rsidRPr="001260F3">
              <w:rPr>
                <w:rFonts w:ascii="Calibri" w:hAnsi="Calibri"/>
                <w:b/>
                <w:sz w:val="16"/>
                <w:szCs w:val="16"/>
              </w:rPr>
              <w:t>Ecological Vegetation Class</w:t>
            </w:r>
          </w:p>
        </w:tc>
        <w:tc>
          <w:tcPr>
            <w:tcW w:w="850" w:type="dxa"/>
            <w:vMerge w:val="restart"/>
            <w:tcBorders>
              <w:top w:val="single" w:sz="4" w:space="0" w:color="auto"/>
              <w:left w:val="nil"/>
              <w:right w:val="single" w:sz="4" w:space="0" w:color="auto"/>
            </w:tcBorders>
            <w:shd w:val="clear" w:color="auto" w:fill="auto"/>
            <w:noWrap/>
            <w:vAlign w:val="bottom"/>
          </w:tcPr>
          <w:p w14:paraId="264722D9" w14:textId="08516304" w:rsidR="00AC644F" w:rsidRPr="001260F3" w:rsidRDefault="00AC644F" w:rsidP="00F731F4">
            <w:pPr>
              <w:rPr>
                <w:rFonts w:ascii="Calibri" w:hAnsi="Calibri"/>
                <w:b/>
                <w:sz w:val="16"/>
                <w:szCs w:val="16"/>
              </w:rPr>
            </w:pPr>
            <w:r w:rsidRPr="001260F3">
              <w:rPr>
                <w:rFonts w:ascii="Calibri" w:hAnsi="Calibri"/>
                <w:b/>
                <w:sz w:val="16"/>
                <w:szCs w:val="16"/>
              </w:rPr>
              <w:t>Area of EVC (ha)</w:t>
            </w:r>
          </w:p>
        </w:tc>
        <w:tc>
          <w:tcPr>
            <w:tcW w:w="722" w:type="dxa"/>
            <w:vMerge w:val="restart"/>
            <w:tcBorders>
              <w:top w:val="single" w:sz="4" w:space="0" w:color="auto"/>
              <w:left w:val="nil"/>
              <w:right w:val="single" w:sz="4" w:space="0" w:color="auto"/>
            </w:tcBorders>
            <w:shd w:val="clear" w:color="auto" w:fill="auto"/>
            <w:noWrap/>
            <w:vAlign w:val="bottom"/>
          </w:tcPr>
          <w:p w14:paraId="121093BC" w14:textId="241BF4A1" w:rsidR="00AC644F" w:rsidRPr="001260F3" w:rsidRDefault="00AC644F" w:rsidP="00F731F4">
            <w:pPr>
              <w:rPr>
                <w:rFonts w:ascii="Calibri" w:hAnsi="Calibri"/>
                <w:b/>
                <w:sz w:val="16"/>
                <w:szCs w:val="16"/>
              </w:rPr>
            </w:pPr>
            <w:r w:rsidRPr="001260F3">
              <w:rPr>
                <w:rFonts w:ascii="Calibri" w:hAnsi="Calibri"/>
                <w:b/>
                <w:sz w:val="16"/>
                <w:szCs w:val="16"/>
              </w:rPr>
              <w:t>% EVC as Old Growth</w:t>
            </w:r>
          </w:p>
        </w:tc>
        <w:tc>
          <w:tcPr>
            <w:tcW w:w="794" w:type="dxa"/>
            <w:vMerge w:val="restart"/>
            <w:tcBorders>
              <w:top w:val="single" w:sz="4" w:space="0" w:color="auto"/>
              <w:left w:val="nil"/>
              <w:right w:val="single" w:sz="4" w:space="0" w:color="auto"/>
            </w:tcBorders>
            <w:shd w:val="clear" w:color="auto" w:fill="auto"/>
            <w:textDirection w:val="btLr"/>
          </w:tcPr>
          <w:p w14:paraId="21004FEB" w14:textId="5DA6AC24" w:rsidR="00AC644F" w:rsidRPr="001260F3" w:rsidRDefault="000532C3" w:rsidP="007F67BA">
            <w:pPr>
              <w:ind w:left="113" w:right="113"/>
              <w:rPr>
                <w:rFonts w:ascii="Calibri" w:hAnsi="Calibri"/>
                <w:b/>
                <w:sz w:val="16"/>
                <w:szCs w:val="16"/>
              </w:rPr>
            </w:pPr>
            <w:r w:rsidRPr="001260F3">
              <w:rPr>
                <w:rFonts w:ascii="Calibri" w:hAnsi="Calibri"/>
                <w:b/>
                <w:sz w:val="16"/>
                <w:szCs w:val="16"/>
              </w:rPr>
              <w:t>Old growth component rare or depleted</w:t>
            </w:r>
          </w:p>
        </w:tc>
        <w:tc>
          <w:tcPr>
            <w:tcW w:w="850" w:type="dxa"/>
            <w:vMerge w:val="restart"/>
            <w:tcBorders>
              <w:top w:val="single" w:sz="4" w:space="0" w:color="auto"/>
              <w:left w:val="single" w:sz="4" w:space="0" w:color="auto"/>
              <w:right w:val="single" w:sz="4" w:space="0" w:color="auto"/>
            </w:tcBorders>
            <w:shd w:val="clear" w:color="auto" w:fill="auto"/>
            <w:noWrap/>
            <w:vAlign w:val="bottom"/>
          </w:tcPr>
          <w:p w14:paraId="24069BD3" w14:textId="648FC186" w:rsidR="00AC644F" w:rsidRPr="001260F3" w:rsidRDefault="00AC644F" w:rsidP="00F731F4">
            <w:pPr>
              <w:rPr>
                <w:rFonts w:ascii="Calibri" w:hAnsi="Calibri"/>
                <w:b/>
                <w:sz w:val="16"/>
                <w:szCs w:val="16"/>
              </w:rPr>
            </w:pPr>
            <w:r w:rsidRPr="001260F3">
              <w:rPr>
                <w:rFonts w:ascii="Calibri" w:hAnsi="Calibri"/>
                <w:b/>
                <w:sz w:val="16"/>
                <w:szCs w:val="16"/>
              </w:rPr>
              <w:t>Area of Old Growth (ha)</w:t>
            </w:r>
          </w:p>
        </w:tc>
        <w:tc>
          <w:tcPr>
            <w:tcW w:w="3060" w:type="dxa"/>
            <w:gridSpan w:val="4"/>
            <w:tcBorders>
              <w:top w:val="single" w:sz="4" w:space="0" w:color="auto"/>
              <w:left w:val="nil"/>
              <w:bottom w:val="single" w:sz="4" w:space="0" w:color="auto"/>
              <w:right w:val="single" w:sz="4" w:space="0" w:color="auto"/>
            </w:tcBorders>
            <w:shd w:val="clear" w:color="auto" w:fill="auto"/>
            <w:noWrap/>
            <w:vAlign w:val="bottom"/>
          </w:tcPr>
          <w:p w14:paraId="7FE6C4E4" w14:textId="09F74C19" w:rsidR="00AC644F" w:rsidRPr="001260F3" w:rsidRDefault="00AC644F" w:rsidP="00F731F4">
            <w:pPr>
              <w:rPr>
                <w:rFonts w:ascii="Calibri" w:hAnsi="Calibri"/>
                <w:b/>
                <w:sz w:val="16"/>
                <w:szCs w:val="16"/>
              </w:rPr>
            </w:pPr>
            <w:r w:rsidRPr="001260F3">
              <w:rPr>
                <w:rFonts w:ascii="Calibri" w:hAnsi="Calibri"/>
                <w:b/>
                <w:sz w:val="16"/>
                <w:szCs w:val="16"/>
              </w:rPr>
              <w:t>CAR Reserve System</w:t>
            </w:r>
          </w:p>
        </w:tc>
        <w:tc>
          <w:tcPr>
            <w:tcW w:w="5100" w:type="dxa"/>
            <w:gridSpan w:val="6"/>
            <w:tcBorders>
              <w:top w:val="single" w:sz="4" w:space="0" w:color="auto"/>
              <w:left w:val="nil"/>
              <w:bottom w:val="single" w:sz="4" w:space="0" w:color="auto"/>
              <w:right w:val="single" w:sz="8" w:space="0" w:color="auto"/>
            </w:tcBorders>
            <w:shd w:val="clear" w:color="auto" w:fill="auto"/>
            <w:noWrap/>
            <w:vAlign w:val="bottom"/>
          </w:tcPr>
          <w:p w14:paraId="2AAFF058" w14:textId="2EF3EB8C" w:rsidR="00AC644F" w:rsidRPr="001260F3" w:rsidRDefault="00AC644F" w:rsidP="00AC644F">
            <w:pPr>
              <w:jc w:val="center"/>
              <w:rPr>
                <w:rFonts w:ascii="Calibri" w:hAnsi="Calibri"/>
                <w:b/>
                <w:sz w:val="16"/>
                <w:szCs w:val="16"/>
              </w:rPr>
            </w:pPr>
            <w:r w:rsidRPr="001260F3">
              <w:rPr>
                <w:rFonts w:ascii="Calibri" w:hAnsi="Calibri"/>
                <w:b/>
                <w:sz w:val="16"/>
                <w:szCs w:val="16"/>
              </w:rPr>
              <w:t>Areas in ha</w:t>
            </w:r>
          </w:p>
        </w:tc>
      </w:tr>
      <w:tr w:rsidR="001260F3" w:rsidRPr="001260F3" w14:paraId="2BAC55F2" w14:textId="77777777" w:rsidTr="007F67BA">
        <w:trPr>
          <w:trHeight w:val="300"/>
          <w:tblHeader/>
        </w:trPr>
        <w:tc>
          <w:tcPr>
            <w:tcW w:w="541" w:type="dxa"/>
            <w:vMerge/>
            <w:tcBorders>
              <w:left w:val="single" w:sz="8" w:space="0" w:color="auto"/>
              <w:bottom w:val="single" w:sz="4" w:space="0" w:color="auto"/>
              <w:right w:val="single" w:sz="4" w:space="0" w:color="auto"/>
            </w:tcBorders>
            <w:shd w:val="clear" w:color="auto" w:fill="auto"/>
            <w:noWrap/>
            <w:vAlign w:val="bottom"/>
          </w:tcPr>
          <w:p w14:paraId="449901EE" w14:textId="05B0ACF8" w:rsidR="00AC644F" w:rsidRPr="001260F3" w:rsidRDefault="00AC644F" w:rsidP="00F731F4">
            <w:pPr>
              <w:rPr>
                <w:rFonts w:ascii="Calibri" w:hAnsi="Calibri"/>
                <w:b/>
                <w:sz w:val="16"/>
                <w:szCs w:val="16"/>
              </w:rPr>
            </w:pPr>
          </w:p>
        </w:tc>
        <w:tc>
          <w:tcPr>
            <w:tcW w:w="2835" w:type="dxa"/>
            <w:vMerge/>
            <w:tcBorders>
              <w:left w:val="nil"/>
              <w:bottom w:val="single" w:sz="4" w:space="0" w:color="auto"/>
              <w:right w:val="single" w:sz="4" w:space="0" w:color="auto"/>
            </w:tcBorders>
            <w:shd w:val="clear" w:color="auto" w:fill="auto"/>
            <w:noWrap/>
            <w:vAlign w:val="bottom"/>
          </w:tcPr>
          <w:p w14:paraId="3CEBDD1B" w14:textId="49099891" w:rsidR="00AC644F" w:rsidRPr="001260F3" w:rsidRDefault="00AC644F" w:rsidP="00F731F4">
            <w:pPr>
              <w:rPr>
                <w:rFonts w:ascii="Calibri" w:hAnsi="Calibri"/>
                <w:b/>
                <w:sz w:val="16"/>
                <w:szCs w:val="16"/>
              </w:rPr>
            </w:pPr>
          </w:p>
        </w:tc>
        <w:tc>
          <w:tcPr>
            <w:tcW w:w="850" w:type="dxa"/>
            <w:vMerge/>
            <w:tcBorders>
              <w:left w:val="nil"/>
              <w:bottom w:val="single" w:sz="4" w:space="0" w:color="auto"/>
              <w:right w:val="single" w:sz="4" w:space="0" w:color="auto"/>
            </w:tcBorders>
            <w:shd w:val="clear" w:color="auto" w:fill="auto"/>
            <w:noWrap/>
            <w:vAlign w:val="bottom"/>
          </w:tcPr>
          <w:p w14:paraId="3F8E1FE3" w14:textId="668E9E07" w:rsidR="00AC644F" w:rsidRPr="001260F3" w:rsidRDefault="00AC644F" w:rsidP="00F731F4">
            <w:pPr>
              <w:rPr>
                <w:rFonts w:ascii="Calibri" w:hAnsi="Calibri"/>
                <w:b/>
                <w:sz w:val="16"/>
                <w:szCs w:val="16"/>
              </w:rPr>
            </w:pPr>
          </w:p>
        </w:tc>
        <w:tc>
          <w:tcPr>
            <w:tcW w:w="722" w:type="dxa"/>
            <w:vMerge/>
            <w:tcBorders>
              <w:left w:val="nil"/>
              <w:bottom w:val="single" w:sz="4" w:space="0" w:color="auto"/>
              <w:right w:val="single" w:sz="4" w:space="0" w:color="auto"/>
            </w:tcBorders>
            <w:shd w:val="clear" w:color="auto" w:fill="auto"/>
            <w:noWrap/>
            <w:vAlign w:val="bottom"/>
          </w:tcPr>
          <w:p w14:paraId="4A6A2174" w14:textId="40A8BB08" w:rsidR="00AC644F" w:rsidRPr="001260F3" w:rsidRDefault="00AC644F" w:rsidP="00F731F4">
            <w:pPr>
              <w:rPr>
                <w:rFonts w:ascii="Calibri" w:hAnsi="Calibri"/>
                <w:b/>
                <w:sz w:val="16"/>
                <w:szCs w:val="16"/>
              </w:rPr>
            </w:pPr>
          </w:p>
        </w:tc>
        <w:tc>
          <w:tcPr>
            <w:tcW w:w="794" w:type="dxa"/>
            <w:vMerge/>
            <w:tcBorders>
              <w:left w:val="nil"/>
              <w:bottom w:val="single" w:sz="4" w:space="0" w:color="auto"/>
              <w:right w:val="single" w:sz="4" w:space="0" w:color="auto"/>
            </w:tcBorders>
            <w:shd w:val="clear" w:color="auto" w:fill="auto"/>
          </w:tcPr>
          <w:p w14:paraId="64923EBF" w14:textId="736105FB" w:rsidR="00AC644F" w:rsidRPr="001260F3" w:rsidRDefault="00AC644F" w:rsidP="00F731F4">
            <w:pPr>
              <w:rPr>
                <w:rFonts w:ascii="Calibri" w:hAnsi="Calibri"/>
                <w:b/>
                <w:sz w:val="16"/>
                <w:szCs w:val="16"/>
              </w:rPr>
            </w:pPr>
          </w:p>
        </w:tc>
        <w:tc>
          <w:tcPr>
            <w:tcW w:w="850" w:type="dxa"/>
            <w:vMerge/>
            <w:tcBorders>
              <w:left w:val="single" w:sz="4" w:space="0" w:color="auto"/>
              <w:bottom w:val="single" w:sz="4" w:space="0" w:color="auto"/>
              <w:right w:val="single" w:sz="4" w:space="0" w:color="auto"/>
            </w:tcBorders>
            <w:shd w:val="clear" w:color="auto" w:fill="auto"/>
            <w:noWrap/>
            <w:vAlign w:val="bottom"/>
          </w:tcPr>
          <w:p w14:paraId="597E1CE5" w14:textId="62C617E6" w:rsidR="00AC644F" w:rsidRPr="001260F3" w:rsidRDefault="00AC644F" w:rsidP="00F731F4">
            <w:pPr>
              <w:rPr>
                <w:rFonts w:ascii="Calibri" w:hAnsi="Calibri"/>
                <w:b/>
                <w:sz w:val="16"/>
                <w:szCs w:val="16"/>
                <w:highlight w:val="green"/>
              </w:rPr>
            </w:pPr>
          </w:p>
        </w:tc>
        <w:tc>
          <w:tcPr>
            <w:tcW w:w="850" w:type="dxa"/>
            <w:tcBorders>
              <w:top w:val="nil"/>
              <w:left w:val="nil"/>
              <w:bottom w:val="single" w:sz="4" w:space="0" w:color="auto"/>
              <w:right w:val="single" w:sz="4" w:space="0" w:color="auto"/>
            </w:tcBorders>
            <w:shd w:val="clear" w:color="auto" w:fill="auto"/>
            <w:noWrap/>
            <w:vAlign w:val="bottom"/>
          </w:tcPr>
          <w:p w14:paraId="56277287" w14:textId="77777777" w:rsidR="00AC644F" w:rsidRPr="001260F3" w:rsidRDefault="00AC644F" w:rsidP="00F731F4">
            <w:pPr>
              <w:rPr>
                <w:rFonts w:ascii="Calibri" w:hAnsi="Calibri"/>
                <w:b/>
                <w:sz w:val="16"/>
                <w:szCs w:val="16"/>
              </w:rPr>
            </w:pPr>
            <w:r w:rsidRPr="001260F3">
              <w:rPr>
                <w:rFonts w:ascii="Calibri" w:hAnsi="Calibri"/>
                <w:b/>
                <w:sz w:val="16"/>
                <w:szCs w:val="16"/>
              </w:rPr>
              <w:t>Total (ha)</w:t>
            </w:r>
          </w:p>
        </w:tc>
        <w:tc>
          <w:tcPr>
            <w:tcW w:w="510" w:type="dxa"/>
            <w:tcBorders>
              <w:top w:val="nil"/>
              <w:left w:val="nil"/>
              <w:bottom w:val="single" w:sz="4" w:space="0" w:color="auto"/>
              <w:right w:val="single" w:sz="4" w:space="0" w:color="auto"/>
            </w:tcBorders>
            <w:shd w:val="clear" w:color="auto" w:fill="auto"/>
            <w:noWrap/>
            <w:vAlign w:val="bottom"/>
          </w:tcPr>
          <w:p w14:paraId="4261901E" w14:textId="77777777" w:rsidR="00AC644F" w:rsidRPr="001260F3" w:rsidRDefault="00AC644F" w:rsidP="00F731F4">
            <w:pPr>
              <w:rPr>
                <w:rFonts w:ascii="Calibri" w:hAnsi="Calibri"/>
                <w:b/>
                <w:sz w:val="16"/>
                <w:szCs w:val="16"/>
              </w:rPr>
            </w:pPr>
            <w:r w:rsidRPr="001260F3">
              <w:rPr>
                <w:rFonts w:ascii="Calibri" w:hAnsi="Calibri"/>
                <w:b/>
                <w:sz w:val="16"/>
                <w:szCs w:val="16"/>
              </w:rPr>
              <w:t>%</w:t>
            </w:r>
          </w:p>
        </w:tc>
        <w:tc>
          <w:tcPr>
            <w:tcW w:w="850" w:type="dxa"/>
            <w:tcBorders>
              <w:top w:val="nil"/>
              <w:left w:val="nil"/>
              <w:bottom w:val="single" w:sz="4" w:space="0" w:color="auto"/>
              <w:right w:val="single" w:sz="4" w:space="0" w:color="auto"/>
            </w:tcBorders>
            <w:shd w:val="clear" w:color="auto" w:fill="auto"/>
            <w:noWrap/>
            <w:vAlign w:val="bottom"/>
          </w:tcPr>
          <w:p w14:paraId="33E29808" w14:textId="77777777" w:rsidR="00AC644F" w:rsidRPr="001260F3" w:rsidRDefault="00AC644F" w:rsidP="00F731F4">
            <w:pPr>
              <w:rPr>
                <w:rFonts w:ascii="Calibri" w:hAnsi="Calibri"/>
                <w:b/>
                <w:sz w:val="16"/>
                <w:szCs w:val="16"/>
              </w:rPr>
            </w:pPr>
            <w:r w:rsidRPr="001260F3">
              <w:rPr>
                <w:rFonts w:ascii="Calibri" w:hAnsi="Calibri"/>
                <w:b/>
                <w:sz w:val="16"/>
                <w:szCs w:val="16"/>
              </w:rPr>
              <w:t>Formal Reserves (ha)</w:t>
            </w:r>
          </w:p>
        </w:tc>
        <w:tc>
          <w:tcPr>
            <w:tcW w:w="850" w:type="dxa"/>
            <w:tcBorders>
              <w:top w:val="nil"/>
              <w:left w:val="nil"/>
              <w:bottom w:val="single" w:sz="4" w:space="0" w:color="auto"/>
              <w:right w:val="single" w:sz="4" w:space="0" w:color="auto"/>
            </w:tcBorders>
            <w:shd w:val="clear" w:color="auto" w:fill="auto"/>
            <w:noWrap/>
            <w:vAlign w:val="bottom"/>
          </w:tcPr>
          <w:p w14:paraId="16EF292D" w14:textId="77777777" w:rsidR="00AC644F" w:rsidRPr="001260F3" w:rsidRDefault="00AC644F" w:rsidP="00F731F4">
            <w:pPr>
              <w:rPr>
                <w:rFonts w:ascii="Calibri" w:hAnsi="Calibri"/>
                <w:b/>
                <w:sz w:val="16"/>
                <w:szCs w:val="16"/>
              </w:rPr>
            </w:pPr>
            <w:r w:rsidRPr="001260F3">
              <w:rPr>
                <w:rFonts w:ascii="Calibri" w:hAnsi="Calibri"/>
                <w:b/>
                <w:sz w:val="16"/>
                <w:szCs w:val="16"/>
              </w:rPr>
              <w:t>Informal Reserves (SPZ) (ha)</w:t>
            </w:r>
          </w:p>
        </w:tc>
        <w:tc>
          <w:tcPr>
            <w:tcW w:w="850" w:type="dxa"/>
            <w:tcBorders>
              <w:top w:val="nil"/>
              <w:left w:val="nil"/>
              <w:bottom w:val="single" w:sz="4" w:space="0" w:color="auto"/>
              <w:right w:val="single" w:sz="4" w:space="0" w:color="auto"/>
            </w:tcBorders>
            <w:shd w:val="clear" w:color="auto" w:fill="auto"/>
            <w:noWrap/>
            <w:vAlign w:val="bottom"/>
          </w:tcPr>
          <w:p w14:paraId="700B54A6" w14:textId="77777777" w:rsidR="00AC644F" w:rsidRPr="001260F3" w:rsidRDefault="00AC644F" w:rsidP="00F731F4">
            <w:pPr>
              <w:rPr>
                <w:rFonts w:ascii="Calibri" w:hAnsi="Calibri"/>
                <w:b/>
                <w:sz w:val="16"/>
                <w:szCs w:val="16"/>
              </w:rPr>
            </w:pPr>
            <w:r w:rsidRPr="001260F3">
              <w:rPr>
                <w:rFonts w:ascii="Calibri" w:hAnsi="Calibri"/>
                <w:b/>
                <w:sz w:val="16"/>
                <w:szCs w:val="16"/>
              </w:rPr>
              <w:t>SMZ</w:t>
            </w:r>
          </w:p>
        </w:tc>
        <w:tc>
          <w:tcPr>
            <w:tcW w:w="850" w:type="dxa"/>
            <w:tcBorders>
              <w:top w:val="nil"/>
              <w:left w:val="nil"/>
              <w:bottom w:val="single" w:sz="4" w:space="0" w:color="auto"/>
              <w:right w:val="single" w:sz="4" w:space="0" w:color="auto"/>
            </w:tcBorders>
            <w:shd w:val="clear" w:color="auto" w:fill="auto"/>
            <w:noWrap/>
            <w:vAlign w:val="bottom"/>
          </w:tcPr>
          <w:p w14:paraId="7DBB5212" w14:textId="77777777" w:rsidR="00AC644F" w:rsidRPr="001260F3" w:rsidRDefault="00AC644F" w:rsidP="00F731F4">
            <w:pPr>
              <w:rPr>
                <w:rFonts w:ascii="Calibri" w:hAnsi="Calibri"/>
                <w:b/>
                <w:sz w:val="16"/>
                <w:szCs w:val="16"/>
              </w:rPr>
            </w:pPr>
            <w:r w:rsidRPr="001260F3">
              <w:rPr>
                <w:rFonts w:ascii="Calibri" w:hAnsi="Calibri"/>
                <w:b/>
                <w:sz w:val="16"/>
                <w:szCs w:val="16"/>
              </w:rPr>
              <w:t>GMZ</w:t>
            </w:r>
          </w:p>
        </w:tc>
        <w:tc>
          <w:tcPr>
            <w:tcW w:w="850" w:type="dxa"/>
            <w:tcBorders>
              <w:top w:val="nil"/>
              <w:left w:val="nil"/>
              <w:bottom w:val="single" w:sz="4" w:space="0" w:color="auto"/>
              <w:right w:val="single" w:sz="4" w:space="0" w:color="auto"/>
            </w:tcBorders>
            <w:shd w:val="clear" w:color="auto" w:fill="auto"/>
            <w:noWrap/>
            <w:vAlign w:val="bottom"/>
          </w:tcPr>
          <w:p w14:paraId="164880CA" w14:textId="3BC25468" w:rsidR="00AC644F" w:rsidRPr="001260F3" w:rsidRDefault="00AC644F" w:rsidP="00F731F4">
            <w:pPr>
              <w:rPr>
                <w:rFonts w:ascii="Calibri" w:hAnsi="Calibri"/>
                <w:b/>
                <w:sz w:val="16"/>
                <w:szCs w:val="16"/>
              </w:rPr>
            </w:pPr>
            <w:r w:rsidRPr="001260F3">
              <w:rPr>
                <w:rFonts w:ascii="Calibri" w:hAnsi="Calibri"/>
                <w:b/>
                <w:sz w:val="16"/>
                <w:szCs w:val="16"/>
              </w:rPr>
              <w:t xml:space="preserve">Code </w:t>
            </w:r>
          </w:p>
        </w:tc>
        <w:tc>
          <w:tcPr>
            <w:tcW w:w="850" w:type="dxa"/>
            <w:tcBorders>
              <w:top w:val="nil"/>
              <w:left w:val="nil"/>
              <w:bottom w:val="single" w:sz="4" w:space="0" w:color="auto"/>
              <w:right w:val="single" w:sz="4" w:space="0" w:color="auto"/>
            </w:tcBorders>
            <w:shd w:val="clear" w:color="auto" w:fill="auto"/>
            <w:noWrap/>
            <w:vAlign w:val="bottom"/>
          </w:tcPr>
          <w:p w14:paraId="76818FC9" w14:textId="77777777" w:rsidR="00AC644F" w:rsidRPr="001260F3" w:rsidRDefault="00AC644F" w:rsidP="00F731F4">
            <w:pPr>
              <w:rPr>
                <w:rFonts w:ascii="Calibri" w:hAnsi="Calibri"/>
                <w:b/>
                <w:sz w:val="16"/>
                <w:szCs w:val="16"/>
              </w:rPr>
            </w:pPr>
            <w:r w:rsidRPr="001260F3">
              <w:rPr>
                <w:rFonts w:ascii="Calibri" w:hAnsi="Calibri"/>
                <w:b/>
                <w:sz w:val="16"/>
                <w:szCs w:val="16"/>
              </w:rPr>
              <w:t>Other Parks &amp; Reserves</w:t>
            </w:r>
          </w:p>
        </w:tc>
        <w:tc>
          <w:tcPr>
            <w:tcW w:w="850" w:type="dxa"/>
            <w:tcBorders>
              <w:top w:val="nil"/>
              <w:left w:val="nil"/>
              <w:bottom w:val="single" w:sz="4" w:space="0" w:color="auto"/>
              <w:right w:val="single" w:sz="4" w:space="0" w:color="auto"/>
            </w:tcBorders>
            <w:shd w:val="clear" w:color="auto" w:fill="auto"/>
            <w:noWrap/>
            <w:vAlign w:val="bottom"/>
          </w:tcPr>
          <w:p w14:paraId="6375FA05" w14:textId="77777777" w:rsidR="00AC644F" w:rsidRPr="001260F3" w:rsidRDefault="00AC644F" w:rsidP="00F731F4">
            <w:pPr>
              <w:rPr>
                <w:rFonts w:ascii="Calibri" w:hAnsi="Calibri"/>
                <w:b/>
                <w:sz w:val="16"/>
                <w:szCs w:val="16"/>
              </w:rPr>
            </w:pPr>
            <w:r w:rsidRPr="001260F3">
              <w:rPr>
                <w:rFonts w:ascii="Calibri" w:hAnsi="Calibri"/>
                <w:b/>
                <w:sz w:val="16"/>
                <w:szCs w:val="16"/>
              </w:rPr>
              <w:t>Other Public Land</w:t>
            </w:r>
          </w:p>
        </w:tc>
        <w:tc>
          <w:tcPr>
            <w:tcW w:w="850" w:type="dxa"/>
            <w:tcBorders>
              <w:top w:val="nil"/>
              <w:left w:val="nil"/>
              <w:bottom w:val="single" w:sz="4" w:space="0" w:color="auto"/>
              <w:right w:val="single" w:sz="8" w:space="0" w:color="auto"/>
            </w:tcBorders>
            <w:shd w:val="clear" w:color="auto" w:fill="auto"/>
            <w:noWrap/>
            <w:vAlign w:val="bottom"/>
          </w:tcPr>
          <w:p w14:paraId="40057027" w14:textId="77777777" w:rsidR="00AC644F" w:rsidRPr="001260F3" w:rsidRDefault="00AC644F" w:rsidP="00F731F4">
            <w:pPr>
              <w:rPr>
                <w:rFonts w:ascii="Calibri" w:hAnsi="Calibri"/>
                <w:b/>
                <w:sz w:val="16"/>
                <w:szCs w:val="16"/>
              </w:rPr>
            </w:pPr>
            <w:r w:rsidRPr="001260F3">
              <w:rPr>
                <w:rFonts w:ascii="Calibri" w:hAnsi="Calibri"/>
                <w:b/>
                <w:sz w:val="16"/>
                <w:szCs w:val="16"/>
              </w:rPr>
              <w:t>Private Land</w:t>
            </w:r>
          </w:p>
        </w:tc>
      </w:tr>
      <w:tr w:rsidR="001260F3" w:rsidRPr="001260F3" w14:paraId="40248682" w14:textId="77777777" w:rsidTr="007F67BA">
        <w:trPr>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0D69ED39" w14:textId="77777777" w:rsidR="00F731F4" w:rsidRPr="001260F3" w:rsidRDefault="00F731F4" w:rsidP="00F731F4">
            <w:pPr>
              <w:rPr>
                <w:rFonts w:ascii="Calibri" w:hAnsi="Calibri"/>
                <w:sz w:val="16"/>
                <w:szCs w:val="16"/>
              </w:rPr>
            </w:pPr>
            <w:r w:rsidRPr="001260F3">
              <w:rPr>
                <w:rFonts w:ascii="Calibri" w:hAnsi="Calibri"/>
                <w:sz w:val="16"/>
                <w:szCs w:val="16"/>
              </w:rPr>
              <w:t xml:space="preserve">3 </w:t>
            </w:r>
          </w:p>
        </w:tc>
        <w:tc>
          <w:tcPr>
            <w:tcW w:w="2835" w:type="dxa"/>
            <w:tcBorders>
              <w:top w:val="nil"/>
              <w:left w:val="nil"/>
              <w:bottom w:val="single" w:sz="4" w:space="0" w:color="auto"/>
              <w:right w:val="single" w:sz="4" w:space="0" w:color="auto"/>
            </w:tcBorders>
            <w:shd w:val="clear" w:color="auto" w:fill="auto"/>
            <w:noWrap/>
            <w:vAlign w:val="bottom"/>
            <w:hideMark/>
          </w:tcPr>
          <w:p w14:paraId="33BE620C" w14:textId="77777777" w:rsidR="00F731F4" w:rsidRPr="001260F3" w:rsidRDefault="00F731F4" w:rsidP="00F731F4">
            <w:pPr>
              <w:rPr>
                <w:rFonts w:ascii="Calibri" w:hAnsi="Calibri"/>
                <w:sz w:val="16"/>
                <w:szCs w:val="16"/>
              </w:rPr>
            </w:pPr>
            <w:r w:rsidRPr="001260F3">
              <w:rPr>
                <w:rFonts w:ascii="Calibri" w:hAnsi="Calibri"/>
                <w:sz w:val="16"/>
                <w:szCs w:val="16"/>
              </w:rPr>
              <w:t xml:space="preserve"> Damp Sands Herb-rich Woodland </w:t>
            </w:r>
          </w:p>
        </w:tc>
        <w:tc>
          <w:tcPr>
            <w:tcW w:w="850" w:type="dxa"/>
            <w:tcBorders>
              <w:top w:val="nil"/>
              <w:left w:val="nil"/>
              <w:bottom w:val="single" w:sz="4" w:space="0" w:color="auto"/>
              <w:right w:val="single" w:sz="4" w:space="0" w:color="auto"/>
            </w:tcBorders>
            <w:shd w:val="clear" w:color="auto" w:fill="auto"/>
            <w:noWrap/>
            <w:vAlign w:val="bottom"/>
            <w:hideMark/>
          </w:tcPr>
          <w:p w14:paraId="29C444FF"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17,421 </w:t>
            </w:r>
          </w:p>
        </w:tc>
        <w:tc>
          <w:tcPr>
            <w:tcW w:w="722" w:type="dxa"/>
            <w:tcBorders>
              <w:top w:val="nil"/>
              <w:left w:val="nil"/>
              <w:bottom w:val="single" w:sz="4" w:space="0" w:color="auto"/>
              <w:right w:val="single" w:sz="4" w:space="0" w:color="auto"/>
            </w:tcBorders>
            <w:shd w:val="clear" w:color="auto" w:fill="auto"/>
            <w:noWrap/>
            <w:vAlign w:val="bottom"/>
            <w:hideMark/>
          </w:tcPr>
          <w:p w14:paraId="6997ADEC"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 </w:t>
            </w:r>
          </w:p>
        </w:tc>
        <w:tc>
          <w:tcPr>
            <w:tcW w:w="794" w:type="dxa"/>
            <w:tcBorders>
              <w:top w:val="single" w:sz="4" w:space="0" w:color="auto"/>
              <w:left w:val="nil"/>
              <w:bottom w:val="single" w:sz="4" w:space="0" w:color="auto"/>
              <w:right w:val="single" w:sz="4" w:space="0" w:color="auto"/>
            </w:tcBorders>
          </w:tcPr>
          <w:p w14:paraId="7AF814EA" w14:textId="77777777" w:rsidR="00F731F4" w:rsidRPr="001260F3" w:rsidRDefault="00F731F4" w:rsidP="00F731F4">
            <w:pPr>
              <w:jc w:val="right"/>
              <w:rPr>
                <w:rFonts w:ascii="Calibri" w:hAnsi="Calibri"/>
                <w:sz w:val="16"/>
                <w:szCs w:val="16"/>
              </w:rPr>
            </w:pPr>
            <w:r w:rsidRPr="001260F3">
              <w:rPr>
                <w:rFonts w:ascii="Calibri" w:hAnsi="Calibri"/>
                <w:sz w:val="16"/>
                <w:szCs w:val="16"/>
              </w:rPr>
              <w:t>Yes</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1A476193"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114 </w:t>
            </w:r>
          </w:p>
        </w:tc>
        <w:tc>
          <w:tcPr>
            <w:tcW w:w="850" w:type="dxa"/>
            <w:tcBorders>
              <w:top w:val="nil"/>
              <w:left w:val="nil"/>
              <w:bottom w:val="single" w:sz="4" w:space="0" w:color="auto"/>
              <w:right w:val="single" w:sz="4" w:space="0" w:color="auto"/>
            </w:tcBorders>
            <w:shd w:val="clear" w:color="auto" w:fill="auto"/>
            <w:noWrap/>
            <w:vAlign w:val="bottom"/>
            <w:hideMark/>
          </w:tcPr>
          <w:p w14:paraId="3F7714F3"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112 </w:t>
            </w:r>
          </w:p>
        </w:tc>
        <w:tc>
          <w:tcPr>
            <w:tcW w:w="510" w:type="dxa"/>
            <w:tcBorders>
              <w:top w:val="nil"/>
              <w:left w:val="nil"/>
              <w:bottom w:val="single" w:sz="4" w:space="0" w:color="auto"/>
              <w:right w:val="single" w:sz="4" w:space="0" w:color="auto"/>
            </w:tcBorders>
            <w:shd w:val="clear" w:color="auto" w:fill="auto"/>
            <w:noWrap/>
            <w:vAlign w:val="bottom"/>
            <w:hideMark/>
          </w:tcPr>
          <w:p w14:paraId="566B923B"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98 </w:t>
            </w:r>
          </w:p>
        </w:tc>
        <w:tc>
          <w:tcPr>
            <w:tcW w:w="850" w:type="dxa"/>
            <w:tcBorders>
              <w:top w:val="nil"/>
              <w:left w:val="nil"/>
              <w:bottom w:val="single" w:sz="4" w:space="0" w:color="auto"/>
              <w:right w:val="single" w:sz="4" w:space="0" w:color="auto"/>
            </w:tcBorders>
            <w:shd w:val="clear" w:color="auto" w:fill="auto"/>
            <w:noWrap/>
            <w:vAlign w:val="bottom"/>
            <w:hideMark/>
          </w:tcPr>
          <w:p w14:paraId="77D5C71C"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112 </w:t>
            </w:r>
          </w:p>
        </w:tc>
        <w:tc>
          <w:tcPr>
            <w:tcW w:w="850" w:type="dxa"/>
            <w:tcBorders>
              <w:top w:val="nil"/>
              <w:left w:val="nil"/>
              <w:bottom w:val="single" w:sz="4" w:space="0" w:color="auto"/>
              <w:right w:val="single" w:sz="4" w:space="0" w:color="auto"/>
            </w:tcBorders>
            <w:shd w:val="clear" w:color="auto" w:fill="auto"/>
            <w:noWrap/>
            <w:vAlign w:val="bottom"/>
            <w:hideMark/>
          </w:tcPr>
          <w:p w14:paraId="5F4469AB"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5E969F8F"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53741401"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27304926"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02730808"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1207CA7D"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8" w:space="0" w:color="auto"/>
            </w:tcBorders>
            <w:shd w:val="clear" w:color="auto" w:fill="auto"/>
            <w:noWrap/>
            <w:vAlign w:val="bottom"/>
            <w:hideMark/>
          </w:tcPr>
          <w:p w14:paraId="4FEFDE00"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 </w:t>
            </w:r>
          </w:p>
        </w:tc>
      </w:tr>
      <w:tr w:rsidR="001260F3" w:rsidRPr="001260F3" w14:paraId="75D80F9F" w14:textId="77777777" w:rsidTr="007F67BA">
        <w:trPr>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54490144" w14:textId="77777777" w:rsidR="00F731F4" w:rsidRPr="001260F3" w:rsidRDefault="00F731F4" w:rsidP="00F731F4">
            <w:pPr>
              <w:rPr>
                <w:rFonts w:ascii="Calibri" w:hAnsi="Calibri"/>
                <w:sz w:val="16"/>
                <w:szCs w:val="16"/>
              </w:rPr>
            </w:pPr>
            <w:r w:rsidRPr="001260F3">
              <w:rPr>
                <w:rFonts w:ascii="Calibri" w:hAnsi="Calibri"/>
                <w:sz w:val="16"/>
                <w:szCs w:val="16"/>
              </w:rPr>
              <w:t xml:space="preserve">15 </w:t>
            </w:r>
          </w:p>
        </w:tc>
        <w:tc>
          <w:tcPr>
            <w:tcW w:w="2835" w:type="dxa"/>
            <w:tcBorders>
              <w:top w:val="nil"/>
              <w:left w:val="nil"/>
              <w:bottom w:val="single" w:sz="4" w:space="0" w:color="auto"/>
              <w:right w:val="single" w:sz="4" w:space="0" w:color="auto"/>
            </w:tcBorders>
            <w:shd w:val="clear" w:color="auto" w:fill="auto"/>
            <w:noWrap/>
            <w:vAlign w:val="bottom"/>
            <w:hideMark/>
          </w:tcPr>
          <w:p w14:paraId="0FC277F4" w14:textId="77777777" w:rsidR="00F731F4" w:rsidRPr="001260F3" w:rsidRDefault="00F731F4" w:rsidP="00F731F4">
            <w:pPr>
              <w:rPr>
                <w:rFonts w:ascii="Calibri" w:hAnsi="Calibri"/>
                <w:sz w:val="16"/>
                <w:szCs w:val="16"/>
              </w:rPr>
            </w:pPr>
            <w:r w:rsidRPr="001260F3">
              <w:rPr>
                <w:rFonts w:ascii="Calibri" w:hAnsi="Calibri"/>
                <w:sz w:val="16"/>
                <w:szCs w:val="16"/>
              </w:rPr>
              <w:t xml:space="preserve"> Limestone Box Forest </w:t>
            </w:r>
          </w:p>
        </w:tc>
        <w:tc>
          <w:tcPr>
            <w:tcW w:w="850" w:type="dxa"/>
            <w:tcBorders>
              <w:top w:val="nil"/>
              <w:left w:val="nil"/>
              <w:bottom w:val="single" w:sz="4" w:space="0" w:color="auto"/>
              <w:right w:val="single" w:sz="4" w:space="0" w:color="auto"/>
            </w:tcBorders>
            <w:shd w:val="clear" w:color="auto" w:fill="auto"/>
            <w:noWrap/>
            <w:vAlign w:val="bottom"/>
            <w:hideMark/>
          </w:tcPr>
          <w:p w14:paraId="328094D9"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798 </w:t>
            </w:r>
          </w:p>
        </w:tc>
        <w:tc>
          <w:tcPr>
            <w:tcW w:w="722" w:type="dxa"/>
            <w:tcBorders>
              <w:top w:val="nil"/>
              <w:left w:val="nil"/>
              <w:bottom w:val="single" w:sz="4" w:space="0" w:color="auto"/>
              <w:right w:val="single" w:sz="4" w:space="0" w:color="auto"/>
            </w:tcBorders>
            <w:shd w:val="clear" w:color="auto" w:fill="auto"/>
            <w:noWrap/>
            <w:vAlign w:val="bottom"/>
            <w:hideMark/>
          </w:tcPr>
          <w:p w14:paraId="09DB0E12"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5 </w:t>
            </w:r>
          </w:p>
        </w:tc>
        <w:tc>
          <w:tcPr>
            <w:tcW w:w="794" w:type="dxa"/>
            <w:tcBorders>
              <w:top w:val="single" w:sz="4" w:space="0" w:color="auto"/>
              <w:left w:val="nil"/>
              <w:bottom w:val="single" w:sz="4" w:space="0" w:color="auto"/>
              <w:right w:val="single" w:sz="4" w:space="0" w:color="auto"/>
            </w:tcBorders>
          </w:tcPr>
          <w:p w14:paraId="33B775B9" w14:textId="77777777" w:rsidR="00F731F4" w:rsidRPr="001260F3" w:rsidRDefault="00F731F4" w:rsidP="00F731F4">
            <w:pPr>
              <w:jc w:val="right"/>
              <w:rPr>
                <w:rFonts w:ascii="Calibri" w:hAnsi="Calibri"/>
                <w:sz w:val="16"/>
                <w:szCs w:val="16"/>
              </w:rPr>
            </w:pPr>
            <w:r w:rsidRPr="001260F3">
              <w:rPr>
                <w:rFonts w:ascii="Calibri" w:hAnsi="Calibri"/>
                <w:sz w:val="16"/>
                <w:szCs w:val="16"/>
              </w:rPr>
              <w:t>Yes</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202C01FE"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43 </w:t>
            </w:r>
          </w:p>
        </w:tc>
        <w:tc>
          <w:tcPr>
            <w:tcW w:w="850" w:type="dxa"/>
            <w:tcBorders>
              <w:top w:val="nil"/>
              <w:left w:val="nil"/>
              <w:bottom w:val="single" w:sz="4" w:space="0" w:color="auto"/>
              <w:right w:val="single" w:sz="4" w:space="0" w:color="auto"/>
            </w:tcBorders>
            <w:shd w:val="clear" w:color="auto" w:fill="auto"/>
            <w:noWrap/>
            <w:vAlign w:val="bottom"/>
            <w:hideMark/>
          </w:tcPr>
          <w:p w14:paraId="53552133"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38 </w:t>
            </w:r>
          </w:p>
        </w:tc>
        <w:tc>
          <w:tcPr>
            <w:tcW w:w="510" w:type="dxa"/>
            <w:tcBorders>
              <w:top w:val="nil"/>
              <w:left w:val="nil"/>
              <w:bottom w:val="single" w:sz="4" w:space="0" w:color="auto"/>
              <w:right w:val="single" w:sz="4" w:space="0" w:color="auto"/>
            </w:tcBorders>
            <w:shd w:val="clear" w:color="auto" w:fill="auto"/>
            <w:noWrap/>
            <w:vAlign w:val="bottom"/>
            <w:hideMark/>
          </w:tcPr>
          <w:p w14:paraId="03E776A6"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88 </w:t>
            </w:r>
          </w:p>
        </w:tc>
        <w:tc>
          <w:tcPr>
            <w:tcW w:w="850" w:type="dxa"/>
            <w:tcBorders>
              <w:top w:val="nil"/>
              <w:left w:val="nil"/>
              <w:bottom w:val="single" w:sz="4" w:space="0" w:color="auto"/>
              <w:right w:val="single" w:sz="4" w:space="0" w:color="auto"/>
            </w:tcBorders>
            <w:shd w:val="clear" w:color="auto" w:fill="auto"/>
            <w:noWrap/>
            <w:vAlign w:val="bottom"/>
            <w:hideMark/>
          </w:tcPr>
          <w:p w14:paraId="61BF7EF7"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30 </w:t>
            </w:r>
          </w:p>
        </w:tc>
        <w:tc>
          <w:tcPr>
            <w:tcW w:w="850" w:type="dxa"/>
            <w:tcBorders>
              <w:top w:val="nil"/>
              <w:left w:val="nil"/>
              <w:bottom w:val="single" w:sz="4" w:space="0" w:color="auto"/>
              <w:right w:val="single" w:sz="4" w:space="0" w:color="auto"/>
            </w:tcBorders>
            <w:shd w:val="clear" w:color="auto" w:fill="auto"/>
            <w:noWrap/>
            <w:vAlign w:val="bottom"/>
            <w:hideMark/>
          </w:tcPr>
          <w:p w14:paraId="0A76C092"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8 </w:t>
            </w:r>
          </w:p>
        </w:tc>
        <w:tc>
          <w:tcPr>
            <w:tcW w:w="850" w:type="dxa"/>
            <w:tcBorders>
              <w:top w:val="nil"/>
              <w:left w:val="nil"/>
              <w:bottom w:val="single" w:sz="4" w:space="0" w:color="auto"/>
              <w:right w:val="single" w:sz="4" w:space="0" w:color="auto"/>
            </w:tcBorders>
            <w:shd w:val="clear" w:color="auto" w:fill="auto"/>
            <w:noWrap/>
            <w:vAlign w:val="bottom"/>
            <w:hideMark/>
          </w:tcPr>
          <w:p w14:paraId="08C657AA"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3C1DD832"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5FFBBBEC"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57652AB1"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5 </w:t>
            </w:r>
          </w:p>
        </w:tc>
        <w:tc>
          <w:tcPr>
            <w:tcW w:w="850" w:type="dxa"/>
            <w:tcBorders>
              <w:top w:val="nil"/>
              <w:left w:val="nil"/>
              <w:bottom w:val="single" w:sz="4" w:space="0" w:color="auto"/>
              <w:right w:val="single" w:sz="4" w:space="0" w:color="auto"/>
            </w:tcBorders>
            <w:shd w:val="clear" w:color="auto" w:fill="auto"/>
            <w:noWrap/>
            <w:vAlign w:val="bottom"/>
            <w:hideMark/>
          </w:tcPr>
          <w:p w14:paraId="5F23BFF6"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8" w:space="0" w:color="auto"/>
            </w:tcBorders>
            <w:shd w:val="clear" w:color="auto" w:fill="auto"/>
            <w:noWrap/>
            <w:vAlign w:val="bottom"/>
            <w:hideMark/>
          </w:tcPr>
          <w:p w14:paraId="79881D46"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r>
      <w:tr w:rsidR="001260F3" w:rsidRPr="001260F3" w14:paraId="5E7E6C3D" w14:textId="77777777" w:rsidTr="007F67BA">
        <w:trPr>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7CDC3713" w14:textId="77777777" w:rsidR="00F731F4" w:rsidRPr="001260F3" w:rsidRDefault="00F731F4" w:rsidP="00F731F4">
            <w:pPr>
              <w:rPr>
                <w:rFonts w:ascii="Calibri" w:hAnsi="Calibri"/>
                <w:sz w:val="16"/>
                <w:szCs w:val="16"/>
              </w:rPr>
            </w:pPr>
            <w:r w:rsidRPr="001260F3">
              <w:rPr>
                <w:rFonts w:ascii="Calibri" w:hAnsi="Calibri"/>
                <w:sz w:val="16"/>
                <w:szCs w:val="16"/>
              </w:rPr>
              <w:t xml:space="preserve">16 </w:t>
            </w:r>
          </w:p>
        </w:tc>
        <w:tc>
          <w:tcPr>
            <w:tcW w:w="2835" w:type="dxa"/>
            <w:tcBorders>
              <w:top w:val="nil"/>
              <w:left w:val="nil"/>
              <w:bottom w:val="single" w:sz="4" w:space="0" w:color="auto"/>
              <w:right w:val="single" w:sz="4" w:space="0" w:color="auto"/>
            </w:tcBorders>
            <w:shd w:val="clear" w:color="auto" w:fill="auto"/>
            <w:noWrap/>
            <w:vAlign w:val="bottom"/>
            <w:hideMark/>
          </w:tcPr>
          <w:p w14:paraId="2739DEE5" w14:textId="77777777" w:rsidR="00F731F4" w:rsidRPr="001260F3" w:rsidRDefault="00F731F4" w:rsidP="00F731F4">
            <w:pPr>
              <w:rPr>
                <w:rFonts w:ascii="Calibri" w:hAnsi="Calibri"/>
                <w:sz w:val="16"/>
                <w:szCs w:val="16"/>
              </w:rPr>
            </w:pPr>
            <w:r w:rsidRPr="001260F3">
              <w:rPr>
                <w:rFonts w:ascii="Calibri" w:hAnsi="Calibri"/>
                <w:sz w:val="16"/>
                <w:szCs w:val="16"/>
              </w:rPr>
              <w:t xml:space="preserve"> Lowland Forest </w:t>
            </w:r>
          </w:p>
        </w:tc>
        <w:tc>
          <w:tcPr>
            <w:tcW w:w="850" w:type="dxa"/>
            <w:tcBorders>
              <w:top w:val="nil"/>
              <w:left w:val="nil"/>
              <w:bottom w:val="single" w:sz="4" w:space="0" w:color="auto"/>
              <w:right w:val="single" w:sz="4" w:space="0" w:color="auto"/>
            </w:tcBorders>
            <w:shd w:val="clear" w:color="auto" w:fill="auto"/>
            <w:noWrap/>
            <w:vAlign w:val="bottom"/>
            <w:hideMark/>
          </w:tcPr>
          <w:p w14:paraId="7228CEEE"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117,432 </w:t>
            </w:r>
          </w:p>
        </w:tc>
        <w:tc>
          <w:tcPr>
            <w:tcW w:w="722" w:type="dxa"/>
            <w:tcBorders>
              <w:top w:val="nil"/>
              <w:left w:val="nil"/>
              <w:bottom w:val="single" w:sz="4" w:space="0" w:color="auto"/>
              <w:right w:val="single" w:sz="4" w:space="0" w:color="auto"/>
            </w:tcBorders>
            <w:shd w:val="clear" w:color="auto" w:fill="auto"/>
            <w:noWrap/>
            <w:vAlign w:val="bottom"/>
            <w:hideMark/>
          </w:tcPr>
          <w:p w14:paraId="22977534"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 </w:t>
            </w:r>
          </w:p>
        </w:tc>
        <w:tc>
          <w:tcPr>
            <w:tcW w:w="794" w:type="dxa"/>
            <w:tcBorders>
              <w:top w:val="single" w:sz="4" w:space="0" w:color="auto"/>
              <w:left w:val="nil"/>
              <w:bottom w:val="single" w:sz="4" w:space="0" w:color="auto"/>
              <w:right w:val="single" w:sz="4" w:space="0" w:color="auto"/>
            </w:tcBorders>
          </w:tcPr>
          <w:p w14:paraId="2777FF5E" w14:textId="77777777" w:rsidR="00F731F4" w:rsidRPr="001260F3" w:rsidRDefault="00F731F4" w:rsidP="00F731F4">
            <w:pPr>
              <w:jc w:val="right"/>
              <w:rPr>
                <w:rFonts w:ascii="Calibri" w:hAnsi="Calibri"/>
                <w:sz w:val="16"/>
                <w:szCs w:val="16"/>
              </w:rPr>
            </w:pPr>
            <w:r w:rsidRPr="001260F3">
              <w:rPr>
                <w:rFonts w:ascii="Calibri" w:hAnsi="Calibri"/>
                <w:sz w:val="16"/>
                <w:szCs w:val="16"/>
              </w:rPr>
              <w:t>Yes</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418C8AD2"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1,300 </w:t>
            </w:r>
          </w:p>
        </w:tc>
        <w:tc>
          <w:tcPr>
            <w:tcW w:w="850" w:type="dxa"/>
            <w:tcBorders>
              <w:top w:val="nil"/>
              <w:left w:val="nil"/>
              <w:bottom w:val="single" w:sz="4" w:space="0" w:color="auto"/>
              <w:right w:val="single" w:sz="4" w:space="0" w:color="auto"/>
            </w:tcBorders>
            <w:shd w:val="clear" w:color="auto" w:fill="auto"/>
            <w:noWrap/>
            <w:vAlign w:val="bottom"/>
            <w:hideMark/>
          </w:tcPr>
          <w:p w14:paraId="47B673AE"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995 </w:t>
            </w:r>
          </w:p>
        </w:tc>
        <w:tc>
          <w:tcPr>
            <w:tcW w:w="510" w:type="dxa"/>
            <w:tcBorders>
              <w:top w:val="nil"/>
              <w:left w:val="nil"/>
              <w:bottom w:val="single" w:sz="4" w:space="0" w:color="auto"/>
              <w:right w:val="single" w:sz="4" w:space="0" w:color="auto"/>
            </w:tcBorders>
            <w:shd w:val="clear" w:color="auto" w:fill="auto"/>
            <w:noWrap/>
            <w:vAlign w:val="bottom"/>
            <w:hideMark/>
          </w:tcPr>
          <w:p w14:paraId="3D80A870"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77 </w:t>
            </w:r>
          </w:p>
        </w:tc>
        <w:tc>
          <w:tcPr>
            <w:tcW w:w="850" w:type="dxa"/>
            <w:tcBorders>
              <w:top w:val="nil"/>
              <w:left w:val="nil"/>
              <w:bottom w:val="single" w:sz="4" w:space="0" w:color="auto"/>
              <w:right w:val="single" w:sz="4" w:space="0" w:color="auto"/>
            </w:tcBorders>
            <w:shd w:val="clear" w:color="auto" w:fill="auto"/>
            <w:noWrap/>
            <w:vAlign w:val="bottom"/>
            <w:hideMark/>
          </w:tcPr>
          <w:p w14:paraId="0BCA9C72"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702 </w:t>
            </w:r>
          </w:p>
        </w:tc>
        <w:tc>
          <w:tcPr>
            <w:tcW w:w="850" w:type="dxa"/>
            <w:tcBorders>
              <w:top w:val="nil"/>
              <w:left w:val="nil"/>
              <w:bottom w:val="single" w:sz="4" w:space="0" w:color="auto"/>
              <w:right w:val="single" w:sz="4" w:space="0" w:color="auto"/>
            </w:tcBorders>
            <w:shd w:val="clear" w:color="auto" w:fill="auto"/>
            <w:noWrap/>
            <w:vAlign w:val="bottom"/>
            <w:hideMark/>
          </w:tcPr>
          <w:p w14:paraId="76E06706"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293 </w:t>
            </w:r>
          </w:p>
        </w:tc>
        <w:tc>
          <w:tcPr>
            <w:tcW w:w="850" w:type="dxa"/>
            <w:tcBorders>
              <w:top w:val="nil"/>
              <w:left w:val="nil"/>
              <w:bottom w:val="single" w:sz="4" w:space="0" w:color="auto"/>
              <w:right w:val="single" w:sz="4" w:space="0" w:color="auto"/>
            </w:tcBorders>
            <w:shd w:val="clear" w:color="auto" w:fill="auto"/>
            <w:noWrap/>
            <w:vAlign w:val="bottom"/>
            <w:hideMark/>
          </w:tcPr>
          <w:p w14:paraId="19DD586E"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 </w:t>
            </w:r>
          </w:p>
        </w:tc>
        <w:tc>
          <w:tcPr>
            <w:tcW w:w="850" w:type="dxa"/>
            <w:tcBorders>
              <w:top w:val="nil"/>
              <w:left w:val="nil"/>
              <w:bottom w:val="single" w:sz="4" w:space="0" w:color="auto"/>
              <w:right w:val="single" w:sz="4" w:space="0" w:color="auto"/>
            </w:tcBorders>
            <w:shd w:val="clear" w:color="auto" w:fill="auto"/>
            <w:noWrap/>
            <w:vAlign w:val="bottom"/>
            <w:hideMark/>
          </w:tcPr>
          <w:p w14:paraId="5B962231"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222 </w:t>
            </w:r>
          </w:p>
        </w:tc>
        <w:tc>
          <w:tcPr>
            <w:tcW w:w="850" w:type="dxa"/>
            <w:tcBorders>
              <w:top w:val="nil"/>
              <w:left w:val="nil"/>
              <w:bottom w:val="single" w:sz="4" w:space="0" w:color="auto"/>
              <w:right w:val="single" w:sz="4" w:space="0" w:color="auto"/>
            </w:tcBorders>
            <w:shd w:val="clear" w:color="auto" w:fill="auto"/>
            <w:noWrap/>
            <w:vAlign w:val="bottom"/>
            <w:hideMark/>
          </w:tcPr>
          <w:p w14:paraId="29AA8E6A"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25 </w:t>
            </w:r>
          </w:p>
        </w:tc>
        <w:tc>
          <w:tcPr>
            <w:tcW w:w="850" w:type="dxa"/>
            <w:tcBorders>
              <w:top w:val="nil"/>
              <w:left w:val="nil"/>
              <w:bottom w:val="single" w:sz="4" w:space="0" w:color="auto"/>
              <w:right w:val="single" w:sz="4" w:space="0" w:color="auto"/>
            </w:tcBorders>
            <w:shd w:val="clear" w:color="auto" w:fill="auto"/>
            <w:noWrap/>
            <w:vAlign w:val="bottom"/>
            <w:hideMark/>
          </w:tcPr>
          <w:p w14:paraId="0F263F78"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15 </w:t>
            </w:r>
          </w:p>
        </w:tc>
        <w:tc>
          <w:tcPr>
            <w:tcW w:w="850" w:type="dxa"/>
            <w:tcBorders>
              <w:top w:val="nil"/>
              <w:left w:val="nil"/>
              <w:bottom w:val="single" w:sz="4" w:space="0" w:color="auto"/>
              <w:right w:val="single" w:sz="4" w:space="0" w:color="auto"/>
            </w:tcBorders>
            <w:shd w:val="clear" w:color="auto" w:fill="auto"/>
            <w:noWrap/>
            <w:vAlign w:val="bottom"/>
            <w:hideMark/>
          </w:tcPr>
          <w:p w14:paraId="495D9298"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27 </w:t>
            </w:r>
          </w:p>
        </w:tc>
        <w:tc>
          <w:tcPr>
            <w:tcW w:w="850" w:type="dxa"/>
            <w:tcBorders>
              <w:top w:val="nil"/>
              <w:left w:val="nil"/>
              <w:bottom w:val="single" w:sz="4" w:space="0" w:color="auto"/>
              <w:right w:val="single" w:sz="8" w:space="0" w:color="auto"/>
            </w:tcBorders>
            <w:shd w:val="clear" w:color="auto" w:fill="auto"/>
            <w:noWrap/>
            <w:vAlign w:val="bottom"/>
            <w:hideMark/>
          </w:tcPr>
          <w:p w14:paraId="25CDAD4F"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14 </w:t>
            </w:r>
          </w:p>
        </w:tc>
      </w:tr>
      <w:tr w:rsidR="001260F3" w:rsidRPr="001260F3" w14:paraId="02DB8BA8" w14:textId="77777777" w:rsidTr="007F67BA">
        <w:trPr>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330B575F" w14:textId="77777777" w:rsidR="00F731F4" w:rsidRPr="001260F3" w:rsidRDefault="00F731F4" w:rsidP="00F731F4">
            <w:pPr>
              <w:rPr>
                <w:rFonts w:ascii="Calibri" w:hAnsi="Calibri"/>
                <w:sz w:val="16"/>
                <w:szCs w:val="16"/>
              </w:rPr>
            </w:pPr>
            <w:r w:rsidRPr="001260F3">
              <w:rPr>
                <w:rFonts w:ascii="Calibri" w:hAnsi="Calibri"/>
                <w:sz w:val="16"/>
                <w:szCs w:val="16"/>
              </w:rPr>
              <w:t xml:space="preserve">18 </w:t>
            </w:r>
          </w:p>
        </w:tc>
        <w:tc>
          <w:tcPr>
            <w:tcW w:w="2835" w:type="dxa"/>
            <w:tcBorders>
              <w:top w:val="nil"/>
              <w:left w:val="nil"/>
              <w:bottom w:val="single" w:sz="4" w:space="0" w:color="auto"/>
              <w:right w:val="single" w:sz="4" w:space="0" w:color="auto"/>
            </w:tcBorders>
            <w:shd w:val="clear" w:color="auto" w:fill="auto"/>
            <w:noWrap/>
            <w:vAlign w:val="bottom"/>
            <w:hideMark/>
          </w:tcPr>
          <w:p w14:paraId="5523B0FA" w14:textId="77777777" w:rsidR="00F731F4" w:rsidRPr="001260F3" w:rsidRDefault="00F731F4" w:rsidP="00F731F4">
            <w:pPr>
              <w:rPr>
                <w:rFonts w:ascii="Calibri" w:hAnsi="Calibri"/>
                <w:sz w:val="16"/>
                <w:szCs w:val="16"/>
              </w:rPr>
            </w:pPr>
            <w:r w:rsidRPr="001260F3">
              <w:rPr>
                <w:rFonts w:ascii="Calibri" w:hAnsi="Calibri"/>
                <w:sz w:val="16"/>
                <w:szCs w:val="16"/>
              </w:rPr>
              <w:t xml:space="preserve"> Riparian Forest </w:t>
            </w:r>
          </w:p>
        </w:tc>
        <w:tc>
          <w:tcPr>
            <w:tcW w:w="850" w:type="dxa"/>
            <w:tcBorders>
              <w:top w:val="nil"/>
              <w:left w:val="nil"/>
              <w:bottom w:val="single" w:sz="4" w:space="0" w:color="auto"/>
              <w:right w:val="single" w:sz="4" w:space="0" w:color="auto"/>
            </w:tcBorders>
            <w:shd w:val="clear" w:color="auto" w:fill="auto"/>
            <w:noWrap/>
            <w:vAlign w:val="bottom"/>
            <w:hideMark/>
          </w:tcPr>
          <w:p w14:paraId="55493C03"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9,087 </w:t>
            </w:r>
          </w:p>
        </w:tc>
        <w:tc>
          <w:tcPr>
            <w:tcW w:w="722" w:type="dxa"/>
            <w:tcBorders>
              <w:top w:val="nil"/>
              <w:left w:val="nil"/>
              <w:bottom w:val="single" w:sz="4" w:space="0" w:color="auto"/>
              <w:right w:val="single" w:sz="4" w:space="0" w:color="auto"/>
            </w:tcBorders>
            <w:shd w:val="clear" w:color="auto" w:fill="auto"/>
            <w:noWrap/>
            <w:vAlign w:val="bottom"/>
            <w:hideMark/>
          </w:tcPr>
          <w:p w14:paraId="75902D15"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 </w:t>
            </w:r>
          </w:p>
        </w:tc>
        <w:tc>
          <w:tcPr>
            <w:tcW w:w="794" w:type="dxa"/>
            <w:tcBorders>
              <w:top w:val="single" w:sz="4" w:space="0" w:color="auto"/>
              <w:left w:val="nil"/>
              <w:bottom w:val="single" w:sz="4" w:space="0" w:color="auto"/>
              <w:right w:val="single" w:sz="4" w:space="0" w:color="auto"/>
            </w:tcBorders>
          </w:tcPr>
          <w:p w14:paraId="371E7158" w14:textId="77777777" w:rsidR="00F731F4" w:rsidRPr="001260F3" w:rsidRDefault="00F731F4" w:rsidP="00F731F4">
            <w:pPr>
              <w:jc w:val="right"/>
              <w:rPr>
                <w:rFonts w:ascii="Calibri" w:hAnsi="Calibri"/>
                <w:sz w:val="16"/>
                <w:szCs w:val="16"/>
              </w:rPr>
            </w:pPr>
            <w:r w:rsidRPr="001260F3">
              <w:rPr>
                <w:rFonts w:ascii="Calibri" w:hAnsi="Calibri"/>
                <w:sz w:val="16"/>
                <w:szCs w:val="16"/>
              </w:rPr>
              <w:t>Yes</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25EF1A68"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90 </w:t>
            </w:r>
          </w:p>
        </w:tc>
        <w:tc>
          <w:tcPr>
            <w:tcW w:w="850" w:type="dxa"/>
            <w:tcBorders>
              <w:top w:val="nil"/>
              <w:left w:val="nil"/>
              <w:bottom w:val="single" w:sz="4" w:space="0" w:color="auto"/>
              <w:right w:val="single" w:sz="4" w:space="0" w:color="auto"/>
            </w:tcBorders>
            <w:shd w:val="clear" w:color="auto" w:fill="auto"/>
            <w:noWrap/>
            <w:vAlign w:val="bottom"/>
            <w:hideMark/>
          </w:tcPr>
          <w:p w14:paraId="60D4CEA9"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71 </w:t>
            </w:r>
          </w:p>
        </w:tc>
        <w:tc>
          <w:tcPr>
            <w:tcW w:w="510" w:type="dxa"/>
            <w:tcBorders>
              <w:top w:val="nil"/>
              <w:left w:val="nil"/>
              <w:bottom w:val="single" w:sz="4" w:space="0" w:color="auto"/>
              <w:right w:val="single" w:sz="4" w:space="0" w:color="auto"/>
            </w:tcBorders>
            <w:shd w:val="clear" w:color="auto" w:fill="auto"/>
            <w:noWrap/>
            <w:vAlign w:val="bottom"/>
            <w:hideMark/>
          </w:tcPr>
          <w:p w14:paraId="5F092327"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79 </w:t>
            </w:r>
          </w:p>
        </w:tc>
        <w:tc>
          <w:tcPr>
            <w:tcW w:w="850" w:type="dxa"/>
            <w:tcBorders>
              <w:top w:val="nil"/>
              <w:left w:val="nil"/>
              <w:bottom w:val="single" w:sz="4" w:space="0" w:color="auto"/>
              <w:right w:val="single" w:sz="4" w:space="0" w:color="auto"/>
            </w:tcBorders>
            <w:shd w:val="clear" w:color="auto" w:fill="auto"/>
            <w:noWrap/>
            <w:vAlign w:val="bottom"/>
            <w:hideMark/>
          </w:tcPr>
          <w:p w14:paraId="7C966F5F"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42 </w:t>
            </w:r>
          </w:p>
        </w:tc>
        <w:tc>
          <w:tcPr>
            <w:tcW w:w="850" w:type="dxa"/>
            <w:tcBorders>
              <w:top w:val="nil"/>
              <w:left w:val="nil"/>
              <w:bottom w:val="single" w:sz="4" w:space="0" w:color="auto"/>
              <w:right w:val="single" w:sz="4" w:space="0" w:color="auto"/>
            </w:tcBorders>
            <w:shd w:val="clear" w:color="auto" w:fill="auto"/>
            <w:noWrap/>
            <w:vAlign w:val="bottom"/>
            <w:hideMark/>
          </w:tcPr>
          <w:p w14:paraId="323B9868"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28 </w:t>
            </w:r>
          </w:p>
        </w:tc>
        <w:tc>
          <w:tcPr>
            <w:tcW w:w="850" w:type="dxa"/>
            <w:tcBorders>
              <w:top w:val="nil"/>
              <w:left w:val="nil"/>
              <w:bottom w:val="single" w:sz="4" w:space="0" w:color="auto"/>
              <w:right w:val="single" w:sz="4" w:space="0" w:color="auto"/>
            </w:tcBorders>
            <w:shd w:val="clear" w:color="auto" w:fill="auto"/>
            <w:noWrap/>
            <w:vAlign w:val="bottom"/>
            <w:hideMark/>
          </w:tcPr>
          <w:p w14:paraId="3352A23A"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0 </w:t>
            </w:r>
          </w:p>
        </w:tc>
        <w:tc>
          <w:tcPr>
            <w:tcW w:w="850" w:type="dxa"/>
            <w:tcBorders>
              <w:top w:val="nil"/>
              <w:left w:val="nil"/>
              <w:bottom w:val="single" w:sz="4" w:space="0" w:color="auto"/>
              <w:right w:val="single" w:sz="4" w:space="0" w:color="auto"/>
            </w:tcBorders>
            <w:shd w:val="clear" w:color="auto" w:fill="auto"/>
            <w:noWrap/>
            <w:vAlign w:val="bottom"/>
            <w:hideMark/>
          </w:tcPr>
          <w:p w14:paraId="042659C0"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9 </w:t>
            </w:r>
          </w:p>
        </w:tc>
        <w:tc>
          <w:tcPr>
            <w:tcW w:w="850" w:type="dxa"/>
            <w:tcBorders>
              <w:top w:val="nil"/>
              <w:left w:val="nil"/>
              <w:bottom w:val="single" w:sz="4" w:space="0" w:color="auto"/>
              <w:right w:val="single" w:sz="4" w:space="0" w:color="auto"/>
            </w:tcBorders>
            <w:shd w:val="clear" w:color="auto" w:fill="auto"/>
            <w:noWrap/>
            <w:vAlign w:val="bottom"/>
            <w:hideMark/>
          </w:tcPr>
          <w:p w14:paraId="4E4DC396"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10 </w:t>
            </w:r>
          </w:p>
        </w:tc>
        <w:tc>
          <w:tcPr>
            <w:tcW w:w="850" w:type="dxa"/>
            <w:tcBorders>
              <w:top w:val="nil"/>
              <w:left w:val="nil"/>
              <w:bottom w:val="single" w:sz="4" w:space="0" w:color="auto"/>
              <w:right w:val="single" w:sz="4" w:space="0" w:color="auto"/>
            </w:tcBorders>
            <w:shd w:val="clear" w:color="auto" w:fill="auto"/>
            <w:noWrap/>
            <w:vAlign w:val="bottom"/>
            <w:hideMark/>
          </w:tcPr>
          <w:p w14:paraId="18552B1C"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16638DF1"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8" w:space="0" w:color="auto"/>
            </w:tcBorders>
            <w:shd w:val="clear" w:color="auto" w:fill="auto"/>
            <w:noWrap/>
            <w:vAlign w:val="bottom"/>
            <w:hideMark/>
          </w:tcPr>
          <w:p w14:paraId="044915F2"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 </w:t>
            </w:r>
          </w:p>
        </w:tc>
      </w:tr>
      <w:tr w:rsidR="001260F3" w:rsidRPr="001260F3" w14:paraId="6EC2D7CB" w14:textId="77777777" w:rsidTr="007F67BA">
        <w:trPr>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3B895BFC" w14:textId="77777777" w:rsidR="00F731F4" w:rsidRPr="001260F3" w:rsidRDefault="00F731F4" w:rsidP="00F731F4">
            <w:pPr>
              <w:rPr>
                <w:rFonts w:ascii="Calibri" w:hAnsi="Calibri"/>
                <w:sz w:val="16"/>
                <w:szCs w:val="16"/>
              </w:rPr>
            </w:pPr>
            <w:r w:rsidRPr="001260F3">
              <w:rPr>
                <w:rFonts w:ascii="Calibri" w:hAnsi="Calibri"/>
                <w:sz w:val="16"/>
                <w:szCs w:val="16"/>
              </w:rPr>
              <w:t xml:space="preserve">20 </w:t>
            </w:r>
          </w:p>
        </w:tc>
        <w:tc>
          <w:tcPr>
            <w:tcW w:w="2835" w:type="dxa"/>
            <w:tcBorders>
              <w:top w:val="nil"/>
              <w:left w:val="nil"/>
              <w:bottom w:val="single" w:sz="4" w:space="0" w:color="auto"/>
              <w:right w:val="single" w:sz="4" w:space="0" w:color="auto"/>
            </w:tcBorders>
            <w:shd w:val="clear" w:color="auto" w:fill="auto"/>
            <w:noWrap/>
            <w:vAlign w:val="bottom"/>
            <w:hideMark/>
          </w:tcPr>
          <w:p w14:paraId="1F9AB5FB" w14:textId="77777777" w:rsidR="00F731F4" w:rsidRPr="001260F3" w:rsidRDefault="00F731F4" w:rsidP="00F731F4">
            <w:pPr>
              <w:rPr>
                <w:rFonts w:ascii="Calibri" w:hAnsi="Calibri"/>
                <w:sz w:val="16"/>
                <w:szCs w:val="16"/>
              </w:rPr>
            </w:pPr>
            <w:r w:rsidRPr="001260F3">
              <w:rPr>
                <w:rFonts w:ascii="Calibri" w:hAnsi="Calibri"/>
                <w:sz w:val="16"/>
                <w:szCs w:val="16"/>
              </w:rPr>
              <w:t xml:space="preserve"> Heathy Dry Forest </w:t>
            </w:r>
          </w:p>
        </w:tc>
        <w:tc>
          <w:tcPr>
            <w:tcW w:w="850" w:type="dxa"/>
            <w:tcBorders>
              <w:top w:val="nil"/>
              <w:left w:val="nil"/>
              <w:bottom w:val="single" w:sz="4" w:space="0" w:color="auto"/>
              <w:right w:val="single" w:sz="4" w:space="0" w:color="auto"/>
            </w:tcBorders>
            <w:shd w:val="clear" w:color="auto" w:fill="auto"/>
            <w:noWrap/>
            <w:vAlign w:val="bottom"/>
            <w:hideMark/>
          </w:tcPr>
          <w:p w14:paraId="0D442A17"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87,032 </w:t>
            </w:r>
          </w:p>
        </w:tc>
        <w:tc>
          <w:tcPr>
            <w:tcW w:w="722" w:type="dxa"/>
            <w:tcBorders>
              <w:top w:val="nil"/>
              <w:left w:val="nil"/>
              <w:bottom w:val="single" w:sz="4" w:space="0" w:color="auto"/>
              <w:right w:val="single" w:sz="4" w:space="0" w:color="auto"/>
            </w:tcBorders>
            <w:shd w:val="clear" w:color="auto" w:fill="auto"/>
            <w:noWrap/>
            <w:vAlign w:val="bottom"/>
            <w:hideMark/>
          </w:tcPr>
          <w:p w14:paraId="0B0F67E9"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13 </w:t>
            </w:r>
          </w:p>
        </w:tc>
        <w:tc>
          <w:tcPr>
            <w:tcW w:w="794" w:type="dxa"/>
            <w:tcBorders>
              <w:top w:val="single" w:sz="4" w:space="0" w:color="auto"/>
              <w:left w:val="nil"/>
              <w:bottom w:val="single" w:sz="4" w:space="0" w:color="auto"/>
              <w:right w:val="single" w:sz="4" w:space="0" w:color="auto"/>
            </w:tcBorders>
          </w:tcPr>
          <w:p w14:paraId="691207EB" w14:textId="77777777" w:rsidR="00F731F4" w:rsidRPr="001260F3" w:rsidRDefault="00F731F4" w:rsidP="00F731F4">
            <w:pPr>
              <w:jc w:val="right"/>
              <w:rPr>
                <w:rFonts w:ascii="Calibri" w:hAnsi="Calibri"/>
                <w:sz w:val="16"/>
                <w:szCs w:val="16"/>
              </w:rPr>
            </w:pPr>
            <w:r w:rsidRPr="001260F3">
              <w:rPr>
                <w:rFonts w:ascii="Calibri" w:hAnsi="Calibri"/>
                <w:sz w:val="16"/>
                <w:szCs w:val="16"/>
              </w:rPr>
              <w:t>No</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73C6BE00"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11,151 </w:t>
            </w:r>
          </w:p>
        </w:tc>
        <w:tc>
          <w:tcPr>
            <w:tcW w:w="850" w:type="dxa"/>
            <w:tcBorders>
              <w:top w:val="nil"/>
              <w:left w:val="nil"/>
              <w:bottom w:val="single" w:sz="4" w:space="0" w:color="auto"/>
              <w:right w:val="single" w:sz="4" w:space="0" w:color="auto"/>
            </w:tcBorders>
            <w:shd w:val="clear" w:color="auto" w:fill="auto"/>
            <w:noWrap/>
            <w:vAlign w:val="bottom"/>
            <w:hideMark/>
          </w:tcPr>
          <w:p w14:paraId="2A73FAF7"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7,189 </w:t>
            </w:r>
          </w:p>
        </w:tc>
        <w:tc>
          <w:tcPr>
            <w:tcW w:w="510" w:type="dxa"/>
            <w:tcBorders>
              <w:top w:val="nil"/>
              <w:left w:val="nil"/>
              <w:bottom w:val="single" w:sz="4" w:space="0" w:color="auto"/>
              <w:right w:val="single" w:sz="4" w:space="0" w:color="auto"/>
            </w:tcBorders>
            <w:shd w:val="clear" w:color="auto" w:fill="auto"/>
            <w:noWrap/>
            <w:vAlign w:val="bottom"/>
            <w:hideMark/>
          </w:tcPr>
          <w:p w14:paraId="3E6F9E09"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64 </w:t>
            </w:r>
          </w:p>
        </w:tc>
        <w:tc>
          <w:tcPr>
            <w:tcW w:w="850" w:type="dxa"/>
            <w:tcBorders>
              <w:top w:val="nil"/>
              <w:left w:val="nil"/>
              <w:bottom w:val="single" w:sz="4" w:space="0" w:color="auto"/>
              <w:right w:val="single" w:sz="4" w:space="0" w:color="auto"/>
            </w:tcBorders>
            <w:shd w:val="clear" w:color="auto" w:fill="auto"/>
            <w:noWrap/>
            <w:vAlign w:val="bottom"/>
            <w:hideMark/>
          </w:tcPr>
          <w:p w14:paraId="5B0EA3F9"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4,588 </w:t>
            </w:r>
          </w:p>
        </w:tc>
        <w:tc>
          <w:tcPr>
            <w:tcW w:w="850" w:type="dxa"/>
            <w:tcBorders>
              <w:top w:val="nil"/>
              <w:left w:val="nil"/>
              <w:bottom w:val="single" w:sz="4" w:space="0" w:color="auto"/>
              <w:right w:val="single" w:sz="4" w:space="0" w:color="auto"/>
            </w:tcBorders>
            <w:shd w:val="clear" w:color="auto" w:fill="auto"/>
            <w:noWrap/>
            <w:vAlign w:val="bottom"/>
            <w:hideMark/>
          </w:tcPr>
          <w:p w14:paraId="5BB56617"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2,601 </w:t>
            </w:r>
          </w:p>
        </w:tc>
        <w:tc>
          <w:tcPr>
            <w:tcW w:w="850" w:type="dxa"/>
            <w:tcBorders>
              <w:top w:val="nil"/>
              <w:left w:val="nil"/>
              <w:bottom w:val="single" w:sz="4" w:space="0" w:color="auto"/>
              <w:right w:val="single" w:sz="4" w:space="0" w:color="auto"/>
            </w:tcBorders>
            <w:shd w:val="clear" w:color="auto" w:fill="auto"/>
            <w:noWrap/>
            <w:vAlign w:val="bottom"/>
            <w:hideMark/>
          </w:tcPr>
          <w:p w14:paraId="591A6A01"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85 </w:t>
            </w:r>
          </w:p>
        </w:tc>
        <w:tc>
          <w:tcPr>
            <w:tcW w:w="850" w:type="dxa"/>
            <w:tcBorders>
              <w:top w:val="nil"/>
              <w:left w:val="nil"/>
              <w:bottom w:val="single" w:sz="4" w:space="0" w:color="auto"/>
              <w:right w:val="single" w:sz="4" w:space="0" w:color="auto"/>
            </w:tcBorders>
            <w:shd w:val="clear" w:color="auto" w:fill="auto"/>
            <w:noWrap/>
            <w:vAlign w:val="bottom"/>
            <w:hideMark/>
          </w:tcPr>
          <w:p w14:paraId="6561868C"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3,036 </w:t>
            </w:r>
          </w:p>
        </w:tc>
        <w:tc>
          <w:tcPr>
            <w:tcW w:w="850" w:type="dxa"/>
            <w:tcBorders>
              <w:top w:val="nil"/>
              <w:left w:val="nil"/>
              <w:bottom w:val="single" w:sz="4" w:space="0" w:color="auto"/>
              <w:right w:val="single" w:sz="4" w:space="0" w:color="auto"/>
            </w:tcBorders>
            <w:shd w:val="clear" w:color="auto" w:fill="auto"/>
            <w:noWrap/>
            <w:vAlign w:val="bottom"/>
            <w:hideMark/>
          </w:tcPr>
          <w:p w14:paraId="69738F0F"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710 </w:t>
            </w:r>
          </w:p>
        </w:tc>
        <w:tc>
          <w:tcPr>
            <w:tcW w:w="850" w:type="dxa"/>
            <w:tcBorders>
              <w:top w:val="nil"/>
              <w:left w:val="nil"/>
              <w:bottom w:val="single" w:sz="4" w:space="0" w:color="auto"/>
              <w:right w:val="single" w:sz="4" w:space="0" w:color="auto"/>
            </w:tcBorders>
            <w:shd w:val="clear" w:color="auto" w:fill="auto"/>
            <w:noWrap/>
            <w:vAlign w:val="bottom"/>
            <w:hideMark/>
          </w:tcPr>
          <w:p w14:paraId="1144295D"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56 </w:t>
            </w:r>
          </w:p>
        </w:tc>
        <w:tc>
          <w:tcPr>
            <w:tcW w:w="850" w:type="dxa"/>
            <w:tcBorders>
              <w:top w:val="nil"/>
              <w:left w:val="nil"/>
              <w:bottom w:val="single" w:sz="4" w:space="0" w:color="auto"/>
              <w:right w:val="single" w:sz="4" w:space="0" w:color="auto"/>
            </w:tcBorders>
            <w:shd w:val="clear" w:color="auto" w:fill="auto"/>
            <w:noWrap/>
            <w:vAlign w:val="bottom"/>
            <w:hideMark/>
          </w:tcPr>
          <w:p w14:paraId="7EF3925F"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8" w:space="0" w:color="auto"/>
            </w:tcBorders>
            <w:shd w:val="clear" w:color="auto" w:fill="auto"/>
            <w:noWrap/>
            <w:vAlign w:val="bottom"/>
            <w:hideMark/>
          </w:tcPr>
          <w:p w14:paraId="6143528D"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76 </w:t>
            </w:r>
          </w:p>
        </w:tc>
      </w:tr>
      <w:tr w:rsidR="001260F3" w:rsidRPr="001260F3" w14:paraId="708106FD" w14:textId="77777777" w:rsidTr="007F67BA">
        <w:trPr>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43DD6827" w14:textId="77777777" w:rsidR="00F731F4" w:rsidRPr="001260F3" w:rsidRDefault="00F731F4" w:rsidP="00F731F4">
            <w:pPr>
              <w:rPr>
                <w:rFonts w:ascii="Calibri" w:hAnsi="Calibri"/>
                <w:sz w:val="16"/>
                <w:szCs w:val="16"/>
              </w:rPr>
            </w:pPr>
            <w:r w:rsidRPr="001260F3">
              <w:rPr>
                <w:rFonts w:ascii="Calibri" w:hAnsi="Calibri"/>
                <w:sz w:val="16"/>
                <w:szCs w:val="16"/>
              </w:rPr>
              <w:t xml:space="preserve">21 </w:t>
            </w:r>
          </w:p>
        </w:tc>
        <w:tc>
          <w:tcPr>
            <w:tcW w:w="2835" w:type="dxa"/>
            <w:tcBorders>
              <w:top w:val="nil"/>
              <w:left w:val="nil"/>
              <w:bottom w:val="single" w:sz="4" w:space="0" w:color="auto"/>
              <w:right w:val="single" w:sz="4" w:space="0" w:color="auto"/>
            </w:tcBorders>
            <w:shd w:val="clear" w:color="auto" w:fill="auto"/>
            <w:noWrap/>
            <w:vAlign w:val="bottom"/>
            <w:hideMark/>
          </w:tcPr>
          <w:p w14:paraId="1FF17F1B" w14:textId="77777777" w:rsidR="00F731F4" w:rsidRPr="001260F3" w:rsidRDefault="00F731F4" w:rsidP="00F731F4">
            <w:pPr>
              <w:rPr>
                <w:rFonts w:ascii="Calibri" w:hAnsi="Calibri"/>
                <w:sz w:val="16"/>
                <w:szCs w:val="16"/>
              </w:rPr>
            </w:pPr>
            <w:r w:rsidRPr="001260F3">
              <w:rPr>
                <w:rFonts w:ascii="Calibri" w:hAnsi="Calibri"/>
                <w:sz w:val="16"/>
                <w:szCs w:val="16"/>
              </w:rPr>
              <w:t xml:space="preserve"> Shrubby Dry Forest </w:t>
            </w:r>
          </w:p>
        </w:tc>
        <w:tc>
          <w:tcPr>
            <w:tcW w:w="850" w:type="dxa"/>
            <w:tcBorders>
              <w:top w:val="nil"/>
              <w:left w:val="nil"/>
              <w:bottom w:val="single" w:sz="4" w:space="0" w:color="auto"/>
              <w:right w:val="single" w:sz="4" w:space="0" w:color="auto"/>
            </w:tcBorders>
            <w:shd w:val="clear" w:color="auto" w:fill="auto"/>
            <w:noWrap/>
            <w:vAlign w:val="bottom"/>
            <w:hideMark/>
          </w:tcPr>
          <w:p w14:paraId="0EA5E79C"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269,489 </w:t>
            </w:r>
          </w:p>
        </w:tc>
        <w:tc>
          <w:tcPr>
            <w:tcW w:w="722" w:type="dxa"/>
            <w:tcBorders>
              <w:top w:val="nil"/>
              <w:left w:val="nil"/>
              <w:bottom w:val="single" w:sz="4" w:space="0" w:color="auto"/>
              <w:right w:val="single" w:sz="4" w:space="0" w:color="auto"/>
            </w:tcBorders>
            <w:shd w:val="clear" w:color="auto" w:fill="auto"/>
            <w:noWrap/>
            <w:vAlign w:val="bottom"/>
            <w:hideMark/>
          </w:tcPr>
          <w:p w14:paraId="0DB2F303"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6 </w:t>
            </w:r>
          </w:p>
        </w:tc>
        <w:tc>
          <w:tcPr>
            <w:tcW w:w="794" w:type="dxa"/>
            <w:tcBorders>
              <w:top w:val="single" w:sz="4" w:space="0" w:color="auto"/>
              <w:left w:val="nil"/>
              <w:bottom w:val="single" w:sz="4" w:space="0" w:color="auto"/>
              <w:right w:val="single" w:sz="4" w:space="0" w:color="auto"/>
            </w:tcBorders>
          </w:tcPr>
          <w:p w14:paraId="25217B6E" w14:textId="77777777" w:rsidR="00F731F4" w:rsidRPr="001260F3" w:rsidRDefault="00F731F4" w:rsidP="00F731F4">
            <w:pPr>
              <w:jc w:val="right"/>
              <w:rPr>
                <w:rFonts w:ascii="Calibri" w:hAnsi="Calibri"/>
                <w:sz w:val="16"/>
                <w:szCs w:val="16"/>
              </w:rPr>
            </w:pPr>
            <w:r w:rsidRPr="001260F3">
              <w:rPr>
                <w:rFonts w:ascii="Calibri" w:hAnsi="Calibri"/>
                <w:sz w:val="16"/>
                <w:szCs w:val="16"/>
              </w:rPr>
              <w:t>Yes</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1088ED6D"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17,496 </w:t>
            </w:r>
          </w:p>
        </w:tc>
        <w:tc>
          <w:tcPr>
            <w:tcW w:w="850" w:type="dxa"/>
            <w:tcBorders>
              <w:top w:val="nil"/>
              <w:left w:val="nil"/>
              <w:bottom w:val="single" w:sz="4" w:space="0" w:color="auto"/>
              <w:right w:val="single" w:sz="4" w:space="0" w:color="auto"/>
            </w:tcBorders>
            <w:shd w:val="clear" w:color="auto" w:fill="auto"/>
            <w:noWrap/>
            <w:vAlign w:val="bottom"/>
            <w:hideMark/>
          </w:tcPr>
          <w:p w14:paraId="7009267E"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8,597 </w:t>
            </w:r>
          </w:p>
        </w:tc>
        <w:tc>
          <w:tcPr>
            <w:tcW w:w="510" w:type="dxa"/>
            <w:tcBorders>
              <w:top w:val="nil"/>
              <w:left w:val="nil"/>
              <w:bottom w:val="single" w:sz="4" w:space="0" w:color="auto"/>
              <w:right w:val="single" w:sz="4" w:space="0" w:color="auto"/>
            </w:tcBorders>
            <w:shd w:val="clear" w:color="auto" w:fill="auto"/>
            <w:noWrap/>
            <w:vAlign w:val="bottom"/>
            <w:hideMark/>
          </w:tcPr>
          <w:p w14:paraId="2A169CF2"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49 </w:t>
            </w:r>
          </w:p>
        </w:tc>
        <w:tc>
          <w:tcPr>
            <w:tcW w:w="850" w:type="dxa"/>
            <w:tcBorders>
              <w:top w:val="nil"/>
              <w:left w:val="nil"/>
              <w:bottom w:val="single" w:sz="4" w:space="0" w:color="auto"/>
              <w:right w:val="single" w:sz="4" w:space="0" w:color="auto"/>
            </w:tcBorders>
            <w:shd w:val="clear" w:color="auto" w:fill="auto"/>
            <w:noWrap/>
            <w:vAlign w:val="bottom"/>
            <w:hideMark/>
          </w:tcPr>
          <w:p w14:paraId="408FBC6B"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4,534 </w:t>
            </w:r>
          </w:p>
        </w:tc>
        <w:tc>
          <w:tcPr>
            <w:tcW w:w="850" w:type="dxa"/>
            <w:tcBorders>
              <w:top w:val="nil"/>
              <w:left w:val="nil"/>
              <w:bottom w:val="single" w:sz="4" w:space="0" w:color="auto"/>
              <w:right w:val="single" w:sz="4" w:space="0" w:color="auto"/>
            </w:tcBorders>
            <w:shd w:val="clear" w:color="auto" w:fill="auto"/>
            <w:noWrap/>
            <w:vAlign w:val="bottom"/>
            <w:hideMark/>
          </w:tcPr>
          <w:p w14:paraId="653C19CE"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4,063 </w:t>
            </w:r>
          </w:p>
        </w:tc>
        <w:tc>
          <w:tcPr>
            <w:tcW w:w="850" w:type="dxa"/>
            <w:tcBorders>
              <w:top w:val="nil"/>
              <w:left w:val="nil"/>
              <w:bottom w:val="single" w:sz="4" w:space="0" w:color="auto"/>
              <w:right w:val="single" w:sz="4" w:space="0" w:color="auto"/>
            </w:tcBorders>
            <w:shd w:val="clear" w:color="auto" w:fill="auto"/>
            <w:noWrap/>
            <w:vAlign w:val="bottom"/>
            <w:hideMark/>
          </w:tcPr>
          <w:p w14:paraId="4DB6D1DF"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103 </w:t>
            </w:r>
          </w:p>
        </w:tc>
        <w:tc>
          <w:tcPr>
            <w:tcW w:w="850" w:type="dxa"/>
            <w:tcBorders>
              <w:top w:val="nil"/>
              <w:left w:val="nil"/>
              <w:bottom w:val="single" w:sz="4" w:space="0" w:color="auto"/>
              <w:right w:val="single" w:sz="4" w:space="0" w:color="auto"/>
            </w:tcBorders>
            <w:shd w:val="clear" w:color="auto" w:fill="auto"/>
            <w:noWrap/>
            <w:vAlign w:val="bottom"/>
            <w:hideMark/>
          </w:tcPr>
          <w:p w14:paraId="799E3046"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6,817 </w:t>
            </w:r>
          </w:p>
        </w:tc>
        <w:tc>
          <w:tcPr>
            <w:tcW w:w="850" w:type="dxa"/>
            <w:tcBorders>
              <w:top w:val="nil"/>
              <w:left w:val="nil"/>
              <w:bottom w:val="single" w:sz="4" w:space="0" w:color="auto"/>
              <w:right w:val="single" w:sz="4" w:space="0" w:color="auto"/>
            </w:tcBorders>
            <w:shd w:val="clear" w:color="auto" w:fill="auto"/>
            <w:noWrap/>
            <w:vAlign w:val="bottom"/>
            <w:hideMark/>
          </w:tcPr>
          <w:p w14:paraId="44AEEC95"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1,786 </w:t>
            </w:r>
          </w:p>
        </w:tc>
        <w:tc>
          <w:tcPr>
            <w:tcW w:w="850" w:type="dxa"/>
            <w:tcBorders>
              <w:top w:val="nil"/>
              <w:left w:val="nil"/>
              <w:bottom w:val="single" w:sz="4" w:space="0" w:color="auto"/>
              <w:right w:val="single" w:sz="4" w:space="0" w:color="auto"/>
            </w:tcBorders>
            <w:shd w:val="clear" w:color="auto" w:fill="auto"/>
            <w:noWrap/>
            <w:vAlign w:val="bottom"/>
            <w:hideMark/>
          </w:tcPr>
          <w:p w14:paraId="05B6F36A"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56A4D078"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4 </w:t>
            </w:r>
          </w:p>
        </w:tc>
        <w:tc>
          <w:tcPr>
            <w:tcW w:w="850" w:type="dxa"/>
            <w:tcBorders>
              <w:top w:val="nil"/>
              <w:left w:val="nil"/>
              <w:bottom w:val="single" w:sz="4" w:space="0" w:color="auto"/>
              <w:right w:val="single" w:sz="8" w:space="0" w:color="auto"/>
            </w:tcBorders>
            <w:shd w:val="clear" w:color="auto" w:fill="auto"/>
            <w:noWrap/>
            <w:vAlign w:val="bottom"/>
            <w:hideMark/>
          </w:tcPr>
          <w:p w14:paraId="0BDE76D2"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189 </w:t>
            </w:r>
          </w:p>
        </w:tc>
      </w:tr>
      <w:tr w:rsidR="001260F3" w:rsidRPr="001260F3" w14:paraId="5BD2BEB9" w14:textId="77777777" w:rsidTr="007F67BA">
        <w:trPr>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20F61AAA" w14:textId="77777777" w:rsidR="00F731F4" w:rsidRPr="001260F3" w:rsidRDefault="00F731F4" w:rsidP="00F731F4">
            <w:pPr>
              <w:rPr>
                <w:rFonts w:ascii="Calibri" w:hAnsi="Calibri"/>
                <w:sz w:val="16"/>
                <w:szCs w:val="16"/>
              </w:rPr>
            </w:pPr>
            <w:r w:rsidRPr="001260F3">
              <w:rPr>
                <w:rFonts w:ascii="Calibri" w:hAnsi="Calibri"/>
                <w:sz w:val="16"/>
                <w:szCs w:val="16"/>
              </w:rPr>
              <w:t xml:space="preserve">22 </w:t>
            </w:r>
          </w:p>
        </w:tc>
        <w:tc>
          <w:tcPr>
            <w:tcW w:w="2835" w:type="dxa"/>
            <w:tcBorders>
              <w:top w:val="nil"/>
              <w:left w:val="nil"/>
              <w:bottom w:val="single" w:sz="4" w:space="0" w:color="auto"/>
              <w:right w:val="single" w:sz="4" w:space="0" w:color="auto"/>
            </w:tcBorders>
            <w:shd w:val="clear" w:color="auto" w:fill="auto"/>
            <w:noWrap/>
            <w:vAlign w:val="bottom"/>
            <w:hideMark/>
          </w:tcPr>
          <w:p w14:paraId="1C699DE3" w14:textId="77777777" w:rsidR="00F731F4" w:rsidRPr="001260F3" w:rsidRDefault="00F731F4" w:rsidP="00F731F4">
            <w:pPr>
              <w:rPr>
                <w:rFonts w:ascii="Calibri" w:hAnsi="Calibri"/>
                <w:sz w:val="16"/>
                <w:szCs w:val="16"/>
              </w:rPr>
            </w:pPr>
            <w:r w:rsidRPr="001260F3">
              <w:rPr>
                <w:rFonts w:ascii="Calibri" w:hAnsi="Calibri"/>
                <w:sz w:val="16"/>
                <w:szCs w:val="16"/>
              </w:rPr>
              <w:t xml:space="preserve"> Grassy Dry Forest </w:t>
            </w:r>
          </w:p>
        </w:tc>
        <w:tc>
          <w:tcPr>
            <w:tcW w:w="850" w:type="dxa"/>
            <w:tcBorders>
              <w:top w:val="nil"/>
              <w:left w:val="nil"/>
              <w:bottom w:val="single" w:sz="4" w:space="0" w:color="auto"/>
              <w:right w:val="single" w:sz="4" w:space="0" w:color="auto"/>
            </w:tcBorders>
            <w:shd w:val="clear" w:color="auto" w:fill="auto"/>
            <w:noWrap/>
            <w:vAlign w:val="bottom"/>
            <w:hideMark/>
          </w:tcPr>
          <w:p w14:paraId="1ADAD4CD"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36,643 </w:t>
            </w:r>
          </w:p>
        </w:tc>
        <w:tc>
          <w:tcPr>
            <w:tcW w:w="722" w:type="dxa"/>
            <w:tcBorders>
              <w:top w:val="nil"/>
              <w:left w:val="nil"/>
              <w:bottom w:val="single" w:sz="4" w:space="0" w:color="auto"/>
              <w:right w:val="single" w:sz="4" w:space="0" w:color="auto"/>
            </w:tcBorders>
            <w:shd w:val="clear" w:color="auto" w:fill="auto"/>
            <w:noWrap/>
            <w:vAlign w:val="bottom"/>
            <w:hideMark/>
          </w:tcPr>
          <w:p w14:paraId="58226CF3"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10 </w:t>
            </w:r>
          </w:p>
        </w:tc>
        <w:tc>
          <w:tcPr>
            <w:tcW w:w="794" w:type="dxa"/>
            <w:tcBorders>
              <w:top w:val="single" w:sz="4" w:space="0" w:color="auto"/>
              <w:left w:val="nil"/>
              <w:bottom w:val="single" w:sz="4" w:space="0" w:color="auto"/>
              <w:right w:val="single" w:sz="4" w:space="0" w:color="auto"/>
            </w:tcBorders>
          </w:tcPr>
          <w:p w14:paraId="3BBA941F" w14:textId="77777777" w:rsidR="00F731F4" w:rsidRPr="001260F3" w:rsidRDefault="00F731F4" w:rsidP="00F731F4">
            <w:pPr>
              <w:jc w:val="right"/>
              <w:rPr>
                <w:rFonts w:ascii="Calibri" w:hAnsi="Calibri"/>
                <w:sz w:val="16"/>
                <w:szCs w:val="16"/>
              </w:rPr>
            </w:pPr>
            <w:r w:rsidRPr="001260F3">
              <w:rPr>
                <w:rFonts w:ascii="Calibri" w:hAnsi="Calibri"/>
                <w:sz w:val="16"/>
                <w:szCs w:val="16"/>
              </w:rPr>
              <w:t>No</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7FD14E09"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3,712 </w:t>
            </w:r>
          </w:p>
        </w:tc>
        <w:tc>
          <w:tcPr>
            <w:tcW w:w="850" w:type="dxa"/>
            <w:tcBorders>
              <w:top w:val="nil"/>
              <w:left w:val="nil"/>
              <w:bottom w:val="single" w:sz="4" w:space="0" w:color="auto"/>
              <w:right w:val="single" w:sz="4" w:space="0" w:color="auto"/>
            </w:tcBorders>
            <w:shd w:val="clear" w:color="auto" w:fill="auto"/>
            <w:noWrap/>
            <w:vAlign w:val="bottom"/>
            <w:hideMark/>
          </w:tcPr>
          <w:p w14:paraId="1BABBB3D"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1,944 </w:t>
            </w:r>
          </w:p>
        </w:tc>
        <w:tc>
          <w:tcPr>
            <w:tcW w:w="510" w:type="dxa"/>
            <w:tcBorders>
              <w:top w:val="nil"/>
              <w:left w:val="nil"/>
              <w:bottom w:val="single" w:sz="4" w:space="0" w:color="auto"/>
              <w:right w:val="single" w:sz="4" w:space="0" w:color="auto"/>
            </w:tcBorders>
            <w:shd w:val="clear" w:color="auto" w:fill="auto"/>
            <w:noWrap/>
            <w:vAlign w:val="bottom"/>
            <w:hideMark/>
          </w:tcPr>
          <w:p w14:paraId="263AD254"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52 </w:t>
            </w:r>
          </w:p>
        </w:tc>
        <w:tc>
          <w:tcPr>
            <w:tcW w:w="850" w:type="dxa"/>
            <w:tcBorders>
              <w:top w:val="nil"/>
              <w:left w:val="nil"/>
              <w:bottom w:val="single" w:sz="4" w:space="0" w:color="auto"/>
              <w:right w:val="single" w:sz="4" w:space="0" w:color="auto"/>
            </w:tcBorders>
            <w:shd w:val="clear" w:color="auto" w:fill="auto"/>
            <w:noWrap/>
            <w:vAlign w:val="bottom"/>
            <w:hideMark/>
          </w:tcPr>
          <w:p w14:paraId="39A398B6"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240 </w:t>
            </w:r>
          </w:p>
        </w:tc>
        <w:tc>
          <w:tcPr>
            <w:tcW w:w="850" w:type="dxa"/>
            <w:tcBorders>
              <w:top w:val="nil"/>
              <w:left w:val="nil"/>
              <w:bottom w:val="single" w:sz="4" w:space="0" w:color="auto"/>
              <w:right w:val="single" w:sz="4" w:space="0" w:color="auto"/>
            </w:tcBorders>
            <w:shd w:val="clear" w:color="auto" w:fill="auto"/>
            <w:noWrap/>
            <w:vAlign w:val="bottom"/>
            <w:hideMark/>
          </w:tcPr>
          <w:p w14:paraId="542660CC"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1,704 </w:t>
            </w:r>
          </w:p>
        </w:tc>
        <w:tc>
          <w:tcPr>
            <w:tcW w:w="850" w:type="dxa"/>
            <w:tcBorders>
              <w:top w:val="nil"/>
              <w:left w:val="nil"/>
              <w:bottom w:val="single" w:sz="4" w:space="0" w:color="auto"/>
              <w:right w:val="single" w:sz="4" w:space="0" w:color="auto"/>
            </w:tcBorders>
            <w:shd w:val="clear" w:color="auto" w:fill="auto"/>
            <w:noWrap/>
            <w:vAlign w:val="bottom"/>
            <w:hideMark/>
          </w:tcPr>
          <w:p w14:paraId="5F5C546A"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201 </w:t>
            </w:r>
          </w:p>
        </w:tc>
        <w:tc>
          <w:tcPr>
            <w:tcW w:w="850" w:type="dxa"/>
            <w:tcBorders>
              <w:top w:val="nil"/>
              <w:left w:val="nil"/>
              <w:bottom w:val="single" w:sz="4" w:space="0" w:color="auto"/>
              <w:right w:val="single" w:sz="4" w:space="0" w:color="auto"/>
            </w:tcBorders>
            <w:shd w:val="clear" w:color="auto" w:fill="auto"/>
            <w:noWrap/>
            <w:vAlign w:val="bottom"/>
            <w:hideMark/>
          </w:tcPr>
          <w:p w14:paraId="741F4C55"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996 </w:t>
            </w:r>
          </w:p>
        </w:tc>
        <w:tc>
          <w:tcPr>
            <w:tcW w:w="850" w:type="dxa"/>
            <w:tcBorders>
              <w:top w:val="nil"/>
              <w:left w:val="nil"/>
              <w:bottom w:val="single" w:sz="4" w:space="0" w:color="auto"/>
              <w:right w:val="single" w:sz="4" w:space="0" w:color="auto"/>
            </w:tcBorders>
            <w:shd w:val="clear" w:color="auto" w:fill="auto"/>
            <w:noWrap/>
            <w:vAlign w:val="bottom"/>
            <w:hideMark/>
          </w:tcPr>
          <w:p w14:paraId="6FC0534F"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494 </w:t>
            </w:r>
          </w:p>
        </w:tc>
        <w:tc>
          <w:tcPr>
            <w:tcW w:w="850" w:type="dxa"/>
            <w:tcBorders>
              <w:top w:val="nil"/>
              <w:left w:val="nil"/>
              <w:bottom w:val="single" w:sz="4" w:space="0" w:color="auto"/>
              <w:right w:val="single" w:sz="4" w:space="0" w:color="auto"/>
            </w:tcBorders>
            <w:shd w:val="clear" w:color="auto" w:fill="auto"/>
            <w:noWrap/>
            <w:vAlign w:val="bottom"/>
            <w:hideMark/>
          </w:tcPr>
          <w:p w14:paraId="4048F669"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0 </w:t>
            </w:r>
          </w:p>
        </w:tc>
        <w:tc>
          <w:tcPr>
            <w:tcW w:w="850" w:type="dxa"/>
            <w:tcBorders>
              <w:top w:val="nil"/>
              <w:left w:val="nil"/>
              <w:bottom w:val="single" w:sz="4" w:space="0" w:color="auto"/>
              <w:right w:val="single" w:sz="4" w:space="0" w:color="auto"/>
            </w:tcBorders>
            <w:shd w:val="clear" w:color="auto" w:fill="auto"/>
            <w:noWrap/>
            <w:vAlign w:val="bottom"/>
            <w:hideMark/>
          </w:tcPr>
          <w:p w14:paraId="4A21E599"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 </w:t>
            </w:r>
          </w:p>
        </w:tc>
        <w:tc>
          <w:tcPr>
            <w:tcW w:w="850" w:type="dxa"/>
            <w:tcBorders>
              <w:top w:val="nil"/>
              <w:left w:val="nil"/>
              <w:bottom w:val="single" w:sz="4" w:space="0" w:color="auto"/>
              <w:right w:val="single" w:sz="8" w:space="0" w:color="auto"/>
            </w:tcBorders>
            <w:shd w:val="clear" w:color="auto" w:fill="auto"/>
            <w:noWrap/>
            <w:vAlign w:val="bottom"/>
            <w:hideMark/>
          </w:tcPr>
          <w:p w14:paraId="1171F50D"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76 </w:t>
            </w:r>
          </w:p>
        </w:tc>
      </w:tr>
      <w:tr w:rsidR="001260F3" w:rsidRPr="001260F3" w14:paraId="05FC88E8" w14:textId="77777777" w:rsidTr="007F67BA">
        <w:trPr>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3EEBB897" w14:textId="77777777" w:rsidR="00F731F4" w:rsidRPr="001260F3" w:rsidRDefault="00F731F4" w:rsidP="00F731F4">
            <w:pPr>
              <w:rPr>
                <w:rFonts w:ascii="Calibri" w:hAnsi="Calibri"/>
                <w:sz w:val="16"/>
                <w:szCs w:val="16"/>
              </w:rPr>
            </w:pPr>
            <w:r w:rsidRPr="001260F3">
              <w:rPr>
                <w:rFonts w:ascii="Calibri" w:hAnsi="Calibri"/>
                <w:sz w:val="16"/>
                <w:szCs w:val="16"/>
              </w:rPr>
              <w:t xml:space="preserve">23 </w:t>
            </w:r>
          </w:p>
        </w:tc>
        <w:tc>
          <w:tcPr>
            <w:tcW w:w="2835" w:type="dxa"/>
            <w:tcBorders>
              <w:top w:val="nil"/>
              <w:left w:val="nil"/>
              <w:bottom w:val="single" w:sz="4" w:space="0" w:color="auto"/>
              <w:right w:val="single" w:sz="4" w:space="0" w:color="auto"/>
            </w:tcBorders>
            <w:shd w:val="clear" w:color="auto" w:fill="auto"/>
            <w:noWrap/>
            <w:vAlign w:val="bottom"/>
            <w:hideMark/>
          </w:tcPr>
          <w:p w14:paraId="74155C95" w14:textId="77777777" w:rsidR="00F731F4" w:rsidRPr="001260F3" w:rsidRDefault="00F731F4" w:rsidP="00F731F4">
            <w:pPr>
              <w:rPr>
                <w:rFonts w:ascii="Calibri" w:hAnsi="Calibri"/>
                <w:sz w:val="16"/>
                <w:szCs w:val="16"/>
              </w:rPr>
            </w:pPr>
            <w:r w:rsidRPr="001260F3">
              <w:rPr>
                <w:rFonts w:ascii="Calibri" w:hAnsi="Calibri"/>
                <w:sz w:val="16"/>
                <w:szCs w:val="16"/>
              </w:rPr>
              <w:t xml:space="preserve"> Herb-rich Foothill Forest </w:t>
            </w:r>
          </w:p>
        </w:tc>
        <w:tc>
          <w:tcPr>
            <w:tcW w:w="850" w:type="dxa"/>
            <w:tcBorders>
              <w:top w:val="nil"/>
              <w:left w:val="nil"/>
              <w:bottom w:val="single" w:sz="4" w:space="0" w:color="auto"/>
              <w:right w:val="single" w:sz="4" w:space="0" w:color="auto"/>
            </w:tcBorders>
            <w:shd w:val="clear" w:color="auto" w:fill="auto"/>
            <w:noWrap/>
            <w:vAlign w:val="bottom"/>
            <w:hideMark/>
          </w:tcPr>
          <w:p w14:paraId="728DB743"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120,092 </w:t>
            </w:r>
          </w:p>
        </w:tc>
        <w:tc>
          <w:tcPr>
            <w:tcW w:w="722" w:type="dxa"/>
            <w:tcBorders>
              <w:top w:val="nil"/>
              <w:left w:val="nil"/>
              <w:bottom w:val="single" w:sz="4" w:space="0" w:color="auto"/>
              <w:right w:val="single" w:sz="4" w:space="0" w:color="auto"/>
            </w:tcBorders>
            <w:shd w:val="clear" w:color="auto" w:fill="auto"/>
            <w:noWrap/>
            <w:vAlign w:val="bottom"/>
            <w:hideMark/>
          </w:tcPr>
          <w:p w14:paraId="41BC7E59"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 </w:t>
            </w:r>
          </w:p>
        </w:tc>
        <w:tc>
          <w:tcPr>
            <w:tcW w:w="794" w:type="dxa"/>
            <w:tcBorders>
              <w:top w:val="single" w:sz="4" w:space="0" w:color="auto"/>
              <w:left w:val="nil"/>
              <w:bottom w:val="single" w:sz="4" w:space="0" w:color="auto"/>
              <w:right w:val="single" w:sz="4" w:space="0" w:color="auto"/>
            </w:tcBorders>
          </w:tcPr>
          <w:p w14:paraId="774803A8" w14:textId="77777777" w:rsidR="00F731F4" w:rsidRPr="001260F3" w:rsidRDefault="00F731F4" w:rsidP="00F731F4">
            <w:pPr>
              <w:jc w:val="right"/>
              <w:rPr>
                <w:rFonts w:ascii="Calibri" w:hAnsi="Calibri"/>
                <w:sz w:val="16"/>
                <w:szCs w:val="16"/>
              </w:rPr>
            </w:pPr>
            <w:r w:rsidRPr="001260F3">
              <w:rPr>
                <w:rFonts w:ascii="Calibri" w:hAnsi="Calibri"/>
                <w:sz w:val="16"/>
                <w:szCs w:val="16"/>
              </w:rPr>
              <w:t>Yes</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20C13061"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3,565 </w:t>
            </w:r>
          </w:p>
        </w:tc>
        <w:tc>
          <w:tcPr>
            <w:tcW w:w="850" w:type="dxa"/>
            <w:tcBorders>
              <w:top w:val="nil"/>
              <w:left w:val="nil"/>
              <w:bottom w:val="single" w:sz="4" w:space="0" w:color="auto"/>
              <w:right w:val="single" w:sz="4" w:space="0" w:color="auto"/>
            </w:tcBorders>
            <w:shd w:val="clear" w:color="auto" w:fill="auto"/>
            <w:noWrap/>
            <w:vAlign w:val="bottom"/>
            <w:hideMark/>
          </w:tcPr>
          <w:p w14:paraId="2E69C5E4"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2,447 </w:t>
            </w:r>
          </w:p>
        </w:tc>
        <w:tc>
          <w:tcPr>
            <w:tcW w:w="510" w:type="dxa"/>
            <w:tcBorders>
              <w:top w:val="nil"/>
              <w:left w:val="nil"/>
              <w:bottom w:val="single" w:sz="4" w:space="0" w:color="auto"/>
              <w:right w:val="single" w:sz="4" w:space="0" w:color="auto"/>
            </w:tcBorders>
            <w:shd w:val="clear" w:color="auto" w:fill="auto"/>
            <w:noWrap/>
            <w:vAlign w:val="bottom"/>
            <w:hideMark/>
          </w:tcPr>
          <w:p w14:paraId="2AD98EB3"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69 </w:t>
            </w:r>
          </w:p>
        </w:tc>
        <w:tc>
          <w:tcPr>
            <w:tcW w:w="850" w:type="dxa"/>
            <w:tcBorders>
              <w:top w:val="nil"/>
              <w:left w:val="nil"/>
              <w:bottom w:val="single" w:sz="4" w:space="0" w:color="auto"/>
              <w:right w:val="single" w:sz="4" w:space="0" w:color="auto"/>
            </w:tcBorders>
            <w:shd w:val="clear" w:color="auto" w:fill="auto"/>
            <w:noWrap/>
            <w:vAlign w:val="bottom"/>
            <w:hideMark/>
          </w:tcPr>
          <w:p w14:paraId="77443ED1"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1,946 </w:t>
            </w:r>
          </w:p>
        </w:tc>
        <w:tc>
          <w:tcPr>
            <w:tcW w:w="850" w:type="dxa"/>
            <w:tcBorders>
              <w:top w:val="nil"/>
              <w:left w:val="nil"/>
              <w:bottom w:val="single" w:sz="4" w:space="0" w:color="auto"/>
              <w:right w:val="single" w:sz="4" w:space="0" w:color="auto"/>
            </w:tcBorders>
            <w:shd w:val="clear" w:color="auto" w:fill="auto"/>
            <w:noWrap/>
            <w:vAlign w:val="bottom"/>
            <w:hideMark/>
          </w:tcPr>
          <w:p w14:paraId="102AD74F"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501 </w:t>
            </w:r>
          </w:p>
        </w:tc>
        <w:tc>
          <w:tcPr>
            <w:tcW w:w="850" w:type="dxa"/>
            <w:tcBorders>
              <w:top w:val="nil"/>
              <w:left w:val="nil"/>
              <w:bottom w:val="single" w:sz="4" w:space="0" w:color="auto"/>
              <w:right w:val="single" w:sz="4" w:space="0" w:color="auto"/>
            </w:tcBorders>
            <w:shd w:val="clear" w:color="auto" w:fill="auto"/>
            <w:noWrap/>
            <w:vAlign w:val="bottom"/>
            <w:hideMark/>
          </w:tcPr>
          <w:p w14:paraId="56929D15"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7 </w:t>
            </w:r>
          </w:p>
        </w:tc>
        <w:tc>
          <w:tcPr>
            <w:tcW w:w="850" w:type="dxa"/>
            <w:tcBorders>
              <w:top w:val="nil"/>
              <w:left w:val="nil"/>
              <w:bottom w:val="single" w:sz="4" w:space="0" w:color="auto"/>
              <w:right w:val="single" w:sz="4" w:space="0" w:color="auto"/>
            </w:tcBorders>
            <w:shd w:val="clear" w:color="auto" w:fill="auto"/>
            <w:noWrap/>
            <w:vAlign w:val="bottom"/>
            <w:hideMark/>
          </w:tcPr>
          <w:p w14:paraId="51A10EFC"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570 </w:t>
            </w:r>
          </w:p>
        </w:tc>
        <w:tc>
          <w:tcPr>
            <w:tcW w:w="850" w:type="dxa"/>
            <w:tcBorders>
              <w:top w:val="nil"/>
              <w:left w:val="nil"/>
              <w:bottom w:val="single" w:sz="4" w:space="0" w:color="auto"/>
              <w:right w:val="single" w:sz="4" w:space="0" w:color="auto"/>
            </w:tcBorders>
            <w:shd w:val="clear" w:color="auto" w:fill="auto"/>
            <w:noWrap/>
            <w:vAlign w:val="bottom"/>
            <w:hideMark/>
          </w:tcPr>
          <w:p w14:paraId="2AC8CA04"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517 </w:t>
            </w:r>
          </w:p>
        </w:tc>
        <w:tc>
          <w:tcPr>
            <w:tcW w:w="850" w:type="dxa"/>
            <w:tcBorders>
              <w:top w:val="nil"/>
              <w:left w:val="nil"/>
              <w:bottom w:val="single" w:sz="4" w:space="0" w:color="auto"/>
              <w:right w:val="single" w:sz="4" w:space="0" w:color="auto"/>
            </w:tcBorders>
            <w:shd w:val="clear" w:color="auto" w:fill="auto"/>
            <w:noWrap/>
            <w:vAlign w:val="bottom"/>
            <w:hideMark/>
          </w:tcPr>
          <w:p w14:paraId="73FAC794"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16 </w:t>
            </w:r>
          </w:p>
        </w:tc>
        <w:tc>
          <w:tcPr>
            <w:tcW w:w="850" w:type="dxa"/>
            <w:tcBorders>
              <w:top w:val="nil"/>
              <w:left w:val="nil"/>
              <w:bottom w:val="single" w:sz="4" w:space="0" w:color="auto"/>
              <w:right w:val="single" w:sz="4" w:space="0" w:color="auto"/>
            </w:tcBorders>
            <w:shd w:val="clear" w:color="auto" w:fill="auto"/>
            <w:noWrap/>
            <w:vAlign w:val="bottom"/>
            <w:hideMark/>
          </w:tcPr>
          <w:p w14:paraId="76C76795"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8" w:space="0" w:color="auto"/>
            </w:tcBorders>
            <w:shd w:val="clear" w:color="auto" w:fill="auto"/>
            <w:noWrap/>
            <w:vAlign w:val="bottom"/>
            <w:hideMark/>
          </w:tcPr>
          <w:p w14:paraId="5ADDB1D8"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8 </w:t>
            </w:r>
          </w:p>
        </w:tc>
      </w:tr>
      <w:tr w:rsidR="001260F3" w:rsidRPr="001260F3" w14:paraId="652207FA" w14:textId="77777777" w:rsidTr="007F67BA">
        <w:trPr>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441CF32A" w14:textId="77777777" w:rsidR="00F731F4" w:rsidRPr="001260F3" w:rsidRDefault="00F731F4" w:rsidP="00F731F4">
            <w:pPr>
              <w:rPr>
                <w:rFonts w:ascii="Calibri" w:hAnsi="Calibri"/>
                <w:sz w:val="16"/>
                <w:szCs w:val="16"/>
              </w:rPr>
            </w:pPr>
            <w:r w:rsidRPr="001260F3">
              <w:rPr>
                <w:rFonts w:ascii="Calibri" w:hAnsi="Calibri"/>
                <w:sz w:val="16"/>
                <w:szCs w:val="16"/>
              </w:rPr>
              <w:t xml:space="preserve">27 </w:t>
            </w:r>
          </w:p>
        </w:tc>
        <w:tc>
          <w:tcPr>
            <w:tcW w:w="2835" w:type="dxa"/>
            <w:tcBorders>
              <w:top w:val="nil"/>
              <w:left w:val="nil"/>
              <w:bottom w:val="single" w:sz="4" w:space="0" w:color="auto"/>
              <w:right w:val="single" w:sz="4" w:space="0" w:color="auto"/>
            </w:tcBorders>
            <w:shd w:val="clear" w:color="auto" w:fill="auto"/>
            <w:noWrap/>
            <w:vAlign w:val="bottom"/>
            <w:hideMark/>
          </w:tcPr>
          <w:p w14:paraId="25A965A8" w14:textId="77777777" w:rsidR="00F731F4" w:rsidRPr="001260F3" w:rsidRDefault="00F731F4" w:rsidP="00F731F4">
            <w:pPr>
              <w:rPr>
                <w:rFonts w:ascii="Calibri" w:hAnsi="Calibri"/>
                <w:sz w:val="16"/>
                <w:szCs w:val="16"/>
              </w:rPr>
            </w:pPr>
            <w:r w:rsidRPr="001260F3">
              <w:rPr>
                <w:rFonts w:ascii="Calibri" w:hAnsi="Calibri"/>
                <w:sz w:val="16"/>
                <w:szCs w:val="16"/>
              </w:rPr>
              <w:t xml:space="preserve"> Blackthorn Scrub </w:t>
            </w:r>
          </w:p>
        </w:tc>
        <w:tc>
          <w:tcPr>
            <w:tcW w:w="850" w:type="dxa"/>
            <w:tcBorders>
              <w:top w:val="nil"/>
              <w:left w:val="nil"/>
              <w:bottom w:val="single" w:sz="4" w:space="0" w:color="auto"/>
              <w:right w:val="single" w:sz="4" w:space="0" w:color="auto"/>
            </w:tcBorders>
            <w:shd w:val="clear" w:color="auto" w:fill="auto"/>
            <w:noWrap/>
            <w:vAlign w:val="bottom"/>
            <w:hideMark/>
          </w:tcPr>
          <w:p w14:paraId="6EAD97E0"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7,451 </w:t>
            </w:r>
          </w:p>
        </w:tc>
        <w:tc>
          <w:tcPr>
            <w:tcW w:w="722" w:type="dxa"/>
            <w:tcBorders>
              <w:top w:val="nil"/>
              <w:left w:val="nil"/>
              <w:bottom w:val="single" w:sz="4" w:space="0" w:color="auto"/>
              <w:right w:val="single" w:sz="4" w:space="0" w:color="auto"/>
            </w:tcBorders>
            <w:shd w:val="clear" w:color="auto" w:fill="auto"/>
            <w:noWrap/>
            <w:vAlign w:val="bottom"/>
            <w:hideMark/>
          </w:tcPr>
          <w:p w14:paraId="14A84EE9"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22 </w:t>
            </w:r>
          </w:p>
        </w:tc>
        <w:tc>
          <w:tcPr>
            <w:tcW w:w="794" w:type="dxa"/>
            <w:tcBorders>
              <w:top w:val="single" w:sz="4" w:space="0" w:color="auto"/>
              <w:left w:val="nil"/>
              <w:bottom w:val="single" w:sz="4" w:space="0" w:color="auto"/>
              <w:right w:val="single" w:sz="4" w:space="0" w:color="auto"/>
            </w:tcBorders>
          </w:tcPr>
          <w:p w14:paraId="17E7EEBA" w14:textId="77777777" w:rsidR="00F731F4" w:rsidRPr="001260F3" w:rsidRDefault="00F731F4" w:rsidP="00F731F4">
            <w:pPr>
              <w:jc w:val="right"/>
              <w:rPr>
                <w:rFonts w:ascii="Calibri" w:hAnsi="Calibri"/>
                <w:sz w:val="16"/>
                <w:szCs w:val="16"/>
              </w:rPr>
            </w:pPr>
            <w:r w:rsidRPr="001260F3">
              <w:rPr>
                <w:rFonts w:ascii="Calibri" w:hAnsi="Calibri"/>
                <w:sz w:val="16"/>
                <w:szCs w:val="16"/>
              </w:rPr>
              <w:t>No</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37BE243F"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1,660 </w:t>
            </w:r>
          </w:p>
        </w:tc>
        <w:tc>
          <w:tcPr>
            <w:tcW w:w="850" w:type="dxa"/>
            <w:tcBorders>
              <w:top w:val="nil"/>
              <w:left w:val="nil"/>
              <w:bottom w:val="single" w:sz="4" w:space="0" w:color="auto"/>
              <w:right w:val="single" w:sz="4" w:space="0" w:color="auto"/>
            </w:tcBorders>
            <w:shd w:val="clear" w:color="auto" w:fill="auto"/>
            <w:noWrap/>
            <w:vAlign w:val="bottom"/>
            <w:hideMark/>
          </w:tcPr>
          <w:p w14:paraId="14815417"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1,501 </w:t>
            </w:r>
          </w:p>
        </w:tc>
        <w:tc>
          <w:tcPr>
            <w:tcW w:w="510" w:type="dxa"/>
            <w:tcBorders>
              <w:top w:val="nil"/>
              <w:left w:val="nil"/>
              <w:bottom w:val="single" w:sz="4" w:space="0" w:color="auto"/>
              <w:right w:val="single" w:sz="4" w:space="0" w:color="auto"/>
            </w:tcBorders>
            <w:shd w:val="clear" w:color="auto" w:fill="auto"/>
            <w:noWrap/>
            <w:vAlign w:val="bottom"/>
            <w:hideMark/>
          </w:tcPr>
          <w:p w14:paraId="4083A99B"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90 </w:t>
            </w:r>
          </w:p>
        </w:tc>
        <w:tc>
          <w:tcPr>
            <w:tcW w:w="850" w:type="dxa"/>
            <w:tcBorders>
              <w:top w:val="nil"/>
              <w:left w:val="nil"/>
              <w:bottom w:val="single" w:sz="4" w:space="0" w:color="auto"/>
              <w:right w:val="single" w:sz="4" w:space="0" w:color="auto"/>
            </w:tcBorders>
            <w:shd w:val="clear" w:color="auto" w:fill="auto"/>
            <w:noWrap/>
            <w:vAlign w:val="bottom"/>
            <w:hideMark/>
          </w:tcPr>
          <w:p w14:paraId="160E8271"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670 </w:t>
            </w:r>
          </w:p>
        </w:tc>
        <w:tc>
          <w:tcPr>
            <w:tcW w:w="850" w:type="dxa"/>
            <w:tcBorders>
              <w:top w:val="nil"/>
              <w:left w:val="nil"/>
              <w:bottom w:val="single" w:sz="4" w:space="0" w:color="auto"/>
              <w:right w:val="single" w:sz="4" w:space="0" w:color="auto"/>
            </w:tcBorders>
            <w:shd w:val="clear" w:color="auto" w:fill="auto"/>
            <w:noWrap/>
            <w:vAlign w:val="bottom"/>
            <w:hideMark/>
          </w:tcPr>
          <w:p w14:paraId="45AEE871"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831 </w:t>
            </w:r>
          </w:p>
        </w:tc>
        <w:tc>
          <w:tcPr>
            <w:tcW w:w="850" w:type="dxa"/>
            <w:tcBorders>
              <w:top w:val="nil"/>
              <w:left w:val="nil"/>
              <w:bottom w:val="single" w:sz="4" w:space="0" w:color="auto"/>
              <w:right w:val="single" w:sz="4" w:space="0" w:color="auto"/>
            </w:tcBorders>
            <w:shd w:val="clear" w:color="auto" w:fill="auto"/>
            <w:noWrap/>
            <w:vAlign w:val="bottom"/>
            <w:hideMark/>
          </w:tcPr>
          <w:p w14:paraId="62180426"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 </w:t>
            </w:r>
          </w:p>
        </w:tc>
        <w:tc>
          <w:tcPr>
            <w:tcW w:w="850" w:type="dxa"/>
            <w:tcBorders>
              <w:top w:val="nil"/>
              <w:left w:val="nil"/>
              <w:bottom w:val="single" w:sz="4" w:space="0" w:color="auto"/>
              <w:right w:val="single" w:sz="4" w:space="0" w:color="auto"/>
            </w:tcBorders>
            <w:shd w:val="clear" w:color="auto" w:fill="auto"/>
            <w:noWrap/>
            <w:vAlign w:val="bottom"/>
            <w:hideMark/>
          </w:tcPr>
          <w:p w14:paraId="4E64227C"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109 </w:t>
            </w:r>
          </w:p>
        </w:tc>
        <w:tc>
          <w:tcPr>
            <w:tcW w:w="850" w:type="dxa"/>
            <w:tcBorders>
              <w:top w:val="nil"/>
              <w:left w:val="nil"/>
              <w:bottom w:val="single" w:sz="4" w:space="0" w:color="auto"/>
              <w:right w:val="single" w:sz="4" w:space="0" w:color="auto"/>
            </w:tcBorders>
            <w:shd w:val="clear" w:color="auto" w:fill="auto"/>
            <w:noWrap/>
            <w:vAlign w:val="bottom"/>
            <w:hideMark/>
          </w:tcPr>
          <w:p w14:paraId="728BD279"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39 </w:t>
            </w:r>
          </w:p>
        </w:tc>
        <w:tc>
          <w:tcPr>
            <w:tcW w:w="850" w:type="dxa"/>
            <w:tcBorders>
              <w:top w:val="nil"/>
              <w:left w:val="nil"/>
              <w:bottom w:val="single" w:sz="4" w:space="0" w:color="auto"/>
              <w:right w:val="single" w:sz="4" w:space="0" w:color="auto"/>
            </w:tcBorders>
            <w:shd w:val="clear" w:color="auto" w:fill="auto"/>
            <w:noWrap/>
            <w:vAlign w:val="bottom"/>
            <w:hideMark/>
          </w:tcPr>
          <w:p w14:paraId="79166D94"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6C76D042"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8" w:space="0" w:color="auto"/>
            </w:tcBorders>
            <w:shd w:val="clear" w:color="auto" w:fill="auto"/>
            <w:noWrap/>
            <w:vAlign w:val="bottom"/>
            <w:hideMark/>
          </w:tcPr>
          <w:p w14:paraId="252059CE"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11 </w:t>
            </w:r>
          </w:p>
        </w:tc>
      </w:tr>
      <w:tr w:rsidR="001260F3" w:rsidRPr="001260F3" w14:paraId="491F8135" w14:textId="77777777" w:rsidTr="007F67BA">
        <w:trPr>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65990159" w14:textId="77777777" w:rsidR="00F731F4" w:rsidRPr="001260F3" w:rsidRDefault="00F731F4" w:rsidP="00F731F4">
            <w:pPr>
              <w:rPr>
                <w:rFonts w:ascii="Calibri" w:hAnsi="Calibri"/>
                <w:sz w:val="16"/>
                <w:szCs w:val="16"/>
              </w:rPr>
            </w:pPr>
            <w:r w:rsidRPr="001260F3">
              <w:rPr>
                <w:rFonts w:ascii="Calibri" w:hAnsi="Calibri"/>
                <w:sz w:val="16"/>
                <w:szCs w:val="16"/>
              </w:rPr>
              <w:t xml:space="preserve">28 </w:t>
            </w:r>
          </w:p>
        </w:tc>
        <w:tc>
          <w:tcPr>
            <w:tcW w:w="2835" w:type="dxa"/>
            <w:tcBorders>
              <w:top w:val="nil"/>
              <w:left w:val="nil"/>
              <w:bottom w:val="single" w:sz="4" w:space="0" w:color="auto"/>
              <w:right w:val="single" w:sz="4" w:space="0" w:color="auto"/>
            </w:tcBorders>
            <w:shd w:val="clear" w:color="auto" w:fill="auto"/>
            <w:noWrap/>
            <w:vAlign w:val="bottom"/>
            <w:hideMark/>
          </w:tcPr>
          <w:p w14:paraId="39D59304" w14:textId="77777777" w:rsidR="00F731F4" w:rsidRPr="001260F3" w:rsidRDefault="00F731F4" w:rsidP="00F731F4">
            <w:pPr>
              <w:rPr>
                <w:rFonts w:ascii="Calibri" w:hAnsi="Calibri"/>
                <w:sz w:val="16"/>
                <w:szCs w:val="16"/>
              </w:rPr>
            </w:pPr>
            <w:r w:rsidRPr="001260F3">
              <w:rPr>
                <w:rFonts w:ascii="Calibri" w:hAnsi="Calibri"/>
                <w:sz w:val="16"/>
                <w:szCs w:val="16"/>
              </w:rPr>
              <w:t xml:space="preserve"> Rocky Outcrop Shrubland </w:t>
            </w:r>
          </w:p>
        </w:tc>
        <w:tc>
          <w:tcPr>
            <w:tcW w:w="850" w:type="dxa"/>
            <w:tcBorders>
              <w:top w:val="nil"/>
              <w:left w:val="nil"/>
              <w:bottom w:val="single" w:sz="4" w:space="0" w:color="auto"/>
              <w:right w:val="single" w:sz="4" w:space="0" w:color="auto"/>
            </w:tcBorders>
            <w:shd w:val="clear" w:color="auto" w:fill="auto"/>
            <w:noWrap/>
            <w:vAlign w:val="bottom"/>
            <w:hideMark/>
          </w:tcPr>
          <w:p w14:paraId="5175D891"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1,813 </w:t>
            </w:r>
          </w:p>
        </w:tc>
        <w:tc>
          <w:tcPr>
            <w:tcW w:w="722" w:type="dxa"/>
            <w:tcBorders>
              <w:top w:val="nil"/>
              <w:left w:val="nil"/>
              <w:bottom w:val="single" w:sz="4" w:space="0" w:color="auto"/>
              <w:right w:val="single" w:sz="4" w:space="0" w:color="auto"/>
            </w:tcBorders>
            <w:shd w:val="clear" w:color="auto" w:fill="auto"/>
            <w:noWrap/>
            <w:vAlign w:val="bottom"/>
            <w:hideMark/>
          </w:tcPr>
          <w:p w14:paraId="310223E5"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38 </w:t>
            </w:r>
          </w:p>
        </w:tc>
        <w:tc>
          <w:tcPr>
            <w:tcW w:w="794" w:type="dxa"/>
            <w:tcBorders>
              <w:top w:val="single" w:sz="4" w:space="0" w:color="auto"/>
              <w:left w:val="nil"/>
              <w:bottom w:val="single" w:sz="4" w:space="0" w:color="auto"/>
              <w:right w:val="single" w:sz="4" w:space="0" w:color="auto"/>
            </w:tcBorders>
          </w:tcPr>
          <w:p w14:paraId="3A27CD47" w14:textId="77777777" w:rsidR="00F731F4" w:rsidRPr="001260F3" w:rsidRDefault="00F731F4" w:rsidP="00F731F4">
            <w:pPr>
              <w:jc w:val="right"/>
              <w:rPr>
                <w:rFonts w:ascii="Calibri" w:hAnsi="Calibri"/>
                <w:sz w:val="16"/>
                <w:szCs w:val="16"/>
              </w:rPr>
            </w:pPr>
            <w:r w:rsidRPr="001260F3">
              <w:rPr>
                <w:rFonts w:ascii="Calibri" w:hAnsi="Calibri"/>
                <w:sz w:val="16"/>
                <w:szCs w:val="16"/>
              </w:rPr>
              <w:t>No</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23FAE267"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687 </w:t>
            </w:r>
          </w:p>
        </w:tc>
        <w:tc>
          <w:tcPr>
            <w:tcW w:w="850" w:type="dxa"/>
            <w:tcBorders>
              <w:top w:val="nil"/>
              <w:left w:val="nil"/>
              <w:bottom w:val="single" w:sz="4" w:space="0" w:color="auto"/>
              <w:right w:val="single" w:sz="4" w:space="0" w:color="auto"/>
            </w:tcBorders>
            <w:shd w:val="clear" w:color="auto" w:fill="auto"/>
            <w:noWrap/>
            <w:vAlign w:val="bottom"/>
            <w:hideMark/>
          </w:tcPr>
          <w:p w14:paraId="6ACC5970"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687 </w:t>
            </w:r>
          </w:p>
        </w:tc>
        <w:tc>
          <w:tcPr>
            <w:tcW w:w="510" w:type="dxa"/>
            <w:tcBorders>
              <w:top w:val="nil"/>
              <w:left w:val="nil"/>
              <w:bottom w:val="single" w:sz="4" w:space="0" w:color="auto"/>
              <w:right w:val="single" w:sz="4" w:space="0" w:color="auto"/>
            </w:tcBorders>
            <w:shd w:val="clear" w:color="auto" w:fill="auto"/>
            <w:noWrap/>
            <w:vAlign w:val="bottom"/>
            <w:hideMark/>
          </w:tcPr>
          <w:p w14:paraId="3C901D97"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100 </w:t>
            </w:r>
          </w:p>
        </w:tc>
        <w:tc>
          <w:tcPr>
            <w:tcW w:w="850" w:type="dxa"/>
            <w:tcBorders>
              <w:top w:val="nil"/>
              <w:left w:val="nil"/>
              <w:bottom w:val="single" w:sz="4" w:space="0" w:color="auto"/>
              <w:right w:val="single" w:sz="4" w:space="0" w:color="auto"/>
            </w:tcBorders>
            <w:shd w:val="clear" w:color="auto" w:fill="auto"/>
            <w:noWrap/>
            <w:vAlign w:val="bottom"/>
            <w:hideMark/>
          </w:tcPr>
          <w:p w14:paraId="7FCC0617"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250 </w:t>
            </w:r>
          </w:p>
        </w:tc>
        <w:tc>
          <w:tcPr>
            <w:tcW w:w="850" w:type="dxa"/>
            <w:tcBorders>
              <w:top w:val="nil"/>
              <w:left w:val="nil"/>
              <w:bottom w:val="single" w:sz="4" w:space="0" w:color="auto"/>
              <w:right w:val="single" w:sz="4" w:space="0" w:color="auto"/>
            </w:tcBorders>
            <w:shd w:val="clear" w:color="auto" w:fill="auto"/>
            <w:noWrap/>
            <w:vAlign w:val="bottom"/>
            <w:hideMark/>
          </w:tcPr>
          <w:p w14:paraId="51129132"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437 </w:t>
            </w:r>
          </w:p>
        </w:tc>
        <w:tc>
          <w:tcPr>
            <w:tcW w:w="850" w:type="dxa"/>
            <w:tcBorders>
              <w:top w:val="nil"/>
              <w:left w:val="nil"/>
              <w:bottom w:val="single" w:sz="4" w:space="0" w:color="auto"/>
              <w:right w:val="single" w:sz="4" w:space="0" w:color="auto"/>
            </w:tcBorders>
            <w:shd w:val="clear" w:color="auto" w:fill="auto"/>
            <w:noWrap/>
            <w:vAlign w:val="bottom"/>
            <w:hideMark/>
          </w:tcPr>
          <w:p w14:paraId="50591A48"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0 </w:t>
            </w:r>
          </w:p>
        </w:tc>
        <w:tc>
          <w:tcPr>
            <w:tcW w:w="850" w:type="dxa"/>
            <w:tcBorders>
              <w:top w:val="nil"/>
              <w:left w:val="nil"/>
              <w:bottom w:val="single" w:sz="4" w:space="0" w:color="auto"/>
              <w:right w:val="single" w:sz="4" w:space="0" w:color="auto"/>
            </w:tcBorders>
            <w:shd w:val="clear" w:color="auto" w:fill="auto"/>
            <w:noWrap/>
            <w:vAlign w:val="bottom"/>
            <w:hideMark/>
          </w:tcPr>
          <w:p w14:paraId="0552244F"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3B47B09C"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0 </w:t>
            </w:r>
          </w:p>
        </w:tc>
        <w:tc>
          <w:tcPr>
            <w:tcW w:w="850" w:type="dxa"/>
            <w:tcBorders>
              <w:top w:val="nil"/>
              <w:left w:val="nil"/>
              <w:bottom w:val="single" w:sz="4" w:space="0" w:color="auto"/>
              <w:right w:val="single" w:sz="4" w:space="0" w:color="auto"/>
            </w:tcBorders>
            <w:shd w:val="clear" w:color="auto" w:fill="auto"/>
            <w:noWrap/>
            <w:vAlign w:val="bottom"/>
            <w:hideMark/>
          </w:tcPr>
          <w:p w14:paraId="484F1635"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1D13B850"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8" w:space="0" w:color="auto"/>
            </w:tcBorders>
            <w:shd w:val="clear" w:color="auto" w:fill="auto"/>
            <w:noWrap/>
            <w:vAlign w:val="bottom"/>
            <w:hideMark/>
          </w:tcPr>
          <w:p w14:paraId="18928C5D"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0 </w:t>
            </w:r>
          </w:p>
        </w:tc>
      </w:tr>
      <w:tr w:rsidR="001260F3" w:rsidRPr="001260F3" w14:paraId="2E508B10" w14:textId="77777777" w:rsidTr="007F67BA">
        <w:trPr>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58ACBBA6" w14:textId="77777777" w:rsidR="00F731F4" w:rsidRPr="001260F3" w:rsidRDefault="00F731F4" w:rsidP="00F731F4">
            <w:pPr>
              <w:rPr>
                <w:rFonts w:ascii="Calibri" w:hAnsi="Calibri"/>
                <w:sz w:val="16"/>
                <w:szCs w:val="16"/>
              </w:rPr>
            </w:pPr>
            <w:r w:rsidRPr="001260F3">
              <w:rPr>
                <w:rFonts w:ascii="Calibri" w:hAnsi="Calibri"/>
                <w:sz w:val="16"/>
                <w:szCs w:val="16"/>
              </w:rPr>
              <w:t xml:space="preserve">29 </w:t>
            </w:r>
          </w:p>
        </w:tc>
        <w:tc>
          <w:tcPr>
            <w:tcW w:w="2835" w:type="dxa"/>
            <w:tcBorders>
              <w:top w:val="nil"/>
              <w:left w:val="nil"/>
              <w:bottom w:val="single" w:sz="4" w:space="0" w:color="auto"/>
              <w:right w:val="single" w:sz="4" w:space="0" w:color="auto"/>
            </w:tcBorders>
            <w:shd w:val="clear" w:color="auto" w:fill="auto"/>
            <w:noWrap/>
            <w:vAlign w:val="bottom"/>
            <w:hideMark/>
          </w:tcPr>
          <w:p w14:paraId="75A7B0A2" w14:textId="77777777" w:rsidR="00F731F4" w:rsidRPr="001260F3" w:rsidRDefault="00F731F4" w:rsidP="00F731F4">
            <w:pPr>
              <w:rPr>
                <w:rFonts w:ascii="Calibri" w:hAnsi="Calibri"/>
                <w:sz w:val="16"/>
                <w:szCs w:val="16"/>
              </w:rPr>
            </w:pPr>
            <w:r w:rsidRPr="001260F3">
              <w:rPr>
                <w:rFonts w:ascii="Calibri" w:hAnsi="Calibri"/>
                <w:sz w:val="16"/>
                <w:szCs w:val="16"/>
              </w:rPr>
              <w:t xml:space="preserve"> Damp Forest </w:t>
            </w:r>
          </w:p>
        </w:tc>
        <w:tc>
          <w:tcPr>
            <w:tcW w:w="850" w:type="dxa"/>
            <w:tcBorders>
              <w:top w:val="nil"/>
              <w:left w:val="nil"/>
              <w:bottom w:val="single" w:sz="4" w:space="0" w:color="auto"/>
              <w:right w:val="single" w:sz="4" w:space="0" w:color="auto"/>
            </w:tcBorders>
            <w:shd w:val="clear" w:color="auto" w:fill="auto"/>
            <w:noWrap/>
            <w:vAlign w:val="bottom"/>
            <w:hideMark/>
          </w:tcPr>
          <w:p w14:paraId="3D30352E"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122,418 </w:t>
            </w:r>
          </w:p>
        </w:tc>
        <w:tc>
          <w:tcPr>
            <w:tcW w:w="722" w:type="dxa"/>
            <w:tcBorders>
              <w:top w:val="nil"/>
              <w:left w:val="nil"/>
              <w:bottom w:val="single" w:sz="4" w:space="0" w:color="auto"/>
              <w:right w:val="single" w:sz="4" w:space="0" w:color="auto"/>
            </w:tcBorders>
            <w:shd w:val="clear" w:color="auto" w:fill="auto"/>
            <w:noWrap/>
            <w:vAlign w:val="bottom"/>
            <w:hideMark/>
          </w:tcPr>
          <w:p w14:paraId="7D750923"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4 </w:t>
            </w:r>
          </w:p>
        </w:tc>
        <w:tc>
          <w:tcPr>
            <w:tcW w:w="794" w:type="dxa"/>
            <w:tcBorders>
              <w:top w:val="single" w:sz="4" w:space="0" w:color="auto"/>
              <w:left w:val="nil"/>
              <w:bottom w:val="single" w:sz="4" w:space="0" w:color="auto"/>
              <w:right w:val="single" w:sz="4" w:space="0" w:color="auto"/>
            </w:tcBorders>
          </w:tcPr>
          <w:p w14:paraId="0DEC8558" w14:textId="77777777" w:rsidR="00F731F4" w:rsidRPr="001260F3" w:rsidRDefault="00F731F4" w:rsidP="00F731F4">
            <w:pPr>
              <w:jc w:val="right"/>
              <w:rPr>
                <w:rFonts w:ascii="Calibri" w:hAnsi="Calibri"/>
                <w:sz w:val="16"/>
                <w:szCs w:val="16"/>
              </w:rPr>
            </w:pPr>
            <w:r w:rsidRPr="001260F3">
              <w:rPr>
                <w:rFonts w:ascii="Calibri" w:hAnsi="Calibri"/>
                <w:sz w:val="16"/>
                <w:szCs w:val="16"/>
              </w:rPr>
              <w:t>Yes</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45C43DBC"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4,759 </w:t>
            </w:r>
          </w:p>
        </w:tc>
        <w:tc>
          <w:tcPr>
            <w:tcW w:w="850" w:type="dxa"/>
            <w:tcBorders>
              <w:top w:val="nil"/>
              <w:left w:val="nil"/>
              <w:bottom w:val="single" w:sz="4" w:space="0" w:color="auto"/>
              <w:right w:val="single" w:sz="4" w:space="0" w:color="auto"/>
            </w:tcBorders>
            <w:shd w:val="clear" w:color="auto" w:fill="auto"/>
            <w:noWrap/>
            <w:vAlign w:val="bottom"/>
            <w:hideMark/>
          </w:tcPr>
          <w:p w14:paraId="14813B0D"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3,350 </w:t>
            </w:r>
          </w:p>
        </w:tc>
        <w:tc>
          <w:tcPr>
            <w:tcW w:w="510" w:type="dxa"/>
            <w:tcBorders>
              <w:top w:val="nil"/>
              <w:left w:val="nil"/>
              <w:bottom w:val="single" w:sz="4" w:space="0" w:color="auto"/>
              <w:right w:val="single" w:sz="4" w:space="0" w:color="auto"/>
            </w:tcBorders>
            <w:shd w:val="clear" w:color="auto" w:fill="auto"/>
            <w:noWrap/>
            <w:vAlign w:val="bottom"/>
            <w:hideMark/>
          </w:tcPr>
          <w:p w14:paraId="3CC32ED3"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70 </w:t>
            </w:r>
          </w:p>
        </w:tc>
        <w:tc>
          <w:tcPr>
            <w:tcW w:w="850" w:type="dxa"/>
            <w:tcBorders>
              <w:top w:val="nil"/>
              <w:left w:val="nil"/>
              <w:bottom w:val="single" w:sz="4" w:space="0" w:color="auto"/>
              <w:right w:val="single" w:sz="4" w:space="0" w:color="auto"/>
            </w:tcBorders>
            <w:shd w:val="clear" w:color="auto" w:fill="auto"/>
            <w:noWrap/>
            <w:vAlign w:val="bottom"/>
            <w:hideMark/>
          </w:tcPr>
          <w:p w14:paraId="26E82AF9"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1,747 </w:t>
            </w:r>
          </w:p>
        </w:tc>
        <w:tc>
          <w:tcPr>
            <w:tcW w:w="850" w:type="dxa"/>
            <w:tcBorders>
              <w:top w:val="nil"/>
              <w:left w:val="nil"/>
              <w:bottom w:val="single" w:sz="4" w:space="0" w:color="auto"/>
              <w:right w:val="single" w:sz="4" w:space="0" w:color="auto"/>
            </w:tcBorders>
            <w:shd w:val="clear" w:color="auto" w:fill="auto"/>
            <w:noWrap/>
            <w:vAlign w:val="bottom"/>
            <w:hideMark/>
          </w:tcPr>
          <w:p w14:paraId="33C54F86"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1,603 </w:t>
            </w:r>
          </w:p>
        </w:tc>
        <w:tc>
          <w:tcPr>
            <w:tcW w:w="850" w:type="dxa"/>
            <w:tcBorders>
              <w:top w:val="nil"/>
              <w:left w:val="nil"/>
              <w:bottom w:val="single" w:sz="4" w:space="0" w:color="auto"/>
              <w:right w:val="single" w:sz="4" w:space="0" w:color="auto"/>
            </w:tcBorders>
            <w:shd w:val="clear" w:color="auto" w:fill="auto"/>
            <w:noWrap/>
            <w:vAlign w:val="bottom"/>
            <w:hideMark/>
          </w:tcPr>
          <w:p w14:paraId="3388A2F2"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23 </w:t>
            </w:r>
          </w:p>
        </w:tc>
        <w:tc>
          <w:tcPr>
            <w:tcW w:w="850" w:type="dxa"/>
            <w:tcBorders>
              <w:top w:val="nil"/>
              <w:left w:val="nil"/>
              <w:bottom w:val="single" w:sz="4" w:space="0" w:color="auto"/>
              <w:right w:val="single" w:sz="4" w:space="0" w:color="auto"/>
            </w:tcBorders>
            <w:shd w:val="clear" w:color="auto" w:fill="auto"/>
            <w:noWrap/>
            <w:vAlign w:val="bottom"/>
            <w:hideMark/>
          </w:tcPr>
          <w:p w14:paraId="1BDFDA89"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1,077 </w:t>
            </w:r>
          </w:p>
        </w:tc>
        <w:tc>
          <w:tcPr>
            <w:tcW w:w="850" w:type="dxa"/>
            <w:tcBorders>
              <w:top w:val="nil"/>
              <w:left w:val="nil"/>
              <w:bottom w:val="single" w:sz="4" w:space="0" w:color="auto"/>
              <w:right w:val="single" w:sz="4" w:space="0" w:color="auto"/>
            </w:tcBorders>
            <w:shd w:val="clear" w:color="auto" w:fill="auto"/>
            <w:noWrap/>
            <w:vAlign w:val="bottom"/>
            <w:hideMark/>
          </w:tcPr>
          <w:p w14:paraId="75CF6B38"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299 </w:t>
            </w:r>
          </w:p>
        </w:tc>
        <w:tc>
          <w:tcPr>
            <w:tcW w:w="850" w:type="dxa"/>
            <w:tcBorders>
              <w:top w:val="nil"/>
              <w:left w:val="nil"/>
              <w:bottom w:val="single" w:sz="4" w:space="0" w:color="auto"/>
              <w:right w:val="single" w:sz="4" w:space="0" w:color="auto"/>
            </w:tcBorders>
            <w:shd w:val="clear" w:color="auto" w:fill="auto"/>
            <w:noWrap/>
            <w:vAlign w:val="bottom"/>
            <w:hideMark/>
          </w:tcPr>
          <w:p w14:paraId="31513F0D"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14ECAB5E"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6 </w:t>
            </w:r>
          </w:p>
        </w:tc>
        <w:tc>
          <w:tcPr>
            <w:tcW w:w="850" w:type="dxa"/>
            <w:tcBorders>
              <w:top w:val="nil"/>
              <w:left w:val="nil"/>
              <w:bottom w:val="single" w:sz="4" w:space="0" w:color="auto"/>
              <w:right w:val="single" w:sz="8" w:space="0" w:color="auto"/>
            </w:tcBorders>
            <w:shd w:val="clear" w:color="auto" w:fill="auto"/>
            <w:noWrap/>
            <w:vAlign w:val="bottom"/>
            <w:hideMark/>
          </w:tcPr>
          <w:p w14:paraId="5677003A"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4 </w:t>
            </w:r>
          </w:p>
        </w:tc>
      </w:tr>
      <w:tr w:rsidR="001260F3" w:rsidRPr="001260F3" w14:paraId="68511ECC" w14:textId="77777777" w:rsidTr="007F67BA">
        <w:trPr>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62F39E0E" w14:textId="77777777" w:rsidR="00F731F4" w:rsidRPr="001260F3" w:rsidRDefault="00F731F4" w:rsidP="00F731F4">
            <w:pPr>
              <w:rPr>
                <w:rFonts w:ascii="Calibri" w:hAnsi="Calibri"/>
                <w:sz w:val="16"/>
                <w:szCs w:val="16"/>
              </w:rPr>
            </w:pPr>
            <w:r w:rsidRPr="001260F3">
              <w:rPr>
                <w:rFonts w:ascii="Calibri" w:hAnsi="Calibri"/>
                <w:sz w:val="16"/>
                <w:szCs w:val="16"/>
              </w:rPr>
              <w:t xml:space="preserve">30 </w:t>
            </w:r>
          </w:p>
        </w:tc>
        <w:tc>
          <w:tcPr>
            <w:tcW w:w="2835" w:type="dxa"/>
            <w:tcBorders>
              <w:top w:val="nil"/>
              <w:left w:val="nil"/>
              <w:bottom w:val="single" w:sz="4" w:space="0" w:color="auto"/>
              <w:right w:val="single" w:sz="4" w:space="0" w:color="auto"/>
            </w:tcBorders>
            <w:shd w:val="clear" w:color="auto" w:fill="auto"/>
            <w:noWrap/>
            <w:vAlign w:val="bottom"/>
            <w:hideMark/>
          </w:tcPr>
          <w:p w14:paraId="37037699" w14:textId="77777777" w:rsidR="00F731F4" w:rsidRPr="001260F3" w:rsidRDefault="00F731F4" w:rsidP="00F731F4">
            <w:pPr>
              <w:rPr>
                <w:rFonts w:ascii="Calibri" w:hAnsi="Calibri"/>
                <w:sz w:val="16"/>
                <w:szCs w:val="16"/>
              </w:rPr>
            </w:pPr>
            <w:r w:rsidRPr="001260F3">
              <w:rPr>
                <w:rFonts w:ascii="Calibri" w:hAnsi="Calibri"/>
                <w:sz w:val="16"/>
                <w:szCs w:val="16"/>
              </w:rPr>
              <w:t xml:space="preserve"> Wet Forest </w:t>
            </w:r>
          </w:p>
        </w:tc>
        <w:tc>
          <w:tcPr>
            <w:tcW w:w="850" w:type="dxa"/>
            <w:tcBorders>
              <w:top w:val="nil"/>
              <w:left w:val="nil"/>
              <w:bottom w:val="single" w:sz="4" w:space="0" w:color="auto"/>
              <w:right w:val="single" w:sz="4" w:space="0" w:color="auto"/>
            </w:tcBorders>
            <w:shd w:val="clear" w:color="auto" w:fill="auto"/>
            <w:noWrap/>
            <w:vAlign w:val="bottom"/>
            <w:hideMark/>
          </w:tcPr>
          <w:p w14:paraId="1AE99A8F"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86,430 </w:t>
            </w:r>
          </w:p>
        </w:tc>
        <w:tc>
          <w:tcPr>
            <w:tcW w:w="722" w:type="dxa"/>
            <w:tcBorders>
              <w:top w:val="nil"/>
              <w:left w:val="nil"/>
              <w:bottom w:val="single" w:sz="4" w:space="0" w:color="auto"/>
              <w:right w:val="single" w:sz="4" w:space="0" w:color="auto"/>
            </w:tcBorders>
            <w:shd w:val="clear" w:color="auto" w:fill="auto"/>
            <w:noWrap/>
            <w:vAlign w:val="bottom"/>
            <w:hideMark/>
          </w:tcPr>
          <w:p w14:paraId="0EDB24A9"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 </w:t>
            </w:r>
          </w:p>
        </w:tc>
        <w:tc>
          <w:tcPr>
            <w:tcW w:w="794" w:type="dxa"/>
            <w:tcBorders>
              <w:top w:val="single" w:sz="4" w:space="0" w:color="auto"/>
              <w:left w:val="nil"/>
              <w:bottom w:val="single" w:sz="4" w:space="0" w:color="auto"/>
              <w:right w:val="single" w:sz="4" w:space="0" w:color="auto"/>
            </w:tcBorders>
          </w:tcPr>
          <w:p w14:paraId="081A3087" w14:textId="77777777" w:rsidR="00F731F4" w:rsidRPr="001260F3" w:rsidRDefault="00F731F4" w:rsidP="00F731F4">
            <w:pPr>
              <w:jc w:val="right"/>
              <w:rPr>
                <w:rFonts w:ascii="Calibri" w:hAnsi="Calibri"/>
                <w:sz w:val="16"/>
                <w:szCs w:val="16"/>
              </w:rPr>
            </w:pPr>
            <w:r w:rsidRPr="001260F3">
              <w:rPr>
                <w:rFonts w:ascii="Calibri" w:hAnsi="Calibri"/>
                <w:sz w:val="16"/>
                <w:szCs w:val="16"/>
              </w:rPr>
              <w:t>Yes</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6FC4694E"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2,268 </w:t>
            </w:r>
          </w:p>
        </w:tc>
        <w:tc>
          <w:tcPr>
            <w:tcW w:w="850" w:type="dxa"/>
            <w:tcBorders>
              <w:top w:val="nil"/>
              <w:left w:val="nil"/>
              <w:bottom w:val="single" w:sz="4" w:space="0" w:color="auto"/>
              <w:right w:val="single" w:sz="4" w:space="0" w:color="auto"/>
            </w:tcBorders>
            <w:shd w:val="clear" w:color="auto" w:fill="auto"/>
            <w:noWrap/>
            <w:vAlign w:val="bottom"/>
            <w:hideMark/>
          </w:tcPr>
          <w:p w14:paraId="5D08D35D"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1,753 </w:t>
            </w:r>
          </w:p>
        </w:tc>
        <w:tc>
          <w:tcPr>
            <w:tcW w:w="510" w:type="dxa"/>
            <w:tcBorders>
              <w:top w:val="nil"/>
              <w:left w:val="nil"/>
              <w:bottom w:val="single" w:sz="4" w:space="0" w:color="auto"/>
              <w:right w:val="single" w:sz="4" w:space="0" w:color="auto"/>
            </w:tcBorders>
            <w:shd w:val="clear" w:color="auto" w:fill="auto"/>
            <w:noWrap/>
            <w:vAlign w:val="bottom"/>
            <w:hideMark/>
          </w:tcPr>
          <w:p w14:paraId="36A184B5"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77 </w:t>
            </w:r>
          </w:p>
        </w:tc>
        <w:tc>
          <w:tcPr>
            <w:tcW w:w="850" w:type="dxa"/>
            <w:tcBorders>
              <w:top w:val="nil"/>
              <w:left w:val="nil"/>
              <w:bottom w:val="single" w:sz="4" w:space="0" w:color="auto"/>
              <w:right w:val="single" w:sz="4" w:space="0" w:color="auto"/>
            </w:tcBorders>
            <w:shd w:val="clear" w:color="auto" w:fill="auto"/>
            <w:noWrap/>
            <w:vAlign w:val="bottom"/>
            <w:hideMark/>
          </w:tcPr>
          <w:p w14:paraId="6D6CD923"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1,238 </w:t>
            </w:r>
          </w:p>
        </w:tc>
        <w:tc>
          <w:tcPr>
            <w:tcW w:w="850" w:type="dxa"/>
            <w:tcBorders>
              <w:top w:val="nil"/>
              <w:left w:val="nil"/>
              <w:bottom w:val="single" w:sz="4" w:space="0" w:color="auto"/>
              <w:right w:val="single" w:sz="4" w:space="0" w:color="auto"/>
            </w:tcBorders>
            <w:shd w:val="clear" w:color="auto" w:fill="auto"/>
            <w:noWrap/>
            <w:vAlign w:val="bottom"/>
            <w:hideMark/>
          </w:tcPr>
          <w:p w14:paraId="03D2F533"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515 </w:t>
            </w:r>
          </w:p>
        </w:tc>
        <w:tc>
          <w:tcPr>
            <w:tcW w:w="850" w:type="dxa"/>
            <w:tcBorders>
              <w:top w:val="nil"/>
              <w:left w:val="nil"/>
              <w:bottom w:val="single" w:sz="4" w:space="0" w:color="auto"/>
              <w:right w:val="single" w:sz="4" w:space="0" w:color="auto"/>
            </w:tcBorders>
            <w:shd w:val="clear" w:color="auto" w:fill="auto"/>
            <w:noWrap/>
            <w:vAlign w:val="bottom"/>
            <w:hideMark/>
          </w:tcPr>
          <w:p w14:paraId="4F156524"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0 </w:t>
            </w:r>
          </w:p>
        </w:tc>
        <w:tc>
          <w:tcPr>
            <w:tcW w:w="850" w:type="dxa"/>
            <w:tcBorders>
              <w:top w:val="nil"/>
              <w:left w:val="nil"/>
              <w:bottom w:val="single" w:sz="4" w:space="0" w:color="auto"/>
              <w:right w:val="single" w:sz="4" w:space="0" w:color="auto"/>
            </w:tcBorders>
            <w:shd w:val="clear" w:color="auto" w:fill="auto"/>
            <w:noWrap/>
            <w:vAlign w:val="bottom"/>
            <w:hideMark/>
          </w:tcPr>
          <w:p w14:paraId="02D5F817"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380 </w:t>
            </w:r>
          </w:p>
        </w:tc>
        <w:tc>
          <w:tcPr>
            <w:tcW w:w="850" w:type="dxa"/>
            <w:tcBorders>
              <w:top w:val="nil"/>
              <w:left w:val="nil"/>
              <w:bottom w:val="single" w:sz="4" w:space="0" w:color="auto"/>
              <w:right w:val="single" w:sz="4" w:space="0" w:color="auto"/>
            </w:tcBorders>
            <w:shd w:val="clear" w:color="auto" w:fill="auto"/>
            <w:noWrap/>
            <w:vAlign w:val="bottom"/>
            <w:hideMark/>
          </w:tcPr>
          <w:p w14:paraId="659B2DF2"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125 </w:t>
            </w:r>
          </w:p>
        </w:tc>
        <w:tc>
          <w:tcPr>
            <w:tcW w:w="850" w:type="dxa"/>
            <w:tcBorders>
              <w:top w:val="nil"/>
              <w:left w:val="nil"/>
              <w:bottom w:val="single" w:sz="4" w:space="0" w:color="auto"/>
              <w:right w:val="single" w:sz="4" w:space="0" w:color="auto"/>
            </w:tcBorders>
            <w:shd w:val="clear" w:color="auto" w:fill="auto"/>
            <w:noWrap/>
            <w:vAlign w:val="bottom"/>
            <w:hideMark/>
          </w:tcPr>
          <w:p w14:paraId="0D3E8179"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31F9C04C"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8" w:space="0" w:color="auto"/>
            </w:tcBorders>
            <w:shd w:val="clear" w:color="auto" w:fill="auto"/>
            <w:noWrap/>
            <w:vAlign w:val="bottom"/>
            <w:hideMark/>
          </w:tcPr>
          <w:p w14:paraId="5552E612"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10 </w:t>
            </w:r>
          </w:p>
        </w:tc>
      </w:tr>
      <w:tr w:rsidR="001260F3" w:rsidRPr="001260F3" w14:paraId="37FEE2A3" w14:textId="77777777" w:rsidTr="007F67BA">
        <w:trPr>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0B176549" w14:textId="77777777" w:rsidR="00F731F4" w:rsidRPr="001260F3" w:rsidRDefault="00F731F4" w:rsidP="00F731F4">
            <w:pPr>
              <w:rPr>
                <w:rFonts w:ascii="Calibri" w:hAnsi="Calibri"/>
                <w:sz w:val="16"/>
                <w:szCs w:val="16"/>
              </w:rPr>
            </w:pPr>
            <w:r w:rsidRPr="001260F3">
              <w:rPr>
                <w:rFonts w:ascii="Calibri" w:hAnsi="Calibri"/>
                <w:sz w:val="16"/>
                <w:szCs w:val="16"/>
              </w:rPr>
              <w:t xml:space="preserve">35 </w:t>
            </w:r>
          </w:p>
        </w:tc>
        <w:tc>
          <w:tcPr>
            <w:tcW w:w="2835" w:type="dxa"/>
            <w:tcBorders>
              <w:top w:val="nil"/>
              <w:left w:val="nil"/>
              <w:bottom w:val="single" w:sz="4" w:space="0" w:color="auto"/>
              <w:right w:val="single" w:sz="4" w:space="0" w:color="auto"/>
            </w:tcBorders>
            <w:shd w:val="clear" w:color="auto" w:fill="auto"/>
            <w:noWrap/>
            <w:vAlign w:val="bottom"/>
            <w:hideMark/>
          </w:tcPr>
          <w:p w14:paraId="1B954796" w14:textId="77777777" w:rsidR="00F731F4" w:rsidRPr="001260F3" w:rsidRDefault="00F731F4" w:rsidP="00F731F4">
            <w:pPr>
              <w:rPr>
                <w:rFonts w:ascii="Calibri" w:hAnsi="Calibri"/>
                <w:sz w:val="16"/>
                <w:szCs w:val="16"/>
              </w:rPr>
            </w:pPr>
            <w:r w:rsidRPr="001260F3">
              <w:rPr>
                <w:rFonts w:ascii="Calibri" w:hAnsi="Calibri"/>
                <w:sz w:val="16"/>
                <w:szCs w:val="16"/>
              </w:rPr>
              <w:t xml:space="preserve"> Tableland Damp Forest </w:t>
            </w:r>
          </w:p>
        </w:tc>
        <w:tc>
          <w:tcPr>
            <w:tcW w:w="850" w:type="dxa"/>
            <w:tcBorders>
              <w:top w:val="nil"/>
              <w:left w:val="nil"/>
              <w:bottom w:val="single" w:sz="4" w:space="0" w:color="auto"/>
              <w:right w:val="single" w:sz="4" w:space="0" w:color="auto"/>
            </w:tcBorders>
            <w:shd w:val="clear" w:color="auto" w:fill="auto"/>
            <w:noWrap/>
            <w:vAlign w:val="bottom"/>
            <w:hideMark/>
          </w:tcPr>
          <w:p w14:paraId="48E80375"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11,008 </w:t>
            </w:r>
          </w:p>
        </w:tc>
        <w:tc>
          <w:tcPr>
            <w:tcW w:w="722" w:type="dxa"/>
            <w:tcBorders>
              <w:top w:val="nil"/>
              <w:left w:val="nil"/>
              <w:bottom w:val="single" w:sz="4" w:space="0" w:color="auto"/>
              <w:right w:val="single" w:sz="4" w:space="0" w:color="auto"/>
            </w:tcBorders>
            <w:shd w:val="clear" w:color="auto" w:fill="auto"/>
            <w:noWrap/>
            <w:vAlign w:val="bottom"/>
            <w:hideMark/>
          </w:tcPr>
          <w:p w14:paraId="07D981AA"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5 </w:t>
            </w:r>
          </w:p>
        </w:tc>
        <w:tc>
          <w:tcPr>
            <w:tcW w:w="794" w:type="dxa"/>
            <w:tcBorders>
              <w:top w:val="single" w:sz="4" w:space="0" w:color="auto"/>
              <w:left w:val="nil"/>
              <w:bottom w:val="single" w:sz="4" w:space="0" w:color="auto"/>
              <w:right w:val="single" w:sz="4" w:space="0" w:color="auto"/>
            </w:tcBorders>
          </w:tcPr>
          <w:p w14:paraId="3E500849" w14:textId="77777777" w:rsidR="00F731F4" w:rsidRPr="001260F3" w:rsidRDefault="00F731F4" w:rsidP="00F731F4">
            <w:pPr>
              <w:jc w:val="right"/>
              <w:rPr>
                <w:rFonts w:ascii="Calibri" w:hAnsi="Calibri"/>
                <w:sz w:val="16"/>
                <w:szCs w:val="16"/>
              </w:rPr>
            </w:pPr>
            <w:r w:rsidRPr="001260F3">
              <w:rPr>
                <w:rFonts w:ascii="Calibri" w:hAnsi="Calibri"/>
                <w:sz w:val="16"/>
                <w:szCs w:val="16"/>
              </w:rPr>
              <w:t>Yes</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1F5AB4D5"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505 </w:t>
            </w:r>
          </w:p>
        </w:tc>
        <w:tc>
          <w:tcPr>
            <w:tcW w:w="850" w:type="dxa"/>
            <w:tcBorders>
              <w:top w:val="nil"/>
              <w:left w:val="nil"/>
              <w:bottom w:val="single" w:sz="4" w:space="0" w:color="auto"/>
              <w:right w:val="single" w:sz="4" w:space="0" w:color="auto"/>
            </w:tcBorders>
            <w:shd w:val="clear" w:color="auto" w:fill="auto"/>
            <w:noWrap/>
            <w:vAlign w:val="bottom"/>
            <w:hideMark/>
          </w:tcPr>
          <w:p w14:paraId="75D820D3"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197 </w:t>
            </w:r>
          </w:p>
        </w:tc>
        <w:tc>
          <w:tcPr>
            <w:tcW w:w="510" w:type="dxa"/>
            <w:tcBorders>
              <w:top w:val="nil"/>
              <w:left w:val="nil"/>
              <w:bottom w:val="single" w:sz="4" w:space="0" w:color="auto"/>
              <w:right w:val="single" w:sz="4" w:space="0" w:color="auto"/>
            </w:tcBorders>
            <w:shd w:val="clear" w:color="auto" w:fill="auto"/>
            <w:noWrap/>
            <w:vAlign w:val="bottom"/>
            <w:hideMark/>
          </w:tcPr>
          <w:p w14:paraId="7F70297F"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39 </w:t>
            </w:r>
          </w:p>
        </w:tc>
        <w:tc>
          <w:tcPr>
            <w:tcW w:w="850" w:type="dxa"/>
            <w:tcBorders>
              <w:top w:val="nil"/>
              <w:left w:val="nil"/>
              <w:bottom w:val="single" w:sz="4" w:space="0" w:color="auto"/>
              <w:right w:val="single" w:sz="4" w:space="0" w:color="auto"/>
            </w:tcBorders>
            <w:shd w:val="clear" w:color="auto" w:fill="auto"/>
            <w:noWrap/>
            <w:vAlign w:val="bottom"/>
            <w:hideMark/>
          </w:tcPr>
          <w:p w14:paraId="0CF4EE3E"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26 </w:t>
            </w:r>
          </w:p>
        </w:tc>
        <w:tc>
          <w:tcPr>
            <w:tcW w:w="850" w:type="dxa"/>
            <w:tcBorders>
              <w:top w:val="nil"/>
              <w:left w:val="nil"/>
              <w:bottom w:val="single" w:sz="4" w:space="0" w:color="auto"/>
              <w:right w:val="single" w:sz="4" w:space="0" w:color="auto"/>
            </w:tcBorders>
            <w:shd w:val="clear" w:color="auto" w:fill="auto"/>
            <w:noWrap/>
            <w:vAlign w:val="bottom"/>
            <w:hideMark/>
          </w:tcPr>
          <w:p w14:paraId="2B6472CD"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172 </w:t>
            </w:r>
          </w:p>
        </w:tc>
        <w:tc>
          <w:tcPr>
            <w:tcW w:w="850" w:type="dxa"/>
            <w:tcBorders>
              <w:top w:val="nil"/>
              <w:left w:val="nil"/>
              <w:bottom w:val="single" w:sz="4" w:space="0" w:color="auto"/>
              <w:right w:val="single" w:sz="4" w:space="0" w:color="auto"/>
            </w:tcBorders>
            <w:shd w:val="clear" w:color="auto" w:fill="auto"/>
            <w:noWrap/>
            <w:vAlign w:val="bottom"/>
            <w:hideMark/>
          </w:tcPr>
          <w:p w14:paraId="4794F7BE"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0 </w:t>
            </w:r>
          </w:p>
        </w:tc>
        <w:tc>
          <w:tcPr>
            <w:tcW w:w="850" w:type="dxa"/>
            <w:tcBorders>
              <w:top w:val="nil"/>
              <w:left w:val="nil"/>
              <w:bottom w:val="single" w:sz="4" w:space="0" w:color="auto"/>
              <w:right w:val="single" w:sz="4" w:space="0" w:color="auto"/>
            </w:tcBorders>
            <w:shd w:val="clear" w:color="auto" w:fill="auto"/>
            <w:noWrap/>
            <w:vAlign w:val="bottom"/>
            <w:hideMark/>
          </w:tcPr>
          <w:p w14:paraId="38F102A0"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279 </w:t>
            </w:r>
          </w:p>
        </w:tc>
        <w:tc>
          <w:tcPr>
            <w:tcW w:w="850" w:type="dxa"/>
            <w:tcBorders>
              <w:top w:val="nil"/>
              <w:left w:val="nil"/>
              <w:bottom w:val="single" w:sz="4" w:space="0" w:color="auto"/>
              <w:right w:val="single" w:sz="4" w:space="0" w:color="auto"/>
            </w:tcBorders>
            <w:shd w:val="clear" w:color="auto" w:fill="auto"/>
            <w:noWrap/>
            <w:vAlign w:val="bottom"/>
            <w:hideMark/>
          </w:tcPr>
          <w:p w14:paraId="10FE7C5C"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28 </w:t>
            </w:r>
          </w:p>
        </w:tc>
        <w:tc>
          <w:tcPr>
            <w:tcW w:w="850" w:type="dxa"/>
            <w:tcBorders>
              <w:top w:val="nil"/>
              <w:left w:val="nil"/>
              <w:bottom w:val="single" w:sz="4" w:space="0" w:color="auto"/>
              <w:right w:val="single" w:sz="4" w:space="0" w:color="auto"/>
            </w:tcBorders>
            <w:shd w:val="clear" w:color="auto" w:fill="auto"/>
            <w:noWrap/>
            <w:vAlign w:val="bottom"/>
            <w:hideMark/>
          </w:tcPr>
          <w:p w14:paraId="0DF58CCC"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20272A81"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8" w:space="0" w:color="auto"/>
            </w:tcBorders>
            <w:shd w:val="clear" w:color="auto" w:fill="auto"/>
            <w:noWrap/>
            <w:vAlign w:val="bottom"/>
            <w:hideMark/>
          </w:tcPr>
          <w:p w14:paraId="199659C7"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r>
      <w:tr w:rsidR="001260F3" w:rsidRPr="001260F3" w14:paraId="231BCCFE" w14:textId="77777777" w:rsidTr="007F67BA">
        <w:trPr>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48495BA9" w14:textId="77777777" w:rsidR="00F731F4" w:rsidRPr="001260F3" w:rsidRDefault="00F731F4" w:rsidP="00F731F4">
            <w:pPr>
              <w:rPr>
                <w:rFonts w:ascii="Calibri" w:hAnsi="Calibri"/>
                <w:sz w:val="16"/>
                <w:szCs w:val="16"/>
              </w:rPr>
            </w:pPr>
            <w:r w:rsidRPr="001260F3">
              <w:rPr>
                <w:rFonts w:ascii="Calibri" w:hAnsi="Calibri"/>
                <w:sz w:val="16"/>
                <w:szCs w:val="16"/>
              </w:rPr>
              <w:t xml:space="preserve">36 </w:t>
            </w:r>
          </w:p>
        </w:tc>
        <w:tc>
          <w:tcPr>
            <w:tcW w:w="2835" w:type="dxa"/>
            <w:tcBorders>
              <w:top w:val="nil"/>
              <w:left w:val="nil"/>
              <w:bottom w:val="single" w:sz="4" w:space="0" w:color="auto"/>
              <w:right w:val="single" w:sz="4" w:space="0" w:color="auto"/>
            </w:tcBorders>
            <w:shd w:val="clear" w:color="auto" w:fill="auto"/>
            <w:noWrap/>
            <w:vAlign w:val="bottom"/>
            <w:hideMark/>
          </w:tcPr>
          <w:p w14:paraId="414E3112" w14:textId="77777777" w:rsidR="00F731F4" w:rsidRPr="001260F3" w:rsidRDefault="00F731F4" w:rsidP="00F731F4">
            <w:pPr>
              <w:rPr>
                <w:rFonts w:ascii="Calibri" w:hAnsi="Calibri"/>
                <w:sz w:val="16"/>
                <w:szCs w:val="16"/>
              </w:rPr>
            </w:pPr>
            <w:r w:rsidRPr="001260F3">
              <w:rPr>
                <w:rFonts w:ascii="Calibri" w:hAnsi="Calibri"/>
                <w:sz w:val="16"/>
                <w:szCs w:val="16"/>
              </w:rPr>
              <w:t xml:space="preserve"> Montane Dry Woodland </w:t>
            </w:r>
          </w:p>
        </w:tc>
        <w:tc>
          <w:tcPr>
            <w:tcW w:w="850" w:type="dxa"/>
            <w:tcBorders>
              <w:top w:val="nil"/>
              <w:left w:val="nil"/>
              <w:bottom w:val="single" w:sz="4" w:space="0" w:color="auto"/>
              <w:right w:val="single" w:sz="4" w:space="0" w:color="auto"/>
            </w:tcBorders>
            <w:shd w:val="clear" w:color="auto" w:fill="auto"/>
            <w:noWrap/>
            <w:vAlign w:val="bottom"/>
            <w:hideMark/>
          </w:tcPr>
          <w:p w14:paraId="6FBD4EBC"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132,571 </w:t>
            </w:r>
          </w:p>
        </w:tc>
        <w:tc>
          <w:tcPr>
            <w:tcW w:w="722" w:type="dxa"/>
            <w:tcBorders>
              <w:top w:val="nil"/>
              <w:left w:val="nil"/>
              <w:bottom w:val="single" w:sz="4" w:space="0" w:color="auto"/>
              <w:right w:val="single" w:sz="4" w:space="0" w:color="auto"/>
            </w:tcBorders>
            <w:shd w:val="clear" w:color="auto" w:fill="auto"/>
            <w:noWrap/>
            <w:vAlign w:val="bottom"/>
            <w:hideMark/>
          </w:tcPr>
          <w:p w14:paraId="4C828246"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4 </w:t>
            </w:r>
          </w:p>
        </w:tc>
        <w:tc>
          <w:tcPr>
            <w:tcW w:w="794" w:type="dxa"/>
            <w:tcBorders>
              <w:top w:val="single" w:sz="4" w:space="0" w:color="auto"/>
              <w:left w:val="nil"/>
              <w:bottom w:val="single" w:sz="4" w:space="0" w:color="auto"/>
              <w:right w:val="single" w:sz="4" w:space="0" w:color="auto"/>
            </w:tcBorders>
          </w:tcPr>
          <w:p w14:paraId="45CC9A8F" w14:textId="77777777" w:rsidR="00F731F4" w:rsidRPr="001260F3" w:rsidRDefault="00F731F4" w:rsidP="00F731F4">
            <w:pPr>
              <w:jc w:val="right"/>
              <w:rPr>
                <w:rFonts w:ascii="Calibri" w:hAnsi="Calibri"/>
                <w:sz w:val="16"/>
                <w:szCs w:val="16"/>
              </w:rPr>
            </w:pPr>
            <w:r w:rsidRPr="001260F3">
              <w:rPr>
                <w:rFonts w:ascii="Calibri" w:hAnsi="Calibri"/>
                <w:sz w:val="16"/>
                <w:szCs w:val="16"/>
              </w:rPr>
              <w:t>Yes</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555245B3"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5,509 </w:t>
            </w:r>
          </w:p>
        </w:tc>
        <w:tc>
          <w:tcPr>
            <w:tcW w:w="850" w:type="dxa"/>
            <w:tcBorders>
              <w:top w:val="nil"/>
              <w:left w:val="nil"/>
              <w:bottom w:val="single" w:sz="4" w:space="0" w:color="auto"/>
              <w:right w:val="single" w:sz="4" w:space="0" w:color="auto"/>
            </w:tcBorders>
            <w:shd w:val="clear" w:color="auto" w:fill="auto"/>
            <w:noWrap/>
            <w:vAlign w:val="bottom"/>
            <w:hideMark/>
          </w:tcPr>
          <w:p w14:paraId="5048D77E"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3,129 </w:t>
            </w:r>
          </w:p>
        </w:tc>
        <w:tc>
          <w:tcPr>
            <w:tcW w:w="510" w:type="dxa"/>
            <w:tcBorders>
              <w:top w:val="nil"/>
              <w:left w:val="nil"/>
              <w:bottom w:val="single" w:sz="4" w:space="0" w:color="auto"/>
              <w:right w:val="single" w:sz="4" w:space="0" w:color="auto"/>
            </w:tcBorders>
            <w:shd w:val="clear" w:color="auto" w:fill="auto"/>
            <w:noWrap/>
            <w:vAlign w:val="bottom"/>
            <w:hideMark/>
          </w:tcPr>
          <w:p w14:paraId="157FD318"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57 </w:t>
            </w:r>
          </w:p>
        </w:tc>
        <w:tc>
          <w:tcPr>
            <w:tcW w:w="850" w:type="dxa"/>
            <w:tcBorders>
              <w:top w:val="nil"/>
              <w:left w:val="nil"/>
              <w:bottom w:val="single" w:sz="4" w:space="0" w:color="auto"/>
              <w:right w:val="single" w:sz="4" w:space="0" w:color="auto"/>
            </w:tcBorders>
            <w:shd w:val="clear" w:color="auto" w:fill="auto"/>
            <w:noWrap/>
            <w:vAlign w:val="bottom"/>
            <w:hideMark/>
          </w:tcPr>
          <w:p w14:paraId="63D1FCC9"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1,988 </w:t>
            </w:r>
          </w:p>
        </w:tc>
        <w:tc>
          <w:tcPr>
            <w:tcW w:w="850" w:type="dxa"/>
            <w:tcBorders>
              <w:top w:val="nil"/>
              <w:left w:val="nil"/>
              <w:bottom w:val="single" w:sz="4" w:space="0" w:color="auto"/>
              <w:right w:val="single" w:sz="4" w:space="0" w:color="auto"/>
            </w:tcBorders>
            <w:shd w:val="clear" w:color="auto" w:fill="auto"/>
            <w:noWrap/>
            <w:vAlign w:val="bottom"/>
            <w:hideMark/>
          </w:tcPr>
          <w:p w14:paraId="09DB8649"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1,141 </w:t>
            </w:r>
          </w:p>
        </w:tc>
        <w:tc>
          <w:tcPr>
            <w:tcW w:w="850" w:type="dxa"/>
            <w:tcBorders>
              <w:top w:val="nil"/>
              <w:left w:val="nil"/>
              <w:bottom w:val="single" w:sz="4" w:space="0" w:color="auto"/>
              <w:right w:val="single" w:sz="4" w:space="0" w:color="auto"/>
            </w:tcBorders>
            <w:shd w:val="clear" w:color="auto" w:fill="auto"/>
            <w:noWrap/>
            <w:vAlign w:val="bottom"/>
            <w:hideMark/>
          </w:tcPr>
          <w:p w14:paraId="45BB5B23"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73 </w:t>
            </w:r>
          </w:p>
        </w:tc>
        <w:tc>
          <w:tcPr>
            <w:tcW w:w="850" w:type="dxa"/>
            <w:tcBorders>
              <w:top w:val="nil"/>
              <w:left w:val="nil"/>
              <w:bottom w:val="single" w:sz="4" w:space="0" w:color="auto"/>
              <w:right w:val="single" w:sz="4" w:space="0" w:color="auto"/>
            </w:tcBorders>
            <w:shd w:val="clear" w:color="auto" w:fill="auto"/>
            <w:noWrap/>
            <w:vAlign w:val="bottom"/>
            <w:hideMark/>
          </w:tcPr>
          <w:p w14:paraId="3FA42588"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1,911 </w:t>
            </w:r>
          </w:p>
        </w:tc>
        <w:tc>
          <w:tcPr>
            <w:tcW w:w="850" w:type="dxa"/>
            <w:tcBorders>
              <w:top w:val="nil"/>
              <w:left w:val="nil"/>
              <w:bottom w:val="single" w:sz="4" w:space="0" w:color="auto"/>
              <w:right w:val="single" w:sz="4" w:space="0" w:color="auto"/>
            </w:tcBorders>
            <w:shd w:val="clear" w:color="auto" w:fill="auto"/>
            <w:noWrap/>
            <w:vAlign w:val="bottom"/>
            <w:hideMark/>
          </w:tcPr>
          <w:p w14:paraId="1740A7C1"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338 </w:t>
            </w:r>
          </w:p>
        </w:tc>
        <w:tc>
          <w:tcPr>
            <w:tcW w:w="850" w:type="dxa"/>
            <w:tcBorders>
              <w:top w:val="nil"/>
              <w:left w:val="nil"/>
              <w:bottom w:val="single" w:sz="4" w:space="0" w:color="auto"/>
              <w:right w:val="single" w:sz="4" w:space="0" w:color="auto"/>
            </w:tcBorders>
            <w:shd w:val="clear" w:color="auto" w:fill="auto"/>
            <w:noWrap/>
            <w:vAlign w:val="bottom"/>
            <w:hideMark/>
          </w:tcPr>
          <w:p w14:paraId="26704652"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31 </w:t>
            </w:r>
          </w:p>
        </w:tc>
        <w:tc>
          <w:tcPr>
            <w:tcW w:w="850" w:type="dxa"/>
            <w:tcBorders>
              <w:top w:val="nil"/>
              <w:left w:val="nil"/>
              <w:bottom w:val="single" w:sz="4" w:space="0" w:color="auto"/>
              <w:right w:val="single" w:sz="4" w:space="0" w:color="auto"/>
            </w:tcBorders>
            <w:shd w:val="clear" w:color="auto" w:fill="auto"/>
            <w:noWrap/>
            <w:vAlign w:val="bottom"/>
            <w:hideMark/>
          </w:tcPr>
          <w:p w14:paraId="3C467BE6"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8 </w:t>
            </w:r>
          </w:p>
        </w:tc>
        <w:tc>
          <w:tcPr>
            <w:tcW w:w="850" w:type="dxa"/>
            <w:tcBorders>
              <w:top w:val="nil"/>
              <w:left w:val="nil"/>
              <w:bottom w:val="single" w:sz="4" w:space="0" w:color="auto"/>
              <w:right w:val="single" w:sz="8" w:space="0" w:color="auto"/>
            </w:tcBorders>
            <w:shd w:val="clear" w:color="auto" w:fill="auto"/>
            <w:noWrap/>
            <w:vAlign w:val="bottom"/>
            <w:hideMark/>
          </w:tcPr>
          <w:p w14:paraId="770C04A9"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19 </w:t>
            </w:r>
          </w:p>
        </w:tc>
      </w:tr>
      <w:tr w:rsidR="001260F3" w:rsidRPr="001260F3" w14:paraId="262DFCBB" w14:textId="77777777" w:rsidTr="007F67BA">
        <w:trPr>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7C940104" w14:textId="77777777" w:rsidR="00F731F4" w:rsidRPr="001260F3" w:rsidRDefault="00F731F4" w:rsidP="00F731F4">
            <w:pPr>
              <w:rPr>
                <w:rFonts w:ascii="Calibri" w:hAnsi="Calibri"/>
                <w:sz w:val="16"/>
                <w:szCs w:val="16"/>
              </w:rPr>
            </w:pPr>
            <w:r w:rsidRPr="001260F3">
              <w:rPr>
                <w:rFonts w:ascii="Calibri" w:hAnsi="Calibri"/>
                <w:sz w:val="16"/>
                <w:szCs w:val="16"/>
              </w:rPr>
              <w:t xml:space="preserve">37 </w:t>
            </w:r>
          </w:p>
        </w:tc>
        <w:tc>
          <w:tcPr>
            <w:tcW w:w="2835" w:type="dxa"/>
            <w:tcBorders>
              <w:top w:val="nil"/>
              <w:left w:val="nil"/>
              <w:bottom w:val="single" w:sz="4" w:space="0" w:color="auto"/>
              <w:right w:val="single" w:sz="4" w:space="0" w:color="auto"/>
            </w:tcBorders>
            <w:shd w:val="clear" w:color="auto" w:fill="auto"/>
            <w:noWrap/>
            <w:vAlign w:val="bottom"/>
            <w:hideMark/>
          </w:tcPr>
          <w:p w14:paraId="54F7E100" w14:textId="77777777" w:rsidR="00F731F4" w:rsidRPr="001260F3" w:rsidRDefault="00F731F4" w:rsidP="00F731F4">
            <w:pPr>
              <w:rPr>
                <w:rFonts w:ascii="Calibri" w:hAnsi="Calibri"/>
                <w:sz w:val="16"/>
                <w:szCs w:val="16"/>
              </w:rPr>
            </w:pPr>
            <w:r w:rsidRPr="001260F3">
              <w:rPr>
                <w:rFonts w:ascii="Calibri" w:hAnsi="Calibri"/>
                <w:sz w:val="16"/>
                <w:szCs w:val="16"/>
              </w:rPr>
              <w:t xml:space="preserve"> Montane Grassy Woodland </w:t>
            </w:r>
          </w:p>
        </w:tc>
        <w:tc>
          <w:tcPr>
            <w:tcW w:w="850" w:type="dxa"/>
            <w:tcBorders>
              <w:top w:val="nil"/>
              <w:left w:val="nil"/>
              <w:bottom w:val="single" w:sz="4" w:space="0" w:color="auto"/>
              <w:right w:val="single" w:sz="4" w:space="0" w:color="auto"/>
            </w:tcBorders>
            <w:shd w:val="clear" w:color="auto" w:fill="auto"/>
            <w:noWrap/>
            <w:vAlign w:val="bottom"/>
            <w:hideMark/>
          </w:tcPr>
          <w:p w14:paraId="447FA23A"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41,243 </w:t>
            </w:r>
          </w:p>
        </w:tc>
        <w:tc>
          <w:tcPr>
            <w:tcW w:w="722" w:type="dxa"/>
            <w:tcBorders>
              <w:top w:val="nil"/>
              <w:left w:val="nil"/>
              <w:bottom w:val="single" w:sz="4" w:space="0" w:color="auto"/>
              <w:right w:val="single" w:sz="4" w:space="0" w:color="auto"/>
            </w:tcBorders>
            <w:shd w:val="clear" w:color="auto" w:fill="auto"/>
            <w:noWrap/>
            <w:vAlign w:val="bottom"/>
            <w:hideMark/>
          </w:tcPr>
          <w:p w14:paraId="6F7F741E"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6 </w:t>
            </w:r>
          </w:p>
        </w:tc>
        <w:tc>
          <w:tcPr>
            <w:tcW w:w="794" w:type="dxa"/>
            <w:tcBorders>
              <w:top w:val="single" w:sz="4" w:space="0" w:color="auto"/>
              <w:left w:val="nil"/>
              <w:bottom w:val="single" w:sz="4" w:space="0" w:color="auto"/>
              <w:right w:val="single" w:sz="4" w:space="0" w:color="auto"/>
            </w:tcBorders>
          </w:tcPr>
          <w:p w14:paraId="07969611" w14:textId="77777777" w:rsidR="00F731F4" w:rsidRPr="001260F3" w:rsidRDefault="00F731F4" w:rsidP="00F731F4">
            <w:pPr>
              <w:jc w:val="right"/>
              <w:rPr>
                <w:rFonts w:ascii="Calibri" w:hAnsi="Calibri"/>
                <w:sz w:val="16"/>
                <w:szCs w:val="16"/>
              </w:rPr>
            </w:pPr>
            <w:r w:rsidRPr="001260F3">
              <w:rPr>
                <w:rFonts w:ascii="Calibri" w:hAnsi="Calibri"/>
                <w:sz w:val="16"/>
                <w:szCs w:val="16"/>
              </w:rPr>
              <w:t>Yes</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3707C4B2"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2,369 </w:t>
            </w:r>
          </w:p>
        </w:tc>
        <w:tc>
          <w:tcPr>
            <w:tcW w:w="850" w:type="dxa"/>
            <w:tcBorders>
              <w:top w:val="nil"/>
              <w:left w:val="nil"/>
              <w:bottom w:val="single" w:sz="4" w:space="0" w:color="auto"/>
              <w:right w:val="single" w:sz="4" w:space="0" w:color="auto"/>
            </w:tcBorders>
            <w:shd w:val="clear" w:color="auto" w:fill="auto"/>
            <w:noWrap/>
            <w:vAlign w:val="bottom"/>
            <w:hideMark/>
          </w:tcPr>
          <w:p w14:paraId="4011B52F"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1,785 </w:t>
            </w:r>
          </w:p>
        </w:tc>
        <w:tc>
          <w:tcPr>
            <w:tcW w:w="510" w:type="dxa"/>
            <w:tcBorders>
              <w:top w:val="nil"/>
              <w:left w:val="nil"/>
              <w:bottom w:val="single" w:sz="4" w:space="0" w:color="auto"/>
              <w:right w:val="single" w:sz="4" w:space="0" w:color="auto"/>
            </w:tcBorders>
            <w:shd w:val="clear" w:color="auto" w:fill="auto"/>
            <w:noWrap/>
            <w:vAlign w:val="bottom"/>
            <w:hideMark/>
          </w:tcPr>
          <w:p w14:paraId="0260A1B9"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75 </w:t>
            </w:r>
          </w:p>
        </w:tc>
        <w:tc>
          <w:tcPr>
            <w:tcW w:w="850" w:type="dxa"/>
            <w:tcBorders>
              <w:top w:val="nil"/>
              <w:left w:val="nil"/>
              <w:bottom w:val="single" w:sz="4" w:space="0" w:color="auto"/>
              <w:right w:val="single" w:sz="4" w:space="0" w:color="auto"/>
            </w:tcBorders>
            <w:shd w:val="clear" w:color="auto" w:fill="auto"/>
            <w:noWrap/>
            <w:vAlign w:val="bottom"/>
            <w:hideMark/>
          </w:tcPr>
          <w:p w14:paraId="5028DAEC"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340 </w:t>
            </w:r>
          </w:p>
        </w:tc>
        <w:tc>
          <w:tcPr>
            <w:tcW w:w="850" w:type="dxa"/>
            <w:tcBorders>
              <w:top w:val="nil"/>
              <w:left w:val="nil"/>
              <w:bottom w:val="single" w:sz="4" w:space="0" w:color="auto"/>
              <w:right w:val="single" w:sz="4" w:space="0" w:color="auto"/>
            </w:tcBorders>
            <w:shd w:val="clear" w:color="auto" w:fill="auto"/>
            <w:noWrap/>
            <w:vAlign w:val="bottom"/>
            <w:hideMark/>
          </w:tcPr>
          <w:p w14:paraId="4A6369BA"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1,446 </w:t>
            </w:r>
          </w:p>
        </w:tc>
        <w:tc>
          <w:tcPr>
            <w:tcW w:w="850" w:type="dxa"/>
            <w:tcBorders>
              <w:top w:val="nil"/>
              <w:left w:val="nil"/>
              <w:bottom w:val="single" w:sz="4" w:space="0" w:color="auto"/>
              <w:right w:val="single" w:sz="4" w:space="0" w:color="auto"/>
            </w:tcBorders>
            <w:shd w:val="clear" w:color="auto" w:fill="auto"/>
            <w:noWrap/>
            <w:vAlign w:val="bottom"/>
            <w:hideMark/>
          </w:tcPr>
          <w:p w14:paraId="62DBD4D1"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 </w:t>
            </w:r>
          </w:p>
        </w:tc>
        <w:tc>
          <w:tcPr>
            <w:tcW w:w="850" w:type="dxa"/>
            <w:tcBorders>
              <w:top w:val="nil"/>
              <w:left w:val="nil"/>
              <w:bottom w:val="single" w:sz="4" w:space="0" w:color="auto"/>
              <w:right w:val="single" w:sz="4" w:space="0" w:color="auto"/>
            </w:tcBorders>
            <w:shd w:val="clear" w:color="auto" w:fill="auto"/>
            <w:noWrap/>
            <w:vAlign w:val="bottom"/>
            <w:hideMark/>
          </w:tcPr>
          <w:p w14:paraId="2680445F"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383 </w:t>
            </w:r>
          </w:p>
        </w:tc>
        <w:tc>
          <w:tcPr>
            <w:tcW w:w="850" w:type="dxa"/>
            <w:tcBorders>
              <w:top w:val="nil"/>
              <w:left w:val="nil"/>
              <w:bottom w:val="single" w:sz="4" w:space="0" w:color="auto"/>
              <w:right w:val="single" w:sz="4" w:space="0" w:color="auto"/>
            </w:tcBorders>
            <w:shd w:val="clear" w:color="auto" w:fill="auto"/>
            <w:noWrap/>
            <w:vAlign w:val="bottom"/>
            <w:hideMark/>
          </w:tcPr>
          <w:p w14:paraId="21CBC050"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47 </w:t>
            </w:r>
          </w:p>
        </w:tc>
        <w:tc>
          <w:tcPr>
            <w:tcW w:w="850" w:type="dxa"/>
            <w:tcBorders>
              <w:top w:val="nil"/>
              <w:left w:val="nil"/>
              <w:bottom w:val="single" w:sz="4" w:space="0" w:color="auto"/>
              <w:right w:val="single" w:sz="4" w:space="0" w:color="auto"/>
            </w:tcBorders>
            <w:shd w:val="clear" w:color="auto" w:fill="auto"/>
            <w:noWrap/>
            <w:vAlign w:val="bottom"/>
            <w:hideMark/>
          </w:tcPr>
          <w:p w14:paraId="209D81B3"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32 </w:t>
            </w:r>
          </w:p>
        </w:tc>
        <w:tc>
          <w:tcPr>
            <w:tcW w:w="850" w:type="dxa"/>
            <w:tcBorders>
              <w:top w:val="nil"/>
              <w:left w:val="nil"/>
              <w:bottom w:val="single" w:sz="4" w:space="0" w:color="auto"/>
              <w:right w:val="single" w:sz="4" w:space="0" w:color="auto"/>
            </w:tcBorders>
            <w:shd w:val="clear" w:color="auto" w:fill="auto"/>
            <w:noWrap/>
            <w:vAlign w:val="bottom"/>
            <w:hideMark/>
          </w:tcPr>
          <w:p w14:paraId="55857230"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86 </w:t>
            </w:r>
          </w:p>
        </w:tc>
        <w:tc>
          <w:tcPr>
            <w:tcW w:w="850" w:type="dxa"/>
            <w:tcBorders>
              <w:top w:val="nil"/>
              <w:left w:val="nil"/>
              <w:bottom w:val="single" w:sz="4" w:space="0" w:color="auto"/>
              <w:right w:val="single" w:sz="8" w:space="0" w:color="auto"/>
            </w:tcBorders>
            <w:shd w:val="clear" w:color="auto" w:fill="auto"/>
            <w:noWrap/>
            <w:vAlign w:val="bottom"/>
            <w:hideMark/>
          </w:tcPr>
          <w:p w14:paraId="7B7A842F"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33 </w:t>
            </w:r>
          </w:p>
        </w:tc>
      </w:tr>
      <w:tr w:rsidR="001260F3" w:rsidRPr="001260F3" w14:paraId="595799D7" w14:textId="77777777" w:rsidTr="007F67BA">
        <w:trPr>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4D455CF0" w14:textId="77777777" w:rsidR="00F731F4" w:rsidRPr="001260F3" w:rsidRDefault="00F731F4" w:rsidP="00F731F4">
            <w:pPr>
              <w:rPr>
                <w:rFonts w:ascii="Calibri" w:hAnsi="Calibri"/>
                <w:sz w:val="16"/>
                <w:szCs w:val="16"/>
              </w:rPr>
            </w:pPr>
            <w:r w:rsidRPr="001260F3">
              <w:rPr>
                <w:rFonts w:ascii="Calibri" w:hAnsi="Calibri"/>
                <w:sz w:val="16"/>
                <w:szCs w:val="16"/>
              </w:rPr>
              <w:t xml:space="preserve">38 </w:t>
            </w:r>
          </w:p>
        </w:tc>
        <w:tc>
          <w:tcPr>
            <w:tcW w:w="2835" w:type="dxa"/>
            <w:tcBorders>
              <w:top w:val="nil"/>
              <w:left w:val="nil"/>
              <w:bottom w:val="single" w:sz="4" w:space="0" w:color="auto"/>
              <w:right w:val="single" w:sz="4" w:space="0" w:color="auto"/>
            </w:tcBorders>
            <w:shd w:val="clear" w:color="auto" w:fill="auto"/>
            <w:noWrap/>
            <w:vAlign w:val="bottom"/>
            <w:hideMark/>
          </w:tcPr>
          <w:p w14:paraId="790B3634" w14:textId="77777777" w:rsidR="00F731F4" w:rsidRPr="001260F3" w:rsidRDefault="00F731F4" w:rsidP="00F731F4">
            <w:pPr>
              <w:rPr>
                <w:rFonts w:ascii="Calibri" w:hAnsi="Calibri"/>
                <w:sz w:val="16"/>
                <w:szCs w:val="16"/>
              </w:rPr>
            </w:pPr>
            <w:r w:rsidRPr="001260F3">
              <w:rPr>
                <w:rFonts w:ascii="Calibri" w:hAnsi="Calibri"/>
                <w:sz w:val="16"/>
                <w:szCs w:val="16"/>
              </w:rPr>
              <w:t xml:space="preserve"> Montane Damp Forest </w:t>
            </w:r>
          </w:p>
        </w:tc>
        <w:tc>
          <w:tcPr>
            <w:tcW w:w="850" w:type="dxa"/>
            <w:tcBorders>
              <w:top w:val="nil"/>
              <w:left w:val="nil"/>
              <w:bottom w:val="single" w:sz="4" w:space="0" w:color="auto"/>
              <w:right w:val="single" w:sz="4" w:space="0" w:color="auto"/>
            </w:tcBorders>
            <w:shd w:val="clear" w:color="auto" w:fill="auto"/>
            <w:noWrap/>
            <w:vAlign w:val="bottom"/>
            <w:hideMark/>
          </w:tcPr>
          <w:p w14:paraId="3E2B72FC"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105,120 </w:t>
            </w:r>
          </w:p>
        </w:tc>
        <w:tc>
          <w:tcPr>
            <w:tcW w:w="722" w:type="dxa"/>
            <w:tcBorders>
              <w:top w:val="nil"/>
              <w:left w:val="nil"/>
              <w:bottom w:val="single" w:sz="4" w:space="0" w:color="auto"/>
              <w:right w:val="single" w:sz="4" w:space="0" w:color="auto"/>
            </w:tcBorders>
            <w:shd w:val="clear" w:color="auto" w:fill="auto"/>
            <w:noWrap/>
            <w:vAlign w:val="bottom"/>
            <w:hideMark/>
          </w:tcPr>
          <w:p w14:paraId="23E6FE66"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 </w:t>
            </w:r>
          </w:p>
        </w:tc>
        <w:tc>
          <w:tcPr>
            <w:tcW w:w="794" w:type="dxa"/>
            <w:tcBorders>
              <w:top w:val="single" w:sz="4" w:space="0" w:color="auto"/>
              <w:left w:val="nil"/>
              <w:bottom w:val="single" w:sz="4" w:space="0" w:color="auto"/>
              <w:right w:val="single" w:sz="4" w:space="0" w:color="auto"/>
            </w:tcBorders>
          </w:tcPr>
          <w:p w14:paraId="6FBA4227" w14:textId="77777777" w:rsidR="00F731F4" w:rsidRPr="001260F3" w:rsidRDefault="00F731F4" w:rsidP="00F731F4">
            <w:pPr>
              <w:jc w:val="right"/>
              <w:rPr>
                <w:rFonts w:ascii="Calibri" w:hAnsi="Calibri"/>
                <w:sz w:val="16"/>
                <w:szCs w:val="16"/>
              </w:rPr>
            </w:pPr>
            <w:r w:rsidRPr="001260F3">
              <w:rPr>
                <w:rFonts w:ascii="Calibri" w:hAnsi="Calibri"/>
                <w:sz w:val="16"/>
                <w:szCs w:val="16"/>
              </w:rPr>
              <w:t>Yes</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5788CDB9"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3,318 </w:t>
            </w:r>
          </w:p>
        </w:tc>
        <w:tc>
          <w:tcPr>
            <w:tcW w:w="850" w:type="dxa"/>
            <w:tcBorders>
              <w:top w:val="nil"/>
              <w:left w:val="nil"/>
              <w:bottom w:val="single" w:sz="4" w:space="0" w:color="auto"/>
              <w:right w:val="single" w:sz="4" w:space="0" w:color="auto"/>
            </w:tcBorders>
            <w:shd w:val="clear" w:color="auto" w:fill="auto"/>
            <w:noWrap/>
            <w:vAlign w:val="bottom"/>
            <w:hideMark/>
          </w:tcPr>
          <w:p w14:paraId="36492047"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2,034 </w:t>
            </w:r>
          </w:p>
        </w:tc>
        <w:tc>
          <w:tcPr>
            <w:tcW w:w="510" w:type="dxa"/>
            <w:tcBorders>
              <w:top w:val="nil"/>
              <w:left w:val="nil"/>
              <w:bottom w:val="single" w:sz="4" w:space="0" w:color="auto"/>
              <w:right w:val="single" w:sz="4" w:space="0" w:color="auto"/>
            </w:tcBorders>
            <w:shd w:val="clear" w:color="auto" w:fill="auto"/>
            <w:noWrap/>
            <w:vAlign w:val="bottom"/>
            <w:hideMark/>
          </w:tcPr>
          <w:p w14:paraId="2E68171D"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61 </w:t>
            </w:r>
          </w:p>
        </w:tc>
        <w:tc>
          <w:tcPr>
            <w:tcW w:w="850" w:type="dxa"/>
            <w:tcBorders>
              <w:top w:val="nil"/>
              <w:left w:val="nil"/>
              <w:bottom w:val="single" w:sz="4" w:space="0" w:color="auto"/>
              <w:right w:val="single" w:sz="4" w:space="0" w:color="auto"/>
            </w:tcBorders>
            <w:shd w:val="clear" w:color="auto" w:fill="auto"/>
            <w:noWrap/>
            <w:vAlign w:val="bottom"/>
            <w:hideMark/>
          </w:tcPr>
          <w:p w14:paraId="6A4B8CC6"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1,589 </w:t>
            </w:r>
          </w:p>
        </w:tc>
        <w:tc>
          <w:tcPr>
            <w:tcW w:w="850" w:type="dxa"/>
            <w:tcBorders>
              <w:top w:val="nil"/>
              <w:left w:val="nil"/>
              <w:bottom w:val="single" w:sz="4" w:space="0" w:color="auto"/>
              <w:right w:val="single" w:sz="4" w:space="0" w:color="auto"/>
            </w:tcBorders>
            <w:shd w:val="clear" w:color="auto" w:fill="auto"/>
            <w:noWrap/>
            <w:vAlign w:val="bottom"/>
            <w:hideMark/>
          </w:tcPr>
          <w:p w14:paraId="6F646E94"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445 </w:t>
            </w:r>
          </w:p>
        </w:tc>
        <w:tc>
          <w:tcPr>
            <w:tcW w:w="850" w:type="dxa"/>
            <w:tcBorders>
              <w:top w:val="nil"/>
              <w:left w:val="nil"/>
              <w:bottom w:val="single" w:sz="4" w:space="0" w:color="auto"/>
              <w:right w:val="single" w:sz="4" w:space="0" w:color="auto"/>
            </w:tcBorders>
            <w:shd w:val="clear" w:color="auto" w:fill="auto"/>
            <w:noWrap/>
            <w:vAlign w:val="bottom"/>
            <w:hideMark/>
          </w:tcPr>
          <w:p w14:paraId="7AF31E1F"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8 </w:t>
            </w:r>
          </w:p>
        </w:tc>
        <w:tc>
          <w:tcPr>
            <w:tcW w:w="850" w:type="dxa"/>
            <w:tcBorders>
              <w:top w:val="nil"/>
              <w:left w:val="nil"/>
              <w:bottom w:val="single" w:sz="4" w:space="0" w:color="auto"/>
              <w:right w:val="single" w:sz="4" w:space="0" w:color="auto"/>
            </w:tcBorders>
            <w:shd w:val="clear" w:color="auto" w:fill="auto"/>
            <w:noWrap/>
            <w:vAlign w:val="bottom"/>
            <w:hideMark/>
          </w:tcPr>
          <w:p w14:paraId="5BD77CED"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972 </w:t>
            </w:r>
          </w:p>
        </w:tc>
        <w:tc>
          <w:tcPr>
            <w:tcW w:w="850" w:type="dxa"/>
            <w:tcBorders>
              <w:top w:val="nil"/>
              <w:left w:val="nil"/>
              <w:bottom w:val="single" w:sz="4" w:space="0" w:color="auto"/>
              <w:right w:val="single" w:sz="4" w:space="0" w:color="auto"/>
            </w:tcBorders>
            <w:shd w:val="clear" w:color="auto" w:fill="auto"/>
            <w:noWrap/>
            <w:vAlign w:val="bottom"/>
            <w:hideMark/>
          </w:tcPr>
          <w:p w14:paraId="74E07F10"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296 </w:t>
            </w:r>
          </w:p>
        </w:tc>
        <w:tc>
          <w:tcPr>
            <w:tcW w:w="850" w:type="dxa"/>
            <w:tcBorders>
              <w:top w:val="nil"/>
              <w:left w:val="nil"/>
              <w:bottom w:val="single" w:sz="4" w:space="0" w:color="auto"/>
              <w:right w:val="single" w:sz="4" w:space="0" w:color="auto"/>
            </w:tcBorders>
            <w:shd w:val="clear" w:color="auto" w:fill="auto"/>
            <w:noWrap/>
            <w:vAlign w:val="bottom"/>
            <w:hideMark/>
          </w:tcPr>
          <w:p w14:paraId="63778963"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 </w:t>
            </w:r>
          </w:p>
        </w:tc>
        <w:tc>
          <w:tcPr>
            <w:tcW w:w="850" w:type="dxa"/>
            <w:tcBorders>
              <w:top w:val="nil"/>
              <w:left w:val="nil"/>
              <w:bottom w:val="single" w:sz="4" w:space="0" w:color="auto"/>
              <w:right w:val="single" w:sz="4" w:space="0" w:color="auto"/>
            </w:tcBorders>
            <w:shd w:val="clear" w:color="auto" w:fill="auto"/>
            <w:noWrap/>
            <w:vAlign w:val="bottom"/>
            <w:hideMark/>
          </w:tcPr>
          <w:p w14:paraId="7BDE8F7A"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6 </w:t>
            </w:r>
          </w:p>
        </w:tc>
        <w:tc>
          <w:tcPr>
            <w:tcW w:w="850" w:type="dxa"/>
            <w:tcBorders>
              <w:top w:val="nil"/>
              <w:left w:val="nil"/>
              <w:bottom w:val="single" w:sz="4" w:space="0" w:color="auto"/>
              <w:right w:val="single" w:sz="8" w:space="0" w:color="auto"/>
            </w:tcBorders>
            <w:shd w:val="clear" w:color="auto" w:fill="auto"/>
            <w:noWrap/>
            <w:vAlign w:val="bottom"/>
            <w:hideMark/>
          </w:tcPr>
          <w:p w14:paraId="24332678"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 </w:t>
            </w:r>
          </w:p>
        </w:tc>
      </w:tr>
      <w:tr w:rsidR="001260F3" w:rsidRPr="001260F3" w14:paraId="6E7E4AB7" w14:textId="77777777" w:rsidTr="007F67BA">
        <w:trPr>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10B5BB8E" w14:textId="77777777" w:rsidR="00F731F4" w:rsidRPr="001260F3" w:rsidRDefault="00F731F4" w:rsidP="00F731F4">
            <w:pPr>
              <w:rPr>
                <w:rFonts w:ascii="Calibri" w:hAnsi="Calibri"/>
                <w:sz w:val="16"/>
                <w:szCs w:val="16"/>
              </w:rPr>
            </w:pPr>
            <w:r w:rsidRPr="001260F3">
              <w:rPr>
                <w:rFonts w:ascii="Calibri" w:hAnsi="Calibri"/>
                <w:sz w:val="16"/>
                <w:szCs w:val="16"/>
              </w:rPr>
              <w:t xml:space="preserve">39 </w:t>
            </w:r>
          </w:p>
        </w:tc>
        <w:tc>
          <w:tcPr>
            <w:tcW w:w="2835" w:type="dxa"/>
            <w:tcBorders>
              <w:top w:val="nil"/>
              <w:left w:val="nil"/>
              <w:bottom w:val="single" w:sz="4" w:space="0" w:color="auto"/>
              <w:right w:val="single" w:sz="4" w:space="0" w:color="auto"/>
            </w:tcBorders>
            <w:shd w:val="clear" w:color="auto" w:fill="auto"/>
            <w:noWrap/>
            <w:vAlign w:val="bottom"/>
            <w:hideMark/>
          </w:tcPr>
          <w:p w14:paraId="26E8E006" w14:textId="77777777" w:rsidR="00F731F4" w:rsidRPr="001260F3" w:rsidRDefault="00F731F4" w:rsidP="00F731F4">
            <w:pPr>
              <w:rPr>
                <w:rFonts w:ascii="Calibri" w:hAnsi="Calibri"/>
                <w:sz w:val="16"/>
                <w:szCs w:val="16"/>
              </w:rPr>
            </w:pPr>
            <w:r w:rsidRPr="001260F3">
              <w:rPr>
                <w:rFonts w:ascii="Calibri" w:hAnsi="Calibri"/>
                <w:sz w:val="16"/>
                <w:szCs w:val="16"/>
              </w:rPr>
              <w:t xml:space="preserve"> Montane Wet Forest </w:t>
            </w:r>
          </w:p>
        </w:tc>
        <w:tc>
          <w:tcPr>
            <w:tcW w:w="850" w:type="dxa"/>
            <w:tcBorders>
              <w:top w:val="nil"/>
              <w:left w:val="nil"/>
              <w:bottom w:val="single" w:sz="4" w:space="0" w:color="auto"/>
              <w:right w:val="single" w:sz="4" w:space="0" w:color="auto"/>
            </w:tcBorders>
            <w:shd w:val="clear" w:color="auto" w:fill="auto"/>
            <w:noWrap/>
            <w:vAlign w:val="bottom"/>
            <w:hideMark/>
          </w:tcPr>
          <w:p w14:paraId="4EE70AD0"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11,710 </w:t>
            </w:r>
          </w:p>
        </w:tc>
        <w:tc>
          <w:tcPr>
            <w:tcW w:w="722" w:type="dxa"/>
            <w:tcBorders>
              <w:top w:val="nil"/>
              <w:left w:val="nil"/>
              <w:bottom w:val="single" w:sz="4" w:space="0" w:color="auto"/>
              <w:right w:val="single" w:sz="4" w:space="0" w:color="auto"/>
            </w:tcBorders>
            <w:shd w:val="clear" w:color="auto" w:fill="auto"/>
            <w:noWrap/>
            <w:vAlign w:val="bottom"/>
            <w:hideMark/>
          </w:tcPr>
          <w:p w14:paraId="1096B617"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14 </w:t>
            </w:r>
          </w:p>
        </w:tc>
        <w:tc>
          <w:tcPr>
            <w:tcW w:w="794" w:type="dxa"/>
            <w:tcBorders>
              <w:top w:val="single" w:sz="4" w:space="0" w:color="auto"/>
              <w:left w:val="nil"/>
              <w:bottom w:val="single" w:sz="4" w:space="0" w:color="auto"/>
              <w:right w:val="single" w:sz="4" w:space="0" w:color="auto"/>
            </w:tcBorders>
          </w:tcPr>
          <w:p w14:paraId="00D452BF" w14:textId="77777777" w:rsidR="00F731F4" w:rsidRPr="001260F3" w:rsidRDefault="00F731F4" w:rsidP="00F731F4">
            <w:pPr>
              <w:jc w:val="right"/>
              <w:rPr>
                <w:rFonts w:ascii="Calibri" w:hAnsi="Calibri"/>
                <w:sz w:val="16"/>
                <w:szCs w:val="16"/>
              </w:rPr>
            </w:pPr>
            <w:r w:rsidRPr="001260F3">
              <w:rPr>
                <w:rFonts w:ascii="Calibri" w:hAnsi="Calibri"/>
                <w:sz w:val="16"/>
                <w:szCs w:val="16"/>
              </w:rPr>
              <w:t>No</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6C771A50"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1,663 </w:t>
            </w:r>
          </w:p>
        </w:tc>
        <w:tc>
          <w:tcPr>
            <w:tcW w:w="850" w:type="dxa"/>
            <w:tcBorders>
              <w:top w:val="nil"/>
              <w:left w:val="nil"/>
              <w:bottom w:val="single" w:sz="4" w:space="0" w:color="auto"/>
              <w:right w:val="single" w:sz="4" w:space="0" w:color="auto"/>
            </w:tcBorders>
            <w:shd w:val="clear" w:color="auto" w:fill="auto"/>
            <w:noWrap/>
            <w:vAlign w:val="bottom"/>
            <w:hideMark/>
          </w:tcPr>
          <w:p w14:paraId="3039605B"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1,255 </w:t>
            </w:r>
          </w:p>
        </w:tc>
        <w:tc>
          <w:tcPr>
            <w:tcW w:w="510" w:type="dxa"/>
            <w:tcBorders>
              <w:top w:val="nil"/>
              <w:left w:val="nil"/>
              <w:bottom w:val="single" w:sz="4" w:space="0" w:color="auto"/>
              <w:right w:val="single" w:sz="4" w:space="0" w:color="auto"/>
            </w:tcBorders>
            <w:shd w:val="clear" w:color="auto" w:fill="auto"/>
            <w:noWrap/>
            <w:vAlign w:val="bottom"/>
            <w:hideMark/>
          </w:tcPr>
          <w:p w14:paraId="24325AA7"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75 </w:t>
            </w:r>
          </w:p>
        </w:tc>
        <w:tc>
          <w:tcPr>
            <w:tcW w:w="850" w:type="dxa"/>
            <w:tcBorders>
              <w:top w:val="nil"/>
              <w:left w:val="nil"/>
              <w:bottom w:val="single" w:sz="4" w:space="0" w:color="auto"/>
              <w:right w:val="single" w:sz="4" w:space="0" w:color="auto"/>
            </w:tcBorders>
            <w:shd w:val="clear" w:color="auto" w:fill="auto"/>
            <w:noWrap/>
            <w:vAlign w:val="bottom"/>
            <w:hideMark/>
          </w:tcPr>
          <w:p w14:paraId="3ACC791B"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1,141 </w:t>
            </w:r>
          </w:p>
        </w:tc>
        <w:tc>
          <w:tcPr>
            <w:tcW w:w="850" w:type="dxa"/>
            <w:tcBorders>
              <w:top w:val="nil"/>
              <w:left w:val="nil"/>
              <w:bottom w:val="single" w:sz="4" w:space="0" w:color="auto"/>
              <w:right w:val="single" w:sz="4" w:space="0" w:color="auto"/>
            </w:tcBorders>
            <w:shd w:val="clear" w:color="auto" w:fill="auto"/>
            <w:noWrap/>
            <w:vAlign w:val="bottom"/>
            <w:hideMark/>
          </w:tcPr>
          <w:p w14:paraId="514EE2BD"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115 </w:t>
            </w:r>
          </w:p>
        </w:tc>
        <w:tc>
          <w:tcPr>
            <w:tcW w:w="850" w:type="dxa"/>
            <w:tcBorders>
              <w:top w:val="nil"/>
              <w:left w:val="nil"/>
              <w:bottom w:val="single" w:sz="4" w:space="0" w:color="auto"/>
              <w:right w:val="single" w:sz="4" w:space="0" w:color="auto"/>
            </w:tcBorders>
            <w:shd w:val="clear" w:color="auto" w:fill="auto"/>
            <w:noWrap/>
            <w:vAlign w:val="bottom"/>
            <w:hideMark/>
          </w:tcPr>
          <w:p w14:paraId="5A5D5602"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0 </w:t>
            </w:r>
          </w:p>
        </w:tc>
        <w:tc>
          <w:tcPr>
            <w:tcW w:w="850" w:type="dxa"/>
            <w:tcBorders>
              <w:top w:val="nil"/>
              <w:left w:val="nil"/>
              <w:bottom w:val="single" w:sz="4" w:space="0" w:color="auto"/>
              <w:right w:val="single" w:sz="4" w:space="0" w:color="auto"/>
            </w:tcBorders>
            <w:shd w:val="clear" w:color="auto" w:fill="auto"/>
            <w:noWrap/>
            <w:vAlign w:val="bottom"/>
            <w:hideMark/>
          </w:tcPr>
          <w:p w14:paraId="49B97367"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258 </w:t>
            </w:r>
          </w:p>
        </w:tc>
        <w:tc>
          <w:tcPr>
            <w:tcW w:w="850" w:type="dxa"/>
            <w:tcBorders>
              <w:top w:val="nil"/>
              <w:left w:val="nil"/>
              <w:bottom w:val="single" w:sz="4" w:space="0" w:color="auto"/>
              <w:right w:val="single" w:sz="4" w:space="0" w:color="auto"/>
            </w:tcBorders>
            <w:shd w:val="clear" w:color="auto" w:fill="auto"/>
            <w:noWrap/>
            <w:vAlign w:val="bottom"/>
            <w:hideMark/>
          </w:tcPr>
          <w:p w14:paraId="6A8D06BD"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149 </w:t>
            </w:r>
          </w:p>
        </w:tc>
        <w:tc>
          <w:tcPr>
            <w:tcW w:w="850" w:type="dxa"/>
            <w:tcBorders>
              <w:top w:val="nil"/>
              <w:left w:val="nil"/>
              <w:bottom w:val="single" w:sz="4" w:space="0" w:color="auto"/>
              <w:right w:val="single" w:sz="4" w:space="0" w:color="auto"/>
            </w:tcBorders>
            <w:shd w:val="clear" w:color="auto" w:fill="auto"/>
            <w:noWrap/>
            <w:vAlign w:val="bottom"/>
            <w:hideMark/>
          </w:tcPr>
          <w:p w14:paraId="3F487613"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59E68294"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8" w:space="0" w:color="auto"/>
            </w:tcBorders>
            <w:shd w:val="clear" w:color="auto" w:fill="auto"/>
            <w:noWrap/>
            <w:vAlign w:val="bottom"/>
            <w:hideMark/>
          </w:tcPr>
          <w:p w14:paraId="7B2C5322"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r>
      <w:tr w:rsidR="001260F3" w:rsidRPr="001260F3" w14:paraId="7A7E13CA" w14:textId="77777777" w:rsidTr="007F67BA">
        <w:trPr>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7E0548FC" w14:textId="77777777" w:rsidR="00F731F4" w:rsidRPr="001260F3" w:rsidRDefault="00F731F4" w:rsidP="00F731F4">
            <w:pPr>
              <w:rPr>
                <w:rFonts w:ascii="Calibri" w:hAnsi="Calibri"/>
                <w:sz w:val="16"/>
                <w:szCs w:val="16"/>
              </w:rPr>
            </w:pPr>
            <w:r w:rsidRPr="001260F3">
              <w:rPr>
                <w:rFonts w:ascii="Calibri" w:hAnsi="Calibri"/>
                <w:sz w:val="16"/>
                <w:szCs w:val="16"/>
              </w:rPr>
              <w:t xml:space="preserve">40 </w:t>
            </w:r>
          </w:p>
        </w:tc>
        <w:tc>
          <w:tcPr>
            <w:tcW w:w="2835" w:type="dxa"/>
            <w:tcBorders>
              <w:top w:val="nil"/>
              <w:left w:val="nil"/>
              <w:bottom w:val="single" w:sz="4" w:space="0" w:color="auto"/>
              <w:right w:val="single" w:sz="4" w:space="0" w:color="auto"/>
            </w:tcBorders>
            <w:shd w:val="clear" w:color="auto" w:fill="auto"/>
            <w:noWrap/>
            <w:vAlign w:val="bottom"/>
            <w:hideMark/>
          </w:tcPr>
          <w:p w14:paraId="2BCDEB27" w14:textId="77777777" w:rsidR="00F731F4" w:rsidRPr="001260F3" w:rsidRDefault="00F731F4" w:rsidP="00F731F4">
            <w:pPr>
              <w:rPr>
                <w:rFonts w:ascii="Calibri" w:hAnsi="Calibri"/>
                <w:sz w:val="16"/>
                <w:szCs w:val="16"/>
              </w:rPr>
            </w:pPr>
            <w:r w:rsidRPr="001260F3">
              <w:rPr>
                <w:rFonts w:ascii="Calibri" w:hAnsi="Calibri"/>
                <w:sz w:val="16"/>
                <w:szCs w:val="16"/>
              </w:rPr>
              <w:t xml:space="preserve"> Montane Riparian Woodland </w:t>
            </w:r>
          </w:p>
        </w:tc>
        <w:tc>
          <w:tcPr>
            <w:tcW w:w="850" w:type="dxa"/>
            <w:tcBorders>
              <w:top w:val="nil"/>
              <w:left w:val="nil"/>
              <w:bottom w:val="single" w:sz="4" w:space="0" w:color="auto"/>
              <w:right w:val="single" w:sz="4" w:space="0" w:color="auto"/>
            </w:tcBorders>
            <w:shd w:val="clear" w:color="auto" w:fill="auto"/>
            <w:noWrap/>
            <w:vAlign w:val="bottom"/>
            <w:hideMark/>
          </w:tcPr>
          <w:p w14:paraId="15C2F789"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4,406 </w:t>
            </w:r>
          </w:p>
        </w:tc>
        <w:tc>
          <w:tcPr>
            <w:tcW w:w="722" w:type="dxa"/>
            <w:tcBorders>
              <w:top w:val="nil"/>
              <w:left w:val="nil"/>
              <w:bottom w:val="single" w:sz="4" w:space="0" w:color="auto"/>
              <w:right w:val="single" w:sz="4" w:space="0" w:color="auto"/>
            </w:tcBorders>
            <w:shd w:val="clear" w:color="auto" w:fill="auto"/>
            <w:noWrap/>
            <w:vAlign w:val="bottom"/>
            <w:hideMark/>
          </w:tcPr>
          <w:p w14:paraId="739EF75E"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 </w:t>
            </w:r>
          </w:p>
        </w:tc>
        <w:tc>
          <w:tcPr>
            <w:tcW w:w="794" w:type="dxa"/>
            <w:tcBorders>
              <w:top w:val="single" w:sz="4" w:space="0" w:color="auto"/>
              <w:left w:val="nil"/>
              <w:bottom w:val="single" w:sz="4" w:space="0" w:color="auto"/>
              <w:right w:val="single" w:sz="4" w:space="0" w:color="auto"/>
            </w:tcBorders>
          </w:tcPr>
          <w:p w14:paraId="3484BE9F" w14:textId="77777777" w:rsidR="00F731F4" w:rsidRPr="001260F3" w:rsidRDefault="00F731F4" w:rsidP="00F731F4">
            <w:pPr>
              <w:jc w:val="right"/>
              <w:rPr>
                <w:rFonts w:ascii="Calibri" w:hAnsi="Calibri"/>
                <w:sz w:val="16"/>
                <w:szCs w:val="16"/>
              </w:rPr>
            </w:pPr>
            <w:r w:rsidRPr="001260F3">
              <w:rPr>
                <w:rFonts w:ascii="Calibri" w:hAnsi="Calibri"/>
                <w:sz w:val="16"/>
                <w:szCs w:val="16"/>
              </w:rPr>
              <w:t>Yes</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63919BC6"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68 </w:t>
            </w:r>
          </w:p>
        </w:tc>
        <w:tc>
          <w:tcPr>
            <w:tcW w:w="850" w:type="dxa"/>
            <w:tcBorders>
              <w:top w:val="nil"/>
              <w:left w:val="nil"/>
              <w:bottom w:val="single" w:sz="4" w:space="0" w:color="auto"/>
              <w:right w:val="single" w:sz="4" w:space="0" w:color="auto"/>
            </w:tcBorders>
            <w:shd w:val="clear" w:color="auto" w:fill="auto"/>
            <w:noWrap/>
            <w:vAlign w:val="bottom"/>
            <w:hideMark/>
          </w:tcPr>
          <w:p w14:paraId="6411D5BE"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56 </w:t>
            </w:r>
          </w:p>
        </w:tc>
        <w:tc>
          <w:tcPr>
            <w:tcW w:w="510" w:type="dxa"/>
            <w:tcBorders>
              <w:top w:val="nil"/>
              <w:left w:val="nil"/>
              <w:bottom w:val="single" w:sz="4" w:space="0" w:color="auto"/>
              <w:right w:val="single" w:sz="4" w:space="0" w:color="auto"/>
            </w:tcBorders>
            <w:shd w:val="clear" w:color="auto" w:fill="auto"/>
            <w:noWrap/>
            <w:vAlign w:val="bottom"/>
            <w:hideMark/>
          </w:tcPr>
          <w:p w14:paraId="1B41B98F"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82 </w:t>
            </w:r>
          </w:p>
        </w:tc>
        <w:tc>
          <w:tcPr>
            <w:tcW w:w="850" w:type="dxa"/>
            <w:tcBorders>
              <w:top w:val="nil"/>
              <w:left w:val="nil"/>
              <w:bottom w:val="single" w:sz="4" w:space="0" w:color="auto"/>
              <w:right w:val="single" w:sz="4" w:space="0" w:color="auto"/>
            </w:tcBorders>
            <w:shd w:val="clear" w:color="auto" w:fill="auto"/>
            <w:noWrap/>
            <w:vAlign w:val="bottom"/>
            <w:hideMark/>
          </w:tcPr>
          <w:p w14:paraId="43786D21"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6 </w:t>
            </w:r>
          </w:p>
        </w:tc>
        <w:tc>
          <w:tcPr>
            <w:tcW w:w="850" w:type="dxa"/>
            <w:tcBorders>
              <w:top w:val="nil"/>
              <w:left w:val="nil"/>
              <w:bottom w:val="single" w:sz="4" w:space="0" w:color="auto"/>
              <w:right w:val="single" w:sz="4" w:space="0" w:color="auto"/>
            </w:tcBorders>
            <w:shd w:val="clear" w:color="auto" w:fill="auto"/>
            <w:noWrap/>
            <w:vAlign w:val="bottom"/>
            <w:hideMark/>
          </w:tcPr>
          <w:p w14:paraId="7DFF5E15"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50 </w:t>
            </w:r>
          </w:p>
        </w:tc>
        <w:tc>
          <w:tcPr>
            <w:tcW w:w="850" w:type="dxa"/>
            <w:tcBorders>
              <w:top w:val="nil"/>
              <w:left w:val="nil"/>
              <w:bottom w:val="single" w:sz="4" w:space="0" w:color="auto"/>
              <w:right w:val="single" w:sz="4" w:space="0" w:color="auto"/>
            </w:tcBorders>
            <w:shd w:val="clear" w:color="auto" w:fill="auto"/>
            <w:noWrap/>
            <w:vAlign w:val="bottom"/>
            <w:hideMark/>
          </w:tcPr>
          <w:p w14:paraId="48C93654"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6A36012A"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9 </w:t>
            </w:r>
          </w:p>
        </w:tc>
        <w:tc>
          <w:tcPr>
            <w:tcW w:w="850" w:type="dxa"/>
            <w:tcBorders>
              <w:top w:val="nil"/>
              <w:left w:val="nil"/>
              <w:bottom w:val="single" w:sz="4" w:space="0" w:color="auto"/>
              <w:right w:val="single" w:sz="4" w:space="0" w:color="auto"/>
            </w:tcBorders>
            <w:shd w:val="clear" w:color="auto" w:fill="auto"/>
            <w:noWrap/>
            <w:vAlign w:val="bottom"/>
            <w:hideMark/>
          </w:tcPr>
          <w:p w14:paraId="34D7A17E"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 </w:t>
            </w:r>
          </w:p>
        </w:tc>
        <w:tc>
          <w:tcPr>
            <w:tcW w:w="850" w:type="dxa"/>
            <w:tcBorders>
              <w:top w:val="nil"/>
              <w:left w:val="nil"/>
              <w:bottom w:val="single" w:sz="4" w:space="0" w:color="auto"/>
              <w:right w:val="single" w:sz="4" w:space="0" w:color="auto"/>
            </w:tcBorders>
            <w:shd w:val="clear" w:color="auto" w:fill="auto"/>
            <w:noWrap/>
            <w:vAlign w:val="bottom"/>
            <w:hideMark/>
          </w:tcPr>
          <w:p w14:paraId="4F5B3491"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78FC77B0"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8" w:space="0" w:color="auto"/>
            </w:tcBorders>
            <w:shd w:val="clear" w:color="auto" w:fill="auto"/>
            <w:noWrap/>
            <w:vAlign w:val="bottom"/>
            <w:hideMark/>
          </w:tcPr>
          <w:p w14:paraId="0888930D"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 </w:t>
            </w:r>
          </w:p>
        </w:tc>
      </w:tr>
      <w:tr w:rsidR="001260F3" w:rsidRPr="001260F3" w14:paraId="1B3BD484" w14:textId="77777777" w:rsidTr="007F67BA">
        <w:trPr>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51CA23D1" w14:textId="77777777" w:rsidR="00F731F4" w:rsidRPr="001260F3" w:rsidRDefault="00F731F4" w:rsidP="00F731F4">
            <w:pPr>
              <w:rPr>
                <w:rFonts w:ascii="Calibri" w:hAnsi="Calibri"/>
                <w:sz w:val="16"/>
                <w:szCs w:val="16"/>
              </w:rPr>
            </w:pPr>
            <w:r w:rsidRPr="001260F3">
              <w:rPr>
                <w:rFonts w:ascii="Calibri" w:hAnsi="Calibri"/>
                <w:sz w:val="16"/>
                <w:szCs w:val="16"/>
              </w:rPr>
              <w:t xml:space="preserve">41 </w:t>
            </w:r>
          </w:p>
        </w:tc>
        <w:tc>
          <w:tcPr>
            <w:tcW w:w="2835" w:type="dxa"/>
            <w:tcBorders>
              <w:top w:val="nil"/>
              <w:left w:val="nil"/>
              <w:bottom w:val="single" w:sz="4" w:space="0" w:color="auto"/>
              <w:right w:val="single" w:sz="4" w:space="0" w:color="auto"/>
            </w:tcBorders>
            <w:shd w:val="clear" w:color="auto" w:fill="auto"/>
            <w:noWrap/>
            <w:vAlign w:val="bottom"/>
            <w:hideMark/>
          </w:tcPr>
          <w:p w14:paraId="52CCF772" w14:textId="77777777" w:rsidR="00F731F4" w:rsidRPr="001260F3" w:rsidRDefault="00F731F4" w:rsidP="00F731F4">
            <w:pPr>
              <w:rPr>
                <w:rFonts w:ascii="Calibri" w:hAnsi="Calibri"/>
                <w:sz w:val="16"/>
                <w:szCs w:val="16"/>
              </w:rPr>
            </w:pPr>
            <w:r w:rsidRPr="001260F3">
              <w:rPr>
                <w:rFonts w:ascii="Calibri" w:hAnsi="Calibri"/>
                <w:sz w:val="16"/>
                <w:szCs w:val="16"/>
              </w:rPr>
              <w:t xml:space="preserve"> Montane Riparian Thicket </w:t>
            </w:r>
          </w:p>
        </w:tc>
        <w:tc>
          <w:tcPr>
            <w:tcW w:w="850" w:type="dxa"/>
            <w:tcBorders>
              <w:top w:val="nil"/>
              <w:left w:val="nil"/>
              <w:bottom w:val="single" w:sz="4" w:space="0" w:color="auto"/>
              <w:right w:val="single" w:sz="4" w:space="0" w:color="auto"/>
            </w:tcBorders>
            <w:shd w:val="clear" w:color="auto" w:fill="auto"/>
            <w:noWrap/>
            <w:vAlign w:val="bottom"/>
            <w:hideMark/>
          </w:tcPr>
          <w:p w14:paraId="1C3DA72F"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2,545 </w:t>
            </w:r>
          </w:p>
        </w:tc>
        <w:tc>
          <w:tcPr>
            <w:tcW w:w="722" w:type="dxa"/>
            <w:tcBorders>
              <w:top w:val="nil"/>
              <w:left w:val="nil"/>
              <w:bottom w:val="single" w:sz="4" w:space="0" w:color="auto"/>
              <w:right w:val="single" w:sz="4" w:space="0" w:color="auto"/>
            </w:tcBorders>
            <w:shd w:val="clear" w:color="auto" w:fill="auto"/>
            <w:noWrap/>
            <w:vAlign w:val="bottom"/>
            <w:hideMark/>
          </w:tcPr>
          <w:p w14:paraId="04437697"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8 </w:t>
            </w:r>
          </w:p>
        </w:tc>
        <w:tc>
          <w:tcPr>
            <w:tcW w:w="794" w:type="dxa"/>
            <w:tcBorders>
              <w:top w:val="single" w:sz="4" w:space="0" w:color="auto"/>
              <w:left w:val="nil"/>
              <w:bottom w:val="single" w:sz="4" w:space="0" w:color="auto"/>
              <w:right w:val="single" w:sz="4" w:space="0" w:color="auto"/>
            </w:tcBorders>
          </w:tcPr>
          <w:p w14:paraId="2B294165" w14:textId="77777777" w:rsidR="00F731F4" w:rsidRPr="001260F3" w:rsidRDefault="00F731F4" w:rsidP="00F731F4">
            <w:pPr>
              <w:jc w:val="right"/>
              <w:rPr>
                <w:rFonts w:ascii="Calibri" w:hAnsi="Calibri"/>
                <w:sz w:val="16"/>
                <w:szCs w:val="16"/>
              </w:rPr>
            </w:pPr>
            <w:r w:rsidRPr="001260F3">
              <w:rPr>
                <w:rFonts w:ascii="Calibri" w:hAnsi="Calibri"/>
                <w:sz w:val="16"/>
                <w:szCs w:val="16"/>
              </w:rPr>
              <w:t>Yes</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68BE7E8E"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203 </w:t>
            </w:r>
          </w:p>
        </w:tc>
        <w:tc>
          <w:tcPr>
            <w:tcW w:w="850" w:type="dxa"/>
            <w:tcBorders>
              <w:top w:val="nil"/>
              <w:left w:val="nil"/>
              <w:bottom w:val="single" w:sz="4" w:space="0" w:color="auto"/>
              <w:right w:val="single" w:sz="4" w:space="0" w:color="auto"/>
            </w:tcBorders>
            <w:shd w:val="clear" w:color="auto" w:fill="auto"/>
            <w:noWrap/>
            <w:vAlign w:val="bottom"/>
            <w:hideMark/>
          </w:tcPr>
          <w:p w14:paraId="6F09F6A2"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203 </w:t>
            </w:r>
          </w:p>
        </w:tc>
        <w:tc>
          <w:tcPr>
            <w:tcW w:w="510" w:type="dxa"/>
            <w:tcBorders>
              <w:top w:val="nil"/>
              <w:left w:val="nil"/>
              <w:bottom w:val="single" w:sz="4" w:space="0" w:color="auto"/>
              <w:right w:val="single" w:sz="4" w:space="0" w:color="auto"/>
            </w:tcBorders>
            <w:shd w:val="clear" w:color="auto" w:fill="auto"/>
            <w:noWrap/>
            <w:vAlign w:val="bottom"/>
            <w:hideMark/>
          </w:tcPr>
          <w:p w14:paraId="6C479804"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100 </w:t>
            </w:r>
          </w:p>
        </w:tc>
        <w:tc>
          <w:tcPr>
            <w:tcW w:w="850" w:type="dxa"/>
            <w:tcBorders>
              <w:top w:val="nil"/>
              <w:left w:val="nil"/>
              <w:bottom w:val="single" w:sz="4" w:space="0" w:color="auto"/>
              <w:right w:val="single" w:sz="4" w:space="0" w:color="auto"/>
            </w:tcBorders>
            <w:shd w:val="clear" w:color="auto" w:fill="auto"/>
            <w:noWrap/>
            <w:vAlign w:val="bottom"/>
            <w:hideMark/>
          </w:tcPr>
          <w:p w14:paraId="119FB257"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39 </w:t>
            </w:r>
          </w:p>
        </w:tc>
        <w:tc>
          <w:tcPr>
            <w:tcW w:w="850" w:type="dxa"/>
            <w:tcBorders>
              <w:top w:val="nil"/>
              <w:left w:val="nil"/>
              <w:bottom w:val="single" w:sz="4" w:space="0" w:color="auto"/>
              <w:right w:val="single" w:sz="4" w:space="0" w:color="auto"/>
            </w:tcBorders>
            <w:shd w:val="clear" w:color="auto" w:fill="auto"/>
            <w:noWrap/>
            <w:vAlign w:val="bottom"/>
            <w:hideMark/>
          </w:tcPr>
          <w:p w14:paraId="368961D6"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164 </w:t>
            </w:r>
          </w:p>
        </w:tc>
        <w:tc>
          <w:tcPr>
            <w:tcW w:w="850" w:type="dxa"/>
            <w:tcBorders>
              <w:top w:val="nil"/>
              <w:left w:val="nil"/>
              <w:bottom w:val="single" w:sz="4" w:space="0" w:color="auto"/>
              <w:right w:val="single" w:sz="4" w:space="0" w:color="auto"/>
            </w:tcBorders>
            <w:shd w:val="clear" w:color="auto" w:fill="auto"/>
            <w:noWrap/>
            <w:vAlign w:val="bottom"/>
            <w:hideMark/>
          </w:tcPr>
          <w:p w14:paraId="4F7B2B5A"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433B0904"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0 </w:t>
            </w:r>
          </w:p>
        </w:tc>
        <w:tc>
          <w:tcPr>
            <w:tcW w:w="850" w:type="dxa"/>
            <w:tcBorders>
              <w:top w:val="nil"/>
              <w:left w:val="nil"/>
              <w:bottom w:val="single" w:sz="4" w:space="0" w:color="auto"/>
              <w:right w:val="single" w:sz="4" w:space="0" w:color="auto"/>
            </w:tcBorders>
            <w:shd w:val="clear" w:color="auto" w:fill="auto"/>
            <w:noWrap/>
            <w:vAlign w:val="bottom"/>
            <w:hideMark/>
          </w:tcPr>
          <w:p w14:paraId="4AD5B8D1"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0 </w:t>
            </w:r>
          </w:p>
        </w:tc>
        <w:tc>
          <w:tcPr>
            <w:tcW w:w="850" w:type="dxa"/>
            <w:tcBorders>
              <w:top w:val="nil"/>
              <w:left w:val="nil"/>
              <w:bottom w:val="single" w:sz="4" w:space="0" w:color="auto"/>
              <w:right w:val="single" w:sz="4" w:space="0" w:color="auto"/>
            </w:tcBorders>
            <w:shd w:val="clear" w:color="auto" w:fill="auto"/>
            <w:noWrap/>
            <w:vAlign w:val="bottom"/>
            <w:hideMark/>
          </w:tcPr>
          <w:p w14:paraId="04200604"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5B9383FE"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8" w:space="0" w:color="auto"/>
            </w:tcBorders>
            <w:shd w:val="clear" w:color="auto" w:fill="auto"/>
            <w:noWrap/>
            <w:vAlign w:val="bottom"/>
            <w:hideMark/>
          </w:tcPr>
          <w:p w14:paraId="453B9E7C"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r>
      <w:tr w:rsidR="001260F3" w:rsidRPr="001260F3" w14:paraId="438DC4FB" w14:textId="77777777" w:rsidTr="007F67BA">
        <w:trPr>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61547AC8" w14:textId="77777777" w:rsidR="00F731F4" w:rsidRPr="001260F3" w:rsidRDefault="00F731F4" w:rsidP="00F731F4">
            <w:pPr>
              <w:rPr>
                <w:rFonts w:ascii="Calibri" w:hAnsi="Calibri"/>
                <w:sz w:val="16"/>
                <w:szCs w:val="16"/>
              </w:rPr>
            </w:pPr>
            <w:r w:rsidRPr="001260F3">
              <w:rPr>
                <w:rFonts w:ascii="Calibri" w:hAnsi="Calibri"/>
                <w:sz w:val="16"/>
                <w:szCs w:val="16"/>
              </w:rPr>
              <w:t xml:space="preserve">43 </w:t>
            </w:r>
          </w:p>
        </w:tc>
        <w:tc>
          <w:tcPr>
            <w:tcW w:w="2835" w:type="dxa"/>
            <w:tcBorders>
              <w:top w:val="nil"/>
              <w:left w:val="nil"/>
              <w:bottom w:val="single" w:sz="4" w:space="0" w:color="auto"/>
              <w:right w:val="single" w:sz="4" w:space="0" w:color="auto"/>
            </w:tcBorders>
            <w:shd w:val="clear" w:color="auto" w:fill="auto"/>
            <w:noWrap/>
            <w:vAlign w:val="bottom"/>
            <w:hideMark/>
          </w:tcPr>
          <w:p w14:paraId="00F738A8" w14:textId="77777777" w:rsidR="00F731F4" w:rsidRPr="001260F3" w:rsidRDefault="00F731F4" w:rsidP="00F731F4">
            <w:pPr>
              <w:rPr>
                <w:rFonts w:ascii="Calibri" w:hAnsi="Calibri"/>
                <w:sz w:val="16"/>
                <w:szCs w:val="16"/>
              </w:rPr>
            </w:pPr>
            <w:r w:rsidRPr="001260F3">
              <w:rPr>
                <w:rFonts w:ascii="Calibri" w:hAnsi="Calibri"/>
                <w:sz w:val="16"/>
                <w:szCs w:val="16"/>
              </w:rPr>
              <w:t xml:space="preserve"> Sub-alpine Woodland </w:t>
            </w:r>
          </w:p>
        </w:tc>
        <w:tc>
          <w:tcPr>
            <w:tcW w:w="850" w:type="dxa"/>
            <w:tcBorders>
              <w:top w:val="nil"/>
              <w:left w:val="nil"/>
              <w:bottom w:val="single" w:sz="4" w:space="0" w:color="auto"/>
              <w:right w:val="single" w:sz="4" w:space="0" w:color="auto"/>
            </w:tcBorders>
            <w:shd w:val="clear" w:color="auto" w:fill="auto"/>
            <w:noWrap/>
            <w:vAlign w:val="bottom"/>
            <w:hideMark/>
          </w:tcPr>
          <w:p w14:paraId="27452B06"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53,572 </w:t>
            </w:r>
          </w:p>
        </w:tc>
        <w:tc>
          <w:tcPr>
            <w:tcW w:w="722" w:type="dxa"/>
            <w:tcBorders>
              <w:top w:val="nil"/>
              <w:left w:val="nil"/>
              <w:bottom w:val="single" w:sz="4" w:space="0" w:color="auto"/>
              <w:right w:val="single" w:sz="4" w:space="0" w:color="auto"/>
            </w:tcBorders>
            <w:shd w:val="clear" w:color="auto" w:fill="auto"/>
            <w:noWrap/>
            <w:vAlign w:val="bottom"/>
            <w:hideMark/>
          </w:tcPr>
          <w:p w14:paraId="23903C2E"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8 </w:t>
            </w:r>
          </w:p>
        </w:tc>
        <w:tc>
          <w:tcPr>
            <w:tcW w:w="794" w:type="dxa"/>
            <w:tcBorders>
              <w:top w:val="single" w:sz="4" w:space="0" w:color="auto"/>
              <w:left w:val="nil"/>
              <w:bottom w:val="single" w:sz="4" w:space="0" w:color="auto"/>
              <w:right w:val="single" w:sz="4" w:space="0" w:color="auto"/>
            </w:tcBorders>
          </w:tcPr>
          <w:p w14:paraId="6F617C20" w14:textId="77777777" w:rsidR="00F731F4" w:rsidRPr="001260F3" w:rsidRDefault="00F731F4" w:rsidP="00F731F4">
            <w:pPr>
              <w:jc w:val="right"/>
              <w:rPr>
                <w:rFonts w:ascii="Calibri" w:hAnsi="Calibri"/>
                <w:sz w:val="16"/>
                <w:szCs w:val="16"/>
              </w:rPr>
            </w:pPr>
            <w:r w:rsidRPr="001260F3">
              <w:rPr>
                <w:rFonts w:ascii="Calibri" w:hAnsi="Calibri"/>
                <w:sz w:val="16"/>
                <w:szCs w:val="16"/>
              </w:rPr>
              <w:t>Yes</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09E3BDCB"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4,140 </w:t>
            </w:r>
          </w:p>
        </w:tc>
        <w:tc>
          <w:tcPr>
            <w:tcW w:w="850" w:type="dxa"/>
            <w:tcBorders>
              <w:top w:val="nil"/>
              <w:left w:val="nil"/>
              <w:bottom w:val="single" w:sz="4" w:space="0" w:color="auto"/>
              <w:right w:val="single" w:sz="4" w:space="0" w:color="auto"/>
            </w:tcBorders>
            <w:shd w:val="clear" w:color="auto" w:fill="auto"/>
            <w:noWrap/>
            <w:vAlign w:val="bottom"/>
            <w:hideMark/>
          </w:tcPr>
          <w:p w14:paraId="00F4CEAB"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3,186 </w:t>
            </w:r>
          </w:p>
        </w:tc>
        <w:tc>
          <w:tcPr>
            <w:tcW w:w="510" w:type="dxa"/>
            <w:tcBorders>
              <w:top w:val="nil"/>
              <w:left w:val="nil"/>
              <w:bottom w:val="single" w:sz="4" w:space="0" w:color="auto"/>
              <w:right w:val="single" w:sz="4" w:space="0" w:color="auto"/>
            </w:tcBorders>
            <w:shd w:val="clear" w:color="auto" w:fill="auto"/>
            <w:noWrap/>
            <w:vAlign w:val="bottom"/>
            <w:hideMark/>
          </w:tcPr>
          <w:p w14:paraId="4AA93942"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77 </w:t>
            </w:r>
          </w:p>
        </w:tc>
        <w:tc>
          <w:tcPr>
            <w:tcW w:w="850" w:type="dxa"/>
            <w:tcBorders>
              <w:top w:val="nil"/>
              <w:left w:val="nil"/>
              <w:bottom w:val="single" w:sz="4" w:space="0" w:color="auto"/>
              <w:right w:val="single" w:sz="4" w:space="0" w:color="auto"/>
            </w:tcBorders>
            <w:shd w:val="clear" w:color="auto" w:fill="auto"/>
            <w:noWrap/>
            <w:vAlign w:val="bottom"/>
            <w:hideMark/>
          </w:tcPr>
          <w:p w14:paraId="5906693A"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3,079 </w:t>
            </w:r>
          </w:p>
        </w:tc>
        <w:tc>
          <w:tcPr>
            <w:tcW w:w="850" w:type="dxa"/>
            <w:tcBorders>
              <w:top w:val="nil"/>
              <w:left w:val="nil"/>
              <w:bottom w:val="single" w:sz="4" w:space="0" w:color="auto"/>
              <w:right w:val="single" w:sz="4" w:space="0" w:color="auto"/>
            </w:tcBorders>
            <w:shd w:val="clear" w:color="auto" w:fill="auto"/>
            <w:noWrap/>
            <w:vAlign w:val="bottom"/>
            <w:hideMark/>
          </w:tcPr>
          <w:p w14:paraId="65FFA99D"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107 </w:t>
            </w:r>
          </w:p>
        </w:tc>
        <w:tc>
          <w:tcPr>
            <w:tcW w:w="850" w:type="dxa"/>
            <w:tcBorders>
              <w:top w:val="nil"/>
              <w:left w:val="nil"/>
              <w:bottom w:val="single" w:sz="4" w:space="0" w:color="auto"/>
              <w:right w:val="single" w:sz="4" w:space="0" w:color="auto"/>
            </w:tcBorders>
            <w:shd w:val="clear" w:color="auto" w:fill="auto"/>
            <w:noWrap/>
            <w:vAlign w:val="bottom"/>
            <w:hideMark/>
          </w:tcPr>
          <w:p w14:paraId="1C1ADA2F"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6 </w:t>
            </w:r>
          </w:p>
        </w:tc>
        <w:tc>
          <w:tcPr>
            <w:tcW w:w="850" w:type="dxa"/>
            <w:tcBorders>
              <w:top w:val="nil"/>
              <w:left w:val="nil"/>
              <w:bottom w:val="single" w:sz="4" w:space="0" w:color="auto"/>
              <w:right w:val="single" w:sz="4" w:space="0" w:color="auto"/>
            </w:tcBorders>
            <w:shd w:val="clear" w:color="auto" w:fill="auto"/>
            <w:noWrap/>
            <w:vAlign w:val="bottom"/>
            <w:hideMark/>
          </w:tcPr>
          <w:p w14:paraId="4D30F100"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512 </w:t>
            </w:r>
          </w:p>
        </w:tc>
        <w:tc>
          <w:tcPr>
            <w:tcW w:w="850" w:type="dxa"/>
            <w:tcBorders>
              <w:top w:val="nil"/>
              <w:left w:val="nil"/>
              <w:bottom w:val="single" w:sz="4" w:space="0" w:color="auto"/>
              <w:right w:val="single" w:sz="4" w:space="0" w:color="auto"/>
            </w:tcBorders>
            <w:shd w:val="clear" w:color="auto" w:fill="auto"/>
            <w:noWrap/>
            <w:vAlign w:val="bottom"/>
            <w:hideMark/>
          </w:tcPr>
          <w:p w14:paraId="699A621E"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21 </w:t>
            </w:r>
          </w:p>
        </w:tc>
        <w:tc>
          <w:tcPr>
            <w:tcW w:w="850" w:type="dxa"/>
            <w:tcBorders>
              <w:top w:val="nil"/>
              <w:left w:val="nil"/>
              <w:bottom w:val="single" w:sz="4" w:space="0" w:color="auto"/>
              <w:right w:val="single" w:sz="4" w:space="0" w:color="auto"/>
            </w:tcBorders>
            <w:shd w:val="clear" w:color="auto" w:fill="auto"/>
            <w:noWrap/>
            <w:vAlign w:val="bottom"/>
            <w:hideMark/>
          </w:tcPr>
          <w:p w14:paraId="62B2FFEC"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0810F793"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414 </w:t>
            </w:r>
          </w:p>
        </w:tc>
        <w:tc>
          <w:tcPr>
            <w:tcW w:w="850" w:type="dxa"/>
            <w:tcBorders>
              <w:top w:val="nil"/>
              <w:left w:val="nil"/>
              <w:bottom w:val="single" w:sz="4" w:space="0" w:color="auto"/>
              <w:right w:val="single" w:sz="8" w:space="0" w:color="auto"/>
            </w:tcBorders>
            <w:shd w:val="clear" w:color="auto" w:fill="auto"/>
            <w:noWrap/>
            <w:vAlign w:val="bottom"/>
            <w:hideMark/>
          </w:tcPr>
          <w:p w14:paraId="0DF67907"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 </w:t>
            </w:r>
          </w:p>
        </w:tc>
      </w:tr>
      <w:tr w:rsidR="001260F3" w:rsidRPr="001260F3" w14:paraId="67087D10" w14:textId="77777777" w:rsidTr="007F67BA">
        <w:trPr>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30CA96F1" w14:textId="77777777" w:rsidR="00F731F4" w:rsidRPr="001260F3" w:rsidRDefault="00F731F4" w:rsidP="00F731F4">
            <w:pPr>
              <w:rPr>
                <w:rFonts w:ascii="Calibri" w:hAnsi="Calibri"/>
                <w:sz w:val="16"/>
                <w:szCs w:val="16"/>
              </w:rPr>
            </w:pPr>
            <w:r w:rsidRPr="001260F3">
              <w:rPr>
                <w:rFonts w:ascii="Calibri" w:hAnsi="Calibri"/>
                <w:sz w:val="16"/>
                <w:szCs w:val="16"/>
              </w:rPr>
              <w:t xml:space="preserve">45 </w:t>
            </w:r>
          </w:p>
        </w:tc>
        <w:tc>
          <w:tcPr>
            <w:tcW w:w="2835" w:type="dxa"/>
            <w:tcBorders>
              <w:top w:val="nil"/>
              <w:left w:val="nil"/>
              <w:bottom w:val="single" w:sz="4" w:space="0" w:color="auto"/>
              <w:right w:val="single" w:sz="4" w:space="0" w:color="auto"/>
            </w:tcBorders>
            <w:shd w:val="clear" w:color="auto" w:fill="auto"/>
            <w:noWrap/>
            <w:vAlign w:val="bottom"/>
            <w:hideMark/>
          </w:tcPr>
          <w:p w14:paraId="670D7982" w14:textId="77777777" w:rsidR="00F731F4" w:rsidRPr="001260F3" w:rsidRDefault="00F731F4" w:rsidP="00F731F4">
            <w:pPr>
              <w:rPr>
                <w:rFonts w:ascii="Calibri" w:hAnsi="Calibri"/>
                <w:sz w:val="16"/>
                <w:szCs w:val="16"/>
              </w:rPr>
            </w:pPr>
            <w:r w:rsidRPr="001260F3">
              <w:rPr>
                <w:rFonts w:ascii="Calibri" w:hAnsi="Calibri"/>
                <w:sz w:val="16"/>
                <w:szCs w:val="16"/>
              </w:rPr>
              <w:t xml:space="preserve"> Shrubby Foothill Forest </w:t>
            </w:r>
          </w:p>
        </w:tc>
        <w:tc>
          <w:tcPr>
            <w:tcW w:w="850" w:type="dxa"/>
            <w:tcBorders>
              <w:top w:val="nil"/>
              <w:left w:val="nil"/>
              <w:bottom w:val="single" w:sz="4" w:space="0" w:color="auto"/>
              <w:right w:val="single" w:sz="4" w:space="0" w:color="auto"/>
            </w:tcBorders>
            <w:shd w:val="clear" w:color="auto" w:fill="auto"/>
            <w:noWrap/>
            <w:vAlign w:val="bottom"/>
            <w:hideMark/>
          </w:tcPr>
          <w:p w14:paraId="0AFB67E4"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37,291 </w:t>
            </w:r>
          </w:p>
        </w:tc>
        <w:tc>
          <w:tcPr>
            <w:tcW w:w="722" w:type="dxa"/>
            <w:tcBorders>
              <w:top w:val="nil"/>
              <w:left w:val="nil"/>
              <w:bottom w:val="single" w:sz="4" w:space="0" w:color="auto"/>
              <w:right w:val="single" w:sz="4" w:space="0" w:color="auto"/>
            </w:tcBorders>
            <w:shd w:val="clear" w:color="auto" w:fill="auto"/>
            <w:noWrap/>
            <w:vAlign w:val="bottom"/>
            <w:hideMark/>
          </w:tcPr>
          <w:p w14:paraId="69CD4C60"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 </w:t>
            </w:r>
          </w:p>
        </w:tc>
        <w:tc>
          <w:tcPr>
            <w:tcW w:w="794" w:type="dxa"/>
            <w:tcBorders>
              <w:top w:val="single" w:sz="4" w:space="0" w:color="auto"/>
              <w:left w:val="nil"/>
              <w:bottom w:val="single" w:sz="4" w:space="0" w:color="auto"/>
              <w:right w:val="single" w:sz="4" w:space="0" w:color="auto"/>
            </w:tcBorders>
          </w:tcPr>
          <w:p w14:paraId="03F7E1B6" w14:textId="77777777" w:rsidR="00F731F4" w:rsidRPr="001260F3" w:rsidRDefault="00F731F4" w:rsidP="00F731F4">
            <w:pPr>
              <w:jc w:val="right"/>
              <w:rPr>
                <w:rFonts w:ascii="Calibri" w:hAnsi="Calibri"/>
                <w:sz w:val="16"/>
                <w:szCs w:val="16"/>
              </w:rPr>
            </w:pPr>
            <w:r w:rsidRPr="001260F3">
              <w:rPr>
                <w:rFonts w:ascii="Calibri" w:hAnsi="Calibri"/>
                <w:sz w:val="16"/>
                <w:szCs w:val="16"/>
              </w:rPr>
              <w:t>Yes</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579AA6A2"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662 </w:t>
            </w:r>
          </w:p>
        </w:tc>
        <w:tc>
          <w:tcPr>
            <w:tcW w:w="850" w:type="dxa"/>
            <w:tcBorders>
              <w:top w:val="nil"/>
              <w:left w:val="nil"/>
              <w:bottom w:val="single" w:sz="4" w:space="0" w:color="auto"/>
              <w:right w:val="single" w:sz="4" w:space="0" w:color="auto"/>
            </w:tcBorders>
            <w:shd w:val="clear" w:color="auto" w:fill="auto"/>
            <w:noWrap/>
            <w:vAlign w:val="bottom"/>
            <w:hideMark/>
          </w:tcPr>
          <w:p w14:paraId="62F7726F"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361 </w:t>
            </w:r>
          </w:p>
        </w:tc>
        <w:tc>
          <w:tcPr>
            <w:tcW w:w="510" w:type="dxa"/>
            <w:tcBorders>
              <w:top w:val="nil"/>
              <w:left w:val="nil"/>
              <w:bottom w:val="single" w:sz="4" w:space="0" w:color="auto"/>
              <w:right w:val="single" w:sz="4" w:space="0" w:color="auto"/>
            </w:tcBorders>
            <w:shd w:val="clear" w:color="auto" w:fill="auto"/>
            <w:noWrap/>
            <w:vAlign w:val="bottom"/>
            <w:hideMark/>
          </w:tcPr>
          <w:p w14:paraId="49EE0782"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55 </w:t>
            </w:r>
          </w:p>
        </w:tc>
        <w:tc>
          <w:tcPr>
            <w:tcW w:w="850" w:type="dxa"/>
            <w:tcBorders>
              <w:top w:val="nil"/>
              <w:left w:val="nil"/>
              <w:bottom w:val="single" w:sz="4" w:space="0" w:color="auto"/>
              <w:right w:val="single" w:sz="4" w:space="0" w:color="auto"/>
            </w:tcBorders>
            <w:shd w:val="clear" w:color="auto" w:fill="auto"/>
            <w:noWrap/>
            <w:vAlign w:val="bottom"/>
            <w:hideMark/>
          </w:tcPr>
          <w:p w14:paraId="4BA2D161"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170 </w:t>
            </w:r>
          </w:p>
        </w:tc>
        <w:tc>
          <w:tcPr>
            <w:tcW w:w="850" w:type="dxa"/>
            <w:tcBorders>
              <w:top w:val="nil"/>
              <w:left w:val="nil"/>
              <w:bottom w:val="single" w:sz="4" w:space="0" w:color="auto"/>
              <w:right w:val="single" w:sz="4" w:space="0" w:color="auto"/>
            </w:tcBorders>
            <w:shd w:val="clear" w:color="auto" w:fill="auto"/>
            <w:noWrap/>
            <w:vAlign w:val="bottom"/>
            <w:hideMark/>
          </w:tcPr>
          <w:p w14:paraId="40475732"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191 </w:t>
            </w:r>
          </w:p>
        </w:tc>
        <w:tc>
          <w:tcPr>
            <w:tcW w:w="850" w:type="dxa"/>
            <w:tcBorders>
              <w:top w:val="nil"/>
              <w:left w:val="nil"/>
              <w:bottom w:val="single" w:sz="4" w:space="0" w:color="auto"/>
              <w:right w:val="single" w:sz="4" w:space="0" w:color="auto"/>
            </w:tcBorders>
            <w:shd w:val="clear" w:color="auto" w:fill="auto"/>
            <w:noWrap/>
            <w:vAlign w:val="bottom"/>
            <w:hideMark/>
          </w:tcPr>
          <w:p w14:paraId="0BE8F4A8"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18 </w:t>
            </w:r>
          </w:p>
        </w:tc>
        <w:tc>
          <w:tcPr>
            <w:tcW w:w="850" w:type="dxa"/>
            <w:tcBorders>
              <w:top w:val="nil"/>
              <w:left w:val="nil"/>
              <w:bottom w:val="single" w:sz="4" w:space="0" w:color="auto"/>
              <w:right w:val="single" w:sz="4" w:space="0" w:color="auto"/>
            </w:tcBorders>
            <w:shd w:val="clear" w:color="auto" w:fill="auto"/>
            <w:noWrap/>
            <w:vAlign w:val="bottom"/>
            <w:hideMark/>
          </w:tcPr>
          <w:p w14:paraId="02FE7C32"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240 </w:t>
            </w:r>
          </w:p>
        </w:tc>
        <w:tc>
          <w:tcPr>
            <w:tcW w:w="850" w:type="dxa"/>
            <w:tcBorders>
              <w:top w:val="nil"/>
              <w:left w:val="nil"/>
              <w:bottom w:val="single" w:sz="4" w:space="0" w:color="auto"/>
              <w:right w:val="single" w:sz="4" w:space="0" w:color="auto"/>
            </w:tcBorders>
            <w:shd w:val="clear" w:color="auto" w:fill="auto"/>
            <w:noWrap/>
            <w:vAlign w:val="bottom"/>
            <w:hideMark/>
          </w:tcPr>
          <w:p w14:paraId="77EF2F40"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42 </w:t>
            </w:r>
          </w:p>
        </w:tc>
        <w:tc>
          <w:tcPr>
            <w:tcW w:w="850" w:type="dxa"/>
            <w:tcBorders>
              <w:top w:val="nil"/>
              <w:left w:val="nil"/>
              <w:bottom w:val="single" w:sz="4" w:space="0" w:color="auto"/>
              <w:right w:val="single" w:sz="4" w:space="0" w:color="auto"/>
            </w:tcBorders>
            <w:shd w:val="clear" w:color="auto" w:fill="auto"/>
            <w:noWrap/>
            <w:vAlign w:val="bottom"/>
            <w:hideMark/>
          </w:tcPr>
          <w:p w14:paraId="2DF4A716"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1DBAB2B6"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8" w:space="0" w:color="auto"/>
            </w:tcBorders>
            <w:shd w:val="clear" w:color="auto" w:fill="auto"/>
            <w:noWrap/>
            <w:vAlign w:val="bottom"/>
            <w:hideMark/>
          </w:tcPr>
          <w:p w14:paraId="1E66C10B"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 </w:t>
            </w:r>
          </w:p>
        </w:tc>
      </w:tr>
      <w:tr w:rsidR="001260F3" w:rsidRPr="001260F3" w14:paraId="5F6ACEBB" w14:textId="77777777" w:rsidTr="007F67BA">
        <w:trPr>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4BB2C63F" w14:textId="77777777" w:rsidR="00F731F4" w:rsidRPr="001260F3" w:rsidRDefault="00F731F4" w:rsidP="00F731F4">
            <w:pPr>
              <w:rPr>
                <w:rFonts w:ascii="Calibri" w:hAnsi="Calibri"/>
                <w:sz w:val="16"/>
                <w:szCs w:val="16"/>
              </w:rPr>
            </w:pPr>
            <w:r w:rsidRPr="001260F3">
              <w:rPr>
                <w:rFonts w:ascii="Calibri" w:hAnsi="Calibri"/>
                <w:sz w:val="16"/>
                <w:szCs w:val="16"/>
              </w:rPr>
              <w:t xml:space="preserve">47 </w:t>
            </w:r>
          </w:p>
        </w:tc>
        <w:tc>
          <w:tcPr>
            <w:tcW w:w="2835" w:type="dxa"/>
            <w:tcBorders>
              <w:top w:val="nil"/>
              <w:left w:val="nil"/>
              <w:bottom w:val="single" w:sz="4" w:space="0" w:color="auto"/>
              <w:right w:val="single" w:sz="4" w:space="0" w:color="auto"/>
            </w:tcBorders>
            <w:shd w:val="clear" w:color="auto" w:fill="auto"/>
            <w:noWrap/>
            <w:vAlign w:val="bottom"/>
            <w:hideMark/>
          </w:tcPr>
          <w:p w14:paraId="246C4D42" w14:textId="77777777" w:rsidR="00F731F4" w:rsidRPr="001260F3" w:rsidRDefault="00F731F4" w:rsidP="00F731F4">
            <w:pPr>
              <w:rPr>
                <w:rFonts w:ascii="Calibri" w:hAnsi="Calibri"/>
                <w:sz w:val="16"/>
                <w:szCs w:val="16"/>
              </w:rPr>
            </w:pPr>
            <w:r w:rsidRPr="001260F3">
              <w:rPr>
                <w:rFonts w:ascii="Calibri" w:hAnsi="Calibri"/>
                <w:sz w:val="16"/>
                <w:szCs w:val="16"/>
              </w:rPr>
              <w:t xml:space="preserve"> Valley Grassy Forest </w:t>
            </w:r>
          </w:p>
        </w:tc>
        <w:tc>
          <w:tcPr>
            <w:tcW w:w="850" w:type="dxa"/>
            <w:tcBorders>
              <w:top w:val="nil"/>
              <w:left w:val="nil"/>
              <w:bottom w:val="single" w:sz="4" w:space="0" w:color="auto"/>
              <w:right w:val="single" w:sz="4" w:space="0" w:color="auto"/>
            </w:tcBorders>
            <w:shd w:val="clear" w:color="auto" w:fill="auto"/>
            <w:noWrap/>
            <w:vAlign w:val="bottom"/>
            <w:hideMark/>
          </w:tcPr>
          <w:p w14:paraId="69DCA5CE"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6,481 </w:t>
            </w:r>
          </w:p>
        </w:tc>
        <w:tc>
          <w:tcPr>
            <w:tcW w:w="722" w:type="dxa"/>
            <w:tcBorders>
              <w:top w:val="nil"/>
              <w:left w:val="nil"/>
              <w:bottom w:val="single" w:sz="4" w:space="0" w:color="auto"/>
              <w:right w:val="single" w:sz="4" w:space="0" w:color="auto"/>
            </w:tcBorders>
            <w:shd w:val="clear" w:color="auto" w:fill="auto"/>
            <w:noWrap/>
            <w:vAlign w:val="bottom"/>
            <w:hideMark/>
          </w:tcPr>
          <w:p w14:paraId="50D1BEF4"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0 </w:t>
            </w:r>
          </w:p>
        </w:tc>
        <w:tc>
          <w:tcPr>
            <w:tcW w:w="794" w:type="dxa"/>
            <w:tcBorders>
              <w:top w:val="single" w:sz="4" w:space="0" w:color="auto"/>
              <w:left w:val="nil"/>
              <w:bottom w:val="single" w:sz="4" w:space="0" w:color="auto"/>
              <w:right w:val="single" w:sz="4" w:space="0" w:color="auto"/>
            </w:tcBorders>
          </w:tcPr>
          <w:p w14:paraId="19977ECB" w14:textId="77777777" w:rsidR="00F731F4" w:rsidRPr="001260F3" w:rsidRDefault="00F731F4" w:rsidP="00F731F4">
            <w:pPr>
              <w:jc w:val="right"/>
              <w:rPr>
                <w:rFonts w:ascii="Calibri" w:hAnsi="Calibri"/>
                <w:sz w:val="16"/>
                <w:szCs w:val="16"/>
              </w:rPr>
            </w:pPr>
            <w:r w:rsidRPr="001260F3">
              <w:rPr>
                <w:rFonts w:ascii="Calibri" w:hAnsi="Calibri"/>
                <w:sz w:val="16"/>
                <w:szCs w:val="16"/>
              </w:rPr>
              <w:t>Yes</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63E7F7A7"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26 </w:t>
            </w:r>
          </w:p>
        </w:tc>
        <w:tc>
          <w:tcPr>
            <w:tcW w:w="850" w:type="dxa"/>
            <w:tcBorders>
              <w:top w:val="nil"/>
              <w:left w:val="nil"/>
              <w:bottom w:val="single" w:sz="4" w:space="0" w:color="auto"/>
              <w:right w:val="single" w:sz="4" w:space="0" w:color="auto"/>
            </w:tcBorders>
            <w:shd w:val="clear" w:color="auto" w:fill="auto"/>
            <w:noWrap/>
            <w:vAlign w:val="bottom"/>
            <w:hideMark/>
          </w:tcPr>
          <w:p w14:paraId="5514AD90"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23 </w:t>
            </w:r>
          </w:p>
        </w:tc>
        <w:tc>
          <w:tcPr>
            <w:tcW w:w="510" w:type="dxa"/>
            <w:tcBorders>
              <w:top w:val="nil"/>
              <w:left w:val="nil"/>
              <w:bottom w:val="single" w:sz="4" w:space="0" w:color="auto"/>
              <w:right w:val="single" w:sz="4" w:space="0" w:color="auto"/>
            </w:tcBorders>
            <w:shd w:val="clear" w:color="auto" w:fill="auto"/>
            <w:noWrap/>
            <w:vAlign w:val="bottom"/>
            <w:hideMark/>
          </w:tcPr>
          <w:p w14:paraId="15535CBC"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91 </w:t>
            </w:r>
          </w:p>
        </w:tc>
        <w:tc>
          <w:tcPr>
            <w:tcW w:w="850" w:type="dxa"/>
            <w:tcBorders>
              <w:top w:val="nil"/>
              <w:left w:val="nil"/>
              <w:bottom w:val="single" w:sz="4" w:space="0" w:color="auto"/>
              <w:right w:val="single" w:sz="4" w:space="0" w:color="auto"/>
            </w:tcBorders>
            <w:shd w:val="clear" w:color="auto" w:fill="auto"/>
            <w:noWrap/>
            <w:vAlign w:val="bottom"/>
            <w:hideMark/>
          </w:tcPr>
          <w:p w14:paraId="3A194F98"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15 </w:t>
            </w:r>
          </w:p>
        </w:tc>
        <w:tc>
          <w:tcPr>
            <w:tcW w:w="850" w:type="dxa"/>
            <w:tcBorders>
              <w:top w:val="nil"/>
              <w:left w:val="nil"/>
              <w:bottom w:val="single" w:sz="4" w:space="0" w:color="auto"/>
              <w:right w:val="single" w:sz="4" w:space="0" w:color="auto"/>
            </w:tcBorders>
            <w:shd w:val="clear" w:color="auto" w:fill="auto"/>
            <w:noWrap/>
            <w:vAlign w:val="bottom"/>
            <w:hideMark/>
          </w:tcPr>
          <w:p w14:paraId="780F5601"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8 </w:t>
            </w:r>
          </w:p>
        </w:tc>
        <w:tc>
          <w:tcPr>
            <w:tcW w:w="850" w:type="dxa"/>
            <w:tcBorders>
              <w:top w:val="nil"/>
              <w:left w:val="nil"/>
              <w:bottom w:val="single" w:sz="4" w:space="0" w:color="auto"/>
              <w:right w:val="single" w:sz="4" w:space="0" w:color="auto"/>
            </w:tcBorders>
            <w:shd w:val="clear" w:color="auto" w:fill="auto"/>
            <w:noWrap/>
            <w:vAlign w:val="bottom"/>
            <w:hideMark/>
          </w:tcPr>
          <w:p w14:paraId="7F6351C1"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0 </w:t>
            </w:r>
          </w:p>
        </w:tc>
        <w:tc>
          <w:tcPr>
            <w:tcW w:w="850" w:type="dxa"/>
            <w:tcBorders>
              <w:top w:val="nil"/>
              <w:left w:val="nil"/>
              <w:bottom w:val="single" w:sz="4" w:space="0" w:color="auto"/>
              <w:right w:val="single" w:sz="4" w:space="0" w:color="auto"/>
            </w:tcBorders>
            <w:shd w:val="clear" w:color="auto" w:fill="auto"/>
            <w:noWrap/>
            <w:vAlign w:val="bottom"/>
            <w:hideMark/>
          </w:tcPr>
          <w:p w14:paraId="204460D0"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 </w:t>
            </w:r>
          </w:p>
        </w:tc>
        <w:tc>
          <w:tcPr>
            <w:tcW w:w="850" w:type="dxa"/>
            <w:tcBorders>
              <w:top w:val="nil"/>
              <w:left w:val="nil"/>
              <w:bottom w:val="single" w:sz="4" w:space="0" w:color="auto"/>
              <w:right w:val="single" w:sz="4" w:space="0" w:color="auto"/>
            </w:tcBorders>
            <w:shd w:val="clear" w:color="auto" w:fill="auto"/>
            <w:noWrap/>
            <w:vAlign w:val="bottom"/>
            <w:hideMark/>
          </w:tcPr>
          <w:p w14:paraId="7A42BD3D"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0 </w:t>
            </w:r>
          </w:p>
        </w:tc>
        <w:tc>
          <w:tcPr>
            <w:tcW w:w="850" w:type="dxa"/>
            <w:tcBorders>
              <w:top w:val="nil"/>
              <w:left w:val="nil"/>
              <w:bottom w:val="single" w:sz="4" w:space="0" w:color="auto"/>
              <w:right w:val="single" w:sz="4" w:space="0" w:color="auto"/>
            </w:tcBorders>
            <w:shd w:val="clear" w:color="auto" w:fill="auto"/>
            <w:noWrap/>
            <w:vAlign w:val="bottom"/>
            <w:hideMark/>
          </w:tcPr>
          <w:p w14:paraId="6D62B768"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7F23007F"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8" w:space="0" w:color="auto"/>
            </w:tcBorders>
            <w:shd w:val="clear" w:color="auto" w:fill="auto"/>
            <w:noWrap/>
            <w:vAlign w:val="bottom"/>
            <w:hideMark/>
          </w:tcPr>
          <w:p w14:paraId="7CD701BE"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 </w:t>
            </w:r>
          </w:p>
        </w:tc>
      </w:tr>
      <w:tr w:rsidR="001260F3" w:rsidRPr="001260F3" w14:paraId="6E141425" w14:textId="77777777" w:rsidTr="007F67BA">
        <w:trPr>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1F89CDC1" w14:textId="77777777" w:rsidR="00F731F4" w:rsidRPr="001260F3" w:rsidRDefault="00F731F4" w:rsidP="00F731F4">
            <w:pPr>
              <w:rPr>
                <w:rFonts w:ascii="Calibri" w:hAnsi="Calibri"/>
                <w:sz w:val="16"/>
                <w:szCs w:val="16"/>
              </w:rPr>
            </w:pPr>
            <w:r w:rsidRPr="001260F3">
              <w:rPr>
                <w:rFonts w:ascii="Calibri" w:hAnsi="Calibri"/>
                <w:sz w:val="16"/>
                <w:szCs w:val="16"/>
              </w:rPr>
              <w:t xml:space="preserve">48 </w:t>
            </w:r>
          </w:p>
        </w:tc>
        <w:tc>
          <w:tcPr>
            <w:tcW w:w="2835" w:type="dxa"/>
            <w:tcBorders>
              <w:top w:val="nil"/>
              <w:left w:val="nil"/>
              <w:bottom w:val="single" w:sz="4" w:space="0" w:color="auto"/>
              <w:right w:val="single" w:sz="4" w:space="0" w:color="auto"/>
            </w:tcBorders>
            <w:shd w:val="clear" w:color="auto" w:fill="auto"/>
            <w:noWrap/>
            <w:vAlign w:val="bottom"/>
            <w:hideMark/>
          </w:tcPr>
          <w:p w14:paraId="04A71539" w14:textId="77777777" w:rsidR="00F731F4" w:rsidRPr="001260F3" w:rsidRDefault="00F731F4" w:rsidP="00F731F4">
            <w:pPr>
              <w:rPr>
                <w:rFonts w:ascii="Calibri" w:hAnsi="Calibri"/>
                <w:sz w:val="16"/>
                <w:szCs w:val="16"/>
              </w:rPr>
            </w:pPr>
            <w:r w:rsidRPr="001260F3">
              <w:rPr>
                <w:rFonts w:ascii="Calibri" w:hAnsi="Calibri"/>
                <w:sz w:val="16"/>
                <w:szCs w:val="16"/>
              </w:rPr>
              <w:t xml:space="preserve"> Heathy Woodland </w:t>
            </w:r>
          </w:p>
        </w:tc>
        <w:tc>
          <w:tcPr>
            <w:tcW w:w="850" w:type="dxa"/>
            <w:tcBorders>
              <w:top w:val="nil"/>
              <w:left w:val="nil"/>
              <w:bottom w:val="single" w:sz="4" w:space="0" w:color="auto"/>
              <w:right w:val="single" w:sz="4" w:space="0" w:color="auto"/>
            </w:tcBorders>
            <w:shd w:val="clear" w:color="auto" w:fill="auto"/>
            <w:noWrap/>
            <w:vAlign w:val="bottom"/>
            <w:hideMark/>
          </w:tcPr>
          <w:p w14:paraId="18E5D05A"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33,575 </w:t>
            </w:r>
          </w:p>
        </w:tc>
        <w:tc>
          <w:tcPr>
            <w:tcW w:w="722" w:type="dxa"/>
            <w:tcBorders>
              <w:top w:val="nil"/>
              <w:left w:val="nil"/>
              <w:bottom w:val="single" w:sz="4" w:space="0" w:color="auto"/>
              <w:right w:val="single" w:sz="4" w:space="0" w:color="auto"/>
            </w:tcBorders>
            <w:shd w:val="clear" w:color="auto" w:fill="auto"/>
            <w:noWrap/>
            <w:vAlign w:val="bottom"/>
            <w:hideMark/>
          </w:tcPr>
          <w:p w14:paraId="4376B95A"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18 </w:t>
            </w:r>
          </w:p>
        </w:tc>
        <w:tc>
          <w:tcPr>
            <w:tcW w:w="794" w:type="dxa"/>
            <w:tcBorders>
              <w:top w:val="single" w:sz="4" w:space="0" w:color="auto"/>
              <w:left w:val="nil"/>
              <w:bottom w:val="single" w:sz="4" w:space="0" w:color="auto"/>
              <w:right w:val="single" w:sz="4" w:space="0" w:color="auto"/>
            </w:tcBorders>
          </w:tcPr>
          <w:p w14:paraId="3CB1956D" w14:textId="77777777" w:rsidR="00F731F4" w:rsidRPr="001260F3" w:rsidRDefault="00F731F4" w:rsidP="00F731F4">
            <w:pPr>
              <w:jc w:val="right"/>
              <w:rPr>
                <w:rFonts w:ascii="Calibri" w:hAnsi="Calibri"/>
                <w:sz w:val="16"/>
                <w:szCs w:val="16"/>
              </w:rPr>
            </w:pPr>
            <w:r w:rsidRPr="001260F3">
              <w:rPr>
                <w:rFonts w:ascii="Calibri" w:hAnsi="Calibri"/>
                <w:sz w:val="16"/>
                <w:szCs w:val="16"/>
              </w:rPr>
              <w:t>No</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03BE4760"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5,989 </w:t>
            </w:r>
          </w:p>
        </w:tc>
        <w:tc>
          <w:tcPr>
            <w:tcW w:w="850" w:type="dxa"/>
            <w:tcBorders>
              <w:top w:val="nil"/>
              <w:left w:val="nil"/>
              <w:bottom w:val="single" w:sz="4" w:space="0" w:color="auto"/>
              <w:right w:val="single" w:sz="4" w:space="0" w:color="auto"/>
            </w:tcBorders>
            <w:shd w:val="clear" w:color="auto" w:fill="auto"/>
            <w:noWrap/>
            <w:vAlign w:val="bottom"/>
            <w:hideMark/>
          </w:tcPr>
          <w:p w14:paraId="35C4DA02"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5,565 </w:t>
            </w:r>
          </w:p>
        </w:tc>
        <w:tc>
          <w:tcPr>
            <w:tcW w:w="510" w:type="dxa"/>
            <w:tcBorders>
              <w:top w:val="nil"/>
              <w:left w:val="nil"/>
              <w:bottom w:val="single" w:sz="4" w:space="0" w:color="auto"/>
              <w:right w:val="single" w:sz="4" w:space="0" w:color="auto"/>
            </w:tcBorders>
            <w:shd w:val="clear" w:color="auto" w:fill="auto"/>
            <w:noWrap/>
            <w:vAlign w:val="bottom"/>
            <w:hideMark/>
          </w:tcPr>
          <w:p w14:paraId="5BEC580A"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93 </w:t>
            </w:r>
          </w:p>
        </w:tc>
        <w:tc>
          <w:tcPr>
            <w:tcW w:w="850" w:type="dxa"/>
            <w:tcBorders>
              <w:top w:val="nil"/>
              <w:left w:val="nil"/>
              <w:bottom w:val="single" w:sz="4" w:space="0" w:color="auto"/>
              <w:right w:val="single" w:sz="4" w:space="0" w:color="auto"/>
            </w:tcBorders>
            <w:shd w:val="clear" w:color="auto" w:fill="auto"/>
            <w:noWrap/>
            <w:vAlign w:val="bottom"/>
            <w:hideMark/>
          </w:tcPr>
          <w:p w14:paraId="14FA6541"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4,072 </w:t>
            </w:r>
          </w:p>
        </w:tc>
        <w:tc>
          <w:tcPr>
            <w:tcW w:w="850" w:type="dxa"/>
            <w:tcBorders>
              <w:top w:val="nil"/>
              <w:left w:val="nil"/>
              <w:bottom w:val="single" w:sz="4" w:space="0" w:color="auto"/>
              <w:right w:val="single" w:sz="4" w:space="0" w:color="auto"/>
            </w:tcBorders>
            <w:shd w:val="clear" w:color="auto" w:fill="auto"/>
            <w:noWrap/>
            <w:vAlign w:val="bottom"/>
            <w:hideMark/>
          </w:tcPr>
          <w:p w14:paraId="650B3E7C"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1,493 </w:t>
            </w:r>
          </w:p>
        </w:tc>
        <w:tc>
          <w:tcPr>
            <w:tcW w:w="850" w:type="dxa"/>
            <w:tcBorders>
              <w:top w:val="nil"/>
              <w:left w:val="nil"/>
              <w:bottom w:val="single" w:sz="4" w:space="0" w:color="auto"/>
              <w:right w:val="single" w:sz="4" w:space="0" w:color="auto"/>
            </w:tcBorders>
            <w:shd w:val="clear" w:color="auto" w:fill="auto"/>
            <w:noWrap/>
            <w:vAlign w:val="bottom"/>
            <w:hideMark/>
          </w:tcPr>
          <w:p w14:paraId="7B690D02"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8 </w:t>
            </w:r>
          </w:p>
        </w:tc>
        <w:tc>
          <w:tcPr>
            <w:tcW w:w="850" w:type="dxa"/>
            <w:tcBorders>
              <w:top w:val="nil"/>
              <w:left w:val="nil"/>
              <w:bottom w:val="single" w:sz="4" w:space="0" w:color="auto"/>
              <w:right w:val="single" w:sz="4" w:space="0" w:color="auto"/>
            </w:tcBorders>
            <w:shd w:val="clear" w:color="auto" w:fill="auto"/>
            <w:noWrap/>
            <w:vAlign w:val="bottom"/>
            <w:hideMark/>
          </w:tcPr>
          <w:p w14:paraId="0825107F"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264 </w:t>
            </w:r>
          </w:p>
        </w:tc>
        <w:tc>
          <w:tcPr>
            <w:tcW w:w="850" w:type="dxa"/>
            <w:tcBorders>
              <w:top w:val="nil"/>
              <w:left w:val="nil"/>
              <w:bottom w:val="single" w:sz="4" w:space="0" w:color="auto"/>
              <w:right w:val="single" w:sz="4" w:space="0" w:color="auto"/>
            </w:tcBorders>
            <w:shd w:val="clear" w:color="auto" w:fill="auto"/>
            <w:noWrap/>
            <w:vAlign w:val="bottom"/>
            <w:hideMark/>
          </w:tcPr>
          <w:p w14:paraId="10F69AE7"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 </w:t>
            </w:r>
          </w:p>
        </w:tc>
        <w:tc>
          <w:tcPr>
            <w:tcW w:w="850" w:type="dxa"/>
            <w:tcBorders>
              <w:top w:val="nil"/>
              <w:left w:val="nil"/>
              <w:bottom w:val="single" w:sz="4" w:space="0" w:color="auto"/>
              <w:right w:val="single" w:sz="4" w:space="0" w:color="auto"/>
            </w:tcBorders>
            <w:shd w:val="clear" w:color="auto" w:fill="auto"/>
            <w:noWrap/>
            <w:vAlign w:val="bottom"/>
            <w:hideMark/>
          </w:tcPr>
          <w:p w14:paraId="5FA13D53"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 </w:t>
            </w:r>
          </w:p>
        </w:tc>
        <w:tc>
          <w:tcPr>
            <w:tcW w:w="850" w:type="dxa"/>
            <w:tcBorders>
              <w:top w:val="nil"/>
              <w:left w:val="nil"/>
              <w:bottom w:val="single" w:sz="4" w:space="0" w:color="auto"/>
              <w:right w:val="single" w:sz="4" w:space="0" w:color="auto"/>
            </w:tcBorders>
            <w:shd w:val="clear" w:color="auto" w:fill="auto"/>
            <w:noWrap/>
            <w:vAlign w:val="bottom"/>
            <w:hideMark/>
          </w:tcPr>
          <w:p w14:paraId="47BA75D7"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39 </w:t>
            </w:r>
          </w:p>
        </w:tc>
        <w:tc>
          <w:tcPr>
            <w:tcW w:w="850" w:type="dxa"/>
            <w:tcBorders>
              <w:top w:val="nil"/>
              <w:left w:val="nil"/>
              <w:bottom w:val="single" w:sz="4" w:space="0" w:color="auto"/>
              <w:right w:val="single" w:sz="8" w:space="0" w:color="auto"/>
            </w:tcBorders>
            <w:shd w:val="clear" w:color="auto" w:fill="auto"/>
            <w:noWrap/>
            <w:vAlign w:val="bottom"/>
            <w:hideMark/>
          </w:tcPr>
          <w:p w14:paraId="57478708"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109 </w:t>
            </w:r>
          </w:p>
        </w:tc>
      </w:tr>
      <w:tr w:rsidR="001260F3" w:rsidRPr="001260F3" w14:paraId="0CEE2BB1" w14:textId="77777777" w:rsidTr="007F67BA">
        <w:trPr>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1355D245" w14:textId="77777777" w:rsidR="00F731F4" w:rsidRPr="001260F3" w:rsidRDefault="00F731F4" w:rsidP="00F731F4">
            <w:pPr>
              <w:rPr>
                <w:rFonts w:ascii="Calibri" w:hAnsi="Calibri"/>
                <w:sz w:val="16"/>
                <w:szCs w:val="16"/>
              </w:rPr>
            </w:pPr>
            <w:r w:rsidRPr="001260F3">
              <w:rPr>
                <w:rFonts w:ascii="Calibri" w:hAnsi="Calibri"/>
                <w:sz w:val="16"/>
                <w:szCs w:val="16"/>
              </w:rPr>
              <w:t xml:space="preserve">72 </w:t>
            </w:r>
          </w:p>
        </w:tc>
        <w:tc>
          <w:tcPr>
            <w:tcW w:w="2835" w:type="dxa"/>
            <w:tcBorders>
              <w:top w:val="nil"/>
              <w:left w:val="nil"/>
              <w:bottom w:val="single" w:sz="4" w:space="0" w:color="auto"/>
              <w:right w:val="single" w:sz="4" w:space="0" w:color="auto"/>
            </w:tcBorders>
            <w:shd w:val="clear" w:color="auto" w:fill="auto"/>
            <w:noWrap/>
            <w:vAlign w:val="bottom"/>
            <w:hideMark/>
          </w:tcPr>
          <w:p w14:paraId="5E705A3C" w14:textId="77777777" w:rsidR="00F731F4" w:rsidRPr="001260F3" w:rsidRDefault="00F731F4" w:rsidP="00F731F4">
            <w:pPr>
              <w:rPr>
                <w:rFonts w:ascii="Calibri" w:hAnsi="Calibri"/>
                <w:sz w:val="16"/>
                <w:szCs w:val="16"/>
              </w:rPr>
            </w:pPr>
            <w:r w:rsidRPr="001260F3">
              <w:rPr>
                <w:rFonts w:ascii="Calibri" w:hAnsi="Calibri"/>
                <w:sz w:val="16"/>
                <w:szCs w:val="16"/>
              </w:rPr>
              <w:t xml:space="preserve"> Granitic Hills Woodland </w:t>
            </w:r>
          </w:p>
        </w:tc>
        <w:tc>
          <w:tcPr>
            <w:tcW w:w="850" w:type="dxa"/>
            <w:tcBorders>
              <w:top w:val="nil"/>
              <w:left w:val="nil"/>
              <w:bottom w:val="single" w:sz="4" w:space="0" w:color="auto"/>
              <w:right w:val="single" w:sz="4" w:space="0" w:color="auto"/>
            </w:tcBorders>
            <w:shd w:val="clear" w:color="auto" w:fill="auto"/>
            <w:noWrap/>
            <w:vAlign w:val="bottom"/>
            <w:hideMark/>
          </w:tcPr>
          <w:p w14:paraId="1742A058"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3,974 </w:t>
            </w:r>
          </w:p>
        </w:tc>
        <w:tc>
          <w:tcPr>
            <w:tcW w:w="722" w:type="dxa"/>
            <w:tcBorders>
              <w:top w:val="nil"/>
              <w:left w:val="nil"/>
              <w:bottom w:val="single" w:sz="4" w:space="0" w:color="auto"/>
              <w:right w:val="single" w:sz="4" w:space="0" w:color="auto"/>
            </w:tcBorders>
            <w:shd w:val="clear" w:color="auto" w:fill="auto"/>
            <w:noWrap/>
            <w:vAlign w:val="bottom"/>
            <w:hideMark/>
          </w:tcPr>
          <w:p w14:paraId="720DFCB3"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4 </w:t>
            </w:r>
          </w:p>
        </w:tc>
        <w:tc>
          <w:tcPr>
            <w:tcW w:w="794" w:type="dxa"/>
            <w:tcBorders>
              <w:top w:val="single" w:sz="4" w:space="0" w:color="auto"/>
              <w:left w:val="nil"/>
              <w:bottom w:val="single" w:sz="4" w:space="0" w:color="auto"/>
              <w:right w:val="single" w:sz="4" w:space="0" w:color="auto"/>
            </w:tcBorders>
          </w:tcPr>
          <w:p w14:paraId="1DA449BA" w14:textId="77777777" w:rsidR="00F731F4" w:rsidRPr="001260F3" w:rsidRDefault="00F731F4" w:rsidP="00F731F4">
            <w:pPr>
              <w:jc w:val="right"/>
              <w:rPr>
                <w:rFonts w:ascii="Calibri" w:hAnsi="Calibri"/>
                <w:sz w:val="16"/>
                <w:szCs w:val="16"/>
              </w:rPr>
            </w:pPr>
            <w:r w:rsidRPr="001260F3">
              <w:rPr>
                <w:rFonts w:ascii="Calibri" w:hAnsi="Calibri"/>
                <w:sz w:val="16"/>
                <w:szCs w:val="16"/>
              </w:rPr>
              <w:t>Yes</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42AD3139"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159 </w:t>
            </w:r>
          </w:p>
        </w:tc>
        <w:tc>
          <w:tcPr>
            <w:tcW w:w="850" w:type="dxa"/>
            <w:tcBorders>
              <w:top w:val="nil"/>
              <w:left w:val="nil"/>
              <w:bottom w:val="single" w:sz="4" w:space="0" w:color="auto"/>
              <w:right w:val="single" w:sz="4" w:space="0" w:color="auto"/>
            </w:tcBorders>
            <w:shd w:val="clear" w:color="auto" w:fill="auto"/>
            <w:noWrap/>
            <w:vAlign w:val="bottom"/>
            <w:hideMark/>
          </w:tcPr>
          <w:p w14:paraId="09462A95"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159 </w:t>
            </w:r>
          </w:p>
        </w:tc>
        <w:tc>
          <w:tcPr>
            <w:tcW w:w="510" w:type="dxa"/>
            <w:tcBorders>
              <w:top w:val="nil"/>
              <w:left w:val="nil"/>
              <w:bottom w:val="single" w:sz="4" w:space="0" w:color="auto"/>
              <w:right w:val="single" w:sz="4" w:space="0" w:color="auto"/>
            </w:tcBorders>
            <w:shd w:val="clear" w:color="auto" w:fill="auto"/>
            <w:noWrap/>
            <w:vAlign w:val="bottom"/>
            <w:hideMark/>
          </w:tcPr>
          <w:p w14:paraId="63DC458F"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100 </w:t>
            </w:r>
          </w:p>
        </w:tc>
        <w:tc>
          <w:tcPr>
            <w:tcW w:w="850" w:type="dxa"/>
            <w:tcBorders>
              <w:top w:val="nil"/>
              <w:left w:val="nil"/>
              <w:bottom w:val="single" w:sz="4" w:space="0" w:color="auto"/>
              <w:right w:val="single" w:sz="4" w:space="0" w:color="auto"/>
            </w:tcBorders>
            <w:shd w:val="clear" w:color="auto" w:fill="auto"/>
            <w:noWrap/>
            <w:vAlign w:val="bottom"/>
            <w:hideMark/>
          </w:tcPr>
          <w:p w14:paraId="146557F8"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159 </w:t>
            </w:r>
          </w:p>
        </w:tc>
        <w:tc>
          <w:tcPr>
            <w:tcW w:w="850" w:type="dxa"/>
            <w:tcBorders>
              <w:top w:val="nil"/>
              <w:left w:val="nil"/>
              <w:bottom w:val="single" w:sz="4" w:space="0" w:color="auto"/>
              <w:right w:val="single" w:sz="4" w:space="0" w:color="auto"/>
            </w:tcBorders>
            <w:shd w:val="clear" w:color="auto" w:fill="auto"/>
            <w:noWrap/>
            <w:vAlign w:val="bottom"/>
            <w:hideMark/>
          </w:tcPr>
          <w:p w14:paraId="0EEC707B"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1FA3D8AE"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6BBC5550"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3321D08E"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334AA00B"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50EA9246"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8" w:space="0" w:color="auto"/>
            </w:tcBorders>
            <w:shd w:val="clear" w:color="auto" w:fill="auto"/>
            <w:noWrap/>
            <w:vAlign w:val="bottom"/>
            <w:hideMark/>
          </w:tcPr>
          <w:p w14:paraId="51FA5DD2"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r>
      <w:tr w:rsidR="001260F3" w:rsidRPr="001260F3" w14:paraId="64E5F58A" w14:textId="77777777" w:rsidTr="007F67BA">
        <w:trPr>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280ED615" w14:textId="77777777" w:rsidR="00F731F4" w:rsidRPr="001260F3" w:rsidRDefault="00F731F4" w:rsidP="00F731F4">
            <w:pPr>
              <w:rPr>
                <w:rFonts w:ascii="Calibri" w:hAnsi="Calibri"/>
                <w:sz w:val="16"/>
                <w:szCs w:val="16"/>
              </w:rPr>
            </w:pPr>
            <w:r w:rsidRPr="001260F3">
              <w:rPr>
                <w:rFonts w:ascii="Calibri" w:hAnsi="Calibri"/>
                <w:sz w:val="16"/>
                <w:szCs w:val="16"/>
              </w:rPr>
              <w:t xml:space="preserve">73 </w:t>
            </w:r>
          </w:p>
        </w:tc>
        <w:tc>
          <w:tcPr>
            <w:tcW w:w="2835" w:type="dxa"/>
            <w:tcBorders>
              <w:top w:val="nil"/>
              <w:left w:val="nil"/>
              <w:bottom w:val="single" w:sz="4" w:space="0" w:color="auto"/>
              <w:right w:val="single" w:sz="4" w:space="0" w:color="auto"/>
            </w:tcBorders>
            <w:shd w:val="clear" w:color="auto" w:fill="auto"/>
            <w:noWrap/>
            <w:vAlign w:val="bottom"/>
            <w:hideMark/>
          </w:tcPr>
          <w:p w14:paraId="5C37A09F" w14:textId="77777777" w:rsidR="00F731F4" w:rsidRPr="001260F3" w:rsidRDefault="00F731F4" w:rsidP="00F731F4">
            <w:pPr>
              <w:rPr>
                <w:rFonts w:ascii="Calibri" w:hAnsi="Calibri"/>
                <w:sz w:val="16"/>
                <w:szCs w:val="16"/>
              </w:rPr>
            </w:pPr>
            <w:r w:rsidRPr="001260F3">
              <w:rPr>
                <w:rFonts w:ascii="Calibri" w:hAnsi="Calibri"/>
                <w:sz w:val="16"/>
                <w:szCs w:val="16"/>
              </w:rPr>
              <w:t xml:space="preserve"> Rocky Outcrop Shrubland/Rocky Outcrop Herbland Mosaic </w:t>
            </w:r>
          </w:p>
        </w:tc>
        <w:tc>
          <w:tcPr>
            <w:tcW w:w="850" w:type="dxa"/>
            <w:tcBorders>
              <w:top w:val="nil"/>
              <w:left w:val="nil"/>
              <w:bottom w:val="single" w:sz="4" w:space="0" w:color="auto"/>
              <w:right w:val="single" w:sz="4" w:space="0" w:color="auto"/>
            </w:tcBorders>
            <w:shd w:val="clear" w:color="auto" w:fill="auto"/>
            <w:noWrap/>
            <w:vAlign w:val="bottom"/>
            <w:hideMark/>
          </w:tcPr>
          <w:p w14:paraId="5D19C80E"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9,360 </w:t>
            </w:r>
          </w:p>
        </w:tc>
        <w:tc>
          <w:tcPr>
            <w:tcW w:w="722" w:type="dxa"/>
            <w:tcBorders>
              <w:top w:val="nil"/>
              <w:left w:val="nil"/>
              <w:bottom w:val="single" w:sz="4" w:space="0" w:color="auto"/>
              <w:right w:val="single" w:sz="4" w:space="0" w:color="auto"/>
            </w:tcBorders>
            <w:shd w:val="clear" w:color="auto" w:fill="auto"/>
            <w:noWrap/>
            <w:vAlign w:val="bottom"/>
            <w:hideMark/>
          </w:tcPr>
          <w:p w14:paraId="411CA830"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 </w:t>
            </w:r>
          </w:p>
        </w:tc>
        <w:tc>
          <w:tcPr>
            <w:tcW w:w="794" w:type="dxa"/>
            <w:tcBorders>
              <w:top w:val="single" w:sz="4" w:space="0" w:color="auto"/>
              <w:left w:val="nil"/>
              <w:bottom w:val="single" w:sz="4" w:space="0" w:color="auto"/>
              <w:right w:val="single" w:sz="4" w:space="0" w:color="auto"/>
            </w:tcBorders>
          </w:tcPr>
          <w:p w14:paraId="036D10E2" w14:textId="77777777" w:rsidR="00F731F4" w:rsidRPr="001260F3" w:rsidRDefault="00F731F4" w:rsidP="00F731F4">
            <w:pPr>
              <w:jc w:val="right"/>
              <w:rPr>
                <w:rFonts w:ascii="Calibri" w:hAnsi="Calibri"/>
                <w:sz w:val="16"/>
                <w:szCs w:val="16"/>
              </w:rPr>
            </w:pPr>
            <w:r w:rsidRPr="001260F3">
              <w:rPr>
                <w:rFonts w:ascii="Calibri" w:hAnsi="Calibri"/>
                <w:sz w:val="16"/>
                <w:szCs w:val="16"/>
              </w:rPr>
              <w:t>Yes</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0A2D609B"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48 </w:t>
            </w:r>
          </w:p>
        </w:tc>
        <w:tc>
          <w:tcPr>
            <w:tcW w:w="850" w:type="dxa"/>
            <w:tcBorders>
              <w:top w:val="nil"/>
              <w:left w:val="nil"/>
              <w:bottom w:val="single" w:sz="4" w:space="0" w:color="auto"/>
              <w:right w:val="single" w:sz="4" w:space="0" w:color="auto"/>
            </w:tcBorders>
            <w:shd w:val="clear" w:color="auto" w:fill="auto"/>
            <w:noWrap/>
            <w:vAlign w:val="bottom"/>
            <w:hideMark/>
          </w:tcPr>
          <w:p w14:paraId="09DFDE1F"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38 </w:t>
            </w:r>
          </w:p>
        </w:tc>
        <w:tc>
          <w:tcPr>
            <w:tcW w:w="510" w:type="dxa"/>
            <w:tcBorders>
              <w:top w:val="nil"/>
              <w:left w:val="nil"/>
              <w:bottom w:val="single" w:sz="4" w:space="0" w:color="auto"/>
              <w:right w:val="single" w:sz="4" w:space="0" w:color="auto"/>
            </w:tcBorders>
            <w:shd w:val="clear" w:color="auto" w:fill="auto"/>
            <w:noWrap/>
            <w:vAlign w:val="bottom"/>
            <w:hideMark/>
          </w:tcPr>
          <w:p w14:paraId="6C590D7F"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78 </w:t>
            </w:r>
          </w:p>
        </w:tc>
        <w:tc>
          <w:tcPr>
            <w:tcW w:w="850" w:type="dxa"/>
            <w:tcBorders>
              <w:top w:val="nil"/>
              <w:left w:val="nil"/>
              <w:bottom w:val="single" w:sz="4" w:space="0" w:color="auto"/>
              <w:right w:val="single" w:sz="4" w:space="0" w:color="auto"/>
            </w:tcBorders>
            <w:shd w:val="clear" w:color="auto" w:fill="auto"/>
            <w:noWrap/>
            <w:vAlign w:val="bottom"/>
            <w:hideMark/>
          </w:tcPr>
          <w:p w14:paraId="2F67B0DB"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33 </w:t>
            </w:r>
          </w:p>
        </w:tc>
        <w:tc>
          <w:tcPr>
            <w:tcW w:w="850" w:type="dxa"/>
            <w:tcBorders>
              <w:top w:val="nil"/>
              <w:left w:val="nil"/>
              <w:bottom w:val="single" w:sz="4" w:space="0" w:color="auto"/>
              <w:right w:val="single" w:sz="4" w:space="0" w:color="auto"/>
            </w:tcBorders>
            <w:shd w:val="clear" w:color="auto" w:fill="auto"/>
            <w:noWrap/>
            <w:vAlign w:val="bottom"/>
            <w:hideMark/>
          </w:tcPr>
          <w:p w14:paraId="37F894CE"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5 </w:t>
            </w:r>
          </w:p>
        </w:tc>
        <w:tc>
          <w:tcPr>
            <w:tcW w:w="850" w:type="dxa"/>
            <w:tcBorders>
              <w:top w:val="nil"/>
              <w:left w:val="nil"/>
              <w:bottom w:val="single" w:sz="4" w:space="0" w:color="auto"/>
              <w:right w:val="single" w:sz="4" w:space="0" w:color="auto"/>
            </w:tcBorders>
            <w:shd w:val="clear" w:color="auto" w:fill="auto"/>
            <w:noWrap/>
            <w:vAlign w:val="bottom"/>
            <w:hideMark/>
          </w:tcPr>
          <w:p w14:paraId="5671751B"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0 </w:t>
            </w:r>
          </w:p>
        </w:tc>
        <w:tc>
          <w:tcPr>
            <w:tcW w:w="850" w:type="dxa"/>
            <w:tcBorders>
              <w:top w:val="nil"/>
              <w:left w:val="nil"/>
              <w:bottom w:val="single" w:sz="4" w:space="0" w:color="auto"/>
              <w:right w:val="single" w:sz="4" w:space="0" w:color="auto"/>
            </w:tcBorders>
            <w:shd w:val="clear" w:color="auto" w:fill="auto"/>
            <w:noWrap/>
            <w:vAlign w:val="bottom"/>
            <w:hideMark/>
          </w:tcPr>
          <w:p w14:paraId="59A67795"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4 </w:t>
            </w:r>
          </w:p>
        </w:tc>
        <w:tc>
          <w:tcPr>
            <w:tcW w:w="850" w:type="dxa"/>
            <w:tcBorders>
              <w:top w:val="nil"/>
              <w:left w:val="nil"/>
              <w:bottom w:val="single" w:sz="4" w:space="0" w:color="auto"/>
              <w:right w:val="single" w:sz="4" w:space="0" w:color="auto"/>
            </w:tcBorders>
            <w:shd w:val="clear" w:color="auto" w:fill="auto"/>
            <w:noWrap/>
            <w:vAlign w:val="bottom"/>
            <w:hideMark/>
          </w:tcPr>
          <w:p w14:paraId="624662BF"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6 </w:t>
            </w:r>
          </w:p>
        </w:tc>
        <w:tc>
          <w:tcPr>
            <w:tcW w:w="850" w:type="dxa"/>
            <w:tcBorders>
              <w:top w:val="nil"/>
              <w:left w:val="nil"/>
              <w:bottom w:val="single" w:sz="4" w:space="0" w:color="auto"/>
              <w:right w:val="single" w:sz="4" w:space="0" w:color="auto"/>
            </w:tcBorders>
            <w:shd w:val="clear" w:color="auto" w:fill="auto"/>
            <w:noWrap/>
            <w:vAlign w:val="bottom"/>
            <w:hideMark/>
          </w:tcPr>
          <w:p w14:paraId="41472E80"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62CFBAAA"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8" w:space="0" w:color="auto"/>
            </w:tcBorders>
            <w:shd w:val="clear" w:color="auto" w:fill="auto"/>
            <w:noWrap/>
            <w:vAlign w:val="bottom"/>
            <w:hideMark/>
          </w:tcPr>
          <w:p w14:paraId="5639079D"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0 </w:t>
            </w:r>
          </w:p>
        </w:tc>
      </w:tr>
      <w:tr w:rsidR="001260F3" w:rsidRPr="001260F3" w14:paraId="7666590F" w14:textId="77777777" w:rsidTr="007F67BA">
        <w:trPr>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6509915D" w14:textId="77777777" w:rsidR="00F731F4" w:rsidRPr="001260F3" w:rsidRDefault="00F731F4" w:rsidP="00F731F4">
            <w:pPr>
              <w:rPr>
                <w:rFonts w:ascii="Calibri" w:hAnsi="Calibri"/>
                <w:sz w:val="16"/>
                <w:szCs w:val="16"/>
              </w:rPr>
            </w:pPr>
            <w:r w:rsidRPr="001260F3">
              <w:rPr>
                <w:rFonts w:ascii="Calibri" w:hAnsi="Calibri"/>
                <w:sz w:val="16"/>
                <w:szCs w:val="16"/>
              </w:rPr>
              <w:t xml:space="preserve">82 </w:t>
            </w:r>
          </w:p>
        </w:tc>
        <w:tc>
          <w:tcPr>
            <w:tcW w:w="2835" w:type="dxa"/>
            <w:tcBorders>
              <w:top w:val="nil"/>
              <w:left w:val="nil"/>
              <w:bottom w:val="single" w:sz="4" w:space="0" w:color="auto"/>
              <w:right w:val="single" w:sz="4" w:space="0" w:color="auto"/>
            </w:tcBorders>
            <w:shd w:val="clear" w:color="auto" w:fill="auto"/>
            <w:noWrap/>
            <w:vAlign w:val="bottom"/>
            <w:hideMark/>
          </w:tcPr>
          <w:p w14:paraId="3B1A7BA5" w14:textId="77777777" w:rsidR="00F731F4" w:rsidRPr="001260F3" w:rsidRDefault="00F731F4" w:rsidP="00F731F4">
            <w:pPr>
              <w:rPr>
                <w:rFonts w:ascii="Calibri" w:hAnsi="Calibri"/>
                <w:sz w:val="16"/>
                <w:szCs w:val="16"/>
              </w:rPr>
            </w:pPr>
            <w:r w:rsidRPr="001260F3">
              <w:rPr>
                <w:rFonts w:ascii="Calibri" w:hAnsi="Calibri"/>
                <w:sz w:val="16"/>
                <w:szCs w:val="16"/>
              </w:rPr>
              <w:t xml:space="preserve"> Riverine Escarpment Scrub </w:t>
            </w:r>
          </w:p>
        </w:tc>
        <w:tc>
          <w:tcPr>
            <w:tcW w:w="850" w:type="dxa"/>
            <w:tcBorders>
              <w:top w:val="nil"/>
              <w:left w:val="nil"/>
              <w:bottom w:val="single" w:sz="4" w:space="0" w:color="auto"/>
              <w:right w:val="single" w:sz="4" w:space="0" w:color="auto"/>
            </w:tcBorders>
            <w:shd w:val="clear" w:color="auto" w:fill="auto"/>
            <w:noWrap/>
            <w:vAlign w:val="bottom"/>
            <w:hideMark/>
          </w:tcPr>
          <w:p w14:paraId="02064123"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9,100 </w:t>
            </w:r>
          </w:p>
        </w:tc>
        <w:tc>
          <w:tcPr>
            <w:tcW w:w="722" w:type="dxa"/>
            <w:tcBorders>
              <w:top w:val="nil"/>
              <w:left w:val="nil"/>
              <w:bottom w:val="single" w:sz="4" w:space="0" w:color="auto"/>
              <w:right w:val="single" w:sz="4" w:space="0" w:color="auto"/>
            </w:tcBorders>
            <w:shd w:val="clear" w:color="auto" w:fill="auto"/>
            <w:noWrap/>
            <w:vAlign w:val="bottom"/>
            <w:hideMark/>
          </w:tcPr>
          <w:p w14:paraId="44FD872C"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 </w:t>
            </w:r>
          </w:p>
        </w:tc>
        <w:tc>
          <w:tcPr>
            <w:tcW w:w="794" w:type="dxa"/>
            <w:tcBorders>
              <w:top w:val="single" w:sz="4" w:space="0" w:color="auto"/>
              <w:left w:val="nil"/>
              <w:bottom w:val="single" w:sz="4" w:space="0" w:color="auto"/>
              <w:right w:val="single" w:sz="4" w:space="0" w:color="auto"/>
            </w:tcBorders>
          </w:tcPr>
          <w:p w14:paraId="4D378A50" w14:textId="77777777" w:rsidR="00F731F4" w:rsidRPr="001260F3" w:rsidRDefault="00F731F4" w:rsidP="00F731F4">
            <w:pPr>
              <w:jc w:val="right"/>
              <w:rPr>
                <w:rFonts w:ascii="Calibri" w:hAnsi="Calibri"/>
                <w:sz w:val="16"/>
                <w:szCs w:val="16"/>
              </w:rPr>
            </w:pPr>
            <w:r w:rsidRPr="001260F3">
              <w:rPr>
                <w:rFonts w:ascii="Calibri" w:hAnsi="Calibri"/>
                <w:sz w:val="16"/>
                <w:szCs w:val="16"/>
              </w:rPr>
              <w:t>Yes</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66C1FC0C"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82 </w:t>
            </w:r>
          </w:p>
        </w:tc>
        <w:tc>
          <w:tcPr>
            <w:tcW w:w="850" w:type="dxa"/>
            <w:tcBorders>
              <w:top w:val="nil"/>
              <w:left w:val="nil"/>
              <w:bottom w:val="single" w:sz="4" w:space="0" w:color="auto"/>
              <w:right w:val="single" w:sz="4" w:space="0" w:color="auto"/>
            </w:tcBorders>
            <w:shd w:val="clear" w:color="auto" w:fill="auto"/>
            <w:noWrap/>
            <w:vAlign w:val="bottom"/>
            <w:hideMark/>
          </w:tcPr>
          <w:p w14:paraId="3AEF4229"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54 </w:t>
            </w:r>
          </w:p>
        </w:tc>
        <w:tc>
          <w:tcPr>
            <w:tcW w:w="510" w:type="dxa"/>
            <w:tcBorders>
              <w:top w:val="nil"/>
              <w:left w:val="nil"/>
              <w:bottom w:val="single" w:sz="4" w:space="0" w:color="auto"/>
              <w:right w:val="single" w:sz="4" w:space="0" w:color="auto"/>
            </w:tcBorders>
            <w:shd w:val="clear" w:color="auto" w:fill="auto"/>
            <w:noWrap/>
            <w:vAlign w:val="bottom"/>
            <w:hideMark/>
          </w:tcPr>
          <w:p w14:paraId="07C9E4A8"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66 </w:t>
            </w:r>
          </w:p>
        </w:tc>
        <w:tc>
          <w:tcPr>
            <w:tcW w:w="850" w:type="dxa"/>
            <w:tcBorders>
              <w:top w:val="nil"/>
              <w:left w:val="nil"/>
              <w:bottom w:val="single" w:sz="4" w:space="0" w:color="auto"/>
              <w:right w:val="single" w:sz="4" w:space="0" w:color="auto"/>
            </w:tcBorders>
            <w:shd w:val="clear" w:color="auto" w:fill="auto"/>
            <w:noWrap/>
            <w:vAlign w:val="bottom"/>
            <w:hideMark/>
          </w:tcPr>
          <w:p w14:paraId="6755B8A0"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27 </w:t>
            </w:r>
          </w:p>
        </w:tc>
        <w:tc>
          <w:tcPr>
            <w:tcW w:w="850" w:type="dxa"/>
            <w:tcBorders>
              <w:top w:val="nil"/>
              <w:left w:val="nil"/>
              <w:bottom w:val="single" w:sz="4" w:space="0" w:color="auto"/>
              <w:right w:val="single" w:sz="4" w:space="0" w:color="auto"/>
            </w:tcBorders>
            <w:shd w:val="clear" w:color="auto" w:fill="auto"/>
            <w:noWrap/>
            <w:vAlign w:val="bottom"/>
            <w:hideMark/>
          </w:tcPr>
          <w:p w14:paraId="5E98C9C9"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27 </w:t>
            </w:r>
          </w:p>
        </w:tc>
        <w:tc>
          <w:tcPr>
            <w:tcW w:w="850" w:type="dxa"/>
            <w:tcBorders>
              <w:top w:val="nil"/>
              <w:left w:val="nil"/>
              <w:bottom w:val="single" w:sz="4" w:space="0" w:color="auto"/>
              <w:right w:val="single" w:sz="4" w:space="0" w:color="auto"/>
            </w:tcBorders>
            <w:shd w:val="clear" w:color="auto" w:fill="auto"/>
            <w:noWrap/>
            <w:vAlign w:val="bottom"/>
            <w:hideMark/>
          </w:tcPr>
          <w:p w14:paraId="268200EF"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 </w:t>
            </w:r>
          </w:p>
        </w:tc>
        <w:tc>
          <w:tcPr>
            <w:tcW w:w="850" w:type="dxa"/>
            <w:tcBorders>
              <w:top w:val="nil"/>
              <w:left w:val="nil"/>
              <w:bottom w:val="single" w:sz="4" w:space="0" w:color="auto"/>
              <w:right w:val="single" w:sz="4" w:space="0" w:color="auto"/>
            </w:tcBorders>
            <w:shd w:val="clear" w:color="auto" w:fill="auto"/>
            <w:noWrap/>
            <w:vAlign w:val="bottom"/>
            <w:hideMark/>
          </w:tcPr>
          <w:p w14:paraId="646A8D4A"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21 </w:t>
            </w:r>
          </w:p>
        </w:tc>
        <w:tc>
          <w:tcPr>
            <w:tcW w:w="850" w:type="dxa"/>
            <w:tcBorders>
              <w:top w:val="nil"/>
              <w:left w:val="nil"/>
              <w:bottom w:val="single" w:sz="4" w:space="0" w:color="auto"/>
              <w:right w:val="single" w:sz="4" w:space="0" w:color="auto"/>
            </w:tcBorders>
            <w:shd w:val="clear" w:color="auto" w:fill="auto"/>
            <w:noWrap/>
            <w:vAlign w:val="bottom"/>
            <w:hideMark/>
          </w:tcPr>
          <w:p w14:paraId="66BB4020"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5 </w:t>
            </w:r>
          </w:p>
        </w:tc>
        <w:tc>
          <w:tcPr>
            <w:tcW w:w="850" w:type="dxa"/>
            <w:tcBorders>
              <w:top w:val="nil"/>
              <w:left w:val="nil"/>
              <w:bottom w:val="single" w:sz="4" w:space="0" w:color="auto"/>
              <w:right w:val="single" w:sz="4" w:space="0" w:color="auto"/>
            </w:tcBorders>
            <w:shd w:val="clear" w:color="auto" w:fill="auto"/>
            <w:noWrap/>
            <w:vAlign w:val="bottom"/>
            <w:hideMark/>
          </w:tcPr>
          <w:p w14:paraId="3897E936"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36DA9170"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8" w:space="0" w:color="auto"/>
            </w:tcBorders>
            <w:shd w:val="clear" w:color="auto" w:fill="auto"/>
            <w:noWrap/>
            <w:vAlign w:val="bottom"/>
            <w:hideMark/>
          </w:tcPr>
          <w:p w14:paraId="7A0A40D6"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 </w:t>
            </w:r>
          </w:p>
        </w:tc>
      </w:tr>
      <w:tr w:rsidR="001260F3" w:rsidRPr="001260F3" w14:paraId="090FBC6C" w14:textId="77777777" w:rsidTr="007F67BA">
        <w:trPr>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4F739673" w14:textId="77777777" w:rsidR="00F731F4" w:rsidRPr="001260F3" w:rsidRDefault="00F731F4" w:rsidP="00F731F4">
            <w:pPr>
              <w:rPr>
                <w:rFonts w:ascii="Calibri" w:hAnsi="Calibri"/>
                <w:sz w:val="16"/>
                <w:szCs w:val="16"/>
              </w:rPr>
            </w:pPr>
            <w:r w:rsidRPr="001260F3">
              <w:rPr>
                <w:rFonts w:ascii="Calibri" w:hAnsi="Calibri"/>
                <w:sz w:val="16"/>
                <w:szCs w:val="16"/>
              </w:rPr>
              <w:t xml:space="preserve"> 127 </w:t>
            </w:r>
          </w:p>
        </w:tc>
        <w:tc>
          <w:tcPr>
            <w:tcW w:w="2835" w:type="dxa"/>
            <w:tcBorders>
              <w:top w:val="nil"/>
              <w:left w:val="nil"/>
              <w:bottom w:val="single" w:sz="4" w:space="0" w:color="auto"/>
              <w:right w:val="single" w:sz="4" w:space="0" w:color="auto"/>
            </w:tcBorders>
            <w:shd w:val="clear" w:color="auto" w:fill="auto"/>
            <w:noWrap/>
            <w:vAlign w:val="bottom"/>
            <w:hideMark/>
          </w:tcPr>
          <w:p w14:paraId="205F9950" w14:textId="77777777" w:rsidR="00F731F4" w:rsidRPr="001260F3" w:rsidRDefault="00F731F4" w:rsidP="00F731F4">
            <w:pPr>
              <w:rPr>
                <w:rFonts w:ascii="Calibri" w:hAnsi="Calibri"/>
                <w:sz w:val="16"/>
                <w:szCs w:val="16"/>
              </w:rPr>
            </w:pPr>
            <w:r w:rsidRPr="001260F3">
              <w:rPr>
                <w:rFonts w:ascii="Calibri" w:hAnsi="Calibri"/>
                <w:sz w:val="16"/>
                <w:szCs w:val="16"/>
              </w:rPr>
              <w:t xml:space="preserve"> Valley Heathy Forest </w:t>
            </w:r>
          </w:p>
        </w:tc>
        <w:tc>
          <w:tcPr>
            <w:tcW w:w="850" w:type="dxa"/>
            <w:tcBorders>
              <w:top w:val="nil"/>
              <w:left w:val="nil"/>
              <w:bottom w:val="single" w:sz="4" w:space="0" w:color="auto"/>
              <w:right w:val="single" w:sz="4" w:space="0" w:color="auto"/>
            </w:tcBorders>
            <w:shd w:val="clear" w:color="auto" w:fill="auto"/>
            <w:noWrap/>
            <w:vAlign w:val="bottom"/>
            <w:hideMark/>
          </w:tcPr>
          <w:p w14:paraId="0E895C3F"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1,236 </w:t>
            </w:r>
          </w:p>
        </w:tc>
        <w:tc>
          <w:tcPr>
            <w:tcW w:w="722" w:type="dxa"/>
            <w:tcBorders>
              <w:top w:val="nil"/>
              <w:left w:val="nil"/>
              <w:bottom w:val="single" w:sz="4" w:space="0" w:color="auto"/>
              <w:right w:val="single" w:sz="4" w:space="0" w:color="auto"/>
            </w:tcBorders>
            <w:shd w:val="clear" w:color="auto" w:fill="auto"/>
            <w:noWrap/>
            <w:vAlign w:val="bottom"/>
            <w:hideMark/>
          </w:tcPr>
          <w:p w14:paraId="46A4899E"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30 </w:t>
            </w:r>
          </w:p>
        </w:tc>
        <w:tc>
          <w:tcPr>
            <w:tcW w:w="794" w:type="dxa"/>
            <w:tcBorders>
              <w:top w:val="single" w:sz="4" w:space="0" w:color="auto"/>
              <w:left w:val="nil"/>
              <w:bottom w:val="single" w:sz="4" w:space="0" w:color="auto"/>
              <w:right w:val="single" w:sz="4" w:space="0" w:color="auto"/>
            </w:tcBorders>
          </w:tcPr>
          <w:p w14:paraId="31405D19" w14:textId="77777777" w:rsidR="00F731F4" w:rsidRPr="001260F3" w:rsidRDefault="00F731F4" w:rsidP="00F731F4">
            <w:pPr>
              <w:jc w:val="right"/>
              <w:rPr>
                <w:rFonts w:ascii="Calibri" w:hAnsi="Calibri"/>
                <w:sz w:val="16"/>
                <w:szCs w:val="16"/>
              </w:rPr>
            </w:pPr>
            <w:r w:rsidRPr="001260F3">
              <w:rPr>
                <w:rFonts w:ascii="Calibri" w:hAnsi="Calibri"/>
                <w:sz w:val="16"/>
                <w:szCs w:val="16"/>
              </w:rPr>
              <w:t>No</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0D4054BD"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367 </w:t>
            </w:r>
          </w:p>
        </w:tc>
        <w:tc>
          <w:tcPr>
            <w:tcW w:w="850" w:type="dxa"/>
            <w:tcBorders>
              <w:top w:val="nil"/>
              <w:left w:val="nil"/>
              <w:bottom w:val="single" w:sz="4" w:space="0" w:color="auto"/>
              <w:right w:val="single" w:sz="4" w:space="0" w:color="auto"/>
            </w:tcBorders>
            <w:shd w:val="clear" w:color="auto" w:fill="auto"/>
            <w:noWrap/>
            <w:vAlign w:val="bottom"/>
            <w:hideMark/>
          </w:tcPr>
          <w:p w14:paraId="77FF832A"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367 </w:t>
            </w:r>
          </w:p>
        </w:tc>
        <w:tc>
          <w:tcPr>
            <w:tcW w:w="510" w:type="dxa"/>
            <w:tcBorders>
              <w:top w:val="nil"/>
              <w:left w:val="nil"/>
              <w:bottom w:val="single" w:sz="4" w:space="0" w:color="auto"/>
              <w:right w:val="single" w:sz="4" w:space="0" w:color="auto"/>
            </w:tcBorders>
            <w:shd w:val="clear" w:color="auto" w:fill="auto"/>
            <w:noWrap/>
            <w:vAlign w:val="bottom"/>
            <w:hideMark/>
          </w:tcPr>
          <w:p w14:paraId="2057DE6B"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100 </w:t>
            </w:r>
          </w:p>
        </w:tc>
        <w:tc>
          <w:tcPr>
            <w:tcW w:w="850" w:type="dxa"/>
            <w:tcBorders>
              <w:top w:val="nil"/>
              <w:left w:val="nil"/>
              <w:bottom w:val="single" w:sz="4" w:space="0" w:color="auto"/>
              <w:right w:val="single" w:sz="4" w:space="0" w:color="auto"/>
            </w:tcBorders>
            <w:shd w:val="clear" w:color="auto" w:fill="auto"/>
            <w:noWrap/>
            <w:vAlign w:val="bottom"/>
            <w:hideMark/>
          </w:tcPr>
          <w:p w14:paraId="65FC6198"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1E39034D"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367 </w:t>
            </w:r>
          </w:p>
        </w:tc>
        <w:tc>
          <w:tcPr>
            <w:tcW w:w="850" w:type="dxa"/>
            <w:tcBorders>
              <w:top w:val="nil"/>
              <w:left w:val="nil"/>
              <w:bottom w:val="single" w:sz="4" w:space="0" w:color="auto"/>
              <w:right w:val="single" w:sz="4" w:space="0" w:color="auto"/>
            </w:tcBorders>
            <w:shd w:val="clear" w:color="auto" w:fill="auto"/>
            <w:noWrap/>
            <w:vAlign w:val="bottom"/>
            <w:hideMark/>
          </w:tcPr>
          <w:p w14:paraId="0C4056D9"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1B508D50"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7C49FEAA"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0 </w:t>
            </w:r>
          </w:p>
        </w:tc>
        <w:tc>
          <w:tcPr>
            <w:tcW w:w="850" w:type="dxa"/>
            <w:tcBorders>
              <w:top w:val="nil"/>
              <w:left w:val="nil"/>
              <w:bottom w:val="single" w:sz="4" w:space="0" w:color="auto"/>
              <w:right w:val="single" w:sz="4" w:space="0" w:color="auto"/>
            </w:tcBorders>
            <w:shd w:val="clear" w:color="auto" w:fill="auto"/>
            <w:noWrap/>
            <w:vAlign w:val="bottom"/>
            <w:hideMark/>
          </w:tcPr>
          <w:p w14:paraId="3DBBC056"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66CE7164"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8" w:space="0" w:color="auto"/>
            </w:tcBorders>
            <w:shd w:val="clear" w:color="auto" w:fill="auto"/>
            <w:noWrap/>
            <w:vAlign w:val="bottom"/>
            <w:hideMark/>
          </w:tcPr>
          <w:p w14:paraId="18E0F47A"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r>
      <w:tr w:rsidR="001260F3" w:rsidRPr="001260F3" w14:paraId="2ADDA8D9" w14:textId="77777777" w:rsidTr="007F67BA">
        <w:trPr>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3BBC3561" w14:textId="77777777" w:rsidR="00F731F4" w:rsidRPr="001260F3" w:rsidRDefault="00F731F4" w:rsidP="00F731F4">
            <w:pPr>
              <w:rPr>
                <w:rFonts w:ascii="Calibri" w:hAnsi="Calibri"/>
                <w:sz w:val="16"/>
                <w:szCs w:val="16"/>
              </w:rPr>
            </w:pPr>
            <w:r w:rsidRPr="001260F3">
              <w:rPr>
                <w:rFonts w:ascii="Calibri" w:hAnsi="Calibri"/>
                <w:sz w:val="16"/>
                <w:szCs w:val="16"/>
              </w:rPr>
              <w:t xml:space="preserve"> 151 </w:t>
            </w:r>
          </w:p>
        </w:tc>
        <w:tc>
          <w:tcPr>
            <w:tcW w:w="2835" w:type="dxa"/>
            <w:tcBorders>
              <w:top w:val="nil"/>
              <w:left w:val="nil"/>
              <w:bottom w:val="single" w:sz="4" w:space="0" w:color="auto"/>
              <w:right w:val="single" w:sz="4" w:space="0" w:color="auto"/>
            </w:tcBorders>
            <w:shd w:val="clear" w:color="auto" w:fill="auto"/>
            <w:noWrap/>
            <w:vAlign w:val="bottom"/>
            <w:hideMark/>
          </w:tcPr>
          <w:p w14:paraId="3E58A248" w14:textId="77777777" w:rsidR="00F731F4" w:rsidRPr="001260F3" w:rsidRDefault="00F731F4" w:rsidP="00F731F4">
            <w:pPr>
              <w:rPr>
                <w:rFonts w:ascii="Calibri" w:hAnsi="Calibri"/>
                <w:sz w:val="16"/>
                <w:szCs w:val="16"/>
              </w:rPr>
            </w:pPr>
            <w:r w:rsidRPr="001260F3">
              <w:rPr>
                <w:rFonts w:ascii="Calibri" w:hAnsi="Calibri"/>
                <w:sz w:val="16"/>
                <w:szCs w:val="16"/>
              </w:rPr>
              <w:t xml:space="preserve"> Plains Grassy Forest </w:t>
            </w:r>
          </w:p>
        </w:tc>
        <w:tc>
          <w:tcPr>
            <w:tcW w:w="850" w:type="dxa"/>
            <w:tcBorders>
              <w:top w:val="nil"/>
              <w:left w:val="nil"/>
              <w:bottom w:val="single" w:sz="4" w:space="0" w:color="auto"/>
              <w:right w:val="single" w:sz="4" w:space="0" w:color="auto"/>
            </w:tcBorders>
            <w:shd w:val="clear" w:color="auto" w:fill="auto"/>
            <w:noWrap/>
            <w:vAlign w:val="bottom"/>
            <w:hideMark/>
          </w:tcPr>
          <w:p w14:paraId="6956680A"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31,615 </w:t>
            </w:r>
          </w:p>
        </w:tc>
        <w:tc>
          <w:tcPr>
            <w:tcW w:w="722" w:type="dxa"/>
            <w:tcBorders>
              <w:top w:val="nil"/>
              <w:left w:val="nil"/>
              <w:bottom w:val="single" w:sz="4" w:space="0" w:color="auto"/>
              <w:right w:val="single" w:sz="4" w:space="0" w:color="auto"/>
            </w:tcBorders>
            <w:shd w:val="clear" w:color="auto" w:fill="auto"/>
            <w:noWrap/>
            <w:vAlign w:val="bottom"/>
            <w:hideMark/>
          </w:tcPr>
          <w:p w14:paraId="32E23734"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6 </w:t>
            </w:r>
          </w:p>
        </w:tc>
        <w:tc>
          <w:tcPr>
            <w:tcW w:w="794" w:type="dxa"/>
            <w:tcBorders>
              <w:top w:val="single" w:sz="4" w:space="0" w:color="auto"/>
              <w:left w:val="nil"/>
              <w:bottom w:val="single" w:sz="4" w:space="0" w:color="auto"/>
              <w:right w:val="single" w:sz="4" w:space="0" w:color="auto"/>
            </w:tcBorders>
          </w:tcPr>
          <w:p w14:paraId="2B6C8B20" w14:textId="77777777" w:rsidR="00F731F4" w:rsidRPr="001260F3" w:rsidRDefault="00F731F4" w:rsidP="00F731F4">
            <w:pPr>
              <w:jc w:val="right"/>
              <w:rPr>
                <w:rFonts w:ascii="Calibri" w:hAnsi="Calibri"/>
                <w:sz w:val="16"/>
                <w:szCs w:val="16"/>
              </w:rPr>
            </w:pPr>
            <w:r w:rsidRPr="001260F3">
              <w:rPr>
                <w:rFonts w:ascii="Calibri" w:hAnsi="Calibri"/>
                <w:sz w:val="16"/>
                <w:szCs w:val="16"/>
              </w:rPr>
              <w:t>Yes</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7E221E2B"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1,855 </w:t>
            </w:r>
          </w:p>
        </w:tc>
        <w:tc>
          <w:tcPr>
            <w:tcW w:w="850" w:type="dxa"/>
            <w:tcBorders>
              <w:top w:val="nil"/>
              <w:left w:val="nil"/>
              <w:bottom w:val="single" w:sz="4" w:space="0" w:color="auto"/>
              <w:right w:val="single" w:sz="4" w:space="0" w:color="auto"/>
            </w:tcBorders>
            <w:shd w:val="clear" w:color="auto" w:fill="auto"/>
            <w:noWrap/>
            <w:vAlign w:val="bottom"/>
            <w:hideMark/>
          </w:tcPr>
          <w:p w14:paraId="7DEC45C3"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1,508 </w:t>
            </w:r>
          </w:p>
        </w:tc>
        <w:tc>
          <w:tcPr>
            <w:tcW w:w="510" w:type="dxa"/>
            <w:tcBorders>
              <w:top w:val="nil"/>
              <w:left w:val="nil"/>
              <w:bottom w:val="single" w:sz="4" w:space="0" w:color="auto"/>
              <w:right w:val="single" w:sz="4" w:space="0" w:color="auto"/>
            </w:tcBorders>
            <w:shd w:val="clear" w:color="auto" w:fill="auto"/>
            <w:noWrap/>
            <w:vAlign w:val="bottom"/>
            <w:hideMark/>
          </w:tcPr>
          <w:p w14:paraId="6C3D4AA4"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81 </w:t>
            </w:r>
          </w:p>
        </w:tc>
        <w:tc>
          <w:tcPr>
            <w:tcW w:w="850" w:type="dxa"/>
            <w:tcBorders>
              <w:top w:val="nil"/>
              <w:left w:val="nil"/>
              <w:bottom w:val="single" w:sz="4" w:space="0" w:color="auto"/>
              <w:right w:val="single" w:sz="4" w:space="0" w:color="auto"/>
            </w:tcBorders>
            <w:shd w:val="clear" w:color="auto" w:fill="auto"/>
            <w:noWrap/>
            <w:vAlign w:val="bottom"/>
            <w:hideMark/>
          </w:tcPr>
          <w:p w14:paraId="066558B6"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251 </w:t>
            </w:r>
          </w:p>
        </w:tc>
        <w:tc>
          <w:tcPr>
            <w:tcW w:w="850" w:type="dxa"/>
            <w:tcBorders>
              <w:top w:val="nil"/>
              <w:left w:val="nil"/>
              <w:bottom w:val="single" w:sz="4" w:space="0" w:color="auto"/>
              <w:right w:val="single" w:sz="4" w:space="0" w:color="auto"/>
            </w:tcBorders>
            <w:shd w:val="clear" w:color="auto" w:fill="auto"/>
            <w:noWrap/>
            <w:vAlign w:val="bottom"/>
            <w:hideMark/>
          </w:tcPr>
          <w:p w14:paraId="7908FD94"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1,256 </w:t>
            </w:r>
          </w:p>
        </w:tc>
        <w:tc>
          <w:tcPr>
            <w:tcW w:w="850" w:type="dxa"/>
            <w:tcBorders>
              <w:top w:val="nil"/>
              <w:left w:val="nil"/>
              <w:bottom w:val="single" w:sz="4" w:space="0" w:color="auto"/>
              <w:right w:val="single" w:sz="4" w:space="0" w:color="auto"/>
            </w:tcBorders>
            <w:shd w:val="clear" w:color="auto" w:fill="auto"/>
            <w:noWrap/>
            <w:vAlign w:val="bottom"/>
            <w:hideMark/>
          </w:tcPr>
          <w:p w14:paraId="68F51132"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1CA1A3E0"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310 </w:t>
            </w:r>
          </w:p>
        </w:tc>
        <w:tc>
          <w:tcPr>
            <w:tcW w:w="850" w:type="dxa"/>
            <w:tcBorders>
              <w:top w:val="nil"/>
              <w:left w:val="nil"/>
              <w:bottom w:val="single" w:sz="4" w:space="0" w:color="auto"/>
              <w:right w:val="single" w:sz="4" w:space="0" w:color="auto"/>
            </w:tcBorders>
            <w:shd w:val="clear" w:color="auto" w:fill="auto"/>
            <w:noWrap/>
            <w:vAlign w:val="bottom"/>
            <w:hideMark/>
          </w:tcPr>
          <w:p w14:paraId="001893C2"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5 </w:t>
            </w:r>
          </w:p>
        </w:tc>
        <w:tc>
          <w:tcPr>
            <w:tcW w:w="850" w:type="dxa"/>
            <w:tcBorders>
              <w:top w:val="nil"/>
              <w:left w:val="nil"/>
              <w:bottom w:val="single" w:sz="4" w:space="0" w:color="auto"/>
              <w:right w:val="single" w:sz="4" w:space="0" w:color="auto"/>
            </w:tcBorders>
            <w:shd w:val="clear" w:color="auto" w:fill="auto"/>
            <w:noWrap/>
            <w:vAlign w:val="bottom"/>
            <w:hideMark/>
          </w:tcPr>
          <w:p w14:paraId="49E9229D"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0FE1B02A"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19 </w:t>
            </w:r>
          </w:p>
        </w:tc>
        <w:tc>
          <w:tcPr>
            <w:tcW w:w="850" w:type="dxa"/>
            <w:tcBorders>
              <w:top w:val="nil"/>
              <w:left w:val="nil"/>
              <w:bottom w:val="single" w:sz="4" w:space="0" w:color="auto"/>
              <w:right w:val="single" w:sz="8" w:space="0" w:color="auto"/>
            </w:tcBorders>
            <w:shd w:val="clear" w:color="auto" w:fill="auto"/>
            <w:noWrap/>
            <w:vAlign w:val="bottom"/>
            <w:hideMark/>
          </w:tcPr>
          <w:p w14:paraId="602FF52D"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13 </w:t>
            </w:r>
          </w:p>
        </w:tc>
      </w:tr>
      <w:tr w:rsidR="001260F3" w:rsidRPr="001260F3" w14:paraId="69491EE7" w14:textId="77777777" w:rsidTr="007F67BA">
        <w:trPr>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14A35D15" w14:textId="77777777" w:rsidR="00F731F4" w:rsidRPr="001260F3" w:rsidRDefault="00F731F4" w:rsidP="00F731F4">
            <w:pPr>
              <w:rPr>
                <w:rFonts w:ascii="Calibri" w:hAnsi="Calibri"/>
                <w:sz w:val="16"/>
                <w:szCs w:val="16"/>
              </w:rPr>
            </w:pPr>
            <w:r w:rsidRPr="001260F3">
              <w:rPr>
                <w:rFonts w:ascii="Calibri" w:hAnsi="Calibri"/>
                <w:sz w:val="16"/>
                <w:szCs w:val="16"/>
              </w:rPr>
              <w:t xml:space="preserve"> 164 </w:t>
            </w:r>
          </w:p>
        </w:tc>
        <w:tc>
          <w:tcPr>
            <w:tcW w:w="2835" w:type="dxa"/>
            <w:tcBorders>
              <w:top w:val="nil"/>
              <w:left w:val="nil"/>
              <w:bottom w:val="single" w:sz="4" w:space="0" w:color="auto"/>
              <w:right w:val="single" w:sz="4" w:space="0" w:color="auto"/>
            </w:tcBorders>
            <w:shd w:val="clear" w:color="auto" w:fill="auto"/>
            <w:noWrap/>
            <w:vAlign w:val="bottom"/>
            <w:hideMark/>
          </w:tcPr>
          <w:p w14:paraId="5A36B6B5" w14:textId="77777777" w:rsidR="00F731F4" w:rsidRPr="001260F3" w:rsidRDefault="00F731F4" w:rsidP="00F731F4">
            <w:pPr>
              <w:rPr>
                <w:rFonts w:ascii="Calibri" w:hAnsi="Calibri"/>
                <w:sz w:val="16"/>
                <w:szCs w:val="16"/>
              </w:rPr>
            </w:pPr>
            <w:r w:rsidRPr="001260F3">
              <w:rPr>
                <w:rFonts w:ascii="Calibri" w:hAnsi="Calibri"/>
                <w:sz w:val="16"/>
                <w:szCs w:val="16"/>
              </w:rPr>
              <w:t xml:space="preserve"> Creekline Herb-rich Woodland </w:t>
            </w:r>
          </w:p>
        </w:tc>
        <w:tc>
          <w:tcPr>
            <w:tcW w:w="850" w:type="dxa"/>
            <w:tcBorders>
              <w:top w:val="nil"/>
              <w:left w:val="nil"/>
              <w:bottom w:val="single" w:sz="4" w:space="0" w:color="auto"/>
              <w:right w:val="single" w:sz="4" w:space="0" w:color="auto"/>
            </w:tcBorders>
            <w:shd w:val="clear" w:color="auto" w:fill="auto"/>
            <w:noWrap/>
            <w:vAlign w:val="bottom"/>
            <w:hideMark/>
          </w:tcPr>
          <w:p w14:paraId="000C33EC"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901 </w:t>
            </w:r>
          </w:p>
        </w:tc>
        <w:tc>
          <w:tcPr>
            <w:tcW w:w="722" w:type="dxa"/>
            <w:tcBorders>
              <w:top w:val="nil"/>
              <w:left w:val="nil"/>
              <w:bottom w:val="single" w:sz="4" w:space="0" w:color="auto"/>
              <w:right w:val="single" w:sz="4" w:space="0" w:color="auto"/>
            </w:tcBorders>
            <w:shd w:val="clear" w:color="auto" w:fill="auto"/>
            <w:noWrap/>
            <w:vAlign w:val="bottom"/>
            <w:hideMark/>
          </w:tcPr>
          <w:p w14:paraId="6F308301"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15 </w:t>
            </w:r>
          </w:p>
        </w:tc>
        <w:tc>
          <w:tcPr>
            <w:tcW w:w="794" w:type="dxa"/>
            <w:tcBorders>
              <w:top w:val="single" w:sz="4" w:space="0" w:color="auto"/>
              <w:left w:val="nil"/>
              <w:bottom w:val="single" w:sz="4" w:space="0" w:color="auto"/>
              <w:right w:val="single" w:sz="4" w:space="0" w:color="auto"/>
            </w:tcBorders>
            <w:shd w:val="clear" w:color="auto" w:fill="auto"/>
          </w:tcPr>
          <w:p w14:paraId="331EA5E4" w14:textId="77777777" w:rsidR="00F731F4" w:rsidRPr="001260F3" w:rsidRDefault="00F731F4" w:rsidP="00F731F4">
            <w:pPr>
              <w:jc w:val="right"/>
              <w:rPr>
                <w:rFonts w:ascii="Calibri" w:hAnsi="Calibri"/>
                <w:sz w:val="16"/>
                <w:szCs w:val="16"/>
              </w:rPr>
            </w:pPr>
            <w:r w:rsidRPr="001260F3">
              <w:rPr>
                <w:rFonts w:ascii="Calibri" w:hAnsi="Calibri"/>
                <w:sz w:val="16"/>
                <w:szCs w:val="16"/>
              </w:rPr>
              <w:t>No</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39CEEBED"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135 </w:t>
            </w:r>
          </w:p>
        </w:tc>
        <w:tc>
          <w:tcPr>
            <w:tcW w:w="850" w:type="dxa"/>
            <w:tcBorders>
              <w:top w:val="nil"/>
              <w:left w:val="nil"/>
              <w:bottom w:val="single" w:sz="4" w:space="0" w:color="auto"/>
              <w:right w:val="single" w:sz="4" w:space="0" w:color="auto"/>
            </w:tcBorders>
            <w:shd w:val="clear" w:color="auto" w:fill="auto"/>
            <w:noWrap/>
            <w:vAlign w:val="bottom"/>
            <w:hideMark/>
          </w:tcPr>
          <w:p w14:paraId="523DC39B"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125 </w:t>
            </w:r>
          </w:p>
        </w:tc>
        <w:tc>
          <w:tcPr>
            <w:tcW w:w="510" w:type="dxa"/>
            <w:tcBorders>
              <w:top w:val="nil"/>
              <w:left w:val="nil"/>
              <w:bottom w:val="single" w:sz="4" w:space="0" w:color="auto"/>
              <w:right w:val="single" w:sz="4" w:space="0" w:color="auto"/>
            </w:tcBorders>
            <w:shd w:val="clear" w:color="auto" w:fill="auto"/>
            <w:noWrap/>
            <w:vAlign w:val="bottom"/>
            <w:hideMark/>
          </w:tcPr>
          <w:p w14:paraId="2685E95A"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93 </w:t>
            </w:r>
          </w:p>
        </w:tc>
        <w:tc>
          <w:tcPr>
            <w:tcW w:w="850" w:type="dxa"/>
            <w:tcBorders>
              <w:top w:val="nil"/>
              <w:left w:val="nil"/>
              <w:bottom w:val="single" w:sz="4" w:space="0" w:color="auto"/>
              <w:right w:val="single" w:sz="4" w:space="0" w:color="auto"/>
            </w:tcBorders>
            <w:shd w:val="clear" w:color="auto" w:fill="auto"/>
            <w:noWrap/>
            <w:vAlign w:val="bottom"/>
            <w:hideMark/>
          </w:tcPr>
          <w:p w14:paraId="7A55E594"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30 </w:t>
            </w:r>
          </w:p>
        </w:tc>
        <w:tc>
          <w:tcPr>
            <w:tcW w:w="850" w:type="dxa"/>
            <w:tcBorders>
              <w:top w:val="nil"/>
              <w:left w:val="nil"/>
              <w:bottom w:val="single" w:sz="4" w:space="0" w:color="auto"/>
              <w:right w:val="single" w:sz="4" w:space="0" w:color="auto"/>
            </w:tcBorders>
            <w:shd w:val="clear" w:color="auto" w:fill="auto"/>
            <w:noWrap/>
            <w:vAlign w:val="bottom"/>
            <w:hideMark/>
          </w:tcPr>
          <w:p w14:paraId="4C554E55"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96 </w:t>
            </w:r>
          </w:p>
        </w:tc>
        <w:tc>
          <w:tcPr>
            <w:tcW w:w="850" w:type="dxa"/>
            <w:tcBorders>
              <w:top w:val="nil"/>
              <w:left w:val="nil"/>
              <w:bottom w:val="single" w:sz="4" w:space="0" w:color="auto"/>
              <w:right w:val="single" w:sz="4" w:space="0" w:color="auto"/>
            </w:tcBorders>
            <w:shd w:val="clear" w:color="auto" w:fill="auto"/>
            <w:noWrap/>
            <w:vAlign w:val="bottom"/>
            <w:hideMark/>
          </w:tcPr>
          <w:p w14:paraId="7FAAFE8C"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5DF441BC"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6 </w:t>
            </w:r>
          </w:p>
        </w:tc>
        <w:tc>
          <w:tcPr>
            <w:tcW w:w="850" w:type="dxa"/>
            <w:tcBorders>
              <w:top w:val="nil"/>
              <w:left w:val="nil"/>
              <w:bottom w:val="single" w:sz="4" w:space="0" w:color="auto"/>
              <w:right w:val="single" w:sz="4" w:space="0" w:color="auto"/>
            </w:tcBorders>
            <w:shd w:val="clear" w:color="auto" w:fill="auto"/>
            <w:noWrap/>
            <w:vAlign w:val="bottom"/>
            <w:hideMark/>
          </w:tcPr>
          <w:p w14:paraId="7E8AB351"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 </w:t>
            </w:r>
          </w:p>
        </w:tc>
        <w:tc>
          <w:tcPr>
            <w:tcW w:w="850" w:type="dxa"/>
            <w:tcBorders>
              <w:top w:val="nil"/>
              <w:left w:val="nil"/>
              <w:bottom w:val="single" w:sz="4" w:space="0" w:color="auto"/>
              <w:right w:val="single" w:sz="4" w:space="0" w:color="auto"/>
            </w:tcBorders>
            <w:shd w:val="clear" w:color="auto" w:fill="auto"/>
            <w:noWrap/>
            <w:vAlign w:val="bottom"/>
            <w:hideMark/>
          </w:tcPr>
          <w:p w14:paraId="2A0E2B74"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7CA5D2E2"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8" w:space="0" w:color="auto"/>
            </w:tcBorders>
            <w:shd w:val="clear" w:color="auto" w:fill="auto"/>
            <w:noWrap/>
            <w:vAlign w:val="bottom"/>
            <w:hideMark/>
          </w:tcPr>
          <w:p w14:paraId="00982ED4"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r>
      <w:tr w:rsidR="001260F3" w:rsidRPr="001260F3" w14:paraId="4917E193" w14:textId="77777777" w:rsidTr="007F67BA">
        <w:trPr>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35338459" w14:textId="77777777" w:rsidR="00F731F4" w:rsidRPr="001260F3" w:rsidRDefault="00F731F4" w:rsidP="00F731F4">
            <w:pPr>
              <w:rPr>
                <w:rFonts w:ascii="Calibri" w:hAnsi="Calibri"/>
                <w:sz w:val="16"/>
                <w:szCs w:val="16"/>
              </w:rPr>
            </w:pPr>
            <w:r w:rsidRPr="001260F3">
              <w:rPr>
                <w:rFonts w:ascii="Calibri" w:hAnsi="Calibri"/>
                <w:sz w:val="16"/>
                <w:szCs w:val="16"/>
              </w:rPr>
              <w:t xml:space="preserve"> 169 </w:t>
            </w:r>
          </w:p>
        </w:tc>
        <w:tc>
          <w:tcPr>
            <w:tcW w:w="2835" w:type="dxa"/>
            <w:tcBorders>
              <w:top w:val="nil"/>
              <w:left w:val="nil"/>
              <w:bottom w:val="single" w:sz="4" w:space="0" w:color="auto"/>
              <w:right w:val="single" w:sz="4" w:space="0" w:color="auto"/>
            </w:tcBorders>
            <w:shd w:val="clear" w:color="auto" w:fill="auto"/>
            <w:noWrap/>
            <w:vAlign w:val="bottom"/>
            <w:hideMark/>
          </w:tcPr>
          <w:p w14:paraId="14691603" w14:textId="77777777" w:rsidR="00F731F4" w:rsidRPr="001260F3" w:rsidRDefault="00F731F4" w:rsidP="00F731F4">
            <w:pPr>
              <w:rPr>
                <w:rFonts w:ascii="Calibri" w:hAnsi="Calibri"/>
                <w:sz w:val="16"/>
                <w:szCs w:val="16"/>
              </w:rPr>
            </w:pPr>
            <w:r w:rsidRPr="001260F3">
              <w:rPr>
                <w:rFonts w:ascii="Calibri" w:hAnsi="Calibri"/>
                <w:sz w:val="16"/>
                <w:szCs w:val="16"/>
              </w:rPr>
              <w:t xml:space="preserve"> Dry Valley Forest </w:t>
            </w:r>
          </w:p>
        </w:tc>
        <w:tc>
          <w:tcPr>
            <w:tcW w:w="850" w:type="dxa"/>
            <w:tcBorders>
              <w:top w:val="nil"/>
              <w:left w:val="nil"/>
              <w:bottom w:val="single" w:sz="4" w:space="0" w:color="auto"/>
              <w:right w:val="single" w:sz="4" w:space="0" w:color="auto"/>
            </w:tcBorders>
            <w:shd w:val="clear" w:color="auto" w:fill="auto"/>
            <w:noWrap/>
            <w:vAlign w:val="bottom"/>
            <w:hideMark/>
          </w:tcPr>
          <w:p w14:paraId="1E7E361A"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20,940 </w:t>
            </w:r>
          </w:p>
        </w:tc>
        <w:tc>
          <w:tcPr>
            <w:tcW w:w="722" w:type="dxa"/>
            <w:tcBorders>
              <w:top w:val="nil"/>
              <w:left w:val="nil"/>
              <w:bottom w:val="single" w:sz="4" w:space="0" w:color="auto"/>
              <w:right w:val="single" w:sz="4" w:space="0" w:color="auto"/>
            </w:tcBorders>
            <w:shd w:val="clear" w:color="auto" w:fill="auto"/>
            <w:noWrap/>
            <w:vAlign w:val="bottom"/>
            <w:hideMark/>
          </w:tcPr>
          <w:p w14:paraId="6AEE4215"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 </w:t>
            </w:r>
          </w:p>
        </w:tc>
        <w:tc>
          <w:tcPr>
            <w:tcW w:w="794" w:type="dxa"/>
            <w:tcBorders>
              <w:top w:val="single" w:sz="4" w:space="0" w:color="auto"/>
              <w:left w:val="nil"/>
              <w:bottom w:val="single" w:sz="4" w:space="0" w:color="auto"/>
              <w:right w:val="single" w:sz="4" w:space="0" w:color="auto"/>
            </w:tcBorders>
          </w:tcPr>
          <w:p w14:paraId="516A1A23" w14:textId="77777777" w:rsidR="00F731F4" w:rsidRPr="001260F3" w:rsidRDefault="00F731F4" w:rsidP="00F731F4">
            <w:pPr>
              <w:jc w:val="right"/>
              <w:rPr>
                <w:rFonts w:ascii="Calibri" w:hAnsi="Calibri"/>
                <w:sz w:val="16"/>
                <w:szCs w:val="16"/>
              </w:rPr>
            </w:pPr>
            <w:r w:rsidRPr="001260F3">
              <w:rPr>
                <w:rFonts w:ascii="Calibri" w:hAnsi="Calibri"/>
                <w:sz w:val="16"/>
                <w:szCs w:val="16"/>
              </w:rPr>
              <w:t>Yes</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6E7989F4"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205 </w:t>
            </w:r>
          </w:p>
        </w:tc>
        <w:tc>
          <w:tcPr>
            <w:tcW w:w="850" w:type="dxa"/>
            <w:tcBorders>
              <w:top w:val="nil"/>
              <w:left w:val="nil"/>
              <w:bottom w:val="single" w:sz="4" w:space="0" w:color="auto"/>
              <w:right w:val="single" w:sz="4" w:space="0" w:color="auto"/>
            </w:tcBorders>
            <w:shd w:val="clear" w:color="auto" w:fill="auto"/>
            <w:noWrap/>
            <w:vAlign w:val="bottom"/>
            <w:hideMark/>
          </w:tcPr>
          <w:p w14:paraId="47AE3C4B"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75 </w:t>
            </w:r>
          </w:p>
        </w:tc>
        <w:tc>
          <w:tcPr>
            <w:tcW w:w="510" w:type="dxa"/>
            <w:tcBorders>
              <w:top w:val="nil"/>
              <w:left w:val="nil"/>
              <w:bottom w:val="single" w:sz="4" w:space="0" w:color="auto"/>
              <w:right w:val="single" w:sz="4" w:space="0" w:color="auto"/>
            </w:tcBorders>
            <w:shd w:val="clear" w:color="auto" w:fill="auto"/>
            <w:noWrap/>
            <w:vAlign w:val="bottom"/>
            <w:hideMark/>
          </w:tcPr>
          <w:p w14:paraId="024BDD65"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36 </w:t>
            </w:r>
          </w:p>
        </w:tc>
        <w:tc>
          <w:tcPr>
            <w:tcW w:w="850" w:type="dxa"/>
            <w:tcBorders>
              <w:top w:val="nil"/>
              <w:left w:val="nil"/>
              <w:bottom w:val="single" w:sz="4" w:space="0" w:color="auto"/>
              <w:right w:val="single" w:sz="4" w:space="0" w:color="auto"/>
            </w:tcBorders>
            <w:shd w:val="clear" w:color="auto" w:fill="auto"/>
            <w:noWrap/>
            <w:vAlign w:val="bottom"/>
            <w:hideMark/>
          </w:tcPr>
          <w:p w14:paraId="33791E7E"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 </w:t>
            </w:r>
          </w:p>
        </w:tc>
        <w:tc>
          <w:tcPr>
            <w:tcW w:w="850" w:type="dxa"/>
            <w:tcBorders>
              <w:top w:val="nil"/>
              <w:left w:val="nil"/>
              <w:bottom w:val="single" w:sz="4" w:space="0" w:color="auto"/>
              <w:right w:val="single" w:sz="4" w:space="0" w:color="auto"/>
            </w:tcBorders>
            <w:shd w:val="clear" w:color="auto" w:fill="auto"/>
            <w:noWrap/>
            <w:vAlign w:val="bottom"/>
            <w:hideMark/>
          </w:tcPr>
          <w:p w14:paraId="4893A776"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72 </w:t>
            </w:r>
          </w:p>
        </w:tc>
        <w:tc>
          <w:tcPr>
            <w:tcW w:w="850" w:type="dxa"/>
            <w:tcBorders>
              <w:top w:val="nil"/>
              <w:left w:val="nil"/>
              <w:bottom w:val="single" w:sz="4" w:space="0" w:color="auto"/>
              <w:right w:val="single" w:sz="4" w:space="0" w:color="auto"/>
            </w:tcBorders>
            <w:shd w:val="clear" w:color="auto" w:fill="auto"/>
            <w:noWrap/>
            <w:vAlign w:val="bottom"/>
            <w:hideMark/>
          </w:tcPr>
          <w:p w14:paraId="638C229F"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 </w:t>
            </w:r>
          </w:p>
        </w:tc>
        <w:tc>
          <w:tcPr>
            <w:tcW w:w="850" w:type="dxa"/>
            <w:tcBorders>
              <w:top w:val="nil"/>
              <w:left w:val="nil"/>
              <w:bottom w:val="single" w:sz="4" w:space="0" w:color="auto"/>
              <w:right w:val="single" w:sz="4" w:space="0" w:color="auto"/>
            </w:tcBorders>
            <w:shd w:val="clear" w:color="auto" w:fill="auto"/>
            <w:noWrap/>
            <w:vAlign w:val="bottom"/>
            <w:hideMark/>
          </w:tcPr>
          <w:p w14:paraId="121915EA"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75 </w:t>
            </w:r>
          </w:p>
        </w:tc>
        <w:tc>
          <w:tcPr>
            <w:tcW w:w="850" w:type="dxa"/>
            <w:tcBorders>
              <w:top w:val="nil"/>
              <w:left w:val="nil"/>
              <w:bottom w:val="single" w:sz="4" w:space="0" w:color="auto"/>
              <w:right w:val="single" w:sz="4" w:space="0" w:color="auto"/>
            </w:tcBorders>
            <w:shd w:val="clear" w:color="auto" w:fill="auto"/>
            <w:noWrap/>
            <w:vAlign w:val="bottom"/>
            <w:hideMark/>
          </w:tcPr>
          <w:p w14:paraId="676A77EA"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51 </w:t>
            </w:r>
          </w:p>
        </w:tc>
        <w:tc>
          <w:tcPr>
            <w:tcW w:w="850" w:type="dxa"/>
            <w:tcBorders>
              <w:top w:val="nil"/>
              <w:left w:val="nil"/>
              <w:bottom w:val="single" w:sz="4" w:space="0" w:color="auto"/>
              <w:right w:val="single" w:sz="4" w:space="0" w:color="auto"/>
            </w:tcBorders>
            <w:shd w:val="clear" w:color="auto" w:fill="auto"/>
            <w:noWrap/>
            <w:vAlign w:val="bottom"/>
            <w:hideMark/>
          </w:tcPr>
          <w:p w14:paraId="7A8737E7"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30788856"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8" w:space="0" w:color="auto"/>
            </w:tcBorders>
            <w:shd w:val="clear" w:color="auto" w:fill="auto"/>
            <w:noWrap/>
            <w:vAlign w:val="bottom"/>
            <w:hideMark/>
          </w:tcPr>
          <w:p w14:paraId="1B1328FB"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 </w:t>
            </w:r>
          </w:p>
        </w:tc>
      </w:tr>
      <w:tr w:rsidR="001260F3" w:rsidRPr="001260F3" w14:paraId="01DA21FE" w14:textId="77777777" w:rsidTr="007F67BA">
        <w:trPr>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3435ADAD" w14:textId="77777777" w:rsidR="00F731F4" w:rsidRPr="001260F3" w:rsidRDefault="00F731F4" w:rsidP="00F731F4">
            <w:pPr>
              <w:rPr>
                <w:rFonts w:ascii="Calibri" w:hAnsi="Calibri"/>
                <w:sz w:val="16"/>
                <w:szCs w:val="16"/>
              </w:rPr>
            </w:pPr>
            <w:r w:rsidRPr="001260F3">
              <w:rPr>
                <w:rFonts w:ascii="Calibri" w:hAnsi="Calibri"/>
                <w:sz w:val="16"/>
                <w:szCs w:val="16"/>
              </w:rPr>
              <w:t xml:space="preserve"> 175 </w:t>
            </w:r>
          </w:p>
        </w:tc>
        <w:tc>
          <w:tcPr>
            <w:tcW w:w="2835" w:type="dxa"/>
            <w:tcBorders>
              <w:top w:val="nil"/>
              <w:left w:val="nil"/>
              <w:bottom w:val="single" w:sz="4" w:space="0" w:color="auto"/>
              <w:right w:val="single" w:sz="4" w:space="0" w:color="auto"/>
            </w:tcBorders>
            <w:shd w:val="clear" w:color="auto" w:fill="auto"/>
            <w:noWrap/>
            <w:vAlign w:val="bottom"/>
            <w:hideMark/>
          </w:tcPr>
          <w:p w14:paraId="0A54A78F" w14:textId="77777777" w:rsidR="00F731F4" w:rsidRPr="001260F3" w:rsidRDefault="00F731F4" w:rsidP="00F731F4">
            <w:pPr>
              <w:rPr>
                <w:rFonts w:ascii="Calibri" w:hAnsi="Calibri"/>
                <w:sz w:val="16"/>
                <w:szCs w:val="16"/>
              </w:rPr>
            </w:pPr>
            <w:r w:rsidRPr="001260F3">
              <w:rPr>
                <w:rFonts w:ascii="Calibri" w:hAnsi="Calibri"/>
                <w:sz w:val="16"/>
                <w:szCs w:val="16"/>
              </w:rPr>
              <w:t xml:space="preserve"> Grassy Woodland </w:t>
            </w:r>
          </w:p>
        </w:tc>
        <w:tc>
          <w:tcPr>
            <w:tcW w:w="850" w:type="dxa"/>
            <w:tcBorders>
              <w:top w:val="nil"/>
              <w:left w:val="nil"/>
              <w:bottom w:val="single" w:sz="4" w:space="0" w:color="auto"/>
              <w:right w:val="single" w:sz="4" w:space="0" w:color="auto"/>
            </w:tcBorders>
            <w:shd w:val="clear" w:color="auto" w:fill="auto"/>
            <w:noWrap/>
            <w:vAlign w:val="bottom"/>
            <w:hideMark/>
          </w:tcPr>
          <w:p w14:paraId="6CACC707"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25,797 </w:t>
            </w:r>
          </w:p>
        </w:tc>
        <w:tc>
          <w:tcPr>
            <w:tcW w:w="722" w:type="dxa"/>
            <w:tcBorders>
              <w:top w:val="nil"/>
              <w:left w:val="nil"/>
              <w:bottom w:val="single" w:sz="4" w:space="0" w:color="auto"/>
              <w:right w:val="single" w:sz="4" w:space="0" w:color="auto"/>
            </w:tcBorders>
            <w:shd w:val="clear" w:color="auto" w:fill="auto"/>
            <w:noWrap/>
            <w:vAlign w:val="bottom"/>
            <w:hideMark/>
          </w:tcPr>
          <w:p w14:paraId="3B5C4C95"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0 </w:t>
            </w:r>
          </w:p>
        </w:tc>
        <w:tc>
          <w:tcPr>
            <w:tcW w:w="794" w:type="dxa"/>
            <w:tcBorders>
              <w:top w:val="single" w:sz="4" w:space="0" w:color="auto"/>
              <w:left w:val="nil"/>
              <w:bottom w:val="single" w:sz="4" w:space="0" w:color="auto"/>
              <w:right w:val="single" w:sz="4" w:space="0" w:color="auto"/>
            </w:tcBorders>
          </w:tcPr>
          <w:p w14:paraId="5EF2BF7A" w14:textId="77777777" w:rsidR="00F731F4" w:rsidRPr="001260F3" w:rsidRDefault="00F731F4" w:rsidP="00F731F4">
            <w:pPr>
              <w:jc w:val="right"/>
              <w:rPr>
                <w:rFonts w:ascii="Calibri" w:hAnsi="Calibri"/>
                <w:sz w:val="16"/>
                <w:szCs w:val="16"/>
              </w:rPr>
            </w:pPr>
            <w:r w:rsidRPr="001260F3">
              <w:rPr>
                <w:rFonts w:ascii="Calibri" w:hAnsi="Calibri"/>
                <w:sz w:val="16"/>
                <w:szCs w:val="16"/>
              </w:rPr>
              <w:t>Yes</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21A892E0"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74 </w:t>
            </w:r>
          </w:p>
        </w:tc>
        <w:tc>
          <w:tcPr>
            <w:tcW w:w="850" w:type="dxa"/>
            <w:tcBorders>
              <w:top w:val="nil"/>
              <w:left w:val="nil"/>
              <w:bottom w:val="single" w:sz="4" w:space="0" w:color="auto"/>
              <w:right w:val="single" w:sz="4" w:space="0" w:color="auto"/>
            </w:tcBorders>
            <w:shd w:val="clear" w:color="auto" w:fill="auto"/>
            <w:noWrap/>
            <w:vAlign w:val="bottom"/>
            <w:hideMark/>
          </w:tcPr>
          <w:p w14:paraId="5B174FE6"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73 </w:t>
            </w:r>
          </w:p>
        </w:tc>
        <w:tc>
          <w:tcPr>
            <w:tcW w:w="510" w:type="dxa"/>
            <w:tcBorders>
              <w:top w:val="nil"/>
              <w:left w:val="nil"/>
              <w:bottom w:val="single" w:sz="4" w:space="0" w:color="auto"/>
              <w:right w:val="single" w:sz="4" w:space="0" w:color="auto"/>
            </w:tcBorders>
            <w:shd w:val="clear" w:color="auto" w:fill="auto"/>
            <w:noWrap/>
            <w:vAlign w:val="bottom"/>
            <w:hideMark/>
          </w:tcPr>
          <w:p w14:paraId="2861110F"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99 </w:t>
            </w:r>
          </w:p>
        </w:tc>
        <w:tc>
          <w:tcPr>
            <w:tcW w:w="850" w:type="dxa"/>
            <w:tcBorders>
              <w:top w:val="nil"/>
              <w:left w:val="nil"/>
              <w:bottom w:val="single" w:sz="4" w:space="0" w:color="auto"/>
              <w:right w:val="single" w:sz="4" w:space="0" w:color="auto"/>
            </w:tcBorders>
            <w:shd w:val="clear" w:color="auto" w:fill="auto"/>
            <w:noWrap/>
            <w:vAlign w:val="bottom"/>
            <w:hideMark/>
          </w:tcPr>
          <w:p w14:paraId="2ED83282"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55 </w:t>
            </w:r>
          </w:p>
        </w:tc>
        <w:tc>
          <w:tcPr>
            <w:tcW w:w="850" w:type="dxa"/>
            <w:tcBorders>
              <w:top w:val="nil"/>
              <w:left w:val="nil"/>
              <w:bottom w:val="single" w:sz="4" w:space="0" w:color="auto"/>
              <w:right w:val="single" w:sz="4" w:space="0" w:color="auto"/>
            </w:tcBorders>
            <w:shd w:val="clear" w:color="auto" w:fill="auto"/>
            <w:noWrap/>
            <w:vAlign w:val="bottom"/>
            <w:hideMark/>
          </w:tcPr>
          <w:p w14:paraId="371678B3"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18 </w:t>
            </w:r>
          </w:p>
        </w:tc>
        <w:tc>
          <w:tcPr>
            <w:tcW w:w="850" w:type="dxa"/>
            <w:tcBorders>
              <w:top w:val="nil"/>
              <w:left w:val="nil"/>
              <w:bottom w:val="single" w:sz="4" w:space="0" w:color="auto"/>
              <w:right w:val="single" w:sz="4" w:space="0" w:color="auto"/>
            </w:tcBorders>
            <w:shd w:val="clear" w:color="auto" w:fill="auto"/>
            <w:noWrap/>
            <w:vAlign w:val="bottom"/>
            <w:hideMark/>
          </w:tcPr>
          <w:p w14:paraId="74212BD6"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379BB584"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6B8F5DB2"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760A6036"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0719DCD9"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8" w:space="0" w:color="auto"/>
            </w:tcBorders>
            <w:shd w:val="clear" w:color="auto" w:fill="auto"/>
            <w:noWrap/>
            <w:vAlign w:val="bottom"/>
            <w:hideMark/>
          </w:tcPr>
          <w:p w14:paraId="063A3399"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 </w:t>
            </w:r>
          </w:p>
        </w:tc>
      </w:tr>
      <w:tr w:rsidR="001260F3" w:rsidRPr="001260F3" w14:paraId="77FB83CE" w14:textId="77777777" w:rsidTr="007F67BA">
        <w:trPr>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2856C399" w14:textId="77777777" w:rsidR="00F731F4" w:rsidRPr="001260F3" w:rsidRDefault="00F731F4" w:rsidP="00F731F4">
            <w:pPr>
              <w:rPr>
                <w:rFonts w:ascii="Calibri" w:hAnsi="Calibri"/>
                <w:sz w:val="16"/>
                <w:szCs w:val="16"/>
              </w:rPr>
            </w:pPr>
            <w:r w:rsidRPr="001260F3">
              <w:rPr>
                <w:rFonts w:ascii="Calibri" w:hAnsi="Calibri"/>
                <w:sz w:val="16"/>
                <w:szCs w:val="16"/>
              </w:rPr>
              <w:t xml:space="preserve"> 177 </w:t>
            </w:r>
          </w:p>
        </w:tc>
        <w:tc>
          <w:tcPr>
            <w:tcW w:w="2835" w:type="dxa"/>
            <w:tcBorders>
              <w:top w:val="nil"/>
              <w:left w:val="nil"/>
              <w:bottom w:val="single" w:sz="4" w:space="0" w:color="auto"/>
              <w:right w:val="single" w:sz="4" w:space="0" w:color="auto"/>
            </w:tcBorders>
            <w:shd w:val="clear" w:color="auto" w:fill="auto"/>
            <w:noWrap/>
            <w:vAlign w:val="bottom"/>
            <w:hideMark/>
          </w:tcPr>
          <w:p w14:paraId="239A9283" w14:textId="77777777" w:rsidR="00F731F4" w:rsidRPr="001260F3" w:rsidRDefault="00F731F4" w:rsidP="00F731F4">
            <w:pPr>
              <w:rPr>
                <w:rFonts w:ascii="Calibri" w:hAnsi="Calibri"/>
                <w:sz w:val="16"/>
                <w:szCs w:val="16"/>
              </w:rPr>
            </w:pPr>
            <w:r w:rsidRPr="001260F3">
              <w:rPr>
                <w:rFonts w:ascii="Calibri" w:hAnsi="Calibri"/>
                <w:sz w:val="16"/>
                <w:szCs w:val="16"/>
              </w:rPr>
              <w:t xml:space="preserve"> Valley Slopes Dry Forest </w:t>
            </w:r>
          </w:p>
        </w:tc>
        <w:tc>
          <w:tcPr>
            <w:tcW w:w="850" w:type="dxa"/>
            <w:tcBorders>
              <w:top w:val="nil"/>
              <w:left w:val="nil"/>
              <w:bottom w:val="single" w:sz="4" w:space="0" w:color="auto"/>
              <w:right w:val="single" w:sz="4" w:space="0" w:color="auto"/>
            </w:tcBorders>
            <w:shd w:val="clear" w:color="auto" w:fill="auto"/>
            <w:noWrap/>
            <w:vAlign w:val="bottom"/>
            <w:hideMark/>
          </w:tcPr>
          <w:p w14:paraId="7BF37278"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1,955 </w:t>
            </w:r>
          </w:p>
        </w:tc>
        <w:tc>
          <w:tcPr>
            <w:tcW w:w="722" w:type="dxa"/>
            <w:tcBorders>
              <w:top w:val="nil"/>
              <w:left w:val="nil"/>
              <w:bottom w:val="single" w:sz="4" w:space="0" w:color="auto"/>
              <w:right w:val="single" w:sz="4" w:space="0" w:color="auto"/>
            </w:tcBorders>
            <w:shd w:val="clear" w:color="auto" w:fill="auto"/>
            <w:noWrap/>
            <w:vAlign w:val="bottom"/>
            <w:hideMark/>
          </w:tcPr>
          <w:p w14:paraId="457B5F5A"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 </w:t>
            </w:r>
          </w:p>
        </w:tc>
        <w:tc>
          <w:tcPr>
            <w:tcW w:w="794" w:type="dxa"/>
            <w:tcBorders>
              <w:top w:val="single" w:sz="4" w:space="0" w:color="auto"/>
              <w:left w:val="nil"/>
              <w:bottom w:val="single" w:sz="4" w:space="0" w:color="auto"/>
              <w:right w:val="single" w:sz="4" w:space="0" w:color="auto"/>
            </w:tcBorders>
          </w:tcPr>
          <w:p w14:paraId="2905DFFB" w14:textId="77777777" w:rsidR="00F731F4" w:rsidRPr="001260F3" w:rsidRDefault="00F731F4" w:rsidP="00F731F4">
            <w:pPr>
              <w:jc w:val="right"/>
              <w:rPr>
                <w:rFonts w:ascii="Calibri" w:hAnsi="Calibri"/>
                <w:sz w:val="16"/>
                <w:szCs w:val="16"/>
              </w:rPr>
            </w:pPr>
            <w:r w:rsidRPr="001260F3">
              <w:rPr>
                <w:rFonts w:ascii="Calibri" w:hAnsi="Calibri"/>
                <w:sz w:val="16"/>
                <w:szCs w:val="16"/>
              </w:rPr>
              <w:t>Yes</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616E6351"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52 </w:t>
            </w:r>
          </w:p>
        </w:tc>
        <w:tc>
          <w:tcPr>
            <w:tcW w:w="850" w:type="dxa"/>
            <w:tcBorders>
              <w:top w:val="nil"/>
              <w:left w:val="nil"/>
              <w:bottom w:val="single" w:sz="4" w:space="0" w:color="auto"/>
              <w:right w:val="single" w:sz="4" w:space="0" w:color="auto"/>
            </w:tcBorders>
            <w:shd w:val="clear" w:color="auto" w:fill="auto"/>
            <w:noWrap/>
            <w:vAlign w:val="bottom"/>
            <w:hideMark/>
          </w:tcPr>
          <w:p w14:paraId="62E51109"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49 </w:t>
            </w:r>
          </w:p>
        </w:tc>
        <w:tc>
          <w:tcPr>
            <w:tcW w:w="510" w:type="dxa"/>
            <w:tcBorders>
              <w:top w:val="nil"/>
              <w:left w:val="nil"/>
              <w:bottom w:val="single" w:sz="4" w:space="0" w:color="auto"/>
              <w:right w:val="single" w:sz="4" w:space="0" w:color="auto"/>
            </w:tcBorders>
            <w:shd w:val="clear" w:color="auto" w:fill="auto"/>
            <w:noWrap/>
            <w:vAlign w:val="bottom"/>
            <w:hideMark/>
          </w:tcPr>
          <w:p w14:paraId="08CB74B8"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95 </w:t>
            </w:r>
          </w:p>
        </w:tc>
        <w:tc>
          <w:tcPr>
            <w:tcW w:w="850" w:type="dxa"/>
            <w:tcBorders>
              <w:top w:val="nil"/>
              <w:left w:val="nil"/>
              <w:bottom w:val="single" w:sz="4" w:space="0" w:color="auto"/>
              <w:right w:val="single" w:sz="4" w:space="0" w:color="auto"/>
            </w:tcBorders>
            <w:shd w:val="clear" w:color="auto" w:fill="auto"/>
            <w:noWrap/>
            <w:vAlign w:val="bottom"/>
            <w:hideMark/>
          </w:tcPr>
          <w:p w14:paraId="00496049"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36 </w:t>
            </w:r>
          </w:p>
        </w:tc>
        <w:tc>
          <w:tcPr>
            <w:tcW w:w="850" w:type="dxa"/>
            <w:tcBorders>
              <w:top w:val="nil"/>
              <w:left w:val="nil"/>
              <w:bottom w:val="single" w:sz="4" w:space="0" w:color="auto"/>
              <w:right w:val="single" w:sz="4" w:space="0" w:color="auto"/>
            </w:tcBorders>
            <w:shd w:val="clear" w:color="auto" w:fill="auto"/>
            <w:noWrap/>
            <w:vAlign w:val="bottom"/>
            <w:hideMark/>
          </w:tcPr>
          <w:p w14:paraId="19FF6ECB"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14 </w:t>
            </w:r>
          </w:p>
        </w:tc>
        <w:tc>
          <w:tcPr>
            <w:tcW w:w="850" w:type="dxa"/>
            <w:tcBorders>
              <w:top w:val="nil"/>
              <w:left w:val="nil"/>
              <w:bottom w:val="single" w:sz="4" w:space="0" w:color="auto"/>
              <w:right w:val="single" w:sz="4" w:space="0" w:color="auto"/>
            </w:tcBorders>
            <w:shd w:val="clear" w:color="auto" w:fill="auto"/>
            <w:noWrap/>
            <w:vAlign w:val="bottom"/>
            <w:hideMark/>
          </w:tcPr>
          <w:p w14:paraId="774A23E8"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72507265"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 </w:t>
            </w:r>
          </w:p>
        </w:tc>
        <w:tc>
          <w:tcPr>
            <w:tcW w:w="850" w:type="dxa"/>
            <w:tcBorders>
              <w:top w:val="nil"/>
              <w:left w:val="nil"/>
              <w:bottom w:val="single" w:sz="4" w:space="0" w:color="auto"/>
              <w:right w:val="single" w:sz="4" w:space="0" w:color="auto"/>
            </w:tcBorders>
            <w:shd w:val="clear" w:color="auto" w:fill="auto"/>
            <w:noWrap/>
            <w:vAlign w:val="bottom"/>
            <w:hideMark/>
          </w:tcPr>
          <w:p w14:paraId="13418D7F"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0 </w:t>
            </w:r>
          </w:p>
        </w:tc>
        <w:tc>
          <w:tcPr>
            <w:tcW w:w="850" w:type="dxa"/>
            <w:tcBorders>
              <w:top w:val="nil"/>
              <w:left w:val="nil"/>
              <w:bottom w:val="single" w:sz="4" w:space="0" w:color="auto"/>
              <w:right w:val="single" w:sz="4" w:space="0" w:color="auto"/>
            </w:tcBorders>
            <w:shd w:val="clear" w:color="auto" w:fill="auto"/>
            <w:noWrap/>
            <w:vAlign w:val="bottom"/>
            <w:hideMark/>
          </w:tcPr>
          <w:p w14:paraId="54DDFDE7"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63626CAB"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8" w:space="0" w:color="auto"/>
            </w:tcBorders>
            <w:shd w:val="clear" w:color="auto" w:fill="auto"/>
            <w:noWrap/>
            <w:vAlign w:val="bottom"/>
            <w:hideMark/>
          </w:tcPr>
          <w:p w14:paraId="51EFCF96"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 </w:t>
            </w:r>
          </w:p>
        </w:tc>
      </w:tr>
      <w:tr w:rsidR="001260F3" w:rsidRPr="001260F3" w14:paraId="59775D0F" w14:textId="77777777" w:rsidTr="007F67BA">
        <w:trPr>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06FC7FA2" w14:textId="77777777" w:rsidR="00F731F4" w:rsidRPr="001260F3" w:rsidRDefault="00F731F4" w:rsidP="00F731F4">
            <w:pPr>
              <w:rPr>
                <w:rFonts w:ascii="Calibri" w:hAnsi="Calibri"/>
                <w:sz w:val="16"/>
                <w:szCs w:val="16"/>
              </w:rPr>
            </w:pPr>
            <w:r w:rsidRPr="001260F3">
              <w:rPr>
                <w:rFonts w:ascii="Calibri" w:hAnsi="Calibri"/>
                <w:sz w:val="16"/>
                <w:szCs w:val="16"/>
              </w:rPr>
              <w:t xml:space="preserve"> 191 </w:t>
            </w:r>
          </w:p>
        </w:tc>
        <w:tc>
          <w:tcPr>
            <w:tcW w:w="2835" w:type="dxa"/>
            <w:tcBorders>
              <w:top w:val="nil"/>
              <w:left w:val="nil"/>
              <w:bottom w:val="single" w:sz="4" w:space="0" w:color="auto"/>
              <w:right w:val="single" w:sz="4" w:space="0" w:color="auto"/>
            </w:tcBorders>
            <w:shd w:val="clear" w:color="auto" w:fill="auto"/>
            <w:noWrap/>
            <w:vAlign w:val="bottom"/>
            <w:hideMark/>
          </w:tcPr>
          <w:p w14:paraId="1FB91ED4" w14:textId="77777777" w:rsidR="00F731F4" w:rsidRPr="001260F3" w:rsidRDefault="00F731F4" w:rsidP="00F731F4">
            <w:pPr>
              <w:rPr>
                <w:rFonts w:ascii="Calibri" w:hAnsi="Calibri"/>
                <w:sz w:val="16"/>
                <w:szCs w:val="16"/>
              </w:rPr>
            </w:pPr>
            <w:r w:rsidRPr="001260F3">
              <w:rPr>
                <w:rFonts w:ascii="Calibri" w:hAnsi="Calibri"/>
                <w:sz w:val="16"/>
                <w:szCs w:val="16"/>
              </w:rPr>
              <w:t xml:space="preserve"> Riparian Scrub </w:t>
            </w:r>
          </w:p>
        </w:tc>
        <w:tc>
          <w:tcPr>
            <w:tcW w:w="850" w:type="dxa"/>
            <w:tcBorders>
              <w:top w:val="nil"/>
              <w:left w:val="nil"/>
              <w:bottom w:val="single" w:sz="4" w:space="0" w:color="auto"/>
              <w:right w:val="single" w:sz="4" w:space="0" w:color="auto"/>
            </w:tcBorders>
            <w:shd w:val="clear" w:color="auto" w:fill="auto"/>
            <w:noWrap/>
            <w:vAlign w:val="bottom"/>
            <w:hideMark/>
          </w:tcPr>
          <w:p w14:paraId="1BE06E9A"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9,970 </w:t>
            </w:r>
          </w:p>
        </w:tc>
        <w:tc>
          <w:tcPr>
            <w:tcW w:w="722" w:type="dxa"/>
            <w:tcBorders>
              <w:top w:val="nil"/>
              <w:left w:val="nil"/>
              <w:bottom w:val="single" w:sz="4" w:space="0" w:color="auto"/>
              <w:right w:val="single" w:sz="4" w:space="0" w:color="auto"/>
            </w:tcBorders>
            <w:shd w:val="clear" w:color="auto" w:fill="auto"/>
            <w:noWrap/>
            <w:vAlign w:val="bottom"/>
            <w:hideMark/>
          </w:tcPr>
          <w:p w14:paraId="0BFFDDA5"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10 </w:t>
            </w:r>
          </w:p>
        </w:tc>
        <w:tc>
          <w:tcPr>
            <w:tcW w:w="794" w:type="dxa"/>
            <w:tcBorders>
              <w:top w:val="single" w:sz="4" w:space="0" w:color="auto"/>
              <w:left w:val="nil"/>
              <w:bottom w:val="single" w:sz="4" w:space="0" w:color="auto"/>
              <w:right w:val="single" w:sz="4" w:space="0" w:color="auto"/>
            </w:tcBorders>
          </w:tcPr>
          <w:p w14:paraId="71E6B24B" w14:textId="77777777" w:rsidR="00F731F4" w:rsidRPr="001260F3" w:rsidRDefault="00F731F4" w:rsidP="00F731F4">
            <w:pPr>
              <w:jc w:val="right"/>
              <w:rPr>
                <w:rFonts w:ascii="Calibri" w:hAnsi="Calibri"/>
                <w:sz w:val="16"/>
                <w:szCs w:val="16"/>
              </w:rPr>
            </w:pPr>
            <w:r w:rsidRPr="001260F3">
              <w:rPr>
                <w:rFonts w:ascii="Calibri" w:hAnsi="Calibri"/>
                <w:sz w:val="16"/>
                <w:szCs w:val="16"/>
              </w:rPr>
              <w:t>No</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3A52DFA8"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1,025 </w:t>
            </w:r>
          </w:p>
        </w:tc>
        <w:tc>
          <w:tcPr>
            <w:tcW w:w="850" w:type="dxa"/>
            <w:tcBorders>
              <w:top w:val="nil"/>
              <w:left w:val="nil"/>
              <w:bottom w:val="single" w:sz="4" w:space="0" w:color="auto"/>
              <w:right w:val="single" w:sz="4" w:space="0" w:color="auto"/>
            </w:tcBorders>
            <w:shd w:val="clear" w:color="auto" w:fill="auto"/>
            <w:noWrap/>
            <w:vAlign w:val="bottom"/>
            <w:hideMark/>
          </w:tcPr>
          <w:p w14:paraId="185B05FA"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927 </w:t>
            </w:r>
          </w:p>
        </w:tc>
        <w:tc>
          <w:tcPr>
            <w:tcW w:w="510" w:type="dxa"/>
            <w:tcBorders>
              <w:top w:val="nil"/>
              <w:left w:val="nil"/>
              <w:bottom w:val="single" w:sz="4" w:space="0" w:color="auto"/>
              <w:right w:val="single" w:sz="4" w:space="0" w:color="auto"/>
            </w:tcBorders>
            <w:shd w:val="clear" w:color="auto" w:fill="auto"/>
            <w:noWrap/>
            <w:vAlign w:val="bottom"/>
            <w:hideMark/>
          </w:tcPr>
          <w:p w14:paraId="77010868"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90 </w:t>
            </w:r>
          </w:p>
        </w:tc>
        <w:tc>
          <w:tcPr>
            <w:tcW w:w="850" w:type="dxa"/>
            <w:tcBorders>
              <w:top w:val="nil"/>
              <w:left w:val="nil"/>
              <w:bottom w:val="single" w:sz="4" w:space="0" w:color="auto"/>
              <w:right w:val="single" w:sz="4" w:space="0" w:color="auto"/>
            </w:tcBorders>
            <w:shd w:val="clear" w:color="auto" w:fill="auto"/>
            <w:noWrap/>
            <w:vAlign w:val="bottom"/>
            <w:hideMark/>
          </w:tcPr>
          <w:p w14:paraId="7DAC6DA5"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570 </w:t>
            </w:r>
          </w:p>
        </w:tc>
        <w:tc>
          <w:tcPr>
            <w:tcW w:w="850" w:type="dxa"/>
            <w:tcBorders>
              <w:top w:val="nil"/>
              <w:left w:val="nil"/>
              <w:bottom w:val="single" w:sz="4" w:space="0" w:color="auto"/>
              <w:right w:val="single" w:sz="4" w:space="0" w:color="auto"/>
            </w:tcBorders>
            <w:shd w:val="clear" w:color="auto" w:fill="auto"/>
            <w:noWrap/>
            <w:vAlign w:val="bottom"/>
            <w:hideMark/>
          </w:tcPr>
          <w:p w14:paraId="5AF75A7C"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357 </w:t>
            </w:r>
          </w:p>
        </w:tc>
        <w:tc>
          <w:tcPr>
            <w:tcW w:w="850" w:type="dxa"/>
            <w:tcBorders>
              <w:top w:val="nil"/>
              <w:left w:val="nil"/>
              <w:bottom w:val="single" w:sz="4" w:space="0" w:color="auto"/>
              <w:right w:val="single" w:sz="4" w:space="0" w:color="auto"/>
            </w:tcBorders>
            <w:shd w:val="clear" w:color="auto" w:fill="auto"/>
            <w:noWrap/>
            <w:vAlign w:val="bottom"/>
            <w:hideMark/>
          </w:tcPr>
          <w:p w14:paraId="5E573783"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52F98F14"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53 </w:t>
            </w:r>
          </w:p>
        </w:tc>
        <w:tc>
          <w:tcPr>
            <w:tcW w:w="850" w:type="dxa"/>
            <w:tcBorders>
              <w:top w:val="nil"/>
              <w:left w:val="nil"/>
              <w:bottom w:val="single" w:sz="4" w:space="0" w:color="auto"/>
              <w:right w:val="single" w:sz="4" w:space="0" w:color="auto"/>
            </w:tcBorders>
            <w:shd w:val="clear" w:color="auto" w:fill="auto"/>
            <w:noWrap/>
            <w:vAlign w:val="bottom"/>
            <w:hideMark/>
          </w:tcPr>
          <w:p w14:paraId="4AF2E116"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17 </w:t>
            </w:r>
          </w:p>
        </w:tc>
        <w:tc>
          <w:tcPr>
            <w:tcW w:w="850" w:type="dxa"/>
            <w:tcBorders>
              <w:top w:val="nil"/>
              <w:left w:val="nil"/>
              <w:bottom w:val="single" w:sz="4" w:space="0" w:color="auto"/>
              <w:right w:val="single" w:sz="4" w:space="0" w:color="auto"/>
            </w:tcBorders>
            <w:shd w:val="clear" w:color="auto" w:fill="auto"/>
            <w:noWrap/>
            <w:vAlign w:val="bottom"/>
            <w:hideMark/>
          </w:tcPr>
          <w:p w14:paraId="62B1D544"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5B4F8E75"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6 </w:t>
            </w:r>
          </w:p>
        </w:tc>
        <w:tc>
          <w:tcPr>
            <w:tcW w:w="850" w:type="dxa"/>
            <w:tcBorders>
              <w:top w:val="nil"/>
              <w:left w:val="nil"/>
              <w:bottom w:val="single" w:sz="4" w:space="0" w:color="auto"/>
              <w:right w:val="single" w:sz="8" w:space="0" w:color="auto"/>
            </w:tcBorders>
            <w:shd w:val="clear" w:color="auto" w:fill="auto"/>
            <w:noWrap/>
            <w:vAlign w:val="bottom"/>
            <w:hideMark/>
          </w:tcPr>
          <w:p w14:paraId="161908E8"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22 </w:t>
            </w:r>
          </w:p>
        </w:tc>
      </w:tr>
      <w:tr w:rsidR="001260F3" w:rsidRPr="001260F3" w14:paraId="49E7834C" w14:textId="77777777" w:rsidTr="007F67BA">
        <w:trPr>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5339EBCE" w14:textId="77777777" w:rsidR="00F731F4" w:rsidRPr="001260F3" w:rsidRDefault="00F731F4" w:rsidP="00F731F4">
            <w:pPr>
              <w:rPr>
                <w:rFonts w:ascii="Calibri" w:hAnsi="Calibri"/>
                <w:sz w:val="16"/>
                <w:szCs w:val="16"/>
              </w:rPr>
            </w:pPr>
            <w:r w:rsidRPr="001260F3">
              <w:rPr>
                <w:rFonts w:ascii="Calibri" w:hAnsi="Calibri"/>
                <w:sz w:val="16"/>
                <w:szCs w:val="16"/>
              </w:rPr>
              <w:t xml:space="preserve"> 192 </w:t>
            </w:r>
          </w:p>
        </w:tc>
        <w:tc>
          <w:tcPr>
            <w:tcW w:w="2835" w:type="dxa"/>
            <w:tcBorders>
              <w:top w:val="nil"/>
              <w:left w:val="nil"/>
              <w:bottom w:val="single" w:sz="4" w:space="0" w:color="auto"/>
              <w:right w:val="single" w:sz="4" w:space="0" w:color="auto"/>
            </w:tcBorders>
            <w:shd w:val="clear" w:color="auto" w:fill="auto"/>
            <w:noWrap/>
            <w:vAlign w:val="bottom"/>
            <w:hideMark/>
          </w:tcPr>
          <w:p w14:paraId="70181221" w14:textId="77777777" w:rsidR="00F731F4" w:rsidRPr="001260F3" w:rsidRDefault="00F731F4" w:rsidP="00F731F4">
            <w:pPr>
              <w:rPr>
                <w:rFonts w:ascii="Calibri" w:hAnsi="Calibri"/>
                <w:sz w:val="16"/>
                <w:szCs w:val="16"/>
              </w:rPr>
            </w:pPr>
            <w:r w:rsidRPr="001260F3">
              <w:rPr>
                <w:rFonts w:ascii="Calibri" w:hAnsi="Calibri"/>
                <w:sz w:val="16"/>
                <w:szCs w:val="16"/>
              </w:rPr>
              <w:t xml:space="preserve"> Montane Rocky Shrubland </w:t>
            </w:r>
          </w:p>
        </w:tc>
        <w:tc>
          <w:tcPr>
            <w:tcW w:w="850" w:type="dxa"/>
            <w:tcBorders>
              <w:top w:val="nil"/>
              <w:left w:val="nil"/>
              <w:bottom w:val="single" w:sz="4" w:space="0" w:color="auto"/>
              <w:right w:val="single" w:sz="4" w:space="0" w:color="auto"/>
            </w:tcBorders>
            <w:shd w:val="clear" w:color="auto" w:fill="auto"/>
            <w:noWrap/>
            <w:vAlign w:val="bottom"/>
            <w:hideMark/>
          </w:tcPr>
          <w:p w14:paraId="667C6316"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3,165 </w:t>
            </w:r>
          </w:p>
        </w:tc>
        <w:tc>
          <w:tcPr>
            <w:tcW w:w="722" w:type="dxa"/>
            <w:tcBorders>
              <w:top w:val="nil"/>
              <w:left w:val="nil"/>
              <w:bottom w:val="single" w:sz="4" w:space="0" w:color="auto"/>
              <w:right w:val="single" w:sz="4" w:space="0" w:color="auto"/>
            </w:tcBorders>
            <w:shd w:val="clear" w:color="auto" w:fill="auto"/>
            <w:noWrap/>
            <w:vAlign w:val="bottom"/>
            <w:hideMark/>
          </w:tcPr>
          <w:p w14:paraId="4CF240CC"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0 </w:t>
            </w:r>
          </w:p>
        </w:tc>
        <w:tc>
          <w:tcPr>
            <w:tcW w:w="794" w:type="dxa"/>
            <w:tcBorders>
              <w:top w:val="single" w:sz="4" w:space="0" w:color="auto"/>
              <w:left w:val="nil"/>
              <w:bottom w:val="single" w:sz="4" w:space="0" w:color="auto"/>
              <w:right w:val="single" w:sz="4" w:space="0" w:color="auto"/>
            </w:tcBorders>
          </w:tcPr>
          <w:p w14:paraId="04ACAAFA" w14:textId="77777777" w:rsidR="00F731F4" w:rsidRPr="001260F3" w:rsidRDefault="00F731F4" w:rsidP="00F731F4">
            <w:pPr>
              <w:jc w:val="right"/>
              <w:rPr>
                <w:rFonts w:ascii="Calibri" w:hAnsi="Calibri"/>
                <w:sz w:val="16"/>
                <w:szCs w:val="16"/>
              </w:rPr>
            </w:pPr>
            <w:r w:rsidRPr="001260F3">
              <w:rPr>
                <w:rFonts w:ascii="Calibri" w:hAnsi="Calibri"/>
                <w:sz w:val="16"/>
                <w:szCs w:val="16"/>
              </w:rPr>
              <w:t>Yes</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6F27FCA1"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9 </w:t>
            </w:r>
          </w:p>
        </w:tc>
        <w:tc>
          <w:tcPr>
            <w:tcW w:w="850" w:type="dxa"/>
            <w:tcBorders>
              <w:top w:val="nil"/>
              <w:left w:val="nil"/>
              <w:bottom w:val="single" w:sz="4" w:space="0" w:color="auto"/>
              <w:right w:val="single" w:sz="4" w:space="0" w:color="auto"/>
            </w:tcBorders>
            <w:shd w:val="clear" w:color="auto" w:fill="auto"/>
            <w:noWrap/>
            <w:vAlign w:val="bottom"/>
            <w:hideMark/>
          </w:tcPr>
          <w:p w14:paraId="6C139516"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9 </w:t>
            </w:r>
          </w:p>
        </w:tc>
        <w:tc>
          <w:tcPr>
            <w:tcW w:w="510" w:type="dxa"/>
            <w:tcBorders>
              <w:top w:val="nil"/>
              <w:left w:val="nil"/>
              <w:bottom w:val="single" w:sz="4" w:space="0" w:color="auto"/>
              <w:right w:val="single" w:sz="4" w:space="0" w:color="auto"/>
            </w:tcBorders>
            <w:shd w:val="clear" w:color="auto" w:fill="auto"/>
            <w:noWrap/>
            <w:vAlign w:val="bottom"/>
            <w:hideMark/>
          </w:tcPr>
          <w:p w14:paraId="464B5CB6"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100 </w:t>
            </w:r>
          </w:p>
        </w:tc>
        <w:tc>
          <w:tcPr>
            <w:tcW w:w="850" w:type="dxa"/>
            <w:tcBorders>
              <w:top w:val="nil"/>
              <w:left w:val="nil"/>
              <w:bottom w:val="single" w:sz="4" w:space="0" w:color="auto"/>
              <w:right w:val="single" w:sz="4" w:space="0" w:color="auto"/>
            </w:tcBorders>
            <w:shd w:val="clear" w:color="auto" w:fill="auto"/>
            <w:noWrap/>
            <w:vAlign w:val="bottom"/>
            <w:hideMark/>
          </w:tcPr>
          <w:p w14:paraId="5430855D"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9 </w:t>
            </w:r>
          </w:p>
        </w:tc>
        <w:tc>
          <w:tcPr>
            <w:tcW w:w="850" w:type="dxa"/>
            <w:tcBorders>
              <w:top w:val="nil"/>
              <w:left w:val="nil"/>
              <w:bottom w:val="single" w:sz="4" w:space="0" w:color="auto"/>
              <w:right w:val="single" w:sz="4" w:space="0" w:color="auto"/>
            </w:tcBorders>
            <w:shd w:val="clear" w:color="auto" w:fill="auto"/>
            <w:noWrap/>
            <w:vAlign w:val="bottom"/>
            <w:hideMark/>
          </w:tcPr>
          <w:p w14:paraId="6479130E"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13DCEADD"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1D2ACD8B"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0E1C1C40"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6774730D"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796EB593"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8" w:space="0" w:color="auto"/>
            </w:tcBorders>
            <w:shd w:val="clear" w:color="auto" w:fill="auto"/>
            <w:noWrap/>
            <w:vAlign w:val="bottom"/>
            <w:hideMark/>
          </w:tcPr>
          <w:p w14:paraId="2738D246"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r>
      <w:tr w:rsidR="001260F3" w:rsidRPr="001260F3" w14:paraId="014EDA1B" w14:textId="77777777" w:rsidTr="007F67BA">
        <w:trPr>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51A4D978" w14:textId="77777777" w:rsidR="00F731F4" w:rsidRPr="001260F3" w:rsidRDefault="00F731F4" w:rsidP="00F731F4">
            <w:pPr>
              <w:rPr>
                <w:rFonts w:ascii="Calibri" w:hAnsi="Calibri"/>
                <w:sz w:val="16"/>
                <w:szCs w:val="16"/>
              </w:rPr>
            </w:pPr>
            <w:r w:rsidRPr="001260F3">
              <w:rPr>
                <w:rFonts w:ascii="Calibri" w:hAnsi="Calibri"/>
                <w:sz w:val="16"/>
                <w:szCs w:val="16"/>
              </w:rPr>
              <w:t xml:space="preserve"> 201 </w:t>
            </w:r>
          </w:p>
        </w:tc>
        <w:tc>
          <w:tcPr>
            <w:tcW w:w="2835" w:type="dxa"/>
            <w:tcBorders>
              <w:top w:val="nil"/>
              <w:left w:val="nil"/>
              <w:bottom w:val="single" w:sz="4" w:space="0" w:color="auto"/>
              <w:right w:val="single" w:sz="4" w:space="0" w:color="auto"/>
            </w:tcBorders>
            <w:shd w:val="clear" w:color="auto" w:fill="auto"/>
            <w:noWrap/>
            <w:vAlign w:val="bottom"/>
            <w:hideMark/>
          </w:tcPr>
          <w:p w14:paraId="3C37A8C9" w14:textId="77777777" w:rsidR="00F731F4" w:rsidRPr="001260F3" w:rsidRDefault="00F731F4" w:rsidP="00F731F4">
            <w:pPr>
              <w:rPr>
                <w:rFonts w:ascii="Calibri" w:hAnsi="Calibri"/>
                <w:sz w:val="16"/>
                <w:szCs w:val="16"/>
              </w:rPr>
            </w:pPr>
            <w:r w:rsidRPr="001260F3">
              <w:rPr>
                <w:rFonts w:ascii="Calibri" w:hAnsi="Calibri"/>
                <w:sz w:val="16"/>
                <w:szCs w:val="16"/>
              </w:rPr>
              <w:t xml:space="preserve"> Shrubby Wet Forest </w:t>
            </w:r>
          </w:p>
        </w:tc>
        <w:tc>
          <w:tcPr>
            <w:tcW w:w="850" w:type="dxa"/>
            <w:tcBorders>
              <w:top w:val="nil"/>
              <w:left w:val="nil"/>
              <w:bottom w:val="single" w:sz="4" w:space="0" w:color="auto"/>
              <w:right w:val="single" w:sz="4" w:space="0" w:color="auto"/>
            </w:tcBorders>
            <w:shd w:val="clear" w:color="auto" w:fill="auto"/>
            <w:noWrap/>
            <w:vAlign w:val="bottom"/>
            <w:hideMark/>
          </w:tcPr>
          <w:p w14:paraId="3E52F8D7"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2,251 </w:t>
            </w:r>
          </w:p>
        </w:tc>
        <w:tc>
          <w:tcPr>
            <w:tcW w:w="722" w:type="dxa"/>
            <w:tcBorders>
              <w:top w:val="nil"/>
              <w:left w:val="nil"/>
              <w:bottom w:val="single" w:sz="4" w:space="0" w:color="auto"/>
              <w:right w:val="single" w:sz="4" w:space="0" w:color="auto"/>
            </w:tcBorders>
            <w:shd w:val="clear" w:color="auto" w:fill="auto"/>
            <w:noWrap/>
            <w:vAlign w:val="bottom"/>
            <w:hideMark/>
          </w:tcPr>
          <w:p w14:paraId="1021376F"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0 </w:t>
            </w:r>
          </w:p>
        </w:tc>
        <w:tc>
          <w:tcPr>
            <w:tcW w:w="794" w:type="dxa"/>
            <w:tcBorders>
              <w:top w:val="single" w:sz="4" w:space="0" w:color="auto"/>
              <w:left w:val="nil"/>
              <w:bottom w:val="single" w:sz="4" w:space="0" w:color="auto"/>
              <w:right w:val="single" w:sz="4" w:space="0" w:color="auto"/>
            </w:tcBorders>
          </w:tcPr>
          <w:p w14:paraId="6558634E" w14:textId="77777777" w:rsidR="00F731F4" w:rsidRPr="001260F3" w:rsidRDefault="00F731F4" w:rsidP="00F731F4">
            <w:pPr>
              <w:jc w:val="right"/>
              <w:rPr>
                <w:rFonts w:ascii="Calibri" w:hAnsi="Calibri"/>
                <w:sz w:val="16"/>
                <w:szCs w:val="16"/>
              </w:rPr>
            </w:pPr>
            <w:r w:rsidRPr="001260F3">
              <w:rPr>
                <w:rFonts w:ascii="Calibri" w:hAnsi="Calibri"/>
                <w:sz w:val="16"/>
                <w:szCs w:val="16"/>
              </w:rPr>
              <w:t>Yes</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0AE69A34"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11 </w:t>
            </w:r>
          </w:p>
        </w:tc>
        <w:tc>
          <w:tcPr>
            <w:tcW w:w="850" w:type="dxa"/>
            <w:tcBorders>
              <w:top w:val="nil"/>
              <w:left w:val="nil"/>
              <w:bottom w:val="single" w:sz="4" w:space="0" w:color="auto"/>
              <w:right w:val="single" w:sz="4" w:space="0" w:color="auto"/>
            </w:tcBorders>
            <w:shd w:val="clear" w:color="auto" w:fill="auto"/>
            <w:noWrap/>
            <w:vAlign w:val="bottom"/>
            <w:hideMark/>
          </w:tcPr>
          <w:p w14:paraId="4BB681D3"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w:t>
            </w:r>
          </w:p>
        </w:tc>
        <w:tc>
          <w:tcPr>
            <w:tcW w:w="510" w:type="dxa"/>
            <w:tcBorders>
              <w:top w:val="nil"/>
              <w:left w:val="nil"/>
              <w:bottom w:val="single" w:sz="4" w:space="0" w:color="auto"/>
              <w:right w:val="single" w:sz="4" w:space="0" w:color="auto"/>
            </w:tcBorders>
            <w:shd w:val="clear" w:color="auto" w:fill="auto"/>
            <w:noWrap/>
            <w:vAlign w:val="bottom"/>
            <w:hideMark/>
          </w:tcPr>
          <w:p w14:paraId="339F59B0"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14:paraId="03408D35"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5E75DCAE"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6A9FE26B"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12BE003C"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7 </w:t>
            </w:r>
          </w:p>
        </w:tc>
        <w:tc>
          <w:tcPr>
            <w:tcW w:w="850" w:type="dxa"/>
            <w:tcBorders>
              <w:top w:val="nil"/>
              <w:left w:val="nil"/>
              <w:bottom w:val="single" w:sz="4" w:space="0" w:color="auto"/>
              <w:right w:val="single" w:sz="4" w:space="0" w:color="auto"/>
            </w:tcBorders>
            <w:shd w:val="clear" w:color="auto" w:fill="auto"/>
            <w:noWrap/>
            <w:vAlign w:val="bottom"/>
            <w:hideMark/>
          </w:tcPr>
          <w:p w14:paraId="1E1BBDB7"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 </w:t>
            </w:r>
          </w:p>
        </w:tc>
        <w:tc>
          <w:tcPr>
            <w:tcW w:w="850" w:type="dxa"/>
            <w:tcBorders>
              <w:top w:val="nil"/>
              <w:left w:val="nil"/>
              <w:bottom w:val="single" w:sz="4" w:space="0" w:color="auto"/>
              <w:right w:val="single" w:sz="4" w:space="0" w:color="auto"/>
            </w:tcBorders>
            <w:shd w:val="clear" w:color="auto" w:fill="auto"/>
            <w:noWrap/>
            <w:vAlign w:val="bottom"/>
            <w:hideMark/>
          </w:tcPr>
          <w:p w14:paraId="2949C6A3"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0E5614B0"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8" w:space="0" w:color="auto"/>
            </w:tcBorders>
            <w:shd w:val="clear" w:color="auto" w:fill="auto"/>
            <w:noWrap/>
            <w:vAlign w:val="bottom"/>
            <w:hideMark/>
          </w:tcPr>
          <w:p w14:paraId="176463A1"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r>
      <w:tr w:rsidR="001260F3" w:rsidRPr="001260F3" w14:paraId="6A39C74D" w14:textId="77777777" w:rsidTr="007F67BA">
        <w:trPr>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4911DD47" w14:textId="77777777" w:rsidR="00F731F4" w:rsidRPr="001260F3" w:rsidRDefault="00F731F4" w:rsidP="00F731F4">
            <w:pPr>
              <w:rPr>
                <w:rFonts w:ascii="Calibri" w:hAnsi="Calibri"/>
                <w:sz w:val="16"/>
                <w:szCs w:val="16"/>
              </w:rPr>
            </w:pPr>
            <w:r w:rsidRPr="001260F3">
              <w:rPr>
                <w:rFonts w:ascii="Calibri" w:hAnsi="Calibri"/>
                <w:sz w:val="16"/>
                <w:szCs w:val="16"/>
              </w:rPr>
              <w:t xml:space="preserve"> 316 </w:t>
            </w:r>
          </w:p>
        </w:tc>
        <w:tc>
          <w:tcPr>
            <w:tcW w:w="2835" w:type="dxa"/>
            <w:tcBorders>
              <w:top w:val="nil"/>
              <w:left w:val="nil"/>
              <w:bottom w:val="single" w:sz="4" w:space="0" w:color="auto"/>
              <w:right w:val="single" w:sz="4" w:space="0" w:color="auto"/>
            </w:tcBorders>
            <w:shd w:val="clear" w:color="auto" w:fill="auto"/>
            <w:noWrap/>
            <w:vAlign w:val="bottom"/>
            <w:hideMark/>
          </w:tcPr>
          <w:p w14:paraId="4D62D1B9" w14:textId="77777777" w:rsidR="00F731F4" w:rsidRPr="001260F3" w:rsidRDefault="00F731F4" w:rsidP="00F731F4">
            <w:pPr>
              <w:rPr>
                <w:rFonts w:ascii="Calibri" w:hAnsi="Calibri"/>
                <w:sz w:val="16"/>
                <w:szCs w:val="16"/>
              </w:rPr>
            </w:pPr>
            <w:r w:rsidRPr="001260F3">
              <w:rPr>
                <w:rFonts w:ascii="Calibri" w:hAnsi="Calibri"/>
                <w:sz w:val="16"/>
                <w:szCs w:val="16"/>
              </w:rPr>
              <w:t xml:space="preserve"> Shrubby Damp Forest </w:t>
            </w:r>
          </w:p>
        </w:tc>
        <w:tc>
          <w:tcPr>
            <w:tcW w:w="850" w:type="dxa"/>
            <w:tcBorders>
              <w:top w:val="nil"/>
              <w:left w:val="nil"/>
              <w:bottom w:val="single" w:sz="4" w:space="0" w:color="auto"/>
              <w:right w:val="single" w:sz="4" w:space="0" w:color="auto"/>
            </w:tcBorders>
            <w:shd w:val="clear" w:color="auto" w:fill="auto"/>
            <w:noWrap/>
            <w:vAlign w:val="bottom"/>
            <w:hideMark/>
          </w:tcPr>
          <w:p w14:paraId="63147ED8"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68,468 </w:t>
            </w:r>
          </w:p>
        </w:tc>
        <w:tc>
          <w:tcPr>
            <w:tcW w:w="722" w:type="dxa"/>
            <w:tcBorders>
              <w:top w:val="nil"/>
              <w:left w:val="nil"/>
              <w:bottom w:val="single" w:sz="4" w:space="0" w:color="auto"/>
              <w:right w:val="single" w:sz="4" w:space="0" w:color="auto"/>
            </w:tcBorders>
            <w:shd w:val="clear" w:color="auto" w:fill="auto"/>
            <w:noWrap/>
            <w:vAlign w:val="bottom"/>
            <w:hideMark/>
          </w:tcPr>
          <w:p w14:paraId="2453201A"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 </w:t>
            </w:r>
          </w:p>
        </w:tc>
        <w:tc>
          <w:tcPr>
            <w:tcW w:w="794" w:type="dxa"/>
            <w:tcBorders>
              <w:top w:val="single" w:sz="4" w:space="0" w:color="auto"/>
              <w:left w:val="nil"/>
              <w:bottom w:val="single" w:sz="4" w:space="0" w:color="auto"/>
              <w:right w:val="single" w:sz="4" w:space="0" w:color="auto"/>
            </w:tcBorders>
          </w:tcPr>
          <w:p w14:paraId="2403540C" w14:textId="77777777" w:rsidR="00F731F4" w:rsidRPr="001260F3" w:rsidRDefault="00F731F4" w:rsidP="00F731F4">
            <w:pPr>
              <w:jc w:val="right"/>
              <w:rPr>
                <w:rFonts w:ascii="Calibri" w:hAnsi="Calibri"/>
                <w:sz w:val="16"/>
                <w:szCs w:val="16"/>
              </w:rPr>
            </w:pPr>
            <w:r w:rsidRPr="001260F3">
              <w:rPr>
                <w:rFonts w:ascii="Calibri" w:hAnsi="Calibri"/>
                <w:sz w:val="16"/>
                <w:szCs w:val="16"/>
              </w:rPr>
              <w:t>Yes</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2EBC1897"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1,876 </w:t>
            </w:r>
          </w:p>
        </w:tc>
        <w:tc>
          <w:tcPr>
            <w:tcW w:w="850" w:type="dxa"/>
            <w:tcBorders>
              <w:top w:val="nil"/>
              <w:left w:val="nil"/>
              <w:bottom w:val="single" w:sz="4" w:space="0" w:color="auto"/>
              <w:right w:val="single" w:sz="4" w:space="0" w:color="auto"/>
            </w:tcBorders>
            <w:shd w:val="clear" w:color="auto" w:fill="auto"/>
            <w:noWrap/>
            <w:vAlign w:val="bottom"/>
            <w:hideMark/>
          </w:tcPr>
          <w:p w14:paraId="01083698"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1,012 </w:t>
            </w:r>
          </w:p>
        </w:tc>
        <w:tc>
          <w:tcPr>
            <w:tcW w:w="510" w:type="dxa"/>
            <w:tcBorders>
              <w:top w:val="nil"/>
              <w:left w:val="nil"/>
              <w:bottom w:val="single" w:sz="4" w:space="0" w:color="auto"/>
              <w:right w:val="single" w:sz="4" w:space="0" w:color="auto"/>
            </w:tcBorders>
            <w:shd w:val="clear" w:color="auto" w:fill="auto"/>
            <w:noWrap/>
            <w:vAlign w:val="bottom"/>
            <w:hideMark/>
          </w:tcPr>
          <w:p w14:paraId="3323219D"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54 </w:t>
            </w:r>
          </w:p>
        </w:tc>
        <w:tc>
          <w:tcPr>
            <w:tcW w:w="850" w:type="dxa"/>
            <w:tcBorders>
              <w:top w:val="nil"/>
              <w:left w:val="nil"/>
              <w:bottom w:val="single" w:sz="4" w:space="0" w:color="auto"/>
              <w:right w:val="single" w:sz="4" w:space="0" w:color="auto"/>
            </w:tcBorders>
            <w:shd w:val="clear" w:color="auto" w:fill="auto"/>
            <w:noWrap/>
            <w:vAlign w:val="bottom"/>
            <w:hideMark/>
          </w:tcPr>
          <w:p w14:paraId="65CD46F2"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221 </w:t>
            </w:r>
          </w:p>
        </w:tc>
        <w:tc>
          <w:tcPr>
            <w:tcW w:w="850" w:type="dxa"/>
            <w:tcBorders>
              <w:top w:val="nil"/>
              <w:left w:val="nil"/>
              <w:bottom w:val="single" w:sz="4" w:space="0" w:color="auto"/>
              <w:right w:val="single" w:sz="4" w:space="0" w:color="auto"/>
            </w:tcBorders>
            <w:shd w:val="clear" w:color="auto" w:fill="auto"/>
            <w:noWrap/>
            <w:vAlign w:val="bottom"/>
            <w:hideMark/>
          </w:tcPr>
          <w:p w14:paraId="0F279F20"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791 </w:t>
            </w:r>
          </w:p>
        </w:tc>
        <w:tc>
          <w:tcPr>
            <w:tcW w:w="850" w:type="dxa"/>
            <w:tcBorders>
              <w:top w:val="nil"/>
              <w:left w:val="nil"/>
              <w:bottom w:val="single" w:sz="4" w:space="0" w:color="auto"/>
              <w:right w:val="single" w:sz="4" w:space="0" w:color="auto"/>
            </w:tcBorders>
            <w:shd w:val="clear" w:color="auto" w:fill="auto"/>
            <w:noWrap/>
            <w:vAlign w:val="bottom"/>
            <w:hideMark/>
          </w:tcPr>
          <w:p w14:paraId="7E104B50"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51 </w:t>
            </w:r>
          </w:p>
        </w:tc>
        <w:tc>
          <w:tcPr>
            <w:tcW w:w="850" w:type="dxa"/>
            <w:tcBorders>
              <w:top w:val="nil"/>
              <w:left w:val="nil"/>
              <w:bottom w:val="single" w:sz="4" w:space="0" w:color="auto"/>
              <w:right w:val="single" w:sz="4" w:space="0" w:color="auto"/>
            </w:tcBorders>
            <w:shd w:val="clear" w:color="auto" w:fill="auto"/>
            <w:noWrap/>
            <w:vAlign w:val="bottom"/>
            <w:hideMark/>
          </w:tcPr>
          <w:p w14:paraId="52264136"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504 </w:t>
            </w:r>
          </w:p>
        </w:tc>
        <w:tc>
          <w:tcPr>
            <w:tcW w:w="850" w:type="dxa"/>
            <w:tcBorders>
              <w:top w:val="nil"/>
              <w:left w:val="nil"/>
              <w:bottom w:val="single" w:sz="4" w:space="0" w:color="auto"/>
              <w:right w:val="single" w:sz="4" w:space="0" w:color="auto"/>
            </w:tcBorders>
            <w:shd w:val="clear" w:color="auto" w:fill="auto"/>
            <w:noWrap/>
            <w:vAlign w:val="bottom"/>
            <w:hideMark/>
          </w:tcPr>
          <w:p w14:paraId="20A085EB"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295 </w:t>
            </w:r>
          </w:p>
        </w:tc>
        <w:tc>
          <w:tcPr>
            <w:tcW w:w="850" w:type="dxa"/>
            <w:tcBorders>
              <w:top w:val="nil"/>
              <w:left w:val="nil"/>
              <w:bottom w:val="single" w:sz="4" w:space="0" w:color="auto"/>
              <w:right w:val="single" w:sz="4" w:space="0" w:color="auto"/>
            </w:tcBorders>
            <w:shd w:val="clear" w:color="auto" w:fill="auto"/>
            <w:noWrap/>
            <w:vAlign w:val="bottom"/>
            <w:hideMark/>
          </w:tcPr>
          <w:p w14:paraId="493E3EEB"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8 </w:t>
            </w:r>
          </w:p>
        </w:tc>
        <w:tc>
          <w:tcPr>
            <w:tcW w:w="850" w:type="dxa"/>
            <w:tcBorders>
              <w:top w:val="nil"/>
              <w:left w:val="nil"/>
              <w:bottom w:val="single" w:sz="4" w:space="0" w:color="auto"/>
              <w:right w:val="single" w:sz="4" w:space="0" w:color="auto"/>
            </w:tcBorders>
            <w:shd w:val="clear" w:color="auto" w:fill="auto"/>
            <w:noWrap/>
            <w:vAlign w:val="bottom"/>
            <w:hideMark/>
          </w:tcPr>
          <w:p w14:paraId="7400A033"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8" w:space="0" w:color="auto"/>
            </w:tcBorders>
            <w:shd w:val="clear" w:color="auto" w:fill="auto"/>
            <w:noWrap/>
            <w:vAlign w:val="bottom"/>
            <w:hideMark/>
          </w:tcPr>
          <w:p w14:paraId="570EB4C5"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6 </w:t>
            </w:r>
          </w:p>
        </w:tc>
      </w:tr>
      <w:tr w:rsidR="001260F3" w:rsidRPr="001260F3" w14:paraId="1C0276C5" w14:textId="77777777" w:rsidTr="007F67BA">
        <w:trPr>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459FB7BA" w14:textId="77777777" w:rsidR="00F731F4" w:rsidRPr="001260F3" w:rsidRDefault="00F731F4" w:rsidP="00F731F4">
            <w:pPr>
              <w:rPr>
                <w:rFonts w:ascii="Calibri" w:hAnsi="Calibri"/>
                <w:sz w:val="16"/>
                <w:szCs w:val="16"/>
              </w:rPr>
            </w:pPr>
            <w:r w:rsidRPr="001260F3">
              <w:rPr>
                <w:rFonts w:ascii="Calibri" w:hAnsi="Calibri"/>
                <w:sz w:val="16"/>
                <w:szCs w:val="16"/>
              </w:rPr>
              <w:t xml:space="preserve"> 319 </w:t>
            </w:r>
          </w:p>
        </w:tc>
        <w:tc>
          <w:tcPr>
            <w:tcW w:w="2835" w:type="dxa"/>
            <w:tcBorders>
              <w:top w:val="nil"/>
              <w:left w:val="nil"/>
              <w:bottom w:val="single" w:sz="4" w:space="0" w:color="auto"/>
              <w:right w:val="single" w:sz="4" w:space="0" w:color="auto"/>
            </w:tcBorders>
            <w:shd w:val="clear" w:color="auto" w:fill="auto"/>
            <w:noWrap/>
            <w:vAlign w:val="bottom"/>
            <w:hideMark/>
          </w:tcPr>
          <w:p w14:paraId="1B5843D9" w14:textId="77777777" w:rsidR="00F731F4" w:rsidRPr="001260F3" w:rsidRDefault="00F731F4" w:rsidP="00F731F4">
            <w:pPr>
              <w:rPr>
                <w:rFonts w:ascii="Calibri" w:hAnsi="Calibri"/>
                <w:sz w:val="16"/>
                <w:szCs w:val="16"/>
              </w:rPr>
            </w:pPr>
            <w:r w:rsidRPr="001260F3">
              <w:rPr>
                <w:rFonts w:ascii="Calibri" w:hAnsi="Calibri"/>
                <w:sz w:val="16"/>
                <w:szCs w:val="16"/>
              </w:rPr>
              <w:t xml:space="preserve"> Montane Herb-rich Woodland </w:t>
            </w:r>
          </w:p>
        </w:tc>
        <w:tc>
          <w:tcPr>
            <w:tcW w:w="850" w:type="dxa"/>
            <w:tcBorders>
              <w:top w:val="nil"/>
              <w:left w:val="nil"/>
              <w:bottom w:val="single" w:sz="4" w:space="0" w:color="auto"/>
              <w:right w:val="single" w:sz="4" w:space="0" w:color="auto"/>
            </w:tcBorders>
            <w:shd w:val="clear" w:color="auto" w:fill="auto"/>
            <w:noWrap/>
            <w:vAlign w:val="bottom"/>
            <w:hideMark/>
          </w:tcPr>
          <w:p w14:paraId="242F972D"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24,500 </w:t>
            </w:r>
          </w:p>
        </w:tc>
        <w:tc>
          <w:tcPr>
            <w:tcW w:w="722" w:type="dxa"/>
            <w:tcBorders>
              <w:top w:val="nil"/>
              <w:left w:val="nil"/>
              <w:bottom w:val="single" w:sz="4" w:space="0" w:color="auto"/>
              <w:right w:val="single" w:sz="4" w:space="0" w:color="auto"/>
            </w:tcBorders>
            <w:shd w:val="clear" w:color="auto" w:fill="auto"/>
            <w:noWrap/>
            <w:vAlign w:val="bottom"/>
            <w:hideMark/>
          </w:tcPr>
          <w:p w14:paraId="50C76DCB"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7 </w:t>
            </w:r>
          </w:p>
        </w:tc>
        <w:tc>
          <w:tcPr>
            <w:tcW w:w="794" w:type="dxa"/>
            <w:tcBorders>
              <w:top w:val="single" w:sz="4" w:space="0" w:color="auto"/>
              <w:left w:val="nil"/>
              <w:bottom w:val="single" w:sz="4" w:space="0" w:color="auto"/>
              <w:right w:val="single" w:sz="4" w:space="0" w:color="auto"/>
            </w:tcBorders>
          </w:tcPr>
          <w:p w14:paraId="0DCBD36D" w14:textId="77777777" w:rsidR="00F731F4" w:rsidRPr="001260F3" w:rsidRDefault="00F731F4" w:rsidP="00F731F4">
            <w:pPr>
              <w:jc w:val="right"/>
              <w:rPr>
                <w:rFonts w:ascii="Calibri" w:hAnsi="Calibri"/>
                <w:sz w:val="16"/>
                <w:szCs w:val="16"/>
              </w:rPr>
            </w:pPr>
            <w:r w:rsidRPr="001260F3">
              <w:rPr>
                <w:rFonts w:ascii="Calibri" w:hAnsi="Calibri"/>
                <w:sz w:val="16"/>
                <w:szCs w:val="16"/>
              </w:rPr>
              <w:t>Yes</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5F7AA56F"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1,773 </w:t>
            </w:r>
          </w:p>
        </w:tc>
        <w:tc>
          <w:tcPr>
            <w:tcW w:w="850" w:type="dxa"/>
            <w:tcBorders>
              <w:top w:val="nil"/>
              <w:left w:val="nil"/>
              <w:bottom w:val="single" w:sz="4" w:space="0" w:color="auto"/>
              <w:right w:val="single" w:sz="4" w:space="0" w:color="auto"/>
            </w:tcBorders>
            <w:shd w:val="clear" w:color="auto" w:fill="auto"/>
            <w:noWrap/>
            <w:vAlign w:val="bottom"/>
            <w:hideMark/>
          </w:tcPr>
          <w:p w14:paraId="7F296CEF"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1,239 </w:t>
            </w:r>
          </w:p>
        </w:tc>
        <w:tc>
          <w:tcPr>
            <w:tcW w:w="510" w:type="dxa"/>
            <w:tcBorders>
              <w:top w:val="nil"/>
              <w:left w:val="nil"/>
              <w:bottom w:val="single" w:sz="4" w:space="0" w:color="auto"/>
              <w:right w:val="single" w:sz="4" w:space="0" w:color="auto"/>
            </w:tcBorders>
            <w:shd w:val="clear" w:color="auto" w:fill="auto"/>
            <w:noWrap/>
            <w:vAlign w:val="bottom"/>
            <w:hideMark/>
          </w:tcPr>
          <w:p w14:paraId="73451651"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70 </w:t>
            </w:r>
          </w:p>
        </w:tc>
        <w:tc>
          <w:tcPr>
            <w:tcW w:w="850" w:type="dxa"/>
            <w:tcBorders>
              <w:top w:val="nil"/>
              <w:left w:val="nil"/>
              <w:bottom w:val="single" w:sz="4" w:space="0" w:color="auto"/>
              <w:right w:val="single" w:sz="4" w:space="0" w:color="auto"/>
            </w:tcBorders>
            <w:shd w:val="clear" w:color="auto" w:fill="auto"/>
            <w:noWrap/>
            <w:vAlign w:val="bottom"/>
            <w:hideMark/>
          </w:tcPr>
          <w:p w14:paraId="3C760741"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988 </w:t>
            </w:r>
          </w:p>
        </w:tc>
        <w:tc>
          <w:tcPr>
            <w:tcW w:w="850" w:type="dxa"/>
            <w:tcBorders>
              <w:top w:val="nil"/>
              <w:left w:val="nil"/>
              <w:bottom w:val="single" w:sz="4" w:space="0" w:color="auto"/>
              <w:right w:val="single" w:sz="4" w:space="0" w:color="auto"/>
            </w:tcBorders>
            <w:shd w:val="clear" w:color="auto" w:fill="auto"/>
            <w:noWrap/>
            <w:vAlign w:val="bottom"/>
            <w:hideMark/>
          </w:tcPr>
          <w:p w14:paraId="17011CC3"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250 </w:t>
            </w:r>
          </w:p>
        </w:tc>
        <w:tc>
          <w:tcPr>
            <w:tcW w:w="850" w:type="dxa"/>
            <w:tcBorders>
              <w:top w:val="nil"/>
              <w:left w:val="nil"/>
              <w:bottom w:val="single" w:sz="4" w:space="0" w:color="auto"/>
              <w:right w:val="single" w:sz="4" w:space="0" w:color="auto"/>
            </w:tcBorders>
            <w:shd w:val="clear" w:color="auto" w:fill="auto"/>
            <w:noWrap/>
            <w:vAlign w:val="bottom"/>
            <w:hideMark/>
          </w:tcPr>
          <w:p w14:paraId="20B917A5"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9 </w:t>
            </w:r>
          </w:p>
        </w:tc>
        <w:tc>
          <w:tcPr>
            <w:tcW w:w="850" w:type="dxa"/>
            <w:tcBorders>
              <w:top w:val="nil"/>
              <w:left w:val="nil"/>
              <w:bottom w:val="single" w:sz="4" w:space="0" w:color="auto"/>
              <w:right w:val="single" w:sz="4" w:space="0" w:color="auto"/>
            </w:tcBorders>
            <w:shd w:val="clear" w:color="auto" w:fill="auto"/>
            <w:noWrap/>
            <w:vAlign w:val="bottom"/>
            <w:hideMark/>
          </w:tcPr>
          <w:p w14:paraId="77CCCE42"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255 </w:t>
            </w:r>
          </w:p>
        </w:tc>
        <w:tc>
          <w:tcPr>
            <w:tcW w:w="850" w:type="dxa"/>
            <w:tcBorders>
              <w:top w:val="nil"/>
              <w:left w:val="nil"/>
              <w:bottom w:val="single" w:sz="4" w:space="0" w:color="auto"/>
              <w:right w:val="single" w:sz="4" w:space="0" w:color="auto"/>
            </w:tcBorders>
            <w:shd w:val="clear" w:color="auto" w:fill="auto"/>
            <w:noWrap/>
            <w:vAlign w:val="bottom"/>
            <w:hideMark/>
          </w:tcPr>
          <w:p w14:paraId="0711B876"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255 </w:t>
            </w:r>
          </w:p>
        </w:tc>
        <w:tc>
          <w:tcPr>
            <w:tcW w:w="850" w:type="dxa"/>
            <w:tcBorders>
              <w:top w:val="nil"/>
              <w:left w:val="nil"/>
              <w:bottom w:val="single" w:sz="4" w:space="0" w:color="auto"/>
              <w:right w:val="single" w:sz="4" w:space="0" w:color="auto"/>
            </w:tcBorders>
            <w:shd w:val="clear" w:color="auto" w:fill="auto"/>
            <w:noWrap/>
            <w:vAlign w:val="bottom"/>
            <w:hideMark/>
          </w:tcPr>
          <w:p w14:paraId="4DDE2B5B"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0 </w:t>
            </w:r>
          </w:p>
        </w:tc>
        <w:tc>
          <w:tcPr>
            <w:tcW w:w="850" w:type="dxa"/>
            <w:tcBorders>
              <w:top w:val="nil"/>
              <w:left w:val="nil"/>
              <w:bottom w:val="single" w:sz="4" w:space="0" w:color="auto"/>
              <w:right w:val="single" w:sz="4" w:space="0" w:color="auto"/>
            </w:tcBorders>
            <w:shd w:val="clear" w:color="auto" w:fill="auto"/>
            <w:noWrap/>
            <w:vAlign w:val="bottom"/>
            <w:hideMark/>
          </w:tcPr>
          <w:p w14:paraId="5F322D81"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15 </w:t>
            </w:r>
          </w:p>
        </w:tc>
        <w:tc>
          <w:tcPr>
            <w:tcW w:w="850" w:type="dxa"/>
            <w:tcBorders>
              <w:top w:val="nil"/>
              <w:left w:val="nil"/>
              <w:bottom w:val="single" w:sz="4" w:space="0" w:color="auto"/>
              <w:right w:val="single" w:sz="8" w:space="0" w:color="auto"/>
            </w:tcBorders>
            <w:shd w:val="clear" w:color="auto" w:fill="auto"/>
            <w:noWrap/>
            <w:vAlign w:val="bottom"/>
            <w:hideMark/>
          </w:tcPr>
          <w:p w14:paraId="230899D6"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 </w:t>
            </w:r>
          </w:p>
        </w:tc>
      </w:tr>
      <w:tr w:rsidR="001260F3" w:rsidRPr="001260F3" w14:paraId="74256C10" w14:textId="77777777" w:rsidTr="007F67BA">
        <w:trPr>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259316BF" w14:textId="77777777" w:rsidR="00F731F4" w:rsidRPr="001260F3" w:rsidRDefault="00F731F4" w:rsidP="00F731F4">
            <w:pPr>
              <w:rPr>
                <w:rFonts w:ascii="Calibri" w:hAnsi="Calibri"/>
                <w:sz w:val="16"/>
                <w:szCs w:val="16"/>
              </w:rPr>
            </w:pPr>
            <w:r w:rsidRPr="001260F3">
              <w:rPr>
                <w:rFonts w:ascii="Calibri" w:hAnsi="Calibri"/>
                <w:sz w:val="16"/>
                <w:szCs w:val="16"/>
              </w:rPr>
              <w:t xml:space="preserve"> 320 </w:t>
            </w:r>
          </w:p>
        </w:tc>
        <w:tc>
          <w:tcPr>
            <w:tcW w:w="2835" w:type="dxa"/>
            <w:tcBorders>
              <w:top w:val="nil"/>
              <w:left w:val="nil"/>
              <w:bottom w:val="single" w:sz="4" w:space="0" w:color="auto"/>
              <w:right w:val="single" w:sz="4" w:space="0" w:color="auto"/>
            </w:tcBorders>
            <w:shd w:val="clear" w:color="auto" w:fill="auto"/>
            <w:noWrap/>
            <w:vAlign w:val="bottom"/>
            <w:hideMark/>
          </w:tcPr>
          <w:p w14:paraId="16DC5330" w14:textId="77777777" w:rsidR="00F731F4" w:rsidRPr="001260F3" w:rsidRDefault="00F731F4" w:rsidP="00F731F4">
            <w:pPr>
              <w:rPr>
                <w:rFonts w:ascii="Calibri" w:hAnsi="Calibri"/>
                <w:sz w:val="16"/>
                <w:szCs w:val="16"/>
              </w:rPr>
            </w:pPr>
            <w:r w:rsidRPr="001260F3">
              <w:rPr>
                <w:rFonts w:ascii="Calibri" w:hAnsi="Calibri"/>
                <w:sz w:val="16"/>
                <w:szCs w:val="16"/>
              </w:rPr>
              <w:t xml:space="preserve"> Grassy Dry Forest/Heathy Dry Forest Complex </w:t>
            </w:r>
          </w:p>
        </w:tc>
        <w:tc>
          <w:tcPr>
            <w:tcW w:w="850" w:type="dxa"/>
            <w:tcBorders>
              <w:top w:val="nil"/>
              <w:left w:val="nil"/>
              <w:bottom w:val="single" w:sz="4" w:space="0" w:color="auto"/>
              <w:right w:val="single" w:sz="4" w:space="0" w:color="auto"/>
            </w:tcBorders>
            <w:shd w:val="clear" w:color="auto" w:fill="auto"/>
            <w:noWrap/>
            <w:vAlign w:val="bottom"/>
            <w:hideMark/>
          </w:tcPr>
          <w:p w14:paraId="1D701BF3"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530 </w:t>
            </w:r>
          </w:p>
        </w:tc>
        <w:tc>
          <w:tcPr>
            <w:tcW w:w="722" w:type="dxa"/>
            <w:tcBorders>
              <w:top w:val="nil"/>
              <w:left w:val="nil"/>
              <w:bottom w:val="single" w:sz="4" w:space="0" w:color="auto"/>
              <w:right w:val="single" w:sz="4" w:space="0" w:color="auto"/>
            </w:tcBorders>
            <w:shd w:val="clear" w:color="auto" w:fill="auto"/>
            <w:noWrap/>
            <w:vAlign w:val="bottom"/>
            <w:hideMark/>
          </w:tcPr>
          <w:p w14:paraId="70ED0600"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5 </w:t>
            </w:r>
          </w:p>
        </w:tc>
        <w:tc>
          <w:tcPr>
            <w:tcW w:w="794" w:type="dxa"/>
            <w:tcBorders>
              <w:top w:val="single" w:sz="4" w:space="0" w:color="auto"/>
              <w:left w:val="nil"/>
              <w:bottom w:val="single" w:sz="4" w:space="0" w:color="auto"/>
              <w:right w:val="single" w:sz="4" w:space="0" w:color="auto"/>
            </w:tcBorders>
          </w:tcPr>
          <w:p w14:paraId="500C2E34" w14:textId="77777777" w:rsidR="00F731F4" w:rsidRPr="001260F3" w:rsidRDefault="00F731F4" w:rsidP="00F731F4">
            <w:pPr>
              <w:jc w:val="right"/>
              <w:rPr>
                <w:rFonts w:ascii="Calibri" w:hAnsi="Calibri"/>
                <w:sz w:val="16"/>
                <w:szCs w:val="16"/>
                <w:highlight w:val="green"/>
              </w:rPr>
            </w:pPr>
            <w:r w:rsidRPr="001260F3">
              <w:rPr>
                <w:rFonts w:ascii="Calibri" w:hAnsi="Calibri"/>
                <w:sz w:val="16"/>
                <w:szCs w:val="16"/>
              </w:rPr>
              <w:t>Yes</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7E5552A2"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24 </w:t>
            </w:r>
          </w:p>
        </w:tc>
        <w:tc>
          <w:tcPr>
            <w:tcW w:w="850" w:type="dxa"/>
            <w:tcBorders>
              <w:top w:val="nil"/>
              <w:left w:val="nil"/>
              <w:bottom w:val="single" w:sz="4" w:space="0" w:color="auto"/>
              <w:right w:val="single" w:sz="4" w:space="0" w:color="auto"/>
            </w:tcBorders>
            <w:shd w:val="clear" w:color="auto" w:fill="auto"/>
            <w:noWrap/>
            <w:vAlign w:val="bottom"/>
            <w:hideMark/>
          </w:tcPr>
          <w:p w14:paraId="2A501793"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24 </w:t>
            </w:r>
          </w:p>
        </w:tc>
        <w:tc>
          <w:tcPr>
            <w:tcW w:w="510" w:type="dxa"/>
            <w:tcBorders>
              <w:top w:val="nil"/>
              <w:left w:val="nil"/>
              <w:bottom w:val="single" w:sz="4" w:space="0" w:color="auto"/>
              <w:right w:val="single" w:sz="4" w:space="0" w:color="auto"/>
            </w:tcBorders>
            <w:shd w:val="clear" w:color="auto" w:fill="auto"/>
            <w:noWrap/>
            <w:vAlign w:val="bottom"/>
            <w:hideMark/>
          </w:tcPr>
          <w:p w14:paraId="5DA52CA8"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100 </w:t>
            </w:r>
          </w:p>
        </w:tc>
        <w:tc>
          <w:tcPr>
            <w:tcW w:w="850" w:type="dxa"/>
            <w:tcBorders>
              <w:top w:val="nil"/>
              <w:left w:val="nil"/>
              <w:bottom w:val="single" w:sz="4" w:space="0" w:color="auto"/>
              <w:right w:val="single" w:sz="4" w:space="0" w:color="auto"/>
            </w:tcBorders>
            <w:shd w:val="clear" w:color="auto" w:fill="auto"/>
            <w:noWrap/>
            <w:vAlign w:val="bottom"/>
            <w:hideMark/>
          </w:tcPr>
          <w:p w14:paraId="24AF0319"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24 </w:t>
            </w:r>
          </w:p>
        </w:tc>
        <w:tc>
          <w:tcPr>
            <w:tcW w:w="850" w:type="dxa"/>
            <w:tcBorders>
              <w:top w:val="nil"/>
              <w:left w:val="nil"/>
              <w:bottom w:val="single" w:sz="4" w:space="0" w:color="auto"/>
              <w:right w:val="single" w:sz="4" w:space="0" w:color="auto"/>
            </w:tcBorders>
            <w:shd w:val="clear" w:color="auto" w:fill="auto"/>
            <w:noWrap/>
            <w:vAlign w:val="bottom"/>
            <w:hideMark/>
          </w:tcPr>
          <w:p w14:paraId="6916964B"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2290AEA3"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23887291"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449FE5DD"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45422A2C"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1658C07D"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8" w:space="0" w:color="auto"/>
            </w:tcBorders>
            <w:shd w:val="clear" w:color="auto" w:fill="auto"/>
            <w:noWrap/>
            <w:vAlign w:val="bottom"/>
            <w:hideMark/>
          </w:tcPr>
          <w:p w14:paraId="65DD4177"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r>
      <w:tr w:rsidR="001260F3" w:rsidRPr="001260F3" w14:paraId="2E25095D" w14:textId="77777777" w:rsidTr="007F67BA">
        <w:trPr>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5AAF88FD" w14:textId="77777777" w:rsidR="00F731F4" w:rsidRPr="001260F3" w:rsidRDefault="00F731F4" w:rsidP="00F731F4">
            <w:pPr>
              <w:rPr>
                <w:rFonts w:ascii="Calibri" w:hAnsi="Calibri"/>
                <w:sz w:val="16"/>
                <w:szCs w:val="16"/>
              </w:rPr>
            </w:pPr>
            <w:r w:rsidRPr="001260F3">
              <w:rPr>
                <w:rFonts w:ascii="Calibri" w:hAnsi="Calibri"/>
                <w:sz w:val="16"/>
                <w:szCs w:val="16"/>
              </w:rPr>
              <w:t xml:space="preserve"> 795 </w:t>
            </w:r>
          </w:p>
        </w:tc>
        <w:tc>
          <w:tcPr>
            <w:tcW w:w="2835" w:type="dxa"/>
            <w:tcBorders>
              <w:top w:val="nil"/>
              <w:left w:val="nil"/>
              <w:bottom w:val="single" w:sz="4" w:space="0" w:color="auto"/>
              <w:right w:val="single" w:sz="4" w:space="0" w:color="auto"/>
            </w:tcBorders>
            <w:shd w:val="clear" w:color="auto" w:fill="auto"/>
            <w:noWrap/>
            <w:vAlign w:val="bottom"/>
            <w:hideMark/>
          </w:tcPr>
          <w:p w14:paraId="1B273066" w14:textId="77777777" w:rsidR="00F731F4" w:rsidRPr="001260F3" w:rsidRDefault="00F731F4" w:rsidP="00F731F4">
            <w:pPr>
              <w:rPr>
                <w:rFonts w:ascii="Calibri" w:hAnsi="Calibri"/>
                <w:sz w:val="16"/>
                <w:szCs w:val="16"/>
              </w:rPr>
            </w:pPr>
            <w:r w:rsidRPr="001260F3">
              <w:rPr>
                <w:rFonts w:ascii="Calibri" w:hAnsi="Calibri"/>
                <w:sz w:val="16"/>
                <w:szCs w:val="16"/>
              </w:rPr>
              <w:t xml:space="preserve"> Lowland Forest/Damp Sands Herb-rich Woodland Mosaic </w:t>
            </w:r>
          </w:p>
        </w:tc>
        <w:tc>
          <w:tcPr>
            <w:tcW w:w="850" w:type="dxa"/>
            <w:tcBorders>
              <w:top w:val="nil"/>
              <w:left w:val="nil"/>
              <w:bottom w:val="single" w:sz="4" w:space="0" w:color="auto"/>
              <w:right w:val="single" w:sz="4" w:space="0" w:color="auto"/>
            </w:tcBorders>
            <w:shd w:val="clear" w:color="auto" w:fill="auto"/>
            <w:noWrap/>
            <w:vAlign w:val="bottom"/>
            <w:hideMark/>
          </w:tcPr>
          <w:p w14:paraId="49786E67"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10,301 </w:t>
            </w:r>
          </w:p>
        </w:tc>
        <w:tc>
          <w:tcPr>
            <w:tcW w:w="722" w:type="dxa"/>
            <w:tcBorders>
              <w:top w:val="nil"/>
              <w:left w:val="nil"/>
              <w:bottom w:val="single" w:sz="4" w:space="0" w:color="auto"/>
              <w:right w:val="single" w:sz="4" w:space="0" w:color="auto"/>
            </w:tcBorders>
            <w:shd w:val="clear" w:color="auto" w:fill="auto"/>
            <w:noWrap/>
            <w:vAlign w:val="bottom"/>
            <w:hideMark/>
          </w:tcPr>
          <w:p w14:paraId="2C304BD9"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0 </w:t>
            </w:r>
          </w:p>
        </w:tc>
        <w:tc>
          <w:tcPr>
            <w:tcW w:w="794" w:type="dxa"/>
            <w:tcBorders>
              <w:top w:val="single" w:sz="4" w:space="0" w:color="auto"/>
              <w:left w:val="nil"/>
              <w:bottom w:val="single" w:sz="4" w:space="0" w:color="auto"/>
              <w:right w:val="single" w:sz="4" w:space="0" w:color="auto"/>
            </w:tcBorders>
          </w:tcPr>
          <w:p w14:paraId="53DA82EC" w14:textId="77777777" w:rsidR="00F731F4" w:rsidRPr="001260F3" w:rsidRDefault="00F731F4" w:rsidP="00F731F4">
            <w:pPr>
              <w:jc w:val="right"/>
              <w:rPr>
                <w:rFonts w:ascii="Calibri" w:hAnsi="Calibri"/>
                <w:sz w:val="16"/>
                <w:szCs w:val="16"/>
                <w:highlight w:val="green"/>
              </w:rPr>
            </w:pPr>
            <w:r w:rsidRPr="001260F3">
              <w:rPr>
                <w:rFonts w:ascii="Calibri" w:hAnsi="Calibri"/>
                <w:sz w:val="16"/>
                <w:szCs w:val="16"/>
              </w:rPr>
              <w:t>Yes</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00DD6F54"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22 </w:t>
            </w:r>
          </w:p>
        </w:tc>
        <w:tc>
          <w:tcPr>
            <w:tcW w:w="850" w:type="dxa"/>
            <w:tcBorders>
              <w:top w:val="nil"/>
              <w:left w:val="nil"/>
              <w:bottom w:val="single" w:sz="4" w:space="0" w:color="auto"/>
              <w:right w:val="single" w:sz="4" w:space="0" w:color="auto"/>
            </w:tcBorders>
            <w:shd w:val="clear" w:color="auto" w:fill="auto"/>
            <w:noWrap/>
            <w:vAlign w:val="bottom"/>
            <w:hideMark/>
          </w:tcPr>
          <w:p w14:paraId="4A04A9F4"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21 </w:t>
            </w:r>
          </w:p>
        </w:tc>
        <w:tc>
          <w:tcPr>
            <w:tcW w:w="510" w:type="dxa"/>
            <w:tcBorders>
              <w:top w:val="nil"/>
              <w:left w:val="nil"/>
              <w:bottom w:val="single" w:sz="4" w:space="0" w:color="auto"/>
              <w:right w:val="single" w:sz="4" w:space="0" w:color="auto"/>
            </w:tcBorders>
            <w:shd w:val="clear" w:color="auto" w:fill="auto"/>
            <w:noWrap/>
            <w:vAlign w:val="bottom"/>
            <w:hideMark/>
          </w:tcPr>
          <w:p w14:paraId="2FF8D793"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99 </w:t>
            </w:r>
          </w:p>
        </w:tc>
        <w:tc>
          <w:tcPr>
            <w:tcW w:w="850" w:type="dxa"/>
            <w:tcBorders>
              <w:top w:val="nil"/>
              <w:left w:val="nil"/>
              <w:bottom w:val="single" w:sz="4" w:space="0" w:color="auto"/>
              <w:right w:val="single" w:sz="4" w:space="0" w:color="auto"/>
            </w:tcBorders>
            <w:shd w:val="clear" w:color="auto" w:fill="auto"/>
            <w:noWrap/>
            <w:vAlign w:val="bottom"/>
            <w:hideMark/>
          </w:tcPr>
          <w:p w14:paraId="7872F0D9"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21 </w:t>
            </w:r>
          </w:p>
        </w:tc>
        <w:tc>
          <w:tcPr>
            <w:tcW w:w="850" w:type="dxa"/>
            <w:tcBorders>
              <w:top w:val="nil"/>
              <w:left w:val="nil"/>
              <w:bottom w:val="single" w:sz="4" w:space="0" w:color="auto"/>
              <w:right w:val="single" w:sz="4" w:space="0" w:color="auto"/>
            </w:tcBorders>
            <w:shd w:val="clear" w:color="auto" w:fill="auto"/>
            <w:noWrap/>
            <w:vAlign w:val="bottom"/>
            <w:hideMark/>
          </w:tcPr>
          <w:p w14:paraId="6C8EBBDA"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3AC98053"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5F4CB9CE"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1D8102E2"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795852EB"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4C71F1C3"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8" w:space="0" w:color="auto"/>
            </w:tcBorders>
            <w:shd w:val="clear" w:color="auto" w:fill="auto"/>
            <w:noWrap/>
            <w:vAlign w:val="bottom"/>
            <w:hideMark/>
          </w:tcPr>
          <w:p w14:paraId="4A54B15D"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0 </w:t>
            </w:r>
          </w:p>
        </w:tc>
      </w:tr>
      <w:tr w:rsidR="001260F3" w:rsidRPr="001260F3" w14:paraId="056FF94C" w14:textId="77777777" w:rsidTr="007F67BA">
        <w:trPr>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5DE500B0" w14:textId="77777777" w:rsidR="00F731F4" w:rsidRPr="001260F3" w:rsidRDefault="00F731F4" w:rsidP="00F731F4">
            <w:pPr>
              <w:rPr>
                <w:rFonts w:ascii="Calibri" w:hAnsi="Calibri"/>
                <w:sz w:val="16"/>
                <w:szCs w:val="16"/>
              </w:rPr>
            </w:pPr>
            <w:r w:rsidRPr="001260F3">
              <w:rPr>
                <w:rFonts w:ascii="Calibri" w:hAnsi="Calibri"/>
                <w:sz w:val="16"/>
                <w:szCs w:val="16"/>
              </w:rPr>
              <w:t xml:space="preserve"> 877 </w:t>
            </w:r>
          </w:p>
        </w:tc>
        <w:tc>
          <w:tcPr>
            <w:tcW w:w="2835" w:type="dxa"/>
            <w:tcBorders>
              <w:top w:val="nil"/>
              <w:left w:val="nil"/>
              <w:bottom w:val="single" w:sz="4" w:space="0" w:color="auto"/>
              <w:right w:val="single" w:sz="4" w:space="0" w:color="auto"/>
            </w:tcBorders>
            <w:shd w:val="clear" w:color="auto" w:fill="auto"/>
            <w:noWrap/>
            <w:vAlign w:val="bottom"/>
            <w:hideMark/>
          </w:tcPr>
          <w:p w14:paraId="355839DA" w14:textId="77777777" w:rsidR="00F731F4" w:rsidRPr="001260F3" w:rsidRDefault="00F731F4" w:rsidP="00F731F4">
            <w:pPr>
              <w:rPr>
                <w:rFonts w:ascii="Calibri" w:hAnsi="Calibri"/>
                <w:sz w:val="16"/>
                <w:szCs w:val="16"/>
              </w:rPr>
            </w:pPr>
            <w:r w:rsidRPr="001260F3">
              <w:rPr>
                <w:rFonts w:ascii="Calibri" w:hAnsi="Calibri"/>
                <w:sz w:val="16"/>
                <w:szCs w:val="16"/>
              </w:rPr>
              <w:t xml:space="preserve"> Lowland Herb-rich Forest </w:t>
            </w:r>
          </w:p>
        </w:tc>
        <w:tc>
          <w:tcPr>
            <w:tcW w:w="850" w:type="dxa"/>
            <w:tcBorders>
              <w:top w:val="nil"/>
              <w:left w:val="nil"/>
              <w:bottom w:val="single" w:sz="4" w:space="0" w:color="auto"/>
              <w:right w:val="single" w:sz="4" w:space="0" w:color="auto"/>
            </w:tcBorders>
            <w:shd w:val="clear" w:color="auto" w:fill="auto"/>
            <w:noWrap/>
            <w:vAlign w:val="bottom"/>
            <w:hideMark/>
          </w:tcPr>
          <w:p w14:paraId="14B038D7"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23,963 </w:t>
            </w:r>
          </w:p>
        </w:tc>
        <w:tc>
          <w:tcPr>
            <w:tcW w:w="722" w:type="dxa"/>
            <w:tcBorders>
              <w:top w:val="nil"/>
              <w:left w:val="nil"/>
              <w:bottom w:val="single" w:sz="4" w:space="0" w:color="auto"/>
              <w:right w:val="single" w:sz="4" w:space="0" w:color="auto"/>
            </w:tcBorders>
            <w:shd w:val="clear" w:color="auto" w:fill="auto"/>
            <w:noWrap/>
            <w:vAlign w:val="bottom"/>
            <w:hideMark/>
          </w:tcPr>
          <w:p w14:paraId="47813F03"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2 </w:t>
            </w:r>
          </w:p>
        </w:tc>
        <w:tc>
          <w:tcPr>
            <w:tcW w:w="794" w:type="dxa"/>
            <w:tcBorders>
              <w:top w:val="single" w:sz="4" w:space="0" w:color="auto"/>
              <w:left w:val="nil"/>
              <w:bottom w:val="single" w:sz="4" w:space="0" w:color="auto"/>
              <w:right w:val="single" w:sz="4" w:space="0" w:color="auto"/>
            </w:tcBorders>
          </w:tcPr>
          <w:p w14:paraId="445B24B1" w14:textId="77777777" w:rsidR="00F731F4" w:rsidRPr="001260F3" w:rsidRDefault="00F731F4" w:rsidP="00F731F4">
            <w:pPr>
              <w:jc w:val="right"/>
              <w:rPr>
                <w:rFonts w:ascii="Calibri" w:hAnsi="Calibri"/>
                <w:sz w:val="16"/>
                <w:szCs w:val="16"/>
                <w:highlight w:val="green"/>
              </w:rPr>
            </w:pPr>
            <w:r w:rsidRPr="001260F3">
              <w:rPr>
                <w:rFonts w:ascii="Calibri" w:hAnsi="Calibri"/>
                <w:sz w:val="16"/>
                <w:szCs w:val="16"/>
              </w:rPr>
              <w:t>Yes</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779B6287"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390 </w:t>
            </w:r>
          </w:p>
        </w:tc>
        <w:tc>
          <w:tcPr>
            <w:tcW w:w="850" w:type="dxa"/>
            <w:tcBorders>
              <w:top w:val="nil"/>
              <w:left w:val="nil"/>
              <w:bottom w:val="single" w:sz="4" w:space="0" w:color="auto"/>
              <w:right w:val="single" w:sz="4" w:space="0" w:color="auto"/>
            </w:tcBorders>
            <w:shd w:val="clear" w:color="auto" w:fill="auto"/>
            <w:noWrap/>
            <w:vAlign w:val="bottom"/>
            <w:hideMark/>
          </w:tcPr>
          <w:p w14:paraId="1F1FD925"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302 </w:t>
            </w:r>
          </w:p>
        </w:tc>
        <w:tc>
          <w:tcPr>
            <w:tcW w:w="510" w:type="dxa"/>
            <w:tcBorders>
              <w:top w:val="nil"/>
              <w:left w:val="nil"/>
              <w:bottom w:val="single" w:sz="4" w:space="0" w:color="auto"/>
              <w:right w:val="single" w:sz="4" w:space="0" w:color="auto"/>
            </w:tcBorders>
            <w:shd w:val="clear" w:color="auto" w:fill="auto"/>
            <w:noWrap/>
            <w:vAlign w:val="bottom"/>
            <w:hideMark/>
          </w:tcPr>
          <w:p w14:paraId="23DA1CE9"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77 </w:t>
            </w:r>
          </w:p>
        </w:tc>
        <w:tc>
          <w:tcPr>
            <w:tcW w:w="850" w:type="dxa"/>
            <w:tcBorders>
              <w:top w:val="nil"/>
              <w:left w:val="nil"/>
              <w:bottom w:val="single" w:sz="4" w:space="0" w:color="auto"/>
              <w:right w:val="single" w:sz="4" w:space="0" w:color="auto"/>
            </w:tcBorders>
            <w:shd w:val="clear" w:color="auto" w:fill="auto"/>
            <w:noWrap/>
            <w:vAlign w:val="bottom"/>
            <w:hideMark/>
          </w:tcPr>
          <w:p w14:paraId="0193E087"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59 </w:t>
            </w:r>
          </w:p>
        </w:tc>
        <w:tc>
          <w:tcPr>
            <w:tcW w:w="850" w:type="dxa"/>
            <w:tcBorders>
              <w:top w:val="nil"/>
              <w:left w:val="nil"/>
              <w:bottom w:val="single" w:sz="4" w:space="0" w:color="auto"/>
              <w:right w:val="single" w:sz="4" w:space="0" w:color="auto"/>
            </w:tcBorders>
            <w:shd w:val="clear" w:color="auto" w:fill="auto"/>
            <w:noWrap/>
            <w:vAlign w:val="bottom"/>
            <w:hideMark/>
          </w:tcPr>
          <w:p w14:paraId="21195244"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244 </w:t>
            </w:r>
          </w:p>
        </w:tc>
        <w:tc>
          <w:tcPr>
            <w:tcW w:w="850" w:type="dxa"/>
            <w:tcBorders>
              <w:top w:val="nil"/>
              <w:left w:val="nil"/>
              <w:bottom w:val="single" w:sz="4" w:space="0" w:color="auto"/>
              <w:right w:val="single" w:sz="4" w:space="0" w:color="auto"/>
            </w:tcBorders>
            <w:shd w:val="clear" w:color="auto" w:fill="auto"/>
            <w:noWrap/>
            <w:vAlign w:val="bottom"/>
            <w:hideMark/>
          </w:tcPr>
          <w:p w14:paraId="6375CF85"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3 </w:t>
            </w:r>
          </w:p>
        </w:tc>
        <w:tc>
          <w:tcPr>
            <w:tcW w:w="850" w:type="dxa"/>
            <w:tcBorders>
              <w:top w:val="nil"/>
              <w:left w:val="nil"/>
              <w:bottom w:val="single" w:sz="4" w:space="0" w:color="auto"/>
              <w:right w:val="single" w:sz="4" w:space="0" w:color="auto"/>
            </w:tcBorders>
            <w:shd w:val="clear" w:color="auto" w:fill="auto"/>
            <w:noWrap/>
            <w:vAlign w:val="bottom"/>
            <w:hideMark/>
          </w:tcPr>
          <w:p w14:paraId="39A71E56"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57 </w:t>
            </w:r>
          </w:p>
        </w:tc>
        <w:tc>
          <w:tcPr>
            <w:tcW w:w="850" w:type="dxa"/>
            <w:tcBorders>
              <w:top w:val="nil"/>
              <w:left w:val="nil"/>
              <w:bottom w:val="single" w:sz="4" w:space="0" w:color="auto"/>
              <w:right w:val="single" w:sz="4" w:space="0" w:color="auto"/>
            </w:tcBorders>
            <w:shd w:val="clear" w:color="auto" w:fill="auto"/>
            <w:noWrap/>
            <w:vAlign w:val="bottom"/>
            <w:hideMark/>
          </w:tcPr>
          <w:p w14:paraId="5B439285"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 14 </w:t>
            </w:r>
          </w:p>
        </w:tc>
        <w:tc>
          <w:tcPr>
            <w:tcW w:w="850" w:type="dxa"/>
            <w:tcBorders>
              <w:top w:val="nil"/>
              <w:left w:val="nil"/>
              <w:bottom w:val="single" w:sz="4" w:space="0" w:color="auto"/>
              <w:right w:val="single" w:sz="4" w:space="0" w:color="auto"/>
            </w:tcBorders>
            <w:shd w:val="clear" w:color="auto" w:fill="auto"/>
            <w:noWrap/>
            <w:vAlign w:val="bottom"/>
            <w:hideMark/>
          </w:tcPr>
          <w:p w14:paraId="4A58EAE2"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5 </w:t>
            </w:r>
          </w:p>
        </w:tc>
        <w:tc>
          <w:tcPr>
            <w:tcW w:w="850" w:type="dxa"/>
            <w:tcBorders>
              <w:top w:val="nil"/>
              <w:left w:val="nil"/>
              <w:bottom w:val="single" w:sz="4" w:space="0" w:color="auto"/>
              <w:right w:val="single" w:sz="4" w:space="0" w:color="auto"/>
            </w:tcBorders>
            <w:shd w:val="clear" w:color="auto" w:fill="auto"/>
            <w:noWrap/>
            <w:vAlign w:val="bottom"/>
            <w:hideMark/>
          </w:tcPr>
          <w:p w14:paraId="5037AF86"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0 </w:t>
            </w:r>
          </w:p>
        </w:tc>
        <w:tc>
          <w:tcPr>
            <w:tcW w:w="850" w:type="dxa"/>
            <w:tcBorders>
              <w:top w:val="nil"/>
              <w:left w:val="nil"/>
              <w:bottom w:val="single" w:sz="4" w:space="0" w:color="auto"/>
              <w:right w:val="single" w:sz="8" w:space="0" w:color="auto"/>
            </w:tcBorders>
            <w:shd w:val="clear" w:color="auto" w:fill="auto"/>
            <w:noWrap/>
            <w:vAlign w:val="bottom"/>
            <w:hideMark/>
          </w:tcPr>
          <w:p w14:paraId="03559634"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8 </w:t>
            </w:r>
          </w:p>
        </w:tc>
      </w:tr>
      <w:tr w:rsidR="001260F3" w:rsidRPr="001260F3" w14:paraId="1A50AF71" w14:textId="77777777" w:rsidTr="007F67BA">
        <w:trPr>
          <w:trHeight w:val="300"/>
        </w:trPr>
        <w:tc>
          <w:tcPr>
            <w:tcW w:w="541" w:type="dxa"/>
            <w:tcBorders>
              <w:top w:val="nil"/>
              <w:left w:val="single" w:sz="8" w:space="0" w:color="auto"/>
              <w:bottom w:val="single" w:sz="4" w:space="0" w:color="auto"/>
              <w:right w:val="single" w:sz="4" w:space="0" w:color="auto"/>
            </w:tcBorders>
            <w:shd w:val="clear" w:color="auto" w:fill="auto"/>
            <w:noWrap/>
            <w:vAlign w:val="bottom"/>
            <w:hideMark/>
          </w:tcPr>
          <w:p w14:paraId="33BB9920" w14:textId="77777777" w:rsidR="00F731F4" w:rsidRPr="001260F3" w:rsidRDefault="00F731F4" w:rsidP="00F731F4">
            <w:pPr>
              <w:jc w:val="right"/>
              <w:rPr>
                <w:rFonts w:ascii="Calibri" w:hAnsi="Calibri"/>
                <w:sz w:val="16"/>
                <w:szCs w:val="16"/>
              </w:rPr>
            </w:pPr>
            <w:r w:rsidRPr="001260F3">
              <w:rPr>
                <w:rFonts w:ascii="Calibri" w:hAnsi="Calibri"/>
                <w:sz w:val="16"/>
                <w:szCs w:val="16"/>
              </w:rPr>
              <w:t>1106</w:t>
            </w:r>
          </w:p>
        </w:tc>
        <w:tc>
          <w:tcPr>
            <w:tcW w:w="2835" w:type="dxa"/>
            <w:tcBorders>
              <w:top w:val="nil"/>
              <w:left w:val="nil"/>
              <w:bottom w:val="single" w:sz="4" w:space="0" w:color="auto"/>
              <w:right w:val="single" w:sz="4" w:space="0" w:color="auto"/>
            </w:tcBorders>
            <w:shd w:val="clear" w:color="auto" w:fill="auto"/>
            <w:noWrap/>
            <w:vAlign w:val="bottom"/>
            <w:hideMark/>
          </w:tcPr>
          <w:p w14:paraId="3EEE2329" w14:textId="77777777" w:rsidR="00F731F4" w:rsidRPr="001260F3" w:rsidRDefault="00F731F4" w:rsidP="00F731F4">
            <w:pPr>
              <w:rPr>
                <w:rFonts w:ascii="Calibri" w:hAnsi="Calibri"/>
                <w:sz w:val="16"/>
                <w:szCs w:val="16"/>
              </w:rPr>
            </w:pPr>
            <w:r w:rsidRPr="001260F3">
              <w:rPr>
                <w:rFonts w:ascii="Calibri" w:hAnsi="Calibri"/>
                <w:sz w:val="16"/>
                <w:szCs w:val="16"/>
              </w:rPr>
              <w:t xml:space="preserve"> Damp Heathy Woodland/Lowland Forest Mosaic </w:t>
            </w:r>
          </w:p>
        </w:tc>
        <w:tc>
          <w:tcPr>
            <w:tcW w:w="850" w:type="dxa"/>
            <w:tcBorders>
              <w:top w:val="nil"/>
              <w:left w:val="nil"/>
              <w:bottom w:val="single" w:sz="4" w:space="0" w:color="auto"/>
              <w:right w:val="single" w:sz="4" w:space="0" w:color="auto"/>
            </w:tcBorders>
            <w:shd w:val="clear" w:color="auto" w:fill="auto"/>
            <w:noWrap/>
            <w:vAlign w:val="bottom"/>
            <w:hideMark/>
          </w:tcPr>
          <w:p w14:paraId="50C7C11F"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7,278 </w:t>
            </w:r>
          </w:p>
        </w:tc>
        <w:tc>
          <w:tcPr>
            <w:tcW w:w="722" w:type="dxa"/>
            <w:tcBorders>
              <w:top w:val="nil"/>
              <w:left w:val="nil"/>
              <w:bottom w:val="single" w:sz="4" w:space="0" w:color="auto"/>
              <w:right w:val="single" w:sz="4" w:space="0" w:color="auto"/>
            </w:tcBorders>
            <w:shd w:val="clear" w:color="auto" w:fill="auto"/>
            <w:noWrap/>
            <w:vAlign w:val="bottom"/>
            <w:hideMark/>
          </w:tcPr>
          <w:p w14:paraId="1A48AB50"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0 </w:t>
            </w:r>
          </w:p>
        </w:tc>
        <w:tc>
          <w:tcPr>
            <w:tcW w:w="794" w:type="dxa"/>
            <w:tcBorders>
              <w:top w:val="single" w:sz="4" w:space="0" w:color="auto"/>
              <w:left w:val="nil"/>
              <w:bottom w:val="single" w:sz="4" w:space="0" w:color="auto"/>
              <w:right w:val="single" w:sz="4" w:space="0" w:color="auto"/>
            </w:tcBorders>
          </w:tcPr>
          <w:p w14:paraId="70E0E8DD" w14:textId="77777777" w:rsidR="00F731F4" w:rsidRPr="001260F3" w:rsidRDefault="00F731F4" w:rsidP="00F731F4">
            <w:pPr>
              <w:jc w:val="right"/>
              <w:rPr>
                <w:rFonts w:ascii="Calibri" w:hAnsi="Calibri"/>
                <w:sz w:val="16"/>
                <w:szCs w:val="16"/>
                <w:highlight w:val="green"/>
              </w:rPr>
            </w:pPr>
            <w:r w:rsidRPr="001260F3">
              <w:rPr>
                <w:rFonts w:ascii="Calibri" w:hAnsi="Calibri"/>
                <w:sz w:val="16"/>
                <w:szCs w:val="16"/>
              </w:rPr>
              <w:t>Yes</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7F524717"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8 </w:t>
            </w:r>
          </w:p>
        </w:tc>
        <w:tc>
          <w:tcPr>
            <w:tcW w:w="850" w:type="dxa"/>
            <w:tcBorders>
              <w:top w:val="nil"/>
              <w:left w:val="nil"/>
              <w:bottom w:val="single" w:sz="4" w:space="0" w:color="auto"/>
              <w:right w:val="single" w:sz="4" w:space="0" w:color="auto"/>
            </w:tcBorders>
            <w:shd w:val="clear" w:color="auto" w:fill="auto"/>
            <w:noWrap/>
            <w:vAlign w:val="bottom"/>
            <w:hideMark/>
          </w:tcPr>
          <w:p w14:paraId="127E3146"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8 </w:t>
            </w:r>
          </w:p>
        </w:tc>
        <w:tc>
          <w:tcPr>
            <w:tcW w:w="510" w:type="dxa"/>
            <w:tcBorders>
              <w:top w:val="nil"/>
              <w:left w:val="nil"/>
              <w:bottom w:val="single" w:sz="4" w:space="0" w:color="auto"/>
              <w:right w:val="single" w:sz="4" w:space="0" w:color="auto"/>
            </w:tcBorders>
            <w:shd w:val="clear" w:color="auto" w:fill="auto"/>
            <w:noWrap/>
            <w:vAlign w:val="bottom"/>
            <w:hideMark/>
          </w:tcPr>
          <w:p w14:paraId="0E34FDE9"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93 </w:t>
            </w:r>
          </w:p>
        </w:tc>
        <w:tc>
          <w:tcPr>
            <w:tcW w:w="850" w:type="dxa"/>
            <w:tcBorders>
              <w:top w:val="nil"/>
              <w:left w:val="nil"/>
              <w:bottom w:val="single" w:sz="4" w:space="0" w:color="auto"/>
              <w:right w:val="single" w:sz="4" w:space="0" w:color="auto"/>
            </w:tcBorders>
            <w:shd w:val="clear" w:color="auto" w:fill="auto"/>
            <w:noWrap/>
            <w:vAlign w:val="bottom"/>
            <w:hideMark/>
          </w:tcPr>
          <w:p w14:paraId="21FD7EF5"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8 </w:t>
            </w:r>
          </w:p>
        </w:tc>
        <w:tc>
          <w:tcPr>
            <w:tcW w:w="850" w:type="dxa"/>
            <w:tcBorders>
              <w:top w:val="nil"/>
              <w:left w:val="nil"/>
              <w:bottom w:val="single" w:sz="4" w:space="0" w:color="auto"/>
              <w:right w:val="single" w:sz="4" w:space="0" w:color="auto"/>
            </w:tcBorders>
            <w:shd w:val="clear" w:color="auto" w:fill="auto"/>
            <w:noWrap/>
            <w:vAlign w:val="bottom"/>
            <w:hideMark/>
          </w:tcPr>
          <w:p w14:paraId="14FC3008"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29CB7122"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7CBFF11A"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6A9164C9"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66D4540D"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7AA9592D" w14:textId="77777777" w:rsidR="00F731F4" w:rsidRPr="001260F3" w:rsidRDefault="00F731F4" w:rsidP="00F731F4">
            <w:pPr>
              <w:jc w:val="right"/>
              <w:rPr>
                <w:rFonts w:ascii="Calibri" w:hAnsi="Calibri"/>
                <w:sz w:val="16"/>
                <w:szCs w:val="16"/>
              </w:rPr>
            </w:pPr>
            <w:r w:rsidRPr="001260F3">
              <w:rPr>
                <w:rFonts w:ascii="Calibri" w:hAnsi="Calibri"/>
                <w:sz w:val="16"/>
                <w:szCs w:val="16"/>
              </w:rPr>
              <w:t> </w:t>
            </w:r>
          </w:p>
        </w:tc>
        <w:tc>
          <w:tcPr>
            <w:tcW w:w="850" w:type="dxa"/>
            <w:tcBorders>
              <w:top w:val="nil"/>
              <w:left w:val="nil"/>
              <w:bottom w:val="single" w:sz="4" w:space="0" w:color="auto"/>
              <w:right w:val="single" w:sz="8" w:space="0" w:color="auto"/>
            </w:tcBorders>
            <w:shd w:val="clear" w:color="auto" w:fill="auto"/>
            <w:noWrap/>
            <w:vAlign w:val="bottom"/>
            <w:hideMark/>
          </w:tcPr>
          <w:p w14:paraId="4DCF071D" w14:textId="77777777" w:rsidR="00F731F4" w:rsidRPr="001260F3" w:rsidRDefault="00F731F4" w:rsidP="00F731F4">
            <w:pPr>
              <w:jc w:val="right"/>
              <w:rPr>
                <w:rFonts w:ascii="Calibri" w:hAnsi="Calibri"/>
                <w:sz w:val="16"/>
                <w:szCs w:val="16"/>
              </w:rPr>
            </w:pPr>
            <w:r w:rsidRPr="001260F3">
              <w:rPr>
                <w:rFonts w:ascii="Calibri" w:hAnsi="Calibri"/>
                <w:sz w:val="16"/>
                <w:szCs w:val="16"/>
              </w:rPr>
              <w:t xml:space="preserve">1 </w:t>
            </w:r>
          </w:p>
        </w:tc>
      </w:tr>
    </w:tbl>
    <w:p w14:paraId="561717B2" w14:textId="77777777" w:rsidR="00CD6FF6" w:rsidRPr="00194A57" w:rsidRDefault="00CD6FF6" w:rsidP="00B61C55">
      <w:pPr>
        <w:spacing w:line="259" w:lineRule="auto"/>
        <w:rPr>
          <w:rFonts w:ascii="Calibri" w:eastAsia="MS Mincho" w:hAnsi="Calibri"/>
          <w:sz w:val="16"/>
          <w:szCs w:val="16"/>
          <w:lang w:eastAsia="en-US"/>
        </w:rPr>
      </w:pPr>
      <w:r w:rsidRPr="00194A57">
        <w:rPr>
          <w:rFonts w:ascii="Calibri" w:eastAsia="MS Mincho" w:hAnsi="Calibri"/>
          <w:sz w:val="16"/>
          <w:szCs w:val="16"/>
          <w:lang w:eastAsia="en-US"/>
        </w:rPr>
        <w:t xml:space="preserve">Only EVCs which can usually contain old-growth in this RFA region are reported in this table. The figures shown in this table are based on modelled information and are therefore only approximate. The analyses used the approved EVC datasets (NV2005_EVCBCS and NV1750_EVCBCS) at 30 June 2014, the approved modelled old-growth layer (MOG_2009) and the approved FMZ dataset (FMZ100) at 22 July 2014. </w:t>
      </w:r>
    </w:p>
    <w:p w14:paraId="5E58D430" w14:textId="0E727F3F" w:rsidR="00E038B9" w:rsidRDefault="00CD6FF6" w:rsidP="00B61C55">
      <w:pPr>
        <w:spacing w:line="259" w:lineRule="auto"/>
        <w:rPr>
          <w:rFonts w:ascii="Calibri" w:eastAsia="MS Mincho" w:hAnsi="Calibri"/>
          <w:sz w:val="16"/>
          <w:szCs w:val="16"/>
          <w:lang w:eastAsia="en-US"/>
        </w:rPr>
      </w:pPr>
      <w:r w:rsidRPr="00194A57">
        <w:rPr>
          <w:rFonts w:ascii="Calibri" w:eastAsia="MS Mincho" w:hAnsi="Calibri"/>
          <w:sz w:val="16"/>
          <w:szCs w:val="16"/>
          <w:lang w:eastAsia="en-US"/>
        </w:rPr>
        <w:t xml:space="preserve">Old-growth modelling in Victoria is limited to vegetation with potential height generally greater than 5 metres and a eucalypt crown cover projection generally greater than </w:t>
      </w:r>
      <w:r w:rsidR="00203B9A">
        <w:rPr>
          <w:rFonts w:ascii="Calibri" w:eastAsia="MS Mincho" w:hAnsi="Calibri"/>
          <w:sz w:val="16"/>
          <w:szCs w:val="16"/>
          <w:lang w:eastAsia="en-US"/>
        </w:rPr>
        <w:t>10</w:t>
      </w:r>
      <w:r w:rsidRPr="00194A57">
        <w:rPr>
          <w:rFonts w:ascii="Calibri" w:eastAsia="MS Mincho" w:hAnsi="Calibri"/>
          <w:sz w:val="16"/>
          <w:szCs w:val="16"/>
          <w:lang w:eastAsia="en-US"/>
        </w:rPr>
        <w:t>%. EVCs which do not generally meet this description are not included in this table.</w:t>
      </w:r>
    </w:p>
    <w:p w14:paraId="7C5B4070" w14:textId="36E821F4" w:rsidR="005B53A7" w:rsidRPr="00F7122C" w:rsidRDefault="00CD6FF6" w:rsidP="00FB7918">
      <w:pPr>
        <w:spacing w:line="259" w:lineRule="auto"/>
        <w:rPr>
          <w:rFonts w:ascii="Calibri" w:hAnsi="Calibri"/>
          <w:szCs w:val="22"/>
        </w:rPr>
      </w:pPr>
      <w:r>
        <w:rPr>
          <w:rFonts w:ascii="Calibri" w:eastAsia="MS Mincho" w:hAnsi="Calibri"/>
          <w:sz w:val="16"/>
          <w:szCs w:val="16"/>
          <w:lang w:eastAsia="en-US"/>
        </w:rPr>
        <w:t>Formal Reserve refers to parks and conservation reserves. Informal Reserve refers to Special Protections Zones in State forest.</w:t>
      </w:r>
      <w:r w:rsidRPr="00713BB9">
        <w:rPr>
          <w:rFonts w:ascii="Calibri" w:eastAsia="MS Mincho" w:hAnsi="Calibri"/>
          <w:sz w:val="16"/>
          <w:szCs w:val="16"/>
          <w:lang w:eastAsia="en-US"/>
        </w:rPr>
        <w:t xml:space="preserve"> </w:t>
      </w:r>
      <w:r>
        <w:rPr>
          <w:rFonts w:ascii="Calibri" w:eastAsia="MS Mincho" w:hAnsi="Calibri"/>
          <w:sz w:val="16"/>
          <w:szCs w:val="16"/>
          <w:lang w:eastAsia="en-US"/>
        </w:rPr>
        <w:t xml:space="preserve">Code refers to </w:t>
      </w:r>
      <w:r w:rsidRPr="00713BB9">
        <w:rPr>
          <w:rFonts w:ascii="Calibri" w:eastAsia="MS Mincho" w:hAnsi="Calibri"/>
          <w:sz w:val="16"/>
          <w:szCs w:val="16"/>
          <w:lang w:eastAsia="en-US"/>
        </w:rPr>
        <w:t xml:space="preserve">Code of Practice for Timber </w:t>
      </w:r>
      <w:r>
        <w:rPr>
          <w:rFonts w:ascii="Calibri" w:eastAsia="MS Mincho" w:hAnsi="Calibri"/>
          <w:sz w:val="16"/>
          <w:szCs w:val="16"/>
          <w:lang w:eastAsia="en-US"/>
        </w:rPr>
        <w:t>Production</w:t>
      </w:r>
      <w:r w:rsidRPr="00713BB9">
        <w:rPr>
          <w:rFonts w:ascii="Calibri" w:eastAsia="MS Mincho" w:hAnsi="Calibri"/>
          <w:sz w:val="16"/>
          <w:szCs w:val="16"/>
          <w:lang w:eastAsia="en-US"/>
        </w:rPr>
        <w:t xml:space="preserve"> prescriptions </w:t>
      </w:r>
      <w:r>
        <w:rPr>
          <w:rFonts w:ascii="Calibri" w:eastAsia="MS Mincho" w:hAnsi="Calibri"/>
          <w:sz w:val="16"/>
          <w:szCs w:val="16"/>
          <w:lang w:eastAsia="en-US"/>
        </w:rPr>
        <w:t>for the exclusion of timber harvesting from streamside buffers and slopes of 30 degrees or more</w:t>
      </w:r>
      <w:r w:rsidRPr="00713BB9">
        <w:rPr>
          <w:rFonts w:ascii="Calibri" w:eastAsia="MS Mincho" w:hAnsi="Calibri"/>
          <w:sz w:val="16"/>
          <w:szCs w:val="16"/>
          <w:lang w:eastAsia="en-US"/>
        </w:rPr>
        <w:t xml:space="preserve">. </w:t>
      </w:r>
    </w:p>
    <w:p w14:paraId="44147F70" w14:textId="77777777" w:rsidR="00192168" w:rsidRDefault="00192168" w:rsidP="00C32FB0">
      <w:pPr>
        <w:pStyle w:val="Heading2"/>
        <w:numPr>
          <w:ilvl w:val="0"/>
          <w:numId w:val="0"/>
        </w:numPr>
        <w:spacing w:before="240"/>
        <w:rPr>
          <w:szCs w:val="22"/>
        </w:rPr>
        <w:sectPr w:rsidR="00192168" w:rsidSect="00F55F8B">
          <w:footerReference w:type="default" r:id="rId43"/>
          <w:pgSz w:w="16840" w:h="11907" w:orient="landscape" w:code="9"/>
          <w:pgMar w:top="1418" w:right="1418" w:bottom="1134" w:left="1418" w:header="720" w:footer="720" w:gutter="0"/>
          <w:cols w:space="720"/>
          <w:docGrid w:linePitch="299"/>
        </w:sectPr>
      </w:pPr>
    </w:p>
    <w:p w14:paraId="6169D1F7" w14:textId="5E901E0A" w:rsidR="00256C41" w:rsidRPr="00F7122C" w:rsidRDefault="00256C41" w:rsidP="00EF23DB">
      <w:pPr>
        <w:pStyle w:val="AppendixheadingStyle2"/>
      </w:pPr>
      <w:bookmarkStart w:id="197" w:name="_Toc243226403"/>
      <w:bookmarkStart w:id="198" w:name="_Toc243741291"/>
      <w:bookmarkStart w:id="199" w:name="_Toc245195366"/>
      <w:bookmarkStart w:id="200" w:name="_Toc245201832"/>
      <w:bookmarkStart w:id="201" w:name="_Toc245292022"/>
      <w:bookmarkStart w:id="202" w:name="_Toc245293987"/>
      <w:bookmarkStart w:id="203" w:name="_Toc245873522"/>
      <w:bookmarkStart w:id="204" w:name="_Toc282185080"/>
      <w:r w:rsidRPr="00F7122C">
        <w:t>Private land</w:t>
      </w:r>
      <w:bookmarkEnd w:id="197"/>
      <w:bookmarkEnd w:id="198"/>
      <w:bookmarkEnd w:id="199"/>
      <w:bookmarkEnd w:id="200"/>
      <w:bookmarkEnd w:id="201"/>
      <w:bookmarkEnd w:id="202"/>
      <w:bookmarkEnd w:id="203"/>
      <w:bookmarkEnd w:id="204"/>
    </w:p>
    <w:p w14:paraId="33A8C83F" w14:textId="77777777" w:rsidR="00256C41" w:rsidRPr="00F7122C" w:rsidRDefault="00256C41" w:rsidP="009E05AE">
      <w:pPr>
        <w:autoSpaceDE w:val="0"/>
        <w:autoSpaceDN w:val="0"/>
        <w:adjustRightInd w:val="0"/>
        <w:spacing w:after="120"/>
        <w:jc w:val="both"/>
        <w:rPr>
          <w:rFonts w:ascii="Calibri" w:hAnsi="Calibri"/>
          <w:szCs w:val="22"/>
        </w:rPr>
      </w:pPr>
      <w:r w:rsidRPr="00F7122C">
        <w:rPr>
          <w:rFonts w:ascii="Calibri" w:hAnsi="Calibri"/>
          <w:szCs w:val="22"/>
        </w:rPr>
        <w:t>Victoria continues to use a range of mechanisms to protect biodiversity on private land. Mechanisms which provide for the protection of biodiversity on private land include:</w:t>
      </w:r>
    </w:p>
    <w:p w14:paraId="6D16F8B8" w14:textId="77777777" w:rsidR="00256C41" w:rsidRPr="00F7122C" w:rsidRDefault="00F05FE8" w:rsidP="004A53D2">
      <w:pPr>
        <w:numPr>
          <w:ilvl w:val="0"/>
          <w:numId w:val="11"/>
        </w:numPr>
        <w:tabs>
          <w:tab w:val="clear" w:pos="720"/>
          <w:tab w:val="num" w:pos="426"/>
        </w:tabs>
        <w:autoSpaceDE w:val="0"/>
        <w:autoSpaceDN w:val="0"/>
        <w:adjustRightInd w:val="0"/>
        <w:spacing w:after="120"/>
        <w:ind w:left="426" w:hanging="426"/>
        <w:jc w:val="both"/>
        <w:rPr>
          <w:rFonts w:ascii="Calibri" w:hAnsi="Calibri"/>
          <w:szCs w:val="22"/>
        </w:rPr>
      </w:pPr>
      <w:r w:rsidRPr="00F7122C">
        <w:rPr>
          <w:rFonts w:ascii="Calibri" w:hAnsi="Calibri"/>
          <w:szCs w:val="22"/>
        </w:rPr>
        <w:t>c</w:t>
      </w:r>
      <w:r w:rsidR="00256C41" w:rsidRPr="00F7122C">
        <w:rPr>
          <w:rFonts w:ascii="Calibri" w:hAnsi="Calibri"/>
          <w:szCs w:val="22"/>
        </w:rPr>
        <w:t xml:space="preserve">onservation covenants under the </w:t>
      </w:r>
      <w:r w:rsidR="00256C41" w:rsidRPr="00F7122C">
        <w:rPr>
          <w:rFonts w:ascii="Calibri" w:hAnsi="Calibri"/>
          <w:i/>
          <w:szCs w:val="22"/>
        </w:rPr>
        <w:t>Victorian Conservation Trust Act 1972</w:t>
      </w:r>
      <w:r w:rsidR="00F02E99" w:rsidRPr="00F7122C">
        <w:rPr>
          <w:rFonts w:ascii="Calibri" w:hAnsi="Calibri"/>
          <w:i/>
          <w:szCs w:val="22"/>
        </w:rPr>
        <w:t xml:space="preserve"> </w:t>
      </w:r>
      <w:r w:rsidR="00F02E99" w:rsidRPr="00F7122C">
        <w:rPr>
          <w:rFonts w:ascii="Calibri" w:hAnsi="Calibri"/>
          <w:szCs w:val="22"/>
        </w:rPr>
        <w:t>(Vic)</w:t>
      </w:r>
      <w:r w:rsidR="00256C41" w:rsidRPr="00F7122C">
        <w:rPr>
          <w:rFonts w:ascii="Calibri" w:hAnsi="Calibri"/>
          <w:szCs w:val="22"/>
        </w:rPr>
        <w:t>;</w:t>
      </w:r>
    </w:p>
    <w:p w14:paraId="255090E6" w14:textId="77777777" w:rsidR="00256C41" w:rsidRPr="00F7122C" w:rsidRDefault="00256C41" w:rsidP="004A53D2">
      <w:pPr>
        <w:numPr>
          <w:ilvl w:val="0"/>
          <w:numId w:val="11"/>
        </w:numPr>
        <w:tabs>
          <w:tab w:val="clear" w:pos="720"/>
          <w:tab w:val="num" w:pos="426"/>
        </w:tabs>
        <w:autoSpaceDE w:val="0"/>
        <w:autoSpaceDN w:val="0"/>
        <w:adjustRightInd w:val="0"/>
        <w:spacing w:after="120"/>
        <w:ind w:left="426" w:hanging="426"/>
        <w:jc w:val="both"/>
        <w:rPr>
          <w:rFonts w:ascii="Calibri" w:hAnsi="Calibri"/>
          <w:szCs w:val="22"/>
        </w:rPr>
      </w:pPr>
      <w:r w:rsidRPr="00F7122C">
        <w:rPr>
          <w:rFonts w:ascii="Calibri" w:hAnsi="Calibri"/>
          <w:szCs w:val="22"/>
        </w:rPr>
        <w:t xml:space="preserve">Land Management Cooperative Agreements under the </w:t>
      </w:r>
      <w:r w:rsidRPr="00F7122C">
        <w:rPr>
          <w:rFonts w:ascii="Calibri" w:hAnsi="Calibri"/>
          <w:i/>
          <w:szCs w:val="22"/>
        </w:rPr>
        <w:t>Conservation Forests and Lands Act 1987</w:t>
      </w:r>
      <w:r w:rsidR="00F02E99" w:rsidRPr="00F7122C">
        <w:rPr>
          <w:rFonts w:ascii="Calibri" w:hAnsi="Calibri"/>
          <w:i/>
          <w:szCs w:val="22"/>
        </w:rPr>
        <w:t xml:space="preserve"> </w:t>
      </w:r>
      <w:r w:rsidR="00F02E99" w:rsidRPr="00F7122C">
        <w:rPr>
          <w:rFonts w:ascii="Calibri" w:hAnsi="Calibri"/>
          <w:szCs w:val="22"/>
        </w:rPr>
        <w:t>(Vic)</w:t>
      </w:r>
      <w:r w:rsidRPr="00F7122C">
        <w:rPr>
          <w:rFonts w:ascii="Calibri" w:hAnsi="Calibri"/>
          <w:szCs w:val="22"/>
        </w:rPr>
        <w:t>;</w:t>
      </w:r>
    </w:p>
    <w:p w14:paraId="1ED38A2B" w14:textId="77777777" w:rsidR="00256C41" w:rsidRPr="00F7122C" w:rsidRDefault="00F05FE8" w:rsidP="004A53D2">
      <w:pPr>
        <w:numPr>
          <w:ilvl w:val="0"/>
          <w:numId w:val="11"/>
        </w:numPr>
        <w:tabs>
          <w:tab w:val="clear" w:pos="720"/>
          <w:tab w:val="num" w:pos="426"/>
        </w:tabs>
        <w:autoSpaceDE w:val="0"/>
        <w:autoSpaceDN w:val="0"/>
        <w:adjustRightInd w:val="0"/>
        <w:spacing w:after="120"/>
        <w:ind w:left="426" w:hanging="426"/>
        <w:jc w:val="both"/>
        <w:rPr>
          <w:rFonts w:ascii="Calibri" w:hAnsi="Calibri"/>
          <w:szCs w:val="22"/>
        </w:rPr>
      </w:pPr>
      <w:r w:rsidRPr="00F7122C">
        <w:rPr>
          <w:rFonts w:ascii="Calibri" w:hAnsi="Calibri"/>
          <w:szCs w:val="22"/>
        </w:rPr>
        <w:t>c</w:t>
      </w:r>
      <w:r w:rsidR="00256C41" w:rsidRPr="00F7122C">
        <w:rPr>
          <w:rFonts w:ascii="Calibri" w:hAnsi="Calibri"/>
          <w:szCs w:val="22"/>
        </w:rPr>
        <w:t xml:space="preserve">ritical habitat provisions under the </w:t>
      </w:r>
      <w:r w:rsidR="00256C41" w:rsidRPr="00F7122C">
        <w:rPr>
          <w:rFonts w:ascii="Calibri" w:hAnsi="Calibri"/>
          <w:i/>
          <w:szCs w:val="22"/>
        </w:rPr>
        <w:t>Flora and Fauna Guarantee Act 1988</w:t>
      </w:r>
      <w:r w:rsidR="00F02E99" w:rsidRPr="00F7122C">
        <w:rPr>
          <w:rFonts w:ascii="Calibri" w:hAnsi="Calibri"/>
          <w:i/>
          <w:szCs w:val="22"/>
        </w:rPr>
        <w:t xml:space="preserve"> </w:t>
      </w:r>
      <w:r w:rsidR="00F02E99" w:rsidRPr="00F7122C">
        <w:rPr>
          <w:rFonts w:ascii="Calibri" w:hAnsi="Calibri"/>
          <w:szCs w:val="22"/>
        </w:rPr>
        <w:t>(Vic)</w:t>
      </w:r>
      <w:r w:rsidR="00256C41" w:rsidRPr="00F7122C">
        <w:rPr>
          <w:rFonts w:ascii="Calibri" w:hAnsi="Calibri"/>
          <w:szCs w:val="22"/>
        </w:rPr>
        <w:t>; and</w:t>
      </w:r>
    </w:p>
    <w:p w14:paraId="34685975" w14:textId="77777777" w:rsidR="00256C41" w:rsidRPr="00F7122C" w:rsidRDefault="00F05FE8" w:rsidP="004A53D2">
      <w:pPr>
        <w:numPr>
          <w:ilvl w:val="0"/>
          <w:numId w:val="11"/>
        </w:numPr>
        <w:tabs>
          <w:tab w:val="clear" w:pos="720"/>
          <w:tab w:val="num" w:pos="426"/>
        </w:tabs>
        <w:autoSpaceDE w:val="0"/>
        <w:autoSpaceDN w:val="0"/>
        <w:adjustRightInd w:val="0"/>
        <w:ind w:left="426" w:hanging="426"/>
        <w:jc w:val="both"/>
        <w:rPr>
          <w:rFonts w:ascii="Calibri" w:hAnsi="Calibri"/>
          <w:szCs w:val="22"/>
        </w:rPr>
      </w:pPr>
      <w:r w:rsidRPr="00F7122C">
        <w:rPr>
          <w:rFonts w:ascii="Calibri" w:hAnsi="Calibri"/>
          <w:szCs w:val="22"/>
        </w:rPr>
        <w:t>p</w:t>
      </w:r>
      <w:r w:rsidR="00256C41" w:rsidRPr="00F7122C">
        <w:rPr>
          <w:rFonts w:ascii="Calibri" w:hAnsi="Calibri"/>
          <w:szCs w:val="22"/>
        </w:rPr>
        <w:t xml:space="preserve">rovisions of the </w:t>
      </w:r>
      <w:r w:rsidR="00256C41" w:rsidRPr="00F7122C">
        <w:rPr>
          <w:rFonts w:ascii="Calibri" w:hAnsi="Calibri"/>
          <w:i/>
          <w:szCs w:val="22"/>
        </w:rPr>
        <w:t>Planning and Environment Act 1987</w:t>
      </w:r>
      <w:r w:rsidR="00F02E99" w:rsidRPr="00F7122C">
        <w:rPr>
          <w:rFonts w:ascii="Calibri" w:hAnsi="Calibri"/>
          <w:i/>
          <w:szCs w:val="22"/>
        </w:rPr>
        <w:t xml:space="preserve"> </w:t>
      </w:r>
      <w:r w:rsidR="00F02E99" w:rsidRPr="00F7122C">
        <w:rPr>
          <w:rFonts w:ascii="Calibri" w:hAnsi="Calibri"/>
          <w:szCs w:val="22"/>
        </w:rPr>
        <w:t>(Vic)</w:t>
      </w:r>
      <w:r w:rsidR="00256C41" w:rsidRPr="00F7122C">
        <w:rPr>
          <w:rFonts w:ascii="Calibri" w:hAnsi="Calibri"/>
          <w:szCs w:val="22"/>
        </w:rPr>
        <w:t>.</w:t>
      </w:r>
    </w:p>
    <w:p w14:paraId="223C9C12" w14:textId="77777777" w:rsidR="00256C41" w:rsidRPr="00F7122C" w:rsidRDefault="00256C41" w:rsidP="00256C41">
      <w:pPr>
        <w:autoSpaceDE w:val="0"/>
        <w:autoSpaceDN w:val="0"/>
        <w:adjustRightInd w:val="0"/>
        <w:jc w:val="both"/>
        <w:rPr>
          <w:rFonts w:ascii="Calibri" w:hAnsi="Calibri"/>
          <w:szCs w:val="22"/>
        </w:rPr>
      </w:pPr>
    </w:p>
    <w:p w14:paraId="0A3C2BB8" w14:textId="282D104E" w:rsidR="00256C41" w:rsidRPr="00F7122C" w:rsidRDefault="00256C41" w:rsidP="00256C41">
      <w:pPr>
        <w:autoSpaceDE w:val="0"/>
        <w:autoSpaceDN w:val="0"/>
        <w:adjustRightInd w:val="0"/>
        <w:jc w:val="both"/>
        <w:rPr>
          <w:rFonts w:ascii="Calibri" w:hAnsi="Calibri"/>
          <w:szCs w:val="22"/>
        </w:rPr>
      </w:pPr>
      <w:r w:rsidRPr="00F7122C">
        <w:rPr>
          <w:rFonts w:ascii="Calibri" w:hAnsi="Calibri"/>
          <w:szCs w:val="22"/>
        </w:rPr>
        <w:t xml:space="preserve">Private lands across the </w:t>
      </w:r>
      <w:r w:rsidR="00753172">
        <w:rPr>
          <w:rFonts w:ascii="Calibri" w:hAnsi="Calibri"/>
          <w:szCs w:val="22"/>
        </w:rPr>
        <w:t xml:space="preserve">Victorian </w:t>
      </w:r>
      <w:r w:rsidRPr="00F7122C">
        <w:rPr>
          <w:rFonts w:ascii="Calibri" w:hAnsi="Calibri"/>
          <w:szCs w:val="22"/>
        </w:rPr>
        <w:t xml:space="preserve">RFA regions are protected through these mechanisms. Private land protected by these mechanisms can only be included in the </w:t>
      </w:r>
      <w:r w:rsidR="009527AC" w:rsidRPr="00F7122C">
        <w:rPr>
          <w:rFonts w:ascii="Calibri" w:hAnsi="Calibri"/>
          <w:szCs w:val="22"/>
        </w:rPr>
        <w:t>CAR reserve system</w:t>
      </w:r>
      <w:r w:rsidRPr="00F7122C">
        <w:rPr>
          <w:rFonts w:ascii="Calibri" w:hAnsi="Calibri"/>
          <w:szCs w:val="22"/>
        </w:rPr>
        <w:t xml:space="preserve"> with the consent of the land owner. There were no additions of private land to the </w:t>
      </w:r>
      <w:r w:rsidR="009527AC" w:rsidRPr="00F7122C">
        <w:rPr>
          <w:rFonts w:ascii="Calibri" w:hAnsi="Calibri"/>
          <w:szCs w:val="22"/>
        </w:rPr>
        <w:t>CAR reserve system</w:t>
      </w:r>
      <w:r w:rsidRPr="00F7122C">
        <w:rPr>
          <w:rFonts w:ascii="Calibri" w:hAnsi="Calibri"/>
          <w:szCs w:val="22"/>
        </w:rPr>
        <w:t xml:space="preserve"> during </w:t>
      </w:r>
      <w:r w:rsidR="00D47573">
        <w:rPr>
          <w:rFonts w:ascii="Calibri" w:hAnsi="Calibri"/>
          <w:szCs w:val="22"/>
        </w:rPr>
        <w:t>Period 3</w:t>
      </w:r>
      <w:r w:rsidRPr="00F7122C">
        <w:rPr>
          <w:rFonts w:ascii="Calibri" w:hAnsi="Calibri"/>
          <w:szCs w:val="22"/>
        </w:rPr>
        <w:t>. Although consent has not be</w:t>
      </w:r>
      <w:r w:rsidR="00753172">
        <w:rPr>
          <w:rFonts w:ascii="Calibri" w:hAnsi="Calibri"/>
          <w:szCs w:val="22"/>
        </w:rPr>
        <w:t>en</w:t>
      </w:r>
      <w:r w:rsidRPr="00F7122C">
        <w:rPr>
          <w:rFonts w:ascii="Calibri" w:hAnsi="Calibri"/>
          <w:szCs w:val="22"/>
        </w:rPr>
        <w:t xml:space="preserve"> provided by any land owners to include their private land within the </w:t>
      </w:r>
      <w:r w:rsidR="009527AC" w:rsidRPr="00F7122C">
        <w:rPr>
          <w:rFonts w:ascii="Calibri" w:hAnsi="Calibri"/>
          <w:szCs w:val="22"/>
        </w:rPr>
        <w:t>CAR reserve system</w:t>
      </w:r>
      <w:r w:rsidRPr="00F7122C">
        <w:rPr>
          <w:rFonts w:ascii="Calibri" w:hAnsi="Calibri"/>
          <w:szCs w:val="22"/>
        </w:rPr>
        <w:t xml:space="preserve">, the private lands protected by these mechanisms complement the </w:t>
      </w:r>
      <w:r w:rsidR="009527AC" w:rsidRPr="00F7122C">
        <w:rPr>
          <w:rFonts w:ascii="Calibri" w:hAnsi="Calibri"/>
          <w:szCs w:val="22"/>
        </w:rPr>
        <w:t>CAR reserve system</w:t>
      </w:r>
      <w:r w:rsidRPr="00F7122C">
        <w:rPr>
          <w:rFonts w:ascii="Calibri" w:hAnsi="Calibri"/>
          <w:szCs w:val="22"/>
        </w:rPr>
        <w:t>.</w:t>
      </w:r>
    </w:p>
    <w:p w14:paraId="6BF82B3A" w14:textId="77777777" w:rsidR="00256C41" w:rsidRPr="00F7122C" w:rsidRDefault="00256C41" w:rsidP="00EF23DB">
      <w:pPr>
        <w:pStyle w:val="AppendixheadingStyle2"/>
        <w:spacing w:before="240"/>
      </w:pPr>
      <w:bookmarkStart w:id="205" w:name="_Toc243226404"/>
      <w:bookmarkStart w:id="206" w:name="_Toc243741292"/>
      <w:bookmarkStart w:id="207" w:name="_Toc245195367"/>
      <w:bookmarkStart w:id="208" w:name="_Toc245201833"/>
      <w:bookmarkStart w:id="209" w:name="_Toc245292023"/>
      <w:bookmarkStart w:id="210" w:name="_Toc245293988"/>
      <w:bookmarkStart w:id="211" w:name="_Toc245873523"/>
      <w:bookmarkStart w:id="212" w:name="_Toc282185081"/>
      <w:r w:rsidRPr="00F7122C">
        <w:t xml:space="preserve">Other lands identified for possible future inclusion in the </w:t>
      </w:r>
      <w:r w:rsidR="009527AC" w:rsidRPr="00F7122C">
        <w:t>CAR reserve system</w:t>
      </w:r>
      <w:bookmarkEnd w:id="205"/>
      <w:bookmarkEnd w:id="206"/>
      <w:bookmarkEnd w:id="207"/>
      <w:bookmarkEnd w:id="208"/>
      <w:bookmarkEnd w:id="209"/>
      <w:bookmarkEnd w:id="210"/>
      <w:bookmarkEnd w:id="211"/>
      <w:bookmarkEnd w:id="212"/>
    </w:p>
    <w:p w14:paraId="2A9F2F9B" w14:textId="69E18D68" w:rsidR="00256C41" w:rsidRPr="00F7122C" w:rsidRDefault="00256C41" w:rsidP="00256C41">
      <w:pPr>
        <w:jc w:val="both"/>
        <w:rPr>
          <w:rFonts w:ascii="Calibri" w:hAnsi="Calibri"/>
        </w:rPr>
      </w:pPr>
      <w:r w:rsidRPr="00F7122C">
        <w:rPr>
          <w:rFonts w:ascii="Calibri" w:hAnsi="Calibri"/>
        </w:rPr>
        <w:t xml:space="preserve">The Central Highlands RFA identified lands managed by Melbourne Water that contain EVCs which are priorities for inclusion in the </w:t>
      </w:r>
      <w:r w:rsidR="009527AC" w:rsidRPr="00F7122C">
        <w:rPr>
          <w:rFonts w:ascii="Calibri" w:hAnsi="Calibri"/>
        </w:rPr>
        <w:t>CAR reserve system</w:t>
      </w:r>
      <w:r w:rsidRPr="00F7122C">
        <w:rPr>
          <w:rFonts w:ascii="Calibri" w:hAnsi="Calibri"/>
        </w:rPr>
        <w:t xml:space="preserve">. Victoria continues to protect significant biodiversity and old-growth values on these lands subject to the management requirement to maintain and protect water supply values and assets. </w:t>
      </w:r>
    </w:p>
    <w:p w14:paraId="37F21790" w14:textId="77777777" w:rsidR="00256C41" w:rsidRPr="00F7122C" w:rsidRDefault="00256C41" w:rsidP="00256C41">
      <w:pPr>
        <w:jc w:val="both"/>
        <w:rPr>
          <w:rFonts w:ascii="Calibri" w:hAnsi="Calibri"/>
        </w:rPr>
      </w:pPr>
    </w:p>
    <w:p w14:paraId="1FED1D1E" w14:textId="12099465" w:rsidR="005B6CAE" w:rsidRPr="00F7122C" w:rsidRDefault="00256C41" w:rsidP="00256C41">
      <w:pPr>
        <w:jc w:val="both"/>
        <w:rPr>
          <w:rFonts w:ascii="Calibri" w:hAnsi="Calibri"/>
        </w:rPr>
      </w:pPr>
      <w:r w:rsidRPr="00F7122C">
        <w:rPr>
          <w:rFonts w:ascii="Calibri" w:hAnsi="Calibri"/>
        </w:rPr>
        <w:t xml:space="preserve">The freehold land surrounding the Beaconsfield Reservoir </w:t>
      </w:r>
      <w:r w:rsidR="00890753">
        <w:rPr>
          <w:rFonts w:ascii="Calibri" w:hAnsi="Calibri"/>
        </w:rPr>
        <w:t>was</w:t>
      </w:r>
      <w:r w:rsidRPr="00F7122C">
        <w:rPr>
          <w:rFonts w:ascii="Calibri" w:hAnsi="Calibri"/>
        </w:rPr>
        <w:t xml:space="preserve"> transferred to the Crown as public land and included within the </w:t>
      </w:r>
      <w:r w:rsidR="009527AC" w:rsidRPr="00F7122C">
        <w:rPr>
          <w:rFonts w:ascii="Calibri" w:hAnsi="Calibri"/>
        </w:rPr>
        <w:t>CAR reserve system</w:t>
      </w:r>
      <w:r w:rsidR="00890753">
        <w:rPr>
          <w:rFonts w:ascii="Calibri" w:hAnsi="Calibri"/>
        </w:rPr>
        <w:t xml:space="preserve"> during the </w:t>
      </w:r>
      <w:r w:rsidR="00890753" w:rsidRPr="00372116">
        <w:rPr>
          <w:rFonts w:ascii="Calibri" w:hAnsi="Calibri"/>
        </w:rPr>
        <w:t>previous review period</w:t>
      </w:r>
      <w:r w:rsidRPr="00F7122C">
        <w:rPr>
          <w:rFonts w:ascii="Calibri" w:hAnsi="Calibri"/>
        </w:rPr>
        <w:t>.</w:t>
      </w:r>
      <w:r w:rsidR="002F5FEA">
        <w:rPr>
          <w:rFonts w:ascii="Calibri" w:hAnsi="Calibri"/>
        </w:rPr>
        <w:t xml:space="preserve"> </w:t>
      </w:r>
      <w:r w:rsidR="005B6CAE">
        <w:rPr>
          <w:rFonts w:ascii="Calibri" w:hAnsi="Calibri"/>
        </w:rPr>
        <w:t>In addition,</w:t>
      </w:r>
      <w:r w:rsidR="00BF5C34">
        <w:rPr>
          <w:rFonts w:ascii="Calibri" w:hAnsi="Calibri"/>
        </w:rPr>
        <w:t xml:space="preserve"> </w:t>
      </w:r>
      <w:r w:rsidR="00804122">
        <w:rPr>
          <w:rFonts w:ascii="Calibri" w:hAnsi="Calibri"/>
        </w:rPr>
        <w:t xml:space="preserve">Crown </w:t>
      </w:r>
      <w:r w:rsidR="00BF5C34">
        <w:rPr>
          <w:rFonts w:ascii="Calibri" w:hAnsi="Calibri"/>
        </w:rPr>
        <w:t>land containing conservation values in areas that were surplus to Melbourne Water requirements were transferred to the then D</w:t>
      </w:r>
      <w:r w:rsidR="00016F7A">
        <w:rPr>
          <w:rFonts w:ascii="Calibri" w:hAnsi="Calibri"/>
        </w:rPr>
        <w:t xml:space="preserve">epartment of </w:t>
      </w:r>
      <w:r w:rsidR="00BF5C34">
        <w:rPr>
          <w:rFonts w:ascii="Calibri" w:hAnsi="Calibri"/>
        </w:rPr>
        <w:t>S</w:t>
      </w:r>
      <w:r w:rsidR="00016F7A">
        <w:rPr>
          <w:rFonts w:ascii="Calibri" w:hAnsi="Calibri"/>
        </w:rPr>
        <w:t xml:space="preserve">ustainability and </w:t>
      </w:r>
      <w:r w:rsidR="00BF5C34">
        <w:rPr>
          <w:rFonts w:ascii="Calibri" w:hAnsi="Calibri"/>
        </w:rPr>
        <w:t>E</w:t>
      </w:r>
      <w:r w:rsidR="00016F7A">
        <w:rPr>
          <w:rFonts w:ascii="Calibri" w:hAnsi="Calibri"/>
        </w:rPr>
        <w:t>nvironment</w:t>
      </w:r>
      <w:r w:rsidR="00BF5C34">
        <w:rPr>
          <w:rFonts w:ascii="Calibri" w:hAnsi="Calibri"/>
        </w:rPr>
        <w:t xml:space="preserve">. These areas with </w:t>
      </w:r>
      <w:r w:rsidR="002F5FEA">
        <w:rPr>
          <w:rFonts w:ascii="Calibri" w:hAnsi="Calibri"/>
        </w:rPr>
        <w:t xml:space="preserve">conservation </w:t>
      </w:r>
      <w:r w:rsidR="00BF5C34">
        <w:rPr>
          <w:rFonts w:ascii="Calibri" w:hAnsi="Calibri"/>
        </w:rPr>
        <w:t>v</w:t>
      </w:r>
      <w:r w:rsidR="002F5FEA">
        <w:rPr>
          <w:rFonts w:ascii="Calibri" w:hAnsi="Calibri"/>
        </w:rPr>
        <w:t>alues</w:t>
      </w:r>
      <w:r w:rsidR="005B6CAE">
        <w:rPr>
          <w:rFonts w:ascii="Calibri" w:hAnsi="Calibri"/>
        </w:rPr>
        <w:t xml:space="preserve"> have been included in the CAR reserve system.</w:t>
      </w:r>
    </w:p>
    <w:p w14:paraId="64004E73" w14:textId="230ADB14" w:rsidR="00A92FA4" w:rsidRPr="00F7122C" w:rsidRDefault="00BB3CE9" w:rsidP="009E05AE">
      <w:pPr>
        <w:pStyle w:val="Heading1"/>
        <w:numPr>
          <w:ilvl w:val="0"/>
          <w:numId w:val="0"/>
        </w:numPr>
        <w:rPr>
          <w:rFonts w:ascii="Calibri" w:hAnsi="Calibri"/>
        </w:rPr>
      </w:pPr>
      <w:bookmarkStart w:id="213" w:name="_Toc282185082"/>
      <w:bookmarkStart w:id="214" w:name="_Toc490490092"/>
      <w:r w:rsidRPr="00F7122C">
        <w:rPr>
          <w:rFonts w:ascii="Calibri" w:hAnsi="Calibri"/>
        </w:rPr>
        <w:t xml:space="preserve">APPENDIX </w:t>
      </w:r>
      <w:r w:rsidR="00595446">
        <w:rPr>
          <w:rFonts w:ascii="Calibri" w:hAnsi="Calibri"/>
        </w:rPr>
        <w:t>2</w:t>
      </w:r>
      <w:r w:rsidR="00A92FA4" w:rsidRPr="00F7122C">
        <w:rPr>
          <w:rFonts w:ascii="Calibri" w:hAnsi="Calibri"/>
        </w:rPr>
        <w:t xml:space="preserve"> – THREATENED SPECIES</w:t>
      </w:r>
      <w:bookmarkEnd w:id="196"/>
      <w:bookmarkEnd w:id="213"/>
      <w:bookmarkEnd w:id="214"/>
    </w:p>
    <w:p w14:paraId="7ACE852A" w14:textId="685658AC" w:rsidR="00A92FA4" w:rsidRPr="00F7122C" w:rsidRDefault="00A92FA4" w:rsidP="00A92FA4">
      <w:pPr>
        <w:jc w:val="both"/>
        <w:rPr>
          <w:rFonts w:ascii="Calibri" w:hAnsi="Calibri"/>
          <w:szCs w:val="22"/>
        </w:rPr>
      </w:pPr>
      <w:r w:rsidRPr="00F7122C">
        <w:rPr>
          <w:rFonts w:ascii="Calibri" w:hAnsi="Calibri"/>
          <w:szCs w:val="22"/>
        </w:rPr>
        <w:t xml:space="preserve">The </w:t>
      </w:r>
      <w:r w:rsidR="009713B2">
        <w:rPr>
          <w:rFonts w:ascii="Calibri" w:hAnsi="Calibri"/>
          <w:szCs w:val="22"/>
        </w:rPr>
        <w:t xml:space="preserve">Victorian </w:t>
      </w:r>
      <w:r w:rsidRPr="00F7122C">
        <w:rPr>
          <w:rFonts w:ascii="Calibri" w:hAnsi="Calibri"/>
          <w:szCs w:val="22"/>
        </w:rPr>
        <w:t>RFA</w:t>
      </w:r>
      <w:r w:rsidR="00C778F1" w:rsidRPr="00F7122C">
        <w:rPr>
          <w:rFonts w:ascii="Calibri" w:hAnsi="Calibri"/>
          <w:szCs w:val="22"/>
        </w:rPr>
        <w:t>s</w:t>
      </w:r>
      <w:r w:rsidRPr="00F7122C">
        <w:rPr>
          <w:rFonts w:ascii="Calibri" w:hAnsi="Calibri"/>
          <w:szCs w:val="22"/>
        </w:rPr>
        <w:t xml:space="preserve"> </w:t>
      </w:r>
      <w:r w:rsidR="00FA3FF4" w:rsidRPr="00F7122C">
        <w:rPr>
          <w:rFonts w:ascii="Calibri" w:hAnsi="Calibri"/>
          <w:szCs w:val="22"/>
        </w:rPr>
        <w:t>document</w:t>
      </w:r>
      <w:r w:rsidRPr="00F7122C">
        <w:rPr>
          <w:rFonts w:ascii="Calibri" w:hAnsi="Calibri"/>
          <w:szCs w:val="22"/>
        </w:rPr>
        <w:t xml:space="preserve"> the range of mechanisms in place to conserve the habitat of rare and threatened flora and fauna. These include protection within the </w:t>
      </w:r>
      <w:r w:rsidR="009527AC" w:rsidRPr="00F7122C">
        <w:rPr>
          <w:rFonts w:ascii="Calibri" w:hAnsi="Calibri"/>
          <w:szCs w:val="22"/>
        </w:rPr>
        <w:t>CAR reserve system</w:t>
      </w:r>
      <w:r w:rsidRPr="00F7122C">
        <w:rPr>
          <w:rFonts w:ascii="Calibri" w:hAnsi="Calibri"/>
          <w:szCs w:val="22"/>
        </w:rPr>
        <w:t xml:space="preserve">, protection of rare or threatened EVCs, and the development of Action Statements for species listed under the FFG Act and Recovery Plans for species listed under the former ESP Act (now </w:t>
      </w:r>
      <w:r w:rsidR="00A10313" w:rsidRPr="00F7122C">
        <w:rPr>
          <w:rFonts w:ascii="Calibri" w:hAnsi="Calibri"/>
          <w:szCs w:val="22"/>
        </w:rPr>
        <w:t xml:space="preserve">the </w:t>
      </w:r>
      <w:r w:rsidRPr="00F7122C">
        <w:rPr>
          <w:rFonts w:ascii="Calibri" w:hAnsi="Calibri"/>
          <w:szCs w:val="22"/>
        </w:rPr>
        <w:t xml:space="preserve">EPBC Act). </w:t>
      </w:r>
    </w:p>
    <w:p w14:paraId="5FD791F8" w14:textId="77777777" w:rsidR="00A92FA4" w:rsidRPr="00F7122C" w:rsidRDefault="00A92FA4" w:rsidP="00A92FA4">
      <w:pPr>
        <w:jc w:val="both"/>
        <w:rPr>
          <w:rFonts w:ascii="Calibri" w:hAnsi="Calibri"/>
          <w:szCs w:val="22"/>
        </w:rPr>
      </w:pPr>
    </w:p>
    <w:p w14:paraId="6C07BEB8" w14:textId="6BD91A0D" w:rsidR="00A92FA4" w:rsidRDefault="00A92FA4" w:rsidP="00A92FA4">
      <w:pPr>
        <w:autoSpaceDE w:val="0"/>
        <w:autoSpaceDN w:val="0"/>
        <w:adjustRightInd w:val="0"/>
        <w:ind w:right="-57"/>
        <w:jc w:val="both"/>
        <w:rPr>
          <w:rFonts w:ascii="Calibri" w:hAnsi="Calibri"/>
          <w:szCs w:val="22"/>
        </w:rPr>
      </w:pPr>
      <w:r w:rsidRPr="00F7122C">
        <w:rPr>
          <w:rFonts w:ascii="Calibri" w:hAnsi="Calibri"/>
          <w:szCs w:val="22"/>
        </w:rPr>
        <w:t xml:space="preserve">The </w:t>
      </w:r>
      <w:r w:rsidR="009713B2">
        <w:rPr>
          <w:rFonts w:ascii="Calibri" w:hAnsi="Calibri"/>
          <w:szCs w:val="22"/>
        </w:rPr>
        <w:t xml:space="preserve">Victorian </w:t>
      </w:r>
      <w:r w:rsidRPr="00F7122C">
        <w:rPr>
          <w:rFonts w:ascii="Calibri" w:hAnsi="Calibri"/>
          <w:szCs w:val="22"/>
        </w:rPr>
        <w:t>RFA</w:t>
      </w:r>
      <w:r w:rsidR="008413FC" w:rsidRPr="00F7122C">
        <w:rPr>
          <w:rFonts w:ascii="Calibri" w:hAnsi="Calibri"/>
          <w:szCs w:val="22"/>
        </w:rPr>
        <w:t>s</w:t>
      </w:r>
      <w:r w:rsidRPr="00F7122C">
        <w:rPr>
          <w:rFonts w:ascii="Calibri" w:hAnsi="Calibri"/>
          <w:szCs w:val="22"/>
        </w:rPr>
        <w:t xml:space="preserve"> identified priorities for the preparation of Action Statements and Recovery Plans, recognising that </w:t>
      </w:r>
      <w:r w:rsidRPr="00F7122C">
        <w:rPr>
          <w:rFonts w:ascii="Calibri" w:hAnsi="Calibri"/>
        </w:rPr>
        <w:t>priorities can change in light of new information.</w:t>
      </w:r>
      <w:r w:rsidRPr="00F7122C">
        <w:rPr>
          <w:rFonts w:ascii="Calibri" w:hAnsi="Calibri"/>
          <w:szCs w:val="22"/>
        </w:rPr>
        <w:t xml:space="preserve"> Information on progress with implementation of each of the priorities identified in the RFAs follows. Some actions have not been completed </w:t>
      </w:r>
      <w:r w:rsidR="008413FC" w:rsidRPr="00F7122C">
        <w:rPr>
          <w:rFonts w:ascii="Calibri" w:hAnsi="Calibri"/>
          <w:szCs w:val="22"/>
        </w:rPr>
        <w:t>due to changes</w:t>
      </w:r>
      <w:r w:rsidR="001E23B7" w:rsidRPr="00F7122C">
        <w:rPr>
          <w:rFonts w:ascii="Calibri" w:hAnsi="Calibri"/>
          <w:szCs w:val="22"/>
        </w:rPr>
        <w:t xml:space="preserve"> to</w:t>
      </w:r>
      <w:r w:rsidRPr="00F7122C">
        <w:rPr>
          <w:rFonts w:ascii="Calibri" w:hAnsi="Calibri"/>
          <w:szCs w:val="22"/>
        </w:rPr>
        <w:t xml:space="preserve"> national and state priorities</w:t>
      </w:r>
      <w:r w:rsidR="00AA2296" w:rsidRPr="00F7122C">
        <w:rPr>
          <w:rFonts w:ascii="Calibri" w:hAnsi="Calibri"/>
          <w:szCs w:val="22"/>
        </w:rPr>
        <w:t xml:space="preserve"> </w:t>
      </w:r>
      <w:r w:rsidR="00823148">
        <w:rPr>
          <w:rFonts w:ascii="Calibri" w:hAnsi="Calibri"/>
          <w:szCs w:val="22"/>
        </w:rPr>
        <w:t>during</w:t>
      </w:r>
      <w:r w:rsidR="00823148" w:rsidRPr="00F7122C">
        <w:rPr>
          <w:rFonts w:ascii="Calibri" w:hAnsi="Calibri"/>
          <w:szCs w:val="22"/>
        </w:rPr>
        <w:t xml:space="preserve"> </w:t>
      </w:r>
      <w:r w:rsidR="00D47573">
        <w:rPr>
          <w:rFonts w:ascii="Calibri" w:hAnsi="Calibri"/>
          <w:szCs w:val="22"/>
        </w:rPr>
        <w:t>Period</w:t>
      </w:r>
      <w:r w:rsidR="005F425A">
        <w:rPr>
          <w:rFonts w:ascii="Calibri" w:hAnsi="Calibri"/>
          <w:szCs w:val="22"/>
        </w:rPr>
        <w:t> </w:t>
      </w:r>
      <w:r w:rsidR="00D47573">
        <w:rPr>
          <w:rFonts w:ascii="Calibri" w:hAnsi="Calibri"/>
          <w:szCs w:val="22"/>
        </w:rPr>
        <w:t>3</w:t>
      </w:r>
      <w:r w:rsidRPr="00F7122C">
        <w:rPr>
          <w:rFonts w:ascii="Calibri" w:hAnsi="Calibri"/>
          <w:szCs w:val="22"/>
        </w:rPr>
        <w:t>.</w:t>
      </w:r>
    </w:p>
    <w:p w14:paraId="002C7AB4" w14:textId="77777777" w:rsidR="009E05AE" w:rsidRPr="00F7122C" w:rsidRDefault="009E05AE" w:rsidP="00A92FA4">
      <w:pPr>
        <w:autoSpaceDE w:val="0"/>
        <w:autoSpaceDN w:val="0"/>
        <w:adjustRightInd w:val="0"/>
        <w:ind w:right="-57"/>
        <w:jc w:val="both"/>
        <w:rPr>
          <w:rFonts w:ascii="Calibri" w:hAnsi="Calibri"/>
          <w:szCs w:val="22"/>
        </w:rPr>
      </w:pPr>
    </w:p>
    <w:p w14:paraId="456C0768" w14:textId="77777777" w:rsidR="00A92FA4" w:rsidRPr="00F7122C" w:rsidRDefault="00A92FA4" w:rsidP="00EF23DB">
      <w:pPr>
        <w:pStyle w:val="AppendixheadingStyle2"/>
        <w:rPr>
          <w:iCs/>
        </w:rPr>
      </w:pPr>
      <w:bookmarkStart w:id="215" w:name="_Toc243226408"/>
      <w:bookmarkStart w:id="216" w:name="_Toc243741296"/>
      <w:bookmarkStart w:id="217" w:name="_Toc245195369"/>
      <w:bookmarkStart w:id="218" w:name="_Toc245201835"/>
      <w:bookmarkStart w:id="219" w:name="_Toc245292025"/>
      <w:bookmarkStart w:id="220" w:name="_Toc245293990"/>
      <w:bookmarkStart w:id="221" w:name="_Toc245873525"/>
      <w:bookmarkStart w:id="222" w:name="_Toc282185083"/>
      <w:r w:rsidRPr="00F7122C">
        <w:t xml:space="preserve">Priority species and EVCs for nomination under the </w:t>
      </w:r>
      <w:r w:rsidRPr="00F7122C">
        <w:rPr>
          <w:i/>
          <w:iCs/>
        </w:rPr>
        <w:t xml:space="preserve">Flora and Fauna Guarantee Act 1988 </w:t>
      </w:r>
      <w:r w:rsidRPr="00F7122C">
        <w:t>(Vic)</w:t>
      </w:r>
      <w:bookmarkEnd w:id="215"/>
      <w:bookmarkEnd w:id="216"/>
      <w:bookmarkEnd w:id="217"/>
      <w:bookmarkEnd w:id="218"/>
      <w:bookmarkEnd w:id="219"/>
      <w:bookmarkEnd w:id="220"/>
      <w:bookmarkEnd w:id="221"/>
      <w:bookmarkEnd w:id="222"/>
    </w:p>
    <w:p w14:paraId="5C650D94" w14:textId="77777777" w:rsidR="002E714A" w:rsidRPr="00F7122C" w:rsidRDefault="002E714A" w:rsidP="00A92FA4">
      <w:pPr>
        <w:autoSpaceDE w:val="0"/>
        <w:autoSpaceDN w:val="0"/>
        <w:adjustRightInd w:val="0"/>
        <w:jc w:val="both"/>
        <w:rPr>
          <w:rFonts w:ascii="Calibri" w:hAnsi="Calibri"/>
          <w:b/>
          <w:bCs/>
          <w:iCs/>
          <w:u w:val="single"/>
        </w:rPr>
      </w:pPr>
      <w:r w:rsidRPr="00F7122C">
        <w:rPr>
          <w:rFonts w:ascii="Calibri" w:hAnsi="Calibri"/>
          <w:b/>
          <w:bCs/>
          <w:iCs/>
          <w:u w:val="single"/>
        </w:rPr>
        <w:t>Central Highlands</w:t>
      </w:r>
    </w:p>
    <w:p w14:paraId="2BC6C51A" w14:textId="618CDCB8" w:rsidR="00A92FA4" w:rsidRPr="00F7122C" w:rsidRDefault="00A92FA4" w:rsidP="00A92FA4">
      <w:pPr>
        <w:autoSpaceDE w:val="0"/>
        <w:autoSpaceDN w:val="0"/>
        <w:adjustRightInd w:val="0"/>
        <w:jc w:val="both"/>
        <w:rPr>
          <w:rFonts w:ascii="Calibri" w:hAnsi="Calibri"/>
          <w:bCs/>
          <w:iCs/>
        </w:rPr>
      </w:pPr>
      <w:r w:rsidRPr="00F7122C">
        <w:rPr>
          <w:rFonts w:ascii="Calibri" w:hAnsi="Calibri"/>
          <w:bCs/>
          <w:iCs/>
        </w:rPr>
        <w:t xml:space="preserve">Of the species </w:t>
      </w:r>
      <w:r w:rsidRPr="00F7122C">
        <w:rPr>
          <w:rFonts w:ascii="Calibri" w:hAnsi="Calibri"/>
          <w:bCs/>
        </w:rPr>
        <w:t xml:space="preserve">prioritised in the Central Highlands RFA </w:t>
      </w:r>
      <w:r w:rsidRPr="00F7122C">
        <w:rPr>
          <w:rFonts w:ascii="Calibri" w:hAnsi="Calibri"/>
          <w:bCs/>
          <w:iCs/>
        </w:rPr>
        <w:t xml:space="preserve">for listing under the FFG Act, </w:t>
      </w:r>
      <w:r w:rsidR="00322A5A">
        <w:rPr>
          <w:rFonts w:ascii="Calibri" w:hAnsi="Calibri"/>
          <w:bCs/>
          <w:iCs/>
        </w:rPr>
        <w:t>six</w:t>
      </w:r>
      <w:r w:rsidR="00322A5A" w:rsidRPr="00F7122C">
        <w:rPr>
          <w:rFonts w:ascii="Calibri" w:hAnsi="Calibri"/>
          <w:bCs/>
          <w:iCs/>
        </w:rPr>
        <w:t xml:space="preserve"> </w:t>
      </w:r>
      <w:r w:rsidRPr="00F7122C">
        <w:rPr>
          <w:rFonts w:ascii="Calibri" w:hAnsi="Calibri"/>
          <w:bCs/>
          <w:iCs/>
        </w:rPr>
        <w:t>have been nominated to the Scientific Advisory Committee (</w:t>
      </w:r>
      <w:r w:rsidR="00995AD0" w:rsidRPr="00F7122C">
        <w:rPr>
          <w:rFonts w:ascii="Calibri" w:hAnsi="Calibri"/>
          <w:bCs/>
          <w:iCs/>
        </w:rPr>
        <w:t xml:space="preserve">Table </w:t>
      </w:r>
      <w:r w:rsidR="00243991">
        <w:rPr>
          <w:rFonts w:ascii="Calibri" w:hAnsi="Calibri"/>
          <w:bCs/>
          <w:iCs/>
        </w:rPr>
        <w:t>18</w:t>
      </w:r>
      <w:r w:rsidRPr="00F7122C">
        <w:rPr>
          <w:rFonts w:ascii="Calibri" w:hAnsi="Calibri"/>
          <w:bCs/>
          <w:iCs/>
        </w:rPr>
        <w:t xml:space="preserve">). </w:t>
      </w:r>
      <w:r w:rsidR="009D11EF">
        <w:rPr>
          <w:rFonts w:ascii="Calibri" w:hAnsi="Calibri"/>
          <w:bCs/>
        </w:rPr>
        <w:t xml:space="preserve">In </w:t>
      </w:r>
      <w:r w:rsidR="009713B2">
        <w:rPr>
          <w:rFonts w:ascii="Calibri" w:hAnsi="Calibri"/>
          <w:bCs/>
        </w:rPr>
        <w:t>Period 3</w:t>
      </w:r>
      <w:r w:rsidR="0055496A">
        <w:rPr>
          <w:rFonts w:ascii="Calibri" w:hAnsi="Calibri"/>
          <w:bCs/>
        </w:rPr>
        <w:t>,</w:t>
      </w:r>
      <w:r w:rsidR="009D11EF">
        <w:rPr>
          <w:rFonts w:ascii="Calibri" w:hAnsi="Calibri"/>
          <w:bCs/>
        </w:rPr>
        <w:t xml:space="preserve"> the Broad-toothed Rat was nominated and listed under the FFG Act. </w:t>
      </w:r>
      <w:r w:rsidR="00E035CB">
        <w:rPr>
          <w:rFonts w:ascii="Calibri" w:hAnsi="Calibri"/>
          <w:bCs/>
        </w:rPr>
        <w:t>In the pre</w:t>
      </w:r>
      <w:r w:rsidR="009D11EF">
        <w:rPr>
          <w:rFonts w:ascii="Calibri" w:hAnsi="Calibri"/>
          <w:bCs/>
        </w:rPr>
        <w:t>v</w:t>
      </w:r>
      <w:r w:rsidR="00E035CB">
        <w:rPr>
          <w:rFonts w:ascii="Calibri" w:hAnsi="Calibri"/>
          <w:bCs/>
        </w:rPr>
        <w:t>i</w:t>
      </w:r>
      <w:r w:rsidR="009D11EF">
        <w:rPr>
          <w:rFonts w:ascii="Calibri" w:hAnsi="Calibri"/>
          <w:bCs/>
        </w:rPr>
        <w:t>ous review periods, t</w:t>
      </w:r>
      <w:r w:rsidRPr="00F7122C">
        <w:rPr>
          <w:rFonts w:ascii="Calibri" w:hAnsi="Calibri"/>
          <w:bCs/>
          <w:iCs/>
        </w:rPr>
        <w:t>he Smoky Mouse, Grey Goshawk</w:t>
      </w:r>
      <w:r w:rsidR="00322A5A">
        <w:rPr>
          <w:rFonts w:ascii="Calibri" w:hAnsi="Calibri"/>
          <w:bCs/>
          <w:iCs/>
        </w:rPr>
        <w:t>,</w:t>
      </w:r>
      <w:r w:rsidRPr="00F7122C">
        <w:rPr>
          <w:rFonts w:ascii="Calibri" w:hAnsi="Calibri"/>
          <w:bCs/>
          <w:iCs/>
        </w:rPr>
        <w:t xml:space="preserve"> Strzelecki Gum </w:t>
      </w:r>
      <w:r w:rsidR="00322A5A" w:rsidRPr="00F7122C">
        <w:rPr>
          <w:rFonts w:ascii="Calibri" w:hAnsi="Calibri"/>
          <w:bCs/>
          <w:iCs/>
        </w:rPr>
        <w:t xml:space="preserve">and </w:t>
      </w:r>
      <w:r w:rsidR="00322A5A">
        <w:rPr>
          <w:rFonts w:ascii="Calibri" w:hAnsi="Calibri"/>
          <w:bCs/>
          <w:iCs/>
        </w:rPr>
        <w:t xml:space="preserve">Liverwort </w:t>
      </w:r>
      <w:r w:rsidRPr="00F7122C">
        <w:rPr>
          <w:rFonts w:ascii="Calibri" w:hAnsi="Calibri"/>
          <w:bCs/>
          <w:iCs/>
        </w:rPr>
        <w:t xml:space="preserve">were approved for listing as threatened species, while the nomination for Tree Geebung was rejected. </w:t>
      </w:r>
    </w:p>
    <w:p w14:paraId="0384443A" w14:textId="77777777" w:rsidR="00A92FA4" w:rsidRPr="00F7122C" w:rsidRDefault="00A92FA4" w:rsidP="00A92FA4">
      <w:pPr>
        <w:autoSpaceDE w:val="0"/>
        <w:autoSpaceDN w:val="0"/>
        <w:adjustRightInd w:val="0"/>
        <w:jc w:val="both"/>
        <w:rPr>
          <w:rFonts w:ascii="Calibri" w:hAnsi="Calibri"/>
          <w:bCs/>
        </w:rPr>
      </w:pPr>
    </w:p>
    <w:p w14:paraId="043A0704" w14:textId="5B4E5953" w:rsidR="00A92FA4" w:rsidRPr="00F7122C" w:rsidRDefault="00A92FA4" w:rsidP="00A92FA4">
      <w:pPr>
        <w:autoSpaceDE w:val="0"/>
        <w:autoSpaceDN w:val="0"/>
        <w:adjustRightInd w:val="0"/>
        <w:jc w:val="both"/>
        <w:rPr>
          <w:rFonts w:ascii="Calibri" w:hAnsi="Calibri"/>
          <w:bCs/>
        </w:rPr>
      </w:pPr>
      <w:r w:rsidRPr="00F7122C">
        <w:rPr>
          <w:rFonts w:ascii="Calibri" w:hAnsi="Calibri"/>
          <w:bCs/>
        </w:rPr>
        <w:t>Five EVCs were prioritised in the Central Highlands RFA for nomination under the FFG Act (</w:t>
      </w:r>
      <w:r w:rsidR="00995AD0" w:rsidRPr="00F7122C">
        <w:rPr>
          <w:rFonts w:ascii="Calibri" w:hAnsi="Calibri"/>
          <w:bCs/>
        </w:rPr>
        <w:t xml:space="preserve">Table </w:t>
      </w:r>
      <w:r w:rsidR="00243991">
        <w:rPr>
          <w:rFonts w:ascii="Calibri" w:hAnsi="Calibri"/>
          <w:bCs/>
        </w:rPr>
        <w:t>19</w:t>
      </w:r>
      <w:r w:rsidRPr="00F7122C">
        <w:rPr>
          <w:rFonts w:ascii="Calibri" w:hAnsi="Calibri"/>
          <w:bCs/>
        </w:rPr>
        <w:t xml:space="preserve">). Three of these EVCs </w:t>
      </w:r>
      <w:r w:rsidR="009D11EF">
        <w:rPr>
          <w:rFonts w:ascii="Calibri" w:hAnsi="Calibri"/>
          <w:bCs/>
        </w:rPr>
        <w:t>were</w:t>
      </w:r>
      <w:r w:rsidRPr="00F7122C">
        <w:rPr>
          <w:rFonts w:ascii="Calibri" w:hAnsi="Calibri"/>
          <w:bCs/>
        </w:rPr>
        <w:t xml:space="preserve"> incorporated in FFG-listed threatened communities</w:t>
      </w:r>
      <w:r w:rsidR="009D11EF">
        <w:rPr>
          <w:rFonts w:ascii="Calibri" w:hAnsi="Calibri"/>
          <w:bCs/>
        </w:rPr>
        <w:t xml:space="preserve"> in the </w:t>
      </w:r>
      <w:r w:rsidR="009D11EF" w:rsidRPr="0055496A">
        <w:rPr>
          <w:rFonts w:ascii="Calibri" w:hAnsi="Calibri"/>
          <w:bCs/>
        </w:rPr>
        <w:t>previous review periods</w:t>
      </w:r>
      <w:r w:rsidRPr="00F7122C">
        <w:rPr>
          <w:rFonts w:ascii="Calibri" w:hAnsi="Calibri"/>
          <w:bCs/>
        </w:rPr>
        <w:t>.</w:t>
      </w:r>
    </w:p>
    <w:p w14:paraId="412BE2CB" w14:textId="77777777" w:rsidR="00A92FA4" w:rsidRPr="00F7122C" w:rsidRDefault="00A92FA4" w:rsidP="00A92FA4">
      <w:pPr>
        <w:autoSpaceDE w:val="0"/>
        <w:autoSpaceDN w:val="0"/>
        <w:adjustRightInd w:val="0"/>
        <w:jc w:val="both"/>
        <w:rPr>
          <w:rFonts w:ascii="Calibri" w:hAnsi="Calibri"/>
          <w:bCs/>
        </w:rPr>
      </w:pPr>
    </w:p>
    <w:p w14:paraId="4BA86461" w14:textId="77777777" w:rsidR="002E714A" w:rsidRPr="00F7122C" w:rsidRDefault="002E714A" w:rsidP="00A92FA4">
      <w:pPr>
        <w:autoSpaceDE w:val="0"/>
        <w:autoSpaceDN w:val="0"/>
        <w:adjustRightInd w:val="0"/>
        <w:jc w:val="both"/>
        <w:rPr>
          <w:rFonts w:ascii="Calibri" w:hAnsi="Calibri"/>
          <w:b/>
          <w:bCs/>
          <w:u w:val="single"/>
        </w:rPr>
      </w:pPr>
      <w:r w:rsidRPr="00F7122C">
        <w:rPr>
          <w:rFonts w:ascii="Calibri" w:hAnsi="Calibri"/>
          <w:b/>
          <w:bCs/>
          <w:u w:val="single"/>
        </w:rPr>
        <w:t>North East</w:t>
      </w:r>
    </w:p>
    <w:p w14:paraId="161FC6E4" w14:textId="73FC754D" w:rsidR="00A92FA4" w:rsidRPr="00F7122C" w:rsidRDefault="00E87AB9" w:rsidP="00A92FA4">
      <w:pPr>
        <w:autoSpaceDE w:val="0"/>
        <w:autoSpaceDN w:val="0"/>
        <w:adjustRightInd w:val="0"/>
        <w:jc w:val="both"/>
        <w:rPr>
          <w:rFonts w:ascii="Calibri" w:hAnsi="Calibri"/>
          <w:bCs/>
        </w:rPr>
      </w:pPr>
      <w:r>
        <w:rPr>
          <w:rFonts w:ascii="Calibri" w:hAnsi="Calibri"/>
          <w:bCs/>
        </w:rPr>
        <w:t xml:space="preserve">In </w:t>
      </w:r>
      <w:r w:rsidR="009713B2">
        <w:rPr>
          <w:rFonts w:ascii="Calibri" w:hAnsi="Calibri"/>
          <w:bCs/>
        </w:rPr>
        <w:t>Period 3</w:t>
      </w:r>
      <w:r>
        <w:rPr>
          <w:rFonts w:ascii="Calibri" w:hAnsi="Calibri"/>
          <w:bCs/>
        </w:rPr>
        <w:t xml:space="preserve">, no nominations for listing under the FFG Act were made for species prioritised in the North East RFA. </w:t>
      </w:r>
      <w:r w:rsidR="00A92FA4" w:rsidRPr="00F7122C">
        <w:rPr>
          <w:rFonts w:ascii="Calibri" w:hAnsi="Calibri"/>
          <w:bCs/>
        </w:rPr>
        <w:t>Five of the species prioritised in the North East RFA for nomination under the FFG Act have been nominated and listed as threatened (</w:t>
      </w:r>
      <w:r w:rsidR="00995AD0" w:rsidRPr="00F7122C">
        <w:rPr>
          <w:rFonts w:ascii="Calibri" w:hAnsi="Calibri"/>
          <w:bCs/>
          <w:iCs/>
        </w:rPr>
        <w:t xml:space="preserve">Table </w:t>
      </w:r>
      <w:r w:rsidR="00243991">
        <w:rPr>
          <w:rFonts w:ascii="Calibri" w:hAnsi="Calibri"/>
          <w:bCs/>
          <w:iCs/>
        </w:rPr>
        <w:t>18</w:t>
      </w:r>
      <w:r w:rsidR="00A92FA4" w:rsidRPr="00F7122C">
        <w:rPr>
          <w:rFonts w:ascii="Calibri" w:hAnsi="Calibri"/>
          <w:bCs/>
        </w:rPr>
        <w:t>)</w:t>
      </w:r>
      <w:r>
        <w:rPr>
          <w:rFonts w:ascii="Calibri" w:hAnsi="Calibri"/>
          <w:bCs/>
        </w:rPr>
        <w:t xml:space="preserve"> in the </w:t>
      </w:r>
      <w:r w:rsidRPr="0055496A">
        <w:rPr>
          <w:rFonts w:ascii="Calibri" w:hAnsi="Calibri"/>
          <w:bCs/>
        </w:rPr>
        <w:t>previous review periods</w:t>
      </w:r>
      <w:r w:rsidR="00A92FA4" w:rsidRPr="00F7122C">
        <w:rPr>
          <w:rFonts w:ascii="Calibri" w:hAnsi="Calibri"/>
          <w:bCs/>
        </w:rPr>
        <w:t>. The Golden Perch nomination was assessed but rejected for listing.</w:t>
      </w:r>
    </w:p>
    <w:p w14:paraId="5C1DD0A6" w14:textId="77777777" w:rsidR="00A92FA4" w:rsidRPr="00F7122C" w:rsidRDefault="00A92FA4" w:rsidP="00A92FA4">
      <w:pPr>
        <w:tabs>
          <w:tab w:val="left" w:pos="1080"/>
        </w:tabs>
        <w:autoSpaceDE w:val="0"/>
        <w:autoSpaceDN w:val="0"/>
        <w:adjustRightInd w:val="0"/>
        <w:ind w:right="-57"/>
        <w:jc w:val="both"/>
        <w:rPr>
          <w:rFonts w:ascii="Calibri" w:hAnsi="Calibri"/>
          <w:bCs/>
          <w:szCs w:val="22"/>
        </w:rPr>
      </w:pPr>
    </w:p>
    <w:p w14:paraId="7EDA5681" w14:textId="77777777" w:rsidR="002E714A" w:rsidRPr="00F7122C" w:rsidRDefault="00EA3B30" w:rsidP="00A92FA4">
      <w:pPr>
        <w:autoSpaceDE w:val="0"/>
        <w:autoSpaceDN w:val="0"/>
        <w:adjustRightInd w:val="0"/>
        <w:jc w:val="both"/>
        <w:rPr>
          <w:rFonts w:ascii="Calibri" w:hAnsi="Calibri"/>
          <w:b/>
          <w:bCs/>
          <w:iCs/>
          <w:u w:val="single"/>
        </w:rPr>
      </w:pPr>
      <w:r w:rsidRPr="00F7122C">
        <w:rPr>
          <w:rFonts w:ascii="Calibri" w:hAnsi="Calibri"/>
          <w:b/>
          <w:bCs/>
          <w:iCs/>
          <w:u w:val="single"/>
        </w:rPr>
        <w:t>West Victoria</w:t>
      </w:r>
    </w:p>
    <w:p w14:paraId="193589C7" w14:textId="372D11D8" w:rsidR="00A92FA4" w:rsidRPr="00F7122C" w:rsidRDefault="0055496A" w:rsidP="00A92FA4">
      <w:pPr>
        <w:autoSpaceDE w:val="0"/>
        <w:autoSpaceDN w:val="0"/>
        <w:adjustRightInd w:val="0"/>
        <w:jc w:val="both"/>
        <w:rPr>
          <w:rFonts w:ascii="Calibri" w:hAnsi="Calibri"/>
        </w:rPr>
      </w:pPr>
      <w:r>
        <w:rPr>
          <w:rFonts w:ascii="Calibri" w:hAnsi="Calibri"/>
          <w:bCs/>
        </w:rPr>
        <w:t xml:space="preserve">In </w:t>
      </w:r>
      <w:r w:rsidR="009713B2">
        <w:rPr>
          <w:rFonts w:ascii="Calibri" w:hAnsi="Calibri"/>
          <w:szCs w:val="22"/>
        </w:rPr>
        <w:t>Period 3</w:t>
      </w:r>
      <w:r>
        <w:rPr>
          <w:rFonts w:ascii="Calibri" w:hAnsi="Calibri"/>
          <w:bCs/>
        </w:rPr>
        <w:t xml:space="preserve">, no nominations for listing under the FFG Act were made for species prioritised in the West Victoria RFA. </w:t>
      </w:r>
      <w:r w:rsidR="00A92FA4" w:rsidRPr="00F7122C">
        <w:rPr>
          <w:rFonts w:ascii="Calibri" w:hAnsi="Calibri"/>
          <w:bCs/>
          <w:iCs/>
        </w:rPr>
        <w:t xml:space="preserve">Of the </w:t>
      </w:r>
      <w:r w:rsidR="0002698F" w:rsidRPr="00F7122C">
        <w:rPr>
          <w:rFonts w:ascii="Calibri" w:hAnsi="Calibri"/>
          <w:bCs/>
          <w:iCs/>
        </w:rPr>
        <w:t>10</w:t>
      </w:r>
      <w:r w:rsidR="00A92FA4" w:rsidRPr="00F7122C">
        <w:rPr>
          <w:rFonts w:ascii="Calibri" w:hAnsi="Calibri"/>
          <w:bCs/>
          <w:iCs/>
        </w:rPr>
        <w:t xml:space="preserve"> species prioritised in the West Victoria RFA for listing under the FFG Act, five have been nominated to the Scientific Advisory Committee </w:t>
      </w:r>
      <w:r w:rsidR="00497BBB">
        <w:rPr>
          <w:rFonts w:ascii="Calibri" w:hAnsi="Calibri"/>
          <w:bCs/>
          <w:iCs/>
        </w:rPr>
        <w:t xml:space="preserve">in the </w:t>
      </w:r>
      <w:r w:rsidR="00497BBB" w:rsidRPr="0055496A">
        <w:rPr>
          <w:rFonts w:ascii="Calibri" w:hAnsi="Calibri"/>
          <w:bCs/>
          <w:iCs/>
        </w:rPr>
        <w:t>previous review periods</w:t>
      </w:r>
      <w:r w:rsidR="00497BBB">
        <w:rPr>
          <w:rFonts w:ascii="Calibri" w:hAnsi="Calibri"/>
          <w:bCs/>
          <w:iCs/>
        </w:rPr>
        <w:t xml:space="preserve"> </w:t>
      </w:r>
      <w:r w:rsidR="00A92FA4" w:rsidRPr="00F7122C">
        <w:rPr>
          <w:rFonts w:ascii="Calibri" w:hAnsi="Calibri"/>
          <w:bCs/>
          <w:iCs/>
        </w:rPr>
        <w:t>(</w:t>
      </w:r>
      <w:r w:rsidR="00995AD0" w:rsidRPr="00F7122C">
        <w:rPr>
          <w:rFonts w:ascii="Calibri" w:hAnsi="Calibri"/>
          <w:bCs/>
          <w:iCs/>
        </w:rPr>
        <w:t xml:space="preserve">Table </w:t>
      </w:r>
      <w:r w:rsidR="00243991">
        <w:rPr>
          <w:rFonts w:ascii="Calibri" w:hAnsi="Calibri"/>
          <w:bCs/>
          <w:iCs/>
        </w:rPr>
        <w:t>18</w:t>
      </w:r>
      <w:r w:rsidR="00A92FA4" w:rsidRPr="00F7122C">
        <w:rPr>
          <w:rFonts w:ascii="Calibri" w:hAnsi="Calibri"/>
          <w:bCs/>
          <w:iCs/>
        </w:rPr>
        <w:t xml:space="preserve">). </w:t>
      </w:r>
      <w:r w:rsidR="00A92FA4" w:rsidRPr="00F7122C">
        <w:rPr>
          <w:rFonts w:ascii="Calibri" w:hAnsi="Calibri"/>
        </w:rPr>
        <w:t>Three of the species were listed under the FFG Act as threatened</w:t>
      </w:r>
      <w:r w:rsidR="002E714A" w:rsidRPr="00F7122C">
        <w:rPr>
          <w:rFonts w:ascii="Calibri" w:hAnsi="Calibri"/>
        </w:rPr>
        <w:t>. Two of the species</w:t>
      </w:r>
      <w:r w:rsidR="00A92FA4" w:rsidRPr="00F7122C">
        <w:rPr>
          <w:rFonts w:ascii="Calibri" w:hAnsi="Calibri"/>
        </w:rPr>
        <w:t>, the Flat-headed Galaxias and Mt.</w:t>
      </w:r>
      <w:r w:rsidR="00C81082" w:rsidRPr="00F7122C">
        <w:rPr>
          <w:rFonts w:ascii="Calibri" w:hAnsi="Calibri"/>
        </w:rPr>
        <w:t xml:space="preserve"> </w:t>
      </w:r>
      <w:r w:rsidR="00A92FA4" w:rsidRPr="00F7122C">
        <w:rPr>
          <w:rFonts w:ascii="Calibri" w:hAnsi="Calibri"/>
        </w:rPr>
        <w:t>William (Serra) Grevillea, were rejected for listing.</w:t>
      </w:r>
    </w:p>
    <w:p w14:paraId="35F354F6" w14:textId="77777777" w:rsidR="00A92FA4" w:rsidRPr="00F7122C" w:rsidRDefault="00A92FA4" w:rsidP="00A92FA4">
      <w:pPr>
        <w:autoSpaceDE w:val="0"/>
        <w:autoSpaceDN w:val="0"/>
        <w:adjustRightInd w:val="0"/>
        <w:jc w:val="both"/>
        <w:rPr>
          <w:rFonts w:ascii="Calibri" w:hAnsi="Calibri"/>
          <w:bCs/>
          <w:iCs/>
        </w:rPr>
      </w:pPr>
    </w:p>
    <w:p w14:paraId="530F27A6" w14:textId="77777777" w:rsidR="002E714A" w:rsidRPr="00F7122C" w:rsidRDefault="002E714A" w:rsidP="00A92FA4">
      <w:pPr>
        <w:ind w:right="-57"/>
        <w:jc w:val="both"/>
        <w:rPr>
          <w:rFonts w:ascii="Calibri" w:hAnsi="Calibri"/>
          <w:b/>
          <w:bCs/>
          <w:iCs/>
          <w:szCs w:val="22"/>
          <w:u w:val="single"/>
        </w:rPr>
      </w:pPr>
      <w:r w:rsidRPr="00F7122C">
        <w:rPr>
          <w:rFonts w:ascii="Calibri" w:hAnsi="Calibri"/>
          <w:b/>
          <w:bCs/>
          <w:iCs/>
          <w:szCs w:val="22"/>
          <w:u w:val="single"/>
        </w:rPr>
        <w:t>Gippsland</w:t>
      </w:r>
    </w:p>
    <w:p w14:paraId="0770F3AF" w14:textId="57126382" w:rsidR="00A92FA4" w:rsidRPr="00F7122C" w:rsidRDefault="0055496A" w:rsidP="00A92FA4">
      <w:pPr>
        <w:ind w:right="-57"/>
        <w:jc w:val="both"/>
        <w:rPr>
          <w:rFonts w:ascii="Calibri" w:hAnsi="Calibri"/>
          <w:bCs/>
          <w:szCs w:val="22"/>
        </w:rPr>
      </w:pPr>
      <w:r>
        <w:rPr>
          <w:rFonts w:ascii="Calibri" w:hAnsi="Calibri"/>
          <w:bCs/>
        </w:rPr>
        <w:t xml:space="preserve">In </w:t>
      </w:r>
      <w:r w:rsidR="009713B2">
        <w:rPr>
          <w:rFonts w:ascii="Calibri" w:hAnsi="Calibri"/>
          <w:szCs w:val="22"/>
        </w:rPr>
        <w:t>Period 3</w:t>
      </w:r>
      <w:r>
        <w:rPr>
          <w:rFonts w:ascii="Calibri" w:hAnsi="Calibri"/>
          <w:bCs/>
        </w:rPr>
        <w:t xml:space="preserve">, no nominations for listing under the FFG Act were made for species prioritised in the Gippsland RFA. </w:t>
      </w:r>
      <w:r w:rsidR="00A92FA4" w:rsidRPr="00F7122C">
        <w:rPr>
          <w:rFonts w:ascii="Calibri" w:hAnsi="Calibri"/>
          <w:bCs/>
          <w:iCs/>
          <w:szCs w:val="22"/>
        </w:rPr>
        <w:t xml:space="preserve">Of the eight species prioritised in the Gippsland RFA region for nomination </w:t>
      </w:r>
      <w:r w:rsidR="00A92FA4" w:rsidRPr="00F7122C">
        <w:rPr>
          <w:rFonts w:ascii="Calibri" w:hAnsi="Calibri"/>
          <w:szCs w:val="22"/>
        </w:rPr>
        <w:t>under</w:t>
      </w:r>
      <w:r w:rsidR="00A92FA4" w:rsidRPr="00F7122C">
        <w:rPr>
          <w:rFonts w:ascii="Calibri" w:hAnsi="Calibri"/>
          <w:bCs/>
          <w:iCs/>
          <w:szCs w:val="22"/>
        </w:rPr>
        <w:t xml:space="preserve"> the FFG Act, seven have been the subject of submissions to the Scientific Advisory Committee (</w:t>
      </w:r>
      <w:r w:rsidR="00995AD0" w:rsidRPr="00F7122C">
        <w:rPr>
          <w:rFonts w:ascii="Calibri" w:hAnsi="Calibri"/>
          <w:bCs/>
          <w:iCs/>
        </w:rPr>
        <w:t xml:space="preserve">Table </w:t>
      </w:r>
      <w:r w:rsidR="00243991">
        <w:rPr>
          <w:rFonts w:ascii="Calibri" w:hAnsi="Calibri"/>
          <w:bCs/>
          <w:iCs/>
        </w:rPr>
        <w:t>18</w:t>
      </w:r>
      <w:r w:rsidR="00A92FA4" w:rsidRPr="00F7122C">
        <w:rPr>
          <w:rFonts w:ascii="Calibri" w:hAnsi="Calibri"/>
          <w:bCs/>
          <w:iCs/>
          <w:szCs w:val="22"/>
        </w:rPr>
        <w:t>)</w:t>
      </w:r>
      <w:r w:rsidR="00497BBB">
        <w:rPr>
          <w:rFonts w:ascii="Calibri" w:hAnsi="Calibri"/>
          <w:bCs/>
          <w:iCs/>
          <w:szCs w:val="22"/>
        </w:rPr>
        <w:t xml:space="preserve"> in the </w:t>
      </w:r>
      <w:r w:rsidR="00497BBB" w:rsidRPr="0055496A">
        <w:rPr>
          <w:rFonts w:ascii="Calibri" w:hAnsi="Calibri"/>
          <w:bCs/>
          <w:iCs/>
          <w:szCs w:val="22"/>
        </w:rPr>
        <w:t>previous review periods</w:t>
      </w:r>
      <w:r w:rsidR="00A92FA4" w:rsidRPr="00F7122C">
        <w:rPr>
          <w:rFonts w:ascii="Calibri" w:hAnsi="Calibri"/>
          <w:bCs/>
          <w:iCs/>
          <w:szCs w:val="22"/>
        </w:rPr>
        <w:t xml:space="preserve">. </w:t>
      </w:r>
      <w:r w:rsidR="00A92FA4" w:rsidRPr="00F7122C">
        <w:rPr>
          <w:rFonts w:ascii="Calibri" w:hAnsi="Calibri"/>
          <w:bCs/>
          <w:szCs w:val="22"/>
        </w:rPr>
        <w:t xml:space="preserve">Six of the species were listed under the FFG Act as threatened, while the Lilly Pilly Burrowing Cray was rejected for listing. </w:t>
      </w:r>
    </w:p>
    <w:p w14:paraId="13413507" w14:textId="77777777" w:rsidR="00A92FA4" w:rsidRPr="00F7122C" w:rsidRDefault="00A92FA4" w:rsidP="00A92FA4">
      <w:pPr>
        <w:ind w:right="-57"/>
        <w:jc w:val="both"/>
        <w:rPr>
          <w:rFonts w:ascii="Calibri" w:hAnsi="Calibri"/>
          <w:bCs/>
          <w:iCs/>
          <w:szCs w:val="22"/>
        </w:rPr>
      </w:pPr>
    </w:p>
    <w:p w14:paraId="479C06B7" w14:textId="61CF802A" w:rsidR="00A92FA4" w:rsidRPr="00F7122C" w:rsidRDefault="00A92FA4" w:rsidP="009E05AE">
      <w:pPr>
        <w:pStyle w:val="Captiontablesfigures"/>
        <w:spacing w:after="120"/>
        <w:rPr>
          <w:rFonts w:ascii="Calibri" w:hAnsi="Calibri"/>
        </w:rPr>
      </w:pPr>
      <w:r w:rsidRPr="00F7122C">
        <w:rPr>
          <w:rFonts w:ascii="Calibri" w:hAnsi="Calibri"/>
        </w:rPr>
        <w:br w:type="page"/>
      </w:r>
      <w:r w:rsidR="00995AD0" w:rsidRPr="00F7122C">
        <w:rPr>
          <w:rFonts w:ascii="Calibri" w:hAnsi="Calibri"/>
        </w:rPr>
        <w:t xml:space="preserve">Table </w:t>
      </w:r>
      <w:r w:rsidR="00243991">
        <w:rPr>
          <w:rFonts w:ascii="Calibri" w:hAnsi="Calibri"/>
        </w:rPr>
        <w:t>18</w:t>
      </w:r>
      <w:r w:rsidR="009E05AE">
        <w:rPr>
          <w:rFonts w:ascii="Calibri" w:hAnsi="Calibri"/>
        </w:rPr>
        <w:t>:</w:t>
      </w:r>
      <w:r w:rsidRPr="00F7122C">
        <w:rPr>
          <w:rFonts w:ascii="Calibri" w:hAnsi="Calibri"/>
        </w:rPr>
        <w:t xml:space="preserve"> Listing status of prioritised species</w:t>
      </w:r>
      <w:r w:rsidR="00322A5A">
        <w:rPr>
          <w:rFonts w:ascii="Calibri" w:hAnsi="Calibri"/>
        </w:rPr>
        <w:t xml:space="preserve"> for</w:t>
      </w:r>
      <w:r w:rsidRPr="00F7122C">
        <w:rPr>
          <w:rFonts w:ascii="Calibri" w:hAnsi="Calibri"/>
        </w:rPr>
        <w:t xml:space="preserve"> nominat</w:t>
      </w:r>
      <w:r w:rsidR="00322A5A">
        <w:rPr>
          <w:rFonts w:ascii="Calibri" w:hAnsi="Calibri"/>
        </w:rPr>
        <w:t>ion</w:t>
      </w:r>
      <w:r w:rsidRPr="00F7122C">
        <w:rPr>
          <w:rFonts w:ascii="Calibri" w:hAnsi="Calibri"/>
        </w:rPr>
        <w:t xml:space="preserve"> under the</w:t>
      </w:r>
      <w:r w:rsidRPr="00F7122C">
        <w:rPr>
          <w:rFonts w:ascii="Calibri" w:hAnsi="Calibri"/>
          <w:i/>
        </w:rPr>
        <w:t xml:space="preserve"> </w:t>
      </w:r>
      <w:r w:rsidR="00B93E78" w:rsidRPr="00F7122C">
        <w:rPr>
          <w:rFonts w:ascii="Calibri" w:hAnsi="Calibri"/>
          <w:i/>
        </w:rPr>
        <w:t>Flora and Fauna Guarantee</w:t>
      </w:r>
      <w:r w:rsidRPr="00F7122C">
        <w:rPr>
          <w:rFonts w:ascii="Calibri" w:hAnsi="Calibri"/>
          <w:i/>
        </w:rPr>
        <w:t xml:space="preserve"> Act</w:t>
      </w:r>
      <w:r w:rsidR="00B93E78" w:rsidRPr="00F7122C">
        <w:rPr>
          <w:rFonts w:ascii="Calibri" w:hAnsi="Calibri"/>
          <w:i/>
        </w:rPr>
        <w:t xml:space="preserve"> 1988</w:t>
      </w:r>
      <w:r w:rsidR="0089024F" w:rsidRPr="00F7122C">
        <w:rPr>
          <w:rFonts w:ascii="Calibri" w:hAnsi="Calibri"/>
          <w:i/>
        </w:rPr>
        <w:t xml:space="preserve"> </w:t>
      </w:r>
      <w:r w:rsidR="0089024F" w:rsidRPr="00F7122C">
        <w:rPr>
          <w:rFonts w:ascii="Calibri" w:hAnsi="Calibri"/>
        </w:rPr>
        <w:t>(Vic)</w:t>
      </w:r>
    </w:p>
    <w:tbl>
      <w:tblPr>
        <w:tblW w:w="8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8"/>
        <w:gridCol w:w="2910"/>
        <w:gridCol w:w="1762"/>
      </w:tblGrid>
      <w:tr w:rsidR="00A92FA4" w:rsidRPr="00F7122C" w14:paraId="6DFA16D2" w14:textId="77777777" w:rsidTr="00144A76">
        <w:tc>
          <w:tcPr>
            <w:tcW w:w="3688" w:type="dxa"/>
          </w:tcPr>
          <w:p w14:paraId="47BA64A9" w14:textId="77777777" w:rsidR="00A92FA4" w:rsidRPr="00F7122C" w:rsidRDefault="00A92FA4" w:rsidP="00A92FA4">
            <w:pPr>
              <w:autoSpaceDE w:val="0"/>
              <w:autoSpaceDN w:val="0"/>
              <w:adjustRightInd w:val="0"/>
              <w:ind w:right="-57"/>
              <w:jc w:val="both"/>
              <w:rPr>
                <w:rFonts w:ascii="Calibri" w:hAnsi="Calibri"/>
                <w:b/>
                <w:bCs/>
                <w:sz w:val="20"/>
              </w:rPr>
            </w:pPr>
            <w:r w:rsidRPr="00F7122C">
              <w:rPr>
                <w:rFonts w:ascii="Calibri" w:hAnsi="Calibri"/>
                <w:b/>
                <w:bCs/>
                <w:sz w:val="20"/>
              </w:rPr>
              <w:t xml:space="preserve">Scientific Name </w:t>
            </w:r>
          </w:p>
        </w:tc>
        <w:tc>
          <w:tcPr>
            <w:tcW w:w="2910" w:type="dxa"/>
          </w:tcPr>
          <w:p w14:paraId="54B47A7D" w14:textId="77777777" w:rsidR="00A92FA4" w:rsidRPr="00F7122C" w:rsidRDefault="00A92FA4" w:rsidP="00A92FA4">
            <w:pPr>
              <w:autoSpaceDE w:val="0"/>
              <w:autoSpaceDN w:val="0"/>
              <w:adjustRightInd w:val="0"/>
              <w:ind w:right="-57"/>
              <w:jc w:val="both"/>
              <w:rPr>
                <w:rFonts w:ascii="Calibri" w:hAnsi="Calibri"/>
                <w:b/>
                <w:bCs/>
                <w:sz w:val="20"/>
              </w:rPr>
            </w:pPr>
            <w:r w:rsidRPr="00F7122C">
              <w:rPr>
                <w:rFonts w:ascii="Calibri" w:hAnsi="Calibri"/>
                <w:b/>
                <w:bCs/>
                <w:sz w:val="20"/>
              </w:rPr>
              <w:t>Common Name</w:t>
            </w:r>
          </w:p>
        </w:tc>
        <w:tc>
          <w:tcPr>
            <w:tcW w:w="1762" w:type="dxa"/>
          </w:tcPr>
          <w:p w14:paraId="2ACBF81C" w14:textId="77777777" w:rsidR="00A92FA4" w:rsidRPr="00F7122C" w:rsidRDefault="00A92FA4" w:rsidP="00A92FA4">
            <w:pPr>
              <w:autoSpaceDE w:val="0"/>
              <w:autoSpaceDN w:val="0"/>
              <w:adjustRightInd w:val="0"/>
              <w:ind w:right="-57"/>
              <w:jc w:val="both"/>
              <w:rPr>
                <w:rFonts w:ascii="Calibri" w:hAnsi="Calibri"/>
                <w:b/>
                <w:bCs/>
                <w:sz w:val="20"/>
              </w:rPr>
            </w:pPr>
            <w:r w:rsidRPr="00F7122C">
              <w:rPr>
                <w:rFonts w:ascii="Calibri" w:hAnsi="Calibri"/>
                <w:b/>
                <w:bCs/>
                <w:sz w:val="20"/>
              </w:rPr>
              <w:t>Progress</w:t>
            </w:r>
          </w:p>
        </w:tc>
      </w:tr>
      <w:tr w:rsidR="00A92FA4" w:rsidRPr="00322A5A" w14:paraId="4954D934" w14:textId="77777777" w:rsidTr="00144A76">
        <w:tc>
          <w:tcPr>
            <w:tcW w:w="3688" w:type="dxa"/>
          </w:tcPr>
          <w:p w14:paraId="2E4A6F86" w14:textId="77777777" w:rsidR="00A92FA4" w:rsidRPr="00322A5A" w:rsidRDefault="00A92FA4" w:rsidP="00A92FA4">
            <w:pPr>
              <w:autoSpaceDE w:val="0"/>
              <w:autoSpaceDN w:val="0"/>
              <w:adjustRightInd w:val="0"/>
              <w:ind w:right="-57"/>
              <w:jc w:val="both"/>
              <w:rPr>
                <w:rFonts w:ascii="Calibri" w:hAnsi="Calibri"/>
                <w:b/>
                <w:iCs/>
                <w:sz w:val="20"/>
              </w:rPr>
            </w:pPr>
            <w:r w:rsidRPr="00322A5A">
              <w:rPr>
                <w:rFonts w:ascii="Calibri" w:hAnsi="Calibri"/>
                <w:b/>
                <w:iCs/>
                <w:sz w:val="20"/>
              </w:rPr>
              <w:t>Central Highlands RFA region</w:t>
            </w:r>
          </w:p>
        </w:tc>
        <w:tc>
          <w:tcPr>
            <w:tcW w:w="2910" w:type="dxa"/>
          </w:tcPr>
          <w:p w14:paraId="78A53D78" w14:textId="77777777" w:rsidR="00A92FA4" w:rsidRPr="00322A5A" w:rsidRDefault="00A92FA4" w:rsidP="00A92FA4">
            <w:pPr>
              <w:autoSpaceDE w:val="0"/>
              <w:autoSpaceDN w:val="0"/>
              <w:adjustRightInd w:val="0"/>
              <w:ind w:right="-57"/>
              <w:jc w:val="both"/>
              <w:rPr>
                <w:rFonts w:ascii="Calibri" w:hAnsi="Calibri"/>
                <w:b/>
                <w:sz w:val="20"/>
              </w:rPr>
            </w:pPr>
          </w:p>
        </w:tc>
        <w:tc>
          <w:tcPr>
            <w:tcW w:w="1762" w:type="dxa"/>
          </w:tcPr>
          <w:p w14:paraId="763423F8" w14:textId="77777777" w:rsidR="00A92FA4" w:rsidRPr="00322A5A" w:rsidRDefault="00A92FA4" w:rsidP="00A92FA4">
            <w:pPr>
              <w:autoSpaceDE w:val="0"/>
              <w:autoSpaceDN w:val="0"/>
              <w:adjustRightInd w:val="0"/>
              <w:ind w:right="-57"/>
              <w:jc w:val="both"/>
              <w:rPr>
                <w:rFonts w:ascii="Calibri" w:hAnsi="Calibri"/>
                <w:b/>
                <w:sz w:val="20"/>
              </w:rPr>
            </w:pPr>
          </w:p>
        </w:tc>
      </w:tr>
      <w:tr w:rsidR="00A92FA4" w:rsidRPr="00322A5A" w14:paraId="4C374618" w14:textId="77777777" w:rsidTr="00144A76">
        <w:tc>
          <w:tcPr>
            <w:tcW w:w="3688" w:type="dxa"/>
          </w:tcPr>
          <w:p w14:paraId="571D8052" w14:textId="01B06FBD" w:rsidR="00A92FA4" w:rsidRPr="00322A5A" w:rsidRDefault="00A92FA4" w:rsidP="00A92FA4">
            <w:pPr>
              <w:tabs>
                <w:tab w:val="left" w:pos="2038"/>
              </w:tabs>
              <w:autoSpaceDE w:val="0"/>
              <w:autoSpaceDN w:val="0"/>
              <w:adjustRightInd w:val="0"/>
              <w:jc w:val="both"/>
              <w:rPr>
                <w:rFonts w:ascii="Calibri" w:hAnsi="Calibri"/>
                <w:sz w:val="20"/>
              </w:rPr>
            </w:pPr>
            <w:r w:rsidRPr="00322A5A">
              <w:rPr>
                <w:rFonts w:ascii="Calibri" w:hAnsi="Calibri"/>
                <w:i/>
                <w:iCs/>
                <w:sz w:val="20"/>
              </w:rPr>
              <w:t xml:space="preserve">Mastacomys fuscus </w:t>
            </w:r>
          </w:p>
        </w:tc>
        <w:tc>
          <w:tcPr>
            <w:tcW w:w="2910" w:type="dxa"/>
          </w:tcPr>
          <w:p w14:paraId="21D0C13A" w14:textId="45EBC9FB" w:rsidR="00A92FA4" w:rsidRPr="00322A5A" w:rsidRDefault="00A92FA4" w:rsidP="00A92FA4">
            <w:pPr>
              <w:autoSpaceDE w:val="0"/>
              <w:autoSpaceDN w:val="0"/>
              <w:adjustRightInd w:val="0"/>
              <w:jc w:val="both"/>
              <w:rPr>
                <w:rFonts w:ascii="Calibri" w:hAnsi="Calibri"/>
                <w:sz w:val="20"/>
              </w:rPr>
            </w:pPr>
            <w:r w:rsidRPr="00322A5A">
              <w:rPr>
                <w:rFonts w:ascii="Calibri" w:hAnsi="Calibri"/>
                <w:sz w:val="20"/>
              </w:rPr>
              <w:t>Broad-toothed Rat</w:t>
            </w:r>
          </w:p>
        </w:tc>
        <w:tc>
          <w:tcPr>
            <w:tcW w:w="1762" w:type="dxa"/>
            <w:shd w:val="clear" w:color="auto" w:fill="auto"/>
          </w:tcPr>
          <w:p w14:paraId="60919613" w14:textId="3FB55C7B" w:rsidR="00A92FA4" w:rsidRPr="00322A5A" w:rsidRDefault="00E24E92" w:rsidP="00A92FA4">
            <w:pPr>
              <w:autoSpaceDE w:val="0"/>
              <w:autoSpaceDN w:val="0"/>
              <w:adjustRightInd w:val="0"/>
              <w:jc w:val="both"/>
              <w:rPr>
                <w:rFonts w:ascii="Calibri" w:hAnsi="Calibri"/>
                <w:sz w:val="20"/>
              </w:rPr>
            </w:pPr>
            <w:r w:rsidRPr="00322A5A">
              <w:rPr>
                <w:rFonts w:ascii="Calibri" w:hAnsi="Calibri"/>
                <w:sz w:val="20"/>
              </w:rPr>
              <w:t>Listed</w:t>
            </w:r>
          </w:p>
        </w:tc>
      </w:tr>
      <w:tr w:rsidR="00A92FA4" w:rsidRPr="00322A5A" w14:paraId="35CF4FFB" w14:textId="77777777" w:rsidTr="00144A76">
        <w:tc>
          <w:tcPr>
            <w:tcW w:w="3688" w:type="dxa"/>
          </w:tcPr>
          <w:p w14:paraId="7F88F5D5" w14:textId="77777777" w:rsidR="00A92FA4" w:rsidRPr="00322A5A" w:rsidRDefault="00A92FA4" w:rsidP="00A92FA4">
            <w:pPr>
              <w:autoSpaceDE w:val="0"/>
              <w:autoSpaceDN w:val="0"/>
              <w:adjustRightInd w:val="0"/>
              <w:jc w:val="both"/>
              <w:rPr>
                <w:rFonts w:ascii="Calibri" w:hAnsi="Calibri"/>
                <w:sz w:val="20"/>
              </w:rPr>
            </w:pPr>
            <w:r w:rsidRPr="00322A5A">
              <w:rPr>
                <w:rFonts w:ascii="Calibri" w:hAnsi="Calibri"/>
                <w:i/>
                <w:iCs/>
                <w:sz w:val="20"/>
              </w:rPr>
              <w:t xml:space="preserve">Myotis macropus </w:t>
            </w:r>
          </w:p>
        </w:tc>
        <w:tc>
          <w:tcPr>
            <w:tcW w:w="2910" w:type="dxa"/>
          </w:tcPr>
          <w:p w14:paraId="444BFAE4" w14:textId="77777777" w:rsidR="00A92FA4" w:rsidRPr="00322A5A" w:rsidRDefault="00A92FA4" w:rsidP="00A92FA4">
            <w:pPr>
              <w:autoSpaceDE w:val="0"/>
              <w:autoSpaceDN w:val="0"/>
              <w:adjustRightInd w:val="0"/>
              <w:jc w:val="both"/>
              <w:rPr>
                <w:rFonts w:ascii="Calibri" w:hAnsi="Calibri"/>
                <w:sz w:val="20"/>
              </w:rPr>
            </w:pPr>
            <w:r w:rsidRPr="00322A5A">
              <w:rPr>
                <w:rFonts w:ascii="Calibri" w:hAnsi="Calibri"/>
                <w:sz w:val="20"/>
              </w:rPr>
              <w:t>Large footed Myotis</w:t>
            </w:r>
          </w:p>
        </w:tc>
        <w:tc>
          <w:tcPr>
            <w:tcW w:w="1762" w:type="dxa"/>
            <w:shd w:val="clear" w:color="auto" w:fill="auto"/>
          </w:tcPr>
          <w:p w14:paraId="31E4E91A" w14:textId="77777777" w:rsidR="00A92FA4" w:rsidRPr="00322A5A" w:rsidRDefault="00A92FA4" w:rsidP="00A92FA4">
            <w:pPr>
              <w:autoSpaceDE w:val="0"/>
              <w:autoSpaceDN w:val="0"/>
              <w:adjustRightInd w:val="0"/>
              <w:jc w:val="both"/>
              <w:rPr>
                <w:rFonts w:ascii="Calibri" w:hAnsi="Calibri"/>
                <w:sz w:val="20"/>
              </w:rPr>
            </w:pPr>
            <w:r w:rsidRPr="00322A5A">
              <w:rPr>
                <w:rFonts w:ascii="Calibri" w:hAnsi="Calibri"/>
                <w:sz w:val="20"/>
              </w:rPr>
              <w:t>Not nominated</w:t>
            </w:r>
            <w:r w:rsidRPr="00322A5A" w:rsidDel="004C2CAF">
              <w:rPr>
                <w:rFonts w:ascii="Calibri" w:hAnsi="Calibri"/>
                <w:sz w:val="20"/>
              </w:rPr>
              <w:t xml:space="preserve"> </w:t>
            </w:r>
          </w:p>
        </w:tc>
      </w:tr>
      <w:tr w:rsidR="00A92FA4" w:rsidRPr="00322A5A" w14:paraId="015A904D" w14:textId="77777777" w:rsidTr="00144A76">
        <w:tc>
          <w:tcPr>
            <w:tcW w:w="3688" w:type="dxa"/>
          </w:tcPr>
          <w:p w14:paraId="6D3C193C" w14:textId="23930D78" w:rsidR="00A92FA4" w:rsidRPr="00322A5A" w:rsidRDefault="00A92FA4" w:rsidP="00A92FA4">
            <w:pPr>
              <w:autoSpaceDE w:val="0"/>
              <w:autoSpaceDN w:val="0"/>
              <w:adjustRightInd w:val="0"/>
              <w:jc w:val="both"/>
              <w:rPr>
                <w:rFonts w:ascii="Calibri" w:hAnsi="Calibri"/>
                <w:sz w:val="20"/>
              </w:rPr>
            </w:pPr>
            <w:r w:rsidRPr="00322A5A">
              <w:rPr>
                <w:rFonts w:ascii="Calibri" w:hAnsi="Calibri"/>
                <w:i/>
                <w:iCs/>
                <w:sz w:val="20"/>
              </w:rPr>
              <w:t xml:space="preserve">Pseudomys fumeus </w:t>
            </w:r>
          </w:p>
        </w:tc>
        <w:tc>
          <w:tcPr>
            <w:tcW w:w="2910" w:type="dxa"/>
          </w:tcPr>
          <w:p w14:paraId="35A116D2" w14:textId="76548584" w:rsidR="00A92FA4" w:rsidRPr="00322A5A" w:rsidRDefault="00A92FA4" w:rsidP="00A92FA4">
            <w:pPr>
              <w:autoSpaceDE w:val="0"/>
              <w:autoSpaceDN w:val="0"/>
              <w:adjustRightInd w:val="0"/>
              <w:jc w:val="both"/>
              <w:rPr>
                <w:rFonts w:ascii="Calibri" w:hAnsi="Calibri"/>
                <w:sz w:val="20"/>
              </w:rPr>
            </w:pPr>
            <w:r w:rsidRPr="00322A5A">
              <w:rPr>
                <w:rFonts w:ascii="Calibri" w:hAnsi="Calibri"/>
                <w:sz w:val="20"/>
              </w:rPr>
              <w:t>Smoky Mouse</w:t>
            </w:r>
          </w:p>
        </w:tc>
        <w:tc>
          <w:tcPr>
            <w:tcW w:w="1762" w:type="dxa"/>
            <w:shd w:val="clear" w:color="auto" w:fill="auto"/>
          </w:tcPr>
          <w:p w14:paraId="7FF55213" w14:textId="68BB590F" w:rsidR="00A92FA4" w:rsidRPr="00322A5A" w:rsidRDefault="00A92FA4" w:rsidP="00A92FA4">
            <w:pPr>
              <w:jc w:val="both"/>
              <w:rPr>
                <w:rFonts w:ascii="Calibri" w:hAnsi="Calibri"/>
              </w:rPr>
            </w:pPr>
            <w:r w:rsidRPr="00322A5A">
              <w:rPr>
                <w:rFonts w:ascii="Calibri" w:hAnsi="Calibri"/>
                <w:sz w:val="20"/>
              </w:rPr>
              <w:t>Listed</w:t>
            </w:r>
          </w:p>
        </w:tc>
      </w:tr>
      <w:tr w:rsidR="00A92FA4" w:rsidRPr="00322A5A" w14:paraId="2DD9674F" w14:textId="77777777" w:rsidTr="00144A76">
        <w:tc>
          <w:tcPr>
            <w:tcW w:w="3688" w:type="dxa"/>
          </w:tcPr>
          <w:p w14:paraId="0A5E94F2" w14:textId="77777777" w:rsidR="00A92FA4" w:rsidRPr="00322A5A" w:rsidRDefault="00A92FA4" w:rsidP="00A92FA4">
            <w:pPr>
              <w:autoSpaceDE w:val="0"/>
              <w:autoSpaceDN w:val="0"/>
              <w:adjustRightInd w:val="0"/>
              <w:jc w:val="both"/>
              <w:rPr>
                <w:rFonts w:ascii="Calibri" w:hAnsi="Calibri"/>
                <w:sz w:val="20"/>
              </w:rPr>
            </w:pPr>
            <w:r w:rsidRPr="00322A5A">
              <w:rPr>
                <w:rFonts w:ascii="Calibri" w:hAnsi="Calibri"/>
                <w:i/>
                <w:iCs/>
                <w:sz w:val="20"/>
              </w:rPr>
              <w:t xml:space="preserve">Accipiter novaehollandiae </w:t>
            </w:r>
          </w:p>
        </w:tc>
        <w:tc>
          <w:tcPr>
            <w:tcW w:w="2910" w:type="dxa"/>
          </w:tcPr>
          <w:p w14:paraId="6984B984" w14:textId="77777777" w:rsidR="00A92FA4" w:rsidRPr="00322A5A" w:rsidRDefault="00A92FA4" w:rsidP="00A92FA4">
            <w:pPr>
              <w:autoSpaceDE w:val="0"/>
              <w:autoSpaceDN w:val="0"/>
              <w:adjustRightInd w:val="0"/>
              <w:jc w:val="both"/>
              <w:rPr>
                <w:rFonts w:ascii="Calibri" w:hAnsi="Calibri"/>
                <w:sz w:val="20"/>
              </w:rPr>
            </w:pPr>
            <w:r w:rsidRPr="00322A5A">
              <w:rPr>
                <w:rFonts w:ascii="Calibri" w:hAnsi="Calibri"/>
                <w:sz w:val="20"/>
              </w:rPr>
              <w:t>Grey Goshawk</w:t>
            </w:r>
          </w:p>
        </w:tc>
        <w:tc>
          <w:tcPr>
            <w:tcW w:w="1762" w:type="dxa"/>
            <w:shd w:val="clear" w:color="auto" w:fill="auto"/>
          </w:tcPr>
          <w:p w14:paraId="23CDEBBD" w14:textId="5B787974" w:rsidR="00A92FA4" w:rsidRPr="00322A5A" w:rsidRDefault="00A92FA4" w:rsidP="00A92FA4">
            <w:pPr>
              <w:jc w:val="both"/>
              <w:rPr>
                <w:rFonts w:ascii="Calibri" w:hAnsi="Calibri"/>
              </w:rPr>
            </w:pPr>
            <w:r w:rsidRPr="00322A5A">
              <w:rPr>
                <w:rFonts w:ascii="Calibri" w:hAnsi="Calibri"/>
                <w:sz w:val="20"/>
              </w:rPr>
              <w:t>Listed</w:t>
            </w:r>
          </w:p>
        </w:tc>
      </w:tr>
      <w:tr w:rsidR="00A92FA4" w:rsidRPr="00322A5A" w14:paraId="44995B0C" w14:textId="77777777" w:rsidTr="00144A76">
        <w:tc>
          <w:tcPr>
            <w:tcW w:w="3688" w:type="dxa"/>
          </w:tcPr>
          <w:p w14:paraId="085D1DA4" w14:textId="77777777" w:rsidR="00A92FA4" w:rsidRPr="00322A5A" w:rsidRDefault="00A92FA4" w:rsidP="00A92FA4">
            <w:pPr>
              <w:autoSpaceDE w:val="0"/>
              <w:autoSpaceDN w:val="0"/>
              <w:adjustRightInd w:val="0"/>
              <w:jc w:val="both"/>
              <w:rPr>
                <w:rFonts w:ascii="Calibri" w:hAnsi="Calibri"/>
                <w:sz w:val="20"/>
              </w:rPr>
            </w:pPr>
            <w:r w:rsidRPr="00322A5A">
              <w:rPr>
                <w:rFonts w:ascii="Calibri" w:hAnsi="Calibri"/>
                <w:i/>
                <w:iCs/>
                <w:sz w:val="20"/>
              </w:rPr>
              <w:t xml:space="preserve">Eucalyptus strzeleckii </w:t>
            </w:r>
          </w:p>
        </w:tc>
        <w:tc>
          <w:tcPr>
            <w:tcW w:w="2910" w:type="dxa"/>
          </w:tcPr>
          <w:p w14:paraId="7746CB2E" w14:textId="77777777" w:rsidR="00A92FA4" w:rsidRPr="00322A5A" w:rsidRDefault="00A92FA4" w:rsidP="00A92FA4">
            <w:pPr>
              <w:autoSpaceDE w:val="0"/>
              <w:autoSpaceDN w:val="0"/>
              <w:adjustRightInd w:val="0"/>
              <w:jc w:val="both"/>
              <w:rPr>
                <w:rFonts w:ascii="Calibri" w:hAnsi="Calibri"/>
                <w:sz w:val="20"/>
              </w:rPr>
            </w:pPr>
            <w:r w:rsidRPr="00322A5A">
              <w:rPr>
                <w:rFonts w:ascii="Calibri" w:hAnsi="Calibri"/>
                <w:sz w:val="20"/>
              </w:rPr>
              <w:t>Strzelecki Gum</w:t>
            </w:r>
          </w:p>
        </w:tc>
        <w:tc>
          <w:tcPr>
            <w:tcW w:w="1762" w:type="dxa"/>
            <w:shd w:val="clear" w:color="auto" w:fill="auto"/>
          </w:tcPr>
          <w:p w14:paraId="71EDA329" w14:textId="7C83B0FF" w:rsidR="00A92FA4" w:rsidRPr="00322A5A" w:rsidRDefault="00A92FA4" w:rsidP="00A92FA4">
            <w:pPr>
              <w:jc w:val="both"/>
              <w:rPr>
                <w:rFonts w:ascii="Calibri" w:hAnsi="Calibri"/>
              </w:rPr>
            </w:pPr>
            <w:r w:rsidRPr="00322A5A">
              <w:rPr>
                <w:rFonts w:ascii="Calibri" w:hAnsi="Calibri"/>
                <w:sz w:val="20"/>
              </w:rPr>
              <w:t>Listed</w:t>
            </w:r>
          </w:p>
        </w:tc>
      </w:tr>
      <w:tr w:rsidR="00A92FA4" w:rsidRPr="00322A5A" w14:paraId="63B71725" w14:textId="77777777" w:rsidTr="00144A76">
        <w:tc>
          <w:tcPr>
            <w:tcW w:w="3688" w:type="dxa"/>
          </w:tcPr>
          <w:p w14:paraId="4A46BEA4" w14:textId="77777777" w:rsidR="00A92FA4" w:rsidRPr="00322A5A" w:rsidRDefault="00A92FA4" w:rsidP="00A92FA4">
            <w:pPr>
              <w:autoSpaceDE w:val="0"/>
              <w:autoSpaceDN w:val="0"/>
              <w:adjustRightInd w:val="0"/>
              <w:jc w:val="both"/>
              <w:rPr>
                <w:rFonts w:ascii="Calibri" w:hAnsi="Calibri"/>
                <w:sz w:val="20"/>
              </w:rPr>
            </w:pPr>
            <w:r w:rsidRPr="00322A5A">
              <w:rPr>
                <w:rFonts w:ascii="Calibri" w:hAnsi="Calibri"/>
                <w:i/>
                <w:iCs/>
                <w:sz w:val="20"/>
              </w:rPr>
              <w:t xml:space="preserve">Huperzia varia </w:t>
            </w:r>
          </w:p>
        </w:tc>
        <w:tc>
          <w:tcPr>
            <w:tcW w:w="2910" w:type="dxa"/>
          </w:tcPr>
          <w:p w14:paraId="170C66E8" w14:textId="77777777" w:rsidR="00A92FA4" w:rsidRPr="00322A5A" w:rsidRDefault="00A92FA4" w:rsidP="00A92FA4">
            <w:pPr>
              <w:autoSpaceDE w:val="0"/>
              <w:autoSpaceDN w:val="0"/>
              <w:adjustRightInd w:val="0"/>
              <w:jc w:val="both"/>
              <w:rPr>
                <w:rFonts w:ascii="Calibri" w:hAnsi="Calibri"/>
                <w:sz w:val="20"/>
              </w:rPr>
            </w:pPr>
            <w:r w:rsidRPr="00322A5A">
              <w:rPr>
                <w:rFonts w:ascii="Calibri" w:hAnsi="Calibri"/>
                <w:sz w:val="20"/>
              </w:rPr>
              <w:t>Long Clubmoss</w:t>
            </w:r>
          </w:p>
        </w:tc>
        <w:tc>
          <w:tcPr>
            <w:tcW w:w="1762" w:type="dxa"/>
            <w:shd w:val="clear" w:color="auto" w:fill="auto"/>
          </w:tcPr>
          <w:p w14:paraId="51D49724" w14:textId="77777777" w:rsidR="00A92FA4" w:rsidRPr="00322A5A" w:rsidRDefault="00A92FA4" w:rsidP="00A92FA4">
            <w:pPr>
              <w:autoSpaceDE w:val="0"/>
              <w:autoSpaceDN w:val="0"/>
              <w:adjustRightInd w:val="0"/>
              <w:jc w:val="both"/>
              <w:rPr>
                <w:rFonts w:ascii="Calibri" w:hAnsi="Calibri"/>
                <w:sz w:val="20"/>
              </w:rPr>
            </w:pPr>
            <w:r w:rsidRPr="00322A5A">
              <w:rPr>
                <w:rFonts w:ascii="Calibri" w:hAnsi="Calibri"/>
                <w:sz w:val="20"/>
              </w:rPr>
              <w:t>Not nominated</w:t>
            </w:r>
            <w:r w:rsidRPr="00322A5A" w:rsidDel="004C2CAF">
              <w:rPr>
                <w:rFonts w:ascii="Calibri" w:hAnsi="Calibri"/>
                <w:sz w:val="20"/>
              </w:rPr>
              <w:t xml:space="preserve"> </w:t>
            </w:r>
          </w:p>
        </w:tc>
      </w:tr>
      <w:tr w:rsidR="00A92FA4" w:rsidRPr="00322A5A" w14:paraId="79DEFAE6" w14:textId="77777777" w:rsidTr="00144A76">
        <w:tc>
          <w:tcPr>
            <w:tcW w:w="3688" w:type="dxa"/>
          </w:tcPr>
          <w:p w14:paraId="01FFC2D5" w14:textId="77777777" w:rsidR="00A92FA4" w:rsidRPr="00322A5A" w:rsidRDefault="00A92FA4" w:rsidP="00A92FA4">
            <w:pPr>
              <w:autoSpaceDE w:val="0"/>
              <w:autoSpaceDN w:val="0"/>
              <w:adjustRightInd w:val="0"/>
              <w:jc w:val="both"/>
              <w:rPr>
                <w:rFonts w:ascii="Calibri" w:hAnsi="Calibri"/>
                <w:sz w:val="20"/>
              </w:rPr>
            </w:pPr>
            <w:r w:rsidRPr="00322A5A">
              <w:rPr>
                <w:rFonts w:ascii="Calibri" w:hAnsi="Calibri"/>
                <w:i/>
                <w:iCs/>
                <w:sz w:val="20"/>
              </w:rPr>
              <w:t xml:space="preserve">Hypsela tridens </w:t>
            </w:r>
          </w:p>
        </w:tc>
        <w:tc>
          <w:tcPr>
            <w:tcW w:w="2910" w:type="dxa"/>
          </w:tcPr>
          <w:p w14:paraId="4BE2176E" w14:textId="77777777" w:rsidR="00A92FA4" w:rsidRPr="00322A5A" w:rsidRDefault="00A92FA4" w:rsidP="00A92FA4">
            <w:pPr>
              <w:autoSpaceDE w:val="0"/>
              <w:autoSpaceDN w:val="0"/>
              <w:adjustRightInd w:val="0"/>
              <w:jc w:val="both"/>
              <w:rPr>
                <w:rFonts w:ascii="Calibri" w:hAnsi="Calibri"/>
                <w:sz w:val="20"/>
              </w:rPr>
            </w:pPr>
            <w:r w:rsidRPr="00322A5A">
              <w:rPr>
                <w:rFonts w:ascii="Calibri" w:hAnsi="Calibri"/>
                <w:sz w:val="20"/>
              </w:rPr>
              <w:t>Hypsella</w:t>
            </w:r>
          </w:p>
        </w:tc>
        <w:tc>
          <w:tcPr>
            <w:tcW w:w="1762" w:type="dxa"/>
            <w:shd w:val="clear" w:color="auto" w:fill="auto"/>
          </w:tcPr>
          <w:p w14:paraId="3BA9BDB1" w14:textId="77777777" w:rsidR="00A92FA4" w:rsidRPr="00322A5A" w:rsidRDefault="00A92FA4" w:rsidP="00A92FA4">
            <w:pPr>
              <w:autoSpaceDE w:val="0"/>
              <w:autoSpaceDN w:val="0"/>
              <w:adjustRightInd w:val="0"/>
              <w:jc w:val="both"/>
              <w:rPr>
                <w:rFonts w:ascii="Calibri" w:hAnsi="Calibri"/>
                <w:sz w:val="20"/>
              </w:rPr>
            </w:pPr>
            <w:r w:rsidRPr="00322A5A">
              <w:rPr>
                <w:rFonts w:ascii="Calibri" w:hAnsi="Calibri"/>
                <w:sz w:val="20"/>
              </w:rPr>
              <w:t>Not nominated</w:t>
            </w:r>
            <w:r w:rsidRPr="00322A5A" w:rsidDel="004C2CAF">
              <w:rPr>
                <w:rFonts w:ascii="Calibri" w:hAnsi="Calibri"/>
                <w:sz w:val="20"/>
              </w:rPr>
              <w:t xml:space="preserve"> </w:t>
            </w:r>
          </w:p>
        </w:tc>
      </w:tr>
      <w:tr w:rsidR="00A92FA4" w:rsidRPr="00322A5A" w14:paraId="073B48DB" w14:textId="77777777" w:rsidTr="00144A76">
        <w:tc>
          <w:tcPr>
            <w:tcW w:w="3688" w:type="dxa"/>
          </w:tcPr>
          <w:p w14:paraId="7A4C5452" w14:textId="5D2B23D5" w:rsidR="00A92FA4" w:rsidRPr="00322A5A" w:rsidRDefault="00A92FA4" w:rsidP="00A92FA4">
            <w:pPr>
              <w:autoSpaceDE w:val="0"/>
              <w:autoSpaceDN w:val="0"/>
              <w:adjustRightInd w:val="0"/>
              <w:jc w:val="both"/>
              <w:rPr>
                <w:rFonts w:ascii="Calibri" w:hAnsi="Calibri"/>
                <w:sz w:val="20"/>
              </w:rPr>
            </w:pPr>
            <w:r w:rsidRPr="00322A5A">
              <w:rPr>
                <w:rFonts w:ascii="Calibri" w:hAnsi="Calibri"/>
                <w:i/>
                <w:iCs/>
                <w:sz w:val="20"/>
              </w:rPr>
              <w:t xml:space="preserve">Persoonia arborea </w:t>
            </w:r>
          </w:p>
        </w:tc>
        <w:tc>
          <w:tcPr>
            <w:tcW w:w="2910" w:type="dxa"/>
          </w:tcPr>
          <w:p w14:paraId="5D4BB6E9" w14:textId="7D05A8D6" w:rsidR="00A92FA4" w:rsidRPr="00322A5A" w:rsidRDefault="00A92FA4" w:rsidP="00A92FA4">
            <w:pPr>
              <w:autoSpaceDE w:val="0"/>
              <w:autoSpaceDN w:val="0"/>
              <w:adjustRightInd w:val="0"/>
              <w:jc w:val="both"/>
              <w:rPr>
                <w:rFonts w:ascii="Calibri" w:hAnsi="Calibri"/>
                <w:sz w:val="20"/>
              </w:rPr>
            </w:pPr>
            <w:r w:rsidRPr="00322A5A">
              <w:rPr>
                <w:rFonts w:ascii="Calibri" w:hAnsi="Calibri"/>
                <w:sz w:val="20"/>
              </w:rPr>
              <w:t>Tree Geebung</w:t>
            </w:r>
          </w:p>
        </w:tc>
        <w:tc>
          <w:tcPr>
            <w:tcW w:w="1762" w:type="dxa"/>
            <w:shd w:val="clear" w:color="auto" w:fill="auto"/>
          </w:tcPr>
          <w:p w14:paraId="3CB502DA" w14:textId="7422FB0A" w:rsidR="00A92FA4" w:rsidRPr="00322A5A" w:rsidRDefault="00A92FA4" w:rsidP="00A92FA4">
            <w:pPr>
              <w:autoSpaceDE w:val="0"/>
              <w:autoSpaceDN w:val="0"/>
              <w:adjustRightInd w:val="0"/>
              <w:jc w:val="both"/>
              <w:rPr>
                <w:rFonts w:ascii="Calibri" w:hAnsi="Calibri"/>
                <w:sz w:val="20"/>
              </w:rPr>
            </w:pPr>
            <w:r w:rsidRPr="00322A5A">
              <w:rPr>
                <w:rFonts w:ascii="Calibri" w:hAnsi="Calibri"/>
                <w:sz w:val="20"/>
              </w:rPr>
              <w:t>Rejected</w:t>
            </w:r>
          </w:p>
        </w:tc>
      </w:tr>
      <w:tr w:rsidR="00A92FA4" w:rsidRPr="00322A5A" w14:paraId="7FFD9961" w14:textId="77777777" w:rsidTr="00144A76">
        <w:tc>
          <w:tcPr>
            <w:tcW w:w="3688" w:type="dxa"/>
          </w:tcPr>
          <w:p w14:paraId="08669D01" w14:textId="77777777" w:rsidR="00A92FA4" w:rsidRPr="00322A5A" w:rsidRDefault="00A92FA4" w:rsidP="00A92FA4">
            <w:pPr>
              <w:autoSpaceDE w:val="0"/>
              <w:autoSpaceDN w:val="0"/>
              <w:adjustRightInd w:val="0"/>
              <w:jc w:val="both"/>
              <w:rPr>
                <w:rFonts w:ascii="Calibri" w:hAnsi="Calibri"/>
                <w:sz w:val="20"/>
              </w:rPr>
            </w:pPr>
            <w:r w:rsidRPr="00322A5A">
              <w:rPr>
                <w:rFonts w:ascii="Calibri" w:hAnsi="Calibri"/>
                <w:i/>
                <w:iCs/>
                <w:sz w:val="20"/>
              </w:rPr>
              <w:t xml:space="preserve">Senecio laticostatus </w:t>
            </w:r>
          </w:p>
        </w:tc>
        <w:tc>
          <w:tcPr>
            <w:tcW w:w="2910" w:type="dxa"/>
          </w:tcPr>
          <w:p w14:paraId="63A1DF9E" w14:textId="77777777" w:rsidR="00A92FA4" w:rsidRPr="00322A5A" w:rsidRDefault="00A92FA4" w:rsidP="00A92FA4">
            <w:pPr>
              <w:autoSpaceDE w:val="0"/>
              <w:autoSpaceDN w:val="0"/>
              <w:adjustRightInd w:val="0"/>
              <w:jc w:val="both"/>
              <w:rPr>
                <w:rFonts w:ascii="Calibri" w:hAnsi="Calibri"/>
                <w:sz w:val="20"/>
              </w:rPr>
            </w:pPr>
            <w:r w:rsidRPr="00322A5A">
              <w:rPr>
                <w:rFonts w:ascii="Calibri" w:hAnsi="Calibri"/>
                <w:sz w:val="20"/>
              </w:rPr>
              <w:t>Ridged Groundsel</w:t>
            </w:r>
          </w:p>
        </w:tc>
        <w:tc>
          <w:tcPr>
            <w:tcW w:w="1762" w:type="dxa"/>
            <w:shd w:val="clear" w:color="auto" w:fill="auto"/>
          </w:tcPr>
          <w:p w14:paraId="540C8956" w14:textId="77777777" w:rsidR="00A92FA4" w:rsidRPr="00322A5A" w:rsidRDefault="00A92FA4" w:rsidP="00A92FA4">
            <w:pPr>
              <w:autoSpaceDE w:val="0"/>
              <w:autoSpaceDN w:val="0"/>
              <w:adjustRightInd w:val="0"/>
              <w:jc w:val="both"/>
              <w:rPr>
                <w:rFonts w:ascii="Calibri" w:hAnsi="Calibri"/>
                <w:sz w:val="20"/>
              </w:rPr>
            </w:pPr>
            <w:r w:rsidRPr="00322A5A">
              <w:rPr>
                <w:rFonts w:ascii="Calibri" w:hAnsi="Calibri"/>
                <w:sz w:val="20"/>
              </w:rPr>
              <w:t>Not nominated</w:t>
            </w:r>
            <w:r w:rsidRPr="00322A5A" w:rsidDel="004C2CAF">
              <w:rPr>
                <w:rFonts w:ascii="Calibri" w:hAnsi="Calibri"/>
                <w:sz w:val="20"/>
              </w:rPr>
              <w:t xml:space="preserve"> </w:t>
            </w:r>
          </w:p>
        </w:tc>
      </w:tr>
      <w:tr w:rsidR="00A92FA4" w:rsidRPr="00322A5A" w14:paraId="5E6E027D" w14:textId="77777777" w:rsidTr="00144A76">
        <w:tc>
          <w:tcPr>
            <w:tcW w:w="3688" w:type="dxa"/>
          </w:tcPr>
          <w:p w14:paraId="3EF22915" w14:textId="77777777" w:rsidR="00A92FA4" w:rsidRPr="00322A5A" w:rsidRDefault="00A92FA4" w:rsidP="00A92FA4">
            <w:pPr>
              <w:autoSpaceDE w:val="0"/>
              <w:autoSpaceDN w:val="0"/>
              <w:adjustRightInd w:val="0"/>
              <w:jc w:val="both"/>
              <w:rPr>
                <w:rFonts w:ascii="Calibri" w:hAnsi="Calibri"/>
                <w:sz w:val="20"/>
              </w:rPr>
            </w:pPr>
            <w:r w:rsidRPr="00322A5A">
              <w:rPr>
                <w:rFonts w:ascii="Calibri" w:hAnsi="Calibri"/>
                <w:i/>
                <w:iCs/>
                <w:sz w:val="20"/>
              </w:rPr>
              <w:t xml:space="preserve">Thelymitra circumsepta </w:t>
            </w:r>
          </w:p>
        </w:tc>
        <w:tc>
          <w:tcPr>
            <w:tcW w:w="2910" w:type="dxa"/>
          </w:tcPr>
          <w:p w14:paraId="6B1ED46E" w14:textId="77777777" w:rsidR="00A92FA4" w:rsidRPr="00322A5A" w:rsidRDefault="00A92FA4" w:rsidP="00A92FA4">
            <w:pPr>
              <w:autoSpaceDE w:val="0"/>
              <w:autoSpaceDN w:val="0"/>
              <w:adjustRightInd w:val="0"/>
              <w:jc w:val="both"/>
              <w:rPr>
                <w:rFonts w:ascii="Calibri" w:hAnsi="Calibri"/>
                <w:sz w:val="20"/>
              </w:rPr>
            </w:pPr>
            <w:r w:rsidRPr="00322A5A">
              <w:rPr>
                <w:rFonts w:ascii="Calibri" w:hAnsi="Calibri"/>
                <w:sz w:val="20"/>
              </w:rPr>
              <w:t>Bog Sun-orchid</w:t>
            </w:r>
          </w:p>
        </w:tc>
        <w:tc>
          <w:tcPr>
            <w:tcW w:w="1762" w:type="dxa"/>
            <w:shd w:val="clear" w:color="auto" w:fill="auto"/>
          </w:tcPr>
          <w:p w14:paraId="18C87CF2" w14:textId="77777777" w:rsidR="00A92FA4" w:rsidRPr="00322A5A" w:rsidRDefault="00A92FA4" w:rsidP="00A92FA4">
            <w:pPr>
              <w:autoSpaceDE w:val="0"/>
              <w:autoSpaceDN w:val="0"/>
              <w:adjustRightInd w:val="0"/>
              <w:jc w:val="both"/>
              <w:rPr>
                <w:rFonts w:ascii="Calibri" w:hAnsi="Calibri"/>
                <w:sz w:val="20"/>
              </w:rPr>
            </w:pPr>
            <w:r w:rsidRPr="00322A5A">
              <w:rPr>
                <w:rFonts w:ascii="Calibri" w:hAnsi="Calibri"/>
                <w:sz w:val="20"/>
              </w:rPr>
              <w:t>Not nominated</w:t>
            </w:r>
            <w:r w:rsidRPr="00322A5A" w:rsidDel="004C2CAF">
              <w:rPr>
                <w:rFonts w:ascii="Calibri" w:hAnsi="Calibri"/>
                <w:sz w:val="20"/>
              </w:rPr>
              <w:t xml:space="preserve"> </w:t>
            </w:r>
          </w:p>
        </w:tc>
      </w:tr>
      <w:tr w:rsidR="00A92FA4" w:rsidRPr="00322A5A" w14:paraId="2A7836EA" w14:textId="77777777" w:rsidTr="00144A76">
        <w:tc>
          <w:tcPr>
            <w:tcW w:w="3688" w:type="dxa"/>
          </w:tcPr>
          <w:p w14:paraId="3D62668D" w14:textId="77777777" w:rsidR="00A92FA4" w:rsidRPr="00322A5A" w:rsidRDefault="00A92FA4" w:rsidP="00A92FA4">
            <w:pPr>
              <w:autoSpaceDE w:val="0"/>
              <w:autoSpaceDN w:val="0"/>
              <w:adjustRightInd w:val="0"/>
              <w:jc w:val="both"/>
              <w:rPr>
                <w:rFonts w:ascii="Calibri" w:hAnsi="Calibri"/>
                <w:sz w:val="20"/>
              </w:rPr>
            </w:pPr>
            <w:r w:rsidRPr="00322A5A">
              <w:rPr>
                <w:rFonts w:ascii="Calibri" w:hAnsi="Calibri"/>
                <w:i/>
                <w:iCs/>
                <w:sz w:val="20"/>
              </w:rPr>
              <w:t xml:space="preserve">Tmesipteris elongata ssp. elongata </w:t>
            </w:r>
          </w:p>
        </w:tc>
        <w:tc>
          <w:tcPr>
            <w:tcW w:w="2910" w:type="dxa"/>
          </w:tcPr>
          <w:p w14:paraId="030513B5" w14:textId="77777777" w:rsidR="00A92FA4" w:rsidRPr="00322A5A" w:rsidRDefault="00A92FA4" w:rsidP="00A92FA4">
            <w:pPr>
              <w:autoSpaceDE w:val="0"/>
              <w:autoSpaceDN w:val="0"/>
              <w:adjustRightInd w:val="0"/>
              <w:jc w:val="both"/>
              <w:rPr>
                <w:rFonts w:ascii="Calibri" w:hAnsi="Calibri"/>
                <w:sz w:val="20"/>
              </w:rPr>
            </w:pPr>
            <w:r w:rsidRPr="00322A5A">
              <w:rPr>
                <w:rFonts w:ascii="Calibri" w:hAnsi="Calibri"/>
                <w:sz w:val="20"/>
              </w:rPr>
              <w:t>Slender Fork-fern</w:t>
            </w:r>
          </w:p>
        </w:tc>
        <w:tc>
          <w:tcPr>
            <w:tcW w:w="1762" w:type="dxa"/>
            <w:shd w:val="clear" w:color="auto" w:fill="auto"/>
          </w:tcPr>
          <w:p w14:paraId="74D1AA1E" w14:textId="77777777" w:rsidR="00A92FA4" w:rsidRPr="00322A5A" w:rsidRDefault="00A92FA4" w:rsidP="00A92FA4">
            <w:pPr>
              <w:autoSpaceDE w:val="0"/>
              <w:autoSpaceDN w:val="0"/>
              <w:adjustRightInd w:val="0"/>
              <w:jc w:val="both"/>
              <w:rPr>
                <w:rFonts w:ascii="Calibri" w:hAnsi="Calibri"/>
                <w:sz w:val="20"/>
              </w:rPr>
            </w:pPr>
            <w:r w:rsidRPr="00322A5A">
              <w:rPr>
                <w:rFonts w:ascii="Calibri" w:hAnsi="Calibri"/>
                <w:sz w:val="20"/>
              </w:rPr>
              <w:t>Not nominated</w:t>
            </w:r>
            <w:r w:rsidRPr="00322A5A" w:rsidDel="004C2CAF">
              <w:rPr>
                <w:rFonts w:ascii="Calibri" w:hAnsi="Calibri"/>
                <w:sz w:val="20"/>
              </w:rPr>
              <w:t xml:space="preserve"> </w:t>
            </w:r>
          </w:p>
        </w:tc>
      </w:tr>
      <w:tr w:rsidR="00A92FA4" w:rsidRPr="00322A5A" w14:paraId="3E04AF11" w14:textId="77777777" w:rsidTr="00144A76">
        <w:tc>
          <w:tcPr>
            <w:tcW w:w="3688" w:type="dxa"/>
          </w:tcPr>
          <w:p w14:paraId="60DF7CB5" w14:textId="5D70382D" w:rsidR="00A92FA4" w:rsidRPr="00322A5A" w:rsidRDefault="00A92FA4" w:rsidP="00A92FA4">
            <w:pPr>
              <w:autoSpaceDE w:val="0"/>
              <w:autoSpaceDN w:val="0"/>
              <w:adjustRightInd w:val="0"/>
              <w:jc w:val="both"/>
              <w:rPr>
                <w:rFonts w:ascii="Calibri" w:hAnsi="Calibri"/>
                <w:sz w:val="20"/>
              </w:rPr>
            </w:pPr>
            <w:r w:rsidRPr="00322A5A">
              <w:rPr>
                <w:rFonts w:ascii="Calibri" w:hAnsi="Calibri"/>
                <w:i/>
                <w:iCs/>
                <w:sz w:val="20"/>
              </w:rPr>
              <w:t xml:space="preserve">Treubia tasmanica </w:t>
            </w:r>
          </w:p>
        </w:tc>
        <w:tc>
          <w:tcPr>
            <w:tcW w:w="2910" w:type="dxa"/>
          </w:tcPr>
          <w:p w14:paraId="78C01374" w14:textId="305F91FC" w:rsidR="00A92FA4" w:rsidRPr="00322A5A" w:rsidRDefault="00A92FA4" w:rsidP="00A92FA4">
            <w:pPr>
              <w:autoSpaceDE w:val="0"/>
              <w:autoSpaceDN w:val="0"/>
              <w:adjustRightInd w:val="0"/>
              <w:jc w:val="both"/>
              <w:rPr>
                <w:rFonts w:ascii="Calibri" w:hAnsi="Calibri"/>
                <w:sz w:val="20"/>
              </w:rPr>
            </w:pPr>
            <w:r w:rsidRPr="00322A5A">
              <w:rPr>
                <w:rFonts w:ascii="Calibri" w:hAnsi="Calibri"/>
                <w:sz w:val="20"/>
              </w:rPr>
              <w:t>Liverwort</w:t>
            </w:r>
          </w:p>
        </w:tc>
        <w:tc>
          <w:tcPr>
            <w:tcW w:w="1762" w:type="dxa"/>
            <w:shd w:val="clear" w:color="auto" w:fill="auto"/>
          </w:tcPr>
          <w:p w14:paraId="7BB731F6" w14:textId="2BA9BFD7" w:rsidR="00A92FA4" w:rsidRPr="00322A5A" w:rsidRDefault="00E24E92" w:rsidP="00A92FA4">
            <w:pPr>
              <w:autoSpaceDE w:val="0"/>
              <w:autoSpaceDN w:val="0"/>
              <w:adjustRightInd w:val="0"/>
              <w:jc w:val="both"/>
              <w:rPr>
                <w:rFonts w:ascii="Calibri" w:hAnsi="Calibri"/>
                <w:sz w:val="20"/>
              </w:rPr>
            </w:pPr>
            <w:r w:rsidRPr="00322A5A">
              <w:rPr>
                <w:rFonts w:ascii="Calibri" w:hAnsi="Calibri"/>
                <w:sz w:val="20"/>
              </w:rPr>
              <w:t>Listed</w:t>
            </w:r>
            <w:r w:rsidR="00A92FA4" w:rsidRPr="00322A5A" w:rsidDel="004C2CAF">
              <w:rPr>
                <w:rFonts w:ascii="Calibri" w:hAnsi="Calibri"/>
                <w:sz w:val="20"/>
              </w:rPr>
              <w:t xml:space="preserve"> </w:t>
            </w:r>
          </w:p>
        </w:tc>
      </w:tr>
      <w:tr w:rsidR="00A92FA4" w:rsidRPr="00322A5A" w14:paraId="7F03184F" w14:textId="77777777" w:rsidTr="00144A76">
        <w:tc>
          <w:tcPr>
            <w:tcW w:w="3688" w:type="dxa"/>
          </w:tcPr>
          <w:p w14:paraId="54BCED06" w14:textId="77777777" w:rsidR="00A92FA4" w:rsidRPr="00322A5A" w:rsidRDefault="00A92FA4" w:rsidP="00A92FA4">
            <w:pPr>
              <w:autoSpaceDE w:val="0"/>
              <w:autoSpaceDN w:val="0"/>
              <w:adjustRightInd w:val="0"/>
              <w:ind w:right="-57"/>
              <w:jc w:val="both"/>
              <w:rPr>
                <w:rFonts w:ascii="Calibri" w:hAnsi="Calibri"/>
                <w:b/>
                <w:iCs/>
                <w:sz w:val="20"/>
              </w:rPr>
            </w:pPr>
            <w:r w:rsidRPr="00322A5A">
              <w:rPr>
                <w:rFonts w:ascii="Calibri" w:hAnsi="Calibri"/>
                <w:b/>
                <w:iCs/>
                <w:sz w:val="20"/>
              </w:rPr>
              <w:t>North East RFA region</w:t>
            </w:r>
          </w:p>
        </w:tc>
        <w:tc>
          <w:tcPr>
            <w:tcW w:w="2910" w:type="dxa"/>
          </w:tcPr>
          <w:p w14:paraId="6EDDF4D1" w14:textId="77777777" w:rsidR="00A92FA4" w:rsidRPr="00322A5A" w:rsidRDefault="00A92FA4" w:rsidP="00A92FA4">
            <w:pPr>
              <w:autoSpaceDE w:val="0"/>
              <w:autoSpaceDN w:val="0"/>
              <w:adjustRightInd w:val="0"/>
              <w:ind w:right="-57"/>
              <w:jc w:val="both"/>
              <w:rPr>
                <w:rFonts w:ascii="Calibri" w:hAnsi="Calibri"/>
                <w:b/>
                <w:sz w:val="20"/>
              </w:rPr>
            </w:pPr>
          </w:p>
        </w:tc>
        <w:tc>
          <w:tcPr>
            <w:tcW w:w="1762" w:type="dxa"/>
            <w:shd w:val="clear" w:color="auto" w:fill="auto"/>
          </w:tcPr>
          <w:p w14:paraId="5405D682" w14:textId="77777777" w:rsidR="00A92FA4" w:rsidRPr="00322A5A" w:rsidRDefault="00A92FA4" w:rsidP="00A92FA4">
            <w:pPr>
              <w:autoSpaceDE w:val="0"/>
              <w:autoSpaceDN w:val="0"/>
              <w:adjustRightInd w:val="0"/>
              <w:ind w:right="-57"/>
              <w:jc w:val="both"/>
              <w:rPr>
                <w:rFonts w:ascii="Calibri" w:hAnsi="Calibri"/>
                <w:b/>
                <w:sz w:val="20"/>
              </w:rPr>
            </w:pPr>
          </w:p>
        </w:tc>
      </w:tr>
      <w:tr w:rsidR="00A92FA4" w:rsidRPr="00322A5A" w14:paraId="611D9A68" w14:textId="77777777" w:rsidTr="00144A76">
        <w:tc>
          <w:tcPr>
            <w:tcW w:w="3688" w:type="dxa"/>
            <w:shd w:val="clear" w:color="auto" w:fill="auto"/>
          </w:tcPr>
          <w:p w14:paraId="34C87BCC" w14:textId="77777777" w:rsidR="00A92FA4" w:rsidRPr="00322A5A" w:rsidRDefault="00A92FA4" w:rsidP="00A92FA4">
            <w:pPr>
              <w:jc w:val="both"/>
              <w:rPr>
                <w:rFonts w:ascii="Calibri" w:hAnsi="Calibri"/>
                <w:i/>
                <w:sz w:val="20"/>
              </w:rPr>
            </w:pPr>
            <w:r w:rsidRPr="00322A5A">
              <w:rPr>
                <w:rFonts w:ascii="Calibri" w:hAnsi="Calibri"/>
                <w:i/>
                <w:sz w:val="20"/>
              </w:rPr>
              <w:t>Acacia dallachiana</w:t>
            </w:r>
          </w:p>
        </w:tc>
        <w:tc>
          <w:tcPr>
            <w:tcW w:w="2910" w:type="dxa"/>
            <w:shd w:val="clear" w:color="auto" w:fill="auto"/>
          </w:tcPr>
          <w:p w14:paraId="0A420692" w14:textId="77777777" w:rsidR="00A92FA4" w:rsidRPr="00322A5A" w:rsidRDefault="00A92FA4" w:rsidP="00A92FA4">
            <w:pPr>
              <w:jc w:val="both"/>
              <w:rPr>
                <w:rFonts w:ascii="Calibri" w:hAnsi="Calibri"/>
                <w:sz w:val="20"/>
              </w:rPr>
            </w:pPr>
            <w:r w:rsidRPr="00322A5A">
              <w:rPr>
                <w:rFonts w:ascii="Calibri" w:hAnsi="Calibri"/>
                <w:sz w:val="20"/>
              </w:rPr>
              <w:t>Catkin Wattle</w:t>
            </w:r>
          </w:p>
        </w:tc>
        <w:tc>
          <w:tcPr>
            <w:tcW w:w="1762" w:type="dxa"/>
            <w:shd w:val="clear" w:color="auto" w:fill="auto"/>
          </w:tcPr>
          <w:p w14:paraId="2202D121" w14:textId="77777777" w:rsidR="00A92FA4" w:rsidRPr="00322A5A" w:rsidRDefault="00A92FA4" w:rsidP="00A92FA4">
            <w:pPr>
              <w:autoSpaceDE w:val="0"/>
              <w:autoSpaceDN w:val="0"/>
              <w:adjustRightInd w:val="0"/>
              <w:ind w:right="-57"/>
              <w:jc w:val="both"/>
              <w:rPr>
                <w:rFonts w:ascii="Calibri" w:hAnsi="Calibri"/>
                <w:b/>
                <w:sz w:val="20"/>
              </w:rPr>
            </w:pPr>
            <w:r w:rsidRPr="00322A5A">
              <w:rPr>
                <w:rFonts w:ascii="Calibri" w:hAnsi="Calibri"/>
                <w:sz w:val="20"/>
              </w:rPr>
              <w:t>Not nominated</w:t>
            </w:r>
          </w:p>
        </w:tc>
      </w:tr>
      <w:tr w:rsidR="00A92FA4" w:rsidRPr="00322A5A" w14:paraId="405FEFF7" w14:textId="77777777" w:rsidTr="00144A76">
        <w:tc>
          <w:tcPr>
            <w:tcW w:w="3688" w:type="dxa"/>
            <w:shd w:val="clear" w:color="auto" w:fill="auto"/>
          </w:tcPr>
          <w:p w14:paraId="47B96332" w14:textId="77777777" w:rsidR="00A92FA4" w:rsidRPr="00322A5A" w:rsidRDefault="00A92FA4" w:rsidP="00A92FA4">
            <w:pPr>
              <w:jc w:val="both"/>
              <w:rPr>
                <w:rFonts w:ascii="Calibri" w:hAnsi="Calibri"/>
                <w:i/>
                <w:sz w:val="20"/>
              </w:rPr>
            </w:pPr>
            <w:r w:rsidRPr="00322A5A">
              <w:rPr>
                <w:rFonts w:ascii="Calibri" w:hAnsi="Calibri"/>
                <w:i/>
                <w:sz w:val="20"/>
              </w:rPr>
              <w:t>Carex echinata</w:t>
            </w:r>
          </w:p>
        </w:tc>
        <w:tc>
          <w:tcPr>
            <w:tcW w:w="2910" w:type="dxa"/>
            <w:shd w:val="clear" w:color="auto" w:fill="auto"/>
          </w:tcPr>
          <w:p w14:paraId="2E1F3FB8" w14:textId="77777777" w:rsidR="00A92FA4" w:rsidRPr="00322A5A" w:rsidRDefault="00A92FA4" w:rsidP="00A92FA4">
            <w:pPr>
              <w:jc w:val="both"/>
              <w:rPr>
                <w:rFonts w:ascii="Calibri" w:hAnsi="Calibri"/>
                <w:sz w:val="20"/>
              </w:rPr>
            </w:pPr>
            <w:r w:rsidRPr="00322A5A">
              <w:rPr>
                <w:rFonts w:ascii="Calibri" w:hAnsi="Calibri"/>
                <w:sz w:val="20"/>
              </w:rPr>
              <w:t>Star Sedge</w:t>
            </w:r>
          </w:p>
        </w:tc>
        <w:tc>
          <w:tcPr>
            <w:tcW w:w="1762" w:type="dxa"/>
            <w:shd w:val="clear" w:color="auto" w:fill="auto"/>
          </w:tcPr>
          <w:p w14:paraId="7FDC456A" w14:textId="77777777" w:rsidR="00A92FA4" w:rsidRPr="00322A5A" w:rsidRDefault="00A92FA4" w:rsidP="00A92FA4">
            <w:pPr>
              <w:autoSpaceDE w:val="0"/>
              <w:autoSpaceDN w:val="0"/>
              <w:adjustRightInd w:val="0"/>
              <w:ind w:right="-57"/>
              <w:jc w:val="both"/>
              <w:rPr>
                <w:rFonts w:ascii="Calibri" w:hAnsi="Calibri"/>
                <w:b/>
                <w:sz w:val="20"/>
              </w:rPr>
            </w:pPr>
            <w:r w:rsidRPr="00322A5A">
              <w:rPr>
                <w:rFonts w:ascii="Calibri" w:hAnsi="Calibri"/>
                <w:sz w:val="20"/>
              </w:rPr>
              <w:t>Not nominated</w:t>
            </w:r>
            <w:r w:rsidRPr="00322A5A" w:rsidDel="005A0E0D">
              <w:rPr>
                <w:rFonts w:ascii="Calibri" w:hAnsi="Calibri"/>
                <w:b/>
                <w:sz w:val="20"/>
              </w:rPr>
              <w:t xml:space="preserve"> </w:t>
            </w:r>
          </w:p>
        </w:tc>
      </w:tr>
      <w:tr w:rsidR="00A92FA4" w:rsidRPr="00322A5A" w14:paraId="635AC009" w14:textId="77777777" w:rsidTr="00144A76">
        <w:tc>
          <w:tcPr>
            <w:tcW w:w="3688" w:type="dxa"/>
            <w:shd w:val="clear" w:color="auto" w:fill="auto"/>
          </w:tcPr>
          <w:p w14:paraId="3B85A555" w14:textId="77777777" w:rsidR="00A92FA4" w:rsidRPr="00322A5A" w:rsidRDefault="00A92FA4" w:rsidP="00A92FA4">
            <w:pPr>
              <w:jc w:val="both"/>
              <w:rPr>
                <w:rFonts w:ascii="Calibri" w:hAnsi="Calibri"/>
                <w:i/>
                <w:sz w:val="20"/>
              </w:rPr>
            </w:pPr>
            <w:r w:rsidRPr="00322A5A">
              <w:rPr>
                <w:rFonts w:ascii="Calibri" w:hAnsi="Calibri"/>
                <w:i/>
                <w:sz w:val="20"/>
              </w:rPr>
              <w:t>Colobanthus affinis</w:t>
            </w:r>
          </w:p>
        </w:tc>
        <w:tc>
          <w:tcPr>
            <w:tcW w:w="2910" w:type="dxa"/>
            <w:shd w:val="clear" w:color="auto" w:fill="auto"/>
          </w:tcPr>
          <w:p w14:paraId="1124761D" w14:textId="77777777" w:rsidR="00A92FA4" w:rsidRPr="00322A5A" w:rsidRDefault="00A92FA4" w:rsidP="00A92FA4">
            <w:pPr>
              <w:jc w:val="both"/>
              <w:rPr>
                <w:rFonts w:ascii="Calibri" w:hAnsi="Calibri"/>
                <w:sz w:val="20"/>
              </w:rPr>
            </w:pPr>
            <w:r w:rsidRPr="00322A5A">
              <w:rPr>
                <w:rFonts w:ascii="Calibri" w:hAnsi="Calibri"/>
                <w:sz w:val="20"/>
              </w:rPr>
              <w:t>Alpine Colobanth</w:t>
            </w:r>
          </w:p>
        </w:tc>
        <w:tc>
          <w:tcPr>
            <w:tcW w:w="1762" w:type="dxa"/>
            <w:shd w:val="clear" w:color="auto" w:fill="auto"/>
          </w:tcPr>
          <w:p w14:paraId="3ED3EDE8" w14:textId="77777777" w:rsidR="00A92FA4" w:rsidRPr="00322A5A" w:rsidRDefault="00A92FA4" w:rsidP="00A92FA4">
            <w:pPr>
              <w:autoSpaceDE w:val="0"/>
              <w:autoSpaceDN w:val="0"/>
              <w:adjustRightInd w:val="0"/>
              <w:ind w:right="-57"/>
              <w:jc w:val="both"/>
              <w:rPr>
                <w:rFonts w:ascii="Calibri" w:hAnsi="Calibri"/>
                <w:b/>
                <w:sz w:val="20"/>
              </w:rPr>
            </w:pPr>
            <w:r w:rsidRPr="00322A5A">
              <w:rPr>
                <w:rFonts w:ascii="Calibri" w:hAnsi="Calibri"/>
                <w:sz w:val="20"/>
              </w:rPr>
              <w:t>Not nominated</w:t>
            </w:r>
            <w:r w:rsidRPr="00322A5A" w:rsidDel="005A0E0D">
              <w:rPr>
                <w:rFonts w:ascii="Calibri" w:hAnsi="Calibri"/>
                <w:b/>
                <w:sz w:val="20"/>
              </w:rPr>
              <w:t xml:space="preserve"> </w:t>
            </w:r>
          </w:p>
        </w:tc>
      </w:tr>
      <w:tr w:rsidR="00A92FA4" w:rsidRPr="00322A5A" w14:paraId="2D3564EB" w14:textId="77777777" w:rsidTr="00144A76">
        <w:tc>
          <w:tcPr>
            <w:tcW w:w="3688" w:type="dxa"/>
            <w:shd w:val="clear" w:color="auto" w:fill="auto"/>
          </w:tcPr>
          <w:p w14:paraId="2B86028C" w14:textId="77777777" w:rsidR="00A92FA4" w:rsidRPr="00322A5A" w:rsidRDefault="00A92FA4" w:rsidP="00A92FA4">
            <w:pPr>
              <w:jc w:val="both"/>
              <w:rPr>
                <w:rFonts w:ascii="Calibri" w:hAnsi="Calibri"/>
                <w:i/>
                <w:sz w:val="20"/>
              </w:rPr>
            </w:pPr>
            <w:r w:rsidRPr="00322A5A">
              <w:rPr>
                <w:rFonts w:ascii="Calibri" w:hAnsi="Calibri"/>
                <w:i/>
                <w:sz w:val="20"/>
              </w:rPr>
              <w:t>Craspedia alba</w:t>
            </w:r>
          </w:p>
        </w:tc>
        <w:tc>
          <w:tcPr>
            <w:tcW w:w="2910" w:type="dxa"/>
            <w:shd w:val="clear" w:color="auto" w:fill="auto"/>
          </w:tcPr>
          <w:p w14:paraId="4F1C7034" w14:textId="77777777" w:rsidR="00A92FA4" w:rsidRPr="00322A5A" w:rsidRDefault="00A92FA4" w:rsidP="00A92FA4">
            <w:pPr>
              <w:jc w:val="both"/>
              <w:rPr>
                <w:rFonts w:ascii="Calibri" w:hAnsi="Calibri"/>
                <w:sz w:val="20"/>
              </w:rPr>
            </w:pPr>
            <w:r w:rsidRPr="00322A5A">
              <w:rPr>
                <w:rFonts w:ascii="Calibri" w:hAnsi="Calibri"/>
                <w:sz w:val="20"/>
              </w:rPr>
              <w:t>White Billy-buttons</w:t>
            </w:r>
          </w:p>
        </w:tc>
        <w:tc>
          <w:tcPr>
            <w:tcW w:w="1762" w:type="dxa"/>
            <w:shd w:val="clear" w:color="auto" w:fill="auto"/>
          </w:tcPr>
          <w:p w14:paraId="11094F57" w14:textId="77777777" w:rsidR="00A92FA4" w:rsidRPr="00322A5A" w:rsidRDefault="00A92FA4" w:rsidP="00A92FA4">
            <w:pPr>
              <w:autoSpaceDE w:val="0"/>
              <w:autoSpaceDN w:val="0"/>
              <w:adjustRightInd w:val="0"/>
              <w:ind w:right="-57"/>
              <w:jc w:val="both"/>
              <w:rPr>
                <w:rFonts w:ascii="Calibri" w:hAnsi="Calibri"/>
                <w:b/>
                <w:sz w:val="20"/>
              </w:rPr>
            </w:pPr>
            <w:r w:rsidRPr="00322A5A">
              <w:rPr>
                <w:rFonts w:ascii="Calibri" w:hAnsi="Calibri"/>
                <w:sz w:val="20"/>
              </w:rPr>
              <w:t>Not nominated</w:t>
            </w:r>
            <w:r w:rsidRPr="00322A5A" w:rsidDel="005A0E0D">
              <w:rPr>
                <w:rFonts w:ascii="Calibri" w:hAnsi="Calibri"/>
                <w:b/>
                <w:sz w:val="20"/>
              </w:rPr>
              <w:t xml:space="preserve"> </w:t>
            </w:r>
          </w:p>
        </w:tc>
      </w:tr>
      <w:tr w:rsidR="00A92FA4" w:rsidRPr="00322A5A" w14:paraId="328FE8DD" w14:textId="77777777" w:rsidTr="00144A76">
        <w:tc>
          <w:tcPr>
            <w:tcW w:w="3688" w:type="dxa"/>
            <w:shd w:val="clear" w:color="auto" w:fill="auto"/>
          </w:tcPr>
          <w:p w14:paraId="746D5A91" w14:textId="77777777" w:rsidR="00A92FA4" w:rsidRPr="00322A5A" w:rsidRDefault="00A92FA4" w:rsidP="00A92FA4">
            <w:pPr>
              <w:jc w:val="both"/>
              <w:rPr>
                <w:rFonts w:ascii="Calibri" w:hAnsi="Calibri"/>
                <w:i/>
                <w:sz w:val="20"/>
              </w:rPr>
            </w:pPr>
            <w:r w:rsidRPr="00322A5A">
              <w:rPr>
                <w:rFonts w:ascii="Calibri" w:hAnsi="Calibri"/>
                <w:i/>
                <w:sz w:val="20"/>
              </w:rPr>
              <w:t>Euchiton nitidulus</w:t>
            </w:r>
          </w:p>
        </w:tc>
        <w:tc>
          <w:tcPr>
            <w:tcW w:w="2910" w:type="dxa"/>
            <w:shd w:val="clear" w:color="auto" w:fill="auto"/>
          </w:tcPr>
          <w:p w14:paraId="22386CA8" w14:textId="77777777" w:rsidR="00A92FA4" w:rsidRPr="00322A5A" w:rsidRDefault="00A92FA4" w:rsidP="00A92FA4">
            <w:pPr>
              <w:jc w:val="both"/>
              <w:rPr>
                <w:rFonts w:ascii="Calibri" w:hAnsi="Calibri"/>
                <w:sz w:val="20"/>
              </w:rPr>
            </w:pPr>
            <w:r w:rsidRPr="00322A5A">
              <w:rPr>
                <w:rFonts w:ascii="Calibri" w:hAnsi="Calibri"/>
                <w:sz w:val="20"/>
              </w:rPr>
              <w:t>Shining Cudweed</w:t>
            </w:r>
          </w:p>
        </w:tc>
        <w:tc>
          <w:tcPr>
            <w:tcW w:w="1762" w:type="dxa"/>
            <w:shd w:val="clear" w:color="auto" w:fill="auto"/>
          </w:tcPr>
          <w:p w14:paraId="69AD25CC" w14:textId="77777777" w:rsidR="00A92FA4" w:rsidRPr="00322A5A" w:rsidRDefault="00A92FA4" w:rsidP="00A92FA4">
            <w:pPr>
              <w:autoSpaceDE w:val="0"/>
              <w:autoSpaceDN w:val="0"/>
              <w:adjustRightInd w:val="0"/>
              <w:ind w:right="-57"/>
              <w:jc w:val="both"/>
              <w:rPr>
                <w:rFonts w:ascii="Calibri" w:hAnsi="Calibri"/>
                <w:b/>
                <w:sz w:val="20"/>
              </w:rPr>
            </w:pPr>
            <w:r w:rsidRPr="00322A5A">
              <w:rPr>
                <w:rFonts w:ascii="Calibri" w:hAnsi="Calibri"/>
                <w:sz w:val="20"/>
              </w:rPr>
              <w:t>Not nominated</w:t>
            </w:r>
            <w:r w:rsidRPr="00322A5A" w:rsidDel="005A0E0D">
              <w:rPr>
                <w:rFonts w:ascii="Calibri" w:hAnsi="Calibri"/>
                <w:b/>
                <w:sz w:val="20"/>
              </w:rPr>
              <w:t xml:space="preserve"> </w:t>
            </w:r>
          </w:p>
        </w:tc>
      </w:tr>
      <w:tr w:rsidR="00A92FA4" w:rsidRPr="00322A5A" w14:paraId="477339C1" w14:textId="77777777" w:rsidTr="00144A76">
        <w:tc>
          <w:tcPr>
            <w:tcW w:w="3688" w:type="dxa"/>
            <w:shd w:val="clear" w:color="auto" w:fill="auto"/>
          </w:tcPr>
          <w:p w14:paraId="55E53363" w14:textId="35A4E643" w:rsidR="00A92FA4" w:rsidRPr="00322A5A" w:rsidRDefault="00A92FA4" w:rsidP="00A92FA4">
            <w:pPr>
              <w:autoSpaceDE w:val="0"/>
              <w:autoSpaceDN w:val="0"/>
              <w:adjustRightInd w:val="0"/>
              <w:jc w:val="both"/>
              <w:rPr>
                <w:rFonts w:ascii="Calibri" w:hAnsi="Calibri"/>
                <w:sz w:val="20"/>
              </w:rPr>
            </w:pPr>
            <w:r w:rsidRPr="00322A5A">
              <w:rPr>
                <w:rFonts w:ascii="Calibri" w:hAnsi="Calibri"/>
                <w:i/>
                <w:iCs/>
                <w:sz w:val="20"/>
              </w:rPr>
              <w:t xml:space="preserve">Euphrasia crassiuscula </w:t>
            </w:r>
            <w:r w:rsidRPr="00322A5A">
              <w:rPr>
                <w:rFonts w:ascii="Calibri" w:hAnsi="Calibri"/>
                <w:sz w:val="20"/>
              </w:rPr>
              <w:t xml:space="preserve">ssp. </w:t>
            </w:r>
            <w:r w:rsidRPr="00322A5A">
              <w:rPr>
                <w:rFonts w:ascii="Calibri" w:hAnsi="Calibri"/>
                <w:i/>
                <w:iCs/>
                <w:sz w:val="20"/>
              </w:rPr>
              <w:t xml:space="preserve">eglandulosa </w:t>
            </w:r>
          </w:p>
        </w:tc>
        <w:tc>
          <w:tcPr>
            <w:tcW w:w="2910" w:type="dxa"/>
            <w:shd w:val="clear" w:color="auto" w:fill="auto"/>
          </w:tcPr>
          <w:p w14:paraId="54F13348" w14:textId="5BF0882C" w:rsidR="00A92FA4" w:rsidRPr="00322A5A" w:rsidRDefault="00A92FA4" w:rsidP="00A92FA4">
            <w:pPr>
              <w:autoSpaceDE w:val="0"/>
              <w:autoSpaceDN w:val="0"/>
              <w:adjustRightInd w:val="0"/>
              <w:jc w:val="both"/>
              <w:rPr>
                <w:rFonts w:ascii="Calibri" w:hAnsi="Calibri"/>
                <w:sz w:val="20"/>
              </w:rPr>
            </w:pPr>
            <w:r w:rsidRPr="00322A5A">
              <w:rPr>
                <w:rFonts w:ascii="Calibri" w:hAnsi="Calibri"/>
                <w:sz w:val="20"/>
              </w:rPr>
              <w:t>Thick Eyebright</w:t>
            </w:r>
          </w:p>
        </w:tc>
        <w:tc>
          <w:tcPr>
            <w:tcW w:w="1762" w:type="dxa"/>
            <w:shd w:val="clear" w:color="auto" w:fill="auto"/>
          </w:tcPr>
          <w:p w14:paraId="44493496" w14:textId="35280910" w:rsidR="00A92FA4" w:rsidRPr="00322A5A" w:rsidRDefault="00A92FA4" w:rsidP="00A92FA4">
            <w:pPr>
              <w:autoSpaceDE w:val="0"/>
              <w:autoSpaceDN w:val="0"/>
              <w:adjustRightInd w:val="0"/>
              <w:jc w:val="both"/>
              <w:rPr>
                <w:rFonts w:ascii="Calibri" w:hAnsi="Calibri"/>
                <w:sz w:val="20"/>
              </w:rPr>
            </w:pPr>
            <w:r w:rsidRPr="00322A5A">
              <w:rPr>
                <w:rFonts w:ascii="Calibri" w:hAnsi="Calibri"/>
                <w:sz w:val="20"/>
              </w:rPr>
              <w:t>Listed</w:t>
            </w:r>
          </w:p>
        </w:tc>
      </w:tr>
      <w:tr w:rsidR="00A92FA4" w:rsidRPr="00322A5A" w14:paraId="7C1F7B1A" w14:textId="77777777" w:rsidTr="00144A76">
        <w:tc>
          <w:tcPr>
            <w:tcW w:w="3688" w:type="dxa"/>
            <w:shd w:val="clear" w:color="auto" w:fill="auto"/>
          </w:tcPr>
          <w:p w14:paraId="2A7B8418" w14:textId="77777777" w:rsidR="00A92FA4" w:rsidRPr="00322A5A" w:rsidRDefault="00A92FA4" w:rsidP="00A92FA4">
            <w:pPr>
              <w:tabs>
                <w:tab w:val="left" w:pos="3057"/>
              </w:tabs>
              <w:autoSpaceDE w:val="0"/>
              <w:autoSpaceDN w:val="0"/>
              <w:adjustRightInd w:val="0"/>
              <w:jc w:val="both"/>
              <w:rPr>
                <w:rFonts w:ascii="Calibri" w:hAnsi="Calibri"/>
                <w:sz w:val="20"/>
              </w:rPr>
            </w:pPr>
            <w:r w:rsidRPr="00322A5A">
              <w:rPr>
                <w:rFonts w:ascii="Calibri" w:hAnsi="Calibri"/>
                <w:i/>
                <w:iCs/>
                <w:sz w:val="20"/>
              </w:rPr>
              <w:t xml:space="preserve">Hibbertia humifusa </w:t>
            </w:r>
            <w:r w:rsidRPr="00322A5A">
              <w:rPr>
                <w:rFonts w:ascii="Calibri" w:hAnsi="Calibri"/>
                <w:sz w:val="20"/>
              </w:rPr>
              <w:t xml:space="preserve">ssp. </w:t>
            </w:r>
            <w:r w:rsidRPr="00322A5A">
              <w:rPr>
                <w:rFonts w:ascii="Calibri" w:hAnsi="Calibri"/>
                <w:i/>
                <w:iCs/>
                <w:sz w:val="20"/>
              </w:rPr>
              <w:t xml:space="preserve">erigens </w:t>
            </w:r>
          </w:p>
        </w:tc>
        <w:tc>
          <w:tcPr>
            <w:tcW w:w="2910" w:type="dxa"/>
            <w:shd w:val="clear" w:color="auto" w:fill="auto"/>
          </w:tcPr>
          <w:p w14:paraId="5F876488" w14:textId="77777777" w:rsidR="00A92FA4" w:rsidRPr="00322A5A" w:rsidRDefault="00A92FA4" w:rsidP="00A92FA4">
            <w:pPr>
              <w:autoSpaceDE w:val="0"/>
              <w:autoSpaceDN w:val="0"/>
              <w:adjustRightInd w:val="0"/>
              <w:jc w:val="both"/>
              <w:rPr>
                <w:rFonts w:ascii="Calibri" w:hAnsi="Calibri"/>
                <w:sz w:val="20"/>
              </w:rPr>
            </w:pPr>
            <w:r w:rsidRPr="00322A5A">
              <w:rPr>
                <w:rFonts w:ascii="Calibri" w:hAnsi="Calibri"/>
                <w:sz w:val="20"/>
              </w:rPr>
              <w:t>Euroa Guinea-flower</w:t>
            </w:r>
          </w:p>
        </w:tc>
        <w:tc>
          <w:tcPr>
            <w:tcW w:w="1762" w:type="dxa"/>
            <w:shd w:val="clear" w:color="auto" w:fill="auto"/>
          </w:tcPr>
          <w:p w14:paraId="6828B11C" w14:textId="3CF75662" w:rsidR="00A92FA4" w:rsidRPr="00322A5A" w:rsidRDefault="00A92FA4" w:rsidP="00A92FA4">
            <w:pPr>
              <w:autoSpaceDE w:val="0"/>
              <w:autoSpaceDN w:val="0"/>
              <w:adjustRightInd w:val="0"/>
              <w:jc w:val="both"/>
              <w:rPr>
                <w:rFonts w:ascii="Calibri" w:hAnsi="Calibri"/>
                <w:sz w:val="20"/>
              </w:rPr>
            </w:pPr>
            <w:r w:rsidRPr="00322A5A">
              <w:rPr>
                <w:rFonts w:ascii="Calibri" w:hAnsi="Calibri"/>
                <w:sz w:val="20"/>
              </w:rPr>
              <w:t>Listed</w:t>
            </w:r>
          </w:p>
        </w:tc>
      </w:tr>
      <w:tr w:rsidR="00A92FA4" w:rsidRPr="00322A5A" w14:paraId="32C161EF" w14:textId="77777777" w:rsidTr="00144A76">
        <w:tc>
          <w:tcPr>
            <w:tcW w:w="3688" w:type="dxa"/>
            <w:shd w:val="clear" w:color="auto" w:fill="auto"/>
          </w:tcPr>
          <w:p w14:paraId="5EC27EEB" w14:textId="77777777" w:rsidR="00A92FA4" w:rsidRPr="00322A5A" w:rsidRDefault="00A92FA4" w:rsidP="00A92FA4">
            <w:pPr>
              <w:jc w:val="both"/>
              <w:rPr>
                <w:rFonts w:ascii="Calibri" w:hAnsi="Calibri"/>
                <w:i/>
                <w:sz w:val="20"/>
              </w:rPr>
            </w:pPr>
            <w:r w:rsidRPr="00322A5A">
              <w:rPr>
                <w:rFonts w:ascii="Calibri" w:hAnsi="Calibri"/>
                <w:i/>
                <w:sz w:val="20"/>
              </w:rPr>
              <w:t xml:space="preserve">Poa hothamensis </w:t>
            </w:r>
            <w:r w:rsidRPr="00322A5A">
              <w:rPr>
                <w:rFonts w:ascii="Calibri" w:hAnsi="Calibri"/>
                <w:sz w:val="20"/>
              </w:rPr>
              <w:t xml:space="preserve">var. </w:t>
            </w:r>
            <w:r w:rsidRPr="00322A5A">
              <w:rPr>
                <w:rFonts w:ascii="Calibri" w:hAnsi="Calibri"/>
                <w:i/>
                <w:sz w:val="20"/>
              </w:rPr>
              <w:t>parviflora</w:t>
            </w:r>
          </w:p>
        </w:tc>
        <w:tc>
          <w:tcPr>
            <w:tcW w:w="2910" w:type="dxa"/>
            <w:shd w:val="clear" w:color="auto" w:fill="auto"/>
          </w:tcPr>
          <w:p w14:paraId="668BDB8E" w14:textId="77777777" w:rsidR="00A92FA4" w:rsidRPr="00322A5A" w:rsidRDefault="00A92FA4" w:rsidP="00A92FA4">
            <w:pPr>
              <w:jc w:val="both"/>
              <w:rPr>
                <w:rFonts w:ascii="Calibri" w:hAnsi="Calibri"/>
                <w:sz w:val="20"/>
              </w:rPr>
            </w:pPr>
            <w:r w:rsidRPr="00322A5A">
              <w:rPr>
                <w:rFonts w:ascii="Calibri" w:hAnsi="Calibri"/>
                <w:sz w:val="20"/>
              </w:rPr>
              <w:t>Soft Ledge-grass</w:t>
            </w:r>
          </w:p>
        </w:tc>
        <w:tc>
          <w:tcPr>
            <w:tcW w:w="1762" w:type="dxa"/>
            <w:shd w:val="clear" w:color="auto" w:fill="auto"/>
          </w:tcPr>
          <w:p w14:paraId="1E72BCCA" w14:textId="77777777" w:rsidR="00A92FA4" w:rsidRPr="00322A5A" w:rsidRDefault="00A92FA4" w:rsidP="00A92FA4">
            <w:pPr>
              <w:autoSpaceDE w:val="0"/>
              <w:autoSpaceDN w:val="0"/>
              <w:adjustRightInd w:val="0"/>
              <w:ind w:right="-57"/>
              <w:jc w:val="both"/>
              <w:rPr>
                <w:rFonts w:ascii="Calibri" w:hAnsi="Calibri"/>
                <w:b/>
                <w:sz w:val="20"/>
              </w:rPr>
            </w:pPr>
            <w:r w:rsidRPr="00322A5A">
              <w:rPr>
                <w:rFonts w:ascii="Calibri" w:hAnsi="Calibri"/>
                <w:sz w:val="20"/>
              </w:rPr>
              <w:t>Not nominated</w:t>
            </w:r>
          </w:p>
        </w:tc>
      </w:tr>
      <w:tr w:rsidR="00A92FA4" w:rsidRPr="00322A5A" w14:paraId="0818757B" w14:textId="77777777" w:rsidTr="00144A76">
        <w:tc>
          <w:tcPr>
            <w:tcW w:w="3688" w:type="dxa"/>
            <w:shd w:val="clear" w:color="auto" w:fill="auto"/>
          </w:tcPr>
          <w:p w14:paraId="3FD6CB6A" w14:textId="6D97B0C8" w:rsidR="00A92FA4" w:rsidRPr="00322A5A" w:rsidRDefault="00A92FA4" w:rsidP="00A92FA4">
            <w:pPr>
              <w:autoSpaceDE w:val="0"/>
              <w:autoSpaceDN w:val="0"/>
              <w:adjustRightInd w:val="0"/>
              <w:jc w:val="both"/>
              <w:rPr>
                <w:rFonts w:ascii="Calibri" w:hAnsi="Calibri"/>
                <w:sz w:val="20"/>
              </w:rPr>
            </w:pPr>
            <w:r w:rsidRPr="00322A5A">
              <w:rPr>
                <w:rFonts w:ascii="Calibri" w:hAnsi="Calibri"/>
                <w:i/>
                <w:iCs/>
                <w:sz w:val="20"/>
              </w:rPr>
              <w:t xml:space="preserve">Struthidea cinerea </w:t>
            </w:r>
          </w:p>
        </w:tc>
        <w:tc>
          <w:tcPr>
            <w:tcW w:w="2910" w:type="dxa"/>
            <w:shd w:val="clear" w:color="auto" w:fill="auto"/>
          </w:tcPr>
          <w:p w14:paraId="2E468730" w14:textId="36C98FA0" w:rsidR="00A92FA4" w:rsidRPr="00322A5A" w:rsidRDefault="00A92FA4" w:rsidP="00A92FA4">
            <w:pPr>
              <w:autoSpaceDE w:val="0"/>
              <w:autoSpaceDN w:val="0"/>
              <w:adjustRightInd w:val="0"/>
              <w:jc w:val="both"/>
              <w:rPr>
                <w:rFonts w:ascii="Calibri" w:hAnsi="Calibri"/>
                <w:sz w:val="20"/>
              </w:rPr>
            </w:pPr>
            <w:r w:rsidRPr="00322A5A">
              <w:rPr>
                <w:rFonts w:ascii="Calibri" w:hAnsi="Calibri"/>
                <w:sz w:val="20"/>
              </w:rPr>
              <w:t>Apostlebird</w:t>
            </w:r>
          </w:p>
        </w:tc>
        <w:tc>
          <w:tcPr>
            <w:tcW w:w="1762" w:type="dxa"/>
            <w:shd w:val="clear" w:color="auto" w:fill="auto"/>
          </w:tcPr>
          <w:p w14:paraId="62BD0292" w14:textId="5619CC90" w:rsidR="00A92FA4" w:rsidRPr="00322A5A" w:rsidRDefault="00A92FA4" w:rsidP="00A92FA4">
            <w:pPr>
              <w:autoSpaceDE w:val="0"/>
              <w:autoSpaceDN w:val="0"/>
              <w:adjustRightInd w:val="0"/>
              <w:jc w:val="both"/>
              <w:rPr>
                <w:rFonts w:ascii="Calibri" w:hAnsi="Calibri"/>
                <w:sz w:val="20"/>
              </w:rPr>
            </w:pPr>
            <w:r w:rsidRPr="00322A5A">
              <w:rPr>
                <w:rFonts w:ascii="Calibri" w:hAnsi="Calibri"/>
                <w:sz w:val="20"/>
              </w:rPr>
              <w:t>Listed</w:t>
            </w:r>
          </w:p>
        </w:tc>
      </w:tr>
      <w:tr w:rsidR="00A92FA4" w:rsidRPr="00322A5A" w14:paraId="6CF8FC57" w14:textId="77777777" w:rsidTr="00144A76">
        <w:tc>
          <w:tcPr>
            <w:tcW w:w="3688" w:type="dxa"/>
            <w:shd w:val="clear" w:color="auto" w:fill="auto"/>
          </w:tcPr>
          <w:p w14:paraId="2D5FAC61" w14:textId="77777777" w:rsidR="00A92FA4" w:rsidRPr="00322A5A" w:rsidRDefault="00A92FA4" w:rsidP="00A92FA4">
            <w:pPr>
              <w:autoSpaceDE w:val="0"/>
              <w:autoSpaceDN w:val="0"/>
              <w:adjustRightInd w:val="0"/>
              <w:jc w:val="both"/>
              <w:rPr>
                <w:rFonts w:ascii="Calibri" w:hAnsi="Calibri"/>
                <w:sz w:val="20"/>
              </w:rPr>
            </w:pPr>
            <w:r w:rsidRPr="00322A5A">
              <w:rPr>
                <w:rFonts w:ascii="Calibri" w:hAnsi="Calibri"/>
                <w:i/>
                <w:iCs/>
                <w:sz w:val="20"/>
              </w:rPr>
              <w:t xml:space="preserve">Lophoictinia isura </w:t>
            </w:r>
          </w:p>
        </w:tc>
        <w:tc>
          <w:tcPr>
            <w:tcW w:w="2910" w:type="dxa"/>
            <w:shd w:val="clear" w:color="auto" w:fill="auto"/>
          </w:tcPr>
          <w:p w14:paraId="4A64BDA9" w14:textId="77777777" w:rsidR="00A92FA4" w:rsidRPr="00322A5A" w:rsidRDefault="00A92FA4" w:rsidP="00A92FA4">
            <w:pPr>
              <w:autoSpaceDE w:val="0"/>
              <w:autoSpaceDN w:val="0"/>
              <w:adjustRightInd w:val="0"/>
              <w:jc w:val="both"/>
              <w:rPr>
                <w:rFonts w:ascii="Calibri" w:hAnsi="Calibri"/>
                <w:sz w:val="20"/>
              </w:rPr>
            </w:pPr>
            <w:r w:rsidRPr="00322A5A">
              <w:rPr>
                <w:rFonts w:ascii="Calibri" w:hAnsi="Calibri"/>
                <w:sz w:val="20"/>
              </w:rPr>
              <w:t>Square-tailed Kite</w:t>
            </w:r>
          </w:p>
        </w:tc>
        <w:tc>
          <w:tcPr>
            <w:tcW w:w="1762" w:type="dxa"/>
            <w:shd w:val="clear" w:color="auto" w:fill="auto"/>
          </w:tcPr>
          <w:p w14:paraId="15CCCD9F" w14:textId="6F65E9AE" w:rsidR="00A92FA4" w:rsidRPr="00322A5A" w:rsidRDefault="00A92FA4" w:rsidP="00A92FA4">
            <w:pPr>
              <w:autoSpaceDE w:val="0"/>
              <w:autoSpaceDN w:val="0"/>
              <w:adjustRightInd w:val="0"/>
              <w:jc w:val="both"/>
              <w:rPr>
                <w:rFonts w:ascii="Calibri" w:hAnsi="Calibri"/>
                <w:sz w:val="20"/>
              </w:rPr>
            </w:pPr>
            <w:r w:rsidRPr="00322A5A">
              <w:rPr>
                <w:rFonts w:ascii="Calibri" w:hAnsi="Calibri"/>
                <w:sz w:val="20"/>
              </w:rPr>
              <w:t>Listed</w:t>
            </w:r>
          </w:p>
        </w:tc>
      </w:tr>
      <w:tr w:rsidR="00A92FA4" w:rsidRPr="00322A5A" w14:paraId="4C2A4C4F" w14:textId="77777777" w:rsidTr="00144A76">
        <w:tc>
          <w:tcPr>
            <w:tcW w:w="3688" w:type="dxa"/>
            <w:shd w:val="clear" w:color="auto" w:fill="auto"/>
          </w:tcPr>
          <w:p w14:paraId="26F57C8F" w14:textId="77777777" w:rsidR="00A92FA4" w:rsidRPr="00322A5A" w:rsidRDefault="00A92FA4" w:rsidP="00A92FA4">
            <w:pPr>
              <w:autoSpaceDE w:val="0"/>
              <w:autoSpaceDN w:val="0"/>
              <w:adjustRightInd w:val="0"/>
              <w:jc w:val="both"/>
              <w:rPr>
                <w:rFonts w:ascii="Calibri" w:hAnsi="Calibri"/>
                <w:sz w:val="20"/>
              </w:rPr>
            </w:pPr>
            <w:r w:rsidRPr="00322A5A">
              <w:rPr>
                <w:rFonts w:ascii="Calibri" w:hAnsi="Calibri"/>
                <w:i/>
                <w:iCs/>
                <w:sz w:val="20"/>
              </w:rPr>
              <w:t xml:space="preserve">Vermicella annulata </w:t>
            </w:r>
          </w:p>
        </w:tc>
        <w:tc>
          <w:tcPr>
            <w:tcW w:w="2910" w:type="dxa"/>
            <w:shd w:val="clear" w:color="auto" w:fill="auto"/>
          </w:tcPr>
          <w:p w14:paraId="32B84374" w14:textId="77777777" w:rsidR="00A92FA4" w:rsidRPr="00322A5A" w:rsidRDefault="00A92FA4" w:rsidP="00A92FA4">
            <w:pPr>
              <w:autoSpaceDE w:val="0"/>
              <w:autoSpaceDN w:val="0"/>
              <w:adjustRightInd w:val="0"/>
              <w:jc w:val="both"/>
              <w:rPr>
                <w:rFonts w:ascii="Calibri" w:hAnsi="Calibri"/>
                <w:sz w:val="20"/>
              </w:rPr>
            </w:pPr>
            <w:r w:rsidRPr="00322A5A">
              <w:rPr>
                <w:rFonts w:ascii="Calibri" w:hAnsi="Calibri"/>
                <w:sz w:val="20"/>
              </w:rPr>
              <w:t>Bandy Bandy</w:t>
            </w:r>
          </w:p>
        </w:tc>
        <w:tc>
          <w:tcPr>
            <w:tcW w:w="1762" w:type="dxa"/>
            <w:shd w:val="clear" w:color="auto" w:fill="auto"/>
          </w:tcPr>
          <w:p w14:paraId="62009A3F" w14:textId="02B4FA01" w:rsidR="00A92FA4" w:rsidRPr="00322A5A" w:rsidRDefault="00A92FA4" w:rsidP="00A92FA4">
            <w:pPr>
              <w:autoSpaceDE w:val="0"/>
              <w:autoSpaceDN w:val="0"/>
              <w:adjustRightInd w:val="0"/>
              <w:jc w:val="both"/>
              <w:rPr>
                <w:rFonts w:ascii="Calibri" w:hAnsi="Calibri"/>
                <w:sz w:val="20"/>
              </w:rPr>
            </w:pPr>
            <w:r w:rsidRPr="00322A5A">
              <w:rPr>
                <w:rFonts w:ascii="Calibri" w:hAnsi="Calibri"/>
                <w:sz w:val="20"/>
              </w:rPr>
              <w:t>Listed</w:t>
            </w:r>
          </w:p>
        </w:tc>
      </w:tr>
      <w:tr w:rsidR="00A92FA4" w:rsidRPr="00322A5A" w14:paraId="142DB54E" w14:textId="77777777" w:rsidTr="00144A76">
        <w:tc>
          <w:tcPr>
            <w:tcW w:w="3688" w:type="dxa"/>
            <w:shd w:val="clear" w:color="auto" w:fill="auto"/>
          </w:tcPr>
          <w:p w14:paraId="0DBE6259" w14:textId="77777777" w:rsidR="00A92FA4" w:rsidRPr="00322A5A" w:rsidRDefault="00A92FA4" w:rsidP="00A92FA4">
            <w:pPr>
              <w:jc w:val="both"/>
              <w:rPr>
                <w:rFonts w:ascii="Calibri" w:hAnsi="Calibri"/>
                <w:i/>
                <w:sz w:val="20"/>
              </w:rPr>
            </w:pPr>
            <w:r w:rsidRPr="00322A5A">
              <w:rPr>
                <w:rFonts w:ascii="Calibri" w:hAnsi="Calibri"/>
                <w:i/>
                <w:sz w:val="20"/>
              </w:rPr>
              <w:t>Ramphotyphylops proximus</w:t>
            </w:r>
          </w:p>
        </w:tc>
        <w:tc>
          <w:tcPr>
            <w:tcW w:w="2910" w:type="dxa"/>
            <w:shd w:val="clear" w:color="auto" w:fill="auto"/>
          </w:tcPr>
          <w:p w14:paraId="5BCF962B" w14:textId="77777777" w:rsidR="00A92FA4" w:rsidRPr="00322A5A" w:rsidRDefault="00A92FA4" w:rsidP="00A92FA4">
            <w:pPr>
              <w:jc w:val="both"/>
              <w:rPr>
                <w:rFonts w:ascii="Calibri" w:hAnsi="Calibri"/>
                <w:sz w:val="20"/>
              </w:rPr>
            </w:pPr>
            <w:r w:rsidRPr="00322A5A">
              <w:rPr>
                <w:rFonts w:ascii="Calibri" w:hAnsi="Calibri"/>
                <w:sz w:val="20"/>
              </w:rPr>
              <w:t>Woodland Blind Snake</w:t>
            </w:r>
          </w:p>
        </w:tc>
        <w:tc>
          <w:tcPr>
            <w:tcW w:w="1762" w:type="dxa"/>
            <w:shd w:val="clear" w:color="auto" w:fill="auto"/>
          </w:tcPr>
          <w:p w14:paraId="45C0E569" w14:textId="77777777" w:rsidR="00A92FA4" w:rsidRPr="00322A5A" w:rsidRDefault="00A92FA4" w:rsidP="00A92FA4">
            <w:pPr>
              <w:autoSpaceDE w:val="0"/>
              <w:autoSpaceDN w:val="0"/>
              <w:adjustRightInd w:val="0"/>
              <w:ind w:right="-57"/>
              <w:jc w:val="both"/>
              <w:rPr>
                <w:rFonts w:ascii="Calibri" w:hAnsi="Calibri"/>
                <w:b/>
                <w:sz w:val="20"/>
              </w:rPr>
            </w:pPr>
            <w:r w:rsidRPr="00322A5A">
              <w:rPr>
                <w:rFonts w:ascii="Calibri" w:hAnsi="Calibri"/>
                <w:sz w:val="20"/>
              </w:rPr>
              <w:t>Not nominated</w:t>
            </w:r>
          </w:p>
        </w:tc>
      </w:tr>
      <w:tr w:rsidR="00A92FA4" w:rsidRPr="00322A5A" w14:paraId="65FC9B59" w14:textId="77777777" w:rsidTr="00144A76">
        <w:tc>
          <w:tcPr>
            <w:tcW w:w="3688" w:type="dxa"/>
            <w:shd w:val="clear" w:color="auto" w:fill="auto"/>
          </w:tcPr>
          <w:p w14:paraId="389121BE" w14:textId="77777777" w:rsidR="00A92FA4" w:rsidRPr="00322A5A" w:rsidRDefault="00A92FA4" w:rsidP="00A92FA4">
            <w:pPr>
              <w:jc w:val="both"/>
              <w:rPr>
                <w:rFonts w:ascii="Calibri" w:hAnsi="Calibri"/>
                <w:i/>
                <w:sz w:val="20"/>
              </w:rPr>
            </w:pPr>
            <w:r w:rsidRPr="00322A5A">
              <w:rPr>
                <w:rFonts w:ascii="Calibri" w:hAnsi="Calibri"/>
                <w:i/>
                <w:sz w:val="20"/>
              </w:rPr>
              <w:t>Gadopsis marmoratus</w:t>
            </w:r>
          </w:p>
        </w:tc>
        <w:tc>
          <w:tcPr>
            <w:tcW w:w="2910" w:type="dxa"/>
            <w:shd w:val="clear" w:color="auto" w:fill="auto"/>
          </w:tcPr>
          <w:p w14:paraId="32C8368A" w14:textId="77777777" w:rsidR="00A92FA4" w:rsidRPr="00322A5A" w:rsidRDefault="00A92FA4" w:rsidP="00A92FA4">
            <w:pPr>
              <w:jc w:val="both"/>
              <w:rPr>
                <w:rFonts w:ascii="Calibri" w:hAnsi="Calibri"/>
                <w:sz w:val="20"/>
              </w:rPr>
            </w:pPr>
            <w:r w:rsidRPr="00322A5A">
              <w:rPr>
                <w:rFonts w:ascii="Calibri" w:hAnsi="Calibri"/>
                <w:sz w:val="20"/>
              </w:rPr>
              <w:t>River Blackfish</w:t>
            </w:r>
          </w:p>
        </w:tc>
        <w:tc>
          <w:tcPr>
            <w:tcW w:w="1762" w:type="dxa"/>
            <w:shd w:val="clear" w:color="auto" w:fill="auto"/>
          </w:tcPr>
          <w:p w14:paraId="45E10EAB" w14:textId="77777777" w:rsidR="00A92FA4" w:rsidRPr="00322A5A" w:rsidRDefault="00A92FA4" w:rsidP="00A92FA4">
            <w:pPr>
              <w:autoSpaceDE w:val="0"/>
              <w:autoSpaceDN w:val="0"/>
              <w:adjustRightInd w:val="0"/>
              <w:ind w:right="-57"/>
              <w:jc w:val="both"/>
              <w:rPr>
                <w:rFonts w:ascii="Calibri" w:hAnsi="Calibri"/>
                <w:b/>
                <w:sz w:val="20"/>
              </w:rPr>
            </w:pPr>
            <w:r w:rsidRPr="00322A5A">
              <w:rPr>
                <w:rFonts w:ascii="Calibri" w:hAnsi="Calibri"/>
                <w:sz w:val="20"/>
              </w:rPr>
              <w:t>Not nominated</w:t>
            </w:r>
            <w:r w:rsidRPr="00322A5A" w:rsidDel="003C7A30">
              <w:rPr>
                <w:rFonts w:ascii="Calibri" w:hAnsi="Calibri"/>
                <w:b/>
                <w:sz w:val="20"/>
              </w:rPr>
              <w:t xml:space="preserve"> </w:t>
            </w:r>
          </w:p>
        </w:tc>
      </w:tr>
      <w:tr w:rsidR="00A92FA4" w:rsidRPr="00322A5A" w14:paraId="7AB1B09E" w14:textId="77777777" w:rsidTr="00144A76">
        <w:tc>
          <w:tcPr>
            <w:tcW w:w="3688" w:type="dxa"/>
            <w:shd w:val="clear" w:color="auto" w:fill="auto"/>
          </w:tcPr>
          <w:p w14:paraId="26E08E62" w14:textId="77777777" w:rsidR="00A92FA4" w:rsidRPr="00322A5A" w:rsidRDefault="00A92FA4" w:rsidP="00A92FA4">
            <w:pPr>
              <w:jc w:val="both"/>
              <w:rPr>
                <w:rFonts w:ascii="Calibri" w:hAnsi="Calibri"/>
                <w:i/>
                <w:sz w:val="20"/>
              </w:rPr>
            </w:pPr>
            <w:r w:rsidRPr="00322A5A">
              <w:rPr>
                <w:rFonts w:ascii="Calibri" w:hAnsi="Calibri"/>
                <w:i/>
                <w:sz w:val="20"/>
              </w:rPr>
              <w:t>Galaxias olidus</w:t>
            </w:r>
          </w:p>
        </w:tc>
        <w:tc>
          <w:tcPr>
            <w:tcW w:w="2910" w:type="dxa"/>
            <w:shd w:val="clear" w:color="auto" w:fill="auto"/>
          </w:tcPr>
          <w:p w14:paraId="0FC31268" w14:textId="77777777" w:rsidR="00A92FA4" w:rsidRPr="00322A5A" w:rsidRDefault="00A92FA4" w:rsidP="00A92FA4">
            <w:pPr>
              <w:jc w:val="both"/>
              <w:rPr>
                <w:rFonts w:ascii="Calibri" w:hAnsi="Calibri"/>
                <w:sz w:val="20"/>
              </w:rPr>
            </w:pPr>
            <w:r w:rsidRPr="00322A5A">
              <w:rPr>
                <w:rFonts w:ascii="Calibri" w:hAnsi="Calibri"/>
                <w:sz w:val="20"/>
              </w:rPr>
              <w:t>Mountain Galaxias</w:t>
            </w:r>
          </w:p>
        </w:tc>
        <w:tc>
          <w:tcPr>
            <w:tcW w:w="1762" w:type="dxa"/>
            <w:shd w:val="clear" w:color="auto" w:fill="auto"/>
          </w:tcPr>
          <w:p w14:paraId="49A5DA3A" w14:textId="77777777" w:rsidR="00A92FA4" w:rsidRPr="00322A5A" w:rsidRDefault="00A92FA4" w:rsidP="00A92FA4">
            <w:pPr>
              <w:autoSpaceDE w:val="0"/>
              <w:autoSpaceDN w:val="0"/>
              <w:adjustRightInd w:val="0"/>
              <w:ind w:right="-57"/>
              <w:jc w:val="both"/>
              <w:rPr>
                <w:rFonts w:ascii="Calibri" w:hAnsi="Calibri"/>
                <w:b/>
                <w:sz w:val="20"/>
              </w:rPr>
            </w:pPr>
            <w:r w:rsidRPr="00322A5A">
              <w:rPr>
                <w:rFonts w:ascii="Calibri" w:hAnsi="Calibri"/>
                <w:sz w:val="20"/>
              </w:rPr>
              <w:t>Not nominated</w:t>
            </w:r>
            <w:r w:rsidRPr="00322A5A" w:rsidDel="003C7A30">
              <w:rPr>
                <w:rFonts w:ascii="Calibri" w:hAnsi="Calibri"/>
                <w:b/>
                <w:sz w:val="20"/>
              </w:rPr>
              <w:t xml:space="preserve"> </w:t>
            </w:r>
          </w:p>
        </w:tc>
      </w:tr>
      <w:tr w:rsidR="00A92FA4" w:rsidRPr="00322A5A" w14:paraId="79074F67" w14:textId="77777777" w:rsidTr="00144A76">
        <w:tc>
          <w:tcPr>
            <w:tcW w:w="3688" w:type="dxa"/>
            <w:shd w:val="clear" w:color="auto" w:fill="auto"/>
          </w:tcPr>
          <w:p w14:paraId="0DD19D87" w14:textId="69550941" w:rsidR="00A92FA4" w:rsidRPr="00322A5A" w:rsidRDefault="00A92FA4" w:rsidP="00A92FA4">
            <w:pPr>
              <w:autoSpaceDE w:val="0"/>
              <w:autoSpaceDN w:val="0"/>
              <w:adjustRightInd w:val="0"/>
              <w:jc w:val="both"/>
              <w:rPr>
                <w:rFonts w:ascii="Calibri" w:hAnsi="Calibri"/>
                <w:sz w:val="20"/>
              </w:rPr>
            </w:pPr>
            <w:r w:rsidRPr="00322A5A">
              <w:rPr>
                <w:rFonts w:ascii="Calibri" w:hAnsi="Calibri"/>
                <w:i/>
                <w:iCs/>
                <w:sz w:val="20"/>
              </w:rPr>
              <w:t xml:space="preserve">Macquaria ambigua </w:t>
            </w:r>
          </w:p>
        </w:tc>
        <w:tc>
          <w:tcPr>
            <w:tcW w:w="2910" w:type="dxa"/>
            <w:shd w:val="clear" w:color="auto" w:fill="auto"/>
          </w:tcPr>
          <w:p w14:paraId="3D950EBF" w14:textId="1FAA74F1" w:rsidR="00A92FA4" w:rsidRPr="00322A5A" w:rsidRDefault="00A92FA4" w:rsidP="00A92FA4">
            <w:pPr>
              <w:autoSpaceDE w:val="0"/>
              <w:autoSpaceDN w:val="0"/>
              <w:adjustRightInd w:val="0"/>
              <w:jc w:val="both"/>
              <w:rPr>
                <w:rFonts w:ascii="Calibri" w:hAnsi="Calibri"/>
                <w:sz w:val="20"/>
              </w:rPr>
            </w:pPr>
            <w:r w:rsidRPr="00322A5A">
              <w:rPr>
                <w:rFonts w:ascii="Calibri" w:hAnsi="Calibri"/>
                <w:sz w:val="20"/>
              </w:rPr>
              <w:t>Golden Perch</w:t>
            </w:r>
          </w:p>
        </w:tc>
        <w:tc>
          <w:tcPr>
            <w:tcW w:w="1762" w:type="dxa"/>
            <w:shd w:val="clear" w:color="auto" w:fill="auto"/>
          </w:tcPr>
          <w:p w14:paraId="1A6392E6" w14:textId="74CAB5B9" w:rsidR="00A92FA4" w:rsidRPr="00322A5A" w:rsidRDefault="00A92FA4" w:rsidP="00A92FA4">
            <w:pPr>
              <w:autoSpaceDE w:val="0"/>
              <w:autoSpaceDN w:val="0"/>
              <w:adjustRightInd w:val="0"/>
              <w:jc w:val="both"/>
              <w:rPr>
                <w:rFonts w:ascii="Calibri" w:hAnsi="Calibri"/>
                <w:sz w:val="20"/>
              </w:rPr>
            </w:pPr>
            <w:r w:rsidRPr="00322A5A">
              <w:rPr>
                <w:rFonts w:ascii="Calibri" w:hAnsi="Calibri"/>
                <w:sz w:val="20"/>
              </w:rPr>
              <w:t>Rejected</w:t>
            </w:r>
          </w:p>
        </w:tc>
      </w:tr>
      <w:tr w:rsidR="00A92FA4" w:rsidRPr="00322A5A" w14:paraId="57B4F41D" w14:textId="77777777" w:rsidTr="00144A76">
        <w:tc>
          <w:tcPr>
            <w:tcW w:w="3688" w:type="dxa"/>
            <w:shd w:val="clear" w:color="auto" w:fill="auto"/>
          </w:tcPr>
          <w:p w14:paraId="287E180F" w14:textId="77777777" w:rsidR="00A92FA4" w:rsidRPr="00322A5A" w:rsidRDefault="00A92FA4" w:rsidP="00A92FA4">
            <w:pPr>
              <w:jc w:val="both"/>
              <w:rPr>
                <w:rFonts w:ascii="Calibri" w:hAnsi="Calibri"/>
                <w:i/>
                <w:sz w:val="20"/>
              </w:rPr>
            </w:pPr>
            <w:r w:rsidRPr="00322A5A">
              <w:rPr>
                <w:rFonts w:ascii="Calibri" w:hAnsi="Calibri"/>
                <w:i/>
                <w:sz w:val="20"/>
              </w:rPr>
              <w:t>Philypnodon grandiceps</w:t>
            </w:r>
          </w:p>
        </w:tc>
        <w:tc>
          <w:tcPr>
            <w:tcW w:w="2910" w:type="dxa"/>
            <w:shd w:val="clear" w:color="auto" w:fill="auto"/>
          </w:tcPr>
          <w:p w14:paraId="086DB1AC" w14:textId="77777777" w:rsidR="00A92FA4" w:rsidRPr="00322A5A" w:rsidRDefault="00A92FA4" w:rsidP="00A92FA4">
            <w:pPr>
              <w:jc w:val="both"/>
              <w:rPr>
                <w:rFonts w:ascii="Calibri" w:hAnsi="Calibri"/>
                <w:sz w:val="20"/>
              </w:rPr>
            </w:pPr>
            <w:r w:rsidRPr="00322A5A">
              <w:rPr>
                <w:rFonts w:ascii="Calibri" w:hAnsi="Calibri"/>
                <w:sz w:val="20"/>
              </w:rPr>
              <w:t>Flat-headed Gudgeon</w:t>
            </w:r>
          </w:p>
        </w:tc>
        <w:tc>
          <w:tcPr>
            <w:tcW w:w="1762" w:type="dxa"/>
            <w:shd w:val="clear" w:color="auto" w:fill="auto"/>
          </w:tcPr>
          <w:p w14:paraId="7345CC21" w14:textId="77777777" w:rsidR="00A92FA4" w:rsidRPr="00322A5A" w:rsidRDefault="00A92FA4" w:rsidP="00A92FA4">
            <w:pPr>
              <w:autoSpaceDE w:val="0"/>
              <w:autoSpaceDN w:val="0"/>
              <w:adjustRightInd w:val="0"/>
              <w:ind w:right="-57"/>
              <w:jc w:val="both"/>
              <w:rPr>
                <w:rFonts w:ascii="Calibri" w:hAnsi="Calibri"/>
                <w:b/>
                <w:sz w:val="20"/>
              </w:rPr>
            </w:pPr>
            <w:r w:rsidRPr="00322A5A">
              <w:rPr>
                <w:rFonts w:ascii="Calibri" w:hAnsi="Calibri"/>
                <w:sz w:val="20"/>
              </w:rPr>
              <w:t>Not nominated</w:t>
            </w:r>
            <w:r w:rsidRPr="00322A5A" w:rsidDel="003C7A30">
              <w:rPr>
                <w:rFonts w:ascii="Calibri" w:hAnsi="Calibri"/>
                <w:b/>
                <w:sz w:val="20"/>
              </w:rPr>
              <w:t xml:space="preserve"> </w:t>
            </w:r>
          </w:p>
        </w:tc>
      </w:tr>
      <w:tr w:rsidR="00A92FA4" w:rsidRPr="00322A5A" w14:paraId="0B222780" w14:textId="77777777" w:rsidTr="00144A76">
        <w:tc>
          <w:tcPr>
            <w:tcW w:w="3688" w:type="dxa"/>
            <w:shd w:val="clear" w:color="auto" w:fill="auto"/>
          </w:tcPr>
          <w:p w14:paraId="5405EC8D" w14:textId="77777777" w:rsidR="00A92FA4" w:rsidRPr="00322A5A" w:rsidRDefault="00A92FA4" w:rsidP="00A92FA4">
            <w:pPr>
              <w:autoSpaceDE w:val="0"/>
              <w:autoSpaceDN w:val="0"/>
              <w:adjustRightInd w:val="0"/>
              <w:ind w:right="-57"/>
              <w:jc w:val="both"/>
              <w:rPr>
                <w:rFonts w:ascii="Calibri" w:hAnsi="Calibri"/>
                <w:b/>
                <w:iCs/>
                <w:sz w:val="20"/>
              </w:rPr>
            </w:pPr>
            <w:r w:rsidRPr="00322A5A">
              <w:rPr>
                <w:rFonts w:ascii="Calibri" w:hAnsi="Calibri"/>
                <w:b/>
                <w:iCs/>
                <w:sz w:val="20"/>
              </w:rPr>
              <w:t>West Victoria RFA region</w:t>
            </w:r>
          </w:p>
        </w:tc>
        <w:tc>
          <w:tcPr>
            <w:tcW w:w="2910" w:type="dxa"/>
            <w:shd w:val="clear" w:color="auto" w:fill="auto"/>
          </w:tcPr>
          <w:p w14:paraId="0250CC45" w14:textId="77777777" w:rsidR="00A92FA4" w:rsidRPr="00322A5A" w:rsidRDefault="00A92FA4" w:rsidP="00A92FA4">
            <w:pPr>
              <w:autoSpaceDE w:val="0"/>
              <w:autoSpaceDN w:val="0"/>
              <w:adjustRightInd w:val="0"/>
              <w:ind w:right="-57"/>
              <w:jc w:val="both"/>
              <w:rPr>
                <w:rFonts w:ascii="Calibri" w:hAnsi="Calibri"/>
                <w:b/>
                <w:sz w:val="20"/>
              </w:rPr>
            </w:pPr>
          </w:p>
        </w:tc>
        <w:tc>
          <w:tcPr>
            <w:tcW w:w="1762" w:type="dxa"/>
            <w:shd w:val="clear" w:color="auto" w:fill="auto"/>
          </w:tcPr>
          <w:p w14:paraId="70B92DE2" w14:textId="77777777" w:rsidR="00A92FA4" w:rsidRPr="00322A5A" w:rsidRDefault="00A92FA4" w:rsidP="00A92FA4">
            <w:pPr>
              <w:autoSpaceDE w:val="0"/>
              <w:autoSpaceDN w:val="0"/>
              <w:adjustRightInd w:val="0"/>
              <w:ind w:right="-57"/>
              <w:jc w:val="both"/>
              <w:rPr>
                <w:rFonts w:ascii="Calibri" w:hAnsi="Calibri"/>
                <w:b/>
                <w:sz w:val="20"/>
              </w:rPr>
            </w:pPr>
          </w:p>
        </w:tc>
      </w:tr>
      <w:tr w:rsidR="00A92FA4" w:rsidRPr="00322A5A" w14:paraId="56EA3291" w14:textId="77777777" w:rsidTr="00144A76">
        <w:tc>
          <w:tcPr>
            <w:tcW w:w="3688" w:type="dxa"/>
            <w:shd w:val="clear" w:color="auto" w:fill="auto"/>
          </w:tcPr>
          <w:p w14:paraId="38520F39" w14:textId="07851390" w:rsidR="00A92FA4" w:rsidRPr="00322A5A" w:rsidRDefault="00A92FA4" w:rsidP="00A92FA4">
            <w:pPr>
              <w:tabs>
                <w:tab w:val="right" w:pos="2160"/>
              </w:tabs>
              <w:autoSpaceDE w:val="0"/>
              <w:autoSpaceDN w:val="0"/>
              <w:adjustRightInd w:val="0"/>
              <w:jc w:val="both"/>
              <w:rPr>
                <w:rFonts w:ascii="Calibri" w:hAnsi="Calibri"/>
                <w:sz w:val="20"/>
              </w:rPr>
            </w:pPr>
            <w:r w:rsidRPr="00322A5A">
              <w:rPr>
                <w:rFonts w:ascii="Calibri" w:hAnsi="Calibri"/>
                <w:i/>
                <w:iCs/>
                <w:sz w:val="20"/>
              </w:rPr>
              <w:t xml:space="preserve">Aprasia striolata </w:t>
            </w:r>
          </w:p>
        </w:tc>
        <w:tc>
          <w:tcPr>
            <w:tcW w:w="2910" w:type="dxa"/>
            <w:shd w:val="clear" w:color="auto" w:fill="auto"/>
          </w:tcPr>
          <w:p w14:paraId="3F1EE09D" w14:textId="03EBC8DA" w:rsidR="00A92FA4" w:rsidRPr="00322A5A" w:rsidRDefault="00A92FA4" w:rsidP="00A92FA4">
            <w:pPr>
              <w:autoSpaceDE w:val="0"/>
              <w:autoSpaceDN w:val="0"/>
              <w:adjustRightInd w:val="0"/>
              <w:jc w:val="both"/>
              <w:rPr>
                <w:rFonts w:ascii="Calibri" w:hAnsi="Calibri"/>
                <w:sz w:val="20"/>
              </w:rPr>
            </w:pPr>
            <w:r w:rsidRPr="00322A5A">
              <w:rPr>
                <w:rFonts w:ascii="Calibri" w:hAnsi="Calibri"/>
                <w:sz w:val="20"/>
              </w:rPr>
              <w:t>Striped Worm-lizard</w:t>
            </w:r>
          </w:p>
        </w:tc>
        <w:tc>
          <w:tcPr>
            <w:tcW w:w="1762" w:type="dxa"/>
            <w:shd w:val="clear" w:color="auto" w:fill="auto"/>
          </w:tcPr>
          <w:p w14:paraId="1E9BB7E3" w14:textId="7E50FC4B" w:rsidR="00A92FA4" w:rsidRPr="00322A5A" w:rsidRDefault="00A92FA4" w:rsidP="00A92FA4">
            <w:pPr>
              <w:autoSpaceDE w:val="0"/>
              <w:autoSpaceDN w:val="0"/>
              <w:adjustRightInd w:val="0"/>
              <w:jc w:val="both"/>
              <w:rPr>
                <w:rFonts w:ascii="Calibri" w:hAnsi="Calibri"/>
                <w:sz w:val="20"/>
              </w:rPr>
            </w:pPr>
            <w:r w:rsidRPr="00322A5A">
              <w:rPr>
                <w:rFonts w:ascii="Calibri" w:hAnsi="Calibri"/>
                <w:sz w:val="20"/>
              </w:rPr>
              <w:t>Listed</w:t>
            </w:r>
          </w:p>
        </w:tc>
      </w:tr>
      <w:tr w:rsidR="00A92FA4" w:rsidRPr="00322A5A" w14:paraId="1D82A79C" w14:textId="77777777" w:rsidTr="00144A76">
        <w:tc>
          <w:tcPr>
            <w:tcW w:w="3688" w:type="dxa"/>
            <w:shd w:val="clear" w:color="auto" w:fill="auto"/>
          </w:tcPr>
          <w:p w14:paraId="71A2B9DE" w14:textId="77777777" w:rsidR="00A92FA4" w:rsidRPr="00322A5A" w:rsidRDefault="00A92FA4" w:rsidP="00A92FA4">
            <w:pPr>
              <w:tabs>
                <w:tab w:val="center" w:pos="2024"/>
              </w:tabs>
              <w:jc w:val="both"/>
              <w:rPr>
                <w:rFonts w:ascii="Calibri" w:hAnsi="Calibri"/>
                <w:i/>
                <w:sz w:val="20"/>
              </w:rPr>
            </w:pPr>
            <w:r w:rsidRPr="00322A5A">
              <w:rPr>
                <w:rFonts w:ascii="Calibri" w:hAnsi="Calibri"/>
                <w:i/>
                <w:sz w:val="20"/>
              </w:rPr>
              <w:t>Bertya findlayi</w:t>
            </w:r>
          </w:p>
        </w:tc>
        <w:tc>
          <w:tcPr>
            <w:tcW w:w="2910" w:type="dxa"/>
            <w:shd w:val="clear" w:color="auto" w:fill="auto"/>
          </w:tcPr>
          <w:p w14:paraId="0AC167A6" w14:textId="77777777" w:rsidR="00A92FA4" w:rsidRPr="00322A5A" w:rsidRDefault="00A92FA4" w:rsidP="00A92FA4">
            <w:pPr>
              <w:jc w:val="both"/>
              <w:rPr>
                <w:rFonts w:ascii="Calibri" w:hAnsi="Calibri"/>
                <w:sz w:val="20"/>
              </w:rPr>
            </w:pPr>
            <w:r w:rsidRPr="00322A5A">
              <w:rPr>
                <w:rFonts w:ascii="Calibri" w:hAnsi="Calibri"/>
                <w:sz w:val="20"/>
              </w:rPr>
              <w:t>Mountain Bertya</w:t>
            </w:r>
          </w:p>
        </w:tc>
        <w:tc>
          <w:tcPr>
            <w:tcW w:w="1762" w:type="dxa"/>
            <w:shd w:val="clear" w:color="auto" w:fill="auto"/>
          </w:tcPr>
          <w:p w14:paraId="38B1F14B" w14:textId="77777777" w:rsidR="00A92FA4" w:rsidRPr="00322A5A" w:rsidRDefault="00A92FA4" w:rsidP="00A92FA4">
            <w:pPr>
              <w:autoSpaceDE w:val="0"/>
              <w:autoSpaceDN w:val="0"/>
              <w:adjustRightInd w:val="0"/>
              <w:jc w:val="both"/>
              <w:rPr>
                <w:rFonts w:ascii="Calibri" w:hAnsi="Calibri"/>
                <w:sz w:val="20"/>
              </w:rPr>
            </w:pPr>
            <w:r w:rsidRPr="00322A5A">
              <w:rPr>
                <w:rFonts w:ascii="Calibri" w:hAnsi="Calibri"/>
                <w:sz w:val="20"/>
              </w:rPr>
              <w:t>Not nominated</w:t>
            </w:r>
          </w:p>
        </w:tc>
      </w:tr>
      <w:tr w:rsidR="00A92FA4" w:rsidRPr="00322A5A" w14:paraId="1D48A901" w14:textId="77777777" w:rsidTr="00144A76">
        <w:tc>
          <w:tcPr>
            <w:tcW w:w="3688" w:type="dxa"/>
            <w:shd w:val="clear" w:color="auto" w:fill="auto"/>
          </w:tcPr>
          <w:p w14:paraId="3864CB96" w14:textId="77777777" w:rsidR="00A92FA4" w:rsidRPr="00322A5A" w:rsidRDefault="00A92FA4" w:rsidP="00A92FA4">
            <w:pPr>
              <w:tabs>
                <w:tab w:val="center" w:pos="2024"/>
              </w:tabs>
              <w:jc w:val="both"/>
              <w:rPr>
                <w:rFonts w:ascii="Calibri" w:hAnsi="Calibri"/>
                <w:i/>
                <w:sz w:val="20"/>
              </w:rPr>
            </w:pPr>
            <w:r w:rsidRPr="00322A5A">
              <w:rPr>
                <w:rFonts w:ascii="Calibri" w:hAnsi="Calibri"/>
                <w:i/>
                <w:sz w:val="20"/>
              </w:rPr>
              <w:t>Caladenia tensa</w:t>
            </w:r>
          </w:p>
        </w:tc>
        <w:tc>
          <w:tcPr>
            <w:tcW w:w="2910" w:type="dxa"/>
            <w:shd w:val="clear" w:color="auto" w:fill="auto"/>
          </w:tcPr>
          <w:p w14:paraId="0DE31103" w14:textId="77777777" w:rsidR="00A92FA4" w:rsidRPr="00322A5A" w:rsidRDefault="00A92FA4" w:rsidP="00A92FA4">
            <w:pPr>
              <w:jc w:val="both"/>
              <w:rPr>
                <w:rFonts w:ascii="Calibri" w:hAnsi="Calibri"/>
                <w:sz w:val="20"/>
              </w:rPr>
            </w:pPr>
            <w:r w:rsidRPr="00322A5A">
              <w:rPr>
                <w:rFonts w:ascii="Calibri" w:hAnsi="Calibri"/>
                <w:sz w:val="20"/>
              </w:rPr>
              <w:t xml:space="preserve">Rigid Spider-orchid </w:t>
            </w:r>
          </w:p>
        </w:tc>
        <w:tc>
          <w:tcPr>
            <w:tcW w:w="1762" w:type="dxa"/>
            <w:shd w:val="clear" w:color="auto" w:fill="auto"/>
          </w:tcPr>
          <w:p w14:paraId="5B10598F" w14:textId="77777777" w:rsidR="00A92FA4" w:rsidRPr="00322A5A" w:rsidRDefault="00A92FA4" w:rsidP="00A92FA4">
            <w:pPr>
              <w:autoSpaceDE w:val="0"/>
              <w:autoSpaceDN w:val="0"/>
              <w:adjustRightInd w:val="0"/>
              <w:jc w:val="both"/>
              <w:rPr>
                <w:rFonts w:ascii="Calibri" w:hAnsi="Calibri"/>
                <w:sz w:val="20"/>
              </w:rPr>
            </w:pPr>
            <w:r w:rsidRPr="00322A5A">
              <w:rPr>
                <w:rFonts w:ascii="Calibri" w:hAnsi="Calibri"/>
                <w:sz w:val="20"/>
              </w:rPr>
              <w:t>Not nominated</w:t>
            </w:r>
          </w:p>
        </w:tc>
      </w:tr>
      <w:tr w:rsidR="00A92FA4" w:rsidRPr="00322A5A" w14:paraId="665AB6C2" w14:textId="77777777" w:rsidTr="00144A76">
        <w:tc>
          <w:tcPr>
            <w:tcW w:w="3688" w:type="dxa"/>
            <w:shd w:val="clear" w:color="auto" w:fill="auto"/>
          </w:tcPr>
          <w:p w14:paraId="07884DFA" w14:textId="77777777" w:rsidR="00A92FA4" w:rsidRPr="00322A5A" w:rsidRDefault="00A92FA4" w:rsidP="00A92FA4">
            <w:pPr>
              <w:tabs>
                <w:tab w:val="left" w:pos="1485"/>
              </w:tabs>
              <w:jc w:val="both"/>
              <w:rPr>
                <w:rFonts w:ascii="Calibri" w:hAnsi="Calibri"/>
                <w:i/>
                <w:sz w:val="20"/>
              </w:rPr>
            </w:pPr>
            <w:r w:rsidRPr="00322A5A">
              <w:rPr>
                <w:rFonts w:ascii="Calibri" w:hAnsi="Calibri"/>
                <w:i/>
                <w:sz w:val="20"/>
              </w:rPr>
              <w:t>Diuris behrii</w:t>
            </w:r>
          </w:p>
        </w:tc>
        <w:tc>
          <w:tcPr>
            <w:tcW w:w="2910" w:type="dxa"/>
            <w:shd w:val="clear" w:color="auto" w:fill="auto"/>
          </w:tcPr>
          <w:p w14:paraId="132435A8" w14:textId="77777777" w:rsidR="00A92FA4" w:rsidRPr="00322A5A" w:rsidRDefault="00A92FA4" w:rsidP="00A92FA4">
            <w:pPr>
              <w:jc w:val="both"/>
              <w:rPr>
                <w:rFonts w:ascii="Calibri" w:hAnsi="Calibri"/>
                <w:sz w:val="20"/>
              </w:rPr>
            </w:pPr>
            <w:r w:rsidRPr="00322A5A">
              <w:rPr>
                <w:rFonts w:ascii="Calibri" w:hAnsi="Calibri"/>
                <w:sz w:val="20"/>
              </w:rPr>
              <w:t>Golden Cowslips</w:t>
            </w:r>
          </w:p>
        </w:tc>
        <w:tc>
          <w:tcPr>
            <w:tcW w:w="1762" w:type="dxa"/>
            <w:shd w:val="clear" w:color="auto" w:fill="auto"/>
          </w:tcPr>
          <w:p w14:paraId="6F2B2C98" w14:textId="77777777" w:rsidR="00A92FA4" w:rsidRPr="00322A5A" w:rsidRDefault="00A92FA4" w:rsidP="00A92FA4">
            <w:pPr>
              <w:autoSpaceDE w:val="0"/>
              <w:autoSpaceDN w:val="0"/>
              <w:adjustRightInd w:val="0"/>
              <w:jc w:val="both"/>
              <w:rPr>
                <w:rFonts w:ascii="Calibri" w:hAnsi="Calibri"/>
                <w:sz w:val="20"/>
              </w:rPr>
            </w:pPr>
            <w:r w:rsidRPr="00322A5A">
              <w:rPr>
                <w:rFonts w:ascii="Calibri" w:hAnsi="Calibri"/>
                <w:sz w:val="20"/>
              </w:rPr>
              <w:t>Not nominated</w:t>
            </w:r>
          </w:p>
        </w:tc>
      </w:tr>
      <w:tr w:rsidR="00A92FA4" w:rsidRPr="00322A5A" w14:paraId="18602083" w14:textId="77777777" w:rsidTr="00144A76">
        <w:tc>
          <w:tcPr>
            <w:tcW w:w="3688" w:type="dxa"/>
            <w:shd w:val="clear" w:color="auto" w:fill="auto"/>
          </w:tcPr>
          <w:p w14:paraId="41220DC3" w14:textId="77777777" w:rsidR="00A92FA4" w:rsidRPr="00322A5A" w:rsidRDefault="00A92FA4" w:rsidP="00A92FA4">
            <w:pPr>
              <w:tabs>
                <w:tab w:val="left" w:pos="2634"/>
              </w:tabs>
              <w:jc w:val="both"/>
              <w:rPr>
                <w:rFonts w:ascii="Calibri" w:hAnsi="Calibri"/>
                <w:i/>
                <w:sz w:val="20"/>
              </w:rPr>
            </w:pPr>
            <w:r w:rsidRPr="00322A5A">
              <w:rPr>
                <w:rFonts w:ascii="Calibri" w:hAnsi="Calibri"/>
                <w:i/>
                <w:sz w:val="20"/>
              </w:rPr>
              <w:t>Plectrotarsus gravenhorstii</w:t>
            </w:r>
          </w:p>
        </w:tc>
        <w:tc>
          <w:tcPr>
            <w:tcW w:w="2910" w:type="dxa"/>
            <w:shd w:val="clear" w:color="auto" w:fill="auto"/>
          </w:tcPr>
          <w:p w14:paraId="5276D126" w14:textId="77777777" w:rsidR="00A92FA4" w:rsidRPr="00322A5A" w:rsidRDefault="00DE7A93" w:rsidP="00A92FA4">
            <w:pPr>
              <w:jc w:val="both"/>
              <w:rPr>
                <w:rFonts w:ascii="Calibri" w:hAnsi="Calibri"/>
                <w:sz w:val="20"/>
              </w:rPr>
            </w:pPr>
            <w:r w:rsidRPr="00322A5A">
              <w:rPr>
                <w:rFonts w:ascii="Calibri" w:hAnsi="Calibri"/>
                <w:sz w:val="20"/>
              </w:rPr>
              <w:t>C</w:t>
            </w:r>
            <w:r w:rsidR="00A92FA4" w:rsidRPr="00322A5A">
              <w:rPr>
                <w:rFonts w:ascii="Calibri" w:hAnsi="Calibri"/>
                <w:sz w:val="20"/>
              </w:rPr>
              <w:t>addisfly</w:t>
            </w:r>
          </w:p>
        </w:tc>
        <w:tc>
          <w:tcPr>
            <w:tcW w:w="1762" w:type="dxa"/>
            <w:shd w:val="clear" w:color="auto" w:fill="auto"/>
          </w:tcPr>
          <w:p w14:paraId="33427A71" w14:textId="77777777" w:rsidR="00A92FA4" w:rsidRPr="00322A5A" w:rsidRDefault="00A92FA4" w:rsidP="00A92FA4">
            <w:pPr>
              <w:autoSpaceDE w:val="0"/>
              <w:autoSpaceDN w:val="0"/>
              <w:adjustRightInd w:val="0"/>
              <w:jc w:val="both"/>
              <w:rPr>
                <w:rFonts w:ascii="Calibri" w:hAnsi="Calibri"/>
                <w:sz w:val="20"/>
              </w:rPr>
            </w:pPr>
            <w:r w:rsidRPr="00322A5A">
              <w:rPr>
                <w:rFonts w:ascii="Calibri" w:hAnsi="Calibri"/>
                <w:sz w:val="20"/>
              </w:rPr>
              <w:t>Not nominated</w:t>
            </w:r>
          </w:p>
        </w:tc>
      </w:tr>
      <w:tr w:rsidR="00A92FA4" w:rsidRPr="00322A5A" w14:paraId="513B1783" w14:textId="77777777" w:rsidTr="00144A76">
        <w:tc>
          <w:tcPr>
            <w:tcW w:w="3688" w:type="dxa"/>
            <w:shd w:val="clear" w:color="auto" w:fill="auto"/>
          </w:tcPr>
          <w:p w14:paraId="3ACC04CD" w14:textId="77777777" w:rsidR="00A92FA4" w:rsidRPr="00322A5A" w:rsidRDefault="00A92FA4" w:rsidP="00A92FA4">
            <w:pPr>
              <w:tabs>
                <w:tab w:val="left" w:pos="2032"/>
              </w:tabs>
              <w:jc w:val="both"/>
              <w:rPr>
                <w:rFonts w:ascii="Calibri" w:hAnsi="Calibri"/>
                <w:i/>
                <w:sz w:val="20"/>
              </w:rPr>
            </w:pPr>
            <w:r w:rsidRPr="00322A5A">
              <w:rPr>
                <w:rFonts w:ascii="Calibri" w:hAnsi="Calibri"/>
                <w:i/>
                <w:sz w:val="20"/>
              </w:rPr>
              <w:t>Boekella nyoraensis</w:t>
            </w:r>
          </w:p>
        </w:tc>
        <w:tc>
          <w:tcPr>
            <w:tcW w:w="2910" w:type="dxa"/>
            <w:shd w:val="clear" w:color="auto" w:fill="auto"/>
          </w:tcPr>
          <w:p w14:paraId="3FE103B1" w14:textId="77777777" w:rsidR="00A92FA4" w:rsidRPr="00322A5A" w:rsidRDefault="00DE7A93" w:rsidP="00A92FA4">
            <w:pPr>
              <w:jc w:val="both"/>
              <w:rPr>
                <w:rFonts w:ascii="Calibri" w:hAnsi="Calibri"/>
                <w:sz w:val="20"/>
              </w:rPr>
            </w:pPr>
            <w:r w:rsidRPr="00322A5A">
              <w:rPr>
                <w:rFonts w:ascii="Calibri" w:hAnsi="Calibri"/>
                <w:sz w:val="20"/>
              </w:rPr>
              <w:t>C</w:t>
            </w:r>
            <w:r w:rsidR="00A92FA4" w:rsidRPr="00322A5A">
              <w:rPr>
                <w:rFonts w:ascii="Calibri" w:hAnsi="Calibri"/>
                <w:sz w:val="20"/>
              </w:rPr>
              <w:t>alanoid copepod</w:t>
            </w:r>
          </w:p>
        </w:tc>
        <w:tc>
          <w:tcPr>
            <w:tcW w:w="1762" w:type="dxa"/>
            <w:shd w:val="clear" w:color="auto" w:fill="auto"/>
          </w:tcPr>
          <w:p w14:paraId="36576143" w14:textId="77777777" w:rsidR="00A92FA4" w:rsidRPr="00322A5A" w:rsidRDefault="00A92FA4" w:rsidP="00A92FA4">
            <w:pPr>
              <w:autoSpaceDE w:val="0"/>
              <w:autoSpaceDN w:val="0"/>
              <w:adjustRightInd w:val="0"/>
              <w:jc w:val="both"/>
              <w:rPr>
                <w:rFonts w:ascii="Calibri" w:hAnsi="Calibri"/>
                <w:sz w:val="20"/>
              </w:rPr>
            </w:pPr>
            <w:r w:rsidRPr="00322A5A">
              <w:rPr>
                <w:rFonts w:ascii="Calibri" w:hAnsi="Calibri"/>
                <w:sz w:val="20"/>
              </w:rPr>
              <w:t>Not nominated</w:t>
            </w:r>
          </w:p>
        </w:tc>
      </w:tr>
      <w:tr w:rsidR="00A92FA4" w:rsidRPr="00F7122C" w14:paraId="71A760A6" w14:textId="77777777" w:rsidTr="00144A76">
        <w:tc>
          <w:tcPr>
            <w:tcW w:w="3688" w:type="dxa"/>
          </w:tcPr>
          <w:p w14:paraId="6301E410" w14:textId="30069FD6" w:rsidR="00A92FA4" w:rsidRPr="00322A5A" w:rsidRDefault="00A92FA4" w:rsidP="00A92FA4">
            <w:pPr>
              <w:autoSpaceDE w:val="0"/>
              <w:autoSpaceDN w:val="0"/>
              <w:adjustRightInd w:val="0"/>
              <w:jc w:val="both"/>
              <w:rPr>
                <w:rFonts w:ascii="Calibri" w:hAnsi="Calibri"/>
                <w:sz w:val="20"/>
              </w:rPr>
            </w:pPr>
            <w:r w:rsidRPr="00322A5A">
              <w:rPr>
                <w:rFonts w:ascii="Calibri" w:hAnsi="Calibri"/>
                <w:i/>
                <w:iCs/>
                <w:sz w:val="20"/>
              </w:rPr>
              <w:t xml:space="preserve">Taskiria otwayensis </w:t>
            </w:r>
          </w:p>
        </w:tc>
        <w:tc>
          <w:tcPr>
            <w:tcW w:w="2910" w:type="dxa"/>
          </w:tcPr>
          <w:p w14:paraId="5A973418" w14:textId="60D6EB1D" w:rsidR="00A92FA4" w:rsidRPr="00322A5A" w:rsidRDefault="00A92FA4" w:rsidP="00A92FA4">
            <w:pPr>
              <w:autoSpaceDE w:val="0"/>
              <w:autoSpaceDN w:val="0"/>
              <w:adjustRightInd w:val="0"/>
              <w:jc w:val="both"/>
              <w:rPr>
                <w:rFonts w:ascii="Calibri" w:hAnsi="Calibri"/>
                <w:sz w:val="20"/>
              </w:rPr>
            </w:pPr>
            <w:r w:rsidRPr="00322A5A">
              <w:rPr>
                <w:rFonts w:ascii="Calibri" w:hAnsi="Calibri"/>
                <w:sz w:val="20"/>
              </w:rPr>
              <w:t>Caddisfly species</w:t>
            </w:r>
          </w:p>
        </w:tc>
        <w:tc>
          <w:tcPr>
            <w:tcW w:w="1762" w:type="dxa"/>
          </w:tcPr>
          <w:p w14:paraId="75B66757" w14:textId="174C2FEA" w:rsidR="00A92FA4" w:rsidRPr="00F7122C" w:rsidRDefault="00A92FA4" w:rsidP="00A92FA4">
            <w:pPr>
              <w:autoSpaceDE w:val="0"/>
              <w:autoSpaceDN w:val="0"/>
              <w:adjustRightInd w:val="0"/>
              <w:jc w:val="both"/>
              <w:rPr>
                <w:rFonts w:ascii="Calibri" w:hAnsi="Calibri"/>
                <w:sz w:val="20"/>
              </w:rPr>
            </w:pPr>
            <w:r w:rsidRPr="00322A5A">
              <w:rPr>
                <w:rFonts w:ascii="Calibri" w:hAnsi="Calibri"/>
                <w:sz w:val="20"/>
              </w:rPr>
              <w:t>Listed</w:t>
            </w:r>
          </w:p>
        </w:tc>
      </w:tr>
      <w:tr w:rsidR="00A92FA4" w:rsidRPr="00F7122C" w14:paraId="2AAE1054" w14:textId="77777777" w:rsidTr="00144A76">
        <w:tc>
          <w:tcPr>
            <w:tcW w:w="3688" w:type="dxa"/>
          </w:tcPr>
          <w:p w14:paraId="3D33BDA9" w14:textId="77777777" w:rsidR="00A92FA4" w:rsidRPr="00F7122C" w:rsidRDefault="00A92FA4" w:rsidP="00A92FA4">
            <w:pPr>
              <w:autoSpaceDE w:val="0"/>
              <w:autoSpaceDN w:val="0"/>
              <w:adjustRightInd w:val="0"/>
              <w:jc w:val="both"/>
              <w:rPr>
                <w:rFonts w:ascii="Calibri" w:hAnsi="Calibri"/>
                <w:sz w:val="20"/>
              </w:rPr>
            </w:pPr>
            <w:r w:rsidRPr="00F7122C">
              <w:rPr>
                <w:rFonts w:ascii="Calibri" w:hAnsi="Calibri"/>
                <w:i/>
                <w:iCs/>
                <w:sz w:val="20"/>
              </w:rPr>
              <w:t xml:space="preserve">Thelymitra mackibbinii </w:t>
            </w:r>
          </w:p>
        </w:tc>
        <w:tc>
          <w:tcPr>
            <w:tcW w:w="2910" w:type="dxa"/>
          </w:tcPr>
          <w:p w14:paraId="04FFD1E4" w14:textId="77777777" w:rsidR="00A92FA4" w:rsidRPr="00F7122C" w:rsidRDefault="00A92FA4" w:rsidP="00A92FA4">
            <w:pPr>
              <w:autoSpaceDE w:val="0"/>
              <w:autoSpaceDN w:val="0"/>
              <w:adjustRightInd w:val="0"/>
              <w:jc w:val="both"/>
              <w:rPr>
                <w:rFonts w:ascii="Calibri" w:hAnsi="Calibri"/>
                <w:sz w:val="20"/>
              </w:rPr>
            </w:pPr>
            <w:r w:rsidRPr="00F7122C">
              <w:rPr>
                <w:rFonts w:ascii="Calibri" w:hAnsi="Calibri"/>
                <w:sz w:val="20"/>
              </w:rPr>
              <w:t>Brilliant Sun-orchid</w:t>
            </w:r>
          </w:p>
        </w:tc>
        <w:tc>
          <w:tcPr>
            <w:tcW w:w="1762" w:type="dxa"/>
          </w:tcPr>
          <w:p w14:paraId="6523D4F8" w14:textId="092EA897" w:rsidR="00A92FA4" w:rsidRPr="00F7122C" w:rsidRDefault="00A92FA4" w:rsidP="00A92FA4">
            <w:pPr>
              <w:autoSpaceDE w:val="0"/>
              <w:autoSpaceDN w:val="0"/>
              <w:adjustRightInd w:val="0"/>
              <w:jc w:val="both"/>
              <w:rPr>
                <w:rFonts w:ascii="Calibri" w:hAnsi="Calibri"/>
                <w:sz w:val="20"/>
              </w:rPr>
            </w:pPr>
            <w:r w:rsidRPr="00F7122C">
              <w:rPr>
                <w:rFonts w:ascii="Calibri" w:hAnsi="Calibri"/>
                <w:sz w:val="20"/>
              </w:rPr>
              <w:t>Listed</w:t>
            </w:r>
          </w:p>
        </w:tc>
      </w:tr>
      <w:tr w:rsidR="00A92FA4" w:rsidRPr="00F7122C" w14:paraId="415B0B04" w14:textId="77777777" w:rsidTr="00144A76">
        <w:tc>
          <w:tcPr>
            <w:tcW w:w="3688" w:type="dxa"/>
          </w:tcPr>
          <w:p w14:paraId="72B51F02" w14:textId="77777777" w:rsidR="00A92FA4" w:rsidRPr="00F7122C" w:rsidRDefault="00A92FA4" w:rsidP="00A92FA4">
            <w:pPr>
              <w:autoSpaceDE w:val="0"/>
              <w:autoSpaceDN w:val="0"/>
              <w:adjustRightInd w:val="0"/>
              <w:jc w:val="both"/>
              <w:rPr>
                <w:rFonts w:ascii="Calibri" w:hAnsi="Calibri"/>
                <w:sz w:val="20"/>
              </w:rPr>
            </w:pPr>
            <w:r w:rsidRPr="00F7122C">
              <w:rPr>
                <w:rFonts w:ascii="Calibri" w:hAnsi="Calibri"/>
                <w:i/>
                <w:iCs/>
                <w:sz w:val="20"/>
              </w:rPr>
              <w:t xml:space="preserve">Galaxias rostratus </w:t>
            </w:r>
          </w:p>
        </w:tc>
        <w:tc>
          <w:tcPr>
            <w:tcW w:w="2910" w:type="dxa"/>
          </w:tcPr>
          <w:p w14:paraId="29738E48" w14:textId="77777777" w:rsidR="00A92FA4" w:rsidRPr="00F7122C" w:rsidRDefault="00A92FA4" w:rsidP="00A92FA4">
            <w:pPr>
              <w:autoSpaceDE w:val="0"/>
              <w:autoSpaceDN w:val="0"/>
              <w:adjustRightInd w:val="0"/>
              <w:jc w:val="both"/>
              <w:rPr>
                <w:rFonts w:ascii="Calibri" w:hAnsi="Calibri"/>
                <w:sz w:val="20"/>
              </w:rPr>
            </w:pPr>
            <w:r w:rsidRPr="00F7122C">
              <w:rPr>
                <w:rFonts w:ascii="Calibri" w:hAnsi="Calibri"/>
                <w:sz w:val="20"/>
              </w:rPr>
              <w:t>Flat-headed Galaxias</w:t>
            </w:r>
          </w:p>
        </w:tc>
        <w:tc>
          <w:tcPr>
            <w:tcW w:w="1762" w:type="dxa"/>
          </w:tcPr>
          <w:p w14:paraId="5126320D" w14:textId="5570FC4A" w:rsidR="00A92FA4" w:rsidRPr="00F7122C" w:rsidRDefault="00A92FA4" w:rsidP="00A92FA4">
            <w:pPr>
              <w:autoSpaceDE w:val="0"/>
              <w:autoSpaceDN w:val="0"/>
              <w:adjustRightInd w:val="0"/>
              <w:jc w:val="both"/>
              <w:rPr>
                <w:rFonts w:ascii="Calibri" w:hAnsi="Calibri"/>
                <w:sz w:val="20"/>
              </w:rPr>
            </w:pPr>
            <w:r w:rsidRPr="00F7122C">
              <w:rPr>
                <w:rFonts w:ascii="Calibri" w:hAnsi="Calibri"/>
                <w:sz w:val="20"/>
              </w:rPr>
              <w:t>Rejected</w:t>
            </w:r>
          </w:p>
        </w:tc>
      </w:tr>
      <w:tr w:rsidR="00A92FA4" w:rsidRPr="00F7122C" w14:paraId="405135FF" w14:textId="77777777" w:rsidTr="00144A76">
        <w:tc>
          <w:tcPr>
            <w:tcW w:w="3688" w:type="dxa"/>
          </w:tcPr>
          <w:p w14:paraId="5CC280AD" w14:textId="77777777" w:rsidR="00A92FA4" w:rsidRPr="00F7122C" w:rsidRDefault="00A92FA4" w:rsidP="00A92FA4">
            <w:pPr>
              <w:autoSpaceDE w:val="0"/>
              <w:autoSpaceDN w:val="0"/>
              <w:adjustRightInd w:val="0"/>
              <w:jc w:val="both"/>
              <w:rPr>
                <w:rFonts w:ascii="Calibri" w:hAnsi="Calibri"/>
                <w:sz w:val="20"/>
              </w:rPr>
            </w:pPr>
            <w:r w:rsidRPr="00F7122C">
              <w:rPr>
                <w:rFonts w:ascii="Calibri" w:hAnsi="Calibri"/>
                <w:i/>
                <w:iCs/>
                <w:sz w:val="20"/>
              </w:rPr>
              <w:t xml:space="preserve">Grevillea williamsonii </w:t>
            </w:r>
          </w:p>
        </w:tc>
        <w:tc>
          <w:tcPr>
            <w:tcW w:w="2910" w:type="dxa"/>
          </w:tcPr>
          <w:p w14:paraId="2CCF6017" w14:textId="77777777" w:rsidR="00A92FA4" w:rsidRPr="00F7122C" w:rsidRDefault="00A92FA4" w:rsidP="00A92FA4">
            <w:pPr>
              <w:autoSpaceDE w:val="0"/>
              <w:autoSpaceDN w:val="0"/>
              <w:adjustRightInd w:val="0"/>
              <w:jc w:val="both"/>
              <w:rPr>
                <w:rFonts w:ascii="Calibri" w:hAnsi="Calibri"/>
                <w:sz w:val="20"/>
              </w:rPr>
            </w:pPr>
            <w:r w:rsidRPr="00F7122C">
              <w:rPr>
                <w:rFonts w:ascii="Calibri" w:hAnsi="Calibri"/>
                <w:sz w:val="20"/>
              </w:rPr>
              <w:t>Mt. William Grevillea</w:t>
            </w:r>
          </w:p>
        </w:tc>
        <w:tc>
          <w:tcPr>
            <w:tcW w:w="1762" w:type="dxa"/>
          </w:tcPr>
          <w:p w14:paraId="2AA613C5" w14:textId="78281870" w:rsidR="00A92FA4" w:rsidRPr="00F7122C" w:rsidRDefault="00A92FA4" w:rsidP="00A92FA4">
            <w:pPr>
              <w:autoSpaceDE w:val="0"/>
              <w:autoSpaceDN w:val="0"/>
              <w:adjustRightInd w:val="0"/>
              <w:jc w:val="both"/>
              <w:rPr>
                <w:rFonts w:ascii="Calibri" w:hAnsi="Calibri"/>
                <w:sz w:val="20"/>
              </w:rPr>
            </w:pPr>
            <w:r w:rsidRPr="00F7122C">
              <w:rPr>
                <w:rFonts w:ascii="Calibri" w:hAnsi="Calibri"/>
                <w:sz w:val="20"/>
              </w:rPr>
              <w:t>Rejected</w:t>
            </w:r>
          </w:p>
        </w:tc>
      </w:tr>
      <w:tr w:rsidR="00A92FA4" w:rsidRPr="00F7122C" w14:paraId="6B6A63CB" w14:textId="77777777" w:rsidTr="00144A76">
        <w:tc>
          <w:tcPr>
            <w:tcW w:w="3688" w:type="dxa"/>
          </w:tcPr>
          <w:p w14:paraId="069151C7" w14:textId="77777777" w:rsidR="00A92FA4" w:rsidRPr="00F7122C" w:rsidRDefault="00A92FA4" w:rsidP="00A92FA4">
            <w:pPr>
              <w:autoSpaceDE w:val="0"/>
              <w:autoSpaceDN w:val="0"/>
              <w:adjustRightInd w:val="0"/>
              <w:ind w:right="-57"/>
              <w:jc w:val="both"/>
              <w:rPr>
                <w:rFonts w:ascii="Calibri" w:hAnsi="Calibri"/>
                <w:b/>
                <w:iCs/>
                <w:sz w:val="20"/>
              </w:rPr>
            </w:pPr>
            <w:r w:rsidRPr="00F7122C">
              <w:rPr>
                <w:rFonts w:ascii="Calibri" w:hAnsi="Calibri"/>
                <w:b/>
                <w:iCs/>
                <w:sz w:val="20"/>
              </w:rPr>
              <w:t>Gippsland RFA region</w:t>
            </w:r>
          </w:p>
        </w:tc>
        <w:tc>
          <w:tcPr>
            <w:tcW w:w="2910" w:type="dxa"/>
          </w:tcPr>
          <w:p w14:paraId="0FFB067A" w14:textId="77777777" w:rsidR="00A92FA4" w:rsidRPr="00F7122C" w:rsidRDefault="00A92FA4" w:rsidP="00A92FA4">
            <w:pPr>
              <w:autoSpaceDE w:val="0"/>
              <w:autoSpaceDN w:val="0"/>
              <w:adjustRightInd w:val="0"/>
              <w:ind w:right="-57"/>
              <w:jc w:val="both"/>
              <w:rPr>
                <w:rFonts w:ascii="Calibri" w:hAnsi="Calibri"/>
                <w:b/>
                <w:sz w:val="20"/>
              </w:rPr>
            </w:pPr>
          </w:p>
        </w:tc>
        <w:tc>
          <w:tcPr>
            <w:tcW w:w="1762" w:type="dxa"/>
          </w:tcPr>
          <w:p w14:paraId="2C343F3A" w14:textId="77777777" w:rsidR="00A92FA4" w:rsidRPr="00F7122C" w:rsidRDefault="00A92FA4" w:rsidP="00A92FA4">
            <w:pPr>
              <w:autoSpaceDE w:val="0"/>
              <w:autoSpaceDN w:val="0"/>
              <w:adjustRightInd w:val="0"/>
              <w:ind w:right="-57"/>
              <w:jc w:val="both"/>
              <w:rPr>
                <w:rFonts w:ascii="Calibri" w:hAnsi="Calibri"/>
                <w:b/>
                <w:sz w:val="20"/>
              </w:rPr>
            </w:pPr>
          </w:p>
        </w:tc>
      </w:tr>
      <w:tr w:rsidR="00A92FA4" w:rsidRPr="00F7122C" w14:paraId="1D887FDF" w14:textId="77777777" w:rsidTr="00144A76">
        <w:tc>
          <w:tcPr>
            <w:tcW w:w="3688" w:type="dxa"/>
          </w:tcPr>
          <w:p w14:paraId="6B8346C6" w14:textId="3FF68733" w:rsidR="00A92FA4" w:rsidRPr="00F7122C" w:rsidRDefault="00A92FA4" w:rsidP="00A92FA4">
            <w:pPr>
              <w:autoSpaceDE w:val="0"/>
              <w:autoSpaceDN w:val="0"/>
              <w:adjustRightInd w:val="0"/>
              <w:ind w:right="-57"/>
              <w:jc w:val="both"/>
              <w:rPr>
                <w:rFonts w:ascii="Calibri" w:hAnsi="Calibri"/>
                <w:sz w:val="20"/>
              </w:rPr>
            </w:pPr>
            <w:r w:rsidRPr="00F7122C">
              <w:rPr>
                <w:rFonts w:ascii="Calibri" w:hAnsi="Calibri"/>
                <w:i/>
                <w:iCs/>
                <w:sz w:val="20"/>
              </w:rPr>
              <w:t xml:space="preserve">Epilobium brunnescens </w:t>
            </w:r>
            <w:r w:rsidRPr="00F7122C">
              <w:rPr>
                <w:rFonts w:ascii="Calibri" w:hAnsi="Calibri"/>
                <w:sz w:val="20"/>
              </w:rPr>
              <w:t>ssp</w:t>
            </w:r>
            <w:r w:rsidRPr="00F7122C">
              <w:rPr>
                <w:rFonts w:ascii="Calibri" w:hAnsi="Calibri"/>
                <w:i/>
                <w:iCs/>
                <w:sz w:val="20"/>
              </w:rPr>
              <w:t>. beaugleholei</w:t>
            </w:r>
            <w:r w:rsidRPr="00F7122C">
              <w:rPr>
                <w:rFonts w:ascii="Calibri" w:hAnsi="Calibri"/>
                <w:sz w:val="20"/>
              </w:rPr>
              <w:t xml:space="preserve"> </w:t>
            </w:r>
          </w:p>
        </w:tc>
        <w:tc>
          <w:tcPr>
            <w:tcW w:w="2910" w:type="dxa"/>
          </w:tcPr>
          <w:p w14:paraId="263F06A7" w14:textId="1BA26482" w:rsidR="00A92FA4" w:rsidRPr="00F7122C" w:rsidRDefault="00A92FA4" w:rsidP="00A92FA4">
            <w:pPr>
              <w:autoSpaceDE w:val="0"/>
              <w:autoSpaceDN w:val="0"/>
              <w:adjustRightInd w:val="0"/>
              <w:ind w:right="-57"/>
              <w:jc w:val="both"/>
              <w:rPr>
                <w:rFonts w:ascii="Calibri" w:hAnsi="Calibri"/>
                <w:sz w:val="20"/>
              </w:rPr>
            </w:pPr>
            <w:r w:rsidRPr="00F7122C">
              <w:rPr>
                <w:rFonts w:ascii="Calibri" w:hAnsi="Calibri"/>
                <w:sz w:val="20"/>
              </w:rPr>
              <w:t>Bog Willow-herb</w:t>
            </w:r>
          </w:p>
        </w:tc>
        <w:tc>
          <w:tcPr>
            <w:tcW w:w="1762" w:type="dxa"/>
          </w:tcPr>
          <w:p w14:paraId="5AEEFDB9" w14:textId="5BEC8475" w:rsidR="00A92FA4" w:rsidRPr="00F7122C" w:rsidRDefault="00A92FA4" w:rsidP="00A92FA4">
            <w:pPr>
              <w:autoSpaceDE w:val="0"/>
              <w:autoSpaceDN w:val="0"/>
              <w:adjustRightInd w:val="0"/>
              <w:ind w:right="-57"/>
              <w:jc w:val="both"/>
              <w:rPr>
                <w:rFonts w:ascii="Calibri" w:hAnsi="Calibri"/>
                <w:sz w:val="20"/>
              </w:rPr>
            </w:pPr>
            <w:r w:rsidRPr="00F7122C">
              <w:rPr>
                <w:rFonts w:ascii="Calibri" w:hAnsi="Calibri"/>
                <w:sz w:val="20"/>
              </w:rPr>
              <w:t>Listed</w:t>
            </w:r>
          </w:p>
        </w:tc>
      </w:tr>
      <w:tr w:rsidR="00A92FA4" w:rsidRPr="00F7122C" w14:paraId="20355051" w14:textId="77777777" w:rsidTr="00144A76">
        <w:tc>
          <w:tcPr>
            <w:tcW w:w="3688" w:type="dxa"/>
          </w:tcPr>
          <w:p w14:paraId="189E4370" w14:textId="77777777" w:rsidR="00A92FA4" w:rsidRPr="00F7122C" w:rsidRDefault="00A92FA4" w:rsidP="00A92FA4">
            <w:pPr>
              <w:autoSpaceDE w:val="0"/>
              <w:autoSpaceDN w:val="0"/>
              <w:adjustRightInd w:val="0"/>
              <w:ind w:right="-57"/>
              <w:jc w:val="both"/>
              <w:rPr>
                <w:rFonts w:ascii="Calibri" w:hAnsi="Calibri"/>
                <w:sz w:val="20"/>
              </w:rPr>
            </w:pPr>
            <w:r w:rsidRPr="00F7122C">
              <w:rPr>
                <w:rFonts w:ascii="Calibri" w:hAnsi="Calibri"/>
                <w:i/>
                <w:iCs/>
                <w:sz w:val="20"/>
              </w:rPr>
              <w:t xml:space="preserve">Grevillea celata </w:t>
            </w:r>
          </w:p>
        </w:tc>
        <w:tc>
          <w:tcPr>
            <w:tcW w:w="2910" w:type="dxa"/>
          </w:tcPr>
          <w:p w14:paraId="0A8DE6B9" w14:textId="77777777" w:rsidR="00A92FA4" w:rsidRPr="00F7122C" w:rsidRDefault="00A92FA4" w:rsidP="00A92FA4">
            <w:pPr>
              <w:autoSpaceDE w:val="0"/>
              <w:autoSpaceDN w:val="0"/>
              <w:adjustRightInd w:val="0"/>
              <w:ind w:right="-57"/>
              <w:jc w:val="both"/>
              <w:rPr>
                <w:rFonts w:ascii="Calibri" w:hAnsi="Calibri"/>
                <w:sz w:val="20"/>
              </w:rPr>
            </w:pPr>
            <w:r w:rsidRPr="00F7122C">
              <w:rPr>
                <w:rFonts w:ascii="Calibri" w:hAnsi="Calibri"/>
                <w:sz w:val="20"/>
              </w:rPr>
              <w:t>Colquhoun Grevillea</w:t>
            </w:r>
          </w:p>
        </w:tc>
        <w:tc>
          <w:tcPr>
            <w:tcW w:w="1762" w:type="dxa"/>
          </w:tcPr>
          <w:p w14:paraId="00D9022E" w14:textId="2560C9BD" w:rsidR="00A92FA4" w:rsidRPr="00F7122C" w:rsidRDefault="00A92FA4" w:rsidP="00A92FA4">
            <w:pPr>
              <w:autoSpaceDE w:val="0"/>
              <w:autoSpaceDN w:val="0"/>
              <w:adjustRightInd w:val="0"/>
              <w:ind w:right="-57"/>
              <w:jc w:val="both"/>
              <w:rPr>
                <w:rFonts w:ascii="Calibri" w:hAnsi="Calibri"/>
                <w:sz w:val="20"/>
              </w:rPr>
            </w:pPr>
            <w:r w:rsidRPr="00F7122C">
              <w:rPr>
                <w:rFonts w:ascii="Calibri" w:hAnsi="Calibri"/>
                <w:sz w:val="20"/>
              </w:rPr>
              <w:t>Listed</w:t>
            </w:r>
          </w:p>
        </w:tc>
      </w:tr>
      <w:tr w:rsidR="00A92FA4" w:rsidRPr="00F7122C" w14:paraId="37729DE3" w14:textId="77777777" w:rsidTr="00144A76">
        <w:tc>
          <w:tcPr>
            <w:tcW w:w="3688" w:type="dxa"/>
          </w:tcPr>
          <w:p w14:paraId="3856F058" w14:textId="77777777" w:rsidR="00A92FA4" w:rsidRPr="00F7122C" w:rsidRDefault="00A92FA4" w:rsidP="00A92FA4">
            <w:pPr>
              <w:autoSpaceDE w:val="0"/>
              <w:autoSpaceDN w:val="0"/>
              <w:adjustRightInd w:val="0"/>
              <w:ind w:right="-57"/>
              <w:jc w:val="both"/>
              <w:rPr>
                <w:rFonts w:ascii="Calibri" w:hAnsi="Calibri"/>
                <w:sz w:val="20"/>
              </w:rPr>
            </w:pPr>
            <w:r w:rsidRPr="00F7122C">
              <w:rPr>
                <w:rFonts w:ascii="Calibri" w:hAnsi="Calibri"/>
                <w:i/>
                <w:iCs/>
                <w:sz w:val="20"/>
              </w:rPr>
              <w:t xml:space="preserve">Litoria verreauxii alpina </w:t>
            </w:r>
          </w:p>
        </w:tc>
        <w:tc>
          <w:tcPr>
            <w:tcW w:w="2910" w:type="dxa"/>
          </w:tcPr>
          <w:p w14:paraId="7A4F38CB" w14:textId="77777777" w:rsidR="00A92FA4" w:rsidRPr="00F7122C" w:rsidRDefault="00A92FA4" w:rsidP="00A92FA4">
            <w:pPr>
              <w:autoSpaceDE w:val="0"/>
              <w:autoSpaceDN w:val="0"/>
              <w:adjustRightInd w:val="0"/>
              <w:ind w:right="-57"/>
              <w:jc w:val="both"/>
              <w:rPr>
                <w:rFonts w:ascii="Calibri" w:hAnsi="Calibri"/>
                <w:sz w:val="20"/>
              </w:rPr>
            </w:pPr>
            <w:r w:rsidRPr="00F7122C">
              <w:rPr>
                <w:rFonts w:ascii="Calibri" w:hAnsi="Calibri"/>
                <w:sz w:val="20"/>
              </w:rPr>
              <w:t>Alpine Tree Frog</w:t>
            </w:r>
          </w:p>
        </w:tc>
        <w:tc>
          <w:tcPr>
            <w:tcW w:w="1762" w:type="dxa"/>
          </w:tcPr>
          <w:p w14:paraId="4C42BDA7" w14:textId="7B182120" w:rsidR="00A92FA4" w:rsidRPr="00F7122C" w:rsidRDefault="00A92FA4" w:rsidP="00A92FA4">
            <w:pPr>
              <w:autoSpaceDE w:val="0"/>
              <w:autoSpaceDN w:val="0"/>
              <w:adjustRightInd w:val="0"/>
              <w:ind w:right="-57"/>
              <w:jc w:val="both"/>
              <w:rPr>
                <w:rFonts w:ascii="Calibri" w:hAnsi="Calibri"/>
                <w:sz w:val="20"/>
              </w:rPr>
            </w:pPr>
            <w:r w:rsidRPr="00F7122C">
              <w:rPr>
                <w:rFonts w:ascii="Calibri" w:hAnsi="Calibri"/>
                <w:sz w:val="20"/>
              </w:rPr>
              <w:t>Listed</w:t>
            </w:r>
          </w:p>
        </w:tc>
      </w:tr>
      <w:tr w:rsidR="00A92FA4" w:rsidRPr="00F7122C" w14:paraId="264EB433" w14:textId="77777777" w:rsidTr="00144A76">
        <w:tc>
          <w:tcPr>
            <w:tcW w:w="3688" w:type="dxa"/>
          </w:tcPr>
          <w:p w14:paraId="431FEEB9" w14:textId="77777777" w:rsidR="00A92FA4" w:rsidRPr="00F7122C" w:rsidRDefault="00A92FA4" w:rsidP="00A92FA4">
            <w:pPr>
              <w:autoSpaceDE w:val="0"/>
              <w:autoSpaceDN w:val="0"/>
              <w:adjustRightInd w:val="0"/>
              <w:ind w:right="-57"/>
              <w:jc w:val="both"/>
              <w:rPr>
                <w:rFonts w:ascii="Calibri" w:hAnsi="Calibri"/>
                <w:sz w:val="20"/>
              </w:rPr>
            </w:pPr>
            <w:r w:rsidRPr="00F7122C">
              <w:rPr>
                <w:rFonts w:ascii="Calibri" w:hAnsi="Calibri"/>
                <w:i/>
                <w:iCs/>
                <w:sz w:val="20"/>
              </w:rPr>
              <w:t xml:space="preserve">Litoria littlejohni </w:t>
            </w:r>
          </w:p>
        </w:tc>
        <w:tc>
          <w:tcPr>
            <w:tcW w:w="2910" w:type="dxa"/>
          </w:tcPr>
          <w:p w14:paraId="3B160035" w14:textId="77777777" w:rsidR="00A92FA4" w:rsidRPr="00F7122C" w:rsidRDefault="00A92FA4" w:rsidP="00C01272">
            <w:pPr>
              <w:autoSpaceDE w:val="0"/>
              <w:autoSpaceDN w:val="0"/>
              <w:adjustRightInd w:val="0"/>
              <w:ind w:right="-57"/>
              <w:jc w:val="both"/>
              <w:rPr>
                <w:rFonts w:ascii="Calibri" w:hAnsi="Calibri"/>
                <w:sz w:val="20"/>
              </w:rPr>
            </w:pPr>
            <w:r w:rsidRPr="00F7122C">
              <w:rPr>
                <w:rFonts w:ascii="Calibri" w:hAnsi="Calibri"/>
                <w:sz w:val="20"/>
              </w:rPr>
              <w:t>(Littlejohn’s) Large Brown Tree</w:t>
            </w:r>
            <w:r w:rsidR="00C01272">
              <w:rPr>
                <w:rFonts w:ascii="Calibri" w:hAnsi="Calibri"/>
                <w:sz w:val="20"/>
              </w:rPr>
              <w:t xml:space="preserve"> </w:t>
            </w:r>
            <w:r w:rsidRPr="00F7122C">
              <w:rPr>
                <w:rFonts w:ascii="Calibri" w:hAnsi="Calibri"/>
                <w:sz w:val="20"/>
              </w:rPr>
              <w:t>Frog</w:t>
            </w:r>
          </w:p>
        </w:tc>
        <w:tc>
          <w:tcPr>
            <w:tcW w:w="1762" w:type="dxa"/>
          </w:tcPr>
          <w:p w14:paraId="5612B24A" w14:textId="53DFEBFB" w:rsidR="00A92FA4" w:rsidRPr="00F7122C" w:rsidRDefault="00A92FA4" w:rsidP="00A92FA4">
            <w:pPr>
              <w:autoSpaceDE w:val="0"/>
              <w:autoSpaceDN w:val="0"/>
              <w:adjustRightInd w:val="0"/>
              <w:ind w:right="-57"/>
              <w:jc w:val="both"/>
              <w:rPr>
                <w:rFonts w:ascii="Calibri" w:hAnsi="Calibri"/>
                <w:sz w:val="20"/>
              </w:rPr>
            </w:pPr>
            <w:r w:rsidRPr="00F7122C">
              <w:rPr>
                <w:rFonts w:ascii="Calibri" w:hAnsi="Calibri"/>
                <w:sz w:val="20"/>
              </w:rPr>
              <w:t>Listed</w:t>
            </w:r>
          </w:p>
        </w:tc>
      </w:tr>
      <w:tr w:rsidR="00A92FA4" w:rsidRPr="00F7122C" w14:paraId="5FFF1831" w14:textId="77777777" w:rsidTr="00144A76">
        <w:tc>
          <w:tcPr>
            <w:tcW w:w="3688" w:type="dxa"/>
            <w:shd w:val="clear" w:color="auto" w:fill="auto"/>
          </w:tcPr>
          <w:p w14:paraId="3463D0E9" w14:textId="77777777" w:rsidR="00A92FA4" w:rsidRPr="00322A5A" w:rsidRDefault="00A92FA4" w:rsidP="00A92FA4">
            <w:pPr>
              <w:autoSpaceDE w:val="0"/>
              <w:autoSpaceDN w:val="0"/>
              <w:adjustRightInd w:val="0"/>
              <w:ind w:right="-57"/>
              <w:jc w:val="both"/>
              <w:rPr>
                <w:rFonts w:ascii="Calibri" w:hAnsi="Calibri"/>
                <w:i/>
                <w:iCs/>
                <w:sz w:val="20"/>
              </w:rPr>
            </w:pPr>
            <w:r w:rsidRPr="00322A5A">
              <w:rPr>
                <w:rFonts w:ascii="Calibri" w:hAnsi="Calibri"/>
                <w:i/>
                <w:sz w:val="20"/>
              </w:rPr>
              <w:t>Gobiomorphus australis</w:t>
            </w:r>
          </w:p>
        </w:tc>
        <w:tc>
          <w:tcPr>
            <w:tcW w:w="2910" w:type="dxa"/>
            <w:shd w:val="clear" w:color="auto" w:fill="auto"/>
          </w:tcPr>
          <w:p w14:paraId="74523FF3" w14:textId="77777777" w:rsidR="00A92FA4" w:rsidRPr="00322A5A" w:rsidRDefault="00A92FA4" w:rsidP="00A92FA4">
            <w:pPr>
              <w:autoSpaceDE w:val="0"/>
              <w:autoSpaceDN w:val="0"/>
              <w:adjustRightInd w:val="0"/>
              <w:ind w:right="-57"/>
              <w:jc w:val="both"/>
              <w:rPr>
                <w:rFonts w:ascii="Calibri" w:hAnsi="Calibri"/>
                <w:sz w:val="20"/>
              </w:rPr>
            </w:pPr>
            <w:r w:rsidRPr="00322A5A">
              <w:rPr>
                <w:rFonts w:ascii="Calibri" w:hAnsi="Calibri"/>
                <w:sz w:val="20"/>
              </w:rPr>
              <w:t>Striped Gudgeon</w:t>
            </w:r>
          </w:p>
        </w:tc>
        <w:tc>
          <w:tcPr>
            <w:tcW w:w="1762" w:type="dxa"/>
            <w:shd w:val="clear" w:color="auto" w:fill="auto"/>
          </w:tcPr>
          <w:p w14:paraId="126C4E28" w14:textId="77777777" w:rsidR="00A92FA4" w:rsidRPr="00F7122C" w:rsidRDefault="00A92FA4" w:rsidP="00A92FA4">
            <w:pPr>
              <w:autoSpaceDE w:val="0"/>
              <w:autoSpaceDN w:val="0"/>
              <w:adjustRightInd w:val="0"/>
              <w:ind w:right="-57"/>
              <w:jc w:val="both"/>
              <w:rPr>
                <w:rFonts w:ascii="Calibri" w:hAnsi="Calibri"/>
                <w:color w:val="000000"/>
                <w:sz w:val="20"/>
              </w:rPr>
            </w:pPr>
            <w:r w:rsidRPr="00322A5A">
              <w:rPr>
                <w:rFonts w:ascii="Calibri" w:hAnsi="Calibri"/>
                <w:sz w:val="20"/>
              </w:rPr>
              <w:t>Not nominated</w:t>
            </w:r>
          </w:p>
        </w:tc>
      </w:tr>
      <w:tr w:rsidR="00A92FA4" w:rsidRPr="00F7122C" w14:paraId="64B85E08" w14:textId="77777777" w:rsidTr="00144A76">
        <w:tc>
          <w:tcPr>
            <w:tcW w:w="3688" w:type="dxa"/>
          </w:tcPr>
          <w:p w14:paraId="584FEA76" w14:textId="37E3930B" w:rsidR="00A92FA4" w:rsidRPr="00F7122C" w:rsidRDefault="00A92FA4" w:rsidP="00A92FA4">
            <w:pPr>
              <w:autoSpaceDE w:val="0"/>
              <w:autoSpaceDN w:val="0"/>
              <w:adjustRightInd w:val="0"/>
              <w:ind w:right="-57"/>
              <w:jc w:val="both"/>
              <w:rPr>
                <w:rFonts w:ascii="Calibri" w:hAnsi="Calibri"/>
                <w:sz w:val="20"/>
              </w:rPr>
            </w:pPr>
            <w:r w:rsidRPr="00F7122C">
              <w:rPr>
                <w:rFonts w:ascii="Calibri" w:hAnsi="Calibri"/>
                <w:i/>
                <w:iCs/>
                <w:sz w:val="20"/>
              </w:rPr>
              <w:t xml:space="preserve">Engaeus australis </w:t>
            </w:r>
          </w:p>
        </w:tc>
        <w:tc>
          <w:tcPr>
            <w:tcW w:w="2910" w:type="dxa"/>
          </w:tcPr>
          <w:p w14:paraId="0CE2A8D5" w14:textId="227D3193" w:rsidR="00A92FA4" w:rsidRPr="00F7122C" w:rsidRDefault="00A92FA4" w:rsidP="00A92FA4">
            <w:pPr>
              <w:autoSpaceDE w:val="0"/>
              <w:autoSpaceDN w:val="0"/>
              <w:adjustRightInd w:val="0"/>
              <w:ind w:right="-57"/>
              <w:jc w:val="both"/>
              <w:rPr>
                <w:rFonts w:ascii="Calibri" w:hAnsi="Calibri"/>
                <w:sz w:val="20"/>
              </w:rPr>
            </w:pPr>
            <w:r w:rsidRPr="00F7122C">
              <w:rPr>
                <w:rFonts w:ascii="Calibri" w:hAnsi="Calibri"/>
                <w:sz w:val="20"/>
              </w:rPr>
              <w:t>Lilly Pilly Burrowing Cray</w:t>
            </w:r>
          </w:p>
        </w:tc>
        <w:tc>
          <w:tcPr>
            <w:tcW w:w="1762" w:type="dxa"/>
          </w:tcPr>
          <w:p w14:paraId="6E739F6F" w14:textId="1B94473A" w:rsidR="00A92FA4" w:rsidRPr="00F7122C" w:rsidRDefault="00A92FA4" w:rsidP="00A92FA4">
            <w:pPr>
              <w:autoSpaceDE w:val="0"/>
              <w:autoSpaceDN w:val="0"/>
              <w:adjustRightInd w:val="0"/>
              <w:ind w:right="-57"/>
              <w:jc w:val="both"/>
              <w:rPr>
                <w:rFonts w:ascii="Calibri" w:hAnsi="Calibri"/>
                <w:color w:val="000000"/>
                <w:sz w:val="20"/>
              </w:rPr>
            </w:pPr>
            <w:r w:rsidRPr="00F7122C">
              <w:rPr>
                <w:rFonts w:ascii="Calibri" w:hAnsi="Calibri"/>
                <w:color w:val="000000"/>
                <w:sz w:val="20"/>
              </w:rPr>
              <w:t>Rejected</w:t>
            </w:r>
          </w:p>
        </w:tc>
      </w:tr>
      <w:tr w:rsidR="00A92FA4" w:rsidRPr="00F7122C" w14:paraId="1490B238" w14:textId="77777777" w:rsidTr="00144A76">
        <w:tc>
          <w:tcPr>
            <w:tcW w:w="3688" w:type="dxa"/>
          </w:tcPr>
          <w:p w14:paraId="0FFC4ABA" w14:textId="77777777" w:rsidR="00A92FA4" w:rsidRPr="00F7122C" w:rsidRDefault="00A92FA4" w:rsidP="00A92FA4">
            <w:pPr>
              <w:autoSpaceDE w:val="0"/>
              <w:autoSpaceDN w:val="0"/>
              <w:adjustRightInd w:val="0"/>
              <w:ind w:right="-57"/>
              <w:jc w:val="both"/>
              <w:rPr>
                <w:rFonts w:ascii="Calibri" w:hAnsi="Calibri"/>
                <w:sz w:val="20"/>
              </w:rPr>
            </w:pPr>
            <w:r w:rsidRPr="00F7122C">
              <w:rPr>
                <w:rFonts w:ascii="Calibri" w:hAnsi="Calibri"/>
                <w:i/>
                <w:iCs/>
                <w:sz w:val="20"/>
              </w:rPr>
              <w:t xml:space="preserve">Euastacus crassus </w:t>
            </w:r>
          </w:p>
        </w:tc>
        <w:tc>
          <w:tcPr>
            <w:tcW w:w="2910" w:type="dxa"/>
          </w:tcPr>
          <w:p w14:paraId="5CCB71AC" w14:textId="77777777" w:rsidR="00A92FA4" w:rsidRPr="00F7122C" w:rsidRDefault="00A92FA4" w:rsidP="00A92FA4">
            <w:pPr>
              <w:autoSpaceDE w:val="0"/>
              <w:autoSpaceDN w:val="0"/>
              <w:adjustRightInd w:val="0"/>
              <w:ind w:right="-57"/>
              <w:jc w:val="both"/>
              <w:rPr>
                <w:rFonts w:ascii="Calibri" w:hAnsi="Calibri"/>
                <w:sz w:val="20"/>
              </w:rPr>
            </w:pPr>
            <w:r w:rsidRPr="00F7122C">
              <w:rPr>
                <w:rFonts w:ascii="Calibri" w:hAnsi="Calibri"/>
                <w:sz w:val="20"/>
              </w:rPr>
              <w:t>Alpine Spiny Cray</w:t>
            </w:r>
          </w:p>
        </w:tc>
        <w:tc>
          <w:tcPr>
            <w:tcW w:w="1762" w:type="dxa"/>
          </w:tcPr>
          <w:p w14:paraId="03D4C4DB" w14:textId="308CE124" w:rsidR="00A92FA4" w:rsidRPr="00F7122C" w:rsidRDefault="00A92FA4" w:rsidP="00A92FA4">
            <w:pPr>
              <w:autoSpaceDE w:val="0"/>
              <w:autoSpaceDN w:val="0"/>
              <w:adjustRightInd w:val="0"/>
              <w:ind w:right="-57"/>
              <w:jc w:val="both"/>
              <w:rPr>
                <w:rFonts w:ascii="Calibri" w:hAnsi="Calibri"/>
                <w:sz w:val="20"/>
              </w:rPr>
            </w:pPr>
            <w:r w:rsidRPr="00F7122C">
              <w:rPr>
                <w:rFonts w:ascii="Calibri" w:hAnsi="Calibri"/>
                <w:sz w:val="20"/>
              </w:rPr>
              <w:t>Listed</w:t>
            </w:r>
          </w:p>
        </w:tc>
      </w:tr>
      <w:tr w:rsidR="00A92FA4" w:rsidRPr="00F7122C" w14:paraId="47616F77" w14:textId="77777777" w:rsidTr="00144A76">
        <w:tc>
          <w:tcPr>
            <w:tcW w:w="3688" w:type="dxa"/>
          </w:tcPr>
          <w:p w14:paraId="0E11CBB7" w14:textId="77777777" w:rsidR="00A92FA4" w:rsidRPr="00F7122C" w:rsidRDefault="00A92FA4" w:rsidP="00A92FA4">
            <w:pPr>
              <w:autoSpaceDE w:val="0"/>
              <w:autoSpaceDN w:val="0"/>
              <w:adjustRightInd w:val="0"/>
              <w:ind w:right="-57"/>
              <w:jc w:val="both"/>
              <w:rPr>
                <w:rFonts w:ascii="Calibri" w:hAnsi="Calibri"/>
                <w:sz w:val="20"/>
              </w:rPr>
            </w:pPr>
            <w:r w:rsidRPr="00F7122C">
              <w:rPr>
                <w:rFonts w:ascii="Calibri" w:hAnsi="Calibri"/>
                <w:i/>
                <w:iCs/>
                <w:sz w:val="20"/>
              </w:rPr>
              <w:t xml:space="preserve">Euastacus neodiversus </w:t>
            </w:r>
          </w:p>
        </w:tc>
        <w:tc>
          <w:tcPr>
            <w:tcW w:w="2910" w:type="dxa"/>
          </w:tcPr>
          <w:p w14:paraId="5BC0D5E3" w14:textId="77777777" w:rsidR="00A92FA4" w:rsidRPr="00F7122C" w:rsidRDefault="00A92FA4" w:rsidP="00A92FA4">
            <w:pPr>
              <w:autoSpaceDE w:val="0"/>
              <w:autoSpaceDN w:val="0"/>
              <w:adjustRightInd w:val="0"/>
              <w:ind w:right="-57"/>
              <w:jc w:val="both"/>
              <w:rPr>
                <w:rFonts w:ascii="Calibri" w:hAnsi="Calibri"/>
                <w:sz w:val="20"/>
              </w:rPr>
            </w:pPr>
            <w:r w:rsidRPr="00F7122C">
              <w:rPr>
                <w:rFonts w:ascii="Calibri" w:hAnsi="Calibri"/>
                <w:sz w:val="20"/>
              </w:rPr>
              <w:t>South Gippsland Spiny Cray</w:t>
            </w:r>
          </w:p>
        </w:tc>
        <w:tc>
          <w:tcPr>
            <w:tcW w:w="1762" w:type="dxa"/>
          </w:tcPr>
          <w:p w14:paraId="0FDA5E54" w14:textId="2CFF1E5F" w:rsidR="00A92FA4" w:rsidRPr="00F7122C" w:rsidRDefault="00A92FA4" w:rsidP="00A92FA4">
            <w:pPr>
              <w:autoSpaceDE w:val="0"/>
              <w:autoSpaceDN w:val="0"/>
              <w:adjustRightInd w:val="0"/>
              <w:ind w:right="-57"/>
              <w:jc w:val="both"/>
              <w:rPr>
                <w:rFonts w:ascii="Calibri" w:hAnsi="Calibri"/>
                <w:sz w:val="20"/>
              </w:rPr>
            </w:pPr>
            <w:r w:rsidRPr="00F7122C">
              <w:rPr>
                <w:rFonts w:ascii="Calibri" w:hAnsi="Calibri"/>
                <w:sz w:val="20"/>
              </w:rPr>
              <w:t>Listed</w:t>
            </w:r>
          </w:p>
        </w:tc>
      </w:tr>
    </w:tbl>
    <w:p w14:paraId="173A8872" w14:textId="6295E7A4" w:rsidR="0019138E" w:rsidRPr="00F7122C" w:rsidRDefault="0019138E" w:rsidP="00A92FA4">
      <w:pPr>
        <w:autoSpaceDE w:val="0"/>
        <w:autoSpaceDN w:val="0"/>
        <w:adjustRightInd w:val="0"/>
        <w:ind w:right="-57"/>
        <w:jc w:val="both"/>
        <w:rPr>
          <w:rFonts w:ascii="Calibri" w:hAnsi="Calibri"/>
          <w:b/>
          <w:bCs/>
          <w:iCs/>
          <w:sz w:val="20"/>
        </w:rPr>
      </w:pPr>
    </w:p>
    <w:p w14:paraId="3B912919" w14:textId="3422A0B8" w:rsidR="00A92FA4" w:rsidRPr="00F7122C" w:rsidRDefault="00995AD0" w:rsidP="009E05AE">
      <w:pPr>
        <w:pStyle w:val="Captiontablesfigures"/>
        <w:spacing w:after="120"/>
        <w:rPr>
          <w:rFonts w:ascii="Calibri" w:hAnsi="Calibri"/>
          <w:bCs/>
          <w:iCs/>
        </w:rPr>
      </w:pPr>
      <w:r w:rsidRPr="00F7122C">
        <w:rPr>
          <w:rFonts w:ascii="Calibri" w:hAnsi="Calibri"/>
        </w:rPr>
        <w:t xml:space="preserve">Table </w:t>
      </w:r>
      <w:r w:rsidR="00243991">
        <w:rPr>
          <w:rFonts w:ascii="Calibri" w:hAnsi="Calibri"/>
        </w:rPr>
        <w:t>19</w:t>
      </w:r>
      <w:r w:rsidR="009E05AE">
        <w:rPr>
          <w:rFonts w:ascii="Calibri" w:hAnsi="Calibri"/>
        </w:rPr>
        <w:t>:</w:t>
      </w:r>
      <w:r w:rsidR="00A92FA4" w:rsidRPr="00F7122C">
        <w:rPr>
          <w:rFonts w:ascii="Calibri" w:hAnsi="Calibri"/>
        </w:rPr>
        <w:t xml:space="preserve"> </w:t>
      </w:r>
      <w:r w:rsidR="006B7EBA" w:rsidRPr="00F7122C">
        <w:rPr>
          <w:rFonts w:ascii="Calibri" w:hAnsi="Calibri"/>
        </w:rPr>
        <w:t xml:space="preserve">Priority Ecological Vegetation Classes </w:t>
      </w:r>
      <w:r w:rsidR="009713B2">
        <w:rPr>
          <w:rFonts w:ascii="Calibri" w:hAnsi="Calibri"/>
        </w:rPr>
        <w:t xml:space="preserve">in the Central Highlands RFA </w:t>
      </w:r>
      <w:r w:rsidR="006B7EBA" w:rsidRPr="00F7122C">
        <w:rPr>
          <w:rFonts w:ascii="Calibri" w:hAnsi="Calibri"/>
        </w:rPr>
        <w:t xml:space="preserve">for nomination under the </w:t>
      </w:r>
      <w:r w:rsidR="006B7EBA" w:rsidRPr="00F7122C">
        <w:rPr>
          <w:rFonts w:ascii="Calibri" w:hAnsi="Calibri"/>
          <w:i/>
        </w:rPr>
        <w:t>Flora and Fauna Guarantee Act 1988</w:t>
      </w:r>
      <w:r w:rsidR="00AF6B3E" w:rsidRPr="00F7122C">
        <w:rPr>
          <w:rFonts w:ascii="Calibri" w:hAnsi="Calibri"/>
        </w:rPr>
        <w:t xml:space="preserve"> (Vic)</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3"/>
        <w:gridCol w:w="4952"/>
      </w:tblGrid>
      <w:tr w:rsidR="00E43B65" w:rsidRPr="00E43B65" w14:paraId="00032E4F" w14:textId="77777777" w:rsidTr="00D60F67">
        <w:trPr>
          <w:jc w:val="center"/>
        </w:trPr>
        <w:tc>
          <w:tcPr>
            <w:tcW w:w="3413" w:type="dxa"/>
            <w:shd w:val="clear" w:color="auto" w:fill="auto"/>
          </w:tcPr>
          <w:p w14:paraId="0FC9C19B" w14:textId="7379A846" w:rsidR="00E43B65" w:rsidRPr="00D60F67" w:rsidRDefault="00E43B65" w:rsidP="002901CF">
            <w:pPr>
              <w:autoSpaceDE w:val="0"/>
              <w:autoSpaceDN w:val="0"/>
              <w:adjustRightInd w:val="0"/>
              <w:rPr>
                <w:rFonts w:ascii="Calibri" w:hAnsi="Calibri"/>
                <w:b/>
                <w:sz w:val="20"/>
              </w:rPr>
            </w:pPr>
            <w:r w:rsidRPr="00D60F67">
              <w:rPr>
                <w:rFonts w:ascii="Calibri" w:hAnsi="Calibri"/>
                <w:b/>
                <w:sz w:val="20"/>
              </w:rPr>
              <w:t>EVC</w:t>
            </w:r>
          </w:p>
        </w:tc>
        <w:tc>
          <w:tcPr>
            <w:tcW w:w="4952" w:type="dxa"/>
            <w:shd w:val="clear" w:color="auto" w:fill="auto"/>
          </w:tcPr>
          <w:p w14:paraId="26149E21" w14:textId="1D396989" w:rsidR="00E43B65" w:rsidRPr="00D60F67" w:rsidRDefault="00E43B65" w:rsidP="000A4533">
            <w:pPr>
              <w:autoSpaceDE w:val="0"/>
              <w:autoSpaceDN w:val="0"/>
              <w:adjustRightInd w:val="0"/>
              <w:rPr>
                <w:rFonts w:ascii="Calibri" w:hAnsi="Calibri"/>
                <w:b/>
                <w:sz w:val="20"/>
              </w:rPr>
            </w:pPr>
            <w:r w:rsidRPr="00D60F67">
              <w:rPr>
                <w:rFonts w:ascii="Calibri" w:hAnsi="Calibri"/>
                <w:b/>
                <w:bCs/>
                <w:sz w:val="20"/>
              </w:rPr>
              <w:t>Status of nomination of EVC</w:t>
            </w:r>
          </w:p>
        </w:tc>
      </w:tr>
      <w:tr w:rsidR="00967FAE" w:rsidRPr="00F7122C" w14:paraId="0ABFFE74" w14:textId="77777777" w:rsidTr="003E7301">
        <w:trPr>
          <w:jc w:val="center"/>
        </w:trPr>
        <w:tc>
          <w:tcPr>
            <w:tcW w:w="3413" w:type="dxa"/>
          </w:tcPr>
          <w:p w14:paraId="1320BAF8" w14:textId="593BA666" w:rsidR="00967FAE" w:rsidRPr="00F7122C" w:rsidRDefault="00967FAE" w:rsidP="002901CF">
            <w:pPr>
              <w:autoSpaceDE w:val="0"/>
              <w:autoSpaceDN w:val="0"/>
              <w:adjustRightInd w:val="0"/>
              <w:rPr>
                <w:rFonts w:ascii="Calibri" w:hAnsi="Calibri"/>
                <w:sz w:val="20"/>
              </w:rPr>
            </w:pPr>
            <w:r w:rsidRPr="00F7122C">
              <w:rPr>
                <w:rFonts w:ascii="Calibri" w:hAnsi="Calibri"/>
                <w:sz w:val="20"/>
              </w:rPr>
              <w:t>Plains Grassy Woodland</w:t>
            </w:r>
            <w:r>
              <w:rPr>
                <w:rFonts w:ascii="Calibri" w:hAnsi="Calibri"/>
                <w:sz w:val="20"/>
              </w:rPr>
              <w:t xml:space="preserve"> (or floristic communities thereof)</w:t>
            </w:r>
          </w:p>
        </w:tc>
        <w:tc>
          <w:tcPr>
            <w:tcW w:w="4952" w:type="dxa"/>
          </w:tcPr>
          <w:p w14:paraId="581A79D0" w14:textId="45244E1E" w:rsidR="00967FAE" w:rsidRPr="00F7122C" w:rsidRDefault="00967FAE" w:rsidP="002901CF">
            <w:pPr>
              <w:autoSpaceDE w:val="0"/>
              <w:autoSpaceDN w:val="0"/>
              <w:adjustRightInd w:val="0"/>
              <w:rPr>
                <w:rFonts w:ascii="Calibri" w:hAnsi="Calibri"/>
                <w:sz w:val="20"/>
              </w:rPr>
            </w:pPr>
            <w:r w:rsidRPr="00F7122C">
              <w:rPr>
                <w:rFonts w:ascii="Calibri" w:hAnsi="Calibri"/>
                <w:bCs/>
                <w:sz w:val="20"/>
              </w:rPr>
              <w:t>Forest Red Gum Grassy Woodland Community</w:t>
            </w:r>
            <w:r>
              <w:rPr>
                <w:rFonts w:ascii="Calibri" w:hAnsi="Calibri"/>
                <w:bCs/>
                <w:sz w:val="20"/>
              </w:rPr>
              <w:t xml:space="preserve"> nominated and listed under the </w:t>
            </w:r>
            <w:r w:rsidR="00882D11">
              <w:rPr>
                <w:rFonts w:ascii="Calibri" w:hAnsi="Calibri"/>
                <w:sz w:val="20"/>
              </w:rPr>
              <w:t xml:space="preserve">FFG </w:t>
            </w:r>
            <w:r>
              <w:rPr>
                <w:rFonts w:ascii="Calibri" w:hAnsi="Calibri"/>
                <w:sz w:val="20"/>
              </w:rPr>
              <w:t>Act</w:t>
            </w:r>
          </w:p>
        </w:tc>
      </w:tr>
      <w:tr w:rsidR="00967FAE" w:rsidRPr="00F7122C" w14:paraId="331CB2B8" w14:textId="77777777" w:rsidTr="003E7301">
        <w:trPr>
          <w:jc w:val="center"/>
        </w:trPr>
        <w:tc>
          <w:tcPr>
            <w:tcW w:w="3413" w:type="dxa"/>
            <w:shd w:val="clear" w:color="auto" w:fill="auto"/>
          </w:tcPr>
          <w:p w14:paraId="02914C1C" w14:textId="0A69DEF3" w:rsidR="00967FAE" w:rsidRPr="00F7122C" w:rsidRDefault="00967FAE" w:rsidP="002901CF">
            <w:pPr>
              <w:autoSpaceDE w:val="0"/>
              <w:autoSpaceDN w:val="0"/>
              <w:adjustRightInd w:val="0"/>
              <w:rPr>
                <w:rFonts w:ascii="Calibri" w:hAnsi="Calibri"/>
                <w:sz w:val="20"/>
              </w:rPr>
            </w:pPr>
            <w:r w:rsidRPr="00F7122C">
              <w:rPr>
                <w:rFonts w:ascii="Calibri" w:hAnsi="Calibri"/>
                <w:bCs/>
                <w:sz w:val="20"/>
              </w:rPr>
              <w:t>Plains Grassy Wetland</w:t>
            </w:r>
            <w:r>
              <w:rPr>
                <w:rFonts w:ascii="Calibri" w:hAnsi="Calibri"/>
                <w:bCs/>
                <w:sz w:val="20"/>
              </w:rPr>
              <w:t xml:space="preserve"> </w:t>
            </w:r>
            <w:r>
              <w:rPr>
                <w:rFonts w:ascii="Calibri" w:hAnsi="Calibri"/>
                <w:sz w:val="20"/>
              </w:rPr>
              <w:t>(or floristic communities thereof)</w:t>
            </w:r>
          </w:p>
        </w:tc>
        <w:tc>
          <w:tcPr>
            <w:tcW w:w="4952" w:type="dxa"/>
          </w:tcPr>
          <w:p w14:paraId="708B8290" w14:textId="4B38EA5E" w:rsidR="00967FAE" w:rsidRPr="00F7122C" w:rsidRDefault="00967FAE" w:rsidP="002901CF">
            <w:pPr>
              <w:autoSpaceDE w:val="0"/>
              <w:autoSpaceDN w:val="0"/>
              <w:adjustRightInd w:val="0"/>
              <w:rPr>
                <w:rFonts w:ascii="Calibri" w:hAnsi="Calibri"/>
                <w:sz w:val="20"/>
              </w:rPr>
            </w:pPr>
            <w:r w:rsidRPr="00F7122C">
              <w:rPr>
                <w:rFonts w:ascii="Calibri" w:hAnsi="Calibri"/>
                <w:bCs/>
                <w:sz w:val="20"/>
              </w:rPr>
              <w:t>Herb-Rich Plains Grassy Wetland</w:t>
            </w:r>
            <w:r>
              <w:rPr>
                <w:rFonts w:ascii="Calibri" w:hAnsi="Calibri"/>
                <w:bCs/>
                <w:sz w:val="20"/>
              </w:rPr>
              <w:t xml:space="preserve"> nominated and listed under the </w:t>
            </w:r>
            <w:r w:rsidR="00882D11">
              <w:rPr>
                <w:rFonts w:ascii="Calibri" w:hAnsi="Calibri"/>
                <w:sz w:val="20"/>
              </w:rPr>
              <w:t xml:space="preserve">FFG </w:t>
            </w:r>
            <w:r>
              <w:rPr>
                <w:rFonts w:ascii="Calibri" w:hAnsi="Calibri"/>
                <w:sz w:val="20"/>
              </w:rPr>
              <w:t>Act</w:t>
            </w:r>
          </w:p>
        </w:tc>
      </w:tr>
      <w:tr w:rsidR="00967FAE" w:rsidRPr="00F7122C" w14:paraId="4957E691" w14:textId="77777777" w:rsidTr="003E7301">
        <w:trPr>
          <w:jc w:val="center"/>
        </w:trPr>
        <w:tc>
          <w:tcPr>
            <w:tcW w:w="3413" w:type="dxa"/>
          </w:tcPr>
          <w:p w14:paraId="6F00FF9A" w14:textId="4170D0F6" w:rsidR="00967FAE" w:rsidRPr="00F7122C" w:rsidRDefault="00967FAE" w:rsidP="002901CF">
            <w:pPr>
              <w:autoSpaceDE w:val="0"/>
              <w:autoSpaceDN w:val="0"/>
              <w:adjustRightInd w:val="0"/>
              <w:rPr>
                <w:rFonts w:ascii="Calibri" w:hAnsi="Calibri"/>
                <w:sz w:val="20"/>
              </w:rPr>
            </w:pPr>
            <w:r w:rsidRPr="00F7122C">
              <w:rPr>
                <w:rFonts w:ascii="Calibri" w:hAnsi="Calibri"/>
                <w:sz w:val="20"/>
              </w:rPr>
              <w:t>Swamp Forest (part of Swampy Riparian Complex)</w:t>
            </w:r>
            <w:r>
              <w:rPr>
                <w:rFonts w:ascii="Calibri" w:hAnsi="Calibri"/>
                <w:sz w:val="20"/>
              </w:rPr>
              <w:t xml:space="preserve"> (or floristic communities thereof)</w:t>
            </w:r>
          </w:p>
        </w:tc>
        <w:tc>
          <w:tcPr>
            <w:tcW w:w="4952" w:type="dxa"/>
          </w:tcPr>
          <w:p w14:paraId="15A206A4" w14:textId="602EDB9A" w:rsidR="00967FAE" w:rsidRPr="00F7122C" w:rsidRDefault="00967FAE" w:rsidP="002901CF">
            <w:pPr>
              <w:autoSpaceDE w:val="0"/>
              <w:autoSpaceDN w:val="0"/>
              <w:adjustRightInd w:val="0"/>
              <w:rPr>
                <w:rFonts w:ascii="Calibri" w:hAnsi="Calibri"/>
                <w:bCs/>
                <w:sz w:val="20"/>
              </w:rPr>
            </w:pPr>
            <w:r w:rsidRPr="00F7122C">
              <w:rPr>
                <w:rFonts w:ascii="Calibri" w:hAnsi="Calibri"/>
                <w:bCs/>
                <w:sz w:val="20"/>
              </w:rPr>
              <w:t xml:space="preserve">Sedge-rich </w:t>
            </w:r>
            <w:r w:rsidRPr="00F7122C">
              <w:rPr>
                <w:rFonts w:ascii="Calibri" w:hAnsi="Calibri"/>
                <w:bCs/>
                <w:i/>
                <w:sz w:val="20"/>
              </w:rPr>
              <w:t>Eucalyptus camphora</w:t>
            </w:r>
            <w:r w:rsidRPr="00F7122C">
              <w:rPr>
                <w:rFonts w:ascii="Calibri" w:hAnsi="Calibri"/>
                <w:bCs/>
                <w:sz w:val="20"/>
              </w:rPr>
              <w:t xml:space="preserve"> Community</w:t>
            </w:r>
            <w:r>
              <w:rPr>
                <w:rFonts w:ascii="Calibri" w:hAnsi="Calibri"/>
                <w:bCs/>
                <w:sz w:val="20"/>
              </w:rPr>
              <w:t xml:space="preserve"> nominated and listed under the </w:t>
            </w:r>
            <w:r w:rsidR="00882D11">
              <w:rPr>
                <w:rFonts w:ascii="Calibri" w:hAnsi="Calibri"/>
                <w:sz w:val="20"/>
              </w:rPr>
              <w:t xml:space="preserve">FFG </w:t>
            </w:r>
            <w:r>
              <w:rPr>
                <w:rFonts w:ascii="Calibri" w:hAnsi="Calibri"/>
                <w:sz w:val="20"/>
              </w:rPr>
              <w:t>Act</w:t>
            </w:r>
          </w:p>
          <w:p w14:paraId="764828F3" w14:textId="6183FDD3" w:rsidR="00967FAE" w:rsidRPr="00F7122C" w:rsidRDefault="00967FAE" w:rsidP="002901CF">
            <w:pPr>
              <w:autoSpaceDE w:val="0"/>
              <w:autoSpaceDN w:val="0"/>
              <w:adjustRightInd w:val="0"/>
              <w:rPr>
                <w:rFonts w:ascii="Calibri" w:hAnsi="Calibri"/>
                <w:sz w:val="20"/>
              </w:rPr>
            </w:pPr>
          </w:p>
        </w:tc>
      </w:tr>
      <w:tr w:rsidR="00A92FA4" w:rsidRPr="00F7122C" w14:paraId="0D503FC4" w14:textId="77777777" w:rsidTr="00D60F67">
        <w:trPr>
          <w:jc w:val="center"/>
        </w:trPr>
        <w:tc>
          <w:tcPr>
            <w:tcW w:w="3413" w:type="dxa"/>
          </w:tcPr>
          <w:p w14:paraId="4C351EEB" w14:textId="39C79E89" w:rsidR="00A92FA4" w:rsidRPr="00F7122C" w:rsidRDefault="00A92FA4" w:rsidP="002901CF">
            <w:pPr>
              <w:autoSpaceDE w:val="0"/>
              <w:autoSpaceDN w:val="0"/>
              <w:adjustRightInd w:val="0"/>
              <w:rPr>
                <w:rFonts w:ascii="Calibri" w:hAnsi="Calibri"/>
                <w:sz w:val="20"/>
              </w:rPr>
            </w:pPr>
            <w:r w:rsidRPr="00F7122C">
              <w:rPr>
                <w:rFonts w:ascii="Calibri" w:hAnsi="Calibri"/>
                <w:sz w:val="20"/>
              </w:rPr>
              <w:t>Valley Grassy Forest</w:t>
            </w:r>
            <w:r w:rsidR="00E43B65">
              <w:rPr>
                <w:rFonts w:ascii="Calibri" w:hAnsi="Calibri"/>
                <w:sz w:val="20"/>
              </w:rPr>
              <w:t xml:space="preserve"> (or floristic communities thereof)</w:t>
            </w:r>
          </w:p>
        </w:tc>
        <w:tc>
          <w:tcPr>
            <w:tcW w:w="4952" w:type="dxa"/>
            <w:vMerge w:val="restart"/>
          </w:tcPr>
          <w:p w14:paraId="2CEFF9D6" w14:textId="77777777" w:rsidR="00A92FA4" w:rsidRPr="00F7122C" w:rsidRDefault="00A92FA4" w:rsidP="002901CF">
            <w:pPr>
              <w:autoSpaceDE w:val="0"/>
              <w:autoSpaceDN w:val="0"/>
              <w:adjustRightInd w:val="0"/>
              <w:rPr>
                <w:rFonts w:ascii="Calibri" w:hAnsi="Calibri"/>
                <w:sz w:val="20"/>
              </w:rPr>
            </w:pPr>
            <w:r w:rsidRPr="00F7122C">
              <w:rPr>
                <w:rFonts w:ascii="Calibri" w:hAnsi="Calibri"/>
                <w:sz w:val="20"/>
              </w:rPr>
              <w:t>These EVC’s are not yet included in any FFG-listed threatened communities</w:t>
            </w:r>
          </w:p>
        </w:tc>
      </w:tr>
      <w:tr w:rsidR="00A92FA4" w:rsidRPr="00F7122C" w14:paraId="56714DB3" w14:textId="77777777" w:rsidTr="00D60F67">
        <w:trPr>
          <w:jc w:val="center"/>
        </w:trPr>
        <w:tc>
          <w:tcPr>
            <w:tcW w:w="3413" w:type="dxa"/>
          </w:tcPr>
          <w:p w14:paraId="5AAAFE72" w14:textId="0B394FC5" w:rsidR="00A92FA4" w:rsidRPr="00F7122C" w:rsidRDefault="00A92FA4" w:rsidP="002901CF">
            <w:pPr>
              <w:autoSpaceDE w:val="0"/>
              <w:autoSpaceDN w:val="0"/>
              <w:adjustRightInd w:val="0"/>
              <w:rPr>
                <w:rFonts w:ascii="Calibri" w:hAnsi="Calibri"/>
                <w:sz w:val="20"/>
              </w:rPr>
            </w:pPr>
            <w:r w:rsidRPr="00F7122C">
              <w:rPr>
                <w:rFonts w:ascii="Calibri" w:hAnsi="Calibri"/>
                <w:sz w:val="20"/>
              </w:rPr>
              <w:t>Grey Clay Drainage Line complex</w:t>
            </w:r>
            <w:r w:rsidR="00E43B65">
              <w:rPr>
                <w:rFonts w:ascii="Calibri" w:hAnsi="Calibri"/>
                <w:sz w:val="20"/>
              </w:rPr>
              <w:t xml:space="preserve"> (or floristic communities thereof)</w:t>
            </w:r>
          </w:p>
        </w:tc>
        <w:tc>
          <w:tcPr>
            <w:tcW w:w="4952" w:type="dxa"/>
            <w:vMerge/>
          </w:tcPr>
          <w:p w14:paraId="6CF036C0" w14:textId="77777777" w:rsidR="00A92FA4" w:rsidRPr="00F7122C" w:rsidRDefault="00A92FA4" w:rsidP="002901CF">
            <w:pPr>
              <w:autoSpaceDE w:val="0"/>
              <w:autoSpaceDN w:val="0"/>
              <w:adjustRightInd w:val="0"/>
              <w:rPr>
                <w:rFonts w:ascii="Calibri" w:hAnsi="Calibri"/>
                <w:sz w:val="20"/>
              </w:rPr>
            </w:pPr>
          </w:p>
        </w:tc>
      </w:tr>
    </w:tbl>
    <w:p w14:paraId="53BE9FB9" w14:textId="71268368" w:rsidR="009E05AE" w:rsidRDefault="009E05AE" w:rsidP="00D92EB5">
      <w:pPr>
        <w:autoSpaceDE w:val="0"/>
        <w:autoSpaceDN w:val="0"/>
        <w:adjustRightInd w:val="0"/>
        <w:jc w:val="both"/>
        <w:rPr>
          <w:rFonts w:ascii="Calibri" w:hAnsi="Calibri"/>
        </w:rPr>
      </w:pPr>
      <w:bookmarkStart w:id="223" w:name="_Toc243226409"/>
      <w:bookmarkStart w:id="224" w:name="_Toc243741297"/>
      <w:bookmarkStart w:id="225" w:name="_Toc245195370"/>
      <w:bookmarkStart w:id="226" w:name="_Toc245201836"/>
      <w:bookmarkStart w:id="227" w:name="_Toc245292026"/>
      <w:bookmarkStart w:id="228" w:name="_Toc245293991"/>
      <w:bookmarkStart w:id="229" w:name="_Toc245873526"/>
      <w:bookmarkStart w:id="230" w:name="_Toc282185084"/>
    </w:p>
    <w:p w14:paraId="6D8C2B2F" w14:textId="77777777" w:rsidR="009A1169" w:rsidRDefault="009A1169" w:rsidP="00D92EB5">
      <w:pPr>
        <w:autoSpaceDE w:val="0"/>
        <w:autoSpaceDN w:val="0"/>
        <w:adjustRightInd w:val="0"/>
        <w:jc w:val="both"/>
        <w:rPr>
          <w:rFonts w:ascii="Calibri" w:hAnsi="Calibri"/>
        </w:rPr>
      </w:pPr>
    </w:p>
    <w:p w14:paraId="530251ED" w14:textId="77777777" w:rsidR="00A92FA4" w:rsidRPr="00F7122C" w:rsidRDefault="00A92FA4" w:rsidP="00EF23DB">
      <w:pPr>
        <w:pStyle w:val="AppendixheadingStyle2"/>
      </w:pPr>
      <w:r w:rsidRPr="00F7122C">
        <w:t xml:space="preserve">Priority plant species for nomination under the </w:t>
      </w:r>
      <w:r w:rsidR="00B803A4" w:rsidRPr="00B803A4">
        <w:rPr>
          <w:i/>
        </w:rPr>
        <w:t>Flora and Fauna Guarantee Act 1988</w:t>
      </w:r>
      <w:r w:rsidRPr="009E05AE">
        <w:t xml:space="preserve"> </w:t>
      </w:r>
      <w:r w:rsidR="006A43F0" w:rsidRPr="009E05AE">
        <w:t xml:space="preserve">(Vic) </w:t>
      </w:r>
      <w:r w:rsidRPr="00F7122C">
        <w:t>and subsequent preparation of Action Statements/Recovery Pl</w:t>
      </w:r>
      <w:r w:rsidR="00653AB6" w:rsidRPr="00F7122C">
        <w:t>ans</w:t>
      </w:r>
      <w:bookmarkEnd w:id="223"/>
      <w:r w:rsidR="00480122" w:rsidRPr="00F7122C">
        <w:t xml:space="preserve"> (East Gippsland RFA)</w:t>
      </w:r>
      <w:bookmarkEnd w:id="224"/>
      <w:bookmarkEnd w:id="225"/>
      <w:bookmarkEnd w:id="226"/>
      <w:bookmarkEnd w:id="227"/>
      <w:bookmarkEnd w:id="228"/>
      <w:bookmarkEnd w:id="229"/>
      <w:bookmarkEnd w:id="230"/>
    </w:p>
    <w:p w14:paraId="5A4A7345" w14:textId="35DCA833" w:rsidR="00650F7D" w:rsidRPr="00F7122C" w:rsidRDefault="00C32006" w:rsidP="00650F7D">
      <w:pPr>
        <w:autoSpaceDE w:val="0"/>
        <w:autoSpaceDN w:val="0"/>
        <w:adjustRightInd w:val="0"/>
        <w:jc w:val="both"/>
        <w:rPr>
          <w:rFonts w:ascii="Calibri" w:hAnsi="Calibri"/>
        </w:rPr>
      </w:pPr>
      <w:r w:rsidRPr="00F7122C">
        <w:rPr>
          <w:rFonts w:ascii="Calibri" w:hAnsi="Calibri"/>
        </w:rPr>
        <w:t xml:space="preserve">Of the priority species in the East Gippsland RFA, </w:t>
      </w:r>
      <w:r w:rsidR="008B52F2" w:rsidRPr="00650F7D">
        <w:rPr>
          <w:rFonts w:ascii="Calibri" w:hAnsi="Calibri"/>
        </w:rPr>
        <w:t>five</w:t>
      </w:r>
      <w:r w:rsidRPr="00F7122C">
        <w:rPr>
          <w:rFonts w:ascii="Calibri" w:hAnsi="Calibri"/>
        </w:rPr>
        <w:t xml:space="preserve"> of the Action Statements </w:t>
      </w:r>
      <w:r>
        <w:rPr>
          <w:rFonts w:ascii="Calibri" w:hAnsi="Calibri"/>
        </w:rPr>
        <w:t>were</w:t>
      </w:r>
      <w:r w:rsidRPr="00F7122C">
        <w:rPr>
          <w:rFonts w:ascii="Calibri" w:hAnsi="Calibri"/>
        </w:rPr>
        <w:t xml:space="preserve"> approved </w:t>
      </w:r>
      <w:r>
        <w:rPr>
          <w:rFonts w:ascii="Calibri" w:hAnsi="Calibri"/>
        </w:rPr>
        <w:t xml:space="preserve">in </w:t>
      </w:r>
      <w:r w:rsidR="00D05C4D">
        <w:rPr>
          <w:rFonts w:ascii="Calibri" w:hAnsi="Calibri"/>
        </w:rPr>
        <w:t>P</w:t>
      </w:r>
      <w:r w:rsidRPr="00D05C4D">
        <w:rPr>
          <w:rFonts w:ascii="Calibri" w:hAnsi="Calibri"/>
        </w:rPr>
        <w:t>eriods</w:t>
      </w:r>
      <w:r>
        <w:rPr>
          <w:rFonts w:ascii="Calibri" w:hAnsi="Calibri"/>
        </w:rPr>
        <w:t xml:space="preserve"> </w:t>
      </w:r>
      <w:r w:rsidR="00D05C4D">
        <w:rPr>
          <w:rFonts w:ascii="Calibri" w:hAnsi="Calibri"/>
        </w:rPr>
        <w:t xml:space="preserve">1 and 2 </w:t>
      </w:r>
      <w:r>
        <w:rPr>
          <w:rFonts w:ascii="Calibri" w:hAnsi="Calibri"/>
        </w:rPr>
        <w:t xml:space="preserve">and a further </w:t>
      </w:r>
      <w:r w:rsidR="00650F7D">
        <w:rPr>
          <w:rFonts w:ascii="Calibri" w:hAnsi="Calibri"/>
        </w:rPr>
        <w:t>two</w:t>
      </w:r>
      <w:r>
        <w:rPr>
          <w:rFonts w:ascii="Calibri" w:hAnsi="Calibri"/>
        </w:rPr>
        <w:t xml:space="preserve"> Action Statements </w:t>
      </w:r>
      <w:r w:rsidR="009713B2">
        <w:rPr>
          <w:rFonts w:ascii="Calibri" w:hAnsi="Calibri"/>
        </w:rPr>
        <w:t xml:space="preserve">were </w:t>
      </w:r>
      <w:r>
        <w:rPr>
          <w:rFonts w:ascii="Calibri" w:hAnsi="Calibri"/>
        </w:rPr>
        <w:t xml:space="preserve">in progress </w:t>
      </w:r>
      <w:r w:rsidR="009713B2">
        <w:rPr>
          <w:rFonts w:ascii="Calibri" w:hAnsi="Calibri"/>
        </w:rPr>
        <w:t>in Period 3</w:t>
      </w:r>
      <w:r w:rsidR="00D6557A">
        <w:rPr>
          <w:rFonts w:ascii="Calibri" w:hAnsi="Calibri"/>
        </w:rPr>
        <w:t xml:space="preserve"> </w:t>
      </w:r>
      <w:r w:rsidRPr="00F7122C">
        <w:rPr>
          <w:rFonts w:ascii="Calibri" w:hAnsi="Calibri"/>
        </w:rPr>
        <w:t>(Table 2</w:t>
      </w:r>
      <w:r w:rsidR="00243991">
        <w:rPr>
          <w:rFonts w:ascii="Calibri" w:hAnsi="Calibri"/>
        </w:rPr>
        <w:t>0</w:t>
      </w:r>
      <w:r w:rsidRPr="00F7122C">
        <w:rPr>
          <w:rFonts w:ascii="Calibri" w:hAnsi="Calibri"/>
        </w:rPr>
        <w:t xml:space="preserve">). </w:t>
      </w:r>
      <w:r w:rsidR="00650F7D">
        <w:rPr>
          <w:rFonts w:ascii="Calibri" w:hAnsi="Calibri"/>
        </w:rPr>
        <w:t>Five</w:t>
      </w:r>
      <w:r w:rsidRPr="00F7122C">
        <w:rPr>
          <w:rFonts w:ascii="Calibri" w:hAnsi="Calibri"/>
        </w:rPr>
        <w:t xml:space="preserve"> previously unlisted species have been nominated and listed as threatened under the FFG Act</w:t>
      </w:r>
      <w:r>
        <w:rPr>
          <w:rFonts w:ascii="Calibri" w:hAnsi="Calibri"/>
        </w:rPr>
        <w:t xml:space="preserve"> during </w:t>
      </w:r>
      <w:r w:rsidR="00D05C4D">
        <w:rPr>
          <w:rFonts w:ascii="Calibri" w:hAnsi="Calibri"/>
        </w:rPr>
        <w:t>P</w:t>
      </w:r>
      <w:r w:rsidRPr="00D05C4D">
        <w:rPr>
          <w:rFonts w:ascii="Calibri" w:hAnsi="Calibri"/>
        </w:rPr>
        <w:t>eriods</w:t>
      </w:r>
      <w:r w:rsidR="00D05C4D">
        <w:rPr>
          <w:rFonts w:ascii="Calibri" w:hAnsi="Calibri"/>
        </w:rPr>
        <w:t xml:space="preserve"> 1 and 2</w:t>
      </w:r>
      <w:r w:rsidR="00650F7D">
        <w:rPr>
          <w:rFonts w:ascii="Calibri" w:hAnsi="Calibri"/>
        </w:rPr>
        <w:t>.</w:t>
      </w:r>
      <w:r w:rsidR="00650F7D" w:rsidRPr="00650F7D">
        <w:rPr>
          <w:rFonts w:ascii="Calibri" w:hAnsi="Calibri"/>
        </w:rPr>
        <w:t xml:space="preserve"> </w:t>
      </w:r>
      <w:r w:rsidR="00650F7D" w:rsidRPr="00F7122C">
        <w:rPr>
          <w:rFonts w:ascii="Calibri" w:hAnsi="Calibri"/>
        </w:rPr>
        <w:t xml:space="preserve">Two prioritised Recovery Plans </w:t>
      </w:r>
      <w:r w:rsidR="00650F7D">
        <w:rPr>
          <w:rFonts w:ascii="Calibri" w:hAnsi="Calibri"/>
        </w:rPr>
        <w:t xml:space="preserve">and one Conservation Advice were adopted in </w:t>
      </w:r>
      <w:r w:rsidR="00D05C4D">
        <w:rPr>
          <w:rFonts w:ascii="Calibri" w:hAnsi="Calibri"/>
        </w:rPr>
        <w:t>P</w:t>
      </w:r>
      <w:r w:rsidR="00650F7D" w:rsidRPr="00D05C4D">
        <w:rPr>
          <w:rFonts w:ascii="Calibri" w:hAnsi="Calibri"/>
        </w:rPr>
        <w:t>eriod</w:t>
      </w:r>
      <w:r w:rsidR="00D05C4D">
        <w:rPr>
          <w:rFonts w:ascii="Calibri" w:hAnsi="Calibri"/>
        </w:rPr>
        <w:t xml:space="preserve"> 2</w:t>
      </w:r>
      <w:r w:rsidR="00650F7D">
        <w:rPr>
          <w:rFonts w:ascii="Calibri" w:hAnsi="Calibri"/>
        </w:rPr>
        <w:t xml:space="preserve"> and two Recovery Plans </w:t>
      </w:r>
      <w:r w:rsidR="00650F7D" w:rsidRPr="00F7122C">
        <w:rPr>
          <w:rFonts w:ascii="Calibri" w:hAnsi="Calibri"/>
        </w:rPr>
        <w:t>have been adopted</w:t>
      </w:r>
      <w:r w:rsidR="00650F7D">
        <w:rPr>
          <w:rFonts w:ascii="Calibri" w:hAnsi="Calibri"/>
        </w:rPr>
        <w:t xml:space="preserve"> in </w:t>
      </w:r>
      <w:r w:rsidR="00D47573">
        <w:rPr>
          <w:rFonts w:ascii="Calibri" w:hAnsi="Calibri"/>
          <w:szCs w:val="22"/>
        </w:rPr>
        <w:t>Period 3</w:t>
      </w:r>
      <w:r w:rsidR="00650F7D" w:rsidRPr="00F7122C">
        <w:rPr>
          <w:rFonts w:ascii="Calibri" w:hAnsi="Calibri"/>
        </w:rPr>
        <w:t>.</w:t>
      </w:r>
    </w:p>
    <w:p w14:paraId="7A04384E" w14:textId="393CB909" w:rsidR="00A92FA4" w:rsidRPr="00F7122C" w:rsidRDefault="00A92FA4" w:rsidP="00A92FA4">
      <w:pPr>
        <w:autoSpaceDE w:val="0"/>
        <w:autoSpaceDN w:val="0"/>
        <w:adjustRightInd w:val="0"/>
        <w:jc w:val="both"/>
        <w:rPr>
          <w:rFonts w:ascii="Calibri" w:hAnsi="Calibri"/>
        </w:rPr>
      </w:pPr>
    </w:p>
    <w:p w14:paraId="0EF10EB0" w14:textId="5B54E502" w:rsidR="00A92FA4" w:rsidRPr="00F7122C" w:rsidRDefault="00940DD3" w:rsidP="009E05AE">
      <w:pPr>
        <w:pStyle w:val="Captiontablesfigures"/>
        <w:spacing w:after="120"/>
        <w:rPr>
          <w:rFonts w:ascii="Calibri" w:hAnsi="Calibri"/>
        </w:rPr>
      </w:pPr>
      <w:r w:rsidRPr="00F7122C">
        <w:rPr>
          <w:rFonts w:ascii="Calibri" w:hAnsi="Calibri"/>
        </w:rPr>
        <w:br w:type="page"/>
      </w:r>
      <w:r w:rsidR="00995AD0" w:rsidRPr="00F7122C">
        <w:rPr>
          <w:rFonts w:ascii="Calibri" w:hAnsi="Calibri"/>
        </w:rPr>
        <w:t>Table 2</w:t>
      </w:r>
      <w:r w:rsidR="00243991">
        <w:rPr>
          <w:rFonts w:ascii="Calibri" w:hAnsi="Calibri"/>
        </w:rPr>
        <w:t>0</w:t>
      </w:r>
      <w:r w:rsidR="009E05AE">
        <w:rPr>
          <w:rFonts w:ascii="Calibri" w:hAnsi="Calibri"/>
        </w:rPr>
        <w:t>:</w:t>
      </w:r>
      <w:r w:rsidR="00A92FA4" w:rsidRPr="00F7122C">
        <w:rPr>
          <w:rFonts w:ascii="Calibri" w:hAnsi="Calibri"/>
        </w:rPr>
        <w:t xml:space="preserve"> Prioritised flora species in the East Gippsland RFA for nomination and preparation of an Action Statement or Recovery Plan</w:t>
      </w:r>
    </w:p>
    <w:tbl>
      <w:tblPr>
        <w:tblW w:w="8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0"/>
        <w:gridCol w:w="2092"/>
        <w:gridCol w:w="2473"/>
        <w:gridCol w:w="1676"/>
      </w:tblGrid>
      <w:tr w:rsidR="004034A2" w:rsidRPr="00F7122C" w14:paraId="369D19D3" w14:textId="77777777" w:rsidTr="00A16D18">
        <w:tc>
          <w:tcPr>
            <w:tcW w:w="2180" w:type="dxa"/>
          </w:tcPr>
          <w:p w14:paraId="50CD1D46" w14:textId="77777777" w:rsidR="004034A2" w:rsidRPr="00F7122C" w:rsidRDefault="004034A2" w:rsidP="00A92FA4">
            <w:pPr>
              <w:autoSpaceDE w:val="0"/>
              <w:autoSpaceDN w:val="0"/>
              <w:adjustRightInd w:val="0"/>
              <w:jc w:val="both"/>
              <w:rPr>
                <w:rFonts w:ascii="Calibri" w:hAnsi="Calibri"/>
                <w:b/>
                <w:iCs/>
                <w:sz w:val="20"/>
              </w:rPr>
            </w:pPr>
            <w:r w:rsidRPr="00F7122C">
              <w:rPr>
                <w:rFonts w:ascii="Calibri" w:hAnsi="Calibri"/>
                <w:b/>
                <w:iCs/>
                <w:sz w:val="20"/>
              </w:rPr>
              <w:t>Scientific Name</w:t>
            </w:r>
          </w:p>
        </w:tc>
        <w:tc>
          <w:tcPr>
            <w:tcW w:w="2092" w:type="dxa"/>
          </w:tcPr>
          <w:p w14:paraId="4A49A5A2" w14:textId="3018CB85" w:rsidR="004034A2" w:rsidRPr="00F7122C" w:rsidRDefault="004034A2" w:rsidP="00A92FA4">
            <w:pPr>
              <w:tabs>
                <w:tab w:val="center" w:pos="1947"/>
              </w:tabs>
              <w:autoSpaceDE w:val="0"/>
              <w:autoSpaceDN w:val="0"/>
              <w:adjustRightInd w:val="0"/>
              <w:jc w:val="both"/>
              <w:rPr>
                <w:rFonts w:ascii="Calibri" w:hAnsi="Calibri"/>
                <w:b/>
                <w:sz w:val="20"/>
              </w:rPr>
            </w:pPr>
            <w:r>
              <w:rPr>
                <w:rFonts w:ascii="Calibri" w:hAnsi="Calibri"/>
                <w:b/>
                <w:sz w:val="20"/>
              </w:rPr>
              <w:t>Common Name</w:t>
            </w:r>
          </w:p>
        </w:tc>
        <w:tc>
          <w:tcPr>
            <w:tcW w:w="2473" w:type="dxa"/>
          </w:tcPr>
          <w:p w14:paraId="67E8EE21" w14:textId="7EE5A075" w:rsidR="004034A2" w:rsidRPr="00F7122C" w:rsidRDefault="004034A2" w:rsidP="00A92FA4">
            <w:pPr>
              <w:tabs>
                <w:tab w:val="center" w:pos="1947"/>
              </w:tabs>
              <w:autoSpaceDE w:val="0"/>
              <w:autoSpaceDN w:val="0"/>
              <w:adjustRightInd w:val="0"/>
              <w:jc w:val="both"/>
              <w:rPr>
                <w:rFonts w:ascii="Calibri" w:hAnsi="Calibri"/>
                <w:b/>
                <w:sz w:val="20"/>
              </w:rPr>
            </w:pPr>
            <w:r w:rsidRPr="00F7122C">
              <w:rPr>
                <w:rFonts w:ascii="Calibri" w:hAnsi="Calibri"/>
                <w:b/>
                <w:sz w:val="20"/>
              </w:rPr>
              <w:t>Activity</w:t>
            </w:r>
          </w:p>
        </w:tc>
        <w:tc>
          <w:tcPr>
            <w:tcW w:w="1676" w:type="dxa"/>
          </w:tcPr>
          <w:p w14:paraId="6E0450CF" w14:textId="77777777" w:rsidR="004034A2" w:rsidRPr="00F7122C" w:rsidRDefault="004034A2" w:rsidP="00A92FA4">
            <w:pPr>
              <w:autoSpaceDE w:val="0"/>
              <w:autoSpaceDN w:val="0"/>
              <w:adjustRightInd w:val="0"/>
              <w:jc w:val="both"/>
              <w:rPr>
                <w:rFonts w:ascii="Calibri" w:hAnsi="Calibri"/>
                <w:b/>
                <w:sz w:val="20"/>
              </w:rPr>
            </w:pPr>
            <w:r w:rsidRPr="00F7122C">
              <w:rPr>
                <w:rFonts w:ascii="Calibri" w:hAnsi="Calibri"/>
                <w:b/>
                <w:sz w:val="20"/>
              </w:rPr>
              <w:t>Progress</w:t>
            </w:r>
          </w:p>
        </w:tc>
      </w:tr>
      <w:tr w:rsidR="004034A2" w:rsidRPr="00F7122C" w14:paraId="79A0DB8E" w14:textId="77777777" w:rsidTr="00A16D18">
        <w:tc>
          <w:tcPr>
            <w:tcW w:w="2180" w:type="dxa"/>
          </w:tcPr>
          <w:p w14:paraId="43F47A76" w14:textId="77777777" w:rsidR="004034A2" w:rsidRPr="00F7122C" w:rsidRDefault="004034A2" w:rsidP="002901CF">
            <w:pPr>
              <w:autoSpaceDE w:val="0"/>
              <w:autoSpaceDN w:val="0"/>
              <w:adjustRightInd w:val="0"/>
              <w:rPr>
                <w:rFonts w:ascii="Calibri" w:hAnsi="Calibri"/>
                <w:b/>
                <w:iCs/>
                <w:sz w:val="20"/>
              </w:rPr>
            </w:pPr>
            <w:r w:rsidRPr="00F7122C">
              <w:rPr>
                <w:rFonts w:ascii="Calibri" w:hAnsi="Calibri"/>
                <w:b/>
                <w:iCs/>
                <w:sz w:val="20"/>
              </w:rPr>
              <w:t>East Gippsland RFA</w:t>
            </w:r>
          </w:p>
        </w:tc>
        <w:tc>
          <w:tcPr>
            <w:tcW w:w="2092" w:type="dxa"/>
            <w:tcBorders>
              <w:bottom w:val="single" w:sz="4" w:space="0" w:color="auto"/>
            </w:tcBorders>
          </w:tcPr>
          <w:p w14:paraId="49FBAE78" w14:textId="77777777" w:rsidR="004034A2" w:rsidRPr="00F7122C" w:rsidRDefault="004034A2" w:rsidP="002901CF">
            <w:pPr>
              <w:tabs>
                <w:tab w:val="center" w:pos="1947"/>
              </w:tabs>
              <w:autoSpaceDE w:val="0"/>
              <w:autoSpaceDN w:val="0"/>
              <w:adjustRightInd w:val="0"/>
              <w:rPr>
                <w:rFonts w:ascii="Calibri" w:hAnsi="Calibri"/>
                <w:b/>
                <w:sz w:val="20"/>
              </w:rPr>
            </w:pPr>
          </w:p>
        </w:tc>
        <w:tc>
          <w:tcPr>
            <w:tcW w:w="2473" w:type="dxa"/>
          </w:tcPr>
          <w:p w14:paraId="150ACD4C" w14:textId="06641EBB" w:rsidR="004034A2" w:rsidRPr="00F7122C" w:rsidRDefault="004034A2" w:rsidP="002901CF">
            <w:pPr>
              <w:tabs>
                <w:tab w:val="center" w:pos="1947"/>
              </w:tabs>
              <w:autoSpaceDE w:val="0"/>
              <w:autoSpaceDN w:val="0"/>
              <w:adjustRightInd w:val="0"/>
              <w:rPr>
                <w:rFonts w:ascii="Calibri" w:hAnsi="Calibri"/>
                <w:b/>
                <w:sz w:val="20"/>
              </w:rPr>
            </w:pPr>
          </w:p>
        </w:tc>
        <w:tc>
          <w:tcPr>
            <w:tcW w:w="1676" w:type="dxa"/>
          </w:tcPr>
          <w:p w14:paraId="5A729A93" w14:textId="77777777" w:rsidR="004034A2" w:rsidRPr="00F7122C" w:rsidRDefault="004034A2" w:rsidP="002901CF">
            <w:pPr>
              <w:autoSpaceDE w:val="0"/>
              <w:autoSpaceDN w:val="0"/>
              <w:adjustRightInd w:val="0"/>
              <w:rPr>
                <w:rFonts w:ascii="Calibri" w:hAnsi="Calibri"/>
                <w:b/>
                <w:sz w:val="20"/>
              </w:rPr>
            </w:pPr>
          </w:p>
        </w:tc>
      </w:tr>
      <w:tr w:rsidR="00C7318A" w:rsidRPr="00F7122C" w14:paraId="4C286038" w14:textId="77777777" w:rsidTr="008D26D4">
        <w:trPr>
          <w:trHeight w:val="233"/>
        </w:trPr>
        <w:tc>
          <w:tcPr>
            <w:tcW w:w="2180" w:type="dxa"/>
            <w:vMerge w:val="restart"/>
          </w:tcPr>
          <w:p w14:paraId="2B13D4D7" w14:textId="77777777" w:rsidR="00C7318A" w:rsidRPr="00F7122C" w:rsidRDefault="00C7318A" w:rsidP="002901CF">
            <w:pPr>
              <w:autoSpaceDE w:val="0"/>
              <w:autoSpaceDN w:val="0"/>
              <w:adjustRightInd w:val="0"/>
              <w:rPr>
                <w:rFonts w:ascii="Calibri" w:hAnsi="Calibri"/>
                <w:i/>
                <w:iCs/>
                <w:sz w:val="20"/>
              </w:rPr>
            </w:pPr>
            <w:r w:rsidRPr="00F7122C">
              <w:rPr>
                <w:rFonts w:ascii="Calibri" w:hAnsi="Calibri"/>
                <w:i/>
                <w:iCs/>
                <w:sz w:val="20"/>
              </w:rPr>
              <w:t xml:space="preserve">Pultenaea parrisiae </w:t>
            </w:r>
            <w:r w:rsidRPr="00F7122C">
              <w:rPr>
                <w:rFonts w:ascii="Calibri" w:hAnsi="Calibri"/>
                <w:sz w:val="20"/>
              </w:rPr>
              <w:t>ssp</w:t>
            </w:r>
            <w:r w:rsidRPr="00F7122C">
              <w:rPr>
                <w:rFonts w:ascii="Calibri" w:hAnsi="Calibri"/>
                <w:i/>
                <w:iCs/>
                <w:sz w:val="20"/>
              </w:rPr>
              <w:t>.</w:t>
            </w:r>
          </w:p>
          <w:p w14:paraId="32D9187E" w14:textId="77777777" w:rsidR="00C7318A" w:rsidRPr="00F7122C" w:rsidRDefault="00C7318A" w:rsidP="002901CF">
            <w:pPr>
              <w:autoSpaceDE w:val="0"/>
              <w:autoSpaceDN w:val="0"/>
              <w:adjustRightInd w:val="0"/>
              <w:rPr>
                <w:rFonts w:ascii="Calibri" w:hAnsi="Calibri"/>
                <w:i/>
                <w:iCs/>
                <w:sz w:val="20"/>
              </w:rPr>
            </w:pPr>
            <w:r w:rsidRPr="00F7122C">
              <w:rPr>
                <w:rFonts w:ascii="Calibri" w:hAnsi="Calibri"/>
                <w:i/>
                <w:iCs/>
                <w:sz w:val="20"/>
              </w:rPr>
              <w:t>parrisiae</w:t>
            </w:r>
          </w:p>
        </w:tc>
        <w:tc>
          <w:tcPr>
            <w:tcW w:w="2092" w:type="dxa"/>
            <w:vMerge w:val="restart"/>
          </w:tcPr>
          <w:p w14:paraId="42B55F57" w14:textId="6476DD2C" w:rsidR="00C7318A" w:rsidRPr="00992210" w:rsidRDefault="00C7318A" w:rsidP="002901CF">
            <w:pPr>
              <w:autoSpaceDE w:val="0"/>
              <w:autoSpaceDN w:val="0"/>
              <w:adjustRightInd w:val="0"/>
              <w:rPr>
                <w:rFonts w:ascii="Calibri" w:hAnsi="Calibri"/>
                <w:sz w:val="20"/>
              </w:rPr>
            </w:pPr>
            <w:r w:rsidRPr="000C5A64">
              <w:rPr>
                <w:rFonts w:ascii="Calibri" w:hAnsi="Calibri"/>
                <w:sz w:val="20"/>
              </w:rPr>
              <w:t>Bantam Bush-pea</w:t>
            </w:r>
          </w:p>
        </w:tc>
        <w:tc>
          <w:tcPr>
            <w:tcW w:w="2473" w:type="dxa"/>
          </w:tcPr>
          <w:p w14:paraId="4D8D7230" w14:textId="576116D2" w:rsidR="00C7318A" w:rsidRPr="00992210" w:rsidRDefault="00C7318A" w:rsidP="002901CF">
            <w:pPr>
              <w:autoSpaceDE w:val="0"/>
              <w:autoSpaceDN w:val="0"/>
              <w:adjustRightInd w:val="0"/>
              <w:rPr>
                <w:rFonts w:ascii="Calibri" w:hAnsi="Calibri"/>
                <w:sz w:val="20"/>
              </w:rPr>
            </w:pPr>
            <w:r w:rsidRPr="00992210">
              <w:rPr>
                <w:rFonts w:ascii="Calibri" w:hAnsi="Calibri"/>
                <w:sz w:val="20"/>
              </w:rPr>
              <w:t xml:space="preserve">Recovery plan </w:t>
            </w:r>
          </w:p>
        </w:tc>
        <w:tc>
          <w:tcPr>
            <w:tcW w:w="1676" w:type="dxa"/>
            <w:shd w:val="clear" w:color="auto" w:fill="auto"/>
          </w:tcPr>
          <w:p w14:paraId="4662822A" w14:textId="77777777" w:rsidR="00C7318A" w:rsidRPr="00F7122C" w:rsidRDefault="00C7318A" w:rsidP="002901CF">
            <w:pPr>
              <w:autoSpaceDE w:val="0"/>
              <w:autoSpaceDN w:val="0"/>
              <w:adjustRightInd w:val="0"/>
              <w:rPr>
                <w:rFonts w:ascii="Calibri" w:hAnsi="Calibri"/>
                <w:sz w:val="20"/>
              </w:rPr>
            </w:pPr>
            <w:r>
              <w:rPr>
                <w:rFonts w:ascii="Calibri" w:hAnsi="Calibri"/>
                <w:sz w:val="20"/>
              </w:rPr>
              <w:t>Conservation Advice 2008</w:t>
            </w:r>
          </w:p>
        </w:tc>
      </w:tr>
      <w:tr w:rsidR="00C7318A" w:rsidRPr="00F7122C" w14:paraId="36999FA5" w14:textId="77777777" w:rsidTr="008D26D4">
        <w:trPr>
          <w:trHeight w:val="232"/>
        </w:trPr>
        <w:tc>
          <w:tcPr>
            <w:tcW w:w="2180" w:type="dxa"/>
            <w:vMerge/>
          </w:tcPr>
          <w:p w14:paraId="440031D0" w14:textId="77777777" w:rsidR="00C7318A" w:rsidRPr="00F7122C" w:rsidRDefault="00C7318A" w:rsidP="002901CF">
            <w:pPr>
              <w:autoSpaceDE w:val="0"/>
              <w:autoSpaceDN w:val="0"/>
              <w:adjustRightInd w:val="0"/>
              <w:rPr>
                <w:rFonts w:ascii="Calibri" w:hAnsi="Calibri"/>
                <w:i/>
                <w:iCs/>
                <w:sz w:val="20"/>
              </w:rPr>
            </w:pPr>
          </w:p>
        </w:tc>
        <w:tc>
          <w:tcPr>
            <w:tcW w:w="2092" w:type="dxa"/>
            <w:vMerge/>
            <w:tcBorders>
              <w:bottom w:val="single" w:sz="4" w:space="0" w:color="auto"/>
            </w:tcBorders>
          </w:tcPr>
          <w:p w14:paraId="71CDCB96" w14:textId="77777777" w:rsidR="00C7318A" w:rsidRPr="00992210" w:rsidRDefault="00C7318A" w:rsidP="002901CF">
            <w:pPr>
              <w:autoSpaceDE w:val="0"/>
              <w:autoSpaceDN w:val="0"/>
              <w:adjustRightInd w:val="0"/>
              <w:rPr>
                <w:rFonts w:ascii="Calibri" w:hAnsi="Calibri"/>
                <w:sz w:val="20"/>
              </w:rPr>
            </w:pPr>
          </w:p>
        </w:tc>
        <w:tc>
          <w:tcPr>
            <w:tcW w:w="2473" w:type="dxa"/>
          </w:tcPr>
          <w:p w14:paraId="5683E0DD" w14:textId="43175968" w:rsidR="00C7318A" w:rsidRPr="00992210" w:rsidRDefault="00C7318A" w:rsidP="002901CF">
            <w:pPr>
              <w:autoSpaceDE w:val="0"/>
              <w:autoSpaceDN w:val="0"/>
              <w:adjustRightInd w:val="0"/>
              <w:rPr>
                <w:rFonts w:ascii="Calibri" w:hAnsi="Calibri"/>
                <w:sz w:val="20"/>
              </w:rPr>
            </w:pPr>
            <w:r w:rsidRPr="00992210">
              <w:rPr>
                <w:rFonts w:ascii="Calibri" w:hAnsi="Calibri"/>
                <w:sz w:val="20"/>
              </w:rPr>
              <w:t>Nominate and proceed toward Action Statement</w:t>
            </w:r>
          </w:p>
        </w:tc>
        <w:tc>
          <w:tcPr>
            <w:tcW w:w="1676" w:type="dxa"/>
            <w:shd w:val="clear" w:color="auto" w:fill="auto"/>
          </w:tcPr>
          <w:p w14:paraId="1C565222" w14:textId="7BA749F7" w:rsidR="00C7318A" w:rsidRPr="00F7122C" w:rsidRDefault="00C7318A" w:rsidP="002901CF">
            <w:pPr>
              <w:autoSpaceDE w:val="0"/>
              <w:autoSpaceDN w:val="0"/>
              <w:adjustRightInd w:val="0"/>
              <w:rPr>
                <w:rFonts w:ascii="Calibri" w:hAnsi="Calibri"/>
                <w:sz w:val="20"/>
              </w:rPr>
            </w:pPr>
            <w:r w:rsidRPr="00F7122C">
              <w:rPr>
                <w:rFonts w:ascii="Calibri" w:hAnsi="Calibri"/>
                <w:sz w:val="20"/>
              </w:rPr>
              <w:t>No progress</w:t>
            </w:r>
          </w:p>
        </w:tc>
      </w:tr>
      <w:tr w:rsidR="00C7318A" w:rsidRPr="00F7122C" w14:paraId="67CE2230" w14:textId="77777777" w:rsidTr="008D26D4">
        <w:trPr>
          <w:trHeight w:val="233"/>
        </w:trPr>
        <w:tc>
          <w:tcPr>
            <w:tcW w:w="2180" w:type="dxa"/>
            <w:vMerge w:val="restart"/>
          </w:tcPr>
          <w:p w14:paraId="3E8E46BF" w14:textId="77777777" w:rsidR="00C7318A" w:rsidRPr="00F7122C" w:rsidRDefault="00C7318A" w:rsidP="002901CF">
            <w:pPr>
              <w:autoSpaceDE w:val="0"/>
              <w:autoSpaceDN w:val="0"/>
              <w:adjustRightInd w:val="0"/>
              <w:rPr>
                <w:rFonts w:ascii="Calibri" w:hAnsi="Calibri"/>
                <w:b/>
                <w:bCs/>
                <w:sz w:val="20"/>
              </w:rPr>
            </w:pPr>
            <w:r w:rsidRPr="00F7122C">
              <w:rPr>
                <w:rFonts w:ascii="Calibri" w:hAnsi="Calibri"/>
                <w:i/>
                <w:iCs/>
                <w:sz w:val="20"/>
              </w:rPr>
              <w:t>Acacia caerulescens</w:t>
            </w:r>
          </w:p>
        </w:tc>
        <w:tc>
          <w:tcPr>
            <w:tcW w:w="2092" w:type="dxa"/>
            <w:vMerge w:val="restart"/>
          </w:tcPr>
          <w:p w14:paraId="77C2C89E" w14:textId="7801FDC9" w:rsidR="00C7318A" w:rsidRPr="00F7122C" w:rsidRDefault="00C7318A" w:rsidP="002901CF">
            <w:pPr>
              <w:autoSpaceDE w:val="0"/>
              <w:autoSpaceDN w:val="0"/>
              <w:adjustRightInd w:val="0"/>
              <w:rPr>
                <w:rFonts w:ascii="Calibri" w:hAnsi="Calibri"/>
                <w:sz w:val="20"/>
              </w:rPr>
            </w:pPr>
            <w:bookmarkStart w:id="231" w:name="top"/>
            <w:r>
              <w:rPr>
                <w:rFonts w:ascii="Calibri" w:hAnsi="Calibri"/>
                <w:sz w:val="20"/>
              </w:rPr>
              <w:t>Limestone</w:t>
            </w:r>
            <w:r w:rsidRPr="00972C57">
              <w:rPr>
                <w:rFonts w:ascii="Calibri" w:hAnsi="Calibri"/>
                <w:sz w:val="20"/>
              </w:rPr>
              <w:t xml:space="preserve"> Blue Wattle</w:t>
            </w:r>
            <w:bookmarkEnd w:id="231"/>
          </w:p>
        </w:tc>
        <w:tc>
          <w:tcPr>
            <w:tcW w:w="2473" w:type="dxa"/>
          </w:tcPr>
          <w:p w14:paraId="733CE400" w14:textId="7F082D67" w:rsidR="00C7318A" w:rsidRPr="00F7122C" w:rsidRDefault="00C7318A" w:rsidP="002901CF">
            <w:pPr>
              <w:autoSpaceDE w:val="0"/>
              <w:autoSpaceDN w:val="0"/>
              <w:adjustRightInd w:val="0"/>
              <w:rPr>
                <w:rFonts w:ascii="Calibri" w:hAnsi="Calibri"/>
                <w:sz w:val="20"/>
              </w:rPr>
            </w:pPr>
            <w:r w:rsidRPr="00F7122C">
              <w:rPr>
                <w:rFonts w:ascii="Calibri" w:hAnsi="Calibri"/>
                <w:sz w:val="20"/>
              </w:rPr>
              <w:t xml:space="preserve">Recovery plan </w:t>
            </w:r>
          </w:p>
        </w:tc>
        <w:tc>
          <w:tcPr>
            <w:tcW w:w="1676" w:type="dxa"/>
            <w:shd w:val="clear" w:color="auto" w:fill="auto"/>
          </w:tcPr>
          <w:p w14:paraId="0203D34F" w14:textId="77777777" w:rsidR="00C7318A" w:rsidRPr="00F7122C" w:rsidRDefault="00C7318A" w:rsidP="002901CF">
            <w:pPr>
              <w:autoSpaceDE w:val="0"/>
              <w:autoSpaceDN w:val="0"/>
              <w:adjustRightInd w:val="0"/>
              <w:rPr>
                <w:rFonts w:ascii="Calibri" w:hAnsi="Calibri"/>
                <w:sz w:val="20"/>
              </w:rPr>
            </w:pPr>
            <w:r w:rsidRPr="00F7122C">
              <w:rPr>
                <w:rFonts w:ascii="Calibri" w:hAnsi="Calibri"/>
                <w:sz w:val="20"/>
              </w:rPr>
              <w:t>Adopted 2006</w:t>
            </w:r>
          </w:p>
        </w:tc>
      </w:tr>
      <w:tr w:rsidR="00C7318A" w:rsidRPr="00F7122C" w14:paraId="5A5C4A25" w14:textId="77777777" w:rsidTr="008D26D4">
        <w:trPr>
          <w:trHeight w:val="232"/>
        </w:trPr>
        <w:tc>
          <w:tcPr>
            <w:tcW w:w="2180" w:type="dxa"/>
            <w:vMerge/>
          </w:tcPr>
          <w:p w14:paraId="6A0276E3" w14:textId="77777777" w:rsidR="00C7318A" w:rsidRPr="00F7122C" w:rsidRDefault="00C7318A" w:rsidP="002901CF">
            <w:pPr>
              <w:autoSpaceDE w:val="0"/>
              <w:autoSpaceDN w:val="0"/>
              <w:adjustRightInd w:val="0"/>
              <w:rPr>
                <w:rFonts w:ascii="Calibri" w:hAnsi="Calibri"/>
                <w:i/>
                <w:iCs/>
                <w:sz w:val="20"/>
              </w:rPr>
            </w:pPr>
          </w:p>
        </w:tc>
        <w:tc>
          <w:tcPr>
            <w:tcW w:w="2092" w:type="dxa"/>
            <w:vMerge/>
            <w:tcBorders>
              <w:bottom w:val="single" w:sz="4" w:space="0" w:color="auto"/>
            </w:tcBorders>
          </w:tcPr>
          <w:p w14:paraId="758554A8" w14:textId="77777777" w:rsidR="00C7318A" w:rsidRPr="00FE7DFF" w:rsidRDefault="00C7318A" w:rsidP="002901CF">
            <w:pPr>
              <w:autoSpaceDE w:val="0"/>
              <w:autoSpaceDN w:val="0"/>
              <w:adjustRightInd w:val="0"/>
              <w:rPr>
                <w:rFonts w:ascii="Calibri" w:hAnsi="Calibri"/>
                <w:sz w:val="20"/>
              </w:rPr>
            </w:pPr>
          </w:p>
        </w:tc>
        <w:tc>
          <w:tcPr>
            <w:tcW w:w="2473" w:type="dxa"/>
          </w:tcPr>
          <w:p w14:paraId="7B97BF13" w14:textId="06974D83" w:rsidR="00C7318A" w:rsidRPr="00FE7DFF" w:rsidRDefault="00C7318A" w:rsidP="002901CF">
            <w:pPr>
              <w:autoSpaceDE w:val="0"/>
              <w:autoSpaceDN w:val="0"/>
              <w:adjustRightInd w:val="0"/>
              <w:rPr>
                <w:rFonts w:ascii="Calibri" w:hAnsi="Calibri"/>
                <w:sz w:val="20"/>
              </w:rPr>
            </w:pPr>
            <w:r w:rsidRPr="00FE7DFF">
              <w:rPr>
                <w:rFonts w:ascii="Calibri" w:hAnsi="Calibri"/>
                <w:sz w:val="20"/>
              </w:rPr>
              <w:t>Nominate and proceed toward Action Statement</w:t>
            </w:r>
          </w:p>
        </w:tc>
        <w:tc>
          <w:tcPr>
            <w:tcW w:w="1676" w:type="dxa"/>
            <w:shd w:val="clear" w:color="auto" w:fill="auto"/>
          </w:tcPr>
          <w:p w14:paraId="26F569C1" w14:textId="77777777" w:rsidR="00C7318A" w:rsidRDefault="00C7318A" w:rsidP="0077092D">
            <w:pPr>
              <w:autoSpaceDE w:val="0"/>
              <w:autoSpaceDN w:val="0"/>
              <w:adjustRightInd w:val="0"/>
              <w:rPr>
                <w:rFonts w:ascii="Calibri" w:hAnsi="Calibri"/>
                <w:sz w:val="20"/>
              </w:rPr>
            </w:pPr>
            <w:r>
              <w:rPr>
                <w:rFonts w:ascii="Calibri" w:hAnsi="Calibri"/>
                <w:sz w:val="20"/>
              </w:rPr>
              <w:t>FFG Listed</w:t>
            </w:r>
          </w:p>
          <w:p w14:paraId="078A293A" w14:textId="3532FF78" w:rsidR="00C7318A" w:rsidRPr="00992210" w:rsidRDefault="00C7318A" w:rsidP="0077092D">
            <w:pPr>
              <w:autoSpaceDE w:val="0"/>
              <w:autoSpaceDN w:val="0"/>
              <w:adjustRightInd w:val="0"/>
              <w:rPr>
                <w:rFonts w:ascii="Calibri" w:hAnsi="Calibri"/>
                <w:sz w:val="20"/>
              </w:rPr>
            </w:pPr>
            <w:r w:rsidRPr="00992210">
              <w:rPr>
                <w:rFonts w:ascii="Calibri" w:hAnsi="Calibri"/>
                <w:sz w:val="20"/>
              </w:rPr>
              <w:t xml:space="preserve">Action Statement </w:t>
            </w:r>
            <w:r>
              <w:rPr>
                <w:rFonts w:ascii="Calibri" w:hAnsi="Calibri"/>
                <w:sz w:val="20"/>
              </w:rPr>
              <w:t>p</w:t>
            </w:r>
            <w:r w:rsidRPr="00992210">
              <w:rPr>
                <w:rFonts w:ascii="Calibri" w:hAnsi="Calibri"/>
                <w:sz w:val="20"/>
              </w:rPr>
              <w:t xml:space="preserve">ublished 2008 </w:t>
            </w:r>
          </w:p>
        </w:tc>
      </w:tr>
      <w:tr w:rsidR="00C7318A" w:rsidRPr="00F7122C" w14:paraId="53CA68F2" w14:textId="77777777" w:rsidTr="008D26D4">
        <w:trPr>
          <w:trHeight w:val="233"/>
        </w:trPr>
        <w:tc>
          <w:tcPr>
            <w:tcW w:w="2180" w:type="dxa"/>
            <w:vMerge w:val="restart"/>
          </w:tcPr>
          <w:p w14:paraId="21955080" w14:textId="2FE6E748" w:rsidR="00C7318A" w:rsidRPr="00F7122C" w:rsidRDefault="00C7318A" w:rsidP="002901CF">
            <w:pPr>
              <w:autoSpaceDE w:val="0"/>
              <w:autoSpaceDN w:val="0"/>
              <w:adjustRightInd w:val="0"/>
              <w:rPr>
                <w:rFonts w:ascii="Calibri" w:hAnsi="Calibri"/>
                <w:b/>
                <w:bCs/>
                <w:sz w:val="20"/>
              </w:rPr>
            </w:pPr>
            <w:r w:rsidRPr="00F7122C">
              <w:rPr>
                <w:rFonts w:ascii="Calibri" w:hAnsi="Calibri"/>
                <w:i/>
                <w:iCs/>
                <w:sz w:val="20"/>
              </w:rPr>
              <w:t>Prasophyllum morganii</w:t>
            </w:r>
          </w:p>
        </w:tc>
        <w:tc>
          <w:tcPr>
            <w:tcW w:w="2092" w:type="dxa"/>
            <w:vMerge w:val="restart"/>
          </w:tcPr>
          <w:p w14:paraId="0204CB9B" w14:textId="10C5E6F5" w:rsidR="00C7318A" w:rsidRPr="00650F7D" w:rsidRDefault="00C7318A" w:rsidP="002901CF">
            <w:pPr>
              <w:autoSpaceDE w:val="0"/>
              <w:autoSpaceDN w:val="0"/>
              <w:adjustRightInd w:val="0"/>
              <w:rPr>
                <w:rFonts w:ascii="Calibri" w:hAnsi="Calibri"/>
                <w:sz w:val="20"/>
              </w:rPr>
            </w:pPr>
            <w:r>
              <w:rPr>
                <w:rFonts w:ascii="Calibri" w:hAnsi="Calibri"/>
                <w:sz w:val="20"/>
              </w:rPr>
              <w:t>Mignonette Leek-o</w:t>
            </w:r>
            <w:r w:rsidRPr="00972C57">
              <w:rPr>
                <w:rFonts w:ascii="Calibri" w:hAnsi="Calibri"/>
                <w:sz w:val="20"/>
              </w:rPr>
              <w:t>rchid</w:t>
            </w:r>
          </w:p>
        </w:tc>
        <w:tc>
          <w:tcPr>
            <w:tcW w:w="2473" w:type="dxa"/>
          </w:tcPr>
          <w:p w14:paraId="783DF6EB" w14:textId="170DA878" w:rsidR="00C7318A" w:rsidRPr="00650F7D" w:rsidRDefault="00C7318A" w:rsidP="002901CF">
            <w:pPr>
              <w:autoSpaceDE w:val="0"/>
              <w:autoSpaceDN w:val="0"/>
              <w:adjustRightInd w:val="0"/>
              <w:rPr>
                <w:rFonts w:ascii="Calibri" w:hAnsi="Calibri"/>
                <w:sz w:val="20"/>
              </w:rPr>
            </w:pPr>
            <w:r w:rsidRPr="00650F7D">
              <w:rPr>
                <w:rFonts w:ascii="Calibri" w:hAnsi="Calibri"/>
                <w:sz w:val="20"/>
              </w:rPr>
              <w:t xml:space="preserve">Recovery plan </w:t>
            </w:r>
          </w:p>
        </w:tc>
        <w:tc>
          <w:tcPr>
            <w:tcW w:w="1676" w:type="dxa"/>
            <w:shd w:val="clear" w:color="auto" w:fill="auto"/>
          </w:tcPr>
          <w:p w14:paraId="7C368CF4" w14:textId="5D6B8F65" w:rsidR="00C7318A" w:rsidRPr="00F7122C" w:rsidRDefault="00C7318A" w:rsidP="002901CF">
            <w:pPr>
              <w:autoSpaceDE w:val="0"/>
              <w:autoSpaceDN w:val="0"/>
              <w:adjustRightInd w:val="0"/>
              <w:rPr>
                <w:rFonts w:ascii="Calibri" w:hAnsi="Calibri"/>
                <w:sz w:val="20"/>
              </w:rPr>
            </w:pPr>
            <w:r w:rsidRPr="00F7122C">
              <w:rPr>
                <w:rFonts w:ascii="Calibri" w:hAnsi="Calibri"/>
                <w:sz w:val="20"/>
              </w:rPr>
              <w:t>Adopted 2004</w:t>
            </w:r>
          </w:p>
        </w:tc>
      </w:tr>
      <w:tr w:rsidR="00C7318A" w:rsidRPr="00F7122C" w14:paraId="6C02A40E" w14:textId="77777777" w:rsidTr="008D26D4">
        <w:trPr>
          <w:trHeight w:val="232"/>
        </w:trPr>
        <w:tc>
          <w:tcPr>
            <w:tcW w:w="2180" w:type="dxa"/>
            <w:vMerge/>
          </w:tcPr>
          <w:p w14:paraId="1728F2F1" w14:textId="77777777" w:rsidR="00C7318A" w:rsidRPr="00F7122C" w:rsidRDefault="00C7318A" w:rsidP="002901CF">
            <w:pPr>
              <w:autoSpaceDE w:val="0"/>
              <w:autoSpaceDN w:val="0"/>
              <w:adjustRightInd w:val="0"/>
              <w:rPr>
                <w:rFonts w:ascii="Calibri" w:hAnsi="Calibri"/>
                <w:i/>
                <w:iCs/>
                <w:sz w:val="20"/>
              </w:rPr>
            </w:pPr>
          </w:p>
        </w:tc>
        <w:tc>
          <w:tcPr>
            <w:tcW w:w="2092" w:type="dxa"/>
            <w:vMerge/>
            <w:tcBorders>
              <w:bottom w:val="single" w:sz="4" w:space="0" w:color="auto"/>
            </w:tcBorders>
          </w:tcPr>
          <w:p w14:paraId="5E7BEA0D" w14:textId="77777777" w:rsidR="00C7318A" w:rsidRPr="00650F7D" w:rsidRDefault="00C7318A" w:rsidP="002901CF">
            <w:pPr>
              <w:autoSpaceDE w:val="0"/>
              <w:autoSpaceDN w:val="0"/>
              <w:adjustRightInd w:val="0"/>
              <w:rPr>
                <w:rFonts w:ascii="Calibri" w:hAnsi="Calibri"/>
                <w:sz w:val="20"/>
              </w:rPr>
            </w:pPr>
          </w:p>
        </w:tc>
        <w:tc>
          <w:tcPr>
            <w:tcW w:w="2473" w:type="dxa"/>
          </w:tcPr>
          <w:p w14:paraId="18FCD807" w14:textId="0D039BC7" w:rsidR="00C7318A" w:rsidRPr="00650F7D" w:rsidRDefault="00C7318A" w:rsidP="002901CF">
            <w:pPr>
              <w:autoSpaceDE w:val="0"/>
              <w:autoSpaceDN w:val="0"/>
              <w:adjustRightInd w:val="0"/>
              <w:rPr>
                <w:rFonts w:ascii="Calibri" w:hAnsi="Calibri"/>
                <w:sz w:val="20"/>
              </w:rPr>
            </w:pPr>
            <w:r w:rsidRPr="00650F7D">
              <w:rPr>
                <w:rFonts w:ascii="Calibri" w:hAnsi="Calibri"/>
                <w:sz w:val="20"/>
              </w:rPr>
              <w:t>Nominate and proceed toward Action Statement</w:t>
            </w:r>
          </w:p>
        </w:tc>
        <w:tc>
          <w:tcPr>
            <w:tcW w:w="1676" w:type="dxa"/>
            <w:shd w:val="clear" w:color="auto" w:fill="auto"/>
          </w:tcPr>
          <w:p w14:paraId="758F67CC" w14:textId="77777777" w:rsidR="00C7318A" w:rsidRDefault="00C7318A" w:rsidP="002901CF">
            <w:pPr>
              <w:autoSpaceDE w:val="0"/>
              <w:autoSpaceDN w:val="0"/>
              <w:adjustRightInd w:val="0"/>
              <w:rPr>
                <w:rFonts w:ascii="Calibri" w:hAnsi="Calibri"/>
                <w:sz w:val="20"/>
              </w:rPr>
            </w:pPr>
            <w:r>
              <w:rPr>
                <w:rFonts w:ascii="Calibri" w:hAnsi="Calibri"/>
                <w:sz w:val="20"/>
              </w:rPr>
              <w:t>FFG Listed</w:t>
            </w:r>
          </w:p>
          <w:p w14:paraId="36F83B2B" w14:textId="007F6FE5" w:rsidR="00C7318A" w:rsidRPr="00F7122C" w:rsidRDefault="00C7318A" w:rsidP="008B52F2">
            <w:pPr>
              <w:autoSpaceDE w:val="0"/>
              <w:autoSpaceDN w:val="0"/>
              <w:adjustRightInd w:val="0"/>
              <w:rPr>
                <w:rFonts w:ascii="Calibri" w:hAnsi="Calibri"/>
                <w:sz w:val="20"/>
              </w:rPr>
            </w:pPr>
            <w:r>
              <w:rPr>
                <w:rFonts w:ascii="Calibri" w:hAnsi="Calibri"/>
                <w:sz w:val="20"/>
              </w:rPr>
              <w:t>Action Statement a</w:t>
            </w:r>
            <w:r w:rsidRPr="00F7122C">
              <w:rPr>
                <w:rFonts w:ascii="Calibri" w:hAnsi="Calibri"/>
                <w:sz w:val="20"/>
              </w:rPr>
              <w:t>pproved 2002</w:t>
            </w:r>
          </w:p>
        </w:tc>
      </w:tr>
      <w:tr w:rsidR="00C7318A" w:rsidRPr="00F7122C" w14:paraId="31BEE199" w14:textId="77777777" w:rsidTr="008D26D4">
        <w:trPr>
          <w:trHeight w:val="233"/>
        </w:trPr>
        <w:tc>
          <w:tcPr>
            <w:tcW w:w="2180" w:type="dxa"/>
            <w:vMerge w:val="restart"/>
          </w:tcPr>
          <w:p w14:paraId="3C5C9935" w14:textId="198E01F6" w:rsidR="00C7318A" w:rsidRPr="00F7122C" w:rsidRDefault="00C7318A" w:rsidP="002901CF">
            <w:pPr>
              <w:autoSpaceDE w:val="0"/>
              <w:autoSpaceDN w:val="0"/>
              <w:adjustRightInd w:val="0"/>
              <w:rPr>
                <w:rFonts w:ascii="Calibri" w:hAnsi="Calibri"/>
                <w:b/>
                <w:bCs/>
                <w:sz w:val="20"/>
              </w:rPr>
            </w:pPr>
            <w:r w:rsidRPr="00F7122C">
              <w:rPr>
                <w:rFonts w:ascii="Calibri" w:hAnsi="Calibri"/>
                <w:i/>
                <w:iCs/>
                <w:sz w:val="20"/>
              </w:rPr>
              <w:t>Pomaderris brunnea</w:t>
            </w:r>
          </w:p>
        </w:tc>
        <w:tc>
          <w:tcPr>
            <w:tcW w:w="2092" w:type="dxa"/>
            <w:vMerge w:val="restart"/>
          </w:tcPr>
          <w:p w14:paraId="62AEA1C8" w14:textId="4D1CEFBF" w:rsidR="00C7318A" w:rsidRPr="00F7122C" w:rsidRDefault="00C7318A" w:rsidP="002901CF">
            <w:pPr>
              <w:autoSpaceDE w:val="0"/>
              <w:autoSpaceDN w:val="0"/>
              <w:adjustRightInd w:val="0"/>
              <w:rPr>
                <w:rFonts w:ascii="Calibri" w:hAnsi="Calibri"/>
                <w:sz w:val="20"/>
              </w:rPr>
            </w:pPr>
            <w:r w:rsidRPr="009B514C">
              <w:rPr>
                <w:rFonts w:ascii="Calibri" w:hAnsi="Calibri"/>
                <w:sz w:val="20"/>
              </w:rPr>
              <w:t>Rufous Pomaderris</w:t>
            </w:r>
          </w:p>
        </w:tc>
        <w:tc>
          <w:tcPr>
            <w:tcW w:w="2473" w:type="dxa"/>
          </w:tcPr>
          <w:p w14:paraId="476E644A" w14:textId="52CECD81" w:rsidR="00C7318A" w:rsidRPr="00F7122C" w:rsidRDefault="00C7318A" w:rsidP="002901CF">
            <w:pPr>
              <w:autoSpaceDE w:val="0"/>
              <w:autoSpaceDN w:val="0"/>
              <w:adjustRightInd w:val="0"/>
              <w:rPr>
                <w:rFonts w:ascii="Calibri" w:hAnsi="Calibri"/>
                <w:sz w:val="20"/>
              </w:rPr>
            </w:pPr>
            <w:r w:rsidRPr="00F7122C">
              <w:rPr>
                <w:rFonts w:ascii="Calibri" w:hAnsi="Calibri"/>
                <w:sz w:val="20"/>
              </w:rPr>
              <w:t xml:space="preserve">Recovery plan </w:t>
            </w:r>
          </w:p>
        </w:tc>
        <w:tc>
          <w:tcPr>
            <w:tcW w:w="1676" w:type="dxa"/>
            <w:shd w:val="clear" w:color="auto" w:fill="auto"/>
          </w:tcPr>
          <w:p w14:paraId="710A4325" w14:textId="33F45ABE" w:rsidR="00C7318A" w:rsidRPr="00F7122C" w:rsidRDefault="00C7318A" w:rsidP="002901CF">
            <w:pPr>
              <w:autoSpaceDE w:val="0"/>
              <w:autoSpaceDN w:val="0"/>
              <w:adjustRightInd w:val="0"/>
              <w:rPr>
                <w:rFonts w:ascii="Calibri" w:hAnsi="Calibri"/>
                <w:sz w:val="20"/>
              </w:rPr>
            </w:pPr>
            <w:r>
              <w:rPr>
                <w:rFonts w:ascii="Calibri" w:hAnsi="Calibri"/>
                <w:sz w:val="20"/>
              </w:rPr>
              <w:t>Adopted 2011</w:t>
            </w:r>
          </w:p>
        </w:tc>
      </w:tr>
      <w:tr w:rsidR="00C7318A" w:rsidRPr="00F7122C" w14:paraId="4FFC5A72" w14:textId="77777777" w:rsidTr="008D26D4">
        <w:trPr>
          <w:trHeight w:val="232"/>
        </w:trPr>
        <w:tc>
          <w:tcPr>
            <w:tcW w:w="2180" w:type="dxa"/>
            <w:vMerge/>
          </w:tcPr>
          <w:p w14:paraId="02E16781" w14:textId="77777777" w:rsidR="00C7318A" w:rsidRPr="00F7122C" w:rsidRDefault="00C7318A" w:rsidP="002901CF">
            <w:pPr>
              <w:autoSpaceDE w:val="0"/>
              <w:autoSpaceDN w:val="0"/>
              <w:adjustRightInd w:val="0"/>
              <w:rPr>
                <w:rFonts w:ascii="Calibri" w:hAnsi="Calibri"/>
                <w:i/>
                <w:iCs/>
                <w:sz w:val="20"/>
              </w:rPr>
            </w:pPr>
          </w:p>
        </w:tc>
        <w:tc>
          <w:tcPr>
            <w:tcW w:w="2092" w:type="dxa"/>
            <w:vMerge/>
            <w:tcBorders>
              <w:bottom w:val="single" w:sz="4" w:space="0" w:color="auto"/>
            </w:tcBorders>
          </w:tcPr>
          <w:p w14:paraId="5E576FD7" w14:textId="77777777" w:rsidR="00C7318A" w:rsidRPr="00992210" w:rsidRDefault="00C7318A" w:rsidP="002901CF">
            <w:pPr>
              <w:autoSpaceDE w:val="0"/>
              <w:autoSpaceDN w:val="0"/>
              <w:adjustRightInd w:val="0"/>
              <w:rPr>
                <w:rFonts w:ascii="Calibri" w:hAnsi="Calibri"/>
                <w:sz w:val="20"/>
              </w:rPr>
            </w:pPr>
          </w:p>
        </w:tc>
        <w:tc>
          <w:tcPr>
            <w:tcW w:w="2473" w:type="dxa"/>
          </w:tcPr>
          <w:p w14:paraId="1C4C66D4" w14:textId="60816047" w:rsidR="00C7318A" w:rsidRPr="00F7122C" w:rsidRDefault="00C7318A" w:rsidP="002901CF">
            <w:pPr>
              <w:autoSpaceDE w:val="0"/>
              <w:autoSpaceDN w:val="0"/>
              <w:adjustRightInd w:val="0"/>
              <w:rPr>
                <w:rFonts w:ascii="Calibri" w:hAnsi="Calibri"/>
                <w:b/>
                <w:sz w:val="20"/>
              </w:rPr>
            </w:pPr>
            <w:r w:rsidRPr="00992210">
              <w:rPr>
                <w:rFonts w:ascii="Calibri" w:hAnsi="Calibri"/>
                <w:sz w:val="20"/>
              </w:rPr>
              <w:t>Nominate and proceed toward Action Statement</w:t>
            </w:r>
          </w:p>
        </w:tc>
        <w:tc>
          <w:tcPr>
            <w:tcW w:w="1676" w:type="dxa"/>
            <w:shd w:val="clear" w:color="auto" w:fill="auto"/>
          </w:tcPr>
          <w:p w14:paraId="3A1197E1" w14:textId="77777777" w:rsidR="00C7318A" w:rsidRPr="00F7122C" w:rsidRDefault="00C7318A" w:rsidP="002901CF">
            <w:pPr>
              <w:autoSpaceDE w:val="0"/>
              <w:autoSpaceDN w:val="0"/>
              <w:adjustRightInd w:val="0"/>
              <w:rPr>
                <w:rFonts w:ascii="Calibri" w:hAnsi="Calibri"/>
                <w:sz w:val="20"/>
              </w:rPr>
            </w:pPr>
            <w:r w:rsidRPr="00F7122C">
              <w:rPr>
                <w:rFonts w:ascii="Calibri" w:hAnsi="Calibri"/>
                <w:sz w:val="20"/>
              </w:rPr>
              <w:t>No progress</w:t>
            </w:r>
          </w:p>
        </w:tc>
      </w:tr>
      <w:tr w:rsidR="004034A2" w:rsidRPr="00F7122C" w14:paraId="758CE83A" w14:textId="77777777" w:rsidTr="00A16D18">
        <w:trPr>
          <w:trHeight w:val="113"/>
        </w:trPr>
        <w:tc>
          <w:tcPr>
            <w:tcW w:w="2180" w:type="dxa"/>
            <w:vMerge w:val="restart"/>
          </w:tcPr>
          <w:p w14:paraId="1F269ABD" w14:textId="77777777" w:rsidR="004034A2" w:rsidRPr="00F7122C" w:rsidRDefault="004034A2" w:rsidP="002901CF">
            <w:pPr>
              <w:autoSpaceDE w:val="0"/>
              <w:autoSpaceDN w:val="0"/>
              <w:adjustRightInd w:val="0"/>
              <w:rPr>
                <w:rFonts w:ascii="Calibri" w:hAnsi="Calibri"/>
                <w:b/>
                <w:bCs/>
                <w:sz w:val="20"/>
              </w:rPr>
            </w:pPr>
            <w:r w:rsidRPr="00F7122C">
              <w:rPr>
                <w:rFonts w:ascii="Calibri" w:hAnsi="Calibri"/>
                <w:i/>
                <w:iCs/>
                <w:sz w:val="20"/>
              </w:rPr>
              <w:t>Thelymitra matthewsii</w:t>
            </w:r>
          </w:p>
        </w:tc>
        <w:tc>
          <w:tcPr>
            <w:tcW w:w="2092" w:type="dxa"/>
            <w:tcBorders>
              <w:bottom w:val="nil"/>
            </w:tcBorders>
          </w:tcPr>
          <w:p w14:paraId="1B422E81" w14:textId="6A265477" w:rsidR="004034A2" w:rsidRPr="00650F7D" w:rsidRDefault="004034A2" w:rsidP="002901CF">
            <w:pPr>
              <w:autoSpaceDE w:val="0"/>
              <w:autoSpaceDN w:val="0"/>
              <w:adjustRightInd w:val="0"/>
              <w:rPr>
                <w:rFonts w:ascii="Calibri" w:hAnsi="Calibri"/>
                <w:sz w:val="20"/>
              </w:rPr>
            </w:pPr>
            <w:r w:rsidRPr="009B514C">
              <w:rPr>
                <w:rFonts w:ascii="Calibri" w:hAnsi="Calibri"/>
                <w:sz w:val="20"/>
              </w:rPr>
              <w:t>Spiral Sun-orchid</w:t>
            </w:r>
          </w:p>
        </w:tc>
        <w:tc>
          <w:tcPr>
            <w:tcW w:w="2473" w:type="dxa"/>
          </w:tcPr>
          <w:p w14:paraId="270AF78A" w14:textId="5B6A6219" w:rsidR="004034A2" w:rsidRPr="00650F7D" w:rsidRDefault="004034A2" w:rsidP="002901CF">
            <w:pPr>
              <w:autoSpaceDE w:val="0"/>
              <w:autoSpaceDN w:val="0"/>
              <w:adjustRightInd w:val="0"/>
              <w:rPr>
                <w:rFonts w:ascii="Calibri" w:hAnsi="Calibri"/>
                <w:sz w:val="20"/>
              </w:rPr>
            </w:pPr>
            <w:r w:rsidRPr="00650F7D">
              <w:rPr>
                <w:rFonts w:ascii="Calibri" w:hAnsi="Calibri"/>
                <w:sz w:val="20"/>
              </w:rPr>
              <w:t xml:space="preserve">Recovery plan </w:t>
            </w:r>
          </w:p>
        </w:tc>
        <w:tc>
          <w:tcPr>
            <w:tcW w:w="1676" w:type="dxa"/>
            <w:shd w:val="clear" w:color="auto" w:fill="auto"/>
          </w:tcPr>
          <w:p w14:paraId="6AC7296B" w14:textId="4049E77E" w:rsidR="004034A2" w:rsidRPr="00F7122C" w:rsidRDefault="004034A2" w:rsidP="002901CF">
            <w:pPr>
              <w:autoSpaceDE w:val="0"/>
              <w:autoSpaceDN w:val="0"/>
              <w:adjustRightInd w:val="0"/>
              <w:rPr>
                <w:rFonts w:ascii="Calibri" w:hAnsi="Calibri"/>
                <w:sz w:val="20"/>
              </w:rPr>
            </w:pPr>
            <w:r>
              <w:rPr>
                <w:rFonts w:ascii="Calibri" w:hAnsi="Calibri"/>
                <w:sz w:val="20"/>
              </w:rPr>
              <w:t>Adopted 2010</w:t>
            </w:r>
          </w:p>
        </w:tc>
      </w:tr>
      <w:tr w:rsidR="004034A2" w:rsidRPr="00F7122C" w14:paraId="4C9D6C85" w14:textId="77777777" w:rsidTr="00A16D18">
        <w:trPr>
          <w:trHeight w:val="112"/>
        </w:trPr>
        <w:tc>
          <w:tcPr>
            <w:tcW w:w="2180" w:type="dxa"/>
            <w:vMerge/>
          </w:tcPr>
          <w:p w14:paraId="39B5EABD" w14:textId="77777777" w:rsidR="004034A2" w:rsidRPr="00F7122C" w:rsidRDefault="004034A2" w:rsidP="002901CF">
            <w:pPr>
              <w:autoSpaceDE w:val="0"/>
              <w:autoSpaceDN w:val="0"/>
              <w:adjustRightInd w:val="0"/>
              <w:rPr>
                <w:rFonts w:ascii="Calibri" w:hAnsi="Calibri"/>
                <w:i/>
                <w:iCs/>
                <w:sz w:val="20"/>
              </w:rPr>
            </w:pPr>
          </w:p>
        </w:tc>
        <w:tc>
          <w:tcPr>
            <w:tcW w:w="2092" w:type="dxa"/>
            <w:tcBorders>
              <w:top w:val="nil"/>
            </w:tcBorders>
          </w:tcPr>
          <w:p w14:paraId="4C405C9F" w14:textId="77777777" w:rsidR="004034A2" w:rsidRPr="00650F7D" w:rsidRDefault="004034A2" w:rsidP="002901CF">
            <w:pPr>
              <w:autoSpaceDE w:val="0"/>
              <w:autoSpaceDN w:val="0"/>
              <w:adjustRightInd w:val="0"/>
              <w:rPr>
                <w:rFonts w:ascii="Calibri" w:hAnsi="Calibri"/>
                <w:sz w:val="20"/>
              </w:rPr>
            </w:pPr>
          </w:p>
        </w:tc>
        <w:tc>
          <w:tcPr>
            <w:tcW w:w="2473" w:type="dxa"/>
            <w:tcBorders>
              <w:bottom w:val="single" w:sz="4" w:space="0" w:color="auto"/>
            </w:tcBorders>
          </w:tcPr>
          <w:p w14:paraId="12FB1D45" w14:textId="54FEC109" w:rsidR="004034A2" w:rsidRPr="00650F7D" w:rsidRDefault="004034A2" w:rsidP="002901CF">
            <w:pPr>
              <w:autoSpaceDE w:val="0"/>
              <w:autoSpaceDN w:val="0"/>
              <w:adjustRightInd w:val="0"/>
              <w:rPr>
                <w:rFonts w:ascii="Calibri" w:hAnsi="Calibri"/>
                <w:sz w:val="20"/>
              </w:rPr>
            </w:pPr>
            <w:r w:rsidRPr="00650F7D">
              <w:rPr>
                <w:rFonts w:ascii="Calibri" w:hAnsi="Calibri"/>
                <w:sz w:val="20"/>
              </w:rPr>
              <w:t>Action Statement</w:t>
            </w:r>
          </w:p>
        </w:tc>
        <w:tc>
          <w:tcPr>
            <w:tcW w:w="1676" w:type="dxa"/>
            <w:tcBorders>
              <w:bottom w:val="single" w:sz="4" w:space="0" w:color="auto"/>
            </w:tcBorders>
            <w:shd w:val="clear" w:color="auto" w:fill="auto"/>
          </w:tcPr>
          <w:p w14:paraId="469E93EB" w14:textId="6E42A227" w:rsidR="004034A2" w:rsidRPr="00F7122C" w:rsidRDefault="004034A2" w:rsidP="006B7BDD">
            <w:pPr>
              <w:autoSpaceDE w:val="0"/>
              <w:autoSpaceDN w:val="0"/>
              <w:adjustRightInd w:val="0"/>
              <w:rPr>
                <w:rFonts w:ascii="Calibri" w:hAnsi="Calibri"/>
                <w:sz w:val="20"/>
              </w:rPr>
            </w:pPr>
            <w:r w:rsidRPr="00F7122C">
              <w:rPr>
                <w:rFonts w:ascii="Calibri" w:hAnsi="Calibri"/>
                <w:sz w:val="20"/>
              </w:rPr>
              <w:t xml:space="preserve">In </w:t>
            </w:r>
            <w:r>
              <w:rPr>
                <w:rFonts w:ascii="Calibri" w:hAnsi="Calibri"/>
                <w:sz w:val="20"/>
              </w:rPr>
              <w:t>progress</w:t>
            </w:r>
          </w:p>
        </w:tc>
      </w:tr>
      <w:tr w:rsidR="004034A2" w:rsidRPr="00F7122C" w14:paraId="3BCF21AB" w14:textId="77777777" w:rsidTr="00A16D18">
        <w:tc>
          <w:tcPr>
            <w:tcW w:w="2180" w:type="dxa"/>
            <w:tcBorders>
              <w:bottom w:val="nil"/>
            </w:tcBorders>
          </w:tcPr>
          <w:p w14:paraId="4A994654" w14:textId="62E275D6" w:rsidR="004034A2" w:rsidRPr="00F7122C" w:rsidRDefault="004034A2" w:rsidP="00E27617">
            <w:pPr>
              <w:autoSpaceDE w:val="0"/>
              <w:autoSpaceDN w:val="0"/>
              <w:adjustRightInd w:val="0"/>
              <w:rPr>
                <w:rFonts w:ascii="Calibri" w:hAnsi="Calibri"/>
                <w:i/>
                <w:iCs/>
                <w:sz w:val="20"/>
              </w:rPr>
            </w:pPr>
            <w:r w:rsidRPr="00F7122C">
              <w:rPr>
                <w:rFonts w:ascii="Calibri" w:hAnsi="Calibri"/>
                <w:i/>
                <w:iCs/>
                <w:sz w:val="20"/>
              </w:rPr>
              <w:t>Correa lawrenc</w:t>
            </w:r>
            <w:r>
              <w:rPr>
                <w:rFonts w:ascii="Calibri" w:hAnsi="Calibri"/>
                <w:i/>
                <w:iCs/>
                <w:sz w:val="20"/>
              </w:rPr>
              <w:t>e</w:t>
            </w:r>
            <w:r w:rsidRPr="00F7122C">
              <w:rPr>
                <w:rFonts w:ascii="Calibri" w:hAnsi="Calibri"/>
                <w:i/>
                <w:iCs/>
                <w:sz w:val="20"/>
              </w:rPr>
              <w:t xml:space="preserve">ana </w:t>
            </w:r>
            <w:r w:rsidRPr="00F7122C">
              <w:rPr>
                <w:rFonts w:ascii="Calibri" w:hAnsi="Calibri"/>
                <w:sz w:val="20"/>
              </w:rPr>
              <w:t>var.</w:t>
            </w:r>
            <w:r>
              <w:rPr>
                <w:rFonts w:ascii="Calibri" w:hAnsi="Calibri"/>
                <w:sz w:val="20"/>
              </w:rPr>
              <w:t xml:space="preserve"> </w:t>
            </w:r>
            <w:r w:rsidRPr="00F7122C">
              <w:rPr>
                <w:rFonts w:ascii="Calibri" w:hAnsi="Calibri"/>
                <w:i/>
                <w:iCs/>
                <w:sz w:val="20"/>
              </w:rPr>
              <w:t>genoensis</w:t>
            </w:r>
          </w:p>
        </w:tc>
        <w:tc>
          <w:tcPr>
            <w:tcW w:w="2092" w:type="dxa"/>
            <w:tcBorders>
              <w:bottom w:val="nil"/>
            </w:tcBorders>
          </w:tcPr>
          <w:p w14:paraId="704B3299" w14:textId="5B835084" w:rsidR="004034A2" w:rsidRPr="00FE7DFF" w:rsidRDefault="004034A2" w:rsidP="00DF7440">
            <w:pPr>
              <w:autoSpaceDE w:val="0"/>
              <w:autoSpaceDN w:val="0"/>
              <w:adjustRightInd w:val="0"/>
              <w:rPr>
                <w:rFonts w:ascii="Calibri" w:hAnsi="Calibri"/>
                <w:sz w:val="20"/>
              </w:rPr>
            </w:pPr>
            <w:r w:rsidRPr="009B514C">
              <w:rPr>
                <w:rFonts w:ascii="Calibri" w:hAnsi="Calibri"/>
                <w:sz w:val="20"/>
              </w:rPr>
              <w:t>Genoa River Correa</w:t>
            </w:r>
          </w:p>
        </w:tc>
        <w:tc>
          <w:tcPr>
            <w:tcW w:w="2473" w:type="dxa"/>
            <w:tcBorders>
              <w:bottom w:val="nil"/>
            </w:tcBorders>
          </w:tcPr>
          <w:p w14:paraId="752BE505" w14:textId="5C2E1E3F" w:rsidR="004034A2" w:rsidRDefault="004034A2" w:rsidP="00DF7440">
            <w:pPr>
              <w:autoSpaceDE w:val="0"/>
              <w:autoSpaceDN w:val="0"/>
              <w:adjustRightInd w:val="0"/>
              <w:rPr>
                <w:rFonts w:ascii="Calibri" w:hAnsi="Calibri"/>
                <w:sz w:val="20"/>
              </w:rPr>
            </w:pPr>
            <w:r w:rsidRPr="00FE7DFF">
              <w:rPr>
                <w:rFonts w:ascii="Calibri" w:hAnsi="Calibri"/>
                <w:sz w:val="20"/>
              </w:rPr>
              <w:t>Nominate and proceed toward Action Statement</w:t>
            </w:r>
          </w:p>
        </w:tc>
        <w:tc>
          <w:tcPr>
            <w:tcW w:w="1676" w:type="dxa"/>
            <w:tcBorders>
              <w:bottom w:val="nil"/>
            </w:tcBorders>
            <w:shd w:val="clear" w:color="auto" w:fill="auto"/>
          </w:tcPr>
          <w:p w14:paraId="58FAA5FC" w14:textId="00459E57" w:rsidR="004034A2" w:rsidRDefault="004034A2" w:rsidP="00C6034F">
            <w:pPr>
              <w:autoSpaceDE w:val="0"/>
              <w:autoSpaceDN w:val="0"/>
              <w:adjustRightInd w:val="0"/>
              <w:rPr>
                <w:rFonts w:ascii="Calibri" w:hAnsi="Calibri"/>
                <w:sz w:val="20"/>
              </w:rPr>
            </w:pPr>
            <w:r>
              <w:rPr>
                <w:rFonts w:ascii="Calibri" w:hAnsi="Calibri"/>
                <w:sz w:val="20"/>
              </w:rPr>
              <w:t>FFG Listed</w:t>
            </w:r>
          </w:p>
          <w:p w14:paraId="2FFDEF39" w14:textId="71F5956A" w:rsidR="004034A2" w:rsidRPr="00992210" w:rsidRDefault="004034A2" w:rsidP="00992210">
            <w:pPr>
              <w:autoSpaceDE w:val="0"/>
              <w:autoSpaceDN w:val="0"/>
              <w:adjustRightInd w:val="0"/>
              <w:rPr>
                <w:rFonts w:ascii="Calibri" w:hAnsi="Calibri"/>
                <w:sz w:val="20"/>
              </w:rPr>
            </w:pPr>
            <w:r w:rsidRPr="00992210">
              <w:rPr>
                <w:rFonts w:ascii="Calibri" w:hAnsi="Calibri"/>
                <w:sz w:val="20"/>
              </w:rPr>
              <w:t>Action Statement published 2008</w:t>
            </w:r>
          </w:p>
        </w:tc>
      </w:tr>
      <w:tr w:rsidR="004034A2" w:rsidRPr="00F7122C" w14:paraId="1BE45440" w14:textId="77777777" w:rsidTr="00A16D18">
        <w:tc>
          <w:tcPr>
            <w:tcW w:w="2180" w:type="dxa"/>
          </w:tcPr>
          <w:p w14:paraId="144B6D4C" w14:textId="22BE9AFA" w:rsidR="004034A2" w:rsidRPr="00650F7D" w:rsidRDefault="004034A2" w:rsidP="002901CF">
            <w:pPr>
              <w:autoSpaceDE w:val="0"/>
              <w:autoSpaceDN w:val="0"/>
              <w:adjustRightInd w:val="0"/>
              <w:rPr>
                <w:rFonts w:ascii="Calibri" w:hAnsi="Calibri"/>
                <w:b/>
                <w:bCs/>
                <w:sz w:val="20"/>
              </w:rPr>
            </w:pPr>
            <w:r w:rsidRPr="00650F7D">
              <w:rPr>
                <w:rFonts w:ascii="Calibri" w:hAnsi="Calibri"/>
                <w:i/>
                <w:iCs/>
                <w:sz w:val="20"/>
              </w:rPr>
              <w:t>Alectryon subcinereus</w:t>
            </w:r>
          </w:p>
        </w:tc>
        <w:tc>
          <w:tcPr>
            <w:tcW w:w="2092" w:type="dxa"/>
          </w:tcPr>
          <w:p w14:paraId="457D7841" w14:textId="57B4B862" w:rsidR="004034A2" w:rsidRPr="00650F7D" w:rsidRDefault="004034A2" w:rsidP="002901CF">
            <w:pPr>
              <w:autoSpaceDE w:val="0"/>
              <w:autoSpaceDN w:val="0"/>
              <w:adjustRightInd w:val="0"/>
              <w:rPr>
                <w:rFonts w:ascii="Calibri" w:hAnsi="Calibri"/>
                <w:sz w:val="20"/>
              </w:rPr>
            </w:pPr>
            <w:r>
              <w:rPr>
                <w:rFonts w:ascii="Calibri" w:hAnsi="Calibri"/>
                <w:sz w:val="20"/>
              </w:rPr>
              <w:t>Native Quince</w:t>
            </w:r>
          </w:p>
        </w:tc>
        <w:tc>
          <w:tcPr>
            <w:tcW w:w="2473" w:type="dxa"/>
          </w:tcPr>
          <w:p w14:paraId="2CACBDB9" w14:textId="0FE0FE03" w:rsidR="004034A2" w:rsidRPr="00650F7D" w:rsidRDefault="004034A2" w:rsidP="002901CF">
            <w:pPr>
              <w:autoSpaceDE w:val="0"/>
              <w:autoSpaceDN w:val="0"/>
              <w:adjustRightInd w:val="0"/>
              <w:rPr>
                <w:rFonts w:ascii="Calibri" w:hAnsi="Calibri"/>
                <w:sz w:val="20"/>
              </w:rPr>
            </w:pPr>
            <w:r w:rsidRPr="00650F7D">
              <w:rPr>
                <w:rFonts w:ascii="Calibri" w:hAnsi="Calibri"/>
                <w:sz w:val="20"/>
              </w:rPr>
              <w:t>Nominate and proceed toward Action Statement</w:t>
            </w:r>
          </w:p>
        </w:tc>
        <w:tc>
          <w:tcPr>
            <w:tcW w:w="1676" w:type="dxa"/>
            <w:shd w:val="clear" w:color="auto" w:fill="auto"/>
          </w:tcPr>
          <w:p w14:paraId="79F73620" w14:textId="074318E6" w:rsidR="004034A2" w:rsidRPr="00992210" w:rsidRDefault="004034A2" w:rsidP="00992210">
            <w:pPr>
              <w:autoSpaceDE w:val="0"/>
              <w:autoSpaceDN w:val="0"/>
              <w:adjustRightInd w:val="0"/>
              <w:rPr>
                <w:rFonts w:ascii="Calibri" w:hAnsi="Calibri"/>
                <w:sz w:val="20"/>
              </w:rPr>
            </w:pPr>
            <w:r w:rsidRPr="00650F7D">
              <w:rPr>
                <w:rFonts w:ascii="Calibri" w:hAnsi="Calibri"/>
                <w:sz w:val="20"/>
              </w:rPr>
              <w:t>FFG listed</w:t>
            </w:r>
          </w:p>
        </w:tc>
      </w:tr>
      <w:tr w:rsidR="004034A2" w:rsidRPr="00992210" w14:paraId="5F3D06B5" w14:textId="77777777" w:rsidTr="00A16D18">
        <w:tc>
          <w:tcPr>
            <w:tcW w:w="2180" w:type="dxa"/>
          </w:tcPr>
          <w:p w14:paraId="2180E103" w14:textId="77777777" w:rsidR="004034A2" w:rsidRPr="00992210" w:rsidRDefault="004034A2" w:rsidP="002901CF">
            <w:pPr>
              <w:autoSpaceDE w:val="0"/>
              <w:autoSpaceDN w:val="0"/>
              <w:adjustRightInd w:val="0"/>
              <w:rPr>
                <w:rFonts w:ascii="Calibri" w:hAnsi="Calibri"/>
                <w:i/>
                <w:iCs/>
                <w:sz w:val="20"/>
              </w:rPr>
            </w:pPr>
            <w:r w:rsidRPr="00992210">
              <w:rPr>
                <w:rFonts w:ascii="Calibri" w:hAnsi="Calibri"/>
                <w:i/>
                <w:iCs/>
                <w:sz w:val="20"/>
              </w:rPr>
              <w:t xml:space="preserve">Thelychiton speciosum </w:t>
            </w:r>
            <w:r w:rsidRPr="00992210">
              <w:rPr>
                <w:rFonts w:ascii="Calibri" w:hAnsi="Calibri"/>
                <w:sz w:val="20"/>
              </w:rPr>
              <w:t xml:space="preserve">var. </w:t>
            </w:r>
            <w:r w:rsidRPr="00992210">
              <w:rPr>
                <w:rFonts w:ascii="Calibri" w:hAnsi="Calibri"/>
                <w:i/>
                <w:iCs/>
                <w:sz w:val="20"/>
              </w:rPr>
              <w:t>speciosum</w:t>
            </w:r>
          </w:p>
        </w:tc>
        <w:tc>
          <w:tcPr>
            <w:tcW w:w="2092" w:type="dxa"/>
          </w:tcPr>
          <w:p w14:paraId="068D5EAB" w14:textId="4B127F09" w:rsidR="004034A2" w:rsidRPr="00992210" w:rsidRDefault="004034A2" w:rsidP="002901CF">
            <w:pPr>
              <w:autoSpaceDE w:val="0"/>
              <w:autoSpaceDN w:val="0"/>
              <w:adjustRightInd w:val="0"/>
              <w:rPr>
                <w:rFonts w:ascii="Calibri" w:hAnsi="Calibri"/>
                <w:sz w:val="20"/>
              </w:rPr>
            </w:pPr>
            <w:r>
              <w:rPr>
                <w:rFonts w:ascii="Calibri" w:hAnsi="Calibri"/>
                <w:sz w:val="20"/>
              </w:rPr>
              <w:t>Rock Orchid</w:t>
            </w:r>
          </w:p>
        </w:tc>
        <w:tc>
          <w:tcPr>
            <w:tcW w:w="2473" w:type="dxa"/>
          </w:tcPr>
          <w:p w14:paraId="6844E7AF" w14:textId="797B342B" w:rsidR="004034A2" w:rsidRPr="00992210" w:rsidRDefault="004034A2" w:rsidP="002901CF">
            <w:pPr>
              <w:autoSpaceDE w:val="0"/>
              <w:autoSpaceDN w:val="0"/>
              <w:adjustRightInd w:val="0"/>
              <w:rPr>
                <w:rFonts w:ascii="Calibri" w:hAnsi="Calibri"/>
                <w:sz w:val="20"/>
              </w:rPr>
            </w:pPr>
            <w:r w:rsidRPr="00992210">
              <w:rPr>
                <w:rFonts w:ascii="Calibri" w:hAnsi="Calibri"/>
                <w:sz w:val="20"/>
              </w:rPr>
              <w:t>Action Statement</w:t>
            </w:r>
          </w:p>
        </w:tc>
        <w:tc>
          <w:tcPr>
            <w:tcW w:w="1676" w:type="dxa"/>
            <w:shd w:val="clear" w:color="auto" w:fill="auto"/>
          </w:tcPr>
          <w:p w14:paraId="36791C3C" w14:textId="77777777" w:rsidR="004034A2" w:rsidRPr="00992210" w:rsidRDefault="004034A2" w:rsidP="002901CF">
            <w:pPr>
              <w:autoSpaceDE w:val="0"/>
              <w:autoSpaceDN w:val="0"/>
              <w:adjustRightInd w:val="0"/>
              <w:rPr>
                <w:rFonts w:ascii="Calibri" w:hAnsi="Calibri"/>
                <w:sz w:val="20"/>
              </w:rPr>
            </w:pPr>
            <w:r w:rsidRPr="00992210">
              <w:rPr>
                <w:rFonts w:ascii="Calibri" w:hAnsi="Calibri"/>
                <w:sz w:val="20"/>
              </w:rPr>
              <w:t>No progress</w:t>
            </w:r>
            <w:r w:rsidRPr="00992210" w:rsidDel="004C2CAF">
              <w:rPr>
                <w:rFonts w:ascii="Calibri" w:hAnsi="Calibri"/>
                <w:sz w:val="20"/>
              </w:rPr>
              <w:t xml:space="preserve"> </w:t>
            </w:r>
          </w:p>
        </w:tc>
      </w:tr>
      <w:tr w:rsidR="004034A2" w:rsidRPr="00F7122C" w14:paraId="0B3D59E8" w14:textId="77777777" w:rsidTr="00A16D18">
        <w:tc>
          <w:tcPr>
            <w:tcW w:w="2180" w:type="dxa"/>
          </w:tcPr>
          <w:p w14:paraId="43373096" w14:textId="77777777" w:rsidR="004034A2" w:rsidRPr="00992210" w:rsidRDefault="004034A2" w:rsidP="002901CF">
            <w:pPr>
              <w:autoSpaceDE w:val="0"/>
              <w:autoSpaceDN w:val="0"/>
              <w:adjustRightInd w:val="0"/>
              <w:rPr>
                <w:rFonts w:ascii="Calibri" w:hAnsi="Calibri"/>
                <w:b/>
                <w:bCs/>
                <w:sz w:val="20"/>
              </w:rPr>
            </w:pPr>
            <w:r w:rsidRPr="00992210">
              <w:rPr>
                <w:rFonts w:ascii="Calibri" w:hAnsi="Calibri"/>
                <w:i/>
                <w:iCs/>
                <w:sz w:val="20"/>
              </w:rPr>
              <w:t>Christella dentata</w:t>
            </w:r>
          </w:p>
        </w:tc>
        <w:tc>
          <w:tcPr>
            <w:tcW w:w="2092" w:type="dxa"/>
          </w:tcPr>
          <w:p w14:paraId="4F0E6583" w14:textId="1FA06AA4" w:rsidR="004034A2" w:rsidRPr="00992210" w:rsidRDefault="004034A2" w:rsidP="002901CF">
            <w:pPr>
              <w:autoSpaceDE w:val="0"/>
              <w:autoSpaceDN w:val="0"/>
              <w:adjustRightInd w:val="0"/>
              <w:rPr>
                <w:rFonts w:ascii="Calibri" w:hAnsi="Calibri"/>
                <w:sz w:val="20"/>
              </w:rPr>
            </w:pPr>
            <w:r>
              <w:rPr>
                <w:rFonts w:ascii="Calibri" w:hAnsi="Calibri"/>
                <w:sz w:val="20"/>
              </w:rPr>
              <w:t>Binung</w:t>
            </w:r>
          </w:p>
        </w:tc>
        <w:tc>
          <w:tcPr>
            <w:tcW w:w="2473" w:type="dxa"/>
          </w:tcPr>
          <w:p w14:paraId="374FB45F" w14:textId="78758223" w:rsidR="004034A2" w:rsidRPr="00992210" w:rsidRDefault="004034A2" w:rsidP="002901CF">
            <w:pPr>
              <w:autoSpaceDE w:val="0"/>
              <w:autoSpaceDN w:val="0"/>
              <w:adjustRightInd w:val="0"/>
              <w:rPr>
                <w:rFonts w:ascii="Calibri" w:hAnsi="Calibri"/>
                <w:sz w:val="20"/>
              </w:rPr>
            </w:pPr>
            <w:r w:rsidRPr="00992210">
              <w:rPr>
                <w:rFonts w:ascii="Calibri" w:hAnsi="Calibri"/>
                <w:sz w:val="20"/>
              </w:rPr>
              <w:t>Action Statement</w:t>
            </w:r>
          </w:p>
        </w:tc>
        <w:tc>
          <w:tcPr>
            <w:tcW w:w="1676" w:type="dxa"/>
            <w:shd w:val="clear" w:color="auto" w:fill="auto"/>
          </w:tcPr>
          <w:p w14:paraId="07C77E1A" w14:textId="77777777" w:rsidR="004034A2" w:rsidRPr="00F7122C" w:rsidRDefault="004034A2" w:rsidP="002901CF">
            <w:pPr>
              <w:autoSpaceDE w:val="0"/>
              <w:autoSpaceDN w:val="0"/>
              <w:adjustRightInd w:val="0"/>
              <w:rPr>
                <w:rFonts w:ascii="Calibri" w:hAnsi="Calibri"/>
                <w:sz w:val="20"/>
              </w:rPr>
            </w:pPr>
            <w:r w:rsidRPr="00992210">
              <w:rPr>
                <w:rFonts w:ascii="Calibri" w:hAnsi="Calibri"/>
                <w:sz w:val="20"/>
              </w:rPr>
              <w:t>No progress</w:t>
            </w:r>
            <w:r w:rsidRPr="00F7122C" w:rsidDel="004C2CAF">
              <w:rPr>
                <w:rFonts w:ascii="Calibri" w:hAnsi="Calibri"/>
                <w:sz w:val="20"/>
              </w:rPr>
              <w:t xml:space="preserve"> </w:t>
            </w:r>
          </w:p>
        </w:tc>
      </w:tr>
      <w:tr w:rsidR="004034A2" w:rsidRPr="00F7122C" w14:paraId="360763A6" w14:textId="77777777" w:rsidTr="00A16D18">
        <w:tc>
          <w:tcPr>
            <w:tcW w:w="2180" w:type="dxa"/>
          </w:tcPr>
          <w:p w14:paraId="4BAEBE12" w14:textId="77777777" w:rsidR="004034A2" w:rsidRPr="00F7122C" w:rsidRDefault="004034A2" w:rsidP="002901CF">
            <w:pPr>
              <w:autoSpaceDE w:val="0"/>
              <w:autoSpaceDN w:val="0"/>
              <w:adjustRightInd w:val="0"/>
              <w:rPr>
                <w:rFonts w:ascii="Calibri" w:hAnsi="Calibri"/>
                <w:b/>
                <w:bCs/>
                <w:sz w:val="20"/>
              </w:rPr>
            </w:pPr>
            <w:r w:rsidRPr="00F7122C">
              <w:rPr>
                <w:rFonts w:ascii="Calibri" w:hAnsi="Calibri"/>
                <w:i/>
                <w:iCs/>
                <w:sz w:val="20"/>
              </w:rPr>
              <w:t>Pseudoraphis paradoxa</w:t>
            </w:r>
          </w:p>
        </w:tc>
        <w:tc>
          <w:tcPr>
            <w:tcW w:w="2092" w:type="dxa"/>
          </w:tcPr>
          <w:p w14:paraId="548EDAB4" w14:textId="6827DE68" w:rsidR="004034A2" w:rsidRPr="0007086F" w:rsidRDefault="004034A2" w:rsidP="002901CF">
            <w:pPr>
              <w:autoSpaceDE w:val="0"/>
              <w:autoSpaceDN w:val="0"/>
              <w:adjustRightInd w:val="0"/>
              <w:rPr>
                <w:rFonts w:ascii="Calibri" w:hAnsi="Calibri"/>
                <w:sz w:val="20"/>
              </w:rPr>
            </w:pPr>
            <w:r>
              <w:rPr>
                <w:rFonts w:ascii="Calibri" w:hAnsi="Calibri"/>
                <w:sz w:val="20"/>
              </w:rPr>
              <w:t>Slender Mud-grass</w:t>
            </w:r>
          </w:p>
        </w:tc>
        <w:tc>
          <w:tcPr>
            <w:tcW w:w="2473" w:type="dxa"/>
          </w:tcPr>
          <w:p w14:paraId="09BE9980" w14:textId="76592289" w:rsidR="004034A2" w:rsidRPr="0007086F" w:rsidRDefault="004034A2" w:rsidP="002901CF">
            <w:pPr>
              <w:autoSpaceDE w:val="0"/>
              <w:autoSpaceDN w:val="0"/>
              <w:adjustRightInd w:val="0"/>
              <w:rPr>
                <w:rFonts w:ascii="Calibri" w:hAnsi="Calibri"/>
                <w:sz w:val="20"/>
              </w:rPr>
            </w:pPr>
            <w:r w:rsidRPr="0007086F">
              <w:rPr>
                <w:rFonts w:ascii="Calibri" w:hAnsi="Calibri"/>
                <w:sz w:val="20"/>
              </w:rPr>
              <w:t>Action Statement</w:t>
            </w:r>
          </w:p>
        </w:tc>
        <w:tc>
          <w:tcPr>
            <w:tcW w:w="1676" w:type="dxa"/>
            <w:shd w:val="clear" w:color="auto" w:fill="auto"/>
          </w:tcPr>
          <w:p w14:paraId="7013789F" w14:textId="3871371B" w:rsidR="004034A2" w:rsidRPr="00F7122C" w:rsidRDefault="004034A2" w:rsidP="006B7BDD">
            <w:pPr>
              <w:autoSpaceDE w:val="0"/>
              <w:autoSpaceDN w:val="0"/>
              <w:adjustRightInd w:val="0"/>
              <w:rPr>
                <w:rFonts w:ascii="Calibri" w:hAnsi="Calibri"/>
                <w:sz w:val="20"/>
              </w:rPr>
            </w:pPr>
            <w:r w:rsidRPr="00F7122C">
              <w:rPr>
                <w:rFonts w:ascii="Calibri" w:hAnsi="Calibri"/>
                <w:sz w:val="20"/>
              </w:rPr>
              <w:t xml:space="preserve">No progress </w:t>
            </w:r>
          </w:p>
        </w:tc>
      </w:tr>
      <w:tr w:rsidR="004034A2" w:rsidRPr="00F7122C" w14:paraId="7B767263" w14:textId="77777777" w:rsidTr="00A16D18">
        <w:tc>
          <w:tcPr>
            <w:tcW w:w="2180" w:type="dxa"/>
          </w:tcPr>
          <w:p w14:paraId="5486A2C2" w14:textId="77777777" w:rsidR="004034A2" w:rsidRPr="00992210" w:rsidRDefault="004034A2" w:rsidP="002901CF">
            <w:pPr>
              <w:autoSpaceDE w:val="0"/>
              <w:autoSpaceDN w:val="0"/>
              <w:adjustRightInd w:val="0"/>
              <w:rPr>
                <w:rFonts w:ascii="Calibri" w:hAnsi="Calibri"/>
                <w:b/>
                <w:bCs/>
                <w:sz w:val="20"/>
              </w:rPr>
            </w:pPr>
            <w:r w:rsidRPr="00992210">
              <w:rPr>
                <w:rFonts w:ascii="Calibri" w:hAnsi="Calibri"/>
                <w:i/>
                <w:iCs/>
                <w:sz w:val="20"/>
              </w:rPr>
              <w:t>Gahnia subaequiglumis</w:t>
            </w:r>
          </w:p>
        </w:tc>
        <w:tc>
          <w:tcPr>
            <w:tcW w:w="2092" w:type="dxa"/>
          </w:tcPr>
          <w:p w14:paraId="63F1AEFB" w14:textId="5C8C2AE6" w:rsidR="004034A2" w:rsidRPr="00650F7D" w:rsidRDefault="004034A2" w:rsidP="002901CF">
            <w:pPr>
              <w:autoSpaceDE w:val="0"/>
              <w:autoSpaceDN w:val="0"/>
              <w:adjustRightInd w:val="0"/>
              <w:rPr>
                <w:rFonts w:ascii="Calibri" w:hAnsi="Calibri"/>
                <w:sz w:val="20"/>
              </w:rPr>
            </w:pPr>
            <w:r w:rsidRPr="00D23AF5">
              <w:rPr>
                <w:rFonts w:ascii="Calibri" w:hAnsi="Calibri"/>
                <w:sz w:val="20"/>
              </w:rPr>
              <w:t>Bog Saw-sedge</w:t>
            </w:r>
          </w:p>
        </w:tc>
        <w:tc>
          <w:tcPr>
            <w:tcW w:w="2473" w:type="dxa"/>
          </w:tcPr>
          <w:p w14:paraId="4C1EC2F2" w14:textId="07690BAD" w:rsidR="004034A2" w:rsidRPr="00650F7D" w:rsidRDefault="004034A2" w:rsidP="002901CF">
            <w:pPr>
              <w:autoSpaceDE w:val="0"/>
              <w:autoSpaceDN w:val="0"/>
              <w:adjustRightInd w:val="0"/>
              <w:rPr>
                <w:rFonts w:ascii="Calibri" w:hAnsi="Calibri"/>
                <w:sz w:val="20"/>
              </w:rPr>
            </w:pPr>
            <w:r w:rsidRPr="00650F7D">
              <w:rPr>
                <w:rFonts w:ascii="Calibri" w:hAnsi="Calibri"/>
                <w:sz w:val="20"/>
              </w:rPr>
              <w:t>Nominate and proceed toward Action Statement</w:t>
            </w:r>
          </w:p>
        </w:tc>
        <w:tc>
          <w:tcPr>
            <w:tcW w:w="1676" w:type="dxa"/>
            <w:shd w:val="clear" w:color="auto" w:fill="auto"/>
          </w:tcPr>
          <w:p w14:paraId="532988EB" w14:textId="77777777" w:rsidR="004034A2" w:rsidRPr="00F7122C" w:rsidRDefault="004034A2" w:rsidP="002901CF">
            <w:pPr>
              <w:autoSpaceDE w:val="0"/>
              <w:autoSpaceDN w:val="0"/>
              <w:adjustRightInd w:val="0"/>
              <w:rPr>
                <w:rFonts w:ascii="Calibri" w:hAnsi="Calibri"/>
                <w:sz w:val="20"/>
              </w:rPr>
            </w:pPr>
            <w:r w:rsidRPr="00992210">
              <w:rPr>
                <w:rFonts w:ascii="Calibri" w:hAnsi="Calibri"/>
                <w:sz w:val="20"/>
              </w:rPr>
              <w:t>No progress</w:t>
            </w:r>
            <w:r w:rsidRPr="00F7122C" w:rsidDel="004C2CAF">
              <w:rPr>
                <w:rFonts w:ascii="Calibri" w:hAnsi="Calibri"/>
                <w:sz w:val="20"/>
              </w:rPr>
              <w:t xml:space="preserve"> </w:t>
            </w:r>
          </w:p>
        </w:tc>
      </w:tr>
      <w:tr w:rsidR="004034A2" w:rsidRPr="00F7122C" w14:paraId="7BABD918" w14:textId="77777777" w:rsidTr="00A16D18">
        <w:tc>
          <w:tcPr>
            <w:tcW w:w="2180" w:type="dxa"/>
          </w:tcPr>
          <w:p w14:paraId="0A0F4A10" w14:textId="77777777" w:rsidR="004034A2" w:rsidRPr="00F7122C" w:rsidRDefault="004034A2" w:rsidP="002901CF">
            <w:pPr>
              <w:autoSpaceDE w:val="0"/>
              <w:autoSpaceDN w:val="0"/>
              <w:adjustRightInd w:val="0"/>
              <w:rPr>
                <w:rFonts w:ascii="Calibri" w:hAnsi="Calibri"/>
                <w:b/>
                <w:bCs/>
                <w:sz w:val="20"/>
              </w:rPr>
            </w:pPr>
            <w:r w:rsidRPr="00F7122C">
              <w:rPr>
                <w:rFonts w:ascii="Calibri" w:hAnsi="Calibri"/>
                <w:i/>
                <w:iCs/>
                <w:sz w:val="20"/>
              </w:rPr>
              <w:t>Cryptostylis erecta</w:t>
            </w:r>
          </w:p>
        </w:tc>
        <w:tc>
          <w:tcPr>
            <w:tcW w:w="2092" w:type="dxa"/>
          </w:tcPr>
          <w:p w14:paraId="36945F31" w14:textId="0856A1B5" w:rsidR="004034A2" w:rsidRPr="00650F7D" w:rsidRDefault="004034A2" w:rsidP="002901CF">
            <w:pPr>
              <w:autoSpaceDE w:val="0"/>
              <w:autoSpaceDN w:val="0"/>
              <w:adjustRightInd w:val="0"/>
              <w:rPr>
                <w:rFonts w:ascii="Calibri" w:hAnsi="Calibri"/>
                <w:sz w:val="20"/>
              </w:rPr>
            </w:pPr>
            <w:r>
              <w:rPr>
                <w:rFonts w:ascii="Calibri" w:hAnsi="Calibri"/>
                <w:sz w:val="20"/>
              </w:rPr>
              <w:t>Bonnet Orchid</w:t>
            </w:r>
          </w:p>
        </w:tc>
        <w:tc>
          <w:tcPr>
            <w:tcW w:w="2473" w:type="dxa"/>
          </w:tcPr>
          <w:p w14:paraId="0798F24D" w14:textId="49D2C9CB" w:rsidR="004034A2" w:rsidRPr="00AB11EF" w:rsidRDefault="004034A2" w:rsidP="002901CF">
            <w:pPr>
              <w:autoSpaceDE w:val="0"/>
              <w:autoSpaceDN w:val="0"/>
              <w:adjustRightInd w:val="0"/>
              <w:rPr>
                <w:rFonts w:ascii="Calibri" w:hAnsi="Calibri"/>
                <w:sz w:val="20"/>
              </w:rPr>
            </w:pPr>
            <w:r w:rsidRPr="00650F7D">
              <w:rPr>
                <w:rFonts w:ascii="Calibri" w:hAnsi="Calibri"/>
                <w:sz w:val="20"/>
              </w:rPr>
              <w:t>Nominate and proceed toward Action Statement</w:t>
            </w:r>
          </w:p>
        </w:tc>
        <w:tc>
          <w:tcPr>
            <w:tcW w:w="1676" w:type="dxa"/>
            <w:shd w:val="clear" w:color="auto" w:fill="auto"/>
          </w:tcPr>
          <w:p w14:paraId="13D08B49" w14:textId="77777777" w:rsidR="004034A2" w:rsidRDefault="004034A2" w:rsidP="002901CF">
            <w:pPr>
              <w:autoSpaceDE w:val="0"/>
              <w:autoSpaceDN w:val="0"/>
              <w:adjustRightInd w:val="0"/>
              <w:rPr>
                <w:rFonts w:ascii="Calibri" w:hAnsi="Calibri"/>
                <w:sz w:val="20"/>
              </w:rPr>
            </w:pPr>
            <w:r w:rsidRPr="00F7122C">
              <w:rPr>
                <w:rFonts w:ascii="Calibri" w:hAnsi="Calibri"/>
                <w:sz w:val="20"/>
              </w:rPr>
              <w:t>FFG listed</w:t>
            </w:r>
          </w:p>
          <w:p w14:paraId="11942714" w14:textId="25286556" w:rsidR="004034A2" w:rsidRPr="00F7122C" w:rsidRDefault="004034A2" w:rsidP="00E035CB">
            <w:pPr>
              <w:autoSpaceDE w:val="0"/>
              <w:autoSpaceDN w:val="0"/>
              <w:adjustRightInd w:val="0"/>
              <w:rPr>
                <w:rFonts w:ascii="Calibri" w:hAnsi="Calibri"/>
                <w:sz w:val="20"/>
              </w:rPr>
            </w:pPr>
            <w:r>
              <w:rPr>
                <w:rFonts w:ascii="Calibri" w:hAnsi="Calibri"/>
                <w:sz w:val="20"/>
              </w:rPr>
              <w:t>Action Statement in preparation</w:t>
            </w:r>
          </w:p>
        </w:tc>
      </w:tr>
      <w:tr w:rsidR="004034A2" w:rsidRPr="00F7122C" w14:paraId="09A79FF1" w14:textId="77777777" w:rsidTr="00A16D18">
        <w:tc>
          <w:tcPr>
            <w:tcW w:w="2180" w:type="dxa"/>
          </w:tcPr>
          <w:p w14:paraId="0AB45BB8" w14:textId="77777777" w:rsidR="004034A2" w:rsidRPr="00650F7D" w:rsidRDefault="004034A2" w:rsidP="002901CF">
            <w:pPr>
              <w:autoSpaceDE w:val="0"/>
              <w:autoSpaceDN w:val="0"/>
              <w:adjustRightInd w:val="0"/>
              <w:rPr>
                <w:rFonts w:ascii="Calibri" w:hAnsi="Calibri"/>
                <w:i/>
                <w:iCs/>
                <w:sz w:val="20"/>
              </w:rPr>
            </w:pPr>
            <w:r w:rsidRPr="00650F7D">
              <w:rPr>
                <w:rFonts w:ascii="Calibri" w:hAnsi="Calibri"/>
                <w:i/>
                <w:iCs/>
                <w:sz w:val="20"/>
              </w:rPr>
              <w:t>Sarcochilus falcatus</w:t>
            </w:r>
          </w:p>
        </w:tc>
        <w:tc>
          <w:tcPr>
            <w:tcW w:w="2092" w:type="dxa"/>
          </w:tcPr>
          <w:p w14:paraId="34E19A95" w14:textId="7E8662A9" w:rsidR="004034A2" w:rsidRPr="00650F7D" w:rsidRDefault="004034A2" w:rsidP="002901CF">
            <w:pPr>
              <w:autoSpaceDE w:val="0"/>
              <w:autoSpaceDN w:val="0"/>
              <w:adjustRightInd w:val="0"/>
              <w:rPr>
                <w:rFonts w:ascii="Calibri" w:hAnsi="Calibri"/>
                <w:sz w:val="20"/>
              </w:rPr>
            </w:pPr>
            <w:r>
              <w:rPr>
                <w:rFonts w:ascii="Calibri" w:hAnsi="Calibri"/>
                <w:sz w:val="20"/>
              </w:rPr>
              <w:t>Orange-blossom Orchid</w:t>
            </w:r>
          </w:p>
        </w:tc>
        <w:tc>
          <w:tcPr>
            <w:tcW w:w="2473" w:type="dxa"/>
          </w:tcPr>
          <w:p w14:paraId="442F47D5" w14:textId="7514AA99" w:rsidR="004034A2" w:rsidRPr="00650F7D" w:rsidRDefault="004034A2" w:rsidP="002901CF">
            <w:pPr>
              <w:autoSpaceDE w:val="0"/>
              <w:autoSpaceDN w:val="0"/>
              <w:adjustRightInd w:val="0"/>
              <w:rPr>
                <w:rFonts w:ascii="Calibri" w:hAnsi="Calibri"/>
                <w:sz w:val="20"/>
              </w:rPr>
            </w:pPr>
            <w:r w:rsidRPr="00650F7D">
              <w:rPr>
                <w:rFonts w:ascii="Calibri" w:hAnsi="Calibri"/>
                <w:sz w:val="20"/>
              </w:rPr>
              <w:t>Action Statement</w:t>
            </w:r>
          </w:p>
        </w:tc>
        <w:tc>
          <w:tcPr>
            <w:tcW w:w="1676" w:type="dxa"/>
            <w:shd w:val="clear" w:color="auto" w:fill="auto"/>
          </w:tcPr>
          <w:p w14:paraId="64E393BD" w14:textId="77777777" w:rsidR="004034A2" w:rsidRPr="00F7122C" w:rsidRDefault="004034A2" w:rsidP="002901CF">
            <w:pPr>
              <w:autoSpaceDE w:val="0"/>
              <w:autoSpaceDN w:val="0"/>
              <w:adjustRightInd w:val="0"/>
              <w:rPr>
                <w:rFonts w:ascii="Calibri" w:hAnsi="Calibri"/>
                <w:sz w:val="20"/>
              </w:rPr>
            </w:pPr>
            <w:r w:rsidRPr="00650F7D">
              <w:rPr>
                <w:rFonts w:ascii="Calibri" w:hAnsi="Calibri"/>
                <w:sz w:val="20"/>
              </w:rPr>
              <w:t>No progress</w:t>
            </w:r>
          </w:p>
        </w:tc>
      </w:tr>
      <w:tr w:rsidR="004034A2" w:rsidRPr="00F7122C" w14:paraId="6ACAC152" w14:textId="77777777" w:rsidTr="00A16D18">
        <w:tc>
          <w:tcPr>
            <w:tcW w:w="2180" w:type="dxa"/>
          </w:tcPr>
          <w:p w14:paraId="7EAF91B3" w14:textId="77777777" w:rsidR="004034A2" w:rsidRPr="00992210" w:rsidRDefault="004034A2" w:rsidP="002901CF">
            <w:pPr>
              <w:autoSpaceDE w:val="0"/>
              <w:autoSpaceDN w:val="0"/>
              <w:adjustRightInd w:val="0"/>
              <w:rPr>
                <w:rFonts w:ascii="Calibri" w:hAnsi="Calibri"/>
                <w:i/>
                <w:iCs/>
                <w:sz w:val="20"/>
              </w:rPr>
            </w:pPr>
            <w:r w:rsidRPr="00992210">
              <w:rPr>
                <w:rFonts w:ascii="Calibri" w:hAnsi="Calibri"/>
                <w:i/>
                <w:iCs/>
                <w:sz w:val="20"/>
              </w:rPr>
              <w:t>Acacia binervia</w:t>
            </w:r>
          </w:p>
        </w:tc>
        <w:tc>
          <w:tcPr>
            <w:tcW w:w="2092" w:type="dxa"/>
          </w:tcPr>
          <w:p w14:paraId="25EEE7A2" w14:textId="0483D94C" w:rsidR="004034A2" w:rsidRPr="00992210" w:rsidRDefault="004034A2" w:rsidP="002901CF">
            <w:pPr>
              <w:autoSpaceDE w:val="0"/>
              <w:autoSpaceDN w:val="0"/>
              <w:adjustRightInd w:val="0"/>
              <w:rPr>
                <w:rFonts w:ascii="Calibri" w:hAnsi="Calibri"/>
                <w:sz w:val="20"/>
              </w:rPr>
            </w:pPr>
            <w:r>
              <w:rPr>
                <w:rFonts w:ascii="Calibri" w:hAnsi="Calibri"/>
                <w:sz w:val="20"/>
              </w:rPr>
              <w:t>Coast Myall</w:t>
            </w:r>
          </w:p>
        </w:tc>
        <w:tc>
          <w:tcPr>
            <w:tcW w:w="2473" w:type="dxa"/>
          </w:tcPr>
          <w:p w14:paraId="3075863A" w14:textId="4DF4084A" w:rsidR="004034A2" w:rsidRPr="00992210" w:rsidRDefault="004034A2" w:rsidP="002901CF">
            <w:pPr>
              <w:autoSpaceDE w:val="0"/>
              <w:autoSpaceDN w:val="0"/>
              <w:adjustRightInd w:val="0"/>
              <w:rPr>
                <w:rFonts w:ascii="Calibri" w:hAnsi="Calibri"/>
                <w:sz w:val="20"/>
              </w:rPr>
            </w:pPr>
            <w:r w:rsidRPr="00992210">
              <w:rPr>
                <w:rFonts w:ascii="Calibri" w:hAnsi="Calibri"/>
                <w:sz w:val="20"/>
              </w:rPr>
              <w:t>Nominate and proceed toward Action Statement</w:t>
            </w:r>
          </w:p>
        </w:tc>
        <w:tc>
          <w:tcPr>
            <w:tcW w:w="1676" w:type="dxa"/>
            <w:shd w:val="clear" w:color="auto" w:fill="auto"/>
          </w:tcPr>
          <w:p w14:paraId="27AB1ED6" w14:textId="77777777" w:rsidR="004034A2" w:rsidRPr="00F7122C" w:rsidRDefault="004034A2" w:rsidP="002901CF">
            <w:pPr>
              <w:autoSpaceDE w:val="0"/>
              <w:autoSpaceDN w:val="0"/>
              <w:adjustRightInd w:val="0"/>
              <w:rPr>
                <w:rFonts w:ascii="Calibri" w:hAnsi="Calibri"/>
                <w:sz w:val="20"/>
              </w:rPr>
            </w:pPr>
            <w:r w:rsidRPr="00992210">
              <w:rPr>
                <w:rFonts w:ascii="Calibri" w:hAnsi="Calibri"/>
                <w:sz w:val="20"/>
              </w:rPr>
              <w:t>FFG listed</w:t>
            </w:r>
          </w:p>
        </w:tc>
      </w:tr>
      <w:tr w:rsidR="004034A2" w:rsidRPr="00F7122C" w14:paraId="2F4F1708" w14:textId="77777777" w:rsidTr="00A16D18">
        <w:tc>
          <w:tcPr>
            <w:tcW w:w="2180" w:type="dxa"/>
          </w:tcPr>
          <w:p w14:paraId="7F674EDC" w14:textId="634A076A" w:rsidR="004034A2" w:rsidRPr="00BE3BFF" w:rsidRDefault="004034A2" w:rsidP="002901CF">
            <w:pPr>
              <w:autoSpaceDE w:val="0"/>
              <w:autoSpaceDN w:val="0"/>
              <w:adjustRightInd w:val="0"/>
              <w:rPr>
                <w:rFonts w:ascii="Calibri" w:hAnsi="Calibri"/>
                <w:i/>
                <w:iCs/>
                <w:sz w:val="20"/>
              </w:rPr>
            </w:pPr>
            <w:r w:rsidRPr="00BE3BFF">
              <w:rPr>
                <w:rFonts w:ascii="Calibri" w:hAnsi="Calibri"/>
                <w:i/>
                <w:iCs/>
                <w:sz w:val="20"/>
              </w:rPr>
              <w:t>Dipodium hamiltonianum</w:t>
            </w:r>
          </w:p>
        </w:tc>
        <w:tc>
          <w:tcPr>
            <w:tcW w:w="2092" w:type="dxa"/>
          </w:tcPr>
          <w:p w14:paraId="7C209B5E" w14:textId="5133DB4D" w:rsidR="004034A2" w:rsidRPr="00AB11EF" w:rsidRDefault="004034A2" w:rsidP="002901CF">
            <w:pPr>
              <w:autoSpaceDE w:val="0"/>
              <w:autoSpaceDN w:val="0"/>
              <w:adjustRightInd w:val="0"/>
              <w:rPr>
                <w:rFonts w:ascii="Calibri" w:hAnsi="Calibri"/>
                <w:sz w:val="20"/>
              </w:rPr>
            </w:pPr>
            <w:r>
              <w:rPr>
                <w:rFonts w:ascii="Calibri" w:hAnsi="Calibri"/>
                <w:sz w:val="20"/>
              </w:rPr>
              <w:t>Yellow Hyacinth-orchid</w:t>
            </w:r>
          </w:p>
        </w:tc>
        <w:tc>
          <w:tcPr>
            <w:tcW w:w="2473" w:type="dxa"/>
          </w:tcPr>
          <w:p w14:paraId="394959AA" w14:textId="59390924" w:rsidR="004034A2" w:rsidRPr="00AB11EF" w:rsidRDefault="004034A2" w:rsidP="002901CF">
            <w:pPr>
              <w:autoSpaceDE w:val="0"/>
              <w:autoSpaceDN w:val="0"/>
              <w:adjustRightInd w:val="0"/>
              <w:rPr>
                <w:rFonts w:ascii="Calibri" w:hAnsi="Calibri"/>
                <w:sz w:val="20"/>
              </w:rPr>
            </w:pPr>
            <w:r w:rsidRPr="00AB11EF">
              <w:rPr>
                <w:rFonts w:ascii="Calibri" w:hAnsi="Calibri"/>
                <w:sz w:val="20"/>
              </w:rPr>
              <w:t>Action Statement</w:t>
            </w:r>
          </w:p>
        </w:tc>
        <w:tc>
          <w:tcPr>
            <w:tcW w:w="1676" w:type="dxa"/>
            <w:shd w:val="clear" w:color="auto" w:fill="auto"/>
          </w:tcPr>
          <w:p w14:paraId="4E019F74" w14:textId="44652EAA" w:rsidR="004034A2" w:rsidRPr="00F7122C" w:rsidRDefault="004034A2" w:rsidP="002901CF">
            <w:pPr>
              <w:autoSpaceDE w:val="0"/>
              <w:autoSpaceDN w:val="0"/>
              <w:adjustRightInd w:val="0"/>
              <w:rPr>
                <w:rFonts w:ascii="Calibri" w:hAnsi="Calibri"/>
                <w:sz w:val="20"/>
              </w:rPr>
            </w:pPr>
            <w:r w:rsidRPr="00AB11EF">
              <w:rPr>
                <w:rFonts w:ascii="Calibri" w:hAnsi="Calibri"/>
                <w:sz w:val="20"/>
              </w:rPr>
              <w:t>Approved 2003</w:t>
            </w:r>
          </w:p>
        </w:tc>
      </w:tr>
      <w:tr w:rsidR="004034A2" w:rsidRPr="00650F7D" w14:paraId="140DC1A4" w14:textId="77777777" w:rsidTr="00A16D18">
        <w:tc>
          <w:tcPr>
            <w:tcW w:w="2180" w:type="dxa"/>
          </w:tcPr>
          <w:p w14:paraId="49719DD8" w14:textId="6ECA7F07" w:rsidR="004034A2" w:rsidRPr="00650F7D" w:rsidRDefault="004034A2" w:rsidP="002901CF">
            <w:pPr>
              <w:autoSpaceDE w:val="0"/>
              <w:autoSpaceDN w:val="0"/>
              <w:adjustRightInd w:val="0"/>
              <w:rPr>
                <w:rFonts w:ascii="Calibri" w:hAnsi="Calibri"/>
                <w:i/>
                <w:iCs/>
                <w:sz w:val="20"/>
              </w:rPr>
            </w:pPr>
            <w:r w:rsidRPr="00650F7D">
              <w:rPr>
                <w:rFonts w:ascii="Calibri" w:hAnsi="Calibri"/>
                <w:i/>
                <w:iCs/>
                <w:sz w:val="20"/>
              </w:rPr>
              <w:t>Psoralea tenax</w:t>
            </w:r>
          </w:p>
        </w:tc>
        <w:tc>
          <w:tcPr>
            <w:tcW w:w="2092" w:type="dxa"/>
          </w:tcPr>
          <w:p w14:paraId="242D173D" w14:textId="4D70F6A2" w:rsidR="004034A2" w:rsidRPr="00650F7D" w:rsidRDefault="004034A2" w:rsidP="002901CF">
            <w:pPr>
              <w:autoSpaceDE w:val="0"/>
              <w:autoSpaceDN w:val="0"/>
              <w:adjustRightInd w:val="0"/>
              <w:rPr>
                <w:rFonts w:ascii="Calibri" w:hAnsi="Calibri"/>
                <w:sz w:val="20"/>
              </w:rPr>
            </w:pPr>
            <w:r w:rsidRPr="00D23AF5">
              <w:rPr>
                <w:rFonts w:ascii="Calibri" w:hAnsi="Calibri"/>
                <w:sz w:val="20"/>
              </w:rPr>
              <w:t>Emu Grass</w:t>
            </w:r>
          </w:p>
        </w:tc>
        <w:tc>
          <w:tcPr>
            <w:tcW w:w="2473" w:type="dxa"/>
          </w:tcPr>
          <w:p w14:paraId="26C14907" w14:textId="09F55791" w:rsidR="004034A2" w:rsidRPr="00650F7D" w:rsidRDefault="004034A2" w:rsidP="002901CF">
            <w:pPr>
              <w:autoSpaceDE w:val="0"/>
              <w:autoSpaceDN w:val="0"/>
              <w:adjustRightInd w:val="0"/>
              <w:rPr>
                <w:rFonts w:ascii="Calibri" w:hAnsi="Calibri"/>
                <w:sz w:val="20"/>
              </w:rPr>
            </w:pPr>
            <w:r w:rsidRPr="00650F7D">
              <w:rPr>
                <w:rFonts w:ascii="Calibri" w:hAnsi="Calibri"/>
                <w:sz w:val="20"/>
              </w:rPr>
              <w:t>Action Statement</w:t>
            </w:r>
          </w:p>
        </w:tc>
        <w:tc>
          <w:tcPr>
            <w:tcW w:w="1676" w:type="dxa"/>
            <w:shd w:val="clear" w:color="auto" w:fill="auto"/>
          </w:tcPr>
          <w:p w14:paraId="601B580D" w14:textId="69781033" w:rsidR="004034A2" w:rsidRPr="00650F7D" w:rsidRDefault="004034A2" w:rsidP="002901CF">
            <w:pPr>
              <w:autoSpaceDE w:val="0"/>
              <w:autoSpaceDN w:val="0"/>
              <w:adjustRightInd w:val="0"/>
              <w:rPr>
                <w:rFonts w:ascii="Calibri" w:hAnsi="Calibri"/>
                <w:sz w:val="20"/>
              </w:rPr>
            </w:pPr>
            <w:r w:rsidRPr="00650F7D">
              <w:rPr>
                <w:rFonts w:ascii="Calibri" w:hAnsi="Calibri"/>
                <w:sz w:val="20"/>
              </w:rPr>
              <w:t>No progress</w:t>
            </w:r>
          </w:p>
        </w:tc>
      </w:tr>
      <w:tr w:rsidR="004034A2" w:rsidRPr="00650F7D" w14:paraId="3CF78410" w14:textId="77777777" w:rsidTr="00A16D18">
        <w:tc>
          <w:tcPr>
            <w:tcW w:w="2180" w:type="dxa"/>
          </w:tcPr>
          <w:p w14:paraId="08336B58" w14:textId="77777777" w:rsidR="004034A2" w:rsidRPr="00650F7D" w:rsidRDefault="004034A2" w:rsidP="002901CF">
            <w:pPr>
              <w:autoSpaceDE w:val="0"/>
              <w:autoSpaceDN w:val="0"/>
              <w:adjustRightInd w:val="0"/>
              <w:rPr>
                <w:rFonts w:ascii="Calibri" w:hAnsi="Calibri"/>
                <w:i/>
                <w:iCs/>
                <w:sz w:val="20"/>
              </w:rPr>
            </w:pPr>
            <w:r w:rsidRPr="00650F7D">
              <w:rPr>
                <w:rFonts w:ascii="Calibri" w:hAnsi="Calibri"/>
                <w:i/>
                <w:iCs/>
                <w:sz w:val="20"/>
              </w:rPr>
              <w:t>Pterostylis oreophila</w:t>
            </w:r>
          </w:p>
        </w:tc>
        <w:tc>
          <w:tcPr>
            <w:tcW w:w="2092" w:type="dxa"/>
          </w:tcPr>
          <w:p w14:paraId="0FC14AF1" w14:textId="01B280A5" w:rsidR="004034A2" w:rsidRPr="00650F7D" w:rsidRDefault="004034A2" w:rsidP="002901CF">
            <w:pPr>
              <w:autoSpaceDE w:val="0"/>
              <w:autoSpaceDN w:val="0"/>
              <w:adjustRightInd w:val="0"/>
              <w:rPr>
                <w:rFonts w:ascii="Calibri" w:hAnsi="Calibri"/>
                <w:sz w:val="20"/>
              </w:rPr>
            </w:pPr>
            <w:r w:rsidRPr="000C5A64">
              <w:rPr>
                <w:rFonts w:ascii="Calibri" w:hAnsi="Calibri"/>
                <w:sz w:val="20"/>
              </w:rPr>
              <w:t>Blue-tongue Greenhood</w:t>
            </w:r>
          </w:p>
        </w:tc>
        <w:tc>
          <w:tcPr>
            <w:tcW w:w="2473" w:type="dxa"/>
          </w:tcPr>
          <w:p w14:paraId="37A9D5DA" w14:textId="70E15686" w:rsidR="004034A2" w:rsidRPr="00650F7D" w:rsidRDefault="004034A2" w:rsidP="002901CF">
            <w:pPr>
              <w:autoSpaceDE w:val="0"/>
              <w:autoSpaceDN w:val="0"/>
              <w:adjustRightInd w:val="0"/>
              <w:rPr>
                <w:rFonts w:ascii="Calibri" w:hAnsi="Calibri"/>
                <w:sz w:val="20"/>
              </w:rPr>
            </w:pPr>
            <w:r w:rsidRPr="00650F7D">
              <w:rPr>
                <w:rFonts w:ascii="Calibri" w:hAnsi="Calibri"/>
                <w:sz w:val="20"/>
              </w:rPr>
              <w:t>Nominate and proceed toward Action Statement</w:t>
            </w:r>
          </w:p>
        </w:tc>
        <w:tc>
          <w:tcPr>
            <w:tcW w:w="1676" w:type="dxa"/>
            <w:shd w:val="clear" w:color="auto" w:fill="auto"/>
          </w:tcPr>
          <w:p w14:paraId="097DDF98" w14:textId="77777777" w:rsidR="004034A2" w:rsidRPr="00650F7D" w:rsidRDefault="004034A2" w:rsidP="002901CF">
            <w:pPr>
              <w:autoSpaceDE w:val="0"/>
              <w:autoSpaceDN w:val="0"/>
              <w:adjustRightInd w:val="0"/>
              <w:rPr>
                <w:rFonts w:ascii="Calibri" w:hAnsi="Calibri"/>
                <w:sz w:val="20"/>
              </w:rPr>
            </w:pPr>
            <w:r w:rsidRPr="00650F7D">
              <w:rPr>
                <w:rFonts w:ascii="Calibri" w:hAnsi="Calibri"/>
                <w:sz w:val="20"/>
              </w:rPr>
              <w:t>No progress</w:t>
            </w:r>
            <w:r w:rsidRPr="00650F7D" w:rsidDel="004C2CAF">
              <w:rPr>
                <w:rFonts w:ascii="Calibri" w:hAnsi="Calibri"/>
                <w:sz w:val="20"/>
              </w:rPr>
              <w:t xml:space="preserve"> </w:t>
            </w:r>
          </w:p>
        </w:tc>
      </w:tr>
      <w:tr w:rsidR="00C7318A" w:rsidRPr="00650F7D" w14:paraId="6C9C0D61" w14:textId="77777777" w:rsidTr="00A16D18">
        <w:tc>
          <w:tcPr>
            <w:tcW w:w="2180" w:type="dxa"/>
            <w:tcBorders>
              <w:bottom w:val="single" w:sz="4" w:space="0" w:color="auto"/>
            </w:tcBorders>
          </w:tcPr>
          <w:p w14:paraId="7E923C57" w14:textId="77777777" w:rsidR="00C7318A" w:rsidRPr="00650F7D" w:rsidRDefault="00C7318A" w:rsidP="002901CF">
            <w:pPr>
              <w:autoSpaceDE w:val="0"/>
              <w:autoSpaceDN w:val="0"/>
              <w:adjustRightInd w:val="0"/>
              <w:rPr>
                <w:rFonts w:ascii="Calibri" w:hAnsi="Calibri"/>
                <w:i/>
                <w:iCs/>
                <w:sz w:val="20"/>
              </w:rPr>
            </w:pPr>
            <w:r w:rsidRPr="00650F7D">
              <w:rPr>
                <w:rFonts w:ascii="Calibri" w:hAnsi="Calibri"/>
                <w:i/>
                <w:iCs/>
                <w:sz w:val="20"/>
              </w:rPr>
              <w:t xml:space="preserve">Thelymitra </w:t>
            </w:r>
            <w:r w:rsidRPr="00650F7D">
              <w:rPr>
                <w:rFonts w:ascii="Calibri" w:hAnsi="Calibri"/>
                <w:sz w:val="20"/>
              </w:rPr>
              <w:t xml:space="preserve">sp. aff. </w:t>
            </w:r>
            <w:r w:rsidRPr="00650F7D">
              <w:rPr>
                <w:rFonts w:ascii="Calibri" w:hAnsi="Calibri"/>
                <w:i/>
                <w:iCs/>
                <w:sz w:val="20"/>
              </w:rPr>
              <w:t>pulchella</w:t>
            </w:r>
          </w:p>
        </w:tc>
        <w:tc>
          <w:tcPr>
            <w:tcW w:w="2092" w:type="dxa"/>
            <w:tcBorders>
              <w:bottom w:val="single" w:sz="4" w:space="0" w:color="auto"/>
            </w:tcBorders>
          </w:tcPr>
          <w:p w14:paraId="064881C9" w14:textId="61AFC9FE" w:rsidR="00C7318A" w:rsidRPr="00650F7D" w:rsidRDefault="00C7318A" w:rsidP="002901CF">
            <w:pPr>
              <w:autoSpaceDE w:val="0"/>
              <w:autoSpaceDN w:val="0"/>
              <w:adjustRightInd w:val="0"/>
              <w:rPr>
                <w:rFonts w:ascii="Calibri" w:hAnsi="Calibri"/>
                <w:sz w:val="20"/>
              </w:rPr>
            </w:pPr>
            <w:r w:rsidRPr="00C7318A">
              <w:rPr>
                <w:rFonts w:ascii="Calibri" w:hAnsi="Calibri"/>
                <w:sz w:val="20"/>
              </w:rPr>
              <w:t>Striped Sun Orchid</w:t>
            </w:r>
          </w:p>
        </w:tc>
        <w:tc>
          <w:tcPr>
            <w:tcW w:w="2473" w:type="dxa"/>
            <w:tcBorders>
              <w:bottom w:val="single" w:sz="4" w:space="0" w:color="auto"/>
            </w:tcBorders>
          </w:tcPr>
          <w:p w14:paraId="4B21D056" w14:textId="0564C790" w:rsidR="00C7318A" w:rsidRPr="00650F7D" w:rsidRDefault="00C7318A" w:rsidP="002901CF">
            <w:pPr>
              <w:autoSpaceDE w:val="0"/>
              <w:autoSpaceDN w:val="0"/>
              <w:adjustRightInd w:val="0"/>
              <w:rPr>
                <w:rFonts w:ascii="Calibri" w:hAnsi="Calibri"/>
                <w:sz w:val="20"/>
              </w:rPr>
            </w:pPr>
            <w:r w:rsidRPr="00650F7D">
              <w:rPr>
                <w:rFonts w:ascii="Calibri" w:hAnsi="Calibri"/>
                <w:sz w:val="20"/>
              </w:rPr>
              <w:t>Nominate and proceed toward Action Statement</w:t>
            </w:r>
          </w:p>
        </w:tc>
        <w:tc>
          <w:tcPr>
            <w:tcW w:w="1676" w:type="dxa"/>
            <w:tcBorders>
              <w:bottom w:val="single" w:sz="4" w:space="0" w:color="auto"/>
            </w:tcBorders>
            <w:shd w:val="clear" w:color="auto" w:fill="auto"/>
          </w:tcPr>
          <w:p w14:paraId="6B42614F" w14:textId="77777777" w:rsidR="00C7318A" w:rsidRPr="00650F7D" w:rsidRDefault="00C7318A" w:rsidP="002901CF">
            <w:pPr>
              <w:autoSpaceDE w:val="0"/>
              <w:autoSpaceDN w:val="0"/>
              <w:adjustRightInd w:val="0"/>
              <w:rPr>
                <w:rFonts w:ascii="Calibri" w:hAnsi="Calibri"/>
                <w:sz w:val="20"/>
              </w:rPr>
            </w:pPr>
            <w:r w:rsidRPr="00650F7D">
              <w:rPr>
                <w:rFonts w:ascii="Calibri" w:hAnsi="Calibri"/>
                <w:sz w:val="20"/>
              </w:rPr>
              <w:t>No progress</w:t>
            </w:r>
            <w:r w:rsidRPr="00650F7D" w:rsidDel="004C2CAF">
              <w:rPr>
                <w:rFonts w:ascii="Calibri" w:hAnsi="Calibri"/>
                <w:sz w:val="20"/>
              </w:rPr>
              <w:t xml:space="preserve"> </w:t>
            </w:r>
          </w:p>
        </w:tc>
      </w:tr>
      <w:tr w:rsidR="00C7318A" w:rsidRPr="00F7122C" w14:paraId="5DBFB813" w14:textId="77777777" w:rsidTr="00A16D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0" w:type="dxa"/>
            <w:tcBorders>
              <w:top w:val="single" w:sz="4" w:space="0" w:color="auto"/>
              <w:left w:val="single" w:sz="4" w:space="0" w:color="auto"/>
              <w:bottom w:val="single" w:sz="4" w:space="0" w:color="auto"/>
              <w:right w:val="single" w:sz="4" w:space="0" w:color="auto"/>
            </w:tcBorders>
          </w:tcPr>
          <w:p w14:paraId="39BA41D8" w14:textId="77777777" w:rsidR="00C7318A" w:rsidRPr="00650F7D" w:rsidRDefault="00C7318A" w:rsidP="002901CF">
            <w:pPr>
              <w:autoSpaceDE w:val="0"/>
              <w:autoSpaceDN w:val="0"/>
              <w:adjustRightInd w:val="0"/>
              <w:rPr>
                <w:rFonts w:ascii="Calibri" w:hAnsi="Calibri"/>
                <w:i/>
                <w:iCs/>
                <w:sz w:val="20"/>
              </w:rPr>
            </w:pPr>
            <w:r w:rsidRPr="00650F7D">
              <w:rPr>
                <w:rFonts w:ascii="Calibri" w:hAnsi="Calibri"/>
                <w:i/>
                <w:iCs/>
                <w:sz w:val="20"/>
              </w:rPr>
              <w:t xml:space="preserve">Poa </w:t>
            </w:r>
            <w:r w:rsidRPr="00650F7D">
              <w:rPr>
                <w:rFonts w:ascii="Calibri" w:hAnsi="Calibri"/>
                <w:sz w:val="20"/>
              </w:rPr>
              <w:t xml:space="preserve">aff. </w:t>
            </w:r>
            <w:r w:rsidRPr="00650F7D">
              <w:rPr>
                <w:rFonts w:ascii="Calibri" w:hAnsi="Calibri"/>
                <w:i/>
                <w:iCs/>
                <w:sz w:val="20"/>
              </w:rPr>
              <w:t xml:space="preserve">tenera </w:t>
            </w:r>
            <w:r w:rsidRPr="00650F7D">
              <w:rPr>
                <w:rFonts w:ascii="Calibri" w:hAnsi="Calibri"/>
                <w:sz w:val="20"/>
              </w:rPr>
              <w:t>(Capillary)</w:t>
            </w:r>
          </w:p>
        </w:tc>
        <w:tc>
          <w:tcPr>
            <w:tcW w:w="2092" w:type="dxa"/>
            <w:tcBorders>
              <w:top w:val="single" w:sz="4" w:space="0" w:color="auto"/>
              <w:left w:val="single" w:sz="4" w:space="0" w:color="auto"/>
              <w:bottom w:val="single" w:sz="4" w:space="0" w:color="auto"/>
              <w:right w:val="single" w:sz="4" w:space="0" w:color="auto"/>
            </w:tcBorders>
          </w:tcPr>
          <w:p w14:paraId="07750A4C" w14:textId="2FE502D2" w:rsidR="00C7318A" w:rsidRPr="00650F7D" w:rsidRDefault="00C7318A" w:rsidP="002901CF">
            <w:pPr>
              <w:autoSpaceDE w:val="0"/>
              <w:autoSpaceDN w:val="0"/>
              <w:adjustRightInd w:val="0"/>
              <w:rPr>
                <w:rFonts w:ascii="Calibri" w:hAnsi="Calibri"/>
                <w:sz w:val="20"/>
              </w:rPr>
            </w:pPr>
            <w:r w:rsidRPr="00C7318A">
              <w:rPr>
                <w:rFonts w:ascii="Calibri" w:hAnsi="Calibri"/>
                <w:sz w:val="20"/>
              </w:rPr>
              <w:t>Slender Tussock Grass</w:t>
            </w:r>
          </w:p>
        </w:tc>
        <w:tc>
          <w:tcPr>
            <w:tcW w:w="2473" w:type="dxa"/>
            <w:tcBorders>
              <w:top w:val="single" w:sz="4" w:space="0" w:color="auto"/>
              <w:left w:val="single" w:sz="4" w:space="0" w:color="auto"/>
              <w:bottom w:val="single" w:sz="4" w:space="0" w:color="auto"/>
              <w:right w:val="single" w:sz="4" w:space="0" w:color="auto"/>
            </w:tcBorders>
          </w:tcPr>
          <w:p w14:paraId="397CBBD5" w14:textId="26A79E6A" w:rsidR="00C7318A" w:rsidRPr="00650F7D" w:rsidRDefault="00C7318A" w:rsidP="002901CF">
            <w:pPr>
              <w:autoSpaceDE w:val="0"/>
              <w:autoSpaceDN w:val="0"/>
              <w:adjustRightInd w:val="0"/>
              <w:rPr>
                <w:rFonts w:ascii="Calibri" w:hAnsi="Calibri"/>
                <w:sz w:val="20"/>
              </w:rPr>
            </w:pPr>
            <w:r w:rsidRPr="00650F7D">
              <w:rPr>
                <w:rFonts w:ascii="Calibri" w:hAnsi="Calibri"/>
                <w:sz w:val="20"/>
              </w:rPr>
              <w:t>Nominate and proceed toward Action Statement</w:t>
            </w:r>
          </w:p>
        </w:tc>
        <w:tc>
          <w:tcPr>
            <w:tcW w:w="1676" w:type="dxa"/>
            <w:tcBorders>
              <w:top w:val="single" w:sz="4" w:space="0" w:color="auto"/>
              <w:left w:val="single" w:sz="4" w:space="0" w:color="auto"/>
              <w:bottom w:val="single" w:sz="4" w:space="0" w:color="auto"/>
              <w:right w:val="single" w:sz="4" w:space="0" w:color="auto"/>
            </w:tcBorders>
            <w:shd w:val="clear" w:color="auto" w:fill="auto"/>
          </w:tcPr>
          <w:p w14:paraId="013EB559" w14:textId="77777777" w:rsidR="00C7318A" w:rsidRPr="00F7122C" w:rsidRDefault="00C7318A" w:rsidP="002901CF">
            <w:pPr>
              <w:autoSpaceDE w:val="0"/>
              <w:autoSpaceDN w:val="0"/>
              <w:adjustRightInd w:val="0"/>
              <w:rPr>
                <w:rFonts w:ascii="Calibri" w:hAnsi="Calibri"/>
                <w:sz w:val="20"/>
              </w:rPr>
            </w:pPr>
            <w:r w:rsidRPr="00650F7D">
              <w:rPr>
                <w:rFonts w:ascii="Calibri" w:hAnsi="Calibri"/>
                <w:sz w:val="20"/>
              </w:rPr>
              <w:t>No progress</w:t>
            </w:r>
            <w:r w:rsidRPr="00F7122C" w:rsidDel="004C2CAF">
              <w:rPr>
                <w:rFonts w:ascii="Calibri" w:hAnsi="Calibri"/>
                <w:sz w:val="20"/>
              </w:rPr>
              <w:t xml:space="preserve"> </w:t>
            </w:r>
          </w:p>
        </w:tc>
      </w:tr>
    </w:tbl>
    <w:p w14:paraId="34D33F33" w14:textId="77777777" w:rsidR="00181676" w:rsidRDefault="00181676" w:rsidP="00FB0B55">
      <w:pPr>
        <w:rPr>
          <w:rFonts w:ascii="Calibri" w:hAnsi="Calibri"/>
        </w:rPr>
      </w:pPr>
      <w:bookmarkStart w:id="232" w:name="_Toc243226410"/>
    </w:p>
    <w:p w14:paraId="23D39B24" w14:textId="77777777" w:rsidR="009E05AE" w:rsidRDefault="009E05AE" w:rsidP="00D92EB5">
      <w:pPr>
        <w:autoSpaceDE w:val="0"/>
        <w:autoSpaceDN w:val="0"/>
        <w:adjustRightInd w:val="0"/>
        <w:jc w:val="both"/>
        <w:rPr>
          <w:rFonts w:ascii="Calibri" w:hAnsi="Calibri"/>
        </w:rPr>
      </w:pPr>
      <w:bookmarkStart w:id="233" w:name="_Toc243741298"/>
      <w:bookmarkStart w:id="234" w:name="_Toc245195371"/>
      <w:bookmarkStart w:id="235" w:name="_Toc245201837"/>
      <w:bookmarkStart w:id="236" w:name="_Toc245292027"/>
      <w:bookmarkStart w:id="237" w:name="_Toc245293992"/>
      <w:bookmarkStart w:id="238" w:name="_Toc245873527"/>
      <w:bookmarkStart w:id="239" w:name="_Toc282185085"/>
    </w:p>
    <w:p w14:paraId="57096046" w14:textId="77777777" w:rsidR="005F425A" w:rsidRDefault="005F425A">
      <w:pPr>
        <w:rPr>
          <w:rFonts w:ascii="Calibri" w:hAnsi="Calibri"/>
          <w:b/>
          <w:sz w:val="24"/>
        </w:rPr>
      </w:pPr>
      <w:r>
        <w:br w:type="page"/>
      </w:r>
    </w:p>
    <w:p w14:paraId="07F37977" w14:textId="4F003BF7" w:rsidR="00A92FA4" w:rsidRPr="00F7122C" w:rsidRDefault="00B64938" w:rsidP="00EF23DB">
      <w:pPr>
        <w:pStyle w:val="AppendixheadingStyle2"/>
        <w:rPr>
          <w:szCs w:val="22"/>
        </w:rPr>
      </w:pPr>
      <w:r w:rsidRPr="00F7122C">
        <w:t>P</w:t>
      </w:r>
      <w:r w:rsidR="00A92FA4" w:rsidRPr="00F7122C">
        <w:t>riority Ecological Vegetation Classes for preparation of Action Statements</w:t>
      </w:r>
      <w:bookmarkEnd w:id="232"/>
      <w:bookmarkEnd w:id="233"/>
      <w:bookmarkEnd w:id="234"/>
      <w:bookmarkEnd w:id="235"/>
      <w:bookmarkEnd w:id="236"/>
      <w:bookmarkEnd w:id="237"/>
      <w:bookmarkEnd w:id="238"/>
      <w:bookmarkEnd w:id="239"/>
    </w:p>
    <w:p w14:paraId="2287855A" w14:textId="20D3F89C" w:rsidR="00A92FA4" w:rsidRPr="00F7122C" w:rsidRDefault="00A92FA4" w:rsidP="00A92FA4">
      <w:pPr>
        <w:jc w:val="both"/>
        <w:rPr>
          <w:rFonts w:ascii="Calibri" w:hAnsi="Calibri"/>
        </w:rPr>
      </w:pPr>
      <w:r w:rsidRPr="00F7122C">
        <w:rPr>
          <w:rFonts w:ascii="Calibri" w:hAnsi="Calibri"/>
        </w:rPr>
        <w:t xml:space="preserve">The East Gippsland RFA identified that priority will be given to the preparation of Action Statements for floristic communities that are listed under the FFG Act and which fall within the EVCs identified in </w:t>
      </w:r>
      <w:r w:rsidR="00995AD0" w:rsidRPr="00F7122C">
        <w:rPr>
          <w:rFonts w:ascii="Calibri" w:hAnsi="Calibri"/>
        </w:rPr>
        <w:t>Table 2</w:t>
      </w:r>
      <w:r w:rsidR="00243991">
        <w:rPr>
          <w:rFonts w:ascii="Calibri" w:hAnsi="Calibri"/>
        </w:rPr>
        <w:t>1</w:t>
      </w:r>
      <w:r w:rsidRPr="00F7122C">
        <w:rPr>
          <w:rFonts w:ascii="Calibri" w:hAnsi="Calibri"/>
        </w:rPr>
        <w:t>. Warm Temperate Rainforest has been listed as four separate threatened communities</w:t>
      </w:r>
      <w:r w:rsidR="00CE68AD">
        <w:rPr>
          <w:rFonts w:ascii="Calibri" w:hAnsi="Calibri"/>
        </w:rPr>
        <w:t xml:space="preserve"> and in Period 3 </w:t>
      </w:r>
      <w:r w:rsidR="00FE7DFF">
        <w:rPr>
          <w:rFonts w:ascii="Calibri" w:hAnsi="Calibri"/>
        </w:rPr>
        <w:t xml:space="preserve">an </w:t>
      </w:r>
      <w:r w:rsidRPr="00F7122C">
        <w:rPr>
          <w:rFonts w:ascii="Calibri" w:hAnsi="Calibri"/>
        </w:rPr>
        <w:t>Action Statement</w:t>
      </w:r>
      <w:r w:rsidR="00FE7DFF">
        <w:rPr>
          <w:rFonts w:ascii="Calibri" w:hAnsi="Calibri"/>
        </w:rPr>
        <w:t xml:space="preserve"> </w:t>
      </w:r>
      <w:r w:rsidR="00CE68AD">
        <w:rPr>
          <w:rFonts w:ascii="Calibri" w:hAnsi="Calibri"/>
        </w:rPr>
        <w:t>was approved</w:t>
      </w:r>
      <w:r w:rsidR="00FE7DFF">
        <w:rPr>
          <w:rFonts w:ascii="Calibri" w:hAnsi="Calibri"/>
        </w:rPr>
        <w:t xml:space="preserve"> for each of these </w:t>
      </w:r>
      <w:r w:rsidR="00DB18BB" w:rsidRPr="00F7122C">
        <w:rPr>
          <w:rFonts w:ascii="Calibri" w:hAnsi="Calibri"/>
        </w:rPr>
        <w:t xml:space="preserve">Warm Temperate Rainforest </w:t>
      </w:r>
      <w:r w:rsidR="00FE7DFF">
        <w:rPr>
          <w:rFonts w:ascii="Calibri" w:hAnsi="Calibri"/>
        </w:rPr>
        <w:t>communities</w:t>
      </w:r>
      <w:r w:rsidRPr="00F7122C">
        <w:rPr>
          <w:rFonts w:ascii="Calibri" w:hAnsi="Calibri"/>
        </w:rPr>
        <w:t xml:space="preserve">. The Action Statement for the Silurian Limestone Pomaderris Shrubland Community was approved in </w:t>
      </w:r>
      <w:r w:rsidR="00CE68AD">
        <w:rPr>
          <w:rFonts w:ascii="Calibri" w:hAnsi="Calibri"/>
        </w:rPr>
        <w:t>Period 1</w:t>
      </w:r>
      <w:r w:rsidR="00CE68AD" w:rsidRPr="00F7122C">
        <w:rPr>
          <w:rFonts w:ascii="Calibri" w:hAnsi="Calibri"/>
        </w:rPr>
        <w:t xml:space="preserve"> </w:t>
      </w:r>
      <w:r w:rsidR="00671F72">
        <w:rPr>
          <w:rFonts w:ascii="Calibri" w:hAnsi="Calibri"/>
        </w:rPr>
        <w:t xml:space="preserve">and following </w:t>
      </w:r>
      <w:r w:rsidR="00387C18">
        <w:rPr>
          <w:rFonts w:ascii="Calibri" w:hAnsi="Calibri"/>
        </w:rPr>
        <w:t>its</w:t>
      </w:r>
      <w:r w:rsidRPr="00F7122C">
        <w:rPr>
          <w:rFonts w:ascii="Calibri" w:hAnsi="Calibri"/>
        </w:rPr>
        <w:t xml:space="preserve"> review</w:t>
      </w:r>
      <w:r w:rsidR="00671F72">
        <w:rPr>
          <w:rFonts w:ascii="Calibri" w:hAnsi="Calibri"/>
        </w:rPr>
        <w:t xml:space="preserve"> a revised Action Statement was published within </w:t>
      </w:r>
      <w:r w:rsidR="00D47573">
        <w:rPr>
          <w:rFonts w:ascii="Calibri" w:hAnsi="Calibri"/>
          <w:szCs w:val="22"/>
        </w:rPr>
        <w:t>Period 3</w:t>
      </w:r>
      <w:r w:rsidRPr="00F7122C">
        <w:rPr>
          <w:rFonts w:ascii="Calibri" w:hAnsi="Calibri"/>
        </w:rPr>
        <w:t>.</w:t>
      </w:r>
      <w:r w:rsidR="00671F72" w:rsidRPr="00671F72">
        <w:rPr>
          <w:rFonts w:ascii="Calibri" w:hAnsi="Calibri"/>
        </w:rPr>
        <w:t xml:space="preserve"> An Action Statement is</w:t>
      </w:r>
      <w:r w:rsidR="00671F72">
        <w:rPr>
          <w:rFonts w:ascii="Calibri" w:hAnsi="Calibri"/>
        </w:rPr>
        <w:t xml:space="preserve"> also</w:t>
      </w:r>
      <w:r w:rsidR="00671F72" w:rsidRPr="00671F72">
        <w:rPr>
          <w:rFonts w:ascii="Calibri" w:hAnsi="Calibri"/>
        </w:rPr>
        <w:t xml:space="preserve"> in </w:t>
      </w:r>
      <w:r w:rsidR="00CE68AD">
        <w:rPr>
          <w:rFonts w:ascii="Calibri" w:hAnsi="Calibri"/>
        </w:rPr>
        <w:t>preparation</w:t>
      </w:r>
      <w:r w:rsidR="00CE68AD" w:rsidRPr="00671F72">
        <w:rPr>
          <w:rFonts w:ascii="Calibri" w:hAnsi="Calibri"/>
        </w:rPr>
        <w:t xml:space="preserve"> </w:t>
      </w:r>
      <w:r w:rsidR="00671F72" w:rsidRPr="00671F72">
        <w:rPr>
          <w:rFonts w:ascii="Calibri" w:hAnsi="Calibri"/>
        </w:rPr>
        <w:t>for the Limestone Grassy Woodland Community.</w:t>
      </w:r>
    </w:p>
    <w:p w14:paraId="44138D3C" w14:textId="77777777" w:rsidR="00A92FA4" w:rsidRPr="00F7122C" w:rsidRDefault="00A92FA4" w:rsidP="00A92FA4">
      <w:pPr>
        <w:autoSpaceDE w:val="0"/>
        <w:autoSpaceDN w:val="0"/>
        <w:adjustRightInd w:val="0"/>
        <w:jc w:val="both"/>
        <w:rPr>
          <w:rFonts w:ascii="Calibri" w:hAnsi="Calibri"/>
          <w:b/>
          <w:bCs/>
          <w:sz w:val="20"/>
        </w:rPr>
      </w:pPr>
    </w:p>
    <w:p w14:paraId="3D1E11D6" w14:textId="6D2D69D1" w:rsidR="00A92FA4" w:rsidRPr="00F7122C" w:rsidRDefault="00995AD0" w:rsidP="00C12869">
      <w:pPr>
        <w:pStyle w:val="Captiontablesfigures"/>
        <w:spacing w:after="120"/>
        <w:rPr>
          <w:rFonts w:ascii="Calibri" w:hAnsi="Calibri"/>
        </w:rPr>
      </w:pPr>
      <w:r w:rsidRPr="00F7122C">
        <w:rPr>
          <w:rFonts w:ascii="Calibri" w:hAnsi="Calibri"/>
        </w:rPr>
        <w:t>Table 2</w:t>
      </w:r>
      <w:r w:rsidR="00243991">
        <w:rPr>
          <w:rFonts w:ascii="Calibri" w:hAnsi="Calibri"/>
        </w:rPr>
        <w:t>1</w:t>
      </w:r>
      <w:r w:rsidR="00C12869">
        <w:rPr>
          <w:rFonts w:ascii="Calibri" w:hAnsi="Calibri"/>
        </w:rPr>
        <w:t>:</w:t>
      </w:r>
      <w:r w:rsidR="00A92FA4" w:rsidRPr="00F7122C">
        <w:rPr>
          <w:rFonts w:ascii="Calibri" w:hAnsi="Calibri"/>
        </w:rPr>
        <w:t xml:space="preserve"> Prioritised E</w:t>
      </w:r>
      <w:r w:rsidR="006B7EBA" w:rsidRPr="00F7122C">
        <w:rPr>
          <w:rFonts w:ascii="Calibri" w:hAnsi="Calibri"/>
        </w:rPr>
        <w:t xml:space="preserve">cological </w:t>
      </w:r>
      <w:r w:rsidR="00A92FA4" w:rsidRPr="00F7122C">
        <w:rPr>
          <w:rFonts w:ascii="Calibri" w:hAnsi="Calibri"/>
        </w:rPr>
        <w:t>V</w:t>
      </w:r>
      <w:r w:rsidR="006B7EBA" w:rsidRPr="00F7122C">
        <w:rPr>
          <w:rFonts w:ascii="Calibri" w:hAnsi="Calibri"/>
        </w:rPr>
        <w:t xml:space="preserve">egetation </w:t>
      </w:r>
      <w:r w:rsidR="00A92FA4" w:rsidRPr="00F7122C">
        <w:rPr>
          <w:rFonts w:ascii="Calibri" w:hAnsi="Calibri"/>
        </w:rPr>
        <w:t>C</w:t>
      </w:r>
      <w:r w:rsidR="006B7EBA" w:rsidRPr="00F7122C">
        <w:rPr>
          <w:rFonts w:ascii="Calibri" w:hAnsi="Calibri"/>
        </w:rPr>
        <w:t>lasse</w:t>
      </w:r>
      <w:r w:rsidR="00A92FA4" w:rsidRPr="00F7122C">
        <w:rPr>
          <w:rFonts w:ascii="Calibri" w:hAnsi="Calibri"/>
        </w:rPr>
        <w:t xml:space="preserve">s </w:t>
      </w:r>
      <w:r w:rsidR="009713B2" w:rsidRPr="00F7122C">
        <w:rPr>
          <w:rFonts w:ascii="Calibri" w:hAnsi="Calibri"/>
        </w:rPr>
        <w:t xml:space="preserve">in the East Gippsland RFA </w:t>
      </w:r>
      <w:r w:rsidR="00A92FA4" w:rsidRPr="00F7122C">
        <w:rPr>
          <w:rFonts w:ascii="Calibri" w:hAnsi="Calibri"/>
        </w:rPr>
        <w:t>for preparation of an Action Statement</w:t>
      </w:r>
    </w:p>
    <w:tbl>
      <w:tblPr>
        <w:tblW w:w="8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8"/>
        <w:gridCol w:w="3696"/>
        <w:gridCol w:w="2656"/>
      </w:tblGrid>
      <w:tr w:rsidR="00A92FA4" w:rsidRPr="00F7122C" w14:paraId="367EEEAE" w14:textId="77777777" w:rsidTr="008440AD">
        <w:tc>
          <w:tcPr>
            <w:tcW w:w="2008" w:type="dxa"/>
          </w:tcPr>
          <w:p w14:paraId="459F0CD1" w14:textId="77777777" w:rsidR="00A92FA4" w:rsidRPr="00F7122C" w:rsidRDefault="00A92FA4" w:rsidP="008440AD">
            <w:pPr>
              <w:autoSpaceDE w:val="0"/>
              <w:autoSpaceDN w:val="0"/>
              <w:adjustRightInd w:val="0"/>
              <w:rPr>
                <w:rFonts w:ascii="Calibri" w:hAnsi="Calibri"/>
                <w:b/>
                <w:sz w:val="20"/>
              </w:rPr>
            </w:pPr>
            <w:r w:rsidRPr="00F7122C">
              <w:rPr>
                <w:rFonts w:ascii="Calibri" w:hAnsi="Calibri"/>
                <w:b/>
                <w:sz w:val="20"/>
              </w:rPr>
              <w:t xml:space="preserve">Ecological Vegetation Class </w:t>
            </w:r>
          </w:p>
        </w:tc>
        <w:tc>
          <w:tcPr>
            <w:tcW w:w="3696" w:type="dxa"/>
          </w:tcPr>
          <w:p w14:paraId="01BB921C" w14:textId="77777777" w:rsidR="00A92FA4" w:rsidRPr="00F7122C" w:rsidRDefault="00A92FA4" w:rsidP="008440AD">
            <w:pPr>
              <w:autoSpaceDE w:val="0"/>
              <w:autoSpaceDN w:val="0"/>
              <w:adjustRightInd w:val="0"/>
              <w:rPr>
                <w:rFonts w:ascii="Calibri" w:hAnsi="Calibri"/>
                <w:b/>
                <w:sz w:val="20"/>
              </w:rPr>
            </w:pPr>
            <w:r w:rsidRPr="00F7122C">
              <w:rPr>
                <w:rFonts w:ascii="Calibri" w:hAnsi="Calibri"/>
                <w:b/>
                <w:sz w:val="20"/>
              </w:rPr>
              <w:t>Listed Community</w:t>
            </w:r>
          </w:p>
        </w:tc>
        <w:tc>
          <w:tcPr>
            <w:tcW w:w="2656" w:type="dxa"/>
          </w:tcPr>
          <w:p w14:paraId="13E0EA08" w14:textId="77777777" w:rsidR="00A92FA4" w:rsidRPr="00F7122C" w:rsidRDefault="00A92FA4" w:rsidP="008440AD">
            <w:pPr>
              <w:autoSpaceDE w:val="0"/>
              <w:autoSpaceDN w:val="0"/>
              <w:adjustRightInd w:val="0"/>
              <w:rPr>
                <w:rFonts w:ascii="Calibri" w:hAnsi="Calibri"/>
                <w:b/>
                <w:sz w:val="20"/>
              </w:rPr>
            </w:pPr>
            <w:r w:rsidRPr="00F7122C">
              <w:rPr>
                <w:rFonts w:ascii="Calibri" w:hAnsi="Calibri"/>
                <w:b/>
                <w:sz w:val="20"/>
              </w:rPr>
              <w:t>Progress</w:t>
            </w:r>
          </w:p>
        </w:tc>
      </w:tr>
      <w:tr w:rsidR="00A92FA4" w:rsidRPr="00F7122C" w14:paraId="3BFA4DF3" w14:textId="77777777" w:rsidTr="008440AD">
        <w:tc>
          <w:tcPr>
            <w:tcW w:w="2008" w:type="dxa"/>
          </w:tcPr>
          <w:p w14:paraId="3E97556A"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Limestone Grassy Woodland</w:t>
            </w:r>
          </w:p>
        </w:tc>
        <w:tc>
          <w:tcPr>
            <w:tcW w:w="3696" w:type="dxa"/>
          </w:tcPr>
          <w:p w14:paraId="4EB492EE" w14:textId="77777777" w:rsidR="00A92FA4" w:rsidRPr="00F7122C" w:rsidRDefault="00A92FA4" w:rsidP="008440AD">
            <w:pPr>
              <w:autoSpaceDE w:val="0"/>
              <w:autoSpaceDN w:val="0"/>
              <w:adjustRightInd w:val="0"/>
              <w:rPr>
                <w:rFonts w:ascii="Calibri" w:hAnsi="Calibri"/>
                <w:sz w:val="20"/>
              </w:rPr>
            </w:pPr>
            <w:r w:rsidRPr="00322A5A">
              <w:rPr>
                <w:rFonts w:ascii="Calibri" w:hAnsi="Calibri"/>
                <w:sz w:val="20"/>
              </w:rPr>
              <w:t>Limestone Grassy Woodland Community</w:t>
            </w:r>
            <w:r w:rsidRPr="00F7122C">
              <w:rPr>
                <w:rFonts w:ascii="Calibri" w:hAnsi="Calibri"/>
                <w:sz w:val="20"/>
              </w:rPr>
              <w:t xml:space="preserve"> </w:t>
            </w:r>
          </w:p>
        </w:tc>
        <w:tc>
          <w:tcPr>
            <w:tcW w:w="2656" w:type="dxa"/>
          </w:tcPr>
          <w:p w14:paraId="01BD5660" w14:textId="77777777" w:rsidR="00A92FA4" w:rsidRDefault="00A92FA4" w:rsidP="008440AD">
            <w:pPr>
              <w:autoSpaceDE w:val="0"/>
              <w:autoSpaceDN w:val="0"/>
              <w:adjustRightInd w:val="0"/>
              <w:rPr>
                <w:rFonts w:ascii="Calibri" w:hAnsi="Calibri"/>
                <w:sz w:val="20"/>
              </w:rPr>
            </w:pPr>
            <w:r w:rsidRPr="00F7122C">
              <w:rPr>
                <w:rFonts w:ascii="Calibri" w:hAnsi="Calibri"/>
                <w:sz w:val="20"/>
              </w:rPr>
              <w:t>FFG-listed</w:t>
            </w:r>
          </w:p>
          <w:p w14:paraId="0075A2FC" w14:textId="03208D8B" w:rsidR="00FE7DFF" w:rsidRPr="00F7122C" w:rsidRDefault="00FE7DFF" w:rsidP="008440AD">
            <w:pPr>
              <w:autoSpaceDE w:val="0"/>
              <w:autoSpaceDN w:val="0"/>
              <w:adjustRightInd w:val="0"/>
              <w:rPr>
                <w:rFonts w:ascii="Calibri" w:hAnsi="Calibri"/>
                <w:sz w:val="20"/>
              </w:rPr>
            </w:pPr>
            <w:r>
              <w:rPr>
                <w:rFonts w:ascii="Calibri" w:hAnsi="Calibri"/>
                <w:sz w:val="20"/>
              </w:rPr>
              <w:t>Action Statement in pr</w:t>
            </w:r>
            <w:r w:rsidR="00722CA1">
              <w:rPr>
                <w:rFonts w:ascii="Calibri" w:hAnsi="Calibri"/>
                <w:sz w:val="20"/>
              </w:rPr>
              <w:t>eparation</w:t>
            </w:r>
          </w:p>
        </w:tc>
      </w:tr>
      <w:tr w:rsidR="00A92FA4" w:rsidRPr="00F7122C" w14:paraId="2FE8976B" w14:textId="77777777" w:rsidTr="008440AD">
        <w:tc>
          <w:tcPr>
            <w:tcW w:w="2008" w:type="dxa"/>
          </w:tcPr>
          <w:p w14:paraId="0C8D4A29" w14:textId="40E112B7" w:rsidR="00A92FA4" w:rsidRPr="00F7122C" w:rsidRDefault="00A92FA4" w:rsidP="008440AD">
            <w:pPr>
              <w:autoSpaceDE w:val="0"/>
              <w:autoSpaceDN w:val="0"/>
              <w:adjustRightInd w:val="0"/>
              <w:rPr>
                <w:rFonts w:ascii="Calibri" w:hAnsi="Calibri"/>
                <w:sz w:val="20"/>
              </w:rPr>
            </w:pPr>
            <w:r w:rsidRPr="00F7122C">
              <w:rPr>
                <w:rFonts w:ascii="Calibri" w:hAnsi="Calibri"/>
                <w:sz w:val="20"/>
              </w:rPr>
              <w:t>Limestone Pomaderris Shrubland</w:t>
            </w:r>
          </w:p>
        </w:tc>
        <w:tc>
          <w:tcPr>
            <w:tcW w:w="3696" w:type="dxa"/>
          </w:tcPr>
          <w:p w14:paraId="2362AE89" w14:textId="2DDBCBFD" w:rsidR="00A92FA4" w:rsidRPr="00F7122C" w:rsidRDefault="00A92FA4" w:rsidP="008440AD">
            <w:pPr>
              <w:autoSpaceDE w:val="0"/>
              <w:autoSpaceDN w:val="0"/>
              <w:adjustRightInd w:val="0"/>
              <w:rPr>
                <w:rFonts w:ascii="Calibri" w:hAnsi="Calibri"/>
                <w:sz w:val="20"/>
              </w:rPr>
            </w:pPr>
            <w:r w:rsidRPr="00F7122C">
              <w:rPr>
                <w:rFonts w:ascii="Calibri" w:hAnsi="Calibri"/>
                <w:sz w:val="20"/>
              </w:rPr>
              <w:t xml:space="preserve">Silurian Limestone Pomaderris Shrubland Community </w:t>
            </w:r>
          </w:p>
        </w:tc>
        <w:tc>
          <w:tcPr>
            <w:tcW w:w="2656" w:type="dxa"/>
          </w:tcPr>
          <w:p w14:paraId="1BCE749F" w14:textId="2A0B48B2" w:rsidR="00A92FA4" w:rsidRPr="00F7122C" w:rsidRDefault="00A92FA4" w:rsidP="008440AD">
            <w:pPr>
              <w:autoSpaceDE w:val="0"/>
              <w:autoSpaceDN w:val="0"/>
              <w:adjustRightInd w:val="0"/>
              <w:rPr>
                <w:rFonts w:ascii="Calibri" w:hAnsi="Calibri"/>
                <w:sz w:val="20"/>
              </w:rPr>
            </w:pPr>
            <w:r w:rsidRPr="00F7122C">
              <w:rPr>
                <w:rFonts w:ascii="Calibri" w:hAnsi="Calibri"/>
                <w:sz w:val="20"/>
              </w:rPr>
              <w:t>FFG-listed</w:t>
            </w:r>
          </w:p>
          <w:p w14:paraId="5A5CA9BD" w14:textId="2D0EF0CE" w:rsidR="00A92FA4" w:rsidRPr="00F7122C" w:rsidRDefault="00A92FA4" w:rsidP="00FE7DFF">
            <w:pPr>
              <w:autoSpaceDE w:val="0"/>
              <w:autoSpaceDN w:val="0"/>
              <w:adjustRightInd w:val="0"/>
              <w:rPr>
                <w:rFonts w:ascii="Calibri" w:hAnsi="Calibri"/>
                <w:sz w:val="20"/>
              </w:rPr>
            </w:pPr>
            <w:r w:rsidRPr="00F7122C">
              <w:rPr>
                <w:rFonts w:ascii="Calibri" w:hAnsi="Calibri"/>
                <w:sz w:val="20"/>
              </w:rPr>
              <w:t>Action Statement approved 1999</w:t>
            </w:r>
            <w:r w:rsidR="00FE7DFF">
              <w:rPr>
                <w:rFonts w:ascii="Calibri" w:hAnsi="Calibri"/>
                <w:sz w:val="20"/>
              </w:rPr>
              <w:t>. Revised Action Statement published 2009</w:t>
            </w:r>
          </w:p>
        </w:tc>
      </w:tr>
      <w:tr w:rsidR="00A92FA4" w:rsidRPr="00F7122C" w14:paraId="3F134E1D" w14:textId="77777777" w:rsidTr="008440AD">
        <w:tc>
          <w:tcPr>
            <w:tcW w:w="2008" w:type="dxa"/>
            <w:vMerge w:val="restart"/>
          </w:tcPr>
          <w:p w14:paraId="0905C2F5"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Warm Temperate Rainforest</w:t>
            </w:r>
          </w:p>
        </w:tc>
        <w:tc>
          <w:tcPr>
            <w:tcW w:w="3696" w:type="dxa"/>
          </w:tcPr>
          <w:p w14:paraId="3D14F7BD"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 xml:space="preserve">Warm Temperate Rainforest (East Gippsland Alluvial Terraces) Community </w:t>
            </w:r>
          </w:p>
        </w:tc>
        <w:tc>
          <w:tcPr>
            <w:tcW w:w="2656" w:type="dxa"/>
          </w:tcPr>
          <w:p w14:paraId="6870D31E"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FFG-listed</w:t>
            </w:r>
          </w:p>
          <w:p w14:paraId="4B600E59" w14:textId="3138CB4E" w:rsidR="00A92FA4" w:rsidRPr="00F7122C" w:rsidRDefault="00A92FA4" w:rsidP="00FE7DFF">
            <w:pPr>
              <w:autoSpaceDE w:val="0"/>
              <w:autoSpaceDN w:val="0"/>
              <w:adjustRightInd w:val="0"/>
              <w:rPr>
                <w:rFonts w:ascii="Calibri" w:hAnsi="Calibri"/>
                <w:sz w:val="20"/>
              </w:rPr>
            </w:pPr>
            <w:r w:rsidRPr="00F7122C">
              <w:rPr>
                <w:rFonts w:ascii="Calibri" w:hAnsi="Calibri"/>
                <w:sz w:val="20"/>
              </w:rPr>
              <w:t xml:space="preserve">Action Statement </w:t>
            </w:r>
            <w:r w:rsidR="00FE7DFF">
              <w:rPr>
                <w:rFonts w:ascii="Calibri" w:hAnsi="Calibri"/>
                <w:sz w:val="20"/>
              </w:rPr>
              <w:t>published 2009</w:t>
            </w:r>
          </w:p>
        </w:tc>
      </w:tr>
      <w:tr w:rsidR="00A92FA4" w:rsidRPr="00F7122C" w14:paraId="41FBEFD2" w14:textId="77777777" w:rsidTr="008440AD">
        <w:tc>
          <w:tcPr>
            <w:tcW w:w="2008" w:type="dxa"/>
            <w:vMerge/>
          </w:tcPr>
          <w:p w14:paraId="62A889F2" w14:textId="77777777" w:rsidR="00A92FA4" w:rsidRPr="00F7122C" w:rsidRDefault="00A92FA4" w:rsidP="008440AD">
            <w:pPr>
              <w:autoSpaceDE w:val="0"/>
              <w:autoSpaceDN w:val="0"/>
              <w:adjustRightInd w:val="0"/>
              <w:rPr>
                <w:rFonts w:ascii="Calibri" w:hAnsi="Calibri"/>
                <w:sz w:val="20"/>
              </w:rPr>
            </w:pPr>
          </w:p>
        </w:tc>
        <w:tc>
          <w:tcPr>
            <w:tcW w:w="3696" w:type="dxa"/>
          </w:tcPr>
          <w:p w14:paraId="76C0F9D4"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 xml:space="preserve">Warm Temperate Rainforest (Coastal East Gippsland) Community </w:t>
            </w:r>
          </w:p>
        </w:tc>
        <w:tc>
          <w:tcPr>
            <w:tcW w:w="2656" w:type="dxa"/>
          </w:tcPr>
          <w:p w14:paraId="643D2FF3"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FFG-listed</w:t>
            </w:r>
          </w:p>
          <w:p w14:paraId="1A6579BC" w14:textId="6ADC3937" w:rsidR="00A92FA4" w:rsidRPr="00F7122C" w:rsidRDefault="00A92FA4" w:rsidP="00FE7DFF">
            <w:pPr>
              <w:autoSpaceDE w:val="0"/>
              <w:autoSpaceDN w:val="0"/>
              <w:adjustRightInd w:val="0"/>
              <w:rPr>
                <w:rFonts w:ascii="Calibri" w:hAnsi="Calibri"/>
                <w:sz w:val="20"/>
              </w:rPr>
            </w:pPr>
            <w:r w:rsidRPr="00F7122C">
              <w:rPr>
                <w:rFonts w:ascii="Calibri" w:hAnsi="Calibri"/>
                <w:sz w:val="20"/>
              </w:rPr>
              <w:t xml:space="preserve">Action Statement </w:t>
            </w:r>
            <w:r w:rsidR="00FE7DFF">
              <w:rPr>
                <w:rFonts w:ascii="Calibri" w:hAnsi="Calibri"/>
                <w:sz w:val="20"/>
              </w:rPr>
              <w:t>published 2009</w:t>
            </w:r>
          </w:p>
        </w:tc>
      </w:tr>
      <w:tr w:rsidR="00A92FA4" w:rsidRPr="00F7122C" w14:paraId="6089B188" w14:textId="77777777" w:rsidTr="008440AD">
        <w:tc>
          <w:tcPr>
            <w:tcW w:w="2008" w:type="dxa"/>
            <w:vMerge/>
          </w:tcPr>
          <w:p w14:paraId="792C32E9" w14:textId="77777777" w:rsidR="00A92FA4" w:rsidRPr="00F7122C" w:rsidRDefault="00A92FA4" w:rsidP="008440AD">
            <w:pPr>
              <w:autoSpaceDE w:val="0"/>
              <w:autoSpaceDN w:val="0"/>
              <w:adjustRightInd w:val="0"/>
              <w:rPr>
                <w:rFonts w:ascii="Calibri" w:hAnsi="Calibri"/>
                <w:sz w:val="20"/>
              </w:rPr>
            </w:pPr>
          </w:p>
        </w:tc>
        <w:tc>
          <w:tcPr>
            <w:tcW w:w="3696" w:type="dxa"/>
          </w:tcPr>
          <w:p w14:paraId="2FAA1CDE"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 xml:space="preserve">Warm Temperate Rainforest (Cool Temperate Rainforest Overlap Howe Range) Community </w:t>
            </w:r>
          </w:p>
        </w:tc>
        <w:tc>
          <w:tcPr>
            <w:tcW w:w="2656" w:type="dxa"/>
          </w:tcPr>
          <w:p w14:paraId="2C222CAB"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FFG-listed</w:t>
            </w:r>
          </w:p>
          <w:p w14:paraId="3618628E" w14:textId="1D8BD091" w:rsidR="00A92FA4" w:rsidRPr="00F7122C" w:rsidRDefault="00A92FA4" w:rsidP="00FE7DFF">
            <w:pPr>
              <w:autoSpaceDE w:val="0"/>
              <w:autoSpaceDN w:val="0"/>
              <w:adjustRightInd w:val="0"/>
              <w:rPr>
                <w:rFonts w:ascii="Calibri" w:hAnsi="Calibri"/>
                <w:sz w:val="20"/>
              </w:rPr>
            </w:pPr>
            <w:r w:rsidRPr="00F7122C">
              <w:rPr>
                <w:rFonts w:ascii="Calibri" w:hAnsi="Calibri"/>
                <w:sz w:val="20"/>
              </w:rPr>
              <w:t xml:space="preserve">Action Statement </w:t>
            </w:r>
            <w:r w:rsidR="00FE7DFF">
              <w:rPr>
                <w:rFonts w:ascii="Calibri" w:hAnsi="Calibri"/>
                <w:sz w:val="20"/>
              </w:rPr>
              <w:t>published 2009</w:t>
            </w:r>
          </w:p>
        </w:tc>
      </w:tr>
      <w:tr w:rsidR="00A92FA4" w:rsidRPr="00F7122C" w14:paraId="1EDE0544" w14:textId="77777777" w:rsidTr="008440AD">
        <w:tc>
          <w:tcPr>
            <w:tcW w:w="2008" w:type="dxa"/>
            <w:vMerge/>
          </w:tcPr>
          <w:p w14:paraId="1D6CA758" w14:textId="77777777" w:rsidR="00A92FA4" w:rsidRPr="00F7122C" w:rsidRDefault="00A92FA4" w:rsidP="008440AD">
            <w:pPr>
              <w:autoSpaceDE w:val="0"/>
              <w:autoSpaceDN w:val="0"/>
              <w:adjustRightInd w:val="0"/>
              <w:rPr>
                <w:rFonts w:ascii="Calibri" w:hAnsi="Calibri"/>
                <w:sz w:val="20"/>
              </w:rPr>
            </w:pPr>
          </w:p>
        </w:tc>
        <w:tc>
          <w:tcPr>
            <w:tcW w:w="3696" w:type="dxa"/>
          </w:tcPr>
          <w:p w14:paraId="6C5C94E3"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 xml:space="preserve">Warm Temperate Rainforest (Far East Gippsland) Community </w:t>
            </w:r>
          </w:p>
        </w:tc>
        <w:tc>
          <w:tcPr>
            <w:tcW w:w="2656" w:type="dxa"/>
          </w:tcPr>
          <w:p w14:paraId="36C8B1F7"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FFG-listed</w:t>
            </w:r>
          </w:p>
          <w:p w14:paraId="4C6020FA" w14:textId="20C2276D" w:rsidR="00A92FA4" w:rsidRPr="00F7122C" w:rsidRDefault="00A92FA4" w:rsidP="008440AD">
            <w:pPr>
              <w:autoSpaceDE w:val="0"/>
              <w:autoSpaceDN w:val="0"/>
              <w:adjustRightInd w:val="0"/>
              <w:rPr>
                <w:rFonts w:ascii="Calibri" w:hAnsi="Calibri"/>
                <w:sz w:val="20"/>
              </w:rPr>
            </w:pPr>
            <w:r w:rsidRPr="00F7122C">
              <w:rPr>
                <w:rFonts w:ascii="Calibri" w:hAnsi="Calibri"/>
                <w:sz w:val="20"/>
              </w:rPr>
              <w:t xml:space="preserve">Action Statement </w:t>
            </w:r>
            <w:r w:rsidR="00CE68AD">
              <w:rPr>
                <w:rFonts w:ascii="Calibri" w:hAnsi="Calibri"/>
                <w:sz w:val="20"/>
              </w:rPr>
              <w:t>published 2009</w:t>
            </w:r>
          </w:p>
        </w:tc>
      </w:tr>
      <w:tr w:rsidR="00A92FA4" w:rsidRPr="00F7122C" w14:paraId="2F47BCBC" w14:textId="77777777" w:rsidTr="008440AD">
        <w:tc>
          <w:tcPr>
            <w:tcW w:w="2008" w:type="dxa"/>
          </w:tcPr>
          <w:p w14:paraId="467CD180"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Dry Rainforest</w:t>
            </w:r>
          </w:p>
        </w:tc>
        <w:tc>
          <w:tcPr>
            <w:tcW w:w="3696" w:type="dxa"/>
          </w:tcPr>
          <w:p w14:paraId="3D7E0680"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 xml:space="preserve">Dry Rainforest (Limestone) Community </w:t>
            </w:r>
          </w:p>
        </w:tc>
        <w:tc>
          <w:tcPr>
            <w:tcW w:w="2656" w:type="dxa"/>
          </w:tcPr>
          <w:p w14:paraId="26CC1EAA"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FFG-listed</w:t>
            </w:r>
          </w:p>
          <w:p w14:paraId="7FC12224" w14:textId="17CD1F93" w:rsidR="00A92FA4" w:rsidRPr="00F7122C" w:rsidRDefault="00A92FA4" w:rsidP="00FE7DFF">
            <w:pPr>
              <w:autoSpaceDE w:val="0"/>
              <w:autoSpaceDN w:val="0"/>
              <w:adjustRightInd w:val="0"/>
              <w:rPr>
                <w:rFonts w:ascii="Calibri" w:hAnsi="Calibri"/>
                <w:sz w:val="20"/>
              </w:rPr>
            </w:pPr>
            <w:r w:rsidRPr="00F7122C">
              <w:rPr>
                <w:rFonts w:ascii="Calibri" w:hAnsi="Calibri"/>
                <w:sz w:val="20"/>
              </w:rPr>
              <w:t xml:space="preserve">Action Statement </w:t>
            </w:r>
            <w:r w:rsidR="00FE7DFF">
              <w:rPr>
                <w:rFonts w:ascii="Calibri" w:hAnsi="Calibri"/>
                <w:sz w:val="20"/>
              </w:rPr>
              <w:t>published 2009</w:t>
            </w:r>
          </w:p>
        </w:tc>
      </w:tr>
      <w:tr w:rsidR="00A92FA4" w:rsidRPr="00F7122C" w14:paraId="06CD2624" w14:textId="77777777" w:rsidTr="008440AD">
        <w:tc>
          <w:tcPr>
            <w:tcW w:w="2008" w:type="dxa"/>
          </w:tcPr>
          <w:p w14:paraId="6E20434C"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Coastal Grassy Forest</w:t>
            </w:r>
          </w:p>
          <w:p w14:paraId="66C2B3FE"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Montane Riparian Woodland</w:t>
            </w:r>
          </w:p>
        </w:tc>
        <w:tc>
          <w:tcPr>
            <w:tcW w:w="6352" w:type="dxa"/>
            <w:gridSpan w:val="2"/>
          </w:tcPr>
          <w:p w14:paraId="567FFB00"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These EVC’s are not yet included in any FFG-listed threatened communities</w:t>
            </w:r>
          </w:p>
        </w:tc>
      </w:tr>
    </w:tbl>
    <w:p w14:paraId="073CDF37" w14:textId="77777777" w:rsidR="00A92FA4" w:rsidRPr="00F7122C" w:rsidRDefault="00A92FA4" w:rsidP="00A92FA4">
      <w:pPr>
        <w:jc w:val="both"/>
        <w:rPr>
          <w:rFonts w:ascii="Calibri" w:hAnsi="Calibri"/>
        </w:rPr>
      </w:pPr>
    </w:p>
    <w:p w14:paraId="0B82E0AE" w14:textId="77777777" w:rsidR="00956376" w:rsidRDefault="00956376">
      <w:pPr>
        <w:rPr>
          <w:rFonts w:ascii="Calibri" w:hAnsi="Calibri"/>
          <w:b/>
          <w:sz w:val="24"/>
        </w:rPr>
      </w:pPr>
      <w:bookmarkStart w:id="240" w:name="_Toc243226411"/>
      <w:bookmarkStart w:id="241" w:name="_Toc243741299"/>
      <w:bookmarkStart w:id="242" w:name="_Toc245195372"/>
      <w:bookmarkStart w:id="243" w:name="_Toc245201838"/>
      <w:bookmarkStart w:id="244" w:name="_Toc245292028"/>
      <w:bookmarkStart w:id="245" w:name="_Toc245293993"/>
      <w:bookmarkStart w:id="246" w:name="_Toc245873528"/>
      <w:bookmarkStart w:id="247" w:name="_Toc282185086"/>
      <w:r>
        <w:br w:type="page"/>
      </w:r>
    </w:p>
    <w:p w14:paraId="2F97EB81" w14:textId="753BA055" w:rsidR="00A92FA4" w:rsidRPr="00F7122C" w:rsidRDefault="00A92FA4" w:rsidP="00EF23DB">
      <w:pPr>
        <w:pStyle w:val="AppendixheadingStyle2"/>
      </w:pPr>
      <w:r w:rsidRPr="00F7122C">
        <w:t>Priority species for preparation of an Action Statement / Recovery Plan</w:t>
      </w:r>
      <w:bookmarkEnd w:id="240"/>
      <w:bookmarkEnd w:id="241"/>
      <w:bookmarkEnd w:id="242"/>
      <w:bookmarkEnd w:id="243"/>
      <w:bookmarkEnd w:id="244"/>
      <w:bookmarkEnd w:id="245"/>
      <w:bookmarkEnd w:id="246"/>
      <w:bookmarkEnd w:id="247"/>
    </w:p>
    <w:p w14:paraId="72326EC1" w14:textId="775E7F19" w:rsidR="00A92FA4" w:rsidRPr="00F7122C" w:rsidRDefault="00A92FA4" w:rsidP="00A92FA4">
      <w:pPr>
        <w:autoSpaceDE w:val="0"/>
        <w:autoSpaceDN w:val="0"/>
        <w:adjustRightInd w:val="0"/>
        <w:ind w:right="-57"/>
        <w:jc w:val="both"/>
        <w:rPr>
          <w:rFonts w:ascii="Calibri" w:hAnsi="Calibri"/>
          <w:bCs/>
          <w:szCs w:val="22"/>
        </w:rPr>
      </w:pPr>
      <w:r w:rsidRPr="00D217FC">
        <w:rPr>
          <w:rFonts w:ascii="Calibri" w:hAnsi="Calibri"/>
          <w:bCs/>
          <w:szCs w:val="22"/>
        </w:rPr>
        <w:t xml:space="preserve">Of </w:t>
      </w:r>
      <w:r w:rsidRPr="007157A9">
        <w:rPr>
          <w:rFonts w:ascii="Calibri" w:hAnsi="Calibri"/>
          <w:bCs/>
          <w:szCs w:val="22"/>
        </w:rPr>
        <w:t xml:space="preserve">the </w:t>
      </w:r>
      <w:r w:rsidR="006F203E" w:rsidRPr="007157A9">
        <w:rPr>
          <w:rFonts w:ascii="Calibri" w:hAnsi="Calibri"/>
          <w:bCs/>
          <w:szCs w:val="22"/>
        </w:rPr>
        <w:t>89</w:t>
      </w:r>
      <w:r w:rsidRPr="007157A9">
        <w:rPr>
          <w:rFonts w:ascii="Calibri" w:hAnsi="Calibri"/>
          <w:bCs/>
          <w:szCs w:val="22"/>
        </w:rPr>
        <w:t xml:space="preserve"> species identified</w:t>
      </w:r>
      <w:r w:rsidRPr="00D217FC">
        <w:rPr>
          <w:rFonts w:ascii="Calibri" w:hAnsi="Calibri"/>
          <w:bCs/>
          <w:szCs w:val="22"/>
        </w:rPr>
        <w:t xml:space="preserve"> as being priority species for Action Statement / Recovery</w:t>
      </w:r>
      <w:r w:rsidR="008C1336" w:rsidRPr="00D217FC">
        <w:rPr>
          <w:rFonts w:ascii="Calibri" w:hAnsi="Calibri"/>
          <w:bCs/>
          <w:szCs w:val="22"/>
        </w:rPr>
        <w:t xml:space="preserve"> Plan preparation, </w:t>
      </w:r>
      <w:r w:rsidR="00C30480">
        <w:rPr>
          <w:rFonts w:ascii="Calibri" w:hAnsi="Calibri"/>
          <w:bCs/>
          <w:szCs w:val="22"/>
        </w:rPr>
        <w:t>90</w:t>
      </w:r>
      <w:r w:rsidR="00CE6972">
        <w:rPr>
          <w:rFonts w:ascii="Calibri" w:hAnsi="Calibri"/>
          <w:bCs/>
          <w:szCs w:val="22"/>
        </w:rPr>
        <w:t> </w:t>
      </w:r>
      <w:r w:rsidR="00F11F86" w:rsidRPr="00D217FC">
        <w:rPr>
          <w:rFonts w:ascii="Calibri" w:hAnsi="Calibri"/>
          <w:bCs/>
          <w:szCs w:val="22"/>
        </w:rPr>
        <w:t>per cent</w:t>
      </w:r>
      <w:r w:rsidR="008C1336" w:rsidRPr="00D217FC">
        <w:rPr>
          <w:rFonts w:ascii="Calibri" w:hAnsi="Calibri"/>
          <w:bCs/>
          <w:szCs w:val="22"/>
        </w:rPr>
        <w:t xml:space="preserve"> </w:t>
      </w:r>
      <w:r w:rsidR="00F866BB" w:rsidRPr="00D217FC">
        <w:rPr>
          <w:rFonts w:ascii="Calibri" w:hAnsi="Calibri"/>
          <w:bCs/>
          <w:szCs w:val="22"/>
        </w:rPr>
        <w:t>were</w:t>
      </w:r>
      <w:r w:rsidRPr="00D217FC">
        <w:rPr>
          <w:rFonts w:ascii="Calibri" w:hAnsi="Calibri"/>
          <w:bCs/>
          <w:szCs w:val="22"/>
        </w:rPr>
        <w:t xml:space="preserve"> addressed</w:t>
      </w:r>
      <w:r w:rsidR="00F866BB" w:rsidRPr="00D217FC">
        <w:rPr>
          <w:rFonts w:ascii="Calibri" w:hAnsi="Calibri"/>
          <w:bCs/>
          <w:szCs w:val="22"/>
        </w:rPr>
        <w:t xml:space="preserve"> during Periods 1</w:t>
      </w:r>
      <w:r w:rsidR="00C30480">
        <w:rPr>
          <w:rFonts w:ascii="Calibri" w:hAnsi="Calibri"/>
          <w:bCs/>
          <w:szCs w:val="22"/>
        </w:rPr>
        <w:t>,</w:t>
      </w:r>
      <w:r w:rsidR="00F866BB" w:rsidRPr="00D217FC">
        <w:rPr>
          <w:rFonts w:ascii="Calibri" w:hAnsi="Calibri"/>
          <w:bCs/>
          <w:szCs w:val="22"/>
        </w:rPr>
        <w:t xml:space="preserve"> 2</w:t>
      </w:r>
      <w:r w:rsidR="00C30480" w:rsidRPr="00C30480">
        <w:rPr>
          <w:rFonts w:ascii="Calibri" w:hAnsi="Calibri"/>
          <w:bCs/>
          <w:szCs w:val="22"/>
        </w:rPr>
        <w:t xml:space="preserve"> </w:t>
      </w:r>
      <w:r w:rsidR="00C30480" w:rsidRPr="00D217FC">
        <w:rPr>
          <w:rFonts w:ascii="Calibri" w:hAnsi="Calibri"/>
          <w:bCs/>
          <w:szCs w:val="22"/>
        </w:rPr>
        <w:t>and</w:t>
      </w:r>
      <w:r w:rsidR="00C30480">
        <w:rPr>
          <w:rFonts w:ascii="Calibri" w:hAnsi="Calibri"/>
          <w:bCs/>
          <w:szCs w:val="22"/>
        </w:rPr>
        <w:t xml:space="preserve"> 3</w:t>
      </w:r>
      <w:r w:rsidRPr="00D217FC">
        <w:rPr>
          <w:rFonts w:ascii="Calibri" w:hAnsi="Calibri"/>
          <w:bCs/>
          <w:szCs w:val="22"/>
        </w:rPr>
        <w:t xml:space="preserve">. In most cases, new or revised Action Statements and/or Recovery Plans </w:t>
      </w:r>
      <w:r w:rsidR="00F866BB" w:rsidRPr="00D217FC">
        <w:rPr>
          <w:rFonts w:ascii="Calibri" w:hAnsi="Calibri"/>
          <w:bCs/>
          <w:szCs w:val="22"/>
        </w:rPr>
        <w:t>were</w:t>
      </w:r>
      <w:r w:rsidRPr="00D217FC">
        <w:rPr>
          <w:rFonts w:ascii="Calibri" w:hAnsi="Calibri"/>
          <w:bCs/>
          <w:szCs w:val="22"/>
        </w:rPr>
        <w:t xml:space="preserve"> prepared. In some cases, plans are currently in preparation. In a few cases, such as the Narrow Goodenia</w:t>
      </w:r>
      <w:r w:rsidR="00C30480">
        <w:rPr>
          <w:rFonts w:ascii="Calibri" w:hAnsi="Calibri"/>
          <w:bCs/>
          <w:szCs w:val="22"/>
        </w:rPr>
        <w:t>, Ridged Groundsel and Mt William Grevillea</w:t>
      </w:r>
      <w:r w:rsidRPr="00D217FC">
        <w:rPr>
          <w:rFonts w:ascii="Calibri" w:hAnsi="Calibri"/>
          <w:bCs/>
          <w:szCs w:val="22"/>
        </w:rPr>
        <w:t xml:space="preserve">, preparation of an Action Statement or Recovery Plan was not required.  </w:t>
      </w:r>
      <w:r w:rsidR="00C30480" w:rsidRPr="00D217FC">
        <w:rPr>
          <w:rFonts w:ascii="Calibri" w:hAnsi="Calibri"/>
          <w:bCs/>
          <w:szCs w:val="22"/>
        </w:rPr>
        <w:t>Narrow Goodenia</w:t>
      </w:r>
      <w:r w:rsidR="00C30480">
        <w:rPr>
          <w:rFonts w:ascii="Calibri" w:hAnsi="Calibri"/>
          <w:bCs/>
          <w:szCs w:val="22"/>
        </w:rPr>
        <w:t>, Ridged Groundsel and Mt William Grevillea</w:t>
      </w:r>
      <w:r w:rsidR="00C30480" w:rsidRPr="00D217FC">
        <w:rPr>
          <w:rFonts w:ascii="Calibri" w:hAnsi="Calibri"/>
          <w:bCs/>
          <w:szCs w:val="22"/>
        </w:rPr>
        <w:t xml:space="preserve"> </w:t>
      </w:r>
      <w:r w:rsidR="00C30480">
        <w:rPr>
          <w:rFonts w:ascii="Calibri" w:hAnsi="Calibri"/>
          <w:bCs/>
          <w:szCs w:val="22"/>
        </w:rPr>
        <w:t xml:space="preserve">were </w:t>
      </w:r>
      <w:r w:rsidRPr="00D217FC">
        <w:rPr>
          <w:rFonts w:ascii="Calibri" w:hAnsi="Calibri"/>
          <w:bCs/>
          <w:szCs w:val="22"/>
        </w:rPr>
        <w:t>delist</w:t>
      </w:r>
      <w:r w:rsidR="00C30480">
        <w:rPr>
          <w:rFonts w:ascii="Calibri" w:hAnsi="Calibri"/>
          <w:bCs/>
          <w:szCs w:val="22"/>
        </w:rPr>
        <w:t>ed</w:t>
      </w:r>
      <w:r w:rsidRPr="00D217FC">
        <w:rPr>
          <w:rFonts w:ascii="Calibri" w:hAnsi="Calibri"/>
          <w:bCs/>
          <w:szCs w:val="22"/>
        </w:rPr>
        <w:t xml:space="preserve"> from the EPBC Act</w:t>
      </w:r>
      <w:r w:rsidR="00D60A43">
        <w:rPr>
          <w:rFonts w:ascii="Calibri" w:hAnsi="Calibri"/>
          <w:bCs/>
          <w:szCs w:val="22"/>
        </w:rPr>
        <w:t>, and Mt William Grevillea was rejected from FFG Act listing,</w:t>
      </w:r>
      <w:r w:rsidRPr="00D217FC">
        <w:rPr>
          <w:rFonts w:ascii="Calibri" w:hAnsi="Calibri"/>
          <w:bCs/>
          <w:szCs w:val="22"/>
        </w:rPr>
        <w:t xml:space="preserve"> and hence no further action was required.</w:t>
      </w:r>
      <w:r w:rsidR="00240743">
        <w:rPr>
          <w:rFonts w:ascii="Calibri" w:hAnsi="Calibri"/>
          <w:bCs/>
          <w:szCs w:val="22"/>
        </w:rPr>
        <w:t xml:space="preserve"> </w:t>
      </w:r>
    </w:p>
    <w:p w14:paraId="13CFD97A" w14:textId="77777777" w:rsidR="00A92FA4" w:rsidRPr="00F7122C" w:rsidRDefault="00A92FA4" w:rsidP="00A92FA4">
      <w:pPr>
        <w:autoSpaceDE w:val="0"/>
        <w:autoSpaceDN w:val="0"/>
        <w:adjustRightInd w:val="0"/>
        <w:ind w:right="-57"/>
        <w:jc w:val="both"/>
        <w:rPr>
          <w:rFonts w:ascii="Calibri" w:hAnsi="Calibri"/>
          <w:bCs/>
          <w:szCs w:val="22"/>
        </w:rPr>
      </w:pPr>
    </w:p>
    <w:p w14:paraId="27D6DE6F" w14:textId="77777777" w:rsidR="00A92FA4" w:rsidRPr="00F7122C" w:rsidRDefault="00A92FA4" w:rsidP="00A92FA4">
      <w:pPr>
        <w:autoSpaceDE w:val="0"/>
        <w:autoSpaceDN w:val="0"/>
        <w:adjustRightInd w:val="0"/>
        <w:ind w:right="-57"/>
        <w:jc w:val="both"/>
        <w:rPr>
          <w:rFonts w:ascii="Calibri" w:hAnsi="Calibri"/>
          <w:b/>
          <w:bCs/>
          <w:szCs w:val="22"/>
          <w:u w:val="single"/>
        </w:rPr>
      </w:pPr>
      <w:r w:rsidRPr="00F7122C">
        <w:rPr>
          <w:rFonts w:ascii="Calibri" w:hAnsi="Calibri"/>
          <w:b/>
          <w:bCs/>
          <w:szCs w:val="22"/>
          <w:u w:val="single"/>
        </w:rPr>
        <w:t>East Gippsland</w:t>
      </w:r>
    </w:p>
    <w:p w14:paraId="7478D03F" w14:textId="7F3EDADD" w:rsidR="00922D1B" w:rsidRDefault="008D4184" w:rsidP="00922D1B">
      <w:pPr>
        <w:autoSpaceDE w:val="0"/>
        <w:autoSpaceDN w:val="0"/>
        <w:adjustRightInd w:val="0"/>
        <w:jc w:val="both"/>
        <w:rPr>
          <w:rFonts w:ascii="Calibri" w:hAnsi="Calibri"/>
          <w:iCs/>
        </w:rPr>
      </w:pPr>
      <w:r>
        <w:rPr>
          <w:rFonts w:ascii="Calibri" w:hAnsi="Calibri"/>
          <w:iCs/>
        </w:rPr>
        <w:t xml:space="preserve">Three of the prioritised Action Statements for fauna species have been approved during </w:t>
      </w:r>
      <w:r w:rsidR="00D47573">
        <w:rPr>
          <w:rFonts w:ascii="Calibri" w:hAnsi="Calibri"/>
          <w:szCs w:val="22"/>
        </w:rPr>
        <w:t>Period 3</w:t>
      </w:r>
      <w:r>
        <w:rPr>
          <w:rFonts w:ascii="Calibri" w:hAnsi="Calibri"/>
          <w:iCs/>
        </w:rPr>
        <w:t>. In addition, e</w:t>
      </w:r>
      <w:r w:rsidR="00922D1B" w:rsidRPr="00F7122C">
        <w:rPr>
          <w:rFonts w:ascii="Calibri" w:hAnsi="Calibri"/>
          <w:iCs/>
        </w:rPr>
        <w:t xml:space="preserve">leven of the prioritised Action Statements </w:t>
      </w:r>
      <w:r w:rsidR="006C0562">
        <w:rPr>
          <w:rFonts w:ascii="Calibri" w:hAnsi="Calibri"/>
          <w:iCs/>
        </w:rPr>
        <w:t>were</w:t>
      </w:r>
      <w:r w:rsidR="00922D1B" w:rsidRPr="00F7122C">
        <w:rPr>
          <w:rFonts w:ascii="Calibri" w:hAnsi="Calibri"/>
          <w:iCs/>
        </w:rPr>
        <w:t xml:space="preserve"> approved </w:t>
      </w:r>
      <w:r w:rsidR="00922D1B">
        <w:rPr>
          <w:rFonts w:ascii="Calibri" w:hAnsi="Calibri"/>
          <w:iCs/>
        </w:rPr>
        <w:t xml:space="preserve">during </w:t>
      </w:r>
      <w:r w:rsidR="00922D1B" w:rsidRPr="00257CBD">
        <w:rPr>
          <w:rFonts w:ascii="Calibri" w:hAnsi="Calibri"/>
          <w:iCs/>
        </w:rPr>
        <w:t xml:space="preserve">the </w:t>
      </w:r>
      <w:r w:rsidR="00257CBD" w:rsidRPr="00257CBD">
        <w:rPr>
          <w:rFonts w:ascii="Calibri" w:hAnsi="Calibri"/>
          <w:iCs/>
        </w:rPr>
        <w:t>P</w:t>
      </w:r>
      <w:r w:rsidR="00922D1B" w:rsidRPr="00257CBD">
        <w:rPr>
          <w:rFonts w:ascii="Calibri" w:hAnsi="Calibri"/>
          <w:iCs/>
        </w:rPr>
        <w:t>eriods</w:t>
      </w:r>
      <w:r w:rsidR="00257CBD">
        <w:rPr>
          <w:rFonts w:ascii="Calibri" w:hAnsi="Calibri"/>
          <w:iCs/>
        </w:rPr>
        <w:t xml:space="preserve"> 1 and 2</w:t>
      </w:r>
      <w:r w:rsidR="00922D1B" w:rsidRPr="00F7122C">
        <w:rPr>
          <w:rFonts w:ascii="Calibri" w:hAnsi="Calibri"/>
          <w:iCs/>
        </w:rPr>
        <w:t xml:space="preserve">, including the </w:t>
      </w:r>
      <w:r w:rsidR="00922D1B">
        <w:rPr>
          <w:rFonts w:ascii="Calibri" w:hAnsi="Calibri"/>
          <w:iCs/>
        </w:rPr>
        <w:t xml:space="preserve">revised </w:t>
      </w:r>
      <w:r w:rsidR="00922D1B" w:rsidRPr="00F7122C">
        <w:rPr>
          <w:rFonts w:ascii="Calibri" w:hAnsi="Calibri"/>
          <w:iCs/>
        </w:rPr>
        <w:t>Brush-tailed Rock Wallaby</w:t>
      </w:r>
      <w:r w:rsidR="00922D1B">
        <w:rPr>
          <w:rFonts w:ascii="Calibri" w:hAnsi="Calibri"/>
          <w:iCs/>
        </w:rPr>
        <w:t>,</w:t>
      </w:r>
      <w:r w:rsidR="00922D1B" w:rsidRPr="00F7122C">
        <w:rPr>
          <w:rFonts w:ascii="Calibri" w:hAnsi="Calibri"/>
          <w:iCs/>
        </w:rPr>
        <w:t xml:space="preserve"> </w:t>
      </w:r>
      <w:r w:rsidR="00CC35E9">
        <w:rPr>
          <w:rFonts w:ascii="Calibri" w:hAnsi="Calibri"/>
          <w:iCs/>
        </w:rPr>
        <w:t xml:space="preserve">revised </w:t>
      </w:r>
      <w:r w:rsidR="00922D1B" w:rsidRPr="00F7122C">
        <w:rPr>
          <w:rFonts w:ascii="Calibri" w:hAnsi="Calibri"/>
          <w:iCs/>
        </w:rPr>
        <w:t>Spot-tailed Quoll</w:t>
      </w:r>
      <w:r>
        <w:rPr>
          <w:rFonts w:ascii="Calibri" w:hAnsi="Calibri"/>
          <w:iCs/>
        </w:rPr>
        <w:t>,</w:t>
      </w:r>
      <w:r w:rsidR="00922D1B">
        <w:rPr>
          <w:rFonts w:ascii="Calibri" w:hAnsi="Calibri"/>
          <w:iCs/>
        </w:rPr>
        <w:t xml:space="preserve"> </w:t>
      </w:r>
      <w:r w:rsidR="00922D1B" w:rsidRPr="00F7122C">
        <w:rPr>
          <w:rFonts w:ascii="Calibri" w:hAnsi="Calibri"/>
          <w:iCs/>
        </w:rPr>
        <w:t>Brush-tailed Phascogale</w:t>
      </w:r>
      <w:r>
        <w:rPr>
          <w:rFonts w:ascii="Calibri" w:hAnsi="Calibri"/>
          <w:iCs/>
        </w:rPr>
        <w:t>, Powerful Owl, Masked Owl</w:t>
      </w:r>
      <w:r w:rsidR="00922D1B" w:rsidRPr="00F7122C">
        <w:rPr>
          <w:rFonts w:ascii="Calibri" w:hAnsi="Calibri"/>
          <w:iCs/>
        </w:rPr>
        <w:t xml:space="preserve"> </w:t>
      </w:r>
      <w:r>
        <w:rPr>
          <w:rFonts w:ascii="Calibri" w:hAnsi="Calibri"/>
          <w:iCs/>
        </w:rPr>
        <w:t>and Sooty Owl</w:t>
      </w:r>
      <w:r w:rsidRPr="00F7122C">
        <w:rPr>
          <w:rFonts w:ascii="Calibri" w:hAnsi="Calibri"/>
          <w:iCs/>
        </w:rPr>
        <w:t xml:space="preserve"> </w:t>
      </w:r>
      <w:r w:rsidR="00922D1B" w:rsidRPr="00F7122C">
        <w:rPr>
          <w:rFonts w:ascii="Calibri" w:hAnsi="Calibri"/>
          <w:iCs/>
        </w:rPr>
        <w:t>Action Statement</w:t>
      </w:r>
      <w:r w:rsidR="00922D1B">
        <w:rPr>
          <w:rFonts w:ascii="Calibri" w:hAnsi="Calibri"/>
          <w:iCs/>
        </w:rPr>
        <w:t>s</w:t>
      </w:r>
      <w:r w:rsidR="00922D1B" w:rsidRPr="00F7122C">
        <w:rPr>
          <w:rFonts w:ascii="Calibri" w:hAnsi="Calibri"/>
          <w:iCs/>
        </w:rPr>
        <w:t xml:space="preserve"> that </w:t>
      </w:r>
      <w:r w:rsidR="00922D1B">
        <w:rPr>
          <w:rFonts w:ascii="Calibri" w:hAnsi="Calibri"/>
          <w:iCs/>
        </w:rPr>
        <w:t>are</w:t>
      </w:r>
      <w:r w:rsidR="00922D1B" w:rsidRPr="00F7122C">
        <w:rPr>
          <w:rFonts w:ascii="Calibri" w:hAnsi="Calibri"/>
          <w:iCs/>
        </w:rPr>
        <w:t xml:space="preserve"> now under review (Table 2</w:t>
      </w:r>
      <w:r w:rsidR="00243991">
        <w:rPr>
          <w:rFonts w:ascii="Calibri" w:hAnsi="Calibri"/>
          <w:iCs/>
        </w:rPr>
        <w:t>2</w:t>
      </w:r>
      <w:r w:rsidR="00922D1B" w:rsidRPr="00F7122C">
        <w:rPr>
          <w:rFonts w:ascii="Calibri" w:hAnsi="Calibri"/>
          <w:iCs/>
        </w:rPr>
        <w:t xml:space="preserve">). </w:t>
      </w:r>
    </w:p>
    <w:p w14:paraId="59D9EE48" w14:textId="77777777" w:rsidR="00922D1B" w:rsidRDefault="00922D1B" w:rsidP="00922D1B">
      <w:pPr>
        <w:autoSpaceDE w:val="0"/>
        <w:autoSpaceDN w:val="0"/>
        <w:adjustRightInd w:val="0"/>
        <w:jc w:val="both"/>
        <w:rPr>
          <w:rFonts w:ascii="Calibri" w:hAnsi="Calibri"/>
          <w:iCs/>
        </w:rPr>
      </w:pPr>
    </w:p>
    <w:p w14:paraId="1897217E" w14:textId="0BD2C095" w:rsidR="00922D1B" w:rsidRPr="00F7122C" w:rsidRDefault="00922D1B" w:rsidP="00922D1B">
      <w:pPr>
        <w:autoSpaceDE w:val="0"/>
        <w:autoSpaceDN w:val="0"/>
        <w:adjustRightInd w:val="0"/>
        <w:jc w:val="both"/>
        <w:rPr>
          <w:rFonts w:ascii="Calibri" w:hAnsi="Calibri"/>
          <w:iCs/>
        </w:rPr>
      </w:pPr>
      <w:r w:rsidRPr="00F7122C">
        <w:rPr>
          <w:rFonts w:ascii="Calibri" w:hAnsi="Calibri"/>
          <w:iCs/>
        </w:rPr>
        <w:t>Two prioritised Recovery Plans</w:t>
      </w:r>
      <w:r>
        <w:rPr>
          <w:rFonts w:ascii="Calibri" w:hAnsi="Calibri"/>
          <w:iCs/>
        </w:rPr>
        <w:t xml:space="preserve"> </w:t>
      </w:r>
      <w:r w:rsidR="00CC35E9">
        <w:rPr>
          <w:rFonts w:ascii="Calibri" w:hAnsi="Calibri"/>
          <w:iCs/>
        </w:rPr>
        <w:t xml:space="preserve">(Brush-tailed Rock-Wallaby and Eastern Bristlebird) have been adopted during </w:t>
      </w:r>
      <w:r w:rsidR="00D47573">
        <w:rPr>
          <w:rFonts w:ascii="Calibri" w:hAnsi="Calibri"/>
          <w:szCs w:val="22"/>
        </w:rPr>
        <w:t>Period 3</w:t>
      </w:r>
      <w:r w:rsidR="00CC35E9">
        <w:rPr>
          <w:rFonts w:ascii="Calibri" w:hAnsi="Calibri"/>
          <w:iCs/>
        </w:rPr>
        <w:t xml:space="preserve">. Of the two Recovery Plans </w:t>
      </w:r>
      <w:r>
        <w:rPr>
          <w:rFonts w:ascii="Calibri" w:hAnsi="Calibri"/>
          <w:iCs/>
        </w:rPr>
        <w:t>adopted during</w:t>
      </w:r>
      <w:r w:rsidR="00CC35E9">
        <w:rPr>
          <w:rFonts w:ascii="Calibri" w:hAnsi="Calibri"/>
          <w:iCs/>
        </w:rPr>
        <w:t xml:space="preserve"> </w:t>
      </w:r>
      <w:r w:rsidR="00D05C4D">
        <w:rPr>
          <w:rFonts w:ascii="Calibri" w:hAnsi="Calibri"/>
          <w:iCs/>
        </w:rPr>
        <w:t>P</w:t>
      </w:r>
      <w:r w:rsidR="00CC35E9" w:rsidRPr="00D05C4D">
        <w:rPr>
          <w:rFonts w:ascii="Calibri" w:hAnsi="Calibri"/>
          <w:iCs/>
        </w:rPr>
        <w:t>eriod</w:t>
      </w:r>
      <w:r w:rsidR="00D05C4D">
        <w:rPr>
          <w:rFonts w:ascii="Calibri" w:hAnsi="Calibri"/>
          <w:iCs/>
        </w:rPr>
        <w:t xml:space="preserve"> 1</w:t>
      </w:r>
      <w:r w:rsidR="00CC35E9">
        <w:rPr>
          <w:rFonts w:ascii="Calibri" w:hAnsi="Calibri"/>
          <w:iCs/>
        </w:rPr>
        <w:t>,</w:t>
      </w:r>
      <w:r>
        <w:rPr>
          <w:rFonts w:ascii="Calibri" w:hAnsi="Calibri"/>
          <w:iCs/>
        </w:rPr>
        <w:t xml:space="preserve"> a revised Recovery Plan has been adopted</w:t>
      </w:r>
      <w:r w:rsidRPr="00F7122C">
        <w:rPr>
          <w:rFonts w:ascii="Calibri" w:hAnsi="Calibri"/>
          <w:iCs/>
        </w:rPr>
        <w:t xml:space="preserve"> for the Swift Parrot and </w:t>
      </w:r>
      <w:r>
        <w:rPr>
          <w:rFonts w:ascii="Calibri" w:hAnsi="Calibri"/>
          <w:iCs/>
        </w:rPr>
        <w:t xml:space="preserve">the </w:t>
      </w:r>
      <w:r w:rsidRPr="00F7122C">
        <w:rPr>
          <w:rFonts w:ascii="Calibri" w:hAnsi="Calibri"/>
          <w:iCs/>
        </w:rPr>
        <w:t>Long-footed Potoroo</w:t>
      </w:r>
      <w:r>
        <w:rPr>
          <w:rFonts w:ascii="Calibri" w:hAnsi="Calibri"/>
          <w:iCs/>
        </w:rPr>
        <w:t xml:space="preserve"> Recovery Plan is</w:t>
      </w:r>
      <w:r w:rsidRPr="00F7122C">
        <w:rPr>
          <w:rFonts w:ascii="Calibri" w:hAnsi="Calibri"/>
          <w:iCs/>
        </w:rPr>
        <w:t xml:space="preserve"> under review. </w:t>
      </w:r>
      <w:r>
        <w:rPr>
          <w:rFonts w:ascii="Calibri" w:hAnsi="Calibri"/>
          <w:iCs/>
        </w:rPr>
        <w:t xml:space="preserve">A </w:t>
      </w:r>
      <w:r w:rsidRPr="00F7122C">
        <w:rPr>
          <w:rFonts w:ascii="Calibri" w:hAnsi="Calibri"/>
          <w:iCs/>
        </w:rPr>
        <w:t xml:space="preserve">Recovery Plan </w:t>
      </w:r>
      <w:r>
        <w:rPr>
          <w:rFonts w:ascii="Calibri" w:hAnsi="Calibri"/>
          <w:iCs/>
        </w:rPr>
        <w:t>is</w:t>
      </w:r>
      <w:r w:rsidRPr="00F7122C">
        <w:rPr>
          <w:rFonts w:ascii="Calibri" w:hAnsi="Calibri"/>
          <w:iCs/>
        </w:rPr>
        <w:t xml:space="preserve"> in preparation for </w:t>
      </w:r>
      <w:r w:rsidR="000C632C">
        <w:rPr>
          <w:rFonts w:ascii="Calibri" w:hAnsi="Calibri"/>
          <w:iCs/>
        </w:rPr>
        <w:t>the</w:t>
      </w:r>
      <w:r>
        <w:rPr>
          <w:rFonts w:ascii="Calibri" w:hAnsi="Calibri"/>
          <w:iCs/>
        </w:rPr>
        <w:t xml:space="preserve"> Spot-tailed Quoll</w:t>
      </w:r>
      <w:r w:rsidRPr="00F7122C">
        <w:rPr>
          <w:rFonts w:ascii="Calibri" w:hAnsi="Calibri"/>
          <w:iCs/>
        </w:rPr>
        <w:t>.</w:t>
      </w:r>
    </w:p>
    <w:p w14:paraId="705A5EAF" w14:textId="7E3EADB7" w:rsidR="007F7127" w:rsidRDefault="007F7127" w:rsidP="00A92FA4">
      <w:pPr>
        <w:autoSpaceDE w:val="0"/>
        <w:autoSpaceDN w:val="0"/>
        <w:adjustRightInd w:val="0"/>
        <w:jc w:val="both"/>
        <w:rPr>
          <w:rFonts w:ascii="Calibri" w:hAnsi="Calibri"/>
          <w:iCs/>
        </w:rPr>
      </w:pPr>
    </w:p>
    <w:p w14:paraId="70E3B48F" w14:textId="2F32BE2B" w:rsidR="00A92FA4" w:rsidRPr="00F7122C" w:rsidRDefault="00995AD0" w:rsidP="00C12869">
      <w:pPr>
        <w:pStyle w:val="Captiontablesfigures"/>
        <w:spacing w:after="120"/>
        <w:rPr>
          <w:rFonts w:ascii="Calibri" w:hAnsi="Calibri"/>
        </w:rPr>
      </w:pPr>
      <w:r w:rsidRPr="00F7122C">
        <w:rPr>
          <w:rFonts w:ascii="Calibri" w:hAnsi="Calibri"/>
        </w:rPr>
        <w:t>Table 2</w:t>
      </w:r>
      <w:r w:rsidR="00243991">
        <w:rPr>
          <w:rFonts w:ascii="Calibri" w:hAnsi="Calibri"/>
        </w:rPr>
        <w:t>2</w:t>
      </w:r>
      <w:r w:rsidR="00C12869">
        <w:rPr>
          <w:rFonts w:ascii="Calibri" w:hAnsi="Calibri"/>
        </w:rPr>
        <w:t>:</w:t>
      </w:r>
      <w:r w:rsidR="00A92FA4" w:rsidRPr="00F7122C">
        <w:rPr>
          <w:rFonts w:ascii="Calibri" w:hAnsi="Calibri"/>
        </w:rPr>
        <w:t xml:space="preserve"> </w:t>
      </w:r>
      <w:r w:rsidR="00312ABA" w:rsidRPr="00F7122C">
        <w:rPr>
          <w:rFonts w:ascii="Calibri" w:hAnsi="Calibri"/>
        </w:rPr>
        <w:t>Progress with preparation of Action Statements/Recovery Plans for p</w:t>
      </w:r>
      <w:r w:rsidR="00A92FA4" w:rsidRPr="00F7122C">
        <w:rPr>
          <w:rFonts w:ascii="Calibri" w:hAnsi="Calibri"/>
        </w:rPr>
        <w:t>riorit</w:t>
      </w:r>
      <w:r w:rsidR="00312ABA" w:rsidRPr="00F7122C">
        <w:rPr>
          <w:rFonts w:ascii="Calibri" w:hAnsi="Calibri"/>
        </w:rPr>
        <w:t>y</w:t>
      </w:r>
      <w:r w:rsidR="00A92FA4" w:rsidRPr="00F7122C">
        <w:rPr>
          <w:rFonts w:ascii="Calibri" w:hAnsi="Calibri"/>
        </w:rPr>
        <w:t xml:space="preserve"> fauna species </w:t>
      </w:r>
      <w:r w:rsidR="00312ABA" w:rsidRPr="00F7122C">
        <w:rPr>
          <w:rFonts w:ascii="Calibri" w:hAnsi="Calibri"/>
        </w:rPr>
        <w:t>identified</w:t>
      </w:r>
      <w:r w:rsidR="007116AB" w:rsidRPr="00F7122C">
        <w:rPr>
          <w:rFonts w:ascii="Calibri" w:hAnsi="Calibri"/>
        </w:rPr>
        <w:t xml:space="preserve"> in the East Gippsland RFA</w:t>
      </w:r>
      <w:r w:rsidR="00B62CCB">
        <w:rPr>
          <w:rFonts w:ascii="Calibri" w:hAnsi="Calibri"/>
        </w:rPr>
        <w:t xml:space="preserve"> (as at 30 June 20</w:t>
      </w:r>
      <w:r w:rsidR="001E1A02">
        <w:rPr>
          <w:rFonts w:ascii="Calibri" w:hAnsi="Calibri"/>
        </w:rPr>
        <w:t>14</w:t>
      </w:r>
      <w:r w:rsidR="00B62CCB">
        <w:rPr>
          <w:rFonts w:ascii="Calibri" w:hAnsi="Calibri"/>
        </w:rPr>
        <w:t>)</w:t>
      </w:r>
    </w:p>
    <w:tbl>
      <w:tblPr>
        <w:tblW w:w="8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1760"/>
        <w:gridCol w:w="2310"/>
        <w:gridCol w:w="2310"/>
      </w:tblGrid>
      <w:tr w:rsidR="00A92FA4" w:rsidRPr="00F7122C" w14:paraId="21ADD6D6" w14:textId="77777777" w:rsidTr="00372AB0">
        <w:trPr>
          <w:cantSplit/>
          <w:tblHeader/>
        </w:trPr>
        <w:tc>
          <w:tcPr>
            <w:tcW w:w="1980" w:type="dxa"/>
          </w:tcPr>
          <w:p w14:paraId="6A92D645" w14:textId="77777777" w:rsidR="00A92FA4" w:rsidRPr="00F7122C" w:rsidRDefault="00A92FA4" w:rsidP="008440AD">
            <w:pPr>
              <w:autoSpaceDE w:val="0"/>
              <w:autoSpaceDN w:val="0"/>
              <w:adjustRightInd w:val="0"/>
              <w:rPr>
                <w:rFonts w:ascii="Calibri" w:hAnsi="Calibri"/>
                <w:b/>
                <w:bCs/>
                <w:sz w:val="20"/>
              </w:rPr>
            </w:pPr>
            <w:r w:rsidRPr="00F7122C">
              <w:rPr>
                <w:rFonts w:ascii="Calibri" w:hAnsi="Calibri"/>
                <w:b/>
                <w:bCs/>
                <w:sz w:val="20"/>
              </w:rPr>
              <w:t>Species Name</w:t>
            </w:r>
          </w:p>
        </w:tc>
        <w:tc>
          <w:tcPr>
            <w:tcW w:w="1760" w:type="dxa"/>
          </w:tcPr>
          <w:p w14:paraId="1E330CBB" w14:textId="77777777" w:rsidR="00A92FA4" w:rsidRPr="00F7122C" w:rsidRDefault="00A92FA4" w:rsidP="008440AD">
            <w:pPr>
              <w:autoSpaceDE w:val="0"/>
              <w:autoSpaceDN w:val="0"/>
              <w:adjustRightInd w:val="0"/>
              <w:rPr>
                <w:rFonts w:ascii="Calibri" w:hAnsi="Calibri"/>
                <w:b/>
                <w:sz w:val="20"/>
              </w:rPr>
            </w:pPr>
            <w:r w:rsidRPr="00F7122C">
              <w:rPr>
                <w:rFonts w:ascii="Calibri" w:hAnsi="Calibri"/>
                <w:b/>
                <w:sz w:val="20"/>
              </w:rPr>
              <w:t>Common Name</w:t>
            </w:r>
          </w:p>
        </w:tc>
        <w:tc>
          <w:tcPr>
            <w:tcW w:w="2310" w:type="dxa"/>
          </w:tcPr>
          <w:p w14:paraId="277C187C" w14:textId="77777777" w:rsidR="00A92FA4" w:rsidRPr="00F7122C" w:rsidRDefault="00A92FA4" w:rsidP="008440AD">
            <w:pPr>
              <w:autoSpaceDE w:val="0"/>
              <w:autoSpaceDN w:val="0"/>
              <w:adjustRightInd w:val="0"/>
              <w:rPr>
                <w:rFonts w:ascii="Calibri" w:hAnsi="Calibri"/>
                <w:b/>
                <w:sz w:val="20"/>
              </w:rPr>
            </w:pPr>
            <w:r w:rsidRPr="00F7122C">
              <w:rPr>
                <w:rFonts w:ascii="Calibri" w:hAnsi="Calibri"/>
                <w:b/>
                <w:sz w:val="20"/>
              </w:rPr>
              <w:t>Activity</w:t>
            </w:r>
          </w:p>
        </w:tc>
        <w:tc>
          <w:tcPr>
            <w:tcW w:w="2310" w:type="dxa"/>
          </w:tcPr>
          <w:p w14:paraId="5EC40983" w14:textId="77777777" w:rsidR="00A92FA4" w:rsidRPr="00F7122C" w:rsidRDefault="00A92FA4" w:rsidP="008440AD">
            <w:pPr>
              <w:autoSpaceDE w:val="0"/>
              <w:autoSpaceDN w:val="0"/>
              <w:adjustRightInd w:val="0"/>
              <w:rPr>
                <w:rFonts w:ascii="Calibri" w:hAnsi="Calibri"/>
                <w:b/>
                <w:sz w:val="20"/>
              </w:rPr>
            </w:pPr>
            <w:r w:rsidRPr="00F7122C">
              <w:rPr>
                <w:rFonts w:ascii="Calibri" w:hAnsi="Calibri"/>
                <w:b/>
                <w:sz w:val="20"/>
              </w:rPr>
              <w:t>Progress</w:t>
            </w:r>
          </w:p>
        </w:tc>
      </w:tr>
      <w:tr w:rsidR="00144A76" w:rsidRPr="00F7122C" w14:paraId="12A1868D" w14:textId="77777777" w:rsidTr="00D60F67">
        <w:trPr>
          <w:cantSplit/>
          <w:trHeight w:val="413"/>
        </w:trPr>
        <w:tc>
          <w:tcPr>
            <w:tcW w:w="8360" w:type="dxa"/>
            <w:gridSpan w:val="4"/>
          </w:tcPr>
          <w:p w14:paraId="251786F7" w14:textId="77777777" w:rsidR="00144A76" w:rsidRPr="00F7122C" w:rsidRDefault="00144A76" w:rsidP="008440AD">
            <w:pPr>
              <w:autoSpaceDE w:val="0"/>
              <w:autoSpaceDN w:val="0"/>
              <w:adjustRightInd w:val="0"/>
              <w:rPr>
                <w:rFonts w:ascii="Calibri" w:hAnsi="Calibri"/>
                <w:sz w:val="20"/>
              </w:rPr>
            </w:pPr>
            <w:r w:rsidRPr="00F7122C">
              <w:rPr>
                <w:rFonts w:ascii="Calibri" w:hAnsi="Calibri"/>
                <w:b/>
                <w:iCs/>
                <w:sz w:val="20"/>
              </w:rPr>
              <w:t>Mammals</w:t>
            </w:r>
          </w:p>
        </w:tc>
      </w:tr>
      <w:tr w:rsidR="00A92FA4" w:rsidRPr="00F7122C" w14:paraId="636BFF27" w14:textId="77777777" w:rsidTr="00D60F67">
        <w:trPr>
          <w:cantSplit/>
          <w:trHeight w:val="413"/>
        </w:trPr>
        <w:tc>
          <w:tcPr>
            <w:tcW w:w="1980" w:type="dxa"/>
            <w:vMerge w:val="restart"/>
          </w:tcPr>
          <w:p w14:paraId="59B39A60" w14:textId="77777777" w:rsidR="00A92FA4" w:rsidRPr="00F7122C" w:rsidRDefault="00A92FA4" w:rsidP="008440AD">
            <w:pPr>
              <w:autoSpaceDE w:val="0"/>
              <w:autoSpaceDN w:val="0"/>
              <w:adjustRightInd w:val="0"/>
              <w:rPr>
                <w:rFonts w:ascii="Calibri" w:hAnsi="Calibri"/>
                <w:b/>
                <w:bCs/>
                <w:sz w:val="20"/>
              </w:rPr>
            </w:pPr>
            <w:r w:rsidRPr="00F7122C">
              <w:rPr>
                <w:rFonts w:ascii="Calibri" w:hAnsi="Calibri"/>
                <w:i/>
                <w:iCs/>
                <w:sz w:val="20"/>
              </w:rPr>
              <w:t>Petrogale penicillata</w:t>
            </w:r>
          </w:p>
        </w:tc>
        <w:tc>
          <w:tcPr>
            <w:tcW w:w="1760" w:type="dxa"/>
            <w:vMerge w:val="restart"/>
          </w:tcPr>
          <w:p w14:paraId="5A3635D5"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Brush-tailed Rock-wallaby</w:t>
            </w:r>
          </w:p>
          <w:p w14:paraId="6CBC07DD" w14:textId="77777777" w:rsidR="00A92FA4" w:rsidRPr="00F7122C" w:rsidRDefault="00A92FA4" w:rsidP="008440AD">
            <w:pPr>
              <w:autoSpaceDE w:val="0"/>
              <w:autoSpaceDN w:val="0"/>
              <w:adjustRightInd w:val="0"/>
              <w:rPr>
                <w:rFonts w:ascii="Calibri" w:hAnsi="Calibri"/>
                <w:b/>
                <w:bCs/>
                <w:sz w:val="20"/>
              </w:rPr>
            </w:pPr>
          </w:p>
        </w:tc>
        <w:tc>
          <w:tcPr>
            <w:tcW w:w="2310" w:type="dxa"/>
          </w:tcPr>
          <w:p w14:paraId="0486A12D"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Recovery Plan</w:t>
            </w:r>
          </w:p>
        </w:tc>
        <w:tc>
          <w:tcPr>
            <w:tcW w:w="2310" w:type="dxa"/>
            <w:shd w:val="clear" w:color="auto" w:fill="auto"/>
          </w:tcPr>
          <w:p w14:paraId="3BE1E070" w14:textId="374EA3DD" w:rsidR="00A92FA4" w:rsidRPr="00F7122C" w:rsidRDefault="00FB6625" w:rsidP="008440AD">
            <w:pPr>
              <w:autoSpaceDE w:val="0"/>
              <w:autoSpaceDN w:val="0"/>
              <w:adjustRightInd w:val="0"/>
              <w:rPr>
                <w:rFonts w:ascii="Calibri" w:hAnsi="Calibri"/>
                <w:sz w:val="20"/>
              </w:rPr>
            </w:pPr>
            <w:r>
              <w:rPr>
                <w:rFonts w:ascii="Calibri" w:hAnsi="Calibri"/>
                <w:sz w:val="20"/>
              </w:rPr>
              <w:t>Adopted 2012</w:t>
            </w:r>
          </w:p>
        </w:tc>
      </w:tr>
      <w:tr w:rsidR="00A92FA4" w:rsidRPr="00F7122C" w14:paraId="7EFDAD31" w14:textId="77777777" w:rsidTr="00D60F67">
        <w:trPr>
          <w:cantSplit/>
          <w:trHeight w:val="412"/>
        </w:trPr>
        <w:tc>
          <w:tcPr>
            <w:tcW w:w="1980" w:type="dxa"/>
            <w:vMerge/>
          </w:tcPr>
          <w:p w14:paraId="41286C89" w14:textId="77777777" w:rsidR="00A92FA4" w:rsidRPr="00F7122C" w:rsidRDefault="00A92FA4" w:rsidP="008440AD">
            <w:pPr>
              <w:autoSpaceDE w:val="0"/>
              <w:autoSpaceDN w:val="0"/>
              <w:adjustRightInd w:val="0"/>
              <w:rPr>
                <w:rFonts w:ascii="Calibri" w:hAnsi="Calibri"/>
                <w:i/>
                <w:iCs/>
                <w:sz w:val="20"/>
              </w:rPr>
            </w:pPr>
          </w:p>
        </w:tc>
        <w:tc>
          <w:tcPr>
            <w:tcW w:w="1760" w:type="dxa"/>
            <w:vMerge/>
          </w:tcPr>
          <w:p w14:paraId="46D896CA" w14:textId="77777777" w:rsidR="00A92FA4" w:rsidRPr="00F7122C" w:rsidRDefault="00A92FA4" w:rsidP="008440AD">
            <w:pPr>
              <w:autoSpaceDE w:val="0"/>
              <w:autoSpaceDN w:val="0"/>
              <w:adjustRightInd w:val="0"/>
              <w:rPr>
                <w:rFonts w:ascii="Calibri" w:hAnsi="Calibri"/>
                <w:sz w:val="20"/>
              </w:rPr>
            </w:pPr>
          </w:p>
        </w:tc>
        <w:tc>
          <w:tcPr>
            <w:tcW w:w="2310" w:type="dxa"/>
          </w:tcPr>
          <w:p w14:paraId="7E1DA71C"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Review Action Statement</w:t>
            </w:r>
          </w:p>
        </w:tc>
        <w:tc>
          <w:tcPr>
            <w:tcW w:w="2310" w:type="dxa"/>
            <w:shd w:val="clear" w:color="auto" w:fill="auto"/>
          </w:tcPr>
          <w:p w14:paraId="2BFB5C29" w14:textId="77777777" w:rsidR="00922D1B" w:rsidRDefault="00922D1B" w:rsidP="00922D1B">
            <w:pPr>
              <w:autoSpaceDE w:val="0"/>
              <w:autoSpaceDN w:val="0"/>
              <w:adjustRightInd w:val="0"/>
              <w:rPr>
                <w:rFonts w:ascii="Calibri" w:hAnsi="Calibri"/>
                <w:sz w:val="20"/>
              </w:rPr>
            </w:pPr>
            <w:r>
              <w:rPr>
                <w:rFonts w:ascii="Calibri" w:hAnsi="Calibri"/>
                <w:sz w:val="20"/>
              </w:rPr>
              <w:t>Revised Action Statement a</w:t>
            </w:r>
            <w:r w:rsidRPr="00F7122C">
              <w:rPr>
                <w:rFonts w:ascii="Calibri" w:hAnsi="Calibri"/>
                <w:sz w:val="20"/>
              </w:rPr>
              <w:t>pproved 2003</w:t>
            </w:r>
          </w:p>
          <w:p w14:paraId="52A0D44F" w14:textId="5EF12E86" w:rsidR="00A92FA4" w:rsidRPr="00F7122C" w:rsidRDefault="00922D1B" w:rsidP="00922D1B">
            <w:pPr>
              <w:autoSpaceDE w:val="0"/>
              <w:autoSpaceDN w:val="0"/>
              <w:adjustRightInd w:val="0"/>
              <w:rPr>
                <w:rFonts w:ascii="Calibri" w:hAnsi="Calibri"/>
                <w:sz w:val="20"/>
              </w:rPr>
            </w:pPr>
            <w:r>
              <w:rPr>
                <w:rFonts w:ascii="Calibri" w:hAnsi="Calibri"/>
                <w:sz w:val="20"/>
              </w:rPr>
              <w:t>Review in progress</w:t>
            </w:r>
            <w:r w:rsidRPr="00F7122C">
              <w:rPr>
                <w:rFonts w:ascii="Calibri" w:hAnsi="Calibri"/>
                <w:sz w:val="20"/>
              </w:rPr>
              <w:t xml:space="preserve"> </w:t>
            </w:r>
          </w:p>
        </w:tc>
      </w:tr>
      <w:tr w:rsidR="00A92FA4" w:rsidRPr="00F7122C" w14:paraId="4777D3EE" w14:textId="77777777" w:rsidTr="00D60F67">
        <w:trPr>
          <w:cantSplit/>
          <w:trHeight w:val="345"/>
        </w:trPr>
        <w:tc>
          <w:tcPr>
            <w:tcW w:w="1980" w:type="dxa"/>
            <w:vMerge w:val="restart"/>
          </w:tcPr>
          <w:p w14:paraId="64EA307A" w14:textId="7686CC30" w:rsidR="00A92FA4" w:rsidRPr="00F7122C" w:rsidRDefault="00A92FA4" w:rsidP="008440AD">
            <w:pPr>
              <w:autoSpaceDE w:val="0"/>
              <w:autoSpaceDN w:val="0"/>
              <w:adjustRightInd w:val="0"/>
              <w:rPr>
                <w:rFonts w:ascii="Calibri" w:hAnsi="Calibri"/>
                <w:b/>
                <w:bCs/>
                <w:sz w:val="20"/>
              </w:rPr>
            </w:pPr>
            <w:r w:rsidRPr="00F7122C">
              <w:rPr>
                <w:rFonts w:ascii="Calibri" w:hAnsi="Calibri"/>
                <w:i/>
                <w:iCs/>
                <w:sz w:val="20"/>
              </w:rPr>
              <w:t>Dasyurus maculatus</w:t>
            </w:r>
            <w:r w:rsidR="00D6557A">
              <w:rPr>
                <w:rFonts w:ascii="Calibri" w:hAnsi="Calibri"/>
                <w:i/>
                <w:iCs/>
                <w:sz w:val="20"/>
              </w:rPr>
              <w:t xml:space="preserve"> </w:t>
            </w:r>
            <w:r w:rsidR="00D6557A" w:rsidRPr="00D6557A">
              <w:rPr>
                <w:rFonts w:ascii="Calibri" w:hAnsi="Calibri"/>
                <w:iCs/>
                <w:sz w:val="20"/>
              </w:rPr>
              <w:t>(</w:t>
            </w:r>
            <w:r w:rsidR="00D6557A">
              <w:rPr>
                <w:rFonts w:ascii="Calibri" w:hAnsi="Calibri"/>
                <w:iCs/>
                <w:sz w:val="20"/>
              </w:rPr>
              <w:t xml:space="preserve">SE </w:t>
            </w:r>
            <w:r w:rsidR="00D6557A" w:rsidRPr="00D6557A">
              <w:rPr>
                <w:rFonts w:ascii="Calibri" w:hAnsi="Calibri"/>
                <w:iCs/>
                <w:sz w:val="20"/>
              </w:rPr>
              <w:t>mainland</w:t>
            </w:r>
            <w:r w:rsidR="00D6557A">
              <w:rPr>
                <w:rFonts w:ascii="Calibri" w:hAnsi="Calibri"/>
                <w:iCs/>
                <w:sz w:val="20"/>
              </w:rPr>
              <w:t xml:space="preserve"> population</w:t>
            </w:r>
            <w:r w:rsidR="00D6557A" w:rsidRPr="00D6557A">
              <w:rPr>
                <w:rFonts w:ascii="Calibri" w:hAnsi="Calibri"/>
                <w:iCs/>
                <w:sz w:val="20"/>
              </w:rPr>
              <w:t>)</w:t>
            </w:r>
          </w:p>
        </w:tc>
        <w:tc>
          <w:tcPr>
            <w:tcW w:w="1760" w:type="dxa"/>
            <w:vMerge w:val="restart"/>
          </w:tcPr>
          <w:p w14:paraId="0752A5F2" w14:textId="77777777" w:rsidR="00A92FA4" w:rsidRPr="00F7122C" w:rsidRDefault="00A92FA4" w:rsidP="008440AD">
            <w:pPr>
              <w:autoSpaceDE w:val="0"/>
              <w:autoSpaceDN w:val="0"/>
              <w:adjustRightInd w:val="0"/>
              <w:rPr>
                <w:rFonts w:ascii="Calibri" w:hAnsi="Calibri"/>
                <w:b/>
                <w:bCs/>
                <w:sz w:val="20"/>
              </w:rPr>
            </w:pPr>
            <w:r w:rsidRPr="00F7122C">
              <w:rPr>
                <w:rFonts w:ascii="Calibri" w:hAnsi="Calibri"/>
                <w:sz w:val="20"/>
              </w:rPr>
              <w:t>Spot-tailed Quoll</w:t>
            </w:r>
          </w:p>
        </w:tc>
        <w:tc>
          <w:tcPr>
            <w:tcW w:w="2310" w:type="dxa"/>
          </w:tcPr>
          <w:p w14:paraId="08B4DE6E"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 xml:space="preserve">Recovery Plan </w:t>
            </w:r>
          </w:p>
        </w:tc>
        <w:tc>
          <w:tcPr>
            <w:tcW w:w="2310" w:type="dxa"/>
            <w:shd w:val="clear" w:color="auto" w:fill="auto"/>
          </w:tcPr>
          <w:p w14:paraId="1DC5C734"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In preparation</w:t>
            </w:r>
          </w:p>
        </w:tc>
      </w:tr>
      <w:tr w:rsidR="00A92FA4" w:rsidRPr="00F7122C" w14:paraId="1B5942D7" w14:textId="77777777" w:rsidTr="00D60F67">
        <w:trPr>
          <w:cantSplit/>
          <w:trHeight w:val="345"/>
        </w:trPr>
        <w:tc>
          <w:tcPr>
            <w:tcW w:w="1980" w:type="dxa"/>
            <w:vMerge/>
          </w:tcPr>
          <w:p w14:paraId="5B0A3A96" w14:textId="77777777" w:rsidR="00A92FA4" w:rsidRPr="00F7122C" w:rsidRDefault="00A92FA4" w:rsidP="008440AD">
            <w:pPr>
              <w:autoSpaceDE w:val="0"/>
              <w:autoSpaceDN w:val="0"/>
              <w:adjustRightInd w:val="0"/>
              <w:rPr>
                <w:rFonts w:ascii="Calibri" w:hAnsi="Calibri"/>
                <w:i/>
                <w:iCs/>
                <w:sz w:val="20"/>
              </w:rPr>
            </w:pPr>
          </w:p>
        </w:tc>
        <w:tc>
          <w:tcPr>
            <w:tcW w:w="1760" w:type="dxa"/>
            <w:vMerge/>
          </w:tcPr>
          <w:p w14:paraId="32766043" w14:textId="77777777" w:rsidR="00A92FA4" w:rsidRPr="00F7122C" w:rsidRDefault="00A92FA4" w:rsidP="008440AD">
            <w:pPr>
              <w:autoSpaceDE w:val="0"/>
              <w:autoSpaceDN w:val="0"/>
              <w:adjustRightInd w:val="0"/>
              <w:rPr>
                <w:rFonts w:ascii="Calibri" w:hAnsi="Calibri"/>
                <w:sz w:val="20"/>
              </w:rPr>
            </w:pPr>
          </w:p>
        </w:tc>
        <w:tc>
          <w:tcPr>
            <w:tcW w:w="2310" w:type="dxa"/>
          </w:tcPr>
          <w:p w14:paraId="0257C708" w14:textId="7C7BA752" w:rsidR="00A92FA4" w:rsidRPr="00322A5A" w:rsidRDefault="00A92FA4" w:rsidP="008440AD">
            <w:pPr>
              <w:autoSpaceDE w:val="0"/>
              <w:autoSpaceDN w:val="0"/>
              <w:adjustRightInd w:val="0"/>
              <w:rPr>
                <w:rFonts w:ascii="Calibri" w:hAnsi="Calibri"/>
                <w:sz w:val="20"/>
              </w:rPr>
            </w:pPr>
            <w:r w:rsidRPr="00322A5A">
              <w:rPr>
                <w:rFonts w:ascii="Calibri" w:hAnsi="Calibri"/>
                <w:sz w:val="20"/>
              </w:rPr>
              <w:t>Review Action Statement</w:t>
            </w:r>
          </w:p>
        </w:tc>
        <w:tc>
          <w:tcPr>
            <w:tcW w:w="2310" w:type="dxa"/>
            <w:shd w:val="clear" w:color="auto" w:fill="auto"/>
          </w:tcPr>
          <w:p w14:paraId="54A167DE" w14:textId="6592B154" w:rsidR="00A92FA4" w:rsidRDefault="00922D1B" w:rsidP="00922D1B">
            <w:pPr>
              <w:autoSpaceDE w:val="0"/>
              <w:autoSpaceDN w:val="0"/>
              <w:adjustRightInd w:val="0"/>
              <w:rPr>
                <w:rFonts w:ascii="Calibri" w:hAnsi="Calibri"/>
                <w:sz w:val="20"/>
              </w:rPr>
            </w:pPr>
            <w:r>
              <w:rPr>
                <w:rFonts w:ascii="Calibri" w:hAnsi="Calibri"/>
                <w:sz w:val="20"/>
              </w:rPr>
              <w:t>Revised Action Statement a</w:t>
            </w:r>
            <w:r w:rsidR="00A92FA4" w:rsidRPr="00F7122C">
              <w:rPr>
                <w:rFonts w:ascii="Calibri" w:hAnsi="Calibri"/>
                <w:sz w:val="20"/>
              </w:rPr>
              <w:t>pproved 2003</w:t>
            </w:r>
          </w:p>
          <w:p w14:paraId="7C7B2577" w14:textId="49BFDF12" w:rsidR="00922D1B" w:rsidRPr="00F7122C" w:rsidRDefault="00922D1B" w:rsidP="00922D1B">
            <w:pPr>
              <w:autoSpaceDE w:val="0"/>
              <w:autoSpaceDN w:val="0"/>
              <w:adjustRightInd w:val="0"/>
              <w:rPr>
                <w:rFonts w:ascii="Calibri" w:hAnsi="Calibri"/>
                <w:sz w:val="20"/>
              </w:rPr>
            </w:pPr>
            <w:r>
              <w:rPr>
                <w:rFonts w:ascii="Calibri" w:hAnsi="Calibri"/>
                <w:sz w:val="20"/>
              </w:rPr>
              <w:t>Review in progress</w:t>
            </w:r>
          </w:p>
        </w:tc>
      </w:tr>
      <w:tr w:rsidR="00A92FA4" w:rsidRPr="00F7122C" w14:paraId="2CE3688A" w14:textId="77777777" w:rsidTr="00D60F67">
        <w:trPr>
          <w:cantSplit/>
          <w:trHeight w:val="113"/>
        </w:trPr>
        <w:tc>
          <w:tcPr>
            <w:tcW w:w="1980" w:type="dxa"/>
            <w:vMerge w:val="restart"/>
          </w:tcPr>
          <w:p w14:paraId="4A65FF35" w14:textId="77777777" w:rsidR="00A92FA4" w:rsidRPr="00F7122C" w:rsidRDefault="00A92FA4" w:rsidP="008440AD">
            <w:pPr>
              <w:autoSpaceDE w:val="0"/>
              <w:autoSpaceDN w:val="0"/>
              <w:adjustRightInd w:val="0"/>
              <w:rPr>
                <w:rFonts w:ascii="Calibri" w:hAnsi="Calibri"/>
                <w:b/>
                <w:bCs/>
                <w:sz w:val="20"/>
              </w:rPr>
            </w:pPr>
            <w:r w:rsidRPr="00F7122C">
              <w:rPr>
                <w:rFonts w:ascii="Calibri" w:hAnsi="Calibri"/>
                <w:i/>
                <w:iCs/>
                <w:sz w:val="20"/>
              </w:rPr>
              <w:t>Potorous longipes</w:t>
            </w:r>
          </w:p>
        </w:tc>
        <w:tc>
          <w:tcPr>
            <w:tcW w:w="1760" w:type="dxa"/>
            <w:vMerge w:val="restart"/>
          </w:tcPr>
          <w:p w14:paraId="45FC6A92" w14:textId="77777777" w:rsidR="00A92FA4" w:rsidRPr="00F7122C" w:rsidRDefault="00A92FA4" w:rsidP="008440AD">
            <w:pPr>
              <w:autoSpaceDE w:val="0"/>
              <w:autoSpaceDN w:val="0"/>
              <w:adjustRightInd w:val="0"/>
              <w:rPr>
                <w:rFonts w:ascii="Calibri" w:hAnsi="Calibri"/>
                <w:b/>
                <w:bCs/>
                <w:sz w:val="20"/>
              </w:rPr>
            </w:pPr>
            <w:r w:rsidRPr="00F7122C">
              <w:rPr>
                <w:rFonts w:ascii="Calibri" w:hAnsi="Calibri"/>
                <w:sz w:val="20"/>
              </w:rPr>
              <w:t>Long-footed Potoroo</w:t>
            </w:r>
          </w:p>
        </w:tc>
        <w:tc>
          <w:tcPr>
            <w:tcW w:w="2310" w:type="dxa"/>
          </w:tcPr>
          <w:p w14:paraId="7F914677"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Recovery Plan</w:t>
            </w:r>
          </w:p>
        </w:tc>
        <w:tc>
          <w:tcPr>
            <w:tcW w:w="2310" w:type="dxa"/>
            <w:shd w:val="clear" w:color="auto" w:fill="auto"/>
          </w:tcPr>
          <w:p w14:paraId="034944DC"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Adopted 2001 under review</w:t>
            </w:r>
          </w:p>
        </w:tc>
      </w:tr>
      <w:tr w:rsidR="00A92FA4" w:rsidRPr="00F7122C" w14:paraId="187E3F46" w14:textId="77777777" w:rsidTr="00D60F67">
        <w:trPr>
          <w:cantSplit/>
          <w:trHeight w:val="112"/>
        </w:trPr>
        <w:tc>
          <w:tcPr>
            <w:tcW w:w="1980" w:type="dxa"/>
            <w:vMerge/>
          </w:tcPr>
          <w:p w14:paraId="2B2E4DF4" w14:textId="77777777" w:rsidR="00A92FA4" w:rsidRPr="00F7122C" w:rsidRDefault="00A92FA4" w:rsidP="008440AD">
            <w:pPr>
              <w:autoSpaceDE w:val="0"/>
              <w:autoSpaceDN w:val="0"/>
              <w:adjustRightInd w:val="0"/>
              <w:rPr>
                <w:rFonts w:ascii="Calibri" w:hAnsi="Calibri"/>
                <w:i/>
                <w:iCs/>
                <w:sz w:val="20"/>
              </w:rPr>
            </w:pPr>
          </w:p>
        </w:tc>
        <w:tc>
          <w:tcPr>
            <w:tcW w:w="1760" w:type="dxa"/>
            <w:vMerge/>
          </w:tcPr>
          <w:p w14:paraId="2A714FA0" w14:textId="77777777" w:rsidR="00A92FA4" w:rsidRPr="00F7122C" w:rsidRDefault="00A92FA4" w:rsidP="008440AD">
            <w:pPr>
              <w:autoSpaceDE w:val="0"/>
              <w:autoSpaceDN w:val="0"/>
              <w:adjustRightInd w:val="0"/>
              <w:rPr>
                <w:rFonts w:ascii="Calibri" w:hAnsi="Calibri"/>
                <w:sz w:val="20"/>
              </w:rPr>
            </w:pPr>
          </w:p>
        </w:tc>
        <w:tc>
          <w:tcPr>
            <w:tcW w:w="2310" w:type="dxa"/>
          </w:tcPr>
          <w:p w14:paraId="580879A0"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Review Action Statement</w:t>
            </w:r>
          </w:p>
        </w:tc>
        <w:tc>
          <w:tcPr>
            <w:tcW w:w="2310" w:type="dxa"/>
            <w:shd w:val="clear" w:color="auto" w:fill="auto"/>
          </w:tcPr>
          <w:p w14:paraId="582EDA6C" w14:textId="47A9DDE0" w:rsidR="00A92FA4" w:rsidRPr="00F7122C" w:rsidRDefault="009978DC" w:rsidP="009978DC">
            <w:pPr>
              <w:autoSpaceDE w:val="0"/>
              <w:autoSpaceDN w:val="0"/>
              <w:adjustRightInd w:val="0"/>
              <w:rPr>
                <w:rFonts w:ascii="Calibri" w:hAnsi="Calibri"/>
                <w:sz w:val="20"/>
              </w:rPr>
            </w:pPr>
            <w:r>
              <w:rPr>
                <w:rFonts w:ascii="Calibri" w:hAnsi="Calibri"/>
                <w:sz w:val="20"/>
              </w:rPr>
              <w:t>Revised Action Statement approved 2009</w:t>
            </w:r>
          </w:p>
        </w:tc>
      </w:tr>
      <w:tr w:rsidR="00B948F1" w:rsidRPr="00F7122C" w14:paraId="0DE33C5C" w14:textId="77777777" w:rsidTr="00D60F67">
        <w:trPr>
          <w:cantSplit/>
        </w:trPr>
        <w:tc>
          <w:tcPr>
            <w:tcW w:w="1980" w:type="dxa"/>
          </w:tcPr>
          <w:p w14:paraId="3E4E1255" w14:textId="6FEBC484" w:rsidR="00B948F1" w:rsidRPr="00F7122C" w:rsidRDefault="00B948F1" w:rsidP="008440AD">
            <w:pPr>
              <w:autoSpaceDE w:val="0"/>
              <w:autoSpaceDN w:val="0"/>
              <w:adjustRightInd w:val="0"/>
              <w:rPr>
                <w:rFonts w:ascii="Calibri" w:hAnsi="Calibri"/>
                <w:b/>
                <w:bCs/>
                <w:sz w:val="20"/>
              </w:rPr>
            </w:pPr>
            <w:r w:rsidRPr="00F7122C">
              <w:rPr>
                <w:rFonts w:ascii="Calibri" w:hAnsi="Calibri"/>
                <w:i/>
                <w:iCs/>
                <w:sz w:val="20"/>
              </w:rPr>
              <w:t>Pseudomys fumeus</w:t>
            </w:r>
          </w:p>
        </w:tc>
        <w:tc>
          <w:tcPr>
            <w:tcW w:w="1760" w:type="dxa"/>
          </w:tcPr>
          <w:p w14:paraId="54221FAB" w14:textId="58953A55" w:rsidR="00B948F1" w:rsidRPr="00F7122C" w:rsidRDefault="00B948F1" w:rsidP="008440AD">
            <w:pPr>
              <w:autoSpaceDE w:val="0"/>
              <w:autoSpaceDN w:val="0"/>
              <w:adjustRightInd w:val="0"/>
              <w:rPr>
                <w:rFonts w:ascii="Calibri" w:hAnsi="Calibri"/>
                <w:b/>
                <w:bCs/>
                <w:sz w:val="20"/>
              </w:rPr>
            </w:pPr>
            <w:r w:rsidRPr="00F7122C">
              <w:rPr>
                <w:rFonts w:ascii="Calibri" w:hAnsi="Calibri"/>
                <w:sz w:val="20"/>
              </w:rPr>
              <w:t>Smoky Mouse</w:t>
            </w:r>
          </w:p>
        </w:tc>
        <w:tc>
          <w:tcPr>
            <w:tcW w:w="2310" w:type="dxa"/>
          </w:tcPr>
          <w:p w14:paraId="3C25C654" w14:textId="3632DEAC" w:rsidR="0066406A" w:rsidRDefault="00B948F1" w:rsidP="00DF7440">
            <w:pPr>
              <w:autoSpaceDE w:val="0"/>
              <w:autoSpaceDN w:val="0"/>
              <w:adjustRightInd w:val="0"/>
              <w:rPr>
                <w:rFonts w:ascii="Calibri" w:hAnsi="Calibri"/>
                <w:sz w:val="20"/>
              </w:rPr>
            </w:pPr>
            <w:r w:rsidRPr="00F7122C">
              <w:rPr>
                <w:rFonts w:ascii="Calibri" w:hAnsi="Calibri"/>
                <w:sz w:val="20"/>
              </w:rPr>
              <w:t>Action Statement</w:t>
            </w:r>
          </w:p>
        </w:tc>
        <w:tc>
          <w:tcPr>
            <w:tcW w:w="2310" w:type="dxa"/>
          </w:tcPr>
          <w:p w14:paraId="10364AE0" w14:textId="48B63E45" w:rsidR="00B948F1" w:rsidRPr="00F7122C" w:rsidRDefault="00B948F1" w:rsidP="00B948F1">
            <w:pPr>
              <w:autoSpaceDE w:val="0"/>
              <w:autoSpaceDN w:val="0"/>
              <w:adjustRightInd w:val="0"/>
              <w:rPr>
                <w:rFonts w:ascii="Calibri" w:hAnsi="Calibri"/>
                <w:sz w:val="20"/>
              </w:rPr>
            </w:pPr>
            <w:r w:rsidRPr="00F7122C">
              <w:rPr>
                <w:rFonts w:ascii="Calibri" w:hAnsi="Calibri"/>
                <w:sz w:val="20"/>
              </w:rPr>
              <w:t>Approved 2003</w:t>
            </w:r>
            <w:r>
              <w:rPr>
                <w:rFonts w:ascii="Calibri" w:hAnsi="Calibri"/>
                <w:sz w:val="20"/>
              </w:rPr>
              <w:t xml:space="preserve"> </w:t>
            </w:r>
            <w:r w:rsidR="001F712D">
              <w:rPr>
                <w:rFonts w:ascii="Calibri" w:hAnsi="Calibri"/>
                <w:sz w:val="20"/>
                <w:vertAlign w:val="superscript"/>
              </w:rPr>
              <w:t>1</w:t>
            </w:r>
          </w:p>
        </w:tc>
      </w:tr>
      <w:tr w:rsidR="00A92FA4" w:rsidRPr="00F7122C" w14:paraId="760006F9" w14:textId="77777777" w:rsidTr="00D60F67">
        <w:trPr>
          <w:cantSplit/>
        </w:trPr>
        <w:tc>
          <w:tcPr>
            <w:tcW w:w="1980" w:type="dxa"/>
          </w:tcPr>
          <w:p w14:paraId="618F45C0" w14:textId="77777777" w:rsidR="00A92FA4" w:rsidRPr="00F7122C" w:rsidRDefault="00A92FA4" w:rsidP="008440AD">
            <w:pPr>
              <w:autoSpaceDE w:val="0"/>
              <w:autoSpaceDN w:val="0"/>
              <w:adjustRightInd w:val="0"/>
              <w:rPr>
                <w:rFonts w:ascii="Calibri" w:hAnsi="Calibri"/>
                <w:i/>
                <w:iCs/>
                <w:sz w:val="20"/>
              </w:rPr>
            </w:pPr>
            <w:r w:rsidRPr="00F7122C">
              <w:rPr>
                <w:rFonts w:ascii="Calibri" w:hAnsi="Calibri"/>
                <w:i/>
                <w:iCs/>
                <w:sz w:val="20"/>
              </w:rPr>
              <w:t>Miniopterus schreibersii</w:t>
            </w:r>
          </w:p>
        </w:tc>
        <w:tc>
          <w:tcPr>
            <w:tcW w:w="1760" w:type="dxa"/>
          </w:tcPr>
          <w:p w14:paraId="5073B6A8"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Common Bent-wing Bat</w:t>
            </w:r>
          </w:p>
        </w:tc>
        <w:tc>
          <w:tcPr>
            <w:tcW w:w="2310" w:type="dxa"/>
          </w:tcPr>
          <w:p w14:paraId="0233380E"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Action Statement</w:t>
            </w:r>
          </w:p>
        </w:tc>
        <w:tc>
          <w:tcPr>
            <w:tcW w:w="2310" w:type="dxa"/>
            <w:shd w:val="clear" w:color="auto" w:fill="auto"/>
          </w:tcPr>
          <w:p w14:paraId="01FA2F95" w14:textId="6C2AECDE" w:rsidR="00A92FA4" w:rsidRPr="00F7122C" w:rsidRDefault="00722CA1" w:rsidP="00722CA1">
            <w:pPr>
              <w:autoSpaceDE w:val="0"/>
              <w:autoSpaceDN w:val="0"/>
              <w:adjustRightInd w:val="0"/>
              <w:rPr>
                <w:rFonts w:ascii="Calibri" w:hAnsi="Calibri"/>
                <w:sz w:val="20"/>
              </w:rPr>
            </w:pPr>
            <w:r>
              <w:rPr>
                <w:rFonts w:ascii="Calibri" w:hAnsi="Calibri"/>
                <w:sz w:val="20"/>
              </w:rPr>
              <w:t>In preparation</w:t>
            </w:r>
          </w:p>
        </w:tc>
      </w:tr>
      <w:tr w:rsidR="00A92FA4" w:rsidRPr="00F7122C" w14:paraId="021C94E5" w14:textId="77777777" w:rsidTr="00D60F67">
        <w:trPr>
          <w:cantSplit/>
        </w:trPr>
        <w:tc>
          <w:tcPr>
            <w:tcW w:w="1980" w:type="dxa"/>
          </w:tcPr>
          <w:p w14:paraId="7A1876DC" w14:textId="10EFDA86" w:rsidR="00A92FA4" w:rsidRPr="00F7122C" w:rsidRDefault="00A92FA4" w:rsidP="008440AD">
            <w:pPr>
              <w:autoSpaceDE w:val="0"/>
              <w:autoSpaceDN w:val="0"/>
              <w:adjustRightInd w:val="0"/>
              <w:rPr>
                <w:rFonts w:ascii="Calibri" w:hAnsi="Calibri"/>
                <w:i/>
                <w:iCs/>
                <w:sz w:val="20"/>
              </w:rPr>
            </w:pPr>
            <w:r w:rsidRPr="00F7122C">
              <w:rPr>
                <w:rFonts w:ascii="Calibri" w:hAnsi="Calibri"/>
                <w:i/>
                <w:iCs/>
                <w:sz w:val="20"/>
              </w:rPr>
              <w:t>Phascogale tapoatafa</w:t>
            </w:r>
          </w:p>
        </w:tc>
        <w:tc>
          <w:tcPr>
            <w:tcW w:w="1760" w:type="dxa"/>
          </w:tcPr>
          <w:p w14:paraId="1794CA97" w14:textId="0BDBF919" w:rsidR="00A92FA4" w:rsidRPr="00F7122C" w:rsidRDefault="00A92FA4" w:rsidP="008440AD">
            <w:pPr>
              <w:autoSpaceDE w:val="0"/>
              <w:autoSpaceDN w:val="0"/>
              <w:adjustRightInd w:val="0"/>
              <w:rPr>
                <w:rFonts w:ascii="Calibri" w:hAnsi="Calibri"/>
                <w:sz w:val="20"/>
              </w:rPr>
            </w:pPr>
            <w:r w:rsidRPr="00F7122C">
              <w:rPr>
                <w:rFonts w:ascii="Calibri" w:hAnsi="Calibri"/>
                <w:sz w:val="20"/>
              </w:rPr>
              <w:t>Brush-tailed Phascogale</w:t>
            </w:r>
          </w:p>
        </w:tc>
        <w:tc>
          <w:tcPr>
            <w:tcW w:w="2310" w:type="dxa"/>
          </w:tcPr>
          <w:p w14:paraId="422CAF4A" w14:textId="61AED987" w:rsidR="00A92FA4" w:rsidRPr="00322A5A" w:rsidRDefault="00A92FA4" w:rsidP="008440AD">
            <w:pPr>
              <w:autoSpaceDE w:val="0"/>
              <w:autoSpaceDN w:val="0"/>
              <w:adjustRightInd w:val="0"/>
              <w:rPr>
                <w:rFonts w:ascii="Calibri" w:hAnsi="Calibri"/>
                <w:sz w:val="20"/>
              </w:rPr>
            </w:pPr>
            <w:r w:rsidRPr="00322A5A">
              <w:rPr>
                <w:rFonts w:ascii="Calibri" w:hAnsi="Calibri"/>
                <w:sz w:val="20"/>
              </w:rPr>
              <w:t>Action Statement</w:t>
            </w:r>
          </w:p>
        </w:tc>
        <w:tc>
          <w:tcPr>
            <w:tcW w:w="2310" w:type="dxa"/>
          </w:tcPr>
          <w:p w14:paraId="474D78B5" w14:textId="179246B2" w:rsidR="00A92FA4" w:rsidRPr="00F7122C" w:rsidRDefault="00A92FA4" w:rsidP="008440AD">
            <w:pPr>
              <w:autoSpaceDE w:val="0"/>
              <w:autoSpaceDN w:val="0"/>
              <w:adjustRightInd w:val="0"/>
              <w:rPr>
                <w:rFonts w:ascii="Calibri" w:hAnsi="Calibri"/>
                <w:sz w:val="20"/>
              </w:rPr>
            </w:pPr>
            <w:r w:rsidRPr="00F7122C">
              <w:rPr>
                <w:rFonts w:ascii="Calibri" w:hAnsi="Calibri"/>
                <w:sz w:val="20"/>
              </w:rPr>
              <w:t>Approved 1997 under review</w:t>
            </w:r>
          </w:p>
        </w:tc>
      </w:tr>
      <w:tr w:rsidR="00144A76" w:rsidRPr="00F7122C" w14:paraId="22424869" w14:textId="77777777" w:rsidTr="00D60F67">
        <w:trPr>
          <w:cantSplit/>
        </w:trPr>
        <w:tc>
          <w:tcPr>
            <w:tcW w:w="8360" w:type="dxa"/>
            <w:gridSpan w:val="4"/>
          </w:tcPr>
          <w:p w14:paraId="1D88C034" w14:textId="77777777" w:rsidR="00144A76" w:rsidRPr="00F7122C" w:rsidRDefault="00144A76" w:rsidP="008440AD">
            <w:pPr>
              <w:autoSpaceDE w:val="0"/>
              <w:autoSpaceDN w:val="0"/>
              <w:adjustRightInd w:val="0"/>
              <w:rPr>
                <w:rFonts w:ascii="Calibri" w:hAnsi="Calibri"/>
                <w:sz w:val="20"/>
              </w:rPr>
            </w:pPr>
            <w:r w:rsidRPr="00F7122C">
              <w:rPr>
                <w:rFonts w:ascii="Calibri" w:hAnsi="Calibri"/>
                <w:b/>
                <w:iCs/>
                <w:sz w:val="20"/>
              </w:rPr>
              <w:t>Birds</w:t>
            </w:r>
          </w:p>
        </w:tc>
      </w:tr>
      <w:tr w:rsidR="00A92FA4" w:rsidRPr="00F7122C" w14:paraId="54CA05C6" w14:textId="77777777" w:rsidTr="00D60F67">
        <w:trPr>
          <w:cantSplit/>
        </w:trPr>
        <w:tc>
          <w:tcPr>
            <w:tcW w:w="1980" w:type="dxa"/>
          </w:tcPr>
          <w:p w14:paraId="63E0B37E" w14:textId="52D05F97" w:rsidR="00A92FA4" w:rsidRPr="00F7122C" w:rsidRDefault="00A92FA4" w:rsidP="008440AD">
            <w:pPr>
              <w:autoSpaceDE w:val="0"/>
              <w:autoSpaceDN w:val="0"/>
              <w:adjustRightInd w:val="0"/>
              <w:rPr>
                <w:rFonts w:ascii="Calibri" w:hAnsi="Calibri"/>
                <w:i/>
                <w:iCs/>
                <w:sz w:val="20"/>
              </w:rPr>
            </w:pPr>
            <w:r w:rsidRPr="00F7122C">
              <w:rPr>
                <w:rFonts w:ascii="Calibri" w:hAnsi="Calibri"/>
                <w:i/>
                <w:iCs/>
                <w:sz w:val="20"/>
              </w:rPr>
              <w:t>Ninox strenua</w:t>
            </w:r>
          </w:p>
        </w:tc>
        <w:tc>
          <w:tcPr>
            <w:tcW w:w="1760" w:type="dxa"/>
          </w:tcPr>
          <w:p w14:paraId="3E52D053" w14:textId="46840C15" w:rsidR="00A92FA4" w:rsidRPr="00F7122C" w:rsidRDefault="00A92FA4" w:rsidP="008440AD">
            <w:pPr>
              <w:autoSpaceDE w:val="0"/>
              <w:autoSpaceDN w:val="0"/>
              <w:adjustRightInd w:val="0"/>
              <w:rPr>
                <w:rFonts w:ascii="Calibri" w:hAnsi="Calibri"/>
                <w:sz w:val="20"/>
              </w:rPr>
            </w:pPr>
            <w:r w:rsidRPr="00F7122C">
              <w:rPr>
                <w:rFonts w:ascii="Calibri" w:hAnsi="Calibri"/>
                <w:sz w:val="20"/>
              </w:rPr>
              <w:t>Powerful Owl</w:t>
            </w:r>
          </w:p>
        </w:tc>
        <w:tc>
          <w:tcPr>
            <w:tcW w:w="2310" w:type="dxa"/>
          </w:tcPr>
          <w:p w14:paraId="0A0EDB0B" w14:textId="48CEF46E" w:rsidR="00A92FA4" w:rsidRPr="00F7122C" w:rsidRDefault="00A92FA4" w:rsidP="008440AD">
            <w:pPr>
              <w:autoSpaceDE w:val="0"/>
              <w:autoSpaceDN w:val="0"/>
              <w:adjustRightInd w:val="0"/>
              <w:rPr>
                <w:rFonts w:ascii="Calibri" w:hAnsi="Calibri"/>
                <w:sz w:val="20"/>
              </w:rPr>
            </w:pPr>
            <w:r w:rsidRPr="00F7122C">
              <w:rPr>
                <w:rFonts w:ascii="Calibri" w:hAnsi="Calibri"/>
                <w:sz w:val="20"/>
              </w:rPr>
              <w:t>Action Statement</w:t>
            </w:r>
          </w:p>
        </w:tc>
        <w:tc>
          <w:tcPr>
            <w:tcW w:w="2310" w:type="dxa"/>
          </w:tcPr>
          <w:p w14:paraId="79134B8B" w14:textId="77777777" w:rsidR="00A92FA4" w:rsidRDefault="00A92FA4" w:rsidP="008440AD">
            <w:pPr>
              <w:autoSpaceDE w:val="0"/>
              <w:autoSpaceDN w:val="0"/>
              <w:adjustRightInd w:val="0"/>
              <w:rPr>
                <w:rFonts w:ascii="Calibri" w:hAnsi="Calibri"/>
                <w:sz w:val="20"/>
              </w:rPr>
            </w:pPr>
            <w:r w:rsidRPr="00F7122C">
              <w:rPr>
                <w:rFonts w:ascii="Calibri" w:hAnsi="Calibri"/>
                <w:sz w:val="20"/>
              </w:rPr>
              <w:t>Approved 1999</w:t>
            </w:r>
          </w:p>
          <w:p w14:paraId="76F5F522" w14:textId="74460F33" w:rsidR="00D7666F" w:rsidRPr="00F7122C" w:rsidRDefault="00D7666F" w:rsidP="008440AD">
            <w:pPr>
              <w:autoSpaceDE w:val="0"/>
              <w:autoSpaceDN w:val="0"/>
              <w:adjustRightInd w:val="0"/>
              <w:rPr>
                <w:rFonts w:ascii="Calibri" w:hAnsi="Calibri"/>
                <w:sz w:val="20"/>
              </w:rPr>
            </w:pPr>
            <w:r>
              <w:rPr>
                <w:rFonts w:ascii="Calibri" w:hAnsi="Calibri"/>
                <w:sz w:val="20"/>
              </w:rPr>
              <w:t>Review in progress</w:t>
            </w:r>
          </w:p>
        </w:tc>
      </w:tr>
      <w:tr w:rsidR="00A92FA4" w:rsidRPr="00F7122C" w14:paraId="10E9BD8A" w14:textId="77777777" w:rsidTr="00D60F67">
        <w:trPr>
          <w:cantSplit/>
        </w:trPr>
        <w:tc>
          <w:tcPr>
            <w:tcW w:w="1980" w:type="dxa"/>
          </w:tcPr>
          <w:p w14:paraId="654C5079" w14:textId="77777777" w:rsidR="00A92FA4" w:rsidRPr="00F7122C" w:rsidRDefault="00A92FA4" w:rsidP="008440AD">
            <w:pPr>
              <w:autoSpaceDE w:val="0"/>
              <w:autoSpaceDN w:val="0"/>
              <w:adjustRightInd w:val="0"/>
              <w:rPr>
                <w:rFonts w:ascii="Calibri" w:hAnsi="Calibri"/>
                <w:i/>
                <w:iCs/>
                <w:sz w:val="20"/>
              </w:rPr>
            </w:pPr>
            <w:r w:rsidRPr="00F7122C">
              <w:rPr>
                <w:rFonts w:ascii="Calibri" w:hAnsi="Calibri"/>
                <w:i/>
                <w:iCs/>
                <w:sz w:val="20"/>
              </w:rPr>
              <w:t>Tyto novaehollandiae</w:t>
            </w:r>
          </w:p>
        </w:tc>
        <w:tc>
          <w:tcPr>
            <w:tcW w:w="1760" w:type="dxa"/>
          </w:tcPr>
          <w:p w14:paraId="3BB8201A"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Masked Owl</w:t>
            </w:r>
          </w:p>
        </w:tc>
        <w:tc>
          <w:tcPr>
            <w:tcW w:w="2310" w:type="dxa"/>
          </w:tcPr>
          <w:p w14:paraId="21B45FBC"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Action Statement</w:t>
            </w:r>
          </w:p>
        </w:tc>
        <w:tc>
          <w:tcPr>
            <w:tcW w:w="2310" w:type="dxa"/>
          </w:tcPr>
          <w:p w14:paraId="3EC21389" w14:textId="77777777" w:rsidR="00A92FA4" w:rsidRDefault="00A92FA4" w:rsidP="008440AD">
            <w:pPr>
              <w:autoSpaceDE w:val="0"/>
              <w:autoSpaceDN w:val="0"/>
              <w:adjustRightInd w:val="0"/>
              <w:rPr>
                <w:rFonts w:ascii="Calibri" w:hAnsi="Calibri"/>
                <w:sz w:val="20"/>
              </w:rPr>
            </w:pPr>
            <w:r w:rsidRPr="00F7122C">
              <w:rPr>
                <w:rFonts w:ascii="Calibri" w:hAnsi="Calibri"/>
                <w:sz w:val="20"/>
              </w:rPr>
              <w:t>Approved 2001</w:t>
            </w:r>
          </w:p>
          <w:p w14:paraId="1FC9846B" w14:textId="61531EE7" w:rsidR="00D7666F" w:rsidRPr="00F7122C" w:rsidRDefault="00D7666F" w:rsidP="008440AD">
            <w:pPr>
              <w:autoSpaceDE w:val="0"/>
              <w:autoSpaceDN w:val="0"/>
              <w:adjustRightInd w:val="0"/>
              <w:rPr>
                <w:rFonts w:ascii="Calibri" w:hAnsi="Calibri"/>
                <w:sz w:val="20"/>
              </w:rPr>
            </w:pPr>
            <w:r>
              <w:rPr>
                <w:rFonts w:ascii="Calibri" w:hAnsi="Calibri"/>
                <w:sz w:val="20"/>
              </w:rPr>
              <w:t>Review in progress</w:t>
            </w:r>
          </w:p>
        </w:tc>
      </w:tr>
      <w:tr w:rsidR="00A92FA4" w:rsidRPr="00F7122C" w14:paraId="4D47FCD3" w14:textId="77777777" w:rsidTr="00D60F67">
        <w:trPr>
          <w:cantSplit/>
        </w:trPr>
        <w:tc>
          <w:tcPr>
            <w:tcW w:w="1980" w:type="dxa"/>
          </w:tcPr>
          <w:p w14:paraId="7219013D" w14:textId="77777777" w:rsidR="00A92FA4" w:rsidRPr="00F7122C" w:rsidRDefault="00A92FA4" w:rsidP="008440AD">
            <w:pPr>
              <w:autoSpaceDE w:val="0"/>
              <w:autoSpaceDN w:val="0"/>
              <w:adjustRightInd w:val="0"/>
              <w:rPr>
                <w:rFonts w:ascii="Calibri" w:hAnsi="Calibri"/>
                <w:i/>
                <w:iCs/>
                <w:sz w:val="20"/>
              </w:rPr>
            </w:pPr>
            <w:r w:rsidRPr="00F7122C">
              <w:rPr>
                <w:rFonts w:ascii="Calibri" w:hAnsi="Calibri"/>
                <w:i/>
                <w:iCs/>
                <w:sz w:val="20"/>
              </w:rPr>
              <w:t>Tyto tenebricosa</w:t>
            </w:r>
          </w:p>
        </w:tc>
        <w:tc>
          <w:tcPr>
            <w:tcW w:w="1760" w:type="dxa"/>
          </w:tcPr>
          <w:p w14:paraId="44518482"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Sooty Owl</w:t>
            </w:r>
          </w:p>
        </w:tc>
        <w:tc>
          <w:tcPr>
            <w:tcW w:w="2310" w:type="dxa"/>
          </w:tcPr>
          <w:p w14:paraId="0655591B"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Action Statement</w:t>
            </w:r>
          </w:p>
        </w:tc>
        <w:tc>
          <w:tcPr>
            <w:tcW w:w="2310" w:type="dxa"/>
          </w:tcPr>
          <w:p w14:paraId="367439EC" w14:textId="77777777" w:rsidR="00A92FA4" w:rsidRDefault="00A92FA4" w:rsidP="008440AD">
            <w:pPr>
              <w:autoSpaceDE w:val="0"/>
              <w:autoSpaceDN w:val="0"/>
              <w:adjustRightInd w:val="0"/>
              <w:rPr>
                <w:rFonts w:ascii="Calibri" w:hAnsi="Calibri"/>
                <w:sz w:val="20"/>
              </w:rPr>
            </w:pPr>
            <w:r w:rsidRPr="00F7122C">
              <w:rPr>
                <w:rFonts w:ascii="Calibri" w:hAnsi="Calibri"/>
                <w:sz w:val="20"/>
              </w:rPr>
              <w:t>Approved 2001</w:t>
            </w:r>
          </w:p>
          <w:p w14:paraId="1348072D" w14:textId="4CD575BC" w:rsidR="00D7666F" w:rsidRPr="00F7122C" w:rsidRDefault="00D7666F" w:rsidP="008440AD">
            <w:pPr>
              <w:autoSpaceDE w:val="0"/>
              <w:autoSpaceDN w:val="0"/>
              <w:adjustRightInd w:val="0"/>
              <w:rPr>
                <w:rFonts w:ascii="Calibri" w:hAnsi="Calibri"/>
                <w:sz w:val="20"/>
              </w:rPr>
            </w:pPr>
            <w:r>
              <w:rPr>
                <w:rFonts w:ascii="Calibri" w:hAnsi="Calibri"/>
                <w:sz w:val="20"/>
              </w:rPr>
              <w:t>Review in progress</w:t>
            </w:r>
          </w:p>
        </w:tc>
      </w:tr>
      <w:tr w:rsidR="00A92FA4" w:rsidRPr="00F7122C" w14:paraId="3115F859" w14:textId="77777777" w:rsidTr="00D60F67">
        <w:trPr>
          <w:cantSplit/>
        </w:trPr>
        <w:tc>
          <w:tcPr>
            <w:tcW w:w="1980" w:type="dxa"/>
          </w:tcPr>
          <w:p w14:paraId="5DBAFC53" w14:textId="77777777" w:rsidR="00A92FA4" w:rsidRPr="00F7122C" w:rsidRDefault="00A92FA4" w:rsidP="008440AD">
            <w:pPr>
              <w:autoSpaceDE w:val="0"/>
              <w:autoSpaceDN w:val="0"/>
              <w:adjustRightInd w:val="0"/>
              <w:rPr>
                <w:rFonts w:ascii="Calibri" w:hAnsi="Calibri"/>
                <w:i/>
                <w:iCs/>
                <w:sz w:val="20"/>
              </w:rPr>
            </w:pPr>
            <w:r w:rsidRPr="00F7122C">
              <w:rPr>
                <w:rFonts w:ascii="Calibri" w:hAnsi="Calibri"/>
                <w:i/>
                <w:iCs/>
                <w:sz w:val="20"/>
              </w:rPr>
              <w:t>Calyptorhynchus lathami</w:t>
            </w:r>
          </w:p>
        </w:tc>
        <w:tc>
          <w:tcPr>
            <w:tcW w:w="1760" w:type="dxa"/>
          </w:tcPr>
          <w:p w14:paraId="696ED58A"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Glossy Black-Cockatoo</w:t>
            </w:r>
          </w:p>
        </w:tc>
        <w:tc>
          <w:tcPr>
            <w:tcW w:w="2310" w:type="dxa"/>
          </w:tcPr>
          <w:p w14:paraId="5C0303B8"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Action Statement</w:t>
            </w:r>
          </w:p>
        </w:tc>
        <w:tc>
          <w:tcPr>
            <w:tcW w:w="2310" w:type="dxa"/>
            <w:shd w:val="clear" w:color="auto" w:fill="auto"/>
          </w:tcPr>
          <w:p w14:paraId="7AB29BF5" w14:textId="45CDFE61" w:rsidR="00A92FA4" w:rsidRPr="00F7122C" w:rsidRDefault="009978DC" w:rsidP="008440AD">
            <w:pPr>
              <w:autoSpaceDE w:val="0"/>
              <w:autoSpaceDN w:val="0"/>
              <w:adjustRightInd w:val="0"/>
              <w:rPr>
                <w:rFonts w:ascii="Calibri" w:hAnsi="Calibri"/>
                <w:sz w:val="20"/>
              </w:rPr>
            </w:pPr>
            <w:r>
              <w:rPr>
                <w:rFonts w:ascii="Calibri" w:hAnsi="Calibri"/>
                <w:sz w:val="20"/>
              </w:rPr>
              <w:t>Approved 2013</w:t>
            </w:r>
            <w:r w:rsidR="00A92FA4" w:rsidRPr="00F7122C" w:rsidDel="004C2CAF">
              <w:rPr>
                <w:rFonts w:ascii="Calibri" w:hAnsi="Calibri"/>
                <w:sz w:val="20"/>
              </w:rPr>
              <w:t xml:space="preserve"> </w:t>
            </w:r>
          </w:p>
        </w:tc>
      </w:tr>
      <w:tr w:rsidR="00A92FA4" w:rsidRPr="00F7122C" w14:paraId="566E4661" w14:textId="77777777" w:rsidTr="00D60F67">
        <w:trPr>
          <w:cantSplit/>
          <w:trHeight w:val="113"/>
        </w:trPr>
        <w:tc>
          <w:tcPr>
            <w:tcW w:w="1980" w:type="dxa"/>
            <w:vMerge w:val="restart"/>
          </w:tcPr>
          <w:p w14:paraId="32E528DA" w14:textId="77777777" w:rsidR="00A92FA4" w:rsidRPr="00F7122C" w:rsidRDefault="00A92FA4" w:rsidP="008440AD">
            <w:pPr>
              <w:autoSpaceDE w:val="0"/>
              <w:autoSpaceDN w:val="0"/>
              <w:adjustRightInd w:val="0"/>
              <w:rPr>
                <w:rFonts w:ascii="Calibri" w:hAnsi="Calibri"/>
                <w:i/>
                <w:iCs/>
                <w:sz w:val="20"/>
              </w:rPr>
            </w:pPr>
            <w:r w:rsidRPr="00F7122C">
              <w:rPr>
                <w:rFonts w:ascii="Calibri" w:hAnsi="Calibri"/>
                <w:i/>
                <w:iCs/>
                <w:sz w:val="20"/>
              </w:rPr>
              <w:t>Dasyornis brachypterus</w:t>
            </w:r>
          </w:p>
        </w:tc>
        <w:tc>
          <w:tcPr>
            <w:tcW w:w="1760" w:type="dxa"/>
            <w:vMerge w:val="restart"/>
          </w:tcPr>
          <w:p w14:paraId="1C5D07B8"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Eastern Bristlebird</w:t>
            </w:r>
          </w:p>
        </w:tc>
        <w:tc>
          <w:tcPr>
            <w:tcW w:w="2310" w:type="dxa"/>
          </w:tcPr>
          <w:p w14:paraId="37FDCD20"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Recovery Plan</w:t>
            </w:r>
          </w:p>
        </w:tc>
        <w:tc>
          <w:tcPr>
            <w:tcW w:w="2310" w:type="dxa"/>
            <w:shd w:val="clear" w:color="auto" w:fill="auto"/>
          </w:tcPr>
          <w:p w14:paraId="1EB30FB5" w14:textId="0AA4A123" w:rsidR="00A92FA4" w:rsidRPr="00F7122C" w:rsidRDefault="00FB6625" w:rsidP="008440AD">
            <w:pPr>
              <w:autoSpaceDE w:val="0"/>
              <w:autoSpaceDN w:val="0"/>
              <w:adjustRightInd w:val="0"/>
              <w:rPr>
                <w:rFonts w:ascii="Calibri" w:hAnsi="Calibri"/>
                <w:sz w:val="20"/>
              </w:rPr>
            </w:pPr>
            <w:r>
              <w:rPr>
                <w:rFonts w:ascii="Calibri" w:hAnsi="Calibri"/>
                <w:sz w:val="20"/>
              </w:rPr>
              <w:t>Adopted 2014</w:t>
            </w:r>
          </w:p>
        </w:tc>
      </w:tr>
      <w:tr w:rsidR="00A92FA4" w:rsidRPr="00F7122C" w14:paraId="24ECD371" w14:textId="77777777" w:rsidTr="00D60F67">
        <w:trPr>
          <w:cantSplit/>
          <w:trHeight w:val="112"/>
        </w:trPr>
        <w:tc>
          <w:tcPr>
            <w:tcW w:w="1980" w:type="dxa"/>
            <w:vMerge/>
          </w:tcPr>
          <w:p w14:paraId="5F8ED6D8" w14:textId="77777777" w:rsidR="00A92FA4" w:rsidRPr="00F7122C" w:rsidRDefault="00A92FA4" w:rsidP="008440AD">
            <w:pPr>
              <w:autoSpaceDE w:val="0"/>
              <w:autoSpaceDN w:val="0"/>
              <w:adjustRightInd w:val="0"/>
              <w:rPr>
                <w:rFonts w:ascii="Calibri" w:hAnsi="Calibri"/>
                <w:i/>
                <w:iCs/>
                <w:sz w:val="20"/>
              </w:rPr>
            </w:pPr>
          </w:p>
        </w:tc>
        <w:tc>
          <w:tcPr>
            <w:tcW w:w="1760" w:type="dxa"/>
            <w:vMerge/>
          </w:tcPr>
          <w:p w14:paraId="05D513FC" w14:textId="77777777" w:rsidR="00A92FA4" w:rsidRPr="00F7122C" w:rsidRDefault="00A92FA4" w:rsidP="008440AD">
            <w:pPr>
              <w:autoSpaceDE w:val="0"/>
              <w:autoSpaceDN w:val="0"/>
              <w:adjustRightInd w:val="0"/>
              <w:rPr>
                <w:rFonts w:ascii="Calibri" w:hAnsi="Calibri"/>
                <w:sz w:val="20"/>
              </w:rPr>
            </w:pPr>
          </w:p>
        </w:tc>
        <w:tc>
          <w:tcPr>
            <w:tcW w:w="2310" w:type="dxa"/>
          </w:tcPr>
          <w:p w14:paraId="5A6C5328"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Action Statement</w:t>
            </w:r>
          </w:p>
        </w:tc>
        <w:tc>
          <w:tcPr>
            <w:tcW w:w="2310" w:type="dxa"/>
            <w:shd w:val="clear" w:color="auto" w:fill="auto"/>
          </w:tcPr>
          <w:p w14:paraId="08BF109C"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Approved 1999</w:t>
            </w:r>
          </w:p>
        </w:tc>
      </w:tr>
      <w:tr w:rsidR="00A92FA4" w:rsidRPr="00F7122C" w14:paraId="2AF6CC0D" w14:textId="77777777" w:rsidTr="00D60F67">
        <w:trPr>
          <w:cantSplit/>
          <w:trHeight w:val="113"/>
        </w:trPr>
        <w:tc>
          <w:tcPr>
            <w:tcW w:w="1980" w:type="dxa"/>
            <w:vMerge w:val="restart"/>
          </w:tcPr>
          <w:p w14:paraId="2C785451" w14:textId="12790963" w:rsidR="00A92FA4" w:rsidRPr="00F7122C" w:rsidRDefault="00A92FA4" w:rsidP="008440AD">
            <w:pPr>
              <w:autoSpaceDE w:val="0"/>
              <w:autoSpaceDN w:val="0"/>
              <w:adjustRightInd w:val="0"/>
              <w:rPr>
                <w:rFonts w:ascii="Calibri" w:hAnsi="Calibri"/>
                <w:i/>
                <w:iCs/>
                <w:sz w:val="20"/>
              </w:rPr>
            </w:pPr>
            <w:r w:rsidRPr="00F7122C">
              <w:rPr>
                <w:rFonts w:ascii="Calibri" w:hAnsi="Calibri"/>
                <w:i/>
                <w:iCs/>
                <w:sz w:val="20"/>
              </w:rPr>
              <w:t>Lathamus discolor</w:t>
            </w:r>
          </w:p>
        </w:tc>
        <w:tc>
          <w:tcPr>
            <w:tcW w:w="1760" w:type="dxa"/>
            <w:vMerge w:val="restart"/>
          </w:tcPr>
          <w:p w14:paraId="1F477F18" w14:textId="44DDF7D2" w:rsidR="00A92FA4" w:rsidRPr="00F7122C" w:rsidRDefault="00A92FA4" w:rsidP="008440AD">
            <w:pPr>
              <w:autoSpaceDE w:val="0"/>
              <w:autoSpaceDN w:val="0"/>
              <w:adjustRightInd w:val="0"/>
              <w:rPr>
                <w:rFonts w:ascii="Calibri" w:hAnsi="Calibri"/>
                <w:sz w:val="20"/>
              </w:rPr>
            </w:pPr>
            <w:r w:rsidRPr="00F7122C">
              <w:rPr>
                <w:rFonts w:ascii="Calibri" w:hAnsi="Calibri"/>
                <w:sz w:val="20"/>
              </w:rPr>
              <w:t>Swift Parrot</w:t>
            </w:r>
          </w:p>
        </w:tc>
        <w:tc>
          <w:tcPr>
            <w:tcW w:w="2310" w:type="dxa"/>
          </w:tcPr>
          <w:p w14:paraId="14E38321" w14:textId="6148E74A" w:rsidR="00A92FA4" w:rsidRPr="00F7122C" w:rsidRDefault="00A92FA4" w:rsidP="008440AD">
            <w:pPr>
              <w:autoSpaceDE w:val="0"/>
              <w:autoSpaceDN w:val="0"/>
              <w:adjustRightInd w:val="0"/>
              <w:rPr>
                <w:rFonts w:ascii="Calibri" w:hAnsi="Calibri"/>
                <w:sz w:val="20"/>
              </w:rPr>
            </w:pPr>
            <w:r w:rsidRPr="00F7122C">
              <w:rPr>
                <w:rFonts w:ascii="Calibri" w:hAnsi="Calibri"/>
                <w:sz w:val="20"/>
              </w:rPr>
              <w:t>Recovery Plan</w:t>
            </w:r>
          </w:p>
        </w:tc>
        <w:tc>
          <w:tcPr>
            <w:tcW w:w="2310" w:type="dxa"/>
            <w:shd w:val="clear" w:color="auto" w:fill="auto"/>
          </w:tcPr>
          <w:p w14:paraId="1BEC44F4" w14:textId="22B5392B" w:rsidR="00811A4B" w:rsidRDefault="00A92FA4" w:rsidP="00FB6625">
            <w:pPr>
              <w:autoSpaceDE w:val="0"/>
              <w:autoSpaceDN w:val="0"/>
              <w:adjustRightInd w:val="0"/>
              <w:rPr>
                <w:rFonts w:ascii="Calibri" w:hAnsi="Calibri"/>
                <w:sz w:val="20"/>
              </w:rPr>
            </w:pPr>
            <w:r w:rsidRPr="00F7122C">
              <w:rPr>
                <w:rFonts w:ascii="Calibri" w:hAnsi="Calibri"/>
                <w:sz w:val="20"/>
              </w:rPr>
              <w:t xml:space="preserve">Adopted 2002 </w:t>
            </w:r>
          </w:p>
          <w:p w14:paraId="772A406F" w14:textId="52377265" w:rsidR="00A92FA4" w:rsidRPr="00F7122C" w:rsidRDefault="00E058F6" w:rsidP="00FB6625">
            <w:pPr>
              <w:autoSpaceDE w:val="0"/>
              <w:autoSpaceDN w:val="0"/>
              <w:adjustRightInd w:val="0"/>
              <w:rPr>
                <w:rFonts w:ascii="Calibri" w:hAnsi="Calibri"/>
                <w:sz w:val="20"/>
              </w:rPr>
            </w:pPr>
            <w:r>
              <w:rPr>
                <w:rFonts w:ascii="Calibri" w:hAnsi="Calibri"/>
                <w:sz w:val="20"/>
              </w:rPr>
              <w:t>Revised Recovery Plan a</w:t>
            </w:r>
            <w:r w:rsidR="00811A4B">
              <w:rPr>
                <w:rFonts w:ascii="Calibri" w:hAnsi="Calibri"/>
                <w:sz w:val="20"/>
              </w:rPr>
              <w:t>dopted 2012</w:t>
            </w:r>
          </w:p>
        </w:tc>
      </w:tr>
      <w:tr w:rsidR="00A92FA4" w:rsidRPr="00F7122C" w14:paraId="5FD33F6C" w14:textId="77777777" w:rsidTr="00D60F67">
        <w:trPr>
          <w:cantSplit/>
          <w:trHeight w:val="112"/>
        </w:trPr>
        <w:tc>
          <w:tcPr>
            <w:tcW w:w="1980" w:type="dxa"/>
            <w:vMerge/>
          </w:tcPr>
          <w:p w14:paraId="58FECD96" w14:textId="77777777" w:rsidR="00A92FA4" w:rsidRPr="00F7122C" w:rsidRDefault="00A92FA4" w:rsidP="008440AD">
            <w:pPr>
              <w:autoSpaceDE w:val="0"/>
              <w:autoSpaceDN w:val="0"/>
              <w:adjustRightInd w:val="0"/>
              <w:rPr>
                <w:rFonts w:ascii="Calibri" w:hAnsi="Calibri"/>
                <w:i/>
                <w:iCs/>
                <w:sz w:val="20"/>
              </w:rPr>
            </w:pPr>
          </w:p>
        </w:tc>
        <w:tc>
          <w:tcPr>
            <w:tcW w:w="1760" w:type="dxa"/>
            <w:vMerge/>
          </w:tcPr>
          <w:p w14:paraId="4221DC8B" w14:textId="77777777" w:rsidR="00A92FA4" w:rsidRPr="00F7122C" w:rsidRDefault="00A92FA4" w:rsidP="008440AD">
            <w:pPr>
              <w:autoSpaceDE w:val="0"/>
              <w:autoSpaceDN w:val="0"/>
              <w:adjustRightInd w:val="0"/>
              <w:rPr>
                <w:rFonts w:ascii="Calibri" w:hAnsi="Calibri"/>
                <w:sz w:val="20"/>
              </w:rPr>
            </w:pPr>
          </w:p>
        </w:tc>
        <w:tc>
          <w:tcPr>
            <w:tcW w:w="2310" w:type="dxa"/>
          </w:tcPr>
          <w:p w14:paraId="28168D4D"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Action Statement</w:t>
            </w:r>
          </w:p>
        </w:tc>
        <w:tc>
          <w:tcPr>
            <w:tcW w:w="2310" w:type="dxa"/>
            <w:shd w:val="clear" w:color="auto" w:fill="auto"/>
          </w:tcPr>
          <w:p w14:paraId="04377D6C" w14:textId="4869C320" w:rsidR="00A92FA4" w:rsidRPr="00F7122C" w:rsidRDefault="00A92FA4" w:rsidP="008440AD">
            <w:pPr>
              <w:autoSpaceDE w:val="0"/>
              <w:autoSpaceDN w:val="0"/>
              <w:adjustRightInd w:val="0"/>
              <w:rPr>
                <w:rFonts w:ascii="Calibri" w:hAnsi="Calibri"/>
                <w:sz w:val="20"/>
              </w:rPr>
            </w:pPr>
            <w:r w:rsidRPr="00F7122C">
              <w:rPr>
                <w:rFonts w:ascii="Calibri" w:hAnsi="Calibri"/>
                <w:sz w:val="20"/>
              </w:rPr>
              <w:t>Approved 2002</w:t>
            </w:r>
          </w:p>
        </w:tc>
      </w:tr>
      <w:tr w:rsidR="00A92FA4" w:rsidRPr="00322A5A" w14:paraId="09C3D7D8" w14:textId="77777777" w:rsidTr="00D60F67">
        <w:trPr>
          <w:cantSplit/>
          <w:trHeight w:val="113"/>
        </w:trPr>
        <w:tc>
          <w:tcPr>
            <w:tcW w:w="1980" w:type="dxa"/>
            <w:vMerge w:val="restart"/>
            <w:shd w:val="clear" w:color="auto" w:fill="auto"/>
          </w:tcPr>
          <w:p w14:paraId="4634EC00" w14:textId="77777777" w:rsidR="00A92FA4" w:rsidRPr="00322A5A" w:rsidRDefault="00A92FA4" w:rsidP="008440AD">
            <w:pPr>
              <w:autoSpaceDE w:val="0"/>
              <w:autoSpaceDN w:val="0"/>
              <w:adjustRightInd w:val="0"/>
              <w:rPr>
                <w:rFonts w:ascii="Calibri" w:hAnsi="Calibri"/>
                <w:i/>
                <w:iCs/>
                <w:sz w:val="20"/>
              </w:rPr>
            </w:pPr>
            <w:r w:rsidRPr="00322A5A">
              <w:rPr>
                <w:rFonts w:ascii="Calibri" w:hAnsi="Calibri"/>
                <w:i/>
                <w:iCs/>
                <w:sz w:val="20"/>
              </w:rPr>
              <w:t>Pezoporus wallicus</w:t>
            </w:r>
          </w:p>
        </w:tc>
        <w:tc>
          <w:tcPr>
            <w:tcW w:w="1760" w:type="dxa"/>
            <w:vMerge w:val="restart"/>
            <w:shd w:val="clear" w:color="auto" w:fill="auto"/>
          </w:tcPr>
          <w:p w14:paraId="774E86B3"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Ground Parrot</w:t>
            </w:r>
          </w:p>
        </w:tc>
        <w:tc>
          <w:tcPr>
            <w:tcW w:w="2310" w:type="dxa"/>
            <w:shd w:val="clear" w:color="auto" w:fill="auto"/>
          </w:tcPr>
          <w:p w14:paraId="1A9284E7" w14:textId="127FB2AD" w:rsidR="00A92FA4" w:rsidRPr="00322A5A" w:rsidRDefault="00A92FA4" w:rsidP="00B948F1">
            <w:pPr>
              <w:autoSpaceDE w:val="0"/>
              <w:autoSpaceDN w:val="0"/>
              <w:adjustRightInd w:val="0"/>
              <w:rPr>
                <w:rFonts w:ascii="Calibri" w:hAnsi="Calibri"/>
                <w:sz w:val="20"/>
              </w:rPr>
            </w:pPr>
            <w:r w:rsidRPr="00322A5A">
              <w:rPr>
                <w:rFonts w:ascii="Calibri" w:hAnsi="Calibri"/>
                <w:sz w:val="20"/>
              </w:rPr>
              <w:t xml:space="preserve">Recovery Plan </w:t>
            </w:r>
            <w:r w:rsidR="001F712D">
              <w:rPr>
                <w:rFonts w:ascii="Calibri" w:hAnsi="Calibri"/>
                <w:sz w:val="20"/>
                <w:vertAlign w:val="superscript"/>
              </w:rPr>
              <w:t>2</w:t>
            </w:r>
          </w:p>
        </w:tc>
        <w:tc>
          <w:tcPr>
            <w:tcW w:w="2310" w:type="dxa"/>
            <w:shd w:val="clear" w:color="auto" w:fill="auto"/>
          </w:tcPr>
          <w:p w14:paraId="02015FC6" w14:textId="77777777" w:rsidR="00A92FA4" w:rsidRPr="00322A5A" w:rsidRDefault="00264A35" w:rsidP="008440AD">
            <w:pPr>
              <w:autoSpaceDE w:val="0"/>
              <w:autoSpaceDN w:val="0"/>
              <w:adjustRightInd w:val="0"/>
              <w:rPr>
                <w:rFonts w:ascii="Calibri" w:hAnsi="Calibri"/>
                <w:sz w:val="20"/>
              </w:rPr>
            </w:pPr>
            <w:r w:rsidRPr="00322A5A">
              <w:rPr>
                <w:rFonts w:ascii="Calibri" w:hAnsi="Calibri"/>
                <w:sz w:val="20"/>
              </w:rPr>
              <w:t>Not applicable</w:t>
            </w:r>
            <w:r w:rsidR="00A92FA4" w:rsidRPr="00322A5A" w:rsidDel="004C2CAF">
              <w:rPr>
                <w:rFonts w:ascii="Calibri" w:hAnsi="Calibri"/>
                <w:sz w:val="20"/>
              </w:rPr>
              <w:t xml:space="preserve"> </w:t>
            </w:r>
          </w:p>
        </w:tc>
      </w:tr>
      <w:tr w:rsidR="00A92FA4" w:rsidRPr="00322A5A" w14:paraId="271651FF" w14:textId="77777777" w:rsidTr="00D60F67">
        <w:trPr>
          <w:cantSplit/>
          <w:trHeight w:val="112"/>
        </w:trPr>
        <w:tc>
          <w:tcPr>
            <w:tcW w:w="1980" w:type="dxa"/>
            <w:vMerge/>
            <w:shd w:val="clear" w:color="auto" w:fill="auto"/>
          </w:tcPr>
          <w:p w14:paraId="393C33B1" w14:textId="77777777" w:rsidR="00A92FA4" w:rsidRPr="00322A5A" w:rsidRDefault="00A92FA4" w:rsidP="008440AD">
            <w:pPr>
              <w:autoSpaceDE w:val="0"/>
              <w:autoSpaceDN w:val="0"/>
              <w:adjustRightInd w:val="0"/>
              <w:rPr>
                <w:rFonts w:ascii="Calibri" w:hAnsi="Calibri"/>
                <w:i/>
                <w:iCs/>
                <w:sz w:val="20"/>
              </w:rPr>
            </w:pPr>
          </w:p>
        </w:tc>
        <w:tc>
          <w:tcPr>
            <w:tcW w:w="1760" w:type="dxa"/>
            <w:vMerge/>
            <w:shd w:val="clear" w:color="auto" w:fill="auto"/>
          </w:tcPr>
          <w:p w14:paraId="5597DCF0" w14:textId="77777777" w:rsidR="00A92FA4" w:rsidRPr="00322A5A" w:rsidRDefault="00A92FA4" w:rsidP="008440AD">
            <w:pPr>
              <w:autoSpaceDE w:val="0"/>
              <w:autoSpaceDN w:val="0"/>
              <w:adjustRightInd w:val="0"/>
              <w:rPr>
                <w:rFonts w:ascii="Calibri" w:hAnsi="Calibri"/>
                <w:sz w:val="20"/>
              </w:rPr>
            </w:pPr>
          </w:p>
        </w:tc>
        <w:tc>
          <w:tcPr>
            <w:tcW w:w="2310" w:type="dxa"/>
            <w:shd w:val="clear" w:color="auto" w:fill="auto"/>
          </w:tcPr>
          <w:p w14:paraId="3E03D754"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Action Statement</w:t>
            </w:r>
          </w:p>
        </w:tc>
        <w:tc>
          <w:tcPr>
            <w:tcW w:w="2310" w:type="dxa"/>
            <w:shd w:val="clear" w:color="auto" w:fill="auto"/>
          </w:tcPr>
          <w:p w14:paraId="346879D3"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No progress</w:t>
            </w:r>
            <w:r w:rsidRPr="00322A5A" w:rsidDel="004C2CAF">
              <w:rPr>
                <w:rFonts w:ascii="Calibri" w:hAnsi="Calibri"/>
                <w:sz w:val="20"/>
              </w:rPr>
              <w:t xml:space="preserve"> </w:t>
            </w:r>
          </w:p>
        </w:tc>
      </w:tr>
      <w:tr w:rsidR="00144A76" w:rsidRPr="00322A5A" w14:paraId="2556BCEF" w14:textId="77777777" w:rsidTr="00D60F67">
        <w:trPr>
          <w:cantSplit/>
        </w:trPr>
        <w:tc>
          <w:tcPr>
            <w:tcW w:w="8360" w:type="dxa"/>
            <w:gridSpan w:val="4"/>
            <w:shd w:val="clear" w:color="auto" w:fill="auto"/>
          </w:tcPr>
          <w:p w14:paraId="1E545BE9" w14:textId="77777777" w:rsidR="00144A76" w:rsidRPr="00322A5A" w:rsidRDefault="00144A76" w:rsidP="008440AD">
            <w:pPr>
              <w:autoSpaceDE w:val="0"/>
              <w:autoSpaceDN w:val="0"/>
              <w:adjustRightInd w:val="0"/>
              <w:rPr>
                <w:rFonts w:ascii="Calibri" w:hAnsi="Calibri"/>
                <w:sz w:val="20"/>
              </w:rPr>
            </w:pPr>
            <w:r w:rsidRPr="00322A5A">
              <w:rPr>
                <w:rFonts w:ascii="Calibri" w:hAnsi="Calibri"/>
                <w:b/>
                <w:iCs/>
                <w:sz w:val="20"/>
              </w:rPr>
              <w:t>Reptiles</w:t>
            </w:r>
          </w:p>
        </w:tc>
      </w:tr>
      <w:tr w:rsidR="00A92FA4" w:rsidRPr="00322A5A" w14:paraId="4C1823F6" w14:textId="77777777" w:rsidTr="00D60F67">
        <w:trPr>
          <w:cantSplit/>
        </w:trPr>
        <w:tc>
          <w:tcPr>
            <w:tcW w:w="1980" w:type="dxa"/>
            <w:shd w:val="clear" w:color="auto" w:fill="auto"/>
          </w:tcPr>
          <w:p w14:paraId="0B9AD4A6" w14:textId="3BEC5D8F" w:rsidR="00A92FA4" w:rsidRPr="00322A5A" w:rsidRDefault="00A92FA4" w:rsidP="008440AD">
            <w:pPr>
              <w:autoSpaceDE w:val="0"/>
              <w:autoSpaceDN w:val="0"/>
              <w:adjustRightInd w:val="0"/>
              <w:rPr>
                <w:rFonts w:ascii="Calibri" w:hAnsi="Calibri"/>
                <w:b/>
                <w:bCs/>
                <w:sz w:val="20"/>
              </w:rPr>
            </w:pPr>
            <w:r w:rsidRPr="00322A5A">
              <w:rPr>
                <w:rFonts w:ascii="Calibri" w:hAnsi="Calibri"/>
                <w:i/>
                <w:iCs/>
                <w:sz w:val="20"/>
              </w:rPr>
              <w:t>Morelia spilota</w:t>
            </w:r>
          </w:p>
        </w:tc>
        <w:tc>
          <w:tcPr>
            <w:tcW w:w="1760" w:type="dxa"/>
            <w:shd w:val="clear" w:color="auto" w:fill="auto"/>
          </w:tcPr>
          <w:p w14:paraId="4DDCA425" w14:textId="0B7FABBE" w:rsidR="00A92FA4" w:rsidRPr="00322A5A" w:rsidRDefault="00A92FA4" w:rsidP="008440AD">
            <w:pPr>
              <w:autoSpaceDE w:val="0"/>
              <w:autoSpaceDN w:val="0"/>
              <w:adjustRightInd w:val="0"/>
              <w:rPr>
                <w:rFonts w:ascii="Calibri" w:hAnsi="Calibri"/>
                <w:sz w:val="20"/>
              </w:rPr>
            </w:pPr>
            <w:r w:rsidRPr="00322A5A">
              <w:rPr>
                <w:rFonts w:ascii="Calibri" w:hAnsi="Calibri"/>
                <w:sz w:val="20"/>
              </w:rPr>
              <w:t>Diamond Python</w:t>
            </w:r>
          </w:p>
        </w:tc>
        <w:tc>
          <w:tcPr>
            <w:tcW w:w="2310" w:type="dxa"/>
            <w:shd w:val="clear" w:color="auto" w:fill="auto"/>
          </w:tcPr>
          <w:p w14:paraId="2491EFFE" w14:textId="45C6255A" w:rsidR="00A92FA4" w:rsidRPr="00322A5A" w:rsidRDefault="00A92FA4" w:rsidP="008440AD">
            <w:pPr>
              <w:autoSpaceDE w:val="0"/>
              <w:autoSpaceDN w:val="0"/>
              <w:adjustRightInd w:val="0"/>
              <w:rPr>
                <w:rFonts w:ascii="Calibri" w:hAnsi="Calibri"/>
                <w:sz w:val="20"/>
              </w:rPr>
            </w:pPr>
            <w:r w:rsidRPr="00322A5A">
              <w:rPr>
                <w:rFonts w:ascii="Calibri" w:hAnsi="Calibri"/>
                <w:sz w:val="20"/>
              </w:rPr>
              <w:t>Action Statement</w:t>
            </w:r>
          </w:p>
        </w:tc>
        <w:tc>
          <w:tcPr>
            <w:tcW w:w="2310" w:type="dxa"/>
            <w:shd w:val="clear" w:color="auto" w:fill="auto"/>
          </w:tcPr>
          <w:p w14:paraId="0DB0A0DE" w14:textId="65CEB36C" w:rsidR="00A92FA4" w:rsidRPr="00322A5A" w:rsidRDefault="00A92FA4" w:rsidP="008440AD">
            <w:pPr>
              <w:autoSpaceDE w:val="0"/>
              <w:autoSpaceDN w:val="0"/>
              <w:adjustRightInd w:val="0"/>
              <w:rPr>
                <w:rFonts w:ascii="Calibri" w:hAnsi="Calibri"/>
                <w:sz w:val="20"/>
              </w:rPr>
            </w:pPr>
            <w:r w:rsidRPr="00322A5A">
              <w:rPr>
                <w:rFonts w:ascii="Calibri" w:hAnsi="Calibri"/>
                <w:sz w:val="20"/>
              </w:rPr>
              <w:t>Approved 2000</w:t>
            </w:r>
          </w:p>
        </w:tc>
      </w:tr>
      <w:tr w:rsidR="00A92FA4" w:rsidRPr="00322A5A" w14:paraId="363F15D9" w14:textId="77777777" w:rsidTr="00D60F67">
        <w:trPr>
          <w:cantSplit/>
        </w:trPr>
        <w:tc>
          <w:tcPr>
            <w:tcW w:w="1980" w:type="dxa"/>
            <w:shd w:val="clear" w:color="auto" w:fill="auto"/>
          </w:tcPr>
          <w:p w14:paraId="552880DD" w14:textId="77777777" w:rsidR="00A92FA4" w:rsidRPr="00322A5A" w:rsidRDefault="00A92FA4" w:rsidP="008440AD">
            <w:pPr>
              <w:autoSpaceDE w:val="0"/>
              <w:autoSpaceDN w:val="0"/>
              <w:adjustRightInd w:val="0"/>
              <w:rPr>
                <w:rFonts w:ascii="Calibri" w:hAnsi="Calibri"/>
                <w:b/>
                <w:bCs/>
                <w:sz w:val="20"/>
              </w:rPr>
            </w:pPr>
            <w:r w:rsidRPr="00322A5A">
              <w:rPr>
                <w:rFonts w:ascii="Calibri" w:hAnsi="Calibri"/>
                <w:i/>
                <w:iCs/>
                <w:sz w:val="20"/>
              </w:rPr>
              <w:t>Cyclodomorphus michaeli</w:t>
            </w:r>
          </w:p>
        </w:tc>
        <w:tc>
          <w:tcPr>
            <w:tcW w:w="1760" w:type="dxa"/>
            <w:shd w:val="clear" w:color="auto" w:fill="auto"/>
          </w:tcPr>
          <w:p w14:paraId="0DE478BA"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Eastern She-oak Skink</w:t>
            </w:r>
          </w:p>
        </w:tc>
        <w:tc>
          <w:tcPr>
            <w:tcW w:w="2310" w:type="dxa"/>
            <w:shd w:val="clear" w:color="auto" w:fill="auto"/>
          </w:tcPr>
          <w:p w14:paraId="10F83444"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Action Statement</w:t>
            </w:r>
          </w:p>
        </w:tc>
        <w:tc>
          <w:tcPr>
            <w:tcW w:w="2310" w:type="dxa"/>
            <w:shd w:val="clear" w:color="auto" w:fill="auto"/>
          </w:tcPr>
          <w:p w14:paraId="1CF9CD20" w14:textId="1D5EF380" w:rsidR="00A92FA4" w:rsidRPr="00322A5A" w:rsidRDefault="004811FA" w:rsidP="008440AD">
            <w:pPr>
              <w:autoSpaceDE w:val="0"/>
              <w:autoSpaceDN w:val="0"/>
              <w:adjustRightInd w:val="0"/>
              <w:rPr>
                <w:rFonts w:ascii="Calibri" w:hAnsi="Calibri"/>
                <w:sz w:val="20"/>
              </w:rPr>
            </w:pPr>
            <w:r w:rsidRPr="00322A5A">
              <w:rPr>
                <w:rFonts w:ascii="Calibri" w:hAnsi="Calibri"/>
                <w:sz w:val="20"/>
              </w:rPr>
              <w:t>Published 2014</w:t>
            </w:r>
            <w:r w:rsidR="00A92FA4" w:rsidRPr="00322A5A" w:rsidDel="004C2CAF">
              <w:rPr>
                <w:rFonts w:ascii="Calibri" w:hAnsi="Calibri"/>
                <w:sz w:val="20"/>
              </w:rPr>
              <w:t xml:space="preserve"> </w:t>
            </w:r>
          </w:p>
        </w:tc>
      </w:tr>
      <w:tr w:rsidR="00A92FA4" w:rsidRPr="00322A5A" w14:paraId="561C7EEE" w14:textId="77777777" w:rsidTr="00D60F67">
        <w:trPr>
          <w:cantSplit/>
        </w:trPr>
        <w:tc>
          <w:tcPr>
            <w:tcW w:w="1980" w:type="dxa"/>
            <w:shd w:val="clear" w:color="auto" w:fill="auto"/>
          </w:tcPr>
          <w:p w14:paraId="2D35FBC7" w14:textId="6AB2BB77" w:rsidR="00A92FA4" w:rsidRPr="00322A5A" w:rsidRDefault="00A92FA4" w:rsidP="008440AD">
            <w:pPr>
              <w:autoSpaceDE w:val="0"/>
              <w:autoSpaceDN w:val="0"/>
              <w:adjustRightInd w:val="0"/>
              <w:rPr>
                <w:rFonts w:ascii="Calibri" w:hAnsi="Calibri"/>
                <w:b/>
                <w:bCs/>
                <w:sz w:val="20"/>
              </w:rPr>
            </w:pPr>
            <w:r w:rsidRPr="00322A5A">
              <w:rPr>
                <w:rFonts w:ascii="Calibri" w:hAnsi="Calibri"/>
                <w:i/>
                <w:iCs/>
                <w:sz w:val="20"/>
              </w:rPr>
              <w:t>Eulamprus kosciuskoi</w:t>
            </w:r>
          </w:p>
        </w:tc>
        <w:tc>
          <w:tcPr>
            <w:tcW w:w="1760" w:type="dxa"/>
            <w:shd w:val="clear" w:color="auto" w:fill="auto"/>
          </w:tcPr>
          <w:p w14:paraId="0B08C1E2" w14:textId="39B4DDEE" w:rsidR="00A92FA4" w:rsidRPr="00322A5A" w:rsidRDefault="00A92FA4" w:rsidP="008440AD">
            <w:pPr>
              <w:autoSpaceDE w:val="0"/>
              <w:autoSpaceDN w:val="0"/>
              <w:adjustRightInd w:val="0"/>
              <w:rPr>
                <w:rFonts w:ascii="Calibri" w:hAnsi="Calibri"/>
                <w:sz w:val="20"/>
              </w:rPr>
            </w:pPr>
            <w:r w:rsidRPr="00322A5A">
              <w:rPr>
                <w:rFonts w:ascii="Calibri" w:hAnsi="Calibri"/>
                <w:sz w:val="20"/>
              </w:rPr>
              <w:t>Alpine Water Skink</w:t>
            </w:r>
          </w:p>
        </w:tc>
        <w:tc>
          <w:tcPr>
            <w:tcW w:w="2310" w:type="dxa"/>
            <w:shd w:val="clear" w:color="auto" w:fill="auto"/>
          </w:tcPr>
          <w:p w14:paraId="6A02C49B" w14:textId="37685C97" w:rsidR="00A92FA4" w:rsidRPr="00322A5A" w:rsidRDefault="00A92FA4" w:rsidP="008440AD">
            <w:pPr>
              <w:autoSpaceDE w:val="0"/>
              <w:autoSpaceDN w:val="0"/>
              <w:adjustRightInd w:val="0"/>
              <w:rPr>
                <w:rFonts w:ascii="Calibri" w:hAnsi="Calibri"/>
                <w:sz w:val="20"/>
              </w:rPr>
            </w:pPr>
            <w:r w:rsidRPr="00322A5A">
              <w:rPr>
                <w:rFonts w:ascii="Calibri" w:hAnsi="Calibri"/>
                <w:sz w:val="20"/>
              </w:rPr>
              <w:t>Action Statement</w:t>
            </w:r>
          </w:p>
        </w:tc>
        <w:tc>
          <w:tcPr>
            <w:tcW w:w="2310" w:type="dxa"/>
            <w:shd w:val="clear" w:color="auto" w:fill="auto"/>
          </w:tcPr>
          <w:p w14:paraId="073D4F6B" w14:textId="34E45A48" w:rsidR="00A92FA4" w:rsidRPr="00322A5A" w:rsidRDefault="00A92FA4" w:rsidP="008440AD">
            <w:pPr>
              <w:autoSpaceDE w:val="0"/>
              <w:autoSpaceDN w:val="0"/>
              <w:adjustRightInd w:val="0"/>
              <w:rPr>
                <w:rFonts w:ascii="Calibri" w:hAnsi="Calibri"/>
                <w:sz w:val="20"/>
              </w:rPr>
            </w:pPr>
            <w:r w:rsidRPr="00322A5A">
              <w:rPr>
                <w:rFonts w:ascii="Calibri" w:hAnsi="Calibri"/>
                <w:sz w:val="20"/>
              </w:rPr>
              <w:t>Approved 2001</w:t>
            </w:r>
          </w:p>
        </w:tc>
      </w:tr>
      <w:tr w:rsidR="00144A76" w:rsidRPr="00322A5A" w14:paraId="59F9B802" w14:textId="77777777" w:rsidTr="00D60F67">
        <w:trPr>
          <w:cantSplit/>
        </w:trPr>
        <w:tc>
          <w:tcPr>
            <w:tcW w:w="8360" w:type="dxa"/>
            <w:gridSpan w:val="4"/>
            <w:shd w:val="clear" w:color="auto" w:fill="auto"/>
          </w:tcPr>
          <w:p w14:paraId="1E3E601B" w14:textId="77777777" w:rsidR="00144A76" w:rsidRPr="00322A5A" w:rsidRDefault="00144A76" w:rsidP="008440AD">
            <w:pPr>
              <w:autoSpaceDE w:val="0"/>
              <w:autoSpaceDN w:val="0"/>
              <w:adjustRightInd w:val="0"/>
              <w:rPr>
                <w:rFonts w:ascii="Calibri" w:hAnsi="Calibri"/>
                <w:sz w:val="20"/>
              </w:rPr>
            </w:pPr>
            <w:r w:rsidRPr="00322A5A">
              <w:rPr>
                <w:rFonts w:ascii="Calibri" w:hAnsi="Calibri"/>
                <w:b/>
                <w:iCs/>
                <w:sz w:val="20"/>
              </w:rPr>
              <w:t>Amphibians</w:t>
            </w:r>
          </w:p>
        </w:tc>
      </w:tr>
      <w:tr w:rsidR="00B948F1" w:rsidRPr="00322A5A" w14:paraId="1ADE46B7" w14:textId="77777777" w:rsidTr="00D60F67">
        <w:trPr>
          <w:cantSplit/>
          <w:trHeight w:val="498"/>
        </w:trPr>
        <w:tc>
          <w:tcPr>
            <w:tcW w:w="1980" w:type="dxa"/>
            <w:shd w:val="clear" w:color="auto" w:fill="auto"/>
          </w:tcPr>
          <w:p w14:paraId="5C151A83" w14:textId="77777777" w:rsidR="00B948F1" w:rsidRPr="00322A5A" w:rsidRDefault="00B948F1" w:rsidP="008440AD">
            <w:pPr>
              <w:autoSpaceDE w:val="0"/>
              <w:autoSpaceDN w:val="0"/>
              <w:adjustRightInd w:val="0"/>
              <w:rPr>
                <w:rFonts w:ascii="Calibri" w:hAnsi="Calibri"/>
                <w:b/>
                <w:bCs/>
                <w:sz w:val="20"/>
              </w:rPr>
            </w:pPr>
            <w:r w:rsidRPr="00322A5A">
              <w:rPr>
                <w:rFonts w:ascii="Calibri" w:hAnsi="Calibri"/>
                <w:i/>
                <w:iCs/>
                <w:sz w:val="20"/>
              </w:rPr>
              <w:t>Mixophyes balbus</w:t>
            </w:r>
          </w:p>
        </w:tc>
        <w:tc>
          <w:tcPr>
            <w:tcW w:w="1760" w:type="dxa"/>
            <w:shd w:val="clear" w:color="auto" w:fill="auto"/>
          </w:tcPr>
          <w:p w14:paraId="30A7021C" w14:textId="77777777" w:rsidR="00B948F1" w:rsidRPr="00322A5A" w:rsidRDefault="00B948F1" w:rsidP="008440AD">
            <w:pPr>
              <w:autoSpaceDE w:val="0"/>
              <w:autoSpaceDN w:val="0"/>
              <w:adjustRightInd w:val="0"/>
              <w:rPr>
                <w:rFonts w:ascii="Calibri" w:hAnsi="Calibri"/>
                <w:sz w:val="20"/>
              </w:rPr>
            </w:pPr>
            <w:r w:rsidRPr="00322A5A">
              <w:rPr>
                <w:rFonts w:ascii="Calibri" w:hAnsi="Calibri"/>
                <w:sz w:val="20"/>
              </w:rPr>
              <w:t>Southern Barred Frog</w:t>
            </w:r>
          </w:p>
        </w:tc>
        <w:tc>
          <w:tcPr>
            <w:tcW w:w="2310" w:type="dxa"/>
            <w:shd w:val="clear" w:color="auto" w:fill="auto"/>
          </w:tcPr>
          <w:p w14:paraId="1208C2F1" w14:textId="77777777" w:rsidR="0066406A" w:rsidRPr="00322A5A" w:rsidRDefault="00B948F1" w:rsidP="00DF7440">
            <w:pPr>
              <w:autoSpaceDE w:val="0"/>
              <w:autoSpaceDN w:val="0"/>
              <w:adjustRightInd w:val="0"/>
              <w:rPr>
                <w:rFonts w:ascii="Calibri" w:hAnsi="Calibri"/>
                <w:b/>
                <w:sz w:val="20"/>
              </w:rPr>
            </w:pPr>
            <w:r w:rsidRPr="00322A5A">
              <w:rPr>
                <w:rFonts w:ascii="Calibri" w:hAnsi="Calibri"/>
                <w:sz w:val="20"/>
              </w:rPr>
              <w:t>Action Statement</w:t>
            </w:r>
          </w:p>
        </w:tc>
        <w:tc>
          <w:tcPr>
            <w:tcW w:w="2310" w:type="dxa"/>
            <w:shd w:val="clear" w:color="auto" w:fill="auto"/>
          </w:tcPr>
          <w:p w14:paraId="752B5810" w14:textId="29377870" w:rsidR="00B948F1" w:rsidRPr="00322A5A" w:rsidRDefault="00961769" w:rsidP="00B948F1">
            <w:pPr>
              <w:autoSpaceDE w:val="0"/>
              <w:autoSpaceDN w:val="0"/>
              <w:adjustRightInd w:val="0"/>
              <w:rPr>
                <w:rFonts w:ascii="Calibri" w:hAnsi="Calibri"/>
                <w:sz w:val="20"/>
              </w:rPr>
            </w:pPr>
            <w:r w:rsidRPr="00322A5A">
              <w:rPr>
                <w:rFonts w:ascii="Calibri" w:hAnsi="Calibri"/>
                <w:sz w:val="20"/>
              </w:rPr>
              <w:t xml:space="preserve">In preparation </w:t>
            </w:r>
            <w:r w:rsidR="0066406A" w:rsidRPr="00322A5A">
              <w:rPr>
                <w:rFonts w:ascii="Calibri" w:hAnsi="Calibri"/>
                <w:sz w:val="20"/>
                <w:vertAlign w:val="superscript"/>
              </w:rPr>
              <w:t>3</w:t>
            </w:r>
          </w:p>
        </w:tc>
      </w:tr>
      <w:tr w:rsidR="00144A76" w:rsidRPr="00322A5A" w14:paraId="5B46AE04" w14:textId="77777777" w:rsidTr="00D60F67">
        <w:trPr>
          <w:cantSplit/>
        </w:trPr>
        <w:tc>
          <w:tcPr>
            <w:tcW w:w="8360" w:type="dxa"/>
            <w:gridSpan w:val="4"/>
            <w:shd w:val="clear" w:color="auto" w:fill="auto"/>
          </w:tcPr>
          <w:p w14:paraId="5C4B9958" w14:textId="77777777" w:rsidR="00144A76" w:rsidRPr="00322A5A" w:rsidRDefault="00144A76" w:rsidP="008440AD">
            <w:pPr>
              <w:autoSpaceDE w:val="0"/>
              <w:autoSpaceDN w:val="0"/>
              <w:adjustRightInd w:val="0"/>
              <w:rPr>
                <w:rFonts w:ascii="Calibri" w:hAnsi="Calibri"/>
                <w:sz w:val="20"/>
              </w:rPr>
            </w:pPr>
            <w:r w:rsidRPr="00322A5A">
              <w:rPr>
                <w:rFonts w:ascii="Calibri" w:hAnsi="Calibri"/>
                <w:b/>
                <w:iCs/>
                <w:sz w:val="20"/>
              </w:rPr>
              <w:t>Fish</w:t>
            </w:r>
          </w:p>
        </w:tc>
      </w:tr>
      <w:tr w:rsidR="00B948F1" w:rsidRPr="00322A5A" w14:paraId="23260CA7" w14:textId="77777777" w:rsidTr="00D60F67">
        <w:trPr>
          <w:cantSplit/>
        </w:trPr>
        <w:tc>
          <w:tcPr>
            <w:tcW w:w="1980" w:type="dxa"/>
            <w:shd w:val="clear" w:color="auto" w:fill="auto"/>
          </w:tcPr>
          <w:p w14:paraId="418EC29E" w14:textId="77777777" w:rsidR="00B948F1" w:rsidRPr="00322A5A" w:rsidRDefault="00B948F1" w:rsidP="008440AD">
            <w:pPr>
              <w:autoSpaceDE w:val="0"/>
              <w:autoSpaceDN w:val="0"/>
              <w:adjustRightInd w:val="0"/>
              <w:rPr>
                <w:rFonts w:ascii="Calibri" w:hAnsi="Calibri"/>
                <w:b/>
                <w:bCs/>
                <w:sz w:val="20"/>
              </w:rPr>
            </w:pPr>
            <w:r w:rsidRPr="00322A5A">
              <w:rPr>
                <w:rFonts w:ascii="Calibri" w:hAnsi="Calibri"/>
                <w:i/>
                <w:iCs/>
                <w:sz w:val="20"/>
              </w:rPr>
              <w:t>Pototroctes maraena</w:t>
            </w:r>
          </w:p>
        </w:tc>
        <w:tc>
          <w:tcPr>
            <w:tcW w:w="1760" w:type="dxa"/>
            <w:shd w:val="clear" w:color="auto" w:fill="auto"/>
          </w:tcPr>
          <w:p w14:paraId="1CCD0835" w14:textId="77777777" w:rsidR="00B948F1" w:rsidRPr="00322A5A" w:rsidRDefault="00B948F1" w:rsidP="008440AD">
            <w:pPr>
              <w:autoSpaceDE w:val="0"/>
              <w:autoSpaceDN w:val="0"/>
              <w:adjustRightInd w:val="0"/>
              <w:rPr>
                <w:rFonts w:ascii="Calibri" w:hAnsi="Calibri"/>
                <w:sz w:val="20"/>
              </w:rPr>
            </w:pPr>
            <w:r w:rsidRPr="00322A5A">
              <w:rPr>
                <w:rFonts w:ascii="Calibri" w:hAnsi="Calibri"/>
                <w:sz w:val="20"/>
              </w:rPr>
              <w:t>Australian Grayling</w:t>
            </w:r>
          </w:p>
        </w:tc>
        <w:tc>
          <w:tcPr>
            <w:tcW w:w="2310" w:type="dxa"/>
            <w:shd w:val="clear" w:color="auto" w:fill="auto"/>
          </w:tcPr>
          <w:p w14:paraId="00C0A6CF" w14:textId="77777777" w:rsidR="0066406A" w:rsidRPr="00322A5A" w:rsidRDefault="00B948F1" w:rsidP="00DF7440">
            <w:pPr>
              <w:autoSpaceDE w:val="0"/>
              <w:autoSpaceDN w:val="0"/>
              <w:adjustRightInd w:val="0"/>
              <w:rPr>
                <w:rFonts w:ascii="Calibri" w:hAnsi="Calibri"/>
                <w:b/>
                <w:sz w:val="20"/>
              </w:rPr>
            </w:pPr>
            <w:r w:rsidRPr="00322A5A">
              <w:rPr>
                <w:rFonts w:ascii="Calibri" w:hAnsi="Calibri"/>
                <w:sz w:val="20"/>
              </w:rPr>
              <w:t>Action Statement</w:t>
            </w:r>
          </w:p>
        </w:tc>
        <w:tc>
          <w:tcPr>
            <w:tcW w:w="2310" w:type="dxa"/>
            <w:shd w:val="clear" w:color="auto" w:fill="auto"/>
          </w:tcPr>
          <w:p w14:paraId="79CC0699" w14:textId="77777777" w:rsidR="00B948F1" w:rsidRPr="00322A5A" w:rsidRDefault="00B948F1" w:rsidP="00B948F1">
            <w:pPr>
              <w:autoSpaceDE w:val="0"/>
              <w:autoSpaceDN w:val="0"/>
              <w:adjustRightInd w:val="0"/>
              <w:rPr>
                <w:rFonts w:ascii="Calibri" w:hAnsi="Calibri"/>
                <w:sz w:val="20"/>
              </w:rPr>
            </w:pPr>
            <w:r w:rsidRPr="00322A5A">
              <w:rPr>
                <w:rFonts w:ascii="Calibri" w:hAnsi="Calibri"/>
                <w:sz w:val="20"/>
              </w:rPr>
              <w:t xml:space="preserve">In preparation </w:t>
            </w:r>
            <w:r w:rsidR="0066406A" w:rsidRPr="00322A5A">
              <w:rPr>
                <w:rFonts w:ascii="Calibri" w:hAnsi="Calibri"/>
                <w:sz w:val="20"/>
                <w:vertAlign w:val="superscript"/>
              </w:rPr>
              <w:t>4</w:t>
            </w:r>
          </w:p>
        </w:tc>
      </w:tr>
      <w:tr w:rsidR="00A92FA4" w:rsidRPr="00F7122C" w14:paraId="25193672" w14:textId="77777777" w:rsidTr="00D60F67">
        <w:trPr>
          <w:cantSplit/>
        </w:trPr>
        <w:tc>
          <w:tcPr>
            <w:tcW w:w="1980" w:type="dxa"/>
            <w:shd w:val="clear" w:color="auto" w:fill="auto"/>
          </w:tcPr>
          <w:p w14:paraId="05C02548" w14:textId="77777777" w:rsidR="00A92FA4" w:rsidRPr="00322A5A" w:rsidRDefault="00A92FA4" w:rsidP="008440AD">
            <w:pPr>
              <w:autoSpaceDE w:val="0"/>
              <w:autoSpaceDN w:val="0"/>
              <w:adjustRightInd w:val="0"/>
              <w:rPr>
                <w:rFonts w:ascii="Calibri" w:hAnsi="Calibri"/>
                <w:b/>
                <w:bCs/>
                <w:sz w:val="20"/>
              </w:rPr>
            </w:pPr>
            <w:r w:rsidRPr="00322A5A">
              <w:rPr>
                <w:rFonts w:ascii="Calibri" w:hAnsi="Calibri"/>
                <w:i/>
                <w:iCs/>
                <w:sz w:val="20"/>
              </w:rPr>
              <w:t>Gobiomorphus australis</w:t>
            </w:r>
          </w:p>
        </w:tc>
        <w:tc>
          <w:tcPr>
            <w:tcW w:w="1760" w:type="dxa"/>
            <w:shd w:val="clear" w:color="auto" w:fill="auto"/>
          </w:tcPr>
          <w:p w14:paraId="376300FE"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Cox’s Gudgeon</w:t>
            </w:r>
          </w:p>
        </w:tc>
        <w:tc>
          <w:tcPr>
            <w:tcW w:w="2310" w:type="dxa"/>
            <w:shd w:val="clear" w:color="auto" w:fill="auto"/>
          </w:tcPr>
          <w:p w14:paraId="6C29CED6"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Action Statement</w:t>
            </w:r>
          </w:p>
        </w:tc>
        <w:tc>
          <w:tcPr>
            <w:tcW w:w="2310" w:type="dxa"/>
            <w:shd w:val="clear" w:color="auto" w:fill="auto"/>
          </w:tcPr>
          <w:p w14:paraId="1AF0DB49" w14:textId="77777777" w:rsidR="00A92FA4" w:rsidRPr="00F7122C" w:rsidRDefault="00A92FA4" w:rsidP="008440AD">
            <w:pPr>
              <w:autoSpaceDE w:val="0"/>
              <w:autoSpaceDN w:val="0"/>
              <w:adjustRightInd w:val="0"/>
              <w:rPr>
                <w:rFonts w:ascii="Calibri" w:hAnsi="Calibri"/>
                <w:sz w:val="20"/>
              </w:rPr>
            </w:pPr>
            <w:r w:rsidRPr="00322A5A">
              <w:rPr>
                <w:rFonts w:ascii="Calibri" w:hAnsi="Calibri"/>
                <w:sz w:val="20"/>
              </w:rPr>
              <w:t>No progress</w:t>
            </w:r>
            <w:r w:rsidRPr="00F7122C" w:rsidDel="004C2CAF">
              <w:rPr>
                <w:rFonts w:ascii="Calibri" w:hAnsi="Calibri"/>
                <w:sz w:val="20"/>
              </w:rPr>
              <w:t xml:space="preserve"> </w:t>
            </w:r>
          </w:p>
        </w:tc>
      </w:tr>
      <w:tr w:rsidR="00A92FA4" w:rsidRPr="00F7122C" w14:paraId="21D574C7" w14:textId="77777777" w:rsidTr="00D60F67">
        <w:trPr>
          <w:cantSplit/>
        </w:trPr>
        <w:tc>
          <w:tcPr>
            <w:tcW w:w="1980" w:type="dxa"/>
          </w:tcPr>
          <w:p w14:paraId="534A6C5C" w14:textId="686A789D" w:rsidR="00A92FA4" w:rsidRPr="00F7122C" w:rsidRDefault="00A92FA4" w:rsidP="008440AD">
            <w:pPr>
              <w:autoSpaceDE w:val="0"/>
              <w:autoSpaceDN w:val="0"/>
              <w:adjustRightInd w:val="0"/>
              <w:rPr>
                <w:rFonts w:ascii="Calibri" w:hAnsi="Calibri"/>
                <w:b/>
                <w:bCs/>
                <w:sz w:val="20"/>
              </w:rPr>
            </w:pPr>
            <w:r w:rsidRPr="00F7122C">
              <w:rPr>
                <w:rFonts w:ascii="Calibri" w:hAnsi="Calibri"/>
                <w:i/>
                <w:iCs/>
                <w:sz w:val="20"/>
              </w:rPr>
              <w:t>Hypseleotris compressa</w:t>
            </w:r>
          </w:p>
        </w:tc>
        <w:tc>
          <w:tcPr>
            <w:tcW w:w="1760" w:type="dxa"/>
          </w:tcPr>
          <w:p w14:paraId="692BE10F" w14:textId="06864750" w:rsidR="00A92FA4" w:rsidRPr="00F7122C" w:rsidRDefault="00A92FA4" w:rsidP="008440AD">
            <w:pPr>
              <w:autoSpaceDE w:val="0"/>
              <w:autoSpaceDN w:val="0"/>
              <w:adjustRightInd w:val="0"/>
              <w:rPr>
                <w:rFonts w:ascii="Calibri" w:hAnsi="Calibri"/>
                <w:sz w:val="20"/>
              </w:rPr>
            </w:pPr>
            <w:r w:rsidRPr="00F7122C">
              <w:rPr>
                <w:rFonts w:ascii="Calibri" w:hAnsi="Calibri"/>
                <w:sz w:val="20"/>
              </w:rPr>
              <w:t>Empire Gudgeon</w:t>
            </w:r>
          </w:p>
        </w:tc>
        <w:tc>
          <w:tcPr>
            <w:tcW w:w="2310" w:type="dxa"/>
          </w:tcPr>
          <w:p w14:paraId="5365DBE8" w14:textId="6AA63D30" w:rsidR="00A92FA4" w:rsidRPr="00F7122C" w:rsidRDefault="00A92FA4" w:rsidP="008440AD">
            <w:pPr>
              <w:autoSpaceDE w:val="0"/>
              <w:autoSpaceDN w:val="0"/>
              <w:adjustRightInd w:val="0"/>
              <w:rPr>
                <w:rFonts w:ascii="Calibri" w:hAnsi="Calibri"/>
                <w:sz w:val="20"/>
              </w:rPr>
            </w:pPr>
            <w:r w:rsidRPr="00F7122C">
              <w:rPr>
                <w:rFonts w:ascii="Calibri" w:hAnsi="Calibri"/>
                <w:sz w:val="20"/>
              </w:rPr>
              <w:t>Action Statement</w:t>
            </w:r>
          </w:p>
        </w:tc>
        <w:tc>
          <w:tcPr>
            <w:tcW w:w="2310" w:type="dxa"/>
            <w:shd w:val="clear" w:color="auto" w:fill="auto"/>
          </w:tcPr>
          <w:p w14:paraId="05B23CDC" w14:textId="7E179B1A" w:rsidR="00A92FA4" w:rsidRPr="00F7122C" w:rsidRDefault="00A92FA4" w:rsidP="008440AD">
            <w:pPr>
              <w:autoSpaceDE w:val="0"/>
              <w:autoSpaceDN w:val="0"/>
              <w:adjustRightInd w:val="0"/>
              <w:rPr>
                <w:rFonts w:ascii="Calibri" w:hAnsi="Calibri"/>
                <w:sz w:val="20"/>
              </w:rPr>
            </w:pPr>
            <w:r w:rsidRPr="00F7122C">
              <w:rPr>
                <w:rFonts w:ascii="Calibri" w:hAnsi="Calibri"/>
                <w:sz w:val="20"/>
              </w:rPr>
              <w:t>Approved 2005</w:t>
            </w:r>
          </w:p>
        </w:tc>
      </w:tr>
      <w:tr w:rsidR="00144A76" w:rsidRPr="00F7122C" w14:paraId="7F0F1FC8" w14:textId="77777777" w:rsidTr="00D60F67">
        <w:trPr>
          <w:cantSplit/>
        </w:trPr>
        <w:tc>
          <w:tcPr>
            <w:tcW w:w="8360" w:type="dxa"/>
            <w:gridSpan w:val="4"/>
          </w:tcPr>
          <w:p w14:paraId="14EDBA42" w14:textId="77777777" w:rsidR="00144A76" w:rsidRPr="00F7122C" w:rsidRDefault="00144A76" w:rsidP="008440AD">
            <w:pPr>
              <w:autoSpaceDE w:val="0"/>
              <w:autoSpaceDN w:val="0"/>
              <w:adjustRightInd w:val="0"/>
              <w:rPr>
                <w:rFonts w:ascii="Calibri" w:hAnsi="Calibri"/>
                <w:sz w:val="20"/>
              </w:rPr>
            </w:pPr>
            <w:r w:rsidRPr="00F7122C">
              <w:rPr>
                <w:rFonts w:ascii="Calibri" w:hAnsi="Calibri"/>
                <w:b/>
                <w:iCs/>
                <w:sz w:val="20"/>
              </w:rPr>
              <w:t>Crustaceans</w:t>
            </w:r>
          </w:p>
        </w:tc>
      </w:tr>
      <w:tr w:rsidR="00A92FA4" w:rsidRPr="00F7122C" w14:paraId="4CE596F7" w14:textId="77777777" w:rsidTr="00D60F67">
        <w:trPr>
          <w:cantSplit/>
        </w:trPr>
        <w:tc>
          <w:tcPr>
            <w:tcW w:w="1980" w:type="dxa"/>
          </w:tcPr>
          <w:p w14:paraId="02434980" w14:textId="5AB6E10B" w:rsidR="00A92FA4" w:rsidRPr="00F7122C" w:rsidRDefault="00A92FA4" w:rsidP="008440AD">
            <w:pPr>
              <w:autoSpaceDE w:val="0"/>
              <w:autoSpaceDN w:val="0"/>
              <w:adjustRightInd w:val="0"/>
              <w:rPr>
                <w:rFonts w:ascii="Calibri" w:hAnsi="Calibri"/>
                <w:b/>
                <w:bCs/>
                <w:sz w:val="20"/>
              </w:rPr>
            </w:pPr>
            <w:r w:rsidRPr="00F7122C">
              <w:rPr>
                <w:rFonts w:ascii="Calibri" w:hAnsi="Calibri"/>
                <w:i/>
                <w:iCs/>
                <w:sz w:val="20"/>
              </w:rPr>
              <w:t>Euastacus diversus</w:t>
            </w:r>
          </w:p>
        </w:tc>
        <w:tc>
          <w:tcPr>
            <w:tcW w:w="1760" w:type="dxa"/>
          </w:tcPr>
          <w:p w14:paraId="6A676121" w14:textId="5AE33D63" w:rsidR="00A92FA4" w:rsidRPr="00F7122C" w:rsidRDefault="00A92FA4" w:rsidP="008440AD">
            <w:pPr>
              <w:autoSpaceDE w:val="0"/>
              <w:autoSpaceDN w:val="0"/>
              <w:adjustRightInd w:val="0"/>
              <w:rPr>
                <w:rFonts w:ascii="Calibri" w:hAnsi="Calibri"/>
                <w:sz w:val="20"/>
              </w:rPr>
            </w:pPr>
            <w:r w:rsidRPr="00F7122C">
              <w:rPr>
                <w:rFonts w:ascii="Calibri" w:hAnsi="Calibri"/>
                <w:sz w:val="20"/>
              </w:rPr>
              <w:t>Orbost Spiny Crayfish</w:t>
            </w:r>
          </w:p>
        </w:tc>
        <w:tc>
          <w:tcPr>
            <w:tcW w:w="2310" w:type="dxa"/>
          </w:tcPr>
          <w:p w14:paraId="1B062096" w14:textId="7FE04C7C" w:rsidR="00A92FA4" w:rsidRPr="00F7122C" w:rsidRDefault="00A92FA4" w:rsidP="008440AD">
            <w:pPr>
              <w:autoSpaceDE w:val="0"/>
              <w:autoSpaceDN w:val="0"/>
              <w:adjustRightInd w:val="0"/>
              <w:rPr>
                <w:rFonts w:ascii="Calibri" w:hAnsi="Calibri"/>
                <w:sz w:val="20"/>
              </w:rPr>
            </w:pPr>
            <w:r w:rsidRPr="00F7122C">
              <w:rPr>
                <w:rFonts w:ascii="Calibri" w:hAnsi="Calibri"/>
                <w:sz w:val="20"/>
              </w:rPr>
              <w:t>Action Statement</w:t>
            </w:r>
          </w:p>
        </w:tc>
        <w:tc>
          <w:tcPr>
            <w:tcW w:w="2310" w:type="dxa"/>
          </w:tcPr>
          <w:p w14:paraId="551CCCB1" w14:textId="57A213D9" w:rsidR="00A92FA4" w:rsidRPr="00F7122C" w:rsidRDefault="00A92FA4" w:rsidP="008440AD">
            <w:pPr>
              <w:autoSpaceDE w:val="0"/>
              <w:autoSpaceDN w:val="0"/>
              <w:adjustRightInd w:val="0"/>
              <w:rPr>
                <w:rFonts w:ascii="Calibri" w:hAnsi="Calibri"/>
                <w:sz w:val="20"/>
              </w:rPr>
            </w:pPr>
            <w:r w:rsidRPr="00F7122C">
              <w:rPr>
                <w:rFonts w:ascii="Calibri" w:hAnsi="Calibri"/>
                <w:sz w:val="20"/>
              </w:rPr>
              <w:t>Approved 2001</w:t>
            </w:r>
          </w:p>
        </w:tc>
      </w:tr>
    </w:tbl>
    <w:p w14:paraId="04D337AD" w14:textId="47F64B4C" w:rsidR="001F712D" w:rsidRPr="00DF7440" w:rsidRDefault="001F712D" w:rsidP="001F712D">
      <w:pPr>
        <w:tabs>
          <w:tab w:val="left" w:pos="284"/>
        </w:tabs>
        <w:autoSpaceDE w:val="0"/>
        <w:autoSpaceDN w:val="0"/>
        <w:adjustRightInd w:val="0"/>
        <w:ind w:left="284" w:hanging="284"/>
        <w:jc w:val="both"/>
        <w:rPr>
          <w:rFonts w:ascii="Calibri" w:hAnsi="Calibri"/>
          <w:i/>
          <w:iCs/>
          <w:sz w:val="20"/>
        </w:rPr>
      </w:pPr>
      <w:r>
        <w:rPr>
          <w:rFonts w:ascii="Calibri" w:hAnsi="Calibri"/>
          <w:sz w:val="20"/>
          <w:vertAlign w:val="superscript"/>
        </w:rPr>
        <w:t>1</w:t>
      </w:r>
      <w:r>
        <w:rPr>
          <w:rFonts w:ascii="Calibri" w:hAnsi="Calibri"/>
          <w:bCs/>
          <w:szCs w:val="22"/>
        </w:rPr>
        <w:tab/>
      </w:r>
      <w:r w:rsidRPr="00DF7440">
        <w:rPr>
          <w:rFonts w:ascii="Calibri" w:hAnsi="Calibri"/>
          <w:bCs/>
          <w:sz w:val="20"/>
        </w:rPr>
        <w:t>In addition a Recovery Plan was approved in 200</w:t>
      </w:r>
      <w:r>
        <w:rPr>
          <w:rFonts w:ascii="Calibri" w:hAnsi="Calibri"/>
          <w:bCs/>
          <w:sz w:val="20"/>
        </w:rPr>
        <w:t>3</w:t>
      </w:r>
      <w:r w:rsidRPr="00DF7440">
        <w:rPr>
          <w:rFonts w:ascii="Calibri" w:hAnsi="Calibri"/>
          <w:bCs/>
          <w:sz w:val="20"/>
        </w:rPr>
        <w:t>.</w:t>
      </w:r>
    </w:p>
    <w:p w14:paraId="1EDD5474" w14:textId="4EB38224" w:rsidR="00A92FA4" w:rsidRPr="00F7122C" w:rsidRDefault="001F712D" w:rsidP="00C12869">
      <w:pPr>
        <w:tabs>
          <w:tab w:val="left" w:pos="284"/>
        </w:tabs>
        <w:autoSpaceDE w:val="0"/>
        <w:autoSpaceDN w:val="0"/>
        <w:adjustRightInd w:val="0"/>
        <w:ind w:left="284" w:hanging="284"/>
        <w:jc w:val="both"/>
        <w:rPr>
          <w:rFonts w:ascii="Calibri" w:hAnsi="Calibri"/>
          <w:i/>
          <w:iCs/>
          <w:sz w:val="20"/>
        </w:rPr>
      </w:pPr>
      <w:r>
        <w:rPr>
          <w:rFonts w:ascii="Calibri" w:hAnsi="Calibri"/>
          <w:sz w:val="20"/>
          <w:vertAlign w:val="superscript"/>
        </w:rPr>
        <w:t>2</w:t>
      </w:r>
      <w:r w:rsidR="00B948F1" w:rsidRPr="00F7122C">
        <w:rPr>
          <w:rFonts w:ascii="Calibri" w:hAnsi="Calibri"/>
          <w:sz w:val="20"/>
          <w:vertAlign w:val="superscript"/>
        </w:rPr>
        <w:t xml:space="preserve"> </w:t>
      </w:r>
      <w:r w:rsidR="00C12869">
        <w:rPr>
          <w:rFonts w:ascii="Calibri" w:hAnsi="Calibri"/>
          <w:sz w:val="20"/>
          <w:vertAlign w:val="superscript"/>
        </w:rPr>
        <w:tab/>
      </w:r>
      <w:r w:rsidR="00A92FA4" w:rsidRPr="00F7122C">
        <w:rPr>
          <w:rFonts w:ascii="Calibri" w:hAnsi="Calibri"/>
          <w:sz w:val="20"/>
        </w:rPr>
        <w:t xml:space="preserve">Subspecies found in East Gippsland is not listed under the EPBC Act, unlike Western Ground Parrot </w:t>
      </w:r>
      <w:r w:rsidR="00A92FA4" w:rsidRPr="00F7122C">
        <w:rPr>
          <w:rFonts w:ascii="Calibri" w:hAnsi="Calibri"/>
          <w:i/>
          <w:iCs/>
          <w:sz w:val="20"/>
        </w:rPr>
        <w:t>Pezoporus wallicus flaviventris</w:t>
      </w:r>
    </w:p>
    <w:p w14:paraId="3E08F0E5" w14:textId="02416719" w:rsidR="00B948F1" w:rsidRPr="001A29AC" w:rsidRDefault="00B948F1" w:rsidP="00B948F1">
      <w:pPr>
        <w:tabs>
          <w:tab w:val="left" w:pos="284"/>
        </w:tabs>
        <w:autoSpaceDE w:val="0"/>
        <w:autoSpaceDN w:val="0"/>
        <w:adjustRightInd w:val="0"/>
        <w:ind w:left="284" w:hanging="284"/>
        <w:jc w:val="both"/>
        <w:rPr>
          <w:rFonts w:ascii="Calibri" w:hAnsi="Calibri"/>
          <w:i/>
          <w:iCs/>
          <w:sz w:val="20"/>
        </w:rPr>
      </w:pPr>
      <w:r>
        <w:rPr>
          <w:rFonts w:ascii="Calibri" w:hAnsi="Calibri"/>
          <w:sz w:val="20"/>
          <w:vertAlign w:val="superscript"/>
        </w:rPr>
        <w:t>3</w:t>
      </w:r>
      <w:r>
        <w:rPr>
          <w:rFonts w:ascii="Calibri" w:hAnsi="Calibri"/>
          <w:bCs/>
          <w:szCs w:val="22"/>
        </w:rPr>
        <w:tab/>
      </w:r>
      <w:r w:rsidRPr="001A29AC">
        <w:rPr>
          <w:rFonts w:ascii="Calibri" w:hAnsi="Calibri"/>
          <w:bCs/>
          <w:sz w:val="20"/>
        </w:rPr>
        <w:t xml:space="preserve">In addition a Recovery Plan was </w:t>
      </w:r>
      <w:r w:rsidR="001F712D">
        <w:rPr>
          <w:rFonts w:ascii="Calibri" w:hAnsi="Calibri"/>
          <w:bCs/>
          <w:sz w:val="20"/>
        </w:rPr>
        <w:t>adopted in 2012</w:t>
      </w:r>
      <w:r w:rsidRPr="001A29AC">
        <w:rPr>
          <w:rFonts w:ascii="Calibri" w:hAnsi="Calibri"/>
          <w:bCs/>
          <w:sz w:val="20"/>
        </w:rPr>
        <w:t>.</w:t>
      </w:r>
    </w:p>
    <w:p w14:paraId="780E5230" w14:textId="77777777" w:rsidR="00B948F1" w:rsidRPr="001A29AC" w:rsidRDefault="00B948F1" w:rsidP="00B948F1">
      <w:pPr>
        <w:tabs>
          <w:tab w:val="left" w:pos="284"/>
        </w:tabs>
        <w:autoSpaceDE w:val="0"/>
        <w:autoSpaceDN w:val="0"/>
        <w:adjustRightInd w:val="0"/>
        <w:ind w:left="284" w:hanging="284"/>
        <w:jc w:val="both"/>
        <w:rPr>
          <w:rFonts w:ascii="Calibri" w:hAnsi="Calibri"/>
          <w:i/>
          <w:iCs/>
          <w:sz w:val="20"/>
        </w:rPr>
      </w:pPr>
      <w:r>
        <w:rPr>
          <w:rFonts w:ascii="Calibri" w:hAnsi="Calibri"/>
          <w:sz w:val="20"/>
          <w:vertAlign w:val="superscript"/>
        </w:rPr>
        <w:t>4</w:t>
      </w:r>
      <w:r>
        <w:rPr>
          <w:rFonts w:ascii="Calibri" w:hAnsi="Calibri"/>
          <w:bCs/>
          <w:szCs w:val="22"/>
        </w:rPr>
        <w:tab/>
      </w:r>
      <w:r w:rsidRPr="001A29AC">
        <w:rPr>
          <w:rFonts w:ascii="Calibri" w:hAnsi="Calibri"/>
          <w:bCs/>
          <w:sz w:val="20"/>
        </w:rPr>
        <w:t>In addition a Recovery Plan was approved in 200</w:t>
      </w:r>
      <w:r>
        <w:rPr>
          <w:rFonts w:ascii="Calibri" w:hAnsi="Calibri"/>
          <w:bCs/>
          <w:sz w:val="20"/>
        </w:rPr>
        <w:t>8</w:t>
      </w:r>
      <w:r w:rsidRPr="001A29AC">
        <w:rPr>
          <w:rFonts w:ascii="Calibri" w:hAnsi="Calibri"/>
          <w:bCs/>
          <w:sz w:val="20"/>
        </w:rPr>
        <w:t>.</w:t>
      </w:r>
    </w:p>
    <w:p w14:paraId="2419A811" w14:textId="77777777" w:rsidR="0039257F" w:rsidRDefault="0039257F" w:rsidP="00A92FA4">
      <w:pPr>
        <w:autoSpaceDE w:val="0"/>
        <w:autoSpaceDN w:val="0"/>
        <w:adjustRightInd w:val="0"/>
        <w:ind w:right="-57"/>
        <w:jc w:val="both"/>
        <w:rPr>
          <w:rFonts w:ascii="Calibri" w:hAnsi="Calibri"/>
          <w:b/>
          <w:bCs/>
          <w:szCs w:val="22"/>
          <w:u w:val="single"/>
        </w:rPr>
      </w:pPr>
    </w:p>
    <w:p w14:paraId="5873E2D6" w14:textId="07515238" w:rsidR="00A92FA4" w:rsidRPr="00F7122C" w:rsidRDefault="00A92FA4" w:rsidP="00A92FA4">
      <w:pPr>
        <w:autoSpaceDE w:val="0"/>
        <w:autoSpaceDN w:val="0"/>
        <w:adjustRightInd w:val="0"/>
        <w:ind w:right="-57"/>
        <w:jc w:val="both"/>
        <w:rPr>
          <w:rFonts w:ascii="Calibri" w:hAnsi="Calibri"/>
          <w:b/>
          <w:bCs/>
          <w:i/>
          <w:szCs w:val="22"/>
        </w:rPr>
      </w:pPr>
      <w:r w:rsidRPr="00F7122C">
        <w:rPr>
          <w:rFonts w:ascii="Calibri" w:hAnsi="Calibri"/>
          <w:b/>
          <w:bCs/>
          <w:szCs w:val="22"/>
          <w:u w:val="single"/>
        </w:rPr>
        <w:t>Central Highlands</w:t>
      </w:r>
    </w:p>
    <w:p w14:paraId="70091EB6" w14:textId="295F48FF" w:rsidR="0080388B" w:rsidRDefault="0080388B" w:rsidP="0080388B">
      <w:pPr>
        <w:autoSpaceDE w:val="0"/>
        <w:autoSpaceDN w:val="0"/>
        <w:adjustRightInd w:val="0"/>
        <w:jc w:val="both"/>
        <w:rPr>
          <w:rFonts w:ascii="Calibri" w:hAnsi="Calibri"/>
          <w:bCs/>
        </w:rPr>
      </w:pPr>
      <w:r w:rsidRPr="00F7122C">
        <w:rPr>
          <w:rFonts w:ascii="Calibri" w:hAnsi="Calibri"/>
          <w:bCs/>
        </w:rPr>
        <w:t xml:space="preserve">Of the </w:t>
      </w:r>
      <w:r>
        <w:rPr>
          <w:rFonts w:ascii="Calibri" w:hAnsi="Calibri"/>
          <w:bCs/>
        </w:rPr>
        <w:t>15</w:t>
      </w:r>
      <w:r w:rsidRPr="00F7122C">
        <w:rPr>
          <w:rFonts w:ascii="Calibri" w:hAnsi="Calibri"/>
          <w:bCs/>
        </w:rPr>
        <w:t xml:space="preserve"> Action Statements prioritised for preparation, 12 </w:t>
      </w:r>
      <w:r>
        <w:rPr>
          <w:rFonts w:ascii="Calibri" w:hAnsi="Calibri"/>
          <w:bCs/>
        </w:rPr>
        <w:t>were</w:t>
      </w:r>
      <w:r w:rsidRPr="00F7122C">
        <w:rPr>
          <w:rFonts w:ascii="Calibri" w:hAnsi="Calibri"/>
          <w:bCs/>
        </w:rPr>
        <w:t xml:space="preserve"> approved </w:t>
      </w:r>
      <w:r>
        <w:rPr>
          <w:rFonts w:ascii="Calibri" w:hAnsi="Calibri"/>
          <w:bCs/>
        </w:rPr>
        <w:t xml:space="preserve">during the </w:t>
      </w:r>
      <w:r w:rsidR="006E4C60">
        <w:rPr>
          <w:rFonts w:ascii="Calibri" w:hAnsi="Calibri"/>
          <w:bCs/>
        </w:rPr>
        <w:t>P</w:t>
      </w:r>
      <w:r w:rsidRPr="006E4C60">
        <w:rPr>
          <w:rFonts w:ascii="Calibri" w:hAnsi="Calibri"/>
          <w:bCs/>
        </w:rPr>
        <w:t>eriods</w:t>
      </w:r>
      <w:r>
        <w:rPr>
          <w:rFonts w:ascii="Calibri" w:hAnsi="Calibri"/>
          <w:bCs/>
        </w:rPr>
        <w:t xml:space="preserve"> </w:t>
      </w:r>
      <w:r w:rsidR="006E4C60">
        <w:rPr>
          <w:rFonts w:ascii="Calibri" w:hAnsi="Calibri"/>
          <w:bCs/>
        </w:rPr>
        <w:t xml:space="preserve">1 and 2 </w:t>
      </w:r>
      <w:r>
        <w:rPr>
          <w:rFonts w:ascii="Calibri" w:hAnsi="Calibri"/>
          <w:bCs/>
        </w:rPr>
        <w:t xml:space="preserve">and one of these Actions Statements (Curly Sedge) has since been revised during </w:t>
      </w:r>
      <w:r w:rsidR="00D47573">
        <w:rPr>
          <w:rFonts w:ascii="Calibri" w:hAnsi="Calibri"/>
          <w:szCs w:val="22"/>
        </w:rPr>
        <w:t>Period 3</w:t>
      </w:r>
      <w:r w:rsidR="00D47573" w:rsidDel="00D47573">
        <w:rPr>
          <w:rFonts w:ascii="Calibri" w:hAnsi="Calibri"/>
          <w:bCs/>
        </w:rPr>
        <w:t xml:space="preserve"> </w:t>
      </w:r>
      <w:r w:rsidRPr="00F7122C">
        <w:rPr>
          <w:rFonts w:ascii="Calibri" w:hAnsi="Calibri"/>
          <w:bCs/>
        </w:rPr>
        <w:t>(Table 2</w:t>
      </w:r>
      <w:r w:rsidR="00243991">
        <w:rPr>
          <w:rFonts w:ascii="Calibri" w:hAnsi="Calibri"/>
          <w:bCs/>
        </w:rPr>
        <w:t>3</w:t>
      </w:r>
      <w:r w:rsidRPr="00F7122C">
        <w:rPr>
          <w:rFonts w:ascii="Calibri" w:hAnsi="Calibri"/>
          <w:bCs/>
        </w:rPr>
        <w:t xml:space="preserve">). A further </w:t>
      </w:r>
      <w:r>
        <w:rPr>
          <w:rFonts w:ascii="Calibri" w:hAnsi="Calibri"/>
          <w:bCs/>
        </w:rPr>
        <w:t>two</w:t>
      </w:r>
      <w:r w:rsidRPr="00F7122C">
        <w:rPr>
          <w:rFonts w:ascii="Calibri" w:hAnsi="Calibri"/>
          <w:bCs/>
        </w:rPr>
        <w:t xml:space="preserve"> Action Statements </w:t>
      </w:r>
      <w:r w:rsidR="00B33612">
        <w:rPr>
          <w:rFonts w:ascii="Calibri" w:hAnsi="Calibri"/>
          <w:bCs/>
        </w:rPr>
        <w:t>were</w:t>
      </w:r>
      <w:r w:rsidR="00B33612" w:rsidRPr="00F7122C">
        <w:rPr>
          <w:rFonts w:ascii="Calibri" w:hAnsi="Calibri"/>
          <w:bCs/>
        </w:rPr>
        <w:t xml:space="preserve"> </w:t>
      </w:r>
      <w:r w:rsidRPr="00F7122C">
        <w:rPr>
          <w:rFonts w:ascii="Calibri" w:hAnsi="Calibri"/>
          <w:bCs/>
        </w:rPr>
        <w:t>in preparation</w:t>
      </w:r>
      <w:r w:rsidR="00B33612">
        <w:rPr>
          <w:rFonts w:ascii="Calibri" w:hAnsi="Calibri"/>
          <w:bCs/>
        </w:rPr>
        <w:t xml:space="preserve"> </w:t>
      </w:r>
      <w:r w:rsidR="009B072F">
        <w:rPr>
          <w:rFonts w:ascii="Calibri" w:hAnsi="Calibri"/>
          <w:bCs/>
        </w:rPr>
        <w:t>during</w:t>
      </w:r>
      <w:r w:rsidR="00B33612">
        <w:rPr>
          <w:rFonts w:ascii="Calibri" w:hAnsi="Calibri"/>
          <w:bCs/>
        </w:rPr>
        <w:t xml:space="preserve"> Period 3</w:t>
      </w:r>
      <w:r w:rsidRPr="00F7122C">
        <w:rPr>
          <w:rFonts w:ascii="Calibri" w:hAnsi="Calibri"/>
          <w:bCs/>
        </w:rPr>
        <w:t>.</w:t>
      </w:r>
    </w:p>
    <w:p w14:paraId="06A6C063" w14:textId="77777777" w:rsidR="0080388B" w:rsidRPr="00F7122C" w:rsidRDefault="0080388B" w:rsidP="0080388B">
      <w:pPr>
        <w:autoSpaceDE w:val="0"/>
        <w:autoSpaceDN w:val="0"/>
        <w:adjustRightInd w:val="0"/>
        <w:jc w:val="both"/>
        <w:rPr>
          <w:rFonts w:ascii="Calibri" w:hAnsi="Calibri"/>
          <w:bCs/>
        </w:rPr>
      </w:pPr>
    </w:p>
    <w:p w14:paraId="28EC2727" w14:textId="47802A17" w:rsidR="0080388B" w:rsidRPr="00F7122C" w:rsidRDefault="00C835D6" w:rsidP="0080388B">
      <w:pPr>
        <w:autoSpaceDE w:val="0"/>
        <w:autoSpaceDN w:val="0"/>
        <w:adjustRightInd w:val="0"/>
        <w:jc w:val="both"/>
        <w:rPr>
          <w:rFonts w:ascii="Calibri" w:hAnsi="Calibri"/>
          <w:bCs/>
        </w:rPr>
      </w:pPr>
      <w:r w:rsidRPr="00322A5A">
        <w:rPr>
          <w:rFonts w:ascii="Calibri" w:hAnsi="Calibri"/>
        </w:rPr>
        <w:t xml:space="preserve">All prioritised Recovery Plans have been adopted, except for </w:t>
      </w:r>
      <w:r w:rsidRPr="00C835D6">
        <w:rPr>
          <w:rFonts w:ascii="Calibri" w:hAnsi="Calibri"/>
        </w:rPr>
        <w:t>Ridged Groundsel</w:t>
      </w:r>
      <w:r w:rsidRPr="00322A5A">
        <w:rPr>
          <w:rFonts w:ascii="Calibri" w:hAnsi="Calibri"/>
        </w:rPr>
        <w:t xml:space="preserve"> which has been delisted</w:t>
      </w:r>
      <w:r>
        <w:rPr>
          <w:rFonts w:ascii="Calibri" w:hAnsi="Calibri"/>
        </w:rPr>
        <w:t>.</w:t>
      </w:r>
      <w:r>
        <w:rPr>
          <w:rFonts w:ascii="Calibri" w:hAnsi="Calibri"/>
          <w:bCs/>
        </w:rPr>
        <w:t xml:space="preserve"> S</w:t>
      </w:r>
      <w:r w:rsidR="0080388B">
        <w:rPr>
          <w:rFonts w:ascii="Calibri" w:hAnsi="Calibri"/>
          <w:bCs/>
        </w:rPr>
        <w:t>ix Recovery Plans were</w:t>
      </w:r>
      <w:r w:rsidR="0080388B" w:rsidRPr="00F7122C">
        <w:rPr>
          <w:rFonts w:ascii="Calibri" w:hAnsi="Calibri"/>
          <w:bCs/>
        </w:rPr>
        <w:t xml:space="preserve"> adopted </w:t>
      </w:r>
      <w:r w:rsidR="0080388B">
        <w:rPr>
          <w:rFonts w:ascii="Calibri" w:hAnsi="Calibri"/>
          <w:bCs/>
        </w:rPr>
        <w:t xml:space="preserve">in </w:t>
      </w:r>
      <w:r w:rsidR="006E4C60">
        <w:rPr>
          <w:rFonts w:ascii="Calibri" w:hAnsi="Calibri"/>
          <w:bCs/>
        </w:rPr>
        <w:t>Periods 1 and 2</w:t>
      </w:r>
      <w:r w:rsidR="0080388B">
        <w:rPr>
          <w:rFonts w:ascii="Calibri" w:hAnsi="Calibri"/>
          <w:bCs/>
        </w:rPr>
        <w:t xml:space="preserve"> </w:t>
      </w:r>
      <w:r>
        <w:rPr>
          <w:rFonts w:ascii="Calibri" w:hAnsi="Calibri"/>
          <w:bCs/>
        </w:rPr>
        <w:t xml:space="preserve">and </w:t>
      </w:r>
      <w:r w:rsidR="0080388B">
        <w:rPr>
          <w:rFonts w:ascii="Calibri" w:hAnsi="Calibri"/>
          <w:bCs/>
        </w:rPr>
        <w:t xml:space="preserve">five were adopted within </w:t>
      </w:r>
      <w:r w:rsidR="00D47573">
        <w:rPr>
          <w:rFonts w:ascii="Calibri" w:hAnsi="Calibri"/>
          <w:szCs w:val="22"/>
        </w:rPr>
        <w:t>Period 3</w:t>
      </w:r>
      <w:r w:rsidR="0080388B">
        <w:rPr>
          <w:rFonts w:ascii="Calibri" w:hAnsi="Calibri"/>
          <w:bCs/>
        </w:rPr>
        <w:t>.</w:t>
      </w:r>
      <w:r w:rsidR="0080388B" w:rsidRPr="00F7122C" w:rsidDel="00DD35C5">
        <w:rPr>
          <w:rFonts w:ascii="Calibri" w:hAnsi="Calibri"/>
          <w:bCs/>
        </w:rPr>
        <w:t xml:space="preserve"> </w:t>
      </w:r>
      <w:r w:rsidR="0080388B">
        <w:rPr>
          <w:rFonts w:ascii="Calibri" w:hAnsi="Calibri"/>
          <w:bCs/>
        </w:rPr>
        <w:t xml:space="preserve">One of these Recovery Plans (Baw Baw Frog) was revised during </w:t>
      </w:r>
      <w:r w:rsidR="00D47573">
        <w:rPr>
          <w:rFonts w:ascii="Calibri" w:hAnsi="Calibri"/>
          <w:szCs w:val="22"/>
        </w:rPr>
        <w:t>Period 3</w:t>
      </w:r>
      <w:r w:rsidR="0080388B">
        <w:rPr>
          <w:rFonts w:ascii="Calibri" w:hAnsi="Calibri"/>
          <w:bCs/>
        </w:rPr>
        <w:t xml:space="preserve"> and two </w:t>
      </w:r>
      <w:r w:rsidR="00B33612">
        <w:rPr>
          <w:rFonts w:ascii="Calibri" w:hAnsi="Calibri"/>
          <w:bCs/>
        </w:rPr>
        <w:t xml:space="preserve">were </w:t>
      </w:r>
      <w:r w:rsidR="0080388B">
        <w:rPr>
          <w:rFonts w:ascii="Calibri" w:hAnsi="Calibri"/>
          <w:bCs/>
        </w:rPr>
        <w:t>under review</w:t>
      </w:r>
      <w:r w:rsidR="00B33612">
        <w:rPr>
          <w:rFonts w:ascii="Calibri" w:hAnsi="Calibri"/>
          <w:bCs/>
        </w:rPr>
        <w:t xml:space="preserve"> in Period 3</w:t>
      </w:r>
      <w:r w:rsidR="0080388B">
        <w:rPr>
          <w:rFonts w:ascii="Calibri" w:hAnsi="Calibri"/>
          <w:bCs/>
        </w:rPr>
        <w:t>.</w:t>
      </w:r>
    </w:p>
    <w:p w14:paraId="15CD4474" w14:textId="77777777" w:rsidR="00A92FA4" w:rsidRPr="00F7122C" w:rsidRDefault="00A92FA4" w:rsidP="00A92FA4">
      <w:pPr>
        <w:autoSpaceDE w:val="0"/>
        <w:autoSpaceDN w:val="0"/>
        <w:adjustRightInd w:val="0"/>
        <w:jc w:val="both"/>
        <w:rPr>
          <w:rFonts w:ascii="Calibri" w:hAnsi="Calibri"/>
          <w:bCs/>
        </w:rPr>
      </w:pPr>
    </w:p>
    <w:p w14:paraId="0633D8C5" w14:textId="77777777" w:rsidR="00FA6FC9" w:rsidRDefault="00FA6FC9">
      <w:pPr>
        <w:rPr>
          <w:rFonts w:ascii="Calibri" w:hAnsi="Calibri"/>
          <w:b/>
          <w:sz w:val="20"/>
        </w:rPr>
      </w:pPr>
      <w:r>
        <w:rPr>
          <w:rFonts w:ascii="Calibri" w:hAnsi="Calibri"/>
        </w:rPr>
        <w:br w:type="page"/>
      </w:r>
    </w:p>
    <w:p w14:paraId="7EC7D9CC" w14:textId="68B516AD" w:rsidR="00A92FA4" w:rsidRPr="00F7122C" w:rsidRDefault="00995AD0" w:rsidP="00C12869">
      <w:pPr>
        <w:pStyle w:val="Captiontablesfigures"/>
        <w:spacing w:after="120"/>
        <w:rPr>
          <w:rFonts w:ascii="Calibri" w:hAnsi="Calibri"/>
        </w:rPr>
      </w:pPr>
      <w:r w:rsidRPr="00F7122C">
        <w:rPr>
          <w:rFonts w:ascii="Calibri" w:hAnsi="Calibri"/>
        </w:rPr>
        <w:t>Table 2</w:t>
      </w:r>
      <w:r w:rsidR="00243991">
        <w:rPr>
          <w:rFonts w:ascii="Calibri" w:hAnsi="Calibri"/>
        </w:rPr>
        <w:t>3</w:t>
      </w:r>
      <w:r w:rsidR="00C12869">
        <w:rPr>
          <w:rFonts w:ascii="Calibri" w:hAnsi="Calibri"/>
        </w:rPr>
        <w:t>:</w:t>
      </w:r>
      <w:r w:rsidR="00A92FA4" w:rsidRPr="00F7122C">
        <w:rPr>
          <w:rFonts w:ascii="Calibri" w:hAnsi="Calibri"/>
        </w:rPr>
        <w:t xml:space="preserve"> </w:t>
      </w:r>
      <w:r w:rsidR="00312ABA" w:rsidRPr="00F7122C">
        <w:rPr>
          <w:rFonts w:ascii="Calibri" w:hAnsi="Calibri"/>
        </w:rPr>
        <w:t xml:space="preserve">Progress with preparation of Action Statements/Recovery Plans for priority species identified </w:t>
      </w:r>
      <w:r w:rsidR="007116AB" w:rsidRPr="00F7122C">
        <w:rPr>
          <w:rFonts w:ascii="Calibri" w:hAnsi="Calibri"/>
        </w:rPr>
        <w:t>in the Central Highlands RFA</w:t>
      </w:r>
      <w:r w:rsidR="00B62CCB">
        <w:rPr>
          <w:rFonts w:ascii="Calibri" w:hAnsi="Calibri"/>
        </w:rPr>
        <w:t xml:space="preserve"> (as at 30 June 20</w:t>
      </w:r>
      <w:r w:rsidR="001E1A02">
        <w:rPr>
          <w:rFonts w:ascii="Calibri" w:hAnsi="Calibri"/>
        </w:rPr>
        <w:t>14</w:t>
      </w:r>
      <w:r w:rsidR="00B62CCB">
        <w:rPr>
          <w:rFonts w:ascii="Calibri" w:hAnsi="Calibr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4"/>
        <w:gridCol w:w="1989"/>
        <w:gridCol w:w="2303"/>
        <w:gridCol w:w="1827"/>
      </w:tblGrid>
      <w:tr w:rsidR="00A92FA4" w:rsidRPr="00F7122C" w14:paraId="6D25634F" w14:textId="77777777" w:rsidTr="00372AB0">
        <w:trPr>
          <w:tblHeader/>
          <w:jc w:val="center"/>
        </w:trPr>
        <w:tc>
          <w:tcPr>
            <w:tcW w:w="2195" w:type="dxa"/>
          </w:tcPr>
          <w:p w14:paraId="53FB73A3" w14:textId="77777777" w:rsidR="00A92FA4" w:rsidRPr="00F7122C" w:rsidRDefault="00A92FA4" w:rsidP="008440AD">
            <w:pPr>
              <w:autoSpaceDE w:val="0"/>
              <w:autoSpaceDN w:val="0"/>
              <w:adjustRightInd w:val="0"/>
              <w:rPr>
                <w:rFonts w:ascii="Calibri" w:hAnsi="Calibri"/>
                <w:b/>
                <w:bCs/>
                <w:sz w:val="20"/>
              </w:rPr>
            </w:pPr>
            <w:r w:rsidRPr="00F7122C">
              <w:rPr>
                <w:rFonts w:ascii="Calibri" w:hAnsi="Calibri"/>
                <w:b/>
                <w:bCs/>
                <w:sz w:val="20"/>
              </w:rPr>
              <w:t xml:space="preserve">Scientific name </w:t>
            </w:r>
          </w:p>
        </w:tc>
        <w:tc>
          <w:tcPr>
            <w:tcW w:w="2004" w:type="dxa"/>
          </w:tcPr>
          <w:p w14:paraId="7090147F" w14:textId="77777777" w:rsidR="00A92FA4" w:rsidRPr="00F7122C" w:rsidRDefault="00A92FA4" w:rsidP="008440AD">
            <w:pPr>
              <w:autoSpaceDE w:val="0"/>
              <w:autoSpaceDN w:val="0"/>
              <w:adjustRightInd w:val="0"/>
              <w:rPr>
                <w:rFonts w:ascii="Calibri" w:hAnsi="Calibri"/>
                <w:b/>
                <w:bCs/>
                <w:sz w:val="20"/>
              </w:rPr>
            </w:pPr>
            <w:r w:rsidRPr="00F7122C">
              <w:rPr>
                <w:rFonts w:ascii="Calibri" w:hAnsi="Calibri"/>
                <w:b/>
                <w:bCs/>
                <w:sz w:val="20"/>
              </w:rPr>
              <w:t xml:space="preserve">Common Name </w:t>
            </w:r>
          </w:p>
        </w:tc>
        <w:tc>
          <w:tcPr>
            <w:tcW w:w="2328" w:type="dxa"/>
          </w:tcPr>
          <w:p w14:paraId="626F35A2" w14:textId="77777777" w:rsidR="00A92FA4" w:rsidRPr="00F7122C" w:rsidRDefault="00A92FA4" w:rsidP="008440AD">
            <w:pPr>
              <w:autoSpaceDE w:val="0"/>
              <w:autoSpaceDN w:val="0"/>
              <w:adjustRightInd w:val="0"/>
              <w:rPr>
                <w:rFonts w:ascii="Calibri" w:hAnsi="Calibri"/>
                <w:b/>
                <w:bCs/>
                <w:sz w:val="20"/>
              </w:rPr>
            </w:pPr>
            <w:r w:rsidRPr="00F7122C">
              <w:rPr>
                <w:rFonts w:ascii="Calibri" w:hAnsi="Calibri"/>
                <w:b/>
                <w:bCs/>
                <w:sz w:val="20"/>
              </w:rPr>
              <w:t>Action</w:t>
            </w:r>
          </w:p>
        </w:tc>
        <w:tc>
          <w:tcPr>
            <w:tcW w:w="1840" w:type="dxa"/>
          </w:tcPr>
          <w:p w14:paraId="5F697E76" w14:textId="77777777" w:rsidR="00A92FA4" w:rsidRPr="00F7122C" w:rsidRDefault="00A92FA4" w:rsidP="008440AD">
            <w:pPr>
              <w:autoSpaceDE w:val="0"/>
              <w:autoSpaceDN w:val="0"/>
              <w:adjustRightInd w:val="0"/>
              <w:rPr>
                <w:rFonts w:ascii="Calibri" w:hAnsi="Calibri"/>
                <w:b/>
                <w:bCs/>
                <w:sz w:val="20"/>
              </w:rPr>
            </w:pPr>
            <w:r w:rsidRPr="00F7122C">
              <w:rPr>
                <w:rFonts w:ascii="Calibri" w:hAnsi="Calibri"/>
                <w:b/>
                <w:bCs/>
                <w:sz w:val="20"/>
              </w:rPr>
              <w:t>Progress</w:t>
            </w:r>
          </w:p>
        </w:tc>
      </w:tr>
      <w:tr w:rsidR="00A92FA4" w:rsidRPr="00322A5A" w14:paraId="0BDEEE0C" w14:textId="77777777" w:rsidTr="008440AD">
        <w:trPr>
          <w:jc w:val="center"/>
        </w:trPr>
        <w:tc>
          <w:tcPr>
            <w:tcW w:w="2195" w:type="dxa"/>
          </w:tcPr>
          <w:p w14:paraId="4E5FC3DC" w14:textId="3B0A8FE1" w:rsidR="00A92FA4" w:rsidRPr="006E4C60" w:rsidRDefault="00A92FA4" w:rsidP="008440AD">
            <w:pPr>
              <w:autoSpaceDE w:val="0"/>
              <w:autoSpaceDN w:val="0"/>
              <w:adjustRightInd w:val="0"/>
              <w:rPr>
                <w:rFonts w:ascii="Calibri" w:hAnsi="Calibri"/>
                <w:sz w:val="13"/>
                <w:szCs w:val="13"/>
              </w:rPr>
            </w:pPr>
            <w:r w:rsidRPr="006E4C60">
              <w:rPr>
                <w:rFonts w:ascii="Calibri" w:hAnsi="Calibri"/>
                <w:i/>
                <w:iCs/>
                <w:sz w:val="20"/>
              </w:rPr>
              <w:t xml:space="preserve">Eucalyptus crenulata </w:t>
            </w:r>
          </w:p>
        </w:tc>
        <w:tc>
          <w:tcPr>
            <w:tcW w:w="2004" w:type="dxa"/>
          </w:tcPr>
          <w:p w14:paraId="4AE9B9FE" w14:textId="2CC5CB07" w:rsidR="00A92FA4" w:rsidRPr="006E4C60" w:rsidRDefault="00A92FA4" w:rsidP="008440AD">
            <w:pPr>
              <w:autoSpaceDE w:val="0"/>
              <w:autoSpaceDN w:val="0"/>
              <w:adjustRightInd w:val="0"/>
              <w:rPr>
                <w:rFonts w:ascii="Calibri" w:hAnsi="Calibri"/>
                <w:sz w:val="13"/>
                <w:szCs w:val="13"/>
              </w:rPr>
            </w:pPr>
            <w:r w:rsidRPr="006E4C60">
              <w:rPr>
                <w:rFonts w:ascii="Calibri" w:hAnsi="Calibri"/>
                <w:sz w:val="20"/>
              </w:rPr>
              <w:t xml:space="preserve">Buxton Gum </w:t>
            </w:r>
          </w:p>
        </w:tc>
        <w:tc>
          <w:tcPr>
            <w:tcW w:w="2328" w:type="dxa"/>
          </w:tcPr>
          <w:p w14:paraId="039134C5" w14:textId="363BBCC6" w:rsidR="00A92FA4" w:rsidRPr="006E4C60" w:rsidRDefault="00A92FA4" w:rsidP="008440AD">
            <w:pPr>
              <w:autoSpaceDE w:val="0"/>
              <w:autoSpaceDN w:val="0"/>
              <w:adjustRightInd w:val="0"/>
              <w:rPr>
                <w:rFonts w:ascii="Calibri" w:hAnsi="Calibri"/>
                <w:sz w:val="13"/>
                <w:szCs w:val="13"/>
              </w:rPr>
            </w:pPr>
            <w:r w:rsidRPr="006E4C60">
              <w:rPr>
                <w:rFonts w:ascii="Calibri" w:hAnsi="Calibri"/>
                <w:sz w:val="20"/>
              </w:rPr>
              <w:t>Recovery Plan</w:t>
            </w:r>
          </w:p>
        </w:tc>
        <w:tc>
          <w:tcPr>
            <w:tcW w:w="1840" w:type="dxa"/>
          </w:tcPr>
          <w:p w14:paraId="74A227D4" w14:textId="0AF36379" w:rsidR="00A92FA4" w:rsidRPr="00322A5A" w:rsidRDefault="00A92FA4" w:rsidP="008440AD">
            <w:pPr>
              <w:autoSpaceDE w:val="0"/>
              <w:autoSpaceDN w:val="0"/>
              <w:adjustRightInd w:val="0"/>
              <w:rPr>
                <w:rFonts w:ascii="Calibri" w:hAnsi="Calibri"/>
                <w:sz w:val="20"/>
              </w:rPr>
            </w:pPr>
            <w:r w:rsidRPr="006E4C60">
              <w:rPr>
                <w:rFonts w:ascii="Calibri" w:hAnsi="Calibri"/>
                <w:sz w:val="20"/>
              </w:rPr>
              <w:t>Adopted 2006</w:t>
            </w:r>
          </w:p>
        </w:tc>
      </w:tr>
      <w:tr w:rsidR="00A92FA4" w:rsidRPr="00322A5A" w14:paraId="61165CEF" w14:textId="77777777" w:rsidTr="008440AD">
        <w:trPr>
          <w:jc w:val="center"/>
        </w:trPr>
        <w:tc>
          <w:tcPr>
            <w:tcW w:w="2195" w:type="dxa"/>
          </w:tcPr>
          <w:p w14:paraId="025F09C5" w14:textId="77777777" w:rsidR="00A92FA4" w:rsidRPr="00322A5A" w:rsidRDefault="00A92FA4" w:rsidP="008440AD">
            <w:pPr>
              <w:autoSpaceDE w:val="0"/>
              <w:autoSpaceDN w:val="0"/>
              <w:adjustRightInd w:val="0"/>
              <w:rPr>
                <w:rFonts w:ascii="Calibri" w:hAnsi="Calibri"/>
                <w:sz w:val="13"/>
                <w:szCs w:val="13"/>
              </w:rPr>
            </w:pPr>
            <w:r w:rsidRPr="00322A5A">
              <w:rPr>
                <w:rFonts w:ascii="Calibri" w:hAnsi="Calibri"/>
                <w:i/>
                <w:iCs/>
                <w:sz w:val="20"/>
              </w:rPr>
              <w:t xml:space="preserve">Astelia australiana </w:t>
            </w:r>
          </w:p>
        </w:tc>
        <w:tc>
          <w:tcPr>
            <w:tcW w:w="2004" w:type="dxa"/>
          </w:tcPr>
          <w:p w14:paraId="13068204" w14:textId="77777777" w:rsidR="00A92FA4" w:rsidRPr="00322A5A" w:rsidRDefault="00A92FA4" w:rsidP="008440AD">
            <w:pPr>
              <w:autoSpaceDE w:val="0"/>
              <w:autoSpaceDN w:val="0"/>
              <w:adjustRightInd w:val="0"/>
              <w:rPr>
                <w:rFonts w:ascii="Calibri" w:hAnsi="Calibri"/>
                <w:sz w:val="13"/>
                <w:szCs w:val="13"/>
              </w:rPr>
            </w:pPr>
            <w:r w:rsidRPr="00322A5A">
              <w:rPr>
                <w:rFonts w:ascii="Calibri" w:hAnsi="Calibri"/>
                <w:sz w:val="20"/>
              </w:rPr>
              <w:t xml:space="preserve">Tall Astelia </w:t>
            </w:r>
          </w:p>
        </w:tc>
        <w:tc>
          <w:tcPr>
            <w:tcW w:w="2328" w:type="dxa"/>
          </w:tcPr>
          <w:p w14:paraId="7BB696D0" w14:textId="77777777" w:rsidR="00A92FA4" w:rsidRPr="006E4C60" w:rsidRDefault="00A92FA4" w:rsidP="008440AD">
            <w:pPr>
              <w:autoSpaceDE w:val="0"/>
              <w:autoSpaceDN w:val="0"/>
              <w:adjustRightInd w:val="0"/>
              <w:rPr>
                <w:rFonts w:ascii="Calibri" w:hAnsi="Calibri"/>
                <w:sz w:val="13"/>
                <w:szCs w:val="13"/>
              </w:rPr>
            </w:pPr>
            <w:r w:rsidRPr="006E4C60">
              <w:rPr>
                <w:rFonts w:ascii="Calibri" w:hAnsi="Calibri"/>
                <w:sz w:val="20"/>
              </w:rPr>
              <w:t>Recovery Plan</w:t>
            </w:r>
          </w:p>
        </w:tc>
        <w:tc>
          <w:tcPr>
            <w:tcW w:w="1840" w:type="dxa"/>
          </w:tcPr>
          <w:p w14:paraId="26C4A5B8" w14:textId="7DB67B92" w:rsidR="00A92FA4" w:rsidRPr="006E4C60" w:rsidRDefault="00FB6625" w:rsidP="008440AD">
            <w:pPr>
              <w:autoSpaceDE w:val="0"/>
              <w:autoSpaceDN w:val="0"/>
              <w:adjustRightInd w:val="0"/>
              <w:rPr>
                <w:rFonts w:ascii="Calibri" w:hAnsi="Calibri"/>
                <w:sz w:val="20"/>
              </w:rPr>
            </w:pPr>
            <w:r w:rsidRPr="006E4C60">
              <w:rPr>
                <w:rFonts w:ascii="Calibri" w:hAnsi="Calibri"/>
                <w:sz w:val="20"/>
              </w:rPr>
              <w:t>Adopted 2010</w:t>
            </w:r>
          </w:p>
        </w:tc>
      </w:tr>
      <w:tr w:rsidR="00A92FA4" w:rsidRPr="00322A5A" w14:paraId="73D09706" w14:textId="77777777" w:rsidTr="008440AD">
        <w:trPr>
          <w:jc w:val="center"/>
        </w:trPr>
        <w:tc>
          <w:tcPr>
            <w:tcW w:w="2195" w:type="dxa"/>
          </w:tcPr>
          <w:p w14:paraId="31F8158A" w14:textId="77777777" w:rsidR="00A92FA4" w:rsidRPr="00322A5A" w:rsidRDefault="00A92FA4" w:rsidP="008440AD">
            <w:pPr>
              <w:autoSpaceDE w:val="0"/>
              <w:autoSpaceDN w:val="0"/>
              <w:adjustRightInd w:val="0"/>
              <w:rPr>
                <w:rFonts w:ascii="Calibri" w:hAnsi="Calibri"/>
                <w:sz w:val="20"/>
              </w:rPr>
            </w:pPr>
            <w:r w:rsidRPr="00322A5A">
              <w:rPr>
                <w:rFonts w:ascii="Calibri" w:hAnsi="Calibri"/>
                <w:i/>
                <w:iCs/>
                <w:sz w:val="20"/>
              </w:rPr>
              <w:t xml:space="preserve">Nematolepis wilsonii </w:t>
            </w:r>
          </w:p>
        </w:tc>
        <w:tc>
          <w:tcPr>
            <w:tcW w:w="2004" w:type="dxa"/>
          </w:tcPr>
          <w:p w14:paraId="155F2B5F"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 xml:space="preserve">Shiny Nematolepis </w:t>
            </w:r>
          </w:p>
        </w:tc>
        <w:tc>
          <w:tcPr>
            <w:tcW w:w="2328" w:type="dxa"/>
          </w:tcPr>
          <w:p w14:paraId="7F0FA5FD"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Action Statement</w:t>
            </w:r>
          </w:p>
        </w:tc>
        <w:tc>
          <w:tcPr>
            <w:tcW w:w="1840" w:type="dxa"/>
          </w:tcPr>
          <w:p w14:paraId="165FC9E2" w14:textId="54870FE1" w:rsidR="00A92FA4" w:rsidRPr="00322A5A" w:rsidRDefault="00D81ACD" w:rsidP="008440AD">
            <w:pPr>
              <w:autoSpaceDE w:val="0"/>
              <w:autoSpaceDN w:val="0"/>
              <w:adjustRightInd w:val="0"/>
              <w:rPr>
                <w:rFonts w:ascii="Calibri" w:hAnsi="Calibri"/>
                <w:sz w:val="20"/>
              </w:rPr>
            </w:pPr>
            <w:r w:rsidRPr="00322A5A">
              <w:rPr>
                <w:rFonts w:ascii="Calibri" w:hAnsi="Calibri"/>
                <w:sz w:val="20"/>
              </w:rPr>
              <w:t>Published 2008</w:t>
            </w:r>
            <w:r w:rsidR="00A92FA4" w:rsidRPr="00322A5A">
              <w:rPr>
                <w:rFonts w:ascii="Calibri" w:hAnsi="Calibri"/>
                <w:sz w:val="20"/>
              </w:rPr>
              <w:t xml:space="preserve"> </w:t>
            </w:r>
          </w:p>
        </w:tc>
      </w:tr>
      <w:tr w:rsidR="00A92FA4" w:rsidRPr="00322A5A" w14:paraId="63099D75" w14:textId="77777777" w:rsidTr="008440AD">
        <w:trPr>
          <w:jc w:val="center"/>
        </w:trPr>
        <w:tc>
          <w:tcPr>
            <w:tcW w:w="2195" w:type="dxa"/>
          </w:tcPr>
          <w:p w14:paraId="243EBCAA" w14:textId="77777777" w:rsidR="00A92FA4" w:rsidRPr="00322A5A" w:rsidRDefault="00A92FA4" w:rsidP="008440AD">
            <w:pPr>
              <w:autoSpaceDE w:val="0"/>
              <w:autoSpaceDN w:val="0"/>
              <w:adjustRightInd w:val="0"/>
              <w:rPr>
                <w:rFonts w:ascii="Calibri" w:hAnsi="Calibri"/>
                <w:sz w:val="20"/>
              </w:rPr>
            </w:pPr>
            <w:r w:rsidRPr="00322A5A">
              <w:rPr>
                <w:rFonts w:ascii="Calibri" w:hAnsi="Calibri"/>
                <w:i/>
                <w:iCs/>
                <w:sz w:val="20"/>
              </w:rPr>
              <w:t xml:space="preserve">Thismia rodwayi </w:t>
            </w:r>
          </w:p>
        </w:tc>
        <w:tc>
          <w:tcPr>
            <w:tcW w:w="2004" w:type="dxa"/>
          </w:tcPr>
          <w:p w14:paraId="15D8866D"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 xml:space="preserve">Fairy Lanterns </w:t>
            </w:r>
          </w:p>
        </w:tc>
        <w:tc>
          <w:tcPr>
            <w:tcW w:w="2328" w:type="dxa"/>
          </w:tcPr>
          <w:p w14:paraId="2EA9ADB5"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Action Statement</w:t>
            </w:r>
          </w:p>
        </w:tc>
        <w:tc>
          <w:tcPr>
            <w:tcW w:w="1840" w:type="dxa"/>
            <w:shd w:val="clear" w:color="auto" w:fill="auto"/>
          </w:tcPr>
          <w:p w14:paraId="3E79D5BE"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No progress</w:t>
            </w:r>
          </w:p>
        </w:tc>
      </w:tr>
      <w:tr w:rsidR="00A92FA4" w:rsidRPr="00322A5A" w14:paraId="7EA617DF" w14:textId="77777777" w:rsidTr="008440AD">
        <w:trPr>
          <w:trHeight w:val="233"/>
          <w:jc w:val="center"/>
        </w:trPr>
        <w:tc>
          <w:tcPr>
            <w:tcW w:w="2195" w:type="dxa"/>
            <w:vMerge w:val="restart"/>
          </w:tcPr>
          <w:p w14:paraId="02EA7DA1" w14:textId="3B7E4ECE" w:rsidR="00A92FA4" w:rsidRPr="00322A5A" w:rsidRDefault="00A92FA4" w:rsidP="008440AD">
            <w:pPr>
              <w:autoSpaceDE w:val="0"/>
              <w:autoSpaceDN w:val="0"/>
              <w:adjustRightInd w:val="0"/>
              <w:rPr>
                <w:rFonts w:ascii="Calibri" w:hAnsi="Calibri"/>
                <w:sz w:val="20"/>
              </w:rPr>
            </w:pPr>
            <w:r w:rsidRPr="00322A5A">
              <w:rPr>
                <w:rFonts w:ascii="Calibri" w:hAnsi="Calibri"/>
                <w:i/>
                <w:iCs/>
                <w:sz w:val="20"/>
              </w:rPr>
              <w:t xml:space="preserve">Caladenia concolor </w:t>
            </w:r>
          </w:p>
        </w:tc>
        <w:tc>
          <w:tcPr>
            <w:tcW w:w="2004" w:type="dxa"/>
            <w:vMerge w:val="restart"/>
          </w:tcPr>
          <w:p w14:paraId="78E24115" w14:textId="03CF1C53" w:rsidR="00A92FA4" w:rsidRPr="00322A5A" w:rsidRDefault="00A92FA4" w:rsidP="008440AD">
            <w:pPr>
              <w:autoSpaceDE w:val="0"/>
              <w:autoSpaceDN w:val="0"/>
              <w:adjustRightInd w:val="0"/>
              <w:rPr>
                <w:rFonts w:ascii="Calibri" w:hAnsi="Calibri"/>
                <w:sz w:val="20"/>
              </w:rPr>
            </w:pPr>
            <w:r w:rsidRPr="00322A5A">
              <w:rPr>
                <w:rFonts w:ascii="Calibri" w:hAnsi="Calibri"/>
                <w:sz w:val="20"/>
              </w:rPr>
              <w:t xml:space="preserve">Crimson Spider-orchid </w:t>
            </w:r>
          </w:p>
        </w:tc>
        <w:tc>
          <w:tcPr>
            <w:tcW w:w="2328" w:type="dxa"/>
          </w:tcPr>
          <w:p w14:paraId="1AE7BA4B" w14:textId="3A770A33" w:rsidR="00A92FA4" w:rsidRPr="00322A5A" w:rsidRDefault="00A92FA4" w:rsidP="008440AD">
            <w:pPr>
              <w:autoSpaceDE w:val="0"/>
              <w:autoSpaceDN w:val="0"/>
              <w:adjustRightInd w:val="0"/>
              <w:rPr>
                <w:rFonts w:ascii="Calibri" w:hAnsi="Calibri"/>
                <w:sz w:val="20"/>
              </w:rPr>
            </w:pPr>
            <w:r w:rsidRPr="00322A5A">
              <w:rPr>
                <w:rFonts w:ascii="Calibri" w:hAnsi="Calibri"/>
                <w:sz w:val="20"/>
              </w:rPr>
              <w:t xml:space="preserve">Action Statement </w:t>
            </w:r>
          </w:p>
        </w:tc>
        <w:tc>
          <w:tcPr>
            <w:tcW w:w="1840" w:type="dxa"/>
            <w:shd w:val="clear" w:color="auto" w:fill="auto"/>
          </w:tcPr>
          <w:p w14:paraId="46E29CCC" w14:textId="1F3E7764" w:rsidR="00A92FA4" w:rsidRPr="00322A5A" w:rsidRDefault="00A92FA4" w:rsidP="008440AD">
            <w:pPr>
              <w:autoSpaceDE w:val="0"/>
              <w:autoSpaceDN w:val="0"/>
              <w:adjustRightInd w:val="0"/>
              <w:rPr>
                <w:rFonts w:ascii="Calibri" w:hAnsi="Calibri"/>
                <w:sz w:val="20"/>
              </w:rPr>
            </w:pPr>
            <w:r w:rsidRPr="00322A5A">
              <w:rPr>
                <w:rFonts w:ascii="Calibri" w:hAnsi="Calibri"/>
                <w:sz w:val="20"/>
              </w:rPr>
              <w:t>Approved 2002</w:t>
            </w:r>
          </w:p>
        </w:tc>
      </w:tr>
      <w:tr w:rsidR="00A92FA4" w:rsidRPr="00322A5A" w14:paraId="4BC6A244" w14:textId="77777777" w:rsidTr="008440AD">
        <w:trPr>
          <w:trHeight w:val="232"/>
          <w:jc w:val="center"/>
        </w:trPr>
        <w:tc>
          <w:tcPr>
            <w:tcW w:w="2195" w:type="dxa"/>
            <w:vMerge/>
          </w:tcPr>
          <w:p w14:paraId="44EEB714" w14:textId="77777777" w:rsidR="00A92FA4" w:rsidRPr="00322A5A" w:rsidRDefault="00A92FA4" w:rsidP="008440AD">
            <w:pPr>
              <w:autoSpaceDE w:val="0"/>
              <w:autoSpaceDN w:val="0"/>
              <w:adjustRightInd w:val="0"/>
              <w:rPr>
                <w:rFonts w:ascii="Calibri" w:hAnsi="Calibri"/>
                <w:i/>
                <w:iCs/>
                <w:sz w:val="20"/>
              </w:rPr>
            </w:pPr>
          </w:p>
        </w:tc>
        <w:tc>
          <w:tcPr>
            <w:tcW w:w="2004" w:type="dxa"/>
            <w:vMerge/>
          </w:tcPr>
          <w:p w14:paraId="14F257DB" w14:textId="77777777" w:rsidR="00A92FA4" w:rsidRPr="00322A5A" w:rsidRDefault="00A92FA4" w:rsidP="008440AD">
            <w:pPr>
              <w:autoSpaceDE w:val="0"/>
              <w:autoSpaceDN w:val="0"/>
              <w:adjustRightInd w:val="0"/>
              <w:rPr>
                <w:rFonts w:ascii="Calibri" w:hAnsi="Calibri"/>
                <w:sz w:val="20"/>
              </w:rPr>
            </w:pPr>
          </w:p>
        </w:tc>
        <w:tc>
          <w:tcPr>
            <w:tcW w:w="2328" w:type="dxa"/>
          </w:tcPr>
          <w:p w14:paraId="30211B04"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Recovery Plan</w:t>
            </w:r>
          </w:p>
        </w:tc>
        <w:tc>
          <w:tcPr>
            <w:tcW w:w="1840" w:type="dxa"/>
            <w:shd w:val="clear" w:color="auto" w:fill="auto"/>
          </w:tcPr>
          <w:p w14:paraId="0116339C" w14:textId="77A20694" w:rsidR="00A92FA4" w:rsidRPr="00322A5A" w:rsidRDefault="00A92FA4" w:rsidP="008440AD">
            <w:pPr>
              <w:autoSpaceDE w:val="0"/>
              <w:autoSpaceDN w:val="0"/>
              <w:adjustRightInd w:val="0"/>
              <w:rPr>
                <w:rFonts w:ascii="Calibri" w:hAnsi="Calibri"/>
                <w:sz w:val="20"/>
              </w:rPr>
            </w:pPr>
            <w:r w:rsidRPr="00322A5A">
              <w:rPr>
                <w:rFonts w:ascii="Calibri" w:hAnsi="Calibri"/>
                <w:sz w:val="20"/>
              </w:rPr>
              <w:t>Adopted 2004 under review</w:t>
            </w:r>
          </w:p>
        </w:tc>
      </w:tr>
      <w:tr w:rsidR="00A92FA4" w:rsidRPr="00322A5A" w14:paraId="4E8C4252" w14:textId="77777777" w:rsidTr="008440AD">
        <w:trPr>
          <w:jc w:val="center"/>
        </w:trPr>
        <w:tc>
          <w:tcPr>
            <w:tcW w:w="2195" w:type="dxa"/>
          </w:tcPr>
          <w:p w14:paraId="1E4BE632" w14:textId="77777777" w:rsidR="00A92FA4" w:rsidRPr="00322A5A" w:rsidRDefault="00A92FA4" w:rsidP="008440AD">
            <w:pPr>
              <w:autoSpaceDE w:val="0"/>
              <w:autoSpaceDN w:val="0"/>
              <w:adjustRightInd w:val="0"/>
              <w:rPr>
                <w:rFonts w:ascii="Calibri" w:hAnsi="Calibri"/>
                <w:sz w:val="20"/>
              </w:rPr>
            </w:pPr>
            <w:r w:rsidRPr="00322A5A">
              <w:rPr>
                <w:rFonts w:ascii="Calibri" w:hAnsi="Calibri"/>
                <w:i/>
                <w:iCs/>
                <w:sz w:val="20"/>
              </w:rPr>
              <w:t xml:space="preserve">Caladenia rosella </w:t>
            </w:r>
          </w:p>
        </w:tc>
        <w:tc>
          <w:tcPr>
            <w:tcW w:w="2004" w:type="dxa"/>
          </w:tcPr>
          <w:p w14:paraId="60CAC2C9"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 xml:space="preserve">Little Pink Spider-orchid </w:t>
            </w:r>
          </w:p>
        </w:tc>
        <w:tc>
          <w:tcPr>
            <w:tcW w:w="2328" w:type="dxa"/>
          </w:tcPr>
          <w:p w14:paraId="5D9F82D1"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Action Statement</w:t>
            </w:r>
          </w:p>
        </w:tc>
        <w:tc>
          <w:tcPr>
            <w:tcW w:w="1840" w:type="dxa"/>
          </w:tcPr>
          <w:p w14:paraId="4B6A780C" w14:textId="1833D715" w:rsidR="00A92FA4" w:rsidRPr="00322A5A" w:rsidRDefault="00A92FA4" w:rsidP="008440AD">
            <w:pPr>
              <w:autoSpaceDE w:val="0"/>
              <w:autoSpaceDN w:val="0"/>
              <w:adjustRightInd w:val="0"/>
              <w:rPr>
                <w:rFonts w:ascii="Calibri" w:hAnsi="Calibri"/>
                <w:sz w:val="20"/>
              </w:rPr>
            </w:pPr>
            <w:r w:rsidRPr="00322A5A">
              <w:rPr>
                <w:rFonts w:ascii="Calibri" w:hAnsi="Calibri"/>
                <w:sz w:val="20"/>
              </w:rPr>
              <w:t>Approved 2000 under review</w:t>
            </w:r>
          </w:p>
        </w:tc>
      </w:tr>
      <w:tr w:rsidR="00A92FA4" w:rsidRPr="00322A5A" w14:paraId="5A815E13" w14:textId="77777777" w:rsidTr="008440AD">
        <w:trPr>
          <w:trHeight w:val="233"/>
          <w:jc w:val="center"/>
        </w:trPr>
        <w:tc>
          <w:tcPr>
            <w:tcW w:w="2195" w:type="dxa"/>
            <w:vMerge w:val="restart"/>
          </w:tcPr>
          <w:p w14:paraId="75D91515" w14:textId="77777777" w:rsidR="00A92FA4" w:rsidRPr="00322A5A" w:rsidRDefault="00A92FA4" w:rsidP="008440AD">
            <w:pPr>
              <w:autoSpaceDE w:val="0"/>
              <w:autoSpaceDN w:val="0"/>
              <w:adjustRightInd w:val="0"/>
              <w:rPr>
                <w:rFonts w:ascii="Calibri" w:hAnsi="Calibri"/>
                <w:sz w:val="20"/>
              </w:rPr>
            </w:pPr>
            <w:r w:rsidRPr="00322A5A">
              <w:rPr>
                <w:rFonts w:ascii="Calibri" w:hAnsi="Calibri"/>
                <w:i/>
                <w:iCs/>
                <w:sz w:val="20"/>
              </w:rPr>
              <w:t xml:space="preserve">Lepidium hyssopifolium </w:t>
            </w:r>
          </w:p>
        </w:tc>
        <w:tc>
          <w:tcPr>
            <w:tcW w:w="2004" w:type="dxa"/>
            <w:vMerge w:val="restart"/>
          </w:tcPr>
          <w:p w14:paraId="240AC9E8"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 xml:space="preserve">Small Pepper-cress </w:t>
            </w:r>
          </w:p>
        </w:tc>
        <w:tc>
          <w:tcPr>
            <w:tcW w:w="2328" w:type="dxa"/>
          </w:tcPr>
          <w:p w14:paraId="4CF085BF"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 xml:space="preserve">Action Statement </w:t>
            </w:r>
          </w:p>
        </w:tc>
        <w:tc>
          <w:tcPr>
            <w:tcW w:w="1840" w:type="dxa"/>
            <w:shd w:val="clear" w:color="auto" w:fill="auto"/>
          </w:tcPr>
          <w:p w14:paraId="4247E0A1"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In preparation</w:t>
            </w:r>
          </w:p>
        </w:tc>
      </w:tr>
      <w:tr w:rsidR="00A92FA4" w:rsidRPr="00322A5A" w14:paraId="02835619" w14:textId="77777777" w:rsidTr="008440AD">
        <w:trPr>
          <w:trHeight w:val="232"/>
          <w:jc w:val="center"/>
        </w:trPr>
        <w:tc>
          <w:tcPr>
            <w:tcW w:w="2195" w:type="dxa"/>
            <w:vMerge/>
          </w:tcPr>
          <w:p w14:paraId="3002D3B9" w14:textId="77777777" w:rsidR="00A92FA4" w:rsidRPr="00322A5A" w:rsidRDefault="00A92FA4" w:rsidP="008440AD">
            <w:pPr>
              <w:autoSpaceDE w:val="0"/>
              <w:autoSpaceDN w:val="0"/>
              <w:adjustRightInd w:val="0"/>
              <w:rPr>
                <w:rFonts w:ascii="Calibri" w:hAnsi="Calibri"/>
                <w:i/>
                <w:iCs/>
                <w:sz w:val="20"/>
              </w:rPr>
            </w:pPr>
          </w:p>
        </w:tc>
        <w:tc>
          <w:tcPr>
            <w:tcW w:w="2004" w:type="dxa"/>
            <w:vMerge/>
          </w:tcPr>
          <w:p w14:paraId="77812B5B" w14:textId="77777777" w:rsidR="00A92FA4" w:rsidRPr="00322A5A" w:rsidRDefault="00A92FA4" w:rsidP="008440AD">
            <w:pPr>
              <w:autoSpaceDE w:val="0"/>
              <w:autoSpaceDN w:val="0"/>
              <w:adjustRightInd w:val="0"/>
              <w:rPr>
                <w:rFonts w:ascii="Calibri" w:hAnsi="Calibri"/>
                <w:sz w:val="20"/>
              </w:rPr>
            </w:pPr>
          </w:p>
        </w:tc>
        <w:tc>
          <w:tcPr>
            <w:tcW w:w="2328" w:type="dxa"/>
          </w:tcPr>
          <w:p w14:paraId="31694961" w14:textId="77777777" w:rsidR="00A92FA4" w:rsidRPr="006E4C60" w:rsidRDefault="00A92FA4" w:rsidP="008440AD">
            <w:pPr>
              <w:autoSpaceDE w:val="0"/>
              <w:autoSpaceDN w:val="0"/>
              <w:adjustRightInd w:val="0"/>
              <w:rPr>
                <w:rFonts w:ascii="Calibri" w:hAnsi="Calibri"/>
                <w:sz w:val="20"/>
              </w:rPr>
            </w:pPr>
            <w:r w:rsidRPr="006E4C60">
              <w:rPr>
                <w:rFonts w:ascii="Calibri" w:hAnsi="Calibri"/>
                <w:sz w:val="20"/>
              </w:rPr>
              <w:t>Recovery Plan</w:t>
            </w:r>
          </w:p>
        </w:tc>
        <w:tc>
          <w:tcPr>
            <w:tcW w:w="1840" w:type="dxa"/>
            <w:shd w:val="clear" w:color="auto" w:fill="auto"/>
          </w:tcPr>
          <w:p w14:paraId="2F30E9BA" w14:textId="5C790F4A" w:rsidR="00A92FA4" w:rsidRPr="006E4C60" w:rsidRDefault="008D3534" w:rsidP="008440AD">
            <w:pPr>
              <w:autoSpaceDE w:val="0"/>
              <w:autoSpaceDN w:val="0"/>
              <w:adjustRightInd w:val="0"/>
              <w:rPr>
                <w:rFonts w:ascii="Calibri" w:hAnsi="Calibri"/>
                <w:sz w:val="20"/>
              </w:rPr>
            </w:pPr>
            <w:r w:rsidRPr="006E4C60">
              <w:rPr>
                <w:rFonts w:ascii="Calibri" w:hAnsi="Calibri"/>
                <w:sz w:val="20"/>
              </w:rPr>
              <w:t>A</w:t>
            </w:r>
            <w:r w:rsidR="007F3233" w:rsidRPr="006E4C60">
              <w:rPr>
                <w:rFonts w:ascii="Calibri" w:hAnsi="Calibri"/>
                <w:sz w:val="20"/>
              </w:rPr>
              <w:t>dopted 2010</w:t>
            </w:r>
          </w:p>
        </w:tc>
      </w:tr>
      <w:tr w:rsidR="00A92FA4" w:rsidRPr="00322A5A" w14:paraId="51E28170" w14:textId="77777777" w:rsidTr="008440AD">
        <w:trPr>
          <w:jc w:val="center"/>
        </w:trPr>
        <w:tc>
          <w:tcPr>
            <w:tcW w:w="2195" w:type="dxa"/>
          </w:tcPr>
          <w:p w14:paraId="038AA22D" w14:textId="1D644A56" w:rsidR="00A92FA4" w:rsidRPr="00322A5A" w:rsidRDefault="00A92FA4" w:rsidP="008440AD">
            <w:pPr>
              <w:autoSpaceDE w:val="0"/>
              <w:autoSpaceDN w:val="0"/>
              <w:adjustRightInd w:val="0"/>
              <w:rPr>
                <w:rFonts w:ascii="Calibri" w:hAnsi="Calibri"/>
                <w:sz w:val="20"/>
              </w:rPr>
            </w:pPr>
            <w:r w:rsidRPr="00322A5A">
              <w:rPr>
                <w:rFonts w:ascii="Calibri" w:hAnsi="Calibri"/>
                <w:i/>
                <w:iCs/>
                <w:sz w:val="20"/>
              </w:rPr>
              <w:t xml:space="preserve">Amphibromus pithogastrus </w:t>
            </w:r>
          </w:p>
        </w:tc>
        <w:tc>
          <w:tcPr>
            <w:tcW w:w="2004" w:type="dxa"/>
          </w:tcPr>
          <w:p w14:paraId="787C4873" w14:textId="46B15DB2" w:rsidR="00A92FA4" w:rsidRPr="00322A5A" w:rsidRDefault="00A92FA4" w:rsidP="008440AD">
            <w:pPr>
              <w:autoSpaceDE w:val="0"/>
              <w:autoSpaceDN w:val="0"/>
              <w:adjustRightInd w:val="0"/>
              <w:rPr>
                <w:rFonts w:ascii="Calibri" w:hAnsi="Calibri"/>
                <w:sz w:val="20"/>
              </w:rPr>
            </w:pPr>
            <w:r w:rsidRPr="00322A5A">
              <w:rPr>
                <w:rFonts w:ascii="Calibri" w:hAnsi="Calibri"/>
                <w:sz w:val="20"/>
              </w:rPr>
              <w:t>Plump Swamp Wallaby-grass</w:t>
            </w:r>
          </w:p>
        </w:tc>
        <w:tc>
          <w:tcPr>
            <w:tcW w:w="2328" w:type="dxa"/>
          </w:tcPr>
          <w:p w14:paraId="52F46C24" w14:textId="2D4EE4EF" w:rsidR="00A92FA4" w:rsidRPr="00322A5A" w:rsidRDefault="00A92FA4" w:rsidP="008440AD">
            <w:pPr>
              <w:autoSpaceDE w:val="0"/>
              <w:autoSpaceDN w:val="0"/>
              <w:adjustRightInd w:val="0"/>
              <w:rPr>
                <w:rFonts w:ascii="Calibri" w:hAnsi="Calibri"/>
                <w:sz w:val="20"/>
              </w:rPr>
            </w:pPr>
            <w:r w:rsidRPr="00322A5A">
              <w:rPr>
                <w:rFonts w:ascii="Calibri" w:hAnsi="Calibri"/>
                <w:sz w:val="20"/>
              </w:rPr>
              <w:t>Action Statement</w:t>
            </w:r>
          </w:p>
        </w:tc>
        <w:tc>
          <w:tcPr>
            <w:tcW w:w="1840" w:type="dxa"/>
          </w:tcPr>
          <w:p w14:paraId="05E589C2" w14:textId="0DA5D0FB" w:rsidR="00A92FA4" w:rsidRPr="00322A5A" w:rsidRDefault="00A92FA4" w:rsidP="008440AD">
            <w:pPr>
              <w:autoSpaceDE w:val="0"/>
              <w:autoSpaceDN w:val="0"/>
              <w:adjustRightInd w:val="0"/>
              <w:rPr>
                <w:rFonts w:ascii="Calibri" w:hAnsi="Calibri"/>
                <w:sz w:val="20"/>
              </w:rPr>
            </w:pPr>
            <w:r w:rsidRPr="00322A5A">
              <w:rPr>
                <w:rFonts w:ascii="Calibri" w:hAnsi="Calibri"/>
                <w:sz w:val="20"/>
              </w:rPr>
              <w:t>Approved 2000</w:t>
            </w:r>
          </w:p>
        </w:tc>
      </w:tr>
      <w:tr w:rsidR="00A92FA4" w:rsidRPr="00322A5A" w14:paraId="053E97C8" w14:textId="77777777" w:rsidTr="008440AD">
        <w:trPr>
          <w:jc w:val="center"/>
        </w:trPr>
        <w:tc>
          <w:tcPr>
            <w:tcW w:w="2195" w:type="dxa"/>
          </w:tcPr>
          <w:p w14:paraId="798C74BC" w14:textId="77777777" w:rsidR="00A92FA4" w:rsidRPr="00322A5A" w:rsidRDefault="00A92FA4" w:rsidP="008440AD">
            <w:pPr>
              <w:autoSpaceDE w:val="0"/>
              <w:autoSpaceDN w:val="0"/>
              <w:adjustRightInd w:val="0"/>
              <w:rPr>
                <w:rFonts w:ascii="Calibri" w:hAnsi="Calibri"/>
                <w:i/>
                <w:iCs/>
                <w:sz w:val="20"/>
              </w:rPr>
            </w:pPr>
            <w:r w:rsidRPr="00322A5A">
              <w:rPr>
                <w:rFonts w:ascii="Calibri" w:hAnsi="Calibri"/>
                <w:i/>
                <w:iCs/>
                <w:sz w:val="20"/>
              </w:rPr>
              <w:t xml:space="preserve">Bracteantha </w:t>
            </w:r>
            <w:r w:rsidRPr="00322A5A">
              <w:rPr>
                <w:rFonts w:ascii="Calibri" w:hAnsi="Calibri"/>
                <w:sz w:val="20"/>
              </w:rPr>
              <w:t>sp. aff</w:t>
            </w:r>
            <w:r w:rsidRPr="00322A5A">
              <w:rPr>
                <w:rFonts w:ascii="Calibri" w:hAnsi="Calibri"/>
                <w:i/>
                <w:iCs/>
                <w:sz w:val="20"/>
              </w:rPr>
              <w:t>. subundulata</w:t>
            </w:r>
          </w:p>
        </w:tc>
        <w:tc>
          <w:tcPr>
            <w:tcW w:w="2004" w:type="dxa"/>
          </w:tcPr>
          <w:p w14:paraId="1C674257" w14:textId="77777777" w:rsidR="00A92FA4" w:rsidRPr="00322A5A" w:rsidRDefault="00A92FA4" w:rsidP="008440AD">
            <w:pPr>
              <w:autoSpaceDE w:val="0"/>
              <w:autoSpaceDN w:val="0"/>
              <w:adjustRightInd w:val="0"/>
              <w:rPr>
                <w:rFonts w:ascii="Calibri" w:hAnsi="Calibri"/>
                <w:i/>
                <w:iCs/>
                <w:sz w:val="20"/>
              </w:rPr>
            </w:pPr>
            <w:r w:rsidRPr="00322A5A">
              <w:rPr>
                <w:rFonts w:ascii="Calibri" w:hAnsi="Calibri"/>
                <w:sz w:val="20"/>
              </w:rPr>
              <w:t xml:space="preserve">Swamp Everlasting </w:t>
            </w:r>
          </w:p>
        </w:tc>
        <w:tc>
          <w:tcPr>
            <w:tcW w:w="2328" w:type="dxa"/>
          </w:tcPr>
          <w:p w14:paraId="4068C89D" w14:textId="77777777" w:rsidR="00A92FA4" w:rsidRPr="00322A5A" w:rsidRDefault="00A92FA4" w:rsidP="008440AD">
            <w:pPr>
              <w:autoSpaceDE w:val="0"/>
              <w:autoSpaceDN w:val="0"/>
              <w:adjustRightInd w:val="0"/>
              <w:rPr>
                <w:rFonts w:ascii="Calibri" w:hAnsi="Calibri"/>
                <w:i/>
                <w:iCs/>
                <w:sz w:val="20"/>
              </w:rPr>
            </w:pPr>
            <w:r w:rsidRPr="00322A5A">
              <w:rPr>
                <w:rFonts w:ascii="Calibri" w:hAnsi="Calibri"/>
                <w:sz w:val="20"/>
              </w:rPr>
              <w:t>Action Statement</w:t>
            </w:r>
          </w:p>
        </w:tc>
        <w:tc>
          <w:tcPr>
            <w:tcW w:w="1840" w:type="dxa"/>
          </w:tcPr>
          <w:p w14:paraId="0EE5140B" w14:textId="2B4C80F2" w:rsidR="00A92FA4" w:rsidRPr="00322A5A" w:rsidRDefault="00A92FA4" w:rsidP="008440AD">
            <w:pPr>
              <w:autoSpaceDE w:val="0"/>
              <w:autoSpaceDN w:val="0"/>
              <w:adjustRightInd w:val="0"/>
              <w:rPr>
                <w:rFonts w:ascii="Calibri" w:hAnsi="Calibri"/>
                <w:iCs/>
                <w:sz w:val="20"/>
              </w:rPr>
            </w:pPr>
            <w:r w:rsidRPr="00322A5A">
              <w:rPr>
                <w:rFonts w:ascii="Calibri" w:hAnsi="Calibri"/>
                <w:iCs/>
                <w:sz w:val="20"/>
              </w:rPr>
              <w:t>Approved 200</w:t>
            </w:r>
            <w:r w:rsidR="00811A4B" w:rsidRPr="00322A5A">
              <w:rPr>
                <w:rFonts w:ascii="Calibri" w:hAnsi="Calibri"/>
                <w:iCs/>
                <w:sz w:val="20"/>
              </w:rPr>
              <w:t>8</w:t>
            </w:r>
          </w:p>
        </w:tc>
      </w:tr>
      <w:tr w:rsidR="00A92FA4" w:rsidRPr="00322A5A" w14:paraId="76DABD22" w14:textId="77777777" w:rsidTr="008440AD">
        <w:trPr>
          <w:trHeight w:val="233"/>
          <w:jc w:val="center"/>
        </w:trPr>
        <w:tc>
          <w:tcPr>
            <w:tcW w:w="2195" w:type="dxa"/>
            <w:vMerge w:val="restart"/>
          </w:tcPr>
          <w:p w14:paraId="4D518675" w14:textId="77777777" w:rsidR="00A92FA4" w:rsidRPr="00322A5A" w:rsidRDefault="00A92FA4" w:rsidP="008440AD">
            <w:pPr>
              <w:autoSpaceDE w:val="0"/>
              <w:autoSpaceDN w:val="0"/>
              <w:adjustRightInd w:val="0"/>
              <w:rPr>
                <w:rFonts w:ascii="Calibri" w:hAnsi="Calibri"/>
                <w:sz w:val="20"/>
              </w:rPr>
            </w:pPr>
            <w:r w:rsidRPr="00322A5A">
              <w:rPr>
                <w:rFonts w:ascii="Calibri" w:hAnsi="Calibri"/>
                <w:i/>
                <w:iCs/>
                <w:sz w:val="20"/>
              </w:rPr>
              <w:t xml:space="preserve">Carex tasmanica </w:t>
            </w:r>
          </w:p>
        </w:tc>
        <w:tc>
          <w:tcPr>
            <w:tcW w:w="2004" w:type="dxa"/>
            <w:vMerge w:val="restart"/>
          </w:tcPr>
          <w:p w14:paraId="4BA01630"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 xml:space="preserve">Curly Sedge </w:t>
            </w:r>
          </w:p>
        </w:tc>
        <w:tc>
          <w:tcPr>
            <w:tcW w:w="2328" w:type="dxa"/>
          </w:tcPr>
          <w:p w14:paraId="5780078D"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 xml:space="preserve">Action Statement </w:t>
            </w:r>
          </w:p>
        </w:tc>
        <w:tc>
          <w:tcPr>
            <w:tcW w:w="1840" w:type="dxa"/>
            <w:shd w:val="clear" w:color="auto" w:fill="auto"/>
          </w:tcPr>
          <w:p w14:paraId="65AE9D70" w14:textId="30FB8F71" w:rsidR="00A92FA4" w:rsidRPr="00322A5A" w:rsidRDefault="00FC7640" w:rsidP="008440AD">
            <w:pPr>
              <w:autoSpaceDE w:val="0"/>
              <w:autoSpaceDN w:val="0"/>
              <w:adjustRightInd w:val="0"/>
              <w:rPr>
                <w:rFonts w:ascii="Calibri" w:hAnsi="Calibri"/>
                <w:sz w:val="20"/>
              </w:rPr>
            </w:pPr>
            <w:r w:rsidRPr="00322A5A">
              <w:rPr>
                <w:rFonts w:ascii="Calibri" w:hAnsi="Calibri"/>
                <w:sz w:val="20"/>
              </w:rPr>
              <w:t>Revised Action Statement approved 2009</w:t>
            </w:r>
          </w:p>
        </w:tc>
      </w:tr>
      <w:tr w:rsidR="00A92FA4" w:rsidRPr="00322A5A" w14:paraId="51B1A033" w14:textId="77777777" w:rsidTr="008440AD">
        <w:trPr>
          <w:trHeight w:val="232"/>
          <w:jc w:val="center"/>
        </w:trPr>
        <w:tc>
          <w:tcPr>
            <w:tcW w:w="2195" w:type="dxa"/>
            <w:vMerge/>
          </w:tcPr>
          <w:p w14:paraId="4096AD53" w14:textId="77777777" w:rsidR="00A92FA4" w:rsidRPr="00322A5A" w:rsidRDefault="00A92FA4" w:rsidP="008440AD">
            <w:pPr>
              <w:autoSpaceDE w:val="0"/>
              <w:autoSpaceDN w:val="0"/>
              <w:adjustRightInd w:val="0"/>
              <w:rPr>
                <w:rFonts w:ascii="Calibri" w:hAnsi="Calibri"/>
                <w:i/>
                <w:iCs/>
                <w:sz w:val="20"/>
              </w:rPr>
            </w:pPr>
          </w:p>
        </w:tc>
        <w:tc>
          <w:tcPr>
            <w:tcW w:w="2004" w:type="dxa"/>
            <w:vMerge/>
          </w:tcPr>
          <w:p w14:paraId="6F841940" w14:textId="77777777" w:rsidR="00A92FA4" w:rsidRPr="00322A5A" w:rsidRDefault="00A92FA4" w:rsidP="008440AD">
            <w:pPr>
              <w:autoSpaceDE w:val="0"/>
              <w:autoSpaceDN w:val="0"/>
              <w:adjustRightInd w:val="0"/>
              <w:rPr>
                <w:rFonts w:ascii="Calibri" w:hAnsi="Calibri"/>
                <w:sz w:val="20"/>
              </w:rPr>
            </w:pPr>
          </w:p>
        </w:tc>
        <w:tc>
          <w:tcPr>
            <w:tcW w:w="2328" w:type="dxa"/>
          </w:tcPr>
          <w:p w14:paraId="58A377E5" w14:textId="4808E283" w:rsidR="00A92FA4" w:rsidRPr="006E4C60" w:rsidRDefault="00A92FA4" w:rsidP="004811FA">
            <w:pPr>
              <w:autoSpaceDE w:val="0"/>
              <w:autoSpaceDN w:val="0"/>
              <w:adjustRightInd w:val="0"/>
              <w:rPr>
                <w:rFonts w:ascii="Calibri" w:hAnsi="Calibri"/>
                <w:sz w:val="20"/>
              </w:rPr>
            </w:pPr>
            <w:r w:rsidRPr="006E4C60">
              <w:rPr>
                <w:rFonts w:ascii="Calibri" w:hAnsi="Calibri"/>
                <w:sz w:val="20"/>
              </w:rPr>
              <w:t>Recovery Plan</w:t>
            </w:r>
          </w:p>
        </w:tc>
        <w:tc>
          <w:tcPr>
            <w:tcW w:w="1840" w:type="dxa"/>
            <w:shd w:val="clear" w:color="auto" w:fill="auto"/>
          </w:tcPr>
          <w:p w14:paraId="0429C685" w14:textId="3DBABF7D" w:rsidR="00A92FA4" w:rsidRPr="006E4C60" w:rsidRDefault="00FB6625" w:rsidP="008440AD">
            <w:pPr>
              <w:autoSpaceDE w:val="0"/>
              <w:autoSpaceDN w:val="0"/>
              <w:adjustRightInd w:val="0"/>
              <w:rPr>
                <w:rFonts w:ascii="Calibri" w:hAnsi="Calibri"/>
                <w:sz w:val="20"/>
              </w:rPr>
            </w:pPr>
            <w:r w:rsidRPr="006E4C60">
              <w:rPr>
                <w:rFonts w:ascii="Calibri" w:hAnsi="Calibri"/>
                <w:sz w:val="20"/>
              </w:rPr>
              <w:t>Adopted 2010</w:t>
            </w:r>
          </w:p>
        </w:tc>
      </w:tr>
      <w:tr w:rsidR="00A92FA4" w:rsidRPr="00322A5A" w14:paraId="1ACC6474" w14:textId="77777777" w:rsidTr="008440AD">
        <w:trPr>
          <w:jc w:val="center"/>
        </w:trPr>
        <w:tc>
          <w:tcPr>
            <w:tcW w:w="2195" w:type="dxa"/>
          </w:tcPr>
          <w:p w14:paraId="265BB419" w14:textId="77777777" w:rsidR="00A92FA4" w:rsidRPr="00322A5A" w:rsidRDefault="00A92FA4" w:rsidP="008440AD">
            <w:pPr>
              <w:autoSpaceDE w:val="0"/>
              <w:autoSpaceDN w:val="0"/>
              <w:adjustRightInd w:val="0"/>
              <w:rPr>
                <w:rFonts w:ascii="Calibri" w:hAnsi="Calibri"/>
                <w:sz w:val="20"/>
              </w:rPr>
            </w:pPr>
            <w:r w:rsidRPr="00322A5A">
              <w:rPr>
                <w:rFonts w:ascii="Calibri" w:hAnsi="Calibri"/>
                <w:i/>
                <w:iCs/>
                <w:sz w:val="20"/>
              </w:rPr>
              <w:t xml:space="preserve">Cyathea cunninghamii </w:t>
            </w:r>
          </w:p>
        </w:tc>
        <w:tc>
          <w:tcPr>
            <w:tcW w:w="2004" w:type="dxa"/>
          </w:tcPr>
          <w:p w14:paraId="2718E851"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 xml:space="preserve">Slender Tree-fern </w:t>
            </w:r>
          </w:p>
        </w:tc>
        <w:tc>
          <w:tcPr>
            <w:tcW w:w="2328" w:type="dxa"/>
          </w:tcPr>
          <w:p w14:paraId="01953EFA"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Action Statement</w:t>
            </w:r>
          </w:p>
        </w:tc>
        <w:tc>
          <w:tcPr>
            <w:tcW w:w="1840" w:type="dxa"/>
          </w:tcPr>
          <w:p w14:paraId="559D9E3D"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In preparation</w:t>
            </w:r>
          </w:p>
        </w:tc>
      </w:tr>
      <w:tr w:rsidR="00A92FA4" w:rsidRPr="00322A5A" w14:paraId="668DB1D8" w14:textId="77777777" w:rsidTr="008440AD">
        <w:trPr>
          <w:jc w:val="center"/>
        </w:trPr>
        <w:tc>
          <w:tcPr>
            <w:tcW w:w="2195" w:type="dxa"/>
          </w:tcPr>
          <w:p w14:paraId="2E36705C" w14:textId="5A48EC02" w:rsidR="00A92FA4" w:rsidRPr="00322A5A" w:rsidRDefault="00A92FA4" w:rsidP="008440AD">
            <w:pPr>
              <w:autoSpaceDE w:val="0"/>
              <w:autoSpaceDN w:val="0"/>
              <w:adjustRightInd w:val="0"/>
              <w:rPr>
                <w:rFonts w:ascii="Calibri" w:hAnsi="Calibri"/>
                <w:i/>
                <w:iCs/>
                <w:sz w:val="20"/>
              </w:rPr>
            </w:pPr>
            <w:r w:rsidRPr="00322A5A">
              <w:rPr>
                <w:rFonts w:ascii="Calibri" w:hAnsi="Calibri"/>
                <w:i/>
                <w:iCs/>
                <w:sz w:val="20"/>
              </w:rPr>
              <w:t xml:space="preserve">Grevillea barklyana </w:t>
            </w:r>
            <w:r w:rsidRPr="00322A5A">
              <w:rPr>
                <w:rFonts w:ascii="Calibri" w:hAnsi="Calibri"/>
                <w:sz w:val="20"/>
              </w:rPr>
              <w:t>ssp</w:t>
            </w:r>
            <w:r w:rsidRPr="00322A5A">
              <w:rPr>
                <w:rFonts w:ascii="Calibri" w:hAnsi="Calibri"/>
                <w:i/>
                <w:iCs/>
                <w:sz w:val="20"/>
              </w:rPr>
              <w:t>. barklyana</w:t>
            </w:r>
          </w:p>
        </w:tc>
        <w:tc>
          <w:tcPr>
            <w:tcW w:w="2004" w:type="dxa"/>
          </w:tcPr>
          <w:p w14:paraId="7981586E" w14:textId="03A133B2" w:rsidR="00A92FA4" w:rsidRPr="00322A5A" w:rsidRDefault="00A92FA4" w:rsidP="008440AD">
            <w:pPr>
              <w:autoSpaceDE w:val="0"/>
              <w:autoSpaceDN w:val="0"/>
              <w:adjustRightInd w:val="0"/>
              <w:rPr>
                <w:rFonts w:ascii="Calibri" w:hAnsi="Calibri"/>
                <w:i/>
                <w:iCs/>
                <w:sz w:val="20"/>
              </w:rPr>
            </w:pPr>
            <w:r w:rsidRPr="00322A5A">
              <w:rPr>
                <w:rFonts w:ascii="Calibri" w:hAnsi="Calibri"/>
                <w:sz w:val="20"/>
              </w:rPr>
              <w:t xml:space="preserve">Gully Grevillea </w:t>
            </w:r>
          </w:p>
        </w:tc>
        <w:tc>
          <w:tcPr>
            <w:tcW w:w="2328" w:type="dxa"/>
          </w:tcPr>
          <w:p w14:paraId="722A5A16" w14:textId="34A6F211" w:rsidR="00A92FA4" w:rsidRPr="00322A5A" w:rsidRDefault="00A92FA4" w:rsidP="008440AD">
            <w:pPr>
              <w:autoSpaceDE w:val="0"/>
              <w:autoSpaceDN w:val="0"/>
              <w:adjustRightInd w:val="0"/>
              <w:rPr>
                <w:rFonts w:ascii="Calibri" w:hAnsi="Calibri"/>
                <w:i/>
                <w:iCs/>
                <w:sz w:val="20"/>
              </w:rPr>
            </w:pPr>
            <w:r w:rsidRPr="00322A5A">
              <w:rPr>
                <w:rFonts w:ascii="Calibri" w:hAnsi="Calibri"/>
                <w:sz w:val="20"/>
              </w:rPr>
              <w:t>Action Statement</w:t>
            </w:r>
          </w:p>
        </w:tc>
        <w:tc>
          <w:tcPr>
            <w:tcW w:w="1840" w:type="dxa"/>
          </w:tcPr>
          <w:p w14:paraId="5DCEEE02" w14:textId="2D4B1665" w:rsidR="00A92FA4" w:rsidRPr="00322A5A" w:rsidRDefault="00A92FA4" w:rsidP="008440AD">
            <w:pPr>
              <w:autoSpaceDE w:val="0"/>
              <w:autoSpaceDN w:val="0"/>
              <w:adjustRightInd w:val="0"/>
              <w:rPr>
                <w:rFonts w:ascii="Calibri" w:hAnsi="Calibri"/>
                <w:iCs/>
                <w:sz w:val="20"/>
              </w:rPr>
            </w:pPr>
            <w:r w:rsidRPr="00322A5A">
              <w:rPr>
                <w:rFonts w:ascii="Calibri" w:hAnsi="Calibri"/>
                <w:iCs/>
                <w:sz w:val="20"/>
              </w:rPr>
              <w:t>Approved 2004</w:t>
            </w:r>
          </w:p>
        </w:tc>
      </w:tr>
      <w:tr w:rsidR="00A92FA4" w:rsidRPr="00322A5A" w14:paraId="5A709CBF" w14:textId="77777777" w:rsidTr="008440AD">
        <w:trPr>
          <w:jc w:val="center"/>
        </w:trPr>
        <w:tc>
          <w:tcPr>
            <w:tcW w:w="2195" w:type="dxa"/>
          </w:tcPr>
          <w:p w14:paraId="64EC939E" w14:textId="77777777" w:rsidR="00A92FA4" w:rsidRPr="006E4C60" w:rsidRDefault="00A92FA4" w:rsidP="008440AD">
            <w:pPr>
              <w:autoSpaceDE w:val="0"/>
              <w:autoSpaceDN w:val="0"/>
              <w:adjustRightInd w:val="0"/>
              <w:rPr>
                <w:rFonts w:ascii="Calibri" w:hAnsi="Calibri"/>
                <w:sz w:val="13"/>
                <w:szCs w:val="13"/>
              </w:rPr>
            </w:pPr>
            <w:r w:rsidRPr="006E4C60">
              <w:rPr>
                <w:rFonts w:ascii="Calibri" w:hAnsi="Calibri"/>
                <w:i/>
                <w:iCs/>
                <w:sz w:val="20"/>
              </w:rPr>
              <w:t xml:space="preserve">Eucalyptus strzeleckii </w:t>
            </w:r>
          </w:p>
        </w:tc>
        <w:tc>
          <w:tcPr>
            <w:tcW w:w="2004" w:type="dxa"/>
          </w:tcPr>
          <w:p w14:paraId="62E800AB" w14:textId="77777777" w:rsidR="00A92FA4" w:rsidRPr="006E4C60" w:rsidRDefault="00A92FA4" w:rsidP="008440AD">
            <w:pPr>
              <w:autoSpaceDE w:val="0"/>
              <w:autoSpaceDN w:val="0"/>
              <w:adjustRightInd w:val="0"/>
              <w:rPr>
                <w:rFonts w:ascii="Calibri" w:hAnsi="Calibri"/>
                <w:sz w:val="13"/>
                <w:szCs w:val="13"/>
              </w:rPr>
            </w:pPr>
            <w:r w:rsidRPr="006E4C60">
              <w:rPr>
                <w:rFonts w:ascii="Calibri" w:hAnsi="Calibri"/>
                <w:sz w:val="20"/>
              </w:rPr>
              <w:t xml:space="preserve">Strzelecki Gum </w:t>
            </w:r>
          </w:p>
        </w:tc>
        <w:tc>
          <w:tcPr>
            <w:tcW w:w="2328" w:type="dxa"/>
          </w:tcPr>
          <w:p w14:paraId="796E8C04" w14:textId="77777777" w:rsidR="00A92FA4" w:rsidRPr="006E4C60" w:rsidRDefault="00A92FA4" w:rsidP="008440AD">
            <w:pPr>
              <w:autoSpaceDE w:val="0"/>
              <w:autoSpaceDN w:val="0"/>
              <w:adjustRightInd w:val="0"/>
              <w:rPr>
                <w:rFonts w:ascii="Calibri" w:hAnsi="Calibri"/>
                <w:sz w:val="13"/>
                <w:szCs w:val="13"/>
              </w:rPr>
            </w:pPr>
            <w:r w:rsidRPr="006E4C60">
              <w:rPr>
                <w:rFonts w:ascii="Calibri" w:hAnsi="Calibri"/>
                <w:sz w:val="20"/>
              </w:rPr>
              <w:t>Recovery Plan</w:t>
            </w:r>
          </w:p>
        </w:tc>
        <w:tc>
          <w:tcPr>
            <w:tcW w:w="1840" w:type="dxa"/>
          </w:tcPr>
          <w:p w14:paraId="20FE64E0" w14:textId="707CB3CA" w:rsidR="00A92FA4" w:rsidRPr="006E4C60" w:rsidRDefault="00A92FA4" w:rsidP="008440AD">
            <w:pPr>
              <w:autoSpaceDE w:val="0"/>
              <w:autoSpaceDN w:val="0"/>
              <w:adjustRightInd w:val="0"/>
              <w:rPr>
                <w:rFonts w:ascii="Calibri" w:hAnsi="Calibri"/>
                <w:sz w:val="20"/>
              </w:rPr>
            </w:pPr>
            <w:r w:rsidRPr="006E4C60">
              <w:rPr>
                <w:rFonts w:ascii="Calibri" w:hAnsi="Calibri"/>
                <w:sz w:val="20"/>
              </w:rPr>
              <w:t>Adopted 200</w:t>
            </w:r>
            <w:r w:rsidR="000C632C">
              <w:rPr>
                <w:rFonts w:ascii="Calibri" w:hAnsi="Calibri"/>
                <w:sz w:val="20"/>
              </w:rPr>
              <w:t>6</w:t>
            </w:r>
          </w:p>
        </w:tc>
      </w:tr>
      <w:tr w:rsidR="00A92FA4" w:rsidRPr="00322A5A" w14:paraId="3ACB2609" w14:textId="77777777" w:rsidTr="009E7B40">
        <w:trPr>
          <w:jc w:val="center"/>
        </w:trPr>
        <w:tc>
          <w:tcPr>
            <w:tcW w:w="2195" w:type="dxa"/>
            <w:tcBorders>
              <w:bottom w:val="single" w:sz="4" w:space="0" w:color="auto"/>
            </w:tcBorders>
          </w:tcPr>
          <w:p w14:paraId="2D3A2E25" w14:textId="77777777" w:rsidR="00A92FA4" w:rsidRPr="006E4C60" w:rsidRDefault="00A92FA4" w:rsidP="008440AD">
            <w:pPr>
              <w:autoSpaceDE w:val="0"/>
              <w:autoSpaceDN w:val="0"/>
              <w:adjustRightInd w:val="0"/>
              <w:rPr>
                <w:rFonts w:ascii="Calibri" w:hAnsi="Calibri"/>
                <w:sz w:val="13"/>
                <w:szCs w:val="13"/>
              </w:rPr>
            </w:pPr>
            <w:r w:rsidRPr="006E4C60">
              <w:rPr>
                <w:rFonts w:ascii="Calibri" w:hAnsi="Calibri"/>
                <w:i/>
                <w:iCs/>
                <w:sz w:val="20"/>
              </w:rPr>
              <w:t xml:space="preserve">Senecio macrocarpus </w:t>
            </w:r>
          </w:p>
        </w:tc>
        <w:tc>
          <w:tcPr>
            <w:tcW w:w="2004" w:type="dxa"/>
            <w:tcBorders>
              <w:bottom w:val="single" w:sz="4" w:space="0" w:color="auto"/>
            </w:tcBorders>
          </w:tcPr>
          <w:p w14:paraId="2C09045B" w14:textId="77777777" w:rsidR="00A92FA4" w:rsidRPr="006E4C60" w:rsidRDefault="00A92FA4" w:rsidP="008440AD">
            <w:pPr>
              <w:autoSpaceDE w:val="0"/>
              <w:autoSpaceDN w:val="0"/>
              <w:adjustRightInd w:val="0"/>
              <w:rPr>
                <w:rFonts w:ascii="Calibri" w:hAnsi="Calibri"/>
                <w:sz w:val="13"/>
                <w:szCs w:val="13"/>
              </w:rPr>
            </w:pPr>
            <w:r w:rsidRPr="006E4C60">
              <w:rPr>
                <w:rFonts w:ascii="Calibri" w:hAnsi="Calibri"/>
                <w:sz w:val="20"/>
              </w:rPr>
              <w:t xml:space="preserve">Large-headed Fireweed </w:t>
            </w:r>
          </w:p>
        </w:tc>
        <w:tc>
          <w:tcPr>
            <w:tcW w:w="2328" w:type="dxa"/>
            <w:tcBorders>
              <w:bottom w:val="single" w:sz="4" w:space="0" w:color="auto"/>
            </w:tcBorders>
          </w:tcPr>
          <w:p w14:paraId="70F8D266" w14:textId="123B8341" w:rsidR="004811FA" w:rsidRPr="006E4C60" w:rsidRDefault="00A92FA4" w:rsidP="008440AD">
            <w:pPr>
              <w:autoSpaceDE w:val="0"/>
              <w:autoSpaceDN w:val="0"/>
              <w:adjustRightInd w:val="0"/>
              <w:rPr>
                <w:rFonts w:ascii="Calibri" w:hAnsi="Calibri"/>
                <w:sz w:val="13"/>
                <w:szCs w:val="13"/>
              </w:rPr>
            </w:pPr>
            <w:r w:rsidRPr="006E4C60">
              <w:rPr>
                <w:rFonts w:ascii="Calibri" w:hAnsi="Calibri"/>
                <w:sz w:val="20"/>
              </w:rPr>
              <w:t>Recovery Plan</w:t>
            </w:r>
          </w:p>
          <w:p w14:paraId="10272025" w14:textId="77777777" w:rsidR="00A92FA4" w:rsidRPr="006E4C60" w:rsidRDefault="00A92FA4" w:rsidP="000F38FA">
            <w:pPr>
              <w:autoSpaceDE w:val="0"/>
              <w:autoSpaceDN w:val="0"/>
              <w:adjustRightInd w:val="0"/>
              <w:rPr>
                <w:rFonts w:ascii="Calibri" w:hAnsi="Calibri"/>
                <w:sz w:val="13"/>
                <w:szCs w:val="13"/>
              </w:rPr>
            </w:pPr>
          </w:p>
        </w:tc>
        <w:tc>
          <w:tcPr>
            <w:tcW w:w="1840" w:type="dxa"/>
            <w:tcBorders>
              <w:bottom w:val="single" w:sz="4" w:space="0" w:color="auto"/>
            </w:tcBorders>
          </w:tcPr>
          <w:p w14:paraId="14AC8DDD" w14:textId="7A7941A3" w:rsidR="00A92FA4" w:rsidRPr="00322A5A" w:rsidRDefault="008D3534" w:rsidP="008440AD">
            <w:pPr>
              <w:autoSpaceDE w:val="0"/>
              <w:autoSpaceDN w:val="0"/>
              <w:adjustRightInd w:val="0"/>
              <w:rPr>
                <w:rFonts w:ascii="Calibri" w:hAnsi="Calibri"/>
                <w:sz w:val="20"/>
              </w:rPr>
            </w:pPr>
            <w:r w:rsidRPr="006E4C60">
              <w:rPr>
                <w:rFonts w:ascii="Calibri" w:hAnsi="Calibri"/>
                <w:sz w:val="20"/>
              </w:rPr>
              <w:t>Adopted 2010</w:t>
            </w:r>
          </w:p>
        </w:tc>
      </w:tr>
      <w:tr w:rsidR="00264A35" w:rsidRPr="00322A5A" w14:paraId="2C2D417A" w14:textId="77777777" w:rsidTr="009E7B40">
        <w:trPr>
          <w:jc w:val="center"/>
        </w:trPr>
        <w:tc>
          <w:tcPr>
            <w:tcW w:w="2195" w:type="dxa"/>
            <w:tcBorders>
              <w:bottom w:val="nil"/>
            </w:tcBorders>
          </w:tcPr>
          <w:p w14:paraId="1E7EFD70" w14:textId="77777777" w:rsidR="00264A35" w:rsidRPr="00322A5A" w:rsidRDefault="00264A35" w:rsidP="008440AD">
            <w:pPr>
              <w:autoSpaceDE w:val="0"/>
              <w:autoSpaceDN w:val="0"/>
              <w:adjustRightInd w:val="0"/>
              <w:rPr>
                <w:rFonts w:ascii="Calibri" w:hAnsi="Calibri"/>
                <w:i/>
                <w:iCs/>
                <w:sz w:val="20"/>
              </w:rPr>
            </w:pPr>
            <w:r w:rsidRPr="00322A5A">
              <w:rPr>
                <w:rFonts w:ascii="Calibri" w:hAnsi="Calibri"/>
                <w:i/>
                <w:iCs/>
                <w:sz w:val="20"/>
              </w:rPr>
              <w:t>Senecio laticostatus</w:t>
            </w:r>
          </w:p>
        </w:tc>
        <w:tc>
          <w:tcPr>
            <w:tcW w:w="2004" w:type="dxa"/>
            <w:tcBorders>
              <w:bottom w:val="nil"/>
            </w:tcBorders>
          </w:tcPr>
          <w:p w14:paraId="08CD872F" w14:textId="77777777" w:rsidR="00264A35" w:rsidRPr="00322A5A" w:rsidRDefault="00264A35" w:rsidP="008440AD">
            <w:pPr>
              <w:autoSpaceDE w:val="0"/>
              <w:autoSpaceDN w:val="0"/>
              <w:adjustRightInd w:val="0"/>
              <w:rPr>
                <w:rFonts w:ascii="Calibri" w:hAnsi="Calibri"/>
                <w:sz w:val="20"/>
              </w:rPr>
            </w:pPr>
            <w:r w:rsidRPr="00322A5A">
              <w:rPr>
                <w:rFonts w:ascii="Calibri" w:hAnsi="Calibri"/>
                <w:sz w:val="20"/>
              </w:rPr>
              <w:t>Ridged Groundsel</w:t>
            </w:r>
          </w:p>
        </w:tc>
        <w:tc>
          <w:tcPr>
            <w:tcW w:w="2328" w:type="dxa"/>
            <w:tcBorders>
              <w:bottom w:val="nil"/>
            </w:tcBorders>
          </w:tcPr>
          <w:p w14:paraId="4FC7D337" w14:textId="77777777" w:rsidR="00264A35" w:rsidRPr="00322A5A" w:rsidRDefault="006F2660" w:rsidP="008440AD">
            <w:pPr>
              <w:autoSpaceDE w:val="0"/>
              <w:autoSpaceDN w:val="0"/>
              <w:adjustRightInd w:val="0"/>
              <w:rPr>
                <w:rFonts w:ascii="Calibri" w:hAnsi="Calibri"/>
                <w:sz w:val="20"/>
              </w:rPr>
            </w:pPr>
            <w:r w:rsidRPr="00322A5A">
              <w:rPr>
                <w:rFonts w:ascii="Calibri" w:hAnsi="Calibri"/>
                <w:sz w:val="20"/>
              </w:rPr>
              <w:t>Recovery Plan</w:t>
            </w:r>
          </w:p>
        </w:tc>
        <w:tc>
          <w:tcPr>
            <w:tcW w:w="1840" w:type="dxa"/>
            <w:tcBorders>
              <w:bottom w:val="nil"/>
            </w:tcBorders>
            <w:shd w:val="clear" w:color="auto" w:fill="auto"/>
          </w:tcPr>
          <w:p w14:paraId="3FFEC736" w14:textId="7B0A477D" w:rsidR="00264A35" w:rsidRPr="00322A5A" w:rsidRDefault="00CE7FDE" w:rsidP="005A1013">
            <w:pPr>
              <w:autoSpaceDE w:val="0"/>
              <w:autoSpaceDN w:val="0"/>
              <w:adjustRightInd w:val="0"/>
              <w:rPr>
                <w:rFonts w:ascii="Calibri" w:hAnsi="Calibri"/>
                <w:sz w:val="20"/>
              </w:rPr>
            </w:pPr>
            <w:r>
              <w:rPr>
                <w:rFonts w:ascii="Calibri" w:hAnsi="Calibri"/>
                <w:sz w:val="20"/>
              </w:rPr>
              <w:t>Delisted</w:t>
            </w:r>
          </w:p>
        </w:tc>
      </w:tr>
      <w:tr w:rsidR="00A92FA4" w:rsidRPr="00322A5A" w14:paraId="3AEC5C0E" w14:textId="77777777" w:rsidTr="008440AD">
        <w:trPr>
          <w:jc w:val="center"/>
        </w:trPr>
        <w:tc>
          <w:tcPr>
            <w:tcW w:w="2195" w:type="dxa"/>
          </w:tcPr>
          <w:p w14:paraId="5F35BD82" w14:textId="055ADE01" w:rsidR="00A92FA4" w:rsidRPr="00322A5A" w:rsidRDefault="00A92FA4" w:rsidP="008440AD">
            <w:pPr>
              <w:autoSpaceDE w:val="0"/>
              <w:autoSpaceDN w:val="0"/>
              <w:adjustRightInd w:val="0"/>
              <w:rPr>
                <w:rFonts w:ascii="Calibri" w:hAnsi="Calibri"/>
                <w:sz w:val="20"/>
              </w:rPr>
            </w:pPr>
            <w:r w:rsidRPr="00322A5A">
              <w:rPr>
                <w:rFonts w:ascii="Calibri" w:hAnsi="Calibri"/>
                <w:i/>
                <w:iCs/>
                <w:sz w:val="20"/>
              </w:rPr>
              <w:t xml:space="preserve">Reiekoperla darlingtoni </w:t>
            </w:r>
          </w:p>
        </w:tc>
        <w:tc>
          <w:tcPr>
            <w:tcW w:w="2004" w:type="dxa"/>
          </w:tcPr>
          <w:p w14:paraId="2BB41C6A" w14:textId="754F7C27" w:rsidR="00A92FA4" w:rsidRPr="00322A5A" w:rsidRDefault="00A92FA4" w:rsidP="008440AD">
            <w:pPr>
              <w:autoSpaceDE w:val="0"/>
              <w:autoSpaceDN w:val="0"/>
              <w:adjustRightInd w:val="0"/>
              <w:rPr>
                <w:rFonts w:ascii="Calibri" w:hAnsi="Calibri"/>
                <w:sz w:val="20"/>
              </w:rPr>
            </w:pPr>
            <w:r w:rsidRPr="00322A5A">
              <w:rPr>
                <w:rFonts w:ascii="Calibri" w:hAnsi="Calibri"/>
                <w:sz w:val="20"/>
              </w:rPr>
              <w:t>Mt Donna Buang Wingless Stonefly</w:t>
            </w:r>
          </w:p>
        </w:tc>
        <w:tc>
          <w:tcPr>
            <w:tcW w:w="2328" w:type="dxa"/>
          </w:tcPr>
          <w:p w14:paraId="37B2CF79" w14:textId="2004DAED" w:rsidR="00A92FA4" w:rsidRPr="00322A5A" w:rsidRDefault="00A92FA4" w:rsidP="008440AD">
            <w:pPr>
              <w:autoSpaceDE w:val="0"/>
              <w:autoSpaceDN w:val="0"/>
              <w:adjustRightInd w:val="0"/>
              <w:rPr>
                <w:rFonts w:ascii="Calibri" w:hAnsi="Calibri"/>
                <w:sz w:val="20"/>
              </w:rPr>
            </w:pPr>
            <w:r w:rsidRPr="00322A5A">
              <w:rPr>
                <w:rFonts w:ascii="Calibri" w:hAnsi="Calibri"/>
                <w:sz w:val="20"/>
              </w:rPr>
              <w:t>Action Statement</w:t>
            </w:r>
          </w:p>
        </w:tc>
        <w:tc>
          <w:tcPr>
            <w:tcW w:w="1840" w:type="dxa"/>
          </w:tcPr>
          <w:p w14:paraId="61CE1AF0" w14:textId="263A275D" w:rsidR="00A92FA4" w:rsidRPr="00322A5A" w:rsidRDefault="00A92FA4" w:rsidP="008440AD">
            <w:pPr>
              <w:autoSpaceDE w:val="0"/>
              <w:autoSpaceDN w:val="0"/>
              <w:adjustRightInd w:val="0"/>
              <w:rPr>
                <w:rFonts w:ascii="Calibri" w:hAnsi="Calibri"/>
                <w:sz w:val="20"/>
              </w:rPr>
            </w:pPr>
            <w:r w:rsidRPr="00322A5A">
              <w:rPr>
                <w:rFonts w:ascii="Calibri" w:hAnsi="Calibri"/>
                <w:sz w:val="20"/>
              </w:rPr>
              <w:t>Approved 2001</w:t>
            </w:r>
          </w:p>
        </w:tc>
      </w:tr>
      <w:tr w:rsidR="00A92FA4" w:rsidRPr="00322A5A" w14:paraId="367C7150" w14:textId="77777777" w:rsidTr="008440AD">
        <w:trPr>
          <w:jc w:val="center"/>
        </w:trPr>
        <w:tc>
          <w:tcPr>
            <w:tcW w:w="2195" w:type="dxa"/>
          </w:tcPr>
          <w:p w14:paraId="18944A06" w14:textId="77777777" w:rsidR="00A92FA4" w:rsidRPr="00322A5A" w:rsidRDefault="00A92FA4" w:rsidP="008440AD">
            <w:pPr>
              <w:autoSpaceDE w:val="0"/>
              <w:autoSpaceDN w:val="0"/>
              <w:adjustRightInd w:val="0"/>
              <w:rPr>
                <w:rFonts w:ascii="Calibri" w:hAnsi="Calibri"/>
                <w:sz w:val="20"/>
              </w:rPr>
            </w:pPr>
            <w:r w:rsidRPr="00322A5A">
              <w:rPr>
                <w:rFonts w:ascii="Calibri" w:hAnsi="Calibri"/>
                <w:i/>
                <w:iCs/>
                <w:sz w:val="20"/>
              </w:rPr>
              <w:t xml:space="preserve">Austrogammarus haasei </w:t>
            </w:r>
          </w:p>
        </w:tc>
        <w:tc>
          <w:tcPr>
            <w:tcW w:w="2004" w:type="dxa"/>
          </w:tcPr>
          <w:p w14:paraId="0BE87FDB"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 xml:space="preserve">Amphipod </w:t>
            </w:r>
          </w:p>
        </w:tc>
        <w:tc>
          <w:tcPr>
            <w:tcW w:w="2328" w:type="dxa"/>
          </w:tcPr>
          <w:p w14:paraId="717DA675"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Action Statement</w:t>
            </w:r>
          </w:p>
        </w:tc>
        <w:tc>
          <w:tcPr>
            <w:tcW w:w="1840" w:type="dxa"/>
          </w:tcPr>
          <w:p w14:paraId="7C67D5A7" w14:textId="0A038D2E" w:rsidR="00A92FA4" w:rsidRPr="00322A5A" w:rsidRDefault="00A92FA4" w:rsidP="008440AD">
            <w:pPr>
              <w:autoSpaceDE w:val="0"/>
              <w:autoSpaceDN w:val="0"/>
              <w:adjustRightInd w:val="0"/>
              <w:rPr>
                <w:rFonts w:ascii="Calibri" w:hAnsi="Calibri"/>
                <w:sz w:val="20"/>
              </w:rPr>
            </w:pPr>
            <w:r w:rsidRPr="00322A5A">
              <w:rPr>
                <w:rFonts w:ascii="Calibri" w:hAnsi="Calibri"/>
                <w:sz w:val="20"/>
              </w:rPr>
              <w:t>Approved 2000</w:t>
            </w:r>
          </w:p>
        </w:tc>
      </w:tr>
      <w:tr w:rsidR="00A92FA4" w:rsidRPr="00322A5A" w14:paraId="0C57A80A" w14:textId="77777777" w:rsidTr="008440AD">
        <w:trPr>
          <w:jc w:val="center"/>
        </w:trPr>
        <w:tc>
          <w:tcPr>
            <w:tcW w:w="2195" w:type="dxa"/>
          </w:tcPr>
          <w:p w14:paraId="5F13D776" w14:textId="4DCB0B91" w:rsidR="00A92FA4" w:rsidRPr="00322A5A" w:rsidRDefault="00A92FA4" w:rsidP="008440AD">
            <w:pPr>
              <w:autoSpaceDE w:val="0"/>
              <w:autoSpaceDN w:val="0"/>
              <w:adjustRightInd w:val="0"/>
              <w:rPr>
                <w:rFonts w:ascii="Calibri" w:hAnsi="Calibri"/>
                <w:sz w:val="20"/>
              </w:rPr>
            </w:pPr>
            <w:r w:rsidRPr="00322A5A">
              <w:rPr>
                <w:rFonts w:ascii="Calibri" w:hAnsi="Calibri"/>
                <w:i/>
                <w:iCs/>
                <w:sz w:val="20"/>
              </w:rPr>
              <w:t xml:space="preserve">Engaeus phyllocerus </w:t>
            </w:r>
          </w:p>
        </w:tc>
        <w:tc>
          <w:tcPr>
            <w:tcW w:w="2004" w:type="dxa"/>
          </w:tcPr>
          <w:p w14:paraId="173DBC10" w14:textId="5129DB33" w:rsidR="00A92FA4" w:rsidRPr="00322A5A" w:rsidRDefault="00A92FA4" w:rsidP="008440AD">
            <w:pPr>
              <w:autoSpaceDE w:val="0"/>
              <w:autoSpaceDN w:val="0"/>
              <w:adjustRightInd w:val="0"/>
              <w:rPr>
                <w:rFonts w:ascii="Calibri" w:hAnsi="Calibri"/>
                <w:sz w:val="20"/>
              </w:rPr>
            </w:pPr>
            <w:r w:rsidRPr="00322A5A">
              <w:rPr>
                <w:rFonts w:ascii="Calibri" w:hAnsi="Calibri"/>
                <w:sz w:val="20"/>
              </w:rPr>
              <w:t xml:space="preserve">Narracan Burrowing Crayfish </w:t>
            </w:r>
          </w:p>
        </w:tc>
        <w:tc>
          <w:tcPr>
            <w:tcW w:w="2328" w:type="dxa"/>
          </w:tcPr>
          <w:p w14:paraId="36645E65" w14:textId="06B7B866" w:rsidR="00A92FA4" w:rsidRPr="00322A5A" w:rsidRDefault="00A92FA4" w:rsidP="008440AD">
            <w:pPr>
              <w:autoSpaceDE w:val="0"/>
              <w:autoSpaceDN w:val="0"/>
              <w:adjustRightInd w:val="0"/>
              <w:rPr>
                <w:rFonts w:ascii="Calibri" w:hAnsi="Calibri"/>
                <w:sz w:val="20"/>
              </w:rPr>
            </w:pPr>
            <w:r w:rsidRPr="00322A5A">
              <w:rPr>
                <w:rFonts w:ascii="Calibri" w:hAnsi="Calibri"/>
                <w:sz w:val="20"/>
              </w:rPr>
              <w:t>Action Statement</w:t>
            </w:r>
          </w:p>
        </w:tc>
        <w:tc>
          <w:tcPr>
            <w:tcW w:w="1840" w:type="dxa"/>
          </w:tcPr>
          <w:p w14:paraId="43862574" w14:textId="5FD4EDE8" w:rsidR="00A92FA4" w:rsidRPr="00322A5A" w:rsidRDefault="00A92FA4" w:rsidP="008440AD">
            <w:pPr>
              <w:autoSpaceDE w:val="0"/>
              <w:autoSpaceDN w:val="0"/>
              <w:adjustRightInd w:val="0"/>
              <w:rPr>
                <w:rFonts w:ascii="Calibri" w:hAnsi="Calibri"/>
                <w:sz w:val="20"/>
              </w:rPr>
            </w:pPr>
            <w:r w:rsidRPr="00322A5A">
              <w:rPr>
                <w:rFonts w:ascii="Calibri" w:hAnsi="Calibri"/>
                <w:sz w:val="20"/>
              </w:rPr>
              <w:t>Approved 2001</w:t>
            </w:r>
          </w:p>
        </w:tc>
      </w:tr>
      <w:tr w:rsidR="00A92FA4" w:rsidRPr="00322A5A" w14:paraId="50CC2D8D" w14:textId="77777777" w:rsidTr="008440AD">
        <w:trPr>
          <w:jc w:val="center"/>
        </w:trPr>
        <w:tc>
          <w:tcPr>
            <w:tcW w:w="2195" w:type="dxa"/>
          </w:tcPr>
          <w:p w14:paraId="19D63365" w14:textId="77777777" w:rsidR="00A92FA4" w:rsidRPr="00322A5A" w:rsidRDefault="00A92FA4" w:rsidP="008440AD">
            <w:pPr>
              <w:autoSpaceDE w:val="0"/>
              <w:autoSpaceDN w:val="0"/>
              <w:adjustRightInd w:val="0"/>
              <w:rPr>
                <w:rFonts w:ascii="Calibri" w:hAnsi="Calibri"/>
                <w:sz w:val="20"/>
              </w:rPr>
            </w:pPr>
            <w:r w:rsidRPr="00322A5A">
              <w:rPr>
                <w:rFonts w:ascii="Calibri" w:hAnsi="Calibri"/>
                <w:i/>
                <w:iCs/>
                <w:sz w:val="20"/>
              </w:rPr>
              <w:t xml:space="preserve">Engaeus sternalis </w:t>
            </w:r>
          </w:p>
        </w:tc>
        <w:tc>
          <w:tcPr>
            <w:tcW w:w="2004" w:type="dxa"/>
          </w:tcPr>
          <w:p w14:paraId="497E602A"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Warragul Burrowing Crayfish</w:t>
            </w:r>
          </w:p>
        </w:tc>
        <w:tc>
          <w:tcPr>
            <w:tcW w:w="2328" w:type="dxa"/>
          </w:tcPr>
          <w:p w14:paraId="103C0720"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Action Statement</w:t>
            </w:r>
          </w:p>
        </w:tc>
        <w:tc>
          <w:tcPr>
            <w:tcW w:w="1840" w:type="dxa"/>
          </w:tcPr>
          <w:p w14:paraId="69E9FE43" w14:textId="0187A3EE" w:rsidR="00A92FA4" w:rsidRPr="00322A5A" w:rsidRDefault="00A92FA4" w:rsidP="008440AD">
            <w:pPr>
              <w:autoSpaceDE w:val="0"/>
              <w:autoSpaceDN w:val="0"/>
              <w:adjustRightInd w:val="0"/>
              <w:rPr>
                <w:rFonts w:ascii="Calibri" w:hAnsi="Calibri"/>
                <w:sz w:val="20"/>
              </w:rPr>
            </w:pPr>
            <w:r w:rsidRPr="00322A5A">
              <w:rPr>
                <w:rFonts w:ascii="Calibri" w:hAnsi="Calibri"/>
                <w:sz w:val="20"/>
              </w:rPr>
              <w:t>Approved 1999</w:t>
            </w:r>
          </w:p>
        </w:tc>
      </w:tr>
      <w:tr w:rsidR="00A92FA4" w:rsidRPr="00322A5A" w14:paraId="2C968C62" w14:textId="77777777" w:rsidTr="008440AD">
        <w:trPr>
          <w:jc w:val="center"/>
        </w:trPr>
        <w:tc>
          <w:tcPr>
            <w:tcW w:w="2195" w:type="dxa"/>
          </w:tcPr>
          <w:p w14:paraId="43FC5290" w14:textId="77777777" w:rsidR="00A92FA4" w:rsidRPr="006E4C60" w:rsidRDefault="00A92FA4" w:rsidP="008440AD">
            <w:pPr>
              <w:autoSpaceDE w:val="0"/>
              <w:autoSpaceDN w:val="0"/>
              <w:adjustRightInd w:val="0"/>
              <w:rPr>
                <w:rFonts w:ascii="Calibri" w:hAnsi="Calibri"/>
                <w:sz w:val="13"/>
                <w:szCs w:val="13"/>
              </w:rPr>
            </w:pPr>
            <w:r w:rsidRPr="006E4C60">
              <w:rPr>
                <w:rFonts w:ascii="Calibri" w:hAnsi="Calibri"/>
                <w:i/>
                <w:iCs/>
                <w:sz w:val="20"/>
              </w:rPr>
              <w:t xml:space="preserve">Litoria spenceri </w:t>
            </w:r>
          </w:p>
        </w:tc>
        <w:tc>
          <w:tcPr>
            <w:tcW w:w="2004" w:type="dxa"/>
          </w:tcPr>
          <w:p w14:paraId="41F83E12" w14:textId="77777777" w:rsidR="00A92FA4" w:rsidRPr="006E4C60" w:rsidRDefault="00A92FA4" w:rsidP="008440AD">
            <w:pPr>
              <w:autoSpaceDE w:val="0"/>
              <w:autoSpaceDN w:val="0"/>
              <w:adjustRightInd w:val="0"/>
              <w:rPr>
                <w:rFonts w:ascii="Calibri" w:hAnsi="Calibri"/>
                <w:sz w:val="13"/>
                <w:szCs w:val="13"/>
              </w:rPr>
            </w:pPr>
            <w:r w:rsidRPr="006E4C60">
              <w:rPr>
                <w:rFonts w:ascii="Calibri" w:hAnsi="Calibri"/>
                <w:sz w:val="20"/>
              </w:rPr>
              <w:t xml:space="preserve">Spotted Tree Frog </w:t>
            </w:r>
          </w:p>
        </w:tc>
        <w:tc>
          <w:tcPr>
            <w:tcW w:w="2328" w:type="dxa"/>
          </w:tcPr>
          <w:p w14:paraId="6B72179F" w14:textId="77777777" w:rsidR="00A92FA4" w:rsidRPr="006E4C60" w:rsidRDefault="00A92FA4" w:rsidP="008440AD">
            <w:pPr>
              <w:autoSpaceDE w:val="0"/>
              <w:autoSpaceDN w:val="0"/>
              <w:adjustRightInd w:val="0"/>
              <w:rPr>
                <w:rFonts w:ascii="Calibri" w:hAnsi="Calibri"/>
                <w:sz w:val="13"/>
                <w:szCs w:val="13"/>
              </w:rPr>
            </w:pPr>
            <w:r w:rsidRPr="006E4C60">
              <w:rPr>
                <w:rFonts w:ascii="Calibri" w:hAnsi="Calibri"/>
                <w:sz w:val="20"/>
              </w:rPr>
              <w:t>Recovery Plan</w:t>
            </w:r>
          </w:p>
        </w:tc>
        <w:tc>
          <w:tcPr>
            <w:tcW w:w="1840" w:type="dxa"/>
          </w:tcPr>
          <w:p w14:paraId="13011BDC" w14:textId="2C2DE37D" w:rsidR="00A92FA4" w:rsidRPr="00322A5A" w:rsidRDefault="00A92FA4" w:rsidP="008440AD">
            <w:pPr>
              <w:autoSpaceDE w:val="0"/>
              <w:autoSpaceDN w:val="0"/>
              <w:adjustRightInd w:val="0"/>
              <w:rPr>
                <w:rFonts w:ascii="Calibri" w:hAnsi="Calibri"/>
                <w:sz w:val="20"/>
              </w:rPr>
            </w:pPr>
            <w:r w:rsidRPr="006E4C60">
              <w:rPr>
                <w:rFonts w:ascii="Calibri" w:hAnsi="Calibri"/>
                <w:sz w:val="20"/>
              </w:rPr>
              <w:t>Adopted 2001 under review</w:t>
            </w:r>
          </w:p>
        </w:tc>
      </w:tr>
      <w:tr w:rsidR="00A92FA4" w:rsidRPr="006E4C60" w14:paraId="1DC0E6FC" w14:textId="77777777" w:rsidTr="008440AD">
        <w:trPr>
          <w:trHeight w:val="233"/>
          <w:jc w:val="center"/>
        </w:trPr>
        <w:tc>
          <w:tcPr>
            <w:tcW w:w="2195" w:type="dxa"/>
            <w:vMerge w:val="restart"/>
          </w:tcPr>
          <w:p w14:paraId="26944DB1" w14:textId="6C9B6EB3" w:rsidR="00A92FA4" w:rsidRPr="006E4C60" w:rsidRDefault="00A92FA4" w:rsidP="008440AD">
            <w:pPr>
              <w:autoSpaceDE w:val="0"/>
              <w:autoSpaceDN w:val="0"/>
              <w:adjustRightInd w:val="0"/>
              <w:rPr>
                <w:rFonts w:ascii="Calibri" w:hAnsi="Calibri"/>
                <w:sz w:val="20"/>
              </w:rPr>
            </w:pPr>
            <w:r w:rsidRPr="006E4C60">
              <w:rPr>
                <w:rFonts w:ascii="Calibri" w:hAnsi="Calibri"/>
                <w:i/>
                <w:iCs/>
                <w:sz w:val="20"/>
              </w:rPr>
              <w:t xml:space="preserve">Philoria frosti </w:t>
            </w:r>
          </w:p>
        </w:tc>
        <w:tc>
          <w:tcPr>
            <w:tcW w:w="2004" w:type="dxa"/>
            <w:vMerge w:val="restart"/>
          </w:tcPr>
          <w:p w14:paraId="22753AB9" w14:textId="46169D40" w:rsidR="00A92FA4" w:rsidRPr="006E4C60" w:rsidRDefault="00A92FA4" w:rsidP="008440AD">
            <w:pPr>
              <w:autoSpaceDE w:val="0"/>
              <w:autoSpaceDN w:val="0"/>
              <w:adjustRightInd w:val="0"/>
              <w:rPr>
                <w:rFonts w:ascii="Calibri" w:hAnsi="Calibri"/>
                <w:sz w:val="20"/>
              </w:rPr>
            </w:pPr>
            <w:r w:rsidRPr="006E4C60">
              <w:rPr>
                <w:rFonts w:ascii="Calibri" w:hAnsi="Calibri"/>
                <w:sz w:val="20"/>
              </w:rPr>
              <w:t xml:space="preserve">Baw Baw Frog </w:t>
            </w:r>
          </w:p>
        </w:tc>
        <w:tc>
          <w:tcPr>
            <w:tcW w:w="2328" w:type="dxa"/>
          </w:tcPr>
          <w:p w14:paraId="065A8043" w14:textId="0047305A" w:rsidR="00A92FA4" w:rsidRPr="006E4C60" w:rsidRDefault="00A92FA4" w:rsidP="008440AD">
            <w:pPr>
              <w:autoSpaceDE w:val="0"/>
              <w:autoSpaceDN w:val="0"/>
              <w:adjustRightInd w:val="0"/>
              <w:rPr>
                <w:rFonts w:ascii="Calibri" w:hAnsi="Calibri"/>
                <w:sz w:val="20"/>
              </w:rPr>
            </w:pPr>
            <w:r w:rsidRPr="006E4C60">
              <w:rPr>
                <w:rFonts w:ascii="Calibri" w:hAnsi="Calibri"/>
                <w:sz w:val="20"/>
              </w:rPr>
              <w:t xml:space="preserve">Revise Action Statement </w:t>
            </w:r>
          </w:p>
        </w:tc>
        <w:tc>
          <w:tcPr>
            <w:tcW w:w="1840" w:type="dxa"/>
            <w:shd w:val="clear" w:color="auto" w:fill="auto"/>
          </w:tcPr>
          <w:p w14:paraId="58F72E87" w14:textId="093CE5C3" w:rsidR="00A92FA4" w:rsidRPr="006E4C60" w:rsidRDefault="00A92FA4" w:rsidP="008440AD">
            <w:pPr>
              <w:autoSpaceDE w:val="0"/>
              <w:autoSpaceDN w:val="0"/>
              <w:adjustRightInd w:val="0"/>
              <w:rPr>
                <w:rFonts w:ascii="Calibri" w:hAnsi="Calibri"/>
                <w:sz w:val="20"/>
              </w:rPr>
            </w:pPr>
            <w:r w:rsidRPr="006E4C60">
              <w:rPr>
                <w:rFonts w:ascii="Calibri" w:hAnsi="Calibri"/>
                <w:sz w:val="20"/>
              </w:rPr>
              <w:t>Approved 2004</w:t>
            </w:r>
          </w:p>
        </w:tc>
      </w:tr>
      <w:tr w:rsidR="00A92FA4" w:rsidRPr="00322A5A" w14:paraId="533DC225" w14:textId="77777777" w:rsidTr="008440AD">
        <w:trPr>
          <w:trHeight w:val="232"/>
          <w:jc w:val="center"/>
        </w:trPr>
        <w:tc>
          <w:tcPr>
            <w:tcW w:w="2195" w:type="dxa"/>
            <w:vMerge/>
          </w:tcPr>
          <w:p w14:paraId="0C6A0148" w14:textId="77777777" w:rsidR="00A92FA4" w:rsidRPr="006E4C60" w:rsidRDefault="00A92FA4" w:rsidP="008440AD">
            <w:pPr>
              <w:autoSpaceDE w:val="0"/>
              <w:autoSpaceDN w:val="0"/>
              <w:adjustRightInd w:val="0"/>
              <w:rPr>
                <w:rFonts w:ascii="Calibri" w:hAnsi="Calibri"/>
                <w:i/>
                <w:iCs/>
                <w:sz w:val="20"/>
              </w:rPr>
            </w:pPr>
          </w:p>
        </w:tc>
        <w:tc>
          <w:tcPr>
            <w:tcW w:w="2004" w:type="dxa"/>
            <w:vMerge/>
          </w:tcPr>
          <w:p w14:paraId="59BFCF51" w14:textId="77777777" w:rsidR="00A92FA4" w:rsidRPr="006E4C60" w:rsidRDefault="00A92FA4" w:rsidP="008440AD">
            <w:pPr>
              <w:autoSpaceDE w:val="0"/>
              <w:autoSpaceDN w:val="0"/>
              <w:adjustRightInd w:val="0"/>
              <w:rPr>
                <w:rFonts w:ascii="Calibri" w:hAnsi="Calibri"/>
                <w:sz w:val="20"/>
              </w:rPr>
            </w:pPr>
          </w:p>
        </w:tc>
        <w:tc>
          <w:tcPr>
            <w:tcW w:w="2328" w:type="dxa"/>
          </w:tcPr>
          <w:p w14:paraId="2E813E0E" w14:textId="77777777" w:rsidR="00A92FA4" w:rsidRPr="006E4C60" w:rsidRDefault="00A92FA4" w:rsidP="008440AD">
            <w:pPr>
              <w:autoSpaceDE w:val="0"/>
              <w:autoSpaceDN w:val="0"/>
              <w:adjustRightInd w:val="0"/>
              <w:rPr>
                <w:rFonts w:ascii="Calibri" w:hAnsi="Calibri"/>
                <w:sz w:val="20"/>
              </w:rPr>
            </w:pPr>
            <w:r w:rsidRPr="006E4C60">
              <w:rPr>
                <w:rFonts w:ascii="Calibri" w:hAnsi="Calibri"/>
                <w:sz w:val="20"/>
              </w:rPr>
              <w:t>Recovery Plan</w:t>
            </w:r>
          </w:p>
        </w:tc>
        <w:tc>
          <w:tcPr>
            <w:tcW w:w="1840" w:type="dxa"/>
            <w:shd w:val="clear" w:color="auto" w:fill="auto"/>
          </w:tcPr>
          <w:p w14:paraId="2F365A95" w14:textId="18D810CA" w:rsidR="00A92FA4" w:rsidRPr="00322A5A" w:rsidRDefault="00A92FA4" w:rsidP="00FB6625">
            <w:pPr>
              <w:autoSpaceDE w:val="0"/>
              <w:autoSpaceDN w:val="0"/>
              <w:adjustRightInd w:val="0"/>
              <w:rPr>
                <w:rFonts w:ascii="Calibri" w:hAnsi="Calibri"/>
                <w:sz w:val="20"/>
              </w:rPr>
            </w:pPr>
            <w:r w:rsidRPr="006E4C60">
              <w:rPr>
                <w:rFonts w:ascii="Calibri" w:hAnsi="Calibri"/>
                <w:sz w:val="20"/>
              </w:rPr>
              <w:t xml:space="preserve">Adopted 2001 </w:t>
            </w:r>
            <w:r w:rsidR="00FB6625" w:rsidRPr="006E4C60">
              <w:rPr>
                <w:rFonts w:ascii="Calibri" w:hAnsi="Calibri"/>
                <w:sz w:val="20"/>
              </w:rPr>
              <w:t>Revised Recovery Plan adopted 2011</w:t>
            </w:r>
          </w:p>
        </w:tc>
      </w:tr>
      <w:tr w:rsidR="00A92FA4" w:rsidRPr="00322A5A" w14:paraId="0524E123" w14:textId="77777777" w:rsidTr="008440AD">
        <w:trPr>
          <w:jc w:val="center"/>
        </w:trPr>
        <w:tc>
          <w:tcPr>
            <w:tcW w:w="2195" w:type="dxa"/>
          </w:tcPr>
          <w:p w14:paraId="034DF23E" w14:textId="361FBBA3" w:rsidR="00A92FA4" w:rsidRPr="006E4C60" w:rsidRDefault="00A92FA4" w:rsidP="008440AD">
            <w:pPr>
              <w:autoSpaceDE w:val="0"/>
              <w:autoSpaceDN w:val="0"/>
              <w:adjustRightInd w:val="0"/>
              <w:rPr>
                <w:rFonts w:ascii="Calibri" w:hAnsi="Calibri"/>
                <w:sz w:val="13"/>
                <w:szCs w:val="13"/>
              </w:rPr>
            </w:pPr>
            <w:r w:rsidRPr="006E4C60">
              <w:rPr>
                <w:rFonts w:ascii="Calibri" w:hAnsi="Calibri"/>
                <w:i/>
                <w:iCs/>
                <w:sz w:val="20"/>
              </w:rPr>
              <w:t xml:space="preserve">Prototroctes maraena </w:t>
            </w:r>
          </w:p>
        </w:tc>
        <w:tc>
          <w:tcPr>
            <w:tcW w:w="2004" w:type="dxa"/>
          </w:tcPr>
          <w:p w14:paraId="6052DE1B" w14:textId="1487BB0E" w:rsidR="00A92FA4" w:rsidRPr="006E4C60" w:rsidRDefault="00A92FA4" w:rsidP="008440AD">
            <w:pPr>
              <w:autoSpaceDE w:val="0"/>
              <w:autoSpaceDN w:val="0"/>
              <w:adjustRightInd w:val="0"/>
              <w:rPr>
                <w:rFonts w:ascii="Calibri" w:hAnsi="Calibri"/>
                <w:sz w:val="13"/>
                <w:szCs w:val="13"/>
              </w:rPr>
            </w:pPr>
            <w:r w:rsidRPr="006E4C60">
              <w:rPr>
                <w:rFonts w:ascii="Calibri" w:hAnsi="Calibri"/>
                <w:sz w:val="20"/>
              </w:rPr>
              <w:t xml:space="preserve">Australian Grayling </w:t>
            </w:r>
          </w:p>
        </w:tc>
        <w:tc>
          <w:tcPr>
            <w:tcW w:w="2328" w:type="dxa"/>
          </w:tcPr>
          <w:p w14:paraId="661FAABE" w14:textId="6580AD5D" w:rsidR="00A92FA4" w:rsidRPr="006E4C60" w:rsidRDefault="00A92FA4" w:rsidP="008440AD">
            <w:pPr>
              <w:autoSpaceDE w:val="0"/>
              <w:autoSpaceDN w:val="0"/>
              <w:adjustRightInd w:val="0"/>
              <w:rPr>
                <w:rFonts w:ascii="Calibri" w:hAnsi="Calibri"/>
                <w:sz w:val="13"/>
                <w:szCs w:val="13"/>
              </w:rPr>
            </w:pPr>
            <w:r w:rsidRPr="006E4C60">
              <w:rPr>
                <w:rFonts w:ascii="Calibri" w:hAnsi="Calibri"/>
                <w:sz w:val="20"/>
              </w:rPr>
              <w:t>Recovery Plan</w:t>
            </w:r>
          </w:p>
        </w:tc>
        <w:tc>
          <w:tcPr>
            <w:tcW w:w="1840" w:type="dxa"/>
          </w:tcPr>
          <w:p w14:paraId="67E6324F" w14:textId="597E8351" w:rsidR="00A92FA4" w:rsidRPr="00322A5A" w:rsidRDefault="00A92FA4" w:rsidP="008440AD">
            <w:pPr>
              <w:autoSpaceDE w:val="0"/>
              <w:autoSpaceDN w:val="0"/>
              <w:adjustRightInd w:val="0"/>
              <w:rPr>
                <w:rFonts w:ascii="Calibri" w:hAnsi="Calibri"/>
                <w:sz w:val="20"/>
              </w:rPr>
            </w:pPr>
            <w:r w:rsidRPr="006E4C60">
              <w:rPr>
                <w:rFonts w:ascii="Calibri" w:hAnsi="Calibri"/>
                <w:sz w:val="20"/>
              </w:rPr>
              <w:t>Adopted 2008</w:t>
            </w:r>
          </w:p>
        </w:tc>
      </w:tr>
      <w:tr w:rsidR="00A92FA4" w:rsidRPr="00322A5A" w14:paraId="1631086C" w14:textId="77777777" w:rsidTr="008440AD">
        <w:trPr>
          <w:jc w:val="center"/>
        </w:trPr>
        <w:tc>
          <w:tcPr>
            <w:tcW w:w="2195" w:type="dxa"/>
          </w:tcPr>
          <w:p w14:paraId="72DDA66C" w14:textId="77777777" w:rsidR="00A92FA4" w:rsidRPr="006E4C60" w:rsidRDefault="00A92FA4" w:rsidP="008440AD">
            <w:pPr>
              <w:autoSpaceDE w:val="0"/>
              <w:autoSpaceDN w:val="0"/>
              <w:adjustRightInd w:val="0"/>
              <w:rPr>
                <w:rFonts w:ascii="Calibri" w:hAnsi="Calibri"/>
                <w:sz w:val="13"/>
                <w:szCs w:val="13"/>
              </w:rPr>
            </w:pPr>
            <w:r w:rsidRPr="006E4C60">
              <w:rPr>
                <w:rFonts w:ascii="Calibri" w:hAnsi="Calibri"/>
                <w:i/>
                <w:iCs/>
                <w:sz w:val="20"/>
              </w:rPr>
              <w:t xml:space="preserve">Galaxiella pusilla </w:t>
            </w:r>
          </w:p>
        </w:tc>
        <w:tc>
          <w:tcPr>
            <w:tcW w:w="2004" w:type="dxa"/>
          </w:tcPr>
          <w:p w14:paraId="3C466B9B" w14:textId="77777777" w:rsidR="00A92FA4" w:rsidRPr="006E4C60" w:rsidRDefault="00A92FA4" w:rsidP="008440AD">
            <w:pPr>
              <w:autoSpaceDE w:val="0"/>
              <w:autoSpaceDN w:val="0"/>
              <w:adjustRightInd w:val="0"/>
              <w:rPr>
                <w:rFonts w:ascii="Calibri" w:hAnsi="Calibri"/>
                <w:sz w:val="13"/>
                <w:szCs w:val="13"/>
              </w:rPr>
            </w:pPr>
            <w:r w:rsidRPr="006E4C60">
              <w:rPr>
                <w:rFonts w:ascii="Calibri" w:hAnsi="Calibri"/>
                <w:sz w:val="20"/>
              </w:rPr>
              <w:t xml:space="preserve">Dwarf Galaxias </w:t>
            </w:r>
          </w:p>
        </w:tc>
        <w:tc>
          <w:tcPr>
            <w:tcW w:w="2328" w:type="dxa"/>
          </w:tcPr>
          <w:p w14:paraId="749AE236" w14:textId="77777777" w:rsidR="00A92FA4" w:rsidRPr="006E4C60" w:rsidRDefault="00A92FA4" w:rsidP="008440AD">
            <w:pPr>
              <w:autoSpaceDE w:val="0"/>
              <w:autoSpaceDN w:val="0"/>
              <w:adjustRightInd w:val="0"/>
              <w:rPr>
                <w:rFonts w:ascii="Calibri" w:hAnsi="Calibri"/>
                <w:sz w:val="13"/>
                <w:szCs w:val="13"/>
              </w:rPr>
            </w:pPr>
            <w:r w:rsidRPr="006E4C60">
              <w:rPr>
                <w:rFonts w:ascii="Calibri" w:hAnsi="Calibri"/>
                <w:sz w:val="20"/>
              </w:rPr>
              <w:t>Recovery Plan</w:t>
            </w:r>
          </w:p>
        </w:tc>
        <w:tc>
          <w:tcPr>
            <w:tcW w:w="1840" w:type="dxa"/>
          </w:tcPr>
          <w:p w14:paraId="74E527B4" w14:textId="3408D18D" w:rsidR="00A92FA4" w:rsidRPr="00322A5A" w:rsidRDefault="008D3534" w:rsidP="008D3534">
            <w:pPr>
              <w:autoSpaceDE w:val="0"/>
              <w:autoSpaceDN w:val="0"/>
              <w:adjustRightInd w:val="0"/>
              <w:rPr>
                <w:rFonts w:ascii="Calibri" w:hAnsi="Calibri"/>
                <w:sz w:val="20"/>
              </w:rPr>
            </w:pPr>
            <w:r w:rsidRPr="006E4C60">
              <w:rPr>
                <w:rFonts w:ascii="Calibri" w:hAnsi="Calibri"/>
                <w:sz w:val="20"/>
              </w:rPr>
              <w:t>Adopted 2010</w:t>
            </w:r>
          </w:p>
        </w:tc>
      </w:tr>
    </w:tbl>
    <w:p w14:paraId="721CDD97" w14:textId="77777777" w:rsidR="00A92FA4" w:rsidRPr="00322A5A" w:rsidRDefault="00905175" w:rsidP="00A92FA4">
      <w:pPr>
        <w:autoSpaceDE w:val="0"/>
        <w:autoSpaceDN w:val="0"/>
        <w:adjustRightInd w:val="0"/>
        <w:ind w:right="-57"/>
        <w:jc w:val="both"/>
        <w:rPr>
          <w:rFonts w:ascii="Calibri" w:hAnsi="Calibri"/>
          <w:b/>
          <w:bCs/>
          <w:szCs w:val="22"/>
        </w:rPr>
      </w:pPr>
      <w:r w:rsidRPr="00322A5A">
        <w:rPr>
          <w:rFonts w:ascii="Calibri" w:hAnsi="Calibri"/>
          <w:b/>
          <w:bCs/>
          <w:szCs w:val="22"/>
          <w:u w:val="single"/>
        </w:rPr>
        <w:br w:type="page"/>
      </w:r>
      <w:r w:rsidR="00A92FA4" w:rsidRPr="00322A5A">
        <w:rPr>
          <w:rFonts w:ascii="Calibri" w:hAnsi="Calibri"/>
          <w:b/>
          <w:bCs/>
          <w:szCs w:val="22"/>
          <w:u w:val="single"/>
        </w:rPr>
        <w:t>North East</w:t>
      </w:r>
    </w:p>
    <w:p w14:paraId="3D0A151F" w14:textId="73698BA7" w:rsidR="0080388B" w:rsidRPr="00322A5A" w:rsidRDefault="0080388B" w:rsidP="0080388B">
      <w:pPr>
        <w:autoSpaceDE w:val="0"/>
        <w:autoSpaceDN w:val="0"/>
        <w:adjustRightInd w:val="0"/>
        <w:jc w:val="both"/>
        <w:rPr>
          <w:rFonts w:ascii="Calibri" w:hAnsi="Calibri"/>
        </w:rPr>
      </w:pPr>
      <w:r w:rsidRPr="00322A5A">
        <w:rPr>
          <w:rFonts w:ascii="Calibri" w:hAnsi="Calibri"/>
          <w:bCs/>
        </w:rPr>
        <w:t>Of the Action Statements prioritised for preparation</w:t>
      </w:r>
      <w:r w:rsidRPr="00322A5A">
        <w:rPr>
          <w:rFonts w:ascii="Calibri" w:hAnsi="Calibri"/>
        </w:rPr>
        <w:t>, three have been approved (</w:t>
      </w:r>
      <w:r w:rsidR="005A45C0" w:rsidRPr="00322A5A">
        <w:rPr>
          <w:rFonts w:ascii="Calibri" w:hAnsi="Calibri"/>
        </w:rPr>
        <w:t>Purple Eyebright</w:t>
      </w:r>
      <w:r w:rsidR="005A45C0">
        <w:rPr>
          <w:rFonts w:ascii="Calibri" w:hAnsi="Calibri"/>
        </w:rPr>
        <w:t>,</w:t>
      </w:r>
      <w:r w:rsidR="005A45C0" w:rsidRPr="00322A5A">
        <w:rPr>
          <w:rFonts w:ascii="Calibri" w:hAnsi="Calibri"/>
        </w:rPr>
        <w:t xml:space="preserve"> Squirrel Glider and </w:t>
      </w:r>
      <w:r w:rsidRPr="00322A5A">
        <w:rPr>
          <w:rFonts w:ascii="Calibri" w:hAnsi="Calibri"/>
        </w:rPr>
        <w:t>Barking</w:t>
      </w:r>
      <w:r w:rsidR="005A45C0">
        <w:rPr>
          <w:rFonts w:ascii="Calibri" w:hAnsi="Calibri"/>
        </w:rPr>
        <w:t xml:space="preserve"> Owl</w:t>
      </w:r>
      <w:r w:rsidRPr="00322A5A">
        <w:rPr>
          <w:rFonts w:ascii="Calibri" w:hAnsi="Calibri"/>
        </w:rPr>
        <w:t xml:space="preserve">) </w:t>
      </w:r>
      <w:r w:rsidR="009D716F">
        <w:rPr>
          <w:rFonts w:ascii="Calibri" w:hAnsi="Calibri"/>
        </w:rPr>
        <w:t xml:space="preserve">during </w:t>
      </w:r>
      <w:r w:rsidR="00B60272">
        <w:rPr>
          <w:rFonts w:ascii="Calibri" w:hAnsi="Calibri"/>
        </w:rPr>
        <w:t>P</w:t>
      </w:r>
      <w:r w:rsidR="009D716F" w:rsidRPr="00B60272">
        <w:rPr>
          <w:rFonts w:ascii="Calibri" w:hAnsi="Calibri"/>
        </w:rPr>
        <w:t>eriod</w:t>
      </w:r>
      <w:r w:rsidR="00B60272">
        <w:rPr>
          <w:rFonts w:ascii="Calibri" w:hAnsi="Calibri"/>
        </w:rPr>
        <w:t>s 1 and 2</w:t>
      </w:r>
      <w:r w:rsidR="009D716F">
        <w:rPr>
          <w:rFonts w:ascii="Calibri" w:hAnsi="Calibri"/>
        </w:rPr>
        <w:t xml:space="preserve"> </w:t>
      </w:r>
      <w:r w:rsidRPr="00322A5A">
        <w:rPr>
          <w:rFonts w:ascii="Calibri" w:hAnsi="Calibri"/>
        </w:rPr>
        <w:t xml:space="preserve">and two </w:t>
      </w:r>
      <w:r w:rsidR="00AC30A2">
        <w:rPr>
          <w:rFonts w:ascii="Calibri" w:hAnsi="Calibri"/>
        </w:rPr>
        <w:t>were</w:t>
      </w:r>
      <w:r w:rsidR="00AC30A2" w:rsidRPr="00322A5A">
        <w:rPr>
          <w:rFonts w:ascii="Calibri" w:hAnsi="Calibri"/>
        </w:rPr>
        <w:t xml:space="preserve"> </w:t>
      </w:r>
      <w:r w:rsidRPr="00322A5A">
        <w:rPr>
          <w:rFonts w:ascii="Calibri" w:hAnsi="Calibri"/>
        </w:rPr>
        <w:t xml:space="preserve">in preparation (Macquarie Perch and Stonefly) </w:t>
      </w:r>
      <w:r w:rsidR="00AC30A2">
        <w:rPr>
          <w:rFonts w:ascii="Calibri" w:hAnsi="Calibri"/>
          <w:szCs w:val="22"/>
        </w:rPr>
        <w:t>during Period 3</w:t>
      </w:r>
      <w:r w:rsidR="00AC30A2" w:rsidRPr="00322A5A">
        <w:rPr>
          <w:rFonts w:ascii="Calibri" w:hAnsi="Calibri"/>
        </w:rPr>
        <w:t xml:space="preserve"> </w:t>
      </w:r>
      <w:r w:rsidRPr="00322A5A">
        <w:rPr>
          <w:rFonts w:ascii="Calibri" w:hAnsi="Calibri"/>
        </w:rPr>
        <w:t>(Table 2</w:t>
      </w:r>
      <w:r w:rsidR="00243991">
        <w:rPr>
          <w:rFonts w:ascii="Calibri" w:hAnsi="Calibri"/>
        </w:rPr>
        <w:t>4</w:t>
      </w:r>
      <w:r w:rsidRPr="00322A5A">
        <w:rPr>
          <w:rFonts w:ascii="Calibri" w:hAnsi="Calibri"/>
        </w:rPr>
        <w:t xml:space="preserve">). </w:t>
      </w:r>
      <w:r w:rsidR="009D716F">
        <w:rPr>
          <w:rFonts w:ascii="Calibri" w:hAnsi="Calibri"/>
        </w:rPr>
        <w:t xml:space="preserve">The Barking Owl Action Statement </w:t>
      </w:r>
      <w:r w:rsidR="00AC30A2">
        <w:rPr>
          <w:rFonts w:ascii="Calibri" w:hAnsi="Calibri"/>
        </w:rPr>
        <w:t xml:space="preserve">was </w:t>
      </w:r>
      <w:r w:rsidR="009D716F">
        <w:rPr>
          <w:rFonts w:ascii="Calibri" w:hAnsi="Calibri"/>
        </w:rPr>
        <w:t>under review</w:t>
      </w:r>
      <w:r w:rsidR="00AC30A2" w:rsidRPr="00AC30A2">
        <w:rPr>
          <w:rFonts w:ascii="Calibri" w:hAnsi="Calibri"/>
          <w:szCs w:val="22"/>
        </w:rPr>
        <w:t xml:space="preserve"> </w:t>
      </w:r>
      <w:r w:rsidR="00AC30A2">
        <w:rPr>
          <w:rFonts w:ascii="Calibri" w:hAnsi="Calibri"/>
          <w:szCs w:val="22"/>
        </w:rPr>
        <w:t>during Period 3</w:t>
      </w:r>
      <w:r w:rsidR="009D716F">
        <w:rPr>
          <w:rFonts w:ascii="Calibri" w:hAnsi="Calibri"/>
        </w:rPr>
        <w:t xml:space="preserve">. </w:t>
      </w:r>
      <w:r w:rsidRPr="00322A5A">
        <w:rPr>
          <w:rFonts w:ascii="Calibri" w:hAnsi="Calibri"/>
        </w:rPr>
        <w:t>All prioritised Recovery Plans have been adopted, except for Narrow Goodenia which has been delisted.</w:t>
      </w:r>
    </w:p>
    <w:p w14:paraId="09325039" w14:textId="77777777" w:rsidR="00A92FA4" w:rsidRPr="00322A5A" w:rsidRDefault="00A92FA4" w:rsidP="00A92FA4">
      <w:pPr>
        <w:autoSpaceDE w:val="0"/>
        <w:autoSpaceDN w:val="0"/>
        <w:adjustRightInd w:val="0"/>
        <w:jc w:val="both"/>
        <w:rPr>
          <w:rFonts w:ascii="Calibri" w:hAnsi="Calibri"/>
          <w:b/>
          <w:bCs/>
        </w:rPr>
      </w:pPr>
    </w:p>
    <w:p w14:paraId="6A3C5440" w14:textId="7D835289" w:rsidR="00A92FA4" w:rsidRPr="00322A5A" w:rsidRDefault="00995AD0" w:rsidP="00C12869">
      <w:pPr>
        <w:pStyle w:val="Captiontablesfigures"/>
        <w:spacing w:after="120"/>
        <w:rPr>
          <w:rFonts w:ascii="Calibri" w:hAnsi="Calibri"/>
          <w:bCs/>
        </w:rPr>
      </w:pPr>
      <w:r w:rsidRPr="00322A5A">
        <w:rPr>
          <w:rFonts w:ascii="Calibri" w:hAnsi="Calibri"/>
          <w:bCs/>
        </w:rPr>
        <w:t>Table 2</w:t>
      </w:r>
      <w:r w:rsidR="00243991">
        <w:rPr>
          <w:rFonts w:ascii="Calibri" w:hAnsi="Calibri"/>
          <w:bCs/>
        </w:rPr>
        <w:t>4</w:t>
      </w:r>
      <w:r w:rsidR="00C12869" w:rsidRPr="00322A5A">
        <w:rPr>
          <w:rFonts w:ascii="Calibri" w:hAnsi="Calibri"/>
          <w:bCs/>
        </w:rPr>
        <w:t>:</w:t>
      </w:r>
      <w:r w:rsidR="00A92FA4" w:rsidRPr="00322A5A">
        <w:rPr>
          <w:rFonts w:ascii="Calibri" w:hAnsi="Calibri"/>
          <w:bCs/>
        </w:rPr>
        <w:t xml:space="preserve"> </w:t>
      </w:r>
      <w:r w:rsidR="00312ABA" w:rsidRPr="00322A5A">
        <w:rPr>
          <w:rFonts w:ascii="Calibri" w:hAnsi="Calibri"/>
        </w:rPr>
        <w:t>Progress with preparation of Action Statements/Recovery Plans for priority species identified</w:t>
      </w:r>
      <w:r w:rsidR="007116AB" w:rsidRPr="00322A5A">
        <w:rPr>
          <w:rFonts w:ascii="Calibri" w:hAnsi="Calibri"/>
          <w:bCs/>
        </w:rPr>
        <w:t xml:space="preserve"> in the North East RFA</w:t>
      </w:r>
      <w:r w:rsidR="00B62CCB" w:rsidRPr="00322A5A">
        <w:rPr>
          <w:rFonts w:ascii="Calibri" w:hAnsi="Calibri"/>
          <w:bCs/>
        </w:rPr>
        <w:t xml:space="preserve"> </w:t>
      </w:r>
      <w:r w:rsidR="00B62CCB" w:rsidRPr="00322A5A">
        <w:rPr>
          <w:rFonts w:ascii="Calibri" w:hAnsi="Calibri"/>
        </w:rPr>
        <w:t>(as at 30 June 20</w:t>
      </w:r>
      <w:r w:rsidR="001E1A02" w:rsidRPr="00322A5A">
        <w:rPr>
          <w:rFonts w:ascii="Calibri" w:hAnsi="Calibri"/>
        </w:rPr>
        <w:t>14</w:t>
      </w:r>
      <w:r w:rsidR="00B62CCB" w:rsidRPr="00322A5A">
        <w:rPr>
          <w:rFonts w:ascii="Calibri" w:hAnsi="Calibri"/>
        </w:rPr>
        <w:t>)</w:t>
      </w:r>
    </w:p>
    <w:tbl>
      <w:tblPr>
        <w:tblW w:w="85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6"/>
        <w:gridCol w:w="1980"/>
        <w:gridCol w:w="1844"/>
        <w:gridCol w:w="2343"/>
      </w:tblGrid>
      <w:tr w:rsidR="00A92FA4" w:rsidRPr="00322A5A" w14:paraId="7BE805EF" w14:textId="77777777" w:rsidTr="00340CE0">
        <w:tc>
          <w:tcPr>
            <w:tcW w:w="2334" w:type="dxa"/>
            <w:gridSpan w:val="2"/>
            <w:tcBorders>
              <w:bottom w:val="single" w:sz="4" w:space="0" w:color="auto"/>
            </w:tcBorders>
          </w:tcPr>
          <w:p w14:paraId="27790846" w14:textId="77777777" w:rsidR="00A92FA4" w:rsidRPr="00322A5A" w:rsidRDefault="00A92FA4" w:rsidP="008440AD">
            <w:pPr>
              <w:autoSpaceDE w:val="0"/>
              <w:autoSpaceDN w:val="0"/>
              <w:adjustRightInd w:val="0"/>
              <w:rPr>
                <w:rFonts w:ascii="Calibri" w:hAnsi="Calibri"/>
                <w:b/>
                <w:bCs/>
                <w:sz w:val="20"/>
              </w:rPr>
            </w:pPr>
            <w:r w:rsidRPr="00322A5A">
              <w:rPr>
                <w:rFonts w:ascii="Calibri" w:hAnsi="Calibri"/>
                <w:b/>
                <w:bCs/>
                <w:sz w:val="20"/>
              </w:rPr>
              <w:t xml:space="preserve">Species Name </w:t>
            </w:r>
          </w:p>
        </w:tc>
        <w:tc>
          <w:tcPr>
            <w:tcW w:w="1980" w:type="dxa"/>
            <w:tcBorders>
              <w:bottom w:val="single" w:sz="4" w:space="0" w:color="auto"/>
            </w:tcBorders>
          </w:tcPr>
          <w:p w14:paraId="693F23EB" w14:textId="77777777" w:rsidR="00A92FA4" w:rsidRPr="00322A5A" w:rsidRDefault="00A92FA4" w:rsidP="008440AD">
            <w:pPr>
              <w:autoSpaceDE w:val="0"/>
              <w:autoSpaceDN w:val="0"/>
              <w:adjustRightInd w:val="0"/>
              <w:rPr>
                <w:rFonts w:ascii="Calibri" w:hAnsi="Calibri"/>
                <w:b/>
                <w:bCs/>
                <w:sz w:val="20"/>
              </w:rPr>
            </w:pPr>
            <w:r w:rsidRPr="00322A5A">
              <w:rPr>
                <w:rFonts w:ascii="Calibri" w:hAnsi="Calibri"/>
                <w:b/>
                <w:bCs/>
                <w:sz w:val="20"/>
              </w:rPr>
              <w:t xml:space="preserve">Common Name </w:t>
            </w:r>
          </w:p>
        </w:tc>
        <w:tc>
          <w:tcPr>
            <w:tcW w:w="1844" w:type="dxa"/>
            <w:tcBorders>
              <w:bottom w:val="single" w:sz="4" w:space="0" w:color="auto"/>
            </w:tcBorders>
          </w:tcPr>
          <w:p w14:paraId="3651DAF1" w14:textId="77777777" w:rsidR="00A92FA4" w:rsidRPr="00322A5A" w:rsidRDefault="00A92FA4" w:rsidP="008440AD">
            <w:pPr>
              <w:autoSpaceDE w:val="0"/>
              <w:autoSpaceDN w:val="0"/>
              <w:adjustRightInd w:val="0"/>
              <w:rPr>
                <w:rFonts w:ascii="Calibri" w:hAnsi="Calibri"/>
                <w:b/>
                <w:bCs/>
                <w:sz w:val="20"/>
              </w:rPr>
            </w:pPr>
            <w:r w:rsidRPr="00322A5A">
              <w:rPr>
                <w:rFonts w:ascii="Calibri" w:hAnsi="Calibri"/>
                <w:b/>
                <w:bCs/>
                <w:sz w:val="20"/>
              </w:rPr>
              <w:t>Action</w:t>
            </w:r>
          </w:p>
        </w:tc>
        <w:tc>
          <w:tcPr>
            <w:tcW w:w="2343" w:type="dxa"/>
            <w:tcBorders>
              <w:bottom w:val="single" w:sz="4" w:space="0" w:color="auto"/>
            </w:tcBorders>
          </w:tcPr>
          <w:p w14:paraId="7D4930F4" w14:textId="77777777" w:rsidR="00A92FA4" w:rsidRPr="00322A5A" w:rsidRDefault="00A92FA4" w:rsidP="008440AD">
            <w:pPr>
              <w:autoSpaceDE w:val="0"/>
              <w:autoSpaceDN w:val="0"/>
              <w:adjustRightInd w:val="0"/>
              <w:rPr>
                <w:rFonts w:ascii="Calibri" w:hAnsi="Calibri"/>
                <w:b/>
                <w:bCs/>
                <w:sz w:val="20"/>
              </w:rPr>
            </w:pPr>
            <w:r w:rsidRPr="00322A5A">
              <w:rPr>
                <w:rFonts w:ascii="Calibri" w:hAnsi="Calibri"/>
                <w:b/>
                <w:bCs/>
                <w:sz w:val="20"/>
              </w:rPr>
              <w:t>Progress</w:t>
            </w:r>
          </w:p>
        </w:tc>
      </w:tr>
      <w:tr w:rsidR="00144A76" w:rsidRPr="00322A5A" w14:paraId="0B7BAEFB" w14:textId="77777777" w:rsidTr="00340CE0">
        <w:tc>
          <w:tcPr>
            <w:tcW w:w="8501" w:type="dxa"/>
            <w:gridSpan w:val="5"/>
            <w:tcBorders>
              <w:top w:val="single" w:sz="4" w:space="0" w:color="auto"/>
              <w:left w:val="single" w:sz="4" w:space="0" w:color="auto"/>
              <w:bottom w:val="single" w:sz="4" w:space="0" w:color="auto"/>
              <w:right w:val="single" w:sz="4" w:space="0" w:color="auto"/>
            </w:tcBorders>
            <w:shd w:val="clear" w:color="auto" w:fill="auto"/>
          </w:tcPr>
          <w:p w14:paraId="0F38A76D" w14:textId="77777777" w:rsidR="00144A76" w:rsidRPr="00322A5A" w:rsidRDefault="00144A76" w:rsidP="008440AD">
            <w:pPr>
              <w:autoSpaceDE w:val="0"/>
              <w:autoSpaceDN w:val="0"/>
              <w:adjustRightInd w:val="0"/>
              <w:rPr>
                <w:rFonts w:ascii="Calibri" w:hAnsi="Calibri"/>
                <w:b/>
                <w:sz w:val="20"/>
              </w:rPr>
            </w:pPr>
            <w:r w:rsidRPr="00322A5A">
              <w:rPr>
                <w:rFonts w:ascii="Calibri" w:hAnsi="Calibri"/>
                <w:b/>
                <w:iCs/>
                <w:sz w:val="20"/>
              </w:rPr>
              <w:t>Flora</w:t>
            </w:r>
          </w:p>
        </w:tc>
      </w:tr>
      <w:tr w:rsidR="00A92FA4" w:rsidRPr="00322A5A" w14:paraId="53DFD8F5" w14:textId="77777777" w:rsidTr="00340CE0">
        <w:tc>
          <w:tcPr>
            <w:tcW w:w="2268" w:type="dxa"/>
            <w:tcBorders>
              <w:top w:val="single" w:sz="4" w:space="0" w:color="auto"/>
            </w:tcBorders>
          </w:tcPr>
          <w:p w14:paraId="22F4975F" w14:textId="77777777" w:rsidR="00A92FA4" w:rsidRPr="00322A5A" w:rsidRDefault="00A92FA4" w:rsidP="008440AD">
            <w:pPr>
              <w:autoSpaceDE w:val="0"/>
              <w:autoSpaceDN w:val="0"/>
              <w:adjustRightInd w:val="0"/>
              <w:rPr>
                <w:rFonts w:ascii="Calibri" w:hAnsi="Calibri"/>
                <w:sz w:val="20"/>
              </w:rPr>
            </w:pPr>
            <w:r w:rsidRPr="00322A5A">
              <w:rPr>
                <w:rFonts w:ascii="Calibri" w:hAnsi="Calibri"/>
                <w:i/>
                <w:iCs/>
                <w:sz w:val="20"/>
              </w:rPr>
              <w:t xml:space="preserve">Acacia deanei </w:t>
            </w:r>
            <w:r w:rsidRPr="00322A5A">
              <w:rPr>
                <w:rFonts w:ascii="Calibri" w:hAnsi="Calibri"/>
                <w:sz w:val="20"/>
              </w:rPr>
              <w:t>ssp</w:t>
            </w:r>
            <w:r w:rsidRPr="00322A5A">
              <w:rPr>
                <w:rFonts w:ascii="Calibri" w:hAnsi="Calibri"/>
                <w:i/>
                <w:iCs/>
                <w:sz w:val="20"/>
              </w:rPr>
              <w:t xml:space="preserve">. deanei </w:t>
            </w:r>
          </w:p>
        </w:tc>
        <w:tc>
          <w:tcPr>
            <w:tcW w:w="2046" w:type="dxa"/>
            <w:gridSpan w:val="2"/>
            <w:tcBorders>
              <w:top w:val="single" w:sz="4" w:space="0" w:color="auto"/>
            </w:tcBorders>
          </w:tcPr>
          <w:p w14:paraId="1C5FD63B"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 xml:space="preserve">Deane's Wattle </w:t>
            </w:r>
          </w:p>
        </w:tc>
        <w:tc>
          <w:tcPr>
            <w:tcW w:w="1844" w:type="dxa"/>
            <w:tcBorders>
              <w:top w:val="single" w:sz="4" w:space="0" w:color="auto"/>
            </w:tcBorders>
          </w:tcPr>
          <w:p w14:paraId="23AA4A2F"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Action Statement</w:t>
            </w:r>
          </w:p>
        </w:tc>
        <w:tc>
          <w:tcPr>
            <w:tcW w:w="2343" w:type="dxa"/>
            <w:tcBorders>
              <w:top w:val="single" w:sz="4" w:space="0" w:color="auto"/>
            </w:tcBorders>
            <w:shd w:val="clear" w:color="auto" w:fill="auto"/>
          </w:tcPr>
          <w:p w14:paraId="56ECC21E"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No progress</w:t>
            </w:r>
            <w:r w:rsidRPr="00322A5A" w:rsidDel="004C2CAF">
              <w:rPr>
                <w:rFonts w:ascii="Calibri" w:hAnsi="Calibri"/>
                <w:sz w:val="20"/>
              </w:rPr>
              <w:t xml:space="preserve"> </w:t>
            </w:r>
          </w:p>
        </w:tc>
      </w:tr>
      <w:tr w:rsidR="00A92FA4" w:rsidRPr="00322A5A" w14:paraId="14F28B37" w14:textId="77777777" w:rsidTr="00340CE0">
        <w:tc>
          <w:tcPr>
            <w:tcW w:w="2268" w:type="dxa"/>
          </w:tcPr>
          <w:p w14:paraId="4D930399" w14:textId="77777777" w:rsidR="00A92FA4" w:rsidRPr="00322A5A" w:rsidRDefault="00A92FA4" w:rsidP="008440AD">
            <w:pPr>
              <w:autoSpaceDE w:val="0"/>
              <w:autoSpaceDN w:val="0"/>
              <w:adjustRightInd w:val="0"/>
              <w:rPr>
                <w:rFonts w:ascii="Calibri" w:hAnsi="Calibri"/>
                <w:sz w:val="20"/>
              </w:rPr>
            </w:pPr>
            <w:r w:rsidRPr="00322A5A">
              <w:rPr>
                <w:rFonts w:ascii="Calibri" w:hAnsi="Calibri"/>
                <w:i/>
                <w:iCs/>
                <w:sz w:val="20"/>
              </w:rPr>
              <w:t xml:space="preserve">Acacia phasmoides </w:t>
            </w:r>
          </w:p>
        </w:tc>
        <w:tc>
          <w:tcPr>
            <w:tcW w:w="2046" w:type="dxa"/>
            <w:gridSpan w:val="2"/>
          </w:tcPr>
          <w:p w14:paraId="1BFDE132"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 xml:space="preserve">Phantom Wattle </w:t>
            </w:r>
          </w:p>
        </w:tc>
        <w:tc>
          <w:tcPr>
            <w:tcW w:w="1844" w:type="dxa"/>
          </w:tcPr>
          <w:p w14:paraId="75B5021E"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Recovery Plan</w:t>
            </w:r>
          </w:p>
        </w:tc>
        <w:tc>
          <w:tcPr>
            <w:tcW w:w="2343" w:type="dxa"/>
          </w:tcPr>
          <w:p w14:paraId="3C1F39A0" w14:textId="651C623B" w:rsidR="00A92FA4" w:rsidRPr="00322A5A" w:rsidRDefault="00011C15" w:rsidP="008440AD">
            <w:pPr>
              <w:autoSpaceDE w:val="0"/>
              <w:autoSpaceDN w:val="0"/>
              <w:adjustRightInd w:val="0"/>
              <w:rPr>
                <w:rFonts w:ascii="Calibri" w:hAnsi="Calibri"/>
                <w:sz w:val="20"/>
              </w:rPr>
            </w:pPr>
            <w:r w:rsidRPr="00322A5A">
              <w:rPr>
                <w:rFonts w:ascii="Calibri" w:hAnsi="Calibri"/>
                <w:sz w:val="20"/>
              </w:rPr>
              <w:t>Adopted 2011</w:t>
            </w:r>
          </w:p>
        </w:tc>
      </w:tr>
      <w:tr w:rsidR="00A92FA4" w:rsidRPr="00322A5A" w14:paraId="2957FCDE" w14:textId="77777777" w:rsidTr="00340CE0">
        <w:tc>
          <w:tcPr>
            <w:tcW w:w="2268" w:type="dxa"/>
          </w:tcPr>
          <w:p w14:paraId="37D37986" w14:textId="555436B4" w:rsidR="00A92FA4" w:rsidRPr="00322A5A" w:rsidRDefault="00A92FA4" w:rsidP="008440AD">
            <w:pPr>
              <w:autoSpaceDE w:val="0"/>
              <w:autoSpaceDN w:val="0"/>
              <w:adjustRightInd w:val="0"/>
              <w:rPr>
                <w:rFonts w:ascii="Calibri" w:hAnsi="Calibri"/>
                <w:sz w:val="20"/>
              </w:rPr>
            </w:pPr>
            <w:r w:rsidRPr="00322A5A">
              <w:rPr>
                <w:rFonts w:ascii="Calibri" w:hAnsi="Calibri"/>
                <w:i/>
                <w:iCs/>
                <w:sz w:val="20"/>
              </w:rPr>
              <w:t xml:space="preserve">Babingtonia crenulata </w:t>
            </w:r>
          </w:p>
        </w:tc>
        <w:tc>
          <w:tcPr>
            <w:tcW w:w="2046" w:type="dxa"/>
            <w:gridSpan w:val="2"/>
          </w:tcPr>
          <w:p w14:paraId="46E9DA87" w14:textId="0A50B59E" w:rsidR="00A92FA4" w:rsidRPr="00322A5A" w:rsidRDefault="00A92FA4" w:rsidP="008440AD">
            <w:pPr>
              <w:autoSpaceDE w:val="0"/>
              <w:autoSpaceDN w:val="0"/>
              <w:adjustRightInd w:val="0"/>
              <w:rPr>
                <w:rFonts w:ascii="Calibri" w:hAnsi="Calibri"/>
                <w:sz w:val="20"/>
              </w:rPr>
            </w:pPr>
            <w:r w:rsidRPr="00322A5A">
              <w:rPr>
                <w:rFonts w:ascii="Calibri" w:hAnsi="Calibri"/>
                <w:sz w:val="20"/>
              </w:rPr>
              <w:t xml:space="preserve">Fern-leaf Baeckea </w:t>
            </w:r>
          </w:p>
        </w:tc>
        <w:tc>
          <w:tcPr>
            <w:tcW w:w="1844" w:type="dxa"/>
          </w:tcPr>
          <w:p w14:paraId="14714683" w14:textId="70EE8AD3" w:rsidR="00A92FA4" w:rsidRPr="00322A5A" w:rsidRDefault="00A92FA4" w:rsidP="008440AD">
            <w:pPr>
              <w:autoSpaceDE w:val="0"/>
              <w:autoSpaceDN w:val="0"/>
              <w:adjustRightInd w:val="0"/>
              <w:rPr>
                <w:rFonts w:ascii="Calibri" w:hAnsi="Calibri"/>
                <w:sz w:val="20"/>
              </w:rPr>
            </w:pPr>
            <w:r w:rsidRPr="00322A5A">
              <w:rPr>
                <w:rFonts w:ascii="Calibri" w:hAnsi="Calibri"/>
                <w:sz w:val="20"/>
              </w:rPr>
              <w:t>Recovery Plan</w:t>
            </w:r>
          </w:p>
        </w:tc>
        <w:tc>
          <w:tcPr>
            <w:tcW w:w="2343" w:type="dxa"/>
          </w:tcPr>
          <w:p w14:paraId="58AABE6B" w14:textId="32023DE4" w:rsidR="00A92FA4" w:rsidRPr="00322A5A" w:rsidRDefault="00A92FA4" w:rsidP="008440AD">
            <w:pPr>
              <w:autoSpaceDE w:val="0"/>
              <w:autoSpaceDN w:val="0"/>
              <w:adjustRightInd w:val="0"/>
              <w:rPr>
                <w:rFonts w:ascii="Calibri" w:hAnsi="Calibri"/>
                <w:sz w:val="20"/>
              </w:rPr>
            </w:pPr>
            <w:r w:rsidRPr="00322A5A">
              <w:rPr>
                <w:rFonts w:ascii="Calibri" w:hAnsi="Calibri"/>
                <w:sz w:val="20"/>
              </w:rPr>
              <w:t>Adopted 200</w:t>
            </w:r>
            <w:r w:rsidR="00CE7FDE">
              <w:rPr>
                <w:rFonts w:ascii="Calibri" w:hAnsi="Calibri"/>
                <w:sz w:val="20"/>
              </w:rPr>
              <w:t>6</w:t>
            </w:r>
          </w:p>
        </w:tc>
      </w:tr>
      <w:tr w:rsidR="00A92FA4" w:rsidRPr="00322A5A" w14:paraId="27CC5B55" w14:textId="77777777" w:rsidTr="00340CE0">
        <w:tc>
          <w:tcPr>
            <w:tcW w:w="2268" w:type="dxa"/>
          </w:tcPr>
          <w:p w14:paraId="2F8C9D00" w14:textId="77777777" w:rsidR="00A92FA4" w:rsidRPr="00322A5A" w:rsidRDefault="00A92FA4" w:rsidP="008440AD">
            <w:pPr>
              <w:autoSpaceDE w:val="0"/>
              <w:autoSpaceDN w:val="0"/>
              <w:adjustRightInd w:val="0"/>
              <w:rPr>
                <w:rFonts w:ascii="Calibri" w:hAnsi="Calibri"/>
                <w:sz w:val="20"/>
              </w:rPr>
            </w:pPr>
            <w:r w:rsidRPr="00322A5A">
              <w:rPr>
                <w:rFonts w:ascii="Calibri" w:hAnsi="Calibri"/>
                <w:i/>
                <w:iCs/>
                <w:sz w:val="20"/>
              </w:rPr>
              <w:t xml:space="preserve">Carex cephalotes </w:t>
            </w:r>
          </w:p>
        </w:tc>
        <w:tc>
          <w:tcPr>
            <w:tcW w:w="2046" w:type="dxa"/>
            <w:gridSpan w:val="2"/>
          </w:tcPr>
          <w:p w14:paraId="406FE65C"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 xml:space="preserve">Wire-head Sedge </w:t>
            </w:r>
          </w:p>
        </w:tc>
        <w:tc>
          <w:tcPr>
            <w:tcW w:w="1844" w:type="dxa"/>
          </w:tcPr>
          <w:p w14:paraId="1FE53DB4"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Action Statement</w:t>
            </w:r>
          </w:p>
        </w:tc>
        <w:tc>
          <w:tcPr>
            <w:tcW w:w="2343" w:type="dxa"/>
            <w:shd w:val="clear" w:color="auto" w:fill="auto"/>
          </w:tcPr>
          <w:p w14:paraId="387CD38B"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No progress</w:t>
            </w:r>
            <w:r w:rsidRPr="00322A5A" w:rsidDel="004C2CAF">
              <w:rPr>
                <w:rFonts w:ascii="Calibri" w:hAnsi="Calibri"/>
                <w:sz w:val="20"/>
              </w:rPr>
              <w:t xml:space="preserve"> </w:t>
            </w:r>
          </w:p>
        </w:tc>
      </w:tr>
      <w:tr w:rsidR="00A92FA4" w:rsidRPr="00322A5A" w14:paraId="3A9B0623" w14:textId="77777777" w:rsidTr="00340CE0">
        <w:tc>
          <w:tcPr>
            <w:tcW w:w="2268" w:type="dxa"/>
          </w:tcPr>
          <w:p w14:paraId="65D88B91" w14:textId="024EF728" w:rsidR="00A92FA4" w:rsidRPr="00322A5A" w:rsidRDefault="00A92FA4" w:rsidP="008440AD">
            <w:pPr>
              <w:autoSpaceDE w:val="0"/>
              <w:autoSpaceDN w:val="0"/>
              <w:adjustRightInd w:val="0"/>
              <w:rPr>
                <w:rFonts w:ascii="Calibri" w:hAnsi="Calibri"/>
                <w:i/>
                <w:iCs/>
                <w:sz w:val="20"/>
              </w:rPr>
            </w:pPr>
            <w:r w:rsidRPr="00322A5A">
              <w:rPr>
                <w:rFonts w:ascii="Calibri" w:hAnsi="Calibri"/>
                <w:i/>
                <w:iCs/>
                <w:sz w:val="20"/>
              </w:rPr>
              <w:t xml:space="preserve">Eucalyptus alligatrix </w:t>
            </w:r>
            <w:r w:rsidRPr="00322A5A">
              <w:rPr>
                <w:rFonts w:ascii="Calibri" w:hAnsi="Calibri"/>
                <w:sz w:val="20"/>
              </w:rPr>
              <w:t>ssp</w:t>
            </w:r>
            <w:r w:rsidRPr="00322A5A">
              <w:rPr>
                <w:rFonts w:ascii="Calibri" w:hAnsi="Calibri"/>
                <w:i/>
                <w:iCs/>
                <w:sz w:val="20"/>
              </w:rPr>
              <w:t>. limaensis</w:t>
            </w:r>
          </w:p>
        </w:tc>
        <w:tc>
          <w:tcPr>
            <w:tcW w:w="2046" w:type="dxa"/>
            <w:gridSpan w:val="2"/>
          </w:tcPr>
          <w:p w14:paraId="3F6F22A7" w14:textId="3BC7FD58" w:rsidR="00A92FA4" w:rsidRPr="00322A5A" w:rsidRDefault="00A92FA4" w:rsidP="008440AD">
            <w:pPr>
              <w:autoSpaceDE w:val="0"/>
              <w:autoSpaceDN w:val="0"/>
              <w:adjustRightInd w:val="0"/>
              <w:rPr>
                <w:rFonts w:ascii="Calibri" w:hAnsi="Calibri"/>
                <w:i/>
                <w:iCs/>
                <w:sz w:val="20"/>
              </w:rPr>
            </w:pPr>
            <w:r w:rsidRPr="00322A5A">
              <w:rPr>
                <w:rFonts w:ascii="Calibri" w:hAnsi="Calibri"/>
                <w:sz w:val="20"/>
              </w:rPr>
              <w:t xml:space="preserve">Lima Stringybark </w:t>
            </w:r>
          </w:p>
        </w:tc>
        <w:tc>
          <w:tcPr>
            <w:tcW w:w="1844" w:type="dxa"/>
          </w:tcPr>
          <w:p w14:paraId="25912681" w14:textId="587C835A" w:rsidR="00A92FA4" w:rsidRPr="00322A5A" w:rsidRDefault="00A92FA4" w:rsidP="008440AD">
            <w:pPr>
              <w:autoSpaceDE w:val="0"/>
              <w:autoSpaceDN w:val="0"/>
              <w:adjustRightInd w:val="0"/>
              <w:rPr>
                <w:rFonts w:ascii="Calibri" w:hAnsi="Calibri"/>
                <w:i/>
                <w:iCs/>
                <w:sz w:val="20"/>
              </w:rPr>
            </w:pPr>
            <w:r w:rsidRPr="00322A5A">
              <w:rPr>
                <w:rFonts w:ascii="Calibri" w:hAnsi="Calibri"/>
                <w:sz w:val="20"/>
              </w:rPr>
              <w:t>Recovery Plan</w:t>
            </w:r>
          </w:p>
        </w:tc>
        <w:tc>
          <w:tcPr>
            <w:tcW w:w="2343" w:type="dxa"/>
          </w:tcPr>
          <w:p w14:paraId="4C7EE16E" w14:textId="1B0D31DE" w:rsidR="00A92FA4" w:rsidRPr="00322A5A" w:rsidRDefault="00A92FA4" w:rsidP="008440AD">
            <w:pPr>
              <w:autoSpaceDE w:val="0"/>
              <w:autoSpaceDN w:val="0"/>
              <w:adjustRightInd w:val="0"/>
              <w:rPr>
                <w:rFonts w:ascii="Calibri" w:hAnsi="Calibri"/>
                <w:i/>
                <w:iCs/>
                <w:sz w:val="20"/>
              </w:rPr>
            </w:pPr>
            <w:r w:rsidRPr="00322A5A">
              <w:rPr>
                <w:rFonts w:ascii="Calibri" w:hAnsi="Calibri"/>
                <w:sz w:val="20"/>
              </w:rPr>
              <w:t>Adopted 200</w:t>
            </w:r>
            <w:r w:rsidR="00CE7FDE">
              <w:rPr>
                <w:rFonts w:ascii="Calibri" w:hAnsi="Calibri"/>
                <w:sz w:val="20"/>
              </w:rPr>
              <w:t>6</w:t>
            </w:r>
          </w:p>
        </w:tc>
      </w:tr>
      <w:tr w:rsidR="00A92FA4" w:rsidRPr="00322A5A" w14:paraId="098EBD9B" w14:textId="77777777" w:rsidTr="00340CE0">
        <w:tc>
          <w:tcPr>
            <w:tcW w:w="2268" w:type="dxa"/>
          </w:tcPr>
          <w:p w14:paraId="68474A00" w14:textId="77777777" w:rsidR="00A92FA4" w:rsidRPr="00322A5A" w:rsidRDefault="00A92FA4" w:rsidP="008440AD">
            <w:pPr>
              <w:autoSpaceDE w:val="0"/>
              <w:autoSpaceDN w:val="0"/>
              <w:adjustRightInd w:val="0"/>
              <w:rPr>
                <w:rFonts w:ascii="Calibri" w:hAnsi="Calibri"/>
                <w:sz w:val="20"/>
              </w:rPr>
            </w:pPr>
            <w:r w:rsidRPr="00322A5A">
              <w:rPr>
                <w:rFonts w:ascii="Calibri" w:hAnsi="Calibri"/>
                <w:i/>
                <w:iCs/>
                <w:sz w:val="20"/>
              </w:rPr>
              <w:t xml:space="preserve">Eucalyptus cadens </w:t>
            </w:r>
          </w:p>
        </w:tc>
        <w:tc>
          <w:tcPr>
            <w:tcW w:w="2046" w:type="dxa"/>
            <w:gridSpan w:val="2"/>
          </w:tcPr>
          <w:p w14:paraId="11EEC150" w14:textId="54DD8401" w:rsidR="00A92FA4" w:rsidRPr="00322A5A" w:rsidRDefault="00A92FA4" w:rsidP="008440AD">
            <w:pPr>
              <w:autoSpaceDE w:val="0"/>
              <w:autoSpaceDN w:val="0"/>
              <w:adjustRightInd w:val="0"/>
              <w:rPr>
                <w:rFonts w:ascii="Calibri" w:hAnsi="Calibri"/>
                <w:sz w:val="20"/>
              </w:rPr>
            </w:pPr>
            <w:r w:rsidRPr="00322A5A">
              <w:rPr>
                <w:rFonts w:ascii="Calibri" w:hAnsi="Calibri"/>
                <w:sz w:val="20"/>
              </w:rPr>
              <w:t xml:space="preserve">Warby </w:t>
            </w:r>
            <w:r w:rsidR="0053438B">
              <w:rPr>
                <w:rFonts w:ascii="Calibri" w:hAnsi="Calibri"/>
                <w:sz w:val="20"/>
              </w:rPr>
              <w:t xml:space="preserve">Range </w:t>
            </w:r>
            <w:r w:rsidRPr="00322A5A">
              <w:rPr>
                <w:rFonts w:ascii="Calibri" w:hAnsi="Calibri"/>
                <w:sz w:val="20"/>
              </w:rPr>
              <w:t xml:space="preserve">Swamp Gum </w:t>
            </w:r>
          </w:p>
        </w:tc>
        <w:tc>
          <w:tcPr>
            <w:tcW w:w="1844" w:type="dxa"/>
          </w:tcPr>
          <w:p w14:paraId="0F7ACF57"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Recovery Plan</w:t>
            </w:r>
          </w:p>
        </w:tc>
        <w:tc>
          <w:tcPr>
            <w:tcW w:w="2343" w:type="dxa"/>
          </w:tcPr>
          <w:p w14:paraId="7570F5B3" w14:textId="643EC38C" w:rsidR="00A92FA4" w:rsidRPr="00322A5A" w:rsidRDefault="00A92FA4" w:rsidP="008440AD">
            <w:pPr>
              <w:autoSpaceDE w:val="0"/>
              <w:autoSpaceDN w:val="0"/>
              <w:adjustRightInd w:val="0"/>
              <w:rPr>
                <w:rFonts w:ascii="Calibri" w:hAnsi="Calibri"/>
                <w:sz w:val="20"/>
              </w:rPr>
            </w:pPr>
            <w:r w:rsidRPr="00322A5A">
              <w:rPr>
                <w:rFonts w:ascii="Calibri" w:hAnsi="Calibri"/>
                <w:sz w:val="20"/>
              </w:rPr>
              <w:t>Adopted 200</w:t>
            </w:r>
            <w:r w:rsidR="00CE7FDE">
              <w:rPr>
                <w:rFonts w:ascii="Calibri" w:hAnsi="Calibri"/>
                <w:sz w:val="20"/>
              </w:rPr>
              <w:t>6</w:t>
            </w:r>
          </w:p>
        </w:tc>
      </w:tr>
      <w:tr w:rsidR="00A92FA4" w:rsidRPr="00322A5A" w14:paraId="7389AD3F" w14:textId="77777777" w:rsidTr="00340CE0">
        <w:tc>
          <w:tcPr>
            <w:tcW w:w="2268" w:type="dxa"/>
          </w:tcPr>
          <w:p w14:paraId="440C943D" w14:textId="77777777" w:rsidR="00A92FA4" w:rsidRPr="00322A5A" w:rsidRDefault="00A92FA4" w:rsidP="008440AD">
            <w:pPr>
              <w:autoSpaceDE w:val="0"/>
              <w:autoSpaceDN w:val="0"/>
              <w:adjustRightInd w:val="0"/>
              <w:rPr>
                <w:rFonts w:ascii="Calibri" w:hAnsi="Calibri"/>
                <w:sz w:val="20"/>
              </w:rPr>
            </w:pPr>
            <w:r w:rsidRPr="00322A5A">
              <w:rPr>
                <w:rFonts w:ascii="Calibri" w:hAnsi="Calibri"/>
                <w:i/>
                <w:iCs/>
                <w:sz w:val="20"/>
              </w:rPr>
              <w:t xml:space="preserve">Euchiton nitidulus </w:t>
            </w:r>
          </w:p>
        </w:tc>
        <w:tc>
          <w:tcPr>
            <w:tcW w:w="2046" w:type="dxa"/>
            <w:gridSpan w:val="2"/>
          </w:tcPr>
          <w:p w14:paraId="319FB317"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 xml:space="preserve">Shining Cudweed </w:t>
            </w:r>
          </w:p>
        </w:tc>
        <w:tc>
          <w:tcPr>
            <w:tcW w:w="1844" w:type="dxa"/>
          </w:tcPr>
          <w:p w14:paraId="56A64568"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Recovery Plan</w:t>
            </w:r>
          </w:p>
        </w:tc>
        <w:tc>
          <w:tcPr>
            <w:tcW w:w="2343" w:type="dxa"/>
            <w:tcBorders>
              <w:bottom w:val="single" w:sz="4" w:space="0" w:color="auto"/>
            </w:tcBorders>
            <w:shd w:val="clear" w:color="auto" w:fill="auto"/>
          </w:tcPr>
          <w:p w14:paraId="43C18EA2" w14:textId="6A4A4D14" w:rsidR="00A92FA4" w:rsidRPr="00322A5A" w:rsidRDefault="001069CE" w:rsidP="005A1013">
            <w:pPr>
              <w:autoSpaceDE w:val="0"/>
              <w:autoSpaceDN w:val="0"/>
              <w:adjustRightInd w:val="0"/>
              <w:rPr>
                <w:rFonts w:ascii="Calibri" w:hAnsi="Calibri"/>
                <w:sz w:val="20"/>
              </w:rPr>
            </w:pPr>
            <w:r w:rsidRPr="00322A5A">
              <w:rPr>
                <w:rFonts w:ascii="Calibri" w:hAnsi="Calibri"/>
                <w:sz w:val="20"/>
              </w:rPr>
              <w:t>Adopted 2002</w:t>
            </w:r>
          </w:p>
        </w:tc>
      </w:tr>
      <w:tr w:rsidR="00A92FA4" w:rsidRPr="00322A5A" w14:paraId="70FD24BB" w14:textId="77777777" w:rsidTr="00340CE0">
        <w:tc>
          <w:tcPr>
            <w:tcW w:w="2268" w:type="dxa"/>
            <w:vMerge w:val="restart"/>
          </w:tcPr>
          <w:p w14:paraId="03C84646" w14:textId="77777777" w:rsidR="00A92FA4" w:rsidRPr="00322A5A" w:rsidRDefault="00A92FA4" w:rsidP="008440AD">
            <w:pPr>
              <w:autoSpaceDE w:val="0"/>
              <w:autoSpaceDN w:val="0"/>
              <w:adjustRightInd w:val="0"/>
              <w:rPr>
                <w:rFonts w:ascii="Calibri" w:hAnsi="Calibri"/>
                <w:sz w:val="20"/>
              </w:rPr>
            </w:pPr>
            <w:r w:rsidRPr="00322A5A">
              <w:rPr>
                <w:rFonts w:ascii="Calibri" w:hAnsi="Calibri"/>
                <w:i/>
                <w:iCs/>
                <w:sz w:val="20"/>
              </w:rPr>
              <w:t xml:space="preserve">Euphrasia collina </w:t>
            </w:r>
            <w:r w:rsidRPr="00322A5A">
              <w:rPr>
                <w:rFonts w:ascii="Calibri" w:hAnsi="Calibri"/>
                <w:sz w:val="20"/>
              </w:rPr>
              <w:t>ssp</w:t>
            </w:r>
            <w:r w:rsidRPr="00322A5A">
              <w:rPr>
                <w:rFonts w:ascii="Calibri" w:hAnsi="Calibri"/>
                <w:i/>
                <w:iCs/>
                <w:sz w:val="20"/>
              </w:rPr>
              <w:t xml:space="preserve">. muelleri </w:t>
            </w:r>
          </w:p>
        </w:tc>
        <w:tc>
          <w:tcPr>
            <w:tcW w:w="2046" w:type="dxa"/>
            <w:gridSpan w:val="2"/>
            <w:vMerge w:val="restart"/>
          </w:tcPr>
          <w:p w14:paraId="353C8CA0"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 xml:space="preserve">Purple Eyebright </w:t>
            </w:r>
          </w:p>
        </w:tc>
        <w:tc>
          <w:tcPr>
            <w:tcW w:w="1844" w:type="dxa"/>
          </w:tcPr>
          <w:p w14:paraId="6EEB9B82"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Action Statement</w:t>
            </w:r>
          </w:p>
        </w:tc>
        <w:tc>
          <w:tcPr>
            <w:tcW w:w="2343" w:type="dxa"/>
            <w:shd w:val="clear" w:color="auto" w:fill="auto"/>
          </w:tcPr>
          <w:p w14:paraId="5FB9ABB5" w14:textId="19AB1B83" w:rsidR="00A92FA4" w:rsidRPr="00322A5A" w:rsidRDefault="00A92FA4" w:rsidP="008440AD">
            <w:pPr>
              <w:autoSpaceDE w:val="0"/>
              <w:autoSpaceDN w:val="0"/>
              <w:adjustRightInd w:val="0"/>
              <w:rPr>
                <w:rFonts w:ascii="Calibri" w:hAnsi="Calibri"/>
                <w:sz w:val="20"/>
              </w:rPr>
            </w:pPr>
            <w:r w:rsidRPr="00322A5A">
              <w:rPr>
                <w:rFonts w:ascii="Calibri" w:hAnsi="Calibri"/>
                <w:sz w:val="20"/>
              </w:rPr>
              <w:t>Approved 2009</w:t>
            </w:r>
          </w:p>
        </w:tc>
      </w:tr>
      <w:tr w:rsidR="00A92FA4" w:rsidRPr="00322A5A" w14:paraId="75C1C791" w14:textId="77777777" w:rsidTr="00340CE0">
        <w:tc>
          <w:tcPr>
            <w:tcW w:w="2268" w:type="dxa"/>
            <w:vMerge/>
          </w:tcPr>
          <w:p w14:paraId="3A76FBF1" w14:textId="77777777" w:rsidR="00A92FA4" w:rsidRPr="00322A5A" w:rsidRDefault="00A92FA4" w:rsidP="008440AD">
            <w:pPr>
              <w:autoSpaceDE w:val="0"/>
              <w:autoSpaceDN w:val="0"/>
              <w:adjustRightInd w:val="0"/>
              <w:rPr>
                <w:rFonts w:ascii="Calibri" w:hAnsi="Calibri"/>
                <w:i/>
                <w:iCs/>
                <w:sz w:val="20"/>
              </w:rPr>
            </w:pPr>
          </w:p>
        </w:tc>
        <w:tc>
          <w:tcPr>
            <w:tcW w:w="2046" w:type="dxa"/>
            <w:gridSpan w:val="2"/>
            <w:vMerge/>
          </w:tcPr>
          <w:p w14:paraId="01AC1682" w14:textId="77777777" w:rsidR="00A92FA4" w:rsidRPr="00322A5A" w:rsidRDefault="00A92FA4" w:rsidP="008440AD">
            <w:pPr>
              <w:autoSpaceDE w:val="0"/>
              <w:autoSpaceDN w:val="0"/>
              <w:adjustRightInd w:val="0"/>
              <w:rPr>
                <w:rFonts w:ascii="Calibri" w:hAnsi="Calibri"/>
                <w:sz w:val="20"/>
              </w:rPr>
            </w:pPr>
          </w:p>
        </w:tc>
        <w:tc>
          <w:tcPr>
            <w:tcW w:w="1844" w:type="dxa"/>
          </w:tcPr>
          <w:p w14:paraId="41E8376B"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Recovery Plan</w:t>
            </w:r>
          </w:p>
        </w:tc>
        <w:tc>
          <w:tcPr>
            <w:tcW w:w="2343" w:type="dxa"/>
          </w:tcPr>
          <w:p w14:paraId="04A2D493" w14:textId="56E0D103" w:rsidR="00A92FA4" w:rsidRPr="00322A5A" w:rsidRDefault="00A92FA4" w:rsidP="008440AD">
            <w:pPr>
              <w:autoSpaceDE w:val="0"/>
              <w:autoSpaceDN w:val="0"/>
              <w:adjustRightInd w:val="0"/>
              <w:rPr>
                <w:rFonts w:ascii="Calibri" w:hAnsi="Calibri"/>
                <w:sz w:val="20"/>
              </w:rPr>
            </w:pPr>
            <w:r w:rsidRPr="00322A5A">
              <w:rPr>
                <w:rFonts w:ascii="Calibri" w:hAnsi="Calibri"/>
                <w:sz w:val="20"/>
              </w:rPr>
              <w:t>Adopted 200</w:t>
            </w:r>
            <w:r w:rsidR="00CE7FDE">
              <w:rPr>
                <w:rFonts w:ascii="Calibri" w:hAnsi="Calibri"/>
                <w:sz w:val="20"/>
              </w:rPr>
              <w:t>6</w:t>
            </w:r>
          </w:p>
        </w:tc>
      </w:tr>
      <w:tr w:rsidR="00A92FA4" w:rsidRPr="00322A5A" w14:paraId="562B3874" w14:textId="77777777" w:rsidTr="00340CE0">
        <w:tc>
          <w:tcPr>
            <w:tcW w:w="2268" w:type="dxa"/>
          </w:tcPr>
          <w:p w14:paraId="26120069" w14:textId="77777777" w:rsidR="00A92FA4" w:rsidRPr="00322A5A" w:rsidRDefault="00A92FA4" w:rsidP="008440AD">
            <w:pPr>
              <w:autoSpaceDE w:val="0"/>
              <w:autoSpaceDN w:val="0"/>
              <w:adjustRightInd w:val="0"/>
              <w:rPr>
                <w:rFonts w:ascii="Calibri" w:hAnsi="Calibri"/>
                <w:i/>
                <w:iCs/>
                <w:sz w:val="20"/>
              </w:rPr>
            </w:pPr>
            <w:r w:rsidRPr="00322A5A">
              <w:rPr>
                <w:rFonts w:ascii="Calibri" w:hAnsi="Calibri"/>
                <w:i/>
                <w:iCs/>
                <w:sz w:val="20"/>
              </w:rPr>
              <w:t>Euphrasia eichleri</w:t>
            </w:r>
          </w:p>
        </w:tc>
        <w:tc>
          <w:tcPr>
            <w:tcW w:w="2046" w:type="dxa"/>
            <w:gridSpan w:val="2"/>
          </w:tcPr>
          <w:p w14:paraId="1BA683DA"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Bogong Eyebright</w:t>
            </w:r>
          </w:p>
        </w:tc>
        <w:tc>
          <w:tcPr>
            <w:tcW w:w="1844" w:type="dxa"/>
          </w:tcPr>
          <w:p w14:paraId="5E1D1584"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Recovery Plan</w:t>
            </w:r>
          </w:p>
        </w:tc>
        <w:tc>
          <w:tcPr>
            <w:tcW w:w="2343" w:type="dxa"/>
          </w:tcPr>
          <w:p w14:paraId="1CCF4232" w14:textId="09BF434C" w:rsidR="00A92FA4" w:rsidRPr="00322A5A" w:rsidRDefault="00A92FA4" w:rsidP="008440AD">
            <w:pPr>
              <w:autoSpaceDE w:val="0"/>
              <w:autoSpaceDN w:val="0"/>
              <w:adjustRightInd w:val="0"/>
              <w:rPr>
                <w:rFonts w:ascii="Calibri" w:hAnsi="Calibri"/>
                <w:sz w:val="20"/>
              </w:rPr>
            </w:pPr>
            <w:r w:rsidRPr="00322A5A">
              <w:rPr>
                <w:rFonts w:ascii="Calibri" w:hAnsi="Calibri"/>
                <w:sz w:val="20"/>
              </w:rPr>
              <w:t>Adopted 200</w:t>
            </w:r>
            <w:r w:rsidR="00CE7FDE">
              <w:rPr>
                <w:rFonts w:ascii="Calibri" w:hAnsi="Calibri"/>
                <w:sz w:val="20"/>
              </w:rPr>
              <w:t>6</w:t>
            </w:r>
          </w:p>
        </w:tc>
      </w:tr>
      <w:tr w:rsidR="00A92FA4" w:rsidRPr="00322A5A" w14:paraId="01267CD7" w14:textId="77777777" w:rsidTr="00340CE0">
        <w:tc>
          <w:tcPr>
            <w:tcW w:w="2268" w:type="dxa"/>
          </w:tcPr>
          <w:p w14:paraId="53218E22" w14:textId="77777777" w:rsidR="00A92FA4" w:rsidRPr="00322A5A" w:rsidRDefault="00A92FA4" w:rsidP="008440AD">
            <w:pPr>
              <w:autoSpaceDE w:val="0"/>
              <w:autoSpaceDN w:val="0"/>
              <w:adjustRightInd w:val="0"/>
              <w:rPr>
                <w:rFonts w:ascii="Calibri" w:hAnsi="Calibri"/>
                <w:sz w:val="20"/>
              </w:rPr>
            </w:pPr>
            <w:r w:rsidRPr="00322A5A">
              <w:rPr>
                <w:rFonts w:ascii="Calibri" w:hAnsi="Calibri"/>
                <w:i/>
                <w:iCs/>
                <w:sz w:val="20"/>
              </w:rPr>
              <w:t xml:space="preserve">Glycine latrobeana </w:t>
            </w:r>
          </w:p>
        </w:tc>
        <w:tc>
          <w:tcPr>
            <w:tcW w:w="2046" w:type="dxa"/>
            <w:gridSpan w:val="2"/>
          </w:tcPr>
          <w:p w14:paraId="49569FF1"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 xml:space="preserve">Clover Glycine </w:t>
            </w:r>
          </w:p>
        </w:tc>
        <w:tc>
          <w:tcPr>
            <w:tcW w:w="1844" w:type="dxa"/>
          </w:tcPr>
          <w:p w14:paraId="1B42C87B"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Recovery Plan</w:t>
            </w:r>
          </w:p>
        </w:tc>
        <w:tc>
          <w:tcPr>
            <w:tcW w:w="2343" w:type="dxa"/>
          </w:tcPr>
          <w:p w14:paraId="6C11C7AF" w14:textId="2311E960" w:rsidR="00011C15" w:rsidRPr="00322A5A" w:rsidRDefault="00011C15" w:rsidP="008440AD">
            <w:pPr>
              <w:autoSpaceDE w:val="0"/>
              <w:autoSpaceDN w:val="0"/>
              <w:adjustRightInd w:val="0"/>
              <w:rPr>
                <w:rFonts w:ascii="Calibri" w:hAnsi="Calibri"/>
                <w:sz w:val="20"/>
              </w:rPr>
            </w:pPr>
            <w:r w:rsidRPr="00322A5A">
              <w:rPr>
                <w:rFonts w:ascii="Calibri" w:hAnsi="Calibri"/>
                <w:sz w:val="20"/>
              </w:rPr>
              <w:t>Adopted 2010</w:t>
            </w:r>
          </w:p>
        </w:tc>
      </w:tr>
      <w:tr w:rsidR="00A92FA4" w:rsidRPr="00322A5A" w14:paraId="722771CA" w14:textId="77777777" w:rsidTr="00340CE0">
        <w:tc>
          <w:tcPr>
            <w:tcW w:w="2268" w:type="dxa"/>
          </w:tcPr>
          <w:p w14:paraId="3C8FE5C0" w14:textId="77777777" w:rsidR="00A92FA4" w:rsidRPr="00322A5A" w:rsidRDefault="00A92FA4" w:rsidP="008440AD">
            <w:pPr>
              <w:autoSpaceDE w:val="0"/>
              <w:autoSpaceDN w:val="0"/>
              <w:adjustRightInd w:val="0"/>
              <w:rPr>
                <w:rFonts w:ascii="Calibri" w:hAnsi="Calibri"/>
                <w:sz w:val="20"/>
              </w:rPr>
            </w:pPr>
            <w:r w:rsidRPr="00322A5A">
              <w:rPr>
                <w:rFonts w:ascii="Calibri" w:hAnsi="Calibri"/>
                <w:i/>
                <w:iCs/>
                <w:sz w:val="20"/>
              </w:rPr>
              <w:t xml:space="preserve">Goodenia macbarronii </w:t>
            </w:r>
          </w:p>
        </w:tc>
        <w:tc>
          <w:tcPr>
            <w:tcW w:w="2046" w:type="dxa"/>
            <w:gridSpan w:val="2"/>
          </w:tcPr>
          <w:p w14:paraId="776DBF94"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 xml:space="preserve">Narrow Goodenia </w:t>
            </w:r>
          </w:p>
        </w:tc>
        <w:tc>
          <w:tcPr>
            <w:tcW w:w="1844" w:type="dxa"/>
          </w:tcPr>
          <w:p w14:paraId="485B8B59"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Recovery Plan</w:t>
            </w:r>
          </w:p>
        </w:tc>
        <w:tc>
          <w:tcPr>
            <w:tcW w:w="2343" w:type="dxa"/>
          </w:tcPr>
          <w:p w14:paraId="7AFDB576" w14:textId="3CCAD9A5" w:rsidR="00A92FA4" w:rsidRPr="00322A5A" w:rsidRDefault="00532AB3" w:rsidP="00532AB3">
            <w:pPr>
              <w:autoSpaceDE w:val="0"/>
              <w:autoSpaceDN w:val="0"/>
              <w:adjustRightInd w:val="0"/>
              <w:rPr>
                <w:rFonts w:ascii="Calibri" w:hAnsi="Calibri"/>
                <w:sz w:val="20"/>
              </w:rPr>
            </w:pPr>
            <w:r w:rsidRPr="00322A5A">
              <w:rPr>
                <w:rFonts w:ascii="Calibri" w:hAnsi="Calibri"/>
                <w:sz w:val="20"/>
              </w:rPr>
              <w:t>D</w:t>
            </w:r>
            <w:r w:rsidR="00A92FA4" w:rsidRPr="00322A5A">
              <w:rPr>
                <w:rFonts w:ascii="Calibri" w:hAnsi="Calibri"/>
                <w:sz w:val="20"/>
              </w:rPr>
              <w:t>elist</w:t>
            </w:r>
            <w:r w:rsidRPr="00322A5A">
              <w:rPr>
                <w:rFonts w:ascii="Calibri" w:hAnsi="Calibri"/>
                <w:sz w:val="20"/>
              </w:rPr>
              <w:t>ed</w:t>
            </w:r>
          </w:p>
        </w:tc>
      </w:tr>
      <w:tr w:rsidR="00A92FA4" w:rsidRPr="00322A5A" w14:paraId="332D8A7B" w14:textId="77777777" w:rsidTr="00340CE0">
        <w:tc>
          <w:tcPr>
            <w:tcW w:w="2268" w:type="dxa"/>
          </w:tcPr>
          <w:p w14:paraId="6E45513C" w14:textId="77777777" w:rsidR="00A92FA4" w:rsidRPr="00322A5A" w:rsidRDefault="00A92FA4" w:rsidP="008440AD">
            <w:pPr>
              <w:autoSpaceDE w:val="0"/>
              <w:autoSpaceDN w:val="0"/>
              <w:adjustRightInd w:val="0"/>
              <w:rPr>
                <w:rFonts w:ascii="Calibri" w:hAnsi="Calibri"/>
                <w:sz w:val="20"/>
              </w:rPr>
            </w:pPr>
            <w:r w:rsidRPr="00322A5A">
              <w:rPr>
                <w:rFonts w:ascii="Calibri" w:hAnsi="Calibri"/>
                <w:i/>
                <w:iCs/>
                <w:sz w:val="20"/>
              </w:rPr>
              <w:t xml:space="preserve">Kelleria laxa </w:t>
            </w:r>
          </w:p>
        </w:tc>
        <w:tc>
          <w:tcPr>
            <w:tcW w:w="2046" w:type="dxa"/>
            <w:gridSpan w:val="2"/>
          </w:tcPr>
          <w:p w14:paraId="744A5890"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Kelleria</w:t>
            </w:r>
          </w:p>
        </w:tc>
        <w:tc>
          <w:tcPr>
            <w:tcW w:w="1844" w:type="dxa"/>
          </w:tcPr>
          <w:p w14:paraId="6334908F"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Recovery Plan</w:t>
            </w:r>
          </w:p>
        </w:tc>
        <w:tc>
          <w:tcPr>
            <w:tcW w:w="2343" w:type="dxa"/>
          </w:tcPr>
          <w:p w14:paraId="729AAEB7" w14:textId="098580F8" w:rsidR="00A92FA4" w:rsidRPr="00322A5A" w:rsidRDefault="00A92FA4" w:rsidP="008440AD">
            <w:pPr>
              <w:autoSpaceDE w:val="0"/>
              <w:autoSpaceDN w:val="0"/>
              <w:adjustRightInd w:val="0"/>
              <w:rPr>
                <w:rFonts w:ascii="Calibri" w:hAnsi="Calibri"/>
                <w:sz w:val="20"/>
              </w:rPr>
            </w:pPr>
            <w:r w:rsidRPr="00322A5A">
              <w:rPr>
                <w:rFonts w:ascii="Calibri" w:hAnsi="Calibri"/>
                <w:sz w:val="20"/>
              </w:rPr>
              <w:t>Adopted 200</w:t>
            </w:r>
            <w:r w:rsidR="00CE7FDE">
              <w:rPr>
                <w:rFonts w:ascii="Calibri" w:hAnsi="Calibri"/>
                <w:sz w:val="20"/>
              </w:rPr>
              <w:t>6</w:t>
            </w:r>
          </w:p>
        </w:tc>
      </w:tr>
      <w:tr w:rsidR="00A92FA4" w:rsidRPr="00322A5A" w14:paraId="6AFFAA3C" w14:textId="77777777" w:rsidTr="00340CE0">
        <w:tc>
          <w:tcPr>
            <w:tcW w:w="2268" w:type="dxa"/>
          </w:tcPr>
          <w:p w14:paraId="75266F04" w14:textId="77777777" w:rsidR="00A92FA4" w:rsidRPr="00322A5A" w:rsidRDefault="00A92FA4" w:rsidP="008440AD">
            <w:pPr>
              <w:autoSpaceDE w:val="0"/>
              <w:autoSpaceDN w:val="0"/>
              <w:adjustRightInd w:val="0"/>
              <w:rPr>
                <w:rFonts w:ascii="Calibri" w:hAnsi="Calibri"/>
                <w:sz w:val="20"/>
              </w:rPr>
            </w:pPr>
            <w:r w:rsidRPr="00322A5A">
              <w:rPr>
                <w:rFonts w:ascii="Calibri" w:hAnsi="Calibri"/>
                <w:i/>
                <w:iCs/>
                <w:sz w:val="20"/>
              </w:rPr>
              <w:t xml:space="preserve">Pomaderris subplicata </w:t>
            </w:r>
          </w:p>
        </w:tc>
        <w:tc>
          <w:tcPr>
            <w:tcW w:w="2046" w:type="dxa"/>
            <w:gridSpan w:val="2"/>
          </w:tcPr>
          <w:p w14:paraId="5E7DE097"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 xml:space="preserve">Concave Pomaderris </w:t>
            </w:r>
          </w:p>
        </w:tc>
        <w:tc>
          <w:tcPr>
            <w:tcW w:w="1844" w:type="dxa"/>
          </w:tcPr>
          <w:p w14:paraId="1E1DEF87"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Recovery Plan</w:t>
            </w:r>
          </w:p>
        </w:tc>
        <w:tc>
          <w:tcPr>
            <w:tcW w:w="2343" w:type="dxa"/>
          </w:tcPr>
          <w:p w14:paraId="7D7ACC61" w14:textId="61B17312" w:rsidR="00A92FA4" w:rsidRPr="00322A5A" w:rsidRDefault="00A92FA4" w:rsidP="008440AD">
            <w:pPr>
              <w:autoSpaceDE w:val="0"/>
              <w:autoSpaceDN w:val="0"/>
              <w:adjustRightInd w:val="0"/>
              <w:rPr>
                <w:rFonts w:ascii="Calibri" w:hAnsi="Calibri"/>
                <w:sz w:val="20"/>
              </w:rPr>
            </w:pPr>
            <w:r w:rsidRPr="00322A5A">
              <w:rPr>
                <w:rFonts w:ascii="Calibri" w:hAnsi="Calibri"/>
                <w:sz w:val="20"/>
              </w:rPr>
              <w:t>Adopted 200</w:t>
            </w:r>
            <w:r w:rsidR="00CE7FDE">
              <w:rPr>
                <w:rFonts w:ascii="Calibri" w:hAnsi="Calibri"/>
                <w:sz w:val="20"/>
              </w:rPr>
              <w:t>6</w:t>
            </w:r>
          </w:p>
        </w:tc>
      </w:tr>
      <w:tr w:rsidR="00A92FA4" w:rsidRPr="00322A5A" w14:paraId="5F196617" w14:textId="77777777" w:rsidTr="00340CE0">
        <w:tc>
          <w:tcPr>
            <w:tcW w:w="2268" w:type="dxa"/>
          </w:tcPr>
          <w:p w14:paraId="6D32A985" w14:textId="77777777" w:rsidR="00A92FA4" w:rsidRPr="00322A5A" w:rsidRDefault="00A92FA4" w:rsidP="008440AD">
            <w:pPr>
              <w:autoSpaceDE w:val="0"/>
              <w:autoSpaceDN w:val="0"/>
              <w:adjustRightInd w:val="0"/>
              <w:rPr>
                <w:rFonts w:ascii="Calibri" w:hAnsi="Calibri"/>
                <w:sz w:val="20"/>
              </w:rPr>
            </w:pPr>
            <w:r w:rsidRPr="00322A5A">
              <w:rPr>
                <w:rFonts w:ascii="Calibri" w:hAnsi="Calibri"/>
                <w:i/>
                <w:iCs/>
                <w:sz w:val="20"/>
              </w:rPr>
              <w:t xml:space="preserve">Prasophyllum frenchii </w:t>
            </w:r>
          </w:p>
        </w:tc>
        <w:tc>
          <w:tcPr>
            <w:tcW w:w="2046" w:type="dxa"/>
            <w:gridSpan w:val="2"/>
          </w:tcPr>
          <w:p w14:paraId="4B9E388B"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 xml:space="preserve">Maroon Leek-orchid </w:t>
            </w:r>
          </w:p>
        </w:tc>
        <w:tc>
          <w:tcPr>
            <w:tcW w:w="1844" w:type="dxa"/>
          </w:tcPr>
          <w:p w14:paraId="0FEC15A0"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Recovery Plan</w:t>
            </w:r>
          </w:p>
        </w:tc>
        <w:tc>
          <w:tcPr>
            <w:tcW w:w="2343" w:type="dxa"/>
          </w:tcPr>
          <w:p w14:paraId="4F92BB98" w14:textId="77777777" w:rsidR="00011C15" w:rsidRPr="00322A5A" w:rsidRDefault="00A92FA4" w:rsidP="00011C15">
            <w:pPr>
              <w:autoSpaceDE w:val="0"/>
              <w:autoSpaceDN w:val="0"/>
              <w:adjustRightInd w:val="0"/>
              <w:rPr>
                <w:rFonts w:ascii="Calibri" w:hAnsi="Calibri"/>
                <w:sz w:val="20"/>
              </w:rPr>
            </w:pPr>
            <w:r w:rsidRPr="00322A5A">
              <w:rPr>
                <w:rFonts w:ascii="Calibri" w:hAnsi="Calibri"/>
                <w:sz w:val="20"/>
              </w:rPr>
              <w:t xml:space="preserve">Adopted 2004 </w:t>
            </w:r>
          </w:p>
          <w:p w14:paraId="6F064887" w14:textId="4D0C51BD" w:rsidR="00A92FA4" w:rsidRPr="00322A5A" w:rsidRDefault="00011C15" w:rsidP="00011C15">
            <w:pPr>
              <w:autoSpaceDE w:val="0"/>
              <w:autoSpaceDN w:val="0"/>
              <w:adjustRightInd w:val="0"/>
              <w:rPr>
                <w:rFonts w:ascii="Calibri" w:hAnsi="Calibri"/>
                <w:sz w:val="20"/>
              </w:rPr>
            </w:pPr>
            <w:r w:rsidRPr="00322A5A">
              <w:rPr>
                <w:rFonts w:ascii="Calibri" w:hAnsi="Calibri"/>
                <w:sz w:val="20"/>
              </w:rPr>
              <w:t>Revised Recovery Plan Adopted 2010</w:t>
            </w:r>
          </w:p>
        </w:tc>
      </w:tr>
      <w:tr w:rsidR="00A92FA4" w:rsidRPr="00322A5A" w14:paraId="465FE024" w14:textId="77777777" w:rsidTr="00340CE0">
        <w:tc>
          <w:tcPr>
            <w:tcW w:w="2268" w:type="dxa"/>
          </w:tcPr>
          <w:p w14:paraId="6C6E74B7" w14:textId="77777777" w:rsidR="00A92FA4" w:rsidRPr="00322A5A" w:rsidRDefault="00A92FA4" w:rsidP="008440AD">
            <w:pPr>
              <w:autoSpaceDE w:val="0"/>
              <w:autoSpaceDN w:val="0"/>
              <w:adjustRightInd w:val="0"/>
              <w:rPr>
                <w:rFonts w:ascii="Calibri" w:hAnsi="Calibri"/>
                <w:sz w:val="20"/>
              </w:rPr>
            </w:pPr>
            <w:r w:rsidRPr="00322A5A">
              <w:rPr>
                <w:rFonts w:ascii="Calibri" w:hAnsi="Calibri"/>
                <w:i/>
                <w:iCs/>
                <w:sz w:val="20"/>
              </w:rPr>
              <w:t xml:space="preserve">Pterostylis cucullata </w:t>
            </w:r>
          </w:p>
        </w:tc>
        <w:tc>
          <w:tcPr>
            <w:tcW w:w="2046" w:type="dxa"/>
            <w:gridSpan w:val="2"/>
          </w:tcPr>
          <w:p w14:paraId="6480940D"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 xml:space="preserve">Leafy Greenhood </w:t>
            </w:r>
          </w:p>
        </w:tc>
        <w:tc>
          <w:tcPr>
            <w:tcW w:w="1844" w:type="dxa"/>
          </w:tcPr>
          <w:p w14:paraId="33BCB56D"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Recovery Plan</w:t>
            </w:r>
          </w:p>
        </w:tc>
        <w:tc>
          <w:tcPr>
            <w:tcW w:w="2343" w:type="dxa"/>
          </w:tcPr>
          <w:p w14:paraId="6988F65B" w14:textId="6CA8AA21" w:rsidR="00A92FA4" w:rsidRPr="00322A5A" w:rsidRDefault="00011C15" w:rsidP="008440AD">
            <w:pPr>
              <w:autoSpaceDE w:val="0"/>
              <w:autoSpaceDN w:val="0"/>
              <w:adjustRightInd w:val="0"/>
              <w:rPr>
                <w:rFonts w:ascii="Calibri" w:hAnsi="Calibri"/>
                <w:sz w:val="20"/>
              </w:rPr>
            </w:pPr>
            <w:r w:rsidRPr="00322A5A">
              <w:rPr>
                <w:rFonts w:ascii="Calibri" w:hAnsi="Calibri"/>
                <w:sz w:val="20"/>
              </w:rPr>
              <w:t>Adopted 2010</w:t>
            </w:r>
          </w:p>
        </w:tc>
      </w:tr>
      <w:tr w:rsidR="00A92FA4" w:rsidRPr="00322A5A" w14:paraId="6324CF62" w14:textId="77777777" w:rsidTr="00340CE0">
        <w:tc>
          <w:tcPr>
            <w:tcW w:w="2268" w:type="dxa"/>
          </w:tcPr>
          <w:p w14:paraId="6726B22C" w14:textId="77777777" w:rsidR="00A92FA4" w:rsidRPr="00322A5A" w:rsidRDefault="00A92FA4" w:rsidP="008440AD">
            <w:pPr>
              <w:autoSpaceDE w:val="0"/>
              <w:autoSpaceDN w:val="0"/>
              <w:adjustRightInd w:val="0"/>
              <w:rPr>
                <w:rFonts w:ascii="Calibri" w:hAnsi="Calibri"/>
                <w:sz w:val="20"/>
              </w:rPr>
            </w:pPr>
            <w:r w:rsidRPr="00322A5A">
              <w:rPr>
                <w:rFonts w:ascii="Calibri" w:hAnsi="Calibri"/>
                <w:i/>
                <w:iCs/>
                <w:sz w:val="20"/>
              </w:rPr>
              <w:t xml:space="preserve">Thelypteris confluens </w:t>
            </w:r>
          </w:p>
        </w:tc>
        <w:tc>
          <w:tcPr>
            <w:tcW w:w="2046" w:type="dxa"/>
            <w:gridSpan w:val="2"/>
          </w:tcPr>
          <w:p w14:paraId="528E2DCE"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Swamp Fern</w:t>
            </w:r>
          </w:p>
        </w:tc>
        <w:tc>
          <w:tcPr>
            <w:tcW w:w="1844" w:type="dxa"/>
          </w:tcPr>
          <w:p w14:paraId="33802049"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Action Statement</w:t>
            </w:r>
          </w:p>
        </w:tc>
        <w:tc>
          <w:tcPr>
            <w:tcW w:w="2343" w:type="dxa"/>
            <w:shd w:val="clear" w:color="auto" w:fill="auto"/>
          </w:tcPr>
          <w:p w14:paraId="5563724D"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No progress</w:t>
            </w:r>
            <w:r w:rsidRPr="00322A5A" w:rsidDel="004C2CAF">
              <w:rPr>
                <w:rFonts w:ascii="Calibri" w:hAnsi="Calibri"/>
                <w:sz w:val="20"/>
              </w:rPr>
              <w:t xml:space="preserve"> </w:t>
            </w:r>
          </w:p>
        </w:tc>
      </w:tr>
      <w:tr w:rsidR="00A92FA4" w:rsidRPr="00322A5A" w14:paraId="5156BB9A" w14:textId="77777777" w:rsidTr="00340CE0">
        <w:tc>
          <w:tcPr>
            <w:tcW w:w="2268" w:type="dxa"/>
            <w:tcBorders>
              <w:top w:val="single" w:sz="4" w:space="0" w:color="auto"/>
              <w:left w:val="single" w:sz="4" w:space="0" w:color="auto"/>
              <w:bottom w:val="single" w:sz="4" w:space="0" w:color="auto"/>
              <w:right w:val="nil"/>
            </w:tcBorders>
            <w:shd w:val="clear" w:color="auto" w:fill="auto"/>
          </w:tcPr>
          <w:p w14:paraId="1634D385" w14:textId="77777777" w:rsidR="00A92FA4" w:rsidRPr="00322A5A" w:rsidRDefault="00A92FA4" w:rsidP="008440AD">
            <w:pPr>
              <w:autoSpaceDE w:val="0"/>
              <w:autoSpaceDN w:val="0"/>
              <w:adjustRightInd w:val="0"/>
              <w:rPr>
                <w:rFonts w:ascii="Calibri" w:hAnsi="Calibri"/>
                <w:b/>
                <w:iCs/>
                <w:sz w:val="20"/>
              </w:rPr>
            </w:pPr>
            <w:r w:rsidRPr="00322A5A">
              <w:rPr>
                <w:rFonts w:ascii="Calibri" w:hAnsi="Calibri"/>
                <w:b/>
                <w:iCs/>
                <w:sz w:val="20"/>
              </w:rPr>
              <w:t>Fauna</w:t>
            </w:r>
          </w:p>
        </w:tc>
        <w:tc>
          <w:tcPr>
            <w:tcW w:w="2046" w:type="dxa"/>
            <w:gridSpan w:val="2"/>
            <w:tcBorders>
              <w:top w:val="single" w:sz="4" w:space="0" w:color="auto"/>
              <w:left w:val="nil"/>
              <w:bottom w:val="single" w:sz="4" w:space="0" w:color="auto"/>
              <w:right w:val="nil"/>
            </w:tcBorders>
            <w:shd w:val="clear" w:color="auto" w:fill="auto"/>
          </w:tcPr>
          <w:p w14:paraId="03A364E5" w14:textId="77777777" w:rsidR="00A92FA4" w:rsidRPr="00322A5A" w:rsidRDefault="00A92FA4" w:rsidP="008440AD">
            <w:pPr>
              <w:autoSpaceDE w:val="0"/>
              <w:autoSpaceDN w:val="0"/>
              <w:adjustRightInd w:val="0"/>
              <w:rPr>
                <w:rFonts w:ascii="Calibri" w:hAnsi="Calibri"/>
                <w:b/>
                <w:sz w:val="20"/>
              </w:rPr>
            </w:pPr>
          </w:p>
        </w:tc>
        <w:tc>
          <w:tcPr>
            <w:tcW w:w="1844" w:type="dxa"/>
            <w:tcBorders>
              <w:top w:val="single" w:sz="4" w:space="0" w:color="auto"/>
              <w:left w:val="nil"/>
              <w:bottom w:val="single" w:sz="4" w:space="0" w:color="auto"/>
              <w:right w:val="nil"/>
            </w:tcBorders>
            <w:shd w:val="clear" w:color="auto" w:fill="auto"/>
          </w:tcPr>
          <w:p w14:paraId="2E6254EC" w14:textId="77777777" w:rsidR="00A92FA4" w:rsidRPr="00322A5A" w:rsidRDefault="00A92FA4" w:rsidP="008440AD">
            <w:pPr>
              <w:autoSpaceDE w:val="0"/>
              <w:autoSpaceDN w:val="0"/>
              <w:adjustRightInd w:val="0"/>
              <w:rPr>
                <w:rFonts w:ascii="Calibri" w:hAnsi="Calibri"/>
                <w:b/>
                <w:sz w:val="20"/>
              </w:rPr>
            </w:pPr>
          </w:p>
        </w:tc>
        <w:tc>
          <w:tcPr>
            <w:tcW w:w="2343" w:type="dxa"/>
            <w:tcBorders>
              <w:top w:val="single" w:sz="4" w:space="0" w:color="auto"/>
              <w:left w:val="nil"/>
              <w:bottom w:val="single" w:sz="4" w:space="0" w:color="auto"/>
              <w:right w:val="single" w:sz="4" w:space="0" w:color="auto"/>
            </w:tcBorders>
            <w:shd w:val="clear" w:color="auto" w:fill="auto"/>
          </w:tcPr>
          <w:p w14:paraId="0D60B043" w14:textId="77777777" w:rsidR="00A92FA4" w:rsidRPr="00322A5A" w:rsidRDefault="00A92FA4" w:rsidP="008440AD">
            <w:pPr>
              <w:autoSpaceDE w:val="0"/>
              <w:autoSpaceDN w:val="0"/>
              <w:adjustRightInd w:val="0"/>
              <w:rPr>
                <w:rFonts w:ascii="Calibri" w:hAnsi="Calibri"/>
                <w:b/>
                <w:sz w:val="20"/>
              </w:rPr>
            </w:pPr>
          </w:p>
        </w:tc>
      </w:tr>
      <w:tr w:rsidR="00A92FA4" w:rsidRPr="00322A5A" w14:paraId="10CE7248" w14:textId="77777777" w:rsidTr="00340CE0">
        <w:tc>
          <w:tcPr>
            <w:tcW w:w="2268" w:type="dxa"/>
          </w:tcPr>
          <w:p w14:paraId="0767E4CE" w14:textId="77777777" w:rsidR="00A92FA4" w:rsidRPr="00322A5A" w:rsidRDefault="00A92FA4" w:rsidP="008440AD">
            <w:pPr>
              <w:autoSpaceDE w:val="0"/>
              <w:autoSpaceDN w:val="0"/>
              <w:adjustRightInd w:val="0"/>
              <w:rPr>
                <w:rFonts w:ascii="Calibri" w:hAnsi="Calibri"/>
                <w:sz w:val="20"/>
              </w:rPr>
            </w:pPr>
            <w:r w:rsidRPr="00322A5A">
              <w:rPr>
                <w:rFonts w:ascii="Calibri" w:hAnsi="Calibri"/>
                <w:i/>
                <w:iCs/>
                <w:sz w:val="20"/>
              </w:rPr>
              <w:t xml:space="preserve">Petaurus norfolcensis </w:t>
            </w:r>
          </w:p>
        </w:tc>
        <w:tc>
          <w:tcPr>
            <w:tcW w:w="2046" w:type="dxa"/>
            <w:gridSpan w:val="2"/>
          </w:tcPr>
          <w:p w14:paraId="37C16EDB"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 xml:space="preserve">Squirrel Glider </w:t>
            </w:r>
          </w:p>
        </w:tc>
        <w:tc>
          <w:tcPr>
            <w:tcW w:w="1844" w:type="dxa"/>
          </w:tcPr>
          <w:p w14:paraId="12C68DFF"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Action Statement</w:t>
            </w:r>
          </w:p>
        </w:tc>
        <w:tc>
          <w:tcPr>
            <w:tcW w:w="2343" w:type="dxa"/>
          </w:tcPr>
          <w:p w14:paraId="66421938"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Approved 2002</w:t>
            </w:r>
          </w:p>
        </w:tc>
      </w:tr>
      <w:tr w:rsidR="00A92FA4" w:rsidRPr="00322A5A" w14:paraId="482DF1B0" w14:textId="77777777" w:rsidTr="00340CE0">
        <w:tc>
          <w:tcPr>
            <w:tcW w:w="2268" w:type="dxa"/>
          </w:tcPr>
          <w:p w14:paraId="5B02EE13" w14:textId="77777777" w:rsidR="00A92FA4" w:rsidRPr="00322A5A" w:rsidRDefault="00A92FA4" w:rsidP="008440AD">
            <w:pPr>
              <w:autoSpaceDE w:val="0"/>
              <w:autoSpaceDN w:val="0"/>
              <w:adjustRightInd w:val="0"/>
              <w:rPr>
                <w:rFonts w:ascii="Calibri" w:hAnsi="Calibri"/>
                <w:sz w:val="20"/>
              </w:rPr>
            </w:pPr>
            <w:r w:rsidRPr="00322A5A">
              <w:rPr>
                <w:rFonts w:ascii="Calibri" w:hAnsi="Calibri"/>
                <w:i/>
                <w:iCs/>
                <w:sz w:val="20"/>
              </w:rPr>
              <w:t xml:space="preserve">Rhinolophus megaphyllus </w:t>
            </w:r>
          </w:p>
        </w:tc>
        <w:tc>
          <w:tcPr>
            <w:tcW w:w="2046" w:type="dxa"/>
            <w:gridSpan w:val="2"/>
          </w:tcPr>
          <w:p w14:paraId="1A743867"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 xml:space="preserve">Eastern Horseshoe-bat </w:t>
            </w:r>
          </w:p>
        </w:tc>
        <w:tc>
          <w:tcPr>
            <w:tcW w:w="1844" w:type="dxa"/>
          </w:tcPr>
          <w:p w14:paraId="77A497AA"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Action Statement</w:t>
            </w:r>
          </w:p>
        </w:tc>
        <w:tc>
          <w:tcPr>
            <w:tcW w:w="2343" w:type="dxa"/>
            <w:shd w:val="clear" w:color="auto" w:fill="auto"/>
          </w:tcPr>
          <w:p w14:paraId="005B4335"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No progress</w:t>
            </w:r>
            <w:r w:rsidRPr="00322A5A" w:rsidDel="004C2CAF">
              <w:rPr>
                <w:rFonts w:ascii="Calibri" w:hAnsi="Calibri"/>
                <w:sz w:val="20"/>
              </w:rPr>
              <w:t xml:space="preserve"> </w:t>
            </w:r>
          </w:p>
        </w:tc>
      </w:tr>
      <w:tr w:rsidR="00A92FA4" w:rsidRPr="00322A5A" w14:paraId="1C9A7699" w14:textId="77777777" w:rsidTr="00340CE0">
        <w:tc>
          <w:tcPr>
            <w:tcW w:w="2268" w:type="dxa"/>
          </w:tcPr>
          <w:p w14:paraId="259DD7F0" w14:textId="77777777" w:rsidR="00A92FA4" w:rsidRPr="00322A5A" w:rsidRDefault="00A92FA4" w:rsidP="008440AD">
            <w:pPr>
              <w:autoSpaceDE w:val="0"/>
              <w:autoSpaceDN w:val="0"/>
              <w:adjustRightInd w:val="0"/>
              <w:rPr>
                <w:rFonts w:ascii="Calibri" w:hAnsi="Calibri"/>
                <w:sz w:val="20"/>
              </w:rPr>
            </w:pPr>
            <w:r w:rsidRPr="00322A5A">
              <w:rPr>
                <w:rFonts w:ascii="Calibri" w:hAnsi="Calibri"/>
                <w:i/>
                <w:iCs/>
                <w:sz w:val="20"/>
              </w:rPr>
              <w:t xml:space="preserve">Ninox connivens </w:t>
            </w:r>
          </w:p>
        </w:tc>
        <w:tc>
          <w:tcPr>
            <w:tcW w:w="2046" w:type="dxa"/>
            <w:gridSpan w:val="2"/>
          </w:tcPr>
          <w:p w14:paraId="3371E2BD"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 xml:space="preserve">Barking Owl </w:t>
            </w:r>
          </w:p>
        </w:tc>
        <w:tc>
          <w:tcPr>
            <w:tcW w:w="1844" w:type="dxa"/>
          </w:tcPr>
          <w:p w14:paraId="33142A41"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Action Statement</w:t>
            </w:r>
          </w:p>
        </w:tc>
        <w:tc>
          <w:tcPr>
            <w:tcW w:w="2343" w:type="dxa"/>
          </w:tcPr>
          <w:p w14:paraId="77632317" w14:textId="77777777" w:rsidR="00A92FA4" w:rsidRDefault="00A92FA4" w:rsidP="008440AD">
            <w:pPr>
              <w:autoSpaceDE w:val="0"/>
              <w:autoSpaceDN w:val="0"/>
              <w:adjustRightInd w:val="0"/>
              <w:rPr>
                <w:rFonts w:ascii="Calibri" w:hAnsi="Calibri"/>
                <w:sz w:val="20"/>
              </w:rPr>
            </w:pPr>
            <w:r w:rsidRPr="00322A5A">
              <w:rPr>
                <w:rFonts w:ascii="Calibri" w:hAnsi="Calibri"/>
                <w:sz w:val="20"/>
              </w:rPr>
              <w:t>Approved 2001</w:t>
            </w:r>
          </w:p>
          <w:p w14:paraId="27A5BEEE" w14:textId="31460E83" w:rsidR="007333A8" w:rsidRPr="00322A5A" w:rsidRDefault="007333A8" w:rsidP="008440AD">
            <w:pPr>
              <w:autoSpaceDE w:val="0"/>
              <w:autoSpaceDN w:val="0"/>
              <w:adjustRightInd w:val="0"/>
              <w:rPr>
                <w:rFonts w:ascii="Calibri" w:hAnsi="Calibri"/>
                <w:sz w:val="20"/>
              </w:rPr>
            </w:pPr>
            <w:r>
              <w:rPr>
                <w:rFonts w:ascii="Calibri" w:hAnsi="Calibri"/>
                <w:sz w:val="20"/>
              </w:rPr>
              <w:t>Review in progress</w:t>
            </w:r>
          </w:p>
        </w:tc>
      </w:tr>
      <w:tr w:rsidR="00A92FA4" w:rsidRPr="00322A5A" w14:paraId="0245CDE6" w14:textId="77777777" w:rsidTr="00340CE0">
        <w:tc>
          <w:tcPr>
            <w:tcW w:w="2268" w:type="dxa"/>
          </w:tcPr>
          <w:p w14:paraId="6CC47FA8" w14:textId="77777777" w:rsidR="00A92FA4" w:rsidRPr="00322A5A" w:rsidRDefault="00A92FA4" w:rsidP="008440AD">
            <w:pPr>
              <w:autoSpaceDE w:val="0"/>
              <w:autoSpaceDN w:val="0"/>
              <w:adjustRightInd w:val="0"/>
              <w:rPr>
                <w:rFonts w:ascii="Calibri" w:hAnsi="Calibri"/>
                <w:sz w:val="20"/>
              </w:rPr>
            </w:pPr>
            <w:r w:rsidRPr="00322A5A">
              <w:rPr>
                <w:rFonts w:ascii="Calibri" w:hAnsi="Calibri"/>
                <w:i/>
                <w:iCs/>
                <w:sz w:val="20"/>
              </w:rPr>
              <w:t xml:space="preserve">Galaxias fuscus </w:t>
            </w:r>
          </w:p>
        </w:tc>
        <w:tc>
          <w:tcPr>
            <w:tcW w:w="2046" w:type="dxa"/>
            <w:gridSpan w:val="2"/>
          </w:tcPr>
          <w:p w14:paraId="49623316"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 xml:space="preserve">Barred Galaxias </w:t>
            </w:r>
          </w:p>
        </w:tc>
        <w:tc>
          <w:tcPr>
            <w:tcW w:w="1844" w:type="dxa"/>
          </w:tcPr>
          <w:p w14:paraId="574EB1C6"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Recovery Plan</w:t>
            </w:r>
          </w:p>
        </w:tc>
        <w:tc>
          <w:tcPr>
            <w:tcW w:w="2343" w:type="dxa"/>
          </w:tcPr>
          <w:p w14:paraId="0106F085" w14:textId="1D93B877" w:rsidR="00A92FA4" w:rsidRPr="00322A5A" w:rsidRDefault="00011C15" w:rsidP="008440AD">
            <w:pPr>
              <w:autoSpaceDE w:val="0"/>
              <w:autoSpaceDN w:val="0"/>
              <w:adjustRightInd w:val="0"/>
              <w:rPr>
                <w:rFonts w:ascii="Calibri" w:hAnsi="Calibri"/>
                <w:sz w:val="20"/>
              </w:rPr>
            </w:pPr>
            <w:r w:rsidRPr="00322A5A">
              <w:rPr>
                <w:rFonts w:ascii="Calibri" w:hAnsi="Calibri"/>
                <w:sz w:val="20"/>
              </w:rPr>
              <w:t>Adopted 2010</w:t>
            </w:r>
          </w:p>
        </w:tc>
      </w:tr>
      <w:tr w:rsidR="00B948F1" w:rsidRPr="00322A5A" w14:paraId="5F38FA70" w14:textId="77777777" w:rsidTr="00DF7440">
        <w:tc>
          <w:tcPr>
            <w:tcW w:w="2268" w:type="dxa"/>
          </w:tcPr>
          <w:p w14:paraId="4AF8B125" w14:textId="77777777" w:rsidR="0066406A" w:rsidRPr="00322A5A" w:rsidRDefault="00B948F1" w:rsidP="00DF7440">
            <w:pPr>
              <w:autoSpaceDE w:val="0"/>
              <w:autoSpaceDN w:val="0"/>
              <w:adjustRightInd w:val="0"/>
              <w:rPr>
                <w:rFonts w:ascii="Calibri" w:hAnsi="Calibri"/>
                <w:sz w:val="20"/>
              </w:rPr>
            </w:pPr>
            <w:r w:rsidRPr="00322A5A">
              <w:rPr>
                <w:rFonts w:ascii="Calibri" w:hAnsi="Calibri"/>
                <w:i/>
                <w:iCs/>
                <w:sz w:val="20"/>
              </w:rPr>
              <w:t xml:space="preserve">Macquaria australasica </w:t>
            </w:r>
          </w:p>
        </w:tc>
        <w:tc>
          <w:tcPr>
            <w:tcW w:w="2046" w:type="dxa"/>
            <w:gridSpan w:val="2"/>
          </w:tcPr>
          <w:p w14:paraId="41B0AD72" w14:textId="77777777" w:rsidR="00B948F1" w:rsidRPr="00322A5A" w:rsidRDefault="00B948F1" w:rsidP="008440AD">
            <w:pPr>
              <w:autoSpaceDE w:val="0"/>
              <w:autoSpaceDN w:val="0"/>
              <w:adjustRightInd w:val="0"/>
              <w:rPr>
                <w:rFonts w:ascii="Calibri" w:hAnsi="Calibri"/>
                <w:sz w:val="20"/>
              </w:rPr>
            </w:pPr>
            <w:r w:rsidRPr="00322A5A">
              <w:rPr>
                <w:rFonts w:ascii="Calibri" w:hAnsi="Calibri"/>
                <w:sz w:val="20"/>
              </w:rPr>
              <w:t xml:space="preserve">Macquarie Perch </w:t>
            </w:r>
          </w:p>
        </w:tc>
        <w:tc>
          <w:tcPr>
            <w:tcW w:w="1844" w:type="dxa"/>
          </w:tcPr>
          <w:p w14:paraId="31FAC735" w14:textId="77777777" w:rsidR="0066406A" w:rsidRPr="00322A5A" w:rsidRDefault="00B948F1" w:rsidP="00DF7440">
            <w:pPr>
              <w:autoSpaceDE w:val="0"/>
              <w:autoSpaceDN w:val="0"/>
              <w:adjustRightInd w:val="0"/>
              <w:rPr>
                <w:rFonts w:ascii="Calibri" w:hAnsi="Calibri"/>
                <w:sz w:val="20"/>
              </w:rPr>
            </w:pPr>
            <w:r w:rsidRPr="00322A5A">
              <w:rPr>
                <w:rFonts w:ascii="Calibri" w:hAnsi="Calibri"/>
                <w:sz w:val="20"/>
              </w:rPr>
              <w:t>Action Statement</w:t>
            </w:r>
          </w:p>
        </w:tc>
        <w:tc>
          <w:tcPr>
            <w:tcW w:w="2343" w:type="dxa"/>
            <w:shd w:val="clear" w:color="auto" w:fill="auto"/>
          </w:tcPr>
          <w:p w14:paraId="7CB8F918" w14:textId="77777777" w:rsidR="00B948F1" w:rsidRPr="00322A5A" w:rsidRDefault="00B948F1" w:rsidP="00B948F1">
            <w:pPr>
              <w:autoSpaceDE w:val="0"/>
              <w:autoSpaceDN w:val="0"/>
              <w:adjustRightInd w:val="0"/>
              <w:rPr>
                <w:rFonts w:ascii="Calibri" w:hAnsi="Calibri"/>
                <w:sz w:val="20"/>
              </w:rPr>
            </w:pPr>
            <w:r w:rsidRPr="00322A5A">
              <w:rPr>
                <w:rFonts w:ascii="Calibri" w:hAnsi="Calibri"/>
                <w:sz w:val="20"/>
              </w:rPr>
              <w:t xml:space="preserve">In preparation </w:t>
            </w:r>
            <w:r w:rsidR="0066406A" w:rsidRPr="00322A5A">
              <w:rPr>
                <w:rFonts w:ascii="Calibri" w:hAnsi="Calibri"/>
                <w:sz w:val="20"/>
                <w:vertAlign w:val="superscript"/>
              </w:rPr>
              <w:t>1</w:t>
            </w:r>
          </w:p>
        </w:tc>
      </w:tr>
      <w:tr w:rsidR="00A92FA4" w:rsidRPr="00322A5A" w14:paraId="4C940C2F" w14:textId="77777777" w:rsidTr="00340CE0">
        <w:tc>
          <w:tcPr>
            <w:tcW w:w="2268" w:type="dxa"/>
          </w:tcPr>
          <w:p w14:paraId="27EC8A1C" w14:textId="77777777" w:rsidR="00A92FA4" w:rsidRPr="00322A5A" w:rsidRDefault="00A92FA4" w:rsidP="008440AD">
            <w:pPr>
              <w:autoSpaceDE w:val="0"/>
              <w:autoSpaceDN w:val="0"/>
              <w:adjustRightInd w:val="0"/>
              <w:rPr>
                <w:rFonts w:ascii="Calibri" w:hAnsi="Calibri"/>
                <w:sz w:val="20"/>
              </w:rPr>
            </w:pPr>
            <w:r w:rsidRPr="00322A5A">
              <w:rPr>
                <w:rFonts w:ascii="Calibri" w:hAnsi="Calibri"/>
                <w:i/>
                <w:iCs/>
                <w:sz w:val="20"/>
              </w:rPr>
              <w:t xml:space="preserve">Archeophylax canarus </w:t>
            </w:r>
          </w:p>
        </w:tc>
        <w:tc>
          <w:tcPr>
            <w:tcW w:w="2046" w:type="dxa"/>
            <w:gridSpan w:val="2"/>
          </w:tcPr>
          <w:p w14:paraId="387B0B78"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Caddisfly</w:t>
            </w:r>
          </w:p>
        </w:tc>
        <w:tc>
          <w:tcPr>
            <w:tcW w:w="1844" w:type="dxa"/>
          </w:tcPr>
          <w:p w14:paraId="6373D661"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Action Statement</w:t>
            </w:r>
          </w:p>
        </w:tc>
        <w:tc>
          <w:tcPr>
            <w:tcW w:w="2343" w:type="dxa"/>
            <w:shd w:val="clear" w:color="auto" w:fill="auto"/>
          </w:tcPr>
          <w:p w14:paraId="6DF434A2"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No progress</w:t>
            </w:r>
            <w:r w:rsidRPr="00322A5A" w:rsidDel="004C2CAF">
              <w:rPr>
                <w:rFonts w:ascii="Calibri" w:hAnsi="Calibri"/>
                <w:sz w:val="20"/>
              </w:rPr>
              <w:t xml:space="preserve"> </w:t>
            </w:r>
          </w:p>
        </w:tc>
      </w:tr>
      <w:tr w:rsidR="00A92FA4" w:rsidRPr="00322A5A" w14:paraId="65B742E1" w14:textId="77777777" w:rsidTr="00340CE0">
        <w:tc>
          <w:tcPr>
            <w:tcW w:w="2268" w:type="dxa"/>
          </w:tcPr>
          <w:p w14:paraId="66A43F1D" w14:textId="77777777" w:rsidR="00A92FA4" w:rsidRPr="00322A5A" w:rsidRDefault="00A92FA4" w:rsidP="008440AD">
            <w:pPr>
              <w:autoSpaceDE w:val="0"/>
              <w:autoSpaceDN w:val="0"/>
              <w:adjustRightInd w:val="0"/>
              <w:rPr>
                <w:rFonts w:ascii="Calibri" w:hAnsi="Calibri"/>
                <w:sz w:val="20"/>
              </w:rPr>
            </w:pPr>
            <w:r w:rsidRPr="00322A5A">
              <w:rPr>
                <w:rFonts w:ascii="Calibri" w:hAnsi="Calibri"/>
                <w:i/>
                <w:iCs/>
                <w:sz w:val="20"/>
              </w:rPr>
              <w:t xml:space="preserve">Thaumatoperla alpina </w:t>
            </w:r>
          </w:p>
        </w:tc>
        <w:tc>
          <w:tcPr>
            <w:tcW w:w="2046" w:type="dxa"/>
            <w:gridSpan w:val="2"/>
          </w:tcPr>
          <w:p w14:paraId="461625C9" w14:textId="30F0564C" w:rsidR="00A92FA4" w:rsidRPr="00322A5A" w:rsidRDefault="0053438B" w:rsidP="008440AD">
            <w:pPr>
              <w:autoSpaceDE w:val="0"/>
              <w:autoSpaceDN w:val="0"/>
              <w:adjustRightInd w:val="0"/>
              <w:rPr>
                <w:rFonts w:ascii="Calibri" w:hAnsi="Calibri"/>
                <w:sz w:val="20"/>
              </w:rPr>
            </w:pPr>
            <w:r>
              <w:rPr>
                <w:rFonts w:ascii="Calibri" w:hAnsi="Calibri"/>
                <w:sz w:val="20"/>
              </w:rPr>
              <w:t xml:space="preserve">Alpine </w:t>
            </w:r>
            <w:r w:rsidR="00A92FA4" w:rsidRPr="00322A5A">
              <w:rPr>
                <w:rFonts w:ascii="Calibri" w:hAnsi="Calibri"/>
                <w:sz w:val="20"/>
              </w:rPr>
              <w:t xml:space="preserve">Stonefly </w:t>
            </w:r>
          </w:p>
        </w:tc>
        <w:tc>
          <w:tcPr>
            <w:tcW w:w="1844" w:type="dxa"/>
          </w:tcPr>
          <w:p w14:paraId="5AB45939"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Action Statement</w:t>
            </w:r>
          </w:p>
        </w:tc>
        <w:tc>
          <w:tcPr>
            <w:tcW w:w="2343" w:type="dxa"/>
            <w:shd w:val="clear" w:color="auto" w:fill="auto"/>
          </w:tcPr>
          <w:p w14:paraId="53CFCB4E" w14:textId="0E11C81E" w:rsidR="00A92FA4" w:rsidRPr="00322A5A" w:rsidRDefault="00283442" w:rsidP="00283442">
            <w:pPr>
              <w:autoSpaceDE w:val="0"/>
              <w:autoSpaceDN w:val="0"/>
              <w:adjustRightInd w:val="0"/>
              <w:rPr>
                <w:rFonts w:ascii="Calibri" w:hAnsi="Calibri"/>
                <w:sz w:val="20"/>
              </w:rPr>
            </w:pPr>
            <w:r w:rsidRPr="00322A5A">
              <w:rPr>
                <w:rFonts w:ascii="Calibri" w:hAnsi="Calibri"/>
                <w:sz w:val="20"/>
              </w:rPr>
              <w:t>In preparation</w:t>
            </w:r>
            <w:r w:rsidRPr="00322A5A" w:rsidDel="00811A4B">
              <w:rPr>
                <w:rFonts w:ascii="Calibri" w:hAnsi="Calibri"/>
                <w:sz w:val="20"/>
              </w:rPr>
              <w:t xml:space="preserve"> </w:t>
            </w:r>
          </w:p>
        </w:tc>
      </w:tr>
    </w:tbl>
    <w:p w14:paraId="428D9FE2" w14:textId="6F987698" w:rsidR="00A92FA4" w:rsidRPr="00F7122C" w:rsidRDefault="00B948F1" w:rsidP="00A92FA4">
      <w:pPr>
        <w:autoSpaceDE w:val="0"/>
        <w:autoSpaceDN w:val="0"/>
        <w:adjustRightInd w:val="0"/>
        <w:ind w:right="-57"/>
        <w:jc w:val="both"/>
        <w:rPr>
          <w:rFonts w:ascii="Calibri" w:hAnsi="Calibri"/>
          <w:bCs/>
          <w:szCs w:val="22"/>
        </w:rPr>
      </w:pPr>
      <w:r w:rsidRPr="00322A5A">
        <w:rPr>
          <w:rFonts w:ascii="Calibri" w:hAnsi="Calibri"/>
          <w:sz w:val="20"/>
          <w:vertAlign w:val="superscript"/>
        </w:rPr>
        <w:t>1</w:t>
      </w:r>
      <w:r w:rsidRPr="00322A5A">
        <w:rPr>
          <w:rFonts w:ascii="Calibri" w:hAnsi="Calibri"/>
          <w:bCs/>
          <w:szCs w:val="22"/>
        </w:rPr>
        <w:t xml:space="preserve">  </w:t>
      </w:r>
      <w:r w:rsidR="0066406A" w:rsidRPr="00322A5A">
        <w:rPr>
          <w:rFonts w:ascii="Calibri" w:hAnsi="Calibri"/>
          <w:bCs/>
          <w:sz w:val="20"/>
        </w:rPr>
        <w:t xml:space="preserve">In addition a Recovery Plan was </w:t>
      </w:r>
      <w:r w:rsidRPr="00322A5A">
        <w:rPr>
          <w:rFonts w:ascii="Calibri" w:hAnsi="Calibri"/>
          <w:bCs/>
          <w:sz w:val="20"/>
        </w:rPr>
        <w:t xml:space="preserve">in preparation during </w:t>
      </w:r>
      <w:r w:rsidR="00D47573" w:rsidRPr="007D4BAC">
        <w:rPr>
          <w:rFonts w:ascii="Calibri" w:hAnsi="Calibri"/>
          <w:bCs/>
          <w:sz w:val="20"/>
        </w:rPr>
        <w:t>Period 3</w:t>
      </w:r>
      <w:r w:rsidR="0066406A" w:rsidRPr="00322A5A">
        <w:rPr>
          <w:rFonts w:ascii="Calibri" w:hAnsi="Calibri"/>
          <w:bCs/>
          <w:sz w:val="20"/>
        </w:rPr>
        <w:t>.</w:t>
      </w:r>
    </w:p>
    <w:p w14:paraId="4E3B7B64" w14:textId="77777777" w:rsidR="00A92FA4" w:rsidRPr="00F7122C" w:rsidRDefault="004C2F58" w:rsidP="00A92FA4">
      <w:pPr>
        <w:autoSpaceDE w:val="0"/>
        <w:autoSpaceDN w:val="0"/>
        <w:adjustRightInd w:val="0"/>
        <w:ind w:right="-57"/>
        <w:jc w:val="both"/>
        <w:rPr>
          <w:rFonts w:ascii="Calibri" w:hAnsi="Calibri"/>
          <w:b/>
          <w:bCs/>
          <w:szCs w:val="22"/>
          <w:u w:val="single"/>
        </w:rPr>
      </w:pPr>
      <w:r w:rsidRPr="00F7122C">
        <w:rPr>
          <w:rFonts w:ascii="Calibri" w:hAnsi="Calibri"/>
          <w:b/>
          <w:bCs/>
          <w:szCs w:val="22"/>
          <w:u w:val="single"/>
        </w:rPr>
        <w:br w:type="page"/>
      </w:r>
      <w:r w:rsidR="00A92FA4" w:rsidRPr="00F7122C">
        <w:rPr>
          <w:rFonts w:ascii="Calibri" w:hAnsi="Calibri"/>
          <w:b/>
          <w:bCs/>
          <w:szCs w:val="22"/>
          <w:u w:val="single"/>
        </w:rPr>
        <w:t>West Victoria</w:t>
      </w:r>
    </w:p>
    <w:p w14:paraId="5AF98072" w14:textId="331F7F0E" w:rsidR="00A92FA4" w:rsidRPr="00F7122C" w:rsidRDefault="00A62753" w:rsidP="00A92FA4">
      <w:pPr>
        <w:autoSpaceDE w:val="0"/>
        <w:autoSpaceDN w:val="0"/>
        <w:adjustRightInd w:val="0"/>
        <w:jc w:val="both"/>
        <w:rPr>
          <w:rFonts w:ascii="Calibri" w:hAnsi="Calibri"/>
          <w:bCs/>
        </w:rPr>
      </w:pPr>
      <w:r w:rsidRPr="00F7122C">
        <w:rPr>
          <w:rFonts w:ascii="Calibri" w:hAnsi="Calibri"/>
          <w:bCs/>
        </w:rPr>
        <w:t>Of the 11 Action Statements prioritised for preparation</w:t>
      </w:r>
      <w:r w:rsidR="00A92FA4" w:rsidRPr="00F7122C">
        <w:rPr>
          <w:rFonts w:ascii="Calibri" w:hAnsi="Calibri"/>
          <w:bCs/>
        </w:rPr>
        <w:t xml:space="preserve">, all have </w:t>
      </w:r>
      <w:r w:rsidRPr="00F7122C">
        <w:rPr>
          <w:rFonts w:ascii="Calibri" w:hAnsi="Calibri"/>
          <w:bCs/>
        </w:rPr>
        <w:t>been prepared and</w:t>
      </w:r>
      <w:r w:rsidR="00A92FA4" w:rsidRPr="00F7122C">
        <w:rPr>
          <w:rFonts w:ascii="Calibri" w:hAnsi="Calibri"/>
          <w:bCs/>
        </w:rPr>
        <w:t xml:space="preserve"> approved, e</w:t>
      </w:r>
      <w:r w:rsidRPr="00F7122C">
        <w:rPr>
          <w:rFonts w:ascii="Calibri" w:hAnsi="Calibri"/>
          <w:bCs/>
        </w:rPr>
        <w:t>xcept for Mt. William Grevillea</w:t>
      </w:r>
      <w:r w:rsidR="00A92FA4" w:rsidRPr="00F7122C">
        <w:rPr>
          <w:rFonts w:ascii="Calibri" w:hAnsi="Calibri"/>
          <w:bCs/>
        </w:rPr>
        <w:t xml:space="preserve"> which </w:t>
      </w:r>
      <w:r w:rsidR="00A92FA4" w:rsidRPr="009535C9">
        <w:rPr>
          <w:rFonts w:ascii="Calibri" w:hAnsi="Calibri"/>
          <w:bCs/>
        </w:rPr>
        <w:t>was rejected for listing (</w:t>
      </w:r>
      <w:r w:rsidR="00995AD0" w:rsidRPr="009535C9">
        <w:rPr>
          <w:rFonts w:ascii="Calibri" w:hAnsi="Calibri"/>
          <w:bCs/>
        </w:rPr>
        <w:t>Table 2</w:t>
      </w:r>
      <w:r w:rsidR="00243991">
        <w:rPr>
          <w:rFonts w:ascii="Calibri" w:hAnsi="Calibri"/>
          <w:bCs/>
        </w:rPr>
        <w:t>5</w:t>
      </w:r>
      <w:r w:rsidR="00A92FA4" w:rsidRPr="009535C9">
        <w:rPr>
          <w:rFonts w:ascii="Calibri" w:hAnsi="Calibri"/>
          <w:bCs/>
        </w:rPr>
        <w:t xml:space="preserve">). Action Statements </w:t>
      </w:r>
      <w:r w:rsidR="00AC30A2">
        <w:rPr>
          <w:rFonts w:ascii="Calibri" w:hAnsi="Calibri"/>
          <w:bCs/>
        </w:rPr>
        <w:t>were</w:t>
      </w:r>
      <w:r w:rsidR="00A92FA4" w:rsidRPr="009535C9">
        <w:rPr>
          <w:rFonts w:ascii="Calibri" w:hAnsi="Calibri"/>
          <w:bCs/>
        </w:rPr>
        <w:t xml:space="preserve"> under review for </w:t>
      </w:r>
      <w:r w:rsidR="009535C9" w:rsidRPr="009535C9">
        <w:rPr>
          <w:rFonts w:ascii="Calibri" w:hAnsi="Calibri"/>
          <w:bCs/>
        </w:rPr>
        <w:t xml:space="preserve">five </w:t>
      </w:r>
      <w:r w:rsidR="00A92FA4" w:rsidRPr="009535C9">
        <w:rPr>
          <w:rFonts w:ascii="Calibri" w:hAnsi="Calibri"/>
          <w:bCs/>
        </w:rPr>
        <w:t>of these species</w:t>
      </w:r>
      <w:r w:rsidR="00AC30A2" w:rsidRPr="00AC30A2">
        <w:rPr>
          <w:rFonts w:ascii="Calibri" w:hAnsi="Calibri"/>
          <w:szCs w:val="22"/>
        </w:rPr>
        <w:t xml:space="preserve"> </w:t>
      </w:r>
      <w:r w:rsidR="00AC30A2">
        <w:rPr>
          <w:rFonts w:ascii="Calibri" w:hAnsi="Calibri"/>
          <w:szCs w:val="22"/>
        </w:rPr>
        <w:t>during Period 3</w:t>
      </w:r>
      <w:r w:rsidR="00A92FA4" w:rsidRPr="009535C9">
        <w:rPr>
          <w:rFonts w:ascii="Calibri" w:hAnsi="Calibri"/>
          <w:bCs/>
        </w:rPr>
        <w:t xml:space="preserve">. </w:t>
      </w:r>
    </w:p>
    <w:p w14:paraId="30C17C71" w14:textId="77777777" w:rsidR="00A92FA4" w:rsidRPr="00F7122C" w:rsidRDefault="00A92FA4" w:rsidP="00A92FA4">
      <w:pPr>
        <w:autoSpaceDE w:val="0"/>
        <w:autoSpaceDN w:val="0"/>
        <w:adjustRightInd w:val="0"/>
        <w:jc w:val="both"/>
        <w:rPr>
          <w:rFonts w:ascii="Calibri" w:hAnsi="Calibri"/>
          <w:bCs/>
        </w:rPr>
      </w:pPr>
    </w:p>
    <w:p w14:paraId="529631FF" w14:textId="150D8E82" w:rsidR="0080388B" w:rsidRPr="00F7122C" w:rsidRDefault="0080388B" w:rsidP="0080388B">
      <w:pPr>
        <w:autoSpaceDE w:val="0"/>
        <w:autoSpaceDN w:val="0"/>
        <w:adjustRightInd w:val="0"/>
        <w:jc w:val="both"/>
        <w:rPr>
          <w:rFonts w:ascii="Calibri" w:hAnsi="Calibri"/>
          <w:bCs/>
        </w:rPr>
      </w:pPr>
      <w:r w:rsidRPr="00F7122C">
        <w:rPr>
          <w:rFonts w:ascii="Calibri" w:hAnsi="Calibri"/>
          <w:bCs/>
        </w:rPr>
        <w:t>Recovery Plans have been adopted for eight priority species</w:t>
      </w:r>
      <w:r>
        <w:rPr>
          <w:rFonts w:ascii="Calibri" w:hAnsi="Calibri"/>
          <w:bCs/>
        </w:rPr>
        <w:t xml:space="preserve"> during the </w:t>
      </w:r>
      <w:r w:rsidR="002E2117">
        <w:rPr>
          <w:rFonts w:ascii="Calibri" w:hAnsi="Calibri"/>
          <w:bCs/>
        </w:rPr>
        <w:t>P</w:t>
      </w:r>
      <w:r w:rsidRPr="002E2117">
        <w:rPr>
          <w:rFonts w:ascii="Calibri" w:hAnsi="Calibri"/>
          <w:bCs/>
        </w:rPr>
        <w:t>eriods</w:t>
      </w:r>
      <w:r>
        <w:rPr>
          <w:rFonts w:ascii="Calibri" w:hAnsi="Calibri"/>
          <w:bCs/>
        </w:rPr>
        <w:t xml:space="preserve"> </w:t>
      </w:r>
      <w:r w:rsidR="002E2117">
        <w:rPr>
          <w:rFonts w:ascii="Calibri" w:hAnsi="Calibri"/>
          <w:bCs/>
        </w:rPr>
        <w:t xml:space="preserve">1 and 2 </w:t>
      </w:r>
      <w:r>
        <w:rPr>
          <w:rFonts w:ascii="Calibri" w:hAnsi="Calibri"/>
          <w:bCs/>
        </w:rPr>
        <w:t xml:space="preserve">and </w:t>
      </w:r>
      <w:r w:rsidR="009C2B61">
        <w:rPr>
          <w:rFonts w:ascii="Calibri" w:hAnsi="Calibri"/>
          <w:bCs/>
        </w:rPr>
        <w:t>the Button Wrinklewort Recovery Plan</w:t>
      </w:r>
      <w:r>
        <w:rPr>
          <w:rFonts w:ascii="Calibri" w:hAnsi="Calibri"/>
          <w:bCs/>
        </w:rPr>
        <w:t xml:space="preserve"> was adopted during </w:t>
      </w:r>
      <w:r w:rsidR="00D47573">
        <w:rPr>
          <w:rFonts w:ascii="Calibri" w:hAnsi="Calibri"/>
          <w:szCs w:val="22"/>
        </w:rPr>
        <w:t>Period 3</w:t>
      </w:r>
      <w:r>
        <w:rPr>
          <w:rFonts w:ascii="Calibri" w:hAnsi="Calibri"/>
          <w:bCs/>
        </w:rPr>
        <w:t>. One</w:t>
      </w:r>
      <w:r w:rsidRPr="00F7122C">
        <w:rPr>
          <w:rFonts w:ascii="Calibri" w:hAnsi="Calibri"/>
          <w:bCs/>
        </w:rPr>
        <w:t xml:space="preserve"> Recovery Plan </w:t>
      </w:r>
      <w:r w:rsidR="009C2B61">
        <w:rPr>
          <w:rFonts w:ascii="Calibri" w:hAnsi="Calibri"/>
          <w:bCs/>
        </w:rPr>
        <w:t xml:space="preserve">(Heath Mouse) </w:t>
      </w:r>
      <w:r w:rsidR="00AC30A2">
        <w:rPr>
          <w:rFonts w:ascii="Calibri" w:hAnsi="Calibri"/>
          <w:bCs/>
        </w:rPr>
        <w:t>was</w:t>
      </w:r>
      <w:r w:rsidR="00AC30A2" w:rsidRPr="00F7122C">
        <w:rPr>
          <w:rFonts w:ascii="Calibri" w:hAnsi="Calibri"/>
          <w:bCs/>
        </w:rPr>
        <w:t xml:space="preserve"> </w:t>
      </w:r>
      <w:r w:rsidRPr="00F7122C">
        <w:rPr>
          <w:rFonts w:ascii="Calibri" w:hAnsi="Calibri"/>
          <w:bCs/>
        </w:rPr>
        <w:t>in preparation</w:t>
      </w:r>
      <w:r w:rsidR="009C2B61">
        <w:rPr>
          <w:rFonts w:ascii="Calibri" w:hAnsi="Calibri"/>
          <w:bCs/>
        </w:rPr>
        <w:t xml:space="preserve"> and one species (</w:t>
      </w:r>
      <w:r w:rsidR="009C2B61" w:rsidRPr="00F7122C">
        <w:rPr>
          <w:rFonts w:ascii="Calibri" w:hAnsi="Calibri"/>
          <w:bCs/>
        </w:rPr>
        <w:t>Mt. William Grevillea</w:t>
      </w:r>
      <w:r w:rsidR="009C2B61">
        <w:rPr>
          <w:rFonts w:ascii="Calibri" w:hAnsi="Calibri"/>
          <w:bCs/>
        </w:rPr>
        <w:t>)</w:t>
      </w:r>
      <w:r w:rsidR="009C2B61" w:rsidRPr="00F7122C">
        <w:rPr>
          <w:rFonts w:ascii="Calibri" w:hAnsi="Calibri"/>
          <w:bCs/>
        </w:rPr>
        <w:t xml:space="preserve"> </w:t>
      </w:r>
      <w:r w:rsidR="009C2B61">
        <w:rPr>
          <w:rFonts w:ascii="Calibri" w:hAnsi="Calibri"/>
          <w:bCs/>
        </w:rPr>
        <w:t>was delisted</w:t>
      </w:r>
      <w:r w:rsidR="00AC30A2">
        <w:rPr>
          <w:rFonts w:ascii="Calibri" w:hAnsi="Calibri"/>
          <w:bCs/>
        </w:rPr>
        <w:t xml:space="preserve"> during Period 3</w:t>
      </w:r>
      <w:r w:rsidRPr="00F7122C">
        <w:rPr>
          <w:rFonts w:ascii="Calibri" w:hAnsi="Calibri"/>
          <w:bCs/>
        </w:rPr>
        <w:t xml:space="preserve">. </w:t>
      </w:r>
      <w:r w:rsidRPr="0080388B">
        <w:rPr>
          <w:rFonts w:ascii="Calibri" w:hAnsi="Calibri"/>
          <w:bCs/>
        </w:rPr>
        <w:t xml:space="preserve">Eight of the adopted Recovery Plans </w:t>
      </w:r>
      <w:r w:rsidR="00AC30A2">
        <w:rPr>
          <w:rFonts w:ascii="Calibri" w:hAnsi="Calibri"/>
          <w:bCs/>
        </w:rPr>
        <w:t>were</w:t>
      </w:r>
      <w:r w:rsidRPr="0080388B">
        <w:rPr>
          <w:rFonts w:ascii="Calibri" w:hAnsi="Calibri"/>
          <w:bCs/>
        </w:rPr>
        <w:t xml:space="preserve"> under review</w:t>
      </w:r>
      <w:r w:rsidR="00AC30A2" w:rsidRPr="00AC30A2">
        <w:rPr>
          <w:rFonts w:ascii="Calibri" w:hAnsi="Calibri"/>
          <w:szCs w:val="22"/>
        </w:rPr>
        <w:t xml:space="preserve"> </w:t>
      </w:r>
      <w:r w:rsidR="00AC30A2">
        <w:rPr>
          <w:rFonts w:ascii="Calibri" w:hAnsi="Calibri"/>
          <w:szCs w:val="22"/>
        </w:rPr>
        <w:t>during Period 3</w:t>
      </w:r>
      <w:r w:rsidRPr="00F7122C">
        <w:rPr>
          <w:rFonts w:ascii="Calibri" w:hAnsi="Calibri"/>
          <w:bCs/>
        </w:rPr>
        <w:t>.</w:t>
      </w:r>
    </w:p>
    <w:p w14:paraId="03BFB0AB" w14:textId="77777777" w:rsidR="00A92FA4" w:rsidRPr="00F7122C" w:rsidRDefault="00A92FA4" w:rsidP="00A92FA4">
      <w:pPr>
        <w:autoSpaceDE w:val="0"/>
        <w:autoSpaceDN w:val="0"/>
        <w:adjustRightInd w:val="0"/>
        <w:jc w:val="both"/>
        <w:rPr>
          <w:rFonts w:ascii="Calibri" w:hAnsi="Calibri"/>
          <w:bCs/>
        </w:rPr>
      </w:pPr>
    </w:p>
    <w:p w14:paraId="6BE9538E" w14:textId="434937D5" w:rsidR="00A92FA4" w:rsidRPr="00F7122C" w:rsidRDefault="00144A76" w:rsidP="00C12869">
      <w:pPr>
        <w:pStyle w:val="Captiontablesfigures"/>
        <w:spacing w:after="120"/>
        <w:rPr>
          <w:rFonts w:ascii="Calibri" w:hAnsi="Calibri"/>
        </w:rPr>
      </w:pPr>
      <w:r w:rsidRPr="00F7122C">
        <w:rPr>
          <w:rFonts w:ascii="Calibri" w:hAnsi="Calibri"/>
        </w:rPr>
        <w:t>Table 2</w:t>
      </w:r>
      <w:r w:rsidR="00243991">
        <w:rPr>
          <w:rFonts w:ascii="Calibri" w:hAnsi="Calibri"/>
        </w:rPr>
        <w:t>5</w:t>
      </w:r>
      <w:r w:rsidR="00C12869">
        <w:rPr>
          <w:rFonts w:ascii="Calibri" w:hAnsi="Calibri"/>
        </w:rPr>
        <w:t>:</w:t>
      </w:r>
      <w:r w:rsidR="00A92FA4" w:rsidRPr="00F7122C">
        <w:rPr>
          <w:rFonts w:ascii="Calibri" w:hAnsi="Calibri"/>
        </w:rPr>
        <w:t xml:space="preserve"> </w:t>
      </w:r>
      <w:r w:rsidR="00312ABA" w:rsidRPr="00F7122C">
        <w:rPr>
          <w:rFonts w:ascii="Calibri" w:hAnsi="Calibri"/>
        </w:rPr>
        <w:t xml:space="preserve">Progress with preparation of Action Statements/Recovery Plans for priority species identified </w:t>
      </w:r>
      <w:r w:rsidR="007116AB" w:rsidRPr="00F7122C">
        <w:rPr>
          <w:rFonts w:ascii="Calibri" w:hAnsi="Calibri"/>
        </w:rPr>
        <w:t>in the West Victoria RFA</w:t>
      </w:r>
      <w:r w:rsidR="00B62CCB">
        <w:rPr>
          <w:rFonts w:ascii="Calibri" w:hAnsi="Calibri"/>
        </w:rPr>
        <w:t xml:space="preserve"> (as at 30 June 20</w:t>
      </w:r>
      <w:r w:rsidR="001E1A02">
        <w:rPr>
          <w:rFonts w:ascii="Calibri" w:hAnsi="Calibri"/>
        </w:rPr>
        <w:t>14</w:t>
      </w:r>
      <w:r w:rsidR="00B62CCB">
        <w:rPr>
          <w:rFonts w:ascii="Calibri" w:hAnsi="Calibri"/>
        </w:rPr>
        <w:t>)</w:t>
      </w:r>
    </w:p>
    <w:tbl>
      <w:tblPr>
        <w:tblW w:w="8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2025"/>
        <w:gridCol w:w="2214"/>
        <w:gridCol w:w="2088"/>
      </w:tblGrid>
      <w:tr w:rsidR="00A92FA4" w:rsidRPr="00F7122C" w14:paraId="0B9D2AB0" w14:textId="77777777" w:rsidTr="00372AB0">
        <w:trPr>
          <w:tblHeader/>
          <w:jc w:val="center"/>
        </w:trPr>
        <w:tc>
          <w:tcPr>
            <w:tcW w:w="1919" w:type="dxa"/>
            <w:tcBorders>
              <w:bottom w:val="single" w:sz="4" w:space="0" w:color="auto"/>
            </w:tcBorders>
          </w:tcPr>
          <w:p w14:paraId="71375AB4" w14:textId="77777777" w:rsidR="00A92FA4" w:rsidRPr="00F7122C" w:rsidRDefault="00A92FA4" w:rsidP="008440AD">
            <w:pPr>
              <w:autoSpaceDE w:val="0"/>
              <w:autoSpaceDN w:val="0"/>
              <w:adjustRightInd w:val="0"/>
              <w:rPr>
                <w:rFonts w:ascii="Calibri" w:hAnsi="Calibri"/>
                <w:b/>
                <w:bCs/>
                <w:sz w:val="20"/>
              </w:rPr>
            </w:pPr>
            <w:r w:rsidRPr="00F7122C">
              <w:rPr>
                <w:rFonts w:ascii="Calibri" w:hAnsi="Calibri"/>
                <w:b/>
                <w:bCs/>
                <w:sz w:val="20"/>
              </w:rPr>
              <w:t xml:space="preserve">Scientific Name </w:t>
            </w:r>
          </w:p>
        </w:tc>
        <w:tc>
          <w:tcPr>
            <w:tcW w:w="2025" w:type="dxa"/>
            <w:tcBorders>
              <w:bottom w:val="single" w:sz="4" w:space="0" w:color="auto"/>
            </w:tcBorders>
          </w:tcPr>
          <w:p w14:paraId="739FAFC9" w14:textId="77777777" w:rsidR="00A92FA4" w:rsidRPr="00F7122C" w:rsidRDefault="00A92FA4" w:rsidP="008440AD">
            <w:pPr>
              <w:autoSpaceDE w:val="0"/>
              <w:autoSpaceDN w:val="0"/>
              <w:adjustRightInd w:val="0"/>
              <w:rPr>
                <w:rFonts w:ascii="Calibri" w:hAnsi="Calibri"/>
                <w:b/>
                <w:bCs/>
                <w:sz w:val="20"/>
              </w:rPr>
            </w:pPr>
            <w:r w:rsidRPr="00F7122C">
              <w:rPr>
                <w:rFonts w:ascii="Calibri" w:hAnsi="Calibri"/>
                <w:b/>
                <w:bCs/>
                <w:sz w:val="20"/>
              </w:rPr>
              <w:t xml:space="preserve">Common Name </w:t>
            </w:r>
          </w:p>
        </w:tc>
        <w:tc>
          <w:tcPr>
            <w:tcW w:w="2214" w:type="dxa"/>
            <w:tcBorders>
              <w:bottom w:val="single" w:sz="4" w:space="0" w:color="auto"/>
            </w:tcBorders>
          </w:tcPr>
          <w:p w14:paraId="5027B0B9" w14:textId="77777777" w:rsidR="00A92FA4" w:rsidRPr="00F7122C" w:rsidRDefault="00A92FA4" w:rsidP="008440AD">
            <w:pPr>
              <w:autoSpaceDE w:val="0"/>
              <w:autoSpaceDN w:val="0"/>
              <w:adjustRightInd w:val="0"/>
              <w:rPr>
                <w:rFonts w:ascii="Calibri" w:hAnsi="Calibri"/>
                <w:b/>
                <w:bCs/>
                <w:sz w:val="20"/>
              </w:rPr>
            </w:pPr>
            <w:r w:rsidRPr="00F7122C">
              <w:rPr>
                <w:rFonts w:ascii="Calibri" w:hAnsi="Calibri"/>
                <w:b/>
                <w:bCs/>
                <w:sz w:val="20"/>
              </w:rPr>
              <w:t>Action</w:t>
            </w:r>
          </w:p>
        </w:tc>
        <w:tc>
          <w:tcPr>
            <w:tcW w:w="2088" w:type="dxa"/>
            <w:tcBorders>
              <w:bottom w:val="single" w:sz="4" w:space="0" w:color="auto"/>
            </w:tcBorders>
          </w:tcPr>
          <w:p w14:paraId="1DB3890B" w14:textId="77777777" w:rsidR="00A92FA4" w:rsidRPr="00F7122C" w:rsidRDefault="00A92FA4" w:rsidP="008440AD">
            <w:pPr>
              <w:autoSpaceDE w:val="0"/>
              <w:autoSpaceDN w:val="0"/>
              <w:adjustRightInd w:val="0"/>
              <w:rPr>
                <w:rFonts w:ascii="Calibri" w:hAnsi="Calibri"/>
                <w:b/>
                <w:bCs/>
                <w:sz w:val="20"/>
              </w:rPr>
            </w:pPr>
            <w:r w:rsidRPr="00F7122C">
              <w:rPr>
                <w:rFonts w:ascii="Calibri" w:hAnsi="Calibri"/>
                <w:b/>
                <w:bCs/>
                <w:sz w:val="20"/>
              </w:rPr>
              <w:t>Progress</w:t>
            </w:r>
          </w:p>
        </w:tc>
      </w:tr>
      <w:tr w:rsidR="00A92FA4" w:rsidRPr="00F7122C" w14:paraId="088CA0C7" w14:textId="77777777" w:rsidTr="00DF7440">
        <w:trPr>
          <w:trHeight w:val="233"/>
          <w:jc w:val="center"/>
        </w:trPr>
        <w:tc>
          <w:tcPr>
            <w:tcW w:w="1919" w:type="dxa"/>
            <w:tcBorders>
              <w:top w:val="single" w:sz="4" w:space="0" w:color="auto"/>
              <w:left w:val="single" w:sz="4" w:space="0" w:color="auto"/>
              <w:bottom w:val="single" w:sz="4" w:space="0" w:color="auto"/>
              <w:right w:val="nil"/>
            </w:tcBorders>
          </w:tcPr>
          <w:p w14:paraId="277B648D" w14:textId="77777777" w:rsidR="00A92FA4" w:rsidRPr="00F7122C" w:rsidRDefault="00A92FA4" w:rsidP="008440AD">
            <w:pPr>
              <w:autoSpaceDE w:val="0"/>
              <w:autoSpaceDN w:val="0"/>
              <w:adjustRightInd w:val="0"/>
              <w:rPr>
                <w:rFonts w:ascii="Calibri" w:hAnsi="Calibri"/>
                <w:b/>
                <w:iCs/>
                <w:sz w:val="20"/>
              </w:rPr>
            </w:pPr>
            <w:r w:rsidRPr="00F7122C">
              <w:rPr>
                <w:rFonts w:ascii="Calibri" w:hAnsi="Calibri"/>
                <w:b/>
                <w:iCs/>
                <w:sz w:val="20"/>
              </w:rPr>
              <w:t>Flora</w:t>
            </w:r>
          </w:p>
        </w:tc>
        <w:tc>
          <w:tcPr>
            <w:tcW w:w="2025" w:type="dxa"/>
            <w:tcBorders>
              <w:top w:val="single" w:sz="4" w:space="0" w:color="auto"/>
              <w:left w:val="nil"/>
              <w:bottom w:val="single" w:sz="4" w:space="0" w:color="auto"/>
              <w:right w:val="nil"/>
            </w:tcBorders>
          </w:tcPr>
          <w:p w14:paraId="43CD3B0E" w14:textId="77777777" w:rsidR="00A92FA4" w:rsidRPr="00F7122C" w:rsidRDefault="00A92FA4" w:rsidP="008440AD">
            <w:pPr>
              <w:autoSpaceDE w:val="0"/>
              <w:autoSpaceDN w:val="0"/>
              <w:adjustRightInd w:val="0"/>
              <w:rPr>
                <w:rFonts w:ascii="Calibri" w:hAnsi="Calibri"/>
                <w:b/>
                <w:sz w:val="20"/>
              </w:rPr>
            </w:pPr>
          </w:p>
        </w:tc>
        <w:tc>
          <w:tcPr>
            <w:tcW w:w="2214" w:type="dxa"/>
            <w:tcBorders>
              <w:top w:val="single" w:sz="4" w:space="0" w:color="auto"/>
              <w:left w:val="nil"/>
              <w:bottom w:val="single" w:sz="4" w:space="0" w:color="auto"/>
              <w:right w:val="nil"/>
            </w:tcBorders>
          </w:tcPr>
          <w:p w14:paraId="335F6D04" w14:textId="77777777" w:rsidR="00A92FA4" w:rsidRPr="00F7122C" w:rsidRDefault="00A92FA4" w:rsidP="008440AD">
            <w:pPr>
              <w:autoSpaceDE w:val="0"/>
              <w:autoSpaceDN w:val="0"/>
              <w:adjustRightInd w:val="0"/>
              <w:rPr>
                <w:rFonts w:ascii="Calibri" w:hAnsi="Calibri"/>
                <w:b/>
                <w:sz w:val="20"/>
              </w:rPr>
            </w:pPr>
          </w:p>
        </w:tc>
        <w:tc>
          <w:tcPr>
            <w:tcW w:w="2088" w:type="dxa"/>
            <w:tcBorders>
              <w:top w:val="single" w:sz="4" w:space="0" w:color="auto"/>
              <w:left w:val="nil"/>
              <w:bottom w:val="single" w:sz="4" w:space="0" w:color="auto"/>
              <w:right w:val="single" w:sz="4" w:space="0" w:color="auto"/>
            </w:tcBorders>
            <w:shd w:val="clear" w:color="auto" w:fill="auto"/>
          </w:tcPr>
          <w:p w14:paraId="6EE5FFA0" w14:textId="77777777" w:rsidR="00A92FA4" w:rsidRPr="00F7122C" w:rsidRDefault="00A92FA4" w:rsidP="008440AD">
            <w:pPr>
              <w:autoSpaceDE w:val="0"/>
              <w:autoSpaceDN w:val="0"/>
              <w:adjustRightInd w:val="0"/>
              <w:rPr>
                <w:rFonts w:ascii="Calibri" w:hAnsi="Calibri"/>
                <w:b/>
                <w:sz w:val="20"/>
              </w:rPr>
            </w:pPr>
          </w:p>
        </w:tc>
      </w:tr>
      <w:tr w:rsidR="00A92FA4" w:rsidRPr="00F7122C" w14:paraId="572C28D6" w14:textId="77777777" w:rsidTr="005A5E93">
        <w:trPr>
          <w:trHeight w:val="233"/>
          <w:jc w:val="center"/>
        </w:trPr>
        <w:tc>
          <w:tcPr>
            <w:tcW w:w="1919" w:type="dxa"/>
            <w:vMerge w:val="restart"/>
            <w:tcBorders>
              <w:top w:val="single" w:sz="4" w:space="0" w:color="auto"/>
            </w:tcBorders>
          </w:tcPr>
          <w:p w14:paraId="1600AB51" w14:textId="77777777" w:rsidR="00A92FA4" w:rsidRPr="00F7122C" w:rsidRDefault="00A92FA4" w:rsidP="008440AD">
            <w:pPr>
              <w:autoSpaceDE w:val="0"/>
              <w:autoSpaceDN w:val="0"/>
              <w:adjustRightInd w:val="0"/>
              <w:rPr>
                <w:rFonts w:ascii="Calibri" w:hAnsi="Calibri"/>
                <w:sz w:val="20"/>
              </w:rPr>
            </w:pPr>
            <w:r w:rsidRPr="00F7122C">
              <w:rPr>
                <w:rFonts w:ascii="Calibri" w:hAnsi="Calibri"/>
                <w:i/>
                <w:iCs/>
                <w:sz w:val="20"/>
              </w:rPr>
              <w:t xml:space="preserve">Caladenia fulva </w:t>
            </w:r>
          </w:p>
        </w:tc>
        <w:tc>
          <w:tcPr>
            <w:tcW w:w="2025" w:type="dxa"/>
            <w:vMerge w:val="restart"/>
            <w:tcBorders>
              <w:top w:val="single" w:sz="4" w:space="0" w:color="auto"/>
            </w:tcBorders>
          </w:tcPr>
          <w:p w14:paraId="32B8FEAB"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 xml:space="preserve">Tawny Spider-orchid </w:t>
            </w:r>
          </w:p>
        </w:tc>
        <w:tc>
          <w:tcPr>
            <w:tcW w:w="2214" w:type="dxa"/>
            <w:tcBorders>
              <w:top w:val="single" w:sz="4" w:space="0" w:color="auto"/>
            </w:tcBorders>
          </w:tcPr>
          <w:p w14:paraId="7E0EC175"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 xml:space="preserve">Action Statement </w:t>
            </w:r>
          </w:p>
        </w:tc>
        <w:tc>
          <w:tcPr>
            <w:tcW w:w="2088" w:type="dxa"/>
            <w:tcBorders>
              <w:top w:val="single" w:sz="4" w:space="0" w:color="auto"/>
            </w:tcBorders>
            <w:shd w:val="clear" w:color="auto" w:fill="auto"/>
          </w:tcPr>
          <w:p w14:paraId="17208F75"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Approved 2002</w:t>
            </w:r>
          </w:p>
        </w:tc>
      </w:tr>
      <w:tr w:rsidR="00A92FA4" w:rsidRPr="00F7122C" w14:paraId="7C9C591F" w14:textId="77777777" w:rsidTr="005A5E93">
        <w:trPr>
          <w:trHeight w:val="232"/>
          <w:jc w:val="center"/>
        </w:trPr>
        <w:tc>
          <w:tcPr>
            <w:tcW w:w="1919" w:type="dxa"/>
            <w:vMerge/>
          </w:tcPr>
          <w:p w14:paraId="54276F76" w14:textId="77777777" w:rsidR="00A92FA4" w:rsidRPr="00F7122C" w:rsidRDefault="00A92FA4" w:rsidP="008440AD">
            <w:pPr>
              <w:autoSpaceDE w:val="0"/>
              <w:autoSpaceDN w:val="0"/>
              <w:adjustRightInd w:val="0"/>
              <w:rPr>
                <w:rFonts w:ascii="Calibri" w:hAnsi="Calibri"/>
                <w:i/>
                <w:iCs/>
                <w:sz w:val="20"/>
              </w:rPr>
            </w:pPr>
          </w:p>
        </w:tc>
        <w:tc>
          <w:tcPr>
            <w:tcW w:w="2025" w:type="dxa"/>
            <w:vMerge/>
          </w:tcPr>
          <w:p w14:paraId="07EBD3EB" w14:textId="77777777" w:rsidR="00A92FA4" w:rsidRPr="00F7122C" w:rsidRDefault="00A92FA4" w:rsidP="008440AD">
            <w:pPr>
              <w:autoSpaceDE w:val="0"/>
              <w:autoSpaceDN w:val="0"/>
              <w:adjustRightInd w:val="0"/>
              <w:rPr>
                <w:rFonts w:ascii="Calibri" w:hAnsi="Calibri"/>
                <w:sz w:val="20"/>
              </w:rPr>
            </w:pPr>
          </w:p>
        </w:tc>
        <w:tc>
          <w:tcPr>
            <w:tcW w:w="2214" w:type="dxa"/>
          </w:tcPr>
          <w:p w14:paraId="7D2D8DDF"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Recovery Plan</w:t>
            </w:r>
          </w:p>
        </w:tc>
        <w:tc>
          <w:tcPr>
            <w:tcW w:w="2088" w:type="dxa"/>
            <w:shd w:val="clear" w:color="auto" w:fill="auto"/>
          </w:tcPr>
          <w:p w14:paraId="57A8AA5B"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Adopted 2004 under review</w:t>
            </w:r>
          </w:p>
        </w:tc>
      </w:tr>
      <w:tr w:rsidR="00A92FA4" w:rsidRPr="00F7122C" w14:paraId="1A569144" w14:textId="77777777" w:rsidTr="005A5E93">
        <w:trPr>
          <w:trHeight w:val="233"/>
          <w:jc w:val="center"/>
        </w:trPr>
        <w:tc>
          <w:tcPr>
            <w:tcW w:w="1919" w:type="dxa"/>
            <w:vMerge w:val="restart"/>
          </w:tcPr>
          <w:p w14:paraId="1513E1F7" w14:textId="77777777" w:rsidR="00A92FA4" w:rsidRPr="00F7122C" w:rsidRDefault="00A92FA4" w:rsidP="008440AD">
            <w:pPr>
              <w:autoSpaceDE w:val="0"/>
              <w:autoSpaceDN w:val="0"/>
              <w:adjustRightInd w:val="0"/>
              <w:rPr>
                <w:rFonts w:ascii="Calibri" w:hAnsi="Calibri"/>
                <w:sz w:val="20"/>
              </w:rPr>
            </w:pPr>
            <w:r w:rsidRPr="00F7122C">
              <w:rPr>
                <w:rFonts w:ascii="Calibri" w:hAnsi="Calibri"/>
                <w:i/>
                <w:iCs/>
                <w:sz w:val="20"/>
              </w:rPr>
              <w:t xml:space="preserve">Caladenia hastata </w:t>
            </w:r>
          </w:p>
        </w:tc>
        <w:tc>
          <w:tcPr>
            <w:tcW w:w="2025" w:type="dxa"/>
            <w:vMerge w:val="restart"/>
          </w:tcPr>
          <w:p w14:paraId="36D08331"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 xml:space="preserve">Mellblom’s Spider-orchid </w:t>
            </w:r>
          </w:p>
        </w:tc>
        <w:tc>
          <w:tcPr>
            <w:tcW w:w="2214" w:type="dxa"/>
          </w:tcPr>
          <w:p w14:paraId="7845CD0F"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Action Statement</w:t>
            </w:r>
          </w:p>
        </w:tc>
        <w:tc>
          <w:tcPr>
            <w:tcW w:w="2088" w:type="dxa"/>
            <w:shd w:val="clear" w:color="auto" w:fill="auto"/>
          </w:tcPr>
          <w:p w14:paraId="28D8A59F" w14:textId="31F7C761" w:rsidR="00A92FA4" w:rsidRPr="00F7122C" w:rsidRDefault="00FC20BF" w:rsidP="008440AD">
            <w:pPr>
              <w:autoSpaceDE w:val="0"/>
              <w:autoSpaceDN w:val="0"/>
              <w:adjustRightInd w:val="0"/>
              <w:rPr>
                <w:rFonts w:ascii="Calibri" w:hAnsi="Calibri"/>
                <w:sz w:val="20"/>
              </w:rPr>
            </w:pPr>
            <w:r w:rsidRPr="00F7122C">
              <w:rPr>
                <w:rFonts w:ascii="Calibri" w:hAnsi="Calibri"/>
                <w:sz w:val="20"/>
              </w:rPr>
              <w:t xml:space="preserve">Approved </w:t>
            </w:r>
            <w:r w:rsidR="00A92FA4" w:rsidRPr="00F7122C">
              <w:rPr>
                <w:rFonts w:ascii="Calibri" w:hAnsi="Calibri"/>
                <w:sz w:val="20"/>
              </w:rPr>
              <w:t>2000 under review</w:t>
            </w:r>
          </w:p>
        </w:tc>
      </w:tr>
      <w:tr w:rsidR="00A92FA4" w:rsidRPr="00F7122C" w14:paraId="6B975C3A" w14:textId="77777777" w:rsidTr="005A5E93">
        <w:trPr>
          <w:trHeight w:val="232"/>
          <w:jc w:val="center"/>
        </w:trPr>
        <w:tc>
          <w:tcPr>
            <w:tcW w:w="1919" w:type="dxa"/>
            <w:vMerge/>
          </w:tcPr>
          <w:p w14:paraId="060FA2A4" w14:textId="77777777" w:rsidR="00A92FA4" w:rsidRPr="00F7122C" w:rsidRDefault="00A92FA4" w:rsidP="008440AD">
            <w:pPr>
              <w:autoSpaceDE w:val="0"/>
              <w:autoSpaceDN w:val="0"/>
              <w:adjustRightInd w:val="0"/>
              <w:rPr>
                <w:rFonts w:ascii="Calibri" w:hAnsi="Calibri"/>
                <w:i/>
                <w:iCs/>
                <w:sz w:val="20"/>
              </w:rPr>
            </w:pPr>
          </w:p>
        </w:tc>
        <w:tc>
          <w:tcPr>
            <w:tcW w:w="2025" w:type="dxa"/>
            <w:vMerge/>
          </w:tcPr>
          <w:p w14:paraId="20DF2541" w14:textId="77777777" w:rsidR="00A92FA4" w:rsidRPr="00F7122C" w:rsidRDefault="00A92FA4" w:rsidP="008440AD">
            <w:pPr>
              <w:autoSpaceDE w:val="0"/>
              <w:autoSpaceDN w:val="0"/>
              <w:adjustRightInd w:val="0"/>
              <w:rPr>
                <w:rFonts w:ascii="Calibri" w:hAnsi="Calibri"/>
                <w:sz w:val="20"/>
              </w:rPr>
            </w:pPr>
          </w:p>
        </w:tc>
        <w:tc>
          <w:tcPr>
            <w:tcW w:w="2214" w:type="dxa"/>
          </w:tcPr>
          <w:p w14:paraId="2BA4E084"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Recovery Plan</w:t>
            </w:r>
          </w:p>
        </w:tc>
        <w:tc>
          <w:tcPr>
            <w:tcW w:w="2088" w:type="dxa"/>
            <w:shd w:val="clear" w:color="auto" w:fill="auto"/>
          </w:tcPr>
          <w:p w14:paraId="6F4600BE" w14:textId="2905750B" w:rsidR="00A92FA4" w:rsidRPr="00F7122C" w:rsidRDefault="00A92FA4" w:rsidP="008440AD">
            <w:pPr>
              <w:autoSpaceDE w:val="0"/>
              <w:autoSpaceDN w:val="0"/>
              <w:adjustRightInd w:val="0"/>
              <w:rPr>
                <w:rFonts w:ascii="Calibri" w:hAnsi="Calibri"/>
                <w:sz w:val="20"/>
              </w:rPr>
            </w:pPr>
            <w:r w:rsidRPr="00F7122C">
              <w:rPr>
                <w:rFonts w:ascii="Calibri" w:hAnsi="Calibri"/>
                <w:sz w:val="20"/>
              </w:rPr>
              <w:t>Adopted 2001 under review</w:t>
            </w:r>
          </w:p>
        </w:tc>
      </w:tr>
      <w:tr w:rsidR="00A92FA4" w:rsidRPr="00F7122C" w14:paraId="65BEF32F" w14:textId="77777777" w:rsidTr="00DF7440">
        <w:trPr>
          <w:jc w:val="center"/>
        </w:trPr>
        <w:tc>
          <w:tcPr>
            <w:tcW w:w="1919" w:type="dxa"/>
          </w:tcPr>
          <w:p w14:paraId="28BA09CB" w14:textId="77777777" w:rsidR="00A92FA4" w:rsidRPr="00F7122C" w:rsidRDefault="00A92FA4" w:rsidP="008440AD">
            <w:pPr>
              <w:autoSpaceDE w:val="0"/>
              <w:autoSpaceDN w:val="0"/>
              <w:adjustRightInd w:val="0"/>
              <w:rPr>
                <w:rFonts w:ascii="Calibri" w:hAnsi="Calibri"/>
                <w:sz w:val="20"/>
              </w:rPr>
            </w:pPr>
            <w:r w:rsidRPr="00F7122C">
              <w:rPr>
                <w:rFonts w:ascii="Calibri" w:hAnsi="Calibri"/>
                <w:i/>
                <w:iCs/>
                <w:sz w:val="20"/>
              </w:rPr>
              <w:t xml:space="preserve">Caladenia tensa </w:t>
            </w:r>
          </w:p>
        </w:tc>
        <w:tc>
          <w:tcPr>
            <w:tcW w:w="2025" w:type="dxa"/>
          </w:tcPr>
          <w:p w14:paraId="041679CE"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 xml:space="preserve">Rigid Spider-orchid </w:t>
            </w:r>
          </w:p>
        </w:tc>
        <w:tc>
          <w:tcPr>
            <w:tcW w:w="2214" w:type="dxa"/>
          </w:tcPr>
          <w:p w14:paraId="6D4B8B21"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Recovery Plan</w:t>
            </w:r>
          </w:p>
        </w:tc>
        <w:tc>
          <w:tcPr>
            <w:tcW w:w="2088" w:type="dxa"/>
          </w:tcPr>
          <w:p w14:paraId="06257325"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Adopted 2001 under review</w:t>
            </w:r>
          </w:p>
        </w:tc>
      </w:tr>
      <w:tr w:rsidR="00A92FA4" w:rsidRPr="00F7122C" w14:paraId="5469ACF4" w14:textId="77777777" w:rsidTr="005A5E93">
        <w:trPr>
          <w:trHeight w:val="233"/>
          <w:jc w:val="center"/>
        </w:trPr>
        <w:tc>
          <w:tcPr>
            <w:tcW w:w="1919" w:type="dxa"/>
            <w:vMerge w:val="restart"/>
          </w:tcPr>
          <w:p w14:paraId="69843A5F" w14:textId="77777777" w:rsidR="00A92FA4" w:rsidRPr="00F7122C" w:rsidRDefault="00A92FA4" w:rsidP="008440AD">
            <w:pPr>
              <w:autoSpaceDE w:val="0"/>
              <w:autoSpaceDN w:val="0"/>
              <w:adjustRightInd w:val="0"/>
              <w:rPr>
                <w:rFonts w:ascii="Calibri" w:hAnsi="Calibri"/>
                <w:sz w:val="20"/>
              </w:rPr>
            </w:pPr>
            <w:r w:rsidRPr="00F7122C">
              <w:rPr>
                <w:rFonts w:ascii="Calibri" w:hAnsi="Calibri"/>
                <w:i/>
                <w:iCs/>
                <w:sz w:val="20"/>
              </w:rPr>
              <w:t xml:space="preserve">Caladenia xanthochila </w:t>
            </w:r>
          </w:p>
        </w:tc>
        <w:tc>
          <w:tcPr>
            <w:tcW w:w="2025" w:type="dxa"/>
            <w:vMerge w:val="restart"/>
          </w:tcPr>
          <w:p w14:paraId="10C048B9"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 xml:space="preserve">Yellow-lip Spider-orchid </w:t>
            </w:r>
          </w:p>
        </w:tc>
        <w:tc>
          <w:tcPr>
            <w:tcW w:w="2214" w:type="dxa"/>
          </w:tcPr>
          <w:p w14:paraId="3BB29E80"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 xml:space="preserve">Action Statement </w:t>
            </w:r>
          </w:p>
        </w:tc>
        <w:tc>
          <w:tcPr>
            <w:tcW w:w="2088" w:type="dxa"/>
            <w:shd w:val="clear" w:color="auto" w:fill="auto"/>
          </w:tcPr>
          <w:p w14:paraId="4E775E4E" w14:textId="09A8B473" w:rsidR="00A92FA4" w:rsidRPr="00F7122C" w:rsidRDefault="00FC20BF" w:rsidP="008440AD">
            <w:pPr>
              <w:autoSpaceDE w:val="0"/>
              <w:autoSpaceDN w:val="0"/>
              <w:adjustRightInd w:val="0"/>
              <w:rPr>
                <w:rFonts w:ascii="Calibri" w:hAnsi="Calibri"/>
                <w:sz w:val="20"/>
              </w:rPr>
            </w:pPr>
            <w:r w:rsidRPr="00F7122C">
              <w:rPr>
                <w:rFonts w:ascii="Calibri" w:hAnsi="Calibri"/>
                <w:sz w:val="20"/>
              </w:rPr>
              <w:t xml:space="preserve">Approved </w:t>
            </w:r>
            <w:r w:rsidR="00A92FA4" w:rsidRPr="00F7122C">
              <w:rPr>
                <w:rFonts w:ascii="Calibri" w:hAnsi="Calibri"/>
                <w:sz w:val="20"/>
              </w:rPr>
              <w:t>2000 under review</w:t>
            </w:r>
          </w:p>
        </w:tc>
      </w:tr>
      <w:tr w:rsidR="00A92FA4" w:rsidRPr="00F7122C" w14:paraId="2300BD90" w14:textId="77777777" w:rsidTr="005A5E93">
        <w:trPr>
          <w:trHeight w:val="232"/>
          <w:jc w:val="center"/>
        </w:trPr>
        <w:tc>
          <w:tcPr>
            <w:tcW w:w="1919" w:type="dxa"/>
            <w:vMerge/>
          </w:tcPr>
          <w:p w14:paraId="751CE594" w14:textId="77777777" w:rsidR="00A92FA4" w:rsidRPr="00F7122C" w:rsidRDefault="00A92FA4" w:rsidP="008440AD">
            <w:pPr>
              <w:autoSpaceDE w:val="0"/>
              <w:autoSpaceDN w:val="0"/>
              <w:adjustRightInd w:val="0"/>
              <w:rPr>
                <w:rFonts w:ascii="Calibri" w:hAnsi="Calibri"/>
                <w:i/>
                <w:iCs/>
                <w:sz w:val="20"/>
              </w:rPr>
            </w:pPr>
          </w:p>
        </w:tc>
        <w:tc>
          <w:tcPr>
            <w:tcW w:w="2025" w:type="dxa"/>
            <w:vMerge/>
          </w:tcPr>
          <w:p w14:paraId="70A04FE8" w14:textId="77777777" w:rsidR="00A92FA4" w:rsidRPr="00F7122C" w:rsidRDefault="00A92FA4" w:rsidP="008440AD">
            <w:pPr>
              <w:autoSpaceDE w:val="0"/>
              <w:autoSpaceDN w:val="0"/>
              <w:adjustRightInd w:val="0"/>
              <w:rPr>
                <w:rFonts w:ascii="Calibri" w:hAnsi="Calibri"/>
                <w:sz w:val="20"/>
              </w:rPr>
            </w:pPr>
          </w:p>
        </w:tc>
        <w:tc>
          <w:tcPr>
            <w:tcW w:w="2214" w:type="dxa"/>
          </w:tcPr>
          <w:p w14:paraId="51265BC2"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Recovery Plan</w:t>
            </w:r>
          </w:p>
        </w:tc>
        <w:tc>
          <w:tcPr>
            <w:tcW w:w="2088" w:type="dxa"/>
            <w:shd w:val="clear" w:color="auto" w:fill="auto"/>
          </w:tcPr>
          <w:p w14:paraId="479B11A5" w14:textId="6F9209B4" w:rsidR="00A92FA4" w:rsidRPr="00F7122C" w:rsidRDefault="00A92FA4" w:rsidP="008440AD">
            <w:pPr>
              <w:autoSpaceDE w:val="0"/>
              <w:autoSpaceDN w:val="0"/>
              <w:adjustRightInd w:val="0"/>
              <w:rPr>
                <w:rFonts w:ascii="Calibri" w:hAnsi="Calibri"/>
                <w:sz w:val="20"/>
              </w:rPr>
            </w:pPr>
            <w:r w:rsidRPr="00F7122C">
              <w:rPr>
                <w:rFonts w:ascii="Calibri" w:hAnsi="Calibri"/>
                <w:sz w:val="20"/>
              </w:rPr>
              <w:t>Adopted 2001 under review</w:t>
            </w:r>
          </w:p>
        </w:tc>
      </w:tr>
      <w:tr w:rsidR="00A92FA4" w:rsidRPr="00F7122C" w14:paraId="7964112E" w14:textId="77777777" w:rsidTr="005A5E93">
        <w:trPr>
          <w:trHeight w:val="233"/>
          <w:jc w:val="center"/>
        </w:trPr>
        <w:tc>
          <w:tcPr>
            <w:tcW w:w="1919" w:type="dxa"/>
            <w:vMerge w:val="restart"/>
          </w:tcPr>
          <w:p w14:paraId="6E74EFE3" w14:textId="77777777" w:rsidR="00A92FA4" w:rsidRPr="00F7122C" w:rsidRDefault="00A92FA4" w:rsidP="008440AD">
            <w:pPr>
              <w:autoSpaceDE w:val="0"/>
              <w:autoSpaceDN w:val="0"/>
              <w:adjustRightInd w:val="0"/>
              <w:rPr>
                <w:rFonts w:ascii="Calibri" w:hAnsi="Calibri"/>
                <w:sz w:val="20"/>
              </w:rPr>
            </w:pPr>
            <w:r w:rsidRPr="00F7122C">
              <w:rPr>
                <w:rFonts w:ascii="Calibri" w:hAnsi="Calibri"/>
                <w:i/>
                <w:iCs/>
                <w:sz w:val="20"/>
              </w:rPr>
              <w:t xml:space="preserve">Caladenia formosa </w:t>
            </w:r>
          </w:p>
        </w:tc>
        <w:tc>
          <w:tcPr>
            <w:tcW w:w="2025" w:type="dxa"/>
            <w:vMerge w:val="restart"/>
          </w:tcPr>
          <w:p w14:paraId="1723C89C"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 xml:space="preserve">Elegant Spider-orchid </w:t>
            </w:r>
          </w:p>
        </w:tc>
        <w:tc>
          <w:tcPr>
            <w:tcW w:w="2214" w:type="dxa"/>
          </w:tcPr>
          <w:p w14:paraId="52D3C6C9"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 xml:space="preserve">Action Statement </w:t>
            </w:r>
          </w:p>
        </w:tc>
        <w:tc>
          <w:tcPr>
            <w:tcW w:w="2088" w:type="dxa"/>
            <w:shd w:val="clear" w:color="auto" w:fill="auto"/>
          </w:tcPr>
          <w:p w14:paraId="217DFD1D" w14:textId="281F5BF2" w:rsidR="00A92FA4" w:rsidRPr="00F7122C" w:rsidRDefault="003A4E0F" w:rsidP="008440AD">
            <w:pPr>
              <w:autoSpaceDE w:val="0"/>
              <w:autoSpaceDN w:val="0"/>
              <w:adjustRightInd w:val="0"/>
              <w:rPr>
                <w:rFonts w:ascii="Calibri" w:hAnsi="Calibri"/>
                <w:sz w:val="20"/>
              </w:rPr>
            </w:pPr>
            <w:r w:rsidRPr="00F7122C">
              <w:rPr>
                <w:rFonts w:ascii="Calibri" w:hAnsi="Calibri"/>
                <w:sz w:val="20"/>
              </w:rPr>
              <w:t xml:space="preserve">Approved </w:t>
            </w:r>
            <w:r w:rsidR="00A92FA4" w:rsidRPr="00F7122C">
              <w:rPr>
                <w:rFonts w:ascii="Calibri" w:hAnsi="Calibri"/>
                <w:sz w:val="20"/>
              </w:rPr>
              <w:t>2000 under review</w:t>
            </w:r>
          </w:p>
        </w:tc>
      </w:tr>
      <w:tr w:rsidR="00A92FA4" w:rsidRPr="00F7122C" w14:paraId="4810419B" w14:textId="77777777" w:rsidTr="005A5E93">
        <w:trPr>
          <w:trHeight w:val="232"/>
          <w:jc w:val="center"/>
        </w:trPr>
        <w:tc>
          <w:tcPr>
            <w:tcW w:w="1919" w:type="dxa"/>
            <w:vMerge/>
          </w:tcPr>
          <w:p w14:paraId="0EF41523" w14:textId="77777777" w:rsidR="00A92FA4" w:rsidRPr="00F7122C" w:rsidRDefault="00A92FA4" w:rsidP="008440AD">
            <w:pPr>
              <w:autoSpaceDE w:val="0"/>
              <w:autoSpaceDN w:val="0"/>
              <w:adjustRightInd w:val="0"/>
              <w:rPr>
                <w:rFonts w:ascii="Calibri" w:hAnsi="Calibri"/>
                <w:i/>
                <w:iCs/>
                <w:sz w:val="20"/>
              </w:rPr>
            </w:pPr>
          </w:p>
        </w:tc>
        <w:tc>
          <w:tcPr>
            <w:tcW w:w="2025" w:type="dxa"/>
            <w:vMerge/>
          </w:tcPr>
          <w:p w14:paraId="44DBAA1E" w14:textId="77777777" w:rsidR="00A92FA4" w:rsidRPr="00F7122C" w:rsidRDefault="00A92FA4" w:rsidP="008440AD">
            <w:pPr>
              <w:autoSpaceDE w:val="0"/>
              <w:autoSpaceDN w:val="0"/>
              <w:adjustRightInd w:val="0"/>
              <w:rPr>
                <w:rFonts w:ascii="Calibri" w:hAnsi="Calibri"/>
                <w:sz w:val="20"/>
              </w:rPr>
            </w:pPr>
          </w:p>
        </w:tc>
        <w:tc>
          <w:tcPr>
            <w:tcW w:w="2214" w:type="dxa"/>
          </w:tcPr>
          <w:p w14:paraId="3A1A28E6"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Recovery Plan</w:t>
            </w:r>
          </w:p>
        </w:tc>
        <w:tc>
          <w:tcPr>
            <w:tcW w:w="2088" w:type="dxa"/>
            <w:shd w:val="clear" w:color="auto" w:fill="auto"/>
          </w:tcPr>
          <w:p w14:paraId="189FDDE4"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Adopted 2001 under review</w:t>
            </w:r>
          </w:p>
        </w:tc>
      </w:tr>
      <w:tr w:rsidR="00A92FA4" w:rsidRPr="00F7122C" w14:paraId="3A675C60" w14:textId="77777777" w:rsidTr="005A5E93">
        <w:trPr>
          <w:trHeight w:val="233"/>
          <w:jc w:val="center"/>
        </w:trPr>
        <w:tc>
          <w:tcPr>
            <w:tcW w:w="1919" w:type="dxa"/>
            <w:vMerge w:val="restart"/>
          </w:tcPr>
          <w:p w14:paraId="32B19F9E" w14:textId="77777777" w:rsidR="00A92FA4" w:rsidRPr="00F7122C" w:rsidRDefault="00A92FA4" w:rsidP="008440AD">
            <w:pPr>
              <w:autoSpaceDE w:val="0"/>
              <w:autoSpaceDN w:val="0"/>
              <w:adjustRightInd w:val="0"/>
              <w:rPr>
                <w:rFonts w:ascii="Calibri" w:hAnsi="Calibri"/>
                <w:sz w:val="20"/>
              </w:rPr>
            </w:pPr>
            <w:r w:rsidRPr="00F7122C">
              <w:rPr>
                <w:rFonts w:ascii="Calibri" w:hAnsi="Calibri"/>
                <w:i/>
                <w:iCs/>
                <w:sz w:val="20"/>
              </w:rPr>
              <w:t xml:space="preserve">Grevillea williamsonii </w:t>
            </w:r>
          </w:p>
        </w:tc>
        <w:tc>
          <w:tcPr>
            <w:tcW w:w="2025" w:type="dxa"/>
            <w:vMerge w:val="restart"/>
          </w:tcPr>
          <w:p w14:paraId="63452EBD"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 xml:space="preserve">Mt. William Grevillea </w:t>
            </w:r>
          </w:p>
        </w:tc>
        <w:tc>
          <w:tcPr>
            <w:tcW w:w="2214" w:type="dxa"/>
          </w:tcPr>
          <w:p w14:paraId="701EE74B"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 xml:space="preserve">Action Statement </w:t>
            </w:r>
          </w:p>
        </w:tc>
        <w:tc>
          <w:tcPr>
            <w:tcW w:w="2088" w:type="dxa"/>
            <w:shd w:val="clear" w:color="auto" w:fill="auto"/>
          </w:tcPr>
          <w:p w14:paraId="6C9C11E5" w14:textId="5A9FB967" w:rsidR="00A92FA4" w:rsidRPr="00F7122C" w:rsidRDefault="009535C9" w:rsidP="008440AD">
            <w:pPr>
              <w:autoSpaceDE w:val="0"/>
              <w:autoSpaceDN w:val="0"/>
              <w:adjustRightInd w:val="0"/>
              <w:rPr>
                <w:rFonts w:ascii="Calibri" w:hAnsi="Calibri"/>
                <w:sz w:val="20"/>
              </w:rPr>
            </w:pPr>
            <w:r>
              <w:rPr>
                <w:rFonts w:ascii="Calibri" w:hAnsi="Calibri"/>
                <w:sz w:val="20"/>
              </w:rPr>
              <w:t>Not Listed (Rejected)</w:t>
            </w:r>
          </w:p>
        </w:tc>
      </w:tr>
      <w:tr w:rsidR="00A92FA4" w:rsidRPr="00F7122C" w14:paraId="1EEA545B" w14:textId="77777777" w:rsidTr="005A5E93">
        <w:trPr>
          <w:trHeight w:val="232"/>
          <w:jc w:val="center"/>
        </w:trPr>
        <w:tc>
          <w:tcPr>
            <w:tcW w:w="1919" w:type="dxa"/>
            <w:vMerge/>
          </w:tcPr>
          <w:p w14:paraId="2A4FB527" w14:textId="77777777" w:rsidR="00A92FA4" w:rsidRPr="00F7122C" w:rsidRDefault="00A92FA4" w:rsidP="008440AD">
            <w:pPr>
              <w:autoSpaceDE w:val="0"/>
              <w:autoSpaceDN w:val="0"/>
              <w:adjustRightInd w:val="0"/>
              <w:rPr>
                <w:rFonts w:ascii="Calibri" w:hAnsi="Calibri"/>
                <w:i/>
                <w:iCs/>
                <w:sz w:val="20"/>
              </w:rPr>
            </w:pPr>
          </w:p>
        </w:tc>
        <w:tc>
          <w:tcPr>
            <w:tcW w:w="2025" w:type="dxa"/>
            <w:vMerge/>
          </w:tcPr>
          <w:p w14:paraId="4EE570AF" w14:textId="77777777" w:rsidR="00A92FA4" w:rsidRPr="00F7122C" w:rsidRDefault="00A92FA4" w:rsidP="008440AD">
            <w:pPr>
              <w:autoSpaceDE w:val="0"/>
              <w:autoSpaceDN w:val="0"/>
              <w:adjustRightInd w:val="0"/>
              <w:rPr>
                <w:rFonts w:ascii="Calibri" w:hAnsi="Calibri"/>
                <w:sz w:val="20"/>
              </w:rPr>
            </w:pPr>
          </w:p>
        </w:tc>
        <w:tc>
          <w:tcPr>
            <w:tcW w:w="2214" w:type="dxa"/>
          </w:tcPr>
          <w:p w14:paraId="5320C968"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Recovery Plan</w:t>
            </w:r>
          </w:p>
        </w:tc>
        <w:tc>
          <w:tcPr>
            <w:tcW w:w="2088" w:type="dxa"/>
            <w:shd w:val="clear" w:color="auto" w:fill="auto"/>
          </w:tcPr>
          <w:p w14:paraId="2BDB80D6" w14:textId="23559B4B" w:rsidR="00A92FA4" w:rsidRPr="00F7122C" w:rsidRDefault="009535C9" w:rsidP="008440AD">
            <w:pPr>
              <w:autoSpaceDE w:val="0"/>
              <w:autoSpaceDN w:val="0"/>
              <w:adjustRightInd w:val="0"/>
              <w:rPr>
                <w:rFonts w:ascii="Calibri" w:hAnsi="Calibri"/>
                <w:sz w:val="20"/>
              </w:rPr>
            </w:pPr>
            <w:r>
              <w:rPr>
                <w:rFonts w:ascii="Calibri" w:hAnsi="Calibri"/>
                <w:sz w:val="20"/>
              </w:rPr>
              <w:t>Delisted 2005</w:t>
            </w:r>
          </w:p>
        </w:tc>
      </w:tr>
      <w:tr w:rsidR="00A92FA4" w:rsidRPr="00F7122C" w14:paraId="6BD3F4F2" w14:textId="77777777" w:rsidTr="00DF7440">
        <w:trPr>
          <w:jc w:val="center"/>
        </w:trPr>
        <w:tc>
          <w:tcPr>
            <w:tcW w:w="1919" w:type="dxa"/>
          </w:tcPr>
          <w:p w14:paraId="1EB2ECE5" w14:textId="77777777" w:rsidR="00A92FA4" w:rsidRPr="00F7122C" w:rsidRDefault="00A92FA4" w:rsidP="008440AD">
            <w:pPr>
              <w:autoSpaceDE w:val="0"/>
              <w:autoSpaceDN w:val="0"/>
              <w:adjustRightInd w:val="0"/>
              <w:rPr>
                <w:rFonts w:ascii="Calibri" w:hAnsi="Calibri"/>
                <w:sz w:val="20"/>
              </w:rPr>
            </w:pPr>
            <w:r w:rsidRPr="00F7122C">
              <w:rPr>
                <w:rFonts w:ascii="Calibri" w:hAnsi="Calibri"/>
                <w:i/>
                <w:iCs/>
                <w:sz w:val="20"/>
              </w:rPr>
              <w:t xml:space="preserve">Olearia pannosa </w:t>
            </w:r>
            <w:r w:rsidRPr="00F7122C">
              <w:rPr>
                <w:rFonts w:ascii="Calibri" w:hAnsi="Calibri"/>
                <w:sz w:val="20"/>
              </w:rPr>
              <w:t xml:space="preserve">ssp. </w:t>
            </w:r>
            <w:r w:rsidRPr="00F7122C">
              <w:rPr>
                <w:rFonts w:ascii="Calibri" w:hAnsi="Calibri"/>
                <w:i/>
                <w:iCs/>
                <w:sz w:val="20"/>
              </w:rPr>
              <w:t xml:space="preserve">cardiophylla </w:t>
            </w:r>
          </w:p>
        </w:tc>
        <w:tc>
          <w:tcPr>
            <w:tcW w:w="2025" w:type="dxa"/>
          </w:tcPr>
          <w:p w14:paraId="5136CBC1"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 xml:space="preserve">Velvet Daisy-bush </w:t>
            </w:r>
          </w:p>
        </w:tc>
        <w:tc>
          <w:tcPr>
            <w:tcW w:w="2214" w:type="dxa"/>
          </w:tcPr>
          <w:p w14:paraId="3E339EA7"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Action Statement</w:t>
            </w:r>
          </w:p>
        </w:tc>
        <w:tc>
          <w:tcPr>
            <w:tcW w:w="2088" w:type="dxa"/>
          </w:tcPr>
          <w:p w14:paraId="5D5A49F4"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Approved 2003</w:t>
            </w:r>
          </w:p>
        </w:tc>
      </w:tr>
      <w:tr w:rsidR="00A92FA4" w:rsidRPr="00F7122C" w14:paraId="7D7E623F" w14:textId="77777777" w:rsidTr="005A5E93">
        <w:trPr>
          <w:trHeight w:val="233"/>
          <w:jc w:val="center"/>
        </w:trPr>
        <w:tc>
          <w:tcPr>
            <w:tcW w:w="1919" w:type="dxa"/>
            <w:vMerge w:val="restart"/>
          </w:tcPr>
          <w:p w14:paraId="3D68E9EA" w14:textId="77777777" w:rsidR="00A92FA4" w:rsidRPr="00F7122C" w:rsidRDefault="00A92FA4" w:rsidP="008440AD">
            <w:pPr>
              <w:autoSpaceDE w:val="0"/>
              <w:autoSpaceDN w:val="0"/>
              <w:adjustRightInd w:val="0"/>
              <w:rPr>
                <w:rFonts w:ascii="Calibri" w:hAnsi="Calibri"/>
                <w:sz w:val="20"/>
              </w:rPr>
            </w:pPr>
            <w:r w:rsidRPr="00F7122C">
              <w:rPr>
                <w:rFonts w:ascii="Calibri" w:hAnsi="Calibri"/>
                <w:i/>
                <w:iCs/>
                <w:sz w:val="20"/>
              </w:rPr>
              <w:t xml:space="preserve">Prasophyllum diversiflorum </w:t>
            </w:r>
          </w:p>
        </w:tc>
        <w:tc>
          <w:tcPr>
            <w:tcW w:w="2025" w:type="dxa"/>
            <w:vMerge w:val="restart"/>
          </w:tcPr>
          <w:p w14:paraId="7CE2958A"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 xml:space="preserve">Gorae Leek-orchid </w:t>
            </w:r>
          </w:p>
        </w:tc>
        <w:tc>
          <w:tcPr>
            <w:tcW w:w="2214" w:type="dxa"/>
          </w:tcPr>
          <w:p w14:paraId="1B8FBFAD"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Action Statement</w:t>
            </w:r>
          </w:p>
        </w:tc>
        <w:tc>
          <w:tcPr>
            <w:tcW w:w="2088" w:type="dxa"/>
            <w:shd w:val="clear" w:color="auto" w:fill="auto"/>
          </w:tcPr>
          <w:p w14:paraId="74B922F1"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Approved 2003</w:t>
            </w:r>
          </w:p>
        </w:tc>
      </w:tr>
      <w:tr w:rsidR="00A92FA4" w:rsidRPr="00F7122C" w14:paraId="187E46A1" w14:textId="77777777" w:rsidTr="005A5E93">
        <w:trPr>
          <w:trHeight w:val="232"/>
          <w:jc w:val="center"/>
        </w:trPr>
        <w:tc>
          <w:tcPr>
            <w:tcW w:w="1919" w:type="dxa"/>
            <w:vMerge/>
          </w:tcPr>
          <w:p w14:paraId="748BFDE6" w14:textId="77777777" w:rsidR="00A92FA4" w:rsidRPr="00F7122C" w:rsidRDefault="00A92FA4" w:rsidP="008440AD">
            <w:pPr>
              <w:autoSpaceDE w:val="0"/>
              <w:autoSpaceDN w:val="0"/>
              <w:adjustRightInd w:val="0"/>
              <w:rPr>
                <w:rFonts w:ascii="Calibri" w:hAnsi="Calibri"/>
                <w:i/>
                <w:iCs/>
                <w:sz w:val="20"/>
              </w:rPr>
            </w:pPr>
          </w:p>
        </w:tc>
        <w:tc>
          <w:tcPr>
            <w:tcW w:w="2025" w:type="dxa"/>
            <w:vMerge/>
          </w:tcPr>
          <w:p w14:paraId="399859DD" w14:textId="77777777" w:rsidR="00A92FA4" w:rsidRPr="00F7122C" w:rsidRDefault="00A92FA4" w:rsidP="008440AD">
            <w:pPr>
              <w:autoSpaceDE w:val="0"/>
              <w:autoSpaceDN w:val="0"/>
              <w:adjustRightInd w:val="0"/>
              <w:rPr>
                <w:rFonts w:ascii="Calibri" w:hAnsi="Calibri"/>
                <w:sz w:val="20"/>
              </w:rPr>
            </w:pPr>
          </w:p>
        </w:tc>
        <w:tc>
          <w:tcPr>
            <w:tcW w:w="2214" w:type="dxa"/>
          </w:tcPr>
          <w:p w14:paraId="24BC5020"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Recovery Plan</w:t>
            </w:r>
          </w:p>
        </w:tc>
        <w:tc>
          <w:tcPr>
            <w:tcW w:w="2088" w:type="dxa"/>
            <w:shd w:val="clear" w:color="auto" w:fill="auto"/>
          </w:tcPr>
          <w:p w14:paraId="675A911F" w14:textId="56172748" w:rsidR="00A92FA4" w:rsidRPr="00F7122C" w:rsidRDefault="00011C15" w:rsidP="008440AD">
            <w:pPr>
              <w:autoSpaceDE w:val="0"/>
              <w:autoSpaceDN w:val="0"/>
              <w:adjustRightInd w:val="0"/>
              <w:rPr>
                <w:rFonts w:ascii="Calibri" w:hAnsi="Calibri"/>
                <w:sz w:val="20"/>
              </w:rPr>
            </w:pPr>
            <w:r w:rsidRPr="00F7122C">
              <w:rPr>
                <w:rFonts w:ascii="Calibri" w:hAnsi="Calibri"/>
                <w:sz w:val="20"/>
              </w:rPr>
              <w:t xml:space="preserve">Adopted </w:t>
            </w:r>
            <w:r w:rsidR="00A92FA4" w:rsidRPr="00F7122C">
              <w:rPr>
                <w:rFonts w:ascii="Calibri" w:hAnsi="Calibri"/>
                <w:sz w:val="20"/>
              </w:rPr>
              <w:t>2001 under review</w:t>
            </w:r>
          </w:p>
        </w:tc>
      </w:tr>
      <w:tr w:rsidR="00A92FA4" w:rsidRPr="00F7122C" w14:paraId="63A265F4" w14:textId="77777777" w:rsidTr="00DF7440">
        <w:trPr>
          <w:jc w:val="center"/>
        </w:trPr>
        <w:tc>
          <w:tcPr>
            <w:tcW w:w="1919" w:type="dxa"/>
          </w:tcPr>
          <w:p w14:paraId="3F684556" w14:textId="77777777" w:rsidR="00A92FA4" w:rsidRPr="00F7122C" w:rsidRDefault="00A92FA4" w:rsidP="008440AD">
            <w:pPr>
              <w:autoSpaceDE w:val="0"/>
              <w:autoSpaceDN w:val="0"/>
              <w:adjustRightInd w:val="0"/>
              <w:rPr>
                <w:rFonts w:ascii="Calibri" w:hAnsi="Calibri"/>
                <w:sz w:val="20"/>
              </w:rPr>
            </w:pPr>
            <w:r w:rsidRPr="00F7122C">
              <w:rPr>
                <w:rFonts w:ascii="Calibri" w:hAnsi="Calibri"/>
                <w:i/>
                <w:iCs/>
                <w:sz w:val="20"/>
              </w:rPr>
              <w:t xml:space="preserve">Prasophyllum subbisectum </w:t>
            </w:r>
          </w:p>
        </w:tc>
        <w:tc>
          <w:tcPr>
            <w:tcW w:w="2025" w:type="dxa"/>
          </w:tcPr>
          <w:p w14:paraId="1E38CC96"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 xml:space="preserve">Pomonal Leek-orchid </w:t>
            </w:r>
          </w:p>
        </w:tc>
        <w:tc>
          <w:tcPr>
            <w:tcW w:w="2214" w:type="dxa"/>
          </w:tcPr>
          <w:p w14:paraId="040D4FE4"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Recovery Plan</w:t>
            </w:r>
          </w:p>
        </w:tc>
        <w:tc>
          <w:tcPr>
            <w:tcW w:w="2088" w:type="dxa"/>
          </w:tcPr>
          <w:p w14:paraId="0DBE968D" w14:textId="514AE33A" w:rsidR="00A92FA4" w:rsidRPr="00F7122C" w:rsidRDefault="00011C15" w:rsidP="008440AD">
            <w:pPr>
              <w:autoSpaceDE w:val="0"/>
              <w:autoSpaceDN w:val="0"/>
              <w:adjustRightInd w:val="0"/>
              <w:rPr>
                <w:rFonts w:ascii="Calibri" w:hAnsi="Calibri"/>
                <w:sz w:val="20"/>
              </w:rPr>
            </w:pPr>
            <w:r w:rsidRPr="00F7122C">
              <w:rPr>
                <w:rFonts w:ascii="Calibri" w:hAnsi="Calibri"/>
                <w:sz w:val="20"/>
              </w:rPr>
              <w:t xml:space="preserve">Adopted </w:t>
            </w:r>
            <w:r w:rsidR="00A92FA4" w:rsidRPr="00F7122C">
              <w:rPr>
                <w:rFonts w:ascii="Calibri" w:hAnsi="Calibri"/>
                <w:sz w:val="20"/>
              </w:rPr>
              <w:t>2004 under review</w:t>
            </w:r>
          </w:p>
        </w:tc>
      </w:tr>
      <w:tr w:rsidR="00A92FA4" w:rsidRPr="00F7122C" w14:paraId="26B123AD" w14:textId="77777777" w:rsidTr="00DF7440">
        <w:trPr>
          <w:jc w:val="center"/>
        </w:trPr>
        <w:tc>
          <w:tcPr>
            <w:tcW w:w="1919" w:type="dxa"/>
          </w:tcPr>
          <w:p w14:paraId="682E2D76" w14:textId="77777777" w:rsidR="00A92FA4" w:rsidRPr="00F7122C" w:rsidRDefault="00A92FA4" w:rsidP="008440AD">
            <w:pPr>
              <w:autoSpaceDE w:val="0"/>
              <w:autoSpaceDN w:val="0"/>
              <w:adjustRightInd w:val="0"/>
              <w:rPr>
                <w:rFonts w:ascii="Calibri" w:hAnsi="Calibri"/>
                <w:sz w:val="20"/>
              </w:rPr>
            </w:pPr>
            <w:r w:rsidRPr="00F7122C">
              <w:rPr>
                <w:rFonts w:ascii="Calibri" w:hAnsi="Calibri"/>
                <w:i/>
                <w:iCs/>
                <w:sz w:val="20"/>
              </w:rPr>
              <w:t xml:space="preserve">Thelymitra epipactoides </w:t>
            </w:r>
          </w:p>
        </w:tc>
        <w:tc>
          <w:tcPr>
            <w:tcW w:w="2025" w:type="dxa"/>
          </w:tcPr>
          <w:p w14:paraId="4E92F051"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 xml:space="preserve">Metallic Sun-orchid </w:t>
            </w:r>
          </w:p>
        </w:tc>
        <w:tc>
          <w:tcPr>
            <w:tcW w:w="2214" w:type="dxa"/>
          </w:tcPr>
          <w:p w14:paraId="761A3534"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Recovery Plan</w:t>
            </w:r>
          </w:p>
        </w:tc>
        <w:tc>
          <w:tcPr>
            <w:tcW w:w="2088" w:type="dxa"/>
          </w:tcPr>
          <w:p w14:paraId="66780DAA"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Adopted 2004 under review</w:t>
            </w:r>
          </w:p>
        </w:tc>
      </w:tr>
      <w:tr w:rsidR="00A92FA4" w:rsidRPr="00F7122C" w14:paraId="26D4C3AC" w14:textId="77777777" w:rsidTr="00DF7440">
        <w:trPr>
          <w:jc w:val="center"/>
        </w:trPr>
        <w:tc>
          <w:tcPr>
            <w:tcW w:w="1919" w:type="dxa"/>
          </w:tcPr>
          <w:p w14:paraId="74B2736B" w14:textId="77777777" w:rsidR="00A92FA4" w:rsidRPr="00F7122C" w:rsidRDefault="00A92FA4" w:rsidP="008440AD">
            <w:pPr>
              <w:autoSpaceDE w:val="0"/>
              <w:autoSpaceDN w:val="0"/>
              <w:adjustRightInd w:val="0"/>
              <w:rPr>
                <w:rFonts w:ascii="Calibri" w:hAnsi="Calibri"/>
                <w:sz w:val="20"/>
              </w:rPr>
            </w:pPr>
            <w:r w:rsidRPr="00F7122C">
              <w:rPr>
                <w:rFonts w:ascii="Calibri" w:hAnsi="Calibri"/>
                <w:i/>
                <w:iCs/>
                <w:sz w:val="20"/>
              </w:rPr>
              <w:t xml:space="preserve">Thelymitra merraniae </w:t>
            </w:r>
          </w:p>
        </w:tc>
        <w:tc>
          <w:tcPr>
            <w:tcW w:w="2025" w:type="dxa"/>
          </w:tcPr>
          <w:p w14:paraId="7D02CC53"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 xml:space="preserve">Merran's Sun-orchid </w:t>
            </w:r>
          </w:p>
        </w:tc>
        <w:tc>
          <w:tcPr>
            <w:tcW w:w="2214" w:type="dxa"/>
          </w:tcPr>
          <w:p w14:paraId="6F65811D"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Action Statement</w:t>
            </w:r>
          </w:p>
        </w:tc>
        <w:tc>
          <w:tcPr>
            <w:tcW w:w="2088" w:type="dxa"/>
          </w:tcPr>
          <w:p w14:paraId="24172435"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Approved 2003</w:t>
            </w:r>
          </w:p>
        </w:tc>
      </w:tr>
      <w:tr w:rsidR="00A92FA4" w:rsidRPr="00322A5A" w14:paraId="5C607677" w14:textId="77777777" w:rsidTr="00DF7440">
        <w:trPr>
          <w:jc w:val="center"/>
        </w:trPr>
        <w:tc>
          <w:tcPr>
            <w:tcW w:w="1919" w:type="dxa"/>
          </w:tcPr>
          <w:p w14:paraId="4B635CB9" w14:textId="77777777" w:rsidR="00A92FA4" w:rsidRPr="00322A5A" w:rsidRDefault="00A92FA4" w:rsidP="008440AD">
            <w:pPr>
              <w:autoSpaceDE w:val="0"/>
              <w:autoSpaceDN w:val="0"/>
              <w:adjustRightInd w:val="0"/>
              <w:rPr>
                <w:rFonts w:ascii="Calibri" w:hAnsi="Calibri"/>
                <w:sz w:val="20"/>
              </w:rPr>
            </w:pPr>
            <w:r w:rsidRPr="00322A5A">
              <w:rPr>
                <w:rFonts w:ascii="Calibri" w:hAnsi="Calibri"/>
                <w:i/>
                <w:iCs/>
                <w:sz w:val="20"/>
              </w:rPr>
              <w:t xml:space="preserve">Rutidosis leptorynchoides </w:t>
            </w:r>
          </w:p>
        </w:tc>
        <w:tc>
          <w:tcPr>
            <w:tcW w:w="2025" w:type="dxa"/>
          </w:tcPr>
          <w:p w14:paraId="3DE90ABC"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 xml:space="preserve">Button Wrinklewort </w:t>
            </w:r>
          </w:p>
        </w:tc>
        <w:tc>
          <w:tcPr>
            <w:tcW w:w="2214" w:type="dxa"/>
          </w:tcPr>
          <w:p w14:paraId="304DACDC"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Recovery Plan</w:t>
            </w:r>
          </w:p>
        </w:tc>
        <w:tc>
          <w:tcPr>
            <w:tcW w:w="2088" w:type="dxa"/>
          </w:tcPr>
          <w:p w14:paraId="2EED303E" w14:textId="40FBFB64" w:rsidR="00A92FA4" w:rsidRPr="00322A5A" w:rsidRDefault="00011C15" w:rsidP="008440AD">
            <w:pPr>
              <w:autoSpaceDE w:val="0"/>
              <w:autoSpaceDN w:val="0"/>
              <w:adjustRightInd w:val="0"/>
              <w:rPr>
                <w:rFonts w:ascii="Calibri" w:hAnsi="Calibri"/>
                <w:sz w:val="20"/>
              </w:rPr>
            </w:pPr>
            <w:r w:rsidRPr="00322A5A">
              <w:rPr>
                <w:rFonts w:ascii="Calibri" w:hAnsi="Calibri"/>
                <w:sz w:val="20"/>
              </w:rPr>
              <w:t>Adopted 2013</w:t>
            </w:r>
          </w:p>
        </w:tc>
      </w:tr>
      <w:tr w:rsidR="00A92FA4" w:rsidRPr="00322A5A" w14:paraId="6C8D536E" w14:textId="77777777" w:rsidTr="00DF7440">
        <w:trPr>
          <w:trHeight w:val="233"/>
          <w:jc w:val="center"/>
        </w:trPr>
        <w:tc>
          <w:tcPr>
            <w:tcW w:w="1919" w:type="dxa"/>
            <w:tcBorders>
              <w:top w:val="single" w:sz="4" w:space="0" w:color="auto"/>
              <w:left w:val="single" w:sz="4" w:space="0" w:color="auto"/>
              <w:bottom w:val="single" w:sz="4" w:space="0" w:color="auto"/>
              <w:right w:val="nil"/>
            </w:tcBorders>
          </w:tcPr>
          <w:p w14:paraId="7BAD990E" w14:textId="77777777" w:rsidR="00A92FA4" w:rsidRPr="00322A5A" w:rsidRDefault="00A92FA4" w:rsidP="008440AD">
            <w:pPr>
              <w:autoSpaceDE w:val="0"/>
              <w:autoSpaceDN w:val="0"/>
              <w:adjustRightInd w:val="0"/>
              <w:rPr>
                <w:rFonts w:ascii="Calibri" w:hAnsi="Calibri"/>
                <w:b/>
                <w:iCs/>
                <w:sz w:val="20"/>
              </w:rPr>
            </w:pPr>
            <w:r w:rsidRPr="00322A5A">
              <w:rPr>
                <w:rFonts w:ascii="Calibri" w:hAnsi="Calibri"/>
                <w:b/>
                <w:iCs/>
                <w:sz w:val="20"/>
              </w:rPr>
              <w:t>Fauna</w:t>
            </w:r>
          </w:p>
        </w:tc>
        <w:tc>
          <w:tcPr>
            <w:tcW w:w="2025" w:type="dxa"/>
            <w:tcBorders>
              <w:top w:val="single" w:sz="4" w:space="0" w:color="auto"/>
              <w:left w:val="nil"/>
              <w:bottom w:val="single" w:sz="4" w:space="0" w:color="auto"/>
              <w:right w:val="nil"/>
            </w:tcBorders>
          </w:tcPr>
          <w:p w14:paraId="4DD5A885" w14:textId="77777777" w:rsidR="00A92FA4" w:rsidRPr="00322A5A" w:rsidRDefault="00A92FA4" w:rsidP="008440AD">
            <w:pPr>
              <w:autoSpaceDE w:val="0"/>
              <w:autoSpaceDN w:val="0"/>
              <w:adjustRightInd w:val="0"/>
              <w:rPr>
                <w:rFonts w:ascii="Calibri" w:hAnsi="Calibri"/>
                <w:b/>
                <w:sz w:val="20"/>
              </w:rPr>
            </w:pPr>
          </w:p>
        </w:tc>
        <w:tc>
          <w:tcPr>
            <w:tcW w:w="2214" w:type="dxa"/>
            <w:tcBorders>
              <w:top w:val="single" w:sz="4" w:space="0" w:color="auto"/>
              <w:left w:val="nil"/>
              <w:bottom w:val="single" w:sz="4" w:space="0" w:color="auto"/>
              <w:right w:val="nil"/>
            </w:tcBorders>
          </w:tcPr>
          <w:p w14:paraId="18AEC884" w14:textId="77777777" w:rsidR="00A92FA4" w:rsidRPr="00322A5A" w:rsidRDefault="00A92FA4" w:rsidP="008440AD">
            <w:pPr>
              <w:autoSpaceDE w:val="0"/>
              <w:autoSpaceDN w:val="0"/>
              <w:adjustRightInd w:val="0"/>
              <w:rPr>
                <w:rFonts w:ascii="Calibri" w:hAnsi="Calibri"/>
                <w:b/>
                <w:sz w:val="20"/>
              </w:rPr>
            </w:pPr>
          </w:p>
        </w:tc>
        <w:tc>
          <w:tcPr>
            <w:tcW w:w="2088" w:type="dxa"/>
            <w:tcBorders>
              <w:top w:val="single" w:sz="4" w:space="0" w:color="auto"/>
              <w:left w:val="nil"/>
              <w:bottom w:val="single" w:sz="4" w:space="0" w:color="auto"/>
              <w:right w:val="single" w:sz="4" w:space="0" w:color="auto"/>
            </w:tcBorders>
            <w:shd w:val="clear" w:color="auto" w:fill="auto"/>
          </w:tcPr>
          <w:p w14:paraId="044F2D66" w14:textId="77777777" w:rsidR="00A92FA4" w:rsidRPr="00322A5A" w:rsidRDefault="00A92FA4" w:rsidP="008440AD">
            <w:pPr>
              <w:autoSpaceDE w:val="0"/>
              <w:autoSpaceDN w:val="0"/>
              <w:adjustRightInd w:val="0"/>
              <w:rPr>
                <w:rFonts w:ascii="Calibri" w:hAnsi="Calibri"/>
                <w:b/>
                <w:sz w:val="20"/>
              </w:rPr>
            </w:pPr>
          </w:p>
        </w:tc>
      </w:tr>
      <w:tr w:rsidR="00A92FA4" w:rsidRPr="00322A5A" w14:paraId="6644B287" w14:textId="77777777" w:rsidTr="00DF7440">
        <w:trPr>
          <w:jc w:val="center"/>
        </w:trPr>
        <w:tc>
          <w:tcPr>
            <w:tcW w:w="1919" w:type="dxa"/>
          </w:tcPr>
          <w:p w14:paraId="04C697B4" w14:textId="28FCAFBA" w:rsidR="00A92FA4" w:rsidRPr="00322A5A" w:rsidRDefault="00A92FA4" w:rsidP="008440AD">
            <w:pPr>
              <w:autoSpaceDE w:val="0"/>
              <w:autoSpaceDN w:val="0"/>
              <w:adjustRightInd w:val="0"/>
              <w:rPr>
                <w:rFonts w:ascii="Calibri" w:hAnsi="Calibri"/>
                <w:sz w:val="20"/>
              </w:rPr>
            </w:pPr>
            <w:r w:rsidRPr="00322A5A">
              <w:rPr>
                <w:rFonts w:ascii="Calibri" w:hAnsi="Calibri"/>
                <w:i/>
                <w:iCs/>
                <w:sz w:val="20"/>
              </w:rPr>
              <w:t xml:space="preserve">Dasyurus maculatus </w:t>
            </w:r>
            <w:r w:rsidR="00D64149" w:rsidRPr="00D6557A">
              <w:rPr>
                <w:rFonts w:ascii="Calibri" w:hAnsi="Calibri"/>
                <w:iCs/>
                <w:sz w:val="20"/>
              </w:rPr>
              <w:t>(</w:t>
            </w:r>
            <w:r w:rsidR="00D64149">
              <w:rPr>
                <w:rFonts w:ascii="Calibri" w:hAnsi="Calibri"/>
                <w:iCs/>
                <w:sz w:val="20"/>
              </w:rPr>
              <w:t xml:space="preserve">SE </w:t>
            </w:r>
            <w:r w:rsidR="00D64149" w:rsidRPr="00D6557A">
              <w:rPr>
                <w:rFonts w:ascii="Calibri" w:hAnsi="Calibri"/>
                <w:iCs/>
                <w:sz w:val="20"/>
              </w:rPr>
              <w:t>mainland</w:t>
            </w:r>
            <w:r w:rsidR="00D64149">
              <w:rPr>
                <w:rFonts w:ascii="Calibri" w:hAnsi="Calibri"/>
                <w:iCs/>
                <w:sz w:val="20"/>
              </w:rPr>
              <w:t xml:space="preserve"> population</w:t>
            </w:r>
            <w:r w:rsidR="00D64149" w:rsidRPr="00D6557A">
              <w:rPr>
                <w:rFonts w:ascii="Calibri" w:hAnsi="Calibri"/>
                <w:iCs/>
                <w:sz w:val="20"/>
              </w:rPr>
              <w:t>)</w:t>
            </w:r>
          </w:p>
        </w:tc>
        <w:tc>
          <w:tcPr>
            <w:tcW w:w="2025" w:type="dxa"/>
          </w:tcPr>
          <w:p w14:paraId="51B687B7"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 xml:space="preserve">Spot-tailed Quoll </w:t>
            </w:r>
          </w:p>
        </w:tc>
        <w:tc>
          <w:tcPr>
            <w:tcW w:w="2214" w:type="dxa"/>
          </w:tcPr>
          <w:p w14:paraId="62816194"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Revise Action Statement</w:t>
            </w:r>
          </w:p>
        </w:tc>
        <w:tc>
          <w:tcPr>
            <w:tcW w:w="2088" w:type="dxa"/>
          </w:tcPr>
          <w:p w14:paraId="3C988467" w14:textId="1DE80492" w:rsidR="00A92FA4" w:rsidRDefault="009535C9" w:rsidP="008440AD">
            <w:pPr>
              <w:autoSpaceDE w:val="0"/>
              <w:autoSpaceDN w:val="0"/>
              <w:adjustRightInd w:val="0"/>
              <w:rPr>
                <w:rFonts w:ascii="Calibri" w:hAnsi="Calibri"/>
                <w:sz w:val="20"/>
              </w:rPr>
            </w:pPr>
            <w:r>
              <w:rPr>
                <w:rFonts w:ascii="Calibri" w:hAnsi="Calibri"/>
                <w:sz w:val="20"/>
              </w:rPr>
              <w:t>Revised Action Statement a</w:t>
            </w:r>
            <w:r w:rsidR="00A92FA4" w:rsidRPr="00322A5A">
              <w:rPr>
                <w:rFonts w:ascii="Calibri" w:hAnsi="Calibri"/>
                <w:sz w:val="20"/>
              </w:rPr>
              <w:t xml:space="preserve">pproved 2003 </w:t>
            </w:r>
          </w:p>
          <w:p w14:paraId="18894C66" w14:textId="421C310B" w:rsidR="009535C9" w:rsidRPr="00322A5A" w:rsidRDefault="009535C9" w:rsidP="008440AD">
            <w:pPr>
              <w:autoSpaceDE w:val="0"/>
              <w:autoSpaceDN w:val="0"/>
              <w:adjustRightInd w:val="0"/>
              <w:rPr>
                <w:rFonts w:ascii="Calibri" w:hAnsi="Calibri"/>
                <w:sz w:val="20"/>
              </w:rPr>
            </w:pPr>
            <w:r>
              <w:rPr>
                <w:rFonts w:ascii="Calibri" w:hAnsi="Calibri"/>
                <w:sz w:val="20"/>
              </w:rPr>
              <w:t>Review in progress</w:t>
            </w:r>
          </w:p>
        </w:tc>
      </w:tr>
      <w:tr w:rsidR="00A92FA4" w:rsidRPr="00322A5A" w14:paraId="41EDBB72" w14:textId="77777777" w:rsidTr="005A5E93">
        <w:trPr>
          <w:trHeight w:val="233"/>
          <w:jc w:val="center"/>
        </w:trPr>
        <w:tc>
          <w:tcPr>
            <w:tcW w:w="1919" w:type="dxa"/>
            <w:vMerge w:val="restart"/>
          </w:tcPr>
          <w:p w14:paraId="7481DE33" w14:textId="77777777" w:rsidR="00A92FA4" w:rsidRPr="00322A5A" w:rsidRDefault="00A92FA4" w:rsidP="008440AD">
            <w:pPr>
              <w:autoSpaceDE w:val="0"/>
              <w:autoSpaceDN w:val="0"/>
              <w:adjustRightInd w:val="0"/>
              <w:rPr>
                <w:rFonts w:ascii="Calibri" w:hAnsi="Calibri"/>
                <w:sz w:val="20"/>
              </w:rPr>
            </w:pPr>
            <w:r w:rsidRPr="00322A5A">
              <w:rPr>
                <w:rFonts w:ascii="Calibri" w:hAnsi="Calibri"/>
                <w:i/>
                <w:iCs/>
                <w:sz w:val="20"/>
              </w:rPr>
              <w:t xml:space="preserve">Pseudomys shortridgei </w:t>
            </w:r>
          </w:p>
        </w:tc>
        <w:tc>
          <w:tcPr>
            <w:tcW w:w="2025" w:type="dxa"/>
            <w:vMerge w:val="restart"/>
          </w:tcPr>
          <w:p w14:paraId="35363FB7"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 xml:space="preserve">Heath Mouse </w:t>
            </w:r>
          </w:p>
        </w:tc>
        <w:tc>
          <w:tcPr>
            <w:tcW w:w="2214" w:type="dxa"/>
          </w:tcPr>
          <w:p w14:paraId="7D372C9D"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 xml:space="preserve">Action Statement </w:t>
            </w:r>
          </w:p>
        </w:tc>
        <w:tc>
          <w:tcPr>
            <w:tcW w:w="2088" w:type="dxa"/>
            <w:shd w:val="clear" w:color="auto" w:fill="auto"/>
          </w:tcPr>
          <w:p w14:paraId="48B77AC5"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Approved 2003</w:t>
            </w:r>
          </w:p>
        </w:tc>
      </w:tr>
      <w:tr w:rsidR="00A92FA4" w:rsidRPr="00322A5A" w14:paraId="56E897BF" w14:textId="77777777" w:rsidTr="005A5E93">
        <w:trPr>
          <w:trHeight w:val="232"/>
          <w:jc w:val="center"/>
        </w:trPr>
        <w:tc>
          <w:tcPr>
            <w:tcW w:w="1919" w:type="dxa"/>
            <w:vMerge/>
          </w:tcPr>
          <w:p w14:paraId="583CE31F" w14:textId="77777777" w:rsidR="00A92FA4" w:rsidRPr="00322A5A" w:rsidRDefault="00A92FA4" w:rsidP="008440AD">
            <w:pPr>
              <w:autoSpaceDE w:val="0"/>
              <w:autoSpaceDN w:val="0"/>
              <w:adjustRightInd w:val="0"/>
              <w:rPr>
                <w:rFonts w:ascii="Calibri" w:hAnsi="Calibri"/>
                <w:i/>
                <w:iCs/>
                <w:sz w:val="20"/>
              </w:rPr>
            </w:pPr>
          </w:p>
        </w:tc>
        <w:tc>
          <w:tcPr>
            <w:tcW w:w="2025" w:type="dxa"/>
            <w:vMerge/>
          </w:tcPr>
          <w:p w14:paraId="32E20CE1" w14:textId="77777777" w:rsidR="00A92FA4" w:rsidRPr="00322A5A" w:rsidRDefault="00A92FA4" w:rsidP="008440AD">
            <w:pPr>
              <w:autoSpaceDE w:val="0"/>
              <w:autoSpaceDN w:val="0"/>
              <w:adjustRightInd w:val="0"/>
              <w:rPr>
                <w:rFonts w:ascii="Calibri" w:hAnsi="Calibri"/>
                <w:sz w:val="20"/>
              </w:rPr>
            </w:pPr>
          </w:p>
        </w:tc>
        <w:tc>
          <w:tcPr>
            <w:tcW w:w="2214" w:type="dxa"/>
          </w:tcPr>
          <w:p w14:paraId="2514EDCE"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Recovery Plan</w:t>
            </w:r>
          </w:p>
        </w:tc>
        <w:tc>
          <w:tcPr>
            <w:tcW w:w="2088" w:type="dxa"/>
            <w:shd w:val="clear" w:color="auto" w:fill="auto"/>
          </w:tcPr>
          <w:p w14:paraId="2EF3B80D"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In preparation</w:t>
            </w:r>
          </w:p>
        </w:tc>
      </w:tr>
      <w:tr w:rsidR="00A92FA4" w:rsidRPr="00F7122C" w14:paraId="39275D51" w14:textId="77777777" w:rsidTr="00DF7440">
        <w:trPr>
          <w:jc w:val="center"/>
        </w:trPr>
        <w:tc>
          <w:tcPr>
            <w:tcW w:w="1919" w:type="dxa"/>
          </w:tcPr>
          <w:p w14:paraId="3412701A" w14:textId="77777777" w:rsidR="00A92FA4" w:rsidRPr="00322A5A" w:rsidRDefault="00A92FA4" w:rsidP="008440AD">
            <w:pPr>
              <w:autoSpaceDE w:val="0"/>
              <w:autoSpaceDN w:val="0"/>
              <w:adjustRightInd w:val="0"/>
              <w:rPr>
                <w:rFonts w:ascii="Calibri" w:hAnsi="Calibri"/>
                <w:sz w:val="20"/>
              </w:rPr>
            </w:pPr>
            <w:r w:rsidRPr="00322A5A">
              <w:rPr>
                <w:rFonts w:ascii="Calibri" w:hAnsi="Calibri"/>
                <w:i/>
                <w:iCs/>
                <w:sz w:val="20"/>
              </w:rPr>
              <w:t xml:space="preserve">Grantiella picta </w:t>
            </w:r>
          </w:p>
        </w:tc>
        <w:tc>
          <w:tcPr>
            <w:tcW w:w="2025" w:type="dxa"/>
          </w:tcPr>
          <w:p w14:paraId="426356A2"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 xml:space="preserve">Painted Honeyeater </w:t>
            </w:r>
          </w:p>
        </w:tc>
        <w:tc>
          <w:tcPr>
            <w:tcW w:w="2214" w:type="dxa"/>
          </w:tcPr>
          <w:p w14:paraId="77FF5FBD" w14:textId="77777777" w:rsidR="00A92FA4" w:rsidRPr="00322A5A" w:rsidRDefault="00A92FA4" w:rsidP="008440AD">
            <w:pPr>
              <w:autoSpaceDE w:val="0"/>
              <w:autoSpaceDN w:val="0"/>
              <w:adjustRightInd w:val="0"/>
              <w:rPr>
                <w:rFonts w:ascii="Calibri" w:hAnsi="Calibri"/>
                <w:sz w:val="20"/>
              </w:rPr>
            </w:pPr>
            <w:r w:rsidRPr="00322A5A">
              <w:rPr>
                <w:rFonts w:ascii="Calibri" w:hAnsi="Calibri"/>
                <w:sz w:val="20"/>
              </w:rPr>
              <w:t>Action Statement</w:t>
            </w:r>
          </w:p>
        </w:tc>
        <w:tc>
          <w:tcPr>
            <w:tcW w:w="2088" w:type="dxa"/>
          </w:tcPr>
          <w:p w14:paraId="1B08BC2A" w14:textId="77777777" w:rsidR="00A92FA4" w:rsidRPr="00F7122C" w:rsidRDefault="00A92FA4" w:rsidP="008440AD">
            <w:pPr>
              <w:autoSpaceDE w:val="0"/>
              <w:autoSpaceDN w:val="0"/>
              <w:adjustRightInd w:val="0"/>
              <w:rPr>
                <w:rFonts w:ascii="Calibri" w:hAnsi="Calibri"/>
                <w:sz w:val="20"/>
              </w:rPr>
            </w:pPr>
            <w:r w:rsidRPr="00322A5A">
              <w:rPr>
                <w:rFonts w:ascii="Calibri" w:hAnsi="Calibri"/>
                <w:sz w:val="20"/>
              </w:rPr>
              <w:t>Approved 2003</w:t>
            </w:r>
          </w:p>
        </w:tc>
      </w:tr>
      <w:tr w:rsidR="00767B7E" w:rsidRPr="00F7122C" w14:paraId="4C7705D9" w14:textId="77777777" w:rsidTr="00DF7440">
        <w:trPr>
          <w:jc w:val="center"/>
        </w:trPr>
        <w:tc>
          <w:tcPr>
            <w:tcW w:w="1919" w:type="dxa"/>
          </w:tcPr>
          <w:p w14:paraId="3633BFE6" w14:textId="77777777" w:rsidR="00767B7E" w:rsidRPr="00F7122C" w:rsidRDefault="00767B7E" w:rsidP="008440AD">
            <w:pPr>
              <w:autoSpaceDE w:val="0"/>
              <w:autoSpaceDN w:val="0"/>
              <w:adjustRightInd w:val="0"/>
              <w:rPr>
                <w:rFonts w:ascii="Calibri" w:hAnsi="Calibri"/>
                <w:sz w:val="20"/>
              </w:rPr>
            </w:pPr>
            <w:r>
              <w:rPr>
                <w:rFonts w:ascii="Calibri" w:hAnsi="Calibri"/>
                <w:i/>
                <w:iCs/>
                <w:sz w:val="20"/>
              </w:rPr>
              <w:t>Nannoperca</w:t>
            </w:r>
            <w:r w:rsidRPr="00F7122C">
              <w:rPr>
                <w:rFonts w:ascii="Calibri" w:hAnsi="Calibri"/>
                <w:i/>
                <w:iCs/>
                <w:sz w:val="20"/>
              </w:rPr>
              <w:t xml:space="preserve"> obscura </w:t>
            </w:r>
          </w:p>
        </w:tc>
        <w:tc>
          <w:tcPr>
            <w:tcW w:w="2025" w:type="dxa"/>
          </w:tcPr>
          <w:p w14:paraId="7A559B5D" w14:textId="77777777" w:rsidR="00767B7E" w:rsidRPr="00F7122C" w:rsidRDefault="00767B7E" w:rsidP="008440AD">
            <w:pPr>
              <w:autoSpaceDE w:val="0"/>
              <w:autoSpaceDN w:val="0"/>
              <w:adjustRightInd w:val="0"/>
              <w:rPr>
                <w:rFonts w:ascii="Calibri" w:hAnsi="Calibri"/>
                <w:sz w:val="20"/>
              </w:rPr>
            </w:pPr>
            <w:r w:rsidRPr="00F7122C">
              <w:rPr>
                <w:rFonts w:ascii="Calibri" w:hAnsi="Calibri"/>
                <w:sz w:val="20"/>
              </w:rPr>
              <w:t xml:space="preserve">Yarra Pygmy Perch </w:t>
            </w:r>
          </w:p>
        </w:tc>
        <w:tc>
          <w:tcPr>
            <w:tcW w:w="2214" w:type="dxa"/>
          </w:tcPr>
          <w:p w14:paraId="4136438F" w14:textId="77777777" w:rsidR="0066406A" w:rsidRDefault="00767B7E" w:rsidP="00DF7440">
            <w:pPr>
              <w:autoSpaceDE w:val="0"/>
              <w:autoSpaceDN w:val="0"/>
              <w:adjustRightInd w:val="0"/>
              <w:rPr>
                <w:rFonts w:ascii="Calibri" w:hAnsi="Calibri"/>
                <w:sz w:val="20"/>
              </w:rPr>
            </w:pPr>
            <w:r w:rsidRPr="00F7122C">
              <w:rPr>
                <w:rFonts w:ascii="Calibri" w:hAnsi="Calibri"/>
                <w:sz w:val="20"/>
              </w:rPr>
              <w:t>Action Statement</w:t>
            </w:r>
          </w:p>
        </w:tc>
        <w:tc>
          <w:tcPr>
            <w:tcW w:w="2088" w:type="dxa"/>
          </w:tcPr>
          <w:p w14:paraId="59CA99B1" w14:textId="77777777" w:rsidR="00767B7E" w:rsidRPr="00F7122C" w:rsidRDefault="00767B7E" w:rsidP="00767B7E">
            <w:pPr>
              <w:autoSpaceDE w:val="0"/>
              <w:autoSpaceDN w:val="0"/>
              <w:adjustRightInd w:val="0"/>
              <w:rPr>
                <w:rFonts w:ascii="Calibri" w:hAnsi="Calibri"/>
                <w:sz w:val="20"/>
              </w:rPr>
            </w:pPr>
            <w:r w:rsidRPr="00F7122C">
              <w:rPr>
                <w:rFonts w:ascii="Calibri" w:hAnsi="Calibri"/>
                <w:sz w:val="20"/>
              </w:rPr>
              <w:t>Approved 2001 under review</w:t>
            </w:r>
            <w:r>
              <w:rPr>
                <w:rFonts w:ascii="Calibri" w:hAnsi="Calibri"/>
                <w:sz w:val="20"/>
              </w:rPr>
              <w:t xml:space="preserve"> </w:t>
            </w:r>
            <w:r w:rsidR="0066406A" w:rsidRPr="00DF7440">
              <w:rPr>
                <w:rFonts w:ascii="Calibri" w:hAnsi="Calibri"/>
                <w:sz w:val="20"/>
                <w:vertAlign w:val="superscript"/>
              </w:rPr>
              <w:t>1</w:t>
            </w:r>
          </w:p>
        </w:tc>
      </w:tr>
      <w:tr w:rsidR="00A92FA4" w:rsidRPr="00F7122C" w14:paraId="570F9F78" w14:textId="77777777" w:rsidTr="00DF7440">
        <w:trPr>
          <w:jc w:val="center"/>
        </w:trPr>
        <w:tc>
          <w:tcPr>
            <w:tcW w:w="1919" w:type="dxa"/>
          </w:tcPr>
          <w:p w14:paraId="0D283AEA" w14:textId="77777777" w:rsidR="00A92FA4" w:rsidRPr="00F7122C" w:rsidRDefault="00A92FA4" w:rsidP="008440AD">
            <w:pPr>
              <w:autoSpaceDE w:val="0"/>
              <w:autoSpaceDN w:val="0"/>
              <w:adjustRightInd w:val="0"/>
              <w:rPr>
                <w:rFonts w:ascii="Calibri" w:hAnsi="Calibri"/>
                <w:sz w:val="20"/>
              </w:rPr>
            </w:pPr>
            <w:r w:rsidRPr="00F7122C">
              <w:rPr>
                <w:rFonts w:ascii="Calibri" w:hAnsi="Calibri"/>
                <w:i/>
                <w:iCs/>
                <w:sz w:val="20"/>
              </w:rPr>
              <w:t xml:space="preserve">Neochanna cleaveri </w:t>
            </w:r>
          </w:p>
        </w:tc>
        <w:tc>
          <w:tcPr>
            <w:tcW w:w="2025" w:type="dxa"/>
          </w:tcPr>
          <w:p w14:paraId="5B68D7C2"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 xml:space="preserve">Australian Mudfish </w:t>
            </w:r>
          </w:p>
        </w:tc>
        <w:tc>
          <w:tcPr>
            <w:tcW w:w="2214" w:type="dxa"/>
          </w:tcPr>
          <w:p w14:paraId="602A0285"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Action Statement</w:t>
            </w:r>
          </w:p>
        </w:tc>
        <w:tc>
          <w:tcPr>
            <w:tcW w:w="2088" w:type="dxa"/>
          </w:tcPr>
          <w:p w14:paraId="46AF8860" w14:textId="77777777" w:rsidR="00A92FA4" w:rsidRPr="00F7122C" w:rsidRDefault="00A92FA4" w:rsidP="008440AD">
            <w:pPr>
              <w:autoSpaceDE w:val="0"/>
              <w:autoSpaceDN w:val="0"/>
              <w:adjustRightInd w:val="0"/>
              <w:rPr>
                <w:rFonts w:ascii="Calibri" w:hAnsi="Calibri"/>
                <w:sz w:val="20"/>
              </w:rPr>
            </w:pPr>
            <w:r w:rsidRPr="00F7122C">
              <w:rPr>
                <w:rFonts w:ascii="Calibri" w:hAnsi="Calibri"/>
                <w:sz w:val="20"/>
              </w:rPr>
              <w:t>Approved 2003</w:t>
            </w:r>
          </w:p>
        </w:tc>
      </w:tr>
    </w:tbl>
    <w:p w14:paraId="0D659B35" w14:textId="4420C42E" w:rsidR="00767B7E" w:rsidRPr="00DF7440" w:rsidRDefault="00767B7E" w:rsidP="00767B7E">
      <w:pPr>
        <w:autoSpaceDE w:val="0"/>
        <w:autoSpaceDN w:val="0"/>
        <w:adjustRightInd w:val="0"/>
        <w:ind w:right="-57"/>
        <w:jc w:val="both"/>
        <w:rPr>
          <w:rFonts w:ascii="Calibri" w:hAnsi="Calibri"/>
          <w:bCs/>
          <w:sz w:val="20"/>
        </w:rPr>
      </w:pPr>
      <w:r w:rsidRPr="001A29AC">
        <w:rPr>
          <w:rFonts w:ascii="Calibri" w:hAnsi="Calibri"/>
          <w:sz w:val="20"/>
          <w:vertAlign w:val="superscript"/>
        </w:rPr>
        <w:t>1</w:t>
      </w:r>
      <w:r>
        <w:rPr>
          <w:rFonts w:ascii="Calibri" w:hAnsi="Calibri"/>
          <w:bCs/>
          <w:szCs w:val="22"/>
        </w:rPr>
        <w:t xml:space="preserve">  </w:t>
      </w:r>
      <w:r w:rsidRPr="001A29AC">
        <w:rPr>
          <w:rFonts w:ascii="Calibri" w:hAnsi="Calibri"/>
          <w:bCs/>
          <w:sz w:val="20"/>
        </w:rPr>
        <w:t>In addition a Recovery Plan was</w:t>
      </w:r>
      <w:r w:rsidR="00BC469C">
        <w:rPr>
          <w:rFonts w:ascii="Calibri" w:hAnsi="Calibri"/>
          <w:bCs/>
          <w:sz w:val="20"/>
        </w:rPr>
        <w:t xml:space="preserve"> adopted in 2010</w:t>
      </w:r>
      <w:r w:rsidRPr="001A29AC">
        <w:rPr>
          <w:rFonts w:ascii="Calibri" w:hAnsi="Calibri"/>
          <w:bCs/>
          <w:sz w:val="20"/>
        </w:rPr>
        <w:t>.</w:t>
      </w:r>
    </w:p>
    <w:p w14:paraId="4EE5023D" w14:textId="77777777" w:rsidR="00E6440C" w:rsidRDefault="00E6440C" w:rsidP="00EF23DB">
      <w:pPr>
        <w:rPr>
          <w:rFonts w:ascii="Calibri" w:hAnsi="Calibri"/>
          <w:bCs/>
          <w:szCs w:val="22"/>
        </w:rPr>
      </w:pPr>
    </w:p>
    <w:p w14:paraId="32217CFB" w14:textId="4293CDBB" w:rsidR="00A92FA4" w:rsidRPr="00F7122C" w:rsidRDefault="00A92FA4" w:rsidP="00EF23DB">
      <w:pPr>
        <w:rPr>
          <w:rFonts w:ascii="Calibri" w:hAnsi="Calibri"/>
          <w:b/>
          <w:bCs/>
          <w:szCs w:val="22"/>
          <w:u w:val="single"/>
        </w:rPr>
      </w:pPr>
      <w:r w:rsidRPr="00F7122C">
        <w:rPr>
          <w:rFonts w:ascii="Calibri" w:hAnsi="Calibri"/>
          <w:b/>
          <w:bCs/>
          <w:szCs w:val="22"/>
          <w:u w:val="single"/>
        </w:rPr>
        <w:t>Gippsland</w:t>
      </w:r>
    </w:p>
    <w:p w14:paraId="49C48545" w14:textId="3812DFF8" w:rsidR="00A92FA4" w:rsidRPr="00F7122C" w:rsidRDefault="00A92FA4" w:rsidP="00A92FA4">
      <w:pPr>
        <w:ind w:right="-57"/>
        <w:jc w:val="both"/>
        <w:rPr>
          <w:rFonts w:ascii="Calibri" w:hAnsi="Calibri"/>
          <w:szCs w:val="22"/>
        </w:rPr>
      </w:pPr>
      <w:r w:rsidRPr="00F7122C">
        <w:rPr>
          <w:rFonts w:ascii="Calibri" w:hAnsi="Calibri"/>
          <w:bCs/>
          <w:szCs w:val="22"/>
        </w:rPr>
        <w:t>Of the four species prioritised for the preparation of Action Statements in the Gippsland RFA, all have had Action Statements approved, except for the Prostrate Cone-bush (</w:t>
      </w:r>
      <w:r w:rsidR="00995AD0" w:rsidRPr="00F7122C">
        <w:rPr>
          <w:rFonts w:ascii="Calibri" w:hAnsi="Calibri"/>
          <w:bCs/>
          <w:szCs w:val="22"/>
        </w:rPr>
        <w:t xml:space="preserve">Table </w:t>
      </w:r>
      <w:r w:rsidR="00243991">
        <w:rPr>
          <w:rFonts w:ascii="Calibri" w:hAnsi="Calibri"/>
          <w:bCs/>
          <w:szCs w:val="22"/>
        </w:rPr>
        <w:t>26</w:t>
      </w:r>
      <w:r w:rsidRPr="00F7122C">
        <w:rPr>
          <w:rFonts w:ascii="Calibri" w:hAnsi="Calibri"/>
          <w:bCs/>
          <w:szCs w:val="22"/>
        </w:rPr>
        <w:t xml:space="preserve">). </w:t>
      </w:r>
      <w:r w:rsidR="00B14F1B">
        <w:rPr>
          <w:rFonts w:ascii="Calibri" w:hAnsi="Calibri"/>
          <w:bCs/>
          <w:szCs w:val="22"/>
        </w:rPr>
        <w:t>Of these species, t</w:t>
      </w:r>
      <w:r w:rsidR="000302F8">
        <w:rPr>
          <w:rFonts w:ascii="Calibri" w:hAnsi="Calibri"/>
          <w:szCs w:val="22"/>
        </w:rPr>
        <w:t xml:space="preserve">he Action Statement for </w:t>
      </w:r>
      <w:r w:rsidR="000302F8" w:rsidRPr="00F7122C">
        <w:rPr>
          <w:rFonts w:ascii="Calibri" w:hAnsi="Calibri"/>
          <w:szCs w:val="22"/>
        </w:rPr>
        <w:t>Spiny Pepper-cress</w:t>
      </w:r>
      <w:r w:rsidR="000302F8">
        <w:rPr>
          <w:rFonts w:ascii="Calibri" w:hAnsi="Calibri"/>
          <w:szCs w:val="22"/>
        </w:rPr>
        <w:t xml:space="preserve"> was reviewed and a revised</w:t>
      </w:r>
      <w:r w:rsidR="000302F8" w:rsidRPr="000302F8">
        <w:rPr>
          <w:rFonts w:ascii="Calibri" w:hAnsi="Calibri"/>
          <w:szCs w:val="22"/>
        </w:rPr>
        <w:t xml:space="preserve"> </w:t>
      </w:r>
      <w:r w:rsidR="000302F8">
        <w:rPr>
          <w:rFonts w:ascii="Calibri" w:hAnsi="Calibri"/>
          <w:szCs w:val="22"/>
        </w:rPr>
        <w:t xml:space="preserve">Action Statement approved in </w:t>
      </w:r>
      <w:r w:rsidR="00D47573">
        <w:rPr>
          <w:rFonts w:ascii="Calibri" w:hAnsi="Calibri"/>
          <w:szCs w:val="22"/>
        </w:rPr>
        <w:t>Period 3</w:t>
      </w:r>
      <w:r w:rsidR="00B14F1B">
        <w:rPr>
          <w:rFonts w:ascii="Calibri" w:hAnsi="Calibri"/>
          <w:szCs w:val="22"/>
        </w:rPr>
        <w:t xml:space="preserve"> and</w:t>
      </w:r>
      <w:r w:rsidR="00B14F1B" w:rsidRPr="00B14F1B">
        <w:rPr>
          <w:rFonts w:ascii="Calibri" w:hAnsi="Calibri"/>
          <w:szCs w:val="22"/>
        </w:rPr>
        <w:t xml:space="preserve"> </w:t>
      </w:r>
      <w:r w:rsidR="00B14F1B">
        <w:rPr>
          <w:rFonts w:ascii="Calibri" w:hAnsi="Calibri"/>
          <w:szCs w:val="22"/>
        </w:rPr>
        <w:t>the</w:t>
      </w:r>
      <w:r w:rsidR="00B14F1B" w:rsidRPr="00F7122C">
        <w:rPr>
          <w:rFonts w:ascii="Calibri" w:hAnsi="Calibri"/>
          <w:bCs/>
          <w:szCs w:val="22"/>
        </w:rPr>
        <w:t xml:space="preserve"> Action Statement </w:t>
      </w:r>
      <w:r w:rsidR="00B14F1B" w:rsidRPr="00F7122C">
        <w:rPr>
          <w:rFonts w:ascii="Calibri" w:hAnsi="Calibri"/>
          <w:szCs w:val="22"/>
        </w:rPr>
        <w:t xml:space="preserve">for </w:t>
      </w:r>
      <w:r w:rsidR="00B14F1B">
        <w:rPr>
          <w:rFonts w:ascii="Calibri" w:hAnsi="Calibri"/>
          <w:szCs w:val="22"/>
        </w:rPr>
        <w:t>Dwarf Kerrawang</w:t>
      </w:r>
      <w:r w:rsidR="00B14F1B" w:rsidRPr="00F7122C">
        <w:rPr>
          <w:rFonts w:ascii="Calibri" w:hAnsi="Calibri"/>
          <w:szCs w:val="22"/>
        </w:rPr>
        <w:t xml:space="preserve"> </w:t>
      </w:r>
      <w:r w:rsidR="00B33612">
        <w:rPr>
          <w:rFonts w:ascii="Calibri" w:hAnsi="Calibri"/>
          <w:szCs w:val="22"/>
        </w:rPr>
        <w:t>was</w:t>
      </w:r>
      <w:r w:rsidR="00B33612" w:rsidRPr="00F7122C">
        <w:rPr>
          <w:rFonts w:ascii="Calibri" w:hAnsi="Calibri"/>
          <w:szCs w:val="22"/>
        </w:rPr>
        <w:t xml:space="preserve"> </w:t>
      </w:r>
      <w:r w:rsidR="00B14F1B">
        <w:rPr>
          <w:rFonts w:ascii="Calibri" w:hAnsi="Calibri"/>
          <w:szCs w:val="22"/>
        </w:rPr>
        <w:t>under review</w:t>
      </w:r>
      <w:r w:rsidR="00B33612">
        <w:rPr>
          <w:rFonts w:ascii="Calibri" w:hAnsi="Calibri"/>
          <w:szCs w:val="22"/>
        </w:rPr>
        <w:t xml:space="preserve"> in Period 3</w:t>
      </w:r>
      <w:r w:rsidR="00B14F1B">
        <w:rPr>
          <w:rFonts w:ascii="Calibri" w:hAnsi="Calibri"/>
          <w:szCs w:val="22"/>
        </w:rPr>
        <w:t>.</w:t>
      </w:r>
    </w:p>
    <w:p w14:paraId="13398AFA" w14:textId="77777777" w:rsidR="00A92FA4" w:rsidRPr="00F7122C" w:rsidRDefault="00A92FA4" w:rsidP="00A92FA4">
      <w:pPr>
        <w:ind w:right="-57"/>
        <w:jc w:val="both"/>
        <w:rPr>
          <w:rFonts w:ascii="Calibri" w:hAnsi="Calibri"/>
          <w:szCs w:val="22"/>
        </w:rPr>
      </w:pPr>
    </w:p>
    <w:p w14:paraId="2195434F" w14:textId="4726FCF8" w:rsidR="00A92FA4" w:rsidRPr="00F7122C" w:rsidRDefault="00A92FA4" w:rsidP="00A92FA4">
      <w:pPr>
        <w:ind w:right="-57"/>
        <w:jc w:val="both"/>
        <w:rPr>
          <w:rFonts w:ascii="Calibri" w:hAnsi="Calibri"/>
          <w:bCs/>
          <w:szCs w:val="22"/>
        </w:rPr>
      </w:pPr>
      <w:r w:rsidRPr="00F7122C">
        <w:rPr>
          <w:rFonts w:ascii="Calibri" w:hAnsi="Calibri"/>
          <w:szCs w:val="22"/>
        </w:rPr>
        <w:t>A Recovery Plan has been</w:t>
      </w:r>
      <w:r w:rsidRPr="00F7122C">
        <w:rPr>
          <w:rFonts w:ascii="Calibri" w:hAnsi="Calibri"/>
          <w:bCs/>
          <w:szCs w:val="22"/>
        </w:rPr>
        <w:t xml:space="preserve"> adopted for</w:t>
      </w:r>
      <w:r w:rsidR="00851842">
        <w:rPr>
          <w:rFonts w:ascii="Calibri" w:hAnsi="Calibri"/>
          <w:bCs/>
          <w:szCs w:val="22"/>
        </w:rPr>
        <w:t xml:space="preserve"> </w:t>
      </w:r>
      <w:r w:rsidR="009C2B61">
        <w:rPr>
          <w:rFonts w:ascii="Calibri" w:hAnsi="Calibri"/>
          <w:bCs/>
          <w:szCs w:val="22"/>
        </w:rPr>
        <w:t>all</w:t>
      </w:r>
      <w:r w:rsidR="00851842">
        <w:rPr>
          <w:rFonts w:ascii="Calibri" w:hAnsi="Calibri"/>
          <w:bCs/>
          <w:szCs w:val="22"/>
        </w:rPr>
        <w:t xml:space="preserve"> of the prioritised species</w:t>
      </w:r>
      <w:r w:rsidR="009C2B61">
        <w:rPr>
          <w:rFonts w:ascii="Calibri" w:hAnsi="Calibri"/>
          <w:bCs/>
          <w:szCs w:val="22"/>
        </w:rPr>
        <w:t xml:space="preserve">, of which two of these were adopted during </w:t>
      </w:r>
      <w:r w:rsidR="00D47573">
        <w:rPr>
          <w:rFonts w:ascii="Calibri" w:hAnsi="Calibri"/>
          <w:szCs w:val="22"/>
        </w:rPr>
        <w:t>Period 3</w:t>
      </w:r>
      <w:r w:rsidR="00851842">
        <w:rPr>
          <w:rFonts w:ascii="Calibri" w:hAnsi="Calibri"/>
          <w:bCs/>
          <w:szCs w:val="22"/>
        </w:rPr>
        <w:t>. T</w:t>
      </w:r>
      <w:r w:rsidRPr="00F7122C">
        <w:rPr>
          <w:rFonts w:ascii="Calibri" w:hAnsi="Calibri"/>
          <w:bCs/>
          <w:szCs w:val="22"/>
        </w:rPr>
        <w:t xml:space="preserve">he Eastern Spider-orchid </w:t>
      </w:r>
      <w:r w:rsidR="00851842">
        <w:rPr>
          <w:rFonts w:ascii="Calibri" w:hAnsi="Calibri"/>
          <w:bCs/>
          <w:szCs w:val="22"/>
        </w:rPr>
        <w:t xml:space="preserve">Recovery Plan </w:t>
      </w:r>
      <w:r w:rsidR="00B33612">
        <w:rPr>
          <w:rFonts w:ascii="Calibri" w:hAnsi="Calibri"/>
          <w:bCs/>
          <w:szCs w:val="22"/>
        </w:rPr>
        <w:t>was</w:t>
      </w:r>
      <w:r w:rsidR="00B33612" w:rsidRPr="00F7122C">
        <w:rPr>
          <w:rFonts w:ascii="Calibri" w:hAnsi="Calibri"/>
          <w:bCs/>
          <w:szCs w:val="22"/>
        </w:rPr>
        <w:t xml:space="preserve"> </w:t>
      </w:r>
      <w:r w:rsidRPr="00F7122C">
        <w:rPr>
          <w:rFonts w:ascii="Calibri" w:hAnsi="Calibri"/>
          <w:bCs/>
          <w:szCs w:val="22"/>
        </w:rPr>
        <w:t>under review</w:t>
      </w:r>
      <w:r w:rsidR="00B33612">
        <w:rPr>
          <w:rFonts w:ascii="Calibri" w:hAnsi="Calibri"/>
          <w:bCs/>
          <w:szCs w:val="22"/>
        </w:rPr>
        <w:t xml:space="preserve"> </w:t>
      </w:r>
      <w:r w:rsidR="009B072F">
        <w:rPr>
          <w:rFonts w:ascii="Calibri" w:hAnsi="Calibri"/>
          <w:szCs w:val="22"/>
        </w:rPr>
        <w:t>during</w:t>
      </w:r>
      <w:r w:rsidR="00B33612">
        <w:rPr>
          <w:rFonts w:ascii="Calibri" w:hAnsi="Calibri"/>
          <w:szCs w:val="22"/>
        </w:rPr>
        <w:t xml:space="preserve"> Period 3</w:t>
      </w:r>
      <w:r w:rsidRPr="00F7122C">
        <w:rPr>
          <w:rFonts w:ascii="Calibri" w:hAnsi="Calibri"/>
          <w:bCs/>
          <w:szCs w:val="22"/>
        </w:rPr>
        <w:t xml:space="preserve">. </w:t>
      </w:r>
    </w:p>
    <w:p w14:paraId="7643E0CC" w14:textId="77777777" w:rsidR="00A92FA4" w:rsidRPr="00F7122C" w:rsidRDefault="00A92FA4" w:rsidP="00A92FA4">
      <w:pPr>
        <w:autoSpaceDE w:val="0"/>
        <w:autoSpaceDN w:val="0"/>
        <w:adjustRightInd w:val="0"/>
        <w:ind w:right="-57"/>
        <w:jc w:val="both"/>
        <w:rPr>
          <w:rFonts w:ascii="Calibri" w:hAnsi="Calibri"/>
          <w:bCs/>
          <w:szCs w:val="22"/>
        </w:rPr>
      </w:pPr>
    </w:p>
    <w:p w14:paraId="2513EDAB" w14:textId="18055838" w:rsidR="00A92FA4" w:rsidRPr="00F7122C" w:rsidRDefault="00995AD0" w:rsidP="00C12869">
      <w:pPr>
        <w:pStyle w:val="Captiontablesfigures"/>
        <w:spacing w:after="120"/>
        <w:rPr>
          <w:rFonts w:ascii="Calibri" w:hAnsi="Calibri"/>
        </w:rPr>
      </w:pPr>
      <w:r w:rsidRPr="00F7122C">
        <w:rPr>
          <w:rFonts w:ascii="Calibri" w:hAnsi="Calibri"/>
        </w:rPr>
        <w:t xml:space="preserve">Table </w:t>
      </w:r>
      <w:r w:rsidR="00243991">
        <w:rPr>
          <w:rFonts w:ascii="Calibri" w:hAnsi="Calibri"/>
        </w:rPr>
        <w:t>26</w:t>
      </w:r>
      <w:r w:rsidR="00C12869">
        <w:rPr>
          <w:rFonts w:ascii="Calibri" w:hAnsi="Calibri"/>
        </w:rPr>
        <w:t>:</w:t>
      </w:r>
      <w:r w:rsidR="00A92FA4" w:rsidRPr="00F7122C">
        <w:rPr>
          <w:rFonts w:ascii="Calibri" w:hAnsi="Calibri"/>
        </w:rPr>
        <w:t xml:space="preserve"> </w:t>
      </w:r>
      <w:r w:rsidR="00312ABA" w:rsidRPr="00F7122C">
        <w:rPr>
          <w:rFonts w:ascii="Calibri" w:hAnsi="Calibri"/>
        </w:rPr>
        <w:t xml:space="preserve">Progress with preparation of Action Statements/Recovery Plans for priority species identified </w:t>
      </w:r>
      <w:r w:rsidR="007116AB" w:rsidRPr="00F7122C">
        <w:rPr>
          <w:rFonts w:ascii="Calibri" w:hAnsi="Calibri"/>
        </w:rPr>
        <w:t>in the Gippsland RFA</w:t>
      </w:r>
      <w:r w:rsidR="00B62CCB">
        <w:rPr>
          <w:rFonts w:ascii="Calibri" w:hAnsi="Calibri"/>
        </w:rPr>
        <w:t xml:space="preserve"> (as at 30 June 20</w:t>
      </w:r>
      <w:r w:rsidR="001E1A02">
        <w:rPr>
          <w:rFonts w:ascii="Calibri" w:hAnsi="Calibri"/>
        </w:rPr>
        <w:t>14</w:t>
      </w:r>
      <w:r w:rsidR="00B62CCB">
        <w:rPr>
          <w:rFonts w:ascii="Calibri" w:hAnsi="Calibri"/>
        </w:rPr>
        <w:t>)</w:t>
      </w:r>
    </w:p>
    <w:tbl>
      <w:tblPr>
        <w:tblW w:w="8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1980"/>
        <w:gridCol w:w="2090"/>
        <w:gridCol w:w="2202"/>
      </w:tblGrid>
      <w:tr w:rsidR="00A92FA4" w:rsidRPr="00F7122C" w14:paraId="5702AC3C" w14:textId="77777777" w:rsidTr="008440AD">
        <w:trPr>
          <w:cantSplit/>
        </w:trPr>
        <w:tc>
          <w:tcPr>
            <w:tcW w:w="2088" w:type="dxa"/>
          </w:tcPr>
          <w:p w14:paraId="089180D5" w14:textId="77777777" w:rsidR="00A92FA4" w:rsidRPr="00F7122C" w:rsidRDefault="00A92FA4" w:rsidP="008440AD">
            <w:pPr>
              <w:autoSpaceDE w:val="0"/>
              <w:autoSpaceDN w:val="0"/>
              <w:adjustRightInd w:val="0"/>
              <w:ind w:right="-57"/>
              <w:rPr>
                <w:rFonts w:ascii="Calibri" w:hAnsi="Calibri"/>
                <w:b/>
                <w:bCs/>
                <w:sz w:val="20"/>
              </w:rPr>
            </w:pPr>
            <w:r w:rsidRPr="00F7122C">
              <w:rPr>
                <w:rFonts w:ascii="Calibri" w:hAnsi="Calibri"/>
                <w:b/>
                <w:bCs/>
                <w:sz w:val="20"/>
              </w:rPr>
              <w:t xml:space="preserve">Scientific Name </w:t>
            </w:r>
          </w:p>
        </w:tc>
        <w:tc>
          <w:tcPr>
            <w:tcW w:w="1980" w:type="dxa"/>
          </w:tcPr>
          <w:p w14:paraId="51081856" w14:textId="77777777" w:rsidR="00A92FA4" w:rsidRPr="00F7122C" w:rsidRDefault="00A92FA4" w:rsidP="008440AD">
            <w:pPr>
              <w:autoSpaceDE w:val="0"/>
              <w:autoSpaceDN w:val="0"/>
              <w:adjustRightInd w:val="0"/>
              <w:ind w:right="-57"/>
              <w:rPr>
                <w:rFonts w:ascii="Calibri" w:hAnsi="Calibri"/>
                <w:b/>
                <w:bCs/>
                <w:sz w:val="20"/>
              </w:rPr>
            </w:pPr>
            <w:r w:rsidRPr="00F7122C">
              <w:rPr>
                <w:rFonts w:ascii="Calibri" w:hAnsi="Calibri"/>
                <w:b/>
                <w:bCs/>
                <w:sz w:val="20"/>
              </w:rPr>
              <w:t xml:space="preserve">Common Name </w:t>
            </w:r>
          </w:p>
        </w:tc>
        <w:tc>
          <w:tcPr>
            <w:tcW w:w="2090" w:type="dxa"/>
          </w:tcPr>
          <w:p w14:paraId="3E9A747B" w14:textId="77777777" w:rsidR="00A92FA4" w:rsidRPr="00F7122C" w:rsidRDefault="00A92FA4" w:rsidP="008440AD">
            <w:pPr>
              <w:autoSpaceDE w:val="0"/>
              <w:autoSpaceDN w:val="0"/>
              <w:adjustRightInd w:val="0"/>
              <w:ind w:right="-57"/>
              <w:rPr>
                <w:rFonts w:ascii="Calibri" w:hAnsi="Calibri"/>
                <w:b/>
                <w:bCs/>
                <w:sz w:val="20"/>
              </w:rPr>
            </w:pPr>
            <w:r w:rsidRPr="00F7122C">
              <w:rPr>
                <w:rFonts w:ascii="Calibri" w:hAnsi="Calibri"/>
                <w:b/>
                <w:bCs/>
                <w:sz w:val="20"/>
              </w:rPr>
              <w:t>Action</w:t>
            </w:r>
          </w:p>
        </w:tc>
        <w:tc>
          <w:tcPr>
            <w:tcW w:w="2202" w:type="dxa"/>
          </w:tcPr>
          <w:p w14:paraId="46737956" w14:textId="77777777" w:rsidR="00A92FA4" w:rsidRPr="00F7122C" w:rsidRDefault="00A92FA4" w:rsidP="008440AD">
            <w:pPr>
              <w:autoSpaceDE w:val="0"/>
              <w:autoSpaceDN w:val="0"/>
              <w:adjustRightInd w:val="0"/>
              <w:ind w:right="-57"/>
              <w:rPr>
                <w:rFonts w:ascii="Calibri" w:hAnsi="Calibri"/>
                <w:b/>
                <w:bCs/>
                <w:sz w:val="20"/>
              </w:rPr>
            </w:pPr>
            <w:r w:rsidRPr="00F7122C">
              <w:rPr>
                <w:rFonts w:ascii="Calibri" w:hAnsi="Calibri"/>
                <w:b/>
                <w:bCs/>
                <w:sz w:val="20"/>
              </w:rPr>
              <w:t>Progress</w:t>
            </w:r>
          </w:p>
        </w:tc>
      </w:tr>
      <w:tr w:rsidR="00A92FA4" w:rsidRPr="00F7122C" w14:paraId="35BFDBBF" w14:textId="77777777" w:rsidTr="008440AD">
        <w:trPr>
          <w:cantSplit/>
        </w:trPr>
        <w:tc>
          <w:tcPr>
            <w:tcW w:w="2088" w:type="dxa"/>
          </w:tcPr>
          <w:p w14:paraId="1C966B64" w14:textId="77777777" w:rsidR="00A92FA4" w:rsidRPr="00F7122C" w:rsidRDefault="00A92FA4" w:rsidP="008440AD">
            <w:pPr>
              <w:autoSpaceDE w:val="0"/>
              <w:autoSpaceDN w:val="0"/>
              <w:adjustRightInd w:val="0"/>
              <w:ind w:right="-57"/>
              <w:rPr>
                <w:rFonts w:ascii="Calibri" w:hAnsi="Calibri"/>
                <w:sz w:val="20"/>
              </w:rPr>
            </w:pPr>
            <w:r w:rsidRPr="00F7122C">
              <w:rPr>
                <w:rFonts w:ascii="Calibri" w:hAnsi="Calibri"/>
                <w:i/>
                <w:iCs/>
                <w:sz w:val="20"/>
              </w:rPr>
              <w:t xml:space="preserve">Caladenia orientalis </w:t>
            </w:r>
          </w:p>
        </w:tc>
        <w:tc>
          <w:tcPr>
            <w:tcW w:w="1980" w:type="dxa"/>
          </w:tcPr>
          <w:p w14:paraId="51A29CE4" w14:textId="77777777" w:rsidR="00A92FA4" w:rsidRPr="00F7122C" w:rsidRDefault="00A92FA4" w:rsidP="008440AD">
            <w:pPr>
              <w:autoSpaceDE w:val="0"/>
              <w:autoSpaceDN w:val="0"/>
              <w:adjustRightInd w:val="0"/>
              <w:ind w:right="-57"/>
              <w:rPr>
                <w:rFonts w:ascii="Calibri" w:hAnsi="Calibri"/>
                <w:sz w:val="20"/>
              </w:rPr>
            </w:pPr>
            <w:r w:rsidRPr="00F7122C">
              <w:rPr>
                <w:rFonts w:ascii="Calibri" w:hAnsi="Calibri"/>
                <w:sz w:val="20"/>
              </w:rPr>
              <w:t xml:space="preserve">Eastern Spider-orchid </w:t>
            </w:r>
          </w:p>
        </w:tc>
        <w:tc>
          <w:tcPr>
            <w:tcW w:w="2090" w:type="dxa"/>
          </w:tcPr>
          <w:p w14:paraId="6669AE31" w14:textId="77777777" w:rsidR="00A92FA4" w:rsidRPr="00F7122C" w:rsidRDefault="00A92FA4" w:rsidP="008440AD">
            <w:pPr>
              <w:autoSpaceDE w:val="0"/>
              <w:autoSpaceDN w:val="0"/>
              <w:adjustRightInd w:val="0"/>
              <w:ind w:right="-57"/>
              <w:rPr>
                <w:rFonts w:ascii="Calibri" w:hAnsi="Calibri"/>
                <w:sz w:val="20"/>
              </w:rPr>
            </w:pPr>
            <w:r w:rsidRPr="00F7122C">
              <w:rPr>
                <w:rFonts w:ascii="Calibri" w:hAnsi="Calibri"/>
                <w:sz w:val="20"/>
              </w:rPr>
              <w:t>Recovery Plan</w:t>
            </w:r>
          </w:p>
        </w:tc>
        <w:tc>
          <w:tcPr>
            <w:tcW w:w="2202" w:type="dxa"/>
          </w:tcPr>
          <w:p w14:paraId="7F4C860F" w14:textId="201628C6" w:rsidR="00A92FA4" w:rsidRPr="00F7122C" w:rsidRDefault="00A92FA4" w:rsidP="008440AD">
            <w:pPr>
              <w:autoSpaceDE w:val="0"/>
              <w:autoSpaceDN w:val="0"/>
              <w:adjustRightInd w:val="0"/>
              <w:ind w:right="-57"/>
              <w:rPr>
                <w:rFonts w:ascii="Calibri" w:hAnsi="Calibri"/>
                <w:sz w:val="20"/>
              </w:rPr>
            </w:pPr>
            <w:r w:rsidRPr="00F7122C">
              <w:rPr>
                <w:rFonts w:ascii="Calibri" w:hAnsi="Calibri"/>
                <w:sz w:val="20"/>
              </w:rPr>
              <w:t>Adopted 200</w:t>
            </w:r>
            <w:r w:rsidR="00BC469C">
              <w:rPr>
                <w:rFonts w:ascii="Calibri" w:hAnsi="Calibri"/>
                <w:sz w:val="20"/>
              </w:rPr>
              <w:t>1</w:t>
            </w:r>
            <w:r w:rsidRPr="00F7122C">
              <w:rPr>
                <w:rFonts w:ascii="Calibri" w:hAnsi="Calibri"/>
                <w:sz w:val="20"/>
              </w:rPr>
              <w:t xml:space="preserve"> under review</w:t>
            </w:r>
          </w:p>
        </w:tc>
      </w:tr>
      <w:tr w:rsidR="00A92FA4" w:rsidRPr="00F7122C" w14:paraId="699B25F8" w14:textId="77777777" w:rsidTr="008440AD">
        <w:trPr>
          <w:cantSplit/>
        </w:trPr>
        <w:tc>
          <w:tcPr>
            <w:tcW w:w="2088" w:type="dxa"/>
          </w:tcPr>
          <w:p w14:paraId="1C5DF040" w14:textId="77777777" w:rsidR="00A92FA4" w:rsidRPr="00322A5A" w:rsidRDefault="00A92FA4" w:rsidP="008440AD">
            <w:pPr>
              <w:autoSpaceDE w:val="0"/>
              <w:autoSpaceDN w:val="0"/>
              <w:adjustRightInd w:val="0"/>
              <w:ind w:right="-57"/>
              <w:rPr>
                <w:rFonts w:ascii="Calibri" w:hAnsi="Calibri"/>
                <w:sz w:val="20"/>
              </w:rPr>
            </w:pPr>
            <w:r w:rsidRPr="00322A5A">
              <w:rPr>
                <w:rFonts w:ascii="Calibri" w:hAnsi="Calibri"/>
                <w:i/>
                <w:iCs/>
                <w:sz w:val="20"/>
              </w:rPr>
              <w:t xml:space="preserve">Isopogon prostratus </w:t>
            </w:r>
          </w:p>
        </w:tc>
        <w:tc>
          <w:tcPr>
            <w:tcW w:w="1980" w:type="dxa"/>
          </w:tcPr>
          <w:p w14:paraId="5AD69420" w14:textId="77777777" w:rsidR="00A92FA4" w:rsidRPr="00322A5A" w:rsidRDefault="00A92FA4" w:rsidP="008440AD">
            <w:pPr>
              <w:autoSpaceDE w:val="0"/>
              <w:autoSpaceDN w:val="0"/>
              <w:adjustRightInd w:val="0"/>
              <w:ind w:right="-57"/>
              <w:rPr>
                <w:rFonts w:ascii="Calibri" w:hAnsi="Calibri"/>
                <w:sz w:val="20"/>
              </w:rPr>
            </w:pPr>
            <w:r w:rsidRPr="00322A5A">
              <w:rPr>
                <w:rFonts w:ascii="Calibri" w:hAnsi="Calibri"/>
                <w:sz w:val="20"/>
              </w:rPr>
              <w:t xml:space="preserve">Prostrate Cone-bush </w:t>
            </w:r>
          </w:p>
        </w:tc>
        <w:tc>
          <w:tcPr>
            <w:tcW w:w="2090" w:type="dxa"/>
          </w:tcPr>
          <w:p w14:paraId="74FD7766" w14:textId="77777777" w:rsidR="00A92FA4" w:rsidRPr="00322A5A" w:rsidRDefault="00A92FA4" w:rsidP="008440AD">
            <w:pPr>
              <w:autoSpaceDE w:val="0"/>
              <w:autoSpaceDN w:val="0"/>
              <w:adjustRightInd w:val="0"/>
              <w:ind w:right="-57"/>
              <w:rPr>
                <w:rFonts w:ascii="Calibri" w:hAnsi="Calibri"/>
                <w:sz w:val="20"/>
              </w:rPr>
            </w:pPr>
            <w:r w:rsidRPr="00322A5A">
              <w:rPr>
                <w:rFonts w:ascii="Calibri" w:hAnsi="Calibri"/>
                <w:sz w:val="20"/>
              </w:rPr>
              <w:t>Action Statement</w:t>
            </w:r>
          </w:p>
        </w:tc>
        <w:tc>
          <w:tcPr>
            <w:tcW w:w="2202" w:type="dxa"/>
            <w:shd w:val="clear" w:color="auto" w:fill="auto"/>
          </w:tcPr>
          <w:p w14:paraId="3ADA73D9" w14:textId="77777777" w:rsidR="00A92FA4" w:rsidRPr="00F7122C" w:rsidRDefault="00A92FA4" w:rsidP="008440AD">
            <w:pPr>
              <w:autoSpaceDE w:val="0"/>
              <w:autoSpaceDN w:val="0"/>
              <w:adjustRightInd w:val="0"/>
              <w:ind w:right="-57"/>
              <w:rPr>
                <w:rFonts w:ascii="Calibri" w:hAnsi="Calibri"/>
                <w:sz w:val="20"/>
              </w:rPr>
            </w:pPr>
            <w:r w:rsidRPr="00322A5A">
              <w:rPr>
                <w:rFonts w:ascii="Calibri" w:hAnsi="Calibri"/>
                <w:sz w:val="20"/>
              </w:rPr>
              <w:t>No progress</w:t>
            </w:r>
          </w:p>
        </w:tc>
      </w:tr>
      <w:tr w:rsidR="00A92FA4" w:rsidRPr="00F7122C" w14:paraId="7C345953" w14:textId="77777777" w:rsidTr="008440AD">
        <w:trPr>
          <w:cantSplit/>
        </w:trPr>
        <w:tc>
          <w:tcPr>
            <w:tcW w:w="2088" w:type="dxa"/>
          </w:tcPr>
          <w:p w14:paraId="000C88A5" w14:textId="77777777" w:rsidR="00A92FA4" w:rsidRPr="00F7122C" w:rsidRDefault="00A92FA4" w:rsidP="008440AD">
            <w:pPr>
              <w:autoSpaceDE w:val="0"/>
              <w:autoSpaceDN w:val="0"/>
              <w:adjustRightInd w:val="0"/>
              <w:ind w:right="-57"/>
              <w:rPr>
                <w:rFonts w:ascii="Calibri" w:hAnsi="Calibri"/>
                <w:sz w:val="20"/>
              </w:rPr>
            </w:pPr>
            <w:r w:rsidRPr="00F7122C">
              <w:rPr>
                <w:rFonts w:ascii="Calibri" w:hAnsi="Calibri"/>
                <w:i/>
                <w:iCs/>
                <w:sz w:val="20"/>
              </w:rPr>
              <w:t xml:space="preserve">Lepidium aschersonii </w:t>
            </w:r>
          </w:p>
        </w:tc>
        <w:tc>
          <w:tcPr>
            <w:tcW w:w="1980" w:type="dxa"/>
          </w:tcPr>
          <w:p w14:paraId="7BE2C47B" w14:textId="77777777" w:rsidR="00A92FA4" w:rsidRPr="00F7122C" w:rsidRDefault="00A92FA4" w:rsidP="008440AD">
            <w:pPr>
              <w:autoSpaceDE w:val="0"/>
              <w:autoSpaceDN w:val="0"/>
              <w:adjustRightInd w:val="0"/>
              <w:ind w:right="-57"/>
              <w:rPr>
                <w:rFonts w:ascii="Calibri" w:hAnsi="Calibri"/>
                <w:sz w:val="20"/>
              </w:rPr>
            </w:pPr>
            <w:r w:rsidRPr="00F7122C">
              <w:rPr>
                <w:rFonts w:ascii="Calibri" w:hAnsi="Calibri"/>
                <w:sz w:val="20"/>
              </w:rPr>
              <w:t xml:space="preserve">Spiny Pepper-cress </w:t>
            </w:r>
          </w:p>
        </w:tc>
        <w:tc>
          <w:tcPr>
            <w:tcW w:w="2090" w:type="dxa"/>
          </w:tcPr>
          <w:p w14:paraId="459898C6" w14:textId="77777777" w:rsidR="00A92FA4" w:rsidRPr="00F7122C" w:rsidRDefault="00A92FA4" w:rsidP="008440AD">
            <w:pPr>
              <w:autoSpaceDE w:val="0"/>
              <w:autoSpaceDN w:val="0"/>
              <w:adjustRightInd w:val="0"/>
              <w:ind w:right="-57"/>
              <w:rPr>
                <w:rFonts w:ascii="Calibri" w:hAnsi="Calibri"/>
                <w:sz w:val="20"/>
              </w:rPr>
            </w:pPr>
            <w:r w:rsidRPr="00F7122C">
              <w:rPr>
                <w:rFonts w:ascii="Calibri" w:hAnsi="Calibri"/>
                <w:sz w:val="20"/>
              </w:rPr>
              <w:t>Action Statement</w:t>
            </w:r>
          </w:p>
        </w:tc>
        <w:tc>
          <w:tcPr>
            <w:tcW w:w="2202" w:type="dxa"/>
          </w:tcPr>
          <w:p w14:paraId="0A29AF3C" w14:textId="63C16553" w:rsidR="00A92FA4" w:rsidRPr="00F7122C" w:rsidRDefault="00FC20BF" w:rsidP="00FC20BF">
            <w:pPr>
              <w:autoSpaceDE w:val="0"/>
              <w:autoSpaceDN w:val="0"/>
              <w:adjustRightInd w:val="0"/>
              <w:ind w:right="-57"/>
              <w:rPr>
                <w:rFonts w:ascii="Calibri" w:hAnsi="Calibri"/>
                <w:sz w:val="20"/>
              </w:rPr>
            </w:pPr>
            <w:r>
              <w:rPr>
                <w:rFonts w:ascii="Calibri" w:hAnsi="Calibri"/>
                <w:sz w:val="20"/>
              </w:rPr>
              <w:t>Revised Action Statement approved in 2009</w:t>
            </w:r>
          </w:p>
        </w:tc>
      </w:tr>
      <w:tr w:rsidR="00A92FA4" w:rsidRPr="00F7122C" w14:paraId="5348BC9D" w14:textId="77777777" w:rsidTr="008440AD">
        <w:trPr>
          <w:cantSplit/>
        </w:trPr>
        <w:tc>
          <w:tcPr>
            <w:tcW w:w="2088" w:type="dxa"/>
          </w:tcPr>
          <w:p w14:paraId="7F53BEC2" w14:textId="77777777" w:rsidR="00A92FA4" w:rsidRPr="00F7122C" w:rsidRDefault="00A92FA4" w:rsidP="008440AD">
            <w:pPr>
              <w:autoSpaceDE w:val="0"/>
              <w:autoSpaceDN w:val="0"/>
              <w:adjustRightInd w:val="0"/>
              <w:ind w:right="-57"/>
              <w:rPr>
                <w:rFonts w:ascii="Calibri" w:hAnsi="Calibri"/>
                <w:sz w:val="20"/>
              </w:rPr>
            </w:pPr>
            <w:r w:rsidRPr="00F7122C">
              <w:rPr>
                <w:rFonts w:ascii="Calibri" w:hAnsi="Calibri"/>
                <w:i/>
                <w:iCs/>
                <w:sz w:val="20"/>
              </w:rPr>
              <w:t xml:space="preserve">Prasophyllum correctum </w:t>
            </w:r>
          </w:p>
        </w:tc>
        <w:tc>
          <w:tcPr>
            <w:tcW w:w="1980" w:type="dxa"/>
          </w:tcPr>
          <w:p w14:paraId="4ACA1130" w14:textId="77777777" w:rsidR="00A92FA4" w:rsidRPr="00F7122C" w:rsidRDefault="00A92FA4" w:rsidP="008440AD">
            <w:pPr>
              <w:autoSpaceDE w:val="0"/>
              <w:autoSpaceDN w:val="0"/>
              <w:adjustRightInd w:val="0"/>
              <w:ind w:right="-57"/>
              <w:rPr>
                <w:rFonts w:ascii="Calibri" w:hAnsi="Calibri"/>
                <w:sz w:val="20"/>
              </w:rPr>
            </w:pPr>
            <w:r w:rsidRPr="00F7122C">
              <w:rPr>
                <w:rFonts w:ascii="Calibri" w:hAnsi="Calibri"/>
                <w:sz w:val="20"/>
              </w:rPr>
              <w:t xml:space="preserve">Gaping Leek-orchid </w:t>
            </w:r>
          </w:p>
        </w:tc>
        <w:tc>
          <w:tcPr>
            <w:tcW w:w="2090" w:type="dxa"/>
          </w:tcPr>
          <w:p w14:paraId="450229E4" w14:textId="77777777" w:rsidR="00A92FA4" w:rsidRPr="00F7122C" w:rsidRDefault="00A92FA4" w:rsidP="008440AD">
            <w:pPr>
              <w:autoSpaceDE w:val="0"/>
              <w:autoSpaceDN w:val="0"/>
              <w:adjustRightInd w:val="0"/>
              <w:ind w:right="-57"/>
              <w:rPr>
                <w:rFonts w:ascii="Calibri" w:hAnsi="Calibri"/>
                <w:sz w:val="20"/>
              </w:rPr>
            </w:pPr>
            <w:r w:rsidRPr="00F7122C">
              <w:rPr>
                <w:rFonts w:ascii="Calibri" w:hAnsi="Calibri"/>
                <w:sz w:val="20"/>
              </w:rPr>
              <w:t>Recovery Plan</w:t>
            </w:r>
          </w:p>
        </w:tc>
        <w:tc>
          <w:tcPr>
            <w:tcW w:w="2202" w:type="dxa"/>
          </w:tcPr>
          <w:p w14:paraId="7F0DE64B" w14:textId="0D59052F" w:rsidR="00A92FA4" w:rsidRPr="00F7122C" w:rsidRDefault="00011C15" w:rsidP="008440AD">
            <w:pPr>
              <w:autoSpaceDE w:val="0"/>
              <w:autoSpaceDN w:val="0"/>
              <w:adjustRightInd w:val="0"/>
              <w:ind w:right="-57"/>
              <w:rPr>
                <w:rFonts w:ascii="Calibri" w:hAnsi="Calibri"/>
                <w:sz w:val="20"/>
              </w:rPr>
            </w:pPr>
            <w:r>
              <w:rPr>
                <w:rFonts w:ascii="Calibri" w:hAnsi="Calibri"/>
                <w:sz w:val="20"/>
              </w:rPr>
              <w:t>Adopted 2010</w:t>
            </w:r>
          </w:p>
        </w:tc>
      </w:tr>
      <w:tr w:rsidR="00A92FA4" w:rsidRPr="00F7122C" w14:paraId="6FDBDA5C" w14:textId="77777777" w:rsidTr="008440AD">
        <w:trPr>
          <w:cantSplit/>
        </w:trPr>
        <w:tc>
          <w:tcPr>
            <w:tcW w:w="2088" w:type="dxa"/>
            <w:vMerge w:val="restart"/>
          </w:tcPr>
          <w:p w14:paraId="2878A622" w14:textId="3DC381B2" w:rsidR="00A92FA4" w:rsidRPr="00F7122C" w:rsidRDefault="00D64149" w:rsidP="00D64149">
            <w:pPr>
              <w:autoSpaceDE w:val="0"/>
              <w:autoSpaceDN w:val="0"/>
              <w:adjustRightInd w:val="0"/>
              <w:ind w:right="-57"/>
              <w:rPr>
                <w:rFonts w:ascii="Calibri" w:hAnsi="Calibri"/>
                <w:sz w:val="20"/>
              </w:rPr>
            </w:pPr>
            <w:r>
              <w:rPr>
                <w:rFonts w:ascii="Calibri" w:hAnsi="Calibri"/>
                <w:i/>
                <w:iCs/>
                <w:sz w:val="20"/>
              </w:rPr>
              <w:t xml:space="preserve">Commersonia </w:t>
            </w:r>
            <w:r w:rsidR="00A92FA4" w:rsidRPr="00F7122C">
              <w:rPr>
                <w:rFonts w:ascii="Calibri" w:hAnsi="Calibri"/>
                <w:i/>
                <w:iCs/>
                <w:sz w:val="20"/>
              </w:rPr>
              <w:t xml:space="preserve">prostrata </w:t>
            </w:r>
          </w:p>
        </w:tc>
        <w:tc>
          <w:tcPr>
            <w:tcW w:w="1980" w:type="dxa"/>
            <w:vMerge w:val="restart"/>
          </w:tcPr>
          <w:p w14:paraId="378A2AB0" w14:textId="77777777" w:rsidR="00A92FA4" w:rsidRPr="00F7122C" w:rsidRDefault="00A92FA4" w:rsidP="008440AD">
            <w:pPr>
              <w:autoSpaceDE w:val="0"/>
              <w:autoSpaceDN w:val="0"/>
              <w:adjustRightInd w:val="0"/>
              <w:ind w:right="-57"/>
              <w:rPr>
                <w:rFonts w:ascii="Calibri" w:hAnsi="Calibri"/>
                <w:sz w:val="20"/>
              </w:rPr>
            </w:pPr>
            <w:r w:rsidRPr="00F7122C">
              <w:rPr>
                <w:rFonts w:ascii="Calibri" w:hAnsi="Calibri"/>
                <w:sz w:val="20"/>
              </w:rPr>
              <w:t xml:space="preserve">Dwarf Kerrawang </w:t>
            </w:r>
          </w:p>
        </w:tc>
        <w:tc>
          <w:tcPr>
            <w:tcW w:w="2090" w:type="dxa"/>
          </w:tcPr>
          <w:p w14:paraId="4A946E97" w14:textId="77777777" w:rsidR="00A92FA4" w:rsidRPr="00F7122C" w:rsidRDefault="00A92FA4" w:rsidP="008440AD">
            <w:pPr>
              <w:autoSpaceDE w:val="0"/>
              <w:autoSpaceDN w:val="0"/>
              <w:adjustRightInd w:val="0"/>
              <w:ind w:right="-57"/>
              <w:rPr>
                <w:rFonts w:ascii="Calibri" w:hAnsi="Calibri"/>
                <w:sz w:val="20"/>
              </w:rPr>
            </w:pPr>
            <w:r w:rsidRPr="00F7122C">
              <w:rPr>
                <w:rFonts w:ascii="Calibri" w:hAnsi="Calibri"/>
                <w:sz w:val="20"/>
              </w:rPr>
              <w:t xml:space="preserve">Action Statement </w:t>
            </w:r>
          </w:p>
        </w:tc>
        <w:tc>
          <w:tcPr>
            <w:tcW w:w="2202" w:type="dxa"/>
          </w:tcPr>
          <w:p w14:paraId="47F9DA70" w14:textId="77777777" w:rsidR="00A92FA4" w:rsidRDefault="00A92FA4" w:rsidP="008440AD">
            <w:pPr>
              <w:autoSpaceDE w:val="0"/>
              <w:autoSpaceDN w:val="0"/>
              <w:adjustRightInd w:val="0"/>
              <w:ind w:right="-57"/>
              <w:rPr>
                <w:rFonts w:ascii="Calibri" w:hAnsi="Calibri"/>
                <w:sz w:val="20"/>
              </w:rPr>
            </w:pPr>
            <w:r w:rsidRPr="00F7122C">
              <w:rPr>
                <w:rFonts w:ascii="Calibri" w:hAnsi="Calibri"/>
                <w:sz w:val="20"/>
              </w:rPr>
              <w:t>Approved 2003</w:t>
            </w:r>
          </w:p>
          <w:p w14:paraId="3B6369BA" w14:textId="573DCA2F" w:rsidR="00B75132" w:rsidRPr="00F7122C" w:rsidRDefault="00B75132" w:rsidP="008440AD">
            <w:pPr>
              <w:autoSpaceDE w:val="0"/>
              <w:autoSpaceDN w:val="0"/>
              <w:adjustRightInd w:val="0"/>
              <w:ind w:right="-57"/>
              <w:rPr>
                <w:rFonts w:ascii="Calibri" w:hAnsi="Calibri"/>
                <w:sz w:val="20"/>
              </w:rPr>
            </w:pPr>
            <w:r>
              <w:rPr>
                <w:rFonts w:ascii="Calibri" w:hAnsi="Calibri"/>
                <w:sz w:val="20"/>
              </w:rPr>
              <w:t>Review in progress</w:t>
            </w:r>
          </w:p>
        </w:tc>
      </w:tr>
      <w:tr w:rsidR="00A92FA4" w:rsidRPr="00F7122C" w14:paraId="7209DB43" w14:textId="77777777" w:rsidTr="008440AD">
        <w:trPr>
          <w:cantSplit/>
        </w:trPr>
        <w:tc>
          <w:tcPr>
            <w:tcW w:w="2088" w:type="dxa"/>
            <w:vMerge/>
          </w:tcPr>
          <w:p w14:paraId="6054FACC" w14:textId="77777777" w:rsidR="00A92FA4" w:rsidRPr="00F7122C" w:rsidRDefault="00A92FA4" w:rsidP="008440AD">
            <w:pPr>
              <w:autoSpaceDE w:val="0"/>
              <w:autoSpaceDN w:val="0"/>
              <w:adjustRightInd w:val="0"/>
              <w:ind w:right="-57"/>
              <w:rPr>
                <w:rFonts w:ascii="Calibri" w:hAnsi="Calibri"/>
                <w:i/>
                <w:iCs/>
                <w:sz w:val="20"/>
              </w:rPr>
            </w:pPr>
          </w:p>
        </w:tc>
        <w:tc>
          <w:tcPr>
            <w:tcW w:w="1980" w:type="dxa"/>
            <w:vMerge/>
          </w:tcPr>
          <w:p w14:paraId="37265C38" w14:textId="77777777" w:rsidR="00A92FA4" w:rsidRPr="00F7122C" w:rsidRDefault="00A92FA4" w:rsidP="008440AD">
            <w:pPr>
              <w:autoSpaceDE w:val="0"/>
              <w:autoSpaceDN w:val="0"/>
              <w:adjustRightInd w:val="0"/>
              <w:ind w:right="-57"/>
              <w:rPr>
                <w:rFonts w:ascii="Calibri" w:hAnsi="Calibri"/>
                <w:sz w:val="20"/>
              </w:rPr>
            </w:pPr>
          </w:p>
        </w:tc>
        <w:tc>
          <w:tcPr>
            <w:tcW w:w="2090" w:type="dxa"/>
          </w:tcPr>
          <w:p w14:paraId="55ACB0B3" w14:textId="77777777" w:rsidR="00A92FA4" w:rsidRPr="00F7122C" w:rsidRDefault="00A92FA4" w:rsidP="008440AD">
            <w:pPr>
              <w:autoSpaceDE w:val="0"/>
              <w:autoSpaceDN w:val="0"/>
              <w:adjustRightInd w:val="0"/>
              <w:ind w:right="-57"/>
              <w:rPr>
                <w:rFonts w:ascii="Calibri" w:hAnsi="Calibri"/>
                <w:sz w:val="20"/>
              </w:rPr>
            </w:pPr>
            <w:r w:rsidRPr="00F7122C">
              <w:rPr>
                <w:rFonts w:ascii="Calibri" w:hAnsi="Calibri"/>
                <w:sz w:val="20"/>
              </w:rPr>
              <w:t>Recovery Plan</w:t>
            </w:r>
          </w:p>
        </w:tc>
        <w:tc>
          <w:tcPr>
            <w:tcW w:w="2202" w:type="dxa"/>
          </w:tcPr>
          <w:p w14:paraId="5D03B37E" w14:textId="2B28A25C" w:rsidR="00A92FA4" w:rsidRPr="00F7122C" w:rsidRDefault="00FB6625" w:rsidP="008440AD">
            <w:pPr>
              <w:autoSpaceDE w:val="0"/>
              <w:autoSpaceDN w:val="0"/>
              <w:adjustRightInd w:val="0"/>
              <w:ind w:right="-57"/>
              <w:rPr>
                <w:rFonts w:ascii="Calibri" w:hAnsi="Calibri"/>
                <w:sz w:val="20"/>
              </w:rPr>
            </w:pPr>
            <w:r>
              <w:rPr>
                <w:rFonts w:ascii="Calibri" w:hAnsi="Calibri"/>
                <w:sz w:val="20"/>
              </w:rPr>
              <w:t>Adopted 2010</w:t>
            </w:r>
          </w:p>
        </w:tc>
      </w:tr>
      <w:tr w:rsidR="00A92FA4" w:rsidRPr="00F7122C" w14:paraId="3C0522AA" w14:textId="77777777" w:rsidTr="008440AD">
        <w:trPr>
          <w:cantSplit/>
        </w:trPr>
        <w:tc>
          <w:tcPr>
            <w:tcW w:w="2088" w:type="dxa"/>
          </w:tcPr>
          <w:p w14:paraId="7F2D8828" w14:textId="77777777" w:rsidR="00A92FA4" w:rsidRPr="00F7122C" w:rsidRDefault="00A92FA4" w:rsidP="008440AD">
            <w:pPr>
              <w:autoSpaceDE w:val="0"/>
              <w:autoSpaceDN w:val="0"/>
              <w:adjustRightInd w:val="0"/>
              <w:ind w:right="-57"/>
              <w:rPr>
                <w:rFonts w:ascii="Calibri" w:hAnsi="Calibri"/>
                <w:sz w:val="20"/>
              </w:rPr>
            </w:pPr>
            <w:r w:rsidRPr="00F7122C">
              <w:rPr>
                <w:rFonts w:ascii="Calibri" w:hAnsi="Calibri"/>
                <w:i/>
                <w:iCs/>
                <w:sz w:val="20"/>
              </w:rPr>
              <w:t xml:space="preserve">Engaeus rostrogaleatus </w:t>
            </w:r>
          </w:p>
        </w:tc>
        <w:tc>
          <w:tcPr>
            <w:tcW w:w="1980" w:type="dxa"/>
          </w:tcPr>
          <w:p w14:paraId="10CD5940" w14:textId="77777777" w:rsidR="00A92FA4" w:rsidRPr="00F7122C" w:rsidRDefault="00A92FA4" w:rsidP="008440AD">
            <w:pPr>
              <w:autoSpaceDE w:val="0"/>
              <w:autoSpaceDN w:val="0"/>
              <w:adjustRightInd w:val="0"/>
              <w:ind w:right="-57"/>
              <w:rPr>
                <w:rFonts w:ascii="Calibri" w:hAnsi="Calibri"/>
                <w:sz w:val="20"/>
              </w:rPr>
            </w:pPr>
            <w:r w:rsidRPr="00F7122C">
              <w:rPr>
                <w:rFonts w:ascii="Calibri" w:hAnsi="Calibri"/>
                <w:sz w:val="20"/>
              </w:rPr>
              <w:t xml:space="preserve">Strzelecki Burrowing Crayfish </w:t>
            </w:r>
          </w:p>
        </w:tc>
        <w:tc>
          <w:tcPr>
            <w:tcW w:w="2090" w:type="dxa"/>
          </w:tcPr>
          <w:p w14:paraId="30E5A353" w14:textId="77777777" w:rsidR="00A92FA4" w:rsidRPr="00F7122C" w:rsidRDefault="00A92FA4" w:rsidP="008440AD">
            <w:pPr>
              <w:autoSpaceDE w:val="0"/>
              <w:autoSpaceDN w:val="0"/>
              <w:adjustRightInd w:val="0"/>
              <w:ind w:right="-57"/>
              <w:rPr>
                <w:rFonts w:ascii="Calibri" w:hAnsi="Calibri"/>
                <w:sz w:val="20"/>
              </w:rPr>
            </w:pPr>
            <w:r w:rsidRPr="00F7122C">
              <w:rPr>
                <w:rFonts w:ascii="Calibri" w:hAnsi="Calibri"/>
                <w:sz w:val="20"/>
              </w:rPr>
              <w:t>Action Statement</w:t>
            </w:r>
          </w:p>
        </w:tc>
        <w:tc>
          <w:tcPr>
            <w:tcW w:w="2202" w:type="dxa"/>
          </w:tcPr>
          <w:p w14:paraId="74B76E08" w14:textId="77777777" w:rsidR="00A92FA4" w:rsidRPr="00F7122C" w:rsidRDefault="00A92FA4" w:rsidP="008440AD">
            <w:pPr>
              <w:autoSpaceDE w:val="0"/>
              <w:autoSpaceDN w:val="0"/>
              <w:adjustRightInd w:val="0"/>
              <w:ind w:right="-57"/>
              <w:rPr>
                <w:rFonts w:ascii="Calibri" w:hAnsi="Calibri"/>
                <w:sz w:val="20"/>
              </w:rPr>
            </w:pPr>
            <w:r w:rsidRPr="00F7122C">
              <w:rPr>
                <w:rFonts w:ascii="Calibri" w:hAnsi="Calibri"/>
                <w:sz w:val="20"/>
              </w:rPr>
              <w:t>Approved 2003</w:t>
            </w:r>
          </w:p>
        </w:tc>
      </w:tr>
    </w:tbl>
    <w:p w14:paraId="2C0FB40B" w14:textId="77777777" w:rsidR="00C12869" w:rsidRDefault="00C12869" w:rsidP="00D92EB5">
      <w:pPr>
        <w:autoSpaceDE w:val="0"/>
        <w:autoSpaceDN w:val="0"/>
        <w:adjustRightInd w:val="0"/>
        <w:jc w:val="both"/>
        <w:rPr>
          <w:rFonts w:ascii="Calibri" w:hAnsi="Calibri"/>
        </w:rPr>
      </w:pPr>
      <w:bookmarkStart w:id="248" w:name="_Toc243226412"/>
      <w:bookmarkStart w:id="249" w:name="_Toc243741300"/>
      <w:bookmarkStart w:id="250" w:name="_Toc245195373"/>
      <w:bookmarkStart w:id="251" w:name="_Toc245201839"/>
      <w:bookmarkStart w:id="252" w:name="_Toc245292029"/>
      <w:bookmarkStart w:id="253" w:name="_Toc245293994"/>
      <w:bookmarkStart w:id="254" w:name="_Toc245873529"/>
      <w:bookmarkStart w:id="255" w:name="_Toc282185087"/>
    </w:p>
    <w:p w14:paraId="717ACD21" w14:textId="77777777" w:rsidR="00A92FA4" w:rsidRPr="00F7122C" w:rsidRDefault="00B64938" w:rsidP="00EF23DB">
      <w:pPr>
        <w:pStyle w:val="AppendixheadingStyle2"/>
      </w:pPr>
      <w:r w:rsidRPr="00F7122C">
        <w:t>P</w:t>
      </w:r>
      <w:r w:rsidR="00A92FA4" w:rsidRPr="00F7122C">
        <w:t xml:space="preserve">otentially threatening processes under the </w:t>
      </w:r>
      <w:r w:rsidR="00A92FA4" w:rsidRPr="00F7122C">
        <w:rPr>
          <w:iCs/>
        </w:rPr>
        <w:t>FFG Act</w:t>
      </w:r>
      <w:r w:rsidR="00A92FA4" w:rsidRPr="00F7122C">
        <w:rPr>
          <w:i/>
          <w:iCs/>
        </w:rPr>
        <w:t xml:space="preserve"> </w:t>
      </w:r>
      <w:r w:rsidR="00A92FA4" w:rsidRPr="00F7122C">
        <w:rPr>
          <w:iCs/>
        </w:rPr>
        <w:t xml:space="preserve">prioritised </w:t>
      </w:r>
      <w:r w:rsidR="00A92FA4" w:rsidRPr="00F7122C">
        <w:t>for p</w:t>
      </w:r>
      <w:r w:rsidR="00F63FAB" w:rsidRPr="00F7122C">
        <w:t>reparation of Action Statements</w:t>
      </w:r>
      <w:bookmarkEnd w:id="248"/>
      <w:bookmarkEnd w:id="249"/>
      <w:bookmarkEnd w:id="250"/>
      <w:bookmarkEnd w:id="251"/>
      <w:bookmarkEnd w:id="252"/>
      <w:bookmarkEnd w:id="253"/>
      <w:bookmarkEnd w:id="254"/>
      <w:bookmarkEnd w:id="255"/>
    </w:p>
    <w:p w14:paraId="0F1C619A" w14:textId="6BB26B4C" w:rsidR="00A92FA4" w:rsidRPr="00F7122C" w:rsidRDefault="00A92FA4" w:rsidP="00A92FA4">
      <w:pPr>
        <w:autoSpaceDE w:val="0"/>
        <w:autoSpaceDN w:val="0"/>
        <w:adjustRightInd w:val="0"/>
        <w:jc w:val="both"/>
        <w:rPr>
          <w:rFonts w:ascii="Calibri" w:hAnsi="Calibri"/>
          <w:bCs/>
        </w:rPr>
      </w:pPr>
      <w:r w:rsidRPr="00F7122C">
        <w:rPr>
          <w:rFonts w:ascii="Calibri" w:hAnsi="Calibri"/>
          <w:bCs/>
        </w:rPr>
        <w:t>Of the five potentially threatening processes in the Central Highlands RFA prioritised for preparation of Action Statements, two have had Action Statements approved</w:t>
      </w:r>
      <w:r w:rsidR="009C2B61">
        <w:rPr>
          <w:rFonts w:ascii="Calibri" w:hAnsi="Calibri"/>
          <w:bCs/>
        </w:rPr>
        <w:t xml:space="preserve"> in </w:t>
      </w:r>
      <w:r w:rsidR="002213E8">
        <w:rPr>
          <w:rFonts w:ascii="Calibri" w:hAnsi="Calibri"/>
          <w:bCs/>
        </w:rPr>
        <w:t>Period</w:t>
      </w:r>
      <w:r w:rsidR="009B072F">
        <w:rPr>
          <w:rFonts w:ascii="Calibri" w:hAnsi="Calibri"/>
          <w:bCs/>
        </w:rPr>
        <w:t> </w:t>
      </w:r>
      <w:r w:rsidR="002213E8">
        <w:rPr>
          <w:rFonts w:ascii="Calibri" w:hAnsi="Calibri"/>
          <w:bCs/>
        </w:rPr>
        <w:t>1</w:t>
      </w:r>
      <w:r w:rsidRPr="00F7122C">
        <w:rPr>
          <w:rFonts w:ascii="Calibri" w:hAnsi="Calibri"/>
          <w:bCs/>
        </w:rPr>
        <w:t xml:space="preserve"> (</w:t>
      </w:r>
      <w:r w:rsidR="00995AD0" w:rsidRPr="00F7122C">
        <w:rPr>
          <w:rFonts w:ascii="Calibri" w:hAnsi="Calibri"/>
          <w:bCs/>
        </w:rPr>
        <w:t xml:space="preserve">Table </w:t>
      </w:r>
      <w:r w:rsidR="00243991">
        <w:rPr>
          <w:rFonts w:ascii="Calibri" w:hAnsi="Calibri"/>
          <w:bCs/>
        </w:rPr>
        <w:t>27</w:t>
      </w:r>
      <w:r w:rsidRPr="00F7122C">
        <w:rPr>
          <w:rFonts w:ascii="Calibri" w:hAnsi="Calibri"/>
          <w:bCs/>
        </w:rPr>
        <w:t xml:space="preserve">). A third Action Statement </w:t>
      </w:r>
      <w:r w:rsidR="00B33612">
        <w:rPr>
          <w:rFonts w:ascii="Calibri" w:hAnsi="Calibri"/>
          <w:bCs/>
        </w:rPr>
        <w:t>was</w:t>
      </w:r>
      <w:r w:rsidR="00B33612" w:rsidRPr="00F7122C">
        <w:rPr>
          <w:rFonts w:ascii="Calibri" w:hAnsi="Calibri"/>
          <w:bCs/>
        </w:rPr>
        <w:t xml:space="preserve"> </w:t>
      </w:r>
      <w:r w:rsidRPr="00F7122C">
        <w:rPr>
          <w:rFonts w:ascii="Calibri" w:hAnsi="Calibri"/>
          <w:bCs/>
        </w:rPr>
        <w:t>in preparation</w:t>
      </w:r>
      <w:r w:rsidR="00B33612">
        <w:rPr>
          <w:rFonts w:ascii="Calibri" w:hAnsi="Calibri"/>
          <w:bCs/>
        </w:rPr>
        <w:t xml:space="preserve"> </w:t>
      </w:r>
      <w:r w:rsidR="009B072F">
        <w:rPr>
          <w:rFonts w:ascii="Calibri" w:hAnsi="Calibri"/>
          <w:bCs/>
        </w:rPr>
        <w:t>during</w:t>
      </w:r>
      <w:r w:rsidR="00B33612">
        <w:rPr>
          <w:rFonts w:ascii="Calibri" w:hAnsi="Calibri"/>
          <w:bCs/>
        </w:rPr>
        <w:t xml:space="preserve"> Period 3</w:t>
      </w:r>
      <w:r w:rsidRPr="00F7122C">
        <w:rPr>
          <w:rFonts w:ascii="Calibri" w:hAnsi="Calibri"/>
          <w:bCs/>
        </w:rPr>
        <w:t>.</w:t>
      </w:r>
    </w:p>
    <w:p w14:paraId="4ED9191A" w14:textId="77777777" w:rsidR="00A92FA4" w:rsidRPr="00F7122C" w:rsidRDefault="00A92FA4" w:rsidP="00A92FA4">
      <w:pPr>
        <w:autoSpaceDE w:val="0"/>
        <w:autoSpaceDN w:val="0"/>
        <w:adjustRightInd w:val="0"/>
        <w:jc w:val="both"/>
        <w:rPr>
          <w:rFonts w:ascii="Calibri" w:hAnsi="Calibri"/>
          <w:b/>
          <w:bCs/>
          <w:sz w:val="20"/>
        </w:rPr>
      </w:pPr>
    </w:p>
    <w:p w14:paraId="79A4D136" w14:textId="652CDD04" w:rsidR="00A92FA4" w:rsidRPr="00F7122C" w:rsidRDefault="00995AD0" w:rsidP="00C12869">
      <w:pPr>
        <w:pStyle w:val="Captiontablesfigures"/>
        <w:spacing w:after="120"/>
        <w:rPr>
          <w:rFonts w:ascii="Calibri" w:hAnsi="Calibri"/>
        </w:rPr>
      </w:pPr>
      <w:r w:rsidRPr="00F7122C">
        <w:rPr>
          <w:rFonts w:ascii="Calibri" w:hAnsi="Calibri"/>
        </w:rPr>
        <w:t xml:space="preserve">Table </w:t>
      </w:r>
      <w:r w:rsidR="00243991">
        <w:rPr>
          <w:rFonts w:ascii="Calibri" w:hAnsi="Calibri"/>
        </w:rPr>
        <w:t>27</w:t>
      </w:r>
      <w:r w:rsidR="00C12869">
        <w:rPr>
          <w:rFonts w:ascii="Calibri" w:hAnsi="Calibri"/>
        </w:rPr>
        <w:t>:</w:t>
      </w:r>
      <w:r w:rsidR="00A92FA4" w:rsidRPr="00F7122C">
        <w:rPr>
          <w:rFonts w:ascii="Calibri" w:hAnsi="Calibri"/>
        </w:rPr>
        <w:t xml:space="preserve"> Prioritised potentially threatening processes for preparation of an Action Statement</w:t>
      </w:r>
    </w:p>
    <w:tbl>
      <w:tblPr>
        <w:tblW w:w="8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60"/>
        <w:gridCol w:w="2200"/>
      </w:tblGrid>
      <w:tr w:rsidR="00A92FA4" w:rsidRPr="00F7122C" w14:paraId="59337095" w14:textId="77777777" w:rsidTr="008440AD">
        <w:tc>
          <w:tcPr>
            <w:tcW w:w="6160" w:type="dxa"/>
          </w:tcPr>
          <w:p w14:paraId="42FAEB7E" w14:textId="77777777" w:rsidR="00A92FA4" w:rsidRPr="00F7122C" w:rsidRDefault="00A92FA4" w:rsidP="00EF0088">
            <w:pPr>
              <w:autoSpaceDE w:val="0"/>
              <w:autoSpaceDN w:val="0"/>
              <w:adjustRightInd w:val="0"/>
              <w:rPr>
                <w:rFonts w:ascii="Calibri" w:hAnsi="Calibri"/>
                <w:b/>
                <w:bCs/>
                <w:sz w:val="20"/>
              </w:rPr>
            </w:pPr>
            <w:r w:rsidRPr="00F7122C">
              <w:rPr>
                <w:rFonts w:ascii="Calibri" w:hAnsi="Calibri"/>
                <w:b/>
                <w:bCs/>
                <w:sz w:val="20"/>
              </w:rPr>
              <w:t>Potentially threatening process</w:t>
            </w:r>
          </w:p>
        </w:tc>
        <w:tc>
          <w:tcPr>
            <w:tcW w:w="2200" w:type="dxa"/>
          </w:tcPr>
          <w:p w14:paraId="2F2929C0" w14:textId="77777777" w:rsidR="00A92FA4" w:rsidRPr="00F7122C" w:rsidRDefault="00A92FA4" w:rsidP="00EF0088">
            <w:pPr>
              <w:autoSpaceDE w:val="0"/>
              <w:autoSpaceDN w:val="0"/>
              <w:adjustRightInd w:val="0"/>
              <w:rPr>
                <w:rFonts w:ascii="Calibri" w:hAnsi="Calibri"/>
                <w:b/>
                <w:bCs/>
                <w:sz w:val="20"/>
              </w:rPr>
            </w:pPr>
            <w:r w:rsidRPr="00F7122C">
              <w:rPr>
                <w:rFonts w:ascii="Calibri" w:hAnsi="Calibri"/>
                <w:b/>
                <w:bCs/>
                <w:sz w:val="20"/>
              </w:rPr>
              <w:t>Progress</w:t>
            </w:r>
          </w:p>
        </w:tc>
      </w:tr>
      <w:tr w:rsidR="00A92FA4" w:rsidRPr="00F7122C" w14:paraId="3FA22469" w14:textId="77777777" w:rsidTr="008440AD">
        <w:tc>
          <w:tcPr>
            <w:tcW w:w="6160" w:type="dxa"/>
          </w:tcPr>
          <w:p w14:paraId="2572E90F" w14:textId="77777777" w:rsidR="00A92FA4" w:rsidRPr="00F7122C" w:rsidRDefault="00A92FA4" w:rsidP="00EF0088">
            <w:pPr>
              <w:autoSpaceDE w:val="0"/>
              <w:autoSpaceDN w:val="0"/>
              <w:adjustRightInd w:val="0"/>
              <w:rPr>
                <w:rFonts w:ascii="Calibri" w:hAnsi="Calibri"/>
                <w:sz w:val="20"/>
              </w:rPr>
            </w:pPr>
            <w:r w:rsidRPr="00F7122C">
              <w:rPr>
                <w:rFonts w:ascii="Calibri" w:hAnsi="Calibri"/>
                <w:sz w:val="20"/>
              </w:rPr>
              <w:t>Loss of hollow-bearing trees from Victorian native forests.</w:t>
            </w:r>
          </w:p>
        </w:tc>
        <w:tc>
          <w:tcPr>
            <w:tcW w:w="2200" w:type="dxa"/>
          </w:tcPr>
          <w:p w14:paraId="4463B1A0" w14:textId="77777777" w:rsidR="00A92FA4" w:rsidRPr="00F7122C" w:rsidRDefault="00A92FA4" w:rsidP="00EF0088">
            <w:pPr>
              <w:autoSpaceDE w:val="0"/>
              <w:autoSpaceDN w:val="0"/>
              <w:adjustRightInd w:val="0"/>
              <w:rPr>
                <w:rFonts w:ascii="Calibri" w:hAnsi="Calibri"/>
                <w:bCs/>
                <w:sz w:val="20"/>
              </w:rPr>
            </w:pPr>
            <w:r w:rsidRPr="00F7122C">
              <w:rPr>
                <w:rFonts w:ascii="Calibri" w:hAnsi="Calibri"/>
                <w:bCs/>
                <w:sz w:val="20"/>
              </w:rPr>
              <w:t>Approved 2003</w:t>
            </w:r>
          </w:p>
        </w:tc>
      </w:tr>
      <w:tr w:rsidR="00A92FA4" w:rsidRPr="00F7122C" w14:paraId="156441C1" w14:textId="77777777" w:rsidTr="008440AD">
        <w:tc>
          <w:tcPr>
            <w:tcW w:w="6160" w:type="dxa"/>
          </w:tcPr>
          <w:p w14:paraId="4A5BAF74" w14:textId="77777777" w:rsidR="00A92FA4" w:rsidRPr="00F7122C" w:rsidRDefault="00A92FA4" w:rsidP="00EF0088">
            <w:pPr>
              <w:autoSpaceDE w:val="0"/>
              <w:autoSpaceDN w:val="0"/>
              <w:adjustRightInd w:val="0"/>
              <w:rPr>
                <w:rFonts w:ascii="Calibri" w:hAnsi="Calibri"/>
                <w:sz w:val="20"/>
              </w:rPr>
            </w:pPr>
            <w:r w:rsidRPr="00F7122C">
              <w:rPr>
                <w:rFonts w:ascii="Calibri" w:hAnsi="Calibri"/>
                <w:sz w:val="20"/>
              </w:rPr>
              <w:t>Increase in sediment input into Victorian rivers and streams due to human activities.</w:t>
            </w:r>
          </w:p>
        </w:tc>
        <w:tc>
          <w:tcPr>
            <w:tcW w:w="2200" w:type="dxa"/>
          </w:tcPr>
          <w:p w14:paraId="3A66D0C7" w14:textId="77777777" w:rsidR="00A92FA4" w:rsidRPr="00F7122C" w:rsidRDefault="00A92FA4" w:rsidP="00EF0088">
            <w:pPr>
              <w:autoSpaceDE w:val="0"/>
              <w:autoSpaceDN w:val="0"/>
              <w:adjustRightInd w:val="0"/>
              <w:rPr>
                <w:rFonts w:ascii="Calibri" w:hAnsi="Calibri"/>
                <w:bCs/>
                <w:sz w:val="20"/>
              </w:rPr>
            </w:pPr>
            <w:r w:rsidRPr="00F7122C">
              <w:rPr>
                <w:rFonts w:ascii="Calibri" w:hAnsi="Calibri"/>
                <w:bCs/>
                <w:sz w:val="20"/>
              </w:rPr>
              <w:t>Approved 2003</w:t>
            </w:r>
          </w:p>
        </w:tc>
      </w:tr>
      <w:tr w:rsidR="00A92FA4" w:rsidRPr="00F7122C" w14:paraId="2F7E7779" w14:textId="77777777" w:rsidTr="008440AD">
        <w:tc>
          <w:tcPr>
            <w:tcW w:w="6160" w:type="dxa"/>
          </w:tcPr>
          <w:p w14:paraId="423B4C53" w14:textId="77777777" w:rsidR="00A92FA4" w:rsidRPr="00F7122C" w:rsidRDefault="00A92FA4" w:rsidP="00EF0088">
            <w:pPr>
              <w:autoSpaceDE w:val="0"/>
              <w:autoSpaceDN w:val="0"/>
              <w:adjustRightInd w:val="0"/>
              <w:rPr>
                <w:rFonts w:ascii="Calibri" w:hAnsi="Calibri"/>
                <w:sz w:val="20"/>
              </w:rPr>
            </w:pPr>
            <w:r w:rsidRPr="00F7122C">
              <w:rPr>
                <w:rFonts w:ascii="Calibri" w:hAnsi="Calibri"/>
                <w:sz w:val="20"/>
              </w:rPr>
              <w:t xml:space="preserve">Use of </w:t>
            </w:r>
            <w:r w:rsidRPr="00F7122C">
              <w:rPr>
                <w:rFonts w:ascii="Calibri" w:hAnsi="Calibri"/>
                <w:i/>
                <w:iCs/>
                <w:sz w:val="20"/>
              </w:rPr>
              <w:t>Phytophthora</w:t>
            </w:r>
            <w:r w:rsidRPr="00F7122C">
              <w:rPr>
                <w:rFonts w:ascii="Calibri" w:hAnsi="Calibri"/>
                <w:sz w:val="20"/>
              </w:rPr>
              <w:t>-infected gravel in construction of roads, bridges and reservoirs.</w:t>
            </w:r>
          </w:p>
        </w:tc>
        <w:tc>
          <w:tcPr>
            <w:tcW w:w="2200" w:type="dxa"/>
          </w:tcPr>
          <w:p w14:paraId="77EBE35E" w14:textId="77777777" w:rsidR="00A92FA4" w:rsidRPr="00F7122C" w:rsidRDefault="00A92FA4" w:rsidP="00EF0088">
            <w:pPr>
              <w:autoSpaceDE w:val="0"/>
              <w:autoSpaceDN w:val="0"/>
              <w:adjustRightInd w:val="0"/>
              <w:rPr>
                <w:rFonts w:ascii="Calibri" w:hAnsi="Calibri"/>
                <w:bCs/>
                <w:sz w:val="20"/>
              </w:rPr>
            </w:pPr>
            <w:r w:rsidRPr="00F7122C">
              <w:rPr>
                <w:rFonts w:ascii="Calibri" w:hAnsi="Calibri"/>
                <w:bCs/>
                <w:sz w:val="20"/>
              </w:rPr>
              <w:t>In preparation</w:t>
            </w:r>
          </w:p>
        </w:tc>
      </w:tr>
      <w:tr w:rsidR="00A92FA4" w:rsidRPr="00F7122C" w14:paraId="067D3D0B" w14:textId="77777777" w:rsidTr="008440AD">
        <w:tc>
          <w:tcPr>
            <w:tcW w:w="6160" w:type="dxa"/>
          </w:tcPr>
          <w:p w14:paraId="21BA2D35" w14:textId="77777777" w:rsidR="00A92FA4" w:rsidRPr="00F7122C" w:rsidRDefault="00A92FA4" w:rsidP="00EF0088">
            <w:pPr>
              <w:autoSpaceDE w:val="0"/>
              <w:autoSpaceDN w:val="0"/>
              <w:adjustRightInd w:val="0"/>
              <w:rPr>
                <w:rFonts w:ascii="Calibri" w:hAnsi="Calibri"/>
                <w:i/>
                <w:iCs/>
                <w:sz w:val="20"/>
              </w:rPr>
            </w:pPr>
            <w:r w:rsidRPr="00F7122C">
              <w:rPr>
                <w:rFonts w:ascii="Calibri" w:hAnsi="Calibri"/>
                <w:sz w:val="20"/>
              </w:rPr>
              <w:t xml:space="preserve">Invasion of native vegetation by environmental weeds (including “Spread of </w:t>
            </w:r>
            <w:r w:rsidRPr="00F7122C">
              <w:rPr>
                <w:rFonts w:ascii="Calibri" w:hAnsi="Calibri"/>
                <w:i/>
                <w:iCs/>
                <w:sz w:val="20"/>
              </w:rPr>
              <w:t xml:space="preserve">Pittosporum undulatum </w:t>
            </w:r>
            <w:r w:rsidRPr="00F7122C">
              <w:rPr>
                <w:rFonts w:ascii="Calibri" w:hAnsi="Calibri"/>
                <w:sz w:val="20"/>
              </w:rPr>
              <w:t>in areas outside its natural range”).</w:t>
            </w:r>
          </w:p>
        </w:tc>
        <w:tc>
          <w:tcPr>
            <w:tcW w:w="2200" w:type="dxa"/>
          </w:tcPr>
          <w:p w14:paraId="7E651255" w14:textId="77777777" w:rsidR="00A92FA4" w:rsidRPr="00F7122C" w:rsidRDefault="00A92FA4" w:rsidP="00EF0088">
            <w:pPr>
              <w:autoSpaceDE w:val="0"/>
              <w:autoSpaceDN w:val="0"/>
              <w:adjustRightInd w:val="0"/>
              <w:rPr>
                <w:rFonts w:ascii="Calibri" w:hAnsi="Calibri"/>
                <w:bCs/>
                <w:sz w:val="20"/>
              </w:rPr>
            </w:pPr>
            <w:r w:rsidRPr="00F7122C">
              <w:rPr>
                <w:rFonts w:ascii="Calibri" w:hAnsi="Calibri"/>
                <w:bCs/>
                <w:sz w:val="20"/>
              </w:rPr>
              <w:t>-</w:t>
            </w:r>
          </w:p>
        </w:tc>
      </w:tr>
      <w:tr w:rsidR="00A92FA4" w:rsidRPr="00F7122C" w14:paraId="1CCB75BC" w14:textId="77777777" w:rsidTr="008440AD">
        <w:tc>
          <w:tcPr>
            <w:tcW w:w="6160" w:type="dxa"/>
          </w:tcPr>
          <w:p w14:paraId="0D9B93B5" w14:textId="77777777" w:rsidR="00A92FA4" w:rsidRPr="00F7122C" w:rsidRDefault="00A92FA4" w:rsidP="00EF0088">
            <w:pPr>
              <w:autoSpaceDE w:val="0"/>
              <w:autoSpaceDN w:val="0"/>
              <w:adjustRightInd w:val="0"/>
              <w:rPr>
                <w:rFonts w:ascii="Calibri" w:hAnsi="Calibri"/>
                <w:sz w:val="20"/>
              </w:rPr>
            </w:pPr>
            <w:r w:rsidRPr="00F7122C">
              <w:rPr>
                <w:rFonts w:ascii="Calibri" w:hAnsi="Calibri"/>
                <w:sz w:val="20"/>
              </w:rPr>
              <w:t>Collection of native orchids.</w:t>
            </w:r>
          </w:p>
        </w:tc>
        <w:tc>
          <w:tcPr>
            <w:tcW w:w="2200" w:type="dxa"/>
          </w:tcPr>
          <w:p w14:paraId="247E4FE3" w14:textId="77777777" w:rsidR="00A92FA4" w:rsidRPr="00F7122C" w:rsidRDefault="00A92FA4" w:rsidP="00EF0088">
            <w:pPr>
              <w:autoSpaceDE w:val="0"/>
              <w:autoSpaceDN w:val="0"/>
              <w:adjustRightInd w:val="0"/>
              <w:rPr>
                <w:rFonts w:ascii="Calibri" w:hAnsi="Calibri"/>
                <w:bCs/>
                <w:sz w:val="20"/>
              </w:rPr>
            </w:pPr>
            <w:r w:rsidRPr="00F7122C">
              <w:rPr>
                <w:rFonts w:ascii="Calibri" w:hAnsi="Calibri"/>
                <w:bCs/>
                <w:sz w:val="20"/>
              </w:rPr>
              <w:t>-</w:t>
            </w:r>
          </w:p>
        </w:tc>
      </w:tr>
    </w:tbl>
    <w:p w14:paraId="44705E9A" w14:textId="77777777" w:rsidR="00A92FA4" w:rsidRPr="00F7122C" w:rsidRDefault="00A92FA4" w:rsidP="00A92FA4">
      <w:pPr>
        <w:autoSpaceDE w:val="0"/>
        <w:autoSpaceDN w:val="0"/>
        <w:adjustRightInd w:val="0"/>
        <w:ind w:right="-57"/>
        <w:jc w:val="both"/>
        <w:rPr>
          <w:rFonts w:ascii="Calibri" w:hAnsi="Calibri"/>
          <w:i/>
          <w:szCs w:val="22"/>
        </w:rPr>
      </w:pPr>
    </w:p>
    <w:p w14:paraId="25EA015B" w14:textId="79053706" w:rsidR="00A92FA4" w:rsidRPr="00F7122C" w:rsidRDefault="00A92FA4" w:rsidP="00A92FA4">
      <w:pPr>
        <w:autoSpaceDE w:val="0"/>
        <w:autoSpaceDN w:val="0"/>
        <w:adjustRightInd w:val="0"/>
        <w:jc w:val="both"/>
        <w:rPr>
          <w:rFonts w:ascii="Calibri" w:hAnsi="Calibri"/>
        </w:rPr>
      </w:pPr>
      <w:r w:rsidRPr="00F7122C">
        <w:rPr>
          <w:rFonts w:ascii="Calibri" w:hAnsi="Calibri"/>
        </w:rPr>
        <w:t xml:space="preserve">One potentially threatening process was prioritised in the North East RFA for preparation of an Action Statement </w:t>
      </w:r>
      <w:r w:rsidRPr="00F7122C">
        <w:rPr>
          <w:rFonts w:ascii="Calibri" w:hAnsi="Calibri"/>
          <w:i/>
        </w:rPr>
        <w:t>Degradation of native riparian vegetation along Victorian rivers and streams</w:t>
      </w:r>
      <w:r w:rsidRPr="00F7122C">
        <w:rPr>
          <w:rFonts w:ascii="Calibri" w:hAnsi="Calibri"/>
        </w:rPr>
        <w:t xml:space="preserve">. An Action Statement for this process was approved in </w:t>
      </w:r>
      <w:r w:rsidR="002213E8">
        <w:rPr>
          <w:rFonts w:ascii="Calibri" w:hAnsi="Calibri"/>
        </w:rPr>
        <w:t>Period 1</w:t>
      </w:r>
      <w:r w:rsidRPr="00F7122C">
        <w:rPr>
          <w:rFonts w:ascii="Calibri" w:hAnsi="Calibri"/>
        </w:rPr>
        <w:t>.</w:t>
      </w:r>
    </w:p>
    <w:p w14:paraId="1D42B782" w14:textId="77777777" w:rsidR="00A92FA4" w:rsidRPr="00F7122C" w:rsidRDefault="00A92FA4" w:rsidP="00A92FA4">
      <w:pPr>
        <w:autoSpaceDE w:val="0"/>
        <w:autoSpaceDN w:val="0"/>
        <w:adjustRightInd w:val="0"/>
        <w:ind w:right="-57"/>
        <w:jc w:val="both"/>
        <w:rPr>
          <w:rFonts w:ascii="Calibri" w:hAnsi="Calibri"/>
          <w:i/>
          <w:szCs w:val="22"/>
        </w:rPr>
      </w:pPr>
    </w:p>
    <w:p w14:paraId="2386B997" w14:textId="36CB3CBE" w:rsidR="00A92FA4" w:rsidRPr="00F7122C" w:rsidRDefault="00A92FA4" w:rsidP="00A92FA4">
      <w:pPr>
        <w:ind w:right="-57"/>
        <w:jc w:val="both"/>
        <w:rPr>
          <w:rFonts w:ascii="Calibri" w:hAnsi="Calibri"/>
          <w:szCs w:val="22"/>
        </w:rPr>
      </w:pPr>
      <w:r w:rsidRPr="00850B07">
        <w:rPr>
          <w:rFonts w:ascii="Calibri" w:hAnsi="Calibri"/>
          <w:szCs w:val="22"/>
        </w:rPr>
        <w:t>One potentially threatening process was prioritised in the Gippsland RFA</w:t>
      </w:r>
      <w:r w:rsidR="00DE49C1" w:rsidRPr="00DE49C1">
        <w:rPr>
          <w:rFonts w:ascii="Calibri" w:hAnsi="Calibri"/>
        </w:rPr>
        <w:t xml:space="preserve"> </w:t>
      </w:r>
      <w:r w:rsidR="00DE49C1" w:rsidRPr="00F7122C">
        <w:rPr>
          <w:rFonts w:ascii="Calibri" w:hAnsi="Calibri"/>
        </w:rPr>
        <w:t>for preparation of an Action Statement</w:t>
      </w:r>
      <w:r w:rsidRPr="00850B07">
        <w:rPr>
          <w:rFonts w:ascii="Calibri" w:hAnsi="Calibri"/>
          <w:szCs w:val="22"/>
        </w:rPr>
        <w:t xml:space="preserve">, </w:t>
      </w:r>
      <w:r w:rsidRPr="00850B07">
        <w:rPr>
          <w:rFonts w:ascii="Calibri" w:hAnsi="Calibri"/>
          <w:i/>
          <w:szCs w:val="22"/>
        </w:rPr>
        <w:t xml:space="preserve">Soil erosion and vegetation damage and disturbance in the alpine regions of Victoria caused by cattle grazing. </w:t>
      </w:r>
      <w:r w:rsidRPr="00850B07">
        <w:rPr>
          <w:rFonts w:ascii="Calibri" w:hAnsi="Calibri"/>
          <w:szCs w:val="22"/>
        </w:rPr>
        <w:t xml:space="preserve">This potentially threatening process has been listed, and the Action Statement </w:t>
      </w:r>
      <w:r w:rsidR="00B33612">
        <w:rPr>
          <w:rFonts w:ascii="Calibri" w:hAnsi="Calibri"/>
          <w:szCs w:val="22"/>
        </w:rPr>
        <w:t>was</w:t>
      </w:r>
      <w:r w:rsidR="00B33612" w:rsidRPr="00850B07">
        <w:rPr>
          <w:rFonts w:ascii="Calibri" w:hAnsi="Calibri"/>
          <w:szCs w:val="22"/>
        </w:rPr>
        <w:t xml:space="preserve"> </w:t>
      </w:r>
      <w:r w:rsidR="0036097D" w:rsidRPr="00850B07">
        <w:rPr>
          <w:rFonts w:ascii="Calibri" w:hAnsi="Calibri"/>
          <w:szCs w:val="22"/>
        </w:rPr>
        <w:t xml:space="preserve">being </w:t>
      </w:r>
      <w:r w:rsidRPr="00850B07">
        <w:rPr>
          <w:rFonts w:ascii="Calibri" w:hAnsi="Calibri"/>
          <w:szCs w:val="22"/>
        </w:rPr>
        <w:t>prepar</w:t>
      </w:r>
      <w:r w:rsidR="0036097D" w:rsidRPr="00850B07">
        <w:rPr>
          <w:rFonts w:ascii="Calibri" w:hAnsi="Calibri"/>
          <w:szCs w:val="22"/>
        </w:rPr>
        <w:t>ed</w:t>
      </w:r>
      <w:r w:rsidR="00B33612">
        <w:rPr>
          <w:rFonts w:ascii="Calibri" w:hAnsi="Calibri"/>
          <w:szCs w:val="22"/>
        </w:rPr>
        <w:t xml:space="preserve"> </w:t>
      </w:r>
      <w:r w:rsidR="009B072F">
        <w:rPr>
          <w:rFonts w:ascii="Calibri" w:hAnsi="Calibri"/>
          <w:szCs w:val="22"/>
        </w:rPr>
        <w:t>during</w:t>
      </w:r>
      <w:r w:rsidR="00B33612">
        <w:rPr>
          <w:rFonts w:ascii="Calibri" w:hAnsi="Calibri"/>
          <w:szCs w:val="22"/>
        </w:rPr>
        <w:t xml:space="preserve"> Period 3</w:t>
      </w:r>
      <w:r w:rsidRPr="00850B07">
        <w:rPr>
          <w:rFonts w:ascii="Calibri" w:hAnsi="Calibri"/>
          <w:szCs w:val="22"/>
        </w:rPr>
        <w:t>.</w:t>
      </w:r>
    </w:p>
    <w:p w14:paraId="028A94A6" w14:textId="77777777" w:rsidR="00C12869" w:rsidRDefault="00C12869" w:rsidP="00D92EB5">
      <w:pPr>
        <w:autoSpaceDE w:val="0"/>
        <w:autoSpaceDN w:val="0"/>
        <w:adjustRightInd w:val="0"/>
        <w:jc w:val="both"/>
        <w:rPr>
          <w:rFonts w:ascii="Calibri" w:hAnsi="Calibri"/>
        </w:rPr>
      </w:pPr>
      <w:bookmarkStart w:id="256" w:name="_Toc243226413"/>
      <w:bookmarkStart w:id="257" w:name="_Toc243741301"/>
      <w:bookmarkStart w:id="258" w:name="_Toc245195374"/>
      <w:bookmarkStart w:id="259" w:name="_Toc245201840"/>
      <w:bookmarkStart w:id="260" w:name="_Toc245292030"/>
      <w:bookmarkStart w:id="261" w:name="_Toc245293995"/>
      <w:bookmarkStart w:id="262" w:name="_Toc245873530"/>
      <w:bookmarkStart w:id="263" w:name="_Toc282185088"/>
    </w:p>
    <w:p w14:paraId="19756006" w14:textId="4F67E1EC" w:rsidR="00A92FA4" w:rsidRPr="00F7122C" w:rsidRDefault="00A92FA4" w:rsidP="00EF23DB">
      <w:pPr>
        <w:pStyle w:val="AppendixheadingStyle2"/>
        <w:rPr>
          <w:szCs w:val="22"/>
        </w:rPr>
      </w:pPr>
      <w:r w:rsidRPr="00F7122C">
        <w:t xml:space="preserve">Priority for preparation of a Threat Abatement Plan under the </w:t>
      </w:r>
      <w:r w:rsidRPr="00F7122C">
        <w:rPr>
          <w:i/>
          <w:iCs/>
        </w:rPr>
        <w:t>Endangered Species Protection Act 1992</w:t>
      </w:r>
      <w:bookmarkEnd w:id="256"/>
      <w:bookmarkEnd w:id="257"/>
      <w:r w:rsidR="006A43F0" w:rsidRPr="00F7122C">
        <w:rPr>
          <w:i/>
          <w:iCs/>
        </w:rPr>
        <w:t xml:space="preserve"> </w:t>
      </w:r>
      <w:r w:rsidR="006A43F0" w:rsidRPr="00F7122C">
        <w:rPr>
          <w:iCs/>
        </w:rPr>
        <w:t>(Cwth)</w:t>
      </w:r>
      <w:bookmarkEnd w:id="258"/>
      <w:bookmarkEnd w:id="259"/>
      <w:bookmarkEnd w:id="260"/>
      <w:bookmarkEnd w:id="261"/>
      <w:bookmarkEnd w:id="262"/>
      <w:bookmarkEnd w:id="263"/>
    </w:p>
    <w:p w14:paraId="23998E37" w14:textId="581CD22C" w:rsidR="00B94A25" w:rsidRPr="00F7122C" w:rsidRDefault="00A92FA4" w:rsidP="00B94A25">
      <w:pPr>
        <w:autoSpaceDE w:val="0"/>
        <w:autoSpaceDN w:val="0"/>
        <w:adjustRightInd w:val="0"/>
        <w:jc w:val="both"/>
        <w:rPr>
          <w:rFonts w:ascii="Calibri" w:hAnsi="Calibri"/>
          <w:bCs/>
        </w:rPr>
      </w:pPr>
      <w:r w:rsidRPr="00F7122C">
        <w:rPr>
          <w:rFonts w:ascii="Calibri" w:hAnsi="Calibri"/>
          <w:bCs/>
        </w:rPr>
        <w:t xml:space="preserve">In accordance with the Central Highlands RFA, the Threat Abatement Plan for the prioritised key threatening process </w:t>
      </w:r>
      <w:r w:rsidRPr="00F7122C">
        <w:rPr>
          <w:rFonts w:ascii="Calibri" w:hAnsi="Calibri"/>
          <w:bCs/>
          <w:i/>
        </w:rPr>
        <w:t>Phytophthora</w:t>
      </w:r>
      <w:r w:rsidRPr="00F7122C">
        <w:rPr>
          <w:rFonts w:ascii="Calibri" w:hAnsi="Calibri"/>
          <w:bCs/>
        </w:rPr>
        <w:t xml:space="preserve"> spp. was approved in </w:t>
      </w:r>
      <w:r w:rsidR="002213E8">
        <w:rPr>
          <w:rFonts w:ascii="Calibri" w:hAnsi="Calibri"/>
          <w:bCs/>
        </w:rPr>
        <w:t>Period 1</w:t>
      </w:r>
      <w:r w:rsidRPr="00F7122C">
        <w:rPr>
          <w:rFonts w:ascii="Calibri" w:hAnsi="Calibri"/>
          <w:bCs/>
        </w:rPr>
        <w:t xml:space="preserve">, titled </w:t>
      </w:r>
      <w:hyperlink r:id="rId44" w:history="1">
        <w:r w:rsidRPr="00F7122C">
          <w:rPr>
            <w:rFonts w:ascii="Calibri" w:hAnsi="Calibri"/>
            <w:i/>
          </w:rPr>
          <w:t>Dieback caused by the root-rot fungus (Phytophthora cinnamomi)</w:t>
        </w:r>
      </w:hyperlink>
      <w:r w:rsidRPr="00F7122C">
        <w:rPr>
          <w:rFonts w:ascii="Calibri" w:hAnsi="Calibri"/>
          <w:i/>
        </w:rPr>
        <w:t xml:space="preserve">. </w:t>
      </w:r>
      <w:bookmarkStart w:id="264" w:name="OLE_LINK2"/>
      <w:bookmarkStart w:id="265" w:name="OLE_LINK1"/>
      <w:r w:rsidR="00B94A25" w:rsidRPr="00B94A25">
        <w:rPr>
          <w:rFonts w:ascii="Calibri" w:hAnsi="Calibri"/>
        </w:rPr>
        <w:t xml:space="preserve">During </w:t>
      </w:r>
      <w:r w:rsidR="002213E8">
        <w:rPr>
          <w:rFonts w:ascii="Calibri" w:hAnsi="Calibri"/>
        </w:rPr>
        <w:t>P</w:t>
      </w:r>
      <w:r w:rsidR="00B94A25" w:rsidRPr="00B94A25">
        <w:rPr>
          <w:rFonts w:ascii="Calibri" w:hAnsi="Calibri"/>
        </w:rPr>
        <w:t>eriod</w:t>
      </w:r>
      <w:r w:rsidR="002213E8">
        <w:rPr>
          <w:rFonts w:ascii="Calibri" w:hAnsi="Calibri"/>
        </w:rPr>
        <w:t> 3</w:t>
      </w:r>
      <w:r w:rsidR="00B94A25">
        <w:rPr>
          <w:rFonts w:ascii="Calibri" w:hAnsi="Calibri"/>
        </w:rPr>
        <w:t>,</w:t>
      </w:r>
      <w:r w:rsidR="00B94A25" w:rsidRPr="00B94A25">
        <w:rPr>
          <w:rFonts w:ascii="Calibri" w:hAnsi="Calibri"/>
        </w:rPr>
        <w:t xml:space="preserve"> the plan was revised and</w:t>
      </w:r>
      <w:r w:rsidR="00B94A25">
        <w:rPr>
          <w:rFonts w:ascii="Calibri" w:hAnsi="Calibri"/>
          <w:i/>
        </w:rPr>
        <w:t xml:space="preserve"> </w:t>
      </w:r>
      <w:r w:rsidR="00B94A25">
        <w:rPr>
          <w:rFonts w:ascii="Calibri" w:hAnsi="Calibri"/>
          <w:bCs/>
        </w:rPr>
        <w:t>the</w:t>
      </w:r>
      <w:r w:rsidR="00B94A25">
        <w:rPr>
          <w:rFonts w:ascii="Calibri" w:hAnsi="Calibri"/>
          <w:i/>
        </w:rPr>
        <w:t xml:space="preserve"> </w:t>
      </w:r>
      <w:r w:rsidR="00B94A25" w:rsidRPr="00B94A25">
        <w:rPr>
          <w:rFonts w:ascii="Calibri" w:hAnsi="Calibri"/>
          <w:bCs/>
          <w:i/>
        </w:rPr>
        <w:t>Threat abatement plan for disease in natural ecosystems caused by Phytophthora cinnamomi</w:t>
      </w:r>
      <w:bookmarkEnd w:id="264"/>
      <w:bookmarkEnd w:id="265"/>
      <w:r w:rsidR="00B94A25">
        <w:rPr>
          <w:rFonts w:ascii="Calibri" w:hAnsi="Calibri"/>
          <w:bCs/>
        </w:rPr>
        <w:t xml:space="preserve"> was published </w:t>
      </w:r>
      <w:r w:rsidR="00B94A25">
        <w:rPr>
          <w:rFonts w:ascii="Calibri" w:hAnsi="Calibri"/>
        </w:rPr>
        <w:t>i</w:t>
      </w:r>
      <w:r w:rsidR="00B94A25">
        <w:rPr>
          <w:rFonts w:ascii="Calibri" w:hAnsi="Calibri"/>
          <w:bCs/>
        </w:rPr>
        <w:t>n 2014.</w:t>
      </w:r>
    </w:p>
    <w:p w14:paraId="3D3EB7E2" w14:textId="77777777" w:rsidR="00C12869" w:rsidRDefault="00C12869" w:rsidP="00D92EB5">
      <w:pPr>
        <w:autoSpaceDE w:val="0"/>
        <w:autoSpaceDN w:val="0"/>
        <w:adjustRightInd w:val="0"/>
        <w:jc w:val="both"/>
        <w:rPr>
          <w:rFonts w:ascii="Calibri" w:hAnsi="Calibri"/>
        </w:rPr>
      </w:pPr>
      <w:bookmarkStart w:id="266" w:name="_Toc243226414"/>
      <w:bookmarkStart w:id="267" w:name="_Toc243741302"/>
      <w:bookmarkStart w:id="268" w:name="_Toc245195375"/>
      <w:bookmarkStart w:id="269" w:name="_Toc245201841"/>
      <w:bookmarkStart w:id="270" w:name="_Toc245292031"/>
      <w:bookmarkStart w:id="271" w:name="_Toc245293996"/>
      <w:bookmarkStart w:id="272" w:name="_Toc245873531"/>
      <w:bookmarkStart w:id="273" w:name="_Toc282185089"/>
    </w:p>
    <w:p w14:paraId="2A21211C" w14:textId="77777777" w:rsidR="00A92FA4" w:rsidRPr="00F7122C" w:rsidRDefault="00A92FA4" w:rsidP="00EF23DB">
      <w:pPr>
        <w:pStyle w:val="AppendixheadingStyle2"/>
      </w:pPr>
      <w:r w:rsidRPr="00F7122C">
        <w:t>Other priorities identified in the RFAs</w:t>
      </w:r>
      <w:bookmarkEnd w:id="266"/>
      <w:bookmarkEnd w:id="267"/>
      <w:bookmarkEnd w:id="268"/>
      <w:bookmarkEnd w:id="269"/>
      <w:bookmarkEnd w:id="270"/>
      <w:bookmarkEnd w:id="271"/>
      <w:bookmarkEnd w:id="272"/>
      <w:bookmarkEnd w:id="273"/>
    </w:p>
    <w:p w14:paraId="084D1282" w14:textId="7FAFC47B" w:rsidR="00DE49C1" w:rsidRDefault="00365F6D" w:rsidP="00B75132">
      <w:pPr>
        <w:autoSpaceDE w:val="0"/>
        <w:autoSpaceDN w:val="0"/>
        <w:adjustRightInd w:val="0"/>
        <w:jc w:val="both"/>
        <w:rPr>
          <w:rFonts w:ascii="Calibri" w:hAnsi="Calibri"/>
          <w:bCs/>
        </w:rPr>
      </w:pPr>
      <w:r w:rsidRPr="00B75132">
        <w:rPr>
          <w:rFonts w:ascii="Calibri" w:hAnsi="Calibri"/>
          <w:bCs/>
        </w:rPr>
        <w:t xml:space="preserve">The other priorities identified in the </w:t>
      </w:r>
      <w:r w:rsidR="00B33612">
        <w:rPr>
          <w:rFonts w:ascii="Calibri" w:hAnsi="Calibri"/>
          <w:bCs/>
        </w:rPr>
        <w:t xml:space="preserve">Victorian </w:t>
      </w:r>
      <w:r w:rsidRPr="00B75132">
        <w:rPr>
          <w:rFonts w:ascii="Calibri" w:hAnsi="Calibri"/>
          <w:bCs/>
        </w:rPr>
        <w:t xml:space="preserve">RFA </w:t>
      </w:r>
      <w:r w:rsidR="0053438B">
        <w:rPr>
          <w:rFonts w:ascii="Calibri" w:hAnsi="Calibri"/>
          <w:bCs/>
        </w:rPr>
        <w:t xml:space="preserve">threatened flora, fauna and </w:t>
      </w:r>
      <w:r w:rsidR="00A021D7">
        <w:rPr>
          <w:rFonts w:ascii="Calibri" w:hAnsi="Calibri"/>
          <w:bCs/>
        </w:rPr>
        <w:t>communities</w:t>
      </w:r>
      <w:r w:rsidR="0053438B">
        <w:rPr>
          <w:rFonts w:ascii="Calibri" w:hAnsi="Calibri"/>
          <w:bCs/>
        </w:rPr>
        <w:t xml:space="preserve"> attachments </w:t>
      </w:r>
      <w:r w:rsidRPr="00B75132">
        <w:rPr>
          <w:rFonts w:ascii="Calibri" w:hAnsi="Calibri"/>
          <w:bCs/>
        </w:rPr>
        <w:t xml:space="preserve">have been implemented and reported </w:t>
      </w:r>
      <w:r w:rsidR="007803A1" w:rsidRPr="00B75132">
        <w:rPr>
          <w:rFonts w:ascii="Calibri" w:hAnsi="Calibri"/>
          <w:bCs/>
        </w:rPr>
        <w:t xml:space="preserve">on </w:t>
      </w:r>
      <w:r w:rsidRPr="00B75132">
        <w:rPr>
          <w:rFonts w:ascii="Calibri" w:hAnsi="Calibri"/>
          <w:bCs/>
        </w:rPr>
        <w:t>in the first and sec</w:t>
      </w:r>
      <w:r w:rsidR="00B75132" w:rsidRPr="006F203E">
        <w:rPr>
          <w:rFonts w:ascii="Calibri" w:hAnsi="Calibri"/>
          <w:bCs/>
        </w:rPr>
        <w:t xml:space="preserve">ond five-yearly reviews. </w:t>
      </w:r>
    </w:p>
    <w:p w14:paraId="17D26809" w14:textId="77777777" w:rsidR="00DE49C1" w:rsidRDefault="00DE49C1" w:rsidP="00B75132">
      <w:pPr>
        <w:autoSpaceDE w:val="0"/>
        <w:autoSpaceDN w:val="0"/>
        <w:adjustRightInd w:val="0"/>
        <w:jc w:val="both"/>
        <w:rPr>
          <w:rFonts w:ascii="Calibri" w:hAnsi="Calibri"/>
          <w:bCs/>
        </w:rPr>
      </w:pPr>
    </w:p>
    <w:p w14:paraId="7DEDE959" w14:textId="77777777" w:rsidR="00DE49C1" w:rsidRDefault="00B75132" w:rsidP="00B75132">
      <w:pPr>
        <w:autoSpaceDE w:val="0"/>
        <w:autoSpaceDN w:val="0"/>
        <w:adjustRightInd w:val="0"/>
        <w:jc w:val="both"/>
        <w:rPr>
          <w:rFonts w:ascii="Calibri" w:hAnsi="Calibri"/>
          <w:bCs/>
        </w:rPr>
      </w:pPr>
      <w:r w:rsidRPr="006F203E">
        <w:rPr>
          <w:rFonts w:ascii="Calibri" w:hAnsi="Calibri"/>
          <w:bCs/>
        </w:rPr>
        <w:t>The</w:t>
      </w:r>
      <w:r w:rsidR="00365F6D" w:rsidRPr="00841D05">
        <w:rPr>
          <w:rFonts w:ascii="Calibri" w:hAnsi="Calibri"/>
          <w:bCs/>
        </w:rPr>
        <w:t xml:space="preserve"> </w:t>
      </w:r>
      <w:r w:rsidRPr="00841D05">
        <w:rPr>
          <w:rFonts w:ascii="Calibri" w:hAnsi="Calibri"/>
          <w:bCs/>
        </w:rPr>
        <w:t xml:space="preserve">identified </w:t>
      </w:r>
      <w:r w:rsidR="00365F6D" w:rsidRPr="0007086F">
        <w:rPr>
          <w:rFonts w:ascii="Calibri" w:hAnsi="Calibri"/>
          <w:bCs/>
        </w:rPr>
        <w:t xml:space="preserve">priorities were </w:t>
      </w:r>
      <w:r w:rsidRPr="001A7C4E">
        <w:rPr>
          <w:rFonts w:ascii="Calibri" w:hAnsi="Calibri"/>
          <w:bCs/>
        </w:rPr>
        <w:t>the</w:t>
      </w:r>
      <w:r w:rsidR="00DE49C1">
        <w:rPr>
          <w:rFonts w:ascii="Calibri" w:hAnsi="Calibri"/>
          <w:bCs/>
        </w:rPr>
        <w:t>:</w:t>
      </w:r>
    </w:p>
    <w:p w14:paraId="664DBE91" w14:textId="772EE503" w:rsidR="00DE49C1" w:rsidRDefault="006155B4" w:rsidP="004A53D2">
      <w:pPr>
        <w:pStyle w:val="ListParagraph"/>
        <w:numPr>
          <w:ilvl w:val="0"/>
          <w:numId w:val="24"/>
        </w:numPr>
        <w:autoSpaceDE w:val="0"/>
        <w:autoSpaceDN w:val="0"/>
        <w:adjustRightInd w:val="0"/>
        <w:jc w:val="both"/>
        <w:rPr>
          <w:rFonts w:ascii="Calibri" w:hAnsi="Calibri"/>
          <w:bCs/>
        </w:rPr>
      </w:pPr>
      <w:r w:rsidRPr="00B94A25">
        <w:rPr>
          <w:rFonts w:ascii="Calibri" w:hAnsi="Calibri"/>
          <w:bCs/>
        </w:rPr>
        <w:t xml:space="preserve">Baw Baw Frog in the </w:t>
      </w:r>
      <w:r w:rsidR="00B75132" w:rsidRPr="00B94A25">
        <w:rPr>
          <w:rFonts w:ascii="Calibri" w:hAnsi="Calibri"/>
          <w:bCs/>
        </w:rPr>
        <w:t>Central Highlands RFA</w:t>
      </w:r>
      <w:r w:rsidR="000D4B0F">
        <w:rPr>
          <w:rFonts w:ascii="Calibri" w:hAnsi="Calibri"/>
          <w:bCs/>
        </w:rPr>
        <w:t>;</w:t>
      </w:r>
      <w:r w:rsidR="00B75132" w:rsidRPr="00B94A25">
        <w:rPr>
          <w:rFonts w:ascii="Calibri" w:hAnsi="Calibri"/>
          <w:bCs/>
        </w:rPr>
        <w:t xml:space="preserve"> </w:t>
      </w:r>
    </w:p>
    <w:p w14:paraId="137705F0" w14:textId="5D14995A" w:rsidR="00DE49C1" w:rsidRDefault="006155B4" w:rsidP="004A53D2">
      <w:pPr>
        <w:pStyle w:val="ListParagraph"/>
        <w:numPr>
          <w:ilvl w:val="0"/>
          <w:numId w:val="24"/>
        </w:numPr>
        <w:autoSpaceDE w:val="0"/>
        <w:autoSpaceDN w:val="0"/>
        <w:adjustRightInd w:val="0"/>
        <w:jc w:val="both"/>
        <w:rPr>
          <w:rFonts w:ascii="Calibri" w:hAnsi="Calibri"/>
          <w:bCs/>
        </w:rPr>
      </w:pPr>
      <w:r w:rsidRPr="00B94A25">
        <w:rPr>
          <w:rFonts w:ascii="Calibri" w:hAnsi="Calibri"/>
          <w:bCs/>
        </w:rPr>
        <w:t xml:space="preserve">Long-footed Potoroo in the </w:t>
      </w:r>
      <w:r w:rsidR="00B75132" w:rsidRPr="00B94A25">
        <w:rPr>
          <w:rFonts w:ascii="Calibri" w:hAnsi="Calibri"/>
          <w:bCs/>
        </w:rPr>
        <w:t>North East RFA</w:t>
      </w:r>
      <w:r w:rsidR="000D4B0F">
        <w:rPr>
          <w:rFonts w:ascii="Calibri" w:hAnsi="Calibri"/>
          <w:bCs/>
        </w:rPr>
        <w:t>;</w:t>
      </w:r>
    </w:p>
    <w:p w14:paraId="18B5291A" w14:textId="639D1CE0" w:rsidR="00DE49C1" w:rsidRDefault="006155B4" w:rsidP="004A53D2">
      <w:pPr>
        <w:pStyle w:val="ListParagraph"/>
        <w:numPr>
          <w:ilvl w:val="0"/>
          <w:numId w:val="24"/>
        </w:numPr>
        <w:autoSpaceDE w:val="0"/>
        <w:autoSpaceDN w:val="0"/>
        <w:adjustRightInd w:val="0"/>
        <w:jc w:val="both"/>
        <w:rPr>
          <w:rFonts w:ascii="Calibri" w:hAnsi="Calibri"/>
          <w:bCs/>
        </w:rPr>
      </w:pPr>
      <w:r w:rsidRPr="00B94A25">
        <w:rPr>
          <w:rFonts w:ascii="Calibri" w:hAnsi="Calibri"/>
          <w:bCs/>
        </w:rPr>
        <w:t xml:space="preserve">Spot-tailed Quoll in the </w:t>
      </w:r>
      <w:r w:rsidR="00365F6D" w:rsidRPr="00B94A25">
        <w:rPr>
          <w:rFonts w:ascii="Calibri" w:hAnsi="Calibri"/>
          <w:bCs/>
        </w:rPr>
        <w:t>West Victoria and Gippsland RFAs</w:t>
      </w:r>
      <w:r w:rsidR="000D4B0F">
        <w:rPr>
          <w:rFonts w:ascii="Calibri" w:hAnsi="Calibri"/>
          <w:bCs/>
        </w:rPr>
        <w:t>;</w:t>
      </w:r>
      <w:r w:rsidR="00B75132" w:rsidRPr="00B94A25">
        <w:rPr>
          <w:rFonts w:ascii="Calibri" w:hAnsi="Calibri"/>
          <w:bCs/>
        </w:rPr>
        <w:t xml:space="preserve"> and </w:t>
      </w:r>
    </w:p>
    <w:p w14:paraId="625A69E6" w14:textId="78F694B2" w:rsidR="00365F6D" w:rsidRPr="00B94A25" w:rsidRDefault="006155B4" w:rsidP="004A53D2">
      <w:pPr>
        <w:pStyle w:val="ListParagraph"/>
        <w:numPr>
          <w:ilvl w:val="0"/>
          <w:numId w:val="24"/>
        </w:numPr>
        <w:autoSpaceDE w:val="0"/>
        <w:autoSpaceDN w:val="0"/>
        <w:adjustRightInd w:val="0"/>
        <w:jc w:val="both"/>
        <w:rPr>
          <w:rFonts w:ascii="Calibri" w:hAnsi="Calibri"/>
          <w:bCs/>
        </w:rPr>
      </w:pPr>
      <w:r w:rsidRPr="00B94A25">
        <w:rPr>
          <w:rFonts w:ascii="Calibri" w:hAnsi="Calibri"/>
          <w:bCs/>
        </w:rPr>
        <w:t>Grassy Woodland EVCs in the West Victoria RFA.</w:t>
      </w:r>
    </w:p>
    <w:p w14:paraId="3BD58E40" w14:textId="665FAECE" w:rsidR="00A92FA4" w:rsidRPr="00F7122C" w:rsidRDefault="00A92FA4" w:rsidP="008A74C1">
      <w:pPr>
        <w:jc w:val="both"/>
        <w:rPr>
          <w:rFonts w:ascii="Calibri" w:hAnsi="Calibri"/>
          <w:b/>
        </w:rPr>
      </w:pPr>
    </w:p>
    <w:p w14:paraId="0ABF03DF" w14:textId="17A89DD9" w:rsidR="00E85D8A" w:rsidRPr="00F7122C" w:rsidRDefault="00BB3CE9" w:rsidP="00C12869">
      <w:pPr>
        <w:pStyle w:val="Heading1"/>
        <w:numPr>
          <w:ilvl w:val="0"/>
          <w:numId w:val="0"/>
        </w:numPr>
        <w:jc w:val="both"/>
        <w:rPr>
          <w:rFonts w:ascii="Calibri" w:hAnsi="Calibri"/>
        </w:rPr>
      </w:pPr>
      <w:bookmarkStart w:id="274" w:name="_Toc243226415"/>
      <w:bookmarkStart w:id="275" w:name="_Toc282185090"/>
      <w:bookmarkStart w:id="276" w:name="_Toc490490093"/>
      <w:r w:rsidRPr="00F7122C">
        <w:rPr>
          <w:rFonts w:ascii="Calibri" w:hAnsi="Calibri"/>
        </w:rPr>
        <w:t xml:space="preserve">APPENDIX </w:t>
      </w:r>
      <w:r w:rsidR="00595446">
        <w:rPr>
          <w:rFonts w:ascii="Calibri" w:hAnsi="Calibri"/>
        </w:rPr>
        <w:t>3</w:t>
      </w:r>
      <w:r w:rsidR="007C123D" w:rsidRPr="00F7122C">
        <w:rPr>
          <w:rFonts w:ascii="Calibri" w:hAnsi="Calibri"/>
        </w:rPr>
        <w:t xml:space="preserve"> – </w:t>
      </w:r>
      <w:r w:rsidR="00E85D8A" w:rsidRPr="00F7122C">
        <w:rPr>
          <w:rFonts w:ascii="Calibri" w:hAnsi="Calibri"/>
        </w:rPr>
        <w:t xml:space="preserve">LISTING, PROTECTION </w:t>
      </w:r>
      <w:r w:rsidR="00725976">
        <w:rPr>
          <w:rFonts w:ascii="Calibri" w:hAnsi="Calibri"/>
        </w:rPr>
        <w:t>&amp;</w:t>
      </w:r>
      <w:r w:rsidR="00725976" w:rsidRPr="00F7122C">
        <w:rPr>
          <w:rFonts w:ascii="Calibri" w:hAnsi="Calibri"/>
        </w:rPr>
        <w:t xml:space="preserve"> </w:t>
      </w:r>
      <w:r w:rsidR="00E85D8A" w:rsidRPr="00F7122C">
        <w:rPr>
          <w:rFonts w:ascii="Calibri" w:hAnsi="Calibri"/>
        </w:rPr>
        <w:t>MANAGEMENT OF NATIONAL ESTATE VALUES</w:t>
      </w:r>
      <w:bookmarkEnd w:id="274"/>
      <w:bookmarkEnd w:id="275"/>
      <w:bookmarkEnd w:id="276"/>
    </w:p>
    <w:p w14:paraId="5D043496" w14:textId="7BC7F548" w:rsidR="00E85D8A" w:rsidRPr="00F7122C" w:rsidRDefault="00E85D8A" w:rsidP="00151627">
      <w:pPr>
        <w:ind w:left="567" w:hanging="567"/>
        <w:jc w:val="both"/>
        <w:rPr>
          <w:rFonts w:ascii="Calibri" w:hAnsi="Calibri"/>
          <w:b/>
          <w:u w:val="single"/>
        </w:rPr>
      </w:pPr>
      <w:r w:rsidRPr="00F7122C">
        <w:rPr>
          <w:rFonts w:ascii="Calibri" w:hAnsi="Calibri"/>
          <w:b/>
          <w:u w:val="single"/>
        </w:rPr>
        <w:t>Protection and management of National Estate values</w:t>
      </w:r>
    </w:p>
    <w:p w14:paraId="05624FA3" w14:textId="5A9F008C" w:rsidR="00E85D8A" w:rsidRPr="00F7122C" w:rsidRDefault="00E85D8A" w:rsidP="00676F74">
      <w:pPr>
        <w:ind w:left="567" w:hanging="567"/>
        <w:jc w:val="both"/>
        <w:rPr>
          <w:rFonts w:ascii="Calibri" w:hAnsi="Calibri"/>
        </w:rPr>
      </w:pPr>
    </w:p>
    <w:p w14:paraId="2795DE55" w14:textId="7AEB6364" w:rsidR="007E71ED" w:rsidRPr="00F7122C" w:rsidRDefault="00E85D8A" w:rsidP="004A53D2">
      <w:pPr>
        <w:numPr>
          <w:ilvl w:val="0"/>
          <w:numId w:val="22"/>
        </w:numPr>
        <w:tabs>
          <w:tab w:val="num" w:pos="426"/>
        </w:tabs>
        <w:ind w:left="426" w:hanging="426"/>
        <w:jc w:val="both"/>
        <w:rPr>
          <w:rFonts w:ascii="Calibri" w:hAnsi="Calibri"/>
          <w:b/>
          <w:i/>
        </w:rPr>
      </w:pPr>
      <w:r w:rsidRPr="00F7122C">
        <w:rPr>
          <w:rFonts w:ascii="Calibri" w:hAnsi="Calibri"/>
          <w:b/>
          <w:i/>
        </w:rPr>
        <w:t xml:space="preserve">Both Parties endorse the findings of the Australian Heritage Commission/Department of Natural Resources and Environment (AHC/NRE) study of National Estate </w:t>
      </w:r>
      <w:r w:rsidR="001A1725" w:rsidRPr="00F7122C">
        <w:rPr>
          <w:rFonts w:ascii="Calibri" w:hAnsi="Calibri"/>
          <w:b/>
          <w:i/>
        </w:rPr>
        <w:t>in</w:t>
      </w:r>
      <w:r w:rsidRPr="00F7122C">
        <w:rPr>
          <w:rFonts w:ascii="Calibri" w:hAnsi="Calibri"/>
          <w:b/>
          <w:i/>
        </w:rPr>
        <w:t xml:space="preserve"> the RFA regions (the Joint Study) and agree that national estate values exist as documented in publicly available plots of GIS coverages and published documents as listed in the RFA.</w:t>
      </w:r>
    </w:p>
    <w:p w14:paraId="3B7F2C9C" w14:textId="410377F4" w:rsidR="007E71ED" w:rsidRPr="00F7122C" w:rsidRDefault="007E71ED" w:rsidP="00C12869">
      <w:pPr>
        <w:spacing w:before="120"/>
        <w:ind w:left="567" w:hanging="141"/>
        <w:rPr>
          <w:rFonts w:ascii="Calibri" w:hAnsi="Calibri"/>
        </w:rPr>
      </w:pPr>
      <w:r w:rsidRPr="00F7122C">
        <w:rPr>
          <w:rFonts w:ascii="Calibri" w:hAnsi="Calibri"/>
        </w:rPr>
        <w:t>No update necessary.</w:t>
      </w:r>
    </w:p>
    <w:p w14:paraId="18DF2C53" w14:textId="3D1D9DEA" w:rsidR="007E71ED" w:rsidRPr="00F7122C" w:rsidRDefault="007E71ED" w:rsidP="00151627">
      <w:pPr>
        <w:jc w:val="both"/>
        <w:rPr>
          <w:rFonts w:ascii="Calibri" w:hAnsi="Calibri"/>
        </w:rPr>
      </w:pPr>
    </w:p>
    <w:p w14:paraId="44B422DA" w14:textId="343FDE6B" w:rsidR="00E85D8A" w:rsidRPr="00F7122C" w:rsidRDefault="00E85D8A" w:rsidP="004A53D2">
      <w:pPr>
        <w:numPr>
          <w:ilvl w:val="0"/>
          <w:numId w:val="22"/>
        </w:numPr>
        <w:tabs>
          <w:tab w:val="num" w:pos="426"/>
        </w:tabs>
        <w:ind w:left="426" w:hanging="426"/>
        <w:jc w:val="both"/>
        <w:rPr>
          <w:rFonts w:ascii="Calibri" w:hAnsi="Calibri"/>
          <w:b/>
          <w:i/>
        </w:rPr>
      </w:pPr>
      <w:r w:rsidRPr="00F7122C">
        <w:rPr>
          <w:rFonts w:ascii="Calibri" w:hAnsi="Calibri"/>
          <w:b/>
          <w:i/>
        </w:rPr>
        <w:t>Both Parties recognise that the extensive and systematic information and regional framework provided by the Joint Study and this Agreement provide a unique regional context for national estate values in the RFA Region.</w:t>
      </w:r>
    </w:p>
    <w:p w14:paraId="4DA9CF99" w14:textId="1144827F" w:rsidR="007E71ED" w:rsidRPr="00F7122C" w:rsidRDefault="007E71ED" w:rsidP="00C12869">
      <w:pPr>
        <w:spacing w:before="120"/>
        <w:ind w:left="567" w:hanging="141"/>
        <w:rPr>
          <w:rFonts w:ascii="Calibri" w:hAnsi="Calibri"/>
        </w:rPr>
      </w:pPr>
      <w:r w:rsidRPr="00F7122C">
        <w:rPr>
          <w:rFonts w:ascii="Calibri" w:hAnsi="Calibri"/>
        </w:rPr>
        <w:t>No update necessary.</w:t>
      </w:r>
    </w:p>
    <w:p w14:paraId="068E0896" w14:textId="0C4EEA87" w:rsidR="007E71ED" w:rsidRPr="00F7122C" w:rsidRDefault="007E71ED" w:rsidP="00151627">
      <w:pPr>
        <w:jc w:val="both"/>
        <w:rPr>
          <w:rFonts w:ascii="Calibri" w:hAnsi="Calibri"/>
        </w:rPr>
      </w:pPr>
    </w:p>
    <w:p w14:paraId="11EC1A77" w14:textId="316BF533" w:rsidR="00E85D8A" w:rsidRPr="00F7122C" w:rsidRDefault="00E85D8A" w:rsidP="004A53D2">
      <w:pPr>
        <w:numPr>
          <w:ilvl w:val="0"/>
          <w:numId w:val="22"/>
        </w:numPr>
        <w:tabs>
          <w:tab w:val="num" w:pos="426"/>
        </w:tabs>
        <w:ind w:left="426" w:hanging="426"/>
        <w:jc w:val="both"/>
        <w:rPr>
          <w:rFonts w:ascii="Calibri" w:hAnsi="Calibri"/>
          <w:b/>
          <w:i/>
        </w:rPr>
      </w:pPr>
      <w:r w:rsidRPr="00F7122C">
        <w:rPr>
          <w:rFonts w:ascii="Calibri" w:hAnsi="Calibri"/>
          <w:b/>
          <w:i/>
        </w:rPr>
        <w:t xml:space="preserve">Both Parties agree that many of the national estate values are well reserved in the </w:t>
      </w:r>
      <w:r w:rsidR="009527AC" w:rsidRPr="00F7122C">
        <w:rPr>
          <w:rFonts w:ascii="Calibri" w:hAnsi="Calibri"/>
          <w:b/>
          <w:i/>
        </w:rPr>
        <w:t>CAR reserve system</w:t>
      </w:r>
      <w:r w:rsidRPr="00F7122C">
        <w:rPr>
          <w:rFonts w:ascii="Calibri" w:hAnsi="Calibri"/>
          <w:b/>
          <w:i/>
        </w:rPr>
        <w:t xml:space="preserve"> and that the relevant forest management plan (and other mechanisms) provide for the conservation of many other national estate values within the RFA region.</w:t>
      </w:r>
    </w:p>
    <w:p w14:paraId="29C01502" w14:textId="15AA7DB9" w:rsidR="007E71ED" w:rsidRPr="00F7122C" w:rsidRDefault="007E71ED" w:rsidP="00C12869">
      <w:pPr>
        <w:spacing w:before="120"/>
        <w:ind w:left="567" w:hanging="141"/>
        <w:rPr>
          <w:rFonts w:ascii="Calibri" w:hAnsi="Calibri"/>
        </w:rPr>
      </w:pPr>
      <w:r w:rsidRPr="00F7122C">
        <w:rPr>
          <w:rFonts w:ascii="Calibri" w:hAnsi="Calibri"/>
        </w:rPr>
        <w:t>No update necessary.</w:t>
      </w:r>
    </w:p>
    <w:p w14:paraId="48F2B608" w14:textId="48A5CDAA" w:rsidR="007E71ED" w:rsidRPr="00F7122C" w:rsidRDefault="007E71ED" w:rsidP="00151627">
      <w:pPr>
        <w:jc w:val="both"/>
        <w:rPr>
          <w:rFonts w:ascii="Calibri" w:hAnsi="Calibri"/>
        </w:rPr>
      </w:pPr>
    </w:p>
    <w:p w14:paraId="223E359D" w14:textId="0FEE43FA" w:rsidR="00365F16" w:rsidRPr="00C12869" w:rsidRDefault="00E85D8A" w:rsidP="004A53D2">
      <w:pPr>
        <w:numPr>
          <w:ilvl w:val="0"/>
          <w:numId w:val="22"/>
        </w:numPr>
        <w:tabs>
          <w:tab w:val="num" w:pos="426"/>
        </w:tabs>
        <w:ind w:left="426" w:hanging="426"/>
        <w:jc w:val="both"/>
        <w:rPr>
          <w:rFonts w:ascii="Calibri" w:hAnsi="Calibri"/>
          <w:b/>
          <w:i/>
        </w:rPr>
      </w:pPr>
      <w:r w:rsidRPr="00C12869">
        <w:rPr>
          <w:rFonts w:ascii="Calibri" w:hAnsi="Calibri"/>
          <w:b/>
          <w:i/>
        </w:rPr>
        <w:t>Both Parties agree that all national estate values in the RFA Region will be conserved through the application of the principles for managing national estate values as detailed in the relevant forest management plan.</w:t>
      </w:r>
    </w:p>
    <w:p w14:paraId="479B804E" w14:textId="4280B55A" w:rsidR="00365F16" w:rsidRPr="00C12869" w:rsidRDefault="00365F16" w:rsidP="00C12869">
      <w:pPr>
        <w:spacing w:before="120"/>
        <w:ind w:left="426"/>
        <w:jc w:val="both"/>
        <w:rPr>
          <w:rFonts w:ascii="Calibri" w:hAnsi="Calibri"/>
        </w:rPr>
      </w:pPr>
      <w:r w:rsidRPr="00C12869">
        <w:rPr>
          <w:rFonts w:ascii="Calibri" w:hAnsi="Calibri"/>
        </w:rPr>
        <w:t xml:space="preserve">This commitment has been overtaken by events, including the introduction of the National Heritage List and the agreement between the Parties to transfer places to appropriate heritage registers. From February 2012 all references to the RNE </w:t>
      </w:r>
      <w:r w:rsidR="00775082">
        <w:rPr>
          <w:rFonts w:ascii="Calibri" w:hAnsi="Calibri"/>
        </w:rPr>
        <w:t>were</w:t>
      </w:r>
      <w:r w:rsidRPr="00C12869">
        <w:rPr>
          <w:rFonts w:ascii="Calibri" w:hAnsi="Calibri"/>
        </w:rPr>
        <w:t xml:space="preserve"> removed from the EPBC Act and the AHC Act. The RNE </w:t>
      </w:r>
      <w:r w:rsidR="00E75EFB">
        <w:rPr>
          <w:rFonts w:ascii="Calibri" w:hAnsi="Calibri"/>
        </w:rPr>
        <w:t>is</w:t>
      </w:r>
      <w:r w:rsidRPr="00C12869">
        <w:rPr>
          <w:rFonts w:ascii="Calibri" w:hAnsi="Calibri"/>
        </w:rPr>
        <w:t xml:space="preserve"> maintained on a non-statutory basis as a publicly available archive.</w:t>
      </w:r>
    </w:p>
    <w:p w14:paraId="339619FC" w14:textId="07E1C5D0" w:rsidR="00151627" w:rsidRPr="00F7122C" w:rsidRDefault="00151627" w:rsidP="00365F16">
      <w:pPr>
        <w:jc w:val="both"/>
        <w:rPr>
          <w:rFonts w:ascii="Calibri" w:hAnsi="Calibri"/>
          <w:b/>
          <w:i/>
          <w:szCs w:val="22"/>
        </w:rPr>
      </w:pPr>
    </w:p>
    <w:p w14:paraId="206FB6BC" w14:textId="66B3970F" w:rsidR="00E85D8A" w:rsidRPr="00F7122C" w:rsidRDefault="00E85D8A" w:rsidP="004A53D2">
      <w:pPr>
        <w:numPr>
          <w:ilvl w:val="0"/>
          <w:numId w:val="22"/>
        </w:numPr>
        <w:tabs>
          <w:tab w:val="num" w:pos="426"/>
        </w:tabs>
        <w:ind w:left="426" w:hanging="426"/>
        <w:jc w:val="both"/>
        <w:rPr>
          <w:rFonts w:ascii="Calibri" w:hAnsi="Calibri"/>
          <w:b/>
          <w:i/>
        </w:rPr>
      </w:pPr>
      <w:r w:rsidRPr="00C12869">
        <w:rPr>
          <w:rFonts w:ascii="Calibri" w:hAnsi="Calibri"/>
          <w:b/>
          <w:i/>
        </w:rPr>
        <w:t xml:space="preserve">Both </w:t>
      </w:r>
      <w:r w:rsidR="00380CC5" w:rsidRPr="00C12869">
        <w:rPr>
          <w:rFonts w:ascii="Calibri" w:hAnsi="Calibri"/>
          <w:b/>
          <w:i/>
        </w:rPr>
        <w:t>P</w:t>
      </w:r>
      <w:r w:rsidRPr="00C12869">
        <w:rPr>
          <w:rFonts w:ascii="Calibri" w:hAnsi="Calibri"/>
          <w:b/>
          <w:i/>
        </w:rPr>
        <w:t xml:space="preserve">arties endorse the joint preparation of a set of Statewide </w:t>
      </w:r>
      <w:r w:rsidR="004E3A1C" w:rsidRPr="00C12869">
        <w:rPr>
          <w:rFonts w:ascii="Calibri" w:hAnsi="Calibri"/>
          <w:b/>
          <w:i/>
        </w:rPr>
        <w:t>Guidelines for the Management</w:t>
      </w:r>
      <w:r w:rsidR="004E3A1C" w:rsidRPr="00F7122C">
        <w:rPr>
          <w:rFonts w:ascii="Calibri" w:hAnsi="Calibri"/>
          <w:b/>
          <w:i/>
        </w:rPr>
        <w:t xml:space="preserve"> of Cultural Heritage Values in the Forests, Parks and Reserves o</w:t>
      </w:r>
      <w:r w:rsidRPr="00F7122C">
        <w:rPr>
          <w:rFonts w:ascii="Calibri" w:hAnsi="Calibri"/>
          <w:b/>
          <w:i/>
        </w:rPr>
        <w:t xml:space="preserve">f Victoria. When completed Victoria agrees to manage in accordance with these guidelines. </w:t>
      </w:r>
    </w:p>
    <w:p w14:paraId="78C20A22" w14:textId="33B504E6" w:rsidR="00974A4A" w:rsidRPr="00F7122C" w:rsidRDefault="000B700A" w:rsidP="00A16D18">
      <w:pPr>
        <w:spacing w:before="120"/>
        <w:ind w:left="426"/>
        <w:jc w:val="both"/>
        <w:rPr>
          <w:rFonts w:ascii="Calibri" w:hAnsi="Calibri"/>
        </w:rPr>
      </w:pPr>
      <w:r>
        <w:rPr>
          <w:rFonts w:ascii="Calibri" w:hAnsi="Calibri"/>
        </w:rPr>
        <w:t>The then Department of Natural Resources and Environment (</w:t>
      </w:r>
      <w:r w:rsidR="00974A4A" w:rsidRPr="00F7122C">
        <w:rPr>
          <w:rFonts w:ascii="Calibri" w:hAnsi="Calibri"/>
        </w:rPr>
        <w:t>NRE</w:t>
      </w:r>
      <w:r>
        <w:rPr>
          <w:rFonts w:ascii="Calibri" w:hAnsi="Calibri"/>
        </w:rPr>
        <w:t>)</w:t>
      </w:r>
      <w:r w:rsidR="00974A4A" w:rsidRPr="00F7122C">
        <w:rPr>
          <w:rFonts w:ascii="Calibri" w:hAnsi="Calibri"/>
        </w:rPr>
        <w:t xml:space="preserve"> published </w:t>
      </w:r>
      <w:r w:rsidR="00974A4A" w:rsidRPr="00C12869">
        <w:rPr>
          <w:rFonts w:ascii="Calibri" w:hAnsi="Calibri"/>
        </w:rPr>
        <w:t>Guidelines for the Management of Cultural Heritage Values: in the Forests, Parks and Reserves of East Gippsland</w:t>
      </w:r>
      <w:r w:rsidR="00974A4A" w:rsidRPr="00F7122C">
        <w:rPr>
          <w:rFonts w:ascii="Calibri" w:hAnsi="Calibri"/>
        </w:rPr>
        <w:t xml:space="preserve"> in 1997 in accordance with the East Gippsland RFA. Subsequent Victorian RFAs called for the joint preparation of a set of statewide guidelines for the management of cultural heritage values in the forests, parks and reserves of Victoria, based on those </w:t>
      </w:r>
      <w:r w:rsidR="00974A4A" w:rsidRPr="00C12869">
        <w:rPr>
          <w:rFonts w:ascii="Calibri" w:hAnsi="Calibri"/>
        </w:rPr>
        <w:t>prepared</w:t>
      </w:r>
      <w:r w:rsidR="00974A4A" w:rsidRPr="00F7122C">
        <w:rPr>
          <w:rFonts w:ascii="Calibri" w:hAnsi="Calibri"/>
        </w:rPr>
        <w:t xml:space="preserve"> for </w:t>
      </w:r>
      <w:r>
        <w:rPr>
          <w:rFonts w:ascii="Calibri" w:hAnsi="Calibri"/>
        </w:rPr>
        <w:t xml:space="preserve">the </w:t>
      </w:r>
      <w:r w:rsidR="00974A4A" w:rsidRPr="00F7122C">
        <w:rPr>
          <w:rFonts w:ascii="Calibri" w:hAnsi="Calibri"/>
        </w:rPr>
        <w:t>East Gippsland</w:t>
      </w:r>
      <w:r>
        <w:rPr>
          <w:rFonts w:ascii="Calibri" w:hAnsi="Calibri"/>
        </w:rPr>
        <w:t xml:space="preserve"> RFA region</w:t>
      </w:r>
      <w:r w:rsidR="00974A4A" w:rsidRPr="00F7122C">
        <w:rPr>
          <w:rFonts w:ascii="Calibri" w:hAnsi="Calibri"/>
        </w:rPr>
        <w:t>.</w:t>
      </w:r>
      <w:r w:rsidR="006C02C1" w:rsidRPr="00F7122C">
        <w:rPr>
          <w:rFonts w:ascii="Calibri" w:hAnsi="Calibri"/>
        </w:rPr>
        <w:t xml:space="preserve"> </w:t>
      </w:r>
      <w:r w:rsidR="005E2251" w:rsidRPr="00F7122C">
        <w:rPr>
          <w:rFonts w:ascii="Calibri" w:hAnsi="Calibri"/>
        </w:rPr>
        <w:t>F</w:t>
      </w:r>
      <w:r w:rsidR="00974A4A" w:rsidRPr="00F7122C">
        <w:rPr>
          <w:rFonts w:ascii="Calibri" w:hAnsi="Calibri"/>
        </w:rPr>
        <w:t xml:space="preserve">orest management plans relevant to the Victorian RFA regions </w:t>
      </w:r>
      <w:r w:rsidR="006C02C1" w:rsidRPr="00F7122C">
        <w:rPr>
          <w:rFonts w:ascii="Calibri" w:hAnsi="Calibri"/>
        </w:rPr>
        <w:t xml:space="preserve">also </w:t>
      </w:r>
      <w:r w:rsidR="00974A4A" w:rsidRPr="00F7122C">
        <w:rPr>
          <w:rFonts w:ascii="Calibri" w:hAnsi="Calibri"/>
        </w:rPr>
        <w:t>contain conservation measures for natural values identified as being sensitive to disturbance, and forest management zoning, conservation and management guidelines and actions for the conservation of other natural and cultural national estate values.</w:t>
      </w:r>
      <w:r w:rsidR="00AE12EC" w:rsidRPr="00AE12EC">
        <w:rPr>
          <w:rFonts w:ascii="Calibri" w:hAnsi="Calibri"/>
        </w:rPr>
        <w:t xml:space="preserve"> </w:t>
      </w:r>
      <w:r w:rsidR="00417E25" w:rsidRPr="00417E25">
        <w:rPr>
          <w:rFonts w:ascii="Calibri" w:hAnsi="Calibri"/>
        </w:rPr>
        <w:t xml:space="preserve">Statewide guidelines for the management of cultural heritage values in forests, parks and reserves have not been jointly agreed. During Period 3, Victoria was reviewing the </w:t>
      </w:r>
      <w:r w:rsidR="00417E25" w:rsidRPr="00417E25">
        <w:rPr>
          <w:rFonts w:ascii="Calibri" w:hAnsi="Calibri"/>
          <w:i/>
        </w:rPr>
        <w:t>Aboriginal Heritage Act 2006</w:t>
      </w:r>
      <w:r w:rsidR="00417E25" w:rsidRPr="00417E25">
        <w:rPr>
          <w:rFonts w:ascii="Calibri" w:hAnsi="Calibri"/>
        </w:rPr>
        <w:t xml:space="preserve"> and requested </w:t>
      </w:r>
      <w:r w:rsidR="00417E25">
        <w:rPr>
          <w:rFonts w:ascii="Calibri" w:hAnsi="Calibri"/>
        </w:rPr>
        <w:t xml:space="preserve">VEAC </w:t>
      </w:r>
      <w:r w:rsidR="00417E25" w:rsidRPr="00417E25">
        <w:rPr>
          <w:rFonts w:ascii="Calibri" w:hAnsi="Calibri"/>
        </w:rPr>
        <w:t xml:space="preserve">undertake an investigation into historic places on public land. More recently, outside of Period 3, the amendments to the </w:t>
      </w:r>
      <w:r w:rsidR="00417E25" w:rsidRPr="00417E25">
        <w:rPr>
          <w:rFonts w:ascii="Calibri" w:hAnsi="Calibri"/>
          <w:i/>
        </w:rPr>
        <w:t>Aboriginal Heritage Act 2006</w:t>
      </w:r>
      <w:r w:rsidR="00417E25" w:rsidRPr="00417E25">
        <w:rPr>
          <w:rFonts w:ascii="Calibri" w:hAnsi="Calibri"/>
        </w:rPr>
        <w:t xml:space="preserve"> commenced on 1 August 2016, </w:t>
      </w:r>
      <w:r w:rsidR="002F743E" w:rsidRPr="00417E25">
        <w:rPr>
          <w:rFonts w:ascii="Calibri" w:hAnsi="Calibri"/>
        </w:rPr>
        <w:t xml:space="preserve">the </w:t>
      </w:r>
      <w:r w:rsidR="002F743E" w:rsidRPr="00B754E5">
        <w:rPr>
          <w:rFonts w:ascii="Calibri" w:hAnsi="Calibri"/>
          <w:i/>
        </w:rPr>
        <w:t>Heritage Act 1995</w:t>
      </w:r>
      <w:r w:rsidR="002F743E" w:rsidRPr="00B754E5">
        <w:rPr>
          <w:rFonts w:ascii="Calibri" w:hAnsi="Calibri"/>
        </w:rPr>
        <w:t xml:space="preserve"> (Vic) was reviewed and </w:t>
      </w:r>
      <w:r w:rsidR="002F743E" w:rsidRPr="00417E25">
        <w:rPr>
          <w:rFonts w:ascii="Calibri" w:hAnsi="Calibri"/>
        </w:rPr>
        <w:t xml:space="preserve">the Victorian Parliament </w:t>
      </w:r>
      <w:r w:rsidR="002F743E">
        <w:rPr>
          <w:rFonts w:ascii="Calibri" w:hAnsi="Calibri"/>
        </w:rPr>
        <w:t xml:space="preserve">approved amendments to the Act </w:t>
      </w:r>
      <w:r w:rsidR="00417E25" w:rsidRPr="00417E25">
        <w:rPr>
          <w:rFonts w:ascii="Calibri" w:hAnsi="Calibri"/>
        </w:rPr>
        <w:t>and VEAC completed a final report on the investigation into historic places</w:t>
      </w:r>
      <w:r w:rsidR="004D53CB">
        <w:rPr>
          <w:rFonts w:ascii="Calibri" w:hAnsi="Calibri"/>
        </w:rPr>
        <w:t xml:space="preserve"> on public land</w:t>
      </w:r>
      <w:r w:rsidR="00417E25" w:rsidRPr="00417E25">
        <w:rPr>
          <w:rFonts w:ascii="Calibri" w:hAnsi="Calibri"/>
        </w:rPr>
        <w:t xml:space="preserve">. Victoria will consider the need for the development of Statewide guidelines for the management of cultural heritage values following </w:t>
      </w:r>
      <w:r w:rsidR="002F743E">
        <w:rPr>
          <w:rFonts w:ascii="Calibri" w:hAnsi="Calibri"/>
        </w:rPr>
        <w:t xml:space="preserve">these recent </w:t>
      </w:r>
      <w:r w:rsidR="002F743E" w:rsidRPr="00417E25">
        <w:rPr>
          <w:rFonts w:ascii="Calibri" w:hAnsi="Calibri"/>
        </w:rPr>
        <w:t>amendments to the</w:t>
      </w:r>
      <w:r w:rsidR="002F743E" w:rsidRPr="00847E70">
        <w:rPr>
          <w:rFonts w:ascii="Calibri" w:hAnsi="Calibri"/>
          <w:i/>
        </w:rPr>
        <w:t xml:space="preserve"> </w:t>
      </w:r>
      <w:r w:rsidR="002F743E" w:rsidRPr="003C4F63">
        <w:rPr>
          <w:rFonts w:ascii="Calibri" w:hAnsi="Calibri"/>
          <w:i/>
        </w:rPr>
        <w:t>Aboriginal Heritage Act</w:t>
      </w:r>
      <w:r w:rsidR="002F743E" w:rsidRPr="00417E25">
        <w:rPr>
          <w:rFonts w:ascii="Calibri" w:hAnsi="Calibri"/>
          <w:i/>
        </w:rPr>
        <w:t xml:space="preserve"> 2006</w:t>
      </w:r>
      <w:r w:rsidR="002F743E" w:rsidRPr="00417E25">
        <w:rPr>
          <w:rFonts w:ascii="Calibri" w:hAnsi="Calibri"/>
        </w:rPr>
        <w:t xml:space="preserve"> </w:t>
      </w:r>
      <w:r w:rsidR="002F743E">
        <w:rPr>
          <w:rFonts w:ascii="Calibri" w:hAnsi="Calibri"/>
        </w:rPr>
        <w:t>and</w:t>
      </w:r>
      <w:r w:rsidR="002F743E" w:rsidRPr="00417E25">
        <w:rPr>
          <w:rFonts w:ascii="Calibri" w:hAnsi="Calibri"/>
        </w:rPr>
        <w:t xml:space="preserve"> </w:t>
      </w:r>
      <w:r w:rsidR="002F743E" w:rsidRPr="006A458B">
        <w:rPr>
          <w:rFonts w:ascii="Calibri" w:hAnsi="Calibri"/>
          <w:i/>
        </w:rPr>
        <w:t>Heritage Act 1995</w:t>
      </w:r>
      <w:r w:rsidR="00417E25" w:rsidRPr="00417E25">
        <w:rPr>
          <w:rFonts w:ascii="Calibri" w:hAnsi="Calibri"/>
        </w:rPr>
        <w:t xml:space="preserve"> and the government response to </w:t>
      </w:r>
      <w:r w:rsidR="005F6B86" w:rsidRPr="00417E25">
        <w:rPr>
          <w:rFonts w:ascii="Calibri" w:hAnsi="Calibri"/>
        </w:rPr>
        <w:t>VEAC</w:t>
      </w:r>
      <w:r w:rsidR="005F6B86">
        <w:rPr>
          <w:rFonts w:ascii="Calibri" w:hAnsi="Calibri"/>
        </w:rPr>
        <w:t>’s</w:t>
      </w:r>
      <w:r w:rsidR="005F6B86" w:rsidRPr="00417E25">
        <w:rPr>
          <w:rFonts w:ascii="Calibri" w:hAnsi="Calibri"/>
        </w:rPr>
        <w:t xml:space="preserve"> </w:t>
      </w:r>
      <w:r w:rsidR="005F6B86" w:rsidRPr="00613FBC">
        <w:rPr>
          <w:rFonts w:ascii="Calibri" w:hAnsi="Calibri"/>
          <w:i/>
        </w:rPr>
        <w:t>Historic Places Investigation Final Report</w:t>
      </w:r>
      <w:r w:rsidR="005F6B86">
        <w:rPr>
          <w:rFonts w:ascii="Calibri" w:hAnsi="Calibri"/>
        </w:rPr>
        <w:t xml:space="preserve"> (VEAC 2016)</w:t>
      </w:r>
      <w:r w:rsidR="00417E25" w:rsidRPr="00417E25">
        <w:rPr>
          <w:rFonts w:ascii="Calibri" w:hAnsi="Calibri"/>
        </w:rPr>
        <w:t>.</w:t>
      </w:r>
    </w:p>
    <w:p w14:paraId="470BB143" w14:textId="34FF7437" w:rsidR="005A5E93" w:rsidRDefault="005A5E93" w:rsidP="00521467">
      <w:pPr>
        <w:jc w:val="both"/>
        <w:rPr>
          <w:rFonts w:ascii="Calibri" w:hAnsi="Calibri"/>
        </w:rPr>
      </w:pPr>
    </w:p>
    <w:p w14:paraId="529E71CB" w14:textId="2BE5EA76" w:rsidR="00E85D8A" w:rsidRPr="00F7122C" w:rsidRDefault="00E85D8A" w:rsidP="004A53D2">
      <w:pPr>
        <w:numPr>
          <w:ilvl w:val="0"/>
          <w:numId w:val="22"/>
        </w:numPr>
        <w:tabs>
          <w:tab w:val="num" w:pos="426"/>
        </w:tabs>
        <w:ind w:left="426" w:hanging="426"/>
        <w:jc w:val="both"/>
        <w:rPr>
          <w:rFonts w:ascii="Calibri" w:hAnsi="Calibri"/>
          <w:b/>
          <w:i/>
        </w:rPr>
      </w:pPr>
      <w:r w:rsidRPr="00F7122C">
        <w:rPr>
          <w:rFonts w:ascii="Calibri" w:hAnsi="Calibri"/>
          <w:b/>
          <w:i/>
        </w:rPr>
        <w:t>Both Parties agree to maintain the databases of the values identified in the Joint Study and cooperate in relation to access to the data.</w:t>
      </w:r>
    </w:p>
    <w:p w14:paraId="23806120" w14:textId="1D2884ED" w:rsidR="00CF14B3" w:rsidRPr="00C12869" w:rsidRDefault="007320A3" w:rsidP="00C12869">
      <w:pPr>
        <w:spacing w:before="120"/>
        <w:ind w:left="426"/>
        <w:jc w:val="both"/>
        <w:rPr>
          <w:rFonts w:ascii="Calibri" w:hAnsi="Calibri"/>
        </w:rPr>
      </w:pPr>
      <w:r w:rsidRPr="00C12869">
        <w:rPr>
          <w:rFonts w:ascii="Calibri" w:hAnsi="Calibri"/>
        </w:rPr>
        <w:t>As previously discussed, t</w:t>
      </w:r>
      <w:r w:rsidR="00365F16" w:rsidRPr="00C12869">
        <w:rPr>
          <w:rFonts w:ascii="Calibri" w:hAnsi="Calibri"/>
        </w:rPr>
        <w:t>his commitment has been overtaken by events</w:t>
      </w:r>
      <w:r w:rsidRPr="00C12869">
        <w:rPr>
          <w:rFonts w:ascii="Calibri" w:hAnsi="Calibri"/>
        </w:rPr>
        <w:t xml:space="preserve">. </w:t>
      </w:r>
      <w:r w:rsidR="00CE3639">
        <w:rPr>
          <w:rFonts w:ascii="Calibri" w:hAnsi="Calibri"/>
        </w:rPr>
        <w:t>T</w:t>
      </w:r>
      <w:r w:rsidR="0007662A" w:rsidRPr="00C12869">
        <w:rPr>
          <w:rFonts w:ascii="Calibri" w:hAnsi="Calibri"/>
        </w:rPr>
        <w:t xml:space="preserve">he RNE </w:t>
      </w:r>
      <w:r w:rsidR="0007662A">
        <w:rPr>
          <w:rFonts w:ascii="Calibri" w:hAnsi="Calibri"/>
        </w:rPr>
        <w:t>is</w:t>
      </w:r>
      <w:r w:rsidR="0007662A" w:rsidRPr="00C12869">
        <w:rPr>
          <w:rFonts w:ascii="Calibri" w:hAnsi="Calibri"/>
        </w:rPr>
        <w:t xml:space="preserve"> maintained on a non-statutory basis as a publicly available archive</w:t>
      </w:r>
      <w:r w:rsidR="0007662A">
        <w:rPr>
          <w:rFonts w:ascii="Calibri" w:hAnsi="Calibri"/>
        </w:rPr>
        <w:t>. D</w:t>
      </w:r>
      <w:r w:rsidR="00CF14B3" w:rsidRPr="00C12869">
        <w:rPr>
          <w:rFonts w:ascii="Calibri" w:hAnsi="Calibri"/>
        </w:rPr>
        <w:t>atabases of values will be maintained in a reasonably accessible format.</w:t>
      </w:r>
      <w:r w:rsidR="0007662A" w:rsidRPr="0007662A">
        <w:rPr>
          <w:rFonts w:ascii="Calibri" w:hAnsi="Calibri"/>
        </w:rPr>
        <w:t xml:space="preserve"> </w:t>
      </w:r>
    </w:p>
    <w:p w14:paraId="0F1ABD14" w14:textId="5AB2F3D7" w:rsidR="00534733" w:rsidRPr="00F7122C" w:rsidRDefault="00534733" w:rsidP="00BE1C9F">
      <w:pPr>
        <w:ind w:left="567" w:hanging="567"/>
        <w:jc w:val="both"/>
        <w:rPr>
          <w:rFonts w:ascii="Calibri" w:hAnsi="Calibri"/>
          <w:b/>
        </w:rPr>
      </w:pPr>
    </w:p>
    <w:p w14:paraId="0FD46170" w14:textId="1E415906" w:rsidR="00E85D8A" w:rsidRPr="00F7122C" w:rsidRDefault="00E85D8A" w:rsidP="00BE1C9F">
      <w:pPr>
        <w:ind w:left="567" w:hanging="567"/>
        <w:jc w:val="both"/>
        <w:rPr>
          <w:rFonts w:ascii="Calibri" w:hAnsi="Calibri"/>
          <w:b/>
          <w:u w:val="single"/>
        </w:rPr>
      </w:pPr>
      <w:r w:rsidRPr="00F7122C">
        <w:rPr>
          <w:rFonts w:ascii="Calibri" w:hAnsi="Calibri"/>
          <w:b/>
          <w:u w:val="single"/>
        </w:rPr>
        <w:t>Listings in the Register of the National Estate</w:t>
      </w:r>
    </w:p>
    <w:p w14:paraId="61AACFDD" w14:textId="4C00ED75" w:rsidR="00E85D8A" w:rsidRPr="00F7122C" w:rsidRDefault="00E85D8A" w:rsidP="00BE1C9F">
      <w:pPr>
        <w:ind w:left="567" w:hanging="567"/>
        <w:jc w:val="both"/>
        <w:rPr>
          <w:rFonts w:ascii="Calibri" w:hAnsi="Calibri"/>
          <w:b/>
        </w:rPr>
      </w:pPr>
    </w:p>
    <w:p w14:paraId="70F54ABE" w14:textId="5AA276C5" w:rsidR="00E85D8A" w:rsidRPr="00F7122C" w:rsidRDefault="00E85D8A" w:rsidP="00BE1C9F">
      <w:pPr>
        <w:ind w:left="567" w:hanging="567"/>
        <w:jc w:val="both"/>
        <w:rPr>
          <w:rFonts w:ascii="Calibri" w:hAnsi="Calibri"/>
          <w:u w:val="single"/>
        </w:rPr>
      </w:pPr>
      <w:r w:rsidRPr="00F7122C">
        <w:rPr>
          <w:rFonts w:ascii="Calibri" w:hAnsi="Calibri"/>
          <w:u w:val="single"/>
        </w:rPr>
        <w:t>Existing Listings</w:t>
      </w:r>
    </w:p>
    <w:p w14:paraId="0D4145BA" w14:textId="25B35888" w:rsidR="00E85D8A" w:rsidRPr="00F7122C" w:rsidRDefault="00E85D8A" w:rsidP="00521467">
      <w:pPr>
        <w:ind w:left="567" w:hanging="567"/>
        <w:jc w:val="both"/>
        <w:rPr>
          <w:rFonts w:ascii="Calibri" w:hAnsi="Calibri"/>
          <w:u w:val="single"/>
        </w:rPr>
      </w:pPr>
    </w:p>
    <w:p w14:paraId="1C1C96DC" w14:textId="0C0F47F4" w:rsidR="00E85D8A" w:rsidRPr="00F7122C" w:rsidRDefault="00E85D8A" w:rsidP="004A53D2">
      <w:pPr>
        <w:numPr>
          <w:ilvl w:val="0"/>
          <w:numId w:val="22"/>
        </w:numPr>
        <w:tabs>
          <w:tab w:val="num" w:pos="426"/>
        </w:tabs>
        <w:ind w:left="426" w:hanging="426"/>
        <w:jc w:val="both"/>
        <w:rPr>
          <w:rFonts w:ascii="Calibri" w:hAnsi="Calibri"/>
          <w:b/>
          <w:i/>
        </w:rPr>
      </w:pPr>
      <w:r w:rsidRPr="00F7122C">
        <w:rPr>
          <w:rFonts w:ascii="Calibri" w:hAnsi="Calibri"/>
          <w:b/>
          <w:i/>
        </w:rPr>
        <w:t>Parties note that the Australian Heritage Commission (the Commission) has agreed to update the Statements of Significance and condition and description statements for all existing listings to incorporate the results of the Commission/Department of Natural Resources and Environment study of the National Estate (Joint Study).</w:t>
      </w:r>
    </w:p>
    <w:p w14:paraId="0FD448CC" w14:textId="4148181C" w:rsidR="00C12869" w:rsidRDefault="00C12869" w:rsidP="00C12869">
      <w:pPr>
        <w:jc w:val="both"/>
        <w:rPr>
          <w:rFonts w:ascii="Calibri" w:hAnsi="Calibri"/>
          <w:b/>
          <w:i/>
        </w:rPr>
      </w:pPr>
    </w:p>
    <w:p w14:paraId="5DF9698A" w14:textId="51E48F84" w:rsidR="00E85D8A" w:rsidRPr="00F7122C" w:rsidRDefault="00E85D8A" w:rsidP="00C12869">
      <w:pPr>
        <w:ind w:left="426"/>
        <w:jc w:val="both"/>
        <w:rPr>
          <w:rFonts w:ascii="Calibri" w:hAnsi="Calibri"/>
          <w:b/>
          <w:i/>
        </w:rPr>
      </w:pPr>
      <w:r w:rsidRPr="00F7122C">
        <w:rPr>
          <w:rFonts w:ascii="Calibri" w:hAnsi="Calibri"/>
          <w:b/>
          <w:i/>
        </w:rPr>
        <w:t xml:space="preserve">Parties note that existing national estate places will remain </w:t>
      </w:r>
      <w:r w:rsidR="00A03B2F" w:rsidRPr="00F7122C">
        <w:rPr>
          <w:rFonts w:ascii="Calibri" w:hAnsi="Calibri"/>
          <w:b/>
          <w:i/>
        </w:rPr>
        <w:t xml:space="preserve">in the Register of the National </w:t>
      </w:r>
      <w:r w:rsidRPr="00F7122C">
        <w:rPr>
          <w:rFonts w:ascii="Calibri" w:hAnsi="Calibri"/>
          <w:b/>
          <w:i/>
        </w:rPr>
        <w:t>Estate where the results of the Joint Study confirm the presence of national estate values.</w:t>
      </w:r>
    </w:p>
    <w:p w14:paraId="4452AC26" w14:textId="3410E4A7" w:rsidR="00704D1F" w:rsidRPr="00C12869" w:rsidRDefault="00704D1F" w:rsidP="00C12869">
      <w:pPr>
        <w:spacing w:before="120"/>
        <w:ind w:left="426"/>
        <w:jc w:val="both"/>
        <w:rPr>
          <w:rFonts w:ascii="Calibri" w:hAnsi="Calibri"/>
        </w:rPr>
      </w:pPr>
      <w:r w:rsidRPr="00C12869">
        <w:rPr>
          <w:rFonts w:ascii="Calibri" w:hAnsi="Calibri"/>
        </w:rPr>
        <w:t xml:space="preserve">In 2003, the </w:t>
      </w:r>
      <w:r w:rsidR="00E364AF" w:rsidRPr="00C12869">
        <w:rPr>
          <w:rFonts w:ascii="Calibri" w:hAnsi="Calibri"/>
        </w:rPr>
        <w:t xml:space="preserve">Australian Government </w:t>
      </w:r>
      <w:r w:rsidRPr="00C12869">
        <w:rPr>
          <w:rFonts w:ascii="Calibri" w:hAnsi="Calibri"/>
        </w:rPr>
        <w:t xml:space="preserve">repealed the </w:t>
      </w:r>
      <w:r w:rsidR="007A74E6" w:rsidRPr="007A74E6">
        <w:rPr>
          <w:rFonts w:ascii="Calibri" w:hAnsi="Calibri"/>
          <w:i/>
        </w:rPr>
        <w:t>Australian Heritage Commission Act 1975</w:t>
      </w:r>
      <w:r w:rsidRPr="00C12869">
        <w:rPr>
          <w:rFonts w:ascii="Calibri" w:hAnsi="Calibri"/>
        </w:rPr>
        <w:t xml:space="preserve"> (Cwth) and amended the </w:t>
      </w:r>
      <w:r w:rsidR="007A74E6" w:rsidRPr="007A74E6">
        <w:rPr>
          <w:rFonts w:ascii="Calibri" w:hAnsi="Calibri"/>
          <w:i/>
        </w:rPr>
        <w:t>Environment Protection and Biodiversity Conservation Act 1999</w:t>
      </w:r>
      <w:r w:rsidRPr="00C12869">
        <w:rPr>
          <w:rFonts w:ascii="Calibri" w:hAnsi="Calibri"/>
        </w:rPr>
        <w:t xml:space="preserve"> (Cwth) (EPBC Act) to provide for a National Heritage List to replace the RNE.</w:t>
      </w:r>
    </w:p>
    <w:p w14:paraId="32A2FF8D" w14:textId="0720986A" w:rsidR="00704D1F" w:rsidRPr="00C12869" w:rsidRDefault="00704D1F" w:rsidP="00C12869">
      <w:pPr>
        <w:ind w:left="425"/>
        <w:jc w:val="both"/>
        <w:rPr>
          <w:rFonts w:ascii="Calibri" w:hAnsi="Calibri"/>
        </w:rPr>
      </w:pPr>
    </w:p>
    <w:p w14:paraId="3232A495" w14:textId="37C1589A" w:rsidR="00704D1F" w:rsidRPr="00C12869" w:rsidRDefault="008756D6" w:rsidP="00C12869">
      <w:pPr>
        <w:ind w:left="425"/>
        <w:jc w:val="both"/>
        <w:rPr>
          <w:rFonts w:ascii="Calibri" w:hAnsi="Calibri"/>
        </w:rPr>
      </w:pPr>
      <w:r>
        <w:rPr>
          <w:rFonts w:ascii="Calibri" w:hAnsi="Calibri"/>
        </w:rPr>
        <w:t>T</w:t>
      </w:r>
      <w:r w:rsidR="00704D1F" w:rsidRPr="00C12869">
        <w:rPr>
          <w:rFonts w:ascii="Calibri" w:hAnsi="Calibri"/>
        </w:rPr>
        <w:t>he RNE was frozen on 19 February 2007, which means that no new places can be added, or any existing places, or values of places, removed. The Register continue</w:t>
      </w:r>
      <w:r w:rsidR="00286FF3">
        <w:rPr>
          <w:rFonts w:ascii="Calibri" w:hAnsi="Calibri"/>
        </w:rPr>
        <w:t>d</w:t>
      </w:r>
      <w:r w:rsidR="00704D1F" w:rsidRPr="00C12869">
        <w:rPr>
          <w:rFonts w:ascii="Calibri" w:hAnsi="Calibri"/>
        </w:rPr>
        <w:t xml:space="preserve"> as a statutory register until February 2012. The </w:t>
      </w:r>
      <w:r w:rsidR="0098755B" w:rsidRPr="00C12869">
        <w:rPr>
          <w:rFonts w:ascii="Calibri" w:hAnsi="Calibri"/>
        </w:rPr>
        <w:t xml:space="preserve">Australian Government </w:t>
      </w:r>
      <w:r w:rsidR="00704D1F" w:rsidRPr="00C12869">
        <w:rPr>
          <w:rFonts w:ascii="Calibri" w:hAnsi="Calibri"/>
        </w:rPr>
        <w:t xml:space="preserve">Minister </w:t>
      </w:r>
      <w:r w:rsidR="00286FF3">
        <w:rPr>
          <w:rFonts w:ascii="Calibri" w:hAnsi="Calibri"/>
        </w:rPr>
        <w:t>was</w:t>
      </w:r>
      <w:r w:rsidR="00704D1F" w:rsidRPr="00C12869">
        <w:rPr>
          <w:rFonts w:ascii="Calibri" w:hAnsi="Calibri"/>
        </w:rPr>
        <w:t xml:space="preserve"> required to consider information in the RNE in the course of his decision making under the EPBC Act during this period. </w:t>
      </w:r>
    </w:p>
    <w:p w14:paraId="5BE0B23B" w14:textId="35A4031C" w:rsidR="00704D1F" w:rsidRPr="00C12869" w:rsidRDefault="00704D1F" w:rsidP="00C12869">
      <w:pPr>
        <w:ind w:left="425"/>
        <w:jc w:val="both"/>
        <w:rPr>
          <w:rFonts w:ascii="Calibri" w:hAnsi="Calibri"/>
        </w:rPr>
      </w:pPr>
    </w:p>
    <w:p w14:paraId="562273EC" w14:textId="07C78F0F" w:rsidR="00704D1F" w:rsidRPr="00C12869" w:rsidRDefault="00704D1F" w:rsidP="00C12869">
      <w:pPr>
        <w:ind w:left="425"/>
        <w:jc w:val="both"/>
        <w:rPr>
          <w:rFonts w:ascii="Calibri" w:hAnsi="Calibri"/>
        </w:rPr>
      </w:pPr>
      <w:r w:rsidRPr="00C12869">
        <w:rPr>
          <w:rFonts w:ascii="Calibri" w:hAnsi="Calibri"/>
        </w:rPr>
        <w:t xml:space="preserve">From February 2012, all references to the Register </w:t>
      </w:r>
      <w:r w:rsidR="00286FF3">
        <w:rPr>
          <w:rFonts w:ascii="Calibri" w:hAnsi="Calibri"/>
        </w:rPr>
        <w:t>were</w:t>
      </w:r>
      <w:r w:rsidRPr="00C12869">
        <w:rPr>
          <w:rFonts w:ascii="Calibri" w:hAnsi="Calibri"/>
        </w:rPr>
        <w:t xml:space="preserve"> removed from the EPBC Act and AHC Act; however the RNE </w:t>
      </w:r>
      <w:r w:rsidR="00286FF3">
        <w:rPr>
          <w:rFonts w:ascii="Calibri" w:hAnsi="Calibri"/>
        </w:rPr>
        <w:t>is</w:t>
      </w:r>
      <w:r w:rsidRPr="00C12869">
        <w:rPr>
          <w:rFonts w:ascii="Calibri" w:hAnsi="Calibri"/>
        </w:rPr>
        <w:t xml:space="preserve"> maintained on a non-statutory basis as a publicly available archive.</w:t>
      </w:r>
    </w:p>
    <w:p w14:paraId="02C6138F" w14:textId="460189E2" w:rsidR="00E85D8A" w:rsidRPr="00F7122C" w:rsidRDefault="00E85D8A" w:rsidP="00521467">
      <w:pPr>
        <w:ind w:left="567" w:hanging="567"/>
        <w:jc w:val="both"/>
        <w:rPr>
          <w:rFonts w:ascii="Calibri" w:hAnsi="Calibri"/>
          <w:u w:val="single"/>
        </w:rPr>
      </w:pPr>
    </w:p>
    <w:p w14:paraId="03E8FADE" w14:textId="441389D4" w:rsidR="00E85D8A" w:rsidRPr="00F7122C" w:rsidRDefault="00E85D8A" w:rsidP="00521467">
      <w:pPr>
        <w:ind w:left="567" w:hanging="567"/>
        <w:jc w:val="both"/>
        <w:rPr>
          <w:rFonts w:ascii="Calibri" w:hAnsi="Calibri"/>
          <w:u w:val="single"/>
        </w:rPr>
      </w:pPr>
      <w:r w:rsidRPr="00F7122C">
        <w:rPr>
          <w:rFonts w:ascii="Calibri" w:hAnsi="Calibri"/>
          <w:u w:val="single"/>
        </w:rPr>
        <w:t>Listings Arising from the Joint Study</w:t>
      </w:r>
    </w:p>
    <w:p w14:paraId="1BECC6AF" w14:textId="3C9B64FB" w:rsidR="00E85D8A" w:rsidRPr="00F7122C" w:rsidRDefault="00E85D8A" w:rsidP="00521467">
      <w:pPr>
        <w:ind w:left="567" w:hanging="567"/>
        <w:jc w:val="both"/>
        <w:rPr>
          <w:rFonts w:ascii="Calibri" w:hAnsi="Calibri"/>
          <w:u w:val="single"/>
        </w:rPr>
      </w:pPr>
    </w:p>
    <w:p w14:paraId="658EDC3E" w14:textId="2E32F9EC" w:rsidR="00A03B2F" w:rsidRPr="00F7122C" w:rsidRDefault="00E85D8A" w:rsidP="004A53D2">
      <w:pPr>
        <w:numPr>
          <w:ilvl w:val="0"/>
          <w:numId w:val="22"/>
        </w:numPr>
        <w:tabs>
          <w:tab w:val="num" w:pos="426"/>
        </w:tabs>
        <w:ind w:left="426" w:hanging="426"/>
        <w:jc w:val="both"/>
        <w:rPr>
          <w:rFonts w:ascii="Calibri" w:hAnsi="Calibri"/>
          <w:b/>
          <w:i/>
        </w:rPr>
      </w:pPr>
      <w:r w:rsidRPr="00F7122C">
        <w:rPr>
          <w:rFonts w:ascii="Calibri" w:hAnsi="Calibri"/>
          <w:b/>
          <w:i/>
        </w:rPr>
        <w:t xml:space="preserve">The Parties note that new listings recommended to the Commission will include national estate values protected by reservation, by reserve management prescription, by site exclusion, by consultation processes or other measures appropriate to the value, or which are robust and not affected by harvesting or other off-reserve management regimes or activity. </w:t>
      </w:r>
    </w:p>
    <w:p w14:paraId="34A42352" w14:textId="51126FA7" w:rsidR="006359A7" w:rsidRPr="00C12869" w:rsidRDefault="006359A7" w:rsidP="00C12869">
      <w:pPr>
        <w:tabs>
          <w:tab w:val="num" w:pos="426"/>
        </w:tabs>
        <w:spacing w:before="120"/>
        <w:ind w:left="426"/>
        <w:jc w:val="both"/>
        <w:rPr>
          <w:rFonts w:ascii="Calibri" w:hAnsi="Calibri"/>
        </w:rPr>
      </w:pPr>
      <w:r w:rsidRPr="00C12869">
        <w:rPr>
          <w:rFonts w:ascii="Calibri" w:hAnsi="Calibri"/>
        </w:rPr>
        <w:t>No update necessary.</w:t>
      </w:r>
    </w:p>
    <w:p w14:paraId="17EBD0BE" w14:textId="4E642659" w:rsidR="00E85D8A" w:rsidRPr="00F7122C" w:rsidRDefault="00E85D8A" w:rsidP="00A03B2F">
      <w:pPr>
        <w:jc w:val="both"/>
        <w:rPr>
          <w:rFonts w:ascii="Calibri" w:hAnsi="Calibri"/>
          <w:b/>
          <w:i/>
        </w:rPr>
      </w:pPr>
      <w:r w:rsidRPr="00F7122C">
        <w:rPr>
          <w:rFonts w:ascii="Calibri" w:hAnsi="Calibri"/>
          <w:b/>
          <w:i/>
        </w:rPr>
        <w:t xml:space="preserve"> </w:t>
      </w:r>
    </w:p>
    <w:p w14:paraId="105056CE" w14:textId="77777777" w:rsidR="004B63CC" w:rsidRDefault="004B63CC">
      <w:pPr>
        <w:rPr>
          <w:rFonts w:ascii="Calibri" w:hAnsi="Calibri"/>
          <w:b/>
          <w:i/>
        </w:rPr>
      </w:pPr>
      <w:r>
        <w:rPr>
          <w:rFonts w:ascii="Calibri" w:hAnsi="Calibri"/>
          <w:b/>
          <w:i/>
        </w:rPr>
        <w:br w:type="page"/>
      </w:r>
    </w:p>
    <w:p w14:paraId="4CB3B53B" w14:textId="05D67B99" w:rsidR="00E85D8A" w:rsidRPr="00F7122C" w:rsidRDefault="00E85D8A" w:rsidP="004A53D2">
      <w:pPr>
        <w:numPr>
          <w:ilvl w:val="0"/>
          <w:numId w:val="22"/>
        </w:numPr>
        <w:tabs>
          <w:tab w:val="num" w:pos="426"/>
        </w:tabs>
        <w:ind w:left="426" w:hanging="426"/>
        <w:jc w:val="both"/>
        <w:rPr>
          <w:rFonts w:ascii="Calibri" w:hAnsi="Calibri"/>
          <w:b/>
          <w:i/>
        </w:rPr>
      </w:pPr>
      <w:r w:rsidRPr="00F7122C">
        <w:rPr>
          <w:rFonts w:ascii="Calibri" w:hAnsi="Calibri"/>
          <w:b/>
          <w:i/>
        </w:rPr>
        <w:t>Parties note that the Commission will work in cooperation with Victoria in delineating place</w:t>
      </w:r>
      <w:r w:rsidR="000635CD">
        <w:rPr>
          <w:rFonts w:ascii="Calibri" w:hAnsi="Calibri"/>
          <w:b/>
          <w:i/>
        </w:rPr>
        <w:t xml:space="preserve">s for National Estate listing. </w:t>
      </w:r>
      <w:r w:rsidRPr="00F7122C">
        <w:rPr>
          <w:rFonts w:ascii="Calibri" w:hAnsi="Calibri"/>
          <w:b/>
          <w:i/>
        </w:rPr>
        <w:t>The identification of these areas will be based on the following principles:</w:t>
      </w:r>
    </w:p>
    <w:p w14:paraId="253C78B8" w14:textId="672625BF" w:rsidR="00E85D8A" w:rsidRPr="00F7122C" w:rsidRDefault="00E85D8A" w:rsidP="004A53D2">
      <w:pPr>
        <w:numPr>
          <w:ilvl w:val="0"/>
          <w:numId w:val="19"/>
        </w:numPr>
        <w:tabs>
          <w:tab w:val="clear" w:pos="360"/>
          <w:tab w:val="num" w:pos="851"/>
        </w:tabs>
        <w:ind w:left="851" w:hanging="425"/>
        <w:jc w:val="both"/>
        <w:rPr>
          <w:rFonts w:ascii="Calibri" w:hAnsi="Calibri"/>
          <w:b/>
          <w:i/>
        </w:rPr>
      </w:pPr>
      <w:r w:rsidRPr="00F7122C">
        <w:rPr>
          <w:rFonts w:ascii="Calibri" w:hAnsi="Calibri"/>
          <w:b/>
          <w:i/>
        </w:rPr>
        <w:t xml:space="preserve">New listings in Dedicated and Informal Reserves, the boundaries of which are unlikely to change, should be distinct places and may be based </w:t>
      </w:r>
      <w:r w:rsidR="000635CD">
        <w:rPr>
          <w:rFonts w:ascii="Calibri" w:hAnsi="Calibri"/>
          <w:b/>
          <w:i/>
        </w:rPr>
        <w:t>on any national estate values.</w:t>
      </w:r>
    </w:p>
    <w:p w14:paraId="1BEFEDFB" w14:textId="13B82102" w:rsidR="00E85D8A" w:rsidRPr="00F7122C" w:rsidRDefault="00E85D8A" w:rsidP="004A53D2">
      <w:pPr>
        <w:numPr>
          <w:ilvl w:val="0"/>
          <w:numId w:val="19"/>
        </w:numPr>
        <w:tabs>
          <w:tab w:val="clear" w:pos="360"/>
          <w:tab w:val="num" w:pos="851"/>
        </w:tabs>
        <w:ind w:left="851" w:hanging="425"/>
        <w:jc w:val="both"/>
        <w:rPr>
          <w:rFonts w:ascii="Calibri" w:hAnsi="Calibri"/>
          <w:b/>
          <w:i/>
        </w:rPr>
      </w:pPr>
      <w:r w:rsidRPr="00F7122C">
        <w:rPr>
          <w:rFonts w:ascii="Calibri" w:hAnsi="Calibri"/>
          <w:b/>
          <w:i/>
        </w:rPr>
        <w:t xml:space="preserve">Listing of other National Estate places outside the </w:t>
      </w:r>
      <w:r w:rsidR="009527AC" w:rsidRPr="00F7122C">
        <w:rPr>
          <w:rFonts w:ascii="Calibri" w:hAnsi="Calibri"/>
          <w:b/>
          <w:i/>
        </w:rPr>
        <w:t>CAR reserve system</w:t>
      </w:r>
      <w:r w:rsidRPr="00F7122C">
        <w:rPr>
          <w:rFonts w:ascii="Calibri" w:hAnsi="Calibri"/>
          <w:b/>
          <w:i/>
        </w:rPr>
        <w:t xml:space="preserve"> will be based on robust values and those values that are protected by f</w:t>
      </w:r>
      <w:r w:rsidR="000635CD">
        <w:rPr>
          <w:rFonts w:ascii="Calibri" w:hAnsi="Calibri"/>
          <w:b/>
          <w:i/>
        </w:rPr>
        <w:t xml:space="preserve">orest management prescription. </w:t>
      </w:r>
      <w:r w:rsidRPr="00F7122C">
        <w:rPr>
          <w:rFonts w:ascii="Calibri" w:hAnsi="Calibri"/>
          <w:b/>
          <w:i/>
        </w:rPr>
        <w:t>Areas of contiguous values will be listed as a single National Estate place.</w:t>
      </w:r>
    </w:p>
    <w:p w14:paraId="5E89866E" w14:textId="66581599" w:rsidR="00E85D8A" w:rsidRPr="00F7122C" w:rsidRDefault="00E85D8A" w:rsidP="004A53D2">
      <w:pPr>
        <w:numPr>
          <w:ilvl w:val="0"/>
          <w:numId w:val="19"/>
        </w:numPr>
        <w:tabs>
          <w:tab w:val="clear" w:pos="360"/>
          <w:tab w:val="num" w:pos="851"/>
        </w:tabs>
        <w:ind w:left="851" w:hanging="425"/>
        <w:jc w:val="both"/>
        <w:rPr>
          <w:rFonts w:ascii="Calibri" w:hAnsi="Calibri"/>
          <w:b/>
          <w:i/>
        </w:rPr>
      </w:pPr>
      <w:r w:rsidRPr="00F7122C">
        <w:rPr>
          <w:rFonts w:ascii="Calibri" w:hAnsi="Calibri"/>
          <w:b/>
          <w:i/>
        </w:rPr>
        <w:t xml:space="preserve">Boundaries for listing National Estate places outside the </w:t>
      </w:r>
      <w:r w:rsidR="009527AC" w:rsidRPr="00F7122C">
        <w:rPr>
          <w:rFonts w:ascii="Calibri" w:hAnsi="Calibri"/>
          <w:b/>
          <w:i/>
        </w:rPr>
        <w:t>CAR reserve system</w:t>
      </w:r>
      <w:r w:rsidRPr="00F7122C">
        <w:rPr>
          <w:rFonts w:ascii="Calibri" w:hAnsi="Calibri"/>
          <w:b/>
          <w:i/>
        </w:rPr>
        <w:t xml:space="preserve"> will be based on identified values and will follow natural topographic feature</w:t>
      </w:r>
      <w:r w:rsidR="000635CD">
        <w:rPr>
          <w:rFonts w:ascii="Calibri" w:hAnsi="Calibri"/>
          <w:b/>
          <w:i/>
        </w:rPr>
        <w:t xml:space="preserve">s and/or roads as appropriate. </w:t>
      </w:r>
      <w:r w:rsidRPr="00F7122C">
        <w:rPr>
          <w:rFonts w:ascii="Calibri" w:hAnsi="Calibri"/>
          <w:b/>
          <w:i/>
        </w:rPr>
        <w:t>In areas where a national estate value overlaps an Informal Reserve, but also continues outside that reserve, the full coverage of the value will be listed and it will be recognised that a portion of this value is protected.</w:t>
      </w:r>
    </w:p>
    <w:p w14:paraId="5CF71867" w14:textId="6BD35A1A" w:rsidR="00E85D8A" w:rsidRPr="00F7122C" w:rsidRDefault="00E85D8A" w:rsidP="004A53D2">
      <w:pPr>
        <w:numPr>
          <w:ilvl w:val="0"/>
          <w:numId w:val="19"/>
        </w:numPr>
        <w:tabs>
          <w:tab w:val="clear" w:pos="360"/>
          <w:tab w:val="num" w:pos="851"/>
        </w:tabs>
        <w:ind w:left="851" w:hanging="425"/>
        <w:jc w:val="both"/>
        <w:rPr>
          <w:rFonts w:ascii="Calibri" w:hAnsi="Calibri"/>
          <w:b/>
          <w:i/>
        </w:rPr>
      </w:pPr>
      <w:r w:rsidRPr="00F7122C">
        <w:rPr>
          <w:rFonts w:ascii="Calibri" w:hAnsi="Calibri"/>
          <w:b/>
          <w:i/>
        </w:rPr>
        <w:t>For places arising from the Joint Study, only places identified by the above principles will be listed in the Register of the National Estate.</w:t>
      </w:r>
    </w:p>
    <w:p w14:paraId="0E701D95" w14:textId="43955330" w:rsidR="006420D2" w:rsidRPr="00C12869" w:rsidRDefault="00F95075" w:rsidP="00C12869">
      <w:pPr>
        <w:tabs>
          <w:tab w:val="num" w:pos="426"/>
        </w:tabs>
        <w:spacing w:before="120"/>
        <w:ind w:left="426"/>
        <w:jc w:val="both"/>
        <w:rPr>
          <w:rFonts w:ascii="Calibri" w:hAnsi="Calibri"/>
        </w:rPr>
      </w:pPr>
      <w:r w:rsidRPr="00C12869">
        <w:rPr>
          <w:rFonts w:ascii="Calibri" w:hAnsi="Calibri"/>
        </w:rPr>
        <w:t>As previously discussed, this commitment has been overtaken by events.</w:t>
      </w:r>
    </w:p>
    <w:p w14:paraId="7E2BA1C2" w14:textId="7A579313" w:rsidR="00F95075" w:rsidRPr="00F7122C" w:rsidRDefault="00F95075" w:rsidP="006420D2">
      <w:pPr>
        <w:jc w:val="both"/>
        <w:rPr>
          <w:rFonts w:ascii="Calibri" w:hAnsi="Calibri"/>
        </w:rPr>
      </w:pPr>
    </w:p>
    <w:p w14:paraId="6AE99E5D" w14:textId="526A91C2" w:rsidR="00E85D8A" w:rsidRPr="00F7122C" w:rsidRDefault="00E85D8A" w:rsidP="004A53D2">
      <w:pPr>
        <w:numPr>
          <w:ilvl w:val="0"/>
          <w:numId w:val="22"/>
        </w:numPr>
        <w:tabs>
          <w:tab w:val="num" w:pos="426"/>
        </w:tabs>
        <w:ind w:left="426" w:hanging="426"/>
        <w:jc w:val="both"/>
        <w:rPr>
          <w:rFonts w:ascii="Calibri" w:hAnsi="Calibri"/>
          <w:b/>
          <w:i/>
        </w:rPr>
      </w:pPr>
      <w:r w:rsidRPr="00F7122C">
        <w:rPr>
          <w:rFonts w:ascii="Calibri" w:hAnsi="Calibri"/>
          <w:b/>
          <w:i/>
        </w:rPr>
        <w:t>Both Parties note that the identification and assessment of national estate values for the CRA has been completed with the only excep</w:t>
      </w:r>
      <w:r w:rsidR="000635CD">
        <w:rPr>
          <w:rFonts w:ascii="Calibri" w:hAnsi="Calibri"/>
          <w:b/>
          <w:i/>
        </w:rPr>
        <w:t>tion being Indigenous heritage.</w:t>
      </w:r>
      <w:r w:rsidRPr="00F7122C">
        <w:rPr>
          <w:rFonts w:ascii="Calibri" w:hAnsi="Calibri"/>
          <w:b/>
          <w:i/>
        </w:rPr>
        <w:t xml:space="preserve"> Parties note that the Commission will continue to consult with Victoria and Indigenous communities in an effort to finalise this work.</w:t>
      </w:r>
    </w:p>
    <w:p w14:paraId="1F6D3E9D" w14:textId="6CC3E3A5" w:rsidR="002C59D1" w:rsidRPr="00F7122C" w:rsidRDefault="002C59D1" w:rsidP="00C12869">
      <w:pPr>
        <w:tabs>
          <w:tab w:val="num" w:pos="426"/>
        </w:tabs>
        <w:spacing w:before="120"/>
        <w:ind w:left="426"/>
        <w:jc w:val="both"/>
        <w:rPr>
          <w:rFonts w:ascii="Calibri" w:hAnsi="Calibri"/>
        </w:rPr>
      </w:pPr>
      <w:r w:rsidRPr="00C12869">
        <w:rPr>
          <w:rFonts w:ascii="Calibri" w:hAnsi="Calibri"/>
        </w:rPr>
        <w:t>No update necessary.</w:t>
      </w:r>
    </w:p>
    <w:p w14:paraId="3D07C502" w14:textId="5A82AD4D" w:rsidR="00306198" w:rsidRPr="00F7122C" w:rsidRDefault="00306198" w:rsidP="00521467">
      <w:pPr>
        <w:ind w:left="567" w:hanging="567"/>
        <w:jc w:val="both"/>
        <w:rPr>
          <w:rFonts w:ascii="Calibri" w:hAnsi="Calibri"/>
          <w:u w:val="single"/>
        </w:rPr>
      </w:pPr>
    </w:p>
    <w:p w14:paraId="6E1DAB80" w14:textId="623F508E" w:rsidR="00E85D8A" w:rsidRPr="00F7122C" w:rsidRDefault="00E85D8A" w:rsidP="00521467">
      <w:pPr>
        <w:ind w:left="567" w:hanging="567"/>
        <w:jc w:val="both"/>
        <w:rPr>
          <w:rFonts w:ascii="Calibri" w:hAnsi="Calibri"/>
          <w:u w:val="single"/>
        </w:rPr>
      </w:pPr>
      <w:r w:rsidRPr="00F7122C">
        <w:rPr>
          <w:rFonts w:ascii="Calibri" w:hAnsi="Calibri"/>
          <w:u w:val="single"/>
        </w:rPr>
        <w:t>Future Listings</w:t>
      </w:r>
    </w:p>
    <w:p w14:paraId="03493C2C" w14:textId="32023732" w:rsidR="00E85D8A" w:rsidRPr="00F7122C" w:rsidRDefault="00E85D8A" w:rsidP="00521467">
      <w:pPr>
        <w:ind w:left="567" w:hanging="567"/>
        <w:jc w:val="both"/>
        <w:rPr>
          <w:rFonts w:ascii="Calibri" w:hAnsi="Calibri"/>
          <w:u w:val="single"/>
        </w:rPr>
      </w:pPr>
    </w:p>
    <w:p w14:paraId="2B962267" w14:textId="631E3C34" w:rsidR="00E85D8A" w:rsidRPr="00F7122C" w:rsidRDefault="00E85D8A" w:rsidP="004A53D2">
      <w:pPr>
        <w:numPr>
          <w:ilvl w:val="0"/>
          <w:numId w:val="22"/>
        </w:numPr>
        <w:tabs>
          <w:tab w:val="num" w:pos="426"/>
        </w:tabs>
        <w:ind w:left="426" w:hanging="426"/>
        <w:jc w:val="both"/>
        <w:rPr>
          <w:rFonts w:ascii="Calibri" w:hAnsi="Calibri"/>
          <w:b/>
          <w:i/>
        </w:rPr>
      </w:pPr>
      <w:r w:rsidRPr="00F7122C">
        <w:rPr>
          <w:rFonts w:ascii="Calibri" w:hAnsi="Calibri"/>
          <w:b/>
          <w:i/>
        </w:rPr>
        <w:t>Parties note that future nominations will be refe</w:t>
      </w:r>
      <w:r w:rsidR="000635CD">
        <w:rPr>
          <w:rFonts w:ascii="Calibri" w:hAnsi="Calibri"/>
          <w:b/>
          <w:i/>
        </w:rPr>
        <w:t>rred to them by the Commission.</w:t>
      </w:r>
      <w:r w:rsidRPr="00F7122C">
        <w:rPr>
          <w:rFonts w:ascii="Calibri" w:hAnsi="Calibri"/>
          <w:b/>
          <w:i/>
        </w:rPr>
        <w:t xml:space="preserve"> The Parties agree to work cooperatively and in a timely fashion in considering whether such nominations will be recommended to the Commission for listing. The Parties are to compare the nominations with the existing agreed national estate database, and to consider any new research or information provided. Parties will also jointly agree on any future recommendations to the Commission for listing. The Parties note that the Commission will work cooperatively with Victoria on the detail of any consequent listings that may arise.</w:t>
      </w:r>
    </w:p>
    <w:p w14:paraId="39B288A9" w14:textId="0B33E22F" w:rsidR="00B225E6" w:rsidRPr="00C12869" w:rsidRDefault="00F95075" w:rsidP="00C12869">
      <w:pPr>
        <w:tabs>
          <w:tab w:val="num" w:pos="426"/>
        </w:tabs>
        <w:spacing w:before="120"/>
        <w:ind w:left="426"/>
        <w:jc w:val="both"/>
        <w:rPr>
          <w:rFonts w:ascii="Calibri" w:hAnsi="Calibri"/>
        </w:rPr>
      </w:pPr>
      <w:r w:rsidRPr="00C12869">
        <w:rPr>
          <w:rFonts w:ascii="Calibri" w:hAnsi="Calibri"/>
        </w:rPr>
        <w:t>As previously discussed, this commitment has been overtaken by events.</w:t>
      </w:r>
    </w:p>
    <w:p w14:paraId="11319191" w14:textId="6098C14C" w:rsidR="00F95075" w:rsidRPr="00F7122C" w:rsidRDefault="00F95075" w:rsidP="00B225E6">
      <w:pPr>
        <w:jc w:val="both"/>
        <w:rPr>
          <w:rFonts w:ascii="Calibri" w:hAnsi="Calibri"/>
        </w:rPr>
      </w:pPr>
    </w:p>
    <w:p w14:paraId="35AA16CE" w14:textId="2960FFB6" w:rsidR="00E85D8A" w:rsidRPr="00F7122C" w:rsidRDefault="00E85D8A" w:rsidP="004A53D2">
      <w:pPr>
        <w:numPr>
          <w:ilvl w:val="0"/>
          <w:numId w:val="22"/>
        </w:numPr>
        <w:tabs>
          <w:tab w:val="num" w:pos="426"/>
        </w:tabs>
        <w:ind w:left="426" w:hanging="426"/>
        <w:jc w:val="both"/>
        <w:rPr>
          <w:rFonts w:ascii="Calibri" w:hAnsi="Calibri"/>
          <w:b/>
          <w:i/>
        </w:rPr>
      </w:pPr>
      <w:r w:rsidRPr="00F7122C">
        <w:rPr>
          <w:rFonts w:ascii="Calibri" w:hAnsi="Calibri"/>
          <w:b/>
          <w:i/>
        </w:rPr>
        <w:t>The Parties note that the Commission has agreed not to undertake any further regional studies of forests in Victorian RFA regions.</w:t>
      </w:r>
    </w:p>
    <w:p w14:paraId="5939C057" w14:textId="43353771" w:rsidR="0095797E" w:rsidRPr="00F7122C" w:rsidRDefault="0095797E" w:rsidP="00C12869">
      <w:pPr>
        <w:tabs>
          <w:tab w:val="num" w:pos="426"/>
        </w:tabs>
        <w:spacing w:before="120"/>
        <w:ind w:left="426"/>
        <w:jc w:val="both"/>
        <w:rPr>
          <w:rFonts w:ascii="Calibri" w:hAnsi="Calibri"/>
        </w:rPr>
      </w:pPr>
      <w:r w:rsidRPr="00C12869">
        <w:rPr>
          <w:rFonts w:ascii="Calibri" w:hAnsi="Calibri"/>
        </w:rPr>
        <w:t>No update necessary.</w:t>
      </w:r>
    </w:p>
    <w:p w14:paraId="1794ABD7" w14:textId="6B9CBCD8" w:rsidR="00CF34FA" w:rsidRPr="00F7122C" w:rsidRDefault="00CF34FA" w:rsidP="00B225E6">
      <w:pPr>
        <w:jc w:val="both"/>
        <w:rPr>
          <w:rFonts w:ascii="Calibri" w:hAnsi="Calibri"/>
        </w:rPr>
      </w:pPr>
    </w:p>
    <w:p w14:paraId="3D910F9A" w14:textId="2DCACD2B" w:rsidR="00E85D8A" w:rsidRPr="00F7122C" w:rsidRDefault="00E85D8A" w:rsidP="004A53D2">
      <w:pPr>
        <w:numPr>
          <w:ilvl w:val="0"/>
          <w:numId w:val="22"/>
        </w:numPr>
        <w:tabs>
          <w:tab w:val="num" w:pos="426"/>
        </w:tabs>
        <w:ind w:left="426" w:hanging="426"/>
        <w:jc w:val="both"/>
        <w:rPr>
          <w:rFonts w:ascii="Calibri" w:hAnsi="Calibri"/>
          <w:b/>
          <w:i/>
        </w:rPr>
      </w:pPr>
      <w:r w:rsidRPr="00F7122C">
        <w:rPr>
          <w:rFonts w:ascii="Calibri" w:hAnsi="Calibri"/>
          <w:b/>
          <w:i/>
        </w:rPr>
        <w:t>Parties note that the Commission confirms that, based on the National Estate Assessment, there is no evidence to identify additional large areas with national estate values in the forested areas of the RFA regions and that it therefore does not anticipate listing additional large places in the regions.</w:t>
      </w:r>
    </w:p>
    <w:p w14:paraId="01105F24" w14:textId="6D94C305" w:rsidR="0095797E" w:rsidRPr="00F7122C" w:rsidRDefault="0095797E" w:rsidP="00C12869">
      <w:pPr>
        <w:tabs>
          <w:tab w:val="num" w:pos="426"/>
        </w:tabs>
        <w:spacing w:before="120"/>
        <w:ind w:left="426"/>
        <w:jc w:val="both"/>
        <w:rPr>
          <w:rFonts w:ascii="Calibri" w:hAnsi="Calibri"/>
        </w:rPr>
      </w:pPr>
      <w:r w:rsidRPr="00C12869">
        <w:rPr>
          <w:rFonts w:ascii="Calibri" w:hAnsi="Calibri"/>
        </w:rPr>
        <w:t>No update necessary.</w:t>
      </w:r>
    </w:p>
    <w:p w14:paraId="6C1E9389" w14:textId="7F0A97C4" w:rsidR="00E85D8A" w:rsidRPr="00F7122C" w:rsidRDefault="00E85D8A" w:rsidP="00B225E6">
      <w:pPr>
        <w:jc w:val="both"/>
        <w:rPr>
          <w:rFonts w:ascii="Calibri" w:hAnsi="Calibri"/>
          <w:b/>
        </w:rPr>
      </w:pPr>
    </w:p>
    <w:p w14:paraId="1B4F849E" w14:textId="77777777" w:rsidR="004B63CC" w:rsidRDefault="004B63CC">
      <w:pPr>
        <w:rPr>
          <w:rFonts w:ascii="Calibri" w:hAnsi="Calibri"/>
          <w:b/>
          <w:u w:val="single"/>
        </w:rPr>
      </w:pPr>
      <w:r>
        <w:rPr>
          <w:rFonts w:ascii="Calibri" w:hAnsi="Calibri"/>
          <w:b/>
          <w:u w:val="single"/>
        </w:rPr>
        <w:br w:type="page"/>
      </w:r>
    </w:p>
    <w:p w14:paraId="5C96A164" w14:textId="2BF2C3D5" w:rsidR="00E85D8A" w:rsidRPr="00F7122C" w:rsidRDefault="00E85D8A" w:rsidP="00B225E6">
      <w:pPr>
        <w:jc w:val="both"/>
        <w:rPr>
          <w:rFonts w:ascii="Calibri" w:hAnsi="Calibri"/>
          <w:u w:val="single"/>
        </w:rPr>
      </w:pPr>
      <w:r w:rsidRPr="00F7122C">
        <w:rPr>
          <w:rFonts w:ascii="Calibri" w:hAnsi="Calibri"/>
          <w:b/>
          <w:u w:val="single"/>
        </w:rPr>
        <w:t>Statutory Advice</w:t>
      </w:r>
    </w:p>
    <w:p w14:paraId="19BA503F" w14:textId="0C00E01D" w:rsidR="008A6FFD" w:rsidRPr="00F7122C" w:rsidRDefault="008A6FFD" w:rsidP="00B225E6">
      <w:pPr>
        <w:jc w:val="both"/>
        <w:rPr>
          <w:rFonts w:ascii="Calibri" w:hAnsi="Calibri"/>
          <w:b/>
          <w:i/>
        </w:rPr>
      </w:pPr>
    </w:p>
    <w:p w14:paraId="1BA54F57" w14:textId="7033CC1D" w:rsidR="00E85D8A" w:rsidRPr="00F7122C" w:rsidRDefault="00E85D8A" w:rsidP="004A53D2">
      <w:pPr>
        <w:numPr>
          <w:ilvl w:val="0"/>
          <w:numId w:val="22"/>
        </w:numPr>
        <w:tabs>
          <w:tab w:val="num" w:pos="426"/>
        </w:tabs>
        <w:ind w:left="426" w:hanging="426"/>
        <w:jc w:val="both"/>
        <w:rPr>
          <w:rFonts w:ascii="Calibri" w:hAnsi="Calibri"/>
          <w:b/>
          <w:i/>
        </w:rPr>
      </w:pPr>
      <w:r w:rsidRPr="00F7122C">
        <w:rPr>
          <w:rFonts w:ascii="Calibri" w:hAnsi="Calibri"/>
          <w:b/>
          <w:i/>
        </w:rPr>
        <w:t>The Parties agree that the advice of the Australian Heritage Commission has already been provided in relation to the protection of national estate values and the impact of forestry activities within the RFA regions</w:t>
      </w:r>
      <w:r w:rsidR="000635CD">
        <w:rPr>
          <w:rFonts w:ascii="Calibri" w:hAnsi="Calibri"/>
          <w:b/>
          <w:i/>
        </w:rPr>
        <w:t xml:space="preserve"> in developing this Agreement. </w:t>
      </w:r>
      <w:r w:rsidRPr="00F7122C">
        <w:rPr>
          <w:rFonts w:ascii="Calibri" w:hAnsi="Calibri"/>
          <w:b/>
          <w:i/>
        </w:rPr>
        <w:t xml:space="preserve">The Commission is also satisfied regarding the range of mechanisms and levels of protection afforded to national estate values. </w:t>
      </w:r>
    </w:p>
    <w:p w14:paraId="2FE176E7" w14:textId="67A22B4C" w:rsidR="00D04DB6" w:rsidRPr="00F7122C" w:rsidRDefault="007927DF" w:rsidP="004C50DC">
      <w:pPr>
        <w:tabs>
          <w:tab w:val="num" w:pos="426"/>
        </w:tabs>
        <w:spacing w:before="120"/>
        <w:ind w:left="426"/>
        <w:jc w:val="both"/>
        <w:rPr>
          <w:rFonts w:ascii="Calibri" w:hAnsi="Calibri"/>
        </w:rPr>
      </w:pPr>
      <w:r w:rsidRPr="004C50DC">
        <w:rPr>
          <w:rFonts w:ascii="Calibri" w:hAnsi="Calibri"/>
        </w:rPr>
        <w:t>No update necessary.</w:t>
      </w:r>
    </w:p>
    <w:p w14:paraId="779B3B87" w14:textId="5363F9BF" w:rsidR="008A6FFD" w:rsidRPr="00F7122C" w:rsidRDefault="008A6FFD" w:rsidP="00B225E6">
      <w:pPr>
        <w:jc w:val="both"/>
        <w:rPr>
          <w:rFonts w:ascii="Calibri" w:hAnsi="Calibri"/>
        </w:rPr>
      </w:pPr>
    </w:p>
    <w:p w14:paraId="1947B26A" w14:textId="0B5AA49A" w:rsidR="00E85D8A" w:rsidRPr="00F7122C" w:rsidRDefault="00E85D8A" w:rsidP="004A53D2">
      <w:pPr>
        <w:numPr>
          <w:ilvl w:val="0"/>
          <w:numId w:val="22"/>
        </w:numPr>
        <w:tabs>
          <w:tab w:val="num" w:pos="426"/>
        </w:tabs>
        <w:ind w:left="426" w:hanging="426"/>
        <w:jc w:val="both"/>
        <w:rPr>
          <w:rFonts w:ascii="Calibri" w:hAnsi="Calibri"/>
          <w:b/>
          <w:i/>
        </w:rPr>
      </w:pPr>
      <w:r w:rsidRPr="00F7122C">
        <w:rPr>
          <w:rFonts w:ascii="Calibri" w:hAnsi="Calibri"/>
          <w:b/>
          <w:i/>
        </w:rPr>
        <w:t xml:space="preserve">The Parties note that the advice of the Commission will be sought in relation to proposed actions by the Commonwealth which are outside the scope of this Agreement, and which might adversely affect national estate values in RFA regions including proposed actions that may affect national estate values in areas outside the </w:t>
      </w:r>
      <w:r w:rsidR="009527AC" w:rsidRPr="00F7122C">
        <w:rPr>
          <w:rFonts w:ascii="Calibri" w:hAnsi="Calibri"/>
          <w:b/>
          <w:i/>
        </w:rPr>
        <w:t>CAR reserve system</w:t>
      </w:r>
      <w:r w:rsidRPr="00F7122C">
        <w:rPr>
          <w:rFonts w:ascii="Calibri" w:hAnsi="Calibri"/>
          <w:b/>
          <w:i/>
        </w:rPr>
        <w:t xml:space="preserve"> and which have not been listed in the R</w:t>
      </w:r>
      <w:r w:rsidR="000635CD">
        <w:rPr>
          <w:rFonts w:ascii="Calibri" w:hAnsi="Calibri"/>
          <w:b/>
          <w:i/>
        </w:rPr>
        <w:t>egister of the National Estate.</w:t>
      </w:r>
      <w:r w:rsidRPr="00F7122C">
        <w:rPr>
          <w:rFonts w:ascii="Calibri" w:hAnsi="Calibri"/>
          <w:b/>
          <w:i/>
        </w:rPr>
        <w:t xml:space="preserve"> The Parties note that the Commission has agreed to take into account the undertakings in this Agreement in providing its advice and will provide such advice in a regional context.</w:t>
      </w:r>
    </w:p>
    <w:p w14:paraId="6E945676" w14:textId="4B99DCC6" w:rsidR="00B845C5" w:rsidRPr="00F7122C" w:rsidRDefault="00B845C5" w:rsidP="004C50DC">
      <w:pPr>
        <w:tabs>
          <w:tab w:val="num" w:pos="426"/>
        </w:tabs>
        <w:spacing w:before="120"/>
        <w:ind w:left="426"/>
        <w:jc w:val="both"/>
        <w:rPr>
          <w:rFonts w:ascii="Calibri" w:hAnsi="Calibri"/>
        </w:rPr>
      </w:pPr>
      <w:r w:rsidRPr="004C50DC">
        <w:rPr>
          <w:rFonts w:ascii="Calibri" w:hAnsi="Calibri"/>
        </w:rPr>
        <w:t>No update necessary.</w:t>
      </w:r>
    </w:p>
    <w:p w14:paraId="4BC5D16C" w14:textId="68B76BB3" w:rsidR="008A6FFD" w:rsidRPr="00F7122C" w:rsidRDefault="008A6FFD" w:rsidP="00B225E6">
      <w:pPr>
        <w:jc w:val="both"/>
        <w:rPr>
          <w:rFonts w:ascii="Calibri" w:hAnsi="Calibri"/>
        </w:rPr>
      </w:pPr>
    </w:p>
    <w:p w14:paraId="7EFFECEE" w14:textId="36803AA3" w:rsidR="00E85D8A" w:rsidRPr="00F7122C" w:rsidRDefault="00E85D8A" w:rsidP="004A53D2">
      <w:pPr>
        <w:numPr>
          <w:ilvl w:val="0"/>
          <w:numId w:val="22"/>
        </w:numPr>
        <w:tabs>
          <w:tab w:val="num" w:pos="426"/>
        </w:tabs>
        <w:ind w:left="426" w:hanging="426"/>
        <w:jc w:val="both"/>
        <w:rPr>
          <w:rFonts w:ascii="Calibri" w:hAnsi="Calibri"/>
          <w:b/>
          <w:i/>
        </w:rPr>
      </w:pPr>
      <w:r w:rsidRPr="00F7122C">
        <w:rPr>
          <w:rFonts w:ascii="Calibri" w:hAnsi="Calibri"/>
          <w:b/>
          <w:i/>
        </w:rPr>
        <w:t xml:space="preserve">The Parties note that the Commission may delegate the </w:t>
      </w:r>
      <w:r w:rsidR="00FB7BEE" w:rsidRPr="00F7122C">
        <w:rPr>
          <w:rFonts w:ascii="Calibri" w:hAnsi="Calibri"/>
          <w:b/>
          <w:i/>
        </w:rPr>
        <w:t>Section</w:t>
      </w:r>
      <w:r w:rsidRPr="00F7122C">
        <w:rPr>
          <w:rFonts w:ascii="Calibri" w:hAnsi="Calibri"/>
          <w:b/>
          <w:i/>
        </w:rPr>
        <w:t xml:space="preserve"> 30 function for the RFA area/s to an appropriate official in a Victorian Agency. This delegation would be limited to the RFA area/s, and those operations which affect those aspects of the forest estate documented in the CRA.</w:t>
      </w:r>
    </w:p>
    <w:p w14:paraId="3B31585A" w14:textId="3CA296CC" w:rsidR="00B845C5" w:rsidRPr="00F7122C" w:rsidRDefault="00B845C5" w:rsidP="004C50DC">
      <w:pPr>
        <w:tabs>
          <w:tab w:val="num" w:pos="426"/>
        </w:tabs>
        <w:spacing w:before="120"/>
        <w:ind w:left="426"/>
        <w:jc w:val="both"/>
        <w:rPr>
          <w:rFonts w:ascii="Calibri" w:hAnsi="Calibri"/>
        </w:rPr>
      </w:pPr>
      <w:bookmarkStart w:id="277" w:name="_Toc243226416"/>
      <w:r w:rsidRPr="004C50DC">
        <w:rPr>
          <w:rFonts w:ascii="Calibri" w:hAnsi="Calibri"/>
        </w:rPr>
        <w:t>No update necessary.</w:t>
      </w:r>
    </w:p>
    <w:p w14:paraId="6F175221" w14:textId="0DC7E16F" w:rsidR="00985544" w:rsidRPr="00F7122C" w:rsidRDefault="00D5175E" w:rsidP="004C50DC">
      <w:pPr>
        <w:pStyle w:val="Heading1"/>
        <w:numPr>
          <w:ilvl w:val="0"/>
          <w:numId w:val="0"/>
        </w:numPr>
        <w:jc w:val="both"/>
        <w:rPr>
          <w:rFonts w:ascii="Calibri" w:hAnsi="Calibri"/>
        </w:rPr>
      </w:pPr>
      <w:bookmarkStart w:id="278" w:name="_Toc282185091"/>
      <w:bookmarkStart w:id="279" w:name="_Toc490490094"/>
      <w:r w:rsidRPr="00F7122C">
        <w:rPr>
          <w:rFonts w:ascii="Calibri" w:hAnsi="Calibri"/>
        </w:rPr>
        <w:t xml:space="preserve">APPENDIX </w:t>
      </w:r>
      <w:r w:rsidR="00595446">
        <w:rPr>
          <w:rFonts w:ascii="Calibri" w:hAnsi="Calibri"/>
        </w:rPr>
        <w:t>4</w:t>
      </w:r>
      <w:r w:rsidR="00985544" w:rsidRPr="00F7122C">
        <w:rPr>
          <w:rFonts w:ascii="Calibri" w:hAnsi="Calibri"/>
        </w:rPr>
        <w:t xml:space="preserve"> </w:t>
      </w:r>
      <w:r w:rsidR="007C123D" w:rsidRPr="00F7122C">
        <w:rPr>
          <w:rFonts w:ascii="Calibri" w:hAnsi="Calibri"/>
        </w:rPr>
        <w:t xml:space="preserve">- </w:t>
      </w:r>
      <w:r w:rsidR="00985544" w:rsidRPr="00F7122C">
        <w:rPr>
          <w:rFonts w:ascii="Calibri" w:hAnsi="Calibri"/>
        </w:rPr>
        <w:t>PUBLIC REPORTING AND CONSULTATIVE PROCESSES</w:t>
      </w:r>
      <w:bookmarkEnd w:id="277"/>
      <w:bookmarkEnd w:id="278"/>
      <w:bookmarkEnd w:id="279"/>
    </w:p>
    <w:p w14:paraId="6CB6A93B" w14:textId="1884531F" w:rsidR="00BE7FFD" w:rsidRPr="00F7122C" w:rsidRDefault="00BE7FFD" w:rsidP="008A74C1">
      <w:pPr>
        <w:jc w:val="both"/>
        <w:rPr>
          <w:rFonts w:ascii="Calibri" w:hAnsi="Calibri"/>
        </w:rPr>
      </w:pPr>
      <w:r w:rsidRPr="00F7122C">
        <w:rPr>
          <w:rFonts w:ascii="Calibri" w:hAnsi="Calibri"/>
        </w:rPr>
        <w:t xml:space="preserve">During the implementation of the </w:t>
      </w:r>
      <w:r w:rsidR="006777F8">
        <w:rPr>
          <w:rFonts w:ascii="Calibri" w:hAnsi="Calibri"/>
        </w:rPr>
        <w:t xml:space="preserve">Victorian </w:t>
      </w:r>
      <w:r w:rsidRPr="00F7122C">
        <w:rPr>
          <w:rFonts w:ascii="Calibri" w:hAnsi="Calibri"/>
        </w:rPr>
        <w:t xml:space="preserve">RFAs, public reporting activities and on-going opportunities for public participation and consultation associated with the </w:t>
      </w:r>
      <w:r w:rsidR="00467BBA" w:rsidRPr="00F7122C">
        <w:rPr>
          <w:rFonts w:ascii="Calibri" w:hAnsi="Calibri"/>
        </w:rPr>
        <w:t xml:space="preserve">Parties </w:t>
      </w:r>
      <w:r w:rsidRPr="00F7122C">
        <w:rPr>
          <w:rFonts w:ascii="Calibri" w:hAnsi="Calibri"/>
        </w:rPr>
        <w:t xml:space="preserve">existing processes and instruments identified within the RFAs has continued. Examples of these process and instruments with public reporting and community engagement opportunities during </w:t>
      </w:r>
      <w:r w:rsidR="00D47573">
        <w:rPr>
          <w:rFonts w:ascii="Calibri" w:hAnsi="Calibri"/>
          <w:szCs w:val="22"/>
        </w:rPr>
        <w:t>Period 3</w:t>
      </w:r>
      <w:r w:rsidR="003F13F3">
        <w:rPr>
          <w:rFonts w:ascii="Calibri" w:hAnsi="Calibri"/>
          <w:szCs w:val="22"/>
        </w:rPr>
        <w:t xml:space="preserve"> </w:t>
      </w:r>
      <w:r w:rsidRPr="00F7122C">
        <w:rPr>
          <w:rFonts w:ascii="Calibri" w:hAnsi="Calibri"/>
        </w:rPr>
        <w:t xml:space="preserve">follow. </w:t>
      </w:r>
    </w:p>
    <w:p w14:paraId="36873631" w14:textId="77777777" w:rsidR="00BE7FFD" w:rsidRPr="00F7122C" w:rsidRDefault="00BE7FFD" w:rsidP="008A74C1">
      <w:pPr>
        <w:jc w:val="both"/>
        <w:rPr>
          <w:rFonts w:ascii="Calibri" w:hAnsi="Calibri"/>
        </w:rPr>
      </w:pPr>
    </w:p>
    <w:p w14:paraId="7C36D615" w14:textId="77777777" w:rsidR="00BE7FFD" w:rsidRPr="00F7122C" w:rsidRDefault="00BE7FFD" w:rsidP="004A53D2">
      <w:pPr>
        <w:numPr>
          <w:ilvl w:val="0"/>
          <w:numId w:val="9"/>
        </w:numPr>
        <w:spacing w:after="120"/>
        <w:ind w:left="357" w:hanging="357"/>
        <w:jc w:val="both"/>
        <w:rPr>
          <w:rFonts w:ascii="Calibri" w:hAnsi="Calibri"/>
          <w:snapToGrid w:val="0"/>
          <w:szCs w:val="22"/>
          <w:u w:val="single"/>
          <w:lang w:eastAsia="en-US"/>
        </w:rPr>
      </w:pPr>
      <w:r w:rsidRPr="00F7122C">
        <w:rPr>
          <w:rFonts w:ascii="Calibri" w:hAnsi="Calibri"/>
          <w:u w:val="single"/>
        </w:rPr>
        <w:t xml:space="preserve">Land Conservation Council and </w:t>
      </w:r>
      <w:r w:rsidRPr="00F7122C">
        <w:rPr>
          <w:rFonts w:ascii="Calibri" w:hAnsi="Calibri"/>
          <w:snapToGrid w:val="0"/>
          <w:szCs w:val="22"/>
          <w:u w:val="single"/>
          <w:lang w:eastAsia="en-US"/>
        </w:rPr>
        <w:t>Environment Conservation Council studies</w:t>
      </w:r>
    </w:p>
    <w:p w14:paraId="7CFF82BC" w14:textId="4C333075" w:rsidR="00367F03" w:rsidRPr="00F7122C" w:rsidRDefault="00BE7FFD" w:rsidP="008A74C1">
      <w:pPr>
        <w:jc w:val="both"/>
        <w:rPr>
          <w:rFonts w:ascii="Calibri" w:hAnsi="Calibri"/>
          <w:snapToGrid w:val="0"/>
          <w:szCs w:val="22"/>
          <w:lang w:eastAsia="en-US"/>
        </w:rPr>
      </w:pPr>
      <w:r w:rsidRPr="00F7122C">
        <w:rPr>
          <w:rFonts w:ascii="Calibri" w:hAnsi="Calibri"/>
          <w:snapToGrid w:val="0"/>
          <w:szCs w:val="22"/>
          <w:lang w:eastAsia="en-US"/>
        </w:rPr>
        <w:t xml:space="preserve">The </w:t>
      </w:r>
      <w:r w:rsidR="00FD14C6">
        <w:rPr>
          <w:rFonts w:ascii="Calibri" w:hAnsi="Calibri"/>
          <w:snapToGrid w:val="0"/>
          <w:szCs w:val="22"/>
          <w:lang w:eastAsia="en-US"/>
        </w:rPr>
        <w:t xml:space="preserve">VEAC </w:t>
      </w:r>
      <w:r w:rsidR="004504A4">
        <w:rPr>
          <w:rFonts w:ascii="Calibri" w:hAnsi="Calibri"/>
          <w:snapToGrid w:val="0"/>
          <w:szCs w:val="22"/>
          <w:lang w:eastAsia="en-US"/>
        </w:rPr>
        <w:t>Metropolitan</w:t>
      </w:r>
      <w:r w:rsidR="00FD14C6">
        <w:rPr>
          <w:rFonts w:ascii="Calibri" w:hAnsi="Calibri"/>
          <w:snapToGrid w:val="0"/>
          <w:szCs w:val="22"/>
          <w:lang w:eastAsia="en-US"/>
        </w:rPr>
        <w:t xml:space="preserve"> Melbourne Investigation, </w:t>
      </w:r>
      <w:r w:rsidR="00D11DC4">
        <w:rPr>
          <w:rFonts w:ascii="Calibri" w:hAnsi="Calibri"/>
          <w:snapToGrid w:val="0"/>
          <w:szCs w:val="22"/>
          <w:lang w:eastAsia="en-US"/>
        </w:rPr>
        <w:t>Remnant Native Vegetation Investigation, Yellingbo Investigation and</w:t>
      </w:r>
      <w:r w:rsidR="00FD14C6">
        <w:rPr>
          <w:rFonts w:ascii="Calibri" w:hAnsi="Calibri"/>
          <w:snapToGrid w:val="0"/>
          <w:szCs w:val="22"/>
          <w:lang w:eastAsia="en-US"/>
        </w:rPr>
        <w:t xml:space="preserve"> the</w:t>
      </w:r>
      <w:r w:rsidR="00D11DC4">
        <w:rPr>
          <w:rFonts w:ascii="Calibri" w:hAnsi="Calibri"/>
          <w:snapToGrid w:val="0"/>
          <w:szCs w:val="22"/>
          <w:lang w:eastAsia="en-US"/>
        </w:rPr>
        <w:t xml:space="preserve"> </w:t>
      </w:r>
      <w:r w:rsidR="00FD14C6">
        <w:rPr>
          <w:rFonts w:ascii="Calibri" w:hAnsi="Calibri"/>
          <w:snapToGrid w:val="0"/>
          <w:szCs w:val="22"/>
          <w:lang w:eastAsia="en-US"/>
        </w:rPr>
        <w:t xml:space="preserve">Investigation into Additional </w:t>
      </w:r>
      <w:r w:rsidR="00D11DC4">
        <w:rPr>
          <w:rFonts w:ascii="Calibri" w:hAnsi="Calibri"/>
          <w:snapToGrid w:val="0"/>
          <w:szCs w:val="22"/>
          <w:lang w:eastAsia="en-US"/>
        </w:rPr>
        <w:t>Prospecting</w:t>
      </w:r>
      <w:r w:rsidR="00FD14C6">
        <w:rPr>
          <w:rFonts w:ascii="Calibri" w:hAnsi="Calibri"/>
          <w:snapToGrid w:val="0"/>
          <w:szCs w:val="22"/>
          <w:lang w:eastAsia="en-US"/>
        </w:rPr>
        <w:t xml:space="preserve"> Areas in Parks</w:t>
      </w:r>
      <w:r w:rsidR="00D11DC4" w:rsidRPr="00F7122C">
        <w:rPr>
          <w:rFonts w:ascii="Calibri" w:hAnsi="Calibri"/>
          <w:snapToGrid w:val="0"/>
          <w:szCs w:val="22"/>
          <w:lang w:eastAsia="en-US"/>
        </w:rPr>
        <w:t xml:space="preserve"> </w:t>
      </w:r>
      <w:r w:rsidR="00F97EE2" w:rsidRPr="00F7122C">
        <w:rPr>
          <w:rFonts w:ascii="Calibri" w:hAnsi="Calibri"/>
          <w:snapToGrid w:val="0"/>
          <w:szCs w:val="22"/>
          <w:lang w:eastAsia="en-US"/>
        </w:rPr>
        <w:t>each</w:t>
      </w:r>
      <w:r w:rsidR="001C4F4D" w:rsidRPr="00F7122C">
        <w:rPr>
          <w:rFonts w:ascii="Calibri" w:hAnsi="Calibri"/>
          <w:snapToGrid w:val="0"/>
          <w:szCs w:val="22"/>
          <w:lang w:eastAsia="en-US"/>
        </w:rPr>
        <w:t xml:space="preserve"> </w:t>
      </w:r>
      <w:r w:rsidRPr="00F7122C">
        <w:rPr>
          <w:rFonts w:ascii="Calibri" w:hAnsi="Calibri"/>
          <w:snapToGrid w:val="0"/>
          <w:szCs w:val="22"/>
          <w:lang w:eastAsia="en-US"/>
        </w:rPr>
        <w:t xml:space="preserve">included </w:t>
      </w:r>
      <w:r w:rsidRPr="00F7122C">
        <w:rPr>
          <w:rFonts w:ascii="Calibri" w:hAnsi="Calibri"/>
        </w:rPr>
        <w:t>public participation and consultation</w:t>
      </w:r>
      <w:r w:rsidRPr="00F7122C">
        <w:rPr>
          <w:rFonts w:ascii="Calibri" w:hAnsi="Calibri"/>
          <w:snapToGrid w:val="0"/>
          <w:szCs w:val="22"/>
          <w:lang w:eastAsia="en-US"/>
        </w:rPr>
        <w:t>.</w:t>
      </w:r>
    </w:p>
    <w:p w14:paraId="7F2D3B3C" w14:textId="77777777" w:rsidR="00BE7FFD" w:rsidRPr="00F7122C" w:rsidRDefault="00BE7FFD" w:rsidP="008A74C1">
      <w:pPr>
        <w:jc w:val="both"/>
        <w:rPr>
          <w:rFonts w:ascii="Calibri" w:hAnsi="Calibri"/>
          <w:snapToGrid w:val="0"/>
          <w:szCs w:val="22"/>
          <w:lang w:eastAsia="en-US"/>
        </w:rPr>
      </w:pPr>
    </w:p>
    <w:p w14:paraId="05465B3F" w14:textId="77777777" w:rsidR="00BE7FFD" w:rsidRPr="00F7122C" w:rsidRDefault="00BE7FFD" w:rsidP="004A53D2">
      <w:pPr>
        <w:numPr>
          <w:ilvl w:val="0"/>
          <w:numId w:val="9"/>
        </w:numPr>
        <w:spacing w:after="120"/>
        <w:ind w:left="357" w:hanging="357"/>
        <w:jc w:val="both"/>
        <w:rPr>
          <w:rFonts w:ascii="Calibri" w:hAnsi="Calibri"/>
          <w:u w:val="single"/>
        </w:rPr>
      </w:pPr>
      <w:r w:rsidRPr="00F7122C">
        <w:rPr>
          <w:rFonts w:ascii="Calibri" w:hAnsi="Calibri"/>
          <w:u w:val="single"/>
        </w:rPr>
        <w:t>Preparation and amendment of forest management plans, National and State Park management plans, and regional fire protection plans</w:t>
      </w:r>
    </w:p>
    <w:p w14:paraId="77272952" w14:textId="27757B3E" w:rsidR="00BE7FFD" w:rsidRPr="00F7122C" w:rsidRDefault="00BE7FFD" w:rsidP="008A74C1">
      <w:pPr>
        <w:jc w:val="both"/>
        <w:rPr>
          <w:rFonts w:ascii="Calibri" w:hAnsi="Calibri"/>
          <w:snapToGrid w:val="0"/>
          <w:szCs w:val="22"/>
          <w:lang w:eastAsia="en-US"/>
        </w:rPr>
      </w:pPr>
      <w:r w:rsidRPr="00F7122C">
        <w:rPr>
          <w:rFonts w:ascii="Calibri" w:hAnsi="Calibri"/>
          <w:snapToGrid w:val="0"/>
          <w:szCs w:val="22"/>
          <w:lang w:eastAsia="en-US"/>
        </w:rPr>
        <w:t xml:space="preserve">Preparation and amendment of management plans in each </w:t>
      </w:r>
      <w:r w:rsidR="006777F8">
        <w:rPr>
          <w:rFonts w:ascii="Calibri" w:hAnsi="Calibri"/>
          <w:snapToGrid w:val="0"/>
          <w:szCs w:val="22"/>
          <w:lang w:eastAsia="en-US"/>
        </w:rPr>
        <w:t xml:space="preserve">Victorian </w:t>
      </w:r>
      <w:r w:rsidRPr="00F7122C">
        <w:rPr>
          <w:rFonts w:ascii="Calibri" w:hAnsi="Calibri"/>
          <w:snapToGrid w:val="0"/>
          <w:szCs w:val="22"/>
          <w:lang w:eastAsia="en-US"/>
        </w:rPr>
        <w:t xml:space="preserve">RFA region including park management plans, the forest management plans referred to in </w:t>
      </w:r>
      <w:r w:rsidR="00FB7BEE" w:rsidRPr="00F7122C">
        <w:rPr>
          <w:rFonts w:ascii="Calibri" w:hAnsi="Calibri"/>
          <w:snapToGrid w:val="0"/>
          <w:szCs w:val="22"/>
          <w:lang w:eastAsia="en-US"/>
        </w:rPr>
        <w:t>Section</w:t>
      </w:r>
      <w:r w:rsidR="00A75297" w:rsidRPr="00F7122C">
        <w:rPr>
          <w:rFonts w:ascii="Calibri" w:hAnsi="Calibri"/>
          <w:snapToGrid w:val="0"/>
          <w:szCs w:val="22"/>
          <w:lang w:eastAsia="en-US"/>
        </w:rPr>
        <w:t xml:space="preserve"> </w:t>
      </w:r>
      <w:r w:rsidR="00E22B73">
        <w:rPr>
          <w:rFonts w:ascii="Calibri" w:hAnsi="Calibri"/>
          <w:snapToGrid w:val="0"/>
          <w:szCs w:val="22"/>
          <w:lang w:eastAsia="en-US"/>
        </w:rPr>
        <w:t>2.</w:t>
      </w:r>
      <w:r w:rsidR="008E7DA7" w:rsidRPr="00F7122C">
        <w:rPr>
          <w:rFonts w:ascii="Calibri" w:hAnsi="Calibri"/>
          <w:snapToGrid w:val="0"/>
          <w:szCs w:val="22"/>
          <w:lang w:eastAsia="en-US"/>
        </w:rPr>
        <w:t>1</w:t>
      </w:r>
      <w:r w:rsidR="004E2076">
        <w:rPr>
          <w:rFonts w:ascii="Calibri" w:hAnsi="Calibri"/>
          <w:snapToGrid w:val="0"/>
          <w:szCs w:val="22"/>
          <w:lang w:eastAsia="en-US"/>
        </w:rPr>
        <w:t>1</w:t>
      </w:r>
      <w:r w:rsidRPr="00F7122C">
        <w:rPr>
          <w:rFonts w:ascii="Calibri" w:hAnsi="Calibri"/>
          <w:snapToGrid w:val="0"/>
          <w:szCs w:val="22"/>
          <w:lang w:eastAsia="en-US"/>
        </w:rPr>
        <w:t xml:space="preserve"> of this report</w:t>
      </w:r>
      <w:r w:rsidR="00F97EE2" w:rsidRPr="00F7122C">
        <w:rPr>
          <w:rFonts w:ascii="Calibri" w:hAnsi="Calibri"/>
          <w:snapToGrid w:val="0"/>
          <w:szCs w:val="22"/>
          <w:lang w:eastAsia="en-US"/>
        </w:rPr>
        <w:t>,</w:t>
      </w:r>
      <w:r w:rsidRPr="00F7122C">
        <w:rPr>
          <w:rFonts w:ascii="Calibri" w:hAnsi="Calibri"/>
          <w:snapToGrid w:val="0"/>
          <w:szCs w:val="22"/>
          <w:lang w:eastAsia="en-US"/>
        </w:rPr>
        <w:t xml:space="preserve"> and </w:t>
      </w:r>
      <w:r w:rsidR="005A7D72">
        <w:rPr>
          <w:rFonts w:ascii="Calibri" w:hAnsi="Calibri"/>
          <w:snapToGrid w:val="0"/>
          <w:szCs w:val="22"/>
          <w:lang w:eastAsia="en-US"/>
        </w:rPr>
        <w:t xml:space="preserve">strategic bushfire management </w:t>
      </w:r>
      <w:r w:rsidRPr="00F7122C">
        <w:rPr>
          <w:rFonts w:ascii="Calibri" w:hAnsi="Calibri"/>
          <w:snapToGrid w:val="0"/>
          <w:szCs w:val="22"/>
          <w:lang w:eastAsia="en-US"/>
        </w:rPr>
        <w:t>plans provided opportunities for public participation and consultation.</w:t>
      </w:r>
    </w:p>
    <w:p w14:paraId="112A9CBA" w14:textId="77777777" w:rsidR="000B700A" w:rsidRPr="00F7122C" w:rsidRDefault="000B700A" w:rsidP="008A74C1">
      <w:pPr>
        <w:jc w:val="both"/>
        <w:rPr>
          <w:rFonts w:ascii="Calibri" w:hAnsi="Calibri"/>
          <w:snapToGrid w:val="0"/>
          <w:szCs w:val="22"/>
          <w:lang w:eastAsia="en-US"/>
        </w:rPr>
      </w:pPr>
    </w:p>
    <w:p w14:paraId="3F0F1C8B" w14:textId="77777777" w:rsidR="00BE7FFD" w:rsidRPr="00F7122C" w:rsidRDefault="00BE7FFD" w:rsidP="008A74C1">
      <w:pPr>
        <w:jc w:val="both"/>
        <w:rPr>
          <w:rFonts w:ascii="Calibri" w:hAnsi="Calibri"/>
          <w:snapToGrid w:val="0"/>
          <w:szCs w:val="22"/>
          <w:lang w:eastAsia="en-US"/>
        </w:rPr>
      </w:pPr>
      <w:r w:rsidRPr="00F7122C">
        <w:rPr>
          <w:rFonts w:ascii="Calibri" w:hAnsi="Calibri"/>
          <w:snapToGrid w:val="0"/>
          <w:szCs w:val="22"/>
          <w:lang w:eastAsia="en-US"/>
        </w:rPr>
        <w:t>Public participation and consultation programs continue to be provided in the implementation of forest management plans.</w:t>
      </w:r>
    </w:p>
    <w:p w14:paraId="41C6E93F" w14:textId="77777777" w:rsidR="00BE7FFD" w:rsidRPr="00F7122C" w:rsidRDefault="00BE7FFD" w:rsidP="008A74C1">
      <w:pPr>
        <w:jc w:val="both"/>
        <w:rPr>
          <w:rFonts w:ascii="Calibri" w:hAnsi="Calibri"/>
          <w:snapToGrid w:val="0"/>
          <w:szCs w:val="22"/>
          <w:lang w:eastAsia="en-US"/>
        </w:rPr>
      </w:pPr>
    </w:p>
    <w:p w14:paraId="06EEED2F" w14:textId="77777777" w:rsidR="00BE7FFD" w:rsidRPr="00F7122C" w:rsidRDefault="00BE7FFD" w:rsidP="004A53D2">
      <w:pPr>
        <w:numPr>
          <w:ilvl w:val="0"/>
          <w:numId w:val="9"/>
        </w:numPr>
        <w:spacing w:after="120"/>
        <w:ind w:left="357" w:hanging="357"/>
        <w:jc w:val="both"/>
        <w:rPr>
          <w:rFonts w:ascii="Calibri" w:hAnsi="Calibri"/>
          <w:u w:val="single"/>
        </w:rPr>
      </w:pPr>
      <w:r w:rsidRPr="00F7122C">
        <w:rPr>
          <w:rFonts w:ascii="Calibri" w:hAnsi="Calibri"/>
          <w:u w:val="single"/>
        </w:rPr>
        <w:t>Activities associated with implementation of the FFG Act</w:t>
      </w:r>
    </w:p>
    <w:p w14:paraId="170DC8A4" w14:textId="673FDBEB" w:rsidR="00BE7FFD" w:rsidRPr="00F7122C" w:rsidRDefault="00BE7FFD" w:rsidP="008A74C1">
      <w:pPr>
        <w:jc w:val="both"/>
        <w:rPr>
          <w:rFonts w:ascii="Calibri" w:hAnsi="Calibri"/>
        </w:rPr>
      </w:pPr>
      <w:r w:rsidRPr="00F7122C">
        <w:rPr>
          <w:rFonts w:ascii="Calibri" w:hAnsi="Calibri"/>
        </w:rPr>
        <w:t xml:space="preserve">Nominations and listing of items </w:t>
      </w:r>
      <w:r w:rsidR="00F97EE2" w:rsidRPr="00F7122C">
        <w:rPr>
          <w:rFonts w:ascii="Calibri" w:hAnsi="Calibri"/>
        </w:rPr>
        <w:t xml:space="preserve">in </w:t>
      </w:r>
      <w:r w:rsidRPr="00F7122C">
        <w:rPr>
          <w:rFonts w:ascii="Calibri" w:hAnsi="Calibri"/>
        </w:rPr>
        <w:t xml:space="preserve">the FFG Act are advertised and draft </w:t>
      </w:r>
      <w:r w:rsidR="00F97EE2" w:rsidRPr="00F7122C">
        <w:rPr>
          <w:rFonts w:ascii="Calibri" w:hAnsi="Calibri"/>
        </w:rPr>
        <w:t xml:space="preserve">Action Statements </w:t>
      </w:r>
      <w:r w:rsidRPr="00F7122C">
        <w:rPr>
          <w:rFonts w:ascii="Calibri" w:hAnsi="Calibri"/>
        </w:rPr>
        <w:t xml:space="preserve">available </w:t>
      </w:r>
      <w:r w:rsidR="00A83449" w:rsidRPr="00F7122C">
        <w:rPr>
          <w:rFonts w:ascii="Calibri" w:hAnsi="Calibri"/>
        </w:rPr>
        <w:t xml:space="preserve">for public comment </w:t>
      </w:r>
      <w:r w:rsidR="005074D1">
        <w:rPr>
          <w:rFonts w:ascii="Calibri" w:hAnsi="Calibri"/>
        </w:rPr>
        <w:t>are</w:t>
      </w:r>
      <w:r w:rsidR="005074D1" w:rsidRPr="00F7122C">
        <w:rPr>
          <w:rFonts w:ascii="Calibri" w:hAnsi="Calibri"/>
        </w:rPr>
        <w:t xml:space="preserve"> </w:t>
      </w:r>
      <w:r w:rsidRPr="00F7122C">
        <w:rPr>
          <w:rFonts w:ascii="Calibri" w:hAnsi="Calibri"/>
        </w:rPr>
        <w:t xml:space="preserve">on the </w:t>
      </w:r>
      <w:r w:rsidR="00367F03">
        <w:rPr>
          <w:rFonts w:ascii="Calibri" w:hAnsi="Calibri"/>
        </w:rPr>
        <w:t>DELWP</w:t>
      </w:r>
      <w:r w:rsidR="00367F03" w:rsidRPr="00F7122C">
        <w:rPr>
          <w:rFonts w:ascii="Calibri" w:hAnsi="Calibri"/>
        </w:rPr>
        <w:t xml:space="preserve"> </w:t>
      </w:r>
      <w:r w:rsidRPr="00F7122C">
        <w:rPr>
          <w:rFonts w:ascii="Calibri" w:hAnsi="Calibri"/>
        </w:rPr>
        <w:t xml:space="preserve">website </w:t>
      </w:r>
      <w:r w:rsidR="007D0D58" w:rsidRPr="00F7122C">
        <w:rPr>
          <w:rFonts w:ascii="Calibri" w:hAnsi="Calibri"/>
        </w:rPr>
        <w:t>(</w:t>
      </w:r>
      <w:hyperlink r:id="rId45" w:history="1">
        <w:r w:rsidR="00367F03" w:rsidRPr="00367F03">
          <w:rPr>
            <w:rStyle w:val="Hyperlink"/>
            <w:rFonts w:ascii="Calibri" w:hAnsi="Calibri"/>
            <w:i/>
          </w:rPr>
          <w:t>www.de</w:t>
        </w:r>
        <w:r w:rsidR="00367F03" w:rsidRPr="00A412F2">
          <w:rPr>
            <w:rStyle w:val="Hyperlink"/>
            <w:rFonts w:ascii="Calibri" w:hAnsi="Calibri"/>
            <w:i/>
          </w:rPr>
          <w:t>lw</w:t>
        </w:r>
        <w:r w:rsidR="00367F03" w:rsidRPr="00B43632">
          <w:rPr>
            <w:rStyle w:val="Hyperlink"/>
            <w:rFonts w:ascii="Calibri" w:hAnsi="Calibri"/>
            <w:i/>
          </w:rPr>
          <w:t>p.vic.gov.au</w:t>
        </w:r>
      </w:hyperlink>
      <w:r w:rsidR="007D0D58" w:rsidRPr="00F7122C">
        <w:rPr>
          <w:rFonts w:ascii="Calibri" w:hAnsi="Calibri"/>
        </w:rPr>
        <w:t>)</w:t>
      </w:r>
      <w:r w:rsidR="00F97EE2" w:rsidRPr="00F7122C">
        <w:rPr>
          <w:rFonts w:ascii="Calibri" w:hAnsi="Calibri"/>
        </w:rPr>
        <w:t>.</w:t>
      </w:r>
    </w:p>
    <w:p w14:paraId="06D707A2" w14:textId="77777777" w:rsidR="00BE7FFD" w:rsidRPr="00F7122C" w:rsidRDefault="00BE7FFD" w:rsidP="008A74C1">
      <w:pPr>
        <w:jc w:val="both"/>
        <w:rPr>
          <w:rFonts w:ascii="Calibri" w:hAnsi="Calibri"/>
        </w:rPr>
      </w:pPr>
    </w:p>
    <w:p w14:paraId="024C9358" w14:textId="77777777" w:rsidR="00BE7FFD" w:rsidRPr="00F7122C" w:rsidRDefault="00BE7FFD" w:rsidP="004A53D2">
      <w:pPr>
        <w:numPr>
          <w:ilvl w:val="0"/>
          <w:numId w:val="9"/>
        </w:numPr>
        <w:spacing w:after="120"/>
        <w:ind w:left="357" w:hanging="357"/>
        <w:jc w:val="both"/>
        <w:rPr>
          <w:rFonts w:ascii="Calibri" w:hAnsi="Calibri"/>
          <w:u w:val="single"/>
        </w:rPr>
      </w:pPr>
      <w:r w:rsidRPr="00F7122C">
        <w:rPr>
          <w:rFonts w:ascii="Calibri" w:hAnsi="Calibri"/>
          <w:u w:val="single"/>
        </w:rPr>
        <w:t>Preparation and review of Codes of Practice</w:t>
      </w:r>
    </w:p>
    <w:p w14:paraId="57F88FB8" w14:textId="77777777" w:rsidR="005A7D72" w:rsidRDefault="005A7D72" w:rsidP="005A7D72">
      <w:pPr>
        <w:jc w:val="both"/>
        <w:rPr>
          <w:rFonts w:ascii="Calibri" w:hAnsi="Calibri"/>
          <w:snapToGrid w:val="0"/>
          <w:szCs w:val="22"/>
          <w:lang w:eastAsia="en-US"/>
        </w:rPr>
      </w:pPr>
      <w:r w:rsidRPr="00F7122C">
        <w:rPr>
          <w:rFonts w:ascii="Calibri" w:hAnsi="Calibri"/>
          <w:snapToGrid w:val="0"/>
          <w:szCs w:val="22"/>
          <w:lang w:eastAsia="en-US"/>
        </w:rPr>
        <w:t xml:space="preserve">The review </w:t>
      </w:r>
      <w:r>
        <w:rPr>
          <w:rFonts w:ascii="Calibri" w:hAnsi="Calibri"/>
          <w:snapToGrid w:val="0"/>
          <w:szCs w:val="22"/>
          <w:lang w:eastAsia="en-US"/>
        </w:rPr>
        <w:t xml:space="preserve">and preparation </w:t>
      </w:r>
      <w:r w:rsidRPr="00F7122C">
        <w:rPr>
          <w:rFonts w:ascii="Calibri" w:hAnsi="Calibri"/>
          <w:snapToGrid w:val="0"/>
          <w:szCs w:val="22"/>
          <w:lang w:eastAsia="en-US"/>
        </w:rPr>
        <w:t xml:space="preserve">of the </w:t>
      </w:r>
      <w:r w:rsidRPr="00F7122C">
        <w:rPr>
          <w:rFonts w:ascii="Calibri" w:hAnsi="Calibri"/>
          <w:i/>
          <w:snapToGrid w:val="0"/>
          <w:szCs w:val="22"/>
          <w:lang w:eastAsia="en-US"/>
        </w:rPr>
        <w:t xml:space="preserve">Code of Practice for </w:t>
      </w:r>
      <w:r>
        <w:rPr>
          <w:rFonts w:ascii="Calibri" w:hAnsi="Calibri"/>
          <w:i/>
          <w:snapToGrid w:val="0"/>
          <w:szCs w:val="22"/>
          <w:lang w:eastAsia="en-US"/>
        </w:rPr>
        <w:t>Bushf</w:t>
      </w:r>
      <w:r w:rsidRPr="00F7122C">
        <w:rPr>
          <w:rFonts w:ascii="Calibri" w:hAnsi="Calibri"/>
          <w:i/>
          <w:snapToGrid w:val="0"/>
          <w:szCs w:val="22"/>
          <w:lang w:eastAsia="en-US"/>
        </w:rPr>
        <w:t>ire Management on Public Land</w:t>
      </w:r>
      <w:r>
        <w:rPr>
          <w:rFonts w:ascii="Calibri" w:hAnsi="Calibri"/>
          <w:i/>
          <w:snapToGrid w:val="0"/>
          <w:szCs w:val="22"/>
          <w:lang w:eastAsia="en-US"/>
        </w:rPr>
        <w:t xml:space="preserve"> 2012</w:t>
      </w:r>
      <w:r w:rsidRPr="00F7122C">
        <w:rPr>
          <w:rFonts w:ascii="Calibri" w:hAnsi="Calibri"/>
          <w:snapToGrid w:val="0"/>
          <w:szCs w:val="22"/>
          <w:lang w:eastAsia="en-US"/>
        </w:rPr>
        <w:t xml:space="preserve"> and the </w:t>
      </w:r>
      <w:r w:rsidRPr="00F7122C">
        <w:rPr>
          <w:rFonts w:ascii="Calibri" w:hAnsi="Calibri"/>
          <w:i/>
          <w:snapToGrid w:val="0"/>
          <w:szCs w:val="22"/>
          <w:lang w:eastAsia="en-US"/>
        </w:rPr>
        <w:t xml:space="preserve">Code of Practice for Timber Production </w:t>
      </w:r>
      <w:r>
        <w:rPr>
          <w:rFonts w:ascii="Calibri" w:hAnsi="Calibri"/>
          <w:i/>
          <w:snapToGrid w:val="0"/>
          <w:szCs w:val="22"/>
          <w:lang w:eastAsia="en-US"/>
        </w:rPr>
        <w:t>2014</w:t>
      </w:r>
      <w:r w:rsidRPr="00F7122C">
        <w:rPr>
          <w:rFonts w:ascii="Calibri" w:hAnsi="Calibri"/>
          <w:snapToGrid w:val="0"/>
          <w:szCs w:val="22"/>
          <w:lang w:eastAsia="en-US"/>
        </w:rPr>
        <w:t xml:space="preserve"> provided opportunities for public participation and consultation.</w:t>
      </w:r>
    </w:p>
    <w:p w14:paraId="68354949" w14:textId="77777777" w:rsidR="00991295" w:rsidRDefault="00991295" w:rsidP="005A7D72">
      <w:pPr>
        <w:jc w:val="both"/>
        <w:rPr>
          <w:rFonts w:ascii="Calibri" w:hAnsi="Calibri"/>
          <w:snapToGrid w:val="0"/>
          <w:szCs w:val="22"/>
          <w:lang w:eastAsia="en-US"/>
        </w:rPr>
      </w:pPr>
    </w:p>
    <w:p w14:paraId="692AD53F" w14:textId="2ACB4C3C" w:rsidR="00991295" w:rsidRDefault="00991295" w:rsidP="00991295">
      <w:pPr>
        <w:jc w:val="both"/>
        <w:rPr>
          <w:rFonts w:ascii="Calibri" w:hAnsi="Calibri"/>
          <w:snapToGrid w:val="0"/>
          <w:szCs w:val="22"/>
          <w:lang w:eastAsia="en-US"/>
        </w:rPr>
      </w:pPr>
      <w:r w:rsidRPr="00991295">
        <w:rPr>
          <w:rFonts w:ascii="Calibri" w:hAnsi="Calibri"/>
          <w:snapToGrid w:val="0"/>
          <w:szCs w:val="22"/>
          <w:lang w:eastAsia="en-US"/>
        </w:rPr>
        <w:t>In 2014</w:t>
      </w:r>
      <w:r w:rsidR="000B700A">
        <w:rPr>
          <w:rFonts w:ascii="Calibri" w:hAnsi="Calibri"/>
          <w:snapToGrid w:val="0"/>
          <w:szCs w:val="22"/>
          <w:lang w:eastAsia="en-US"/>
        </w:rPr>
        <w:t>,</w:t>
      </w:r>
      <w:r w:rsidRPr="00991295">
        <w:rPr>
          <w:rFonts w:ascii="Calibri" w:hAnsi="Calibri"/>
          <w:snapToGrid w:val="0"/>
          <w:szCs w:val="22"/>
          <w:lang w:eastAsia="en-US"/>
        </w:rPr>
        <w:t xml:space="preserve"> Victoria finalised the review of the environmental regulatory framework for commercial timber harvesting on public land. This resulted in a new </w:t>
      </w:r>
      <w:r w:rsidRPr="00991295">
        <w:rPr>
          <w:rFonts w:ascii="Calibri" w:hAnsi="Calibri"/>
          <w:i/>
          <w:snapToGrid w:val="0"/>
          <w:szCs w:val="22"/>
          <w:lang w:eastAsia="en-US"/>
        </w:rPr>
        <w:t>Code of Practice for Timber Production 2014</w:t>
      </w:r>
      <w:r w:rsidRPr="00991295">
        <w:rPr>
          <w:rFonts w:ascii="Calibri" w:hAnsi="Calibri"/>
          <w:snapToGrid w:val="0"/>
          <w:szCs w:val="22"/>
          <w:lang w:eastAsia="en-US"/>
        </w:rPr>
        <w:t xml:space="preserve"> supported by the </w:t>
      </w:r>
      <w:r w:rsidRPr="00991295">
        <w:rPr>
          <w:rFonts w:ascii="Calibri" w:hAnsi="Calibri"/>
          <w:i/>
          <w:snapToGrid w:val="0"/>
          <w:szCs w:val="22"/>
          <w:lang w:eastAsia="en-US"/>
        </w:rPr>
        <w:t>Management Standards and Procedures</w:t>
      </w:r>
      <w:r w:rsidRPr="00991295">
        <w:rPr>
          <w:rFonts w:ascii="Calibri" w:hAnsi="Calibri"/>
          <w:snapToGrid w:val="0"/>
          <w:szCs w:val="22"/>
          <w:lang w:eastAsia="en-US"/>
        </w:rPr>
        <w:t xml:space="preserve"> </w:t>
      </w:r>
      <w:r w:rsidRPr="00991295">
        <w:rPr>
          <w:rFonts w:ascii="Calibri" w:hAnsi="Calibri"/>
          <w:i/>
          <w:snapToGrid w:val="0"/>
          <w:szCs w:val="22"/>
          <w:lang w:eastAsia="en-US"/>
        </w:rPr>
        <w:t>for timber harvesting operations in Victoria’s State forests 2014</w:t>
      </w:r>
      <w:r w:rsidR="00D515DB">
        <w:rPr>
          <w:rFonts w:ascii="Calibri" w:hAnsi="Calibri"/>
          <w:i/>
          <w:snapToGrid w:val="0"/>
          <w:szCs w:val="22"/>
          <w:lang w:eastAsia="en-US"/>
        </w:rPr>
        <w:t xml:space="preserve"> </w:t>
      </w:r>
      <w:r w:rsidR="00D515DB" w:rsidRPr="00D515DB">
        <w:rPr>
          <w:rFonts w:ascii="Calibri" w:hAnsi="Calibri"/>
          <w:snapToGrid w:val="0"/>
          <w:szCs w:val="22"/>
          <w:lang w:eastAsia="en-US"/>
        </w:rPr>
        <w:t>commencing in October 2014</w:t>
      </w:r>
      <w:r w:rsidR="0034576D">
        <w:rPr>
          <w:rFonts w:ascii="Calibri" w:hAnsi="Calibri"/>
          <w:snapToGrid w:val="0"/>
          <w:szCs w:val="22"/>
          <w:lang w:eastAsia="en-US"/>
        </w:rPr>
        <w:t xml:space="preserve"> (which is outside of Period 3)</w:t>
      </w:r>
      <w:r w:rsidRPr="00991295">
        <w:rPr>
          <w:rFonts w:ascii="Calibri" w:hAnsi="Calibri"/>
          <w:i/>
          <w:snapToGrid w:val="0"/>
          <w:szCs w:val="22"/>
          <w:lang w:eastAsia="en-US"/>
        </w:rPr>
        <w:t xml:space="preserve">. </w:t>
      </w:r>
      <w:r w:rsidRPr="00991295">
        <w:rPr>
          <w:rFonts w:ascii="Calibri" w:hAnsi="Calibri"/>
          <w:snapToGrid w:val="0"/>
          <w:szCs w:val="22"/>
          <w:lang w:eastAsia="en-US"/>
        </w:rPr>
        <w:t xml:space="preserve">The </w:t>
      </w:r>
      <w:r w:rsidR="00111ED6">
        <w:rPr>
          <w:rFonts w:ascii="Calibri" w:hAnsi="Calibri"/>
          <w:snapToGrid w:val="0"/>
          <w:szCs w:val="22"/>
          <w:lang w:eastAsia="en-US"/>
        </w:rPr>
        <w:t>m</w:t>
      </w:r>
      <w:r w:rsidR="00111ED6" w:rsidRPr="00111ED6">
        <w:rPr>
          <w:rFonts w:ascii="Calibri" w:hAnsi="Calibri"/>
          <w:snapToGrid w:val="0"/>
          <w:szCs w:val="22"/>
          <w:lang w:eastAsia="en-US"/>
        </w:rPr>
        <w:t xml:space="preserve">anagement </w:t>
      </w:r>
      <w:r w:rsidR="00111ED6">
        <w:rPr>
          <w:rFonts w:ascii="Calibri" w:hAnsi="Calibri"/>
          <w:snapToGrid w:val="0"/>
          <w:szCs w:val="22"/>
          <w:lang w:eastAsia="en-US"/>
        </w:rPr>
        <w:t>s</w:t>
      </w:r>
      <w:r w:rsidR="00111ED6" w:rsidRPr="00111ED6">
        <w:rPr>
          <w:rFonts w:ascii="Calibri" w:hAnsi="Calibri"/>
          <w:snapToGrid w:val="0"/>
          <w:szCs w:val="22"/>
          <w:lang w:eastAsia="en-US"/>
        </w:rPr>
        <w:t xml:space="preserve">tandards and </w:t>
      </w:r>
      <w:r w:rsidR="00111ED6">
        <w:rPr>
          <w:rFonts w:ascii="Calibri" w:hAnsi="Calibri"/>
          <w:snapToGrid w:val="0"/>
          <w:szCs w:val="22"/>
          <w:lang w:eastAsia="en-US"/>
        </w:rPr>
        <w:t>p</w:t>
      </w:r>
      <w:r w:rsidRPr="00111ED6">
        <w:rPr>
          <w:rFonts w:ascii="Calibri" w:hAnsi="Calibri"/>
          <w:snapToGrid w:val="0"/>
          <w:szCs w:val="22"/>
          <w:lang w:eastAsia="en-US"/>
        </w:rPr>
        <w:t>rocedures</w:t>
      </w:r>
      <w:r w:rsidRPr="00991295">
        <w:rPr>
          <w:rFonts w:ascii="Calibri" w:hAnsi="Calibri"/>
          <w:i/>
          <w:snapToGrid w:val="0"/>
          <w:szCs w:val="22"/>
          <w:lang w:eastAsia="en-US"/>
        </w:rPr>
        <w:t xml:space="preserve"> </w:t>
      </w:r>
      <w:r w:rsidRPr="00991295">
        <w:rPr>
          <w:rFonts w:ascii="Calibri" w:hAnsi="Calibri"/>
          <w:snapToGrid w:val="0"/>
          <w:szCs w:val="22"/>
          <w:lang w:eastAsia="en-US"/>
        </w:rPr>
        <w:t>provide detailed operational prescriptions for timber harvesting operations and are an incorporated document of the Code. The review included 60 days public consultation on the Code as well as substantial stakeholder engagement.</w:t>
      </w:r>
    </w:p>
    <w:p w14:paraId="5BF2574B" w14:textId="77777777" w:rsidR="00991295" w:rsidRPr="00991295" w:rsidRDefault="00991295" w:rsidP="00991295">
      <w:pPr>
        <w:jc w:val="both"/>
        <w:rPr>
          <w:rFonts w:ascii="Calibri" w:hAnsi="Calibri"/>
          <w:snapToGrid w:val="0"/>
          <w:szCs w:val="22"/>
          <w:lang w:eastAsia="en-US"/>
        </w:rPr>
      </w:pPr>
    </w:p>
    <w:p w14:paraId="6041F7AB" w14:textId="77777777" w:rsidR="00991295" w:rsidRPr="00991295" w:rsidRDefault="00991295" w:rsidP="00991295">
      <w:pPr>
        <w:jc w:val="both"/>
        <w:rPr>
          <w:rFonts w:ascii="Calibri" w:hAnsi="Calibri"/>
          <w:snapToGrid w:val="0"/>
          <w:szCs w:val="22"/>
          <w:lang w:eastAsia="en-US"/>
        </w:rPr>
      </w:pPr>
      <w:r w:rsidRPr="00991295">
        <w:rPr>
          <w:rFonts w:ascii="Calibri" w:hAnsi="Calibri"/>
          <w:snapToGrid w:val="0"/>
          <w:szCs w:val="22"/>
          <w:lang w:eastAsia="en-US"/>
        </w:rPr>
        <w:t>The new framework aims to make forestry regulations clear and transparent for industry and the community, while continuing to protect forest values. A clearer environmental framework for timber harvesting will mean better enforcement of regulations, greater accountability and improved opportunity for compliance by industry.</w:t>
      </w:r>
    </w:p>
    <w:p w14:paraId="4D739962" w14:textId="77777777" w:rsidR="00BE7FFD" w:rsidRPr="00F7122C" w:rsidRDefault="00BE7FFD" w:rsidP="008A74C1">
      <w:pPr>
        <w:jc w:val="both"/>
        <w:rPr>
          <w:rFonts w:ascii="Calibri" w:hAnsi="Calibri"/>
          <w:snapToGrid w:val="0"/>
          <w:szCs w:val="22"/>
          <w:lang w:eastAsia="en-US"/>
        </w:rPr>
      </w:pPr>
    </w:p>
    <w:p w14:paraId="065D6851" w14:textId="77777777" w:rsidR="009A62D2" w:rsidRDefault="009A62D2">
      <w:pPr>
        <w:rPr>
          <w:rFonts w:ascii="Calibri" w:hAnsi="Calibri"/>
          <w:szCs w:val="22"/>
          <w:u w:val="single"/>
        </w:rPr>
      </w:pPr>
      <w:r>
        <w:rPr>
          <w:rFonts w:ascii="Calibri" w:hAnsi="Calibri"/>
          <w:szCs w:val="22"/>
          <w:u w:val="single"/>
        </w:rPr>
        <w:br w:type="page"/>
      </w:r>
    </w:p>
    <w:p w14:paraId="66D02329" w14:textId="3AC0828F" w:rsidR="002E5149" w:rsidRPr="00F7122C" w:rsidRDefault="00BE7FFD" w:rsidP="004A53D2">
      <w:pPr>
        <w:numPr>
          <w:ilvl w:val="0"/>
          <w:numId w:val="9"/>
        </w:numPr>
        <w:spacing w:after="120"/>
        <w:ind w:left="357" w:hanging="357"/>
        <w:jc w:val="both"/>
        <w:rPr>
          <w:rFonts w:ascii="Calibri" w:hAnsi="Calibri"/>
          <w:szCs w:val="22"/>
          <w:u w:val="single"/>
        </w:rPr>
      </w:pPr>
      <w:r w:rsidRPr="00F7122C">
        <w:rPr>
          <w:rFonts w:ascii="Calibri" w:hAnsi="Calibri"/>
          <w:szCs w:val="22"/>
          <w:u w:val="single"/>
        </w:rPr>
        <w:t xml:space="preserve">Publication of audits of compliance with the </w:t>
      </w:r>
      <w:r w:rsidR="002E5149" w:rsidRPr="00F7122C">
        <w:rPr>
          <w:rFonts w:ascii="Calibri" w:hAnsi="Calibri"/>
          <w:i/>
          <w:snapToGrid w:val="0"/>
          <w:szCs w:val="22"/>
          <w:u w:val="single"/>
          <w:lang w:eastAsia="en-US"/>
        </w:rPr>
        <w:t xml:space="preserve">Code of </w:t>
      </w:r>
      <w:r w:rsidR="003E4FF1" w:rsidRPr="00F7122C">
        <w:rPr>
          <w:rFonts w:ascii="Calibri" w:hAnsi="Calibri"/>
          <w:i/>
          <w:snapToGrid w:val="0"/>
          <w:szCs w:val="22"/>
          <w:u w:val="single"/>
          <w:lang w:eastAsia="en-US"/>
        </w:rPr>
        <w:t xml:space="preserve">Forest </w:t>
      </w:r>
      <w:r w:rsidR="002E5149" w:rsidRPr="00F7122C">
        <w:rPr>
          <w:rFonts w:ascii="Calibri" w:hAnsi="Calibri"/>
          <w:i/>
          <w:snapToGrid w:val="0"/>
          <w:szCs w:val="22"/>
          <w:u w:val="single"/>
          <w:lang w:eastAsia="en-US"/>
        </w:rPr>
        <w:t>Practice</w:t>
      </w:r>
      <w:r w:rsidR="003E4FF1" w:rsidRPr="00F7122C">
        <w:rPr>
          <w:rFonts w:ascii="Calibri" w:hAnsi="Calibri"/>
          <w:i/>
          <w:snapToGrid w:val="0"/>
          <w:szCs w:val="22"/>
          <w:u w:val="single"/>
          <w:lang w:eastAsia="en-US"/>
        </w:rPr>
        <w:t>s</w:t>
      </w:r>
      <w:r w:rsidR="002E5149" w:rsidRPr="00F7122C">
        <w:rPr>
          <w:rFonts w:ascii="Calibri" w:hAnsi="Calibri"/>
          <w:i/>
          <w:snapToGrid w:val="0"/>
          <w:szCs w:val="22"/>
          <w:u w:val="single"/>
          <w:lang w:eastAsia="en-US"/>
        </w:rPr>
        <w:t xml:space="preserve"> for Timber Production</w:t>
      </w:r>
    </w:p>
    <w:p w14:paraId="2C521A8D" w14:textId="7E2B62D5" w:rsidR="005E637B" w:rsidRDefault="005E637B" w:rsidP="00394EFD">
      <w:pPr>
        <w:jc w:val="both"/>
        <w:rPr>
          <w:rFonts w:ascii="Calibri" w:hAnsi="Calibri"/>
          <w:szCs w:val="22"/>
        </w:rPr>
      </w:pPr>
      <w:r>
        <w:rPr>
          <w:rFonts w:ascii="Calibri" w:hAnsi="Calibri"/>
          <w:szCs w:val="22"/>
        </w:rPr>
        <w:t>The audits of compliance with the Code of Practice for Timber Production are available on the DELWP website (</w:t>
      </w:r>
      <w:hyperlink r:id="rId46" w:history="1">
        <w:r w:rsidRPr="00D60F67">
          <w:rPr>
            <w:rStyle w:val="Hyperlink"/>
            <w:rFonts w:ascii="Calibri" w:hAnsi="Calibri"/>
            <w:i/>
            <w:szCs w:val="22"/>
          </w:rPr>
          <w:t>www.delwp.vic.gov.au</w:t>
        </w:r>
      </w:hyperlink>
      <w:r>
        <w:rPr>
          <w:rFonts w:ascii="Calibri" w:hAnsi="Calibri"/>
          <w:szCs w:val="22"/>
        </w:rPr>
        <w:t>).</w:t>
      </w:r>
    </w:p>
    <w:p w14:paraId="0D4207F1" w14:textId="77777777" w:rsidR="00991295" w:rsidRDefault="00991295" w:rsidP="00394EFD">
      <w:pPr>
        <w:jc w:val="both"/>
        <w:rPr>
          <w:rFonts w:ascii="Calibri" w:hAnsi="Calibri"/>
          <w:szCs w:val="22"/>
        </w:rPr>
      </w:pPr>
    </w:p>
    <w:p w14:paraId="15C2B17F" w14:textId="40CE91C7" w:rsidR="00991295" w:rsidRPr="00991295" w:rsidRDefault="00991295" w:rsidP="00991295">
      <w:pPr>
        <w:jc w:val="both"/>
        <w:rPr>
          <w:rFonts w:ascii="Calibri" w:hAnsi="Calibri"/>
          <w:szCs w:val="22"/>
        </w:rPr>
      </w:pPr>
      <w:r w:rsidRPr="00991295">
        <w:rPr>
          <w:rFonts w:ascii="Calibri" w:hAnsi="Calibri"/>
          <w:szCs w:val="22"/>
        </w:rPr>
        <w:t>Audit</w:t>
      </w:r>
      <w:r w:rsidR="00E75EFB">
        <w:rPr>
          <w:rFonts w:ascii="Calibri" w:hAnsi="Calibri"/>
          <w:szCs w:val="22"/>
        </w:rPr>
        <w:t>s</w:t>
      </w:r>
      <w:r w:rsidRPr="00991295">
        <w:rPr>
          <w:rFonts w:ascii="Calibri" w:hAnsi="Calibri"/>
          <w:szCs w:val="22"/>
        </w:rPr>
        <w:t xml:space="preserve"> of compliance with</w:t>
      </w:r>
      <w:r w:rsidR="00F113BD">
        <w:rPr>
          <w:rFonts w:ascii="Calibri" w:hAnsi="Calibri"/>
          <w:szCs w:val="22"/>
        </w:rPr>
        <w:t xml:space="preserve"> the</w:t>
      </w:r>
      <w:r w:rsidRPr="00991295">
        <w:rPr>
          <w:rFonts w:ascii="Calibri" w:hAnsi="Calibri"/>
          <w:szCs w:val="22"/>
        </w:rPr>
        <w:t xml:space="preserve"> Code of Practice for Timber Production are published to promote transparency and continuous improvement. The audit program also regularly offers community open days to enable the community to meet with the independent auditors, learn about how audits are conducted and learn more broadly about how commercial timber harvesting on public land is regulated.</w:t>
      </w:r>
    </w:p>
    <w:p w14:paraId="69200D0C" w14:textId="77777777" w:rsidR="00991295" w:rsidRPr="00991295" w:rsidRDefault="00991295" w:rsidP="00991295">
      <w:pPr>
        <w:jc w:val="both"/>
        <w:rPr>
          <w:rFonts w:ascii="Calibri" w:hAnsi="Calibri"/>
          <w:szCs w:val="22"/>
        </w:rPr>
      </w:pPr>
    </w:p>
    <w:p w14:paraId="0DA16310" w14:textId="3194F3D3" w:rsidR="00991295" w:rsidRPr="00991295" w:rsidRDefault="00991295" w:rsidP="00991295">
      <w:pPr>
        <w:jc w:val="both"/>
        <w:rPr>
          <w:rFonts w:ascii="Calibri" w:hAnsi="Calibri"/>
          <w:szCs w:val="22"/>
        </w:rPr>
      </w:pPr>
      <w:r w:rsidRPr="00991295">
        <w:rPr>
          <w:rFonts w:ascii="Calibri" w:hAnsi="Calibri"/>
          <w:szCs w:val="22"/>
        </w:rPr>
        <w:t xml:space="preserve">Furthermore, community members are encouraged to report </w:t>
      </w:r>
      <w:r w:rsidR="00E75EFB">
        <w:rPr>
          <w:rFonts w:ascii="Calibri" w:hAnsi="Calibri"/>
          <w:szCs w:val="22"/>
        </w:rPr>
        <w:t xml:space="preserve">to DELWP </w:t>
      </w:r>
      <w:r w:rsidRPr="00991295">
        <w:rPr>
          <w:rFonts w:ascii="Calibri" w:hAnsi="Calibri"/>
          <w:szCs w:val="22"/>
        </w:rPr>
        <w:t xml:space="preserve">allegations of breaches of the regulatory framework or the discovery of threatened species at risk of impact from timber harvesting operations via a dedicated email address. All </w:t>
      </w:r>
      <w:r w:rsidR="0060517B">
        <w:rPr>
          <w:rFonts w:ascii="Calibri" w:hAnsi="Calibri"/>
          <w:szCs w:val="22"/>
        </w:rPr>
        <w:t xml:space="preserve">of these </w:t>
      </w:r>
      <w:r w:rsidRPr="00991295">
        <w:rPr>
          <w:rFonts w:ascii="Calibri" w:hAnsi="Calibri"/>
          <w:szCs w:val="22"/>
        </w:rPr>
        <w:t>reports receive a response outlining the outcomes of any investigation or evaluation of the information provided.</w:t>
      </w:r>
    </w:p>
    <w:p w14:paraId="4458EFB5" w14:textId="5A9F57A9" w:rsidR="00BE7FFD" w:rsidRPr="00F7122C" w:rsidRDefault="00BE7FFD" w:rsidP="008A74C1">
      <w:pPr>
        <w:jc w:val="both"/>
        <w:rPr>
          <w:rFonts w:ascii="Calibri" w:hAnsi="Calibri"/>
          <w:snapToGrid w:val="0"/>
          <w:szCs w:val="22"/>
          <w:lang w:eastAsia="en-US"/>
        </w:rPr>
      </w:pPr>
    </w:p>
    <w:p w14:paraId="22F0D895" w14:textId="77777777" w:rsidR="00BE7FFD" w:rsidRPr="00F7122C" w:rsidRDefault="00BE7FFD" w:rsidP="004A53D2">
      <w:pPr>
        <w:numPr>
          <w:ilvl w:val="0"/>
          <w:numId w:val="9"/>
        </w:numPr>
        <w:spacing w:after="120"/>
        <w:ind w:left="357" w:hanging="357"/>
        <w:jc w:val="both"/>
        <w:rPr>
          <w:rFonts w:ascii="Calibri" w:hAnsi="Calibri"/>
          <w:u w:val="single"/>
        </w:rPr>
      </w:pPr>
      <w:r w:rsidRPr="00F7122C">
        <w:rPr>
          <w:rFonts w:ascii="Calibri" w:hAnsi="Calibri"/>
          <w:u w:val="single"/>
        </w:rPr>
        <w:t>Preparation of Wood Utilisation Plans and Fuel Reduction Burning Plans</w:t>
      </w:r>
    </w:p>
    <w:p w14:paraId="0CB1A034" w14:textId="39D2E446" w:rsidR="00BE7FFD" w:rsidRPr="00F7122C" w:rsidRDefault="00BE7FFD" w:rsidP="008A74C1">
      <w:pPr>
        <w:jc w:val="both"/>
        <w:rPr>
          <w:rFonts w:ascii="Calibri" w:hAnsi="Calibri"/>
          <w:snapToGrid w:val="0"/>
          <w:szCs w:val="22"/>
          <w:lang w:eastAsia="en-US"/>
        </w:rPr>
      </w:pPr>
      <w:r w:rsidRPr="00F7122C">
        <w:rPr>
          <w:rFonts w:ascii="Calibri" w:hAnsi="Calibri"/>
          <w:snapToGrid w:val="0"/>
          <w:szCs w:val="22"/>
          <w:lang w:eastAsia="en-US"/>
        </w:rPr>
        <w:t>The preparation of Wood Utilisation Plans</w:t>
      </w:r>
      <w:r w:rsidR="005E637B">
        <w:rPr>
          <w:rFonts w:ascii="Calibri" w:hAnsi="Calibri"/>
          <w:snapToGrid w:val="0"/>
          <w:szCs w:val="22"/>
          <w:lang w:eastAsia="en-US"/>
        </w:rPr>
        <w:t>, Timber Release Plans</w:t>
      </w:r>
      <w:r w:rsidRPr="00F7122C">
        <w:rPr>
          <w:rFonts w:ascii="Calibri" w:hAnsi="Calibri"/>
          <w:snapToGrid w:val="0"/>
          <w:szCs w:val="22"/>
          <w:lang w:eastAsia="en-US"/>
        </w:rPr>
        <w:t xml:space="preserve"> and Fire Operations Plans in Victoria continues to include opportunities for public comment.</w:t>
      </w:r>
    </w:p>
    <w:p w14:paraId="155B96BA" w14:textId="77777777" w:rsidR="00BE7FFD" w:rsidRPr="00F7122C" w:rsidRDefault="00BE7FFD" w:rsidP="008A74C1">
      <w:pPr>
        <w:jc w:val="both"/>
        <w:rPr>
          <w:rFonts w:ascii="Calibri" w:hAnsi="Calibri"/>
          <w:snapToGrid w:val="0"/>
          <w:szCs w:val="22"/>
          <w:lang w:eastAsia="en-US"/>
        </w:rPr>
      </w:pPr>
    </w:p>
    <w:p w14:paraId="75B21B02" w14:textId="77777777" w:rsidR="00BE7FFD" w:rsidRPr="00F7122C" w:rsidRDefault="00BE7FFD" w:rsidP="004A53D2">
      <w:pPr>
        <w:numPr>
          <w:ilvl w:val="0"/>
          <w:numId w:val="9"/>
        </w:numPr>
        <w:spacing w:after="120"/>
        <w:ind w:left="357" w:hanging="357"/>
        <w:jc w:val="both"/>
        <w:rPr>
          <w:rFonts w:ascii="Calibri" w:hAnsi="Calibri"/>
          <w:u w:val="single"/>
        </w:rPr>
      </w:pPr>
      <w:r w:rsidRPr="00F7122C">
        <w:rPr>
          <w:rFonts w:ascii="Calibri" w:hAnsi="Calibri"/>
          <w:u w:val="single"/>
        </w:rPr>
        <w:t xml:space="preserve">Technical, research and other reports on such topics as sustainable yield reviews, regeneration performance, </w:t>
      </w:r>
      <w:r w:rsidR="00C34A60" w:rsidRPr="00F7122C">
        <w:rPr>
          <w:rFonts w:ascii="Calibri" w:hAnsi="Calibri"/>
          <w:u w:val="single"/>
        </w:rPr>
        <w:t>old-</w:t>
      </w:r>
      <w:r w:rsidRPr="00F7122C">
        <w:rPr>
          <w:rFonts w:ascii="Calibri" w:hAnsi="Calibri"/>
          <w:u w:val="single"/>
        </w:rPr>
        <w:t xml:space="preserve">growth surveys and updates of the schedules of the FFG Act </w:t>
      </w:r>
    </w:p>
    <w:p w14:paraId="4CC319D5" w14:textId="4289A8D9" w:rsidR="00BE7FFD" w:rsidRPr="00F7122C" w:rsidRDefault="00BE7FFD" w:rsidP="008A74C1">
      <w:pPr>
        <w:jc w:val="both"/>
        <w:rPr>
          <w:rFonts w:ascii="Calibri" w:hAnsi="Calibri"/>
          <w:snapToGrid w:val="0"/>
          <w:szCs w:val="22"/>
          <w:lang w:eastAsia="en-US"/>
        </w:rPr>
      </w:pPr>
      <w:r w:rsidRPr="00F7122C">
        <w:rPr>
          <w:rFonts w:ascii="Calibri" w:hAnsi="Calibri"/>
          <w:snapToGrid w:val="0"/>
          <w:szCs w:val="22"/>
          <w:lang w:eastAsia="en-US"/>
        </w:rPr>
        <w:t xml:space="preserve">Victoria continued to publish technical, research and other reports relating to Victoria’s forests during </w:t>
      </w:r>
      <w:r w:rsidR="00D47573">
        <w:rPr>
          <w:rFonts w:ascii="Calibri" w:hAnsi="Calibri"/>
          <w:szCs w:val="22"/>
        </w:rPr>
        <w:t>Period 3</w:t>
      </w:r>
      <w:r w:rsidRPr="00F7122C">
        <w:rPr>
          <w:rFonts w:ascii="Calibri" w:hAnsi="Calibri"/>
          <w:snapToGrid w:val="0"/>
          <w:szCs w:val="22"/>
          <w:lang w:eastAsia="en-US"/>
        </w:rPr>
        <w:t xml:space="preserve">. </w:t>
      </w:r>
      <w:r w:rsidR="00E102B0" w:rsidRPr="00F7122C">
        <w:rPr>
          <w:rFonts w:ascii="Calibri" w:hAnsi="Calibri"/>
          <w:snapToGrid w:val="0"/>
          <w:szCs w:val="22"/>
          <w:lang w:eastAsia="en-US"/>
        </w:rPr>
        <w:t xml:space="preserve"> </w:t>
      </w:r>
      <w:r w:rsidR="00DE67DB" w:rsidRPr="00F7122C">
        <w:rPr>
          <w:rFonts w:ascii="Calibri" w:hAnsi="Calibri"/>
          <w:snapToGrid w:val="0"/>
          <w:szCs w:val="22"/>
          <w:lang w:eastAsia="en-US"/>
        </w:rPr>
        <w:t xml:space="preserve">These reports include: </w:t>
      </w:r>
      <w:r w:rsidR="00DE67DB">
        <w:rPr>
          <w:rFonts w:ascii="Calibri" w:hAnsi="Calibri"/>
          <w:snapToGrid w:val="0"/>
          <w:szCs w:val="22"/>
          <w:lang w:eastAsia="en-US"/>
        </w:rPr>
        <w:t xml:space="preserve">a review of </w:t>
      </w:r>
      <w:r w:rsidR="00DE67DB" w:rsidRPr="00F7122C">
        <w:rPr>
          <w:rFonts w:ascii="Calibri" w:hAnsi="Calibri"/>
          <w:snapToGrid w:val="0"/>
          <w:szCs w:val="22"/>
          <w:lang w:eastAsia="en-US"/>
        </w:rPr>
        <w:t xml:space="preserve">sustainable </w:t>
      </w:r>
      <w:r w:rsidR="00DE67DB">
        <w:rPr>
          <w:rFonts w:ascii="Calibri" w:hAnsi="Calibri"/>
          <w:snapToGrid w:val="0"/>
          <w:szCs w:val="22"/>
          <w:lang w:eastAsia="en-US"/>
        </w:rPr>
        <w:t>harvest levels</w:t>
      </w:r>
      <w:r w:rsidR="00DE67DB" w:rsidRPr="00F7122C">
        <w:rPr>
          <w:rFonts w:ascii="Calibri" w:hAnsi="Calibri"/>
          <w:snapToGrid w:val="0"/>
          <w:szCs w:val="22"/>
          <w:lang w:eastAsia="en-US"/>
        </w:rPr>
        <w:t xml:space="preserve"> </w:t>
      </w:r>
      <w:r w:rsidR="00DE67DB">
        <w:rPr>
          <w:rFonts w:ascii="Calibri" w:hAnsi="Calibri"/>
          <w:snapToGrid w:val="0"/>
          <w:szCs w:val="22"/>
          <w:lang w:eastAsia="en-US"/>
        </w:rPr>
        <w:t>for State forests in Western Victoria;</w:t>
      </w:r>
      <w:r w:rsidR="00DE67DB" w:rsidRPr="00F7122C">
        <w:rPr>
          <w:rFonts w:ascii="Calibri" w:hAnsi="Calibri"/>
          <w:snapToGrid w:val="0"/>
          <w:szCs w:val="22"/>
          <w:lang w:eastAsia="en-US"/>
        </w:rPr>
        <w:t xml:space="preserve"> Victoria’s State of the Forests reporting;</w:t>
      </w:r>
      <w:r w:rsidR="00DE67DB">
        <w:rPr>
          <w:rFonts w:ascii="Calibri" w:hAnsi="Calibri"/>
          <w:snapToGrid w:val="0"/>
          <w:szCs w:val="22"/>
          <w:lang w:eastAsia="en-US"/>
        </w:rPr>
        <w:t xml:space="preserve"> </w:t>
      </w:r>
      <w:r w:rsidR="00E102B0" w:rsidRPr="00F7122C">
        <w:rPr>
          <w:rFonts w:ascii="Calibri" w:hAnsi="Calibri"/>
          <w:snapToGrid w:val="0"/>
          <w:szCs w:val="22"/>
          <w:lang w:eastAsia="en-US"/>
        </w:rPr>
        <w:t>and new and revised Action Statements prepared under the FFG Act</w:t>
      </w:r>
      <w:r w:rsidR="0058133E" w:rsidRPr="00F7122C">
        <w:rPr>
          <w:rFonts w:ascii="Calibri" w:hAnsi="Calibri"/>
          <w:snapToGrid w:val="0"/>
          <w:szCs w:val="22"/>
          <w:lang w:eastAsia="en-US"/>
        </w:rPr>
        <w:t xml:space="preserve">. </w:t>
      </w:r>
      <w:r w:rsidRPr="00F7122C">
        <w:rPr>
          <w:rFonts w:ascii="Calibri" w:hAnsi="Calibri"/>
          <w:snapToGrid w:val="0"/>
          <w:szCs w:val="22"/>
          <w:lang w:eastAsia="en-US"/>
        </w:rPr>
        <w:t xml:space="preserve">Many of these reports are available on the </w:t>
      </w:r>
      <w:r w:rsidR="000A3CF2">
        <w:rPr>
          <w:rFonts w:ascii="Calibri" w:hAnsi="Calibri"/>
          <w:snapToGrid w:val="0"/>
          <w:szCs w:val="22"/>
          <w:lang w:eastAsia="en-US"/>
        </w:rPr>
        <w:t>DELWP</w:t>
      </w:r>
      <w:r w:rsidR="000A3CF2" w:rsidRPr="00F7122C">
        <w:rPr>
          <w:rFonts w:ascii="Calibri" w:hAnsi="Calibri"/>
          <w:snapToGrid w:val="0"/>
          <w:szCs w:val="22"/>
          <w:lang w:eastAsia="en-US"/>
        </w:rPr>
        <w:t xml:space="preserve"> </w:t>
      </w:r>
      <w:r w:rsidR="00DE67DB">
        <w:rPr>
          <w:rFonts w:ascii="Calibri" w:hAnsi="Calibri"/>
          <w:snapToGrid w:val="0"/>
          <w:szCs w:val="22"/>
          <w:lang w:eastAsia="en-US"/>
        </w:rPr>
        <w:t xml:space="preserve">and DEDJTR </w:t>
      </w:r>
      <w:r w:rsidRPr="00F7122C">
        <w:rPr>
          <w:rFonts w:ascii="Calibri" w:hAnsi="Calibri"/>
          <w:snapToGrid w:val="0"/>
          <w:szCs w:val="22"/>
          <w:lang w:eastAsia="en-US"/>
        </w:rPr>
        <w:t>website</w:t>
      </w:r>
      <w:r w:rsidR="007D0D58" w:rsidRPr="00F7122C">
        <w:rPr>
          <w:rFonts w:ascii="Calibri" w:hAnsi="Calibri"/>
          <w:snapToGrid w:val="0"/>
          <w:szCs w:val="22"/>
          <w:lang w:eastAsia="en-US"/>
        </w:rPr>
        <w:t xml:space="preserve"> </w:t>
      </w:r>
      <w:r w:rsidR="007D0D58" w:rsidRPr="00F7122C">
        <w:rPr>
          <w:rFonts w:ascii="Calibri" w:hAnsi="Calibri"/>
        </w:rPr>
        <w:t>(</w:t>
      </w:r>
      <w:hyperlink r:id="rId47" w:history="1">
        <w:r w:rsidR="000A3CF2" w:rsidRPr="00483D5A">
          <w:rPr>
            <w:rStyle w:val="Hyperlink"/>
            <w:rFonts w:ascii="Calibri" w:hAnsi="Calibri"/>
            <w:i/>
          </w:rPr>
          <w:t>www.delwp</w:t>
        </w:r>
        <w:r w:rsidR="000A3CF2" w:rsidRPr="005142DE">
          <w:rPr>
            <w:rStyle w:val="Hyperlink"/>
            <w:rFonts w:ascii="Calibri" w:hAnsi="Calibri"/>
            <w:i/>
          </w:rPr>
          <w:t>.vic.gov.au</w:t>
        </w:r>
      </w:hyperlink>
      <w:r w:rsidR="00DE67DB">
        <w:rPr>
          <w:rFonts w:ascii="Calibri" w:hAnsi="Calibri"/>
          <w:i/>
        </w:rPr>
        <w:t xml:space="preserve"> </w:t>
      </w:r>
      <w:r w:rsidR="00DE67DB" w:rsidRPr="00DE67DB">
        <w:rPr>
          <w:rFonts w:ascii="Calibri" w:hAnsi="Calibri"/>
        </w:rPr>
        <w:t>and</w:t>
      </w:r>
      <w:r w:rsidR="00DE67DB">
        <w:rPr>
          <w:rFonts w:ascii="Calibri" w:hAnsi="Calibri"/>
          <w:i/>
        </w:rPr>
        <w:t xml:space="preserve"> </w:t>
      </w:r>
      <w:hyperlink r:id="rId48" w:history="1">
        <w:r w:rsidR="00113A99" w:rsidRPr="004A53D2">
          <w:rPr>
            <w:rStyle w:val="Hyperlink"/>
            <w:rFonts w:ascii="Calibri" w:hAnsi="Calibri"/>
            <w:i/>
          </w:rPr>
          <w:t>http://agriculture.vic.gov.au/agriculture/forestry</w:t>
        </w:r>
      </w:hyperlink>
      <w:r w:rsidR="007D0D58" w:rsidRPr="009140EA">
        <w:rPr>
          <w:rFonts w:ascii="Calibri" w:hAnsi="Calibri"/>
        </w:rPr>
        <w:t>)</w:t>
      </w:r>
      <w:r w:rsidRPr="009140EA">
        <w:rPr>
          <w:rFonts w:ascii="Calibri" w:hAnsi="Calibri"/>
          <w:snapToGrid w:val="0"/>
          <w:szCs w:val="22"/>
          <w:lang w:eastAsia="en-US"/>
        </w:rPr>
        <w:t>.</w:t>
      </w:r>
    </w:p>
    <w:p w14:paraId="73C2CED3" w14:textId="77777777" w:rsidR="00BE7FFD" w:rsidRPr="00F7122C" w:rsidRDefault="00BE7FFD" w:rsidP="008A74C1">
      <w:pPr>
        <w:jc w:val="both"/>
        <w:rPr>
          <w:rFonts w:ascii="Calibri" w:hAnsi="Calibri"/>
          <w:snapToGrid w:val="0"/>
          <w:szCs w:val="22"/>
          <w:lang w:eastAsia="en-US"/>
        </w:rPr>
      </w:pPr>
    </w:p>
    <w:p w14:paraId="4F9605C3" w14:textId="361F56A3" w:rsidR="00991295" w:rsidRPr="00991295" w:rsidRDefault="00991295" w:rsidP="00991295">
      <w:pPr>
        <w:jc w:val="both"/>
        <w:rPr>
          <w:rFonts w:ascii="Calibri" w:hAnsi="Calibri"/>
          <w:snapToGrid w:val="0"/>
          <w:szCs w:val="22"/>
          <w:lang w:eastAsia="en-US"/>
        </w:rPr>
      </w:pPr>
      <w:r w:rsidRPr="00991295">
        <w:rPr>
          <w:rFonts w:ascii="Calibri" w:hAnsi="Calibri"/>
          <w:snapToGrid w:val="0"/>
          <w:szCs w:val="22"/>
          <w:lang w:eastAsia="en-US"/>
        </w:rPr>
        <w:t>In 201</w:t>
      </w:r>
      <w:r w:rsidR="00775082">
        <w:rPr>
          <w:rFonts w:ascii="Calibri" w:hAnsi="Calibri"/>
          <w:snapToGrid w:val="0"/>
          <w:szCs w:val="22"/>
          <w:lang w:eastAsia="en-US"/>
        </w:rPr>
        <w:t>4</w:t>
      </w:r>
      <w:r w:rsidR="005A1519">
        <w:rPr>
          <w:rFonts w:ascii="Calibri" w:hAnsi="Calibri"/>
          <w:snapToGrid w:val="0"/>
          <w:szCs w:val="22"/>
          <w:lang w:eastAsia="en-US"/>
        </w:rPr>
        <w:t>,</w:t>
      </w:r>
      <w:r w:rsidRPr="00991295">
        <w:rPr>
          <w:rFonts w:ascii="Calibri" w:hAnsi="Calibri"/>
          <w:snapToGrid w:val="0"/>
          <w:szCs w:val="22"/>
          <w:lang w:eastAsia="en-US"/>
        </w:rPr>
        <w:t xml:space="preserve"> the independent Leadbeater's Possum Advisory Group made recommendations to </w:t>
      </w:r>
      <w:r w:rsidR="005A1519">
        <w:rPr>
          <w:rFonts w:ascii="Calibri" w:hAnsi="Calibri"/>
          <w:snapToGrid w:val="0"/>
          <w:szCs w:val="22"/>
          <w:lang w:eastAsia="en-US"/>
        </w:rPr>
        <w:t xml:space="preserve">the Victorian Government to </w:t>
      </w:r>
      <w:r w:rsidRPr="00991295">
        <w:rPr>
          <w:rFonts w:ascii="Calibri" w:hAnsi="Calibri"/>
          <w:snapToGrid w:val="0"/>
          <w:szCs w:val="22"/>
          <w:lang w:eastAsia="en-US"/>
        </w:rPr>
        <w:t xml:space="preserve">support the recovery of the possum, while maintaining a sustainable timber industry. The Advisory Group was co-convened by Zoos Victoria and the Victorian Association of Forest Industries, with representation from Parks Victoria, VicForests, and the Leadbeater's Possum Recovery Team. </w:t>
      </w:r>
      <w:r w:rsidR="00CD743C">
        <w:rPr>
          <w:rFonts w:ascii="Calibri" w:hAnsi="Calibri"/>
          <w:snapToGrid w:val="0"/>
          <w:szCs w:val="22"/>
          <w:lang w:eastAsia="en-US"/>
        </w:rPr>
        <w:t>The recommendations focus on:</w:t>
      </w:r>
      <w:r w:rsidRPr="00991295">
        <w:rPr>
          <w:rFonts w:ascii="Calibri" w:hAnsi="Calibri"/>
          <w:snapToGrid w:val="0"/>
          <w:szCs w:val="22"/>
          <w:lang w:eastAsia="en-US"/>
        </w:rPr>
        <w:t xml:space="preserve"> finding and protecting possums; identifying, protecting and enhancing habitat; managing the impacts of fire; and involving and informing the community. </w:t>
      </w:r>
      <w:r w:rsidR="00775082" w:rsidRPr="00991295">
        <w:rPr>
          <w:rFonts w:ascii="Calibri" w:hAnsi="Calibri"/>
          <w:snapToGrid w:val="0"/>
          <w:szCs w:val="22"/>
          <w:lang w:eastAsia="en-US"/>
        </w:rPr>
        <w:t xml:space="preserve">Implementation of the </w:t>
      </w:r>
      <w:r w:rsidR="00775082">
        <w:rPr>
          <w:rFonts w:ascii="Calibri" w:hAnsi="Calibri"/>
          <w:snapToGrid w:val="0"/>
          <w:szCs w:val="22"/>
          <w:lang w:eastAsia="en-US"/>
        </w:rPr>
        <w:t xml:space="preserve">Victorian Government response to </w:t>
      </w:r>
      <w:r w:rsidR="00775082" w:rsidRPr="00991295">
        <w:rPr>
          <w:rFonts w:ascii="Calibri" w:hAnsi="Calibri"/>
          <w:snapToGrid w:val="0"/>
          <w:szCs w:val="22"/>
          <w:lang w:eastAsia="en-US"/>
        </w:rPr>
        <w:t>recommendations is well underwa</w:t>
      </w:r>
      <w:r w:rsidR="00775082">
        <w:rPr>
          <w:rFonts w:ascii="Calibri" w:hAnsi="Calibri"/>
          <w:snapToGrid w:val="0"/>
          <w:szCs w:val="22"/>
          <w:lang w:eastAsia="en-US"/>
        </w:rPr>
        <w:t xml:space="preserve">y. </w:t>
      </w:r>
      <w:r w:rsidRPr="00991295">
        <w:rPr>
          <w:rFonts w:ascii="Calibri" w:hAnsi="Calibri"/>
          <w:snapToGrid w:val="0"/>
          <w:szCs w:val="22"/>
          <w:lang w:eastAsia="en-US"/>
        </w:rPr>
        <w:t xml:space="preserve">More information is available </w:t>
      </w:r>
      <w:r w:rsidR="000E6E0F">
        <w:rPr>
          <w:rFonts w:ascii="Calibri" w:hAnsi="Calibri"/>
          <w:snapToGrid w:val="0"/>
          <w:szCs w:val="22"/>
          <w:lang w:eastAsia="en-US"/>
        </w:rPr>
        <w:t xml:space="preserve">on the DELWP website </w:t>
      </w:r>
      <w:r w:rsidRPr="00991295">
        <w:rPr>
          <w:rFonts w:ascii="Calibri" w:hAnsi="Calibri"/>
          <w:snapToGrid w:val="0"/>
          <w:szCs w:val="22"/>
          <w:lang w:eastAsia="en-US"/>
        </w:rPr>
        <w:t xml:space="preserve">at </w:t>
      </w:r>
      <w:hyperlink r:id="rId49" w:history="1">
        <w:r w:rsidR="004A3250" w:rsidRPr="00483D5A">
          <w:rPr>
            <w:rStyle w:val="Hyperlink"/>
            <w:rFonts w:ascii="Calibri" w:hAnsi="Calibri"/>
            <w:i/>
          </w:rPr>
          <w:t>www.delwp</w:t>
        </w:r>
        <w:r w:rsidR="004A3250" w:rsidRPr="005142DE">
          <w:rPr>
            <w:rStyle w:val="Hyperlink"/>
            <w:rFonts w:ascii="Calibri" w:hAnsi="Calibri"/>
            <w:i/>
          </w:rPr>
          <w:t>.vic.gov.au</w:t>
        </w:r>
      </w:hyperlink>
      <w:r w:rsidRPr="00991295">
        <w:rPr>
          <w:rFonts w:ascii="Calibri" w:hAnsi="Calibri"/>
          <w:snapToGrid w:val="0"/>
          <w:szCs w:val="22"/>
          <w:lang w:eastAsia="en-US"/>
        </w:rPr>
        <w:t>.</w:t>
      </w:r>
    </w:p>
    <w:p w14:paraId="3BB51E55" w14:textId="335CC5E7" w:rsidR="00BE7FFD" w:rsidRPr="00F7122C" w:rsidRDefault="00BE7FFD" w:rsidP="008A74C1">
      <w:pPr>
        <w:jc w:val="both"/>
        <w:rPr>
          <w:rFonts w:ascii="Calibri" w:hAnsi="Calibri"/>
          <w:snapToGrid w:val="0"/>
          <w:szCs w:val="22"/>
          <w:lang w:eastAsia="en-US"/>
        </w:rPr>
      </w:pPr>
    </w:p>
    <w:p w14:paraId="2E597813" w14:textId="77777777" w:rsidR="00BE7FFD" w:rsidRPr="00F7122C" w:rsidRDefault="00BE7FFD" w:rsidP="004A53D2">
      <w:pPr>
        <w:numPr>
          <w:ilvl w:val="0"/>
          <w:numId w:val="9"/>
        </w:numPr>
        <w:spacing w:after="120"/>
        <w:ind w:left="357" w:hanging="357"/>
        <w:jc w:val="both"/>
        <w:rPr>
          <w:rFonts w:ascii="Calibri" w:hAnsi="Calibri"/>
          <w:u w:val="single"/>
        </w:rPr>
      </w:pPr>
      <w:r w:rsidRPr="00F7122C">
        <w:rPr>
          <w:rFonts w:ascii="Calibri" w:hAnsi="Calibri"/>
          <w:u w:val="single"/>
        </w:rPr>
        <w:t xml:space="preserve">Nomination, preparation and possible contraventions of recovery plans and threat abatement plans prepared under the EPBC Act and former </w:t>
      </w:r>
      <w:r w:rsidRPr="00F7122C">
        <w:rPr>
          <w:rFonts w:ascii="Calibri" w:hAnsi="Calibri"/>
          <w:i/>
          <w:u w:val="single"/>
        </w:rPr>
        <w:t>Endangered Species Protection Act</w:t>
      </w:r>
      <w:r w:rsidR="00C9772E" w:rsidRPr="00F7122C">
        <w:rPr>
          <w:rFonts w:ascii="Calibri" w:hAnsi="Calibri"/>
          <w:i/>
          <w:u w:val="single"/>
        </w:rPr>
        <w:t xml:space="preserve"> 1992</w:t>
      </w:r>
      <w:r w:rsidR="00EF5FB5" w:rsidRPr="00F7122C">
        <w:rPr>
          <w:rFonts w:ascii="Calibri" w:hAnsi="Calibri"/>
          <w:u w:val="single"/>
        </w:rPr>
        <w:t xml:space="preserve"> (Cwth)</w:t>
      </w:r>
    </w:p>
    <w:p w14:paraId="39603889" w14:textId="04140526" w:rsidR="006E2761" w:rsidRPr="00F7122C" w:rsidRDefault="006E2761" w:rsidP="006E2761">
      <w:pPr>
        <w:spacing w:after="120"/>
        <w:jc w:val="both"/>
        <w:rPr>
          <w:rFonts w:ascii="Calibri" w:hAnsi="Calibri"/>
          <w:u w:val="single"/>
        </w:rPr>
      </w:pPr>
      <w:r w:rsidRPr="00F7122C">
        <w:rPr>
          <w:rFonts w:ascii="Calibri" w:hAnsi="Calibri"/>
        </w:rPr>
        <w:t xml:space="preserve">Under </w:t>
      </w:r>
      <w:r w:rsidR="00FB7BEE" w:rsidRPr="00F7122C">
        <w:rPr>
          <w:rFonts w:ascii="Calibri" w:hAnsi="Calibri"/>
        </w:rPr>
        <w:t>Section</w:t>
      </w:r>
      <w:r w:rsidRPr="00F7122C">
        <w:rPr>
          <w:rFonts w:ascii="Calibri" w:hAnsi="Calibri"/>
        </w:rPr>
        <w:t xml:space="preserve"> 275 of th</w:t>
      </w:r>
      <w:r w:rsidR="007862AA" w:rsidRPr="00F7122C">
        <w:rPr>
          <w:rFonts w:ascii="Calibri" w:hAnsi="Calibri"/>
        </w:rPr>
        <w:t>e EPBC Act</w:t>
      </w:r>
      <w:r w:rsidR="008F7FBA">
        <w:rPr>
          <w:rFonts w:ascii="Calibri" w:hAnsi="Calibri"/>
        </w:rPr>
        <w:t>,</w:t>
      </w:r>
      <w:r w:rsidR="007862AA" w:rsidRPr="00F7122C">
        <w:rPr>
          <w:rFonts w:ascii="Calibri" w:hAnsi="Calibri"/>
        </w:rPr>
        <w:t xml:space="preserve"> t</w:t>
      </w:r>
      <w:r w:rsidRPr="00F7122C">
        <w:rPr>
          <w:rFonts w:ascii="Calibri" w:hAnsi="Calibri"/>
        </w:rPr>
        <w:t>he</w:t>
      </w:r>
      <w:r w:rsidR="00817965" w:rsidRPr="00F7122C">
        <w:rPr>
          <w:rFonts w:ascii="Calibri" w:hAnsi="Calibri"/>
        </w:rPr>
        <w:t xml:space="preserve"> Australian Government</w:t>
      </w:r>
      <w:r w:rsidRPr="00F7122C">
        <w:rPr>
          <w:rFonts w:ascii="Calibri" w:hAnsi="Calibri"/>
        </w:rPr>
        <w:t xml:space="preserve"> </w:t>
      </w:r>
      <w:r w:rsidR="000B700A" w:rsidRPr="00F7122C">
        <w:rPr>
          <w:rFonts w:ascii="Calibri" w:hAnsi="Calibri"/>
        </w:rPr>
        <w:t xml:space="preserve">Environment </w:t>
      </w:r>
      <w:r w:rsidRPr="00F7122C">
        <w:rPr>
          <w:rFonts w:ascii="Calibri" w:hAnsi="Calibri"/>
        </w:rPr>
        <w:t>Minister must consult on recovery plans and threat abatement plans. Plans are developed in consultation with, for example,</w:t>
      </w:r>
      <w:r w:rsidR="000B700A">
        <w:rPr>
          <w:rFonts w:ascii="Calibri" w:hAnsi="Calibri"/>
        </w:rPr>
        <w:t xml:space="preserve"> </w:t>
      </w:r>
      <w:r w:rsidRPr="00F7122C">
        <w:rPr>
          <w:rFonts w:ascii="Calibri" w:hAnsi="Calibri"/>
        </w:rPr>
        <w:t xml:space="preserve">state agencies, local councils, individuals or groups that may be affected by a proposed </w:t>
      </w:r>
      <w:r w:rsidR="0098629B" w:rsidRPr="00F7122C">
        <w:rPr>
          <w:rFonts w:ascii="Calibri" w:hAnsi="Calibri"/>
        </w:rPr>
        <w:t>plan</w:t>
      </w:r>
      <w:r w:rsidRPr="00F7122C">
        <w:rPr>
          <w:rFonts w:ascii="Calibri" w:hAnsi="Calibri"/>
        </w:rPr>
        <w:t xml:space="preserve"> and</w:t>
      </w:r>
      <w:r w:rsidR="000B700A">
        <w:rPr>
          <w:rFonts w:ascii="Calibri" w:hAnsi="Calibri"/>
        </w:rPr>
        <w:t xml:space="preserve"> </w:t>
      </w:r>
      <w:r w:rsidRPr="00F7122C">
        <w:rPr>
          <w:rFonts w:ascii="Calibri" w:hAnsi="Calibri"/>
        </w:rPr>
        <w:t>people with expertise in the species.</w:t>
      </w:r>
      <w:r w:rsidR="000B700A">
        <w:rPr>
          <w:rFonts w:ascii="Calibri" w:hAnsi="Calibri"/>
        </w:rPr>
        <w:t xml:space="preserve"> </w:t>
      </w:r>
      <w:r w:rsidRPr="00F7122C">
        <w:rPr>
          <w:rFonts w:ascii="Calibri" w:hAnsi="Calibri"/>
        </w:rPr>
        <w:t>Once a Draft Plan has been prepared, it</w:t>
      </w:r>
      <w:r w:rsidR="000B700A">
        <w:rPr>
          <w:rFonts w:ascii="Calibri" w:hAnsi="Calibri"/>
        </w:rPr>
        <w:t xml:space="preserve"> </w:t>
      </w:r>
      <w:r w:rsidR="00E7228A" w:rsidRPr="00F7122C">
        <w:rPr>
          <w:rFonts w:ascii="Calibri" w:hAnsi="Calibri"/>
        </w:rPr>
        <w:t>is released for</w:t>
      </w:r>
      <w:r w:rsidRPr="00F7122C">
        <w:rPr>
          <w:rFonts w:ascii="Calibri" w:hAnsi="Calibri"/>
        </w:rPr>
        <w:t xml:space="preserve"> public comment for a minimum </w:t>
      </w:r>
      <w:r w:rsidR="00E7228A" w:rsidRPr="00F7122C">
        <w:rPr>
          <w:rFonts w:ascii="Calibri" w:hAnsi="Calibri"/>
        </w:rPr>
        <w:t xml:space="preserve">period </w:t>
      </w:r>
      <w:r w:rsidRPr="00F7122C">
        <w:rPr>
          <w:rFonts w:ascii="Calibri" w:hAnsi="Calibri"/>
        </w:rPr>
        <w:t xml:space="preserve">of three months (the former </w:t>
      </w:r>
      <w:r w:rsidR="0098629B" w:rsidRPr="00F7122C">
        <w:rPr>
          <w:rFonts w:ascii="Calibri" w:hAnsi="Calibri"/>
        </w:rPr>
        <w:t>ESP Act</w:t>
      </w:r>
      <w:r w:rsidRPr="00F7122C">
        <w:rPr>
          <w:rFonts w:ascii="Calibri" w:hAnsi="Calibri"/>
          <w:i/>
        </w:rPr>
        <w:t xml:space="preserve"> </w:t>
      </w:r>
      <w:r w:rsidRPr="00F7122C">
        <w:rPr>
          <w:rFonts w:ascii="Calibri" w:hAnsi="Calibri"/>
        </w:rPr>
        <w:t>also</w:t>
      </w:r>
      <w:r w:rsidR="000B700A">
        <w:rPr>
          <w:rFonts w:ascii="Calibri" w:hAnsi="Calibri"/>
        </w:rPr>
        <w:t xml:space="preserve"> </w:t>
      </w:r>
      <w:r w:rsidRPr="00F7122C">
        <w:rPr>
          <w:rFonts w:ascii="Calibri" w:hAnsi="Calibri"/>
        </w:rPr>
        <w:t>required a</w:t>
      </w:r>
      <w:r w:rsidR="000B700A">
        <w:rPr>
          <w:rFonts w:ascii="Calibri" w:hAnsi="Calibri"/>
        </w:rPr>
        <w:t xml:space="preserve"> </w:t>
      </w:r>
      <w:r w:rsidRPr="00F7122C">
        <w:rPr>
          <w:rFonts w:ascii="Calibri" w:hAnsi="Calibri"/>
        </w:rPr>
        <w:t xml:space="preserve">minimum of </w:t>
      </w:r>
      <w:r w:rsidR="007862AA" w:rsidRPr="00F7122C">
        <w:rPr>
          <w:rFonts w:ascii="Calibri" w:hAnsi="Calibri"/>
        </w:rPr>
        <w:t>three</w:t>
      </w:r>
      <w:r w:rsidRPr="00F7122C">
        <w:rPr>
          <w:rFonts w:ascii="Calibri" w:hAnsi="Calibri"/>
        </w:rPr>
        <w:t xml:space="preserve"> months public consultation). At the end of this </w:t>
      </w:r>
      <w:r w:rsidR="00143DCF">
        <w:rPr>
          <w:rFonts w:ascii="Calibri" w:hAnsi="Calibri"/>
        </w:rPr>
        <w:t xml:space="preserve">comment </w:t>
      </w:r>
      <w:r w:rsidRPr="00F7122C">
        <w:rPr>
          <w:rFonts w:ascii="Calibri" w:hAnsi="Calibri"/>
        </w:rPr>
        <w:t>period</w:t>
      </w:r>
      <w:r w:rsidR="000B700A">
        <w:rPr>
          <w:rFonts w:ascii="Calibri" w:hAnsi="Calibri"/>
        </w:rPr>
        <w:t>,</w:t>
      </w:r>
      <w:r w:rsidRPr="00F7122C">
        <w:rPr>
          <w:rFonts w:ascii="Calibri" w:hAnsi="Calibri"/>
        </w:rPr>
        <w:t xml:space="preserve"> the </w:t>
      </w:r>
      <w:r w:rsidR="00143DCF">
        <w:rPr>
          <w:rFonts w:ascii="Calibri" w:hAnsi="Calibri"/>
        </w:rPr>
        <w:t xml:space="preserve">draft </w:t>
      </w:r>
      <w:r w:rsidRPr="00F7122C">
        <w:rPr>
          <w:rFonts w:ascii="Calibri" w:hAnsi="Calibri"/>
        </w:rPr>
        <w:t xml:space="preserve">plans </w:t>
      </w:r>
      <w:r w:rsidR="00E7228A" w:rsidRPr="00F7122C">
        <w:rPr>
          <w:rFonts w:ascii="Calibri" w:hAnsi="Calibri"/>
        </w:rPr>
        <w:t>are</w:t>
      </w:r>
      <w:r w:rsidRPr="00F7122C">
        <w:rPr>
          <w:rFonts w:ascii="Calibri" w:hAnsi="Calibri"/>
        </w:rPr>
        <w:t xml:space="preserve"> revised</w:t>
      </w:r>
      <w:r w:rsidR="00E7228A" w:rsidRPr="00F7122C">
        <w:rPr>
          <w:rFonts w:ascii="Calibri" w:hAnsi="Calibri"/>
        </w:rPr>
        <w:t xml:space="preserve"> to</w:t>
      </w:r>
      <w:r w:rsidRPr="00F7122C">
        <w:rPr>
          <w:rFonts w:ascii="Calibri" w:hAnsi="Calibri"/>
        </w:rPr>
        <w:t xml:space="preserve"> tak</w:t>
      </w:r>
      <w:r w:rsidR="00E7228A" w:rsidRPr="00F7122C">
        <w:rPr>
          <w:rFonts w:ascii="Calibri" w:hAnsi="Calibri"/>
        </w:rPr>
        <w:t>e</w:t>
      </w:r>
      <w:r w:rsidRPr="00F7122C">
        <w:rPr>
          <w:rFonts w:ascii="Calibri" w:hAnsi="Calibri"/>
        </w:rPr>
        <w:t xml:space="preserve"> into consideration any </w:t>
      </w:r>
      <w:r w:rsidR="00E7228A" w:rsidRPr="00F7122C">
        <w:rPr>
          <w:rFonts w:ascii="Calibri" w:hAnsi="Calibri"/>
        </w:rPr>
        <w:t xml:space="preserve">public </w:t>
      </w:r>
      <w:r w:rsidRPr="00F7122C">
        <w:rPr>
          <w:rFonts w:ascii="Calibri" w:hAnsi="Calibri"/>
        </w:rPr>
        <w:t xml:space="preserve">comments received. The </w:t>
      </w:r>
      <w:r w:rsidR="000B700A" w:rsidRPr="00F7122C">
        <w:rPr>
          <w:rFonts w:ascii="Calibri" w:hAnsi="Calibri"/>
        </w:rPr>
        <w:t xml:space="preserve">Australian Government Environment </w:t>
      </w:r>
      <w:r w:rsidRPr="00F7122C">
        <w:rPr>
          <w:rFonts w:ascii="Calibri" w:hAnsi="Calibri"/>
        </w:rPr>
        <w:t>Minister will consider the revised plans as well as the comments received when deciding on adoption of the plans. The Minister must also publicise the adoption of a plan and where it can be obtained.</w:t>
      </w:r>
    </w:p>
    <w:p w14:paraId="3B65AC1F" w14:textId="0F163276" w:rsidR="00E7228A" w:rsidRPr="00F7122C" w:rsidRDefault="006E2761" w:rsidP="00D92EB5">
      <w:pPr>
        <w:pStyle w:val="NormalWeb"/>
        <w:spacing w:before="0" w:beforeAutospacing="0" w:after="0" w:afterAutospacing="0"/>
        <w:jc w:val="both"/>
        <w:rPr>
          <w:rFonts w:ascii="Calibri" w:hAnsi="Calibri"/>
          <w:sz w:val="22"/>
          <w:szCs w:val="22"/>
        </w:rPr>
      </w:pPr>
      <w:r w:rsidRPr="00F7122C">
        <w:rPr>
          <w:rFonts w:ascii="Calibri" w:hAnsi="Calibri"/>
          <w:sz w:val="22"/>
          <w:szCs w:val="22"/>
        </w:rPr>
        <w:t>Further information about recovery plan</w:t>
      </w:r>
      <w:r w:rsidR="00E7228A" w:rsidRPr="00F7122C">
        <w:rPr>
          <w:rFonts w:ascii="Calibri" w:hAnsi="Calibri"/>
          <w:sz w:val="22"/>
          <w:szCs w:val="22"/>
        </w:rPr>
        <w:t xml:space="preserve">s and threat abatement plans </w:t>
      </w:r>
      <w:r w:rsidR="000B700A">
        <w:rPr>
          <w:rFonts w:ascii="Calibri" w:hAnsi="Calibri"/>
          <w:sz w:val="22"/>
          <w:szCs w:val="22"/>
        </w:rPr>
        <w:t>is available</w:t>
      </w:r>
      <w:r w:rsidR="00E7228A" w:rsidRPr="00F7122C">
        <w:rPr>
          <w:rFonts w:ascii="Calibri" w:hAnsi="Calibri"/>
          <w:sz w:val="22"/>
          <w:szCs w:val="22"/>
        </w:rPr>
        <w:t xml:space="preserve"> on the </w:t>
      </w:r>
      <w:r w:rsidR="00F0043C" w:rsidRPr="00F7122C">
        <w:rPr>
          <w:rFonts w:ascii="Calibri" w:hAnsi="Calibri"/>
          <w:sz w:val="22"/>
          <w:szCs w:val="22"/>
        </w:rPr>
        <w:t xml:space="preserve">Australian Government </w:t>
      </w:r>
      <w:r w:rsidR="00E7228A" w:rsidRPr="00F7122C">
        <w:rPr>
          <w:rFonts w:ascii="Calibri" w:hAnsi="Calibri"/>
          <w:sz w:val="22"/>
          <w:szCs w:val="22"/>
        </w:rPr>
        <w:t xml:space="preserve">Department of </w:t>
      </w:r>
      <w:r w:rsidR="00F07CB2">
        <w:rPr>
          <w:rFonts w:ascii="Calibri" w:hAnsi="Calibri"/>
          <w:sz w:val="22"/>
          <w:szCs w:val="22"/>
        </w:rPr>
        <w:t>the</w:t>
      </w:r>
      <w:r w:rsidR="00F0043C" w:rsidRPr="00F7122C">
        <w:rPr>
          <w:rFonts w:ascii="Calibri" w:hAnsi="Calibri"/>
          <w:sz w:val="22"/>
          <w:szCs w:val="22"/>
        </w:rPr>
        <w:t xml:space="preserve"> </w:t>
      </w:r>
      <w:r w:rsidR="00E7228A" w:rsidRPr="00F7122C">
        <w:rPr>
          <w:rFonts w:ascii="Calibri" w:hAnsi="Calibri"/>
          <w:sz w:val="22"/>
          <w:szCs w:val="22"/>
        </w:rPr>
        <w:t>Environment</w:t>
      </w:r>
      <w:r w:rsidR="00143DCF">
        <w:rPr>
          <w:rFonts w:ascii="Calibri" w:hAnsi="Calibri"/>
          <w:sz w:val="22"/>
          <w:szCs w:val="22"/>
        </w:rPr>
        <w:t xml:space="preserve"> and Energy</w:t>
      </w:r>
      <w:r w:rsidR="00E7228A" w:rsidRPr="00F7122C">
        <w:rPr>
          <w:rFonts w:ascii="Calibri" w:hAnsi="Calibri"/>
          <w:sz w:val="22"/>
          <w:szCs w:val="22"/>
        </w:rPr>
        <w:t xml:space="preserve"> website (</w:t>
      </w:r>
      <w:hyperlink r:id="rId50" w:history="1">
        <w:r w:rsidR="00E7228A" w:rsidRPr="004A53D2">
          <w:rPr>
            <w:rStyle w:val="Hyperlink"/>
            <w:rFonts w:ascii="Calibri" w:hAnsi="Calibri"/>
            <w:i/>
            <w:color w:val="auto"/>
            <w:sz w:val="22"/>
            <w:szCs w:val="22"/>
          </w:rPr>
          <w:t>www.environment.gov.au</w:t>
        </w:r>
      </w:hyperlink>
      <w:r w:rsidR="00E7228A" w:rsidRPr="00F7122C">
        <w:rPr>
          <w:rFonts w:ascii="Calibri" w:hAnsi="Calibri"/>
          <w:i/>
          <w:sz w:val="22"/>
          <w:szCs w:val="22"/>
        </w:rPr>
        <w:t>)</w:t>
      </w:r>
      <w:r w:rsidR="00E7228A" w:rsidRPr="00F7122C">
        <w:rPr>
          <w:rFonts w:ascii="Calibri" w:hAnsi="Calibri"/>
          <w:sz w:val="22"/>
          <w:szCs w:val="22"/>
        </w:rPr>
        <w:t xml:space="preserve">. </w:t>
      </w:r>
    </w:p>
    <w:p w14:paraId="4688FE9F" w14:textId="77777777" w:rsidR="00BE7FFD" w:rsidRPr="00F7122C" w:rsidRDefault="00BE7FFD" w:rsidP="008A74C1">
      <w:pPr>
        <w:jc w:val="both"/>
        <w:rPr>
          <w:rFonts w:ascii="Calibri" w:hAnsi="Calibri"/>
          <w:snapToGrid w:val="0"/>
          <w:szCs w:val="22"/>
          <w:lang w:eastAsia="en-US"/>
        </w:rPr>
      </w:pPr>
    </w:p>
    <w:p w14:paraId="109D000B" w14:textId="77777777" w:rsidR="00BE7FFD" w:rsidRPr="00F7122C" w:rsidRDefault="00BE7FFD" w:rsidP="004A53D2">
      <w:pPr>
        <w:numPr>
          <w:ilvl w:val="0"/>
          <w:numId w:val="9"/>
        </w:numPr>
        <w:spacing w:after="120"/>
        <w:ind w:left="357" w:hanging="357"/>
        <w:jc w:val="both"/>
        <w:rPr>
          <w:rFonts w:ascii="Calibri" w:hAnsi="Calibri"/>
          <w:u w:val="single"/>
        </w:rPr>
      </w:pPr>
      <w:r w:rsidRPr="00F7122C">
        <w:rPr>
          <w:rFonts w:ascii="Calibri" w:hAnsi="Calibri"/>
          <w:u w:val="single"/>
        </w:rPr>
        <w:t xml:space="preserve">Listing of places in the Register of the National Estate under the former </w:t>
      </w:r>
      <w:r w:rsidR="00333D67" w:rsidRPr="00F7122C">
        <w:rPr>
          <w:rFonts w:ascii="Calibri" w:hAnsi="Calibri"/>
          <w:i/>
          <w:u w:val="single"/>
        </w:rPr>
        <w:t xml:space="preserve">Australian </w:t>
      </w:r>
      <w:r w:rsidRPr="00F7122C">
        <w:rPr>
          <w:rFonts w:ascii="Calibri" w:hAnsi="Calibri"/>
          <w:i/>
          <w:u w:val="single"/>
        </w:rPr>
        <w:t>Heritage Commission Act</w:t>
      </w:r>
      <w:r w:rsidR="00333D67" w:rsidRPr="00F7122C">
        <w:rPr>
          <w:rFonts w:ascii="Calibri" w:hAnsi="Calibri"/>
          <w:i/>
          <w:u w:val="single"/>
        </w:rPr>
        <w:t xml:space="preserve"> 1975</w:t>
      </w:r>
      <w:r w:rsidR="00EF5FB5" w:rsidRPr="00F7122C">
        <w:rPr>
          <w:rFonts w:ascii="Calibri" w:hAnsi="Calibri"/>
          <w:u w:val="single"/>
        </w:rPr>
        <w:t xml:space="preserve"> (Cwth)</w:t>
      </w:r>
    </w:p>
    <w:p w14:paraId="72175725" w14:textId="0541EC1E" w:rsidR="006E2761" w:rsidRPr="00F7122C" w:rsidRDefault="006E2761" w:rsidP="00D92EB5">
      <w:pPr>
        <w:pStyle w:val="NormalWeb"/>
        <w:spacing w:before="0" w:beforeAutospacing="0" w:after="120" w:afterAutospacing="0"/>
        <w:jc w:val="both"/>
        <w:rPr>
          <w:rFonts w:ascii="Calibri" w:hAnsi="Calibri"/>
          <w:sz w:val="22"/>
        </w:rPr>
      </w:pPr>
      <w:r w:rsidRPr="00F7122C">
        <w:rPr>
          <w:rFonts w:ascii="Calibri" w:hAnsi="Calibri"/>
          <w:sz w:val="22"/>
        </w:rPr>
        <w:t xml:space="preserve">The </w:t>
      </w:r>
      <w:r w:rsidR="0010473E" w:rsidRPr="00F7122C">
        <w:rPr>
          <w:rStyle w:val="Emphasis"/>
          <w:rFonts w:ascii="Calibri" w:hAnsi="Calibri"/>
          <w:i w:val="0"/>
          <w:sz w:val="22"/>
        </w:rPr>
        <w:t>RNE</w:t>
      </w:r>
      <w:r w:rsidRPr="00F7122C">
        <w:rPr>
          <w:rFonts w:ascii="Calibri" w:hAnsi="Calibri"/>
          <w:sz w:val="22"/>
        </w:rPr>
        <w:t xml:space="preserve"> has now been replaced by the National and Commonwealth Heritage </w:t>
      </w:r>
      <w:r w:rsidR="0010473E" w:rsidRPr="00F7122C">
        <w:rPr>
          <w:rFonts w:ascii="Calibri" w:hAnsi="Calibri"/>
          <w:sz w:val="22"/>
        </w:rPr>
        <w:t>Lists;</w:t>
      </w:r>
      <w:r w:rsidRPr="00F7122C">
        <w:rPr>
          <w:rFonts w:ascii="Calibri" w:hAnsi="Calibri"/>
          <w:sz w:val="22"/>
        </w:rPr>
        <w:t xml:space="preserve"> however, the </w:t>
      </w:r>
      <w:r w:rsidR="0010473E" w:rsidRPr="00F7122C">
        <w:rPr>
          <w:rStyle w:val="Emphasis"/>
          <w:rFonts w:ascii="Calibri" w:hAnsi="Calibri"/>
          <w:i w:val="0"/>
          <w:sz w:val="22"/>
        </w:rPr>
        <w:t>RNE</w:t>
      </w:r>
      <w:r w:rsidRPr="00F7122C">
        <w:rPr>
          <w:rFonts w:ascii="Calibri" w:hAnsi="Calibri"/>
          <w:sz w:val="22"/>
        </w:rPr>
        <w:t xml:space="preserve"> will remain as a publicly available archive.</w:t>
      </w:r>
    </w:p>
    <w:p w14:paraId="17B401C1" w14:textId="712890AA" w:rsidR="006659EF" w:rsidRPr="00F8450F" w:rsidRDefault="008F7FBA" w:rsidP="006659EF">
      <w:pPr>
        <w:spacing w:after="120"/>
        <w:jc w:val="both"/>
        <w:rPr>
          <w:rFonts w:ascii="Calibri" w:hAnsi="Calibri"/>
        </w:rPr>
      </w:pPr>
      <w:r>
        <w:rPr>
          <w:rFonts w:ascii="Calibri" w:hAnsi="Calibri"/>
        </w:rPr>
        <w:t>T</w:t>
      </w:r>
      <w:r w:rsidR="006659EF" w:rsidRPr="00F8450F">
        <w:rPr>
          <w:rFonts w:ascii="Calibri" w:hAnsi="Calibri"/>
        </w:rPr>
        <w:t xml:space="preserve">he </w:t>
      </w:r>
      <w:r w:rsidR="006659EF">
        <w:rPr>
          <w:rFonts w:ascii="Calibri" w:hAnsi="Calibri"/>
        </w:rPr>
        <w:t xml:space="preserve">Australian Government </w:t>
      </w:r>
      <w:r w:rsidR="000B700A">
        <w:rPr>
          <w:rFonts w:ascii="Calibri" w:hAnsi="Calibri"/>
        </w:rPr>
        <w:t>Environment</w:t>
      </w:r>
      <w:r w:rsidR="000B700A" w:rsidRPr="00F8450F">
        <w:rPr>
          <w:rFonts w:ascii="Calibri" w:hAnsi="Calibri"/>
        </w:rPr>
        <w:t xml:space="preserve"> </w:t>
      </w:r>
      <w:r w:rsidR="006659EF" w:rsidRPr="00F7122C">
        <w:rPr>
          <w:rFonts w:ascii="Calibri" w:hAnsi="Calibri"/>
        </w:rPr>
        <w:t>Minister</w:t>
      </w:r>
      <w:r w:rsidR="006659EF">
        <w:rPr>
          <w:rFonts w:ascii="Calibri" w:hAnsi="Calibri"/>
        </w:rPr>
        <w:t xml:space="preserve"> </w:t>
      </w:r>
      <w:r>
        <w:rPr>
          <w:rFonts w:ascii="Calibri" w:hAnsi="Calibri"/>
        </w:rPr>
        <w:t>invites</w:t>
      </w:r>
      <w:r w:rsidRPr="008F7FBA">
        <w:rPr>
          <w:rFonts w:ascii="Calibri" w:hAnsi="Calibri"/>
        </w:rPr>
        <w:t xml:space="preserve"> people to nominate places for inclusion in the National </w:t>
      </w:r>
      <w:r w:rsidR="003B480E">
        <w:rPr>
          <w:rFonts w:ascii="Calibri" w:hAnsi="Calibri"/>
        </w:rPr>
        <w:t xml:space="preserve">and Commonwealth </w:t>
      </w:r>
      <w:r w:rsidRPr="008F7FBA">
        <w:rPr>
          <w:rFonts w:ascii="Calibri" w:hAnsi="Calibri"/>
        </w:rPr>
        <w:t>Heritage List</w:t>
      </w:r>
      <w:r w:rsidR="003B480E">
        <w:rPr>
          <w:rFonts w:ascii="Calibri" w:hAnsi="Calibri"/>
        </w:rPr>
        <w:t>s</w:t>
      </w:r>
      <w:r w:rsidRPr="008F7FBA">
        <w:rPr>
          <w:rFonts w:ascii="Calibri" w:hAnsi="Calibri"/>
        </w:rPr>
        <w:t xml:space="preserve"> </w:t>
      </w:r>
      <w:r w:rsidR="006659EF" w:rsidRPr="00F8450F">
        <w:rPr>
          <w:rFonts w:ascii="Calibri" w:hAnsi="Calibri"/>
        </w:rPr>
        <w:t>generally once a year</w:t>
      </w:r>
      <w:r>
        <w:rPr>
          <w:rFonts w:ascii="Calibri" w:hAnsi="Calibri"/>
        </w:rPr>
        <w:t xml:space="preserve">. </w:t>
      </w:r>
      <w:r w:rsidR="006659EF" w:rsidRPr="00F8450F">
        <w:rPr>
          <w:rFonts w:ascii="Calibri" w:hAnsi="Calibri"/>
        </w:rPr>
        <w:t xml:space="preserve">All eligible nominations are provided to the Australian Heritage Council (the principal adviser to the Australian Government on heritage matters). </w:t>
      </w:r>
    </w:p>
    <w:p w14:paraId="6AF84F57" w14:textId="6559C16E" w:rsidR="006E2761" w:rsidRPr="006659EF" w:rsidRDefault="006659EF" w:rsidP="00D92EB5">
      <w:pPr>
        <w:pStyle w:val="NormalWeb"/>
        <w:spacing w:before="0" w:beforeAutospacing="0" w:after="120" w:afterAutospacing="0"/>
        <w:jc w:val="both"/>
        <w:rPr>
          <w:rFonts w:ascii="Calibri" w:hAnsi="Calibri"/>
          <w:sz w:val="22"/>
          <w:szCs w:val="22"/>
        </w:rPr>
      </w:pPr>
      <w:r w:rsidRPr="006659EF">
        <w:rPr>
          <w:rFonts w:ascii="Calibri" w:hAnsi="Calibri"/>
          <w:sz w:val="22"/>
          <w:szCs w:val="22"/>
        </w:rPr>
        <w:t>T</w:t>
      </w:r>
      <w:r w:rsidR="006E2761" w:rsidRPr="006659EF">
        <w:rPr>
          <w:rFonts w:ascii="Calibri" w:hAnsi="Calibri"/>
          <w:sz w:val="22"/>
          <w:szCs w:val="22"/>
        </w:rPr>
        <w:t xml:space="preserve">he Council prepares a priority assessment list for consideration by the Minister. </w:t>
      </w:r>
      <w:r w:rsidRPr="006659EF">
        <w:rPr>
          <w:rFonts w:ascii="Calibri" w:hAnsi="Calibri"/>
          <w:sz w:val="22"/>
          <w:szCs w:val="22"/>
        </w:rPr>
        <w:t>The</w:t>
      </w:r>
      <w:r>
        <w:rPr>
          <w:rFonts w:ascii="Calibri" w:hAnsi="Calibri"/>
          <w:sz w:val="22"/>
          <w:szCs w:val="22"/>
        </w:rPr>
        <w:t xml:space="preserve"> Minister may change the list. </w:t>
      </w:r>
      <w:r w:rsidRPr="006659EF">
        <w:rPr>
          <w:rFonts w:ascii="Calibri" w:hAnsi="Calibri"/>
          <w:sz w:val="22"/>
          <w:szCs w:val="22"/>
        </w:rPr>
        <w:t xml:space="preserve">The Minister’s final list sets the work program for the Council for the next assessment period (starting </w:t>
      </w:r>
      <w:r>
        <w:rPr>
          <w:rFonts w:ascii="Calibri" w:hAnsi="Calibri"/>
          <w:sz w:val="22"/>
          <w:szCs w:val="22"/>
        </w:rPr>
        <w:t xml:space="preserve">from the next financial year). </w:t>
      </w:r>
      <w:r w:rsidR="0010473E" w:rsidRPr="006659EF">
        <w:rPr>
          <w:rFonts w:ascii="Calibri" w:hAnsi="Calibri"/>
          <w:sz w:val="22"/>
          <w:szCs w:val="22"/>
        </w:rPr>
        <w:t>The list is</w:t>
      </w:r>
      <w:r w:rsidR="006E2761" w:rsidRPr="006659EF">
        <w:rPr>
          <w:rFonts w:ascii="Calibri" w:hAnsi="Calibri"/>
          <w:sz w:val="22"/>
          <w:szCs w:val="22"/>
        </w:rPr>
        <w:t xml:space="preserve"> published </w:t>
      </w:r>
      <w:r w:rsidRPr="006659EF">
        <w:rPr>
          <w:rFonts w:ascii="Calibri" w:hAnsi="Calibri"/>
          <w:sz w:val="22"/>
          <w:szCs w:val="22"/>
        </w:rPr>
        <w:t xml:space="preserve">in the national press and on </w:t>
      </w:r>
      <w:r w:rsidR="006E2761" w:rsidRPr="006659EF">
        <w:rPr>
          <w:rFonts w:ascii="Calibri" w:hAnsi="Calibri"/>
          <w:sz w:val="22"/>
          <w:szCs w:val="22"/>
        </w:rPr>
        <w:t xml:space="preserve">the </w:t>
      </w:r>
      <w:r w:rsidR="003C7048" w:rsidRPr="006659EF">
        <w:rPr>
          <w:rFonts w:ascii="Calibri" w:hAnsi="Calibri"/>
          <w:sz w:val="22"/>
          <w:szCs w:val="22"/>
        </w:rPr>
        <w:t>i</w:t>
      </w:r>
      <w:r w:rsidR="006E2761" w:rsidRPr="006659EF">
        <w:rPr>
          <w:rFonts w:ascii="Calibri" w:hAnsi="Calibri"/>
          <w:sz w:val="22"/>
          <w:szCs w:val="22"/>
        </w:rPr>
        <w:t>nternet</w:t>
      </w:r>
      <w:r w:rsidRPr="006659EF">
        <w:rPr>
          <w:rFonts w:ascii="Calibri" w:hAnsi="Calibri"/>
          <w:sz w:val="22"/>
          <w:szCs w:val="22"/>
        </w:rPr>
        <w:t>.</w:t>
      </w:r>
      <w:r w:rsidR="0010473E" w:rsidRPr="006659EF">
        <w:rPr>
          <w:rFonts w:ascii="Calibri" w:hAnsi="Calibri"/>
          <w:sz w:val="22"/>
          <w:szCs w:val="22"/>
        </w:rPr>
        <w:t xml:space="preserve"> </w:t>
      </w:r>
      <w:r w:rsidRPr="006659EF">
        <w:rPr>
          <w:rFonts w:ascii="Calibri" w:hAnsi="Calibri"/>
          <w:sz w:val="22"/>
          <w:szCs w:val="22"/>
        </w:rPr>
        <w:t>The Council then assesses the</w:t>
      </w:r>
      <w:r>
        <w:rPr>
          <w:rFonts w:ascii="Calibri" w:hAnsi="Calibri"/>
          <w:sz w:val="22"/>
          <w:szCs w:val="22"/>
        </w:rPr>
        <w:t xml:space="preserve"> places in the finalised list. </w:t>
      </w:r>
      <w:r w:rsidRPr="006659EF">
        <w:rPr>
          <w:rFonts w:ascii="Calibri" w:hAnsi="Calibri"/>
          <w:sz w:val="22"/>
          <w:szCs w:val="22"/>
        </w:rPr>
        <w:t>T</w:t>
      </w:r>
      <w:r w:rsidR="006E2761" w:rsidRPr="006659EF">
        <w:rPr>
          <w:rFonts w:ascii="Calibri" w:hAnsi="Calibri"/>
          <w:sz w:val="22"/>
          <w:szCs w:val="22"/>
        </w:rPr>
        <w:t xml:space="preserve">he Council must invite public comment on whether the places under assessment </w:t>
      </w:r>
      <w:r w:rsidRPr="006659EF">
        <w:rPr>
          <w:rFonts w:ascii="Calibri" w:hAnsi="Calibri"/>
          <w:sz w:val="22"/>
          <w:szCs w:val="22"/>
        </w:rPr>
        <w:t>meet any of the relevant statutory heritage criteria</w:t>
      </w:r>
      <w:r w:rsidR="006E2761" w:rsidRPr="006659EF">
        <w:rPr>
          <w:rFonts w:ascii="Calibri" w:hAnsi="Calibri"/>
          <w:sz w:val="22"/>
          <w:szCs w:val="22"/>
        </w:rPr>
        <w:t xml:space="preserve">. The Council must also consult owners and occupiers of any place that it finds, during assessment, </w:t>
      </w:r>
      <w:r w:rsidR="003C7048" w:rsidRPr="008F7FBA">
        <w:rPr>
          <w:rFonts w:ascii="Calibri" w:hAnsi="Calibri"/>
          <w:sz w:val="22"/>
          <w:szCs w:val="22"/>
        </w:rPr>
        <w:t>to</w:t>
      </w:r>
      <w:r w:rsidR="006E2761" w:rsidRPr="008F7FBA">
        <w:rPr>
          <w:rFonts w:ascii="Calibri" w:hAnsi="Calibri"/>
          <w:sz w:val="22"/>
          <w:szCs w:val="22"/>
        </w:rPr>
        <w:t xml:space="preserve"> have </w:t>
      </w:r>
      <w:r w:rsidRPr="006659EF">
        <w:rPr>
          <w:rFonts w:ascii="Calibri" w:hAnsi="Calibri"/>
          <w:sz w:val="22"/>
          <w:szCs w:val="22"/>
        </w:rPr>
        <w:t xml:space="preserve">National (or Commonwealth) </w:t>
      </w:r>
      <w:r w:rsidR="006E2761" w:rsidRPr="006659EF">
        <w:rPr>
          <w:rFonts w:ascii="Calibri" w:hAnsi="Calibri"/>
          <w:sz w:val="22"/>
          <w:szCs w:val="22"/>
        </w:rPr>
        <w:t>heritage value.</w:t>
      </w:r>
    </w:p>
    <w:p w14:paraId="5308AC8C" w14:textId="5F2B7F38" w:rsidR="006E2761" w:rsidRPr="00F7122C" w:rsidRDefault="006E2761" w:rsidP="00D92EB5">
      <w:pPr>
        <w:pStyle w:val="NormalWeb"/>
        <w:spacing w:before="0" w:beforeAutospacing="0" w:after="120" w:afterAutospacing="0"/>
        <w:jc w:val="both"/>
        <w:rPr>
          <w:rFonts w:ascii="Calibri" w:hAnsi="Calibri"/>
          <w:sz w:val="22"/>
        </w:rPr>
      </w:pPr>
      <w:r w:rsidRPr="00F7122C">
        <w:rPr>
          <w:rFonts w:ascii="Calibri" w:hAnsi="Calibri"/>
          <w:sz w:val="22"/>
        </w:rPr>
        <w:t xml:space="preserve">The Council then gives the Minister </w:t>
      </w:r>
      <w:r w:rsidR="006659EF" w:rsidRPr="0060517B">
        <w:rPr>
          <w:rFonts w:ascii="Calibri" w:hAnsi="Calibri"/>
          <w:sz w:val="22"/>
        </w:rPr>
        <w:t xml:space="preserve">its final </w:t>
      </w:r>
      <w:r w:rsidRPr="00F7122C">
        <w:rPr>
          <w:rFonts w:ascii="Calibri" w:hAnsi="Calibri"/>
          <w:sz w:val="22"/>
        </w:rPr>
        <w:t xml:space="preserve">assessment report on </w:t>
      </w:r>
      <w:r w:rsidR="0010473E" w:rsidRPr="00F7122C">
        <w:rPr>
          <w:rFonts w:ascii="Calibri" w:hAnsi="Calibri"/>
          <w:sz w:val="22"/>
        </w:rPr>
        <w:t>each</w:t>
      </w:r>
      <w:r w:rsidRPr="00F7122C">
        <w:rPr>
          <w:rFonts w:ascii="Calibri" w:hAnsi="Calibri"/>
          <w:sz w:val="22"/>
        </w:rPr>
        <w:t xml:space="preserve"> place</w:t>
      </w:r>
      <w:r w:rsidR="0010473E" w:rsidRPr="00F7122C">
        <w:rPr>
          <w:rFonts w:ascii="Calibri" w:hAnsi="Calibri"/>
          <w:sz w:val="22"/>
        </w:rPr>
        <w:t xml:space="preserve"> on the priority assessment list,</w:t>
      </w:r>
      <w:r w:rsidRPr="00F7122C">
        <w:rPr>
          <w:rFonts w:ascii="Calibri" w:hAnsi="Calibri"/>
          <w:sz w:val="22"/>
        </w:rPr>
        <w:t xml:space="preserve"> together with copies of all comments it has received from its statutory consultations. The Minister must consider the assessment report and comments and decide whether </w:t>
      </w:r>
      <w:r w:rsidR="003C7048" w:rsidRPr="00F7122C">
        <w:rPr>
          <w:rFonts w:ascii="Calibri" w:hAnsi="Calibri"/>
          <w:sz w:val="22"/>
        </w:rPr>
        <w:t xml:space="preserve">or not </w:t>
      </w:r>
      <w:r w:rsidRPr="00F7122C">
        <w:rPr>
          <w:rFonts w:ascii="Calibri" w:hAnsi="Calibri"/>
          <w:sz w:val="22"/>
        </w:rPr>
        <w:t xml:space="preserve">to </w:t>
      </w:r>
      <w:r w:rsidR="0010473E" w:rsidRPr="00F7122C">
        <w:rPr>
          <w:rFonts w:ascii="Calibri" w:hAnsi="Calibri"/>
          <w:sz w:val="22"/>
        </w:rPr>
        <w:t>add</w:t>
      </w:r>
      <w:r w:rsidRPr="00F7122C">
        <w:rPr>
          <w:rFonts w:ascii="Calibri" w:hAnsi="Calibri"/>
          <w:sz w:val="22"/>
        </w:rPr>
        <w:t xml:space="preserve"> </w:t>
      </w:r>
      <w:r w:rsidR="003C7048" w:rsidRPr="00F7122C">
        <w:rPr>
          <w:rFonts w:ascii="Calibri" w:hAnsi="Calibri"/>
          <w:sz w:val="22"/>
        </w:rPr>
        <w:t>each</w:t>
      </w:r>
      <w:r w:rsidRPr="00F7122C">
        <w:rPr>
          <w:rFonts w:ascii="Calibri" w:hAnsi="Calibri"/>
          <w:sz w:val="22"/>
        </w:rPr>
        <w:t xml:space="preserve"> place</w:t>
      </w:r>
      <w:r w:rsidR="0010473E" w:rsidRPr="00F7122C">
        <w:rPr>
          <w:rFonts w:ascii="Calibri" w:hAnsi="Calibri"/>
          <w:sz w:val="22"/>
        </w:rPr>
        <w:t xml:space="preserve"> to the </w:t>
      </w:r>
      <w:r w:rsidR="00760B92" w:rsidRPr="00F7122C">
        <w:rPr>
          <w:rFonts w:ascii="Calibri" w:hAnsi="Calibri"/>
          <w:sz w:val="22"/>
        </w:rPr>
        <w:t>h</w:t>
      </w:r>
      <w:r w:rsidR="0010473E" w:rsidRPr="00F7122C">
        <w:rPr>
          <w:rFonts w:ascii="Calibri" w:hAnsi="Calibri"/>
          <w:sz w:val="22"/>
        </w:rPr>
        <w:t xml:space="preserve">eritage </w:t>
      </w:r>
      <w:r w:rsidR="00760B92" w:rsidRPr="00F7122C">
        <w:rPr>
          <w:rFonts w:ascii="Calibri" w:hAnsi="Calibri"/>
          <w:sz w:val="22"/>
        </w:rPr>
        <w:t>l</w:t>
      </w:r>
      <w:r w:rsidR="0010473E" w:rsidRPr="00F7122C">
        <w:rPr>
          <w:rFonts w:ascii="Calibri" w:hAnsi="Calibri"/>
          <w:sz w:val="22"/>
        </w:rPr>
        <w:t>ists</w:t>
      </w:r>
      <w:r w:rsidRPr="00F7122C">
        <w:rPr>
          <w:rFonts w:ascii="Calibri" w:hAnsi="Calibri"/>
          <w:sz w:val="22"/>
        </w:rPr>
        <w:t>.</w:t>
      </w:r>
    </w:p>
    <w:p w14:paraId="0ED05EF0" w14:textId="2963663C" w:rsidR="006E2761" w:rsidRPr="00F7122C" w:rsidRDefault="006E2761" w:rsidP="00D92EB5">
      <w:pPr>
        <w:pStyle w:val="NormalWeb"/>
        <w:spacing w:before="0" w:beforeAutospacing="0" w:after="120" w:afterAutospacing="0"/>
        <w:jc w:val="both"/>
        <w:rPr>
          <w:rFonts w:ascii="Calibri" w:hAnsi="Calibri"/>
          <w:sz w:val="22"/>
        </w:rPr>
      </w:pPr>
      <w:r w:rsidRPr="00F7122C">
        <w:rPr>
          <w:rFonts w:ascii="Calibri" w:hAnsi="Calibri"/>
          <w:sz w:val="22"/>
        </w:rPr>
        <w:t>All heritage</w:t>
      </w:r>
      <w:r w:rsidR="000B700A">
        <w:rPr>
          <w:rFonts w:ascii="Calibri" w:hAnsi="Calibri"/>
          <w:sz w:val="22"/>
        </w:rPr>
        <w:t xml:space="preserve"> </w:t>
      </w:r>
      <w:r w:rsidRPr="00F7122C">
        <w:rPr>
          <w:rFonts w:ascii="Calibri" w:hAnsi="Calibri"/>
          <w:sz w:val="22"/>
        </w:rPr>
        <w:t>places</w:t>
      </w:r>
      <w:r w:rsidR="000B700A">
        <w:rPr>
          <w:rFonts w:ascii="Calibri" w:hAnsi="Calibri"/>
          <w:sz w:val="22"/>
        </w:rPr>
        <w:t xml:space="preserve"> </w:t>
      </w:r>
      <w:r w:rsidRPr="00F7122C">
        <w:rPr>
          <w:rFonts w:ascii="Calibri" w:hAnsi="Calibri"/>
          <w:sz w:val="22"/>
        </w:rPr>
        <w:t xml:space="preserve">on the </w:t>
      </w:r>
      <w:r w:rsidR="00760B92" w:rsidRPr="00F7122C">
        <w:rPr>
          <w:rStyle w:val="Emphasis"/>
          <w:rFonts w:ascii="Calibri" w:hAnsi="Calibri"/>
          <w:i w:val="0"/>
          <w:sz w:val="22"/>
        </w:rPr>
        <w:t>RNE</w:t>
      </w:r>
      <w:r w:rsidRPr="00F7122C">
        <w:rPr>
          <w:rFonts w:ascii="Calibri" w:hAnsi="Calibri"/>
          <w:sz w:val="22"/>
        </w:rPr>
        <w:t>, National Heritage List and Commonwealth Heritage List can be found by searching the Australian Heritage Database (</w:t>
      </w:r>
      <w:hyperlink r:id="rId51" w:tooltip="http://www.environment.gov.au/cgi-bin/ahdb/search.pl" w:history="1">
        <w:r w:rsidRPr="004A53D2">
          <w:rPr>
            <w:rStyle w:val="Hyperlink"/>
            <w:rFonts w:ascii="Calibri" w:hAnsi="Calibri"/>
            <w:i/>
            <w:color w:val="auto"/>
            <w:sz w:val="22"/>
          </w:rPr>
          <w:t>http://www.environment.gov.au/cgi-bin/ahdb/search.pl</w:t>
        </w:r>
      </w:hyperlink>
      <w:r w:rsidRPr="00F7122C">
        <w:rPr>
          <w:rFonts w:ascii="Calibri" w:hAnsi="Calibri"/>
          <w:sz w:val="22"/>
        </w:rPr>
        <w:t>).</w:t>
      </w:r>
    </w:p>
    <w:p w14:paraId="6AD6DC20" w14:textId="77777777" w:rsidR="00BE7FFD" w:rsidRPr="00F7122C" w:rsidRDefault="00BE7FFD" w:rsidP="008A74C1">
      <w:pPr>
        <w:jc w:val="both"/>
        <w:rPr>
          <w:rFonts w:ascii="Calibri" w:hAnsi="Calibri"/>
        </w:rPr>
      </w:pPr>
    </w:p>
    <w:p w14:paraId="4FC7A7A4" w14:textId="77777777" w:rsidR="001719C9" w:rsidRPr="00F7122C" w:rsidRDefault="001719C9" w:rsidP="008A74C1">
      <w:pPr>
        <w:jc w:val="both"/>
        <w:rPr>
          <w:rFonts w:ascii="Calibri" w:hAnsi="Calibri"/>
        </w:rPr>
      </w:pPr>
    </w:p>
    <w:p w14:paraId="39772DB3" w14:textId="0DA8F91B" w:rsidR="000B6F9F" w:rsidRPr="00F7122C" w:rsidRDefault="00D5175E" w:rsidP="004C50DC">
      <w:pPr>
        <w:pStyle w:val="Heading1"/>
        <w:numPr>
          <w:ilvl w:val="0"/>
          <w:numId w:val="0"/>
        </w:numPr>
        <w:rPr>
          <w:rFonts w:ascii="Calibri" w:hAnsi="Calibri"/>
        </w:rPr>
      </w:pPr>
      <w:bookmarkStart w:id="280" w:name="_Toc243226417"/>
      <w:bookmarkStart w:id="281" w:name="_Toc282185092"/>
      <w:bookmarkStart w:id="282" w:name="_Toc490490095"/>
      <w:r w:rsidRPr="00F7122C">
        <w:rPr>
          <w:rFonts w:ascii="Calibri" w:hAnsi="Calibri"/>
        </w:rPr>
        <w:t xml:space="preserve">APPENDIX </w:t>
      </w:r>
      <w:r w:rsidR="00595446">
        <w:rPr>
          <w:rFonts w:ascii="Calibri" w:hAnsi="Calibri"/>
        </w:rPr>
        <w:t>5</w:t>
      </w:r>
      <w:r w:rsidR="000B6F9F" w:rsidRPr="00F7122C">
        <w:rPr>
          <w:rFonts w:ascii="Calibri" w:hAnsi="Calibri"/>
        </w:rPr>
        <w:t xml:space="preserve"> </w:t>
      </w:r>
      <w:r w:rsidR="008C6E7F" w:rsidRPr="00F7122C">
        <w:rPr>
          <w:rFonts w:ascii="Calibri" w:hAnsi="Calibri"/>
        </w:rPr>
        <w:t xml:space="preserve">- </w:t>
      </w:r>
      <w:r w:rsidR="000B6F9F" w:rsidRPr="00F7122C">
        <w:rPr>
          <w:rFonts w:ascii="Calibri" w:hAnsi="Calibri"/>
        </w:rPr>
        <w:t>RESEARCH</w:t>
      </w:r>
      <w:bookmarkEnd w:id="280"/>
      <w:bookmarkEnd w:id="281"/>
      <w:bookmarkEnd w:id="282"/>
    </w:p>
    <w:p w14:paraId="065030D6" w14:textId="5F0BB16B" w:rsidR="000B6F9F" w:rsidRPr="00F7122C" w:rsidRDefault="000B6F9F" w:rsidP="00CC1D2D">
      <w:pPr>
        <w:jc w:val="both"/>
        <w:rPr>
          <w:rFonts w:ascii="Calibri" w:hAnsi="Calibri"/>
        </w:rPr>
      </w:pPr>
      <w:r w:rsidRPr="00F7122C">
        <w:rPr>
          <w:rFonts w:ascii="Calibri" w:hAnsi="Calibri"/>
        </w:rPr>
        <w:t xml:space="preserve">The </w:t>
      </w:r>
      <w:r w:rsidR="007763B2">
        <w:rPr>
          <w:rFonts w:ascii="Calibri" w:hAnsi="Calibri"/>
        </w:rPr>
        <w:t xml:space="preserve">Victorian </w:t>
      </w:r>
      <w:r w:rsidRPr="00F7122C">
        <w:rPr>
          <w:rFonts w:ascii="Calibri" w:hAnsi="Calibri"/>
        </w:rPr>
        <w:t>RFA</w:t>
      </w:r>
      <w:r w:rsidR="007763B2">
        <w:rPr>
          <w:rFonts w:ascii="Calibri" w:hAnsi="Calibri"/>
        </w:rPr>
        <w:t>s</w:t>
      </w:r>
      <w:r w:rsidRPr="00F7122C">
        <w:rPr>
          <w:rFonts w:ascii="Calibri" w:hAnsi="Calibri"/>
        </w:rPr>
        <w:t xml:space="preserve"> identified the following </w:t>
      </w:r>
      <w:r w:rsidR="001B5A84" w:rsidRPr="00F7122C">
        <w:rPr>
          <w:rFonts w:ascii="Calibri" w:hAnsi="Calibri"/>
        </w:rPr>
        <w:t>s</w:t>
      </w:r>
      <w:r w:rsidRPr="00F7122C">
        <w:rPr>
          <w:rFonts w:ascii="Calibri" w:hAnsi="Calibri"/>
        </w:rPr>
        <w:t>tate</w:t>
      </w:r>
      <w:r w:rsidR="001B5A84" w:rsidRPr="00F7122C">
        <w:rPr>
          <w:rFonts w:ascii="Calibri" w:hAnsi="Calibri"/>
        </w:rPr>
        <w:t xml:space="preserve"> </w:t>
      </w:r>
      <w:r w:rsidRPr="00F7122C">
        <w:rPr>
          <w:rFonts w:ascii="Calibri" w:hAnsi="Calibri"/>
        </w:rPr>
        <w:t>wide research priorities noting that the subject areas and priorities may change throughout the duration of the RFAs</w:t>
      </w:r>
      <w:r w:rsidR="00CC1D2D" w:rsidRPr="00F7122C">
        <w:rPr>
          <w:rFonts w:ascii="Calibri" w:hAnsi="Calibri"/>
        </w:rPr>
        <w:t>:</w:t>
      </w:r>
      <w:r w:rsidRPr="00F7122C">
        <w:rPr>
          <w:rFonts w:ascii="Calibri" w:hAnsi="Calibri"/>
        </w:rPr>
        <w:t xml:space="preserve"> </w:t>
      </w:r>
    </w:p>
    <w:p w14:paraId="4D6E4746" w14:textId="77777777" w:rsidR="000B6F9F" w:rsidRPr="00F7122C" w:rsidRDefault="000B6F9F" w:rsidP="000B6F9F">
      <w:pPr>
        <w:rPr>
          <w:rFonts w:ascii="Calibri" w:hAnsi="Calibri"/>
        </w:rPr>
      </w:pPr>
    </w:p>
    <w:p w14:paraId="1AB137DA" w14:textId="77777777" w:rsidR="000B6F9F" w:rsidRPr="00F7122C" w:rsidRDefault="000B6F9F" w:rsidP="004A53D2">
      <w:pPr>
        <w:numPr>
          <w:ilvl w:val="0"/>
          <w:numId w:val="17"/>
        </w:numPr>
        <w:tabs>
          <w:tab w:val="clear" w:pos="360"/>
          <w:tab w:val="left" w:pos="426"/>
        </w:tabs>
        <w:spacing w:after="120"/>
        <w:ind w:left="426" w:hanging="426"/>
        <w:jc w:val="both"/>
        <w:rPr>
          <w:rFonts w:ascii="Calibri" w:hAnsi="Calibri"/>
          <w:i/>
        </w:rPr>
      </w:pPr>
      <w:r w:rsidRPr="00F7122C">
        <w:rPr>
          <w:rFonts w:ascii="Calibri" w:hAnsi="Calibri"/>
          <w:i/>
        </w:rPr>
        <w:t>Forest research in Victoria is aimed at ensuring the management policies and practices for Victoria’s native forests are scientifically based, efficient and sustainable for all forest values.</w:t>
      </w:r>
    </w:p>
    <w:p w14:paraId="1BB85D7F" w14:textId="00026A12" w:rsidR="000B6F9F" w:rsidRPr="00F7122C" w:rsidRDefault="000B6F9F" w:rsidP="004A53D2">
      <w:pPr>
        <w:numPr>
          <w:ilvl w:val="0"/>
          <w:numId w:val="17"/>
        </w:numPr>
        <w:tabs>
          <w:tab w:val="clear" w:pos="360"/>
          <w:tab w:val="left" w:pos="426"/>
        </w:tabs>
        <w:spacing w:after="120"/>
        <w:ind w:left="426" w:hanging="426"/>
        <w:jc w:val="both"/>
        <w:rPr>
          <w:rFonts w:ascii="Calibri" w:hAnsi="Calibri"/>
          <w:i/>
        </w:rPr>
      </w:pPr>
      <w:r w:rsidRPr="00F7122C">
        <w:rPr>
          <w:rFonts w:ascii="Calibri" w:hAnsi="Calibri"/>
          <w:i/>
        </w:rPr>
        <w:t>The major priority of future research in Victoria will be the development of appropriate mechanisms to monitor and continually improve the sustainability o</w:t>
      </w:r>
      <w:r w:rsidR="000635CD">
        <w:rPr>
          <w:rFonts w:ascii="Calibri" w:hAnsi="Calibri"/>
          <w:i/>
        </w:rPr>
        <w:t xml:space="preserve">f forest management practices. </w:t>
      </w:r>
      <w:r w:rsidRPr="00F7122C">
        <w:rPr>
          <w:rFonts w:ascii="Calibri" w:hAnsi="Calibri"/>
          <w:i/>
        </w:rPr>
        <w:t xml:space="preserve">Accordingly, </w:t>
      </w:r>
      <w:r w:rsidR="006E2761" w:rsidRPr="00F7122C">
        <w:rPr>
          <w:rFonts w:ascii="Calibri" w:hAnsi="Calibri"/>
          <w:i/>
        </w:rPr>
        <w:t>s</w:t>
      </w:r>
      <w:r w:rsidRPr="00F7122C">
        <w:rPr>
          <w:rFonts w:ascii="Calibri" w:hAnsi="Calibri"/>
          <w:i/>
        </w:rPr>
        <w:t>tatewide research will continue on the following major themes:</w:t>
      </w:r>
    </w:p>
    <w:p w14:paraId="0AE78690" w14:textId="77777777" w:rsidR="000B6F9F" w:rsidRPr="00F7122C" w:rsidRDefault="000B6F9F" w:rsidP="004A53D2">
      <w:pPr>
        <w:numPr>
          <w:ilvl w:val="0"/>
          <w:numId w:val="18"/>
        </w:numPr>
        <w:tabs>
          <w:tab w:val="clear" w:pos="720"/>
          <w:tab w:val="left" w:pos="-1134"/>
          <w:tab w:val="num" w:pos="851"/>
        </w:tabs>
        <w:spacing w:after="120"/>
        <w:ind w:left="1287" w:right="708" w:hanging="861"/>
        <w:jc w:val="both"/>
        <w:rPr>
          <w:rFonts w:ascii="Calibri" w:hAnsi="Calibri"/>
          <w:i/>
        </w:rPr>
      </w:pPr>
      <w:r w:rsidRPr="00F7122C">
        <w:rPr>
          <w:rFonts w:ascii="Calibri" w:hAnsi="Calibri"/>
          <w:i/>
        </w:rPr>
        <w:t>silviculture</w:t>
      </w:r>
    </w:p>
    <w:p w14:paraId="6F220958" w14:textId="77777777" w:rsidR="000B6F9F" w:rsidRPr="00F7122C" w:rsidRDefault="000B6F9F" w:rsidP="004A53D2">
      <w:pPr>
        <w:numPr>
          <w:ilvl w:val="0"/>
          <w:numId w:val="18"/>
        </w:numPr>
        <w:tabs>
          <w:tab w:val="clear" w:pos="720"/>
          <w:tab w:val="left" w:pos="-1134"/>
          <w:tab w:val="num" w:pos="851"/>
          <w:tab w:val="left" w:pos="993"/>
          <w:tab w:val="left" w:pos="1134"/>
        </w:tabs>
        <w:spacing w:after="120"/>
        <w:ind w:left="1287" w:right="708" w:hanging="861"/>
        <w:jc w:val="both"/>
        <w:rPr>
          <w:rFonts w:ascii="Calibri" w:hAnsi="Calibri"/>
          <w:i/>
        </w:rPr>
      </w:pPr>
      <w:r w:rsidRPr="00F7122C">
        <w:rPr>
          <w:rFonts w:ascii="Calibri" w:hAnsi="Calibri"/>
          <w:i/>
        </w:rPr>
        <w:t>flora and fauna conservation</w:t>
      </w:r>
    </w:p>
    <w:p w14:paraId="07CD564E" w14:textId="77777777" w:rsidR="000B6F9F" w:rsidRPr="00F7122C" w:rsidRDefault="000B6F9F" w:rsidP="004A53D2">
      <w:pPr>
        <w:numPr>
          <w:ilvl w:val="0"/>
          <w:numId w:val="18"/>
        </w:numPr>
        <w:tabs>
          <w:tab w:val="clear" w:pos="720"/>
          <w:tab w:val="left" w:pos="-1134"/>
          <w:tab w:val="num" w:pos="851"/>
          <w:tab w:val="left" w:pos="993"/>
          <w:tab w:val="left" w:pos="1134"/>
        </w:tabs>
        <w:spacing w:after="120"/>
        <w:ind w:left="1287" w:right="708" w:hanging="861"/>
        <w:jc w:val="both"/>
        <w:rPr>
          <w:rFonts w:ascii="Calibri" w:hAnsi="Calibri"/>
          <w:i/>
        </w:rPr>
      </w:pPr>
      <w:r w:rsidRPr="00F7122C">
        <w:rPr>
          <w:rFonts w:ascii="Calibri" w:hAnsi="Calibri"/>
          <w:i/>
        </w:rPr>
        <w:t>soil and water conservation</w:t>
      </w:r>
    </w:p>
    <w:p w14:paraId="6B74A003" w14:textId="77777777" w:rsidR="000B6F9F" w:rsidRPr="00F7122C" w:rsidRDefault="000B6F9F" w:rsidP="004A53D2">
      <w:pPr>
        <w:numPr>
          <w:ilvl w:val="0"/>
          <w:numId w:val="18"/>
        </w:numPr>
        <w:tabs>
          <w:tab w:val="clear" w:pos="720"/>
          <w:tab w:val="left" w:pos="-1134"/>
          <w:tab w:val="num" w:pos="851"/>
          <w:tab w:val="left" w:pos="993"/>
          <w:tab w:val="left" w:pos="1134"/>
        </w:tabs>
        <w:spacing w:after="120"/>
        <w:ind w:left="1287" w:right="708" w:hanging="861"/>
        <w:jc w:val="both"/>
        <w:rPr>
          <w:rFonts w:ascii="Calibri" w:hAnsi="Calibri"/>
          <w:i/>
        </w:rPr>
      </w:pPr>
      <w:r w:rsidRPr="00F7122C">
        <w:rPr>
          <w:rFonts w:ascii="Calibri" w:hAnsi="Calibri"/>
          <w:i/>
        </w:rPr>
        <w:t>fire ecology</w:t>
      </w:r>
    </w:p>
    <w:p w14:paraId="742B7D56" w14:textId="77777777" w:rsidR="000B6F9F" w:rsidRPr="00F7122C" w:rsidRDefault="000B6F9F" w:rsidP="004A53D2">
      <w:pPr>
        <w:numPr>
          <w:ilvl w:val="0"/>
          <w:numId w:val="18"/>
        </w:numPr>
        <w:tabs>
          <w:tab w:val="clear" w:pos="720"/>
          <w:tab w:val="left" w:pos="-1134"/>
          <w:tab w:val="num" w:pos="851"/>
          <w:tab w:val="left" w:pos="993"/>
          <w:tab w:val="left" w:pos="1134"/>
        </w:tabs>
        <w:spacing w:after="120"/>
        <w:ind w:left="1287" w:right="708" w:hanging="861"/>
        <w:jc w:val="both"/>
        <w:rPr>
          <w:rFonts w:ascii="Calibri" w:hAnsi="Calibri"/>
          <w:i/>
        </w:rPr>
      </w:pPr>
      <w:r w:rsidRPr="00F7122C">
        <w:rPr>
          <w:rFonts w:ascii="Calibri" w:hAnsi="Calibri"/>
          <w:i/>
        </w:rPr>
        <w:t>wood quality in regrowth forests.</w:t>
      </w:r>
    </w:p>
    <w:p w14:paraId="43743BCF" w14:textId="77777777" w:rsidR="000B6F9F" w:rsidRPr="00F7122C" w:rsidRDefault="000B6F9F" w:rsidP="004A53D2">
      <w:pPr>
        <w:numPr>
          <w:ilvl w:val="0"/>
          <w:numId w:val="17"/>
        </w:numPr>
        <w:tabs>
          <w:tab w:val="clear" w:pos="360"/>
          <w:tab w:val="left" w:pos="426"/>
        </w:tabs>
        <w:spacing w:after="120"/>
        <w:ind w:left="426" w:hanging="426"/>
        <w:jc w:val="both"/>
        <w:rPr>
          <w:rFonts w:ascii="Calibri" w:hAnsi="Calibri"/>
          <w:i/>
        </w:rPr>
      </w:pPr>
      <w:r w:rsidRPr="00F7122C">
        <w:rPr>
          <w:rFonts w:ascii="Calibri" w:hAnsi="Calibri"/>
          <w:i/>
        </w:rPr>
        <w:t>Parties also recognise the importance of continuing research to address:</w:t>
      </w:r>
    </w:p>
    <w:p w14:paraId="5D275FDF" w14:textId="77777777" w:rsidR="000B6F9F" w:rsidRPr="00F7122C" w:rsidRDefault="000B6F9F" w:rsidP="004A53D2">
      <w:pPr>
        <w:numPr>
          <w:ilvl w:val="0"/>
          <w:numId w:val="18"/>
        </w:numPr>
        <w:tabs>
          <w:tab w:val="clear" w:pos="720"/>
          <w:tab w:val="left" w:pos="-1134"/>
          <w:tab w:val="num" w:pos="851"/>
        </w:tabs>
        <w:spacing w:after="120"/>
        <w:ind w:left="851" w:right="708" w:hanging="425"/>
        <w:jc w:val="both"/>
        <w:rPr>
          <w:rFonts w:ascii="Calibri" w:hAnsi="Calibri"/>
          <w:i/>
        </w:rPr>
      </w:pPr>
      <w:r w:rsidRPr="00F7122C">
        <w:rPr>
          <w:rFonts w:ascii="Calibri" w:hAnsi="Calibri"/>
          <w:i/>
        </w:rPr>
        <w:t>control of feral pests</w:t>
      </w:r>
    </w:p>
    <w:p w14:paraId="4A95C886" w14:textId="77777777" w:rsidR="000B6F9F" w:rsidRPr="00F7122C" w:rsidRDefault="000B6F9F" w:rsidP="004A53D2">
      <w:pPr>
        <w:numPr>
          <w:ilvl w:val="0"/>
          <w:numId w:val="18"/>
        </w:numPr>
        <w:tabs>
          <w:tab w:val="clear" w:pos="720"/>
          <w:tab w:val="left" w:pos="-1134"/>
          <w:tab w:val="num" w:pos="851"/>
        </w:tabs>
        <w:spacing w:after="120"/>
        <w:ind w:left="851" w:right="708" w:hanging="425"/>
        <w:jc w:val="both"/>
        <w:rPr>
          <w:rFonts w:ascii="Calibri" w:hAnsi="Calibri"/>
          <w:i/>
        </w:rPr>
      </w:pPr>
      <w:r w:rsidRPr="00F7122C">
        <w:rPr>
          <w:rFonts w:ascii="Calibri" w:hAnsi="Calibri"/>
          <w:i/>
        </w:rPr>
        <w:t>environmental weed control in priority areas</w:t>
      </w:r>
    </w:p>
    <w:p w14:paraId="6F3AA6B3" w14:textId="77777777" w:rsidR="000B6F9F" w:rsidRPr="00F7122C" w:rsidRDefault="000B6F9F" w:rsidP="004A53D2">
      <w:pPr>
        <w:numPr>
          <w:ilvl w:val="0"/>
          <w:numId w:val="18"/>
        </w:numPr>
        <w:tabs>
          <w:tab w:val="clear" w:pos="720"/>
          <w:tab w:val="left" w:pos="-1134"/>
          <w:tab w:val="num" w:pos="851"/>
        </w:tabs>
        <w:spacing w:after="120"/>
        <w:ind w:left="851" w:right="708" w:hanging="425"/>
        <w:jc w:val="both"/>
        <w:rPr>
          <w:rFonts w:ascii="Calibri" w:hAnsi="Calibri"/>
          <w:i/>
        </w:rPr>
      </w:pPr>
      <w:r w:rsidRPr="00F7122C">
        <w:rPr>
          <w:rFonts w:ascii="Calibri" w:hAnsi="Calibri"/>
          <w:i/>
        </w:rPr>
        <w:t>population monitoring of high priority threatened flora and fauna species</w:t>
      </w:r>
    </w:p>
    <w:p w14:paraId="381A220E" w14:textId="77777777" w:rsidR="000B6F9F" w:rsidRPr="00F7122C" w:rsidRDefault="000B6F9F" w:rsidP="004A53D2">
      <w:pPr>
        <w:numPr>
          <w:ilvl w:val="0"/>
          <w:numId w:val="18"/>
        </w:numPr>
        <w:tabs>
          <w:tab w:val="clear" w:pos="720"/>
          <w:tab w:val="left" w:pos="-1134"/>
          <w:tab w:val="num" w:pos="851"/>
        </w:tabs>
        <w:spacing w:after="120"/>
        <w:ind w:left="851" w:right="708" w:hanging="425"/>
        <w:jc w:val="both"/>
        <w:rPr>
          <w:rFonts w:ascii="Calibri" w:hAnsi="Calibri"/>
          <w:i/>
        </w:rPr>
      </w:pPr>
      <w:r w:rsidRPr="00F7122C">
        <w:rPr>
          <w:rFonts w:ascii="Calibri" w:hAnsi="Calibri"/>
          <w:i/>
        </w:rPr>
        <w:t>the effectiveness of Ecological Vegetation Classes as surrogates of biodiversity</w:t>
      </w:r>
    </w:p>
    <w:p w14:paraId="5D9944AE" w14:textId="77777777" w:rsidR="000B6F9F" w:rsidRPr="00F7122C" w:rsidRDefault="000B6F9F" w:rsidP="004A53D2">
      <w:pPr>
        <w:numPr>
          <w:ilvl w:val="0"/>
          <w:numId w:val="18"/>
        </w:numPr>
        <w:tabs>
          <w:tab w:val="clear" w:pos="720"/>
          <w:tab w:val="left" w:pos="-1134"/>
          <w:tab w:val="num" w:pos="851"/>
        </w:tabs>
        <w:spacing w:after="120"/>
        <w:ind w:left="851" w:right="708" w:hanging="425"/>
        <w:jc w:val="both"/>
        <w:rPr>
          <w:rFonts w:ascii="Calibri" w:hAnsi="Calibri"/>
          <w:i/>
        </w:rPr>
      </w:pPr>
      <w:r w:rsidRPr="00F7122C">
        <w:rPr>
          <w:rFonts w:ascii="Calibri" w:hAnsi="Calibri"/>
          <w:i/>
        </w:rPr>
        <w:t>the effects of differing buffer and filter strip widths on water quality and stream biota</w:t>
      </w:r>
    </w:p>
    <w:p w14:paraId="5BECBFFE" w14:textId="77777777" w:rsidR="000B6F9F" w:rsidRPr="00F7122C" w:rsidRDefault="000B6F9F" w:rsidP="004A53D2">
      <w:pPr>
        <w:numPr>
          <w:ilvl w:val="0"/>
          <w:numId w:val="18"/>
        </w:numPr>
        <w:tabs>
          <w:tab w:val="clear" w:pos="720"/>
          <w:tab w:val="left" w:pos="-1134"/>
          <w:tab w:val="num" w:pos="851"/>
        </w:tabs>
        <w:spacing w:after="120"/>
        <w:ind w:left="851" w:right="708" w:hanging="425"/>
        <w:jc w:val="both"/>
        <w:rPr>
          <w:rFonts w:ascii="Calibri" w:hAnsi="Calibri"/>
          <w:i/>
        </w:rPr>
      </w:pPr>
      <w:r w:rsidRPr="00F7122C">
        <w:rPr>
          <w:rFonts w:ascii="Calibri" w:hAnsi="Calibri"/>
          <w:i/>
        </w:rPr>
        <w:t>the development of ecologically based fire management regimes</w:t>
      </w:r>
    </w:p>
    <w:p w14:paraId="248E6BFC" w14:textId="77777777" w:rsidR="000B6F9F" w:rsidRPr="00F7122C" w:rsidRDefault="000B6F9F" w:rsidP="004A53D2">
      <w:pPr>
        <w:numPr>
          <w:ilvl w:val="0"/>
          <w:numId w:val="18"/>
        </w:numPr>
        <w:tabs>
          <w:tab w:val="clear" w:pos="720"/>
          <w:tab w:val="left" w:pos="-1134"/>
          <w:tab w:val="num" w:pos="851"/>
        </w:tabs>
        <w:spacing w:after="120"/>
        <w:ind w:left="851" w:right="708" w:hanging="425"/>
        <w:jc w:val="both"/>
        <w:rPr>
          <w:rFonts w:ascii="Calibri" w:hAnsi="Calibri"/>
          <w:i/>
        </w:rPr>
      </w:pPr>
      <w:r w:rsidRPr="00F7122C">
        <w:rPr>
          <w:rFonts w:ascii="Calibri" w:hAnsi="Calibri"/>
          <w:i/>
        </w:rPr>
        <w:t>the effect of regrowth forests on water yields and their impacts on stream biota</w:t>
      </w:r>
    </w:p>
    <w:p w14:paraId="06D16DEE" w14:textId="77777777" w:rsidR="000B6F9F" w:rsidRPr="00F7122C" w:rsidRDefault="000B6F9F" w:rsidP="004A53D2">
      <w:pPr>
        <w:numPr>
          <w:ilvl w:val="0"/>
          <w:numId w:val="18"/>
        </w:numPr>
        <w:tabs>
          <w:tab w:val="clear" w:pos="720"/>
          <w:tab w:val="left" w:pos="-1134"/>
          <w:tab w:val="num" w:pos="851"/>
        </w:tabs>
        <w:spacing w:after="120"/>
        <w:ind w:left="851" w:right="708" w:hanging="425"/>
        <w:jc w:val="both"/>
        <w:rPr>
          <w:rFonts w:ascii="Calibri" w:hAnsi="Calibri"/>
          <w:i/>
        </w:rPr>
      </w:pPr>
      <w:r w:rsidRPr="00F7122C">
        <w:rPr>
          <w:rFonts w:ascii="Calibri" w:hAnsi="Calibri"/>
          <w:i/>
        </w:rPr>
        <w:t>the effect of introduced fish species on aquatic fauna</w:t>
      </w:r>
    </w:p>
    <w:p w14:paraId="2B72EC99" w14:textId="77777777" w:rsidR="000B6F9F" w:rsidRPr="00F7122C" w:rsidRDefault="000B6F9F" w:rsidP="004A53D2">
      <w:pPr>
        <w:numPr>
          <w:ilvl w:val="0"/>
          <w:numId w:val="18"/>
        </w:numPr>
        <w:tabs>
          <w:tab w:val="clear" w:pos="720"/>
          <w:tab w:val="left" w:pos="-1134"/>
          <w:tab w:val="num" w:pos="851"/>
        </w:tabs>
        <w:spacing w:after="120"/>
        <w:ind w:left="851" w:right="708" w:hanging="425"/>
        <w:jc w:val="both"/>
        <w:rPr>
          <w:rFonts w:ascii="Calibri" w:hAnsi="Calibri"/>
          <w:i/>
        </w:rPr>
      </w:pPr>
      <w:r w:rsidRPr="00F7122C">
        <w:rPr>
          <w:rFonts w:ascii="Calibri" w:hAnsi="Calibri"/>
          <w:i/>
        </w:rPr>
        <w:t>growth responses and ecological impacts of intensive silviculture in regrowth forests</w:t>
      </w:r>
    </w:p>
    <w:p w14:paraId="72EB78B4" w14:textId="77777777" w:rsidR="000B6F9F" w:rsidRPr="00F7122C" w:rsidRDefault="000B6F9F" w:rsidP="004A53D2">
      <w:pPr>
        <w:numPr>
          <w:ilvl w:val="0"/>
          <w:numId w:val="18"/>
        </w:numPr>
        <w:tabs>
          <w:tab w:val="clear" w:pos="720"/>
          <w:tab w:val="left" w:pos="-1134"/>
          <w:tab w:val="num" w:pos="851"/>
        </w:tabs>
        <w:spacing w:after="120"/>
        <w:ind w:left="851" w:right="708" w:hanging="425"/>
        <w:jc w:val="both"/>
        <w:rPr>
          <w:rFonts w:ascii="Calibri" w:hAnsi="Calibri"/>
          <w:i/>
        </w:rPr>
      </w:pPr>
      <w:r w:rsidRPr="00F7122C">
        <w:rPr>
          <w:rFonts w:ascii="Calibri" w:hAnsi="Calibri"/>
          <w:i/>
        </w:rPr>
        <w:t>stem defect and wood quality in regrowth forest</w:t>
      </w:r>
    </w:p>
    <w:p w14:paraId="4E828A66" w14:textId="77777777" w:rsidR="000B6F9F" w:rsidRPr="00F7122C" w:rsidRDefault="000B6F9F" w:rsidP="004A53D2">
      <w:pPr>
        <w:numPr>
          <w:ilvl w:val="0"/>
          <w:numId w:val="18"/>
        </w:numPr>
        <w:tabs>
          <w:tab w:val="clear" w:pos="720"/>
          <w:tab w:val="left" w:pos="-1134"/>
          <w:tab w:val="num" w:pos="851"/>
        </w:tabs>
        <w:spacing w:after="120"/>
        <w:ind w:left="851" w:right="708" w:hanging="425"/>
        <w:jc w:val="both"/>
        <w:rPr>
          <w:rFonts w:ascii="Calibri" w:hAnsi="Calibri"/>
          <w:i/>
        </w:rPr>
      </w:pPr>
      <w:r w:rsidRPr="00F7122C">
        <w:rPr>
          <w:rFonts w:ascii="Calibri" w:hAnsi="Calibri"/>
          <w:i/>
        </w:rPr>
        <w:t>technologies and processes associated with the development of high value wood products.</w:t>
      </w:r>
    </w:p>
    <w:p w14:paraId="01045263" w14:textId="77777777" w:rsidR="000B6F9F" w:rsidRPr="00F7122C" w:rsidRDefault="000B6F9F" w:rsidP="004A53D2">
      <w:pPr>
        <w:numPr>
          <w:ilvl w:val="0"/>
          <w:numId w:val="17"/>
        </w:numPr>
        <w:tabs>
          <w:tab w:val="clear" w:pos="360"/>
          <w:tab w:val="left" w:pos="426"/>
        </w:tabs>
        <w:ind w:left="425" w:hanging="425"/>
        <w:jc w:val="both"/>
        <w:rPr>
          <w:rFonts w:ascii="Calibri" w:hAnsi="Calibri"/>
          <w:i/>
        </w:rPr>
      </w:pPr>
      <w:r w:rsidRPr="00F7122C">
        <w:rPr>
          <w:rFonts w:ascii="Calibri" w:hAnsi="Calibri"/>
          <w:i/>
        </w:rPr>
        <w:t>Research on the above themes will vary from region to region.</w:t>
      </w:r>
    </w:p>
    <w:p w14:paraId="1DD93F96" w14:textId="77777777" w:rsidR="000B6F9F" w:rsidRPr="00F7122C" w:rsidRDefault="000B6F9F" w:rsidP="000B6F9F">
      <w:pPr>
        <w:ind w:right="-57"/>
        <w:jc w:val="both"/>
        <w:rPr>
          <w:rFonts w:ascii="Calibri" w:hAnsi="Calibri"/>
          <w:szCs w:val="22"/>
        </w:rPr>
      </w:pPr>
    </w:p>
    <w:p w14:paraId="326929FF" w14:textId="0E026A89" w:rsidR="000B6F9F" w:rsidRPr="00F7122C" w:rsidRDefault="000B6F9F" w:rsidP="000B6F9F">
      <w:pPr>
        <w:ind w:right="-57"/>
        <w:jc w:val="both"/>
        <w:rPr>
          <w:rFonts w:ascii="Calibri" w:hAnsi="Calibri"/>
          <w:szCs w:val="22"/>
        </w:rPr>
      </w:pPr>
      <w:r w:rsidRPr="00F7122C">
        <w:rPr>
          <w:rFonts w:ascii="Calibri" w:hAnsi="Calibri"/>
          <w:szCs w:val="22"/>
        </w:rPr>
        <w:t xml:space="preserve">Throughout </w:t>
      </w:r>
      <w:r w:rsidR="00D47573">
        <w:rPr>
          <w:rFonts w:ascii="Calibri" w:hAnsi="Calibri"/>
          <w:szCs w:val="22"/>
        </w:rPr>
        <w:t>Period 3</w:t>
      </w:r>
      <w:r w:rsidRPr="00F7122C">
        <w:rPr>
          <w:rFonts w:ascii="Calibri" w:hAnsi="Calibri"/>
          <w:szCs w:val="22"/>
        </w:rPr>
        <w:t xml:space="preserve"> research continued on each of these themes and priorities listed in the RFAs. The importance of ecologically sustainable forest management and the development of appropriate mechanisms to monitor and continually improve management practices remained central to the research carried out in Victoria. In addition to the themes listed in the RFAs</w:t>
      </w:r>
      <w:r w:rsidR="008D38BC" w:rsidRPr="00F7122C">
        <w:rPr>
          <w:rFonts w:ascii="Calibri" w:hAnsi="Calibri"/>
          <w:szCs w:val="22"/>
        </w:rPr>
        <w:t>, and in accordance with changed subject areas and priorities</w:t>
      </w:r>
      <w:r w:rsidRPr="00F7122C">
        <w:rPr>
          <w:rFonts w:ascii="Calibri" w:hAnsi="Calibri"/>
          <w:szCs w:val="22"/>
        </w:rPr>
        <w:t xml:space="preserve">, research during </w:t>
      </w:r>
      <w:r w:rsidR="00D47573">
        <w:rPr>
          <w:rFonts w:ascii="Calibri" w:hAnsi="Calibri"/>
          <w:szCs w:val="22"/>
        </w:rPr>
        <w:t>Period 3</w:t>
      </w:r>
      <w:r w:rsidRPr="00F7122C">
        <w:rPr>
          <w:rFonts w:ascii="Calibri" w:hAnsi="Calibri"/>
          <w:szCs w:val="22"/>
        </w:rPr>
        <w:t xml:space="preserve"> demonstrated a developing focus on</w:t>
      </w:r>
      <w:r w:rsidR="008D38BC" w:rsidRPr="00F7122C">
        <w:rPr>
          <w:rFonts w:ascii="Calibri" w:hAnsi="Calibri"/>
          <w:szCs w:val="22"/>
        </w:rPr>
        <w:t xml:space="preserve"> </w:t>
      </w:r>
      <w:r w:rsidRPr="00F7122C">
        <w:rPr>
          <w:rFonts w:ascii="Calibri" w:hAnsi="Calibri"/>
          <w:szCs w:val="22"/>
        </w:rPr>
        <w:t>issues rela</w:t>
      </w:r>
      <w:r w:rsidR="008D38BC" w:rsidRPr="00F7122C">
        <w:rPr>
          <w:rFonts w:ascii="Calibri" w:hAnsi="Calibri"/>
          <w:szCs w:val="22"/>
        </w:rPr>
        <w:t>ted</w:t>
      </w:r>
      <w:r w:rsidRPr="00F7122C">
        <w:rPr>
          <w:rFonts w:ascii="Calibri" w:hAnsi="Calibri"/>
          <w:szCs w:val="22"/>
        </w:rPr>
        <w:t xml:space="preserve"> to climate change and carbon sequestration.</w:t>
      </w:r>
    </w:p>
    <w:p w14:paraId="077CEC13" w14:textId="77777777" w:rsidR="000B6F9F" w:rsidRPr="00F7122C" w:rsidRDefault="000B6F9F" w:rsidP="000B6F9F">
      <w:pPr>
        <w:ind w:right="-57"/>
        <w:jc w:val="both"/>
        <w:rPr>
          <w:rFonts w:ascii="Calibri" w:hAnsi="Calibri"/>
          <w:szCs w:val="22"/>
        </w:rPr>
      </w:pPr>
    </w:p>
    <w:p w14:paraId="5E795B39" w14:textId="0DBDC3EB" w:rsidR="000B6F9F" w:rsidRPr="00F7122C" w:rsidRDefault="000B6F9F" w:rsidP="004C50DC">
      <w:pPr>
        <w:spacing w:after="120"/>
        <w:ind w:right="-57"/>
        <w:jc w:val="both"/>
        <w:rPr>
          <w:rFonts w:ascii="Calibri" w:hAnsi="Calibri"/>
          <w:szCs w:val="22"/>
        </w:rPr>
      </w:pPr>
      <w:r w:rsidRPr="00F7122C">
        <w:rPr>
          <w:rFonts w:ascii="Calibri" w:hAnsi="Calibri"/>
          <w:szCs w:val="22"/>
        </w:rPr>
        <w:t xml:space="preserve">Three case studies of </w:t>
      </w:r>
      <w:r w:rsidRPr="00A1137F">
        <w:rPr>
          <w:rFonts w:ascii="Calibri" w:hAnsi="Calibri"/>
          <w:szCs w:val="22"/>
        </w:rPr>
        <w:t>major research projects</w:t>
      </w:r>
      <w:r w:rsidRPr="00F7122C">
        <w:rPr>
          <w:rFonts w:ascii="Calibri" w:hAnsi="Calibri"/>
          <w:szCs w:val="22"/>
        </w:rPr>
        <w:t xml:space="preserve"> carried out in Victoria during </w:t>
      </w:r>
      <w:r w:rsidR="00D47573">
        <w:rPr>
          <w:rFonts w:ascii="Calibri" w:hAnsi="Calibri"/>
          <w:szCs w:val="22"/>
        </w:rPr>
        <w:t>Period 3</w:t>
      </w:r>
      <w:r w:rsidRPr="00F7122C">
        <w:rPr>
          <w:rFonts w:ascii="Calibri" w:hAnsi="Calibri"/>
          <w:szCs w:val="22"/>
        </w:rPr>
        <w:t xml:space="preserve"> are discussed below, as examples of the extensive and varied research work that has been undertaken to support sustainable forest management in Victoria. </w:t>
      </w:r>
      <w:r w:rsidRPr="00A1137F">
        <w:rPr>
          <w:rFonts w:ascii="Calibri" w:hAnsi="Calibri"/>
          <w:szCs w:val="22"/>
        </w:rPr>
        <w:t>Major research work</w:t>
      </w:r>
      <w:r w:rsidRPr="00F7122C">
        <w:rPr>
          <w:rFonts w:ascii="Calibri" w:hAnsi="Calibri"/>
          <w:szCs w:val="22"/>
        </w:rPr>
        <w:t xml:space="preserve"> has also been carried out in the following areas:</w:t>
      </w:r>
    </w:p>
    <w:p w14:paraId="70AD7262" w14:textId="77777777" w:rsidR="000B6F9F" w:rsidRPr="00F7122C" w:rsidRDefault="000B6F9F" w:rsidP="004A53D2">
      <w:pPr>
        <w:numPr>
          <w:ilvl w:val="0"/>
          <w:numId w:val="16"/>
        </w:numPr>
        <w:tabs>
          <w:tab w:val="clear" w:pos="680"/>
          <w:tab w:val="left" w:pos="426"/>
        </w:tabs>
        <w:spacing w:after="120"/>
        <w:ind w:left="426" w:hanging="426"/>
        <w:jc w:val="both"/>
        <w:rPr>
          <w:rFonts w:ascii="Calibri" w:hAnsi="Calibri"/>
          <w:szCs w:val="22"/>
        </w:rPr>
      </w:pPr>
      <w:r w:rsidRPr="00F7122C">
        <w:rPr>
          <w:rFonts w:ascii="Calibri" w:hAnsi="Calibri"/>
          <w:szCs w:val="22"/>
        </w:rPr>
        <w:t>Population monitoring of high priority threatened flora and fauna species including Powerful Owl, Spot-tailed Quoll, Long-footed Potoroo, Black-footed Rock Wallaby, Baw Baw Frog and Mountain Pygmy-possum.</w:t>
      </w:r>
    </w:p>
    <w:p w14:paraId="490A0593" w14:textId="77777777" w:rsidR="000B6F9F" w:rsidRPr="00F7122C" w:rsidRDefault="000B6F9F" w:rsidP="004A53D2">
      <w:pPr>
        <w:numPr>
          <w:ilvl w:val="0"/>
          <w:numId w:val="16"/>
        </w:numPr>
        <w:tabs>
          <w:tab w:val="clear" w:pos="680"/>
          <w:tab w:val="left" w:pos="426"/>
        </w:tabs>
        <w:spacing w:after="120"/>
        <w:ind w:left="426" w:hanging="426"/>
        <w:jc w:val="both"/>
        <w:rPr>
          <w:rFonts w:ascii="Calibri" w:hAnsi="Calibri"/>
          <w:szCs w:val="22"/>
        </w:rPr>
      </w:pPr>
      <w:r w:rsidRPr="00F7122C">
        <w:rPr>
          <w:rFonts w:ascii="Calibri" w:hAnsi="Calibri"/>
          <w:szCs w:val="22"/>
        </w:rPr>
        <w:t>Wood quality in regrowth forests.</w:t>
      </w:r>
    </w:p>
    <w:p w14:paraId="2084A881" w14:textId="77777777" w:rsidR="000B6F9F" w:rsidRPr="00F7122C" w:rsidRDefault="000B6F9F" w:rsidP="004A53D2">
      <w:pPr>
        <w:numPr>
          <w:ilvl w:val="0"/>
          <w:numId w:val="16"/>
        </w:numPr>
        <w:tabs>
          <w:tab w:val="clear" w:pos="680"/>
          <w:tab w:val="left" w:pos="426"/>
        </w:tabs>
        <w:spacing w:after="120"/>
        <w:ind w:left="426" w:hanging="426"/>
        <w:jc w:val="both"/>
        <w:rPr>
          <w:rFonts w:ascii="Calibri" w:hAnsi="Calibri"/>
          <w:szCs w:val="22"/>
        </w:rPr>
      </w:pPr>
      <w:r w:rsidRPr="00F7122C">
        <w:rPr>
          <w:rFonts w:ascii="Calibri" w:hAnsi="Calibri"/>
          <w:szCs w:val="22"/>
        </w:rPr>
        <w:t>Variable retention harvesting.</w:t>
      </w:r>
    </w:p>
    <w:p w14:paraId="1C411703" w14:textId="77777777" w:rsidR="000B6F9F" w:rsidRPr="00F7122C" w:rsidRDefault="000B6F9F" w:rsidP="004A53D2">
      <w:pPr>
        <w:numPr>
          <w:ilvl w:val="0"/>
          <w:numId w:val="16"/>
        </w:numPr>
        <w:tabs>
          <w:tab w:val="clear" w:pos="680"/>
          <w:tab w:val="left" w:pos="426"/>
        </w:tabs>
        <w:spacing w:after="120"/>
        <w:ind w:left="426" w:hanging="426"/>
        <w:jc w:val="both"/>
        <w:rPr>
          <w:rFonts w:ascii="Calibri" w:hAnsi="Calibri"/>
          <w:szCs w:val="22"/>
        </w:rPr>
      </w:pPr>
      <w:r w:rsidRPr="00F7122C">
        <w:rPr>
          <w:rFonts w:ascii="Calibri" w:hAnsi="Calibri"/>
          <w:szCs w:val="22"/>
        </w:rPr>
        <w:t>Fire ecology, fire effects and post fire recovery.</w:t>
      </w:r>
    </w:p>
    <w:p w14:paraId="081C7FC5" w14:textId="77777777" w:rsidR="000B6F9F" w:rsidRPr="00F7122C" w:rsidRDefault="000B6F9F" w:rsidP="004A53D2">
      <w:pPr>
        <w:numPr>
          <w:ilvl w:val="0"/>
          <w:numId w:val="16"/>
        </w:numPr>
        <w:tabs>
          <w:tab w:val="clear" w:pos="680"/>
          <w:tab w:val="left" w:pos="426"/>
        </w:tabs>
        <w:spacing w:after="120"/>
        <w:ind w:left="426" w:hanging="426"/>
        <w:jc w:val="both"/>
        <w:rPr>
          <w:rFonts w:ascii="Calibri" w:hAnsi="Calibri"/>
          <w:szCs w:val="22"/>
        </w:rPr>
      </w:pPr>
      <w:r w:rsidRPr="00F7122C">
        <w:rPr>
          <w:rFonts w:ascii="Calibri" w:hAnsi="Calibri"/>
          <w:szCs w:val="22"/>
        </w:rPr>
        <w:t>Control of feral predators.</w:t>
      </w:r>
    </w:p>
    <w:p w14:paraId="485E6C74" w14:textId="77777777" w:rsidR="000B6F9F" w:rsidRPr="00F7122C" w:rsidRDefault="000B6F9F" w:rsidP="004A53D2">
      <w:pPr>
        <w:numPr>
          <w:ilvl w:val="0"/>
          <w:numId w:val="16"/>
        </w:numPr>
        <w:tabs>
          <w:tab w:val="clear" w:pos="680"/>
          <w:tab w:val="left" w:pos="426"/>
        </w:tabs>
        <w:spacing w:after="120"/>
        <w:ind w:left="426" w:hanging="426"/>
        <w:jc w:val="both"/>
        <w:rPr>
          <w:rFonts w:ascii="Calibri" w:hAnsi="Calibri"/>
          <w:szCs w:val="22"/>
        </w:rPr>
      </w:pPr>
      <w:r w:rsidRPr="00F7122C">
        <w:rPr>
          <w:rFonts w:ascii="Calibri" w:hAnsi="Calibri"/>
          <w:szCs w:val="22"/>
        </w:rPr>
        <w:t>Environmental weed control.</w:t>
      </w:r>
    </w:p>
    <w:p w14:paraId="7E0CC8DA" w14:textId="21B38503" w:rsidR="00671A3B" w:rsidRDefault="000B6F9F" w:rsidP="004A53D2">
      <w:pPr>
        <w:numPr>
          <w:ilvl w:val="0"/>
          <w:numId w:val="16"/>
        </w:numPr>
        <w:tabs>
          <w:tab w:val="clear" w:pos="680"/>
          <w:tab w:val="left" w:pos="426"/>
        </w:tabs>
        <w:spacing w:after="120"/>
        <w:ind w:left="426" w:hanging="426"/>
        <w:jc w:val="both"/>
        <w:rPr>
          <w:rFonts w:ascii="Calibri" w:hAnsi="Calibri"/>
          <w:szCs w:val="22"/>
        </w:rPr>
      </w:pPr>
      <w:r w:rsidRPr="00F4439E">
        <w:rPr>
          <w:rFonts w:ascii="Calibri" w:hAnsi="Calibri"/>
          <w:szCs w:val="22"/>
        </w:rPr>
        <w:t>Water</w:t>
      </w:r>
      <w:r w:rsidRPr="00F4439E">
        <w:rPr>
          <w:rFonts w:ascii="Calibri" w:hAnsi="Calibri"/>
        </w:rPr>
        <w:t xml:space="preserve"> </w:t>
      </w:r>
      <w:r w:rsidRPr="00F4439E">
        <w:rPr>
          <w:rFonts w:ascii="Calibri" w:hAnsi="Calibri"/>
          <w:szCs w:val="22"/>
        </w:rPr>
        <w:t>yield and quality responses to timber harvesting, fire and climate.</w:t>
      </w:r>
    </w:p>
    <w:p w14:paraId="38F1057A" w14:textId="716F83E3" w:rsidR="00B211AE" w:rsidRPr="00F4439E" w:rsidRDefault="00B211AE" w:rsidP="004A53D2">
      <w:pPr>
        <w:numPr>
          <w:ilvl w:val="0"/>
          <w:numId w:val="16"/>
        </w:numPr>
        <w:tabs>
          <w:tab w:val="clear" w:pos="680"/>
          <w:tab w:val="left" w:pos="426"/>
        </w:tabs>
        <w:spacing w:after="120"/>
        <w:ind w:left="426" w:hanging="426"/>
        <w:jc w:val="both"/>
        <w:rPr>
          <w:rFonts w:ascii="Calibri" w:hAnsi="Calibri"/>
          <w:szCs w:val="22"/>
        </w:rPr>
      </w:pPr>
      <w:r>
        <w:rPr>
          <w:rFonts w:ascii="Calibri" w:hAnsi="Calibri"/>
          <w:szCs w:val="22"/>
        </w:rPr>
        <w:t>Forest carbon</w:t>
      </w:r>
      <w:r w:rsidRPr="00B211AE">
        <w:rPr>
          <w:rFonts w:ascii="Calibri" w:hAnsi="Calibri"/>
          <w:szCs w:val="22"/>
        </w:rPr>
        <w:t xml:space="preserve"> </w:t>
      </w:r>
      <w:r>
        <w:rPr>
          <w:rFonts w:ascii="Calibri" w:hAnsi="Calibri"/>
          <w:szCs w:val="22"/>
        </w:rPr>
        <w:t>stores in forest landscapes.</w:t>
      </w:r>
    </w:p>
    <w:p w14:paraId="7C98FB3D" w14:textId="77777777" w:rsidR="00F4439E" w:rsidRPr="00F7122C" w:rsidRDefault="00F4439E" w:rsidP="000B6F9F">
      <w:pPr>
        <w:ind w:right="-57"/>
        <w:jc w:val="both"/>
        <w:rPr>
          <w:rFonts w:ascii="Calibri" w:hAnsi="Calibri"/>
          <w:szCs w:val="22"/>
        </w:rPr>
      </w:pPr>
    </w:p>
    <w:p w14:paraId="2B473C39" w14:textId="77B21615" w:rsidR="000B6F9F" w:rsidRPr="004C50DC" w:rsidRDefault="000B6F9F" w:rsidP="00C26E02">
      <w:pPr>
        <w:tabs>
          <w:tab w:val="left" w:pos="1985"/>
        </w:tabs>
        <w:spacing w:after="120"/>
        <w:ind w:left="1985" w:right="-57" w:hanging="1985"/>
        <w:jc w:val="both"/>
        <w:rPr>
          <w:rFonts w:ascii="Calibri" w:hAnsi="Calibri"/>
          <w:b/>
        </w:rPr>
      </w:pPr>
      <w:r w:rsidRPr="004C50DC">
        <w:rPr>
          <w:rFonts w:ascii="Calibri" w:hAnsi="Calibri"/>
          <w:b/>
        </w:rPr>
        <w:t xml:space="preserve">Case study one: </w:t>
      </w:r>
      <w:r w:rsidR="004C50DC" w:rsidRPr="004C50DC">
        <w:rPr>
          <w:rFonts w:ascii="Calibri" w:hAnsi="Calibri"/>
          <w:b/>
        </w:rPr>
        <w:tab/>
      </w:r>
      <w:r w:rsidRPr="004C50DC">
        <w:rPr>
          <w:rFonts w:ascii="Calibri" w:hAnsi="Calibri"/>
          <w:b/>
        </w:rPr>
        <w:t>Long term monitoring and research program in the Central Highlands ash forests</w:t>
      </w:r>
    </w:p>
    <w:p w14:paraId="66DE1E7C" w14:textId="6B3007E0" w:rsidR="000B6F9F" w:rsidRPr="00F7122C" w:rsidRDefault="000B6F9F" w:rsidP="004C50DC">
      <w:pPr>
        <w:ind w:right="-57"/>
        <w:jc w:val="both"/>
        <w:rPr>
          <w:rFonts w:ascii="Calibri" w:hAnsi="Calibri"/>
        </w:rPr>
      </w:pPr>
      <w:r w:rsidRPr="00F7122C">
        <w:rPr>
          <w:rFonts w:ascii="Calibri" w:hAnsi="Calibri"/>
        </w:rPr>
        <w:t xml:space="preserve">Since 1983 the Victorian </w:t>
      </w:r>
      <w:r w:rsidR="006E2761" w:rsidRPr="00F7122C">
        <w:rPr>
          <w:rFonts w:ascii="Calibri" w:hAnsi="Calibri"/>
        </w:rPr>
        <w:t>G</w:t>
      </w:r>
      <w:r w:rsidRPr="00F7122C">
        <w:rPr>
          <w:rFonts w:ascii="Calibri" w:hAnsi="Calibri"/>
        </w:rPr>
        <w:t>overnment has supported a long term monitoring and allied research program in the ash-type eucalypt forests of the Central Highlands RFA region. The primary focus of the program is the long term monitoring of arboreal marsupials, such as Leadbeater’s Possum (</w:t>
      </w:r>
      <w:r w:rsidRPr="00F7122C">
        <w:rPr>
          <w:rFonts w:ascii="Calibri" w:hAnsi="Calibri"/>
          <w:i/>
        </w:rPr>
        <w:t>Gymnobelideus leadbeateri</w:t>
      </w:r>
      <w:r w:rsidRPr="00F7122C">
        <w:rPr>
          <w:rFonts w:ascii="Calibri" w:hAnsi="Calibri"/>
        </w:rPr>
        <w:t>) and the Mountain Brushtail Possum (</w:t>
      </w:r>
      <w:r w:rsidRPr="00F7122C">
        <w:rPr>
          <w:rFonts w:ascii="Calibri" w:hAnsi="Calibri"/>
          <w:i/>
        </w:rPr>
        <w:t>Trichosurus cunninghami</w:t>
      </w:r>
      <w:r w:rsidRPr="00F7122C">
        <w:rPr>
          <w:rFonts w:ascii="Calibri" w:hAnsi="Calibri"/>
        </w:rPr>
        <w:t xml:space="preserve">). </w:t>
      </w:r>
    </w:p>
    <w:p w14:paraId="26A37792" w14:textId="3AE51F7F" w:rsidR="00596DF2" w:rsidRDefault="00596DF2" w:rsidP="00A16D18">
      <w:pPr>
        <w:ind w:right="-57"/>
        <w:jc w:val="both"/>
        <w:rPr>
          <w:rFonts w:ascii="Calibri" w:hAnsi="Calibri"/>
        </w:rPr>
      </w:pPr>
    </w:p>
    <w:p w14:paraId="39FF6514" w14:textId="25B4C065" w:rsidR="008C1ECA" w:rsidRDefault="00596DF2" w:rsidP="008C1ECA">
      <w:pPr>
        <w:ind w:right="-57"/>
        <w:jc w:val="both"/>
        <w:rPr>
          <w:rFonts w:ascii="Calibri" w:hAnsi="Calibri"/>
        </w:rPr>
      </w:pPr>
      <w:r>
        <w:rPr>
          <w:rFonts w:ascii="Calibri" w:hAnsi="Calibri"/>
        </w:rPr>
        <w:t xml:space="preserve">Since </w:t>
      </w:r>
      <w:r w:rsidR="0054053C">
        <w:rPr>
          <w:rFonts w:ascii="Calibri" w:hAnsi="Calibri"/>
        </w:rPr>
        <w:t>the bushfires in</w:t>
      </w:r>
      <w:r>
        <w:rPr>
          <w:rFonts w:ascii="Calibri" w:hAnsi="Calibri"/>
        </w:rPr>
        <w:t xml:space="preserve"> 2009, t</w:t>
      </w:r>
      <w:r w:rsidR="008C1ECA">
        <w:rPr>
          <w:rFonts w:ascii="Calibri" w:hAnsi="Calibri"/>
        </w:rPr>
        <w:t xml:space="preserve">he monitoring program </w:t>
      </w:r>
      <w:r>
        <w:rPr>
          <w:rFonts w:ascii="Calibri" w:hAnsi="Calibri"/>
        </w:rPr>
        <w:t>has also been investigating</w:t>
      </w:r>
      <w:r w:rsidR="008C1ECA">
        <w:rPr>
          <w:rFonts w:ascii="Calibri" w:hAnsi="Calibri"/>
        </w:rPr>
        <w:t xml:space="preserve"> the impacts of, and recovery from, the bushfires</w:t>
      </w:r>
      <w:r>
        <w:rPr>
          <w:rFonts w:ascii="Calibri" w:hAnsi="Calibri"/>
        </w:rPr>
        <w:t>. This includes</w:t>
      </w:r>
      <w:r w:rsidR="008C1ECA">
        <w:rPr>
          <w:rFonts w:ascii="Calibri" w:hAnsi="Calibri"/>
        </w:rPr>
        <w:t>:</w:t>
      </w:r>
    </w:p>
    <w:p w14:paraId="15D58F6D" w14:textId="325069B2" w:rsidR="008C1ECA" w:rsidRDefault="008C1ECA" w:rsidP="004A53D2">
      <w:pPr>
        <w:numPr>
          <w:ilvl w:val="0"/>
          <w:numId w:val="16"/>
        </w:numPr>
        <w:tabs>
          <w:tab w:val="clear" w:pos="680"/>
          <w:tab w:val="left" w:pos="426"/>
        </w:tabs>
        <w:spacing w:after="120"/>
        <w:ind w:left="426" w:hanging="426"/>
        <w:jc w:val="both"/>
        <w:rPr>
          <w:rFonts w:ascii="Calibri" w:hAnsi="Calibri"/>
          <w:szCs w:val="22"/>
        </w:rPr>
      </w:pPr>
      <w:r>
        <w:rPr>
          <w:rFonts w:ascii="Calibri" w:hAnsi="Calibri"/>
          <w:szCs w:val="22"/>
        </w:rPr>
        <w:t>Salvage logging experiment</w:t>
      </w:r>
      <w:r w:rsidR="00596DF2">
        <w:rPr>
          <w:rFonts w:ascii="Calibri" w:hAnsi="Calibri"/>
          <w:szCs w:val="22"/>
        </w:rPr>
        <w:t>.</w:t>
      </w:r>
    </w:p>
    <w:p w14:paraId="3CEC164C" w14:textId="51F3AAE7" w:rsidR="008C1ECA" w:rsidRDefault="008C1ECA" w:rsidP="004A53D2">
      <w:pPr>
        <w:numPr>
          <w:ilvl w:val="0"/>
          <w:numId w:val="16"/>
        </w:numPr>
        <w:tabs>
          <w:tab w:val="clear" w:pos="680"/>
          <w:tab w:val="left" w:pos="426"/>
        </w:tabs>
        <w:spacing w:after="120"/>
        <w:ind w:left="426" w:hanging="426"/>
        <w:jc w:val="both"/>
        <w:rPr>
          <w:rFonts w:ascii="Calibri" w:hAnsi="Calibri"/>
          <w:szCs w:val="22"/>
        </w:rPr>
      </w:pPr>
      <w:r>
        <w:rPr>
          <w:rFonts w:ascii="Calibri" w:hAnsi="Calibri"/>
          <w:szCs w:val="22"/>
        </w:rPr>
        <w:t>Fire severity effects on stagfall and stag recruitment</w:t>
      </w:r>
      <w:r w:rsidR="00596DF2">
        <w:rPr>
          <w:rFonts w:ascii="Calibri" w:hAnsi="Calibri"/>
          <w:szCs w:val="22"/>
        </w:rPr>
        <w:t>.</w:t>
      </w:r>
    </w:p>
    <w:p w14:paraId="4820494F" w14:textId="0BF04693" w:rsidR="008C1ECA" w:rsidRDefault="008C1ECA" w:rsidP="004A53D2">
      <w:pPr>
        <w:numPr>
          <w:ilvl w:val="0"/>
          <w:numId w:val="16"/>
        </w:numPr>
        <w:tabs>
          <w:tab w:val="clear" w:pos="680"/>
          <w:tab w:val="left" w:pos="426"/>
        </w:tabs>
        <w:spacing w:after="120"/>
        <w:ind w:left="426" w:hanging="426"/>
        <w:jc w:val="both"/>
        <w:rPr>
          <w:rFonts w:ascii="Calibri" w:hAnsi="Calibri"/>
          <w:szCs w:val="22"/>
        </w:rPr>
      </w:pPr>
      <w:r>
        <w:rPr>
          <w:rFonts w:ascii="Calibri" w:hAnsi="Calibri"/>
          <w:szCs w:val="22"/>
        </w:rPr>
        <w:t>Fire effects on vegetation structure and plant species composition</w:t>
      </w:r>
      <w:r w:rsidR="00596DF2">
        <w:rPr>
          <w:rFonts w:ascii="Calibri" w:hAnsi="Calibri"/>
          <w:szCs w:val="22"/>
        </w:rPr>
        <w:t>.</w:t>
      </w:r>
    </w:p>
    <w:p w14:paraId="19A94487" w14:textId="1BD02309" w:rsidR="008C1ECA" w:rsidRDefault="008C1ECA" w:rsidP="004A53D2">
      <w:pPr>
        <w:numPr>
          <w:ilvl w:val="0"/>
          <w:numId w:val="16"/>
        </w:numPr>
        <w:tabs>
          <w:tab w:val="clear" w:pos="680"/>
          <w:tab w:val="left" w:pos="426"/>
        </w:tabs>
        <w:spacing w:after="120"/>
        <w:ind w:left="426" w:hanging="426"/>
        <w:jc w:val="both"/>
        <w:rPr>
          <w:rFonts w:ascii="Calibri" w:hAnsi="Calibri"/>
          <w:szCs w:val="22"/>
        </w:rPr>
      </w:pPr>
      <w:r>
        <w:rPr>
          <w:rFonts w:ascii="Calibri" w:hAnsi="Calibri"/>
          <w:szCs w:val="22"/>
        </w:rPr>
        <w:t>Fire effects on populations of arboreal marsupials and birds</w:t>
      </w:r>
      <w:r w:rsidR="00596DF2">
        <w:rPr>
          <w:rFonts w:ascii="Calibri" w:hAnsi="Calibri"/>
          <w:szCs w:val="22"/>
        </w:rPr>
        <w:t>.</w:t>
      </w:r>
    </w:p>
    <w:p w14:paraId="0DB6A6F1" w14:textId="1ADCDB80" w:rsidR="008C1ECA" w:rsidRDefault="008C1ECA" w:rsidP="004A53D2">
      <w:pPr>
        <w:numPr>
          <w:ilvl w:val="0"/>
          <w:numId w:val="16"/>
        </w:numPr>
        <w:tabs>
          <w:tab w:val="clear" w:pos="680"/>
          <w:tab w:val="left" w:pos="426"/>
        </w:tabs>
        <w:spacing w:after="120"/>
        <w:ind w:left="426" w:hanging="426"/>
        <w:jc w:val="both"/>
        <w:rPr>
          <w:rFonts w:ascii="Calibri" w:hAnsi="Calibri"/>
          <w:szCs w:val="22"/>
        </w:rPr>
      </w:pPr>
      <w:r>
        <w:rPr>
          <w:rFonts w:ascii="Calibri" w:hAnsi="Calibri"/>
          <w:szCs w:val="22"/>
        </w:rPr>
        <w:t>Direct fire effects on tree hollow use by arboreal mammals</w:t>
      </w:r>
      <w:r w:rsidR="00596DF2">
        <w:rPr>
          <w:rFonts w:ascii="Calibri" w:hAnsi="Calibri"/>
          <w:szCs w:val="22"/>
        </w:rPr>
        <w:t>.</w:t>
      </w:r>
    </w:p>
    <w:p w14:paraId="3DF6835A" w14:textId="25DD7F10" w:rsidR="003E265B" w:rsidRDefault="003E265B" w:rsidP="004A53D2">
      <w:pPr>
        <w:numPr>
          <w:ilvl w:val="0"/>
          <w:numId w:val="16"/>
        </w:numPr>
        <w:tabs>
          <w:tab w:val="clear" w:pos="680"/>
          <w:tab w:val="left" w:pos="426"/>
        </w:tabs>
        <w:spacing w:after="120"/>
        <w:ind w:left="426" w:hanging="426"/>
        <w:jc w:val="both"/>
        <w:rPr>
          <w:rFonts w:ascii="Calibri" w:hAnsi="Calibri"/>
          <w:szCs w:val="22"/>
        </w:rPr>
      </w:pPr>
      <w:r>
        <w:rPr>
          <w:rFonts w:ascii="Calibri" w:hAnsi="Calibri"/>
          <w:szCs w:val="22"/>
        </w:rPr>
        <w:t>Variable habitat retention harvest experiment</w:t>
      </w:r>
      <w:r w:rsidR="00596DF2">
        <w:rPr>
          <w:rFonts w:ascii="Calibri" w:hAnsi="Calibri"/>
          <w:szCs w:val="22"/>
        </w:rPr>
        <w:t>.</w:t>
      </w:r>
    </w:p>
    <w:p w14:paraId="286B50BA" w14:textId="3D60602E" w:rsidR="003E265B" w:rsidRPr="003E265B" w:rsidRDefault="003E265B" w:rsidP="004A53D2">
      <w:pPr>
        <w:numPr>
          <w:ilvl w:val="0"/>
          <w:numId w:val="16"/>
        </w:numPr>
        <w:tabs>
          <w:tab w:val="clear" w:pos="680"/>
          <w:tab w:val="left" w:pos="426"/>
        </w:tabs>
        <w:spacing w:after="120"/>
        <w:ind w:left="426" w:hanging="426"/>
        <w:jc w:val="both"/>
        <w:rPr>
          <w:rFonts w:ascii="Calibri" w:hAnsi="Calibri"/>
          <w:szCs w:val="22"/>
        </w:rPr>
      </w:pPr>
      <w:r w:rsidRPr="003E265B">
        <w:rPr>
          <w:rFonts w:ascii="Calibri" w:hAnsi="Calibri"/>
          <w:szCs w:val="22"/>
        </w:rPr>
        <w:t>An investigation of forest and tree regeneration in response to bushfire</w:t>
      </w:r>
      <w:r>
        <w:rPr>
          <w:rFonts w:ascii="Calibri" w:hAnsi="Calibri"/>
          <w:szCs w:val="22"/>
        </w:rPr>
        <w:t>s at Mountain Ash forest</w:t>
      </w:r>
      <w:r w:rsidR="00596DF2">
        <w:rPr>
          <w:rFonts w:ascii="Calibri" w:hAnsi="Calibri"/>
          <w:szCs w:val="22"/>
        </w:rPr>
        <w:t>.</w:t>
      </w:r>
    </w:p>
    <w:p w14:paraId="3804A7EB" w14:textId="6555E004" w:rsidR="003E265B" w:rsidRPr="003E265B" w:rsidRDefault="003E265B" w:rsidP="004A53D2">
      <w:pPr>
        <w:numPr>
          <w:ilvl w:val="0"/>
          <w:numId w:val="16"/>
        </w:numPr>
        <w:tabs>
          <w:tab w:val="clear" w:pos="680"/>
          <w:tab w:val="left" w:pos="426"/>
        </w:tabs>
        <w:spacing w:after="120"/>
        <w:ind w:left="426" w:hanging="426"/>
        <w:jc w:val="both"/>
        <w:rPr>
          <w:rFonts w:ascii="Calibri" w:hAnsi="Calibri"/>
          <w:szCs w:val="22"/>
        </w:rPr>
      </w:pPr>
      <w:r w:rsidRPr="003E265B">
        <w:rPr>
          <w:rFonts w:ascii="Calibri" w:hAnsi="Calibri"/>
          <w:szCs w:val="22"/>
        </w:rPr>
        <w:t>An investigation of refuge occupancy of fire refuges by arboreal marsupials, birds and mammals in r</w:t>
      </w:r>
      <w:r>
        <w:rPr>
          <w:rFonts w:ascii="Calibri" w:hAnsi="Calibri"/>
          <w:szCs w:val="22"/>
        </w:rPr>
        <w:t xml:space="preserve">esponse to </w:t>
      </w:r>
      <w:r w:rsidR="006777F8">
        <w:rPr>
          <w:rFonts w:ascii="Calibri" w:hAnsi="Calibri"/>
          <w:szCs w:val="22"/>
        </w:rPr>
        <w:t>bush</w:t>
      </w:r>
      <w:r>
        <w:rPr>
          <w:rFonts w:ascii="Calibri" w:hAnsi="Calibri"/>
          <w:szCs w:val="22"/>
        </w:rPr>
        <w:t>fires</w:t>
      </w:r>
      <w:r w:rsidR="00596DF2">
        <w:rPr>
          <w:rFonts w:ascii="Calibri" w:hAnsi="Calibri"/>
          <w:szCs w:val="22"/>
        </w:rPr>
        <w:t>.</w:t>
      </w:r>
    </w:p>
    <w:p w14:paraId="3519F939" w14:textId="2A7FD996" w:rsidR="003E265B" w:rsidRPr="00596DF2" w:rsidRDefault="003E265B" w:rsidP="004A53D2">
      <w:pPr>
        <w:numPr>
          <w:ilvl w:val="0"/>
          <w:numId w:val="16"/>
        </w:numPr>
        <w:tabs>
          <w:tab w:val="clear" w:pos="680"/>
          <w:tab w:val="left" w:pos="426"/>
        </w:tabs>
        <w:ind w:left="426" w:hanging="426"/>
        <w:jc w:val="both"/>
        <w:rPr>
          <w:rFonts w:ascii="Calibri" w:hAnsi="Calibri"/>
          <w:szCs w:val="22"/>
        </w:rPr>
      </w:pPr>
      <w:r w:rsidRPr="005770E2">
        <w:rPr>
          <w:rFonts w:ascii="Calibri" w:hAnsi="Calibri"/>
          <w:szCs w:val="22"/>
        </w:rPr>
        <w:t xml:space="preserve">Long-term monitoring of population dynamics of arboreal marsupials and birds, and biodiversity recovery following </w:t>
      </w:r>
      <w:r w:rsidR="006777F8">
        <w:rPr>
          <w:rFonts w:ascii="Calibri" w:hAnsi="Calibri"/>
          <w:szCs w:val="22"/>
        </w:rPr>
        <w:t>bush</w:t>
      </w:r>
      <w:r w:rsidRPr="005770E2">
        <w:rPr>
          <w:rFonts w:ascii="Calibri" w:hAnsi="Calibri"/>
          <w:szCs w:val="22"/>
        </w:rPr>
        <w:t>f</w:t>
      </w:r>
      <w:r w:rsidRPr="00596DF2">
        <w:rPr>
          <w:rFonts w:ascii="Calibri" w:hAnsi="Calibri"/>
          <w:szCs w:val="22"/>
        </w:rPr>
        <w:t>ire</w:t>
      </w:r>
      <w:r w:rsidR="00596DF2">
        <w:rPr>
          <w:rFonts w:ascii="Calibri" w:hAnsi="Calibri"/>
          <w:szCs w:val="22"/>
        </w:rPr>
        <w:t>.</w:t>
      </w:r>
    </w:p>
    <w:p w14:paraId="286829A4" w14:textId="06D7CE80" w:rsidR="00BB3DC9" w:rsidRDefault="00BB3DC9" w:rsidP="004C50DC">
      <w:pPr>
        <w:ind w:right="-57"/>
        <w:jc w:val="both"/>
        <w:rPr>
          <w:rFonts w:ascii="Calibri" w:hAnsi="Calibri"/>
        </w:rPr>
      </w:pPr>
    </w:p>
    <w:p w14:paraId="127F1EA8" w14:textId="36C90142" w:rsidR="008C5D3B" w:rsidRDefault="000B6F9F" w:rsidP="004C50DC">
      <w:pPr>
        <w:ind w:right="-57"/>
        <w:jc w:val="both"/>
        <w:rPr>
          <w:rFonts w:ascii="Calibri" w:hAnsi="Calibri"/>
          <w:szCs w:val="22"/>
        </w:rPr>
      </w:pPr>
      <w:r w:rsidRPr="00F7122C">
        <w:rPr>
          <w:rFonts w:ascii="Calibri" w:hAnsi="Calibri"/>
        </w:rPr>
        <w:t xml:space="preserve">A significant silvicultural-related component of this work is the set up of a major variable retention harvesting system experiment in the Mountain Ash forests of the Central Highlands in 2003. This experiment is ongoing and involves intensive data gathering for vertebrates and recording the structure composition and condition of the vegetation in the survey plots. This research forms part of the Value-adding and Silvicultural Systems Project, which was established to test the hypothesis that a better balance between economic and environmental concerns can be achieved with silvicultural systems other than clearfelling. </w:t>
      </w:r>
    </w:p>
    <w:p w14:paraId="4A8C18D3" w14:textId="754C67C5" w:rsidR="00546849" w:rsidRDefault="00546849" w:rsidP="00437750">
      <w:pPr>
        <w:ind w:right="-57"/>
        <w:jc w:val="both"/>
        <w:rPr>
          <w:rFonts w:ascii="Calibri" w:hAnsi="Calibri"/>
        </w:rPr>
      </w:pPr>
    </w:p>
    <w:p w14:paraId="0606166C" w14:textId="4C98AC9A" w:rsidR="00C26E02" w:rsidRDefault="00C26E02" w:rsidP="00437750">
      <w:pPr>
        <w:ind w:right="-57"/>
        <w:jc w:val="both"/>
        <w:rPr>
          <w:rFonts w:ascii="Calibri" w:hAnsi="Calibri"/>
        </w:rPr>
      </w:pPr>
      <w:r>
        <w:rPr>
          <w:rFonts w:ascii="Calibri" w:hAnsi="Calibri"/>
        </w:rPr>
        <w:t>The Salvage Logging Experiment was also quantifying the effectiveness of retent</w:t>
      </w:r>
      <w:r w:rsidR="003613D2">
        <w:rPr>
          <w:rFonts w:ascii="Calibri" w:hAnsi="Calibri"/>
        </w:rPr>
        <w:t>ion islands within burned and s</w:t>
      </w:r>
      <w:r>
        <w:rPr>
          <w:rFonts w:ascii="Calibri" w:hAnsi="Calibri"/>
        </w:rPr>
        <w:t>a</w:t>
      </w:r>
      <w:r w:rsidR="003613D2">
        <w:rPr>
          <w:rFonts w:ascii="Calibri" w:hAnsi="Calibri"/>
        </w:rPr>
        <w:t>l</w:t>
      </w:r>
      <w:r>
        <w:rPr>
          <w:rFonts w:ascii="Calibri" w:hAnsi="Calibri"/>
        </w:rPr>
        <w:t>vaged logged stands of the 1939</w:t>
      </w:r>
      <w:r w:rsidR="003613D2">
        <w:rPr>
          <w:rFonts w:ascii="Calibri" w:hAnsi="Calibri"/>
        </w:rPr>
        <w:t xml:space="preserve"> Mountain Ash regrowth on t</w:t>
      </w:r>
      <w:r>
        <w:rPr>
          <w:rFonts w:ascii="Calibri" w:hAnsi="Calibri"/>
        </w:rPr>
        <w:t>h</w:t>
      </w:r>
      <w:r w:rsidR="003613D2">
        <w:rPr>
          <w:rFonts w:ascii="Calibri" w:hAnsi="Calibri"/>
        </w:rPr>
        <w:t>e</w:t>
      </w:r>
      <w:r>
        <w:rPr>
          <w:rFonts w:ascii="Calibri" w:hAnsi="Calibri"/>
        </w:rPr>
        <w:t xml:space="preserve"> conservation of biodiversity.</w:t>
      </w:r>
    </w:p>
    <w:p w14:paraId="3296EB34" w14:textId="77777777" w:rsidR="00C26E02" w:rsidRDefault="00C26E02" w:rsidP="00437750">
      <w:pPr>
        <w:ind w:right="-57"/>
        <w:jc w:val="both"/>
        <w:rPr>
          <w:rFonts w:ascii="Calibri" w:hAnsi="Calibri"/>
        </w:rPr>
      </w:pPr>
    </w:p>
    <w:p w14:paraId="293586E7" w14:textId="682A1F87" w:rsidR="00C26E02" w:rsidRDefault="00C26E02" w:rsidP="00C26E02">
      <w:pPr>
        <w:ind w:right="-57"/>
        <w:jc w:val="both"/>
        <w:rPr>
          <w:rFonts w:ascii="Calibri" w:hAnsi="Calibri"/>
          <w:szCs w:val="22"/>
        </w:rPr>
      </w:pPr>
      <w:r>
        <w:rPr>
          <w:rFonts w:ascii="Calibri" w:hAnsi="Calibri"/>
        </w:rPr>
        <w:t xml:space="preserve">Other research for the conservation of Leadbeater’s Possum includes the </w:t>
      </w:r>
      <w:r>
        <w:rPr>
          <w:rFonts w:ascii="Calibri" w:hAnsi="Calibri"/>
          <w:szCs w:val="22"/>
        </w:rPr>
        <w:t>Victorian Government has identified alternative survey techniques for detecting</w:t>
      </w:r>
      <w:r w:rsidRPr="008C5D3B">
        <w:rPr>
          <w:rFonts w:ascii="Calibri" w:hAnsi="Calibri"/>
          <w:szCs w:val="22"/>
        </w:rPr>
        <w:t xml:space="preserve"> Leadbeater’s Possum</w:t>
      </w:r>
      <w:r w:rsidRPr="00CB6631">
        <w:rPr>
          <w:rFonts w:ascii="Calibri" w:hAnsi="Calibri"/>
          <w:szCs w:val="22"/>
        </w:rPr>
        <w:t xml:space="preserve"> across it range. </w:t>
      </w:r>
      <w:r>
        <w:rPr>
          <w:rFonts w:ascii="Calibri" w:hAnsi="Calibri"/>
          <w:szCs w:val="22"/>
        </w:rPr>
        <w:t>The</w:t>
      </w:r>
      <w:r w:rsidRPr="00CB6631">
        <w:rPr>
          <w:rFonts w:ascii="Calibri" w:hAnsi="Calibri"/>
          <w:szCs w:val="22"/>
        </w:rPr>
        <w:t xml:space="preserve"> innovative survey method </w:t>
      </w:r>
      <w:r>
        <w:rPr>
          <w:rFonts w:ascii="Calibri" w:hAnsi="Calibri"/>
          <w:szCs w:val="22"/>
        </w:rPr>
        <w:t xml:space="preserve">combines </w:t>
      </w:r>
      <w:r w:rsidRPr="00CB6631">
        <w:rPr>
          <w:rFonts w:ascii="Calibri" w:hAnsi="Calibri"/>
          <w:szCs w:val="22"/>
        </w:rPr>
        <w:t xml:space="preserve">using call playback to attract any Leadbeater’s Possums present on survey sites </w:t>
      </w:r>
      <w:r>
        <w:rPr>
          <w:rFonts w:ascii="Calibri" w:hAnsi="Calibri"/>
          <w:szCs w:val="22"/>
        </w:rPr>
        <w:t>with</w:t>
      </w:r>
      <w:r w:rsidRPr="00CB6631">
        <w:rPr>
          <w:rFonts w:ascii="Calibri" w:hAnsi="Calibri"/>
          <w:szCs w:val="22"/>
        </w:rPr>
        <w:t xml:space="preserve"> thermal imaging cameras </w:t>
      </w:r>
      <w:r>
        <w:rPr>
          <w:rFonts w:ascii="Calibri" w:hAnsi="Calibri"/>
          <w:szCs w:val="22"/>
        </w:rPr>
        <w:t>that</w:t>
      </w:r>
      <w:r w:rsidRPr="00CB6631">
        <w:rPr>
          <w:rFonts w:ascii="Calibri" w:hAnsi="Calibri"/>
          <w:szCs w:val="22"/>
        </w:rPr>
        <w:t xml:space="preserve"> detect the heat signature of animals.</w:t>
      </w:r>
      <w:r w:rsidRPr="00B61A59">
        <w:rPr>
          <w:rFonts w:ascii="Calibri" w:hAnsi="Calibri"/>
          <w:szCs w:val="22"/>
        </w:rPr>
        <w:t xml:space="preserve"> </w:t>
      </w:r>
      <w:r>
        <w:rPr>
          <w:rFonts w:ascii="Calibri" w:hAnsi="Calibri"/>
          <w:szCs w:val="22"/>
        </w:rPr>
        <w:t xml:space="preserve">This method </w:t>
      </w:r>
      <w:r w:rsidRPr="00CB6631">
        <w:rPr>
          <w:rFonts w:ascii="Calibri" w:hAnsi="Calibri"/>
          <w:szCs w:val="22"/>
        </w:rPr>
        <w:t>is effective and efficient in detecting the species</w:t>
      </w:r>
      <w:r>
        <w:rPr>
          <w:rFonts w:ascii="Calibri" w:hAnsi="Calibri"/>
          <w:szCs w:val="22"/>
        </w:rPr>
        <w:t>.</w:t>
      </w:r>
    </w:p>
    <w:p w14:paraId="03AD44D0" w14:textId="77777777" w:rsidR="00C26E02" w:rsidRDefault="00C26E02" w:rsidP="00437750">
      <w:pPr>
        <w:ind w:right="-57"/>
        <w:jc w:val="both"/>
        <w:rPr>
          <w:rFonts w:ascii="Calibri" w:hAnsi="Calibri"/>
        </w:rPr>
      </w:pPr>
    </w:p>
    <w:p w14:paraId="0776FDBC" w14:textId="2B58D7AA" w:rsidR="00546849" w:rsidRPr="004C50DC" w:rsidRDefault="00546849" w:rsidP="00546849">
      <w:pPr>
        <w:tabs>
          <w:tab w:val="left" w:pos="1985"/>
        </w:tabs>
        <w:spacing w:after="120"/>
        <w:ind w:left="1985" w:right="-57" w:hanging="1985"/>
        <w:jc w:val="both"/>
        <w:rPr>
          <w:rFonts w:ascii="Calibri" w:hAnsi="Calibri"/>
          <w:b/>
        </w:rPr>
      </w:pPr>
      <w:r w:rsidRPr="00F7122C">
        <w:rPr>
          <w:rFonts w:ascii="Calibri" w:hAnsi="Calibri"/>
          <w:b/>
        </w:rPr>
        <w:t>Case study t</w:t>
      </w:r>
      <w:r>
        <w:rPr>
          <w:rFonts w:ascii="Calibri" w:hAnsi="Calibri"/>
          <w:b/>
        </w:rPr>
        <w:t>wo</w:t>
      </w:r>
      <w:r w:rsidRPr="00F7122C">
        <w:rPr>
          <w:rFonts w:ascii="Calibri" w:hAnsi="Calibri"/>
          <w:b/>
        </w:rPr>
        <w:t>:</w:t>
      </w:r>
      <w:r w:rsidRPr="004C50DC">
        <w:rPr>
          <w:rFonts w:ascii="Calibri" w:hAnsi="Calibri"/>
          <w:b/>
        </w:rPr>
        <w:t xml:space="preserve"> </w:t>
      </w:r>
      <w:r>
        <w:rPr>
          <w:rFonts w:ascii="Calibri" w:hAnsi="Calibri"/>
          <w:b/>
        </w:rPr>
        <w:tab/>
      </w:r>
      <w:r w:rsidR="00A13A8C">
        <w:rPr>
          <w:rFonts w:ascii="Calibri" w:hAnsi="Calibri"/>
          <w:b/>
        </w:rPr>
        <w:t>I</w:t>
      </w:r>
      <w:r w:rsidR="00A13A8C" w:rsidRPr="002A0DC7">
        <w:rPr>
          <w:rFonts w:ascii="Calibri" w:hAnsi="Calibri"/>
          <w:b/>
        </w:rPr>
        <w:t>nteractions between fire, climate variability and forest management</w:t>
      </w:r>
    </w:p>
    <w:p w14:paraId="7B64521F" w14:textId="7E8474D2" w:rsidR="00C51D1D" w:rsidRPr="00350D8D" w:rsidRDefault="00ED6FFB" w:rsidP="00C51D1D">
      <w:pPr>
        <w:jc w:val="both"/>
        <w:rPr>
          <w:rFonts w:ascii="Calibri" w:hAnsi="Calibri"/>
        </w:rPr>
      </w:pPr>
      <w:r>
        <w:rPr>
          <w:rFonts w:ascii="Calibri" w:hAnsi="Calibri"/>
        </w:rPr>
        <w:t>T</w:t>
      </w:r>
      <w:r w:rsidR="00C51D1D">
        <w:rPr>
          <w:rFonts w:ascii="Calibri" w:hAnsi="Calibri"/>
        </w:rPr>
        <w:t xml:space="preserve">he Victorian Government </w:t>
      </w:r>
      <w:r w:rsidR="00C51D1D" w:rsidRPr="00350D8D">
        <w:rPr>
          <w:rFonts w:ascii="Calibri" w:hAnsi="Calibri"/>
        </w:rPr>
        <w:t xml:space="preserve">established a project </w:t>
      </w:r>
      <w:r>
        <w:rPr>
          <w:rFonts w:ascii="Calibri" w:hAnsi="Calibri"/>
        </w:rPr>
        <w:t>i</w:t>
      </w:r>
      <w:r w:rsidRPr="00350D8D">
        <w:rPr>
          <w:rFonts w:ascii="Calibri" w:hAnsi="Calibri"/>
        </w:rPr>
        <w:t>n 2010</w:t>
      </w:r>
      <w:r>
        <w:rPr>
          <w:rFonts w:ascii="Calibri" w:hAnsi="Calibri"/>
        </w:rPr>
        <w:t xml:space="preserve"> </w:t>
      </w:r>
      <w:r w:rsidR="00C51D1D" w:rsidRPr="00350D8D">
        <w:rPr>
          <w:rFonts w:ascii="Calibri" w:hAnsi="Calibri"/>
        </w:rPr>
        <w:t xml:space="preserve">to identify tipping points that may result in irreversible change to forest structure and composition and the associated values they provide. </w:t>
      </w:r>
      <w:r w:rsidR="00C51D1D">
        <w:rPr>
          <w:rFonts w:ascii="Calibri" w:hAnsi="Calibri"/>
        </w:rPr>
        <w:t>This project builds on</w:t>
      </w:r>
      <w:r w:rsidR="00C51D1D" w:rsidRPr="00350D8D">
        <w:rPr>
          <w:rFonts w:ascii="Calibri" w:hAnsi="Calibri"/>
        </w:rPr>
        <w:t xml:space="preserve"> work completed by the University of Melbourne through earlier collaborations </w:t>
      </w:r>
      <w:r w:rsidR="00C51D1D">
        <w:rPr>
          <w:rFonts w:ascii="Calibri" w:hAnsi="Calibri"/>
        </w:rPr>
        <w:t>with DELWP</w:t>
      </w:r>
      <w:r w:rsidR="00CD5BE9">
        <w:rPr>
          <w:rFonts w:ascii="Calibri" w:hAnsi="Calibri"/>
        </w:rPr>
        <w:t>.</w:t>
      </w:r>
    </w:p>
    <w:p w14:paraId="37FD84F7" w14:textId="77777777" w:rsidR="00C70BFD" w:rsidRDefault="00C70BFD" w:rsidP="00945486">
      <w:pPr>
        <w:jc w:val="both"/>
        <w:rPr>
          <w:rFonts w:ascii="Calibri" w:hAnsi="Calibri"/>
        </w:rPr>
      </w:pPr>
    </w:p>
    <w:p w14:paraId="2361600A" w14:textId="77777777" w:rsidR="00C51D1D" w:rsidRDefault="00C51D1D" w:rsidP="00C51D1D">
      <w:pPr>
        <w:jc w:val="both"/>
        <w:rPr>
          <w:rFonts w:ascii="Calibri" w:hAnsi="Calibri"/>
        </w:rPr>
      </w:pPr>
      <w:r w:rsidRPr="00350D8D">
        <w:rPr>
          <w:rFonts w:ascii="Calibri" w:hAnsi="Calibri"/>
        </w:rPr>
        <w:t>The project investigated</w:t>
      </w:r>
      <w:r>
        <w:rPr>
          <w:rFonts w:ascii="Calibri" w:hAnsi="Calibri"/>
        </w:rPr>
        <w:t>:</w:t>
      </w:r>
    </w:p>
    <w:p w14:paraId="69AE1A00" w14:textId="77777777" w:rsidR="00C51D1D" w:rsidRPr="00C51D1D" w:rsidRDefault="00C51D1D" w:rsidP="004A53D2">
      <w:pPr>
        <w:numPr>
          <w:ilvl w:val="0"/>
          <w:numId w:val="16"/>
        </w:numPr>
        <w:tabs>
          <w:tab w:val="clear" w:pos="680"/>
          <w:tab w:val="left" w:pos="426"/>
        </w:tabs>
        <w:spacing w:after="120"/>
        <w:ind w:left="426" w:hanging="426"/>
        <w:jc w:val="both"/>
        <w:rPr>
          <w:rFonts w:ascii="Calibri" w:hAnsi="Calibri"/>
          <w:szCs w:val="22"/>
        </w:rPr>
      </w:pPr>
      <w:r w:rsidRPr="00C51D1D">
        <w:rPr>
          <w:rFonts w:ascii="Calibri" w:hAnsi="Calibri"/>
          <w:szCs w:val="22"/>
        </w:rPr>
        <w:t xml:space="preserve">factors influencing regeneration success or failure for significant tree species; </w:t>
      </w:r>
    </w:p>
    <w:p w14:paraId="57285EF2" w14:textId="77777777" w:rsidR="00C51D1D" w:rsidRPr="00C51D1D" w:rsidRDefault="00C51D1D" w:rsidP="004A53D2">
      <w:pPr>
        <w:numPr>
          <w:ilvl w:val="0"/>
          <w:numId w:val="16"/>
        </w:numPr>
        <w:tabs>
          <w:tab w:val="clear" w:pos="680"/>
          <w:tab w:val="left" w:pos="426"/>
        </w:tabs>
        <w:spacing w:after="120"/>
        <w:ind w:left="426" w:hanging="426"/>
        <w:jc w:val="both"/>
        <w:rPr>
          <w:rFonts w:ascii="Calibri" w:hAnsi="Calibri"/>
          <w:szCs w:val="22"/>
        </w:rPr>
      </w:pPr>
      <w:r w:rsidRPr="00C51D1D">
        <w:rPr>
          <w:rFonts w:ascii="Calibri" w:hAnsi="Calibri"/>
          <w:szCs w:val="22"/>
        </w:rPr>
        <w:t xml:space="preserve">mechanisms of plant survival and mortality of significant tree species; and </w:t>
      </w:r>
    </w:p>
    <w:p w14:paraId="42CF47CD" w14:textId="77777777" w:rsidR="00C51D1D" w:rsidRPr="00ED6FFB" w:rsidRDefault="00C51D1D" w:rsidP="004A53D2">
      <w:pPr>
        <w:numPr>
          <w:ilvl w:val="0"/>
          <w:numId w:val="16"/>
        </w:numPr>
        <w:tabs>
          <w:tab w:val="clear" w:pos="680"/>
          <w:tab w:val="left" w:pos="426"/>
        </w:tabs>
        <w:ind w:left="426" w:hanging="426"/>
        <w:jc w:val="both"/>
        <w:rPr>
          <w:rFonts w:ascii="Calibri" w:hAnsi="Calibri"/>
          <w:szCs w:val="22"/>
        </w:rPr>
      </w:pPr>
      <w:r w:rsidRPr="005319B6">
        <w:rPr>
          <w:rFonts w:ascii="Calibri" w:hAnsi="Calibri"/>
          <w:szCs w:val="22"/>
        </w:rPr>
        <w:t>the use of empirical data in model calibration and validation, and to predict significant tree species’ response – at the landscape scale – to climate change, bushfire, planned burning and harvesting.</w:t>
      </w:r>
    </w:p>
    <w:p w14:paraId="01961C38" w14:textId="77777777" w:rsidR="00945486" w:rsidRPr="00945486" w:rsidRDefault="00945486" w:rsidP="00945486">
      <w:pPr>
        <w:jc w:val="both"/>
        <w:rPr>
          <w:rFonts w:ascii="Calibri" w:hAnsi="Calibri"/>
        </w:rPr>
      </w:pPr>
    </w:p>
    <w:p w14:paraId="4E57223D" w14:textId="2532BC50" w:rsidR="00945486" w:rsidRDefault="00C51D1D" w:rsidP="00945486">
      <w:pPr>
        <w:jc w:val="both"/>
        <w:rPr>
          <w:rFonts w:ascii="Calibri" w:hAnsi="Calibri"/>
        </w:rPr>
      </w:pPr>
      <w:r w:rsidRPr="00350D8D">
        <w:rPr>
          <w:rFonts w:ascii="Calibri" w:hAnsi="Calibri"/>
        </w:rPr>
        <w:t xml:space="preserve">Information gained through this project </w:t>
      </w:r>
      <w:r>
        <w:rPr>
          <w:rFonts w:ascii="Calibri" w:hAnsi="Calibri"/>
        </w:rPr>
        <w:t>enables</w:t>
      </w:r>
      <w:r w:rsidRPr="00350D8D">
        <w:rPr>
          <w:rFonts w:ascii="Calibri" w:hAnsi="Calibri"/>
        </w:rPr>
        <w:t xml:space="preserve"> land managers to analyse the potential effects of fire (natural and managed), </w:t>
      </w:r>
      <w:r w:rsidRPr="00C51D1D">
        <w:rPr>
          <w:rFonts w:ascii="Calibri" w:hAnsi="Calibri"/>
        </w:rPr>
        <w:t>climate change/variability and forest management on the resilience of Victoria’s public forests, in managing</w:t>
      </w:r>
      <w:r w:rsidR="005319B6">
        <w:rPr>
          <w:rFonts w:ascii="Calibri" w:hAnsi="Calibri"/>
        </w:rPr>
        <w:t xml:space="preserve"> these</w:t>
      </w:r>
      <w:r w:rsidRPr="00C51D1D">
        <w:rPr>
          <w:rFonts w:ascii="Calibri" w:hAnsi="Calibri"/>
        </w:rPr>
        <w:t xml:space="preserve"> forests for multiple</w:t>
      </w:r>
      <w:r w:rsidRPr="00350D8D">
        <w:rPr>
          <w:rFonts w:ascii="Calibri" w:hAnsi="Calibri"/>
        </w:rPr>
        <w:t xml:space="preserve"> values</w:t>
      </w:r>
      <w:r w:rsidR="00945486" w:rsidRPr="00945486">
        <w:rPr>
          <w:rFonts w:ascii="Calibri" w:hAnsi="Calibri"/>
        </w:rPr>
        <w:t>.</w:t>
      </w:r>
    </w:p>
    <w:p w14:paraId="4466DCB1" w14:textId="77777777" w:rsidR="007378AA" w:rsidRPr="00F7122C" w:rsidRDefault="007378AA" w:rsidP="005F4545">
      <w:pPr>
        <w:ind w:right="-57"/>
        <w:jc w:val="both"/>
        <w:rPr>
          <w:rFonts w:ascii="Calibri" w:hAnsi="Calibri"/>
        </w:rPr>
      </w:pPr>
    </w:p>
    <w:p w14:paraId="1ECA3566" w14:textId="6D64A9D6" w:rsidR="000B6F9F" w:rsidRPr="004C50DC" w:rsidRDefault="000B6F9F" w:rsidP="004C50DC">
      <w:pPr>
        <w:tabs>
          <w:tab w:val="left" w:pos="1985"/>
        </w:tabs>
        <w:spacing w:after="120"/>
        <w:ind w:left="1985" w:right="-57" w:hanging="1985"/>
        <w:jc w:val="both"/>
        <w:rPr>
          <w:rFonts w:ascii="Calibri" w:hAnsi="Calibri"/>
          <w:b/>
        </w:rPr>
      </w:pPr>
      <w:r w:rsidRPr="00F7122C">
        <w:rPr>
          <w:rFonts w:ascii="Calibri" w:hAnsi="Calibri"/>
          <w:b/>
        </w:rPr>
        <w:t xml:space="preserve">Case study </w:t>
      </w:r>
      <w:r w:rsidR="00546849">
        <w:rPr>
          <w:rFonts w:ascii="Calibri" w:hAnsi="Calibri"/>
          <w:b/>
        </w:rPr>
        <w:t>three</w:t>
      </w:r>
      <w:r w:rsidRPr="00F7122C">
        <w:rPr>
          <w:rFonts w:ascii="Calibri" w:hAnsi="Calibri"/>
          <w:b/>
        </w:rPr>
        <w:t>:</w:t>
      </w:r>
      <w:r w:rsidRPr="004C50DC">
        <w:rPr>
          <w:rFonts w:ascii="Calibri" w:hAnsi="Calibri"/>
          <w:b/>
        </w:rPr>
        <w:t xml:space="preserve"> </w:t>
      </w:r>
      <w:r w:rsidR="004C50DC">
        <w:rPr>
          <w:rFonts w:ascii="Calibri" w:hAnsi="Calibri"/>
          <w:b/>
        </w:rPr>
        <w:tab/>
      </w:r>
      <w:r w:rsidR="00945486" w:rsidRPr="00584325">
        <w:rPr>
          <w:rFonts w:ascii="Calibri" w:hAnsi="Calibri"/>
          <w:b/>
        </w:rPr>
        <w:t>Forest, foothills and biota</w:t>
      </w:r>
    </w:p>
    <w:p w14:paraId="745F087A" w14:textId="1C2143EC" w:rsidR="00945486" w:rsidRDefault="00945486" w:rsidP="00945486">
      <w:pPr>
        <w:jc w:val="both"/>
        <w:rPr>
          <w:rFonts w:ascii="Calibri" w:hAnsi="Calibri"/>
        </w:rPr>
      </w:pPr>
      <w:r w:rsidRPr="00945486">
        <w:rPr>
          <w:rFonts w:ascii="Calibri" w:hAnsi="Calibri"/>
        </w:rPr>
        <w:t>In 2012</w:t>
      </w:r>
      <w:r w:rsidR="001332ED">
        <w:rPr>
          <w:rFonts w:ascii="Calibri" w:hAnsi="Calibri"/>
        </w:rPr>
        <w:t>,</w:t>
      </w:r>
      <w:r w:rsidRPr="00945486">
        <w:rPr>
          <w:rFonts w:ascii="Calibri" w:hAnsi="Calibri"/>
        </w:rPr>
        <w:t xml:space="preserve"> </w:t>
      </w:r>
      <w:r w:rsidR="007146EC">
        <w:rPr>
          <w:rFonts w:ascii="Calibri" w:hAnsi="Calibri"/>
        </w:rPr>
        <w:t xml:space="preserve">the Victorian Government established </w:t>
      </w:r>
      <w:r w:rsidRPr="00945486">
        <w:rPr>
          <w:rFonts w:ascii="Calibri" w:hAnsi="Calibri"/>
        </w:rPr>
        <w:t>a collaborative study between four major Victorian tertiary</w:t>
      </w:r>
      <w:r w:rsidR="001332ED">
        <w:rPr>
          <w:rFonts w:ascii="Calibri" w:hAnsi="Calibri"/>
        </w:rPr>
        <w:t xml:space="preserve"> and research</w:t>
      </w:r>
      <w:r w:rsidRPr="00945486">
        <w:rPr>
          <w:rFonts w:ascii="Calibri" w:hAnsi="Calibri"/>
        </w:rPr>
        <w:t xml:space="preserve"> institutions to build understanding of how </w:t>
      </w:r>
      <w:r w:rsidRPr="008C5D3B">
        <w:rPr>
          <w:rFonts w:ascii="Calibri" w:hAnsi="Calibri"/>
        </w:rPr>
        <w:t>patterns</w:t>
      </w:r>
      <w:r w:rsidRPr="00945486">
        <w:rPr>
          <w:rFonts w:ascii="Calibri" w:hAnsi="Calibri"/>
        </w:rPr>
        <w:t xml:space="preserve"> in the landscape (e.g. vegetation, topography) interact with</w:t>
      </w:r>
      <w:r>
        <w:rPr>
          <w:rFonts w:ascii="Calibri" w:hAnsi="Calibri"/>
        </w:rPr>
        <w:t xml:space="preserve"> the variation in fire history </w:t>
      </w:r>
      <w:r w:rsidRPr="00945486">
        <w:rPr>
          <w:rFonts w:ascii="Calibri" w:hAnsi="Calibri"/>
        </w:rPr>
        <w:t>and severity in influencing both habitat and the pattern for future fires. The study further explored the relationship be</w:t>
      </w:r>
      <w:r>
        <w:rPr>
          <w:rFonts w:ascii="Calibri" w:hAnsi="Calibri"/>
        </w:rPr>
        <w:t xml:space="preserve">tween vegetation growth stages and habitat attributes </w:t>
      </w:r>
      <w:r w:rsidRPr="00945486">
        <w:rPr>
          <w:rFonts w:ascii="Calibri" w:hAnsi="Calibri"/>
        </w:rPr>
        <w:t>and therefore biodiversity.</w:t>
      </w:r>
    </w:p>
    <w:p w14:paraId="414A5551" w14:textId="77777777" w:rsidR="00945486" w:rsidRPr="00945486" w:rsidRDefault="00945486" w:rsidP="00945486">
      <w:pPr>
        <w:jc w:val="both"/>
        <w:rPr>
          <w:rFonts w:ascii="Calibri" w:hAnsi="Calibri"/>
        </w:rPr>
      </w:pPr>
    </w:p>
    <w:p w14:paraId="7CD5208F" w14:textId="2EAB3604" w:rsidR="00945486" w:rsidRDefault="00945486" w:rsidP="00945486">
      <w:pPr>
        <w:jc w:val="both"/>
        <w:rPr>
          <w:rFonts w:ascii="Calibri" w:hAnsi="Calibri"/>
        </w:rPr>
      </w:pPr>
      <w:r w:rsidRPr="00945486">
        <w:rPr>
          <w:rFonts w:ascii="Calibri" w:hAnsi="Calibri"/>
        </w:rPr>
        <w:t>T</w:t>
      </w:r>
      <w:r>
        <w:rPr>
          <w:rFonts w:ascii="Calibri" w:hAnsi="Calibri"/>
        </w:rPr>
        <w:t>he first component of this work</w:t>
      </w:r>
      <w:r w:rsidRPr="00945486">
        <w:rPr>
          <w:rFonts w:ascii="Calibri" w:hAnsi="Calibri"/>
        </w:rPr>
        <w:t xml:space="preserve"> involved an observational study that assessed whether there is a positive relationship between environmental hetero</w:t>
      </w:r>
      <w:r>
        <w:rPr>
          <w:rFonts w:ascii="Calibri" w:hAnsi="Calibri"/>
        </w:rPr>
        <w:t xml:space="preserve">geneity and species diversity; </w:t>
      </w:r>
      <w:r w:rsidRPr="00945486">
        <w:rPr>
          <w:rFonts w:ascii="Calibri" w:hAnsi="Calibri"/>
        </w:rPr>
        <w:t>whether environmental heterogeneity influence species diversity, abundance, behaviour or related processes; and whether the disturbance regime (represented by fire history variables) influences environmental heterogeneity.</w:t>
      </w:r>
    </w:p>
    <w:p w14:paraId="5BB7DB57" w14:textId="77777777" w:rsidR="00945486" w:rsidRPr="00945486" w:rsidRDefault="00945486" w:rsidP="00945486">
      <w:pPr>
        <w:jc w:val="both"/>
        <w:rPr>
          <w:rFonts w:ascii="Calibri" w:hAnsi="Calibri"/>
        </w:rPr>
      </w:pPr>
    </w:p>
    <w:p w14:paraId="174F11E7" w14:textId="1AC1A78C" w:rsidR="00945486" w:rsidRDefault="00945486" w:rsidP="00945486">
      <w:pPr>
        <w:jc w:val="both"/>
        <w:rPr>
          <w:rFonts w:ascii="Calibri" w:hAnsi="Calibri"/>
        </w:rPr>
      </w:pPr>
      <w:r w:rsidRPr="00945486">
        <w:rPr>
          <w:rFonts w:ascii="Calibri" w:hAnsi="Calibri"/>
        </w:rPr>
        <w:t>The second component of the work assess</w:t>
      </w:r>
      <w:r w:rsidR="00601985">
        <w:rPr>
          <w:rFonts w:ascii="Calibri" w:hAnsi="Calibri"/>
        </w:rPr>
        <w:t>ed</w:t>
      </w:r>
      <w:r w:rsidRPr="00945486">
        <w:rPr>
          <w:rFonts w:ascii="Calibri" w:hAnsi="Calibri"/>
        </w:rPr>
        <w:t xml:space="preserve"> the extent that </w:t>
      </w:r>
      <w:r w:rsidR="00284E01">
        <w:rPr>
          <w:rFonts w:ascii="Calibri" w:hAnsi="Calibri"/>
        </w:rPr>
        <w:t>planned</w:t>
      </w:r>
      <w:r w:rsidRPr="00945486">
        <w:rPr>
          <w:rFonts w:ascii="Calibri" w:hAnsi="Calibri"/>
        </w:rPr>
        <w:t xml:space="preserve"> burning (or its natural equivalent) moderates the impact on fauna of a large </w:t>
      </w:r>
      <w:r w:rsidR="006777F8">
        <w:rPr>
          <w:rFonts w:ascii="Calibri" w:hAnsi="Calibri"/>
        </w:rPr>
        <w:t>bush</w:t>
      </w:r>
      <w:r w:rsidRPr="00945486">
        <w:rPr>
          <w:rFonts w:ascii="Calibri" w:hAnsi="Calibri"/>
        </w:rPr>
        <w:t xml:space="preserve">fire event through the creation of unburnt, or less severely burnt refuges; whether landscapes where more </w:t>
      </w:r>
      <w:r w:rsidR="00284E01">
        <w:rPr>
          <w:rFonts w:ascii="Calibri" w:hAnsi="Calibri"/>
        </w:rPr>
        <w:t>planned</w:t>
      </w:r>
      <w:r w:rsidR="00284E01" w:rsidRPr="00945486">
        <w:rPr>
          <w:rFonts w:ascii="Calibri" w:hAnsi="Calibri"/>
        </w:rPr>
        <w:t xml:space="preserve"> </w:t>
      </w:r>
      <w:r w:rsidRPr="00945486">
        <w:rPr>
          <w:rFonts w:ascii="Calibri" w:hAnsi="Calibri"/>
        </w:rPr>
        <w:t xml:space="preserve">burning has taken place support a greater diversity of flora and fauna post-major </w:t>
      </w:r>
      <w:r w:rsidR="006777F8">
        <w:rPr>
          <w:rFonts w:ascii="Calibri" w:hAnsi="Calibri"/>
        </w:rPr>
        <w:t>bush</w:t>
      </w:r>
      <w:r w:rsidRPr="00945486">
        <w:rPr>
          <w:rFonts w:ascii="Calibri" w:hAnsi="Calibri"/>
        </w:rPr>
        <w:t xml:space="preserve">fire and if they recover more rapidly following a major </w:t>
      </w:r>
      <w:r w:rsidR="006777F8">
        <w:rPr>
          <w:rFonts w:ascii="Calibri" w:hAnsi="Calibri"/>
        </w:rPr>
        <w:t>bush</w:t>
      </w:r>
      <w:r w:rsidRPr="00945486">
        <w:rPr>
          <w:rFonts w:ascii="Calibri" w:hAnsi="Calibri"/>
        </w:rPr>
        <w:t>fire; and the importance of permanent and transient refuge areas in maintaining the diversity of organisms in the landscape and if it differs between taxonomic groups.</w:t>
      </w:r>
    </w:p>
    <w:p w14:paraId="37668D6B" w14:textId="77777777" w:rsidR="00945486" w:rsidRPr="00945486" w:rsidRDefault="00945486" w:rsidP="00945486">
      <w:pPr>
        <w:jc w:val="both"/>
        <w:rPr>
          <w:rFonts w:ascii="Calibri" w:hAnsi="Calibri"/>
        </w:rPr>
      </w:pPr>
    </w:p>
    <w:p w14:paraId="4F6E7973" w14:textId="78B74E65" w:rsidR="00945486" w:rsidRPr="00945486" w:rsidRDefault="00945486" w:rsidP="00945486">
      <w:pPr>
        <w:jc w:val="both"/>
        <w:rPr>
          <w:rFonts w:ascii="Calibri" w:hAnsi="Calibri"/>
        </w:rPr>
      </w:pPr>
      <w:r>
        <w:rPr>
          <w:rFonts w:ascii="Calibri" w:hAnsi="Calibri"/>
        </w:rPr>
        <w:t>A</w:t>
      </w:r>
      <w:r w:rsidRPr="00945486">
        <w:rPr>
          <w:rFonts w:ascii="Calibri" w:hAnsi="Calibri"/>
        </w:rPr>
        <w:t xml:space="preserve"> third component involved the examination of the responses of flora and fauna to fire regimes and fire mosaics over different time-scales, using a number of retrospective approaches, including space-for-time substitution (chronosequences of times since last fire) and revisiting of </w:t>
      </w:r>
      <w:r>
        <w:rPr>
          <w:rFonts w:ascii="Calibri" w:hAnsi="Calibri"/>
        </w:rPr>
        <w:t xml:space="preserve">sites surveyed many years ago, </w:t>
      </w:r>
      <w:r w:rsidRPr="00945486">
        <w:rPr>
          <w:rFonts w:ascii="Calibri" w:hAnsi="Calibri"/>
        </w:rPr>
        <w:t xml:space="preserve">with varying histories of fire regimes in previous and intervening years, to provide temporal data over time-frames of many years, in a </w:t>
      </w:r>
      <w:r>
        <w:rPr>
          <w:rFonts w:ascii="Calibri" w:hAnsi="Calibri"/>
        </w:rPr>
        <w:t>timely manner (up to 3 years).</w:t>
      </w:r>
    </w:p>
    <w:p w14:paraId="5C3602E6" w14:textId="77777777" w:rsidR="00945486" w:rsidRPr="00945486" w:rsidRDefault="00945486" w:rsidP="00945486">
      <w:pPr>
        <w:jc w:val="both"/>
        <w:rPr>
          <w:rFonts w:ascii="Calibri" w:hAnsi="Calibri"/>
        </w:rPr>
      </w:pPr>
    </w:p>
    <w:p w14:paraId="300C9BCD" w14:textId="77777777" w:rsidR="00945486" w:rsidRPr="00945486" w:rsidRDefault="00945486" w:rsidP="00945486">
      <w:pPr>
        <w:jc w:val="both"/>
        <w:rPr>
          <w:rFonts w:ascii="Calibri" w:hAnsi="Calibri"/>
        </w:rPr>
      </w:pPr>
      <w:r w:rsidRPr="00945486">
        <w:rPr>
          <w:rFonts w:ascii="Calibri" w:hAnsi="Calibri"/>
        </w:rPr>
        <w:t>This work has enabled:</w:t>
      </w:r>
    </w:p>
    <w:p w14:paraId="6EC1E4AE" w14:textId="5DE5000A" w:rsidR="00945486" w:rsidRPr="00945486" w:rsidRDefault="00945486" w:rsidP="004A53D2">
      <w:pPr>
        <w:numPr>
          <w:ilvl w:val="0"/>
          <w:numId w:val="16"/>
        </w:numPr>
        <w:tabs>
          <w:tab w:val="clear" w:pos="680"/>
          <w:tab w:val="left" w:pos="426"/>
        </w:tabs>
        <w:spacing w:after="120"/>
        <w:ind w:left="426" w:hanging="426"/>
        <w:jc w:val="both"/>
        <w:rPr>
          <w:rFonts w:ascii="Calibri" w:hAnsi="Calibri"/>
          <w:szCs w:val="22"/>
        </w:rPr>
      </w:pPr>
      <w:r w:rsidRPr="00945486">
        <w:rPr>
          <w:rFonts w:ascii="Calibri" w:hAnsi="Calibri"/>
          <w:szCs w:val="22"/>
        </w:rPr>
        <w:t>Identification of fire management options that improve key assets and habitat for all flora and fauna; maintain or improve ecosystem diversity and resilience; and are effective for ecological fire management and threat reduction.</w:t>
      </w:r>
    </w:p>
    <w:p w14:paraId="1F6EE5EB" w14:textId="1245652D" w:rsidR="00945486" w:rsidRPr="00945486" w:rsidRDefault="00945486" w:rsidP="004A53D2">
      <w:pPr>
        <w:numPr>
          <w:ilvl w:val="0"/>
          <w:numId w:val="16"/>
        </w:numPr>
        <w:tabs>
          <w:tab w:val="clear" w:pos="680"/>
          <w:tab w:val="left" w:pos="426"/>
        </w:tabs>
        <w:spacing w:after="120"/>
        <w:ind w:left="426" w:hanging="426"/>
        <w:jc w:val="both"/>
        <w:rPr>
          <w:rFonts w:ascii="Calibri" w:hAnsi="Calibri"/>
          <w:szCs w:val="22"/>
        </w:rPr>
      </w:pPr>
      <w:r w:rsidRPr="00945486">
        <w:rPr>
          <w:rFonts w:ascii="Calibri" w:hAnsi="Calibri"/>
          <w:szCs w:val="22"/>
        </w:rPr>
        <w:t xml:space="preserve">Ability to provide knowledge on how to promote ecosystem resilience in the landscape; an increased understanding of the impacts of our actions (or inactions) now and into the future; ability to quantify the long-term impacts of fire suppression activities on significant biodiversity assets following </w:t>
      </w:r>
      <w:r w:rsidR="006777F8">
        <w:rPr>
          <w:rFonts w:ascii="Calibri" w:hAnsi="Calibri"/>
          <w:szCs w:val="22"/>
        </w:rPr>
        <w:t>bush</w:t>
      </w:r>
      <w:r w:rsidRPr="00945486">
        <w:rPr>
          <w:rFonts w:ascii="Calibri" w:hAnsi="Calibri"/>
          <w:szCs w:val="22"/>
        </w:rPr>
        <w:t>fire; and ability to provide advice on the desirable proportions and configurations of vegetation seral stages that maximize regional biodiversity, while also protecting human life and property and ecosystem services.</w:t>
      </w:r>
    </w:p>
    <w:p w14:paraId="085DAE77" w14:textId="77777777" w:rsidR="009071BA" w:rsidRPr="00F7122C" w:rsidRDefault="009071BA" w:rsidP="00EF4E94">
      <w:pPr>
        <w:jc w:val="both"/>
        <w:rPr>
          <w:rFonts w:ascii="Calibri" w:hAnsi="Calibri"/>
        </w:rPr>
      </w:pPr>
    </w:p>
    <w:sectPr w:rsidR="009071BA" w:rsidRPr="00F7122C" w:rsidSect="004A53D2">
      <w:headerReference w:type="even" r:id="rId52"/>
      <w:footerReference w:type="default" r:id="rId53"/>
      <w:headerReference w:type="first" r:id="rId54"/>
      <w:pgSz w:w="11907" w:h="16840" w:code="9"/>
      <w:pgMar w:top="1440" w:right="1797" w:bottom="1440" w:left="179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A25294" w14:textId="77777777" w:rsidR="000A5D2C" w:rsidRDefault="000A5D2C">
      <w:r>
        <w:separator/>
      </w:r>
    </w:p>
  </w:endnote>
  <w:endnote w:type="continuationSeparator" w:id="0">
    <w:p w14:paraId="23F84396" w14:textId="77777777" w:rsidR="000A5D2C" w:rsidRDefault="000A5D2C">
      <w:r>
        <w:continuationSeparator/>
      </w:r>
    </w:p>
  </w:endnote>
  <w:endnote w:type="continuationNotice" w:id="1">
    <w:p w14:paraId="389FBB00" w14:textId="77777777" w:rsidR="000A5D2C" w:rsidRDefault="000A5D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45 Light">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Neue LT Std">
    <w:altName w:val="Helvetica Neue LT Std"/>
    <w:panose1 w:val="00000000000000000000"/>
    <w:charset w:val="00"/>
    <w:family w:val="swiss"/>
    <w:notTrueType/>
    <w:pitch w:val="default"/>
    <w:sig w:usb0="00000003" w:usb1="00000000" w:usb2="00000000" w:usb3="00000000" w:csb0="00000001" w:csb1="00000000"/>
  </w:font>
  <w:font w:name="FS Me Light">
    <w:altName w:val="FS Me Light"/>
    <w:panose1 w:val="00000000000000000000"/>
    <w:charset w:val="00"/>
    <w:family w:val="swiss"/>
    <w:notTrueType/>
    <w:pitch w:val="default"/>
    <w:sig w:usb0="00000003" w:usb1="00000000" w:usb2="00000000" w:usb3="00000000" w:csb0="00000001" w:csb1="00000000"/>
  </w:font>
  <w:font w:name="Frutiger 55 Roman">
    <w:altName w:val="Frutiger 55 Roman"/>
    <w:panose1 w:val="00000000000000000000"/>
    <w:charset w:val="00"/>
    <w:family w:val="roman"/>
    <w:notTrueType/>
    <w:pitch w:val="default"/>
    <w:sig w:usb0="00000003" w:usb1="00000000" w:usb2="00000000" w:usb3="00000000" w:csb0="00000001"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HelveticaNeueLTStd-Lt">
    <w:altName w:val="Verdana"/>
    <w:panose1 w:val="00000000000000000000"/>
    <w:charset w:val="4D"/>
    <w:family w:val="auto"/>
    <w:notTrueType/>
    <w:pitch w:val="default"/>
    <w:sig w:usb0="00000003" w:usb1="00000000" w:usb2="00000000" w:usb3="00000000" w:csb0="00000001" w:csb1="00000000"/>
  </w:font>
  <w:font w:name="Helvetica Neue LT Std Bold Ital">
    <w:panose1 w:val="00000000000000000000"/>
    <w:charset w:val="00"/>
    <w:family w:val="auto"/>
    <w:notTrueType/>
    <w:pitch w:val="default"/>
    <w:sig w:usb0="00000003" w:usb1="00000000" w:usb2="00000000" w:usb3="00000000" w:csb0="00000001" w:csb1="00000000"/>
  </w:font>
  <w:font w:name="Calibri-Bold">
    <w:altName w:val="Calibri"/>
    <w:panose1 w:val="00000000000000000000"/>
    <w:charset w:val="4D"/>
    <w:family w:val="auto"/>
    <w:notTrueType/>
    <w:pitch w:val="default"/>
    <w:sig w:usb0="00000003" w:usb1="00000000" w:usb2="00000000" w:usb3="00000000" w:csb0="00000001" w:csb1="00000000"/>
  </w:font>
  <w:font w:name="Museo Slab 500">
    <w:altName w:val="Museo Slab 500"/>
    <w:panose1 w:val="00000000000000000000"/>
    <w:charset w:val="00"/>
    <w:family w:val="roman"/>
    <w:notTrueType/>
    <w:pitch w:val="default"/>
    <w:sig w:usb0="00000003" w:usb1="00000000" w:usb2="00000000" w:usb3="00000000" w:csb0="00000001" w:csb1="00000000"/>
  </w:font>
  <w:font w:name="MyriadPro-Regular">
    <w:altName w:val="Calibri"/>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81D11" w14:textId="4FFE4E29" w:rsidR="000A5D2C" w:rsidRPr="00F7122C" w:rsidRDefault="000A5D2C" w:rsidP="00905175">
    <w:pPr>
      <w:pStyle w:val="Footer"/>
      <w:framePr w:wrap="around" w:vAnchor="text" w:hAnchor="margin" w:xAlign="center" w:y="1"/>
      <w:rPr>
        <w:rStyle w:val="PageNumber"/>
        <w:rFonts w:ascii="Calibri" w:hAnsi="Calibri"/>
      </w:rPr>
    </w:pPr>
    <w:r w:rsidRPr="00F7122C">
      <w:rPr>
        <w:rStyle w:val="PageNumber"/>
        <w:rFonts w:ascii="Calibri" w:hAnsi="Calibri"/>
      </w:rPr>
      <w:fldChar w:fldCharType="begin"/>
    </w:r>
    <w:r w:rsidRPr="00F7122C">
      <w:rPr>
        <w:rStyle w:val="PageNumber"/>
        <w:rFonts w:ascii="Calibri" w:hAnsi="Calibri"/>
      </w:rPr>
      <w:instrText xml:space="preserve">PAGE  </w:instrText>
    </w:r>
    <w:r w:rsidRPr="00F7122C">
      <w:rPr>
        <w:rStyle w:val="PageNumber"/>
        <w:rFonts w:ascii="Calibri" w:hAnsi="Calibri"/>
      </w:rPr>
      <w:fldChar w:fldCharType="separate"/>
    </w:r>
    <w:r w:rsidR="002F129C">
      <w:rPr>
        <w:rStyle w:val="PageNumber"/>
        <w:rFonts w:ascii="Calibri" w:hAnsi="Calibri"/>
        <w:noProof/>
      </w:rPr>
      <w:t>xii</w:t>
    </w:r>
    <w:r w:rsidRPr="00F7122C">
      <w:rPr>
        <w:rStyle w:val="PageNumber"/>
        <w:rFonts w:ascii="Calibri" w:hAnsi="Calibri"/>
      </w:rPr>
      <w:fldChar w:fldCharType="end"/>
    </w:r>
  </w:p>
  <w:p w14:paraId="55401620" w14:textId="77777777" w:rsidR="000A5D2C" w:rsidRPr="00D91D30" w:rsidRDefault="000A5D2C" w:rsidP="0006604E">
    <w:pPr>
      <w:pStyle w:val="Footer"/>
      <w:ind w:right="360"/>
      <w:rPr>
        <w:sz w:val="18"/>
        <w:szCs w:val="18"/>
        <w:lang w:val="en-US"/>
      </w:rPr>
    </w:pPr>
    <w:r>
      <w:rPr>
        <w:sz w:val="18"/>
        <w:lang w:val="en-US"/>
      </w:rPr>
      <w:tab/>
    </w:r>
  </w:p>
  <w:p w14:paraId="5DA3D521" w14:textId="77777777" w:rsidR="000A5D2C" w:rsidRDefault="000A5D2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987AC7" w14:textId="14FB6C25" w:rsidR="000A5D2C" w:rsidRPr="00F7122C" w:rsidRDefault="000A5D2C" w:rsidP="00905175">
    <w:pPr>
      <w:pStyle w:val="Footer"/>
      <w:framePr w:wrap="around" w:vAnchor="text" w:hAnchor="margin" w:xAlign="center" w:y="1"/>
      <w:rPr>
        <w:rStyle w:val="PageNumber"/>
        <w:rFonts w:ascii="Calibri" w:hAnsi="Calibri"/>
      </w:rPr>
    </w:pPr>
    <w:r w:rsidRPr="00F7122C">
      <w:rPr>
        <w:rStyle w:val="PageNumber"/>
        <w:rFonts w:ascii="Calibri" w:hAnsi="Calibri"/>
      </w:rPr>
      <w:fldChar w:fldCharType="begin"/>
    </w:r>
    <w:r w:rsidRPr="00F7122C">
      <w:rPr>
        <w:rStyle w:val="PageNumber"/>
        <w:rFonts w:ascii="Calibri" w:hAnsi="Calibri"/>
      </w:rPr>
      <w:instrText xml:space="preserve">PAGE  </w:instrText>
    </w:r>
    <w:r w:rsidRPr="00F7122C">
      <w:rPr>
        <w:rStyle w:val="PageNumber"/>
        <w:rFonts w:ascii="Calibri" w:hAnsi="Calibri"/>
      </w:rPr>
      <w:fldChar w:fldCharType="separate"/>
    </w:r>
    <w:r w:rsidR="002F129C">
      <w:rPr>
        <w:rStyle w:val="PageNumber"/>
        <w:rFonts w:ascii="Calibri" w:hAnsi="Calibri"/>
        <w:noProof/>
      </w:rPr>
      <w:t>50</w:t>
    </w:r>
    <w:r w:rsidRPr="00F7122C">
      <w:rPr>
        <w:rStyle w:val="PageNumber"/>
        <w:rFonts w:ascii="Calibri" w:hAnsi="Calibri"/>
      </w:rPr>
      <w:fldChar w:fldCharType="end"/>
    </w:r>
  </w:p>
  <w:p w14:paraId="31AB0015" w14:textId="77777777" w:rsidR="000A5D2C" w:rsidRPr="00D91D30" w:rsidRDefault="000A5D2C" w:rsidP="0006604E">
    <w:pPr>
      <w:pStyle w:val="Footer"/>
      <w:ind w:right="360"/>
      <w:rPr>
        <w:sz w:val="18"/>
        <w:szCs w:val="18"/>
        <w:lang w:val="en-US"/>
      </w:rPr>
    </w:pPr>
    <w:r>
      <w:rPr>
        <w:sz w:val="18"/>
        <w:lang w:val="en-US"/>
      </w:rPr>
      <w:tab/>
    </w:r>
  </w:p>
  <w:p w14:paraId="082EECAA" w14:textId="77777777" w:rsidR="000A5D2C" w:rsidRDefault="000A5D2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377E9" w14:textId="4B5E5CF9" w:rsidR="000A5D2C" w:rsidRPr="00F7122C" w:rsidRDefault="000A5D2C" w:rsidP="00905175">
    <w:pPr>
      <w:pStyle w:val="Footer"/>
      <w:framePr w:wrap="around" w:vAnchor="text" w:hAnchor="margin" w:xAlign="center" w:y="1"/>
      <w:rPr>
        <w:rStyle w:val="PageNumber"/>
        <w:rFonts w:ascii="Calibri" w:hAnsi="Calibri"/>
      </w:rPr>
    </w:pPr>
    <w:r w:rsidRPr="00F7122C">
      <w:rPr>
        <w:rStyle w:val="PageNumber"/>
        <w:rFonts w:ascii="Calibri" w:hAnsi="Calibri"/>
      </w:rPr>
      <w:fldChar w:fldCharType="begin"/>
    </w:r>
    <w:r w:rsidRPr="00F7122C">
      <w:rPr>
        <w:rStyle w:val="PageNumber"/>
        <w:rFonts w:ascii="Calibri" w:hAnsi="Calibri"/>
      </w:rPr>
      <w:instrText xml:space="preserve">PAGE  </w:instrText>
    </w:r>
    <w:r w:rsidRPr="00F7122C">
      <w:rPr>
        <w:rStyle w:val="PageNumber"/>
        <w:rFonts w:ascii="Calibri" w:hAnsi="Calibri"/>
      </w:rPr>
      <w:fldChar w:fldCharType="separate"/>
    </w:r>
    <w:r w:rsidR="002F129C">
      <w:rPr>
        <w:rStyle w:val="PageNumber"/>
        <w:rFonts w:ascii="Calibri" w:hAnsi="Calibri"/>
        <w:noProof/>
      </w:rPr>
      <w:t>116</w:t>
    </w:r>
    <w:r w:rsidRPr="00F7122C">
      <w:rPr>
        <w:rStyle w:val="PageNumber"/>
        <w:rFonts w:ascii="Calibri" w:hAnsi="Calibri"/>
      </w:rPr>
      <w:fldChar w:fldCharType="end"/>
    </w:r>
  </w:p>
  <w:p w14:paraId="1CEBDDD8" w14:textId="77777777" w:rsidR="000A5D2C" w:rsidRPr="00D91D30" w:rsidRDefault="000A5D2C" w:rsidP="0006604E">
    <w:pPr>
      <w:pStyle w:val="Footer"/>
      <w:ind w:right="360"/>
      <w:rPr>
        <w:sz w:val="18"/>
        <w:szCs w:val="18"/>
        <w:lang w:val="en-US"/>
      </w:rPr>
    </w:pPr>
    <w:r>
      <w:rPr>
        <w:sz w:val="18"/>
        <w:lang w:val="en-US"/>
      </w:rPr>
      <w:tab/>
    </w:r>
  </w:p>
  <w:p w14:paraId="1FAA63CA" w14:textId="77777777" w:rsidR="000A5D2C" w:rsidRDefault="000A5D2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FF5D0" w14:textId="3B444563" w:rsidR="000A5D2C" w:rsidRPr="00F7122C" w:rsidRDefault="000A5D2C" w:rsidP="00905175">
    <w:pPr>
      <w:pStyle w:val="Footer"/>
      <w:framePr w:wrap="around" w:vAnchor="text" w:hAnchor="margin" w:xAlign="center" w:y="1"/>
      <w:rPr>
        <w:rStyle w:val="PageNumber"/>
        <w:rFonts w:ascii="Calibri" w:hAnsi="Calibri"/>
      </w:rPr>
    </w:pPr>
    <w:r w:rsidRPr="00F7122C">
      <w:rPr>
        <w:rStyle w:val="PageNumber"/>
        <w:rFonts w:ascii="Calibri" w:hAnsi="Calibri"/>
      </w:rPr>
      <w:fldChar w:fldCharType="begin"/>
    </w:r>
    <w:r w:rsidRPr="00F7122C">
      <w:rPr>
        <w:rStyle w:val="PageNumber"/>
        <w:rFonts w:ascii="Calibri" w:hAnsi="Calibri"/>
      </w:rPr>
      <w:instrText xml:space="preserve">PAGE  </w:instrText>
    </w:r>
    <w:r w:rsidRPr="00F7122C">
      <w:rPr>
        <w:rStyle w:val="PageNumber"/>
        <w:rFonts w:ascii="Calibri" w:hAnsi="Calibri"/>
      </w:rPr>
      <w:fldChar w:fldCharType="separate"/>
    </w:r>
    <w:r w:rsidR="002F129C">
      <w:rPr>
        <w:rStyle w:val="PageNumber"/>
        <w:rFonts w:ascii="Calibri" w:hAnsi="Calibri"/>
        <w:noProof/>
      </w:rPr>
      <w:t>140</w:t>
    </w:r>
    <w:r w:rsidRPr="00F7122C">
      <w:rPr>
        <w:rStyle w:val="PageNumber"/>
        <w:rFonts w:ascii="Calibri" w:hAnsi="Calibri"/>
      </w:rPr>
      <w:fldChar w:fldCharType="end"/>
    </w:r>
  </w:p>
  <w:p w14:paraId="4B55FA6A" w14:textId="15C7BD85" w:rsidR="000A5D2C" w:rsidRDefault="000A5D2C" w:rsidP="00D92EB5">
    <w:pPr>
      <w:pStyle w:val="Footer"/>
      <w:ind w:right="360"/>
      <w:rPr>
        <w:sz w:val="18"/>
        <w:lang w:val="en-US"/>
      </w:rPr>
    </w:pPr>
    <w:r>
      <w:rPr>
        <w:sz w:val="18"/>
        <w:lang w:val="en-US"/>
      </w:rPr>
      <w:tab/>
    </w:r>
  </w:p>
  <w:p w14:paraId="2ABE5AAE" w14:textId="77777777" w:rsidR="000A5D2C" w:rsidRPr="00372AB0" w:rsidRDefault="000A5D2C" w:rsidP="00D92EB5">
    <w:pPr>
      <w:pStyle w:val="Footer"/>
      <w:ind w:right="360"/>
      <w:rPr>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5D2D24" w14:textId="77777777" w:rsidR="000A5D2C" w:rsidRDefault="000A5D2C">
      <w:r>
        <w:separator/>
      </w:r>
    </w:p>
  </w:footnote>
  <w:footnote w:type="continuationSeparator" w:id="0">
    <w:p w14:paraId="418019E6" w14:textId="77777777" w:rsidR="000A5D2C" w:rsidRDefault="000A5D2C">
      <w:r>
        <w:continuationSeparator/>
      </w:r>
    </w:p>
  </w:footnote>
  <w:footnote w:type="continuationNotice" w:id="1">
    <w:p w14:paraId="292FB8CB" w14:textId="77777777" w:rsidR="000A5D2C" w:rsidRDefault="000A5D2C"/>
  </w:footnote>
  <w:footnote w:id="2">
    <w:p w14:paraId="659AB105" w14:textId="7E1B041B" w:rsidR="000A5D2C" w:rsidRDefault="000A5D2C" w:rsidP="00F2271C">
      <w:pPr>
        <w:pStyle w:val="FootnoteText"/>
      </w:pPr>
      <w:r>
        <w:rPr>
          <w:rStyle w:val="FootnoteReference"/>
        </w:rPr>
        <w:footnoteRef/>
      </w:r>
      <w:r>
        <w:t xml:space="preserve"> </w:t>
      </w:r>
      <w:r w:rsidRPr="00F2271C">
        <w:rPr>
          <w:rFonts w:asciiTheme="minorHAnsi" w:hAnsiTheme="minorHAnsi"/>
          <w:sz w:val="18"/>
          <w:szCs w:val="18"/>
        </w:rPr>
        <w:t>https://www.forestsandreserves.vic.gov.au/forest-management/state-of-the-forests-report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90D41" w14:textId="77777777" w:rsidR="000A5D2C" w:rsidRDefault="002F129C">
    <w:pPr>
      <w:pStyle w:val="Header"/>
    </w:pPr>
    <w:r>
      <w:rPr>
        <w:noProof/>
      </w:rPr>
      <w:pict w14:anchorId="7B42E1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26983" type="#_x0000_t136" style="position:absolute;margin-left:0;margin-top:0;width:512.65pt;height:73.2pt;rotation:315;z-index:-251658752;mso-position-horizontal:center;mso-position-horizontal-relative:margin;mso-position-vertical:center;mso-position-vertical-relative:margin" o:allowincell="f" fillcolor="#7f7f7f [1612]" stroked="f">
          <v:fill opacity=".5"/>
          <v:textpath style="font-family:&quot;Calibri&quot;;font-size:1pt" string="INTERNAL WORKING 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F6664" w14:textId="53181BE7" w:rsidR="000A5D2C" w:rsidRDefault="000A5D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81A23" w14:textId="0B519043" w:rsidR="000A5D2C" w:rsidRDefault="000A5D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71EAAB38"/>
    <w:lvl w:ilvl="0">
      <w:start w:val="1"/>
      <w:numFmt w:val="decimal"/>
      <w:pStyle w:val="Heading1"/>
      <w:lvlText w:val="%1."/>
      <w:legacy w:legacy="1" w:legacySpace="0" w:legacyIndent="708"/>
      <w:lvlJc w:val="left"/>
      <w:pPr>
        <w:ind w:left="0" w:hanging="708"/>
      </w:pPr>
    </w:lvl>
    <w:lvl w:ilvl="1">
      <w:start w:val="1"/>
      <w:numFmt w:val="decimal"/>
      <w:pStyle w:val="Heading2"/>
      <w:lvlText w:val="%1.%2."/>
      <w:legacy w:legacy="1" w:legacySpace="0" w:legacyIndent="708"/>
      <w:lvlJc w:val="left"/>
      <w:pPr>
        <w:ind w:left="1038" w:hanging="708"/>
      </w:pPr>
    </w:lvl>
    <w:lvl w:ilvl="2">
      <w:start w:val="1"/>
      <w:numFmt w:val="lowerLetter"/>
      <w:pStyle w:val="Heading3"/>
      <w:lvlText w:val="(%3)"/>
      <w:legacy w:legacy="1" w:legacySpace="0" w:legacyIndent="708"/>
      <w:lvlJc w:val="left"/>
      <w:pPr>
        <w:ind w:left="709" w:hanging="708"/>
      </w:pPr>
    </w:lvl>
    <w:lvl w:ilvl="3">
      <w:start w:val="1"/>
      <w:numFmt w:val="lowerRoman"/>
      <w:pStyle w:val="Heading4"/>
      <w:lvlText w:val="(%4)"/>
      <w:legacy w:legacy="1" w:legacySpace="0" w:legacyIndent="708"/>
      <w:lvlJc w:val="left"/>
      <w:pPr>
        <w:ind w:left="1276" w:hanging="708"/>
      </w:pPr>
    </w:lvl>
    <w:lvl w:ilvl="4">
      <w:start w:val="1"/>
      <w:numFmt w:val="upperLetter"/>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0074205D"/>
    <w:multiLevelType w:val="multilevel"/>
    <w:tmpl w:val="D1D8FC22"/>
    <w:lvl w:ilvl="0">
      <w:start w:val="1"/>
      <w:numFmt w:val="bullet"/>
      <w:lvlText w:val=""/>
      <w:lvlJc w:val="left"/>
      <w:pPr>
        <w:ind w:left="369" w:hanging="369"/>
      </w:pPr>
      <w:rPr>
        <w:rFonts w:ascii="Symbol" w:hAnsi="Symbol" w:hint="default"/>
      </w:rPr>
    </w:lvl>
    <w:lvl w:ilvl="1">
      <w:start w:val="1"/>
      <w:numFmt w:val="lowerRoman"/>
      <w:pStyle w:val="ListBullet2"/>
      <w:lvlText w:val="%2."/>
      <w:lvlJc w:val="right"/>
      <w:pPr>
        <w:ind w:left="737" w:hanging="368"/>
      </w:pPr>
      <w:rPr>
        <w:rFonts w:hint="default"/>
      </w:rPr>
    </w:lvl>
    <w:lvl w:ilvl="2">
      <w:start w:val="1"/>
      <w:numFmt w:val="none"/>
      <w:lvlText w:val=":"/>
      <w:lvlJc w:val="left"/>
      <w:pPr>
        <w:ind w:left="1106" w:hanging="369"/>
      </w:pPr>
      <w:rPr>
        <w:rFonts w:hint="default"/>
      </w:rPr>
    </w:lvl>
    <w:lvl w:ilvl="3">
      <w:start w:val="1"/>
      <w:numFmt w:val="none"/>
      <w:lvlText w:val=""/>
      <w:lvlJc w:val="left"/>
      <w:pPr>
        <w:ind w:left="1474" w:hanging="368"/>
      </w:pPr>
      <w:rPr>
        <w:rFonts w:hint="default"/>
        <w:color w:val="auto"/>
      </w:rPr>
    </w:lvl>
    <w:lvl w:ilvl="4">
      <w:start w:val="1"/>
      <w:numFmt w:val="none"/>
      <w:lvlText w:val=""/>
      <w:lvlJc w:val="left"/>
      <w:pPr>
        <w:ind w:left="1800" w:hanging="360"/>
      </w:pPr>
      <w:rPr>
        <w:rFonts w:hint="default"/>
        <w:color w:val="auto"/>
      </w:rPr>
    </w:lvl>
    <w:lvl w:ilvl="5">
      <w:start w:val="1"/>
      <w:numFmt w:val="none"/>
      <w:lvlText w:val=""/>
      <w:lvlJc w:val="left"/>
      <w:pPr>
        <w:ind w:left="2160" w:hanging="360"/>
      </w:pPr>
      <w:rPr>
        <w:rFonts w:hint="default"/>
        <w:color w:val="auto"/>
      </w:rPr>
    </w:lvl>
    <w:lvl w:ilvl="6">
      <w:start w:val="1"/>
      <w:numFmt w:val="none"/>
      <w:lvlText w:val=""/>
      <w:lvlJc w:val="left"/>
      <w:pPr>
        <w:ind w:left="2520" w:hanging="360"/>
      </w:pPr>
      <w:rPr>
        <w:rFonts w:hint="default"/>
        <w:color w:val="auto"/>
      </w:rPr>
    </w:lvl>
    <w:lvl w:ilvl="7">
      <w:start w:val="1"/>
      <w:numFmt w:val="none"/>
      <w:lvlText w:val=""/>
      <w:lvlJc w:val="left"/>
      <w:pPr>
        <w:ind w:left="2880" w:hanging="360"/>
      </w:pPr>
      <w:rPr>
        <w:rFonts w:hint="default"/>
        <w:color w:val="auto"/>
      </w:rPr>
    </w:lvl>
    <w:lvl w:ilvl="8">
      <w:start w:val="1"/>
      <w:numFmt w:val="none"/>
      <w:lvlText w:val=""/>
      <w:lvlJc w:val="left"/>
      <w:pPr>
        <w:ind w:left="3240" w:hanging="360"/>
      </w:pPr>
      <w:rPr>
        <w:rFonts w:hint="default"/>
        <w:color w:val="auto"/>
      </w:rPr>
    </w:lvl>
  </w:abstractNum>
  <w:abstractNum w:abstractNumId="2" w15:restartNumberingAfterBreak="0">
    <w:nsid w:val="068C4B50"/>
    <w:multiLevelType w:val="hybridMultilevel"/>
    <w:tmpl w:val="9BE657AC"/>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0A0BB1"/>
    <w:multiLevelType w:val="hybridMultilevel"/>
    <w:tmpl w:val="881C11C4"/>
    <w:lvl w:ilvl="0" w:tplc="0C090001">
      <w:start w:val="1"/>
      <w:numFmt w:val="bullet"/>
      <w:lvlText w:val=""/>
      <w:lvlJc w:val="left"/>
      <w:pPr>
        <w:tabs>
          <w:tab w:val="num" w:pos="717"/>
        </w:tabs>
        <w:ind w:left="717" w:hanging="360"/>
      </w:pPr>
      <w:rPr>
        <w:rFonts w:ascii="Symbol" w:hAnsi="Symbol" w:hint="default"/>
      </w:rPr>
    </w:lvl>
    <w:lvl w:ilvl="1" w:tplc="0C090003" w:tentative="1">
      <w:start w:val="1"/>
      <w:numFmt w:val="bullet"/>
      <w:lvlText w:val="o"/>
      <w:lvlJc w:val="left"/>
      <w:pPr>
        <w:tabs>
          <w:tab w:val="num" w:pos="1437"/>
        </w:tabs>
        <w:ind w:left="1437" w:hanging="360"/>
      </w:pPr>
      <w:rPr>
        <w:rFonts w:ascii="Courier New" w:hAnsi="Courier New" w:cs="Courier New" w:hint="default"/>
      </w:rPr>
    </w:lvl>
    <w:lvl w:ilvl="2" w:tplc="0C090005" w:tentative="1">
      <w:start w:val="1"/>
      <w:numFmt w:val="bullet"/>
      <w:lvlText w:val=""/>
      <w:lvlJc w:val="left"/>
      <w:pPr>
        <w:tabs>
          <w:tab w:val="num" w:pos="2157"/>
        </w:tabs>
        <w:ind w:left="2157" w:hanging="360"/>
      </w:pPr>
      <w:rPr>
        <w:rFonts w:ascii="Wingdings" w:hAnsi="Wingdings" w:hint="default"/>
      </w:rPr>
    </w:lvl>
    <w:lvl w:ilvl="3" w:tplc="0C090001" w:tentative="1">
      <w:start w:val="1"/>
      <w:numFmt w:val="bullet"/>
      <w:lvlText w:val=""/>
      <w:lvlJc w:val="left"/>
      <w:pPr>
        <w:tabs>
          <w:tab w:val="num" w:pos="2877"/>
        </w:tabs>
        <w:ind w:left="2877" w:hanging="360"/>
      </w:pPr>
      <w:rPr>
        <w:rFonts w:ascii="Symbol" w:hAnsi="Symbol" w:hint="default"/>
      </w:rPr>
    </w:lvl>
    <w:lvl w:ilvl="4" w:tplc="0C090003" w:tentative="1">
      <w:start w:val="1"/>
      <w:numFmt w:val="bullet"/>
      <w:lvlText w:val="o"/>
      <w:lvlJc w:val="left"/>
      <w:pPr>
        <w:tabs>
          <w:tab w:val="num" w:pos="3597"/>
        </w:tabs>
        <w:ind w:left="3597" w:hanging="360"/>
      </w:pPr>
      <w:rPr>
        <w:rFonts w:ascii="Courier New" w:hAnsi="Courier New" w:cs="Courier New" w:hint="default"/>
      </w:rPr>
    </w:lvl>
    <w:lvl w:ilvl="5" w:tplc="0C090005" w:tentative="1">
      <w:start w:val="1"/>
      <w:numFmt w:val="bullet"/>
      <w:lvlText w:val=""/>
      <w:lvlJc w:val="left"/>
      <w:pPr>
        <w:tabs>
          <w:tab w:val="num" w:pos="4317"/>
        </w:tabs>
        <w:ind w:left="4317" w:hanging="360"/>
      </w:pPr>
      <w:rPr>
        <w:rFonts w:ascii="Wingdings" w:hAnsi="Wingdings" w:hint="default"/>
      </w:rPr>
    </w:lvl>
    <w:lvl w:ilvl="6" w:tplc="0C090001" w:tentative="1">
      <w:start w:val="1"/>
      <w:numFmt w:val="bullet"/>
      <w:lvlText w:val=""/>
      <w:lvlJc w:val="left"/>
      <w:pPr>
        <w:tabs>
          <w:tab w:val="num" w:pos="5037"/>
        </w:tabs>
        <w:ind w:left="5037" w:hanging="360"/>
      </w:pPr>
      <w:rPr>
        <w:rFonts w:ascii="Symbol" w:hAnsi="Symbol" w:hint="default"/>
      </w:rPr>
    </w:lvl>
    <w:lvl w:ilvl="7" w:tplc="0C090003" w:tentative="1">
      <w:start w:val="1"/>
      <w:numFmt w:val="bullet"/>
      <w:lvlText w:val="o"/>
      <w:lvlJc w:val="left"/>
      <w:pPr>
        <w:tabs>
          <w:tab w:val="num" w:pos="5757"/>
        </w:tabs>
        <w:ind w:left="5757" w:hanging="360"/>
      </w:pPr>
      <w:rPr>
        <w:rFonts w:ascii="Courier New" w:hAnsi="Courier New" w:cs="Courier New" w:hint="default"/>
      </w:rPr>
    </w:lvl>
    <w:lvl w:ilvl="8" w:tplc="0C090005" w:tentative="1">
      <w:start w:val="1"/>
      <w:numFmt w:val="bullet"/>
      <w:lvlText w:val=""/>
      <w:lvlJc w:val="left"/>
      <w:pPr>
        <w:tabs>
          <w:tab w:val="num" w:pos="6477"/>
        </w:tabs>
        <w:ind w:left="6477" w:hanging="360"/>
      </w:pPr>
      <w:rPr>
        <w:rFonts w:ascii="Wingdings" w:hAnsi="Wingdings" w:hint="default"/>
      </w:rPr>
    </w:lvl>
  </w:abstractNum>
  <w:abstractNum w:abstractNumId="4" w15:restartNumberingAfterBreak="0">
    <w:nsid w:val="0FF60002"/>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15DB1725"/>
    <w:multiLevelType w:val="hybridMultilevel"/>
    <w:tmpl w:val="178A532E"/>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327664"/>
    <w:multiLevelType w:val="multilevel"/>
    <w:tmpl w:val="9AE0214A"/>
    <w:lvl w:ilvl="0">
      <w:start w:val="1"/>
      <w:numFmt w:val="decimal"/>
      <w:pStyle w:val="NumberLevel1"/>
      <w:lvlText w:val="%1."/>
      <w:lvlJc w:val="left"/>
      <w:pPr>
        <w:tabs>
          <w:tab w:val="num" w:pos="709"/>
        </w:tabs>
        <w:ind w:left="0" w:hanging="709"/>
      </w:pPr>
      <w:rPr>
        <w:rFonts w:hint="default"/>
        <w:sz w:val="20"/>
      </w:rPr>
    </w:lvl>
    <w:lvl w:ilvl="1">
      <w:start w:val="1"/>
      <w:numFmt w:val="decimal"/>
      <w:pStyle w:val="NumberLevel2"/>
      <w:lvlText w:val="%1.%2."/>
      <w:lvlJc w:val="left"/>
      <w:pPr>
        <w:tabs>
          <w:tab w:val="num" w:pos="709"/>
        </w:tabs>
        <w:ind w:left="0" w:hanging="709"/>
      </w:pPr>
      <w:rPr>
        <w:rFonts w:hint="default"/>
        <w:sz w:val="20"/>
      </w:rPr>
    </w:lvl>
    <w:lvl w:ilvl="2">
      <w:start w:val="1"/>
      <w:numFmt w:val="decimal"/>
      <w:pStyle w:val="NumberLevel3"/>
      <w:lvlText w:val="%1.%2.%3."/>
      <w:lvlJc w:val="left"/>
      <w:pPr>
        <w:tabs>
          <w:tab w:val="num" w:pos="709"/>
        </w:tabs>
        <w:ind w:left="0" w:hanging="709"/>
      </w:pPr>
      <w:rPr>
        <w:rFonts w:hint="default"/>
        <w:sz w:val="20"/>
      </w:rPr>
    </w:lvl>
    <w:lvl w:ilvl="3">
      <w:start w:val="1"/>
      <w:numFmt w:val="lowerLetter"/>
      <w:pStyle w:val="NumberLevel4"/>
      <w:lvlText w:val="%4."/>
      <w:lvlJc w:val="left"/>
      <w:pPr>
        <w:tabs>
          <w:tab w:val="num" w:pos="709"/>
        </w:tabs>
        <w:ind w:left="425" w:hanging="425"/>
      </w:pPr>
      <w:rPr>
        <w:rFonts w:hint="default"/>
      </w:rPr>
    </w:lvl>
    <w:lvl w:ilvl="4">
      <w:start w:val="1"/>
      <w:numFmt w:val="bullet"/>
      <w:pStyle w:val="NumberLevel5"/>
      <w:lvlText w:val=""/>
      <w:lvlJc w:val="left"/>
      <w:pPr>
        <w:tabs>
          <w:tab w:val="num" w:pos="709"/>
        </w:tabs>
        <w:ind w:left="425" w:hanging="425"/>
      </w:pPr>
      <w:rPr>
        <w:rFonts w:ascii="Symbol" w:hAnsi="Symbol" w:hint="default"/>
        <w:b w:val="0"/>
        <w:i w:val="0"/>
        <w:color w:val="auto"/>
      </w:rPr>
    </w:lvl>
    <w:lvl w:ilvl="5">
      <w:start w:val="1"/>
      <w:numFmt w:val="bullet"/>
      <w:pStyle w:val="NumberLevel6"/>
      <w:lvlText w:val="–"/>
      <w:lvlJc w:val="left"/>
      <w:pPr>
        <w:tabs>
          <w:tab w:val="num" w:pos="1418"/>
        </w:tabs>
        <w:ind w:left="851" w:hanging="426"/>
      </w:pPr>
      <w:rPr>
        <w:rFonts w:hint="default"/>
        <w:b w:val="0"/>
        <w:i w:val="0"/>
      </w:rPr>
    </w:lvl>
    <w:lvl w:ilvl="6">
      <w:start w:val="1"/>
      <w:numFmt w:val="bullet"/>
      <w:pStyle w:val="NumberLevel7"/>
      <w:lvlText w:val="–"/>
      <w:lvlJc w:val="left"/>
      <w:pPr>
        <w:tabs>
          <w:tab w:val="num" w:pos="1843"/>
        </w:tabs>
        <w:ind w:left="1276" w:hanging="425"/>
      </w:pPr>
      <w:rPr>
        <w:rFonts w:hint="default"/>
        <w:b w:val="0"/>
        <w:i w:val="0"/>
      </w:rPr>
    </w:lvl>
    <w:lvl w:ilvl="7">
      <w:start w:val="1"/>
      <w:numFmt w:val="bullet"/>
      <w:pStyle w:val="NumberLevel8"/>
      <w:lvlText w:val="–"/>
      <w:lvlJc w:val="left"/>
      <w:pPr>
        <w:tabs>
          <w:tab w:val="num" w:pos="2410"/>
        </w:tabs>
        <w:ind w:left="1701" w:hanging="425"/>
      </w:pPr>
      <w:rPr>
        <w:rFonts w:hint="default"/>
        <w:b w:val="0"/>
        <w:i w:val="0"/>
      </w:rPr>
    </w:lvl>
    <w:lvl w:ilvl="8">
      <w:start w:val="1"/>
      <w:numFmt w:val="bullet"/>
      <w:pStyle w:val="NumberLevel9"/>
      <w:lvlText w:val="–"/>
      <w:lvlJc w:val="left"/>
      <w:pPr>
        <w:tabs>
          <w:tab w:val="num" w:pos="2835"/>
        </w:tabs>
        <w:ind w:left="2126" w:hanging="425"/>
      </w:pPr>
      <w:rPr>
        <w:rFonts w:hint="default"/>
        <w:b w:val="0"/>
        <w:i w:val="0"/>
      </w:rPr>
    </w:lvl>
  </w:abstractNum>
  <w:abstractNum w:abstractNumId="7" w15:restartNumberingAfterBreak="0">
    <w:nsid w:val="19B85558"/>
    <w:multiLevelType w:val="singleLevel"/>
    <w:tmpl w:val="635413B4"/>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CEF444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E2B1C01"/>
    <w:multiLevelType w:val="hybridMultilevel"/>
    <w:tmpl w:val="00A073D2"/>
    <w:lvl w:ilvl="0" w:tplc="0C090001">
      <w:start w:val="1"/>
      <w:numFmt w:val="decimal"/>
      <w:lvlText w:val="%1."/>
      <w:lvlJc w:val="left"/>
      <w:pPr>
        <w:tabs>
          <w:tab w:val="num" w:pos="360"/>
        </w:tabs>
        <w:ind w:left="360" w:hanging="360"/>
      </w:pPr>
      <w:rPr>
        <w:rFonts w:hint="default"/>
      </w:rPr>
    </w:lvl>
    <w:lvl w:ilvl="1" w:tplc="0C090003">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8934A6B"/>
    <w:multiLevelType w:val="multilevel"/>
    <w:tmpl w:val="8034DBC8"/>
    <w:lvl w:ilvl="0">
      <w:start w:val="1"/>
      <w:numFmt w:val="bullet"/>
      <w:lvlText w:val=""/>
      <w:lvlJc w:val="left"/>
      <w:pPr>
        <w:tabs>
          <w:tab w:val="num" w:pos="425"/>
        </w:tabs>
        <w:ind w:left="425" w:hanging="425"/>
      </w:pPr>
      <w:rPr>
        <w:rFonts w:ascii="Symbol" w:hAnsi="Symbol" w:hint="default"/>
        <w:b/>
        <w:i w:val="0"/>
      </w:rPr>
    </w:lvl>
    <w:lvl w:ilvl="1">
      <w:start w:val="1"/>
      <w:numFmt w:val="bullet"/>
      <w:pStyle w:val="Dot1"/>
      <w:lvlText w:val=""/>
      <w:lvlJc w:val="left"/>
      <w:pPr>
        <w:tabs>
          <w:tab w:val="num" w:pos="425"/>
        </w:tabs>
        <w:ind w:left="425" w:hanging="425"/>
      </w:pPr>
      <w:rPr>
        <w:rFonts w:ascii="Symbol" w:hAnsi="Symbol" w:hint="default"/>
        <w:b/>
        <w:i w:val="0"/>
      </w:rPr>
    </w:lvl>
    <w:lvl w:ilvl="2">
      <w:start w:val="1"/>
      <w:numFmt w:val="bullet"/>
      <w:lvlText w:val="–"/>
      <w:lvlJc w:val="left"/>
      <w:pPr>
        <w:tabs>
          <w:tab w:val="num" w:pos="850"/>
        </w:tabs>
        <w:ind w:left="850" w:hanging="425"/>
      </w:pPr>
      <w:rPr>
        <w:rFonts w:hint="default"/>
        <w:b w:val="0"/>
        <w:i w:val="0"/>
      </w:rPr>
    </w:lvl>
    <w:lvl w:ilvl="3">
      <w:start w:val="1"/>
      <w:numFmt w:val="bullet"/>
      <w:lvlText w:val="–"/>
      <w:lvlJc w:val="left"/>
      <w:pPr>
        <w:tabs>
          <w:tab w:val="num" w:pos="1276"/>
        </w:tabs>
        <w:ind w:left="1276" w:hanging="426"/>
      </w:pPr>
      <w:rPr>
        <w:rFonts w:hint="default"/>
        <w:b w:val="0"/>
        <w:i w:val="0"/>
      </w:rPr>
    </w:lvl>
    <w:lvl w:ilvl="4">
      <w:start w:val="1"/>
      <w:numFmt w:val="bullet"/>
      <w:lvlText w:val="–"/>
      <w:lvlJc w:val="left"/>
      <w:pPr>
        <w:tabs>
          <w:tab w:val="num" w:pos="1701"/>
        </w:tabs>
        <w:ind w:left="1701" w:hanging="425"/>
      </w:pPr>
      <w:rPr>
        <w:rFonts w:hint="default"/>
        <w:b w:val="0"/>
        <w:i w:val="0"/>
      </w:rPr>
    </w:lvl>
    <w:lvl w:ilvl="5">
      <w:start w:val="1"/>
      <w:numFmt w:val="bullet"/>
      <w:lvlText w:val="–"/>
      <w:lvlJc w:val="left"/>
      <w:pPr>
        <w:tabs>
          <w:tab w:val="num" w:pos="2126"/>
        </w:tabs>
        <w:ind w:left="2126" w:hanging="425"/>
      </w:pPr>
      <w:rPr>
        <w:rFonts w:hint="default"/>
        <w:b w:val="0"/>
        <w:i w:val="0"/>
      </w:rPr>
    </w:lvl>
    <w:lvl w:ilvl="6">
      <w:start w:val="1"/>
      <w:numFmt w:val="bullet"/>
      <w:lvlText w:val="–"/>
      <w:lvlJc w:val="left"/>
      <w:pPr>
        <w:tabs>
          <w:tab w:val="num" w:pos="2551"/>
        </w:tabs>
        <w:ind w:left="2551" w:hanging="425"/>
      </w:pPr>
      <w:rPr>
        <w:rFonts w:hint="default"/>
        <w:b w:val="0"/>
        <w:i w:val="0"/>
      </w:rPr>
    </w:lvl>
    <w:lvl w:ilvl="7">
      <w:start w:val="1"/>
      <w:numFmt w:val="bullet"/>
      <w:lvlText w:val="–"/>
      <w:lvlJc w:val="left"/>
      <w:pPr>
        <w:tabs>
          <w:tab w:val="num" w:pos="2976"/>
        </w:tabs>
        <w:ind w:left="2976" w:hanging="425"/>
      </w:pPr>
      <w:rPr>
        <w:rFonts w:hint="default"/>
        <w:b w:val="0"/>
        <w:i w:val="0"/>
      </w:rPr>
    </w:lvl>
    <w:lvl w:ilvl="8">
      <w:start w:val="1"/>
      <w:numFmt w:val="bullet"/>
      <w:lvlText w:val="–"/>
      <w:lvlJc w:val="left"/>
      <w:pPr>
        <w:tabs>
          <w:tab w:val="num" w:pos="3402"/>
        </w:tabs>
        <w:ind w:left="3402" w:hanging="426"/>
      </w:pPr>
      <w:rPr>
        <w:rFonts w:hint="default"/>
        <w:b w:val="0"/>
        <w:i w:val="0"/>
      </w:rPr>
    </w:lvl>
  </w:abstractNum>
  <w:abstractNum w:abstractNumId="11" w15:restartNumberingAfterBreak="0">
    <w:nsid w:val="2F452CB4"/>
    <w:multiLevelType w:val="multilevel"/>
    <w:tmpl w:val="5D5E6C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1500AFB"/>
    <w:multiLevelType w:val="hybridMultilevel"/>
    <w:tmpl w:val="C724478C"/>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3" w15:restartNumberingAfterBreak="0">
    <w:nsid w:val="36C57270"/>
    <w:multiLevelType w:val="hybridMultilevel"/>
    <w:tmpl w:val="190AF97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37AD1FCC"/>
    <w:multiLevelType w:val="hybridMultilevel"/>
    <w:tmpl w:val="28BE893A"/>
    <w:lvl w:ilvl="0" w:tplc="FFFFFFFF">
      <w:start w:val="1"/>
      <w:numFmt w:val="bullet"/>
      <w:lvlText w:val=""/>
      <w:lvlJc w:val="left"/>
      <w:pPr>
        <w:tabs>
          <w:tab w:val="num" w:pos="680"/>
        </w:tabs>
        <w:ind w:left="680" w:hanging="283"/>
      </w:pPr>
      <w:rPr>
        <w:rFonts w:ascii="Symbol" w:hAnsi="Symbol" w:hint="default"/>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B547B9"/>
    <w:multiLevelType w:val="hybridMultilevel"/>
    <w:tmpl w:val="69EE5AF2"/>
    <w:lvl w:ilvl="0" w:tplc="0C090001">
      <w:start w:val="1"/>
      <w:numFmt w:val="lowerLetter"/>
      <w:lvlText w:val="(%1)"/>
      <w:lvlJc w:val="left"/>
      <w:pPr>
        <w:tabs>
          <w:tab w:val="num" w:pos="680"/>
        </w:tabs>
        <w:ind w:left="680" w:hanging="453"/>
      </w:pPr>
      <w:rPr>
        <w:rFonts w:hint="default"/>
        <w:b w:val="0"/>
        <w:i w:val="0"/>
      </w:rPr>
    </w:lvl>
    <w:lvl w:ilvl="1" w:tplc="0C090003" w:tentative="1">
      <w:start w:val="1"/>
      <w:numFmt w:val="lowerLetter"/>
      <w:lvlText w:val="%2."/>
      <w:lvlJc w:val="left"/>
      <w:pPr>
        <w:tabs>
          <w:tab w:val="num" w:pos="1440"/>
        </w:tabs>
        <w:ind w:left="1440" w:hanging="360"/>
      </w:pPr>
    </w:lvl>
    <w:lvl w:ilvl="2" w:tplc="0C090005" w:tentative="1">
      <w:start w:val="1"/>
      <w:numFmt w:val="lowerRoman"/>
      <w:lvlText w:val="%3."/>
      <w:lvlJc w:val="right"/>
      <w:pPr>
        <w:tabs>
          <w:tab w:val="num" w:pos="2160"/>
        </w:tabs>
        <w:ind w:left="2160" w:hanging="180"/>
      </w:pPr>
    </w:lvl>
    <w:lvl w:ilvl="3" w:tplc="0C090001" w:tentative="1">
      <w:start w:val="1"/>
      <w:numFmt w:val="decimal"/>
      <w:lvlText w:val="%4."/>
      <w:lvlJc w:val="left"/>
      <w:pPr>
        <w:tabs>
          <w:tab w:val="num" w:pos="2880"/>
        </w:tabs>
        <w:ind w:left="2880" w:hanging="360"/>
      </w:pPr>
    </w:lvl>
    <w:lvl w:ilvl="4" w:tplc="0C090003" w:tentative="1">
      <w:start w:val="1"/>
      <w:numFmt w:val="lowerLetter"/>
      <w:lvlText w:val="%5."/>
      <w:lvlJc w:val="left"/>
      <w:pPr>
        <w:tabs>
          <w:tab w:val="num" w:pos="3600"/>
        </w:tabs>
        <w:ind w:left="3600" w:hanging="360"/>
      </w:pPr>
    </w:lvl>
    <w:lvl w:ilvl="5" w:tplc="0C090005" w:tentative="1">
      <w:start w:val="1"/>
      <w:numFmt w:val="lowerRoman"/>
      <w:lvlText w:val="%6."/>
      <w:lvlJc w:val="right"/>
      <w:pPr>
        <w:tabs>
          <w:tab w:val="num" w:pos="4320"/>
        </w:tabs>
        <w:ind w:left="4320" w:hanging="180"/>
      </w:pPr>
    </w:lvl>
    <w:lvl w:ilvl="6" w:tplc="0C090001" w:tentative="1">
      <w:start w:val="1"/>
      <w:numFmt w:val="decimal"/>
      <w:lvlText w:val="%7."/>
      <w:lvlJc w:val="left"/>
      <w:pPr>
        <w:tabs>
          <w:tab w:val="num" w:pos="5040"/>
        </w:tabs>
        <w:ind w:left="5040" w:hanging="360"/>
      </w:pPr>
    </w:lvl>
    <w:lvl w:ilvl="7" w:tplc="0C090003" w:tentative="1">
      <w:start w:val="1"/>
      <w:numFmt w:val="lowerLetter"/>
      <w:lvlText w:val="%8."/>
      <w:lvlJc w:val="left"/>
      <w:pPr>
        <w:tabs>
          <w:tab w:val="num" w:pos="5760"/>
        </w:tabs>
        <w:ind w:left="5760" w:hanging="360"/>
      </w:pPr>
    </w:lvl>
    <w:lvl w:ilvl="8" w:tplc="0C090005" w:tentative="1">
      <w:start w:val="1"/>
      <w:numFmt w:val="lowerRoman"/>
      <w:lvlText w:val="%9."/>
      <w:lvlJc w:val="right"/>
      <w:pPr>
        <w:tabs>
          <w:tab w:val="num" w:pos="6480"/>
        </w:tabs>
        <w:ind w:left="6480" w:hanging="180"/>
      </w:pPr>
    </w:lvl>
  </w:abstractNum>
  <w:abstractNum w:abstractNumId="16" w15:restartNumberingAfterBreak="0">
    <w:nsid w:val="485E7359"/>
    <w:multiLevelType w:val="hybridMultilevel"/>
    <w:tmpl w:val="ED1E5476"/>
    <w:lvl w:ilvl="0" w:tplc="4308EBDC">
      <w:start w:val="1"/>
      <w:numFmt w:val="bullet"/>
      <w:lvlText w:val=""/>
      <w:lvlJc w:val="left"/>
      <w:pPr>
        <w:tabs>
          <w:tab w:val="num" w:pos="1154"/>
        </w:tabs>
        <w:ind w:left="1154" w:hanging="360"/>
      </w:pPr>
      <w:rPr>
        <w:rFonts w:ascii="Symbol" w:hAnsi="Symbol" w:hint="default"/>
        <w:color w:val="auto"/>
      </w:rPr>
    </w:lvl>
    <w:lvl w:ilvl="1" w:tplc="0C090003" w:tentative="1">
      <w:start w:val="1"/>
      <w:numFmt w:val="bullet"/>
      <w:lvlText w:val="o"/>
      <w:lvlJc w:val="left"/>
      <w:pPr>
        <w:tabs>
          <w:tab w:val="num" w:pos="1780"/>
        </w:tabs>
        <w:ind w:left="1780" w:hanging="360"/>
      </w:pPr>
      <w:rPr>
        <w:rFonts w:ascii="Courier New" w:hAnsi="Courier New" w:cs="Courier New" w:hint="default"/>
      </w:rPr>
    </w:lvl>
    <w:lvl w:ilvl="2" w:tplc="0C090005" w:tentative="1">
      <w:start w:val="1"/>
      <w:numFmt w:val="bullet"/>
      <w:lvlText w:val=""/>
      <w:lvlJc w:val="left"/>
      <w:pPr>
        <w:tabs>
          <w:tab w:val="num" w:pos="2500"/>
        </w:tabs>
        <w:ind w:left="2500" w:hanging="360"/>
      </w:pPr>
      <w:rPr>
        <w:rFonts w:ascii="Wingdings" w:hAnsi="Wingdings" w:hint="default"/>
      </w:rPr>
    </w:lvl>
    <w:lvl w:ilvl="3" w:tplc="0C090001" w:tentative="1">
      <w:start w:val="1"/>
      <w:numFmt w:val="bullet"/>
      <w:lvlText w:val=""/>
      <w:lvlJc w:val="left"/>
      <w:pPr>
        <w:tabs>
          <w:tab w:val="num" w:pos="3220"/>
        </w:tabs>
        <w:ind w:left="3220" w:hanging="360"/>
      </w:pPr>
      <w:rPr>
        <w:rFonts w:ascii="Symbol" w:hAnsi="Symbol" w:hint="default"/>
      </w:rPr>
    </w:lvl>
    <w:lvl w:ilvl="4" w:tplc="0C090003" w:tentative="1">
      <w:start w:val="1"/>
      <w:numFmt w:val="bullet"/>
      <w:lvlText w:val="o"/>
      <w:lvlJc w:val="left"/>
      <w:pPr>
        <w:tabs>
          <w:tab w:val="num" w:pos="3940"/>
        </w:tabs>
        <w:ind w:left="3940" w:hanging="360"/>
      </w:pPr>
      <w:rPr>
        <w:rFonts w:ascii="Courier New" w:hAnsi="Courier New" w:cs="Courier New" w:hint="default"/>
      </w:rPr>
    </w:lvl>
    <w:lvl w:ilvl="5" w:tplc="0C090005" w:tentative="1">
      <w:start w:val="1"/>
      <w:numFmt w:val="bullet"/>
      <w:lvlText w:val=""/>
      <w:lvlJc w:val="left"/>
      <w:pPr>
        <w:tabs>
          <w:tab w:val="num" w:pos="4660"/>
        </w:tabs>
        <w:ind w:left="4660" w:hanging="360"/>
      </w:pPr>
      <w:rPr>
        <w:rFonts w:ascii="Wingdings" w:hAnsi="Wingdings" w:hint="default"/>
      </w:rPr>
    </w:lvl>
    <w:lvl w:ilvl="6" w:tplc="0C090001" w:tentative="1">
      <w:start w:val="1"/>
      <w:numFmt w:val="bullet"/>
      <w:lvlText w:val=""/>
      <w:lvlJc w:val="left"/>
      <w:pPr>
        <w:tabs>
          <w:tab w:val="num" w:pos="5380"/>
        </w:tabs>
        <w:ind w:left="5380" w:hanging="360"/>
      </w:pPr>
      <w:rPr>
        <w:rFonts w:ascii="Symbol" w:hAnsi="Symbol" w:hint="default"/>
      </w:rPr>
    </w:lvl>
    <w:lvl w:ilvl="7" w:tplc="0C090003" w:tentative="1">
      <w:start w:val="1"/>
      <w:numFmt w:val="bullet"/>
      <w:lvlText w:val="o"/>
      <w:lvlJc w:val="left"/>
      <w:pPr>
        <w:tabs>
          <w:tab w:val="num" w:pos="6100"/>
        </w:tabs>
        <w:ind w:left="6100" w:hanging="360"/>
      </w:pPr>
      <w:rPr>
        <w:rFonts w:ascii="Courier New" w:hAnsi="Courier New" w:cs="Courier New" w:hint="default"/>
      </w:rPr>
    </w:lvl>
    <w:lvl w:ilvl="8" w:tplc="0C090005" w:tentative="1">
      <w:start w:val="1"/>
      <w:numFmt w:val="bullet"/>
      <w:lvlText w:val=""/>
      <w:lvlJc w:val="left"/>
      <w:pPr>
        <w:tabs>
          <w:tab w:val="num" w:pos="6820"/>
        </w:tabs>
        <w:ind w:left="6820" w:hanging="360"/>
      </w:pPr>
      <w:rPr>
        <w:rFonts w:ascii="Wingdings" w:hAnsi="Wingdings" w:hint="default"/>
      </w:rPr>
    </w:lvl>
  </w:abstractNum>
  <w:abstractNum w:abstractNumId="17" w15:restartNumberingAfterBreak="0">
    <w:nsid w:val="4D272728"/>
    <w:multiLevelType w:val="hybridMultilevel"/>
    <w:tmpl w:val="CB1462A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15:restartNumberingAfterBreak="0">
    <w:nsid w:val="52A54B2E"/>
    <w:multiLevelType w:val="hybridMultilevel"/>
    <w:tmpl w:val="179E78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535E7E72"/>
    <w:multiLevelType w:val="singleLevel"/>
    <w:tmpl w:val="635413B4"/>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54921EEA"/>
    <w:multiLevelType w:val="hybridMultilevel"/>
    <w:tmpl w:val="718C977A"/>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6682759"/>
    <w:multiLevelType w:val="hybridMultilevel"/>
    <w:tmpl w:val="507E6B4A"/>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E3722E9"/>
    <w:multiLevelType w:val="hybridMultilevel"/>
    <w:tmpl w:val="1D32927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3" w15:restartNumberingAfterBreak="0">
    <w:nsid w:val="60EE4785"/>
    <w:multiLevelType w:val="multilevel"/>
    <w:tmpl w:val="F3546D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22F5FD2"/>
    <w:multiLevelType w:val="hybridMultilevel"/>
    <w:tmpl w:val="65420BF8"/>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5A66AF"/>
    <w:multiLevelType w:val="multilevel"/>
    <w:tmpl w:val="7640EB1E"/>
    <w:lvl w:ilvl="0">
      <w:start w:val="1"/>
      <w:numFmt w:val="upperLetter"/>
      <w:pStyle w:val="rfa1"/>
      <w:lvlText w:val="%1"/>
      <w:lvlJc w:val="left"/>
      <w:pPr>
        <w:tabs>
          <w:tab w:val="num" w:pos="360"/>
        </w:tabs>
        <w:ind w:left="0" w:firstLine="0"/>
      </w:pPr>
    </w:lvl>
    <w:lvl w:ilvl="1">
      <w:start w:val="1"/>
      <w:numFmt w:val="bullet"/>
      <w:pStyle w:val="rfa2"/>
      <w:lvlText w:val=""/>
      <w:lvlJc w:val="left"/>
      <w:pPr>
        <w:tabs>
          <w:tab w:val="num" w:pos="567"/>
        </w:tabs>
        <w:ind w:left="567" w:hanging="567"/>
      </w:pPr>
      <w:rPr>
        <w:rFonts w:ascii="Symbol" w:hAnsi="Symbol" w:hint="default"/>
      </w:rPr>
    </w:lvl>
    <w:lvl w:ilvl="2">
      <w:start w:val="1"/>
      <w:numFmt w:val="lowerLetter"/>
      <w:lvlRestart w:val="0"/>
      <w:pStyle w:val="rfa1"/>
      <w:lvlText w:val="(%3)"/>
      <w:lvlJc w:val="left"/>
      <w:pPr>
        <w:tabs>
          <w:tab w:val="num" w:pos="1134"/>
        </w:tabs>
        <w:ind w:left="1134" w:hanging="567"/>
      </w:pPr>
    </w:lvl>
    <w:lvl w:ilvl="3">
      <w:start w:val="1"/>
      <w:numFmt w:val="decimal"/>
      <w:lvlRestart w:val="0"/>
      <w:pStyle w:val="rfa2"/>
      <w:lvlText w:val="%4."/>
      <w:lvlJc w:val="left"/>
      <w:pPr>
        <w:tabs>
          <w:tab w:val="num" w:pos="360"/>
        </w:tabs>
        <w:ind w:left="0" w:firstLine="0"/>
      </w:pPr>
    </w:lvl>
    <w:lvl w:ilvl="4">
      <w:start w:val="1"/>
      <w:numFmt w:val="none"/>
      <w:lvlText w:val=""/>
      <w:lvlJc w:val="left"/>
      <w:pPr>
        <w:tabs>
          <w:tab w:val="num" w:pos="567"/>
        </w:tabs>
        <w:ind w:left="567" w:hanging="567"/>
      </w:pPr>
    </w:lvl>
    <w:lvl w:ilvl="5">
      <w:start w:val="1"/>
      <w:numFmt w:val="lowerLetter"/>
      <w:lvlText w:val="(%6)"/>
      <w:lvlJc w:val="left"/>
      <w:pPr>
        <w:tabs>
          <w:tab w:val="num" w:pos="567"/>
        </w:tabs>
        <w:ind w:left="567" w:hanging="567"/>
      </w:pPr>
    </w:lvl>
    <w:lvl w:ilvl="6">
      <w:start w:val="1"/>
      <w:numFmt w:val="decimal"/>
      <w:lvlRestart w:val="0"/>
      <w:lvlText w:val="%4.%7."/>
      <w:lvlJc w:val="left"/>
      <w:pPr>
        <w:tabs>
          <w:tab w:val="num" w:pos="360"/>
        </w:tabs>
        <w:ind w:left="0" w:firstLine="0"/>
      </w:pPr>
    </w:lvl>
    <w:lvl w:ilvl="7">
      <w:start w:val="1"/>
      <w:numFmt w:val="lowerRoman"/>
      <w:lvlText w:val="(%8)"/>
      <w:lvlJc w:val="left"/>
      <w:pPr>
        <w:tabs>
          <w:tab w:val="num" w:pos="1287"/>
        </w:tabs>
        <w:ind w:left="1134" w:hanging="567"/>
      </w:pPr>
    </w:lvl>
    <w:lvl w:ilvl="8">
      <w:start w:val="1"/>
      <w:numFmt w:val="decimal"/>
      <w:lvlText w:val="(%9)"/>
      <w:lvlJc w:val="left"/>
      <w:pPr>
        <w:tabs>
          <w:tab w:val="num" w:pos="1701"/>
        </w:tabs>
        <w:ind w:left="1701" w:hanging="567"/>
      </w:pPr>
    </w:lvl>
  </w:abstractNum>
  <w:abstractNum w:abstractNumId="26" w15:restartNumberingAfterBreak="0">
    <w:nsid w:val="629C4BA6"/>
    <w:multiLevelType w:val="singleLevel"/>
    <w:tmpl w:val="635413B4"/>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5570067"/>
    <w:multiLevelType w:val="hybridMultilevel"/>
    <w:tmpl w:val="5AA4A9F0"/>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825E43"/>
    <w:multiLevelType w:val="hybridMultilevel"/>
    <w:tmpl w:val="FFCCBFE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9" w15:restartNumberingAfterBreak="0">
    <w:nsid w:val="702F109A"/>
    <w:multiLevelType w:val="hybridMultilevel"/>
    <w:tmpl w:val="15BC3780"/>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AA7E86"/>
    <w:multiLevelType w:val="multilevel"/>
    <w:tmpl w:val="D1BCC71C"/>
    <w:lvl w:ilvl="0">
      <w:start w:val="1"/>
      <w:numFmt w:val="bullet"/>
      <w:pStyle w:val="DashEm1"/>
      <w:lvlText w:val="—"/>
      <w:lvlJc w:val="left"/>
      <w:pPr>
        <w:tabs>
          <w:tab w:val="num" w:pos="425"/>
        </w:tabs>
        <w:ind w:left="425" w:hanging="425"/>
      </w:pPr>
      <w:rPr>
        <w:rFonts w:hint="default"/>
        <w:b/>
        <w:i w:val="0"/>
        <w:color w:val="auto"/>
      </w:rPr>
    </w:lvl>
    <w:lvl w:ilvl="1">
      <w:start w:val="1"/>
      <w:numFmt w:val="bullet"/>
      <w:pStyle w:val="DashEm"/>
      <w:lvlText w:val="—"/>
      <w:lvlJc w:val="left"/>
      <w:pPr>
        <w:tabs>
          <w:tab w:val="num" w:pos="425"/>
        </w:tabs>
        <w:ind w:left="425" w:hanging="425"/>
      </w:pPr>
      <w:rPr>
        <w:rFonts w:hint="default"/>
        <w:b/>
        <w:i w:val="0"/>
        <w:color w:val="auto"/>
      </w:rPr>
    </w:lvl>
    <w:lvl w:ilvl="2">
      <w:start w:val="1"/>
      <w:numFmt w:val="bullet"/>
      <w:pStyle w:val="DashEn1"/>
      <w:lvlText w:val="–"/>
      <w:lvlJc w:val="left"/>
      <w:pPr>
        <w:tabs>
          <w:tab w:val="num" w:pos="850"/>
        </w:tabs>
        <w:ind w:left="850" w:hanging="425"/>
      </w:pPr>
      <w:rPr>
        <w:rFonts w:hint="default"/>
        <w:b w:val="0"/>
        <w:i w:val="0"/>
      </w:rPr>
    </w:lvl>
    <w:lvl w:ilvl="3">
      <w:start w:val="1"/>
      <w:numFmt w:val="bullet"/>
      <w:pStyle w:val="DashEn2"/>
      <w:lvlText w:val="–"/>
      <w:lvlJc w:val="left"/>
      <w:pPr>
        <w:tabs>
          <w:tab w:val="num" w:pos="1276"/>
        </w:tabs>
        <w:ind w:left="1276" w:hanging="426"/>
      </w:pPr>
      <w:rPr>
        <w:rFonts w:hint="default"/>
        <w:b w:val="0"/>
        <w:i w:val="0"/>
      </w:rPr>
    </w:lvl>
    <w:lvl w:ilvl="4">
      <w:start w:val="1"/>
      <w:numFmt w:val="bullet"/>
      <w:pStyle w:val="DashEn3"/>
      <w:lvlText w:val="–"/>
      <w:lvlJc w:val="left"/>
      <w:pPr>
        <w:tabs>
          <w:tab w:val="num" w:pos="1701"/>
        </w:tabs>
        <w:ind w:left="1701" w:hanging="425"/>
      </w:pPr>
      <w:rPr>
        <w:rFonts w:hint="default"/>
        <w:b w:val="0"/>
        <w:i w:val="0"/>
      </w:rPr>
    </w:lvl>
    <w:lvl w:ilvl="5">
      <w:start w:val="1"/>
      <w:numFmt w:val="bullet"/>
      <w:pStyle w:val="DashEn4"/>
      <w:lvlText w:val="–"/>
      <w:lvlJc w:val="left"/>
      <w:pPr>
        <w:tabs>
          <w:tab w:val="num" w:pos="2126"/>
        </w:tabs>
        <w:ind w:left="2126" w:hanging="425"/>
      </w:pPr>
      <w:rPr>
        <w:rFonts w:hint="default"/>
        <w:b w:val="0"/>
        <w:i w:val="0"/>
      </w:rPr>
    </w:lvl>
    <w:lvl w:ilvl="6">
      <w:start w:val="1"/>
      <w:numFmt w:val="bullet"/>
      <w:pStyle w:val="DashEn5"/>
      <w:lvlText w:val="–"/>
      <w:lvlJc w:val="left"/>
      <w:pPr>
        <w:tabs>
          <w:tab w:val="num" w:pos="2551"/>
        </w:tabs>
        <w:ind w:left="2551" w:hanging="425"/>
      </w:pPr>
      <w:rPr>
        <w:rFonts w:hint="default"/>
        <w:b w:val="0"/>
        <w:i w:val="0"/>
      </w:rPr>
    </w:lvl>
    <w:lvl w:ilvl="7">
      <w:start w:val="1"/>
      <w:numFmt w:val="bullet"/>
      <w:pStyle w:val="DashEn6"/>
      <w:lvlText w:val="–"/>
      <w:lvlJc w:val="left"/>
      <w:pPr>
        <w:tabs>
          <w:tab w:val="num" w:pos="2976"/>
        </w:tabs>
        <w:ind w:left="2976" w:hanging="425"/>
      </w:pPr>
      <w:rPr>
        <w:rFonts w:hint="default"/>
        <w:b w:val="0"/>
        <w:i w:val="0"/>
      </w:rPr>
    </w:lvl>
    <w:lvl w:ilvl="8">
      <w:start w:val="1"/>
      <w:numFmt w:val="bullet"/>
      <w:pStyle w:val="DashEn7"/>
      <w:lvlText w:val="–"/>
      <w:lvlJc w:val="left"/>
      <w:pPr>
        <w:tabs>
          <w:tab w:val="num" w:pos="3402"/>
        </w:tabs>
        <w:ind w:left="3402" w:hanging="426"/>
      </w:pPr>
      <w:rPr>
        <w:rFonts w:hint="default"/>
        <w:b w:val="0"/>
        <w:i w:val="0"/>
      </w:rPr>
    </w:lvl>
  </w:abstractNum>
  <w:abstractNum w:abstractNumId="31" w15:restartNumberingAfterBreak="0">
    <w:nsid w:val="76B00085"/>
    <w:multiLevelType w:val="singleLevel"/>
    <w:tmpl w:val="789C8126"/>
    <w:lvl w:ilvl="0">
      <w:start w:val="1"/>
      <w:numFmt w:val="decimal"/>
      <w:pStyle w:val="NumberedText"/>
      <w:lvlText w:val="%1."/>
      <w:lvlJc w:val="left"/>
      <w:pPr>
        <w:tabs>
          <w:tab w:val="num" w:pos="360"/>
        </w:tabs>
        <w:ind w:left="360" w:hanging="360"/>
      </w:pPr>
    </w:lvl>
  </w:abstractNum>
  <w:abstractNum w:abstractNumId="32" w15:restartNumberingAfterBreak="0">
    <w:nsid w:val="7969090E"/>
    <w:multiLevelType w:val="hybridMultilevel"/>
    <w:tmpl w:val="FC701AD0"/>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26"/>
  </w:num>
  <w:num w:numId="4">
    <w:abstractNumId w:val="19"/>
  </w:num>
  <w:num w:numId="5">
    <w:abstractNumId w:val="25"/>
  </w:num>
  <w:num w:numId="6">
    <w:abstractNumId w:val="16"/>
  </w:num>
  <w:num w:numId="7">
    <w:abstractNumId w:val="15"/>
  </w:num>
  <w:num w:numId="8">
    <w:abstractNumId w:val="8"/>
  </w:num>
  <w:num w:numId="9">
    <w:abstractNumId w:val="9"/>
  </w:num>
  <w:num w:numId="10">
    <w:abstractNumId w:val="20"/>
  </w:num>
  <w:num w:numId="11">
    <w:abstractNumId w:val="32"/>
  </w:num>
  <w:num w:numId="12">
    <w:abstractNumId w:val="2"/>
  </w:num>
  <w:num w:numId="13">
    <w:abstractNumId w:val="5"/>
  </w:num>
  <w:num w:numId="14">
    <w:abstractNumId w:val="31"/>
  </w:num>
  <w:num w:numId="15">
    <w:abstractNumId w:val="3"/>
  </w:num>
  <w:num w:numId="16">
    <w:abstractNumId w:val="14"/>
  </w:num>
  <w:num w:numId="17">
    <w:abstractNumId w:val="4"/>
  </w:num>
  <w:num w:numId="18">
    <w:abstractNumId w:val="29"/>
  </w:num>
  <w:num w:numId="19">
    <w:abstractNumId w:val="21"/>
  </w:num>
  <w:num w:numId="20">
    <w:abstractNumId w:val="27"/>
  </w:num>
  <w:num w:numId="21">
    <w:abstractNumId w:val="24"/>
  </w:num>
  <w:num w:numId="22">
    <w:abstractNumId w:val="18"/>
  </w:num>
  <w:num w:numId="23">
    <w:abstractNumId w:val="11"/>
  </w:num>
  <w:num w:numId="24">
    <w:abstractNumId w:val="13"/>
  </w:num>
  <w:num w:numId="25">
    <w:abstractNumId w:val="12"/>
  </w:num>
  <w:num w:numId="26">
    <w:abstractNumId w:val="10"/>
  </w:num>
  <w:num w:numId="27">
    <w:abstractNumId w:val="6"/>
  </w:num>
  <w:num w:numId="28">
    <w:abstractNumId w:val="30"/>
  </w:num>
  <w:num w:numId="29">
    <w:abstractNumId w:val="1"/>
  </w:num>
  <w:num w:numId="30">
    <w:abstractNumId w:val="23"/>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8"/>
  </w:num>
  <w:num w:numId="36">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9"/>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126984"/>
    <o:shapelayout v:ext="edit">
      <o:idmap v:ext="edit" data="124"/>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A05"/>
    <w:rsid w:val="00000619"/>
    <w:rsid w:val="0000094D"/>
    <w:rsid w:val="00000CFA"/>
    <w:rsid w:val="000014AA"/>
    <w:rsid w:val="00001706"/>
    <w:rsid w:val="0000185F"/>
    <w:rsid w:val="00002650"/>
    <w:rsid w:val="00002F0B"/>
    <w:rsid w:val="000033C0"/>
    <w:rsid w:val="000034BB"/>
    <w:rsid w:val="00003637"/>
    <w:rsid w:val="00003B9D"/>
    <w:rsid w:val="00003BEB"/>
    <w:rsid w:val="00003D27"/>
    <w:rsid w:val="0000458A"/>
    <w:rsid w:val="00004EA3"/>
    <w:rsid w:val="00005401"/>
    <w:rsid w:val="0000558E"/>
    <w:rsid w:val="0000580D"/>
    <w:rsid w:val="00005990"/>
    <w:rsid w:val="00005A64"/>
    <w:rsid w:val="00005FDF"/>
    <w:rsid w:val="00006308"/>
    <w:rsid w:val="00006BFC"/>
    <w:rsid w:val="00006E05"/>
    <w:rsid w:val="00007630"/>
    <w:rsid w:val="00007D4A"/>
    <w:rsid w:val="00010D2A"/>
    <w:rsid w:val="00010D9D"/>
    <w:rsid w:val="000111FF"/>
    <w:rsid w:val="00011294"/>
    <w:rsid w:val="0001161B"/>
    <w:rsid w:val="0001199F"/>
    <w:rsid w:val="00011ACD"/>
    <w:rsid w:val="00011C15"/>
    <w:rsid w:val="00011E96"/>
    <w:rsid w:val="000122F7"/>
    <w:rsid w:val="000125CF"/>
    <w:rsid w:val="000130D9"/>
    <w:rsid w:val="000138A1"/>
    <w:rsid w:val="0001426C"/>
    <w:rsid w:val="0001448E"/>
    <w:rsid w:val="00015973"/>
    <w:rsid w:val="00015B2E"/>
    <w:rsid w:val="00015BBC"/>
    <w:rsid w:val="000163D7"/>
    <w:rsid w:val="00016688"/>
    <w:rsid w:val="000168D2"/>
    <w:rsid w:val="00016F7A"/>
    <w:rsid w:val="000176BA"/>
    <w:rsid w:val="0001775A"/>
    <w:rsid w:val="000178F8"/>
    <w:rsid w:val="00017E92"/>
    <w:rsid w:val="00020ED1"/>
    <w:rsid w:val="00021764"/>
    <w:rsid w:val="00021ED8"/>
    <w:rsid w:val="0002220D"/>
    <w:rsid w:val="00022A91"/>
    <w:rsid w:val="0002335E"/>
    <w:rsid w:val="000233A8"/>
    <w:rsid w:val="00024235"/>
    <w:rsid w:val="000244C1"/>
    <w:rsid w:val="0002462B"/>
    <w:rsid w:val="00024783"/>
    <w:rsid w:val="00024B95"/>
    <w:rsid w:val="000252E4"/>
    <w:rsid w:val="000253F1"/>
    <w:rsid w:val="0002585B"/>
    <w:rsid w:val="000258C9"/>
    <w:rsid w:val="00026568"/>
    <w:rsid w:val="000265FC"/>
    <w:rsid w:val="0002698F"/>
    <w:rsid w:val="000269C6"/>
    <w:rsid w:val="00026D62"/>
    <w:rsid w:val="00027087"/>
    <w:rsid w:val="000273AB"/>
    <w:rsid w:val="000278AB"/>
    <w:rsid w:val="00027E50"/>
    <w:rsid w:val="000302F8"/>
    <w:rsid w:val="00030A12"/>
    <w:rsid w:val="00030C67"/>
    <w:rsid w:val="00030D9D"/>
    <w:rsid w:val="00030E6B"/>
    <w:rsid w:val="00031778"/>
    <w:rsid w:val="00031C49"/>
    <w:rsid w:val="00031CC5"/>
    <w:rsid w:val="0003252D"/>
    <w:rsid w:val="00032B98"/>
    <w:rsid w:val="00032B9E"/>
    <w:rsid w:val="00032DF9"/>
    <w:rsid w:val="00032F60"/>
    <w:rsid w:val="0003318D"/>
    <w:rsid w:val="000331E9"/>
    <w:rsid w:val="0003342C"/>
    <w:rsid w:val="000334FD"/>
    <w:rsid w:val="00033946"/>
    <w:rsid w:val="00033BF2"/>
    <w:rsid w:val="00034692"/>
    <w:rsid w:val="00034B59"/>
    <w:rsid w:val="00034E59"/>
    <w:rsid w:val="0003507A"/>
    <w:rsid w:val="000354BA"/>
    <w:rsid w:val="000358F0"/>
    <w:rsid w:val="0003672C"/>
    <w:rsid w:val="00036969"/>
    <w:rsid w:val="00036988"/>
    <w:rsid w:val="00037030"/>
    <w:rsid w:val="00037149"/>
    <w:rsid w:val="000372AF"/>
    <w:rsid w:val="000373C6"/>
    <w:rsid w:val="000376BF"/>
    <w:rsid w:val="0003789D"/>
    <w:rsid w:val="0003795A"/>
    <w:rsid w:val="000379A8"/>
    <w:rsid w:val="00040B38"/>
    <w:rsid w:val="00040B7F"/>
    <w:rsid w:val="00040D9B"/>
    <w:rsid w:val="0004127A"/>
    <w:rsid w:val="000413B1"/>
    <w:rsid w:val="00041802"/>
    <w:rsid w:val="00041B75"/>
    <w:rsid w:val="000424AF"/>
    <w:rsid w:val="00042F28"/>
    <w:rsid w:val="0004321C"/>
    <w:rsid w:val="000434AB"/>
    <w:rsid w:val="000444D3"/>
    <w:rsid w:val="000445A1"/>
    <w:rsid w:val="00044607"/>
    <w:rsid w:val="00044725"/>
    <w:rsid w:val="00044D22"/>
    <w:rsid w:val="00044E31"/>
    <w:rsid w:val="00045161"/>
    <w:rsid w:val="000460FA"/>
    <w:rsid w:val="00046191"/>
    <w:rsid w:val="00046D39"/>
    <w:rsid w:val="00047296"/>
    <w:rsid w:val="000474BC"/>
    <w:rsid w:val="00047A01"/>
    <w:rsid w:val="00047E6C"/>
    <w:rsid w:val="00050080"/>
    <w:rsid w:val="00051004"/>
    <w:rsid w:val="00051C29"/>
    <w:rsid w:val="00052729"/>
    <w:rsid w:val="00052824"/>
    <w:rsid w:val="00052CED"/>
    <w:rsid w:val="000530F5"/>
    <w:rsid w:val="000532C3"/>
    <w:rsid w:val="0005333E"/>
    <w:rsid w:val="00053781"/>
    <w:rsid w:val="00053BAA"/>
    <w:rsid w:val="00053D39"/>
    <w:rsid w:val="00054133"/>
    <w:rsid w:val="00054393"/>
    <w:rsid w:val="000549DB"/>
    <w:rsid w:val="00054DE7"/>
    <w:rsid w:val="000552F9"/>
    <w:rsid w:val="000553A1"/>
    <w:rsid w:val="000557A9"/>
    <w:rsid w:val="000559FD"/>
    <w:rsid w:val="000566B5"/>
    <w:rsid w:val="000570D0"/>
    <w:rsid w:val="00060070"/>
    <w:rsid w:val="000602C5"/>
    <w:rsid w:val="00061CF9"/>
    <w:rsid w:val="0006238B"/>
    <w:rsid w:val="0006258C"/>
    <w:rsid w:val="000629A6"/>
    <w:rsid w:val="00062C6A"/>
    <w:rsid w:val="0006304D"/>
    <w:rsid w:val="000635CD"/>
    <w:rsid w:val="000639FB"/>
    <w:rsid w:val="00063B38"/>
    <w:rsid w:val="00063D47"/>
    <w:rsid w:val="00063FE6"/>
    <w:rsid w:val="000648F6"/>
    <w:rsid w:val="0006604E"/>
    <w:rsid w:val="0006647F"/>
    <w:rsid w:val="000664CC"/>
    <w:rsid w:val="00066D14"/>
    <w:rsid w:val="00067071"/>
    <w:rsid w:val="000673C3"/>
    <w:rsid w:val="000674FE"/>
    <w:rsid w:val="00067977"/>
    <w:rsid w:val="000700CF"/>
    <w:rsid w:val="000703B5"/>
    <w:rsid w:val="000705C3"/>
    <w:rsid w:val="0007086F"/>
    <w:rsid w:val="00070CF6"/>
    <w:rsid w:val="000711F0"/>
    <w:rsid w:val="0007157A"/>
    <w:rsid w:val="00071675"/>
    <w:rsid w:val="00071679"/>
    <w:rsid w:val="000716B4"/>
    <w:rsid w:val="000717E6"/>
    <w:rsid w:val="000719DF"/>
    <w:rsid w:val="00072617"/>
    <w:rsid w:val="00073240"/>
    <w:rsid w:val="00073753"/>
    <w:rsid w:val="0007390C"/>
    <w:rsid w:val="00074211"/>
    <w:rsid w:val="0007429E"/>
    <w:rsid w:val="000742EB"/>
    <w:rsid w:val="0007469C"/>
    <w:rsid w:val="00074931"/>
    <w:rsid w:val="00074B67"/>
    <w:rsid w:val="000751A8"/>
    <w:rsid w:val="00075268"/>
    <w:rsid w:val="000752FF"/>
    <w:rsid w:val="00075738"/>
    <w:rsid w:val="00076181"/>
    <w:rsid w:val="000764E5"/>
    <w:rsid w:val="0007662A"/>
    <w:rsid w:val="0007747A"/>
    <w:rsid w:val="00077BA9"/>
    <w:rsid w:val="0008012C"/>
    <w:rsid w:val="000809EA"/>
    <w:rsid w:val="00081693"/>
    <w:rsid w:val="0008184E"/>
    <w:rsid w:val="00082033"/>
    <w:rsid w:val="00082179"/>
    <w:rsid w:val="0008217F"/>
    <w:rsid w:val="000821CF"/>
    <w:rsid w:val="00082211"/>
    <w:rsid w:val="000822E6"/>
    <w:rsid w:val="0008254B"/>
    <w:rsid w:val="0008283A"/>
    <w:rsid w:val="00082972"/>
    <w:rsid w:val="000829B8"/>
    <w:rsid w:val="00082DA7"/>
    <w:rsid w:val="00082FC3"/>
    <w:rsid w:val="00083947"/>
    <w:rsid w:val="00083DB5"/>
    <w:rsid w:val="000844D2"/>
    <w:rsid w:val="000849DD"/>
    <w:rsid w:val="00084EDE"/>
    <w:rsid w:val="00085764"/>
    <w:rsid w:val="00085F5B"/>
    <w:rsid w:val="000863AC"/>
    <w:rsid w:val="000863C0"/>
    <w:rsid w:val="00086BA5"/>
    <w:rsid w:val="00086DCD"/>
    <w:rsid w:val="00086E41"/>
    <w:rsid w:val="000875D9"/>
    <w:rsid w:val="00087779"/>
    <w:rsid w:val="0008791E"/>
    <w:rsid w:val="000900B5"/>
    <w:rsid w:val="000901CC"/>
    <w:rsid w:val="0009031D"/>
    <w:rsid w:val="000905BA"/>
    <w:rsid w:val="00090993"/>
    <w:rsid w:val="00090BD7"/>
    <w:rsid w:val="00090F2D"/>
    <w:rsid w:val="00091192"/>
    <w:rsid w:val="000911C5"/>
    <w:rsid w:val="000914AC"/>
    <w:rsid w:val="00091619"/>
    <w:rsid w:val="000918C6"/>
    <w:rsid w:val="00091A22"/>
    <w:rsid w:val="0009248C"/>
    <w:rsid w:val="000928E7"/>
    <w:rsid w:val="00093B39"/>
    <w:rsid w:val="00094099"/>
    <w:rsid w:val="00094AAB"/>
    <w:rsid w:val="00094CB1"/>
    <w:rsid w:val="00095142"/>
    <w:rsid w:val="0009570F"/>
    <w:rsid w:val="000958C6"/>
    <w:rsid w:val="00095C82"/>
    <w:rsid w:val="00095E13"/>
    <w:rsid w:val="00095FC8"/>
    <w:rsid w:val="000960D6"/>
    <w:rsid w:val="000960F8"/>
    <w:rsid w:val="0009639C"/>
    <w:rsid w:val="00096867"/>
    <w:rsid w:val="00096CB9"/>
    <w:rsid w:val="00096DAA"/>
    <w:rsid w:val="000976DF"/>
    <w:rsid w:val="00097914"/>
    <w:rsid w:val="000A014B"/>
    <w:rsid w:val="000A01CC"/>
    <w:rsid w:val="000A0227"/>
    <w:rsid w:val="000A02DD"/>
    <w:rsid w:val="000A0D3B"/>
    <w:rsid w:val="000A19B0"/>
    <w:rsid w:val="000A23B7"/>
    <w:rsid w:val="000A23EB"/>
    <w:rsid w:val="000A2BCB"/>
    <w:rsid w:val="000A2CAE"/>
    <w:rsid w:val="000A327A"/>
    <w:rsid w:val="000A3ACF"/>
    <w:rsid w:val="000A3CF2"/>
    <w:rsid w:val="000A429B"/>
    <w:rsid w:val="000A4533"/>
    <w:rsid w:val="000A5AA9"/>
    <w:rsid w:val="000A5C10"/>
    <w:rsid w:val="000A5D27"/>
    <w:rsid w:val="000A5D2C"/>
    <w:rsid w:val="000A5DA0"/>
    <w:rsid w:val="000A6649"/>
    <w:rsid w:val="000A7A62"/>
    <w:rsid w:val="000A7B14"/>
    <w:rsid w:val="000A7F58"/>
    <w:rsid w:val="000B0024"/>
    <w:rsid w:val="000B0307"/>
    <w:rsid w:val="000B0B2D"/>
    <w:rsid w:val="000B1C5F"/>
    <w:rsid w:val="000B1EC9"/>
    <w:rsid w:val="000B21F5"/>
    <w:rsid w:val="000B2403"/>
    <w:rsid w:val="000B3901"/>
    <w:rsid w:val="000B3D0F"/>
    <w:rsid w:val="000B3E9D"/>
    <w:rsid w:val="000B3F7D"/>
    <w:rsid w:val="000B448E"/>
    <w:rsid w:val="000B4649"/>
    <w:rsid w:val="000B4698"/>
    <w:rsid w:val="000B4A5B"/>
    <w:rsid w:val="000B4AFA"/>
    <w:rsid w:val="000B4BD5"/>
    <w:rsid w:val="000B5441"/>
    <w:rsid w:val="000B5DC1"/>
    <w:rsid w:val="000B5EDA"/>
    <w:rsid w:val="000B5FFF"/>
    <w:rsid w:val="000B63F0"/>
    <w:rsid w:val="000B6C79"/>
    <w:rsid w:val="000B6F9F"/>
    <w:rsid w:val="000B700A"/>
    <w:rsid w:val="000B72E3"/>
    <w:rsid w:val="000B7F60"/>
    <w:rsid w:val="000B7F67"/>
    <w:rsid w:val="000C0048"/>
    <w:rsid w:val="000C0688"/>
    <w:rsid w:val="000C07F6"/>
    <w:rsid w:val="000C1F86"/>
    <w:rsid w:val="000C1FE8"/>
    <w:rsid w:val="000C1FEE"/>
    <w:rsid w:val="000C2BB9"/>
    <w:rsid w:val="000C2E7D"/>
    <w:rsid w:val="000C3AD8"/>
    <w:rsid w:val="000C3C3F"/>
    <w:rsid w:val="000C4126"/>
    <w:rsid w:val="000C4963"/>
    <w:rsid w:val="000C4B6F"/>
    <w:rsid w:val="000C51E5"/>
    <w:rsid w:val="000C566E"/>
    <w:rsid w:val="000C5A8B"/>
    <w:rsid w:val="000C5F97"/>
    <w:rsid w:val="000C632C"/>
    <w:rsid w:val="000C67CB"/>
    <w:rsid w:val="000C6A76"/>
    <w:rsid w:val="000C6D32"/>
    <w:rsid w:val="000C7040"/>
    <w:rsid w:val="000C7553"/>
    <w:rsid w:val="000C77FC"/>
    <w:rsid w:val="000C7B21"/>
    <w:rsid w:val="000D0679"/>
    <w:rsid w:val="000D0B03"/>
    <w:rsid w:val="000D0B8D"/>
    <w:rsid w:val="000D1377"/>
    <w:rsid w:val="000D164B"/>
    <w:rsid w:val="000D1825"/>
    <w:rsid w:val="000D1B96"/>
    <w:rsid w:val="000D2121"/>
    <w:rsid w:val="000D2716"/>
    <w:rsid w:val="000D27E9"/>
    <w:rsid w:val="000D2862"/>
    <w:rsid w:val="000D318A"/>
    <w:rsid w:val="000D4919"/>
    <w:rsid w:val="000D4941"/>
    <w:rsid w:val="000D4B0F"/>
    <w:rsid w:val="000D5A3A"/>
    <w:rsid w:val="000D7BAF"/>
    <w:rsid w:val="000D7CA6"/>
    <w:rsid w:val="000D7E9A"/>
    <w:rsid w:val="000E138A"/>
    <w:rsid w:val="000E1873"/>
    <w:rsid w:val="000E1CE4"/>
    <w:rsid w:val="000E2098"/>
    <w:rsid w:val="000E23AF"/>
    <w:rsid w:val="000E2D60"/>
    <w:rsid w:val="000E2DF5"/>
    <w:rsid w:val="000E38D2"/>
    <w:rsid w:val="000E3A39"/>
    <w:rsid w:val="000E3B35"/>
    <w:rsid w:val="000E3F47"/>
    <w:rsid w:val="000E4AA6"/>
    <w:rsid w:val="000E4AC6"/>
    <w:rsid w:val="000E4DA2"/>
    <w:rsid w:val="000E5882"/>
    <w:rsid w:val="000E608F"/>
    <w:rsid w:val="000E6C8D"/>
    <w:rsid w:val="000E6E0F"/>
    <w:rsid w:val="000E6F52"/>
    <w:rsid w:val="000E744D"/>
    <w:rsid w:val="000E7BBA"/>
    <w:rsid w:val="000F0005"/>
    <w:rsid w:val="000F06D2"/>
    <w:rsid w:val="000F0B02"/>
    <w:rsid w:val="000F0C64"/>
    <w:rsid w:val="000F0E29"/>
    <w:rsid w:val="000F1A35"/>
    <w:rsid w:val="000F2760"/>
    <w:rsid w:val="000F2ECD"/>
    <w:rsid w:val="000F2F00"/>
    <w:rsid w:val="000F319B"/>
    <w:rsid w:val="000F326A"/>
    <w:rsid w:val="000F3540"/>
    <w:rsid w:val="000F38FA"/>
    <w:rsid w:val="000F3921"/>
    <w:rsid w:val="000F3C40"/>
    <w:rsid w:val="000F3C6D"/>
    <w:rsid w:val="000F4A91"/>
    <w:rsid w:val="000F5414"/>
    <w:rsid w:val="000F5803"/>
    <w:rsid w:val="000F5B06"/>
    <w:rsid w:val="000F6136"/>
    <w:rsid w:val="000F6267"/>
    <w:rsid w:val="000F63DD"/>
    <w:rsid w:val="000F67D0"/>
    <w:rsid w:val="000F6D61"/>
    <w:rsid w:val="000F6DF2"/>
    <w:rsid w:val="000F7706"/>
    <w:rsid w:val="000F7977"/>
    <w:rsid w:val="000F7AFD"/>
    <w:rsid w:val="00100067"/>
    <w:rsid w:val="0010026C"/>
    <w:rsid w:val="00100761"/>
    <w:rsid w:val="00101822"/>
    <w:rsid w:val="00101BFB"/>
    <w:rsid w:val="00102762"/>
    <w:rsid w:val="00102C4E"/>
    <w:rsid w:val="001030AD"/>
    <w:rsid w:val="0010342E"/>
    <w:rsid w:val="001039AE"/>
    <w:rsid w:val="00104324"/>
    <w:rsid w:val="00104533"/>
    <w:rsid w:val="0010473E"/>
    <w:rsid w:val="00104979"/>
    <w:rsid w:val="001049DD"/>
    <w:rsid w:val="0010516A"/>
    <w:rsid w:val="001052B1"/>
    <w:rsid w:val="001053AF"/>
    <w:rsid w:val="001058E4"/>
    <w:rsid w:val="00105986"/>
    <w:rsid w:val="00105EE8"/>
    <w:rsid w:val="001060B2"/>
    <w:rsid w:val="00106298"/>
    <w:rsid w:val="00106397"/>
    <w:rsid w:val="00106607"/>
    <w:rsid w:val="00106894"/>
    <w:rsid w:val="001069CE"/>
    <w:rsid w:val="00107367"/>
    <w:rsid w:val="00107899"/>
    <w:rsid w:val="00107958"/>
    <w:rsid w:val="00107A90"/>
    <w:rsid w:val="00107B8C"/>
    <w:rsid w:val="00107CCF"/>
    <w:rsid w:val="00107F65"/>
    <w:rsid w:val="0011062D"/>
    <w:rsid w:val="001109F1"/>
    <w:rsid w:val="00110F4A"/>
    <w:rsid w:val="00110F8C"/>
    <w:rsid w:val="0011159C"/>
    <w:rsid w:val="00111AEC"/>
    <w:rsid w:val="00111ED6"/>
    <w:rsid w:val="001129FF"/>
    <w:rsid w:val="00112A81"/>
    <w:rsid w:val="00112D84"/>
    <w:rsid w:val="00112E70"/>
    <w:rsid w:val="00113648"/>
    <w:rsid w:val="00113A99"/>
    <w:rsid w:val="00113CF9"/>
    <w:rsid w:val="00113D6E"/>
    <w:rsid w:val="00114062"/>
    <w:rsid w:val="00114070"/>
    <w:rsid w:val="001141B0"/>
    <w:rsid w:val="00114A56"/>
    <w:rsid w:val="00114DC3"/>
    <w:rsid w:val="001151F9"/>
    <w:rsid w:val="00115393"/>
    <w:rsid w:val="001157FD"/>
    <w:rsid w:val="00115932"/>
    <w:rsid w:val="001166FF"/>
    <w:rsid w:val="001169E3"/>
    <w:rsid w:val="00117674"/>
    <w:rsid w:val="00117BB6"/>
    <w:rsid w:val="00117F08"/>
    <w:rsid w:val="001206F5"/>
    <w:rsid w:val="0012084E"/>
    <w:rsid w:val="00120BEE"/>
    <w:rsid w:val="00120F20"/>
    <w:rsid w:val="00121329"/>
    <w:rsid w:val="00121434"/>
    <w:rsid w:val="001214FD"/>
    <w:rsid w:val="0012233B"/>
    <w:rsid w:val="00122567"/>
    <w:rsid w:val="001226FA"/>
    <w:rsid w:val="00122A2D"/>
    <w:rsid w:val="00122BB1"/>
    <w:rsid w:val="00123694"/>
    <w:rsid w:val="00123803"/>
    <w:rsid w:val="00123CBE"/>
    <w:rsid w:val="00123F6F"/>
    <w:rsid w:val="001243AC"/>
    <w:rsid w:val="00124ABE"/>
    <w:rsid w:val="00124F6B"/>
    <w:rsid w:val="00125046"/>
    <w:rsid w:val="0012543E"/>
    <w:rsid w:val="00125469"/>
    <w:rsid w:val="0012590C"/>
    <w:rsid w:val="00125941"/>
    <w:rsid w:val="00125EFC"/>
    <w:rsid w:val="001260F3"/>
    <w:rsid w:val="001261DE"/>
    <w:rsid w:val="00126237"/>
    <w:rsid w:val="00126424"/>
    <w:rsid w:val="00126831"/>
    <w:rsid w:val="001269CE"/>
    <w:rsid w:val="00127123"/>
    <w:rsid w:val="001271D7"/>
    <w:rsid w:val="00127219"/>
    <w:rsid w:val="00127538"/>
    <w:rsid w:val="001275D3"/>
    <w:rsid w:val="001275D5"/>
    <w:rsid w:val="00127BDE"/>
    <w:rsid w:val="00130C61"/>
    <w:rsid w:val="00131BD8"/>
    <w:rsid w:val="00131C4A"/>
    <w:rsid w:val="00132702"/>
    <w:rsid w:val="00132A47"/>
    <w:rsid w:val="001332ED"/>
    <w:rsid w:val="0013375D"/>
    <w:rsid w:val="00133E5D"/>
    <w:rsid w:val="00134737"/>
    <w:rsid w:val="00134DF1"/>
    <w:rsid w:val="0013548F"/>
    <w:rsid w:val="001354EC"/>
    <w:rsid w:val="0013586D"/>
    <w:rsid w:val="00135CFA"/>
    <w:rsid w:val="00136CDE"/>
    <w:rsid w:val="00136E58"/>
    <w:rsid w:val="0013757C"/>
    <w:rsid w:val="001377E4"/>
    <w:rsid w:val="001379F0"/>
    <w:rsid w:val="00137ABE"/>
    <w:rsid w:val="00137E04"/>
    <w:rsid w:val="001405E6"/>
    <w:rsid w:val="00140777"/>
    <w:rsid w:val="0014077B"/>
    <w:rsid w:val="00140F66"/>
    <w:rsid w:val="0014184B"/>
    <w:rsid w:val="00141E71"/>
    <w:rsid w:val="00142714"/>
    <w:rsid w:val="00142FE7"/>
    <w:rsid w:val="00143008"/>
    <w:rsid w:val="00143349"/>
    <w:rsid w:val="001433A8"/>
    <w:rsid w:val="001436DB"/>
    <w:rsid w:val="00143DCF"/>
    <w:rsid w:val="00143F11"/>
    <w:rsid w:val="00143F70"/>
    <w:rsid w:val="001444A7"/>
    <w:rsid w:val="001448FE"/>
    <w:rsid w:val="00144A76"/>
    <w:rsid w:val="00144BBC"/>
    <w:rsid w:val="00144D59"/>
    <w:rsid w:val="00144FFD"/>
    <w:rsid w:val="00145082"/>
    <w:rsid w:val="001459CF"/>
    <w:rsid w:val="00146159"/>
    <w:rsid w:val="00146471"/>
    <w:rsid w:val="001465BF"/>
    <w:rsid w:val="001468EA"/>
    <w:rsid w:val="00146C91"/>
    <w:rsid w:val="00146D3C"/>
    <w:rsid w:val="001471EE"/>
    <w:rsid w:val="00147F2A"/>
    <w:rsid w:val="0015062E"/>
    <w:rsid w:val="001511AE"/>
    <w:rsid w:val="00151210"/>
    <w:rsid w:val="00151272"/>
    <w:rsid w:val="00151627"/>
    <w:rsid w:val="00151683"/>
    <w:rsid w:val="001517F9"/>
    <w:rsid w:val="00151C62"/>
    <w:rsid w:val="00151D21"/>
    <w:rsid w:val="00152922"/>
    <w:rsid w:val="00152E44"/>
    <w:rsid w:val="00152EB6"/>
    <w:rsid w:val="00153626"/>
    <w:rsid w:val="0015363A"/>
    <w:rsid w:val="00153AB9"/>
    <w:rsid w:val="00154E56"/>
    <w:rsid w:val="00154F52"/>
    <w:rsid w:val="001554A4"/>
    <w:rsid w:val="00155674"/>
    <w:rsid w:val="00155BE5"/>
    <w:rsid w:val="00155CDA"/>
    <w:rsid w:val="00156829"/>
    <w:rsid w:val="00156BBE"/>
    <w:rsid w:val="00156E23"/>
    <w:rsid w:val="001573FE"/>
    <w:rsid w:val="00157D2E"/>
    <w:rsid w:val="00160D1A"/>
    <w:rsid w:val="00161227"/>
    <w:rsid w:val="001615D9"/>
    <w:rsid w:val="00161B65"/>
    <w:rsid w:val="00162911"/>
    <w:rsid w:val="001634E4"/>
    <w:rsid w:val="001635C1"/>
    <w:rsid w:val="00163638"/>
    <w:rsid w:val="00163A81"/>
    <w:rsid w:val="00163C67"/>
    <w:rsid w:val="001649DC"/>
    <w:rsid w:val="00164CAE"/>
    <w:rsid w:val="00165051"/>
    <w:rsid w:val="00165341"/>
    <w:rsid w:val="00165FE5"/>
    <w:rsid w:val="001661CE"/>
    <w:rsid w:val="001669DF"/>
    <w:rsid w:val="00166A2F"/>
    <w:rsid w:val="00166CCE"/>
    <w:rsid w:val="00167391"/>
    <w:rsid w:val="00167A0F"/>
    <w:rsid w:val="00167BA1"/>
    <w:rsid w:val="00167D42"/>
    <w:rsid w:val="00170C5B"/>
    <w:rsid w:val="00170F19"/>
    <w:rsid w:val="00170F75"/>
    <w:rsid w:val="00170F9D"/>
    <w:rsid w:val="00171043"/>
    <w:rsid w:val="00171049"/>
    <w:rsid w:val="0017110E"/>
    <w:rsid w:val="001719C9"/>
    <w:rsid w:val="00171A00"/>
    <w:rsid w:val="00171FF6"/>
    <w:rsid w:val="0017206E"/>
    <w:rsid w:val="001720D6"/>
    <w:rsid w:val="001720F5"/>
    <w:rsid w:val="00172840"/>
    <w:rsid w:val="00172939"/>
    <w:rsid w:val="0017298F"/>
    <w:rsid w:val="00172990"/>
    <w:rsid w:val="00172EBD"/>
    <w:rsid w:val="00173A8E"/>
    <w:rsid w:val="00173D26"/>
    <w:rsid w:val="00174256"/>
    <w:rsid w:val="00174AF1"/>
    <w:rsid w:val="0017515A"/>
    <w:rsid w:val="001751B3"/>
    <w:rsid w:val="00175936"/>
    <w:rsid w:val="001762B2"/>
    <w:rsid w:val="00176898"/>
    <w:rsid w:val="001770D1"/>
    <w:rsid w:val="001773D2"/>
    <w:rsid w:val="0017743B"/>
    <w:rsid w:val="00177AC9"/>
    <w:rsid w:val="00177DC3"/>
    <w:rsid w:val="0018056C"/>
    <w:rsid w:val="00180931"/>
    <w:rsid w:val="00181142"/>
    <w:rsid w:val="001812EE"/>
    <w:rsid w:val="00181676"/>
    <w:rsid w:val="001816C7"/>
    <w:rsid w:val="00181E4B"/>
    <w:rsid w:val="001822DB"/>
    <w:rsid w:val="0018258B"/>
    <w:rsid w:val="001827A8"/>
    <w:rsid w:val="001828E4"/>
    <w:rsid w:val="001828F1"/>
    <w:rsid w:val="00182907"/>
    <w:rsid w:val="00182CC3"/>
    <w:rsid w:val="00182D47"/>
    <w:rsid w:val="00182F66"/>
    <w:rsid w:val="00183441"/>
    <w:rsid w:val="001835DA"/>
    <w:rsid w:val="00183671"/>
    <w:rsid w:val="00183A50"/>
    <w:rsid w:val="00184050"/>
    <w:rsid w:val="00184484"/>
    <w:rsid w:val="0018472E"/>
    <w:rsid w:val="00184948"/>
    <w:rsid w:val="00184AC0"/>
    <w:rsid w:val="00184AC5"/>
    <w:rsid w:val="00184B3B"/>
    <w:rsid w:val="00185098"/>
    <w:rsid w:val="00185782"/>
    <w:rsid w:val="00185890"/>
    <w:rsid w:val="001859C2"/>
    <w:rsid w:val="00185A0D"/>
    <w:rsid w:val="00185C52"/>
    <w:rsid w:val="00185F2A"/>
    <w:rsid w:val="00186325"/>
    <w:rsid w:val="00186829"/>
    <w:rsid w:val="00186BB6"/>
    <w:rsid w:val="00187231"/>
    <w:rsid w:val="0018727B"/>
    <w:rsid w:val="0018739E"/>
    <w:rsid w:val="00187F43"/>
    <w:rsid w:val="00190610"/>
    <w:rsid w:val="00190820"/>
    <w:rsid w:val="00190CD8"/>
    <w:rsid w:val="0019138E"/>
    <w:rsid w:val="001914A9"/>
    <w:rsid w:val="00191D05"/>
    <w:rsid w:val="00192168"/>
    <w:rsid w:val="001922B8"/>
    <w:rsid w:val="001924C4"/>
    <w:rsid w:val="001927CE"/>
    <w:rsid w:val="0019296A"/>
    <w:rsid w:val="00192982"/>
    <w:rsid w:val="00192D4D"/>
    <w:rsid w:val="00193167"/>
    <w:rsid w:val="001937F2"/>
    <w:rsid w:val="00193B40"/>
    <w:rsid w:val="00193F2E"/>
    <w:rsid w:val="00193FA0"/>
    <w:rsid w:val="00193FE2"/>
    <w:rsid w:val="001942F5"/>
    <w:rsid w:val="00194320"/>
    <w:rsid w:val="001943BF"/>
    <w:rsid w:val="00194A57"/>
    <w:rsid w:val="00194E24"/>
    <w:rsid w:val="001951AD"/>
    <w:rsid w:val="001956E5"/>
    <w:rsid w:val="00195CE4"/>
    <w:rsid w:val="00195F1B"/>
    <w:rsid w:val="0019619B"/>
    <w:rsid w:val="0019760D"/>
    <w:rsid w:val="001976A7"/>
    <w:rsid w:val="00197850"/>
    <w:rsid w:val="00197D6A"/>
    <w:rsid w:val="001A0038"/>
    <w:rsid w:val="001A021E"/>
    <w:rsid w:val="001A0645"/>
    <w:rsid w:val="001A089C"/>
    <w:rsid w:val="001A0D4D"/>
    <w:rsid w:val="001A123A"/>
    <w:rsid w:val="001A152A"/>
    <w:rsid w:val="001A1725"/>
    <w:rsid w:val="001A1AAB"/>
    <w:rsid w:val="001A1ED6"/>
    <w:rsid w:val="001A2780"/>
    <w:rsid w:val="001A36C9"/>
    <w:rsid w:val="001A3FD8"/>
    <w:rsid w:val="001A4A3F"/>
    <w:rsid w:val="001A4B10"/>
    <w:rsid w:val="001A4E98"/>
    <w:rsid w:val="001A56C7"/>
    <w:rsid w:val="001A5D52"/>
    <w:rsid w:val="001A62BE"/>
    <w:rsid w:val="001A6B40"/>
    <w:rsid w:val="001A7C4E"/>
    <w:rsid w:val="001A7C74"/>
    <w:rsid w:val="001A7D1D"/>
    <w:rsid w:val="001B0099"/>
    <w:rsid w:val="001B053E"/>
    <w:rsid w:val="001B0AF8"/>
    <w:rsid w:val="001B0BD4"/>
    <w:rsid w:val="001B0DFC"/>
    <w:rsid w:val="001B1E33"/>
    <w:rsid w:val="001B1FA8"/>
    <w:rsid w:val="001B20EA"/>
    <w:rsid w:val="001B21F8"/>
    <w:rsid w:val="001B273E"/>
    <w:rsid w:val="001B2DE4"/>
    <w:rsid w:val="001B2E49"/>
    <w:rsid w:val="001B3ADA"/>
    <w:rsid w:val="001B4CC6"/>
    <w:rsid w:val="001B4D4E"/>
    <w:rsid w:val="001B4E79"/>
    <w:rsid w:val="001B5106"/>
    <w:rsid w:val="001B521C"/>
    <w:rsid w:val="001B5A84"/>
    <w:rsid w:val="001B5CBF"/>
    <w:rsid w:val="001B5CDC"/>
    <w:rsid w:val="001B6C5D"/>
    <w:rsid w:val="001B7B17"/>
    <w:rsid w:val="001C09FC"/>
    <w:rsid w:val="001C0AD1"/>
    <w:rsid w:val="001C120D"/>
    <w:rsid w:val="001C125B"/>
    <w:rsid w:val="001C1AC6"/>
    <w:rsid w:val="001C1D02"/>
    <w:rsid w:val="001C1F0A"/>
    <w:rsid w:val="001C2E5B"/>
    <w:rsid w:val="001C3309"/>
    <w:rsid w:val="001C335D"/>
    <w:rsid w:val="001C33F7"/>
    <w:rsid w:val="001C34D3"/>
    <w:rsid w:val="001C370E"/>
    <w:rsid w:val="001C3DE7"/>
    <w:rsid w:val="001C44A7"/>
    <w:rsid w:val="001C4776"/>
    <w:rsid w:val="001C489C"/>
    <w:rsid w:val="001C4F4D"/>
    <w:rsid w:val="001C517B"/>
    <w:rsid w:val="001C549F"/>
    <w:rsid w:val="001C5A21"/>
    <w:rsid w:val="001C5C06"/>
    <w:rsid w:val="001C630C"/>
    <w:rsid w:val="001C69DB"/>
    <w:rsid w:val="001C6AAC"/>
    <w:rsid w:val="001C6E97"/>
    <w:rsid w:val="001C7294"/>
    <w:rsid w:val="001C77AD"/>
    <w:rsid w:val="001C79E8"/>
    <w:rsid w:val="001C7BB0"/>
    <w:rsid w:val="001D028D"/>
    <w:rsid w:val="001D0B15"/>
    <w:rsid w:val="001D0B33"/>
    <w:rsid w:val="001D12AB"/>
    <w:rsid w:val="001D1460"/>
    <w:rsid w:val="001D1486"/>
    <w:rsid w:val="001D1663"/>
    <w:rsid w:val="001D1ABD"/>
    <w:rsid w:val="001D23A7"/>
    <w:rsid w:val="001D3389"/>
    <w:rsid w:val="001D3874"/>
    <w:rsid w:val="001D3D85"/>
    <w:rsid w:val="001D3F40"/>
    <w:rsid w:val="001D4001"/>
    <w:rsid w:val="001D40E4"/>
    <w:rsid w:val="001D4414"/>
    <w:rsid w:val="001D46B2"/>
    <w:rsid w:val="001D5077"/>
    <w:rsid w:val="001D56C8"/>
    <w:rsid w:val="001D5855"/>
    <w:rsid w:val="001D5D1F"/>
    <w:rsid w:val="001D5E90"/>
    <w:rsid w:val="001D6036"/>
    <w:rsid w:val="001D63EB"/>
    <w:rsid w:val="001D6A3B"/>
    <w:rsid w:val="001D6DC0"/>
    <w:rsid w:val="001D7586"/>
    <w:rsid w:val="001D76AE"/>
    <w:rsid w:val="001E0971"/>
    <w:rsid w:val="001E0F1C"/>
    <w:rsid w:val="001E1237"/>
    <w:rsid w:val="001E1344"/>
    <w:rsid w:val="001E1A02"/>
    <w:rsid w:val="001E23B7"/>
    <w:rsid w:val="001E2517"/>
    <w:rsid w:val="001E2937"/>
    <w:rsid w:val="001E2B3B"/>
    <w:rsid w:val="001E378B"/>
    <w:rsid w:val="001E49A7"/>
    <w:rsid w:val="001E4FE5"/>
    <w:rsid w:val="001E51E5"/>
    <w:rsid w:val="001E61AE"/>
    <w:rsid w:val="001E6325"/>
    <w:rsid w:val="001E63E0"/>
    <w:rsid w:val="001E64A7"/>
    <w:rsid w:val="001E67D5"/>
    <w:rsid w:val="001E6831"/>
    <w:rsid w:val="001E6D7B"/>
    <w:rsid w:val="001E6DCB"/>
    <w:rsid w:val="001E6F0E"/>
    <w:rsid w:val="001E7B53"/>
    <w:rsid w:val="001F0310"/>
    <w:rsid w:val="001F0985"/>
    <w:rsid w:val="001F122F"/>
    <w:rsid w:val="001F133A"/>
    <w:rsid w:val="001F1737"/>
    <w:rsid w:val="001F199B"/>
    <w:rsid w:val="001F1BF6"/>
    <w:rsid w:val="001F2507"/>
    <w:rsid w:val="001F2530"/>
    <w:rsid w:val="001F27B0"/>
    <w:rsid w:val="001F409C"/>
    <w:rsid w:val="001F41CF"/>
    <w:rsid w:val="001F4345"/>
    <w:rsid w:val="001F4637"/>
    <w:rsid w:val="001F46C7"/>
    <w:rsid w:val="001F478F"/>
    <w:rsid w:val="001F4F17"/>
    <w:rsid w:val="001F50AB"/>
    <w:rsid w:val="001F6558"/>
    <w:rsid w:val="001F712D"/>
    <w:rsid w:val="001F776C"/>
    <w:rsid w:val="001F7977"/>
    <w:rsid w:val="001F7BBF"/>
    <w:rsid w:val="001F7F55"/>
    <w:rsid w:val="0020013E"/>
    <w:rsid w:val="0020041C"/>
    <w:rsid w:val="00200465"/>
    <w:rsid w:val="00200824"/>
    <w:rsid w:val="00200A2A"/>
    <w:rsid w:val="00201333"/>
    <w:rsid w:val="00201740"/>
    <w:rsid w:val="00201DCE"/>
    <w:rsid w:val="00202220"/>
    <w:rsid w:val="00202311"/>
    <w:rsid w:val="0020281C"/>
    <w:rsid w:val="00202AAB"/>
    <w:rsid w:val="00202EE0"/>
    <w:rsid w:val="00203B53"/>
    <w:rsid w:val="00203B9A"/>
    <w:rsid w:val="00203C50"/>
    <w:rsid w:val="00203C93"/>
    <w:rsid w:val="00203DF9"/>
    <w:rsid w:val="00203E09"/>
    <w:rsid w:val="00203F55"/>
    <w:rsid w:val="0020441E"/>
    <w:rsid w:val="002057B9"/>
    <w:rsid w:val="00206614"/>
    <w:rsid w:val="00206A60"/>
    <w:rsid w:val="00206C26"/>
    <w:rsid w:val="00206E04"/>
    <w:rsid w:val="002073B0"/>
    <w:rsid w:val="00207E7D"/>
    <w:rsid w:val="002101E5"/>
    <w:rsid w:val="002102FC"/>
    <w:rsid w:val="0021083D"/>
    <w:rsid w:val="002108AA"/>
    <w:rsid w:val="002108F7"/>
    <w:rsid w:val="002113BC"/>
    <w:rsid w:val="00211688"/>
    <w:rsid w:val="0021202C"/>
    <w:rsid w:val="0021261E"/>
    <w:rsid w:val="00212852"/>
    <w:rsid w:val="00212EC8"/>
    <w:rsid w:val="0021341A"/>
    <w:rsid w:val="002134AF"/>
    <w:rsid w:val="00213880"/>
    <w:rsid w:val="002144B4"/>
    <w:rsid w:val="002147AD"/>
    <w:rsid w:val="00214956"/>
    <w:rsid w:val="00214BA9"/>
    <w:rsid w:val="00215453"/>
    <w:rsid w:val="002154E9"/>
    <w:rsid w:val="002159E7"/>
    <w:rsid w:val="00215A8C"/>
    <w:rsid w:val="00215B0B"/>
    <w:rsid w:val="00215B54"/>
    <w:rsid w:val="00215C2A"/>
    <w:rsid w:val="00215F32"/>
    <w:rsid w:val="002177A0"/>
    <w:rsid w:val="00217C62"/>
    <w:rsid w:val="00217D83"/>
    <w:rsid w:val="00217E7D"/>
    <w:rsid w:val="0022001C"/>
    <w:rsid w:val="00220078"/>
    <w:rsid w:val="002208E7"/>
    <w:rsid w:val="002213E8"/>
    <w:rsid w:val="00221588"/>
    <w:rsid w:val="00221962"/>
    <w:rsid w:val="00221BCE"/>
    <w:rsid w:val="00221D53"/>
    <w:rsid w:val="00221E67"/>
    <w:rsid w:val="002220A9"/>
    <w:rsid w:val="0022230D"/>
    <w:rsid w:val="002226A0"/>
    <w:rsid w:val="00222FD1"/>
    <w:rsid w:val="002234FB"/>
    <w:rsid w:val="00224640"/>
    <w:rsid w:val="002249A3"/>
    <w:rsid w:val="002249B2"/>
    <w:rsid w:val="00224C9C"/>
    <w:rsid w:val="00225547"/>
    <w:rsid w:val="0022558F"/>
    <w:rsid w:val="00225791"/>
    <w:rsid w:val="00225820"/>
    <w:rsid w:val="00225D3D"/>
    <w:rsid w:val="002274E4"/>
    <w:rsid w:val="00227927"/>
    <w:rsid w:val="00227DF6"/>
    <w:rsid w:val="002305C9"/>
    <w:rsid w:val="00230D05"/>
    <w:rsid w:val="00230D85"/>
    <w:rsid w:val="002311CA"/>
    <w:rsid w:val="0023197E"/>
    <w:rsid w:val="00232055"/>
    <w:rsid w:val="00232C86"/>
    <w:rsid w:val="00232EE4"/>
    <w:rsid w:val="002337CA"/>
    <w:rsid w:val="00233B74"/>
    <w:rsid w:val="002347AD"/>
    <w:rsid w:val="0023489F"/>
    <w:rsid w:val="00234C6D"/>
    <w:rsid w:val="0023534E"/>
    <w:rsid w:val="00235608"/>
    <w:rsid w:val="0023577D"/>
    <w:rsid w:val="0023593A"/>
    <w:rsid w:val="00235DDA"/>
    <w:rsid w:val="00235DDC"/>
    <w:rsid w:val="002361A7"/>
    <w:rsid w:val="0023651B"/>
    <w:rsid w:val="00236CE7"/>
    <w:rsid w:val="00236DC1"/>
    <w:rsid w:val="00236F5F"/>
    <w:rsid w:val="0023731F"/>
    <w:rsid w:val="0023763E"/>
    <w:rsid w:val="00237C8C"/>
    <w:rsid w:val="002402A4"/>
    <w:rsid w:val="0024057D"/>
    <w:rsid w:val="00240743"/>
    <w:rsid w:val="002410AA"/>
    <w:rsid w:val="00241E92"/>
    <w:rsid w:val="0024245E"/>
    <w:rsid w:val="00242541"/>
    <w:rsid w:val="00242BEB"/>
    <w:rsid w:val="002430A0"/>
    <w:rsid w:val="0024319D"/>
    <w:rsid w:val="00243224"/>
    <w:rsid w:val="00243492"/>
    <w:rsid w:val="00243991"/>
    <w:rsid w:val="00243DF0"/>
    <w:rsid w:val="00244045"/>
    <w:rsid w:val="002447C7"/>
    <w:rsid w:val="00244A6C"/>
    <w:rsid w:val="00244BB0"/>
    <w:rsid w:val="00244D74"/>
    <w:rsid w:val="002454A4"/>
    <w:rsid w:val="00245A60"/>
    <w:rsid w:val="00245B88"/>
    <w:rsid w:val="00245BD8"/>
    <w:rsid w:val="00245F92"/>
    <w:rsid w:val="002468F0"/>
    <w:rsid w:val="002468F9"/>
    <w:rsid w:val="00246C4D"/>
    <w:rsid w:val="00247359"/>
    <w:rsid w:val="002477E3"/>
    <w:rsid w:val="0024799C"/>
    <w:rsid w:val="00247D91"/>
    <w:rsid w:val="00250006"/>
    <w:rsid w:val="0025095A"/>
    <w:rsid w:val="00250B43"/>
    <w:rsid w:val="00250C04"/>
    <w:rsid w:val="00251384"/>
    <w:rsid w:val="00251769"/>
    <w:rsid w:val="0025184B"/>
    <w:rsid w:val="00251E07"/>
    <w:rsid w:val="00252166"/>
    <w:rsid w:val="0025228F"/>
    <w:rsid w:val="002523E7"/>
    <w:rsid w:val="002525A8"/>
    <w:rsid w:val="002525FA"/>
    <w:rsid w:val="00252ACB"/>
    <w:rsid w:val="00252CD9"/>
    <w:rsid w:val="002530D3"/>
    <w:rsid w:val="0025409D"/>
    <w:rsid w:val="00254264"/>
    <w:rsid w:val="00254629"/>
    <w:rsid w:val="00254AD6"/>
    <w:rsid w:val="00254BF4"/>
    <w:rsid w:val="002558CF"/>
    <w:rsid w:val="00255CD8"/>
    <w:rsid w:val="00256201"/>
    <w:rsid w:val="002562A0"/>
    <w:rsid w:val="00256459"/>
    <w:rsid w:val="00256491"/>
    <w:rsid w:val="002564D1"/>
    <w:rsid w:val="0025684C"/>
    <w:rsid w:val="00256C41"/>
    <w:rsid w:val="00256D5C"/>
    <w:rsid w:val="00257146"/>
    <w:rsid w:val="00257348"/>
    <w:rsid w:val="002578D5"/>
    <w:rsid w:val="00257905"/>
    <w:rsid w:val="00257924"/>
    <w:rsid w:val="00257CBD"/>
    <w:rsid w:val="002603F7"/>
    <w:rsid w:val="00260944"/>
    <w:rsid w:val="00260A9D"/>
    <w:rsid w:val="002619E8"/>
    <w:rsid w:val="00262B71"/>
    <w:rsid w:val="00263B2C"/>
    <w:rsid w:val="00263D45"/>
    <w:rsid w:val="00263F7B"/>
    <w:rsid w:val="002644C9"/>
    <w:rsid w:val="00264624"/>
    <w:rsid w:val="0026464F"/>
    <w:rsid w:val="00264A35"/>
    <w:rsid w:val="00264BE1"/>
    <w:rsid w:val="00264CDD"/>
    <w:rsid w:val="00264CE3"/>
    <w:rsid w:val="00265A45"/>
    <w:rsid w:val="002662B1"/>
    <w:rsid w:val="00266B90"/>
    <w:rsid w:val="00266BD2"/>
    <w:rsid w:val="00266BE9"/>
    <w:rsid w:val="00266C6F"/>
    <w:rsid w:val="00270546"/>
    <w:rsid w:val="0027120F"/>
    <w:rsid w:val="0027150F"/>
    <w:rsid w:val="00271581"/>
    <w:rsid w:val="0027206F"/>
    <w:rsid w:val="00272930"/>
    <w:rsid w:val="00272CD1"/>
    <w:rsid w:val="0027327A"/>
    <w:rsid w:val="002749D6"/>
    <w:rsid w:val="00274A0C"/>
    <w:rsid w:val="00274E77"/>
    <w:rsid w:val="002750BF"/>
    <w:rsid w:val="00275115"/>
    <w:rsid w:val="002752DD"/>
    <w:rsid w:val="0027574E"/>
    <w:rsid w:val="00275FDC"/>
    <w:rsid w:val="00276097"/>
    <w:rsid w:val="00276120"/>
    <w:rsid w:val="002773A9"/>
    <w:rsid w:val="00277659"/>
    <w:rsid w:val="00277AD2"/>
    <w:rsid w:val="002803D8"/>
    <w:rsid w:val="002804BA"/>
    <w:rsid w:val="00280945"/>
    <w:rsid w:val="002814F5"/>
    <w:rsid w:val="00281BCC"/>
    <w:rsid w:val="00281F06"/>
    <w:rsid w:val="0028268C"/>
    <w:rsid w:val="002827B4"/>
    <w:rsid w:val="002828A6"/>
    <w:rsid w:val="00282C96"/>
    <w:rsid w:val="00282EE3"/>
    <w:rsid w:val="00283112"/>
    <w:rsid w:val="00283442"/>
    <w:rsid w:val="00283949"/>
    <w:rsid w:val="00283C65"/>
    <w:rsid w:val="00284006"/>
    <w:rsid w:val="00284706"/>
    <w:rsid w:val="00284E01"/>
    <w:rsid w:val="00285974"/>
    <w:rsid w:val="00285D50"/>
    <w:rsid w:val="002868A5"/>
    <w:rsid w:val="0028691B"/>
    <w:rsid w:val="00286B6F"/>
    <w:rsid w:val="00286E21"/>
    <w:rsid w:val="00286FF3"/>
    <w:rsid w:val="002878A9"/>
    <w:rsid w:val="002879A4"/>
    <w:rsid w:val="00287C70"/>
    <w:rsid w:val="00287EA1"/>
    <w:rsid w:val="00290179"/>
    <w:rsid w:val="002901CF"/>
    <w:rsid w:val="002904B2"/>
    <w:rsid w:val="002905B4"/>
    <w:rsid w:val="00290C21"/>
    <w:rsid w:val="00290C9A"/>
    <w:rsid w:val="002914E4"/>
    <w:rsid w:val="0029166C"/>
    <w:rsid w:val="002917C6"/>
    <w:rsid w:val="00291B25"/>
    <w:rsid w:val="002922E5"/>
    <w:rsid w:val="002923D2"/>
    <w:rsid w:val="00292F8B"/>
    <w:rsid w:val="002930D1"/>
    <w:rsid w:val="002936BB"/>
    <w:rsid w:val="002939B2"/>
    <w:rsid w:val="00293C6C"/>
    <w:rsid w:val="0029450E"/>
    <w:rsid w:val="002945D3"/>
    <w:rsid w:val="002946AE"/>
    <w:rsid w:val="00294F0F"/>
    <w:rsid w:val="00295314"/>
    <w:rsid w:val="002959C6"/>
    <w:rsid w:val="00295C61"/>
    <w:rsid w:val="00295D6C"/>
    <w:rsid w:val="00296EBF"/>
    <w:rsid w:val="00297990"/>
    <w:rsid w:val="00297D92"/>
    <w:rsid w:val="00297EAA"/>
    <w:rsid w:val="002A0214"/>
    <w:rsid w:val="002A0DC7"/>
    <w:rsid w:val="002A136B"/>
    <w:rsid w:val="002A15EC"/>
    <w:rsid w:val="002A1621"/>
    <w:rsid w:val="002A1A42"/>
    <w:rsid w:val="002A1AC3"/>
    <w:rsid w:val="002A1DD6"/>
    <w:rsid w:val="002A1E35"/>
    <w:rsid w:val="002A258E"/>
    <w:rsid w:val="002A28C8"/>
    <w:rsid w:val="002A2DC4"/>
    <w:rsid w:val="002A3887"/>
    <w:rsid w:val="002A38AF"/>
    <w:rsid w:val="002A3C09"/>
    <w:rsid w:val="002A5132"/>
    <w:rsid w:val="002A54CE"/>
    <w:rsid w:val="002A5979"/>
    <w:rsid w:val="002A59AF"/>
    <w:rsid w:val="002A5A1B"/>
    <w:rsid w:val="002A5B82"/>
    <w:rsid w:val="002A64D4"/>
    <w:rsid w:val="002A6501"/>
    <w:rsid w:val="002A7E4D"/>
    <w:rsid w:val="002B0186"/>
    <w:rsid w:val="002B01D2"/>
    <w:rsid w:val="002B0B2A"/>
    <w:rsid w:val="002B10EA"/>
    <w:rsid w:val="002B1249"/>
    <w:rsid w:val="002B14ED"/>
    <w:rsid w:val="002B151B"/>
    <w:rsid w:val="002B172D"/>
    <w:rsid w:val="002B1F2C"/>
    <w:rsid w:val="002B2254"/>
    <w:rsid w:val="002B283C"/>
    <w:rsid w:val="002B28AB"/>
    <w:rsid w:val="002B2C2B"/>
    <w:rsid w:val="002B2E83"/>
    <w:rsid w:val="002B33F5"/>
    <w:rsid w:val="002B3A19"/>
    <w:rsid w:val="002B3D53"/>
    <w:rsid w:val="002B3E57"/>
    <w:rsid w:val="002B40B7"/>
    <w:rsid w:val="002B43E9"/>
    <w:rsid w:val="002B4DA6"/>
    <w:rsid w:val="002B59FE"/>
    <w:rsid w:val="002B6228"/>
    <w:rsid w:val="002B62F6"/>
    <w:rsid w:val="002B6506"/>
    <w:rsid w:val="002B6F45"/>
    <w:rsid w:val="002B7160"/>
    <w:rsid w:val="002B74F8"/>
    <w:rsid w:val="002B7BF5"/>
    <w:rsid w:val="002B7D9A"/>
    <w:rsid w:val="002C05FD"/>
    <w:rsid w:val="002C0652"/>
    <w:rsid w:val="002C0D38"/>
    <w:rsid w:val="002C0F75"/>
    <w:rsid w:val="002C1061"/>
    <w:rsid w:val="002C16CE"/>
    <w:rsid w:val="002C16D2"/>
    <w:rsid w:val="002C23F5"/>
    <w:rsid w:val="002C24C6"/>
    <w:rsid w:val="002C2786"/>
    <w:rsid w:val="002C2C52"/>
    <w:rsid w:val="002C33AC"/>
    <w:rsid w:val="002C351C"/>
    <w:rsid w:val="002C3A0C"/>
    <w:rsid w:val="002C3B2D"/>
    <w:rsid w:val="002C404A"/>
    <w:rsid w:val="002C40CE"/>
    <w:rsid w:val="002C4BB8"/>
    <w:rsid w:val="002C52CA"/>
    <w:rsid w:val="002C5827"/>
    <w:rsid w:val="002C58A2"/>
    <w:rsid w:val="002C59D1"/>
    <w:rsid w:val="002C6181"/>
    <w:rsid w:val="002C6891"/>
    <w:rsid w:val="002C6B5C"/>
    <w:rsid w:val="002C7250"/>
    <w:rsid w:val="002C74F7"/>
    <w:rsid w:val="002D0018"/>
    <w:rsid w:val="002D0058"/>
    <w:rsid w:val="002D0128"/>
    <w:rsid w:val="002D0172"/>
    <w:rsid w:val="002D05A2"/>
    <w:rsid w:val="002D083B"/>
    <w:rsid w:val="002D0C2F"/>
    <w:rsid w:val="002D0DB2"/>
    <w:rsid w:val="002D129C"/>
    <w:rsid w:val="002D15F5"/>
    <w:rsid w:val="002D20B9"/>
    <w:rsid w:val="002D22AC"/>
    <w:rsid w:val="002D2FAE"/>
    <w:rsid w:val="002D3394"/>
    <w:rsid w:val="002D3A51"/>
    <w:rsid w:val="002D4B90"/>
    <w:rsid w:val="002D4EB3"/>
    <w:rsid w:val="002D5804"/>
    <w:rsid w:val="002D5B09"/>
    <w:rsid w:val="002D5B7D"/>
    <w:rsid w:val="002D5CBF"/>
    <w:rsid w:val="002D60B3"/>
    <w:rsid w:val="002D62A0"/>
    <w:rsid w:val="002D684A"/>
    <w:rsid w:val="002D6A7C"/>
    <w:rsid w:val="002D6C1C"/>
    <w:rsid w:val="002D753D"/>
    <w:rsid w:val="002E0097"/>
    <w:rsid w:val="002E0EFA"/>
    <w:rsid w:val="002E10B4"/>
    <w:rsid w:val="002E1CB0"/>
    <w:rsid w:val="002E2117"/>
    <w:rsid w:val="002E224B"/>
    <w:rsid w:val="002E2294"/>
    <w:rsid w:val="002E25BD"/>
    <w:rsid w:val="002E27F0"/>
    <w:rsid w:val="002E2BB5"/>
    <w:rsid w:val="002E3C4A"/>
    <w:rsid w:val="002E41CD"/>
    <w:rsid w:val="002E4ADC"/>
    <w:rsid w:val="002E4C47"/>
    <w:rsid w:val="002E5149"/>
    <w:rsid w:val="002E58F3"/>
    <w:rsid w:val="002E5A2F"/>
    <w:rsid w:val="002E5C44"/>
    <w:rsid w:val="002E5C46"/>
    <w:rsid w:val="002E5E0C"/>
    <w:rsid w:val="002E6DED"/>
    <w:rsid w:val="002E6E2C"/>
    <w:rsid w:val="002E714A"/>
    <w:rsid w:val="002E7E61"/>
    <w:rsid w:val="002F00B0"/>
    <w:rsid w:val="002F00ED"/>
    <w:rsid w:val="002F072C"/>
    <w:rsid w:val="002F08EE"/>
    <w:rsid w:val="002F0A9A"/>
    <w:rsid w:val="002F0EBD"/>
    <w:rsid w:val="002F0F97"/>
    <w:rsid w:val="002F11E0"/>
    <w:rsid w:val="002F129C"/>
    <w:rsid w:val="002F22EE"/>
    <w:rsid w:val="002F2754"/>
    <w:rsid w:val="002F2C34"/>
    <w:rsid w:val="002F3368"/>
    <w:rsid w:val="002F3722"/>
    <w:rsid w:val="002F53F3"/>
    <w:rsid w:val="002F56E2"/>
    <w:rsid w:val="002F5EA2"/>
    <w:rsid w:val="002F5FEA"/>
    <w:rsid w:val="002F6021"/>
    <w:rsid w:val="002F6734"/>
    <w:rsid w:val="002F6ED6"/>
    <w:rsid w:val="002F743E"/>
    <w:rsid w:val="002F7577"/>
    <w:rsid w:val="002F7C8B"/>
    <w:rsid w:val="0030028C"/>
    <w:rsid w:val="00300976"/>
    <w:rsid w:val="00300AA0"/>
    <w:rsid w:val="00300D1E"/>
    <w:rsid w:val="00301821"/>
    <w:rsid w:val="00302A98"/>
    <w:rsid w:val="00302EFA"/>
    <w:rsid w:val="00303B0E"/>
    <w:rsid w:val="00303BF5"/>
    <w:rsid w:val="00303D5C"/>
    <w:rsid w:val="00303FA4"/>
    <w:rsid w:val="003046D0"/>
    <w:rsid w:val="00304EA3"/>
    <w:rsid w:val="00305CDE"/>
    <w:rsid w:val="00306198"/>
    <w:rsid w:val="00306891"/>
    <w:rsid w:val="00306B57"/>
    <w:rsid w:val="00306BA3"/>
    <w:rsid w:val="00307EB9"/>
    <w:rsid w:val="00310314"/>
    <w:rsid w:val="0031069C"/>
    <w:rsid w:val="00311106"/>
    <w:rsid w:val="00311182"/>
    <w:rsid w:val="00311B30"/>
    <w:rsid w:val="00311D09"/>
    <w:rsid w:val="003123CC"/>
    <w:rsid w:val="0031274A"/>
    <w:rsid w:val="003129B6"/>
    <w:rsid w:val="00312ABA"/>
    <w:rsid w:val="00312B35"/>
    <w:rsid w:val="00313416"/>
    <w:rsid w:val="00313E49"/>
    <w:rsid w:val="003141C4"/>
    <w:rsid w:val="003143DD"/>
    <w:rsid w:val="00314454"/>
    <w:rsid w:val="00314A01"/>
    <w:rsid w:val="00315492"/>
    <w:rsid w:val="00315F53"/>
    <w:rsid w:val="0031648D"/>
    <w:rsid w:val="00316ACB"/>
    <w:rsid w:val="00316B2E"/>
    <w:rsid w:val="00316B79"/>
    <w:rsid w:val="00316BFA"/>
    <w:rsid w:val="00316C16"/>
    <w:rsid w:val="00316F47"/>
    <w:rsid w:val="00317915"/>
    <w:rsid w:val="0032068C"/>
    <w:rsid w:val="00321323"/>
    <w:rsid w:val="00321457"/>
    <w:rsid w:val="00321FFA"/>
    <w:rsid w:val="0032207A"/>
    <w:rsid w:val="0032211A"/>
    <w:rsid w:val="0032257A"/>
    <w:rsid w:val="0032266E"/>
    <w:rsid w:val="00322A5A"/>
    <w:rsid w:val="00322F3C"/>
    <w:rsid w:val="00323133"/>
    <w:rsid w:val="003237CA"/>
    <w:rsid w:val="00324163"/>
    <w:rsid w:val="003242F3"/>
    <w:rsid w:val="003243D4"/>
    <w:rsid w:val="003243E9"/>
    <w:rsid w:val="00324410"/>
    <w:rsid w:val="00324633"/>
    <w:rsid w:val="00324829"/>
    <w:rsid w:val="003259A5"/>
    <w:rsid w:val="00325E83"/>
    <w:rsid w:val="00326322"/>
    <w:rsid w:val="00326B18"/>
    <w:rsid w:val="00327062"/>
    <w:rsid w:val="003270D3"/>
    <w:rsid w:val="003277DC"/>
    <w:rsid w:val="003301DC"/>
    <w:rsid w:val="0033028D"/>
    <w:rsid w:val="00330728"/>
    <w:rsid w:val="00330FF4"/>
    <w:rsid w:val="003313C7"/>
    <w:rsid w:val="003320D6"/>
    <w:rsid w:val="00332475"/>
    <w:rsid w:val="0033265D"/>
    <w:rsid w:val="003331BE"/>
    <w:rsid w:val="003334B4"/>
    <w:rsid w:val="003335CF"/>
    <w:rsid w:val="00333D67"/>
    <w:rsid w:val="00333DC1"/>
    <w:rsid w:val="00333FC8"/>
    <w:rsid w:val="00334778"/>
    <w:rsid w:val="00334DFD"/>
    <w:rsid w:val="00335362"/>
    <w:rsid w:val="0033574B"/>
    <w:rsid w:val="00335C86"/>
    <w:rsid w:val="00337042"/>
    <w:rsid w:val="0033715D"/>
    <w:rsid w:val="003371EE"/>
    <w:rsid w:val="00337A23"/>
    <w:rsid w:val="00337E39"/>
    <w:rsid w:val="003401E9"/>
    <w:rsid w:val="00340396"/>
    <w:rsid w:val="003403C0"/>
    <w:rsid w:val="003404AE"/>
    <w:rsid w:val="0034088C"/>
    <w:rsid w:val="00340A62"/>
    <w:rsid w:val="00340BC8"/>
    <w:rsid w:val="00340CE0"/>
    <w:rsid w:val="00340F17"/>
    <w:rsid w:val="003410D4"/>
    <w:rsid w:val="003418D2"/>
    <w:rsid w:val="00341CC2"/>
    <w:rsid w:val="003428FE"/>
    <w:rsid w:val="00342991"/>
    <w:rsid w:val="003429A5"/>
    <w:rsid w:val="00342B50"/>
    <w:rsid w:val="00343313"/>
    <w:rsid w:val="00343475"/>
    <w:rsid w:val="00343A50"/>
    <w:rsid w:val="00343A96"/>
    <w:rsid w:val="0034408E"/>
    <w:rsid w:val="00344299"/>
    <w:rsid w:val="00344A4E"/>
    <w:rsid w:val="00344D3C"/>
    <w:rsid w:val="00344D47"/>
    <w:rsid w:val="0034576D"/>
    <w:rsid w:val="0034584A"/>
    <w:rsid w:val="00346A4C"/>
    <w:rsid w:val="00346CF7"/>
    <w:rsid w:val="003475B3"/>
    <w:rsid w:val="00347772"/>
    <w:rsid w:val="00347AFB"/>
    <w:rsid w:val="00347F78"/>
    <w:rsid w:val="0035041E"/>
    <w:rsid w:val="00350422"/>
    <w:rsid w:val="00350A95"/>
    <w:rsid w:val="00350F68"/>
    <w:rsid w:val="00351223"/>
    <w:rsid w:val="00351DB1"/>
    <w:rsid w:val="003526F4"/>
    <w:rsid w:val="003530E6"/>
    <w:rsid w:val="0035318C"/>
    <w:rsid w:val="003536C4"/>
    <w:rsid w:val="003536CF"/>
    <w:rsid w:val="00353CA9"/>
    <w:rsid w:val="0035415B"/>
    <w:rsid w:val="00354CBE"/>
    <w:rsid w:val="00355357"/>
    <w:rsid w:val="003566D8"/>
    <w:rsid w:val="00357862"/>
    <w:rsid w:val="00357890"/>
    <w:rsid w:val="00357DA9"/>
    <w:rsid w:val="00357EBB"/>
    <w:rsid w:val="00357FFE"/>
    <w:rsid w:val="003606F8"/>
    <w:rsid w:val="0036097D"/>
    <w:rsid w:val="00360EFA"/>
    <w:rsid w:val="003610E7"/>
    <w:rsid w:val="003613D2"/>
    <w:rsid w:val="0036183B"/>
    <w:rsid w:val="00361DB4"/>
    <w:rsid w:val="003624DC"/>
    <w:rsid w:val="003632F4"/>
    <w:rsid w:val="00363370"/>
    <w:rsid w:val="00363CC1"/>
    <w:rsid w:val="003646EC"/>
    <w:rsid w:val="0036471F"/>
    <w:rsid w:val="00365084"/>
    <w:rsid w:val="00365358"/>
    <w:rsid w:val="00365A00"/>
    <w:rsid w:val="00365BE2"/>
    <w:rsid w:val="00365F16"/>
    <w:rsid w:val="00365F6D"/>
    <w:rsid w:val="0036601E"/>
    <w:rsid w:val="0036625D"/>
    <w:rsid w:val="003663F3"/>
    <w:rsid w:val="00367F03"/>
    <w:rsid w:val="00370C5C"/>
    <w:rsid w:val="00370D73"/>
    <w:rsid w:val="00370D86"/>
    <w:rsid w:val="00370EF6"/>
    <w:rsid w:val="00371007"/>
    <w:rsid w:val="003710F9"/>
    <w:rsid w:val="00371853"/>
    <w:rsid w:val="00371BA7"/>
    <w:rsid w:val="00371D52"/>
    <w:rsid w:val="00372116"/>
    <w:rsid w:val="0037253D"/>
    <w:rsid w:val="00372AB0"/>
    <w:rsid w:val="00372ABE"/>
    <w:rsid w:val="00372CD7"/>
    <w:rsid w:val="003739DA"/>
    <w:rsid w:val="00373C47"/>
    <w:rsid w:val="00374135"/>
    <w:rsid w:val="003744B5"/>
    <w:rsid w:val="003749C9"/>
    <w:rsid w:val="00374B53"/>
    <w:rsid w:val="00374D55"/>
    <w:rsid w:val="00375049"/>
    <w:rsid w:val="003750CB"/>
    <w:rsid w:val="00375245"/>
    <w:rsid w:val="00375737"/>
    <w:rsid w:val="003759D6"/>
    <w:rsid w:val="00375AB6"/>
    <w:rsid w:val="00375BA8"/>
    <w:rsid w:val="00375DFE"/>
    <w:rsid w:val="0037697E"/>
    <w:rsid w:val="00376F5C"/>
    <w:rsid w:val="003778D6"/>
    <w:rsid w:val="0038009A"/>
    <w:rsid w:val="00380CC5"/>
    <w:rsid w:val="0038146B"/>
    <w:rsid w:val="00381598"/>
    <w:rsid w:val="00381821"/>
    <w:rsid w:val="0038187E"/>
    <w:rsid w:val="003819B0"/>
    <w:rsid w:val="00381A71"/>
    <w:rsid w:val="00381ADC"/>
    <w:rsid w:val="00381BF6"/>
    <w:rsid w:val="00381C17"/>
    <w:rsid w:val="00381D82"/>
    <w:rsid w:val="00382238"/>
    <w:rsid w:val="003822CE"/>
    <w:rsid w:val="003825F2"/>
    <w:rsid w:val="00382813"/>
    <w:rsid w:val="003836B1"/>
    <w:rsid w:val="003837FE"/>
    <w:rsid w:val="003838AA"/>
    <w:rsid w:val="0038399F"/>
    <w:rsid w:val="00383F8A"/>
    <w:rsid w:val="0038427D"/>
    <w:rsid w:val="00384293"/>
    <w:rsid w:val="00384A4B"/>
    <w:rsid w:val="00384A9A"/>
    <w:rsid w:val="00384FA5"/>
    <w:rsid w:val="0038548E"/>
    <w:rsid w:val="003856CC"/>
    <w:rsid w:val="00385757"/>
    <w:rsid w:val="00386995"/>
    <w:rsid w:val="0038784A"/>
    <w:rsid w:val="00387B7D"/>
    <w:rsid w:val="00387C18"/>
    <w:rsid w:val="00387C7E"/>
    <w:rsid w:val="00387E93"/>
    <w:rsid w:val="003908B6"/>
    <w:rsid w:val="00390CA8"/>
    <w:rsid w:val="0039257F"/>
    <w:rsid w:val="00392ABC"/>
    <w:rsid w:val="00392B94"/>
    <w:rsid w:val="00392BD8"/>
    <w:rsid w:val="00392E87"/>
    <w:rsid w:val="00393D30"/>
    <w:rsid w:val="00394965"/>
    <w:rsid w:val="00394EFD"/>
    <w:rsid w:val="00394F98"/>
    <w:rsid w:val="00395146"/>
    <w:rsid w:val="003961A9"/>
    <w:rsid w:val="0039669F"/>
    <w:rsid w:val="00396725"/>
    <w:rsid w:val="00396E12"/>
    <w:rsid w:val="003971F6"/>
    <w:rsid w:val="003975B0"/>
    <w:rsid w:val="003977BA"/>
    <w:rsid w:val="00397900"/>
    <w:rsid w:val="00397EC8"/>
    <w:rsid w:val="003A1821"/>
    <w:rsid w:val="003A1BDB"/>
    <w:rsid w:val="003A1DD9"/>
    <w:rsid w:val="003A20E1"/>
    <w:rsid w:val="003A243D"/>
    <w:rsid w:val="003A24FA"/>
    <w:rsid w:val="003A2D99"/>
    <w:rsid w:val="003A33CB"/>
    <w:rsid w:val="003A3657"/>
    <w:rsid w:val="003A48CF"/>
    <w:rsid w:val="003A4991"/>
    <w:rsid w:val="003A4E0F"/>
    <w:rsid w:val="003A4F03"/>
    <w:rsid w:val="003A5042"/>
    <w:rsid w:val="003A532C"/>
    <w:rsid w:val="003A5744"/>
    <w:rsid w:val="003A6D02"/>
    <w:rsid w:val="003A7900"/>
    <w:rsid w:val="003B0026"/>
    <w:rsid w:val="003B05EC"/>
    <w:rsid w:val="003B0609"/>
    <w:rsid w:val="003B0DB0"/>
    <w:rsid w:val="003B111D"/>
    <w:rsid w:val="003B164D"/>
    <w:rsid w:val="003B19DF"/>
    <w:rsid w:val="003B1D99"/>
    <w:rsid w:val="003B2075"/>
    <w:rsid w:val="003B2395"/>
    <w:rsid w:val="003B26C0"/>
    <w:rsid w:val="003B2F93"/>
    <w:rsid w:val="003B3387"/>
    <w:rsid w:val="003B3B8A"/>
    <w:rsid w:val="003B3CB6"/>
    <w:rsid w:val="003B480E"/>
    <w:rsid w:val="003B54E4"/>
    <w:rsid w:val="003B55A6"/>
    <w:rsid w:val="003B6245"/>
    <w:rsid w:val="003B6313"/>
    <w:rsid w:val="003B6D6A"/>
    <w:rsid w:val="003B71C7"/>
    <w:rsid w:val="003B7955"/>
    <w:rsid w:val="003B7EB9"/>
    <w:rsid w:val="003C02E9"/>
    <w:rsid w:val="003C0B80"/>
    <w:rsid w:val="003C12B2"/>
    <w:rsid w:val="003C1319"/>
    <w:rsid w:val="003C1658"/>
    <w:rsid w:val="003C1984"/>
    <w:rsid w:val="003C199C"/>
    <w:rsid w:val="003C22C2"/>
    <w:rsid w:val="003C272B"/>
    <w:rsid w:val="003C2839"/>
    <w:rsid w:val="003C3065"/>
    <w:rsid w:val="003C3172"/>
    <w:rsid w:val="003C3797"/>
    <w:rsid w:val="003C3961"/>
    <w:rsid w:val="003C43D8"/>
    <w:rsid w:val="003C46D1"/>
    <w:rsid w:val="003C4A49"/>
    <w:rsid w:val="003C4EA6"/>
    <w:rsid w:val="003C4F63"/>
    <w:rsid w:val="003C5418"/>
    <w:rsid w:val="003C54CE"/>
    <w:rsid w:val="003C5909"/>
    <w:rsid w:val="003C5B90"/>
    <w:rsid w:val="003C630E"/>
    <w:rsid w:val="003C6357"/>
    <w:rsid w:val="003C663D"/>
    <w:rsid w:val="003C6EA8"/>
    <w:rsid w:val="003C7048"/>
    <w:rsid w:val="003C7357"/>
    <w:rsid w:val="003C7676"/>
    <w:rsid w:val="003C7951"/>
    <w:rsid w:val="003C7A30"/>
    <w:rsid w:val="003C7AC5"/>
    <w:rsid w:val="003C7C93"/>
    <w:rsid w:val="003C7D36"/>
    <w:rsid w:val="003C7DE3"/>
    <w:rsid w:val="003D0703"/>
    <w:rsid w:val="003D0AC9"/>
    <w:rsid w:val="003D0AFF"/>
    <w:rsid w:val="003D138A"/>
    <w:rsid w:val="003D1702"/>
    <w:rsid w:val="003D18F6"/>
    <w:rsid w:val="003D1A6F"/>
    <w:rsid w:val="003D1ED6"/>
    <w:rsid w:val="003D20B1"/>
    <w:rsid w:val="003D267F"/>
    <w:rsid w:val="003D32F4"/>
    <w:rsid w:val="003D36AC"/>
    <w:rsid w:val="003D3880"/>
    <w:rsid w:val="003D3C88"/>
    <w:rsid w:val="003D4670"/>
    <w:rsid w:val="003D48A0"/>
    <w:rsid w:val="003D5422"/>
    <w:rsid w:val="003D6B27"/>
    <w:rsid w:val="003D6B44"/>
    <w:rsid w:val="003D6C84"/>
    <w:rsid w:val="003D757D"/>
    <w:rsid w:val="003D75CE"/>
    <w:rsid w:val="003D785F"/>
    <w:rsid w:val="003E0554"/>
    <w:rsid w:val="003E0725"/>
    <w:rsid w:val="003E082C"/>
    <w:rsid w:val="003E10B2"/>
    <w:rsid w:val="003E1941"/>
    <w:rsid w:val="003E1C67"/>
    <w:rsid w:val="003E1E62"/>
    <w:rsid w:val="003E265B"/>
    <w:rsid w:val="003E2E38"/>
    <w:rsid w:val="003E3331"/>
    <w:rsid w:val="003E41D9"/>
    <w:rsid w:val="003E4858"/>
    <w:rsid w:val="003E4ACB"/>
    <w:rsid w:val="003E4FF1"/>
    <w:rsid w:val="003E5016"/>
    <w:rsid w:val="003E50AD"/>
    <w:rsid w:val="003E535A"/>
    <w:rsid w:val="003E54E2"/>
    <w:rsid w:val="003E61F9"/>
    <w:rsid w:val="003E7035"/>
    <w:rsid w:val="003E7301"/>
    <w:rsid w:val="003E746F"/>
    <w:rsid w:val="003E7575"/>
    <w:rsid w:val="003E7A2D"/>
    <w:rsid w:val="003F0194"/>
    <w:rsid w:val="003F01B9"/>
    <w:rsid w:val="003F01D9"/>
    <w:rsid w:val="003F03AE"/>
    <w:rsid w:val="003F089C"/>
    <w:rsid w:val="003F0AE6"/>
    <w:rsid w:val="003F0F87"/>
    <w:rsid w:val="003F131B"/>
    <w:rsid w:val="003F13F3"/>
    <w:rsid w:val="003F1A36"/>
    <w:rsid w:val="003F1BCC"/>
    <w:rsid w:val="003F1EC7"/>
    <w:rsid w:val="003F20AF"/>
    <w:rsid w:val="003F2405"/>
    <w:rsid w:val="003F2F61"/>
    <w:rsid w:val="003F30FA"/>
    <w:rsid w:val="003F3D54"/>
    <w:rsid w:val="003F489E"/>
    <w:rsid w:val="003F4FF4"/>
    <w:rsid w:val="003F5220"/>
    <w:rsid w:val="003F5387"/>
    <w:rsid w:val="003F5972"/>
    <w:rsid w:val="003F5982"/>
    <w:rsid w:val="003F5D49"/>
    <w:rsid w:val="003F6434"/>
    <w:rsid w:val="003F65AA"/>
    <w:rsid w:val="003F69AC"/>
    <w:rsid w:val="003F6ABE"/>
    <w:rsid w:val="003F76E9"/>
    <w:rsid w:val="003F7A08"/>
    <w:rsid w:val="003F7AEC"/>
    <w:rsid w:val="00400CB3"/>
    <w:rsid w:val="00400FCC"/>
    <w:rsid w:val="00402946"/>
    <w:rsid w:val="004029BE"/>
    <w:rsid w:val="004034A2"/>
    <w:rsid w:val="00403645"/>
    <w:rsid w:val="004036A9"/>
    <w:rsid w:val="00403848"/>
    <w:rsid w:val="00403B55"/>
    <w:rsid w:val="00404464"/>
    <w:rsid w:val="0040478C"/>
    <w:rsid w:val="00404864"/>
    <w:rsid w:val="0040532C"/>
    <w:rsid w:val="004055C9"/>
    <w:rsid w:val="004057BC"/>
    <w:rsid w:val="00405844"/>
    <w:rsid w:val="00405999"/>
    <w:rsid w:val="00405A0D"/>
    <w:rsid w:val="00405FD1"/>
    <w:rsid w:val="00406DD1"/>
    <w:rsid w:val="004072D7"/>
    <w:rsid w:val="00407BFA"/>
    <w:rsid w:val="00407E06"/>
    <w:rsid w:val="0041020B"/>
    <w:rsid w:val="00410332"/>
    <w:rsid w:val="004110ED"/>
    <w:rsid w:val="004114C3"/>
    <w:rsid w:val="0041225C"/>
    <w:rsid w:val="00412485"/>
    <w:rsid w:val="00412593"/>
    <w:rsid w:val="004126CB"/>
    <w:rsid w:val="004126F1"/>
    <w:rsid w:val="00412B54"/>
    <w:rsid w:val="00413556"/>
    <w:rsid w:val="00414956"/>
    <w:rsid w:val="004149B5"/>
    <w:rsid w:val="00415910"/>
    <w:rsid w:val="004160BE"/>
    <w:rsid w:val="00416321"/>
    <w:rsid w:val="00416589"/>
    <w:rsid w:val="00416947"/>
    <w:rsid w:val="00416AD6"/>
    <w:rsid w:val="00416B86"/>
    <w:rsid w:val="00417294"/>
    <w:rsid w:val="0041778C"/>
    <w:rsid w:val="00417BB5"/>
    <w:rsid w:val="00417C9D"/>
    <w:rsid w:val="00417CCB"/>
    <w:rsid w:val="00417DE2"/>
    <w:rsid w:val="00417DEF"/>
    <w:rsid w:val="00417E25"/>
    <w:rsid w:val="004203A2"/>
    <w:rsid w:val="00420BB3"/>
    <w:rsid w:val="00420F86"/>
    <w:rsid w:val="00421CA5"/>
    <w:rsid w:val="004220FF"/>
    <w:rsid w:val="00422228"/>
    <w:rsid w:val="00422956"/>
    <w:rsid w:val="00422ED1"/>
    <w:rsid w:val="004232D3"/>
    <w:rsid w:val="0042358F"/>
    <w:rsid w:val="004238EF"/>
    <w:rsid w:val="00423B10"/>
    <w:rsid w:val="00423D2C"/>
    <w:rsid w:val="004241FF"/>
    <w:rsid w:val="00424943"/>
    <w:rsid w:val="004250EF"/>
    <w:rsid w:val="0042510A"/>
    <w:rsid w:val="004252CC"/>
    <w:rsid w:val="00425494"/>
    <w:rsid w:val="00425B76"/>
    <w:rsid w:val="00425F31"/>
    <w:rsid w:val="00426C06"/>
    <w:rsid w:val="00426C3C"/>
    <w:rsid w:val="00426E8B"/>
    <w:rsid w:val="00427028"/>
    <w:rsid w:val="00427174"/>
    <w:rsid w:val="004271FC"/>
    <w:rsid w:val="00427507"/>
    <w:rsid w:val="00427652"/>
    <w:rsid w:val="00427727"/>
    <w:rsid w:val="00427CD4"/>
    <w:rsid w:val="004310AA"/>
    <w:rsid w:val="00431403"/>
    <w:rsid w:val="0043148D"/>
    <w:rsid w:val="004322B5"/>
    <w:rsid w:val="0043270D"/>
    <w:rsid w:val="00432A5C"/>
    <w:rsid w:val="004335A9"/>
    <w:rsid w:val="004337C9"/>
    <w:rsid w:val="00433DFE"/>
    <w:rsid w:val="00433E4C"/>
    <w:rsid w:val="00433FB5"/>
    <w:rsid w:val="00435373"/>
    <w:rsid w:val="0043597C"/>
    <w:rsid w:val="00435D56"/>
    <w:rsid w:val="0043606A"/>
    <w:rsid w:val="00436B35"/>
    <w:rsid w:val="004372B3"/>
    <w:rsid w:val="00437750"/>
    <w:rsid w:val="0044003C"/>
    <w:rsid w:val="0044059D"/>
    <w:rsid w:val="004409C4"/>
    <w:rsid w:val="00440A20"/>
    <w:rsid w:val="00440E17"/>
    <w:rsid w:val="00441906"/>
    <w:rsid w:val="004419C8"/>
    <w:rsid w:val="00441DB9"/>
    <w:rsid w:val="00442308"/>
    <w:rsid w:val="004424D4"/>
    <w:rsid w:val="00442859"/>
    <w:rsid w:val="00442F21"/>
    <w:rsid w:val="004432B7"/>
    <w:rsid w:val="00443E85"/>
    <w:rsid w:val="00443FEF"/>
    <w:rsid w:val="00444462"/>
    <w:rsid w:val="00444C90"/>
    <w:rsid w:val="00445368"/>
    <w:rsid w:val="00446064"/>
    <w:rsid w:val="004460BF"/>
    <w:rsid w:val="004463B1"/>
    <w:rsid w:val="00446D2B"/>
    <w:rsid w:val="0044720B"/>
    <w:rsid w:val="00447B65"/>
    <w:rsid w:val="00447C4C"/>
    <w:rsid w:val="00450093"/>
    <w:rsid w:val="004504A4"/>
    <w:rsid w:val="0045059A"/>
    <w:rsid w:val="004507FB"/>
    <w:rsid w:val="004509D9"/>
    <w:rsid w:val="004519F0"/>
    <w:rsid w:val="00451A4D"/>
    <w:rsid w:val="00451C5D"/>
    <w:rsid w:val="00451D2F"/>
    <w:rsid w:val="004522B8"/>
    <w:rsid w:val="004529EC"/>
    <w:rsid w:val="00452D3B"/>
    <w:rsid w:val="00452E5F"/>
    <w:rsid w:val="00452E8E"/>
    <w:rsid w:val="00452EF2"/>
    <w:rsid w:val="004534E4"/>
    <w:rsid w:val="00453A10"/>
    <w:rsid w:val="00453B3F"/>
    <w:rsid w:val="00453E15"/>
    <w:rsid w:val="00454300"/>
    <w:rsid w:val="004545C7"/>
    <w:rsid w:val="0045504A"/>
    <w:rsid w:val="004550E0"/>
    <w:rsid w:val="00455312"/>
    <w:rsid w:val="004554D4"/>
    <w:rsid w:val="0045568C"/>
    <w:rsid w:val="00455B48"/>
    <w:rsid w:val="00455CFC"/>
    <w:rsid w:val="00455E8B"/>
    <w:rsid w:val="0045647C"/>
    <w:rsid w:val="004564F6"/>
    <w:rsid w:val="0045665C"/>
    <w:rsid w:val="00456AF9"/>
    <w:rsid w:val="00456B06"/>
    <w:rsid w:val="00457343"/>
    <w:rsid w:val="004576B9"/>
    <w:rsid w:val="00457A44"/>
    <w:rsid w:val="00457A72"/>
    <w:rsid w:val="00457C97"/>
    <w:rsid w:val="00460000"/>
    <w:rsid w:val="004603F6"/>
    <w:rsid w:val="00460C74"/>
    <w:rsid w:val="00460F92"/>
    <w:rsid w:val="004625B4"/>
    <w:rsid w:val="00462628"/>
    <w:rsid w:val="004626FE"/>
    <w:rsid w:val="00462F5A"/>
    <w:rsid w:val="004630BA"/>
    <w:rsid w:val="0046348C"/>
    <w:rsid w:val="00463F28"/>
    <w:rsid w:val="0046402E"/>
    <w:rsid w:val="0046417C"/>
    <w:rsid w:val="0046498D"/>
    <w:rsid w:val="00464E2F"/>
    <w:rsid w:val="004653B4"/>
    <w:rsid w:val="004656AA"/>
    <w:rsid w:val="0046589D"/>
    <w:rsid w:val="00466FE5"/>
    <w:rsid w:val="0046736A"/>
    <w:rsid w:val="00467BBA"/>
    <w:rsid w:val="00467DC8"/>
    <w:rsid w:val="00467DD2"/>
    <w:rsid w:val="00470EA3"/>
    <w:rsid w:val="00470FAB"/>
    <w:rsid w:val="0047106E"/>
    <w:rsid w:val="00471149"/>
    <w:rsid w:val="004712E5"/>
    <w:rsid w:val="004716C3"/>
    <w:rsid w:val="0047270F"/>
    <w:rsid w:val="00472C34"/>
    <w:rsid w:val="00472F9B"/>
    <w:rsid w:val="00473475"/>
    <w:rsid w:val="0047379E"/>
    <w:rsid w:val="00473C64"/>
    <w:rsid w:val="00473D52"/>
    <w:rsid w:val="00473F8F"/>
    <w:rsid w:val="004742D9"/>
    <w:rsid w:val="0047430C"/>
    <w:rsid w:val="00474E5B"/>
    <w:rsid w:val="00475660"/>
    <w:rsid w:val="004756AB"/>
    <w:rsid w:val="004757CB"/>
    <w:rsid w:val="004758C3"/>
    <w:rsid w:val="00475C79"/>
    <w:rsid w:val="00475E46"/>
    <w:rsid w:val="00475F02"/>
    <w:rsid w:val="004762FB"/>
    <w:rsid w:val="00476AE5"/>
    <w:rsid w:val="00477007"/>
    <w:rsid w:val="00477CCE"/>
    <w:rsid w:val="00477E68"/>
    <w:rsid w:val="00480050"/>
    <w:rsid w:val="00480122"/>
    <w:rsid w:val="0048022F"/>
    <w:rsid w:val="00480965"/>
    <w:rsid w:val="00480B3E"/>
    <w:rsid w:val="0048119F"/>
    <w:rsid w:val="004811FA"/>
    <w:rsid w:val="00481CB1"/>
    <w:rsid w:val="0048212D"/>
    <w:rsid w:val="00482609"/>
    <w:rsid w:val="00482E2F"/>
    <w:rsid w:val="00483328"/>
    <w:rsid w:val="00483D5A"/>
    <w:rsid w:val="00483FB3"/>
    <w:rsid w:val="00484263"/>
    <w:rsid w:val="00484470"/>
    <w:rsid w:val="004847A7"/>
    <w:rsid w:val="004852CC"/>
    <w:rsid w:val="0048585E"/>
    <w:rsid w:val="00486463"/>
    <w:rsid w:val="004868BE"/>
    <w:rsid w:val="00486B47"/>
    <w:rsid w:val="00486C10"/>
    <w:rsid w:val="00486E00"/>
    <w:rsid w:val="00486F6A"/>
    <w:rsid w:val="00487D5D"/>
    <w:rsid w:val="004900C5"/>
    <w:rsid w:val="004902F7"/>
    <w:rsid w:val="004904E5"/>
    <w:rsid w:val="00490B60"/>
    <w:rsid w:val="00490C37"/>
    <w:rsid w:val="00491735"/>
    <w:rsid w:val="00491BFE"/>
    <w:rsid w:val="00492641"/>
    <w:rsid w:val="00492752"/>
    <w:rsid w:val="00492D90"/>
    <w:rsid w:val="00493C00"/>
    <w:rsid w:val="00493E72"/>
    <w:rsid w:val="00494AF3"/>
    <w:rsid w:val="00494CC5"/>
    <w:rsid w:val="00495073"/>
    <w:rsid w:val="004963F0"/>
    <w:rsid w:val="0049677A"/>
    <w:rsid w:val="00496E0C"/>
    <w:rsid w:val="00496F1B"/>
    <w:rsid w:val="00497BBB"/>
    <w:rsid w:val="00497E12"/>
    <w:rsid w:val="00497F00"/>
    <w:rsid w:val="004A01A7"/>
    <w:rsid w:val="004A01B4"/>
    <w:rsid w:val="004A11A9"/>
    <w:rsid w:val="004A153F"/>
    <w:rsid w:val="004A239B"/>
    <w:rsid w:val="004A25B3"/>
    <w:rsid w:val="004A2604"/>
    <w:rsid w:val="004A3250"/>
    <w:rsid w:val="004A36DB"/>
    <w:rsid w:val="004A3805"/>
    <w:rsid w:val="004A3926"/>
    <w:rsid w:val="004A3AFB"/>
    <w:rsid w:val="004A3D07"/>
    <w:rsid w:val="004A405D"/>
    <w:rsid w:val="004A4625"/>
    <w:rsid w:val="004A53D2"/>
    <w:rsid w:val="004A5A21"/>
    <w:rsid w:val="004A5B9D"/>
    <w:rsid w:val="004A601D"/>
    <w:rsid w:val="004A663E"/>
    <w:rsid w:val="004A678B"/>
    <w:rsid w:val="004A6CB3"/>
    <w:rsid w:val="004A7A99"/>
    <w:rsid w:val="004A7D5D"/>
    <w:rsid w:val="004A7E2F"/>
    <w:rsid w:val="004A7EF1"/>
    <w:rsid w:val="004B06BB"/>
    <w:rsid w:val="004B100E"/>
    <w:rsid w:val="004B2186"/>
    <w:rsid w:val="004B2A8C"/>
    <w:rsid w:val="004B2E9A"/>
    <w:rsid w:val="004B3D99"/>
    <w:rsid w:val="004B3F88"/>
    <w:rsid w:val="004B415F"/>
    <w:rsid w:val="004B425A"/>
    <w:rsid w:val="004B437B"/>
    <w:rsid w:val="004B4585"/>
    <w:rsid w:val="004B4B18"/>
    <w:rsid w:val="004B4D04"/>
    <w:rsid w:val="004B50AC"/>
    <w:rsid w:val="004B531E"/>
    <w:rsid w:val="004B6144"/>
    <w:rsid w:val="004B63CC"/>
    <w:rsid w:val="004B65BF"/>
    <w:rsid w:val="004B65E4"/>
    <w:rsid w:val="004B6AF8"/>
    <w:rsid w:val="004B7532"/>
    <w:rsid w:val="004C04AC"/>
    <w:rsid w:val="004C12E1"/>
    <w:rsid w:val="004C179F"/>
    <w:rsid w:val="004C1958"/>
    <w:rsid w:val="004C1A68"/>
    <w:rsid w:val="004C1AAD"/>
    <w:rsid w:val="004C1E5F"/>
    <w:rsid w:val="004C2CAF"/>
    <w:rsid w:val="004C2F58"/>
    <w:rsid w:val="004C407E"/>
    <w:rsid w:val="004C4195"/>
    <w:rsid w:val="004C42AD"/>
    <w:rsid w:val="004C4778"/>
    <w:rsid w:val="004C4873"/>
    <w:rsid w:val="004C4FBD"/>
    <w:rsid w:val="004C50DC"/>
    <w:rsid w:val="004C5843"/>
    <w:rsid w:val="004C5875"/>
    <w:rsid w:val="004C5D7D"/>
    <w:rsid w:val="004C5E66"/>
    <w:rsid w:val="004C700E"/>
    <w:rsid w:val="004C7297"/>
    <w:rsid w:val="004D1E03"/>
    <w:rsid w:val="004D2089"/>
    <w:rsid w:val="004D25A2"/>
    <w:rsid w:val="004D278B"/>
    <w:rsid w:val="004D2D6A"/>
    <w:rsid w:val="004D3EE3"/>
    <w:rsid w:val="004D4008"/>
    <w:rsid w:val="004D4A20"/>
    <w:rsid w:val="004D53CB"/>
    <w:rsid w:val="004D58F5"/>
    <w:rsid w:val="004D5E0B"/>
    <w:rsid w:val="004D6590"/>
    <w:rsid w:val="004D6ED3"/>
    <w:rsid w:val="004D7CA6"/>
    <w:rsid w:val="004D7EAC"/>
    <w:rsid w:val="004E0107"/>
    <w:rsid w:val="004E0160"/>
    <w:rsid w:val="004E01C1"/>
    <w:rsid w:val="004E0800"/>
    <w:rsid w:val="004E0865"/>
    <w:rsid w:val="004E09B8"/>
    <w:rsid w:val="004E0AE9"/>
    <w:rsid w:val="004E0BAD"/>
    <w:rsid w:val="004E12FD"/>
    <w:rsid w:val="004E14C9"/>
    <w:rsid w:val="004E156F"/>
    <w:rsid w:val="004E16EC"/>
    <w:rsid w:val="004E18E8"/>
    <w:rsid w:val="004E1969"/>
    <w:rsid w:val="004E1B21"/>
    <w:rsid w:val="004E1D2D"/>
    <w:rsid w:val="004E2035"/>
    <w:rsid w:val="004E2076"/>
    <w:rsid w:val="004E20F9"/>
    <w:rsid w:val="004E2744"/>
    <w:rsid w:val="004E28CC"/>
    <w:rsid w:val="004E34D0"/>
    <w:rsid w:val="004E3A1C"/>
    <w:rsid w:val="004E3CB2"/>
    <w:rsid w:val="004E40BA"/>
    <w:rsid w:val="004E45F9"/>
    <w:rsid w:val="004E4932"/>
    <w:rsid w:val="004E4AE5"/>
    <w:rsid w:val="004E4C91"/>
    <w:rsid w:val="004E4FEF"/>
    <w:rsid w:val="004E5278"/>
    <w:rsid w:val="004E56DE"/>
    <w:rsid w:val="004E56E6"/>
    <w:rsid w:val="004E57B0"/>
    <w:rsid w:val="004E68B1"/>
    <w:rsid w:val="004E6AE8"/>
    <w:rsid w:val="004E6C8D"/>
    <w:rsid w:val="004E6E05"/>
    <w:rsid w:val="004E6EE7"/>
    <w:rsid w:val="004E7208"/>
    <w:rsid w:val="004E762C"/>
    <w:rsid w:val="004E79E2"/>
    <w:rsid w:val="004F01A9"/>
    <w:rsid w:val="004F0B77"/>
    <w:rsid w:val="004F0EB3"/>
    <w:rsid w:val="004F10A4"/>
    <w:rsid w:val="004F1125"/>
    <w:rsid w:val="004F1DBD"/>
    <w:rsid w:val="004F1EBD"/>
    <w:rsid w:val="004F222F"/>
    <w:rsid w:val="004F2532"/>
    <w:rsid w:val="004F2849"/>
    <w:rsid w:val="004F4110"/>
    <w:rsid w:val="004F4213"/>
    <w:rsid w:val="004F45BB"/>
    <w:rsid w:val="004F4902"/>
    <w:rsid w:val="004F491B"/>
    <w:rsid w:val="004F4A84"/>
    <w:rsid w:val="004F51AB"/>
    <w:rsid w:val="004F548E"/>
    <w:rsid w:val="004F55C6"/>
    <w:rsid w:val="004F57D1"/>
    <w:rsid w:val="004F5BB3"/>
    <w:rsid w:val="004F5BDF"/>
    <w:rsid w:val="004F5D43"/>
    <w:rsid w:val="004F6488"/>
    <w:rsid w:val="004F66AC"/>
    <w:rsid w:val="004F6D54"/>
    <w:rsid w:val="004F7187"/>
    <w:rsid w:val="004F71C5"/>
    <w:rsid w:val="004F73A8"/>
    <w:rsid w:val="005001BA"/>
    <w:rsid w:val="0050046F"/>
    <w:rsid w:val="00500850"/>
    <w:rsid w:val="00500C16"/>
    <w:rsid w:val="0050103A"/>
    <w:rsid w:val="005026A1"/>
    <w:rsid w:val="00502ADD"/>
    <w:rsid w:val="00502F5E"/>
    <w:rsid w:val="00502FD7"/>
    <w:rsid w:val="00503454"/>
    <w:rsid w:val="00503B43"/>
    <w:rsid w:val="0050490B"/>
    <w:rsid w:val="005049B3"/>
    <w:rsid w:val="00504AB2"/>
    <w:rsid w:val="00504BD0"/>
    <w:rsid w:val="00504CBD"/>
    <w:rsid w:val="00504DE7"/>
    <w:rsid w:val="00504EA2"/>
    <w:rsid w:val="00505296"/>
    <w:rsid w:val="005055A0"/>
    <w:rsid w:val="0050562E"/>
    <w:rsid w:val="00505679"/>
    <w:rsid w:val="00505CBF"/>
    <w:rsid w:val="0050603A"/>
    <w:rsid w:val="005074CE"/>
    <w:rsid w:val="005074D1"/>
    <w:rsid w:val="00507843"/>
    <w:rsid w:val="00507A94"/>
    <w:rsid w:val="00507D21"/>
    <w:rsid w:val="005100FE"/>
    <w:rsid w:val="00510BC1"/>
    <w:rsid w:val="0051147D"/>
    <w:rsid w:val="00511EC2"/>
    <w:rsid w:val="00512144"/>
    <w:rsid w:val="0051298F"/>
    <w:rsid w:val="00512AD8"/>
    <w:rsid w:val="00512AED"/>
    <w:rsid w:val="00512D35"/>
    <w:rsid w:val="00513A69"/>
    <w:rsid w:val="00513AAF"/>
    <w:rsid w:val="00513D83"/>
    <w:rsid w:val="005141FA"/>
    <w:rsid w:val="005142DE"/>
    <w:rsid w:val="00514B34"/>
    <w:rsid w:val="00514B3A"/>
    <w:rsid w:val="0051539A"/>
    <w:rsid w:val="005155A1"/>
    <w:rsid w:val="005157DA"/>
    <w:rsid w:val="0051591E"/>
    <w:rsid w:val="00515CF0"/>
    <w:rsid w:val="00516811"/>
    <w:rsid w:val="00516FBE"/>
    <w:rsid w:val="005179D8"/>
    <w:rsid w:val="00517B6D"/>
    <w:rsid w:val="00517E02"/>
    <w:rsid w:val="005204D0"/>
    <w:rsid w:val="0052060E"/>
    <w:rsid w:val="00520AEF"/>
    <w:rsid w:val="00520C4C"/>
    <w:rsid w:val="0052141E"/>
    <w:rsid w:val="00521467"/>
    <w:rsid w:val="005214A3"/>
    <w:rsid w:val="00522E3B"/>
    <w:rsid w:val="00523C23"/>
    <w:rsid w:val="00523D1E"/>
    <w:rsid w:val="00524179"/>
    <w:rsid w:val="00524350"/>
    <w:rsid w:val="00524967"/>
    <w:rsid w:val="00524D51"/>
    <w:rsid w:val="005251FC"/>
    <w:rsid w:val="0052530C"/>
    <w:rsid w:val="00525D23"/>
    <w:rsid w:val="00525E17"/>
    <w:rsid w:val="0052649A"/>
    <w:rsid w:val="00526AF0"/>
    <w:rsid w:val="00527106"/>
    <w:rsid w:val="005276A5"/>
    <w:rsid w:val="00527777"/>
    <w:rsid w:val="00527D9A"/>
    <w:rsid w:val="005307EA"/>
    <w:rsid w:val="00530901"/>
    <w:rsid w:val="00530C59"/>
    <w:rsid w:val="005315FE"/>
    <w:rsid w:val="005319B6"/>
    <w:rsid w:val="00531DD0"/>
    <w:rsid w:val="005329F0"/>
    <w:rsid w:val="00532A50"/>
    <w:rsid w:val="00532AB3"/>
    <w:rsid w:val="0053306E"/>
    <w:rsid w:val="005331EB"/>
    <w:rsid w:val="005331F1"/>
    <w:rsid w:val="0053343B"/>
    <w:rsid w:val="005337B2"/>
    <w:rsid w:val="0053407B"/>
    <w:rsid w:val="005341B9"/>
    <w:rsid w:val="0053438B"/>
    <w:rsid w:val="00534733"/>
    <w:rsid w:val="00534B5A"/>
    <w:rsid w:val="0053566F"/>
    <w:rsid w:val="00535789"/>
    <w:rsid w:val="00535F95"/>
    <w:rsid w:val="00536409"/>
    <w:rsid w:val="00536F57"/>
    <w:rsid w:val="00537107"/>
    <w:rsid w:val="0053739A"/>
    <w:rsid w:val="00537475"/>
    <w:rsid w:val="00540459"/>
    <w:rsid w:val="0054053C"/>
    <w:rsid w:val="005408BC"/>
    <w:rsid w:val="00540D5E"/>
    <w:rsid w:val="00541016"/>
    <w:rsid w:val="00541A06"/>
    <w:rsid w:val="0054349B"/>
    <w:rsid w:val="00543F63"/>
    <w:rsid w:val="005442E2"/>
    <w:rsid w:val="00544439"/>
    <w:rsid w:val="0054500C"/>
    <w:rsid w:val="00545921"/>
    <w:rsid w:val="00545DA2"/>
    <w:rsid w:val="00546259"/>
    <w:rsid w:val="005463A1"/>
    <w:rsid w:val="00546849"/>
    <w:rsid w:val="00547FD2"/>
    <w:rsid w:val="00550B30"/>
    <w:rsid w:val="00550E15"/>
    <w:rsid w:val="005512B2"/>
    <w:rsid w:val="00551419"/>
    <w:rsid w:val="0055176E"/>
    <w:rsid w:val="00551CC5"/>
    <w:rsid w:val="00551DE7"/>
    <w:rsid w:val="005521FC"/>
    <w:rsid w:val="0055241D"/>
    <w:rsid w:val="00552BE0"/>
    <w:rsid w:val="00552E5C"/>
    <w:rsid w:val="0055389C"/>
    <w:rsid w:val="00553B10"/>
    <w:rsid w:val="00553D6D"/>
    <w:rsid w:val="00553EF5"/>
    <w:rsid w:val="005542D5"/>
    <w:rsid w:val="005548D0"/>
    <w:rsid w:val="0055496A"/>
    <w:rsid w:val="00554A6C"/>
    <w:rsid w:val="005552A3"/>
    <w:rsid w:val="005552C7"/>
    <w:rsid w:val="00555A36"/>
    <w:rsid w:val="00556034"/>
    <w:rsid w:val="00556562"/>
    <w:rsid w:val="005566A2"/>
    <w:rsid w:val="00556C44"/>
    <w:rsid w:val="00556E64"/>
    <w:rsid w:val="00557201"/>
    <w:rsid w:val="005575E7"/>
    <w:rsid w:val="00557981"/>
    <w:rsid w:val="00557D06"/>
    <w:rsid w:val="0056037A"/>
    <w:rsid w:val="00560E31"/>
    <w:rsid w:val="005614D5"/>
    <w:rsid w:val="005616CC"/>
    <w:rsid w:val="0056190A"/>
    <w:rsid w:val="00561CAC"/>
    <w:rsid w:val="00561CC3"/>
    <w:rsid w:val="00562101"/>
    <w:rsid w:val="00562187"/>
    <w:rsid w:val="005623E8"/>
    <w:rsid w:val="00562887"/>
    <w:rsid w:val="00562CAD"/>
    <w:rsid w:val="005635B7"/>
    <w:rsid w:val="005636CD"/>
    <w:rsid w:val="00563BE8"/>
    <w:rsid w:val="00564221"/>
    <w:rsid w:val="0056445E"/>
    <w:rsid w:val="005647A3"/>
    <w:rsid w:val="005647CE"/>
    <w:rsid w:val="00564DC8"/>
    <w:rsid w:val="00564EE3"/>
    <w:rsid w:val="00564F47"/>
    <w:rsid w:val="005653F2"/>
    <w:rsid w:val="00565424"/>
    <w:rsid w:val="0056576C"/>
    <w:rsid w:val="0056595E"/>
    <w:rsid w:val="00565ED0"/>
    <w:rsid w:val="00565FBA"/>
    <w:rsid w:val="0056613B"/>
    <w:rsid w:val="005662D2"/>
    <w:rsid w:val="00566360"/>
    <w:rsid w:val="00566670"/>
    <w:rsid w:val="00566AB2"/>
    <w:rsid w:val="00566BB1"/>
    <w:rsid w:val="00566C04"/>
    <w:rsid w:val="00566DE9"/>
    <w:rsid w:val="005673A2"/>
    <w:rsid w:val="005675F2"/>
    <w:rsid w:val="00570050"/>
    <w:rsid w:val="005703C1"/>
    <w:rsid w:val="0057071B"/>
    <w:rsid w:val="00571803"/>
    <w:rsid w:val="00572AFB"/>
    <w:rsid w:val="00572FD5"/>
    <w:rsid w:val="00573542"/>
    <w:rsid w:val="00573624"/>
    <w:rsid w:val="00573805"/>
    <w:rsid w:val="005738DD"/>
    <w:rsid w:val="00574199"/>
    <w:rsid w:val="005743F8"/>
    <w:rsid w:val="0057458D"/>
    <w:rsid w:val="00575928"/>
    <w:rsid w:val="00575E26"/>
    <w:rsid w:val="00576076"/>
    <w:rsid w:val="00576526"/>
    <w:rsid w:val="005767F4"/>
    <w:rsid w:val="00576F9E"/>
    <w:rsid w:val="005770E2"/>
    <w:rsid w:val="005775FB"/>
    <w:rsid w:val="00577962"/>
    <w:rsid w:val="005779B2"/>
    <w:rsid w:val="00577BB6"/>
    <w:rsid w:val="00580163"/>
    <w:rsid w:val="005801E9"/>
    <w:rsid w:val="00580617"/>
    <w:rsid w:val="00580D8D"/>
    <w:rsid w:val="00580E48"/>
    <w:rsid w:val="0058133E"/>
    <w:rsid w:val="00581BC9"/>
    <w:rsid w:val="005827DC"/>
    <w:rsid w:val="00582CEC"/>
    <w:rsid w:val="00582D3C"/>
    <w:rsid w:val="00582FD3"/>
    <w:rsid w:val="005839CB"/>
    <w:rsid w:val="00584434"/>
    <w:rsid w:val="00584830"/>
    <w:rsid w:val="00584C67"/>
    <w:rsid w:val="00584CE7"/>
    <w:rsid w:val="00585051"/>
    <w:rsid w:val="00585399"/>
    <w:rsid w:val="00585469"/>
    <w:rsid w:val="005854EB"/>
    <w:rsid w:val="0058576C"/>
    <w:rsid w:val="005859F9"/>
    <w:rsid w:val="0058610E"/>
    <w:rsid w:val="005863BA"/>
    <w:rsid w:val="005864F6"/>
    <w:rsid w:val="0058656D"/>
    <w:rsid w:val="00586C05"/>
    <w:rsid w:val="00586D0B"/>
    <w:rsid w:val="00586E0F"/>
    <w:rsid w:val="005870DB"/>
    <w:rsid w:val="0058718B"/>
    <w:rsid w:val="00587346"/>
    <w:rsid w:val="00590348"/>
    <w:rsid w:val="0059041F"/>
    <w:rsid w:val="00590A2C"/>
    <w:rsid w:val="00590A63"/>
    <w:rsid w:val="005917FF"/>
    <w:rsid w:val="00591A95"/>
    <w:rsid w:val="00591DD3"/>
    <w:rsid w:val="00592F85"/>
    <w:rsid w:val="005932A1"/>
    <w:rsid w:val="005932A7"/>
    <w:rsid w:val="0059342A"/>
    <w:rsid w:val="00593673"/>
    <w:rsid w:val="00593D92"/>
    <w:rsid w:val="00594A68"/>
    <w:rsid w:val="00594B27"/>
    <w:rsid w:val="00594F90"/>
    <w:rsid w:val="005951E3"/>
    <w:rsid w:val="00595446"/>
    <w:rsid w:val="0059563F"/>
    <w:rsid w:val="005958C0"/>
    <w:rsid w:val="00595D1E"/>
    <w:rsid w:val="005961FF"/>
    <w:rsid w:val="0059625B"/>
    <w:rsid w:val="00596DF2"/>
    <w:rsid w:val="005970E8"/>
    <w:rsid w:val="0059714C"/>
    <w:rsid w:val="005976BC"/>
    <w:rsid w:val="005978D8"/>
    <w:rsid w:val="00597975"/>
    <w:rsid w:val="00597E49"/>
    <w:rsid w:val="005A09E1"/>
    <w:rsid w:val="005A1013"/>
    <w:rsid w:val="005A1469"/>
    <w:rsid w:val="005A1519"/>
    <w:rsid w:val="005A159A"/>
    <w:rsid w:val="005A1A11"/>
    <w:rsid w:val="005A244F"/>
    <w:rsid w:val="005A27F0"/>
    <w:rsid w:val="005A2F45"/>
    <w:rsid w:val="005A3192"/>
    <w:rsid w:val="005A3780"/>
    <w:rsid w:val="005A3CCE"/>
    <w:rsid w:val="005A3E8C"/>
    <w:rsid w:val="005A3F5E"/>
    <w:rsid w:val="005A40BF"/>
    <w:rsid w:val="005A45C0"/>
    <w:rsid w:val="005A578B"/>
    <w:rsid w:val="005A5A53"/>
    <w:rsid w:val="005A5E93"/>
    <w:rsid w:val="005A6608"/>
    <w:rsid w:val="005A74BA"/>
    <w:rsid w:val="005A753F"/>
    <w:rsid w:val="005A768A"/>
    <w:rsid w:val="005A7842"/>
    <w:rsid w:val="005A7D72"/>
    <w:rsid w:val="005A7F47"/>
    <w:rsid w:val="005B0D3A"/>
    <w:rsid w:val="005B14FA"/>
    <w:rsid w:val="005B186D"/>
    <w:rsid w:val="005B244A"/>
    <w:rsid w:val="005B2B2C"/>
    <w:rsid w:val="005B2D74"/>
    <w:rsid w:val="005B33BF"/>
    <w:rsid w:val="005B3D1F"/>
    <w:rsid w:val="005B410E"/>
    <w:rsid w:val="005B4287"/>
    <w:rsid w:val="005B44D6"/>
    <w:rsid w:val="005B4721"/>
    <w:rsid w:val="005B48A9"/>
    <w:rsid w:val="005B4A1C"/>
    <w:rsid w:val="005B5097"/>
    <w:rsid w:val="005B5330"/>
    <w:rsid w:val="005B53A7"/>
    <w:rsid w:val="005B56C4"/>
    <w:rsid w:val="005B57D6"/>
    <w:rsid w:val="005B58A1"/>
    <w:rsid w:val="005B6352"/>
    <w:rsid w:val="005B65C1"/>
    <w:rsid w:val="005B6CAE"/>
    <w:rsid w:val="005B72C7"/>
    <w:rsid w:val="005B7BAB"/>
    <w:rsid w:val="005C01BC"/>
    <w:rsid w:val="005C0279"/>
    <w:rsid w:val="005C0537"/>
    <w:rsid w:val="005C0B5C"/>
    <w:rsid w:val="005C1EAD"/>
    <w:rsid w:val="005C23DB"/>
    <w:rsid w:val="005C246C"/>
    <w:rsid w:val="005C2964"/>
    <w:rsid w:val="005C2D57"/>
    <w:rsid w:val="005C320C"/>
    <w:rsid w:val="005C33C8"/>
    <w:rsid w:val="005C37F3"/>
    <w:rsid w:val="005C4002"/>
    <w:rsid w:val="005C4ADE"/>
    <w:rsid w:val="005C4D67"/>
    <w:rsid w:val="005C52E6"/>
    <w:rsid w:val="005C5687"/>
    <w:rsid w:val="005C5974"/>
    <w:rsid w:val="005C5A0B"/>
    <w:rsid w:val="005C67EA"/>
    <w:rsid w:val="005C7281"/>
    <w:rsid w:val="005C7702"/>
    <w:rsid w:val="005C7737"/>
    <w:rsid w:val="005D0948"/>
    <w:rsid w:val="005D0A3D"/>
    <w:rsid w:val="005D0CFD"/>
    <w:rsid w:val="005D0ECE"/>
    <w:rsid w:val="005D1537"/>
    <w:rsid w:val="005D15C3"/>
    <w:rsid w:val="005D2A7A"/>
    <w:rsid w:val="005D3527"/>
    <w:rsid w:val="005D39F6"/>
    <w:rsid w:val="005D3B1C"/>
    <w:rsid w:val="005D3F2C"/>
    <w:rsid w:val="005D42C6"/>
    <w:rsid w:val="005D43A5"/>
    <w:rsid w:val="005D4601"/>
    <w:rsid w:val="005D497B"/>
    <w:rsid w:val="005D4C22"/>
    <w:rsid w:val="005D4C8B"/>
    <w:rsid w:val="005D4CCA"/>
    <w:rsid w:val="005D4E4F"/>
    <w:rsid w:val="005D4FC1"/>
    <w:rsid w:val="005D507E"/>
    <w:rsid w:val="005D53C1"/>
    <w:rsid w:val="005D60E8"/>
    <w:rsid w:val="005D6474"/>
    <w:rsid w:val="005D7763"/>
    <w:rsid w:val="005E0050"/>
    <w:rsid w:val="005E03C7"/>
    <w:rsid w:val="005E0D0D"/>
    <w:rsid w:val="005E0DE6"/>
    <w:rsid w:val="005E1904"/>
    <w:rsid w:val="005E1A59"/>
    <w:rsid w:val="005E1A9D"/>
    <w:rsid w:val="005E1EE0"/>
    <w:rsid w:val="005E20D6"/>
    <w:rsid w:val="005E2213"/>
    <w:rsid w:val="005E2251"/>
    <w:rsid w:val="005E247B"/>
    <w:rsid w:val="005E2CA7"/>
    <w:rsid w:val="005E2DDB"/>
    <w:rsid w:val="005E33F3"/>
    <w:rsid w:val="005E3590"/>
    <w:rsid w:val="005E3EC7"/>
    <w:rsid w:val="005E50AE"/>
    <w:rsid w:val="005E51CD"/>
    <w:rsid w:val="005E5D64"/>
    <w:rsid w:val="005E637B"/>
    <w:rsid w:val="005E6F79"/>
    <w:rsid w:val="005E7444"/>
    <w:rsid w:val="005E7B03"/>
    <w:rsid w:val="005E7FAA"/>
    <w:rsid w:val="005F097E"/>
    <w:rsid w:val="005F0A27"/>
    <w:rsid w:val="005F0EED"/>
    <w:rsid w:val="005F113A"/>
    <w:rsid w:val="005F133F"/>
    <w:rsid w:val="005F138B"/>
    <w:rsid w:val="005F1C88"/>
    <w:rsid w:val="005F1FB9"/>
    <w:rsid w:val="005F277F"/>
    <w:rsid w:val="005F2AC2"/>
    <w:rsid w:val="005F2CAA"/>
    <w:rsid w:val="005F2FA5"/>
    <w:rsid w:val="005F3234"/>
    <w:rsid w:val="005F3A0E"/>
    <w:rsid w:val="005F425A"/>
    <w:rsid w:val="005F4545"/>
    <w:rsid w:val="005F491E"/>
    <w:rsid w:val="005F5763"/>
    <w:rsid w:val="005F5785"/>
    <w:rsid w:val="005F589C"/>
    <w:rsid w:val="005F627A"/>
    <w:rsid w:val="005F6796"/>
    <w:rsid w:val="005F6A28"/>
    <w:rsid w:val="005F6AE8"/>
    <w:rsid w:val="005F6B86"/>
    <w:rsid w:val="005F73A2"/>
    <w:rsid w:val="005F752C"/>
    <w:rsid w:val="005F7A02"/>
    <w:rsid w:val="005F7C8B"/>
    <w:rsid w:val="006002C9"/>
    <w:rsid w:val="006004BF"/>
    <w:rsid w:val="00600B3D"/>
    <w:rsid w:val="00601176"/>
    <w:rsid w:val="00601586"/>
    <w:rsid w:val="00601985"/>
    <w:rsid w:val="00602510"/>
    <w:rsid w:val="00602D38"/>
    <w:rsid w:val="00603035"/>
    <w:rsid w:val="0060328E"/>
    <w:rsid w:val="0060331F"/>
    <w:rsid w:val="006034EA"/>
    <w:rsid w:val="00603C4B"/>
    <w:rsid w:val="006048BA"/>
    <w:rsid w:val="0060502F"/>
    <w:rsid w:val="0060517B"/>
    <w:rsid w:val="006057C0"/>
    <w:rsid w:val="0060600A"/>
    <w:rsid w:val="0060635E"/>
    <w:rsid w:val="00606873"/>
    <w:rsid w:val="00606962"/>
    <w:rsid w:val="0060705E"/>
    <w:rsid w:val="006074EC"/>
    <w:rsid w:val="00607546"/>
    <w:rsid w:val="00607555"/>
    <w:rsid w:val="00607ED4"/>
    <w:rsid w:val="006111DB"/>
    <w:rsid w:val="0061142F"/>
    <w:rsid w:val="0061199B"/>
    <w:rsid w:val="00611BF3"/>
    <w:rsid w:val="00611C60"/>
    <w:rsid w:val="006122C7"/>
    <w:rsid w:val="0061265F"/>
    <w:rsid w:val="006126B6"/>
    <w:rsid w:val="0061287B"/>
    <w:rsid w:val="00612994"/>
    <w:rsid w:val="00612A07"/>
    <w:rsid w:val="00612D80"/>
    <w:rsid w:val="006131BD"/>
    <w:rsid w:val="00613313"/>
    <w:rsid w:val="00613550"/>
    <w:rsid w:val="00613A3A"/>
    <w:rsid w:val="00613C77"/>
    <w:rsid w:val="006144B1"/>
    <w:rsid w:val="006146AA"/>
    <w:rsid w:val="00614740"/>
    <w:rsid w:val="00615044"/>
    <w:rsid w:val="006150B6"/>
    <w:rsid w:val="006155B4"/>
    <w:rsid w:val="006155D3"/>
    <w:rsid w:val="0061561C"/>
    <w:rsid w:val="006158D3"/>
    <w:rsid w:val="006158DE"/>
    <w:rsid w:val="00615F76"/>
    <w:rsid w:val="006164EC"/>
    <w:rsid w:val="00616A4C"/>
    <w:rsid w:val="006170DB"/>
    <w:rsid w:val="0061733D"/>
    <w:rsid w:val="00617451"/>
    <w:rsid w:val="006178F4"/>
    <w:rsid w:val="00617E39"/>
    <w:rsid w:val="006202E6"/>
    <w:rsid w:val="00620784"/>
    <w:rsid w:val="00620A6C"/>
    <w:rsid w:val="00620BD0"/>
    <w:rsid w:val="006210B4"/>
    <w:rsid w:val="0062111A"/>
    <w:rsid w:val="00621301"/>
    <w:rsid w:val="006213CB"/>
    <w:rsid w:val="00621454"/>
    <w:rsid w:val="006217F1"/>
    <w:rsid w:val="006218F9"/>
    <w:rsid w:val="00621D97"/>
    <w:rsid w:val="00623421"/>
    <w:rsid w:val="00623C79"/>
    <w:rsid w:val="00624284"/>
    <w:rsid w:val="00624C6F"/>
    <w:rsid w:val="0062516F"/>
    <w:rsid w:val="00625419"/>
    <w:rsid w:val="00625650"/>
    <w:rsid w:val="00625C0C"/>
    <w:rsid w:val="00625DD5"/>
    <w:rsid w:val="00626AD3"/>
    <w:rsid w:val="00626FF2"/>
    <w:rsid w:val="00627879"/>
    <w:rsid w:val="00627B08"/>
    <w:rsid w:val="00627F2B"/>
    <w:rsid w:val="006300C1"/>
    <w:rsid w:val="0063042C"/>
    <w:rsid w:val="006307EC"/>
    <w:rsid w:val="00630848"/>
    <w:rsid w:val="006309D0"/>
    <w:rsid w:val="00630FE1"/>
    <w:rsid w:val="006310DB"/>
    <w:rsid w:val="0063167E"/>
    <w:rsid w:val="00631773"/>
    <w:rsid w:val="00631F67"/>
    <w:rsid w:val="006321CB"/>
    <w:rsid w:val="00632300"/>
    <w:rsid w:val="006325CA"/>
    <w:rsid w:val="00632D4D"/>
    <w:rsid w:val="00632E14"/>
    <w:rsid w:val="0063323A"/>
    <w:rsid w:val="00633464"/>
    <w:rsid w:val="006335DE"/>
    <w:rsid w:val="00633E26"/>
    <w:rsid w:val="0063438A"/>
    <w:rsid w:val="00634C32"/>
    <w:rsid w:val="0063564A"/>
    <w:rsid w:val="0063594D"/>
    <w:rsid w:val="006359A7"/>
    <w:rsid w:val="00635EC6"/>
    <w:rsid w:val="00635F01"/>
    <w:rsid w:val="006365E8"/>
    <w:rsid w:val="006371AF"/>
    <w:rsid w:val="00637604"/>
    <w:rsid w:val="00637F3C"/>
    <w:rsid w:val="00640585"/>
    <w:rsid w:val="006408C3"/>
    <w:rsid w:val="00640C46"/>
    <w:rsid w:val="00641CBF"/>
    <w:rsid w:val="00641DB8"/>
    <w:rsid w:val="006420D2"/>
    <w:rsid w:val="00642545"/>
    <w:rsid w:val="00643501"/>
    <w:rsid w:val="006439FD"/>
    <w:rsid w:val="00644042"/>
    <w:rsid w:val="00644300"/>
    <w:rsid w:val="00644448"/>
    <w:rsid w:val="006447E8"/>
    <w:rsid w:val="00644A02"/>
    <w:rsid w:val="00644EAC"/>
    <w:rsid w:val="00644F24"/>
    <w:rsid w:val="00644F27"/>
    <w:rsid w:val="0064566B"/>
    <w:rsid w:val="00645DFE"/>
    <w:rsid w:val="0064668F"/>
    <w:rsid w:val="00646785"/>
    <w:rsid w:val="006468F9"/>
    <w:rsid w:val="00646B33"/>
    <w:rsid w:val="00646CC5"/>
    <w:rsid w:val="00646E55"/>
    <w:rsid w:val="00647438"/>
    <w:rsid w:val="0064778F"/>
    <w:rsid w:val="00647FD5"/>
    <w:rsid w:val="006503D2"/>
    <w:rsid w:val="006507FC"/>
    <w:rsid w:val="00650EC1"/>
    <w:rsid w:val="00650F7D"/>
    <w:rsid w:val="0065127B"/>
    <w:rsid w:val="006515B3"/>
    <w:rsid w:val="00651F27"/>
    <w:rsid w:val="00651F4F"/>
    <w:rsid w:val="006520F9"/>
    <w:rsid w:val="006524DF"/>
    <w:rsid w:val="00653257"/>
    <w:rsid w:val="006538F6"/>
    <w:rsid w:val="00653AB6"/>
    <w:rsid w:val="006543B6"/>
    <w:rsid w:val="00654537"/>
    <w:rsid w:val="00654D2B"/>
    <w:rsid w:val="00655164"/>
    <w:rsid w:val="006560C2"/>
    <w:rsid w:val="0065673D"/>
    <w:rsid w:val="00656748"/>
    <w:rsid w:val="006568DF"/>
    <w:rsid w:val="00656A38"/>
    <w:rsid w:val="00656B10"/>
    <w:rsid w:val="00656BCE"/>
    <w:rsid w:val="00656F7E"/>
    <w:rsid w:val="006575A8"/>
    <w:rsid w:val="00657AB8"/>
    <w:rsid w:val="00657B4B"/>
    <w:rsid w:val="00657B8E"/>
    <w:rsid w:val="00657C2D"/>
    <w:rsid w:val="00657D76"/>
    <w:rsid w:val="00661862"/>
    <w:rsid w:val="00661DC7"/>
    <w:rsid w:val="00662539"/>
    <w:rsid w:val="00663886"/>
    <w:rsid w:val="006639C3"/>
    <w:rsid w:val="00663D76"/>
    <w:rsid w:val="0066406A"/>
    <w:rsid w:val="00664121"/>
    <w:rsid w:val="00665463"/>
    <w:rsid w:val="006659EF"/>
    <w:rsid w:val="00665CBC"/>
    <w:rsid w:val="00665E46"/>
    <w:rsid w:val="006663C4"/>
    <w:rsid w:val="00666852"/>
    <w:rsid w:val="00666E74"/>
    <w:rsid w:val="00666FEA"/>
    <w:rsid w:val="006675F8"/>
    <w:rsid w:val="006677DF"/>
    <w:rsid w:val="0066790E"/>
    <w:rsid w:val="00667AC6"/>
    <w:rsid w:val="00667F13"/>
    <w:rsid w:val="0067027B"/>
    <w:rsid w:val="006714AC"/>
    <w:rsid w:val="00671969"/>
    <w:rsid w:val="006719F7"/>
    <w:rsid w:val="00671A3B"/>
    <w:rsid w:val="00671F72"/>
    <w:rsid w:val="00672182"/>
    <w:rsid w:val="00672241"/>
    <w:rsid w:val="006723C5"/>
    <w:rsid w:val="00672638"/>
    <w:rsid w:val="0067271C"/>
    <w:rsid w:val="00672743"/>
    <w:rsid w:val="006729B3"/>
    <w:rsid w:val="006733C0"/>
    <w:rsid w:val="006735DE"/>
    <w:rsid w:val="00673B96"/>
    <w:rsid w:val="00673E08"/>
    <w:rsid w:val="00674824"/>
    <w:rsid w:val="006748E3"/>
    <w:rsid w:val="00674EBA"/>
    <w:rsid w:val="006750D2"/>
    <w:rsid w:val="006755CC"/>
    <w:rsid w:val="006758DE"/>
    <w:rsid w:val="00675B20"/>
    <w:rsid w:val="00675C49"/>
    <w:rsid w:val="00675CA7"/>
    <w:rsid w:val="00675CAF"/>
    <w:rsid w:val="00676250"/>
    <w:rsid w:val="0067649D"/>
    <w:rsid w:val="006766E5"/>
    <w:rsid w:val="00676EAC"/>
    <w:rsid w:val="00676F74"/>
    <w:rsid w:val="00676FAF"/>
    <w:rsid w:val="006771FF"/>
    <w:rsid w:val="006777F8"/>
    <w:rsid w:val="00677F0E"/>
    <w:rsid w:val="00680322"/>
    <w:rsid w:val="006804BF"/>
    <w:rsid w:val="006809B8"/>
    <w:rsid w:val="00681184"/>
    <w:rsid w:val="0068132F"/>
    <w:rsid w:val="006813C3"/>
    <w:rsid w:val="006814BA"/>
    <w:rsid w:val="0068170C"/>
    <w:rsid w:val="006818A5"/>
    <w:rsid w:val="00682776"/>
    <w:rsid w:val="00682BD7"/>
    <w:rsid w:val="00682C68"/>
    <w:rsid w:val="00683E2F"/>
    <w:rsid w:val="00683F1C"/>
    <w:rsid w:val="0068415B"/>
    <w:rsid w:val="00684662"/>
    <w:rsid w:val="00684AAE"/>
    <w:rsid w:val="00684E1A"/>
    <w:rsid w:val="00684EAD"/>
    <w:rsid w:val="0068526B"/>
    <w:rsid w:val="006853F9"/>
    <w:rsid w:val="00685871"/>
    <w:rsid w:val="00685CBE"/>
    <w:rsid w:val="00685CDC"/>
    <w:rsid w:val="00685CE4"/>
    <w:rsid w:val="00685E47"/>
    <w:rsid w:val="006860E8"/>
    <w:rsid w:val="00686B2F"/>
    <w:rsid w:val="00687441"/>
    <w:rsid w:val="00687A38"/>
    <w:rsid w:val="00690064"/>
    <w:rsid w:val="00690251"/>
    <w:rsid w:val="006902A7"/>
    <w:rsid w:val="00690640"/>
    <w:rsid w:val="00690C3D"/>
    <w:rsid w:val="00690CCA"/>
    <w:rsid w:val="00690E1E"/>
    <w:rsid w:val="00691723"/>
    <w:rsid w:val="00691727"/>
    <w:rsid w:val="00692C89"/>
    <w:rsid w:val="00692CCC"/>
    <w:rsid w:val="00692E82"/>
    <w:rsid w:val="006935AB"/>
    <w:rsid w:val="006937F5"/>
    <w:rsid w:val="00693F8E"/>
    <w:rsid w:val="00694263"/>
    <w:rsid w:val="0069436D"/>
    <w:rsid w:val="00694F4B"/>
    <w:rsid w:val="006951AC"/>
    <w:rsid w:val="00695677"/>
    <w:rsid w:val="00695D5E"/>
    <w:rsid w:val="00695E3C"/>
    <w:rsid w:val="00696594"/>
    <w:rsid w:val="00696B73"/>
    <w:rsid w:val="006971F4"/>
    <w:rsid w:val="0069737E"/>
    <w:rsid w:val="00697823"/>
    <w:rsid w:val="00697D31"/>
    <w:rsid w:val="006A01AA"/>
    <w:rsid w:val="006A114A"/>
    <w:rsid w:val="006A1321"/>
    <w:rsid w:val="006A13F1"/>
    <w:rsid w:val="006A1749"/>
    <w:rsid w:val="006A1BDE"/>
    <w:rsid w:val="006A2031"/>
    <w:rsid w:val="006A206C"/>
    <w:rsid w:val="006A253F"/>
    <w:rsid w:val="006A3FA7"/>
    <w:rsid w:val="006A403C"/>
    <w:rsid w:val="006A405C"/>
    <w:rsid w:val="006A42B3"/>
    <w:rsid w:val="006A43F0"/>
    <w:rsid w:val="006A458B"/>
    <w:rsid w:val="006A4EAF"/>
    <w:rsid w:val="006A4F7F"/>
    <w:rsid w:val="006A50A6"/>
    <w:rsid w:val="006A5746"/>
    <w:rsid w:val="006A6018"/>
    <w:rsid w:val="006A6716"/>
    <w:rsid w:val="006A6CA6"/>
    <w:rsid w:val="006A6CFB"/>
    <w:rsid w:val="006A7551"/>
    <w:rsid w:val="006B0149"/>
    <w:rsid w:val="006B088F"/>
    <w:rsid w:val="006B0D06"/>
    <w:rsid w:val="006B0ED1"/>
    <w:rsid w:val="006B11D5"/>
    <w:rsid w:val="006B1C2A"/>
    <w:rsid w:val="006B1EB6"/>
    <w:rsid w:val="006B32B3"/>
    <w:rsid w:val="006B40EF"/>
    <w:rsid w:val="006B43A4"/>
    <w:rsid w:val="006B4482"/>
    <w:rsid w:val="006B523B"/>
    <w:rsid w:val="006B562E"/>
    <w:rsid w:val="006B5662"/>
    <w:rsid w:val="006B5E01"/>
    <w:rsid w:val="006B626C"/>
    <w:rsid w:val="006B6573"/>
    <w:rsid w:val="006B7367"/>
    <w:rsid w:val="006B751D"/>
    <w:rsid w:val="006B79A0"/>
    <w:rsid w:val="006B7BDD"/>
    <w:rsid w:val="006B7EBA"/>
    <w:rsid w:val="006C012D"/>
    <w:rsid w:val="006C02C1"/>
    <w:rsid w:val="006C0493"/>
    <w:rsid w:val="006C0562"/>
    <w:rsid w:val="006C0650"/>
    <w:rsid w:val="006C07BF"/>
    <w:rsid w:val="006C0E27"/>
    <w:rsid w:val="006C1393"/>
    <w:rsid w:val="006C24FC"/>
    <w:rsid w:val="006C2537"/>
    <w:rsid w:val="006C2A09"/>
    <w:rsid w:val="006C2D41"/>
    <w:rsid w:val="006C346B"/>
    <w:rsid w:val="006C34BF"/>
    <w:rsid w:val="006C3865"/>
    <w:rsid w:val="006C3C57"/>
    <w:rsid w:val="006C3EEF"/>
    <w:rsid w:val="006C417A"/>
    <w:rsid w:val="006C4A1B"/>
    <w:rsid w:val="006C4A53"/>
    <w:rsid w:val="006C55A1"/>
    <w:rsid w:val="006C5A93"/>
    <w:rsid w:val="006C6EF8"/>
    <w:rsid w:val="006C786B"/>
    <w:rsid w:val="006C7A99"/>
    <w:rsid w:val="006D0438"/>
    <w:rsid w:val="006D0540"/>
    <w:rsid w:val="006D0D36"/>
    <w:rsid w:val="006D0E53"/>
    <w:rsid w:val="006D0F62"/>
    <w:rsid w:val="006D0F98"/>
    <w:rsid w:val="006D1029"/>
    <w:rsid w:val="006D1443"/>
    <w:rsid w:val="006D14A8"/>
    <w:rsid w:val="006D1743"/>
    <w:rsid w:val="006D18E4"/>
    <w:rsid w:val="006D1CD6"/>
    <w:rsid w:val="006D1F33"/>
    <w:rsid w:val="006D2096"/>
    <w:rsid w:val="006D2261"/>
    <w:rsid w:val="006D28ED"/>
    <w:rsid w:val="006D30B0"/>
    <w:rsid w:val="006D3581"/>
    <w:rsid w:val="006D3FC0"/>
    <w:rsid w:val="006D41F8"/>
    <w:rsid w:val="006D460C"/>
    <w:rsid w:val="006D4788"/>
    <w:rsid w:val="006D4D4D"/>
    <w:rsid w:val="006D4DB4"/>
    <w:rsid w:val="006D5103"/>
    <w:rsid w:val="006D5945"/>
    <w:rsid w:val="006D5C2B"/>
    <w:rsid w:val="006D6063"/>
    <w:rsid w:val="006D60B5"/>
    <w:rsid w:val="006D616B"/>
    <w:rsid w:val="006D6CF6"/>
    <w:rsid w:val="006D6CFA"/>
    <w:rsid w:val="006D6E77"/>
    <w:rsid w:val="006D6E82"/>
    <w:rsid w:val="006D7137"/>
    <w:rsid w:val="006D71F3"/>
    <w:rsid w:val="006D7353"/>
    <w:rsid w:val="006D74D4"/>
    <w:rsid w:val="006E0BDA"/>
    <w:rsid w:val="006E0C43"/>
    <w:rsid w:val="006E0D24"/>
    <w:rsid w:val="006E0DD3"/>
    <w:rsid w:val="006E1EE2"/>
    <w:rsid w:val="006E2761"/>
    <w:rsid w:val="006E35D6"/>
    <w:rsid w:val="006E38B1"/>
    <w:rsid w:val="006E41C2"/>
    <w:rsid w:val="006E4233"/>
    <w:rsid w:val="006E4A3C"/>
    <w:rsid w:val="006E4C48"/>
    <w:rsid w:val="006E4C60"/>
    <w:rsid w:val="006E546D"/>
    <w:rsid w:val="006E5D9F"/>
    <w:rsid w:val="006E6373"/>
    <w:rsid w:val="006E68A4"/>
    <w:rsid w:val="006E6A05"/>
    <w:rsid w:val="006E7452"/>
    <w:rsid w:val="006E7857"/>
    <w:rsid w:val="006E78AB"/>
    <w:rsid w:val="006F0E99"/>
    <w:rsid w:val="006F1130"/>
    <w:rsid w:val="006F13E4"/>
    <w:rsid w:val="006F1488"/>
    <w:rsid w:val="006F203E"/>
    <w:rsid w:val="006F2180"/>
    <w:rsid w:val="006F2258"/>
    <w:rsid w:val="006F2660"/>
    <w:rsid w:val="006F26E1"/>
    <w:rsid w:val="006F26EF"/>
    <w:rsid w:val="006F2B13"/>
    <w:rsid w:val="006F2DA6"/>
    <w:rsid w:val="006F3139"/>
    <w:rsid w:val="006F35E1"/>
    <w:rsid w:val="006F373F"/>
    <w:rsid w:val="006F3791"/>
    <w:rsid w:val="006F3D90"/>
    <w:rsid w:val="006F49E1"/>
    <w:rsid w:val="006F4FB9"/>
    <w:rsid w:val="006F5AE9"/>
    <w:rsid w:val="006F6425"/>
    <w:rsid w:val="006F68C2"/>
    <w:rsid w:val="006F6DA3"/>
    <w:rsid w:val="006F7026"/>
    <w:rsid w:val="006F7985"/>
    <w:rsid w:val="006F7F6D"/>
    <w:rsid w:val="00700687"/>
    <w:rsid w:val="00700A12"/>
    <w:rsid w:val="00700E4C"/>
    <w:rsid w:val="00700F1A"/>
    <w:rsid w:val="00700F35"/>
    <w:rsid w:val="00701539"/>
    <w:rsid w:val="00701755"/>
    <w:rsid w:val="00701895"/>
    <w:rsid w:val="00702295"/>
    <w:rsid w:val="00702556"/>
    <w:rsid w:val="00702865"/>
    <w:rsid w:val="00702F71"/>
    <w:rsid w:val="00703304"/>
    <w:rsid w:val="00703481"/>
    <w:rsid w:val="00703D51"/>
    <w:rsid w:val="007043D9"/>
    <w:rsid w:val="0070465A"/>
    <w:rsid w:val="00704AA3"/>
    <w:rsid w:val="00704D1F"/>
    <w:rsid w:val="00705006"/>
    <w:rsid w:val="00705219"/>
    <w:rsid w:val="00705275"/>
    <w:rsid w:val="007055BC"/>
    <w:rsid w:val="00705A85"/>
    <w:rsid w:val="00705E46"/>
    <w:rsid w:val="00706334"/>
    <w:rsid w:val="00706E49"/>
    <w:rsid w:val="00707665"/>
    <w:rsid w:val="007102AF"/>
    <w:rsid w:val="0071055B"/>
    <w:rsid w:val="00710AEA"/>
    <w:rsid w:val="00710FB2"/>
    <w:rsid w:val="00711305"/>
    <w:rsid w:val="007116AB"/>
    <w:rsid w:val="00711FB4"/>
    <w:rsid w:val="0071249C"/>
    <w:rsid w:val="00712505"/>
    <w:rsid w:val="00712ECA"/>
    <w:rsid w:val="00712F85"/>
    <w:rsid w:val="007132BD"/>
    <w:rsid w:val="007133CA"/>
    <w:rsid w:val="00713795"/>
    <w:rsid w:val="00713BB9"/>
    <w:rsid w:val="007146EC"/>
    <w:rsid w:val="007146F0"/>
    <w:rsid w:val="00715767"/>
    <w:rsid w:val="007157A9"/>
    <w:rsid w:val="00715E0E"/>
    <w:rsid w:val="00715FCA"/>
    <w:rsid w:val="007160A8"/>
    <w:rsid w:val="007163F6"/>
    <w:rsid w:val="00716662"/>
    <w:rsid w:val="00716F38"/>
    <w:rsid w:val="007172A5"/>
    <w:rsid w:val="0071771B"/>
    <w:rsid w:val="007210DC"/>
    <w:rsid w:val="00721714"/>
    <w:rsid w:val="00721787"/>
    <w:rsid w:val="0072197D"/>
    <w:rsid w:val="00721D0E"/>
    <w:rsid w:val="00721D67"/>
    <w:rsid w:val="00721EC2"/>
    <w:rsid w:val="00722606"/>
    <w:rsid w:val="00722BC7"/>
    <w:rsid w:val="00722C57"/>
    <w:rsid w:val="00722CA1"/>
    <w:rsid w:val="00723B9B"/>
    <w:rsid w:val="00723DA6"/>
    <w:rsid w:val="007240B2"/>
    <w:rsid w:val="00724A01"/>
    <w:rsid w:val="00725054"/>
    <w:rsid w:val="007250B5"/>
    <w:rsid w:val="00725609"/>
    <w:rsid w:val="00725976"/>
    <w:rsid w:val="00725DBB"/>
    <w:rsid w:val="00725E66"/>
    <w:rsid w:val="00726DF4"/>
    <w:rsid w:val="0072705E"/>
    <w:rsid w:val="00727098"/>
    <w:rsid w:val="0072768B"/>
    <w:rsid w:val="00727B3B"/>
    <w:rsid w:val="00730774"/>
    <w:rsid w:val="00730FF6"/>
    <w:rsid w:val="00731241"/>
    <w:rsid w:val="0073195E"/>
    <w:rsid w:val="007319DB"/>
    <w:rsid w:val="007320A3"/>
    <w:rsid w:val="00732151"/>
    <w:rsid w:val="00732668"/>
    <w:rsid w:val="00732C4F"/>
    <w:rsid w:val="00732DC3"/>
    <w:rsid w:val="0073309E"/>
    <w:rsid w:val="007333A8"/>
    <w:rsid w:val="007337D3"/>
    <w:rsid w:val="00734C4B"/>
    <w:rsid w:val="00735332"/>
    <w:rsid w:val="00735A2F"/>
    <w:rsid w:val="00735D8D"/>
    <w:rsid w:val="00736A6D"/>
    <w:rsid w:val="00736C73"/>
    <w:rsid w:val="00736F74"/>
    <w:rsid w:val="00736F85"/>
    <w:rsid w:val="00736FD2"/>
    <w:rsid w:val="00737444"/>
    <w:rsid w:val="007378AA"/>
    <w:rsid w:val="00737CBA"/>
    <w:rsid w:val="00737CCC"/>
    <w:rsid w:val="00737FF6"/>
    <w:rsid w:val="00740530"/>
    <w:rsid w:val="00740810"/>
    <w:rsid w:val="00740890"/>
    <w:rsid w:val="00741405"/>
    <w:rsid w:val="0074182D"/>
    <w:rsid w:val="00741971"/>
    <w:rsid w:val="00741BF3"/>
    <w:rsid w:val="00741DBE"/>
    <w:rsid w:val="00741FB9"/>
    <w:rsid w:val="00742075"/>
    <w:rsid w:val="00742455"/>
    <w:rsid w:val="00742869"/>
    <w:rsid w:val="00742EE4"/>
    <w:rsid w:val="0074377F"/>
    <w:rsid w:val="007438A4"/>
    <w:rsid w:val="00743BA8"/>
    <w:rsid w:val="007448E2"/>
    <w:rsid w:val="00744A3A"/>
    <w:rsid w:val="00744AF7"/>
    <w:rsid w:val="00744BC1"/>
    <w:rsid w:val="00744BEB"/>
    <w:rsid w:val="00744F44"/>
    <w:rsid w:val="007456B0"/>
    <w:rsid w:val="0074598F"/>
    <w:rsid w:val="00745EC7"/>
    <w:rsid w:val="00746314"/>
    <w:rsid w:val="0074644B"/>
    <w:rsid w:val="007475B2"/>
    <w:rsid w:val="00747C25"/>
    <w:rsid w:val="00750BED"/>
    <w:rsid w:val="00751328"/>
    <w:rsid w:val="00751D00"/>
    <w:rsid w:val="00752356"/>
    <w:rsid w:val="00752947"/>
    <w:rsid w:val="00752AD5"/>
    <w:rsid w:val="00753172"/>
    <w:rsid w:val="00753A17"/>
    <w:rsid w:val="007545F0"/>
    <w:rsid w:val="00754FAC"/>
    <w:rsid w:val="00755218"/>
    <w:rsid w:val="007555D5"/>
    <w:rsid w:val="007555D8"/>
    <w:rsid w:val="0075565B"/>
    <w:rsid w:val="00755B4B"/>
    <w:rsid w:val="0075654B"/>
    <w:rsid w:val="00756901"/>
    <w:rsid w:val="007600AC"/>
    <w:rsid w:val="00760209"/>
    <w:rsid w:val="00760B92"/>
    <w:rsid w:val="00760D0A"/>
    <w:rsid w:val="00761B91"/>
    <w:rsid w:val="007624D9"/>
    <w:rsid w:val="00762722"/>
    <w:rsid w:val="0076288F"/>
    <w:rsid w:val="007637C0"/>
    <w:rsid w:val="00763CD2"/>
    <w:rsid w:val="00765203"/>
    <w:rsid w:val="0076533B"/>
    <w:rsid w:val="00765473"/>
    <w:rsid w:val="00765A65"/>
    <w:rsid w:val="00765CDA"/>
    <w:rsid w:val="00766F7A"/>
    <w:rsid w:val="00767103"/>
    <w:rsid w:val="00767B7E"/>
    <w:rsid w:val="00770677"/>
    <w:rsid w:val="00770681"/>
    <w:rsid w:val="0077092D"/>
    <w:rsid w:val="00770F00"/>
    <w:rsid w:val="007712EF"/>
    <w:rsid w:val="00771380"/>
    <w:rsid w:val="0077144B"/>
    <w:rsid w:val="00771490"/>
    <w:rsid w:val="00771CEC"/>
    <w:rsid w:val="00772B4D"/>
    <w:rsid w:val="0077323F"/>
    <w:rsid w:val="0077327C"/>
    <w:rsid w:val="007737BF"/>
    <w:rsid w:val="00773C93"/>
    <w:rsid w:val="00773E4F"/>
    <w:rsid w:val="0077441C"/>
    <w:rsid w:val="007748C8"/>
    <w:rsid w:val="00774A3E"/>
    <w:rsid w:val="00775082"/>
    <w:rsid w:val="0077517A"/>
    <w:rsid w:val="007756C6"/>
    <w:rsid w:val="0077605A"/>
    <w:rsid w:val="007763B2"/>
    <w:rsid w:val="007763EA"/>
    <w:rsid w:val="00776805"/>
    <w:rsid w:val="00776A0E"/>
    <w:rsid w:val="007776AC"/>
    <w:rsid w:val="00777DD7"/>
    <w:rsid w:val="00780291"/>
    <w:rsid w:val="007803A1"/>
    <w:rsid w:val="00780641"/>
    <w:rsid w:val="007808DA"/>
    <w:rsid w:val="0078090B"/>
    <w:rsid w:val="00780B83"/>
    <w:rsid w:val="00781682"/>
    <w:rsid w:val="00781929"/>
    <w:rsid w:val="00781C61"/>
    <w:rsid w:val="00782223"/>
    <w:rsid w:val="007838D3"/>
    <w:rsid w:val="00783938"/>
    <w:rsid w:val="00783D31"/>
    <w:rsid w:val="00783E93"/>
    <w:rsid w:val="007846B1"/>
    <w:rsid w:val="007849BE"/>
    <w:rsid w:val="007849CA"/>
    <w:rsid w:val="00784A31"/>
    <w:rsid w:val="007856F1"/>
    <w:rsid w:val="00785802"/>
    <w:rsid w:val="007862AA"/>
    <w:rsid w:val="00786A3A"/>
    <w:rsid w:val="00786AF3"/>
    <w:rsid w:val="00786BAC"/>
    <w:rsid w:val="00786E8F"/>
    <w:rsid w:val="0078783C"/>
    <w:rsid w:val="0078792A"/>
    <w:rsid w:val="00787F17"/>
    <w:rsid w:val="007908CA"/>
    <w:rsid w:val="0079098D"/>
    <w:rsid w:val="00790CBB"/>
    <w:rsid w:val="00791729"/>
    <w:rsid w:val="00791DB1"/>
    <w:rsid w:val="00792144"/>
    <w:rsid w:val="0079241C"/>
    <w:rsid w:val="00792595"/>
    <w:rsid w:val="00792743"/>
    <w:rsid w:val="007927DF"/>
    <w:rsid w:val="00793171"/>
    <w:rsid w:val="0079338D"/>
    <w:rsid w:val="00793739"/>
    <w:rsid w:val="00793756"/>
    <w:rsid w:val="00793768"/>
    <w:rsid w:val="0079449E"/>
    <w:rsid w:val="007946F6"/>
    <w:rsid w:val="00794705"/>
    <w:rsid w:val="00794EE0"/>
    <w:rsid w:val="00794F0E"/>
    <w:rsid w:val="00795E3E"/>
    <w:rsid w:val="007962D9"/>
    <w:rsid w:val="00797148"/>
    <w:rsid w:val="007A05FA"/>
    <w:rsid w:val="007A0704"/>
    <w:rsid w:val="007A0750"/>
    <w:rsid w:val="007A0D56"/>
    <w:rsid w:val="007A15A0"/>
    <w:rsid w:val="007A17F2"/>
    <w:rsid w:val="007A1FAF"/>
    <w:rsid w:val="007A20BF"/>
    <w:rsid w:val="007A2294"/>
    <w:rsid w:val="007A2401"/>
    <w:rsid w:val="007A31D1"/>
    <w:rsid w:val="007A3F56"/>
    <w:rsid w:val="007A4583"/>
    <w:rsid w:val="007A45B5"/>
    <w:rsid w:val="007A4771"/>
    <w:rsid w:val="007A4EC0"/>
    <w:rsid w:val="007A5026"/>
    <w:rsid w:val="007A5368"/>
    <w:rsid w:val="007A5442"/>
    <w:rsid w:val="007A561F"/>
    <w:rsid w:val="007A5840"/>
    <w:rsid w:val="007A590E"/>
    <w:rsid w:val="007A68A2"/>
    <w:rsid w:val="007A6983"/>
    <w:rsid w:val="007A6C3C"/>
    <w:rsid w:val="007A6E7A"/>
    <w:rsid w:val="007A74E6"/>
    <w:rsid w:val="007A7669"/>
    <w:rsid w:val="007A79B9"/>
    <w:rsid w:val="007B06F2"/>
    <w:rsid w:val="007B0AC4"/>
    <w:rsid w:val="007B0AE0"/>
    <w:rsid w:val="007B0B0E"/>
    <w:rsid w:val="007B0BF7"/>
    <w:rsid w:val="007B125C"/>
    <w:rsid w:val="007B14B2"/>
    <w:rsid w:val="007B1AB9"/>
    <w:rsid w:val="007B1D65"/>
    <w:rsid w:val="007B1EAC"/>
    <w:rsid w:val="007B2002"/>
    <w:rsid w:val="007B2260"/>
    <w:rsid w:val="007B2BAC"/>
    <w:rsid w:val="007B3A23"/>
    <w:rsid w:val="007B3A4E"/>
    <w:rsid w:val="007B3CD1"/>
    <w:rsid w:val="007B3D90"/>
    <w:rsid w:val="007B3E72"/>
    <w:rsid w:val="007B4050"/>
    <w:rsid w:val="007B46CA"/>
    <w:rsid w:val="007B48ED"/>
    <w:rsid w:val="007B5278"/>
    <w:rsid w:val="007B5532"/>
    <w:rsid w:val="007B5596"/>
    <w:rsid w:val="007B57EF"/>
    <w:rsid w:val="007B5C88"/>
    <w:rsid w:val="007B6078"/>
    <w:rsid w:val="007B6540"/>
    <w:rsid w:val="007B65AF"/>
    <w:rsid w:val="007B680F"/>
    <w:rsid w:val="007B7152"/>
    <w:rsid w:val="007B79EE"/>
    <w:rsid w:val="007C020E"/>
    <w:rsid w:val="007C033A"/>
    <w:rsid w:val="007C0384"/>
    <w:rsid w:val="007C046F"/>
    <w:rsid w:val="007C0E61"/>
    <w:rsid w:val="007C123D"/>
    <w:rsid w:val="007C1276"/>
    <w:rsid w:val="007C13CA"/>
    <w:rsid w:val="007C13D8"/>
    <w:rsid w:val="007C13F7"/>
    <w:rsid w:val="007C1BCD"/>
    <w:rsid w:val="007C1C6B"/>
    <w:rsid w:val="007C2BD9"/>
    <w:rsid w:val="007C3167"/>
    <w:rsid w:val="007C3400"/>
    <w:rsid w:val="007C37B6"/>
    <w:rsid w:val="007C3BA9"/>
    <w:rsid w:val="007C3C44"/>
    <w:rsid w:val="007C3E31"/>
    <w:rsid w:val="007C476D"/>
    <w:rsid w:val="007C50A8"/>
    <w:rsid w:val="007C532C"/>
    <w:rsid w:val="007C58BF"/>
    <w:rsid w:val="007C59CC"/>
    <w:rsid w:val="007C5DA6"/>
    <w:rsid w:val="007C5EC0"/>
    <w:rsid w:val="007C6016"/>
    <w:rsid w:val="007C6618"/>
    <w:rsid w:val="007C67F1"/>
    <w:rsid w:val="007C6898"/>
    <w:rsid w:val="007C6A58"/>
    <w:rsid w:val="007C6D24"/>
    <w:rsid w:val="007C6E36"/>
    <w:rsid w:val="007C78E4"/>
    <w:rsid w:val="007C7BC7"/>
    <w:rsid w:val="007C7C68"/>
    <w:rsid w:val="007D0460"/>
    <w:rsid w:val="007D05C9"/>
    <w:rsid w:val="007D06EC"/>
    <w:rsid w:val="007D0C50"/>
    <w:rsid w:val="007D0CFA"/>
    <w:rsid w:val="007D0D58"/>
    <w:rsid w:val="007D0F02"/>
    <w:rsid w:val="007D1732"/>
    <w:rsid w:val="007D2048"/>
    <w:rsid w:val="007D2068"/>
    <w:rsid w:val="007D273E"/>
    <w:rsid w:val="007D2755"/>
    <w:rsid w:val="007D2EAC"/>
    <w:rsid w:val="007D3468"/>
    <w:rsid w:val="007D37A9"/>
    <w:rsid w:val="007D3C91"/>
    <w:rsid w:val="007D3DC5"/>
    <w:rsid w:val="007D4561"/>
    <w:rsid w:val="007D46FA"/>
    <w:rsid w:val="007D4BAC"/>
    <w:rsid w:val="007D4C46"/>
    <w:rsid w:val="007D511A"/>
    <w:rsid w:val="007D5CF1"/>
    <w:rsid w:val="007D645B"/>
    <w:rsid w:val="007D6605"/>
    <w:rsid w:val="007D6C0F"/>
    <w:rsid w:val="007D72E9"/>
    <w:rsid w:val="007D731E"/>
    <w:rsid w:val="007D7373"/>
    <w:rsid w:val="007D73F7"/>
    <w:rsid w:val="007D7425"/>
    <w:rsid w:val="007E0402"/>
    <w:rsid w:val="007E089A"/>
    <w:rsid w:val="007E0925"/>
    <w:rsid w:val="007E0BE5"/>
    <w:rsid w:val="007E18B1"/>
    <w:rsid w:val="007E235B"/>
    <w:rsid w:val="007E27EC"/>
    <w:rsid w:val="007E2D23"/>
    <w:rsid w:val="007E306C"/>
    <w:rsid w:val="007E31B2"/>
    <w:rsid w:val="007E3E7E"/>
    <w:rsid w:val="007E41E1"/>
    <w:rsid w:val="007E43DC"/>
    <w:rsid w:val="007E490D"/>
    <w:rsid w:val="007E5021"/>
    <w:rsid w:val="007E506E"/>
    <w:rsid w:val="007E56AF"/>
    <w:rsid w:val="007E62B9"/>
    <w:rsid w:val="007E71ED"/>
    <w:rsid w:val="007E7CC6"/>
    <w:rsid w:val="007F0359"/>
    <w:rsid w:val="007F0475"/>
    <w:rsid w:val="007F0799"/>
    <w:rsid w:val="007F0942"/>
    <w:rsid w:val="007F19F2"/>
    <w:rsid w:val="007F1E37"/>
    <w:rsid w:val="007F203A"/>
    <w:rsid w:val="007F2071"/>
    <w:rsid w:val="007F2153"/>
    <w:rsid w:val="007F2B18"/>
    <w:rsid w:val="007F3002"/>
    <w:rsid w:val="007F3053"/>
    <w:rsid w:val="007F3233"/>
    <w:rsid w:val="007F3476"/>
    <w:rsid w:val="007F3545"/>
    <w:rsid w:val="007F3793"/>
    <w:rsid w:val="007F4019"/>
    <w:rsid w:val="007F4556"/>
    <w:rsid w:val="007F5695"/>
    <w:rsid w:val="007F5B3C"/>
    <w:rsid w:val="007F61C8"/>
    <w:rsid w:val="007F6470"/>
    <w:rsid w:val="007F67BA"/>
    <w:rsid w:val="007F7124"/>
    <w:rsid w:val="007F7127"/>
    <w:rsid w:val="007F725D"/>
    <w:rsid w:val="007F7887"/>
    <w:rsid w:val="007F7B12"/>
    <w:rsid w:val="00800174"/>
    <w:rsid w:val="008002E8"/>
    <w:rsid w:val="00800A1D"/>
    <w:rsid w:val="0080140A"/>
    <w:rsid w:val="008017DB"/>
    <w:rsid w:val="00801FCE"/>
    <w:rsid w:val="0080268F"/>
    <w:rsid w:val="00803232"/>
    <w:rsid w:val="0080388B"/>
    <w:rsid w:val="00803CC6"/>
    <w:rsid w:val="00804122"/>
    <w:rsid w:val="008046B3"/>
    <w:rsid w:val="008046E2"/>
    <w:rsid w:val="00804C53"/>
    <w:rsid w:val="00804D0A"/>
    <w:rsid w:val="00804DCC"/>
    <w:rsid w:val="00805899"/>
    <w:rsid w:val="00805961"/>
    <w:rsid w:val="00805FA2"/>
    <w:rsid w:val="0080602F"/>
    <w:rsid w:val="00806B87"/>
    <w:rsid w:val="00806CB5"/>
    <w:rsid w:val="008073A7"/>
    <w:rsid w:val="00807CCF"/>
    <w:rsid w:val="00807E63"/>
    <w:rsid w:val="00810198"/>
    <w:rsid w:val="0081038A"/>
    <w:rsid w:val="0081094B"/>
    <w:rsid w:val="00810ADC"/>
    <w:rsid w:val="00810D33"/>
    <w:rsid w:val="00810DF5"/>
    <w:rsid w:val="00811897"/>
    <w:rsid w:val="00811A29"/>
    <w:rsid w:val="00811A4B"/>
    <w:rsid w:val="00811AEA"/>
    <w:rsid w:val="008125A4"/>
    <w:rsid w:val="00812C2F"/>
    <w:rsid w:val="00812F70"/>
    <w:rsid w:val="008131A8"/>
    <w:rsid w:val="00813731"/>
    <w:rsid w:val="0081382B"/>
    <w:rsid w:val="00813ADA"/>
    <w:rsid w:val="00813E9A"/>
    <w:rsid w:val="008145EC"/>
    <w:rsid w:val="00814794"/>
    <w:rsid w:val="00814E70"/>
    <w:rsid w:val="0081505D"/>
    <w:rsid w:val="008152B9"/>
    <w:rsid w:val="00815AD0"/>
    <w:rsid w:val="00815D7F"/>
    <w:rsid w:val="00815DE1"/>
    <w:rsid w:val="008161F8"/>
    <w:rsid w:val="00817180"/>
    <w:rsid w:val="00817965"/>
    <w:rsid w:val="008179BF"/>
    <w:rsid w:val="00817B44"/>
    <w:rsid w:val="00817B8E"/>
    <w:rsid w:val="00817CEE"/>
    <w:rsid w:val="00817D64"/>
    <w:rsid w:val="008201B5"/>
    <w:rsid w:val="0082179D"/>
    <w:rsid w:val="00821C3B"/>
    <w:rsid w:val="00821C9C"/>
    <w:rsid w:val="00821E45"/>
    <w:rsid w:val="0082263F"/>
    <w:rsid w:val="00822A8B"/>
    <w:rsid w:val="00822F0C"/>
    <w:rsid w:val="008230A3"/>
    <w:rsid w:val="00823148"/>
    <w:rsid w:val="008232C1"/>
    <w:rsid w:val="0082375A"/>
    <w:rsid w:val="00823E24"/>
    <w:rsid w:val="008245EE"/>
    <w:rsid w:val="00824BF3"/>
    <w:rsid w:val="00824D05"/>
    <w:rsid w:val="0082505D"/>
    <w:rsid w:val="0082535F"/>
    <w:rsid w:val="008255C9"/>
    <w:rsid w:val="008256FF"/>
    <w:rsid w:val="00825C02"/>
    <w:rsid w:val="00825D2A"/>
    <w:rsid w:val="00825D5D"/>
    <w:rsid w:val="008264A7"/>
    <w:rsid w:val="008264B6"/>
    <w:rsid w:val="008266B9"/>
    <w:rsid w:val="00826B1C"/>
    <w:rsid w:val="008279A7"/>
    <w:rsid w:val="00830A2E"/>
    <w:rsid w:val="00830AF0"/>
    <w:rsid w:val="00830C12"/>
    <w:rsid w:val="00831FD9"/>
    <w:rsid w:val="00832488"/>
    <w:rsid w:val="00832829"/>
    <w:rsid w:val="008329A1"/>
    <w:rsid w:val="00833F90"/>
    <w:rsid w:val="008343BC"/>
    <w:rsid w:val="0083478B"/>
    <w:rsid w:val="00834E9B"/>
    <w:rsid w:val="00836324"/>
    <w:rsid w:val="00836F32"/>
    <w:rsid w:val="00837420"/>
    <w:rsid w:val="008377A4"/>
    <w:rsid w:val="008379A1"/>
    <w:rsid w:val="00840248"/>
    <w:rsid w:val="008403DA"/>
    <w:rsid w:val="0084099D"/>
    <w:rsid w:val="00840BE9"/>
    <w:rsid w:val="00840D25"/>
    <w:rsid w:val="00840DCC"/>
    <w:rsid w:val="00840FA3"/>
    <w:rsid w:val="00841112"/>
    <w:rsid w:val="008413FC"/>
    <w:rsid w:val="00841D05"/>
    <w:rsid w:val="00841D49"/>
    <w:rsid w:val="00841FBC"/>
    <w:rsid w:val="00842D43"/>
    <w:rsid w:val="00842DAA"/>
    <w:rsid w:val="008440AD"/>
    <w:rsid w:val="00844689"/>
    <w:rsid w:val="0084495D"/>
    <w:rsid w:val="00844C5E"/>
    <w:rsid w:val="008450EE"/>
    <w:rsid w:val="00845ECD"/>
    <w:rsid w:val="00846193"/>
    <w:rsid w:val="008462F8"/>
    <w:rsid w:val="00847585"/>
    <w:rsid w:val="008477CD"/>
    <w:rsid w:val="0084795D"/>
    <w:rsid w:val="008479B9"/>
    <w:rsid w:val="00847E70"/>
    <w:rsid w:val="00847ED7"/>
    <w:rsid w:val="0085036F"/>
    <w:rsid w:val="008508F2"/>
    <w:rsid w:val="00850B07"/>
    <w:rsid w:val="00850BF5"/>
    <w:rsid w:val="00850E34"/>
    <w:rsid w:val="00850EA0"/>
    <w:rsid w:val="0085114D"/>
    <w:rsid w:val="008511E6"/>
    <w:rsid w:val="008512FA"/>
    <w:rsid w:val="00851594"/>
    <w:rsid w:val="00851842"/>
    <w:rsid w:val="00851A02"/>
    <w:rsid w:val="00851D31"/>
    <w:rsid w:val="00851E78"/>
    <w:rsid w:val="0085246C"/>
    <w:rsid w:val="008538D7"/>
    <w:rsid w:val="00853AE4"/>
    <w:rsid w:val="00853B94"/>
    <w:rsid w:val="00853EB1"/>
    <w:rsid w:val="00854791"/>
    <w:rsid w:val="00854A33"/>
    <w:rsid w:val="00854EBE"/>
    <w:rsid w:val="0085535C"/>
    <w:rsid w:val="0085554C"/>
    <w:rsid w:val="00856054"/>
    <w:rsid w:val="00856379"/>
    <w:rsid w:val="00856412"/>
    <w:rsid w:val="00856513"/>
    <w:rsid w:val="00856AEB"/>
    <w:rsid w:val="00856B06"/>
    <w:rsid w:val="008573F8"/>
    <w:rsid w:val="0086038B"/>
    <w:rsid w:val="0086195B"/>
    <w:rsid w:val="00861FC0"/>
    <w:rsid w:val="0086224B"/>
    <w:rsid w:val="0086272F"/>
    <w:rsid w:val="00862BCC"/>
    <w:rsid w:val="0086392B"/>
    <w:rsid w:val="00863A2B"/>
    <w:rsid w:val="00863A42"/>
    <w:rsid w:val="00863FB1"/>
    <w:rsid w:val="00864744"/>
    <w:rsid w:val="00864F4B"/>
    <w:rsid w:val="00865016"/>
    <w:rsid w:val="00865084"/>
    <w:rsid w:val="008650EC"/>
    <w:rsid w:val="00865B60"/>
    <w:rsid w:val="00867378"/>
    <w:rsid w:val="00870040"/>
    <w:rsid w:val="008700C9"/>
    <w:rsid w:val="00870197"/>
    <w:rsid w:val="0087022D"/>
    <w:rsid w:val="00870A5A"/>
    <w:rsid w:val="00870BB7"/>
    <w:rsid w:val="008716E0"/>
    <w:rsid w:val="008718D4"/>
    <w:rsid w:val="00871BD1"/>
    <w:rsid w:val="00871C2B"/>
    <w:rsid w:val="008723D3"/>
    <w:rsid w:val="008725A1"/>
    <w:rsid w:val="008725F1"/>
    <w:rsid w:val="008727D2"/>
    <w:rsid w:val="00873451"/>
    <w:rsid w:val="008737E1"/>
    <w:rsid w:val="0087392E"/>
    <w:rsid w:val="008739C3"/>
    <w:rsid w:val="00873CF7"/>
    <w:rsid w:val="00873F55"/>
    <w:rsid w:val="008743B2"/>
    <w:rsid w:val="0087483E"/>
    <w:rsid w:val="008755C8"/>
    <w:rsid w:val="008756D6"/>
    <w:rsid w:val="00875956"/>
    <w:rsid w:val="00875EBB"/>
    <w:rsid w:val="0087676D"/>
    <w:rsid w:val="008771B0"/>
    <w:rsid w:val="008771EC"/>
    <w:rsid w:val="008772D2"/>
    <w:rsid w:val="0087762F"/>
    <w:rsid w:val="008778F5"/>
    <w:rsid w:val="00877BE1"/>
    <w:rsid w:val="00877DD2"/>
    <w:rsid w:val="00880075"/>
    <w:rsid w:val="008806AC"/>
    <w:rsid w:val="0088135A"/>
    <w:rsid w:val="00882D11"/>
    <w:rsid w:val="00882F02"/>
    <w:rsid w:val="00883E45"/>
    <w:rsid w:val="00883F6E"/>
    <w:rsid w:val="0088420F"/>
    <w:rsid w:val="00884648"/>
    <w:rsid w:val="00884707"/>
    <w:rsid w:val="00884745"/>
    <w:rsid w:val="00884FC1"/>
    <w:rsid w:val="00885B43"/>
    <w:rsid w:val="00885E95"/>
    <w:rsid w:val="008861CA"/>
    <w:rsid w:val="00886369"/>
    <w:rsid w:val="00886532"/>
    <w:rsid w:val="008869CB"/>
    <w:rsid w:val="00886B76"/>
    <w:rsid w:val="0088745F"/>
    <w:rsid w:val="008876CA"/>
    <w:rsid w:val="00887947"/>
    <w:rsid w:val="00887AC0"/>
    <w:rsid w:val="00887E10"/>
    <w:rsid w:val="0089007D"/>
    <w:rsid w:val="0089024F"/>
    <w:rsid w:val="00890753"/>
    <w:rsid w:val="0089078B"/>
    <w:rsid w:val="008907BE"/>
    <w:rsid w:val="00890EC3"/>
    <w:rsid w:val="00891153"/>
    <w:rsid w:val="00891740"/>
    <w:rsid w:val="008918A4"/>
    <w:rsid w:val="00891A0F"/>
    <w:rsid w:val="00891C41"/>
    <w:rsid w:val="00891E62"/>
    <w:rsid w:val="008926B5"/>
    <w:rsid w:val="00892E28"/>
    <w:rsid w:val="00892E87"/>
    <w:rsid w:val="00892FF2"/>
    <w:rsid w:val="00893A6B"/>
    <w:rsid w:val="00893E25"/>
    <w:rsid w:val="008944E1"/>
    <w:rsid w:val="00894542"/>
    <w:rsid w:val="008946A9"/>
    <w:rsid w:val="00895BE8"/>
    <w:rsid w:val="008973A4"/>
    <w:rsid w:val="00897EC2"/>
    <w:rsid w:val="008A0239"/>
    <w:rsid w:val="008A0801"/>
    <w:rsid w:val="008A0B57"/>
    <w:rsid w:val="008A0CC8"/>
    <w:rsid w:val="008A0D8C"/>
    <w:rsid w:val="008A1056"/>
    <w:rsid w:val="008A123D"/>
    <w:rsid w:val="008A17F2"/>
    <w:rsid w:val="008A1C50"/>
    <w:rsid w:val="008A1F4B"/>
    <w:rsid w:val="008A23B0"/>
    <w:rsid w:val="008A2649"/>
    <w:rsid w:val="008A29A6"/>
    <w:rsid w:val="008A2A3B"/>
    <w:rsid w:val="008A2BA4"/>
    <w:rsid w:val="008A2FC1"/>
    <w:rsid w:val="008A2FDE"/>
    <w:rsid w:val="008A36DA"/>
    <w:rsid w:val="008A3D1D"/>
    <w:rsid w:val="008A4CD0"/>
    <w:rsid w:val="008A4EDB"/>
    <w:rsid w:val="008A52D1"/>
    <w:rsid w:val="008A5615"/>
    <w:rsid w:val="008A5A8D"/>
    <w:rsid w:val="008A5C09"/>
    <w:rsid w:val="008A5FB2"/>
    <w:rsid w:val="008A6817"/>
    <w:rsid w:val="008A687F"/>
    <w:rsid w:val="008A6BCC"/>
    <w:rsid w:val="008A6EDE"/>
    <w:rsid w:val="008A6FFD"/>
    <w:rsid w:val="008A7244"/>
    <w:rsid w:val="008A74AE"/>
    <w:rsid w:val="008A74C1"/>
    <w:rsid w:val="008A765D"/>
    <w:rsid w:val="008A7BE8"/>
    <w:rsid w:val="008B0019"/>
    <w:rsid w:val="008B094B"/>
    <w:rsid w:val="008B0A48"/>
    <w:rsid w:val="008B0E9F"/>
    <w:rsid w:val="008B0ED0"/>
    <w:rsid w:val="008B0FE7"/>
    <w:rsid w:val="008B1108"/>
    <w:rsid w:val="008B131E"/>
    <w:rsid w:val="008B1A78"/>
    <w:rsid w:val="008B1BE5"/>
    <w:rsid w:val="008B2494"/>
    <w:rsid w:val="008B3785"/>
    <w:rsid w:val="008B3C77"/>
    <w:rsid w:val="008B403D"/>
    <w:rsid w:val="008B4128"/>
    <w:rsid w:val="008B415A"/>
    <w:rsid w:val="008B4346"/>
    <w:rsid w:val="008B4800"/>
    <w:rsid w:val="008B4CA3"/>
    <w:rsid w:val="008B4CF3"/>
    <w:rsid w:val="008B4DFE"/>
    <w:rsid w:val="008B52F2"/>
    <w:rsid w:val="008B5A71"/>
    <w:rsid w:val="008B5B0D"/>
    <w:rsid w:val="008B60CA"/>
    <w:rsid w:val="008B610B"/>
    <w:rsid w:val="008B63B7"/>
    <w:rsid w:val="008B67BE"/>
    <w:rsid w:val="008B7153"/>
    <w:rsid w:val="008B765F"/>
    <w:rsid w:val="008B7A26"/>
    <w:rsid w:val="008B7B3C"/>
    <w:rsid w:val="008B7EE4"/>
    <w:rsid w:val="008C0742"/>
    <w:rsid w:val="008C0CB1"/>
    <w:rsid w:val="008C1336"/>
    <w:rsid w:val="008C161B"/>
    <w:rsid w:val="008C162A"/>
    <w:rsid w:val="008C19AF"/>
    <w:rsid w:val="008C1D8F"/>
    <w:rsid w:val="008C1E42"/>
    <w:rsid w:val="008C1ECA"/>
    <w:rsid w:val="008C2DBC"/>
    <w:rsid w:val="008C35CF"/>
    <w:rsid w:val="008C360C"/>
    <w:rsid w:val="008C42E7"/>
    <w:rsid w:val="008C43DB"/>
    <w:rsid w:val="008C4814"/>
    <w:rsid w:val="008C48FA"/>
    <w:rsid w:val="008C508C"/>
    <w:rsid w:val="008C5889"/>
    <w:rsid w:val="008C5AC1"/>
    <w:rsid w:val="008C5B00"/>
    <w:rsid w:val="008C5D3B"/>
    <w:rsid w:val="008C623E"/>
    <w:rsid w:val="008C6570"/>
    <w:rsid w:val="008C676E"/>
    <w:rsid w:val="008C69AC"/>
    <w:rsid w:val="008C6DEB"/>
    <w:rsid w:val="008C6E40"/>
    <w:rsid w:val="008C6E7F"/>
    <w:rsid w:val="008C73A1"/>
    <w:rsid w:val="008C7569"/>
    <w:rsid w:val="008C7590"/>
    <w:rsid w:val="008C77E2"/>
    <w:rsid w:val="008C7928"/>
    <w:rsid w:val="008C7FC8"/>
    <w:rsid w:val="008D097E"/>
    <w:rsid w:val="008D0B23"/>
    <w:rsid w:val="008D11A6"/>
    <w:rsid w:val="008D267F"/>
    <w:rsid w:val="008D26D4"/>
    <w:rsid w:val="008D2734"/>
    <w:rsid w:val="008D2E30"/>
    <w:rsid w:val="008D3534"/>
    <w:rsid w:val="008D3712"/>
    <w:rsid w:val="008D37DD"/>
    <w:rsid w:val="008D38BC"/>
    <w:rsid w:val="008D3E75"/>
    <w:rsid w:val="008D4184"/>
    <w:rsid w:val="008D4204"/>
    <w:rsid w:val="008D44A8"/>
    <w:rsid w:val="008D4527"/>
    <w:rsid w:val="008D479F"/>
    <w:rsid w:val="008D4D18"/>
    <w:rsid w:val="008D589D"/>
    <w:rsid w:val="008D5AB3"/>
    <w:rsid w:val="008D5C40"/>
    <w:rsid w:val="008D5F02"/>
    <w:rsid w:val="008D5F0A"/>
    <w:rsid w:val="008D6003"/>
    <w:rsid w:val="008D60B1"/>
    <w:rsid w:val="008D6ACD"/>
    <w:rsid w:val="008D6B22"/>
    <w:rsid w:val="008D75E1"/>
    <w:rsid w:val="008E04CC"/>
    <w:rsid w:val="008E0B4E"/>
    <w:rsid w:val="008E0FB9"/>
    <w:rsid w:val="008E1098"/>
    <w:rsid w:val="008E1BCC"/>
    <w:rsid w:val="008E1C1E"/>
    <w:rsid w:val="008E1E59"/>
    <w:rsid w:val="008E2783"/>
    <w:rsid w:val="008E3098"/>
    <w:rsid w:val="008E33EC"/>
    <w:rsid w:val="008E3636"/>
    <w:rsid w:val="008E4E85"/>
    <w:rsid w:val="008E5733"/>
    <w:rsid w:val="008E57EA"/>
    <w:rsid w:val="008E59EE"/>
    <w:rsid w:val="008E64EE"/>
    <w:rsid w:val="008E6590"/>
    <w:rsid w:val="008E6C05"/>
    <w:rsid w:val="008E6DE2"/>
    <w:rsid w:val="008E7379"/>
    <w:rsid w:val="008E794F"/>
    <w:rsid w:val="008E7DA7"/>
    <w:rsid w:val="008F028A"/>
    <w:rsid w:val="008F02A3"/>
    <w:rsid w:val="008F02D7"/>
    <w:rsid w:val="008F12B0"/>
    <w:rsid w:val="008F16EA"/>
    <w:rsid w:val="008F2E7C"/>
    <w:rsid w:val="008F37CE"/>
    <w:rsid w:val="008F39AB"/>
    <w:rsid w:val="008F4891"/>
    <w:rsid w:val="008F49A6"/>
    <w:rsid w:val="008F4A1A"/>
    <w:rsid w:val="008F5906"/>
    <w:rsid w:val="008F6A00"/>
    <w:rsid w:val="008F714C"/>
    <w:rsid w:val="008F7587"/>
    <w:rsid w:val="008F7FBA"/>
    <w:rsid w:val="00900101"/>
    <w:rsid w:val="009006A2"/>
    <w:rsid w:val="00900D38"/>
    <w:rsid w:val="00900EA6"/>
    <w:rsid w:val="00900EE2"/>
    <w:rsid w:val="00900FB6"/>
    <w:rsid w:val="00901838"/>
    <w:rsid w:val="00901C97"/>
    <w:rsid w:val="00901DDD"/>
    <w:rsid w:val="00901ECE"/>
    <w:rsid w:val="0090203B"/>
    <w:rsid w:val="0090218A"/>
    <w:rsid w:val="00902461"/>
    <w:rsid w:val="00902571"/>
    <w:rsid w:val="00902900"/>
    <w:rsid w:val="009029EC"/>
    <w:rsid w:val="00902B00"/>
    <w:rsid w:val="00902CF1"/>
    <w:rsid w:val="00903661"/>
    <w:rsid w:val="0090366F"/>
    <w:rsid w:val="00903985"/>
    <w:rsid w:val="00903D2A"/>
    <w:rsid w:val="00903F2F"/>
    <w:rsid w:val="00904103"/>
    <w:rsid w:val="0090423C"/>
    <w:rsid w:val="00904465"/>
    <w:rsid w:val="009046CC"/>
    <w:rsid w:val="009048E7"/>
    <w:rsid w:val="00904AFD"/>
    <w:rsid w:val="00904DC3"/>
    <w:rsid w:val="0090513A"/>
    <w:rsid w:val="00905175"/>
    <w:rsid w:val="0090518E"/>
    <w:rsid w:val="00905202"/>
    <w:rsid w:val="009059A1"/>
    <w:rsid w:val="00905F07"/>
    <w:rsid w:val="009061A0"/>
    <w:rsid w:val="009062C8"/>
    <w:rsid w:val="00906ABE"/>
    <w:rsid w:val="009071BA"/>
    <w:rsid w:val="00907A6D"/>
    <w:rsid w:val="00907D37"/>
    <w:rsid w:val="00907F76"/>
    <w:rsid w:val="009109A3"/>
    <w:rsid w:val="00910B9F"/>
    <w:rsid w:val="00910BD9"/>
    <w:rsid w:val="00911DB2"/>
    <w:rsid w:val="00912AE6"/>
    <w:rsid w:val="00912B42"/>
    <w:rsid w:val="00913425"/>
    <w:rsid w:val="009135D3"/>
    <w:rsid w:val="009139A3"/>
    <w:rsid w:val="00913A96"/>
    <w:rsid w:val="00913CA3"/>
    <w:rsid w:val="009140EA"/>
    <w:rsid w:val="00914637"/>
    <w:rsid w:val="00915CC5"/>
    <w:rsid w:val="00915F3B"/>
    <w:rsid w:val="00917522"/>
    <w:rsid w:val="009179F3"/>
    <w:rsid w:val="00917A2C"/>
    <w:rsid w:val="00920254"/>
    <w:rsid w:val="009203AF"/>
    <w:rsid w:val="00920FD1"/>
    <w:rsid w:val="00921304"/>
    <w:rsid w:val="0092188A"/>
    <w:rsid w:val="00921A37"/>
    <w:rsid w:val="00922AB7"/>
    <w:rsid w:val="00922CEC"/>
    <w:rsid w:val="00922D0F"/>
    <w:rsid w:val="00922D1B"/>
    <w:rsid w:val="00923256"/>
    <w:rsid w:val="009232DD"/>
    <w:rsid w:val="00923BF2"/>
    <w:rsid w:val="00923CC4"/>
    <w:rsid w:val="009246CC"/>
    <w:rsid w:val="00924B80"/>
    <w:rsid w:val="00924C8A"/>
    <w:rsid w:val="00925550"/>
    <w:rsid w:val="00925902"/>
    <w:rsid w:val="009266D0"/>
    <w:rsid w:val="009269A2"/>
    <w:rsid w:val="00926E65"/>
    <w:rsid w:val="00926F81"/>
    <w:rsid w:val="00927600"/>
    <w:rsid w:val="0092762B"/>
    <w:rsid w:val="00927A17"/>
    <w:rsid w:val="00927DF2"/>
    <w:rsid w:val="00930183"/>
    <w:rsid w:val="009302EA"/>
    <w:rsid w:val="009303F7"/>
    <w:rsid w:val="00930873"/>
    <w:rsid w:val="00930939"/>
    <w:rsid w:val="00930F00"/>
    <w:rsid w:val="009316C5"/>
    <w:rsid w:val="00931EB0"/>
    <w:rsid w:val="00931FA6"/>
    <w:rsid w:val="00932E3E"/>
    <w:rsid w:val="0093306B"/>
    <w:rsid w:val="009336F6"/>
    <w:rsid w:val="00933E12"/>
    <w:rsid w:val="0093438D"/>
    <w:rsid w:val="00934443"/>
    <w:rsid w:val="00935285"/>
    <w:rsid w:val="0093578E"/>
    <w:rsid w:val="00936014"/>
    <w:rsid w:val="009363A4"/>
    <w:rsid w:val="00936485"/>
    <w:rsid w:val="00936761"/>
    <w:rsid w:val="00936C3D"/>
    <w:rsid w:val="00936CCE"/>
    <w:rsid w:val="00936DFB"/>
    <w:rsid w:val="0093797B"/>
    <w:rsid w:val="00937ECC"/>
    <w:rsid w:val="00937ECF"/>
    <w:rsid w:val="00940011"/>
    <w:rsid w:val="00940465"/>
    <w:rsid w:val="00940CE2"/>
    <w:rsid w:val="00940DD3"/>
    <w:rsid w:val="00941036"/>
    <w:rsid w:val="00941280"/>
    <w:rsid w:val="0094132F"/>
    <w:rsid w:val="00941BD8"/>
    <w:rsid w:val="00942952"/>
    <w:rsid w:val="00942C34"/>
    <w:rsid w:val="009431D3"/>
    <w:rsid w:val="00943378"/>
    <w:rsid w:val="009437C5"/>
    <w:rsid w:val="00943AE0"/>
    <w:rsid w:val="00943B7E"/>
    <w:rsid w:val="00943DBB"/>
    <w:rsid w:val="00943EA1"/>
    <w:rsid w:val="009443B5"/>
    <w:rsid w:val="009451AC"/>
    <w:rsid w:val="00945486"/>
    <w:rsid w:val="0094614E"/>
    <w:rsid w:val="00947175"/>
    <w:rsid w:val="00947766"/>
    <w:rsid w:val="00950056"/>
    <w:rsid w:val="0095026D"/>
    <w:rsid w:val="0095034F"/>
    <w:rsid w:val="00950F1D"/>
    <w:rsid w:val="00951BDA"/>
    <w:rsid w:val="00951C7B"/>
    <w:rsid w:val="009527AC"/>
    <w:rsid w:val="009527BE"/>
    <w:rsid w:val="00952CF9"/>
    <w:rsid w:val="00953085"/>
    <w:rsid w:val="009535C9"/>
    <w:rsid w:val="009538C8"/>
    <w:rsid w:val="00953CB0"/>
    <w:rsid w:val="00953E05"/>
    <w:rsid w:val="00954225"/>
    <w:rsid w:val="00954551"/>
    <w:rsid w:val="0095489E"/>
    <w:rsid w:val="00954921"/>
    <w:rsid w:val="00954B45"/>
    <w:rsid w:val="0095549C"/>
    <w:rsid w:val="0095556E"/>
    <w:rsid w:val="0095568E"/>
    <w:rsid w:val="0095578F"/>
    <w:rsid w:val="00955E20"/>
    <w:rsid w:val="00955F1D"/>
    <w:rsid w:val="00956376"/>
    <w:rsid w:val="009566DE"/>
    <w:rsid w:val="0095718F"/>
    <w:rsid w:val="009572C3"/>
    <w:rsid w:val="0095740E"/>
    <w:rsid w:val="0095797E"/>
    <w:rsid w:val="00957C10"/>
    <w:rsid w:val="009609E7"/>
    <w:rsid w:val="009614E2"/>
    <w:rsid w:val="00961769"/>
    <w:rsid w:val="009617AE"/>
    <w:rsid w:val="00961A82"/>
    <w:rsid w:val="009628BA"/>
    <w:rsid w:val="00962D5A"/>
    <w:rsid w:val="00962EDB"/>
    <w:rsid w:val="00962F1B"/>
    <w:rsid w:val="00962F88"/>
    <w:rsid w:val="009631B4"/>
    <w:rsid w:val="009636D4"/>
    <w:rsid w:val="009637E9"/>
    <w:rsid w:val="0096410E"/>
    <w:rsid w:val="009641B6"/>
    <w:rsid w:val="00964246"/>
    <w:rsid w:val="00964FEF"/>
    <w:rsid w:val="009653DA"/>
    <w:rsid w:val="009657D6"/>
    <w:rsid w:val="00965812"/>
    <w:rsid w:val="009658A0"/>
    <w:rsid w:val="00965AB4"/>
    <w:rsid w:val="00966732"/>
    <w:rsid w:val="00966A46"/>
    <w:rsid w:val="00966A81"/>
    <w:rsid w:val="0096705F"/>
    <w:rsid w:val="00967FAE"/>
    <w:rsid w:val="009705D2"/>
    <w:rsid w:val="00970B24"/>
    <w:rsid w:val="009713B2"/>
    <w:rsid w:val="00972246"/>
    <w:rsid w:val="00972AC4"/>
    <w:rsid w:val="00972B51"/>
    <w:rsid w:val="00972DF5"/>
    <w:rsid w:val="00974025"/>
    <w:rsid w:val="00974A24"/>
    <w:rsid w:val="00974A4A"/>
    <w:rsid w:val="009754A6"/>
    <w:rsid w:val="00975689"/>
    <w:rsid w:val="00975B70"/>
    <w:rsid w:val="0097691F"/>
    <w:rsid w:val="00977B15"/>
    <w:rsid w:val="00977EBB"/>
    <w:rsid w:val="0098019B"/>
    <w:rsid w:val="0098074C"/>
    <w:rsid w:val="0098093B"/>
    <w:rsid w:val="00981060"/>
    <w:rsid w:val="0098114C"/>
    <w:rsid w:val="009824DF"/>
    <w:rsid w:val="00982AF2"/>
    <w:rsid w:val="00982D12"/>
    <w:rsid w:val="009834AE"/>
    <w:rsid w:val="00983920"/>
    <w:rsid w:val="009839C1"/>
    <w:rsid w:val="00984F94"/>
    <w:rsid w:val="00985544"/>
    <w:rsid w:val="00985C4C"/>
    <w:rsid w:val="0098629B"/>
    <w:rsid w:val="009866FB"/>
    <w:rsid w:val="00986865"/>
    <w:rsid w:val="00986D06"/>
    <w:rsid w:val="00986F12"/>
    <w:rsid w:val="00986F66"/>
    <w:rsid w:val="00986F94"/>
    <w:rsid w:val="0098755B"/>
    <w:rsid w:val="0098796D"/>
    <w:rsid w:val="00987EC5"/>
    <w:rsid w:val="00987FA6"/>
    <w:rsid w:val="00990055"/>
    <w:rsid w:val="0099023E"/>
    <w:rsid w:val="00990E28"/>
    <w:rsid w:val="00991295"/>
    <w:rsid w:val="00991654"/>
    <w:rsid w:val="00992210"/>
    <w:rsid w:val="009925FA"/>
    <w:rsid w:val="009925FD"/>
    <w:rsid w:val="0099285A"/>
    <w:rsid w:val="00992B08"/>
    <w:rsid w:val="00992B36"/>
    <w:rsid w:val="00992D95"/>
    <w:rsid w:val="0099365F"/>
    <w:rsid w:val="009937B0"/>
    <w:rsid w:val="00993A8F"/>
    <w:rsid w:val="00993DD5"/>
    <w:rsid w:val="00993E95"/>
    <w:rsid w:val="0099410C"/>
    <w:rsid w:val="0099432D"/>
    <w:rsid w:val="009943A0"/>
    <w:rsid w:val="00994610"/>
    <w:rsid w:val="009951E3"/>
    <w:rsid w:val="00995AD0"/>
    <w:rsid w:val="00995DD8"/>
    <w:rsid w:val="0099634F"/>
    <w:rsid w:val="00996772"/>
    <w:rsid w:val="0099686A"/>
    <w:rsid w:val="0099689C"/>
    <w:rsid w:val="00996BBB"/>
    <w:rsid w:val="00997302"/>
    <w:rsid w:val="009975FB"/>
    <w:rsid w:val="009977D4"/>
    <w:rsid w:val="009978DC"/>
    <w:rsid w:val="00997F82"/>
    <w:rsid w:val="009A0095"/>
    <w:rsid w:val="009A0217"/>
    <w:rsid w:val="009A089C"/>
    <w:rsid w:val="009A0C10"/>
    <w:rsid w:val="009A0E35"/>
    <w:rsid w:val="009A0F32"/>
    <w:rsid w:val="009A1169"/>
    <w:rsid w:val="009A13E1"/>
    <w:rsid w:val="009A180A"/>
    <w:rsid w:val="009A1F9F"/>
    <w:rsid w:val="009A2427"/>
    <w:rsid w:val="009A2CCE"/>
    <w:rsid w:val="009A2E24"/>
    <w:rsid w:val="009A353C"/>
    <w:rsid w:val="009A39BD"/>
    <w:rsid w:val="009A3D4F"/>
    <w:rsid w:val="009A3F8B"/>
    <w:rsid w:val="009A426A"/>
    <w:rsid w:val="009A48E5"/>
    <w:rsid w:val="009A4C8E"/>
    <w:rsid w:val="009A4CAA"/>
    <w:rsid w:val="009A4FCA"/>
    <w:rsid w:val="009A5080"/>
    <w:rsid w:val="009A5803"/>
    <w:rsid w:val="009A58C1"/>
    <w:rsid w:val="009A5D76"/>
    <w:rsid w:val="009A5E5A"/>
    <w:rsid w:val="009A62D2"/>
    <w:rsid w:val="009A68B4"/>
    <w:rsid w:val="009A6E8F"/>
    <w:rsid w:val="009A6F04"/>
    <w:rsid w:val="009A6FCC"/>
    <w:rsid w:val="009A7166"/>
    <w:rsid w:val="009A7259"/>
    <w:rsid w:val="009A79D4"/>
    <w:rsid w:val="009A7A94"/>
    <w:rsid w:val="009A7EF9"/>
    <w:rsid w:val="009A7F62"/>
    <w:rsid w:val="009B0208"/>
    <w:rsid w:val="009B070D"/>
    <w:rsid w:val="009B072F"/>
    <w:rsid w:val="009B07A0"/>
    <w:rsid w:val="009B0903"/>
    <w:rsid w:val="009B0C37"/>
    <w:rsid w:val="009B0D08"/>
    <w:rsid w:val="009B0F60"/>
    <w:rsid w:val="009B1A74"/>
    <w:rsid w:val="009B2025"/>
    <w:rsid w:val="009B2A27"/>
    <w:rsid w:val="009B3BBB"/>
    <w:rsid w:val="009B4C3E"/>
    <w:rsid w:val="009B54A8"/>
    <w:rsid w:val="009B5552"/>
    <w:rsid w:val="009B559E"/>
    <w:rsid w:val="009B5717"/>
    <w:rsid w:val="009B5FD1"/>
    <w:rsid w:val="009B6EA4"/>
    <w:rsid w:val="009B733A"/>
    <w:rsid w:val="009B743B"/>
    <w:rsid w:val="009B7B5F"/>
    <w:rsid w:val="009C000C"/>
    <w:rsid w:val="009C04E0"/>
    <w:rsid w:val="009C0A2E"/>
    <w:rsid w:val="009C0C9C"/>
    <w:rsid w:val="009C0CF7"/>
    <w:rsid w:val="009C0DF5"/>
    <w:rsid w:val="009C121C"/>
    <w:rsid w:val="009C16F2"/>
    <w:rsid w:val="009C206C"/>
    <w:rsid w:val="009C20F2"/>
    <w:rsid w:val="009C227C"/>
    <w:rsid w:val="009C228F"/>
    <w:rsid w:val="009C246E"/>
    <w:rsid w:val="009C2B61"/>
    <w:rsid w:val="009C2B75"/>
    <w:rsid w:val="009C34C5"/>
    <w:rsid w:val="009C41A6"/>
    <w:rsid w:val="009C47CC"/>
    <w:rsid w:val="009C547D"/>
    <w:rsid w:val="009C5E97"/>
    <w:rsid w:val="009C62D2"/>
    <w:rsid w:val="009C6596"/>
    <w:rsid w:val="009C6E40"/>
    <w:rsid w:val="009C73BB"/>
    <w:rsid w:val="009C7B0E"/>
    <w:rsid w:val="009C7C9C"/>
    <w:rsid w:val="009C7FB6"/>
    <w:rsid w:val="009D00FD"/>
    <w:rsid w:val="009D0286"/>
    <w:rsid w:val="009D02CC"/>
    <w:rsid w:val="009D08A1"/>
    <w:rsid w:val="009D0A6F"/>
    <w:rsid w:val="009D0D36"/>
    <w:rsid w:val="009D110D"/>
    <w:rsid w:val="009D11EF"/>
    <w:rsid w:val="009D18DB"/>
    <w:rsid w:val="009D1B48"/>
    <w:rsid w:val="009D1C98"/>
    <w:rsid w:val="009D225B"/>
    <w:rsid w:val="009D2F0F"/>
    <w:rsid w:val="009D31D2"/>
    <w:rsid w:val="009D3CA6"/>
    <w:rsid w:val="009D3E92"/>
    <w:rsid w:val="009D41E8"/>
    <w:rsid w:val="009D4932"/>
    <w:rsid w:val="009D4AE1"/>
    <w:rsid w:val="009D4BE6"/>
    <w:rsid w:val="009D4E32"/>
    <w:rsid w:val="009D5005"/>
    <w:rsid w:val="009D51E7"/>
    <w:rsid w:val="009D5A8E"/>
    <w:rsid w:val="009D5D8A"/>
    <w:rsid w:val="009D716F"/>
    <w:rsid w:val="009D73CC"/>
    <w:rsid w:val="009D7BD8"/>
    <w:rsid w:val="009D7C76"/>
    <w:rsid w:val="009E05AE"/>
    <w:rsid w:val="009E05D9"/>
    <w:rsid w:val="009E1127"/>
    <w:rsid w:val="009E12C4"/>
    <w:rsid w:val="009E1A1F"/>
    <w:rsid w:val="009E21D6"/>
    <w:rsid w:val="009E2C7F"/>
    <w:rsid w:val="009E2CAF"/>
    <w:rsid w:val="009E377C"/>
    <w:rsid w:val="009E39BD"/>
    <w:rsid w:val="009E3C38"/>
    <w:rsid w:val="009E45B3"/>
    <w:rsid w:val="009E54A8"/>
    <w:rsid w:val="009E5A80"/>
    <w:rsid w:val="009E5DA2"/>
    <w:rsid w:val="009E642E"/>
    <w:rsid w:val="009E6443"/>
    <w:rsid w:val="009E66F7"/>
    <w:rsid w:val="009E6C7D"/>
    <w:rsid w:val="009E70C8"/>
    <w:rsid w:val="009E7658"/>
    <w:rsid w:val="009E7B40"/>
    <w:rsid w:val="009E7EF7"/>
    <w:rsid w:val="009F03EF"/>
    <w:rsid w:val="009F06F2"/>
    <w:rsid w:val="009F0C83"/>
    <w:rsid w:val="009F13F4"/>
    <w:rsid w:val="009F1AB6"/>
    <w:rsid w:val="009F1C29"/>
    <w:rsid w:val="009F1F51"/>
    <w:rsid w:val="009F22AB"/>
    <w:rsid w:val="009F237E"/>
    <w:rsid w:val="009F2EBB"/>
    <w:rsid w:val="009F31BC"/>
    <w:rsid w:val="009F3378"/>
    <w:rsid w:val="009F3851"/>
    <w:rsid w:val="009F3AFD"/>
    <w:rsid w:val="009F3E86"/>
    <w:rsid w:val="009F45F0"/>
    <w:rsid w:val="009F4D2D"/>
    <w:rsid w:val="009F534D"/>
    <w:rsid w:val="009F5727"/>
    <w:rsid w:val="009F5892"/>
    <w:rsid w:val="009F60A1"/>
    <w:rsid w:val="009F6877"/>
    <w:rsid w:val="009F6BF3"/>
    <w:rsid w:val="009F6FB1"/>
    <w:rsid w:val="009F75CF"/>
    <w:rsid w:val="00A005BA"/>
    <w:rsid w:val="00A021D7"/>
    <w:rsid w:val="00A02BB1"/>
    <w:rsid w:val="00A02C01"/>
    <w:rsid w:val="00A02EB5"/>
    <w:rsid w:val="00A02EE8"/>
    <w:rsid w:val="00A02F88"/>
    <w:rsid w:val="00A0346D"/>
    <w:rsid w:val="00A03607"/>
    <w:rsid w:val="00A036C8"/>
    <w:rsid w:val="00A036CE"/>
    <w:rsid w:val="00A037AD"/>
    <w:rsid w:val="00A03B2F"/>
    <w:rsid w:val="00A03BBD"/>
    <w:rsid w:val="00A0407B"/>
    <w:rsid w:val="00A0416F"/>
    <w:rsid w:val="00A0473D"/>
    <w:rsid w:val="00A04847"/>
    <w:rsid w:val="00A05BB1"/>
    <w:rsid w:val="00A05C14"/>
    <w:rsid w:val="00A060BE"/>
    <w:rsid w:val="00A064EC"/>
    <w:rsid w:val="00A07474"/>
    <w:rsid w:val="00A0750F"/>
    <w:rsid w:val="00A07CE2"/>
    <w:rsid w:val="00A10313"/>
    <w:rsid w:val="00A10748"/>
    <w:rsid w:val="00A10B7E"/>
    <w:rsid w:val="00A1137F"/>
    <w:rsid w:val="00A116AD"/>
    <w:rsid w:val="00A11942"/>
    <w:rsid w:val="00A11B75"/>
    <w:rsid w:val="00A11BB5"/>
    <w:rsid w:val="00A11C2D"/>
    <w:rsid w:val="00A11E03"/>
    <w:rsid w:val="00A12405"/>
    <w:rsid w:val="00A12419"/>
    <w:rsid w:val="00A12EDD"/>
    <w:rsid w:val="00A12F78"/>
    <w:rsid w:val="00A1313B"/>
    <w:rsid w:val="00A13824"/>
    <w:rsid w:val="00A13A8C"/>
    <w:rsid w:val="00A13F9C"/>
    <w:rsid w:val="00A14000"/>
    <w:rsid w:val="00A14826"/>
    <w:rsid w:val="00A14E5F"/>
    <w:rsid w:val="00A14F97"/>
    <w:rsid w:val="00A15702"/>
    <w:rsid w:val="00A15771"/>
    <w:rsid w:val="00A15AE0"/>
    <w:rsid w:val="00A15B79"/>
    <w:rsid w:val="00A16073"/>
    <w:rsid w:val="00A16127"/>
    <w:rsid w:val="00A1662F"/>
    <w:rsid w:val="00A169BD"/>
    <w:rsid w:val="00A16AAF"/>
    <w:rsid w:val="00A16D18"/>
    <w:rsid w:val="00A16D5E"/>
    <w:rsid w:val="00A16E54"/>
    <w:rsid w:val="00A17759"/>
    <w:rsid w:val="00A17851"/>
    <w:rsid w:val="00A17D87"/>
    <w:rsid w:val="00A17F27"/>
    <w:rsid w:val="00A2034B"/>
    <w:rsid w:val="00A20776"/>
    <w:rsid w:val="00A2094C"/>
    <w:rsid w:val="00A20ADB"/>
    <w:rsid w:val="00A20D0D"/>
    <w:rsid w:val="00A21DA3"/>
    <w:rsid w:val="00A21FB0"/>
    <w:rsid w:val="00A22BFC"/>
    <w:rsid w:val="00A2306A"/>
    <w:rsid w:val="00A231B3"/>
    <w:rsid w:val="00A23EAB"/>
    <w:rsid w:val="00A242C1"/>
    <w:rsid w:val="00A243AF"/>
    <w:rsid w:val="00A2459D"/>
    <w:rsid w:val="00A2465B"/>
    <w:rsid w:val="00A25818"/>
    <w:rsid w:val="00A258B0"/>
    <w:rsid w:val="00A258D2"/>
    <w:rsid w:val="00A25972"/>
    <w:rsid w:val="00A25D21"/>
    <w:rsid w:val="00A269F1"/>
    <w:rsid w:val="00A26D40"/>
    <w:rsid w:val="00A26D6A"/>
    <w:rsid w:val="00A27856"/>
    <w:rsid w:val="00A3086A"/>
    <w:rsid w:val="00A310EE"/>
    <w:rsid w:val="00A31199"/>
    <w:rsid w:val="00A32497"/>
    <w:rsid w:val="00A33931"/>
    <w:rsid w:val="00A33AA9"/>
    <w:rsid w:val="00A33BAC"/>
    <w:rsid w:val="00A33C69"/>
    <w:rsid w:val="00A34072"/>
    <w:rsid w:val="00A350CE"/>
    <w:rsid w:val="00A354CE"/>
    <w:rsid w:val="00A35962"/>
    <w:rsid w:val="00A35974"/>
    <w:rsid w:val="00A35C66"/>
    <w:rsid w:val="00A35D38"/>
    <w:rsid w:val="00A365AD"/>
    <w:rsid w:val="00A3666C"/>
    <w:rsid w:val="00A3687C"/>
    <w:rsid w:val="00A369D6"/>
    <w:rsid w:val="00A36EA4"/>
    <w:rsid w:val="00A3704B"/>
    <w:rsid w:val="00A37442"/>
    <w:rsid w:val="00A37A6A"/>
    <w:rsid w:val="00A40125"/>
    <w:rsid w:val="00A4029C"/>
    <w:rsid w:val="00A402C7"/>
    <w:rsid w:val="00A40B76"/>
    <w:rsid w:val="00A40EF3"/>
    <w:rsid w:val="00A41107"/>
    <w:rsid w:val="00A412F2"/>
    <w:rsid w:val="00A41C30"/>
    <w:rsid w:val="00A41C63"/>
    <w:rsid w:val="00A41C85"/>
    <w:rsid w:val="00A426B0"/>
    <w:rsid w:val="00A42C21"/>
    <w:rsid w:val="00A43180"/>
    <w:rsid w:val="00A431A2"/>
    <w:rsid w:val="00A432E4"/>
    <w:rsid w:val="00A44124"/>
    <w:rsid w:val="00A44623"/>
    <w:rsid w:val="00A44BDF"/>
    <w:rsid w:val="00A44E08"/>
    <w:rsid w:val="00A44EF5"/>
    <w:rsid w:val="00A45085"/>
    <w:rsid w:val="00A450A6"/>
    <w:rsid w:val="00A45334"/>
    <w:rsid w:val="00A45CB4"/>
    <w:rsid w:val="00A45FEB"/>
    <w:rsid w:val="00A46125"/>
    <w:rsid w:val="00A46126"/>
    <w:rsid w:val="00A46515"/>
    <w:rsid w:val="00A466BC"/>
    <w:rsid w:val="00A46830"/>
    <w:rsid w:val="00A46A96"/>
    <w:rsid w:val="00A46B68"/>
    <w:rsid w:val="00A474AB"/>
    <w:rsid w:val="00A50318"/>
    <w:rsid w:val="00A51A42"/>
    <w:rsid w:val="00A51CD3"/>
    <w:rsid w:val="00A51FA8"/>
    <w:rsid w:val="00A52426"/>
    <w:rsid w:val="00A52AF9"/>
    <w:rsid w:val="00A52B51"/>
    <w:rsid w:val="00A52F25"/>
    <w:rsid w:val="00A532C0"/>
    <w:rsid w:val="00A536A0"/>
    <w:rsid w:val="00A53A71"/>
    <w:rsid w:val="00A5454C"/>
    <w:rsid w:val="00A548ED"/>
    <w:rsid w:val="00A55204"/>
    <w:rsid w:val="00A55233"/>
    <w:rsid w:val="00A55FBE"/>
    <w:rsid w:val="00A56A20"/>
    <w:rsid w:val="00A56A97"/>
    <w:rsid w:val="00A56AC7"/>
    <w:rsid w:val="00A56CDB"/>
    <w:rsid w:val="00A573B9"/>
    <w:rsid w:val="00A57688"/>
    <w:rsid w:val="00A57A43"/>
    <w:rsid w:val="00A57CA3"/>
    <w:rsid w:val="00A57FD4"/>
    <w:rsid w:val="00A605B0"/>
    <w:rsid w:val="00A60A3A"/>
    <w:rsid w:val="00A610D4"/>
    <w:rsid w:val="00A617C7"/>
    <w:rsid w:val="00A61A21"/>
    <w:rsid w:val="00A61A7D"/>
    <w:rsid w:val="00A61D9E"/>
    <w:rsid w:val="00A62043"/>
    <w:rsid w:val="00A62753"/>
    <w:rsid w:val="00A6392B"/>
    <w:rsid w:val="00A63B34"/>
    <w:rsid w:val="00A63F1E"/>
    <w:rsid w:val="00A6420B"/>
    <w:rsid w:val="00A64C5D"/>
    <w:rsid w:val="00A64D95"/>
    <w:rsid w:val="00A64EA7"/>
    <w:rsid w:val="00A6554C"/>
    <w:rsid w:val="00A656BE"/>
    <w:rsid w:val="00A658D0"/>
    <w:rsid w:val="00A65A79"/>
    <w:rsid w:val="00A65A7C"/>
    <w:rsid w:val="00A65AAC"/>
    <w:rsid w:val="00A66321"/>
    <w:rsid w:val="00A6657A"/>
    <w:rsid w:val="00A67185"/>
    <w:rsid w:val="00A67EB1"/>
    <w:rsid w:val="00A67FA0"/>
    <w:rsid w:val="00A67FEF"/>
    <w:rsid w:val="00A70054"/>
    <w:rsid w:val="00A7023F"/>
    <w:rsid w:val="00A707EB"/>
    <w:rsid w:val="00A7086A"/>
    <w:rsid w:val="00A7112D"/>
    <w:rsid w:val="00A71BCE"/>
    <w:rsid w:val="00A71E43"/>
    <w:rsid w:val="00A736D5"/>
    <w:rsid w:val="00A73805"/>
    <w:rsid w:val="00A73895"/>
    <w:rsid w:val="00A7404A"/>
    <w:rsid w:val="00A74120"/>
    <w:rsid w:val="00A74576"/>
    <w:rsid w:val="00A7515A"/>
    <w:rsid w:val="00A75297"/>
    <w:rsid w:val="00A75458"/>
    <w:rsid w:val="00A7571E"/>
    <w:rsid w:val="00A759DD"/>
    <w:rsid w:val="00A75A0B"/>
    <w:rsid w:val="00A75DDB"/>
    <w:rsid w:val="00A75F1E"/>
    <w:rsid w:val="00A76ACF"/>
    <w:rsid w:val="00A77030"/>
    <w:rsid w:val="00A7770C"/>
    <w:rsid w:val="00A7795E"/>
    <w:rsid w:val="00A81110"/>
    <w:rsid w:val="00A81834"/>
    <w:rsid w:val="00A81850"/>
    <w:rsid w:val="00A81A55"/>
    <w:rsid w:val="00A81D61"/>
    <w:rsid w:val="00A81E89"/>
    <w:rsid w:val="00A81F68"/>
    <w:rsid w:val="00A832FD"/>
    <w:rsid w:val="00A83449"/>
    <w:rsid w:val="00A8362A"/>
    <w:rsid w:val="00A83902"/>
    <w:rsid w:val="00A839F7"/>
    <w:rsid w:val="00A84827"/>
    <w:rsid w:val="00A84A90"/>
    <w:rsid w:val="00A8576D"/>
    <w:rsid w:val="00A85985"/>
    <w:rsid w:val="00A860F9"/>
    <w:rsid w:val="00A86966"/>
    <w:rsid w:val="00A86F0C"/>
    <w:rsid w:val="00A8707D"/>
    <w:rsid w:val="00A8714B"/>
    <w:rsid w:val="00A87385"/>
    <w:rsid w:val="00A873A8"/>
    <w:rsid w:val="00A87B00"/>
    <w:rsid w:val="00A87D75"/>
    <w:rsid w:val="00A9021E"/>
    <w:rsid w:val="00A90466"/>
    <w:rsid w:val="00A91452"/>
    <w:rsid w:val="00A91A55"/>
    <w:rsid w:val="00A92222"/>
    <w:rsid w:val="00A929D9"/>
    <w:rsid w:val="00A92F9F"/>
    <w:rsid w:val="00A92FA4"/>
    <w:rsid w:val="00A93A10"/>
    <w:rsid w:val="00A94AD2"/>
    <w:rsid w:val="00A94AFF"/>
    <w:rsid w:val="00A95B6F"/>
    <w:rsid w:val="00A95F87"/>
    <w:rsid w:val="00A964E4"/>
    <w:rsid w:val="00A965BF"/>
    <w:rsid w:val="00A96E79"/>
    <w:rsid w:val="00A97178"/>
    <w:rsid w:val="00A973E7"/>
    <w:rsid w:val="00A9787B"/>
    <w:rsid w:val="00A97EAF"/>
    <w:rsid w:val="00AA0E1F"/>
    <w:rsid w:val="00AA14C0"/>
    <w:rsid w:val="00AA1680"/>
    <w:rsid w:val="00AA1D75"/>
    <w:rsid w:val="00AA2296"/>
    <w:rsid w:val="00AA2551"/>
    <w:rsid w:val="00AA2A1E"/>
    <w:rsid w:val="00AA2B5B"/>
    <w:rsid w:val="00AA2C47"/>
    <w:rsid w:val="00AA2E08"/>
    <w:rsid w:val="00AA300B"/>
    <w:rsid w:val="00AA35F5"/>
    <w:rsid w:val="00AA3C76"/>
    <w:rsid w:val="00AA453F"/>
    <w:rsid w:val="00AA49AB"/>
    <w:rsid w:val="00AA4BF7"/>
    <w:rsid w:val="00AA4F14"/>
    <w:rsid w:val="00AA4F93"/>
    <w:rsid w:val="00AA5061"/>
    <w:rsid w:val="00AA5537"/>
    <w:rsid w:val="00AA567B"/>
    <w:rsid w:val="00AA5A87"/>
    <w:rsid w:val="00AA5BC8"/>
    <w:rsid w:val="00AA5C00"/>
    <w:rsid w:val="00AA5C0B"/>
    <w:rsid w:val="00AA6A09"/>
    <w:rsid w:val="00AA7703"/>
    <w:rsid w:val="00AA79E3"/>
    <w:rsid w:val="00AA7CA1"/>
    <w:rsid w:val="00AA7E7F"/>
    <w:rsid w:val="00AB01F8"/>
    <w:rsid w:val="00AB044A"/>
    <w:rsid w:val="00AB0687"/>
    <w:rsid w:val="00AB06C6"/>
    <w:rsid w:val="00AB09A5"/>
    <w:rsid w:val="00AB0CB5"/>
    <w:rsid w:val="00AB0EDF"/>
    <w:rsid w:val="00AB1117"/>
    <w:rsid w:val="00AB11EF"/>
    <w:rsid w:val="00AB1581"/>
    <w:rsid w:val="00AB15E9"/>
    <w:rsid w:val="00AB1C34"/>
    <w:rsid w:val="00AB1D54"/>
    <w:rsid w:val="00AB1F79"/>
    <w:rsid w:val="00AB263C"/>
    <w:rsid w:val="00AB27BD"/>
    <w:rsid w:val="00AB2A59"/>
    <w:rsid w:val="00AB31A5"/>
    <w:rsid w:val="00AB3227"/>
    <w:rsid w:val="00AB3310"/>
    <w:rsid w:val="00AB37E3"/>
    <w:rsid w:val="00AB3A12"/>
    <w:rsid w:val="00AB3AF0"/>
    <w:rsid w:val="00AB3D7A"/>
    <w:rsid w:val="00AB3DB6"/>
    <w:rsid w:val="00AB3F71"/>
    <w:rsid w:val="00AB44B9"/>
    <w:rsid w:val="00AB4545"/>
    <w:rsid w:val="00AB4764"/>
    <w:rsid w:val="00AB4CAA"/>
    <w:rsid w:val="00AB5292"/>
    <w:rsid w:val="00AB5B13"/>
    <w:rsid w:val="00AB5BE6"/>
    <w:rsid w:val="00AB66A9"/>
    <w:rsid w:val="00AB6DE8"/>
    <w:rsid w:val="00AB6DF8"/>
    <w:rsid w:val="00AB6E06"/>
    <w:rsid w:val="00AB6E6D"/>
    <w:rsid w:val="00AB7826"/>
    <w:rsid w:val="00AB7922"/>
    <w:rsid w:val="00AB7A80"/>
    <w:rsid w:val="00AB7DF9"/>
    <w:rsid w:val="00AB7E8B"/>
    <w:rsid w:val="00AC07B5"/>
    <w:rsid w:val="00AC1148"/>
    <w:rsid w:val="00AC1878"/>
    <w:rsid w:val="00AC1CFB"/>
    <w:rsid w:val="00AC234B"/>
    <w:rsid w:val="00AC2561"/>
    <w:rsid w:val="00AC2C97"/>
    <w:rsid w:val="00AC30A2"/>
    <w:rsid w:val="00AC31C6"/>
    <w:rsid w:val="00AC3907"/>
    <w:rsid w:val="00AC39DE"/>
    <w:rsid w:val="00AC3A6B"/>
    <w:rsid w:val="00AC43F9"/>
    <w:rsid w:val="00AC4D08"/>
    <w:rsid w:val="00AC4D33"/>
    <w:rsid w:val="00AC644F"/>
    <w:rsid w:val="00AC6A3B"/>
    <w:rsid w:val="00AC6B08"/>
    <w:rsid w:val="00AC7350"/>
    <w:rsid w:val="00AC7D25"/>
    <w:rsid w:val="00AD0422"/>
    <w:rsid w:val="00AD147F"/>
    <w:rsid w:val="00AD1D1D"/>
    <w:rsid w:val="00AD2430"/>
    <w:rsid w:val="00AD268C"/>
    <w:rsid w:val="00AD3379"/>
    <w:rsid w:val="00AD4518"/>
    <w:rsid w:val="00AD46F3"/>
    <w:rsid w:val="00AD4844"/>
    <w:rsid w:val="00AD4BBE"/>
    <w:rsid w:val="00AD5773"/>
    <w:rsid w:val="00AD5BEC"/>
    <w:rsid w:val="00AD63AB"/>
    <w:rsid w:val="00AD75E8"/>
    <w:rsid w:val="00AD79AA"/>
    <w:rsid w:val="00AE0416"/>
    <w:rsid w:val="00AE06E3"/>
    <w:rsid w:val="00AE0780"/>
    <w:rsid w:val="00AE0B52"/>
    <w:rsid w:val="00AE10D2"/>
    <w:rsid w:val="00AE1231"/>
    <w:rsid w:val="00AE12EC"/>
    <w:rsid w:val="00AE152F"/>
    <w:rsid w:val="00AE1726"/>
    <w:rsid w:val="00AE18FB"/>
    <w:rsid w:val="00AE1F8D"/>
    <w:rsid w:val="00AE226D"/>
    <w:rsid w:val="00AE2470"/>
    <w:rsid w:val="00AE395E"/>
    <w:rsid w:val="00AE3FA6"/>
    <w:rsid w:val="00AE40AD"/>
    <w:rsid w:val="00AE42AF"/>
    <w:rsid w:val="00AE43F4"/>
    <w:rsid w:val="00AE49C0"/>
    <w:rsid w:val="00AE4A67"/>
    <w:rsid w:val="00AE4AAB"/>
    <w:rsid w:val="00AE51D9"/>
    <w:rsid w:val="00AE566F"/>
    <w:rsid w:val="00AE59F6"/>
    <w:rsid w:val="00AE5C07"/>
    <w:rsid w:val="00AE5DF1"/>
    <w:rsid w:val="00AE61CB"/>
    <w:rsid w:val="00AE66C6"/>
    <w:rsid w:val="00AE6B62"/>
    <w:rsid w:val="00AE6F0F"/>
    <w:rsid w:val="00AE7977"/>
    <w:rsid w:val="00AE7A3C"/>
    <w:rsid w:val="00AE7C12"/>
    <w:rsid w:val="00AE7D1D"/>
    <w:rsid w:val="00AE7F21"/>
    <w:rsid w:val="00AF01F8"/>
    <w:rsid w:val="00AF045D"/>
    <w:rsid w:val="00AF075D"/>
    <w:rsid w:val="00AF0D98"/>
    <w:rsid w:val="00AF0F1A"/>
    <w:rsid w:val="00AF1542"/>
    <w:rsid w:val="00AF186E"/>
    <w:rsid w:val="00AF1CE2"/>
    <w:rsid w:val="00AF283F"/>
    <w:rsid w:val="00AF29BE"/>
    <w:rsid w:val="00AF2C9F"/>
    <w:rsid w:val="00AF2E21"/>
    <w:rsid w:val="00AF349D"/>
    <w:rsid w:val="00AF35FE"/>
    <w:rsid w:val="00AF3C65"/>
    <w:rsid w:val="00AF3DE2"/>
    <w:rsid w:val="00AF4162"/>
    <w:rsid w:val="00AF49E8"/>
    <w:rsid w:val="00AF4B29"/>
    <w:rsid w:val="00AF4C1C"/>
    <w:rsid w:val="00AF4FB6"/>
    <w:rsid w:val="00AF50B0"/>
    <w:rsid w:val="00AF50E4"/>
    <w:rsid w:val="00AF53EF"/>
    <w:rsid w:val="00AF5A85"/>
    <w:rsid w:val="00AF5E1E"/>
    <w:rsid w:val="00AF5FFE"/>
    <w:rsid w:val="00AF661C"/>
    <w:rsid w:val="00AF6637"/>
    <w:rsid w:val="00AF66D1"/>
    <w:rsid w:val="00AF6B3E"/>
    <w:rsid w:val="00AF73F9"/>
    <w:rsid w:val="00AF7FB4"/>
    <w:rsid w:val="00B00039"/>
    <w:rsid w:val="00B00269"/>
    <w:rsid w:val="00B00842"/>
    <w:rsid w:val="00B014AC"/>
    <w:rsid w:val="00B014EF"/>
    <w:rsid w:val="00B015D3"/>
    <w:rsid w:val="00B0170E"/>
    <w:rsid w:val="00B01960"/>
    <w:rsid w:val="00B02220"/>
    <w:rsid w:val="00B02379"/>
    <w:rsid w:val="00B02C8B"/>
    <w:rsid w:val="00B02F49"/>
    <w:rsid w:val="00B0397A"/>
    <w:rsid w:val="00B04269"/>
    <w:rsid w:val="00B043B5"/>
    <w:rsid w:val="00B0448D"/>
    <w:rsid w:val="00B04BCE"/>
    <w:rsid w:val="00B04C57"/>
    <w:rsid w:val="00B04D7A"/>
    <w:rsid w:val="00B05559"/>
    <w:rsid w:val="00B055A6"/>
    <w:rsid w:val="00B05639"/>
    <w:rsid w:val="00B058E7"/>
    <w:rsid w:val="00B05ADA"/>
    <w:rsid w:val="00B05E71"/>
    <w:rsid w:val="00B05FF4"/>
    <w:rsid w:val="00B060E5"/>
    <w:rsid w:val="00B067D6"/>
    <w:rsid w:val="00B06985"/>
    <w:rsid w:val="00B06DAD"/>
    <w:rsid w:val="00B06F06"/>
    <w:rsid w:val="00B0792B"/>
    <w:rsid w:val="00B079A4"/>
    <w:rsid w:val="00B07A81"/>
    <w:rsid w:val="00B1031B"/>
    <w:rsid w:val="00B105EB"/>
    <w:rsid w:val="00B10DB6"/>
    <w:rsid w:val="00B11510"/>
    <w:rsid w:val="00B11E86"/>
    <w:rsid w:val="00B1252E"/>
    <w:rsid w:val="00B1262E"/>
    <w:rsid w:val="00B13DD1"/>
    <w:rsid w:val="00B1434B"/>
    <w:rsid w:val="00B14358"/>
    <w:rsid w:val="00B14395"/>
    <w:rsid w:val="00B144AE"/>
    <w:rsid w:val="00B145A5"/>
    <w:rsid w:val="00B14A0B"/>
    <w:rsid w:val="00B14D69"/>
    <w:rsid w:val="00B14F1B"/>
    <w:rsid w:val="00B1502B"/>
    <w:rsid w:val="00B153D9"/>
    <w:rsid w:val="00B15432"/>
    <w:rsid w:val="00B154C3"/>
    <w:rsid w:val="00B15B0C"/>
    <w:rsid w:val="00B15DD4"/>
    <w:rsid w:val="00B15F11"/>
    <w:rsid w:val="00B1689D"/>
    <w:rsid w:val="00B16A65"/>
    <w:rsid w:val="00B16DD7"/>
    <w:rsid w:val="00B16F17"/>
    <w:rsid w:val="00B16F1C"/>
    <w:rsid w:val="00B17C2A"/>
    <w:rsid w:val="00B17D79"/>
    <w:rsid w:val="00B17EFF"/>
    <w:rsid w:val="00B2029D"/>
    <w:rsid w:val="00B202FB"/>
    <w:rsid w:val="00B20940"/>
    <w:rsid w:val="00B20B97"/>
    <w:rsid w:val="00B211AE"/>
    <w:rsid w:val="00B21EDE"/>
    <w:rsid w:val="00B225E6"/>
    <w:rsid w:val="00B226C3"/>
    <w:rsid w:val="00B22C24"/>
    <w:rsid w:val="00B2396C"/>
    <w:rsid w:val="00B23F0D"/>
    <w:rsid w:val="00B24326"/>
    <w:rsid w:val="00B246C2"/>
    <w:rsid w:val="00B24DD4"/>
    <w:rsid w:val="00B25311"/>
    <w:rsid w:val="00B25CFC"/>
    <w:rsid w:val="00B25F25"/>
    <w:rsid w:val="00B25FE3"/>
    <w:rsid w:val="00B260CA"/>
    <w:rsid w:val="00B261EB"/>
    <w:rsid w:val="00B26577"/>
    <w:rsid w:val="00B267D2"/>
    <w:rsid w:val="00B26DDB"/>
    <w:rsid w:val="00B2729D"/>
    <w:rsid w:val="00B273CE"/>
    <w:rsid w:val="00B27409"/>
    <w:rsid w:val="00B2747E"/>
    <w:rsid w:val="00B274C0"/>
    <w:rsid w:val="00B275A2"/>
    <w:rsid w:val="00B27A6A"/>
    <w:rsid w:val="00B27B9D"/>
    <w:rsid w:val="00B301CB"/>
    <w:rsid w:val="00B30285"/>
    <w:rsid w:val="00B30514"/>
    <w:rsid w:val="00B307F5"/>
    <w:rsid w:val="00B30ED5"/>
    <w:rsid w:val="00B30FCB"/>
    <w:rsid w:val="00B318A3"/>
    <w:rsid w:val="00B31AFF"/>
    <w:rsid w:val="00B32794"/>
    <w:rsid w:val="00B33243"/>
    <w:rsid w:val="00B33443"/>
    <w:rsid w:val="00B33612"/>
    <w:rsid w:val="00B33707"/>
    <w:rsid w:val="00B34A56"/>
    <w:rsid w:val="00B34CA8"/>
    <w:rsid w:val="00B34F1A"/>
    <w:rsid w:val="00B35749"/>
    <w:rsid w:val="00B3576E"/>
    <w:rsid w:val="00B35C43"/>
    <w:rsid w:val="00B35CA5"/>
    <w:rsid w:val="00B35FB5"/>
    <w:rsid w:val="00B36065"/>
    <w:rsid w:val="00B36546"/>
    <w:rsid w:val="00B36582"/>
    <w:rsid w:val="00B36A75"/>
    <w:rsid w:val="00B36AC3"/>
    <w:rsid w:val="00B36C42"/>
    <w:rsid w:val="00B36CB9"/>
    <w:rsid w:val="00B3724D"/>
    <w:rsid w:val="00B40A5C"/>
    <w:rsid w:val="00B4132B"/>
    <w:rsid w:val="00B41D14"/>
    <w:rsid w:val="00B42C61"/>
    <w:rsid w:val="00B43632"/>
    <w:rsid w:val="00B437E1"/>
    <w:rsid w:val="00B4380D"/>
    <w:rsid w:val="00B43A86"/>
    <w:rsid w:val="00B43E55"/>
    <w:rsid w:val="00B445FC"/>
    <w:rsid w:val="00B44CE9"/>
    <w:rsid w:val="00B45130"/>
    <w:rsid w:val="00B4517A"/>
    <w:rsid w:val="00B4528B"/>
    <w:rsid w:val="00B45A1A"/>
    <w:rsid w:val="00B4601F"/>
    <w:rsid w:val="00B46621"/>
    <w:rsid w:val="00B46BC3"/>
    <w:rsid w:val="00B46FEA"/>
    <w:rsid w:val="00B4733A"/>
    <w:rsid w:val="00B47B7F"/>
    <w:rsid w:val="00B47E0A"/>
    <w:rsid w:val="00B50346"/>
    <w:rsid w:val="00B503CA"/>
    <w:rsid w:val="00B5059A"/>
    <w:rsid w:val="00B510AE"/>
    <w:rsid w:val="00B51219"/>
    <w:rsid w:val="00B517F7"/>
    <w:rsid w:val="00B52369"/>
    <w:rsid w:val="00B52A05"/>
    <w:rsid w:val="00B53065"/>
    <w:rsid w:val="00B53349"/>
    <w:rsid w:val="00B53C54"/>
    <w:rsid w:val="00B53DE0"/>
    <w:rsid w:val="00B540CB"/>
    <w:rsid w:val="00B54247"/>
    <w:rsid w:val="00B5450B"/>
    <w:rsid w:val="00B545B6"/>
    <w:rsid w:val="00B549E1"/>
    <w:rsid w:val="00B55006"/>
    <w:rsid w:val="00B5503B"/>
    <w:rsid w:val="00B55459"/>
    <w:rsid w:val="00B556DE"/>
    <w:rsid w:val="00B55C4B"/>
    <w:rsid w:val="00B55D70"/>
    <w:rsid w:val="00B56490"/>
    <w:rsid w:val="00B565DE"/>
    <w:rsid w:val="00B566A2"/>
    <w:rsid w:val="00B5709B"/>
    <w:rsid w:val="00B57153"/>
    <w:rsid w:val="00B571BA"/>
    <w:rsid w:val="00B57367"/>
    <w:rsid w:val="00B574D0"/>
    <w:rsid w:val="00B57CDC"/>
    <w:rsid w:val="00B60272"/>
    <w:rsid w:val="00B603F0"/>
    <w:rsid w:val="00B60721"/>
    <w:rsid w:val="00B60963"/>
    <w:rsid w:val="00B6098E"/>
    <w:rsid w:val="00B60D4C"/>
    <w:rsid w:val="00B60DB0"/>
    <w:rsid w:val="00B6167E"/>
    <w:rsid w:val="00B61A59"/>
    <w:rsid w:val="00B61C55"/>
    <w:rsid w:val="00B61E81"/>
    <w:rsid w:val="00B624F9"/>
    <w:rsid w:val="00B626E1"/>
    <w:rsid w:val="00B626E3"/>
    <w:rsid w:val="00B62920"/>
    <w:rsid w:val="00B62A59"/>
    <w:rsid w:val="00B62AE8"/>
    <w:rsid w:val="00B62C4B"/>
    <w:rsid w:val="00B62CCB"/>
    <w:rsid w:val="00B63256"/>
    <w:rsid w:val="00B63684"/>
    <w:rsid w:val="00B63803"/>
    <w:rsid w:val="00B63853"/>
    <w:rsid w:val="00B63EDC"/>
    <w:rsid w:val="00B64140"/>
    <w:rsid w:val="00B64202"/>
    <w:rsid w:val="00B64938"/>
    <w:rsid w:val="00B653E9"/>
    <w:rsid w:val="00B654FA"/>
    <w:rsid w:val="00B65B0E"/>
    <w:rsid w:val="00B65B8E"/>
    <w:rsid w:val="00B65DCC"/>
    <w:rsid w:val="00B66ED9"/>
    <w:rsid w:val="00B66F4E"/>
    <w:rsid w:val="00B675AB"/>
    <w:rsid w:val="00B67E88"/>
    <w:rsid w:val="00B70334"/>
    <w:rsid w:val="00B70458"/>
    <w:rsid w:val="00B70B79"/>
    <w:rsid w:val="00B711B6"/>
    <w:rsid w:val="00B7234C"/>
    <w:rsid w:val="00B734A0"/>
    <w:rsid w:val="00B7361B"/>
    <w:rsid w:val="00B73D4A"/>
    <w:rsid w:val="00B74350"/>
    <w:rsid w:val="00B7469C"/>
    <w:rsid w:val="00B74D0B"/>
    <w:rsid w:val="00B75132"/>
    <w:rsid w:val="00B754E5"/>
    <w:rsid w:val="00B75522"/>
    <w:rsid w:val="00B758D2"/>
    <w:rsid w:val="00B75B51"/>
    <w:rsid w:val="00B75C6F"/>
    <w:rsid w:val="00B75EAA"/>
    <w:rsid w:val="00B765B0"/>
    <w:rsid w:val="00B76910"/>
    <w:rsid w:val="00B76C37"/>
    <w:rsid w:val="00B772FC"/>
    <w:rsid w:val="00B773B6"/>
    <w:rsid w:val="00B7788D"/>
    <w:rsid w:val="00B77D68"/>
    <w:rsid w:val="00B77E24"/>
    <w:rsid w:val="00B77E68"/>
    <w:rsid w:val="00B77EA0"/>
    <w:rsid w:val="00B8026E"/>
    <w:rsid w:val="00B803A4"/>
    <w:rsid w:val="00B8080C"/>
    <w:rsid w:val="00B80E50"/>
    <w:rsid w:val="00B80FB0"/>
    <w:rsid w:val="00B810F5"/>
    <w:rsid w:val="00B81555"/>
    <w:rsid w:val="00B816A3"/>
    <w:rsid w:val="00B8172F"/>
    <w:rsid w:val="00B81807"/>
    <w:rsid w:val="00B8232D"/>
    <w:rsid w:val="00B82AFC"/>
    <w:rsid w:val="00B8370B"/>
    <w:rsid w:val="00B83A22"/>
    <w:rsid w:val="00B83B3B"/>
    <w:rsid w:val="00B83E06"/>
    <w:rsid w:val="00B84574"/>
    <w:rsid w:val="00B845C5"/>
    <w:rsid w:val="00B8469A"/>
    <w:rsid w:val="00B84BAC"/>
    <w:rsid w:val="00B84C38"/>
    <w:rsid w:val="00B85398"/>
    <w:rsid w:val="00B856AD"/>
    <w:rsid w:val="00B85755"/>
    <w:rsid w:val="00B85CA4"/>
    <w:rsid w:val="00B879BA"/>
    <w:rsid w:val="00B87D52"/>
    <w:rsid w:val="00B87D87"/>
    <w:rsid w:val="00B87FF8"/>
    <w:rsid w:val="00B9007D"/>
    <w:rsid w:val="00B901E6"/>
    <w:rsid w:val="00B909EB"/>
    <w:rsid w:val="00B911D6"/>
    <w:rsid w:val="00B917B4"/>
    <w:rsid w:val="00B91FB9"/>
    <w:rsid w:val="00B92006"/>
    <w:rsid w:val="00B92148"/>
    <w:rsid w:val="00B928D1"/>
    <w:rsid w:val="00B9290B"/>
    <w:rsid w:val="00B92ED3"/>
    <w:rsid w:val="00B934D9"/>
    <w:rsid w:val="00B93709"/>
    <w:rsid w:val="00B93E78"/>
    <w:rsid w:val="00B94222"/>
    <w:rsid w:val="00B94263"/>
    <w:rsid w:val="00B942D7"/>
    <w:rsid w:val="00B948F1"/>
    <w:rsid w:val="00B94A25"/>
    <w:rsid w:val="00B94B5F"/>
    <w:rsid w:val="00B94F81"/>
    <w:rsid w:val="00B9520A"/>
    <w:rsid w:val="00B95393"/>
    <w:rsid w:val="00B95816"/>
    <w:rsid w:val="00B95F31"/>
    <w:rsid w:val="00B96313"/>
    <w:rsid w:val="00B96A3B"/>
    <w:rsid w:val="00B96F49"/>
    <w:rsid w:val="00B96FE5"/>
    <w:rsid w:val="00B97239"/>
    <w:rsid w:val="00B97933"/>
    <w:rsid w:val="00B97EB5"/>
    <w:rsid w:val="00BA069B"/>
    <w:rsid w:val="00BA0D83"/>
    <w:rsid w:val="00BA0DA6"/>
    <w:rsid w:val="00BA0EC5"/>
    <w:rsid w:val="00BA127B"/>
    <w:rsid w:val="00BA1374"/>
    <w:rsid w:val="00BA141D"/>
    <w:rsid w:val="00BA1930"/>
    <w:rsid w:val="00BA1980"/>
    <w:rsid w:val="00BA1B2D"/>
    <w:rsid w:val="00BA2281"/>
    <w:rsid w:val="00BA2AD4"/>
    <w:rsid w:val="00BA2EA8"/>
    <w:rsid w:val="00BA301B"/>
    <w:rsid w:val="00BA34D5"/>
    <w:rsid w:val="00BA38E4"/>
    <w:rsid w:val="00BA3E0A"/>
    <w:rsid w:val="00BA3EFC"/>
    <w:rsid w:val="00BA3F80"/>
    <w:rsid w:val="00BA401F"/>
    <w:rsid w:val="00BA413B"/>
    <w:rsid w:val="00BA482B"/>
    <w:rsid w:val="00BA5097"/>
    <w:rsid w:val="00BA5281"/>
    <w:rsid w:val="00BA5441"/>
    <w:rsid w:val="00BA5A53"/>
    <w:rsid w:val="00BA5BE4"/>
    <w:rsid w:val="00BA5F8D"/>
    <w:rsid w:val="00BA62ED"/>
    <w:rsid w:val="00BA6354"/>
    <w:rsid w:val="00BA648A"/>
    <w:rsid w:val="00BA6699"/>
    <w:rsid w:val="00BA6BA9"/>
    <w:rsid w:val="00BA6EB5"/>
    <w:rsid w:val="00BA74F0"/>
    <w:rsid w:val="00BA7582"/>
    <w:rsid w:val="00BA76F6"/>
    <w:rsid w:val="00BB1409"/>
    <w:rsid w:val="00BB1520"/>
    <w:rsid w:val="00BB187D"/>
    <w:rsid w:val="00BB1AEC"/>
    <w:rsid w:val="00BB1EC4"/>
    <w:rsid w:val="00BB25D8"/>
    <w:rsid w:val="00BB29A6"/>
    <w:rsid w:val="00BB2B94"/>
    <w:rsid w:val="00BB2D26"/>
    <w:rsid w:val="00BB2FA4"/>
    <w:rsid w:val="00BB3243"/>
    <w:rsid w:val="00BB36F0"/>
    <w:rsid w:val="00BB3A48"/>
    <w:rsid w:val="00BB3AF9"/>
    <w:rsid w:val="00BB3CE9"/>
    <w:rsid w:val="00BB3DC9"/>
    <w:rsid w:val="00BB3F1B"/>
    <w:rsid w:val="00BB472F"/>
    <w:rsid w:val="00BB4AF6"/>
    <w:rsid w:val="00BB4C9C"/>
    <w:rsid w:val="00BB5842"/>
    <w:rsid w:val="00BB5860"/>
    <w:rsid w:val="00BB5D03"/>
    <w:rsid w:val="00BB63D4"/>
    <w:rsid w:val="00BB64C5"/>
    <w:rsid w:val="00BB6FAA"/>
    <w:rsid w:val="00BB7110"/>
    <w:rsid w:val="00BC082E"/>
    <w:rsid w:val="00BC0F21"/>
    <w:rsid w:val="00BC100E"/>
    <w:rsid w:val="00BC115C"/>
    <w:rsid w:val="00BC1B1D"/>
    <w:rsid w:val="00BC24EB"/>
    <w:rsid w:val="00BC24FE"/>
    <w:rsid w:val="00BC26BC"/>
    <w:rsid w:val="00BC27F5"/>
    <w:rsid w:val="00BC283D"/>
    <w:rsid w:val="00BC31C2"/>
    <w:rsid w:val="00BC3B79"/>
    <w:rsid w:val="00BC4038"/>
    <w:rsid w:val="00BC40D8"/>
    <w:rsid w:val="00BC42D0"/>
    <w:rsid w:val="00BC4697"/>
    <w:rsid w:val="00BC469C"/>
    <w:rsid w:val="00BC4896"/>
    <w:rsid w:val="00BC4BDC"/>
    <w:rsid w:val="00BC5655"/>
    <w:rsid w:val="00BC58BB"/>
    <w:rsid w:val="00BC59EC"/>
    <w:rsid w:val="00BC5F90"/>
    <w:rsid w:val="00BC665D"/>
    <w:rsid w:val="00BC6C67"/>
    <w:rsid w:val="00BC6F65"/>
    <w:rsid w:val="00BC762D"/>
    <w:rsid w:val="00BD06FA"/>
    <w:rsid w:val="00BD0793"/>
    <w:rsid w:val="00BD0CEB"/>
    <w:rsid w:val="00BD0FA4"/>
    <w:rsid w:val="00BD1705"/>
    <w:rsid w:val="00BD2268"/>
    <w:rsid w:val="00BD23FC"/>
    <w:rsid w:val="00BD3970"/>
    <w:rsid w:val="00BD4005"/>
    <w:rsid w:val="00BD4885"/>
    <w:rsid w:val="00BD4B50"/>
    <w:rsid w:val="00BD4BDE"/>
    <w:rsid w:val="00BD4C86"/>
    <w:rsid w:val="00BD511F"/>
    <w:rsid w:val="00BD51E4"/>
    <w:rsid w:val="00BD56F8"/>
    <w:rsid w:val="00BD57A9"/>
    <w:rsid w:val="00BD5C38"/>
    <w:rsid w:val="00BD61D3"/>
    <w:rsid w:val="00BD6973"/>
    <w:rsid w:val="00BD6D9B"/>
    <w:rsid w:val="00BD7E00"/>
    <w:rsid w:val="00BD7F4E"/>
    <w:rsid w:val="00BE01F6"/>
    <w:rsid w:val="00BE0690"/>
    <w:rsid w:val="00BE0F8F"/>
    <w:rsid w:val="00BE141C"/>
    <w:rsid w:val="00BE1C9F"/>
    <w:rsid w:val="00BE1EF0"/>
    <w:rsid w:val="00BE271A"/>
    <w:rsid w:val="00BE2813"/>
    <w:rsid w:val="00BE2CDE"/>
    <w:rsid w:val="00BE2E0A"/>
    <w:rsid w:val="00BE3306"/>
    <w:rsid w:val="00BE3747"/>
    <w:rsid w:val="00BE39E3"/>
    <w:rsid w:val="00BE3BFF"/>
    <w:rsid w:val="00BE46BD"/>
    <w:rsid w:val="00BE54E4"/>
    <w:rsid w:val="00BE57E6"/>
    <w:rsid w:val="00BE5993"/>
    <w:rsid w:val="00BE69E1"/>
    <w:rsid w:val="00BE733D"/>
    <w:rsid w:val="00BE79DE"/>
    <w:rsid w:val="00BE7B8D"/>
    <w:rsid w:val="00BE7FFD"/>
    <w:rsid w:val="00BF0117"/>
    <w:rsid w:val="00BF036C"/>
    <w:rsid w:val="00BF0413"/>
    <w:rsid w:val="00BF0C76"/>
    <w:rsid w:val="00BF264B"/>
    <w:rsid w:val="00BF271F"/>
    <w:rsid w:val="00BF2D38"/>
    <w:rsid w:val="00BF2E59"/>
    <w:rsid w:val="00BF319E"/>
    <w:rsid w:val="00BF38DE"/>
    <w:rsid w:val="00BF3DEB"/>
    <w:rsid w:val="00BF4304"/>
    <w:rsid w:val="00BF4D4C"/>
    <w:rsid w:val="00BF4F29"/>
    <w:rsid w:val="00BF5033"/>
    <w:rsid w:val="00BF5C34"/>
    <w:rsid w:val="00BF6463"/>
    <w:rsid w:val="00BF6ED3"/>
    <w:rsid w:val="00BF7283"/>
    <w:rsid w:val="00BF7D27"/>
    <w:rsid w:val="00C002FD"/>
    <w:rsid w:val="00C005FB"/>
    <w:rsid w:val="00C008DB"/>
    <w:rsid w:val="00C01272"/>
    <w:rsid w:val="00C01CAA"/>
    <w:rsid w:val="00C01EE0"/>
    <w:rsid w:val="00C0232A"/>
    <w:rsid w:val="00C02492"/>
    <w:rsid w:val="00C0251F"/>
    <w:rsid w:val="00C02815"/>
    <w:rsid w:val="00C02832"/>
    <w:rsid w:val="00C02FCA"/>
    <w:rsid w:val="00C032DE"/>
    <w:rsid w:val="00C0332C"/>
    <w:rsid w:val="00C037E7"/>
    <w:rsid w:val="00C042B0"/>
    <w:rsid w:val="00C045B2"/>
    <w:rsid w:val="00C054A9"/>
    <w:rsid w:val="00C054E4"/>
    <w:rsid w:val="00C05A15"/>
    <w:rsid w:val="00C05B8F"/>
    <w:rsid w:val="00C05F0D"/>
    <w:rsid w:val="00C060C9"/>
    <w:rsid w:val="00C061F1"/>
    <w:rsid w:val="00C06201"/>
    <w:rsid w:val="00C062D5"/>
    <w:rsid w:val="00C06B28"/>
    <w:rsid w:val="00C06DE5"/>
    <w:rsid w:val="00C07062"/>
    <w:rsid w:val="00C07146"/>
    <w:rsid w:val="00C07694"/>
    <w:rsid w:val="00C10728"/>
    <w:rsid w:val="00C118C7"/>
    <w:rsid w:val="00C12869"/>
    <w:rsid w:val="00C12ABF"/>
    <w:rsid w:val="00C12BB6"/>
    <w:rsid w:val="00C13164"/>
    <w:rsid w:val="00C13558"/>
    <w:rsid w:val="00C13971"/>
    <w:rsid w:val="00C13FDA"/>
    <w:rsid w:val="00C14010"/>
    <w:rsid w:val="00C1408C"/>
    <w:rsid w:val="00C14292"/>
    <w:rsid w:val="00C14601"/>
    <w:rsid w:val="00C1540E"/>
    <w:rsid w:val="00C154B4"/>
    <w:rsid w:val="00C15A8D"/>
    <w:rsid w:val="00C160F6"/>
    <w:rsid w:val="00C1693E"/>
    <w:rsid w:val="00C1718B"/>
    <w:rsid w:val="00C17708"/>
    <w:rsid w:val="00C1776D"/>
    <w:rsid w:val="00C179EC"/>
    <w:rsid w:val="00C17E24"/>
    <w:rsid w:val="00C209D6"/>
    <w:rsid w:val="00C20A68"/>
    <w:rsid w:val="00C20E0D"/>
    <w:rsid w:val="00C20F28"/>
    <w:rsid w:val="00C20F43"/>
    <w:rsid w:val="00C214AD"/>
    <w:rsid w:val="00C21864"/>
    <w:rsid w:val="00C21CC2"/>
    <w:rsid w:val="00C22061"/>
    <w:rsid w:val="00C2214A"/>
    <w:rsid w:val="00C226E4"/>
    <w:rsid w:val="00C22709"/>
    <w:rsid w:val="00C23378"/>
    <w:rsid w:val="00C238A8"/>
    <w:rsid w:val="00C23E83"/>
    <w:rsid w:val="00C23F1C"/>
    <w:rsid w:val="00C24692"/>
    <w:rsid w:val="00C24FCE"/>
    <w:rsid w:val="00C26B5E"/>
    <w:rsid w:val="00C26E02"/>
    <w:rsid w:val="00C275AC"/>
    <w:rsid w:val="00C277B0"/>
    <w:rsid w:val="00C27C17"/>
    <w:rsid w:val="00C27D3E"/>
    <w:rsid w:val="00C27F20"/>
    <w:rsid w:val="00C30480"/>
    <w:rsid w:val="00C304D0"/>
    <w:rsid w:val="00C30536"/>
    <w:rsid w:val="00C305E0"/>
    <w:rsid w:val="00C30662"/>
    <w:rsid w:val="00C30EC9"/>
    <w:rsid w:val="00C3119F"/>
    <w:rsid w:val="00C32006"/>
    <w:rsid w:val="00C321C3"/>
    <w:rsid w:val="00C32C25"/>
    <w:rsid w:val="00C32FB0"/>
    <w:rsid w:val="00C33080"/>
    <w:rsid w:val="00C3309C"/>
    <w:rsid w:val="00C33AC3"/>
    <w:rsid w:val="00C33AD4"/>
    <w:rsid w:val="00C33BB0"/>
    <w:rsid w:val="00C3401B"/>
    <w:rsid w:val="00C34A60"/>
    <w:rsid w:val="00C34AC6"/>
    <w:rsid w:val="00C34C8E"/>
    <w:rsid w:val="00C35271"/>
    <w:rsid w:val="00C3615A"/>
    <w:rsid w:val="00C365B2"/>
    <w:rsid w:val="00C3737A"/>
    <w:rsid w:val="00C37510"/>
    <w:rsid w:val="00C37829"/>
    <w:rsid w:val="00C379E5"/>
    <w:rsid w:val="00C37E36"/>
    <w:rsid w:val="00C40025"/>
    <w:rsid w:val="00C400D6"/>
    <w:rsid w:val="00C405A7"/>
    <w:rsid w:val="00C409F9"/>
    <w:rsid w:val="00C40D48"/>
    <w:rsid w:val="00C40DB0"/>
    <w:rsid w:val="00C412E3"/>
    <w:rsid w:val="00C418F0"/>
    <w:rsid w:val="00C425B8"/>
    <w:rsid w:val="00C425CD"/>
    <w:rsid w:val="00C4282B"/>
    <w:rsid w:val="00C4389F"/>
    <w:rsid w:val="00C439E1"/>
    <w:rsid w:val="00C43EFE"/>
    <w:rsid w:val="00C453D9"/>
    <w:rsid w:val="00C45840"/>
    <w:rsid w:val="00C45C8A"/>
    <w:rsid w:val="00C45FBF"/>
    <w:rsid w:val="00C4605D"/>
    <w:rsid w:val="00C460C5"/>
    <w:rsid w:val="00C467FA"/>
    <w:rsid w:val="00C46AF9"/>
    <w:rsid w:val="00C46C06"/>
    <w:rsid w:val="00C4746D"/>
    <w:rsid w:val="00C475F4"/>
    <w:rsid w:val="00C4786E"/>
    <w:rsid w:val="00C47A79"/>
    <w:rsid w:val="00C47F7E"/>
    <w:rsid w:val="00C501ED"/>
    <w:rsid w:val="00C505CD"/>
    <w:rsid w:val="00C508E8"/>
    <w:rsid w:val="00C511F1"/>
    <w:rsid w:val="00C51459"/>
    <w:rsid w:val="00C5160C"/>
    <w:rsid w:val="00C51690"/>
    <w:rsid w:val="00C517BB"/>
    <w:rsid w:val="00C51D1D"/>
    <w:rsid w:val="00C51DE7"/>
    <w:rsid w:val="00C51EB6"/>
    <w:rsid w:val="00C51F0E"/>
    <w:rsid w:val="00C524C2"/>
    <w:rsid w:val="00C52977"/>
    <w:rsid w:val="00C52996"/>
    <w:rsid w:val="00C529F0"/>
    <w:rsid w:val="00C52F90"/>
    <w:rsid w:val="00C53487"/>
    <w:rsid w:val="00C53DD0"/>
    <w:rsid w:val="00C54498"/>
    <w:rsid w:val="00C544B9"/>
    <w:rsid w:val="00C548BC"/>
    <w:rsid w:val="00C54C4F"/>
    <w:rsid w:val="00C5578F"/>
    <w:rsid w:val="00C55832"/>
    <w:rsid w:val="00C56C37"/>
    <w:rsid w:val="00C56F13"/>
    <w:rsid w:val="00C57E01"/>
    <w:rsid w:val="00C57F56"/>
    <w:rsid w:val="00C6034F"/>
    <w:rsid w:val="00C60AA5"/>
    <w:rsid w:val="00C60BB5"/>
    <w:rsid w:val="00C610AB"/>
    <w:rsid w:val="00C612FE"/>
    <w:rsid w:val="00C6170B"/>
    <w:rsid w:val="00C61A2E"/>
    <w:rsid w:val="00C620CF"/>
    <w:rsid w:val="00C62FD6"/>
    <w:rsid w:val="00C63331"/>
    <w:rsid w:val="00C636D2"/>
    <w:rsid w:val="00C63AF0"/>
    <w:rsid w:val="00C63FCA"/>
    <w:rsid w:val="00C6428F"/>
    <w:rsid w:val="00C643A4"/>
    <w:rsid w:val="00C64E86"/>
    <w:rsid w:val="00C6508D"/>
    <w:rsid w:val="00C650AE"/>
    <w:rsid w:val="00C65E20"/>
    <w:rsid w:val="00C660E2"/>
    <w:rsid w:val="00C661DD"/>
    <w:rsid w:val="00C66B36"/>
    <w:rsid w:val="00C70A2F"/>
    <w:rsid w:val="00C70BFD"/>
    <w:rsid w:val="00C70C2B"/>
    <w:rsid w:val="00C7173D"/>
    <w:rsid w:val="00C7199A"/>
    <w:rsid w:val="00C71B7F"/>
    <w:rsid w:val="00C72A43"/>
    <w:rsid w:val="00C72AEA"/>
    <w:rsid w:val="00C7318A"/>
    <w:rsid w:val="00C73231"/>
    <w:rsid w:val="00C73702"/>
    <w:rsid w:val="00C73D53"/>
    <w:rsid w:val="00C73D73"/>
    <w:rsid w:val="00C743AF"/>
    <w:rsid w:val="00C75773"/>
    <w:rsid w:val="00C75D84"/>
    <w:rsid w:val="00C75FBB"/>
    <w:rsid w:val="00C76198"/>
    <w:rsid w:val="00C766B1"/>
    <w:rsid w:val="00C76852"/>
    <w:rsid w:val="00C772E9"/>
    <w:rsid w:val="00C7741F"/>
    <w:rsid w:val="00C778F1"/>
    <w:rsid w:val="00C77D77"/>
    <w:rsid w:val="00C80B07"/>
    <w:rsid w:val="00C80DB5"/>
    <w:rsid w:val="00C80E0A"/>
    <w:rsid w:val="00C81082"/>
    <w:rsid w:val="00C811DD"/>
    <w:rsid w:val="00C81259"/>
    <w:rsid w:val="00C815D7"/>
    <w:rsid w:val="00C816A9"/>
    <w:rsid w:val="00C816F5"/>
    <w:rsid w:val="00C81CA0"/>
    <w:rsid w:val="00C81CDC"/>
    <w:rsid w:val="00C81E47"/>
    <w:rsid w:val="00C82861"/>
    <w:rsid w:val="00C83168"/>
    <w:rsid w:val="00C835D6"/>
    <w:rsid w:val="00C84B35"/>
    <w:rsid w:val="00C850E8"/>
    <w:rsid w:val="00C85190"/>
    <w:rsid w:val="00C8622F"/>
    <w:rsid w:val="00C86288"/>
    <w:rsid w:val="00C86519"/>
    <w:rsid w:val="00C87868"/>
    <w:rsid w:val="00C87EE1"/>
    <w:rsid w:val="00C87FB2"/>
    <w:rsid w:val="00C905FE"/>
    <w:rsid w:val="00C912C7"/>
    <w:rsid w:val="00C914DC"/>
    <w:rsid w:val="00C91D95"/>
    <w:rsid w:val="00C91F0F"/>
    <w:rsid w:val="00C92023"/>
    <w:rsid w:val="00C9251E"/>
    <w:rsid w:val="00C929B6"/>
    <w:rsid w:val="00C92B1E"/>
    <w:rsid w:val="00C9315A"/>
    <w:rsid w:val="00C93B51"/>
    <w:rsid w:val="00C940A0"/>
    <w:rsid w:val="00C942C7"/>
    <w:rsid w:val="00C94704"/>
    <w:rsid w:val="00C948A8"/>
    <w:rsid w:val="00C94B36"/>
    <w:rsid w:val="00C95594"/>
    <w:rsid w:val="00C95860"/>
    <w:rsid w:val="00C95EA2"/>
    <w:rsid w:val="00C95EB4"/>
    <w:rsid w:val="00C962F7"/>
    <w:rsid w:val="00C9658B"/>
    <w:rsid w:val="00C96CB0"/>
    <w:rsid w:val="00C97409"/>
    <w:rsid w:val="00C975E9"/>
    <w:rsid w:val="00C9772E"/>
    <w:rsid w:val="00C9790E"/>
    <w:rsid w:val="00C97B07"/>
    <w:rsid w:val="00C97D4F"/>
    <w:rsid w:val="00C97DEE"/>
    <w:rsid w:val="00CA018C"/>
    <w:rsid w:val="00CA02F6"/>
    <w:rsid w:val="00CA05A5"/>
    <w:rsid w:val="00CA0E91"/>
    <w:rsid w:val="00CA1157"/>
    <w:rsid w:val="00CA1462"/>
    <w:rsid w:val="00CA1959"/>
    <w:rsid w:val="00CA1BE1"/>
    <w:rsid w:val="00CA1FB2"/>
    <w:rsid w:val="00CA219C"/>
    <w:rsid w:val="00CA4017"/>
    <w:rsid w:val="00CA41BB"/>
    <w:rsid w:val="00CA460E"/>
    <w:rsid w:val="00CA46EE"/>
    <w:rsid w:val="00CA47BE"/>
    <w:rsid w:val="00CA4863"/>
    <w:rsid w:val="00CA4BDE"/>
    <w:rsid w:val="00CA5011"/>
    <w:rsid w:val="00CA54FE"/>
    <w:rsid w:val="00CA559E"/>
    <w:rsid w:val="00CA5DC6"/>
    <w:rsid w:val="00CA5FFA"/>
    <w:rsid w:val="00CA624A"/>
    <w:rsid w:val="00CA63E7"/>
    <w:rsid w:val="00CA6F9D"/>
    <w:rsid w:val="00CA70C0"/>
    <w:rsid w:val="00CA71EE"/>
    <w:rsid w:val="00CA72C1"/>
    <w:rsid w:val="00CA7589"/>
    <w:rsid w:val="00CA77C5"/>
    <w:rsid w:val="00CA7D07"/>
    <w:rsid w:val="00CB029F"/>
    <w:rsid w:val="00CB0B42"/>
    <w:rsid w:val="00CB0CE7"/>
    <w:rsid w:val="00CB1649"/>
    <w:rsid w:val="00CB1AF0"/>
    <w:rsid w:val="00CB1CD0"/>
    <w:rsid w:val="00CB1DBF"/>
    <w:rsid w:val="00CB1DF5"/>
    <w:rsid w:val="00CB28A8"/>
    <w:rsid w:val="00CB3A90"/>
    <w:rsid w:val="00CB4223"/>
    <w:rsid w:val="00CB5117"/>
    <w:rsid w:val="00CB5380"/>
    <w:rsid w:val="00CB5963"/>
    <w:rsid w:val="00CB5C73"/>
    <w:rsid w:val="00CB661E"/>
    <w:rsid w:val="00CB6631"/>
    <w:rsid w:val="00CB68DD"/>
    <w:rsid w:val="00CB7D73"/>
    <w:rsid w:val="00CB7FDD"/>
    <w:rsid w:val="00CC0002"/>
    <w:rsid w:val="00CC01EB"/>
    <w:rsid w:val="00CC044F"/>
    <w:rsid w:val="00CC0A52"/>
    <w:rsid w:val="00CC108B"/>
    <w:rsid w:val="00CC1D2D"/>
    <w:rsid w:val="00CC1FF5"/>
    <w:rsid w:val="00CC2ACA"/>
    <w:rsid w:val="00CC2B90"/>
    <w:rsid w:val="00CC2FB4"/>
    <w:rsid w:val="00CC35E9"/>
    <w:rsid w:val="00CC3CE8"/>
    <w:rsid w:val="00CC4675"/>
    <w:rsid w:val="00CC48B5"/>
    <w:rsid w:val="00CC493D"/>
    <w:rsid w:val="00CC4A3D"/>
    <w:rsid w:val="00CC4DC7"/>
    <w:rsid w:val="00CC5863"/>
    <w:rsid w:val="00CC59A5"/>
    <w:rsid w:val="00CC6142"/>
    <w:rsid w:val="00CC6B01"/>
    <w:rsid w:val="00CD0E9D"/>
    <w:rsid w:val="00CD149D"/>
    <w:rsid w:val="00CD1914"/>
    <w:rsid w:val="00CD19A9"/>
    <w:rsid w:val="00CD216A"/>
    <w:rsid w:val="00CD23B4"/>
    <w:rsid w:val="00CD290B"/>
    <w:rsid w:val="00CD3015"/>
    <w:rsid w:val="00CD360C"/>
    <w:rsid w:val="00CD365E"/>
    <w:rsid w:val="00CD36FF"/>
    <w:rsid w:val="00CD3D66"/>
    <w:rsid w:val="00CD3D6D"/>
    <w:rsid w:val="00CD4275"/>
    <w:rsid w:val="00CD495A"/>
    <w:rsid w:val="00CD5537"/>
    <w:rsid w:val="00CD594E"/>
    <w:rsid w:val="00CD5B96"/>
    <w:rsid w:val="00CD5BE9"/>
    <w:rsid w:val="00CD6B57"/>
    <w:rsid w:val="00CD6FF6"/>
    <w:rsid w:val="00CD743C"/>
    <w:rsid w:val="00CD7632"/>
    <w:rsid w:val="00CD7D33"/>
    <w:rsid w:val="00CE038D"/>
    <w:rsid w:val="00CE1900"/>
    <w:rsid w:val="00CE1B5A"/>
    <w:rsid w:val="00CE1C25"/>
    <w:rsid w:val="00CE1EEA"/>
    <w:rsid w:val="00CE24F0"/>
    <w:rsid w:val="00CE2B66"/>
    <w:rsid w:val="00CE3449"/>
    <w:rsid w:val="00CE3639"/>
    <w:rsid w:val="00CE37AA"/>
    <w:rsid w:val="00CE5080"/>
    <w:rsid w:val="00CE5978"/>
    <w:rsid w:val="00CE6832"/>
    <w:rsid w:val="00CE68AD"/>
    <w:rsid w:val="00CE696C"/>
    <w:rsid w:val="00CE6972"/>
    <w:rsid w:val="00CE7312"/>
    <w:rsid w:val="00CE7E1A"/>
    <w:rsid w:val="00CE7FDE"/>
    <w:rsid w:val="00CF014B"/>
    <w:rsid w:val="00CF02A7"/>
    <w:rsid w:val="00CF0A8F"/>
    <w:rsid w:val="00CF1497"/>
    <w:rsid w:val="00CF14B3"/>
    <w:rsid w:val="00CF151E"/>
    <w:rsid w:val="00CF1624"/>
    <w:rsid w:val="00CF180D"/>
    <w:rsid w:val="00CF1968"/>
    <w:rsid w:val="00CF197E"/>
    <w:rsid w:val="00CF1C10"/>
    <w:rsid w:val="00CF1F6C"/>
    <w:rsid w:val="00CF2131"/>
    <w:rsid w:val="00CF266F"/>
    <w:rsid w:val="00CF28A9"/>
    <w:rsid w:val="00CF2CF2"/>
    <w:rsid w:val="00CF317C"/>
    <w:rsid w:val="00CF34AC"/>
    <w:rsid w:val="00CF34FA"/>
    <w:rsid w:val="00CF3567"/>
    <w:rsid w:val="00CF39E1"/>
    <w:rsid w:val="00CF3A28"/>
    <w:rsid w:val="00CF3A5D"/>
    <w:rsid w:val="00CF3E16"/>
    <w:rsid w:val="00CF4095"/>
    <w:rsid w:val="00CF421D"/>
    <w:rsid w:val="00CF467B"/>
    <w:rsid w:val="00CF4A00"/>
    <w:rsid w:val="00CF4F25"/>
    <w:rsid w:val="00CF554D"/>
    <w:rsid w:val="00CF6125"/>
    <w:rsid w:val="00CF62BE"/>
    <w:rsid w:val="00CF6B7B"/>
    <w:rsid w:val="00CF6CC4"/>
    <w:rsid w:val="00CF6F6E"/>
    <w:rsid w:val="00CF7715"/>
    <w:rsid w:val="00CF7929"/>
    <w:rsid w:val="00CF7B93"/>
    <w:rsid w:val="00D001DF"/>
    <w:rsid w:val="00D003B9"/>
    <w:rsid w:val="00D003E0"/>
    <w:rsid w:val="00D00868"/>
    <w:rsid w:val="00D016CF"/>
    <w:rsid w:val="00D019FF"/>
    <w:rsid w:val="00D01DBD"/>
    <w:rsid w:val="00D01FC8"/>
    <w:rsid w:val="00D03254"/>
    <w:rsid w:val="00D034F7"/>
    <w:rsid w:val="00D0397F"/>
    <w:rsid w:val="00D0489F"/>
    <w:rsid w:val="00D04DB6"/>
    <w:rsid w:val="00D0508B"/>
    <w:rsid w:val="00D05462"/>
    <w:rsid w:val="00D05A19"/>
    <w:rsid w:val="00D05A4F"/>
    <w:rsid w:val="00D05C4D"/>
    <w:rsid w:val="00D06020"/>
    <w:rsid w:val="00D06109"/>
    <w:rsid w:val="00D06703"/>
    <w:rsid w:val="00D06C17"/>
    <w:rsid w:val="00D073BC"/>
    <w:rsid w:val="00D075DD"/>
    <w:rsid w:val="00D076DF"/>
    <w:rsid w:val="00D0795A"/>
    <w:rsid w:val="00D10FC2"/>
    <w:rsid w:val="00D11778"/>
    <w:rsid w:val="00D11DC4"/>
    <w:rsid w:val="00D11E6F"/>
    <w:rsid w:val="00D120AB"/>
    <w:rsid w:val="00D12323"/>
    <w:rsid w:val="00D12823"/>
    <w:rsid w:val="00D128D9"/>
    <w:rsid w:val="00D1304F"/>
    <w:rsid w:val="00D13070"/>
    <w:rsid w:val="00D13154"/>
    <w:rsid w:val="00D13432"/>
    <w:rsid w:val="00D1474C"/>
    <w:rsid w:val="00D14B3E"/>
    <w:rsid w:val="00D1500E"/>
    <w:rsid w:val="00D15203"/>
    <w:rsid w:val="00D15C00"/>
    <w:rsid w:val="00D1647C"/>
    <w:rsid w:val="00D1680B"/>
    <w:rsid w:val="00D16853"/>
    <w:rsid w:val="00D16D18"/>
    <w:rsid w:val="00D1734F"/>
    <w:rsid w:val="00D17393"/>
    <w:rsid w:val="00D17833"/>
    <w:rsid w:val="00D17CE7"/>
    <w:rsid w:val="00D206D6"/>
    <w:rsid w:val="00D20B51"/>
    <w:rsid w:val="00D21618"/>
    <w:rsid w:val="00D216FC"/>
    <w:rsid w:val="00D217FC"/>
    <w:rsid w:val="00D2208B"/>
    <w:rsid w:val="00D221A1"/>
    <w:rsid w:val="00D231C0"/>
    <w:rsid w:val="00D232D0"/>
    <w:rsid w:val="00D2376F"/>
    <w:rsid w:val="00D23A0D"/>
    <w:rsid w:val="00D242F2"/>
    <w:rsid w:val="00D244D5"/>
    <w:rsid w:val="00D24976"/>
    <w:rsid w:val="00D24A3E"/>
    <w:rsid w:val="00D24DD3"/>
    <w:rsid w:val="00D25236"/>
    <w:rsid w:val="00D253A7"/>
    <w:rsid w:val="00D25898"/>
    <w:rsid w:val="00D263C1"/>
    <w:rsid w:val="00D265D7"/>
    <w:rsid w:val="00D267D2"/>
    <w:rsid w:val="00D269D1"/>
    <w:rsid w:val="00D2748A"/>
    <w:rsid w:val="00D27683"/>
    <w:rsid w:val="00D27A81"/>
    <w:rsid w:val="00D27B99"/>
    <w:rsid w:val="00D27C77"/>
    <w:rsid w:val="00D27DB4"/>
    <w:rsid w:val="00D302D8"/>
    <w:rsid w:val="00D303E4"/>
    <w:rsid w:val="00D30903"/>
    <w:rsid w:val="00D30A87"/>
    <w:rsid w:val="00D30BDB"/>
    <w:rsid w:val="00D30C8C"/>
    <w:rsid w:val="00D311E3"/>
    <w:rsid w:val="00D31788"/>
    <w:rsid w:val="00D31C27"/>
    <w:rsid w:val="00D321DE"/>
    <w:rsid w:val="00D322EB"/>
    <w:rsid w:val="00D3232C"/>
    <w:rsid w:val="00D323A9"/>
    <w:rsid w:val="00D327C8"/>
    <w:rsid w:val="00D32DFA"/>
    <w:rsid w:val="00D32F73"/>
    <w:rsid w:val="00D32F9B"/>
    <w:rsid w:val="00D33376"/>
    <w:rsid w:val="00D33AD8"/>
    <w:rsid w:val="00D33D0A"/>
    <w:rsid w:val="00D33E8B"/>
    <w:rsid w:val="00D33EC4"/>
    <w:rsid w:val="00D34427"/>
    <w:rsid w:val="00D347BF"/>
    <w:rsid w:val="00D348A8"/>
    <w:rsid w:val="00D34E99"/>
    <w:rsid w:val="00D35154"/>
    <w:rsid w:val="00D3542A"/>
    <w:rsid w:val="00D35C7D"/>
    <w:rsid w:val="00D370B0"/>
    <w:rsid w:val="00D37375"/>
    <w:rsid w:val="00D41171"/>
    <w:rsid w:val="00D411C8"/>
    <w:rsid w:val="00D41FD4"/>
    <w:rsid w:val="00D427B0"/>
    <w:rsid w:val="00D42D9C"/>
    <w:rsid w:val="00D42F02"/>
    <w:rsid w:val="00D42FE0"/>
    <w:rsid w:val="00D43719"/>
    <w:rsid w:val="00D43DC6"/>
    <w:rsid w:val="00D4426A"/>
    <w:rsid w:val="00D4432F"/>
    <w:rsid w:val="00D4437B"/>
    <w:rsid w:val="00D44A05"/>
    <w:rsid w:val="00D44D89"/>
    <w:rsid w:val="00D45613"/>
    <w:rsid w:val="00D459AD"/>
    <w:rsid w:val="00D45B2A"/>
    <w:rsid w:val="00D46812"/>
    <w:rsid w:val="00D47174"/>
    <w:rsid w:val="00D471AD"/>
    <w:rsid w:val="00D47573"/>
    <w:rsid w:val="00D479F0"/>
    <w:rsid w:val="00D47BF9"/>
    <w:rsid w:val="00D47C06"/>
    <w:rsid w:val="00D50679"/>
    <w:rsid w:val="00D50BE6"/>
    <w:rsid w:val="00D50DC4"/>
    <w:rsid w:val="00D51054"/>
    <w:rsid w:val="00D515DB"/>
    <w:rsid w:val="00D515F9"/>
    <w:rsid w:val="00D5175E"/>
    <w:rsid w:val="00D517B4"/>
    <w:rsid w:val="00D51AE6"/>
    <w:rsid w:val="00D520D2"/>
    <w:rsid w:val="00D521BB"/>
    <w:rsid w:val="00D52581"/>
    <w:rsid w:val="00D52D78"/>
    <w:rsid w:val="00D52E29"/>
    <w:rsid w:val="00D5310B"/>
    <w:rsid w:val="00D53C22"/>
    <w:rsid w:val="00D5418B"/>
    <w:rsid w:val="00D5531A"/>
    <w:rsid w:val="00D5568F"/>
    <w:rsid w:val="00D557A7"/>
    <w:rsid w:val="00D55B02"/>
    <w:rsid w:val="00D55CCA"/>
    <w:rsid w:val="00D562C6"/>
    <w:rsid w:val="00D56732"/>
    <w:rsid w:val="00D567E7"/>
    <w:rsid w:val="00D57E1F"/>
    <w:rsid w:val="00D6003C"/>
    <w:rsid w:val="00D60563"/>
    <w:rsid w:val="00D608DB"/>
    <w:rsid w:val="00D60A43"/>
    <w:rsid w:val="00D60F07"/>
    <w:rsid w:val="00D60F67"/>
    <w:rsid w:val="00D61581"/>
    <w:rsid w:val="00D61886"/>
    <w:rsid w:val="00D6190B"/>
    <w:rsid w:val="00D61A7B"/>
    <w:rsid w:val="00D61EC9"/>
    <w:rsid w:val="00D6217E"/>
    <w:rsid w:val="00D62DC4"/>
    <w:rsid w:val="00D63FBC"/>
    <w:rsid w:val="00D64149"/>
    <w:rsid w:val="00D646E9"/>
    <w:rsid w:val="00D647FC"/>
    <w:rsid w:val="00D6557A"/>
    <w:rsid w:val="00D6669A"/>
    <w:rsid w:val="00D6678F"/>
    <w:rsid w:val="00D66CEA"/>
    <w:rsid w:val="00D66F5F"/>
    <w:rsid w:val="00D66FD3"/>
    <w:rsid w:val="00D66FFC"/>
    <w:rsid w:val="00D67594"/>
    <w:rsid w:val="00D677E4"/>
    <w:rsid w:val="00D679FD"/>
    <w:rsid w:val="00D67B0D"/>
    <w:rsid w:val="00D700E7"/>
    <w:rsid w:val="00D7063D"/>
    <w:rsid w:val="00D7064E"/>
    <w:rsid w:val="00D70CFA"/>
    <w:rsid w:val="00D71253"/>
    <w:rsid w:val="00D724B9"/>
    <w:rsid w:val="00D72510"/>
    <w:rsid w:val="00D73095"/>
    <w:rsid w:val="00D730F3"/>
    <w:rsid w:val="00D73F65"/>
    <w:rsid w:val="00D740E0"/>
    <w:rsid w:val="00D74861"/>
    <w:rsid w:val="00D74D96"/>
    <w:rsid w:val="00D74E9F"/>
    <w:rsid w:val="00D7565C"/>
    <w:rsid w:val="00D7596B"/>
    <w:rsid w:val="00D75B51"/>
    <w:rsid w:val="00D75CAC"/>
    <w:rsid w:val="00D75E34"/>
    <w:rsid w:val="00D7621E"/>
    <w:rsid w:val="00D7658F"/>
    <w:rsid w:val="00D7666F"/>
    <w:rsid w:val="00D76CA3"/>
    <w:rsid w:val="00D76DDD"/>
    <w:rsid w:val="00D77214"/>
    <w:rsid w:val="00D77B1B"/>
    <w:rsid w:val="00D77B62"/>
    <w:rsid w:val="00D8015E"/>
    <w:rsid w:val="00D80E91"/>
    <w:rsid w:val="00D80EAA"/>
    <w:rsid w:val="00D81205"/>
    <w:rsid w:val="00D81A13"/>
    <w:rsid w:val="00D81ACD"/>
    <w:rsid w:val="00D81AFC"/>
    <w:rsid w:val="00D81B4F"/>
    <w:rsid w:val="00D81E71"/>
    <w:rsid w:val="00D825BE"/>
    <w:rsid w:val="00D84D5A"/>
    <w:rsid w:val="00D853BB"/>
    <w:rsid w:val="00D85B72"/>
    <w:rsid w:val="00D85C38"/>
    <w:rsid w:val="00D85DAA"/>
    <w:rsid w:val="00D86155"/>
    <w:rsid w:val="00D86DED"/>
    <w:rsid w:val="00D87D1C"/>
    <w:rsid w:val="00D90282"/>
    <w:rsid w:val="00D9082A"/>
    <w:rsid w:val="00D9128B"/>
    <w:rsid w:val="00D912AF"/>
    <w:rsid w:val="00D91993"/>
    <w:rsid w:val="00D91D30"/>
    <w:rsid w:val="00D92444"/>
    <w:rsid w:val="00D9268A"/>
    <w:rsid w:val="00D926CB"/>
    <w:rsid w:val="00D92B8A"/>
    <w:rsid w:val="00D92EB5"/>
    <w:rsid w:val="00D9337A"/>
    <w:rsid w:val="00D9354A"/>
    <w:rsid w:val="00D9365B"/>
    <w:rsid w:val="00D9367A"/>
    <w:rsid w:val="00D94035"/>
    <w:rsid w:val="00D9407A"/>
    <w:rsid w:val="00D94DB9"/>
    <w:rsid w:val="00D9519A"/>
    <w:rsid w:val="00D951A1"/>
    <w:rsid w:val="00D95802"/>
    <w:rsid w:val="00D963E3"/>
    <w:rsid w:val="00D96589"/>
    <w:rsid w:val="00D9670A"/>
    <w:rsid w:val="00D969D9"/>
    <w:rsid w:val="00D96AAA"/>
    <w:rsid w:val="00D97071"/>
    <w:rsid w:val="00D970C3"/>
    <w:rsid w:val="00D977AF"/>
    <w:rsid w:val="00D979B3"/>
    <w:rsid w:val="00DA00E8"/>
    <w:rsid w:val="00DA0243"/>
    <w:rsid w:val="00DA1D63"/>
    <w:rsid w:val="00DA2430"/>
    <w:rsid w:val="00DA2631"/>
    <w:rsid w:val="00DA3A4E"/>
    <w:rsid w:val="00DA3C23"/>
    <w:rsid w:val="00DA4091"/>
    <w:rsid w:val="00DA4C2E"/>
    <w:rsid w:val="00DA523B"/>
    <w:rsid w:val="00DA63EF"/>
    <w:rsid w:val="00DA6473"/>
    <w:rsid w:val="00DA6616"/>
    <w:rsid w:val="00DA689B"/>
    <w:rsid w:val="00DA6BF7"/>
    <w:rsid w:val="00DA6CA0"/>
    <w:rsid w:val="00DA753F"/>
    <w:rsid w:val="00DA792F"/>
    <w:rsid w:val="00DA7DB2"/>
    <w:rsid w:val="00DB0528"/>
    <w:rsid w:val="00DB0D0F"/>
    <w:rsid w:val="00DB11A1"/>
    <w:rsid w:val="00DB1487"/>
    <w:rsid w:val="00DB18BB"/>
    <w:rsid w:val="00DB190F"/>
    <w:rsid w:val="00DB1B10"/>
    <w:rsid w:val="00DB23F3"/>
    <w:rsid w:val="00DB2F29"/>
    <w:rsid w:val="00DB3689"/>
    <w:rsid w:val="00DB3871"/>
    <w:rsid w:val="00DB3A27"/>
    <w:rsid w:val="00DB485C"/>
    <w:rsid w:val="00DB50F8"/>
    <w:rsid w:val="00DB5896"/>
    <w:rsid w:val="00DB5969"/>
    <w:rsid w:val="00DB5A3F"/>
    <w:rsid w:val="00DB5BD4"/>
    <w:rsid w:val="00DB5F92"/>
    <w:rsid w:val="00DB6386"/>
    <w:rsid w:val="00DB63A9"/>
    <w:rsid w:val="00DB65EB"/>
    <w:rsid w:val="00DB6EA5"/>
    <w:rsid w:val="00DB768B"/>
    <w:rsid w:val="00DB7916"/>
    <w:rsid w:val="00DB7C92"/>
    <w:rsid w:val="00DC0A13"/>
    <w:rsid w:val="00DC0FF5"/>
    <w:rsid w:val="00DC1247"/>
    <w:rsid w:val="00DC1276"/>
    <w:rsid w:val="00DC2DC4"/>
    <w:rsid w:val="00DC2EB5"/>
    <w:rsid w:val="00DC30ED"/>
    <w:rsid w:val="00DC33D4"/>
    <w:rsid w:val="00DC3FF3"/>
    <w:rsid w:val="00DC40DA"/>
    <w:rsid w:val="00DC44E5"/>
    <w:rsid w:val="00DC479D"/>
    <w:rsid w:val="00DC49D0"/>
    <w:rsid w:val="00DC4BB4"/>
    <w:rsid w:val="00DC5905"/>
    <w:rsid w:val="00DC6692"/>
    <w:rsid w:val="00DC6E03"/>
    <w:rsid w:val="00DC74B4"/>
    <w:rsid w:val="00DC7515"/>
    <w:rsid w:val="00DC7B07"/>
    <w:rsid w:val="00DC7B0A"/>
    <w:rsid w:val="00DC7DCD"/>
    <w:rsid w:val="00DD04C7"/>
    <w:rsid w:val="00DD051A"/>
    <w:rsid w:val="00DD0CE2"/>
    <w:rsid w:val="00DD112B"/>
    <w:rsid w:val="00DD125E"/>
    <w:rsid w:val="00DD1DEC"/>
    <w:rsid w:val="00DD2C40"/>
    <w:rsid w:val="00DD3079"/>
    <w:rsid w:val="00DD35C5"/>
    <w:rsid w:val="00DD35F3"/>
    <w:rsid w:val="00DD3BD4"/>
    <w:rsid w:val="00DD3CEF"/>
    <w:rsid w:val="00DD3D7D"/>
    <w:rsid w:val="00DD4221"/>
    <w:rsid w:val="00DD4643"/>
    <w:rsid w:val="00DD497E"/>
    <w:rsid w:val="00DD54A6"/>
    <w:rsid w:val="00DD5AB0"/>
    <w:rsid w:val="00DD5ACC"/>
    <w:rsid w:val="00DD6081"/>
    <w:rsid w:val="00DD630C"/>
    <w:rsid w:val="00DD6A38"/>
    <w:rsid w:val="00DD7233"/>
    <w:rsid w:val="00DD7503"/>
    <w:rsid w:val="00DD7598"/>
    <w:rsid w:val="00DD7721"/>
    <w:rsid w:val="00DE0F71"/>
    <w:rsid w:val="00DE14A4"/>
    <w:rsid w:val="00DE173A"/>
    <w:rsid w:val="00DE1E73"/>
    <w:rsid w:val="00DE2551"/>
    <w:rsid w:val="00DE28CF"/>
    <w:rsid w:val="00DE2990"/>
    <w:rsid w:val="00DE2E88"/>
    <w:rsid w:val="00DE314D"/>
    <w:rsid w:val="00DE3295"/>
    <w:rsid w:val="00DE337E"/>
    <w:rsid w:val="00DE38D3"/>
    <w:rsid w:val="00DE3BDA"/>
    <w:rsid w:val="00DE3E20"/>
    <w:rsid w:val="00DE4135"/>
    <w:rsid w:val="00DE49C1"/>
    <w:rsid w:val="00DE505C"/>
    <w:rsid w:val="00DE539D"/>
    <w:rsid w:val="00DE56B6"/>
    <w:rsid w:val="00DE586E"/>
    <w:rsid w:val="00DE5F58"/>
    <w:rsid w:val="00DE612D"/>
    <w:rsid w:val="00DE67DB"/>
    <w:rsid w:val="00DE6905"/>
    <w:rsid w:val="00DE6C55"/>
    <w:rsid w:val="00DE7072"/>
    <w:rsid w:val="00DE765D"/>
    <w:rsid w:val="00DE7717"/>
    <w:rsid w:val="00DE773C"/>
    <w:rsid w:val="00DE7A93"/>
    <w:rsid w:val="00DF0210"/>
    <w:rsid w:val="00DF0430"/>
    <w:rsid w:val="00DF1346"/>
    <w:rsid w:val="00DF17B9"/>
    <w:rsid w:val="00DF1871"/>
    <w:rsid w:val="00DF1952"/>
    <w:rsid w:val="00DF2354"/>
    <w:rsid w:val="00DF2402"/>
    <w:rsid w:val="00DF3356"/>
    <w:rsid w:val="00DF38C3"/>
    <w:rsid w:val="00DF391A"/>
    <w:rsid w:val="00DF51B6"/>
    <w:rsid w:val="00DF590C"/>
    <w:rsid w:val="00DF5F8B"/>
    <w:rsid w:val="00DF637E"/>
    <w:rsid w:val="00DF6848"/>
    <w:rsid w:val="00DF7095"/>
    <w:rsid w:val="00DF7440"/>
    <w:rsid w:val="00DF7609"/>
    <w:rsid w:val="00DF7754"/>
    <w:rsid w:val="00DF7A21"/>
    <w:rsid w:val="00DF7DF7"/>
    <w:rsid w:val="00E004D0"/>
    <w:rsid w:val="00E0071C"/>
    <w:rsid w:val="00E00B10"/>
    <w:rsid w:val="00E0162D"/>
    <w:rsid w:val="00E0246A"/>
    <w:rsid w:val="00E02C6C"/>
    <w:rsid w:val="00E02D14"/>
    <w:rsid w:val="00E02F5E"/>
    <w:rsid w:val="00E0303E"/>
    <w:rsid w:val="00E035CB"/>
    <w:rsid w:val="00E038B9"/>
    <w:rsid w:val="00E03AE4"/>
    <w:rsid w:val="00E04220"/>
    <w:rsid w:val="00E04368"/>
    <w:rsid w:val="00E04CE7"/>
    <w:rsid w:val="00E05081"/>
    <w:rsid w:val="00E052C7"/>
    <w:rsid w:val="00E0561F"/>
    <w:rsid w:val="00E058AD"/>
    <w:rsid w:val="00E058F6"/>
    <w:rsid w:val="00E05E94"/>
    <w:rsid w:val="00E068B9"/>
    <w:rsid w:val="00E06B2B"/>
    <w:rsid w:val="00E06D50"/>
    <w:rsid w:val="00E072AA"/>
    <w:rsid w:val="00E072FF"/>
    <w:rsid w:val="00E0761D"/>
    <w:rsid w:val="00E0775E"/>
    <w:rsid w:val="00E07923"/>
    <w:rsid w:val="00E07C7F"/>
    <w:rsid w:val="00E102B0"/>
    <w:rsid w:val="00E107C2"/>
    <w:rsid w:val="00E11808"/>
    <w:rsid w:val="00E11BAA"/>
    <w:rsid w:val="00E1268D"/>
    <w:rsid w:val="00E12755"/>
    <w:rsid w:val="00E12C49"/>
    <w:rsid w:val="00E12E0C"/>
    <w:rsid w:val="00E13B59"/>
    <w:rsid w:val="00E13C4D"/>
    <w:rsid w:val="00E13F4E"/>
    <w:rsid w:val="00E141B3"/>
    <w:rsid w:val="00E141FB"/>
    <w:rsid w:val="00E14466"/>
    <w:rsid w:val="00E1458B"/>
    <w:rsid w:val="00E146C0"/>
    <w:rsid w:val="00E146EC"/>
    <w:rsid w:val="00E14B0D"/>
    <w:rsid w:val="00E1509F"/>
    <w:rsid w:val="00E151D0"/>
    <w:rsid w:val="00E1571D"/>
    <w:rsid w:val="00E159C4"/>
    <w:rsid w:val="00E159E5"/>
    <w:rsid w:val="00E16752"/>
    <w:rsid w:val="00E16883"/>
    <w:rsid w:val="00E16D73"/>
    <w:rsid w:val="00E16FD6"/>
    <w:rsid w:val="00E1737E"/>
    <w:rsid w:val="00E17505"/>
    <w:rsid w:val="00E177E4"/>
    <w:rsid w:val="00E20BC3"/>
    <w:rsid w:val="00E20EF2"/>
    <w:rsid w:val="00E2111C"/>
    <w:rsid w:val="00E21255"/>
    <w:rsid w:val="00E216EE"/>
    <w:rsid w:val="00E21A91"/>
    <w:rsid w:val="00E21E4E"/>
    <w:rsid w:val="00E22453"/>
    <w:rsid w:val="00E22B73"/>
    <w:rsid w:val="00E22D26"/>
    <w:rsid w:val="00E22D40"/>
    <w:rsid w:val="00E231AD"/>
    <w:rsid w:val="00E237BA"/>
    <w:rsid w:val="00E24165"/>
    <w:rsid w:val="00E2445A"/>
    <w:rsid w:val="00E24792"/>
    <w:rsid w:val="00E24880"/>
    <w:rsid w:val="00E24E92"/>
    <w:rsid w:val="00E24F23"/>
    <w:rsid w:val="00E258AE"/>
    <w:rsid w:val="00E25C45"/>
    <w:rsid w:val="00E26766"/>
    <w:rsid w:val="00E267CF"/>
    <w:rsid w:val="00E2690C"/>
    <w:rsid w:val="00E27213"/>
    <w:rsid w:val="00E27617"/>
    <w:rsid w:val="00E278E8"/>
    <w:rsid w:val="00E27957"/>
    <w:rsid w:val="00E27A54"/>
    <w:rsid w:val="00E30533"/>
    <w:rsid w:val="00E30AC6"/>
    <w:rsid w:val="00E30EB9"/>
    <w:rsid w:val="00E3116E"/>
    <w:rsid w:val="00E3120C"/>
    <w:rsid w:val="00E3121F"/>
    <w:rsid w:val="00E31D21"/>
    <w:rsid w:val="00E31F08"/>
    <w:rsid w:val="00E328CF"/>
    <w:rsid w:val="00E334C9"/>
    <w:rsid w:val="00E33985"/>
    <w:rsid w:val="00E3437D"/>
    <w:rsid w:val="00E34BE0"/>
    <w:rsid w:val="00E34F49"/>
    <w:rsid w:val="00E350CC"/>
    <w:rsid w:val="00E352BC"/>
    <w:rsid w:val="00E3578D"/>
    <w:rsid w:val="00E364AF"/>
    <w:rsid w:val="00E3659C"/>
    <w:rsid w:val="00E36871"/>
    <w:rsid w:val="00E368A3"/>
    <w:rsid w:val="00E36ECD"/>
    <w:rsid w:val="00E36FEA"/>
    <w:rsid w:val="00E37407"/>
    <w:rsid w:val="00E374CA"/>
    <w:rsid w:val="00E3765D"/>
    <w:rsid w:val="00E3793F"/>
    <w:rsid w:val="00E37C49"/>
    <w:rsid w:val="00E37E53"/>
    <w:rsid w:val="00E4038E"/>
    <w:rsid w:val="00E40CF7"/>
    <w:rsid w:val="00E410A4"/>
    <w:rsid w:val="00E4119F"/>
    <w:rsid w:val="00E41220"/>
    <w:rsid w:val="00E413B0"/>
    <w:rsid w:val="00E41DF1"/>
    <w:rsid w:val="00E420D8"/>
    <w:rsid w:val="00E42C8C"/>
    <w:rsid w:val="00E43198"/>
    <w:rsid w:val="00E43239"/>
    <w:rsid w:val="00E432CA"/>
    <w:rsid w:val="00E434AD"/>
    <w:rsid w:val="00E43B65"/>
    <w:rsid w:val="00E440F0"/>
    <w:rsid w:val="00E4495D"/>
    <w:rsid w:val="00E44EB7"/>
    <w:rsid w:val="00E44EE2"/>
    <w:rsid w:val="00E455DA"/>
    <w:rsid w:val="00E45660"/>
    <w:rsid w:val="00E4597B"/>
    <w:rsid w:val="00E45AA2"/>
    <w:rsid w:val="00E4667A"/>
    <w:rsid w:val="00E4692A"/>
    <w:rsid w:val="00E46940"/>
    <w:rsid w:val="00E46C02"/>
    <w:rsid w:val="00E47A0D"/>
    <w:rsid w:val="00E47B53"/>
    <w:rsid w:val="00E50BFC"/>
    <w:rsid w:val="00E50CCC"/>
    <w:rsid w:val="00E51902"/>
    <w:rsid w:val="00E51AC9"/>
    <w:rsid w:val="00E52639"/>
    <w:rsid w:val="00E526D7"/>
    <w:rsid w:val="00E52791"/>
    <w:rsid w:val="00E53024"/>
    <w:rsid w:val="00E53298"/>
    <w:rsid w:val="00E5377C"/>
    <w:rsid w:val="00E539E2"/>
    <w:rsid w:val="00E5402E"/>
    <w:rsid w:val="00E54410"/>
    <w:rsid w:val="00E546AD"/>
    <w:rsid w:val="00E54709"/>
    <w:rsid w:val="00E54F88"/>
    <w:rsid w:val="00E55289"/>
    <w:rsid w:val="00E55C4B"/>
    <w:rsid w:val="00E55D0A"/>
    <w:rsid w:val="00E5626E"/>
    <w:rsid w:val="00E57069"/>
    <w:rsid w:val="00E572A9"/>
    <w:rsid w:val="00E5750B"/>
    <w:rsid w:val="00E57D58"/>
    <w:rsid w:val="00E609B0"/>
    <w:rsid w:val="00E60DE5"/>
    <w:rsid w:val="00E6171F"/>
    <w:rsid w:val="00E61A83"/>
    <w:rsid w:val="00E61F1D"/>
    <w:rsid w:val="00E6201F"/>
    <w:rsid w:val="00E62027"/>
    <w:rsid w:val="00E6258E"/>
    <w:rsid w:val="00E6274E"/>
    <w:rsid w:val="00E628B7"/>
    <w:rsid w:val="00E629CF"/>
    <w:rsid w:val="00E6440C"/>
    <w:rsid w:val="00E64754"/>
    <w:rsid w:val="00E649D3"/>
    <w:rsid w:val="00E64C6E"/>
    <w:rsid w:val="00E64E8F"/>
    <w:rsid w:val="00E6544A"/>
    <w:rsid w:val="00E6571D"/>
    <w:rsid w:val="00E673D5"/>
    <w:rsid w:val="00E6769C"/>
    <w:rsid w:val="00E67A77"/>
    <w:rsid w:val="00E70435"/>
    <w:rsid w:val="00E704EB"/>
    <w:rsid w:val="00E707A5"/>
    <w:rsid w:val="00E71F11"/>
    <w:rsid w:val="00E7228A"/>
    <w:rsid w:val="00E7323C"/>
    <w:rsid w:val="00E737E2"/>
    <w:rsid w:val="00E73B88"/>
    <w:rsid w:val="00E73E0C"/>
    <w:rsid w:val="00E7415D"/>
    <w:rsid w:val="00E7431D"/>
    <w:rsid w:val="00E74965"/>
    <w:rsid w:val="00E74E0B"/>
    <w:rsid w:val="00E754A2"/>
    <w:rsid w:val="00E75595"/>
    <w:rsid w:val="00E755F2"/>
    <w:rsid w:val="00E75C57"/>
    <w:rsid w:val="00E75D62"/>
    <w:rsid w:val="00E75EFB"/>
    <w:rsid w:val="00E767D1"/>
    <w:rsid w:val="00E7682D"/>
    <w:rsid w:val="00E770E1"/>
    <w:rsid w:val="00E77288"/>
    <w:rsid w:val="00E77305"/>
    <w:rsid w:val="00E776BF"/>
    <w:rsid w:val="00E77C64"/>
    <w:rsid w:val="00E80BF3"/>
    <w:rsid w:val="00E80E33"/>
    <w:rsid w:val="00E80E84"/>
    <w:rsid w:val="00E81398"/>
    <w:rsid w:val="00E81723"/>
    <w:rsid w:val="00E81D7C"/>
    <w:rsid w:val="00E82B12"/>
    <w:rsid w:val="00E82D30"/>
    <w:rsid w:val="00E8323B"/>
    <w:rsid w:val="00E83434"/>
    <w:rsid w:val="00E839F4"/>
    <w:rsid w:val="00E83A23"/>
    <w:rsid w:val="00E83BF5"/>
    <w:rsid w:val="00E84964"/>
    <w:rsid w:val="00E84EF8"/>
    <w:rsid w:val="00E856E1"/>
    <w:rsid w:val="00E85D8A"/>
    <w:rsid w:val="00E866FB"/>
    <w:rsid w:val="00E86ADF"/>
    <w:rsid w:val="00E86D44"/>
    <w:rsid w:val="00E87196"/>
    <w:rsid w:val="00E871CA"/>
    <w:rsid w:val="00E87858"/>
    <w:rsid w:val="00E87A14"/>
    <w:rsid w:val="00E87AB9"/>
    <w:rsid w:val="00E87C2B"/>
    <w:rsid w:val="00E87C64"/>
    <w:rsid w:val="00E87F3C"/>
    <w:rsid w:val="00E906B9"/>
    <w:rsid w:val="00E90755"/>
    <w:rsid w:val="00E90F2D"/>
    <w:rsid w:val="00E91991"/>
    <w:rsid w:val="00E91DC3"/>
    <w:rsid w:val="00E9209A"/>
    <w:rsid w:val="00E920C9"/>
    <w:rsid w:val="00E9233C"/>
    <w:rsid w:val="00E924F5"/>
    <w:rsid w:val="00E92A0E"/>
    <w:rsid w:val="00E9369E"/>
    <w:rsid w:val="00E93DEF"/>
    <w:rsid w:val="00E93F5E"/>
    <w:rsid w:val="00E94427"/>
    <w:rsid w:val="00E9488A"/>
    <w:rsid w:val="00E94A77"/>
    <w:rsid w:val="00E94E3D"/>
    <w:rsid w:val="00E954A6"/>
    <w:rsid w:val="00E95726"/>
    <w:rsid w:val="00E957BB"/>
    <w:rsid w:val="00E95AB3"/>
    <w:rsid w:val="00E95D35"/>
    <w:rsid w:val="00E96009"/>
    <w:rsid w:val="00E96022"/>
    <w:rsid w:val="00E9615B"/>
    <w:rsid w:val="00E961CE"/>
    <w:rsid w:val="00E96295"/>
    <w:rsid w:val="00E96494"/>
    <w:rsid w:val="00E9659E"/>
    <w:rsid w:val="00E96904"/>
    <w:rsid w:val="00E96F25"/>
    <w:rsid w:val="00E9737F"/>
    <w:rsid w:val="00E9766F"/>
    <w:rsid w:val="00E9783E"/>
    <w:rsid w:val="00E97A5F"/>
    <w:rsid w:val="00E97D85"/>
    <w:rsid w:val="00E97E57"/>
    <w:rsid w:val="00E97F0F"/>
    <w:rsid w:val="00EA0318"/>
    <w:rsid w:val="00EA052B"/>
    <w:rsid w:val="00EA07B3"/>
    <w:rsid w:val="00EA1019"/>
    <w:rsid w:val="00EA10A6"/>
    <w:rsid w:val="00EA146E"/>
    <w:rsid w:val="00EA22CF"/>
    <w:rsid w:val="00EA27FE"/>
    <w:rsid w:val="00EA2AF2"/>
    <w:rsid w:val="00EA3205"/>
    <w:rsid w:val="00EA3663"/>
    <w:rsid w:val="00EA3853"/>
    <w:rsid w:val="00EA3B30"/>
    <w:rsid w:val="00EA3F57"/>
    <w:rsid w:val="00EA4971"/>
    <w:rsid w:val="00EA4AFC"/>
    <w:rsid w:val="00EA4BC3"/>
    <w:rsid w:val="00EA4CA9"/>
    <w:rsid w:val="00EA4DF7"/>
    <w:rsid w:val="00EA5ACD"/>
    <w:rsid w:val="00EA62C2"/>
    <w:rsid w:val="00EA706E"/>
    <w:rsid w:val="00EA7203"/>
    <w:rsid w:val="00EA75F5"/>
    <w:rsid w:val="00EA7790"/>
    <w:rsid w:val="00EA7A56"/>
    <w:rsid w:val="00EA7F17"/>
    <w:rsid w:val="00EB00B6"/>
    <w:rsid w:val="00EB07AA"/>
    <w:rsid w:val="00EB07FB"/>
    <w:rsid w:val="00EB0CE8"/>
    <w:rsid w:val="00EB0DA8"/>
    <w:rsid w:val="00EB0EE9"/>
    <w:rsid w:val="00EB1203"/>
    <w:rsid w:val="00EB15CC"/>
    <w:rsid w:val="00EB1622"/>
    <w:rsid w:val="00EB1840"/>
    <w:rsid w:val="00EB1DDE"/>
    <w:rsid w:val="00EB1F5B"/>
    <w:rsid w:val="00EB25D5"/>
    <w:rsid w:val="00EB2D55"/>
    <w:rsid w:val="00EB2D7E"/>
    <w:rsid w:val="00EB34AC"/>
    <w:rsid w:val="00EB34DE"/>
    <w:rsid w:val="00EB3B3B"/>
    <w:rsid w:val="00EB3D55"/>
    <w:rsid w:val="00EB3EC6"/>
    <w:rsid w:val="00EB402A"/>
    <w:rsid w:val="00EB4184"/>
    <w:rsid w:val="00EB4943"/>
    <w:rsid w:val="00EB52D0"/>
    <w:rsid w:val="00EB5B66"/>
    <w:rsid w:val="00EB5E5B"/>
    <w:rsid w:val="00EB6094"/>
    <w:rsid w:val="00EB6420"/>
    <w:rsid w:val="00EB67D2"/>
    <w:rsid w:val="00EB79D0"/>
    <w:rsid w:val="00EB7BD0"/>
    <w:rsid w:val="00EB7E1A"/>
    <w:rsid w:val="00EC02AE"/>
    <w:rsid w:val="00EC03E9"/>
    <w:rsid w:val="00EC07A0"/>
    <w:rsid w:val="00EC0952"/>
    <w:rsid w:val="00EC1A25"/>
    <w:rsid w:val="00EC1D67"/>
    <w:rsid w:val="00EC254C"/>
    <w:rsid w:val="00EC28E4"/>
    <w:rsid w:val="00EC2BC3"/>
    <w:rsid w:val="00EC2D91"/>
    <w:rsid w:val="00EC2FDA"/>
    <w:rsid w:val="00EC3207"/>
    <w:rsid w:val="00EC3773"/>
    <w:rsid w:val="00EC3AA7"/>
    <w:rsid w:val="00EC481E"/>
    <w:rsid w:val="00EC492E"/>
    <w:rsid w:val="00EC5AFE"/>
    <w:rsid w:val="00EC5C75"/>
    <w:rsid w:val="00EC64AB"/>
    <w:rsid w:val="00EC69B2"/>
    <w:rsid w:val="00EC7106"/>
    <w:rsid w:val="00EC78EF"/>
    <w:rsid w:val="00EC7B36"/>
    <w:rsid w:val="00EC7DE3"/>
    <w:rsid w:val="00EC7E83"/>
    <w:rsid w:val="00EC7F8C"/>
    <w:rsid w:val="00EC7FC5"/>
    <w:rsid w:val="00ED050A"/>
    <w:rsid w:val="00ED0F46"/>
    <w:rsid w:val="00ED0F49"/>
    <w:rsid w:val="00ED11E1"/>
    <w:rsid w:val="00ED1483"/>
    <w:rsid w:val="00ED1BAF"/>
    <w:rsid w:val="00ED22D0"/>
    <w:rsid w:val="00ED25E6"/>
    <w:rsid w:val="00ED3146"/>
    <w:rsid w:val="00ED3862"/>
    <w:rsid w:val="00ED402F"/>
    <w:rsid w:val="00ED4656"/>
    <w:rsid w:val="00ED4B01"/>
    <w:rsid w:val="00ED4C97"/>
    <w:rsid w:val="00ED4F96"/>
    <w:rsid w:val="00ED576A"/>
    <w:rsid w:val="00ED671C"/>
    <w:rsid w:val="00ED6D74"/>
    <w:rsid w:val="00ED6FFB"/>
    <w:rsid w:val="00ED79C1"/>
    <w:rsid w:val="00ED7B2B"/>
    <w:rsid w:val="00EE0763"/>
    <w:rsid w:val="00EE0C6F"/>
    <w:rsid w:val="00EE0CD3"/>
    <w:rsid w:val="00EE1262"/>
    <w:rsid w:val="00EE17E9"/>
    <w:rsid w:val="00EE21D7"/>
    <w:rsid w:val="00EE24D2"/>
    <w:rsid w:val="00EE30C8"/>
    <w:rsid w:val="00EE34D7"/>
    <w:rsid w:val="00EE3691"/>
    <w:rsid w:val="00EE3846"/>
    <w:rsid w:val="00EE3863"/>
    <w:rsid w:val="00EE4222"/>
    <w:rsid w:val="00EE4802"/>
    <w:rsid w:val="00EE48DC"/>
    <w:rsid w:val="00EE4B33"/>
    <w:rsid w:val="00EE5430"/>
    <w:rsid w:val="00EE5643"/>
    <w:rsid w:val="00EE596C"/>
    <w:rsid w:val="00EE6187"/>
    <w:rsid w:val="00EE6B8B"/>
    <w:rsid w:val="00EE70B1"/>
    <w:rsid w:val="00EE7664"/>
    <w:rsid w:val="00EE7E64"/>
    <w:rsid w:val="00EF0088"/>
    <w:rsid w:val="00EF0877"/>
    <w:rsid w:val="00EF1A6D"/>
    <w:rsid w:val="00EF1C81"/>
    <w:rsid w:val="00EF2131"/>
    <w:rsid w:val="00EF2173"/>
    <w:rsid w:val="00EF23DB"/>
    <w:rsid w:val="00EF2AD5"/>
    <w:rsid w:val="00EF3B6D"/>
    <w:rsid w:val="00EF3BAE"/>
    <w:rsid w:val="00EF3CB6"/>
    <w:rsid w:val="00EF4239"/>
    <w:rsid w:val="00EF489D"/>
    <w:rsid w:val="00EF4E94"/>
    <w:rsid w:val="00EF4FA3"/>
    <w:rsid w:val="00EF5448"/>
    <w:rsid w:val="00EF5BF3"/>
    <w:rsid w:val="00EF5FB5"/>
    <w:rsid w:val="00EF6326"/>
    <w:rsid w:val="00EF6947"/>
    <w:rsid w:val="00EF6E88"/>
    <w:rsid w:val="00EF7266"/>
    <w:rsid w:val="00EF72DA"/>
    <w:rsid w:val="00EF73FF"/>
    <w:rsid w:val="00EF7C82"/>
    <w:rsid w:val="00EF7F48"/>
    <w:rsid w:val="00F000E0"/>
    <w:rsid w:val="00F0043C"/>
    <w:rsid w:val="00F0047A"/>
    <w:rsid w:val="00F00B64"/>
    <w:rsid w:val="00F00F12"/>
    <w:rsid w:val="00F011D2"/>
    <w:rsid w:val="00F01600"/>
    <w:rsid w:val="00F019CE"/>
    <w:rsid w:val="00F01FFC"/>
    <w:rsid w:val="00F02594"/>
    <w:rsid w:val="00F027A5"/>
    <w:rsid w:val="00F0280E"/>
    <w:rsid w:val="00F02A42"/>
    <w:rsid w:val="00F02C23"/>
    <w:rsid w:val="00F02D6E"/>
    <w:rsid w:val="00F02E99"/>
    <w:rsid w:val="00F02F85"/>
    <w:rsid w:val="00F035C8"/>
    <w:rsid w:val="00F03672"/>
    <w:rsid w:val="00F04A2B"/>
    <w:rsid w:val="00F04A52"/>
    <w:rsid w:val="00F04DBA"/>
    <w:rsid w:val="00F05474"/>
    <w:rsid w:val="00F05489"/>
    <w:rsid w:val="00F05C16"/>
    <w:rsid w:val="00F05E4B"/>
    <w:rsid w:val="00F05F2F"/>
    <w:rsid w:val="00F05FE8"/>
    <w:rsid w:val="00F062F7"/>
    <w:rsid w:val="00F06683"/>
    <w:rsid w:val="00F068FE"/>
    <w:rsid w:val="00F06D2C"/>
    <w:rsid w:val="00F06DB1"/>
    <w:rsid w:val="00F06EF6"/>
    <w:rsid w:val="00F07090"/>
    <w:rsid w:val="00F079CD"/>
    <w:rsid w:val="00F07C99"/>
    <w:rsid w:val="00F07CB2"/>
    <w:rsid w:val="00F07EDB"/>
    <w:rsid w:val="00F10196"/>
    <w:rsid w:val="00F104AE"/>
    <w:rsid w:val="00F104B4"/>
    <w:rsid w:val="00F10AA4"/>
    <w:rsid w:val="00F10D3D"/>
    <w:rsid w:val="00F111A0"/>
    <w:rsid w:val="00F113BD"/>
    <w:rsid w:val="00F11859"/>
    <w:rsid w:val="00F11975"/>
    <w:rsid w:val="00F11F86"/>
    <w:rsid w:val="00F120E1"/>
    <w:rsid w:val="00F13574"/>
    <w:rsid w:val="00F136E3"/>
    <w:rsid w:val="00F13ADB"/>
    <w:rsid w:val="00F13B3F"/>
    <w:rsid w:val="00F13F90"/>
    <w:rsid w:val="00F141C0"/>
    <w:rsid w:val="00F143C4"/>
    <w:rsid w:val="00F14AB6"/>
    <w:rsid w:val="00F14F66"/>
    <w:rsid w:val="00F1535B"/>
    <w:rsid w:val="00F15B2A"/>
    <w:rsid w:val="00F16023"/>
    <w:rsid w:val="00F1606B"/>
    <w:rsid w:val="00F163D2"/>
    <w:rsid w:val="00F1685B"/>
    <w:rsid w:val="00F16982"/>
    <w:rsid w:val="00F16A3F"/>
    <w:rsid w:val="00F16EDF"/>
    <w:rsid w:val="00F170F3"/>
    <w:rsid w:val="00F17156"/>
    <w:rsid w:val="00F177CE"/>
    <w:rsid w:val="00F17E29"/>
    <w:rsid w:val="00F202B6"/>
    <w:rsid w:val="00F204F3"/>
    <w:rsid w:val="00F20678"/>
    <w:rsid w:val="00F207F7"/>
    <w:rsid w:val="00F20C5D"/>
    <w:rsid w:val="00F210CC"/>
    <w:rsid w:val="00F21FF1"/>
    <w:rsid w:val="00F22208"/>
    <w:rsid w:val="00F22257"/>
    <w:rsid w:val="00F2253A"/>
    <w:rsid w:val="00F2271C"/>
    <w:rsid w:val="00F22B80"/>
    <w:rsid w:val="00F23575"/>
    <w:rsid w:val="00F237CD"/>
    <w:rsid w:val="00F24443"/>
    <w:rsid w:val="00F24516"/>
    <w:rsid w:val="00F24F60"/>
    <w:rsid w:val="00F24FF8"/>
    <w:rsid w:val="00F25202"/>
    <w:rsid w:val="00F25320"/>
    <w:rsid w:val="00F25475"/>
    <w:rsid w:val="00F259BB"/>
    <w:rsid w:val="00F25D2A"/>
    <w:rsid w:val="00F260D5"/>
    <w:rsid w:val="00F263D8"/>
    <w:rsid w:val="00F26478"/>
    <w:rsid w:val="00F26CA7"/>
    <w:rsid w:val="00F27319"/>
    <w:rsid w:val="00F2735F"/>
    <w:rsid w:val="00F27588"/>
    <w:rsid w:val="00F27BF7"/>
    <w:rsid w:val="00F27C87"/>
    <w:rsid w:val="00F27F66"/>
    <w:rsid w:val="00F30834"/>
    <w:rsid w:val="00F31514"/>
    <w:rsid w:val="00F317CE"/>
    <w:rsid w:val="00F317DE"/>
    <w:rsid w:val="00F31838"/>
    <w:rsid w:val="00F32620"/>
    <w:rsid w:val="00F32CC2"/>
    <w:rsid w:val="00F33811"/>
    <w:rsid w:val="00F33AC0"/>
    <w:rsid w:val="00F340A5"/>
    <w:rsid w:val="00F343D6"/>
    <w:rsid w:val="00F345AE"/>
    <w:rsid w:val="00F34688"/>
    <w:rsid w:val="00F34CCB"/>
    <w:rsid w:val="00F34EEF"/>
    <w:rsid w:val="00F358BA"/>
    <w:rsid w:val="00F3625C"/>
    <w:rsid w:val="00F36504"/>
    <w:rsid w:val="00F3663F"/>
    <w:rsid w:val="00F369CF"/>
    <w:rsid w:val="00F36A10"/>
    <w:rsid w:val="00F36BA8"/>
    <w:rsid w:val="00F36C37"/>
    <w:rsid w:val="00F36C62"/>
    <w:rsid w:val="00F3731A"/>
    <w:rsid w:val="00F37B55"/>
    <w:rsid w:val="00F4065F"/>
    <w:rsid w:val="00F408A5"/>
    <w:rsid w:val="00F40DED"/>
    <w:rsid w:val="00F4154B"/>
    <w:rsid w:val="00F41823"/>
    <w:rsid w:val="00F41840"/>
    <w:rsid w:val="00F4196F"/>
    <w:rsid w:val="00F41D62"/>
    <w:rsid w:val="00F41E60"/>
    <w:rsid w:val="00F423CB"/>
    <w:rsid w:val="00F42534"/>
    <w:rsid w:val="00F42738"/>
    <w:rsid w:val="00F42F69"/>
    <w:rsid w:val="00F4326F"/>
    <w:rsid w:val="00F43C57"/>
    <w:rsid w:val="00F43DDA"/>
    <w:rsid w:val="00F44043"/>
    <w:rsid w:val="00F44157"/>
    <w:rsid w:val="00F4439E"/>
    <w:rsid w:val="00F44A2D"/>
    <w:rsid w:val="00F44E12"/>
    <w:rsid w:val="00F45911"/>
    <w:rsid w:val="00F45CB9"/>
    <w:rsid w:val="00F45E6E"/>
    <w:rsid w:val="00F46AE2"/>
    <w:rsid w:val="00F46C0D"/>
    <w:rsid w:val="00F46CEE"/>
    <w:rsid w:val="00F46E2C"/>
    <w:rsid w:val="00F47737"/>
    <w:rsid w:val="00F477BF"/>
    <w:rsid w:val="00F47F68"/>
    <w:rsid w:val="00F501EE"/>
    <w:rsid w:val="00F50CBD"/>
    <w:rsid w:val="00F51734"/>
    <w:rsid w:val="00F52024"/>
    <w:rsid w:val="00F52D27"/>
    <w:rsid w:val="00F5301E"/>
    <w:rsid w:val="00F53478"/>
    <w:rsid w:val="00F53517"/>
    <w:rsid w:val="00F53958"/>
    <w:rsid w:val="00F53A16"/>
    <w:rsid w:val="00F53F37"/>
    <w:rsid w:val="00F5431C"/>
    <w:rsid w:val="00F54704"/>
    <w:rsid w:val="00F54783"/>
    <w:rsid w:val="00F5499B"/>
    <w:rsid w:val="00F54AF4"/>
    <w:rsid w:val="00F54BE3"/>
    <w:rsid w:val="00F54FEF"/>
    <w:rsid w:val="00F55883"/>
    <w:rsid w:val="00F55B74"/>
    <w:rsid w:val="00F55F8B"/>
    <w:rsid w:val="00F56494"/>
    <w:rsid w:val="00F565E5"/>
    <w:rsid w:val="00F5710E"/>
    <w:rsid w:val="00F57439"/>
    <w:rsid w:val="00F57E44"/>
    <w:rsid w:val="00F60325"/>
    <w:rsid w:val="00F606F5"/>
    <w:rsid w:val="00F6091F"/>
    <w:rsid w:val="00F60A41"/>
    <w:rsid w:val="00F6107D"/>
    <w:rsid w:val="00F61C38"/>
    <w:rsid w:val="00F62399"/>
    <w:rsid w:val="00F62AD3"/>
    <w:rsid w:val="00F6303A"/>
    <w:rsid w:val="00F633A6"/>
    <w:rsid w:val="00F634BD"/>
    <w:rsid w:val="00F638A9"/>
    <w:rsid w:val="00F63FAB"/>
    <w:rsid w:val="00F6414F"/>
    <w:rsid w:val="00F6446C"/>
    <w:rsid w:val="00F64CDA"/>
    <w:rsid w:val="00F653DA"/>
    <w:rsid w:val="00F65A76"/>
    <w:rsid w:val="00F65B0D"/>
    <w:rsid w:val="00F66034"/>
    <w:rsid w:val="00F66B4A"/>
    <w:rsid w:val="00F66E71"/>
    <w:rsid w:val="00F672BA"/>
    <w:rsid w:val="00F67788"/>
    <w:rsid w:val="00F67CA8"/>
    <w:rsid w:val="00F70117"/>
    <w:rsid w:val="00F70504"/>
    <w:rsid w:val="00F70A14"/>
    <w:rsid w:val="00F70AE4"/>
    <w:rsid w:val="00F71038"/>
    <w:rsid w:val="00F710CA"/>
    <w:rsid w:val="00F7122C"/>
    <w:rsid w:val="00F717E9"/>
    <w:rsid w:val="00F7194C"/>
    <w:rsid w:val="00F719C1"/>
    <w:rsid w:val="00F71D79"/>
    <w:rsid w:val="00F71EC2"/>
    <w:rsid w:val="00F72908"/>
    <w:rsid w:val="00F7294E"/>
    <w:rsid w:val="00F730FC"/>
    <w:rsid w:val="00F731F4"/>
    <w:rsid w:val="00F739B6"/>
    <w:rsid w:val="00F74035"/>
    <w:rsid w:val="00F74129"/>
    <w:rsid w:val="00F749EB"/>
    <w:rsid w:val="00F751CC"/>
    <w:rsid w:val="00F75207"/>
    <w:rsid w:val="00F752D5"/>
    <w:rsid w:val="00F75CAB"/>
    <w:rsid w:val="00F75CF9"/>
    <w:rsid w:val="00F75D5E"/>
    <w:rsid w:val="00F763CB"/>
    <w:rsid w:val="00F7697F"/>
    <w:rsid w:val="00F77071"/>
    <w:rsid w:val="00F7733E"/>
    <w:rsid w:val="00F7768D"/>
    <w:rsid w:val="00F777BC"/>
    <w:rsid w:val="00F77846"/>
    <w:rsid w:val="00F77E9B"/>
    <w:rsid w:val="00F77EF6"/>
    <w:rsid w:val="00F8037A"/>
    <w:rsid w:val="00F80652"/>
    <w:rsid w:val="00F80921"/>
    <w:rsid w:val="00F81365"/>
    <w:rsid w:val="00F81486"/>
    <w:rsid w:val="00F81FFF"/>
    <w:rsid w:val="00F8221F"/>
    <w:rsid w:val="00F82942"/>
    <w:rsid w:val="00F8297A"/>
    <w:rsid w:val="00F82998"/>
    <w:rsid w:val="00F82D7B"/>
    <w:rsid w:val="00F82DF8"/>
    <w:rsid w:val="00F82E38"/>
    <w:rsid w:val="00F831BE"/>
    <w:rsid w:val="00F841B3"/>
    <w:rsid w:val="00F841E8"/>
    <w:rsid w:val="00F8503B"/>
    <w:rsid w:val="00F854AE"/>
    <w:rsid w:val="00F855F1"/>
    <w:rsid w:val="00F859AE"/>
    <w:rsid w:val="00F85A6C"/>
    <w:rsid w:val="00F866BB"/>
    <w:rsid w:val="00F86B61"/>
    <w:rsid w:val="00F86D1F"/>
    <w:rsid w:val="00F878DE"/>
    <w:rsid w:val="00F8792C"/>
    <w:rsid w:val="00F9081F"/>
    <w:rsid w:val="00F90E8E"/>
    <w:rsid w:val="00F9166D"/>
    <w:rsid w:val="00F91712"/>
    <w:rsid w:val="00F9174E"/>
    <w:rsid w:val="00F91A87"/>
    <w:rsid w:val="00F91EE8"/>
    <w:rsid w:val="00F922BB"/>
    <w:rsid w:val="00F9306E"/>
    <w:rsid w:val="00F9367C"/>
    <w:rsid w:val="00F9378B"/>
    <w:rsid w:val="00F93A31"/>
    <w:rsid w:val="00F93C95"/>
    <w:rsid w:val="00F93FA0"/>
    <w:rsid w:val="00F95075"/>
    <w:rsid w:val="00F95738"/>
    <w:rsid w:val="00F9596B"/>
    <w:rsid w:val="00F961B4"/>
    <w:rsid w:val="00F96298"/>
    <w:rsid w:val="00F96647"/>
    <w:rsid w:val="00F96A3F"/>
    <w:rsid w:val="00F96A58"/>
    <w:rsid w:val="00F96A5B"/>
    <w:rsid w:val="00F96AB8"/>
    <w:rsid w:val="00F97048"/>
    <w:rsid w:val="00F97309"/>
    <w:rsid w:val="00F97EE2"/>
    <w:rsid w:val="00FA030E"/>
    <w:rsid w:val="00FA057B"/>
    <w:rsid w:val="00FA05BE"/>
    <w:rsid w:val="00FA0FA4"/>
    <w:rsid w:val="00FA10E6"/>
    <w:rsid w:val="00FA17A3"/>
    <w:rsid w:val="00FA1B0F"/>
    <w:rsid w:val="00FA1EB3"/>
    <w:rsid w:val="00FA25A2"/>
    <w:rsid w:val="00FA2A00"/>
    <w:rsid w:val="00FA3442"/>
    <w:rsid w:val="00FA3962"/>
    <w:rsid w:val="00FA3FF4"/>
    <w:rsid w:val="00FA4099"/>
    <w:rsid w:val="00FA4B93"/>
    <w:rsid w:val="00FA4D85"/>
    <w:rsid w:val="00FA5C76"/>
    <w:rsid w:val="00FA6878"/>
    <w:rsid w:val="00FA6AE8"/>
    <w:rsid w:val="00FA6FC9"/>
    <w:rsid w:val="00FA71BF"/>
    <w:rsid w:val="00FA727A"/>
    <w:rsid w:val="00FA77E3"/>
    <w:rsid w:val="00FB08A0"/>
    <w:rsid w:val="00FB0B55"/>
    <w:rsid w:val="00FB0B71"/>
    <w:rsid w:val="00FB0F84"/>
    <w:rsid w:val="00FB1310"/>
    <w:rsid w:val="00FB17AD"/>
    <w:rsid w:val="00FB19D0"/>
    <w:rsid w:val="00FB1ABB"/>
    <w:rsid w:val="00FB2A7B"/>
    <w:rsid w:val="00FB30D8"/>
    <w:rsid w:val="00FB3D01"/>
    <w:rsid w:val="00FB3D3B"/>
    <w:rsid w:val="00FB3D61"/>
    <w:rsid w:val="00FB3F53"/>
    <w:rsid w:val="00FB4396"/>
    <w:rsid w:val="00FB49DD"/>
    <w:rsid w:val="00FB4DC8"/>
    <w:rsid w:val="00FB5105"/>
    <w:rsid w:val="00FB5416"/>
    <w:rsid w:val="00FB5658"/>
    <w:rsid w:val="00FB588F"/>
    <w:rsid w:val="00FB5A47"/>
    <w:rsid w:val="00FB5D39"/>
    <w:rsid w:val="00FB6303"/>
    <w:rsid w:val="00FB631A"/>
    <w:rsid w:val="00FB6625"/>
    <w:rsid w:val="00FB69BD"/>
    <w:rsid w:val="00FB6BB9"/>
    <w:rsid w:val="00FB6C73"/>
    <w:rsid w:val="00FB7918"/>
    <w:rsid w:val="00FB79EB"/>
    <w:rsid w:val="00FB7BEE"/>
    <w:rsid w:val="00FB7CB2"/>
    <w:rsid w:val="00FB7D9D"/>
    <w:rsid w:val="00FC0121"/>
    <w:rsid w:val="00FC0779"/>
    <w:rsid w:val="00FC0C31"/>
    <w:rsid w:val="00FC2003"/>
    <w:rsid w:val="00FC20BF"/>
    <w:rsid w:val="00FC2601"/>
    <w:rsid w:val="00FC2BF3"/>
    <w:rsid w:val="00FC3314"/>
    <w:rsid w:val="00FC3797"/>
    <w:rsid w:val="00FC3F74"/>
    <w:rsid w:val="00FC49F4"/>
    <w:rsid w:val="00FC518B"/>
    <w:rsid w:val="00FC526D"/>
    <w:rsid w:val="00FC53BB"/>
    <w:rsid w:val="00FC59E3"/>
    <w:rsid w:val="00FC6457"/>
    <w:rsid w:val="00FC6544"/>
    <w:rsid w:val="00FC6D50"/>
    <w:rsid w:val="00FC6E12"/>
    <w:rsid w:val="00FC7297"/>
    <w:rsid w:val="00FC7334"/>
    <w:rsid w:val="00FC7640"/>
    <w:rsid w:val="00FC7756"/>
    <w:rsid w:val="00FD0038"/>
    <w:rsid w:val="00FD0A1C"/>
    <w:rsid w:val="00FD0BA2"/>
    <w:rsid w:val="00FD0E7D"/>
    <w:rsid w:val="00FD14C6"/>
    <w:rsid w:val="00FD157B"/>
    <w:rsid w:val="00FD1AD8"/>
    <w:rsid w:val="00FD1BC7"/>
    <w:rsid w:val="00FD1CD6"/>
    <w:rsid w:val="00FD2407"/>
    <w:rsid w:val="00FD2687"/>
    <w:rsid w:val="00FD26C9"/>
    <w:rsid w:val="00FD2E22"/>
    <w:rsid w:val="00FD2FF0"/>
    <w:rsid w:val="00FD352D"/>
    <w:rsid w:val="00FD3EF3"/>
    <w:rsid w:val="00FD4E40"/>
    <w:rsid w:val="00FD50BA"/>
    <w:rsid w:val="00FD5EC3"/>
    <w:rsid w:val="00FD633E"/>
    <w:rsid w:val="00FD649E"/>
    <w:rsid w:val="00FD6890"/>
    <w:rsid w:val="00FE1082"/>
    <w:rsid w:val="00FE164E"/>
    <w:rsid w:val="00FE16BF"/>
    <w:rsid w:val="00FE1B31"/>
    <w:rsid w:val="00FE1CEC"/>
    <w:rsid w:val="00FE1FC7"/>
    <w:rsid w:val="00FE3144"/>
    <w:rsid w:val="00FE328C"/>
    <w:rsid w:val="00FE3E66"/>
    <w:rsid w:val="00FE460F"/>
    <w:rsid w:val="00FE4930"/>
    <w:rsid w:val="00FE4BB0"/>
    <w:rsid w:val="00FE5441"/>
    <w:rsid w:val="00FE5455"/>
    <w:rsid w:val="00FE5544"/>
    <w:rsid w:val="00FE5897"/>
    <w:rsid w:val="00FE6B24"/>
    <w:rsid w:val="00FE72F1"/>
    <w:rsid w:val="00FE730F"/>
    <w:rsid w:val="00FE744E"/>
    <w:rsid w:val="00FE7DFF"/>
    <w:rsid w:val="00FF03CC"/>
    <w:rsid w:val="00FF049D"/>
    <w:rsid w:val="00FF0BF3"/>
    <w:rsid w:val="00FF0CAC"/>
    <w:rsid w:val="00FF1144"/>
    <w:rsid w:val="00FF19AF"/>
    <w:rsid w:val="00FF2949"/>
    <w:rsid w:val="00FF2E2C"/>
    <w:rsid w:val="00FF330C"/>
    <w:rsid w:val="00FF357D"/>
    <w:rsid w:val="00FF3881"/>
    <w:rsid w:val="00FF38B9"/>
    <w:rsid w:val="00FF3D96"/>
    <w:rsid w:val="00FF3EAA"/>
    <w:rsid w:val="00FF428C"/>
    <w:rsid w:val="00FF42EA"/>
    <w:rsid w:val="00FF448E"/>
    <w:rsid w:val="00FF492A"/>
    <w:rsid w:val="00FF4B79"/>
    <w:rsid w:val="00FF5D00"/>
    <w:rsid w:val="00FF5DF4"/>
    <w:rsid w:val="00FF5EA2"/>
    <w:rsid w:val="00FF62FB"/>
    <w:rsid w:val="00FF65F0"/>
    <w:rsid w:val="00FF6723"/>
    <w:rsid w:val="00FF6D08"/>
    <w:rsid w:val="00FF722D"/>
    <w:rsid w:val="00FF741A"/>
    <w:rsid w:val="00FF77F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84"/>
    <o:shapelayout v:ext="edit">
      <o:idmap v:ext="edit" data="1"/>
    </o:shapelayout>
  </w:shapeDefaults>
  <w:decimalSymbol w:val="."/>
  <w:listSeparator w:val=","/>
  <w14:docId w14:val="7056F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71EC2"/>
    <w:rPr>
      <w:sz w:val="22"/>
    </w:rPr>
  </w:style>
  <w:style w:type="paragraph" w:styleId="Heading1">
    <w:name w:val="heading 1"/>
    <w:basedOn w:val="Normal"/>
    <w:next w:val="Normal"/>
    <w:link w:val="Heading1Char"/>
    <w:qFormat/>
    <w:rsid w:val="009527BE"/>
    <w:pPr>
      <w:pageBreakBefore/>
      <w:numPr>
        <w:numId w:val="1"/>
      </w:numPr>
      <w:tabs>
        <w:tab w:val="left" w:pos="0"/>
      </w:tabs>
      <w:spacing w:after="240"/>
      <w:outlineLvl w:val="0"/>
    </w:pPr>
    <w:rPr>
      <w:b/>
      <w:caps/>
      <w:kern w:val="28"/>
      <w:sz w:val="24"/>
    </w:rPr>
  </w:style>
  <w:style w:type="paragraph" w:styleId="Heading2">
    <w:name w:val="heading 2"/>
    <w:basedOn w:val="Normal"/>
    <w:next w:val="Normal"/>
    <w:link w:val="Heading2Char"/>
    <w:qFormat/>
    <w:rsid w:val="00595446"/>
    <w:pPr>
      <w:numPr>
        <w:ilvl w:val="1"/>
        <w:numId w:val="1"/>
      </w:numPr>
      <w:spacing w:before="360" w:after="180"/>
      <w:outlineLvl w:val="1"/>
    </w:pPr>
    <w:rPr>
      <w:rFonts w:ascii="Calibri" w:hAnsi="Calibri"/>
      <w:b/>
      <w:sz w:val="24"/>
    </w:rPr>
  </w:style>
  <w:style w:type="paragraph" w:styleId="Heading3">
    <w:name w:val="heading 3"/>
    <w:basedOn w:val="Normal"/>
    <w:next w:val="Normal"/>
    <w:link w:val="Heading3Char"/>
    <w:qFormat/>
    <w:rsid w:val="00D5418B"/>
    <w:pPr>
      <w:numPr>
        <w:ilvl w:val="2"/>
        <w:numId w:val="1"/>
      </w:numPr>
      <w:jc w:val="both"/>
      <w:outlineLvl w:val="2"/>
    </w:pPr>
    <w:rPr>
      <w:b/>
    </w:rPr>
  </w:style>
  <w:style w:type="paragraph" w:styleId="Heading4">
    <w:name w:val="heading 4"/>
    <w:basedOn w:val="Normal"/>
    <w:next w:val="Normal"/>
    <w:link w:val="Heading4Char"/>
    <w:qFormat/>
    <w:rsid w:val="009D08A1"/>
    <w:pPr>
      <w:numPr>
        <w:ilvl w:val="3"/>
        <w:numId w:val="1"/>
      </w:numPr>
      <w:spacing w:before="240"/>
      <w:jc w:val="both"/>
      <w:outlineLvl w:val="3"/>
    </w:pPr>
  </w:style>
  <w:style w:type="paragraph" w:styleId="Heading5">
    <w:name w:val="heading 5"/>
    <w:basedOn w:val="Normal"/>
    <w:next w:val="Normal"/>
    <w:link w:val="Heading5Char"/>
    <w:qFormat/>
    <w:rsid w:val="00D5418B"/>
    <w:pPr>
      <w:numPr>
        <w:ilvl w:val="4"/>
        <w:numId w:val="1"/>
      </w:numPr>
      <w:spacing w:before="240"/>
      <w:outlineLvl w:val="4"/>
    </w:pPr>
  </w:style>
  <w:style w:type="paragraph" w:styleId="Heading6">
    <w:name w:val="heading 6"/>
    <w:basedOn w:val="Normal"/>
    <w:next w:val="Normal"/>
    <w:link w:val="Heading6Char"/>
    <w:qFormat/>
    <w:rsid w:val="00D5418B"/>
    <w:pPr>
      <w:numPr>
        <w:ilvl w:val="5"/>
        <w:numId w:val="1"/>
      </w:numPr>
      <w:spacing w:before="240" w:after="60"/>
      <w:outlineLvl w:val="5"/>
    </w:pPr>
    <w:rPr>
      <w:rFonts w:ascii="Arial" w:hAnsi="Arial"/>
      <w:i/>
    </w:rPr>
  </w:style>
  <w:style w:type="paragraph" w:styleId="Heading7">
    <w:name w:val="heading 7"/>
    <w:basedOn w:val="Normal"/>
    <w:next w:val="Normal"/>
    <w:link w:val="Heading7Char"/>
    <w:qFormat/>
    <w:rsid w:val="00D5418B"/>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D5418B"/>
    <w:pPr>
      <w:numPr>
        <w:ilvl w:val="7"/>
        <w:numId w:val="1"/>
      </w:numPr>
      <w:spacing w:before="240" w:after="60"/>
      <w:outlineLvl w:val="7"/>
    </w:pPr>
    <w:rPr>
      <w:rFonts w:ascii="Arial" w:hAnsi="Arial"/>
      <w:i/>
    </w:rPr>
  </w:style>
  <w:style w:type="paragraph" w:styleId="Heading9">
    <w:name w:val="heading 9"/>
    <w:basedOn w:val="Normal"/>
    <w:next w:val="Normal"/>
    <w:link w:val="Heading9Char"/>
    <w:qFormat/>
    <w:rsid w:val="00D5418B"/>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semiHidden/>
    <w:rsid w:val="00D5418B"/>
    <w:rPr>
      <w:vertAlign w:val="superscript"/>
    </w:rPr>
  </w:style>
  <w:style w:type="paragraph" w:styleId="FootnoteText">
    <w:name w:val="footnote text"/>
    <w:basedOn w:val="Normal"/>
    <w:link w:val="FootnoteTextChar"/>
    <w:uiPriority w:val="99"/>
    <w:rsid w:val="00D5418B"/>
  </w:style>
  <w:style w:type="character" w:customStyle="1" w:styleId="FootnoteTextChar">
    <w:name w:val="Footnote Text Char"/>
    <w:basedOn w:val="DefaultParagraphFont"/>
    <w:link w:val="FootnoteText"/>
    <w:uiPriority w:val="99"/>
    <w:rsid w:val="00D80E91"/>
    <w:rPr>
      <w:sz w:val="22"/>
      <w:lang w:val="en-AU" w:eastAsia="en-AU" w:bidi="ar-SA"/>
    </w:rPr>
  </w:style>
  <w:style w:type="paragraph" w:styleId="Header">
    <w:name w:val="header"/>
    <w:basedOn w:val="Normal"/>
    <w:link w:val="HeaderChar"/>
    <w:uiPriority w:val="99"/>
    <w:rsid w:val="00D5418B"/>
    <w:pPr>
      <w:tabs>
        <w:tab w:val="center" w:pos="4153"/>
        <w:tab w:val="right" w:pos="8306"/>
      </w:tabs>
    </w:pPr>
  </w:style>
  <w:style w:type="paragraph" w:styleId="Footer">
    <w:name w:val="footer"/>
    <w:basedOn w:val="Normal"/>
    <w:link w:val="FooterChar"/>
    <w:uiPriority w:val="99"/>
    <w:rsid w:val="00D5418B"/>
    <w:pPr>
      <w:tabs>
        <w:tab w:val="center" w:pos="4153"/>
        <w:tab w:val="right" w:pos="8306"/>
      </w:tabs>
    </w:pPr>
  </w:style>
  <w:style w:type="character" w:styleId="PageNumber">
    <w:name w:val="page number"/>
    <w:basedOn w:val="DefaultParagraphFont"/>
    <w:rsid w:val="00D5418B"/>
  </w:style>
  <w:style w:type="character" w:styleId="Hyperlink">
    <w:name w:val="Hyperlink"/>
    <w:basedOn w:val="DefaultParagraphFont"/>
    <w:uiPriority w:val="99"/>
    <w:rsid w:val="00D5418B"/>
    <w:rPr>
      <w:color w:val="0000FF"/>
      <w:u w:val="single"/>
    </w:rPr>
  </w:style>
  <w:style w:type="character" w:styleId="CommentReference">
    <w:name w:val="annotation reference"/>
    <w:basedOn w:val="DefaultParagraphFont"/>
    <w:uiPriority w:val="99"/>
    <w:semiHidden/>
    <w:rsid w:val="00D5418B"/>
    <w:rPr>
      <w:sz w:val="16"/>
    </w:rPr>
  </w:style>
  <w:style w:type="paragraph" w:styleId="CommentText">
    <w:name w:val="annotation text"/>
    <w:basedOn w:val="Normal"/>
    <w:link w:val="CommentTextChar"/>
    <w:uiPriority w:val="99"/>
    <w:rsid w:val="00D5418B"/>
  </w:style>
  <w:style w:type="character" w:customStyle="1" w:styleId="CommentTextChar">
    <w:name w:val="Comment Text Char"/>
    <w:basedOn w:val="DefaultParagraphFont"/>
    <w:link w:val="CommentText"/>
    <w:uiPriority w:val="99"/>
    <w:locked/>
    <w:rsid w:val="00D80E91"/>
    <w:rPr>
      <w:sz w:val="22"/>
      <w:lang w:val="en-AU" w:eastAsia="en-AU" w:bidi="ar-SA"/>
    </w:rPr>
  </w:style>
  <w:style w:type="paragraph" w:styleId="TOC1">
    <w:name w:val="toc 1"/>
    <w:basedOn w:val="Normal"/>
    <w:next w:val="Normal"/>
    <w:autoRedefine/>
    <w:uiPriority w:val="39"/>
    <w:qFormat/>
    <w:rsid w:val="00B8469A"/>
    <w:pPr>
      <w:tabs>
        <w:tab w:val="left" w:pos="440"/>
        <w:tab w:val="right" w:leader="dot" w:pos="8303"/>
      </w:tabs>
      <w:spacing w:before="120" w:after="120"/>
      <w:ind w:left="442" w:hanging="442"/>
    </w:pPr>
    <w:rPr>
      <w:rFonts w:ascii="Calibri" w:hAnsi="Calibri"/>
      <w:b/>
      <w:bCs/>
      <w:caps/>
    </w:rPr>
  </w:style>
  <w:style w:type="paragraph" w:styleId="TOC2">
    <w:name w:val="toc 2"/>
    <w:basedOn w:val="Normal"/>
    <w:next w:val="Normal"/>
    <w:autoRedefine/>
    <w:uiPriority w:val="39"/>
    <w:qFormat/>
    <w:rsid w:val="002773A9"/>
    <w:pPr>
      <w:tabs>
        <w:tab w:val="left" w:pos="1134"/>
        <w:tab w:val="right" w:leader="dot" w:pos="8278"/>
      </w:tabs>
      <w:ind w:left="454"/>
    </w:pPr>
    <w:rPr>
      <w:rFonts w:ascii="Calibri" w:hAnsi="Calibri"/>
      <w:smallCaps/>
    </w:rPr>
  </w:style>
  <w:style w:type="paragraph" w:styleId="TOC3">
    <w:name w:val="toc 3"/>
    <w:basedOn w:val="Normal"/>
    <w:next w:val="Normal"/>
    <w:autoRedefine/>
    <w:uiPriority w:val="39"/>
    <w:qFormat/>
    <w:rsid w:val="00D5418B"/>
    <w:pPr>
      <w:ind w:left="440"/>
    </w:pPr>
    <w:rPr>
      <w:i/>
      <w:iCs/>
      <w:sz w:val="20"/>
    </w:rPr>
  </w:style>
  <w:style w:type="paragraph" w:styleId="TOC4">
    <w:name w:val="toc 4"/>
    <w:basedOn w:val="Normal"/>
    <w:next w:val="Normal"/>
    <w:autoRedefine/>
    <w:semiHidden/>
    <w:rsid w:val="00D5418B"/>
    <w:pPr>
      <w:ind w:left="660"/>
    </w:pPr>
    <w:rPr>
      <w:sz w:val="18"/>
      <w:szCs w:val="18"/>
    </w:rPr>
  </w:style>
  <w:style w:type="paragraph" w:styleId="TOC5">
    <w:name w:val="toc 5"/>
    <w:basedOn w:val="Normal"/>
    <w:next w:val="Normal"/>
    <w:autoRedefine/>
    <w:semiHidden/>
    <w:rsid w:val="00D5418B"/>
    <w:pPr>
      <w:ind w:left="880"/>
    </w:pPr>
    <w:rPr>
      <w:sz w:val="18"/>
      <w:szCs w:val="18"/>
    </w:rPr>
  </w:style>
  <w:style w:type="paragraph" w:styleId="TOC6">
    <w:name w:val="toc 6"/>
    <w:basedOn w:val="Normal"/>
    <w:next w:val="Normal"/>
    <w:autoRedefine/>
    <w:semiHidden/>
    <w:rsid w:val="00D5418B"/>
    <w:pPr>
      <w:ind w:left="1100"/>
    </w:pPr>
    <w:rPr>
      <w:sz w:val="18"/>
      <w:szCs w:val="18"/>
    </w:rPr>
  </w:style>
  <w:style w:type="paragraph" w:styleId="TOC7">
    <w:name w:val="toc 7"/>
    <w:basedOn w:val="Normal"/>
    <w:next w:val="Normal"/>
    <w:autoRedefine/>
    <w:semiHidden/>
    <w:rsid w:val="00D5418B"/>
    <w:pPr>
      <w:ind w:left="1320"/>
    </w:pPr>
    <w:rPr>
      <w:sz w:val="18"/>
      <w:szCs w:val="18"/>
    </w:rPr>
  </w:style>
  <w:style w:type="paragraph" w:styleId="TOC8">
    <w:name w:val="toc 8"/>
    <w:basedOn w:val="Normal"/>
    <w:next w:val="Normal"/>
    <w:autoRedefine/>
    <w:semiHidden/>
    <w:rsid w:val="00D5418B"/>
    <w:pPr>
      <w:ind w:left="1540"/>
    </w:pPr>
    <w:rPr>
      <w:sz w:val="18"/>
      <w:szCs w:val="18"/>
    </w:rPr>
  </w:style>
  <w:style w:type="paragraph" w:styleId="TOC9">
    <w:name w:val="toc 9"/>
    <w:basedOn w:val="Normal"/>
    <w:next w:val="Normal"/>
    <w:autoRedefine/>
    <w:semiHidden/>
    <w:rsid w:val="00D5418B"/>
    <w:pPr>
      <w:ind w:left="1760"/>
    </w:pPr>
    <w:rPr>
      <w:sz w:val="18"/>
      <w:szCs w:val="18"/>
    </w:rPr>
  </w:style>
  <w:style w:type="paragraph" w:styleId="BodyText2">
    <w:name w:val="Body Text 2"/>
    <w:basedOn w:val="Normal"/>
    <w:rsid w:val="00D5418B"/>
    <w:pPr>
      <w:jc w:val="both"/>
    </w:pPr>
    <w:rPr>
      <w:color w:val="0000FF"/>
      <w:sz w:val="20"/>
    </w:rPr>
  </w:style>
  <w:style w:type="paragraph" w:styleId="BodyText">
    <w:name w:val="Body Text"/>
    <w:basedOn w:val="Normal"/>
    <w:link w:val="BodyTextChar"/>
    <w:uiPriority w:val="1"/>
    <w:qFormat/>
    <w:rsid w:val="00D5418B"/>
    <w:pPr>
      <w:jc w:val="both"/>
    </w:pPr>
    <w:rPr>
      <w:sz w:val="20"/>
    </w:rPr>
  </w:style>
  <w:style w:type="paragraph" w:styleId="BalloonText">
    <w:name w:val="Balloon Text"/>
    <w:basedOn w:val="Normal"/>
    <w:link w:val="BalloonTextChar"/>
    <w:uiPriority w:val="99"/>
    <w:semiHidden/>
    <w:rsid w:val="006E6A05"/>
    <w:rPr>
      <w:rFonts w:ascii="Tahoma" w:hAnsi="Tahoma" w:cs="Tahoma"/>
      <w:sz w:val="16"/>
      <w:szCs w:val="16"/>
    </w:rPr>
  </w:style>
  <w:style w:type="paragraph" w:styleId="CommentSubject">
    <w:name w:val="annotation subject"/>
    <w:basedOn w:val="CommentText"/>
    <w:next w:val="CommentText"/>
    <w:link w:val="CommentSubjectChar"/>
    <w:uiPriority w:val="99"/>
    <w:semiHidden/>
    <w:rsid w:val="00712ECA"/>
    <w:rPr>
      <w:b/>
      <w:bCs/>
      <w:sz w:val="20"/>
    </w:rPr>
  </w:style>
  <w:style w:type="paragraph" w:customStyle="1" w:styleId="Indent15">
    <w:name w:val="Indent 1.5"/>
    <w:basedOn w:val="Normal"/>
    <w:rsid w:val="00B11510"/>
    <w:pPr>
      <w:keepLines/>
      <w:spacing w:before="240"/>
      <w:jc w:val="both"/>
    </w:pPr>
    <w:rPr>
      <w:sz w:val="24"/>
    </w:rPr>
  </w:style>
  <w:style w:type="paragraph" w:customStyle="1" w:styleId="rfa1">
    <w:name w:val="rfa1"/>
    <w:basedOn w:val="Normal"/>
    <w:rsid w:val="00B11510"/>
    <w:pPr>
      <w:numPr>
        <w:numId w:val="5"/>
      </w:numPr>
      <w:tabs>
        <w:tab w:val="left" w:pos="567"/>
      </w:tabs>
      <w:spacing w:after="120"/>
    </w:pPr>
    <w:rPr>
      <w:sz w:val="24"/>
    </w:rPr>
  </w:style>
  <w:style w:type="paragraph" w:customStyle="1" w:styleId="rfa2">
    <w:name w:val="rfa2"/>
    <w:basedOn w:val="Normal"/>
    <w:rsid w:val="00B11510"/>
    <w:pPr>
      <w:numPr>
        <w:ilvl w:val="1"/>
        <w:numId w:val="5"/>
      </w:numPr>
      <w:spacing w:after="120"/>
    </w:pPr>
    <w:rPr>
      <w:sz w:val="24"/>
    </w:rPr>
  </w:style>
  <w:style w:type="paragraph" w:customStyle="1" w:styleId="rfa3">
    <w:name w:val="rfa3"/>
    <w:basedOn w:val="Normal"/>
    <w:rsid w:val="00B11510"/>
    <w:pPr>
      <w:tabs>
        <w:tab w:val="num" w:pos="1134"/>
      </w:tabs>
      <w:spacing w:after="120"/>
      <w:ind w:left="1134" w:hanging="567"/>
    </w:pPr>
    <w:rPr>
      <w:sz w:val="24"/>
    </w:rPr>
  </w:style>
  <w:style w:type="paragraph" w:customStyle="1" w:styleId="rfa4">
    <w:name w:val="rfa4"/>
    <w:basedOn w:val="Normal"/>
    <w:rsid w:val="00B11510"/>
    <w:pPr>
      <w:tabs>
        <w:tab w:val="num" w:pos="360"/>
        <w:tab w:val="left" w:pos="567"/>
      </w:tabs>
      <w:spacing w:after="120"/>
    </w:pPr>
    <w:rPr>
      <w:sz w:val="24"/>
    </w:rPr>
  </w:style>
  <w:style w:type="paragraph" w:customStyle="1" w:styleId="rfa5">
    <w:name w:val="rfa5"/>
    <w:basedOn w:val="Normal"/>
    <w:rsid w:val="00B11510"/>
    <w:pPr>
      <w:tabs>
        <w:tab w:val="num" w:pos="567"/>
      </w:tabs>
      <w:ind w:left="567" w:hanging="567"/>
    </w:pPr>
    <w:rPr>
      <w:sz w:val="24"/>
    </w:rPr>
  </w:style>
  <w:style w:type="paragraph" w:customStyle="1" w:styleId="rfa6">
    <w:name w:val="rfa6"/>
    <w:basedOn w:val="Normal"/>
    <w:rsid w:val="00B11510"/>
    <w:pPr>
      <w:tabs>
        <w:tab w:val="num" w:pos="567"/>
      </w:tabs>
      <w:spacing w:after="120"/>
      <w:ind w:left="567" w:hanging="567"/>
    </w:pPr>
    <w:rPr>
      <w:sz w:val="24"/>
    </w:rPr>
  </w:style>
  <w:style w:type="paragraph" w:customStyle="1" w:styleId="rfa7">
    <w:name w:val="rfa7"/>
    <w:basedOn w:val="Normal"/>
    <w:rsid w:val="00B11510"/>
    <w:pPr>
      <w:tabs>
        <w:tab w:val="num" w:pos="360"/>
        <w:tab w:val="left" w:pos="567"/>
      </w:tabs>
      <w:spacing w:after="120"/>
    </w:pPr>
    <w:rPr>
      <w:sz w:val="24"/>
    </w:rPr>
  </w:style>
  <w:style w:type="paragraph" w:customStyle="1" w:styleId="rfa8">
    <w:name w:val="rfa8"/>
    <w:basedOn w:val="Normal"/>
    <w:rsid w:val="00B11510"/>
    <w:pPr>
      <w:tabs>
        <w:tab w:val="num" w:pos="1287"/>
      </w:tabs>
      <w:spacing w:after="120"/>
      <w:ind w:left="1134" w:hanging="567"/>
    </w:pPr>
    <w:rPr>
      <w:sz w:val="24"/>
    </w:rPr>
  </w:style>
  <w:style w:type="paragraph" w:customStyle="1" w:styleId="rfa9">
    <w:name w:val="rfa9"/>
    <w:basedOn w:val="Normal"/>
    <w:rsid w:val="00B11510"/>
    <w:pPr>
      <w:tabs>
        <w:tab w:val="num" w:pos="1701"/>
      </w:tabs>
      <w:spacing w:after="120"/>
      <w:ind w:left="1701" w:hanging="567"/>
    </w:pPr>
    <w:rPr>
      <w:sz w:val="24"/>
    </w:rPr>
  </w:style>
  <w:style w:type="paragraph" w:styleId="NormalWeb">
    <w:name w:val="Normal (Web)"/>
    <w:basedOn w:val="Normal"/>
    <w:uiPriority w:val="99"/>
    <w:rsid w:val="00A75F1E"/>
    <w:pPr>
      <w:spacing w:before="100" w:beforeAutospacing="1" w:after="100" w:afterAutospacing="1"/>
    </w:pPr>
    <w:rPr>
      <w:sz w:val="24"/>
      <w:szCs w:val="24"/>
    </w:rPr>
  </w:style>
  <w:style w:type="table" w:styleId="TableGrid">
    <w:name w:val="Table Grid"/>
    <w:basedOn w:val="TableNormal"/>
    <w:rsid w:val="00F71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astdot">
    <w:name w:val="last dot"/>
    <w:basedOn w:val="Normal"/>
    <w:rsid w:val="00E53024"/>
    <w:pPr>
      <w:tabs>
        <w:tab w:val="num" w:pos="680"/>
      </w:tabs>
      <w:spacing w:after="220"/>
      <w:ind w:left="284" w:hanging="284"/>
    </w:pPr>
  </w:style>
  <w:style w:type="paragraph" w:customStyle="1" w:styleId="Default">
    <w:name w:val="Default"/>
    <w:rsid w:val="00245BD8"/>
    <w:pPr>
      <w:autoSpaceDE w:val="0"/>
      <w:autoSpaceDN w:val="0"/>
      <w:adjustRightInd w:val="0"/>
    </w:pPr>
    <w:rPr>
      <w:color w:val="000000"/>
      <w:sz w:val="24"/>
      <w:szCs w:val="24"/>
    </w:rPr>
  </w:style>
  <w:style w:type="paragraph" w:styleId="BodyTextIndent">
    <w:name w:val="Body Text Indent"/>
    <w:basedOn w:val="Normal"/>
    <w:rsid w:val="00992D95"/>
    <w:pPr>
      <w:spacing w:after="120"/>
      <w:ind w:left="283"/>
    </w:pPr>
  </w:style>
  <w:style w:type="character" w:styleId="Strong">
    <w:name w:val="Strong"/>
    <w:basedOn w:val="DefaultParagraphFont"/>
    <w:uiPriority w:val="22"/>
    <w:qFormat/>
    <w:rsid w:val="00ED3862"/>
    <w:rPr>
      <w:b/>
      <w:bCs/>
    </w:rPr>
  </w:style>
  <w:style w:type="paragraph" w:styleId="DocumentMap">
    <w:name w:val="Document Map"/>
    <w:basedOn w:val="Normal"/>
    <w:semiHidden/>
    <w:rsid w:val="007C67F1"/>
    <w:pPr>
      <w:shd w:val="clear" w:color="auto" w:fill="000080"/>
    </w:pPr>
    <w:rPr>
      <w:rFonts w:ascii="Tahoma" w:hAnsi="Tahoma" w:cs="Tahoma"/>
      <w:sz w:val="20"/>
    </w:rPr>
  </w:style>
  <w:style w:type="paragraph" w:customStyle="1" w:styleId="Style1">
    <w:name w:val="Style1"/>
    <w:basedOn w:val="Heading2"/>
    <w:link w:val="Style1Char"/>
    <w:rsid w:val="00015BBC"/>
    <w:pPr>
      <w:ind w:left="709"/>
    </w:pPr>
  </w:style>
  <w:style w:type="paragraph" w:customStyle="1" w:styleId="Pa3">
    <w:name w:val="Pa3"/>
    <w:basedOn w:val="Default"/>
    <w:next w:val="Default"/>
    <w:uiPriority w:val="99"/>
    <w:rsid w:val="00FF1144"/>
    <w:pPr>
      <w:spacing w:after="80" w:line="161" w:lineRule="atLeast"/>
    </w:pPr>
    <w:rPr>
      <w:rFonts w:ascii="Helvetica 45 Light" w:hAnsi="Helvetica 45 Light"/>
      <w:color w:val="auto"/>
      <w:lang w:val="en-US" w:eastAsia="en-US"/>
    </w:rPr>
  </w:style>
  <w:style w:type="character" w:styleId="Emphasis">
    <w:name w:val="Emphasis"/>
    <w:basedOn w:val="DefaultParagraphFont"/>
    <w:uiPriority w:val="20"/>
    <w:qFormat/>
    <w:rsid w:val="008926B5"/>
    <w:rPr>
      <w:i/>
      <w:iCs/>
    </w:rPr>
  </w:style>
  <w:style w:type="paragraph" w:customStyle="1" w:styleId="NumberedText">
    <w:name w:val="Numbered Text"/>
    <w:basedOn w:val="Normal"/>
    <w:rsid w:val="00BE1EF0"/>
    <w:pPr>
      <w:numPr>
        <w:numId w:val="14"/>
      </w:numPr>
      <w:spacing w:after="120"/>
      <w:jc w:val="both"/>
    </w:pPr>
    <w:rPr>
      <w:sz w:val="24"/>
    </w:rPr>
  </w:style>
  <w:style w:type="paragraph" w:customStyle="1" w:styleId="content">
    <w:name w:val="content"/>
    <w:basedOn w:val="Normal"/>
    <w:rsid w:val="00BE1EF0"/>
    <w:pPr>
      <w:spacing w:before="100" w:beforeAutospacing="1" w:after="100" w:afterAutospacing="1"/>
    </w:pPr>
    <w:rPr>
      <w:sz w:val="24"/>
      <w:szCs w:val="24"/>
    </w:rPr>
  </w:style>
  <w:style w:type="character" w:customStyle="1" w:styleId="description">
    <w:name w:val="description"/>
    <w:basedOn w:val="DefaultParagraphFont"/>
    <w:rsid w:val="00BE1EF0"/>
  </w:style>
  <w:style w:type="paragraph" w:customStyle="1" w:styleId="Captiontablesfigures">
    <w:name w:val="Caption (tables figures)"/>
    <w:basedOn w:val="Normal"/>
    <w:link w:val="CaptiontablesfiguresChar"/>
    <w:rsid w:val="00283949"/>
    <w:pPr>
      <w:jc w:val="both"/>
    </w:pPr>
    <w:rPr>
      <w:b/>
      <w:sz w:val="20"/>
    </w:rPr>
  </w:style>
  <w:style w:type="character" w:customStyle="1" w:styleId="CaptiontablesfiguresChar">
    <w:name w:val="Caption (tables figures) Char"/>
    <w:basedOn w:val="DefaultParagraphFont"/>
    <w:link w:val="Captiontablesfigures"/>
    <w:rsid w:val="00EE6187"/>
    <w:rPr>
      <w:b/>
      <w:lang w:val="en-AU" w:eastAsia="en-AU" w:bidi="ar-SA"/>
    </w:rPr>
  </w:style>
  <w:style w:type="character" w:customStyle="1" w:styleId="attachmentdescription">
    <w:name w:val="attachment_description"/>
    <w:basedOn w:val="DefaultParagraphFont"/>
    <w:rsid w:val="00E83A23"/>
  </w:style>
  <w:style w:type="paragraph" w:styleId="ListParagraph">
    <w:name w:val="List Paragraph"/>
    <w:basedOn w:val="Normal"/>
    <w:link w:val="ListParagraphChar"/>
    <w:uiPriority w:val="34"/>
    <w:qFormat/>
    <w:rsid w:val="004B50AC"/>
    <w:pPr>
      <w:ind w:left="720"/>
      <w:contextualSpacing/>
    </w:pPr>
  </w:style>
  <w:style w:type="character" w:styleId="FollowedHyperlink">
    <w:name w:val="FollowedHyperlink"/>
    <w:basedOn w:val="DefaultParagraphFont"/>
    <w:uiPriority w:val="99"/>
    <w:rsid w:val="00D269D1"/>
    <w:rPr>
      <w:color w:val="800080" w:themeColor="followedHyperlink"/>
      <w:u w:val="single"/>
    </w:rPr>
  </w:style>
  <w:style w:type="paragraph" w:styleId="Revision">
    <w:name w:val="Revision"/>
    <w:hidden/>
    <w:uiPriority w:val="99"/>
    <w:semiHidden/>
    <w:rsid w:val="00B2029D"/>
    <w:rPr>
      <w:sz w:val="22"/>
    </w:rPr>
  </w:style>
  <w:style w:type="paragraph" w:styleId="TOCHeading">
    <w:name w:val="TOC Heading"/>
    <w:basedOn w:val="Heading1"/>
    <w:next w:val="Normal"/>
    <w:uiPriority w:val="39"/>
    <w:unhideWhenUsed/>
    <w:qFormat/>
    <w:rsid w:val="001E1237"/>
    <w:pPr>
      <w:keepNext/>
      <w:keepLines/>
      <w:pageBreakBefore w:val="0"/>
      <w:numPr>
        <w:numId w:val="0"/>
      </w:numPr>
      <w:tabs>
        <w:tab w:val="clear" w:pos="0"/>
      </w:tabs>
      <w:spacing w:before="480" w:after="0" w:line="276" w:lineRule="auto"/>
      <w:outlineLvl w:val="9"/>
    </w:pPr>
    <w:rPr>
      <w:rFonts w:asciiTheme="majorHAnsi" w:eastAsiaTheme="majorEastAsia" w:hAnsiTheme="majorHAnsi" w:cstheme="majorBidi"/>
      <w:bCs/>
      <w:caps w:val="0"/>
      <w:color w:val="365F91" w:themeColor="accent1" w:themeShade="BF"/>
      <w:kern w:val="0"/>
      <w:sz w:val="28"/>
      <w:szCs w:val="28"/>
      <w:lang w:val="en-US" w:eastAsia="ja-JP"/>
    </w:rPr>
  </w:style>
  <w:style w:type="paragraph" w:customStyle="1" w:styleId="Appendixheading2">
    <w:name w:val="Appendix heading 2"/>
    <w:basedOn w:val="Heading2"/>
    <w:link w:val="Appendixheading2Char"/>
    <w:qFormat/>
    <w:rsid w:val="00290179"/>
    <w:pPr>
      <w:numPr>
        <w:ilvl w:val="0"/>
        <w:numId w:val="0"/>
      </w:numPr>
      <w:pBdr>
        <w:bottom w:val="single" w:sz="4" w:space="1" w:color="auto"/>
      </w:pBdr>
      <w:spacing w:before="0" w:after="0"/>
      <w:ind w:left="1038" w:hanging="1038"/>
      <w:jc w:val="both"/>
    </w:pPr>
    <w:rPr>
      <w:sz w:val="32"/>
      <w:szCs w:val="32"/>
    </w:rPr>
  </w:style>
  <w:style w:type="paragraph" w:customStyle="1" w:styleId="AppendixheadingStyle2">
    <w:name w:val="Appendix heading Style2"/>
    <w:basedOn w:val="Heading2"/>
    <w:link w:val="AppendixheadingStyle2Char"/>
    <w:qFormat/>
    <w:rsid w:val="00290179"/>
    <w:pPr>
      <w:numPr>
        <w:ilvl w:val="0"/>
        <w:numId w:val="0"/>
      </w:numPr>
      <w:spacing w:before="0" w:after="120"/>
    </w:pPr>
  </w:style>
  <w:style w:type="character" w:customStyle="1" w:styleId="Heading2Char">
    <w:name w:val="Heading 2 Char"/>
    <w:basedOn w:val="DefaultParagraphFont"/>
    <w:link w:val="Heading2"/>
    <w:rsid w:val="00595446"/>
    <w:rPr>
      <w:rFonts w:ascii="Calibri" w:hAnsi="Calibri"/>
      <w:b/>
      <w:sz w:val="24"/>
    </w:rPr>
  </w:style>
  <w:style w:type="character" w:customStyle="1" w:styleId="Appendixheading2Char">
    <w:name w:val="Appendix heading 2 Char"/>
    <w:basedOn w:val="Heading2Char"/>
    <w:link w:val="Appendixheading2"/>
    <w:rsid w:val="00290179"/>
    <w:rPr>
      <w:rFonts w:ascii="Calibri" w:hAnsi="Calibri"/>
      <w:b/>
      <w:sz w:val="32"/>
      <w:szCs w:val="32"/>
    </w:rPr>
  </w:style>
  <w:style w:type="character" w:customStyle="1" w:styleId="AppendixheadingStyle2Char">
    <w:name w:val="Appendix heading Style2 Char"/>
    <w:basedOn w:val="Heading2Char"/>
    <w:link w:val="AppendixheadingStyle2"/>
    <w:rsid w:val="00290179"/>
    <w:rPr>
      <w:rFonts w:ascii="Calibri" w:hAnsi="Calibri"/>
      <w:b/>
      <w:sz w:val="24"/>
    </w:rPr>
  </w:style>
  <w:style w:type="character" w:customStyle="1" w:styleId="iconnolink">
    <w:name w:val="icon_no_link"/>
    <w:basedOn w:val="DefaultParagraphFont"/>
    <w:rsid w:val="00C27F20"/>
  </w:style>
  <w:style w:type="paragraph" w:customStyle="1" w:styleId="Pa1">
    <w:name w:val="Pa1"/>
    <w:basedOn w:val="Default"/>
    <w:next w:val="Default"/>
    <w:uiPriority w:val="99"/>
    <w:rsid w:val="00E13C4D"/>
    <w:pPr>
      <w:spacing w:line="181" w:lineRule="atLeast"/>
    </w:pPr>
    <w:rPr>
      <w:rFonts w:ascii="Helvetica Neue LT Std" w:hAnsi="Helvetica Neue LT Std"/>
      <w:color w:val="auto"/>
    </w:rPr>
  </w:style>
  <w:style w:type="character" w:customStyle="1" w:styleId="A11">
    <w:name w:val="A11"/>
    <w:uiPriority w:val="99"/>
    <w:rsid w:val="00E13C4D"/>
    <w:rPr>
      <w:rFonts w:cs="Helvetica Neue LT Std"/>
      <w:color w:val="000000"/>
      <w:sz w:val="10"/>
      <w:szCs w:val="10"/>
    </w:rPr>
  </w:style>
  <w:style w:type="character" w:customStyle="1" w:styleId="element-invisible1">
    <w:name w:val="element-invisible1"/>
    <w:basedOn w:val="DefaultParagraphFont"/>
    <w:rsid w:val="00FE328C"/>
  </w:style>
  <w:style w:type="paragraph" w:customStyle="1" w:styleId="ImprintText">
    <w:name w:val="_ImprintText"/>
    <w:uiPriority w:val="9"/>
    <w:rsid w:val="006D0438"/>
    <w:pPr>
      <w:spacing w:after="85" w:line="170" w:lineRule="atLeast"/>
    </w:pPr>
    <w:rPr>
      <w:rFonts w:ascii="Calibri" w:hAnsi="Calibri" w:cs="Arial"/>
      <w:sz w:val="16"/>
      <w:szCs w:val="14"/>
      <w:lang w:eastAsia="en-US"/>
    </w:rPr>
  </w:style>
  <w:style w:type="character" w:customStyle="1" w:styleId="A7">
    <w:name w:val="A7"/>
    <w:uiPriority w:val="99"/>
    <w:rsid w:val="006155D3"/>
    <w:rPr>
      <w:rFonts w:cs="FS Me Light"/>
      <w:color w:val="000000"/>
      <w:sz w:val="14"/>
      <w:szCs w:val="14"/>
    </w:rPr>
  </w:style>
  <w:style w:type="paragraph" w:customStyle="1" w:styleId="Pa7">
    <w:name w:val="Pa7"/>
    <w:basedOn w:val="Default"/>
    <w:next w:val="Default"/>
    <w:uiPriority w:val="99"/>
    <w:rsid w:val="003F1BCC"/>
    <w:pPr>
      <w:spacing w:line="181" w:lineRule="atLeast"/>
    </w:pPr>
    <w:rPr>
      <w:rFonts w:ascii="Frutiger 55 Roman" w:hAnsi="Frutiger 55 Roman"/>
      <w:color w:val="auto"/>
    </w:rPr>
  </w:style>
  <w:style w:type="paragraph" w:styleId="Caption">
    <w:name w:val="caption"/>
    <w:basedOn w:val="Normal"/>
    <w:next w:val="Normal"/>
    <w:link w:val="CaptionChar"/>
    <w:uiPriority w:val="35"/>
    <w:qFormat/>
    <w:rsid w:val="00C91F0F"/>
    <w:pPr>
      <w:jc w:val="both"/>
    </w:pPr>
    <w:rPr>
      <w:rFonts w:ascii="Times New (W1)" w:hAnsi="Times New (W1)"/>
      <w:b/>
      <w:sz w:val="28"/>
      <w:lang w:eastAsia="en-US"/>
    </w:rPr>
  </w:style>
  <w:style w:type="paragraph" w:customStyle="1" w:styleId="BODYDEPIint">
    <w:name w:val="BODY  (DEPI_int)"/>
    <w:basedOn w:val="Normal"/>
    <w:next w:val="Normal"/>
    <w:uiPriority w:val="99"/>
    <w:rsid w:val="00C81CA0"/>
    <w:pPr>
      <w:widowControl w:val="0"/>
      <w:tabs>
        <w:tab w:val="left" w:pos="227"/>
        <w:tab w:val="right" w:pos="5920"/>
      </w:tabs>
      <w:suppressAutoHyphens/>
      <w:autoSpaceDE w:val="0"/>
      <w:autoSpaceDN w:val="0"/>
      <w:adjustRightInd w:val="0"/>
      <w:spacing w:after="113" w:line="220" w:lineRule="atLeast"/>
      <w:textAlignment w:val="center"/>
    </w:pPr>
    <w:rPr>
      <w:rFonts w:ascii="HelveticaNeueLTStd-Lt" w:hAnsi="HelveticaNeueLTStd-Lt" w:cs="HelveticaNeueLTStd-Lt"/>
      <w:color w:val="000000"/>
      <w:sz w:val="18"/>
      <w:szCs w:val="18"/>
      <w:lang w:val="en-GB"/>
    </w:rPr>
  </w:style>
  <w:style w:type="paragraph" w:customStyle="1" w:styleId="HEADDDEPIint">
    <w:name w:val="HEAD D (DEPI_int)"/>
    <w:basedOn w:val="Normal"/>
    <w:uiPriority w:val="99"/>
    <w:rsid w:val="00C81CA0"/>
    <w:pPr>
      <w:widowControl w:val="0"/>
      <w:suppressAutoHyphens/>
      <w:autoSpaceDE w:val="0"/>
      <w:autoSpaceDN w:val="0"/>
      <w:adjustRightInd w:val="0"/>
      <w:spacing w:before="57" w:after="57" w:line="220" w:lineRule="atLeast"/>
      <w:textAlignment w:val="center"/>
    </w:pPr>
    <w:rPr>
      <w:rFonts w:ascii="Helvetica Neue LT Std Bold Ital" w:hAnsi="Helvetica Neue LT Std Bold Ital" w:cs="Helvetica Neue LT Std Bold Ital"/>
      <w:b/>
      <w:bCs/>
      <w:i/>
      <w:iCs/>
      <w:color w:val="000000"/>
      <w:sz w:val="18"/>
      <w:szCs w:val="18"/>
      <w:lang w:val="en-GB"/>
    </w:rPr>
  </w:style>
  <w:style w:type="paragraph" w:customStyle="1" w:styleId="HEADBDEPIint">
    <w:name w:val="HEAD B (DEPI_int)"/>
    <w:basedOn w:val="Normal"/>
    <w:next w:val="Normal"/>
    <w:uiPriority w:val="99"/>
    <w:rsid w:val="007378AA"/>
    <w:pPr>
      <w:widowControl w:val="0"/>
      <w:suppressAutoHyphens/>
      <w:autoSpaceDE w:val="0"/>
      <w:autoSpaceDN w:val="0"/>
      <w:adjustRightInd w:val="0"/>
      <w:spacing w:before="113" w:after="113" w:line="300" w:lineRule="atLeast"/>
      <w:ind w:left="567" w:hanging="567"/>
      <w:textAlignment w:val="center"/>
    </w:pPr>
    <w:rPr>
      <w:rFonts w:ascii="Calibri-Bold" w:hAnsi="Calibri-Bold" w:cs="Calibri-Bold"/>
      <w:b/>
      <w:bCs/>
      <w:color w:val="4F6B46"/>
      <w:sz w:val="28"/>
      <w:szCs w:val="28"/>
      <w:lang w:val="en-GB" w:eastAsia="en-US"/>
    </w:rPr>
  </w:style>
  <w:style w:type="paragraph" w:customStyle="1" w:styleId="Pa2">
    <w:name w:val="Pa2"/>
    <w:basedOn w:val="Default"/>
    <w:next w:val="Default"/>
    <w:uiPriority w:val="99"/>
    <w:rsid w:val="007378AA"/>
    <w:pPr>
      <w:spacing w:line="181" w:lineRule="atLeast"/>
    </w:pPr>
    <w:rPr>
      <w:rFonts w:ascii="Museo Slab 500" w:hAnsi="Museo Slab 500"/>
      <w:color w:val="auto"/>
    </w:rPr>
  </w:style>
  <w:style w:type="paragraph" w:customStyle="1" w:styleId="01HEADING1">
    <w:name w:val="01 HEADING 1"/>
    <w:basedOn w:val="Normal"/>
    <w:qFormat/>
    <w:rsid w:val="00B94A25"/>
    <w:pPr>
      <w:widowControl w:val="0"/>
      <w:suppressAutoHyphens/>
      <w:autoSpaceDE w:val="0"/>
      <w:autoSpaceDN w:val="0"/>
      <w:adjustRightInd w:val="0"/>
      <w:spacing w:after="113" w:line="620" w:lineRule="atLeast"/>
      <w:ind w:left="680" w:hanging="680"/>
    </w:pPr>
    <w:rPr>
      <w:rFonts w:ascii="MyriadPro-Regular" w:eastAsiaTheme="minorEastAsia" w:hAnsi="MyriadPro-Regular" w:cs="MyriadPro-Regular"/>
      <w:color w:val="004484"/>
      <w:sz w:val="52"/>
      <w:szCs w:val="52"/>
      <w:lang w:val="en-US" w:eastAsia="ja-JP"/>
    </w:rPr>
  </w:style>
  <w:style w:type="numbering" w:customStyle="1" w:styleId="NoList1">
    <w:name w:val="No List1"/>
    <w:next w:val="NoList"/>
    <w:uiPriority w:val="99"/>
    <w:semiHidden/>
    <w:unhideWhenUsed/>
    <w:rsid w:val="00713BB9"/>
  </w:style>
  <w:style w:type="character" w:customStyle="1" w:styleId="Heading1Char">
    <w:name w:val="Heading 1 Char"/>
    <w:basedOn w:val="DefaultParagraphFont"/>
    <w:link w:val="Heading1"/>
    <w:rsid w:val="00713BB9"/>
    <w:rPr>
      <w:b/>
      <w:caps/>
      <w:kern w:val="28"/>
      <w:sz w:val="24"/>
    </w:rPr>
  </w:style>
  <w:style w:type="character" w:customStyle="1" w:styleId="Heading3Char">
    <w:name w:val="Heading 3 Char"/>
    <w:basedOn w:val="DefaultParagraphFont"/>
    <w:link w:val="Heading3"/>
    <w:rsid w:val="00713BB9"/>
    <w:rPr>
      <w:b/>
      <w:sz w:val="22"/>
    </w:rPr>
  </w:style>
  <w:style w:type="character" w:customStyle="1" w:styleId="Heading4Char">
    <w:name w:val="Heading 4 Char"/>
    <w:basedOn w:val="DefaultParagraphFont"/>
    <w:link w:val="Heading4"/>
    <w:rsid w:val="00713BB9"/>
    <w:rPr>
      <w:sz w:val="22"/>
    </w:rPr>
  </w:style>
  <w:style w:type="character" w:customStyle="1" w:styleId="Heading5Char">
    <w:name w:val="Heading 5 Char"/>
    <w:basedOn w:val="DefaultParagraphFont"/>
    <w:link w:val="Heading5"/>
    <w:rsid w:val="00713BB9"/>
    <w:rPr>
      <w:sz w:val="22"/>
    </w:rPr>
  </w:style>
  <w:style w:type="character" w:customStyle="1" w:styleId="Heading6Char">
    <w:name w:val="Heading 6 Char"/>
    <w:basedOn w:val="DefaultParagraphFont"/>
    <w:link w:val="Heading6"/>
    <w:rsid w:val="00713BB9"/>
    <w:rPr>
      <w:rFonts w:ascii="Arial" w:hAnsi="Arial"/>
      <w:i/>
      <w:sz w:val="22"/>
    </w:rPr>
  </w:style>
  <w:style w:type="character" w:customStyle="1" w:styleId="Heading7Char">
    <w:name w:val="Heading 7 Char"/>
    <w:basedOn w:val="DefaultParagraphFont"/>
    <w:link w:val="Heading7"/>
    <w:rsid w:val="00713BB9"/>
    <w:rPr>
      <w:rFonts w:ascii="Arial" w:hAnsi="Arial"/>
      <w:sz w:val="22"/>
    </w:rPr>
  </w:style>
  <w:style w:type="character" w:customStyle="1" w:styleId="Heading8Char">
    <w:name w:val="Heading 8 Char"/>
    <w:basedOn w:val="DefaultParagraphFont"/>
    <w:link w:val="Heading8"/>
    <w:rsid w:val="00713BB9"/>
    <w:rPr>
      <w:rFonts w:ascii="Arial" w:hAnsi="Arial"/>
      <w:i/>
      <w:sz w:val="22"/>
    </w:rPr>
  </w:style>
  <w:style w:type="character" w:customStyle="1" w:styleId="Heading9Char">
    <w:name w:val="Heading 9 Char"/>
    <w:basedOn w:val="DefaultParagraphFont"/>
    <w:link w:val="Heading9"/>
    <w:rsid w:val="00713BB9"/>
    <w:rPr>
      <w:rFonts w:ascii="Arial" w:hAnsi="Arial"/>
      <w:i/>
      <w:sz w:val="18"/>
    </w:rPr>
  </w:style>
  <w:style w:type="paragraph" w:styleId="ListBullet">
    <w:name w:val="List Bullet"/>
    <w:basedOn w:val="Normal"/>
    <w:autoRedefine/>
    <w:uiPriority w:val="99"/>
    <w:unhideWhenUsed/>
    <w:rsid w:val="00713BB9"/>
    <w:pPr>
      <w:spacing w:before="120" w:line="259" w:lineRule="auto"/>
    </w:pPr>
    <w:rPr>
      <w:rFonts w:ascii="Calibri" w:eastAsia="MS Mincho" w:hAnsi="Calibri"/>
      <w:szCs w:val="22"/>
      <w:lang w:eastAsia="en-US"/>
    </w:rPr>
  </w:style>
  <w:style w:type="paragraph" w:styleId="ListBullet2">
    <w:name w:val="List Bullet 2"/>
    <w:basedOn w:val="Normal"/>
    <w:autoRedefine/>
    <w:uiPriority w:val="99"/>
    <w:unhideWhenUsed/>
    <w:rsid w:val="00713BB9"/>
    <w:pPr>
      <w:numPr>
        <w:ilvl w:val="1"/>
        <w:numId w:val="29"/>
      </w:numPr>
      <w:tabs>
        <w:tab w:val="num" w:pos="360"/>
        <w:tab w:val="left" w:pos="709"/>
        <w:tab w:val="left" w:pos="1134"/>
      </w:tabs>
      <w:spacing w:before="120" w:line="259" w:lineRule="auto"/>
      <w:ind w:left="360" w:hanging="360"/>
    </w:pPr>
    <w:rPr>
      <w:rFonts w:ascii="Calibri" w:eastAsia="MS Mincho" w:hAnsi="Calibri"/>
      <w:szCs w:val="22"/>
      <w:lang w:eastAsia="en-US"/>
    </w:rPr>
  </w:style>
  <w:style w:type="character" w:customStyle="1" w:styleId="ListParagraphChar">
    <w:name w:val="List Paragraph Char"/>
    <w:basedOn w:val="DefaultParagraphFont"/>
    <w:link w:val="ListParagraph"/>
    <w:uiPriority w:val="34"/>
    <w:rsid w:val="00713BB9"/>
    <w:rPr>
      <w:sz w:val="22"/>
    </w:rPr>
  </w:style>
  <w:style w:type="paragraph" w:customStyle="1" w:styleId="NumberLevel1">
    <w:name w:val="Number Level 1"/>
    <w:aliases w:val="N1"/>
    <w:basedOn w:val="Normal"/>
    <w:link w:val="NumberLevel1Char"/>
    <w:rsid w:val="00713BB9"/>
    <w:pPr>
      <w:numPr>
        <w:numId w:val="27"/>
      </w:numPr>
      <w:spacing w:before="140" w:after="140" w:line="280" w:lineRule="atLeast"/>
    </w:pPr>
    <w:rPr>
      <w:rFonts w:ascii="Calibri" w:hAnsi="Calibri" w:cs="Arial"/>
      <w:b/>
      <w:sz w:val="24"/>
      <w:szCs w:val="24"/>
      <w:lang w:eastAsia="en-US"/>
    </w:rPr>
  </w:style>
  <w:style w:type="character" w:customStyle="1" w:styleId="NumberLevel1Char">
    <w:name w:val="Number Level 1 Char"/>
    <w:link w:val="NumberLevel1"/>
    <w:locked/>
    <w:rsid w:val="00713BB9"/>
    <w:rPr>
      <w:rFonts w:ascii="Calibri" w:hAnsi="Calibri" w:cs="Arial"/>
      <w:b/>
      <w:sz w:val="24"/>
      <w:szCs w:val="24"/>
      <w:lang w:eastAsia="en-US"/>
    </w:rPr>
  </w:style>
  <w:style w:type="paragraph" w:customStyle="1" w:styleId="NumberLevel2">
    <w:name w:val="Number Level 2"/>
    <w:aliases w:val="N2"/>
    <w:basedOn w:val="Normal"/>
    <w:rsid w:val="00713BB9"/>
    <w:pPr>
      <w:numPr>
        <w:ilvl w:val="1"/>
        <w:numId w:val="27"/>
      </w:numPr>
      <w:tabs>
        <w:tab w:val="clear" w:pos="709"/>
        <w:tab w:val="num" w:pos="360"/>
      </w:tabs>
      <w:spacing w:before="140" w:after="140" w:line="280" w:lineRule="atLeast"/>
      <w:ind w:left="360" w:hanging="360"/>
    </w:pPr>
    <w:rPr>
      <w:rFonts w:ascii="Calibri" w:hAnsi="Calibri" w:cs="Arial"/>
      <w:b/>
      <w:szCs w:val="22"/>
      <w:lang w:eastAsia="en-US"/>
    </w:rPr>
  </w:style>
  <w:style w:type="paragraph" w:customStyle="1" w:styleId="NumberLevel3">
    <w:name w:val="Number Level 3"/>
    <w:aliases w:val="N3"/>
    <w:basedOn w:val="Normal"/>
    <w:rsid w:val="00713BB9"/>
    <w:pPr>
      <w:numPr>
        <w:ilvl w:val="2"/>
        <w:numId w:val="27"/>
      </w:numPr>
      <w:tabs>
        <w:tab w:val="clear" w:pos="709"/>
        <w:tab w:val="num" w:pos="360"/>
      </w:tabs>
      <w:spacing w:before="140" w:after="140" w:line="280" w:lineRule="atLeast"/>
      <w:ind w:left="360" w:hanging="360"/>
    </w:pPr>
    <w:rPr>
      <w:rFonts w:ascii="Calibri" w:hAnsi="Calibri" w:cs="Arial"/>
      <w:b/>
      <w:szCs w:val="22"/>
      <w:lang w:eastAsia="en-US"/>
    </w:rPr>
  </w:style>
  <w:style w:type="paragraph" w:customStyle="1" w:styleId="NumberLevel4">
    <w:name w:val="Number Level 4"/>
    <w:aliases w:val="N4"/>
    <w:basedOn w:val="Normal"/>
    <w:rsid w:val="00713BB9"/>
    <w:pPr>
      <w:numPr>
        <w:ilvl w:val="3"/>
        <w:numId w:val="27"/>
      </w:numPr>
      <w:tabs>
        <w:tab w:val="clear" w:pos="709"/>
        <w:tab w:val="num" w:pos="360"/>
      </w:tabs>
      <w:spacing w:before="200" w:after="140" w:line="280" w:lineRule="atLeast"/>
      <w:ind w:left="360" w:hanging="360"/>
    </w:pPr>
    <w:rPr>
      <w:rFonts w:ascii="Calibri" w:hAnsi="Calibri" w:cs="Arial"/>
      <w:szCs w:val="22"/>
      <w:lang w:eastAsia="en-US"/>
    </w:rPr>
  </w:style>
  <w:style w:type="paragraph" w:customStyle="1" w:styleId="NumberLevel5">
    <w:name w:val="Number Level 5"/>
    <w:aliases w:val="N5"/>
    <w:basedOn w:val="Normal"/>
    <w:semiHidden/>
    <w:rsid w:val="00713BB9"/>
    <w:pPr>
      <w:numPr>
        <w:ilvl w:val="4"/>
        <w:numId w:val="27"/>
      </w:numPr>
      <w:spacing w:before="120" w:after="140" w:line="280" w:lineRule="atLeast"/>
    </w:pPr>
    <w:rPr>
      <w:rFonts w:ascii="Arial" w:hAnsi="Arial" w:cs="Arial"/>
      <w:szCs w:val="22"/>
      <w:lang w:eastAsia="en-US"/>
    </w:rPr>
  </w:style>
  <w:style w:type="paragraph" w:customStyle="1" w:styleId="NumberLevel6">
    <w:name w:val="Number Level 6"/>
    <w:basedOn w:val="NumberLevel5"/>
    <w:semiHidden/>
    <w:rsid w:val="00713BB9"/>
    <w:pPr>
      <w:numPr>
        <w:ilvl w:val="5"/>
      </w:numPr>
    </w:pPr>
  </w:style>
  <w:style w:type="paragraph" w:customStyle="1" w:styleId="NumberLevel7">
    <w:name w:val="Number Level 7"/>
    <w:basedOn w:val="NumberLevel6"/>
    <w:semiHidden/>
    <w:rsid w:val="00713BB9"/>
    <w:pPr>
      <w:numPr>
        <w:ilvl w:val="6"/>
      </w:numPr>
    </w:pPr>
  </w:style>
  <w:style w:type="paragraph" w:customStyle="1" w:styleId="NumberLevel8">
    <w:name w:val="Number Level 8"/>
    <w:basedOn w:val="NumberLevel7"/>
    <w:semiHidden/>
    <w:rsid w:val="00713BB9"/>
    <w:pPr>
      <w:numPr>
        <w:ilvl w:val="7"/>
      </w:numPr>
    </w:pPr>
  </w:style>
  <w:style w:type="paragraph" w:customStyle="1" w:styleId="NumberLevel9">
    <w:name w:val="Number Level 9"/>
    <w:basedOn w:val="NumberLevel8"/>
    <w:semiHidden/>
    <w:rsid w:val="00713BB9"/>
    <w:pPr>
      <w:numPr>
        <w:ilvl w:val="8"/>
      </w:numPr>
    </w:pPr>
  </w:style>
  <w:style w:type="paragraph" w:customStyle="1" w:styleId="DashEm">
    <w:name w:val="Dash: Em"/>
    <w:basedOn w:val="Normal"/>
    <w:uiPriority w:val="3"/>
    <w:semiHidden/>
    <w:rsid w:val="00713BB9"/>
    <w:pPr>
      <w:numPr>
        <w:ilvl w:val="1"/>
        <w:numId w:val="28"/>
      </w:numPr>
      <w:spacing w:before="120" w:after="140" w:line="280" w:lineRule="atLeast"/>
    </w:pPr>
    <w:rPr>
      <w:rFonts w:ascii="Arial" w:hAnsi="Arial" w:cs="Arial"/>
      <w:szCs w:val="22"/>
      <w:lang w:eastAsia="en-US"/>
    </w:rPr>
  </w:style>
  <w:style w:type="paragraph" w:customStyle="1" w:styleId="DashEm1">
    <w:name w:val="Dash: Em 1"/>
    <w:aliases w:val="-EM"/>
    <w:basedOn w:val="Normal"/>
    <w:uiPriority w:val="3"/>
    <w:semiHidden/>
    <w:rsid w:val="00713BB9"/>
    <w:pPr>
      <w:numPr>
        <w:numId w:val="28"/>
      </w:numPr>
      <w:spacing w:before="120" w:after="140" w:line="280" w:lineRule="atLeast"/>
    </w:pPr>
    <w:rPr>
      <w:rFonts w:ascii="Arial" w:hAnsi="Arial" w:cs="Arial"/>
      <w:szCs w:val="22"/>
      <w:lang w:eastAsia="en-US"/>
    </w:rPr>
  </w:style>
  <w:style w:type="paragraph" w:customStyle="1" w:styleId="DashEn1">
    <w:name w:val="Dash: En 1"/>
    <w:aliases w:val="-EN"/>
    <w:basedOn w:val="DashEm"/>
    <w:link w:val="DashEn1Char"/>
    <w:uiPriority w:val="3"/>
    <w:rsid w:val="00713BB9"/>
    <w:pPr>
      <w:numPr>
        <w:ilvl w:val="2"/>
      </w:numPr>
    </w:pPr>
  </w:style>
  <w:style w:type="character" w:customStyle="1" w:styleId="DashEn1Char">
    <w:name w:val="Dash: En 1 Char"/>
    <w:aliases w:val="-EN Char"/>
    <w:basedOn w:val="DefaultParagraphFont"/>
    <w:link w:val="DashEn1"/>
    <w:uiPriority w:val="3"/>
    <w:rsid w:val="00713BB9"/>
    <w:rPr>
      <w:rFonts w:ascii="Arial" w:hAnsi="Arial" w:cs="Arial"/>
      <w:sz w:val="22"/>
      <w:szCs w:val="22"/>
      <w:lang w:eastAsia="en-US"/>
    </w:rPr>
  </w:style>
  <w:style w:type="paragraph" w:customStyle="1" w:styleId="DashEn2">
    <w:name w:val="Dash: En 2"/>
    <w:basedOn w:val="DashEn1"/>
    <w:uiPriority w:val="3"/>
    <w:semiHidden/>
    <w:rsid w:val="00713BB9"/>
    <w:pPr>
      <w:numPr>
        <w:ilvl w:val="3"/>
      </w:numPr>
      <w:tabs>
        <w:tab w:val="clear" w:pos="1276"/>
        <w:tab w:val="num" w:pos="360"/>
      </w:tabs>
      <w:ind w:left="360" w:hanging="360"/>
    </w:pPr>
  </w:style>
  <w:style w:type="paragraph" w:customStyle="1" w:styleId="DashEn3">
    <w:name w:val="Dash: En 3"/>
    <w:basedOn w:val="DashEn2"/>
    <w:uiPriority w:val="3"/>
    <w:semiHidden/>
    <w:rsid w:val="00713BB9"/>
    <w:pPr>
      <w:numPr>
        <w:ilvl w:val="4"/>
      </w:numPr>
      <w:tabs>
        <w:tab w:val="clear" w:pos="1701"/>
        <w:tab w:val="num" w:pos="360"/>
      </w:tabs>
      <w:ind w:left="360" w:hanging="360"/>
    </w:pPr>
  </w:style>
  <w:style w:type="paragraph" w:customStyle="1" w:styleId="DashEn4">
    <w:name w:val="Dash: En 4"/>
    <w:basedOn w:val="DashEn3"/>
    <w:uiPriority w:val="3"/>
    <w:semiHidden/>
    <w:rsid w:val="00713BB9"/>
    <w:pPr>
      <w:numPr>
        <w:ilvl w:val="5"/>
      </w:numPr>
      <w:tabs>
        <w:tab w:val="clear" w:pos="2126"/>
        <w:tab w:val="num" w:pos="360"/>
      </w:tabs>
      <w:ind w:left="360" w:hanging="360"/>
    </w:pPr>
  </w:style>
  <w:style w:type="paragraph" w:customStyle="1" w:styleId="DashEn5">
    <w:name w:val="Dash: En 5"/>
    <w:basedOn w:val="DashEn4"/>
    <w:uiPriority w:val="3"/>
    <w:semiHidden/>
    <w:rsid w:val="00713BB9"/>
    <w:pPr>
      <w:numPr>
        <w:ilvl w:val="6"/>
      </w:numPr>
      <w:tabs>
        <w:tab w:val="clear" w:pos="2551"/>
        <w:tab w:val="num" w:pos="360"/>
      </w:tabs>
      <w:ind w:left="360" w:hanging="360"/>
    </w:pPr>
  </w:style>
  <w:style w:type="paragraph" w:customStyle="1" w:styleId="DashEn6">
    <w:name w:val="Dash: En 6"/>
    <w:basedOn w:val="DashEn5"/>
    <w:uiPriority w:val="3"/>
    <w:semiHidden/>
    <w:rsid w:val="00713BB9"/>
    <w:pPr>
      <w:numPr>
        <w:ilvl w:val="7"/>
      </w:numPr>
      <w:tabs>
        <w:tab w:val="clear" w:pos="2976"/>
        <w:tab w:val="num" w:pos="360"/>
      </w:tabs>
      <w:ind w:left="360" w:hanging="360"/>
    </w:pPr>
  </w:style>
  <w:style w:type="paragraph" w:customStyle="1" w:styleId="DashEn7">
    <w:name w:val="Dash: En 7"/>
    <w:basedOn w:val="DashEn6"/>
    <w:uiPriority w:val="3"/>
    <w:semiHidden/>
    <w:rsid w:val="00713BB9"/>
    <w:pPr>
      <w:numPr>
        <w:ilvl w:val="8"/>
      </w:numPr>
      <w:tabs>
        <w:tab w:val="clear" w:pos="3402"/>
        <w:tab w:val="num" w:pos="360"/>
      </w:tabs>
      <w:ind w:left="360" w:hanging="360"/>
    </w:pPr>
  </w:style>
  <w:style w:type="paragraph" w:customStyle="1" w:styleId="Dot1">
    <w:name w:val="Dot1"/>
    <w:aliases w:val="DOT"/>
    <w:basedOn w:val="DashEm1"/>
    <w:link w:val="Dot1Char"/>
    <w:uiPriority w:val="2"/>
    <w:rsid w:val="00713BB9"/>
    <w:pPr>
      <w:numPr>
        <w:ilvl w:val="1"/>
        <w:numId w:val="26"/>
      </w:numPr>
    </w:pPr>
  </w:style>
  <w:style w:type="character" w:customStyle="1" w:styleId="Dot1Char">
    <w:name w:val="Dot1 Char"/>
    <w:aliases w:val="DOT Char"/>
    <w:basedOn w:val="DefaultParagraphFont"/>
    <w:link w:val="Dot1"/>
    <w:uiPriority w:val="2"/>
    <w:rsid w:val="00713BB9"/>
    <w:rPr>
      <w:rFonts w:ascii="Arial" w:hAnsi="Arial" w:cs="Arial"/>
      <w:sz w:val="22"/>
      <w:szCs w:val="22"/>
      <w:lang w:eastAsia="en-US"/>
    </w:rPr>
  </w:style>
  <w:style w:type="character" w:customStyle="1" w:styleId="CaptionChar">
    <w:name w:val="Caption Char"/>
    <w:basedOn w:val="DefaultParagraphFont"/>
    <w:link w:val="Caption"/>
    <w:uiPriority w:val="35"/>
    <w:rsid w:val="00713BB9"/>
    <w:rPr>
      <w:rFonts w:ascii="Times New (W1)" w:hAnsi="Times New (W1)"/>
      <w:b/>
      <w:sz w:val="28"/>
      <w:lang w:eastAsia="en-US"/>
    </w:rPr>
  </w:style>
  <w:style w:type="character" w:customStyle="1" w:styleId="Style1Char">
    <w:name w:val="Style1 Char"/>
    <w:basedOn w:val="CaptionChar"/>
    <w:link w:val="Style1"/>
    <w:rsid w:val="00713BB9"/>
    <w:rPr>
      <w:rFonts w:ascii="Calibri" w:hAnsi="Calibri"/>
      <w:b/>
      <w:sz w:val="24"/>
      <w:lang w:eastAsia="en-US"/>
    </w:rPr>
  </w:style>
  <w:style w:type="table" w:customStyle="1" w:styleId="TableGrid1">
    <w:name w:val="Table Grid1"/>
    <w:basedOn w:val="TableNormal"/>
    <w:next w:val="TableGrid"/>
    <w:uiPriority w:val="39"/>
    <w:rsid w:val="00713BB9"/>
    <w:pPr>
      <w:spacing w:before="120"/>
    </w:pPr>
    <w:rPr>
      <w:rFonts w:ascii="Calibri" w:eastAsia="MS Mincho"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713BB9"/>
  </w:style>
  <w:style w:type="character" w:styleId="HTMLAcronym">
    <w:name w:val="HTML Acronym"/>
    <w:basedOn w:val="DefaultParagraphFont"/>
    <w:uiPriority w:val="99"/>
    <w:unhideWhenUsed/>
    <w:rsid w:val="00713BB9"/>
  </w:style>
  <w:style w:type="character" w:customStyle="1" w:styleId="external">
    <w:name w:val="external"/>
    <w:basedOn w:val="DefaultParagraphFont"/>
    <w:rsid w:val="00713BB9"/>
  </w:style>
  <w:style w:type="character" w:customStyle="1" w:styleId="element-invisible">
    <w:name w:val="element-invisible"/>
    <w:basedOn w:val="DefaultParagraphFont"/>
    <w:rsid w:val="00713BB9"/>
  </w:style>
  <w:style w:type="character" w:customStyle="1" w:styleId="BalloonTextChar">
    <w:name w:val="Balloon Text Char"/>
    <w:basedOn w:val="DefaultParagraphFont"/>
    <w:link w:val="BalloonText"/>
    <w:uiPriority w:val="99"/>
    <w:semiHidden/>
    <w:rsid w:val="00713BB9"/>
    <w:rPr>
      <w:rFonts w:ascii="Tahoma" w:hAnsi="Tahoma" w:cs="Tahoma"/>
      <w:sz w:val="16"/>
      <w:szCs w:val="16"/>
    </w:rPr>
  </w:style>
  <w:style w:type="paragraph" w:customStyle="1" w:styleId="BulletList">
    <w:name w:val="Bullet List"/>
    <w:basedOn w:val="Normal"/>
    <w:rsid w:val="00713BB9"/>
    <w:pPr>
      <w:overflowPunct w:val="0"/>
      <w:autoSpaceDE w:val="0"/>
      <w:autoSpaceDN w:val="0"/>
      <w:adjustRightInd w:val="0"/>
      <w:spacing w:before="120" w:after="240" w:line="259" w:lineRule="auto"/>
      <w:ind w:left="720" w:hanging="720"/>
      <w:textAlignment w:val="baseline"/>
    </w:pPr>
    <w:rPr>
      <w:lang w:eastAsia="en-US"/>
    </w:rPr>
  </w:style>
  <w:style w:type="paragraph" w:customStyle="1" w:styleId="DashPoint">
    <w:name w:val="Dash Point"/>
    <w:basedOn w:val="Normal"/>
    <w:rsid w:val="00713BB9"/>
    <w:pPr>
      <w:overflowPunct w:val="0"/>
      <w:autoSpaceDE w:val="0"/>
      <w:autoSpaceDN w:val="0"/>
      <w:adjustRightInd w:val="0"/>
      <w:spacing w:before="120" w:after="240" w:line="259" w:lineRule="auto"/>
      <w:ind w:left="1440" w:hanging="720"/>
      <w:textAlignment w:val="baseline"/>
    </w:pPr>
    <w:rPr>
      <w:lang w:eastAsia="en-US"/>
    </w:rPr>
  </w:style>
  <w:style w:type="paragraph" w:customStyle="1" w:styleId="ReferenceList">
    <w:name w:val="Reference List"/>
    <w:basedOn w:val="Normal"/>
    <w:rsid w:val="00713BB9"/>
    <w:pPr>
      <w:keepLines/>
      <w:overflowPunct w:val="0"/>
      <w:autoSpaceDE w:val="0"/>
      <w:autoSpaceDN w:val="0"/>
      <w:adjustRightInd w:val="0"/>
      <w:spacing w:before="120" w:after="240" w:line="259" w:lineRule="auto"/>
      <w:ind w:left="360" w:hanging="360"/>
      <w:textAlignment w:val="baseline"/>
    </w:pPr>
    <w:rPr>
      <w:lang w:eastAsia="en-US"/>
    </w:rPr>
  </w:style>
  <w:style w:type="character" w:customStyle="1" w:styleId="HeaderChar">
    <w:name w:val="Header Char"/>
    <w:basedOn w:val="DefaultParagraphFont"/>
    <w:link w:val="Header"/>
    <w:uiPriority w:val="99"/>
    <w:rsid w:val="00713BB9"/>
    <w:rPr>
      <w:sz w:val="22"/>
    </w:rPr>
  </w:style>
  <w:style w:type="character" w:customStyle="1" w:styleId="FooterChar">
    <w:name w:val="Footer Char"/>
    <w:basedOn w:val="DefaultParagraphFont"/>
    <w:link w:val="Footer"/>
    <w:uiPriority w:val="99"/>
    <w:rsid w:val="00713BB9"/>
    <w:rPr>
      <w:sz w:val="22"/>
    </w:rPr>
  </w:style>
  <w:style w:type="character" w:customStyle="1" w:styleId="word">
    <w:name w:val="word"/>
    <w:basedOn w:val="DefaultParagraphFont"/>
    <w:rsid w:val="00713BB9"/>
  </w:style>
  <w:style w:type="character" w:customStyle="1" w:styleId="emph">
    <w:name w:val="emph"/>
    <w:basedOn w:val="DefaultParagraphFont"/>
    <w:rsid w:val="00713BB9"/>
  </w:style>
  <w:style w:type="paragraph" w:customStyle="1" w:styleId="Title1">
    <w:name w:val="Title1"/>
    <w:basedOn w:val="Normal"/>
    <w:next w:val="Normal"/>
    <w:uiPriority w:val="10"/>
    <w:qFormat/>
    <w:rsid w:val="00713BB9"/>
    <w:pPr>
      <w:spacing w:before="120"/>
      <w:contextualSpacing/>
    </w:pPr>
    <w:rPr>
      <w:rFonts w:ascii="Calibri Light" w:eastAsia="MS Gothic" w:hAnsi="Calibri Light"/>
      <w:spacing w:val="-10"/>
      <w:sz w:val="56"/>
      <w:szCs w:val="56"/>
      <w:lang w:eastAsia="en-US"/>
    </w:rPr>
  </w:style>
  <w:style w:type="character" w:customStyle="1" w:styleId="TitleChar">
    <w:name w:val="Title Char"/>
    <w:basedOn w:val="DefaultParagraphFont"/>
    <w:link w:val="Title"/>
    <w:uiPriority w:val="10"/>
    <w:rsid w:val="00713BB9"/>
    <w:rPr>
      <w:rFonts w:ascii="Calibri Light" w:eastAsia="MS Gothic" w:hAnsi="Calibri Light" w:cs="Times New Roman"/>
      <w:spacing w:val="-10"/>
      <w:sz w:val="56"/>
      <w:szCs w:val="56"/>
    </w:rPr>
  </w:style>
  <w:style w:type="paragraph" w:customStyle="1" w:styleId="Subtitle1">
    <w:name w:val="Subtitle1"/>
    <w:basedOn w:val="Normal"/>
    <w:next w:val="Normal"/>
    <w:uiPriority w:val="11"/>
    <w:qFormat/>
    <w:rsid w:val="00713BB9"/>
    <w:pPr>
      <w:numPr>
        <w:ilvl w:val="1"/>
      </w:numPr>
      <w:spacing w:before="120" w:line="259" w:lineRule="auto"/>
    </w:pPr>
    <w:rPr>
      <w:rFonts w:ascii="Calibri" w:eastAsia="MS Mincho" w:hAnsi="Calibri"/>
      <w:color w:val="5A5A5A"/>
      <w:spacing w:val="15"/>
      <w:szCs w:val="22"/>
      <w:lang w:eastAsia="en-US"/>
    </w:rPr>
  </w:style>
  <w:style w:type="character" w:customStyle="1" w:styleId="SubtitleChar">
    <w:name w:val="Subtitle Char"/>
    <w:basedOn w:val="DefaultParagraphFont"/>
    <w:link w:val="Subtitle"/>
    <w:uiPriority w:val="11"/>
    <w:rsid w:val="00713BB9"/>
    <w:rPr>
      <w:color w:val="5A5A5A"/>
      <w:spacing w:val="15"/>
    </w:rPr>
  </w:style>
  <w:style w:type="paragraph" w:styleId="NoSpacing">
    <w:name w:val="No Spacing"/>
    <w:link w:val="NoSpacingChar"/>
    <w:uiPriority w:val="1"/>
    <w:qFormat/>
    <w:rsid w:val="00713BB9"/>
    <w:pPr>
      <w:spacing w:before="120"/>
    </w:pPr>
    <w:rPr>
      <w:rFonts w:ascii="Calibri" w:eastAsia="MS Mincho" w:hAnsi="Calibri"/>
      <w:sz w:val="22"/>
      <w:szCs w:val="22"/>
      <w:lang w:eastAsia="en-US"/>
    </w:rPr>
  </w:style>
  <w:style w:type="character" w:customStyle="1" w:styleId="NoSpacingChar">
    <w:name w:val="No Spacing Char"/>
    <w:basedOn w:val="DefaultParagraphFont"/>
    <w:link w:val="NoSpacing"/>
    <w:uiPriority w:val="1"/>
    <w:rsid w:val="00713BB9"/>
    <w:rPr>
      <w:rFonts w:ascii="Calibri" w:eastAsia="MS Mincho" w:hAnsi="Calibri"/>
      <w:sz w:val="22"/>
      <w:szCs w:val="22"/>
      <w:lang w:eastAsia="en-US"/>
    </w:rPr>
  </w:style>
  <w:style w:type="paragraph" w:customStyle="1" w:styleId="Quote1">
    <w:name w:val="Quote1"/>
    <w:basedOn w:val="Normal"/>
    <w:next w:val="Normal"/>
    <w:uiPriority w:val="29"/>
    <w:qFormat/>
    <w:rsid w:val="00713BB9"/>
    <w:pPr>
      <w:spacing w:before="200" w:line="259" w:lineRule="auto"/>
      <w:ind w:left="864" w:right="864"/>
    </w:pPr>
    <w:rPr>
      <w:rFonts w:ascii="Calibri" w:eastAsia="MS Mincho" w:hAnsi="Calibri"/>
      <w:i/>
      <w:iCs/>
      <w:color w:val="404040"/>
      <w:szCs w:val="22"/>
      <w:lang w:eastAsia="en-US"/>
    </w:rPr>
  </w:style>
  <w:style w:type="character" w:customStyle="1" w:styleId="QuoteChar">
    <w:name w:val="Quote Char"/>
    <w:basedOn w:val="DefaultParagraphFont"/>
    <w:link w:val="Quote"/>
    <w:uiPriority w:val="29"/>
    <w:rsid w:val="00713BB9"/>
    <w:rPr>
      <w:i/>
      <w:iCs/>
      <w:color w:val="404040"/>
    </w:rPr>
  </w:style>
  <w:style w:type="paragraph" w:customStyle="1" w:styleId="IntenseQuote1">
    <w:name w:val="Intense Quote1"/>
    <w:basedOn w:val="Normal"/>
    <w:next w:val="Normal"/>
    <w:uiPriority w:val="30"/>
    <w:qFormat/>
    <w:rsid w:val="00713BB9"/>
    <w:pPr>
      <w:pBdr>
        <w:top w:val="single" w:sz="4" w:space="10" w:color="404040"/>
        <w:bottom w:val="single" w:sz="4" w:space="10" w:color="404040"/>
      </w:pBdr>
      <w:spacing w:before="360" w:after="360" w:line="259" w:lineRule="auto"/>
      <w:ind w:left="864" w:right="864"/>
      <w:jc w:val="center"/>
    </w:pPr>
    <w:rPr>
      <w:rFonts w:ascii="Calibri" w:eastAsia="MS Mincho" w:hAnsi="Calibri"/>
      <w:i/>
      <w:iCs/>
      <w:color w:val="404040"/>
      <w:szCs w:val="22"/>
      <w:lang w:eastAsia="en-US"/>
    </w:rPr>
  </w:style>
  <w:style w:type="character" w:customStyle="1" w:styleId="IntenseQuoteChar">
    <w:name w:val="Intense Quote Char"/>
    <w:basedOn w:val="DefaultParagraphFont"/>
    <w:link w:val="IntenseQuote"/>
    <w:uiPriority w:val="30"/>
    <w:rsid w:val="00713BB9"/>
    <w:rPr>
      <w:i/>
      <w:iCs/>
      <w:color w:val="404040"/>
    </w:rPr>
  </w:style>
  <w:style w:type="character" w:customStyle="1" w:styleId="SubtleEmphasis1">
    <w:name w:val="Subtle Emphasis1"/>
    <w:basedOn w:val="DefaultParagraphFont"/>
    <w:uiPriority w:val="19"/>
    <w:qFormat/>
    <w:rsid w:val="00713BB9"/>
    <w:rPr>
      <w:i/>
      <w:iCs/>
      <w:color w:val="404040"/>
    </w:rPr>
  </w:style>
  <w:style w:type="character" w:styleId="IntenseEmphasis">
    <w:name w:val="Intense Emphasis"/>
    <w:basedOn w:val="DefaultParagraphFont"/>
    <w:uiPriority w:val="21"/>
    <w:qFormat/>
    <w:rsid w:val="00713BB9"/>
    <w:rPr>
      <w:b/>
      <w:bCs/>
      <w:i/>
      <w:iCs/>
      <w:color w:val="auto"/>
    </w:rPr>
  </w:style>
  <w:style w:type="character" w:customStyle="1" w:styleId="SubtleReference1">
    <w:name w:val="Subtle Reference1"/>
    <w:basedOn w:val="DefaultParagraphFont"/>
    <w:uiPriority w:val="31"/>
    <w:qFormat/>
    <w:rsid w:val="00713BB9"/>
    <w:rPr>
      <w:smallCaps/>
      <w:color w:val="404040"/>
    </w:rPr>
  </w:style>
  <w:style w:type="character" w:customStyle="1" w:styleId="IntenseReference1">
    <w:name w:val="Intense Reference1"/>
    <w:basedOn w:val="DefaultParagraphFont"/>
    <w:uiPriority w:val="32"/>
    <w:qFormat/>
    <w:rsid w:val="00713BB9"/>
    <w:rPr>
      <w:b/>
      <w:bCs/>
      <w:smallCaps/>
      <w:color w:val="404040"/>
      <w:spacing w:val="5"/>
    </w:rPr>
  </w:style>
  <w:style w:type="character" w:styleId="BookTitle">
    <w:name w:val="Book Title"/>
    <w:basedOn w:val="DefaultParagraphFont"/>
    <w:uiPriority w:val="33"/>
    <w:qFormat/>
    <w:rsid w:val="00713BB9"/>
    <w:rPr>
      <w:b/>
      <w:bCs/>
      <w:i/>
      <w:iCs/>
      <w:spacing w:val="5"/>
    </w:rPr>
  </w:style>
  <w:style w:type="paragraph" w:customStyle="1" w:styleId="C1PlainText">
    <w:name w:val="C1 Plain Text"/>
    <w:basedOn w:val="Normal"/>
    <w:link w:val="C1PlainTextChar2"/>
    <w:rsid w:val="00713BB9"/>
    <w:pPr>
      <w:overflowPunct w:val="0"/>
      <w:autoSpaceDE w:val="0"/>
      <w:autoSpaceDN w:val="0"/>
      <w:adjustRightInd w:val="0"/>
      <w:spacing w:before="120" w:after="120"/>
      <w:ind w:left="1298"/>
      <w:jc w:val="both"/>
      <w:textAlignment w:val="baseline"/>
    </w:pPr>
    <w:rPr>
      <w:sz w:val="24"/>
      <w:lang w:val="en-GB" w:eastAsia="en-US"/>
    </w:rPr>
  </w:style>
  <w:style w:type="character" w:customStyle="1" w:styleId="C1PlainTextChar2">
    <w:name w:val="C1 Plain Text Char2"/>
    <w:link w:val="C1PlainText"/>
    <w:rsid w:val="00713BB9"/>
    <w:rPr>
      <w:sz w:val="24"/>
      <w:lang w:val="en-GB" w:eastAsia="en-US"/>
    </w:rPr>
  </w:style>
  <w:style w:type="paragraph" w:customStyle="1" w:styleId="C1PlainTextChar">
    <w:name w:val="C1 Plain Text Char"/>
    <w:basedOn w:val="Normal"/>
    <w:link w:val="C1PlainTextCharChar"/>
    <w:rsid w:val="00713BB9"/>
    <w:pPr>
      <w:overflowPunct w:val="0"/>
      <w:autoSpaceDE w:val="0"/>
      <w:autoSpaceDN w:val="0"/>
      <w:adjustRightInd w:val="0"/>
      <w:spacing w:before="120" w:after="120"/>
      <w:ind w:left="1298"/>
      <w:jc w:val="both"/>
      <w:textAlignment w:val="baseline"/>
    </w:pPr>
    <w:rPr>
      <w:sz w:val="24"/>
      <w:lang w:val="en-GB" w:eastAsia="en-US"/>
    </w:rPr>
  </w:style>
  <w:style w:type="character" w:customStyle="1" w:styleId="C1PlainTextCharChar">
    <w:name w:val="C1 Plain Text Char Char"/>
    <w:link w:val="C1PlainTextChar"/>
    <w:rsid w:val="00713BB9"/>
    <w:rPr>
      <w:sz w:val="24"/>
      <w:lang w:val="en-GB" w:eastAsia="en-US"/>
    </w:rPr>
  </w:style>
  <w:style w:type="paragraph" w:customStyle="1" w:styleId="link-pdf">
    <w:name w:val="link-pdf"/>
    <w:basedOn w:val="Normal"/>
    <w:rsid w:val="00713BB9"/>
    <w:pPr>
      <w:spacing w:before="100" w:beforeAutospacing="1" w:after="100" w:afterAutospacing="1"/>
    </w:pPr>
    <w:rPr>
      <w:sz w:val="24"/>
      <w:szCs w:val="24"/>
    </w:rPr>
  </w:style>
  <w:style w:type="character" w:customStyle="1" w:styleId="wffiletext">
    <w:name w:val="wf_file_text"/>
    <w:basedOn w:val="DefaultParagraphFont"/>
    <w:rsid w:val="00713BB9"/>
  </w:style>
  <w:style w:type="paragraph" w:customStyle="1" w:styleId="imgcaption">
    <w:name w:val="imgcaption"/>
    <w:basedOn w:val="Normal"/>
    <w:rsid w:val="00713BB9"/>
    <w:pPr>
      <w:spacing w:before="100" w:beforeAutospacing="1" w:after="100" w:afterAutospacing="1"/>
    </w:pPr>
    <w:rPr>
      <w:sz w:val="24"/>
      <w:szCs w:val="24"/>
    </w:rPr>
  </w:style>
  <w:style w:type="character" w:customStyle="1" w:styleId="fileproperties">
    <w:name w:val="fileproperties"/>
    <w:basedOn w:val="DefaultParagraphFont"/>
    <w:rsid w:val="00713BB9"/>
  </w:style>
  <w:style w:type="character" w:customStyle="1" w:styleId="size">
    <w:name w:val="size"/>
    <w:basedOn w:val="DefaultParagraphFont"/>
    <w:rsid w:val="00713BB9"/>
  </w:style>
  <w:style w:type="character" w:customStyle="1" w:styleId="BodyTextChar">
    <w:name w:val="Body Text Char"/>
    <w:basedOn w:val="DefaultParagraphFont"/>
    <w:link w:val="BodyText"/>
    <w:uiPriority w:val="1"/>
    <w:rsid w:val="00713BB9"/>
  </w:style>
  <w:style w:type="character" w:customStyle="1" w:styleId="CommentSubjectChar">
    <w:name w:val="Comment Subject Char"/>
    <w:basedOn w:val="CommentTextChar"/>
    <w:link w:val="CommentSubject"/>
    <w:uiPriority w:val="99"/>
    <w:semiHidden/>
    <w:rsid w:val="00713BB9"/>
    <w:rPr>
      <w:b/>
      <w:bCs/>
      <w:sz w:val="22"/>
      <w:lang w:val="en-AU" w:eastAsia="en-AU" w:bidi="ar-SA"/>
    </w:rPr>
  </w:style>
  <w:style w:type="paragraph" w:customStyle="1" w:styleId="Pa11">
    <w:name w:val="Pa11"/>
    <w:basedOn w:val="Default"/>
    <w:next w:val="Default"/>
    <w:uiPriority w:val="99"/>
    <w:rsid w:val="00713BB9"/>
    <w:pPr>
      <w:spacing w:line="201" w:lineRule="atLeast"/>
    </w:pPr>
    <w:rPr>
      <w:rFonts w:ascii="Helvetica Neue LT Std" w:eastAsia="MS Mincho" w:hAnsi="Helvetica Neue LT Std"/>
      <w:color w:val="auto"/>
      <w:lang w:eastAsia="en-US"/>
    </w:rPr>
  </w:style>
  <w:style w:type="paragraph" w:customStyle="1" w:styleId="paragraph">
    <w:name w:val="paragraph"/>
    <w:aliases w:val="a"/>
    <w:basedOn w:val="Normal"/>
    <w:link w:val="paragraphChar"/>
    <w:uiPriority w:val="99"/>
    <w:rsid w:val="00713BB9"/>
    <w:pPr>
      <w:tabs>
        <w:tab w:val="right" w:pos="1531"/>
      </w:tabs>
      <w:spacing w:before="40"/>
      <w:ind w:left="1644" w:hanging="1644"/>
    </w:pPr>
  </w:style>
  <w:style w:type="character" w:customStyle="1" w:styleId="paragraphChar">
    <w:name w:val="paragraph Char"/>
    <w:aliases w:val="a Char"/>
    <w:basedOn w:val="DefaultParagraphFont"/>
    <w:link w:val="paragraph"/>
    <w:uiPriority w:val="99"/>
    <w:locked/>
    <w:rsid w:val="00713BB9"/>
    <w:rPr>
      <w:sz w:val="22"/>
    </w:rPr>
  </w:style>
  <w:style w:type="paragraph" w:customStyle="1" w:styleId="paragraphsub">
    <w:name w:val="paragraph(sub)"/>
    <w:aliases w:val="aa"/>
    <w:basedOn w:val="paragraph"/>
    <w:uiPriority w:val="99"/>
    <w:rsid w:val="00713BB9"/>
    <w:pPr>
      <w:tabs>
        <w:tab w:val="clear" w:pos="1531"/>
        <w:tab w:val="right" w:pos="1985"/>
      </w:tabs>
      <w:autoSpaceDE w:val="0"/>
      <w:autoSpaceDN w:val="0"/>
      <w:spacing w:line="260" w:lineRule="atLeast"/>
      <w:ind w:left="2098" w:hanging="2098"/>
    </w:pPr>
    <w:rPr>
      <w:rFonts w:eastAsia="MS Mincho"/>
      <w:szCs w:val="22"/>
    </w:rPr>
  </w:style>
  <w:style w:type="paragraph" w:customStyle="1" w:styleId="Definition">
    <w:name w:val="Definition"/>
    <w:aliases w:val="dd"/>
    <w:basedOn w:val="Normal"/>
    <w:uiPriority w:val="99"/>
    <w:rsid w:val="00713BB9"/>
    <w:pPr>
      <w:autoSpaceDE w:val="0"/>
      <w:autoSpaceDN w:val="0"/>
      <w:spacing w:before="180" w:line="260" w:lineRule="atLeast"/>
      <w:ind w:left="1134"/>
    </w:pPr>
    <w:rPr>
      <w:rFonts w:eastAsia="MS Mincho"/>
      <w:szCs w:val="22"/>
    </w:rPr>
  </w:style>
  <w:style w:type="paragraph" w:styleId="Title">
    <w:name w:val="Title"/>
    <w:basedOn w:val="Normal"/>
    <w:next w:val="Normal"/>
    <w:link w:val="TitleChar"/>
    <w:uiPriority w:val="10"/>
    <w:qFormat/>
    <w:rsid w:val="00713BB9"/>
    <w:pPr>
      <w:pBdr>
        <w:bottom w:val="single" w:sz="8" w:space="4" w:color="4F81BD" w:themeColor="accent1"/>
      </w:pBdr>
      <w:spacing w:after="300"/>
      <w:contextualSpacing/>
    </w:pPr>
    <w:rPr>
      <w:rFonts w:ascii="Calibri Light" w:eastAsia="MS Gothic" w:hAnsi="Calibri Light"/>
      <w:spacing w:val="-10"/>
      <w:sz w:val="56"/>
      <w:szCs w:val="56"/>
    </w:rPr>
  </w:style>
  <w:style w:type="character" w:customStyle="1" w:styleId="TitleChar1">
    <w:name w:val="Title Char1"/>
    <w:basedOn w:val="DefaultParagraphFont"/>
    <w:rsid w:val="00713BB9"/>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713BB9"/>
    <w:pPr>
      <w:numPr>
        <w:ilvl w:val="1"/>
      </w:numPr>
    </w:pPr>
    <w:rPr>
      <w:color w:val="5A5A5A"/>
      <w:spacing w:val="15"/>
      <w:sz w:val="20"/>
    </w:rPr>
  </w:style>
  <w:style w:type="character" w:customStyle="1" w:styleId="SubtitleChar1">
    <w:name w:val="Subtitle Char1"/>
    <w:basedOn w:val="DefaultParagraphFont"/>
    <w:rsid w:val="00713BB9"/>
    <w:rPr>
      <w:rFonts w:asciiTheme="majorHAnsi" w:eastAsiaTheme="majorEastAsia" w:hAnsiTheme="majorHAnsi" w:cstheme="majorBidi"/>
      <w:i/>
      <w:iCs/>
      <w:color w:val="4F81BD" w:themeColor="accent1"/>
      <w:spacing w:val="15"/>
      <w:sz w:val="24"/>
      <w:szCs w:val="24"/>
    </w:rPr>
  </w:style>
  <w:style w:type="paragraph" w:styleId="Quote">
    <w:name w:val="Quote"/>
    <w:basedOn w:val="Normal"/>
    <w:next w:val="Normal"/>
    <w:link w:val="QuoteChar"/>
    <w:uiPriority w:val="29"/>
    <w:qFormat/>
    <w:rsid w:val="00713BB9"/>
    <w:rPr>
      <w:i/>
      <w:iCs/>
      <w:color w:val="404040"/>
      <w:sz w:val="20"/>
    </w:rPr>
  </w:style>
  <w:style w:type="character" w:customStyle="1" w:styleId="QuoteChar1">
    <w:name w:val="Quote Char1"/>
    <w:basedOn w:val="DefaultParagraphFont"/>
    <w:uiPriority w:val="29"/>
    <w:rsid w:val="00713BB9"/>
    <w:rPr>
      <w:i/>
      <w:iCs/>
      <w:color w:val="000000" w:themeColor="text1"/>
      <w:sz w:val="22"/>
    </w:rPr>
  </w:style>
  <w:style w:type="paragraph" w:styleId="IntenseQuote">
    <w:name w:val="Intense Quote"/>
    <w:basedOn w:val="Normal"/>
    <w:next w:val="Normal"/>
    <w:link w:val="IntenseQuoteChar"/>
    <w:uiPriority w:val="30"/>
    <w:qFormat/>
    <w:rsid w:val="00713BB9"/>
    <w:pPr>
      <w:pBdr>
        <w:bottom w:val="single" w:sz="4" w:space="4" w:color="4F81BD" w:themeColor="accent1"/>
      </w:pBdr>
      <w:spacing w:before="200" w:after="280"/>
      <w:ind w:left="936" w:right="936"/>
    </w:pPr>
    <w:rPr>
      <w:i/>
      <w:iCs/>
      <w:color w:val="404040"/>
      <w:sz w:val="20"/>
    </w:rPr>
  </w:style>
  <w:style w:type="character" w:customStyle="1" w:styleId="IntenseQuoteChar1">
    <w:name w:val="Intense Quote Char1"/>
    <w:basedOn w:val="DefaultParagraphFont"/>
    <w:uiPriority w:val="30"/>
    <w:rsid w:val="00713BB9"/>
    <w:rPr>
      <w:b/>
      <w:bCs/>
      <w:i/>
      <w:iCs/>
      <w:color w:val="4F81BD" w:themeColor="accent1"/>
      <w:sz w:val="22"/>
    </w:rPr>
  </w:style>
  <w:style w:type="character" w:styleId="SubtleEmphasis">
    <w:name w:val="Subtle Emphasis"/>
    <w:basedOn w:val="DefaultParagraphFont"/>
    <w:uiPriority w:val="19"/>
    <w:qFormat/>
    <w:rsid w:val="00713BB9"/>
    <w:rPr>
      <w:i/>
      <w:iCs/>
      <w:color w:val="808080" w:themeColor="text1" w:themeTint="7F"/>
    </w:rPr>
  </w:style>
  <w:style w:type="character" w:styleId="SubtleReference">
    <w:name w:val="Subtle Reference"/>
    <w:basedOn w:val="DefaultParagraphFont"/>
    <w:uiPriority w:val="31"/>
    <w:qFormat/>
    <w:rsid w:val="00713BB9"/>
    <w:rPr>
      <w:smallCaps/>
      <w:color w:val="C0504D" w:themeColor="accent2"/>
      <w:u w:val="single"/>
    </w:rPr>
  </w:style>
  <w:style w:type="character" w:styleId="IntenseReference">
    <w:name w:val="Intense Reference"/>
    <w:basedOn w:val="DefaultParagraphFont"/>
    <w:uiPriority w:val="32"/>
    <w:qFormat/>
    <w:rsid w:val="00713BB9"/>
    <w:rPr>
      <w:b/>
      <w:bCs/>
      <w:smallCaps/>
      <w:color w:val="C0504D" w:themeColor="accent2"/>
      <w:spacing w:val="5"/>
      <w:u w:val="single"/>
    </w:rPr>
  </w:style>
  <w:style w:type="paragraph" w:customStyle="1" w:styleId="recommendation1">
    <w:name w:val="recommendation1"/>
    <w:basedOn w:val="Normal"/>
    <w:rsid w:val="00452D3B"/>
    <w:pPr>
      <w:spacing w:after="68" w:line="240" w:lineRule="atLeast"/>
      <w:ind w:left="142" w:right="142"/>
    </w:pPr>
    <w:rPr>
      <w:color w:val="000000"/>
      <w:sz w:val="18"/>
      <w:szCs w:val="18"/>
    </w:rPr>
  </w:style>
  <w:style w:type="paragraph" w:customStyle="1" w:styleId="recommendationbullet1">
    <w:name w:val="recommendationbullet1"/>
    <w:basedOn w:val="Normal"/>
    <w:rsid w:val="00452D3B"/>
    <w:pPr>
      <w:spacing w:after="85" w:line="240" w:lineRule="atLeast"/>
      <w:ind w:left="400" w:hanging="240"/>
    </w:pPr>
    <w:rPr>
      <w:color w:val="000000"/>
      <w:sz w:val="18"/>
      <w:szCs w:val="18"/>
    </w:rPr>
  </w:style>
  <w:style w:type="character" w:customStyle="1" w:styleId="c6">
    <w:name w:val="c6"/>
    <w:basedOn w:val="DefaultParagraphFont"/>
    <w:rsid w:val="00452D3B"/>
  </w:style>
  <w:style w:type="character" w:customStyle="1" w:styleId="c492">
    <w:name w:val="c492"/>
    <w:basedOn w:val="DefaultParagraphFont"/>
    <w:rsid w:val="00452D3B"/>
    <w:rPr>
      <w:sz w:val="12"/>
      <w:szCs w:val="12"/>
    </w:rPr>
  </w:style>
  <w:style w:type="character" w:customStyle="1" w:styleId="c35">
    <w:name w:val="c35"/>
    <w:basedOn w:val="DefaultParagraphFont"/>
    <w:rsid w:val="00452D3B"/>
  </w:style>
  <w:style w:type="paragraph" w:customStyle="1" w:styleId="recommendationheading1">
    <w:name w:val="recommendationheading1"/>
    <w:basedOn w:val="Normal"/>
    <w:rsid w:val="00452D3B"/>
    <w:pPr>
      <w:spacing w:before="227" w:after="227" w:line="320" w:lineRule="atLeast"/>
      <w:ind w:right="142"/>
    </w:pPr>
    <w:rPr>
      <w:caps/>
      <w:color w:val="7D3F0C"/>
      <w:sz w:val="20"/>
    </w:rPr>
  </w:style>
  <w:style w:type="character" w:customStyle="1" w:styleId="ReplyLetChar">
    <w:name w:val="ReplyLet Char"/>
    <w:link w:val="ReplyLet"/>
    <w:locked/>
    <w:rsid w:val="006307EC"/>
    <w:rPr>
      <w:rFonts w:ascii="Calibri" w:hAnsi="Calibri" w:cs="Calibri"/>
      <w:sz w:val="23"/>
      <w:szCs w:val="22"/>
      <w:lang w:eastAsia="en-US"/>
    </w:rPr>
  </w:style>
  <w:style w:type="paragraph" w:customStyle="1" w:styleId="ReplyLet">
    <w:name w:val="ReplyLet"/>
    <w:basedOn w:val="Normal"/>
    <w:link w:val="ReplyLetChar"/>
    <w:qFormat/>
    <w:rsid w:val="006307EC"/>
    <w:pPr>
      <w:jc w:val="both"/>
    </w:pPr>
    <w:rPr>
      <w:rFonts w:ascii="Calibri" w:hAnsi="Calibri" w:cs="Calibri"/>
      <w:sz w:val="23"/>
      <w:szCs w:val="22"/>
      <w:lang w:eastAsia="en-US"/>
    </w:rPr>
  </w:style>
  <w:style w:type="paragraph" w:customStyle="1" w:styleId="MainHeading">
    <w:name w:val="Main Heading"/>
    <w:rsid w:val="000E608F"/>
    <w:rPr>
      <w:rFonts w:ascii="Tahoma" w:hAnsi="Tahoma"/>
      <w:color w:val="FFFFFF"/>
      <w:sz w:val="140"/>
      <w:lang w:eastAsia="en-US"/>
    </w:rPr>
  </w:style>
  <w:style w:type="numbering" w:customStyle="1" w:styleId="NoList2">
    <w:name w:val="No List2"/>
    <w:next w:val="NoList"/>
    <w:uiPriority w:val="99"/>
    <w:semiHidden/>
    <w:unhideWhenUsed/>
    <w:rsid w:val="00F731F4"/>
  </w:style>
  <w:style w:type="paragraph" w:customStyle="1" w:styleId="msonormal0">
    <w:name w:val="msonormal"/>
    <w:basedOn w:val="Normal"/>
    <w:rsid w:val="00E038B9"/>
    <w:pPr>
      <w:spacing w:before="100" w:beforeAutospacing="1" w:after="100" w:afterAutospacing="1"/>
    </w:pPr>
    <w:rPr>
      <w:sz w:val="24"/>
      <w:szCs w:val="24"/>
    </w:rPr>
  </w:style>
  <w:style w:type="paragraph" w:customStyle="1" w:styleId="xl63">
    <w:name w:val="xl63"/>
    <w:basedOn w:val="Normal"/>
    <w:rsid w:val="00E038B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64">
    <w:name w:val="xl64"/>
    <w:basedOn w:val="Normal"/>
    <w:rsid w:val="00E038B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65">
    <w:name w:val="xl65"/>
    <w:basedOn w:val="Normal"/>
    <w:rsid w:val="00E038B9"/>
    <w:pPr>
      <w:pBdr>
        <w:top w:val="single" w:sz="8"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66">
    <w:name w:val="xl66"/>
    <w:basedOn w:val="Normal"/>
    <w:rsid w:val="00E038B9"/>
    <w:pPr>
      <w:pBdr>
        <w:top w:val="single" w:sz="8" w:space="0" w:color="auto"/>
        <w:left w:val="single" w:sz="8" w:space="0" w:color="auto"/>
        <w:bottom w:val="single" w:sz="4" w:space="0" w:color="auto"/>
      </w:pBdr>
      <w:spacing w:before="100" w:beforeAutospacing="1" w:after="100" w:afterAutospacing="1"/>
      <w:jc w:val="center"/>
      <w:textAlignment w:val="center"/>
    </w:pPr>
    <w:rPr>
      <w:sz w:val="16"/>
      <w:szCs w:val="16"/>
    </w:rPr>
  </w:style>
  <w:style w:type="paragraph" w:customStyle="1" w:styleId="xl67">
    <w:name w:val="xl67"/>
    <w:basedOn w:val="Normal"/>
    <w:rsid w:val="00E038B9"/>
    <w:pPr>
      <w:pBdr>
        <w:top w:val="single" w:sz="8" w:space="0" w:color="auto"/>
        <w:bottom w:val="single" w:sz="4" w:space="0" w:color="auto"/>
      </w:pBdr>
      <w:spacing w:before="100" w:beforeAutospacing="1" w:after="100" w:afterAutospacing="1"/>
      <w:jc w:val="center"/>
      <w:textAlignment w:val="center"/>
    </w:pPr>
    <w:rPr>
      <w:sz w:val="16"/>
      <w:szCs w:val="16"/>
    </w:rPr>
  </w:style>
  <w:style w:type="paragraph" w:customStyle="1" w:styleId="xl68">
    <w:name w:val="xl68"/>
    <w:basedOn w:val="Normal"/>
    <w:rsid w:val="00E038B9"/>
    <w:pPr>
      <w:pBdr>
        <w:top w:val="single" w:sz="8" w:space="0" w:color="auto"/>
        <w:bottom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69">
    <w:name w:val="xl69"/>
    <w:basedOn w:val="Normal"/>
    <w:rsid w:val="00E038B9"/>
    <w:pPr>
      <w:pBdr>
        <w:top w:val="single" w:sz="8"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0">
    <w:name w:val="xl70"/>
    <w:basedOn w:val="Normal"/>
    <w:rsid w:val="00E038B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1">
    <w:name w:val="xl71"/>
    <w:basedOn w:val="Normal"/>
    <w:rsid w:val="00E038B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72">
    <w:name w:val="xl72"/>
    <w:basedOn w:val="Normal"/>
    <w:rsid w:val="00E038B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3">
    <w:name w:val="xl73"/>
    <w:basedOn w:val="Normal"/>
    <w:rsid w:val="00E038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E038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5">
    <w:name w:val="xl75"/>
    <w:basedOn w:val="Normal"/>
    <w:rsid w:val="00E038B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76">
    <w:name w:val="xl76"/>
    <w:basedOn w:val="Normal"/>
    <w:rsid w:val="00E038B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77">
    <w:name w:val="xl77"/>
    <w:basedOn w:val="Normal"/>
    <w:rsid w:val="00E038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78">
    <w:name w:val="xl78"/>
    <w:basedOn w:val="Normal"/>
    <w:rsid w:val="00E038B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16"/>
      <w:szCs w:val="16"/>
    </w:rPr>
  </w:style>
  <w:style w:type="paragraph" w:customStyle="1" w:styleId="xl79">
    <w:name w:val="xl79"/>
    <w:basedOn w:val="Normal"/>
    <w:rsid w:val="00E038B9"/>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0">
    <w:name w:val="xl80"/>
    <w:basedOn w:val="Normal"/>
    <w:rsid w:val="00E038B9"/>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1">
    <w:name w:val="xl81"/>
    <w:basedOn w:val="Normal"/>
    <w:rsid w:val="00E038B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82">
    <w:name w:val="xl82"/>
    <w:basedOn w:val="Normal"/>
    <w:rsid w:val="00E038B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83">
    <w:name w:val="xl83"/>
    <w:basedOn w:val="Normal"/>
    <w:rsid w:val="00E038B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84">
    <w:name w:val="xl84"/>
    <w:basedOn w:val="Normal"/>
    <w:rsid w:val="00E038B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85">
    <w:name w:val="xl85"/>
    <w:basedOn w:val="Normal"/>
    <w:rsid w:val="00E038B9"/>
    <w:pPr>
      <w:pBdr>
        <w:top w:val="single" w:sz="4" w:space="0" w:color="auto"/>
        <w:left w:val="single" w:sz="4" w:space="0" w:color="auto"/>
        <w:bottom w:val="single" w:sz="8" w:space="0" w:color="auto"/>
      </w:pBdr>
      <w:spacing w:before="100" w:beforeAutospacing="1" w:after="100" w:afterAutospacing="1"/>
      <w:jc w:val="center"/>
      <w:textAlignment w:val="center"/>
    </w:pPr>
    <w:rPr>
      <w:sz w:val="16"/>
      <w:szCs w:val="16"/>
    </w:rPr>
  </w:style>
  <w:style w:type="paragraph" w:customStyle="1" w:styleId="xl86">
    <w:name w:val="xl86"/>
    <w:basedOn w:val="Normal"/>
    <w:rsid w:val="00E038B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sz w:val="16"/>
      <w:szCs w:val="16"/>
    </w:rPr>
  </w:style>
  <w:style w:type="paragraph" w:customStyle="1" w:styleId="xl87">
    <w:name w:val="xl87"/>
    <w:basedOn w:val="Normal"/>
    <w:rsid w:val="00E038B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16"/>
      <w:szCs w:val="16"/>
    </w:rPr>
  </w:style>
  <w:style w:type="paragraph" w:customStyle="1" w:styleId="xl88">
    <w:name w:val="xl88"/>
    <w:basedOn w:val="Normal"/>
    <w:rsid w:val="00E038B9"/>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sz w:val="16"/>
      <w:szCs w:val="16"/>
    </w:rPr>
  </w:style>
  <w:style w:type="paragraph" w:customStyle="1" w:styleId="xl89">
    <w:name w:val="xl89"/>
    <w:basedOn w:val="Normal"/>
    <w:rsid w:val="00E038B9"/>
    <w:pPr>
      <w:pBdr>
        <w:top w:val="single" w:sz="4" w:space="0" w:color="auto"/>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90">
    <w:name w:val="xl90"/>
    <w:basedOn w:val="Normal"/>
    <w:rsid w:val="00E038B9"/>
    <w:pPr>
      <w:pBdr>
        <w:left w:val="single" w:sz="4" w:space="0" w:color="auto"/>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91">
    <w:name w:val="xl91"/>
    <w:basedOn w:val="Normal"/>
    <w:rsid w:val="00E038B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2">
    <w:name w:val="xl92"/>
    <w:basedOn w:val="Normal"/>
    <w:rsid w:val="00E038B9"/>
    <w:pPr>
      <w:pBdr>
        <w:left w:val="single" w:sz="8" w:space="0" w:color="auto"/>
        <w:bottom w:val="single" w:sz="4" w:space="0" w:color="auto"/>
        <w:right w:val="single" w:sz="4" w:space="0" w:color="auto"/>
      </w:pBdr>
      <w:spacing w:before="100" w:beforeAutospacing="1" w:after="100" w:afterAutospacing="1"/>
    </w:pPr>
    <w:rPr>
      <w:sz w:val="16"/>
      <w:szCs w:val="16"/>
    </w:rPr>
  </w:style>
  <w:style w:type="paragraph" w:customStyle="1" w:styleId="xl93">
    <w:name w:val="xl93"/>
    <w:basedOn w:val="Normal"/>
    <w:rsid w:val="00E038B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94">
    <w:name w:val="xl94"/>
    <w:basedOn w:val="Normal"/>
    <w:rsid w:val="00E038B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95">
    <w:name w:val="xl95"/>
    <w:basedOn w:val="Normal"/>
    <w:rsid w:val="00E038B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96">
    <w:name w:val="xl96"/>
    <w:basedOn w:val="Normal"/>
    <w:rsid w:val="00E038B9"/>
    <w:pPr>
      <w:pBdr>
        <w:left w:val="single" w:sz="4" w:space="0" w:color="auto"/>
        <w:bottom w:val="single" w:sz="4" w:space="0" w:color="auto"/>
        <w:right w:val="single" w:sz="8" w:space="0" w:color="auto"/>
      </w:pBdr>
      <w:spacing w:before="100" w:beforeAutospacing="1" w:after="100" w:afterAutospacing="1"/>
    </w:pPr>
    <w:rPr>
      <w:sz w:val="16"/>
      <w:szCs w:val="16"/>
    </w:rPr>
  </w:style>
  <w:style w:type="paragraph" w:customStyle="1" w:styleId="xl97">
    <w:name w:val="xl97"/>
    <w:basedOn w:val="Normal"/>
    <w:rsid w:val="00E038B9"/>
    <w:pPr>
      <w:pBdr>
        <w:top w:val="single" w:sz="4" w:space="0" w:color="auto"/>
        <w:left w:val="single" w:sz="8" w:space="0" w:color="auto"/>
        <w:bottom w:val="single" w:sz="4" w:space="0" w:color="auto"/>
        <w:right w:val="single" w:sz="4" w:space="0" w:color="auto"/>
      </w:pBdr>
      <w:spacing w:before="100" w:beforeAutospacing="1" w:after="100" w:afterAutospacing="1"/>
    </w:pPr>
    <w:rPr>
      <w:sz w:val="16"/>
      <w:szCs w:val="16"/>
    </w:rPr>
  </w:style>
  <w:style w:type="paragraph" w:customStyle="1" w:styleId="xl98">
    <w:name w:val="xl98"/>
    <w:basedOn w:val="Normal"/>
    <w:rsid w:val="00E038B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99">
    <w:name w:val="xl99"/>
    <w:basedOn w:val="Normal"/>
    <w:rsid w:val="00E038B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0">
    <w:name w:val="xl100"/>
    <w:basedOn w:val="Normal"/>
    <w:rsid w:val="00E038B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1">
    <w:name w:val="xl101"/>
    <w:basedOn w:val="Normal"/>
    <w:rsid w:val="00E038B9"/>
    <w:pPr>
      <w:pBdr>
        <w:top w:val="single" w:sz="4" w:space="0" w:color="auto"/>
        <w:left w:val="single" w:sz="4" w:space="0" w:color="auto"/>
        <w:bottom w:val="single" w:sz="4" w:space="0" w:color="auto"/>
        <w:right w:val="single" w:sz="8" w:space="0" w:color="auto"/>
      </w:pBdr>
      <w:spacing w:before="100" w:beforeAutospacing="1" w:after="100" w:afterAutospacing="1"/>
    </w:pPr>
    <w:rPr>
      <w:sz w:val="16"/>
      <w:szCs w:val="16"/>
    </w:rPr>
  </w:style>
  <w:style w:type="paragraph" w:customStyle="1" w:styleId="xl102">
    <w:name w:val="xl102"/>
    <w:basedOn w:val="Normal"/>
    <w:rsid w:val="00E038B9"/>
    <w:pPr>
      <w:pBdr>
        <w:top w:val="single" w:sz="4" w:space="0" w:color="auto"/>
        <w:left w:val="single" w:sz="8" w:space="0" w:color="auto"/>
        <w:right w:val="single" w:sz="4" w:space="0" w:color="auto"/>
      </w:pBdr>
      <w:spacing w:before="100" w:beforeAutospacing="1" w:after="100" w:afterAutospacing="1"/>
    </w:pPr>
    <w:rPr>
      <w:sz w:val="16"/>
      <w:szCs w:val="16"/>
    </w:rPr>
  </w:style>
  <w:style w:type="paragraph" w:customStyle="1" w:styleId="xl103">
    <w:name w:val="xl103"/>
    <w:basedOn w:val="Normal"/>
    <w:rsid w:val="00E038B9"/>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104">
    <w:name w:val="xl104"/>
    <w:basedOn w:val="Normal"/>
    <w:rsid w:val="00E038B9"/>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105">
    <w:name w:val="xl105"/>
    <w:basedOn w:val="Normal"/>
    <w:rsid w:val="00E038B9"/>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106">
    <w:name w:val="xl106"/>
    <w:basedOn w:val="Normal"/>
    <w:rsid w:val="00E038B9"/>
    <w:pPr>
      <w:pBdr>
        <w:top w:val="single" w:sz="4" w:space="0" w:color="auto"/>
        <w:left w:val="single" w:sz="4" w:space="0" w:color="auto"/>
        <w:right w:val="single" w:sz="8" w:space="0" w:color="auto"/>
      </w:pBdr>
      <w:spacing w:before="100" w:beforeAutospacing="1" w:after="100" w:afterAutospacing="1"/>
    </w:pPr>
    <w:rPr>
      <w:sz w:val="16"/>
      <w:szCs w:val="16"/>
    </w:rPr>
  </w:style>
  <w:style w:type="paragraph" w:customStyle="1" w:styleId="xl107">
    <w:name w:val="xl107"/>
    <w:basedOn w:val="Normal"/>
    <w:rsid w:val="00E038B9"/>
    <w:pPr>
      <w:pBdr>
        <w:top w:val="single" w:sz="8" w:space="0" w:color="auto"/>
        <w:left w:val="single" w:sz="8" w:space="0" w:color="auto"/>
        <w:bottom w:val="single" w:sz="8" w:space="0" w:color="auto"/>
        <w:right w:val="single" w:sz="4" w:space="0" w:color="auto"/>
      </w:pBdr>
      <w:spacing w:before="100" w:beforeAutospacing="1" w:after="100" w:afterAutospacing="1"/>
    </w:pPr>
    <w:rPr>
      <w:sz w:val="16"/>
      <w:szCs w:val="16"/>
    </w:rPr>
  </w:style>
  <w:style w:type="paragraph" w:customStyle="1" w:styleId="xl108">
    <w:name w:val="xl108"/>
    <w:basedOn w:val="Normal"/>
    <w:rsid w:val="00E038B9"/>
    <w:pPr>
      <w:pBdr>
        <w:top w:val="single" w:sz="8" w:space="0" w:color="auto"/>
        <w:left w:val="single" w:sz="4" w:space="0" w:color="auto"/>
        <w:bottom w:val="single" w:sz="8" w:space="0" w:color="auto"/>
        <w:right w:val="single" w:sz="4" w:space="0" w:color="auto"/>
      </w:pBdr>
      <w:spacing w:before="100" w:beforeAutospacing="1" w:after="100" w:afterAutospacing="1"/>
    </w:pPr>
    <w:rPr>
      <w:sz w:val="16"/>
      <w:szCs w:val="16"/>
    </w:rPr>
  </w:style>
  <w:style w:type="paragraph" w:customStyle="1" w:styleId="xl109">
    <w:name w:val="xl109"/>
    <w:basedOn w:val="Normal"/>
    <w:rsid w:val="00E038B9"/>
    <w:pPr>
      <w:pBdr>
        <w:top w:val="single" w:sz="8" w:space="0" w:color="auto"/>
        <w:left w:val="single" w:sz="4" w:space="0" w:color="auto"/>
        <w:bottom w:val="single" w:sz="8" w:space="0" w:color="auto"/>
        <w:right w:val="single" w:sz="4" w:space="0" w:color="auto"/>
      </w:pBdr>
      <w:spacing w:before="100" w:beforeAutospacing="1" w:after="100" w:afterAutospacing="1"/>
    </w:pPr>
    <w:rPr>
      <w:sz w:val="16"/>
      <w:szCs w:val="16"/>
    </w:rPr>
  </w:style>
  <w:style w:type="paragraph" w:customStyle="1" w:styleId="xl110">
    <w:name w:val="xl110"/>
    <w:basedOn w:val="Normal"/>
    <w:rsid w:val="00E038B9"/>
    <w:pPr>
      <w:pBdr>
        <w:top w:val="single" w:sz="8" w:space="0" w:color="auto"/>
        <w:left w:val="single" w:sz="4" w:space="0" w:color="auto"/>
        <w:bottom w:val="single" w:sz="8" w:space="0" w:color="auto"/>
        <w:right w:val="single" w:sz="4" w:space="0" w:color="auto"/>
      </w:pBdr>
      <w:spacing w:before="100" w:beforeAutospacing="1" w:after="100" w:afterAutospacing="1"/>
    </w:pPr>
    <w:rPr>
      <w:sz w:val="16"/>
      <w:szCs w:val="16"/>
    </w:rPr>
  </w:style>
  <w:style w:type="paragraph" w:customStyle="1" w:styleId="xl111">
    <w:name w:val="xl111"/>
    <w:basedOn w:val="Normal"/>
    <w:rsid w:val="00E038B9"/>
    <w:pPr>
      <w:pBdr>
        <w:top w:val="single" w:sz="8" w:space="0" w:color="auto"/>
        <w:left w:val="single" w:sz="4" w:space="0" w:color="auto"/>
        <w:bottom w:val="single" w:sz="8" w:space="0" w:color="auto"/>
        <w:right w:val="single" w:sz="4" w:space="0" w:color="auto"/>
      </w:pBdr>
      <w:spacing w:before="100" w:beforeAutospacing="1" w:after="100" w:afterAutospacing="1"/>
    </w:pPr>
    <w:rPr>
      <w:b/>
      <w:bCs/>
      <w:sz w:val="16"/>
      <w:szCs w:val="16"/>
    </w:rPr>
  </w:style>
  <w:style w:type="paragraph" w:customStyle="1" w:styleId="xl112">
    <w:name w:val="xl112"/>
    <w:basedOn w:val="Normal"/>
    <w:rsid w:val="00E038B9"/>
    <w:pPr>
      <w:pBdr>
        <w:top w:val="single" w:sz="8"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3">
    <w:name w:val="xl113"/>
    <w:basedOn w:val="Normal"/>
    <w:rsid w:val="008725F1"/>
    <w:pPr>
      <w:pBdr>
        <w:top w:val="single" w:sz="4" w:space="0" w:color="auto"/>
        <w:left w:val="single" w:sz="8" w:space="0" w:color="auto"/>
        <w:bottom w:val="single" w:sz="4" w:space="0" w:color="auto"/>
        <w:right w:val="single" w:sz="4" w:space="0" w:color="auto"/>
      </w:pBdr>
      <w:spacing w:before="100" w:beforeAutospacing="1" w:after="100" w:afterAutospacing="1"/>
    </w:pPr>
    <w:rPr>
      <w:sz w:val="16"/>
      <w:szCs w:val="16"/>
    </w:rPr>
  </w:style>
  <w:style w:type="paragraph" w:customStyle="1" w:styleId="xl114">
    <w:name w:val="xl114"/>
    <w:basedOn w:val="Normal"/>
    <w:rsid w:val="008725F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Normal"/>
    <w:rsid w:val="008725F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Normal"/>
    <w:rsid w:val="008725F1"/>
    <w:pPr>
      <w:pBdr>
        <w:top w:val="single" w:sz="4" w:space="0" w:color="auto"/>
        <w:left w:val="single" w:sz="4" w:space="0" w:color="auto"/>
        <w:bottom w:val="single" w:sz="4" w:space="0" w:color="auto"/>
        <w:right w:val="single" w:sz="8" w:space="0" w:color="auto"/>
      </w:pBdr>
      <w:spacing w:before="100" w:beforeAutospacing="1" w:after="100" w:afterAutospacing="1"/>
    </w:pPr>
    <w:rPr>
      <w:sz w:val="16"/>
      <w:szCs w:val="16"/>
    </w:rPr>
  </w:style>
  <w:style w:type="paragraph" w:customStyle="1" w:styleId="xl117">
    <w:name w:val="xl117"/>
    <w:basedOn w:val="Normal"/>
    <w:rsid w:val="008725F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8">
    <w:name w:val="xl118"/>
    <w:basedOn w:val="Normal"/>
    <w:rsid w:val="008725F1"/>
    <w:pPr>
      <w:pBdr>
        <w:top w:val="single" w:sz="4" w:space="0" w:color="auto"/>
        <w:left w:val="single" w:sz="8" w:space="0" w:color="auto"/>
        <w:right w:val="single" w:sz="4" w:space="0" w:color="auto"/>
      </w:pBdr>
      <w:spacing w:before="100" w:beforeAutospacing="1" w:after="100" w:afterAutospacing="1"/>
    </w:pPr>
    <w:rPr>
      <w:sz w:val="16"/>
      <w:szCs w:val="16"/>
    </w:rPr>
  </w:style>
  <w:style w:type="paragraph" w:customStyle="1" w:styleId="xl119">
    <w:name w:val="xl119"/>
    <w:basedOn w:val="Normal"/>
    <w:rsid w:val="008725F1"/>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120">
    <w:name w:val="xl120"/>
    <w:basedOn w:val="Normal"/>
    <w:rsid w:val="008725F1"/>
    <w:pPr>
      <w:pBdr>
        <w:top w:val="single" w:sz="4" w:space="0" w:color="auto"/>
        <w:left w:val="single" w:sz="4" w:space="0" w:color="auto"/>
        <w:right w:val="single" w:sz="8" w:space="0" w:color="auto"/>
      </w:pBdr>
      <w:spacing w:before="100" w:beforeAutospacing="1" w:after="100" w:afterAutospacing="1"/>
    </w:pPr>
    <w:rPr>
      <w:sz w:val="16"/>
      <w:szCs w:val="16"/>
    </w:rPr>
  </w:style>
  <w:style w:type="paragraph" w:customStyle="1" w:styleId="xl121">
    <w:name w:val="xl121"/>
    <w:basedOn w:val="Normal"/>
    <w:rsid w:val="008725F1"/>
    <w:pPr>
      <w:pBdr>
        <w:top w:val="single" w:sz="8" w:space="0" w:color="auto"/>
        <w:left w:val="single" w:sz="8" w:space="0" w:color="auto"/>
        <w:bottom w:val="single" w:sz="8" w:space="0" w:color="auto"/>
        <w:right w:val="single" w:sz="4" w:space="0" w:color="auto"/>
      </w:pBdr>
      <w:spacing w:before="100" w:beforeAutospacing="1" w:after="100" w:afterAutospacing="1"/>
    </w:pPr>
    <w:rPr>
      <w:sz w:val="16"/>
      <w:szCs w:val="16"/>
    </w:rPr>
  </w:style>
  <w:style w:type="paragraph" w:customStyle="1" w:styleId="xl122">
    <w:name w:val="xl122"/>
    <w:basedOn w:val="Normal"/>
    <w:rsid w:val="008725F1"/>
    <w:pPr>
      <w:pBdr>
        <w:top w:val="single" w:sz="8" w:space="0" w:color="auto"/>
        <w:left w:val="single" w:sz="4" w:space="0" w:color="auto"/>
        <w:bottom w:val="single" w:sz="8" w:space="0" w:color="auto"/>
        <w:right w:val="single" w:sz="4" w:space="0" w:color="auto"/>
      </w:pBdr>
      <w:spacing w:before="100" w:beforeAutospacing="1" w:after="100" w:afterAutospacing="1"/>
    </w:pPr>
    <w:rPr>
      <w:b/>
      <w:bCs/>
      <w:sz w:val="16"/>
      <w:szCs w:val="16"/>
    </w:rPr>
  </w:style>
  <w:style w:type="paragraph" w:customStyle="1" w:styleId="xl123">
    <w:name w:val="xl123"/>
    <w:basedOn w:val="Normal"/>
    <w:rsid w:val="008725F1"/>
    <w:pPr>
      <w:pBdr>
        <w:top w:val="single" w:sz="8" w:space="0" w:color="auto"/>
        <w:left w:val="single" w:sz="4" w:space="0" w:color="auto"/>
        <w:bottom w:val="single" w:sz="8" w:space="0" w:color="auto"/>
        <w:right w:val="single" w:sz="4" w:space="0" w:color="auto"/>
      </w:pBdr>
      <w:spacing w:before="100" w:beforeAutospacing="1" w:after="100" w:afterAutospacing="1"/>
    </w:pPr>
    <w:rPr>
      <w:sz w:val="16"/>
      <w:szCs w:val="16"/>
    </w:rPr>
  </w:style>
  <w:style w:type="paragraph" w:customStyle="1" w:styleId="xl124">
    <w:name w:val="xl124"/>
    <w:basedOn w:val="Normal"/>
    <w:rsid w:val="008725F1"/>
    <w:pPr>
      <w:pBdr>
        <w:top w:val="single" w:sz="8"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25">
    <w:name w:val="xl125"/>
    <w:basedOn w:val="Normal"/>
    <w:rsid w:val="008725F1"/>
    <w:pPr>
      <w:spacing w:before="100" w:beforeAutospacing="1" w:after="100" w:afterAutospacing="1"/>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80925">
      <w:bodyDiv w:val="1"/>
      <w:marLeft w:val="0"/>
      <w:marRight w:val="0"/>
      <w:marTop w:val="0"/>
      <w:marBottom w:val="0"/>
      <w:divBdr>
        <w:top w:val="none" w:sz="0" w:space="0" w:color="auto"/>
        <w:left w:val="none" w:sz="0" w:space="0" w:color="auto"/>
        <w:bottom w:val="none" w:sz="0" w:space="0" w:color="auto"/>
        <w:right w:val="none" w:sz="0" w:space="0" w:color="auto"/>
      </w:divBdr>
    </w:div>
    <w:div w:id="42994508">
      <w:bodyDiv w:val="1"/>
      <w:marLeft w:val="0"/>
      <w:marRight w:val="0"/>
      <w:marTop w:val="0"/>
      <w:marBottom w:val="0"/>
      <w:divBdr>
        <w:top w:val="none" w:sz="0" w:space="0" w:color="auto"/>
        <w:left w:val="none" w:sz="0" w:space="0" w:color="auto"/>
        <w:bottom w:val="none" w:sz="0" w:space="0" w:color="auto"/>
        <w:right w:val="none" w:sz="0" w:space="0" w:color="auto"/>
      </w:divBdr>
      <w:divsChild>
        <w:div w:id="1236432197">
          <w:marLeft w:val="0"/>
          <w:marRight w:val="0"/>
          <w:marTop w:val="0"/>
          <w:marBottom w:val="0"/>
          <w:divBdr>
            <w:top w:val="none" w:sz="0" w:space="0" w:color="auto"/>
            <w:left w:val="none" w:sz="0" w:space="0" w:color="auto"/>
            <w:bottom w:val="none" w:sz="0" w:space="0" w:color="auto"/>
            <w:right w:val="none" w:sz="0" w:space="0" w:color="auto"/>
          </w:divBdr>
          <w:divsChild>
            <w:div w:id="788204737">
              <w:marLeft w:val="0"/>
              <w:marRight w:val="0"/>
              <w:marTop w:val="0"/>
              <w:marBottom w:val="0"/>
              <w:divBdr>
                <w:top w:val="none" w:sz="0" w:space="0" w:color="auto"/>
                <w:left w:val="none" w:sz="0" w:space="0" w:color="auto"/>
                <w:bottom w:val="none" w:sz="0" w:space="0" w:color="auto"/>
                <w:right w:val="none" w:sz="0" w:space="0" w:color="auto"/>
              </w:divBdr>
              <w:divsChild>
                <w:div w:id="1238249099">
                  <w:marLeft w:val="0"/>
                  <w:marRight w:val="0"/>
                  <w:marTop w:val="0"/>
                  <w:marBottom w:val="0"/>
                  <w:divBdr>
                    <w:top w:val="none" w:sz="0" w:space="0" w:color="auto"/>
                    <w:left w:val="none" w:sz="0" w:space="0" w:color="auto"/>
                    <w:bottom w:val="none" w:sz="0" w:space="0" w:color="auto"/>
                    <w:right w:val="none" w:sz="0" w:space="0" w:color="auto"/>
                  </w:divBdr>
                  <w:divsChild>
                    <w:div w:id="1147169354">
                      <w:marLeft w:val="0"/>
                      <w:marRight w:val="0"/>
                      <w:marTop w:val="0"/>
                      <w:marBottom w:val="0"/>
                      <w:divBdr>
                        <w:top w:val="none" w:sz="0" w:space="0" w:color="auto"/>
                        <w:left w:val="none" w:sz="0" w:space="0" w:color="auto"/>
                        <w:bottom w:val="none" w:sz="0" w:space="0" w:color="auto"/>
                        <w:right w:val="none" w:sz="0" w:space="0" w:color="auto"/>
                      </w:divBdr>
                      <w:divsChild>
                        <w:div w:id="149441907">
                          <w:marLeft w:val="0"/>
                          <w:marRight w:val="0"/>
                          <w:marTop w:val="0"/>
                          <w:marBottom w:val="0"/>
                          <w:divBdr>
                            <w:top w:val="none" w:sz="0" w:space="0" w:color="auto"/>
                            <w:left w:val="none" w:sz="0" w:space="0" w:color="auto"/>
                            <w:bottom w:val="none" w:sz="0" w:space="0" w:color="auto"/>
                            <w:right w:val="none" w:sz="0" w:space="0" w:color="auto"/>
                          </w:divBdr>
                          <w:divsChild>
                            <w:div w:id="1620868392">
                              <w:marLeft w:val="0"/>
                              <w:marRight w:val="240"/>
                              <w:marTop w:val="0"/>
                              <w:marBottom w:val="0"/>
                              <w:divBdr>
                                <w:top w:val="none" w:sz="0" w:space="0" w:color="auto"/>
                                <w:left w:val="none" w:sz="0" w:space="0" w:color="auto"/>
                                <w:bottom w:val="none" w:sz="0" w:space="0" w:color="auto"/>
                                <w:right w:val="none" w:sz="0" w:space="0" w:color="auto"/>
                              </w:divBdr>
                              <w:divsChild>
                                <w:div w:id="2027634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379155">
      <w:bodyDiv w:val="1"/>
      <w:marLeft w:val="0"/>
      <w:marRight w:val="0"/>
      <w:marTop w:val="0"/>
      <w:marBottom w:val="0"/>
      <w:divBdr>
        <w:top w:val="none" w:sz="0" w:space="0" w:color="auto"/>
        <w:left w:val="none" w:sz="0" w:space="0" w:color="auto"/>
        <w:bottom w:val="none" w:sz="0" w:space="0" w:color="auto"/>
        <w:right w:val="none" w:sz="0" w:space="0" w:color="auto"/>
      </w:divBdr>
    </w:div>
    <w:div w:id="56129875">
      <w:bodyDiv w:val="1"/>
      <w:marLeft w:val="0"/>
      <w:marRight w:val="0"/>
      <w:marTop w:val="0"/>
      <w:marBottom w:val="0"/>
      <w:divBdr>
        <w:top w:val="none" w:sz="0" w:space="0" w:color="auto"/>
        <w:left w:val="none" w:sz="0" w:space="0" w:color="auto"/>
        <w:bottom w:val="none" w:sz="0" w:space="0" w:color="auto"/>
        <w:right w:val="none" w:sz="0" w:space="0" w:color="auto"/>
      </w:divBdr>
    </w:div>
    <w:div w:id="60448526">
      <w:bodyDiv w:val="1"/>
      <w:marLeft w:val="0"/>
      <w:marRight w:val="0"/>
      <w:marTop w:val="0"/>
      <w:marBottom w:val="0"/>
      <w:divBdr>
        <w:top w:val="none" w:sz="0" w:space="0" w:color="auto"/>
        <w:left w:val="none" w:sz="0" w:space="0" w:color="auto"/>
        <w:bottom w:val="none" w:sz="0" w:space="0" w:color="auto"/>
        <w:right w:val="none" w:sz="0" w:space="0" w:color="auto"/>
      </w:divBdr>
    </w:div>
    <w:div w:id="82721972">
      <w:bodyDiv w:val="1"/>
      <w:marLeft w:val="0"/>
      <w:marRight w:val="0"/>
      <w:marTop w:val="0"/>
      <w:marBottom w:val="0"/>
      <w:divBdr>
        <w:top w:val="none" w:sz="0" w:space="0" w:color="auto"/>
        <w:left w:val="none" w:sz="0" w:space="0" w:color="auto"/>
        <w:bottom w:val="none" w:sz="0" w:space="0" w:color="auto"/>
        <w:right w:val="none" w:sz="0" w:space="0" w:color="auto"/>
      </w:divBdr>
      <w:divsChild>
        <w:div w:id="1926766734">
          <w:marLeft w:val="0"/>
          <w:marRight w:val="0"/>
          <w:marTop w:val="0"/>
          <w:marBottom w:val="0"/>
          <w:divBdr>
            <w:top w:val="none" w:sz="0" w:space="0" w:color="auto"/>
            <w:left w:val="none" w:sz="0" w:space="0" w:color="auto"/>
            <w:bottom w:val="none" w:sz="0" w:space="0" w:color="auto"/>
            <w:right w:val="none" w:sz="0" w:space="0" w:color="auto"/>
          </w:divBdr>
          <w:divsChild>
            <w:div w:id="80375859">
              <w:marLeft w:val="0"/>
              <w:marRight w:val="0"/>
              <w:marTop w:val="0"/>
              <w:marBottom w:val="0"/>
              <w:divBdr>
                <w:top w:val="none" w:sz="0" w:space="0" w:color="auto"/>
                <w:left w:val="none" w:sz="0" w:space="0" w:color="auto"/>
                <w:bottom w:val="none" w:sz="0" w:space="0" w:color="auto"/>
                <w:right w:val="none" w:sz="0" w:space="0" w:color="auto"/>
              </w:divBdr>
              <w:divsChild>
                <w:div w:id="501556176">
                  <w:marLeft w:val="0"/>
                  <w:marRight w:val="0"/>
                  <w:marTop w:val="0"/>
                  <w:marBottom w:val="0"/>
                  <w:divBdr>
                    <w:top w:val="none" w:sz="0" w:space="0" w:color="auto"/>
                    <w:left w:val="none" w:sz="0" w:space="0" w:color="auto"/>
                    <w:bottom w:val="none" w:sz="0" w:space="0" w:color="auto"/>
                    <w:right w:val="none" w:sz="0" w:space="0" w:color="auto"/>
                  </w:divBdr>
                  <w:divsChild>
                    <w:div w:id="396051381">
                      <w:marLeft w:val="0"/>
                      <w:marRight w:val="0"/>
                      <w:marTop w:val="0"/>
                      <w:marBottom w:val="0"/>
                      <w:divBdr>
                        <w:top w:val="none" w:sz="0" w:space="0" w:color="auto"/>
                        <w:left w:val="none" w:sz="0" w:space="0" w:color="auto"/>
                        <w:bottom w:val="none" w:sz="0" w:space="0" w:color="auto"/>
                        <w:right w:val="none" w:sz="0" w:space="0" w:color="auto"/>
                      </w:divBdr>
                      <w:divsChild>
                        <w:div w:id="281301292">
                          <w:marLeft w:val="0"/>
                          <w:marRight w:val="0"/>
                          <w:marTop w:val="0"/>
                          <w:marBottom w:val="0"/>
                          <w:divBdr>
                            <w:top w:val="none" w:sz="0" w:space="0" w:color="auto"/>
                            <w:left w:val="none" w:sz="0" w:space="0" w:color="auto"/>
                            <w:bottom w:val="none" w:sz="0" w:space="0" w:color="auto"/>
                            <w:right w:val="none" w:sz="0" w:space="0" w:color="auto"/>
                          </w:divBdr>
                          <w:divsChild>
                            <w:div w:id="255289652">
                              <w:marLeft w:val="0"/>
                              <w:marRight w:val="240"/>
                              <w:marTop w:val="0"/>
                              <w:marBottom w:val="0"/>
                              <w:divBdr>
                                <w:top w:val="none" w:sz="0" w:space="0" w:color="auto"/>
                                <w:left w:val="none" w:sz="0" w:space="0" w:color="auto"/>
                                <w:bottom w:val="none" w:sz="0" w:space="0" w:color="auto"/>
                                <w:right w:val="none" w:sz="0" w:space="0" w:color="auto"/>
                              </w:divBdr>
                              <w:divsChild>
                                <w:div w:id="125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475436">
      <w:bodyDiv w:val="1"/>
      <w:marLeft w:val="0"/>
      <w:marRight w:val="0"/>
      <w:marTop w:val="0"/>
      <w:marBottom w:val="0"/>
      <w:divBdr>
        <w:top w:val="none" w:sz="0" w:space="0" w:color="auto"/>
        <w:left w:val="none" w:sz="0" w:space="0" w:color="auto"/>
        <w:bottom w:val="none" w:sz="0" w:space="0" w:color="auto"/>
        <w:right w:val="none" w:sz="0" w:space="0" w:color="auto"/>
      </w:divBdr>
    </w:div>
    <w:div w:id="217667980">
      <w:bodyDiv w:val="1"/>
      <w:marLeft w:val="0"/>
      <w:marRight w:val="0"/>
      <w:marTop w:val="0"/>
      <w:marBottom w:val="0"/>
      <w:divBdr>
        <w:top w:val="none" w:sz="0" w:space="0" w:color="auto"/>
        <w:left w:val="none" w:sz="0" w:space="0" w:color="auto"/>
        <w:bottom w:val="none" w:sz="0" w:space="0" w:color="auto"/>
        <w:right w:val="none" w:sz="0" w:space="0" w:color="auto"/>
      </w:divBdr>
    </w:div>
    <w:div w:id="238710482">
      <w:bodyDiv w:val="1"/>
      <w:marLeft w:val="0"/>
      <w:marRight w:val="0"/>
      <w:marTop w:val="0"/>
      <w:marBottom w:val="0"/>
      <w:divBdr>
        <w:top w:val="none" w:sz="0" w:space="0" w:color="auto"/>
        <w:left w:val="none" w:sz="0" w:space="0" w:color="auto"/>
        <w:bottom w:val="none" w:sz="0" w:space="0" w:color="auto"/>
        <w:right w:val="none" w:sz="0" w:space="0" w:color="auto"/>
      </w:divBdr>
    </w:div>
    <w:div w:id="247347164">
      <w:bodyDiv w:val="1"/>
      <w:marLeft w:val="0"/>
      <w:marRight w:val="0"/>
      <w:marTop w:val="0"/>
      <w:marBottom w:val="0"/>
      <w:divBdr>
        <w:top w:val="none" w:sz="0" w:space="0" w:color="auto"/>
        <w:left w:val="none" w:sz="0" w:space="0" w:color="auto"/>
        <w:bottom w:val="none" w:sz="0" w:space="0" w:color="auto"/>
        <w:right w:val="none" w:sz="0" w:space="0" w:color="auto"/>
      </w:divBdr>
      <w:divsChild>
        <w:div w:id="1904753311">
          <w:marLeft w:val="0"/>
          <w:marRight w:val="0"/>
          <w:marTop w:val="0"/>
          <w:marBottom w:val="0"/>
          <w:divBdr>
            <w:top w:val="none" w:sz="0" w:space="0" w:color="auto"/>
            <w:left w:val="none" w:sz="0" w:space="0" w:color="auto"/>
            <w:bottom w:val="none" w:sz="0" w:space="0" w:color="auto"/>
            <w:right w:val="none" w:sz="0" w:space="0" w:color="auto"/>
          </w:divBdr>
          <w:divsChild>
            <w:div w:id="894581397">
              <w:marLeft w:val="0"/>
              <w:marRight w:val="0"/>
              <w:marTop w:val="0"/>
              <w:marBottom w:val="0"/>
              <w:divBdr>
                <w:top w:val="none" w:sz="0" w:space="0" w:color="auto"/>
                <w:left w:val="none" w:sz="0" w:space="0" w:color="auto"/>
                <w:bottom w:val="none" w:sz="0" w:space="0" w:color="auto"/>
                <w:right w:val="none" w:sz="0" w:space="0" w:color="auto"/>
              </w:divBdr>
              <w:divsChild>
                <w:div w:id="595097223">
                  <w:marLeft w:val="0"/>
                  <w:marRight w:val="0"/>
                  <w:marTop w:val="0"/>
                  <w:marBottom w:val="0"/>
                  <w:divBdr>
                    <w:top w:val="none" w:sz="0" w:space="0" w:color="auto"/>
                    <w:left w:val="none" w:sz="0" w:space="0" w:color="auto"/>
                    <w:bottom w:val="none" w:sz="0" w:space="0" w:color="auto"/>
                    <w:right w:val="none" w:sz="0" w:space="0" w:color="auto"/>
                  </w:divBdr>
                  <w:divsChild>
                    <w:div w:id="783425742">
                      <w:marLeft w:val="0"/>
                      <w:marRight w:val="0"/>
                      <w:marTop w:val="0"/>
                      <w:marBottom w:val="0"/>
                      <w:divBdr>
                        <w:top w:val="none" w:sz="0" w:space="0" w:color="auto"/>
                        <w:left w:val="none" w:sz="0" w:space="0" w:color="auto"/>
                        <w:bottom w:val="none" w:sz="0" w:space="0" w:color="auto"/>
                        <w:right w:val="none" w:sz="0" w:space="0" w:color="auto"/>
                      </w:divBdr>
                      <w:divsChild>
                        <w:div w:id="1677688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179957">
      <w:bodyDiv w:val="1"/>
      <w:marLeft w:val="0"/>
      <w:marRight w:val="0"/>
      <w:marTop w:val="0"/>
      <w:marBottom w:val="0"/>
      <w:divBdr>
        <w:top w:val="none" w:sz="0" w:space="0" w:color="auto"/>
        <w:left w:val="none" w:sz="0" w:space="0" w:color="auto"/>
        <w:bottom w:val="none" w:sz="0" w:space="0" w:color="auto"/>
        <w:right w:val="none" w:sz="0" w:space="0" w:color="auto"/>
      </w:divBdr>
    </w:div>
    <w:div w:id="382872077">
      <w:bodyDiv w:val="1"/>
      <w:marLeft w:val="0"/>
      <w:marRight w:val="0"/>
      <w:marTop w:val="0"/>
      <w:marBottom w:val="0"/>
      <w:divBdr>
        <w:top w:val="none" w:sz="0" w:space="0" w:color="auto"/>
        <w:left w:val="none" w:sz="0" w:space="0" w:color="auto"/>
        <w:bottom w:val="none" w:sz="0" w:space="0" w:color="auto"/>
        <w:right w:val="none" w:sz="0" w:space="0" w:color="auto"/>
      </w:divBdr>
      <w:divsChild>
        <w:div w:id="414404984">
          <w:marLeft w:val="0"/>
          <w:marRight w:val="0"/>
          <w:marTop w:val="0"/>
          <w:marBottom w:val="0"/>
          <w:divBdr>
            <w:top w:val="none" w:sz="0" w:space="0" w:color="auto"/>
            <w:left w:val="none" w:sz="0" w:space="0" w:color="auto"/>
            <w:bottom w:val="none" w:sz="0" w:space="0" w:color="auto"/>
            <w:right w:val="none" w:sz="0" w:space="0" w:color="auto"/>
          </w:divBdr>
        </w:div>
      </w:divsChild>
    </w:div>
    <w:div w:id="398942001">
      <w:bodyDiv w:val="1"/>
      <w:marLeft w:val="0"/>
      <w:marRight w:val="0"/>
      <w:marTop w:val="0"/>
      <w:marBottom w:val="0"/>
      <w:divBdr>
        <w:top w:val="none" w:sz="0" w:space="0" w:color="auto"/>
        <w:left w:val="none" w:sz="0" w:space="0" w:color="auto"/>
        <w:bottom w:val="none" w:sz="0" w:space="0" w:color="auto"/>
        <w:right w:val="none" w:sz="0" w:space="0" w:color="auto"/>
      </w:divBdr>
      <w:divsChild>
        <w:div w:id="484513407">
          <w:marLeft w:val="0"/>
          <w:marRight w:val="0"/>
          <w:marTop w:val="0"/>
          <w:marBottom w:val="0"/>
          <w:divBdr>
            <w:top w:val="none" w:sz="0" w:space="0" w:color="auto"/>
            <w:left w:val="none" w:sz="0" w:space="0" w:color="auto"/>
            <w:bottom w:val="none" w:sz="0" w:space="0" w:color="auto"/>
            <w:right w:val="none" w:sz="0" w:space="0" w:color="auto"/>
          </w:divBdr>
          <w:divsChild>
            <w:div w:id="2121753604">
              <w:marLeft w:val="0"/>
              <w:marRight w:val="0"/>
              <w:marTop w:val="0"/>
              <w:marBottom w:val="0"/>
              <w:divBdr>
                <w:top w:val="none" w:sz="0" w:space="0" w:color="auto"/>
                <w:left w:val="none" w:sz="0" w:space="0" w:color="auto"/>
                <w:bottom w:val="none" w:sz="0" w:space="0" w:color="auto"/>
                <w:right w:val="none" w:sz="0" w:space="0" w:color="auto"/>
              </w:divBdr>
              <w:divsChild>
                <w:div w:id="2046297191">
                  <w:marLeft w:val="0"/>
                  <w:marRight w:val="0"/>
                  <w:marTop w:val="0"/>
                  <w:marBottom w:val="0"/>
                  <w:divBdr>
                    <w:top w:val="none" w:sz="0" w:space="0" w:color="auto"/>
                    <w:left w:val="none" w:sz="0" w:space="0" w:color="auto"/>
                    <w:bottom w:val="none" w:sz="0" w:space="0" w:color="auto"/>
                    <w:right w:val="none" w:sz="0" w:space="0" w:color="auto"/>
                  </w:divBdr>
                  <w:divsChild>
                    <w:div w:id="1410422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2435882">
      <w:bodyDiv w:val="1"/>
      <w:marLeft w:val="112"/>
      <w:marRight w:val="0"/>
      <w:marTop w:val="0"/>
      <w:marBottom w:val="0"/>
      <w:divBdr>
        <w:top w:val="none" w:sz="0" w:space="0" w:color="auto"/>
        <w:left w:val="none" w:sz="0" w:space="0" w:color="auto"/>
        <w:bottom w:val="none" w:sz="0" w:space="0" w:color="auto"/>
        <w:right w:val="none" w:sz="0" w:space="0" w:color="auto"/>
      </w:divBdr>
      <w:divsChild>
        <w:div w:id="2110656514">
          <w:marLeft w:val="2433"/>
          <w:marRight w:val="0"/>
          <w:marTop w:val="0"/>
          <w:marBottom w:val="0"/>
          <w:divBdr>
            <w:top w:val="none" w:sz="0" w:space="0" w:color="auto"/>
            <w:left w:val="none" w:sz="0" w:space="0" w:color="auto"/>
            <w:bottom w:val="none" w:sz="0" w:space="0" w:color="auto"/>
            <w:right w:val="none" w:sz="0" w:space="0" w:color="auto"/>
          </w:divBdr>
        </w:div>
      </w:divsChild>
    </w:div>
    <w:div w:id="430666746">
      <w:bodyDiv w:val="1"/>
      <w:marLeft w:val="0"/>
      <w:marRight w:val="0"/>
      <w:marTop w:val="0"/>
      <w:marBottom w:val="0"/>
      <w:divBdr>
        <w:top w:val="none" w:sz="0" w:space="0" w:color="auto"/>
        <w:left w:val="none" w:sz="0" w:space="0" w:color="auto"/>
        <w:bottom w:val="none" w:sz="0" w:space="0" w:color="auto"/>
        <w:right w:val="none" w:sz="0" w:space="0" w:color="auto"/>
      </w:divBdr>
    </w:div>
    <w:div w:id="440609157">
      <w:bodyDiv w:val="1"/>
      <w:marLeft w:val="0"/>
      <w:marRight w:val="0"/>
      <w:marTop w:val="0"/>
      <w:marBottom w:val="0"/>
      <w:divBdr>
        <w:top w:val="none" w:sz="0" w:space="0" w:color="auto"/>
        <w:left w:val="none" w:sz="0" w:space="0" w:color="auto"/>
        <w:bottom w:val="none" w:sz="0" w:space="0" w:color="auto"/>
        <w:right w:val="none" w:sz="0" w:space="0" w:color="auto"/>
      </w:divBdr>
    </w:div>
    <w:div w:id="479729504">
      <w:bodyDiv w:val="1"/>
      <w:marLeft w:val="0"/>
      <w:marRight w:val="0"/>
      <w:marTop w:val="0"/>
      <w:marBottom w:val="0"/>
      <w:divBdr>
        <w:top w:val="none" w:sz="0" w:space="0" w:color="auto"/>
        <w:left w:val="none" w:sz="0" w:space="0" w:color="auto"/>
        <w:bottom w:val="none" w:sz="0" w:space="0" w:color="auto"/>
        <w:right w:val="none" w:sz="0" w:space="0" w:color="auto"/>
      </w:divBdr>
      <w:divsChild>
        <w:div w:id="303199424">
          <w:marLeft w:val="0"/>
          <w:marRight w:val="0"/>
          <w:marTop w:val="0"/>
          <w:marBottom w:val="0"/>
          <w:divBdr>
            <w:top w:val="none" w:sz="0" w:space="0" w:color="auto"/>
            <w:left w:val="none" w:sz="0" w:space="0" w:color="auto"/>
            <w:bottom w:val="none" w:sz="0" w:space="0" w:color="auto"/>
            <w:right w:val="none" w:sz="0" w:space="0" w:color="auto"/>
          </w:divBdr>
          <w:divsChild>
            <w:div w:id="1998878445">
              <w:marLeft w:val="0"/>
              <w:marRight w:val="0"/>
              <w:marTop w:val="0"/>
              <w:marBottom w:val="0"/>
              <w:divBdr>
                <w:top w:val="none" w:sz="0" w:space="0" w:color="auto"/>
                <w:left w:val="none" w:sz="0" w:space="0" w:color="auto"/>
                <w:bottom w:val="none" w:sz="0" w:space="0" w:color="auto"/>
                <w:right w:val="none" w:sz="0" w:space="0" w:color="auto"/>
              </w:divBdr>
              <w:divsChild>
                <w:div w:id="1604650718">
                  <w:marLeft w:val="0"/>
                  <w:marRight w:val="0"/>
                  <w:marTop w:val="0"/>
                  <w:marBottom w:val="0"/>
                  <w:divBdr>
                    <w:top w:val="none" w:sz="0" w:space="0" w:color="auto"/>
                    <w:left w:val="none" w:sz="0" w:space="0" w:color="auto"/>
                    <w:bottom w:val="none" w:sz="0" w:space="0" w:color="auto"/>
                    <w:right w:val="none" w:sz="0" w:space="0" w:color="auto"/>
                  </w:divBdr>
                  <w:divsChild>
                    <w:div w:id="527835187">
                      <w:marLeft w:val="0"/>
                      <w:marRight w:val="0"/>
                      <w:marTop w:val="0"/>
                      <w:marBottom w:val="0"/>
                      <w:divBdr>
                        <w:top w:val="none" w:sz="0" w:space="0" w:color="auto"/>
                        <w:left w:val="none" w:sz="0" w:space="0" w:color="auto"/>
                        <w:bottom w:val="none" w:sz="0" w:space="0" w:color="auto"/>
                        <w:right w:val="none" w:sz="0" w:space="0" w:color="auto"/>
                      </w:divBdr>
                      <w:divsChild>
                        <w:div w:id="939800210">
                          <w:marLeft w:val="0"/>
                          <w:marRight w:val="0"/>
                          <w:marTop w:val="0"/>
                          <w:marBottom w:val="0"/>
                          <w:divBdr>
                            <w:top w:val="none" w:sz="0" w:space="0" w:color="auto"/>
                            <w:left w:val="none" w:sz="0" w:space="0" w:color="auto"/>
                            <w:bottom w:val="none" w:sz="0" w:space="0" w:color="auto"/>
                            <w:right w:val="none" w:sz="0" w:space="0" w:color="auto"/>
                          </w:divBdr>
                          <w:divsChild>
                            <w:div w:id="2110469292">
                              <w:marLeft w:val="0"/>
                              <w:marRight w:val="0"/>
                              <w:marTop w:val="0"/>
                              <w:marBottom w:val="0"/>
                              <w:divBdr>
                                <w:top w:val="none" w:sz="0" w:space="0" w:color="auto"/>
                                <w:left w:val="none" w:sz="0" w:space="0" w:color="auto"/>
                                <w:bottom w:val="none" w:sz="0" w:space="0" w:color="auto"/>
                                <w:right w:val="none" w:sz="0" w:space="0" w:color="auto"/>
                              </w:divBdr>
                              <w:divsChild>
                                <w:div w:id="2013142378">
                                  <w:marLeft w:val="0"/>
                                  <w:marRight w:val="0"/>
                                  <w:marTop w:val="0"/>
                                  <w:marBottom w:val="0"/>
                                  <w:divBdr>
                                    <w:top w:val="none" w:sz="0" w:space="0" w:color="auto"/>
                                    <w:left w:val="none" w:sz="0" w:space="0" w:color="auto"/>
                                    <w:bottom w:val="none" w:sz="0" w:space="0" w:color="auto"/>
                                    <w:right w:val="none" w:sz="0" w:space="0" w:color="auto"/>
                                  </w:divBdr>
                                  <w:divsChild>
                                    <w:div w:id="1636374529">
                                      <w:marLeft w:val="0"/>
                                      <w:marRight w:val="0"/>
                                      <w:marTop w:val="0"/>
                                      <w:marBottom w:val="0"/>
                                      <w:divBdr>
                                        <w:top w:val="none" w:sz="0" w:space="0" w:color="auto"/>
                                        <w:left w:val="none" w:sz="0" w:space="0" w:color="auto"/>
                                        <w:bottom w:val="none" w:sz="0" w:space="0" w:color="auto"/>
                                        <w:right w:val="none" w:sz="0" w:space="0" w:color="auto"/>
                                      </w:divBdr>
                                      <w:divsChild>
                                        <w:div w:id="691953743">
                                          <w:marLeft w:val="0"/>
                                          <w:marRight w:val="0"/>
                                          <w:marTop w:val="0"/>
                                          <w:marBottom w:val="0"/>
                                          <w:divBdr>
                                            <w:top w:val="none" w:sz="0" w:space="0" w:color="auto"/>
                                            <w:left w:val="none" w:sz="0" w:space="0" w:color="auto"/>
                                            <w:bottom w:val="none" w:sz="0" w:space="0" w:color="auto"/>
                                            <w:right w:val="none" w:sz="0" w:space="0" w:color="auto"/>
                                          </w:divBdr>
                                          <w:divsChild>
                                            <w:div w:id="1087264428">
                                              <w:marLeft w:val="0"/>
                                              <w:marRight w:val="0"/>
                                              <w:marTop w:val="0"/>
                                              <w:marBottom w:val="0"/>
                                              <w:divBdr>
                                                <w:top w:val="none" w:sz="0" w:space="0" w:color="auto"/>
                                                <w:left w:val="none" w:sz="0" w:space="0" w:color="auto"/>
                                                <w:bottom w:val="none" w:sz="0" w:space="0" w:color="auto"/>
                                                <w:right w:val="none" w:sz="0" w:space="0" w:color="auto"/>
                                              </w:divBdr>
                                              <w:divsChild>
                                                <w:div w:id="1364331125">
                                                  <w:marLeft w:val="-225"/>
                                                  <w:marRight w:val="-225"/>
                                                  <w:marTop w:val="0"/>
                                                  <w:marBottom w:val="0"/>
                                                  <w:divBdr>
                                                    <w:top w:val="none" w:sz="0" w:space="0" w:color="auto"/>
                                                    <w:left w:val="none" w:sz="0" w:space="0" w:color="auto"/>
                                                    <w:bottom w:val="none" w:sz="0" w:space="0" w:color="auto"/>
                                                    <w:right w:val="none" w:sz="0" w:space="0" w:color="auto"/>
                                                  </w:divBdr>
                                                  <w:divsChild>
                                                    <w:div w:id="515730018">
                                                      <w:marLeft w:val="0"/>
                                                      <w:marRight w:val="0"/>
                                                      <w:marTop w:val="0"/>
                                                      <w:marBottom w:val="0"/>
                                                      <w:divBdr>
                                                        <w:top w:val="none" w:sz="0" w:space="0" w:color="auto"/>
                                                        <w:left w:val="none" w:sz="0" w:space="0" w:color="auto"/>
                                                        <w:bottom w:val="none" w:sz="0" w:space="0" w:color="auto"/>
                                                        <w:right w:val="none" w:sz="0" w:space="0" w:color="auto"/>
                                                      </w:divBdr>
                                                      <w:divsChild>
                                                        <w:div w:id="637494306">
                                                          <w:marLeft w:val="0"/>
                                                          <w:marRight w:val="0"/>
                                                          <w:marTop w:val="0"/>
                                                          <w:marBottom w:val="0"/>
                                                          <w:divBdr>
                                                            <w:top w:val="none" w:sz="0" w:space="0" w:color="auto"/>
                                                            <w:left w:val="none" w:sz="0" w:space="0" w:color="auto"/>
                                                            <w:bottom w:val="none" w:sz="0" w:space="0" w:color="auto"/>
                                                            <w:right w:val="none" w:sz="0" w:space="0" w:color="auto"/>
                                                          </w:divBdr>
                                                          <w:divsChild>
                                                            <w:div w:id="178792023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99277027">
      <w:bodyDiv w:val="1"/>
      <w:marLeft w:val="0"/>
      <w:marRight w:val="0"/>
      <w:marTop w:val="0"/>
      <w:marBottom w:val="0"/>
      <w:divBdr>
        <w:top w:val="none" w:sz="0" w:space="0" w:color="auto"/>
        <w:left w:val="none" w:sz="0" w:space="0" w:color="auto"/>
        <w:bottom w:val="none" w:sz="0" w:space="0" w:color="auto"/>
        <w:right w:val="none" w:sz="0" w:space="0" w:color="auto"/>
      </w:divBdr>
      <w:divsChild>
        <w:div w:id="1124078988">
          <w:marLeft w:val="0"/>
          <w:marRight w:val="0"/>
          <w:marTop w:val="0"/>
          <w:marBottom w:val="0"/>
          <w:divBdr>
            <w:top w:val="none" w:sz="0" w:space="0" w:color="auto"/>
            <w:left w:val="none" w:sz="0" w:space="0" w:color="auto"/>
            <w:bottom w:val="none" w:sz="0" w:space="0" w:color="auto"/>
            <w:right w:val="none" w:sz="0" w:space="0" w:color="auto"/>
          </w:divBdr>
          <w:divsChild>
            <w:div w:id="1279724063">
              <w:marLeft w:val="0"/>
              <w:marRight w:val="0"/>
              <w:marTop w:val="0"/>
              <w:marBottom w:val="0"/>
              <w:divBdr>
                <w:top w:val="none" w:sz="0" w:space="0" w:color="auto"/>
                <w:left w:val="none" w:sz="0" w:space="0" w:color="auto"/>
                <w:bottom w:val="none" w:sz="0" w:space="0" w:color="auto"/>
                <w:right w:val="none" w:sz="0" w:space="0" w:color="auto"/>
              </w:divBdr>
              <w:divsChild>
                <w:div w:id="579024328">
                  <w:marLeft w:val="0"/>
                  <w:marRight w:val="0"/>
                  <w:marTop w:val="0"/>
                  <w:marBottom w:val="0"/>
                  <w:divBdr>
                    <w:top w:val="none" w:sz="0" w:space="0" w:color="auto"/>
                    <w:left w:val="none" w:sz="0" w:space="0" w:color="auto"/>
                    <w:bottom w:val="none" w:sz="0" w:space="0" w:color="auto"/>
                    <w:right w:val="none" w:sz="0" w:space="0" w:color="auto"/>
                  </w:divBdr>
                  <w:divsChild>
                    <w:div w:id="1085687720">
                      <w:marLeft w:val="0"/>
                      <w:marRight w:val="0"/>
                      <w:marTop w:val="0"/>
                      <w:marBottom w:val="0"/>
                      <w:divBdr>
                        <w:top w:val="none" w:sz="0" w:space="0" w:color="auto"/>
                        <w:left w:val="none" w:sz="0" w:space="0" w:color="auto"/>
                        <w:bottom w:val="none" w:sz="0" w:space="0" w:color="auto"/>
                        <w:right w:val="none" w:sz="0" w:space="0" w:color="auto"/>
                      </w:divBdr>
                      <w:divsChild>
                        <w:div w:id="197421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7596064">
      <w:bodyDiv w:val="1"/>
      <w:marLeft w:val="0"/>
      <w:marRight w:val="0"/>
      <w:marTop w:val="0"/>
      <w:marBottom w:val="0"/>
      <w:divBdr>
        <w:top w:val="none" w:sz="0" w:space="0" w:color="auto"/>
        <w:left w:val="none" w:sz="0" w:space="0" w:color="auto"/>
        <w:bottom w:val="none" w:sz="0" w:space="0" w:color="auto"/>
        <w:right w:val="none" w:sz="0" w:space="0" w:color="auto"/>
      </w:divBdr>
    </w:div>
    <w:div w:id="533036778">
      <w:bodyDiv w:val="1"/>
      <w:marLeft w:val="0"/>
      <w:marRight w:val="0"/>
      <w:marTop w:val="0"/>
      <w:marBottom w:val="0"/>
      <w:divBdr>
        <w:top w:val="none" w:sz="0" w:space="0" w:color="auto"/>
        <w:left w:val="none" w:sz="0" w:space="0" w:color="auto"/>
        <w:bottom w:val="none" w:sz="0" w:space="0" w:color="auto"/>
        <w:right w:val="none" w:sz="0" w:space="0" w:color="auto"/>
      </w:divBdr>
    </w:div>
    <w:div w:id="550649341">
      <w:bodyDiv w:val="1"/>
      <w:marLeft w:val="0"/>
      <w:marRight w:val="0"/>
      <w:marTop w:val="0"/>
      <w:marBottom w:val="0"/>
      <w:divBdr>
        <w:top w:val="none" w:sz="0" w:space="0" w:color="auto"/>
        <w:left w:val="none" w:sz="0" w:space="0" w:color="auto"/>
        <w:bottom w:val="none" w:sz="0" w:space="0" w:color="auto"/>
        <w:right w:val="none" w:sz="0" w:space="0" w:color="auto"/>
      </w:divBdr>
    </w:div>
    <w:div w:id="574165341">
      <w:bodyDiv w:val="1"/>
      <w:marLeft w:val="0"/>
      <w:marRight w:val="0"/>
      <w:marTop w:val="0"/>
      <w:marBottom w:val="0"/>
      <w:divBdr>
        <w:top w:val="none" w:sz="0" w:space="0" w:color="auto"/>
        <w:left w:val="none" w:sz="0" w:space="0" w:color="auto"/>
        <w:bottom w:val="none" w:sz="0" w:space="0" w:color="auto"/>
        <w:right w:val="none" w:sz="0" w:space="0" w:color="auto"/>
      </w:divBdr>
    </w:div>
    <w:div w:id="582839511">
      <w:bodyDiv w:val="1"/>
      <w:marLeft w:val="0"/>
      <w:marRight w:val="0"/>
      <w:marTop w:val="0"/>
      <w:marBottom w:val="0"/>
      <w:divBdr>
        <w:top w:val="none" w:sz="0" w:space="0" w:color="auto"/>
        <w:left w:val="none" w:sz="0" w:space="0" w:color="auto"/>
        <w:bottom w:val="none" w:sz="0" w:space="0" w:color="auto"/>
        <w:right w:val="none" w:sz="0" w:space="0" w:color="auto"/>
      </w:divBdr>
      <w:divsChild>
        <w:div w:id="1403672503">
          <w:marLeft w:val="0"/>
          <w:marRight w:val="0"/>
          <w:marTop w:val="0"/>
          <w:marBottom w:val="0"/>
          <w:divBdr>
            <w:top w:val="none" w:sz="0" w:space="0" w:color="auto"/>
            <w:left w:val="none" w:sz="0" w:space="0" w:color="auto"/>
            <w:bottom w:val="none" w:sz="0" w:space="0" w:color="auto"/>
            <w:right w:val="none" w:sz="0" w:space="0" w:color="auto"/>
          </w:divBdr>
          <w:divsChild>
            <w:div w:id="1253857675">
              <w:marLeft w:val="-225"/>
              <w:marRight w:val="-225"/>
              <w:marTop w:val="0"/>
              <w:marBottom w:val="0"/>
              <w:divBdr>
                <w:top w:val="none" w:sz="0" w:space="0" w:color="auto"/>
                <w:left w:val="none" w:sz="0" w:space="0" w:color="auto"/>
                <w:bottom w:val="none" w:sz="0" w:space="0" w:color="auto"/>
                <w:right w:val="none" w:sz="0" w:space="0" w:color="auto"/>
              </w:divBdr>
              <w:divsChild>
                <w:div w:id="1372072848">
                  <w:marLeft w:val="0"/>
                  <w:marRight w:val="0"/>
                  <w:marTop w:val="0"/>
                  <w:marBottom w:val="0"/>
                  <w:divBdr>
                    <w:top w:val="none" w:sz="0" w:space="0" w:color="auto"/>
                    <w:left w:val="none" w:sz="0" w:space="0" w:color="auto"/>
                    <w:bottom w:val="none" w:sz="0" w:space="0" w:color="auto"/>
                    <w:right w:val="none" w:sz="0" w:space="0" w:color="auto"/>
                  </w:divBdr>
                  <w:divsChild>
                    <w:div w:id="1153831829">
                      <w:marLeft w:val="0"/>
                      <w:marRight w:val="0"/>
                      <w:marTop w:val="0"/>
                      <w:marBottom w:val="0"/>
                      <w:divBdr>
                        <w:top w:val="none" w:sz="0" w:space="0" w:color="auto"/>
                        <w:left w:val="none" w:sz="0" w:space="0" w:color="auto"/>
                        <w:bottom w:val="none" w:sz="0" w:space="0" w:color="auto"/>
                        <w:right w:val="none" w:sz="0" w:space="0" w:color="auto"/>
                      </w:divBdr>
                      <w:divsChild>
                        <w:div w:id="629359412">
                          <w:marLeft w:val="0"/>
                          <w:marRight w:val="0"/>
                          <w:marTop w:val="0"/>
                          <w:marBottom w:val="0"/>
                          <w:divBdr>
                            <w:top w:val="none" w:sz="0" w:space="0" w:color="auto"/>
                            <w:left w:val="none" w:sz="0" w:space="0" w:color="auto"/>
                            <w:bottom w:val="none" w:sz="0" w:space="0" w:color="auto"/>
                            <w:right w:val="none" w:sz="0" w:space="0" w:color="auto"/>
                          </w:divBdr>
                          <w:divsChild>
                            <w:div w:id="40248397">
                              <w:marLeft w:val="0"/>
                              <w:marRight w:val="0"/>
                              <w:marTop w:val="0"/>
                              <w:marBottom w:val="0"/>
                              <w:divBdr>
                                <w:top w:val="none" w:sz="0" w:space="0" w:color="auto"/>
                                <w:left w:val="none" w:sz="0" w:space="0" w:color="auto"/>
                                <w:bottom w:val="none" w:sz="0" w:space="0" w:color="auto"/>
                                <w:right w:val="none" w:sz="0" w:space="0" w:color="auto"/>
                              </w:divBdr>
                              <w:divsChild>
                                <w:div w:id="320473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6862349">
      <w:bodyDiv w:val="1"/>
      <w:marLeft w:val="0"/>
      <w:marRight w:val="0"/>
      <w:marTop w:val="0"/>
      <w:marBottom w:val="0"/>
      <w:divBdr>
        <w:top w:val="none" w:sz="0" w:space="0" w:color="auto"/>
        <w:left w:val="none" w:sz="0" w:space="0" w:color="auto"/>
        <w:bottom w:val="none" w:sz="0" w:space="0" w:color="auto"/>
        <w:right w:val="none" w:sz="0" w:space="0" w:color="auto"/>
      </w:divBdr>
    </w:div>
    <w:div w:id="642580489">
      <w:bodyDiv w:val="1"/>
      <w:marLeft w:val="0"/>
      <w:marRight w:val="0"/>
      <w:marTop w:val="0"/>
      <w:marBottom w:val="0"/>
      <w:divBdr>
        <w:top w:val="none" w:sz="0" w:space="0" w:color="auto"/>
        <w:left w:val="none" w:sz="0" w:space="0" w:color="auto"/>
        <w:bottom w:val="none" w:sz="0" w:space="0" w:color="auto"/>
        <w:right w:val="none" w:sz="0" w:space="0" w:color="auto"/>
      </w:divBdr>
    </w:div>
    <w:div w:id="649020046">
      <w:bodyDiv w:val="1"/>
      <w:marLeft w:val="0"/>
      <w:marRight w:val="0"/>
      <w:marTop w:val="0"/>
      <w:marBottom w:val="0"/>
      <w:divBdr>
        <w:top w:val="none" w:sz="0" w:space="0" w:color="auto"/>
        <w:left w:val="none" w:sz="0" w:space="0" w:color="auto"/>
        <w:bottom w:val="none" w:sz="0" w:space="0" w:color="auto"/>
        <w:right w:val="none" w:sz="0" w:space="0" w:color="auto"/>
      </w:divBdr>
      <w:divsChild>
        <w:div w:id="719667392">
          <w:marLeft w:val="0"/>
          <w:marRight w:val="0"/>
          <w:marTop w:val="0"/>
          <w:marBottom w:val="0"/>
          <w:divBdr>
            <w:top w:val="none" w:sz="0" w:space="0" w:color="auto"/>
            <w:left w:val="none" w:sz="0" w:space="0" w:color="auto"/>
            <w:bottom w:val="none" w:sz="0" w:space="0" w:color="auto"/>
            <w:right w:val="none" w:sz="0" w:space="0" w:color="auto"/>
          </w:divBdr>
          <w:divsChild>
            <w:div w:id="108936714">
              <w:marLeft w:val="0"/>
              <w:marRight w:val="0"/>
              <w:marTop w:val="0"/>
              <w:marBottom w:val="0"/>
              <w:divBdr>
                <w:top w:val="none" w:sz="0" w:space="0" w:color="auto"/>
                <w:left w:val="none" w:sz="0" w:space="0" w:color="auto"/>
                <w:bottom w:val="none" w:sz="0" w:space="0" w:color="auto"/>
                <w:right w:val="none" w:sz="0" w:space="0" w:color="auto"/>
              </w:divBdr>
              <w:divsChild>
                <w:div w:id="1731145841">
                  <w:marLeft w:val="0"/>
                  <w:marRight w:val="0"/>
                  <w:marTop w:val="0"/>
                  <w:marBottom w:val="0"/>
                  <w:divBdr>
                    <w:top w:val="none" w:sz="0" w:space="0" w:color="auto"/>
                    <w:left w:val="none" w:sz="0" w:space="0" w:color="auto"/>
                    <w:bottom w:val="none" w:sz="0" w:space="0" w:color="auto"/>
                    <w:right w:val="none" w:sz="0" w:space="0" w:color="auto"/>
                  </w:divBdr>
                  <w:divsChild>
                    <w:div w:id="1001661385">
                      <w:marLeft w:val="0"/>
                      <w:marRight w:val="0"/>
                      <w:marTop w:val="0"/>
                      <w:marBottom w:val="0"/>
                      <w:divBdr>
                        <w:top w:val="none" w:sz="0" w:space="0" w:color="auto"/>
                        <w:left w:val="none" w:sz="0" w:space="0" w:color="auto"/>
                        <w:bottom w:val="none" w:sz="0" w:space="0" w:color="auto"/>
                        <w:right w:val="none" w:sz="0" w:space="0" w:color="auto"/>
                      </w:divBdr>
                      <w:divsChild>
                        <w:div w:id="1324430191">
                          <w:marLeft w:val="0"/>
                          <w:marRight w:val="0"/>
                          <w:marTop w:val="0"/>
                          <w:marBottom w:val="0"/>
                          <w:divBdr>
                            <w:top w:val="none" w:sz="0" w:space="0" w:color="auto"/>
                            <w:left w:val="none" w:sz="0" w:space="0" w:color="auto"/>
                            <w:bottom w:val="none" w:sz="0" w:space="0" w:color="auto"/>
                            <w:right w:val="none" w:sz="0" w:space="0" w:color="auto"/>
                          </w:divBdr>
                          <w:divsChild>
                            <w:div w:id="708455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5186366">
      <w:bodyDiv w:val="1"/>
      <w:marLeft w:val="0"/>
      <w:marRight w:val="0"/>
      <w:marTop w:val="0"/>
      <w:marBottom w:val="0"/>
      <w:divBdr>
        <w:top w:val="none" w:sz="0" w:space="0" w:color="auto"/>
        <w:left w:val="none" w:sz="0" w:space="0" w:color="auto"/>
        <w:bottom w:val="none" w:sz="0" w:space="0" w:color="auto"/>
        <w:right w:val="none" w:sz="0" w:space="0" w:color="auto"/>
      </w:divBdr>
    </w:div>
    <w:div w:id="720977370">
      <w:bodyDiv w:val="1"/>
      <w:marLeft w:val="0"/>
      <w:marRight w:val="0"/>
      <w:marTop w:val="0"/>
      <w:marBottom w:val="0"/>
      <w:divBdr>
        <w:top w:val="none" w:sz="0" w:space="0" w:color="auto"/>
        <w:left w:val="none" w:sz="0" w:space="0" w:color="auto"/>
        <w:bottom w:val="none" w:sz="0" w:space="0" w:color="auto"/>
        <w:right w:val="none" w:sz="0" w:space="0" w:color="auto"/>
      </w:divBdr>
    </w:div>
    <w:div w:id="802423474">
      <w:bodyDiv w:val="1"/>
      <w:marLeft w:val="0"/>
      <w:marRight w:val="0"/>
      <w:marTop w:val="0"/>
      <w:marBottom w:val="0"/>
      <w:divBdr>
        <w:top w:val="none" w:sz="0" w:space="0" w:color="auto"/>
        <w:left w:val="none" w:sz="0" w:space="0" w:color="auto"/>
        <w:bottom w:val="none" w:sz="0" w:space="0" w:color="auto"/>
        <w:right w:val="none" w:sz="0" w:space="0" w:color="auto"/>
      </w:divBdr>
      <w:divsChild>
        <w:div w:id="1383476822">
          <w:marLeft w:val="0"/>
          <w:marRight w:val="0"/>
          <w:marTop w:val="0"/>
          <w:marBottom w:val="0"/>
          <w:divBdr>
            <w:top w:val="none" w:sz="0" w:space="0" w:color="auto"/>
            <w:left w:val="none" w:sz="0" w:space="0" w:color="auto"/>
            <w:bottom w:val="none" w:sz="0" w:space="0" w:color="auto"/>
            <w:right w:val="none" w:sz="0" w:space="0" w:color="auto"/>
          </w:divBdr>
          <w:divsChild>
            <w:div w:id="203055777">
              <w:marLeft w:val="0"/>
              <w:marRight w:val="0"/>
              <w:marTop w:val="0"/>
              <w:marBottom w:val="0"/>
              <w:divBdr>
                <w:top w:val="none" w:sz="0" w:space="0" w:color="auto"/>
                <w:left w:val="none" w:sz="0" w:space="0" w:color="auto"/>
                <w:bottom w:val="none" w:sz="0" w:space="0" w:color="auto"/>
                <w:right w:val="none" w:sz="0" w:space="0" w:color="auto"/>
              </w:divBdr>
              <w:divsChild>
                <w:div w:id="404911699">
                  <w:marLeft w:val="0"/>
                  <w:marRight w:val="0"/>
                  <w:marTop w:val="0"/>
                  <w:marBottom w:val="0"/>
                  <w:divBdr>
                    <w:top w:val="none" w:sz="0" w:space="0" w:color="auto"/>
                    <w:left w:val="none" w:sz="0" w:space="0" w:color="auto"/>
                    <w:bottom w:val="none" w:sz="0" w:space="0" w:color="auto"/>
                    <w:right w:val="none" w:sz="0" w:space="0" w:color="auto"/>
                  </w:divBdr>
                  <w:divsChild>
                    <w:div w:id="1234897975">
                      <w:marLeft w:val="0"/>
                      <w:marRight w:val="0"/>
                      <w:marTop w:val="0"/>
                      <w:marBottom w:val="0"/>
                      <w:divBdr>
                        <w:top w:val="none" w:sz="0" w:space="0" w:color="auto"/>
                        <w:left w:val="none" w:sz="0" w:space="0" w:color="auto"/>
                        <w:bottom w:val="none" w:sz="0" w:space="0" w:color="auto"/>
                        <w:right w:val="none" w:sz="0" w:space="0" w:color="auto"/>
                      </w:divBdr>
                      <w:divsChild>
                        <w:div w:id="1342050997">
                          <w:marLeft w:val="0"/>
                          <w:marRight w:val="0"/>
                          <w:marTop w:val="0"/>
                          <w:marBottom w:val="0"/>
                          <w:divBdr>
                            <w:top w:val="none" w:sz="0" w:space="0" w:color="auto"/>
                            <w:left w:val="none" w:sz="0" w:space="0" w:color="auto"/>
                            <w:bottom w:val="none" w:sz="0" w:space="0" w:color="auto"/>
                            <w:right w:val="none" w:sz="0" w:space="0" w:color="auto"/>
                          </w:divBdr>
                          <w:divsChild>
                            <w:div w:id="620720845">
                              <w:marLeft w:val="0"/>
                              <w:marRight w:val="240"/>
                              <w:marTop w:val="0"/>
                              <w:marBottom w:val="0"/>
                              <w:divBdr>
                                <w:top w:val="none" w:sz="0" w:space="0" w:color="auto"/>
                                <w:left w:val="none" w:sz="0" w:space="0" w:color="auto"/>
                                <w:bottom w:val="none" w:sz="0" w:space="0" w:color="auto"/>
                                <w:right w:val="none" w:sz="0" w:space="0" w:color="auto"/>
                              </w:divBdr>
                              <w:divsChild>
                                <w:div w:id="65918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9003786">
      <w:bodyDiv w:val="1"/>
      <w:marLeft w:val="0"/>
      <w:marRight w:val="0"/>
      <w:marTop w:val="0"/>
      <w:marBottom w:val="300"/>
      <w:divBdr>
        <w:top w:val="none" w:sz="0" w:space="0" w:color="auto"/>
        <w:left w:val="none" w:sz="0" w:space="0" w:color="auto"/>
        <w:bottom w:val="none" w:sz="0" w:space="0" w:color="auto"/>
        <w:right w:val="none" w:sz="0" w:space="0" w:color="auto"/>
      </w:divBdr>
    </w:div>
    <w:div w:id="858738193">
      <w:bodyDiv w:val="1"/>
      <w:marLeft w:val="0"/>
      <w:marRight w:val="0"/>
      <w:marTop w:val="0"/>
      <w:marBottom w:val="0"/>
      <w:divBdr>
        <w:top w:val="none" w:sz="0" w:space="0" w:color="auto"/>
        <w:left w:val="none" w:sz="0" w:space="0" w:color="auto"/>
        <w:bottom w:val="none" w:sz="0" w:space="0" w:color="auto"/>
        <w:right w:val="none" w:sz="0" w:space="0" w:color="auto"/>
      </w:divBdr>
      <w:divsChild>
        <w:div w:id="58870443">
          <w:marLeft w:val="0"/>
          <w:marRight w:val="0"/>
          <w:marTop w:val="0"/>
          <w:marBottom w:val="0"/>
          <w:divBdr>
            <w:top w:val="none" w:sz="0" w:space="0" w:color="auto"/>
            <w:left w:val="none" w:sz="0" w:space="0" w:color="auto"/>
            <w:bottom w:val="none" w:sz="0" w:space="0" w:color="auto"/>
            <w:right w:val="none" w:sz="0" w:space="0" w:color="auto"/>
          </w:divBdr>
          <w:divsChild>
            <w:div w:id="495339675">
              <w:marLeft w:val="0"/>
              <w:marRight w:val="2535"/>
              <w:marTop w:val="0"/>
              <w:marBottom w:val="0"/>
              <w:divBdr>
                <w:top w:val="none" w:sz="0" w:space="0" w:color="auto"/>
                <w:left w:val="none" w:sz="0" w:space="0" w:color="auto"/>
                <w:bottom w:val="none" w:sz="0" w:space="0" w:color="auto"/>
                <w:right w:val="none" w:sz="0" w:space="0" w:color="auto"/>
              </w:divBdr>
            </w:div>
          </w:divsChild>
        </w:div>
      </w:divsChild>
    </w:div>
    <w:div w:id="910889821">
      <w:bodyDiv w:val="1"/>
      <w:marLeft w:val="0"/>
      <w:marRight w:val="0"/>
      <w:marTop w:val="0"/>
      <w:marBottom w:val="0"/>
      <w:divBdr>
        <w:top w:val="none" w:sz="0" w:space="0" w:color="auto"/>
        <w:left w:val="none" w:sz="0" w:space="0" w:color="auto"/>
        <w:bottom w:val="none" w:sz="0" w:space="0" w:color="auto"/>
        <w:right w:val="none" w:sz="0" w:space="0" w:color="auto"/>
      </w:divBdr>
      <w:divsChild>
        <w:div w:id="1790200271">
          <w:marLeft w:val="0"/>
          <w:marRight w:val="0"/>
          <w:marTop w:val="0"/>
          <w:marBottom w:val="0"/>
          <w:divBdr>
            <w:top w:val="none" w:sz="0" w:space="0" w:color="auto"/>
            <w:left w:val="none" w:sz="0" w:space="0" w:color="auto"/>
            <w:bottom w:val="none" w:sz="0" w:space="0" w:color="auto"/>
            <w:right w:val="none" w:sz="0" w:space="0" w:color="auto"/>
          </w:divBdr>
          <w:divsChild>
            <w:div w:id="1593468528">
              <w:marLeft w:val="0"/>
              <w:marRight w:val="0"/>
              <w:marTop w:val="0"/>
              <w:marBottom w:val="0"/>
              <w:divBdr>
                <w:top w:val="none" w:sz="0" w:space="0" w:color="auto"/>
                <w:left w:val="none" w:sz="0" w:space="0" w:color="auto"/>
                <w:bottom w:val="none" w:sz="0" w:space="0" w:color="auto"/>
                <w:right w:val="none" w:sz="0" w:space="0" w:color="auto"/>
              </w:divBdr>
              <w:divsChild>
                <w:div w:id="292253076">
                  <w:marLeft w:val="0"/>
                  <w:marRight w:val="0"/>
                  <w:marTop w:val="0"/>
                  <w:marBottom w:val="0"/>
                  <w:divBdr>
                    <w:top w:val="none" w:sz="0" w:space="0" w:color="auto"/>
                    <w:left w:val="none" w:sz="0" w:space="0" w:color="auto"/>
                    <w:bottom w:val="none" w:sz="0" w:space="0" w:color="auto"/>
                    <w:right w:val="none" w:sz="0" w:space="0" w:color="auto"/>
                  </w:divBdr>
                  <w:divsChild>
                    <w:div w:id="1476681705">
                      <w:marLeft w:val="0"/>
                      <w:marRight w:val="0"/>
                      <w:marTop w:val="0"/>
                      <w:marBottom w:val="0"/>
                      <w:divBdr>
                        <w:top w:val="none" w:sz="0" w:space="0" w:color="auto"/>
                        <w:left w:val="none" w:sz="0" w:space="0" w:color="auto"/>
                        <w:bottom w:val="none" w:sz="0" w:space="0" w:color="auto"/>
                        <w:right w:val="none" w:sz="0" w:space="0" w:color="auto"/>
                      </w:divBdr>
                      <w:divsChild>
                        <w:div w:id="671370011">
                          <w:marLeft w:val="0"/>
                          <w:marRight w:val="0"/>
                          <w:marTop w:val="0"/>
                          <w:marBottom w:val="0"/>
                          <w:divBdr>
                            <w:top w:val="none" w:sz="0" w:space="0" w:color="auto"/>
                            <w:left w:val="none" w:sz="0" w:space="0" w:color="auto"/>
                            <w:bottom w:val="none" w:sz="0" w:space="0" w:color="auto"/>
                            <w:right w:val="none" w:sz="0" w:space="0" w:color="auto"/>
                          </w:divBdr>
                          <w:divsChild>
                            <w:div w:id="482351714">
                              <w:marLeft w:val="0"/>
                              <w:marRight w:val="240"/>
                              <w:marTop w:val="0"/>
                              <w:marBottom w:val="0"/>
                              <w:divBdr>
                                <w:top w:val="none" w:sz="0" w:space="0" w:color="auto"/>
                                <w:left w:val="none" w:sz="0" w:space="0" w:color="auto"/>
                                <w:bottom w:val="none" w:sz="0" w:space="0" w:color="auto"/>
                                <w:right w:val="none" w:sz="0" w:space="0" w:color="auto"/>
                              </w:divBdr>
                              <w:divsChild>
                                <w:div w:id="17385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6904635">
      <w:bodyDiv w:val="1"/>
      <w:marLeft w:val="0"/>
      <w:marRight w:val="0"/>
      <w:marTop w:val="0"/>
      <w:marBottom w:val="0"/>
      <w:divBdr>
        <w:top w:val="none" w:sz="0" w:space="0" w:color="auto"/>
        <w:left w:val="none" w:sz="0" w:space="0" w:color="auto"/>
        <w:bottom w:val="none" w:sz="0" w:space="0" w:color="auto"/>
        <w:right w:val="none" w:sz="0" w:space="0" w:color="auto"/>
      </w:divBdr>
    </w:div>
    <w:div w:id="1125350946">
      <w:bodyDiv w:val="1"/>
      <w:marLeft w:val="0"/>
      <w:marRight w:val="0"/>
      <w:marTop w:val="0"/>
      <w:marBottom w:val="0"/>
      <w:divBdr>
        <w:top w:val="none" w:sz="0" w:space="0" w:color="auto"/>
        <w:left w:val="none" w:sz="0" w:space="0" w:color="auto"/>
        <w:bottom w:val="none" w:sz="0" w:space="0" w:color="auto"/>
        <w:right w:val="none" w:sz="0" w:space="0" w:color="auto"/>
      </w:divBdr>
    </w:div>
    <w:div w:id="1132748494">
      <w:bodyDiv w:val="1"/>
      <w:marLeft w:val="0"/>
      <w:marRight w:val="0"/>
      <w:marTop w:val="0"/>
      <w:marBottom w:val="0"/>
      <w:divBdr>
        <w:top w:val="none" w:sz="0" w:space="0" w:color="auto"/>
        <w:left w:val="none" w:sz="0" w:space="0" w:color="auto"/>
        <w:bottom w:val="none" w:sz="0" w:space="0" w:color="auto"/>
        <w:right w:val="none" w:sz="0" w:space="0" w:color="auto"/>
      </w:divBdr>
    </w:div>
    <w:div w:id="1154300836">
      <w:bodyDiv w:val="1"/>
      <w:marLeft w:val="0"/>
      <w:marRight w:val="0"/>
      <w:marTop w:val="0"/>
      <w:marBottom w:val="0"/>
      <w:divBdr>
        <w:top w:val="none" w:sz="0" w:space="0" w:color="auto"/>
        <w:left w:val="none" w:sz="0" w:space="0" w:color="auto"/>
        <w:bottom w:val="none" w:sz="0" w:space="0" w:color="auto"/>
        <w:right w:val="none" w:sz="0" w:space="0" w:color="auto"/>
      </w:divBdr>
    </w:div>
    <w:div w:id="1223297814">
      <w:bodyDiv w:val="1"/>
      <w:marLeft w:val="0"/>
      <w:marRight w:val="0"/>
      <w:marTop w:val="0"/>
      <w:marBottom w:val="0"/>
      <w:divBdr>
        <w:top w:val="none" w:sz="0" w:space="0" w:color="auto"/>
        <w:left w:val="none" w:sz="0" w:space="0" w:color="auto"/>
        <w:bottom w:val="none" w:sz="0" w:space="0" w:color="auto"/>
        <w:right w:val="none" w:sz="0" w:space="0" w:color="auto"/>
      </w:divBdr>
    </w:div>
    <w:div w:id="1239251392">
      <w:bodyDiv w:val="1"/>
      <w:marLeft w:val="0"/>
      <w:marRight w:val="0"/>
      <w:marTop w:val="0"/>
      <w:marBottom w:val="0"/>
      <w:divBdr>
        <w:top w:val="none" w:sz="0" w:space="0" w:color="auto"/>
        <w:left w:val="none" w:sz="0" w:space="0" w:color="auto"/>
        <w:bottom w:val="none" w:sz="0" w:space="0" w:color="auto"/>
        <w:right w:val="none" w:sz="0" w:space="0" w:color="auto"/>
      </w:divBdr>
    </w:div>
    <w:div w:id="1251697389">
      <w:bodyDiv w:val="1"/>
      <w:marLeft w:val="0"/>
      <w:marRight w:val="0"/>
      <w:marTop w:val="0"/>
      <w:marBottom w:val="0"/>
      <w:divBdr>
        <w:top w:val="none" w:sz="0" w:space="0" w:color="auto"/>
        <w:left w:val="none" w:sz="0" w:space="0" w:color="auto"/>
        <w:bottom w:val="none" w:sz="0" w:space="0" w:color="auto"/>
        <w:right w:val="none" w:sz="0" w:space="0" w:color="auto"/>
      </w:divBdr>
    </w:div>
    <w:div w:id="1287001963">
      <w:bodyDiv w:val="1"/>
      <w:marLeft w:val="0"/>
      <w:marRight w:val="0"/>
      <w:marTop w:val="0"/>
      <w:marBottom w:val="0"/>
      <w:divBdr>
        <w:top w:val="none" w:sz="0" w:space="0" w:color="auto"/>
        <w:left w:val="none" w:sz="0" w:space="0" w:color="auto"/>
        <w:bottom w:val="none" w:sz="0" w:space="0" w:color="auto"/>
        <w:right w:val="none" w:sz="0" w:space="0" w:color="auto"/>
      </w:divBdr>
    </w:div>
    <w:div w:id="1309825955">
      <w:bodyDiv w:val="1"/>
      <w:marLeft w:val="0"/>
      <w:marRight w:val="0"/>
      <w:marTop w:val="0"/>
      <w:marBottom w:val="0"/>
      <w:divBdr>
        <w:top w:val="none" w:sz="0" w:space="0" w:color="auto"/>
        <w:left w:val="none" w:sz="0" w:space="0" w:color="auto"/>
        <w:bottom w:val="none" w:sz="0" w:space="0" w:color="auto"/>
        <w:right w:val="none" w:sz="0" w:space="0" w:color="auto"/>
      </w:divBdr>
    </w:div>
    <w:div w:id="1310478422">
      <w:bodyDiv w:val="1"/>
      <w:marLeft w:val="0"/>
      <w:marRight w:val="0"/>
      <w:marTop w:val="0"/>
      <w:marBottom w:val="0"/>
      <w:divBdr>
        <w:top w:val="none" w:sz="0" w:space="0" w:color="auto"/>
        <w:left w:val="none" w:sz="0" w:space="0" w:color="auto"/>
        <w:bottom w:val="none" w:sz="0" w:space="0" w:color="auto"/>
        <w:right w:val="none" w:sz="0" w:space="0" w:color="auto"/>
      </w:divBdr>
      <w:divsChild>
        <w:div w:id="264847727">
          <w:marLeft w:val="0"/>
          <w:marRight w:val="0"/>
          <w:marTop w:val="0"/>
          <w:marBottom w:val="0"/>
          <w:divBdr>
            <w:top w:val="none" w:sz="0" w:space="0" w:color="auto"/>
            <w:left w:val="none" w:sz="0" w:space="0" w:color="auto"/>
            <w:bottom w:val="none" w:sz="0" w:space="0" w:color="auto"/>
            <w:right w:val="none" w:sz="0" w:space="0" w:color="auto"/>
          </w:divBdr>
          <w:divsChild>
            <w:div w:id="6869524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26780312">
      <w:bodyDiv w:val="1"/>
      <w:marLeft w:val="0"/>
      <w:marRight w:val="0"/>
      <w:marTop w:val="0"/>
      <w:marBottom w:val="0"/>
      <w:divBdr>
        <w:top w:val="none" w:sz="0" w:space="0" w:color="auto"/>
        <w:left w:val="none" w:sz="0" w:space="0" w:color="auto"/>
        <w:bottom w:val="none" w:sz="0" w:space="0" w:color="auto"/>
        <w:right w:val="none" w:sz="0" w:space="0" w:color="auto"/>
      </w:divBdr>
      <w:divsChild>
        <w:div w:id="753822896">
          <w:marLeft w:val="0"/>
          <w:marRight w:val="0"/>
          <w:marTop w:val="0"/>
          <w:marBottom w:val="0"/>
          <w:divBdr>
            <w:top w:val="none" w:sz="0" w:space="0" w:color="auto"/>
            <w:left w:val="none" w:sz="0" w:space="0" w:color="auto"/>
            <w:bottom w:val="none" w:sz="0" w:space="0" w:color="auto"/>
            <w:right w:val="none" w:sz="0" w:space="0" w:color="auto"/>
          </w:divBdr>
          <w:divsChild>
            <w:div w:id="1176456949">
              <w:marLeft w:val="0"/>
              <w:marRight w:val="0"/>
              <w:marTop w:val="0"/>
              <w:marBottom w:val="0"/>
              <w:divBdr>
                <w:top w:val="none" w:sz="0" w:space="0" w:color="auto"/>
                <w:left w:val="none" w:sz="0" w:space="0" w:color="auto"/>
                <w:bottom w:val="none" w:sz="0" w:space="0" w:color="auto"/>
                <w:right w:val="none" w:sz="0" w:space="0" w:color="auto"/>
              </w:divBdr>
              <w:divsChild>
                <w:div w:id="1475492359">
                  <w:marLeft w:val="0"/>
                  <w:marRight w:val="0"/>
                  <w:marTop w:val="0"/>
                  <w:marBottom w:val="0"/>
                  <w:divBdr>
                    <w:top w:val="none" w:sz="0" w:space="0" w:color="auto"/>
                    <w:left w:val="none" w:sz="0" w:space="0" w:color="auto"/>
                    <w:bottom w:val="none" w:sz="0" w:space="0" w:color="auto"/>
                    <w:right w:val="none" w:sz="0" w:space="0" w:color="auto"/>
                  </w:divBdr>
                  <w:divsChild>
                    <w:div w:id="1061831453">
                      <w:marLeft w:val="0"/>
                      <w:marRight w:val="0"/>
                      <w:marTop w:val="0"/>
                      <w:marBottom w:val="0"/>
                      <w:divBdr>
                        <w:top w:val="none" w:sz="0" w:space="0" w:color="auto"/>
                        <w:left w:val="none" w:sz="0" w:space="0" w:color="auto"/>
                        <w:bottom w:val="none" w:sz="0" w:space="0" w:color="auto"/>
                        <w:right w:val="none" w:sz="0" w:space="0" w:color="auto"/>
                      </w:divBdr>
                      <w:divsChild>
                        <w:div w:id="1523326616">
                          <w:marLeft w:val="0"/>
                          <w:marRight w:val="0"/>
                          <w:marTop w:val="0"/>
                          <w:marBottom w:val="0"/>
                          <w:divBdr>
                            <w:top w:val="none" w:sz="0" w:space="0" w:color="auto"/>
                            <w:left w:val="none" w:sz="0" w:space="0" w:color="auto"/>
                            <w:bottom w:val="none" w:sz="0" w:space="0" w:color="auto"/>
                            <w:right w:val="none" w:sz="0" w:space="0" w:color="auto"/>
                          </w:divBdr>
                          <w:divsChild>
                            <w:div w:id="817648158">
                              <w:marLeft w:val="0"/>
                              <w:marRight w:val="240"/>
                              <w:marTop w:val="0"/>
                              <w:marBottom w:val="0"/>
                              <w:divBdr>
                                <w:top w:val="none" w:sz="0" w:space="0" w:color="auto"/>
                                <w:left w:val="none" w:sz="0" w:space="0" w:color="auto"/>
                                <w:bottom w:val="none" w:sz="0" w:space="0" w:color="auto"/>
                                <w:right w:val="none" w:sz="0" w:space="0" w:color="auto"/>
                              </w:divBdr>
                              <w:divsChild>
                                <w:div w:id="309673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5809277">
      <w:bodyDiv w:val="1"/>
      <w:marLeft w:val="0"/>
      <w:marRight w:val="0"/>
      <w:marTop w:val="0"/>
      <w:marBottom w:val="0"/>
      <w:divBdr>
        <w:top w:val="none" w:sz="0" w:space="0" w:color="auto"/>
        <w:left w:val="none" w:sz="0" w:space="0" w:color="auto"/>
        <w:bottom w:val="none" w:sz="0" w:space="0" w:color="auto"/>
        <w:right w:val="none" w:sz="0" w:space="0" w:color="auto"/>
      </w:divBdr>
    </w:div>
    <w:div w:id="1404109811">
      <w:bodyDiv w:val="1"/>
      <w:marLeft w:val="0"/>
      <w:marRight w:val="0"/>
      <w:marTop w:val="0"/>
      <w:marBottom w:val="0"/>
      <w:divBdr>
        <w:top w:val="none" w:sz="0" w:space="0" w:color="auto"/>
        <w:left w:val="none" w:sz="0" w:space="0" w:color="auto"/>
        <w:bottom w:val="none" w:sz="0" w:space="0" w:color="auto"/>
        <w:right w:val="none" w:sz="0" w:space="0" w:color="auto"/>
      </w:divBdr>
      <w:divsChild>
        <w:div w:id="1608847847">
          <w:marLeft w:val="0"/>
          <w:marRight w:val="0"/>
          <w:marTop w:val="0"/>
          <w:marBottom w:val="0"/>
          <w:divBdr>
            <w:top w:val="none" w:sz="0" w:space="0" w:color="auto"/>
            <w:left w:val="none" w:sz="0" w:space="0" w:color="auto"/>
            <w:bottom w:val="none" w:sz="0" w:space="0" w:color="auto"/>
            <w:right w:val="none" w:sz="0" w:space="0" w:color="auto"/>
          </w:divBdr>
          <w:divsChild>
            <w:div w:id="907761666">
              <w:marLeft w:val="0"/>
              <w:marRight w:val="0"/>
              <w:marTop w:val="0"/>
              <w:marBottom w:val="0"/>
              <w:divBdr>
                <w:top w:val="none" w:sz="0" w:space="0" w:color="auto"/>
                <w:left w:val="none" w:sz="0" w:space="0" w:color="auto"/>
                <w:bottom w:val="none" w:sz="0" w:space="0" w:color="auto"/>
                <w:right w:val="none" w:sz="0" w:space="0" w:color="auto"/>
              </w:divBdr>
              <w:divsChild>
                <w:div w:id="8796319">
                  <w:marLeft w:val="0"/>
                  <w:marRight w:val="0"/>
                  <w:marTop w:val="0"/>
                  <w:marBottom w:val="0"/>
                  <w:divBdr>
                    <w:top w:val="none" w:sz="0" w:space="0" w:color="auto"/>
                    <w:left w:val="none" w:sz="0" w:space="0" w:color="auto"/>
                    <w:bottom w:val="none" w:sz="0" w:space="0" w:color="auto"/>
                    <w:right w:val="none" w:sz="0" w:space="0" w:color="auto"/>
                  </w:divBdr>
                  <w:divsChild>
                    <w:div w:id="1070231943">
                      <w:marLeft w:val="0"/>
                      <w:marRight w:val="0"/>
                      <w:marTop w:val="0"/>
                      <w:marBottom w:val="0"/>
                      <w:divBdr>
                        <w:top w:val="none" w:sz="0" w:space="0" w:color="auto"/>
                        <w:left w:val="none" w:sz="0" w:space="0" w:color="auto"/>
                        <w:bottom w:val="none" w:sz="0" w:space="0" w:color="auto"/>
                        <w:right w:val="none" w:sz="0" w:space="0" w:color="auto"/>
                      </w:divBdr>
                      <w:divsChild>
                        <w:div w:id="603653499">
                          <w:marLeft w:val="0"/>
                          <w:marRight w:val="0"/>
                          <w:marTop w:val="0"/>
                          <w:marBottom w:val="0"/>
                          <w:divBdr>
                            <w:top w:val="none" w:sz="0" w:space="0" w:color="auto"/>
                            <w:left w:val="none" w:sz="0" w:space="0" w:color="auto"/>
                            <w:bottom w:val="none" w:sz="0" w:space="0" w:color="auto"/>
                            <w:right w:val="none" w:sz="0" w:space="0" w:color="auto"/>
                          </w:divBdr>
                          <w:divsChild>
                            <w:div w:id="1943142754">
                              <w:marLeft w:val="0"/>
                              <w:marRight w:val="240"/>
                              <w:marTop w:val="0"/>
                              <w:marBottom w:val="0"/>
                              <w:divBdr>
                                <w:top w:val="none" w:sz="0" w:space="0" w:color="auto"/>
                                <w:left w:val="none" w:sz="0" w:space="0" w:color="auto"/>
                                <w:bottom w:val="none" w:sz="0" w:space="0" w:color="auto"/>
                                <w:right w:val="none" w:sz="0" w:space="0" w:color="auto"/>
                              </w:divBdr>
                              <w:divsChild>
                                <w:div w:id="139192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7091382">
      <w:bodyDiv w:val="1"/>
      <w:marLeft w:val="0"/>
      <w:marRight w:val="0"/>
      <w:marTop w:val="0"/>
      <w:marBottom w:val="0"/>
      <w:divBdr>
        <w:top w:val="none" w:sz="0" w:space="0" w:color="auto"/>
        <w:left w:val="none" w:sz="0" w:space="0" w:color="auto"/>
        <w:bottom w:val="none" w:sz="0" w:space="0" w:color="auto"/>
        <w:right w:val="none" w:sz="0" w:space="0" w:color="auto"/>
      </w:divBdr>
    </w:div>
    <w:div w:id="1440679212">
      <w:bodyDiv w:val="1"/>
      <w:marLeft w:val="0"/>
      <w:marRight w:val="0"/>
      <w:marTop w:val="0"/>
      <w:marBottom w:val="0"/>
      <w:divBdr>
        <w:top w:val="none" w:sz="0" w:space="0" w:color="auto"/>
        <w:left w:val="none" w:sz="0" w:space="0" w:color="auto"/>
        <w:bottom w:val="none" w:sz="0" w:space="0" w:color="auto"/>
        <w:right w:val="none" w:sz="0" w:space="0" w:color="auto"/>
      </w:divBdr>
    </w:div>
    <w:div w:id="1446539684">
      <w:bodyDiv w:val="1"/>
      <w:marLeft w:val="0"/>
      <w:marRight w:val="0"/>
      <w:marTop w:val="0"/>
      <w:marBottom w:val="0"/>
      <w:divBdr>
        <w:top w:val="none" w:sz="0" w:space="0" w:color="auto"/>
        <w:left w:val="none" w:sz="0" w:space="0" w:color="auto"/>
        <w:bottom w:val="none" w:sz="0" w:space="0" w:color="auto"/>
        <w:right w:val="none" w:sz="0" w:space="0" w:color="auto"/>
      </w:divBdr>
      <w:divsChild>
        <w:div w:id="1068966259">
          <w:marLeft w:val="0"/>
          <w:marRight w:val="0"/>
          <w:marTop w:val="0"/>
          <w:marBottom w:val="0"/>
          <w:divBdr>
            <w:top w:val="none" w:sz="0" w:space="0" w:color="auto"/>
            <w:left w:val="none" w:sz="0" w:space="0" w:color="auto"/>
            <w:bottom w:val="none" w:sz="0" w:space="0" w:color="auto"/>
            <w:right w:val="none" w:sz="0" w:space="0" w:color="auto"/>
          </w:divBdr>
          <w:divsChild>
            <w:div w:id="5739775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18957613">
      <w:bodyDiv w:val="1"/>
      <w:marLeft w:val="0"/>
      <w:marRight w:val="0"/>
      <w:marTop w:val="0"/>
      <w:marBottom w:val="0"/>
      <w:divBdr>
        <w:top w:val="none" w:sz="0" w:space="0" w:color="auto"/>
        <w:left w:val="none" w:sz="0" w:space="0" w:color="auto"/>
        <w:bottom w:val="none" w:sz="0" w:space="0" w:color="auto"/>
        <w:right w:val="none" w:sz="0" w:space="0" w:color="auto"/>
      </w:divBdr>
      <w:divsChild>
        <w:div w:id="112332116">
          <w:marLeft w:val="0"/>
          <w:marRight w:val="0"/>
          <w:marTop w:val="750"/>
          <w:marBottom w:val="1200"/>
          <w:divBdr>
            <w:top w:val="none" w:sz="0" w:space="0" w:color="auto"/>
            <w:left w:val="none" w:sz="0" w:space="0" w:color="auto"/>
            <w:bottom w:val="none" w:sz="0" w:space="0" w:color="auto"/>
            <w:right w:val="none" w:sz="0" w:space="0" w:color="auto"/>
          </w:divBdr>
          <w:divsChild>
            <w:div w:id="1987929966">
              <w:marLeft w:val="90"/>
              <w:marRight w:val="75"/>
              <w:marTop w:val="0"/>
              <w:marBottom w:val="0"/>
              <w:divBdr>
                <w:top w:val="none" w:sz="0" w:space="0" w:color="auto"/>
                <w:left w:val="single" w:sz="36" w:space="0" w:color="000000"/>
                <w:bottom w:val="none" w:sz="0" w:space="0" w:color="auto"/>
                <w:right w:val="single" w:sz="36" w:space="0" w:color="000000"/>
              </w:divBdr>
              <w:divsChild>
                <w:div w:id="1070688743">
                  <w:marLeft w:val="0"/>
                  <w:marRight w:val="0"/>
                  <w:marTop w:val="345"/>
                  <w:marBottom w:val="0"/>
                  <w:divBdr>
                    <w:top w:val="none" w:sz="0" w:space="0" w:color="auto"/>
                    <w:left w:val="none" w:sz="0" w:space="0" w:color="auto"/>
                    <w:bottom w:val="none" w:sz="0" w:space="0" w:color="auto"/>
                    <w:right w:val="none" w:sz="0" w:space="0" w:color="auto"/>
                  </w:divBdr>
                  <w:divsChild>
                    <w:div w:id="195194396">
                      <w:marLeft w:val="0"/>
                      <w:marRight w:val="0"/>
                      <w:marTop w:val="0"/>
                      <w:marBottom w:val="0"/>
                      <w:divBdr>
                        <w:top w:val="none" w:sz="0" w:space="0" w:color="auto"/>
                        <w:left w:val="none" w:sz="0" w:space="0" w:color="auto"/>
                        <w:bottom w:val="none" w:sz="0" w:space="0" w:color="auto"/>
                        <w:right w:val="none" w:sz="0" w:space="0" w:color="auto"/>
                      </w:divBdr>
                      <w:divsChild>
                        <w:div w:id="938832104">
                          <w:marLeft w:val="0"/>
                          <w:marRight w:val="0"/>
                          <w:marTop w:val="0"/>
                          <w:marBottom w:val="0"/>
                          <w:divBdr>
                            <w:top w:val="none" w:sz="0" w:space="0" w:color="auto"/>
                            <w:left w:val="none" w:sz="0" w:space="0" w:color="auto"/>
                            <w:bottom w:val="none" w:sz="0" w:space="0" w:color="auto"/>
                            <w:right w:val="none" w:sz="0" w:space="0" w:color="auto"/>
                          </w:divBdr>
                          <w:divsChild>
                            <w:div w:id="1604411330">
                              <w:marLeft w:val="0"/>
                              <w:marRight w:val="0"/>
                              <w:marTop w:val="0"/>
                              <w:marBottom w:val="0"/>
                              <w:divBdr>
                                <w:top w:val="single" w:sz="6" w:space="4" w:color="A8AAA1"/>
                                <w:left w:val="single" w:sz="6" w:space="6" w:color="A8AAA1"/>
                                <w:bottom w:val="single" w:sz="6" w:space="4" w:color="A8AAA1"/>
                                <w:right w:val="single" w:sz="6" w:space="4" w:color="A8AAA1"/>
                              </w:divBdr>
                              <w:divsChild>
                                <w:div w:id="1005547667">
                                  <w:marLeft w:val="142"/>
                                  <w:marRight w:val="142"/>
                                  <w:marTop w:val="0"/>
                                  <w:marBottom w:val="0"/>
                                  <w:divBdr>
                                    <w:top w:val="none" w:sz="0" w:space="0" w:color="auto"/>
                                    <w:left w:val="none" w:sz="0" w:space="0" w:color="auto"/>
                                    <w:bottom w:val="single" w:sz="8" w:space="5" w:color="7D3F0C"/>
                                    <w:right w:val="none" w:sz="0" w:space="0" w:color="auto"/>
                                  </w:divBdr>
                                </w:div>
                              </w:divsChild>
                            </w:div>
                            <w:div w:id="420489951">
                              <w:marLeft w:val="0"/>
                              <w:marRight w:val="0"/>
                              <w:marTop w:val="0"/>
                              <w:marBottom w:val="0"/>
                              <w:divBdr>
                                <w:top w:val="single" w:sz="6" w:space="4" w:color="A8AAA1"/>
                                <w:left w:val="single" w:sz="6" w:space="6" w:color="A8AAA1"/>
                                <w:bottom w:val="single" w:sz="6" w:space="4" w:color="A8AAA1"/>
                                <w:right w:val="single" w:sz="6" w:space="4" w:color="A8AAA1"/>
                              </w:divBdr>
                              <w:divsChild>
                                <w:div w:id="1271740854">
                                  <w:marLeft w:val="142"/>
                                  <w:marRight w:val="142"/>
                                  <w:marTop w:val="0"/>
                                  <w:marBottom w:val="0"/>
                                  <w:divBdr>
                                    <w:top w:val="none" w:sz="0" w:space="0" w:color="auto"/>
                                    <w:left w:val="none" w:sz="0" w:space="0" w:color="auto"/>
                                    <w:bottom w:val="single" w:sz="8" w:space="5" w:color="7D3F0C"/>
                                    <w:right w:val="none" w:sz="0" w:space="0" w:color="auto"/>
                                  </w:divBdr>
                                </w:div>
                              </w:divsChild>
                            </w:div>
                          </w:divsChild>
                        </w:div>
                      </w:divsChild>
                    </w:div>
                  </w:divsChild>
                </w:div>
              </w:divsChild>
            </w:div>
          </w:divsChild>
        </w:div>
      </w:divsChild>
    </w:div>
    <w:div w:id="1527404896">
      <w:bodyDiv w:val="1"/>
      <w:marLeft w:val="0"/>
      <w:marRight w:val="0"/>
      <w:marTop w:val="0"/>
      <w:marBottom w:val="0"/>
      <w:divBdr>
        <w:top w:val="none" w:sz="0" w:space="0" w:color="auto"/>
        <w:left w:val="none" w:sz="0" w:space="0" w:color="auto"/>
        <w:bottom w:val="none" w:sz="0" w:space="0" w:color="auto"/>
        <w:right w:val="none" w:sz="0" w:space="0" w:color="auto"/>
      </w:divBdr>
    </w:div>
    <w:div w:id="1624581237">
      <w:bodyDiv w:val="1"/>
      <w:marLeft w:val="0"/>
      <w:marRight w:val="0"/>
      <w:marTop w:val="0"/>
      <w:marBottom w:val="0"/>
      <w:divBdr>
        <w:top w:val="none" w:sz="0" w:space="0" w:color="auto"/>
        <w:left w:val="none" w:sz="0" w:space="0" w:color="auto"/>
        <w:bottom w:val="none" w:sz="0" w:space="0" w:color="auto"/>
        <w:right w:val="none" w:sz="0" w:space="0" w:color="auto"/>
      </w:divBdr>
    </w:div>
    <w:div w:id="1635215000">
      <w:bodyDiv w:val="1"/>
      <w:marLeft w:val="0"/>
      <w:marRight w:val="0"/>
      <w:marTop w:val="0"/>
      <w:marBottom w:val="0"/>
      <w:divBdr>
        <w:top w:val="none" w:sz="0" w:space="0" w:color="auto"/>
        <w:left w:val="none" w:sz="0" w:space="0" w:color="auto"/>
        <w:bottom w:val="none" w:sz="0" w:space="0" w:color="auto"/>
        <w:right w:val="none" w:sz="0" w:space="0" w:color="auto"/>
      </w:divBdr>
    </w:div>
    <w:div w:id="1663317574">
      <w:bodyDiv w:val="1"/>
      <w:marLeft w:val="0"/>
      <w:marRight w:val="0"/>
      <w:marTop w:val="0"/>
      <w:marBottom w:val="0"/>
      <w:divBdr>
        <w:top w:val="none" w:sz="0" w:space="0" w:color="auto"/>
        <w:left w:val="none" w:sz="0" w:space="0" w:color="auto"/>
        <w:bottom w:val="none" w:sz="0" w:space="0" w:color="auto"/>
        <w:right w:val="none" w:sz="0" w:space="0" w:color="auto"/>
      </w:divBdr>
      <w:divsChild>
        <w:div w:id="950093411">
          <w:marLeft w:val="0"/>
          <w:marRight w:val="0"/>
          <w:marTop w:val="0"/>
          <w:marBottom w:val="0"/>
          <w:divBdr>
            <w:top w:val="none" w:sz="0" w:space="0" w:color="auto"/>
            <w:left w:val="none" w:sz="0" w:space="0" w:color="auto"/>
            <w:bottom w:val="none" w:sz="0" w:space="0" w:color="auto"/>
            <w:right w:val="none" w:sz="0" w:space="0" w:color="auto"/>
          </w:divBdr>
          <w:divsChild>
            <w:div w:id="467088896">
              <w:marLeft w:val="0"/>
              <w:marRight w:val="0"/>
              <w:marTop w:val="0"/>
              <w:marBottom w:val="0"/>
              <w:divBdr>
                <w:top w:val="none" w:sz="0" w:space="0" w:color="auto"/>
                <w:left w:val="none" w:sz="0" w:space="0" w:color="auto"/>
                <w:bottom w:val="none" w:sz="0" w:space="0" w:color="auto"/>
                <w:right w:val="none" w:sz="0" w:space="0" w:color="auto"/>
              </w:divBdr>
              <w:divsChild>
                <w:div w:id="1088500316">
                  <w:marLeft w:val="0"/>
                  <w:marRight w:val="0"/>
                  <w:marTop w:val="0"/>
                  <w:marBottom w:val="0"/>
                  <w:divBdr>
                    <w:top w:val="none" w:sz="0" w:space="0" w:color="auto"/>
                    <w:left w:val="none" w:sz="0" w:space="0" w:color="auto"/>
                    <w:bottom w:val="none" w:sz="0" w:space="0" w:color="auto"/>
                    <w:right w:val="none" w:sz="0" w:space="0" w:color="auto"/>
                  </w:divBdr>
                  <w:divsChild>
                    <w:div w:id="734163457">
                      <w:marLeft w:val="0"/>
                      <w:marRight w:val="0"/>
                      <w:marTop w:val="0"/>
                      <w:marBottom w:val="0"/>
                      <w:divBdr>
                        <w:top w:val="none" w:sz="0" w:space="0" w:color="auto"/>
                        <w:left w:val="none" w:sz="0" w:space="0" w:color="auto"/>
                        <w:bottom w:val="none" w:sz="0" w:space="0" w:color="auto"/>
                        <w:right w:val="none" w:sz="0" w:space="0" w:color="auto"/>
                      </w:divBdr>
                      <w:divsChild>
                        <w:div w:id="1242369913">
                          <w:marLeft w:val="0"/>
                          <w:marRight w:val="0"/>
                          <w:marTop w:val="0"/>
                          <w:marBottom w:val="0"/>
                          <w:divBdr>
                            <w:top w:val="none" w:sz="0" w:space="0" w:color="auto"/>
                            <w:left w:val="none" w:sz="0" w:space="0" w:color="auto"/>
                            <w:bottom w:val="none" w:sz="0" w:space="0" w:color="auto"/>
                            <w:right w:val="none" w:sz="0" w:space="0" w:color="auto"/>
                          </w:divBdr>
                          <w:divsChild>
                            <w:div w:id="24067061">
                              <w:marLeft w:val="0"/>
                              <w:marRight w:val="0"/>
                              <w:marTop w:val="0"/>
                              <w:marBottom w:val="0"/>
                              <w:divBdr>
                                <w:top w:val="none" w:sz="0" w:space="0" w:color="auto"/>
                                <w:left w:val="none" w:sz="0" w:space="0" w:color="auto"/>
                                <w:bottom w:val="none" w:sz="0" w:space="0" w:color="auto"/>
                                <w:right w:val="none" w:sz="0" w:space="0" w:color="auto"/>
                              </w:divBdr>
                              <w:divsChild>
                                <w:div w:id="815950548">
                                  <w:marLeft w:val="0"/>
                                  <w:marRight w:val="0"/>
                                  <w:marTop w:val="0"/>
                                  <w:marBottom w:val="0"/>
                                  <w:divBdr>
                                    <w:top w:val="none" w:sz="0" w:space="0" w:color="auto"/>
                                    <w:left w:val="none" w:sz="0" w:space="0" w:color="auto"/>
                                    <w:bottom w:val="none" w:sz="0" w:space="0" w:color="auto"/>
                                    <w:right w:val="none" w:sz="0" w:space="0" w:color="auto"/>
                                  </w:divBdr>
                                  <w:divsChild>
                                    <w:div w:id="33746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1618794">
      <w:bodyDiv w:val="1"/>
      <w:marLeft w:val="0"/>
      <w:marRight w:val="0"/>
      <w:marTop w:val="0"/>
      <w:marBottom w:val="0"/>
      <w:divBdr>
        <w:top w:val="none" w:sz="0" w:space="0" w:color="auto"/>
        <w:left w:val="none" w:sz="0" w:space="0" w:color="auto"/>
        <w:bottom w:val="none" w:sz="0" w:space="0" w:color="auto"/>
        <w:right w:val="none" w:sz="0" w:space="0" w:color="auto"/>
      </w:divBdr>
    </w:div>
    <w:div w:id="1688671603">
      <w:bodyDiv w:val="1"/>
      <w:marLeft w:val="0"/>
      <w:marRight w:val="0"/>
      <w:marTop w:val="0"/>
      <w:marBottom w:val="0"/>
      <w:divBdr>
        <w:top w:val="none" w:sz="0" w:space="0" w:color="auto"/>
        <w:left w:val="none" w:sz="0" w:space="0" w:color="auto"/>
        <w:bottom w:val="none" w:sz="0" w:space="0" w:color="auto"/>
        <w:right w:val="none" w:sz="0" w:space="0" w:color="auto"/>
      </w:divBdr>
      <w:divsChild>
        <w:div w:id="357127673">
          <w:marLeft w:val="0"/>
          <w:marRight w:val="0"/>
          <w:marTop w:val="0"/>
          <w:marBottom w:val="0"/>
          <w:divBdr>
            <w:top w:val="none" w:sz="0" w:space="0" w:color="auto"/>
            <w:left w:val="none" w:sz="0" w:space="0" w:color="auto"/>
            <w:bottom w:val="none" w:sz="0" w:space="0" w:color="auto"/>
            <w:right w:val="none" w:sz="0" w:space="0" w:color="auto"/>
          </w:divBdr>
          <w:divsChild>
            <w:div w:id="2046245646">
              <w:marLeft w:val="0"/>
              <w:marRight w:val="0"/>
              <w:marTop w:val="0"/>
              <w:marBottom w:val="0"/>
              <w:divBdr>
                <w:top w:val="none" w:sz="0" w:space="0" w:color="auto"/>
                <w:left w:val="none" w:sz="0" w:space="0" w:color="auto"/>
                <w:bottom w:val="none" w:sz="0" w:space="0" w:color="auto"/>
                <w:right w:val="none" w:sz="0" w:space="0" w:color="auto"/>
              </w:divBdr>
              <w:divsChild>
                <w:div w:id="1134564393">
                  <w:marLeft w:val="0"/>
                  <w:marRight w:val="0"/>
                  <w:marTop w:val="0"/>
                  <w:marBottom w:val="0"/>
                  <w:divBdr>
                    <w:top w:val="none" w:sz="0" w:space="0" w:color="auto"/>
                    <w:left w:val="none" w:sz="0" w:space="0" w:color="auto"/>
                    <w:bottom w:val="none" w:sz="0" w:space="0" w:color="auto"/>
                    <w:right w:val="none" w:sz="0" w:space="0" w:color="auto"/>
                  </w:divBdr>
                  <w:divsChild>
                    <w:div w:id="180053241">
                      <w:marLeft w:val="0"/>
                      <w:marRight w:val="0"/>
                      <w:marTop w:val="0"/>
                      <w:marBottom w:val="0"/>
                      <w:divBdr>
                        <w:top w:val="none" w:sz="0" w:space="0" w:color="auto"/>
                        <w:left w:val="none" w:sz="0" w:space="0" w:color="auto"/>
                        <w:bottom w:val="none" w:sz="0" w:space="0" w:color="auto"/>
                        <w:right w:val="none" w:sz="0" w:space="0" w:color="auto"/>
                      </w:divBdr>
                      <w:divsChild>
                        <w:div w:id="1593732978">
                          <w:marLeft w:val="0"/>
                          <w:marRight w:val="0"/>
                          <w:marTop w:val="0"/>
                          <w:marBottom w:val="0"/>
                          <w:divBdr>
                            <w:top w:val="none" w:sz="0" w:space="0" w:color="auto"/>
                            <w:left w:val="none" w:sz="0" w:space="0" w:color="auto"/>
                            <w:bottom w:val="none" w:sz="0" w:space="0" w:color="auto"/>
                            <w:right w:val="none" w:sz="0" w:space="0" w:color="auto"/>
                          </w:divBdr>
                          <w:divsChild>
                            <w:div w:id="1130786382">
                              <w:marLeft w:val="0"/>
                              <w:marRight w:val="0"/>
                              <w:marTop w:val="0"/>
                              <w:marBottom w:val="0"/>
                              <w:divBdr>
                                <w:top w:val="none" w:sz="0" w:space="0" w:color="auto"/>
                                <w:left w:val="none" w:sz="0" w:space="0" w:color="auto"/>
                                <w:bottom w:val="none" w:sz="0" w:space="0" w:color="auto"/>
                                <w:right w:val="none" w:sz="0" w:space="0" w:color="auto"/>
                              </w:divBdr>
                              <w:divsChild>
                                <w:div w:id="582958032">
                                  <w:marLeft w:val="0"/>
                                  <w:marRight w:val="0"/>
                                  <w:marTop w:val="0"/>
                                  <w:marBottom w:val="0"/>
                                  <w:divBdr>
                                    <w:top w:val="none" w:sz="0" w:space="0" w:color="auto"/>
                                    <w:left w:val="none" w:sz="0" w:space="0" w:color="auto"/>
                                    <w:bottom w:val="none" w:sz="0" w:space="0" w:color="auto"/>
                                    <w:right w:val="none" w:sz="0" w:space="0" w:color="auto"/>
                                  </w:divBdr>
                                  <w:divsChild>
                                    <w:div w:id="1341007702">
                                      <w:marLeft w:val="0"/>
                                      <w:marRight w:val="0"/>
                                      <w:marTop w:val="0"/>
                                      <w:marBottom w:val="0"/>
                                      <w:divBdr>
                                        <w:top w:val="none" w:sz="0" w:space="0" w:color="auto"/>
                                        <w:left w:val="none" w:sz="0" w:space="0" w:color="auto"/>
                                        <w:bottom w:val="none" w:sz="0" w:space="0" w:color="auto"/>
                                        <w:right w:val="none" w:sz="0" w:space="0" w:color="auto"/>
                                      </w:divBdr>
                                      <w:divsChild>
                                        <w:div w:id="1612778983">
                                          <w:marLeft w:val="0"/>
                                          <w:marRight w:val="0"/>
                                          <w:marTop w:val="0"/>
                                          <w:marBottom w:val="0"/>
                                          <w:divBdr>
                                            <w:top w:val="none" w:sz="0" w:space="0" w:color="auto"/>
                                            <w:left w:val="none" w:sz="0" w:space="0" w:color="auto"/>
                                            <w:bottom w:val="none" w:sz="0" w:space="0" w:color="auto"/>
                                            <w:right w:val="none" w:sz="0" w:space="0" w:color="auto"/>
                                          </w:divBdr>
                                          <w:divsChild>
                                            <w:div w:id="451942961">
                                              <w:marLeft w:val="0"/>
                                              <w:marRight w:val="0"/>
                                              <w:marTop w:val="0"/>
                                              <w:marBottom w:val="0"/>
                                              <w:divBdr>
                                                <w:top w:val="none" w:sz="0" w:space="0" w:color="auto"/>
                                                <w:left w:val="none" w:sz="0" w:space="0" w:color="auto"/>
                                                <w:bottom w:val="none" w:sz="0" w:space="0" w:color="auto"/>
                                                <w:right w:val="none" w:sz="0" w:space="0" w:color="auto"/>
                                              </w:divBdr>
                                              <w:divsChild>
                                                <w:div w:id="1532572619">
                                                  <w:marLeft w:val="-225"/>
                                                  <w:marRight w:val="-225"/>
                                                  <w:marTop w:val="0"/>
                                                  <w:marBottom w:val="0"/>
                                                  <w:divBdr>
                                                    <w:top w:val="none" w:sz="0" w:space="0" w:color="auto"/>
                                                    <w:left w:val="none" w:sz="0" w:space="0" w:color="auto"/>
                                                    <w:bottom w:val="none" w:sz="0" w:space="0" w:color="auto"/>
                                                    <w:right w:val="none" w:sz="0" w:space="0" w:color="auto"/>
                                                  </w:divBdr>
                                                  <w:divsChild>
                                                    <w:div w:id="282079912">
                                                      <w:marLeft w:val="0"/>
                                                      <w:marRight w:val="0"/>
                                                      <w:marTop w:val="0"/>
                                                      <w:marBottom w:val="0"/>
                                                      <w:divBdr>
                                                        <w:top w:val="none" w:sz="0" w:space="0" w:color="auto"/>
                                                        <w:left w:val="none" w:sz="0" w:space="0" w:color="auto"/>
                                                        <w:bottom w:val="none" w:sz="0" w:space="0" w:color="auto"/>
                                                        <w:right w:val="none" w:sz="0" w:space="0" w:color="auto"/>
                                                      </w:divBdr>
                                                      <w:divsChild>
                                                        <w:div w:id="1972243320">
                                                          <w:marLeft w:val="0"/>
                                                          <w:marRight w:val="0"/>
                                                          <w:marTop w:val="0"/>
                                                          <w:marBottom w:val="0"/>
                                                          <w:divBdr>
                                                            <w:top w:val="none" w:sz="0" w:space="0" w:color="auto"/>
                                                            <w:left w:val="none" w:sz="0" w:space="0" w:color="auto"/>
                                                            <w:bottom w:val="none" w:sz="0" w:space="0" w:color="auto"/>
                                                            <w:right w:val="none" w:sz="0" w:space="0" w:color="auto"/>
                                                          </w:divBdr>
                                                          <w:divsChild>
                                                            <w:div w:id="1570269588">
                                                              <w:marLeft w:val="0"/>
                                                              <w:marRight w:val="0"/>
                                                              <w:marTop w:val="0"/>
                                                              <w:marBottom w:val="0"/>
                                                              <w:divBdr>
                                                                <w:top w:val="none" w:sz="0" w:space="0" w:color="auto"/>
                                                                <w:left w:val="none" w:sz="0" w:space="0" w:color="auto"/>
                                                                <w:bottom w:val="none" w:sz="0" w:space="0" w:color="auto"/>
                                                                <w:right w:val="none" w:sz="0" w:space="0" w:color="auto"/>
                                                              </w:divBdr>
                                                              <w:divsChild>
                                                                <w:div w:id="2119451425">
                                                                  <w:marLeft w:val="0"/>
                                                                  <w:marRight w:val="0"/>
                                                                  <w:marTop w:val="0"/>
                                                                  <w:marBottom w:val="0"/>
                                                                  <w:divBdr>
                                                                    <w:top w:val="none" w:sz="0" w:space="0" w:color="auto"/>
                                                                    <w:left w:val="none" w:sz="0" w:space="0" w:color="auto"/>
                                                                    <w:bottom w:val="none" w:sz="0" w:space="0" w:color="auto"/>
                                                                    <w:right w:val="none" w:sz="0" w:space="0" w:color="auto"/>
                                                                  </w:divBdr>
                                                                  <w:divsChild>
                                                                    <w:div w:id="1370836911">
                                                                      <w:marLeft w:val="0"/>
                                                                      <w:marRight w:val="0"/>
                                                                      <w:marTop w:val="0"/>
                                                                      <w:marBottom w:val="0"/>
                                                                      <w:divBdr>
                                                                        <w:top w:val="none" w:sz="0" w:space="0" w:color="auto"/>
                                                                        <w:left w:val="none" w:sz="0" w:space="0" w:color="auto"/>
                                                                        <w:bottom w:val="none" w:sz="0" w:space="0" w:color="auto"/>
                                                                        <w:right w:val="none" w:sz="0" w:space="0" w:color="auto"/>
                                                                      </w:divBdr>
                                                                      <w:divsChild>
                                                                        <w:div w:id="2100907990">
                                                                          <w:marLeft w:val="0"/>
                                                                          <w:marRight w:val="0"/>
                                                                          <w:marTop w:val="75"/>
                                                                          <w:marBottom w:val="75"/>
                                                                          <w:divBdr>
                                                                            <w:top w:val="none" w:sz="0" w:space="0" w:color="auto"/>
                                                                            <w:left w:val="none" w:sz="0" w:space="0" w:color="auto"/>
                                                                            <w:bottom w:val="none" w:sz="0" w:space="0" w:color="auto"/>
                                                                            <w:right w:val="none" w:sz="0" w:space="0" w:color="auto"/>
                                                                          </w:divBdr>
                                                                          <w:divsChild>
                                                                            <w:div w:id="236987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55199856">
      <w:bodyDiv w:val="1"/>
      <w:marLeft w:val="0"/>
      <w:marRight w:val="0"/>
      <w:marTop w:val="0"/>
      <w:marBottom w:val="0"/>
      <w:divBdr>
        <w:top w:val="none" w:sz="0" w:space="0" w:color="auto"/>
        <w:left w:val="none" w:sz="0" w:space="0" w:color="auto"/>
        <w:bottom w:val="none" w:sz="0" w:space="0" w:color="auto"/>
        <w:right w:val="none" w:sz="0" w:space="0" w:color="auto"/>
      </w:divBdr>
    </w:div>
    <w:div w:id="1765421973">
      <w:bodyDiv w:val="1"/>
      <w:marLeft w:val="0"/>
      <w:marRight w:val="0"/>
      <w:marTop w:val="0"/>
      <w:marBottom w:val="0"/>
      <w:divBdr>
        <w:top w:val="none" w:sz="0" w:space="0" w:color="auto"/>
        <w:left w:val="none" w:sz="0" w:space="0" w:color="auto"/>
        <w:bottom w:val="none" w:sz="0" w:space="0" w:color="auto"/>
        <w:right w:val="none" w:sz="0" w:space="0" w:color="auto"/>
      </w:divBdr>
      <w:divsChild>
        <w:div w:id="1508711799">
          <w:marLeft w:val="0"/>
          <w:marRight w:val="0"/>
          <w:marTop w:val="0"/>
          <w:marBottom w:val="0"/>
          <w:divBdr>
            <w:top w:val="none" w:sz="0" w:space="0" w:color="auto"/>
            <w:left w:val="none" w:sz="0" w:space="0" w:color="auto"/>
            <w:bottom w:val="none" w:sz="0" w:space="0" w:color="auto"/>
            <w:right w:val="none" w:sz="0" w:space="0" w:color="auto"/>
          </w:divBdr>
        </w:div>
      </w:divsChild>
    </w:div>
    <w:div w:id="1786076041">
      <w:bodyDiv w:val="1"/>
      <w:marLeft w:val="0"/>
      <w:marRight w:val="0"/>
      <w:marTop w:val="0"/>
      <w:marBottom w:val="0"/>
      <w:divBdr>
        <w:top w:val="none" w:sz="0" w:space="0" w:color="auto"/>
        <w:left w:val="none" w:sz="0" w:space="0" w:color="auto"/>
        <w:bottom w:val="none" w:sz="0" w:space="0" w:color="auto"/>
        <w:right w:val="none" w:sz="0" w:space="0" w:color="auto"/>
      </w:divBdr>
    </w:div>
    <w:div w:id="1789005584">
      <w:bodyDiv w:val="1"/>
      <w:marLeft w:val="0"/>
      <w:marRight w:val="0"/>
      <w:marTop w:val="0"/>
      <w:marBottom w:val="0"/>
      <w:divBdr>
        <w:top w:val="none" w:sz="0" w:space="0" w:color="auto"/>
        <w:left w:val="none" w:sz="0" w:space="0" w:color="auto"/>
        <w:bottom w:val="none" w:sz="0" w:space="0" w:color="auto"/>
        <w:right w:val="none" w:sz="0" w:space="0" w:color="auto"/>
      </w:divBdr>
      <w:divsChild>
        <w:div w:id="1466313253">
          <w:marLeft w:val="0"/>
          <w:marRight w:val="0"/>
          <w:marTop w:val="0"/>
          <w:marBottom w:val="0"/>
          <w:divBdr>
            <w:top w:val="none" w:sz="0" w:space="0" w:color="auto"/>
            <w:left w:val="none" w:sz="0" w:space="0" w:color="auto"/>
            <w:bottom w:val="none" w:sz="0" w:space="0" w:color="auto"/>
            <w:right w:val="none" w:sz="0" w:space="0" w:color="auto"/>
          </w:divBdr>
          <w:divsChild>
            <w:div w:id="1514144830">
              <w:marLeft w:val="1988"/>
              <w:marRight w:val="0"/>
              <w:marTop w:val="0"/>
              <w:marBottom w:val="0"/>
              <w:divBdr>
                <w:top w:val="none" w:sz="0" w:space="0" w:color="auto"/>
                <w:left w:val="none" w:sz="0" w:space="0" w:color="auto"/>
                <w:bottom w:val="none" w:sz="0" w:space="0" w:color="auto"/>
                <w:right w:val="none" w:sz="0" w:space="0" w:color="auto"/>
              </w:divBdr>
              <w:divsChild>
                <w:div w:id="544751779">
                  <w:marLeft w:val="0"/>
                  <w:marRight w:val="-1977"/>
                  <w:marTop w:val="0"/>
                  <w:marBottom w:val="0"/>
                  <w:divBdr>
                    <w:top w:val="none" w:sz="0" w:space="0" w:color="auto"/>
                    <w:left w:val="none" w:sz="0" w:space="0" w:color="auto"/>
                    <w:bottom w:val="none" w:sz="0" w:space="0" w:color="auto"/>
                    <w:right w:val="none" w:sz="0" w:space="0" w:color="auto"/>
                  </w:divBdr>
                  <w:divsChild>
                    <w:div w:id="1755711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8283174">
      <w:bodyDiv w:val="1"/>
      <w:marLeft w:val="0"/>
      <w:marRight w:val="0"/>
      <w:marTop w:val="0"/>
      <w:marBottom w:val="0"/>
      <w:divBdr>
        <w:top w:val="none" w:sz="0" w:space="0" w:color="auto"/>
        <w:left w:val="none" w:sz="0" w:space="0" w:color="auto"/>
        <w:bottom w:val="none" w:sz="0" w:space="0" w:color="auto"/>
        <w:right w:val="none" w:sz="0" w:space="0" w:color="auto"/>
      </w:divBdr>
      <w:divsChild>
        <w:div w:id="1495335799">
          <w:marLeft w:val="0"/>
          <w:marRight w:val="0"/>
          <w:marTop w:val="750"/>
          <w:marBottom w:val="1200"/>
          <w:divBdr>
            <w:top w:val="none" w:sz="0" w:space="0" w:color="auto"/>
            <w:left w:val="none" w:sz="0" w:space="0" w:color="auto"/>
            <w:bottom w:val="none" w:sz="0" w:space="0" w:color="auto"/>
            <w:right w:val="none" w:sz="0" w:space="0" w:color="auto"/>
          </w:divBdr>
          <w:divsChild>
            <w:div w:id="704673419">
              <w:marLeft w:val="90"/>
              <w:marRight w:val="75"/>
              <w:marTop w:val="0"/>
              <w:marBottom w:val="0"/>
              <w:divBdr>
                <w:top w:val="none" w:sz="0" w:space="0" w:color="auto"/>
                <w:left w:val="single" w:sz="36" w:space="0" w:color="000000"/>
                <w:bottom w:val="none" w:sz="0" w:space="0" w:color="auto"/>
                <w:right w:val="single" w:sz="36" w:space="0" w:color="000000"/>
              </w:divBdr>
              <w:divsChild>
                <w:div w:id="819924477">
                  <w:marLeft w:val="0"/>
                  <w:marRight w:val="0"/>
                  <w:marTop w:val="345"/>
                  <w:marBottom w:val="0"/>
                  <w:divBdr>
                    <w:top w:val="none" w:sz="0" w:space="0" w:color="auto"/>
                    <w:left w:val="none" w:sz="0" w:space="0" w:color="auto"/>
                    <w:bottom w:val="none" w:sz="0" w:space="0" w:color="auto"/>
                    <w:right w:val="none" w:sz="0" w:space="0" w:color="auto"/>
                  </w:divBdr>
                  <w:divsChild>
                    <w:div w:id="1608386098">
                      <w:marLeft w:val="0"/>
                      <w:marRight w:val="0"/>
                      <w:marTop w:val="0"/>
                      <w:marBottom w:val="0"/>
                      <w:divBdr>
                        <w:top w:val="none" w:sz="0" w:space="0" w:color="auto"/>
                        <w:left w:val="none" w:sz="0" w:space="0" w:color="auto"/>
                        <w:bottom w:val="none" w:sz="0" w:space="0" w:color="auto"/>
                        <w:right w:val="none" w:sz="0" w:space="0" w:color="auto"/>
                      </w:divBdr>
                      <w:divsChild>
                        <w:div w:id="1785538442">
                          <w:marLeft w:val="0"/>
                          <w:marRight w:val="0"/>
                          <w:marTop w:val="0"/>
                          <w:marBottom w:val="0"/>
                          <w:divBdr>
                            <w:top w:val="none" w:sz="0" w:space="0" w:color="auto"/>
                            <w:left w:val="none" w:sz="0" w:space="0" w:color="auto"/>
                            <w:bottom w:val="none" w:sz="0" w:space="0" w:color="auto"/>
                            <w:right w:val="none" w:sz="0" w:space="0" w:color="auto"/>
                          </w:divBdr>
                          <w:divsChild>
                            <w:div w:id="1551844890">
                              <w:marLeft w:val="0"/>
                              <w:marRight w:val="0"/>
                              <w:marTop w:val="0"/>
                              <w:marBottom w:val="0"/>
                              <w:divBdr>
                                <w:top w:val="single" w:sz="6" w:space="4" w:color="A8AAA1"/>
                                <w:left w:val="single" w:sz="6" w:space="6" w:color="A8AAA1"/>
                                <w:bottom w:val="single" w:sz="6" w:space="4" w:color="A8AAA1"/>
                                <w:right w:val="single" w:sz="6" w:space="4" w:color="A8AAA1"/>
                              </w:divBdr>
                            </w:div>
                          </w:divsChild>
                        </w:div>
                      </w:divsChild>
                    </w:div>
                  </w:divsChild>
                </w:div>
              </w:divsChild>
            </w:div>
          </w:divsChild>
        </w:div>
      </w:divsChild>
    </w:div>
    <w:div w:id="1839535149">
      <w:bodyDiv w:val="1"/>
      <w:marLeft w:val="0"/>
      <w:marRight w:val="0"/>
      <w:marTop w:val="0"/>
      <w:marBottom w:val="0"/>
      <w:divBdr>
        <w:top w:val="none" w:sz="0" w:space="0" w:color="auto"/>
        <w:left w:val="none" w:sz="0" w:space="0" w:color="auto"/>
        <w:bottom w:val="none" w:sz="0" w:space="0" w:color="auto"/>
        <w:right w:val="none" w:sz="0" w:space="0" w:color="auto"/>
      </w:divBdr>
    </w:div>
    <w:div w:id="1895506491">
      <w:bodyDiv w:val="1"/>
      <w:marLeft w:val="0"/>
      <w:marRight w:val="0"/>
      <w:marTop w:val="0"/>
      <w:marBottom w:val="0"/>
      <w:divBdr>
        <w:top w:val="none" w:sz="0" w:space="0" w:color="auto"/>
        <w:left w:val="none" w:sz="0" w:space="0" w:color="auto"/>
        <w:bottom w:val="none" w:sz="0" w:space="0" w:color="auto"/>
        <w:right w:val="none" w:sz="0" w:space="0" w:color="auto"/>
      </w:divBdr>
      <w:divsChild>
        <w:div w:id="500657926">
          <w:marLeft w:val="0"/>
          <w:marRight w:val="0"/>
          <w:marTop w:val="0"/>
          <w:marBottom w:val="0"/>
          <w:divBdr>
            <w:top w:val="none" w:sz="0" w:space="0" w:color="auto"/>
            <w:left w:val="none" w:sz="0" w:space="0" w:color="auto"/>
            <w:bottom w:val="none" w:sz="0" w:space="0" w:color="auto"/>
            <w:right w:val="none" w:sz="0" w:space="0" w:color="auto"/>
          </w:divBdr>
          <w:divsChild>
            <w:div w:id="631637090">
              <w:marLeft w:val="-225"/>
              <w:marRight w:val="-225"/>
              <w:marTop w:val="0"/>
              <w:marBottom w:val="0"/>
              <w:divBdr>
                <w:top w:val="none" w:sz="0" w:space="0" w:color="auto"/>
                <w:left w:val="none" w:sz="0" w:space="0" w:color="auto"/>
                <w:bottom w:val="none" w:sz="0" w:space="0" w:color="auto"/>
                <w:right w:val="none" w:sz="0" w:space="0" w:color="auto"/>
              </w:divBdr>
              <w:divsChild>
                <w:div w:id="1634215586">
                  <w:marLeft w:val="0"/>
                  <w:marRight w:val="0"/>
                  <w:marTop w:val="0"/>
                  <w:marBottom w:val="0"/>
                  <w:divBdr>
                    <w:top w:val="none" w:sz="0" w:space="0" w:color="auto"/>
                    <w:left w:val="none" w:sz="0" w:space="0" w:color="auto"/>
                    <w:bottom w:val="none" w:sz="0" w:space="0" w:color="auto"/>
                    <w:right w:val="none" w:sz="0" w:space="0" w:color="auto"/>
                  </w:divBdr>
                  <w:divsChild>
                    <w:div w:id="136145980">
                      <w:marLeft w:val="0"/>
                      <w:marRight w:val="0"/>
                      <w:marTop w:val="0"/>
                      <w:marBottom w:val="0"/>
                      <w:divBdr>
                        <w:top w:val="none" w:sz="0" w:space="0" w:color="auto"/>
                        <w:left w:val="none" w:sz="0" w:space="0" w:color="auto"/>
                        <w:bottom w:val="none" w:sz="0" w:space="0" w:color="auto"/>
                        <w:right w:val="none" w:sz="0" w:space="0" w:color="auto"/>
                      </w:divBdr>
                      <w:divsChild>
                        <w:div w:id="628048851">
                          <w:marLeft w:val="0"/>
                          <w:marRight w:val="0"/>
                          <w:marTop w:val="0"/>
                          <w:marBottom w:val="0"/>
                          <w:divBdr>
                            <w:top w:val="none" w:sz="0" w:space="0" w:color="auto"/>
                            <w:left w:val="none" w:sz="0" w:space="0" w:color="auto"/>
                            <w:bottom w:val="none" w:sz="0" w:space="0" w:color="auto"/>
                            <w:right w:val="none" w:sz="0" w:space="0" w:color="auto"/>
                          </w:divBdr>
                          <w:divsChild>
                            <w:div w:id="218980370">
                              <w:marLeft w:val="0"/>
                              <w:marRight w:val="0"/>
                              <w:marTop w:val="0"/>
                              <w:marBottom w:val="0"/>
                              <w:divBdr>
                                <w:top w:val="none" w:sz="0" w:space="0" w:color="auto"/>
                                <w:left w:val="none" w:sz="0" w:space="0" w:color="auto"/>
                                <w:bottom w:val="none" w:sz="0" w:space="0" w:color="auto"/>
                                <w:right w:val="none" w:sz="0" w:space="0" w:color="auto"/>
                              </w:divBdr>
                              <w:divsChild>
                                <w:div w:id="84660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2765318">
      <w:bodyDiv w:val="1"/>
      <w:marLeft w:val="0"/>
      <w:marRight w:val="0"/>
      <w:marTop w:val="0"/>
      <w:marBottom w:val="0"/>
      <w:divBdr>
        <w:top w:val="none" w:sz="0" w:space="0" w:color="auto"/>
        <w:left w:val="none" w:sz="0" w:space="0" w:color="auto"/>
        <w:bottom w:val="none" w:sz="0" w:space="0" w:color="auto"/>
        <w:right w:val="none" w:sz="0" w:space="0" w:color="auto"/>
      </w:divBdr>
    </w:div>
    <w:div w:id="1935243874">
      <w:bodyDiv w:val="1"/>
      <w:marLeft w:val="0"/>
      <w:marRight w:val="0"/>
      <w:marTop w:val="0"/>
      <w:marBottom w:val="0"/>
      <w:divBdr>
        <w:top w:val="none" w:sz="0" w:space="0" w:color="auto"/>
        <w:left w:val="none" w:sz="0" w:space="0" w:color="auto"/>
        <w:bottom w:val="none" w:sz="0" w:space="0" w:color="auto"/>
        <w:right w:val="none" w:sz="0" w:space="0" w:color="auto"/>
      </w:divBdr>
    </w:div>
    <w:div w:id="1937864295">
      <w:bodyDiv w:val="1"/>
      <w:marLeft w:val="0"/>
      <w:marRight w:val="0"/>
      <w:marTop w:val="0"/>
      <w:marBottom w:val="0"/>
      <w:divBdr>
        <w:top w:val="none" w:sz="0" w:space="0" w:color="auto"/>
        <w:left w:val="none" w:sz="0" w:space="0" w:color="auto"/>
        <w:bottom w:val="none" w:sz="0" w:space="0" w:color="auto"/>
        <w:right w:val="none" w:sz="0" w:space="0" w:color="auto"/>
      </w:divBdr>
    </w:div>
    <w:div w:id="1970235526">
      <w:bodyDiv w:val="1"/>
      <w:marLeft w:val="0"/>
      <w:marRight w:val="0"/>
      <w:marTop w:val="0"/>
      <w:marBottom w:val="0"/>
      <w:divBdr>
        <w:top w:val="none" w:sz="0" w:space="0" w:color="auto"/>
        <w:left w:val="none" w:sz="0" w:space="0" w:color="auto"/>
        <w:bottom w:val="none" w:sz="0" w:space="0" w:color="auto"/>
        <w:right w:val="none" w:sz="0" w:space="0" w:color="auto"/>
      </w:divBdr>
    </w:div>
    <w:div w:id="2006666843">
      <w:bodyDiv w:val="1"/>
      <w:marLeft w:val="0"/>
      <w:marRight w:val="0"/>
      <w:marTop w:val="0"/>
      <w:marBottom w:val="0"/>
      <w:divBdr>
        <w:top w:val="none" w:sz="0" w:space="0" w:color="auto"/>
        <w:left w:val="none" w:sz="0" w:space="0" w:color="auto"/>
        <w:bottom w:val="none" w:sz="0" w:space="0" w:color="auto"/>
        <w:right w:val="none" w:sz="0" w:space="0" w:color="auto"/>
      </w:divBdr>
      <w:divsChild>
        <w:div w:id="221600260">
          <w:marLeft w:val="0"/>
          <w:marRight w:val="0"/>
          <w:marTop w:val="0"/>
          <w:marBottom w:val="0"/>
          <w:divBdr>
            <w:top w:val="none" w:sz="0" w:space="0" w:color="auto"/>
            <w:left w:val="none" w:sz="0" w:space="0" w:color="auto"/>
            <w:bottom w:val="none" w:sz="0" w:space="0" w:color="auto"/>
            <w:right w:val="none" w:sz="0" w:space="0" w:color="auto"/>
          </w:divBdr>
        </w:div>
      </w:divsChild>
    </w:div>
    <w:div w:id="2015063635">
      <w:bodyDiv w:val="1"/>
      <w:marLeft w:val="0"/>
      <w:marRight w:val="0"/>
      <w:marTop w:val="0"/>
      <w:marBottom w:val="0"/>
      <w:divBdr>
        <w:top w:val="none" w:sz="0" w:space="0" w:color="auto"/>
        <w:left w:val="none" w:sz="0" w:space="0" w:color="auto"/>
        <w:bottom w:val="none" w:sz="0" w:space="0" w:color="auto"/>
        <w:right w:val="none" w:sz="0" w:space="0" w:color="auto"/>
      </w:divBdr>
    </w:div>
    <w:div w:id="2028025115">
      <w:bodyDiv w:val="1"/>
      <w:marLeft w:val="0"/>
      <w:marRight w:val="0"/>
      <w:marTop w:val="0"/>
      <w:marBottom w:val="0"/>
      <w:divBdr>
        <w:top w:val="none" w:sz="0" w:space="0" w:color="auto"/>
        <w:left w:val="none" w:sz="0" w:space="0" w:color="auto"/>
        <w:bottom w:val="none" w:sz="0" w:space="0" w:color="auto"/>
        <w:right w:val="none" w:sz="0" w:space="0" w:color="auto"/>
      </w:divBdr>
    </w:div>
    <w:div w:id="2032492613">
      <w:bodyDiv w:val="1"/>
      <w:marLeft w:val="0"/>
      <w:marRight w:val="0"/>
      <w:marTop w:val="0"/>
      <w:marBottom w:val="0"/>
      <w:divBdr>
        <w:top w:val="none" w:sz="0" w:space="0" w:color="auto"/>
        <w:left w:val="none" w:sz="0" w:space="0" w:color="auto"/>
        <w:bottom w:val="none" w:sz="0" w:space="0" w:color="auto"/>
        <w:right w:val="none" w:sz="0" w:space="0" w:color="auto"/>
      </w:divBdr>
      <w:divsChild>
        <w:div w:id="1011031952">
          <w:marLeft w:val="0"/>
          <w:marRight w:val="0"/>
          <w:marTop w:val="0"/>
          <w:marBottom w:val="0"/>
          <w:divBdr>
            <w:top w:val="none" w:sz="0" w:space="0" w:color="auto"/>
            <w:left w:val="none" w:sz="0" w:space="0" w:color="auto"/>
            <w:bottom w:val="none" w:sz="0" w:space="0" w:color="auto"/>
            <w:right w:val="none" w:sz="0" w:space="0" w:color="auto"/>
          </w:divBdr>
        </w:div>
      </w:divsChild>
    </w:div>
    <w:div w:id="2058891725">
      <w:bodyDiv w:val="1"/>
      <w:marLeft w:val="0"/>
      <w:marRight w:val="0"/>
      <w:marTop w:val="0"/>
      <w:marBottom w:val="0"/>
      <w:divBdr>
        <w:top w:val="none" w:sz="0" w:space="0" w:color="auto"/>
        <w:left w:val="none" w:sz="0" w:space="0" w:color="auto"/>
        <w:bottom w:val="none" w:sz="0" w:space="0" w:color="auto"/>
        <w:right w:val="none" w:sz="0" w:space="0" w:color="auto"/>
      </w:divBdr>
      <w:divsChild>
        <w:div w:id="1541623950">
          <w:marLeft w:val="0"/>
          <w:marRight w:val="0"/>
          <w:marTop w:val="0"/>
          <w:marBottom w:val="0"/>
          <w:divBdr>
            <w:top w:val="none" w:sz="0" w:space="0" w:color="auto"/>
            <w:left w:val="none" w:sz="0" w:space="0" w:color="auto"/>
            <w:bottom w:val="none" w:sz="0" w:space="0" w:color="auto"/>
            <w:right w:val="none" w:sz="0" w:space="0" w:color="auto"/>
          </w:divBdr>
          <w:divsChild>
            <w:div w:id="881593434">
              <w:marLeft w:val="0"/>
              <w:marRight w:val="0"/>
              <w:marTop w:val="0"/>
              <w:marBottom w:val="0"/>
              <w:divBdr>
                <w:top w:val="none" w:sz="0" w:space="0" w:color="auto"/>
                <w:left w:val="none" w:sz="0" w:space="0" w:color="auto"/>
                <w:bottom w:val="none" w:sz="0" w:space="0" w:color="auto"/>
                <w:right w:val="none" w:sz="0" w:space="0" w:color="auto"/>
              </w:divBdr>
              <w:divsChild>
                <w:div w:id="1099183910">
                  <w:marLeft w:val="0"/>
                  <w:marRight w:val="0"/>
                  <w:marTop w:val="0"/>
                  <w:marBottom w:val="0"/>
                  <w:divBdr>
                    <w:top w:val="none" w:sz="0" w:space="0" w:color="auto"/>
                    <w:left w:val="none" w:sz="0" w:space="0" w:color="auto"/>
                    <w:bottom w:val="none" w:sz="0" w:space="0" w:color="auto"/>
                    <w:right w:val="none" w:sz="0" w:space="0" w:color="auto"/>
                  </w:divBdr>
                  <w:divsChild>
                    <w:div w:id="557984549">
                      <w:marLeft w:val="0"/>
                      <w:marRight w:val="240"/>
                      <w:marTop w:val="0"/>
                      <w:marBottom w:val="0"/>
                      <w:divBdr>
                        <w:top w:val="none" w:sz="0" w:space="0" w:color="auto"/>
                        <w:left w:val="none" w:sz="0" w:space="0" w:color="auto"/>
                        <w:bottom w:val="none" w:sz="0" w:space="0" w:color="auto"/>
                        <w:right w:val="none" w:sz="0" w:space="0" w:color="auto"/>
                      </w:divBdr>
                    </w:div>
                    <w:div w:id="494882009">
                      <w:marLeft w:val="0"/>
                      <w:marRight w:val="0"/>
                      <w:marTop w:val="0"/>
                      <w:marBottom w:val="0"/>
                      <w:divBdr>
                        <w:top w:val="none" w:sz="0" w:space="0" w:color="auto"/>
                        <w:left w:val="none" w:sz="0" w:space="0" w:color="auto"/>
                        <w:bottom w:val="none" w:sz="0" w:space="0" w:color="auto"/>
                        <w:right w:val="none" w:sz="0" w:space="0" w:color="auto"/>
                      </w:divBdr>
                      <w:divsChild>
                        <w:div w:id="1845507323">
                          <w:marLeft w:val="0"/>
                          <w:marRight w:val="0"/>
                          <w:marTop w:val="0"/>
                          <w:marBottom w:val="0"/>
                          <w:divBdr>
                            <w:top w:val="none" w:sz="0" w:space="0" w:color="auto"/>
                            <w:left w:val="none" w:sz="0" w:space="0" w:color="auto"/>
                            <w:bottom w:val="none" w:sz="0" w:space="0" w:color="auto"/>
                            <w:right w:val="none" w:sz="0" w:space="0" w:color="auto"/>
                          </w:divBdr>
                          <w:divsChild>
                            <w:div w:id="948270248">
                              <w:marLeft w:val="0"/>
                              <w:marRight w:val="240"/>
                              <w:marTop w:val="0"/>
                              <w:marBottom w:val="0"/>
                              <w:divBdr>
                                <w:top w:val="none" w:sz="0" w:space="0" w:color="auto"/>
                                <w:left w:val="none" w:sz="0" w:space="0" w:color="auto"/>
                                <w:bottom w:val="none" w:sz="0" w:space="0" w:color="auto"/>
                                <w:right w:val="none" w:sz="0" w:space="0" w:color="auto"/>
                              </w:divBdr>
                              <w:divsChild>
                                <w:div w:id="360210797">
                                  <w:marLeft w:val="0"/>
                                  <w:marRight w:val="0"/>
                                  <w:marTop w:val="0"/>
                                  <w:marBottom w:val="0"/>
                                  <w:divBdr>
                                    <w:top w:val="none" w:sz="0" w:space="0" w:color="auto"/>
                                    <w:left w:val="none" w:sz="0" w:space="0" w:color="auto"/>
                                    <w:bottom w:val="none" w:sz="0" w:space="0" w:color="auto"/>
                                    <w:right w:val="none" w:sz="0" w:space="0" w:color="auto"/>
                                  </w:divBdr>
                                  <w:divsChild>
                                    <w:div w:id="88895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6050706">
      <w:bodyDiv w:val="1"/>
      <w:marLeft w:val="0"/>
      <w:marRight w:val="0"/>
      <w:marTop w:val="0"/>
      <w:marBottom w:val="0"/>
      <w:divBdr>
        <w:top w:val="none" w:sz="0" w:space="0" w:color="auto"/>
        <w:left w:val="none" w:sz="0" w:space="0" w:color="auto"/>
        <w:bottom w:val="none" w:sz="0" w:space="0" w:color="auto"/>
        <w:right w:val="none" w:sz="0" w:space="0" w:color="auto"/>
      </w:divBdr>
      <w:divsChild>
        <w:div w:id="1024212849">
          <w:marLeft w:val="0"/>
          <w:marRight w:val="0"/>
          <w:marTop w:val="750"/>
          <w:marBottom w:val="1200"/>
          <w:divBdr>
            <w:top w:val="none" w:sz="0" w:space="0" w:color="auto"/>
            <w:left w:val="none" w:sz="0" w:space="0" w:color="auto"/>
            <w:bottom w:val="none" w:sz="0" w:space="0" w:color="auto"/>
            <w:right w:val="none" w:sz="0" w:space="0" w:color="auto"/>
          </w:divBdr>
          <w:divsChild>
            <w:div w:id="855998097">
              <w:marLeft w:val="90"/>
              <w:marRight w:val="75"/>
              <w:marTop w:val="0"/>
              <w:marBottom w:val="0"/>
              <w:divBdr>
                <w:top w:val="none" w:sz="0" w:space="0" w:color="auto"/>
                <w:left w:val="single" w:sz="36" w:space="0" w:color="000000"/>
                <w:bottom w:val="none" w:sz="0" w:space="0" w:color="auto"/>
                <w:right w:val="single" w:sz="36" w:space="0" w:color="000000"/>
              </w:divBdr>
              <w:divsChild>
                <w:div w:id="1556577533">
                  <w:marLeft w:val="0"/>
                  <w:marRight w:val="0"/>
                  <w:marTop w:val="345"/>
                  <w:marBottom w:val="0"/>
                  <w:divBdr>
                    <w:top w:val="none" w:sz="0" w:space="0" w:color="auto"/>
                    <w:left w:val="none" w:sz="0" w:space="0" w:color="auto"/>
                    <w:bottom w:val="none" w:sz="0" w:space="0" w:color="auto"/>
                    <w:right w:val="none" w:sz="0" w:space="0" w:color="auto"/>
                  </w:divBdr>
                  <w:divsChild>
                    <w:div w:id="708261634">
                      <w:marLeft w:val="0"/>
                      <w:marRight w:val="0"/>
                      <w:marTop w:val="0"/>
                      <w:marBottom w:val="0"/>
                      <w:divBdr>
                        <w:top w:val="none" w:sz="0" w:space="0" w:color="auto"/>
                        <w:left w:val="none" w:sz="0" w:space="0" w:color="auto"/>
                        <w:bottom w:val="none" w:sz="0" w:space="0" w:color="auto"/>
                        <w:right w:val="none" w:sz="0" w:space="0" w:color="auto"/>
                      </w:divBdr>
                      <w:divsChild>
                        <w:div w:id="1944411757">
                          <w:marLeft w:val="0"/>
                          <w:marRight w:val="0"/>
                          <w:marTop w:val="0"/>
                          <w:marBottom w:val="0"/>
                          <w:divBdr>
                            <w:top w:val="none" w:sz="0" w:space="0" w:color="auto"/>
                            <w:left w:val="none" w:sz="0" w:space="0" w:color="auto"/>
                            <w:bottom w:val="none" w:sz="0" w:space="0" w:color="auto"/>
                            <w:right w:val="none" w:sz="0" w:space="0" w:color="auto"/>
                          </w:divBdr>
                          <w:divsChild>
                            <w:div w:id="776876537">
                              <w:marLeft w:val="0"/>
                              <w:marRight w:val="0"/>
                              <w:marTop w:val="0"/>
                              <w:marBottom w:val="0"/>
                              <w:divBdr>
                                <w:top w:val="single" w:sz="6" w:space="4" w:color="A8AAA1"/>
                                <w:left w:val="single" w:sz="6" w:space="6" w:color="A8AAA1"/>
                                <w:bottom w:val="single" w:sz="6" w:space="4" w:color="A8AAA1"/>
                                <w:right w:val="single" w:sz="6" w:space="4" w:color="A8AAA1"/>
                              </w:divBdr>
                              <w:divsChild>
                                <w:div w:id="972104154">
                                  <w:marLeft w:val="142"/>
                                  <w:marRight w:val="142"/>
                                  <w:marTop w:val="0"/>
                                  <w:marBottom w:val="0"/>
                                  <w:divBdr>
                                    <w:top w:val="none" w:sz="0" w:space="0" w:color="auto"/>
                                    <w:left w:val="none" w:sz="0" w:space="0" w:color="auto"/>
                                    <w:bottom w:val="single" w:sz="8" w:space="5" w:color="7D3F0C"/>
                                    <w:right w:val="none" w:sz="0" w:space="0" w:color="auto"/>
                                  </w:divBdr>
                                </w:div>
                              </w:divsChild>
                            </w:div>
                            <w:div w:id="1982802890">
                              <w:marLeft w:val="0"/>
                              <w:marRight w:val="0"/>
                              <w:marTop w:val="0"/>
                              <w:marBottom w:val="0"/>
                              <w:divBdr>
                                <w:top w:val="single" w:sz="6" w:space="4" w:color="A8AAA1"/>
                                <w:left w:val="single" w:sz="6" w:space="6" w:color="A8AAA1"/>
                                <w:bottom w:val="single" w:sz="6" w:space="4" w:color="A8AAA1"/>
                                <w:right w:val="single" w:sz="6" w:space="4" w:color="A8AAA1"/>
                              </w:divBdr>
                              <w:divsChild>
                                <w:div w:id="1101099362">
                                  <w:marLeft w:val="142"/>
                                  <w:marRight w:val="142"/>
                                  <w:marTop w:val="0"/>
                                  <w:marBottom w:val="0"/>
                                  <w:divBdr>
                                    <w:top w:val="none" w:sz="0" w:space="0" w:color="auto"/>
                                    <w:left w:val="none" w:sz="0" w:space="0" w:color="auto"/>
                                    <w:bottom w:val="single" w:sz="8" w:space="5" w:color="7D3F0C"/>
                                    <w:right w:val="none" w:sz="0" w:space="0" w:color="auto"/>
                                  </w:divBdr>
                                </w:div>
                              </w:divsChild>
                            </w:div>
                          </w:divsChild>
                        </w:div>
                      </w:divsChild>
                    </w:div>
                  </w:divsChild>
                </w:div>
              </w:divsChild>
            </w:div>
          </w:divsChild>
        </w:div>
      </w:divsChild>
    </w:div>
    <w:div w:id="2098821423">
      <w:bodyDiv w:val="1"/>
      <w:marLeft w:val="0"/>
      <w:marRight w:val="0"/>
      <w:marTop w:val="0"/>
      <w:marBottom w:val="0"/>
      <w:divBdr>
        <w:top w:val="none" w:sz="0" w:space="0" w:color="auto"/>
        <w:left w:val="none" w:sz="0" w:space="0" w:color="auto"/>
        <w:bottom w:val="none" w:sz="0" w:space="0" w:color="auto"/>
        <w:right w:val="none" w:sz="0" w:space="0" w:color="auto"/>
      </w:divBdr>
    </w:div>
    <w:div w:id="2099709541">
      <w:bodyDiv w:val="1"/>
      <w:marLeft w:val="0"/>
      <w:marRight w:val="0"/>
      <w:marTop w:val="0"/>
      <w:marBottom w:val="0"/>
      <w:divBdr>
        <w:top w:val="none" w:sz="0" w:space="0" w:color="auto"/>
        <w:left w:val="none" w:sz="0" w:space="0" w:color="auto"/>
        <w:bottom w:val="none" w:sz="0" w:space="0" w:color="auto"/>
        <w:right w:val="none" w:sz="0" w:space="0" w:color="auto"/>
      </w:divBdr>
    </w:div>
    <w:div w:id="2118478571">
      <w:bodyDiv w:val="1"/>
      <w:marLeft w:val="0"/>
      <w:marRight w:val="0"/>
      <w:marTop w:val="0"/>
      <w:marBottom w:val="0"/>
      <w:divBdr>
        <w:top w:val="none" w:sz="0" w:space="0" w:color="auto"/>
        <w:left w:val="none" w:sz="0" w:space="0" w:color="auto"/>
        <w:bottom w:val="none" w:sz="0" w:space="0" w:color="auto"/>
        <w:right w:val="none" w:sz="0" w:space="0" w:color="auto"/>
      </w:divBdr>
      <w:divsChild>
        <w:div w:id="202209028">
          <w:marLeft w:val="0"/>
          <w:marRight w:val="0"/>
          <w:marTop w:val="0"/>
          <w:marBottom w:val="0"/>
          <w:divBdr>
            <w:top w:val="none" w:sz="0" w:space="0" w:color="auto"/>
            <w:left w:val="none" w:sz="0" w:space="0" w:color="auto"/>
            <w:bottom w:val="none" w:sz="0" w:space="0" w:color="auto"/>
            <w:right w:val="none" w:sz="0" w:space="0" w:color="auto"/>
          </w:divBdr>
          <w:divsChild>
            <w:div w:id="968244542">
              <w:marLeft w:val="0"/>
              <w:marRight w:val="0"/>
              <w:marTop w:val="0"/>
              <w:marBottom w:val="0"/>
              <w:divBdr>
                <w:top w:val="none" w:sz="0" w:space="0" w:color="auto"/>
                <w:left w:val="none" w:sz="0" w:space="0" w:color="auto"/>
                <w:bottom w:val="none" w:sz="0" w:space="0" w:color="auto"/>
                <w:right w:val="none" w:sz="0" w:space="0" w:color="auto"/>
              </w:divBdr>
              <w:divsChild>
                <w:div w:id="1083455723">
                  <w:marLeft w:val="0"/>
                  <w:marRight w:val="0"/>
                  <w:marTop w:val="0"/>
                  <w:marBottom w:val="0"/>
                  <w:divBdr>
                    <w:top w:val="none" w:sz="0" w:space="0" w:color="auto"/>
                    <w:left w:val="none" w:sz="0" w:space="0" w:color="auto"/>
                    <w:bottom w:val="none" w:sz="0" w:space="0" w:color="auto"/>
                    <w:right w:val="none" w:sz="0" w:space="0" w:color="auto"/>
                  </w:divBdr>
                  <w:divsChild>
                    <w:div w:id="864900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900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creativecommons.org/licenses/by/4.0/" TargetMode="External"/><Relationship Id="rId18" Type="http://schemas.openxmlformats.org/officeDocument/2006/relationships/hyperlink" Target="http://www.dse.vic.gov.au/dse/nrenpl.nsf/FID/-395DABC9D30686DECA256D480003CF61?OpenDocument" TargetMode="External"/><Relationship Id="rId26" Type="http://schemas.openxmlformats.org/officeDocument/2006/relationships/hyperlink" Target="http://www.delwp.vic.gov.au" TargetMode="External"/><Relationship Id="rId39" Type="http://schemas.openxmlformats.org/officeDocument/2006/relationships/hyperlink" Target="http://www.delwp.vic.gov.au" TargetMode="External"/><Relationship Id="rId21" Type="http://schemas.openxmlformats.org/officeDocument/2006/relationships/hyperlink" Target="http://www.daff.gov.au/rfa/regions" TargetMode="External"/><Relationship Id="rId34" Type="http://schemas.openxmlformats.org/officeDocument/2006/relationships/hyperlink" Target="http://www.agriculture.gov.au/forestry/policies/rfa" TargetMode="External"/><Relationship Id="rId42" Type="http://schemas.openxmlformats.org/officeDocument/2006/relationships/header" Target="header1.xml"/><Relationship Id="rId47" Type="http://schemas.openxmlformats.org/officeDocument/2006/relationships/hyperlink" Target="http://www.delwp.vic.gov.au" TargetMode="External"/><Relationship Id="rId50" Type="http://schemas.openxmlformats.org/officeDocument/2006/relationships/hyperlink" Target="http://www.environment.gov.au" TargetMode="External"/><Relationship Id="rId55"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creativecommons.org/licenses/by/4.0/" TargetMode="External"/><Relationship Id="rId17" Type="http://schemas.openxmlformats.org/officeDocument/2006/relationships/hyperlink" Target="http://www.dpi.vic.gov.au/CA256F310024B628/0/0F656FDB7326B0A2CA2578630001C830/$File/Final+2011_Portland+Horsham+Forest+Management+Plan+.pdf" TargetMode="External"/><Relationship Id="rId25" Type="http://schemas.openxmlformats.org/officeDocument/2006/relationships/hyperlink" Target="http://www.delwp.vic.gov.au" TargetMode="External"/><Relationship Id="rId33" Type="http://schemas.openxmlformats.org/officeDocument/2006/relationships/hyperlink" Target="http://www.parkweb.vic.gov.au" TargetMode="External"/><Relationship Id="rId38" Type="http://schemas.openxmlformats.org/officeDocument/2006/relationships/hyperlink" Target="http://www.dier.tas.gov.au/__data/assets/pdf_file/0020/48062/Response_to_Second_Five_Yearly_Review_RFA.pdf" TargetMode="External"/><Relationship Id="rId46" Type="http://schemas.openxmlformats.org/officeDocument/2006/relationships/hyperlink" Target="http://www.delwp.vic.gov.au" TargetMode="External"/><Relationship Id="rId2" Type="http://schemas.openxmlformats.org/officeDocument/2006/relationships/customXml" Target="../customXml/item2.xml"/><Relationship Id="rId16" Type="http://schemas.openxmlformats.org/officeDocument/2006/relationships/hyperlink" Target="http://www.delwp.vic.gov.au" TargetMode="External"/><Relationship Id="rId20" Type="http://schemas.openxmlformats.org/officeDocument/2006/relationships/footer" Target="footer1.xml"/><Relationship Id="rId29" Type="http://schemas.openxmlformats.org/officeDocument/2006/relationships/hyperlink" Target="http://www.audit.vic.gov.au" TargetMode="External"/><Relationship Id="rId41" Type="http://schemas.openxmlformats.org/officeDocument/2006/relationships/footer" Target="footer2.xml"/><Relationship Id="rId54"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www.environment.gov.au/cgi-bin/ahdb/search.pl" TargetMode="External"/><Relationship Id="rId32" Type="http://schemas.openxmlformats.org/officeDocument/2006/relationships/hyperlink" Target="http://www.delwp.vic.gov.au" TargetMode="External"/><Relationship Id="rId37" Type="http://schemas.openxmlformats.org/officeDocument/2006/relationships/hyperlink" Target="http://www.dier.tas.gov.au/__data/assets/pdf_file/0020/48062/Response_to_Second_Five_Yearly_Review_RFA.pdf" TargetMode="External"/><Relationship Id="rId40" Type="http://schemas.openxmlformats.org/officeDocument/2006/relationships/hyperlink" Target="http://www.depi.vic.gov.au/forestry-and-land-use" TargetMode="External"/><Relationship Id="rId45" Type="http://schemas.openxmlformats.org/officeDocument/2006/relationships/hyperlink" Target="http://www.delwp.vic.gov.au" TargetMode="External"/><Relationship Id="rId53"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http://www.relayservice.com.au" TargetMode="External"/><Relationship Id="rId23" Type="http://schemas.openxmlformats.org/officeDocument/2006/relationships/hyperlink" Target="http://www.environment.gov.au/cgi-bin/ahdb/search.pl" TargetMode="External"/><Relationship Id="rId28" Type="http://schemas.openxmlformats.org/officeDocument/2006/relationships/hyperlink" Target="http://www.delwp.vic.gov.au" TargetMode="External"/><Relationship Id="rId36" Type="http://schemas.openxmlformats.org/officeDocument/2006/relationships/hyperlink" Target="http://www.dier.tas.gov.au/__data/assets/pdf_file/0006/34746/final2029feb08.pdf" TargetMode="External"/><Relationship Id="rId49" Type="http://schemas.openxmlformats.org/officeDocument/2006/relationships/hyperlink" Target="http://www.delwp.vic.gov.au" TargetMode="External"/><Relationship Id="rId10" Type="http://schemas.openxmlformats.org/officeDocument/2006/relationships/endnotes" Target="endnotes.xml"/><Relationship Id="rId19" Type="http://schemas.openxmlformats.org/officeDocument/2006/relationships/hyperlink" Target="http://www.audit.vic.gov.au" TargetMode="External"/><Relationship Id="rId31" Type="http://schemas.openxmlformats.org/officeDocument/2006/relationships/hyperlink" Target="http://www.dpi.vic.gov.au/CA256F310024B628/0/0F656FDB7326B0A2CA2578630001C830/$File/Final+2011_Portland+Horsham+Forest+Management+Plan+.pdf" TargetMode="External"/><Relationship Id="rId44" Type="http://schemas.openxmlformats.org/officeDocument/2006/relationships/hyperlink" Target="http://www.environment.gov.au/biodiversity/threatened/publications/tap/phytophthora/index.html" TargetMode="External"/><Relationship Id="rId52"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ustomer.service@delwp.vic.gov.au" TargetMode="External"/><Relationship Id="rId22" Type="http://schemas.openxmlformats.org/officeDocument/2006/relationships/hyperlink" Target="http://www.delwp.vic.gov.au" TargetMode="External"/><Relationship Id="rId27" Type="http://schemas.openxmlformats.org/officeDocument/2006/relationships/hyperlink" Target="http://www.delwp.vic.gov.au" TargetMode="External"/><Relationship Id="rId30" Type="http://schemas.openxmlformats.org/officeDocument/2006/relationships/hyperlink" Target="http://www.delwp.vic.gov.au/" TargetMode="External"/><Relationship Id="rId35" Type="http://schemas.openxmlformats.org/officeDocument/2006/relationships/hyperlink" Target="http://www.delwp.vic.gov.au" TargetMode="External"/><Relationship Id="rId43" Type="http://schemas.openxmlformats.org/officeDocument/2006/relationships/footer" Target="footer3.xml"/><Relationship Id="rId48" Type="http://schemas.openxmlformats.org/officeDocument/2006/relationships/hyperlink" Target="http://agriculture.vic.gov.au/agriculture/forestry" TargetMode="Externa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www.environment.gov.au/cgi-bin/ahdb/search.pl"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531A0-BE09-49EB-AC36-614B5A17B0FD}">
  <ds:schemaRefs>
    <ds:schemaRef ds:uri="http://schemas.openxmlformats.org/officeDocument/2006/bibliography"/>
  </ds:schemaRefs>
</ds:datastoreItem>
</file>

<file path=customXml/itemProps2.xml><?xml version="1.0" encoding="utf-8"?>
<ds:datastoreItem xmlns:ds="http://schemas.openxmlformats.org/officeDocument/2006/customXml" ds:itemID="{E89BF25E-E38D-4559-9108-C1966430AD00}">
  <ds:schemaRefs>
    <ds:schemaRef ds:uri="http://schemas.openxmlformats.org/officeDocument/2006/bibliography"/>
  </ds:schemaRefs>
</ds:datastoreItem>
</file>

<file path=customXml/itemProps3.xml><?xml version="1.0" encoding="utf-8"?>
<ds:datastoreItem xmlns:ds="http://schemas.openxmlformats.org/officeDocument/2006/customXml" ds:itemID="{4EC4FF89-8802-4754-B51F-F92AFD16BB9A}">
  <ds:schemaRefs>
    <ds:schemaRef ds:uri="http://schemas.openxmlformats.org/officeDocument/2006/bibliography"/>
  </ds:schemaRefs>
</ds:datastoreItem>
</file>

<file path=customXml/itemProps4.xml><?xml version="1.0" encoding="utf-8"?>
<ds:datastoreItem xmlns:ds="http://schemas.openxmlformats.org/officeDocument/2006/customXml" ds:itemID="{DAEC2E42-37DC-4BEF-B720-0EF342F90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63</Pages>
  <Words>55678</Words>
  <Characters>316552</Characters>
  <Application>Microsoft Office Word</Application>
  <DocSecurity>0</DocSecurity>
  <Lines>2637</Lines>
  <Paragraphs>742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371488</CharactersWithSpaces>
  <SharedDoc>false</SharedDoc>
  <HLinks>
    <vt:vector size="552" baseType="variant">
      <vt:variant>
        <vt:i4>6225922</vt:i4>
      </vt:variant>
      <vt:variant>
        <vt:i4>390</vt:i4>
      </vt:variant>
      <vt:variant>
        <vt:i4>0</vt:i4>
      </vt:variant>
      <vt:variant>
        <vt:i4>5</vt:i4>
      </vt:variant>
      <vt:variant>
        <vt:lpwstr>http://www.environment.gov.au/cgi-bin/ahdb/search.pl</vt:lpwstr>
      </vt:variant>
      <vt:variant>
        <vt:lpwstr/>
      </vt:variant>
      <vt:variant>
        <vt:i4>6946849</vt:i4>
      </vt:variant>
      <vt:variant>
        <vt:i4>387</vt:i4>
      </vt:variant>
      <vt:variant>
        <vt:i4>0</vt:i4>
      </vt:variant>
      <vt:variant>
        <vt:i4>5</vt:i4>
      </vt:variant>
      <vt:variant>
        <vt:lpwstr>http://www.environment.gov.au/</vt:lpwstr>
      </vt:variant>
      <vt:variant>
        <vt:lpwstr/>
      </vt:variant>
      <vt:variant>
        <vt:i4>6291582</vt:i4>
      </vt:variant>
      <vt:variant>
        <vt:i4>384</vt:i4>
      </vt:variant>
      <vt:variant>
        <vt:i4>0</vt:i4>
      </vt:variant>
      <vt:variant>
        <vt:i4>5</vt:i4>
      </vt:variant>
      <vt:variant>
        <vt:lpwstr>http://www.dse.vic.gov.au/</vt:lpwstr>
      </vt:variant>
      <vt:variant>
        <vt:lpwstr/>
      </vt:variant>
      <vt:variant>
        <vt:i4>3145770</vt:i4>
      </vt:variant>
      <vt:variant>
        <vt:i4>381</vt:i4>
      </vt:variant>
      <vt:variant>
        <vt:i4>0</vt:i4>
      </vt:variant>
      <vt:variant>
        <vt:i4>5</vt:i4>
      </vt:variant>
      <vt:variant>
        <vt:lpwstr>http://www.epa.vic.gov.au/envaudit/consultation.asp</vt:lpwstr>
      </vt:variant>
      <vt:variant>
        <vt:lpwstr/>
      </vt:variant>
      <vt:variant>
        <vt:i4>6619261</vt:i4>
      </vt:variant>
      <vt:variant>
        <vt:i4>378</vt:i4>
      </vt:variant>
      <vt:variant>
        <vt:i4>0</vt:i4>
      </vt:variant>
      <vt:variant>
        <vt:i4>5</vt:i4>
      </vt:variant>
      <vt:variant>
        <vt:lpwstr>http://www.epa.vic.gov.au/</vt:lpwstr>
      </vt:variant>
      <vt:variant>
        <vt:lpwstr/>
      </vt:variant>
      <vt:variant>
        <vt:i4>6619261</vt:i4>
      </vt:variant>
      <vt:variant>
        <vt:i4>375</vt:i4>
      </vt:variant>
      <vt:variant>
        <vt:i4>0</vt:i4>
      </vt:variant>
      <vt:variant>
        <vt:i4>5</vt:i4>
      </vt:variant>
      <vt:variant>
        <vt:lpwstr>http://www.epa.vic.gov.au/</vt:lpwstr>
      </vt:variant>
      <vt:variant>
        <vt:lpwstr/>
      </vt:variant>
      <vt:variant>
        <vt:i4>2424932</vt:i4>
      </vt:variant>
      <vt:variant>
        <vt:i4>372</vt:i4>
      </vt:variant>
      <vt:variant>
        <vt:i4>0</vt:i4>
      </vt:variant>
      <vt:variant>
        <vt:i4>5</vt:i4>
      </vt:variant>
      <vt:variant>
        <vt:lpwstr>http://www.dse.vic.gov.au/DSE/nrenfor.nsf/LinkView/22A28C77A72588894A256B67000E0B85F4B79B67B63D8D744A256AA40012A1A3</vt:lpwstr>
      </vt:variant>
      <vt:variant>
        <vt:lpwstr/>
      </vt:variant>
      <vt:variant>
        <vt:i4>6291582</vt:i4>
      </vt:variant>
      <vt:variant>
        <vt:i4>369</vt:i4>
      </vt:variant>
      <vt:variant>
        <vt:i4>0</vt:i4>
      </vt:variant>
      <vt:variant>
        <vt:i4>5</vt:i4>
      </vt:variant>
      <vt:variant>
        <vt:lpwstr>http://www.dse.vic.gov.au/</vt:lpwstr>
      </vt:variant>
      <vt:variant>
        <vt:lpwstr/>
      </vt:variant>
      <vt:variant>
        <vt:i4>2818145</vt:i4>
      </vt:variant>
      <vt:variant>
        <vt:i4>366</vt:i4>
      </vt:variant>
      <vt:variant>
        <vt:i4>0</vt:i4>
      </vt:variant>
      <vt:variant>
        <vt:i4>5</vt:i4>
      </vt:variant>
      <vt:variant>
        <vt:lpwstr>http://www.environment.gov.au/biodiversity/threatened/publications/tap/phytophthora/index.html</vt:lpwstr>
      </vt:variant>
      <vt:variant>
        <vt:lpwstr/>
      </vt:variant>
      <vt:variant>
        <vt:i4>6291582</vt:i4>
      </vt:variant>
      <vt:variant>
        <vt:i4>363</vt:i4>
      </vt:variant>
      <vt:variant>
        <vt:i4>0</vt:i4>
      </vt:variant>
      <vt:variant>
        <vt:i4>5</vt:i4>
      </vt:variant>
      <vt:variant>
        <vt:lpwstr>http://www.dse.vic.gov.au/</vt:lpwstr>
      </vt:variant>
      <vt:variant>
        <vt:lpwstr/>
      </vt:variant>
      <vt:variant>
        <vt:i4>6291582</vt:i4>
      </vt:variant>
      <vt:variant>
        <vt:i4>360</vt:i4>
      </vt:variant>
      <vt:variant>
        <vt:i4>0</vt:i4>
      </vt:variant>
      <vt:variant>
        <vt:i4>5</vt:i4>
      </vt:variant>
      <vt:variant>
        <vt:lpwstr>http://www.dse.vic.gov.au/</vt:lpwstr>
      </vt:variant>
      <vt:variant>
        <vt:lpwstr/>
      </vt:variant>
      <vt:variant>
        <vt:i4>2621470</vt:i4>
      </vt:variant>
      <vt:variant>
        <vt:i4>357</vt:i4>
      </vt:variant>
      <vt:variant>
        <vt:i4>0</vt:i4>
      </vt:variant>
      <vt:variant>
        <vt:i4>5</vt:i4>
      </vt:variant>
      <vt:variant>
        <vt:lpwstr>http://www.dpi.vic.gov.au/CA256F310024B628/0/0F656FDB7326B0A2CA2578630001C830/$File/Final+2011_Portland+Horsham+Forest+Management+Plan+.pdf</vt:lpwstr>
      </vt:variant>
      <vt:variant>
        <vt:lpwstr/>
      </vt:variant>
      <vt:variant>
        <vt:i4>6291582</vt:i4>
      </vt:variant>
      <vt:variant>
        <vt:i4>354</vt:i4>
      </vt:variant>
      <vt:variant>
        <vt:i4>0</vt:i4>
      </vt:variant>
      <vt:variant>
        <vt:i4>5</vt:i4>
      </vt:variant>
      <vt:variant>
        <vt:lpwstr>http://www.dse.vic.gov.au/</vt:lpwstr>
      </vt:variant>
      <vt:variant>
        <vt:lpwstr/>
      </vt:variant>
      <vt:variant>
        <vt:i4>131100</vt:i4>
      </vt:variant>
      <vt:variant>
        <vt:i4>351</vt:i4>
      </vt:variant>
      <vt:variant>
        <vt:i4>0</vt:i4>
      </vt:variant>
      <vt:variant>
        <vt:i4>5</vt:i4>
      </vt:variant>
      <vt:variant>
        <vt:lpwstr>http://new.dpi.vic.gov.au/agriculture/about-agriculture/biosecurity-victoria/invasive-plants-and-animals-policy-framework</vt:lpwstr>
      </vt:variant>
      <vt:variant>
        <vt:lpwstr/>
      </vt:variant>
      <vt:variant>
        <vt:i4>7078013</vt:i4>
      </vt:variant>
      <vt:variant>
        <vt:i4>348</vt:i4>
      </vt:variant>
      <vt:variant>
        <vt:i4>0</vt:i4>
      </vt:variant>
      <vt:variant>
        <vt:i4>5</vt:i4>
      </vt:variant>
      <vt:variant>
        <vt:lpwstr>http://www.dpi.vic.gov.au/</vt:lpwstr>
      </vt:variant>
      <vt:variant>
        <vt:lpwstr/>
      </vt:variant>
      <vt:variant>
        <vt:i4>1966105</vt:i4>
      </vt:variant>
      <vt:variant>
        <vt:i4>345</vt:i4>
      </vt:variant>
      <vt:variant>
        <vt:i4>0</vt:i4>
      </vt:variant>
      <vt:variant>
        <vt:i4>5</vt:i4>
      </vt:variant>
      <vt:variant>
        <vt:lpwstr>http://www.dse.vic.gov.au/forests</vt:lpwstr>
      </vt:variant>
      <vt:variant>
        <vt:lpwstr/>
      </vt:variant>
      <vt:variant>
        <vt:i4>6619261</vt:i4>
      </vt:variant>
      <vt:variant>
        <vt:i4>342</vt:i4>
      </vt:variant>
      <vt:variant>
        <vt:i4>0</vt:i4>
      </vt:variant>
      <vt:variant>
        <vt:i4>5</vt:i4>
      </vt:variant>
      <vt:variant>
        <vt:lpwstr>http://www.epa.vic.gov.au/</vt:lpwstr>
      </vt:variant>
      <vt:variant>
        <vt:lpwstr/>
      </vt:variant>
      <vt:variant>
        <vt:i4>6619261</vt:i4>
      </vt:variant>
      <vt:variant>
        <vt:i4>339</vt:i4>
      </vt:variant>
      <vt:variant>
        <vt:i4>0</vt:i4>
      </vt:variant>
      <vt:variant>
        <vt:i4>5</vt:i4>
      </vt:variant>
      <vt:variant>
        <vt:lpwstr>http://www.epa.vic.gov.au/</vt:lpwstr>
      </vt:variant>
      <vt:variant>
        <vt:lpwstr/>
      </vt:variant>
      <vt:variant>
        <vt:i4>2424932</vt:i4>
      </vt:variant>
      <vt:variant>
        <vt:i4>336</vt:i4>
      </vt:variant>
      <vt:variant>
        <vt:i4>0</vt:i4>
      </vt:variant>
      <vt:variant>
        <vt:i4>5</vt:i4>
      </vt:variant>
      <vt:variant>
        <vt:lpwstr>http://www.dse.vic.gov.au/DSE/nrenfor.nsf/LinkView/22A28C77A72588894A256B67000E0B85F4B79B67B63D8D744A256AA40012A1A3</vt:lpwstr>
      </vt:variant>
      <vt:variant>
        <vt:lpwstr/>
      </vt:variant>
      <vt:variant>
        <vt:i4>6619189</vt:i4>
      </vt:variant>
      <vt:variant>
        <vt:i4>333</vt:i4>
      </vt:variant>
      <vt:variant>
        <vt:i4>0</vt:i4>
      </vt:variant>
      <vt:variant>
        <vt:i4>5</vt:i4>
      </vt:variant>
      <vt:variant>
        <vt:lpwstr>http://www.epa.vic.gov.au/envaudit/docs/SKM-Forest-Audit-Review-finalreport.pdf</vt:lpwstr>
      </vt:variant>
      <vt:variant>
        <vt:lpwstr/>
      </vt:variant>
      <vt:variant>
        <vt:i4>6619261</vt:i4>
      </vt:variant>
      <vt:variant>
        <vt:i4>330</vt:i4>
      </vt:variant>
      <vt:variant>
        <vt:i4>0</vt:i4>
      </vt:variant>
      <vt:variant>
        <vt:i4>5</vt:i4>
      </vt:variant>
      <vt:variant>
        <vt:lpwstr>http://www.epa.vic.gov.au/</vt:lpwstr>
      </vt:variant>
      <vt:variant>
        <vt:lpwstr/>
      </vt:variant>
      <vt:variant>
        <vt:i4>6619261</vt:i4>
      </vt:variant>
      <vt:variant>
        <vt:i4>327</vt:i4>
      </vt:variant>
      <vt:variant>
        <vt:i4>0</vt:i4>
      </vt:variant>
      <vt:variant>
        <vt:i4>5</vt:i4>
      </vt:variant>
      <vt:variant>
        <vt:lpwstr>http://www.epa.vic.gov.au/</vt:lpwstr>
      </vt:variant>
      <vt:variant>
        <vt:lpwstr/>
      </vt:variant>
      <vt:variant>
        <vt:i4>2424932</vt:i4>
      </vt:variant>
      <vt:variant>
        <vt:i4>324</vt:i4>
      </vt:variant>
      <vt:variant>
        <vt:i4>0</vt:i4>
      </vt:variant>
      <vt:variant>
        <vt:i4>5</vt:i4>
      </vt:variant>
      <vt:variant>
        <vt:lpwstr>http://www.dse.vic.gov.au/DSE/nrenfor.nsf/LinkView/22A28C77A72588894A256B67000E0B85F4B79B67B63D8D744A256AA40012A1A3</vt:lpwstr>
      </vt:variant>
      <vt:variant>
        <vt:lpwstr/>
      </vt:variant>
      <vt:variant>
        <vt:i4>6291582</vt:i4>
      </vt:variant>
      <vt:variant>
        <vt:i4>321</vt:i4>
      </vt:variant>
      <vt:variant>
        <vt:i4>0</vt:i4>
      </vt:variant>
      <vt:variant>
        <vt:i4>5</vt:i4>
      </vt:variant>
      <vt:variant>
        <vt:lpwstr>http://www.dse.vic.gov.au/</vt:lpwstr>
      </vt:variant>
      <vt:variant>
        <vt:lpwstr/>
      </vt:variant>
      <vt:variant>
        <vt:i4>7798839</vt:i4>
      </vt:variant>
      <vt:variant>
        <vt:i4>318</vt:i4>
      </vt:variant>
      <vt:variant>
        <vt:i4>0</vt:i4>
      </vt:variant>
      <vt:variant>
        <vt:i4>5</vt:i4>
      </vt:variant>
      <vt:variant>
        <vt:lpwstr>http://www.dse.vic.gov.au/DSE/nrenfor.nsf/LinkView/A49740BFCF3CA2F1CA257465000999C1F4B79B67B63D8D744A256AA40012A1A3</vt:lpwstr>
      </vt:variant>
      <vt:variant>
        <vt:lpwstr/>
      </vt:variant>
      <vt:variant>
        <vt:i4>6291582</vt:i4>
      </vt:variant>
      <vt:variant>
        <vt:i4>315</vt:i4>
      </vt:variant>
      <vt:variant>
        <vt:i4>0</vt:i4>
      </vt:variant>
      <vt:variant>
        <vt:i4>5</vt:i4>
      </vt:variant>
      <vt:variant>
        <vt:lpwstr>http://www.dse.vic.gov.au/</vt:lpwstr>
      </vt:variant>
      <vt:variant>
        <vt:lpwstr/>
      </vt:variant>
      <vt:variant>
        <vt:i4>6291582</vt:i4>
      </vt:variant>
      <vt:variant>
        <vt:i4>312</vt:i4>
      </vt:variant>
      <vt:variant>
        <vt:i4>0</vt:i4>
      </vt:variant>
      <vt:variant>
        <vt:i4>5</vt:i4>
      </vt:variant>
      <vt:variant>
        <vt:lpwstr>http://www.dse.vic.gov.au/</vt:lpwstr>
      </vt:variant>
      <vt:variant>
        <vt:lpwstr/>
      </vt:variant>
      <vt:variant>
        <vt:i4>2621470</vt:i4>
      </vt:variant>
      <vt:variant>
        <vt:i4>309</vt:i4>
      </vt:variant>
      <vt:variant>
        <vt:i4>0</vt:i4>
      </vt:variant>
      <vt:variant>
        <vt:i4>5</vt:i4>
      </vt:variant>
      <vt:variant>
        <vt:lpwstr>http://www.dpi.vic.gov.au/CA256F310024B628/0/0F656FDB7326B0A2CA2578630001C830/$File/Final+2011_Portland+Horsham+Forest+Management+Plan+.pdf</vt:lpwstr>
      </vt:variant>
      <vt:variant>
        <vt:lpwstr/>
      </vt:variant>
      <vt:variant>
        <vt:i4>6291582</vt:i4>
      </vt:variant>
      <vt:variant>
        <vt:i4>306</vt:i4>
      </vt:variant>
      <vt:variant>
        <vt:i4>0</vt:i4>
      </vt:variant>
      <vt:variant>
        <vt:i4>5</vt:i4>
      </vt:variant>
      <vt:variant>
        <vt:lpwstr>http://www.dse.vic.gov.au/</vt:lpwstr>
      </vt:variant>
      <vt:variant>
        <vt:lpwstr/>
      </vt:variant>
      <vt:variant>
        <vt:i4>6291582</vt:i4>
      </vt:variant>
      <vt:variant>
        <vt:i4>303</vt:i4>
      </vt:variant>
      <vt:variant>
        <vt:i4>0</vt:i4>
      </vt:variant>
      <vt:variant>
        <vt:i4>5</vt:i4>
      </vt:variant>
      <vt:variant>
        <vt:lpwstr>http://www.dse.vic.gov.au/</vt:lpwstr>
      </vt:variant>
      <vt:variant>
        <vt:lpwstr/>
      </vt:variant>
      <vt:variant>
        <vt:i4>131100</vt:i4>
      </vt:variant>
      <vt:variant>
        <vt:i4>300</vt:i4>
      </vt:variant>
      <vt:variant>
        <vt:i4>0</vt:i4>
      </vt:variant>
      <vt:variant>
        <vt:i4>5</vt:i4>
      </vt:variant>
      <vt:variant>
        <vt:lpwstr>http://new.dpi.vic.gov.au/agriculture/about-agriculture/biosecurity-victoria/invasive-plants-and-animals-policy-framework</vt:lpwstr>
      </vt:variant>
      <vt:variant>
        <vt:lpwstr/>
      </vt:variant>
      <vt:variant>
        <vt:i4>5308428</vt:i4>
      </vt:variant>
      <vt:variant>
        <vt:i4>297</vt:i4>
      </vt:variant>
      <vt:variant>
        <vt:i4>0</vt:i4>
      </vt:variant>
      <vt:variant>
        <vt:i4>5</vt:i4>
      </vt:variant>
      <vt:variant>
        <vt:lpwstr>http://www.environment.gov.au/biodiversity/threatened/publications/tap/chytrid/index.html</vt:lpwstr>
      </vt:variant>
      <vt:variant>
        <vt:lpwstr/>
      </vt:variant>
      <vt:variant>
        <vt:i4>7078013</vt:i4>
      </vt:variant>
      <vt:variant>
        <vt:i4>294</vt:i4>
      </vt:variant>
      <vt:variant>
        <vt:i4>0</vt:i4>
      </vt:variant>
      <vt:variant>
        <vt:i4>5</vt:i4>
      </vt:variant>
      <vt:variant>
        <vt:lpwstr>http://www.dpi.vic.gov.au/</vt:lpwstr>
      </vt:variant>
      <vt:variant>
        <vt:lpwstr/>
      </vt:variant>
      <vt:variant>
        <vt:i4>3670112</vt:i4>
      </vt:variant>
      <vt:variant>
        <vt:i4>291</vt:i4>
      </vt:variant>
      <vt:variant>
        <vt:i4>0</vt:i4>
      </vt:variant>
      <vt:variant>
        <vt:i4>5</vt:i4>
      </vt:variant>
      <vt:variant>
        <vt:lpwstr>http://www.dse.vic.gov.au/dse/nrenfor.nsf/childdocs/-F3751F34A0E447074A256AA30024909F?open</vt:lpwstr>
      </vt:variant>
      <vt:variant>
        <vt:lpwstr>SOFR#SOFR</vt:lpwstr>
      </vt:variant>
      <vt:variant>
        <vt:i4>3670112</vt:i4>
      </vt:variant>
      <vt:variant>
        <vt:i4>288</vt:i4>
      </vt:variant>
      <vt:variant>
        <vt:i4>0</vt:i4>
      </vt:variant>
      <vt:variant>
        <vt:i4>5</vt:i4>
      </vt:variant>
      <vt:variant>
        <vt:lpwstr>http://www.dse.vic.gov.au/dse/nrenfor.nsf/childdocs/-F3751F34A0E447074A256AA30024909F?open</vt:lpwstr>
      </vt:variant>
      <vt:variant>
        <vt:lpwstr>SOFR#SOFR</vt:lpwstr>
      </vt:variant>
      <vt:variant>
        <vt:i4>3670112</vt:i4>
      </vt:variant>
      <vt:variant>
        <vt:i4>285</vt:i4>
      </vt:variant>
      <vt:variant>
        <vt:i4>0</vt:i4>
      </vt:variant>
      <vt:variant>
        <vt:i4>5</vt:i4>
      </vt:variant>
      <vt:variant>
        <vt:lpwstr>http://www.dse.vic.gov.au/dse/nrenfor.nsf/childdocs/-F3751F34A0E447074A256AA30024909F?open</vt:lpwstr>
      </vt:variant>
      <vt:variant>
        <vt:lpwstr>SOFR#SOFR</vt:lpwstr>
      </vt:variant>
      <vt:variant>
        <vt:i4>1966105</vt:i4>
      </vt:variant>
      <vt:variant>
        <vt:i4>282</vt:i4>
      </vt:variant>
      <vt:variant>
        <vt:i4>0</vt:i4>
      </vt:variant>
      <vt:variant>
        <vt:i4>5</vt:i4>
      </vt:variant>
      <vt:variant>
        <vt:lpwstr>http://www.dse.vic.gov.au/forests</vt:lpwstr>
      </vt:variant>
      <vt:variant>
        <vt:lpwstr/>
      </vt:variant>
      <vt:variant>
        <vt:i4>6619261</vt:i4>
      </vt:variant>
      <vt:variant>
        <vt:i4>279</vt:i4>
      </vt:variant>
      <vt:variant>
        <vt:i4>0</vt:i4>
      </vt:variant>
      <vt:variant>
        <vt:i4>5</vt:i4>
      </vt:variant>
      <vt:variant>
        <vt:lpwstr>http://www.epa.vic.gov.au/</vt:lpwstr>
      </vt:variant>
      <vt:variant>
        <vt:lpwstr/>
      </vt:variant>
      <vt:variant>
        <vt:i4>6619261</vt:i4>
      </vt:variant>
      <vt:variant>
        <vt:i4>276</vt:i4>
      </vt:variant>
      <vt:variant>
        <vt:i4>0</vt:i4>
      </vt:variant>
      <vt:variant>
        <vt:i4>5</vt:i4>
      </vt:variant>
      <vt:variant>
        <vt:lpwstr>http://www.epa.vic.gov.au/</vt:lpwstr>
      </vt:variant>
      <vt:variant>
        <vt:lpwstr/>
      </vt:variant>
      <vt:variant>
        <vt:i4>2424932</vt:i4>
      </vt:variant>
      <vt:variant>
        <vt:i4>273</vt:i4>
      </vt:variant>
      <vt:variant>
        <vt:i4>0</vt:i4>
      </vt:variant>
      <vt:variant>
        <vt:i4>5</vt:i4>
      </vt:variant>
      <vt:variant>
        <vt:lpwstr>http://www.dse.vic.gov.au/DSE/nrenfor.nsf/LinkView/22A28C77A72588894A256B67000E0B85F4B79B67B63D8D744A256AA40012A1A3</vt:lpwstr>
      </vt:variant>
      <vt:variant>
        <vt:lpwstr/>
      </vt:variant>
      <vt:variant>
        <vt:i4>6291582</vt:i4>
      </vt:variant>
      <vt:variant>
        <vt:i4>270</vt:i4>
      </vt:variant>
      <vt:variant>
        <vt:i4>0</vt:i4>
      </vt:variant>
      <vt:variant>
        <vt:i4>5</vt:i4>
      </vt:variant>
      <vt:variant>
        <vt:lpwstr>http://www.dse.vic.gov.au/</vt:lpwstr>
      </vt:variant>
      <vt:variant>
        <vt:lpwstr/>
      </vt:variant>
      <vt:variant>
        <vt:i4>2097262</vt:i4>
      </vt:variant>
      <vt:variant>
        <vt:i4>267</vt:i4>
      </vt:variant>
      <vt:variant>
        <vt:i4>0</vt:i4>
      </vt:variant>
      <vt:variant>
        <vt:i4>5</vt:i4>
      </vt:variant>
      <vt:variant>
        <vt:lpwstr>http://www.daff.gov.au/rfa</vt:lpwstr>
      </vt:variant>
      <vt:variant>
        <vt:lpwstr/>
      </vt:variant>
      <vt:variant>
        <vt:i4>6225922</vt:i4>
      </vt:variant>
      <vt:variant>
        <vt:i4>264</vt:i4>
      </vt:variant>
      <vt:variant>
        <vt:i4>0</vt:i4>
      </vt:variant>
      <vt:variant>
        <vt:i4>5</vt:i4>
      </vt:variant>
      <vt:variant>
        <vt:lpwstr>http://www.environment.gov.au/cgi-bin/ahdb/search.pl</vt:lpwstr>
      </vt:variant>
      <vt:variant>
        <vt:lpwstr/>
      </vt:variant>
      <vt:variant>
        <vt:i4>2097262</vt:i4>
      </vt:variant>
      <vt:variant>
        <vt:i4>261</vt:i4>
      </vt:variant>
      <vt:variant>
        <vt:i4>0</vt:i4>
      </vt:variant>
      <vt:variant>
        <vt:i4>5</vt:i4>
      </vt:variant>
      <vt:variant>
        <vt:lpwstr>http://www.daff.gov.au/rfas</vt:lpwstr>
      </vt:variant>
      <vt:variant>
        <vt:lpwstr/>
      </vt:variant>
      <vt:variant>
        <vt:i4>6291582</vt:i4>
      </vt:variant>
      <vt:variant>
        <vt:i4>258</vt:i4>
      </vt:variant>
      <vt:variant>
        <vt:i4>0</vt:i4>
      </vt:variant>
      <vt:variant>
        <vt:i4>5</vt:i4>
      </vt:variant>
      <vt:variant>
        <vt:lpwstr>http://www.dse.vic.gov.au/</vt:lpwstr>
      </vt:variant>
      <vt:variant>
        <vt:lpwstr/>
      </vt:variant>
      <vt:variant>
        <vt:i4>2687011</vt:i4>
      </vt:variant>
      <vt:variant>
        <vt:i4>255</vt:i4>
      </vt:variant>
      <vt:variant>
        <vt:i4>0</vt:i4>
      </vt:variant>
      <vt:variant>
        <vt:i4>5</vt:i4>
      </vt:variant>
      <vt:variant>
        <vt:lpwstr>http://www.daff.gov.au/rfa/regions</vt:lpwstr>
      </vt:variant>
      <vt:variant>
        <vt:lpwstr/>
      </vt:variant>
      <vt:variant>
        <vt:i4>2621470</vt:i4>
      </vt:variant>
      <vt:variant>
        <vt:i4>252</vt:i4>
      </vt:variant>
      <vt:variant>
        <vt:i4>0</vt:i4>
      </vt:variant>
      <vt:variant>
        <vt:i4>5</vt:i4>
      </vt:variant>
      <vt:variant>
        <vt:lpwstr>http://www.dpi.vic.gov.au/CA256F310024B628/0/0F656FDB7326B0A2CA2578630001C830/$File/Final+2011_Portland+Horsham+Forest+Management+Plan+.pdf</vt:lpwstr>
      </vt:variant>
      <vt:variant>
        <vt:lpwstr/>
      </vt:variant>
      <vt:variant>
        <vt:i4>2228279</vt:i4>
      </vt:variant>
      <vt:variant>
        <vt:i4>249</vt:i4>
      </vt:variant>
      <vt:variant>
        <vt:i4>0</vt:i4>
      </vt:variant>
      <vt:variant>
        <vt:i4>5</vt:i4>
      </vt:variant>
      <vt:variant>
        <vt:lpwstr>http://www.dse.vic.gov.au/DSE/nrenfor.nsf/LinkView/52BF92D03256680ACA25761F00224320A044DADB305A7076CA25748A001709F9</vt:lpwstr>
      </vt:variant>
      <vt:variant>
        <vt:lpwstr/>
      </vt:variant>
      <vt:variant>
        <vt:i4>6619261</vt:i4>
      </vt:variant>
      <vt:variant>
        <vt:i4>246</vt:i4>
      </vt:variant>
      <vt:variant>
        <vt:i4>0</vt:i4>
      </vt:variant>
      <vt:variant>
        <vt:i4>5</vt:i4>
      </vt:variant>
      <vt:variant>
        <vt:lpwstr>http://www.epa.vic.gov.au/</vt:lpwstr>
      </vt:variant>
      <vt:variant>
        <vt:lpwstr/>
      </vt:variant>
      <vt:variant>
        <vt:i4>6619261</vt:i4>
      </vt:variant>
      <vt:variant>
        <vt:i4>243</vt:i4>
      </vt:variant>
      <vt:variant>
        <vt:i4>0</vt:i4>
      </vt:variant>
      <vt:variant>
        <vt:i4>5</vt:i4>
      </vt:variant>
      <vt:variant>
        <vt:lpwstr>http://www.epa.vic.gov.au/</vt:lpwstr>
      </vt:variant>
      <vt:variant>
        <vt:lpwstr/>
      </vt:variant>
      <vt:variant>
        <vt:i4>2424932</vt:i4>
      </vt:variant>
      <vt:variant>
        <vt:i4>240</vt:i4>
      </vt:variant>
      <vt:variant>
        <vt:i4>0</vt:i4>
      </vt:variant>
      <vt:variant>
        <vt:i4>5</vt:i4>
      </vt:variant>
      <vt:variant>
        <vt:lpwstr>http://www.dse.vic.gov.au/DSE/nrenfor.nsf/LinkView/22A28C77A72588894A256B67000E0B85F4B79B67B63D8D744A256AA40012A1A3</vt:lpwstr>
      </vt:variant>
      <vt:variant>
        <vt:lpwstr/>
      </vt:variant>
      <vt:variant>
        <vt:i4>6881380</vt:i4>
      </vt:variant>
      <vt:variant>
        <vt:i4>237</vt:i4>
      </vt:variant>
      <vt:variant>
        <vt:i4>0</vt:i4>
      </vt:variant>
      <vt:variant>
        <vt:i4>5</vt:i4>
      </vt:variant>
      <vt:variant>
        <vt:lpwstr>http://www.dse.vic.gov.au/dse/nrenpl.nsf/FID/-395DABC9D30686DECA256D480003CF61?OpenDocument</vt:lpwstr>
      </vt:variant>
      <vt:variant>
        <vt:lpwstr/>
      </vt:variant>
      <vt:variant>
        <vt:i4>1441919</vt:i4>
      </vt:variant>
      <vt:variant>
        <vt:i4>234</vt:i4>
      </vt:variant>
      <vt:variant>
        <vt:i4>0</vt:i4>
      </vt:variant>
      <vt:variant>
        <vt:i4>5</vt:i4>
      </vt:variant>
      <vt:variant>
        <vt:lpwstr>http://www.austlii.edu.au/au/legis/vic/consol_act/soea1992274/</vt:lpwstr>
      </vt:variant>
      <vt:variant>
        <vt:lpwstr/>
      </vt:variant>
      <vt:variant>
        <vt:i4>1114173</vt:i4>
      </vt:variant>
      <vt:variant>
        <vt:i4>231</vt:i4>
      </vt:variant>
      <vt:variant>
        <vt:i4>0</vt:i4>
      </vt:variant>
      <vt:variant>
        <vt:i4>5</vt:i4>
      </vt:variant>
      <vt:variant>
        <vt:lpwstr>http://www.austlii.edu.au/au/legis/vic/consol_act/soea1992274/s14.html</vt:lpwstr>
      </vt:variant>
      <vt:variant>
        <vt:lpwstr/>
      </vt:variant>
      <vt:variant>
        <vt:i4>2687008</vt:i4>
      </vt:variant>
      <vt:variant>
        <vt:i4>225</vt:i4>
      </vt:variant>
      <vt:variant>
        <vt:i4>0</vt:i4>
      </vt:variant>
      <vt:variant>
        <vt:i4>5</vt:i4>
      </vt:variant>
      <vt:variant>
        <vt:lpwstr>http://www.daff.gov.au/rfa/publications/reserve-system</vt:lpwstr>
      </vt:variant>
      <vt:variant>
        <vt:lpwstr/>
      </vt:variant>
      <vt:variant>
        <vt:i4>1179704</vt:i4>
      </vt:variant>
      <vt:variant>
        <vt:i4>218</vt:i4>
      </vt:variant>
      <vt:variant>
        <vt:i4>0</vt:i4>
      </vt:variant>
      <vt:variant>
        <vt:i4>5</vt:i4>
      </vt:variant>
      <vt:variant>
        <vt:lpwstr/>
      </vt:variant>
      <vt:variant>
        <vt:lpwstr>_Toc282185092</vt:lpwstr>
      </vt:variant>
      <vt:variant>
        <vt:i4>1179704</vt:i4>
      </vt:variant>
      <vt:variant>
        <vt:i4>212</vt:i4>
      </vt:variant>
      <vt:variant>
        <vt:i4>0</vt:i4>
      </vt:variant>
      <vt:variant>
        <vt:i4>5</vt:i4>
      </vt:variant>
      <vt:variant>
        <vt:lpwstr/>
      </vt:variant>
      <vt:variant>
        <vt:lpwstr>_Toc282185091</vt:lpwstr>
      </vt:variant>
      <vt:variant>
        <vt:i4>1179704</vt:i4>
      </vt:variant>
      <vt:variant>
        <vt:i4>206</vt:i4>
      </vt:variant>
      <vt:variant>
        <vt:i4>0</vt:i4>
      </vt:variant>
      <vt:variant>
        <vt:i4>5</vt:i4>
      </vt:variant>
      <vt:variant>
        <vt:lpwstr/>
      </vt:variant>
      <vt:variant>
        <vt:lpwstr>_Toc282185090</vt:lpwstr>
      </vt:variant>
      <vt:variant>
        <vt:i4>1245240</vt:i4>
      </vt:variant>
      <vt:variant>
        <vt:i4>200</vt:i4>
      </vt:variant>
      <vt:variant>
        <vt:i4>0</vt:i4>
      </vt:variant>
      <vt:variant>
        <vt:i4>5</vt:i4>
      </vt:variant>
      <vt:variant>
        <vt:lpwstr/>
      </vt:variant>
      <vt:variant>
        <vt:lpwstr>_Toc282185082</vt:lpwstr>
      </vt:variant>
      <vt:variant>
        <vt:i4>1835064</vt:i4>
      </vt:variant>
      <vt:variant>
        <vt:i4>194</vt:i4>
      </vt:variant>
      <vt:variant>
        <vt:i4>0</vt:i4>
      </vt:variant>
      <vt:variant>
        <vt:i4>5</vt:i4>
      </vt:variant>
      <vt:variant>
        <vt:lpwstr/>
      </vt:variant>
      <vt:variant>
        <vt:lpwstr>_Toc282185078</vt:lpwstr>
      </vt:variant>
      <vt:variant>
        <vt:i4>1835064</vt:i4>
      </vt:variant>
      <vt:variant>
        <vt:i4>188</vt:i4>
      </vt:variant>
      <vt:variant>
        <vt:i4>0</vt:i4>
      </vt:variant>
      <vt:variant>
        <vt:i4>5</vt:i4>
      </vt:variant>
      <vt:variant>
        <vt:lpwstr/>
      </vt:variant>
      <vt:variant>
        <vt:lpwstr>_Toc282185077</vt:lpwstr>
      </vt:variant>
      <vt:variant>
        <vt:i4>1835064</vt:i4>
      </vt:variant>
      <vt:variant>
        <vt:i4>182</vt:i4>
      </vt:variant>
      <vt:variant>
        <vt:i4>0</vt:i4>
      </vt:variant>
      <vt:variant>
        <vt:i4>5</vt:i4>
      </vt:variant>
      <vt:variant>
        <vt:lpwstr/>
      </vt:variant>
      <vt:variant>
        <vt:lpwstr>_Toc282185076</vt:lpwstr>
      </vt:variant>
      <vt:variant>
        <vt:i4>1835064</vt:i4>
      </vt:variant>
      <vt:variant>
        <vt:i4>176</vt:i4>
      </vt:variant>
      <vt:variant>
        <vt:i4>0</vt:i4>
      </vt:variant>
      <vt:variant>
        <vt:i4>5</vt:i4>
      </vt:variant>
      <vt:variant>
        <vt:lpwstr/>
      </vt:variant>
      <vt:variant>
        <vt:lpwstr>_Toc282185075</vt:lpwstr>
      </vt:variant>
      <vt:variant>
        <vt:i4>1835064</vt:i4>
      </vt:variant>
      <vt:variant>
        <vt:i4>170</vt:i4>
      </vt:variant>
      <vt:variant>
        <vt:i4>0</vt:i4>
      </vt:variant>
      <vt:variant>
        <vt:i4>5</vt:i4>
      </vt:variant>
      <vt:variant>
        <vt:lpwstr/>
      </vt:variant>
      <vt:variant>
        <vt:lpwstr>_Toc282185074</vt:lpwstr>
      </vt:variant>
      <vt:variant>
        <vt:i4>1835064</vt:i4>
      </vt:variant>
      <vt:variant>
        <vt:i4>164</vt:i4>
      </vt:variant>
      <vt:variant>
        <vt:i4>0</vt:i4>
      </vt:variant>
      <vt:variant>
        <vt:i4>5</vt:i4>
      </vt:variant>
      <vt:variant>
        <vt:lpwstr/>
      </vt:variant>
      <vt:variant>
        <vt:lpwstr>_Toc282185073</vt:lpwstr>
      </vt:variant>
      <vt:variant>
        <vt:i4>1835064</vt:i4>
      </vt:variant>
      <vt:variant>
        <vt:i4>158</vt:i4>
      </vt:variant>
      <vt:variant>
        <vt:i4>0</vt:i4>
      </vt:variant>
      <vt:variant>
        <vt:i4>5</vt:i4>
      </vt:variant>
      <vt:variant>
        <vt:lpwstr/>
      </vt:variant>
      <vt:variant>
        <vt:lpwstr>_Toc282185072</vt:lpwstr>
      </vt:variant>
      <vt:variant>
        <vt:i4>1835064</vt:i4>
      </vt:variant>
      <vt:variant>
        <vt:i4>152</vt:i4>
      </vt:variant>
      <vt:variant>
        <vt:i4>0</vt:i4>
      </vt:variant>
      <vt:variant>
        <vt:i4>5</vt:i4>
      </vt:variant>
      <vt:variant>
        <vt:lpwstr/>
      </vt:variant>
      <vt:variant>
        <vt:lpwstr>_Toc282185071</vt:lpwstr>
      </vt:variant>
      <vt:variant>
        <vt:i4>1835064</vt:i4>
      </vt:variant>
      <vt:variant>
        <vt:i4>146</vt:i4>
      </vt:variant>
      <vt:variant>
        <vt:i4>0</vt:i4>
      </vt:variant>
      <vt:variant>
        <vt:i4>5</vt:i4>
      </vt:variant>
      <vt:variant>
        <vt:lpwstr/>
      </vt:variant>
      <vt:variant>
        <vt:lpwstr>_Toc282185070</vt:lpwstr>
      </vt:variant>
      <vt:variant>
        <vt:i4>1900600</vt:i4>
      </vt:variant>
      <vt:variant>
        <vt:i4>140</vt:i4>
      </vt:variant>
      <vt:variant>
        <vt:i4>0</vt:i4>
      </vt:variant>
      <vt:variant>
        <vt:i4>5</vt:i4>
      </vt:variant>
      <vt:variant>
        <vt:lpwstr/>
      </vt:variant>
      <vt:variant>
        <vt:lpwstr>_Toc282185069</vt:lpwstr>
      </vt:variant>
      <vt:variant>
        <vt:i4>1900600</vt:i4>
      </vt:variant>
      <vt:variant>
        <vt:i4>134</vt:i4>
      </vt:variant>
      <vt:variant>
        <vt:i4>0</vt:i4>
      </vt:variant>
      <vt:variant>
        <vt:i4>5</vt:i4>
      </vt:variant>
      <vt:variant>
        <vt:lpwstr/>
      </vt:variant>
      <vt:variant>
        <vt:lpwstr>_Toc282185068</vt:lpwstr>
      </vt:variant>
      <vt:variant>
        <vt:i4>1900600</vt:i4>
      </vt:variant>
      <vt:variant>
        <vt:i4>128</vt:i4>
      </vt:variant>
      <vt:variant>
        <vt:i4>0</vt:i4>
      </vt:variant>
      <vt:variant>
        <vt:i4>5</vt:i4>
      </vt:variant>
      <vt:variant>
        <vt:lpwstr/>
      </vt:variant>
      <vt:variant>
        <vt:lpwstr>_Toc282185067</vt:lpwstr>
      </vt:variant>
      <vt:variant>
        <vt:i4>1900600</vt:i4>
      </vt:variant>
      <vt:variant>
        <vt:i4>122</vt:i4>
      </vt:variant>
      <vt:variant>
        <vt:i4>0</vt:i4>
      </vt:variant>
      <vt:variant>
        <vt:i4>5</vt:i4>
      </vt:variant>
      <vt:variant>
        <vt:lpwstr/>
      </vt:variant>
      <vt:variant>
        <vt:lpwstr>_Toc282185066</vt:lpwstr>
      </vt:variant>
      <vt:variant>
        <vt:i4>1900600</vt:i4>
      </vt:variant>
      <vt:variant>
        <vt:i4>116</vt:i4>
      </vt:variant>
      <vt:variant>
        <vt:i4>0</vt:i4>
      </vt:variant>
      <vt:variant>
        <vt:i4>5</vt:i4>
      </vt:variant>
      <vt:variant>
        <vt:lpwstr/>
      </vt:variant>
      <vt:variant>
        <vt:lpwstr>_Toc282185065</vt:lpwstr>
      </vt:variant>
      <vt:variant>
        <vt:i4>1900600</vt:i4>
      </vt:variant>
      <vt:variant>
        <vt:i4>110</vt:i4>
      </vt:variant>
      <vt:variant>
        <vt:i4>0</vt:i4>
      </vt:variant>
      <vt:variant>
        <vt:i4>5</vt:i4>
      </vt:variant>
      <vt:variant>
        <vt:lpwstr/>
      </vt:variant>
      <vt:variant>
        <vt:lpwstr>_Toc282185064</vt:lpwstr>
      </vt:variant>
      <vt:variant>
        <vt:i4>1900600</vt:i4>
      </vt:variant>
      <vt:variant>
        <vt:i4>104</vt:i4>
      </vt:variant>
      <vt:variant>
        <vt:i4>0</vt:i4>
      </vt:variant>
      <vt:variant>
        <vt:i4>5</vt:i4>
      </vt:variant>
      <vt:variant>
        <vt:lpwstr/>
      </vt:variant>
      <vt:variant>
        <vt:lpwstr>_Toc282185063</vt:lpwstr>
      </vt:variant>
      <vt:variant>
        <vt:i4>1900600</vt:i4>
      </vt:variant>
      <vt:variant>
        <vt:i4>98</vt:i4>
      </vt:variant>
      <vt:variant>
        <vt:i4>0</vt:i4>
      </vt:variant>
      <vt:variant>
        <vt:i4>5</vt:i4>
      </vt:variant>
      <vt:variant>
        <vt:lpwstr/>
      </vt:variant>
      <vt:variant>
        <vt:lpwstr>_Toc282185062</vt:lpwstr>
      </vt:variant>
      <vt:variant>
        <vt:i4>1900600</vt:i4>
      </vt:variant>
      <vt:variant>
        <vt:i4>92</vt:i4>
      </vt:variant>
      <vt:variant>
        <vt:i4>0</vt:i4>
      </vt:variant>
      <vt:variant>
        <vt:i4>5</vt:i4>
      </vt:variant>
      <vt:variant>
        <vt:lpwstr/>
      </vt:variant>
      <vt:variant>
        <vt:lpwstr>_Toc282185061</vt:lpwstr>
      </vt:variant>
      <vt:variant>
        <vt:i4>1900600</vt:i4>
      </vt:variant>
      <vt:variant>
        <vt:i4>86</vt:i4>
      </vt:variant>
      <vt:variant>
        <vt:i4>0</vt:i4>
      </vt:variant>
      <vt:variant>
        <vt:i4>5</vt:i4>
      </vt:variant>
      <vt:variant>
        <vt:lpwstr/>
      </vt:variant>
      <vt:variant>
        <vt:lpwstr>_Toc282185060</vt:lpwstr>
      </vt:variant>
      <vt:variant>
        <vt:i4>1966136</vt:i4>
      </vt:variant>
      <vt:variant>
        <vt:i4>80</vt:i4>
      </vt:variant>
      <vt:variant>
        <vt:i4>0</vt:i4>
      </vt:variant>
      <vt:variant>
        <vt:i4>5</vt:i4>
      </vt:variant>
      <vt:variant>
        <vt:lpwstr/>
      </vt:variant>
      <vt:variant>
        <vt:lpwstr>_Toc282185056</vt:lpwstr>
      </vt:variant>
      <vt:variant>
        <vt:i4>1966136</vt:i4>
      </vt:variant>
      <vt:variant>
        <vt:i4>74</vt:i4>
      </vt:variant>
      <vt:variant>
        <vt:i4>0</vt:i4>
      </vt:variant>
      <vt:variant>
        <vt:i4>5</vt:i4>
      </vt:variant>
      <vt:variant>
        <vt:lpwstr/>
      </vt:variant>
      <vt:variant>
        <vt:lpwstr>_Toc282185055</vt:lpwstr>
      </vt:variant>
      <vt:variant>
        <vt:i4>1966136</vt:i4>
      </vt:variant>
      <vt:variant>
        <vt:i4>68</vt:i4>
      </vt:variant>
      <vt:variant>
        <vt:i4>0</vt:i4>
      </vt:variant>
      <vt:variant>
        <vt:i4>5</vt:i4>
      </vt:variant>
      <vt:variant>
        <vt:lpwstr/>
      </vt:variant>
      <vt:variant>
        <vt:lpwstr>_Toc282185054</vt:lpwstr>
      </vt:variant>
      <vt:variant>
        <vt:i4>1966136</vt:i4>
      </vt:variant>
      <vt:variant>
        <vt:i4>62</vt:i4>
      </vt:variant>
      <vt:variant>
        <vt:i4>0</vt:i4>
      </vt:variant>
      <vt:variant>
        <vt:i4>5</vt:i4>
      </vt:variant>
      <vt:variant>
        <vt:lpwstr/>
      </vt:variant>
      <vt:variant>
        <vt:lpwstr>_Toc282185053</vt:lpwstr>
      </vt:variant>
      <vt:variant>
        <vt:i4>1966136</vt:i4>
      </vt:variant>
      <vt:variant>
        <vt:i4>56</vt:i4>
      </vt:variant>
      <vt:variant>
        <vt:i4>0</vt:i4>
      </vt:variant>
      <vt:variant>
        <vt:i4>5</vt:i4>
      </vt:variant>
      <vt:variant>
        <vt:lpwstr/>
      </vt:variant>
      <vt:variant>
        <vt:lpwstr>_Toc282185052</vt:lpwstr>
      </vt:variant>
      <vt:variant>
        <vt:i4>1966136</vt:i4>
      </vt:variant>
      <vt:variant>
        <vt:i4>50</vt:i4>
      </vt:variant>
      <vt:variant>
        <vt:i4>0</vt:i4>
      </vt:variant>
      <vt:variant>
        <vt:i4>5</vt:i4>
      </vt:variant>
      <vt:variant>
        <vt:lpwstr/>
      </vt:variant>
      <vt:variant>
        <vt:lpwstr>_Toc282185051</vt:lpwstr>
      </vt:variant>
      <vt:variant>
        <vt:i4>1966136</vt:i4>
      </vt:variant>
      <vt:variant>
        <vt:i4>44</vt:i4>
      </vt:variant>
      <vt:variant>
        <vt:i4>0</vt:i4>
      </vt:variant>
      <vt:variant>
        <vt:i4>5</vt:i4>
      </vt:variant>
      <vt:variant>
        <vt:lpwstr/>
      </vt:variant>
      <vt:variant>
        <vt:lpwstr>_Toc282185050</vt:lpwstr>
      </vt:variant>
      <vt:variant>
        <vt:i4>2031672</vt:i4>
      </vt:variant>
      <vt:variant>
        <vt:i4>38</vt:i4>
      </vt:variant>
      <vt:variant>
        <vt:i4>0</vt:i4>
      </vt:variant>
      <vt:variant>
        <vt:i4>5</vt:i4>
      </vt:variant>
      <vt:variant>
        <vt:lpwstr/>
      </vt:variant>
      <vt:variant>
        <vt:lpwstr>_Toc282185049</vt:lpwstr>
      </vt:variant>
      <vt:variant>
        <vt:i4>2031672</vt:i4>
      </vt:variant>
      <vt:variant>
        <vt:i4>32</vt:i4>
      </vt:variant>
      <vt:variant>
        <vt:i4>0</vt:i4>
      </vt:variant>
      <vt:variant>
        <vt:i4>5</vt:i4>
      </vt:variant>
      <vt:variant>
        <vt:lpwstr/>
      </vt:variant>
      <vt:variant>
        <vt:lpwstr>_Toc282185048</vt:lpwstr>
      </vt:variant>
      <vt:variant>
        <vt:i4>2031672</vt:i4>
      </vt:variant>
      <vt:variant>
        <vt:i4>26</vt:i4>
      </vt:variant>
      <vt:variant>
        <vt:i4>0</vt:i4>
      </vt:variant>
      <vt:variant>
        <vt:i4>5</vt:i4>
      </vt:variant>
      <vt:variant>
        <vt:lpwstr/>
      </vt:variant>
      <vt:variant>
        <vt:lpwstr>_Toc282185047</vt:lpwstr>
      </vt:variant>
      <vt:variant>
        <vt:i4>2031672</vt:i4>
      </vt:variant>
      <vt:variant>
        <vt:i4>20</vt:i4>
      </vt:variant>
      <vt:variant>
        <vt:i4>0</vt:i4>
      </vt:variant>
      <vt:variant>
        <vt:i4>5</vt:i4>
      </vt:variant>
      <vt:variant>
        <vt:lpwstr/>
      </vt:variant>
      <vt:variant>
        <vt:lpwstr>_Toc282185046</vt:lpwstr>
      </vt:variant>
      <vt:variant>
        <vt:i4>2031672</vt:i4>
      </vt:variant>
      <vt:variant>
        <vt:i4>14</vt:i4>
      </vt:variant>
      <vt:variant>
        <vt:i4>0</vt:i4>
      </vt:variant>
      <vt:variant>
        <vt:i4>5</vt:i4>
      </vt:variant>
      <vt:variant>
        <vt:lpwstr/>
      </vt:variant>
      <vt:variant>
        <vt:lpwstr>_Toc282185045</vt:lpwstr>
      </vt:variant>
      <vt:variant>
        <vt:i4>2031672</vt:i4>
      </vt:variant>
      <vt:variant>
        <vt:i4>8</vt:i4>
      </vt:variant>
      <vt:variant>
        <vt:i4>0</vt:i4>
      </vt:variant>
      <vt:variant>
        <vt:i4>5</vt:i4>
      </vt:variant>
      <vt:variant>
        <vt:lpwstr/>
      </vt:variant>
      <vt:variant>
        <vt:lpwstr>_Toc282185044</vt:lpwstr>
      </vt:variant>
      <vt:variant>
        <vt:i4>2031672</vt:i4>
      </vt:variant>
      <vt:variant>
        <vt:i4>2</vt:i4>
      </vt:variant>
      <vt:variant>
        <vt:i4>0</vt:i4>
      </vt:variant>
      <vt:variant>
        <vt:i4>5</vt:i4>
      </vt:variant>
      <vt:variant>
        <vt:lpwstr/>
      </vt:variant>
      <vt:variant>
        <vt:lpwstr>_Toc282185043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2017-11-02T23:07:00Z</dcterms:created>
  <dcterms:modified xsi:type="dcterms:W3CDTF">2017-11-02T23:07:00Z</dcterms:modified>
</cp:coreProperties>
</file>